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Минпросвещения России от 24.11.2022 N 1025</w:t>
              <w:br/>
              <w:t xml:space="preserve">"Об утверждении федеральной адаптированной образовательной программы основного общего образования для обучающихся с ограниченными возможностями здоровья"</w:t>
              <w:br/>
              <w:t xml:space="preserve">(Зарегистрировано в Минюсте России 21.03.2023 N 72653)</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10.05.2023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0"/>
        <w:outlineLvl w:val="0"/>
      </w:pPr>
      <w:r>
        <w:rPr>
          <w:sz w:val="20"/>
        </w:rPr>
        <w:t xml:space="preserve">Зарегистрировано в Минюсте России 21 марта 2023 г. N 72653</w:t>
      </w:r>
    </w:p>
    <w:p>
      <w:pPr>
        <w:pStyle w:val="0"/>
        <w:jc w:val="both"/>
        <w:pBdr>
          <w:bottom w:val="single" w:sz="6" w:space="0" w:color="auto"/>
        </w:pBdr>
        <w:spacing w:before="100" w:after="100"/>
        <w:rPr>
          <w:sz w:val="2"/>
          <w:szCs w:val="2"/>
        </w:rPr>
      </w:pPr>
    </w:p>
    <w:p>
      <w:pPr>
        <w:pStyle w:val="0"/>
      </w:pPr>
      <w:r>
        <w:rPr>
          <w:sz w:val="20"/>
        </w:rPr>
      </w:r>
    </w:p>
    <w:p>
      <w:pPr>
        <w:pStyle w:val="2"/>
        <w:jc w:val="center"/>
      </w:pPr>
      <w:r>
        <w:rPr>
          <w:sz w:val="20"/>
        </w:rPr>
        <w:t xml:space="preserve">МИНИСТЕРСТВО ПРОСВЕЩЕНИЯ РОССИЙСКОЙ ФЕДЕРАЦИИ</w:t>
      </w:r>
    </w:p>
    <w:p>
      <w:pPr>
        <w:pStyle w:val="2"/>
        <w:jc w:val="center"/>
      </w:pPr>
      <w:r>
        <w:rPr>
          <w:sz w:val="20"/>
        </w:rPr>
      </w:r>
    </w:p>
    <w:p>
      <w:pPr>
        <w:pStyle w:val="2"/>
        <w:jc w:val="center"/>
      </w:pPr>
      <w:r>
        <w:rPr>
          <w:sz w:val="20"/>
        </w:rPr>
        <w:t xml:space="preserve">ПРИКАЗ</w:t>
      </w:r>
    </w:p>
    <w:p>
      <w:pPr>
        <w:pStyle w:val="2"/>
        <w:jc w:val="center"/>
      </w:pPr>
      <w:r>
        <w:rPr>
          <w:sz w:val="20"/>
        </w:rPr>
        <w:t xml:space="preserve">от 24 ноября 2022 г. N 1025</w:t>
      </w:r>
    </w:p>
    <w:p>
      <w:pPr>
        <w:pStyle w:val="2"/>
        <w:jc w:val="center"/>
      </w:pPr>
      <w:r>
        <w:rPr>
          <w:sz w:val="20"/>
        </w:rPr>
      </w:r>
    </w:p>
    <w:p>
      <w:pPr>
        <w:pStyle w:val="2"/>
        <w:jc w:val="center"/>
      </w:pPr>
      <w:r>
        <w:rPr>
          <w:sz w:val="20"/>
        </w:rPr>
        <w:t xml:space="preserve">ОБ УТВЕРЖДЕНИИ</w:t>
      </w:r>
    </w:p>
    <w:p>
      <w:pPr>
        <w:pStyle w:val="2"/>
        <w:jc w:val="center"/>
      </w:pPr>
      <w:r>
        <w:rPr>
          <w:sz w:val="20"/>
        </w:rPr>
        <w:t xml:space="preserve">ФЕДЕРАЛЬНОЙ АДАПТИРОВАННОЙ ОБРАЗОВАТЕЛЬНОЙ ПРОГРАММЫ</w:t>
      </w:r>
    </w:p>
    <w:p>
      <w:pPr>
        <w:pStyle w:val="2"/>
        <w:jc w:val="center"/>
      </w:pPr>
      <w:r>
        <w:rPr>
          <w:sz w:val="20"/>
        </w:rPr>
        <w:t xml:space="preserve">ОСНОВНОГО ОБЩЕГО ОБРАЗОВАНИЯ ДЛЯ ОБУЧАЮЩИХСЯ</w:t>
      </w:r>
    </w:p>
    <w:p>
      <w:pPr>
        <w:pStyle w:val="2"/>
        <w:jc w:val="center"/>
      </w:pPr>
      <w:r>
        <w:rPr>
          <w:sz w:val="20"/>
        </w:rPr>
        <w:t xml:space="preserve">С ОГРАНИЧЕННЫМИ ВОЗМОЖНОСТЯМИ ЗДОРОВЬЯ</w:t>
      </w:r>
    </w:p>
    <w:p>
      <w:pPr>
        <w:pStyle w:val="0"/>
        <w:jc w:val="center"/>
      </w:pPr>
      <w:r>
        <w:rPr>
          <w:sz w:val="20"/>
        </w:rPr>
      </w:r>
    </w:p>
    <w:p>
      <w:pPr>
        <w:pStyle w:val="0"/>
        <w:ind w:firstLine="540"/>
        <w:jc w:val="both"/>
      </w:pPr>
      <w:r>
        <w:rPr>
          <w:sz w:val="20"/>
        </w:rPr>
        <w:t xml:space="preserve">В соответствии с </w:t>
      </w:r>
      <w:hyperlink w:history="0" r:id="rId7"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частью 6.5 статьи 12</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2022, N 39, ст. 6541), </w:t>
      </w:r>
      <w:hyperlink w:history="0" r:id="rId8" w:tooltip="Постановление Правительства РФ от 28.07.2018 N 884 (ред. от 26.01.2023)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КонсультантПлюс}">
        <w:r>
          <w:rPr>
            <w:sz w:val="20"/>
            <w:color w:val="0000ff"/>
          </w:rPr>
          <w:t xml:space="preserve">пунктом 1</w:t>
        </w:r>
      </w:hyperlink>
      <w:r>
        <w:rPr>
          <w:sz w:val="20"/>
        </w:rPr>
        <w:t xml:space="preserve"> и </w:t>
      </w:r>
      <w:hyperlink w:history="0" r:id="rId9" w:tooltip="Постановление Правительства РФ от 28.07.2018 N 884 (ред. от 26.01.2023)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КонсультантПлюс}">
        <w:r>
          <w:rPr>
            <w:sz w:val="20"/>
            <w:color w:val="0000ff"/>
          </w:rPr>
          <w:t xml:space="preserve">подпунктом 4.2.6(2) пункта 4</w:t>
        </w:r>
      </w:hyperlink>
      <w:r>
        <w:rPr>
          <w:sz w:val="20"/>
        </w:rPr>
        <w:t xml:space="preserve"> Положения о Министерстве просвещения Российской Федерации, утвержденного постановлением Правительства Российской Федерации от 28 июля 2018 г. N 884 (Собрание законодательства Российской Федерации, 2018, N 32, ст. 5343; 2022, N 46, ст. 8024), приказываю:</w:t>
      </w:r>
    </w:p>
    <w:p>
      <w:pPr>
        <w:pStyle w:val="0"/>
        <w:spacing w:before="200" w:line-rule="auto"/>
        <w:ind w:firstLine="540"/>
        <w:jc w:val="both"/>
      </w:pPr>
      <w:r>
        <w:rPr>
          <w:sz w:val="20"/>
        </w:rPr>
        <w:t xml:space="preserve">Утвердить прилагаемую федеральную адаптированную образовательную </w:t>
      </w:r>
      <w:hyperlink w:history="0" w:anchor="P29" w:tooltip="ФЕДЕРАЛЬНАЯ АДАПТИРОВАННАЯ ОБРАЗОВАТЕЛЬНАЯ ПРОГРАММА">
        <w:r>
          <w:rPr>
            <w:sz w:val="20"/>
            <w:color w:val="0000ff"/>
          </w:rPr>
          <w:t xml:space="preserve">программу</w:t>
        </w:r>
      </w:hyperlink>
      <w:r>
        <w:rPr>
          <w:sz w:val="20"/>
        </w:rPr>
        <w:t xml:space="preserve"> основного общего образования для обучающихся с ограниченными возможностями здоровья.</w:t>
      </w:r>
    </w:p>
    <w:p>
      <w:pPr>
        <w:pStyle w:val="0"/>
        <w:ind w:firstLine="540"/>
        <w:jc w:val="both"/>
      </w:pPr>
      <w:r>
        <w:rPr>
          <w:sz w:val="20"/>
        </w:rPr>
      </w:r>
    </w:p>
    <w:p>
      <w:pPr>
        <w:pStyle w:val="0"/>
        <w:jc w:val="right"/>
      </w:pPr>
      <w:r>
        <w:rPr>
          <w:sz w:val="20"/>
        </w:rPr>
        <w:t xml:space="preserve">Министр</w:t>
      </w:r>
    </w:p>
    <w:p>
      <w:pPr>
        <w:pStyle w:val="0"/>
        <w:jc w:val="right"/>
      </w:pPr>
      <w:r>
        <w:rPr>
          <w:sz w:val="20"/>
        </w:rPr>
        <w:t xml:space="preserve">С.С.КРАВЦОВ</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0"/>
        <w:jc w:val="right"/>
      </w:pPr>
      <w:r>
        <w:rPr>
          <w:sz w:val="20"/>
        </w:rPr>
        <w:t xml:space="preserve">Утверждена</w:t>
      </w:r>
    </w:p>
    <w:p>
      <w:pPr>
        <w:pStyle w:val="0"/>
        <w:jc w:val="right"/>
      </w:pPr>
      <w:r>
        <w:rPr>
          <w:sz w:val="20"/>
        </w:rPr>
        <w:t xml:space="preserve">приказом Министерства просвещения</w:t>
      </w:r>
    </w:p>
    <w:p>
      <w:pPr>
        <w:pStyle w:val="0"/>
        <w:jc w:val="right"/>
      </w:pPr>
      <w:r>
        <w:rPr>
          <w:sz w:val="20"/>
        </w:rPr>
        <w:t xml:space="preserve">Российской Федерации</w:t>
      </w:r>
    </w:p>
    <w:p>
      <w:pPr>
        <w:pStyle w:val="0"/>
        <w:jc w:val="right"/>
      </w:pPr>
      <w:r>
        <w:rPr>
          <w:sz w:val="20"/>
        </w:rPr>
        <w:t xml:space="preserve">от 24 ноября 2022 г. N 1025</w:t>
      </w:r>
    </w:p>
    <w:p>
      <w:pPr>
        <w:pStyle w:val="0"/>
        <w:jc w:val="both"/>
      </w:pPr>
      <w:r>
        <w:rPr>
          <w:sz w:val="20"/>
        </w:rPr>
      </w:r>
    </w:p>
    <w:bookmarkStart w:id="29" w:name="P29"/>
    <w:bookmarkEnd w:id="29"/>
    <w:p>
      <w:pPr>
        <w:pStyle w:val="2"/>
        <w:jc w:val="center"/>
      </w:pPr>
      <w:r>
        <w:rPr>
          <w:sz w:val="20"/>
        </w:rPr>
        <w:t xml:space="preserve">ФЕДЕРАЛЬНАЯ АДАПТИРОВАННАЯ ОБРАЗОВАТЕЛЬНАЯ ПРОГРАММА</w:t>
      </w:r>
    </w:p>
    <w:p>
      <w:pPr>
        <w:pStyle w:val="2"/>
        <w:jc w:val="center"/>
      </w:pPr>
      <w:r>
        <w:rPr>
          <w:sz w:val="20"/>
        </w:rPr>
        <w:t xml:space="preserve">ОСНОВНОГО ОБЩЕГО ОБРАЗОВАНИЯ ДЛЯ ОБУЧАЮЩИХСЯ</w:t>
      </w:r>
    </w:p>
    <w:p>
      <w:pPr>
        <w:pStyle w:val="2"/>
        <w:jc w:val="center"/>
      </w:pPr>
      <w:r>
        <w:rPr>
          <w:sz w:val="20"/>
        </w:rPr>
        <w:t xml:space="preserve">С ОГРАНИЧЕННЫМИ ВОЗМОЖНОСТЯМИ ЗДОРОВЬЯ</w:t>
      </w:r>
    </w:p>
    <w:p>
      <w:pPr>
        <w:pStyle w:val="0"/>
        <w:jc w:val="both"/>
      </w:pPr>
      <w:r>
        <w:rPr>
          <w:sz w:val="20"/>
        </w:rPr>
      </w:r>
    </w:p>
    <w:p>
      <w:pPr>
        <w:pStyle w:val="2"/>
        <w:outlineLvl w:val="1"/>
        <w:jc w:val="center"/>
      </w:pPr>
      <w:r>
        <w:rPr>
          <w:sz w:val="20"/>
        </w:rPr>
        <w:t xml:space="preserve">I. Общие положения</w:t>
      </w:r>
    </w:p>
    <w:p>
      <w:pPr>
        <w:pStyle w:val="0"/>
        <w:jc w:val="both"/>
      </w:pPr>
      <w:r>
        <w:rPr>
          <w:sz w:val="20"/>
        </w:rPr>
      </w:r>
    </w:p>
    <w:p>
      <w:pPr>
        <w:pStyle w:val="0"/>
        <w:ind w:firstLine="540"/>
        <w:jc w:val="both"/>
      </w:pPr>
      <w:r>
        <w:rPr>
          <w:sz w:val="20"/>
        </w:rPr>
        <w:t xml:space="preserve">1. Федеральная адаптированная образовательная программа основного общего образования для обучающихся с ограниченными возможностями здоровья (далее соответственно - ФАОП ООО) разработана в соответствии с </w:t>
      </w:r>
      <w:hyperlink w:history="0" r:id="rId10" w:tooltip="Приказ Минпросвещения России от 30.09.2022 N 874 &quot;Об утверждении Порядка разработки и утверждения федеральных основных общеобразовательных программ&quot; (Зарегистрировано в Минюсте России 02.11.2022 N 70809) {КонсультантПлюс}">
        <w:r>
          <w:rPr>
            <w:sz w:val="20"/>
            <w:color w:val="0000ff"/>
          </w:rPr>
          <w:t xml:space="preserve">Порядком</w:t>
        </w:r>
      </w:hyperlink>
      <w:r>
        <w:rPr>
          <w:sz w:val="20"/>
        </w:rPr>
        <w:t xml:space="preserve"> разработки и утверждения федеральных основных общеобразовательных программ, утвержденным приказом Министерства просвещения Российской Федерации от 30 сентября 2022 г. N 874 (зарегистрирован Министерством юстиции Российской Федерации 2 ноября 2022 г., регистрационный N 70809).</w:t>
      </w:r>
    </w:p>
    <w:p>
      <w:pPr>
        <w:pStyle w:val="0"/>
        <w:spacing w:before="200" w:line-rule="auto"/>
        <w:ind w:firstLine="540"/>
        <w:jc w:val="both"/>
      </w:pPr>
      <w:r>
        <w:rPr>
          <w:sz w:val="20"/>
        </w:rPr>
        <w:t xml:space="preserve">2. ФАОП ООО имеет варианты.</w:t>
      </w:r>
    </w:p>
    <w:p>
      <w:pPr>
        <w:pStyle w:val="0"/>
        <w:spacing w:before="200" w:line-rule="auto"/>
        <w:ind w:firstLine="540"/>
        <w:jc w:val="both"/>
      </w:pPr>
      <w:r>
        <w:rPr>
          <w:sz w:val="20"/>
        </w:rPr>
        <w:t xml:space="preserve">2.1. ФАОП ООО для обучающихся с нарушениями слуха включает:</w:t>
      </w:r>
    </w:p>
    <w:p>
      <w:pPr>
        <w:pStyle w:val="0"/>
        <w:spacing w:before="200" w:line-rule="auto"/>
        <w:ind w:firstLine="540"/>
        <w:jc w:val="both"/>
      </w:pPr>
      <w:r>
        <w:rPr>
          <w:sz w:val="20"/>
        </w:rPr>
        <w:t xml:space="preserve">а) ФАОП ООО для обучающихся с нарушениями слуха (вариант 1.1);</w:t>
      </w:r>
    </w:p>
    <w:p>
      <w:pPr>
        <w:pStyle w:val="0"/>
        <w:spacing w:before="200" w:line-rule="auto"/>
        <w:ind w:firstLine="540"/>
        <w:jc w:val="both"/>
      </w:pPr>
      <w:r>
        <w:rPr>
          <w:sz w:val="20"/>
        </w:rPr>
        <w:t xml:space="preserve">б) ФАОП ООО для обучающихся с нарушениями слуха (вариант 1.2);</w:t>
      </w:r>
    </w:p>
    <w:p>
      <w:pPr>
        <w:pStyle w:val="0"/>
        <w:spacing w:before="200" w:line-rule="auto"/>
        <w:ind w:firstLine="540"/>
        <w:jc w:val="both"/>
      </w:pPr>
      <w:r>
        <w:rPr>
          <w:sz w:val="20"/>
        </w:rPr>
        <w:t xml:space="preserve">в) ФАОП ООО для обучающихся с нарушениями слуха (вариант 2.2.1);</w:t>
      </w:r>
    </w:p>
    <w:p>
      <w:pPr>
        <w:pStyle w:val="0"/>
        <w:spacing w:before="200" w:line-rule="auto"/>
        <w:ind w:firstLine="540"/>
        <w:jc w:val="both"/>
      </w:pPr>
      <w:r>
        <w:rPr>
          <w:sz w:val="20"/>
        </w:rPr>
        <w:t xml:space="preserve">г) ФАОП ООО для обучающихся с нарушениями слуха (вариант 2.2.2).</w:t>
      </w:r>
    </w:p>
    <w:p>
      <w:pPr>
        <w:pStyle w:val="0"/>
        <w:spacing w:before="200" w:line-rule="auto"/>
        <w:ind w:firstLine="540"/>
        <w:jc w:val="both"/>
      </w:pPr>
      <w:r>
        <w:rPr>
          <w:sz w:val="20"/>
        </w:rPr>
        <w:t xml:space="preserve">2.1.1. Допускается обучение глухих обучающихся по ФАОП ООО для обучающихся с нарушениями слуха (варианты 2.2.1 и 2.2.2) при достижении ими уровня общего и речевого развития, личностных, метапредметных и предметных результатов начального общего образования, способствующих освоению данных вариантов адаптированных основных образовательных программ, с учетом желания обучающегося и его родителей (законных представителей) к получению образования совместно со слабослышащими, позднооглохшими и кохлеарно имплантированным (далее - КИ) сверстниками.</w:t>
      </w:r>
    </w:p>
    <w:p>
      <w:pPr>
        <w:pStyle w:val="0"/>
        <w:spacing w:before="200" w:line-rule="auto"/>
        <w:ind w:firstLine="540"/>
        <w:jc w:val="both"/>
      </w:pPr>
      <w:r>
        <w:rPr>
          <w:sz w:val="20"/>
        </w:rPr>
        <w:t xml:space="preserve">Глухие, слабослышащие, позднооглохшие и КИ обучающиеся, освоившие основные, в том числе федеральную адаптированную образовательную </w:t>
      </w:r>
      <w:hyperlink w:history="0" r:id="rId11" w:tooltip="Приказ Минпросвещения России от 24.11.2022 N 1023 &quot;Об утверждении федеральной адаптированной образовательной программы начального общего образования для обучающихся с ограниченными возможностями здоровья&quot; (Зарегистрировано в Минюсте России 21.03.2023 N 72654) {КонсультантПлюс}">
        <w:r>
          <w:rPr>
            <w:sz w:val="20"/>
            <w:color w:val="0000ff"/>
          </w:rPr>
          <w:t xml:space="preserve">программу</w:t>
        </w:r>
      </w:hyperlink>
      <w:r>
        <w:rPr>
          <w:sz w:val="20"/>
        </w:rPr>
        <w:t xml:space="preserve"> начального общего образования для обучающихся с ограниченными возможностями здоровья (далее - ФАОП НОО) варианта 1.1 или варианта 2.1, при наличии стойких специфических трудностей при освоении образовательной программы основного общего образования, а также в общении и взаимодействии с педагогическими работниками и нормативно развивающимися обучающимися, препятствующих освоению образовательной программы основного общего образования на основе ФАОП ООО (вариант 1.1) могут продолжить образование по ФАОП ООО (вариант 1.2), ФАОП ООО (вариант 2.2.1) или ФАОП ООО (вариант 2.2.2).</w:t>
      </w:r>
    </w:p>
    <w:p>
      <w:pPr>
        <w:pStyle w:val="0"/>
        <w:spacing w:before="200" w:line-rule="auto"/>
        <w:ind w:firstLine="540"/>
        <w:jc w:val="both"/>
      </w:pPr>
      <w:r>
        <w:rPr>
          <w:sz w:val="20"/>
        </w:rPr>
        <w:t xml:space="preserve">2.2. ФАОП ООО для слепых обучающихся включает:</w:t>
      </w:r>
    </w:p>
    <w:p>
      <w:pPr>
        <w:pStyle w:val="0"/>
        <w:spacing w:before="200" w:line-rule="auto"/>
        <w:ind w:firstLine="540"/>
        <w:jc w:val="both"/>
      </w:pPr>
      <w:r>
        <w:rPr>
          <w:sz w:val="20"/>
        </w:rPr>
        <w:t xml:space="preserve">а) ФАОП ООО для слепых обучающихся (вариант 3.1);</w:t>
      </w:r>
    </w:p>
    <w:p>
      <w:pPr>
        <w:pStyle w:val="0"/>
        <w:spacing w:before="200" w:line-rule="auto"/>
        <w:ind w:firstLine="540"/>
        <w:jc w:val="both"/>
      </w:pPr>
      <w:r>
        <w:rPr>
          <w:sz w:val="20"/>
        </w:rPr>
        <w:t xml:space="preserve">б) ФАОП ООО для слепых обучающихся (вариант 3.2).</w:t>
      </w:r>
    </w:p>
    <w:p>
      <w:pPr>
        <w:pStyle w:val="0"/>
        <w:spacing w:before="200" w:line-rule="auto"/>
        <w:ind w:firstLine="540"/>
        <w:jc w:val="both"/>
      </w:pPr>
      <w:r>
        <w:rPr>
          <w:sz w:val="20"/>
        </w:rPr>
        <w:t xml:space="preserve">2.3. ФАОП ООО для слабовидящих обучающихся включает:</w:t>
      </w:r>
    </w:p>
    <w:p>
      <w:pPr>
        <w:pStyle w:val="0"/>
        <w:spacing w:before="200" w:line-rule="auto"/>
        <w:ind w:firstLine="540"/>
        <w:jc w:val="both"/>
      </w:pPr>
      <w:r>
        <w:rPr>
          <w:sz w:val="20"/>
        </w:rPr>
        <w:t xml:space="preserve">а) ФАОП ООО для слабовидящих обучающихся (вариант 4.1);</w:t>
      </w:r>
    </w:p>
    <w:p>
      <w:pPr>
        <w:pStyle w:val="0"/>
        <w:spacing w:before="200" w:line-rule="auto"/>
        <w:ind w:firstLine="540"/>
        <w:jc w:val="both"/>
      </w:pPr>
      <w:r>
        <w:rPr>
          <w:sz w:val="20"/>
        </w:rPr>
        <w:t xml:space="preserve">б) ФАОП ООО для слабовидящих обучающихся (вариант 4.2).</w:t>
      </w:r>
    </w:p>
    <w:p>
      <w:pPr>
        <w:pStyle w:val="0"/>
        <w:spacing w:before="200" w:line-rule="auto"/>
        <w:ind w:firstLine="540"/>
        <w:jc w:val="both"/>
      </w:pPr>
      <w:r>
        <w:rPr>
          <w:sz w:val="20"/>
        </w:rPr>
        <w:t xml:space="preserve">2.4. ФАОП ООО для обучающихся с тяжелыми нарушениями речи (далее - ТНР) включает:</w:t>
      </w:r>
    </w:p>
    <w:p>
      <w:pPr>
        <w:pStyle w:val="0"/>
        <w:spacing w:before="200" w:line-rule="auto"/>
        <w:ind w:firstLine="540"/>
        <w:jc w:val="both"/>
      </w:pPr>
      <w:r>
        <w:rPr>
          <w:sz w:val="20"/>
        </w:rPr>
        <w:t xml:space="preserve">а) ФАОП ООО для обучающихся с ТНР (вариант 5.1);</w:t>
      </w:r>
    </w:p>
    <w:p>
      <w:pPr>
        <w:pStyle w:val="0"/>
        <w:spacing w:before="200" w:line-rule="auto"/>
        <w:ind w:firstLine="540"/>
        <w:jc w:val="both"/>
      </w:pPr>
      <w:r>
        <w:rPr>
          <w:sz w:val="20"/>
        </w:rPr>
        <w:t xml:space="preserve">б) ФАОП ООО для обучающихся с ТНР (вариант 5.2).</w:t>
      </w:r>
    </w:p>
    <w:p>
      <w:pPr>
        <w:pStyle w:val="0"/>
        <w:spacing w:before="200" w:line-rule="auto"/>
        <w:ind w:firstLine="540"/>
        <w:jc w:val="both"/>
      </w:pPr>
      <w:r>
        <w:rPr>
          <w:sz w:val="20"/>
        </w:rPr>
        <w:t xml:space="preserve">2.5. ФАОП ООО для обучающихся с нарушениями опорно-двигательного аппарата (далее - НОДА) включает:</w:t>
      </w:r>
    </w:p>
    <w:p>
      <w:pPr>
        <w:pStyle w:val="0"/>
        <w:spacing w:before="200" w:line-rule="auto"/>
        <w:ind w:firstLine="540"/>
        <w:jc w:val="both"/>
      </w:pPr>
      <w:r>
        <w:rPr>
          <w:sz w:val="20"/>
        </w:rPr>
        <w:t xml:space="preserve">а) ФАОП ООО для обучающихся с НОДА (вариант 6.1);</w:t>
      </w:r>
    </w:p>
    <w:p>
      <w:pPr>
        <w:pStyle w:val="0"/>
        <w:spacing w:before="200" w:line-rule="auto"/>
        <w:ind w:firstLine="540"/>
        <w:jc w:val="both"/>
      </w:pPr>
      <w:r>
        <w:rPr>
          <w:sz w:val="20"/>
        </w:rPr>
        <w:t xml:space="preserve">б) ФАОП ООО для обучающихся с НОДА (вариант 6.2).</w:t>
      </w:r>
    </w:p>
    <w:p>
      <w:pPr>
        <w:pStyle w:val="0"/>
        <w:spacing w:before="200" w:line-rule="auto"/>
        <w:ind w:firstLine="540"/>
        <w:jc w:val="both"/>
      </w:pPr>
      <w:r>
        <w:rPr>
          <w:sz w:val="20"/>
        </w:rPr>
        <w:t xml:space="preserve">2.5.1. По ФАОП ООО для обучающихся с НОДА (варианты 6.1 и 6.2) могут получать образование обучающиеся, успешно освоившие варианты 6.1 и 6.2 </w:t>
      </w:r>
      <w:hyperlink w:history="0" r:id="rId12" w:tooltip="Приказ Минпросвещения России от 24.11.2022 N 1023 &quot;Об утверждении федеральной адаптированной образовательной программы начального общего образования для обучающихся с ограниченными возможностями здоровья&quot; (Зарегистрировано в Минюсте России 21.03.2023 N 72654) {КонсультантПлюс}">
        <w:r>
          <w:rPr>
            <w:sz w:val="20"/>
            <w:color w:val="0000ff"/>
          </w:rPr>
          <w:t xml:space="preserve">ФАОП</w:t>
        </w:r>
      </w:hyperlink>
      <w:r>
        <w:rPr>
          <w:sz w:val="20"/>
        </w:rPr>
        <w:t xml:space="preserve"> НОО или освоившие федеральную образовательную </w:t>
      </w:r>
      <w:hyperlink w:history="0" r:id="rId13" w:tooltip="Приказ Минпросвещения России от 16.11.2022 N 992 &quot;Об утверждении федеральной образовательной программы начального общего образования&quot; (Зарегистрировано в Минюсте России 22.12.2022 N 71762) {КонсультантПлюс}">
        <w:r>
          <w:rPr>
            <w:sz w:val="20"/>
            <w:color w:val="0000ff"/>
          </w:rPr>
          <w:t xml:space="preserve">программу</w:t>
        </w:r>
      </w:hyperlink>
      <w:r>
        <w:rPr>
          <w:sz w:val="20"/>
        </w:rPr>
        <w:t xml:space="preserve"> начального общего образования (далее - ФОП НОО).</w:t>
      </w:r>
    </w:p>
    <w:p>
      <w:pPr>
        <w:pStyle w:val="0"/>
        <w:spacing w:before="200" w:line-rule="auto"/>
        <w:ind w:firstLine="540"/>
        <w:jc w:val="both"/>
      </w:pPr>
      <w:r>
        <w:rPr>
          <w:sz w:val="20"/>
        </w:rPr>
        <w:t xml:space="preserve">2.6. ФАОП ООО для обучающихся с задержкой психического развития (далее - ЗПР) включает:</w:t>
      </w:r>
    </w:p>
    <w:p>
      <w:pPr>
        <w:pStyle w:val="0"/>
        <w:spacing w:before="200" w:line-rule="auto"/>
        <w:ind w:firstLine="540"/>
        <w:jc w:val="both"/>
      </w:pPr>
      <w:r>
        <w:rPr>
          <w:sz w:val="20"/>
        </w:rPr>
        <w:t xml:space="preserve">ФАОП ООО для обучающихся с ЗПР (вариант 7).</w:t>
      </w:r>
    </w:p>
    <w:p>
      <w:pPr>
        <w:pStyle w:val="0"/>
        <w:spacing w:before="200" w:line-rule="auto"/>
        <w:ind w:firstLine="540"/>
        <w:jc w:val="both"/>
      </w:pPr>
      <w:r>
        <w:rPr>
          <w:sz w:val="20"/>
        </w:rPr>
        <w:t xml:space="preserve">2.7. ФАОП ООО для обучающихся с расстройствами аутистического спектра (далее - РАС) включает:</w:t>
      </w:r>
    </w:p>
    <w:p>
      <w:pPr>
        <w:pStyle w:val="0"/>
        <w:spacing w:before="200" w:line-rule="auto"/>
        <w:ind w:firstLine="540"/>
        <w:jc w:val="both"/>
      </w:pPr>
      <w:r>
        <w:rPr>
          <w:sz w:val="20"/>
        </w:rPr>
        <w:t xml:space="preserve">а) ФАОП ООО для обучающихся с РАС (вариант 8.1);</w:t>
      </w:r>
    </w:p>
    <w:p>
      <w:pPr>
        <w:pStyle w:val="0"/>
        <w:spacing w:before="200" w:line-rule="auto"/>
        <w:ind w:firstLine="540"/>
        <w:jc w:val="both"/>
      </w:pPr>
      <w:r>
        <w:rPr>
          <w:sz w:val="20"/>
        </w:rPr>
        <w:t xml:space="preserve">б) ФАОП ООО для обучающихся с РАС (вариант 8.2).</w:t>
      </w:r>
    </w:p>
    <w:p>
      <w:pPr>
        <w:pStyle w:val="0"/>
        <w:spacing w:before="200" w:line-rule="auto"/>
        <w:ind w:firstLine="540"/>
        <w:jc w:val="both"/>
      </w:pPr>
      <w:r>
        <w:rPr>
          <w:sz w:val="20"/>
        </w:rPr>
        <w:t xml:space="preserve">3. Содержание каждого варианта ФАОП ООО представлено учебно-методической документацией (федеральный учебный план, федеральный календарный учебный график, федеральные рабочие программы учебных предметов, курсов, дисциплин (модулей), иных компонентов, федеральная рабочая программа воспитания, федеральный календарный план воспитательной работы), определяющей единые для Российской Федерации базовые объем и содержание образования уровня основного общего образования, планируемые результаты освоения образовательной программы &lt;1&gt;.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&lt;1&gt; </w:t>
      </w:r>
      <w:hyperlink w:history="0" r:id="rId14"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Пункт 10.1 статьи 2</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2022, N 39, ст. 6541).</w:t>
      </w:r>
    </w:p>
    <w:p>
      <w:pPr>
        <w:pStyle w:val="0"/>
        <w:jc w:val="both"/>
      </w:pPr>
      <w:r>
        <w:rPr>
          <w:sz w:val="20"/>
        </w:rPr>
      </w:r>
    </w:p>
    <w:p>
      <w:pPr>
        <w:pStyle w:val="0"/>
        <w:ind w:firstLine="540"/>
        <w:jc w:val="both"/>
      </w:pPr>
      <w:r>
        <w:rPr>
          <w:sz w:val="20"/>
        </w:rPr>
        <w:t xml:space="preserve">3.1. Каждый вариант ФАОП ООО разработан с учетом особенностей психофизического развития, индивидуальных возможностей обучающихся конкретной нозологической группы, которой он адресован, и обеспечивает освоение содержания образования, коррекцию нарушений развития и социальную адаптацию. ФАОП ООО обучающихся, имеющих инвалидность, дополняется индивидуальной программой реабилитации, абилитации инвалида (далее - ИПРА) в части создания специальных условий получения образования и обеспечения психолого-педагогической помощи, в том числе психолого-педагогической реабилитации и абилитации.</w:t>
      </w:r>
    </w:p>
    <w:p>
      <w:pPr>
        <w:pStyle w:val="0"/>
        <w:spacing w:before="200" w:line-rule="auto"/>
        <w:ind w:firstLine="540"/>
        <w:jc w:val="both"/>
      </w:pPr>
      <w:r>
        <w:rPr>
          <w:sz w:val="20"/>
        </w:rPr>
        <w:t xml:space="preserve">4. Организации, осуществляющие образовательную деятельность по имеющим государственную аккредитацию образовательным программам основного общего образования, разрабатывают адаптированную основную образовательную программу основного общего образования (далее соответственно - образовательная организация, АООП ООО) в соответствии с федеральным государственным образовательным стандартом основного общего образования (далее - ФГОС ООО) и ФАОП ООО. При этом содержание и планируемые результаты разработанной образовательной организацией АООП ООО должны быть не ниже соответствующих содержания и планируемых результатов ФАОП ООО &lt;2&gt;.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&lt;2&gt; </w:t>
      </w:r>
      <w:hyperlink w:history="0" r:id="rId15"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Часть 6.1 статьи 12</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2022, N 39, ст. 6541).</w:t>
      </w:r>
    </w:p>
    <w:p>
      <w:pPr>
        <w:pStyle w:val="0"/>
        <w:jc w:val="both"/>
      </w:pPr>
      <w:r>
        <w:rPr>
          <w:sz w:val="20"/>
        </w:rPr>
      </w:r>
    </w:p>
    <w:p>
      <w:pPr>
        <w:pStyle w:val="0"/>
        <w:ind w:firstLine="540"/>
        <w:jc w:val="both"/>
      </w:pPr>
      <w:r>
        <w:rPr>
          <w:sz w:val="20"/>
        </w:rPr>
        <w:t xml:space="preserve">4.1. В соответствии с вариантами ФАОП ООО образовательная организация может разрабатывать один или несколько вариантов:</w:t>
      </w:r>
    </w:p>
    <w:p>
      <w:pPr>
        <w:pStyle w:val="0"/>
        <w:spacing w:before="200" w:line-rule="auto"/>
        <w:ind w:firstLine="540"/>
        <w:jc w:val="both"/>
      </w:pPr>
      <w:r>
        <w:rPr>
          <w:sz w:val="20"/>
        </w:rPr>
        <w:t xml:space="preserve">АООП ООО для обучающихся с нарушениями слуха;</w:t>
      </w:r>
    </w:p>
    <w:p>
      <w:pPr>
        <w:pStyle w:val="0"/>
        <w:spacing w:before="200" w:line-rule="auto"/>
        <w:ind w:firstLine="540"/>
        <w:jc w:val="both"/>
      </w:pPr>
      <w:r>
        <w:rPr>
          <w:sz w:val="20"/>
        </w:rPr>
        <w:t xml:space="preserve">АООП ООО для слепых обучающихся;</w:t>
      </w:r>
    </w:p>
    <w:p>
      <w:pPr>
        <w:pStyle w:val="0"/>
        <w:spacing w:before="200" w:line-rule="auto"/>
        <w:ind w:firstLine="540"/>
        <w:jc w:val="both"/>
      </w:pPr>
      <w:r>
        <w:rPr>
          <w:sz w:val="20"/>
        </w:rPr>
        <w:t xml:space="preserve">АООП ООО для слабовидящих обучающихся;</w:t>
      </w:r>
    </w:p>
    <w:p>
      <w:pPr>
        <w:pStyle w:val="0"/>
        <w:spacing w:before="200" w:line-rule="auto"/>
        <w:ind w:firstLine="540"/>
        <w:jc w:val="both"/>
      </w:pPr>
      <w:r>
        <w:rPr>
          <w:sz w:val="20"/>
        </w:rPr>
        <w:t xml:space="preserve">АООП ООО для обучающихся с ТНР;</w:t>
      </w:r>
    </w:p>
    <w:p>
      <w:pPr>
        <w:pStyle w:val="0"/>
        <w:spacing w:before="200" w:line-rule="auto"/>
        <w:ind w:firstLine="540"/>
        <w:jc w:val="both"/>
      </w:pPr>
      <w:r>
        <w:rPr>
          <w:sz w:val="20"/>
        </w:rPr>
        <w:t xml:space="preserve">АООП ООО для обучающихся с НОДА;</w:t>
      </w:r>
    </w:p>
    <w:p>
      <w:pPr>
        <w:pStyle w:val="0"/>
        <w:spacing w:before="200" w:line-rule="auto"/>
        <w:ind w:firstLine="540"/>
        <w:jc w:val="both"/>
      </w:pPr>
      <w:r>
        <w:rPr>
          <w:sz w:val="20"/>
        </w:rPr>
        <w:t xml:space="preserve">АООП ООО для обучающихся с ЗПР;</w:t>
      </w:r>
    </w:p>
    <w:p>
      <w:pPr>
        <w:pStyle w:val="0"/>
        <w:spacing w:before="200" w:line-rule="auto"/>
        <w:ind w:firstLine="540"/>
        <w:jc w:val="both"/>
      </w:pPr>
      <w:r>
        <w:rPr>
          <w:sz w:val="20"/>
        </w:rPr>
        <w:t xml:space="preserve">АООП ООО для обучающихся с РАС.</w:t>
      </w:r>
    </w:p>
    <w:p>
      <w:pPr>
        <w:pStyle w:val="0"/>
        <w:spacing w:before="200" w:line-rule="auto"/>
        <w:ind w:firstLine="540"/>
        <w:jc w:val="both"/>
      </w:pPr>
      <w:r>
        <w:rPr>
          <w:sz w:val="20"/>
        </w:rPr>
        <w:t xml:space="preserve">5. При разработке АООП ООО образовательная организация предусматривает непосредственное применение при реализации обязательной части АООП ООО федеральных рабочих программ по учебным предметам "Русский язык", "Литература", "История", "Обществознание", "География" и "Основы безопасности жизнедеятельности" &lt;3&gt;.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&lt;3&gt; </w:t>
      </w:r>
      <w:hyperlink w:history="0" r:id="rId16"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Часть 6.3 статьи 12</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2022, N 39, ст. 6541).</w:t>
      </w:r>
    </w:p>
    <w:p>
      <w:pPr>
        <w:pStyle w:val="0"/>
        <w:jc w:val="both"/>
      </w:pPr>
      <w:r>
        <w:rPr>
          <w:sz w:val="20"/>
        </w:rPr>
      </w:r>
    </w:p>
    <w:p>
      <w:pPr>
        <w:pStyle w:val="0"/>
        <w:ind w:firstLine="540"/>
        <w:jc w:val="both"/>
      </w:pPr>
      <w:r>
        <w:rPr>
          <w:sz w:val="20"/>
        </w:rPr>
        <w:t xml:space="preserve">6. Каждый вариант ФАОП ООО включает три раздела: целевой, содержательный, организационный &lt;4&gt;.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&lt;4&gt; </w:t>
      </w:r>
      <w:hyperlink w:history="0" r:id="rId17" w:tooltip="Приказ Минпросвещения России от 31.05.2021 N 287 (ред. от 08.11.2022) &quot;Об утверждении федерального государственного образовательного стандарта основного общего образования&quot; (Зарегистрировано в Минюсте России 05.07.2021 N 64101) {КонсультантПлюс}">
        <w:r>
          <w:rPr>
            <w:sz w:val="20"/>
            <w:color w:val="0000ff"/>
          </w:rPr>
          <w:t xml:space="preserve">Пункт 31</w:t>
        </w:r>
      </w:hyperlink>
      <w:r>
        <w:rPr>
          <w:sz w:val="20"/>
        </w:rPr>
        <w:t xml:space="preserve"> Федерального государственного образовательного стандарта основного общего образования, утвержденного приказом Министерства просвещения Российской Федерации от 31 мая 2021 г. N 287 (зарегистрирован Министерством юстиции Российской Федерации 5 июля 2021 г., регистрационный N 64101), с изменениями, внесенными приказом Министерства просвещения Российской Федерации от 18 июля 2022 г. N 568 (зарегистрирован Минюстом России 17 августа 2022 г., регистрационный N 69675) (далее - ФГОС ООО, утвержденный приказом N 287); </w:t>
      </w:r>
      <w:hyperlink w:history="0" r:id="rId18" w:tooltip="Приказ Минобрнауки России от 17.12.2010 N 1897 (ред. от 08.11.2022) &quot;Об утверждении федерального государственного образовательного стандарта основного общего образования&quot; (Зарегистрировано в Минюсте России 01.02.2011 N 19644) {КонсультантПлюс}">
        <w:r>
          <w:rPr>
            <w:sz w:val="20"/>
            <w:color w:val="0000ff"/>
          </w:rPr>
          <w:t xml:space="preserve">пункт 14</w:t>
        </w:r>
      </w:hyperlink>
      <w:r>
        <w:rPr>
          <w:sz w:val="20"/>
        </w:rPr>
        <w:t xml:space="preserve"> Федерального государственного образовательного стандарта основного общего образования, утвержденного приказом Министерства образования и науки Российской Федерации от 17 декабря 2010 г. N 1897 (зарегистрирован Министерством юстиции Российской Федерации 1 февраля 2011 г., регистрационный N 19644), с изменениями, внесенными приказами Министерства образования и науки Российской Федерации от 29 декабря 2014 г. N 1644 (зарегистрирован Министерством юстиции Российской Федерации 6 февраля 2015 г., регистрационный N 35915), от 31 декабря 2015 г. N 1577 (зарегистрирован Министерством юстиции Российской Федерации 2 февраля 2016 г., регистрационный N 40937) и приказом Министерства просвещения Российской Федерации от 11 декабря 2020 г. N 712 (зарегистрирован Министерством юстиции Российской Федерации 25 декабря 2020 г., регистрационный N 61828) (далее - ФГОС ООО, утвержденный приказом N 1897).</w:t>
      </w:r>
    </w:p>
    <w:p>
      <w:pPr>
        <w:pStyle w:val="0"/>
        <w:jc w:val="both"/>
      </w:pPr>
      <w:r>
        <w:rPr>
          <w:sz w:val="20"/>
        </w:rPr>
      </w:r>
    </w:p>
    <w:p>
      <w:pPr>
        <w:pStyle w:val="0"/>
        <w:ind w:firstLine="540"/>
        <w:jc w:val="both"/>
      </w:pPr>
      <w:r>
        <w:rPr>
          <w:sz w:val="20"/>
        </w:rPr>
        <w:t xml:space="preserve">7. Целевой раздел определяет общее назначение, цели, задачи и планируемые результаты реализации ФАОП ООО, а также способы определения достижения этих целей и результатов &lt;5&gt;.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&lt;5&gt; </w:t>
      </w:r>
      <w:hyperlink w:history="0" r:id="rId19" w:tooltip="Приказ Минпросвещения России от 31.05.2021 N 287 (ред. от 08.11.2022) &quot;Об утверждении федерального государственного образовательного стандарта основного общего образования&quot; (Зарегистрировано в Минюсте России 05.07.2021 N 64101) {КонсультантПлюс}">
        <w:r>
          <w:rPr>
            <w:sz w:val="20"/>
            <w:color w:val="0000ff"/>
          </w:rPr>
          <w:t xml:space="preserve">Пункт 31</w:t>
        </w:r>
      </w:hyperlink>
      <w:r>
        <w:rPr>
          <w:sz w:val="20"/>
        </w:rPr>
        <w:t xml:space="preserve"> ФГОС ООО, утвержденного приказом N 287; </w:t>
      </w:r>
      <w:hyperlink w:history="0" r:id="rId20" w:tooltip="Приказ Минобрнауки России от 17.12.2010 N 1897 (ред. от 08.11.2022) &quot;Об утверждении федерального государственного образовательного стандарта основного общего образования&quot; (Зарегистрировано в Минюсте России 01.02.2011 N 19644) {КонсультантПлюс}">
        <w:r>
          <w:rPr>
            <w:sz w:val="20"/>
            <w:color w:val="0000ff"/>
          </w:rPr>
          <w:t xml:space="preserve">пункт 14</w:t>
        </w:r>
      </w:hyperlink>
      <w:r>
        <w:rPr>
          <w:sz w:val="20"/>
        </w:rPr>
        <w:t xml:space="preserve"> ФГОС ООО, утвержденного приказом N 1897.</w:t>
      </w:r>
    </w:p>
    <w:p>
      <w:pPr>
        <w:pStyle w:val="0"/>
        <w:jc w:val="both"/>
      </w:pPr>
      <w:r>
        <w:rPr>
          <w:sz w:val="20"/>
        </w:rPr>
      </w:r>
    </w:p>
    <w:p>
      <w:pPr>
        <w:pStyle w:val="0"/>
        <w:ind w:firstLine="540"/>
        <w:jc w:val="both"/>
      </w:pPr>
      <w:r>
        <w:rPr>
          <w:sz w:val="20"/>
        </w:rPr>
        <w:t xml:space="preserve">8. Целевой раздел ФАОП ООО включает:</w:t>
      </w:r>
    </w:p>
    <w:p>
      <w:pPr>
        <w:pStyle w:val="0"/>
        <w:spacing w:before="200" w:line-rule="auto"/>
        <w:ind w:firstLine="540"/>
        <w:jc w:val="both"/>
      </w:pPr>
      <w:r>
        <w:rPr>
          <w:sz w:val="20"/>
        </w:rPr>
        <w:t xml:space="preserve">пояснительную записку;</w:t>
      </w:r>
    </w:p>
    <w:p>
      <w:pPr>
        <w:pStyle w:val="0"/>
        <w:spacing w:before="200" w:line-rule="auto"/>
        <w:ind w:firstLine="540"/>
        <w:jc w:val="both"/>
      </w:pPr>
      <w:r>
        <w:rPr>
          <w:sz w:val="20"/>
        </w:rPr>
        <w:t xml:space="preserve">планируемые результаты освоения обучающимися ФАОП ООО;</w:t>
      </w:r>
    </w:p>
    <w:p>
      <w:pPr>
        <w:pStyle w:val="0"/>
        <w:spacing w:before="200" w:line-rule="auto"/>
        <w:ind w:firstLine="540"/>
        <w:jc w:val="both"/>
      </w:pPr>
      <w:r>
        <w:rPr>
          <w:sz w:val="20"/>
        </w:rPr>
        <w:t xml:space="preserve">систему оценки достижения планируемых результатов освоения ФАОП ООО &lt;6&gt;.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&lt;6&gt; </w:t>
      </w:r>
      <w:hyperlink w:history="0" r:id="rId21" w:tooltip="Приказ Минпросвещения России от 31.05.2021 N 287 (ред. от 08.11.2022) &quot;Об утверждении федерального государственного образовательного стандарта основного общего образования&quot; (Зарегистрировано в Минюсте России 05.07.2021 N 64101) {КонсультантПлюс}">
        <w:r>
          <w:rPr>
            <w:sz w:val="20"/>
            <w:color w:val="0000ff"/>
          </w:rPr>
          <w:t xml:space="preserve">Пункт 31</w:t>
        </w:r>
      </w:hyperlink>
      <w:r>
        <w:rPr>
          <w:sz w:val="20"/>
        </w:rPr>
        <w:t xml:space="preserve"> ФГОС ООО, утвержденного приказом N 287; </w:t>
      </w:r>
      <w:hyperlink w:history="0" r:id="rId22" w:tooltip="Приказ Минобрнауки России от 17.12.2010 N 1897 (ред. от 08.11.2022) &quot;Об утверждении федерального государственного образовательного стандарта основного общего образования&quot; (Зарегистрировано в Минюсте России 01.02.2011 N 19644) {КонсультантПлюс}">
        <w:r>
          <w:rPr>
            <w:sz w:val="20"/>
            <w:color w:val="0000ff"/>
          </w:rPr>
          <w:t xml:space="preserve">пункт 14</w:t>
        </w:r>
      </w:hyperlink>
      <w:r>
        <w:rPr>
          <w:sz w:val="20"/>
        </w:rPr>
        <w:t xml:space="preserve"> ФГОС ООО, утвержденного приказом N 1897.</w:t>
      </w:r>
    </w:p>
    <w:p>
      <w:pPr>
        <w:pStyle w:val="0"/>
        <w:jc w:val="both"/>
      </w:pPr>
      <w:r>
        <w:rPr>
          <w:sz w:val="20"/>
        </w:rPr>
      </w:r>
    </w:p>
    <w:p>
      <w:pPr>
        <w:pStyle w:val="0"/>
        <w:ind w:firstLine="540"/>
        <w:jc w:val="both"/>
      </w:pPr>
      <w:r>
        <w:rPr>
          <w:sz w:val="20"/>
        </w:rPr>
        <w:t xml:space="preserve">9. Содержательный раздел ФАОП ООО включает программы, ориентированные на достижение предметных, метапредметных и личностных результатов:</w:t>
      </w:r>
    </w:p>
    <w:p>
      <w:pPr>
        <w:pStyle w:val="0"/>
        <w:spacing w:before="200" w:line-rule="auto"/>
        <w:ind w:firstLine="540"/>
        <w:jc w:val="both"/>
      </w:pPr>
      <w:r>
        <w:rPr>
          <w:sz w:val="20"/>
        </w:rPr>
        <w:t xml:space="preserve">федеральные рабочие программы учебных предметов;</w:t>
      </w:r>
    </w:p>
    <w:p>
      <w:pPr>
        <w:pStyle w:val="0"/>
        <w:spacing w:before="200" w:line-rule="auto"/>
        <w:ind w:firstLine="540"/>
        <w:jc w:val="both"/>
      </w:pPr>
      <w:r>
        <w:rPr>
          <w:sz w:val="20"/>
        </w:rPr>
        <w:t xml:space="preserve">программу формирования универсальных учебных действий у обучающихся &lt;7&gt;;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&lt;7&gt; </w:t>
      </w:r>
      <w:hyperlink w:history="0" r:id="rId23" w:tooltip="Приказ Минпросвещения России от 31.05.2021 N 287 (ред. от 08.11.2022) &quot;Об утверждении федерального государственного образовательного стандарта основного общего образования&quot; (Зарегистрировано в Минюсте России 05.07.2021 N 64101) {КонсультантПлюс}">
        <w:r>
          <w:rPr>
            <w:sz w:val="20"/>
            <w:color w:val="0000ff"/>
          </w:rPr>
          <w:t xml:space="preserve">Пункт 32</w:t>
        </w:r>
      </w:hyperlink>
      <w:r>
        <w:rPr>
          <w:sz w:val="20"/>
        </w:rPr>
        <w:t xml:space="preserve"> ФГОС ООО, утвержденного приказом N 287; </w:t>
      </w:r>
      <w:hyperlink w:history="0" r:id="rId24" w:tooltip="Приказ Минобрнауки России от 17.12.2010 N 1897 (ред. от 08.11.2022) &quot;Об утверждении федерального государственного образовательного стандарта основного общего образования&quot; (Зарегистрировано в Минюсте России 01.02.2011 N 19644) {КонсультантПлюс}">
        <w:r>
          <w:rPr>
            <w:sz w:val="20"/>
            <w:color w:val="0000ff"/>
          </w:rPr>
          <w:t xml:space="preserve">пункт 14</w:t>
        </w:r>
      </w:hyperlink>
      <w:r>
        <w:rPr>
          <w:sz w:val="20"/>
        </w:rPr>
        <w:t xml:space="preserve"> ФГОС ООО, утвержденного приказом N 1897.</w:t>
      </w:r>
    </w:p>
    <w:p>
      <w:pPr>
        <w:pStyle w:val="0"/>
        <w:jc w:val="both"/>
      </w:pPr>
      <w:r>
        <w:rPr>
          <w:sz w:val="20"/>
        </w:rPr>
      </w:r>
    </w:p>
    <w:p>
      <w:pPr>
        <w:pStyle w:val="0"/>
        <w:ind w:firstLine="540"/>
        <w:jc w:val="both"/>
      </w:pPr>
      <w:r>
        <w:rPr>
          <w:sz w:val="20"/>
        </w:rPr>
        <w:t xml:space="preserve">программу коррекционной работы;</w:t>
      </w:r>
    </w:p>
    <w:p>
      <w:pPr>
        <w:pStyle w:val="0"/>
        <w:spacing w:before="200" w:line-rule="auto"/>
        <w:ind w:firstLine="540"/>
        <w:jc w:val="both"/>
      </w:pPr>
      <w:r>
        <w:rPr>
          <w:sz w:val="20"/>
        </w:rPr>
        <w:t xml:space="preserve">федеральную рабочую программу воспитания.</w:t>
      </w:r>
    </w:p>
    <w:p>
      <w:pPr>
        <w:pStyle w:val="0"/>
        <w:spacing w:before="200" w:line-rule="auto"/>
        <w:ind w:firstLine="540"/>
        <w:jc w:val="both"/>
      </w:pPr>
      <w:r>
        <w:rPr>
          <w:sz w:val="20"/>
        </w:rPr>
        <w:t xml:space="preserve">10. Федеральные рабочие программы учебных предметов обеспечивают достижение планируемых результатов освоения ФАОП ООО и разработаны на основе требований ФГОС ООО к результатам освоения программы основного общего образования.</w:t>
      </w:r>
    </w:p>
    <w:p>
      <w:pPr>
        <w:pStyle w:val="0"/>
        <w:spacing w:before="200" w:line-rule="auto"/>
        <w:ind w:firstLine="540"/>
        <w:jc w:val="both"/>
      </w:pPr>
      <w:r>
        <w:rPr>
          <w:sz w:val="20"/>
        </w:rPr>
        <w:t xml:space="preserve">11. Программа формирования универсальных учебных действий у обучающихся содержит:</w:t>
      </w:r>
    </w:p>
    <w:p>
      <w:pPr>
        <w:pStyle w:val="0"/>
        <w:spacing w:before="200" w:line-rule="auto"/>
        <w:ind w:firstLine="540"/>
        <w:jc w:val="both"/>
      </w:pPr>
      <w:r>
        <w:rPr>
          <w:sz w:val="20"/>
        </w:rPr>
        <w:t xml:space="preserve">описание взаимосвязи универсальных учебных действий с содержанием учебных предметов;</w:t>
      </w:r>
    </w:p>
    <w:p>
      <w:pPr>
        <w:pStyle w:val="0"/>
        <w:spacing w:before="200" w:line-rule="auto"/>
        <w:ind w:firstLine="540"/>
        <w:jc w:val="both"/>
      </w:pPr>
      <w:r>
        <w:rPr>
          <w:sz w:val="20"/>
        </w:rPr>
        <w:t xml:space="preserve">характеристики регулятивных, познавательных, коммуникативных универсальных учебных действий обучающихся &lt;8&gt;.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&lt;8&gt; </w:t>
      </w:r>
      <w:hyperlink w:history="0" r:id="rId25" w:tooltip="Приказ Минпросвещения России от 31.05.2021 N 287 (ред. от 08.11.2022) &quot;Об утверждении федерального государственного образовательного стандарта основного общего образования&quot; (Зарегистрировано в Минюсте России 05.07.2021 N 64101) {КонсультантПлюс}">
        <w:r>
          <w:rPr>
            <w:sz w:val="20"/>
            <w:color w:val="0000ff"/>
          </w:rPr>
          <w:t xml:space="preserve">Пункт 32.2</w:t>
        </w:r>
      </w:hyperlink>
      <w:r>
        <w:rPr>
          <w:sz w:val="20"/>
        </w:rPr>
        <w:t xml:space="preserve"> ФГОС ООО, утвержденного приказом N 287; </w:t>
      </w:r>
      <w:hyperlink w:history="0" r:id="rId26" w:tooltip="Приказ Минобрнауки России от 17.12.2010 N 1897 (ред. от 08.11.2022) &quot;Об утверждении федерального государственного образовательного стандарта основного общего образования&quot; (Зарегистрировано в Минюсте России 01.02.2011 N 19644) {КонсультантПлюс}">
        <w:r>
          <w:rPr>
            <w:sz w:val="20"/>
            <w:color w:val="0000ff"/>
          </w:rPr>
          <w:t xml:space="preserve">пункт 18.2.1</w:t>
        </w:r>
      </w:hyperlink>
      <w:r>
        <w:rPr>
          <w:sz w:val="20"/>
        </w:rPr>
        <w:t xml:space="preserve"> ФГОС ООО, утвержденного приказом N 1897.</w:t>
      </w:r>
    </w:p>
    <w:p>
      <w:pPr>
        <w:pStyle w:val="0"/>
        <w:jc w:val="both"/>
      </w:pPr>
      <w:r>
        <w:rPr>
          <w:sz w:val="20"/>
        </w:rPr>
      </w:r>
    </w:p>
    <w:p>
      <w:pPr>
        <w:pStyle w:val="0"/>
        <w:ind w:firstLine="540"/>
        <w:jc w:val="both"/>
      </w:pPr>
      <w:r>
        <w:rPr>
          <w:sz w:val="20"/>
        </w:rPr>
        <w:t xml:space="preserve">12. Федеральная рабочая программа воспитания направлена на сохранение и укрепление традиционных российских духовно-нравственных ценностей, к которым относятся жизнь, достоинство, права и свободы человека, патриотизм, гражданственность, служение Отечеству и ответственность за его судьбу,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 память и преемственность поколений, единство народов России &lt;9&gt;.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&lt;9&gt; </w:t>
      </w:r>
      <w:hyperlink w:history="0" r:id="rId27" w:tooltip="Указ Президента РФ от 09.11.2022 N 809 &quot;Об утверждении Основ государственной политики по сохранению и укреплению традиционных российских духовно-нравственных ценностей&quot; {КонсультантПлюс}">
        <w:r>
          <w:rPr>
            <w:sz w:val="20"/>
            <w:color w:val="0000ff"/>
          </w:rPr>
          <w:t xml:space="preserve">Указ</w:t>
        </w:r>
      </w:hyperlink>
      <w:r>
        <w:rPr>
          <w:sz w:val="20"/>
        </w:rPr>
        <w:t xml:space="preserve"> Президента Российской Федерации от 9 ноября 2022 г. N 809 "Об утверждении Основ государственной политики по сохранению и укреплению традиционных российских духовно-нравственных ценностей" Официальный интернет-портал правовой информации http:илиили(www.pravo.gov.ru), 2022, 9 ноября, N 0001202211090019).</w:t>
      </w:r>
    </w:p>
    <w:p>
      <w:pPr>
        <w:pStyle w:val="0"/>
        <w:jc w:val="both"/>
      </w:pPr>
      <w:r>
        <w:rPr>
          <w:sz w:val="20"/>
        </w:rPr>
      </w:r>
    </w:p>
    <w:p>
      <w:pPr>
        <w:pStyle w:val="0"/>
        <w:ind w:firstLine="540"/>
        <w:jc w:val="both"/>
      </w:pPr>
      <w:r>
        <w:rPr>
          <w:sz w:val="20"/>
        </w:rPr>
        <w:t xml:space="preserve">13. Федеральная рабочая программа воспитания направлена на развитие личности обучающихся, в том числе укрепление психического здоровья и физическое воспитание, достижение ими результатов освоения программы основного общего образования &lt;10&gt;.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&lt;10&gt; </w:t>
      </w:r>
      <w:hyperlink w:history="0" r:id="rId28" w:tooltip="Приказ Минпросвещения России от 31.05.2021 N 287 (ред. от 08.11.2022) &quot;Об утверждении федерального государственного образовательного стандарта основного общего образования&quot; (Зарегистрировано в Минюсте России 05.07.2021 N 64101) {КонсультантПлюс}">
        <w:r>
          <w:rPr>
            <w:sz w:val="20"/>
            <w:color w:val="0000ff"/>
          </w:rPr>
          <w:t xml:space="preserve">Пункт 32.3</w:t>
        </w:r>
      </w:hyperlink>
      <w:r>
        <w:rPr>
          <w:sz w:val="20"/>
        </w:rPr>
        <w:t xml:space="preserve"> ФГОС ООО, утвержденного приказом N 287; </w:t>
      </w:r>
      <w:hyperlink w:history="0" r:id="rId29" w:tooltip="Приказ Минобрнауки России от 17.12.2010 N 1897 (ред. от 08.11.2022) &quot;Об утверждении федерального государственного образовательного стандарта основного общего образования&quot; (Зарегистрировано в Минюсте России 01.02.2011 N 19644) {КонсультантПлюс}">
        <w:r>
          <w:rPr>
            <w:sz w:val="20"/>
            <w:color w:val="0000ff"/>
          </w:rPr>
          <w:t xml:space="preserve">пункт 18.2.3</w:t>
        </w:r>
      </w:hyperlink>
      <w:r>
        <w:rPr>
          <w:sz w:val="20"/>
        </w:rPr>
        <w:t xml:space="preserve"> ФГОС ООО, утвержденного приказом N 1897.</w:t>
      </w:r>
    </w:p>
    <w:p>
      <w:pPr>
        <w:pStyle w:val="0"/>
        <w:jc w:val="both"/>
      </w:pPr>
      <w:r>
        <w:rPr>
          <w:sz w:val="20"/>
        </w:rPr>
      </w:r>
    </w:p>
    <w:p>
      <w:pPr>
        <w:pStyle w:val="0"/>
        <w:ind w:firstLine="540"/>
        <w:jc w:val="both"/>
      </w:pPr>
      <w:r>
        <w:rPr>
          <w:sz w:val="20"/>
        </w:rPr>
        <w:t xml:space="preserve">14. Федеральная рабочая программа воспитания реализуется в единстве урочной и внеурочной деятельности, осуществляемой образовательной организацией совместно с семьей и другими институтами воспитания &lt;11&gt;.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&lt;11&gt; </w:t>
      </w:r>
      <w:hyperlink w:history="0" r:id="rId30" w:tooltip="Приказ Минпросвещения России от 31.05.2021 N 287 (ред. от 08.11.2022) &quot;Об утверждении федерального государственного образовательного стандарта основного общего образования&quot; (Зарегистрировано в Минюсте России 05.07.2021 N 64101) {КонсультантПлюс}">
        <w:r>
          <w:rPr>
            <w:sz w:val="20"/>
            <w:color w:val="0000ff"/>
          </w:rPr>
          <w:t xml:space="preserve">Пункт 32.3</w:t>
        </w:r>
      </w:hyperlink>
      <w:r>
        <w:rPr>
          <w:sz w:val="20"/>
        </w:rPr>
        <w:t xml:space="preserve"> ФГОС ООО, утвержденного приказом N 287; </w:t>
      </w:r>
      <w:hyperlink w:history="0" r:id="rId31" w:tooltip="Приказ Минобрнауки России от 17.12.2010 N 1897 (ред. от 08.11.2022) &quot;Об утверждении федерального государственного образовательного стандарта основного общего образования&quot; (Зарегистрировано в Минюсте России 01.02.2011 N 19644) {КонсультантПлюс}">
        <w:r>
          <w:rPr>
            <w:sz w:val="20"/>
            <w:color w:val="0000ff"/>
          </w:rPr>
          <w:t xml:space="preserve">пункт 18.2.3</w:t>
        </w:r>
      </w:hyperlink>
      <w:r>
        <w:rPr>
          <w:sz w:val="20"/>
        </w:rPr>
        <w:t xml:space="preserve"> ФГОС ООО, утвержденного приказом N 1897.</w:t>
      </w:r>
    </w:p>
    <w:p>
      <w:pPr>
        <w:pStyle w:val="0"/>
        <w:jc w:val="both"/>
      </w:pPr>
      <w:r>
        <w:rPr>
          <w:sz w:val="20"/>
        </w:rPr>
      </w:r>
    </w:p>
    <w:p>
      <w:pPr>
        <w:pStyle w:val="0"/>
        <w:ind w:firstLine="540"/>
        <w:jc w:val="both"/>
      </w:pPr>
      <w:r>
        <w:rPr>
          <w:sz w:val="20"/>
        </w:rPr>
        <w:t xml:space="preserve">15. Федеральная рабочая программа воспитания предусматривает приобщение обучающихся к российским традиционным духовным ценностям, включая культурные ценности своей этнической группы, правилам и нормам поведения в российском обществе &lt;12&gt;.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&lt;12&gt; </w:t>
      </w:r>
      <w:hyperlink w:history="0" r:id="rId32" w:tooltip="Приказ Минпросвещения России от 31.05.2021 N 287 (ред. от 08.11.2022) &quot;Об утверждении федерального государственного образовательного стандарта основного общего образования&quot; (Зарегистрировано в Минюсте России 05.07.2021 N 64101) {КонсультантПлюс}">
        <w:r>
          <w:rPr>
            <w:sz w:val="20"/>
            <w:color w:val="0000ff"/>
          </w:rPr>
          <w:t xml:space="preserve">Пункт 32.3</w:t>
        </w:r>
      </w:hyperlink>
      <w:r>
        <w:rPr>
          <w:sz w:val="20"/>
        </w:rPr>
        <w:t xml:space="preserve"> ФГОС ООО, утвержденного приказом N 287; </w:t>
      </w:r>
      <w:hyperlink w:history="0" r:id="rId33" w:tooltip="Приказ Минобрнауки России от 17.12.2010 N 1897 (ред. от 08.11.2022) &quot;Об утверждении федерального государственного образовательного стандарта основного общего образования&quot; (Зарегистрировано в Минюсте России 01.02.2011 N 19644) {КонсультантПлюс}">
        <w:r>
          <w:rPr>
            <w:sz w:val="20"/>
            <w:color w:val="0000ff"/>
          </w:rPr>
          <w:t xml:space="preserve">пункт 18.2.3</w:t>
        </w:r>
      </w:hyperlink>
      <w:r>
        <w:rPr>
          <w:sz w:val="20"/>
        </w:rPr>
        <w:t xml:space="preserve"> ФГОС ООО, утвержденного приказом N 1897.</w:t>
      </w:r>
    </w:p>
    <w:p>
      <w:pPr>
        <w:pStyle w:val="0"/>
        <w:jc w:val="both"/>
      </w:pPr>
      <w:r>
        <w:rPr>
          <w:sz w:val="20"/>
        </w:rPr>
      </w:r>
    </w:p>
    <w:p>
      <w:pPr>
        <w:pStyle w:val="0"/>
        <w:ind w:firstLine="540"/>
        <w:jc w:val="both"/>
      </w:pPr>
      <w:r>
        <w:rPr>
          <w:sz w:val="20"/>
        </w:rPr>
        <w:t xml:space="preserve">16. Организационный раздел ФАОП ООО определяет общие рамки организации образовательной деятельности, а также организационные механизмы и условия реализации программы основного общего образования &lt;13&gt; и включает:</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&lt;13&gt; </w:t>
      </w:r>
      <w:hyperlink w:history="0" r:id="rId34" w:tooltip="Приказ Минпросвещения России от 31.05.2021 N 287 (ред. от 08.11.2022) &quot;Об утверждении федерального государственного образовательного стандарта основного общего образования&quot; (Зарегистрировано в Минюсте России 05.07.2021 N 64101) {КонсультантПлюс}">
        <w:r>
          <w:rPr>
            <w:sz w:val="20"/>
            <w:color w:val="0000ff"/>
          </w:rPr>
          <w:t xml:space="preserve">Пункт 33</w:t>
        </w:r>
      </w:hyperlink>
      <w:r>
        <w:rPr>
          <w:sz w:val="20"/>
        </w:rPr>
        <w:t xml:space="preserve"> ФГОС ООО, утвержденного приказом N 287; </w:t>
      </w:r>
      <w:hyperlink w:history="0" r:id="rId35" w:tooltip="Приказ Минобрнауки России от 17.12.2010 N 1897 (ред. от 08.11.2022) &quot;Об утверждении федерального государственного образовательного стандарта основного общего образования&quot; (Зарегистрировано в Минюсте России 01.02.2011 N 19644) {КонсультантПлюс}">
        <w:r>
          <w:rPr>
            <w:sz w:val="20"/>
            <w:color w:val="0000ff"/>
          </w:rPr>
          <w:t xml:space="preserve">пункт 14</w:t>
        </w:r>
      </w:hyperlink>
      <w:r>
        <w:rPr>
          <w:sz w:val="20"/>
        </w:rPr>
        <w:t xml:space="preserve"> ФГОС ООО, утвержденного приказом N 1897.</w:t>
      </w:r>
    </w:p>
    <w:p>
      <w:pPr>
        <w:pStyle w:val="0"/>
        <w:jc w:val="both"/>
      </w:pPr>
      <w:r>
        <w:rPr>
          <w:sz w:val="20"/>
        </w:rPr>
      </w:r>
    </w:p>
    <w:p>
      <w:pPr>
        <w:pStyle w:val="0"/>
        <w:ind w:firstLine="540"/>
        <w:jc w:val="both"/>
      </w:pPr>
      <w:r>
        <w:rPr>
          <w:sz w:val="20"/>
        </w:rPr>
        <w:t xml:space="preserve">федеральный учебный план;</w:t>
      </w:r>
    </w:p>
    <w:p>
      <w:pPr>
        <w:pStyle w:val="0"/>
        <w:spacing w:before="200" w:line-rule="auto"/>
        <w:ind w:firstLine="540"/>
        <w:jc w:val="both"/>
      </w:pPr>
      <w:r>
        <w:rPr>
          <w:sz w:val="20"/>
        </w:rPr>
        <w:t xml:space="preserve">федеральный план внеурочной деятельности;</w:t>
      </w:r>
    </w:p>
    <w:p>
      <w:pPr>
        <w:pStyle w:val="0"/>
        <w:spacing w:before="200" w:line-rule="auto"/>
        <w:ind w:firstLine="540"/>
        <w:jc w:val="both"/>
      </w:pPr>
      <w:r>
        <w:rPr>
          <w:sz w:val="20"/>
        </w:rPr>
        <w:t xml:space="preserve">федеральный календарный учебный график;</w:t>
      </w:r>
    </w:p>
    <w:p>
      <w:pPr>
        <w:pStyle w:val="0"/>
        <w:spacing w:before="200" w:line-rule="auto"/>
        <w:ind w:firstLine="540"/>
        <w:jc w:val="both"/>
      </w:pPr>
      <w:r>
        <w:rPr>
          <w:sz w:val="20"/>
        </w:rPr>
        <w:t xml:space="preserve">федеральный календарный план воспитательной работы, содержащий перечень событий и мероприятий воспитательной направленности, которые организуются и проводятся образовательной организацией или в которых образовательная организация принимает участие в учебном году или периоде обучения.</w:t>
      </w:r>
    </w:p>
    <w:p>
      <w:pPr>
        <w:pStyle w:val="0"/>
        <w:jc w:val="both"/>
      </w:pPr>
      <w:r>
        <w:rPr>
          <w:sz w:val="20"/>
        </w:rPr>
      </w:r>
    </w:p>
    <w:p>
      <w:pPr>
        <w:pStyle w:val="2"/>
        <w:outlineLvl w:val="1"/>
        <w:jc w:val="center"/>
      </w:pPr>
      <w:r>
        <w:rPr>
          <w:sz w:val="20"/>
        </w:rPr>
        <w:t xml:space="preserve">II. Целевой раздел ФАОП ООО для обучающихся с нарушениями</w:t>
      </w:r>
    </w:p>
    <w:p>
      <w:pPr>
        <w:pStyle w:val="2"/>
        <w:jc w:val="center"/>
      </w:pPr>
      <w:r>
        <w:rPr>
          <w:sz w:val="20"/>
        </w:rPr>
        <w:t xml:space="preserve">слуха (вариант 1.1)</w:t>
      </w:r>
    </w:p>
    <w:p>
      <w:pPr>
        <w:pStyle w:val="0"/>
        <w:jc w:val="both"/>
      </w:pPr>
      <w:r>
        <w:rPr>
          <w:sz w:val="20"/>
        </w:rPr>
      </w:r>
    </w:p>
    <w:p>
      <w:pPr>
        <w:pStyle w:val="2"/>
        <w:outlineLvl w:val="2"/>
        <w:ind w:firstLine="540"/>
        <w:jc w:val="both"/>
      </w:pPr>
      <w:r>
        <w:rPr>
          <w:sz w:val="20"/>
        </w:rPr>
        <w:t xml:space="preserve">17. Пояснительная записка.</w:t>
      </w:r>
    </w:p>
    <w:p>
      <w:pPr>
        <w:pStyle w:val="0"/>
        <w:spacing w:before="200" w:line-rule="auto"/>
        <w:ind w:firstLine="540"/>
        <w:jc w:val="both"/>
      </w:pPr>
      <w:r>
        <w:rPr>
          <w:sz w:val="20"/>
        </w:rPr>
        <w:t xml:space="preserve">17.1. ФАОП ООО для обучающихся с нарушениями слуха (вариант 1.1) определяет содержание общего образования, а также регламентирует образовательную деятельность организации в единстве урочной и внеурочной деятельности при учете установленного ФГОС ООО соотношения обязательной части программы и части, формируемой участниками образовательных отношений.</w:t>
      </w:r>
    </w:p>
    <w:p>
      <w:pPr>
        <w:pStyle w:val="0"/>
        <w:spacing w:before="200" w:line-rule="auto"/>
        <w:ind w:firstLine="540"/>
        <w:jc w:val="both"/>
      </w:pPr>
      <w:r>
        <w:rPr>
          <w:sz w:val="20"/>
        </w:rPr>
        <w:t xml:space="preserve">17.2. ФАОП ООО для обучающихся с нарушениями слуха (вариант 1.1) представляет собой образовательную программу, адаптированную для обучения, воспитания и социализации обучающихся с нарушениями слуха (глухим, слабослышащим, позднооглохшим и КИ обучающимися) с учетом их особых образовательных потребностей, в том числе обеспечивающая коррекцию нарушений развития, освоивших основные, в том числе адаптированные, общеобразовательные программы начального общего образования, включая варианты 1.1 и 2.1 </w:t>
      </w:r>
      <w:hyperlink w:history="0" r:id="rId36" w:tooltip="Приказ Минпросвещения России от 24.11.2022 N 1023 &quot;Об утверждении федеральной адаптированной образовательной программы начального общего образования для обучающихся с ограниченными возможностями здоровья&quot; (Зарегистрировано в Минюсте России 21.03.2023 N 72654) {КонсультантПлюс}">
        <w:r>
          <w:rPr>
            <w:sz w:val="20"/>
            <w:color w:val="0000ff"/>
          </w:rPr>
          <w:t xml:space="preserve">ФАОП</w:t>
        </w:r>
      </w:hyperlink>
      <w:r>
        <w:rPr>
          <w:sz w:val="20"/>
        </w:rPr>
        <w:t xml:space="preserve"> НОО.</w:t>
      </w:r>
    </w:p>
    <w:p>
      <w:pPr>
        <w:pStyle w:val="0"/>
        <w:spacing w:before="200" w:line-rule="auto"/>
        <w:ind w:firstLine="540"/>
        <w:jc w:val="both"/>
      </w:pPr>
      <w:r>
        <w:rPr>
          <w:sz w:val="20"/>
        </w:rPr>
        <w:t xml:space="preserve">При этом при освоении образовательной программы основного общего образования у обучающихся не наблюдаются стойкие специфические трудности в освоении указанной образовательной программы, а также общении и взаимодействии с педагогическими работниками и обучающимися с сохранным слухом, препятствующие освоению содержания образовательной программы совместно с нормативно развивающимися сверстниками в единые календарные сроки (пятилетний срок обучения).</w:t>
      </w:r>
    </w:p>
    <w:p>
      <w:pPr>
        <w:pStyle w:val="0"/>
        <w:spacing w:before="200" w:line-rule="auto"/>
        <w:ind w:firstLine="540"/>
        <w:jc w:val="both"/>
      </w:pPr>
      <w:r>
        <w:rPr>
          <w:sz w:val="20"/>
        </w:rPr>
        <w:t xml:space="preserve">17.3. Целями реализации ФАОП ООО для обучающихся с нарушениями слуха (вариант 1.1) являются:</w:t>
      </w:r>
    </w:p>
    <w:p>
      <w:pPr>
        <w:pStyle w:val="0"/>
        <w:spacing w:before="200" w:line-rule="auto"/>
        <w:ind w:firstLine="540"/>
        <w:jc w:val="both"/>
      </w:pPr>
      <w:r>
        <w:rPr>
          <w:sz w:val="20"/>
        </w:rPr>
        <w:t xml:space="preserve">организация учебного процесса для обучающихся с нарушениями слуха с учетом целей, содержания и планируемых результатов основного общего образования, отраженных в ФГОС ООО;</w:t>
      </w:r>
    </w:p>
    <w:p>
      <w:pPr>
        <w:pStyle w:val="0"/>
        <w:spacing w:before="200" w:line-rule="auto"/>
        <w:ind w:firstLine="540"/>
        <w:jc w:val="both"/>
      </w:pPr>
      <w:r>
        <w:rPr>
          <w:sz w:val="20"/>
        </w:rPr>
        <w:t xml:space="preserve">создание условий для становления и формирования личности обучающегося;</w:t>
      </w:r>
    </w:p>
    <w:p>
      <w:pPr>
        <w:pStyle w:val="0"/>
        <w:spacing w:before="200" w:line-rule="auto"/>
        <w:ind w:firstLine="540"/>
        <w:jc w:val="both"/>
      </w:pPr>
      <w:r>
        <w:rPr>
          <w:sz w:val="20"/>
        </w:rPr>
        <w:t xml:space="preserve">организация деятельности педагогических работников образовательной организации по созданию индивидуальных программ и учебных планов для обучающихся с нарушениями слуха.</w:t>
      </w:r>
    </w:p>
    <w:p>
      <w:pPr>
        <w:pStyle w:val="0"/>
        <w:spacing w:before="200" w:line-rule="auto"/>
        <w:ind w:firstLine="540"/>
        <w:jc w:val="both"/>
      </w:pPr>
      <w:r>
        <w:rPr>
          <w:sz w:val="20"/>
        </w:rPr>
        <w:t xml:space="preserve">17.4. Достижение поставленных целей реализации ФАОП ООО для обучающихся с нарушениями слуха (вариант 1.1) предусматривает решение следующих основных задач:</w:t>
      </w:r>
    </w:p>
    <w:p>
      <w:pPr>
        <w:pStyle w:val="0"/>
        <w:spacing w:before="200" w:line-rule="auto"/>
        <w:ind w:firstLine="540"/>
        <w:jc w:val="both"/>
      </w:pPr>
      <w:r>
        <w:rPr>
          <w:sz w:val="20"/>
        </w:rPr>
        <w:t xml:space="preserve">формирование у обучающихся нравственных убеждений, эстетического вкуса и здорового образа жизни, высокой культуры межличностного и межэтнического общения, овладение основами наук, государственным языком Российской Федерации, навыками умственного и физического труда, развитие склонностей, интересов, способностей к социальному самоопределению;</w:t>
      </w:r>
    </w:p>
    <w:p>
      <w:pPr>
        <w:pStyle w:val="0"/>
        <w:spacing w:before="200" w:line-rule="auto"/>
        <w:ind w:firstLine="540"/>
        <w:jc w:val="both"/>
      </w:pPr>
      <w:r>
        <w:rPr>
          <w:sz w:val="20"/>
        </w:rPr>
        <w:t xml:space="preserve">обеспечение планируемых результатов по освоению обучающимся целевых установок, приобретению знаний, умений, навыков, определяемых личностными, семейными, общественными, государственными потребностями и возможностями обучающегося, индивидуальными особенностями его развития и состояния здоровья;</w:t>
      </w:r>
    </w:p>
    <w:p>
      <w:pPr>
        <w:pStyle w:val="0"/>
        <w:spacing w:before="200" w:line-rule="auto"/>
        <w:ind w:firstLine="540"/>
        <w:jc w:val="both"/>
      </w:pPr>
      <w:r>
        <w:rPr>
          <w:sz w:val="20"/>
        </w:rPr>
        <w:t xml:space="preserve">обеспечение преемственности основного общего и среднего общего образования;</w:t>
      </w:r>
    </w:p>
    <w:p>
      <w:pPr>
        <w:pStyle w:val="0"/>
        <w:spacing w:before="200" w:line-rule="auto"/>
        <w:ind w:firstLine="540"/>
        <w:jc w:val="both"/>
      </w:pPr>
      <w:r>
        <w:rPr>
          <w:sz w:val="20"/>
        </w:rPr>
        <w:t xml:space="preserve">достижение планируемых результатов освоения ФАОП ООО обучающимися с нарушениями слуха;</w:t>
      </w:r>
    </w:p>
    <w:p>
      <w:pPr>
        <w:pStyle w:val="0"/>
        <w:spacing w:before="200" w:line-rule="auto"/>
        <w:ind w:firstLine="540"/>
        <w:jc w:val="both"/>
      </w:pPr>
      <w:r>
        <w:rPr>
          <w:sz w:val="20"/>
        </w:rPr>
        <w:t xml:space="preserve">обеспечение доступности получения качественного основного общего образования;</w:t>
      </w:r>
    </w:p>
    <w:p>
      <w:pPr>
        <w:pStyle w:val="0"/>
        <w:spacing w:before="200" w:line-rule="auto"/>
        <w:ind w:firstLine="540"/>
        <w:jc w:val="both"/>
      </w:pPr>
      <w:r>
        <w:rPr>
          <w:sz w:val="20"/>
        </w:rPr>
        <w:t xml:space="preserve">выявление и развитие способностей обучающихся, в том числе проявивших выдающиеся способности, через систему клубов, секций, студий и других, организацию общественно полезной деятельности;</w:t>
      </w:r>
    </w:p>
    <w:p>
      <w:pPr>
        <w:pStyle w:val="0"/>
        <w:spacing w:before="200" w:line-rule="auto"/>
        <w:ind w:firstLine="540"/>
        <w:jc w:val="both"/>
      </w:pPr>
      <w:r>
        <w:rPr>
          <w:sz w:val="20"/>
        </w:rPr>
        <w:t xml:space="preserve">организация интеллектуальных и творческих соревнований, научно-технического творчества и проектно-исследовательской деятельности;</w:t>
      </w:r>
    </w:p>
    <w:p>
      <w:pPr>
        <w:pStyle w:val="0"/>
        <w:spacing w:before="200" w:line-rule="auto"/>
        <w:ind w:firstLine="540"/>
        <w:jc w:val="both"/>
      </w:pPr>
      <w:r>
        <w:rPr>
          <w:sz w:val="20"/>
        </w:rPr>
        <w:t xml:space="preserve">участие обучающихся, их родителей (законных представителей), педагогических работников в проектировании и развитии социальной среды образовательной организации;</w:t>
      </w:r>
    </w:p>
    <w:p>
      <w:pPr>
        <w:pStyle w:val="0"/>
        <w:spacing w:before="200" w:line-rule="auto"/>
        <w:ind w:firstLine="540"/>
        <w:jc w:val="both"/>
      </w:pPr>
      <w:r>
        <w:rPr>
          <w:sz w:val="20"/>
        </w:rPr>
        <w:t xml:space="preserve">включение обучающихся в процессы познания и преобразования социальной среды (населенного пункта, района, города) для приобретения опыта реального управления и действия;</w:t>
      </w:r>
    </w:p>
    <w:p>
      <w:pPr>
        <w:pStyle w:val="0"/>
        <w:spacing w:before="200" w:line-rule="auto"/>
        <w:ind w:firstLine="540"/>
        <w:jc w:val="both"/>
      </w:pPr>
      <w:r>
        <w:rPr>
          <w:sz w:val="20"/>
        </w:rPr>
        <w:t xml:space="preserve">организация социального и учебно-исследовательского проектирования, профессиональной ориентации обучающихся при поддержке педагогических работников, включая психологов, социальных педагогов, сотрудничество с базовыми предприятиями, организациями профессионального образования, центрами профессиональной работы;</w:t>
      </w:r>
    </w:p>
    <w:p>
      <w:pPr>
        <w:pStyle w:val="0"/>
        <w:spacing w:before="200" w:line-rule="auto"/>
        <w:ind w:firstLine="540"/>
        <w:jc w:val="both"/>
      </w:pPr>
      <w:r>
        <w:rPr>
          <w:sz w:val="20"/>
        </w:rPr>
        <w:t xml:space="preserve">создание условий для сохранения и укрепления физического, психологического и социального здоровья обучающихся, обеспечение их безопасности.</w:t>
      </w:r>
    </w:p>
    <w:p>
      <w:pPr>
        <w:pStyle w:val="0"/>
        <w:spacing w:before="200" w:line-rule="auto"/>
        <w:ind w:firstLine="540"/>
        <w:jc w:val="both"/>
      </w:pPr>
      <w:r>
        <w:rPr>
          <w:sz w:val="20"/>
        </w:rPr>
        <w:t xml:space="preserve">17.5. ФАОП ООО для обучающихся с нарушениями слуха (вариант 1.1) учитывает следующие принципы:</w:t>
      </w:r>
    </w:p>
    <w:p>
      <w:pPr>
        <w:pStyle w:val="0"/>
        <w:spacing w:before="200" w:line-rule="auto"/>
        <w:ind w:firstLine="540"/>
        <w:jc w:val="both"/>
      </w:pPr>
      <w:r>
        <w:rPr>
          <w:sz w:val="20"/>
        </w:rPr>
        <w:t xml:space="preserve">принцип учета ФГОС ООО: ФАОП ООО базируется на требованиях, предъявляемых ФГОС ООО к целям, содержанию, планируемым результатам и условиям обучения на уровне основного общего образования;</w:t>
      </w:r>
    </w:p>
    <w:p>
      <w:pPr>
        <w:pStyle w:val="0"/>
        <w:spacing w:before="200" w:line-rule="auto"/>
        <w:ind w:firstLine="540"/>
        <w:jc w:val="both"/>
      </w:pPr>
      <w:r>
        <w:rPr>
          <w:sz w:val="20"/>
        </w:rPr>
        <w:t xml:space="preserve">принцип учета языка обучения: с учетом условий функционирования образовательной организации ФАОП ООО характеризует право получения образования на родном языке из числа языков народов Российской Федерации и отражает механизмы реализации данного принципа в учебных планах, планах внеурочной деятельности;</w:t>
      </w:r>
    </w:p>
    <w:p>
      <w:pPr>
        <w:pStyle w:val="0"/>
        <w:spacing w:before="200" w:line-rule="auto"/>
        <w:ind w:firstLine="540"/>
        <w:jc w:val="both"/>
      </w:pPr>
      <w:r>
        <w:rPr>
          <w:sz w:val="20"/>
        </w:rPr>
        <w:t xml:space="preserve">принцип учета ведущей деятельности обучающегося: ФАОП ООО обеспечивает конструирование учебного процесса в структуре учебной деятельности, предусматривает механизмы формирования всех компонентов учебной деятельности (мотив, цель, учебная задача, учебные операции, контроль и самоконтроль);</w:t>
      </w:r>
    </w:p>
    <w:p>
      <w:pPr>
        <w:pStyle w:val="0"/>
        <w:spacing w:before="200" w:line-rule="auto"/>
        <w:ind w:firstLine="540"/>
        <w:jc w:val="both"/>
      </w:pPr>
      <w:r>
        <w:rPr>
          <w:sz w:val="20"/>
        </w:rPr>
        <w:t xml:space="preserve">принцип индивидуализации обучения: ФАОП ООО предусматривает возможность и механизмы разработки индивидуальных программ и учебных планов для обучения обучающихся с нарушениями слуха с учетом мнения родителей (законных представителей) обучающегося;</w:t>
      </w:r>
    </w:p>
    <w:p>
      <w:pPr>
        <w:pStyle w:val="0"/>
        <w:spacing w:before="200" w:line-rule="auto"/>
        <w:ind w:firstLine="540"/>
        <w:jc w:val="both"/>
      </w:pPr>
      <w:r>
        <w:rPr>
          <w:sz w:val="20"/>
        </w:rPr>
        <w:t xml:space="preserve">системно-деятельностный подход, предполагающий ориентацию на результаты обучения, на развитие активной учебно-познавательной деятельности обучающегося на основе освоения универсальных учебных действий, познания и освоения мира личности, формирование его готовности к саморазвитию и непрерывному образованию;</w:t>
      </w:r>
    </w:p>
    <w:p>
      <w:pPr>
        <w:pStyle w:val="0"/>
        <w:spacing w:before="200" w:line-rule="auto"/>
        <w:ind w:firstLine="540"/>
        <w:jc w:val="both"/>
      </w:pPr>
      <w:r>
        <w:rPr>
          <w:sz w:val="20"/>
        </w:rPr>
        <w:t xml:space="preserve">принцип учета индивидуальных возрастных, психологических и физиологических особенностей обучающихся с нарушениями слуха при построении образовательного процесса и определении образовательно-воспитательных целей и путей их достижения;</w:t>
      </w:r>
    </w:p>
    <w:p>
      <w:pPr>
        <w:pStyle w:val="0"/>
        <w:spacing w:before="200" w:line-rule="auto"/>
        <w:ind w:firstLine="540"/>
        <w:jc w:val="both"/>
      </w:pPr>
      <w:r>
        <w:rPr>
          <w:sz w:val="20"/>
        </w:rPr>
        <w:t xml:space="preserve">принцип обеспечения фундаментального характера образования, учета специфики изучаемых учебных предметов;</w:t>
      </w:r>
    </w:p>
    <w:p>
      <w:pPr>
        <w:pStyle w:val="0"/>
        <w:spacing w:before="200" w:line-rule="auto"/>
        <w:ind w:firstLine="540"/>
        <w:jc w:val="both"/>
      </w:pPr>
      <w:r>
        <w:rPr>
          <w:sz w:val="20"/>
        </w:rPr>
        <w:t xml:space="preserve">принцип интеграции обучения и воспитания: ФАОП ООО предусматривает связь урочной и внеурочной деятельности, предполагающий направленность учебного процесса на достижение личностных результатов освоения образовательной программы;</w:t>
      </w:r>
    </w:p>
    <w:p>
      <w:pPr>
        <w:pStyle w:val="0"/>
        <w:spacing w:before="200" w:line-rule="auto"/>
        <w:ind w:firstLine="540"/>
        <w:jc w:val="both"/>
      </w:pPr>
      <w:r>
        <w:rPr>
          <w:sz w:val="20"/>
        </w:rPr>
        <w:t xml:space="preserve">принцип здоровьесбережения: при организации образовательной деятельности не допускается использование технологий, которые могут нанести вред физическому и (или) психическому здоровью обучающихся, приоритет использования здоровьесберегающих педагогических технологий. Объем учебной нагрузки, организация учебных и внеурочных мероприятий должны соответствовать требованиям, предусмотренным санитарными </w:t>
      </w:r>
      <w:hyperlink w:history="0" r:id="rId37"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правилами и нормами</w:t>
        </w:r>
      </w:hyperlink>
      <w:r>
        <w:rPr>
          <w:sz w:val="20"/>
        </w:rPr>
        <w:t xml:space="preserve"> СанПиН 1.2.3685-21 "Гигиенические нормативы и требования к обеспечению безопасности и (или) безвредности для человека факторов среды обитания", утвержденными постановлением Главного государственного санитарного врача Российской Федерации от 28 января 2021 г. N 2 (зарегистрировано Министерством юстиции Российской Федерации 29 января 2021 г., регистрационный N 62296), действующими до 1 марта 2027 г. (далее - Гигиенические нормативы), и санитарными </w:t>
      </w:r>
      <w:hyperlink w:history="0" r:id="rId38"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правилами</w:t>
        </w:r>
      </w:hyperlink>
      <w:r>
        <w:rPr>
          <w:sz w:val="20"/>
        </w:rPr>
        <w:t xml:space="preserve"> СП 2.4.3648-20 "Санитарно-эпидемиологические требования к организациям воспитания и обучения, отдыха и оздоровления детей и молодежи", утвержденными постановлением Главного государственного санитарного врача Российской Федерации от 28 сентября 2020 г. N 28 (зарегистрировано Министерством юстиции Российской Федерации 18 декабря 2020 г., регистрационный N 61573), действующими до 1 января 2027 г. (далее - Санитарно-эпидемиологические требования).</w:t>
      </w:r>
    </w:p>
    <w:p>
      <w:pPr>
        <w:pStyle w:val="0"/>
        <w:spacing w:before="200" w:line-rule="auto"/>
        <w:ind w:firstLine="540"/>
        <w:jc w:val="both"/>
      </w:pPr>
      <w:r>
        <w:rPr>
          <w:sz w:val="20"/>
        </w:rPr>
        <w:t xml:space="preserve">17.6. ФАОП ООО для обучающихся с нарушениями слуха (вариант 1.1) учитывает возрастные и психологические особенности обучающихся.</w:t>
      </w:r>
    </w:p>
    <w:p>
      <w:pPr>
        <w:pStyle w:val="0"/>
        <w:spacing w:before="200" w:line-rule="auto"/>
        <w:ind w:firstLine="540"/>
        <w:jc w:val="both"/>
      </w:pPr>
      <w:r>
        <w:rPr>
          <w:sz w:val="20"/>
        </w:rPr>
        <w:t xml:space="preserve">ФАОП ООО для обучающихся с нарушениями слуха (вариант 1.1) предполагает, что к моменту завершения обучения при создании условий, учитывающих особые образовательные потребности обучающихся с нарушениями слуха, последние получают образование, соответствующее итоговым достижениям и планируемым результатам федеральной образовательной программы основного общего образования нормативно развивающихся сверстников, и в те же сроки обучения (5 - 9 классы).</w:t>
      </w:r>
    </w:p>
    <w:p>
      <w:pPr>
        <w:pStyle w:val="0"/>
        <w:spacing w:before="200" w:line-rule="auto"/>
        <w:ind w:firstLine="540"/>
        <w:jc w:val="both"/>
      </w:pPr>
      <w:r>
        <w:rPr>
          <w:sz w:val="20"/>
        </w:rPr>
        <w:t xml:space="preserve">17.7. В целях удовлетворения образовательных потребностей и интересов обучающихся с нарушениями слуха могут разрабатываться индивидуальные учебные планы, в том числе для ускоренного обучения, в пределах осваиваемой образовательной программы основного общего образования в порядке, установленном локальными нормативными актами образовательной организации &lt;14&gt;.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&lt;14&gt; </w:t>
      </w:r>
      <w:hyperlink w:history="0" r:id="rId39"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Пункт 3 статьи 34</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0"/>
        </w:rPr>
      </w:r>
    </w:p>
    <w:p>
      <w:pPr>
        <w:pStyle w:val="2"/>
        <w:outlineLvl w:val="2"/>
        <w:ind w:firstLine="540"/>
        <w:jc w:val="both"/>
      </w:pPr>
      <w:r>
        <w:rPr>
          <w:sz w:val="20"/>
        </w:rPr>
        <w:t xml:space="preserve">18. Планируемые результаты освоения ФАОП ООО.</w:t>
      </w:r>
    </w:p>
    <w:p>
      <w:pPr>
        <w:pStyle w:val="0"/>
        <w:spacing w:before="200" w:line-rule="auto"/>
        <w:ind w:firstLine="540"/>
        <w:jc w:val="both"/>
      </w:pPr>
      <w:r>
        <w:rPr>
          <w:sz w:val="20"/>
        </w:rPr>
        <w:t xml:space="preserve">18.1. Личностные, метапредметные и предметные результаты освоения обучающимися с нарушениями слуха ФАОП ООО для обучающихся с нарушениями слуха (вариант 1.1) соответствуют ФГОС ООО с учетом их особых образовательных потребностей.</w:t>
      </w:r>
    </w:p>
    <w:p>
      <w:pPr>
        <w:pStyle w:val="0"/>
        <w:spacing w:before="200" w:line-rule="auto"/>
        <w:ind w:firstLine="540"/>
        <w:jc w:val="both"/>
      </w:pPr>
      <w:r>
        <w:rPr>
          <w:sz w:val="20"/>
        </w:rPr>
        <w:t xml:space="preserve">18.2. Планируемые результаты освоения обучающимися с нарушениями слуха АООП ООО дополняются результатами освоения ПКР:</w:t>
      </w:r>
    </w:p>
    <w:p>
      <w:pPr>
        <w:pStyle w:val="0"/>
        <w:spacing w:before="200" w:line-rule="auto"/>
        <w:ind w:firstLine="540"/>
        <w:jc w:val="both"/>
      </w:pPr>
      <w:r>
        <w:rPr>
          <w:sz w:val="20"/>
        </w:rPr>
        <w:t xml:space="preserve">1) результатами достижения каждым обучающимся сформированности конкретных качеств личности с учетом социокультурных норм и правил, жизненных компетенций, способности к социальной адаптации в обществе, в том числе:</w:t>
      </w:r>
    </w:p>
    <w:p>
      <w:pPr>
        <w:pStyle w:val="0"/>
        <w:spacing w:before="200" w:line-rule="auto"/>
        <w:ind w:firstLine="540"/>
        <w:jc w:val="both"/>
      </w:pPr>
      <w:r>
        <w:rPr>
          <w:sz w:val="20"/>
        </w:rPr>
        <w:t xml:space="preserve">сформированность социально значимых личностных качеств, включая ценностно-смысловые установки, отражающие гражданские позиции с учетом морально-нравственных норм и правил; правосознание, включая готовность к соблюдению прав и обязанностей гражданина Российской Федерации, владение информацией о правах и обязанностях лиц с нарушениями слуха; социальные компетенции, включая способность к осознанию российской идентичности в поликультурном социуме, значимость расширения социальных контактов, развития межличностных отношений при соблюдении социальных норм, правил поведения, ролей и форм взаимодействия в социуме;</w:t>
      </w:r>
    </w:p>
    <w:p>
      <w:pPr>
        <w:pStyle w:val="0"/>
        <w:spacing w:before="200" w:line-rule="auto"/>
        <w:ind w:firstLine="540"/>
        <w:jc w:val="both"/>
      </w:pPr>
      <w:r>
        <w:rPr>
          <w:sz w:val="20"/>
        </w:rPr>
        <w:t xml:space="preserve">сформированность мотивации к качественному образованию и целенаправленной познавательной деятельности;</w:t>
      </w:r>
    </w:p>
    <w:p>
      <w:pPr>
        <w:pStyle w:val="0"/>
        <w:spacing w:before="200" w:line-rule="auto"/>
        <w:ind w:firstLine="540"/>
        <w:jc w:val="both"/>
      </w:pPr>
      <w:r>
        <w:rPr>
          <w:sz w:val="20"/>
        </w:rPr>
        <w:t xml:space="preserve">сформированность ценностно-смысловой установки на качественное владение русским языком, в том числе его восприятием и воспроизведением, навыками устной коммуникации с целью реализации социально-коммуникативных и познавательных потребностей, получения профессионального образования, трудоустройства, социальной адаптации;</w:t>
      </w:r>
    </w:p>
    <w:p>
      <w:pPr>
        <w:pStyle w:val="0"/>
        <w:spacing w:before="200" w:line-rule="auto"/>
        <w:ind w:firstLine="540"/>
        <w:jc w:val="both"/>
      </w:pPr>
      <w:r>
        <w:rPr>
          <w:sz w:val="20"/>
        </w:rPr>
        <w:t xml:space="preserve">готовность и способность к саморазвитию и личностному самоопределению;</w:t>
      </w:r>
    </w:p>
    <w:p>
      <w:pPr>
        <w:pStyle w:val="0"/>
        <w:spacing w:before="200" w:line-rule="auto"/>
        <w:ind w:firstLine="540"/>
        <w:jc w:val="both"/>
      </w:pPr>
      <w:r>
        <w:rPr>
          <w:sz w:val="20"/>
        </w:rPr>
        <w:t xml:space="preserve">способность ставить цели и строить жизненные планы с учетом достигнутого уровня образования, в том числе владения словесной речью - устной и письменной, навыками устной коммуникации;</w:t>
      </w:r>
    </w:p>
    <w:p>
      <w:pPr>
        <w:pStyle w:val="0"/>
        <w:spacing w:before="200" w:line-rule="auto"/>
        <w:ind w:firstLine="540"/>
        <w:jc w:val="both"/>
      </w:pPr>
      <w:r>
        <w:rPr>
          <w:sz w:val="20"/>
        </w:rPr>
        <w:t xml:space="preserve">личностное стремление участвовать в социально значимом труде; способность к осознанному выбору и построению дальнейшей траектории образования с учетом профессий, доступных лицам с нарушениями слуха, личной оценки собственных возможностей и ограничений, учету потребностей рынка труда;</w:t>
      </w:r>
    </w:p>
    <w:p>
      <w:pPr>
        <w:pStyle w:val="0"/>
        <w:spacing w:before="200" w:line-rule="auto"/>
        <w:ind w:firstLine="540"/>
        <w:jc w:val="both"/>
      </w:pPr>
      <w:r>
        <w:rPr>
          <w:sz w:val="20"/>
        </w:rPr>
        <w:t xml:space="preserve">стремление к расширению социальных контактов; демонстрация социальных компетенций, в том числе при взаимодействии на основе устной коммуникации (при использовании индивидуальных слуховых аппаратов или КИ) в различных социальных ситуациях;</w:t>
      </w:r>
    </w:p>
    <w:p>
      <w:pPr>
        <w:pStyle w:val="0"/>
        <w:spacing w:before="200" w:line-rule="auto"/>
        <w:ind w:firstLine="540"/>
        <w:jc w:val="both"/>
      </w:pPr>
      <w:r>
        <w:rPr>
          <w:sz w:val="20"/>
        </w:rPr>
        <w:t xml:space="preserve">стремление к расширению социальных контактов с лицами, имеющими нарушения слуха, в том числе, при желании, использование в межличностном общении со взрослыми и детьми, включая сверстников, русского жестового языка; приобщение к социокультурным традициям лиц с нарушениями слуха, при желании, овладение калькирующей жестовой речью;</w:t>
      </w:r>
    </w:p>
    <w:p>
      <w:pPr>
        <w:pStyle w:val="0"/>
        <w:spacing w:before="200" w:line-rule="auto"/>
        <w:ind w:firstLine="540"/>
        <w:jc w:val="both"/>
      </w:pPr>
      <w:r>
        <w:rPr>
          <w:sz w:val="20"/>
        </w:rPr>
        <w:t xml:space="preserve">стремление к расширению социальных контактов как с людьми, имеющими нарушения слуха, так и со слышащими взрослыми и детьми, включая сверстников; демонстрация социальных компетенций, в том числе при взаимодействии на основе устной коммуникации (при использовании индивидуальных слуховых аппаратов или КИ) в различных социальных ситуациях; использование русского жестового языка в межличностном общении с глухими и слабослышащими людьми; приобщение к социокультурным традициям лиц с нарушениями слуха, при желании, развитие навыков пользования калькирующей жестовой речью;</w:t>
      </w:r>
    </w:p>
    <w:p>
      <w:pPr>
        <w:pStyle w:val="0"/>
        <w:spacing w:before="200" w:line-rule="auto"/>
        <w:ind w:firstLine="540"/>
        <w:jc w:val="both"/>
      </w:pPr>
      <w:r>
        <w:rPr>
          <w:sz w:val="20"/>
        </w:rPr>
        <w:t xml:space="preserve">ценностно-смысловая установка на постоянное пользование индивидуальными слуховыми аппаратами или КИ, самостоятельное получение информации, в том числе с использованием ИКТ, о средствах и способах слухопротезирования, сурдотехнических средствах и ассистивных технологиях.</w:t>
      </w:r>
    </w:p>
    <w:p>
      <w:pPr>
        <w:pStyle w:val="0"/>
        <w:spacing w:before="200" w:line-rule="auto"/>
        <w:ind w:firstLine="540"/>
        <w:jc w:val="both"/>
      </w:pPr>
      <w:r>
        <w:rPr>
          <w:sz w:val="20"/>
        </w:rPr>
        <w:t xml:space="preserve">2) результатами овладения универсальными учебными действиями, в том числе:</w:t>
      </w:r>
    </w:p>
    <w:p>
      <w:pPr>
        <w:pStyle w:val="0"/>
        <w:spacing w:before="200" w:line-rule="auto"/>
        <w:ind w:firstLine="540"/>
        <w:jc w:val="both"/>
      </w:pPr>
      <w:r>
        <w:rPr>
          <w:sz w:val="20"/>
        </w:rPr>
        <w:t xml:space="preserve">самостоятельным мотивированным определением цели образования, задач собственной учебной и познавательной деятельности;</w:t>
      </w:r>
    </w:p>
    <w:p>
      <w:pPr>
        <w:pStyle w:val="0"/>
        <w:spacing w:before="200" w:line-rule="auto"/>
        <w:ind w:firstLine="540"/>
        <w:jc w:val="both"/>
      </w:pPr>
      <w:r>
        <w:rPr>
          <w:sz w:val="20"/>
        </w:rPr>
        <w:t xml:space="preserve">самостоятельным планированием путей достижения целей, выбора наиболее эффективных способов решения учебных, познавательных и задач, а также задач социальной практики;</w:t>
      </w:r>
    </w:p>
    <w:p>
      <w:pPr>
        <w:pStyle w:val="0"/>
        <w:spacing w:before="200" w:line-rule="auto"/>
        <w:ind w:firstLine="540"/>
        <w:jc w:val="both"/>
      </w:pPr>
      <w:r>
        <w:rPr>
          <w:sz w:val="20"/>
        </w:rPr>
        <w:t xml:space="preserve">самостоятельным соотнесением собственных действий с планируемыми результатами, осуществлением самоконтроля и самооценки собственной деятельности и деятельности других обучающихся в процессе достижения результата, определением способов действий в рамках предложенных условий и требований; принятием решений и осуществлением осознанного выбора в учебной и познавательной деятельности; корректированием собственных действий с учетом изменяющейся ситуации; оцениванием правильности выполнения учебной задачи, собственных возможностей ее решения;</w:t>
      </w:r>
    </w:p>
    <w:p>
      <w:pPr>
        <w:pStyle w:val="0"/>
        <w:spacing w:before="200" w:line-rule="auto"/>
        <w:ind w:firstLine="540"/>
        <w:jc w:val="both"/>
      </w:pPr>
      <w:r>
        <w:rPr>
          <w:sz w:val="20"/>
        </w:rPr>
        <w:t xml:space="preserve">планированием и регуляцией собственной деятельности;</w:t>
      </w:r>
    </w:p>
    <w:p>
      <w:pPr>
        <w:pStyle w:val="0"/>
        <w:spacing w:before="200" w:line-rule="auto"/>
        <w:ind w:firstLine="540"/>
        <w:jc w:val="both"/>
      </w:pPr>
      <w:r>
        <w:rPr>
          <w:sz w:val="20"/>
        </w:rPr>
        <w:t xml:space="preserve">техникой чтения (при реализации сформированных произносительных возможностей) и смысловым чтением;</w:t>
      </w:r>
    </w:p>
    <w:p>
      <w:pPr>
        <w:pStyle w:val="0"/>
        <w:spacing w:before="200" w:line-rule="auto"/>
        <w:ind w:firstLine="540"/>
        <w:jc w:val="both"/>
      </w:pPr>
      <w:r>
        <w:rPr>
          <w:sz w:val="20"/>
        </w:rPr>
        <w:t xml:space="preserve">умением определять понятия, создавать обобщения, устанавливать аналогии, классифицировать, самостоятельно выбирать основания и критерии для классификации, устанавливать причинно-следственные связи, осуществлять логическое рассуждение, делать умозаключения (индуктивные, дедуктивные и по аналогии), формулировать выводы;</w:t>
      </w:r>
    </w:p>
    <w:p>
      <w:pPr>
        <w:pStyle w:val="0"/>
        <w:spacing w:before="200" w:line-rule="auto"/>
        <w:ind w:firstLine="540"/>
        <w:jc w:val="both"/>
      </w:pPr>
      <w:r>
        <w:rPr>
          <w:sz w:val="20"/>
        </w:rPr>
        <w:t xml:space="preserve">созданием, применением и преобразованием знаков и символов, моделей и схем для решения учебных и познавательных задач;</w:t>
      </w:r>
    </w:p>
    <w:p>
      <w:pPr>
        <w:pStyle w:val="0"/>
        <w:spacing w:before="200" w:line-rule="auto"/>
        <w:ind w:firstLine="540"/>
        <w:jc w:val="both"/>
      </w:pPr>
      <w:r>
        <w:rPr>
          <w:sz w:val="20"/>
        </w:rPr>
        <w:t xml:space="preserve">организацией учебного сотрудничества и совместной деятельности с педагогическим работником и сверстниками; осуществлением учебной и внеурочной деятельности индивидуально и в группе;</w:t>
      </w:r>
    </w:p>
    <w:p>
      <w:pPr>
        <w:pStyle w:val="0"/>
        <w:spacing w:before="200" w:line-rule="auto"/>
        <w:ind w:firstLine="540"/>
        <w:jc w:val="both"/>
      </w:pPr>
      <w:r>
        <w:rPr>
          <w:sz w:val="20"/>
        </w:rPr>
        <w:t xml:space="preserve">самостоятельным разрешением конфликтных ситуаций на основе согласования позиций и учета интересов; формулированием, аргументацией и отстаиванием собственного мнения;</w:t>
      </w:r>
    </w:p>
    <w:p>
      <w:pPr>
        <w:pStyle w:val="0"/>
        <w:spacing w:before="200" w:line-rule="auto"/>
        <w:ind w:firstLine="540"/>
        <w:jc w:val="both"/>
      </w:pPr>
      <w:r>
        <w:rPr>
          <w:sz w:val="20"/>
        </w:rPr>
        <w:t xml:space="preserve">использованием речевых средств в соответствии с задачей коммуникации для выражения своих чувств, мыслей и потребностей;</w:t>
      </w:r>
    </w:p>
    <w:p>
      <w:pPr>
        <w:pStyle w:val="0"/>
        <w:spacing w:before="200" w:line-rule="auto"/>
        <w:ind w:firstLine="540"/>
        <w:jc w:val="both"/>
      </w:pPr>
      <w:r>
        <w:rPr>
          <w:sz w:val="20"/>
        </w:rPr>
        <w:t xml:space="preserve">владением устной и письменной речью, монологической контекстной речью;</w:t>
      </w:r>
    </w:p>
    <w:p>
      <w:pPr>
        <w:pStyle w:val="0"/>
        <w:spacing w:before="200" w:line-rule="auto"/>
        <w:ind w:firstLine="540"/>
        <w:jc w:val="both"/>
      </w:pPr>
      <w:r>
        <w:rPr>
          <w:sz w:val="20"/>
        </w:rPr>
        <w:t xml:space="preserve">использованием информационно-коммуникационных технологий;</w:t>
      </w:r>
    </w:p>
    <w:p>
      <w:pPr>
        <w:pStyle w:val="0"/>
        <w:spacing w:before="200" w:line-rule="auto"/>
        <w:ind w:firstLine="540"/>
        <w:jc w:val="both"/>
      </w:pPr>
      <w:r>
        <w:rPr>
          <w:sz w:val="20"/>
        </w:rPr>
        <w:t xml:space="preserve">экологическим мышлением, его применением в познавательной, коммуникативной, социальной практике и профессиональной ориентации.</w:t>
      </w:r>
    </w:p>
    <w:p>
      <w:pPr>
        <w:pStyle w:val="0"/>
        <w:spacing w:before="200" w:line-rule="auto"/>
        <w:ind w:firstLine="540"/>
        <w:jc w:val="both"/>
      </w:pPr>
      <w:r>
        <w:rPr>
          <w:sz w:val="20"/>
        </w:rPr>
        <w:t xml:space="preserve">3) достижениями планируемых предметных результатов образования и результатов коррекционно-развивающих курсов по Программе коррекционной работы, в том числе:</w:t>
      </w:r>
    </w:p>
    <w:p>
      <w:pPr>
        <w:pStyle w:val="0"/>
        <w:spacing w:before="200" w:line-rule="auto"/>
        <w:ind w:firstLine="540"/>
        <w:jc w:val="both"/>
      </w:pPr>
      <w:r>
        <w:rPr>
          <w:sz w:val="20"/>
        </w:rPr>
        <w:t xml:space="preserve">освоением в ходе изучения учебных предметов умений, специфических для данной предметной области, видов деятельности по получению нового знания в рамках учебного предмета, его преобразованию и применению в учебных, учебно-проектных и социально-проектных ситуациях;</w:t>
      </w:r>
    </w:p>
    <w:p>
      <w:pPr>
        <w:pStyle w:val="0"/>
        <w:spacing w:before="200" w:line-rule="auto"/>
        <w:ind w:firstLine="540"/>
        <w:jc w:val="both"/>
      </w:pPr>
      <w:r>
        <w:rPr>
          <w:sz w:val="20"/>
        </w:rPr>
        <w:t xml:space="preserve">формированием и развитием научного типа мышления, научных представлений о ключевых теориях, типах и видах отношений, владение научной терминологией, ключевыми понятиями, методами и приемами;</w:t>
      </w:r>
    </w:p>
    <w:p>
      <w:pPr>
        <w:pStyle w:val="0"/>
        <w:spacing w:before="200" w:line-rule="auto"/>
        <w:ind w:firstLine="540"/>
        <w:jc w:val="both"/>
      </w:pPr>
      <w:r>
        <w:rPr>
          <w:sz w:val="20"/>
        </w:rPr>
        <w:t xml:space="preserve">освоением междисциплинарных учебных программ "Формирование универсальных учебных действий", "Формирование ИКТ-компетентности обучающихся", "Основы учебно-исследовательской и проектной деятельности"; учебных программ по предметам учебного плана;</w:t>
      </w:r>
    </w:p>
    <w:p>
      <w:pPr>
        <w:pStyle w:val="0"/>
        <w:spacing w:before="200" w:line-rule="auto"/>
        <w:ind w:firstLine="540"/>
        <w:jc w:val="both"/>
      </w:pPr>
      <w:r>
        <w:rPr>
          <w:sz w:val="20"/>
        </w:rPr>
        <w:t xml:space="preserve">применением различных способов поиска (в справочных источниках и в информационно-телекоммуникационной сети "Интернет" (далее - сеть Интернет), обработки и передачи информации в соответствии с коммуникативными и познавательными задачами, в том числе при подготовке презентаций для устных ответов (например, выступлений);</w:t>
      </w:r>
    </w:p>
    <w:p>
      <w:pPr>
        <w:pStyle w:val="0"/>
        <w:spacing w:before="200" w:line-rule="auto"/>
        <w:ind w:firstLine="540"/>
        <w:jc w:val="both"/>
      </w:pPr>
      <w:r>
        <w:rPr>
          <w:sz w:val="20"/>
        </w:rPr>
        <w:t xml:space="preserve">ценностно-смысловой установкой на качественное овладение словесной речью (в письменной и устной формах), восприятием и воспроизведением устной речи;</w:t>
      </w:r>
    </w:p>
    <w:p>
      <w:pPr>
        <w:pStyle w:val="0"/>
        <w:spacing w:before="200" w:line-rule="auto"/>
        <w:ind w:firstLine="540"/>
        <w:jc w:val="both"/>
      </w:pPr>
      <w:r>
        <w:rPr>
          <w:sz w:val="20"/>
        </w:rPr>
        <w:t xml:space="preserve">использованием самостоятельных логичных, грамотных и внятных (понятных окружающим) развернутых речевых высказываний по теме (например, иллюстрации), в том числе с аргументацией собственного мнения;</w:t>
      </w:r>
    </w:p>
    <w:p>
      <w:pPr>
        <w:pStyle w:val="0"/>
        <w:spacing w:before="200" w:line-rule="auto"/>
        <w:ind w:firstLine="540"/>
        <w:jc w:val="both"/>
      </w:pPr>
      <w:r>
        <w:rPr>
          <w:sz w:val="20"/>
        </w:rPr>
        <w:t xml:space="preserve">освоением рассуждения по теме (например, по поставленному вопросу) с опорой на план; описанием иллюстрации (например, фотографии); пересказом текста (полным и кратким, в том числе с опорой на план или базовые слова и словосочетания, приведением цитат из текста, известных высказываний); сообщением о собственных мыслях и чувствах, о событиях, о самочувствии; выражением просьбы, желания и так далее; сообщением собственного мнения по обсуждаемой теме (например, событию), его обоснованием, опираясь на воспринятую информацию, личный опыт, примеры из художественной литературы; оцениванием в речевых высказываниях событий и поступков с учетом морально-нравственных норм и правил; кратким и полным изложением полученной информации;</w:t>
      </w:r>
    </w:p>
    <w:p>
      <w:pPr>
        <w:pStyle w:val="0"/>
        <w:spacing w:before="200" w:line-rule="auto"/>
        <w:ind w:firstLine="540"/>
        <w:jc w:val="both"/>
      </w:pPr>
      <w:r>
        <w:rPr>
          <w:sz w:val="20"/>
        </w:rPr>
        <w:t xml:space="preserve">использованием речевых высказываний в ситуациях, связанных с выяснением и передачей информации; в процессе устной коммуникации при затруднении в восприятии речевой информации самостоятельное формулирование уточняющих вопросов;</w:t>
      </w:r>
    </w:p>
    <w:p>
      <w:pPr>
        <w:pStyle w:val="0"/>
        <w:spacing w:before="200" w:line-rule="auto"/>
        <w:ind w:firstLine="540"/>
        <w:jc w:val="both"/>
      </w:pPr>
      <w:r>
        <w:rPr>
          <w:sz w:val="20"/>
        </w:rPr>
        <w:t xml:space="preserve">соблюдением речевого этикета, в том числе реализация требований к культуре общения с учетом коммуникативной ситуации и речевых партнеров;</w:t>
      </w:r>
    </w:p>
    <w:p>
      <w:pPr>
        <w:pStyle w:val="0"/>
        <w:spacing w:before="200" w:line-rule="auto"/>
        <w:ind w:firstLine="540"/>
        <w:jc w:val="both"/>
      </w:pPr>
      <w:r>
        <w:rPr>
          <w:sz w:val="20"/>
        </w:rPr>
        <w:t xml:space="preserve">активным участием в диалоге (полилоге) при инициировании собственных высказываний, аргументации и доказательстве собственного мнения;</w:t>
      </w:r>
    </w:p>
    <w:p>
      <w:pPr>
        <w:pStyle w:val="0"/>
        <w:spacing w:before="200" w:line-rule="auto"/>
        <w:ind w:firstLine="540"/>
        <w:jc w:val="both"/>
      </w:pPr>
      <w:r>
        <w:rPr>
          <w:sz w:val="20"/>
        </w:rPr>
        <w:t xml:space="preserve">при восприятии фраз - повторением сообщений, выполнением заданий с кратким или полным речевым комментарием к собственным действиям, ответами на вопросы; повторением воспринятых слов и словосочетаний;</w:t>
      </w:r>
    </w:p>
    <w:p>
      <w:pPr>
        <w:pStyle w:val="0"/>
        <w:spacing w:before="200" w:line-rule="auto"/>
        <w:ind w:firstLine="540"/>
        <w:jc w:val="both"/>
      </w:pPr>
      <w:r>
        <w:rPr>
          <w:sz w:val="20"/>
        </w:rPr>
        <w:t xml:space="preserve">повторением слухозрительно воспринятого текста монологического или диалогического характера (точно или приближенно, передавая смысл текста), формулированием полных и кратких устных ответов на вопросы по воспринятому тексту; устным формулированием темы и главной мысли текста; пересказом воспринятого текста (полным и кратким), в том числе с опорой на план, составленный самостоятельно, опорные слова и словосочетания, выделенные самостоятельно; пересказом текста с приведением цитаты из него или включением заданного высказывания; рассуждением по теме текста; участием в диалоге (полилоге) по содержанию воспринятого текста с высказыванием личностного мнения о героях, их поступках и другом, приведением для доказательства собственного мнения соответствующих цитат из воспринятого текста; составлением диалогов и монологических высказываний, близких по смыслу к воспринятому тексту;</w:t>
      </w:r>
    </w:p>
    <w:p>
      <w:pPr>
        <w:pStyle w:val="0"/>
        <w:spacing w:before="200" w:line-rule="auto"/>
        <w:ind w:firstLine="540"/>
        <w:jc w:val="both"/>
      </w:pPr>
      <w:r>
        <w:rPr>
          <w:sz w:val="20"/>
        </w:rPr>
        <w:t xml:space="preserve">участием в диалогах (полилогах) по теме (вопросу) с высказыванием собственного аргументированного мнения с опорой на жизненный опыт, поступки героев литературных произведений;</w:t>
      </w:r>
    </w:p>
    <w:p>
      <w:pPr>
        <w:pStyle w:val="0"/>
        <w:spacing w:before="200" w:line-rule="auto"/>
        <w:ind w:firstLine="540"/>
        <w:jc w:val="both"/>
      </w:pPr>
      <w:r>
        <w:rPr>
          <w:sz w:val="20"/>
        </w:rPr>
        <w:t xml:space="preserve">восприятием речевого материала (с помощью индивидуальных слуховых аппаратов или КИ) слухозрительно и на слух (с учетом состояния нарушенной слуховой функции, достигнутого уровня восприятия устной речи, индивидуальных особенностей) адаптированных и неадаптированных текстов монологического характера, диалогов и полилогов разговорного, официально-делового, научно-учебного, справочно-информационного, публицистического и художественного стилей, разных функционально-смысловых типов (повествование, описание, рассуждение);</w:t>
      </w:r>
    </w:p>
    <w:p>
      <w:pPr>
        <w:pStyle w:val="0"/>
        <w:spacing w:before="200" w:line-rule="auto"/>
        <w:ind w:firstLine="540"/>
        <w:jc w:val="both"/>
      </w:pPr>
      <w:r>
        <w:rPr>
          <w:sz w:val="20"/>
        </w:rPr>
        <w:t xml:space="preserve">распознаванием новых фраз, слов и словосочетаний, включая слова, близкие по звукобуквенному составу, их различением и опознаванием в сочетании с уже знакомым речевым материалом; восприятием речевого материала в разных условиях - при увеличении расстояния от диктора, при предъявлении голосом нормальной разговорной громкости и шепотом, в нормальном и умеренно-быстром темпе, при предъявлении разными дикторами в естественных условиях коммуникации, а также в видеозаписи; при предъявлении на фоне городских, бытовых и природных шумов, негромкого разговора, негромкой музыки;</w:t>
      </w:r>
    </w:p>
    <w:p>
      <w:pPr>
        <w:pStyle w:val="0"/>
        <w:spacing w:before="200" w:line-rule="auto"/>
        <w:ind w:firstLine="540"/>
        <w:jc w:val="both"/>
      </w:pPr>
      <w:r>
        <w:rPr>
          <w:sz w:val="20"/>
        </w:rPr>
        <w:t xml:space="preserve">внятным, членораздельным (с учетом индивидуальных особенностей), достаточно естественным произношением, навыками самоконтроля произносительной стороны речи;</w:t>
      </w:r>
    </w:p>
    <w:p>
      <w:pPr>
        <w:pStyle w:val="0"/>
        <w:spacing w:before="200" w:line-rule="auto"/>
        <w:ind w:firstLine="540"/>
        <w:jc w:val="both"/>
      </w:pPr>
      <w:r>
        <w:rPr>
          <w:sz w:val="20"/>
        </w:rPr>
        <w:t xml:space="preserve">реализацией сформированных произносительных умений при чтении и в самостоятельных устных высказываниях;</w:t>
      </w:r>
    </w:p>
    <w:p>
      <w:pPr>
        <w:pStyle w:val="0"/>
        <w:spacing w:before="200" w:line-rule="auto"/>
        <w:ind w:firstLine="540"/>
        <w:jc w:val="both"/>
      </w:pPr>
      <w:r>
        <w:rPr>
          <w:sz w:val="20"/>
        </w:rPr>
        <w:t xml:space="preserve">при восприятии (слухозрительно и на слух) текстов, их чтении реализацией сформированных произносительных умений и навыков смыслового чтения, включая ответы на вопросы по тексту, выполнение заданий с речевым комментарием, логичный и грамотный пересказ текстов (в том числе с опорой на план, базовые слова и словосочетания, компьютерную презентацию, серию иллюстраций и другое, приведением цитат из текста);</w:t>
      </w:r>
    </w:p>
    <w:p>
      <w:pPr>
        <w:pStyle w:val="0"/>
        <w:spacing w:before="200" w:line-rule="auto"/>
        <w:ind w:firstLine="540"/>
        <w:jc w:val="both"/>
      </w:pPr>
      <w:r>
        <w:rPr>
          <w:sz w:val="20"/>
        </w:rPr>
        <w:t xml:space="preserve">записью под диктовку педагогического работника речевого материала (коротких монологических высказываний, отдельных фраз, слов и словосочетаний), воспринятого слухозрительно и на слух, его уточнением при повторном предъявлении и устным воспроизведением;</w:t>
      </w:r>
    </w:p>
    <w:p>
      <w:pPr>
        <w:pStyle w:val="0"/>
        <w:spacing w:before="200" w:line-rule="auto"/>
        <w:ind w:firstLine="540"/>
        <w:jc w:val="both"/>
      </w:pPr>
      <w:r>
        <w:rPr>
          <w:sz w:val="20"/>
        </w:rPr>
        <w:t xml:space="preserve">реализацией сформированных умений восприятия и воспроизведения устной речи (с помощью индивидуальных слуховых аппаратов или КИ), устной коммуникации в процессе учебной и внеурочной деятельности, а также при общении в различных сферах социальной практики.</w:t>
      </w:r>
    </w:p>
    <w:p>
      <w:pPr>
        <w:pStyle w:val="0"/>
        <w:ind w:firstLine="540"/>
        <w:jc w:val="both"/>
      </w:pPr>
      <w:r>
        <w:rPr>
          <w:sz w:val="20"/>
        </w:rPr>
      </w:r>
    </w:p>
    <w:p>
      <w:pPr>
        <w:pStyle w:val="2"/>
        <w:outlineLvl w:val="2"/>
        <w:ind w:firstLine="540"/>
        <w:jc w:val="both"/>
      </w:pPr>
      <w:r>
        <w:rPr>
          <w:sz w:val="20"/>
        </w:rPr>
        <w:t xml:space="preserve">19. Система оценки достижения планируемых результатов освоения ФАОП ООО.</w:t>
      </w:r>
    </w:p>
    <w:p>
      <w:pPr>
        <w:pStyle w:val="0"/>
        <w:spacing w:before="200" w:line-rule="auto"/>
        <w:ind w:firstLine="540"/>
        <w:jc w:val="both"/>
      </w:pPr>
      <w:r>
        <w:rPr>
          <w:sz w:val="20"/>
        </w:rPr>
        <w:t xml:space="preserve">19.1. Система оценки призвана способствовать поддержанию единства всей системы образования, обеспечению преемственности в системе непрерывного образования. Ее основными функциями являются: ориентация образовательного процесса на достижение планируемых результатов освоения ФАОП ООО для обучающихся с нарушениями слуха (вариант 1.1) и обеспечение эффективной обратной связи, позволяющей осуществлять управление образовательным процессом.</w:t>
      </w:r>
    </w:p>
    <w:p>
      <w:pPr>
        <w:pStyle w:val="0"/>
        <w:spacing w:before="200" w:line-rule="auto"/>
        <w:ind w:firstLine="540"/>
        <w:jc w:val="both"/>
      </w:pPr>
      <w:r>
        <w:rPr>
          <w:sz w:val="20"/>
        </w:rPr>
        <w:t xml:space="preserve">19.1.1. При организации оценочных процедур для обучающихся в соответствии с ФАОП ООО для обучающихся с нарушениями слуха (вариант 1.1) могут быть созданы специальные условия, обусловленные особыми образовательными потребностями обучающихся с нарушениями слуха и связанными с ними объективными трудностями. Данные условия включают:</w:t>
      </w:r>
    </w:p>
    <w:p>
      <w:pPr>
        <w:pStyle w:val="0"/>
        <w:spacing w:before="200" w:line-rule="auto"/>
        <w:ind w:firstLine="540"/>
        <w:jc w:val="both"/>
      </w:pPr>
      <w:r>
        <w:rPr>
          <w:sz w:val="20"/>
        </w:rPr>
        <w:t xml:space="preserve">организацию и проведение аттестационных мероприятий в индивидуальной форме;</w:t>
      </w:r>
    </w:p>
    <w:p>
      <w:pPr>
        <w:pStyle w:val="0"/>
        <w:spacing w:before="200" w:line-rule="auto"/>
        <w:ind w:firstLine="540"/>
        <w:jc w:val="both"/>
      </w:pPr>
      <w:r>
        <w:rPr>
          <w:sz w:val="20"/>
        </w:rPr>
        <w:t xml:space="preserve">увеличение времени, отводимого обучающемуся, в 1,5 - 2 раза в зависимости от индивидуальных особенностей здоровья обучающегося с нарушенным слухом;</w:t>
      </w:r>
    </w:p>
    <w:p>
      <w:pPr>
        <w:pStyle w:val="0"/>
        <w:spacing w:before="200" w:line-rule="auto"/>
        <w:ind w:firstLine="540"/>
        <w:jc w:val="both"/>
      </w:pPr>
      <w:r>
        <w:rPr>
          <w:sz w:val="20"/>
        </w:rPr>
        <w:t xml:space="preserve">адаптацию предлагаемого обучающемуся тестового (контрольно-оценочного) материала как по форме предъявления (использование и устных и письменных инструкций), так и по сути (упрощение длинных сложных формулировок инструкций, разбивка на части, подбор доступных пониманию аналогов);</w:t>
      </w:r>
    </w:p>
    <w:p>
      <w:pPr>
        <w:pStyle w:val="0"/>
        <w:spacing w:before="200" w:line-rule="auto"/>
        <w:ind w:firstLine="540"/>
        <w:jc w:val="both"/>
      </w:pPr>
      <w:r>
        <w:rPr>
          <w:sz w:val="20"/>
        </w:rPr>
        <w:t xml:space="preserve">специальную психолого-педагогическую помощь обучающемуся с нарушенным слухом (на этапах принятия, выполнения учебного задания и контроля результативности), дозируемую исходя из индивидуальных особенностей здоровья обучающегося.</w:t>
      </w:r>
    </w:p>
    <w:p>
      <w:pPr>
        <w:pStyle w:val="0"/>
        <w:spacing w:before="200" w:line-rule="auto"/>
        <w:ind w:firstLine="540"/>
        <w:jc w:val="both"/>
      </w:pPr>
      <w:r>
        <w:rPr>
          <w:sz w:val="20"/>
        </w:rPr>
        <w:t xml:space="preserve">19.2. Основными направлениями и целями оценочной деятельности в образовательной организации являются:</w:t>
      </w:r>
    </w:p>
    <w:p>
      <w:pPr>
        <w:pStyle w:val="0"/>
        <w:spacing w:before="200" w:line-rule="auto"/>
        <w:ind w:firstLine="540"/>
        <w:jc w:val="both"/>
      </w:pPr>
      <w:r>
        <w:rPr>
          <w:sz w:val="20"/>
        </w:rPr>
        <w:t xml:space="preserve">оценка образовательных достижений обучающихся на различных этапах обучения как основа их промежуточной и итоговой аттестации, а также основа процедур внутреннего мониторинга образовательной организации, мониторинговых исследований муниципального, регионального и федерального уровней; оценка результатов деятельности педагогических работников как основа аттестационных процедур;</w:t>
      </w:r>
    </w:p>
    <w:p>
      <w:pPr>
        <w:pStyle w:val="0"/>
        <w:spacing w:before="200" w:line-rule="auto"/>
        <w:ind w:firstLine="540"/>
        <w:jc w:val="both"/>
      </w:pPr>
      <w:r>
        <w:rPr>
          <w:sz w:val="20"/>
        </w:rPr>
        <w:t xml:space="preserve">оценка результатов деятельности образовательной организации как основа аккредитационных процедур.</w:t>
      </w:r>
    </w:p>
    <w:p>
      <w:pPr>
        <w:pStyle w:val="0"/>
        <w:spacing w:before="200" w:line-rule="auto"/>
        <w:ind w:firstLine="540"/>
        <w:jc w:val="both"/>
      </w:pPr>
      <w:r>
        <w:rPr>
          <w:sz w:val="20"/>
        </w:rPr>
        <w:t xml:space="preserve">19.3. Основным объектом системы оценки, ее содержательной и критериальной базой выступают требования ФГОС ООО, которые конкретизируются в планируемых результатах освоения обучающимися ФАОП ООО для обучающихся с нарушениями слуха (вариант 1.1). Система оценки включает процедуры внутренней и внешней оценки.</w:t>
      </w:r>
    </w:p>
    <w:p>
      <w:pPr>
        <w:pStyle w:val="0"/>
        <w:spacing w:before="200" w:line-rule="auto"/>
        <w:ind w:firstLine="540"/>
        <w:jc w:val="both"/>
      </w:pPr>
      <w:r>
        <w:rPr>
          <w:sz w:val="20"/>
        </w:rPr>
        <w:t xml:space="preserve">19.4. Внутренняя оценка включает:</w:t>
      </w:r>
    </w:p>
    <w:p>
      <w:pPr>
        <w:pStyle w:val="0"/>
        <w:spacing w:before="200" w:line-rule="auto"/>
        <w:ind w:firstLine="540"/>
        <w:jc w:val="both"/>
      </w:pPr>
      <w:r>
        <w:rPr>
          <w:sz w:val="20"/>
        </w:rPr>
        <w:t xml:space="preserve">стартовую диагностику;</w:t>
      </w:r>
    </w:p>
    <w:p>
      <w:pPr>
        <w:pStyle w:val="0"/>
        <w:spacing w:before="200" w:line-rule="auto"/>
        <w:ind w:firstLine="540"/>
        <w:jc w:val="both"/>
      </w:pPr>
      <w:r>
        <w:rPr>
          <w:sz w:val="20"/>
        </w:rPr>
        <w:t xml:space="preserve">текущую и тематическую оценку;</w:t>
      </w:r>
    </w:p>
    <w:p>
      <w:pPr>
        <w:pStyle w:val="0"/>
        <w:spacing w:before="200" w:line-rule="auto"/>
        <w:ind w:firstLine="540"/>
        <w:jc w:val="both"/>
      </w:pPr>
      <w:r>
        <w:rPr>
          <w:sz w:val="20"/>
        </w:rPr>
        <w:t xml:space="preserve">психолого-педагогическое наблюдение;</w:t>
      </w:r>
    </w:p>
    <w:p>
      <w:pPr>
        <w:pStyle w:val="0"/>
        <w:spacing w:before="200" w:line-rule="auto"/>
        <w:ind w:firstLine="540"/>
        <w:jc w:val="both"/>
      </w:pPr>
      <w:r>
        <w:rPr>
          <w:sz w:val="20"/>
        </w:rPr>
        <w:t xml:space="preserve">внутренний мониторинг образовательных достижений обучающихся.</w:t>
      </w:r>
    </w:p>
    <w:p>
      <w:pPr>
        <w:pStyle w:val="0"/>
        <w:spacing w:before="200" w:line-rule="auto"/>
        <w:ind w:firstLine="540"/>
        <w:jc w:val="both"/>
      </w:pPr>
      <w:r>
        <w:rPr>
          <w:sz w:val="20"/>
        </w:rPr>
        <w:t xml:space="preserve">19.5. Внешняя оценка включает:</w:t>
      </w:r>
    </w:p>
    <w:p>
      <w:pPr>
        <w:pStyle w:val="0"/>
        <w:spacing w:before="200" w:line-rule="auto"/>
        <w:ind w:firstLine="540"/>
        <w:jc w:val="both"/>
      </w:pPr>
      <w:r>
        <w:rPr>
          <w:sz w:val="20"/>
        </w:rPr>
        <w:t xml:space="preserve">независимую оценку качества образования &lt;15&gt;;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&lt;15&gt; </w:t>
      </w:r>
      <w:hyperlink w:history="0" r:id="rId40"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Статья 95</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2021, N 24, ст. 4188).</w:t>
      </w:r>
    </w:p>
    <w:p>
      <w:pPr>
        <w:pStyle w:val="0"/>
        <w:jc w:val="both"/>
      </w:pPr>
      <w:r>
        <w:rPr>
          <w:sz w:val="20"/>
        </w:rPr>
      </w:r>
    </w:p>
    <w:p>
      <w:pPr>
        <w:pStyle w:val="0"/>
        <w:ind w:firstLine="540"/>
        <w:jc w:val="both"/>
      </w:pPr>
      <w:r>
        <w:rPr>
          <w:sz w:val="20"/>
        </w:rPr>
        <w:t xml:space="preserve">мониторинговые исследования муниципального, регионального и федерального уровней.</w:t>
      </w:r>
    </w:p>
    <w:p>
      <w:pPr>
        <w:pStyle w:val="0"/>
        <w:spacing w:before="200" w:line-rule="auto"/>
        <w:ind w:firstLine="540"/>
        <w:jc w:val="both"/>
      </w:pPr>
      <w:r>
        <w:rPr>
          <w:sz w:val="20"/>
        </w:rPr>
        <w:t xml:space="preserve">19.6. В соответствии с ФГОС ООО система оценки образовательной организации реализует системно-деятельностный, уровневый и комплексный подходы к оценке образовательных достижений.</w:t>
      </w:r>
    </w:p>
    <w:p>
      <w:pPr>
        <w:pStyle w:val="0"/>
        <w:spacing w:before="200" w:line-rule="auto"/>
        <w:ind w:firstLine="540"/>
        <w:jc w:val="both"/>
      </w:pPr>
      <w:r>
        <w:rPr>
          <w:sz w:val="20"/>
        </w:rPr>
        <w:t xml:space="preserve">19.7. Системно-деятельностный подход к оценке образовательных достижений обучающихся проявляется в оценке способности обучающихся к решению учебно-познавательных и учебно-практических задач, а также в оценке уровня функциональной грамотности обучающихся. Он обеспечивается содержанием и критериями оценки, в качестве которых выступают планируемые результаты обучения, выраженные в деятельностной форме.</w:t>
      </w:r>
    </w:p>
    <w:p>
      <w:pPr>
        <w:pStyle w:val="0"/>
        <w:spacing w:before="200" w:line-rule="auto"/>
        <w:ind w:firstLine="540"/>
        <w:jc w:val="both"/>
      </w:pPr>
      <w:r>
        <w:rPr>
          <w:sz w:val="20"/>
        </w:rPr>
        <w:t xml:space="preserve">19.8. Уровневый подход служит важнейшей основой для организации индивидуальной работы с обучающимися. Он реализуется как по отношению к содержанию оценки, так и к представлению и интерпретации результатов измерений.</w:t>
      </w:r>
    </w:p>
    <w:p>
      <w:pPr>
        <w:pStyle w:val="0"/>
        <w:spacing w:before="200" w:line-rule="auto"/>
        <w:ind w:firstLine="540"/>
        <w:jc w:val="both"/>
      </w:pPr>
      <w:r>
        <w:rPr>
          <w:sz w:val="20"/>
        </w:rPr>
        <w:t xml:space="preserve">19.9. Уровневый подход реализуется за счет фиксации различных уровней достижения обучающимися планируемых результатов базового уровня и уровней выше и ниже базового. Достижение базового уровня свидетельствует о способности обучающихся решать типовые учебные задачи, целенаправленно отрабатываемые со всеми обучающимися в ходе учебного процесса. Овладение базовым уровнем является границей, отделяющей знание от незнания, выступает достаточным для продолжения обучения и усвоения последующего учебного материала.</w:t>
      </w:r>
    </w:p>
    <w:p>
      <w:pPr>
        <w:pStyle w:val="0"/>
        <w:spacing w:before="200" w:line-rule="auto"/>
        <w:ind w:firstLine="540"/>
        <w:jc w:val="both"/>
      </w:pPr>
      <w:r>
        <w:rPr>
          <w:sz w:val="20"/>
        </w:rPr>
        <w:t xml:space="preserve">19.10. Комплексный подход к оценке образовательных достижений реализуется через:</w:t>
      </w:r>
    </w:p>
    <w:p>
      <w:pPr>
        <w:pStyle w:val="0"/>
        <w:spacing w:before="200" w:line-rule="auto"/>
        <w:ind w:firstLine="540"/>
        <w:jc w:val="both"/>
      </w:pPr>
      <w:r>
        <w:rPr>
          <w:sz w:val="20"/>
        </w:rPr>
        <w:t xml:space="preserve">оценку предметных и метапредметных результатов;</w:t>
      </w:r>
    </w:p>
    <w:p>
      <w:pPr>
        <w:pStyle w:val="0"/>
        <w:spacing w:before="200" w:line-rule="auto"/>
        <w:ind w:firstLine="540"/>
        <w:jc w:val="both"/>
      </w:pPr>
      <w:r>
        <w:rPr>
          <w:sz w:val="20"/>
        </w:rPr>
        <w:t xml:space="preserve">использование комплекса оценочных процедур как основы для оценки динамики индивидуальных образовательных достижений обучающихся и для итоговой оценки; использования контекстной информации (об особенностях обучающихся, условиях и процессе обучения и другое) для интерпретации полученных результатов в целях управления качеством образования;</w:t>
      </w:r>
    </w:p>
    <w:p>
      <w:pPr>
        <w:pStyle w:val="0"/>
        <w:spacing w:before="200" w:line-rule="auto"/>
        <w:ind w:firstLine="540"/>
        <w:jc w:val="both"/>
      </w:pPr>
      <w:r>
        <w:rPr>
          <w:sz w:val="20"/>
        </w:rPr>
        <w:t xml:space="preserve">использование разнообразных методов и форм оценки, взаимно дополняющих друг друга: стандартизированных устных и письменных работ, проектов, практических (в том числе исследовательских) и творческих работ;</w:t>
      </w:r>
    </w:p>
    <w:p>
      <w:pPr>
        <w:pStyle w:val="0"/>
        <w:spacing w:before="200" w:line-rule="auto"/>
        <w:ind w:firstLine="540"/>
        <w:jc w:val="both"/>
      </w:pPr>
      <w:r>
        <w:rPr>
          <w:sz w:val="20"/>
        </w:rPr>
        <w:t xml:space="preserve">использование форм работы, обеспечивающих возможность включения обучающихся в самостоятельную оценочную деятельность (самоанализ, самооценка, взаимооценка);</w:t>
      </w:r>
    </w:p>
    <w:p>
      <w:pPr>
        <w:pStyle w:val="0"/>
        <w:spacing w:before="200" w:line-rule="auto"/>
        <w:ind w:firstLine="540"/>
        <w:jc w:val="both"/>
      </w:pPr>
      <w:r>
        <w:rPr>
          <w:sz w:val="20"/>
        </w:rPr>
        <w:t xml:space="preserve">использование мониторинга динамических показателей освоения умений и знаний, в том числе формируемых с использованием информационно-коммуникационных (цифровых) технологий.</w:t>
      </w:r>
    </w:p>
    <w:p>
      <w:pPr>
        <w:pStyle w:val="0"/>
        <w:spacing w:before="200" w:line-rule="auto"/>
        <w:ind w:firstLine="540"/>
        <w:jc w:val="both"/>
      </w:pPr>
      <w:r>
        <w:rPr>
          <w:sz w:val="20"/>
        </w:rPr>
        <w:t xml:space="preserve">19.11. Оценка личностных результатов обучающихся осуществляется через оценку достижения планируемых результатов освоения образовательной программы, которые устанавливаются требованиями ФГОС ООО.</w:t>
      </w:r>
    </w:p>
    <w:p>
      <w:pPr>
        <w:pStyle w:val="0"/>
        <w:spacing w:before="200" w:line-rule="auto"/>
        <w:ind w:firstLine="540"/>
        <w:jc w:val="both"/>
      </w:pPr>
      <w:r>
        <w:rPr>
          <w:sz w:val="20"/>
        </w:rPr>
        <w:t xml:space="preserve">19.12. Формирование личностных результатов обеспечивается в ходе реализации всех компонентов образовательной деятельности, включая внеурочную деятельность.</w:t>
      </w:r>
    </w:p>
    <w:p>
      <w:pPr>
        <w:pStyle w:val="0"/>
        <w:spacing w:before="200" w:line-rule="auto"/>
        <w:ind w:firstLine="540"/>
        <w:jc w:val="both"/>
      </w:pPr>
      <w:r>
        <w:rPr>
          <w:sz w:val="20"/>
        </w:rPr>
        <w:t xml:space="preserve">19.13. Во внутреннем мониторинге возможна оценка сформированности отдельных личностных результатов, проявляющихся в соблюдении норм и правил поведения, принятых в образовательной организации; участии в общественной жизни образовательной организации, ближайшего социального окружения, Российской Федерации, общественно полезной деятельности; ответственности за результаты обучения; способности делать осознанный выбор своей образовательной траектории, в том числе выбор профессии; ценностно-смысловых установках обучающихся, формируемых средствами учебных предметов.</w:t>
      </w:r>
    </w:p>
    <w:p>
      <w:pPr>
        <w:pStyle w:val="0"/>
        <w:spacing w:before="200" w:line-rule="auto"/>
        <w:ind w:firstLine="540"/>
        <w:jc w:val="both"/>
      </w:pPr>
      <w:r>
        <w:rPr>
          <w:sz w:val="20"/>
        </w:rPr>
        <w:t xml:space="preserve">19.14. Результаты, полученные в ходе как внешних, так и внутренних мониторингов, допускается использовать только в виде агрегированных (усредненных, анонимных) данных.</w:t>
      </w:r>
    </w:p>
    <w:p>
      <w:pPr>
        <w:pStyle w:val="0"/>
        <w:spacing w:before="200" w:line-rule="auto"/>
        <w:ind w:firstLine="540"/>
        <w:jc w:val="both"/>
      </w:pPr>
      <w:r>
        <w:rPr>
          <w:sz w:val="20"/>
        </w:rPr>
        <w:t xml:space="preserve">19.15. Оценка метапредметных результатов представляет собой оценку достижения планируемых результатов освоения ФАОП ООО для обучающихся с нарушениями слуха (вариант 1.1), которые отражают совокупность познавательных, коммуникативных и регулятивных универсальных учебных действий, а также систему междисциплинарных (межпредметных) понятий.</w:t>
      </w:r>
    </w:p>
    <w:p>
      <w:pPr>
        <w:pStyle w:val="0"/>
        <w:spacing w:before="200" w:line-rule="auto"/>
        <w:ind w:firstLine="540"/>
        <w:jc w:val="both"/>
      </w:pPr>
      <w:r>
        <w:rPr>
          <w:sz w:val="20"/>
        </w:rPr>
        <w:t xml:space="preserve">19.16. Формирование метапредметных результатов обеспечивается комплексом освоения программ учебных предметов и внеурочной деятельности.</w:t>
      </w:r>
    </w:p>
    <w:p>
      <w:pPr>
        <w:pStyle w:val="0"/>
        <w:spacing w:before="200" w:line-rule="auto"/>
        <w:ind w:firstLine="540"/>
        <w:jc w:val="both"/>
      </w:pPr>
      <w:r>
        <w:rPr>
          <w:sz w:val="20"/>
        </w:rPr>
        <w:t xml:space="preserve">19.17. Основным объектом оценки метапредметных результатов является овладение:</w:t>
      </w:r>
    </w:p>
    <w:p>
      <w:pPr>
        <w:pStyle w:val="0"/>
        <w:spacing w:before="200" w:line-rule="auto"/>
        <w:ind w:firstLine="540"/>
        <w:jc w:val="both"/>
      </w:pPr>
      <w:r>
        <w:rPr>
          <w:sz w:val="20"/>
        </w:rPr>
        <w:t xml:space="preserve">познавательными универсальными учебными действиями (замещение, моделирование, кодирование и декодирование информации, логические операции, включая общие приемы решения задач);</w:t>
      </w:r>
    </w:p>
    <w:p>
      <w:pPr>
        <w:pStyle w:val="0"/>
        <w:spacing w:before="200" w:line-rule="auto"/>
        <w:ind w:firstLine="540"/>
        <w:jc w:val="both"/>
      </w:pPr>
      <w:r>
        <w:rPr>
          <w:sz w:val="20"/>
        </w:rPr>
        <w:t xml:space="preserve">коммуникативными универсальными учебными действиями (приобретение умения учитывать позицию собеседника, организовывать и осуществлять сотрудничество, взаимодействие с педагогическими работниками и со сверстниками, адекватно передавать информацию и отображать предметное содержание и условия деятельности и речи, учитывать разные мнения и интересы, аргументировать и обосновывать свою позицию, задавать вопросы, необходимые для организации собственной деятельности и сотрудничества с партнером);</w:t>
      </w:r>
    </w:p>
    <w:p>
      <w:pPr>
        <w:pStyle w:val="0"/>
        <w:spacing w:before="200" w:line-rule="auto"/>
        <w:ind w:firstLine="540"/>
        <w:jc w:val="both"/>
      </w:pPr>
      <w:r>
        <w:rPr>
          <w:sz w:val="20"/>
        </w:rPr>
        <w:t xml:space="preserve">регулятивными универсальными учебными действиями (способность принимать и сохранять учебную цель и задачу, планировать ее реализацию, контролировать и оценивать свои действия, вносить соответствующие коррективы в их выполнение, ставить новые учебные задачи, проявлять познавательную инициативу в учебном сотрудничестве, осуществлять констатирующий и предвосхищающий контроль по результату и способу действия, актуальный контроль на уровне произвольного внимания).</w:t>
      </w:r>
    </w:p>
    <w:p>
      <w:pPr>
        <w:pStyle w:val="0"/>
        <w:spacing w:before="200" w:line-rule="auto"/>
        <w:ind w:firstLine="540"/>
        <w:jc w:val="both"/>
      </w:pPr>
      <w:r>
        <w:rPr>
          <w:sz w:val="20"/>
        </w:rPr>
        <w:t xml:space="preserve">19.18. Оценка достижения метапредметных результатов осуществляется администрацией образовательной организации в ходе внутреннего мониторинга. Содержание и периодичность внутреннего мониторинга устанавливается решением педагогического совета образовательной организации. Инструментарий строится на межпредметной основе и может включать диагностические материалы по оценке читательской и цифровой грамотности, сформированности регулятивных, коммуникативных и познавательных универсальных учебных действий.</w:t>
      </w:r>
    </w:p>
    <w:p>
      <w:pPr>
        <w:pStyle w:val="0"/>
        <w:spacing w:before="200" w:line-rule="auto"/>
        <w:ind w:firstLine="540"/>
        <w:jc w:val="both"/>
      </w:pPr>
      <w:r>
        <w:rPr>
          <w:sz w:val="20"/>
        </w:rPr>
        <w:t xml:space="preserve">19.19. Рекомендуемые формы оценки:</w:t>
      </w:r>
    </w:p>
    <w:p>
      <w:pPr>
        <w:pStyle w:val="0"/>
        <w:spacing w:before="200" w:line-rule="auto"/>
        <w:ind w:firstLine="540"/>
        <w:jc w:val="both"/>
      </w:pPr>
      <w:r>
        <w:rPr>
          <w:sz w:val="20"/>
        </w:rPr>
        <w:t xml:space="preserve">для проверки читательской грамотности - письменная работа на межпредметной основе;</w:t>
      </w:r>
    </w:p>
    <w:p>
      <w:pPr>
        <w:pStyle w:val="0"/>
        <w:spacing w:before="200" w:line-rule="auto"/>
        <w:ind w:firstLine="540"/>
        <w:jc w:val="both"/>
      </w:pPr>
      <w:r>
        <w:rPr>
          <w:sz w:val="20"/>
        </w:rPr>
        <w:t xml:space="preserve">для проверки цифровой грамотности - практическая работа в сочетании с письменной (компьютеризованной) частью;</w:t>
      </w:r>
    </w:p>
    <w:p>
      <w:pPr>
        <w:pStyle w:val="0"/>
        <w:spacing w:before="200" w:line-rule="auto"/>
        <w:ind w:firstLine="540"/>
        <w:jc w:val="both"/>
      </w:pPr>
      <w:r>
        <w:rPr>
          <w:sz w:val="20"/>
        </w:rPr>
        <w:t xml:space="preserve">для проверки сформированности регулятивных, коммуникативных и познавательных универсальных учебных действий - экспертная оценка процесса и результатов выполнения групповых и (или) индивидуальных учебных исследований и проектов.</w:t>
      </w:r>
    </w:p>
    <w:p>
      <w:pPr>
        <w:pStyle w:val="0"/>
        <w:spacing w:before="200" w:line-rule="auto"/>
        <w:ind w:firstLine="540"/>
        <w:jc w:val="both"/>
      </w:pPr>
      <w:r>
        <w:rPr>
          <w:sz w:val="20"/>
        </w:rPr>
        <w:t xml:space="preserve">Каждый из перечисленных видов диагностики проводится с периодичностью не менее чем один раз в два года.</w:t>
      </w:r>
    </w:p>
    <w:p>
      <w:pPr>
        <w:pStyle w:val="0"/>
        <w:spacing w:before="200" w:line-rule="auto"/>
        <w:ind w:firstLine="540"/>
        <w:jc w:val="both"/>
      </w:pPr>
      <w:r>
        <w:rPr>
          <w:sz w:val="20"/>
        </w:rPr>
        <w:t xml:space="preserve">19.20. Групповые и (или) индивидуальные учебные исследования и проекты (далее - проект) выполняются обучающимся в рамках одного из учебных предметов или на межпредметной основе с целью продемонстрировать свои достижения в самостоятельном освоении содержания избранных областей знаний и (или) видов деятельности и способность проектировать и осуществлять целесообразную и результативную деятельность (учебно-познавательную, конструкторскую, социальную, художественно-творческую и другие).</w:t>
      </w:r>
    </w:p>
    <w:p>
      <w:pPr>
        <w:pStyle w:val="0"/>
        <w:spacing w:before="200" w:line-rule="auto"/>
        <w:ind w:firstLine="540"/>
        <w:jc w:val="both"/>
      </w:pPr>
      <w:r>
        <w:rPr>
          <w:sz w:val="20"/>
        </w:rPr>
        <w:t xml:space="preserve">19.20.1. Выбор темы проекта осуществляется обучающимися.</w:t>
      </w:r>
    </w:p>
    <w:p>
      <w:pPr>
        <w:pStyle w:val="0"/>
        <w:spacing w:before="200" w:line-rule="auto"/>
        <w:ind w:firstLine="540"/>
        <w:jc w:val="both"/>
      </w:pPr>
      <w:r>
        <w:rPr>
          <w:sz w:val="20"/>
        </w:rPr>
        <w:t xml:space="preserve">19.20.2. Результатом проекта является одна из следующих работ:</w:t>
      </w:r>
    </w:p>
    <w:p>
      <w:pPr>
        <w:pStyle w:val="0"/>
        <w:spacing w:before="200" w:line-rule="auto"/>
        <w:ind w:firstLine="540"/>
        <w:jc w:val="both"/>
      </w:pPr>
      <w:r>
        <w:rPr>
          <w:sz w:val="20"/>
        </w:rPr>
        <w:t xml:space="preserve">письменная работа (эссе, реферат, аналитические материалы, обзорные материалы, отчеты о проведенных исследованиях, стендовый доклад и другие виды работ);</w:t>
      </w:r>
    </w:p>
    <w:p>
      <w:pPr>
        <w:pStyle w:val="0"/>
        <w:spacing w:before="200" w:line-rule="auto"/>
        <w:ind w:firstLine="540"/>
        <w:jc w:val="both"/>
      </w:pPr>
      <w:r>
        <w:rPr>
          <w:sz w:val="20"/>
        </w:rPr>
        <w:t xml:space="preserve">художественная творческая работа (в области литературы, музыки, изобразительного искусства), представленная в виде прозаического или стихотворного произведения, инсценировки, художественной декламации, исполнения музыкального произведения, компьютерной анимации и других;</w:t>
      </w:r>
    </w:p>
    <w:p>
      <w:pPr>
        <w:pStyle w:val="0"/>
        <w:spacing w:before="200" w:line-rule="auto"/>
        <w:ind w:firstLine="540"/>
        <w:jc w:val="both"/>
      </w:pPr>
      <w:r>
        <w:rPr>
          <w:sz w:val="20"/>
        </w:rPr>
        <w:t xml:space="preserve">материальный объект, макет, иное конструкторское изделие;</w:t>
      </w:r>
    </w:p>
    <w:p>
      <w:pPr>
        <w:pStyle w:val="0"/>
        <w:spacing w:before="200" w:line-rule="auto"/>
        <w:ind w:firstLine="540"/>
        <w:jc w:val="both"/>
      </w:pPr>
      <w:r>
        <w:rPr>
          <w:sz w:val="20"/>
        </w:rPr>
        <w:t xml:space="preserve">отчетные материалы по социальному проекту.</w:t>
      </w:r>
    </w:p>
    <w:p>
      <w:pPr>
        <w:pStyle w:val="0"/>
        <w:spacing w:before="200" w:line-rule="auto"/>
        <w:ind w:firstLine="540"/>
        <w:jc w:val="both"/>
      </w:pPr>
      <w:r>
        <w:rPr>
          <w:sz w:val="20"/>
        </w:rPr>
        <w:t xml:space="preserve">19.20.3. Требования к организации проектной деятельности, к содержанию и направленности проекта разрабатываются образовательной организацией.</w:t>
      </w:r>
    </w:p>
    <w:p>
      <w:pPr>
        <w:pStyle w:val="0"/>
        <w:spacing w:before="200" w:line-rule="auto"/>
        <w:ind w:firstLine="540"/>
        <w:jc w:val="both"/>
      </w:pPr>
      <w:r>
        <w:rPr>
          <w:sz w:val="20"/>
        </w:rPr>
        <w:t xml:space="preserve">19.20.4. Проект оценивается по следующим критериям:</w:t>
      </w:r>
    </w:p>
    <w:p>
      <w:pPr>
        <w:pStyle w:val="0"/>
        <w:spacing w:before="200" w:line-rule="auto"/>
        <w:ind w:firstLine="540"/>
        <w:jc w:val="both"/>
      </w:pPr>
      <w:r>
        <w:rPr>
          <w:sz w:val="20"/>
        </w:rPr>
        <w:t xml:space="preserve">сформированность познавательных универсальных учебных действий: способность к самостоятельному приобретению знаний и решению проблем, проявляющаяся в умении поставить проблему и выбрать адекватные способы ее решения, включая поиск и обработку информации, формулировку выводов и (или) обоснование и реализацию принятого решения, обоснование и создание модели, прогноза, макета, объекта, творческого решения и других;</w:t>
      </w:r>
    </w:p>
    <w:p>
      <w:pPr>
        <w:pStyle w:val="0"/>
        <w:spacing w:before="200" w:line-rule="auto"/>
        <w:ind w:firstLine="540"/>
        <w:jc w:val="both"/>
      </w:pPr>
      <w:r>
        <w:rPr>
          <w:sz w:val="20"/>
        </w:rPr>
        <w:t xml:space="preserve">сформированность предметных знаний и способов действий: умение раскрыть содержание работы, грамотно и обоснованно в соответствии с рассматриваемой проблемой или темой использовать имеющиеся знания и способы действий;</w:t>
      </w:r>
    </w:p>
    <w:p>
      <w:pPr>
        <w:pStyle w:val="0"/>
        <w:spacing w:before="200" w:line-rule="auto"/>
        <w:ind w:firstLine="540"/>
        <w:jc w:val="both"/>
      </w:pPr>
      <w:r>
        <w:rPr>
          <w:sz w:val="20"/>
        </w:rPr>
        <w:t xml:space="preserve">сформированность регулятивных универсальных учебных действий: умение самостоятельно планировать и управлять своей познавательной деятельностью во времени; использовать ресурсные возможности для достижения целей; осуществлять выбор конструктивных стратегий в трудных ситуациях;</w:t>
      </w:r>
    </w:p>
    <w:p>
      <w:pPr>
        <w:pStyle w:val="0"/>
        <w:spacing w:before="200" w:line-rule="auto"/>
        <w:ind w:firstLine="540"/>
        <w:jc w:val="both"/>
      </w:pPr>
      <w:r>
        <w:rPr>
          <w:sz w:val="20"/>
        </w:rPr>
        <w:t xml:space="preserve">сформированность коммуникативных универсальных учебных действий: умение ясно изложить и оформить выполненную работу, представить ее результаты, аргументированно ответить на вопросы.</w:t>
      </w:r>
    </w:p>
    <w:p>
      <w:pPr>
        <w:pStyle w:val="0"/>
        <w:spacing w:before="200" w:line-rule="auto"/>
        <w:ind w:firstLine="540"/>
        <w:jc w:val="both"/>
      </w:pPr>
      <w:r>
        <w:rPr>
          <w:sz w:val="20"/>
        </w:rPr>
        <w:t xml:space="preserve">19.21. Предметные результаты освоения ФАОП ООО для обучающихся с нарушениями слуха (вариант 1.1) с учетом специфики содержания предметных областей, включающих конкретные учебные предметы, ориентированы на применение знаний, умений и навыков в учебных ситуациях и реальных жизненных условиях, а также на успешное обучение.</w:t>
      </w:r>
    </w:p>
    <w:p>
      <w:pPr>
        <w:pStyle w:val="0"/>
        <w:spacing w:before="200" w:line-rule="auto"/>
        <w:ind w:firstLine="540"/>
        <w:jc w:val="both"/>
      </w:pPr>
      <w:r>
        <w:rPr>
          <w:sz w:val="20"/>
        </w:rPr>
        <w:t xml:space="preserve">19.22. Оценка предметных результатов представляет собой оценку достижения обучающимися планируемых результатов по отдельным учебным предметам.</w:t>
      </w:r>
    </w:p>
    <w:p>
      <w:pPr>
        <w:pStyle w:val="0"/>
        <w:spacing w:before="200" w:line-rule="auto"/>
        <w:ind w:firstLine="540"/>
        <w:jc w:val="both"/>
      </w:pPr>
      <w:r>
        <w:rPr>
          <w:sz w:val="20"/>
        </w:rPr>
        <w:t xml:space="preserve">19.23. Основным предметом оценки является способность к решению учебно-познавательных и учебно-практических задач, основанных на изучаемом учебном материале, с использованием способов действий, релевантных содержанию учебных предметов, в том числе метапредметных (познавательных, регулятивных, коммуникативных) действий, а также компетентностей, релевантных соответствующим направлениям функциональной грамотности.</w:t>
      </w:r>
    </w:p>
    <w:p>
      <w:pPr>
        <w:pStyle w:val="0"/>
        <w:spacing w:before="200" w:line-rule="auto"/>
        <w:ind w:firstLine="540"/>
        <w:jc w:val="both"/>
      </w:pPr>
      <w:r>
        <w:rPr>
          <w:sz w:val="20"/>
        </w:rPr>
        <w:t xml:space="preserve">19.24. Для оценки предметных результатов используются критерии: знание и понимание, применение, функциональность.</w:t>
      </w:r>
    </w:p>
    <w:p>
      <w:pPr>
        <w:pStyle w:val="0"/>
        <w:spacing w:before="200" w:line-rule="auto"/>
        <w:ind w:firstLine="540"/>
        <w:jc w:val="both"/>
      </w:pPr>
      <w:r>
        <w:rPr>
          <w:sz w:val="20"/>
        </w:rPr>
        <w:t xml:space="preserve">19.24.1. Обобщенный критерий "знание и понимание" включает знание и понимание роли изучаемой области знания и (или) вида деятельности в различных контекстах, знание и понимание терминологии, понятий и идей, а также процедурных знаний или алгоритмов.</w:t>
      </w:r>
    </w:p>
    <w:p>
      <w:pPr>
        <w:pStyle w:val="0"/>
        <w:spacing w:before="200" w:line-rule="auto"/>
        <w:ind w:firstLine="540"/>
        <w:jc w:val="both"/>
      </w:pPr>
      <w:r>
        <w:rPr>
          <w:sz w:val="20"/>
        </w:rPr>
        <w:t xml:space="preserve">19.24.2. Обобщенный критерий "применение" включает:</w:t>
      </w:r>
    </w:p>
    <w:p>
      <w:pPr>
        <w:pStyle w:val="0"/>
        <w:spacing w:before="200" w:line-rule="auto"/>
        <w:ind w:firstLine="540"/>
        <w:jc w:val="both"/>
      </w:pPr>
      <w:r>
        <w:rPr>
          <w:sz w:val="20"/>
        </w:rPr>
        <w:t xml:space="preserve">использование изучаемого материала при решении учебных задач, различающихся сложностью предметного содержания, сочетанием универсальных познавательных действий и операций, степенью проработанности в учебном процессе;</w:t>
      </w:r>
    </w:p>
    <w:p>
      <w:pPr>
        <w:pStyle w:val="0"/>
        <w:spacing w:before="200" w:line-rule="auto"/>
        <w:ind w:firstLine="540"/>
        <w:jc w:val="both"/>
      </w:pPr>
      <w:r>
        <w:rPr>
          <w:sz w:val="20"/>
        </w:rPr>
        <w:t xml:space="preserve">использование специфических для предмета способов действий и видов деятельности по получению нового знания, его интерпретации, применению и преобразованию при решении учебных задач или проблем, в том числе в ходе поисковой деятельности, учебно-исследовательской и учебно-проектной деятельности.</w:t>
      </w:r>
    </w:p>
    <w:p>
      <w:pPr>
        <w:pStyle w:val="0"/>
        <w:spacing w:before="200" w:line-rule="auto"/>
        <w:ind w:firstLine="540"/>
        <w:jc w:val="both"/>
      </w:pPr>
      <w:r>
        <w:rPr>
          <w:sz w:val="20"/>
        </w:rPr>
        <w:t xml:space="preserve">19.24.3. Обобщенный критерий "функциональность" включает осознанное использование приобретенных знаний и способов действий при решении внеучебных проблем, различающихся сложностью предметного содержания, читательских умений, контекста, а также сочетанием когнитивных операций.</w:t>
      </w:r>
    </w:p>
    <w:p>
      <w:pPr>
        <w:pStyle w:val="0"/>
        <w:spacing w:before="200" w:line-rule="auto"/>
        <w:ind w:firstLine="540"/>
        <w:jc w:val="both"/>
      </w:pPr>
      <w:r>
        <w:rPr>
          <w:sz w:val="20"/>
        </w:rPr>
        <w:t xml:space="preserve">Оценка функциональной грамотности направлена на выявление способности обучающихся применять предметные знания и умения во внеучебной ситуации, в реальной жизни.</w:t>
      </w:r>
    </w:p>
    <w:p>
      <w:pPr>
        <w:pStyle w:val="0"/>
        <w:spacing w:before="200" w:line-rule="auto"/>
        <w:ind w:firstLine="540"/>
        <w:jc w:val="both"/>
      </w:pPr>
      <w:r>
        <w:rPr>
          <w:sz w:val="20"/>
        </w:rPr>
        <w:t xml:space="preserve">19.25. Оценка предметных результатов осуществляется педагогическим работником в ходе процедур текущего, тематического, промежуточного и итогового контроля.</w:t>
      </w:r>
    </w:p>
    <w:p>
      <w:pPr>
        <w:pStyle w:val="0"/>
        <w:spacing w:before="200" w:line-rule="auto"/>
        <w:ind w:firstLine="540"/>
        <w:jc w:val="both"/>
      </w:pPr>
      <w:r>
        <w:rPr>
          <w:sz w:val="20"/>
        </w:rPr>
        <w:t xml:space="preserve">19.26. Особенности оценки по отдельному учебному предмету фиксируются в приложении к АООП ООО.</w:t>
      </w:r>
    </w:p>
    <w:p>
      <w:pPr>
        <w:pStyle w:val="0"/>
        <w:spacing w:before="200" w:line-rule="auto"/>
        <w:ind w:firstLine="540"/>
        <w:jc w:val="both"/>
      </w:pPr>
      <w:r>
        <w:rPr>
          <w:sz w:val="20"/>
        </w:rPr>
        <w:t xml:space="preserve">Описание оценки предметных результатов по отдельному учебному предмету включает:</w:t>
      </w:r>
    </w:p>
    <w:p>
      <w:pPr>
        <w:pStyle w:val="0"/>
        <w:spacing w:before="200" w:line-rule="auto"/>
        <w:ind w:firstLine="540"/>
        <w:jc w:val="both"/>
      </w:pPr>
      <w:r>
        <w:rPr>
          <w:sz w:val="20"/>
        </w:rPr>
        <w:t xml:space="preserve">список итоговых планируемых результатов с указанием этапов их формирования и способов оценки (например, текущая (тематическая), устно (письменно), практика);</w:t>
      </w:r>
    </w:p>
    <w:p>
      <w:pPr>
        <w:pStyle w:val="0"/>
        <w:spacing w:before="200" w:line-rule="auto"/>
        <w:ind w:firstLine="540"/>
        <w:jc w:val="both"/>
      </w:pPr>
      <w:r>
        <w:rPr>
          <w:sz w:val="20"/>
        </w:rPr>
        <w:t xml:space="preserve">требования к выставлению отметок за промежуточную аттестацию (при необходимости - с учетом степени значимости отметок за отдельные оценочные процедуры);</w:t>
      </w:r>
    </w:p>
    <w:p>
      <w:pPr>
        <w:pStyle w:val="0"/>
        <w:spacing w:before="200" w:line-rule="auto"/>
        <w:ind w:firstLine="540"/>
        <w:jc w:val="both"/>
      </w:pPr>
      <w:r>
        <w:rPr>
          <w:sz w:val="20"/>
        </w:rPr>
        <w:t xml:space="preserve">график контрольных мероприятий.</w:t>
      </w:r>
    </w:p>
    <w:p>
      <w:pPr>
        <w:pStyle w:val="0"/>
        <w:spacing w:before="200" w:line-rule="auto"/>
        <w:ind w:firstLine="540"/>
        <w:jc w:val="both"/>
      </w:pPr>
      <w:r>
        <w:rPr>
          <w:sz w:val="20"/>
        </w:rPr>
        <w:t xml:space="preserve">19.27. Стартовая диагностика проводится администрацией образовательной организации с целью оценки готовности к обучению на уровне основного общего образования.</w:t>
      </w:r>
    </w:p>
    <w:p>
      <w:pPr>
        <w:pStyle w:val="0"/>
        <w:spacing w:before="200" w:line-rule="auto"/>
        <w:ind w:firstLine="540"/>
        <w:jc w:val="both"/>
      </w:pPr>
      <w:r>
        <w:rPr>
          <w:sz w:val="20"/>
        </w:rPr>
        <w:t xml:space="preserve">19.27.1. Стартовая диагностика проводится в начале 5 класса (первого года обучения на уровне основного общего образования) и выступает как основа (точка отсчета) для оценки динамики образовательных достижений обучающихся.</w:t>
      </w:r>
    </w:p>
    <w:p>
      <w:pPr>
        <w:pStyle w:val="0"/>
        <w:spacing w:before="200" w:line-rule="auto"/>
        <w:ind w:firstLine="540"/>
        <w:jc w:val="both"/>
      </w:pPr>
      <w:r>
        <w:rPr>
          <w:sz w:val="20"/>
        </w:rPr>
        <w:t xml:space="preserve">19.27.2. Объектом оценки являются: структура мотивации, сформированность учебной деятельности, владение универсальными и специфическими для основных учебных предметов познавательными средствами, в том числе: средствами работы с информацией, знаково-символическими средствами, логическими операциями.</w:t>
      </w:r>
    </w:p>
    <w:p>
      <w:pPr>
        <w:pStyle w:val="0"/>
        <w:spacing w:before="200" w:line-rule="auto"/>
        <w:ind w:firstLine="540"/>
        <w:jc w:val="both"/>
      </w:pPr>
      <w:r>
        <w:rPr>
          <w:sz w:val="20"/>
        </w:rPr>
        <w:t xml:space="preserve">19.27.3. Стартовая диагностика проводится педагогическими работниками с целью оценки готовности к изучению отдельных предметов. Результаты стартовой диагностики являются основанием для корректировки учебных программ и индивидуализации учебного процесса.</w:t>
      </w:r>
    </w:p>
    <w:p>
      <w:pPr>
        <w:pStyle w:val="0"/>
        <w:spacing w:before="200" w:line-rule="auto"/>
        <w:ind w:firstLine="540"/>
        <w:jc w:val="both"/>
      </w:pPr>
      <w:r>
        <w:rPr>
          <w:sz w:val="20"/>
        </w:rPr>
        <w:t xml:space="preserve">19.28. Текущая оценка представляет собой процедуру оценки индивидуального продвижения обучающегося в освоении программы учебного предмета.</w:t>
      </w:r>
    </w:p>
    <w:p>
      <w:pPr>
        <w:pStyle w:val="0"/>
        <w:spacing w:before="200" w:line-rule="auto"/>
        <w:ind w:firstLine="540"/>
        <w:jc w:val="both"/>
      </w:pPr>
      <w:r>
        <w:rPr>
          <w:sz w:val="20"/>
        </w:rPr>
        <w:t xml:space="preserve">19.28.1. Текущая оценка может быть формирующей (поддерживающей и направляющей усилия обучающегося, включающей его в самостоятельную оценочную деятельность), и диагностической, способствующей выявлению и осознанию педагогическим работником и обучающимся существующих проблем в обучении.</w:t>
      </w:r>
    </w:p>
    <w:p>
      <w:pPr>
        <w:pStyle w:val="0"/>
        <w:spacing w:before="200" w:line-rule="auto"/>
        <w:ind w:firstLine="540"/>
        <w:jc w:val="both"/>
      </w:pPr>
      <w:r>
        <w:rPr>
          <w:sz w:val="20"/>
        </w:rPr>
        <w:t xml:space="preserve">19.28.2. Объектом текущей оценки являются тематические планируемые результаты, этапы освоения которых зафиксированы в тематическом планировании по учебному предмету.</w:t>
      </w:r>
    </w:p>
    <w:p>
      <w:pPr>
        <w:pStyle w:val="0"/>
        <w:spacing w:before="200" w:line-rule="auto"/>
        <w:ind w:firstLine="540"/>
        <w:jc w:val="both"/>
      </w:pPr>
      <w:r>
        <w:rPr>
          <w:sz w:val="20"/>
        </w:rPr>
        <w:t xml:space="preserve">19.28.3. В текущей оценке используются различные формы и методы проверки (устные и письменные опросы, практические работы, творческие работы, индивидуальные и групповые формы, само- и взаимооценка, рефлексия, листы продвижения и другие) с учетом особенностей учебного предмета.</w:t>
      </w:r>
    </w:p>
    <w:p>
      <w:pPr>
        <w:pStyle w:val="0"/>
        <w:spacing w:before="200" w:line-rule="auto"/>
        <w:ind w:firstLine="540"/>
        <w:jc w:val="both"/>
      </w:pPr>
      <w:r>
        <w:rPr>
          <w:sz w:val="20"/>
        </w:rPr>
        <w:t xml:space="preserve">19.28.4. Результаты текущей оценки являются основой для индивидуализации учебного процесса.</w:t>
      </w:r>
    </w:p>
    <w:p>
      <w:pPr>
        <w:pStyle w:val="0"/>
        <w:spacing w:before="200" w:line-rule="auto"/>
        <w:ind w:firstLine="540"/>
        <w:jc w:val="both"/>
      </w:pPr>
      <w:r>
        <w:rPr>
          <w:sz w:val="20"/>
        </w:rPr>
        <w:t xml:space="preserve">19.29. Тематическая оценка представляет собой процедуру оценки уровня достижения тематических планируемых результатов по учебному предмету.</w:t>
      </w:r>
    </w:p>
    <w:p>
      <w:pPr>
        <w:pStyle w:val="0"/>
        <w:spacing w:before="200" w:line-rule="auto"/>
        <w:ind w:firstLine="540"/>
        <w:jc w:val="both"/>
      </w:pPr>
      <w:r>
        <w:rPr>
          <w:sz w:val="20"/>
        </w:rPr>
        <w:t xml:space="preserve">19.30. Внутренний мониторинг представляет собой следующие процедуры:</w:t>
      </w:r>
    </w:p>
    <w:p>
      <w:pPr>
        <w:pStyle w:val="0"/>
        <w:spacing w:before="200" w:line-rule="auto"/>
        <w:ind w:firstLine="540"/>
        <w:jc w:val="both"/>
      </w:pPr>
      <w:r>
        <w:rPr>
          <w:sz w:val="20"/>
        </w:rPr>
        <w:t xml:space="preserve">стартовая диагностика;</w:t>
      </w:r>
    </w:p>
    <w:p>
      <w:pPr>
        <w:pStyle w:val="0"/>
        <w:spacing w:before="200" w:line-rule="auto"/>
        <w:ind w:firstLine="540"/>
        <w:jc w:val="both"/>
      </w:pPr>
      <w:r>
        <w:rPr>
          <w:sz w:val="20"/>
        </w:rPr>
        <w:t xml:space="preserve">оценка уровня достижения предметных и метапредметных результатов;</w:t>
      </w:r>
    </w:p>
    <w:p>
      <w:pPr>
        <w:pStyle w:val="0"/>
        <w:spacing w:before="200" w:line-rule="auto"/>
        <w:ind w:firstLine="540"/>
        <w:jc w:val="both"/>
      </w:pPr>
      <w:r>
        <w:rPr>
          <w:sz w:val="20"/>
        </w:rPr>
        <w:t xml:space="preserve">оценка уровня функциональной грамотности;</w:t>
      </w:r>
    </w:p>
    <w:p>
      <w:pPr>
        <w:pStyle w:val="0"/>
        <w:spacing w:before="200" w:line-rule="auto"/>
        <w:ind w:firstLine="540"/>
        <w:jc w:val="both"/>
      </w:pPr>
      <w:r>
        <w:rPr>
          <w:sz w:val="20"/>
        </w:rPr>
        <w:t xml:space="preserve">оценка уровня профессионального мастерства педагогического работника, осуществляемого на основе выполнения обучающимися проверочных работ, анализа посещенных уроков, анализа качества учебных заданий, предлагаемых педагогическим работником обучающимся.</w:t>
      </w:r>
    </w:p>
    <w:p>
      <w:pPr>
        <w:pStyle w:val="0"/>
        <w:spacing w:before="200" w:line-rule="auto"/>
        <w:ind w:firstLine="540"/>
        <w:jc w:val="both"/>
      </w:pPr>
      <w:r>
        <w:rPr>
          <w:sz w:val="20"/>
        </w:rPr>
        <w:t xml:space="preserve">Содержание и периодичность внутреннего мониторинга устанавливается решением педагогического совета образовательной организации. Результаты внутреннего мониторинга являются основанием подготовки рекомендаций для текущей коррекции учебного процесса и его индивидуализации и (или) для повышения квалификации педагогического работника.</w:t>
      </w:r>
    </w:p>
    <w:p>
      <w:pPr>
        <w:pStyle w:val="0"/>
        <w:spacing w:before="200" w:line-rule="auto"/>
        <w:ind w:firstLine="540"/>
        <w:jc w:val="both"/>
      </w:pPr>
      <w:r>
        <w:rPr>
          <w:sz w:val="20"/>
        </w:rPr>
        <w:t xml:space="preserve">19.31. Система оценки достижения обучающимися с нарушениями слуха планируемых результатов освоения ФАОП ООО для обучающихся с нарушениями слуха (вариант 1.1) должна предусматривать оценку достижения обучающимися с нарушениями слуха планируемых результатов освоения ПКР.</w:t>
      </w:r>
    </w:p>
    <w:p>
      <w:pPr>
        <w:pStyle w:val="0"/>
        <w:spacing w:before="200" w:line-rule="auto"/>
        <w:ind w:firstLine="540"/>
        <w:jc w:val="both"/>
      </w:pPr>
      <w:r>
        <w:rPr>
          <w:sz w:val="20"/>
        </w:rPr>
        <w:t xml:space="preserve">19.31.1. Оценка достижений по Программе коррекционной работы имеет дифференцированный характер, в связи с чем может определяться индивидуальными программами развития обучающихся с нарушениями слуха.</w:t>
      </w:r>
    </w:p>
    <w:p>
      <w:pPr>
        <w:pStyle w:val="0"/>
        <w:spacing w:before="200" w:line-rule="auto"/>
        <w:ind w:firstLine="540"/>
        <w:jc w:val="both"/>
      </w:pPr>
      <w:r>
        <w:rPr>
          <w:sz w:val="20"/>
        </w:rPr>
        <w:t xml:space="preserve">19.31.2. Мониторинг достижения обучающимися планируемых результатов ПКР предполагает:</w:t>
      </w:r>
    </w:p>
    <w:p>
      <w:pPr>
        <w:pStyle w:val="0"/>
        <w:spacing w:before="200" w:line-rule="auto"/>
        <w:ind w:firstLine="540"/>
        <w:jc w:val="both"/>
      </w:pPr>
      <w:r>
        <w:rPr>
          <w:sz w:val="20"/>
        </w:rPr>
        <w:t xml:space="preserve">проведение специализированного комплексного психолого-педагогического обследования каждого обучающегося с нарушениями слуха, в том числе развития восприятия и воспроизведения устной речи, при переходе на уровень основного общего образования (стартовая диагностика в начале обучения в пятом классе), а также не реже одного раза в полугодие;</w:t>
      </w:r>
    </w:p>
    <w:p>
      <w:pPr>
        <w:pStyle w:val="0"/>
        <w:spacing w:before="200" w:line-rule="auto"/>
        <w:ind w:firstLine="540"/>
        <w:jc w:val="both"/>
      </w:pPr>
      <w:r>
        <w:rPr>
          <w:sz w:val="20"/>
        </w:rPr>
        <w:t xml:space="preserve">систематическое осуществление педагогических наблюдений в учебной и внеурочной деятельности;</w:t>
      </w:r>
    </w:p>
    <w:p>
      <w:pPr>
        <w:pStyle w:val="0"/>
        <w:spacing w:before="200" w:line-rule="auto"/>
        <w:ind w:firstLine="540"/>
        <w:jc w:val="both"/>
      </w:pPr>
      <w:r>
        <w:rPr>
          <w:sz w:val="20"/>
        </w:rPr>
        <w:t xml:space="preserve">проведение мониторинга социальной ситуации и условий семейного воспитания (проводится в начале обучения в пятом классе, а также не реже одного раза в полугодие);</w:t>
      </w:r>
    </w:p>
    <w:p>
      <w:pPr>
        <w:pStyle w:val="0"/>
        <w:spacing w:before="200" w:line-rule="auto"/>
        <w:ind w:firstLine="540"/>
        <w:jc w:val="both"/>
      </w:pPr>
      <w:r>
        <w:rPr>
          <w:sz w:val="20"/>
        </w:rPr>
        <w:t xml:space="preserve">изучение мнения о социокультурном развитии обучающихся с нарушениями слуха педагогических работников и родителей (законных представителей), а также при взаимодействии с общественными организациями, их представителями (проводится при переходе на уровень основного общего образования, а также не реже одного раза в полугодие).</w:t>
      </w:r>
    </w:p>
    <w:p>
      <w:pPr>
        <w:pStyle w:val="0"/>
        <w:spacing w:before="200" w:line-rule="auto"/>
        <w:ind w:firstLine="540"/>
        <w:jc w:val="both"/>
      </w:pPr>
      <w:r>
        <w:rPr>
          <w:sz w:val="20"/>
        </w:rPr>
        <w:t xml:space="preserve">19.31.3. Изучение достижения каждым обучающихся с нарушениями слуха планируемых результатов ПКР проводится педагогическими работниками в том числе учителями-дефектологами (сурдопедагогами), педагогами-психологами, социальными педагогами, учителями (осуществляющими преподавание по предметам, исполняющими функции классного руководителя) воспитателями.</w:t>
      </w:r>
    </w:p>
    <w:p>
      <w:pPr>
        <w:pStyle w:val="0"/>
        <w:spacing w:before="200" w:line-rule="auto"/>
        <w:ind w:firstLine="540"/>
        <w:jc w:val="both"/>
      </w:pPr>
      <w:r>
        <w:rPr>
          <w:sz w:val="20"/>
        </w:rPr>
        <w:t xml:space="preserve">19.31.4. Решение о достижении обучающихся с нарушениями слуха планируемых результатов ПКР принимает психолого-педагогического консилиума образовательной организации на основе анализа материалов комплексного изучения каждого обучающегося, разрабатывает рекомендации для дальнейшего обучения.</w:t>
      </w:r>
    </w:p>
    <w:p>
      <w:pPr>
        <w:pStyle w:val="0"/>
        <w:ind w:firstLine="540"/>
        <w:jc w:val="both"/>
      </w:pPr>
      <w:r>
        <w:rPr>
          <w:sz w:val="20"/>
        </w:rPr>
      </w:r>
    </w:p>
    <w:p>
      <w:pPr>
        <w:pStyle w:val="2"/>
        <w:outlineLvl w:val="1"/>
        <w:jc w:val="center"/>
      </w:pPr>
      <w:r>
        <w:rPr>
          <w:sz w:val="20"/>
        </w:rPr>
        <w:t xml:space="preserve">III. Содержательный раздел ФАОП ООО для обучающихся</w:t>
      </w:r>
    </w:p>
    <w:p>
      <w:pPr>
        <w:pStyle w:val="2"/>
        <w:jc w:val="center"/>
      </w:pPr>
      <w:r>
        <w:rPr>
          <w:sz w:val="20"/>
        </w:rPr>
        <w:t xml:space="preserve">с нарушениями слуха (вариант 1.1)</w:t>
      </w:r>
    </w:p>
    <w:p>
      <w:pPr>
        <w:pStyle w:val="0"/>
        <w:ind w:firstLine="540"/>
        <w:jc w:val="both"/>
      </w:pPr>
      <w:r>
        <w:rPr>
          <w:sz w:val="20"/>
        </w:rPr>
      </w:r>
    </w:p>
    <w:p>
      <w:pPr>
        <w:pStyle w:val="2"/>
        <w:outlineLvl w:val="2"/>
        <w:ind w:firstLine="540"/>
        <w:jc w:val="both"/>
      </w:pPr>
      <w:r>
        <w:rPr>
          <w:sz w:val="20"/>
        </w:rPr>
        <w:t xml:space="preserve">20. Федеральные рабочие программы учебных предметов.</w:t>
      </w:r>
    </w:p>
    <w:p>
      <w:pPr>
        <w:pStyle w:val="0"/>
        <w:spacing w:before="200" w:line-rule="auto"/>
        <w:ind w:firstLine="540"/>
        <w:jc w:val="both"/>
      </w:pPr>
      <w:r>
        <w:rPr>
          <w:sz w:val="20"/>
        </w:rPr>
        <w:t xml:space="preserve">20.1. При реализации ФАОП ООО для обучающихся с нарушениями слуха (вариант 1.1) используются федеральные рабочие программы учебных предметов </w:t>
      </w:r>
      <w:hyperlink w:history="0" r:id="rId41"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"Русский язык"</w:t>
        </w:r>
      </w:hyperlink>
      <w:r>
        <w:rPr>
          <w:sz w:val="20"/>
        </w:rPr>
        <w:t xml:space="preserve">, </w:t>
      </w:r>
      <w:hyperlink w:history="0" r:id="rId42"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"Литература"</w:t>
        </w:r>
      </w:hyperlink>
      <w:r>
        <w:rPr>
          <w:sz w:val="20"/>
        </w:rPr>
        <w:t xml:space="preserve">, </w:t>
      </w:r>
      <w:hyperlink w:history="0" r:id="rId43"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"История"</w:t>
        </w:r>
      </w:hyperlink>
      <w:r>
        <w:rPr>
          <w:sz w:val="20"/>
        </w:rPr>
        <w:t xml:space="preserve">, </w:t>
      </w:r>
      <w:hyperlink w:history="0" r:id="rId44"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"Обществознание"</w:t>
        </w:r>
      </w:hyperlink>
      <w:r>
        <w:rPr>
          <w:sz w:val="20"/>
        </w:rPr>
        <w:t xml:space="preserve">, </w:t>
      </w:r>
      <w:hyperlink w:history="0" r:id="rId45"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"География"</w:t>
        </w:r>
      </w:hyperlink>
      <w:r>
        <w:rPr>
          <w:sz w:val="20"/>
        </w:rPr>
        <w:t xml:space="preserve">, </w:t>
      </w:r>
      <w:hyperlink w:history="0" r:id="rId46"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"Основы безопасности жизнедеятельности"</w:t>
        </w:r>
      </w:hyperlink>
      <w:r>
        <w:rPr>
          <w:sz w:val="20"/>
        </w:rPr>
        <w:t xml:space="preserve">, предусмотренные федеральной образовательной программой основного общего образования (далее - ФОП ООО) &lt;16&gt;.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&lt;16&gt; </w:t>
      </w:r>
      <w:hyperlink w:history="0" r:id="rId47"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Приказ</w:t>
        </w:r>
      </w:hyperlink>
      <w:r>
        <w:rPr>
          <w:sz w:val="20"/>
        </w:rPr>
        <w:t xml:space="preserve"> Министерства просвещения Российской Федерации от 16 ноября 2022 г. N 993 "Об утверждении федеральной образовательной программы основного общего образования" (зарегистрирован Министерством юстиции Российской Федерации 22 декабря 2022 г., регистрационный N 71764).</w:t>
      </w:r>
    </w:p>
    <w:p>
      <w:pPr>
        <w:pStyle w:val="0"/>
        <w:jc w:val="both"/>
      </w:pPr>
      <w:r>
        <w:rPr>
          <w:sz w:val="20"/>
        </w:rPr>
      </w:r>
    </w:p>
    <w:p>
      <w:pPr>
        <w:pStyle w:val="0"/>
        <w:ind w:firstLine="540"/>
        <w:jc w:val="both"/>
      </w:pPr>
      <w:r>
        <w:rPr>
          <w:sz w:val="20"/>
        </w:rPr>
        <w:t xml:space="preserve">20.2. Программы по отдельным учебным дисциплинам могут быть адаптированы с учетом особых образовательных потребностей обучающихся, их возможностей и ограничений, обусловленных нарушением слуха и (при наличии) иными нарушениями развития, что в полной мере относится к учебным предметам "Иностранный язык", "Музыка".</w:t>
      </w:r>
    </w:p>
    <w:p>
      <w:pPr>
        <w:pStyle w:val="0"/>
        <w:ind w:firstLine="540"/>
        <w:jc w:val="both"/>
      </w:pPr>
      <w:r>
        <w:rPr>
          <w:sz w:val="20"/>
        </w:rPr>
      </w:r>
    </w:p>
    <w:p>
      <w:pPr>
        <w:pStyle w:val="2"/>
        <w:outlineLvl w:val="2"/>
        <w:ind w:firstLine="540"/>
        <w:jc w:val="both"/>
      </w:pPr>
      <w:r>
        <w:rPr>
          <w:sz w:val="20"/>
        </w:rPr>
        <w:t xml:space="preserve">21. Программа формирования универсальных учебных действий.</w:t>
      </w:r>
    </w:p>
    <w:p>
      <w:pPr>
        <w:pStyle w:val="0"/>
        <w:spacing w:before="200" w:line-rule="auto"/>
        <w:ind w:firstLine="540"/>
        <w:jc w:val="both"/>
      </w:pPr>
      <w:r>
        <w:rPr>
          <w:sz w:val="20"/>
        </w:rPr>
        <w:t xml:space="preserve">21.1. Программа формирования универсальных учебных действий у обучающихся с нарушениями слуха ФАОП ООО для обучающихся с нарушениями слуха (вариант 1.1) представлена в </w:t>
      </w:r>
      <w:hyperlink w:history="0" w:anchor="P31210" w:tooltip="ПРОГРАММА">
        <w:r>
          <w:rPr>
            <w:sz w:val="20"/>
            <w:color w:val="0000ff"/>
          </w:rPr>
          <w:t xml:space="preserve">приложении N 1</w:t>
        </w:r>
      </w:hyperlink>
      <w:r>
        <w:rPr>
          <w:sz w:val="20"/>
        </w:rPr>
        <w:t xml:space="preserve"> к настоящей ФАОП ООО.</w:t>
      </w:r>
    </w:p>
    <w:p>
      <w:pPr>
        <w:pStyle w:val="0"/>
        <w:ind w:firstLine="540"/>
        <w:jc w:val="both"/>
      </w:pPr>
      <w:r>
        <w:rPr>
          <w:sz w:val="20"/>
        </w:rPr>
      </w:r>
    </w:p>
    <w:p>
      <w:pPr>
        <w:pStyle w:val="2"/>
        <w:outlineLvl w:val="2"/>
        <w:ind w:firstLine="540"/>
        <w:jc w:val="both"/>
      </w:pPr>
      <w:r>
        <w:rPr>
          <w:sz w:val="20"/>
        </w:rPr>
        <w:t xml:space="preserve">22. Программа коррекционной работы.</w:t>
      </w:r>
    </w:p>
    <w:p>
      <w:pPr>
        <w:pStyle w:val="0"/>
        <w:spacing w:before="200" w:line-rule="auto"/>
        <w:ind w:firstLine="540"/>
        <w:jc w:val="both"/>
      </w:pPr>
      <w:r>
        <w:rPr>
          <w:sz w:val="20"/>
        </w:rPr>
        <w:t xml:space="preserve">22.1. Программа коррекционной работы (далее - ПКР) является неотъемлемым структурным компонентом ФАОП ООО для обучающихся с нарушениями слуха (вариант 1.1).</w:t>
      </w:r>
    </w:p>
    <w:p>
      <w:pPr>
        <w:pStyle w:val="0"/>
        <w:spacing w:before="200" w:line-rule="auto"/>
        <w:ind w:firstLine="540"/>
        <w:jc w:val="both"/>
      </w:pPr>
      <w:r>
        <w:rPr>
          <w:sz w:val="20"/>
        </w:rPr>
        <w:t xml:space="preserve">В соответствии с ФГОС ООО ПКР направлена на осуществление индивидуально-ориентированной психолого-педагогической помощи обучающимся с нарушениями слуха в освоении АООП ООО (вариант 1.1) с учетом их особых образовательных потребностей, социальную адаптацию и личностное самоопределение. ПКР уровня основного общего образования непрерывна и преемственна с другими уровнями образования (начальным, средним).</w:t>
      </w:r>
    </w:p>
    <w:p>
      <w:pPr>
        <w:pStyle w:val="0"/>
        <w:spacing w:before="200" w:line-rule="auto"/>
        <w:ind w:firstLine="540"/>
        <w:jc w:val="both"/>
      </w:pPr>
      <w:r>
        <w:rPr>
          <w:sz w:val="20"/>
        </w:rPr>
        <w:t xml:space="preserve">22.2. ПКР должна обеспечивать:</w:t>
      </w:r>
    </w:p>
    <w:p>
      <w:pPr>
        <w:pStyle w:val="0"/>
        <w:spacing w:before="200" w:line-rule="auto"/>
        <w:ind w:firstLine="540"/>
        <w:jc w:val="both"/>
      </w:pPr>
      <w:r>
        <w:rPr>
          <w:sz w:val="20"/>
        </w:rPr>
        <w:t xml:space="preserve">выявление индивидуальных образовательных потребностей обучающихся с нарушениями слуха, направленности личности, профессиональных склонностей;</w:t>
      </w:r>
    </w:p>
    <w:p>
      <w:pPr>
        <w:pStyle w:val="0"/>
        <w:spacing w:before="200" w:line-rule="auto"/>
        <w:ind w:firstLine="540"/>
        <w:jc w:val="both"/>
      </w:pPr>
      <w:r>
        <w:rPr>
          <w:sz w:val="20"/>
        </w:rPr>
        <w:t xml:space="preserve">систему комплексного психолого-педагогического сопровождения образовательно-коррекционного процесса с учетом особых образовательных потребностей обучающихся с нарушениями слуха, включающего психолого-педагогическое обследование (на начало обучения в 5 классе - стартовая диагностика) и мониторинг динамики их развития, личностного становления, проведение индивидуальных и групповых коррекционно-развивающих занятий (на основе рекомендаций психолого-медико-педагогической комиссии и психолого-педагогического консилиума образовательной организации), направленных в том числе на оказание специализированной индивидуально ориентированной коррекционно-развивающей помощи обучающихся с нарушениями слуха в развитии восприятия и воспроизведения устной речи, а также в развитии учебно-познавательной деятельности в контексте достижения планируемых результатов образования;</w:t>
      </w:r>
    </w:p>
    <w:p>
      <w:pPr>
        <w:pStyle w:val="0"/>
        <w:spacing w:before="200" w:line-rule="auto"/>
        <w:ind w:firstLine="540"/>
        <w:jc w:val="both"/>
      </w:pPr>
      <w:r>
        <w:rPr>
          <w:sz w:val="20"/>
        </w:rPr>
        <w:t xml:space="preserve">успешное освоение АООП ООО (вариант 1.1), достижение обучающимися с нарушениями слуха предметных, метапредметных и личностных результатов с учетом их особых образовательных потребностей.</w:t>
      </w:r>
    </w:p>
    <w:p>
      <w:pPr>
        <w:pStyle w:val="0"/>
        <w:spacing w:before="200" w:line-rule="auto"/>
        <w:ind w:firstLine="540"/>
        <w:jc w:val="both"/>
      </w:pPr>
      <w:r>
        <w:rPr>
          <w:sz w:val="20"/>
        </w:rPr>
        <w:t xml:space="preserve">22.3. ПКР должна содержать:</w:t>
      </w:r>
    </w:p>
    <w:p>
      <w:pPr>
        <w:pStyle w:val="0"/>
        <w:spacing w:before="200" w:line-rule="auto"/>
        <w:ind w:firstLine="540"/>
        <w:jc w:val="both"/>
      </w:pPr>
      <w:r>
        <w:rPr>
          <w:sz w:val="20"/>
        </w:rPr>
        <w:t xml:space="preserve">план диагностических и коррекционно-развивающих мероприятий, обеспечивающих удовлетворение индивидуальных образовательных потребностей обучающихся с нарушениями слуха, освоение ими АООП ООО (вариант 1.1);</w:t>
      </w:r>
    </w:p>
    <w:p>
      <w:pPr>
        <w:pStyle w:val="0"/>
        <w:spacing w:before="200" w:line-rule="auto"/>
        <w:ind w:firstLine="540"/>
        <w:jc w:val="both"/>
      </w:pPr>
      <w:r>
        <w:rPr>
          <w:sz w:val="20"/>
        </w:rPr>
        <w:t xml:space="preserve">описание условий обучения и воспитания обучающихся (с учетом их особых образовательных потребностей), методы их обучения и воспитания, применение, при необходимости, специальных учебников, учебных пособий и дидактических материалов, специализированных компьютерных программ, используемые технические и сурдотехнические средства обучения, ассистивные технологии, особенности проведения групповых и индивидуальных коррекционно-развивающих занятий;</w:t>
      </w:r>
    </w:p>
    <w:p>
      <w:pPr>
        <w:pStyle w:val="0"/>
        <w:spacing w:before="200" w:line-rule="auto"/>
        <w:ind w:firstLine="540"/>
        <w:jc w:val="both"/>
      </w:pPr>
      <w:r>
        <w:rPr>
          <w:sz w:val="20"/>
        </w:rPr>
        <w:t xml:space="preserve">описание основного содержания рабочих программ коррекционно-развивающих курсов;</w:t>
      </w:r>
    </w:p>
    <w:p>
      <w:pPr>
        <w:pStyle w:val="0"/>
        <w:spacing w:before="200" w:line-rule="auto"/>
        <w:ind w:firstLine="540"/>
        <w:jc w:val="both"/>
      </w:pPr>
      <w:r>
        <w:rPr>
          <w:sz w:val="20"/>
        </w:rPr>
        <w:t xml:space="preserve">перечень дополнительных коррекционно-развивающих занятий (при наличии);</w:t>
      </w:r>
    </w:p>
    <w:p>
      <w:pPr>
        <w:pStyle w:val="0"/>
        <w:spacing w:before="200" w:line-rule="auto"/>
        <w:ind w:firstLine="540"/>
        <w:jc w:val="both"/>
      </w:pPr>
      <w:r>
        <w:rPr>
          <w:sz w:val="20"/>
        </w:rPr>
        <w:t xml:space="preserve">планируемые результаты коррекционной работы и подходы к их оценке.</w:t>
      </w:r>
    </w:p>
    <w:p>
      <w:pPr>
        <w:pStyle w:val="0"/>
        <w:spacing w:before="200" w:line-rule="auto"/>
        <w:ind w:firstLine="540"/>
        <w:jc w:val="both"/>
      </w:pPr>
      <w:r>
        <w:rPr>
          <w:sz w:val="20"/>
        </w:rPr>
        <w:t xml:space="preserve">22.4. ПКР вариативна по форме и по содержанию в зависимости от особых образовательных потребностей, характера имеющихся трудностей и особенностей социальной адаптации обучающихся с нарушениями слуха, региональной специфики и особенностей образовательно-коррекционного процесса в образовательной организации.</w:t>
      </w:r>
    </w:p>
    <w:p>
      <w:pPr>
        <w:pStyle w:val="0"/>
        <w:spacing w:before="200" w:line-rule="auto"/>
        <w:ind w:firstLine="540"/>
        <w:jc w:val="both"/>
      </w:pPr>
      <w:r>
        <w:rPr>
          <w:sz w:val="20"/>
        </w:rPr>
        <w:t xml:space="preserve">22.5. ПКР предусматривает создание условий обучения и воспитания, позволяющих учитывать индивидуальные образовательные потребности обучающихся посредством дифференцированного психолого-педагогического сопровождения, индивидуализации и дифференциации образовательно-коррекционного процесса.</w:t>
      </w:r>
    </w:p>
    <w:p>
      <w:pPr>
        <w:pStyle w:val="0"/>
        <w:spacing w:before="200" w:line-rule="auto"/>
        <w:ind w:firstLine="540"/>
        <w:jc w:val="both"/>
      </w:pPr>
      <w:r>
        <w:rPr>
          <w:sz w:val="20"/>
        </w:rPr>
        <w:t xml:space="preserve">22.6. ПКР предусматривает организацию индивидуально-ориентированных коррекционно-развивающих мероприятий, обеспечивающих удовлетворение особых образовательных потребностей обучающихся с нарушениями слуха в освоении АООП ООО.</w:t>
      </w:r>
    </w:p>
    <w:p>
      <w:pPr>
        <w:pStyle w:val="0"/>
        <w:spacing w:before="200" w:line-rule="auto"/>
        <w:ind w:firstLine="540"/>
        <w:jc w:val="both"/>
      </w:pPr>
      <w:r>
        <w:rPr>
          <w:sz w:val="20"/>
        </w:rPr>
        <w:t xml:space="preserve">22.7. ПКР может быть реализована при разных формах получения образования обучающимися, а также при организации обучения на дому и с применением дистанционных технологий. Степень включенности специалистов в программу коррекционной работы устанавливается образовательной организацией самостоятельно. Объем помощи, направления и содержание коррекционно-развивающей работы с обучающимся определяются на основании заключения психолого-педагогического консилиума образовательной организации (далее - ППк) и психолого-медико-педагогической комиссии (далее - ПМПК).</w:t>
      </w:r>
    </w:p>
    <w:p>
      <w:pPr>
        <w:pStyle w:val="0"/>
        <w:spacing w:before="200" w:line-rule="auto"/>
        <w:ind w:firstLine="540"/>
        <w:jc w:val="both"/>
      </w:pPr>
      <w:r>
        <w:rPr>
          <w:sz w:val="20"/>
        </w:rPr>
        <w:t xml:space="preserve">22.8. Реализация ПКР предусматривает осуществление комплексного подхода в образовательно-коррекционном процессе на основе взаимодействия участников образовательных отношений. Основным механизмом, обеспечивающим системность помощи, является психолого-педагогический консилиум образовательной организации.</w:t>
      </w:r>
    </w:p>
    <w:p>
      <w:pPr>
        <w:pStyle w:val="0"/>
        <w:spacing w:before="200" w:line-rule="auto"/>
        <w:ind w:firstLine="540"/>
        <w:jc w:val="both"/>
      </w:pPr>
      <w:r>
        <w:rPr>
          <w:sz w:val="20"/>
        </w:rPr>
        <w:t xml:space="preserve">22.9. ПКР разрабатывается на период получения основного общего образования, включает следующие разделы:</w:t>
      </w:r>
    </w:p>
    <w:p>
      <w:pPr>
        <w:pStyle w:val="0"/>
        <w:spacing w:before="200" w:line-rule="auto"/>
        <w:ind w:firstLine="540"/>
        <w:jc w:val="both"/>
      </w:pPr>
      <w:r>
        <w:rPr>
          <w:sz w:val="20"/>
        </w:rPr>
        <w:t xml:space="preserve">Цели, задачи и принципы построения ПКР.</w:t>
      </w:r>
    </w:p>
    <w:p>
      <w:pPr>
        <w:pStyle w:val="0"/>
        <w:spacing w:before="200" w:line-rule="auto"/>
        <w:ind w:firstLine="540"/>
        <w:jc w:val="both"/>
      </w:pPr>
      <w:r>
        <w:rPr>
          <w:sz w:val="20"/>
        </w:rPr>
        <w:t xml:space="preserve">Перечень и содержание направлений работы.</w:t>
      </w:r>
    </w:p>
    <w:p>
      <w:pPr>
        <w:pStyle w:val="0"/>
        <w:spacing w:before="200" w:line-rule="auto"/>
        <w:ind w:firstLine="540"/>
        <w:jc w:val="both"/>
      </w:pPr>
      <w:r>
        <w:rPr>
          <w:sz w:val="20"/>
        </w:rPr>
        <w:t xml:space="preserve">Механизмы реализации программы.</w:t>
      </w:r>
    </w:p>
    <w:p>
      <w:pPr>
        <w:pStyle w:val="0"/>
        <w:spacing w:before="200" w:line-rule="auto"/>
        <w:ind w:firstLine="540"/>
        <w:jc w:val="both"/>
      </w:pPr>
      <w:r>
        <w:rPr>
          <w:sz w:val="20"/>
        </w:rPr>
        <w:t xml:space="preserve">Условия реализации программы.</w:t>
      </w:r>
    </w:p>
    <w:p>
      <w:pPr>
        <w:pStyle w:val="0"/>
        <w:spacing w:before="200" w:line-rule="auto"/>
        <w:ind w:firstLine="540"/>
        <w:jc w:val="both"/>
      </w:pPr>
      <w:r>
        <w:rPr>
          <w:sz w:val="20"/>
        </w:rPr>
        <w:t xml:space="preserve">Планируемые результаты реализации программы.</w:t>
      </w:r>
    </w:p>
    <w:p>
      <w:pPr>
        <w:pStyle w:val="0"/>
        <w:spacing w:before="200" w:line-rule="auto"/>
        <w:ind w:firstLine="540"/>
        <w:jc w:val="both"/>
      </w:pPr>
      <w:r>
        <w:rPr>
          <w:sz w:val="20"/>
        </w:rPr>
        <w:t xml:space="preserve">22.10. ПКР представлена в </w:t>
      </w:r>
      <w:hyperlink w:history="0" w:anchor="P31921" w:tooltip="ПРОГРАММА">
        <w:r>
          <w:rPr>
            <w:sz w:val="20"/>
            <w:color w:val="0000ff"/>
          </w:rPr>
          <w:t xml:space="preserve">приложении N 3</w:t>
        </w:r>
      </w:hyperlink>
      <w:r>
        <w:rPr>
          <w:sz w:val="20"/>
        </w:rPr>
        <w:t xml:space="preserve"> к настоящей ФАОП ООО.</w:t>
      </w:r>
    </w:p>
    <w:p>
      <w:pPr>
        <w:pStyle w:val="0"/>
        <w:ind w:firstLine="540"/>
        <w:jc w:val="both"/>
      </w:pPr>
      <w:r>
        <w:rPr>
          <w:sz w:val="20"/>
        </w:rPr>
      </w:r>
    </w:p>
    <w:p>
      <w:pPr>
        <w:pStyle w:val="2"/>
        <w:outlineLvl w:val="2"/>
        <w:ind w:firstLine="540"/>
        <w:jc w:val="both"/>
      </w:pPr>
      <w:r>
        <w:rPr>
          <w:sz w:val="20"/>
        </w:rPr>
        <w:t xml:space="preserve">23. Федеральная рабочая программа воспитания.</w:t>
      </w:r>
    </w:p>
    <w:p>
      <w:pPr>
        <w:pStyle w:val="0"/>
        <w:spacing w:before="200" w:line-rule="auto"/>
        <w:ind w:firstLine="540"/>
        <w:jc w:val="both"/>
      </w:pPr>
      <w:r>
        <w:rPr>
          <w:sz w:val="20"/>
        </w:rPr>
        <w:t xml:space="preserve">23.1. Федеральная рабочая программа воспитания представлена в </w:t>
      </w:r>
      <w:hyperlink w:history="0" w:anchor="P31591" w:tooltip="ФЕДЕРАЛЬНАЯ РАБОЧАЯ ПРОГРАММА ВОСПИТАНИЯ">
        <w:r>
          <w:rPr>
            <w:sz w:val="20"/>
            <w:color w:val="0000ff"/>
          </w:rPr>
          <w:t xml:space="preserve">приложении N 2</w:t>
        </w:r>
      </w:hyperlink>
      <w:r>
        <w:rPr>
          <w:sz w:val="20"/>
        </w:rPr>
        <w:t xml:space="preserve"> к настоящей ФАОП ООО.</w:t>
      </w:r>
    </w:p>
    <w:p>
      <w:pPr>
        <w:pStyle w:val="0"/>
        <w:ind w:firstLine="540"/>
        <w:jc w:val="both"/>
      </w:pPr>
      <w:r>
        <w:rPr>
          <w:sz w:val="20"/>
        </w:rPr>
      </w:r>
    </w:p>
    <w:p>
      <w:pPr>
        <w:pStyle w:val="2"/>
        <w:outlineLvl w:val="1"/>
        <w:jc w:val="center"/>
      </w:pPr>
      <w:r>
        <w:rPr>
          <w:sz w:val="20"/>
        </w:rPr>
        <w:t xml:space="preserve">IV. Организационный раздел ФАОП ООО для обучающихся</w:t>
      </w:r>
    </w:p>
    <w:p>
      <w:pPr>
        <w:pStyle w:val="2"/>
        <w:jc w:val="center"/>
      </w:pPr>
      <w:r>
        <w:rPr>
          <w:sz w:val="20"/>
        </w:rPr>
        <w:t xml:space="preserve">с нарушениями слуха (вариант 1.1)</w:t>
      </w:r>
    </w:p>
    <w:p>
      <w:pPr>
        <w:pStyle w:val="0"/>
        <w:ind w:firstLine="540"/>
        <w:jc w:val="both"/>
      </w:pPr>
      <w:r>
        <w:rPr>
          <w:sz w:val="20"/>
        </w:rPr>
      </w:r>
    </w:p>
    <w:p>
      <w:pPr>
        <w:pStyle w:val="2"/>
        <w:outlineLvl w:val="2"/>
        <w:ind w:firstLine="540"/>
        <w:jc w:val="both"/>
      </w:pPr>
      <w:r>
        <w:rPr>
          <w:sz w:val="20"/>
        </w:rPr>
        <w:t xml:space="preserve">24. Федеральный учебный план федеральной адаптированной образовательной программы основного общего образования для обучающихся с нарушениями слуха (вариант 1.1).</w:t>
      </w:r>
    </w:p>
    <w:p>
      <w:pPr>
        <w:pStyle w:val="0"/>
        <w:spacing w:before="200" w:line-rule="auto"/>
        <w:ind w:firstLine="540"/>
        <w:jc w:val="both"/>
      </w:pPr>
      <w:r>
        <w:rPr>
          <w:sz w:val="20"/>
        </w:rPr>
        <w:t xml:space="preserve">24.1. Федеральный учебный план ФАОП ООО для обучающихся с нарушениями слуха (вариант 1.1) в целом соответствует обязательным требованиям ФГОС ООО и </w:t>
      </w:r>
      <w:hyperlink w:history="0" r:id="rId48"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ФОП</w:t>
        </w:r>
      </w:hyperlink>
      <w:r>
        <w:rPr>
          <w:sz w:val="20"/>
        </w:rPr>
        <w:t xml:space="preserve"> ООО, в том числе требованиям о включении во внеурочную деятельность коррекционно-развивающих курсов по Программе коррекционной работы.</w:t>
      </w:r>
    </w:p>
    <w:p>
      <w:pPr>
        <w:pStyle w:val="0"/>
        <w:spacing w:before="200" w:line-rule="auto"/>
        <w:ind w:firstLine="540"/>
        <w:jc w:val="both"/>
      </w:pPr>
      <w:r>
        <w:rPr>
          <w:sz w:val="20"/>
        </w:rPr>
        <w:t xml:space="preserve">24.2. Для обучающегося с нарушениями слуха может быть разработан индивидуальный учебный план как на весь период обучения по осваиваемой образовательной программе, так и на один год или иной срок. Данный индивидуальный план предусматривает решение одной или нескольких из ниже указанных задач:</w:t>
      </w:r>
    </w:p>
    <w:p>
      <w:pPr>
        <w:pStyle w:val="0"/>
        <w:spacing w:before="200" w:line-rule="auto"/>
        <w:ind w:firstLine="540"/>
        <w:jc w:val="both"/>
      </w:pPr>
      <w:r>
        <w:rPr>
          <w:sz w:val="20"/>
        </w:rPr>
        <w:t xml:space="preserve">усиление внимания к обязательным учебным дисциплинам, освоение которых может вызывать у данной группы обучающихся специфически обусловленные или индивидуально ориентированные трудности, например, увеличено время на предметы "Русский язык", "Математика" (за счет часов части учебного плана, определяемой участниками образовательных отношений);</w:t>
      </w:r>
    </w:p>
    <w:p>
      <w:pPr>
        <w:pStyle w:val="0"/>
        <w:spacing w:before="200" w:line-rule="auto"/>
        <w:ind w:firstLine="540"/>
        <w:jc w:val="both"/>
      </w:pPr>
      <w:r>
        <w:rPr>
          <w:sz w:val="20"/>
        </w:rPr>
        <w:t xml:space="preserve">введение в содержание образовательной программы учебных дисциплин, отвечающих особым образовательным потребностям, в том числе потребностям в сохранении и укреплении здоровья (предмет "Адаптивная физическая культура");</w:t>
      </w:r>
    </w:p>
    <w:p>
      <w:pPr>
        <w:pStyle w:val="0"/>
        <w:spacing w:before="200" w:line-rule="auto"/>
        <w:ind w:firstLine="540"/>
        <w:jc w:val="both"/>
      </w:pPr>
      <w:r>
        <w:rPr>
          <w:sz w:val="20"/>
        </w:rPr>
        <w:t xml:space="preserve">проведение коррекционно-развивающих курсов по программе коррекционной работы и при необходимости дополнительных коррекционно-развивающих занятий в соответствии с "Индивидуальным планом коррекционно-развивающей работы" за счет часов внеурочной деятельности в объеме не менее 5 часов в неделю;</w:t>
      </w:r>
    </w:p>
    <w:p>
      <w:pPr>
        <w:pStyle w:val="0"/>
        <w:spacing w:before="200" w:line-rule="auto"/>
        <w:ind w:firstLine="540"/>
        <w:jc w:val="both"/>
      </w:pPr>
      <w:r>
        <w:rPr>
          <w:sz w:val="20"/>
        </w:rPr>
        <w:t xml:space="preserve">организация и проведение индивидуальных консультаций педагогических работников по обязательным учебным дисциплинам, по темам и разделам, требующим особого внимания для пропедевтики возникновения специфически обусловленных или индивидуально ориентированных трудностей в обучении;</w:t>
      </w:r>
    </w:p>
    <w:p>
      <w:pPr>
        <w:pStyle w:val="0"/>
        <w:spacing w:before="200" w:line-rule="auto"/>
        <w:ind w:firstLine="540"/>
        <w:jc w:val="both"/>
      </w:pPr>
      <w:r>
        <w:rPr>
          <w:sz w:val="20"/>
        </w:rPr>
        <w:t xml:space="preserve">реализация индивидуальной образовательной траектории с учетом интересов, склонностей, способностей (в том числе выдающихся), выбранного обучающимся профиля в обучении.</w:t>
      </w:r>
    </w:p>
    <w:p>
      <w:pPr>
        <w:pStyle w:val="0"/>
        <w:ind w:firstLine="540"/>
        <w:jc w:val="both"/>
      </w:pPr>
      <w:r>
        <w:rPr>
          <w:sz w:val="20"/>
        </w:rPr>
      </w:r>
    </w:p>
    <w:p>
      <w:pPr>
        <w:pStyle w:val="2"/>
        <w:outlineLvl w:val="2"/>
        <w:ind w:firstLine="540"/>
        <w:jc w:val="both"/>
      </w:pPr>
      <w:r>
        <w:rPr>
          <w:sz w:val="20"/>
        </w:rPr>
        <w:t xml:space="preserve">25. Федеральный календарный учебный график:</w:t>
      </w:r>
    </w:p>
    <w:p>
      <w:pPr>
        <w:pStyle w:val="0"/>
        <w:spacing w:before="200" w:line-rule="auto"/>
        <w:ind w:firstLine="540"/>
        <w:jc w:val="both"/>
      </w:pPr>
      <w:r>
        <w:rPr>
          <w:sz w:val="20"/>
        </w:rPr>
        <w:t xml:space="preserve">25.1. Организация образовательной деятельности осуществляется по учебным четвертям. Урочная деятельность обучающихся с ограниченными возможностями здоровья организуется по 5-дневной учебной неделе, в субботу возможны организация проведение внеурочной деятельности &lt;17&gt;.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&lt;17&gt; </w:t>
      </w:r>
      <w:hyperlink w:history="0" r:id="rId49"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jc w:val="both"/>
      </w:pPr>
      <w:r>
        <w:rPr>
          <w:sz w:val="20"/>
        </w:rPr>
      </w:r>
    </w:p>
    <w:p>
      <w:pPr>
        <w:pStyle w:val="0"/>
        <w:ind w:firstLine="540"/>
        <w:jc w:val="both"/>
      </w:pPr>
      <w:r>
        <w:rPr>
          <w:sz w:val="20"/>
        </w:rPr>
        <w:t xml:space="preserve">25.2. Продолжительность учебного года при получении основного общего образования составляет 34 недели.</w:t>
      </w:r>
    </w:p>
    <w:p>
      <w:pPr>
        <w:pStyle w:val="0"/>
        <w:spacing w:before="200" w:line-rule="auto"/>
        <w:ind w:firstLine="540"/>
        <w:jc w:val="both"/>
      </w:pPr>
      <w:r>
        <w:rPr>
          <w:sz w:val="20"/>
        </w:rPr>
        <w:t xml:space="preserve">25.3. Учебный год в образовательной организации начинается 1 сентября. Если этот день приходится на выходной день, то в этом случае учебный год начинается в первый, следующий за ним, рабочий день.</w:t>
      </w:r>
    </w:p>
    <w:p>
      <w:pPr>
        <w:pStyle w:val="0"/>
        <w:spacing w:before="200" w:line-rule="auto"/>
        <w:ind w:firstLine="540"/>
        <w:jc w:val="both"/>
      </w:pPr>
      <w:r>
        <w:rPr>
          <w:sz w:val="20"/>
        </w:rPr>
        <w:t xml:space="preserve">25.4. Учебный год в образовательной организации заканчивается 20 мая. Если этот день приходится на выходной день, то в этом случае учебный год заканчивается в предыдущий рабочий день. Для 9 классов окончание учебного года определяется ежегодно в соответствии с расписанием государственной итоговой аттестации.</w:t>
      </w:r>
    </w:p>
    <w:p>
      <w:pPr>
        <w:pStyle w:val="0"/>
        <w:spacing w:before="200" w:line-rule="auto"/>
        <w:ind w:firstLine="540"/>
        <w:jc w:val="both"/>
      </w:pPr>
      <w:r>
        <w:rPr>
          <w:sz w:val="20"/>
        </w:rPr>
        <w:t xml:space="preserve">25.5. С целью профилактики переутомления в федеральном календарном учебном графике предусматривается чередование периодов учебного времени и каникул. Продолжительность каникул должна составлять не менее 7 календарных дней.</w:t>
      </w:r>
    </w:p>
    <w:p>
      <w:pPr>
        <w:pStyle w:val="0"/>
        <w:spacing w:before="200" w:line-rule="auto"/>
        <w:ind w:firstLine="540"/>
        <w:jc w:val="both"/>
      </w:pPr>
      <w:r>
        <w:rPr>
          <w:sz w:val="20"/>
        </w:rPr>
        <w:t xml:space="preserve">25.6. Продолжительность учебных четвертей составляет: I четверть - 8 учебных недель (для 5 - 9 классов), II четверть - 8 учебных недель (для 5 - 9 классов), III четверть - 10 учебных недель (для 5 - 9 классов), IV четверть - 8 учебных недель (для 5 - 9 классов).</w:t>
      </w:r>
    </w:p>
    <w:p>
      <w:pPr>
        <w:pStyle w:val="0"/>
        <w:spacing w:before="200" w:line-rule="auto"/>
        <w:ind w:firstLine="540"/>
        <w:jc w:val="both"/>
      </w:pPr>
      <w:r>
        <w:rPr>
          <w:sz w:val="20"/>
        </w:rPr>
        <w:t xml:space="preserve">25.7. Продолжительность каникул составляет:</w:t>
      </w:r>
    </w:p>
    <w:p>
      <w:pPr>
        <w:pStyle w:val="0"/>
        <w:spacing w:before="200" w:line-rule="auto"/>
        <w:ind w:firstLine="540"/>
        <w:jc w:val="both"/>
      </w:pPr>
      <w:r>
        <w:rPr>
          <w:sz w:val="20"/>
        </w:rPr>
        <w:t xml:space="preserve">по окончании I четверти (осенние каникулы) - 9 календарных дней (для 5 - 9 классов);</w:t>
      </w:r>
    </w:p>
    <w:p>
      <w:pPr>
        <w:pStyle w:val="0"/>
        <w:spacing w:before="200" w:line-rule="auto"/>
        <w:ind w:firstLine="540"/>
        <w:jc w:val="both"/>
      </w:pPr>
      <w:r>
        <w:rPr>
          <w:sz w:val="20"/>
        </w:rPr>
        <w:t xml:space="preserve">по окончании II четверти (зимние каникулы) - 9 календарных дней (для 5 - 9 классов);</w:t>
      </w:r>
    </w:p>
    <w:p>
      <w:pPr>
        <w:pStyle w:val="0"/>
        <w:spacing w:before="200" w:line-rule="auto"/>
        <w:ind w:firstLine="540"/>
        <w:jc w:val="both"/>
      </w:pPr>
      <w:r>
        <w:rPr>
          <w:sz w:val="20"/>
        </w:rPr>
        <w:t xml:space="preserve">по окончании III четверти (весенние каникулы) - 9 календарных дней (для 5 - 9 классов);</w:t>
      </w:r>
    </w:p>
    <w:p>
      <w:pPr>
        <w:pStyle w:val="0"/>
        <w:spacing w:before="200" w:line-rule="auto"/>
        <w:ind w:firstLine="540"/>
        <w:jc w:val="both"/>
      </w:pPr>
      <w:r>
        <w:rPr>
          <w:sz w:val="20"/>
        </w:rPr>
        <w:t xml:space="preserve">по окончании учебного года (летние каникулы) - не менее 8 недель.</w:t>
      </w:r>
    </w:p>
    <w:p>
      <w:pPr>
        <w:pStyle w:val="0"/>
        <w:spacing w:before="200" w:line-rule="auto"/>
        <w:ind w:firstLine="540"/>
        <w:jc w:val="both"/>
      </w:pPr>
      <w:r>
        <w:rPr>
          <w:sz w:val="20"/>
        </w:rPr>
        <w:t xml:space="preserve">25.8. Продолжительность урока не должна превышать 45 минут.</w:t>
      </w:r>
    </w:p>
    <w:p>
      <w:pPr>
        <w:pStyle w:val="0"/>
        <w:spacing w:before="200" w:line-rule="auto"/>
        <w:ind w:firstLine="540"/>
        <w:jc w:val="both"/>
      </w:pPr>
      <w:r>
        <w:rPr>
          <w:sz w:val="20"/>
        </w:rPr>
        <w:t xml:space="preserve">25.9. Продолжительность перемен между уроками составляет не менее 10 минут, большой перемены (после 2 или 3 урока) - 20 - 30 минут. Вместо одной большой перемены допускается после 2 и 3 уроков устанавливать две перемены по 20 минут каждая.</w:t>
      </w:r>
    </w:p>
    <w:p>
      <w:pPr>
        <w:pStyle w:val="0"/>
        <w:spacing w:before="200" w:line-rule="auto"/>
        <w:ind w:firstLine="540"/>
        <w:jc w:val="both"/>
      </w:pPr>
      <w:r>
        <w:rPr>
          <w:sz w:val="20"/>
        </w:rPr>
        <w:t xml:space="preserve">Продолжительность перемены между урочной и внеурочной деятельностью должна составлять не менее 20 - 30 минут.</w:t>
      </w:r>
    </w:p>
    <w:p>
      <w:pPr>
        <w:pStyle w:val="0"/>
        <w:spacing w:before="200" w:line-rule="auto"/>
        <w:ind w:firstLine="540"/>
        <w:jc w:val="both"/>
      </w:pPr>
      <w:r>
        <w:rPr>
          <w:sz w:val="20"/>
        </w:rPr>
        <w:t xml:space="preserve">25.10. Расписание уроков составляется с учетом дневной и недельной умственной работоспособности обучающихся и шкалы трудности учебных предметов, определенной гигиеническими нормативами.</w:t>
      </w:r>
    </w:p>
    <w:p>
      <w:pPr>
        <w:pStyle w:val="0"/>
        <w:spacing w:before="200" w:line-rule="auto"/>
        <w:ind w:firstLine="540"/>
        <w:jc w:val="both"/>
      </w:pPr>
      <w:r>
        <w:rPr>
          <w:sz w:val="20"/>
        </w:rPr>
        <w:t xml:space="preserve">25.11. Образовательная недельная нагрузка распределяется равномерно в течение учебной недели, при этом объем максимально допустимой нагрузки в течение дня составляет:</w:t>
      </w:r>
    </w:p>
    <w:p>
      <w:pPr>
        <w:pStyle w:val="0"/>
        <w:spacing w:before="200" w:line-rule="auto"/>
        <w:ind w:firstLine="540"/>
        <w:jc w:val="both"/>
      </w:pPr>
      <w:r>
        <w:rPr>
          <w:sz w:val="20"/>
        </w:rPr>
        <w:t xml:space="preserve">для обучающихся 5 и 6 классов - не более 6 уроков, для обучающихся 7 - 9 классов - не более 7 уроков.</w:t>
      </w:r>
    </w:p>
    <w:p>
      <w:pPr>
        <w:pStyle w:val="0"/>
        <w:spacing w:before="200" w:line-rule="auto"/>
        <w:ind w:firstLine="540"/>
        <w:jc w:val="both"/>
      </w:pPr>
      <w:r>
        <w:rPr>
          <w:sz w:val="20"/>
        </w:rPr>
        <w:t xml:space="preserve">25.12. Занятия начинаются не ранее 8 часов утра и заканчиваются не позднее 19 часов.</w:t>
      </w:r>
    </w:p>
    <w:p>
      <w:pPr>
        <w:pStyle w:val="0"/>
        <w:spacing w:before="200" w:line-rule="auto"/>
        <w:ind w:firstLine="540"/>
        <w:jc w:val="both"/>
      </w:pPr>
      <w:r>
        <w:rPr>
          <w:sz w:val="20"/>
        </w:rPr>
        <w:t xml:space="preserve">25.13. Факультативные занятия и занятия по программам дополнительного образования планируют на дни с наименьшим количеством обязательных уроков. Между началом факультативных (дополнительных) занятий и последним уроком необходимо организовывать перерыв продолжительностью не менее 20 минут.</w:t>
      </w:r>
    </w:p>
    <w:p>
      <w:pPr>
        <w:pStyle w:val="0"/>
        <w:spacing w:before="200" w:line-rule="auto"/>
        <w:ind w:firstLine="540"/>
        <w:jc w:val="both"/>
      </w:pPr>
      <w:r>
        <w:rPr>
          <w:sz w:val="20"/>
        </w:rPr>
        <w:t xml:space="preserve">25.14. Календарный учебный график образовательной организации составляется с учетом мнений участников образовательных отношений, региональных и этнокультурных традиций, плановых мероприятий учреждений культуры региона и определяет чередование учебной деятельности (урочной и внеурочной) и плановых перерывов при получении образования для отдыха и иных социальных целей (каникул) по календарным периодам учебного года.</w:t>
      </w:r>
    </w:p>
    <w:p>
      <w:pPr>
        <w:pStyle w:val="0"/>
        <w:spacing w:before="200" w:line-rule="auto"/>
        <w:ind w:firstLine="540"/>
        <w:jc w:val="both"/>
      </w:pPr>
      <w:r>
        <w:rPr>
          <w:sz w:val="20"/>
        </w:rPr>
        <w:t xml:space="preserve">При составлении календарного учебного графика образовательная организация может использовать организацию учебного года по триместрам.</w:t>
      </w:r>
    </w:p>
    <w:p>
      <w:pPr>
        <w:pStyle w:val="0"/>
        <w:ind w:firstLine="540"/>
        <w:jc w:val="both"/>
      </w:pPr>
      <w:r>
        <w:rPr>
          <w:sz w:val="20"/>
        </w:rPr>
      </w:r>
    </w:p>
    <w:p>
      <w:pPr>
        <w:pStyle w:val="2"/>
        <w:outlineLvl w:val="2"/>
        <w:ind w:firstLine="540"/>
        <w:jc w:val="both"/>
      </w:pPr>
      <w:r>
        <w:rPr>
          <w:sz w:val="20"/>
        </w:rPr>
        <w:t xml:space="preserve">26. План внеурочной деятельности.</w:t>
      </w:r>
    </w:p>
    <w:p>
      <w:pPr>
        <w:pStyle w:val="0"/>
        <w:spacing w:before="200" w:line-rule="auto"/>
        <w:ind w:firstLine="540"/>
        <w:jc w:val="both"/>
      </w:pPr>
      <w:r>
        <w:rPr>
          <w:sz w:val="20"/>
        </w:rPr>
        <w:t xml:space="preserve">26.1. Внеурочная деятельность направлена на достижение планируемых результатов освоения АООП ООО (личностных, метапредметных и предметных), осуществляемую в формах, отличных от урочной.</w:t>
      </w:r>
    </w:p>
    <w:p>
      <w:pPr>
        <w:pStyle w:val="0"/>
        <w:spacing w:before="200" w:line-rule="auto"/>
        <w:ind w:firstLine="540"/>
        <w:jc w:val="both"/>
      </w:pPr>
      <w:r>
        <w:rPr>
          <w:sz w:val="20"/>
        </w:rPr>
        <w:t xml:space="preserve">26.2. Внеурочная деятельность является неотъемлемой частью АООП ООО.</w:t>
      </w:r>
    </w:p>
    <w:p>
      <w:pPr>
        <w:pStyle w:val="0"/>
        <w:spacing w:before="200" w:line-rule="auto"/>
        <w:ind w:firstLine="540"/>
        <w:jc w:val="both"/>
      </w:pPr>
      <w:r>
        <w:rPr>
          <w:sz w:val="20"/>
        </w:rPr>
        <w:t xml:space="preserve">26.3. План внеурочной деятельности представляет собой описание целостной системы функционирования образовательной организации в сфере внеурочной деятельности и может включать в себя:</w:t>
      </w:r>
    </w:p>
    <w:p>
      <w:pPr>
        <w:pStyle w:val="0"/>
        <w:spacing w:before="200" w:line-rule="auto"/>
        <w:ind w:firstLine="540"/>
        <w:jc w:val="both"/>
      </w:pPr>
      <w:r>
        <w:rPr>
          <w:sz w:val="20"/>
        </w:rPr>
        <w:t xml:space="preserve">1) внеурочную деятельность по учебным предметам образовательной программы (учебные курсы, учебные модули по выбору обучающихся, родителей (законных представителей) несовершеннолетних обучающихся, в том числе предусматривающие углубленное изучение учебных предметов, с целью удовлетворения различных интересов обучающихся, потребностей в физическом развитии и совершенствовании, а также учитывающие этнокультурные интересы, особые образовательные потребности обучающихся с нарушениями слуха;</w:t>
      </w:r>
    </w:p>
    <w:p>
      <w:pPr>
        <w:pStyle w:val="0"/>
        <w:spacing w:before="200" w:line-rule="auto"/>
        <w:ind w:firstLine="540"/>
        <w:jc w:val="both"/>
      </w:pPr>
      <w:r>
        <w:rPr>
          <w:sz w:val="20"/>
        </w:rPr>
        <w:t xml:space="preserve">2) внеурочную деятельность по формированию функциональной грамотности (читательской, математической, естественнонаучной, финансовой) обучающихся с нарушениями слуха (интегрированные курсы, метапредметные кружки, факультативы, научные сообщества, в том числе направленные на реализацию проектной и исследовательской деятельности);</w:t>
      </w:r>
    </w:p>
    <w:p>
      <w:pPr>
        <w:pStyle w:val="0"/>
        <w:spacing w:before="200" w:line-rule="auto"/>
        <w:ind w:firstLine="540"/>
        <w:jc w:val="both"/>
      </w:pPr>
      <w:r>
        <w:rPr>
          <w:sz w:val="20"/>
        </w:rPr>
        <w:t xml:space="preserve">3) внеурочную деятельность по развитию личности, ее способностей, удовлетворения образовательных потребностей и интересов, самореализации обучающихся, в том числе одаренных, через организацию социальных практик (в том числе волонтерство), включая общественно полезную деятельность, профессиональные пробы, развитие глобальных компетенций, формирование предпринимательских навыков, практическую подготовку, использование возможностей организаций дополнительного образования, профессиональных образовательных организаций и социальных партнеров в профессионально-производственном окружении;</w:t>
      </w:r>
    </w:p>
    <w:p>
      <w:pPr>
        <w:pStyle w:val="0"/>
        <w:spacing w:before="200" w:line-rule="auto"/>
        <w:ind w:firstLine="540"/>
        <w:jc w:val="both"/>
      </w:pPr>
      <w:r>
        <w:rPr>
          <w:sz w:val="20"/>
        </w:rPr>
        <w:t xml:space="preserve">4) внеурочную деятельность, направленную на реализацию комплекса воспитательных мероприятий на уровне образовательной организации, класса, занятия, в том числе в творческих объединениях по интересам, культурные и социальные практики с учетом историко-культурной и этнической специфики региона, потребностей обучающихся, родителей (законных представителей) несовершеннолетних обучающихся;</w:t>
      </w:r>
    </w:p>
    <w:p>
      <w:pPr>
        <w:pStyle w:val="0"/>
        <w:spacing w:before="200" w:line-rule="auto"/>
        <w:ind w:firstLine="540"/>
        <w:jc w:val="both"/>
      </w:pPr>
      <w:r>
        <w:rPr>
          <w:sz w:val="20"/>
        </w:rPr>
        <w:t xml:space="preserve">5) внеурочную деятельность по организации деятельности ученических сообществ (подростковых коллективов), в том числе ученических классов, разновозрастных объединений по интересам, клубов; детских, подростковых и юношеских общественных объединений, организаций и других;</w:t>
      </w:r>
    </w:p>
    <w:p>
      <w:pPr>
        <w:pStyle w:val="0"/>
        <w:spacing w:before="200" w:line-rule="auto"/>
        <w:ind w:firstLine="540"/>
        <w:jc w:val="both"/>
      </w:pPr>
      <w:r>
        <w:rPr>
          <w:sz w:val="20"/>
        </w:rPr>
        <w:t xml:space="preserve">6) внеурочную деятельность, направленную на организационное обеспечение учебной деятельности (организационные собрания, взаимодействие с родителями (законными представителями) по обеспечению успешной реализации образовательной программы и другие);</w:t>
      </w:r>
    </w:p>
    <w:p>
      <w:pPr>
        <w:pStyle w:val="0"/>
        <w:spacing w:before="200" w:line-rule="auto"/>
        <w:ind w:firstLine="540"/>
        <w:jc w:val="both"/>
      </w:pPr>
      <w:r>
        <w:rPr>
          <w:sz w:val="20"/>
        </w:rPr>
        <w:t xml:space="preserve">7) внеурочную деятельность, направленную на организацию педагогической поддержки обучающихся с нарушениями слуха (проектирование индивидуальных образовательных маршрутов, работа тьюторов, педагогов-психологов);</w:t>
      </w:r>
    </w:p>
    <w:p>
      <w:pPr>
        <w:pStyle w:val="0"/>
        <w:spacing w:before="200" w:line-rule="auto"/>
        <w:ind w:firstLine="540"/>
        <w:jc w:val="both"/>
      </w:pPr>
      <w:r>
        <w:rPr>
          <w:sz w:val="20"/>
        </w:rPr>
        <w:t xml:space="preserve">8) внеурочную деятельность, направленную на обеспечение благополучия обучающихся в пространстве образовательной организации (безопасности жизни и здоровья обучающихся, безопасных межличностных отношений в учебных группах, профилактики неуспеваемости, профилактики различных рисков, возникающих в процессе взаимодействия обучающегося с окружающей средой, социальной защиты обучающихся).</w:t>
      </w:r>
    </w:p>
    <w:p>
      <w:pPr>
        <w:pStyle w:val="0"/>
        <w:spacing w:before="200" w:line-rule="auto"/>
        <w:ind w:firstLine="540"/>
        <w:jc w:val="both"/>
      </w:pPr>
      <w:r>
        <w:rPr>
          <w:sz w:val="20"/>
        </w:rPr>
        <w:t xml:space="preserve">26.4. Для достижения целей и задач внеурочной деятельности используется все многообразие доступных объектов отечественной культуры, в том числе наследие отечественного кинематографа.</w:t>
      </w:r>
    </w:p>
    <w:p>
      <w:pPr>
        <w:pStyle w:val="0"/>
        <w:spacing w:before="200" w:line-rule="auto"/>
        <w:ind w:firstLine="540"/>
        <w:jc w:val="both"/>
      </w:pPr>
      <w:r>
        <w:rPr>
          <w:sz w:val="20"/>
        </w:rPr>
        <w:t xml:space="preserve">Наследие отечественного кинематографа может использоваться как в качестве дидактического материала при реализации курсов внеурочной деятельности, так и быть основной для разработки курсов внеурочной деятельности, посвященной этому виду отечественного искусства.</w:t>
      </w:r>
    </w:p>
    <w:p>
      <w:pPr>
        <w:pStyle w:val="0"/>
        <w:spacing w:before="200" w:line-rule="auto"/>
        <w:ind w:firstLine="540"/>
        <w:jc w:val="both"/>
      </w:pPr>
      <w:r>
        <w:rPr>
          <w:sz w:val="20"/>
        </w:rPr>
        <w:t xml:space="preserve">26.5. Количество часов, выделяемых на внеурочную деятельность, составляет за 5 лет обучения по образовательным программам основного общего образования не более 1 750 часов, в год - не более 350 часов.</w:t>
      </w:r>
    </w:p>
    <w:p>
      <w:pPr>
        <w:pStyle w:val="0"/>
        <w:spacing w:before="200" w:line-rule="auto"/>
        <w:ind w:firstLine="540"/>
        <w:jc w:val="both"/>
      </w:pPr>
      <w:r>
        <w:rPr>
          <w:sz w:val="20"/>
        </w:rPr>
        <w:t xml:space="preserve">26.6. Величина недельной образовательной нагрузки (количество занятий), реализуемой через внеурочную деятельность, определяется за пределами количества часов, отведенных на освоение обучающимися учебного плана, но не более 10 часов, из которых не менее 5 часов выделяются на обязательные и при необходимости дополнительные занятия по коррекционно-развивающим курсам, в соответствии с программой коррекционной работы.</w:t>
      </w:r>
    </w:p>
    <w:p>
      <w:pPr>
        <w:pStyle w:val="0"/>
        <w:spacing w:before="200" w:line-rule="auto"/>
        <w:ind w:firstLine="540"/>
        <w:jc w:val="both"/>
      </w:pPr>
      <w:r>
        <w:rPr>
          <w:sz w:val="20"/>
        </w:rPr>
        <w:t xml:space="preserve">26.7. Для недопущения перегрузки обучающихся допускается перенос образовательной нагрузки, реализуемой через внеурочную деятельность, на периоды каникул, но не более 1 или 2 количества часов. Внеурочная деятельность в каникулярное время может реализовываться в рамках тематических программ (лагерь с дневным пребыванием на базе общеобразовательной организации или на базе загородных детских центров, в походах, поездках и другие).</w:t>
      </w:r>
    </w:p>
    <w:p>
      <w:pPr>
        <w:pStyle w:val="0"/>
        <w:spacing w:before="200" w:line-rule="auto"/>
        <w:ind w:firstLine="540"/>
        <w:jc w:val="both"/>
      </w:pPr>
      <w:r>
        <w:rPr>
          <w:sz w:val="20"/>
        </w:rPr>
        <w:t xml:space="preserve">26.8. Один час в неделю рекомендуется отводить на внеурочное занятие "Разговоры о важном".</w:t>
      </w:r>
    </w:p>
    <w:p>
      <w:pPr>
        <w:pStyle w:val="0"/>
        <w:spacing w:before="200" w:line-rule="auto"/>
        <w:ind w:firstLine="540"/>
        <w:jc w:val="both"/>
      </w:pPr>
      <w:r>
        <w:rPr>
          <w:sz w:val="20"/>
        </w:rPr>
        <w:t xml:space="preserve">26.8.1. Внеурочные занятия "Разговоры о важном" направлены на развитие ценностного отношения обучающихся к своей родине - России, населяющим ее людям, ее уникальной истории, богатой природе и великой культуре. Внеурочные занятия "Разговоры о важном" должны быть направлены на формирование соответствующей внутренней позиции личности обучающегося, необходимой ему для конструктивного и ответственного поведения в обществе.</w:t>
      </w:r>
    </w:p>
    <w:p>
      <w:pPr>
        <w:pStyle w:val="0"/>
        <w:spacing w:before="200" w:line-rule="auto"/>
        <w:ind w:firstLine="540"/>
        <w:jc w:val="both"/>
      </w:pPr>
      <w:r>
        <w:rPr>
          <w:sz w:val="20"/>
        </w:rPr>
        <w:t xml:space="preserve">26.8.2. Основной формат внеурочных занятий "Разговоры о важном" - разговор и (или) беседа с обучающимися. Основные темы занятий связаны с важнейшими аспектами жизни человека в современной России: знанием родной истории и пониманием сложностей современного мира, техническим прогрессом и сохранением природы, ориентацией в мировой художественной культуре и повседневной культуре поведения, доброжелательным отношением к окружающим и ответственным отношением к собственным поступкам.</w:t>
      </w:r>
    </w:p>
    <w:p>
      <w:pPr>
        <w:pStyle w:val="0"/>
        <w:spacing w:before="200" w:line-rule="auto"/>
        <w:ind w:firstLine="540"/>
        <w:jc w:val="both"/>
      </w:pPr>
      <w:r>
        <w:rPr>
          <w:sz w:val="20"/>
        </w:rPr>
        <w:t xml:space="preserve">26.9. При реализации плана внеурочной деятельности должна быть предусмотрена вариативность содержания внеурочной деятельности с учетом образовательных потребностей и интересов обучающихся.</w:t>
      </w:r>
    </w:p>
    <w:p>
      <w:pPr>
        <w:pStyle w:val="0"/>
        <w:spacing w:before="200" w:line-rule="auto"/>
        <w:ind w:firstLine="540"/>
        <w:jc w:val="both"/>
      </w:pPr>
      <w:r>
        <w:rPr>
          <w:sz w:val="20"/>
        </w:rPr>
        <w:t xml:space="preserve">26.10. В зависимости от решения педагогического коллектива, родительской общественности, интересов и запросов обучающихся и родителей (законных представителей) в образовательной организации могут реализовываться различные модели плана внеурочной деятельности:</w:t>
      </w:r>
    </w:p>
    <w:p>
      <w:pPr>
        <w:pStyle w:val="0"/>
        <w:spacing w:before="200" w:line-rule="auto"/>
        <w:ind w:firstLine="540"/>
        <w:jc w:val="both"/>
      </w:pPr>
      <w:r>
        <w:rPr>
          <w:sz w:val="20"/>
        </w:rPr>
        <w:t xml:space="preserve">модель плана с преобладанием учебно-познавательной деятельности, когда наибольшее внимание уделяется внеурочной деятельности по учебным предметам и организационному обеспечению учебной деятельности;</w:t>
      </w:r>
    </w:p>
    <w:p>
      <w:pPr>
        <w:pStyle w:val="0"/>
        <w:spacing w:before="200" w:line-rule="auto"/>
        <w:ind w:firstLine="540"/>
        <w:jc w:val="both"/>
      </w:pPr>
      <w:r>
        <w:rPr>
          <w:sz w:val="20"/>
        </w:rPr>
        <w:t xml:space="preserve">модель плана с преобладанием педагогической поддержки обучающихся и работы по обеспечению их благополучия в пространстве образовательной организации;</w:t>
      </w:r>
    </w:p>
    <w:p>
      <w:pPr>
        <w:pStyle w:val="0"/>
        <w:spacing w:before="200" w:line-rule="auto"/>
        <w:ind w:firstLine="540"/>
        <w:jc w:val="both"/>
      </w:pPr>
      <w:r>
        <w:rPr>
          <w:sz w:val="20"/>
        </w:rPr>
        <w:t xml:space="preserve">модель плана с преобладанием деятельности ученических сообществ и воспитательных мероприятий.</w:t>
      </w:r>
    </w:p>
    <w:p>
      <w:pPr>
        <w:pStyle w:val="0"/>
        <w:spacing w:before="200" w:line-rule="auto"/>
        <w:ind w:firstLine="540"/>
        <w:jc w:val="both"/>
      </w:pPr>
      <w:r>
        <w:rPr>
          <w:sz w:val="20"/>
        </w:rPr>
        <w:t xml:space="preserve">26.11. Формы реализации внеурочной деятельности образовательная организация определяет самостоятельно.</w:t>
      </w:r>
    </w:p>
    <w:p>
      <w:pPr>
        <w:pStyle w:val="0"/>
        <w:spacing w:before="200" w:line-rule="auto"/>
        <w:ind w:firstLine="540"/>
        <w:jc w:val="both"/>
      </w:pPr>
      <w:r>
        <w:rPr>
          <w:sz w:val="20"/>
        </w:rPr>
        <w:t xml:space="preserve">26.12. Формы внеурочной деятельности должны предусматривать активность и самостоятельность обучающихся, сочетать индивидуальную и групповую работу; обеспечивать гибкий режим занятий (продолжительность, последовательность), переменный состав обучающихся, проектную и исследовательскую деятельность (в том числе экспедиции, практики), экскурсии (в музеи, парки, на предприятия и другие), походы, деловые игры и другое.</w:t>
      </w:r>
    </w:p>
    <w:p>
      <w:pPr>
        <w:pStyle w:val="0"/>
        <w:spacing w:before="200" w:line-rule="auto"/>
        <w:ind w:firstLine="540"/>
        <w:jc w:val="both"/>
      </w:pPr>
      <w:r>
        <w:rPr>
          <w:sz w:val="20"/>
        </w:rPr>
        <w:t xml:space="preserve">26.13. В зависимости от конкретных условий реализации основной общеобразовательной программы, числа обучающихся и их возрастных особенностей допускается формирование учебных групп из обучающихся разных классов в пределах одного уровня образования.</w:t>
      </w:r>
    </w:p>
    <w:p>
      <w:pPr>
        <w:pStyle w:val="0"/>
        <w:spacing w:before="200" w:line-rule="auto"/>
        <w:ind w:firstLine="540"/>
        <w:jc w:val="both"/>
      </w:pPr>
      <w:r>
        <w:rPr>
          <w:sz w:val="20"/>
        </w:rPr>
        <w:t xml:space="preserve">26.14. В целях реализации плана внеурочной деятельности образовательной организацией может предусматриваться использование ресурсов других организаций (в том числе в сетевой форме), включая организации дополнительного образования соответствующей направленности, осуществляющих лицензированную образовательную деятельность, профессиональные образовательные организации, образовательные организации высшего образования, научные организации и иные организации, обладающие необходимыми ресурсами.</w:t>
      </w:r>
    </w:p>
    <w:p>
      <w:pPr>
        <w:pStyle w:val="0"/>
        <w:ind w:firstLine="540"/>
        <w:jc w:val="both"/>
      </w:pPr>
      <w:r>
        <w:rPr>
          <w:sz w:val="20"/>
        </w:rPr>
      </w:r>
    </w:p>
    <w:p>
      <w:pPr>
        <w:pStyle w:val="2"/>
        <w:outlineLvl w:val="2"/>
        <w:ind w:firstLine="540"/>
        <w:jc w:val="both"/>
      </w:pPr>
      <w:r>
        <w:rPr>
          <w:sz w:val="20"/>
        </w:rPr>
        <w:t xml:space="preserve">27. Федеральный календарный план воспитательной работы.</w:t>
      </w:r>
    </w:p>
    <w:p>
      <w:pPr>
        <w:pStyle w:val="0"/>
        <w:spacing w:before="200" w:line-rule="auto"/>
        <w:ind w:firstLine="540"/>
        <w:jc w:val="both"/>
      </w:pPr>
      <w:r>
        <w:rPr>
          <w:sz w:val="20"/>
        </w:rPr>
        <w:t xml:space="preserve">27.1. Федеральный календарный план воспитательной работы является единым для образовательных организаций.</w:t>
      </w:r>
    </w:p>
    <w:p>
      <w:pPr>
        <w:pStyle w:val="0"/>
        <w:spacing w:before="200" w:line-rule="auto"/>
        <w:ind w:firstLine="540"/>
        <w:jc w:val="both"/>
      </w:pPr>
      <w:r>
        <w:rPr>
          <w:sz w:val="20"/>
        </w:rPr>
        <w:t xml:space="preserve">27.2. Федеральный календарный план воспитательной работы может быть реализован в рамках урочной и внеурочной деятельности.</w:t>
      </w:r>
    </w:p>
    <w:p>
      <w:pPr>
        <w:pStyle w:val="0"/>
        <w:spacing w:before="200" w:line-rule="auto"/>
        <w:ind w:firstLine="540"/>
        <w:jc w:val="both"/>
      </w:pPr>
      <w:r>
        <w:rPr>
          <w:sz w:val="20"/>
        </w:rPr>
        <w:t xml:space="preserve">27.3. Образовательные организации вправе наряду с федеральным календарным планом воспитательной работы проводить иные мероприятия согласно федеральной рабочей программе воспитания, по ключевым направлениям воспитания и дополнительного образования обучающихся.</w:t>
      </w:r>
    </w:p>
    <w:p>
      <w:pPr>
        <w:pStyle w:val="0"/>
        <w:spacing w:before="200" w:line-rule="auto"/>
        <w:ind w:firstLine="540"/>
        <w:jc w:val="both"/>
      </w:pPr>
      <w:r>
        <w:rPr>
          <w:sz w:val="20"/>
        </w:rPr>
        <w:t xml:space="preserve">Сентябрь:</w:t>
      </w:r>
    </w:p>
    <w:p>
      <w:pPr>
        <w:pStyle w:val="0"/>
        <w:spacing w:before="200" w:line-rule="auto"/>
        <w:ind w:firstLine="540"/>
        <w:jc w:val="both"/>
      </w:pPr>
      <w:r>
        <w:rPr>
          <w:sz w:val="20"/>
        </w:rPr>
        <w:t xml:space="preserve">1 сентября: День знаний;</w:t>
      </w:r>
    </w:p>
    <w:p>
      <w:pPr>
        <w:pStyle w:val="0"/>
        <w:spacing w:before="200" w:line-rule="auto"/>
        <w:ind w:firstLine="540"/>
        <w:jc w:val="both"/>
      </w:pPr>
      <w:r>
        <w:rPr>
          <w:sz w:val="20"/>
        </w:rPr>
        <w:t xml:space="preserve">3 сентября: День окончания Второй мировой войны, День солидарности в борьбе с терроризмом;</w:t>
      </w:r>
    </w:p>
    <w:p>
      <w:pPr>
        <w:pStyle w:val="0"/>
        <w:spacing w:before="200" w:line-rule="auto"/>
        <w:ind w:firstLine="540"/>
        <w:jc w:val="both"/>
      </w:pPr>
      <w:r>
        <w:rPr>
          <w:sz w:val="20"/>
        </w:rPr>
        <w:t xml:space="preserve">8 сентября: Международный день распространения грамотности.</w:t>
      </w:r>
    </w:p>
    <w:p>
      <w:pPr>
        <w:pStyle w:val="0"/>
        <w:spacing w:before="200" w:line-rule="auto"/>
        <w:ind w:firstLine="540"/>
        <w:jc w:val="both"/>
      </w:pPr>
      <w:r>
        <w:rPr>
          <w:sz w:val="20"/>
        </w:rPr>
        <w:t xml:space="preserve">Октябрь:</w:t>
      </w:r>
    </w:p>
    <w:p>
      <w:pPr>
        <w:pStyle w:val="0"/>
        <w:spacing w:before="200" w:line-rule="auto"/>
        <w:ind w:firstLine="540"/>
        <w:jc w:val="both"/>
      </w:pPr>
      <w:r>
        <w:rPr>
          <w:sz w:val="20"/>
        </w:rPr>
        <w:t xml:space="preserve">1 октября: Международный день пожилых людей; Международный день музыки;</w:t>
      </w:r>
    </w:p>
    <w:p>
      <w:pPr>
        <w:pStyle w:val="0"/>
        <w:spacing w:before="200" w:line-rule="auto"/>
        <w:ind w:firstLine="540"/>
        <w:jc w:val="both"/>
      </w:pPr>
      <w:r>
        <w:rPr>
          <w:sz w:val="20"/>
        </w:rPr>
        <w:t xml:space="preserve">4 октября: День защиты животных;</w:t>
      </w:r>
    </w:p>
    <w:p>
      <w:pPr>
        <w:pStyle w:val="0"/>
        <w:spacing w:before="200" w:line-rule="auto"/>
        <w:ind w:firstLine="540"/>
        <w:jc w:val="both"/>
      </w:pPr>
      <w:r>
        <w:rPr>
          <w:sz w:val="20"/>
        </w:rPr>
        <w:t xml:space="preserve">5 октября: День учителя;</w:t>
      </w:r>
    </w:p>
    <w:p>
      <w:pPr>
        <w:pStyle w:val="0"/>
        <w:spacing w:before="200" w:line-rule="auto"/>
        <w:ind w:firstLine="540"/>
        <w:jc w:val="both"/>
      </w:pPr>
      <w:r>
        <w:rPr>
          <w:sz w:val="20"/>
        </w:rPr>
        <w:t xml:space="preserve">25 октября: Международный день школьных библиотек;</w:t>
      </w:r>
    </w:p>
    <w:p>
      <w:pPr>
        <w:pStyle w:val="0"/>
        <w:spacing w:before="200" w:line-rule="auto"/>
        <w:ind w:firstLine="540"/>
        <w:jc w:val="both"/>
      </w:pPr>
      <w:r>
        <w:rPr>
          <w:sz w:val="20"/>
        </w:rPr>
        <w:t xml:space="preserve">Третье воскресенье октября: День отца.</w:t>
      </w:r>
    </w:p>
    <w:p>
      <w:pPr>
        <w:pStyle w:val="0"/>
        <w:spacing w:before="200" w:line-rule="auto"/>
        <w:ind w:firstLine="540"/>
        <w:jc w:val="both"/>
      </w:pPr>
      <w:r>
        <w:rPr>
          <w:sz w:val="20"/>
        </w:rPr>
        <w:t xml:space="preserve">Ноябрь:</w:t>
      </w:r>
    </w:p>
    <w:p>
      <w:pPr>
        <w:pStyle w:val="0"/>
        <w:spacing w:before="200" w:line-rule="auto"/>
        <w:ind w:firstLine="540"/>
        <w:jc w:val="both"/>
      </w:pPr>
      <w:r>
        <w:rPr>
          <w:sz w:val="20"/>
        </w:rPr>
        <w:t xml:space="preserve">4 ноября: День народного единства;</w:t>
      </w:r>
    </w:p>
    <w:p>
      <w:pPr>
        <w:pStyle w:val="0"/>
        <w:spacing w:before="200" w:line-rule="auto"/>
        <w:ind w:firstLine="540"/>
        <w:jc w:val="both"/>
      </w:pPr>
      <w:r>
        <w:rPr>
          <w:sz w:val="20"/>
        </w:rPr>
        <w:t xml:space="preserve">8 ноября: День памяти погибших при исполнении служебных обязанностей сотрудников органов внутренних дел России;</w:t>
      </w:r>
    </w:p>
    <w:p>
      <w:pPr>
        <w:pStyle w:val="0"/>
        <w:spacing w:before="200" w:line-rule="auto"/>
        <w:ind w:firstLine="540"/>
        <w:jc w:val="both"/>
      </w:pPr>
      <w:r>
        <w:rPr>
          <w:sz w:val="20"/>
        </w:rPr>
        <w:t xml:space="preserve">Последнее воскресенье ноября: День Матери;</w:t>
      </w:r>
    </w:p>
    <w:p>
      <w:pPr>
        <w:pStyle w:val="0"/>
        <w:spacing w:before="200" w:line-rule="auto"/>
        <w:ind w:firstLine="540"/>
        <w:jc w:val="both"/>
      </w:pPr>
      <w:r>
        <w:rPr>
          <w:sz w:val="20"/>
        </w:rPr>
        <w:t xml:space="preserve">30 ноября: День Государственного герба Российской Федерации.</w:t>
      </w:r>
    </w:p>
    <w:p>
      <w:pPr>
        <w:pStyle w:val="0"/>
        <w:spacing w:before="200" w:line-rule="auto"/>
        <w:ind w:firstLine="540"/>
        <w:jc w:val="both"/>
      </w:pPr>
      <w:r>
        <w:rPr>
          <w:sz w:val="20"/>
        </w:rPr>
        <w:t xml:space="preserve">Декабрь:</w:t>
      </w:r>
    </w:p>
    <w:p>
      <w:pPr>
        <w:pStyle w:val="0"/>
        <w:spacing w:before="200" w:line-rule="auto"/>
        <w:ind w:firstLine="540"/>
        <w:jc w:val="both"/>
      </w:pPr>
      <w:r>
        <w:rPr>
          <w:sz w:val="20"/>
        </w:rPr>
        <w:t xml:space="preserve">3 декабря: День неизвестного солдата; Международный день инвалидов;</w:t>
      </w:r>
    </w:p>
    <w:p>
      <w:pPr>
        <w:pStyle w:val="0"/>
        <w:spacing w:before="200" w:line-rule="auto"/>
        <w:ind w:firstLine="540"/>
        <w:jc w:val="both"/>
      </w:pPr>
      <w:r>
        <w:rPr>
          <w:sz w:val="20"/>
        </w:rPr>
        <w:t xml:space="preserve">5 декабря: День добровольца (волонтера) в России;</w:t>
      </w:r>
    </w:p>
    <w:p>
      <w:pPr>
        <w:pStyle w:val="0"/>
        <w:spacing w:before="200" w:line-rule="auto"/>
        <w:ind w:firstLine="540"/>
        <w:jc w:val="both"/>
      </w:pPr>
      <w:r>
        <w:rPr>
          <w:sz w:val="20"/>
        </w:rPr>
        <w:t xml:space="preserve">9 декабря: День Героев Отечества;</w:t>
      </w:r>
    </w:p>
    <w:p>
      <w:pPr>
        <w:pStyle w:val="0"/>
        <w:spacing w:before="200" w:line-rule="auto"/>
        <w:ind w:firstLine="540"/>
        <w:jc w:val="both"/>
      </w:pPr>
      <w:r>
        <w:rPr>
          <w:sz w:val="20"/>
        </w:rPr>
        <w:t xml:space="preserve">12 декабря: День Конституции Российской Федерации.</w:t>
      </w:r>
    </w:p>
    <w:p>
      <w:pPr>
        <w:pStyle w:val="0"/>
        <w:spacing w:before="200" w:line-rule="auto"/>
        <w:ind w:firstLine="540"/>
        <w:jc w:val="both"/>
      </w:pPr>
      <w:r>
        <w:rPr>
          <w:sz w:val="20"/>
        </w:rPr>
        <w:t xml:space="preserve">Январь:</w:t>
      </w:r>
    </w:p>
    <w:p>
      <w:pPr>
        <w:pStyle w:val="0"/>
        <w:spacing w:before="200" w:line-rule="auto"/>
        <w:ind w:firstLine="540"/>
        <w:jc w:val="both"/>
      </w:pPr>
      <w:r>
        <w:rPr>
          <w:sz w:val="20"/>
        </w:rPr>
        <w:t xml:space="preserve">25 января: День российского студенчества;</w:t>
      </w:r>
    </w:p>
    <w:p>
      <w:pPr>
        <w:pStyle w:val="0"/>
        <w:spacing w:before="200" w:line-rule="auto"/>
        <w:ind w:firstLine="540"/>
        <w:jc w:val="both"/>
      </w:pPr>
      <w:r>
        <w:rPr>
          <w:sz w:val="20"/>
        </w:rPr>
        <w:t xml:space="preserve">27 января: День снятия блокады Ленинграда, День освобождения Красной армией крупнейшего "лагеря смерти" Аушвиц-Биркенау (Освенцима) - День памяти жертв Холокоста.</w:t>
      </w:r>
    </w:p>
    <w:p>
      <w:pPr>
        <w:pStyle w:val="0"/>
        <w:spacing w:before="200" w:line-rule="auto"/>
        <w:ind w:firstLine="540"/>
        <w:jc w:val="both"/>
      </w:pPr>
      <w:r>
        <w:rPr>
          <w:sz w:val="20"/>
        </w:rPr>
        <w:t xml:space="preserve">Февраль:</w:t>
      </w:r>
    </w:p>
    <w:p>
      <w:pPr>
        <w:pStyle w:val="0"/>
        <w:spacing w:before="200" w:line-rule="auto"/>
        <w:ind w:firstLine="540"/>
        <w:jc w:val="both"/>
      </w:pPr>
      <w:r>
        <w:rPr>
          <w:sz w:val="20"/>
        </w:rPr>
        <w:t xml:space="preserve">2 февраля: День разгрома советскими войсками немецко-фашистских войск в Сталинградской битве;</w:t>
      </w:r>
    </w:p>
    <w:p>
      <w:pPr>
        <w:pStyle w:val="0"/>
        <w:spacing w:before="200" w:line-rule="auto"/>
        <w:ind w:firstLine="540"/>
        <w:jc w:val="both"/>
      </w:pPr>
      <w:r>
        <w:rPr>
          <w:sz w:val="20"/>
        </w:rPr>
        <w:t xml:space="preserve">8 февраля: День российской науки;</w:t>
      </w:r>
    </w:p>
    <w:p>
      <w:pPr>
        <w:pStyle w:val="0"/>
        <w:spacing w:before="200" w:line-rule="auto"/>
        <w:ind w:firstLine="540"/>
        <w:jc w:val="both"/>
      </w:pPr>
      <w:r>
        <w:rPr>
          <w:sz w:val="20"/>
        </w:rPr>
        <w:t xml:space="preserve">15 февраля: День памяти о россиянах, исполнявших служебный долг за пределами Отечества;</w:t>
      </w:r>
    </w:p>
    <w:p>
      <w:pPr>
        <w:pStyle w:val="0"/>
        <w:spacing w:before="200" w:line-rule="auto"/>
        <w:ind w:firstLine="540"/>
        <w:jc w:val="both"/>
      </w:pPr>
      <w:r>
        <w:rPr>
          <w:sz w:val="20"/>
        </w:rPr>
        <w:t xml:space="preserve">21 февраля: Международный день родного языка;</w:t>
      </w:r>
    </w:p>
    <w:p>
      <w:pPr>
        <w:pStyle w:val="0"/>
        <w:spacing w:before="200" w:line-rule="auto"/>
        <w:ind w:firstLine="540"/>
        <w:jc w:val="both"/>
      </w:pPr>
      <w:r>
        <w:rPr>
          <w:sz w:val="20"/>
        </w:rPr>
        <w:t xml:space="preserve">23 февраля: День защитника Отечества.</w:t>
      </w:r>
    </w:p>
    <w:p>
      <w:pPr>
        <w:pStyle w:val="0"/>
        <w:spacing w:before="200" w:line-rule="auto"/>
        <w:ind w:firstLine="540"/>
        <w:jc w:val="both"/>
      </w:pPr>
      <w:r>
        <w:rPr>
          <w:sz w:val="20"/>
        </w:rPr>
        <w:t xml:space="preserve">Март:</w:t>
      </w:r>
    </w:p>
    <w:p>
      <w:pPr>
        <w:pStyle w:val="0"/>
        <w:spacing w:before="200" w:line-rule="auto"/>
        <w:ind w:firstLine="540"/>
        <w:jc w:val="both"/>
      </w:pPr>
      <w:r>
        <w:rPr>
          <w:sz w:val="20"/>
        </w:rPr>
        <w:t xml:space="preserve">8 марта: Международный женский день;</w:t>
      </w:r>
    </w:p>
    <w:p>
      <w:pPr>
        <w:pStyle w:val="0"/>
        <w:spacing w:before="200" w:line-rule="auto"/>
        <w:ind w:firstLine="540"/>
        <w:jc w:val="both"/>
      </w:pPr>
      <w:r>
        <w:rPr>
          <w:sz w:val="20"/>
        </w:rPr>
        <w:t xml:space="preserve">18 марта: День воссоединения Крыма с Россией 27 марта: Всемирный день театра.</w:t>
      </w:r>
    </w:p>
    <w:p>
      <w:pPr>
        <w:pStyle w:val="0"/>
        <w:spacing w:before="200" w:line-rule="auto"/>
        <w:ind w:firstLine="540"/>
        <w:jc w:val="both"/>
      </w:pPr>
      <w:r>
        <w:rPr>
          <w:sz w:val="20"/>
        </w:rPr>
        <w:t xml:space="preserve">Апрель:</w:t>
      </w:r>
    </w:p>
    <w:p>
      <w:pPr>
        <w:pStyle w:val="0"/>
        <w:spacing w:before="200" w:line-rule="auto"/>
        <w:ind w:firstLine="540"/>
        <w:jc w:val="both"/>
      </w:pPr>
      <w:r>
        <w:rPr>
          <w:sz w:val="20"/>
        </w:rPr>
        <w:t xml:space="preserve">12 апреля: День космонавтики.</w:t>
      </w:r>
    </w:p>
    <w:p>
      <w:pPr>
        <w:pStyle w:val="0"/>
        <w:spacing w:before="200" w:line-rule="auto"/>
        <w:ind w:firstLine="540"/>
        <w:jc w:val="both"/>
      </w:pPr>
      <w:r>
        <w:rPr>
          <w:sz w:val="20"/>
        </w:rPr>
        <w:t xml:space="preserve">Май:</w:t>
      </w:r>
    </w:p>
    <w:p>
      <w:pPr>
        <w:pStyle w:val="0"/>
        <w:spacing w:before="200" w:line-rule="auto"/>
        <w:ind w:firstLine="540"/>
        <w:jc w:val="both"/>
      </w:pPr>
      <w:r>
        <w:rPr>
          <w:sz w:val="20"/>
        </w:rPr>
        <w:t xml:space="preserve">1 мая: Праздник Весны и Труда;</w:t>
      </w:r>
    </w:p>
    <w:p>
      <w:pPr>
        <w:pStyle w:val="0"/>
        <w:spacing w:before="200" w:line-rule="auto"/>
        <w:ind w:firstLine="540"/>
        <w:jc w:val="both"/>
      </w:pPr>
      <w:r>
        <w:rPr>
          <w:sz w:val="20"/>
        </w:rPr>
        <w:t xml:space="preserve">9 мая: День Победы;</w:t>
      </w:r>
    </w:p>
    <w:p>
      <w:pPr>
        <w:pStyle w:val="0"/>
        <w:spacing w:before="200" w:line-rule="auto"/>
        <w:ind w:firstLine="540"/>
        <w:jc w:val="both"/>
      </w:pPr>
      <w:r>
        <w:rPr>
          <w:sz w:val="20"/>
        </w:rPr>
        <w:t xml:space="preserve">19 мая: День детских общественных организаций России;</w:t>
      </w:r>
    </w:p>
    <w:p>
      <w:pPr>
        <w:pStyle w:val="0"/>
        <w:spacing w:before="200" w:line-rule="auto"/>
        <w:ind w:firstLine="540"/>
        <w:jc w:val="both"/>
      </w:pPr>
      <w:r>
        <w:rPr>
          <w:sz w:val="20"/>
        </w:rPr>
        <w:t xml:space="preserve">24 мая: День славянской письменности и культуры.</w:t>
      </w:r>
    </w:p>
    <w:p>
      <w:pPr>
        <w:pStyle w:val="0"/>
        <w:spacing w:before="200" w:line-rule="auto"/>
        <w:ind w:firstLine="540"/>
        <w:jc w:val="both"/>
      </w:pPr>
      <w:r>
        <w:rPr>
          <w:sz w:val="20"/>
        </w:rPr>
        <w:t xml:space="preserve">Июнь:</w:t>
      </w:r>
    </w:p>
    <w:p>
      <w:pPr>
        <w:pStyle w:val="0"/>
        <w:spacing w:before="200" w:line-rule="auto"/>
        <w:ind w:firstLine="540"/>
        <w:jc w:val="both"/>
      </w:pPr>
      <w:r>
        <w:rPr>
          <w:sz w:val="20"/>
        </w:rPr>
        <w:t xml:space="preserve">1 июня: День защиты детей;</w:t>
      </w:r>
    </w:p>
    <w:p>
      <w:pPr>
        <w:pStyle w:val="0"/>
        <w:spacing w:before="200" w:line-rule="auto"/>
        <w:ind w:firstLine="540"/>
        <w:jc w:val="both"/>
      </w:pPr>
      <w:r>
        <w:rPr>
          <w:sz w:val="20"/>
        </w:rPr>
        <w:t xml:space="preserve">6 июня: День русского языка;</w:t>
      </w:r>
    </w:p>
    <w:p>
      <w:pPr>
        <w:pStyle w:val="0"/>
        <w:spacing w:before="200" w:line-rule="auto"/>
        <w:ind w:firstLine="540"/>
        <w:jc w:val="both"/>
      </w:pPr>
      <w:r>
        <w:rPr>
          <w:sz w:val="20"/>
        </w:rPr>
        <w:t xml:space="preserve">12 июня: День России;</w:t>
      </w:r>
    </w:p>
    <w:p>
      <w:pPr>
        <w:pStyle w:val="0"/>
        <w:spacing w:before="200" w:line-rule="auto"/>
        <w:ind w:firstLine="540"/>
        <w:jc w:val="both"/>
      </w:pPr>
      <w:r>
        <w:rPr>
          <w:sz w:val="20"/>
        </w:rPr>
        <w:t xml:space="preserve">22 июня: День памяти и скорби;</w:t>
      </w:r>
    </w:p>
    <w:p>
      <w:pPr>
        <w:pStyle w:val="0"/>
        <w:spacing w:before="200" w:line-rule="auto"/>
        <w:ind w:firstLine="540"/>
        <w:jc w:val="both"/>
      </w:pPr>
      <w:r>
        <w:rPr>
          <w:sz w:val="20"/>
        </w:rPr>
        <w:t xml:space="preserve">27 июня: День молодежи.</w:t>
      </w:r>
    </w:p>
    <w:p>
      <w:pPr>
        <w:pStyle w:val="0"/>
        <w:spacing w:before="200" w:line-rule="auto"/>
        <w:ind w:firstLine="540"/>
        <w:jc w:val="both"/>
      </w:pPr>
      <w:r>
        <w:rPr>
          <w:sz w:val="20"/>
        </w:rPr>
        <w:t xml:space="preserve">Июль:</w:t>
      </w:r>
    </w:p>
    <w:p>
      <w:pPr>
        <w:pStyle w:val="0"/>
        <w:spacing w:before="200" w:line-rule="auto"/>
        <w:ind w:firstLine="540"/>
        <w:jc w:val="both"/>
      </w:pPr>
      <w:r>
        <w:rPr>
          <w:sz w:val="20"/>
        </w:rPr>
        <w:t xml:space="preserve">8 июля: День семьи, любви и верности.</w:t>
      </w:r>
    </w:p>
    <w:p>
      <w:pPr>
        <w:pStyle w:val="0"/>
        <w:spacing w:before="200" w:line-rule="auto"/>
        <w:ind w:firstLine="540"/>
        <w:jc w:val="both"/>
      </w:pPr>
      <w:r>
        <w:rPr>
          <w:sz w:val="20"/>
        </w:rPr>
        <w:t xml:space="preserve">Август:</w:t>
      </w:r>
    </w:p>
    <w:p>
      <w:pPr>
        <w:pStyle w:val="0"/>
        <w:spacing w:before="200" w:line-rule="auto"/>
        <w:ind w:firstLine="540"/>
        <w:jc w:val="both"/>
      </w:pPr>
      <w:r>
        <w:rPr>
          <w:sz w:val="20"/>
        </w:rPr>
        <w:t xml:space="preserve">12 августа: День физкультурника;</w:t>
      </w:r>
    </w:p>
    <w:p>
      <w:pPr>
        <w:pStyle w:val="0"/>
        <w:spacing w:before="200" w:line-rule="auto"/>
        <w:ind w:firstLine="540"/>
        <w:jc w:val="both"/>
      </w:pPr>
      <w:r>
        <w:rPr>
          <w:sz w:val="20"/>
        </w:rPr>
        <w:t xml:space="preserve">22 августа: День Государственного флага Российской Федерации;</w:t>
      </w:r>
    </w:p>
    <w:p>
      <w:pPr>
        <w:pStyle w:val="0"/>
        <w:spacing w:before="200" w:line-rule="auto"/>
        <w:ind w:firstLine="540"/>
        <w:jc w:val="both"/>
      </w:pPr>
      <w:r>
        <w:rPr>
          <w:sz w:val="20"/>
        </w:rPr>
        <w:t xml:space="preserve">27 августа: День российского кино.</w:t>
      </w:r>
    </w:p>
    <w:p>
      <w:pPr>
        <w:pStyle w:val="0"/>
        <w:ind w:firstLine="540"/>
        <w:jc w:val="both"/>
      </w:pPr>
      <w:r>
        <w:rPr>
          <w:sz w:val="20"/>
        </w:rPr>
      </w:r>
    </w:p>
    <w:p>
      <w:pPr>
        <w:pStyle w:val="2"/>
        <w:outlineLvl w:val="1"/>
        <w:jc w:val="center"/>
      </w:pPr>
      <w:r>
        <w:rPr>
          <w:sz w:val="20"/>
        </w:rPr>
        <w:t xml:space="preserve">V. Целевой раздел ФАОП ООО для обучающихся с нарушениями</w:t>
      </w:r>
    </w:p>
    <w:p>
      <w:pPr>
        <w:pStyle w:val="2"/>
        <w:jc w:val="center"/>
      </w:pPr>
      <w:r>
        <w:rPr>
          <w:sz w:val="20"/>
        </w:rPr>
        <w:t xml:space="preserve">слуха (вариант 1.2)</w:t>
      </w:r>
    </w:p>
    <w:p>
      <w:pPr>
        <w:pStyle w:val="0"/>
        <w:ind w:firstLine="540"/>
        <w:jc w:val="both"/>
      </w:pPr>
      <w:r>
        <w:rPr>
          <w:sz w:val="20"/>
        </w:rPr>
      </w:r>
    </w:p>
    <w:p>
      <w:pPr>
        <w:pStyle w:val="2"/>
        <w:outlineLvl w:val="2"/>
        <w:ind w:firstLine="540"/>
        <w:jc w:val="both"/>
      </w:pPr>
      <w:r>
        <w:rPr>
          <w:sz w:val="20"/>
        </w:rPr>
        <w:t xml:space="preserve">28. Пояснительная записка.</w:t>
      </w:r>
    </w:p>
    <w:p>
      <w:pPr>
        <w:pStyle w:val="0"/>
        <w:spacing w:before="200" w:line-rule="auto"/>
        <w:ind w:firstLine="540"/>
        <w:jc w:val="both"/>
      </w:pPr>
      <w:r>
        <w:rPr>
          <w:sz w:val="20"/>
        </w:rPr>
        <w:t xml:space="preserve">28.1. ФАОП ООО для обучающихся с нарушениями слуха (вариант 1.2) является основным документом, определяющим содержание общего образования, а также регламентирующим образовательную деятельность организации в единстве урочной и внеурочной деятельности при учете установленного ФГОС ООО соотношения обязательной части программы и части, формируемой участниками образовательных отношений.</w:t>
      </w:r>
    </w:p>
    <w:p>
      <w:pPr>
        <w:pStyle w:val="0"/>
        <w:spacing w:before="200" w:line-rule="auto"/>
        <w:ind w:firstLine="540"/>
        <w:jc w:val="both"/>
      </w:pPr>
      <w:r>
        <w:rPr>
          <w:sz w:val="20"/>
        </w:rPr>
        <w:t xml:space="preserve">28.2. ФАОП ООО для обучающихся с нарушениями слуха (вариант 1.2) представляет собой образовательную программу, адаптированную для обучения, воспитания и социализации обучающихся с нарушениями слуха (глухих) с учетом их особых образовательных потребностей, в том числе обеспечивающая коррекцию нарушений развития.</w:t>
      </w:r>
    </w:p>
    <w:p>
      <w:pPr>
        <w:pStyle w:val="0"/>
        <w:spacing w:before="200" w:line-rule="auto"/>
        <w:ind w:firstLine="540"/>
        <w:jc w:val="both"/>
      </w:pPr>
      <w:r>
        <w:rPr>
          <w:sz w:val="20"/>
        </w:rPr>
        <w:t xml:space="preserve">ФАОП ООО для обучающихся с нарушениями слуха (вариант 1.2) предполагает увеличение сроков освоения АООП ООО на один год - шесть лет обучения (5 - 10 классы).</w:t>
      </w:r>
    </w:p>
    <w:p>
      <w:pPr>
        <w:pStyle w:val="0"/>
        <w:spacing w:before="200" w:line-rule="auto"/>
        <w:ind w:firstLine="540"/>
        <w:jc w:val="both"/>
      </w:pPr>
      <w:r>
        <w:rPr>
          <w:sz w:val="20"/>
        </w:rPr>
        <w:t xml:space="preserve">28.3. Целями реализации ФАОП ООО для обучающихся с нарушениями слуха (вариант 1.2) являются:</w:t>
      </w:r>
    </w:p>
    <w:p>
      <w:pPr>
        <w:pStyle w:val="0"/>
        <w:spacing w:before="200" w:line-rule="auto"/>
        <w:ind w:firstLine="540"/>
        <w:jc w:val="both"/>
      </w:pPr>
      <w:r>
        <w:rPr>
          <w:sz w:val="20"/>
        </w:rPr>
        <w:t xml:space="preserve">организация учебного процесса для обучающихся с нарушениями слуха (глухих) с учетом целей, содержания и планируемых результатов основного общего образования, отраженных в ФГОС ООО;</w:t>
      </w:r>
    </w:p>
    <w:p>
      <w:pPr>
        <w:pStyle w:val="0"/>
        <w:spacing w:before="200" w:line-rule="auto"/>
        <w:ind w:firstLine="540"/>
        <w:jc w:val="both"/>
      </w:pPr>
      <w:r>
        <w:rPr>
          <w:sz w:val="20"/>
        </w:rPr>
        <w:t xml:space="preserve">создание условий для становления и формирования личности обучающегося; организация деятельности педагогических работников образовательной организации по созданию индивидуальных программ и учебных планов для обучающихся с нарушениями слуха (глухих).</w:t>
      </w:r>
    </w:p>
    <w:p>
      <w:pPr>
        <w:pStyle w:val="0"/>
        <w:spacing w:before="200" w:line-rule="auto"/>
        <w:ind w:firstLine="540"/>
        <w:jc w:val="both"/>
      </w:pPr>
      <w:r>
        <w:rPr>
          <w:sz w:val="20"/>
        </w:rPr>
        <w:t xml:space="preserve">28.4. Достижение поставленных целей реализации ФАОП ООО для обучающихся с нарушениями слуха (вариант 1.2) предусматривает решение следующих основных задач:</w:t>
      </w:r>
    </w:p>
    <w:p>
      <w:pPr>
        <w:pStyle w:val="0"/>
        <w:spacing w:before="200" w:line-rule="auto"/>
        <w:ind w:firstLine="540"/>
        <w:jc w:val="both"/>
      </w:pPr>
      <w:r>
        <w:rPr>
          <w:sz w:val="20"/>
        </w:rPr>
        <w:t xml:space="preserve">формирование у обучающихся нравственных убеждений, эстетического вкуса и здорового образа жизни, высокой культуры межличностного и межэтнического общения, овладение основами наук, государственным языком Российской Федерации, навыками умственного и физического труда, развитие склонностей, интересов, способностей к социальному самоопределению;</w:t>
      </w:r>
    </w:p>
    <w:p>
      <w:pPr>
        <w:pStyle w:val="0"/>
        <w:spacing w:before="200" w:line-rule="auto"/>
        <w:ind w:firstLine="540"/>
        <w:jc w:val="both"/>
      </w:pPr>
      <w:r>
        <w:rPr>
          <w:sz w:val="20"/>
        </w:rPr>
        <w:t xml:space="preserve">обеспечение планируемых результатов по освоению обучающимся целевых установок, приобретению знаний, умений, навыков, определяемых личностными, семейными, общественными, государственными потребностями и возможностями обучающегося, индивидуальными особенностями его развития и состояния здоровья;</w:t>
      </w:r>
    </w:p>
    <w:p>
      <w:pPr>
        <w:pStyle w:val="0"/>
        <w:spacing w:before="200" w:line-rule="auto"/>
        <w:ind w:firstLine="540"/>
        <w:jc w:val="both"/>
      </w:pPr>
      <w:r>
        <w:rPr>
          <w:sz w:val="20"/>
        </w:rPr>
        <w:t xml:space="preserve">обеспечение преемственности основного общего и среднего общего образования;</w:t>
      </w:r>
    </w:p>
    <w:p>
      <w:pPr>
        <w:pStyle w:val="0"/>
        <w:spacing w:before="200" w:line-rule="auto"/>
        <w:ind w:firstLine="540"/>
        <w:jc w:val="both"/>
      </w:pPr>
      <w:r>
        <w:rPr>
          <w:sz w:val="20"/>
        </w:rPr>
        <w:t xml:space="preserve">достижение планируемых результатов освоения ФАОП ООО обучающимися с нарушениями слуха;</w:t>
      </w:r>
    </w:p>
    <w:p>
      <w:pPr>
        <w:pStyle w:val="0"/>
        <w:spacing w:before="200" w:line-rule="auto"/>
        <w:ind w:firstLine="540"/>
        <w:jc w:val="both"/>
      </w:pPr>
      <w:r>
        <w:rPr>
          <w:sz w:val="20"/>
        </w:rPr>
        <w:t xml:space="preserve">обеспечение доступности получения качественного основного общего образования;</w:t>
      </w:r>
    </w:p>
    <w:p>
      <w:pPr>
        <w:pStyle w:val="0"/>
        <w:spacing w:before="200" w:line-rule="auto"/>
        <w:ind w:firstLine="540"/>
        <w:jc w:val="both"/>
      </w:pPr>
      <w:r>
        <w:rPr>
          <w:sz w:val="20"/>
        </w:rPr>
        <w:t xml:space="preserve">выявление и развитие способностей обучающихся, в том числе проявивших выдающиеся способности, через систему клубов, секций, студий и других, организацию общественно полезной деятельности;</w:t>
      </w:r>
    </w:p>
    <w:p>
      <w:pPr>
        <w:pStyle w:val="0"/>
        <w:spacing w:before="200" w:line-rule="auto"/>
        <w:ind w:firstLine="540"/>
        <w:jc w:val="both"/>
      </w:pPr>
      <w:r>
        <w:rPr>
          <w:sz w:val="20"/>
        </w:rPr>
        <w:t xml:space="preserve">организация интеллектуальных и творческих соревнований, научно-технического творчества и проектно-исследовательской деятельности;</w:t>
      </w:r>
    </w:p>
    <w:p>
      <w:pPr>
        <w:pStyle w:val="0"/>
        <w:spacing w:before="200" w:line-rule="auto"/>
        <w:ind w:firstLine="540"/>
        <w:jc w:val="both"/>
      </w:pPr>
      <w:r>
        <w:rPr>
          <w:sz w:val="20"/>
        </w:rPr>
        <w:t xml:space="preserve">участие обучающихся, их родителей (законных представителей), педагогических работников в проектировании и развитии социальной среды образовательной организации;</w:t>
      </w:r>
    </w:p>
    <w:p>
      <w:pPr>
        <w:pStyle w:val="0"/>
        <w:spacing w:before="200" w:line-rule="auto"/>
        <w:ind w:firstLine="540"/>
        <w:jc w:val="both"/>
      </w:pPr>
      <w:r>
        <w:rPr>
          <w:sz w:val="20"/>
        </w:rPr>
        <w:t xml:space="preserve">включение обучающихся в процессы познания и преобразования социальной среды (населенного пункта, района, города) для приобретения опыта реального управления и действия;</w:t>
      </w:r>
    </w:p>
    <w:p>
      <w:pPr>
        <w:pStyle w:val="0"/>
        <w:spacing w:before="200" w:line-rule="auto"/>
        <w:ind w:firstLine="540"/>
        <w:jc w:val="both"/>
      </w:pPr>
      <w:r>
        <w:rPr>
          <w:sz w:val="20"/>
        </w:rPr>
        <w:t xml:space="preserve">организация социального и учебно-исследовательского проектирования, профессиональной ориентации обучающихся при поддержке педагогических работников, включая психологов, социальных педагогов, сотрудничество с базовыми предприятиями, организациями профессионального образования, центрами профессиональной работы;</w:t>
      </w:r>
    </w:p>
    <w:p>
      <w:pPr>
        <w:pStyle w:val="0"/>
        <w:spacing w:before="200" w:line-rule="auto"/>
        <w:ind w:firstLine="540"/>
        <w:jc w:val="both"/>
      </w:pPr>
      <w:r>
        <w:rPr>
          <w:sz w:val="20"/>
        </w:rPr>
        <w:t xml:space="preserve">создание условий для сохранения и укрепления физического, психологического и социального здоровья обучающихся, обеспечение их безопасности.</w:t>
      </w:r>
    </w:p>
    <w:p>
      <w:pPr>
        <w:pStyle w:val="0"/>
        <w:spacing w:before="200" w:line-rule="auto"/>
        <w:ind w:firstLine="540"/>
        <w:jc w:val="both"/>
      </w:pPr>
      <w:r>
        <w:rPr>
          <w:sz w:val="20"/>
        </w:rPr>
        <w:t xml:space="preserve">28.5. ФАОП ООО для обучающихся с нарушениями слуха (вариант 1.2) учитывает следующие принципы:</w:t>
      </w:r>
    </w:p>
    <w:p>
      <w:pPr>
        <w:pStyle w:val="0"/>
        <w:spacing w:before="200" w:line-rule="auto"/>
        <w:ind w:firstLine="540"/>
        <w:jc w:val="both"/>
      </w:pPr>
      <w:r>
        <w:rPr>
          <w:sz w:val="20"/>
        </w:rPr>
        <w:t xml:space="preserve">принцип учета ФГОС ООО: ФАОП ООО базируется на требованиях, предъявляемых ФГОС ООО к целям, содержанию, планируемым результатам и условиям обучения на уровне основного общего образования;</w:t>
      </w:r>
    </w:p>
    <w:p>
      <w:pPr>
        <w:pStyle w:val="0"/>
        <w:spacing w:before="200" w:line-rule="auto"/>
        <w:ind w:firstLine="540"/>
        <w:jc w:val="both"/>
      </w:pPr>
      <w:r>
        <w:rPr>
          <w:sz w:val="20"/>
        </w:rPr>
        <w:t xml:space="preserve">принцип учета языка обучения: с учетом условий функционирования образовательной организации ФАОП ООО характеризует право получения образования на родном языке из числа языков народов Российской Федерации и отражает механизмы реализации данного принципа в учебных планах, планах внеурочной деятельности;</w:t>
      </w:r>
    </w:p>
    <w:p>
      <w:pPr>
        <w:pStyle w:val="0"/>
        <w:spacing w:before="200" w:line-rule="auto"/>
        <w:ind w:firstLine="540"/>
        <w:jc w:val="both"/>
      </w:pPr>
      <w:r>
        <w:rPr>
          <w:sz w:val="20"/>
        </w:rPr>
        <w:t xml:space="preserve">принцип учета ведущей деятельности обучающегося: ФАОП ООО обеспечивает конструирование учебного процесса в структуре учебной деятельности, предусматривает механизмы формирования всех компонентов учебной деятельности (мотив, цель, учебная задача, учебные операции, контроль и самоконтроль);</w:t>
      </w:r>
    </w:p>
    <w:p>
      <w:pPr>
        <w:pStyle w:val="0"/>
        <w:spacing w:before="200" w:line-rule="auto"/>
        <w:ind w:firstLine="540"/>
        <w:jc w:val="both"/>
      </w:pPr>
      <w:r>
        <w:rPr>
          <w:sz w:val="20"/>
        </w:rPr>
        <w:t xml:space="preserve">принцип индивидуализации обучения: ФАОП ООО предусматривает возможность и механизмы разработки индивидуальных программ и учебных планов для обучения обучающихся с нарушениями слуха с учетом мнения родителей (законных представителей) обучающегося;</w:t>
      </w:r>
    </w:p>
    <w:p>
      <w:pPr>
        <w:pStyle w:val="0"/>
        <w:spacing w:before="200" w:line-rule="auto"/>
        <w:ind w:firstLine="540"/>
        <w:jc w:val="both"/>
      </w:pPr>
      <w:r>
        <w:rPr>
          <w:sz w:val="20"/>
        </w:rPr>
        <w:t xml:space="preserve">системно-деятельностный подход, предполагающий ориентацию на результаты обучения, на развитие активной учебно-познавательной деятельности обучающегося на основе освоения универсальных учебных действий, познания и освоения мира личности, формирование его готовности к саморазвитию и непрерывному образованию;</w:t>
      </w:r>
    </w:p>
    <w:p>
      <w:pPr>
        <w:pStyle w:val="0"/>
        <w:spacing w:before="200" w:line-rule="auto"/>
        <w:ind w:firstLine="540"/>
        <w:jc w:val="both"/>
      </w:pPr>
      <w:r>
        <w:rPr>
          <w:sz w:val="20"/>
        </w:rPr>
        <w:t xml:space="preserve">принцип учета индивидуальных возрастных, психологических и физиологических особенностей обучающихся с нарушениями слуха при построении образовательного процесса и определении образовательно-воспитательных целей и путей их достижения;</w:t>
      </w:r>
    </w:p>
    <w:p>
      <w:pPr>
        <w:pStyle w:val="0"/>
        <w:spacing w:before="200" w:line-rule="auto"/>
        <w:ind w:firstLine="540"/>
        <w:jc w:val="both"/>
      </w:pPr>
      <w:r>
        <w:rPr>
          <w:sz w:val="20"/>
        </w:rPr>
        <w:t xml:space="preserve">принцип обеспечения фундаментального характера образования, учета специфики изучаемых учебных предметов;</w:t>
      </w:r>
    </w:p>
    <w:p>
      <w:pPr>
        <w:pStyle w:val="0"/>
        <w:spacing w:before="200" w:line-rule="auto"/>
        <w:ind w:firstLine="540"/>
        <w:jc w:val="both"/>
      </w:pPr>
      <w:r>
        <w:rPr>
          <w:sz w:val="20"/>
        </w:rPr>
        <w:t xml:space="preserve">принцип интеграции обучения и воспитания: ФАОП ООО предусматривает связь урочной и внеурочной деятельности, предполагающий направленность учебного процесса на достижение личностных результатов освоения образовательной программы;</w:t>
      </w:r>
    </w:p>
    <w:p>
      <w:pPr>
        <w:pStyle w:val="0"/>
        <w:spacing w:before="200" w:line-rule="auto"/>
        <w:ind w:firstLine="540"/>
        <w:jc w:val="both"/>
      </w:pPr>
      <w:r>
        <w:rPr>
          <w:sz w:val="20"/>
        </w:rPr>
        <w:t xml:space="preserve">принцип здоровьесбережения: при организации образовательной деятельности не допускается использование технологий, которые могут нанести вред физическому и (или) психическому здоровью обучающихся, приоритет использования здоровьесберегающих педагогических технологий. Объем учебной нагрузки, организация учебных и внеурочных мероприятий должны соответствовать требованиям, предусмотренным санитарными правилами и нормами Гигиенических </w:t>
      </w:r>
      <w:hyperlink w:history="0" r:id="rId50"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нормативов</w:t>
        </w:r>
      </w:hyperlink>
      <w:r>
        <w:rPr>
          <w:sz w:val="20"/>
        </w:rPr>
        <w:t xml:space="preserve"> и Санитарно-эпидемиологических </w:t>
      </w:r>
      <w:hyperlink w:history="0" r:id="rId51"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требований</w:t>
        </w:r>
      </w:hyperlink>
      <w:r>
        <w:rPr>
          <w:sz w:val="20"/>
        </w:rPr>
        <w:t xml:space="preserve">.</w:t>
      </w:r>
    </w:p>
    <w:p>
      <w:pPr>
        <w:pStyle w:val="0"/>
        <w:spacing w:before="200" w:line-rule="auto"/>
        <w:ind w:firstLine="540"/>
        <w:jc w:val="both"/>
      </w:pPr>
      <w:r>
        <w:rPr>
          <w:sz w:val="20"/>
        </w:rPr>
        <w:t xml:space="preserve">28.6. ФАОП ООО для обучающихся с нарушениями слуха (вариант 1.2) учитывает возрастные и психологические особенности обучающихся.</w:t>
      </w:r>
    </w:p>
    <w:p>
      <w:pPr>
        <w:pStyle w:val="0"/>
        <w:spacing w:before="200" w:line-rule="auto"/>
        <w:ind w:firstLine="540"/>
        <w:jc w:val="both"/>
      </w:pPr>
      <w:r>
        <w:rPr>
          <w:sz w:val="20"/>
        </w:rPr>
        <w:t xml:space="preserve">ФАОП ООО для обучающихся с нарушениями слуха (вариант 1.2) предполагает, что обучающиеся с нарушениями слуха (глухие) получают образование, соответствующее по итоговым достижениям к моменту завершения обучения, планируемым результатам основного общего образования нормативно развивающихся сверстников, и пролонгированные сроки обучения (5 - 10 классы) при создании условий, учитывающих их особые образовательные потребности.</w:t>
      </w:r>
    </w:p>
    <w:p>
      <w:pPr>
        <w:pStyle w:val="0"/>
        <w:spacing w:before="200" w:line-rule="auto"/>
        <w:ind w:firstLine="540"/>
        <w:jc w:val="both"/>
      </w:pPr>
      <w:r>
        <w:rPr>
          <w:sz w:val="20"/>
        </w:rPr>
        <w:t xml:space="preserve">28.7. В целях удовлетворения образовательных потребностей и интересов обучающихся с нарушениями слуха (глухих) могут разрабатываться индивидуальные учебные планы, в том числе для ускоренного обучения, в пределах осваиваемой образовательной программы основного общего образования в порядке, установленном локальными нормативными актами образовательной организации &lt;18&gt;.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&lt;18&gt; </w:t>
      </w:r>
      <w:hyperlink w:history="0" r:id="rId52"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Пункт 3 статьи 34</w:t>
        </w:r>
      </w:hyperlink>
      <w:r>
        <w:rPr>
          <w:sz w:val="20"/>
        </w:rPr>
        <w:t xml:space="preserve"> Федерального закона от 29 декабря 2012 г. N 273-ФЗ "Об образовании в Российской Федерации".</w:t>
      </w:r>
    </w:p>
    <w:p>
      <w:pPr>
        <w:pStyle w:val="0"/>
        <w:jc w:val="both"/>
      </w:pPr>
      <w:r>
        <w:rPr>
          <w:sz w:val="20"/>
        </w:rPr>
      </w:r>
    </w:p>
    <w:p>
      <w:pPr>
        <w:pStyle w:val="2"/>
        <w:outlineLvl w:val="2"/>
        <w:ind w:firstLine="540"/>
        <w:jc w:val="both"/>
      </w:pPr>
      <w:r>
        <w:rPr>
          <w:sz w:val="20"/>
        </w:rPr>
        <w:t xml:space="preserve">29. Планируемые результаты освоения ФАОП ООО.</w:t>
      </w:r>
    </w:p>
    <w:p>
      <w:pPr>
        <w:pStyle w:val="0"/>
        <w:spacing w:before="200" w:line-rule="auto"/>
        <w:ind w:firstLine="540"/>
        <w:jc w:val="both"/>
      </w:pPr>
      <w:r>
        <w:rPr>
          <w:sz w:val="20"/>
        </w:rPr>
        <w:t xml:space="preserve">29.1. Личностные, метапредметные и предметные результаты освоения обучающимися с нарушениями слуха ФАОП ООО для обучающихся с нарушениями слуха (вариант 1.2) соответствуют ФГОС ООО с учетом их особых образовательных потребностей.</w:t>
      </w:r>
    </w:p>
    <w:p>
      <w:pPr>
        <w:pStyle w:val="0"/>
        <w:spacing w:before="200" w:line-rule="auto"/>
        <w:ind w:firstLine="540"/>
        <w:jc w:val="both"/>
      </w:pPr>
      <w:r>
        <w:rPr>
          <w:sz w:val="20"/>
        </w:rPr>
        <w:t xml:space="preserve">29.1.1. При проектировании планируемых результатов реализуется индивидуально-дифференцированный подход как один из ведущих в процессе образования глухих обучающихся.</w:t>
      </w:r>
    </w:p>
    <w:p>
      <w:pPr>
        <w:pStyle w:val="0"/>
        <w:spacing w:before="200" w:line-rule="auto"/>
        <w:ind w:firstLine="540"/>
        <w:jc w:val="both"/>
      </w:pPr>
      <w:r>
        <w:rPr>
          <w:sz w:val="20"/>
        </w:rPr>
        <w:t xml:space="preserve">29.1.2. При проектировании планируемых предметных результатов по отдельным предметам необходимо учитывать особые образовательные потребности обучающихся с нарушениями слуха (глухих).</w:t>
      </w:r>
    </w:p>
    <w:p>
      <w:pPr>
        <w:pStyle w:val="0"/>
        <w:spacing w:before="200" w:line-rule="auto"/>
        <w:ind w:firstLine="540"/>
        <w:jc w:val="both"/>
      </w:pPr>
      <w:r>
        <w:rPr>
          <w:sz w:val="20"/>
        </w:rPr>
        <w:t xml:space="preserve">29.1.3. Предметные результаты по дисциплине "Русский язык" и специальному предмету "Развитие речи" могут быть оценены только в совокупности, как целостный единый результат овладения языком. Выделения отдельных предметных результатов по данным дисциплинам не предусматривается.</w:t>
      </w:r>
    </w:p>
    <w:p>
      <w:pPr>
        <w:pStyle w:val="0"/>
        <w:spacing w:before="200" w:line-rule="auto"/>
        <w:ind w:firstLine="540"/>
        <w:jc w:val="both"/>
      </w:pPr>
      <w:r>
        <w:rPr>
          <w:sz w:val="20"/>
        </w:rPr>
        <w:t xml:space="preserve">29.2. Планируемые результаты освоения обучающимися с нарушениями слуха (глухих) АООП ООО дополняются результатами освоения ПКР:</w:t>
      </w:r>
    </w:p>
    <w:p>
      <w:pPr>
        <w:pStyle w:val="0"/>
        <w:spacing w:before="200" w:line-rule="auto"/>
        <w:ind w:firstLine="540"/>
        <w:jc w:val="both"/>
      </w:pPr>
      <w:r>
        <w:rPr>
          <w:sz w:val="20"/>
        </w:rPr>
        <w:t xml:space="preserve">1) результатами достижения каждым обучающимся сформированности конкретных качеств личности с учетом социокультурных норм и правил, жизненных компетенций, способности к социальной адаптации в обществе, в том числе:</w:t>
      </w:r>
    </w:p>
    <w:p>
      <w:pPr>
        <w:pStyle w:val="0"/>
        <w:spacing w:before="200" w:line-rule="auto"/>
        <w:ind w:firstLine="540"/>
        <w:jc w:val="both"/>
      </w:pPr>
      <w:r>
        <w:rPr>
          <w:sz w:val="20"/>
        </w:rPr>
        <w:t xml:space="preserve">сформированность социально значимых личностных качеств, включая ценностно-смысловые установки, отражающие гражданские позиции с учетом морально-нравственных норм и правил; правосознание, включая готовность к соблюдению прав и обязанностей гражданина Российской Федерации, владение информацией о правах и обязанностях лиц с нарушениями слуха; социальные компетенции, включая способность к осознанию российской идентичности в поликультурном социуме, значимость расширения социальных контактов, развития межличностных отношений при соблюдении социальных норм, правил поведения, ролей и форм взаимодействия в социуме;</w:t>
      </w:r>
    </w:p>
    <w:p>
      <w:pPr>
        <w:pStyle w:val="0"/>
        <w:spacing w:before="200" w:line-rule="auto"/>
        <w:ind w:firstLine="540"/>
        <w:jc w:val="both"/>
      </w:pPr>
      <w:r>
        <w:rPr>
          <w:sz w:val="20"/>
        </w:rPr>
        <w:t xml:space="preserve">сформированность мотивации к качественному образованию и целенаправленной познавательной деятельности;</w:t>
      </w:r>
    </w:p>
    <w:p>
      <w:pPr>
        <w:pStyle w:val="0"/>
        <w:spacing w:before="200" w:line-rule="auto"/>
        <w:ind w:firstLine="540"/>
        <w:jc w:val="both"/>
      </w:pPr>
      <w:r>
        <w:rPr>
          <w:sz w:val="20"/>
        </w:rPr>
        <w:t xml:space="preserve">сформированность ценностно-смысловой установки на качественное владение русским языком, в том числе его восприятием и воспроизведением, навыками устной коммуникации с целью реализации социально-коммуникативных и познавательных потребностей, получения профессионального образования, трудоустройства, социальной адаптации;</w:t>
      </w:r>
    </w:p>
    <w:p>
      <w:pPr>
        <w:pStyle w:val="0"/>
        <w:spacing w:before="200" w:line-rule="auto"/>
        <w:ind w:firstLine="540"/>
        <w:jc w:val="both"/>
      </w:pPr>
      <w:r>
        <w:rPr>
          <w:sz w:val="20"/>
        </w:rPr>
        <w:t xml:space="preserve">готовность и способность к саморазвитию и личностному самоопределению;</w:t>
      </w:r>
    </w:p>
    <w:p>
      <w:pPr>
        <w:pStyle w:val="0"/>
        <w:spacing w:before="200" w:line-rule="auto"/>
        <w:ind w:firstLine="540"/>
        <w:jc w:val="both"/>
      </w:pPr>
      <w:r>
        <w:rPr>
          <w:sz w:val="20"/>
        </w:rPr>
        <w:t xml:space="preserve">способность ставить цели и строить жизненные планы с учетом достигнутого уровня образования, в том числе владения словесной речью - устной и письменной, навыками устной коммуникации;</w:t>
      </w:r>
    </w:p>
    <w:p>
      <w:pPr>
        <w:pStyle w:val="0"/>
        <w:spacing w:before="200" w:line-rule="auto"/>
        <w:ind w:firstLine="540"/>
        <w:jc w:val="both"/>
      </w:pPr>
      <w:r>
        <w:rPr>
          <w:sz w:val="20"/>
        </w:rPr>
        <w:t xml:space="preserve">личностное стремление участвовать в социально значимом труде; способность к осознанному выбору и построению дальнейшей траектории образования с учетом профессий, доступных лицам с нарушениями слуха, личной оценки собственных возможностей и ограничений, учету потребностей рынка труда;</w:t>
      </w:r>
    </w:p>
    <w:p>
      <w:pPr>
        <w:pStyle w:val="0"/>
        <w:spacing w:before="200" w:line-rule="auto"/>
        <w:ind w:firstLine="540"/>
        <w:jc w:val="both"/>
      </w:pPr>
      <w:r>
        <w:rPr>
          <w:sz w:val="20"/>
        </w:rPr>
        <w:t xml:space="preserve">стремление к расширению социальных контактов; демонстрация социальных компетенций, в том числе при взаимодействии на основе устной коммуникации в различных социальных ситуациях;</w:t>
      </w:r>
    </w:p>
    <w:p>
      <w:pPr>
        <w:pStyle w:val="0"/>
        <w:spacing w:before="200" w:line-rule="auto"/>
        <w:ind w:firstLine="540"/>
        <w:jc w:val="both"/>
      </w:pPr>
      <w:r>
        <w:rPr>
          <w:sz w:val="20"/>
        </w:rPr>
        <w:t xml:space="preserve">стремление к расширению социальных контактов с лицами, имеющими нарушения слуха, в том числе, при желании, использование в межличностном общении со взрослыми и детьми, включая сверстников, русского жестового языка; приобщение к социокультурным традициям лиц с нарушениями слуха, при желании, овладение калькирующей жестовой речью;</w:t>
      </w:r>
    </w:p>
    <w:p>
      <w:pPr>
        <w:pStyle w:val="0"/>
        <w:spacing w:before="200" w:line-rule="auto"/>
        <w:ind w:firstLine="540"/>
        <w:jc w:val="both"/>
      </w:pPr>
      <w:r>
        <w:rPr>
          <w:sz w:val="20"/>
        </w:rPr>
        <w:t xml:space="preserve">стремление к расширению социальных контактов как с людьми, имеющими нарушения слуха, так и со слышащими взрослыми и детьми, включая сверстников; демонстрация социальных компетенций, в том числе при взаимодействии на основе устной коммуникации в различных социальных ситуациях; использование русского жестового языка в межличностном общении с глухими и слабослышащими людьми; приобщение к социокультурным традициям лиц с нарушениями слуха, при желании, развитие навыков пользования калькирующей жестовой речью;</w:t>
      </w:r>
    </w:p>
    <w:p>
      <w:pPr>
        <w:pStyle w:val="0"/>
        <w:spacing w:before="200" w:line-rule="auto"/>
        <w:ind w:firstLine="540"/>
        <w:jc w:val="both"/>
      </w:pPr>
      <w:r>
        <w:rPr>
          <w:sz w:val="20"/>
        </w:rPr>
        <w:t xml:space="preserve">ценностно-смысловая установка на постоянное пользование индивидуальными слуховыми аппаратами или КИ, самостоятельное получение информации, в том числе с использованием ИКТ, о средствах и способах слухопротезирования, сурдотехнических средствах и ассистивных технологиях;</w:t>
      </w:r>
    </w:p>
    <w:p>
      <w:pPr>
        <w:pStyle w:val="0"/>
        <w:spacing w:before="200" w:line-rule="auto"/>
        <w:ind w:firstLine="540"/>
        <w:jc w:val="both"/>
      </w:pPr>
      <w:r>
        <w:rPr>
          <w:sz w:val="20"/>
        </w:rPr>
        <w:t xml:space="preserve">2) результатами овладения универсальными учебными действиями, в том числе:</w:t>
      </w:r>
    </w:p>
    <w:p>
      <w:pPr>
        <w:pStyle w:val="0"/>
        <w:spacing w:before="200" w:line-rule="auto"/>
        <w:ind w:firstLine="540"/>
        <w:jc w:val="both"/>
      </w:pPr>
      <w:r>
        <w:rPr>
          <w:sz w:val="20"/>
        </w:rPr>
        <w:t xml:space="preserve">самостоятельным мотивированным определением цели образования, задач собственной учебной и познавательной деятельности;</w:t>
      </w:r>
    </w:p>
    <w:p>
      <w:pPr>
        <w:pStyle w:val="0"/>
        <w:spacing w:before="200" w:line-rule="auto"/>
        <w:ind w:firstLine="540"/>
        <w:jc w:val="both"/>
      </w:pPr>
      <w:r>
        <w:rPr>
          <w:sz w:val="20"/>
        </w:rPr>
        <w:t xml:space="preserve">самостоятельным планированием путей достижения целей, выбора наиболее эффективных способов решения учебных, познавательных и задач, а также задач социальной практики;</w:t>
      </w:r>
    </w:p>
    <w:p>
      <w:pPr>
        <w:pStyle w:val="0"/>
        <w:spacing w:before="200" w:line-rule="auto"/>
        <w:ind w:firstLine="540"/>
        <w:jc w:val="both"/>
      </w:pPr>
      <w:r>
        <w:rPr>
          <w:sz w:val="20"/>
        </w:rPr>
        <w:t xml:space="preserve">самостоятельным соотнесением собственных действий с планируемыми результатами, осуществлением самоконтроля и самооценки собственной деятельности и деятельности других обучающихся в процессе достижения результата, определением способов действий в рамках предложенных условий и требований; принятием решений и осуществления осознанного выбора в учебной и познавательной деятельности; корректированием собственных действий с учетом изменяющейся ситуации; оцениванием правильности выполнения учебной задачи, собственных возможностей ее решения;</w:t>
      </w:r>
    </w:p>
    <w:p>
      <w:pPr>
        <w:pStyle w:val="0"/>
        <w:spacing w:before="200" w:line-rule="auto"/>
        <w:ind w:firstLine="540"/>
        <w:jc w:val="both"/>
      </w:pPr>
      <w:r>
        <w:rPr>
          <w:sz w:val="20"/>
        </w:rPr>
        <w:t xml:space="preserve">планированием и регуляцией собственной деятельности;</w:t>
      </w:r>
    </w:p>
    <w:p>
      <w:pPr>
        <w:pStyle w:val="0"/>
        <w:spacing w:before="200" w:line-rule="auto"/>
        <w:ind w:firstLine="540"/>
        <w:jc w:val="both"/>
      </w:pPr>
      <w:r>
        <w:rPr>
          <w:sz w:val="20"/>
        </w:rPr>
        <w:t xml:space="preserve">техникой чтения (при реализации сформированных произносительных возможностей) и смысловым чтением;</w:t>
      </w:r>
    </w:p>
    <w:p>
      <w:pPr>
        <w:pStyle w:val="0"/>
        <w:spacing w:before="200" w:line-rule="auto"/>
        <w:ind w:firstLine="540"/>
        <w:jc w:val="both"/>
      </w:pPr>
      <w:r>
        <w:rPr>
          <w:sz w:val="20"/>
        </w:rPr>
        <w:t xml:space="preserve">умением определять понятия, создавать обобщения, устанавливать аналогии, классифицировать, самостоятельно выбирать основания и критерии для классификации, устанавливать причинно-следственные связи, осуществлять логическое рассуждение, делать умозаключения (индуктивные, дедуктивные и по аналогии), формулировать выводы;</w:t>
      </w:r>
    </w:p>
    <w:p>
      <w:pPr>
        <w:pStyle w:val="0"/>
        <w:spacing w:before="200" w:line-rule="auto"/>
        <w:ind w:firstLine="540"/>
        <w:jc w:val="both"/>
      </w:pPr>
      <w:r>
        <w:rPr>
          <w:sz w:val="20"/>
        </w:rPr>
        <w:t xml:space="preserve">созданием, применением и преобразованием знаков и символов, моделей и схем для решения учебных и познавательных задач;</w:t>
      </w:r>
    </w:p>
    <w:p>
      <w:pPr>
        <w:pStyle w:val="0"/>
        <w:spacing w:before="200" w:line-rule="auto"/>
        <w:ind w:firstLine="540"/>
        <w:jc w:val="both"/>
      </w:pPr>
      <w:r>
        <w:rPr>
          <w:sz w:val="20"/>
        </w:rPr>
        <w:t xml:space="preserve">организацией учебного сотрудничества и совместной деятельности с педагогическим работником и сверстниками; осуществлением учебной и внеурочной деятельности индивидуально и в группе;</w:t>
      </w:r>
    </w:p>
    <w:p>
      <w:pPr>
        <w:pStyle w:val="0"/>
        <w:spacing w:before="200" w:line-rule="auto"/>
        <w:ind w:firstLine="540"/>
        <w:jc w:val="both"/>
      </w:pPr>
      <w:r>
        <w:rPr>
          <w:sz w:val="20"/>
        </w:rPr>
        <w:t xml:space="preserve">самостоятельным разрешением конфликтных ситуаций на основе согласования позиций и учета интересов; формулированием, аргументацией и отстаиванием собственного мнения;</w:t>
      </w:r>
    </w:p>
    <w:p>
      <w:pPr>
        <w:pStyle w:val="0"/>
        <w:spacing w:before="200" w:line-rule="auto"/>
        <w:ind w:firstLine="540"/>
        <w:jc w:val="both"/>
      </w:pPr>
      <w:r>
        <w:rPr>
          <w:sz w:val="20"/>
        </w:rPr>
        <w:t xml:space="preserve">использованием речевых средств в соответствии с задачей коммуникации для выражения своих чувств, мыслей и потребностей;</w:t>
      </w:r>
    </w:p>
    <w:p>
      <w:pPr>
        <w:pStyle w:val="0"/>
        <w:spacing w:before="200" w:line-rule="auto"/>
        <w:ind w:firstLine="540"/>
        <w:jc w:val="both"/>
      </w:pPr>
      <w:r>
        <w:rPr>
          <w:sz w:val="20"/>
        </w:rPr>
        <w:t xml:space="preserve">владением устной и письменной речью, монологической контекстной речью;</w:t>
      </w:r>
    </w:p>
    <w:p>
      <w:pPr>
        <w:pStyle w:val="0"/>
        <w:spacing w:before="200" w:line-rule="auto"/>
        <w:ind w:firstLine="540"/>
        <w:jc w:val="both"/>
      </w:pPr>
      <w:r>
        <w:rPr>
          <w:sz w:val="20"/>
        </w:rPr>
        <w:t xml:space="preserve">использованием информационно-коммуникационных технологий;</w:t>
      </w:r>
    </w:p>
    <w:p>
      <w:pPr>
        <w:pStyle w:val="0"/>
        <w:spacing w:before="200" w:line-rule="auto"/>
        <w:ind w:firstLine="540"/>
        <w:jc w:val="both"/>
      </w:pPr>
      <w:r>
        <w:rPr>
          <w:sz w:val="20"/>
        </w:rPr>
        <w:t xml:space="preserve">экологическим мышлением, его применением в познавательной, коммуникативной, социальной практике и профессиональной ориентации;</w:t>
      </w:r>
    </w:p>
    <w:p>
      <w:pPr>
        <w:pStyle w:val="0"/>
        <w:spacing w:before="200" w:line-rule="auto"/>
        <w:ind w:firstLine="540"/>
        <w:jc w:val="both"/>
      </w:pPr>
      <w:r>
        <w:rPr>
          <w:sz w:val="20"/>
        </w:rPr>
        <w:t xml:space="preserve">3) достижениями планируемых предметных результатов образования и результатов коррекционно-развивающих курсов по Программе коррекционной работы, в том числе:</w:t>
      </w:r>
    </w:p>
    <w:p>
      <w:pPr>
        <w:pStyle w:val="0"/>
        <w:spacing w:before="200" w:line-rule="auto"/>
        <w:ind w:firstLine="540"/>
        <w:jc w:val="both"/>
      </w:pPr>
      <w:r>
        <w:rPr>
          <w:sz w:val="20"/>
        </w:rPr>
        <w:t xml:space="preserve">освоением в ходе изучения учебных предметов умений, специфических для данной предметной области, видов деятельности по получению нового знания в рамках учебного предмета, его преобразованию и применению в учебных, учебно-проектных и социально-проектных ситуациях;</w:t>
      </w:r>
    </w:p>
    <w:p>
      <w:pPr>
        <w:pStyle w:val="0"/>
        <w:spacing w:before="200" w:line-rule="auto"/>
        <w:ind w:firstLine="540"/>
        <w:jc w:val="both"/>
      </w:pPr>
      <w:r>
        <w:rPr>
          <w:sz w:val="20"/>
        </w:rPr>
        <w:t xml:space="preserve">формированием и развитием научного типа мышления, научных представлений о ключевых теориях, типах и видах отношений, владение научной терминологией, ключевыми понятиями, методами и приемами;</w:t>
      </w:r>
    </w:p>
    <w:p>
      <w:pPr>
        <w:pStyle w:val="0"/>
        <w:spacing w:before="200" w:line-rule="auto"/>
        <w:ind w:firstLine="540"/>
        <w:jc w:val="both"/>
      </w:pPr>
      <w:r>
        <w:rPr>
          <w:sz w:val="20"/>
        </w:rPr>
        <w:t xml:space="preserve">освоением междисциплинарных учебных программ - "Формирование универсальных учебных действий", "Формирование ИКТ-компетентности обучающихся", "Основы учебно-исследовательской и проектной деятельности"; учебных программ по предметам учебного плана;</w:t>
      </w:r>
    </w:p>
    <w:p>
      <w:pPr>
        <w:pStyle w:val="0"/>
        <w:spacing w:before="200" w:line-rule="auto"/>
        <w:ind w:firstLine="540"/>
        <w:jc w:val="both"/>
      </w:pPr>
      <w:r>
        <w:rPr>
          <w:sz w:val="20"/>
        </w:rPr>
        <w:t xml:space="preserve">применением различных способов поиска (в справочных источниках и в сети Интернет), обработки и передачи информации в соответствии с коммуникативными и познавательными задачами, в том числе при подготовке презентаций для устных ответов (например, выступлений);</w:t>
      </w:r>
    </w:p>
    <w:p>
      <w:pPr>
        <w:pStyle w:val="0"/>
        <w:spacing w:before="200" w:line-rule="auto"/>
        <w:ind w:firstLine="540"/>
        <w:jc w:val="both"/>
      </w:pPr>
      <w:r>
        <w:rPr>
          <w:sz w:val="20"/>
        </w:rPr>
        <w:t xml:space="preserve">ценностно-смысловой установкой на качественное овладение словесной речью (в письменной и устной формах), восприятием и воспроизведением устной речи;</w:t>
      </w:r>
    </w:p>
    <w:p>
      <w:pPr>
        <w:pStyle w:val="0"/>
        <w:spacing w:before="200" w:line-rule="auto"/>
        <w:ind w:firstLine="540"/>
        <w:jc w:val="both"/>
      </w:pPr>
      <w:r>
        <w:rPr>
          <w:sz w:val="20"/>
        </w:rPr>
        <w:t xml:space="preserve">использованием самостоятельных логичных, грамотных и внятных (понятных окружающим) развернутых речевых высказываний по теме (например, иллюстрации), в том числе с аргументацией собственного мнения;</w:t>
      </w:r>
    </w:p>
    <w:p>
      <w:pPr>
        <w:pStyle w:val="0"/>
        <w:spacing w:before="200" w:line-rule="auto"/>
        <w:ind w:firstLine="540"/>
        <w:jc w:val="both"/>
      </w:pPr>
      <w:r>
        <w:rPr>
          <w:sz w:val="20"/>
        </w:rPr>
        <w:t xml:space="preserve">освоением рассуждения по теме (например, по поставленному вопросу) с опорой на план; описанием иллюстрации (например, фотографии); пересказом текста (полным и кратким, в том числе с опорой на план и (или) базовые слова и словосочетания, приведением цитат из текста, известных высказываний); сообщением о собственных мыслях и чувствах, о событиях, о самочувствии; выражением просьбы, желания и так далее; сообщением собственного мнения по обсуждаемой теме (например, событию), его обоснованием, опираясь на воспринятую информацию, личный опыт, примеры из художественной литературы; оцениванием в речевых высказываниях событий и поступков с учетом морально-нравственных норм и правил; кратким и полным изложением полученной информации;</w:t>
      </w:r>
    </w:p>
    <w:p>
      <w:pPr>
        <w:pStyle w:val="0"/>
        <w:spacing w:before="200" w:line-rule="auto"/>
        <w:ind w:firstLine="540"/>
        <w:jc w:val="both"/>
      </w:pPr>
      <w:r>
        <w:rPr>
          <w:sz w:val="20"/>
        </w:rPr>
        <w:t xml:space="preserve">использованием речевых высказываний в ситуациях, связанных с выяснением и передачей информации; в процессе устной коммуникации при затруднении в восприятии речевой информации самостоятельное формулирование уточняющих вопросов;</w:t>
      </w:r>
    </w:p>
    <w:p>
      <w:pPr>
        <w:pStyle w:val="0"/>
        <w:spacing w:before="200" w:line-rule="auto"/>
        <w:ind w:firstLine="540"/>
        <w:jc w:val="both"/>
      </w:pPr>
      <w:r>
        <w:rPr>
          <w:sz w:val="20"/>
        </w:rPr>
        <w:t xml:space="preserve">соблюдением речевого этикета, в том числе реализация требований к культуре общения с учетом коммуникативной ситуации и речевых партнеров;</w:t>
      </w:r>
    </w:p>
    <w:p>
      <w:pPr>
        <w:pStyle w:val="0"/>
        <w:spacing w:before="200" w:line-rule="auto"/>
        <w:ind w:firstLine="540"/>
        <w:jc w:val="both"/>
      </w:pPr>
      <w:r>
        <w:rPr>
          <w:sz w:val="20"/>
        </w:rPr>
        <w:t xml:space="preserve">активным участием в диалоге (полилоге) при инициировании собственных высказываний, аргументации и доказательстве собственного мнения;</w:t>
      </w:r>
    </w:p>
    <w:p>
      <w:pPr>
        <w:pStyle w:val="0"/>
        <w:spacing w:before="200" w:line-rule="auto"/>
        <w:ind w:firstLine="540"/>
        <w:jc w:val="both"/>
      </w:pPr>
      <w:r>
        <w:rPr>
          <w:sz w:val="20"/>
        </w:rPr>
        <w:t xml:space="preserve">при восприятии фраз - повторением сообщений, выполнением заданий с кратким или полным речевым комментарием к собственным действиям, ответами на вопросы; повторением воспринятых слов и словосочетаний;</w:t>
      </w:r>
    </w:p>
    <w:p>
      <w:pPr>
        <w:pStyle w:val="0"/>
        <w:spacing w:before="200" w:line-rule="auto"/>
        <w:ind w:firstLine="540"/>
        <w:jc w:val="both"/>
      </w:pPr>
      <w:r>
        <w:rPr>
          <w:sz w:val="20"/>
        </w:rPr>
        <w:t xml:space="preserve">повторением воспринятого слухозрительно текста монологического или диалогического характера (точно или приближенно, передавая смысл текста), формулированием полных и кратких устных ответов на вопросы по воспринятому тексту; устным формулированием темы и главной мысли текста; пересказом воспринятого текста (полным и кратким), в том числе с опорой на план, составленный самостоятельно, опорные слова и словосочетания, выделенные самостоятельно; пересказом текста с приведением цитаты из него или включением заданного высказывания; рассуждением по теме текста; участием в диалоге (полилоге) по содержанию воспринятого текста с высказыванием личностного мнения о героях, их поступках и другом, приведением для доказательства собственного мнения соответствующих цитат из воспринятого текста; составлением диалогов и монологических высказываний, близких по смыслу к воспринятому тексту;</w:t>
      </w:r>
    </w:p>
    <w:p>
      <w:pPr>
        <w:pStyle w:val="0"/>
        <w:spacing w:before="200" w:line-rule="auto"/>
        <w:ind w:firstLine="540"/>
        <w:jc w:val="both"/>
      </w:pPr>
      <w:r>
        <w:rPr>
          <w:sz w:val="20"/>
        </w:rPr>
        <w:t xml:space="preserve">участием в диалогах (полилогах) по теме (вопросу) с высказыванием собственного аргументированного мнения с опорой на жизненный опыт, поступки героев литературных произведений;</w:t>
      </w:r>
    </w:p>
    <w:p>
      <w:pPr>
        <w:pStyle w:val="0"/>
        <w:spacing w:before="200" w:line-rule="auto"/>
        <w:ind w:firstLine="540"/>
        <w:jc w:val="both"/>
      </w:pPr>
      <w:r>
        <w:rPr>
          <w:sz w:val="20"/>
        </w:rPr>
        <w:t xml:space="preserve">восприятием речевого материала слухозрительно и на слух (с учетом состояния нарушенной слуховой функции, достигнутого уровня восприятия устной речи, индивидуальных особенностей) адаптированных и неадаптированных текстов монологического характера, диалогов и полилогов разговорного, официально-делового, научно-учебного, справочно-информационного, публицистического и художественного стилей, разных функционально-смысловых типов (повествование, описание, рассуждение); распознаванием новых фраз, слов и словосочетаний, включая слова, близкие по звукобуквенному составу, их различением и опознаванием в сочетании с уже знакомым речевым материалом; восприятием речевого материала в разных условиях - при увеличении расстояния от диктора, при предъявлении голосом нормальной разговорной громкости и шепотом, в нормальном и умеренно-быстром темпе, при предъявлении разными дикторами в естественных условиях коммуникации, а также в видеозаписи; при предъявлении на фоне, городских, бытовых и природных шумов, негромкого разговора, негромкой музыки;</w:t>
      </w:r>
    </w:p>
    <w:p>
      <w:pPr>
        <w:pStyle w:val="0"/>
        <w:spacing w:before="200" w:line-rule="auto"/>
        <w:ind w:firstLine="540"/>
        <w:jc w:val="both"/>
      </w:pPr>
      <w:r>
        <w:rPr>
          <w:sz w:val="20"/>
        </w:rPr>
        <w:t xml:space="preserve">внятным, членораздельным (с учетом индивидуальных особенностей), достаточно естественным произношением, навыками самоконтроля произносительной стороны речи; реализацией сформированных произносительных умений при чтении и в самостоятельных устных высказываниях;</w:t>
      </w:r>
    </w:p>
    <w:p>
      <w:pPr>
        <w:pStyle w:val="0"/>
        <w:spacing w:before="200" w:line-rule="auto"/>
        <w:ind w:firstLine="540"/>
        <w:jc w:val="both"/>
      </w:pPr>
      <w:r>
        <w:rPr>
          <w:sz w:val="20"/>
        </w:rPr>
        <w:t xml:space="preserve">при восприятии (слухозрительно и на слух) текстов, их чтении реализацией сформированных произносительных умений и навыков смыслового чтения, включая ответы на вопросы по тексту, выполнение заданий с речевым комментарием, логичный и грамотный пересказ текстов (в том числе с опорой на план, базовые слова и словосочетания, компьютерную презентацию, серию иллюстраций и другое, приведением цитат из текста);</w:t>
      </w:r>
    </w:p>
    <w:p>
      <w:pPr>
        <w:pStyle w:val="0"/>
        <w:spacing w:before="200" w:line-rule="auto"/>
        <w:ind w:firstLine="540"/>
        <w:jc w:val="both"/>
      </w:pPr>
      <w:r>
        <w:rPr>
          <w:sz w:val="20"/>
        </w:rPr>
        <w:t xml:space="preserve">записью под диктовку педагогического работника речевого материала (коротких монологических высказываний, отдельных фраз, слов и словосочетаний), воспринятого слухозрительно и на слух, его уточнением при повторном предъявлении и устным воспроизведением;</w:t>
      </w:r>
    </w:p>
    <w:p>
      <w:pPr>
        <w:pStyle w:val="0"/>
        <w:spacing w:before="200" w:line-rule="auto"/>
        <w:ind w:firstLine="540"/>
        <w:jc w:val="both"/>
      </w:pPr>
      <w:r>
        <w:rPr>
          <w:sz w:val="20"/>
        </w:rPr>
        <w:t xml:space="preserve">реализацией сформированных умений восприятия и воспроизведения устной речи, устной коммуникации в процессе учебной и внеурочной деятельности, а также при общении в различных сферах социальной практики.</w:t>
      </w:r>
    </w:p>
    <w:p>
      <w:pPr>
        <w:pStyle w:val="0"/>
        <w:ind w:firstLine="540"/>
        <w:jc w:val="both"/>
      </w:pPr>
      <w:r>
        <w:rPr>
          <w:sz w:val="20"/>
        </w:rPr>
      </w:r>
    </w:p>
    <w:p>
      <w:pPr>
        <w:pStyle w:val="2"/>
        <w:outlineLvl w:val="2"/>
        <w:ind w:firstLine="540"/>
        <w:jc w:val="both"/>
      </w:pPr>
      <w:r>
        <w:rPr>
          <w:sz w:val="20"/>
        </w:rPr>
        <w:t xml:space="preserve">30. Система оценки достижения планируемых результатов освоения ФАОП ООО.</w:t>
      </w:r>
    </w:p>
    <w:p>
      <w:pPr>
        <w:pStyle w:val="0"/>
        <w:spacing w:before="200" w:line-rule="auto"/>
        <w:ind w:firstLine="540"/>
        <w:jc w:val="both"/>
      </w:pPr>
      <w:r>
        <w:rPr>
          <w:sz w:val="20"/>
        </w:rPr>
        <w:t xml:space="preserve">30.1. Система оценки призвана способствовать поддержанию единства всей системы образования, обеспечению преемственности в системе непрерывного образования. Ее основными функциями являются: ориентация образовательного процесса на достижение планируемых результатов освоения ФАОП ООО для обучающихся с нарушениями слуха (вариант 1.2) и обеспечение эффективной обратной связи, позволяющей осуществлять управление образовательным процессом.</w:t>
      </w:r>
    </w:p>
    <w:p>
      <w:pPr>
        <w:pStyle w:val="0"/>
        <w:spacing w:before="200" w:line-rule="auto"/>
        <w:ind w:firstLine="540"/>
        <w:jc w:val="both"/>
      </w:pPr>
      <w:r>
        <w:rPr>
          <w:sz w:val="20"/>
        </w:rPr>
        <w:t xml:space="preserve">30.1.1. При организации оценочных процедур для обучающихся в соответствии с ФАОП ООО для обучающихся с нарушениями слуха (вариант 1.2) могут быть специальные условия, обусловленные особыми образовательными потребностями обучающихся с нарушениями слуха (глухих) и связанными с ними объективными трудностями. Данные условия включают:</w:t>
      </w:r>
    </w:p>
    <w:p>
      <w:pPr>
        <w:pStyle w:val="0"/>
        <w:spacing w:before="200" w:line-rule="auto"/>
        <w:ind w:firstLine="540"/>
        <w:jc w:val="both"/>
      </w:pPr>
      <w:r>
        <w:rPr>
          <w:sz w:val="20"/>
        </w:rPr>
        <w:t xml:space="preserve">организацию и проведение аттестационных мероприятий в индивидуальной форме;</w:t>
      </w:r>
    </w:p>
    <w:p>
      <w:pPr>
        <w:pStyle w:val="0"/>
        <w:spacing w:before="200" w:line-rule="auto"/>
        <w:ind w:firstLine="540"/>
        <w:jc w:val="both"/>
      </w:pPr>
      <w:r>
        <w:rPr>
          <w:sz w:val="20"/>
        </w:rPr>
        <w:t xml:space="preserve">увеличение времени, отводимого обучающемуся, в 1,5 - 2 раза в зависимости от индивидуальных особенностей здоровья обучающегося с нарушенным слухом;</w:t>
      </w:r>
    </w:p>
    <w:p>
      <w:pPr>
        <w:pStyle w:val="0"/>
        <w:spacing w:before="200" w:line-rule="auto"/>
        <w:ind w:firstLine="540"/>
        <w:jc w:val="both"/>
      </w:pPr>
      <w:r>
        <w:rPr>
          <w:sz w:val="20"/>
        </w:rPr>
        <w:t xml:space="preserve">адаптацию предлагаемого обучающемуся тестового (контрольно-оценочного) материала как по форме предъявления (использование и устных и письменных инструкций), так и по сути (упрощение длинных сложных формулировок инструкций, разбивка на части, подбор доступных пониманию аналогов);</w:t>
      </w:r>
    </w:p>
    <w:p>
      <w:pPr>
        <w:pStyle w:val="0"/>
        <w:spacing w:before="200" w:line-rule="auto"/>
        <w:ind w:firstLine="540"/>
        <w:jc w:val="both"/>
      </w:pPr>
      <w:r>
        <w:rPr>
          <w:sz w:val="20"/>
        </w:rPr>
        <w:t xml:space="preserve">специальную психолого-педагогическую помощь обучающемуся с нарушенным слухом (на этапах принятия, выполнения учебного задания и контроля результативности), дозируемую исходя из индивидуальных особенностей здоровья обучающегося.</w:t>
      </w:r>
    </w:p>
    <w:p>
      <w:pPr>
        <w:pStyle w:val="0"/>
        <w:spacing w:before="200" w:line-rule="auto"/>
        <w:ind w:firstLine="540"/>
        <w:jc w:val="both"/>
      </w:pPr>
      <w:r>
        <w:rPr>
          <w:sz w:val="20"/>
        </w:rPr>
        <w:t xml:space="preserve">30.2. Основными направлениями и целями оценочной деятельности в образовательной организации являются:</w:t>
      </w:r>
    </w:p>
    <w:p>
      <w:pPr>
        <w:pStyle w:val="0"/>
        <w:spacing w:before="200" w:line-rule="auto"/>
        <w:ind w:firstLine="540"/>
        <w:jc w:val="both"/>
      </w:pPr>
      <w:r>
        <w:rPr>
          <w:sz w:val="20"/>
        </w:rPr>
        <w:t xml:space="preserve">оценка образовательных достижений обучающихся на различных этапах обучения как основа их промежуточной и итоговой аттестации, а также основа процедур внутреннего мониторинга образовательной организации, мониторинговых исследований муниципального, регионального и федерального уровней; оценка результатов деятельности педагогических работников как основа аттестационных процедур;</w:t>
      </w:r>
    </w:p>
    <w:p>
      <w:pPr>
        <w:pStyle w:val="0"/>
        <w:spacing w:before="200" w:line-rule="auto"/>
        <w:ind w:firstLine="540"/>
        <w:jc w:val="both"/>
      </w:pPr>
      <w:r>
        <w:rPr>
          <w:sz w:val="20"/>
        </w:rPr>
        <w:t xml:space="preserve">оценка результатов деятельности образовательной организации как основа аккредитационных процедур.</w:t>
      </w:r>
    </w:p>
    <w:p>
      <w:pPr>
        <w:pStyle w:val="0"/>
        <w:spacing w:before="200" w:line-rule="auto"/>
        <w:ind w:firstLine="540"/>
        <w:jc w:val="both"/>
      </w:pPr>
      <w:r>
        <w:rPr>
          <w:sz w:val="20"/>
        </w:rPr>
        <w:t xml:space="preserve">30.3. Основным объектом системы оценки, ее содержательной и критериальной базой выступают требования ФГОС ООО, которые конкретизируются в планируемых результатах освоения обучающимися ФАОП ООО для обучающихся с нарушениями слуха (вариант 1.2). Система оценки включает процедуры внутренней и внешней оценки.</w:t>
      </w:r>
    </w:p>
    <w:p>
      <w:pPr>
        <w:pStyle w:val="0"/>
        <w:spacing w:before="200" w:line-rule="auto"/>
        <w:ind w:firstLine="540"/>
        <w:jc w:val="both"/>
      </w:pPr>
      <w:r>
        <w:rPr>
          <w:sz w:val="20"/>
        </w:rPr>
        <w:t xml:space="preserve">30.4. Внутренняя оценка включает:</w:t>
      </w:r>
    </w:p>
    <w:p>
      <w:pPr>
        <w:pStyle w:val="0"/>
        <w:spacing w:before="200" w:line-rule="auto"/>
        <w:ind w:firstLine="540"/>
        <w:jc w:val="both"/>
      </w:pPr>
      <w:r>
        <w:rPr>
          <w:sz w:val="20"/>
        </w:rPr>
        <w:t xml:space="preserve">стартовую диагностику;</w:t>
      </w:r>
    </w:p>
    <w:p>
      <w:pPr>
        <w:pStyle w:val="0"/>
        <w:spacing w:before="200" w:line-rule="auto"/>
        <w:ind w:firstLine="540"/>
        <w:jc w:val="both"/>
      </w:pPr>
      <w:r>
        <w:rPr>
          <w:sz w:val="20"/>
        </w:rPr>
        <w:t xml:space="preserve">текущую и тематическую оценку;</w:t>
      </w:r>
    </w:p>
    <w:p>
      <w:pPr>
        <w:pStyle w:val="0"/>
        <w:spacing w:before="200" w:line-rule="auto"/>
        <w:ind w:firstLine="540"/>
        <w:jc w:val="both"/>
      </w:pPr>
      <w:r>
        <w:rPr>
          <w:sz w:val="20"/>
        </w:rPr>
        <w:t xml:space="preserve">психолого-педагогическое наблюдение;</w:t>
      </w:r>
    </w:p>
    <w:p>
      <w:pPr>
        <w:pStyle w:val="0"/>
        <w:spacing w:before="200" w:line-rule="auto"/>
        <w:ind w:firstLine="540"/>
        <w:jc w:val="both"/>
      </w:pPr>
      <w:r>
        <w:rPr>
          <w:sz w:val="20"/>
        </w:rPr>
        <w:t xml:space="preserve">внутренний мониторинг образовательных достижений обучающихся.</w:t>
      </w:r>
    </w:p>
    <w:p>
      <w:pPr>
        <w:pStyle w:val="0"/>
        <w:spacing w:before="200" w:line-rule="auto"/>
        <w:ind w:firstLine="540"/>
        <w:jc w:val="both"/>
      </w:pPr>
      <w:r>
        <w:rPr>
          <w:sz w:val="20"/>
        </w:rPr>
        <w:t xml:space="preserve">30.5. Внешняя оценка включает:</w:t>
      </w:r>
    </w:p>
    <w:p>
      <w:pPr>
        <w:pStyle w:val="0"/>
        <w:spacing w:before="200" w:line-rule="auto"/>
        <w:ind w:firstLine="540"/>
        <w:jc w:val="both"/>
      </w:pPr>
      <w:r>
        <w:rPr>
          <w:sz w:val="20"/>
        </w:rPr>
        <w:t xml:space="preserve">независимую оценку качества образования &lt;19&gt;;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&lt;19&gt; </w:t>
      </w:r>
      <w:hyperlink w:history="0" r:id="rId53"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Статья 95</w:t>
        </w:r>
      </w:hyperlink>
      <w:r>
        <w:rPr>
          <w:sz w:val="20"/>
        </w:rPr>
        <w:t xml:space="preserve"> Федерального закона от 29 декабря 2012 г. N 273-ФЗ "Об образовании в Российской Федерации".</w:t>
      </w:r>
    </w:p>
    <w:p>
      <w:pPr>
        <w:pStyle w:val="0"/>
        <w:jc w:val="both"/>
      </w:pPr>
      <w:r>
        <w:rPr>
          <w:sz w:val="20"/>
        </w:rPr>
      </w:r>
    </w:p>
    <w:p>
      <w:pPr>
        <w:pStyle w:val="0"/>
        <w:ind w:firstLine="540"/>
        <w:jc w:val="both"/>
      </w:pPr>
      <w:r>
        <w:rPr>
          <w:sz w:val="20"/>
        </w:rPr>
        <w:t xml:space="preserve">мониторинговые исследования муниципального, регионального и федерального уровней.</w:t>
      </w:r>
    </w:p>
    <w:p>
      <w:pPr>
        <w:pStyle w:val="0"/>
        <w:spacing w:before="200" w:line-rule="auto"/>
        <w:ind w:firstLine="540"/>
        <w:jc w:val="both"/>
      </w:pPr>
      <w:r>
        <w:rPr>
          <w:sz w:val="20"/>
        </w:rPr>
        <w:t xml:space="preserve">30.6. В соответствии с ФГОС ООО система оценки образовательной организации реализует системно-деятельностный, уровневый и комплексный подходы к оценке образовательных достижений.</w:t>
      </w:r>
    </w:p>
    <w:p>
      <w:pPr>
        <w:pStyle w:val="0"/>
        <w:spacing w:before="200" w:line-rule="auto"/>
        <w:ind w:firstLine="540"/>
        <w:jc w:val="both"/>
      </w:pPr>
      <w:r>
        <w:rPr>
          <w:sz w:val="20"/>
        </w:rPr>
        <w:t xml:space="preserve">30.7. Системно-деятельностный подход к оценке образовательных достижений обучающихся проявляется в оценке способности обучающихся к решению учебно-познавательных и учебно-практических задач, а также в оценке уровня функциональной грамотности обучающихся. Он обеспечивается содержанием и критериями оценки, в качестве которых выступают планируемые результаты обучения, выраженные в деятельностной форме.</w:t>
      </w:r>
    </w:p>
    <w:p>
      <w:pPr>
        <w:pStyle w:val="0"/>
        <w:spacing w:before="200" w:line-rule="auto"/>
        <w:ind w:firstLine="540"/>
        <w:jc w:val="both"/>
      </w:pPr>
      <w:r>
        <w:rPr>
          <w:sz w:val="20"/>
        </w:rPr>
        <w:t xml:space="preserve">30.8. Уровневый подход служит важнейшей основой для организации индивидуальной работы с обучающимися. Он реализуется как по отношению к содержанию оценки, так и к представлению и интерпретации результатов измерений.</w:t>
      </w:r>
    </w:p>
    <w:p>
      <w:pPr>
        <w:pStyle w:val="0"/>
        <w:spacing w:before="200" w:line-rule="auto"/>
        <w:ind w:firstLine="540"/>
        <w:jc w:val="both"/>
      </w:pPr>
      <w:r>
        <w:rPr>
          <w:sz w:val="20"/>
        </w:rPr>
        <w:t xml:space="preserve">30.9. Уровневый подход реализуется за счет фиксации различных уровней достижения обучающимися планируемых результатов базового уровня и уровней выше и ниже базового. Достижение базового уровня свидетельствует о способности обучающихся решать типовые учебные задачи, целенаправленно отрабатываемые со всеми обучающимися в ходе учебного процесса. Овладение базовым уровнем является границей, отделяющей знание от незнания, выступает достаточным для продолжения обучения и усвоения последующего учебного материала.</w:t>
      </w:r>
    </w:p>
    <w:p>
      <w:pPr>
        <w:pStyle w:val="0"/>
        <w:spacing w:before="200" w:line-rule="auto"/>
        <w:ind w:firstLine="540"/>
        <w:jc w:val="both"/>
      </w:pPr>
      <w:r>
        <w:rPr>
          <w:sz w:val="20"/>
        </w:rPr>
        <w:t xml:space="preserve">30.10. Комплексный подход к оценке образовательных достижений реализуется через:</w:t>
      </w:r>
    </w:p>
    <w:p>
      <w:pPr>
        <w:pStyle w:val="0"/>
        <w:spacing w:before="200" w:line-rule="auto"/>
        <w:ind w:firstLine="540"/>
        <w:jc w:val="both"/>
      </w:pPr>
      <w:r>
        <w:rPr>
          <w:sz w:val="20"/>
        </w:rPr>
        <w:t xml:space="preserve">оценку предметных и метапредметных результатов;</w:t>
      </w:r>
    </w:p>
    <w:p>
      <w:pPr>
        <w:pStyle w:val="0"/>
        <w:spacing w:before="200" w:line-rule="auto"/>
        <w:ind w:firstLine="540"/>
        <w:jc w:val="both"/>
      </w:pPr>
      <w:r>
        <w:rPr>
          <w:sz w:val="20"/>
        </w:rPr>
        <w:t xml:space="preserve">использование комплекса оценочных процедур как основы для оценки динамики индивидуальных образовательных достижений обучающихся и для итоговой оценки; использования контекстной информации (об особенностях обучающихся, условиях и процессе обучения и другое) для интерпретации полученных результатов в целях управления качеством образования;</w:t>
      </w:r>
    </w:p>
    <w:p>
      <w:pPr>
        <w:pStyle w:val="0"/>
        <w:spacing w:before="200" w:line-rule="auto"/>
        <w:ind w:firstLine="540"/>
        <w:jc w:val="both"/>
      </w:pPr>
      <w:r>
        <w:rPr>
          <w:sz w:val="20"/>
        </w:rPr>
        <w:t xml:space="preserve">использование разнообразных методов и форм оценки, взаимно дополняющих друг друга: стандартизированных устных и письменных работ, проектов, практических (в том числе исследовательских) и творческих работ;</w:t>
      </w:r>
    </w:p>
    <w:p>
      <w:pPr>
        <w:pStyle w:val="0"/>
        <w:spacing w:before="200" w:line-rule="auto"/>
        <w:ind w:firstLine="540"/>
        <w:jc w:val="both"/>
      </w:pPr>
      <w:r>
        <w:rPr>
          <w:sz w:val="20"/>
        </w:rPr>
        <w:t xml:space="preserve">использование форм работы, обеспечивающих возможность включения обучающихся в самостоятельную оценочную деятельность (самоанализ, самооценка, взаимооценка);</w:t>
      </w:r>
    </w:p>
    <w:p>
      <w:pPr>
        <w:pStyle w:val="0"/>
        <w:spacing w:before="200" w:line-rule="auto"/>
        <w:ind w:firstLine="540"/>
        <w:jc w:val="both"/>
      </w:pPr>
      <w:r>
        <w:rPr>
          <w:sz w:val="20"/>
        </w:rPr>
        <w:t xml:space="preserve">использование мониторинга динамических показателей освоения умений и знаний, в том числе формируемых с использованием информационно-коммуникационных (цифровых) технологий.</w:t>
      </w:r>
    </w:p>
    <w:p>
      <w:pPr>
        <w:pStyle w:val="0"/>
        <w:spacing w:before="200" w:line-rule="auto"/>
        <w:ind w:firstLine="540"/>
        <w:jc w:val="both"/>
      </w:pPr>
      <w:r>
        <w:rPr>
          <w:sz w:val="20"/>
        </w:rPr>
        <w:t xml:space="preserve">30.11. Оценка личностных результатов обучающихся осуществляется через оценку достижения планируемых результатов освоения образовательной программы, которые устанавливаются требованиями ФГОС ООО.</w:t>
      </w:r>
    </w:p>
    <w:p>
      <w:pPr>
        <w:pStyle w:val="0"/>
        <w:spacing w:before="200" w:line-rule="auto"/>
        <w:ind w:firstLine="540"/>
        <w:jc w:val="both"/>
      </w:pPr>
      <w:r>
        <w:rPr>
          <w:sz w:val="20"/>
        </w:rPr>
        <w:t xml:space="preserve">30.12. Формирование личностных результатов обеспечивается в ходе реализации всех компонентов образовательной деятельности, включая внеурочную деятельность.</w:t>
      </w:r>
    </w:p>
    <w:p>
      <w:pPr>
        <w:pStyle w:val="0"/>
        <w:spacing w:before="200" w:line-rule="auto"/>
        <w:ind w:firstLine="540"/>
        <w:jc w:val="both"/>
      </w:pPr>
      <w:r>
        <w:rPr>
          <w:sz w:val="20"/>
        </w:rPr>
        <w:t xml:space="preserve">30.13. Во внутреннем мониторинге возможна оценка сформированности отдельных личностных результатов, проявляющихся в соблюдении норм и правил поведения, принятых в образовательной организации; участии в общественной жизни образовательной организации, ближайшего социального окружения, Российской Федерации, общественно-полезной деятельности; ответственности за результаты обучения; способности делать осознанный выбор своей образовательной траектории, в том числе выбор профессии; ценностно-смысловых установках обучающихся, формируемых средствами учебных предметов.</w:t>
      </w:r>
    </w:p>
    <w:p>
      <w:pPr>
        <w:pStyle w:val="0"/>
        <w:spacing w:before="200" w:line-rule="auto"/>
        <w:ind w:firstLine="540"/>
        <w:jc w:val="both"/>
      </w:pPr>
      <w:r>
        <w:rPr>
          <w:sz w:val="20"/>
        </w:rPr>
        <w:t xml:space="preserve">30.14. Результаты, полученные в ходе как внешних, так и внутренних мониторингов, допускается использовать только в виде агрегированных (усредненных, анонимных) данных.</w:t>
      </w:r>
    </w:p>
    <w:p>
      <w:pPr>
        <w:pStyle w:val="0"/>
        <w:spacing w:before="200" w:line-rule="auto"/>
        <w:ind w:firstLine="540"/>
        <w:jc w:val="both"/>
      </w:pPr>
      <w:r>
        <w:rPr>
          <w:sz w:val="20"/>
        </w:rPr>
        <w:t xml:space="preserve">30.15. Оценка метапредметных результатов представляет собой оценку достижения планируемых результатов освоения ФАОП ООО для обучающихся с нарушениями слуха (вариант 1.2), которые отражают совокупность познавательных, коммуникативных и регулятивных универсальных учебных действий, а также систему междисциплинарных (межпредметных) понятий.</w:t>
      </w:r>
    </w:p>
    <w:p>
      <w:pPr>
        <w:pStyle w:val="0"/>
        <w:spacing w:before="200" w:line-rule="auto"/>
        <w:ind w:firstLine="540"/>
        <w:jc w:val="both"/>
      </w:pPr>
      <w:r>
        <w:rPr>
          <w:sz w:val="20"/>
        </w:rPr>
        <w:t xml:space="preserve">30.16. Формирование метапредметных результатов обеспечивается комплексом освоения программ учебных предметов и внеурочной деятельности.</w:t>
      </w:r>
    </w:p>
    <w:p>
      <w:pPr>
        <w:pStyle w:val="0"/>
        <w:spacing w:before="200" w:line-rule="auto"/>
        <w:ind w:firstLine="540"/>
        <w:jc w:val="both"/>
      </w:pPr>
      <w:r>
        <w:rPr>
          <w:sz w:val="20"/>
        </w:rPr>
        <w:t xml:space="preserve">30.17. Основным объектом оценки метапредметных результатов является овладение:</w:t>
      </w:r>
    </w:p>
    <w:p>
      <w:pPr>
        <w:pStyle w:val="0"/>
        <w:spacing w:before="200" w:line-rule="auto"/>
        <w:ind w:firstLine="540"/>
        <w:jc w:val="both"/>
      </w:pPr>
      <w:r>
        <w:rPr>
          <w:sz w:val="20"/>
        </w:rPr>
        <w:t xml:space="preserve">познавательными универсальными учебными действиями (замещение, моделирование, кодирование и декодирование информации, логические операции, включая общие приемы решения задач);</w:t>
      </w:r>
    </w:p>
    <w:p>
      <w:pPr>
        <w:pStyle w:val="0"/>
        <w:spacing w:before="200" w:line-rule="auto"/>
        <w:ind w:firstLine="540"/>
        <w:jc w:val="both"/>
      </w:pPr>
      <w:r>
        <w:rPr>
          <w:sz w:val="20"/>
        </w:rPr>
        <w:t xml:space="preserve">коммуникативными универсальными учебными действиями (приобретение умения учитывать позицию собеседника, организовывать и осуществлять сотрудничество, взаимодействие с педагогическими работниками и со сверстниками, адекватно передавать информацию и отображать предметное содержание и условия деятельности и речи, учитывать разные мнения и интересы, аргументировать и обосновывать свою позицию, задавать вопросы, необходимые для организации собственной деятельности и сотрудничества с партнером);</w:t>
      </w:r>
    </w:p>
    <w:p>
      <w:pPr>
        <w:pStyle w:val="0"/>
        <w:spacing w:before="200" w:line-rule="auto"/>
        <w:ind w:firstLine="540"/>
        <w:jc w:val="both"/>
      </w:pPr>
      <w:r>
        <w:rPr>
          <w:sz w:val="20"/>
        </w:rPr>
        <w:t xml:space="preserve">регулятивными универсальными учебными действиями (способность принимать и сохранять учебную цель и задачу, планировать ее реализацию, контролировать и оценивать свои действия, вносить соответствующие коррективы в их выполнение, ставить новые учебные задачи, проявлять познавательную инициативу в учебном сотрудничестве, осуществлять констатирующий и предвосхищающий контроль по результату и способу действия, актуальный контроль на уровне произвольного внимания).</w:t>
      </w:r>
    </w:p>
    <w:p>
      <w:pPr>
        <w:pStyle w:val="0"/>
        <w:spacing w:before="200" w:line-rule="auto"/>
        <w:ind w:firstLine="540"/>
        <w:jc w:val="both"/>
      </w:pPr>
      <w:r>
        <w:rPr>
          <w:sz w:val="20"/>
        </w:rPr>
        <w:t xml:space="preserve">30.18. Оценка достижения метапредметных результатов осуществляется администрацией образовательной организации в ходе внутреннего мониторинга. Содержание и периодичность внутреннего мониторинга устанавливается решением педагогического совета образовательной организации. Инструментарий строится на межпредметной основе и может включать диагностические материалы по оценке читательской и цифровой грамотности, сформированности регулятивных, коммуникативных и познавательных универсальных учебных действий.</w:t>
      </w:r>
    </w:p>
    <w:p>
      <w:pPr>
        <w:pStyle w:val="0"/>
        <w:spacing w:before="200" w:line-rule="auto"/>
        <w:ind w:firstLine="540"/>
        <w:jc w:val="both"/>
      </w:pPr>
      <w:r>
        <w:rPr>
          <w:sz w:val="20"/>
        </w:rPr>
        <w:t xml:space="preserve">30.19. Рекомендуемые формы оценки:</w:t>
      </w:r>
    </w:p>
    <w:p>
      <w:pPr>
        <w:pStyle w:val="0"/>
        <w:spacing w:before="200" w:line-rule="auto"/>
        <w:ind w:firstLine="540"/>
        <w:jc w:val="both"/>
      </w:pPr>
      <w:r>
        <w:rPr>
          <w:sz w:val="20"/>
        </w:rPr>
        <w:t xml:space="preserve">для проверки читательской грамотности - письменная работа на межпредметной основе;</w:t>
      </w:r>
    </w:p>
    <w:p>
      <w:pPr>
        <w:pStyle w:val="0"/>
        <w:spacing w:before="200" w:line-rule="auto"/>
        <w:ind w:firstLine="540"/>
        <w:jc w:val="both"/>
      </w:pPr>
      <w:r>
        <w:rPr>
          <w:sz w:val="20"/>
        </w:rPr>
        <w:t xml:space="preserve">для проверки цифровой грамотности - практическая работа в сочетании с письменной (компьютеризованной) частью;</w:t>
      </w:r>
    </w:p>
    <w:p>
      <w:pPr>
        <w:pStyle w:val="0"/>
        <w:spacing w:before="200" w:line-rule="auto"/>
        <w:ind w:firstLine="540"/>
        <w:jc w:val="both"/>
      </w:pPr>
      <w:r>
        <w:rPr>
          <w:sz w:val="20"/>
        </w:rPr>
        <w:t xml:space="preserve">для проверки сформированности регулятивных, коммуникативных и познавательных универсальных учебных действий - экспертная оценка процесса и результатов выполнения групповых и (или) индивидуальных учебных исследований и проектов.</w:t>
      </w:r>
    </w:p>
    <w:p>
      <w:pPr>
        <w:pStyle w:val="0"/>
        <w:spacing w:before="200" w:line-rule="auto"/>
        <w:ind w:firstLine="540"/>
        <w:jc w:val="both"/>
      </w:pPr>
      <w:r>
        <w:rPr>
          <w:sz w:val="20"/>
        </w:rPr>
        <w:t xml:space="preserve">Каждый из перечисленных видов диагностики проводится с периодичностью не менее чем один раз в два года.</w:t>
      </w:r>
    </w:p>
    <w:p>
      <w:pPr>
        <w:pStyle w:val="0"/>
        <w:spacing w:before="200" w:line-rule="auto"/>
        <w:ind w:firstLine="540"/>
        <w:jc w:val="both"/>
      </w:pPr>
      <w:r>
        <w:rPr>
          <w:sz w:val="20"/>
        </w:rPr>
        <w:t xml:space="preserve">30.20. Групповые и (или) индивидуальные учебные исследования и проекты (далее - проект) выполняются обучающимся в рамках одного из учебных предметов или на межпредметной основе с целью продемонстрировать свои достижения в самостоятельном освоении содержания избранных областей знаний и (или) видов деятельности и способность проектировать и осуществлять целесообразную и результативную деятельность (учебно-познавательную, конструкторскую, социальную, художественно-творческую и другие).</w:t>
      </w:r>
    </w:p>
    <w:p>
      <w:pPr>
        <w:pStyle w:val="0"/>
        <w:spacing w:before="200" w:line-rule="auto"/>
        <w:ind w:firstLine="540"/>
        <w:jc w:val="both"/>
      </w:pPr>
      <w:r>
        <w:rPr>
          <w:sz w:val="20"/>
        </w:rPr>
        <w:t xml:space="preserve">30.20.1. Выбор темы проекта осуществляется обучающимися.</w:t>
      </w:r>
    </w:p>
    <w:p>
      <w:pPr>
        <w:pStyle w:val="0"/>
        <w:spacing w:before="200" w:line-rule="auto"/>
        <w:ind w:firstLine="540"/>
        <w:jc w:val="both"/>
      </w:pPr>
      <w:r>
        <w:rPr>
          <w:sz w:val="20"/>
        </w:rPr>
        <w:t xml:space="preserve">30.20.2. Результатом проекта является одна из следующих работ:</w:t>
      </w:r>
    </w:p>
    <w:p>
      <w:pPr>
        <w:pStyle w:val="0"/>
        <w:spacing w:before="200" w:line-rule="auto"/>
        <w:ind w:firstLine="540"/>
        <w:jc w:val="both"/>
      </w:pPr>
      <w:r>
        <w:rPr>
          <w:sz w:val="20"/>
        </w:rPr>
        <w:t xml:space="preserve">письменная работа (эссе, реферат, аналитические материалы, обзорные материалы, отчеты о проведенных исследованиях, стендовый доклад и другие);</w:t>
      </w:r>
    </w:p>
    <w:p>
      <w:pPr>
        <w:pStyle w:val="0"/>
        <w:spacing w:before="200" w:line-rule="auto"/>
        <w:ind w:firstLine="540"/>
        <w:jc w:val="both"/>
      </w:pPr>
      <w:r>
        <w:rPr>
          <w:sz w:val="20"/>
        </w:rPr>
        <w:t xml:space="preserve">художественная творческая работа (в области литературы, музыки, изобразительного искусства), представленная в виде прозаического или стихотворного произведения, инсценировки, художественной декламации, исполнения музыкального произведения, компьютерной анимации и других;</w:t>
      </w:r>
    </w:p>
    <w:p>
      <w:pPr>
        <w:pStyle w:val="0"/>
        <w:spacing w:before="200" w:line-rule="auto"/>
        <w:ind w:firstLine="540"/>
        <w:jc w:val="both"/>
      </w:pPr>
      <w:r>
        <w:rPr>
          <w:sz w:val="20"/>
        </w:rPr>
        <w:t xml:space="preserve">материальный объект, макет, иное конструкторское изделие;</w:t>
      </w:r>
    </w:p>
    <w:p>
      <w:pPr>
        <w:pStyle w:val="0"/>
        <w:spacing w:before="200" w:line-rule="auto"/>
        <w:ind w:firstLine="540"/>
        <w:jc w:val="both"/>
      </w:pPr>
      <w:r>
        <w:rPr>
          <w:sz w:val="20"/>
        </w:rPr>
        <w:t xml:space="preserve">отчетные материалы по социальному проекту.</w:t>
      </w:r>
    </w:p>
    <w:p>
      <w:pPr>
        <w:pStyle w:val="0"/>
        <w:spacing w:before="200" w:line-rule="auto"/>
        <w:ind w:firstLine="540"/>
        <w:jc w:val="both"/>
      </w:pPr>
      <w:r>
        <w:rPr>
          <w:sz w:val="20"/>
        </w:rPr>
        <w:t xml:space="preserve">30.20.3. Требования к организации проектной деятельности, к содержанию и направленности проекта разрабатываются образовательной организацией.</w:t>
      </w:r>
    </w:p>
    <w:p>
      <w:pPr>
        <w:pStyle w:val="0"/>
        <w:spacing w:before="200" w:line-rule="auto"/>
        <w:ind w:firstLine="540"/>
        <w:jc w:val="both"/>
      </w:pPr>
      <w:r>
        <w:rPr>
          <w:sz w:val="20"/>
        </w:rPr>
        <w:t xml:space="preserve">30.20.4. Проект оценивается по следующим критериям:</w:t>
      </w:r>
    </w:p>
    <w:p>
      <w:pPr>
        <w:pStyle w:val="0"/>
        <w:spacing w:before="200" w:line-rule="auto"/>
        <w:ind w:firstLine="540"/>
        <w:jc w:val="both"/>
      </w:pPr>
      <w:r>
        <w:rPr>
          <w:sz w:val="20"/>
        </w:rPr>
        <w:t xml:space="preserve">сформированность познавательных универсальных учебных действий: способность к самостоятельному приобретению знаний и решению проблем, проявляющаяся в умении поставить проблему и выбрать адекватные способы ее решения, включая поиск и обработку информации, формулировку выводов и (или) обоснование и реализацию принятого решения, обоснование и создание модели, прогноза, макета, объекта, творческого решения и других;</w:t>
      </w:r>
    </w:p>
    <w:p>
      <w:pPr>
        <w:pStyle w:val="0"/>
        <w:spacing w:before="200" w:line-rule="auto"/>
        <w:ind w:firstLine="540"/>
        <w:jc w:val="both"/>
      </w:pPr>
      <w:r>
        <w:rPr>
          <w:sz w:val="20"/>
        </w:rPr>
        <w:t xml:space="preserve">сформированность предметных знаний и способов действий: умение раскрыть содержание работы, грамотно и обоснованно в соответствии с рассматриваемой проблемой или темой использовать имеющиеся знания и способы действий;</w:t>
      </w:r>
    </w:p>
    <w:p>
      <w:pPr>
        <w:pStyle w:val="0"/>
        <w:spacing w:before="200" w:line-rule="auto"/>
        <w:ind w:firstLine="540"/>
        <w:jc w:val="both"/>
      </w:pPr>
      <w:r>
        <w:rPr>
          <w:sz w:val="20"/>
        </w:rPr>
        <w:t xml:space="preserve">сформированность регулятивных универсальных учебных действий: умение самостоятельно планировать и управлять своей познавательной деятельностью во времени; использовать ресурсные возможности для достижения целей; осуществлять выбор конструктивных стратегий в трудных ситуациях;</w:t>
      </w:r>
    </w:p>
    <w:p>
      <w:pPr>
        <w:pStyle w:val="0"/>
        <w:spacing w:before="200" w:line-rule="auto"/>
        <w:ind w:firstLine="540"/>
        <w:jc w:val="both"/>
      </w:pPr>
      <w:r>
        <w:rPr>
          <w:sz w:val="20"/>
        </w:rPr>
        <w:t xml:space="preserve">сформированность коммуникативных универсальных учебных действий: умение ясно изложить и оформить выполненную работу, представить ее результаты, аргументированно ответить на вопросы.</w:t>
      </w:r>
    </w:p>
    <w:p>
      <w:pPr>
        <w:pStyle w:val="0"/>
        <w:spacing w:before="200" w:line-rule="auto"/>
        <w:ind w:firstLine="540"/>
        <w:jc w:val="both"/>
      </w:pPr>
      <w:r>
        <w:rPr>
          <w:sz w:val="20"/>
        </w:rPr>
        <w:t xml:space="preserve">30.21. Предметные результаты освоения ФАОП ООО для обучающихся с нарушениями слуха (вариант 1.2) с учетом специфики содержания предметных областей, включающих конкретные учебные предметы, ориентированы на применение знаний, умений и навыков обучающимися в учебных ситуациях и реальных жизненных условиях, а также на успешное обучение.</w:t>
      </w:r>
    </w:p>
    <w:p>
      <w:pPr>
        <w:pStyle w:val="0"/>
        <w:spacing w:before="200" w:line-rule="auto"/>
        <w:ind w:firstLine="540"/>
        <w:jc w:val="both"/>
      </w:pPr>
      <w:r>
        <w:rPr>
          <w:sz w:val="20"/>
        </w:rPr>
        <w:t xml:space="preserve">30.22. Оценка предметных результатов представляет собой оценку достижения обучающимися планируемых результатов по отдельным учебным предметам.</w:t>
      </w:r>
    </w:p>
    <w:p>
      <w:pPr>
        <w:pStyle w:val="0"/>
        <w:spacing w:before="200" w:line-rule="auto"/>
        <w:ind w:firstLine="540"/>
        <w:jc w:val="both"/>
      </w:pPr>
      <w:r>
        <w:rPr>
          <w:sz w:val="20"/>
        </w:rPr>
        <w:t xml:space="preserve">30.23. Основным предметом оценки является способность к решению учебно-познавательных и учебно-практических задач, основанных на изучаемом учебном материале, с использованием способов действий, релевантных содержанию учебных предметов, в том числе метапредметных (познавательных, регулятивных, коммуникативных) действий, а также компетентностей, релевантных соответствующим направлениям функциональной грамотности.</w:t>
      </w:r>
    </w:p>
    <w:p>
      <w:pPr>
        <w:pStyle w:val="0"/>
        <w:spacing w:before="200" w:line-rule="auto"/>
        <w:ind w:firstLine="540"/>
        <w:jc w:val="both"/>
      </w:pPr>
      <w:r>
        <w:rPr>
          <w:sz w:val="20"/>
        </w:rPr>
        <w:t xml:space="preserve">30.24. Для оценки предметных результатов используются критерии: знание и понимание, применение, функциональность.</w:t>
      </w:r>
    </w:p>
    <w:p>
      <w:pPr>
        <w:pStyle w:val="0"/>
        <w:spacing w:before="200" w:line-rule="auto"/>
        <w:ind w:firstLine="540"/>
        <w:jc w:val="both"/>
      </w:pPr>
      <w:r>
        <w:rPr>
          <w:sz w:val="20"/>
        </w:rPr>
        <w:t xml:space="preserve">30.24.1. Обобщенный критерий "знание и понимание" включает знание и понимание роли изучаемой области знания и (или) вида деятельности в различных контекстах, знание и понимание терминологии, понятий и идей, а также процедурных знаний или алгоритмов.</w:t>
      </w:r>
    </w:p>
    <w:p>
      <w:pPr>
        <w:pStyle w:val="0"/>
        <w:spacing w:before="200" w:line-rule="auto"/>
        <w:ind w:firstLine="540"/>
        <w:jc w:val="both"/>
      </w:pPr>
      <w:r>
        <w:rPr>
          <w:sz w:val="20"/>
        </w:rPr>
        <w:t xml:space="preserve">30.24.2. Обобщенный критерий "применение" включает:</w:t>
      </w:r>
    </w:p>
    <w:p>
      <w:pPr>
        <w:pStyle w:val="0"/>
        <w:spacing w:before="200" w:line-rule="auto"/>
        <w:ind w:firstLine="540"/>
        <w:jc w:val="both"/>
      </w:pPr>
      <w:r>
        <w:rPr>
          <w:sz w:val="20"/>
        </w:rPr>
        <w:t xml:space="preserve">использование изучаемого материала при решении учебных задач, различающихся сложностью предметного содержания, сочетанием универсальных познавательных действий и операций, степенью проработанности в учебном процессе;</w:t>
      </w:r>
    </w:p>
    <w:p>
      <w:pPr>
        <w:pStyle w:val="0"/>
        <w:spacing w:before="200" w:line-rule="auto"/>
        <w:ind w:firstLine="540"/>
        <w:jc w:val="both"/>
      </w:pPr>
      <w:r>
        <w:rPr>
          <w:sz w:val="20"/>
        </w:rPr>
        <w:t xml:space="preserve">использование специфических для предмета способов действий и видов деятельности по получению нового знания, его интерпретации, применению и преобразованию при решении учебных задач и (или) проблем, в том числе в ходе поисковой деятельности, учебно-исследовательской и учебно-проектной деятельности.</w:t>
      </w:r>
    </w:p>
    <w:p>
      <w:pPr>
        <w:pStyle w:val="0"/>
        <w:spacing w:before="200" w:line-rule="auto"/>
        <w:ind w:firstLine="540"/>
        <w:jc w:val="both"/>
      </w:pPr>
      <w:r>
        <w:rPr>
          <w:sz w:val="20"/>
        </w:rPr>
        <w:t xml:space="preserve">30.24.3. Обобщенный критерий "функциональность" включает осознанное использование приобретенных знаний и способов действий при решении внеучебных проблем, различающихся сложностью предметного содержания, читательских умений, контекста, а также сочетанием когнитивных операций.</w:t>
      </w:r>
    </w:p>
    <w:p>
      <w:pPr>
        <w:pStyle w:val="0"/>
        <w:spacing w:before="200" w:line-rule="auto"/>
        <w:ind w:firstLine="540"/>
        <w:jc w:val="both"/>
      </w:pPr>
      <w:r>
        <w:rPr>
          <w:sz w:val="20"/>
        </w:rPr>
        <w:t xml:space="preserve">Оценка функциональной грамотности направлена на выявление способности обучающихся применять предметные знания и умения во внеучебной ситуации, в реальной жизни.</w:t>
      </w:r>
    </w:p>
    <w:p>
      <w:pPr>
        <w:pStyle w:val="0"/>
        <w:spacing w:before="200" w:line-rule="auto"/>
        <w:ind w:firstLine="540"/>
        <w:jc w:val="both"/>
      </w:pPr>
      <w:r>
        <w:rPr>
          <w:sz w:val="20"/>
        </w:rPr>
        <w:t xml:space="preserve">30.25. Оценка предметных результатов осуществляется педагогическим работником в ходе процедур текущего, тематического, промежуточного и итогового контроля.</w:t>
      </w:r>
    </w:p>
    <w:p>
      <w:pPr>
        <w:pStyle w:val="0"/>
        <w:spacing w:before="200" w:line-rule="auto"/>
        <w:ind w:firstLine="540"/>
        <w:jc w:val="both"/>
      </w:pPr>
      <w:r>
        <w:rPr>
          <w:sz w:val="20"/>
        </w:rPr>
        <w:t xml:space="preserve">30.26. Особенности оценки по отдельному учебному предмету фиксируются в приложении к АООП ООО.</w:t>
      </w:r>
    </w:p>
    <w:p>
      <w:pPr>
        <w:pStyle w:val="0"/>
        <w:spacing w:before="200" w:line-rule="auto"/>
        <w:ind w:firstLine="540"/>
        <w:jc w:val="both"/>
      </w:pPr>
      <w:r>
        <w:rPr>
          <w:sz w:val="20"/>
        </w:rPr>
        <w:t xml:space="preserve">Описание оценки предметных результатов по отдельному учебному предмету включает:</w:t>
      </w:r>
    </w:p>
    <w:p>
      <w:pPr>
        <w:pStyle w:val="0"/>
        <w:spacing w:before="200" w:line-rule="auto"/>
        <w:ind w:firstLine="540"/>
        <w:jc w:val="both"/>
      </w:pPr>
      <w:r>
        <w:rPr>
          <w:sz w:val="20"/>
        </w:rPr>
        <w:t xml:space="preserve">список итоговых планируемых результатов с указанием этапов их формирования и способов оценки (например, текущая (тематическая), устно (письменно), практика);</w:t>
      </w:r>
    </w:p>
    <w:p>
      <w:pPr>
        <w:pStyle w:val="0"/>
        <w:spacing w:before="200" w:line-rule="auto"/>
        <w:ind w:firstLine="540"/>
        <w:jc w:val="both"/>
      </w:pPr>
      <w:r>
        <w:rPr>
          <w:sz w:val="20"/>
        </w:rPr>
        <w:t xml:space="preserve">требования к выставлению отметок за промежуточную аттестацию (при необходимости - с учетом степени значимости отметок за отдельные оценочные процедуры);</w:t>
      </w:r>
    </w:p>
    <w:p>
      <w:pPr>
        <w:pStyle w:val="0"/>
        <w:spacing w:before="200" w:line-rule="auto"/>
        <w:ind w:firstLine="540"/>
        <w:jc w:val="both"/>
      </w:pPr>
      <w:r>
        <w:rPr>
          <w:sz w:val="20"/>
        </w:rPr>
        <w:t xml:space="preserve">график контрольных мероприятий.</w:t>
      </w:r>
    </w:p>
    <w:p>
      <w:pPr>
        <w:pStyle w:val="0"/>
        <w:spacing w:before="200" w:line-rule="auto"/>
        <w:ind w:firstLine="540"/>
        <w:jc w:val="both"/>
      </w:pPr>
      <w:r>
        <w:rPr>
          <w:sz w:val="20"/>
        </w:rPr>
        <w:t xml:space="preserve">30.27. Стартовая диагностика проводится администрацией образовательной организации с целью оценки готовности к обучению на уровне основного общего образования.</w:t>
      </w:r>
    </w:p>
    <w:p>
      <w:pPr>
        <w:pStyle w:val="0"/>
        <w:spacing w:before="200" w:line-rule="auto"/>
        <w:ind w:firstLine="540"/>
        <w:jc w:val="both"/>
      </w:pPr>
      <w:r>
        <w:rPr>
          <w:sz w:val="20"/>
        </w:rPr>
        <w:t xml:space="preserve">30.27.1. Стартовая диагностика проводится в начале 5 класса (первого года обучения на уровне основного общего образования) и выступает как основа (точка отсчета) для оценки динамики образовательных достижений обучающихся.</w:t>
      </w:r>
    </w:p>
    <w:p>
      <w:pPr>
        <w:pStyle w:val="0"/>
        <w:spacing w:before="200" w:line-rule="auto"/>
        <w:ind w:firstLine="540"/>
        <w:jc w:val="both"/>
      </w:pPr>
      <w:r>
        <w:rPr>
          <w:sz w:val="20"/>
        </w:rPr>
        <w:t xml:space="preserve">Стартовая диагностика не предусматривается по отдельным дисциплинам, к освоению которых обучающиеся приступают впервые: обществознание (в 6 классе), иностранный язык (в 8 классе), физика (в 7 классе), химия (в 8 классе). Кроме того, не требуется проведения стартовой диагностики по дисциплине "История" (История России. Всеобщая история) (в 5 классе). Также не предусматривается проведение стартовой диагностики по дисциплине "Основы духовно-нравственной культуры народов России" (5 класс). Стартовые контрольные работы по биологии и географии (5 класс) предусматривают выявление уровня достижений планируемых результатов освоения АООП НОО по предмету "Окружающий мир". Стартовая контрольная работа по литературе (5 класс) строится на содержании дисциплины "Литературное чтение". Стартовая контрольная работа по информатике в 7 классе ориентирована на установление информированности обучающихся об информатике и информации, оценку владения пользовательскими навыками работы с персональным компьютером и на определение уровня развития логического мышления.</w:t>
      </w:r>
    </w:p>
    <w:p>
      <w:pPr>
        <w:pStyle w:val="0"/>
        <w:spacing w:before="200" w:line-rule="auto"/>
        <w:ind w:firstLine="540"/>
        <w:jc w:val="both"/>
      </w:pPr>
      <w:r>
        <w:rPr>
          <w:sz w:val="20"/>
        </w:rPr>
        <w:t xml:space="preserve">30.27.2. Объектом оценки являются: структура мотивации, сформированность учебной деятельности, владение универсальными и специфическими для основных учебных предметов познавательными средствами, в том числе: средствами работы с информацией, знаково-символическими средствами, логическими операциями.</w:t>
      </w:r>
    </w:p>
    <w:p>
      <w:pPr>
        <w:pStyle w:val="0"/>
        <w:spacing w:before="200" w:line-rule="auto"/>
        <w:ind w:firstLine="540"/>
        <w:jc w:val="both"/>
      </w:pPr>
      <w:r>
        <w:rPr>
          <w:sz w:val="20"/>
        </w:rPr>
        <w:t xml:space="preserve">30.27.3. Стартовая диагностика проводится педагогическими работниками с целью оценки готовности к изучению отдельных предметов. Результаты стартовой диагностики являются основанием для корректировки учебных программ и индивидуализации учебного процесса.</w:t>
      </w:r>
    </w:p>
    <w:p>
      <w:pPr>
        <w:pStyle w:val="0"/>
        <w:spacing w:before="200" w:line-rule="auto"/>
        <w:ind w:firstLine="540"/>
        <w:jc w:val="both"/>
      </w:pPr>
      <w:r>
        <w:rPr>
          <w:sz w:val="20"/>
        </w:rPr>
        <w:t xml:space="preserve">30.28. Текущая оценка представляет собой процедуру оценки индивидуального продвижения обучающегося в освоении программы учебного предмета.</w:t>
      </w:r>
    </w:p>
    <w:p>
      <w:pPr>
        <w:pStyle w:val="0"/>
        <w:spacing w:before="200" w:line-rule="auto"/>
        <w:ind w:firstLine="540"/>
        <w:jc w:val="both"/>
      </w:pPr>
      <w:r>
        <w:rPr>
          <w:sz w:val="20"/>
        </w:rPr>
        <w:t xml:space="preserve">30.28.1. Текущая оценка может быть формирующей (поддерживающей и направляющей усилия обучающегося, включающей его в самостоятельную оценочную деятельность) и диагностической, способствующей выявлению и осознанию педагогическим работником и обучающимся существующих проблем в обучении.</w:t>
      </w:r>
    </w:p>
    <w:p>
      <w:pPr>
        <w:pStyle w:val="0"/>
        <w:spacing w:before="200" w:line-rule="auto"/>
        <w:ind w:firstLine="540"/>
        <w:jc w:val="both"/>
      </w:pPr>
      <w:r>
        <w:rPr>
          <w:sz w:val="20"/>
        </w:rPr>
        <w:t xml:space="preserve">30.28.2. Объектом текущей оценки являются тематические планируемые результаты, этапы освоения которых зафиксированы в тематическом планировании по учебному предмету.</w:t>
      </w:r>
    </w:p>
    <w:p>
      <w:pPr>
        <w:pStyle w:val="0"/>
        <w:spacing w:before="200" w:line-rule="auto"/>
        <w:ind w:firstLine="540"/>
        <w:jc w:val="both"/>
      </w:pPr>
      <w:r>
        <w:rPr>
          <w:sz w:val="20"/>
        </w:rPr>
        <w:t xml:space="preserve">30.28.3. В текущей оценке используются различные формы и методы проверки (устные и письменные опросы, практические работы, творческие работы, индивидуальные и групповые формы, само- и взаимооценка, рефлексия, листы продвижения и другие) с учетом особенностей учебного предмета.</w:t>
      </w:r>
    </w:p>
    <w:p>
      <w:pPr>
        <w:pStyle w:val="0"/>
        <w:spacing w:before="200" w:line-rule="auto"/>
        <w:ind w:firstLine="540"/>
        <w:jc w:val="both"/>
      </w:pPr>
      <w:r>
        <w:rPr>
          <w:sz w:val="20"/>
        </w:rPr>
        <w:t xml:space="preserve">30.28.4. Результаты текущей оценки являются основой для индивидуализации учебного процесса.</w:t>
      </w:r>
    </w:p>
    <w:p>
      <w:pPr>
        <w:pStyle w:val="0"/>
        <w:spacing w:before="200" w:line-rule="auto"/>
        <w:ind w:firstLine="540"/>
        <w:jc w:val="both"/>
      </w:pPr>
      <w:r>
        <w:rPr>
          <w:sz w:val="20"/>
        </w:rPr>
        <w:t xml:space="preserve">30.29. Тематическая оценка представляет собой процедуру оценки уровня достижения тематических планируемых результатов по учебному предмету.</w:t>
      </w:r>
    </w:p>
    <w:p>
      <w:pPr>
        <w:pStyle w:val="0"/>
        <w:spacing w:before="200" w:line-rule="auto"/>
        <w:ind w:firstLine="540"/>
        <w:jc w:val="both"/>
      </w:pPr>
      <w:r>
        <w:rPr>
          <w:sz w:val="20"/>
        </w:rPr>
        <w:t xml:space="preserve">30.30. Внутренний мониторинг представляет собой следующие процедуры:</w:t>
      </w:r>
    </w:p>
    <w:p>
      <w:pPr>
        <w:pStyle w:val="0"/>
        <w:spacing w:before="200" w:line-rule="auto"/>
        <w:ind w:firstLine="540"/>
        <w:jc w:val="both"/>
      </w:pPr>
      <w:r>
        <w:rPr>
          <w:sz w:val="20"/>
        </w:rPr>
        <w:t xml:space="preserve">стартовая диагностика;</w:t>
      </w:r>
    </w:p>
    <w:p>
      <w:pPr>
        <w:pStyle w:val="0"/>
        <w:spacing w:before="200" w:line-rule="auto"/>
        <w:ind w:firstLine="540"/>
        <w:jc w:val="both"/>
      </w:pPr>
      <w:r>
        <w:rPr>
          <w:sz w:val="20"/>
        </w:rPr>
        <w:t xml:space="preserve">оценка уровня достижения предметных и метапредметных результатов;</w:t>
      </w:r>
    </w:p>
    <w:p>
      <w:pPr>
        <w:pStyle w:val="0"/>
        <w:spacing w:before="200" w:line-rule="auto"/>
        <w:ind w:firstLine="540"/>
        <w:jc w:val="both"/>
      </w:pPr>
      <w:r>
        <w:rPr>
          <w:sz w:val="20"/>
        </w:rPr>
        <w:t xml:space="preserve">оценка уровня функциональной грамотности;</w:t>
      </w:r>
    </w:p>
    <w:p>
      <w:pPr>
        <w:pStyle w:val="0"/>
        <w:spacing w:before="200" w:line-rule="auto"/>
        <w:ind w:firstLine="540"/>
        <w:jc w:val="both"/>
      </w:pPr>
      <w:r>
        <w:rPr>
          <w:sz w:val="20"/>
        </w:rPr>
        <w:t xml:space="preserve">оценка уровня профессионального мастерства педагогического работника, осуществляемого на основе выполнения обучающимися проверочных работ, анализа посещенных уроков, анализа качества учебных заданий, предлагаемых педагогическим работником обучающимся.</w:t>
      </w:r>
    </w:p>
    <w:p>
      <w:pPr>
        <w:pStyle w:val="0"/>
        <w:spacing w:before="200" w:line-rule="auto"/>
        <w:ind w:firstLine="540"/>
        <w:jc w:val="both"/>
      </w:pPr>
      <w:r>
        <w:rPr>
          <w:sz w:val="20"/>
        </w:rPr>
        <w:t xml:space="preserve">Содержание и периодичность внутреннего мониторинга устанавливается решением педагогического совета образовательной организации. Результаты внутреннего мониторинга являются основанием подготовки рекомендаций для текущей коррекции учебного процесса и его индивидуализации и (или) для повышения квалификации педагогического работника.</w:t>
      </w:r>
    </w:p>
    <w:p>
      <w:pPr>
        <w:pStyle w:val="0"/>
        <w:spacing w:before="200" w:line-rule="auto"/>
        <w:ind w:firstLine="540"/>
        <w:jc w:val="both"/>
      </w:pPr>
      <w:r>
        <w:rPr>
          <w:sz w:val="20"/>
        </w:rPr>
        <w:t xml:space="preserve">30.31. Система оценки достижения обучающимися с нарушениями слуха планируемых результатов освоения ФАОП ООО для обучающихся с нарушениями слуха (вариант 1.2) должна предусматривать оценку достижения обучающимися с нарушениями слуха планируемых результатов освоения ПКР.</w:t>
      </w:r>
    </w:p>
    <w:p>
      <w:pPr>
        <w:pStyle w:val="0"/>
        <w:spacing w:before="200" w:line-rule="auto"/>
        <w:ind w:firstLine="540"/>
        <w:jc w:val="both"/>
      </w:pPr>
      <w:r>
        <w:rPr>
          <w:sz w:val="20"/>
        </w:rPr>
        <w:t xml:space="preserve">30.31.1. Оценка достижений по Программе коррекционной работы имеет дифференцированный характер, в связи с чем может определяться индивидуальными программами развития обучающихся с нарушениями слуха.</w:t>
      </w:r>
    </w:p>
    <w:p>
      <w:pPr>
        <w:pStyle w:val="0"/>
        <w:spacing w:before="200" w:line-rule="auto"/>
        <w:ind w:firstLine="540"/>
        <w:jc w:val="both"/>
      </w:pPr>
      <w:r>
        <w:rPr>
          <w:sz w:val="20"/>
        </w:rPr>
        <w:t xml:space="preserve">30.31.2. Мониторинг достижения обучающимися планируемых результатов ПКР предполагает:</w:t>
      </w:r>
    </w:p>
    <w:p>
      <w:pPr>
        <w:pStyle w:val="0"/>
        <w:spacing w:before="200" w:line-rule="auto"/>
        <w:ind w:firstLine="540"/>
        <w:jc w:val="both"/>
      </w:pPr>
      <w:r>
        <w:rPr>
          <w:sz w:val="20"/>
        </w:rPr>
        <w:t xml:space="preserve">проведение специализированного комплексного психолого-педагогического обследования каждого обучающегося, в том числе развития восприятия и воспроизведения устной речи, при переходе на уровень основного общего образования (стартовая диагностика в начале обучения в пятом классе), а также не реже одного раза в полугодие;</w:t>
      </w:r>
    </w:p>
    <w:p>
      <w:pPr>
        <w:pStyle w:val="0"/>
        <w:spacing w:before="200" w:line-rule="auto"/>
        <w:ind w:firstLine="540"/>
        <w:jc w:val="both"/>
      </w:pPr>
      <w:r>
        <w:rPr>
          <w:sz w:val="20"/>
        </w:rPr>
        <w:t xml:space="preserve">систематическое осуществление педагогических наблюдений в учебной и внеурочной деятельности;</w:t>
      </w:r>
    </w:p>
    <w:p>
      <w:pPr>
        <w:pStyle w:val="0"/>
        <w:spacing w:before="200" w:line-rule="auto"/>
        <w:ind w:firstLine="540"/>
        <w:jc w:val="both"/>
      </w:pPr>
      <w:r>
        <w:rPr>
          <w:sz w:val="20"/>
        </w:rPr>
        <w:t xml:space="preserve">проведение мониторинга социальной ситуации и условий семейного воспитания (проводится в начале обучения в пятом классе, а также не реже одного раза в полугодие);</w:t>
      </w:r>
    </w:p>
    <w:p>
      <w:pPr>
        <w:pStyle w:val="0"/>
        <w:spacing w:before="200" w:line-rule="auto"/>
        <w:ind w:firstLine="540"/>
        <w:jc w:val="both"/>
      </w:pPr>
      <w:r>
        <w:rPr>
          <w:sz w:val="20"/>
        </w:rPr>
        <w:t xml:space="preserve">изучение мнения о социокультурном развитии обучающихся педагогических работников и родителей (их законных представителей), а также при взаимодействии с общественными организациями, их представителей (проводится при переходе на уровень основного общего образования, а также не реже одного раза в полугодие).</w:t>
      </w:r>
    </w:p>
    <w:p>
      <w:pPr>
        <w:pStyle w:val="0"/>
        <w:spacing w:before="200" w:line-rule="auto"/>
        <w:ind w:firstLine="540"/>
        <w:jc w:val="both"/>
      </w:pPr>
      <w:r>
        <w:rPr>
          <w:sz w:val="20"/>
        </w:rPr>
        <w:t xml:space="preserve">30.31.3. Изучение достижения каждым обучающимся планируемых результатов ПКР проводится педагогическими работниками, в том числе учителями-дефектологами (сурдопедагогами), педагогами-психологами, социальными педагогами, учителями-предметниками, классными руководителями, воспитателями.</w:t>
      </w:r>
    </w:p>
    <w:p>
      <w:pPr>
        <w:pStyle w:val="0"/>
        <w:spacing w:before="200" w:line-rule="auto"/>
        <w:ind w:firstLine="540"/>
        <w:jc w:val="both"/>
      </w:pPr>
      <w:r>
        <w:rPr>
          <w:sz w:val="20"/>
        </w:rPr>
        <w:t xml:space="preserve">30.31.4. Решение о достижении обучающимися планируемых результатов ПКР принимает психолого-педагогического консилиума образовательной организации на основе анализа материалов комплексного изучения каждого обучающегося, разрабатывает рекомендации для дальнейшего обучения.</w:t>
      </w:r>
    </w:p>
    <w:p>
      <w:pPr>
        <w:pStyle w:val="0"/>
        <w:ind w:firstLine="540"/>
        <w:jc w:val="both"/>
      </w:pPr>
      <w:r>
        <w:rPr>
          <w:sz w:val="20"/>
        </w:rPr>
      </w:r>
    </w:p>
    <w:p>
      <w:pPr>
        <w:pStyle w:val="2"/>
        <w:outlineLvl w:val="1"/>
        <w:jc w:val="center"/>
      </w:pPr>
      <w:r>
        <w:rPr>
          <w:sz w:val="20"/>
        </w:rPr>
        <w:t xml:space="preserve">VI. Содержательный раздел ФАОП ООО для обучающихся</w:t>
      </w:r>
    </w:p>
    <w:p>
      <w:pPr>
        <w:pStyle w:val="2"/>
        <w:jc w:val="center"/>
      </w:pPr>
      <w:r>
        <w:rPr>
          <w:sz w:val="20"/>
        </w:rPr>
        <w:t xml:space="preserve">с нарушениями слуха (вариант 1.2)</w:t>
      </w:r>
    </w:p>
    <w:p>
      <w:pPr>
        <w:pStyle w:val="0"/>
        <w:ind w:firstLine="540"/>
        <w:jc w:val="both"/>
      </w:pPr>
      <w:r>
        <w:rPr>
          <w:sz w:val="20"/>
        </w:rPr>
      </w:r>
    </w:p>
    <w:p>
      <w:pPr>
        <w:pStyle w:val="2"/>
        <w:outlineLvl w:val="2"/>
        <w:ind w:firstLine="540"/>
        <w:jc w:val="both"/>
      </w:pPr>
      <w:r>
        <w:rPr>
          <w:sz w:val="20"/>
        </w:rPr>
        <w:t xml:space="preserve">31. Федеральная рабочая программа по учебному предмету "Русский язык".</w:t>
      </w:r>
    </w:p>
    <w:p>
      <w:pPr>
        <w:pStyle w:val="0"/>
        <w:spacing w:before="200" w:line-rule="auto"/>
        <w:ind w:firstLine="540"/>
        <w:jc w:val="both"/>
      </w:pPr>
      <w:r>
        <w:rPr>
          <w:sz w:val="20"/>
        </w:rPr>
        <w:t xml:space="preserve">31.1. Федеральная рабочая программа по учебному предмету "Русский язык" (предметная область "Русский язык и литература") (далее соответственно - программа по русскому языку, русский язык) включает пояснительную записку, содержание обучения, планируемые результаты освоения программы по русскому языку.</w:t>
      </w:r>
    </w:p>
    <w:p>
      <w:pPr>
        <w:pStyle w:val="0"/>
        <w:spacing w:before="200" w:line-rule="auto"/>
        <w:ind w:firstLine="540"/>
        <w:jc w:val="both"/>
      </w:pPr>
      <w:r>
        <w:rPr>
          <w:sz w:val="20"/>
        </w:rPr>
        <w:t xml:space="preserve">31.2. Пояснительная записка отражает общие цели и задачи изучения русского языка, характеристику психологических предпосылок к его изучению обучающимися; место в структуре учебного плана, а также подходы к отбору содержания, к определению планируемых результатов и к структуре тематического планирования.</w:t>
      </w:r>
    </w:p>
    <w:p>
      <w:pPr>
        <w:pStyle w:val="0"/>
        <w:spacing w:before="200" w:line-rule="auto"/>
        <w:ind w:firstLine="540"/>
        <w:jc w:val="both"/>
      </w:pPr>
      <w:r>
        <w:rPr>
          <w:sz w:val="20"/>
        </w:rPr>
        <w:t xml:space="preserve">31.3. Содержание обучения раскрывает содержательные линии, которые предлагаются для обязательного изучения в каждом классе на уровне основного общего образования. Содержание обучения в каждом классе завершается перечнем универсальных учебных действий - познавательных, коммуникативных и регулятивных, которые возможно формировать средствами русского языка с учетом возрастных особенностей обучающихся на уровне основного общего образования.</w:t>
      </w:r>
    </w:p>
    <w:p>
      <w:pPr>
        <w:pStyle w:val="0"/>
        <w:spacing w:before="200" w:line-rule="auto"/>
        <w:ind w:firstLine="540"/>
        <w:jc w:val="both"/>
      </w:pPr>
      <w:r>
        <w:rPr>
          <w:sz w:val="20"/>
        </w:rPr>
        <w:t xml:space="preserve">31.4. Планируемые результаты освоения программы по русскому языку включают личностные, метапредметные результаты за весь период обучения на уровне основного общего образования, а также предметные достижения обучающегося за каждый год обучения.</w:t>
      </w:r>
    </w:p>
    <w:p>
      <w:pPr>
        <w:pStyle w:val="0"/>
        <w:ind w:firstLine="540"/>
        <w:jc w:val="both"/>
      </w:pPr>
      <w:r>
        <w:rPr>
          <w:sz w:val="20"/>
        </w:rPr>
      </w:r>
    </w:p>
    <w:p>
      <w:pPr>
        <w:pStyle w:val="2"/>
        <w:outlineLvl w:val="3"/>
        <w:ind w:firstLine="540"/>
        <w:jc w:val="both"/>
      </w:pPr>
      <w:r>
        <w:rPr>
          <w:sz w:val="20"/>
        </w:rPr>
        <w:t xml:space="preserve">31.5. Пояснительная записка.</w:t>
      </w:r>
    </w:p>
    <w:p>
      <w:pPr>
        <w:pStyle w:val="0"/>
        <w:spacing w:before="200" w:line-rule="auto"/>
        <w:ind w:firstLine="540"/>
        <w:jc w:val="both"/>
      </w:pPr>
      <w:r>
        <w:rPr>
          <w:sz w:val="20"/>
        </w:rPr>
        <w:t xml:space="preserve">31.5.1. Программа по русскому языку на уровне основного общего образования разработана с целью оказания методической помощи педагогическому работнику в создании рабочей программы по учебному предмету, ориентированной на современные тенденции обучения на уровне основного общего образования и активные методики обучения.</w:t>
      </w:r>
    </w:p>
    <w:p>
      <w:pPr>
        <w:pStyle w:val="0"/>
        <w:spacing w:before="200" w:line-rule="auto"/>
        <w:ind w:firstLine="540"/>
        <w:jc w:val="both"/>
      </w:pPr>
      <w:r>
        <w:rPr>
          <w:sz w:val="20"/>
        </w:rPr>
        <w:t xml:space="preserve">31.5.2. Программа по русскому языку позволит педагогическому работнику:</w:t>
      </w:r>
    </w:p>
    <w:p>
      <w:pPr>
        <w:pStyle w:val="0"/>
        <w:spacing w:before="200" w:line-rule="auto"/>
        <w:ind w:firstLine="540"/>
        <w:jc w:val="both"/>
      </w:pPr>
      <w:r>
        <w:rPr>
          <w:sz w:val="20"/>
        </w:rPr>
        <w:t xml:space="preserve">реализовать в процессе преподавания русского языка современные подходы к достижению личностных, метапредметных и предметных результатов обучения, сформулированных в ФГОС ООО;</w:t>
      </w:r>
    </w:p>
    <w:p>
      <w:pPr>
        <w:pStyle w:val="0"/>
        <w:spacing w:before="200" w:line-rule="auto"/>
        <w:ind w:firstLine="540"/>
        <w:jc w:val="both"/>
      </w:pPr>
      <w:r>
        <w:rPr>
          <w:sz w:val="20"/>
        </w:rPr>
        <w:t xml:space="preserve">определить и структурировать планируемые результаты обучения и содержание русского языка по годам обучения в соответствии с ФГОС ООО и с учетом особых образовательных потребностей обучающихся с нарушениями слуха;</w:t>
      </w:r>
    </w:p>
    <w:p>
      <w:pPr>
        <w:pStyle w:val="0"/>
        <w:spacing w:before="200" w:line-rule="auto"/>
        <w:ind w:firstLine="540"/>
        <w:jc w:val="both"/>
      </w:pPr>
      <w:r>
        <w:rPr>
          <w:sz w:val="20"/>
        </w:rPr>
        <w:t xml:space="preserve">разработать календарно-тематическое планирование с учетом особых образовательных потребностей обучающихся с нарушениями слуха.</w:t>
      </w:r>
    </w:p>
    <w:p>
      <w:pPr>
        <w:pStyle w:val="0"/>
        <w:spacing w:before="200" w:line-rule="auto"/>
        <w:ind w:firstLine="540"/>
        <w:jc w:val="both"/>
      </w:pPr>
      <w:r>
        <w:rPr>
          <w:sz w:val="20"/>
        </w:rPr>
        <w:t xml:space="preserve">31.5.3. Как государственный язык и язык межнационального общения русский язык является средством коммуникации всех народов Российской Федерации, основой их социально-экономической, культурной и духовной консолидации.</w:t>
      </w:r>
    </w:p>
    <w:p>
      <w:pPr>
        <w:pStyle w:val="0"/>
        <w:spacing w:before="200" w:line-rule="auto"/>
        <w:ind w:firstLine="540"/>
        <w:jc w:val="both"/>
      </w:pPr>
      <w:r>
        <w:rPr>
          <w:sz w:val="20"/>
        </w:rPr>
        <w:t xml:space="preserve">Высокая функциональная значимость русского языка и выполнение им функций государственного языка и языка межнационального общения важны для каждого жителя России, независимо от места его проживания и этнической принадлежности. Знание русского языка и владение им в разных формах его существования и функциональных разновидностях, понимание его стилистических особенностей и выразительных возможностей, умение правильно и эффективно использовать русский язык в различных сферах и ситуациях общения определяют успешность социализации личности и возможности ее самореализации в различных важных для человека областях.</w:t>
      </w:r>
    </w:p>
    <w:p>
      <w:pPr>
        <w:pStyle w:val="0"/>
        <w:spacing w:before="200" w:line-rule="auto"/>
        <w:ind w:firstLine="540"/>
        <w:jc w:val="both"/>
      </w:pPr>
      <w:r>
        <w:rPr>
          <w:sz w:val="20"/>
        </w:rPr>
        <w:t xml:space="preserve">Русский язык, выполняя свои базовые функции общения и выражения мысли, обеспечивает межличностное и социальное взаимодействие людей, участвует в формировании сознания, самосознания и мировоззрения личности, является важнейшим средством хранения и передачи информации, культурных традиций, истории русского и других народов России.</w:t>
      </w:r>
    </w:p>
    <w:p>
      <w:pPr>
        <w:pStyle w:val="0"/>
        <w:spacing w:before="200" w:line-rule="auto"/>
        <w:ind w:firstLine="540"/>
        <w:jc w:val="both"/>
      </w:pPr>
      <w:r>
        <w:rPr>
          <w:sz w:val="20"/>
        </w:rPr>
        <w:t xml:space="preserve">31.5.4. Обучение русскому языку направлено на совершенствование нравственной и коммуникативной культуры обучающегося, развитие его интеллектуальных и творческих способностей, мышления, памяти и воображения, навыков самостоятельной учебной деятельности, самообразования.</w:t>
      </w:r>
    </w:p>
    <w:p>
      <w:pPr>
        <w:pStyle w:val="0"/>
        <w:spacing w:before="200" w:line-rule="auto"/>
        <w:ind w:firstLine="540"/>
        <w:jc w:val="both"/>
      </w:pPr>
      <w:r>
        <w:rPr>
          <w:sz w:val="20"/>
        </w:rPr>
        <w:t xml:space="preserve">31.5.5. Содержание программы по русскому языку ориентировано также на развитие функциональной грамотности как интегративного умения человека читать, понимать тексты, использовать информацию текстов разных форматов, оценивать ее, размышлять о ней, чтобы достигать своих целей, расширять свои знания и возможности, участвовать в социальной жизни.</w:t>
      </w:r>
    </w:p>
    <w:p>
      <w:pPr>
        <w:pStyle w:val="0"/>
        <w:spacing w:before="200" w:line-rule="auto"/>
        <w:ind w:firstLine="540"/>
        <w:jc w:val="both"/>
      </w:pPr>
      <w:r>
        <w:rPr>
          <w:sz w:val="20"/>
        </w:rPr>
        <w:t xml:space="preserve">31.5.6. Изучение русского языка направлено на достижение следующих целей:</w:t>
      </w:r>
    </w:p>
    <w:p>
      <w:pPr>
        <w:pStyle w:val="0"/>
        <w:spacing w:before="200" w:line-rule="auto"/>
        <w:ind w:firstLine="540"/>
        <w:jc w:val="both"/>
      </w:pPr>
      <w:r>
        <w:rPr>
          <w:sz w:val="20"/>
        </w:rPr>
        <w:t xml:space="preserve">осознание и проявление общероссийской гражданственности, патриотизма, уважения к русскому языку как государственному языку Российской Федерации и языку межнационального общения; проявление сознательного отношения к языку как к общероссийской ценности, форме выражения и хранения духовного богатства русского и других народов России, как к средству общения и получения знаний в разных сферах человеческой деятельности, проявление уважения к общероссийской и русской культуре, к культуре и языкам всех народов Российской Федерации;</w:t>
      </w:r>
    </w:p>
    <w:p>
      <w:pPr>
        <w:pStyle w:val="0"/>
        <w:spacing w:before="200" w:line-rule="auto"/>
        <w:ind w:firstLine="540"/>
        <w:jc w:val="both"/>
      </w:pPr>
      <w:r>
        <w:rPr>
          <w:sz w:val="20"/>
        </w:rPr>
        <w:t xml:space="preserve">овладение русским языком как инструментом личностного развития, инструментом формирования социальных взаимоотношений, инструментом преобразования мира;</w:t>
      </w:r>
    </w:p>
    <w:p>
      <w:pPr>
        <w:pStyle w:val="0"/>
        <w:spacing w:before="200" w:line-rule="auto"/>
        <w:ind w:firstLine="540"/>
        <w:jc w:val="both"/>
      </w:pPr>
      <w:r>
        <w:rPr>
          <w:sz w:val="20"/>
        </w:rPr>
        <w:t xml:space="preserve">овладение знаниями о русском языке, его устройстве и закономерностях функционирования, о стилистических ресурсах русского языка; практическое овладение нормами русского литературного языка и речевого этикета; обогащение словарного запаса и использование в собственной речевой практике грамматических средств (с учетом индивидуальных слухоречевых возможностей обучающихся); совершенствование орфографической и пунктуационной грамотности; воспитание стремления к речевому самосовершенствованию;</w:t>
      </w:r>
    </w:p>
    <w:p>
      <w:pPr>
        <w:pStyle w:val="0"/>
        <w:spacing w:before="200" w:line-rule="auto"/>
        <w:ind w:firstLine="540"/>
        <w:jc w:val="both"/>
      </w:pPr>
      <w:r>
        <w:rPr>
          <w:sz w:val="20"/>
        </w:rPr>
        <w:t xml:space="preserve">совершенствование речевой деятельности, коммуникативных умений, обеспечивающих эффективное взаимодействие с окружающими людьми в ситуациях формального и неформального межличностного и межкультурного общения, овладение русским языком как средством получения различной информации, в том числе знаний по разным учебным предметам;</w:t>
      </w:r>
    </w:p>
    <w:p>
      <w:pPr>
        <w:pStyle w:val="0"/>
        <w:spacing w:before="200" w:line-rule="auto"/>
        <w:ind w:firstLine="540"/>
        <w:jc w:val="both"/>
      </w:pPr>
      <w:r>
        <w:rPr>
          <w:sz w:val="20"/>
        </w:rPr>
        <w:t xml:space="preserve">совершенствование мыслительной деятельности, развитие универсальных интеллектуальных умений сравнения, анализа, синтеза, абстрагирования, обобщения, классификации, установления определенных закономерностей и правил, конкретизации в процессе изучения русского языка;</w:t>
      </w:r>
    </w:p>
    <w:p>
      <w:pPr>
        <w:pStyle w:val="0"/>
        <w:spacing w:before="200" w:line-rule="auto"/>
        <w:ind w:firstLine="540"/>
        <w:jc w:val="both"/>
      </w:pPr>
      <w:r>
        <w:rPr>
          <w:sz w:val="20"/>
        </w:rPr>
        <w:t xml:space="preserve">развитие функциональной грамотности в части формирования умений осуществлять информационный поиск, извлекать и преобразовывать необходимую информацию, интерпретировать, понимать и использовать тексты разных форматов (сплошной, несплошной текст, инфографика и другие), осваивать стратегии и тактики информационно-смысловой переработки текста, способы понимания текста, его назначения, общего смысла, коммуникативного намерения автора, логической структуры, роли языковых средств.</w:t>
      </w:r>
    </w:p>
    <w:p>
      <w:pPr>
        <w:pStyle w:val="0"/>
        <w:spacing w:before="200" w:line-rule="auto"/>
        <w:ind w:firstLine="540"/>
        <w:jc w:val="both"/>
      </w:pPr>
      <w:r>
        <w:rPr>
          <w:sz w:val="20"/>
        </w:rPr>
        <w:t xml:space="preserve">31.6. Содержание обучения в 5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150"/>
        <w:gridCol w:w="5910"/>
      </w:tblGrid>
      <w:tr>
        <w:tc>
          <w:tcPr>
            <w:tcW w:w="3150" w:type="dxa"/>
          </w:tcPr>
          <w:p>
            <w:pPr>
              <w:pStyle w:val="0"/>
              <w:jc w:val="both"/>
            </w:pPr>
            <w:r>
              <w:rPr>
                <w:sz w:val="20"/>
              </w:rPr>
              <w:t xml:space="preserve">Общие сведения о языке.</w:t>
            </w:r>
          </w:p>
        </w:tc>
        <w:tc>
          <w:tcPr>
            <w:tcW w:w="5910" w:type="dxa"/>
            <w:vAlign w:val="bottom"/>
          </w:tcPr>
          <w:p>
            <w:pPr>
              <w:pStyle w:val="0"/>
              <w:jc w:val="both"/>
            </w:pPr>
            <w:r>
              <w:rPr>
                <w:sz w:val="20"/>
              </w:rPr>
              <w:t xml:space="preserve">Богатство и выразительность русского языка.</w:t>
            </w:r>
          </w:p>
          <w:p>
            <w:pPr>
              <w:pStyle w:val="0"/>
              <w:jc w:val="both"/>
            </w:pPr>
            <w:r>
              <w:rPr>
                <w:sz w:val="20"/>
              </w:rPr>
              <w:t xml:space="preserve">Лингвистика как наука о языке.</w:t>
            </w:r>
          </w:p>
          <w:p>
            <w:pPr>
              <w:pStyle w:val="0"/>
              <w:jc w:val="both"/>
            </w:pPr>
            <w:r>
              <w:rPr>
                <w:sz w:val="20"/>
              </w:rPr>
              <w:t xml:space="preserve">Основные разделы лингвистики</w:t>
            </w:r>
          </w:p>
        </w:tc>
      </w:tr>
      <w:tr>
        <w:tc>
          <w:tcPr>
            <w:tcW w:w="3150" w:type="dxa"/>
          </w:tcPr>
          <w:p>
            <w:pPr>
              <w:pStyle w:val="0"/>
              <w:jc w:val="both"/>
            </w:pPr>
            <w:r>
              <w:rPr>
                <w:sz w:val="20"/>
              </w:rPr>
              <w:t xml:space="preserve">Фонетика Графика. Орфоэпия.</w:t>
            </w:r>
          </w:p>
        </w:tc>
        <w:tc>
          <w:tcPr>
            <w:tcW w:w="5910" w:type="dxa"/>
            <w:vAlign w:val="bottom"/>
          </w:tcPr>
          <w:p>
            <w:pPr>
              <w:pStyle w:val="0"/>
              <w:jc w:val="both"/>
            </w:pPr>
            <w:r>
              <w:rPr>
                <w:sz w:val="20"/>
              </w:rPr>
              <w:t xml:space="preserve">Фонетика и графика как разделы лингвистики.</w:t>
            </w:r>
          </w:p>
          <w:p>
            <w:pPr>
              <w:pStyle w:val="0"/>
              <w:jc w:val="both"/>
            </w:pPr>
            <w:r>
              <w:rPr>
                <w:sz w:val="20"/>
              </w:rPr>
              <w:t xml:space="preserve">Звук как единица языка. Смыслоразличительная роль звука.</w:t>
            </w:r>
          </w:p>
          <w:p>
            <w:pPr>
              <w:pStyle w:val="0"/>
              <w:jc w:val="both"/>
            </w:pPr>
            <w:r>
              <w:rPr>
                <w:sz w:val="20"/>
              </w:rPr>
              <w:t xml:space="preserve">Система гласных звуков.</w:t>
            </w:r>
          </w:p>
          <w:p>
            <w:pPr>
              <w:pStyle w:val="0"/>
              <w:jc w:val="both"/>
            </w:pPr>
            <w:r>
              <w:rPr>
                <w:sz w:val="20"/>
              </w:rPr>
              <w:t xml:space="preserve">Система согласных звуков.</w:t>
            </w:r>
          </w:p>
          <w:p>
            <w:pPr>
              <w:pStyle w:val="0"/>
              <w:jc w:val="both"/>
            </w:pPr>
            <w:r>
              <w:rPr>
                <w:sz w:val="20"/>
              </w:rPr>
              <w:t xml:space="preserve">Изменение звуков в речевом потоке. Элементы фонетической транскрипции.</w:t>
            </w:r>
          </w:p>
          <w:p>
            <w:pPr>
              <w:pStyle w:val="0"/>
              <w:jc w:val="both"/>
            </w:pPr>
            <w:r>
              <w:rPr>
                <w:sz w:val="20"/>
              </w:rPr>
              <w:t xml:space="preserve">Слог. Ударение. Свойства русского ударения.</w:t>
            </w:r>
          </w:p>
          <w:p>
            <w:pPr>
              <w:pStyle w:val="0"/>
              <w:jc w:val="both"/>
            </w:pPr>
            <w:r>
              <w:rPr>
                <w:sz w:val="20"/>
              </w:rPr>
              <w:t xml:space="preserve">Соотношение звуков и букв.</w:t>
            </w:r>
          </w:p>
          <w:p>
            <w:pPr>
              <w:pStyle w:val="0"/>
              <w:jc w:val="both"/>
            </w:pPr>
            <w:r>
              <w:rPr>
                <w:sz w:val="20"/>
              </w:rPr>
              <w:t xml:space="preserve">Фонетический анализ слова.</w:t>
            </w:r>
          </w:p>
          <w:p>
            <w:pPr>
              <w:pStyle w:val="0"/>
              <w:jc w:val="both"/>
            </w:pPr>
            <w:r>
              <w:rPr>
                <w:sz w:val="20"/>
              </w:rPr>
              <w:t xml:space="preserve">Способы обозначения [й'], мягкости согласных.</w:t>
            </w:r>
          </w:p>
          <w:p>
            <w:pPr>
              <w:pStyle w:val="0"/>
              <w:jc w:val="both"/>
            </w:pPr>
            <w:r>
              <w:rPr>
                <w:sz w:val="20"/>
              </w:rPr>
              <w:t xml:space="preserve">Основные выразительные средства фонетики.</w:t>
            </w:r>
          </w:p>
          <w:p>
            <w:pPr>
              <w:pStyle w:val="0"/>
              <w:jc w:val="both"/>
            </w:pPr>
            <w:r>
              <w:rPr>
                <w:sz w:val="20"/>
              </w:rPr>
              <w:t xml:space="preserve">Прописные и строчные буквы.</w:t>
            </w:r>
          </w:p>
          <w:p>
            <w:pPr>
              <w:pStyle w:val="0"/>
              <w:jc w:val="both"/>
            </w:pPr>
            <w:r>
              <w:rPr>
                <w:sz w:val="20"/>
              </w:rPr>
              <w:t xml:space="preserve">Интонация, ее функции. Основные элементы интонации.</w:t>
            </w:r>
          </w:p>
        </w:tc>
      </w:tr>
      <w:tr>
        <w:tc>
          <w:tcPr>
            <w:tcW w:w="3150" w:type="dxa"/>
          </w:tcPr>
          <w:p>
            <w:pPr>
              <w:pStyle w:val="0"/>
              <w:jc w:val="both"/>
            </w:pPr>
            <w:r>
              <w:rPr>
                <w:sz w:val="20"/>
              </w:rPr>
              <w:t xml:space="preserve">Орфография.</w:t>
            </w:r>
          </w:p>
        </w:tc>
        <w:tc>
          <w:tcPr>
            <w:tcW w:w="5910" w:type="dxa"/>
            <w:vAlign w:val="bottom"/>
          </w:tcPr>
          <w:p>
            <w:pPr>
              <w:pStyle w:val="0"/>
              <w:jc w:val="both"/>
            </w:pPr>
            <w:r>
              <w:rPr>
                <w:sz w:val="20"/>
              </w:rPr>
              <w:t xml:space="preserve">Орфография как раздел лингвистики.</w:t>
            </w:r>
          </w:p>
          <w:p>
            <w:pPr>
              <w:pStyle w:val="0"/>
              <w:jc w:val="both"/>
            </w:pPr>
            <w:r>
              <w:rPr>
                <w:sz w:val="20"/>
              </w:rPr>
              <w:t xml:space="preserve">Понятие "орфограмма". Буквенные и небуквенные орфограммы.</w:t>
            </w:r>
          </w:p>
          <w:p>
            <w:pPr>
              <w:pStyle w:val="0"/>
              <w:jc w:val="both"/>
            </w:pPr>
            <w:r>
              <w:rPr>
                <w:sz w:val="20"/>
              </w:rPr>
              <w:t xml:space="preserve">Правописание разделительных "ъ" и "ь".</w:t>
            </w:r>
          </w:p>
        </w:tc>
      </w:tr>
      <w:tr>
        <w:tc>
          <w:tcPr>
            <w:tcW w:w="3150" w:type="dxa"/>
          </w:tcPr>
          <w:p>
            <w:pPr>
              <w:pStyle w:val="0"/>
              <w:jc w:val="both"/>
            </w:pPr>
            <w:r>
              <w:rPr>
                <w:sz w:val="20"/>
              </w:rPr>
              <w:t xml:space="preserve">Лексикология.</w:t>
            </w:r>
          </w:p>
        </w:tc>
        <w:tc>
          <w:tcPr>
            <w:tcW w:w="5910" w:type="dxa"/>
          </w:tcPr>
          <w:p>
            <w:pPr>
              <w:pStyle w:val="0"/>
              <w:jc w:val="both"/>
            </w:pPr>
            <w:r>
              <w:rPr>
                <w:sz w:val="20"/>
              </w:rPr>
              <w:t xml:space="preserve">Лексикология как раздел лингвистики.</w:t>
            </w:r>
          </w:p>
          <w:p>
            <w:pPr>
              <w:pStyle w:val="0"/>
              <w:jc w:val="both"/>
            </w:pPr>
            <w:r>
              <w:rPr>
                <w:sz w:val="20"/>
              </w:rPr>
              <w:t xml:space="preserve">Основные способы толкования лексического значения слова (подбор однокоренных слов; подбор синонимов и антонимов); основные способы разъяснения значения слова (по контексту, с помощью толкового словаря).</w:t>
            </w:r>
          </w:p>
          <w:p>
            <w:pPr>
              <w:pStyle w:val="0"/>
              <w:jc w:val="both"/>
            </w:pPr>
            <w:r>
              <w:rPr>
                <w:sz w:val="20"/>
              </w:rPr>
              <w:t xml:space="preserve">Слова однозначные и многозначные. Прямое и переносное значения слова. Тематические группы слов. Обозначение родовых и видовых понятий.</w:t>
            </w:r>
          </w:p>
          <w:p>
            <w:pPr>
              <w:pStyle w:val="0"/>
              <w:jc w:val="both"/>
            </w:pPr>
            <w:r>
              <w:rPr>
                <w:sz w:val="20"/>
              </w:rPr>
              <w:t xml:space="preserve">Синонимы. Антонимы. Омонимы. Паронимы.</w:t>
            </w:r>
          </w:p>
          <w:p>
            <w:pPr>
              <w:pStyle w:val="0"/>
              <w:jc w:val="both"/>
            </w:pPr>
            <w:r>
              <w:rPr>
                <w:sz w:val="20"/>
              </w:rPr>
              <w:t xml:space="preserve">Разные виды лексических словарей (толковый словарь, словари синонимов, антонимов, омонимов, паронимов) и их роль в овладении словарным богатством родного языка.</w:t>
            </w:r>
          </w:p>
          <w:p>
            <w:pPr>
              <w:pStyle w:val="0"/>
              <w:jc w:val="both"/>
            </w:pPr>
            <w:r>
              <w:rPr>
                <w:sz w:val="20"/>
              </w:rPr>
              <w:t xml:space="preserve">Лексический анализ слов (в рамках изученного).</w:t>
            </w:r>
          </w:p>
        </w:tc>
      </w:tr>
      <w:tr>
        <w:tc>
          <w:tcPr>
            <w:tcW w:w="3150" w:type="dxa"/>
          </w:tcPr>
          <w:p>
            <w:pPr>
              <w:pStyle w:val="0"/>
              <w:jc w:val="both"/>
            </w:pPr>
            <w:r>
              <w:rPr>
                <w:sz w:val="20"/>
              </w:rPr>
              <w:t xml:space="preserve">Морфемика. Орфография.</w:t>
            </w:r>
          </w:p>
        </w:tc>
        <w:tc>
          <w:tcPr>
            <w:tcW w:w="5910" w:type="dxa"/>
            <w:vAlign w:val="bottom"/>
          </w:tcPr>
          <w:p>
            <w:pPr>
              <w:pStyle w:val="0"/>
              <w:jc w:val="both"/>
            </w:pPr>
            <w:r>
              <w:rPr>
                <w:sz w:val="20"/>
              </w:rPr>
              <w:t xml:space="preserve">Морфемика как раздел лингвистики.</w:t>
            </w:r>
          </w:p>
          <w:p>
            <w:pPr>
              <w:pStyle w:val="0"/>
              <w:jc w:val="both"/>
            </w:pPr>
            <w:r>
              <w:rPr>
                <w:sz w:val="20"/>
              </w:rPr>
              <w:t xml:space="preserve">Морфема как минимальная значимая единица языка. Основа слова. Виды морфем (корень, приставка, суффикс, окончание).</w:t>
            </w:r>
          </w:p>
          <w:p>
            <w:pPr>
              <w:pStyle w:val="0"/>
              <w:jc w:val="both"/>
            </w:pPr>
            <w:r>
              <w:rPr>
                <w:sz w:val="20"/>
              </w:rPr>
              <w:t xml:space="preserve">Чередование звуков в морфемах (в том числе чередование гласных с нулем звука).</w:t>
            </w:r>
          </w:p>
          <w:p>
            <w:pPr>
              <w:pStyle w:val="0"/>
              <w:jc w:val="both"/>
            </w:pPr>
            <w:r>
              <w:rPr>
                <w:sz w:val="20"/>
              </w:rPr>
              <w:t xml:space="preserve">Морфемный анализ слов.</w:t>
            </w:r>
          </w:p>
          <w:p>
            <w:pPr>
              <w:pStyle w:val="0"/>
              <w:jc w:val="both"/>
            </w:pPr>
            <w:r>
              <w:rPr>
                <w:sz w:val="20"/>
              </w:rPr>
              <w:t xml:space="preserve">Уместное использование слов с суффиксами оценки в собственной речи.</w:t>
            </w:r>
          </w:p>
          <w:p>
            <w:pPr>
              <w:pStyle w:val="0"/>
              <w:jc w:val="both"/>
            </w:pPr>
            <w:r>
              <w:rPr>
                <w:sz w:val="20"/>
              </w:rPr>
              <w:t xml:space="preserve">Правописание корней с безударными проверяемыми, непроверяемыми гласными (в рамках изученного).</w:t>
            </w:r>
          </w:p>
          <w:p>
            <w:pPr>
              <w:pStyle w:val="0"/>
              <w:jc w:val="both"/>
            </w:pPr>
            <w:r>
              <w:rPr>
                <w:sz w:val="20"/>
              </w:rPr>
              <w:t xml:space="preserve">Правописание корней с проверяемыми, непроверяемыми, непроизносимыми согласными (в рамках изученного).</w:t>
            </w:r>
          </w:p>
          <w:p>
            <w:pPr>
              <w:pStyle w:val="0"/>
              <w:jc w:val="both"/>
            </w:pPr>
            <w:r>
              <w:rPr>
                <w:sz w:val="20"/>
              </w:rPr>
              <w:t xml:space="preserve">Правописание "ё" - "о" после шипящих в корне слова.</w:t>
            </w:r>
          </w:p>
          <w:p>
            <w:pPr>
              <w:pStyle w:val="0"/>
              <w:jc w:val="both"/>
            </w:pPr>
            <w:r>
              <w:rPr>
                <w:sz w:val="20"/>
              </w:rPr>
              <w:t xml:space="preserve">Правописание неизменяемых на письме приставок и приставок на "-з (-с)".</w:t>
            </w:r>
          </w:p>
          <w:p>
            <w:pPr>
              <w:pStyle w:val="0"/>
              <w:jc w:val="both"/>
            </w:pPr>
            <w:r>
              <w:rPr>
                <w:sz w:val="20"/>
              </w:rPr>
              <w:t xml:space="preserve">Правописание "ы - и" после приставок. Правописание "ы - и" после "ц".</w:t>
            </w:r>
          </w:p>
        </w:tc>
      </w:tr>
      <w:tr>
        <w:tc>
          <w:tcPr>
            <w:tcW w:w="3150" w:type="dxa"/>
          </w:tcPr>
          <w:p>
            <w:pPr>
              <w:pStyle w:val="0"/>
              <w:jc w:val="both"/>
            </w:pPr>
            <w:r>
              <w:rPr>
                <w:sz w:val="20"/>
              </w:rPr>
              <w:t xml:space="preserve">Морфология. Культура речи. Орфография.</w:t>
            </w:r>
          </w:p>
        </w:tc>
        <w:tc>
          <w:tcPr>
            <w:tcW w:w="5910" w:type="dxa"/>
            <w:vAlign w:val="bottom"/>
          </w:tcPr>
          <w:p>
            <w:pPr>
              <w:pStyle w:val="0"/>
              <w:jc w:val="both"/>
            </w:pPr>
            <w:r>
              <w:rPr>
                <w:sz w:val="20"/>
              </w:rPr>
              <w:t xml:space="preserve">Морфология как раздел грамматики. Грамматическое значение слова.</w:t>
            </w:r>
          </w:p>
          <w:p>
            <w:pPr>
              <w:pStyle w:val="0"/>
              <w:jc w:val="both"/>
            </w:pPr>
            <w:r>
              <w:rPr>
                <w:sz w:val="20"/>
              </w:rPr>
              <w:t xml:space="preserve">Части речи как лексико-грамматические разряды слов. Система частей речи в русском языке. Самостоятельные и служебные части речи.</w:t>
            </w:r>
          </w:p>
        </w:tc>
      </w:tr>
      <w:tr>
        <w:tc>
          <w:tcPr>
            <w:tcW w:w="3150" w:type="dxa"/>
          </w:tcPr>
          <w:p>
            <w:pPr>
              <w:pStyle w:val="0"/>
              <w:jc w:val="both"/>
            </w:pPr>
            <w:r>
              <w:rPr>
                <w:sz w:val="20"/>
              </w:rPr>
              <w:t xml:space="preserve">Имя существительное.</w:t>
            </w:r>
          </w:p>
        </w:tc>
        <w:tc>
          <w:tcPr>
            <w:tcW w:w="5910" w:type="dxa"/>
          </w:tcPr>
          <w:p>
            <w:pPr>
              <w:pStyle w:val="0"/>
              <w:jc w:val="both"/>
            </w:pPr>
            <w:r>
              <w:rPr>
                <w:sz w:val="20"/>
              </w:rPr>
              <w:t xml:space="preserve">Имя существительное как часть речи. Общее грамматическое значение, морфологические признаки и синтаксические функции имени существительного. Роль имени существительного в речи.</w:t>
            </w:r>
          </w:p>
          <w:p>
            <w:pPr>
              <w:pStyle w:val="0"/>
              <w:jc w:val="both"/>
            </w:pPr>
            <w:r>
              <w:rPr>
                <w:sz w:val="20"/>
              </w:rPr>
              <w:t xml:space="preserve">Лексико-грамматические разряды имен существительных по значению, имена существительные собственные и нарицательные; имена существительные одушевленные и неодушевленные.</w:t>
            </w:r>
          </w:p>
          <w:p>
            <w:pPr>
              <w:pStyle w:val="0"/>
              <w:jc w:val="both"/>
            </w:pPr>
            <w:r>
              <w:rPr>
                <w:sz w:val="20"/>
              </w:rPr>
              <w:t xml:space="preserve">Род, число, падеж имени существительного.</w:t>
            </w:r>
          </w:p>
          <w:p>
            <w:pPr>
              <w:pStyle w:val="0"/>
              <w:jc w:val="both"/>
            </w:pPr>
            <w:r>
              <w:rPr>
                <w:sz w:val="20"/>
              </w:rPr>
              <w:t xml:space="preserve">Имена существительные общего рода.</w:t>
            </w:r>
          </w:p>
          <w:p>
            <w:pPr>
              <w:pStyle w:val="0"/>
              <w:jc w:val="both"/>
            </w:pPr>
            <w:r>
              <w:rPr>
                <w:sz w:val="20"/>
              </w:rPr>
              <w:t xml:space="preserve">Имена существительные, имеющие форму только единственного или только множественного числа.</w:t>
            </w:r>
          </w:p>
          <w:p>
            <w:pPr>
              <w:pStyle w:val="0"/>
              <w:jc w:val="both"/>
            </w:pPr>
            <w:r>
              <w:rPr>
                <w:sz w:val="20"/>
              </w:rPr>
              <w:t xml:space="preserve">Типы склонения имен существительных. Разносклоняемые имена существительные. Несклоняемые имена существительные.</w:t>
            </w:r>
          </w:p>
          <w:p>
            <w:pPr>
              <w:pStyle w:val="0"/>
              <w:jc w:val="both"/>
            </w:pPr>
            <w:r>
              <w:rPr>
                <w:sz w:val="20"/>
              </w:rPr>
              <w:t xml:space="preserve">Морфологический анализ имен существительных.</w:t>
            </w:r>
          </w:p>
          <w:p>
            <w:pPr>
              <w:pStyle w:val="0"/>
              <w:jc w:val="both"/>
            </w:pPr>
            <w:r>
              <w:rPr>
                <w:sz w:val="20"/>
              </w:rPr>
              <w:t xml:space="preserve">Нормы произношения, нормы постановки ударения, нормы словоизменения имен существительных.</w:t>
            </w:r>
          </w:p>
          <w:p>
            <w:pPr>
              <w:pStyle w:val="0"/>
              <w:jc w:val="both"/>
            </w:pPr>
            <w:r>
              <w:rPr>
                <w:sz w:val="20"/>
              </w:rPr>
              <w:t xml:space="preserve">Правописание собственных имен существительных.</w:t>
            </w:r>
          </w:p>
          <w:p>
            <w:pPr>
              <w:pStyle w:val="0"/>
              <w:jc w:val="both"/>
            </w:pPr>
            <w:r>
              <w:rPr>
                <w:sz w:val="20"/>
              </w:rPr>
              <w:t xml:space="preserve">Правописание "ь" на конце имен существительных после шипящих.</w:t>
            </w:r>
          </w:p>
          <w:p>
            <w:pPr>
              <w:pStyle w:val="0"/>
              <w:jc w:val="both"/>
            </w:pPr>
            <w:r>
              <w:rPr>
                <w:sz w:val="20"/>
              </w:rPr>
              <w:t xml:space="preserve">Правописание безударных окончаний имен существительных.</w:t>
            </w:r>
          </w:p>
          <w:p>
            <w:pPr>
              <w:pStyle w:val="0"/>
              <w:jc w:val="both"/>
            </w:pPr>
            <w:r>
              <w:rPr>
                <w:sz w:val="20"/>
              </w:rPr>
              <w:t xml:space="preserve">Правописание "о - е (ё)" после шипящих и "ц" в суффиксах и окончаниях имен существительных.</w:t>
            </w:r>
          </w:p>
          <w:p>
            <w:pPr>
              <w:pStyle w:val="0"/>
              <w:jc w:val="both"/>
            </w:pPr>
            <w:r>
              <w:rPr>
                <w:sz w:val="20"/>
              </w:rPr>
              <w:t xml:space="preserve">Правописание суффиксов "-чик- - -щик-; -ек- - -ик- (-чик-)" имен существительных.</w:t>
            </w:r>
          </w:p>
          <w:p>
            <w:pPr>
              <w:pStyle w:val="0"/>
              <w:jc w:val="both"/>
            </w:pPr>
            <w:r>
              <w:rPr>
                <w:sz w:val="20"/>
              </w:rPr>
              <w:t xml:space="preserve">Правописание корней с чередованием "а // о": "-лаг- - -лож-; -раст- - -ращ- - -рос-; -гар- - -гор-, -зар- - -зор-; -клан- - -клон-, -скак- - -скоч-".</w:t>
            </w:r>
          </w:p>
          <w:p>
            <w:pPr>
              <w:pStyle w:val="0"/>
              <w:jc w:val="both"/>
            </w:pPr>
            <w:r>
              <w:rPr>
                <w:sz w:val="20"/>
              </w:rPr>
              <w:t xml:space="preserve">Слитное и раздельное написание "не" с именами существительными.</w:t>
            </w:r>
          </w:p>
        </w:tc>
      </w:tr>
      <w:tr>
        <w:tc>
          <w:tcPr>
            <w:tcW w:w="3150" w:type="dxa"/>
          </w:tcPr>
          <w:p>
            <w:pPr>
              <w:pStyle w:val="0"/>
            </w:pPr>
            <w:r>
              <w:rPr>
                <w:sz w:val="20"/>
              </w:rPr>
              <w:t xml:space="preserve">Имя прилагательное.</w:t>
            </w:r>
          </w:p>
        </w:tc>
        <w:tc>
          <w:tcPr>
            <w:tcW w:w="5910" w:type="dxa"/>
            <w:vAlign w:val="bottom"/>
          </w:tcPr>
          <w:p>
            <w:pPr>
              <w:pStyle w:val="0"/>
              <w:jc w:val="both"/>
            </w:pPr>
            <w:r>
              <w:rPr>
                <w:sz w:val="20"/>
              </w:rPr>
              <w:t xml:space="preserve">Имя прилагательное как часть речи. Общее грамматическое значение, морфологические признаки и синтаксические функции имени прилагательного. Роль имени прилагательного в речи.</w:t>
            </w:r>
          </w:p>
          <w:p>
            <w:pPr>
              <w:pStyle w:val="0"/>
              <w:jc w:val="both"/>
            </w:pPr>
            <w:r>
              <w:rPr>
                <w:sz w:val="20"/>
              </w:rPr>
              <w:t xml:space="preserve">Имена прилагательные полные и краткие, их синтаксические функции.</w:t>
            </w:r>
          </w:p>
          <w:p>
            <w:pPr>
              <w:pStyle w:val="0"/>
              <w:jc w:val="both"/>
            </w:pPr>
            <w:r>
              <w:rPr>
                <w:sz w:val="20"/>
              </w:rPr>
              <w:t xml:space="preserve">Склонение имен прилагательных.</w:t>
            </w:r>
          </w:p>
          <w:p>
            <w:pPr>
              <w:pStyle w:val="0"/>
              <w:jc w:val="both"/>
            </w:pPr>
            <w:r>
              <w:rPr>
                <w:sz w:val="20"/>
              </w:rPr>
              <w:t xml:space="preserve">Морфологический анализ имен прилагательных.</w:t>
            </w:r>
          </w:p>
          <w:p>
            <w:pPr>
              <w:pStyle w:val="0"/>
              <w:jc w:val="both"/>
            </w:pPr>
            <w:r>
              <w:rPr>
                <w:sz w:val="20"/>
              </w:rPr>
              <w:t xml:space="preserve">Нормы словоизменения, произношения имен прилагательных, постановки ударения (в рамках изученного).</w:t>
            </w:r>
          </w:p>
          <w:p>
            <w:pPr>
              <w:pStyle w:val="0"/>
              <w:jc w:val="both"/>
            </w:pPr>
            <w:r>
              <w:rPr>
                <w:sz w:val="20"/>
              </w:rPr>
              <w:t xml:space="preserve">Правописание безударных окончаний имен прилагательных.</w:t>
            </w:r>
          </w:p>
          <w:p>
            <w:pPr>
              <w:pStyle w:val="0"/>
              <w:jc w:val="both"/>
            </w:pPr>
            <w:r>
              <w:rPr>
                <w:sz w:val="20"/>
              </w:rPr>
              <w:t xml:space="preserve">Правописание "о - е" после шипящих и "ц" в суффиксах и окончаниях имен прилагательных.</w:t>
            </w:r>
          </w:p>
          <w:p>
            <w:pPr>
              <w:pStyle w:val="0"/>
              <w:jc w:val="both"/>
            </w:pPr>
            <w:r>
              <w:rPr>
                <w:sz w:val="20"/>
              </w:rPr>
              <w:t xml:space="preserve">Правописание кратких форм имен прилагательных с основой на шипящий.</w:t>
            </w:r>
          </w:p>
          <w:p>
            <w:pPr>
              <w:pStyle w:val="0"/>
              <w:jc w:val="both"/>
            </w:pPr>
            <w:r>
              <w:rPr>
                <w:sz w:val="20"/>
              </w:rPr>
              <w:t xml:space="preserve">Слитное и раздельное написание "не" с именами прилагательными.</w:t>
            </w:r>
          </w:p>
        </w:tc>
      </w:tr>
      <w:tr>
        <w:tc>
          <w:tcPr>
            <w:tcW w:w="3150" w:type="dxa"/>
          </w:tcPr>
          <w:p>
            <w:pPr>
              <w:pStyle w:val="0"/>
            </w:pPr>
            <w:r>
              <w:rPr>
                <w:sz w:val="20"/>
              </w:rPr>
              <w:t xml:space="preserve">Глагол.</w:t>
            </w:r>
          </w:p>
        </w:tc>
        <w:tc>
          <w:tcPr>
            <w:tcW w:w="5910" w:type="dxa"/>
          </w:tcPr>
          <w:p>
            <w:pPr>
              <w:pStyle w:val="0"/>
              <w:jc w:val="both"/>
            </w:pPr>
            <w:r>
              <w:rPr>
                <w:sz w:val="20"/>
              </w:rPr>
              <w:t xml:space="preserve">Глагол как часть речи. Общее грамматическое значение, морфологические признаки и синтаксические функции глагола. Роль глагола в словосочетании и предложении, в речи.</w:t>
            </w:r>
          </w:p>
          <w:p>
            <w:pPr>
              <w:pStyle w:val="0"/>
              <w:jc w:val="both"/>
            </w:pPr>
            <w:r>
              <w:rPr>
                <w:sz w:val="20"/>
              </w:rPr>
              <w:t xml:space="preserve">Глаголы совершенного и несовершенного вида, возвратные и невозвратные.</w:t>
            </w:r>
          </w:p>
          <w:p>
            <w:pPr>
              <w:pStyle w:val="0"/>
              <w:jc w:val="both"/>
            </w:pPr>
            <w:r>
              <w:rPr>
                <w:sz w:val="20"/>
              </w:rPr>
              <w:t xml:space="preserve">Инфинитив и его грамматические свойства. Основа инфинитива, основа настоящего (будущего простого) времени глагола.</w:t>
            </w:r>
          </w:p>
          <w:p>
            <w:pPr>
              <w:pStyle w:val="0"/>
              <w:jc w:val="both"/>
            </w:pPr>
            <w:r>
              <w:rPr>
                <w:sz w:val="20"/>
              </w:rPr>
              <w:t xml:space="preserve">Спряжение глагола.</w:t>
            </w:r>
          </w:p>
          <w:p>
            <w:pPr>
              <w:pStyle w:val="0"/>
              <w:jc w:val="both"/>
            </w:pPr>
            <w:r>
              <w:rPr>
                <w:sz w:val="20"/>
              </w:rPr>
              <w:t xml:space="preserve">Нормы словоизменения глаголов, постановки ударения в глагольных формах (в рамках изученного).</w:t>
            </w:r>
          </w:p>
          <w:p>
            <w:pPr>
              <w:pStyle w:val="0"/>
              <w:jc w:val="both"/>
            </w:pPr>
            <w:r>
              <w:rPr>
                <w:sz w:val="20"/>
              </w:rPr>
              <w:t xml:space="preserve">Правописание корней с чередованием "е // и": "-бер- - -бир-, -блест- - -блист-, -дер- - -дир-, -жег- - -жиг-, -мер- - -мир-, -пер- - -пир-, -стел- - -стил-, -тер- - -тир-".</w:t>
            </w:r>
          </w:p>
          <w:p>
            <w:pPr>
              <w:pStyle w:val="0"/>
              <w:jc w:val="both"/>
            </w:pPr>
            <w:r>
              <w:rPr>
                <w:sz w:val="20"/>
              </w:rPr>
              <w:t xml:space="preserve">Использование "ь" как показателя грамматической формы в инфинитиве, в форме 2-го лица единственного числа после шипящих. Правописание "-тся- - -ться" в глаголах, суффиксов "-ова- - -ева-", "-ыва- - -ива-".</w:t>
            </w:r>
          </w:p>
          <w:p>
            <w:pPr>
              <w:pStyle w:val="0"/>
              <w:jc w:val="both"/>
            </w:pPr>
            <w:r>
              <w:rPr>
                <w:sz w:val="20"/>
              </w:rPr>
              <w:t xml:space="preserve">Правописание безударных личных окончаний глагола.</w:t>
            </w:r>
          </w:p>
          <w:p>
            <w:pPr>
              <w:pStyle w:val="0"/>
              <w:jc w:val="both"/>
            </w:pPr>
            <w:r>
              <w:rPr>
                <w:sz w:val="20"/>
              </w:rPr>
              <w:t xml:space="preserve">Правописание гласной перед суффиксом "-л-" в формах прошедшего времени глагола.</w:t>
            </w:r>
          </w:p>
          <w:p>
            <w:pPr>
              <w:pStyle w:val="0"/>
              <w:jc w:val="both"/>
            </w:pPr>
            <w:r>
              <w:rPr>
                <w:sz w:val="20"/>
              </w:rPr>
              <w:t xml:space="preserve">Слитное и раздельное написание "не" с глаголами.</w:t>
            </w:r>
          </w:p>
        </w:tc>
      </w:tr>
      <w:tr>
        <w:tc>
          <w:tcPr>
            <w:tcW w:w="3150" w:type="dxa"/>
          </w:tcPr>
          <w:p>
            <w:pPr>
              <w:pStyle w:val="0"/>
              <w:jc w:val="both"/>
            </w:pPr>
            <w:r>
              <w:rPr>
                <w:sz w:val="20"/>
              </w:rPr>
              <w:t xml:space="preserve">Синтаксис. Культура речи. Пунктуация.</w:t>
            </w:r>
          </w:p>
        </w:tc>
        <w:tc>
          <w:tcPr>
            <w:tcW w:w="5910" w:type="dxa"/>
          </w:tcPr>
          <w:p>
            <w:pPr>
              <w:pStyle w:val="0"/>
              <w:jc w:val="both"/>
            </w:pPr>
            <w:r>
              <w:rPr>
                <w:sz w:val="20"/>
              </w:rPr>
              <w:t xml:space="preserve">Синтаксис как раздел грамматики. Словосочетание и предложение как единицы синтаксиса.</w:t>
            </w:r>
          </w:p>
          <w:p>
            <w:pPr>
              <w:pStyle w:val="0"/>
              <w:jc w:val="both"/>
            </w:pPr>
            <w:r>
              <w:rPr>
                <w:sz w:val="20"/>
              </w:rPr>
              <w:t xml:space="preserve">Словосочетание и его признаки. Основные виды словосочетаний по морфологическим свойствам главного слова (именные, глагольные, наречные). Средства связи слов в словосочетании.</w:t>
            </w:r>
          </w:p>
          <w:p>
            <w:pPr>
              <w:pStyle w:val="0"/>
              <w:jc w:val="both"/>
            </w:pPr>
            <w:r>
              <w:rPr>
                <w:sz w:val="20"/>
              </w:rPr>
              <w:t xml:space="preserve">Синтаксический анализ словосочетания.</w:t>
            </w:r>
          </w:p>
          <w:p>
            <w:pPr>
              <w:pStyle w:val="0"/>
              <w:jc w:val="both"/>
            </w:pPr>
            <w:r>
              <w:rPr>
                <w:sz w:val="20"/>
              </w:rPr>
              <w:t xml:space="preserve">Предложение и его признаки. Виды предложений по цели высказывания и эмоциональной окраске. Смысловые и интонационные особенности повествовательных, вопросительных, побудительных; восклицательных и невосклицательных предложений.</w:t>
            </w:r>
          </w:p>
          <w:p>
            <w:pPr>
              <w:pStyle w:val="0"/>
              <w:jc w:val="both"/>
            </w:pPr>
            <w:r>
              <w:rPr>
                <w:sz w:val="20"/>
              </w:rPr>
              <w:t xml:space="preserve">Главные члены предложения (грамматическая основа). Подлежащее и морфологические средства его выражения: именем существительным или местоимением в именительном падеже, сочетанием имени существительного в форме именительного падежа с существительным или местоимением в форме творительного падежа с предлогом; сочетанием имени числительного в форме именительного падежа с существительным в форме родительного падежа. Сказуемое и морфологические средства его выражения: глаголом, именем существительным, именем прилагательным.</w:t>
            </w:r>
          </w:p>
          <w:p>
            <w:pPr>
              <w:pStyle w:val="0"/>
              <w:jc w:val="both"/>
            </w:pPr>
            <w:r>
              <w:rPr>
                <w:sz w:val="20"/>
              </w:rPr>
              <w:t xml:space="preserve">Тире между подлежащим и сказуемым.</w:t>
            </w:r>
          </w:p>
          <w:p>
            <w:pPr>
              <w:pStyle w:val="0"/>
              <w:jc w:val="both"/>
            </w:pPr>
            <w:r>
              <w:rPr>
                <w:sz w:val="20"/>
              </w:rPr>
              <w:t xml:space="preserve">Предложения распространенные и нераспространенные. Второстепенные члены предложения: определение, дополнение, обстоятельство. Определение и типичные средства его выражения. Дополнение (прямое и косвенное) и типичные средства его выражения. Обстоятельство, типичные средства его выражения, виды обстоятельств по значению (времени, места, образа действия, цели, причины, меры и степени, условия, уступки).</w:t>
            </w:r>
          </w:p>
          <w:p>
            <w:pPr>
              <w:pStyle w:val="0"/>
              <w:jc w:val="both"/>
            </w:pPr>
            <w:r>
              <w:rPr>
                <w:sz w:val="20"/>
              </w:rPr>
              <w:t xml:space="preserve">Простое осложненное предложение. Однородные члены предложения, их роль в речи. Особенности интонации предложений с однородными членами. Предложения с однородными членами (без союзов, с одиночным союзом "и", союзами "а, но, однако, зато, да (в значении и), да (в значении но)". Предложения с обобщающим словом при однородных членах.</w:t>
            </w:r>
          </w:p>
          <w:p>
            <w:pPr>
              <w:pStyle w:val="0"/>
              <w:jc w:val="both"/>
            </w:pPr>
            <w:r>
              <w:rPr>
                <w:sz w:val="20"/>
              </w:rPr>
              <w:t xml:space="preserve">Предложения с обращением, особенности интонации. Обращение и средства его выражения.</w:t>
            </w:r>
          </w:p>
          <w:p>
            <w:pPr>
              <w:pStyle w:val="0"/>
              <w:jc w:val="both"/>
            </w:pPr>
            <w:r>
              <w:rPr>
                <w:sz w:val="20"/>
              </w:rPr>
              <w:t xml:space="preserve">Синтаксический анализ простого и простого осложненного предложений.</w:t>
            </w:r>
          </w:p>
          <w:p>
            <w:pPr>
              <w:pStyle w:val="0"/>
              <w:jc w:val="both"/>
            </w:pPr>
            <w:r>
              <w:rPr>
                <w:sz w:val="20"/>
              </w:rPr>
              <w:t xml:space="preserve">Пунктуационное оформление предложений, осложненных однородными членами, связанными бессоюзной связью, одиночным союзом "и", союзами "а, но, однако, зато, да (в значении и), да (в значении но)".</w:t>
            </w:r>
          </w:p>
          <w:p>
            <w:pPr>
              <w:pStyle w:val="0"/>
              <w:jc w:val="both"/>
            </w:pPr>
            <w:r>
              <w:rPr>
                <w:sz w:val="20"/>
              </w:rPr>
              <w:t xml:space="preserve">Предложения простые и сложные. Сложные предложения с бессоюзной и союзной связью. Предложения сложносочиненные и сложноподчиненные (общее представление, практическое усвоение).</w:t>
            </w:r>
          </w:p>
          <w:p>
            <w:pPr>
              <w:pStyle w:val="0"/>
              <w:jc w:val="both"/>
            </w:pPr>
            <w:r>
              <w:rPr>
                <w:sz w:val="20"/>
              </w:rPr>
              <w:t xml:space="preserve">Пунктуационное оформление сложных предложений, состоящих из частей, связанных бессоюзной связью и союзами "и, но, а, однако, зато, да".</w:t>
            </w:r>
          </w:p>
          <w:p>
            <w:pPr>
              <w:pStyle w:val="0"/>
              <w:jc w:val="both"/>
            </w:pPr>
            <w:r>
              <w:rPr>
                <w:sz w:val="20"/>
              </w:rPr>
              <w:t xml:space="preserve">Предложения с прямой речью.</w:t>
            </w:r>
          </w:p>
          <w:p>
            <w:pPr>
              <w:pStyle w:val="0"/>
              <w:jc w:val="both"/>
            </w:pPr>
            <w:r>
              <w:rPr>
                <w:sz w:val="20"/>
              </w:rPr>
              <w:t xml:space="preserve">Пунктуационное оформление предложений с прямой речью.</w:t>
            </w:r>
          </w:p>
          <w:p>
            <w:pPr>
              <w:pStyle w:val="0"/>
              <w:jc w:val="both"/>
            </w:pPr>
            <w:r>
              <w:rPr>
                <w:sz w:val="20"/>
              </w:rPr>
              <w:t xml:space="preserve">Диалог.</w:t>
            </w:r>
          </w:p>
          <w:p>
            <w:pPr>
              <w:pStyle w:val="0"/>
              <w:jc w:val="both"/>
            </w:pPr>
            <w:r>
              <w:rPr>
                <w:sz w:val="20"/>
              </w:rPr>
              <w:t xml:space="preserve">Пунктуационное оформление диалога на письме.</w:t>
            </w:r>
          </w:p>
          <w:p>
            <w:pPr>
              <w:pStyle w:val="0"/>
              <w:jc w:val="both"/>
            </w:pPr>
            <w:r>
              <w:rPr>
                <w:sz w:val="20"/>
              </w:rPr>
              <w:t xml:space="preserve">Пунктуация как раздел лингвистики.</w:t>
            </w:r>
          </w:p>
        </w:tc>
      </w:tr>
      <w:tr>
        <w:tc>
          <w:tcPr>
            <w:tcW w:w="3150" w:type="dxa"/>
          </w:tcPr>
          <w:p>
            <w:pPr>
              <w:pStyle w:val="0"/>
              <w:jc w:val="both"/>
            </w:pPr>
            <w:r>
              <w:rPr>
                <w:sz w:val="20"/>
              </w:rPr>
              <w:t xml:space="preserve">Развитие речевой деятельности.</w:t>
            </w:r>
          </w:p>
        </w:tc>
        <w:tc>
          <w:tcPr>
            <w:tcW w:w="5910" w:type="dxa"/>
            <w:vAlign w:val="bottom"/>
          </w:tcPr>
          <w:p>
            <w:pPr>
              <w:pStyle w:val="0"/>
              <w:jc w:val="both"/>
            </w:pPr>
            <w:r>
              <w:rPr>
                <w:sz w:val="20"/>
              </w:rPr>
              <w:t xml:space="preserve">Виды речевой деятельности (говорение, слушание, чтение, письмо, слухозрительное восприятие), их особенности.</w:t>
            </w:r>
          </w:p>
          <w:p>
            <w:pPr>
              <w:pStyle w:val="0"/>
              <w:jc w:val="both"/>
            </w:pPr>
            <w:r>
              <w:rPr>
                <w:sz w:val="20"/>
              </w:rPr>
              <w:t xml:space="preserve">Виды аудирования: выборочное, ознакомительное, детальное (на отработанном речевом материале).</w:t>
            </w:r>
          </w:p>
          <w:p>
            <w:pPr>
              <w:pStyle w:val="0"/>
              <w:jc w:val="both"/>
            </w:pPr>
            <w:r>
              <w:rPr>
                <w:sz w:val="20"/>
              </w:rPr>
              <w:t xml:space="preserve">Виды чтения: изучающее, ознакомительное, просмотровое, поисковое.</w:t>
            </w:r>
          </w:p>
          <w:p>
            <w:pPr>
              <w:pStyle w:val="0"/>
              <w:jc w:val="both"/>
            </w:pPr>
            <w:r>
              <w:rPr>
                <w:sz w:val="20"/>
              </w:rPr>
              <w:t xml:space="preserve">Восприятие и воспроизведение речевого материала.</w:t>
            </w:r>
          </w:p>
          <w:p>
            <w:pPr>
              <w:pStyle w:val="0"/>
              <w:jc w:val="both"/>
            </w:pPr>
            <w:r>
              <w:rPr>
                <w:sz w:val="20"/>
              </w:rPr>
              <w:t xml:space="preserve">Устное и письменное общение. Текст: тема, признаки, структура текста. Основная мысль текста. Рассказ-повествование. Описание предмета. Описание животного. Рассказ от первого лица.</w:t>
            </w:r>
          </w:p>
          <w:p>
            <w:pPr>
              <w:pStyle w:val="0"/>
              <w:jc w:val="both"/>
            </w:pPr>
            <w:r>
              <w:rPr>
                <w:sz w:val="20"/>
              </w:rPr>
              <w:t xml:space="preserve">Содержание диалогов.</w:t>
            </w:r>
          </w:p>
        </w:tc>
      </w:tr>
    </w:tbl>
    <w:p>
      <w:pPr>
        <w:pStyle w:val="0"/>
        <w:jc w:val="both"/>
      </w:pPr>
      <w:r>
        <w:rPr>
          <w:sz w:val="20"/>
        </w:rPr>
      </w:r>
    </w:p>
    <w:p>
      <w:pPr>
        <w:pStyle w:val="0"/>
        <w:ind w:firstLine="540"/>
        <w:jc w:val="both"/>
      </w:pPr>
      <w:r>
        <w:rPr>
          <w:sz w:val="20"/>
        </w:rPr>
        <w:t xml:space="preserve">31.7. Содержание обучения в 6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150"/>
        <w:gridCol w:w="5910"/>
      </w:tblGrid>
      <w:tr>
        <w:tc>
          <w:tcPr>
            <w:tcW w:w="3150" w:type="dxa"/>
          </w:tcPr>
          <w:p>
            <w:pPr>
              <w:pStyle w:val="0"/>
              <w:jc w:val="both"/>
            </w:pPr>
            <w:r>
              <w:rPr>
                <w:sz w:val="20"/>
              </w:rPr>
              <w:t xml:space="preserve">Общие сведения о языке.</w:t>
            </w:r>
          </w:p>
        </w:tc>
        <w:tc>
          <w:tcPr>
            <w:tcW w:w="5910" w:type="dxa"/>
          </w:tcPr>
          <w:p>
            <w:pPr>
              <w:pStyle w:val="0"/>
              <w:jc w:val="both"/>
            </w:pPr>
            <w:r>
              <w:rPr>
                <w:sz w:val="20"/>
              </w:rPr>
              <w:t xml:space="preserve">Русский язык - государственный язык Российской Федерации и язык межнационального общения.</w:t>
            </w:r>
          </w:p>
          <w:p>
            <w:pPr>
              <w:pStyle w:val="0"/>
              <w:jc w:val="both"/>
            </w:pPr>
            <w:r>
              <w:rPr>
                <w:sz w:val="20"/>
              </w:rPr>
              <w:t xml:space="preserve">Понятие о литературном языке.</w:t>
            </w:r>
          </w:p>
        </w:tc>
      </w:tr>
      <w:tr>
        <w:tc>
          <w:tcPr>
            <w:tcW w:w="3150" w:type="dxa"/>
          </w:tcPr>
          <w:p>
            <w:pPr>
              <w:pStyle w:val="0"/>
              <w:jc w:val="both"/>
            </w:pPr>
            <w:r>
              <w:rPr>
                <w:sz w:val="20"/>
              </w:rPr>
              <w:t xml:space="preserve">Лексикология. Культура речи.</w:t>
            </w:r>
          </w:p>
        </w:tc>
        <w:tc>
          <w:tcPr>
            <w:tcW w:w="5910" w:type="dxa"/>
          </w:tcPr>
          <w:p>
            <w:pPr>
              <w:pStyle w:val="0"/>
              <w:jc w:val="both"/>
            </w:pPr>
            <w:r>
              <w:rPr>
                <w:sz w:val="20"/>
              </w:rPr>
              <w:t xml:space="preserve">Лексика русского языка с точки зрения ее происхождения: исконно русские и заимствованные слова.</w:t>
            </w:r>
          </w:p>
          <w:p>
            <w:pPr>
              <w:pStyle w:val="0"/>
              <w:jc w:val="both"/>
            </w:pPr>
            <w:r>
              <w:rPr>
                <w:sz w:val="20"/>
              </w:rPr>
              <w:t xml:space="preserve">Лексика русского языка с точки зрения принадлежности к активному и пассивному запасу: неологизмы, устаревшие слова (историзмы и архаизмы).</w:t>
            </w:r>
          </w:p>
          <w:p>
            <w:pPr>
              <w:pStyle w:val="0"/>
              <w:jc w:val="both"/>
            </w:pPr>
            <w:r>
              <w:rPr>
                <w:sz w:val="20"/>
              </w:rPr>
              <w:t xml:space="preserve">Лексика русского языка с точки зрения сферы употребления: общеупотребительная лексика и лексика ограниченного употребления (диалектизмы, термины, профессионализмы, жаргонизмы).</w:t>
            </w:r>
          </w:p>
          <w:p>
            <w:pPr>
              <w:pStyle w:val="0"/>
              <w:jc w:val="both"/>
            </w:pPr>
            <w:r>
              <w:rPr>
                <w:sz w:val="20"/>
              </w:rPr>
              <w:t xml:space="preserve">Стилистические пласты лексики: стилистически нейтральная, высокая и сниженная лексика.</w:t>
            </w:r>
          </w:p>
          <w:p>
            <w:pPr>
              <w:pStyle w:val="0"/>
              <w:jc w:val="both"/>
            </w:pPr>
            <w:r>
              <w:rPr>
                <w:sz w:val="20"/>
              </w:rPr>
              <w:t xml:space="preserve">Лексический анализ слов.</w:t>
            </w:r>
          </w:p>
          <w:p>
            <w:pPr>
              <w:pStyle w:val="0"/>
              <w:jc w:val="both"/>
            </w:pPr>
            <w:r>
              <w:rPr>
                <w:sz w:val="20"/>
              </w:rPr>
              <w:t xml:space="preserve">Фразеологизмы. Их признаки и значение.</w:t>
            </w:r>
          </w:p>
          <w:p>
            <w:pPr>
              <w:pStyle w:val="0"/>
              <w:jc w:val="both"/>
            </w:pPr>
            <w:r>
              <w:rPr>
                <w:sz w:val="20"/>
              </w:rPr>
              <w:t xml:space="preserve">Употребление лексических средств в соответствии с ситуацией общения.</w:t>
            </w:r>
          </w:p>
          <w:p>
            <w:pPr>
              <w:pStyle w:val="0"/>
              <w:jc w:val="both"/>
            </w:pPr>
            <w:r>
              <w:rPr>
                <w:sz w:val="20"/>
              </w:rPr>
              <w:t xml:space="preserve">Оценка своей и чужой речи с точки зрения точного, уместного и выразительного словоупотребления.</w:t>
            </w:r>
          </w:p>
          <w:p>
            <w:pPr>
              <w:pStyle w:val="0"/>
              <w:jc w:val="both"/>
            </w:pPr>
            <w:r>
              <w:rPr>
                <w:sz w:val="20"/>
              </w:rPr>
              <w:t xml:space="preserve">Эпитеты, метафоры, олицетворения.</w:t>
            </w:r>
          </w:p>
          <w:p>
            <w:pPr>
              <w:pStyle w:val="0"/>
              <w:jc w:val="both"/>
            </w:pPr>
            <w:r>
              <w:rPr>
                <w:sz w:val="20"/>
              </w:rPr>
              <w:t xml:space="preserve">Лексические словари.</w:t>
            </w:r>
          </w:p>
        </w:tc>
      </w:tr>
      <w:tr>
        <w:tc>
          <w:tcPr>
            <w:tcW w:w="3150" w:type="dxa"/>
          </w:tcPr>
          <w:p>
            <w:pPr>
              <w:pStyle w:val="0"/>
              <w:jc w:val="both"/>
            </w:pPr>
            <w:r>
              <w:rPr>
                <w:sz w:val="20"/>
              </w:rPr>
              <w:t xml:space="preserve">Словообразование.</w:t>
            </w:r>
          </w:p>
          <w:p>
            <w:pPr>
              <w:pStyle w:val="0"/>
              <w:jc w:val="both"/>
            </w:pPr>
            <w:r>
              <w:rPr>
                <w:sz w:val="20"/>
              </w:rPr>
              <w:t xml:space="preserve">Культура речи. Орфография.</w:t>
            </w:r>
          </w:p>
        </w:tc>
        <w:tc>
          <w:tcPr>
            <w:tcW w:w="5910" w:type="dxa"/>
          </w:tcPr>
          <w:p>
            <w:pPr>
              <w:pStyle w:val="0"/>
              <w:jc w:val="both"/>
            </w:pPr>
            <w:r>
              <w:rPr>
                <w:sz w:val="20"/>
              </w:rPr>
              <w:t xml:space="preserve">Формообразующие и словообразующие морфемы.</w:t>
            </w:r>
          </w:p>
          <w:p>
            <w:pPr>
              <w:pStyle w:val="0"/>
              <w:jc w:val="both"/>
            </w:pPr>
            <w:r>
              <w:rPr>
                <w:sz w:val="20"/>
              </w:rPr>
              <w:t xml:space="preserve">Производящая основа.</w:t>
            </w:r>
          </w:p>
          <w:p>
            <w:pPr>
              <w:pStyle w:val="0"/>
              <w:jc w:val="both"/>
            </w:pPr>
            <w:r>
              <w:rPr>
                <w:sz w:val="20"/>
              </w:rPr>
              <w:t xml:space="preserve">Основные способы образования слов в русском языке (приставочный, суффиксальный, приставочно-суффиксальный, бессуффиксный, сложение, переход</w:t>
            </w:r>
          </w:p>
          <w:p>
            <w:pPr>
              <w:pStyle w:val="0"/>
              <w:jc w:val="both"/>
            </w:pPr>
            <w:r>
              <w:rPr>
                <w:sz w:val="20"/>
              </w:rPr>
              <w:t xml:space="preserve">Морфемный и словообразовательный анализ слов.</w:t>
            </w:r>
          </w:p>
          <w:p>
            <w:pPr>
              <w:pStyle w:val="0"/>
              <w:jc w:val="both"/>
            </w:pPr>
            <w:r>
              <w:rPr>
                <w:sz w:val="20"/>
              </w:rPr>
              <w:t xml:space="preserve">Правописание сложных и сложносокращенных слов.</w:t>
            </w:r>
          </w:p>
          <w:p>
            <w:pPr>
              <w:pStyle w:val="0"/>
              <w:jc w:val="both"/>
            </w:pPr>
            <w:r>
              <w:rPr>
                <w:sz w:val="20"/>
              </w:rPr>
              <w:t xml:space="preserve">Нормы правописания корня "-кас- - -кос-" с чередованием "а // о", гласных в приставках "пре- и при-".</w:t>
            </w:r>
          </w:p>
        </w:tc>
      </w:tr>
      <w:tr>
        <w:tc>
          <w:tcPr>
            <w:tcW w:w="3150" w:type="dxa"/>
          </w:tcPr>
          <w:p>
            <w:pPr>
              <w:pStyle w:val="0"/>
              <w:jc w:val="both"/>
            </w:pPr>
            <w:r>
              <w:rPr>
                <w:sz w:val="20"/>
              </w:rPr>
              <w:t xml:space="preserve">Морфология. Культура речи. Орфография.</w:t>
            </w:r>
          </w:p>
          <w:p>
            <w:pPr>
              <w:pStyle w:val="0"/>
              <w:jc w:val="both"/>
            </w:pPr>
            <w:r>
              <w:rPr>
                <w:sz w:val="20"/>
              </w:rPr>
              <w:t xml:space="preserve">Имя существительное.</w:t>
            </w:r>
          </w:p>
        </w:tc>
        <w:tc>
          <w:tcPr>
            <w:tcW w:w="5910" w:type="dxa"/>
          </w:tcPr>
          <w:p>
            <w:pPr>
              <w:pStyle w:val="0"/>
              <w:jc w:val="both"/>
            </w:pPr>
            <w:r>
              <w:rPr>
                <w:sz w:val="20"/>
              </w:rPr>
              <w:t xml:space="preserve">Особенности словообразования.</w:t>
            </w:r>
          </w:p>
          <w:p>
            <w:pPr>
              <w:pStyle w:val="0"/>
              <w:jc w:val="both"/>
            </w:pPr>
            <w:r>
              <w:rPr>
                <w:sz w:val="20"/>
              </w:rPr>
              <w:t xml:space="preserve">Нормы произношения имен существительных, нормы постановки ударения (в рамках изученного).</w:t>
            </w:r>
          </w:p>
          <w:p>
            <w:pPr>
              <w:pStyle w:val="0"/>
              <w:jc w:val="both"/>
            </w:pPr>
            <w:r>
              <w:rPr>
                <w:sz w:val="20"/>
              </w:rPr>
              <w:t xml:space="preserve">Нормы словоизменения имен существительных.</w:t>
            </w:r>
          </w:p>
          <w:p>
            <w:pPr>
              <w:pStyle w:val="0"/>
              <w:jc w:val="both"/>
            </w:pPr>
            <w:r>
              <w:rPr>
                <w:sz w:val="20"/>
              </w:rPr>
              <w:t xml:space="preserve">Нормы слитного и дефисного написания "пол- и полу-" со словами.</w:t>
            </w:r>
          </w:p>
        </w:tc>
      </w:tr>
      <w:tr>
        <w:tc>
          <w:tcPr>
            <w:tcW w:w="3150" w:type="dxa"/>
          </w:tcPr>
          <w:p>
            <w:pPr>
              <w:pStyle w:val="0"/>
              <w:jc w:val="both"/>
            </w:pPr>
            <w:r>
              <w:rPr>
                <w:sz w:val="20"/>
              </w:rPr>
              <w:t xml:space="preserve">Имя прилагательное.</w:t>
            </w:r>
          </w:p>
        </w:tc>
        <w:tc>
          <w:tcPr>
            <w:tcW w:w="5910" w:type="dxa"/>
          </w:tcPr>
          <w:p>
            <w:pPr>
              <w:pStyle w:val="0"/>
              <w:jc w:val="both"/>
            </w:pPr>
            <w:r>
              <w:rPr>
                <w:sz w:val="20"/>
              </w:rPr>
              <w:t xml:space="preserve">Качественные, относительные и притяжательные имена прилагательные.</w:t>
            </w:r>
          </w:p>
          <w:p>
            <w:pPr>
              <w:pStyle w:val="0"/>
              <w:jc w:val="both"/>
            </w:pPr>
            <w:r>
              <w:rPr>
                <w:sz w:val="20"/>
              </w:rPr>
              <w:t xml:space="preserve">Степени сравнения качественных имен прилагательных.</w:t>
            </w:r>
          </w:p>
          <w:p>
            <w:pPr>
              <w:pStyle w:val="0"/>
              <w:jc w:val="both"/>
            </w:pPr>
            <w:r>
              <w:rPr>
                <w:sz w:val="20"/>
              </w:rPr>
              <w:t xml:space="preserve">Словообразование имен прилагательных.</w:t>
            </w:r>
          </w:p>
          <w:p>
            <w:pPr>
              <w:pStyle w:val="0"/>
              <w:jc w:val="both"/>
            </w:pPr>
            <w:r>
              <w:rPr>
                <w:sz w:val="20"/>
              </w:rPr>
              <w:t xml:space="preserve">Морфологический анализ имен прилагательных.</w:t>
            </w:r>
          </w:p>
          <w:p>
            <w:pPr>
              <w:pStyle w:val="0"/>
              <w:jc w:val="both"/>
            </w:pPr>
            <w:r>
              <w:rPr>
                <w:sz w:val="20"/>
              </w:rPr>
              <w:t xml:space="preserve">Правописание н и нн в именах прилагательных.</w:t>
            </w:r>
          </w:p>
          <w:p>
            <w:pPr>
              <w:pStyle w:val="0"/>
              <w:jc w:val="both"/>
            </w:pPr>
            <w:r>
              <w:rPr>
                <w:sz w:val="20"/>
              </w:rPr>
              <w:t xml:space="preserve">Правописание суффиксов "-к- и -ск-" имен прилагательных.</w:t>
            </w:r>
          </w:p>
          <w:p>
            <w:pPr>
              <w:pStyle w:val="0"/>
              <w:jc w:val="both"/>
            </w:pPr>
            <w:r>
              <w:rPr>
                <w:sz w:val="20"/>
              </w:rPr>
              <w:t xml:space="preserve">Правописание сложных имен прилагательных.</w:t>
            </w:r>
          </w:p>
          <w:p>
            <w:pPr>
              <w:pStyle w:val="0"/>
              <w:jc w:val="both"/>
            </w:pPr>
            <w:r>
              <w:rPr>
                <w:sz w:val="20"/>
              </w:rPr>
              <w:t xml:space="preserve">Нормы произношения имен прилагательных, нормы ударения (в рамках изученного).</w:t>
            </w:r>
          </w:p>
        </w:tc>
      </w:tr>
      <w:tr>
        <w:tc>
          <w:tcPr>
            <w:tcW w:w="3150" w:type="dxa"/>
          </w:tcPr>
          <w:p>
            <w:pPr>
              <w:pStyle w:val="0"/>
              <w:jc w:val="both"/>
            </w:pPr>
            <w:r>
              <w:rPr>
                <w:sz w:val="20"/>
              </w:rPr>
              <w:t xml:space="preserve">Имя числительное.</w:t>
            </w:r>
          </w:p>
        </w:tc>
        <w:tc>
          <w:tcPr>
            <w:tcW w:w="5910" w:type="dxa"/>
          </w:tcPr>
          <w:p>
            <w:pPr>
              <w:pStyle w:val="0"/>
              <w:jc w:val="both"/>
            </w:pPr>
            <w:r>
              <w:rPr>
                <w:sz w:val="20"/>
              </w:rPr>
              <w:t xml:space="preserve">Общее грамматическое значение имени числительного. Синтаксические функции имен числительных.</w:t>
            </w:r>
          </w:p>
          <w:p>
            <w:pPr>
              <w:pStyle w:val="0"/>
              <w:jc w:val="both"/>
            </w:pPr>
            <w:r>
              <w:rPr>
                <w:sz w:val="20"/>
              </w:rPr>
              <w:t xml:space="preserve">Разряды имен числительных по значению: количественные (целые, дробные, собирательные), порядковые числительные.</w:t>
            </w:r>
          </w:p>
          <w:p>
            <w:pPr>
              <w:pStyle w:val="0"/>
              <w:jc w:val="both"/>
            </w:pPr>
            <w:r>
              <w:rPr>
                <w:sz w:val="20"/>
              </w:rPr>
              <w:t xml:space="preserve">Разряды имен числительных по строению: простые, сложные, составные числительные.</w:t>
            </w:r>
          </w:p>
          <w:p>
            <w:pPr>
              <w:pStyle w:val="0"/>
              <w:jc w:val="both"/>
            </w:pPr>
            <w:r>
              <w:rPr>
                <w:sz w:val="20"/>
              </w:rPr>
              <w:t xml:space="preserve">Словообразование имен числительных.</w:t>
            </w:r>
          </w:p>
          <w:p>
            <w:pPr>
              <w:pStyle w:val="0"/>
              <w:jc w:val="both"/>
            </w:pPr>
            <w:r>
              <w:rPr>
                <w:sz w:val="20"/>
              </w:rPr>
              <w:t xml:space="preserve">Склонение количественных и порядковых имен числительных.</w:t>
            </w:r>
          </w:p>
          <w:p>
            <w:pPr>
              <w:pStyle w:val="0"/>
              <w:jc w:val="both"/>
            </w:pPr>
            <w:r>
              <w:rPr>
                <w:sz w:val="20"/>
              </w:rPr>
              <w:t xml:space="preserve">Правильное образование форм имен числительных.</w:t>
            </w:r>
          </w:p>
          <w:p>
            <w:pPr>
              <w:pStyle w:val="0"/>
              <w:jc w:val="both"/>
            </w:pPr>
            <w:r>
              <w:rPr>
                <w:sz w:val="20"/>
              </w:rPr>
              <w:t xml:space="preserve">Правильное употребление собирательных имен числительных.</w:t>
            </w:r>
          </w:p>
          <w:p>
            <w:pPr>
              <w:pStyle w:val="0"/>
              <w:jc w:val="both"/>
            </w:pPr>
            <w:r>
              <w:rPr>
                <w:sz w:val="20"/>
              </w:rPr>
              <w:t xml:space="preserve">Употребление имен числительных в научных текстах, деловой речи.</w:t>
            </w:r>
          </w:p>
          <w:p>
            <w:pPr>
              <w:pStyle w:val="0"/>
              <w:jc w:val="both"/>
            </w:pPr>
            <w:r>
              <w:rPr>
                <w:sz w:val="20"/>
              </w:rPr>
              <w:t xml:space="preserve">Морфологический анализ имен числительных.</w:t>
            </w:r>
          </w:p>
          <w:p>
            <w:pPr>
              <w:pStyle w:val="0"/>
              <w:jc w:val="both"/>
            </w:pPr>
            <w:r>
              <w:rPr>
                <w:sz w:val="20"/>
              </w:rPr>
              <w:t xml:space="preserve">Нормы правописания имен числительных: написание "ь" в именах числительных; написание двойных согласных; слитное, раздельное, дефисное написание числительных; нормы правописания окончаний числительных.</w:t>
            </w:r>
          </w:p>
        </w:tc>
      </w:tr>
      <w:tr>
        <w:tc>
          <w:tcPr>
            <w:tcW w:w="3150" w:type="dxa"/>
          </w:tcPr>
          <w:p>
            <w:pPr>
              <w:pStyle w:val="0"/>
              <w:jc w:val="both"/>
            </w:pPr>
            <w:r>
              <w:rPr>
                <w:sz w:val="20"/>
              </w:rPr>
              <w:t xml:space="preserve">Местоимение.</w:t>
            </w:r>
          </w:p>
        </w:tc>
        <w:tc>
          <w:tcPr>
            <w:tcW w:w="5910" w:type="dxa"/>
          </w:tcPr>
          <w:p>
            <w:pPr>
              <w:pStyle w:val="0"/>
              <w:jc w:val="both"/>
            </w:pPr>
            <w:r>
              <w:rPr>
                <w:sz w:val="20"/>
              </w:rPr>
              <w:t xml:space="preserve">Общее грамматическое значение местоимения. Синтаксические функции местоимений.</w:t>
            </w:r>
          </w:p>
          <w:p>
            <w:pPr>
              <w:pStyle w:val="0"/>
              <w:jc w:val="both"/>
            </w:pPr>
            <w:r>
              <w:rPr>
                <w:sz w:val="20"/>
              </w:rPr>
              <w:t xml:space="preserve">Разряды местоимений: личные, возвратное, вопросительные, относительные, указательные, притяжательные, неопределенные, отрицательные, определительные.</w:t>
            </w:r>
          </w:p>
          <w:p>
            <w:pPr>
              <w:pStyle w:val="0"/>
              <w:jc w:val="both"/>
            </w:pPr>
            <w:r>
              <w:rPr>
                <w:sz w:val="20"/>
              </w:rPr>
              <w:t xml:space="preserve">Склонение местоимений.</w:t>
            </w:r>
          </w:p>
          <w:p>
            <w:pPr>
              <w:pStyle w:val="0"/>
              <w:jc w:val="both"/>
            </w:pPr>
            <w:r>
              <w:rPr>
                <w:sz w:val="20"/>
              </w:rPr>
              <w:t xml:space="preserve">Словообразование местоимений.</w:t>
            </w:r>
          </w:p>
          <w:p>
            <w:pPr>
              <w:pStyle w:val="0"/>
              <w:jc w:val="both"/>
            </w:pPr>
            <w:r>
              <w:rPr>
                <w:sz w:val="20"/>
              </w:rPr>
              <w:t xml:space="preserve">Роль местоимений в речи. Употребление местоимений в соответствии с требованиями русского речевого этикета, в том числе местоимения 3-го лица в соответствии со смыслом предшествующего текста (устранение двусмысленности, неточности); притяжательные и указательные местоимения как средства связи предложений в тексте.</w:t>
            </w:r>
          </w:p>
          <w:p>
            <w:pPr>
              <w:pStyle w:val="0"/>
              <w:jc w:val="both"/>
            </w:pPr>
            <w:r>
              <w:rPr>
                <w:sz w:val="20"/>
              </w:rPr>
              <w:t xml:space="preserve">Морфологический анализ местоимений.</w:t>
            </w:r>
          </w:p>
          <w:p>
            <w:pPr>
              <w:pStyle w:val="0"/>
              <w:jc w:val="both"/>
            </w:pPr>
            <w:r>
              <w:rPr>
                <w:sz w:val="20"/>
              </w:rPr>
              <w:t xml:space="preserve">Нормы правописания местоимений: правописание местоимений с "не и ни"; слитное, раздельное и дефисное написание местоимений.</w:t>
            </w:r>
          </w:p>
        </w:tc>
      </w:tr>
      <w:tr>
        <w:tc>
          <w:tcPr>
            <w:tcW w:w="3150" w:type="dxa"/>
          </w:tcPr>
          <w:p>
            <w:pPr>
              <w:pStyle w:val="0"/>
              <w:jc w:val="both"/>
            </w:pPr>
            <w:r>
              <w:rPr>
                <w:sz w:val="20"/>
              </w:rPr>
              <w:t xml:space="preserve">Глагол.</w:t>
            </w:r>
          </w:p>
        </w:tc>
        <w:tc>
          <w:tcPr>
            <w:tcW w:w="5910" w:type="dxa"/>
          </w:tcPr>
          <w:p>
            <w:pPr>
              <w:pStyle w:val="0"/>
              <w:jc w:val="both"/>
            </w:pPr>
            <w:r>
              <w:rPr>
                <w:sz w:val="20"/>
              </w:rPr>
              <w:t xml:space="preserve">Переходные и непереходные глаголы.</w:t>
            </w:r>
          </w:p>
          <w:p>
            <w:pPr>
              <w:pStyle w:val="0"/>
              <w:jc w:val="both"/>
            </w:pPr>
            <w:r>
              <w:rPr>
                <w:sz w:val="20"/>
              </w:rPr>
              <w:t xml:space="preserve">Разноспрягаемые глаголы.</w:t>
            </w:r>
          </w:p>
          <w:p>
            <w:pPr>
              <w:pStyle w:val="0"/>
              <w:jc w:val="both"/>
            </w:pPr>
            <w:r>
              <w:rPr>
                <w:sz w:val="20"/>
              </w:rPr>
              <w:t xml:space="preserve">Безличные глаголы. Использование личных глаголов в безличном значении.</w:t>
            </w:r>
          </w:p>
          <w:p>
            <w:pPr>
              <w:pStyle w:val="0"/>
              <w:jc w:val="both"/>
            </w:pPr>
            <w:r>
              <w:rPr>
                <w:sz w:val="20"/>
              </w:rPr>
              <w:t xml:space="preserve">Изъявительное, условное и повелительное наклонения глагола.</w:t>
            </w:r>
          </w:p>
          <w:p>
            <w:pPr>
              <w:pStyle w:val="0"/>
              <w:jc w:val="both"/>
            </w:pPr>
            <w:r>
              <w:rPr>
                <w:sz w:val="20"/>
              </w:rPr>
              <w:t xml:space="preserve">Нормы ударения в глагольных формах (в рамках изученного).</w:t>
            </w:r>
          </w:p>
          <w:p>
            <w:pPr>
              <w:pStyle w:val="0"/>
              <w:jc w:val="both"/>
            </w:pPr>
            <w:r>
              <w:rPr>
                <w:sz w:val="20"/>
              </w:rPr>
              <w:t xml:space="preserve">Нормы словоизменения глаголов.</w:t>
            </w:r>
          </w:p>
          <w:p>
            <w:pPr>
              <w:pStyle w:val="0"/>
              <w:jc w:val="both"/>
            </w:pPr>
            <w:r>
              <w:rPr>
                <w:sz w:val="20"/>
              </w:rPr>
              <w:t xml:space="preserve">Видо-временная соотнесенность глагольных форм в тексте. Морфологический анализ глаголов.</w:t>
            </w:r>
          </w:p>
          <w:p>
            <w:pPr>
              <w:pStyle w:val="0"/>
              <w:jc w:val="both"/>
            </w:pPr>
            <w:r>
              <w:rPr>
                <w:sz w:val="20"/>
              </w:rPr>
              <w:t xml:space="preserve">Использование "ь" как показателя грамматической формы в повелительном наклонении глагола.</w:t>
            </w:r>
          </w:p>
        </w:tc>
      </w:tr>
      <w:tr>
        <w:tc>
          <w:tcPr>
            <w:tcW w:w="3150" w:type="dxa"/>
          </w:tcPr>
          <w:p>
            <w:pPr>
              <w:pStyle w:val="0"/>
              <w:jc w:val="both"/>
            </w:pPr>
            <w:r>
              <w:rPr>
                <w:sz w:val="20"/>
              </w:rPr>
              <w:t xml:space="preserve">Развитие речевой деятельности.</w:t>
            </w:r>
          </w:p>
        </w:tc>
        <w:tc>
          <w:tcPr>
            <w:tcW w:w="5910" w:type="dxa"/>
          </w:tcPr>
          <w:p>
            <w:pPr>
              <w:pStyle w:val="0"/>
              <w:jc w:val="both"/>
            </w:pPr>
            <w:r>
              <w:rPr>
                <w:sz w:val="20"/>
              </w:rPr>
              <w:t xml:space="preserve">Язык, речь общение. Ситуация общения. Диалог. Текст, его особенности. Тема и основная мысль текста; заглавие текста. Рассказ по заданному началу. Описание помещения. Описание природы. Рассуждение. Доказательства в рассуждении. Рассказ на основе личного опыта.</w:t>
            </w:r>
          </w:p>
        </w:tc>
      </w:tr>
    </w:tbl>
    <w:p>
      <w:pPr>
        <w:pStyle w:val="0"/>
        <w:jc w:val="both"/>
      </w:pPr>
      <w:r>
        <w:rPr>
          <w:sz w:val="20"/>
        </w:rPr>
      </w:r>
    </w:p>
    <w:p>
      <w:pPr>
        <w:pStyle w:val="0"/>
        <w:ind w:firstLine="540"/>
        <w:jc w:val="both"/>
      </w:pPr>
      <w:r>
        <w:rPr>
          <w:sz w:val="20"/>
        </w:rPr>
        <w:t xml:space="preserve">31.8. Содержание обучения в 7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150"/>
        <w:gridCol w:w="5910"/>
      </w:tblGrid>
      <w:tr>
        <w:tc>
          <w:tcPr>
            <w:tcW w:w="3150" w:type="dxa"/>
          </w:tcPr>
          <w:p>
            <w:pPr>
              <w:pStyle w:val="0"/>
              <w:jc w:val="both"/>
            </w:pPr>
            <w:r>
              <w:rPr>
                <w:sz w:val="20"/>
              </w:rPr>
              <w:t xml:space="preserve">Общие сведения о языке.</w:t>
            </w:r>
          </w:p>
        </w:tc>
        <w:tc>
          <w:tcPr>
            <w:tcW w:w="5910" w:type="dxa"/>
          </w:tcPr>
          <w:p>
            <w:pPr>
              <w:pStyle w:val="0"/>
              <w:jc w:val="both"/>
            </w:pPr>
            <w:r>
              <w:rPr>
                <w:sz w:val="20"/>
              </w:rPr>
              <w:t xml:space="preserve">Русский язык как развивающееся явление. Взаимосвязь языка, культуры и истории народа.</w:t>
            </w:r>
          </w:p>
        </w:tc>
      </w:tr>
      <w:tr>
        <w:tc>
          <w:tcPr>
            <w:tcW w:w="3150" w:type="dxa"/>
          </w:tcPr>
          <w:p>
            <w:pPr>
              <w:pStyle w:val="0"/>
              <w:jc w:val="both"/>
            </w:pPr>
            <w:r>
              <w:rPr>
                <w:sz w:val="20"/>
              </w:rPr>
              <w:t xml:space="preserve">Морфология. Культура речи.</w:t>
            </w:r>
          </w:p>
        </w:tc>
        <w:tc>
          <w:tcPr>
            <w:tcW w:w="5910" w:type="dxa"/>
          </w:tcPr>
          <w:p>
            <w:pPr>
              <w:pStyle w:val="0"/>
              <w:jc w:val="both"/>
            </w:pPr>
            <w:r>
              <w:rPr>
                <w:sz w:val="20"/>
              </w:rPr>
              <w:t xml:space="preserve">Морфология как раздел науки о языке (обобщение).</w:t>
            </w:r>
          </w:p>
        </w:tc>
      </w:tr>
      <w:tr>
        <w:tc>
          <w:tcPr>
            <w:tcW w:w="3150" w:type="dxa"/>
          </w:tcPr>
          <w:p>
            <w:pPr>
              <w:pStyle w:val="0"/>
              <w:jc w:val="both"/>
            </w:pPr>
            <w:r>
              <w:rPr>
                <w:sz w:val="20"/>
              </w:rPr>
              <w:t xml:space="preserve">Глагол.</w:t>
            </w:r>
          </w:p>
        </w:tc>
        <w:tc>
          <w:tcPr>
            <w:tcW w:w="5910" w:type="dxa"/>
          </w:tcPr>
          <w:p>
            <w:pPr>
              <w:pStyle w:val="0"/>
              <w:jc w:val="both"/>
            </w:pPr>
            <w:r>
              <w:rPr>
                <w:sz w:val="20"/>
              </w:rPr>
              <w:t xml:space="preserve">Переходные и непереходные глаголы.</w:t>
            </w:r>
          </w:p>
          <w:p>
            <w:pPr>
              <w:pStyle w:val="0"/>
              <w:jc w:val="both"/>
            </w:pPr>
            <w:r>
              <w:rPr>
                <w:sz w:val="20"/>
              </w:rPr>
              <w:t xml:space="preserve">Разноспрягаемые глаголы.</w:t>
            </w:r>
          </w:p>
          <w:p>
            <w:pPr>
              <w:pStyle w:val="0"/>
              <w:jc w:val="both"/>
            </w:pPr>
            <w:r>
              <w:rPr>
                <w:sz w:val="20"/>
              </w:rPr>
              <w:t xml:space="preserve">Безличные глаголы. Использование личных глаголов в безличном значении.</w:t>
            </w:r>
          </w:p>
          <w:p>
            <w:pPr>
              <w:pStyle w:val="0"/>
              <w:jc w:val="both"/>
            </w:pPr>
            <w:r>
              <w:rPr>
                <w:sz w:val="20"/>
              </w:rPr>
              <w:t xml:space="preserve">Изъявительное, условное и повелительное наклонения глагола.</w:t>
            </w:r>
          </w:p>
          <w:p>
            <w:pPr>
              <w:pStyle w:val="0"/>
              <w:jc w:val="both"/>
            </w:pPr>
            <w:r>
              <w:rPr>
                <w:sz w:val="20"/>
              </w:rPr>
              <w:t xml:space="preserve">Нормы ударения в глагольных формах (в рамках изученного).</w:t>
            </w:r>
          </w:p>
          <w:p>
            <w:pPr>
              <w:pStyle w:val="0"/>
              <w:jc w:val="both"/>
            </w:pPr>
            <w:r>
              <w:rPr>
                <w:sz w:val="20"/>
              </w:rPr>
              <w:t xml:space="preserve">Нормы словоизменения глаголов.</w:t>
            </w:r>
          </w:p>
          <w:p>
            <w:pPr>
              <w:pStyle w:val="0"/>
              <w:jc w:val="both"/>
            </w:pPr>
            <w:r>
              <w:rPr>
                <w:sz w:val="20"/>
              </w:rPr>
              <w:t xml:space="preserve">Видо-временная соотнесенность глагольных форм в тексте. Морфологический анализ глаголов.</w:t>
            </w:r>
          </w:p>
        </w:tc>
      </w:tr>
      <w:tr>
        <w:tc>
          <w:tcPr>
            <w:tcW w:w="3150" w:type="dxa"/>
          </w:tcPr>
          <w:p>
            <w:pPr>
              <w:pStyle w:val="0"/>
              <w:jc w:val="both"/>
            </w:pPr>
            <w:r>
              <w:rPr>
                <w:sz w:val="20"/>
              </w:rPr>
              <w:t xml:space="preserve">Причастие.</w:t>
            </w:r>
          </w:p>
        </w:tc>
        <w:tc>
          <w:tcPr>
            <w:tcW w:w="5910" w:type="dxa"/>
          </w:tcPr>
          <w:p>
            <w:pPr>
              <w:pStyle w:val="0"/>
              <w:jc w:val="both"/>
            </w:pPr>
            <w:r>
              <w:rPr>
                <w:sz w:val="20"/>
              </w:rPr>
              <w:t xml:space="preserve">Причастия как особая группа слов. Признаки глагола и имени прилагательного в причастии.</w:t>
            </w:r>
          </w:p>
          <w:p>
            <w:pPr>
              <w:pStyle w:val="0"/>
              <w:jc w:val="both"/>
            </w:pPr>
            <w:r>
              <w:rPr>
                <w:sz w:val="20"/>
              </w:rPr>
              <w:t xml:space="preserve">Причастия настоящего и прошедшего времени. Действительные и страдательные причастия. Полные и краткие формы страдательных причастий. Склонение причастий.</w:t>
            </w:r>
          </w:p>
          <w:p>
            <w:pPr>
              <w:pStyle w:val="0"/>
              <w:jc w:val="both"/>
            </w:pPr>
            <w:r>
              <w:rPr>
                <w:sz w:val="20"/>
              </w:rPr>
              <w:t xml:space="preserve">Причастие в составе словосочетаний. Причастный оборот.</w:t>
            </w:r>
          </w:p>
          <w:p>
            <w:pPr>
              <w:pStyle w:val="0"/>
              <w:jc w:val="both"/>
            </w:pPr>
            <w:r>
              <w:rPr>
                <w:sz w:val="20"/>
              </w:rPr>
              <w:t xml:space="preserve">Морфологический анализ причастий.</w:t>
            </w:r>
          </w:p>
          <w:p>
            <w:pPr>
              <w:pStyle w:val="0"/>
              <w:jc w:val="both"/>
            </w:pPr>
            <w:r>
              <w:rPr>
                <w:sz w:val="20"/>
              </w:rPr>
              <w:t xml:space="preserve">Употребление причастия в речи. Созвучные причастия и имена прилагательные (висящий - висячий, горящий - горячий). Употребление причастий с суффиксом "-ся". Согласование причастий в словосочетаниях типа "прич. + сущ".</w:t>
            </w:r>
          </w:p>
          <w:p>
            <w:pPr>
              <w:pStyle w:val="0"/>
              <w:jc w:val="both"/>
            </w:pPr>
            <w:r>
              <w:rPr>
                <w:sz w:val="20"/>
              </w:rPr>
              <w:t xml:space="preserve">Ударение в некоторых формах причастий.</w:t>
            </w:r>
          </w:p>
          <w:p>
            <w:pPr>
              <w:pStyle w:val="0"/>
              <w:jc w:val="both"/>
            </w:pPr>
            <w:r>
              <w:rPr>
                <w:sz w:val="20"/>
              </w:rPr>
              <w:t xml:space="preserve">Правописание падежных окончаний причастий. Правописание гласных в суффиксах причастий. Правописание "н и нн" в суффиксах причастий и отглагольных имен прилагательных. Правописание окончаний причастий. Слитное и раздельное написание не с причастиями.</w:t>
            </w:r>
          </w:p>
          <w:p>
            <w:pPr>
              <w:pStyle w:val="0"/>
              <w:jc w:val="both"/>
            </w:pPr>
            <w:r>
              <w:rPr>
                <w:sz w:val="20"/>
              </w:rPr>
              <w:t xml:space="preserve">Знаки препинания в предложениях с причастным оборотом.</w:t>
            </w:r>
          </w:p>
        </w:tc>
      </w:tr>
      <w:tr>
        <w:tc>
          <w:tcPr>
            <w:tcW w:w="3150" w:type="dxa"/>
          </w:tcPr>
          <w:p>
            <w:pPr>
              <w:pStyle w:val="0"/>
              <w:jc w:val="both"/>
            </w:pPr>
            <w:r>
              <w:rPr>
                <w:sz w:val="20"/>
              </w:rPr>
              <w:t xml:space="preserve">Деепричастие.</w:t>
            </w:r>
          </w:p>
        </w:tc>
        <w:tc>
          <w:tcPr>
            <w:tcW w:w="5910" w:type="dxa"/>
          </w:tcPr>
          <w:p>
            <w:pPr>
              <w:pStyle w:val="0"/>
              <w:jc w:val="both"/>
            </w:pPr>
            <w:r>
              <w:rPr>
                <w:sz w:val="20"/>
              </w:rPr>
              <w:t xml:space="preserve">Деепричастия как особая группа слов. Признаки глагола и наречия в деепричастии. Синтаксическая функция деепричастия, роль в речи.</w:t>
            </w:r>
          </w:p>
          <w:p>
            <w:pPr>
              <w:pStyle w:val="0"/>
              <w:jc w:val="both"/>
            </w:pPr>
            <w:r>
              <w:rPr>
                <w:sz w:val="20"/>
              </w:rPr>
              <w:t xml:space="preserve">Деепричастия совершенного и несовершенного вида. Деепричастие в составе словосочетаний. Деепричастный оборот.</w:t>
            </w:r>
          </w:p>
          <w:p>
            <w:pPr>
              <w:pStyle w:val="0"/>
              <w:jc w:val="both"/>
            </w:pPr>
            <w:r>
              <w:rPr>
                <w:sz w:val="20"/>
              </w:rPr>
              <w:t xml:space="preserve">Морфологический анализ деепричастий.</w:t>
            </w:r>
          </w:p>
          <w:p>
            <w:pPr>
              <w:pStyle w:val="0"/>
              <w:jc w:val="both"/>
            </w:pPr>
            <w:r>
              <w:rPr>
                <w:sz w:val="20"/>
              </w:rPr>
              <w:t xml:space="preserve">Постановка ударения в деепричастиях.</w:t>
            </w:r>
          </w:p>
          <w:p>
            <w:pPr>
              <w:pStyle w:val="0"/>
              <w:jc w:val="both"/>
            </w:pPr>
            <w:r>
              <w:rPr>
                <w:sz w:val="20"/>
              </w:rPr>
              <w:t xml:space="preserve">Правописание гласных в суффиксах деепричастий. Слитное и раздельное написание "не" с деепричастиями.</w:t>
            </w:r>
          </w:p>
          <w:p>
            <w:pPr>
              <w:pStyle w:val="0"/>
              <w:jc w:val="both"/>
            </w:pPr>
            <w:r>
              <w:rPr>
                <w:sz w:val="20"/>
              </w:rPr>
              <w:t xml:space="preserve">Правильное построение предложений с одиночными деепричастиями и деепричастными оборотами.</w:t>
            </w:r>
          </w:p>
          <w:p>
            <w:pPr>
              <w:pStyle w:val="0"/>
              <w:jc w:val="both"/>
            </w:pPr>
            <w:r>
              <w:rPr>
                <w:sz w:val="20"/>
              </w:rPr>
              <w:t xml:space="preserve">Знаки препинания в предложениях с одиночным деепричастием и деепричастным оборотом.</w:t>
            </w:r>
          </w:p>
        </w:tc>
      </w:tr>
      <w:tr>
        <w:tc>
          <w:tcPr>
            <w:tcW w:w="3150" w:type="dxa"/>
          </w:tcPr>
          <w:p>
            <w:pPr>
              <w:pStyle w:val="0"/>
              <w:jc w:val="both"/>
            </w:pPr>
            <w:r>
              <w:rPr>
                <w:sz w:val="20"/>
              </w:rPr>
              <w:t xml:space="preserve">Наречие.</w:t>
            </w:r>
          </w:p>
        </w:tc>
        <w:tc>
          <w:tcPr>
            <w:tcW w:w="5910" w:type="dxa"/>
          </w:tcPr>
          <w:p>
            <w:pPr>
              <w:pStyle w:val="0"/>
              <w:jc w:val="both"/>
            </w:pPr>
            <w:r>
              <w:rPr>
                <w:sz w:val="20"/>
              </w:rPr>
              <w:t xml:space="preserve">Общее грамматическое значение наречий.</w:t>
            </w:r>
          </w:p>
          <w:p>
            <w:pPr>
              <w:pStyle w:val="0"/>
              <w:jc w:val="both"/>
            </w:pPr>
            <w:r>
              <w:rPr>
                <w:sz w:val="20"/>
              </w:rPr>
              <w:t xml:space="preserve">Разряды наречий по значению. Простая и составная формы сравнительной и превосходной степеней сравнения наречий.</w:t>
            </w:r>
          </w:p>
          <w:p>
            <w:pPr>
              <w:pStyle w:val="0"/>
              <w:jc w:val="both"/>
            </w:pPr>
            <w:r>
              <w:rPr>
                <w:sz w:val="20"/>
              </w:rPr>
              <w:t xml:space="preserve">Словообразование наречий.</w:t>
            </w:r>
          </w:p>
          <w:p>
            <w:pPr>
              <w:pStyle w:val="0"/>
              <w:jc w:val="both"/>
            </w:pPr>
            <w:r>
              <w:rPr>
                <w:sz w:val="20"/>
              </w:rPr>
              <w:t xml:space="preserve">Синтаксические свойства наречий.</w:t>
            </w:r>
          </w:p>
          <w:p>
            <w:pPr>
              <w:pStyle w:val="0"/>
              <w:jc w:val="both"/>
            </w:pPr>
            <w:r>
              <w:rPr>
                <w:sz w:val="20"/>
              </w:rPr>
              <w:t xml:space="preserve">Морфологический анализ наречий.</w:t>
            </w:r>
          </w:p>
          <w:p>
            <w:pPr>
              <w:pStyle w:val="0"/>
              <w:jc w:val="both"/>
            </w:pPr>
            <w:r>
              <w:rPr>
                <w:sz w:val="20"/>
              </w:rPr>
              <w:t xml:space="preserve">Нормы постановки ударения в наречиях, нормы произношения наречий. Нормы образования степеней сравнения наречий.</w:t>
            </w:r>
          </w:p>
          <w:p>
            <w:pPr>
              <w:pStyle w:val="0"/>
              <w:jc w:val="both"/>
            </w:pPr>
            <w:r>
              <w:rPr>
                <w:sz w:val="20"/>
              </w:rPr>
              <w:t xml:space="preserve">Роль наречий в тексте.</w:t>
            </w:r>
          </w:p>
          <w:p>
            <w:pPr>
              <w:pStyle w:val="0"/>
              <w:jc w:val="both"/>
            </w:pPr>
            <w:r>
              <w:rPr>
                <w:sz w:val="20"/>
              </w:rPr>
              <w:t xml:space="preserve">Правописание наречий: слитное, раздельное, дефисное написание; слитное и раздельное написание "не" с наречиями; "н и нн" в наречиях на "-о (-е)"; правописание суффиксов "-а и -о" наречий с приставками "из-, до-, с-, в-, на-, за-"; употребление "ь" после шипящих на конце наречий; правописание суффиксов наречий "-о и -е" после шипящих.</w:t>
            </w:r>
          </w:p>
        </w:tc>
      </w:tr>
      <w:tr>
        <w:tc>
          <w:tcPr>
            <w:tcW w:w="3150" w:type="dxa"/>
          </w:tcPr>
          <w:p>
            <w:pPr>
              <w:pStyle w:val="0"/>
              <w:jc w:val="both"/>
            </w:pPr>
            <w:r>
              <w:rPr>
                <w:sz w:val="20"/>
              </w:rPr>
              <w:t xml:space="preserve">Слова категории состояния.</w:t>
            </w:r>
          </w:p>
        </w:tc>
        <w:tc>
          <w:tcPr>
            <w:tcW w:w="5910" w:type="dxa"/>
          </w:tcPr>
          <w:p>
            <w:pPr>
              <w:pStyle w:val="0"/>
              <w:jc w:val="both"/>
            </w:pPr>
            <w:r>
              <w:rPr>
                <w:sz w:val="20"/>
              </w:rPr>
              <w:t xml:space="preserve">Вопрос о словах категории состояния в системе частей речи. Общее грамматическое значение, морфологические признаки и синтаксическая функция слов категории состояния. Роль слов категории состояния в речи.</w:t>
            </w:r>
          </w:p>
        </w:tc>
      </w:tr>
      <w:tr>
        <w:tc>
          <w:tcPr>
            <w:tcW w:w="3150" w:type="dxa"/>
          </w:tcPr>
          <w:p>
            <w:pPr>
              <w:pStyle w:val="0"/>
              <w:jc w:val="both"/>
            </w:pPr>
            <w:r>
              <w:rPr>
                <w:sz w:val="20"/>
              </w:rPr>
              <w:t xml:space="preserve">Развитие речевой деятельности.</w:t>
            </w:r>
          </w:p>
        </w:tc>
        <w:tc>
          <w:tcPr>
            <w:tcW w:w="5910" w:type="dxa"/>
          </w:tcPr>
          <w:p>
            <w:pPr>
              <w:pStyle w:val="0"/>
              <w:jc w:val="both"/>
            </w:pPr>
            <w:r>
              <w:rPr>
                <w:sz w:val="20"/>
              </w:rPr>
              <w:t xml:space="preserve">Монолог и его виды. Информационная переработка текста. Смысловой анализ текста. Диалог и его виды.</w:t>
            </w:r>
          </w:p>
        </w:tc>
      </w:tr>
    </w:tbl>
    <w:p>
      <w:pPr>
        <w:pStyle w:val="0"/>
        <w:jc w:val="both"/>
      </w:pPr>
      <w:r>
        <w:rPr>
          <w:sz w:val="20"/>
        </w:rPr>
      </w:r>
    </w:p>
    <w:p>
      <w:pPr>
        <w:pStyle w:val="0"/>
        <w:ind w:firstLine="540"/>
        <w:jc w:val="both"/>
      </w:pPr>
      <w:r>
        <w:rPr>
          <w:sz w:val="20"/>
        </w:rPr>
        <w:t xml:space="preserve">31.9. Содержание обучения в 8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150"/>
        <w:gridCol w:w="5910"/>
      </w:tblGrid>
      <w:tr>
        <w:tc>
          <w:tcPr>
            <w:tcW w:w="3150" w:type="dxa"/>
          </w:tcPr>
          <w:p>
            <w:pPr>
              <w:pStyle w:val="0"/>
              <w:jc w:val="both"/>
            </w:pPr>
            <w:r>
              <w:rPr>
                <w:sz w:val="20"/>
              </w:rPr>
              <w:t xml:space="preserve">Общие сведения о языке.</w:t>
            </w:r>
          </w:p>
        </w:tc>
        <w:tc>
          <w:tcPr>
            <w:tcW w:w="5910" w:type="dxa"/>
          </w:tcPr>
          <w:p>
            <w:pPr>
              <w:pStyle w:val="0"/>
              <w:jc w:val="both"/>
            </w:pPr>
            <w:r>
              <w:rPr>
                <w:sz w:val="20"/>
              </w:rPr>
              <w:t xml:space="preserve">Русский язык в кругу других славянских языков.</w:t>
            </w:r>
          </w:p>
        </w:tc>
      </w:tr>
      <w:tr>
        <w:tc>
          <w:tcPr>
            <w:tcW w:w="3150" w:type="dxa"/>
          </w:tcPr>
          <w:p>
            <w:pPr>
              <w:pStyle w:val="0"/>
              <w:jc w:val="both"/>
            </w:pPr>
            <w:r>
              <w:rPr>
                <w:sz w:val="20"/>
              </w:rPr>
              <w:t xml:space="preserve">Морфология. Культура речи.</w:t>
            </w:r>
          </w:p>
          <w:p>
            <w:pPr>
              <w:pStyle w:val="0"/>
              <w:jc w:val="both"/>
            </w:pPr>
            <w:r>
              <w:rPr>
                <w:sz w:val="20"/>
              </w:rPr>
              <w:t xml:space="preserve">Служебные части речи.</w:t>
            </w:r>
          </w:p>
        </w:tc>
        <w:tc>
          <w:tcPr>
            <w:tcW w:w="5910" w:type="dxa"/>
          </w:tcPr>
          <w:p>
            <w:pPr>
              <w:pStyle w:val="0"/>
              <w:jc w:val="both"/>
            </w:pPr>
            <w:r>
              <w:rPr>
                <w:sz w:val="20"/>
              </w:rPr>
              <w:t xml:space="preserve">Общая характеристика служебных частей речи. Отличие самостоятельных частей речи от служебных.</w:t>
            </w:r>
          </w:p>
        </w:tc>
      </w:tr>
      <w:tr>
        <w:tc>
          <w:tcPr>
            <w:tcW w:w="3150" w:type="dxa"/>
          </w:tcPr>
          <w:p>
            <w:pPr>
              <w:pStyle w:val="0"/>
              <w:jc w:val="both"/>
            </w:pPr>
            <w:r>
              <w:rPr>
                <w:sz w:val="20"/>
              </w:rPr>
              <w:t xml:space="preserve">Предлог.</w:t>
            </w:r>
          </w:p>
        </w:tc>
        <w:tc>
          <w:tcPr>
            <w:tcW w:w="5910" w:type="dxa"/>
          </w:tcPr>
          <w:p>
            <w:pPr>
              <w:pStyle w:val="0"/>
              <w:jc w:val="both"/>
            </w:pPr>
            <w:r>
              <w:rPr>
                <w:sz w:val="20"/>
              </w:rPr>
              <w:t xml:space="preserve">Предлог как служебная часть речи. Грамматические функции предлогов.</w:t>
            </w:r>
          </w:p>
          <w:p>
            <w:pPr>
              <w:pStyle w:val="0"/>
              <w:jc w:val="both"/>
            </w:pPr>
            <w:r>
              <w:rPr>
                <w:sz w:val="20"/>
              </w:rPr>
              <w:t xml:space="preserve">Разряды предлогов по происхождению: предлоги производные и непроизводные. Разряды предлогов по строению: предлоги простые и составные.</w:t>
            </w:r>
          </w:p>
          <w:p>
            <w:pPr>
              <w:pStyle w:val="0"/>
              <w:jc w:val="both"/>
            </w:pPr>
            <w:r>
              <w:rPr>
                <w:sz w:val="20"/>
              </w:rPr>
              <w:t xml:space="preserve">Морфологический анализ предлогов.</w:t>
            </w:r>
          </w:p>
          <w:p>
            <w:pPr>
              <w:pStyle w:val="0"/>
              <w:jc w:val="both"/>
            </w:pPr>
            <w:r>
              <w:rPr>
                <w:sz w:val="20"/>
              </w:rPr>
              <w:t xml:space="preserve">Употребление предлогов в речи в соответствии с их значением и стилистическими особенностями.</w:t>
            </w:r>
          </w:p>
          <w:p>
            <w:pPr>
              <w:pStyle w:val="0"/>
              <w:jc w:val="both"/>
            </w:pPr>
            <w:r>
              <w:rPr>
                <w:sz w:val="20"/>
              </w:rPr>
              <w:t xml:space="preserve">Нормы употребления имен существительных и местоимений с предлогами. Правильное использование предлогов "из - с", "в - на". Правильное образование предложно-падежных форм с предлогами "по, благодаря, согласно, вопреки, наперерез".</w:t>
            </w:r>
          </w:p>
          <w:p>
            <w:pPr>
              <w:pStyle w:val="0"/>
              <w:jc w:val="both"/>
            </w:pPr>
            <w:r>
              <w:rPr>
                <w:sz w:val="20"/>
              </w:rPr>
              <w:t xml:space="preserve">Правописание производных предлогов.</w:t>
            </w:r>
          </w:p>
        </w:tc>
      </w:tr>
      <w:tr>
        <w:tc>
          <w:tcPr>
            <w:tcW w:w="3150" w:type="dxa"/>
          </w:tcPr>
          <w:p>
            <w:pPr>
              <w:pStyle w:val="0"/>
              <w:jc w:val="both"/>
            </w:pPr>
            <w:r>
              <w:rPr>
                <w:sz w:val="20"/>
              </w:rPr>
              <w:t xml:space="preserve">Союз.</w:t>
            </w:r>
          </w:p>
        </w:tc>
        <w:tc>
          <w:tcPr>
            <w:tcW w:w="5910" w:type="dxa"/>
          </w:tcPr>
          <w:p>
            <w:pPr>
              <w:pStyle w:val="0"/>
              <w:jc w:val="both"/>
            </w:pPr>
            <w:r>
              <w:rPr>
                <w:sz w:val="20"/>
              </w:rPr>
              <w:t xml:space="preserve">Союз как служебная часть речи. Союз как средство связи однородных членов предложения и частей сложного предложения.</w:t>
            </w:r>
          </w:p>
          <w:p>
            <w:pPr>
              <w:pStyle w:val="0"/>
              <w:jc w:val="both"/>
            </w:pPr>
            <w:r>
              <w:rPr>
                <w:sz w:val="20"/>
              </w:rPr>
              <w:t xml:space="preserve">Разряды союзов по строению: простые и составные. Правописание составных союзов. Разряды союзов по значению: сочинительные и подчинительные. Одиночные, двойные и повторяющиеся сочинительные союзы.</w:t>
            </w:r>
          </w:p>
          <w:p>
            <w:pPr>
              <w:pStyle w:val="0"/>
              <w:jc w:val="both"/>
            </w:pPr>
            <w:r>
              <w:rPr>
                <w:sz w:val="20"/>
              </w:rPr>
              <w:t xml:space="preserve">Морфологический анализ союзов.</w:t>
            </w:r>
          </w:p>
          <w:p>
            <w:pPr>
              <w:pStyle w:val="0"/>
              <w:jc w:val="both"/>
            </w:pPr>
            <w:r>
              <w:rPr>
                <w:sz w:val="20"/>
              </w:rPr>
              <w:t xml:space="preserve">Роль союзов в тексте. Употребление союзов в речи в соответствии с их значением и стилистическими особенностями. Использование союзов как средства связи предложений и частей текста.</w:t>
            </w:r>
          </w:p>
          <w:p>
            <w:pPr>
              <w:pStyle w:val="0"/>
              <w:jc w:val="both"/>
            </w:pPr>
            <w:r>
              <w:rPr>
                <w:sz w:val="20"/>
              </w:rPr>
              <w:t xml:space="preserve">Правописание союзов.</w:t>
            </w:r>
          </w:p>
          <w:p>
            <w:pPr>
              <w:pStyle w:val="0"/>
              <w:jc w:val="both"/>
            </w:pPr>
            <w:r>
              <w:rPr>
                <w:sz w:val="20"/>
              </w:rPr>
              <w:t xml:space="preserve">Знаки препинания в сложных союзных предложениях. Знаки препинания в предложениях с союзом "и", связывающим однородные члены и части сложного предложения.</w:t>
            </w:r>
          </w:p>
        </w:tc>
      </w:tr>
      <w:tr>
        <w:tc>
          <w:tcPr>
            <w:tcW w:w="3150" w:type="dxa"/>
          </w:tcPr>
          <w:p>
            <w:pPr>
              <w:pStyle w:val="0"/>
              <w:jc w:val="both"/>
            </w:pPr>
            <w:r>
              <w:rPr>
                <w:sz w:val="20"/>
              </w:rPr>
              <w:t xml:space="preserve">Частица.</w:t>
            </w:r>
          </w:p>
        </w:tc>
        <w:tc>
          <w:tcPr>
            <w:tcW w:w="5910" w:type="dxa"/>
          </w:tcPr>
          <w:p>
            <w:pPr>
              <w:pStyle w:val="0"/>
              <w:jc w:val="both"/>
            </w:pPr>
            <w:r>
              <w:rPr>
                <w:sz w:val="20"/>
              </w:rPr>
              <w:t xml:space="preserve">Частица как служебная часть речи.</w:t>
            </w:r>
          </w:p>
          <w:p>
            <w:pPr>
              <w:pStyle w:val="0"/>
              <w:jc w:val="both"/>
            </w:pPr>
            <w:r>
              <w:rPr>
                <w:sz w:val="20"/>
              </w:rPr>
              <w:t xml:space="preserve">Разряды частиц по значению и употреблению: формообразующие, отрицательные, модальные.</w:t>
            </w:r>
          </w:p>
          <w:p>
            <w:pPr>
              <w:pStyle w:val="0"/>
              <w:jc w:val="both"/>
            </w:pPr>
            <w:r>
              <w:rPr>
                <w:sz w:val="20"/>
              </w:rPr>
              <w:t xml:space="preserve">Роль частиц в передаче различных оттенков значения в слове и тексте, в образовании форм глагола. Употребление частиц в предложении и тексте в соответствии с их значением и стилистической окраской. Интонационные особенности предложений с частицами.</w:t>
            </w:r>
          </w:p>
          <w:p>
            <w:pPr>
              <w:pStyle w:val="0"/>
              <w:jc w:val="both"/>
            </w:pPr>
            <w:r>
              <w:rPr>
                <w:sz w:val="20"/>
              </w:rPr>
              <w:t xml:space="preserve">Морфологический анализ частиц.</w:t>
            </w:r>
          </w:p>
          <w:p>
            <w:pPr>
              <w:pStyle w:val="0"/>
              <w:jc w:val="both"/>
            </w:pPr>
            <w:r>
              <w:rPr>
                <w:sz w:val="20"/>
              </w:rPr>
              <w:t xml:space="preserve">Смысловые различия частиц не и ни. Использование частиц "не и ни" в письменной речи. Различение приставки "не-" и частицы "не". Слитное и раздельное написание "не" с разными частями речи (обобщение). Правописание частиц "бы, ли, же" с другими словами. Дефисное написание частиц "-то, -таки, -ка".</w:t>
            </w:r>
          </w:p>
        </w:tc>
      </w:tr>
      <w:tr>
        <w:tc>
          <w:tcPr>
            <w:tcW w:w="3150" w:type="dxa"/>
          </w:tcPr>
          <w:p>
            <w:pPr>
              <w:pStyle w:val="0"/>
              <w:jc w:val="both"/>
            </w:pPr>
            <w:r>
              <w:rPr>
                <w:sz w:val="20"/>
              </w:rPr>
              <w:t xml:space="preserve">Междометия и звукоподражательные слова.</w:t>
            </w:r>
          </w:p>
        </w:tc>
        <w:tc>
          <w:tcPr>
            <w:tcW w:w="5910" w:type="dxa"/>
          </w:tcPr>
          <w:p>
            <w:pPr>
              <w:pStyle w:val="0"/>
              <w:jc w:val="both"/>
            </w:pPr>
            <w:r>
              <w:rPr>
                <w:sz w:val="20"/>
              </w:rPr>
              <w:t xml:space="preserve">Междометия как особая группа слов.</w:t>
            </w:r>
          </w:p>
          <w:p>
            <w:pPr>
              <w:pStyle w:val="0"/>
              <w:jc w:val="both"/>
            </w:pPr>
            <w:r>
              <w:rPr>
                <w:sz w:val="20"/>
              </w:rPr>
              <w:t xml:space="preserve">Разряды междометий по значению (выражающие чувства, побуждающие к действию, этикетные междометия); междометия производные и непроизводные.</w:t>
            </w:r>
          </w:p>
          <w:p>
            <w:pPr>
              <w:pStyle w:val="0"/>
              <w:jc w:val="both"/>
            </w:pPr>
            <w:r>
              <w:rPr>
                <w:sz w:val="20"/>
              </w:rPr>
              <w:t xml:space="preserve">Морфологический анализ междометий.</w:t>
            </w:r>
          </w:p>
          <w:p>
            <w:pPr>
              <w:pStyle w:val="0"/>
              <w:jc w:val="both"/>
            </w:pPr>
            <w:r>
              <w:rPr>
                <w:sz w:val="20"/>
              </w:rPr>
              <w:t xml:space="preserve">Звукоподражательные слова.</w:t>
            </w:r>
          </w:p>
          <w:p>
            <w:pPr>
              <w:pStyle w:val="0"/>
              <w:jc w:val="both"/>
            </w:pPr>
            <w:r>
              <w:rPr>
                <w:sz w:val="20"/>
              </w:rPr>
              <w:t xml:space="preserve">Использование междометий и звукоподражательных слов в разговорной и художественной речи как средства создания экспрессии. Интонационное и пунктуационное выделение междометий и звукоподражательных слов в предложении.</w:t>
            </w:r>
          </w:p>
          <w:p>
            <w:pPr>
              <w:pStyle w:val="0"/>
              <w:jc w:val="both"/>
            </w:pPr>
            <w:r>
              <w:rPr>
                <w:sz w:val="20"/>
              </w:rPr>
              <w:t xml:space="preserve">Омонимия слов разных частей речи. Грамматическая омонимия. Использование грамматических омонимов в речи.</w:t>
            </w:r>
          </w:p>
        </w:tc>
      </w:tr>
      <w:tr>
        <w:tc>
          <w:tcPr>
            <w:tcW w:w="3150" w:type="dxa"/>
          </w:tcPr>
          <w:p>
            <w:pPr>
              <w:pStyle w:val="0"/>
              <w:jc w:val="both"/>
            </w:pPr>
            <w:r>
              <w:rPr>
                <w:sz w:val="20"/>
              </w:rPr>
              <w:t xml:space="preserve">Синтаксис. Культура речи. Пунктуация.</w:t>
            </w:r>
          </w:p>
        </w:tc>
        <w:tc>
          <w:tcPr>
            <w:tcW w:w="5910" w:type="dxa"/>
          </w:tcPr>
          <w:p>
            <w:pPr>
              <w:pStyle w:val="0"/>
              <w:jc w:val="both"/>
            </w:pPr>
            <w:r>
              <w:rPr>
                <w:sz w:val="20"/>
              </w:rPr>
              <w:t xml:space="preserve">Синтаксис как раздел лингвистики.</w:t>
            </w:r>
          </w:p>
          <w:p>
            <w:pPr>
              <w:pStyle w:val="0"/>
              <w:jc w:val="both"/>
            </w:pPr>
            <w:r>
              <w:rPr>
                <w:sz w:val="20"/>
              </w:rPr>
              <w:t xml:space="preserve">Словосочетание и предложение как единицы синтаксиса.</w:t>
            </w:r>
          </w:p>
          <w:p>
            <w:pPr>
              <w:pStyle w:val="0"/>
              <w:jc w:val="both"/>
            </w:pPr>
            <w:r>
              <w:rPr>
                <w:sz w:val="20"/>
              </w:rPr>
              <w:t xml:space="preserve">Пунктуация. Функции знаков препинания.</w:t>
            </w:r>
          </w:p>
        </w:tc>
      </w:tr>
      <w:tr>
        <w:tc>
          <w:tcPr>
            <w:tcW w:w="3150" w:type="dxa"/>
          </w:tcPr>
          <w:p>
            <w:pPr>
              <w:pStyle w:val="0"/>
              <w:jc w:val="both"/>
            </w:pPr>
            <w:r>
              <w:rPr>
                <w:sz w:val="20"/>
              </w:rPr>
              <w:t xml:space="preserve">Словосочетание.</w:t>
            </w:r>
          </w:p>
        </w:tc>
        <w:tc>
          <w:tcPr>
            <w:tcW w:w="5910" w:type="dxa"/>
          </w:tcPr>
          <w:p>
            <w:pPr>
              <w:pStyle w:val="0"/>
              <w:jc w:val="both"/>
            </w:pPr>
            <w:r>
              <w:rPr>
                <w:sz w:val="20"/>
              </w:rPr>
              <w:t xml:space="preserve">Основные признаки словосочетания.</w:t>
            </w:r>
          </w:p>
          <w:p>
            <w:pPr>
              <w:pStyle w:val="0"/>
              <w:jc w:val="both"/>
            </w:pPr>
            <w:r>
              <w:rPr>
                <w:sz w:val="20"/>
              </w:rPr>
              <w:t xml:space="preserve">Виды словосочетаний по морфологическим свойствам главного слова: глагольные, именные, наречные.</w:t>
            </w:r>
          </w:p>
          <w:p>
            <w:pPr>
              <w:pStyle w:val="0"/>
              <w:jc w:val="both"/>
            </w:pPr>
            <w:r>
              <w:rPr>
                <w:sz w:val="20"/>
              </w:rPr>
              <w:t xml:space="preserve">Типы подчинительной связи слов в словосочетании: согласование, управление, примыкание.</w:t>
            </w:r>
          </w:p>
          <w:p>
            <w:pPr>
              <w:pStyle w:val="0"/>
              <w:jc w:val="both"/>
            </w:pPr>
            <w:r>
              <w:rPr>
                <w:sz w:val="20"/>
              </w:rPr>
              <w:t xml:space="preserve">Синтаксический анализ словосочетаний.</w:t>
            </w:r>
          </w:p>
          <w:p>
            <w:pPr>
              <w:pStyle w:val="0"/>
              <w:jc w:val="both"/>
            </w:pPr>
            <w:r>
              <w:rPr>
                <w:sz w:val="20"/>
              </w:rPr>
              <w:t xml:space="preserve">Грамматическая синонимия словосочетаний.</w:t>
            </w:r>
          </w:p>
          <w:p>
            <w:pPr>
              <w:pStyle w:val="0"/>
              <w:jc w:val="both"/>
            </w:pPr>
            <w:r>
              <w:rPr>
                <w:sz w:val="20"/>
              </w:rPr>
              <w:t xml:space="preserve">Нормы построения словосочетаний.</w:t>
            </w:r>
          </w:p>
        </w:tc>
      </w:tr>
      <w:tr>
        <w:tc>
          <w:tcPr>
            <w:tcW w:w="3150" w:type="dxa"/>
          </w:tcPr>
          <w:p>
            <w:pPr>
              <w:pStyle w:val="0"/>
              <w:jc w:val="both"/>
            </w:pPr>
            <w:r>
              <w:rPr>
                <w:sz w:val="20"/>
              </w:rPr>
              <w:t xml:space="preserve">Предложение.</w:t>
            </w:r>
          </w:p>
        </w:tc>
        <w:tc>
          <w:tcPr>
            <w:tcW w:w="5910" w:type="dxa"/>
          </w:tcPr>
          <w:p>
            <w:pPr>
              <w:pStyle w:val="0"/>
              <w:jc w:val="both"/>
            </w:pPr>
            <w:r>
              <w:rPr>
                <w:sz w:val="20"/>
              </w:rPr>
              <w:t xml:space="preserve">Предложение. Основные признаки предложения: смысловая и интонационная законченность, грамматическая оформленность.</w:t>
            </w:r>
          </w:p>
          <w:p>
            <w:pPr>
              <w:pStyle w:val="0"/>
              <w:jc w:val="both"/>
            </w:pPr>
            <w:r>
              <w:rPr>
                <w:sz w:val="20"/>
              </w:rPr>
              <w:t xml:space="preserve">Виды предложений по цели высказывания (повествовательные, вопросительные, побудительные) и по эмоциональной окраске (восклицательные, невосклицательные). Их интонационные и смысловые особенности.</w:t>
            </w:r>
          </w:p>
          <w:p>
            <w:pPr>
              <w:pStyle w:val="0"/>
              <w:jc w:val="both"/>
            </w:pPr>
            <w:r>
              <w:rPr>
                <w:sz w:val="20"/>
              </w:rPr>
              <w:t xml:space="preserve">Употребление языковых форм выражения побуждения в побудительных предложениях.</w:t>
            </w:r>
          </w:p>
          <w:p>
            <w:pPr>
              <w:pStyle w:val="0"/>
              <w:jc w:val="both"/>
            </w:pPr>
            <w:r>
              <w:rPr>
                <w:sz w:val="20"/>
              </w:rPr>
              <w:t xml:space="preserve">Средства оформления предложения в устной и письменной речи (интонация, логическое ударение, знаки препинания).</w:t>
            </w:r>
          </w:p>
          <w:p>
            <w:pPr>
              <w:pStyle w:val="0"/>
              <w:jc w:val="both"/>
            </w:pPr>
            <w:r>
              <w:rPr>
                <w:sz w:val="20"/>
              </w:rPr>
              <w:t xml:space="preserve">Виды предложений по количеству грамматических основ (простые, сложные).</w:t>
            </w:r>
          </w:p>
          <w:p>
            <w:pPr>
              <w:pStyle w:val="0"/>
              <w:jc w:val="both"/>
            </w:pPr>
            <w:r>
              <w:rPr>
                <w:sz w:val="20"/>
              </w:rPr>
              <w:t xml:space="preserve">Виды простых предложений по наличию главных членов (двусоставные, односоставные).</w:t>
            </w:r>
          </w:p>
          <w:p>
            <w:pPr>
              <w:pStyle w:val="0"/>
              <w:jc w:val="both"/>
            </w:pPr>
            <w:r>
              <w:rPr>
                <w:sz w:val="20"/>
              </w:rPr>
              <w:t xml:space="preserve">Виды предложений по наличию второстепенных членов (распространенные, нераспространенные).</w:t>
            </w:r>
          </w:p>
          <w:p>
            <w:pPr>
              <w:pStyle w:val="0"/>
              <w:jc w:val="both"/>
            </w:pPr>
            <w:r>
              <w:rPr>
                <w:sz w:val="20"/>
              </w:rPr>
              <w:t xml:space="preserve">Предложения полные и неполные.</w:t>
            </w:r>
          </w:p>
          <w:p>
            <w:pPr>
              <w:pStyle w:val="0"/>
              <w:jc w:val="both"/>
            </w:pPr>
            <w:r>
              <w:rPr>
                <w:sz w:val="20"/>
              </w:rPr>
              <w:t xml:space="preserve">Употребление неполных предложений в диалогической речи, соблюдение в устной речи интонации неполного предложения.</w:t>
            </w:r>
          </w:p>
          <w:p>
            <w:pPr>
              <w:pStyle w:val="0"/>
              <w:jc w:val="both"/>
            </w:pPr>
            <w:r>
              <w:rPr>
                <w:sz w:val="20"/>
              </w:rPr>
              <w:t xml:space="preserve">Грамматические, интонационные и пунктуационные особенности предложений со словами "да", "нет".</w:t>
            </w:r>
          </w:p>
          <w:p>
            <w:pPr>
              <w:pStyle w:val="0"/>
              <w:jc w:val="both"/>
            </w:pPr>
            <w:r>
              <w:rPr>
                <w:sz w:val="20"/>
              </w:rPr>
              <w:t xml:space="preserve">Нормы построения простого предложения, использования инверсии.</w:t>
            </w:r>
          </w:p>
        </w:tc>
      </w:tr>
      <w:tr>
        <w:tc>
          <w:tcPr>
            <w:tcW w:w="3150" w:type="dxa"/>
          </w:tcPr>
          <w:p>
            <w:pPr>
              <w:pStyle w:val="0"/>
              <w:jc w:val="both"/>
            </w:pPr>
            <w:r>
              <w:rPr>
                <w:sz w:val="20"/>
              </w:rPr>
              <w:t xml:space="preserve">Двусоставное предложение. Главные члены предложения.</w:t>
            </w:r>
          </w:p>
        </w:tc>
        <w:tc>
          <w:tcPr>
            <w:tcW w:w="5910" w:type="dxa"/>
          </w:tcPr>
          <w:p>
            <w:pPr>
              <w:pStyle w:val="0"/>
              <w:jc w:val="both"/>
            </w:pPr>
            <w:r>
              <w:rPr>
                <w:sz w:val="20"/>
              </w:rPr>
              <w:t xml:space="preserve">Подлежащее и сказуемое как главные члены предложения.</w:t>
            </w:r>
          </w:p>
          <w:p>
            <w:pPr>
              <w:pStyle w:val="0"/>
              <w:jc w:val="both"/>
            </w:pPr>
            <w:r>
              <w:rPr>
                <w:sz w:val="20"/>
              </w:rPr>
              <w:t xml:space="preserve">Способы выражения подлежащего.</w:t>
            </w:r>
          </w:p>
          <w:p>
            <w:pPr>
              <w:pStyle w:val="0"/>
              <w:jc w:val="both"/>
            </w:pPr>
            <w:r>
              <w:rPr>
                <w:sz w:val="20"/>
              </w:rPr>
              <w:t xml:space="preserve">Виды сказуемого (простое глагольное, составное глагольное, составное именное) и способы его выражения.</w:t>
            </w:r>
          </w:p>
          <w:p>
            <w:pPr>
              <w:pStyle w:val="0"/>
              <w:jc w:val="both"/>
            </w:pPr>
            <w:r>
              <w:rPr>
                <w:sz w:val="20"/>
              </w:rPr>
              <w:t xml:space="preserve">Тире между подлежащим и сказуемым.</w:t>
            </w:r>
          </w:p>
          <w:p>
            <w:pPr>
              <w:pStyle w:val="0"/>
              <w:jc w:val="both"/>
            </w:pPr>
            <w:r>
              <w:rPr>
                <w:sz w:val="20"/>
              </w:rPr>
              <w:t xml:space="preserve">Нормы согласования сказуемого с подлежащим, выраженным словосочетанием, сложносокращенными словами, словами большинство - меньшинство, количественными сочетаниями.</w:t>
            </w:r>
          </w:p>
        </w:tc>
      </w:tr>
      <w:tr>
        <w:tc>
          <w:tcPr>
            <w:tcW w:w="3150" w:type="dxa"/>
          </w:tcPr>
          <w:p>
            <w:pPr>
              <w:pStyle w:val="0"/>
              <w:jc w:val="both"/>
            </w:pPr>
            <w:r>
              <w:rPr>
                <w:sz w:val="20"/>
              </w:rPr>
              <w:t xml:space="preserve">Второстепенные члены предложения.</w:t>
            </w:r>
          </w:p>
        </w:tc>
        <w:tc>
          <w:tcPr>
            <w:tcW w:w="5910" w:type="dxa"/>
          </w:tcPr>
          <w:p>
            <w:pPr>
              <w:pStyle w:val="0"/>
              <w:jc w:val="both"/>
            </w:pPr>
            <w:r>
              <w:rPr>
                <w:sz w:val="20"/>
              </w:rPr>
              <w:t xml:space="preserve">Второстепенные члены предложения, их виды.</w:t>
            </w:r>
          </w:p>
          <w:p>
            <w:pPr>
              <w:pStyle w:val="0"/>
              <w:jc w:val="both"/>
            </w:pPr>
            <w:r>
              <w:rPr>
                <w:sz w:val="20"/>
              </w:rPr>
              <w:t xml:space="preserve">Определение как второстепенный член предложения. Определения согласованные и несогласованные.</w:t>
            </w:r>
          </w:p>
          <w:p>
            <w:pPr>
              <w:pStyle w:val="0"/>
              <w:jc w:val="both"/>
            </w:pPr>
            <w:r>
              <w:rPr>
                <w:sz w:val="20"/>
              </w:rPr>
              <w:t xml:space="preserve">Приложение как особый вид определения.</w:t>
            </w:r>
          </w:p>
          <w:p>
            <w:pPr>
              <w:pStyle w:val="0"/>
              <w:jc w:val="both"/>
            </w:pPr>
            <w:r>
              <w:rPr>
                <w:sz w:val="20"/>
              </w:rPr>
              <w:t xml:space="preserve">Дополнение как второстепенный член предложения.</w:t>
            </w:r>
          </w:p>
          <w:p>
            <w:pPr>
              <w:pStyle w:val="0"/>
              <w:jc w:val="both"/>
            </w:pPr>
            <w:r>
              <w:rPr>
                <w:sz w:val="20"/>
              </w:rPr>
              <w:t xml:space="preserve">Дополнения прямые и косвенные.</w:t>
            </w:r>
          </w:p>
          <w:p>
            <w:pPr>
              <w:pStyle w:val="0"/>
              <w:jc w:val="both"/>
            </w:pPr>
            <w:r>
              <w:rPr>
                <w:sz w:val="20"/>
              </w:rPr>
              <w:t xml:space="preserve">Обстоятельство как второстепенный член предложения. Виды обстоятельств (места, времени, причины, цели, образа действия, меры и степени, условия, уступки).</w:t>
            </w:r>
          </w:p>
        </w:tc>
      </w:tr>
      <w:tr>
        <w:tc>
          <w:tcPr>
            <w:tcW w:w="3150" w:type="dxa"/>
          </w:tcPr>
          <w:p>
            <w:pPr>
              <w:pStyle w:val="0"/>
              <w:jc w:val="both"/>
            </w:pPr>
            <w:r>
              <w:rPr>
                <w:sz w:val="20"/>
              </w:rPr>
              <w:t xml:space="preserve">Односоставные предложения.</w:t>
            </w:r>
          </w:p>
        </w:tc>
        <w:tc>
          <w:tcPr>
            <w:tcW w:w="5910" w:type="dxa"/>
          </w:tcPr>
          <w:p>
            <w:pPr>
              <w:pStyle w:val="0"/>
              <w:jc w:val="both"/>
            </w:pPr>
            <w:r>
              <w:rPr>
                <w:sz w:val="20"/>
              </w:rPr>
              <w:t xml:space="preserve">Односоставные предложения, их грамматические признаки (обзор).</w:t>
            </w:r>
          </w:p>
        </w:tc>
      </w:tr>
      <w:tr>
        <w:tc>
          <w:tcPr>
            <w:tcW w:w="3150" w:type="dxa"/>
          </w:tcPr>
          <w:p>
            <w:pPr>
              <w:pStyle w:val="0"/>
              <w:jc w:val="both"/>
            </w:pPr>
            <w:r>
              <w:rPr>
                <w:sz w:val="20"/>
              </w:rPr>
              <w:t xml:space="preserve">Развитие речевой деятельности.</w:t>
            </w:r>
          </w:p>
        </w:tc>
        <w:tc>
          <w:tcPr>
            <w:tcW w:w="5910" w:type="dxa"/>
          </w:tcPr>
          <w:p>
            <w:pPr>
              <w:pStyle w:val="0"/>
              <w:jc w:val="both"/>
            </w:pPr>
            <w:r>
              <w:rPr>
                <w:sz w:val="20"/>
              </w:rPr>
              <w:t xml:space="preserve">Тема и основная мысль текста; заглавие текста. Описание памятника культуры. Характеристика человека. Рассуждение.</w:t>
            </w:r>
          </w:p>
        </w:tc>
      </w:tr>
    </w:tbl>
    <w:p>
      <w:pPr>
        <w:pStyle w:val="0"/>
        <w:jc w:val="both"/>
      </w:pPr>
      <w:r>
        <w:rPr>
          <w:sz w:val="20"/>
        </w:rPr>
      </w:r>
    </w:p>
    <w:p>
      <w:pPr>
        <w:pStyle w:val="0"/>
        <w:ind w:firstLine="540"/>
        <w:jc w:val="both"/>
      </w:pPr>
      <w:r>
        <w:rPr>
          <w:sz w:val="20"/>
        </w:rPr>
        <w:t xml:space="preserve">31.10. Содержание обучения в 9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150"/>
        <w:gridCol w:w="5910"/>
      </w:tblGrid>
      <w:tr>
        <w:tc>
          <w:tcPr>
            <w:tcW w:w="3150" w:type="dxa"/>
          </w:tcPr>
          <w:p>
            <w:pPr>
              <w:pStyle w:val="0"/>
            </w:pPr>
            <w:r>
              <w:rPr>
                <w:sz w:val="20"/>
              </w:rPr>
              <w:t xml:space="preserve">Общие сведения о языке.</w:t>
            </w:r>
          </w:p>
        </w:tc>
        <w:tc>
          <w:tcPr>
            <w:tcW w:w="5910" w:type="dxa"/>
          </w:tcPr>
          <w:p>
            <w:pPr>
              <w:pStyle w:val="0"/>
            </w:pPr>
            <w:r>
              <w:rPr>
                <w:sz w:val="20"/>
              </w:rPr>
              <w:t xml:space="preserve">Роль русского языка в Российской Федерации.</w:t>
            </w:r>
          </w:p>
        </w:tc>
      </w:tr>
      <w:tr>
        <w:tc>
          <w:tcPr>
            <w:tcW w:w="3150" w:type="dxa"/>
          </w:tcPr>
          <w:p>
            <w:pPr>
              <w:pStyle w:val="0"/>
              <w:jc w:val="both"/>
            </w:pPr>
            <w:r>
              <w:rPr>
                <w:sz w:val="20"/>
              </w:rPr>
              <w:t xml:space="preserve">Синтаксис. Культура речи. Пунктуация. Односоставные предложения.</w:t>
            </w:r>
          </w:p>
        </w:tc>
        <w:tc>
          <w:tcPr>
            <w:tcW w:w="5910" w:type="dxa"/>
          </w:tcPr>
          <w:p>
            <w:pPr>
              <w:pStyle w:val="0"/>
              <w:jc w:val="both"/>
            </w:pPr>
            <w:r>
              <w:rPr>
                <w:sz w:val="20"/>
              </w:rPr>
              <w:t xml:space="preserve">Односоставные предложения, их грамматические признаки.</w:t>
            </w:r>
          </w:p>
          <w:p>
            <w:pPr>
              <w:pStyle w:val="0"/>
              <w:jc w:val="both"/>
            </w:pPr>
            <w:r>
              <w:rPr>
                <w:sz w:val="20"/>
              </w:rPr>
              <w:t xml:space="preserve">Грамматические различия односоставных предложений и двусоставных неполных предложений.</w:t>
            </w:r>
          </w:p>
          <w:p>
            <w:pPr>
              <w:pStyle w:val="0"/>
              <w:jc w:val="both"/>
            </w:pPr>
            <w:r>
              <w:rPr>
                <w:sz w:val="20"/>
              </w:rPr>
              <w:t xml:space="preserve">Виды односоставных предложений: назывные, определенно-личные, неопределенно-личные, обобщенно-личные, безличные предложения.</w:t>
            </w:r>
          </w:p>
          <w:p>
            <w:pPr>
              <w:pStyle w:val="0"/>
              <w:jc w:val="both"/>
            </w:pPr>
            <w:r>
              <w:rPr>
                <w:sz w:val="20"/>
              </w:rPr>
              <w:t xml:space="preserve">Синтаксическая синонимия односоставных и двусоставных предложений.</w:t>
            </w:r>
          </w:p>
          <w:p>
            <w:pPr>
              <w:pStyle w:val="0"/>
              <w:jc w:val="both"/>
            </w:pPr>
            <w:r>
              <w:rPr>
                <w:sz w:val="20"/>
              </w:rPr>
              <w:t xml:space="preserve">Употребление односоставных предложений в речи.</w:t>
            </w:r>
          </w:p>
        </w:tc>
      </w:tr>
      <w:tr>
        <w:tc>
          <w:tcPr>
            <w:tcW w:w="3150" w:type="dxa"/>
          </w:tcPr>
          <w:p>
            <w:pPr>
              <w:pStyle w:val="0"/>
              <w:jc w:val="both"/>
            </w:pPr>
            <w:r>
              <w:rPr>
                <w:sz w:val="20"/>
              </w:rPr>
              <w:t xml:space="preserve">Простое осложненное предложение.</w:t>
            </w:r>
          </w:p>
          <w:p>
            <w:pPr>
              <w:pStyle w:val="0"/>
              <w:jc w:val="both"/>
            </w:pPr>
            <w:r>
              <w:rPr>
                <w:sz w:val="20"/>
              </w:rPr>
              <w:t xml:space="preserve">Предложения с однородными членами.</w:t>
            </w:r>
          </w:p>
        </w:tc>
        <w:tc>
          <w:tcPr>
            <w:tcW w:w="5910" w:type="dxa"/>
          </w:tcPr>
          <w:p>
            <w:pPr>
              <w:pStyle w:val="0"/>
              <w:jc w:val="both"/>
            </w:pPr>
            <w:r>
              <w:rPr>
                <w:sz w:val="20"/>
              </w:rPr>
              <w:t xml:space="preserve">Однородные члены предложения, их признаки, средства связи. Союзная и бессоюзная связь однородных членов предложения.</w:t>
            </w:r>
          </w:p>
          <w:p>
            <w:pPr>
              <w:pStyle w:val="0"/>
              <w:jc w:val="both"/>
            </w:pPr>
            <w:r>
              <w:rPr>
                <w:sz w:val="20"/>
              </w:rPr>
              <w:t xml:space="preserve">Однородные и неоднородные определения.</w:t>
            </w:r>
          </w:p>
          <w:p>
            <w:pPr>
              <w:pStyle w:val="0"/>
              <w:jc w:val="both"/>
            </w:pPr>
            <w:r>
              <w:rPr>
                <w:sz w:val="20"/>
              </w:rPr>
              <w:t xml:space="preserve">Предложения с обобщающими словами при однородных членах.</w:t>
            </w:r>
          </w:p>
          <w:p>
            <w:pPr>
              <w:pStyle w:val="0"/>
              <w:jc w:val="both"/>
            </w:pPr>
            <w:r>
              <w:rPr>
                <w:sz w:val="20"/>
              </w:rPr>
              <w:t xml:space="preserve">Нормы построения предложений с однородными членами, связанными двойными союзами "не только... но и, как... так и".</w:t>
            </w:r>
          </w:p>
          <w:p>
            <w:pPr>
              <w:pStyle w:val="0"/>
              <w:jc w:val="both"/>
            </w:pPr>
            <w:r>
              <w:rPr>
                <w:sz w:val="20"/>
              </w:rPr>
              <w:t xml:space="preserve">Нормы постановки знаков препинания в предложениях с однородными членами, связанными попарно, с помощью повторяющихся союзов ("и... и, или... или, либо... либо, ни... ни, то... то").</w:t>
            </w:r>
          </w:p>
          <w:p>
            <w:pPr>
              <w:pStyle w:val="0"/>
              <w:jc w:val="both"/>
            </w:pPr>
            <w:r>
              <w:rPr>
                <w:sz w:val="20"/>
              </w:rPr>
              <w:t xml:space="preserve">Нормы постановки знаков препинания в предложениях с обобщающими словами при однородных членах.</w:t>
            </w:r>
          </w:p>
          <w:p>
            <w:pPr>
              <w:pStyle w:val="0"/>
              <w:jc w:val="both"/>
            </w:pPr>
            <w:r>
              <w:rPr>
                <w:sz w:val="20"/>
              </w:rPr>
              <w:t xml:space="preserve">Нормы постановки знаков препинания в простом и сложном предложениях с союзом "и".</w:t>
            </w:r>
          </w:p>
        </w:tc>
      </w:tr>
      <w:tr>
        <w:tc>
          <w:tcPr>
            <w:tcW w:w="3150" w:type="dxa"/>
          </w:tcPr>
          <w:p>
            <w:pPr>
              <w:pStyle w:val="0"/>
              <w:jc w:val="both"/>
            </w:pPr>
            <w:r>
              <w:rPr>
                <w:sz w:val="20"/>
              </w:rPr>
              <w:t xml:space="preserve">Предложения с обособленными членами.</w:t>
            </w:r>
          </w:p>
        </w:tc>
        <w:tc>
          <w:tcPr>
            <w:tcW w:w="5910" w:type="dxa"/>
          </w:tcPr>
          <w:p>
            <w:pPr>
              <w:pStyle w:val="0"/>
              <w:jc w:val="both"/>
            </w:pPr>
            <w:r>
              <w:rPr>
                <w:sz w:val="20"/>
              </w:rPr>
              <w:t xml:space="preserve">Обособление. Виды обособленных членов предложения (обособленные определения, обособленные приложения, обособленные обстоятельства, обособленные дополнения).</w:t>
            </w:r>
          </w:p>
          <w:p>
            <w:pPr>
              <w:pStyle w:val="0"/>
              <w:jc w:val="both"/>
            </w:pPr>
            <w:r>
              <w:rPr>
                <w:sz w:val="20"/>
              </w:rPr>
              <w:t xml:space="preserve">Уточняющие члены предложения, пояснительные и присоединительные конструкции.</w:t>
            </w:r>
          </w:p>
          <w:p>
            <w:pPr>
              <w:pStyle w:val="0"/>
              <w:jc w:val="both"/>
            </w:pPr>
            <w:r>
              <w:rPr>
                <w:sz w:val="20"/>
              </w:rPr>
              <w:t xml:space="preserve">Нормы постановки знаков препинания в предложениях со сравнительным оборотом; нормы обособления согласованных и несогласованных определений (в том числе приложений), дополнений, обстоятельств, уточняющих членов, пояснительных и присоединительных конструкций.</w:t>
            </w:r>
          </w:p>
        </w:tc>
      </w:tr>
      <w:tr>
        <w:tc>
          <w:tcPr>
            <w:tcW w:w="3150" w:type="dxa"/>
          </w:tcPr>
          <w:p>
            <w:pPr>
              <w:pStyle w:val="0"/>
              <w:jc w:val="both"/>
            </w:pPr>
            <w:r>
              <w:rPr>
                <w:sz w:val="20"/>
              </w:rPr>
              <w:t xml:space="preserve">Предложения с обращениями, вводными и вставными конструкциями.</w:t>
            </w:r>
          </w:p>
        </w:tc>
        <w:tc>
          <w:tcPr>
            <w:tcW w:w="5910" w:type="dxa"/>
          </w:tcPr>
          <w:p>
            <w:pPr>
              <w:pStyle w:val="0"/>
              <w:jc w:val="both"/>
            </w:pPr>
            <w:r>
              <w:rPr>
                <w:sz w:val="20"/>
              </w:rPr>
              <w:t xml:space="preserve">Обращение. Основные функции обращения. Распространенное и нераспространенное обращение. Вводные конструкции.</w:t>
            </w:r>
          </w:p>
          <w:p>
            <w:pPr>
              <w:pStyle w:val="0"/>
              <w:jc w:val="both"/>
            </w:pPr>
            <w:r>
              <w:rPr>
                <w:sz w:val="20"/>
              </w:rPr>
              <w:t xml:space="preserve">Группы вводных конструкций по значению (вводные слова со значением различной степени уверенности, различных чувств, источника сообщения, порядка мыслей и их связи, способа оформления мыслей).</w:t>
            </w:r>
          </w:p>
          <w:p>
            <w:pPr>
              <w:pStyle w:val="0"/>
              <w:jc w:val="both"/>
            </w:pPr>
            <w:r>
              <w:rPr>
                <w:sz w:val="20"/>
              </w:rPr>
              <w:t xml:space="preserve">Вставные конструкции.</w:t>
            </w:r>
          </w:p>
          <w:p>
            <w:pPr>
              <w:pStyle w:val="0"/>
              <w:jc w:val="both"/>
            </w:pPr>
            <w:r>
              <w:rPr>
                <w:sz w:val="20"/>
              </w:rPr>
              <w:t xml:space="preserve">Омонимия членов предложения и вводных слов, словосочетаний и предложений.</w:t>
            </w:r>
          </w:p>
          <w:p>
            <w:pPr>
              <w:pStyle w:val="0"/>
              <w:jc w:val="both"/>
            </w:pPr>
            <w:r>
              <w:rPr>
                <w:sz w:val="20"/>
              </w:rPr>
              <w:t xml:space="preserve">Нормы построения предложений с вводными словами и предложениями, вставными конструкциями, обращениями (распространенными и нераспространенными), междометиями.</w:t>
            </w:r>
          </w:p>
          <w:p>
            <w:pPr>
              <w:pStyle w:val="0"/>
              <w:jc w:val="both"/>
            </w:pPr>
            <w:r>
              <w:rPr>
                <w:sz w:val="20"/>
              </w:rPr>
              <w:t xml:space="preserve">Нормы постановки знаков препинания в предложениях с вводными и вставными конструкциями, обращениями и междометиями.</w:t>
            </w:r>
          </w:p>
        </w:tc>
      </w:tr>
      <w:tr>
        <w:tc>
          <w:tcPr>
            <w:tcW w:w="3150" w:type="dxa"/>
          </w:tcPr>
          <w:p>
            <w:pPr>
              <w:pStyle w:val="0"/>
              <w:jc w:val="both"/>
            </w:pPr>
            <w:r>
              <w:rPr>
                <w:sz w:val="20"/>
              </w:rPr>
              <w:t xml:space="preserve">Развитие речевой деятельности.</w:t>
            </w:r>
          </w:p>
        </w:tc>
        <w:tc>
          <w:tcPr>
            <w:tcW w:w="5910" w:type="dxa"/>
          </w:tcPr>
          <w:p>
            <w:pPr>
              <w:pStyle w:val="0"/>
              <w:jc w:val="both"/>
            </w:pPr>
            <w:r>
              <w:rPr>
                <w:sz w:val="20"/>
              </w:rPr>
              <w:t xml:space="preserve">Рассуждение на дискуссионную тему. Диалог и монолог. Рассказ. Устная и письменная речь.</w:t>
            </w:r>
          </w:p>
        </w:tc>
      </w:tr>
    </w:tbl>
    <w:p>
      <w:pPr>
        <w:pStyle w:val="0"/>
        <w:jc w:val="both"/>
      </w:pPr>
      <w:r>
        <w:rPr>
          <w:sz w:val="20"/>
        </w:rPr>
      </w:r>
    </w:p>
    <w:p>
      <w:pPr>
        <w:pStyle w:val="0"/>
        <w:ind w:firstLine="540"/>
        <w:jc w:val="both"/>
      </w:pPr>
      <w:r>
        <w:rPr>
          <w:sz w:val="20"/>
        </w:rPr>
        <w:t xml:space="preserve">31.11. Содержание обучения в 10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150"/>
        <w:gridCol w:w="5910"/>
      </w:tblGrid>
      <w:tr>
        <w:tc>
          <w:tcPr>
            <w:tcW w:w="3150" w:type="dxa"/>
          </w:tcPr>
          <w:p>
            <w:pPr>
              <w:pStyle w:val="0"/>
              <w:jc w:val="both"/>
            </w:pPr>
            <w:r>
              <w:rPr>
                <w:sz w:val="20"/>
              </w:rPr>
              <w:t xml:space="preserve">Общие сведения о языке.</w:t>
            </w:r>
          </w:p>
        </w:tc>
        <w:tc>
          <w:tcPr>
            <w:tcW w:w="5910" w:type="dxa"/>
          </w:tcPr>
          <w:p>
            <w:pPr>
              <w:pStyle w:val="0"/>
              <w:jc w:val="both"/>
            </w:pPr>
            <w:r>
              <w:rPr>
                <w:sz w:val="20"/>
              </w:rPr>
              <w:t xml:space="preserve">Русский язык в современном мире.</w:t>
            </w:r>
          </w:p>
        </w:tc>
      </w:tr>
      <w:tr>
        <w:tc>
          <w:tcPr>
            <w:tcW w:w="3150" w:type="dxa"/>
          </w:tcPr>
          <w:p>
            <w:pPr>
              <w:pStyle w:val="0"/>
              <w:jc w:val="both"/>
            </w:pPr>
            <w:r>
              <w:rPr>
                <w:sz w:val="20"/>
              </w:rPr>
              <w:t xml:space="preserve">Синтаксис. Культура речи. Пунктуация.</w:t>
            </w:r>
          </w:p>
          <w:p>
            <w:pPr>
              <w:pStyle w:val="0"/>
              <w:jc w:val="both"/>
            </w:pPr>
            <w:r>
              <w:rPr>
                <w:sz w:val="20"/>
              </w:rPr>
              <w:t xml:space="preserve">Сложное предложение.</w:t>
            </w:r>
          </w:p>
        </w:tc>
        <w:tc>
          <w:tcPr>
            <w:tcW w:w="5910" w:type="dxa"/>
          </w:tcPr>
          <w:p>
            <w:pPr>
              <w:pStyle w:val="0"/>
              <w:jc w:val="both"/>
            </w:pPr>
            <w:r>
              <w:rPr>
                <w:sz w:val="20"/>
              </w:rPr>
              <w:t xml:space="preserve">Понятие о сложном предложении (повторение).</w:t>
            </w:r>
          </w:p>
          <w:p>
            <w:pPr>
              <w:pStyle w:val="0"/>
              <w:jc w:val="both"/>
            </w:pPr>
            <w:r>
              <w:rPr>
                <w:sz w:val="20"/>
              </w:rPr>
              <w:t xml:space="preserve">Классификация сложных предложений.</w:t>
            </w:r>
          </w:p>
          <w:p>
            <w:pPr>
              <w:pStyle w:val="0"/>
              <w:jc w:val="both"/>
            </w:pPr>
            <w:r>
              <w:rPr>
                <w:sz w:val="20"/>
              </w:rPr>
              <w:t xml:space="preserve">Смысловое, структурное и интонационное единство частей сложного предложения.</w:t>
            </w:r>
          </w:p>
        </w:tc>
      </w:tr>
      <w:tr>
        <w:tc>
          <w:tcPr>
            <w:tcW w:w="3150" w:type="dxa"/>
          </w:tcPr>
          <w:p>
            <w:pPr>
              <w:pStyle w:val="0"/>
              <w:jc w:val="both"/>
            </w:pPr>
            <w:r>
              <w:rPr>
                <w:sz w:val="20"/>
              </w:rPr>
              <w:t xml:space="preserve">Сложносочиненное предложение.</w:t>
            </w:r>
          </w:p>
        </w:tc>
        <w:tc>
          <w:tcPr>
            <w:tcW w:w="5910" w:type="dxa"/>
          </w:tcPr>
          <w:p>
            <w:pPr>
              <w:pStyle w:val="0"/>
              <w:jc w:val="both"/>
            </w:pPr>
            <w:r>
              <w:rPr>
                <w:sz w:val="20"/>
              </w:rPr>
              <w:t xml:space="preserve">Понятие о сложносочиненном предложении, его строении.</w:t>
            </w:r>
          </w:p>
          <w:p>
            <w:pPr>
              <w:pStyle w:val="0"/>
              <w:jc w:val="both"/>
            </w:pPr>
            <w:r>
              <w:rPr>
                <w:sz w:val="20"/>
              </w:rPr>
              <w:t xml:space="preserve">Виды сложносочиненных предложений. Средства связи частей сложносочиненного предложения.</w:t>
            </w:r>
          </w:p>
          <w:p>
            <w:pPr>
              <w:pStyle w:val="0"/>
              <w:jc w:val="both"/>
            </w:pPr>
            <w:r>
              <w:rPr>
                <w:sz w:val="20"/>
              </w:rPr>
              <w:t xml:space="preserve">Интонационные особенности сложносочиненных предложений с разными смысловыми отношениями между частями.</w:t>
            </w:r>
          </w:p>
          <w:p>
            <w:pPr>
              <w:pStyle w:val="0"/>
              <w:jc w:val="both"/>
            </w:pPr>
            <w:r>
              <w:rPr>
                <w:sz w:val="20"/>
              </w:rPr>
              <w:t xml:space="preserve">Употребление сложносочиненных предложений в речи. Грамматическая синонимия сложносочиненных предложений и простых предложений с однородными членами.</w:t>
            </w:r>
          </w:p>
          <w:p>
            <w:pPr>
              <w:pStyle w:val="0"/>
              <w:jc w:val="both"/>
            </w:pPr>
            <w:r>
              <w:rPr>
                <w:sz w:val="20"/>
              </w:rPr>
              <w:t xml:space="preserve">Нормы построения сложносочиненного предложения; нормы постановки знаков препинания в сложных предложениях (обобщение).</w:t>
            </w:r>
          </w:p>
          <w:p>
            <w:pPr>
              <w:pStyle w:val="0"/>
              <w:jc w:val="both"/>
            </w:pPr>
            <w:r>
              <w:rPr>
                <w:sz w:val="20"/>
              </w:rPr>
              <w:t xml:space="preserve">Синтаксический и пунктуационный анализ сложносочиненных предложений.</w:t>
            </w:r>
          </w:p>
        </w:tc>
      </w:tr>
      <w:tr>
        <w:tc>
          <w:tcPr>
            <w:tcW w:w="3150" w:type="dxa"/>
          </w:tcPr>
          <w:p>
            <w:pPr>
              <w:pStyle w:val="0"/>
              <w:jc w:val="both"/>
            </w:pPr>
            <w:r>
              <w:rPr>
                <w:sz w:val="20"/>
              </w:rPr>
              <w:t xml:space="preserve">Сложноподчиненное предложение.</w:t>
            </w:r>
          </w:p>
        </w:tc>
        <w:tc>
          <w:tcPr>
            <w:tcW w:w="5910" w:type="dxa"/>
          </w:tcPr>
          <w:p>
            <w:pPr>
              <w:pStyle w:val="0"/>
              <w:jc w:val="both"/>
            </w:pPr>
            <w:r>
              <w:rPr>
                <w:sz w:val="20"/>
              </w:rPr>
              <w:t xml:space="preserve">Понятие о сложноподчиненном предложении. Главная и придаточная части предложения.</w:t>
            </w:r>
          </w:p>
          <w:p>
            <w:pPr>
              <w:pStyle w:val="0"/>
              <w:jc w:val="both"/>
            </w:pPr>
            <w:r>
              <w:rPr>
                <w:sz w:val="20"/>
              </w:rPr>
              <w:t xml:space="preserve">Союзы и союзные слова. Различия подчинительных союзов и союзных слов.</w:t>
            </w:r>
          </w:p>
          <w:p>
            <w:pPr>
              <w:pStyle w:val="0"/>
              <w:jc w:val="both"/>
            </w:pPr>
            <w:r>
              <w:rPr>
                <w:sz w:val="20"/>
              </w:rPr>
              <w:t xml:space="preserve">Виды сложноподчиненных предложений по характеру смысловых отношений между главной и придаточной частями, структуре, синтаксическим средствам связи.</w:t>
            </w:r>
          </w:p>
          <w:p>
            <w:pPr>
              <w:pStyle w:val="0"/>
              <w:jc w:val="both"/>
            </w:pPr>
            <w:r>
              <w:rPr>
                <w:sz w:val="20"/>
              </w:rPr>
              <w:t xml:space="preserve">Грамматическая синонимия сложноподчиненных предложений и простых предложений с обособленными членами.</w:t>
            </w:r>
          </w:p>
          <w:p>
            <w:pPr>
              <w:pStyle w:val="0"/>
              <w:jc w:val="both"/>
            </w:pPr>
            <w:r>
              <w:rPr>
                <w:sz w:val="20"/>
              </w:rPr>
              <w:t xml:space="preserve">Сложноподчиненные предложения с придаточными определительными. Сложноподчиненные предложения с придаточными изъяснительными. Сложноподчиненные предложения с придаточными обстоятельственными. Сложноподчиненные предложения с придаточными места, времени. Сложноподчиненные предложения с придаточными причины, цели и следствия. Сложноподчиненные предложения с придаточными условия, уступки. Сложноподчиненные предложения с придаточными образа действия, меры и степени и сравнительными.</w:t>
            </w:r>
          </w:p>
          <w:p>
            <w:pPr>
              <w:pStyle w:val="0"/>
              <w:jc w:val="both"/>
            </w:pPr>
            <w:r>
              <w:rPr>
                <w:sz w:val="20"/>
              </w:rPr>
              <w:t xml:space="preserve">Нормы построения сложноподчиненного предложения; место придаточного определительного в сложноподчиненном предложении; построение сложноподчиненного предложения с придаточным изъяснительным, присоединенным к главной части союзом чтобы, союзными словами какой, который. Типичные грамматические ошибки при построении сложноподчиненных предложений.</w:t>
            </w:r>
          </w:p>
          <w:p>
            <w:pPr>
              <w:pStyle w:val="0"/>
              <w:jc w:val="both"/>
            </w:pPr>
            <w:r>
              <w:rPr>
                <w:sz w:val="20"/>
              </w:rPr>
              <w:t xml:space="preserve">Сложноподчиненные предложения с несколькими придаточными. Однородное, неоднородное и последовательное подчинение придаточных частей.</w:t>
            </w:r>
          </w:p>
          <w:p>
            <w:pPr>
              <w:pStyle w:val="0"/>
              <w:jc w:val="both"/>
            </w:pPr>
            <w:r>
              <w:rPr>
                <w:sz w:val="20"/>
              </w:rPr>
              <w:t xml:space="preserve">Нормы постановки знаков препинания в сложноподчиненных предложениях.</w:t>
            </w:r>
          </w:p>
          <w:p>
            <w:pPr>
              <w:pStyle w:val="0"/>
              <w:jc w:val="both"/>
            </w:pPr>
            <w:r>
              <w:rPr>
                <w:sz w:val="20"/>
              </w:rPr>
              <w:t xml:space="preserve">Синтаксический и пунктуационный анализ сложноподчиненных предложений.</w:t>
            </w:r>
          </w:p>
        </w:tc>
      </w:tr>
      <w:tr>
        <w:tc>
          <w:tcPr>
            <w:tcW w:w="3150" w:type="dxa"/>
          </w:tcPr>
          <w:p>
            <w:pPr>
              <w:pStyle w:val="0"/>
              <w:jc w:val="both"/>
            </w:pPr>
            <w:r>
              <w:rPr>
                <w:sz w:val="20"/>
              </w:rPr>
              <w:t xml:space="preserve">Бессоюзное сложное предложение.</w:t>
            </w:r>
          </w:p>
        </w:tc>
        <w:tc>
          <w:tcPr>
            <w:tcW w:w="5910" w:type="dxa"/>
          </w:tcPr>
          <w:p>
            <w:pPr>
              <w:pStyle w:val="0"/>
              <w:jc w:val="both"/>
            </w:pPr>
            <w:r>
              <w:rPr>
                <w:sz w:val="20"/>
              </w:rPr>
              <w:t xml:space="preserve">Понятие о бессоюзном сложном предложении.</w:t>
            </w:r>
          </w:p>
          <w:p>
            <w:pPr>
              <w:pStyle w:val="0"/>
              <w:jc w:val="both"/>
            </w:pPr>
            <w:r>
              <w:rPr>
                <w:sz w:val="20"/>
              </w:rPr>
              <w:t xml:space="preserve">Смысловые отношения между частями бессоюзного сложного предложения. Виды бессоюзных сложных предложений. Употребление бессоюзных сложных предложений в речи. Грамматическая синонимия бессоюзных сложных предложений и союзных сложных предложений.</w:t>
            </w:r>
          </w:p>
          <w:p>
            <w:pPr>
              <w:pStyle w:val="0"/>
              <w:jc w:val="both"/>
            </w:pPr>
            <w:r>
              <w:rPr>
                <w:sz w:val="20"/>
              </w:rPr>
              <w:t xml:space="preserve">Бессоюзные сложные предложения со значением перечисления. Запятая и точка с запятой в бессоюзном сложном предложении.</w:t>
            </w:r>
          </w:p>
          <w:p>
            <w:pPr>
              <w:pStyle w:val="0"/>
              <w:jc w:val="both"/>
            </w:pPr>
            <w:r>
              <w:rPr>
                <w:sz w:val="20"/>
              </w:rPr>
              <w:t xml:space="preserve">Бессоюзные сложные предложения со значением причины, пояснения, дополнения. Двоеточие в бессоюзном сложном предложении.</w:t>
            </w:r>
          </w:p>
          <w:p>
            <w:pPr>
              <w:pStyle w:val="0"/>
              <w:jc w:val="both"/>
            </w:pPr>
            <w:r>
              <w:rPr>
                <w:sz w:val="20"/>
              </w:rPr>
              <w:t xml:space="preserve">Бессоюзные сложные предложения со значением противопоставления, времени, условия и следствия, сравнения. Тире в бессоюзном сложном предложении.</w:t>
            </w:r>
          </w:p>
          <w:p>
            <w:pPr>
              <w:pStyle w:val="0"/>
              <w:jc w:val="both"/>
            </w:pPr>
            <w:r>
              <w:rPr>
                <w:sz w:val="20"/>
              </w:rPr>
              <w:t xml:space="preserve">Синтаксический и пунктуационный анализ бессоюзных сложных предложений.</w:t>
            </w:r>
          </w:p>
        </w:tc>
      </w:tr>
      <w:tr>
        <w:tc>
          <w:tcPr>
            <w:tcW w:w="3150" w:type="dxa"/>
          </w:tcPr>
          <w:p>
            <w:pPr>
              <w:pStyle w:val="0"/>
              <w:jc w:val="both"/>
            </w:pPr>
            <w:r>
              <w:rPr>
                <w:sz w:val="20"/>
              </w:rPr>
              <w:t xml:space="preserve">Сложные предложения с разными видами союзной и бессоюзной связи.</w:t>
            </w:r>
          </w:p>
        </w:tc>
        <w:tc>
          <w:tcPr>
            <w:tcW w:w="5910" w:type="dxa"/>
          </w:tcPr>
          <w:p>
            <w:pPr>
              <w:pStyle w:val="0"/>
              <w:jc w:val="both"/>
            </w:pPr>
            <w:r>
              <w:rPr>
                <w:sz w:val="20"/>
              </w:rPr>
              <w:t xml:space="preserve">Типы сложных предложений с разными видами связи.</w:t>
            </w:r>
          </w:p>
          <w:p>
            <w:pPr>
              <w:pStyle w:val="0"/>
              <w:jc w:val="both"/>
            </w:pPr>
            <w:r>
              <w:rPr>
                <w:sz w:val="20"/>
              </w:rPr>
              <w:t xml:space="preserve">Синтаксический и пунктуационный анализ сложных предложений с разными видами союзной и бессоюзной связи.</w:t>
            </w:r>
          </w:p>
        </w:tc>
      </w:tr>
      <w:tr>
        <w:tc>
          <w:tcPr>
            <w:tcW w:w="3150" w:type="dxa"/>
          </w:tcPr>
          <w:p>
            <w:pPr>
              <w:pStyle w:val="0"/>
              <w:jc w:val="both"/>
            </w:pPr>
            <w:r>
              <w:rPr>
                <w:sz w:val="20"/>
              </w:rPr>
              <w:t xml:space="preserve">Прямая и косвенная речь.</w:t>
            </w:r>
          </w:p>
        </w:tc>
        <w:tc>
          <w:tcPr>
            <w:tcW w:w="5910" w:type="dxa"/>
          </w:tcPr>
          <w:p>
            <w:pPr>
              <w:pStyle w:val="0"/>
              <w:jc w:val="both"/>
            </w:pPr>
            <w:r>
              <w:rPr>
                <w:sz w:val="20"/>
              </w:rPr>
              <w:t xml:space="preserve">Прямая и косвенная речь. Синонимия предложений с прямой и косвенной речью.</w:t>
            </w:r>
          </w:p>
          <w:p>
            <w:pPr>
              <w:pStyle w:val="0"/>
              <w:jc w:val="both"/>
            </w:pPr>
            <w:r>
              <w:rPr>
                <w:sz w:val="20"/>
              </w:rPr>
              <w:t xml:space="preserve">Цитирование. Способы включения цитат в высказывание.</w:t>
            </w:r>
          </w:p>
          <w:p>
            <w:pPr>
              <w:pStyle w:val="0"/>
              <w:jc w:val="both"/>
            </w:pPr>
            <w:r>
              <w:rPr>
                <w:sz w:val="20"/>
              </w:rPr>
              <w:t xml:space="preserve">Нормы построения предложений с прямой и косвенной речью; нормы постановки знаков препинания в предложениях с косвенной речью, с прямой речью, при цитировании.</w:t>
            </w:r>
          </w:p>
          <w:p>
            <w:pPr>
              <w:pStyle w:val="0"/>
              <w:jc w:val="both"/>
            </w:pPr>
            <w:r>
              <w:rPr>
                <w:sz w:val="20"/>
              </w:rPr>
              <w:t xml:space="preserve">Применение знаний по синтаксису и пунктуации в практике правописания.</w:t>
            </w:r>
          </w:p>
        </w:tc>
      </w:tr>
      <w:tr>
        <w:tc>
          <w:tcPr>
            <w:tcW w:w="3150" w:type="dxa"/>
          </w:tcPr>
          <w:p>
            <w:pPr>
              <w:pStyle w:val="0"/>
              <w:jc w:val="both"/>
            </w:pPr>
            <w:r>
              <w:rPr>
                <w:sz w:val="20"/>
              </w:rPr>
              <w:t xml:space="preserve">Повторение и систематизация изученного.</w:t>
            </w:r>
          </w:p>
        </w:tc>
        <w:tc>
          <w:tcPr>
            <w:tcW w:w="5910" w:type="dxa"/>
          </w:tcPr>
          <w:p>
            <w:pPr>
              <w:pStyle w:val="0"/>
              <w:jc w:val="both"/>
            </w:pPr>
            <w:r>
              <w:rPr>
                <w:sz w:val="20"/>
              </w:rPr>
              <w:t xml:space="preserve">Фонетика и графика. Лексикология (лексика) и фразеология. Морфемика. Словообразование. Морфология. Синтаксис. Орфография. Пунктуация.</w:t>
            </w:r>
          </w:p>
        </w:tc>
      </w:tr>
      <w:tr>
        <w:tc>
          <w:tcPr>
            <w:tcW w:w="3150" w:type="dxa"/>
          </w:tcPr>
          <w:p>
            <w:pPr>
              <w:pStyle w:val="0"/>
              <w:jc w:val="both"/>
            </w:pPr>
            <w:r>
              <w:rPr>
                <w:sz w:val="20"/>
              </w:rPr>
              <w:t xml:space="preserve">Развитие речевой деятельности.</w:t>
            </w:r>
          </w:p>
        </w:tc>
        <w:tc>
          <w:tcPr>
            <w:tcW w:w="5910" w:type="dxa"/>
          </w:tcPr>
          <w:p>
            <w:pPr>
              <w:pStyle w:val="0"/>
              <w:jc w:val="both"/>
            </w:pPr>
            <w:r>
              <w:rPr>
                <w:sz w:val="20"/>
              </w:rPr>
              <w:t xml:space="preserve">Диалог. Монолог. Значение толкового словаря. Афоризмы, их использование в составе текстов.</w:t>
            </w:r>
          </w:p>
        </w:tc>
      </w:tr>
    </w:tbl>
    <w:p>
      <w:pPr>
        <w:pStyle w:val="0"/>
        <w:jc w:val="both"/>
      </w:pPr>
      <w:r>
        <w:rPr>
          <w:sz w:val="20"/>
        </w:rPr>
      </w:r>
    </w:p>
    <w:p>
      <w:pPr>
        <w:pStyle w:val="2"/>
        <w:outlineLvl w:val="3"/>
        <w:ind w:firstLine="540"/>
        <w:jc w:val="both"/>
      </w:pPr>
      <w:r>
        <w:rPr>
          <w:sz w:val="20"/>
        </w:rPr>
        <w:t xml:space="preserve">31.12. Планируемые результаты освоения программы по русскому языку.</w:t>
      </w:r>
    </w:p>
    <w:p>
      <w:pPr>
        <w:pStyle w:val="0"/>
        <w:spacing w:before="200" w:line-rule="auto"/>
        <w:ind w:firstLine="540"/>
        <w:jc w:val="both"/>
      </w:pPr>
      <w:r>
        <w:rPr>
          <w:sz w:val="20"/>
        </w:rPr>
        <w:t xml:space="preserve">31.12.1. Личностные результаты освоения программы по русскому языку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pPr>
        <w:pStyle w:val="0"/>
        <w:spacing w:before="200" w:line-rule="auto"/>
        <w:ind w:firstLine="540"/>
        <w:jc w:val="both"/>
      </w:pPr>
      <w:r>
        <w:rPr>
          <w:sz w:val="20"/>
        </w:rPr>
        <w:t xml:space="preserve">31.12.2. В результате изучения русского языка у обучающегося будут сформированы следующие личностные результаты:</w:t>
      </w:r>
    </w:p>
    <w:p>
      <w:pPr>
        <w:pStyle w:val="0"/>
        <w:spacing w:before="200" w:line-rule="auto"/>
        <w:ind w:firstLine="540"/>
        <w:jc w:val="both"/>
      </w:pPr>
      <w:r>
        <w:rPr>
          <w:sz w:val="20"/>
        </w:rPr>
        <w:t xml:space="preserve">1) гражданского воспитания:</w:t>
      </w:r>
    </w:p>
    <w:p>
      <w:pPr>
        <w:pStyle w:val="0"/>
        <w:spacing w:before="200" w:line-rule="auto"/>
        <w:ind w:firstLine="540"/>
        <w:jc w:val="both"/>
      </w:pPr>
      <w:r>
        <w:rPr>
          <w:sz w:val="20"/>
        </w:rPr>
        <w:t xml:space="preserve">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в том числе в сопоставлении с ситуациями, отраженными в литературных произведениях, написанных на русском языке;</w:t>
      </w:r>
    </w:p>
    <w:p>
      <w:pPr>
        <w:pStyle w:val="0"/>
        <w:spacing w:before="200" w:line-rule="auto"/>
        <w:ind w:firstLine="540"/>
        <w:jc w:val="both"/>
      </w:pPr>
      <w:r>
        <w:rPr>
          <w:sz w:val="20"/>
        </w:rPr>
        <w:t xml:space="preserve">неприятие любых форм экстремизма, дискриминации; понимание роли различных социальных институтов в жизни человека;</w:t>
      </w:r>
    </w:p>
    <w:p>
      <w:pPr>
        <w:pStyle w:val="0"/>
        <w:spacing w:before="200" w:line-rule="auto"/>
        <w:ind w:firstLine="540"/>
        <w:jc w:val="both"/>
      </w:pPr>
      <w:r>
        <w:rPr>
          <w:sz w:val="20"/>
        </w:rPr>
        <w:t xml:space="preserve">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 формируемое в том числе на основе примеров из литературных произведений, написанных на русском языке; готовность к разнообразной совместной деятельности, стремление к взаимопониманию и взаимопомощи, активное участие в самоуправлении; готовность к участию в гуманитарной деятельности (помощь людям, нуждающимся в ней; волонтерство);</w:t>
      </w:r>
    </w:p>
    <w:p>
      <w:pPr>
        <w:pStyle w:val="0"/>
        <w:spacing w:before="200" w:line-rule="auto"/>
        <w:ind w:firstLine="540"/>
        <w:jc w:val="both"/>
      </w:pPr>
      <w:r>
        <w:rPr>
          <w:sz w:val="20"/>
        </w:rPr>
        <w:t xml:space="preserve">2) патриотического воспитания:</w:t>
      </w:r>
    </w:p>
    <w:p>
      <w:pPr>
        <w:pStyle w:val="0"/>
        <w:spacing w:before="200" w:line-rule="auto"/>
        <w:ind w:firstLine="540"/>
        <w:jc w:val="both"/>
      </w:pPr>
      <w:r>
        <w:rPr>
          <w:sz w:val="20"/>
        </w:rPr>
        <w:t xml:space="preserve">осознание российской гражданской идентичности в поликультурном и многоконфессиональном обществе, понимание роли русского языка как государственного языка Российской Федерации и языка межнационального общения народов России, проявление интереса к познанию русского языка, к истории и культуре Российской Федерации, культуре своего края, народов России, ценностное отношение к русскому языку, к достижениям своей Родины - России, к науке, искусству, боевым подвигам и трудовым достижениям народа, в том числе отраженным в художественных произведениях, 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w:t>
      </w:r>
    </w:p>
    <w:p>
      <w:pPr>
        <w:pStyle w:val="0"/>
        <w:spacing w:before="200" w:line-rule="auto"/>
        <w:ind w:firstLine="540"/>
        <w:jc w:val="both"/>
      </w:pPr>
      <w:r>
        <w:rPr>
          <w:sz w:val="20"/>
        </w:rPr>
        <w:t xml:space="preserve">3) духовно-нравственного воспитания:</w:t>
      </w:r>
    </w:p>
    <w:p>
      <w:pPr>
        <w:pStyle w:val="0"/>
        <w:spacing w:before="200" w:line-rule="auto"/>
        <w:ind w:firstLine="540"/>
        <w:jc w:val="both"/>
      </w:pPr>
      <w:r>
        <w:rPr>
          <w:sz w:val="20"/>
        </w:rPr>
        <w:t xml:space="preserve">ориентация на моральные ценности и нормы в ситуациях нравственного выбора, готовность оценивать свое поведение, в том числе речевое, и поступки, а также поведение и поступки других людей с позиции нравственных и правовых норм с учетом осознания последствий поступков; активное неприятие асоциальных поступков, свобода и ответственность личности в условиях индивидуального и общественного пространства;</w:t>
      </w:r>
    </w:p>
    <w:p>
      <w:pPr>
        <w:pStyle w:val="0"/>
        <w:spacing w:before="200" w:line-rule="auto"/>
        <w:ind w:firstLine="540"/>
        <w:jc w:val="both"/>
      </w:pPr>
      <w:r>
        <w:rPr>
          <w:sz w:val="20"/>
        </w:rPr>
        <w:t xml:space="preserve">4) эстетического воспитания:</w:t>
      </w:r>
    </w:p>
    <w:p>
      <w:pPr>
        <w:pStyle w:val="0"/>
        <w:spacing w:before="200" w:line-rule="auto"/>
        <w:ind w:firstLine="540"/>
        <w:jc w:val="both"/>
      </w:pPr>
      <w:r>
        <w:rPr>
          <w:sz w:val="20"/>
        </w:rPr>
        <w:t xml:space="preserve">восприимчивость к разным видам искусства, традициям и творчеству своего и других народов, понимание эмоционального воздействия искусства, осознание важности художественной культуры как средства коммуникации и самовыражения;</w:t>
      </w:r>
    </w:p>
    <w:p>
      <w:pPr>
        <w:pStyle w:val="0"/>
        <w:spacing w:before="200" w:line-rule="auto"/>
        <w:ind w:firstLine="540"/>
        <w:jc w:val="both"/>
      </w:pPr>
      <w:r>
        <w:rPr>
          <w:sz w:val="20"/>
        </w:rPr>
        <w:t xml:space="preserve">осознание важности русского языка как средства коммуникации и самовыражения; понимание ценности отечественного и мирового искусства, роли этнических культурных традиций и народного творчества, стремление к самовыражению в разных видах искусства;</w:t>
      </w:r>
    </w:p>
    <w:p>
      <w:pPr>
        <w:pStyle w:val="0"/>
        <w:spacing w:before="200" w:line-rule="auto"/>
        <w:ind w:firstLine="540"/>
        <w:jc w:val="both"/>
      </w:pPr>
      <w:r>
        <w:rPr>
          <w:sz w:val="20"/>
        </w:rPr>
        <w:t xml:space="preserve">5) физического воспитания, формирования культуры здоровья и эмоционального благополучия:</w:t>
      </w:r>
    </w:p>
    <w:p>
      <w:pPr>
        <w:pStyle w:val="0"/>
        <w:spacing w:before="200" w:line-rule="auto"/>
        <w:ind w:firstLine="540"/>
        <w:jc w:val="both"/>
      </w:pPr>
      <w:r>
        <w:rPr>
          <w:sz w:val="20"/>
        </w:rPr>
        <w:t xml:space="preserve">осознание ценности жизни с опорой на собственный жизненный и читательский опыт, ответственное отношение к своему здоровью и установка на здоровый образ жизни (здоровое питание, соблюдение гигиенических правил, рациональный режим занятий и отдыха, регулярная физическая активность);</w:t>
      </w:r>
    </w:p>
    <w:p>
      <w:pPr>
        <w:pStyle w:val="0"/>
        <w:spacing w:before="200" w:line-rule="auto"/>
        <w:ind w:firstLine="540"/>
        <w:jc w:val="both"/>
      </w:pPr>
      <w:r>
        <w:rPr>
          <w:sz w:val="20"/>
        </w:rPr>
        <w:t xml:space="preserve">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 соблюдение правил безопасности, в том числе навыки безопасного поведения в сети Интернет в процессе школьного языкового образования;</w:t>
      </w:r>
    </w:p>
    <w:p>
      <w:pPr>
        <w:pStyle w:val="0"/>
        <w:spacing w:before="200" w:line-rule="auto"/>
        <w:ind w:firstLine="540"/>
        <w:jc w:val="both"/>
      </w:pPr>
      <w:r>
        <w:rPr>
          <w:sz w:val="20"/>
        </w:rPr>
        <w:t xml:space="preserve">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w:t>
      </w:r>
    </w:p>
    <w:p>
      <w:pPr>
        <w:pStyle w:val="0"/>
        <w:spacing w:before="200" w:line-rule="auto"/>
        <w:ind w:firstLine="540"/>
        <w:jc w:val="both"/>
      </w:pPr>
      <w:r>
        <w:rPr>
          <w:sz w:val="20"/>
        </w:rPr>
        <w:t xml:space="preserve">умение принимать себя и других, не осуждая;</w:t>
      </w:r>
    </w:p>
    <w:p>
      <w:pPr>
        <w:pStyle w:val="0"/>
        <w:spacing w:before="200" w:line-rule="auto"/>
        <w:ind w:firstLine="540"/>
        <w:jc w:val="both"/>
      </w:pPr>
      <w:r>
        <w:rPr>
          <w:sz w:val="20"/>
        </w:rPr>
        <w:t xml:space="preserve">умение осознавать свое эмоциональное состояние и эмоциональное состояние других, использовать адекватные языковые средства для выражения своего состояния, в том числе опираясь на примеры из литературных произведений, написанных на русском языке, сформированность навыков рефлексии, признание своего права на ошибку и такого же права другого человека;</w:t>
      </w:r>
    </w:p>
    <w:p>
      <w:pPr>
        <w:pStyle w:val="0"/>
        <w:spacing w:before="200" w:line-rule="auto"/>
        <w:ind w:firstLine="540"/>
        <w:jc w:val="both"/>
      </w:pPr>
      <w:r>
        <w:rPr>
          <w:sz w:val="20"/>
        </w:rPr>
        <w:t xml:space="preserve">6) трудового воспитания:</w:t>
      </w:r>
    </w:p>
    <w:p>
      <w:pPr>
        <w:pStyle w:val="0"/>
        <w:spacing w:before="200" w:line-rule="auto"/>
        <w:ind w:firstLine="540"/>
        <w:jc w:val="both"/>
      </w:pPr>
      <w:r>
        <w:rPr>
          <w:sz w:val="20"/>
        </w:rPr>
        <w:t xml:space="preserve">установка на активное участие в решении практических задач (в рамках семьи, школы, города, края) технологической и социальной направленности, способность инициировать, планировать и самостоятельно выполнять такого рода деятельность;</w:t>
      </w:r>
    </w:p>
    <w:p>
      <w:pPr>
        <w:pStyle w:val="0"/>
        <w:spacing w:before="200" w:line-rule="auto"/>
        <w:ind w:firstLine="540"/>
        <w:jc w:val="both"/>
      </w:pPr>
      <w:r>
        <w:rPr>
          <w:sz w:val="20"/>
        </w:rPr>
        <w:t xml:space="preserve">интерес к практическому изучению профессий и труда различного рода, в том числе на основе применения изучаемого предметного знания и ознакомления с деятельностью филологов, журналистов, писателей, уважение к труду и результатам трудовой деятельности, осознанный выбор и построение индивидуальной траектории образования и жизненных планов с учетом личных и общественных интересов и потребностей;</w:t>
      </w:r>
    </w:p>
    <w:p>
      <w:pPr>
        <w:pStyle w:val="0"/>
        <w:spacing w:before="200" w:line-rule="auto"/>
        <w:ind w:firstLine="540"/>
        <w:jc w:val="both"/>
      </w:pPr>
      <w:r>
        <w:rPr>
          <w:sz w:val="20"/>
        </w:rPr>
        <w:t xml:space="preserve">умение рассказать о своих планах на будущее;</w:t>
      </w:r>
    </w:p>
    <w:p>
      <w:pPr>
        <w:pStyle w:val="0"/>
        <w:spacing w:before="200" w:line-rule="auto"/>
        <w:ind w:firstLine="540"/>
        <w:jc w:val="both"/>
      </w:pPr>
      <w:r>
        <w:rPr>
          <w:sz w:val="20"/>
        </w:rPr>
        <w:t xml:space="preserve">7) экологического воспитания:</w:t>
      </w:r>
    </w:p>
    <w:p>
      <w:pPr>
        <w:pStyle w:val="0"/>
        <w:spacing w:before="200" w:line-rule="auto"/>
        <w:ind w:firstLine="540"/>
        <w:jc w:val="both"/>
      </w:pPr>
      <w:r>
        <w:rPr>
          <w:sz w:val="20"/>
        </w:rPr>
        <w:t xml:space="preserve">ориентация на применение знаний из области социальных и естественных наук для решения задач в области окружающей среды, планирования поступков и оценки их возможных последствий для окружающей среды, умение точно, логично выражать свою точку зрения на экологические проблемы;</w:t>
      </w:r>
    </w:p>
    <w:p>
      <w:pPr>
        <w:pStyle w:val="0"/>
        <w:spacing w:before="200" w:line-rule="auto"/>
        <w:ind w:firstLine="540"/>
        <w:jc w:val="both"/>
      </w:pPr>
      <w:r>
        <w:rPr>
          <w:sz w:val="20"/>
        </w:rPr>
        <w:t xml:space="preserve">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 в том числе сформированное при знакомстве с литературными произведениями, поднимающими экологические проблемы, осознание своей роли как гражданина и потребителя в условиях взаимосвязи природной, технологической и социальной сред, готовность к участию в практической деятельности экологической направленности;</w:t>
      </w:r>
    </w:p>
    <w:p>
      <w:pPr>
        <w:pStyle w:val="0"/>
        <w:spacing w:before="200" w:line-rule="auto"/>
        <w:ind w:firstLine="540"/>
        <w:jc w:val="both"/>
      </w:pPr>
      <w:r>
        <w:rPr>
          <w:sz w:val="20"/>
        </w:rPr>
        <w:t xml:space="preserve">8) ценности научного познания:</w:t>
      </w:r>
    </w:p>
    <w:p>
      <w:pPr>
        <w:pStyle w:val="0"/>
        <w:spacing w:before="200" w:line-rule="auto"/>
        <w:ind w:firstLine="540"/>
        <w:jc w:val="both"/>
      </w:pPr>
      <w:r>
        <w:rPr>
          <w:sz w:val="20"/>
        </w:rPr>
        <w:t xml:space="preserve">ориентация в деятельности на современную систему научных представлений об основных закономерностях развития человека, природы и общества, взаимосвязях человека с природной и социальной средой, закономерностях развития языка, овладение языковой и читательской культурой, навыками чтения как средства познания мира, овладение основными навыками исследовательской деятельности,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pPr>
        <w:pStyle w:val="0"/>
        <w:spacing w:before="200" w:line-rule="auto"/>
        <w:ind w:firstLine="540"/>
        <w:jc w:val="both"/>
      </w:pPr>
      <w:r>
        <w:rPr>
          <w:sz w:val="20"/>
        </w:rPr>
        <w:t xml:space="preserve">9) адаптации обучающегося к изменяющимся условиям социальной и природной среды:</w:t>
      </w:r>
    </w:p>
    <w:p>
      <w:pPr>
        <w:pStyle w:val="0"/>
        <w:spacing w:before="200" w:line-rule="auto"/>
        <w:ind w:firstLine="540"/>
        <w:jc w:val="both"/>
      </w:pPr>
      <w:r>
        <w:rPr>
          <w:sz w:val="20"/>
        </w:rPr>
        <w:t xml:space="preserve">освоение обучающимися социального опыта, основных социальных ролей, норм и правил общественного поведения, форм социальной жизни в группах 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w:t>
      </w:r>
    </w:p>
    <w:p>
      <w:pPr>
        <w:pStyle w:val="0"/>
        <w:spacing w:before="200" w:line-rule="auto"/>
        <w:ind w:firstLine="540"/>
        <w:jc w:val="both"/>
      </w:pPr>
      <w:r>
        <w:rPr>
          <w:sz w:val="20"/>
        </w:rPr>
        <w:t xml:space="preserve">потребность во взаимодействии в условиях неопределенности, открытость опыту и знаниям других, потребность в действии в условиях неопределенности, в повышении уровня своей компетентности через практическую деятельность, в том числе умение учиться у других людей, получать в совместной деятельности новые знания, навыки и компетенции из опыта других, необходимость в формировании новых знаний, умений связывать образы, формулировать идеи, понятия, гипотезы об объектах и явлениях, в том числе ранее неизвестных, осознание дефицита собственных знаний и компетенций, планирование своего развития, умение оперировать основными понятиями, терминами и представлениями в области концепции устойчивого развития, анализировать и выявлять взаимосвязь природы, общества и экономики, оценивать свои действия с учетом влияния на окружающую среду, достижения целей и преодоления вызовов, возможных глобальных последствий;</w:t>
      </w:r>
    </w:p>
    <w:p>
      <w:pPr>
        <w:pStyle w:val="0"/>
        <w:spacing w:before="200" w:line-rule="auto"/>
        <w:ind w:firstLine="540"/>
        <w:jc w:val="both"/>
      </w:pPr>
      <w:r>
        <w:rPr>
          <w:sz w:val="20"/>
        </w:rPr>
        <w:t xml:space="preserve">способность осознавать стрессовую ситуацию, оценивать происходящие изменения и их последствия, опираясь на жизненный, речевой и читательский опыт, воспринимать стрессовую ситуацию как вызов, требующий контрмер; оценивать ситуацию стресса, корректировать принимаемые решения и действия; формулировать и оценивать риски и последствия, формировать опыт, уметь находить позитивное в сложившейся ситуации, быть готовым действовать в отсутствие гарантий успеха.</w:t>
      </w:r>
    </w:p>
    <w:p>
      <w:pPr>
        <w:pStyle w:val="0"/>
        <w:spacing w:before="200" w:line-rule="auto"/>
        <w:ind w:firstLine="540"/>
        <w:jc w:val="both"/>
      </w:pPr>
      <w:r>
        <w:rPr>
          <w:sz w:val="20"/>
        </w:rPr>
        <w:t xml:space="preserve">31.12.3. В результате изучения русского языка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0"/>
        <w:spacing w:before="200" w:line-rule="auto"/>
        <w:ind w:firstLine="540"/>
        <w:jc w:val="both"/>
      </w:pPr>
      <w:r>
        <w:rPr>
          <w:sz w:val="20"/>
        </w:rPr>
        <w:t xml:space="preserve">31.12.3.1. У обучающегося будут сформированы следующие базовые логические действия как часть познавательных универсальных учебных действий:</w:t>
      </w:r>
    </w:p>
    <w:p>
      <w:pPr>
        <w:pStyle w:val="0"/>
        <w:spacing w:before="200" w:line-rule="auto"/>
        <w:ind w:firstLine="540"/>
        <w:jc w:val="both"/>
      </w:pPr>
      <w:r>
        <w:rPr>
          <w:sz w:val="20"/>
        </w:rPr>
        <w:t xml:space="preserve">выявлять и характеризовать существенные признаки языковых единиц, языковых явлений и процессов;</w:t>
      </w:r>
    </w:p>
    <w:p>
      <w:pPr>
        <w:pStyle w:val="0"/>
        <w:spacing w:before="200" w:line-rule="auto"/>
        <w:ind w:firstLine="540"/>
        <w:jc w:val="both"/>
      </w:pPr>
      <w:r>
        <w:rPr>
          <w:sz w:val="20"/>
        </w:rPr>
        <w:t xml:space="preserve">устанавливать существенный признак классификации языковых единиц (явлений), основания для обобщения и сравнения, критерии проводимого анализа, классифицировать языковые единицы по существенному признаку;</w:t>
      </w:r>
    </w:p>
    <w:p>
      <w:pPr>
        <w:pStyle w:val="0"/>
        <w:spacing w:before="200" w:line-rule="auto"/>
        <w:ind w:firstLine="540"/>
        <w:jc w:val="both"/>
      </w:pPr>
      <w:r>
        <w:rPr>
          <w:sz w:val="20"/>
        </w:rPr>
        <w:t xml:space="preserve">выявлять закономерности и противоречия в рассматриваемых фактах, данных и наблюдениях, предлагать критерии для выявления закономерностей и противоречий;</w:t>
      </w:r>
    </w:p>
    <w:p>
      <w:pPr>
        <w:pStyle w:val="0"/>
        <w:spacing w:before="200" w:line-rule="auto"/>
        <w:ind w:firstLine="540"/>
        <w:jc w:val="both"/>
      </w:pPr>
      <w:r>
        <w:rPr>
          <w:sz w:val="20"/>
        </w:rPr>
        <w:t xml:space="preserve">выявлять дефицит информации текста, необходимой для решения поставленной учебной задачи;</w:t>
      </w:r>
    </w:p>
    <w:p>
      <w:pPr>
        <w:pStyle w:val="0"/>
        <w:spacing w:before="200" w:line-rule="auto"/>
        <w:ind w:firstLine="540"/>
        <w:jc w:val="both"/>
      </w:pPr>
      <w:r>
        <w:rPr>
          <w:sz w:val="20"/>
        </w:rPr>
        <w:t xml:space="preserve">выявлять причинно-следственные связи при изучении языковых процессов, делать выводы с использованием дедуктивных и индуктивных умозаключений, умозаключений по аналогии, формулировать гипотезы о взаимосвязях;</w:t>
      </w:r>
    </w:p>
    <w:p>
      <w:pPr>
        <w:pStyle w:val="0"/>
        <w:spacing w:before="200" w:line-rule="auto"/>
        <w:ind w:firstLine="540"/>
        <w:jc w:val="both"/>
      </w:pPr>
      <w:r>
        <w:rPr>
          <w:sz w:val="20"/>
        </w:rPr>
        <w:t xml:space="preserve">самостоятельно выбирать способ решения учебной задачи при работе с разными типами текстов, разными единицами языка, сравнивая варианты решения и выбирая оптимальный вариант с учетом самостоятельно выделенных критериев.</w:t>
      </w:r>
    </w:p>
    <w:p>
      <w:pPr>
        <w:pStyle w:val="0"/>
        <w:spacing w:before="200" w:line-rule="auto"/>
        <w:ind w:firstLine="540"/>
        <w:jc w:val="both"/>
      </w:pPr>
      <w:r>
        <w:rPr>
          <w:sz w:val="20"/>
        </w:rPr>
        <w:t xml:space="preserve">31.12.3.2. 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0"/>
        <w:spacing w:before="200" w:line-rule="auto"/>
        <w:ind w:firstLine="540"/>
        <w:jc w:val="both"/>
      </w:pPr>
      <w:r>
        <w:rPr>
          <w:sz w:val="20"/>
        </w:rPr>
        <w:t xml:space="preserve">использовать вопросы как исследовательский инструмент познания в языковом образовании;</w:t>
      </w:r>
    </w:p>
    <w:p>
      <w:pPr>
        <w:pStyle w:val="0"/>
        <w:spacing w:before="200" w:line-rule="auto"/>
        <w:ind w:firstLine="540"/>
        <w:jc w:val="both"/>
      </w:pPr>
      <w:r>
        <w:rPr>
          <w:sz w:val="20"/>
        </w:rPr>
        <w:t xml:space="preserve">формулировать вопросы, фиксирующие несоответствие между реальным и желательным состоянием ситуации, и самостоятельно устанавливать искомое и данное;</w:t>
      </w:r>
    </w:p>
    <w:p>
      <w:pPr>
        <w:pStyle w:val="0"/>
        <w:spacing w:before="200" w:line-rule="auto"/>
        <w:ind w:firstLine="540"/>
        <w:jc w:val="both"/>
      </w:pPr>
      <w:r>
        <w:rPr>
          <w:sz w:val="20"/>
        </w:rPr>
        <w:t xml:space="preserve">формировать гипотезу об истинности собственных суждений и суждений других, аргументировать свою позицию, мнение;</w:t>
      </w:r>
    </w:p>
    <w:p>
      <w:pPr>
        <w:pStyle w:val="0"/>
        <w:spacing w:before="200" w:line-rule="auto"/>
        <w:ind w:firstLine="540"/>
        <w:jc w:val="both"/>
      </w:pPr>
      <w:r>
        <w:rPr>
          <w:sz w:val="20"/>
        </w:rPr>
        <w:t xml:space="preserve">составлять алгоритм действий и использовать его для решения учебных задач;</w:t>
      </w:r>
    </w:p>
    <w:p>
      <w:pPr>
        <w:pStyle w:val="0"/>
        <w:spacing w:before="200" w:line-rule="auto"/>
        <w:ind w:firstLine="540"/>
        <w:jc w:val="both"/>
      </w:pPr>
      <w:r>
        <w:rPr>
          <w:sz w:val="20"/>
        </w:rPr>
        <w:t xml:space="preserve">проводить по самостоятельно составленному плану небольшое исследование по установлению особенностей языковых единиц, процессов, причинно-следственных связей и зависимостей объектов между собой;</w:t>
      </w:r>
    </w:p>
    <w:p>
      <w:pPr>
        <w:pStyle w:val="0"/>
        <w:spacing w:before="200" w:line-rule="auto"/>
        <w:ind w:firstLine="540"/>
        <w:jc w:val="both"/>
      </w:pPr>
      <w:r>
        <w:rPr>
          <w:sz w:val="20"/>
        </w:rPr>
        <w:t xml:space="preserve">оценивать на применимость и достоверность информацию, полученную в ходе лингвистического исследования (эксперимента);</w:t>
      </w:r>
    </w:p>
    <w:p>
      <w:pPr>
        <w:pStyle w:val="0"/>
        <w:spacing w:before="200" w:line-rule="auto"/>
        <w:ind w:firstLine="540"/>
        <w:jc w:val="both"/>
      </w:pPr>
      <w:r>
        <w:rPr>
          <w:sz w:val="20"/>
        </w:rPr>
        <w:t xml:space="preserve">самостоятельно формулировать обобщения и выводы по результатам проведенного наблюдения, исследования, владеть инструментами оценки достоверности полученных выводов и обобщений;</w:t>
      </w:r>
    </w:p>
    <w:p>
      <w:pPr>
        <w:pStyle w:val="0"/>
        <w:spacing w:before="200" w:line-rule="auto"/>
        <w:ind w:firstLine="540"/>
        <w:jc w:val="both"/>
      </w:pPr>
      <w:r>
        <w:rPr>
          <w:sz w:val="20"/>
        </w:rPr>
        <w:t xml:space="preserve">прогнозировать возможное дальнейшее развитие процессов, событий и их последствия в аналогичных или сходных ситуациях, а также выдвигать предположения об их развитии в новых условиях и контекстах.</w:t>
      </w:r>
    </w:p>
    <w:p>
      <w:pPr>
        <w:pStyle w:val="0"/>
        <w:spacing w:before="200" w:line-rule="auto"/>
        <w:ind w:firstLine="540"/>
        <w:jc w:val="both"/>
      </w:pPr>
      <w:r>
        <w:rPr>
          <w:sz w:val="20"/>
        </w:rPr>
        <w:t xml:space="preserve">31.12.3.3. У обучающегося будут сформированы следующие умения работать с информацией как часть познавательных универсальных учебных действий:</w:t>
      </w:r>
    </w:p>
    <w:p>
      <w:pPr>
        <w:pStyle w:val="0"/>
        <w:spacing w:before="200" w:line-rule="auto"/>
        <w:ind w:firstLine="540"/>
        <w:jc w:val="both"/>
      </w:pPr>
      <w:r>
        <w:rPr>
          <w:sz w:val="20"/>
        </w:rPr>
        <w:t xml:space="preserve">применять различные методы, инструменты и запросы при поиске и отборе информации с учетом предложенной учебной задачи и заданных критериев;</w:t>
      </w:r>
    </w:p>
    <w:p>
      <w:pPr>
        <w:pStyle w:val="0"/>
        <w:spacing w:before="200" w:line-rule="auto"/>
        <w:ind w:firstLine="540"/>
        <w:jc w:val="both"/>
      </w:pPr>
      <w:r>
        <w:rPr>
          <w:sz w:val="20"/>
        </w:rPr>
        <w:t xml:space="preserve">выбирать, анализировать, интерпретировать, обобщать и систематизировать информацию, представленную в текстах, таблицах, схемах;</w:t>
      </w:r>
    </w:p>
    <w:p>
      <w:pPr>
        <w:pStyle w:val="0"/>
        <w:spacing w:before="200" w:line-rule="auto"/>
        <w:ind w:firstLine="540"/>
        <w:jc w:val="both"/>
      </w:pPr>
      <w:r>
        <w:rPr>
          <w:sz w:val="20"/>
        </w:rPr>
        <w:t xml:space="preserve">использовать различные виды аудирования и чтения для оценки текста с точки зрения достоверности и применимости содержащейся в нем информации и усвоения необходимой информации с целью решения учебных задач;</w:t>
      </w:r>
    </w:p>
    <w:p>
      <w:pPr>
        <w:pStyle w:val="0"/>
        <w:spacing w:before="200" w:line-rule="auto"/>
        <w:ind w:firstLine="540"/>
        <w:jc w:val="both"/>
      </w:pPr>
      <w:r>
        <w:rPr>
          <w:sz w:val="20"/>
        </w:rPr>
        <w:t xml:space="preserve">использовать смысловое чтение для извлечения, обобщения и систематизации информации из одного или нескольких источников с учетом поставленных целей;</w:t>
      </w:r>
    </w:p>
    <w:p>
      <w:pPr>
        <w:pStyle w:val="0"/>
        <w:spacing w:before="200" w:line-rule="auto"/>
        <w:ind w:firstLine="540"/>
        <w:jc w:val="both"/>
      </w:pPr>
      <w:r>
        <w:rPr>
          <w:sz w:val="20"/>
        </w:rPr>
        <w:t xml:space="preserve">находить сходные аргументы (подтверждающие или опровергающие одну и ту же идею, версию) в различных информационных источниках;</w:t>
      </w:r>
    </w:p>
    <w:p>
      <w:pPr>
        <w:pStyle w:val="0"/>
        <w:spacing w:before="200" w:line-rule="auto"/>
        <w:ind w:firstLine="540"/>
        <w:jc w:val="both"/>
      </w:pPr>
      <w:r>
        <w:rPr>
          <w:sz w:val="20"/>
        </w:rPr>
        <w:t xml:space="preserve">самостоятельно выбирать оптимальную форму представления информации (текст, презентация, таблица, схема) и иллюстрировать решаемые задачи несложными схемами, диаграммами, иной графикой и их комбинациями в зависимости от коммуникативной установки;</w:t>
      </w:r>
    </w:p>
    <w:p>
      <w:pPr>
        <w:pStyle w:val="0"/>
        <w:spacing w:before="200" w:line-rule="auto"/>
        <w:ind w:firstLine="540"/>
        <w:jc w:val="both"/>
      </w:pPr>
      <w:r>
        <w:rPr>
          <w:sz w:val="20"/>
        </w:rPr>
        <w:t xml:space="preserve">оценивать надежность информации по критериям, предложенным педагогическим работником или сформулированным самостоятельно;</w:t>
      </w:r>
    </w:p>
    <w:p>
      <w:pPr>
        <w:pStyle w:val="0"/>
        <w:spacing w:before="200" w:line-rule="auto"/>
        <w:ind w:firstLine="540"/>
        <w:jc w:val="both"/>
      </w:pPr>
      <w:r>
        <w:rPr>
          <w:sz w:val="20"/>
        </w:rPr>
        <w:t xml:space="preserve">эффективно запоминать и систематизировать информацию.</w:t>
      </w:r>
    </w:p>
    <w:p>
      <w:pPr>
        <w:pStyle w:val="0"/>
        <w:spacing w:before="200" w:line-rule="auto"/>
        <w:ind w:firstLine="540"/>
        <w:jc w:val="both"/>
      </w:pPr>
      <w:r>
        <w:rPr>
          <w:sz w:val="20"/>
        </w:rPr>
        <w:t xml:space="preserve">31.12.3.4. У обучающегося будут сформированы следующие умения общения как часть коммуникативных универсальных учебных действий:</w:t>
      </w:r>
    </w:p>
    <w:p>
      <w:pPr>
        <w:pStyle w:val="0"/>
        <w:spacing w:before="200" w:line-rule="auto"/>
        <w:ind w:firstLine="540"/>
        <w:jc w:val="both"/>
      </w:pPr>
      <w:r>
        <w:rPr>
          <w:sz w:val="20"/>
        </w:rPr>
        <w:t xml:space="preserve">воспринимать и формулировать суждения, выражать эмоции в соответствии с условиями и целями общения; выражать себя (свою точку зрения) в диалогах и дискуссиях, в устной монологической речи и в письменных текстах;</w:t>
      </w:r>
    </w:p>
    <w:p>
      <w:pPr>
        <w:pStyle w:val="0"/>
        <w:spacing w:before="200" w:line-rule="auto"/>
        <w:ind w:firstLine="540"/>
        <w:jc w:val="both"/>
      </w:pPr>
      <w:r>
        <w:rPr>
          <w:sz w:val="20"/>
        </w:rPr>
        <w:t xml:space="preserve">распознавать невербальные средства общения, понимать значение социальных знаков;</w:t>
      </w:r>
    </w:p>
    <w:p>
      <w:pPr>
        <w:pStyle w:val="0"/>
        <w:spacing w:before="200" w:line-rule="auto"/>
        <w:ind w:firstLine="540"/>
        <w:jc w:val="both"/>
      </w:pPr>
      <w:r>
        <w:rPr>
          <w:sz w:val="20"/>
        </w:rPr>
        <w:t xml:space="preserve">знать и распознавать предпосылки конфликтных ситуаций и смягчать конфликты, вести переговоры;</w:t>
      </w:r>
    </w:p>
    <w:p>
      <w:pPr>
        <w:pStyle w:val="0"/>
        <w:spacing w:before="200" w:line-rule="auto"/>
        <w:ind w:firstLine="540"/>
        <w:jc w:val="both"/>
      </w:pPr>
      <w:r>
        <w:rPr>
          <w:sz w:val="20"/>
        </w:rPr>
        <w:t xml:space="preserve">понимать намерения других, проявлять уважительное отношение к собеседнику и в корректной форме формулировать свои возражения;</w:t>
      </w:r>
    </w:p>
    <w:p>
      <w:pPr>
        <w:pStyle w:val="0"/>
        <w:spacing w:before="200" w:line-rule="auto"/>
        <w:ind w:firstLine="540"/>
        <w:jc w:val="both"/>
      </w:pPr>
      <w:r>
        <w:rPr>
          <w:sz w:val="20"/>
        </w:rPr>
        <w:t xml:space="preserve">в ходе диалога (дискуссии) задавать вопросы по существу обсуждаемой темы и высказывать идеи, нацеленные на решение задачи и поддержание благожелательности общения;</w:t>
      </w:r>
    </w:p>
    <w:p>
      <w:pPr>
        <w:pStyle w:val="0"/>
        <w:spacing w:before="200" w:line-rule="auto"/>
        <w:ind w:firstLine="540"/>
        <w:jc w:val="both"/>
      </w:pPr>
      <w:r>
        <w:rPr>
          <w:sz w:val="20"/>
        </w:rPr>
        <w:t xml:space="preserve">сопоставлять свои суждения с суждениями других участников диалога, обнаруживать различие и сходство позиций;</w:t>
      </w:r>
    </w:p>
    <w:p>
      <w:pPr>
        <w:pStyle w:val="0"/>
        <w:spacing w:before="200" w:line-rule="auto"/>
        <w:ind w:firstLine="540"/>
        <w:jc w:val="both"/>
      </w:pPr>
      <w:r>
        <w:rPr>
          <w:sz w:val="20"/>
        </w:rPr>
        <w:t xml:space="preserve">публично представлять результаты проведенного языкового анализа, выполненного лингвистического эксперимента, исследования, проекта;</w:t>
      </w:r>
    </w:p>
    <w:p>
      <w:pPr>
        <w:pStyle w:val="0"/>
        <w:spacing w:before="200" w:line-rule="auto"/>
        <w:ind w:firstLine="540"/>
        <w:jc w:val="both"/>
      </w:pPr>
      <w:r>
        <w:rPr>
          <w:sz w:val="20"/>
        </w:rPr>
        <w:t xml:space="preserve">самостоятельно выбирать формат выступления с учетом цели презентации и особенностей аудитории и в соответствии с ним составлять устные и письменные тексты с использованием иллюстративного материала.</w:t>
      </w:r>
    </w:p>
    <w:p>
      <w:pPr>
        <w:pStyle w:val="0"/>
        <w:spacing w:before="200" w:line-rule="auto"/>
        <w:ind w:firstLine="540"/>
        <w:jc w:val="both"/>
      </w:pPr>
      <w:r>
        <w:rPr>
          <w:sz w:val="20"/>
        </w:rPr>
        <w:t xml:space="preserve">31.12.3.5. У обучающегося будут сформированы следующие умения самоорганизации как части регулятивных универсальных учебных действий:</w:t>
      </w:r>
    </w:p>
    <w:p>
      <w:pPr>
        <w:pStyle w:val="0"/>
        <w:spacing w:before="200" w:line-rule="auto"/>
        <w:ind w:firstLine="540"/>
        <w:jc w:val="both"/>
      </w:pPr>
      <w:r>
        <w:rPr>
          <w:sz w:val="20"/>
        </w:rPr>
        <w:t xml:space="preserve">выявлять проблемы для решения в учебных и жизненных ситуациях;</w:t>
      </w:r>
    </w:p>
    <w:p>
      <w:pPr>
        <w:pStyle w:val="0"/>
        <w:spacing w:before="200" w:line-rule="auto"/>
        <w:ind w:firstLine="540"/>
        <w:jc w:val="both"/>
      </w:pPr>
      <w:r>
        <w:rPr>
          <w:sz w:val="20"/>
        </w:rPr>
        <w:t xml:space="preserve">ориентироваться в различных подходах к принятию решений (индивидуальное, принятие решения в группе, принятие решения группой);</w:t>
      </w:r>
    </w:p>
    <w:p>
      <w:pPr>
        <w:pStyle w:val="0"/>
        <w:spacing w:before="200" w:line-rule="auto"/>
        <w:ind w:firstLine="540"/>
        <w:jc w:val="both"/>
      </w:pPr>
      <w:r>
        <w:rPr>
          <w:sz w:val="20"/>
        </w:rPr>
        <w:t xml:space="preserve">самостоятельно составлять алгоритм решения задачи (или его часть), выбирать способ решения учебной задачи с учетом имеющихся ресурсов и собственных возможностей, аргументировать предлагаемые варианты решений;</w:t>
      </w:r>
    </w:p>
    <w:p>
      <w:pPr>
        <w:pStyle w:val="0"/>
        <w:spacing w:before="200" w:line-rule="auto"/>
        <w:ind w:firstLine="540"/>
        <w:jc w:val="both"/>
      </w:pPr>
      <w:r>
        <w:rPr>
          <w:sz w:val="20"/>
        </w:rPr>
        <w:t xml:space="preserve">самостоятельно составлять план действий, вносить необходимые коррективы в ходе его реализации;</w:t>
      </w:r>
    </w:p>
    <w:p>
      <w:pPr>
        <w:pStyle w:val="0"/>
        <w:spacing w:before="200" w:line-rule="auto"/>
        <w:ind w:firstLine="540"/>
        <w:jc w:val="both"/>
      </w:pPr>
      <w:r>
        <w:rPr>
          <w:sz w:val="20"/>
        </w:rPr>
        <w:t xml:space="preserve">делать выбор и брать ответственность за решение.</w:t>
      </w:r>
    </w:p>
    <w:p>
      <w:pPr>
        <w:pStyle w:val="0"/>
        <w:spacing w:before="200" w:line-rule="auto"/>
        <w:ind w:firstLine="540"/>
        <w:jc w:val="both"/>
      </w:pPr>
      <w:r>
        <w:rPr>
          <w:sz w:val="20"/>
        </w:rPr>
        <w:t xml:space="preserve">31.12.3.6. У обучающегося будут сформированы следующие умения самоконтроля, эмоционального интеллекта как части регулятивных универсальных учебных действий:</w:t>
      </w:r>
    </w:p>
    <w:p>
      <w:pPr>
        <w:pStyle w:val="0"/>
        <w:spacing w:before="200" w:line-rule="auto"/>
        <w:ind w:firstLine="540"/>
        <w:jc w:val="both"/>
      </w:pPr>
      <w:r>
        <w:rPr>
          <w:sz w:val="20"/>
        </w:rPr>
        <w:t xml:space="preserve">владеть разными способами самоконтроля (в том числе речевого), самомотивации и рефлексии;</w:t>
      </w:r>
    </w:p>
    <w:p>
      <w:pPr>
        <w:pStyle w:val="0"/>
        <w:spacing w:before="200" w:line-rule="auto"/>
        <w:ind w:firstLine="540"/>
        <w:jc w:val="both"/>
      </w:pPr>
      <w:r>
        <w:rPr>
          <w:sz w:val="20"/>
        </w:rPr>
        <w:t xml:space="preserve">давать адекватную оценку учебной ситуации и предлагать план ее изменения;</w:t>
      </w:r>
    </w:p>
    <w:p>
      <w:pPr>
        <w:pStyle w:val="0"/>
        <w:spacing w:before="200" w:line-rule="auto"/>
        <w:ind w:firstLine="540"/>
        <w:jc w:val="both"/>
      </w:pPr>
      <w:r>
        <w:rPr>
          <w:sz w:val="20"/>
        </w:rPr>
        <w:t xml:space="preserve">предвидеть трудности, которые могут возникнуть при решении учебной задачи, и адаптировать решение к меняющимся обстоятельствам;</w:t>
      </w:r>
    </w:p>
    <w:p>
      <w:pPr>
        <w:pStyle w:val="0"/>
        <w:spacing w:before="200" w:line-rule="auto"/>
        <w:ind w:firstLine="540"/>
        <w:jc w:val="both"/>
      </w:pPr>
      <w:r>
        <w:rPr>
          <w:sz w:val="20"/>
        </w:rPr>
        <w:t xml:space="preserve">объяснять причины достижения (недостижения) результата деятельности; понимать причины коммуникативных неудач и уметь предупреждать их, давать оценку приобретенному речевому опыту и корректировать собственную речь с учетом целей и условий общения; оценивать соответствие результата цели и условиям общения;</w:t>
      </w:r>
    </w:p>
    <w:p>
      <w:pPr>
        <w:pStyle w:val="0"/>
        <w:spacing w:before="200" w:line-rule="auto"/>
        <w:ind w:firstLine="540"/>
        <w:jc w:val="both"/>
      </w:pPr>
      <w:r>
        <w:rPr>
          <w:sz w:val="20"/>
        </w:rPr>
        <w:t xml:space="preserve">развивать способность управлять собственными эмоциями и эмоциями других;</w:t>
      </w:r>
    </w:p>
    <w:p>
      <w:pPr>
        <w:pStyle w:val="0"/>
        <w:spacing w:before="200" w:line-rule="auto"/>
        <w:ind w:firstLine="540"/>
        <w:jc w:val="both"/>
      </w:pPr>
      <w:r>
        <w:rPr>
          <w:sz w:val="20"/>
        </w:rPr>
        <w:t xml:space="preserve">выявлять и анализировать причины эмоций; понимать мотивы и намерения другого человека, анализируя речевую ситуацию; регулировать способ выражения собственных эмоций;</w:t>
      </w:r>
    </w:p>
    <w:p>
      <w:pPr>
        <w:pStyle w:val="0"/>
        <w:spacing w:before="200" w:line-rule="auto"/>
        <w:ind w:firstLine="540"/>
        <w:jc w:val="both"/>
      </w:pPr>
      <w:r>
        <w:rPr>
          <w:sz w:val="20"/>
        </w:rPr>
        <w:t xml:space="preserve">осознанно относиться к другому человеку и его мнению;</w:t>
      </w:r>
    </w:p>
    <w:p>
      <w:pPr>
        <w:pStyle w:val="0"/>
        <w:spacing w:before="200" w:line-rule="auto"/>
        <w:ind w:firstLine="540"/>
        <w:jc w:val="both"/>
      </w:pPr>
      <w:r>
        <w:rPr>
          <w:sz w:val="20"/>
        </w:rPr>
        <w:t xml:space="preserve">признавать свое и чужое право на ошибку;</w:t>
      </w:r>
    </w:p>
    <w:p>
      <w:pPr>
        <w:pStyle w:val="0"/>
        <w:spacing w:before="200" w:line-rule="auto"/>
        <w:ind w:firstLine="540"/>
        <w:jc w:val="both"/>
      </w:pPr>
      <w:r>
        <w:rPr>
          <w:sz w:val="20"/>
        </w:rPr>
        <w:t xml:space="preserve">принимать себя и других, не осуждая;</w:t>
      </w:r>
    </w:p>
    <w:p>
      <w:pPr>
        <w:pStyle w:val="0"/>
        <w:spacing w:before="200" w:line-rule="auto"/>
        <w:ind w:firstLine="540"/>
        <w:jc w:val="both"/>
      </w:pPr>
      <w:r>
        <w:rPr>
          <w:sz w:val="20"/>
        </w:rPr>
        <w:t xml:space="preserve">проявлять открытость;</w:t>
      </w:r>
    </w:p>
    <w:p>
      <w:pPr>
        <w:pStyle w:val="0"/>
        <w:spacing w:before="200" w:line-rule="auto"/>
        <w:ind w:firstLine="540"/>
        <w:jc w:val="both"/>
      </w:pPr>
      <w:r>
        <w:rPr>
          <w:sz w:val="20"/>
        </w:rPr>
        <w:t xml:space="preserve">осознавать невозможность контролировать все вокруг.</w:t>
      </w:r>
    </w:p>
    <w:p>
      <w:pPr>
        <w:pStyle w:val="0"/>
        <w:spacing w:before="200" w:line-rule="auto"/>
        <w:ind w:firstLine="540"/>
        <w:jc w:val="both"/>
      </w:pPr>
      <w:r>
        <w:rPr>
          <w:sz w:val="20"/>
        </w:rPr>
        <w:t xml:space="preserve">31.12.3.7. У обучающегося будут сформированы следующие умения совместной деятельности:</w:t>
      </w:r>
    </w:p>
    <w:p>
      <w:pPr>
        <w:pStyle w:val="0"/>
        <w:spacing w:before="200" w:line-rule="auto"/>
        <w:ind w:firstLine="540"/>
        <w:jc w:val="both"/>
      </w:pPr>
      <w:r>
        <w:rPr>
          <w:sz w:val="20"/>
        </w:rPr>
        <w:t xml:space="preserve">понимать и использовать преимущества командной и индивидуальной работы при решении конкретной проблемы, обосновывать необходимость применения групповых форм взаимодействия при решении поставленной задачи;</w:t>
      </w:r>
    </w:p>
    <w:p>
      <w:pPr>
        <w:pStyle w:val="0"/>
        <w:spacing w:before="200" w:line-rule="auto"/>
        <w:ind w:firstLine="540"/>
        <w:jc w:val="both"/>
      </w:pPr>
      <w:r>
        <w:rPr>
          <w:sz w:val="20"/>
        </w:rPr>
        <w:t xml:space="preserve">принимать цель совместной деятельности, коллективно строить действия по ее достижению: распределять роли, договариваться, обсуждать процесс и результат совместной работы;</w:t>
      </w:r>
    </w:p>
    <w:p>
      <w:pPr>
        <w:pStyle w:val="0"/>
        <w:spacing w:before="200" w:line-rule="auto"/>
        <w:ind w:firstLine="540"/>
        <w:jc w:val="both"/>
      </w:pPr>
      <w:r>
        <w:rPr>
          <w:sz w:val="20"/>
        </w:rPr>
        <w:t xml:space="preserve">уметь обобщать мнения нескольких людей, проявлять готовность руководить, выполнять поручения, подчиняться;</w:t>
      </w:r>
    </w:p>
    <w:p>
      <w:pPr>
        <w:pStyle w:val="0"/>
        <w:spacing w:before="200" w:line-rule="auto"/>
        <w:ind w:firstLine="540"/>
        <w:jc w:val="both"/>
      </w:pPr>
      <w:r>
        <w:rPr>
          <w:sz w:val="20"/>
        </w:rPr>
        <w:t xml:space="preserve">планировать организацию совместной работы, определять свою роль (с учетом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мнениями, "мозговой штурм" и другие);</w:t>
      </w:r>
    </w:p>
    <w:p>
      <w:pPr>
        <w:pStyle w:val="0"/>
        <w:spacing w:before="200" w:line-rule="auto"/>
        <w:ind w:firstLine="540"/>
        <w:jc w:val="both"/>
      </w:pPr>
      <w:r>
        <w:rPr>
          <w:sz w:val="20"/>
        </w:rPr>
        <w:t xml:space="preserve">выполнять свою часть работы, достигать качественный результат по своему направлению и координировать свои действия с действиями других членов команды;</w:t>
      </w:r>
    </w:p>
    <w:p>
      <w:pPr>
        <w:pStyle w:val="0"/>
        <w:spacing w:before="200" w:line-rule="auto"/>
        <w:ind w:firstLine="540"/>
        <w:jc w:val="both"/>
      </w:pPr>
      <w:r>
        <w:rPr>
          <w:sz w:val="20"/>
        </w:rPr>
        <w:t xml:space="preserve">оценивать качество своего вклада в общий продукт по критериям, самостоятельно сформулированным участниками взаимодействия, 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представлению отчета перед группой.</w:t>
      </w:r>
    </w:p>
    <w:p>
      <w:pPr>
        <w:pStyle w:val="0"/>
        <w:spacing w:before="200" w:line-rule="auto"/>
        <w:ind w:firstLine="540"/>
        <w:jc w:val="both"/>
      </w:pPr>
      <w:r>
        <w:rPr>
          <w:sz w:val="20"/>
        </w:rPr>
        <w:t xml:space="preserve">31.12.4. К концу обучения в 5 классе обучающийся получит следующие предметные результаты по отдельным темам программы по русскому языку:</w:t>
      </w:r>
    </w:p>
    <w:p>
      <w:pPr>
        <w:pStyle w:val="0"/>
        <w:spacing w:before="200" w:line-rule="auto"/>
        <w:ind w:firstLine="540"/>
        <w:jc w:val="both"/>
      </w:pPr>
      <w:r>
        <w:rPr>
          <w:sz w:val="20"/>
        </w:rPr>
        <w:t xml:space="preserve">31.12.4.1. Общие сведения о языке.</w:t>
      </w:r>
    </w:p>
    <w:p>
      <w:pPr>
        <w:pStyle w:val="0"/>
        <w:spacing w:before="200" w:line-rule="auto"/>
        <w:ind w:firstLine="540"/>
        <w:jc w:val="both"/>
      </w:pPr>
      <w:r>
        <w:rPr>
          <w:sz w:val="20"/>
        </w:rPr>
        <w:t xml:space="preserve">Осознавать богатство и выразительность русского языка, приводить примеры, свидетельствующие об этом.</w:t>
      </w:r>
    </w:p>
    <w:p>
      <w:pPr>
        <w:pStyle w:val="0"/>
        <w:spacing w:before="200" w:line-rule="auto"/>
        <w:ind w:firstLine="540"/>
        <w:jc w:val="both"/>
      </w:pPr>
      <w:r>
        <w:rPr>
          <w:sz w:val="20"/>
        </w:rPr>
        <w:t xml:space="preserve">Знать основные разделы лингвистики, основные единицы языка и речи (звук, морфема, слово, словосочетание, предложение).</w:t>
      </w:r>
    </w:p>
    <w:p>
      <w:pPr>
        <w:pStyle w:val="0"/>
        <w:spacing w:before="200" w:line-rule="auto"/>
        <w:ind w:firstLine="540"/>
        <w:jc w:val="both"/>
      </w:pPr>
      <w:r>
        <w:rPr>
          <w:sz w:val="20"/>
        </w:rPr>
        <w:t xml:space="preserve">31.12.4.2. Язык и речь.</w:t>
      </w:r>
    </w:p>
    <w:p>
      <w:pPr>
        <w:pStyle w:val="0"/>
        <w:spacing w:before="200" w:line-rule="auto"/>
        <w:ind w:firstLine="540"/>
        <w:jc w:val="both"/>
      </w:pPr>
      <w:r>
        <w:rPr>
          <w:sz w:val="20"/>
        </w:rPr>
        <w:t xml:space="preserve">Создавать устные монологические высказывания объемом не менее 3 предложений на основе жизненных наблюдений, чтения научно-учебной, художественной и научно-популярной литературы.</w:t>
      </w:r>
    </w:p>
    <w:p>
      <w:pPr>
        <w:pStyle w:val="0"/>
        <w:spacing w:before="200" w:line-rule="auto"/>
        <w:ind w:firstLine="540"/>
        <w:jc w:val="both"/>
      </w:pPr>
      <w:r>
        <w:rPr>
          <w:sz w:val="20"/>
        </w:rPr>
        <w:t xml:space="preserve">Участвовать в диалоге на лингвистические темы (в рамках изученного) и в диалоге или полилоге на основе жизненных наблюдений объемом не менее 2 реплик.</w:t>
      </w:r>
    </w:p>
    <w:p>
      <w:pPr>
        <w:pStyle w:val="0"/>
        <w:spacing w:before="200" w:line-rule="auto"/>
        <w:ind w:firstLine="540"/>
        <w:jc w:val="both"/>
      </w:pPr>
      <w:r>
        <w:rPr>
          <w:sz w:val="20"/>
        </w:rPr>
        <w:t xml:space="preserve">Устно пересказывать прочитанный текст объемом не менее 70 слов.</w:t>
      </w:r>
    </w:p>
    <w:p>
      <w:pPr>
        <w:pStyle w:val="0"/>
        <w:spacing w:before="200" w:line-rule="auto"/>
        <w:ind w:firstLine="540"/>
        <w:jc w:val="both"/>
      </w:pPr>
      <w:r>
        <w:rPr>
          <w:sz w:val="20"/>
        </w:rPr>
        <w:t xml:space="preserve">Понимать содержание прочитанных научно-учебных и художественных текстов различных функционально-смысловых типов речи объемом не менее 100 слов: устно и письменно формулировать тему и главную мысль текста; формулировать вопросы по содержанию текста и отвечать на них; подробно и сжато передавать в письменной форме содержание исходного текста (для подробного изложения объем исходного текста должен составлять не менее 80 слов; для сжатого изложения - не менее 85 слов).</w:t>
      </w:r>
    </w:p>
    <w:p>
      <w:pPr>
        <w:pStyle w:val="0"/>
        <w:spacing w:before="200" w:line-rule="auto"/>
        <w:ind w:firstLine="540"/>
        <w:jc w:val="both"/>
      </w:pPr>
      <w:r>
        <w:rPr>
          <w:sz w:val="20"/>
        </w:rPr>
        <w:t xml:space="preserve">Соблюдать на письме нормы современного русского литературного языка, включая списывание текста объемом 70-80 слов, составленного с учетом ранее изученных правил правописания (в том числе содержащего изученные в течение первого года обучения орфограммы, пунктограммы и слова с непроверяемыми написаниями); словарного (слухозрительного) диктанта объемом 8 - 10 слов.</w:t>
      </w:r>
    </w:p>
    <w:p>
      <w:pPr>
        <w:pStyle w:val="0"/>
        <w:spacing w:before="200" w:line-rule="auto"/>
        <w:ind w:firstLine="540"/>
        <w:jc w:val="both"/>
      </w:pPr>
      <w:r>
        <w:rPr>
          <w:sz w:val="20"/>
        </w:rPr>
        <w:t xml:space="preserve">31.12.4.3. Текст.</w:t>
      </w:r>
    </w:p>
    <w:p>
      <w:pPr>
        <w:pStyle w:val="0"/>
        <w:spacing w:before="200" w:line-rule="auto"/>
        <w:ind w:firstLine="540"/>
        <w:jc w:val="both"/>
      </w:pPr>
      <w:r>
        <w:rPr>
          <w:sz w:val="20"/>
        </w:rPr>
        <w:t xml:space="preserve">Распознавать основные признаки текста; членить текст на композиционно-смысловые части (абзацы); распознавать средства связи предложений и частей текста (формы слова, однокоренные слова, синонимы, антонимы, личные местоимения, повтор слова); применять эти знания при создании собственного текста (устного и письменного).</w:t>
      </w:r>
    </w:p>
    <w:p>
      <w:pPr>
        <w:pStyle w:val="0"/>
        <w:spacing w:before="200" w:line-rule="auto"/>
        <w:ind w:firstLine="540"/>
        <w:jc w:val="both"/>
      </w:pPr>
      <w:r>
        <w:rPr>
          <w:sz w:val="20"/>
        </w:rPr>
        <w:t xml:space="preserve">Проводить (с опорой на заданный алгоритм и (или) с помощью педагогического работника) смысловой анализ текста, его композиционных особенностей, определять количество микротем и абзацев.</w:t>
      </w:r>
    </w:p>
    <w:p>
      <w:pPr>
        <w:pStyle w:val="0"/>
        <w:spacing w:before="200" w:line-rule="auto"/>
        <w:ind w:firstLine="540"/>
        <w:jc w:val="both"/>
      </w:pPr>
      <w:r>
        <w:rPr>
          <w:sz w:val="20"/>
        </w:rPr>
        <w:t xml:space="preserve">Определять и комментировать тему и главную мысль текста; подбирать заголовок, отражающий тему или главную мысль текста.</w:t>
      </w:r>
    </w:p>
    <w:p>
      <w:pPr>
        <w:pStyle w:val="0"/>
        <w:spacing w:before="200" w:line-rule="auto"/>
        <w:ind w:firstLine="540"/>
        <w:jc w:val="both"/>
      </w:pPr>
      <w:r>
        <w:rPr>
          <w:sz w:val="20"/>
        </w:rPr>
        <w:t xml:space="preserve">Прогнозировать (самостоятельно или с помощью педагогического работника) содержание текста по заголовку, ключевым словам, зачину или концовке.</w:t>
      </w:r>
    </w:p>
    <w:p>
      <w:pPr>
        <w:pStyle w:val="0"/>
        <w:spacing w:before="200" w:line-rule="auto"/>
        <w:ind w:firstLine="540"/>
        <w:jc w:val="both"/>
      </w:pPr>
      <w:r>
        <w:rPr>
          <w:sz w:val="20"/>
        </w:rPr>
        <w:t xml:space="preserve">Характеризовать (с опорой на заданный алгоритм и (или) с помощью педагогического работника) текст с точки зрения его соответствия основным признакам (наличие темы, главной мысли, грамматической связи предложений, цельности и относительной законченности); с точки зрения его принадлежности к функционально-смысловому типу речи.</w:t>
      </w:r>
    </w:p>
    <w:p>
      <w:pPr>
        <w:pStyle w:val="0"/>
        <w:spacing w:before="200" w:line-rule="auto"/>
        <w:ind w:firstLine="540"/>
        <w:jc w:val="both"/>
      </w:pPr>
      <w:r>
        <w:rPr>
          <w:sz w:val="20"/>
        </w:rPr>
        <w:t xml:space="preserve">Использовать знание основных признаков текста, особенностей функционально-смысловых типов речи, функциональных разновидностей языка в практике создания текста (в рамках изученного).</w:t>
      </w:r>
    </w:p>
    <w:p>
      <w:pPr>
        <w:pStyle w:val="0"/>
        <w:spacing w:before="200" w:line-rule="auto"/>
        <w:ind w:firstLine="540"/>
        <w:jc w:val="both"/>
      </w:pPr>
      <w:r>
        <w:rPr>
          <w:sz w:val="20"/>
        </w:rPr>
        <w:t xml:space="preserve">Анализировать (самостоятельно и (или) с помощью педагогического работника) языковые средства выразительности в тексте (фонетические, словообразовательные, лексические, морфологические).</w:t>
      </w:r>
    </w:p>
    <w:p>
      <w:pPr>
        <w:pStyle w:val="0"/>
        <w:spacing w:before="200" w:line-rule="auto"/>
        <w:ind w:firstLine="540"/>
        <w:jc w:val="both"/>
      </w:pPr>
      <w:r>
        <w:rPr>
          <w:sz w:val="20"/>
        </w:rPr>
        <w:t xml:space="preserve">Применять знание основных признаков текста в практике его создания.</w:t>
      </w:r>
    </w:p>
    <w:p>
      <w:pPr>
        <w:pStyle w:val="0"/>
        <w:spacing w:before="200" w:line-rule="auto"/>
        <w:ind w:firstLine="540"/>
        <w:jc w:val="both"/>
      </w:pPr>
      <w:r>
        <w:rPr>
          <w:sz w:val="20"/>
        </w:rPr>
        <w:t xml:space="preserve">Создавать (с опорой на заданный алгоритм и (или) с помощью педагогического работника) тексты с опорой на жизненный и читательский опыт; тексты с опорой на произведения искусства; тексты с опорой на сюжетную и (или) пейзажную картину (в том числе сочинения-миниатюры, классные сочинения).</w:t>
      </w:r>
    </w:p>
    <w:p>
      <w:pPr>
        <w:pStyle w:val="0"/>
        <w:spacing w:before="200" w:line-rule="auto"/>
        <w:ind w:firstLine="540"/>
        <w:jc w:val="both"/>
      </w:pPr>
      <w:r>
        <w:rPr>
          <w:sz w:val="20"/>
        </w:rPr>
        <w:t xml:space="preserve">Создавать (с опорой на заданный алгоритм и (или) с помощью педагогического работника) высказывание на основе текста: выражать свое отношение к прочитанному или прослушанному в устной и письменной форме.</w:t>
      </w:r>
    </w:p>
    <w:p>
      <w:pPr>
        <w:pStyle w:val="0"/>
        <w:spacing w:before="200" w:line-rule="auto"/>
        <w:ind w:firstLine="540"/>
        <w:jc w:val="both"/>
      </w:pPr>
      <w:r>
        <w:rPr>
          <w:sz w:val="20"/>
        </w:rPr>
        <w:t xml:space="preserve">Характеризовать особенности описания как типа речи (описание внешности человека, помещения, природы, местности, действий).</w:t>
      </w:r>
    </w:p>
    <w:p>
      <w:pPr>
        <w:pStyle w:val="0"/>
        <w:spacing w:before="200" w:line-rule="auto"/>
        <w:ind w:firstLine="540"/>
        <w:jc w:val="both"/>
      </w:pPr>
      <w:r>
        <w:rPr>
          <w:sz w:val="20"/>
        </w:rPr>
        <w:t xml:space="preserve">Выявлять средства связи предложений в тексте, в том числе притяжательные и указательные местоимения, видо-временную соотнесенность глагольных форм.</w:t>
      </w:r>
    </w:p>
    <w:p>
      <w:pPr>
        <w:pStyle w:val="0"/>
        <w:spacing w:before="200" w:line-rule="auto"/>
        <w:ind w:firstLine="540"/>
        <w:jc w:val="both"/>
      </w:pPr>
      <w:r>
        <w:rPr>
          <w:sz w:val="20"/>
        </w:rPr>
        <w:t xml:space="preserve">Находить в тексте (самостоятельно и (или) с помощью педагогического работника) типовые фрагменты - описание, повествование, рассуждение-доказательство, оценочные высказывания.</w:t>
      </w:r>
    </w:p>
    <w:p>
      <w:pPr>
        <w:pStyle w:val="0"/>
        <w:spacing w:before="200" w:line-rule="auto"/>
        <w:ind w:firstLine="540"/>
        <w:jc w:val="both"/>
      </w:pPr>
      <w:r>
        <w:rPr>
          <w:sz w:val="20"/>
        </w:rPr>
        <w:t xml:space="preserve">Восстанавливать деформированный текст; осуществлять корректировку восстановленного текста с опорой на образец.</w:t>
      </w:r>
    </w:p>
    <w:p>
      <w:pPr>
        <w:pStyle w:val="0"/>
        <w:spacing w:before="200" w:line-rule="auto"/>
        <w:ind w:firstLine="540"/>
        <w:jc w:val="both"/>
      </w:pPr>
      <w:r>
        <w:rPr>
          <w:sz w:val="20"/>
        </w:rPr>
        <w:t xml:space="preserve">Владеть умениями информационной переработки прослушанного и (или) воспринятого на слухозрительной основе и прочитанного научно-учебного, художественного и научно-популярного текстов: составлять (с использованием визуальных опор и (или) с помощью педагогического работника) план (простой, сложный; назывной, вопросный, тезисный) с целью дальнейшего воспроизведения содержания текста в устной и письменной форме; передавать содержание текста, в том числе с изменением лица рассказчика; извлекать информацию из различных источников, в том числе из лингвистических словарей и справочной литературы, и использовать ее в учебной деятельности.</w:t>
      </w:r>
    </w:p>
    <w:p>
      <w:pPr>
        <w:pStyle w:val="0"/>
        <w:spacing w:before="200" w:line-rule="auto"/>
        <w:ind w:firstLine="540"/>
        <w:jc w:val="both"/>
      </w:pPr>
      <w:r>
        <w:rPr>
          <w:sz w:val="20"/>
        </w:rPr>
        <w:t xml:space="preserve">Представлять сообщение на заданную тему в виде презентации.</w:t>
      </w:r>
    </w:p>
    <w:p>
      <w:pPr>
        <w:pStyle w:val="0"/>
        <w:spacing w:before="200" w:line-rule="auto"/>
        <w:ind w:firstLine="540"/>
        <w:jc w:val="both"/>
      </w:pPr>
      <w:r>
        <w:rPr>
          <w:sz w:val="20"/>
        </w:rPr>
        <w:t xml:space="preserve">Редактировать (самостоятельно и (или) с помощью педагогического работника) собственные и (или) созданные другими обучающимися тексты с целью совершенствования их содержания (проверка фактического материала, начальный логический анализ текста - целостность, связность, информативность).</w:t>
      </w:r>
    </w:p>
    <w:p>
      <w:pPr>
        <w:pStyle w:val="0"/>
        <w:spacing w:before="200" w:line-rule="auto"/>
        <w:ind w:firstLine="540"/>
        <w:jc w:val="both"/>
      </w:pPr>
      <w:r>
        <w:rPr>
          <w:sz w:val="20"/>
        </w:rPr>
        <w:t xml:space="preserve">Представлять содержание прослушанного и (или) воспринятого на слухозрительной основе или прочитанного научно-учебного текста в виде таблицы, схемы; представлять содержание таблицы, схемы в виде текста.</w:t>
      </w:r>
    </w:p>
    <w:p>
      <w:pPr>
        <w:pStyle w:val="0"/>
        <w:spacing w:before="200" w:line-rule="auto"/>
        <w:ind w:firstLine="540"/>
        <w:jc w:val="both"/>
      </w:pPr>
      <w:r>
        <w:rPr>
          <w:sz w:val="20"/>
        </w:rPr>
        <w:t xml:space="preserve">Подробно и сжато передавать в устной и письменной форме содержание прослушанных и (или) воспринятых на слухозрительной основе и прочитанных текстов различных функционально-смысловых типов речи.</w:t>
      </w:r>
    </w:p>
    <w:p>
      <w:pPr>
        <w:pStyle w:val="0"/>
        <w:spacing w:before="200" w:line-rule="auto"/>
        <w:ind w:firstLine="540"/>
        <w:jc w:val="both"/>
      </w:pPr>
      <w:r>
        <w:rPr>
          <w:sz w:val="20"/>
        </w:rPr>
        <w:t xml:space="preserve">31.12.4.4. Функциональные разновидности языка.</w:t>
      </w:r>
    </w:p>
    <w:p>
      <w:pPr>
        <w:pStyle w:val="0"/>
        <w:spacing w:before="200" w:line-rule="auto"/>
        <w:ind w:firstLine="540"/>
        <w:jc w:val="both"/>
      </w:pPr>
      <w:r>
        <w:rPr>
          <w:sz w:val="20"/>
        </w:rPr>
        <w:t xml:space="preserve">Устанавливать различия текстов разговорного характера, научных, публицистических, официально-деловых, текстов художественной литературы (экстралингвистические особенности, лингвистические особенности на уровне употребления лексических средств, типичных синтаксических конструкций).</w:t>
      </w:r>
    </w:p>
    <w:p>
      <w:pPr>
        <w:pStyle w:val="0"/>
        <w:spacing w:before="200" w:line-rule="auto"/>
        <w:ind w:firstLine="540"/>
        <w:jc w:val="both"/>
      </w:pPr>
      <w:r>
        <w:rPr>
          <w:sz w:val="20"/>
        </w:rPr>
        <w:t xml:space="preserve">Различать и анализировать (с опорой на заданный алгоритм и (или) с помощью педагогического работника) тексты разных жанров научного (учебно-научного), публицистического, официально-делового стилей, разговорной речи (отзыв, сообщение, доклад как жанры научного стиля; выступление, статья, интервью, очерк как жанры публицистического стиля; расписка, доверенность, заявление как жанры официально-делового стиля; рассказ, беседа, спор как жанры разговорной речи).</w:t>
      </w:r>
    </w:p>
    <w:p>
      <w:pPr>
        <w:pStyle w:val="0"/>
        <w:spacing w:before="200" w:line-rule="auto"/>
        <w:ind w:firstLine="540"/>
        <w:jc w:val="both"/>
      </w:pPr>
      <w:r>
        <w:rPr>
          <w:sz w:val="20"/>
        </w:rPr>
        <w:t xml:space="preserve">Создавать устные и письменные высказывания разных стилей, жанров и типов речи (отзыв, сообщение, доклад как жанры научного стиля; выступление, интервью, репортаж как жанры публицистического стиля; расписка, доверенность, заявление как жанры официально-делового стиля; рассказ, беседа, спор как жанры разговорной речи; тексты повествовательного характера, рассуждение, описание; тексты, сочетающие разные функционально-смысловые типы речи).</w:t>
      </w:r>
    </w:p>
    <w:p>
      <w:pPr>
        <w:pStyle w:val="0"/>
        <w:spacing w:before="200" w:line-rule="auto"/>
        <w:ind w:firstLine="540"/>
        <w:jc w:val="both"/>
      </w:pPr>
      <w:r>
        <w:rPr>
          <w:sz w:val="20"/>
        </w:rPr>
        <w:t xml:space="preserve">Оценивать чужие и собственные речевые высказывания разной функциональной направленности с точки зрения соответствия их коммуникативным требованиям и языковой правильности (с опорой на заданный алгоритм и (или) с помощью педагогического работника).</w:t>
      </w:r>
    </w:p>
    <w:p>
      <w:pPr>
        <w:pStyle w:val="0"/>
        <w:spacing w:before="200" w:line-rule="auto"/>
        <w:ind w:firstLine="540"/>
        <w:jc w:val="both"/>
      </w:pPr>
      <w:r>
        <w:rPr>
          <w:sz w:val="20"/>
        </w:rPr>
        <w:t xml:space="preserve">Осуществлять исправление речевых недостатков, редактирование текста.</w:t>
      </w:r>
    </w:p>
    <w:p>
      <w:pPr>
        <w:pStyle w:val="0"/>
        <w:spacing w:before="200" w:line-rule="auto"/>
        <w:ind w:firstLine="540"/>
        <w:jc w:val="both"/>
      </w:pPr>
      <w:r>
        <w:rPr>
          <w:sz w:val="20"/>
        </w:rPr>
        <w:t xml:space="preserve">Выступать перед аудиторией сверстников с небольшими информационными сообщениями, сообщением и небольшим докладом на учебно-научную тему.</w:t>
      </w:r>
    </w:p>
    <w:p>
      <w:pPr>
        <w:pStyle w:val="0"/>
        <w:spacing w:before="200" w:line-rule="auto"/>
        <w:ind w:firstLine="540"/>
        <w:jc w:val="both"/>
      </w:pPr>
      <w:r>
        <w:rPr>
          <w:sz w:val="20"/>
        </w:rPr>
        <w:t xml:space="preserve">31.12.4.5. Фонетика. Графика. Орфоэпия.</w:t>
      </w:r>
    </w:p>
    <w:p>
      <w:pPr>
        <w:pStyle w:val="0"/>
        <w:spacing w:before="200" w:line-rule="auto"/>
        <w:ind w:firstLine="540"/>
        <w:jc w:val="both"/>
      </w:pPr>
      <w:r>
        <w:rPr>
          <w:sz w:val="20"/>
        </w:rPr>
        <w:t xml:space="preserve">Характеризовать звуки; понимать различие между звуком и буквой, характеризовать систему звуков.</w:t>
      </w:r>
    </w:p>
    <w:p>
      <w:pPr>
        <w:pStyle w:val="0"/>
        <w:spacing w:before="200" w:line-rule="auto"/>
        <w:ind w:firstLine="540"/>
        <w:jc w:val="both"/>
      </w:pPr>
      <w:r>
        <w:rPr>
          <w:sz w:val="20"/>
        </w:rPr>
        <w:t xml:space="preserve">Проводить фонетический анализ слов.</w:t>
      </w:r>
    </w:p>
    <w:p>
      <w:pPr>
        <w:pStyle w:val="0"/>
        <w:spacing w:before="200" w:line-rule="auto"/>
        <w:ind w:firstLine="540"/>
        <w:jc w:val="both"/>
      </w:pPr>
      <w:r>
        <w:rPr>
          <w:sz w:val="20"/>
        </w:rPr>
        <w:t xml:space="preserve">Использовать знания по фонетике, графике и орфоэпии в практике произношения и правописания слов.</w:t>
      </w:r>
    </w:p>
    <w:p>
      <w:pPr>
        <w:pStyle w:val="0"/>
        <w:spacing w:before="200" w:line-rule="auto"/>
        <w:ind w:firstLine="540"/>
        <w:jc w:val="both"/>
      </w:pPr>
      <w:r>
        <w:rPr>
          <w:sz w:val="20"/>
        </w:rPr>
        <w:t xml:space="preserve">31.12.4.6. Орфография.</w:t>
      </w:r>
    </w:p>
    <w:p>
      <w:pPr>
        <w:pStyle w:val="0"/>
        <w:spacing w:before="200" w:line-rule="auto"/>
        <w:ind w:firstLine="540"/>
        <w:jc w:val="both"/>
      </w:pPr>
      <w:r>
        <w:rPr>
          <w:sz w:val="20"/>
        </w:rPr>
        <w:t xml:space="preserve">Оперировать понятием "орфограмма" и различать буквенные и небуквенные орфограммы при проведении орфографического анализа слова.</w:t>
      </w:r>
    </w:p>
    <w:p>
      <w:pPr>
        <w:pStyle w:val="0"/>
        <w:spacing w:before="200" w:line-rule="auto"/>
        <w:ind w:firstLine="540"/>
        <w:jc w:val="both"/>
      </w:pPr>
      <w:r>
        <w:rPr>
          <w:sz w:val="20"/>
        </w:rPr>
        <w:t xml:space="preserve">Распознавать изученные орфограммы.</w:t>
      </w:r>
    </w:p>
    <w:p>
      <w:pPr>
        <w:pStyle w:val="0"/>
        <w:spacing w:before="200" w:line-rule="auto"/>
        <w:ind w:firstLine="540"/>
        <w:jc w:val="both"/>
      </w:pPr>
      <w:r>
        <w:rPr>
          <w:sz w:val="20"/>
        </w:rPr>
        <w:t xml:space="preserve">Применять знания по орфографии в практике правописания (в том числе применять знание о правописании разделительных "ъ" и "ь").</w:t>
      </w:r>
    </w:p>
    <w:p>
      <w:pPr>
        <w:pStyle w:val="0"/>
        <w:spacing w:before="200" w:line-rule="auto"/>
        <w:ind w:firstLine="540"/>
        <w:jc w:val="both"/>
      </w:pPr>
      <w:r>
        <w:rPr>
          <w:sz w:val="20"/>
        </w:rPr>
        <w:t xml:space="preserve">31.12.4.7. Лексикология.</w:t>
      </w:r>
    </w:p>
    <w:p>
      <w:pPr>
        <w:pStyle w:val="0"/>
        <w:spacing w:before="200" w:line-rule="auto"/>
        <w:ind w:firstLine="540"/>
        <w:jc w:val="both"/>
      </w:pPr>
      <w:r>
        <w:rPr>
          <w:sz w:val="20"/>
        </w:rPr>
        <w:t xml:space="preserve">Объяснять лексическое значение слова разными способами (подбор однокоренных слов; подбор синонимов и антонимов; определение значения слова по контексту, с помощью толкового словаря).</w:t>
      </w:r>
    </w:p>
    <w:p>
      <w:pPr>
        <w:pStyle w:val="0"/>
        <w:spacing w:before="200" w:line-rule="auto"/>
        <w:ind w:firstLine="540"/>
        <w:jc w:val="both"/>
      </w:pPr>
      <w:r>
        <w:rPr>
          <w:sz w:val="20"/>
        </w:rPr>
        <w:t xml:space="preserve">Распознавать однозначные и многозначные слова, различать прямое и переносное значения слова.</w:t>
      </w:r>
    </w:p>
    <w:p>
      <w:pPr>
        <w:pStyle w:val="0"/>
        <w:spacing w:before="200" w:line-rule="auto"/>
        <w:ind w:firstLine="540"/>
        <w:jc w:val="both"/>
      </w:pPr>
      <w:r>
        <w:rPr>
          <w:sz w:val="20"/>
        </w:rPr>
        <w:t xml:space="preserve">Распознавать синонимы, антонимы, омонимы; различать многозначные слова и омонимы; уметь правильно употреблять слова-паронимы.</w:t>
      </w:r>
    </w:p>
    <w:p>
      <w:pPr>
        <w:pStyle w:val="0"/>
        <w:spacing w:before="200" w:line-rule="auto"/>
        <w:ind w:firstLine="540"/>
        <w:jc w:val="both"/>
      </w:pPr>
      <w:r>
        <w:rPr>
          <w:sz w:val="20"/>
        </w:rPr>
        <w:t xml:space="preserve">Характеризовать тематические группы слов, родовые и видовые понятия.</w:t>
      </w:r>
    </w:p>
    <w:p>
      <w:pPr>
        <w:pStyle w:val="0"/>
        <w:spacing w:before="200" w:line-rule="auto"/>
        <w:ind w:firstLine="540"/>
        <w:jc w:val="both"/>
      </w:pPr>
      <w:r>
        <w:rPr>
          <w:sz w:val="20"/>
        </w:rPr>
        <w:t xml:space="preserve">Проводить лексический анализ слов (в рамках изученного).</w:t>
      </w:r>
    </w:p>
    <w:p>
      <w:pPr>
        <w:pStyle w:val="0"/>
        <w:spacing w:before="200" w:line-rule="auto"/>
        <w:ind w:firstLine="540"/>
        <w:jc w:val="both"/>
      </w:pPr>
      <w:r>
        <w:rPr>
          <w:sz w:val="20"/>
        </w:rPr>
        <w:t xml:space="preserve">Уметь пользоваться лексическими словарями (толковым словарем, словарями синонимов, антонимов, омонимов, паронимов).</w:t>
      </w:r>
    </w:p>
    <w:p>
      <w:pPr>
        <w:pStyle w:val="0"/>
        <w:spacing w:before="200" w:line-rule="auto"/>
        <w:ind w:firstLine="540"/>
        <w:jc w:val="both"/>
      </w:pPr>
      <w:r>
        <w:rPr>
          <w:sz w:val="20"/>
        </w:rPr>
        <w:t xml:space="preserve">31.12.4.8. Морфемика. Орфография.</w:t>
      </w:r>
    </w:p>
    <w:p>
      <w:pPr>
        <w:pStyle w:val="0"/>
        <w:spacing w:before="200" w:line-rule="auto"/>
        <w:ind w:firstLine="540"/>
        <w:jc w:val="both"/>
      </w:pPr>
      <w:r>
        <w:rPr>
          <w:sz w:val="20"/>
        </w:rPr>
        <w:t xml:space="preserve">Характеризовать морфему как минимальную значимую единицу языка.</w:t>
      </w:r>
    </w:p>
    <w:p>
      <w:pPr>
        <w:pStyle w:val="0"/>
        <w:spacing w:before="200" w:line-rule="auto"/>
        <w:ind w:firstLine="540"/>
        <w:jc w:val="both"/>
      </w:pPr>
      <w:r>
        <w:rPr>
          <w:sz w:val="20"/>
        </w:rPr>
        <w:t xml:space="preserve">Распознавать морфемы в слове (корень, приставку, суффикс, окончание), выделять основу слова.</w:t>
      </w:r>
    </w:p>
    <w:p>
      <w:pPr>
        <w:pStyle w:val="0"/>
        <w:spacing w:before="200" w:line-rule="auto"/>
        <w:ind w:firstLine="540"/>
        <w:jc w:val="both"/>
      </w:pPr>
      <w:r>
        <w:rPr>
          <w:sz w:val="20"/>
        </w:rPr>
        <w:t xml:space="preserve">Находить чередование звуков в морфемах (в том числе чередование гласных с нулем звука).</w:t>
      </w:r>
    </w:p>
    <w:p>
      <w:pPr>
        <w:pStyle w:val="0"/>
        <w:spacing w:before="200" w:line-rule="auto"/>
        <w:ind w:firstLine="540"/>
        <w:jc w:val="both"/>
      </w:pPr>
      <w:r>
        <w:rPr>
          <w:sz w:val="20"/>
        </w:rPr>
        <w:t xml:space="preserve">Проводить морфемный анализ слов.</w:t>
      </w:r>
    </w:p>
    <w:p>
      <w:pPr>
        <w:pStyle w:val="0"/>
        <w:spacing w:before="200" w:line-rule="auto"/>
        <w:ind w:firstLine="540"/>
        <w:jc w:val="both"/>
      </w:pPr>
      <w:r>
        <w:rPr>
          <w:sz w:val="20"/>
        </w:rPr>
        <w:t xml:space="preserve">Применять знания по морфемике при выполнении языкового анализа различных видов и в практике правописания неизменяемых приставок и приставок на "-з (-с)"; "ы - и" после приставок; корней с безударными проверяемыми, непроверяемыми, чередующимися гласными (в рамках изученного); корней с проверяемыми, непроверяемыми, непроизносимыми согласными (в рамках изученного); "е - о" после шипящих в корне слова; "ы - и" после "ц".</w:t>
      </w:r>
    </w:p>
    <w:p>
      <w:pPr>
        <w:pStyle w:val="0"/>
        <w:spacing w:before="200" w:line-rule="auto"/>
        <w:ind w:firstLine="540"/>
        <w:jc w:val="both"/>
      </w:pPr>
      <w:r>
        <w:rPr>
          <w:sz w:val="20"/>
        </w:rPr>
        <w:t xml:space="preserve">Уместно использовать слова с суффиксами оценки в собственной речи.</w:t>
      </w:r>
    </w:p>
    <w:p>
      <w:pPr>
        <w:pStyle w:val="0"/>
        <w:spacing w:before="200" w:line-rule="auto"/>
        <w:ind w:firstLine="540"/>
        <w:jc w:val="both"/>
      </w:pPr>
      <w:r>
        <w:rPr>
          <w:sz w:val="20"/>
        </w:rPr>
        <w:t xml:space="preserve">31.12.4.9. Морфология. Культура речи. Орфография.</w:t>
      </w:r>
    </w:p>
    <w:p>
      <w:pPr>
        <w:pStyle w:val="0"/>
        <w:spacing w:before="200" w:line-rule="auto"/>
        <w:ind w:firstLine="540"/>
        <w:jc w:val="both"/>
      </w:pPr>
      <w:r>
        <w:rPr>
          <w:sz w:val="20"/>
        </w:rPr>
        <w:t xml:space="preserve">Применять знания о частях речи как лексико-грамматических разрядах слов, о грамматическом значении слова, о системе частей речи в русском языке для решения практико-ориентированных учебных задач.</w:t>
      </w:r>
    </w:p>
    <w:p>
      <w:pPr>
        <w:pStyle w:val="0"/>
        <w:spacing w:before="200" w:line-rule="auto"/>
        <w:ind w:firstLine="540"/>
        <w:jc w:val="both"/>
      </w:pPr>
      <w:r>
        <w:rPr>
          <w:sz w:val="20"/>
        </w:rPr>
        <w:t xml:space="preserve">Распознавать имена существительные, имена прилагательные, глаголы.</w:t>
      </w:r>
    </w:p>
    <w:p>
      <w:pPr>
        <w:pStyle w:val="0"/>
        <w:spacing w:before="200" w:line-rule="auto"/>
        <w:ind w:firstLine="540"/>
        <w:jc w:val="both"/>
      </w:pPr>
      <w:r>
        <w:rPr>
          <w:sz w:val="20"/>
        </w:rPr>
        <w:t xml:space="preserve">Проводить морфологический анализ имен существительных, частичный морфологический анализ имен прилагательных, глаголов.</w:t>
      </w:r>
    </w:p>
    <w:p>
      <w:pPr>
        <w:pStyle w:val="0"/>
        <w:spacing w:before="200" w:line-rule="auto"/>
        <w:ind w:firstLine="540"/>
        <w:jc w:val="both"/>
      </w:pPr>
      <w:r>
        <w:rPr>
          <w:sz w:val="20"/>
        </w:rPr>
        <w:t xml:space="preserve">Применять знания по морфологии при выполнении языкового анализа различных видов и в речевой практике.</w:t>
      </w:r>
    </w:p>
    <w:p>
      <w:pPr>
        <w:pStyle w:val="0"/>
        <w:spacing w:before="200" w:line-rule="auto"/>
        <w:ind w:firstLine="540"/>
        <w:jc w:val="both"/>
      </w:pPr>
      <w:r>
        <w:rPr>
          <w:sz w:val="20"/>
        </w:rPr>
        <w:t xml:space="preserve">31.12.4.10. Имя существительное.</w:t>
      </w:r>
    </w:p>
    <w:p>
      <w:pPr>
        <w:pStyle w:val="0"/>
        <w:spacing w:before="200" w:line-rule="auto"/>
        <w:ind w:firstLine="540"/>
        <w:jc w:val="both"/>
      </w:pPr>
      <w:r>
        <w:rPr>
          <w:sz w:val="20"/>
        </w:rPr>
        <w:t xml:space="preserve">Определять общее грамматическое значение, морфологические признаки и синтаксические функции имени существительного; объяснять его роль в речи.</w:t>
      </w:r>
    </w:p>
    <w:p>
      <w:pPr>
        <w:pStyle w:val="0"/>
        <w:spacing w:before="200" w:line-rule="auto"/>
        <w:ind w:firstLine="540"/>
        <w:jc w:val="both"/>
      </w:pPr>
      <w:r>
        <w:rPr>
          <w:sz w:val="20"/>
        </w:rPr>
        <w:t xml:space="preserve">Определять лексико-грамматические разряды имен существительных.</w:t>
      </w:r>
    </w:p>
    <w:p>
      <w:pPr>
        <w:pStyle w:val="0"/>
        <w:spacing w:before="200" w:line-rule="auto"/>
        <w:ind w:firstLine="540"/>
        <w:jc w:val="both"/>
      </w:pPr>
      <w:r>
        <w:rPr>
          <w:sz w:val="20"/>
        </w:rPr>
        <w:t xml:space="preserve">Различать типы склонения имен существительных, выявлять разносклоняемые и несклоняемые имена существительные.</w:t>
      </w:r>
    </w:p>
    <w:p>
      <w:pPr>
        <w:pStyle w:val="0"/>
        <w:spacing w:before="200" w:line-rule="auto"/>
        <w:ind w:firstLine="540"/>
        <w:jc w:val="both"/>
      </w:pPr>
      <w:r>
        <w:rPr>
          <w:sz w:val="20"/>
        </w:rPr>
        <w:t xml:space="preserve">Проводить морфологический анализ имен существительных.</w:t>
      </w:r>
    </w:p>
    <w:p>
      <w:pPr>
        <w:pStyle w:val="0"/>
        <w:spacing w:before="200" w:line-rule="auto"/>
        <w:ind w:firstLine="540"/>
        <w:jc w:val="both"/>
      </w:pPr>
      <w:r>
        <w:rPr>
          <w:sz w:val="20"/>
        </w:rPr>
        <w:t xml:space="preserve">Соблюдать нормы словоизменения, произношения имен существительных, постановки в них ударения (в рамках изученного), употребления несклоняемых имен существительных.</w:t>
      </w:r>
    </w:p>
    <w:p>
      <w:pPr>
        <w:pStyle w:val="0"/>
        <w:spacing w:before="200" w:line-rule="auto"/>
        <w:ind w:firstLine="540"/>
        <w:jc w:val="both"/>
      </w:pPr>
      <w:r>
        <w:rPr>
          <w:sz w:val="20"/>
        </w:rPr>
        <w:t xml:space="preserve">Соблюдать нормы правописания имен существительных: безударных окончаний; "о - е (е)" после шипящих и "ц" в суффиксах и окончаниях; суффиксов - "чик- - -щик-, -ек- - -ик- (-чик-)"; корней с чередованием "а//о": "-лаг- - -лож-; -раст- - -ращ- - -рос-; -гар- - -гор-, -зар- - -зор-; -клан- - -клон-, -скак- - -скоч-"; употребления или неупотребления "ь" на конце имен существительных после шипящих; слитное и раздельное написание "не" с именами существительными; правописание собственных имен существительных.</w:t>
      </w:r>
    </w:p>
    <w:p>
      <w:pPr>
        <w:pStyle w:val="0"/>
        <w:spacing w:before="200" w:line-rule="auto"/>
        <w:ind w:firstLine="540"/>
        <w:jc w:val="both"/>
      </w:pPr>
      <w:r>
        <w:rPr>
          <w:sz w:val="20"/>
        </w:rPr>
        <w:t xml:space="preserve">31.12.4.11. Имя прилагательное.</w:t>
      </w:r>
    </w:p>
    <w:p>
      <w:pPr>
        <w:pStyle w:val="0"/>
        <w:spacing w:before="200" w:line-rule="auto"/>
        <w:ind w:firstLine="540"/>
        <w:jc w:val="both"/>
      </w:pPr>
      <w:r>
        <w:rPr>
          <w:sz w:val="20"/>
        </w:rPr>
        <w:t xml:space="preserve">Определять общее грамматическое значение, морфологические признаки и синтаксические функции имени прилагательного; объяснять его роль в речи; различать полную и краткую формы имен прилагательных.</w:t>
      </w:r>
    </w:p>
    <w:p>
      <w:pPr>
        <w:pStyle w:val="0"/>
        <w:spacing w:before="200" w:line-rule="auto"/>
        <w:ind w:firstLine="540"/>
        <w:jc w:val="both"/>
      </w:pPr>
      <w:r>
        <w:rPr>
          <w:sz w:val="20"/>
        </w:rPr>
        <w:t xml:space="preserve">Проводить частичный морфологический анализ имен прилагательных (в рамках изученного).</w:t>
      </w:r>
    </w:p>
    <w:p>
      <w:pPr>
        <w:pStyle w:val="0"/>
        <w:spacing w:before="200" w:line-rule="auto"/>
        <w:ind w:firstLine="540"/>
        <w:jc w:val="both"/>
      </w:pPr>
      <w:r>
        <w:rPr>
          <w:sz w:val="20"/>
        </w:rPr>
        <w:t xml:space="preserve">Соблюдать нормы словоизменения, произношения имен прилагательных, постановки в них ударения (в рамках изученного).</w:t>
      </w:r>
    </w:p>
    <w:p>
      <w:pPr>
        <w:pStyle w:val="0"/>
        <w:spacing w:before="200" w:line-rule="auto"/>
        <w:ind w:firstLine="540"/>
        <w:jc w:val="both"/>
      </w:pPr>
      <w:r>
        <w:rPr>
          <w:sz w:val="20"/>
        </w:rPr>
        <w:t xml:space="preserve">Соблюдать нормы правописания имен прилагательных: безударных окончаний; "о-е" после шипящих и "ц" в суффиксах и окончаниях; кратких форм имен прилагательных с основой на шипящие; нормы слитного и раздельного написания не с именами прилагательными.</w:t>
      </w:r>
    </w:p>
    <w:p>
      <w:pPr>
        <w:pStyle w:val="0"/>
        <w:spacing w:before="200" w:line-rule="auto"/>
        <w:ind w:firstLine="540"/>
        <w:jc w:val="both"/>
      </w:pPr>
      <w:r>
        <w:rPr>
          <w:sz w:val="20"/>
        </w:rPr>
        <w:t xml:space="preserve">31.12.4.12. Глагол.</w:t>
      </w:r>
    </w:p>
    <w:p>
      <w:pPr>
        <w:pStyle w:val="0"/>
        <w:spacing w:before="200" w:line-rule="auto"/>
        <w:ind w:firstLine="540"/>
        <w:jc w:val="both"/>
      </w:pPr>
      <w:r>
        <w:rPr>
          <w:sz w:val="20"/>
        </w:rPr>
        <w:t xml:space="preserve">Определять общее грамматическое значение, морфологические признаки и синтаксические функции глагола; объяснять его роль в словосочетании и предложении, а также в речи.</w:t>
      </w:r>
    </w:p>
    <w:p>
      <w:pPr>
        <w:pStyle w:val="0"/>
        <w:spacing w:before="200" w:line-rule="auto"/>
        <w:ind w:firstLine="540"/>
        <w:jc w:val="both"/>
      </w:pPr>
      <w:r>
        <w:rPr>
          <w:sz w:val="20"/>
        </w:rPr>
        <w:t xml:space="preserve">Различать глаголы совершенного и несовершенного вида, возвратные и невозвратные.</w:t>
      </w:r>
    </w:p>
    <w:p>
      <w:pPr>
        <w:pStyle w:val="0"/>
        <w:spacing w:before="200" w:line-rule="auto"/>
        <w:ind w:firstLine="540"/>
        <w:jc w:val="both"/>
      </w:pPr>
      <w:r>
        <w:rPr>
          <w:sz w:val="20"/>
        </w:rPr>
        <w:t xml:space="preserve">Называть грамматические свойства инфинитива (неопределенной формы) глагола, выделять его основу; выделять основу настоящего (будущего простого) времени глагола.</w:t>
      </w:r>
    </w:p>
    <w:p>
      <w:pPr>
        <w:pStyle w:val="0"/>
        <w:spacing w:before="200" w:line-rule="auto"/>
        <w:ind w:firstLine="540"/>
        <w:jc w:val="both"/>
      </w:pPr>
      <w:r>
        <w:rPr>
          <w:sz w:val="20"/>
        </w:rPr>
        <w:t xml:space="preserve">Определять спряжение глагола, уметь спрягать глаголы.</w:t>
      </w:r>
    </w:p>
    <w:p>
      <w:pPr>
        <w:pStyle w:val="0"/>
        <w:spacing w:before="200" w:line-rule="auto"/>
        <w:ind w:firstLine="540"/>
        <w:jc w:val="both"/>
      </w:pPr>
      <w:r>
        <w:rPr>
          <w:sz w:val="20"/>
        </w:rPr>
        <w:t xml:space="preserve">Проводить частичный морфологический анализ глаголов (в рамках изученного).</w:t>
      </w:r>
    </w:p>
    <w:p>
      <w:pPr>
        <w:pStyle w:val="0"/>
        <w:spacing w:before="200" w:line-rule="auto"/>
        <w:ind w:firstLine="540"/>
        <w:jc w:val="both"/>
      </w:pPr>
      <w:r>
        <w:rPr>
          <w:sz w:val="20"/>
        </w:rPr>
        <w:t xml:space="preserve">Соблюдать нормы словоизменения глаголов, постановки ударения в глагольных формах (в рамках изученного).</w:t>
      </w:r>
    </w:p>
    <w:p>
      <w:pPr>
        <w:pStyle w:val="0"/>
        <w:spacing w:before="200" w:line-rule="auto"/>
        <w:ind w:firstLine="540"/>
        <w:jc w:val="both"/>
      </w:pPr>
      <w:r>
        <w:rPr>
          <w:sz w:val="20"/>
        </w:rPr>
        <w:t xml:space="preserve">Соблюдать нормы правописания глаголов: корней с чередованием "е//и"; использования "ь" после шипящих как показателя грамматической формы в инфинитиве, в форме 2-го лица единственного числа; "-тся и -ться" в глаголах; суффиксов "-ова- - -ева-, -ыва- - -ива-"; личных окончаний глагола, гласной перед суффиксом "-л-" в формах прошедшего времени глагола; слитного и раздельного написания "не" с глаголами.</w:t>
      </w:r>
    </w:p>
    <w:p>
      <w:pPr>
        <w:pStyle w:val="0"/>
        <w:spacing w:before="200" w:line-rule="auto"/>
        <w:ind w:firstLine="540"/>
        <w:jc w:val="both"/>
      </w:pPr>
      <w:r>
        <w:rPr>
          <w:sz w:val="20"/>
        </w:rPr>
        <w:t xml:space="preserve">31.12.4.13. Синтаксис. Культура речи. Пунктуация.</w:t>
      </w:r>
    </w:p>
    <w:p>
      <w:pPr>
        <w:pStyle w:val="0"/>
        <w:spacing w:before="200" w:line-rule="auto"/>
        <w:ind w:firstLine="540"/>
        <w:jc w:val="both"/>
      </w:pPr>
      <w:r>
        <w:rPr>
          <w:sz w:val="20"/>
        </w:rPr>
        <w:t xml:space="preserve">Распознавать единицы синтаксиса (словосочетание и предложение); проводить синтаксический анализ словосочетаний и простых предложений; проводить пунктуационный анализ простых осложненных и сложных предложений (в рамках изученного); применять знания по синтаксису и пунктуации при выполнении языкового анализа различных видов и в речевой практике.</w:t>
      </w:r>
    </w:p>
    <w:p>
      <w:pPr>
        <w:pStyle w:val="0"/>
        <w:spacing w:before="200" w:line-rule="auto"/>
        <w:ind w:firstLine="540"/>
        <w:jc w:val="both"/>
      </w:pPr>
      <w:r>
        <w:rPr>
          <w:sz w:val="20"/>
        </w:rPr>
        <w:t xml:space="preserve">Распознавать словосочетания по морфологическим свойствам главного слова (именные, глагольные, наречные); простые неосложненные предложения; простые предложения, осложненные однородными членами, включая предложения с обобщающим словом при однородных членах, обращением; распознавать предложения по цели высказывания (повествовательные, побудительные, вопросительные), эмоциональной окраске (восклицательные и невосклицательные), количеству грамматических основ (простые и сложные), наличию второстепенных членов (распространенные и нераспространенные); определять главные (грамматическую основу) и второстепенные члены предложения, морфологические средства выражения подлежащего (именем существительным или местоимением в именительном падеже, сочетанием имени существительного в форме именительного падежа с существительным или местоимением в форме творительного падежа с предлогом; сочетанием имени числительного в форме именительного падежа с существительным в форме родительного падежа) и сказуемого (глаголом, именем существительным, именем прилагательным), морфологические средства выражения второстепенных членов предложения (в рамках изученного).</w:t>
      </w:r>
    </w:p>
    <w:p>
      <w:pPr>
        <w:pStyle w:val="0"/>
        <w:spacing w:before="200" w:line-rule="auto"/>
        <w:ind w:firstLine="540"/>
        <w:jc w:val="both"/>
      </w:pPr>
      <w:r>
        <w:rPr>
          <w:sz w:val="20"/>
        </w:rPr>
        <w:t xml:space="preserve">Соблюдать на письме пунктуационные нормы при постановке тире между подлежащим и сказуемым, выборе знаков препинания в предложениях с однородными членами, связанными бессоюзной связью, одиночным союзом "и", союзами "а, но, однако, зато, да (в значении и), да (в значении но)"; с обобщающим словом при однородных членах; с обращением; в предложениях с прямой речью; в сложных предложениях, состоящих из частей, связанных бессоюзной связью и союзами "и, но, а, однако, зато, да"; оформлять на письме диалог.</w:t>
      </w:r>
    </w:p>
    <w:p>
      <w:pPr>
        <w:pStyle w:val="0"/>
        <w:spacing w:before="200" w:line-rule="auto"/>
        <w:ind w:firstLine="540"/>
        <w:jc w:val="both"/>
      </w:pPr>
      <w:r>
        <w:rPr>
          <w:sz w:val="20"/>
        </w:rPr>
        <w:t xml:space="preserve">31.12.5. К концу обучения в 6 классе обучающийся получит следующие предметные результаты по отдельным темам программы по русскому языку:</w:t>
      </w:r>
    </w:p>
    <w:p>
      <w:pPr>
        <w:pStyle w:val="0"/>
        <w:spacing w:before="200" w:line-rule="auto"/>
        <w:ind w:firstLine="540"/>
        <w:jc w:val="both"/>
      </w:pPr>
      <w:r>
        <w:rPr>
          <w:sz w:val="20"/>
        </w:rPr>
        <w:t xml:space="preserve">31.12.5.1. Общие сведения о языке.</w:t>
      </w:r>
    </w:p>
    <w:p>
      <w:pPr>
        <w:pStyle w:val="0"/>
        <w:spacing w:before="200" w:line-rule="auto"/>
        <w:ind w:firstLine="540"/>
        <w:jc w:val="both"/>
      </w:pPr>
      <w:r>
        <w:rPr>
          <w:sz w:val="20"/>
        </w:rPr>
        <w:t xml:space="preserve">Характеризовать (самостоятельно, с помощью педагогического работника и (или) других участников образовательного процесса) функции русского языка как государственного языка Российской Федерации и языка межнационального общения; с опорой на разные источники информации и в рамках изученного приводить примеры использования русского языка как государственного языка Российской Федерации и как языка межнационального общения.</w:t>
      </w:r>
    </w:p>
    <w:p>
      <w:pPr>
        <w:pStyle w:val="0"/>
        <w:spacing w:before="200" w:line-rule="auto"/>
        <w:ind w:firstLine="540"/>
        <w:jc w:val="both"/>
      </w:pPr>
      <w:r>
        <w:rPr>
          <w:sz w:val="20"/>
        </w:rPr>
        <w:t xml:space="preserve">Иметь представление о русском литературном языке.</w:t>
      </w:r>
    </w:p>
    <w:p>
      <w:pPr>
        <w:pStyle w:val="0"/>
        <w:spacing w:before="200" w:line-rule="auto"/>
        <w:ind w:firstLine="540"/>
        <w:jc w:val="both"/>
      </w:pPr>
      <w:r>
        <w:rPr>
          <w:sz w:val="20"/>
        </w:rPr>
        <w:t xml:space="preserve">31.12.5.2. Язык и речь.</w:t>
      </w:r>
    </w:p>
    <w:p>
      <w:pPr>
        <w:pStyle w:val="0"/>
        <w:spacing w:before="200" w:line-rule="auto"/>
        <w:ind w:firstLine="540"/>
        <w:jc w:val="both"/>
      </w:pPr>
      <w:r>
        <w:rPr>
          <w:sz w:val="20"/>
        </w:rPr>
        <w:t xml:space="preserve">Создавать устные монологические высказывания объемом не менее 3 предложений на основе жизненных наблюдений, чтения научно-учебной, художественной и научно-популярной литературы.</w:t>
      </w:r>
    </w:p>
    <w:p>
      <w:pPr>
        <w:pStyle w:val="0"/>
        <w:spacing w:before="200" w:line-rule="auto"/>
        <w:ind w:firstLine="540"/>
        <w:jc w:val="both"/>
      </w:pPr>
      <w:r>
        <w:rPr>
          <w:sz w:val="20"/>
        </w:rPr>
        <w:t xml:space="preserve">Участвовать в диалоге на лингвистические темы (в рамках изученного) и в диалоге и (или) полилоге на основе жизненных наблюдений объемом не менее 2 реплик.</w:t>
      </w:r>
    </w:p>
    <w:p>
      <w:pPr>
        <w:pStyle w:val="0"/>
        <w:spacing w:before="200" w:line-rule="auto"/>
        <w:ind w:firstLine="540"/>
        <w:jc w:val="both"/>
      </w:pPr>
      <w:r>
        <w:rPr>
          <w:sz w:val="20"/>
        </w:rPr>
        <w:t xml:space="preserve">Устно пересказывать прочитанный текст объемом не менее 80 слов.</w:t>
      </w:r>
    </w:p>
    <w:p>
      <w:pPr>
        <w:pStyle w:val="0"/>
        <w:spacing w:before="200" w:line-rule="auto"/>
        <w:ind w:firstLine="540"/>
        <w:jc w:val="both"/>
      </w:pPr>
      <w:r>
        <w:rPr>
          <w:sz w:val="20"/>
        </w:rPr>
        <w:t xml:space="preserve">Понимать содержание прочитанных научно-учебных и художественных текстов различных функционально-смысловых типов речи объемом не менее 130 слов: устно и письменно формулировать тему и главную мысль текста; формулировать вопросы по содержанию текста и отвечать на них; подробно и сжато передавать в письменной форме содержание исходного текста (для подробного изложения объем исходного текста должен составлять не менее 120 слов; для сжатого изложения - не менее 125 слов).</w:t>
      </w:r>
    </w:p>
    <w:p>
      <w:pPr>
        <w:pStyle w:val="0"/>
        <w:spacing w:before="200" w:line-rule="auto"/>
        <w:ind w:firstLine="540"/>
        <w:jc w:val="both"/>
      </w:pPr>
      <w:r>
        <w:rPr>
          <w:sz w:val="20"/>
        </w:rPr>
        <w:t xml:space="preserve">Соблюдать на письме нормы современного русского литературного языка, включая списывание текста объемом 70 - 80 слов, составленного с учетом ранее изученных правил правописания (в том числе содержащего изученные в течение первого года обучения орфограммы, пунктограммы и слова с непроверяемыми написаниями); словарного (слухозрительного) диктанта объемом 8 - 10 слов.</w:t>
      </w:r>
    </w:p>
    <w:p>
      <w:pPr>
        <w:pStyle w:val="0"/>
        <w:spacing w:before="200" w:line-rule="auto"/>
        <w:ind w:firstLine="540"/>
        <w:jc w:val="both"/>
      </w:pPr>
      <w:r>
        <w:rPr>
          <w:sz w:val="20"/>
        </w:rPr>
        <w:t xml:space="preserve">31.12.5.3. Лексикология. Культура речи.</w:t>
      </w:r>
    </w:p>
    <w:p>
      <w:pPr>
        <w:pStyle w:val="0"/>
        <w:spacing w:before="200" w:line-rule="auto"/>
        <w:ind w:firstLine="540"/>
        <w:jc w:val="both"/>
      </w:pPr>
      <w:r>
        <w:rPr>
          <w:sz w:val="20"/>
        </w:rPr>
        <w:t xml:space="preserve">Различать слова с точки зрения их происхождения: исконно русские и заимствованные слова; различать слова с точки зрения их принадлежности к активному или пассивному запасу: неологизмы, устаревшие слова (историзмы и архаизмы); различать слова с точки зрения сферы их употребления: общеупотребительные слова и слова ограниченной сферы употребления (диалектизмы, термины, профессионализмы, жаргонизмы); определять стилистическую окраску слова.</w:t>
      </w:r>
    </w:p>
    <w:p>
      <w:pPr>
        <w:pStyle w:val="0"/>
        <w:spacing w:before="200" w:line-rule="auto"/>
        <w:ind w:firstLine="540"/>
        <w:jc w:val="both"/>
      </w:pPr>
      <w:r>
        <w:rPr>
          <w:sz w:val="20"/>
        </w:rPr>
        <w:t xml:space="preserve">Распознавать эпитеты, метафоры, олицетворения; понимать их основное коммуникативное назначение в художественном тексте и использовать в речи с целью повышения ее богатства и выразительности.</w:t>
      </w:r>
    </w:p>
    <w:p>
      <w:pPr>
        <w:pStyle w:val="0"/>
        <w:spacing w:before="200" w:line-rule="auto"/>
        <w:ind w:firstLine="540"/>
        <w:jc w:val="both"/>
      </w:pPr>
      <w:r>
        <w:rPr>
          <w:sz w:val="20"/>
        </w:rPr>
        <w:t xml:space="preserve">Распознавать в тексте фразеологизмы, уметь определять их значения; характеризовать ситуацию употребления фразеологизма.</w:t>
      </w:r>
    </w:p>
    <w:p>
      <w:pPr>
        <w:pStyle w:val="0"/>
        <w:spacing w:before="200" w:line-rule="auto"/>
        <w:ind w:firstLine="540"/>
        <w:jc w:val="both"/>
      </w:pPr>
      <w:r>
        <w:rPr>
          <w:sz w:val="20"/>
        </w:rPr>
        <w:t xml:space="preserve">Осуществлять выбор лексических средств в соответствии с речевой ситуацией; пользоваться словарями иностранных слов, устаревших слов; оценивать свою и чужую речь с точки зрения точного, уместного и выразительного словоупотребления; использовать толковые словари.</w:t>
      </w:r>
    </w:p>
    <w:p>
      <w:pPr>
        <w:pStyle w:val="0"/>
        <w:spacing w:before="200" w:line-rule="auto"/>
        <w:ind w:firstLine="540"/>
        <w:jc w:val="both"/>
      </w:pPr>
      <w:r>
        <w:rPr>
          <w:sz w:val="20"/>
        </w:rPr>
        <w:t xml:space="preserve">31.12.5.4. Словообразование. Культура речи. Орфография.</w:t>
      </w:r>
    </w:p>
    <w:p>
      <w:pPr>
        <w:pStyle w:val="0"/>
        <w:spacing w:before="200" w:line-rule="auto"/>
        <w:ind w:firstLine="540"/>
        <w:jc w:val="both"/>
      </w:pPr>
      <w:r>
        <w:rPr>
          <w:sz w:val="20"/>
        </w:rPr>
        <w:t xml:space="preserve">Распознавать формообразующие и словообразующие морфемы в слове; выделять производящую основу.</w:t>
      </w:r>
    </w:p>
    <w:p>
      <w:pPr>
        <w:pStyle w:val="0"/>
        <w:spacing w:before="200" w:line-rule="auto"/>
        <w:ind w:firstLine="540"/>
        <w:jc w:val="both"/>
      </w:pPr>
      <w:r>
        <w:rPr>
          <w:sz w:val="20"/>
        </w:rPr>
        <w:t xml:space="preserve">Определять способы словообразования (приставочный, суффиксальный, приставочно-суффиксальный, бессуффиксный, сложение, переход из одной части речи в другую); проводить морфемный и словообразовательный анализ слов; применять знания по морфемике и словообразованию при выполнении языкового анализа различных видов.</w:t>
      </w:r>
    </w:p>
    <w:p>
      <w:pPr>
        <w:pStyle w:val="0"/>
        <w:spacing w:before="200" w:line-rule="auto"/>
        <w:ind w:firstLine="540"/>
        <w:jc w:val="both"/>
      </w:pPr>
      <w:r>
        <w:rPr>
          <w:sz w:val="20"/>
        </w:rPr>
        <w:t xml:space="preserve">Соблюдать нормы словообразования имен прилагательных.</w:t>
      </w:r>
    </w:p>
    <w:p>
      <w:pPr>
        <w:pStyle w:val="0"/>
        <w:spacing w:before="200" w:line-rule="auto"/>
        <w:ind w:firstLine="540"/>
        <w:jc w:val="both"/>
      </w:pPr>
      <w:r>
        <w:rPr>
          <w:sz w:val="20"/>
        </w:rPr>
        <w:t xml:space="preserve">Распознавать изученные орфограммы; проводить орфографический анализ слов; применять знания по орфографии в практике правописания.</w:t>
      </w:r>
    </w:p>
    <w:p>
      <w:pPr>
        <w:pStyle w:val="0"/>
        <w:spacing w:before="200" w:line-rule="auto"/>
        <w:ind w:firstLine="540"/>
        <w:jc w:val="both"/>
      </w:pPr>
      <w:r>
        <w:rPr>
          <w:sz w:val="20"/>
        </w:rPr>
        <w:t xml:space="preserve">Соблюдать нормы правописания сложных и сложносокращенных слов; нормы правописания корня "-кас- - -кос-" с чередованием "а//о", гласных в приставках "пре- - при-".</w:t>
      </w:r>
    </w:p>
    <w:p>
      <w:pPr>
        <w:pStyle w:val="0"/>
        <w:spacing w:before="200" w:line-rule="auto"/>
        <w:ind w:firstLine="540"/>
        <w:jc w:val="both"/>
      </w:pPr>
      <w:r>
        <w:rPr>
          <w:sz w:val="20"/>
        </w:rPr>
        <w:t xml:space="preserve">31.12.5.5. Морфология. Культура речи. Орфография.</w:t>
      </w:r>
    </w:p>
    <w:p>
      <w:pPr>
        <w:pStyle w:val="0"/>
        <w:spacing w:before="200" w:line-rule="auto"/>
        <w:ind w:firstLine="540"/>
        <w:jc w:val="both"/>
      </w:pPr>
      <w:r>
        <w:rPr>
          <w:sz w:val="20"/>
        </w:rPr>
        <w:t xml:space="preserve">Характеризовать особенности словообразования имен существительных.</w:t>
      </w:r>
    </w:p>
    <w:p>
      <w:pPr>
        <w:pStyle w:val="0"/>
        <w:spacing w:before="200" w:line-rule="auto"/>
        <w:ind w:firstLine="540"/>
        <w:jc w:val="both"/>
      </w:pPr>
      <w:r>
        <w:rPr>
          <w:sz w:val="20"/>
        </w:rPr>
        <w:t xml:space="preserve">Соблюдать нормы слитного и дефисного написания "пол-" и "полу-" со словами. Соблюдать нормы произношения, постановки ударения (в рамках изученного), словоизменения имен существительных.</w:t>
      </w:r>
    </w:p>
    <w:p>
      <w:pPr>
        <w:pStyle w:val="0"/>
        <w:spacing w:before="200" w:line-rule="auto"/>
        <w:ind w:firstLine="540"/>
        <w:jc w:val="both"/>
      </w:pPr>
      <w:r>
        <w:rPr>
          <w:sz w:val="20"/>
        </w:rPr>
        <w:t xml:space="preserve">Различать качественные, относительные и притяжательные имена прилагательные, степени сравнения качественных имен прилагательных.</w:t>
      </w:r>
    </w:p>
    <w:p>
      <w:pPr>
        <w:pStyle w:val="0"/>
        <w:spacing w:before="200" w:line-rule="auto"/>
        <w:ind w:firstLine="540"/>
        <w:jc w:val="both"/>
      </w:pPr>
      <w:r>
        <w:rPr>
          <w:sz w:val="20"/>
        </w:rPr>
        <w:t xml:space="preserve">Соблюдать нормы словообразования имен прилагательных; нормы произношения имен прилагательных, нормы ударения (в рамках изученного); соблюдать нормы правописания "н и нн" в именах прилагательных, суффиксов "-к-" и "- ск-" имен прилагательных, сложных имен прилагательных.</w:t>
      </w:r>
    </w:p>
    <w:p>
      <w:pPr>
        <w:pStyle w:val="0"/>
        <w:spacing w:before="200" w:line-rule="auto"/>
        <w:ind w:firstLine="540"/>
        <w:jc w:val="both"/>
      </w:pPr>
      <w:r>
        <w:rPr>
          <w:sz w:val="20"/>
        </w:rPr>
        <w:t xml:space="preserve">Распознавать числительные; определять общее грамматическое значение имени числительного; различать разряды имен числительных по значению, по строению.</w:t>
      </w:r>
    </w:p>
    <w:p>
      <w:pPr>
        <w:pStyle w:val="0"/>
        <w:spacing w:before="200" w:line-rule="auto"/>
        <w:ind w:firstLine="540"/>
        <w:jc w:val="both"/>
      </w:pPr>
      <w:r>
        <w:rPr>
          <w:sz w:val="20"/>
        </w:rPr>
        <w:t xml:space="preserve">Уметь склонять числительные и характеризовать особенности склонения, словообразования и синтаксических функций числительных; характеризовать роль имен числительных в речи, особенности употребления в научных текстах, деловой речи.</w:t>
      </w:r>
    </w:p>
    <w:p>
      <w:pPr>
        <w:pStyle w:val="0"/>
        <w:spacing w:before="200" w:line-rule="auto"/>
        <w:ind w:firstLine="540"/>
        <w:jc w:val="both"/>
      </w:pPr>
      <w:r>
        <w:rPr>
          <w:sz w:val="20"/>
        </w:rPr>
        <w:t xml:space="preserve">Правильно употреблять собирательные имена числительные; соблюдать нормы правописания имен числительных, в том числе написание "ь" в именах числительных; написание двойных согласных; слитное, раздельное, дефисное написание числительных; нормы правописания окончаний числительных.</w:t>
      </w:r>
    </w:p>
    <w:p>
      <w:pPr>
        <w:pStyle w:val="0"/>
        <w:spacing w:before="200" w:line-rule="auto"/>
        <w:ind w:firstLine="540"/>
        <w:jc w:val="both"/>
      </w:pPr>
      <w:r>
        <w:rPr>
          <w:sz w:val="20"/>
        </w:rPr>
        <w:t xml:space="preserve">Распознавать местоимения; определять общее грамматическое значение; различать разряды местоимений; уметь склонять местоимения; характеризовать особенности их склонения, словообразования, синтаксических функций, роли в речи.</w:t>
      </w:r>
    </w:p>
    <w:p>
      <w:pPr>
        <w:pStyle w:val="0"/>
        <w:spacing w:before="200" w:line-rule="auto"/>
        <w:ind w:firstLine="540"/>
        <w:jc w:val="both"/>
      </w:pPr>
      <w:r>
        <w:rPr>
          <w:sz w:val="20"/>
        </w:rPr>
        <w:t xml:space="preserve">Правильно употреблять местоимения в соответствии с требованиями русского речевого этикета, в том числе местоимения 3-го лица в соответствии со смыслом предшествующего текста (устранение двусмысленности, неточности); соблюдать нормы правописания местоимений с не и ни, слитного, раздельного и дефисного написания местоимений.</w:t>
      </w:r>
    </w:p>
    <w:p>
      <w:pPr>
        <w:pStyle w:val="0"/>
        <w:spacing w:before="200" w:line-rule="auto"/>
        <w:ind w:firstLine="540"/>
        <w:jc w:val="both"/>
      </w:pPr>
      <w:r>
        <w:rPr>
          <w:sz w:val="20"/>
        </w:rPr>
        <w:t xml:space="preserve">Проводить морфологический анализ имен прилагательных, имен числительных, местоимений; применять знания по морфологии при выполнении языкового анализа различных видов и в речевой практике.</w:t>
      </w:r>
    </w:p>
    <w:p>
      <w:pPr>
        <w:pStyle w:val="0"/>
        <w:spacing w:before="200" w:line-rule="auto"/>
        <w:ind w:firstLine="540"/>
        <w:jc w:val="both"/>
      </w:pPr>
      <w:r>
        <w:rPr>
          <w:sz w:val="20"/>
        </w:rPr>
        <w:t xml:space="preserve">Проводить фонетический анализ слов; использовать знания по фонетике и графике в практике произношения и правописания слов.</w:t>
      </w:r>
    </w:p>
    <w:p>
      <w:pPr>
        <w:pStyle w:val="0"/>
        <w:spacing w:before="200" w:line-rule="auto"/>
        <w:ind w:firstLine="540"/>
        <w:jc w:val="both"/>
      </w:pPr>
      <w:r>
        <w:rPr>
          <w:sz w:val="20"/>
        </w:rPr>
        <w:t xml:space="preserve">Распознавать изученные орфограммы; проводить орфографический анализ слов; применять знания по орфографии в практике правописания.</w:t>
      </w:r>
    </w:p>
    <w:p>
      <w:pPr>
        <w:pStyle w:val="0"/>
        <w:spacing w:before="200" w:line-rule="auto"/>
        <w:ind w:firstLine="540"/>
        <w:jc w:val="both"/>
      </w:pPr>
      <w:r>
        <w:rPr>
          <w:sz w:val="20"/>
        </w:rPr>
        <w:t xml:space="preserve">Проводить синтаксический анализ словосочетаний, синтаксический и пунктуационный анализ предложений (в рамках изученного); применять знания по синтаксису и пунктуации при выполнении языкового анализа различных видов и в речевой практике.</w:t>
      </w:r>
    </w:p>
    <w:p>
      <w:pPr>
        <w:pStyle w:val="0"/>
        <w:spacing w:before="200" w:line-rule="auto"/>
        <w:ind w:firstLine="540"/>
        <w:jc w:val="both"/>
      </w:pPr>
      <w:r>
        <w:rPr>
          <w:sz w:val="20"/>
        </w:rPr>
        <w:t xml:space="preserve">31.12.6. К концу обучения в 7 классе обучающийся получит следующие предметные результаты по отдельным темам программы по русскому языку:</w:t>
      </w:r>
    </w:p>
    <w:p>
      <w:pPr>
        <w:pStyle w:val="0"/>
        <w:spacing w:before="200" w:line-rule="auto"/>
        <w:ind w:firstLine="540"/>
        <w:jc w:val="both"/>
      </w:pPr>
      <w:r>
        <w:rPr>
          <w:sz w:val="20"/>
        </w:rPr>
        <w:t xml:space="preserve">31.12.6.1. Общие сведения о языке.</w:t>
      </w:r>
    </w:p>
    <w:p>
      <w:pPr>
        <w:pStyle w:val="0"/>
        <w:spacing w:before="200" w:line-rule="auto"/>
        <w:ind w:firstLine="540"/>
        <w:jc w:val="both"/>
      </w:pPr>
      <w:r>
        <w:rPr>
          <w:sz w:val="20"/>
        </w:rPr>
        <w:t xml:space="preserve">Иметь представление о языке как развивающемся явлении.</w:t>
      </w:r>
    </w:p>
    <w:p>
      <w:pPr>
        <w:pStyle w:val="0"/>
        <w:spacing w:before="200" w:line-rule="auto"/>
        <w:ind w:firstLine="540"/>
        <w:jc w:val="both"/>
      </w:pPr>
      <w:r>
        <w:rPr>
          <w:sz w:val="20"/>
        </w:rPr>
        <w:t xml:space="preserve">Осознавать взаимосвязь языка, культуры и истории народа, иллюстрировать это примерами с опорой на разные источники информации.</w:t>
      </w:r>
    </w:p>
    <w:p>
      <w:pPr>
        <w:pStyle w:val="0"/>
        <w:spacing w:before="200" w:line-rule="auto"/>
        <w:ind w:firstLine="540"/>
        <w:jc w:val="both"/>
      </w:pPr>
      <w:r>
        <w:rPr>
          <w:sz w:val="20"/>
        </w:rPr>
        <w:t xml:space="preserve">31.12.6.2. Язык и речь.</w:t>
      </w:r>
    </w:p>
    <w:p>
      <w:pPr>
        <w:pStyle w:val="0"/>
        <w:spacing w:before="200" w:line-rule="auto"/>
        <w:ind w:firstLine="540"/>
        <w:jc w:val="both"/>
      </w:pPr>
      <w:r>
        <w:rPr>
          <w:sz w:val="20"/>
        </w:rPr>
        <w:t xml:space="preserve">Создавать устные монологические высказывания объемом не менее 4 предложений на основе жизненных наблюдений, чтения научно-учебной, художественной и научно-популярной литературы.</w:t>
      </w:r>
    </w:p>
    <w:p>
      <w:pPr>
        <w:pStyle w:val="0"/>
        <w:spacing w:before="200" w:line-rule="auto"/>
        <w:ind w:firstLine="540"/>
        <w:jc w:val="both"/>
      </w:pPr>
      <w:r>
        <w:rPr>
          <w:sz w:val="20"/>
        </w:rPr>
        <w:t xml:space="preserve">Участвовать в диалоге на лингвистические темы (в рамках изученного) и в диалоге и (или) полилоге на основе жизненных наблюдений объемом не менее 3 реплик.</w:t>
      </w:r>
    </w:p>
    <w:p>
      <w:pPr>
        <w:pStyle w:val="0"/>
        <w:spacing w:before="200" w:line-rule="auto"/>
        <w:ind w:firstLine="540"/>
        <w:jc w:val="both"/>
      </w:pPr>
      <w:r>
        <w:rPr>
          <w:sz w:val="20"/>
        </w:rPr>
        <w:t xml:space="preserve">Устно пересказывать прочитанный текст, объем которого составляет не менее 90 слов.</w:t>
      </w:r>
    </w:p>
    <w:p>
      <w:pPr>
        <w:pStyle w:val="0"/>
        <w:spacing w:before="200" w:line-rule="auto"/>
        <w:ind w:firstLine="540"/>
        <w:jc w:val="both"/>
      </w:pPr>
      <w:r>
        <w:rPr>
          <w:sz w:val="20"/>
        </w:rPr>
        <w:t xml:space="preserve">Понимать содержание прочитанных научно-учебных и художественных текстов различных функционально-смысловых типов речи объемом не менее 160 слов: устно и письменно формулировать тему и главную мысль текста; формулировать вопросы по содержанию текста и отвечать на них; подробно и сжато передавать в письменной форме содержание исходного текста (для подробного изложения объем исходного текста должен составлять не менее 140 слов; для сжатого изложения - не менее 150 слов).</w:t>
      </w:r>
    </w:p>
    <w:p>
      <w:pPr>
        <w:pStyle w:val="0"/>
        <w:spacing w:before="200" w:line-rule="auto"/>
        <w:ind w:firstLine="540"/>
        <w:jc w:val="both"/>
      </w:pPr>
      <w:r>
        <w:rPr>
          <w:sz w:val="20"/>
        </w:rPr>
        <w:t xml:space="preserve">Соблюдать на письме нормы современного русского литературного языка, включая списывание списывания текста объемом 90 - 100 слов, составленного с учетом ранее изученных правил правописания (в том числе содержащего изученные в течение первого года обучения орфограммы, пунктограммы и слова с непроверяемыми написаниями); словарного (слухозрительного) диктанта объемом 15 - 20 слов.</w:t>
      </w:r>
    </w:p>
    <w:p>
      <w:pPr>
        <w:pStyle w:val="0"/>
        <w:spacing w:before="200" w:line-rule="auto"/>
        <w:ind w:firstLine="540"/>
        <w:jc w:val="both"/>
      </w:pPr>
      <w:r>
        <w:rPr>
          <w:sz w:val="20"/>
        </w:rPr>
        <w:t xml:space="preserve">31.12.6.3. Система языка.</w:t>
      </w:r>
    </w:p>
    <w:p>
      <w:pPr>
        <w:pStyle w:val="0"/>
        <w:spacing w:before="200" w:line-rule="auto"/>
        <w:ind w:firstLine="540"/>
        <w:jc w:val="both"/>
      </w:pPr>
      <w:r>
        <w:rPr>
          <w:sz w:val="20"/>
        </w:rPr>
        <w:t xml:space="preserve">Распознавать изученные орфограммы; проводить орфографический анализ слов; применять знания по орфографии в практике правописания.</w:t>
      </w:r>
    </w:p>
    <w:p>
      <w:pPr>
        <w:pStyle w:val="0"/>
        <w:spacing w:before="200" w:line-rule="auto"/>
        <w:ind w:firstLine="540"/>
        <w:jc w:val="both"/>
      </w:pPr>
      <w:r>
        <w:rPr>
          <w:sz w:val="20"/>
        </w:rPr>
        <w:t xml:space="preserve">Использовать знания по морфемике и словообразованию при выполнении языкового анализа различных видов и в практике правописания.</w:t>
      </w:r>
    </w:p>
    <w:p>
      <w:pPr>
        <w:pStyle w:val="0"/>
        <w:spacing w:before="200" w:line-rule="auto"/>
        <w:ind w:firstLine="540"/>
        <w:jc w:val="both"/>
      </w:pPr>
      <w:r>
        <w:rPr>
          <w:sz w:val="20"/>
        </w:rPr>
        <w:t xml:space="preserve">Объяснять значения фразеологизмов, пословиц и поговорок, афоризмов, крылатых слов (на основе изученного), в том числе с использованием фразеологических словарей русского языка.</w:t>
      </w:r>
    </w:p>
    <w:p>
      <w:pPr>
        <w:pStyle w:val="0"/>
        <w:spacing w:before="200" w:line-rule="auto"/>
        <w:ind w:firstLine="540"/>
        <w:jc w:val="both"/>
      </w:pPr>
      <w:r>
        <w:rPr>
          <w:sz w:val="20"/>
        </w:rPr>
        <w:t xml:space="preserve">Распознавать метафору, олицетворение, эпитет, гиперболу, литоту; понимать их коммуникативное назначение в художественном тексте и использовать в речи как средство выразительности.</w:t>
      </w:r>
    </w:p>
    <w:p>
      <w:pPr>
        <w:pStyle w:val="0"/>
        <w:spacing w:before="200" w:line-rule="auto"/>
        <w:ind w:firstLine="540"/>
        <w:jc w:val="both"/>
      </w:pPr>
      <w:r>
        <w:rPr>
          <w:sz w:val="20"/>
        </w:rPr>
        <w:t xml:space="preserve">Характеризовать слово с точки зрения сферы его употребления, происхождения, активного и пассивного запаса и стилистической окраски; проводить лексический анализ слов; применять знания по лексике и фразеологии при выполнении языкового анализа различных видов и в речевой практике.</w:t>
      </w:r>
    </w:p>
    <w:p>
      <w:pPr>
        <w:pStyle w:val="0"/>
        <w:spacing w:before="200" w:line-rule="auto"/>
        <w:ind w:firstLine="540"/>
        <w:jc w:val="both"/>
      </w:pPr>
      <w:r>
        <w:rPr>
          <w:sz w:val="20"/>
        </w:rPr>
        <w:t xml:space="preserve">Распознавать омонимию слов разных частей речи; различать лексическую и грамматическую омонимию; понимать особенности употребления омонимов в речи.</w:t>
      </w:r>
    </w:p>
    <w:p>
      <w:pPr>
        <w:pStyle w:val="0"/>
        <w:spacing w:before="200" w:line-rule="auto"/>
        <w:ind w:firstLine="540"/>
        <w:jc w:val="both"/>
      </w:pPr>
      <w:r>
        <w:rPr>
          <w:sz w:val="20"/>
        </w:rPr>
        <w:t xml:space="preserve">Использовать грамматические словари и справочники в речевой практике.</w:t>
      </w:r>
    </w:p>
    <w:p>
      <w:pPr>
        <w:pStyle w:val="0"/>
        <w:spacing w:before="200" w:line-rule="auto"/>
        <w:ind w:firstLine="540"/>
        <w:jc w:val="both"/>
      </w:pPr>
      <w:r>
        <w:rPr>
          <w:sz w:val="20"/>
        </w:rPr>
        <w:t xml:space="preserve">31.12.6.4. Морфология. Культура речи.</w:t>
      </w:r>
    </w:p>
    <w:p>
      <w:pPr>
        <w:pStyle w:val="0"/>
        <w:spacing w:before="200" w:line-rule="auto"/>
        <w:ind w:firstLine="540"/>
        <w:jc w:val="both"/>
      </w:pPr>
      <w:r>
        <w:rPr>
          <w:sz w:val="20"/>
        </w:rPr>
        <w:t xml:space="preserve">Распознавать причастия и деепричастия, наречия, служебные слова (предлоги, союзы, частицы), междометия, звукоподражательные слова и проводить их морфологический анализ: определять общее грамматическое значение, морфологические признаки, синтаксические функции.</w:t>
      </w:r>
    </w:p>
    <w:p>
      <w:pPr>
        <w:pStyle w:val="0"/>
        <w:spacing w:before="200" w:line-rule="auto"/>
        <w:ind w:firstLine="540"/>
        <w:jc w:val="both"/>
      </w:pPr>
      <w:r>
        <w:rPr>
          <w:sz w:val="20"/>
        </w:rPr>
        <w:t xml:space="preserve">31.12.6.5. Глагол.</w:t>
      </w:r>
    </w:p>
    <w:p>
      <w:pPr>
        <w:pStyle w:val="0"/>
        <w:spacing w:before="200" w:line-rule="auto"/>
        <w:ind w:firstLine="540"/>
        <w:jc w:val="both"/>
      </w:pPr>
      <w:r>
        <w:rPr>
          <w:sz w:val="20"/>
        </w:rPr>
        <w:t xml:space="preserve">Распознавать переходные и непереходные глаголы; разноспрягаемые глаголы; определять наклонение глагола, значение глаголов в изъявительном, условном и повелительном наклонении; различать безличные и личные глаголы; использовать личные глаголы в безличном значении.</w:t>
      </w:r>
    </w:p>
    <w:p>
      <w:pPr>
        <w:pStyle w:val="0"/>
        <w:spacing w:before="200" w:line-rule="auto"/>
        <w:ind w:firstLine="540"/>
        <w:jc w:val="both"/>
      </w:pPr>
      <w:r>
        <w:rPr>
          <w:sz w:val="20"/>
        </w:rPr>
        <w:t xml:space="preserve">Соблюдать нормы правописания "ь" в формах глагола повелительного наклонения. Проводить морфологический анализ глаголов.</w:t>
      </w:r>
    </w:p>
    <w:p>
      <w:pPr>
        <w:pStyle w:val="0"/>
        <w:spacing w:before="200" w:line-rule="auto"/>
        <w:ind w:firstLine="540"/>
        <w:jc w:val="both"/>
      </w:pPr>
      <w:r>
        <w:rPr>
          <w:sz w:val="20"/>
        </w:rPr>
        <w:t xml:space="preserve">31.12.6.6. Причастие.</w:t>
      </w:r>
    </w:p>
    <w:p>
      <w:pPr>
        <w:pStyle w:val="0"/>
        <w:spacing w:before="200" w:line-rule="auto"/>
        <w:ind w:firstLine="540"/>
        <w:jc w:val="both"/>
      </w:pPr>
      <w:r>
        <w:rPr>
          <w:sz w:val="20"/>
        </w:rPr>
        <w:t xml:space="preserve">Характеризовать причастия как особую группу слов. Определять признаки глагола и имени прилагательного в причастии.</w:t>
      </w:r>
    </w:p>
    <w:p>
      <w:pPr>
        <w:pStyle w:val="0"/>
        <w:spacing w:before="200" w:line-rule="auto"/>
        <w:ind w:firstLine="540"/>
        <w:jc w:val="both"/>
      </w:pPr>
      <w:r>
        <w:rPr>
          <w:sz w:val="20"/>
        </w:rPr>
        <w:t xml:space="preserve">Распознавать причастия настоящего и прошедшего времени, действительные и страдательные причастия. Различать и характеризовать полные и краткие формы страдательных причастий. Склонять причастия.</w:t>
      </w:r>
    </w:p>
    <w:p>
      <w:pPr>
        <w:pStyle w:val="0"/>
        <w:spacing w:before="200" w:line-rule="auto"/>
        <w:ind w:firstLine="540"/>
        <w:jc w:val="both"/>
      </w:pPr>
      <w:r>
        <w:rPr>
          <w:sz w:val="20"/>
        </w:rPr>
        <w:t xml:space="preserve">Проводить морфологический анализ причастий, применять это умение в речевой практике.</w:t>
      </w:r>
    </w:p>
    <w:p>
      <w:pPr>
        <w:pStyle w:val="0"/>
        <w:spacing w:before="200" w:line-rule="auto"/>
        <w:ind w:firstLine="540"/>
        <w:jc w:val="both"/>
      </w:pPr>
      <w:r>
        <w:rPr>
          <w:sz w:val="20"/>
        </w:rPr>
        <w:t xml:space="preserve">Составлять словосочетания с причастием в роли зависимого слова. Конструировать причастные обороты. Определять роль причастия в предложении.</w:t>
      </w:r>
    </w:p>
    <w:p>
      <w:pPr>
        <w:pStyle w:val="0"/>
        <w:spacing w:before="200" w:line-rule="auto"/>
        <w:ind w:firstLine="540"/>
        <w:jc w:val="both"/>
      </w:pPr>
      <w:r>
        <w:rPr>
          <w:sz w:val="20"/>
        </w:rPr>
        <w:t xml:space="preserve">Уместно использовать причастия в речи. Различать созвучные причастия и имена прилагательные (висящий - висячий, горящий - горячий). Правильно употреблять причастия с суффиксом "-ся". Правильно устанавливать согласование в словосочетаниях типа "прич. + сущ.".</w:t>
      </w:r>
    </w:p>
    <w:p>
      <w:pPr>
        <w:pStyle w:val="0"/>
        <w:spacing w:before="200" w:line-rule="auto"/>
        <w:ind w:firstLine="540"/>
        <w:jc w:val="both"/>
      </w:pPr>
      <w:r>
        <w:rPr>
          <w:sz w:val="20"/>
        </w:rPr>
        <w:t xml:space="preserve">Правильно ставить ударение в некоторых формах причастий.</w:t>
      </w:r>
    </w:p>
    <w:p>
      <w:pPr>
        <w:pStyle w:val="0"/>
        <w:spacing w:before="200" w:line-rule="auto"/>
        <w:ind w:firstLine="540"/>
        <w:jc w:val="both"/>
      </w:pPr>
      <w:r>
        <w:rPr>
          <w:sz w:val="20"/>
        </w:rPr>
        <w:t xml:space="preserve">Применять правила правописания падежных окончаний и суффиксов причастий; "н" и "нн" в причастиях и отглагольных именах прилагательных; написания гласной перед суффиксом "-вш-" действительных причастий прошедшего времени, перед суффиксом "-нн-" страдательных причастий прошедшего времени; написания не с причастиями.</w:t>
      </w:r>
    </w:p>
    <w:p>
      <w:pPr>
        <w:pStyle w:val="0"/>
        <w:spacing w:before="200" w:line-rule="auto"/>
        <w:ind w:firstLine="540"/>
        <w:jc w:val="both"/>
      </w:pPr>
      <w:r>
        <w:rPr>
          <w:sz w:val="20"/>
        </w:rPr>
        <w:t xml:space="preserve">Правильно расставлять знаки препинания в предложениях с причастным оборотом.</w:t>
      </w:r>
    </w:p>
    <w:p>
      <w:pPr>
        <w:pStyle w:val="0"/>
        <w:spacing w:before="200" w:line-rule="auto"/>
        <w:ind w:firstLine="540"/>
        <w:jc w:val="both"/>
      </w:pPr>
      <w:r>
        <w:rPr>
          <w:sz w:val="20"/>
        </w:rPr>
        <w:t xml:space="preserve">31.12.6.7. Деепричастие.</w:t>
      </w:r>
    </w:p>
    <w:p>
      <w:pPr>
        <w:pStyle w:val="0"/>
        <w:spacing w:before="200" w:line-rule="auto"/>
        <w:ind w:firstLine="540"/>
        <w:jc w:val="both"/>
      </w:pPr>
      <w:r>
        <w:rPr>
          <w:sz w:val="20"/>
        </w:rPr>
        <w:t xml:space="preserve">Характеризовать деепричастия как особую группу слов. Определять признаки глагола и наречия в деепричастии.</w:t>
      </w:r>
    </w:p>
    <w:p>
      <w:pPr>
        <w:pStyle w:val="0"/>
        <w:spacing w:before="200" w:line-rule="auto"/>
        <w:ind w:firstLine="540"/>
        <w:jc w:val="both"/>
      </w:pPr>
      <w:r>
        <w:rPr>
          <w:sz w:val="20"/>
        </w:rPr>
        <w:t xml:space="preserve">Распознавать деепричастия совершенного и несовершенного вида.</w:t>
      </w:r>
    </w:p>
    <w:p>
      <w:pPr>
        <w:pStyle w:val="0"/>
        <w:spacing w:before="200" w:line-rule="auto"/>
        <w:ind w:firstLine="540"/>
        <w:jc w:val="both"/>
      </w:pPr>
      <w:r>
        <w:rPr>
          <w:sz w:val="20"/>
        </w:rPr>
        <w:t xml:space="preserve">Проводить морфологический анализ деепричастий, применять это умение в речевой практике.</w:t>
      </w:r>
    </w:p>
    <w:p>
      <w:pPr>
        <w:pStyle w:val="0"/>
        <w:spacing w:before="200" w:line-rule="auto"/>
        <w:ind w:firstLine="540"/>
        <w:jc w:val="both"/>
      </w:pPr>
      <w:r>
        <w:rPr>
          <w:sz w:val="20"/>
        </w:rPr>
        <w:t xml:space="preserve">Конструировать деепричастный оборот. Определять роль деепричастия в предложении.</w:t>
      </w:r>
    </w:p>
    <w:p>
      <w:pPr>
        <w:pStyle w:val="0"/>
        <w:spacing w:before="200" w:line-rule="auto"/>
        <w:ind w:firstLine="540"/>
        <w:jc w:val="both"/>
      </w:pPr>
      <w:r>
        <w:rPr>
          <w:sz w:val="20"/>
        </w:rPr>
        <w:t xml:space="preserve">Уместно использовать деепричастия в речи.</w:t>
      </w:r>
    </w:p>
    <w:p>
      <w:pPr>
        <w:pStyle w:val="0"/>
        <w:spacing w:before="200" w:line-rule="auto"/>
        <w:ind w:firstLine="540"/>
        <w:jc w:val="both"/>
      </w:pPr>
      <w:r>
        <w:rPr>
          <w:sz w:val="20"/>
        </w:rPr>
        <w:t xml:space="preserve">Правильно ставить ударение в деепричастиях.</w:t>
      </w:r>
    </w:p>
    <w:p>
      <w:pPr>
        <w:pStyle w:val="0"/>
        <w:spacing w:before="200" w:line-rule="auto"/>
        <w:ind w:firstLine="540"/>
        <w:jc w:val="both"/>
      </w:pPr>
      <w:r>
        <w:rPr>
          <w:sz w:val="20"/>
        </w:rPr>
        <w:t xml:space="preserve">Применять правила написания гласных в суффиксах деепричастий; правила слитного и раздельного написания не с деепричастиями.</w:t>
      </w:r>
    </w:p>
    <w:p>
      <w:pPr>
        <w:pStyle w:val="0"/>
        <w:spacing w:before="200" w:line-rule="auto"/>
        <w:ind w:firstLine="540"/>
        <w:jc w:val="both"/>
      </w:pPr>
      <w:r>
        <w:rPr>
          <w:sz w:val="20"/>
        </w:rPr>
        <w:t xml:space="preserve">Правильно строить предложения с одиночными деепричастиями и деепричастными оборотами.</w:t>
      </w:r>
    </w:p>
    <w:p>
      <w:pPr>
        <w:pStyle w:val="0"/>
        <w:spacing w:before="200" w:line-rule="auto"/>
        <w:ind w:firstLine="540"/>
        <w:jc w:val="both"/>
      </w:pPr>
      <w:r>
        <w:rPr>
          <w:sz w:val="20"/>
        </w:rPr>
        <w:t xml:space="preserve">Правильно расставлять знаки препинания в предложениях с одиночным деепричастием и деепричастным оборотом.</w:t>
      </w:r>
    </w:p>
    <w:p>
      <w:pPr>
        <w:pStyle w:val="0"/>
        <w:spacing w:before="200" w:line-rule="auto"/>
        <w:ind w:firstLine="540"/>
        <w:jc w:val="both"/>
      </w:pPr>
      <w:r>
        <w:rPr>
          <w:sz w:val="20"/>
        </w:rPr>
        <w:t xml:space="preserve">31.12.6.8. Наречие.</w:t>
      </w:r>
    </w:p>
    <w:p>
      <w:pPr>
        <w:pStyle w:val="0"/>
        <w:spacing w:before="200" w:line-rule="auto"/>
        <w:ind w:firstLine="540"/>
        <w:jc w:val="both"/>
      </w:pPr>
      <w:r>
        <w:rPr>
          <w:sz w:val="20"/>
        </w:rPr>
        <w:t xml:space="preserve">Распознавать наречия в речи. Определять общее грамматическое значение наречий; различать разряды наречий по значению; характеризовать особенности словообразования наречий, их синтаксических свойств, роли в речи.</w:t>
      </w:r>
    </w:p>
    <w:p>
      <w:pPr>
        <w:pStyle w:val="0"/>
        <w:spacing w:before="200" w:line-rule="auto"/>
        <w:ind w:firstLine="540"/>
        <w:jc w:val="both"/>
      </w:pPr>
      <w:r>
        <w:rPr>
          <w:sz w:val="20"/>
        </w:rPr>
        <w:t xml:space="preserve">Проводить морфологический анализ наречий, применять это умение в речевой практике.</w:t>
      </w:r>
    </w:p>
    <w:p>
      <w:pPr>
        <w:pStyle w:val="0"/>
        <w:spacing w:before="200" w:line-rule="auto"/>
        <w:ind w:firstLine="540"/>
        <w:jc w:val="both"/>
      </w:pPr>
      <w:r>
        <w:rPr>
          <w:sz w:val="20"/>
        </w:rPr>
        <w:t xml:space="preserve">Соблюдать нормы образования степеней сравнения наречий, произношения наречий, постановки в них ударения.</w:t>
      </w:r>
    </w:p>
    <w:p>
      <w:pPr>
        <w:pStyle w:val="0"/>
        <w:spacing w:before="200" w:line-rule="auto"/>
        <w:ind w:firstLine="540"/>
        <w:jc w:val="both"/>
      </w:pPr>
      <w:r>
        <w:rPr>
          <w:sz w:val="20"/>
        </w:rPr>
        <w:t xml:space="preserve">Применять правила слитного, раздельного и дефисного написания наречий; написания н и нн в наречиях на "-о" и "-е"; написания суффиксов "-а" и "-о" наречий с приставками "из-, до-, с-, в-, на-, за-"; употребления "ь" на конце наречий после шипящих; написания суффиксов наречий "-о" и "-е" после шипящих; написания "е" и "и" в приставках "не-" и "ни-" наречий; слитного и раздельного написания "не" с наречиями.</w:t>
      </w:r>
    </w:p>
    <w:p>
      <w:pPr>
        <w:pStyle w:val="0"/>
        <w:spacing w:before="200" w:line-rule="auto"/>
        <w:ind w:firstLine="540"/>
        <w:jc w:val="both"/>
      </w:pPr>
      <w:r>
        <w:rPr>
          <w:sz w:val="20"/>
        </w:rPr>
        <w:t xml:space="preserve">31.12.6.9. Слова категории состояния.</w:t>
      </w:r>
    </w:p>
    <w:p>
      <w:pPr>
        <w:pStyle w:val="0"/>
        <w:spacing w:before="200" w:line-rule="auto"/>
        <w:ind w:firstLine="540"/>
        <w:jc w:val="both"/>
      </w:pPr>
      <w:r>
        <w:rPr>
          <w:sz w:val="20"/>
        </w:rPr>
        <w:t xml:space="preserve">Определять общее грамматическое значение, морфологические признаки слов категории состояния, характеризовать их синтаксическую функцию и роль в речи.</w:t>
      </w:r>
    </w:p>
    <w:p>
      <w:pPr>
        <w:pStyle w:val="0"/>
        <w:spacing w:before="200" w:line-rule="auto"/>
        <w:ind w:firstLine="540"/>
        <w:jc w:val="both"/>
      </w:pPr>
      <w:r>
        <w:rPr>
          <w:sz w:val="20"/>
        </w:rPr>
        <w:t xml:space="preserve">31.12.7. К концу обучения в 8 классе обучающийся получит следующие предметные результаты по отдельным темам программы по русскому языку:</w:t>
      </w:r>
    </w:p>
    <w:p>
      <w:pPr>
        <w:pStyle w:val="0"/>
        <w:spacing w:before="200" w:line-rule="auto"/>
        <w:ind w:firstLine="540"/>
        <w:jc w:val="both"/>
      </w:pPr>
      <w:r>
        <w:rPr>
          <w:sz w:val="20"/>
        </w:rPr>
        <w:t xml:space="preserve">31.12.7.1. Общие сведения о языке.</w:t>
      </w:r>
    </w:p>
    <w:p>
      <w:pPr>
        <w:pStyle w:val="0"/>
        <w:spacing w:before="200" w:line-rule="auto"/>
        <w:ind w:firstLine="540"/>
        <w:jc w:val="both"/>
      </w:pPr>
      <w:r>
        <w:rPr>
          <w:sz w:val="20"/>
        </w:rPr>
        <w:t xml:space="preserve">Иметь представление о русском языке как одном из славянских языков.</w:t>
      </w:r>
    </w:p>
    <w:p>
      <w:pPr>
        <w:pStyle w:val="0"/>
        <w:spacing w:before="200" w:line-rule="auto"/>
        <w:ind w:firstLine="540"/>
        <w:jc w:val="both"/>
      </w:pPr>
      <w:r>
        <w:rPr>
          <w:sz w:val="20"/>
        </w:rPr>
        <w:t xml:space="preserve">31.12.7.2. Язык и речь.</w:t>
      </w:r>
    </w:p>
    <w:p>
      <w:pPr>
        <w:pStyle w:val="0"/>
        <w:spacing w:before="200" w:line-rule="auto"/>
        <w:ind w:firstLine="540"/>
        <w:jc w:val="both"/>
      </w:pPr>
      <w:r>
        <w:rPr>
          <w:sz w:val="20"/>
        </w:rPr>
        <w:t xml:space="preserve">Создавать устные монологические высказывания объемом не менее 5 предложений на основе жизненных наблюдений, чтения научно-учебной, художественной и научно-популярной литературы.</w:t>
      </w:r>
    </w:p>
    <w:p>
      <w:pPr>
        <w:pStyle w:val="0"/>
        <w:spacing w:before="200" w:line-rule="auto"/>
        <w:ind w:firstLine="540"/>
        <w:jc w:val="both"/>
      </w:pPr>
      <w:r>
        <w:rPr>
          <w:sz w:val="20"/>
        </w:rPr>
        <w:t xml:space="preserve">Участвовать в диалоге на лингвистические темы (в рамках изученного) и в диалоге и (или) полилоге на основе жизненных наблюдений объемом не менее 4 реплик.</w:t>
      </w:r>
    </w:p>
    <w:p>
      <w:pPr>
        <w:pStyle w:val="0"/>
        <w:spacing w:before="200" w:line-rule="auto"/>
        <w:ind w:firstLine="540"/>
        <w:jc w:val="both"/>
      </w:pPr>
      <w:r>
        <w:rPr>
          <w:sz w:val="20"/>
        </w:rPr>
        <w:t xml:space="preserve">Устно пересказывать прочитанный текст объемом не менее 100 слов.</w:t>
      </w:r>
    </w:p>
    <w:p>
      <w:pPr>
        <w:pStyle w:val="0"/>
        <w:spacing w:before="200" w:line-rule="auto"/>
        <w:ind w:firstLine="540"/>
        <w:jc w:val="both"/>
      </w:pPr>
      <w:r>
        <w:rPr>
          <w:sz w:val="20"/>
        </w:rPr>
        <w:t xml:space="preserve">Понимать содержание прочитанных научно-учебных и художественных текстов различных функционально-смысловых типов речи объемом не менее 190 слов: устно и письменно формулировать тему и главную мысль текста; формулировать вопросы по содержанию текста и отвечать на них; подробно и сжато передавать в письменной форме содержание исходного текста (для подробного изложения объем исходного текста должен составлять не менее 180 слов; для сжатого изложения - не менее 200 слов).</w:t>
      </w:r>
    </w:p>
    <w:p>
      <w:pPr>
        <w:pStyle w:val="0"/>
        <w:spacing w:before="200" w:line-rule="auto"/>
        <w:ind w:firstLine="540"/>
        <w:jc w:val="both"/>
      </w:pPr>
      <w:r>
        <w:rPr>
          <w:sz w:val="20"/>
        </w:rPr>
        <w:t xml:space="preserve">Соблюдать на письме нормы современного русского литературного языка, включая списывание текста объемом 100 - 110 слов, составленного с учетом ранее изученных правил правописания (в том числе содержащего изученные в течение первого года обучения орфограммы, пунктограммы и слова с непроверяемыми написаниями); словарного (слухозрительного) диктанта объемом 20 - 25 слов.</w:t>
      </w:r>
    </w:p>
    <w:p>
      <w:pPr>
        <w:pStyle w:val="0"/>
        <w:spacing w:before="200" w:line-rule="auto"/>
        <w:ind w:firstLine="540"/>
        <w:jc w:val="both"/>
      </w:pPr>
      <w:r>
        <w:rPr>
          <w:sz w:val="20"/>
        </w:rPr>
        <w:t xml:space="preserve">Создавать тексты различных функционально-смысловых типов речи с опорой на жизненный и читательский опыт; тексты с опорой на произведения искусства (в том числе сочинения-миниатюры объемом 5 и более предложений; классные сочинения объемом не менее 150 слов с учетом стиля и жанра сочинения, характера темы).</w:t>
      </w:r>
    </w:p>
    <w:p>
      <w:pPr>
        <w:pStyle w:val="0"/>
        <w:spacing w:before="200" w:line-rule="auto"/>
        <w:ind w:firstLine="540"/>
        <w:jc w:val="both"/>
      </w:pPr>
      <w:r>
        <w:rPr>
          <w:sz w:val="20"/>
        </w:rPr>
        <w:t xml:space="preserve">31.12.7.3. Служебные части речи.</w:t>
      </w:r>
    </w:p>
    <w:p>
      <w:pPr>
        <w:pStyle w:val="0"/>
        <w:spacing w:before="200" w:line-rule="auto"/>
        <w:ind w:firstLine="540"/>
        <w:jc w:val="both"/>
      </w:pPr>
      <w:r>
        <w:rPr>
          <w:sz w:val="20"/>
        </w:rPr>
        <w:t xml:space="preserve">Давать общую характеристику служебных частей речи; объяснять их отличия от самостоятельных частей речи.</w:t>
      </w:r>
    </w:p>
    <w:p>
      <w:pPr>
        <w:pStyle w:val="0"/>
        <w:spacing w:before="200" w:line-rule="auto"/>
        <w:ind w:firstLine="540"/>
        <w:jc w:val="both"/>
      </w:pPr>
      <w:r>
        <w:rPr>
          <w:sz w:val="20"/>
        </w:rPr>
        <w:t xml:space="preserve">31.12.7.4. Предлог.</w:t>
      </w:r>
    </w:p>
    <w:p>
      <w:pPr>
        <w:pStyle w:val="0"/>
        <w:spacing w:before="200" w:line-rule="auto"/>
        <w:ind w:firstLine="540"/>
        <w:jc w:val="both"/>
      </w:pPr>
      <w:r>
        <w:rPr>
          <w:sz w:val="20"/>
        </w:rPr>
        <w:t xml:space="preserve">Характеризовать предлог как служебную часть речи; различать производные и непроизводные предлоги, простые и составные предлоги.</w:t>
      </w:r>
    </w:p>
    <w:p>
      <w:pPr>
        <w:pStyle w:val="0"/>
        <w:spacing w:before="200" w:line-rule="auto"/>
        <w:ind w:firstLine="540"/>
        <w:jc w:val="both"/>
      </w:pPr>
      <w:r>
        <w:rPr>
          <w:sz w:val="20"/>
        </w:rPr>
        <w:t xml:space="preserve">Употреблять предлоги в речи в соответствии с их значением и стилистическими особенностями; соблюдать нормы правописания производных предлогов.</w:t>
      </w:r>
    </w:p>
    <w:p>
      <w:pPr>
        <w:pStyle w:val="0"/>
        <w:spacing w:before="200" w:line-rule="auto"/>
        <w:ind w:firstLine="540"/>
        <w:jc w:val="both"/>
      </w:pPr>
      <w:r>
        <w:rPr>
          <w:sz w:val="20"/>
        </w:rPr>
        <w:t xml:space="preserve">Соблюдать нормы употребления имен существительных и местоимений с предлогами, предлогов "из - с", "в - на" в составе словосочетаний; правила правописания производных предлогов.</w:t>
      </w:r>
    </w:p>
    <w:p>
      <w:pPr>
        <w:pStyle w:val="0"/>
        <w:spacing w:before="200" w:line-rule="auto"/>
        <w:ind w:firstLine="540"/>
        <w:jc w:val="both"/>
      </w:pPr>
      <w:r>
        <w:rPr>
          <w:sz w:val="20"/>
        </w:rPr>
        <w:t xml:space="preserve">Проводить морфологический анализ предлогов, применять это умение при выполнении языкового анализа различных видов и в речевой практике.</w:t>
      </w:r>
    </w:p>
    <w:p>
      <w:pPr>
        <w:pStyle w:val="0"/>
        <w:spacing w:before="200" w:line-rule="auto"/>
        <w:ind w:firstLine="540"/>
        <w:jc w:val="both"/>
      </w:pPr>
      <w:r>
        <w:rPr>
          <w:sz w:val="20"/>
        </w:rPr>
        <w:t xml:space="preserve">31.12.7.5. Союз.</w:t>
      </w:r>
    </w:p>
    <w:p>
      <w:pPr>
        <w:pStyle w:val="0"/>
        <w:spacing w:before="200" w:line-rule="auto"/>
        <w:ind w:firstLine="540"/>
        <w:jc w:val="both"/>
      </w:pPr>
      <w:r>
        <w:rPr>
          <w:sz w:val="20"/>
        </w:rPr>
        <w:t xml:space="preserve">Характеризовать союз как служебную часть речи; различать разряды союзов по значению, по строению; объяснять роль союзов в тексте, в том числе как средств связи однородных членов предложения и частей сложного предложения.</w:t>
      </w:r>
    </w:p>
    <w:p>
      <w:pPr>
        <w:pStyle w:val="0"/>
        <w:spacing w:before="200" w:line-rule="auto"/>
        <w:ind w:firstLine="540"/>
        <w:jc w:val="both"/>
      </w:pPr>
      <w:r>
        <w:rPr>
          <w:sz w:val="20"/>
        </w:rPr>
        <w:t xml:space="preserve">Употреблять союзы в речи в соответствии с их значением и стилистическими особенностями; соблюдать нормы правописания союзов, постановки знаков препинания в сложных союзных предложениях, постановки знаков препинания в предложениях с союзом "и".</w:t>
      </w:r>
    </w:p>
    <w:p>
      <w:pPr>
        <w:pStyle w:val="0"/>
        <w:spacing w:before="200" w:line-rule="auto"/>
        <w:ind w:firstLine="540"/>
        <w:jc w:val="both"/>
      </w:pPr>
      <w:r>
        <w:rPr>
          <w:sz w:val="20"/>
        </w:rPr>
        <w:t xml:space="preserve">Проводить морфологический анализ союзов, применять это умение в речевой практике.</w:t>
      </w:r>
    </w:p>
    <w:p>
      <w:pPr>
        <w:pStyle w:val="0"/>
        <w:spacing w:before="200" w:line-rule="auto"/>
        <w:ind w:firstLine="540"/>
        <w:jc w:val="both"/>
      </w:pPr>
      <w:r>
        <w:rPr>
          <w:sz w:val="20"/>
        </w:rPr>
        <w:t xml:space="preserve">31.12.7.6. Частица.</w:t>
      </w:r>
    </w:p>
    <w:p>
      <w:pPr>
        <w:pStyle w:val="0"/>
        <w:spacing w:before="200" w:line-rule="auto"/>
        <w:ind w:firstLine="540"/>
        <w:jc w:val="both"/>
      </w:pPr>
      <w:r>
        <w:rPr>
          <w:sz w:val="20"/>
        </w:rPr>
        <w:t xml:space="preserve">Характеризовать частицу как служебную часть речи; различать разряды частиц по значению, по составу; объяснять роль частиц в передаче различных оттенков значения в слове и тексте, в образовании форм глагола; понимать интонационные особенности предложений с частицами.</w:t>
      </w:r>
    </w:p>
    <w:p>
      <w:pPr>
        <w:pStyle w:val="0"/>
        <w:spacing w:before="200" w:line-rule="auto"/>
        <w:ind w:firstLine="540"/>
        <w:jc w:val="both"/>
      </w:pPr>
      <w:r>
        <w:rPr>
          <w:sz w:val="20"/>
        </w:rPr>
        <w:t xml:space="preserve">Употреблять частицы в речи в соответствии с их значением и стилистической окраской; соблюдать нормы правописания частиц.</w:t>
      </w:r>
    </w:p>
    <w:p>
      <w:pPr>
        <w:pStyle w:val="0"/>
        <w:spacing w:before="200" w:line-rule="auto"/>
        <w:ind w:firstLine="540"/>
        <w:jc w:val="both"/>
      </w:pPr>
      <w:r>
        <w:rPr>
          <w:sz w:val="20"/>
        </w:rPr>
        <w:t xml:space="preserve">Проводить морфологический анализ частиц, применять это умение в речевой практике.</w:t>
      </w:r>
    </w:p>
    <w:p>
      <w:pPr>
        <w:pStyle w:val="0"/>
        <w:spacing w:before="200" w:line-rule="auto"/>
        <w:ind w:firstLine="540"/>
        <w:jc w:val="both"/>
      </w:pPr>
      <w:r>
        <w:rPr>
          <w:sz w:val="20"/>
        </w:rPr>
        <w:t xml:space="preserve">31.12.7.7. Междометия и звукоподражательные слова.</w:t>
      </w:r>
    </w:p>
    <w:p>
      <w:pPr>
        <w:pStyle w:val="0"/>
        <w:spacing w:before="200" w:line-rule="auto"/>
        <w:ind w:firstLine="540"/>
        <w:jc w:val="both"/>
      </w:pPr>
      <w:r>
        <w:rPr>
          <w:sz w:val="20"/>
        </w:rPr>
        <w:t xml:space="preserve">Характеризовать междометия как особую группу слов, различать группы междометий по значению; объяснять роль междометий в речи. Характеризовать особенности звукоподражательных слов и их употребление в разговорной речи, в художественной литературе.</w:t>
      </w:r>
    </w:p>
    <w:p>
      <w:pPr>
        <w:pStyle w:val="0"/>
        <w:spacing w:before="200" w:line-rule="auto"/>
        <w:ind w:firstLine="540"/>
        <w:jc w:val="both"/>
      </w:pPr>
      <w:r>
        <w:rPr>
          <w:sz w:val="20"/>
        </w:rPr>
        <w:t xml:space="preserve">Проводить морфологический анализ междометий; применять это умение в речевой практике.</w:t>
      </w:r>
    </w:p>
    <w:p>
      <w:pPr>
        <w:pStyle w:val="0"/>
        <w:spacing w:before="200" w:line-rule="auto"/>
        <w:ind w:firstLine="540"/>
        <w:jc w:val="both"/>
      </w:pPr>
      <w:r>
        <w:rPr>
          <w:sz w:val="20"/>
        </w:rPr>
        <w:t xml:space="preserve">Соблюдать пунктуационные нормы оформления предложений с междометиями.</w:t>
      </w:r>
    </w:p>
    <w:p>
      <w:pPr>
        <w:pStyle w:val="0"/>
        <w:spacing w:before="200" w:line-rule="auto"/>
        <w:ind w:firstLine="540"/>
        <w:jc w:val="both"/>
      </w:pPr>
      <w:r>
        <w:rPr>
          <w:sz w:val="20"/>
        </w:rPr>
        <w:t xml:space="preserve">Различать грамматические омонимы.</w:t>
      </w:r>
    </w:p>
    <w:p>
      <w:pPr>
        <w:pStyle w:val="0"/>
        <w:spacing w:before="200" w:line-rule="auto"/>
        <w:ind w:firstLine="540"/>
        <w:jc w:val="both"/>
      </w:pPr>
      <w:r>
        <w:rPr>
          <w:sz w:val="20"/>
        </w:rPr>
        <w:t xml:space="preserve">31.12.7.8. Синтаксис. Культура речи. Пунктуация.</w:t>
      </w:r>
    </w:p>
    <w:p>
      <w:pPr>
        <w:pStyle w:val="0"/>
        <w:spacing w:before="200" w:line-rule="auto"/>
        <w:ind w:firstLine="540"/>
        <w:jc w:val="both"/>
      </w:pPr>
      <w:r>
        <w:rPr>
          <w:sz w:val="20"/>
        </w:rPr>
        <w:t xml:space="preserve">Иметь представление о синтаксисе как разделе лингвистики.</w:t>
      </w:r>
    </w:p>
    <w:p>
      <w:pPr>
        <w:pStyle w:val="0"/>
        <w:spacing w:before="200" w:line-rule="auto"/>
        <w:ind w:firstLine="540"/>
        <w:jc w:val="both"/>
      </w:pPr>
      <w:r>
        <w:rPr>
          <w:sz w:val="20"/>
        </w:rPr>
        <w:t xml:space="preserve">Распознавать словосочетание и предложение как единицы синтаксиса.</w:t>
      </w:r>
    </w:p>
    <w:p>
      <w:pPr>
        <w:pStyle w:val="0"/>
        <w:spacing w:before="200" w:line-rule="auto"/>
        <w:ind w:firstLine="540"/>
        <w:jc w:val="both"/>
      </w:pPr>
      <w:r>
        <w:rPr>
          <w:sz w:val="20"/>
        </w:rPr>
        <w:t xml:space="preserve">Различать функции знаков препинания.</w:t>
      </w:r>
    </w:p>
    <w:p>
      <w:pPr>
        <w:pStyle w:val="0"/>
        <w:spacing w:before="200" w:line-rule="auto"/>
        <w:ind w:firstLine="540"/>
        <w:jc w:val="both"/>
      </w:pPr>
      <w:r>
        <w:rPr>
          <w:sz w:val="20"/>
        </w:rPr>
        <w:t xml:space="preserve">31.12.7.9. Словосочетание.</w:t>
      </w:r>
    </w:p>
    <w:p>
      <w:pPr>
        <w:pStyle w:val="0"/>
        <w:spacing w:before="200" w:line-rule="auto"/>
        <w:ind w:firstLine="540"/>
        <w:jc w:val="both"/>
      </w:pPr>
      <w:r>
        <w:rPr>
          <w:sz w:val="20"/>
        </w:rPr>
        <w:t xml:space="preserve">Распознавать словосочетания по морфологическим свойствам главного слова: именные, глагольные, наречные; определять типы подчинительной связи слов в словосочетании: согласование, управление, примыкание; выявлять грамматическую синонимию словосочетаний.</w:t>
      </w:r>
    </w:p>
    <w:p>
      <w:pPr>
        <w:pStyle w:val="0"/>
        <w:spacing w:before="200" w:line-rule="auto"/>
        <w:ind w:firstLine="540"/>
        <w:jc w:val="both"/>
      </w:pPr>
      <w:r>
        <w:rPr>
          <w:sz w:val="20"/>
        </w:rPr>
        <w:t xml:space="preserve">Применять нормы построения словосочетаний.</w:t>
      </w:r>
    </w:p>
    <w:p>
      <w:pPr>
        <w:pStyle w:val="0"/>
        <w:spacing w:before="200" w:line-rule="auto"/>
        <w:ind w:firstLine="540"/>
        <w:jc w:val="both"/>
      </w:pPr>
      <w:r>
        <w:rPr>
          <w:sz w:val="20"/>
        </w:rPr>
        <w:t xml:space="preserve">31.12.7.10. Предложение.</w:t>
      </w:r>
    </w:p>
    <w:p>
      <w:pPr>
        <w:pStyle w:val="0"/>
        <w:spacing w:before="200" w:line-rule="auto"/>
        <w:ind w:firstLine="540"/>
        <w:jc w:val="both"/>
      </w:pPr>
      <w:r>
        <w:rPr>
          <w:sz w:val="20"/>
        </w:rPr>
        <w:t xml:space="preserve">Характеризовать основные признаки предложения, средства оформления предложения в устной и письменной речи; различать функции знаков препинания.</w:t>
      </w:r>
    </w:p>
    <w:p>
      <w:pPr>
        <w:pStyle w:val="0"/>
        <w:spacing w:before="200" w:line-rule="auto"/>
        <w:ind w:firstLine="540"/>
        <w:jc w:val="both"/>
      </w:pPr>
      <w:r>
        <w:rPr>
          <w:sz w:val="20"/>
        </w:rPr>
        <w:t xml:space="preserve">Распознавать предложения по цели высказывания, эмоциональной окраске, характеризовать их интонационные и смысловые особенности, языковые формы выражения побуждения в побудительных предложениях; использовать в текстах публицистического стиля риторическое восклицание, вопросно-ответную форму изложения.</w:t>
      </w:r>
    </w:p>
    <w:p>
      <w:pPr>
        <w:pStyle w:val="0"/>
        <w:spacing w:before="200" w:line-rule="auto"/>
        <w:ind w:firstLine="540"/>
        <w:jc w:val="both"/>
      </w:pPr>
      <w:r>
        <w:rPr>
          <w:sz w:val="20"/>
        </w:rPr>
        <w:t xml:space="preserve">Распознавать предложения по количеству грамматических основ; различать способы выражения подлежащего, виды сказуемого и способы его выражения. Применять нормы построения простого предложения, использования инверсии; применять нормы согласования сказуемого с подлежащим, в том числе выраженным словосочетанием, сложносокращенными словами, словами большинство - меньшинство, количественными сочетаниями. Применять нормы постановки тире между подлежащим и сказуемым.</w:t>
      </w:r>
    </w:p>
    <w:p>
      <w:pPr>
        <w:pStyle w:val="0"/>
        <w:spacing w:before="200" w:line-rule="auto"/>
        <w:ind w:firstLine="540"/>
        <w:jc w:val="both"/>
      </w:pPr>
      <w:r>
        <w:rPr>
          <w:sz w:val="20"/>
        </w:rPr>
        <w:t xml:space="preserve">Распознавать предложения по наличию главных и второстепенных членов, предложения полные и неполные (понимать особенности употребления неполных предложений в диалогической речи, соблюдения в устной речи интонации неполного предложения).</w:t>
      </w:r>
    </w:p>
    <w:p>
      <w:pPr>
        <w:pStyle w:val="0"/>
        <w:spacing w:before="200" w:line-rule="auto"/>
        <w:ind w:firstLine="540"/>
        <w:jc w:val="both"/>
      </w:pPr>
      <w:r>
        <w:rPr>
          <w:sz w:val="20"/>
        </w:rPr>
        <w:t xml:space="preserve">Различать виды второстепенных членов предложения (согласованные и несогласованные определения, приложение как особый вид определения; прямые и косвенные дополнения, виды обстоятельств).</w:t>
      </w:r>
    </w:p>
    <w:p>
      <w:pPr>
        <w:pStyle w:val="0"/>
        <w:spacing w:before="200" w:line-rule="auto"/>
        <w:ind w:firstLine="540"/>
        <w:jc w:val="both"/>
      </w:pPr>
      <w:r>
        <w:rPr>
          <w:sz w:val="20"/>
        </w:rPr>
        <w:t xml:space="preserve">31.12.8. К концу обучения в 9 классе обучающийся получит следующие предметные результаты по отдельным темам программы по русскому языку:</w:t>
      </w:r>
    </w:p>
    <w:p>
      <w:pPr>
        <w:pStyle w:val="0"/>
        <w:spacing w:before="200" w:line-rule="auto"/>
        <w:ind w:firstLine="540"/>
        <w:jc w:val="both"/>
      </w:pPr>
      <w:r>
        <w:rPr>
          <w:sz w:val="20"/>
        </w:rPr>
        <w:t xml:space="preserve">31.12.8.1. Общие сведения о языке.</w:t>
      </w:r>
    </w:p>
    <w:p>
      <w:pPr>
        <w:pStyle w:val="0"/>
        <w:spacing w:before="200" w:line-rule="auto"/>
        <w:ind w:firstLine="540"/>
        <w:jc w:val="both"/>
      </w:pPr>
      <w:r>
        <w:rPr>
          <w:sz w:val="20"/>
        </w:rPr>
        <w:t xml:space="preserve">Осознавать роль русского языка в жизни человека, государства, общества; понимать внутренние и внешние функции русского языка и уметь (самостоятельно, с помощью педагогического работника и (или) других участников образовательного процесса) рассказать о них.</w:t>
      </w:r>
    </w:p>
    <w:p>
      <w:pPr>
        <w:pStyle w:val="0"/>
        <w:spacing w:before="200" w:line-rule="auto"/>
        <w:ind w:firstLine="540"/>
        <w:jc w:val="both"/>
      </w:pPr>
      <w:r>
        <w:rPr>
          <w:sz w:val="20"/>
        </w:rPr>
        <w:t xml:space="preserve">31.12.8.2. Язык и речь.</w:t>
      </w:r>
    </w:p>
    <w:p>
      <w:pPr>
        <w:pStyle w:val="0"/>
        <w:spacing w:before="200" w:line-rule="auto"/>
        <w:ind w:firstLine="540"/>
        <w:jc w:val="both"/>
      </w:pPr>
      <w:r>
        <w:rPr>
          <w:sz w:val="20"/>
        </w:rPr>
        <w:t xml:space="preserve">Создавать устные монологические высказывания объемом не менее 6 предложений на основе жизненных наблюдений, чтения научно-учебной, художественной и научно-популярной литературы.</w:t>
      </w:r>
    </w:p>
    <w:p>
      <w:pPr>
        <w:pStyle w:val="0"/>
        <w:spacing w:before="200" w:line-rule="auto"/>
        <w:ind w:firstLine="540"/>
        <w:jc w:val="both"/>
      </w:pPr>
      <w:r>
        <w:rPr>
          <w:sz w:val="20"/>
        </w:rPr>
        <w:t xml:space="preserve">Участвовать в диалоге на лингвистические темы (в рамках изученного) и в диалоге и (или) полилоге на основе жизненных наблюдений объемом не менее 5 реплик.</w:t>
      </w:r>
    </w:p>
    <w:p>
      <w:pPr>
        <w:pStyle w:val="0"/>
        <w:spacing w:before="200" w:line-rule="auto"/>
        <w:ind w:firstLine="540"/>
        <w:jc w:val="both"/>
      </w:pPr>
      <w:r>
        <w:rPr>
          <w:sz w:val="20"/>
        </w:rPr>
        <w:t xml:space="preserve">Устно пересказывать прочитанный текст объемом не менее 110 слов.</w:t>
      </w:r>
    </w:p>
    <w:p>
      <w:pPr>
        <w:pStyle w:val="0"/>
        <w:spacing w:before="200" w:line-rule="auto"/>
        <w:ind w:firstLine="540"/>
        <w:jc w:val="both"/>
      </w:pPr>
      <w:r>
        <w:rPr>
          <w:sz w:val="20"/>
        </w:rPr>
        <w:t xml:space="preserve">Понимать содержание прочитанных научно-учебных и художественных текстов различных функционально-смысловых типов речи объемом не менее 210 слов: устно и письменно формулировать тему и главную мысль текста; формулировать вопросы по содержанию текста и отвечать на них; подробно и сжато передавать в письменной форме содержание исходного текста (для подробного изложения объем исходного текста должен составлять не менее 200 слов; для сжатого изложения - не менее 210 слов).</w:t>
      </w:r>
    </w:p>
    <w:p>
      <w:pPr>
        <w:pStyle w:val="0"/>
        <w:spacing w:before="200" w:line-rule="auto"/>
        <w:ind w:firstLine="540"/>
        <w:jc w:val="both"/>
      </w:pPr>
      <w:r>
        <w:rPr>
          <w:sz w:val="20"/>
        </w:rPr>
        <w:t xml:space="preserve">Соблюдать на письме нормы современного русского литературного языка, включая списывание текста объемом 110 - 120 слов, составленного с учетом ранее изученных правил правописания (в том числе содержащего изученные в течение первого года обучения орфограммы, пунктограммы и слова с непроверяемыми написаниями); словарного (слухозрительного) диктанта объемом 25 - 30 слов.</w:t>
      </w:r>
    </w:p>
    <w:p>
      <w:pPr>
        <w:pStyle w:val="0"/>
        <w:spacing w:before="200" w:line-rule="auto"/>
        <w:ind w:firstLine="540"/>
        <w:jc w:val="both"/>
      </w:pPr>
      <w:r>
        <w:rPr>
          <w:sz w:val="20"/>
        </w:rPr>
        <w:t xml:space="preserve">Создавать тексты различных функционально-смысловых типов речи с опорой на жизненный и читательский опыт; тексты с опорой на произведения искусства (в том числе сочинения-миниатюры объемом 6 и более предложений; классные сочинения объемом не менее 160 слов с учетом стиля и жанра сочинения, характера темы).</w:t>
      </w:r>
    </w:p>
    <w:p>
      <w:pPr>
        <w:pStyle w:val="0"/>
        <w:spacing w:before="200" w:line-rule="auto"/>
        <w:ind w:firstLine="540"/>
        <w:jc w:val="both"/>
      </w:pPr>
      <w:r>
        <w:rPr>
          <w:sz w:val="20"/>
        </w:rPr>
        <w:t xml:space="preserve">31.12.8.3. Синтаксис. Культура речи. Пунктуация.</w:t>
      </w:r>
    </w:p>
    <w:p>
      <w:pPr>
        <w:pStyle w:val="0"/>
        <w:spacing w:before="200" w:line-rule="auto"/>
        <w:ind w:firstLine="540"/>
        <w:jc w:val="both"/>
      </w:pPr>
      <w:r>
        <w:rPr>
          <w:sz w:val="20"/>
        </w:rPr>
        <w:t xml:space="preserve">Предложение.</w:t>
      </w:r>
    </w:p>
    <w:p>
      <w:pPr>
        <w:pStyle w:val="0"/>
        <w:spacing w:before="200" w:line-rule="auto"/>
        <w:ind w:firstLine="540"/>
        <w:jc w:val="both"/>
      </w:pPr>
      <w:r>
        <w:rPr>
          <w:sz w:val="20"/>
        </w:rPr>
        <w:t xml:space="preserve">Распознавать односоставные предложения, их грамматические признаки, морфологические средства выражения главных членов; различать виды односоставных предложений (назывное предложение, определенно-личное предложение, неопределенно-личное предложение, обобщенно-личное предложение, безличное предложение); характеризовать грамматические различия односоставных предложений и двусоставных неполных предложений; выявлять синтаксическую синонимию односоставных и двусоставных предложений; понимать особенности употребления односоставных предложений в речи; характеризовать грамматические, интонационные и пунктуационные особенности предложений со словами "да", "нет".</w:t>
      </w:r>
    </w:p>
    <w:p>
      <w:pPr>
        <w:pStyle w:val="0"/>
        <w:spacing w:before="200" w:line-rule="auto"/>
        <w:ind w:firstLine="540"/>
        <w:jc w:val="both"/>
      </w:pPr>
      <w:r>
        <w:rPr>
          <w:sz w:val="20"/>
        </w:rPr>
        <w:t xml:space="preserve">Характеризовать признаки однородных членов предложения, средства их связи (союзная и бессоюзная связь); различать однородные и неоднородные определения; находить обобщающие слова при однородных членах; понимать особенности употребления в речи сочетаний однородных членов разных типов.</w:t>
      </w:r>
    </w:p>
    <w:p>
      <w:pPr>
        <w:pStyle w:val="0"/>
        <w:spacing w:before="200" w:line-rule="auto"/>
        <w:ind w:firstLine="540"/>
        <w:jc w:val="both"/>
      </w:pPr>
      <w:r>
        <w:rPr>
          <w:sz w:val="20"/>
        </w:rPr>
        <w:t xml:space="preserve">Применять нормы построения предложений с однородными членами, связанными двойными союзами "не только... но и, как... так и".</w:t>
      </w:r>
    </w:p>
    <w:p>
      <w:pPr>
        <w:pStyle w:val="0"/>
        <w:spacing w:before="200" w:line-rule="auto"/>
        <w:ind w:firstLine="540"/>
        <w:jc w:val="both"/>
      </w:pPr>
      <w:r>
        <w:rPr>
          <w:sz w:val="20"/>
        </w:rPr>
        <w:t xml:space="preserve">Применять нормы постановки знаков препинания в предложениях с однородными членами, связанными попарно, с помощью повторяющихся союзов ("и... и, или... или, либо... либо, ни... ни, то... то"); нормы постановки знаков препинания в предложениях с обобщающим словом при однородных членах.</w:t>
      </w:r>
    </w:p>
    <w:p>
      <w:pPr>
        <w:pStyle w:val="0"/>
        <w:spacing w:before="200" w:line-rule="auto"/>
        <w:ind w:firstLine="540"/>
        <w:jc w:val="both"/>
      </w:pPr>
      <w:r>
        <w:rPr>
          <w:sz w:val="20"/>
        </w:rPr>
        <w:t xml:space="preserve">Распознавать простые неосложненные предложения, в том числе предложения с неоднородными определениями; простые предложения, осложненные однородными членами, включая предложения с обобщающим словом при однородных членах, осложненные обособленными членами, обращением, вводными словами и предложениями, вставными конструкциями, междометиями.</w:t>
      </w:r>
    </w:p>
    <w:p>
      <w:pPr>
        <w:pStyle w:val="0"/>
        <w:spacing w:before="200" w:line-rule="auto"/>
        <w:ind w:firstLine="540"/>
        <w:jc w:val="both"/>
      </w:pPr>
      <w:r>
        <w:rPr>
          <w:sz w:val="20"/>
        </w:rPr>
        <w:t xml:space="preserve">Различать виды обособленных членов предложения, применять нормы обособления согласованных и несогласованных определений (в том числе приложений), дополнений, обстоятельств, уточняющих членов, пояснительных и присоединительных конструкций. Применять нормы постановки знаков препинания в предложениях со сравнительным оборотом; нормы обособления согласованных и несогласованных определений (в том числе приложений), дополнений, обстоятельств, уточняющих членов, пояснительных и присоединительных конструкций; нормы постановки знаков препинания в предложениях с вводными и вставными конструкциями, обращениями и междометиями.</w:t>
      </w:r>
    </w:p>
    <w:p>
      <w:pPr>
        <w:pStyle w:val="0"/>
        <w:spacing w:before="200" w:line-rule="auto"/>
        <w:ind w:firstLine="540"/>
        <w:jc w:val="both"/>
      </w:pPr>
      <w:r>
        <w:rPr>
          <w:sz w:val="20"/>
        </w:rPr>
        <w:t xml:space="preserve">Различать группы вводных слов по значению, различать вводные предложения и вставные конструкции; понимать особенности употребления предложений с вводными словами, вводными предложениями и вставными конструкциями, обращениями и междометиями в речи, понимать их функции; выявлять омонимию членов предложения и вводных слов, словосочетаний и предложений.</w:t>
      </w:r>
    </w:p>
    <w:p>
      <w:pPr>
        <w:pStyle w:val="0"/>
        <w:spacing w:before="200" w:line-rule="auto"/>
        <w:ind w:firstLine="540"/>
        <w:jc w:val="both"/>
      </w:pPr>
      <w:r>
        <w:rPr>
          <w:sz w:val="20"/>
        </w:rPr>
        <w:t xml:space="preserve">Применять нормы построения предложений с вводными словами и предложениями, вставными конструкциями, обращениями (распространенными и нераспространенными), междометиями.</w:t>
      </w:r>
    </w:p>
    <w:p>
      <w:pPr>
        <w:pStyle w:val="0"/>
        <w:spacing w:before="200" w:line-rule="auto"/>
        <w:ind w:firstLine="540"/>
        <w:jc w:val="both"/>
      </w:pPr>
      <w:r>
        <w:rPr>
          <w:sz w:val="20"/>
        </w:rPr>
        <w:t xml:space="preserve">Распознавать сложные предложения, конструкции с чужой речью (в рамках изученного).</w:t>
      </w:r>
    </w:p>
    <w:p>
      <w:pPr>
        <w:pStyle w:val="0"/>
        <w:spacing w:before="200" w:line-rule="auto"/>
        <w:ind w:firstLine="540"/>
        <w:jc w:val="both"/>
      </w:pPr>
      <w:r>
        <w:rPr>
          <w:sz w:val="20"/>
        </w:rPr>
        <w:t xml:space="preserve">Проводить синтаксический анализ словосочетаний, синтаксический и пунктуационный анализ предложений; применять знания по синтаксису и пунктуации при выполнении языкового анализа различных видов и в речевой практике.</w:t>
      </w:r>
    </w:p>
    <w:p>
      <w:pPr>
        <w:pStyle w:val="0"/>
        <w:spacing w:before="200" w:line-rule="auto"/>
        <w:ind w:firstLine="540"/>
        <w:jc w:val="both"/>
      </w:pPr>
      <w:r>
        <w:rPr>
          <w:sz w:val="20"/>
        </w:rPr>
        <w:t xml:space="preserve">31.12.9. К концу обучения в 10 классе обучающийся получит следующие предметные результаты по отдельным темам программы по русскому языку:</w:t>
      </w:r>
    </w:p>
    <w:p>
      <w:pPr>
        <w:pStyle w:val="0"/>
        <w:spacing w:before="200" w:line-rule="auto"/>
        <w:ind w:firstLine="540"/>
        <w:jc w:val="both"/>
      </w:pPr>
      <w:r>
        <w:rPr>
          <w:sz w:val="20"/>
        </w:rPr>
        <w:t xml:space="preserve">31.12.9.1. Общие сведения о языке.</w:t>
      </w:r>
    </w:p>
    <w:p>
      <w:pPr>
        <w:pStyle w:val="0"/>
        <w:spacing w:before="200" w:line-rule="auto"/>
        <w:ind w:firstLine="540"/>
        <w:jc w:val="both"/>
      </w:pPr>
      <w:r>
        <w:rPr>
          <w:sz w:val="20"/>
        </w:rPr>
        <w:t xml:space="preserve">Осознавать роль русского языка в жизни человека, государства, общества; понимать внутренние и внешние функции русского языка и уметь (самостоятельно, с помощью педагогического работника и (или) других участников образовательного процесса) рассказать о них.</w:t>
      </w:r>
    </w:p>
    <w:p>
      <w:pPr>
        <w:pStyle w:val="0"/>
        <w:spacing w:before="200" w:line-rule="auto"/>
        <w:ind w:firstLine="540"/>
        <w:jc w:val="both"/>
      </w:pPr>
      <w:r>
        <w:rPr>
          <w:sz w:val="20"/>
        </w:rPr>
        <w:t xml:space="preserve">31.12.9.2. Язык и речь.</w:t>
      </w:r>
    </w:p>
    <w:p>
      <w:pPr>
        <w:pStyle w:val="0"/>
        <w:spacing w:before="200" w:line-rule="auto"/>
        <w:ind w:firstLine="540"/>
        <w:jc w:val="both"/>
      </w:pPr>
      <w:r>
        <w:rPr>
          <w:sz w:val="20"/>
        </w:rPr>
        <w:t xml:space="preserve">Создавать устные монологические высказывания объемом не менее 6 предложений на основе жизненных наблюдений, чтения научно-учебной, художественной и научно-популярной литературы.</w:t>
      </w:r>
    </w:p>
    <w:p>
      <w:pPr>
        <w:pStyle w:val="0"/>
        <w:spacing w:before="200" w:line-rule="auto"/>
        <w:ind w:firstLine="540"/>
        <w:jc w:val="both"/>
      </w:pPr>
      <w:r>
        <w:rPr>
          <w:sz w:val="20"/>
        </w:rPr>
        <w:t xml:space="preserve">Участвовать в диалоге на лингвистические темы (в рамках изученного) и в диалоге и (или) полилоге на основе жизненных наблюдений объемом не менее 5 реплик.</w:t>
      </w:r>
    </w:p>
    <w:p>
      <w:pPr>
        <w:pStyle w:val="0"/>
        <w:spacing w:before="200" w:line-rule="auto"/>
        <w:ind w:firstLine="540"/>
        <w:jc w:val="both"/>
      </w:pPr>
      <w:r>
        <w:rPr>
          <w:sz w:val="20"/>
        </w:rPr>
        <w:t xml:space="preserve">Устно пересказывать прочитанный текст объемом не менее 120 слов.</w:t>
      </w:r>
    </w:p>
    <w:p>
      <w:pPr>
        <w:pStyle w:val="0"/>
        <w:spacing w:before="200" w:line-rule="auto"/>
        <w:ind w:firstLine="540"/>
        <w:jc w:val="both"/>
      </w:pPr>
      <w:r>
        <w:rPr>
          <w:sz w:val="20"/>
        </w:rPr>
        <w:t xml:space="preserve">Понимать содержание прочитанных научно-учебных и художественных текстов различных функционально-смысловых типов речи объемом не менее 220 слов: устно и письменно формулировать тему и главную мысль текста; формулировать вопросы по содержанию текста и отвечать на них; подробно и сжато передавать в письменной форме содержание исходного текста (для подробного изложения объем исходного текста должен составлять не менее 210 слов; для сжатого изложения - не менее 230 слов).</w:t>
      </w:r>
    </w:p>
    <w:p>
      <w:pPr>
        <w:pStyle w:val="0"/>
        <w:spacing w:before="200" w:line-rule="auto"/>
        <w:ind w:firstLine="540"/>
        <w:jc w:val="both"/>
      </w:pPr>
      <w:r>
        <w:rPr>
          <w:sz w:val="20"/>
        </w:rPr>
        <w:t xml:space="preserve">Соблюдать на письме нормы современного русского литературного языка, включая списывание текста объемом 110 - 120 слов, составленного с учетом ранее изученных правил правописания (в том числе содержащего изученные в течение первого года обучения орфограммы, пунктограммы и слова с непроверяемыми написаниями); словарного (слухозрительного) диктанта объемом 25 - 30 слов.</w:t>
      </w:r>
    </w:p>
    <w:p>
      <w:pPr>
        <w:pStyle w:val="0"/>
        <w:spacing w:before="200" w:line-rule="auto"/>
        <w:ind w:firstLine="540"/>
        <w:jc w:val="both"/>
      </w:pPr>
      <w:r>
        <w:rPr>
          <w:sz w:val="20"/>
        </w:rPr>
        <w:t xml:space="preserve">Создавать тексты различных функционально-смысловых типов речи с опорой на жизненный и читательский опыт; тексты с опорой на произведения искусства (в том числе сочинения-миниатюры объемом 6 и более предложений; классные сочинения объемом не менее 170 слов с учетом стиля и жанра сочинения, характера темы).</w:t>
      </w:r>
    </w:p>
    <w:p>
      <w:pPr>
        <w:pStyle w:val="0"/>
        <w:spacing w:before="200" w:line-rule="auto"/>
        <w:ind w:firstLine="540"/>
        <w:jc w:val="both"/>
      </w:pPr>
      <w:r>
        <w:rPr>
          <w:sz w:val="20"/>
        </w:rPr>
        <w:t xml:space="preserve">31.12.9.3. Синтаксис. Культура речи. Пунктуация.</w:t>
      </w:r>
    </w:p>
    <w:p>
      <w:pPr>
        <w:pStyle w:val="0"/>
        <w:spacing w:before="200" w:line-rule="auto"/>
        <w:ind w:firstLine="540"/>
        <w:jc w:val="both"/>
      </w:pPr>
      <w:r>
        <w:rPr>
          <w:sz w:val="20"/>
        </w:rPr>
        <w:t xml:space="preserve">Сложносочиненное предложение.</w:t>
      </w:r>
    </w:p>
    <w:p>
      <w:pPr>
        <w:pStyle w:val="0"/>
        <w:spacing w:before="200" w:line-rule="auto"/>
        <w:ind w:firstLine="540"/>
        <w:jc w:val="both"/>
      </w:pPr>
      <w:r>
        <w:rPr>
          <w:sz w:val="20"/>
        </w:rPr>
        <w:t xml:space="preserve">Выявлять основные средства синтаксической связи между частями сложного предложения.</w:t>
      </w:r>
    </w:p>
    <w:p>
      <w:pPr>
        <w:pStyle w:val="0"/>
        <w:spacing w:before="200" w:line-rule="auto"/>
        <w:ind w:firstLine="540"/>
        <w:jc w:val="both"/>
      </w:pPr>
      <w:r>
        <w:rPr>
          <w:sz w:val="20"/>
        </w:rPr>
        <w:t xml:space="preserve">Распознавать сложные предложения с разными видами связи, бессоюзные и союзные предложения (сложносочиненные и сложноподчиненные).</w:t>
      </w:r>
    </w:p>
    <w:p>
      <w:pPr>
        <w:pStyle w:val="0"/>
        <w:spacing w:before="200" w:line-rule="auto"/>
        <w:ind w:firstLine="540"/>
        <w:jc w:val="both"/>
      </w:pPr>
      <w:r>
        <w:rPr>
          <w:sz w:val="20"/>
        </w:rPr>
        <w:t xml:space="preserve">Характеризовать сложносочиненное предложение, его строение, смысловое, структурное и интонационное единство частей сложного предложения.</w:t>
      </w:r>
    </w:p>
    <w:p>
      <w:pPr>
        <w:pStyle w:val="0"/>
        <w:spacing w:before="200" w:line-rule="auto"/>
        <w:ind w:firstLine="540"/>
        <w:jc w:val="both"/>
      </w:pPr>
      <w:r>
        <w:rPr>
          <w:sz w:val="20"/>
        </w:rPr>
        <w:t xml:space="preserve">Выявлять смысловые отношения между частями сложносочиненного предложения, интонационные особенности сложносочиненных предложений с разными типами смысловых отношений между частями.</w:t>
      </w:r>
    </w:p>
    <w:p>
      <w:pPr>
        <w:pStyle w:val="0"/>
        <w:spacing w:before="200" w:line-rule="auto"/>
        <w:ind w:firstLine="540"/>
        <w:jc w:val="both"/>
      </w:pPr>
      <w:r>
        <w:rPr>
          <w:sz w:val="20"/>
        </w:rPr>
        <w:t xml:space="preserve">Понимать особенности употребления сложносочиненных предложений в речи.</w:t>
      </w:r>
    </w:p>
    <w:p>
      <w:pPr>
        <w:pStyle w:val="0"/>
        <w:spacing w:before="200" w:line-rule="auto"/>
        <w:ind w:firstLine="540"/>
        <w:jc w:val="both"/>
      </w:pPr>
      <w:r>
        <w:rPr>
          <w:sz w:val="20"/>
        </w:rPr>
        <w:t xml:space="preserve">Понимать основные нормы построения сложносочиненного предложения.</w:t>
      </w:r>
    </w:p>
    <w:p>
      <w:pPr>
        <w:pStyle w:val="0"/>
        <w:spacing w:before="200" w:line-rule="auto"/>
        <w:ind w:firstLine="540"/>
        <w:jc w:val="both"/>
      </w:pPr>
      <w:r>
        <w:rPr>
          <w:sz w:val="20"/>
        </w:rPr>
        <w:t xml:space="preserve">Понимать явления грамматической синонимии сложносочиненных предложений и простых предложений с однородными членами; использовать соответствующие конструкции в речи.</w:t>
      </w:r>
    </w:p>
    <w:p>
      <w:pPr>
        <w:pStyle w:val="0"/>
        <w:spacing w:before="200" w:line-rule="auto"/>
        <w:ind w:firstLine="540"/>
        <w:jc w:val="both"/>
      </w:pPr>
      <w:r>
        <w:rPr>
          <w:sz w:val="20"/>
        </w:rPr>
        <w:t xml:space="preserve">Проводить синтаксический и пунктуационный анализ сложносочиненных предложений.</w:t>
      </w:r>
    </w:p>
    <w:p>
      <w:pPr>
        <w:pStyle w:val="0"/>
        <w:spacing w:before="200" w:line-rule="auto"/>
        <w:ind w:firstLine="540"/>
        <w:jc w:val="both"/>
      </w:pPr>
      <w:r>
        <w:rPr>
          <w:sz w:val="20"/>
        </w:rPr>
        <w:t xml:space="preserve">Применять нормы постановки знаков препинания в сложносочиненных предложениях.</w:t>
      </w:r>
    </w:p>
    <w:p>
      <w:pPr>
        <w:pStyle w:val="0"/>
        <w:spacing w:before="200" w:line-rule="auto"/>
        <w:ind w:firstLine="540"/>
        <w:jc w:val="both"/>
      </w:pPr>
      <w:r>
        <w:rPr>
          <w:sz w:val="20"/>
        </w:rPr>
        <w:t xml:space="preserve">31.12.9.4. Сложноподчиненное предложение.</w:t>
      </w:r>
    </w:p>
    <w:p>
      <w:pPr>
        <w:pStyle w:val="0"/>
        <w:spacing w:before="200" w:line-rule="auto"/>
        <w:ind w:firstLine="540"/>
        <w:jc w:val="both"/>
      </w:pPr>
      <w:r>
        <w:rPr>
          <w:sz w:val="20"/>
        </w:rPr>
        <w:t xml:space="preserve">Распознавать сложноподчиненные предложения, выделять главную и придаточную части предложения, средства связи частей сложноподчиненного предложения.</w:t>
      </w:r>
    </w:p>
    <w:p>
      <w:pPr>
        <w:pStyle w:val="0"/>
        <w:spacing w:before="200" w:line-rule="auto"/>
        <w:ind w:firstLine="540"/>
        <w:jc w:val="both"/>
      </w:pPr>
      <w:r>
        <w:rPr>
          <w:sz w:val="20"/>
        </w:rPr>
        <w:t xml:space="preserve">Различать подчинительные союзы и союзные слова.</w:t>
      </w:r>
    </w:p>
    <w:p>
      <w:pPr>
        <w:pStyle w:val="0"/>
        <w:spacing w:before="200" w:line-rule="auto"/>
        <w:ind w:firstLine="540"/>
        <w:jc w:val="both"/>
      </w:pPr>
      <w:r>
        <w:rPr>
          <w:sz w:val="20"/>
        </w:rPr>
        <w:t xml:space="preserve">Различать виды сложноподчиненных предложений по характеру смысловых отношений между главной и придаточной частями, структуре, синтаксическим средствам связи, выявлять особенности их строения.</w:t>
      </w:r>
    </w:p>
    <w:p>
      <w:pPr>
        <w:pStyle w:val="0"/>
        <w:spacing w:before="200" w:line-rule="auto"/>
        <w:ind w:firstLine="540"/>
        <w:jc w:val="both"/>
      </w:pPr>
      <w:r>
        <w:rPr>
          <w:sz w:val="20"/>
        </w:rPr>
        <w:t xml:space="preserve">Выявлять сложноподчиненные предложения с несколькими придаточными, сложноподчиненные предложения с придаточной частью определительной, изъяснительной и обстоятельственной (места, времени, причины, образа действия, меры и степени, сравнения, условия, уступки, следствия, цели).</w:t>
      </w:r>
    </w:p>
    <w:p>
      <w:pPr>
        <w:pStyle w:val="0"/>
        <w:spacing w:before="200" w:line-rule="auto"/>
        <w:ind w:firstLine="540"/>
        <w:jc w:val="both"/>
      </w:pPr>
      <w:r>
        <w:rPr>
          <w:sz w:val="20"/>
        </w:rPr>
        <w:t xml:space="preserve">Выявлять однородное, неоднородное и последовательное подчинение придаточных частей.</w:t>
      </w:r>
    </w:p>
    <w:p>
      <w:pPr>
        <w:pStyle w:val="0"/>
        <w:spacing w:before="200" w:line-rule="auto"/>
        <w:ind w:firstLine="540"/>
        <w:jc w:val="both"/>
      </w:pPr>
      <w:r>
        <w:rPr>
          <w:sz w:val="20"/>
        </w:rPr>
        <w:t xml:space="preserve">Понимать явления грамматической синонимии сложноподчиненных предложений и простых предложений с обособленными членами; использовать соответствующие конструкции в речи.</w:t>
      </w:r>
    </w:p>
    <w:p>
      <w:pPr>
        <w:pStyle w:val="0"/>
        <w:spacing w:before="200" w:line-rule="auto"/>
        <w:ind w:firstLine="540"/>
        <w:jc w:val="both"/>
      </w:pPr>
      <w:r>
        <w:rPr>
          <w:sz w:val="20"/>
        </w:rPr>
        <w:t xml:space="preserve">Понимать основные нормы построения сложноподчиненного предложения, особенности употребления сложноподчиненных предложений в речи.</w:t>
      </w:r>
    </w:p>
    <w:p>
      <w:pPr>
        <w:pStyle w:val="0"/>
        <w:spacing w:before="200" w:line-rule="auto"/>
        <w:ind w:firstLine="540"/>
        <w:jc w:val="both"/>
      </w:pPr>
      <w:r>
        <w:rPr>
          <w:sz w:val="20"/>
        </w:rPr>
        <w:t xml:space="preserve">Проводить синтаксический и пунктуационный анализ сложноподчиненных предложений.</w:t>
      </w:r>
    </w:p>
    <w:p>
      <w:pPr>
        <w:pStyle w:val="0"/>
        <w:spacing w:before="200" w:line-rule="auto"/>
        <w:ind w:firstLine="540"/>
        <w:jc w:val="both"/>
      </w:pPr>
      <w:r>
        <w:rPr>
          <w:sz w:val="20"/>
        </w:rPr>
        <w:t xml:space="preserve">Применять нормы построения сложноподчиненных предложений и постановки знаков препинания в них.</w:t>
      </w:r>
    </w:p>
    <w:p>
      <w:pPr>
        <w:pStyle w:val="0"/>
        <w:spacing w:before="200" w:line-rule="auto"/>
        <w:ind w:firstLine="540"/>
        <w:jc w:val="both"/>
      </w:pPr>
      <w:r>
        <w:rPr>
          <w:sz w:val="20"/>
        </w:rPr>
        <w:t xml:space="preserve">31.12.9.5. Бессоюзное сложное предложение.</w:t>
      </w:r>
    </w:p>
    <w:p>
      <w:pPr>
        <w:pStyle w:val="0"/>
        <w:spacing w:before="200" w:line-rule="auto"/>
        <w:ind w:firstLine="540"/>
        <w:jc w:val="both"/>
      </w:pPr>
      <w:r>
        <w:rPr>
          <w:sz w:val="20"/>
        </w:rPr>
        <w:t xml:space="preserve">Характеризовать смысловые отношения между частями бессоюзного сложного предложения, интонационное и пунктуационное выражение этих отношений.</w:t>
      </w:r>
    </w:p>
    <w:p>
      <w:pPr>
        <w:pStyle w:val="0"/>
        <w:spacing w:before="200" w:line-rule="auto"/>
        <w:ind w:firstLine="540"/>
        <w:jc w:val="both"/>
      </w:pPr>
      <w:r>
        <w:rPr>
          <w:sz w:val="20"/>
        </w:rPr>
        <w:t xml:space="preserve">Понимать основные грамматические нормы построения бессоюзного сложного предложения, особенности употребления бессоюзных сложных предложений в речи.</w:t>
      </w:r>
    </w:p>
    <w:p>
      <w:pPr>
        <w:pStyle w:val="0"/>
        <w:spacing w:before="200" w:line-rule="auto"/>
        <w:ind w:firstLine="540"/>
        <w:jc w:val="both"/>
      </w:pPr>
      <w:r>
        <w:rPr>
          <w:sz w:val="20"/>
        </w:rPr>
        <w:t xml:space="preserve">Проводить синтаксический и пунктуационный анализ бессоюзных сложных предложений.</w:t>
      </w:r>
    </w:p>
    <w:p>
      <w:pPr>
        <w:pStyle w:val="0"/>
        <w:spacing w:before="200" w:line-rule="auto"/>
        <w:ind w:firstLine="540"/>
        <w:jc w:val="both"/>
      </w:pPr>
      <w:r>
        <w:rPr>
          <w:sz w:val="20"/>
        </w:rPr>
        <w:t xml:space="preserve">Выявлять грамматическую синонимию бессоюзных сложных предложений и союзных сложных предложений, использовать соответствующие конструкции в речи; применять нормы постановки знаков препинания в бессоюзных сложных предложениях.</w:t>
      </w:r>
    </w:p>
    <w:p>
      <w:pPr>
        <w:pStyle w:val="0"/>
        <w:spacing w:before="200" w:line-rule="auto"/>
        <w:ind w:firstLine="540"/>
        <w:jc w:val="both"/>
      </w:pPr>
      <w:r>
        <w:rPr>
          <w:sz w:val="20"/>
        </w:rPr>
        <w:t xml:space="preserve">31.12.9.6. Сложные предложения с разными видами союзной и бессоюзной связи.</w:t>
      </w:r>
    </w:p>
    <w:p>
      <w:pPr>
        <w:pStyle w:val="0"/>
        <w:spacing w:before="200" w:line-rule="auto"/>
        <w:ind w:firstLine="540"/>
        <w:jc w:val="both"/>
      </w:pPr>
      <w:r>
        <w:rPr>
          <w:sz w:val="20"/>
        </w:rPr>
        <w:t xml:space="preserve">Распознавать типы сложных предложений с разными видами связи.</w:t>
      </w:r>
    </w:p>
    <w:p>
      <w:pPr>
        <w:pStyle w:val="0"/>
        <w:spacing w:before="200" w:line-rule="auto"/>
        <w:ind w:firstLine="540"/>
        <w:jc w:val="both"/>
      </w:pPr>
      <w:r>
        <w:rPr>
          <w:sz w:val="20"/>
        </w:rPr>
        <w:t xml:space="preserve">Понимать основные нормы построения сложных предложений с разными видами связи.</w:t>
      </w:r>
    </w:p>
    <w:p>
      <w:pPr>
        <w:pStyle w:val="0"/>
        <w:spacing w:before="200" w:line-rule="auto"/>
        <w:ind w:firstLine="540"/>
        <w:jc w:val="both"/>
      </w:pPr>
      <w:r>
        <w:rPr>
          <w:sz w:val="20"/>
        </w:rPr>
        <w:t xml:space="preserve">Употреблять сложные предложения с разными видами связи в речи.</w:t>
      </w:r>
    </w:p>
    <w:p>
      <w:pPr>
        <w:pStyle w:val="0"/>
        <w:spacing w:before="200" w:line-rule="auto"/>
        <w:ind w:firstLine="540"/>
        <w:jc w:val="both"/>
      </w:pPr>
      <w:r>
        <w:rPr>
          <w:sz w:val="20"/>
        </w:rPr>
        <w:t xml:space="preserve">Проводить синтаксический и пунктуационный анализ сложных предложений с разными видами связи.</w:t>
      </w:r>
    </w:p>
    <w:p>
      <w:pPr>
        <w:pStyle w:val="0"/>
        <w:spacing w:before="200" w:line-rule="auto"/>
        <w:ind w:firstLine="540"/>
        <w:jc w:val="both"/>
      </w:pPr>
      <w:r>
        <w:rPr>
          <w:sz w:val="20"/>
        </w:rPr>
        <w:t xml:space="preserve">Применять правила постановки знаков препинания в сложных предложениях с разными видами связи.</w:t>
      </w:r>
    </w:p>
    <w:p>
      <w:pPr>
        <w:pStyle w:val="0"/>
        <w:spacing w:before="200" w:line-rule="auto"/>
        <w:ind w:firstLine="540"/>
        <w:jc w:val="both"/>
      </w:pPr>
      <w:r>
        <w:rPr>
          <w:sz w:val="20"/>
        </w:rPr>
        <w:t xml:space="preserve">31.12.9.7. Прямая и косвенная речь.</w:t>
      </w:r>
    </w:p>
    <w:p>
      <w:pPr>
        <w:pStyle w:val="0"/>
        <w:spacing w:before="200" w:line-rule="auto"/>
        <w:ind w:firstLine="540"/>
        <w:jc w:val="both"/>
      </w:pPr>
      <w:r>
        <w:rPr>
          <w:sz w:val="20"/>
        </w:rPr>
        <w:t xml:space="preserve">Распознавать прямую и косвенную речь; выявлять синонимию предложений с прямой и косвенной речью.</w:t>
      </w:r>
    </w:p>
    <w:p>
      <w:pPr>
        <w:pStyle w:val="0"/>
        <w:spacing w:before="200" w:line-rule="auto"/>
        <w:ind w:firstLine="540"/>
        <w:jc w:val="both"/>
      </w:pPr>
      <w:r>
        <w:rPr>
          <w:sz w:val="20"/>
        </w:rPr>
        <w:t xml:space="preserve">Уметь цитировать и применять разные способы включения цитат в высказывание.</w:t>
      </w:r>
    </w:p>
    <w:p>
      <w:pPr>
        <w:pStyle w:val="0"/>
        <w:spacing w:before="200" w:line-rule="auto"/>
        <w:ind w:firstLine="540"/>
        <w:jc w:val="both"/>
      </w:pPr>
      <w:r>
        <w:rPr>
          <w:sz w:val="20"/>
        </w:rPr>
        <w:t xml:space="preserve">Применять правила построения предложений с прямой и косвенной речью при цитировании.</w:t>
      </w:r>
    </w:p>
    <w:p>
      <w:pPr>
        <w:pStyle w:val="0"/>
        <w:spacing w:before="200" w:line-rule="auto"/>
        <w:ind w:firstLine="540"/>
        <w:jc w:val="both"/>
      </w:pPr>
      <w:r>
        <w:rPr>
          <w:sz w:val="20"/>
        </w:rPr>
        <w:t xml:space="preserve">С учетом дифференцированного характера требований к планируемым образовательным результатам текущая и промежуточная аттестация по учебному предмету "Русский язык" проводится с использованием разработанных педагогическим работником контрольно-измерительных материалов.</w:t>
      </w:r>
    </w:p>
    <w:p>
      <w:pPr>
        <w:pStyle w:val="0"/>
        <w:spacing w:before="200" w:line-rule="auto"/>
        <w:ind w:firstLine="540"/>
        <w:jc w:val="both"/>
      </w:pPr>
      <w:r>
        <w:rPr>
          <w:sz w:val="20"/>
        </w:rPr>
        <w:t xml:space="preserve">Включение обучающихся во внешние процедуры оценки достижений по предмету "Русский язык", в том числе всероссийские проверочные работы и другие подобные мероприятия, проводится только с желания самих глухих обучающихся и их родителей (законных представителей).</w:t>
      </w:r>
    </w:p>
    <w:p>
      <w:pPr>
        <w:pStyle w:val="0"/>
        <w:spacing w:before="200" w:line-rule="auto"/>
        <w:ind w:firstLine="540"/>
        <w:jc w:val="both"/>
      </w:pPr>
      <w:r>
        <w:rPr>
          <w:sz w:val="20"/>
        </w:rPr>
        <w:t xml:space="preserve">По результатам промежуточной оценки овладения содержанием учебного предмета "Русский язык" принимается решение о сохранении, корректировке поставленных задач, обсуждения на психолого-педагогическом консилиуме (учебно-методическом совете и (или) другом объединении) образовательной организации с целью выявления причин и согласования плана совместных действий педагогического коллектива, организации взаимодействия с родителями (законными представителями) глухого обучающегося.</w:t>
      </w:r>
    </w:p>
    <w:p>
      <w:pPr>
        <w:pStyle w:val="0"/>
        <w:ind w:firstLine="540"/>
        <w:jc w:val="both"/>
      </w:pPr>
      <w:r>
        <w:rPr>
          <w:sz w:val="20"/>
        </w:rPr>
      </w:r>
    </w:p>
    <w:p>
      <w:pPr>
        <w:pStyle w:val="2"/>
        <w:outlineLvl w:val="2"/>
        <w:ind w:firstLine="540"/>
        <w:jc w:val="both"/>
      </w:pPr>
      <w:r>
        <w:rPr>
          <w:sz w:val="20"/>
        </w:rPr>
        <w:t xml:space="preserve">32. Федеральная рабочая программа по учебному предмету "Литература".</w:t>
      </w:r>
    </w:p>
    <w:p>
      <w:pPr>
        <w:pStyle w:val="0"/>
        <w:spacing w:before="200" w:line-rule="auto"/>
        <w:ind w:firstLine="540"/>
        <w:jc w:val="both"/>
      </w:pPr>
      <w:r>
        <w:rPr>
          <w:sz w:val="20"/>
        </w:rPr>
        <w:t xml:space="preserve">32.1. Программа по литературе включает пояснительную записку, содержание обучения, планируемые результаты освоения программы по литературе.</w:t>
      </w:r>
    </w:p>
    <w:p>
      <w:pPr>
        <w:pStyle w:val="0"/>
        <w:ind w:firstLine="540"/>
        <w:jc w:val="both"/>
      </w:pPr>
      <w:r>
        <w:rPr>
          <w:sz w:val="20"/>
        </w:rPr>
      </w:r>
    </w:p>
    <w:p>
      <w:pPr>
        <w:pStyle w:val="2"/>
        <w:outlineLvl w:val="3"/>
        <w:ind w:firstLine="540"/>
        <w:jc w:val="both"/>
      </w:pPr>
      <w:r>
        <w:rPr>
          <w:sz w:val="20"/>
        </w:rPr>
        <w:t xml:space="preserve">32.2. Пояснительная записка.</w:t>
      </w:r>
    </w:p>
    <w:p>
      <w:pPr>
        <w:pStyle w:val="0"/>
        <w:spacing w:before="200" w:line-rule="auto"/>
        <w:ind w:firstLine="540"/>
        <w:jc w:val="both"/>
      </w:pPr>
      <w:r>
        <w:rPr>
          <w:sz w:val="20"/>
        </w:rPr>
        <w:t xml:space="preserve">32.2.1. Программа по литературе разработана с целью оказания методической помощи педагогическому работнику в создании рабочей программы по учебному предмету, ориентированной на современные тенденции в образовании и активные методики обучения.</w:t>
      </w:r>
    </w:p>
    <w:p>
      <w:pPr>
        <w:pStyle w:val="0"/>
        <w:spacing w:before="200" w:line-rule="auto"/>
        <w:ind w:firstLine="540"/>
        <w:jc w:val="both"/>
      </w:pPr>
      <w:r>
        <w:rPr>
          <w:sz w:val="20"/>
        </w:rPr>
        <w:t xml:space="preserve">32.2.2. Программа по литературе позволит педагогическому работнику:</w:t>
      </w:r>
    </w:p>
    <w:p>
      <w:pPr>
        <w:pStyle w:val="0"/>
        <w:spacing w:before="200" w:line-rule="auto"/>
        <w:ind w:firstLine="540"/>
        <w:jc w:val="both"/>
      </w:pPr>
      <w:r>
        <w:rPr>
          <w:sz w:val="20"/>
        </w:rPr>
        <w:t xml:space="preserve">реализовать в процессе преподавания литературы современные подходы к формированию личностных, метапредметных и предметных результатов обучения, сформулированных в ФГОС ООО;</w:t>
      </w:r>
    </w:p>
    <w:p>
      <w:pPr>
        <w:pStyle w:val="0"/>
        <w:spacing w:before="200" w:line-rule="auto"/>
        <w:ind w:firstLine="540"/>
        <w:jc w:val="both"/>
      </w:pPr>
      <w:r>
        <w:rPr>
          <w:sz w:val="20"/>
        </w:rPr>
        <w:t xml:space="preserve">определить обязательную (инвариантную) часть содержания по литературе; определить и структурировать планируемые результаты обучения и содержание учебного предмета по годам обучения в соответствии с ФГОС ООО, федеральной программой воспитания.</w:t>
      </w:r>
    </w:p>
    <w:p>
      <w:pPr>
        <w:pStyle w:val="0"/>
        <w:spacing w:before="200" w:line-rule="auto"/>
        <w:ind w:firstLine="540"/>
        <w:jc w:val="both"/>
      </w:pPr>
      <w:r>
        <w:rPr>
          <w:sz w:val="20"/>
        </w:rPr>
        <w:t xml:space="preserve">32.2.3. Личностные и метапредметные результаты в программе по литературе представлены с учетом особенностей преподавания учебного предмета на уровне основного общего образования, планируемые предметные результаты распределены по годам обучения.</w:t>
      </w:r>
    </w:p>
    <w:p>
      <w:pPr>
        <w:pStyle w:val="0"/>
        <w:spacing w:before="200" w:line-rule="auto"/>
        <w:ind w:firstLine="540"/>
        <w:jc w:val="both"/>
      </w:pPr>
      <w:r>
        <w:rPr>
          <w:sz w:val="20"/>
        </w:rPr>
        <w:t xml:space="preserve">32.2.4. Литература в наибольшей степени способствует формированию духовного облика и нравственных ориентиров молодого поколения, так как занимает ведущее место в эмоциональном, интеллектуальном и эстетическом развитии обучающихся, в становлении основ их миропонимания и национального самосознания. Особенности литературы как учебного предмета связаны с тем, что литературные произведения являются феноменом культуры: в них заключено эстетическое освоение мира, а богатство и многообразие человеческого бытия выражено в художественных образах, которые содержат в себе потенциал воздействия на читателей и приобщают их к нравственно-эстетическим ценностям, как национальным, так и общечеловеческим.</w:t>
      </w:r>
    </w:p>
    <w:p>
      <w:pPr>
        <w:pStyle w:val="0"/>
        <w:spacing w:before="200" w:line-rule="auto"/>
        <w:ind w:firstLine="540"/>
        <w:jc w:val="both"/>
      </w:pPr>
      <w:r>
        <w:rPr>
          <w:sz w:val="20"/>
        </w:rPr>
        <w:t xml:space="preserve">32.2.5. Основу содержания литературного образования составляют чтение и изучение выдающихся художественных произведений русской и мировой литературы, что способствует постижению таких нравственных категорий, как добро, справедливость, честь, патриотизм, гуманизм, дом, семья. Целостное восприятие и понимание художественного произведения, его анализ и интерпретация возможны лишь при соответствующей эмоционально-эстетической реакции читателя, которая зависит от возрастных особенностей обучающихся, их психического и литературного развития, жизненного и читательского опыта.</w:t>
      </w:r>
    </w:p>
    <w:p>
      <w:pPr>
        <w:pStyle w:val="0"/>
        <w:spacing w:before="200" w:line-rule="auto"/>
        <w:ind w:firstLine="540"/>
        <w:jc w:val="both"/>
      </w:pPr>
      <w:r>
        <w:rPr>
          <w:sz w:val="20"/>
        </w:rPr>
        <w:t xml:space="preserve">32.2.6. Полноценное литературное образование на уровне основного общего образования невозможно без учета преемственности с учебным предметом "Литературное чтение" на уровне начального общего образования, межпредметных связей с русским языком, учебным предметом "История" и учебными предметами предметной области "Искусство", что способствует развитию речи, историзма мышления, художественного вкуса, формированию эстетического отношения к окружающему миру и его воплощения в творческих работах различных жанров.</w:t>
      </w:r>
    </w:p>
    <w:p>
      <w:pPr>
        <w:pStyle w:val="0"/>
        <w:spacing w:before="200" w:line-rule="auto"/>
        <w:ind w:firstLine="540"/>
        <w:jc w:val="both"/>
      </w:pPr>
      <w:r>
        <w:rPr>
          <w:sz w:val="20"/>
        </w:rPr>
        <w:t xml:space="preserve">32.2.7. В образовательной программе учтены все этапы российского историко-литературного процесса (от фольклора до новейшей русской литературы) и представлены разделы, касающиеся отечественной и зарубежной литературы.</w:t>
      </w:r>
    </w:p>
    <w:p>
      <w:pPr>
        <w:pStyle w:val="0"/>
        <w:spacing w:before="200" w:line-rule="auto"/>
        <w:ind w:firstLine="540"/>
        <w:jc w:val="both"/>
      </w:pPr>
      <w:r>
        <w:rPr>
          <w:sz w:val="20"/>
        </w:rPr>
        <w:t xml:space="preserve">32.2.8. Основные виды деятельности обучающихся перечислены при изучении каждой монографической или обзорной темы и направлены на достижение планируемых результатов обучения литературе.</w:t>
      </w:r>
    </w:p>
    <w:p>
      <w:pPr>
        <w:pStyle w:val="0"/>
        <w:spacing w:before="200" w:line-rule="auto"/>
        <w:ind w:firstLine="540"/>
        <w:jc w:val="both"/>
      </w:pPr>
      <w:r>
        <w:rPr>
          <w:sz w:val="20"/>
        </w:rPr>
        <w:t xml:space="preserve">32.2.9. Цели изучения литературы на уровне основного общего образования состоят в формировании у обучающихся потребности в качественном чтении, культуры читательского восприятия, понимания литературных текстов и создания собственных устных и письменных высказываний, в развитии чувства причастности к отечественной культуре и уважения к другим культурам, аксиологической сферы личности на основе высоких духовно-нравственных идеалов, воплощенных в отечественной и зарубежной литературе.</w:t>
      </w:r>
    </w:p>
    <w:p>
      <w:pPr>
        <w:pStyle w:val="0"/>
        <w:spacing w:before="200" w:line-rule="auto"/>
        <w:ind w:firstLine="540"/>
        <w:jc w:val="both"/>
      </w:pPr>
      <w:r>
        <w:rPr>
          <w:sz w:val="20"/>
        </w:rPr>
        <w:t xml:space="preserve">32.2.10. Достижение целей изучения литературы возможно при решении учебных задач, которые постепенно усложняются от 5 к 10 классу.</w:t>
      </w:r>
    </w:p>
    <w:p>
      <w:pPr>
        <w:pStyle w:val="0"/>
        <w:spacing w:before="200" w:line-rule="auto"/>
        <w:ind w:firstLine="540"/>
        <w:jc w:val="both"/>
      </w:pPr>
      <w:r>
        <w:rPr>
          <w:sz w:val="20"/>
        </w:rPr>
        <w:t xml:space="preserve">32.2.10.1. Задачи, связанные с пониманием литературы как одной из основных национально-культурных ценностей народа, как особого способа познания жизни, с обеспечением культурной самоидентификации, осознанием коммуникативно-эстетических возможностей родного языка на основе изучения выдающихся произведений отечественной культуры, культуры своего народа, мировой культуры, состоят в приобщении обучающихся к наследию отечественной и зарубежной классической литературы и лучшим образцам современной литературы, воспитании уважения к отечественной классике как высочайшему достижению национальной культуры, способствующей воспитанию патриотизма, формированию национально-культурной идентичности и способности к диалогу культур, освоению духовного опыта человечества, национальных и общечеловеческих культурных традиций и ценностей; формированию гуманистического мировоззрения.</w:t>
      </w:r>
    </w:p>
    <w:p>
      <w:pPr>
        <w:pStyle w:val="0"/>
        <w:spacing w:before="200" w:line-rule="auto"/>
        <w:ind w:firstLine="540"/>
        <w:jc w:val="both"/>
      </w:pPr>
      <w:r>
        <w:rPr>
          <w:sz w:val="20"/>
        </w:rPr>
        <w:t xml:space="preserve">32.2.10.2. Задачи, связанные с осознанием значимости чтения и изучения литературы для дальнейшего развития обучающихся, с формированием их потребности в систематическом чтении как средстве познания мира и себя в этом мире, с гармонизацией отношений человека и общества, ориентированы на воспитание и развитие мотивации к чтению художественных произведений, как изучаемых на уроках литературы, так и прочитанных самостоятельно, что способствует накоплению позитивного опыта освоения литературных произведений, в том числе в процессе участия в различных мероприятиях, посвященных литературе, чтению, книжной культуре.</w:t>
      </w:r>
    </w:p>
    <w:p>
      <w:pPr>
        <w:pStyle w:val="0"/>
        <w:spacing w:before="200" w:line-rule="auto"/>
        <w:ind w:firstLine="540"/>
        <w:jc w:val="both"/>
      </w:pPr>
      <w:r>
        <w:rPr>
          <w:sz w:val="20"/>
        </w:rPr>
        <w:t xml:space="preserve">32.2.10.3. Задачи, связанные с воспитанием квалифицированного читателя, обладающего эстетическим вкусом, с формированием умений воспринимать, анализировать, критически оценивать и интерпретировать прочитанное, направлены на формирование у обучающихся системы знаний о литературе как искусстве слова, в том числе основных теоретико- и историко-литературных знаний, необходимых для понимания, анализа и интерпретации художественных произведений, умения воспринимать их в историко-культурном контексте, сопоставлять с произведениями других видов искусства; развитие читательских умений, творческих способностей, эстетического вкуса. Эти задачи направлены на развитие умения выявлять проблематику произведений и их художественные особенности, комментировать авторскую позицию и выражать собственное отношение к прочитанному; воспринимать тексты художественных произведений в единстве формы и содержания, реализуя возможность их неоднозначного толкования в рамках достоверных интерпретаций, сопоставлять и сравнивать художественные произведения, их фрагменты, образы и проблемы как между собой, так и с произведениями других искусств, формировать представления о специфике литературы в ряду других искусств и об историко-литературном процессе, развивать умения поиска необходимой информации с использованием различных источников, владеть навыками их критической оценки.</w:t>
      </w:r>
    </w:p>
    <w:p>
      <w:pPr>
        <w:pStyle w:val="0"/>
        <w:spacing w:before="200" w:line-rule="auto"/>
        <w:ind w:firstLine="540"/>
        <w:jc w:val="both"/>
      </w:pPr>
      <w:r>
        <w:rPr>
          <w:sz w:val="20"/>
        </w:rPr>
        <w:t xml:space="preserve">32.2.10.4. Задачи, связанные с осознанием обучающимися коммуникативно-эстетических возможностей языка на основе изучения выдающихся произведений отечественной культуры, культуры своего народа, мировой культуры, направлены на совершенствование речи обучающихся на примере высоких образцов художественной литературы и умений создавать разные виды устных и письменных высказываний, редактировать их, а также выразительно читать произведения, в том числе наизусть, владеть различными видами пересказа, участвовать в учебном диалоге, адекватно воспринимая чужую точку зрения и аргументированно отстаивая свою.</w:t>
      </w:r>
    </w:p>
    <w:p>
      <w:pPr>
        <w:pStyle w:val="0"/>
        <w:spacing w:before="200" w:line-rule="auto"/>
        <w:ind w:firstLine="540"/>
        <w:jc w:val="both"/>
      </w:pPr>
      <w:r>
        <w:rPr>
          <w:sz w:val="20"/>
        </w:rPr>
        <w:t xml:space="preserve">32.3. Содержание обучения в 5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150"/>
        <w:gridCol w:w="5910"/>
      </w:tblGrid>
      <w:tr>
        <w:tc>
          <w:tcPr>
            <w:tcW w:w="3150" w:type="dxa"/>
          </w:tcPr>
          <w:p>
            <w:pPr>
              <w:pStyle w:val="0"/>
              <w:jc w:val="both"/>
            </w:pPr>
            <w:r>
              <w:rPr>
                <w:sz w:val="20"/>
              </w:rPr>
              <w:t xml:space="preserve">Введение.</w:t>
            </w:r>
          </w:p>
        </w:tc>
        <w:tc>
          <w:tcPr>
            <w:tcW w:w="5910" w:type="dxa"/>
          </w:tcPr>
          <w:p>
            <w:pPr>
              <w:pStyle w:val="0"/>
              <w:jc w:val="both"/>
            </w:pPr>
            <w:r>
              <w:rPr>
                <w:sz w:val="20"/>
              </w:rPr>
              <w:t xml:space="preserve">Введение в курс литературы. Роль книги в жизни человека.</w:t>
            </w:r>
          </w:p>
        </w:tc>
      </w:tr>
      <w:tr>
        <w:tc>
          <w:tcPr>
            <w:tcW w:w="3150" w:type="dxa"/>
          </w:tcPr>
          <w:p>
            <w:pPr>
              <w:pStyle w:val="0"/>
              <w:jc w:val="both"/>
            </w:pPr>
            <w:r>
              <w:rPr>
                <w:sz w:val="20"/>
              </w:rPr>
              <w:t xml:space="preserve">Фольклор.</w:t>
            </w:r>
          </w:p>
        </w:tc>
        <w:tc>
          <w:tcPr>
            <w:tcW w:w="5910" w:type="dxa"/>
          </w:tcPr>
          <w:p>
            <w:pPr>
              <w:pStyle w:val="0"/>
              <w:jc w:val="both"/>
            </w:pPr>
            <w:r>
              <w:rPr>
                <w:sz w:val="20"/>
              </w:rPr>
              <w:t xml:space="preserve">Малые жанры: пословицы, поговорки, загадки. Сказки.</w:t>
            </w:r>
          </w:p>
          <w:p>
            <w:pPr>
              <w:pStyle w:val="0"/>
              <w:jc w:val="both"/>
            </w:pPr>
            <w:r>
              <w:rPr>
                <w:sz w:val="20"/>
              </w:rPr>
              <w:t xml:space="preserve">Волшебные сказки. "Царевна-лягушка". Реальное и фантастическое в сказочных сюжетах. Художественный мир, герои, мораль сказки.</w:t>
            </w:r>
          </w:p>
          <w:p>
            <w:pPr>
              <w:pStyle w:val="0"/>
              <w:jc w:val="both"/>
            </w:pPr>
            <w:r>
              <w:rPr>
                <w:sz w:val="20"/>
              </w:rPr>
              <w:t xml:space="preserve">Сказки о животных. "Журавль и цапля". Народное представление о справедливости.</w:t>
            </w:r>
          </w:p>
          <w:p>
            <w:pPr>
              <w:pStyle w:val="0"/>
              <w:jc w:val="both"/>
            </w:pPr>
            <w:r>
              <w:rPr>
                <w:sz w:val="20"/>
              </w:rPr>
              <w:t xml:space="preserve">Бытовые сказки. "Солдатская шинель". Народное представление о добре и зле.</w:t>
            </w:r>
          </w:p>
        </w:tc>
      </w:tr>
      <w:tr>
        <w:tc>
          <w:tcPr>
            <w:tcW w:w="3150" w:type="dxa"/>
          </w:tcPr>
          <w:p>
            <w:pPr>
              <w:pStyle w:val="0"/>
              <w:jc w:val="both"/>
            </w:pPr>
            <w:r>
              <w:rPr>
                <w:sz w:val="20"/>
              </w:rPr>
              <w:t xml:space="preserve">Литература первой половины XIX века.</w:t>
            </w:r>
          </w:p>
        </w:tc>
        <w:tc>
          <w:tcPr>
            <w:tcW w:w="5910" w:type="dxa"/>
          </w:tcPr>
          <w:p>
            <w:pPr>
              <w:pStyle w:val="0"/>
              <w:jc w:val="both"/>
            </w:pPr>
            <w:r>
              <w:rPr>
                <w:sz w:val="20"/>
              </w:rPr>
              <w:t xml:space="preserve">И.А. Крылов. Слово о баснописце. Басни: "Свинья под Дубом", "Ворона и Лисица".</w:t>
            </w:r>
          </w:p>
          <w:p>
            <w:pPr>
              <w:pStyle w:val="0"/>
              <w:jc w:val="both"/>
            </w:pPr>
            <w:r>
              <w:rPr>
                <w:sz w:val="20"/>
              </w:rPr>
              <w:t xml:space="preserve">А.С. Пушкин. Слово о поэте. Стихотворения "Няне", "У лукоморья дуб зеленый...". "Сказка о мертвой царевне и о семи богатырях".</w:t>
            </w:r>
          </w:p>
          <w:p>
            <w:pPr>
              <w:pStyle w:val="0"/>
              <w:jc w:val="both"/>
            </w:pPr>
            <w:r>
              <w:rPr>
                <w:sz w:val="20"/>
              </w:rPr>
              <w:t xml:space="preserve">М.Ю. Лермонтов. Слово о поэте. Стихотворение "Бородино".</w:t>
            </w:r>
          </w:p>
          <w:p>
            <w:pPr>
              <w:pStyle w:val="0"/>
              <w:jc w:val="both"/>
            </w:pPr>
            <w:r>
              <w:rPr>
                <w:sz w:val="20"/>
              </w:rPr>
              <w:t xml:space="preserve">Н.В. Гоголь. Слово о писателе. Повесть "Ночь перед Рождеством" из сборника "Вечера на хуторе близ Диканьки".</w:t>
            </w:r>
          </w:p>
        </w:tc>
      </w:tr>
      <w:tr>
        <w:tc>
          <w:tcPr>
            <w:tcW w:w="3150" w:type="dxa"/>
          </w:tcPr>
          <w:p>
            <w:pPr>
              <w:pStyle w:val="0"/>
              <w:jc w:val="both"/>
            </w:pPr>
            <w:r>
              <w:rPr>
                <w:sz w:val="20"/>
              </w:rPr>
              <w:t xml:space="preserve">Литература второй половины XIX века.</w:t>
            </w:r>
          </w:p>
        </w:tc>
        <w:tc>
          <w:tcPr>
            <w:tcW w:w="5910" w:type="dxa"/>
          </w:tcPr>
          <w:p>
            <w:pPr>
              <w:pStyle w:val="0"/>
              <w:jc w:val="both"/>
            </w:pPr>
            <w:r>
              <w:rPr>
                <w:sz w:val="20"/>
              </w:rPr>
              <w:t xml:space="preserve">И.С. Тургенев. Слово о писателе. Рассказ "Муму".</w:t>
            </w:r>
          </w:p>
          <w:p>
            <w:pPr>
              <w:pStyle w:val="0"/>
              <w:jc w:val="both"/>
            </w:pPr>
            <w:r>
              <w:rPr>
                <w:sz w:val="20"/>
              </w:rPr>
              <w:t xml:space="preserve">Н.А. Некрасов. Слово о поэте. Стихотворение "Крестьянские дети". Поэма "Мороз, Красный нос" (отрывок "Есть женщины в русских селеньях").</w:t>
            </w:r>
          </w:p>
          <w:p>
            <w:pPr>
              <w:pStyle w:val="0"/>
              <w:jc w:val="both"/>
            </w:pPr>
            <w:r>
              <w:rPr>
                <w:sz w:val="20"/>
              </w:rPr>
              <w:t xml:space="preserve">Л.Н. Толстой. Слово о писателе. Рассказ "Кавказский пленник".</w:t>
            </w:r>
          </w:p>
        </w:tc>
      </w:tr>
      <w:tr>
        <w:tc>
          <w:tcPr>
            <w:tcW w:w="3150" w:type="dxa"/>
          </w:tcPr>
          <w:p>
            <w:pPr>
              <w:pStyle w:val="0"/>
              <w:jc w:val="both"/>
            </w:pPr>
            <w:r>
              <w:rPr>
                <w:sz w:val="20"/>
              </w:rPr>
              <w:t xml:space="preserve">Литература XIX - XX веков.</w:t>
            </w:r>
          </w:p>
        </w:tc>
        <w:tc>
          <w:tcPr>
            <w:tcW w:w="5910" w:type="dxa"/>
          </w:tcPr>
          <w:p>
            <w:pPr>
              <w:pStyle w:val="0"/>
              <w:jc w:val="both"/>
            </w:pPr>
            <w:r>
              <w:rPr>
                <w:sz w:val="20"/>
              </w:rPr>
              <w:t xml:space="preserve">Стихотворения отечественных поэтов XIX - XX веков о родной природе и о связи человека с Родиной.</w:t>
            </w:r>
          </w:p>
          <w:p>
            <w:pPr>
              <w:pStyle w:val="0"/>
              <w:jc w:val="both"/>
            </w:pPr>
            <w:r>
              <w:rPr>
                <w:sz w:val="20"/>
              </w:rPr>
              <w:t xml:space="preserve">Ф.И. Тютчев. "Зима недаром злится...".</w:t>
            </w:r>
          </w:p>
          <w:p>
            <w:pPr>
              <w:pStyle w:val="0"/>
              <w:jc w:val="both"/>
            </w:pPr>
            <w:r>
              <w:rPr>
                <w:sz w:val="20"/>
              </w:rPr>
              <w:t xml:space="preserve">А.А. Фет "Весенний дождь".</w:t>
            </w:r>
          </w:p>
          <w:p>
            <w:pPr>
              <w:pStyle w:val="0"/>
              <w:jc w:val="both"/>
            </w:pPr>
            <w:r>
              <w:rPr>
                <w:sz w:val="20"/>
              </w:rPr>
              <w:t xml:space="preserve">И.А. Бунин. "Помню - долгий зимний вечер...".</w:t>
            </w:r>
          </w:p>
          <w:p>
            <w:pPr>
              <w:pStyle w:val="0"/>
              <w:jc w:val="both"/>
            </w:pPr>
            <w:r>
              <w:rPr>
                <w:sz w:val="20"/>
              </w:rPr>
              <w:t xml:space="preserve">Н.М. Рубцов. "Родная деревня".</w:t>
            </w:r>
          </w:p>
          <w:p>
            <w:pPr>
              <w:pStyle w:val="0"/>
              <w:jc w:val="both"/>
            </w:pPr>
            <w:r>
              <w:rPr>
                <w:sz w:val="20"/>
              </w:rPr>
              <w:t xml:space="preserve">С.А. Есенин "Я покинул родимый дом...".</w:t>
            </w:r>
          </w:p>
          <w:p>
            <w:pPr>
              <w:pStyle w:val="0"/>
              <w:jc w:val="both"/>
            </w:pPr>
            <w:r>
              <w:rPr>
                <w:sz w:val="20"/>
              </w:rPr>
              <w:t xml:space="preserve">И.А. Бунин. Слово о писателе. Рассказ "Лапти".</w:t>
            </w:r>
          </w:p>
          <w:p>
            <w:pPr>
              <w:pStyle w:val="0"/>
              <w:jc w:val="both"/>
            </w:pPr>
            <w:r>
              <w:rPr>
                <w:sz w:val="20"/>
              </w:rPr>
              <w:t xml:space="preserve">Юмористические рассказы отечественных писателей XIX - XX веков.</w:t>
            </w:r>
          </w:p>
          <w:p>
            <w:pPr>
              <w:pStyle w:val="0"/>
              <w:jc w:val="both"/>
            </w:pPr>
            <w:r>
              <w:rPr>
                <w:sz w:val="20"/>
              </w:rPr>
              <w:t xml:space="preserve">А.П. Чехов. Слово о писателе. Рассказ "Хирургия".</w:t>
            </w:r>
          </w:p>
          <w:p>
            <w:pPr>
              <w:pStyle w:val="0"/>
              <w:jc w:val="both"/>
            </w:pPr>
            <w:r>
              <w:rPr>
                <w:sz w:val="20"/>
              </w:rPr>
              <w:t xml:space="preserve">Произведения отечественной литературы о природе и животных.</w:t>
            </w:r>
          </w:p>
          <w:p>
            <w:pPr>
              <w:pStyle w:val="0"/>
              <w:jc w:val="both"/>
            </w:pPr>
            <w:r>
              <w:rPr>
                <w:sz w:val="20"/>
              </w:rPr>
              <w:t xml:space="preserve">К.Г. Паустовский. Слово о писателе. Сказка "Теплый хлеб".</w:t>
            </w:r>
          </w:p>
          <w:p>
            <w:pPr>
              <w:pStyle w:val="0"/>
              <w:jc w:val="both"/>
            </w:pPr>
            <w:r>
              <w:rPr>
                <w:sz w:val="20"/>
              </w:rPr>
              <w:t xml:space="preserve">А.П. Платонов. Слово о писателе. Рассказ "Никита".</w:t>
            </w:r>
          </w:p>
          <w:p>
            <w:pPr>
              <w:pStyle w:val="0"/>
              <w:jc w:val="both"/>
            </w:pPr>
            <w:r>
              <w:rPr>
                <w:sz w:val="20"/>
              </w:rPr>
              <w:t xml:space="preserve">В.П. Астафьев. Слово о писателе. Рассказ "Васюткино озеро".</w:t>
            </w:r>
          </w:p>
        </w:tc>
      </w:tr>
      <w:tr>
        <w:tc>
          <w:tcPr>
            <w:tcW w:w="3150" w:type="dxa"/>
          </w:tcPr>
          <w:p>
            <w:pPr>
              <w:pStyle w:val="0"/>
              <w:jc w:val="both"/>
            </w:pPr>
            <w:r>
              <w:rPr>
                <w:sz w:val="20"/>
              </w:rPr>
              <w:t xml:space="preserve">Произведения отечественных писателей XIX - XXI веков на тему детства.</w:t>
            </w:r>
          </w:p>
        </w:tc>
        <w:tc>
          <w:tcPr>
            <w:tcW w:w="5910" w:type="dxa"/>
          </w:tcPr>
          <w:p>
            <w:pPr>
              <w:pStyle w:val="0"/>
              <w:jc w:val="both"/>
            </w:pPr>
            <w:r>
              <w:rPr>
                <w:sz w:val="20"/>
              </w:rPr>
              <w:t xml:space="preserve">Литература XX - XXI веков.</w:t>
            </w:r>
          </w:p>
          <w:p>
            <w:pPr>
              <w:pStyle w:val="0"/>
              <w:jc w:val="both"/>
            </w:pPr>
            <w:r>
              <w:rPr>
                <w:sz w:val="20"/>
              </w:rPr>
              <w:t xml:space="preserve">В.Г. Короленко. Слово о писателе.</w:t>
            </w:r>
          </w:p>
          <w:p>
            <w:pPr>
              <w:pStyle w:val="0"/>
              <w:jc w:val="both"/>
            </w:pPr>
            <w:r>
              <w:rPr>
                <w:sz w:val="20"/>
              </w:rPr>
              <w:t xml:space="preserve">Рассказ "В дурном обществе".</w:t>
            </w:r>
          </w:p>
          <w:p>
            <w:pPr>
              <w:pStyle w:val="0"/>
              <w:jc w:val="both"/>
            </w:pPr>
            <w:r>
              <w:rPr>
                <w:sz w:val="20"/>
              </w:rPr>
              <w:t xml:space="preserve">Произведения отечественной прозы на тему "Человек на войне".</w:t>
            </w:r>
          </w:p>
          <w:p>
            <w:pPr>
              <w:pStyle w:val="0"/>
              <w:jc w:val="both"/>
            </w:pPr>
            <w:r>
              <w:rPr>
                <w:sz w:val="20"/>
              </w:rPr>
              <w:t xml:space="preserve">В.П. Катаев. "Сын полка".</w:t>
            </w:r>
          </w:p>
        </w:tc>
      </w:tr>
      <w:tr>
        <w:tc>
          <w:tcPr>
            <w:tcW w:w="3150" w:type="dxa"/>
          </w:tcPr>
          <w:p>
            <w:pPr>
              <w:pStyle w:val="0"/>
              <w:jc w:val="both"/>
            </w:pPr>
            <w:r>
              <w:rPr>
                <w:sz w:val="20"/>
              </w:rPr>
              <w:t xml:space="preserve">Зарубежная литература.</w:t>
            </w:r>
          </w:p>
        </w:tc>
        <w:tc>
          <w:tcPr>
            <w:tcW w:w="5910" w:type="dxa"/>
          </w:tcPr>
          <w:p>
            <w:pPr>
              <w:pStyle w:val="0"/>
              <w:jc w:val="both"/>
            </w:pPr>
            <w:r>
              <w:rPr>
                <w:sz w:val="20"/>
              </w:rPr>
              <w:t xml:space="preserve">Х.К. Андерсен. Слово о писателе. Сказка "Снежная королева".</w:t>
            </w:r>
          </w:p>
          <w:p>
            <w:pPr>
              <w:pStyle w:val="0"/>
              <w:jc w:val="both"/>
            </w:pPr>
            <w:r>
              <w:rPr>
                <w:sz w:val="20"/>
              </w:rPr>
              <w:t xml:space="preserve">Зарубежная проза о детях и подростках.</w:t>
            </w:r>
          </w:p>
          <w:p>
            <w:pPr>
              <w:pStyle w:val="0"/>
              <w:jc w:val="both"/>
            </w:pPr>
            <w:r>
              <w:rPr>
                <w:sz w:val="20"/>
              </w:rPr>
              <w:t xml:space="preserve">М. Твен. Слово о писателе. "Приключения Тома Сойера" (глава по выбору).</w:t>
            </w:r>
          </w:p>
          <w:p>
            <w:pPr>
              <w:pStyle w:val="0"/>
              <w:jc w:val="both"/>
            </w:pPr>
            <w:r>
              <w:rPr>
                <w:sz w:val="20"/>
              </w:rPr>
              <w:t xml:space="preserve">Дж. Лондон. Слово о писателе. "Сказание о Кише".</w:t>
            </w:r>
          </w:p>
        </w:tc>
      </w:tr>
    </w:tbl>
    <w:p>
      <w:pPr>
        <w:pStyle w:val="0"/>
        <w:jc w:val="both"/>
      </w:pPr>
      <w:r>
        <w:rPr>
          <w:sz w:val="20"/>
        </w:rPr>
      </w:r>
    </w:p>
    <w:p>
      <w:pPr>
        <w:pStyle w:val="0"/>
        <w:ind w:firstLine="540"/>
        <w:jc w:val="both"/>
      </w:pPr>
      <w:r>
        <w:rPr>
          <w:sz w:val="20"/>
        </w:rPr>
        <w:t xml:space="preserve">32.4. Содержание обучения в 6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150"/>
        <w:gridCol w:w="5910"/>
      </w:tblGrid>
      <w:tr>
        <w:tc>
          <w:tcPr>
            <w:tcW w:w="3150" w:type="dxa"/>
            <w:vAlign w:val="bottom"/>
          </w:tcPr>
          <w:p>
            <w:pPr>
              <w:pStyle w:val="0"/>
              <w:jc w:val="both"/>
            </w:pPr>
            <w:r>
              <w:rPr>
                <w:sz w:val="20"/>
              </w:rPr>
              <w:t xml:space="preserve">Введение.</w:t>
            </w:r>
          </w:p>
        </w:tc>
        <w:tc>
          <w:tcPr>
            <w:tcW w:w="5910" w:type="dxa"/>
            <w:vAlign w:val="bottom"/>
          </w:tcPr>
          <w:p>
            <w:pPr>
              <w:pStyle w:val="0"/>
              <w:jc w:val="both"/>
            </w:pPr>
            <w:r>
              <w:rPr>
                <w:sz w:val="20"/>
              </w:rPr>
              <w:t xml:space="preserve">Писатели - создатели, хранители и любители книг.</w:t>
            </w:r>
          </w:p>
        </w:tc>
      </w:tr>
      <w:tr>
        <w:tc>
          <w:tcPr>
            <w:tcW w:w="3150" w:type="dxa"/>
            <w:vAlign w:val="bottom"/>
          </w:tcPr>
          <w:p>
            <w:pPr>
              <w:pStyle w:val="0"/>
              <w:jc w:val="both"/>
            </w:pPr>
            <w:r>
              <w:rPr>
                <w:sz w:val="20"/>
              </w:rPr>
              <w:t xml:space="preserve">Мифология.</w:t>
            </w:r>
          </w:p>
        </w:tc>
        <w:tc>
          <w:tcPr>
            <w:tcW w:w="5910" w:type="dxa"/>
            <w:vAlign w:val="bottom"/>
          </w:tcPr>
          <w:p>
            <w:pPr>
              <w:pStyle w:val="0"/>
              <w:jc w:val="both"/>
            </w:pPr>
            <w:r>
              <w:rPr>
                <w:sz w:val="20"/>
              </w:rPr>
              <w:t xml:space="preserve">Мифы народов России и мира.</w:t>
            </w:r>
          </w:p>
        </w:tc>
      </w:tr>
      <w:tr>
        <w:tc>
          <w:tcPr>
            <w:tcW w:w="3150" w:type="dxa"/>
          </w:tcPr>
          <w:p>
            <w:pPr>
              <w:pStyle w:val="0"/>
              <w:jc w:val="both"/>
            </w:pPr>
            <w:r>
              <w:rPr>
                <w:sz w:val="20"/>
              </w:rPr>
              <w:t xml:space="preserve">Фольклор.</w:t>
            </w:r>
          </w:p>
        </w:tc>
        <w:tc>
          <w:tcPr>
            <w:tcW w:w="5910" w:type="dxa"/>
            <w:vAlign w:val="bottom"/>
          </w:tcPr>
          <w:p>
            <w:pPr>
              <w:pStyle w:val="0"/>
              <w:jc w:val="both"/>
            </w:pPr>
            <w:r>
              <w:rPr>
                <w:sz w:val="20"/>
              </w:rPr>
              <w:t xml:space="preserve">Обрядовый фольклор. Малые жанры фольклора: пословицы, поговорки, загадки.</w:t>
            </w:r>
          </w:p>
        </w:tc>
      </w:tr>
      <w:tr>
        <w:tc>
          <w:tcPr>
            <w:tcW w:w="3150" w:type="dxa"/>
          </w:tcPr>
          <w:p>
            <w:pPr>
              <w:pStyle w:val="0"/>
              <w:jc w:val="both"/>
            </w:pPr>
            <w:r>
              <w:rPr>
                <w:sz w:val="20"/>
              </w:rPr>
              <w:t xml:space="preserve">Древнерусская литература.</w:t>
            </w:r>
          </w:p>
        </w:tc>
        <w:tc>
          <w:tcPr>
            <w:tcW w:w="5910" w:type="dxa"/>
            <w:vAlign w:val="bottom"/>
          </w:tcPr>
          <w:p>
            <w:pPr>
              <w:pStyle w:val="0"/>
              <w:jc w:val="both"/>
            </w:pPr>
            <w:r>
              <w:rPr>
                <w:sz w:val="20"/>
              </w:rPr>
              <w:t xml:space="preserve">"Повесть временных лет": фрагмент "Сказание о белгородском киселе".</w:t>
            </w:r>
          </w:p>
        </w:tc>
      </w:tr>
      <w:tr>
        <w:tc>
          <w:tcPr>
            <w:tcW w:w="3150" w:type="dxa"/>
          </w:tcPr>
          <w:p>
            <w:pPr>
              <w:pStyle w:val="0"/>
              <w:jc w:val="both"/>
            </w:pPr>
            <w:r>
              <w:rPr>
                <w:sz w:val="20"/>
              </w:rPr>
              <w:t xml:space="preserve">Литература первой половины XIX века.</w:t>
            </w:r>
          </w:p>
        </w:tc>
        <w:tc>
          <w:tcPr>
            <w:tcW w:w="5910" w:type="dxa"/>
            <w:vAlign w:val="bottom"/>
          </w:tcPr>
          <w:p>
            <w:pPr>
              <w:pStyle w:val="0"/>
              <w:jc w:val="both"/>
            </w:pPr>
            <w:r>
              <w:rPr>
                <w:sz w:val="20"/>
              </w:rPr>
              <w:t xml:space="preserve">И.А. Крылов. Слово о баснописце. Басни: "Волк на псарне", "Листы и Корни".</w:t>
            </w:r>
          </w:p>
          <w:p>
            <w:pPr>
              <w:pStyle w:val="0"/>
              <w:jc w:val="both"/>
            </w:pPr>
            <w:r>
              <w:rPr>
                <w:sz w:val="20"/>
              </w:rPr>
              <w:t xml:space="preserve">А.С. Пушкин. Слово о писателе. Стихотворения "Узник", "Зимнее утро", "Зимний вечер". Роман "Дубровский".</w:t>
            </w:r>
          </w:p>
          <w:p>
            <w:pPr>
              <w:pStyle w:val="0"/>
              <w:jc w:val="both"/>
            </w:pPr>
            <w:r>
              <w:rPr>
                <w:sz w:val="20"/>
              </w:rPr>
              <w:t xml:space="preserve">М.Ю. Лермонтов. Слово о поэте. Стихотворения "Тучи", "Листок", "Утес".</w:t>
            </w:r>
          </w:p>
        </w:tc>
      </w:tr>
      <w:tr>
        <w:tc>
          <w:tcPr>
            <w:tcW w:w="3150" w:type="dxa"/>
          </w:tcPr>
          <w:p>
            <w:pPr>
              <w:pStyle w:val="0"/>
              <w:jc w:val="both"/>
            </w:pPr>
            <w:r>
              <w:rPr>
                <w:sz w:val="20"/>
              </w:rPr>
              <w:t xml:space="preserve">Литература второй половины XIX века.</w:t>
            </w:r>
          </w:p>
        </w:tc>
        <w:tc>
          <w:tcPr>
            <w:tcW w:w="5910" w:type="dxa"/>
            <w:vAlign w:val="bottom"/>
          </w:tcPr>
          <w:p>
            <w:pPr>
              <w:pStyle w:val="0"/>
              <w:jc w:val="both"/>
            </w:pPr>
            <w:r>
              <w:rPr>
                <w:sz w:val="20"/>
              </w:rPr>
              <w:t xml:space="preserve">Ф.И. Тютчев. Слово о поэте. Стихотворения "Есть в осени первоначальной...", "С поляны коршун поднялся...".</w:t>
            </w:r>
          </w:p>
          <w:p>
            <w:pPr>
              <w:pStyle w:val="0"/>
              <w:jc w:val="both"/>
            </w:pPr>
            <w:r>
              <w:rPr>
                <w:sz w:val="20"/>
              </w:rPr>
              <w:t xml:space="preserve">А.А. Фет. Слово о поэте. Стихотворения "Учись у них - у дуба, у березы...", "Я пришел к тебе с приветом...".</w:t>
            </w:r>
          </w:p>
          <w:p>
            <w:pPr>
              <w:pStyle w:val="0"/>
              <w:jc w:val="both"/>
            </w:pPr>
            <w:r>
              <w:rPr>
                <w:sz w:val="20"/>
              </w:rPr>
              <w:t xml:space="preserve">И.С. Тургенев. Слово о писателе. Рассказ "Бежин луг".</w:t>
            </w:r>
          </w:p>
          <w:p>
            <w:pPr>
              <w:pStyle w:val="0"/>
              <w:jc w:val="both"/>
            </w:pPr>
            <w:r>
              <w:rPr>
                <w:sz w:val="20"/>
              </w:rPr>
              <w:t xml:space="preserve">Н.С. Лесков. Слово о писателе. Сказ "Левша".</w:t>
            </w:r>
          </w:p>
          <w:p>
            <w:pPr>
              <w:pStyle w:val="0"/>
              <w:jc w:val="both"/>
            </w:pPr>
            <w:r>
              <w:rPr>
                <w:sz w:val="20"/>
              </w:rPr>
              <w:t xml:space="preserve">А.П. Чехов. Слово о писателе. Рассказы "Толстый и тонкий", "Пересолил".</w:t>
            </w:r>
          </w:p>
        </w:tc>
      </w:tr>
      <w:tr>
        <w:tc>
          <w:tcPr>
            <w:tcW w:w="3150" w:type="dxa"/>
            <w:vAlign w:val="bottom"/>
          </w:tcPr>
          <w:p>
            <w:pPr>
              <w:pStyle w:val="0"/>
              <w:jc w:val="both"/>
            </w:pPr>
            <w:r>
              <w:rPr>
                <w:sz w:val="20"/>
              </w:rPr>
              <w:t xml:space="preserve">Юмористические рассказы отечественных писателей XIX - XX веков.</w:t>
            </w:r>
          </w:p>
        </w:tc>
        <w:tc>
          <w:tcPr>
            <w:tcW w:w="5910" w:type="dxa"/>
          </w:tcPr>
          <w:p>
            <w:pPr>
              <w:pStyle w:val="0"/>
              <w:jc w:val="both"/>
            </w:pPr>
            <w:r>
              <w:rPr>
                <w:sz w:val="20"/>
              </w:rPr>
              <w:t xml:space="preserve">М.М. Зощенко. Слово о писателе.</w:t>
            </w:r>
          </w:p>
          <w:p>
            <w:pPr>
              <w:pStyle w:val="0"/>
              <w:jc w:val="both"/>
            </w:pPr>
            <w:r>
              <w:rPr>
                <w:sz w:val="20"/>
              </w:rPr>
              <w:t xml:space="preserve">Рассказы "Леля и Минька", "Елка".</w:t>
            </w:r>
          </w:p>
        </w:tc>
      </w:tr>
      <w:tr>
        <w:tc>
          <w:tcPr>
            <w:tcW w:w="3150" w:type="dxa"/>
            <w:vAlign w:val="bottom"/>
          </w:tcPr>
          <w:p>
            <w:pPr>
              <w:pStyle w:val="0"/>
              <w:jc w:val="both"/>
            </w:pPr>
            <w:r>
              <w:rPr>
                <w:sz w:val="20"/>
              </w:rPr>
              <w:t xml:space="preserve">Литература XX века.</w:t>
            </w:r>
          </w:p>
          <w:p>
            <w:pPr>
              <w:pStyle w:val="0"/>
              <w:jc w:val="both"/>
            </w:pPr>
            <w:r>
              <w:rPr>
                <w:sz w:val="20"/>
              </w:rPr>
              <w:t xml:space="preserve">Стихотворения отечественных поэтов начала XX века.</w:t>
            </w:r>
          </w:p>
        </w:tc>
        <w:tc>
          <w:tcPr>
            <w:tcW w:w="5910" w:type="dxa"/>
          </w:tcPr>
          <w:p>
            <w:pPr>
              <w:pStyle w:val="0"/>
              <w:jc w:val="both"/>
            </w:pPr>
            <w:r>
              <w:rPr>
                <w:sz w:val="20"/>
              </w:rPr>
              <w:t xml:space="preserve">А.А. Блок "Летний вечер".</w:t>
            </w:r>
          </w:p>
          <w:p>
            <w:pPr>
              <w:pStyle w:val="0"/>
              <w:jc w:val="both"/>
            </w:pPr>
            <w:r>
              <w:rPr>
                <w:sz w:val="20"/>
              </w:rPr>
              <w:t xml:space="preserve">С.А. Есенин "Пороша".</w:t>
            </w:r>
          </w:p>
        </w:tc>
      </w:tr>
      <w:tr>
        <w:tc>
          <w:tcPr>
            <w:tcW w:w="3150" w:type="dxa"/>
            <w:vAlign w:val="bottom"/>
          </w:tcPr>
          <w:p>
            <w:pPr>
              <w:pStyle w:val="0"/>
              <w:jc w:val="both"/>
            </w:pPr>
            <w:r>
              <w:rPr>
                <w:sz w:val="20"/>
              </w:rPr>
              <w:t xml:space="preserve">Стихотворения отечественных поэтов XX века.</w:t>
            </w:r>
          </w:p>
        </w:tc>
        <w:tc>
          <w:tcPr>
            <w:tcW w:w="5910" w:type="dxa"/>
            <w:vAlign w:val="bottom"/>
          </w:tcPr>
          <w:p>
            <w:pPr>
              <w:pStyle w:val="0"/>
              <w:jc w:val="both"/>
            </w:pPr>
            <w:r>
              <w:rPr>
                <w:sz w:val="20"/>
              </w:rPr>
              <w:t xml:space="preserve">Слово о поэтах-фронтовиках (К.М. Симонов, Д.С. Самойлов). Стихи русских поэтов о Великой Отечественной войне (3 - 4 стихотворения на выбор).</w:t>
            </w:r>
          </w:p>
        </w:tc>
      </w:tr>
      <w:tr>
        <w:tc>
          <w:tcPr>
            <w:tcW w:w="3150" w:type="dxa"/>
            <w:vAlign w:val="bottom"/>
          </w:tcPr>
          <w:p>
            <w:pPr>
              <w:pStyle w:val="0"/>
              <w:jc w:val="both"/>
            </w:pPr>
            <w:r>
              <w:rPr>
                <w:sz w:val="20"/>
              </w:rPr>
              <w:t xml:space="preserve">Произведения отечественной литературы о природе и животных.</w:t>
            </w:r>
          </w:p>
        </w:tc>
        <w:tc>
          <w:tcPr>
            <w:tcW w:w="5910" w:type="dxa"/>
          </w:tcPr>
          <w:p>
            <w:pPr>
              <w:pStyle w:val="0"/>
              <w:jc w:val="both"/>
            </w:pPr>
            <w:r>
              <w:rPr>
                <w:sz w:val="20"/>
              </w:rPr>
              <w:t xml:space="preserve">А.И. Куприн. Слово о писателе.</w:t>
            </w:r>
          </w:p>
          <w:p>
            <w:pPr>
              <w:pStyle w:val="0"/>
              <w:jc w:val="both"/>
            </w:pPr>
            <w:r>
              <w:rPr>
                <w:sz w:val="20"/>
              </w:rPr>
              <w:t xml:space="preserve">Рассказ "Чудесный доктор".</w:t>
            </w:r>
          </w:p>
        </w:tc>
      </w:tr>
      <w:tr>
        <w:tc>
          <w:tcPr>
            <w:tcW w:w="3150" w:type="dxa"/>
          </w:tcPr>
          <w:p>
            <w:pPr>
              <w:pStyle w:val="0"/>
              <w:jc w:val="both"/>
            </w:pPr>
            <w:r>
              <w:rPr>
                <w:sz w:val="20"/>
              </w:rPr>
              <w:t xml:space="preserve">Проза отечественных писателей конца XX - начала XXI века, в том числе о Великой Отечественной войне.</w:t>
            </w:r>
          </w:p>
        </w:tc>
        <w:tc>
          <w:tcPr>
            <w:tcW w:w="5910" w:type="dxa"/>
          </w:tcPr>
          <w:p>
            <w:pPr>
              <w:pStyle w:val="0"/>
              <w:jc w:val="both"/>
            </w:pPr>
            <w:r>
              <w:rPr>
                <w:sz w:val="20"/>
              </w:rPr>
              <w:t xml:space="preserve">Б.Л. Васильев. Слово о писателе. Рассказ "Экспонат N...".</w:t>
            </w:r>
          </w:p>
          <w:p>
            <w:pPr>
              <w:pStyle w:val="0"/>
              <w:jc w:val="both"/>
            </w:pPr>
            <w:r>
              <w:rPr>
                <w:sz w:val="20"/>
              </w:rPr>
              <w:t xml:space="preserve">В.Г. Распутин. Слово о писателе. Рассказ "Уроки французского".</w:t>
            </w:r>
          </w:p>
        </w:tc>
      </w:tr>
      <w:tr>
        <w:tc>
          <w:tcPr>
            <w:tcW w:w="3150" w:type="dxa"/>
            <w:vAlign w:val="bottom"/>
          </w:tcPr>
          <w:p>
            <w:pPr>
              <w:pStyle w:val="0"/>
              <w:jc w:val="both"/>
            </w:pPr>
            <w:r>
              <w:rPr>
                <w:sz w:val="20"/>
              </w:rPr>
              <w:t xml:space="preserve">Произведения отечественных писателей на тему взросления человека.</w:t>
            </w:r>
          </w:p>
        </w:tc>
        <w:tc>
          <w:tcPr>
            <w:tcW w:w="5910" w:type="dxa"/>
          </w:tcPr>
          <w:p>
            <w:pPr>
              <w:pStyle w:val="0"/>
              <w:jc w:val="both"/>
            </w:pPr>
            <w:r>
              <w:rPr>
                <w:sz w:val="20"/>
              </w:rPr>
              <w:t xml:space="preserve">В.П. Астафьев. Слово о писателе. Рассказ "Конь с розовой гривой".</w:t>
            </w:r>
          </w:p>
        </w:tc>
      </w:tr>
      <w:tr>
        <w:tc>
          <w:tcPr>
            <w:tcW w:w="3150" w:type="dxa"/>
          </w:tcPr>
          <w:p>
            <w:pPr>
              <w:pStyle w:val="0"/>
              <w:jc w:val="both"/>
            </w:pPr>
            <w:r>
              <w:rPr>
                <w:sz w:val="20"/>
              </w:rPr>
              <w:t xml:space="preserve">Зарубежная литература.</w:t>
            </w:r>
          </w:p>
        </w:tc>
        <w:tc>
          <w:tcPr>
            <w:tcW w:w="5910" w:type="dxa"/>
          </w:tcPr>
          <w:p>
            <w:pPr>
              <w:pStyle w:val="0"/>
              <w:jc w:val="both"/>
            </w:pPr>
            <w:r>
              <w:rPr>
                <w:sz w:val="20"/>
              </w:rPr>
              <w:t xml:space="preserve">Д. Дефо. "Робинзон Крузо" (главы по выбору).</w:t>
            </w:r>
          </w:p>
          <w:p>
            <w:pPr>
              <w:pStyle w:val="0"/>
              <w:jc w:val="both"/>
            </w:pPr>
            <w:r>
              <w:rPr>
                <w:sz w:val="20"/>
              </w:rPr>
              <w:t xml:space="preserve">Дж. Свифт. "Путешествия Гулливера" (главы по выбору).</w:t>
            </w:r>
          </w:p>
        </w:tc>
      </w:tr>
    </w:tbl>
    <w:p>
      <w:pPr>
        <w:pStyle w:val="0"/>
        <w:jc w:val="both"/>
      </w:pPr>
      <w:r>
        <w:rPr>
          <w:sz w:val="20"/>
        </w:rPr>
      </w:r>
    </w:p>
    <w:p>
      <w:pPr>
        <w:pStyle w:val="0"/>
        <w:ind w:firstLine="540"/>
        <w:jc w:val="both"/>
      </w:pPr>
      <w:r>
        <w:rPr>
          <w:sz w:val="20"/>
        </w:rPr>
        <w:t xml:space="preserve">32.5. Содержание обучения в 7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150"/>
        <w:gridCol w:w="5910"/>
      </w:tblGrid>
      <w:tr>
        <w:tc>
          <w:tcPr>
            <w:tcW w:w="3150" w:type="dxa"/>
          </w:tcPr>
          <w:p>
            <w:pPr>
              <w:pStyle w:val="0"/>
              <w:jc w:val="both"/>
            </w:pPr>
            <w:r>
              <w:rPr>
                <w:sz w:val="20"/>
              </w:rPr>
              <w:t xml:space="preserve">Введение.</w:t>
            </w:r>
          </w:p>
        </w:tc>
        <w:tc>
          <w:tcPr>
            <w:tcW w:w="5910" w:type="dxa"/>
          </w:tcPr>
          <w:p>
            <w:pPr>
              <w:pStyle w:val="0"/>
              <w:jc w:val="both"/>
            </w:pPr>
            <w:r>
              <w:rPr>
                <w:sz w:val="20"/>
              </w:rPr>
              <w:t xml:space="preserve">У человека должны быть любимые произведения ...</w:t>
            </w:r>
          </w:p>
        </w:tc>
      </w:tr>
      <w:tr>
        <w:tc>
          <w:tcPr>
            <w:tcW w:w="3150" w:type="dxa"/>
          </w:tcPr>
          <w:p>
            <w:pPr>
              <w:pStyle w:val="0"/>
              <w:jc w:val="both"/>
            </w:pPr>
            <w:r>
              <w:rPr>
                <w:sz w:val="20"/>
              </w:rPr>
              <w:t xml:space="preserve">Древнерусская литература.</w:t>
            </w:r>
          </w:p>
        </w:tc>
        <w:tc>
          <w:tcPr>
            <w:tcW w:w="5910" w:type="dxa"/>
          </w:tcPr>
          <w:p>
            <w:pPr>
              <w:pStyle w:val="0"/>
              <w:jc w:val="both"/>
            </w:pPr>
            <w:r>
              <w:rPr>
                <w:sz w:val="20"/>
              </w:rPr>
              <w:t xml:space="preserve">Древнерусские повести: "Поучение" Владимира Мономаха (в сокращении).</w:t>
            </w:r>
          </w:p>
        </w:tc>
      </w:tr>
      <w:tr>
        <w:tc>
          <w:tcPr>
            <w:tcW w:w="3150" w:type="dxa"/>
          </w:tcPr>
          <w:p>
            <w:pPr>
              <w:pStyle w:val="0"/>
              <w:jc w:val="both"/>
            </w:pPr>
            <w:r>
              <w:rPr>
                <w:sz w:val="20"/>
              </w:rPr>
              <w:t xml:space="preserve">Литература первой половины XIX века.</w:t>
            </w:r>
          </w:p>
        </w:tc>
        <w:tc>
          <w:tcPr>
            <w:tcW w:w="5910" w:type="dxa"/>
          </w:tcPr>
          <w:p>
            <w:pPr>
              <w:pStyle w:val="0"/>
              <w:jc w:val="both"/>
            </w:pPr>
            <w:r>
              <w:rPr>
                <w:sz w:val="20"/>
              </w:rPr>
              <w:t xml:space="preserve">А.С. Пушкин. Слово о поэте и писателе. "Медный всадник" (вступление "На берегу пустынных волн..."). "Повести Белкина" ("Станционный смотритель").</w:t>
            </w:r>
          </w:p>
          <w:p>
            <w:pPr>
              <w:pStyle w:val="0"/>
              <w:jc w:val="both"/>
            </w:pPr>
            <w:r>
              <w:rPr>
                <w:sz w:val="20"/>
              </w:rPr>
              <w:t xml:space="preserve">М.Ю. Лермонтов. Слово о поэте и писателе. Стихотворения "Когда волнуется желтеющая нива...", "Ангел", "Молитва" ("В минуту жизни трудную..."). "Песня про царя Ивана Васильевича, молодого опричника и удалого купца Калашникова".</w:t>
            </w:r>
          </w:p>
          <w:p>
            <w:pPr>
              <w:pStyle w:val="0"/>
              <w:jc w:val="both"/>
            </w:pPr>
            <w:r>
              <w:rPr>
                <w:sz w:val="20"/>
              </w:rPr>
              <w:t xml:space="preserve">Н.В. Гоголь. Слово о писателе. Повесть "Тарас Бульба".</w:t>
            </w:r>
          </w:p>
        </w:tc>
      </w:tr>
      <w:tr>
        <w:tc>
          <w:tcPr>
            <w:tcW w:w="3150" w:type="dxa"/>
          </w:tcPr>
          <w:p>
            <w:pPr>
              <w:pStyle w:val="0"/>
              <w:jc w:val="both"/>
            </w:pPr>
            <w:r>
              <w:rPr>
                <w:sz w:val="20"/>
              </w:rPr>
              <w:t xml:space="preserve">Литература второй половины XIX века.</w:t>
            </w:r>
          </w:p>
        </w:tc>
        <w:tc>
          <w:tcPr>
            <w:tcW w:w="5910" w:type="dxa"/>
          </w:tcPr>
          <w:p>
            <w:pPr>
              <w:pStyle w:val="0"/>
              <w:jc w:val="both"/>
            </w:pPr>
            <w:r>
              <w:rPr>
                <w:sz w:val="20"/>
              </w:rPr>
              <w:t xml:space="preserve">И.С. Тургенев. Слово о писателе. Рассказы из цикла "Записки охотника": "Бирюк". Стихотворения в прозе: "Русский язык", "Близнецы", "Два богача".</w:t>
            </w:r>
          </w:p>
          <w:p>
            <w:pPr>
              <w:pStyle w:val="0"/>
              <w:jc w:val="both"/>
            </w:pPr>
            <w:r>
              <w:rPr>
                <w:sz w:val="20"/>
              </w:rPr>
              <w:t xml:space="preserve">Н.А. Некрасов. Слово о поэте. Стихотворения "Размышления у парадного подъезда", "Железная дорога".</w:t>
            </w:r>
          </w:p>
          <w:p>
            <w:pPr>
              <w:pStyle w:val="0"/>
              <w:jc w:val="both"/>
            </w:pPr>
            <w:r>
              <w:rPr>
                <w:sz w:val="20"/>
              </w:rPr>
              <w:t xml:space="preserve">Л.Н. Толстой. Слово о писателе (детство, юность, начало литературного творчества). "Детство" (главы из повести): "Классы", "Наталья Савишна", "Maman".</w:t>
            </w:r>
          </w:p>
        </w:tc>
      </w:tr>
      <w:tr>
        <w:tc>
          <w:tcPr>
            <w:tcW w:w="3150" w:type="dxa"/>
          </w:tcPr>
          <w:p>
            <w:pPr>
              <w:pStyle w:val="0"/>
              <w:jc w:val="both"/>
            </w:pPr>
            <w:r>
              <w:rPr>
                <w:sz w:val="20"/>
              </w:rPr>
              <w:t xml:space="preserve">Поэзия второй половины XIX века.</w:t>
            </w:r>
          </w:p>
        </w:tc>
        <w:tc>
          <w:tcPr>
            <w:tcW w:w="5910" w:type="dxa"/>
          </w:tcPr>
          <w:p>
            <w:pPr>
              <w:pStyle w:val="0"/>
              <w:jc w:val="both"/>
            </w:pPr>
            <w:r>
              <w:rPr>
                <w:sz w:val="20"/>
              </w:rPr>
              <w:t xml:space="preserve">Ф.И. Тютчев, А.А. Фет, А.К. Толстой (не менее двух стихотворений по выбору).</w:t>
            </w:r>
          </w:p>
        </w:tc>
      </w:tr>
      <w:tr>
        <w:tc>
          <w:tcPr>
            <w:tcW w:w="3150" w:type="dxa"/>
          </w:tcPr>
          <w:p>
            <w:pPr>
              <w:pStyle w:val="0"/>
              <w:jc w:val="both"/>
            </w:pPr>
            <w:r>
              <w:rPr>
                <w:sz w:val="20"/>
              </w:rPr>
              <w:t xml:space="preserve">Произведения на историческую тему.</w:t>
            </w:r>
          </w:p>
        </w:tc>
        <w:tc>
          <w:tcPr>
            <w:tcW w:w="5910" w:type="dxa"/>
          </w:tcPr>
          <w:p>
            <w:pPr>
              <w:pStyle w:val="0"/>
              <w:jc w:val="both"/>
            </w:pPr>
            <w:r>
              <w:rPr>
                <w:sz w:val="20"/>
              </w:rPr>
              <w:t xml:space="preserve">А.К. Толстой. Слово о поэте. Историческая баллада "Князь Михайло Репнин".</w:t>
            </w:r>
          </w:p>
        </w:tc>
      </w:tr>
      <w:tr>
        <w:tc>
          <w:tcPr>
            <w:tcW w:w="3150" w:type="dxa"/>
          </w:tcPr>
          <w:p>
            <w:pPr>
              <w:pStyle w:val="0"/>
              <w:jc w:val="both"/>
            </w:pPr>
            <w:r>
              <w:rPr>
                <w:sz w:val="20"/>
              </w:rPr>
              <w:t xml:space="preserve">Литература конца XIX - начала XX века.</w:t>
            </w:r>
          </w:p>
        </w:tc>
        <w:tc>
          <w:tcPr>
            <w:tcW w:w="5910" w:type="dxa"/>
          </w:tcPr>
          <w:p>
            <w:pPr>
              <w:pStyle w:val="0"/>
              <w:jc w:val="both"/>
            </w:pPr>
            <w:r>
              <w:rPr>
                <w:sz w:val="20"/>
              </w:rPr>
              <w:t xml:space="preserve">А.П. Чехов. Слово о писателе. Рассказ "Хамелеон".</w:t>
            </w:r>
          </w:p>
          <w:p>
            <w:pPr>
              <w:pStyle w:val="0"/>
              <w:jc w:val="both"/>
            </w:pPr>
            <w:r>
              <w:rPr>
                <w:sz w:val="20"/>
              </w:rPr>
              <w:t xml:space="preserve">М. Горький. Слово о писателе. Ранние рассказы (одно произведение по выбору). Например, "Старуха Изергиль" (легенда о Данко), "Челкаш" и другие.</w:t>
            </w:r>
          </w:p>
        </w:tc>
      </w:tr>
      <w:tr>
        <w:tc>
          <w:tcPr>
            <w:tcW w:w="3150" w:type="dxa"/>
          </w:tcPr>
          <w:p>
            <w:pPr>
              <w:pStyle w:val="0"/>
              <w:jc w:val="both"/>
            </w:pPr>
            <w:r>
              <w:rPr>
                <w:sz w:val="20"/>
              </w:rPr>
              <w:t xml:space="preserve">Литература первой половины XX века.</w:t>
            </w:r>
          </w:p>
        </w:tc>
        <w:tc>
          <w:tcPr>
            <w:tcW w:w="5910" w:type="dxa"/>
          </w:tcPr>
          <w:p>
            <w:pPr>
              <w:pStyle w:val="0"/>
              <w:jc w:val="both"/>
            </w:pPr>
            <w:r>
              <w:rPr>
                <w:sz w:val="20"/>
              </w:rPr>
              <w:t xml:space="preserve">А.С. Грин. Слово о писателе. Феерия "Алые паруса".</w:t>
            </w:r>
          </w:p>
          <w:p>
            <w:pPr>
              <w:pStyle w:val="0"/>
              <w:jc w:val="both"/>
            </w:pPr>
            <w:r>
              <w:rPr>
                <w:sz w:val="20"/>
              </w:rPr>
              <w:t xml:space="preserve">А.П. Платонов. Слово о писателе. Рассказ "Юшка".</w:t>
            </w:r>
          </w:p>
        </w:tc>
      </w:tr>
      <w:tr>
        <w:tc>
          <w:tcPr>
            <w:tcW w:w="3150" w:type="dxa"/>
          </w:tcPr>
          <w:p>
            <w:pPr>
              <w:pStyle w:val="0"/>
              <w:jc w:val="both"/>
            </w:pPr>
            <w:r>
              <w:rPr>
                <w:sz w:val="20"/>
              </w:rPr>
              <w:t xml:space="preserve">Отечественная поэзия первой половины XX века. Стихотворения на тему мечты и реальности.</w:t>
            </w:r>
          </w:p>
        </w:tc>
        <w:tc>
          <w:tcPr>
            <w:tcW w:w="5910" w:type="dxa"/>
          </w:tcPr>
          <w:p>
            <w:pPr>
              <w:pStyle w:val="0"/>
              <w:jc w:val="both"/>
            </w:pPr>
            <w:r>
              <w:rPr>
                <w:sz w:val="20"/>
              </w:rPr>
              <w:t xml:space="preserve">Стихотворения А.А. Блока, Н.С. Гумилева, М.И. Цветаевой - два - три по выбору.</w:t>
            </w:r>
          </w:p>
        </w:tc>
      </w:tr>
      <w:tr>
        <w:tc>
          <w:tcPr>
            <w:tcW w:w="3150" w:type="dxa"/>
          </w:tcPr>
          <w:p>
            <w:pPr>
              <w:pStyle w:val="0"/>
              <w:jc w:val="both"/>
            </w:pPr>
            <w:r>
              <w:rPr>
                <w:sz w:val="20"/>
              </w:rPr>
              <w:t xml:space="preserve">Литература второй половины XX века.</w:t>
            </w:r>
          </w:p>
        </w:tc>
        <w:tc>
          <w:tcPr>
            <w:tcW w:w="5910" w:type="dxa"/>
          </w:tcPr>
          <w:p>
            <w:pPr>
              <w:pStyle w:val="0"/>
              <w:jc w:val="both"/>
            </w:pPr>
            <w:r>
              <w:rPr>
                <w:sz w:val="20"/>
              </w:rPr>
              <w:t xml:space="preserve">Ю.П. Казаков. Слово о писателе. Рассказ "Тихое утро".</w:t>
            </w:r>
          </w:p>
          <w:p>
            <w:pPr>
              <w:pStyle w:val="0"/>
              <w:jc w:val="both"/>
            </w:pPr>
            <w:r>
              <w:rPr>
                <w:sz w:val="20"/>
              </w:rPr>
              <w:t xml:space="preserve">В.М. Шукшин. Слово о писателе. Рассказ "Критики".</w:t>
            </w:r>
          </w:p>
        </w:tc>
      </w:tr>
      <w:tr>
        <w:tc>
          <w:tcPr>
            <w:tcW w:w="3150" w:type="dxa"/>
          </w:tcPr>
          <w:p>
            <w:pPr>
              <w:pStyle w:val="0"/>
              <w:jc w:val="both"/>
            </w:pPr>
            <w:r>
              <w:rPr>
                <w:sz w:val="20"/>
              </w:rPr>
              <w:t xml:space="preserve">Стихотворения отечественных поэтов XX - XXI веков.</w:t>
            </w:r>
          </w:p>
        </w:tc>
        <w:tc>
          <w:tcPr>
            <w:tcW w:w="5910" w:type="dxa"/>
          </w:tcPr>
          <w:p>
            <w:pPr>
              <w:pStyle w:val="0"/>
              <w:jc w:val="both"/>
            </w:pPr>
            <w:r>
              <w:rPr>
                <w:sz w:val="20"/>
              </w:rPr>
              <w:t xml:space="preserve">Стихотворения М.И. Цветаевой, Е.А. Евтушенко, Б.А. Ахмадулиной, Ю.Д. Левитанского - 3 - 4 стихотворения на выбор.</w:t>
            </w:r>
          </w:p>
        </w:tc>
      </w:tr>
      <w:tr>
        <w:tc>
          <w:tcPr>
            <w:tcW w:w="3150" w:type="dxa"/>
          </w:tcPr>
          <w:p>
            <w:pPr>
              <w:pStyle w:val="0"/>
              <w:jc w:val="both"/>
            </w:pPr>
            <w:r>
              <w:rPr>
                <w:sz w:val="20"/>
              </w:rPr>
              <w:t xml:space="preserve">Произведения отечественных прозаиков второй половины XX - начала XXI века.</w:t>
            </w:r>
          </w:p>
        </w:tc>
        <w:tc>
          <w:tcPr>
            <w:tcW w:w="5910" w:type="dxa"/>
          </w:tcPr>
          <w:p>
            <w:pPr>
              <w:pStyle w:val="0"/>
              <w:jc w:val="both"/>
            </w:pPr>
            <w:r>
              <w:rPr>
                <w:sz w:val="20"/>
              </w:rPr>
              <w:t xml:space="preserve">Ф.А. Абрамов. Слово о писателе. Рассказ "О чем плачут лошади".</w:t>
            </w:r>
          </w:p>
          <w:p>
            <w:pPr>
              <w:pStyle w:val="0"/>
              <w:jc w:val="both"/>
            </w:pPr>
            <w:r>
              <w:rPr>
                <w:sz w:val="20"/>
              </w:rPr>
              <w:t xml:space="preserve">Ф.А. Искандер. Слово о писателе. Рассказ "Тринадцатый подвиг Геракла".</w:t>
            </w:r>
          </w:p>
        </w:tc>
      </w:tr>
      <w:tr>
        <w:tc>
          <w:tcPr>
            <w:tcW w:w="3150" w:type="dxa"/>
          </w:tcPr>
          <w:p>
            <w:pPr>
              <w:pStyle w:val="0"/>
              <w:jc w:val="both"/>
            </w:pPr>
            <w:r>
              <w:rPr>
                <w:sz w:val="20"/>
              </w:rPr>
              <w:t xml:space="preserve">Произведения современных отечественных писателей-фантастов.</w:t>
            </w:r>
          </w:p>
        </w:tc>
        <w:tc>
          <w:tcPr>
            <w:tcW w:w="5910" w:type="dxa"/>
          </w:tcPr>
          <w:p>
            <w:pPr>
              <w:pStyle w:val="0"/>
              <w:jc w:val="both"/>
            </w:pPr>
            <w:r>
              <w:rPr>
                <w:sz w:val="20"/>
              </w:rPr>
              <w:t xml:space="preserve">А.В. Жвалевский и Е.Б. Пастернак. "Время всегда хорошее".</w:t>
            </w:r>
          </w:p>
          <w:p>
            <w:pPr>
              <w:pStyle w:val="0"/>
              <w:jc w:val="both"/>
            </w:pPr>
            <w:r>
              <w:rPr>
                <w:sz w:val="20"/>
              </w:rPr>
              <w:t xml:space="preserve">С.В. Лукьяненко. "Мальчик и Тьма".</w:t>
            </w:r>
          </w:p>
        </w:tc>
      </w:tr>
      <w:tr>
        <w:tc>
          <w:tcPr>
            <w:tcW w:w="3150" w:type="dxa"/>
          </w:tcPr>
          <w:p>
            <w:pPr>
              <w:pStyle w:val="0"/>
              <w:jc w:val="both"/>
            </w:pPr>
            <w:r>
              <w:rPr>
                <w:sz w:val="20"/>
              </w:rPr>
              <w:t xml:space="preserve">Зарубежная литература.</w:t>
            </w:r>
          </w:p>
        </w:tc>
        <w:tc>
          <w:tcPr>
            <w:tcW w:w="5910" w:type="dxa"/>
          </w:tcPr>
          <w:p>
            <w:pPr>
              <w:pStyle w:val="0"/>
              <w:jc w:val="both"/>
            </w:pPr>
            <w:r>
              <w:rPr>
                <w:sz w:val="20"/>
              </w:rPr>
              <w:t xml:space="preserve">Зарубежная новеллистика.</w:t>
            </w:r>
          </w:p>
          <w:p>
            <w:pPr>
              <w:pStyle w:val="0"/>
              <w:jc w:val="both"/>
            </w:pPr>
            <w:r>
              <w:rPr>
                <w:sz w:val="20"/>
              </w:rPr>
              <w:t xml:space="preserve">П. Мериме. "Маттео Фальконе".</w:t>
            </w:r>
          </w:p>
          <w:p>
            <w:pPr>
              <w:pStyle w:val="0"/>
              <w:jc w:val="both"/>
            </w:pPr>
            <w:r>
              <w:rPr>
                <w:sz w:val="20"/>
              </w:rPr>
              <w:t xml:space="preserve">О. Генри. "Дары волхвов".</w:t>
            </w:r>
          </w:p>
          <w:p>
            <w:pPr>
              <w:pStyle w:val="0"/>
              <w:jc w:val="both"/>
            </w:pPr>
            <w:r>
              <w:rPr>
                <w:sz w:val="20"/>
              </w:rPr>
              <w:t xml:space="preserve">А. де Сент-Экзюпери. Повесть-сказка "Маленький принц".</w:t>
            </w:r>
          </w:p>
        </w:tc>
      </w:tr>
    </w:tbl>
    <w:p>
      <w:pPr>
        <w:pStyle w:val="0"/>
        <w:jc w:val="both"/>
      </w:pPr>
      <w:r>
        <w:rPr>
          <w:sz w:val="20"/>
        </w:rPr>
      </w:r>
    </w:p>
    <w:p>
      <w:pPr>
        <w:pStyle w:val="0"/>
        <w:ind w:firstLine="540"/>
        <w:jc w:val="both"/>
      </w:pPr>
      <w:r>
        <w:rPr>
          <w:sz w:val="20"/>
        </w:rPr>
        <w:t xml:space="preserve">32.6. Содержание обучения в 8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150"/>
        <w:gridCol w:w="5910"/>
      </w:tblGrid>
      <w:tr>
        <w:tc>
          <w:tcPr>
            <w:tcW w:w="3150" w:type="dxa"/>
          </w:tcPr>
          <w:p>
            <w:pPr>
              <w:pStyle w:val="0"/>
              <w:jc w:val="both"/>
            </w:pPr>
            <w:r>
              <w:rPr>
                <w:sz w:val="20"/>
              </w:rPr>
              <w:t xml:space="preserve">Введение.</w:t>
            </w:r>
          </w:p>
        </w:tc>
        <w:tc>
          <w:tcPr>
            <w:tcW w:w="5910" w:type="dxa"/>
          </w:tcPr>
          <w:p>
            <w:pPr>
              <w:pStyle w:val="0"/>
              <w:jc w:val="both"/>
            </w:pPr>
            <w:r>
              <w:rPr>
                <w:sz w:val="20"/>
              </w:rPr>
              <w:t xml:space="preserve">Русская литература и история.</w:t>
            </w:r>
          </w:p>
        </w:tc>
      </w:tr>
      <w:tr>
        <w:tc>
          <w:tcPr>
            <w:tcW w:w="3150" w:type="dxa"/>
          </w:tcPr>
          <w:p>
            <w:pPr>
              <w:pStyle w:val="0"/>
              <w:jc w:val="both"/>
            </w:pPr>
            <w:r>
              <w:rPr>
                <w:sz w:val="20"/>
              </w:rPr>
              <w:t xml:space="preserve">Фольклор Русские былины.</w:t>
            </w:r>
          </w:p>
        </w:tc>
        <w:tc>
          <w:tcPr>
            <w:tcW w:w="5910" w:type="dxa"/>
          </w:tcPr>
          <w:p>
            <w:pPr>
              <w:pStyle w:val="0"/>
              <w:jc w:val="both"/>
            </w:pPr>
            <w:r>
              <w:rPr>
                <w:sz w:val="20"/>
              </w:rPr>
              <w:t xml:space="preserve">"Илья Муромец и Соловей-разбойник", "Садко".</w:t>
            </w:r>
          </w:p>
        </w:tc>
      </w:tr>
      <w:tr>
        <w:tc>
          <w:tcPr>
            <w:tcW w:w="3150" w:type="dxa"/>
          </w:tcPr>
          <w:p>
            <w:pPr>
              <w:pStyle w:val="0"/>
              <w:jc w:val="both"/>
            </w:pPr>
            <w:r>
              <w:rPr>
                <w:sz w:val="20"/>
              </w:rPr>
              <w:t xml:space="preserve">Народные песни и баллады народов России и мира.</w:t>
            </w:r>
          </w:p>
        </w:tc>
        <w:tc>
          <w:tcPr>
            <w:tcW w:w="5910" w:type="dxa"/>
          </w:tcPr>
          <w:p>
            <w:pPr>
              <w:pStyle w:val="0"/>
              <w:jc w:val="both"/>
            </w:pPr>
            <w:r>
              <w:rPr>
                <w:sz w:val="20"/>
              </w:rPr>
              <w:t xml:space="preserve">"Песнь о Роланде" (фрагменты).</w:t>
            </w:r>
          </w:p>
          <w:p>
            <w:pPr>
              <w:pStyle w:val="0"/>
              <w:jc w:val="both"/>
            </w:pPr>
            <w:r>
              <w:rPr>
                <w:sz w:val="20"/>
              </w:rPr>
              <w:t xml:space="preserve">Баллада "Аника-воин".</w:t>
            </w:r>
          </w:p>
        </w:tc>
      </w:tr>
      <w:tr>
        <w:tc>
          <w:tcPr>
            <w:tcW w:w="3150" w:type="dxa"/>
          </w:tcPr>
          <w:p>
            <w:pPr>
              <w:pStyle w:val="0"/>
              <w:jc w:val="both"/>
            </w:pPr>
            <w:r>
              <w:rPr>
                <w:sz w:val="20"/>
              </w:rPr>
              <w:t xml:space="preserve">Древнерусская литература.</w:t>
            </w:r>
          </w:p>
        </w:tc>
        <w:tc>
          <w:tcPr>
            <w:tcW w:w="5910" w:type="dxa"/>
          </w:tcPr>
          <w:p>
            <w:pPr>
              <w:pStyle w:val="0"/>
              <w:jc w:val="both"/>
            </w:pPr>
            <w:r>
              <w:rPr>
                <w:sz w:val="20"/>
              </w:rPr>
              <w:t xml:space="preserve">Житийная литература. "Житие Сергия Радонежского".</w:t>
            </w:r>
          </w:p>
        </w:tc>
      </w:tr>
      <w:tr>
        <w:tc>
          <w:tcPr>
            <w:tcW w:w="3150" w:type="dxa"/>
          </w:tcPr>
          <w:p>
            <w:pPr>
              <w:pStyle w:val="0"/>
              <w:jc w:val="both"/>
            </w:pPr>
            <w:r>
              <w:rPr>
                <w:sz w:val="20"/>
              </w:rPr>
              <w:t xml:space="preserve">Литература XVIII века.</w:t>
            </w:r>
          </w:p>
        </w:tc>
        <w:tc>
          <w:tcPr>
            <w:tcW w:w="5910" w:type="dxa"/>
          </w:tcPr>
          <w:p>
            <w:pPr>
              <w:pStyle w:val="0"/>
              <w:jc w:val="both"/>
            </w:pPr>
            <w:r>
              <w:rPr>
                <w:sz w:val="20"/>
              </w:rPr>
              <w:t xml:space="preserve">Д.И. Фонвизин. Слово о писателе. Комедия "Недоросль".</w:t>
            </w:r>
          </w:p>
        </w:tc>
      </w:tr>
      <w:tr>
        <w:tc>
          <w:tcPr>
            <w:tcW w:w="3150" w:type="dxa"/>
          </w:tcPr>
          <w:p>
            <w:pPr>
              <w:pStyle w:val="0"/>
              <w:jc w:val="both"/>
            </w:pPr>
            <w:r>
              <w:rPr>
                <w:sz w:val="20"/>
              </w:rPr>
              <w:t xml:space="preserve">Литература первой половины XIX века.</w:t>
            </w:r>
          </w:p>
        </w:tc>
        <w:tc>
          <w:tcPr>
            <w:tcW w:w="5910" w:type="dxa"/>
          </w:tcPr>
          <w:p>
            <w:pPr>
              <w:pStyle w:val="0"/>
              <w:jc w:val="both"/>
            </w:pPr>
            <w:r>
              <w:rPr>
                <w:sz w:val="20"/>
              </w:rPr>
              <w:t xml:space="preserve">А.С. Пушкин. Слово о поэте и писателе. Стихотворения "Во глубине сибирских руд...", "19 октября" ("Роняет лес багряный свой убор..."), "И.И. Пущину", "На холмах Грузии лежит ночная мгла...". Поэма "Полтава" (фрагмент). Роман "Капитанская дочка".</w:t>
            </w:r>
          </w:p>
          <w:p>
            <w:pPr>
              <w:pStyle w:val="0"/>
              <w:jc w:val="both"/>
            </w:pPr>
            <w:r>
              <w:rPr>
                <w:sz w:val="20"/>
              </w:rPr>
              <w:t xml:space="preserve">М.Ю. Лермонтов. Слово о поэте. Стихотворения (не менее четырех). Например, "Узник", "Парус", "Тучи", "Желанье" ("Отворите мне темницу..."). Поэма "Мцыри".</w:t>
            </w:r>
          </w:p>
          <w:p>
            <w:pPr>
              <w:pStyle w:val="0"/>
              <w:jc w:val="both"/>
            </w:pPr>
            <w:r>
              <w:rPr>
                <w:sz w:val="20"/>
              </w:rPr>
              <w:t xml:space="preserve">Н.В. Гоголь. Слово о писателе. Комедия "Ревизор".</w:t>
            </w:r>
          </w:p>
        </w:tc>
      </w:tr>
      <w:tr>
        <w:tc>
          <w:tcPr>
            <w:tcW w:w="3150" w:type="dxa"/>
          </w:tcPr>
          <w:p>
            <w:pPr>
              <w:pStyle w:val="0"/>
              <w:jc w:val="both"/>
            </w:pPr>
            <w:r>
              <w:rPr>
                <w:sz w:val="20"/>
              </w:rPr>
              <w:t xml:space="preserve">Литература второй половины XIX века.</w:t>
            </w:r>
          </w:p>
        </w:tc>
        <w:tc>
          <w:tcPr>
            <w:tcW w:w="5910" w:type="dxa"/>
          </w:tcPr>
          <w:p>
            <w:pPr>
              <w:pStyle w:val="0"/>
              <w:jc w:val="both"/>
            </w:pPr>
            <w:r>
              <w:rPr>
                <w:sz w:val="20"/>
              </w:rPr>
              <w:t xml:space="preserve">И.С. Тургенев. Слово о писателе.</w:t>
            </w:r>
          </w:p>
          <w:p>
            <w:pPr>
              <w:pStyle w:val="0"/>
              <w:jc w:val="both"/>
            </w:pPr>
            <w:r>
              <w:rPr>
                <w:sz w:val="20"/>
              </w:rPr>
              <w:t xml:space="preserve">Повесть "Ася".</w:t>
            </w:r>
          </w:p>
          <w:p>
            <w:pPr>
              <w:pStyle w:val="0"/>
              <w:jc w:val="both"/>
            </w:pPr>
            <w:r>
              <w:rPr>
                <w:sz w:val="20"/>
              </w:rPr>
              <w:t xml:space="preserve">М.Е. Салтыков-Щедрин. Слово о писателе.</w:t>
            </w:r>
          </w:p>
          <w:p>
            <w:pPr>
              <w:pStyle w:val="0"/>
              <w:jc w:val="both"/>
            </w:pPr>
            <w:r>
              <w:rPr>
                <w:sz w:val="20"/>
              </w:rPr>
              <w:t xml:space="preserve">Сказки "Повесть о том, как один мужик двух генералов прокормил", "Премудрый пискарь".</w:t>
            </w:r>
          </w:p>
        </w:tc>
      </w:tr>
      <w:tr>
        <w:tc>
          <w:tcPr>
            <w:tcW w:w="3150" w:type="dxa"/>
          </w:tcPr>
          <w:p>
            <w:pPr>
              <w:pStyle w:val="0"/>
              <w:jc w:val="both"/>
            </w:pPr>
            <w:r>
              <w:rPr>
                <w:sz w:val="20"/>
              </w:rPr>
              <w:t xml:space="preserve">Литература первой половины XX века. Произведения писателей русского зарубежья.</w:t>
            </w:r>
          </w:p>
        </w:tc>
        <w:tc>
          <w:tcPr>
            <w:tcW w:w="5910" w:type="dxa"/>
          </w:tcPr>
          <w:p>
            <w:pPr>
              <w:pStyle w:val="0"/>
              <w:jc w:val="both"/>
            </w:pPr>
            <w:r>
              <w:rPr>
                <w:sz w:val="20"/>
              </w:rPr>
              <w:t xml:space="preserve">И.С. Шмелев. Рассказ "Как я стал писателем".</w:t>
            </w:r>
          </w:p>
          <w:p>
            <w:pPr>
              <w:pStyle w:val="0"/>
              <w:jc w:val="both"/>
            </w:pPr>
            <w:r>
              <w:rPr>
                <w:sz w:val="20"/>
              </w:rPr>
              <w:t xml:space="preserve">М.А. Осоргин. Слово о писателе. Рассказ "Пенсне".</w:t>
            </w:r>
          </w:p>
        </w:tc>
      </w:tr>
      <w:tr>
        <w:tc>
          <w:tcPr>
            <w:tcW w:w="3150" w:type="dxa"/>
          </w:tcPr>
          <w:p>
            <w:pPr>
              <w:pStyle w:val="0"/>
              <w:jc w:val="both"/>
            </w:pPr>
            <w:r>
              <w:rPr>
                <w:sz w:val="20"/>
              </w:rPr>
              <w:t xml:space="preserve">Поэзия первой половины XX века.</w:t>
            </w:r>
          </w:p>
        </w:tc>
        <w:tc>
          <w:tcPr>
            <w:tcW w:w="5910" w:type="dxa"/>
          </w:tcPr>
          <w:p>
            <w:pPr>
              <w:pStyle w:val="0"/>
              <w:jc w:val="both"/>
            </w:pPr>
            <w:r>
              <w:rPr>
                <w:sz w:val="20"/>
              </w:rPr>
              <w:t xml:space="preserve">В.В. Маяковский. "Необычайное приключение, бывшее с Владимиром Маяковским летом на даче".</w:t>
            </w:r>
          </w:p>
          <w:p>
            <w:pPr>
              <w:pStyle w:val="0"/>
              <w:jc w:val="both"/>
            </w:pPr>
            <w:r>
              <w:rPr>
                <w:sz w:val="20"/>
              </w:rPr>
              <w:t xml:space="preserve">Б.Л. Пастернак. "Красавица моя, вся стать...", "Весна в лесу" (1 - 2 на выбор).</w:t>
            </w:r>
          </w:p>
          <w:p>
            <w:pPr>
              <w:pStyle w:val="0"/>
              <w:jc w:val="both"/>
            </w:pPr>
            <w:r>
              <w:rPr>
                <w:sz w:val="20"/>
              </w:rPr>
              <w:t xml:space="preserve">М.И. Цветаева. "Идешь, на меня похожий...", "Бабушке".</w:t>
            </w:r>
          </w:p>
        </w:tc>
      </w:tr>
      <w:tr>
        <w:tc>
          <w:tcPr>
            <w:tcW w:w="3150" w:type="dxa"/>
          </w:tcPr>
          <w:p>
            <w:pPr>
              <w:pStyle w:val="0"/>
              <w:jc w:val="both"/>
            </w:pPr>
            <w:r>
              <w:rPr>
                <w:sz w:val="20"/>
              </w:rPr>
              <w:t xml:space="preserve">Произведения отечественных прозаиков второй половины XX - XXI века.</w:t>
            </w:r>
          </w:p>
        </w:tc>
        <w:tc>
          <w:tcPr>
            <w:tcW w:w="5910" w:type="dxa"/>
          </w:tcPr>
          <w:p>
            <w:pPr>
              <w:pStyle w:val="0"/>
              <w:jc w:val="both"/>
            </w:pPr>
            <w:r>
              <w:rPr>
                <w:sz w:val="20"/>
              </w:rPr>
              <w:t xml:space="preserve">Е.И. Носов. Слово о писателе. Рассказ "Кукла" ("Акимыч").</w:t>
            </w:r>
          </w:p>
          <w:p>
            <w:pPr>
              <w:pStyle w:val="0"/>
              <w:jc w:val="both"/>
            </w:pPr>
            <w:r>
              <w:rPr>
                <w:sz w:val="20"/>
              </w:rPr>
              <w:t xml:space="preserve">Тема взаимоотношения поколений, становления человека, выбора им жизненного пути.</w:t>
            </w:r>
          </w:p>
          <w:p>
            <w:pPr>
              <w:pStyle w:val="0"/>
              <w:jc w:val="both"/>
            </w:pPr>
            <w:r>
              <w:rPr>
                <w:sz w:val="20"/>
              </w:rPr>
              <w:t xml:space="preserve">Л.Л. Волкова. Слово о писателе. Рассказ "Всем выйти из кадра".</w:t>
            </w:r>
          </w:p>
          <w:p>
            <w:pPr>
              <w:pStyle w:val="0"/>
              <w:jc w:val="both"/>
            </w:pPr>
            <w:r>
              <w:rPr>
                <w:sz w:val="20"/>
              </w:rPr>
              <w:t xml:space="preserve">Л.Н. Андреев. Слово о писателе. Рассказ "Кусака".</w:t>
            </w:r>
          </w:p>
        </w:tc>
      </w:tr>
      <w:tr>
        <w:tc>
          <w:tcPr>
            <w:tcW w:w="3150" w:type="dxa"/>
          </w:tcPr>
          <w:p>
            <w:pPr>
              <w:pStyle w:val="0"/>
              <w:jc w:val="both"/>
            </w:pPr>
            <w:r>
              <w:rPr>
                <w:sz w:val="20"/>
              </w:rPr>
              <w:t xml:space="preserve">Поэзия второй половины XX - начала XXI века (не менее трех стихотворений).</w:t>
            </w:r>
          </w:p>
        </w:tc>
        <w:tc>
          <w:tcPr>
            <w:tcW w:w="5910" w:type="dxa"/>
          </w:tcPr>
          <w:p>
            <w:pPr>
              <w:pStyle w:val="0"/>
              <w:jc w:val="both"/>
            </w:pPr>
            <w:r>
              <w:rPr>
                <w:sz w:val="20"/>
              </w:rPr>
              <w:t xml:space="preserve">Н.А. Заболоцкий. "Русское поле", "Вечер на Оке", "Уступи мне, скворец, уголок...".</w:t>
            </w:r>
          </w:p>
          <w:p>
            <w:pPr>
              <w:pStyle w:val="0"/>
              <w:jc w:val="both"/>
            </w:pPr>
            <w:r>
              <w:rPr>
                <w:sz w:val="20"/>
              </w:rPr>
              <w:t xml:space="preserve">М.В. Исаковский. "Катюша", "Враги сожгли родную хату".</w:t>
            </w:r>
          </w:p>
          <w:p>
            <w:pPr>
              <w:pStyle w:val="0"/>
              <w:jc w:val="both"/>
            </w:pPr>
            <w:r>
              <w:rPr>
                <w:sz w:val="20"/>
              </w:rPr>
              <w:t xml:space="preserve">Е.А. Евтушенко. "Людей неинтересных в мире нет...".</w:t>
            </w:r>
          </w:p>
        </w:tc>
      </w:tr>
      <w:tr>
        <w:tc>
          <w:tcPr>
            <w:tcW w:w="3150" w:type="dxa"/>
          </w:tcPr>
          <w:p>
            <w:pPr>
              <w:pStyle w:val="0"/>
              <w:jc w:val="both"/>
            </w:pPr>
            <w:r>
              <w:rPr>
                <w:sz w:val="20"/>
              </w:rPr>
              <w:t xml:space="preserve">Зарубежная литература.</w:t>
            </w:r>
          </w:p>
        </w:tc>
        <w:tc>
          <w:tcPr>
            <w:tcW w:w="5910" w:type="dxa"/>
          </w:tcPr>
          <w:p>
            <w:pPr>
              <w:pStyle w:val="0"/>
              <w:jc w:val="both"/>
            </w:pPr>
            <w:r>
              <w:rPr>
                <w:sz w:val="20"/>
              </w:rPr>
              <w:t xml:space="preserve">У. Шекспир. Трагедия "Ромео и Джульетта" (фрагменты по выбору).</w:t>
            </w:r>
          </w:p>
        </w:tc>
      </w:tr>
    </w:tbl>
    <w:p>
      <w:pPr>
        <w:pStyle w:val="0"/>
        <w:jc w:val="both"/>
      </w:pPr>
      <w:r>
        <w:rPr>
          <w:sz w:val="20"/>
        </w:rPr>
      </w:r>
    </w:p>
    <w:p>
      <w:pPr>
        <w:pStyle w:val="0"/>
        <w:ind w:firstLine="540"/>
        <w:jc w:val="both"/>
      </w:pPr>
      <w:r>
        <w:rPr>
          <w:sz w:val="20"/>
        </w:rPr>
        <w:t xml:space="preserve">32.7. Содержание обучения в 9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150"/>
        <w:gridCol w:w="5910"/>
      </w:tblGrid>
      <w:tr>
        <w:tc>
          <w:tcPr>
            <w:tcW w:w="3150" w:type="dxa"/>
          </w:tcPr>
          <w:p>
            <w:pPr>
              <w:pStyle w:val="0"/>
              <w:jc w:val="both"/>
            </w:pPr>
            <w:r>
              <w:rPr>
                <w:sz w:val="20"/>
              </w:rPr>
              <w:t xml:space="preserve">Введение.</w:t>
            </w:r>
          </w:p>
        </w:tc>
        <w:tc>
          <w:tcPr>
            <w:tcW w:w="5910" w:type="dxa"/>
          </w:tcPr>
          <w:p>
            <w:pPr>
              <w:pStyle w:val="0"/>
              <w:jc w:val="both"/>
            </w:pPr>
            <w:r>
              <w:rPr>
                <w:sz w:val="20"/>
              </w:rPr>
              <w:t xml:space="preserve">Роль литературы в духовной жизни человека.</w:t>
            </w:r>
          </w:p>
        </w:tc>
      </w:tr>
      <w:tr>
        <w:tc>
          <w:tcPr>
            <w:tcW w:w="3150" w:type="dxa"/>
          </w:tcPr>
          <w:p>
            <w:pPr>
              <w:pStyle w:val="0"/>
              <w:jc w:val="both"/>
            </w:pPr>
            <w:r>
              <w:rPr>
                <w:sz w:val="20"/>
              </w:rPr>
              <w:t xml:space="preserve">Литература XVIII века.</w:t>
            </w:r>
          </w:p>
        </w:tc>
        <w:tc>
          <w:tcPr>
            <w:tcW w:w="5910" w:type="dxa"/>
          </w:tcPr>
          <w:p>
            <w:pPr>
              <w:pStyle w:val="0"/>
              <w:jc w:val="both"/>
            </w:pPr>
            <w:r>
              <w:rPr>
                <w:sz w:val="20"/>
              </w:rPr>
              <w:t xml:space="preserve">М.В. Ломоносов: жизнь и творчество (обзор).</w:t>
            </w:r>
          </w:p>
          <w:p>
            <w:pPr>
              <w:pStyle w:val="0"/>
              <w:jc w:val="both"/>
            </w:pPr>
            <w:r>
              <w:rPr>
                <w:sz w:val="20"/>
              </w:rPr>
              <w:t xml:space="preserve">"Ода на день восшествия на Всероссийский престол Ея Величества Государыни Императрицы Елисаветы Петровны 1747 года".</w:t>
            </w:r>
          </w:p>
        </w:tc>
      </w:tr>
      <w:tr>
        <w:tc>
          <w:tcPr>
            <w:tcW w:w="3150" w:type="dxa"/>
          </w:tcPr>
          <w:p>
            <w:pPr>
              <w:pStyle w:val="0"/>
              <w:jc w:val="both"/>
            </w:pPr>
            <w:r>
              <w:rPr>
                <w:sz w:val="20"/>
              </w:rPr>
              <w:t xml:space="preserve">Литература первой половины XIX века.</w:t>
            </w:r>
          </w:p>
        </w:tc>
        <w:tc>
          <w:tcPr>
            <w:tcW w:w="5910" w:type="dxa"/>
          </w:tcPr>
          <w:p>
            <w:pPr>
              <w:pStyle w:val="0"/>
              <w:jc w:val="both"/>
            </w:pPr>
            <w:r>
              <w:rPr>
                <w:sz w:val="20"/>
              </w:rPr>
              <w:t xml:space="preserve">А.С. Грибоедов: жизнь и творчество (обзор). Комедия "Горе от ума".</w:t>
            </w:r>
          </w:p>
          <w:p>
            <w:pPr>
              <w:pStyle w:val="0"/>
              <w:jc w:val="both"/>
            </w:pPr>
            <w:r>
              <w:rPr>
                <w:sz w:val="20"/>
              </w:rPr>
              <w:t xml:space="preserve">Поэзия пушкинской эпохи.</w:t>
            </w:r>
          </w:p>
          <w:p>
            <w:pPr>
              <w:pStyle w:val="0"/>
              <w:jc w:val="both"/>
            </w:pPr>
            <w:r>
              <w:rPr>
                <w:sz w:val="20"/>
              </w:rPr>
              <w:t xml:space="preserve">К.Н. Батюшков, А.А. Дельвиг, Н.М. Языков, Е.А. Баратынский (не менее трех стихотворений по выбору).</w:t>
            </w:r>
          </w:p>
          <w:p>
            <w:pPr>
              <w:pStyle w:val="0"/>
              <w:jc w:val="both"/>
            </w:pPr>
            <w:r>
              <w:rPr>
                <w:sz w:val="20"/>
              </w:rPr>
              <w:t xml:space="preserve">А.С. Пушкин. Слово о поэте. Стихотворения "К Чаадаеву", "Анчар". "Маленькие трагедии": пьеса "Моцарт и Сальери". Роман "Евгений Онегин".</w:t>
            </w:r>
          </w:p>
          <w:p>
            <w:pPr>
              <w:pStyle w:val="0"/>
              <w:jc w:val="both"/>
            </w:pPr>
            <w:r>
              <w:rPr>
                <w:sz w:val="20"/>
              </w:rPr>
              <w:t xml:space="preserve">М.Ю. Лермонтов. Слово о поэте. Стихотворения "Я не хочу, чтоб свет узнал...", "Из-под таинственной, холодной полумаски...", "Нищий".</w:t>
            </w:r>
          </w:p>
          <w:p>
            <w:pPr>
              <w:pStyle w:val="0"/>
              <w:jc w:val="both"/>
            </w:pPr>
            <w:r>
              <w:rPr>
                <w:sz w:val="20"/>
              </w:rPr>
              <w:t xml:space="preserve">Н.В. Гоголь. Слово о писателе. Повесть "Шинель". Поэма "Мертвые души".</w:t>
            </w:r>
          </w:p>
        </w:tc>
      </w:tr>
      <w:tr>
        <w:tc>
          <w:tcPr>
            <w:tcW w:w="3150" w:type="dxa"/>
          </w:tcPr>
          <w:p>
            <w:pPr>
              <w:pStyle w:val="0"/>
              <w:jc w:val="both"/>
            </w:pPr>
            <w:r>
              <w:rPr>
                <w:sz w:val="20"/>
              </w:rPr>
              <w:t xml:space="preserve">Литература второй половины XIX века.</w:t>
            </w:r>
          </w:p>
        </w:tc>
        <w:tc>
          <w:tcPr>
            <w:tcW w:w="5910" w:type="dxa"/>
          </w:tcPr>
          <w:p>
            <w:pPr>
              <w:pStyle w:val="0"/>
              <w:jc w:val="both"/>
            </w:pPr>
            <w:r>
              <w:rPr>
                <w:sz w:val="20"/>
              </w:rPr>
              <w:t xml:space="preserve">Л.Н. Толстой. Слово о писателе. Рассказ "После бала". "Отрочество" (главы).</w:t>
            </w:r>
          </w:p>
        </w:tc>
      </w:tr>
      <w:tr>
        <w:tc>
          <w:tcPr>
            <w:tcW w:w="3150" w:type="dxa"/>
          </w:tcPr>
          <w:p>
            <w:pPr>
              <w:pStyle w:val="0"/>
              <w:jc w:val="both"/>
            </w:pPr>
            <w:r>
              <w:rPr>
                <w:sz w:val="20"/>
              </w:rPr>
              <w:t xml:space="preserve">Литература первой половины XX века.</w:t>
            </w:r>
          </w:p>
          <w:p>
            <w:pPr>
              <w:pStyle w:val="0"/>
              <w:jc w:val="both"/>
            </w:pPr>
            <w:r>
              <w:rPr>
                <w:sz w:val="20"/>
              </w:rPr>
              <w:t xml:space="preserve">Поэзия первой половины XX века.</w:t>
            </w:r>
          </w:p>
        </w:tc>
        <w:tc>
          <w:tcPr>
            <w:tcW w:w="5910" w:type="dxa"/>
          </w:tcPr>
          <w:p>
            <w:pPr>
              <w:pStyle w:val="0"/>
              <w:jc w:val="both"/>
            </w:pPr>
            <w:r>
              <w:rPr>
                <w:sz w:val="20"/>
              </w:rPr>
              <w:t xml:space="preserve">С.А. Есенин. Слово о поэте.</w:t>
            </w:r>
          </w:p>
          <w:p>
            <w:pPr>
              <w:pStyle w:val="0"/>
              <w:jc w:val="both"/>
            </w:pPr>
            <w:r>
              <w:rPr>
                <w:sz w:val="20"/>
              </w:rPr>
              <w:t xml:space="preserve">"Вот уж вечер...", "Гой ты, Русь моя родная...", "Край ты мой заброшенный...", "Разбуди меня завтра рано..." (2 - 3 стихотворения на выбор).</w:t>
            </w:r>
          </w:p>
          <w:p>
            <w:pPr>
              <w:pStyle w:val="0"/>
              <w:jc w:val="both"/>
            </w:pPr>
            <w:r>
              <w:rPr>
                <w:sz w:val="20"/>
              </w:rPr>
              <w:t xml:space="preserve">"Отговорила роща золотая...", "Не жалею, не зову, не плачу..." (на выбор).</w:t>
            </w:r>
          </w:p>
          <w:p>
            <w:pPr>
              <w:pStyle w:val="0"/>
              <w:jc w:val="both"/>
            </w:pPr>
            <w:r>
              <w:rPr>
                <w:sz w:val="20"/>
              </w:rPr>
              <w:t xml:space="preserve">"Письмо к женщине", "Шаганэ ты моя, Шаганэ..." (на выбор).</w:t>
            </w:r>
          </w:p>
          <w:p>
            <w:pPr>
              <w:pStyle w:val="0"/>
              <w:jc w:val="both"/>
            </w:pPr>
            <w:r>
              <w:rPr>
                <w:sz w:val="20"/>
              </w:rPr>
              <w:t xml:space="preserve">В.В. Маяковский. Слово о поэте. "А вы могли бы?", "Послушайте!" (на выбор); "Люблю" (отрывок), "Прощанье" (на выбор).</w:t>
            </w:r>
          </w:p>
        </w:tc>
      </w:tr>
      <w:tr>
        <w:tc>
          <w:tcPr>
            <w:tcW w:w="3150" w:type="dxa"/>
          </w:tcPr>
          <w:p>
            <w:pPr>
              <w:pStyle w:val="0"/>
              <w:jc w:val="both"/>
            </w:pPr>
            <w:r>
              <w:rPr>
                <w:sz w:val="20"/>
              </w:rPr>
              <w:t xml:space="preserve">Литература второй половины XX века.</w:t>
            </w:r>
          </w:p>
        </w:tc>
        <w:tc>
          <w:tcPr>
            <w:tcW w:w="5910" w:type="dxa"/>
          </w:tcPr>
          <w:p>
            <w:pPr>
              <w:pStyle w:val="0"/>
              <w:jc w:val="both"/>
            </w:pPr>
            <w:r>
              <w:rPr>
                <w:sz w:val="20"/>
              </w:rPr>
              <w:t xml:space="preserve">А.Т. Твардовский. Слово о поэте. Поэма "Василий Теркин" (главы "Переправа", "Гармонь", "Два солдата", "Поединок" и другие).</w:t>
            </w:r>
          </w:p>
          <w:p>
            <w:pPr>
              <w:pStyle w:val="0"/>
              <w:jc w:val="both"/>
            </w:pPr>
            <w:r>
              <w:rPr>
                <w:sz w:val="20"/>
              </w:rPr>
              <w:t xml:space="preserve">М.А. Шолохов. Слово о писателе. Рассказ "Судьба человека".</w:t>
            </w:r>
          </w:p>
        </w:tc>
      </w:tr>
      <w:tr>
        <w:tc>
          <w:tcPr>
            <w:tcW w:w="3150" w:type="dxa"/>
          </w:tcPr>
          <w:p>
            <w:pPr>
              <w:pStyle w:val="0"/>
              <w:jc w:val="both"/>
            </w:pPr>
            <w:r>
              <w:rPr>
                <w:sz w:val="20"/>
              </w:rPr>
              <w:t xml:space="preserve">Произведения отечественных и зарубежных прозаиков второй половины XX - XXI века.</w:t>
            </w:r>
          </w:p>
        </w:tc>
        <w:tc>
          <w:tcPr>
            <w:tcW w:w="5910" w:type="dxa"/>
          </w:tcPr>
          <w:p>
            <w:pPr>
              <w:pStyle w:val="0"/>
              <w:jc w:val="both"/>
            </w:pPr>
            <w:r>
              <w:rPr>
                <w:sz w:val="20"/>
              </w:rPr>
              <w:t xml:space="preserve">М.М. Зощенко. Слово о писателе. Рассказ "История болезни".</w:t>
            </w:r>
          </w:p>
          <w:p>
            <w:pPr>
              <w:pStyle w:val="0"/>
              <w:jc w:val="both"/>
            </w:pPr>
            <w:r>
              <w:rPr>
                <w:sz w:val="20"/>
              </w:rPr>
              <w:t xml:space="preserve">А.П. Платонов. Слово о писателе. Рассказ "Возвращение" (в сокращении).</w:t>
            </w:r>
          </w:p>
          <w:p>
            <w:pPr>
              <w:pStyle w:val="0"/>
              <w:jc w:val="both"/>
            </w:pPr>
            <w:r>
              <w:rPr>
                <w:sz w:val="20"/>
              </w:rPr>
              <w:t xml:space="preserve">У. Старк. Слово о писателе. "Умеешь ли ты свистеть, Йоханна?"</w:t>
            </w:r>
          </w:p>
        </w:tc>
      </w:tr>
      <w:tr>
        <w:tc>
          <w:tcPr>
            <w:tcW w:w="3150" w:type="dxa"/>
          </w:tcPr>
          <w:p>
            <w:pPr>
              <w:pStyle w:val="0"/>
              <w:jc w:val="both"/>
            </w:pPr>
            <w:r>
              <w:rPr>
                <w:sz w:val="20"/>
              </w:rPr>
              <w:t xml:space="preserve">Поэзия второй половины XX - начала XXI века.</w:t>
            </w:r>
          </w:p>
        </w:tc>
        <w:tc>
          <w:tcPr>
            <w:tcW w:w="5910" w:type="dxa"/>
          </w:tcPr>
          <w:p>
            <w:pPr>
              <w:pStyle w:val="0"/>
              <w:jc w:val="both"/>
            </w:pPr>
            <w:r>
              <w:rPr>
                <w:sz w:val="20"/>
              </w:rPr>
              <w:t xml:space="preserve">Не менее двух стихотворений. Например, стихотворения М.А. Светлова, К.М. Симонова, Р.Г. Гамзатова, Б.Ш. Окуджавы, В.С. Высоцкого, А.А. Вознесенского, Е.А. Евтушенко, Р.И. Рождественского, И.А. Бродского, А.С. Кушнера.</w:t>
            </w:r>
          </w:p>
        </w:tc>
      </w:tr>
      <w:tr>
        <w:tc>
          <w:tcPr>
            <w:tcW w:w="3150" w:type="dxa"/>
          </w:tcPr>
          <w:p>
            <w:pPr>
              <w:pStyle w:val="0"/>
              <w:jc w:val="both"/>
            </w:pPr>
            <w:r>
              <w:rPr>
                <w:sz w:val="20"/>
              </w:rPr>
              <w:t xml:space="preserve">Зарубежная литература.</w:t>
            </w:r>
          </w:p>
        </w:tc>
        <w:tc>
          <w:tcPr>
            <w:tcW w:w="5910" w:type="dxa"/>
          </w:tcPr>
          <w:p>
            <w:pPr>
              <w:pStyle w:val="0"/>
              <w:jc w:val="both"/>
            </w:pPr>
            <w:r>
              <w:rPr>
                <w:sz w:val="20"/>
              </w:rPr>
              <w:t xml:space="preserve">Ж.-Б. Мольер. Слово о писателе. Комедия "Мещанин во дворянстве" (фрагменты по выбору).</w:t>
            </w:r>
          </w:p>
        </w:tc>
      </w:tr>
    </w:tbl>
    <w:p>
      <w:pPr>
        <w:pStyle w:val="0"/>
        <w:jc w:val="both"/>
      </w:pPr>
      <w:r>
        <w:rPr>
          <w:sz w:val="20"/>
        </w:rPr>
      </w:r>
    </w:p>
    <w:p>
      <w:pPr>
        <w:pStyle w:val="0"/>
        <w:ind w:firstLine="540"/>
        <w:jc w:val="both"/>
      </w:pPr>
      <w:r>
        <w:rPr>
          <w:sz w:val="20"/>
        </w:rPr>
        <w:t xml:space="preserve">32.8. Содержание обучения в 10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150"/>
        <w:gridCol w:w="5910"/>
      </w:tblGrid>
      <w:tr>
        <w:tc>
          <w:tcPr>
            <w:tcW w:w="3150" w:type="dxa"/>
          </w:tcPr>
          <w:p>
            <w:pPr>
              <w:pStyle w:val="0"/>
              <w:jc w:val="both"/>
            </w:pPr>
            <w:r>
              <w:rPr>
                <w:sz w:val="20"/>
              </w:rPr>
              <w:t xml:space="preserve">Древнерусская литература.</w:t>
            </w:r>
          </w:p>
        </w:tc>
        <w:tc>
          <w:tcPr>
            <w:tcW w:w="5910" w:type="dxa"/>
          </w:tcPr>
          <w:p>
            <w:pPr>
              <w:pStyle w:val="0"/>
              <w:jc w:val="both"/>
            </w:pPr>
            <w:r>
              <w:rPr>
                <w:sz w:val="20"/>
              </w:rPr>
              <w:t xml:space="preserve">"Слово о полку Игореве".</w:t>
            </w:r>
          </w:p>
        </w:tc>
      </w:tr>
      <w:tr>
        <w:tc>
          <w:tcPr>
            <w:tcW w:w="3150" w:type="dxa"/>
          </w:tcPr>
          <w:p>
            <w:pPr>
              <w:pStyle w:val="0"/>
              <w:jc w:val="both"/>
            </w:pPr>
            <w:r>
              <w:rPr>
                <w:sz w:val="20"/>
              </w:rPr>
              <w:t xml:space="preserve">Литература XVIII века.</w:t>
            </w:r>
          </w:p>
        </w:tc>
        <w:tc>
          <w:tcPr>
            <w:tcW w:w="5910" w:type="dxa"/>
          </w:tcPr>
          <w:p>
            <w:pPr>
              <w:pStyle w:val="0"/>
              <w:jc w:val="both"/>
            </w:pPr>
            <w:r>
              <w:rPr>
                <w:sz w:val="20"/>
              </w:rPr>
              <w:t xml:space="preserve">Г.Р. Державин. Стихотворения "Властителям и судиям", "Памятник".</w:t>
            </w:r>
          </w:p>
          <w:p>
            <w:pPr>
              <w:pStyle w:val="0"/>
              <w:jc w:val="both"/>
            </w:pPr>
            <w:r>
              <w:rPr>
                <w:sz w:val="20"/>
              </w:rPr>
              <w:t xml:space="preserve">Н.М. Карамзин. Повесть "Бедная Лиза".</w:t>
            </w:r>
          </w:p>
        </w:tc>
      </w:tr>
      <w:tr>
        <w:tc>
          <w:tcPr>
            <w:tcW w:w="3150" w:type="dxa"/>
          </w:tcPr>
          <w:p>
            <w:pPr>
              <w:pStyle w:val="0"/>
              <w:jc w:val="both"/>
            </w:pPr>
            <w:r>
              <w:rPr>
                <w:sz w:val="20"/>
              </w:rPr>
              <w:t xml:space="preserve">Литература первой половины XIX века.</w:t>
            </w:r>
          </w:p>
        </w:tc>
        <w:tc>
          <w:tcPr>
            <w:tcW w:w="5910" w:type="dxa"/>
          </w:tcPr>
          <w:p>
            <w:pPr>
              <w:pStyle w:val="0"/>
              <w:jc w:val="both"/>
            </w:pPr>
            <w:r>
              <w:rPr>
                <w:sz w:val="20"/>
              </w:rPr>
              <w:t xml:space="preserve">В.А. Жуковский. Слово о поэте. Баллады, элегии (одна - две по выбору). Например, "Светлана", "Море" и другие.</w:t>
            </w:r>
          </w:p>
          <w:p>
            <w:pPr>
              <w:pStyle w:val="0"/>
              <w:jc w:val="both"/>
            </w:pPr>
            <w:r>
              <w:rPr>
                <w:sz w:val="20"/>
              </w:rPr>
              <w:t xml:space="preserve">А.С. Пушкин. Слово о поэте. Стихотворения. "Бесы", "Брожу ли я вдоль улиц шумных...", "...Вновь я посетил...", "К морю", "К" ("Я помню чудное мгновенье..."), "Мадонна", "Осень" (отрывок), "Пора, мой друг, пора! Покоя сердце просит...", "Поэт", "Пророк", "Элегия" ("Безумных лет угасшее веселье..."), "Я вас любил: любовь еще, быть может...", "Я памятник себе воздвиг нерукотворный...". Поэма "Медный всадник".</w:t>
            </w:r>
          </w:p>
          <w:p>
            <w:pPr>
              <w:pStyle w:val="0"/>
              <w:jc w:val="both"/>
            </w:pPr>
            <w:r>
              <w:rPr>
                <w:sz w:val="20"/>
              </w:rPr>
              <w:t xml:space="preserve">М.Ю. Лермонтов. Слово о писателе и поэте. Стихотворения "Выхожу один я на дорогу...", "Дума", "И скучно и грустно", "Как часто, пестрою толпою окружен...", "Молитва" ("Я, Матерь Божия, ныне с молитвою..."), "Нет, не тебя так пылко я люблю...", "Поэт" ("Отделкой золотой блистает мой кинжал..."), "Пророк", "Родина", "Смерть Поэта", "Я жить хочу, хочу печали...". Роман "Герой нашего времени".</w:t>
            </w:r>
          </w:p>
        </w:tc>
      </w:tr>
      <w:tr>
        <w:tc>
          <w:tcPr>
            <w:tcW w:w="3150" w:type="dxa"/>
          </w:tcPr>
          <w:p>
            <w:pPr>
              <w:pStyle w:val="0"/>
              <w:jc w:val="both"/>
            </w:pPr>
            <w:r>
              <w:rPr>
                <w:sz w:val="20"/>
              </w:rPr>
              <w:t xml:space="preserve">Литература второй половины XIX века.</w:t>
            </w:r>
          </w:p>
        </w:tc>
        <w:tc>
          <w:tcPr>
            <w:tcW w:w="5910" w:type="dxa"/>
          </w:tcPr>
          <w:p>
            <w:pPr>
              <w:pStyle w:val="0"/>
              <w:jc w:val="both"/>
            </w:pPr>
            <w:r>
              <w:rPr>
                <w:sz w:val="20"/>
              </w:rPr>
              <w:t xml:space="preserve">А.И. Куприн. Слово о писателе. Рассказ "Куст сирени".</w:t>
            </w:r>
          </w:p>
          <w:p>
            <w:pPr>
              <w:pStyle w:val="0"/>
              <w:jc w:val="both"/>
            </w:pPr>
            <w:r>
              <w:rPr>
                <w:sz w:val="20"/>
              </w:rPr>
              <w:t xml:space="preserve">Ф.М. Достоевский. Слово о писателе. Роман "Бедные люди".</w:t>
            </w:r>
          </w:p>
        </w:tc>
      </w:tr>
      <w:tr>
        <w:tc>
          <w:tcPr>
            <w:tcW w:w="3150" w:type="dxa"/>
          </w:tcPr>
          <w:p>
            <w:pPr>
              <w:pStyle w:val="0"/>
              <w:jc w:val="both"/>
            </w:pPr>
            <w:r>
              <w:rPr>
                <w:sz w:val="20"/>
              </w:rPr>
              <w:t xml:space="preserve">Литература первой половины XX века.</w:t>
            </w:r>
          </w:p>
          <w:p>
            <w:pPr>
              <w:pStyle w:val="0"/>
              <w:jc w:val="both"/>
            </w:pPr>
            <w:r>
              <w:rPr>
                <w:sz w:val="20"/>
              </w:rPr>
              <w:t xml:space="preserve">Поэзия первой половины XX века.</w:t>
            </w:r>
          </w:p>
        </w:tc>
        <w:tc>
          <w:tcPr>
            <w:tcW w:w="5910" w:type="dxa"/>
          </w:tcPr>
          <w:p>
            <w:pPr>
              <w:pStyle w:val="0"/>
              <w:jc w:val="both"/>
            </w:pPr>
            <w:r>
              <w:rPr>
                <w:sz w:val="20"/>
              </w:rPr>
              <w:t xml:space="preserve">Стихотворения М.И. Цветаевой, О.Э. Мандельштама, Б.Л. Пастернака (не менее двух стихотворений по выбору).</w:t>
            </w:r>
          </w:p>
          <w:p>
            <w:pPr>
              <w:pStyle w:val="0"/>
              <w:jc w:val="both"/>
            </w:pPr>
            <w:r>
              <w:rPr>
                <w:sz w:val="20"/>
              </w:rPr>
              <w:t xml:space="preserve">М.А. Булгаков. Слово о писателе. Повесть "Собачье сердце" (в сокращении).</w:t>
            </w:r>
          </w:p>
        </w:tc>
      </w:tr>
      <w:tr>
        <w:tc>
          <w:tcPr>
            <w:tcW w:w="3150" w:type="dxa"/>
          </w:tcPr>
          <w:p>
            <w:pPr>
              <w:pStyle w:val="0"/>
              <w:jc w:val="both"/>
            </w:pPr>
            <w:r>
              <w:rPr>
                <w:sz w:val="20"/>
              </w:rPr>
              <w:t xml:space="preserve">Литература второй половины XX века.</w:t>
            </w:r>
          </w:p>
        </w:tc>
        <w:tc>
          <w:tcPr>
            <w:tcW w:w="5910" w:type="dxa"/>
          </w:tcPr>
          <w:p>
            <w:pPr>
              <w:pStyle w:val="0"/>
              <w:jc w:val="both"/>
            </w:pPr>
            <w:r>
              <w:rPr>
                <w:sz w:val="20"/>
              </w:rPr>
              <w:t xml:space="preserve">А.И. Солженицын. Слово о писателе. Рассказ "Матренин двор".</w:t>
            </w:r>
          </w:p>
          <w:p>
            <w:pPr>
              <w:pStyle w:val="0"/>
              <w:jc w:val="both"/>
            </w:pPr>
            <w:r>
              <w:rPr>
                <w:sz w:val="20"/>
              </w:rPr>
              <w:t xml:space="preserve">В.П. Астафьев. Слово о писателе. Рассказ "Фотография, на которой меня нет".</w:t>
            </w:r>
          </w:p>
        </w:tc>
      </w:tr>
      <w:tr>
        <w:tc>
          <w:tcPr>
            <w:tcW w:w="3150" w:type="dxa"/>
          </w:tcPr>
          <w:p>
            <w:pPr>
              <w:pStyle w:val="0"/>
              <w:jc w:val="both"/>
            </w:pPr>
            <w:r>
              <w:rPr>
                <w:sz w:val="20"/>
              </w:rPr>
              <w:t xml:space="preserve">Поэзия второй половины XX - начала XXI века.</w:t>
            </w:r>
          </w:p>
        </w:tc>
        <w:tc>
          <w:tcPr>
            <w:tcW w:w="5910" w:type="dxa"/>
          </w:tcPr>
          <w:p>
            <w:pPr>
              <w:pStyle w:val="0"/>
              <w:jc w:val="both"/>
            </w:pPr>
            <w:r>
              <w:rPr>
                <w:sz w:val="20"/>
              </w:rPr>
              <w:t xml:space="preserve">Стихотворения К.М. Симонова, Б.Ш. Окуджавы, В.С. Высоцкого, А.А. Вознесенского, Е.А. Евтушенко, Р.И. Рождественского, И.А. Бродского (не менее двух стихотворений).</w:t>
            </w:r>
          </w:p>
        </w:tc>
      </w:tr>
      <w:tr>
        <w:tc>
          <w:tcPr>
            <w:tcW w:w="3150" w:type="dxa"/>
          </w:tcPr>
          <w:p>
            <w:pPr>
              <w:pStyle w:val="0"/>
              <w:jc w:val="both"/>
            </w:pPr>
            <w:r>
              <w:rPr>
                <w:sz w:val="20"/>
              </w:rPr>
              <w:t xml:space="preserve">Произведения прозаиков XXI века.</w:t>
            </w:r>
          </w:p>
        </w:tc>
        <w:tc>
          <w:tcPr>
            <w:tcW w:w="5910" w:type="dxa"/>
          </w:tcPr>
          <w:p>
            <w:pPr>
              <w:pStyle w:val="0"/>
              <w:jc w:val="both"/>
            </w:pPr>
            <w:r>
              <w:rPr>
                <w:sz w:val="20"/>
              </w:rPr>
              <w:t xml:space="preserve">Н.С. Дашевская. Слово о писателе. Рассказ "Чек".</w:t>
            </w:r>
          </w:p>
        </w:tc>
      </w:tr>
      <w:tr>
        <w:tc>
          <w:tcPr>
            <w:tcW w:w="3150" w:type="dxa"/>
          </w:tcPr>
          <w:p>
            <w:pPr>
              <w:pStyle w:val="0"/>
              <w:jc w:val="both"/>
            </w:pPr>
            <w:r>
              <w:rPr>
                <w:sz w:val="20"/>
              </w:rPr>
              <w:t xml:space="preserve">Зарубежная литература.</w:t>
            </w:r>
          </w:p>
        </w:tc>
        <w:tc>
          <w:tcPr>
            <w:tcW w:w="5910" w:type="dxa"/>
          </w:tcPr>
          <w:p>
            <w:pPr>
              <w:pStyle w:val="0"/>
              <w:jc w:val="both"/>
            </w:pPr>
            <w:r>
              <w:rPr>
                <w:sz w:val="20"/>
              </w:rPr>
              <w:t xml:space="preserve">И.-В. Гете. Слово о писателе. Трагедия "Фауст" (1 - 2 фрагмента по выбору).</w:t>
            </w:r>
          </w:p>
        </w:tc>
      </w:tr>
    </w:tbl>
    <w:p>
      <w:pPr>
        <w:pStyle w:val="0"/>
        <w:jc w:val="both"/>
      </w:pPr>
      <w:r>
        <w:rPr>
          <w:sz w:val="20"/>
        </w:rPr>
      </w:r>
    </w:p>
    <w:p>
      <w:pPr>
        <w:pStyle w:val="2"/>
        <w:outlineLvl w:val="3"/>
        <w:ind w:firstLine="540"/>
        <w:jc w:val="both"/>
      </w:pPr>
      <w:r>
        <w:rPr>
          <w:sz w:val="20"/>
        </w:rPr>
        <w:t xml:space="preserve">32.9. Планируемые результаты освоения программы по литературе на уровне основного общего образования.</w:t>
      </w:r>
    </w:p>
    <w:p>
      <w:pPr>
        <w:pStyle w:val="0"/>
        <w:spacing w:before="200" w:line-rule="auto"/>
        <w:ind w:firstLine="540"/>
        <w:jc w:val="both"/>
      </w:pPr>
      <w:r>
        <w:rPr>
          <w:sz w:val="20"/>
        </w:rPr>
        <w:t xml:space="preserve">32.9.1. Результаты обучения по учебному предмету "Литература" в отношении всех микрогрупп обучающихся с нарушениями слуха, включая глухих, оцениваются по окончании основного общего образования и не сопоставляются с результатами нормативно развивающихся сверстников.</w:t>
      </w:r>
    </w:p>
    <w:p>
      <w:pPr>
        <w:pStyle w:val="0"/>
        <w:spacing w:before="200" w:line-rule="auto"/>
        <w:ind w:firstLine="540"/>
        <w:jc w:val="both"/>
      </w:pPr>
      <w:r>
        <w:rPr>
          <w:sz w:val="20"/>
        </w:rPr>
        <w:t xml:space="preserve">32.9.2. Личностные результаты освоения программы по литературе на уровне основного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pPr>
        <w:pStyle w:val="0"/>
        <w:spacing w:before="200" w:line-rule="auto"/>
        <w:ind w:firstLine="540"/>
        <w:jc w:val="both"/>
      </w:pPr>
      <w:r>
        <w:rPr>
          <w:sz w:val="20"/>
        </w:rPr>
        <w:t xml:space="preserve">32.9.3. В результате изучения литературы на уровне основного общего образования у обучающегося будут сформированы следующие личностные результаты:</w:t>
      </w:r>
    </w:p>
    <w:p>
      <w:pPr>
        <w:pStyle w:val="0"/>
        <w:spacing w:before="200" w:line-rule="auto"/>
        <w:ind w:firstLine="540"/>
        <w:jc w:val="both"/>
      </w:pPr>
      <w:r>
        <w:rPr>
          <w:sz w:val="20"/>
        </w:rPr>
        <w:t xml:space="preserve">1) гражданского воспитания:</w:t>
      </w:r>
    </w:p>
    <w:p>
      <w:pPr>
        <w:pStyle w:val="0"/>
        <w:spacing w:before="200" w:line-rule="auto"/>
        <w:ind w:firstLine="540"/>
        <w:jc w:val="both"/>
      </w:pPr>
      <w:r>
        <w:rPr>
          <w:sz w:val="20"/>
        </w:rPr>
        <w:t xml:space="preserve">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в том числе в сопоставлении с ситуациями, отраженными в литературных произведениях;</w:t>
      </w:r>
    </w:p>
    <w:p>
      <w:pPr>
        <w:pStyle w:val="0"/>
        <w:spacing w:before="200" w:line-rule="auto"/>
        <w:ind w:firstLine="540"/>
        <w:jc w:val="both"/>
      </w:pPr>
      <w:r>
        <w:rPr>
          <w:sz w:val="20"/>
        </w:rPr>
        <w:t xml:space="preserve">неприятие любых форм экстремизма, дискриминации; понимание роли различных социальных институтов в жизни человека, 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 в том числе с опорой на примеры из литературы;</w:t>
      </w:r>
    </w:p>
    <w:p>
      <w:pPr>
        <w:pStyle w:val="0"/>
        <w:spacing w:before="200" w:line-rule="auto"/>
        <w:ind w:firstLine="540"/>
        <w:jc w:val="both"/>
      </w:pPr>
      <w:r>
        <w:rPr>
          <w:sz w:val="20"/>
        </w:rPr>
        <w:t xml:space="preserve">представление о способах противодействия коррупции, готовность к разнообразной совместной деятельности, стремление к взаимопониманию и взаимопомощи, в том числе с опорой на примеры из литературы, активное участие в самоуправлении; готовность к участию в гуманитарной деятельности;</w:t>
      </w:r>
    </w:p>
    <w:p>
      <w:pPr>
        <w:pStyle w:val="0"/>
        <w:spacing w:before="200" w:line-rule="auto"/>
        <w:ind w:firstLine="540"/>
        <w:jc w:val="both"/>
      </w:pPr>
      <w:r>
        <w:rPr>
          <w:sz w:val="20"/>
        </w:rPr>
        <w:t xml:space="preserve">2) патриотического воспитания:</w:t>
      </w:r>
    </w:p>
    <w:p>
      <w:pPr>
        <w:pStyle w:val="0"/>
        <w:spacing w:before="200" w:line-rule="auto"/>
        <w:ind w:firstLine="540"/>
        <w:jc w:val="both"/>
      </w:pPr>
      <w:r>
        <w:rPr>
          <w:sz w:val="20"/>
        </w:rPr>
        <w:t xml:space="preserve">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 в контексте изучения произведений русской и зарубежной литературы, а также литератур народов России;</w:t>
      </w:r>
    </w:p>
    <w:p>
      <w:pPr>
        <w:pStyle w:val="0"/>
        <w:spacing w:before="200" w:line-rule="auto"/>
        <w:ind w:firstLine="540"/>
        <w:jc w:val="both"/>
      </w:pPr>
      <w:r>
        <w:rPr>
          <w:sz w:val="20"/>
        </w:rPr>
        <w:t xml:space="preserve">ценностное отношение к достижениям своей Родины - России, к науке, искусству, спорту, технологиям, боевым подвигам и трудовым достижениям народа, в том числе отраженным в художественных произведениях; 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 обращая внимание на их воплощение в литературе;</w:t>
      </w:r>
    </w:p>
    <w:p>
      <w:pPr>
        <w:pStyle w:val="0"/>
        <w:spacing w:before="200" w:line-rule="auto"/>
        <w:ind w:firstLine="540"/>
        <w:jc w:val="both"/>
      </w:pPr>
      <w:r>
        <w:rPr>
          <w:sz w:val="20"/>
        </w:rPr>
        <w:t xml:space="preserve">3) духовно-нравственного воспитания:</w:t>
      </w:r>
    </w:p>
    <w:p>
      <w:pPr>
        <w:pStyle w:val="0"/>
        <w:spacing w:before="200" w:line-rule="auto"/>
        <w:ind w:firstLine="540"/>
        <w:jc w:val="both"/>
      </w:pPr>
      <w:r>
        <w:rPr>
          <w:sz w:val="20"/>
        </w:rPr>
        <w:t xml:space="preserve">ориентация на моральные ценности и нормы в ситуациях нравственного выбора с оценкой поведения и поступков персонажей литературных произведений; готовность оценивать свое поведение и поступки, а также поведение и поступки других людей с позиции нравственных и правовых норм с учетом осознания последствий поступков;</w:t>
      </w:r>
    </w:p>
    <w:p>
      <w:pPr>
        <w:pStyle w:val="0"/>
        <w:spacing w:before="200" w:line-rule="auto"/>
        <w:ind w:firstLine="540"/>
        <w:jc w:val="both"/>
      </w:pPr>
      <w:r>
        <w:rPr>
          <w:sz w:val="20"/>
        </w:rPr>
        <w:t xml:space="preserve">активное неприятие асоциальных поступков, свобода и ответственность личности в условиях индивидуального и общественного пространства;</w:t>
      </w:r>
    </w:p>
    <w:p>
      <w:pPr>
        <w:pStyle w:val="0"/>
        <w:spacing w:before="200" w:line-rule="auto"/>
        <w:ind w:firstLine="540"/>
        <w:jc w:val="both"/>
      </w:pPr>
      <w:r>
        <w:rPr>
          <w:sz w:val="20"/>
        </w:rPr>
        <w:t xml:space="preserve">4) эстетического воспитания:</w:t>
      </w:r>
    </w:p>
    <w:p>
      <w:pPr>
        <w:pStyle w:val="0"/>
        <w:spacing w:before="200" w:line-rule="auto"/>
        <w:ind w:firstLine="540"/>
        <w:jc w:val="both"/>
      </w:pPr>
      <w:r>
        <w:rPr>
          <w:sz w:val="20"/>
        </w:rPr>
        <w:t xml:space="preserve">восприимчивость к разным видам искусства, традициям и творчеству своего и других народов, понимание эмоционального воздействия искусства, в том числе изучаемых литературных произведений;</w:t>
      </w:r>
    </w:p>
    <w:p>
      <w:pPr>
        <w:pStyle w:val="0"/>
        <w:spacing w:before="200" w:line-rule="auto"/>
        <w:ind w:firstLine="540"/>
        <w:jc w:val="both"/>
      </w:pPr>
      <w:r>
        <w:rPr>
          <w:sz w:val="20"/>
        </w:rPr>
        <w:t xml:space="preserve">осознание важности художественной литературы и культуры как средства коммуникации и самовыражения;</w:t>
      </w:r>
    </w:p>
    <w:p>
      <w:pPr>
        <w:pStyle w:val="0"/>
        <w:spacing w:before="200" w:line-rule="auto"/>
        <w:ind w:firstLine="540"/>
        <w:jc w:val="both"/>
      </w:pPr>
      <w:r>
        <w:rPr>
          <w:sz w:val="20"/>
        </w:rPr>
        <w:t xml:space="preserve">понимание ценности отечественного и мирового искусства, роли этнических культурных традиций и народного творчества; стремление к самовыражению в разных видах искусства;</w:t>
      </w:r>
    </w:p>
    <w:p>
      <w:pPr>
        <w:pStyle w:val="0"/>
        <w:spacing w:before="200" w:line-rule="auto"/>
        <w:ind w:firstLine="540"/>
        <w:jc w:val="both"/>
      </w:pPr>
      <w:r>
        <w:rPr>
          <w:sz w:val="20"/>
        </w:rPr>
        <w:t xml:space="preserve">5) физического воспитания, формирования культуры здоровья и эмоционального благополучия:</w:t>
      </w:r>
    </w:p>
    <w:p>
      <w:pPr>
        <w:pStyle w:val="0"/>
        <w:spacing w:before="200" w:line-rule="auto"/>
        <w:ind w:firstLine="540"/>
        <w:jc w:val="both"/>
      </w:pPr>
      <w:r>
        <w:rPr>
          <w:sz w:val="20"/>
        </w:rPr>
        <w:t xml:space="preserve">осознание ценности жизни с опорой на собственный жизненный и читательский опыт, ответственное отношение к своему здоровью и установка на здоровый образ жизни (здоровое питание, соблюдение гигиенических правил, сбалансированный режим занятий и отдыха, регулярная физическая активность);</w:t>
      </w:r>
    </w:p>
    <w:p>
      <w:pPr>
        <w:pStyle w:val="0"/>
        <w:spacing w:before="200" w:line-rule="auto"/>
        <w:ind w:firstLine="540"/>
        <w:jc w:val="both"/>
      </w:pPr>
      <w:r>
        <w:rPr>
          <w:sz w:val="20"/>
        </w:rPr>
        <w:t xml:space="preserve">осознание последствий и неприятие вредных привычек (употребление алкоголя, наркотиков, курение) и иных форм вреда для физического, психического здоровья, соблюдение правил безопасности, в том числе навыки безопасного поведения в сети Интернет;</w:t>
      </w:r>
    </w:p>
    <w:p>
      <w:pPr>
        <w:pStyle w:val="0"/>
        <w:spacing w:before="200" w:line-rule="auto"/>
        <w:ind w:firstLine="540"/>
        <w:jc w:val="both"/>
      </w:pPr>
      <w:r>
        <w:rPr>
          <w:sz w:val="20"/>
        </w:rPr>
        <w:t xml:space="preserve">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 умение принимать себя и других, не осуждая; умение осознавать эмоциональное состояние себя и других, опираясь на примеры из литературных произведений, уметь управлять собственным эмоциональным состоянием, сформированность навыка рефлексии, признание своего права на ошибку и такого же права другого человека с оценкой поступков литературных героев;</w:t>
      </w:r>
    </w:p>
    <w:p>
      <w:pPr>
        <w:pStyle w:val="0"/>
        <w:spacing w:before="200" w:line-rule="auto"/>
        <w:ind w:firstLine="540"/>
        <w:jc w:val="both"/>
      </w:pPr>
      <w:r>
        <w:rPr>
          <w:sz w:val="20"/>
        </w:rPr>
        <w:t xml:space="preserve">6) трудового воспитания:</w:t>
      </w:r>
    </w:p>
    <w:p>
      <w:pPr>
        <w:pStyle w:val="0"/>
        <w:spacing w:before="200" w:line-rule="auto"/>
        <w:ind w:firstLine="540"/>
        <w:jc w:val="both"/>
      </w:pPr>
      <w:r>
        <w:rPr>
          <w:sz w:val="20"/>
        </w:rPr>
        <w:t xml:space="preserve">установка на активное участие в решении практических задач (в рамках семьи, школы, города, края) технологической и социальной направленности, способность инициировать, планировать и самостоятельно выполнять такого рода деятельность;</w:t>
      </w:r>
    </w:p>
    <w:p>
      <w:pPr>
        <w:pStyle w:val="0"/>
        <w:spacing w:before="200" w:line-rule="auto"/>
        <w:ind w:firstLine="540"/>
        <w:jc w:val="both"/>
      </w:pPr>
      <w:r>
        <w:rPr>
          <w:sz w:val="20"/>
        </w:rPr>
        <w:t xml:space="preserve">интерес к практическому изучению профессий и труда различного рода, в том числе на основе применения изучаемого предметного знания и знакомства с деятельностью героев на страницах литературных произведений;</w:t>
      </w:r>
    </w:p>
    <w:p>
      <w:pPr>
        <w:pStyle w:val="0"/>
        <w:spacing w:before="200" w:line-rule="auto"/>
        <w:ind w:firstLine="540"/>
        <w:jc w:val="both"/>
      </w:pPr>
      <w:r>
        <w:rPr>
          <w:sz w:val="20"/>
        </w:rPr>
        <w:t xml:space="preserve">осознание важности обучения на протяжении всей жизни для успешной профессиональной деятельности и развитие необходимых умений для этого; готовность адаптироваться в профессиональной среде; уважение к труду и результатам трудовой деятельности, в том числе при изучении произведений русского фольклора и литературы, осознанный выбор и построение индивидуальной траектории образования и жизненных планов с учетом личных и общественных интересов и потребностей;</w:t>
      </w:r>
    </w:p>
    <w:p>
      <w:pPr>
        <w:pStyle w:val="0"/>
        <w:spacing w:before="200" w:line-rule="auto"/>
        <w:ind w:firstLine="540"/>
        <w:jc w:val="both"/>
      </w:pPr>
      <w:r>
        <w:rPr>
          <w:sz w:val="20"/>
        </w:rPr>
        <w:t xml:space="preserve">7) экологического воспитания:</w:t>
      </w:r>
    </w:p>
    <w:p>
      <w:pPr>
        <w:pStyle w:val="0"/>
        <w:spacing w:before="200" w:line-rule="auto"/>
        <w:ind w:firstLine="540"/>
        <w:jc w:val="both"/>
      </w:pPr>
      <w:r>
        <w:rPr>
          <w:sz w:val="20"/>
        </w:rPr>
        <w:t xml:space="preserve">ориентация на применение знаний из социальных и естественных наук для решения задач в области окружающей среды, планирования поступков и оценки их возможных последствий для окружающей среды;</w:t>
      </w:r>
    </w:p>
    <w:p>
      <w:pPr>
        <w:pStyle w:val="0"/>
        <w:spacing w:before="200" w:line-rule="auto"/>
        <w:ind w:firstLine="540"/>
        <w:jc w:val="both"/>
      </w:pPr>
      <w:r>
        <w:rPr>
          <w:sz w:val="20"/>
        </w:rPr>
        <w:t xml:space="preserve">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 в том числе сформированное при знакомстве с литературными произведениями, поднимающими экологические проблемы; осознание своей роли как гражданина и потребителя в условиях взаимосвязи природной, технологической и социальной среды, готовность к участию в практической деятельности экологической направленности;</w:t>
      </w:r>
    </w:p>
    <w:p>
      <w:pPr>
        <w:pStyle w:val="0"/>
        <w:spacing w:before="200" w:line-rule="auto"/>
        <w:ind w:firstLine="540"/>
        <w:jc w:val="both"/>
      </w:pPr>
      <w:r>
        <w:rPr>
          <w:sz w:val="20"/>
        </w:rPr>
        <w:t xml:space="preserve">8) ценности научного познания:</w:t>
      </w:r>
    </w:p>
    <w:p>
      <w:pPr>
        <w:pStyle w:val="0"/>
        <w:spacing w:before="200" w:line-rule="auto"/>
        <w:ind w:firstLine="540"/>
        <w:jc w:val="both"/>
      </w:pPr>
      <w:r>
        <w:rPr>
          <w:sz w:val="20"/>
        </w:rPr>
        <w:t xml:space="preserve">ориентация в деятельности на современную систему научных представлений об основных закономерностях развития человека, природы и общества, взаимосвязях человека с природной и социальной средой с опорой на изученные и самостоятельно прочитанные литературные произведения;</w:t>
      </w:r>
    </w:p>
    <w:p>
      <w:pPr>
        <w:pStyle w:val="0"/>
        <w:spacing w:before="200" w:line-rule="auto"/>
        <w:ind w:firstLine="540"/>
        <w:jc w:val="both"/>
      </w:pPr>
      <w:r>
        <w:rPr>
          <w:sz w:val="20"/>
        </w:rPr>
        <w:t xml:space="preserve">овладение языковой и читательской культурой как средством познания мира, овладение основными навыками исследовательской деятельности с учетом специфики литературного образования,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pPr>
        <w:pStyle w:val="0"/>
        <w:spacing w:before="200" w:line-rule="auto"/>
        <w:ind w:firstLine="540"/>
        <w:jc w:val="both"/>
      </w:pPr>
      <w:r>
        <w:rPr>
          <w:sz w:val="20"/>
        </w:rPr>
        <w:t xml:space="preserve">9) обеспечение адаптации обучающегося к изменяющимся условиям социальной и природной среды:</w:t>
      </w:r>
    </w:p>
    <w:p>
      <w:pPr>
        <w:pStyle w:val="0"/>
        <w:spacing w:before="200" w:line-rule="auto"/>
        <w:ind w:firstLine="540"/>
        <w:jc w:val="both"/>
      </w:pPr>
      <w:r>
        <w:rPr>
          <w:sz w:val="20"/>
        </w:rPr>
        <w:t xml:space="preserve">освоение обучающимися социального опыта, основных социальных ролей, соответствующих ведущей деятельности возраста, норм и правил общественного поведения, форм социальной жизни в группах 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 изучение и оценка социальных ролей персонажей литературных произведений;</w:t>
      </w:r>
    </w:p>
    <w:p>
      <w:pPr>
        <w:pStyle w:val="0"/>
        <w:spacing w:before="200" w:line-rule="auto"/>
        <w:ind w:firstLine="540"/>
        <w:jc w:val="both"/>
      </w:pPr>
      <w:r>
        <w:rPr>
          <w:sz w:val="20"/>
        </w:rPr>
        <w:t xml:space="preserve">потребность во взаимодействии в условиях неопределенности, открытость опыту и знаниям других, в действии в условиях неопределенности, повышение уровня своей компетентности через практическую деятельность, в том числе умение учиться у других людей, осознавать в совместной деятельности новые знания, навыки и компетенции из опыта других, в выявлении и связывании образов, необходимость в формировании новых знаний, в том числе формулировать идеи, понятия, гипотезы об объектах и явлениях, в том числе ранее неизвестных, осознавать дефициты собственных знаний и компетентностей, планировать свое развитие, умение оперировать основными понятиями, терминами и представлениями в области концепции устойчивого развития; анализировать и выявлять взаимосвязи природы, общества и экономики; оценивать свои действия с учетом влияния на окружающую среду, достижений целей и преодоления вызовов, возможных глобальных последствий;</w:t>
      </w:r>
    </w:p>
    <w:p>
      <w:pPr>
        <w:pStyle w:val="0"/>
        <w:spacing w:before="200" w:line-rule="auto"/>
        <w:ind w:firstLine="540"/>
        <w:jc w:val="both"/>
      </w:pPr>
      <w:r>
        <w:rPr>
          <w:sz w:val="20"/>
        </w:rPr>
        <w:t xml:space="preserve">способность осознавать стрессовую ситуацию, оценивать происходящие изменения и их последствия, опираясь на жизненный и читательский опыт; воспринимать стрессовую ситуацию как вызов, требующий контрмер, оценивать ситуацию стресса, корректировать принимаемые решения и действия; формулировать и оценивать риски и последствия, формировать опыт, уметь находить позитивное в произошедшей ситуации; быть готовым действовать в отсутствии гарантий успеха.</w:t>
      </w:r>
    </w:p>
    <w:p>
      <w:pPr>
        <w:pStyle w:val="0"/>
        <w:spacing w:before="200" w:line-rule="auto"/>
        <w:ind w:firstLine="540"/>
        <w:jc w:val="both"/>
      </w:pPr>
      <w:r>
        <w:rPr>
          <w:sz w:val="20"/>
        </w:rPr>
        <w:t xml:space="preserve">32.9.4. В результате изучения литературы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0"/>
        <w:spacing w:before="200" w:line-rule="auto"/>
        <w:ind w:firstLine="540"/>
        <w:jc w:val="both"/>
      </w:pPr>
      <w:r>
        <w:rPr>
          <w:sz w:val="20"/>
        </w:rPr>
        <w:t xml:space="preserve">32.9.4.1. У обучающегося будут сформированы следующие базовые логические действия как часть познавательных универсальных учебных действий:</w:t>
      </w:r>
    </w:p>
    <w:p>
      <w:pPr>
        <w:pStyle w:val="0"/>
        <w:spacing w:before="200" w:line-rule="auto"/>
        <w:ind w:firstLine="540"/>
        <w:jc w:val="both"/>
      </w:pPr>
      <w:r>
        <w:rPr>
          <w:sz w:val="20"/>
        </w:rPr>
        <w:t xml:space="preserve">выявлять и характеризовать существенные признаки объектов (художественных и учебных текстов, литературных героев и другие) и явлений (литературных направлений, этапов историко-литературного процесса);</w:t>
      </w:r>
    </w:p>
    <w:p>
      <w:pPr>
        <w:pStyle w:val="0"/>
        <w:spacing w:before="200" w:line-rule="auto"/>
        <w:ind w:firstLine="540"/>
        <w:jc w:val="both"/>
      </w:pPr>
      <w:r>
        <w:rPr>
          <w:sz w:val="20"/>
        </w:rPr>
        <w:t xml:space="preserve">устанавливать существенный признак классификации и классифицировать литературные объекты по существенному признаку, устанавливать основания для их обобщения и сравнения, определять критерии проводимого анализа;</w:t>
      </w:r>
    </w:p>
    <w:p>
      <w:pPr>
        <w:pStyle w:val="0"/>
        <w:spacing w:before="200" w:line-rule="auto"/>
        <w:ind w:firstLine="540"/>
        <w:jc w:val="both"/>
      </w:pPr>
      <w:r>
        <w:rPr>
          <w:sz w:val="20"/>
        </w:rPr>
        <w:t xml:space="preserve">с учетом предложенной задачи выявлять закономерности и противоречия в рассматриваемых литературных фактах и наблюдениях над текстом; предлагать критерии для выявления закономерностей и противоречий с учетом учебной задачи;</w:t>
      </w:r>
    </w:p>
    <w:p>
      <w:pPr>
        <w:pStyle w:val="0"/>
        <w:spacing w:before="200" w:line-rule="auto"/>
        <w:ind w:firstLine="540"/>
        <w:jc w:val="both"/>
      </w:pPr>
      <w:r>
        <w:rPr>
          <w:sz w:val="20"/>
        </w:rPr>
        <w:t xml:space="preserve">выявлять дефициты информации, данных, необходимых для решения поставленной учебной задачи;</w:t>
      </w:r>
    </w:p>
    <w:p>
      <w:pPr>
        <w:pStyle w:val="0"/>
        <w:spacing w:before="200" w:line-rule="auto"/>
        <w:ind w:firstLine="540"/>
        <w:jc w:val="both"/>
      </w:pPr>
      <w:r>
        <w:rPr>
          <w:sz w:val="20"/>
        </w:rPr>
        <w:t xml:space="preserve">выявлять причинно-следственные связи при изучении литературных явлений и процессов; делать выводы с использованием дедуктивных и индуктивных умозаключений, умозаключений по аналогии; формулировать гипотезы об их взаимосвязях;</w:t>
      </w:r>
    </w:p>
    <w:p>
      <w:pPr>
        <w:pStyle w:val="0"/>
        <w:spacing w:before="200" w:line-rule="auto"/>
        <w:ind w:firstLine="540"/>
        <w:jc w:val="both"/>
      </w:pPr>
      <w:r>
        <w:rPr>
          <w:sz w:val="20"/>
        </w:rPr>
        <w:t xml:space="preserve">самостоятельно выбирать способ решения учебной задачи при работе с разными типами текстов (сравнивать несколько вариантов решения, выбирать наиболее подходящий с учетом самостоятельно выделенных критериев).</w:t>
      </w:r>
    </w:p>
    <w:p>
      <w:pPr>
        <w:pStyle w:val="0"/>
        <w:spacing w:before="200" w:line-rule="auto"/>
        <w:ind w:firstLine="540"/>
        <w:jc w:val="both"/>
      </w:pPr>
      <w:r>
        <w:rPr>
          <w:sz w:val="20"/>
        </w:rPr>
        <w:t xml:space="preserve">32.9.4.2. 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0"/>
        <w:spacing w:before="200" w:line-rule="auto"/>
        <w:ind w:firstLine="540"/>
        <w:jc w:val="both"/>
      </w:pPr>
      <w:r>
        <w:rPr>
          <w:sz w:val="20"/>
        </w:rPr>
        <w:t xml:space="preserve">использовать вопросы как исследовательский инструмент познания в литературном образовании;</w:t>
      </w:r>
    </w:p>
    <w:p>
      <w:pPr>
        <w:pStyle w:val="0"/>
        <w:spacing w:before="200" w:line-rule="auto"/>
        <w:ind w:firstLine="540"/>
        <w:jc w:val="both"/>
      </w:pPr>
      <w:r>
        <w:rPr>
          <w:sz w:val="20"/>
        </w:rPr>
        <w:t xml:space="preserve">формулировать вопросы, фиксирующие разрыв между реальным и желательным состоянием ситуации, объекта, и самостоятельно устанавливать искомое и данное;</w:t>
      </w:r>
    </w:p>
    <w:p>
      <w:pPr>
        <w:pStyle w:val="0"/>
        <w:spacing w:before="200" w:line-rule="auto"/>
        <w:ind w:firstLine="540"/>
        <w:jc w:val="both"/>
      </w:pPr>
      <w:r>
        <w:rPr>
          <w:sz w:val="20"/>
        </w:rPr>
        <w:t xml:space="preserve">формировать гипотезу об истинности собственных суждений и суждений других, аргументировать свою позицию, мнение;</w:t>
      </w:r>
    </w:p>
    <w:p>
      <w:pPr>
        <w:pStyle w:val="0"/>
        <w:spacing w:before="200" w:line-rule="auto"/>
        <w:ind w:firstLine="540"/>
        <w:jc w:val="both"/>
      </w:pPr>
      <w:r>
        <w:rPr>
          <w:sz w:val="20"/>
        </w:rPr>
        <w:t xml:space="preserve">проводить по самостоятельно составленному плану небольшое исследование по установлению особенностей литературного объекта изучения, причинно-следственных связей и зависимостей объектов между собой;</w:t>
      </w:r>
    </w:p>
    <w:p>
      <w:pPr>
        <w:pStyle w:val="0"/>
        <w:spacing w:before="200" w:line-rule="auto"/>
        <w:ind w:firstLine="540"/>
        <w:jc w:val="both"/>
      </w:pPr>
      <w:r>
        <w:rPr>
          <w:sz w:val="20"/>
        </w:rPr>
        <w:t xml:space="preserve">оценивать на применимость и достоверность информацию, полученную в ходе исследования (эксперимента);</w:t>
      </w:r>
    </w:p>
    <w:p>
      <w:pPr>
        <w:pStyle w:val="0"/>
        <w:spacing w:before="200" w:line-rule="auto"/>
        <w:ind w:firstLine="540"/>
        <w:jc w:val="both"/>
      </w:pPr>
      <w:r>
        <w:rPr>
          <w:sz w:val="20"/>
        </w:rPr>
        <w:t xml:space="preserve">самостоятельно формулировать обобщения и выводы по результатам проведенного наблюдения, опыта, исследования; владеть инструментами оценки достоверности полученных выводов и обобщений;</w:t>
      </w:r>
    </w:p>
    <w:p>
      <w:pPr>
        <w:pStyle w:val="0"/>
        <w:spacing w:before="200" w:line-rule="auto"/>
        <w:ind w:firstLine="540"/>
        <w:jc w:val="both"/>
      </w:pPr>
      <w:r>
        <w:rPr>
          <w:sz w:val="20"/>
        </w:rPr>
        <w:t xml:space="preserve">прогнозировать возможное дальнейшее развитие событий и их последствия в аналогичных или сходных ситуациях, а также выдвигать предположения об их развитии в новых условиях и контекстах, в том числе в литературных произведениях.</w:t>
      </w:r>
    </w:p>
    <w:p>
      <w:pPr>
        <w:pStyle w:val="0"/>
        <w:spacing w:before="200" w:line-rule="auto"/>
        <w:ind w:firstLine="540"/>
        <w:jc w:val="both"/>
      </w:pPr>
      <w:r>
        <w:rPr>
          <w:sz w:val="20"/>
        </w:rPr>
        <w:t xml:space="preserve">32.9.4.3. У обучающегося будут сформированы следующие умения работать с информацией как часть познавательных универсальных учебных действий:</w:t>
      </w:r>
    </w:p>
    <w:p>
      <w:pPr>
        <w:pStyle w:val="0"/>
        <w:spacing w:before="200" w:line-rule="auto"/>
        <w:ind w:firstLine="540"/>
        <w:jc w:val="both"/>
      </w:pPr>
      <w:r>
        <w:rPr>
          <w:sz w:val="20"/>
        </w:rPr>
        <w:t xml:space="preserve">применять различные методы, инструменты и запросы при поиске и отборе литературной и другой информации или данных из источников с учетом предложенной учебной задачи и заданных критериев;</w:t>
      </w:r>
    </w:p>
    <w:p>
      <w:pPr>
        <w:pStyle w:val="0"/>
        <w:spacing w:before="200" w:line-rule="auto"/>
        <w:ind w:firstLine="540"/>
        <w:jc w:val="both"/>
      </w:pPr>
      <w:r>
        <w:rPr>
          <w:sz w:val="20"/>
        </w:rPr>
        <w:t xml:space="preserve">выбирать, анализировать, систематизировать и интерпретировать литературную и другую информацию различных видов и форм представления;</w:t>
      </w:r>
    </w:p>
    <w:p>
      <w:pPr>
        <w:pStyle w:val="0"/>
        <w:spacing w:before="200" w:line-rule="auto"/>
        <w:ind w:firstLine="540"/>
        <w:jc w:val="both"/>
      </w:pPr>
      <w:r>
        <w:rPr>
          <w:sz w:val="20"/>
        </w:rPr>
        <w:t xml:space="preserve">находить сходные аргументы (подтверждающие или опровергающие одну и ту же идею, версию) в различных информационных источниках;</w:t>
      </w:r>
    </w:p>
    <w:p>
      <w:pPr>
        <w:pStyle w:val="0"/>
        <w:spacing w:before="200" w:line-rule="auto"/>
        <w:ind w:firstLine="540"/>
        <w:jc w:val="both"/>
      </w:pPr>
      <w:r>
        <w:rPr>
          <w:sz w:val="20"/>
        </w:rPr>
        <w:t xml:space="preserve">самостоятельно выбирать оптимальную форму представления литературной и другой информации и иллюстрировать решаемые учебные задачи несложными схемами, диаграммами, иной графикой и их комбинациями;</w:t>
      </w:r>
    </w:p>
    <w:p>
      <w:pPr>
        <w:pStyle w:val="0"/>
        <w:spacing w:before="200" w:line-rule="auto"/>
        <w:ind w:firstLine="540"/>
        <w:jc w:val="both"/>
      </w:pPr>
      <w:r>
        <w:rPr>
          <w:sz w:val="20"/>
        </w:rPr>
        <w:t xml:space="preserve">оценивать надежность литературной и другой информации по критериям, предложенным педагогическим работником или сформулированным самостоятельно;</w:t>
      </w:r>
    </w:p>
    <w:p>
      <w:pPr>
        <w:pStyle w:val="0"/>
        <w:spacing w:before="200" w:line-rule="auto"/>
        <w:ind w:firstLine="540"/>
        <w:jc w:val="both"/>
      </w:pPr>
      <w:r>
        <w:rPr>
          <w:sz w:val="20"/>
        </w:rPr>
        <w:t xml:space="preserve">эффективно запоминать и систематизировать эту информацию.</w:t>
      </w:r>
    </w:p>
    <w:p>
      <w:pPr>
        <w:pStyle w:val="0"/>
        <w:spacing w:before="200" w:line-rule="auto"/>
        <w:ind w:firstLine="540"/>
        <w:jc w:val="both"/>
      </w:pPr>
      <w:r>
        <w:rPr>
          <w:sz w:val="20"/>
        </w:rPr>
        <w:t xml:space="preserve">32.9.4.4. У обучающегося будут сформированы следующие умения общения как часть коммуникативных универсальных учебных действий:</w:t>
      </w:r>
    </w:p>
    <w:p>
      <w:pPr>
        <w:pStyle w:val="0"/>
        <w:spacing w:before="200" w:line-rule="auto"/>
        <w:ind w:firstLine="540"/>
        <w:jc w:val="both"/>
      </w:pPr>
      <w:r>
        <w:rPr>
          <w:sz w:val="20"/>
        </w:rPr>
        <w:t xml:space="preserve">воспринимать и формулировать суждения, выражать эмоции в соответствии с условиями и целями общения; выражать себя (свою точку зрения) в устных и письменных текстах;</w:t>
      </w:r>
    </w:p>
    <w:p>
      <w:pPr>
        <w:pStyle w:val="0"/>
        <w:spacing w:before="200" w:line-rule="auto"/>
        <w:ind w:firstLine="540"/>
        <w:jc w:val="both"/>
      </w:pPr>
      <w:r>
        <w:rPr>
          <w:sz w:val="20"/>
        </w:rPr>
        <w:t xml:space="preserve">распознавать невербальные средства общения, понимать значение социальных знаков, знать и распознавать предпосылки конфликтных ситуаций, находя аналогии в литературных произведениях, и смягчать конфликты, вести переговоры;</w:t>
      </w:r>
    </w:p>
    <w:p>
      <w:pPr>
        <w:pStyle w:val="0"/>
        <w:spacing w:before="200" w:line-rule="auto"/>
        <w:ind w:firstLine="540"/>
        <w:jc w:val="both"/>
      </w:pPr>
      <w:r>
        <w:rPr>
          <w:sz w:val="20"/>
        </w:rPr>
        <w:t xml:space="preserve">понимать намерения других, проявлять уважительное отношение к собеседнику и корректно формулировать свои возражения; в ходе учебного диалога и (или) дискуссии задавать вопросы по существу обсуждаемой темы и высказывать идеи, нацеленные на решение учебной задачи и поддержание благожелательности общения; сопоставлять свои суждения с суждениями других участников диалога, обнаруживать различие и сходство позиций;</w:t>
      </w:r>
    </w:p>
    <w:p>
      <w:pPr>
        <w:pStyle w:val="0"/>
        <w:spacing w:before="200" w:line-rule="auto"/>
        <w:ind w:firstLine="540"/>
        <w:jc w:val="both"/>
      </w:pPr>
      <w:r>
        <w:rPr>
          <w:sz w:val="20"/>
        </w:rPr>
        <w:t xml:space="preserve">публично представлять результаты выполненного опыта (литературоведческого эксперимента, исследования, проекта);</w:t>
      </w:r>
    </w:p>
    <w:p>
      <w:pPr>
        <w:pStyle w:val="0"/>
        <w:spacing w:before="200" w:line-rule="auto"/>
        <w:ind w:firstLine="540"/>
        <w:jc w:val="both"/>
      </w:pPr>
      <w:r>
        <w:rPr>
          <w:sz w:val="20"/>
        </w:rPr>
        <w:t xml:space="preserve">самостоятельно выбирать формат выступления с учетом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w:t>
      </w:r>
    </w:p>
    <w:p>
      <w:pPr>
        <w:pStyle w:val="0"/>
        <w:spacing w:before="200" w:line-rule="auto"/>
        <w:ind w:firstLine="540"/>
        <w:jc w:val="both"/>
      </w:pPr>
      <w:r>
        <w:rPr>
          <w:sz w:val="20"/>
        </w:rPr>
        <w:t xml:space="preserve">32.9.4.5. У обучающегося будут сформированы следующие умения самоорганизации как части регулятивных универсальных учебных действий:</w:t>
      </w:r>
    </w:p>
    <w:p>
      <w:pPr>
        <w:pStyle w:val="0"/>
        <w:spacing w:before="200" w:line-rule="auto"/>
        <w:ind w:firstLine="540"/>
        <w:jc w:val="both"/>
      </w:pPr>
      <w:r>
        <w:rPr>
          <w:sz w:val="20"/>
        </w:rPr>
        <w:t xml:space="preserve">выявлять проблемы для решения в учебных и жизненных ситуациях, анализируя ситуации, изображенные в художественной литературе;</w:t>
      </w:r>
    </w:p>
    <w:p>
      <w:pPr>
        <w:pStyle w:val="0"/>
        <w:spacing w:before="200" w:line-rule="auto"/>
        <w:ind w:firstLine="540"/>
        <w:jc w:val="both"/>
      </w:pPr>
      <w:r>
        <w:rPr>
          <w:sz w:val="20"/>
        </w:rPr>
        <w:t xml:space="preserve">ориентироваться в различных подходах принятия решений (индивидуальное, принятие решения в группе, принятие решений группой);</w:t>
      </w:r>
    </w:p>
    <w:p>
      <w:pPr>
        <w:pStyle w:val="0"/>
        <w:spacing w:before="200" w:line-rule="auto"/>
        <w:ind w:firstLine="540"/>
        <w:jc w:val="both"/>
      </w:pPr>
      <w:r>
        <w:rPr>
          <w:sz w:val="20"/>
        </w:rPr>
        <w:t xml:space="preserve">самостоятельно составлять алгоритм решения учебной задачи (или его часть), выбирать способ решения учебной задачи с учетом имеющихся ресурсов и собственных возможностей, аргументировать предлагаемые варианты решений;</w:t>
      </w:r>
    </w:p>
    <w:p>
      <w:pPr>
        <w:pStyle w:val="0"/>
        <w:spacing w:before="200" w:line-rule="auto"/>
        <w:ind w:firstLine="540"/>
        <w:jc w:val="both"/>
      </w:pPr>
      <w:r>
        <w:rPr>
          <w:sz w:val="20"/>
        </w:rPr>
        <w:t xml:space="preserve">составлять план действий (план реализации намеченного алгоритма решения) и корректировать предложенный алгоритм с учетом получения новых знаний об изучаемом литературном объекте; делать выбор и брать ответственность за решение.</w:t>
      </w:r>
    </w:p>
    <w:p>
      <w:pPr>
        <w:pStyle w:val="0"/>
        <w:spacing w:before="200" w:line-rule="auto"/>
        <w:ind w:firstLine="540"/>
        <w:jc w:val="both"/>
      </w:pPr>
      <w:r>
        <w:rPr>
          <w:sz w:val="20"/>
        </w:rPr>
        <w:t xml:space="preserve">32.9.4.6. У обучающегося будут сформированы следующие умения самоконтроля, эмоционального интеллекта как части регулятивных универсальных учебных действий:</w:t>
      </w:r>
    </w:p>
    <w:p>
      <w:pPr>
        <w:pStyle w:val="0"/>
        <w:spacing w:before="200" w:line-rule="auto"/>
        <w:ind w:firstLine="540"/>
        <w:jc w:val="both"/>
      </w:pPr>
      <w:r>
        <w:rPr>
          <w:sz w:val="20"/>
        </w:rPr>
        <w:t xml:space="preserve">владеть способами самоконтроля, самомотивации и рефлексии в литературном образовании;</w:t>
      </w:r>
    </w:p>
    <w:p>
      <w:pPr>
        <w:pStyle w:val="0"/>
        <w:spacing w:before="200" w:line-rule="auto"/>
        <w:ind w:firstLine="540"/>
        <w:jc w:val="both"/>
      </w:pPr>
      <w:r>
        <w:rPr>
          <w:sz w:val="20"/>
        </w:rPr>
        <w:t xml:space="preserve">давать адекватную оценку учебной ситуации и предлагать план ее изменения; учитывать контекст и предвидеть трудности, которые могут возникнуть при решении учебной задачи, адаптировать решение к меняющимся обстоятельствам;</w:t>
      </w:r>
    </w:p>
    <w:p>
      <w:pPr>
        <w:pStyle w:val="0"/>
        <w:spacing w:before="200" w:line-rule="auto"/>
        <w:ind w:firstLine="540"/>
        <w:jc w:val="both"/>
      </w:pPr>
      <w:r>
        <w:rPr>
          <w:sz w:val="20"/>
        </w:rPr>
        <w:t xml:space="preserve">объяснять причины достижения (недостижения) результатов деятельности, давать оценку приобретенному опыту, уметь находить позитивное в произошедшей ситуации; вносить коррективы в деятельность на основе новых обстоятельств и изменившихся ситуаций, установленных ошибок, возникших трудностей, оценивать соответствие результата цели и условиям;</w:t>
      </w:r>
    </w:p>
    <w:p>
      <w:pPr>
        <w:pStyle w:val="0"/>
        <w:spacing w:before="200" w:line-rule="auto"/>
        <w:ind w:firstLine="540"/>
        <w:jc w:val="both"/>
      </w:pPr>
      <w:r>
        <w:rPr>
          <w:sz w:val="20"/>
        </w:rPr>
        <w:t xml:space="preserve">развивать способность различать и называть собственные эмоции, управлять ими и эмоциями других;</w:t>
      </w:r>
    </w:p>
    <w:p>
      <w:pPr>
        <w:pStyle w:val="0"/>
        <w:spacing w:before="200" w:line-rule="auto"/>
        <w:ind w:firstLine="540"/>
        <w:jc w:val="both"/>
      </w:pPr>
      <w:r>
        <w:rPr>
          <w:sz w:val="20"/>
        </w:rPr>
        <w:t xml:space="preserve">выявлять и анализировать причины эмоций; ставить себя на место другого человека, понимать мотивы и намерения другого, анализируя примеры из художественной литературы; регулировать способ выражения своих эмоций;</w:t>
      </w:r>
    </w:p>
    <w:p>
      <w:pPr>
        <w:pStyle w:val="0"/>
        <w:spacing w:before="200" w:line-rule="auto"/>
        <w:ind w:firstLine="540"/>
        <w:jc w:val="both"/>
      </w:pPr>
      <w:r>
        <w:rPr>
          <w:sz w:val="20"/>
        </w:rPr>
        <w:t xml:space="preserve">осознанно относиться к другому человеку, его мнению, размышляя над взаимоотношениями литературных героев; признавать свое право на ошибку и такое же право другого;</w:t>
      </w:r>
    </w:p>
    <w:p>
      <w:pPr>
        <w:pStyle w:val="0"/>
        <w:spacing w:before="200" w:line-rule="auto"/>
        <w:ind w:firstLine="540"/>
        <w:jc w:val="both"/>
      </w:pPr>
      <w:r>
        <w:rPr>
          <w:sz w:val="20"/>
        </w:rPr>
        <w:t xml:space="preserve">принимать себя и других, не осуждая; проявлять открытость себе и другим; осознавать невозможность контролировать все вокруг.</w:t>
      </w:r>
    </w:p>
    <w:p>
      <w:pPr>
        <w:pStyle w:val="0"/>
        <w:spacing w:before="200" w:line-rule="auto"/>
        <w:ind w:firstLine="540"/>
        <w:jc w:val="both"/>
      </w:pPr>
      <w:r>
        <w:rPr>
          <w:sz w:val="20"/>
        </w:rPr>
        <w:t xml:space="preserve">32.9.4.7. У обучающегося будут сформированы следующие умения совместной деятельности:</w:t>
      </w:r>
    </w:p>
    <w:p>
      <w:pPr>
        <w:pStyle w:val="0"/>
        <w:spacing w:before="200" w:line-rule="auto"/>
        <w:ind w:firstLine="540"/>
        <w:jc w:val="both"/>
      </w:pPr>
      <w:r>
        <w:rPr>
          <w:sz w:val="20"/>
        </w:rPr>
        <w:t xml:space="preserve">использовать преимущества командной (парной, групповой, коллективной) и индивидуальной работы при решении конкретной проблемы на уроках литературы, обосновывать необходимость применения групповых форм взаимодействия при решении поставленной задачи;</w:t>
      </w:r>
    </w:p>
    <w:p>
      <w:pPr>
        <w:pStyle w:val="0"/>
        <w:spacing w:before="200" w:line-rule="auto"/>
        <w:ind w:firstLine="540"/>
        <w:jc w:val="both"/>
      </w:pPr>
      <w:r>
        <w:rPr>
          <w:sz w:val="20"/>
        </w:rPr>
        <w:t xml:space="preserve">принимать цель совместной учебной деятельности, коллективно строить действия по ее достижению: распределять роли, договариваться, обсуждать процесс и результат совместной работы;</w:t>
      </w:r>
    </w:p>
    <w:p>
      <w:pPr>
        <w:pStyle w:val="0"/>
        <w:spacing w:before="200" w:line-rule="auto"/>
        <w:ind w:firstLine="540"/>
        <w:jc w:val="both"/>
      </w:pPr>
      <w:r>
        <w:rPr>
          <w:sz w:val="20"/>
        </w:rPr>
        <w:t xml:space="preserve">уметь обобщать мнения нескольких людей; проявлять готовность руководить, выполнять поручения, подчиняться; планировать организацию совместной работы на уроке литературы и во внеурочной учебной деятельности, определять свою роль (с учетом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мнений, "мозговые штурмы" и иные);</w:t>
      </w:r>
    </w:p>
    <w:p>
      <w:pPr>
        <w:pStyle w:val="0"/>
        <w:spacing w:before="200" w:line-rule="auto"/>
        <w:ind w:firstLine="540"/>
        <w:jc w:val="both"/>
      </w:pPr>
      <w:r>
        <w:rPr>
          <w:sz w:val="20"/>
        </w:rPr>
        <w:t xml:space="preserve">выполнять свою часть работы, достигать качественного результата по своему направлению и координировать свои действия с другими членами команды; оценивать качество своего вклада в общий результат по критериям, сформулированным участниками взаимодействия на литературных занятиях; 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предоставлению отчета перед группой.</w:t>
      </w:r>
    </w:p>
    <w:p>
      <w:pPr>
        <w:pStyle w:val="0"/>
        <w:spacing w:before="200" w:line-rule="auto"/>
        <w:ind w:firstLine="540"/>
        <w:jc w:val="both"/>
      </w:pPr>
      <w:r>
        <w:rPr>
          <w:sz w:val="20"/>
        </w:rPr>
        <w:t xml:space="preserve">32.9.5. Предметные результаты освоения программы по литературе на уровне основного общего образования должны обеспечивать:</w:t>
      </w:r>
    </w:p>
    <w:p>
      <w:pPr>
        <w:pStyle w:val="0"/>
        <w:spacing w:before="200" w:line-rule="auto"/>
        <w:ind w:firstLine="540"/>
        <w:jc w:val="both"/>
      </w:pPr>
      <w:r>
        <w:rPr>
          <w:sz w:val="20"/>
        </w:rPr>
        <w:t xml:space="preserve">1) понимание духовно-нравственной и культурной ценности литературы и ее роли в формировании гражданственности и патриотизма, укреплении единства многонационального народа Российской Федерации;</w:t>
      </w:r>
    </w:p>
    <w:p>
      <w:pPr>
        <w:pStyle w:val="0"/>
        <w:spacing w:before="200" w:line-rule="auto"/>
        <w:ind w:firstLine="540"/>
        <w:jc w:val="both"/>
      </w:pPr>
      <w:r>
        <w:rPr>
          <w:sz w:val="20"/>
        </w:rPr>
        <w:t xml:space="preserve">2) понимание специфики литературы как вида искусства, принципиальных отличий художественного текста от текста научного, делового, публицистического;</w:t>
      </w:r>
    </w:p>
    <w:p>
      <w:pPr>
        <w:pStyle w:val="0"/>
        <w:spacing w:before="200" w:line-rule="auto"/>
        <w:ind w:firstLine="540"/>
        <w:jc w:val="both"/>
      </w:pPr>
      <w:r>
        <w:rPr>
          <w:sz w:val="20"/>
        </w:rPr>
        <w:t xml:space="preserve">3) овладение умениями эстетического и смыслового анализа произведений устного народного творчества и художественной литературы, умениями воспринимать, анализировать, интерпретировать и оценивать прочитанное, понимать художественную картину мира, отраженную в литературных произведениях, с учетом неоднозначности заложенных в них художественных смыслов;</w:t>
      </w:r>
    </w:p>
    <w:p>
      <w:pPr>
        <w:pStyle w:val="0"/>
        <w:spacing w:before="200" w:line-rule="auto"/>
        <w:ind w:firstLine="540"/>
        <w:jc w:val="both"/>
      </w:pPr>
      <w:r>
        <w:rPr>
          <w:sz w:val="20"/>
        </w:rPr>
        <w:t xml:space="preserve">4) овладение умением анализировать произведение в единстве формы и содержания, определять тематику и проблематику произведения, родовую и жанровую принадлежность произведения; выявлять позицию героя, повествователя, рассказчика, авторскую позицию, учитывая художественные особенности произведения и воплощенные в нем реалии, характеризовать авторский пафос, выявлять особенности языка художественного произведения, поэтической и прозаической речи;</w:t>
      </w:r>
    </w:p>
    <w:p>
      <w:pPr>
        <w:pStyle w:val="0"/>
        <w:spacing w:before="200" w:line-rule="auto"/>
        <w:ind w:firstLine="540"/>
        <w:jc w:val="both"/>
      </w:pPr>
      <w:r>
        <w:rPr>
          <w:sz w:val="20"/>
        </w:rPr>
        <w:t xml:space="preserve">5) овладение теоретико-литературными понятиями и использование их в процессе анализа, интерпретации произведений и оформления собственных оценок и наблюдений (художественная литература и устное народное творчество, проза и поэзия, художественный образ, факт и вымысел, литературные направления (классицизм, сентиментализм, романтизм, реализм), роды (лирика, эпос, драма), жанры (рассказ, притча, повесть, роман, комедия, драма, трагедия, поэма, басня, баллада, песня, ода, элегия, послание, отрывок, сонет, эпиграмма, лироэпические (поэма, баллада), форма и содержание литературного произведения, тема, идея, проблематика, пафос (героический, трагический, комический), сюжет, композиция, эпиграф, стадии развития действия (экспозиция, завязка, развитие действия, кульминация, развязка, эпилог, авторское отступление, конфликт), система образов, образ автора, повествователь, рассказчик, литературный герой (персонаж), лирический герой, лирический персонаж, речевая характеристика героя, реплика, диалог, монолог; ремарка; портрет, пейзаж, интерьер, художественная деталь, символ, подтекст, психологизм; сатира, юмор, ирония, сарказм, гротеск; эпитет, метафора, сравнение, олицетворение, гипербола; антитеза, аллегория, риторический вопрос, риторическое восклицание, инверсия; повтор, анафора; умолчание, параллелизм, звукопись (аллитерация, ассонанс), стиль; стих и проза, стихотворный метр (хорей, ямб, дактиль, амфибрахий, анапест), ритм, рифма, строфа, афоризм;</w:t>
      </w:r>
    </w:p>
    <w:p>
      <w:pPr>
        <w:pStyle w:val="0"/>
        <w:spacing w:before="200" w:line-rule="auto"/>
        <w:ind w:firstLine="540"/>
        <w:jc w:val="both"/>
      </w:pPr>
      <w:r>
        <w:rPr>
          <w:sz w:val="20"/>
        </w:rPr>
        <w:t xml:space="preserve">6) овладение умением рассматривать изученные произведения в рамках историко-литературного процесса (определять и учитывать при анализе принадлежность произведения к историческому времени, определенному литературному направлению);</w:t>
      </w:r>
    </w:p>
    <w:p>
      <w:pPr>
        <w:pStyle w:val="0"/>
        <w:spacing w:before="200" w:line-rule="auto"/>
        <w:ind w:firstLine="540"/>
        <w:jc w:val="both"/>
      </w:pPr>
      <w:r>
        <w:rPr>
          <w:sz w:val="20"/>
        </w:rPr>
        <w:t xml:space="preserve">7) овладение умением выявлять связь между важнейшими фактами биографии писателей (в том числе А.С. Грибоедова, А.С. Пушкина, М.Ю. Лермонтова, Н.В. Гоголя) и особенностями исторической эпохи, авторского мировоззрения, проблематики произведений;</w:t>
      </w:r>
    </w:p>
    <w:p>
      <w:pPr>
        <w:pStyle w:val="0"/>
        <w:spacing w:before="200" w:line-rule="auto"/>
        <w:ind w:firstLine="540"/>
        <w:jc w:val="both"/>
      </w:pPr>
      <w:r>
        <w:rPr>
          <w:sz w:val="20"/>
        </w:rPr>
        <w:t xml:space="preserve">8) овладение умением сопоставлять произведения, их фрагменты (с учетом внутритекстовых и межтекстовых связей), образы персонажей, литературные явления и факты, сюжеты разных литературных произведений, темы, проблемы, жанры, приемы, эпизоды текста;</w:t>
      </w:r>
    </w:p>
    <w:p>
      <w:pPr>
        <w:pStyle w:val="0"/>
        <w:spacing w:before="200" w:line-rule="auto"/>
        <w:ind w:firstLine="540"/>
        <w:jc w:val="both"/>
      </w:pPr>
      <w:r>
        <w:rPr>
          <w:sz w:val="20"/>
        </w:rPr>
        <w:t xml:space="preserve">9) овладение умением сопоставлять изученные и самостоятельно прочитанные произведения художественной литературы с произведениями других видов искусства (живопись, музыка, театр, кино);</w:t>
      </w:r>
    </w:p>
    <w:p>
      <w:pPr>
        <w:pStyle w:val="0"/>
        <w:spacing w:before="200" w:line-rule="auto"/>
        <w:ind w:firstLine="540"/>
        <w:jc w:val="both"/>
      </w:pPr>
      <w:r>
        <w:rPr>
          <w:sz w:val="20"/>
        </w:rPr>
        <w:t xml:space="preserve">10) совершенствование умения выразительно (с учетом индивидуальных особенностей обучающихся) читать, в том числе наизусть, не менее 12 произведений и (или) фрагментов;</w:t>
      </w:r>
    </w:p>
    <w:p>
      <w:pPr>
        <w:pStyle w:val="0"/>
        <w:spacing w:before="200" w:line-rule="auto"/>
        <w:ind w:firstLine="540"/>
        <w:jc w:val="both"/>
      </w:pPr>
      <w:r>
        <w:rPr>
          <w:sz w:val="20"/>
        </w:rPr>
        <w:t xml:space="preserve">11) овладение умением пересказывать прочитанное произведение, используя подробный, сжатый, выборочный, творческий пересказ, отвечать на вопросы по прочитанному произведению и формулировать вопросы к тексту;</w:t>
      </w:r>
    </w:p>
    <w:p>
      <w:pPr>
        <w:pStyle w:val="0"/>
        <w:spacing w:before="200" w:line-rule="auto"/>
        <w:ind w:firstLine="540"/>
        <w:jc w:val="both"/>
      </w:pPr>
      <w:r>
        <w:rPr>
          <w:sz w:val="20"/>
        </w:rPr>
        <w:t xml:space="preserve">12) развитие умения участвовать в диалоге о прочитанном произведении, в дискуссии на литературные темы, соотносить собственную позицию с позицией автора и мнениями участников дискуссии, давать аргументированную оценку прочитанному;</w:t>
      </w:r>
    </w:p>
    <w:p>
      <w:pPr>
        <w:pStyle w:val="0"/>
        <w:spacing w:before="200" w:line-rule="auto"/>
        <w:ind w:firstLine="540"/>
        <w:jc w:val="both"/>
      </w:pPr>
      <w:r>
        <w:rPr>
          <w:sz w:val="20"/>
        </w:rPr>
        <w:t xml:space="preserve">13) совершенствование умения создавать устные и письменные высказывания разных жанров, писать сочинение-рассуждение по заданной теме с опорой на прочитанные произведения (не менее 250 слов), аннотацию, отзыв, рецензию, применять различные виды цитирования, делать ссылки на источник информации, редактировать собственные и чужие письменные тексты;</w:t>
      </w:r>
    </w:p>
    <w:p>
      <w:pPr>
        <w:pStyle w:val="0"/>
        <w:spacing w:before="200" w:line-rule="auto"/>
        <w:ind w:firstLine="540"/>
        <w:jc w:val="both"/>
      </w:pPr>
      <w:r>
        <w:rPr>
          <w:sz w:val="20"/>
        </w:rPr>
        <w:t xml:space="preserve">14) овладение умениями самостоятельной интерпретации и оценки текстуально изученных художественных произведений древнерусской, классической русской и зарубежной литературы и современных авторов (в том числе с использованием методов смыслового чтения и эстетического анализа): "Слово о полку Игореве"; стихотворения М.В. Ломоносова, Г.Р. Державина; комедия Д.И. Фонвизина "Недоросль", повесть Н.М. Карамзина "Бедная Лиза", басни И.А. Крылова; стихотворения и баллады В.А. Жуковского, комедия А.С. Грибоедова "Горе от ума", произведения А.С. Пушкина: стихотворения, поэма "Медный всадник", роман в стихах "Евгений Онегин", роман "Капитанская дочка", повесть "Станционный смотритель", произведения М.Ю. Лермонтова: стихотворения, "Песня про царя Ивана Васильевича, молодого опричника и удалого купца Калашникова", поэма "Мцыри", роман "Г ерой нашего времени", произведения Н.В. Гоголя: комедия "Ревизор", повесть "Шинель", поэма "Мертвые души", стихотворения Ф.И. Тютчева, А.А. Фета, Н.А. Некрасова; "Повесть о том, как один мужик двух генералов прокормил" М.Е. Салтыкова-Щедрина, по одному произведению (по выбору) следующих писателей: Ф.М. Достоевский, И.С. Тургенев, Л.Н. Толстой, Н.С. Лесков, рассказы А.П. Чехова, стихотворения И.А. Бунина, А.А. Блока, В.В. Маяковского, С.А. Есенина, А.А. Ахматовой, М.И. Цветаевой, О.Э. Мандельштама, Б.Л. Пастернака, рассказ М.А. Шолохова "Судьба человека", поэма А.Т. Твардовского "Василий Теркин" (избранные главы), рассказы В.М. Шукшина: "Чудик", "Стенька Разин", рассказ А.И. Солженицына "Матренин двор", рассказ В.Г. Распутина "Уроки французского", по одному произведению (по выбору) А.П. Платонова, М.А. Булгакова, произведения литературы второй половины XX - XXI в.: не менее трех прозаиков по выбору (в том числе Ф.А. Абрамов, Ч.Т. Айтматов, В.П. Астафьев, В.И. Белов, В.В. Быков, Ф.А. Искандер, Ю.П. Казаков, В.Л. Кондратьев, Е.И. Носов, А.Н. и Б.Н. Стругацкие, В.Ф. Тендряков), не менее трех поэтов по выбору (в том числе Р.Г. Гамзатов, О.Ф. Берггольц, И.А. Бродский, А.А. Вознесенский, В.С. Высоцкий, Е.А. Евтушенко, Н.А. Заболоцкий, Ю.П. Кузнецов, А.С. Кушнер, Б.Ш. Окуджава, Р.И. Рождественский, Н.М. Рубцов), Гомера, М. Сервантеса, У. Шекспира;</w:t>
      </w:r>
    </w:p>
    <w:p>
      <w:pPr>
        <w:pStyle w:val="0"/>
        <w:spacing w:before="200" w:line-rule="auto"/>
        <w:ind w:firstLine="540"/>
        <w:jc w:val="both"/>
      </w:pPr>
      <w:r>
        <w:rPr>
          <w:sz w:val="20"/>
        </w:rPr>
        <w:t xml:space="preserve">15) понимание важности чтения и изучения произведений устного народного творчества и художественной литературы как способа познания мира, источника эмоциональных и эстетических впечатлений, а также средства собственного развития;</w:t>
      </w:r>
    </w:p>
    <w:p>
      <w:pPr>
        <w:pStyle w:val="0"/>
        <w:spacing w:before="200" w:line-rule="auto"/>
        <w:ind w:firstLine="540"/>
        <w:jc w:val="both"/>
      </w:pPr>
      <w:r>
        <w:rPr>
          <w:sz w:val="20"/>
        </w:rPr>
        <w:t xml:space="preserve">16) развитие умения планировать собственное досуговое чтение, формировать и обогащать свой круг чтения, в том числе за счет произведений современной литературы;</w:t>
      </w:r>
    </w:p>
    <w:p>
      <w:pPr>
        <w:pStyle w:val="0"/>
        <w:spacing w:before="200" w:line-rule="auto"/>
        <w:ind w:firstLine="540"/>
        <w:jc w:val="both"/>
      </w:pPr>
      <w:r>
        <w:rPr>
          <w:sz w:val="20"/>
        </w:rPr>
        <w:t xml:space="preserve">17) формирование умения участвовать в проектной или исследовательской деятельности (с приобретением опыта публичного представления полученных результатов);</w:t>
      </w:r>
    </w:p>
    <w:p>
      <w:pPr>
        <w:pStyle w:val="0"/>
        <w:spacing w:before="200" w:line-rule="auto"/>
        <w:ind w:firstLine="540"/>
        <w:jc w:val="both"/>
      </w:pPr>
      <w:r>
        <w:rPr>
          <w:sz w:val="20"/>
        </w:rPr>
        <w:t xml:space="preserve">18) овладение умением использовать словари и справочники, в том числе информационно-справочные системы в электронной форме, подбирать проверенные источники в библиотечных фондах, в том числе из числа верифицированных электронных образовательных ресурсов, включенных в федеральный </w:t>
      </w:r>
      <w:hyperlink w:history="0" r:id="rId54" w:tooltip="Приказ Минпросвещения России от 02.08.2022 N 653 &quot;Об утверждении федерального перечня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quot; (Зарегистрировано в Минюсте России 29.08.2022 N 69822) {КонсультантПлюс}">
        <w:r>
          <w:rPr>
            <w:sz w:val="20"/>
            <w:color w:val="0000ff"/>
          </w:rPr>
          <w:t xml:space="preserve">перечень</w:t>
        </w:r>
      </w:hyperlink>
      <w:r>
        <w:rPr>
          <w:sz w:val="20"/>
        </w:rPr>
        <w:t xml:space="preserve">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(далее - электронные ресурсы, включенные в перечень) &lt;20&gt;, для выполнения учебной задачи; применять информационно-коммуникационные технологии (далее - ИКТ), соблюдать правила информационной безопасности.</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&lt;20&gt; </w:t>
      </w:r>
      <w:hyperlink w:history="0" r:id="rId55" w:tooltip="Приказ Минпросвещения России от 02.08.2022 N 653 &quot;Об утверждении федерального перечня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quot; (Зарегистрировано в Минюсте России 29.08.2022 N 69822) {КонсультантПлюс}">
        <w:r>
          <w:rPr>
            <w:sz w:val="20"/>
            <w:color w:val="0000ff"/>
          </w:rPr>
          <w:t xml:space="preserve">Приказ</w:t>
        </w:r>
      </w:hyperlink>
      <w:r>
        <w:rPr>
          <w:sz w:val="20"/>
        </w:rPr>
        <w:t xml:space="preserve"> Министерства просвещения Российской Федерации от 2 августа 2022 г. N 653 "Об утверждении федерального перечня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(зарегистрирован Министерством юстиции Российской Федерации 29 августа 2022 г., регистрационный N 69822).</w:t>
      </w:r>
    </w:p>
    <w:p>
      <w:pPr>
        <w:pStyle w:val="0"/>
        <w:ind w:firstLine="540"/>
        <w:jc w:val="both"/>
      </w:pPr>
      <w:r>
        <w:rPr>
          <w:sz w:val="20"/>
        </w:rPr>
      </w:r>
    </w:p>
    <w:p>
      <w:pPr>
        <w:pStyle w:val="0"/>
        <w:ind w:firstLine="540"/>
        <w:jc w:val="both"/>
      </w:pPr>
      <w:r>
        <w:rPr>
          <w:sz w:val="20"/>
        </w:rPr>
        <w:t xml:space="preserve">32.9.6. Предметные результаты изучения литературы. К концу обучения в 5 классе обучающийся научится:</w:t>
      </w:r>
    </w:p>
    <w:p>
      <w:pPr>
        <w:pStyle w:val="0"/>
        <w:spacing w:before="200" w:line-rule="auto"/>
        <w:ind w:firstLine="540"/>
        <w:jc w:val="both"/>
      </w:pPr>
      <w:r>
        <w:rPr>
          <w:sz w:val="20"/>
        </w:rPr>
        <w:t xml:space="preserve">создавать устные монологические высказывания объемом не менее 3 предложений на основе жизненных наблюдений, чтения научно-учебной, художественной и научно-популярной литературы;</w:t>
      </w:r>
    </w:p>
    <w:p>
      <w:pPr>
        <w:pStyle w:val="0"/>
        <w:spacing w:before="200" w:line-rule="auto"/>
        <w:ind w:firstLine="540"/>
        <w:jc w:val="both"/>
      </w:pPr>
      <w:r>
        <w:rPr>
          <w:sz w:val="20"/>
        </w:rPr>
        <w:t xml:space="preserve">по результатам предварительно проведенной работы над текстом создавать устные и письменные высказывания освоенных жанров (с учетом особых образовательных потребностей глухих обучающихся);</w:t>
      </w:r>
    </w:p>
    <w:p>
      <w:pPr>
        <w:pStyle w:val="0"/>
        <w:spacing w:before="200" w:line-rule="auto"/>
        <w:ind w:firstLine="540"/>
        <w:jc w:val="both"/>
      </w:pPr>
      <w:r>
        <w:rPr>
          <w:sz w:val="20"/>
        </w:rPr>
        <w:t xml:space="preserve">участвовать в диалоге на литературоведческие темы (в рамках изученного) и в диалоге или полилоге на основе жизненных наблюдений объемом не менее 2 реплик;</w:t>
      </w:r>
    </w:p>
    <w:p>
      <w:pPr>
        <w:pStyle w:val="0"/>
        <w:spacing w:before="200" w:line-rule="auto"/>
        <w:ind w:firstLine="540"/>
        <w:jc w:val="both"/>
      </w:pPr>
      <w:r>
        <w:rPr>
          <w:sz w:val="20"/>
        </w:rPr>
        <w:t xml:space="preserve">устно пересказывать прочитанный текст объемом не менее 70 слов;</w:t>
      </w:r>
    </w:p>
    <w:p>
      <w:pPr>
        <w:pStyle w:val="0"/>
        <w:spacing w:before="200" w:line-rule="auto"/>
        <w:ind w:firstLine="540"/>
        <w:jc w:val="both"/>
      </w:pPr>
      <w:r>
        <w:rPr>
          <w:sz w:val="20"/>
        </w:rPr>
        <w:t xml:space="preserve">понимать содержание прочитанных научно-учебных и художественных текстов различных функционально-смысловых типов речи объемом не менее 100 слов: устно и письменно формулировать тему и главную мысль текста; формулировать вопросы по содержанию текста и отвечать на них; подробно и сжато передавать в письменной форме содержание исходного текста (для подробного изложения объем исходного текста должен составлять не менее 80 слов; для сжатого изложения - не менее 85 слов);</w:t>
      </w:r>
    </w:p>
    <w:p>
      <w:pPr>
        <w:pStyle w:val="0"/>
        <w:spacing w:before="200" w:line-rule="auto"/>
        <w:ind w:firstLine="540"/>
        <w:jc w:val="both"/>
      </w:pPr>
      <w:r>
        <w:rPr>
          <w:sz w:val="20"/>
        </w:rPr>
        <w:t xml:space="preserve">читать наизусть поэтические произведения или отрывки произведений, не выученных ранее, передавая личное отношение к произведению (с учетом уровня литературного развития и индивидуальных особенностей и особых образовательных потребностей глухих обучающихся):</w:t>
      </w:r>
    </w:p>
    <w:p>
      <w:pPr>
        <w:pStyle w:val="0"/>
        <w:spacing w:before="200" w:line-rule="auto"/>
        <w:ind w:firstLine="540"/>
        <w:jc w:val="both"/>
      </w:pPr>
      <w:r>
        <w:rPr>
          <w:sz w:val="20"/>
        </w:rPr>
        <w:t xml:space="preserve">И.А. Крылов. 1 басня (по выбору);</w:t>
      </w:r>
    </w:p>
    <w:p>
      <w:pPr>
        <w:pStyle w:val="0"/>
        <w:spacing w:before="200" w:line-rule="auto"/>
        <w:ind w:firstLine="540"/>
        <w:jc w:val="both"/>
      </w:pPr>
      <w:r>
        <w:rPr>
          <w:sz w:val="20"/>
        </w:rPr>
        <w:t xml:space="preserve">А.С. Пушкин. "У лукоморья дуб зеленый...";</w:t>
      </w:r>
    </w:p>
    <w:p>
      <w:pPr>
        <w:pStyle w:val="0"/>
        <w:spacing w:before="200" w:line-rule="auto"/>
        <w:ind w:firstLine="540"/>
        <w:jc w:val="both"/>
      </w:pPr>
      <w:r>
        <w:rPr>
          <w:sz w:val="20"/>
        </w:rPr>
        <w:t xml:space="preserve">М.Ю. Лермонтов. "Бородино";</w:t>
      </w:r>
    </w:p>
    <w:p>
      <w:pPr>
        <w:pStyle w:val="0"/>
        <w:spacing w:before="200" w:line-rule="auto"/>
        <w:ind w:firstLine="540"/>
        <w:jc w:val="both"/>
      </w:pPr>
      <w:r>
        <w:rPr>
          <w:sz w:val="20"/>
        </w:rPr>
        <w:t xml:space="preserve">Н.А. Некрасов. "Однажды в студеную зимнюю пору...";</w:t>
      </w:r>
    </w:p>
    <w:p>
      <w:pPr>
        <w:pStyle w:val="0"/>
        <w:spacing w:before="200" w:line-rule="auto"/>
        <w:ind w:firstLine="540"/>
        <w:jc w:val="both"/>
      </w:pPr>
      <w:r>
        <w:rPr>
          <w:sz w:val="20"/>
        </w:rPr>
        <w:t xml:space="preserve">А.А. Фет. "Весенний дождь";</w:t>
      </w:r>
    </w:p>
    <w:p>
      <w:pPr>
        <w:pStyle w:val="0"/>
        <w:spacing w:before="200" w:line-rule="auto"/>
        <w:ind w:firstLine="540"/>
        <w:jc w:val="both"/>
      </w:pPr>
      <w:r>
        <w:rPr>
          <w:sz w:val="20"/>
        </w:rPr>
        <w:t xml:space="preserve">Ф.И. Тютчев. "Зима недаром злится...".</w:t>
      </w:r>
    </w:p>
    <w:p>
      <w:pPr>
        <w:pStyle w:val="0"/>
        <w:spacing w:before="200" w:line-rule="auto"/>
        <w:ind w:firstLine="540"/>
        <w:jc w:val="both"/>
      </w:pPr>
      <w:r>
        <w:rPr>
          <w:sz w:val="20"/>
        </w:rPr>
        <w:t xml:space="preserve">32.9.7. Предметные результаты изучения литературы. К концу обучения в 6 классе обучающийся научится:</w:t>
      </w:r>
    </w:p>
    <w:p>
      <w:pPr>
        <w:pStyle w:val="0"/>
        <w:spacing w:before="200" w:line-rule="auto"/>
        <w:ind w:firstLine="540"/>
        <w:jc w:val="both"/>
      </w:pPr>
      <w:r>
        <w:rPr>
          <w:sz w:val="20"/>
        </w:rPr>
        <w:t xml:space="preserve">создавать устные монологические высказывания объемом не менее 3 предложений на основе жизненных наблюдений, чтения научно-учебной, художественной и научно-популярной литературы;</w:t>
      </w:r>
    </w:p>
    <w:p>
      <w:pPr>
        <w:pStyle w:val="0"/>
        <w:spacing w:before="200" w:line-rule="auto"/>
        <w:ind w:firstLine="540"/>
        <w:jc w:val="both"/>
      </w:pPr>
      <w:r>
        <w:rPr>
          <w:sz w:val="20"/>
        </w:rPr>
        <w:t xml:space="preserve">по результатам предварительно проведенной работы над текстом создавать устные и письменные высказывания освоенных жанров объемом не менее 50 слов (с учетом особых образовательных потребностей глухих обучающихся);</w:t>
      </w:r>
    </w:p>
    <w:p>
      <w:pPr>
        <w:pStyle w:val="0"/>
        <w:spacing w:before="200" w:line-rule="auto"/>
        <w:ind w:firstLine="540"/>
        <w:jc w:val="both"/>
      </w:pPr>
      <w:r>
        <w:rPr>
          <w:sz w:val="20"/>
        </w:rPr>
        <w:t xml:space="preserve">участвовать в диалоге на литературоведческие темы (в рамках изученного) и в диалоге или полилоге на основе жизненных наблюдений объемом не менее 2 реплик;</w:t>
      </w:r>
    </w:p>
    <w:p>
      <w:pPr>
        <w:pStyle w:val="0"/>
        <w:spacing w:before="200" w:line-rule="auto"/>
        <w:ind w:firstLine="540"/>
        <w:jc w:val="both"/>
      </w:pPr>
      <w:r>
        <w:rPr>
          <w:sz w:val="20"/>
        </w:rPr>
        <w:t xml:space="preserve">устно пересказывать прочитанный текст объемом не менее 80 слов;</w:t>
      </w:r>
    </w:p>
    <w:p>
      <w:pPr>
        <w:pStyle w:val="0"/>
        <w:spacing w:before="200" w:line-rule="auto"/>
        <w:ind w:firstLine="540"/>
        <w:jc w:val="both"/>
      </w:pPr>
      <w:r>
        <w:rPr>
          <w:sz w:val="20"/>
        </w:rPr>
        <w:t xml:space="preserve">понимать содержание прочитанных научно-учебных и художественных текстов различных функционально-смысловых типов речи объемом не менее 130 слов: устно и письменно формулировать тему и главную мысль текста; формулировать вопросы по содержанию текста и отвечать на них; подробно и сжато передавать в письменной форме содержание исходного текста (для подробного изложения объем исходного текста должен составлять не менее 120 слов; для сжатого изложения - не менее 125 слов);</w:t>
      </w:r>
    </w:p>
    <w:p>
      <w:pPr>
        <w:pStyle w:val="0"/>
        <w:spacing w:before="200" w:line-rule="auto"/>
        <w:ind w:firstLine="540"/>
        <w:jc w:val="both"/>
      </w:pPr>
      <w:r>
        <w:rPr>
          <w:sz w:val="20"/>
        </w:rPr>
        <w:t xml:space="preserve">читать наизусть поэтические произведения или отрывки произведений, не выученных ранее, передавая личное отношение к произведению (с учетом уровня литературного развития и индивидуальных особенностей и особых образовательных потребностей глухих обучающихся):</w:t>
      </w:r>
    </w:p>
    <w:p>
      <w:pPr>
        <w:pStyle w:val="0"/>
        <w:spacing w:before="200" w:line-rule="auto"/>
        <w:ind w:firstLine="540"/>
        <w:jc w:val="both"/>
      </w:pPr>
      <w:r>
        <w:rPr>
          <w:sz w:val="20"/>
        </w:rPr>
        <w:t xml:space="preserve">И.А. Крылов. 1 - 2 басни;</w:t>
      </w:r>
    </w:p>
    <w:p>
      <w:pPr>
        <w:pStyle w:val="0"/>
        <w:spacing w:before="200" w:line-rule="auto"/>
        <w:ind w:firstLine="540"/>
        <w:jc w:val="both"/>
      </w:pPr>
      <w:r>
        <w:rPr>
          <w:sz w:val="20"/>
        </w:rPr>
        <w:t xml:space="preserve">А.С. Пушкин. "Зимнее утро";</w:t>
      </w:r>
    </w:p>
    <w:p>
      <w:pPr>
        <w:pStyle w:val="0"/>
        <w:spacing w:before="200" w:line-rule="auto"/>
        <w:ind w:firstLine="540"/>
        <w:jc w:val="both"/>
      </w:pPr>
      <w:r>
        <w:rPr>
          <w:sz w:val="20"/>
        </w:rPr>
        <w:t xml:space="preserve">М.Ю. Лермонтов. "Тучи";</w:t>
      </w:r>
    </w:p>
    <w:p>
      <w:pPr>
        <w:pStyle w:val="0"/>
        <w:spacing w:before="200" w:line-rule="auto"/>
        <w:ind w:firstLine="540"/>
        <w:jc w:val="both"/>
      </w:pPr>
      <w:r>
        <w:rPr>
          <w:sz w:val="20"/>
        </w:rPr>
        <w:t xml:space="preserve">М.Ю. Лермонтов. "Утес";</w:t>
      </w:r>
    </w:p>
    <w:p>
      <w:pPr>
        <w:pStyle w:val="0"/>
        <w:spacing w:before="200" w:line-rule="auto"/>
        <w:ind w:firstLine="540"/>
        <w:jc w:val="both"/>
      </w:pPr>
      <w:r>
        <w:rPr>
          <w:sz w:val="20"/>
        </w:rPr>
        <w:t xml:space="preserve">А.А. Фет. "Учись у них - у дуба, у березы...";</w:t>
      </w:r>
    </w:p>
    <w:p>
      <w:pPr>
        <w:pStyle w:val="0"/>
        <w:spacing w:before="200" w:line-rule="auto"/>
        <w:ind w:firstLine="540"/>
        <w:jc w:val="both"/>
      </w:pPr>
      <w:r>
        <w:rPr>
          <w:sz w:val="20"/>
        </w:rPr>
        <w:t xml:space="preserve">стихотворение о Великой Отечественной войне (1 - 2 на выбор).</w:t>
      </w:r>
    </w:p>
    <w:p>
      <w:pPr>
        <w:pStyle w:val="0"/>
        <w:spacing w:before="200" w:line-rule="auto"/>
        <w:ind w:firstLine="540"/>
        <w:jc w:val="both"/>
      </w:pPr>
      <w:r>
        <w:rPr>
          <w:sz w:val="20"/>
        </w:rPr>
        <w:t xml:space="preserve">32.9.8. Предметные результаты изучения литературы. К концу обучения в 7 классе обучающийся научится:</w:t>
      </w:r>
    </w:p>
    <w:p>
      <w:pPr>
        <w:pStyle w:val="0"/>
        <w:spacing w:before="200" w:line-rule="auto"/>
        <w:ind w:firstLine="540"/>
        <w:jc w:val="both"/>
      </w:pPr>
      <w:r>
        <w:rPr>
          <w:sz w:val="20"/>
        </w:rPr>
        <w:t xml:space="preserve">создавать устные монологические высказывания объемом не менее 4 предложений на основе жизненных наблюдений, чтения научно-учебной, художественной и научно-популярной литературы;</w:t>
      </w:r>
    </w:p>
    <w:p>
      <w:pPr>
        <w:pStyle w:val="0"/>
        <w:spacing w:before="200" w:line-rule="auto"/>
        <w:ind w:firstLine="540"/>
        <w:jc w:val="both"/>
      </w:pPr>
      <w:r>
        <w:rPr>
          <w:sz w:val="20"/>
        </w:rPr>
        <w:t xml:space="preserve">по результатам предварительно проведенной работы над текстом создавать устные и письменные высказывания освоенных жанров объемом не менее 100 слов (с учетом особых образовательных потребностей глухих обучающихся);</w:t>
      </w:r>
    </w:p>
    <w:p>
      <w:pPr>
        <w:pStyle w:val="0"/>
        <w:spacing w:before="200" w:line-rule="auto"/>
        <w:ind w:firstLine="540"/>
        <w:jc w:val="both"/>
      </w:pPr>
      <w:r>
        <w:rPr>
          <w:sz w:val="20"/>
        </w:rPr>
        <w:t xml:space="preserve">участвовать в диалоге на литературоведческие темы (в рамках изученного) и в диалоге или полилоге на основе жизненных наблюдений объемом не менее 3 реплик;</w:t>
      </w:r>
    </w:p>
    <w:p>
      <w:pPr>
        <w:pStyle w:val="0"/>
        <w:spacing w:before="200" w:line-rule="auto"/>
        <w:ind w:firstLine="540"/>
        <w:jc w:val="both"/>
      </w:pPr>
      <w:r>
        <w:rPr>
          <w:sz w:val="20"/>
        </w:rPr>
        <w:t xml:space="preserve">устно пересказывать прочитанный текст объемом не менее 90 слов;</w:t>
      </w:r>
    </w:p>
    <w:p>
      <w:pPr>
        <w:pStyle w:val="0"/>
        <w:spacing w:before="200" w:line-rule="auto"/>
        <w:ind w:firstLine="540"/>
        <w:jc w:val="both"/>
      </w:pPr>
      <w:r>
        <w:rPr>
          <w:sz w:val="20"/>
        </w:rPr>
        <w:t xml:space="preserve">понимать содержание прочитанных научно-учебных и художественных текстов различных функционально-смысловых типов речи объемом не менее 160 слов: устно и письменно формулировать тему и главную мысль текста; формулировать вопросы по содержанию текста и отвечать на них; подробно и сжато передавать в письменной форме содержание исходного текста (для подробного изложения объем исходного текста должен составлять не менее 140 слов; для сжатого изложения - не менее 150 слов);</w:t>
      </w:r>
    </w:p>
    <w:p>
      <w:pPr>
        <w:pStyle w:val="0"/>
        <w:spacing w:before="200" w:line-rule="auto"/>
        <w:ind w:firstLine="540"/>
        <w:jc w:val="both"/>
      </w:pPr>
      <w:r>
        <w:rPr>
          <w:sz w:val="20"/>
        </w:rPr>
        <w:t xml:space="preserve">читать наизусть поэтические произведения или отрывки произведений, не выученных ранее, передавая личное отношение к произведению (с учетом уровня литературного развития и индивидуальных особенностей и особых образовательных потребностей глухих обучающихся):</w:t>
      </w:r>
    </w:p>
    <w:p>
      <w:pPr>
        <w:pStyle w:val="0"/>
        <w:spacing w:before="200" w:line-rule="auto"/>
        <w:ind w:firstLine="540"/>
        <w:jc w:val="both"/>
      </w:pPr>
      <w:r>
        <w:rPr>
          <w:sz w:val="20"/>
        </w:rPr>
        <w:t xml:space="preserve">М.Ю. Лермонтов. Стихотворения "Когда волнуется желтеющая нива...";</w:t>
      </w:r>
    </w:p>
    <w:p>
      <w:pPr>
        <w:pStyle w:val="0"/>
        <w:spacing w:before="200" w:line-rule="auto"/>
        <w:ind w:firstLine="540"/>
        <w:jc w:val="both"/>
      </w:pPr>
      <w:r>
        <w:rPr>
          <w:sz w:val="20"/>
        </w:rPr>
        <w:t xml:space="preserve">М.Ю. Лермонтов. "Песня про царя Ивана Васильевича, молодого опричника и удалого купца Калашникова" (отрывок на выбор);</w:t>
      </w:r>
    </w:p>
    <w:p>
      <w:pPr>
        <w:pStyle w:val="0"/>
        <w:spacing w:before="200" w:line-rule="auto"/>
        <w:ind w:firstLine="540"/>
        <w:jc w:val="both"/>
      </w:pPr>
      <w:r>
        <w:rPr>
          <w:sz w:val="20"/>
        </w:rPr>
        <w:t xml:space="preserve">Н.В. Гоголь. Речь Тараса о товариществе (из произведения "Тарас Бульба");</w:t>
      </w:r>
    </w:p>
    <w:p>
      <w:pPr>
        <w:pStyle w:val="0"/>
        <w:spacing w:before="200" w:line-rule="auto"/>
        <w:ind w:firstLine="540"/>
        <w:jc w:val="both"/>
      </w:pPr>
      <w:r>
        <w:rPr>
          <w:sz w:val="20"/>
        </w:rPr>
        <w:t xml:space="preserve">И.С. Тургенев. "Русский язык";</w:t>
      </w:r>
    </w:p>
    <w:p>
      <w:pPr>
        <w:pStyle w:val="0"/>
        <w:spacing w:before="200" w:line-rule="auto"/>
        <w:ind w:firstLine="540"/>
        <w:jc w:val="both"/>
      </w:pPr>
      <w:r>
        <w:rPr>
          <w:sz w:val="20"/>
        </w:rPr>
        <w:t xml:space="preserve">Н.А. Некрасов. "Железная дорога" (отрывок);</w:t>
      </w:r>
    </w:p>
    <w:p>
      <w:pPr>
        <w:pStyle w:val="0"/>
        <w:spacing w:before="200" w:line-rule="auto"/>
        <w:ind w:firstLine="540"/>
        <w:jc w:val="both"/>
      </w:pPr>
      <w:r>
        <w:rPr>
          <w:sz w:val="20"/>
        </w:rPr>
        <w:t xml:space="preserve">стихотворения из числа поэтических произведений второй половины XIX века - первой половины XX века (1 - 2 на выбор).</w:t>
      </w:r>
    </w:p>
    <w:p>
      <w:pPr>
        <w:pStyle w:val="0"/>
        <w:spacing w:before="200" w:line-rule="auto"/>
        <w:ind w:firstLine="540"/>
        <w:jc w:val="both"/>
      </w:pPr>
      <w:r>
        <w:rPr>
          <w:sz w:val="20"/>
        </w:rPr>
        <w:t xml:space="preserve">32.9.9. Предметные результаты изучения литературы. К концу обучения в 8 классе обучающийся научится:</w:t>
      </w:r>
    </w:p>
    <w:p>
      <w:pPr>
        <w:pStyle w:val="0"/>
        <w:spacing w:before="200" w:line-rule="auto"/>
        <w:ind w:firstLine="540"/>
        <w:jc w:val="both"/>
      </w:pPr>
      <w:r>
        <w:rPr>
          <w:sz w:val="20"/>
        </w:rPr>
        <w:t xml:space="preserve">создавать устные монологические высказывания объемом не менее 5 предложений на основе жизненных наблюдений, чтения научно-учебной, художественной и научно-популярной литературы;</w:t>
      </w:r>
    </w:p>
    <w:p>
      <w:pPr>
        <w:pStyle w:val="0"/>
        <w:spacing w:before="200" w:line-rule="auto"/>
        <w:ind w:firstLine="540"/>
        <w:jc w:val="both"/>
      </w:pPr>
      <w:r>
        <w:rPr>
          <w:sz w:val="20"/>
        </w:rPr>
        <w:t xml:space="preserve">по результатам предварительно проведенной работы над текстом создавать устные и письменные высказывания освоенных жанров объемом не менее 150 слов (с учетом особых образовательных потребностей глухих обучающихся);</w:t>
      </w:r>
    </w:p>
    <w:p>
      <w:pPr>
        <w:pStyle w:val="0"/>
        <w:spacing w:before="200" w:line-rule="auto"/>
        <w:ind w:firstLine="540"/>
        <w:jc w:val="both"/>
      </w:pPr>
      <w:r>
        <w:rPr>
          <w:sz w:val="20"/>
        </w:rPr>
        <w:t xml:space="preserve">участвовать в диалоге на литературоведческие темы (в рамках изученного) и в диалоге или полилоге на основе жизненных наблюдений объемом не менее 4 реплик;</w:t>
      </w:r>
    </w:p>
    <w:p>
      <w:pPr>
        <w:pStyle w:val="0"/>
        <w:spacing w:before="200" w:line-rule="auto"/>
        <w:ind w:firstLine="540"/>
        <w:jc w:val="both"/>
      </w:pPr>
      <w:r>
        <w:rPr>
          <w:sz w:val="20"/>
        </w:rPr>
        <w:t xml:space="preserve">устно пересказывать прочитанный текст объемом не менее 100 слов;</w:t>
      </w:r>
    </w:p>
    <w:p>
      <w:pPr>
        <w:pStyle w:val="0"/>
        <w:spacing w:before="200" w:line-rule="auto"/>
        <w:ind w:firstLine="540"/>
        <w:jc w:val="both"/>
      </w:pPr>
      <w:r>
        <w:rPr>
          <w:sz w:val="20"/>
        </w:rPr>
        <w:t xml:space="preserve">понимать содержание прочитанных научно-учебных и художественных текстов различных функционально-смысловых типов речи объемом не менее 190 слов: устно и письменно формулировать тему и главную мысль текста; формулировать вопросы по содержанию текста и отвечать на них; подробно и сжато передавать в письменной форме содержание исходного текста (для подробного изложения объем исходного текста должен составлять не менее 180 слов; для сжатого изложения - не менее 200 слов);</w:t>
      </w:r>
    </w:p>
    <w:p>
      <w:pPr>
        <w:pStyle w:val="0"/>
        <w:spacing w:before="200" w:line-rule="auto"/>
        <w:ind w:firstLine="540"/>
        <w:jc w:val="both"/>
      </w:pPr>
      <w:r>
        <w:rPr>
          <w:sz w:val="20"/>
        </w:rPr>
        <w:t xml:space="preserve">создавать тексты различных функционально-смысловых типов речи с опорой на жизненный и читательский опыт; тексты с опорой на произведения искусства (в том числе сочинения-миниатюры объемом 5 и более предложений; классные сочинения объемом не менее 150 слов с учетом стиля и жанра сочинения, характера темы);</w:t>
      </w:r>
    </w:p>
    <w:p>
      <w:pPr>
        <w:pStyle w:val="0"/>
        <w:spacing w:before="200" w:line-rule="auto"/>
        <w:ind w:firstLine="540"/>
        <w:jc w:val="both"/>
      </w:pPr>
      <w:r>
        <w:rPr>
          <w:sz w:val="20"/>
        </w:rPr>
        <w:t xml:space="preserve">читать наизусть поэтические произведения или отрывки произведений, не выученных ранее, передавая личное отношение к произведению (с учетом уровня литературного развития и индивидуальных особенностей и особых образовательных потребностей глухих обучающихся):</w:t>
      </w:r>
    </w:p>
    <w:p>
      <w:pPr>
        <w:pStyle w:val="0"/>
        <w:spacing w:before="200" w:line-rule="auto"/>
        <w:ind w:firstLine="540"/>
        <w:jc w:val="both"/>
      </w:pPr>
      <w:r>
        <w:rPr>
          <w:sz w:val="20"/>
        </w:rPr>
        <w:t xml:space="preserve">А.С. Пушкин. Два стихотворения по выбору;</w:t>
      </w:r>
    </w:p>
    <w:p>
      <w:pPr>
        <w:pStyle w:val="0"/>
        <w:spacing w:before="200" w:line-rule="auto"/>
        <w:ind w:firstLine="540"/>
        <w:jc w:val="both"/>
      </w:pPr>
      <w:r>
        <w:rPr>
          <w:sz w:val="20"/>
        </w:rPr>
        <w:t xml:space="preserve">М.Ю. Лермонтов. Два стихотворения по выбору;</w:t>
      </w:r>
    </w:p>
    <w:p>
      <w:pPr>
        <w:pStyle w:val="0"/>
        <w:spacing w:before="200" w:line-rule="auto"/>
        <w:ind w:firstLine="540"/>
        <w:jc w:val="both"/>
      </w:pPr>
      <w:r>
        <w:rPr>
          <w:sz w:val="20"/>
        </w:rPr>
        <w:t xml:space="preserve">поэзия первой половины XX века. Одно стихотворения по выбору;</w:t>
      </w:r>
    </w:p>
    <w:p>
      <w:pPr>
        <w:pStyle w:val="0"/>
        <w:spacing w:before="200" w:line-rule="auto"/>
        <w:ind w:firstLine="540"/>
        <w:jc w:val="both"/>
      </w:pPr>
      <w:r>
        <w:rPr>
          <w:sz w:val="20"/>
        </w:rPr>
        <w:t xml:space="preserve">поэзия второй половины XX - начала XXI века. Одно стихотворение по выбору;</w:t>
      </w:r>
    </w:p>
    <w:p>
      <w:pPr>
        <w:pStyle w:val="0"/>
        <w:spacing w:before="200" w:line-rule="auto"/>
        <w:ind w:firstLine="540"/>
        <w:jc w:val="both"/>
      </w:pPr>
      <w:r>
        <w:rPr>
          <w:sz w:val="20"/>
        </w:rPr>
        <w:t xml:space="preserve">овладеть сущностью и пониманием смысловых функций теоретико-литературных понятий, использовать их (самостоятельно или с помощью педагогического работника и (или) других участников образовательно-коррекционного процесса) в ходе анализа и интерпретации произведений, оформления собственных оценок и наблюдений: художественная литература и устное народное творчество; проза и поэзия; факт, вымысел; роды (лирика, эпос, драма), жанры (рассказ, повесть, роман, баллада, послание, поэма, песня, лироэпические (поэма); тема, идея; сюжет, композиция, эпиграф; стадии развития действия: экспозиция, завязка, развитие действия, кульминация, развязка; конфликт; система образов; автор, повествователь, рассказчик, литературный герой (персонаж), лирический герой, портрет, пейзаж, интерьер, символ; юмор, ирония, сатира, эпитет, метафора, сравнение; олицетворение, гипербола; аллегория; ритм, рифма, строфа верифицированных электронных ресурсов, включенных в федеральный перечень.</w:t>
      </w:r>
    </w:p>
    <w:p>
      <w:pPr>
        <w:pStyle w:val="0"/>
        <w:spacing w:before="200" w:line-rule="auto"/>
        <w:ind w:firstLine="540"/>
        <w:jc w:val="both"/>
      </w:pPr>
      <w:r>
        <w:rPr>
          <w:sz w:val="20"/>
        </w:rPr>
        <w:t xml:space="preserve">32.9.10. Предметные результаты изучения литературы. К концу обучения в 9 классе обучающийся научится:</w:t>
      </w:r>
    </w:p>
    <w:p>
      <w:pPr>
        <w:pStyle w:val="0"/>
        <w:spacing w:before="200" w:line-rule="auto"/>
        <w:ind w:firstLine="540"/>
        <w:jc w:val="both"/>
      </w:pPr>
      <w:r>
        <w:rPr>
          <w:sz w:val="20"/>
        </w:rPr>
        <w:t xml:space="preserve">создавать устные монологические высказывания объемом не менее 6 предложений на основе жизненных наблюдений, чтения научно-учебной, художественной и научно-популярной литературы;</w:t>
      </w:r>
    </w:p>
    <w:p>
      <w:pPr>
        <w:pStyle w:val="0"/>
        <w:spacing w:before="200" w:line-rule="auto"/>
        <w:ind w:firstLine="540"/>
        <w:jc w:val="both"/>
      </w:pPr>
      <w:r>
        <w:rPr>
          <w:sz w:val="20"/>
        </w:rPr>
        <w:t xml:space="preserve">по результатам предварительно проведенной работы над текстом создавать устные и письменные высказывания освоенных жанров объемом не менее 160 слов (с учетом особых образовательных потребностей глухих обучающихся);</w:t>
      </w:r>
    </w:p>
    <w:p>
      <w:pPr>
        <w:pStyle w:val="0"/>
        <w:spacing w:before="200" w:line-rule="auto"/>
        <w:ind w:firstLine="540"/>
        <w:jc w:val="both"/>
      </w:pPr>
      <w:r>
        <w:rPr>
          <w:sz w:val="20"/>
        </w:rPr>
        <w:t xml:space="preserve">участвовать в диалоге на литературоведческие темы (в рамках изученного) и в диалоге или полилоге на основе жизненных наблюдений объемом не менее 5 реплик;</w:t>
      </w:r>
    </w:p>
    <w:p>
      <w:pPr>
        <w:pStyle w:val="0"/>
        <w:spacing w:before="200" w:line-rule="auto"/>
        <w:ind w:firstLine="540"/>
        <w:jc w:val="both"/>
      </w:pPr>
      <w:r>
        <w:rPr>
          <w:sz w:val="20"/>
        </w:rPr>
        <w:t xml:space="preserve">устно пересказывать прочитанный текст объемом не менее 110 слов;</w:t>
      </w:r>
    </w:p>
    <w:p>
      <w:pPr>
        <w:pStyle w:val="0"/>
        <w:spacing w:before="200" w:line-rule="auto"/>
        <w:ind w:firstLine="540"/>
        <w:jc w:val="both"/>
      </w:pPr>
      <w:r>
        <w:rPr>
          <w:sz w:val="20"/>
        </w:rPr>
        <w:t xml:space="preserve">понимать содержание прочитанных научно-учебных и художественных текстов различных функционально-смысловых типов речи объемом не менее 210 слов: устно и письменно формулировать тему и главную мысль текста; формулировать вопросы по содержанию текста и отвечать на них; подробно и сжато передавать в письменной форме содержание исходного текста (для подробного изложения объем исходного текста должен составлять не менее 200 слов; для сжатого изложения - не менее 210 слов);</w:t>
      </w:r>
    </w:p>
    <w:p>
      <w:pPr>
        <w:pStyle w:val="0"/>
        <w:spacing w:before="200" w:line-rule="auto"/>
        <w:ind w:firstLine="540"/>
        <w:jc w:val="both"/>
      </w:pPr>
      <w:r>
        <w:rPr>
          <w:sz w:val="20"/>
        </w:rPr>
        <w:t xml:space="preserve">создавать тексты различных функционально-смысловых типов речи с опорой на жизненный и читательский опыт; тексты с опорой на произведения искусства (в том числе сочинения-миниатюры объемом 6 и более предложений; классные сочинения объемом не менее 160 слов с учетом стиля и жанра сочинения, характера темы);</w:t>
      </w:r>
    </w:p>
    <w:p>
      <w:pPr>
        <w:pStyle w:val="0"/>
        <w:spacing w:before="200" w:line-rule="auto"/>
        <w:ind w:firstLine="540"/>
        <w:jc w:val="both"/>
      </w:pPr>
      <w:r>
        <w:rPr>
          <w:sz w:val="20"/>
        </w:rPr>
        <w:t xml:space="preserve">читать наизусть поэтические произведения или отрывки произведений, не выученных ранее, передавая личное отношение к произведению (с учетом уровня литературного развития и индивидуальных особенностей и особых образовательных потребностей глухих обучающихся):</w:t>
      </w:r>
    </w:p>
    <w:p>
      <w:pPr>
        <w:pStyle w:val="0"/>
        <w:spacing w:before="200" w:line-rule="auto"/>
        <w:ind w:firstLine="540"/>
        <w:jc w:val="both"/>
      </w:pPr>
      <w:r>
        <w:rPr>
          <w:sz w:val="20"/>
        </w:rPr>
        <w:t xml:space="preserve">А.С. Грибоедов. "Горе от ума" (отрывок на выбор);</w:t>
      </w:r>
    </w:p>
    <w:p>
      <w:pPr>
        <w:pStyle w:val="0"/>
        <w:spacing w:before="200" w:line-rule="auto"/>
        <w:ind w:firstLine="540"/>
        <w:jc w:val="both"/>
      </w:pPr>
      <w:r>
        <w:rPr>
          <w:sz w:val="20"/>
        </w:rPr>
        <w:t xml:space="preserve">А.С. Пушкин. "Анчар";</w:t>
      </w:r>
    </w:p>
    <w:p>
      <w:pPr>
        <w:pStyle w:val="0"/>
        <w:spacing w:before="200" w:line-rule="auto"/>
        <w:ind w:firstLine="540"/>
        <w:jc w:val="both"/>
      </w:pPr>
      <w:r>
        <w:rPr>
          <w:sz w:val="20"/>
        </w:rPr>
        <w:t xml:space="preserve">А.С. Пушкин. "Евгений Онегин" (отрывок на выбор);</w:t>
      </w:r>
    </w:p>
    <w:p>
      <w:pPr>
        <w:pStyle w:val="0"/>
        <w:spacing w:before="200" w:line-rule="auto"/>
        <w:ind w:firstLine="540"/>
        <w:jc w:val="both"/>
      </w:pPr>
      <w:r>
        <w:rPr>
          <w:sz w:val="20"/>
        </w:rPr>
        <w:t xml:space="preserve">М.Ю. Лермонтов. Одно стихотворение на выбор;</w:t>
      </w:r>
    </w:p>
    <w:p>
      <w:pPr>
        <w:pStyle w:val="0"/>
        <w:spacing w:before="200" w:line-rule="auto"/>
        <w:ind w:firstLine="540"/>
        <w:jc w:val="both"/>
      </w:pPr>
      <w:r>
        <w:rPr>
          <w:sz w:val="20"/>
        </w:rPr>
        <w:t xml:space="preserve">С.А. Есенин. Одно стихотворение на выбор;</w:t>
      </w:r>
    </w:p>
    <w:p>
      <w:pPr>
        <w:pStyle w:val="0"/>
        <w:spacing w:before="200" w:line-rule="auto"/>
        <w:ind w:firstLine="540"/>
        <w:jc w:val="both"/>
      </w:pPr>
      <w:r>
        <w:rPr>
          <w:sz w:val="20"/>
        </w:rPr>
        <w:t xml:space="preserve">В.В. Маяковский. Одно стихотворение на выбор;</w:t>
      </w:r>
    </w:p>
    <w:p>
      <w:pPr>
        <w:pStyle w:val="0"/>
        <w:spacing w:before="200" w:line-rule="auto"/>
        <w:ind w:firstLine="540"/>
        <w:jc w:val="both"/>
      </w:pPr>
      <w:r>
        <w:rPr>
          <w:sz w:val="20"/>
        </w:rPr>
        <w:t xml:space="preserve">А.Т. Твардовский. "Василий Теркин" (отрывок на выбор);</w:t>
      </w:r>
    </w:p>
    <w:p>
      <w:pPr>
        <w:pStyle w:val="0"/>
        <w:spacing w:before="200" w:line-rule="auto"/>
        <w:ind w:firstLine="540"/>
        <w:jc w:val="both"/>
      </w:pPr>
      <w:r>
        <w:rPr>
          <w:sz w:val="20"/>
        </w:rPr>
        <w:t xml:space="preserve">стихотворение из числа поэтических произведений второй половины XX - начала XXI века (одно стихотворение на выбор);</w:t>
      </w:r>
    </w:p>
    <w:p>
      <w:pPr>
        <w:pStyle w:val="0"/>
        <w:spacing w:before="200" w:line-rule="auto"/>
        <w:ind w:firstLine="540"/>
        <w:jc w:val="both"/>
      </w:pPr>
      <w:r>
        <w:rPr>
          <w:sz w:val="20"/>
        </w:rPr>
        <w:t xml:space="preserve">овладеть сущностью и пониманием смысловых функций теоретико-литературных понятий и самостоятельно использовать их в процессе анализа и интерпретации произведений, оформления собственных оценок и наблюдений: художественная литература и устное народное творчество; проза и поэзия; художественный образ, факт, вымысел; роды (лирика, эпос, драма), жанры (рассказ, повесть, роман, баллада, послание, поэма, песня, сонет, лироэпические (поэма, баллада); форма и содержание литературного произведения; тема, идея, проблематика; пафос (героический, патриотический, гражданский и другой); сюжет, композиция, эпиграф; стадии развития действия: экспозиция, завязка, развитие действия, кульминация, развязка; конфликт; система образов; автор, повествователь, рассказчик, литературный герой (персонаж), лирический герой, речевая характеристика героя; портрет, пейзаж, интерьер, художественная деталь, символ; юмор, ирония, сатира, сарказм, гротеск; эпитет, метафора, сравнение; олицетворение, гипербола; антитеза, аллегория; анафора; звукопись (аллитерация, ассонанс); стихотворный метр (хорей, ямб, дактиль, амфибрахий, анапест), ритм, рифма, строфа; афоризм.</w:t>
      </w:r>
    </w:p>
    <w:p>
      <w:pPr>
        <w:pStyle w:val="0"/>
        <w:spacing w:before="200" w:line-rule="auto"/>
        <w:ind w:firstLine="540"/>
        <w:jc w:val="both"/>
      </w:pPr>
      <w:r>
        <w:rPr>
          <w:sz w:val="20"/>
        </w:rPr>
        <w:t xml:space="preserve">32.9.11. Предметные результаты изучения литературы. К концу обучения в 10 классе обучающийся научится:</w:t>
      </w:r>
    </w:p>
    <w:p>
      <w:pPr>
        <w:pStyle w:val="0"/>
        <w:spacing w:before="200" w:line-rule="auto"/>
        <w:ind w:firstLine="540"/>
        <w:jc w:val="both"/>
      </w:pPr>
      <w:r>
        <w:rPr>
          <w:sz w:val="20"/>
        </w:rPr>
        <w:t xml:space="preserve">создавать устные монологические высказывания объемом не менее 6 предложений на основе жизненных наблюдений, чтения научно-учебной, художественной и научно-популярной литературы;</w:t>
      </w:r>
    </w:p>
    <w:p>
      <w:pPr>
        <w:pStyle w:val="0"/>
        <w:spacing w:before="200" w:line-rule="auto"/>
        <w:ind w:firstLine="540"/>
        <w:jc w:val="both"/>
      </w:pPr>
      <w:r>
        <w:rPr>
          <w:sz w:val="20"/>
        </w:rPr>
        <w:t xml:space="preserve">по результатам предварительно проведенной работы над текстом создавать устные и письменные высказывания освоенных жанров объемом не менее 170 слов (с учетом особых образовательных потребностей глухих обучающихся);</w:t>
      </w:r>
    </w:p>
    <w:p>
      <w:pPr>
        <w:pStyle w:val="0"/>
        <w:spacing w:before="200" w:line-rule="auto"/>
        <w:ind w:firstLine="540"/>
        <w:jc w:val="both"/>
      </w:pPr>
      <w:r>
        <w:rPr>
          <w:sz w:val="20"/>
        </w:rPr>
        <w:t xml:space="preserve">участвовать в диалоге на литературоведческие темы (в рамках изученного) и в диалоге или полилоге на основе жизненных наблюдений объемом не менее 5 реплик;</w:t>
      </w:r>
    </w:p>
    <w:p>
      <w:pPr>
        <w:pStyle w:val="0"/>
        <w:spacing w:before="200" w:line-rule="auto"/>
        <w:ind w:firstLine="540"/>
        <w:jc w:val="both"/>
      </w:pPr>
      <w:r>
        <w:rPr>
          <w:sz w:val="20"/>
        </w:rPr>
        <w:t xml:space="preserve">устно пересказывать прочитанный текст объемом не менее 120 слов;</w:t>
      </w:r>
    </w:p>
    <w:p>
      <w:pPr>
        <w:pStyle w:val="0"/>
        <w:spacing w:before="200" w:line-rule="auto"/>
        <w:ind w:firstLine="540"/>
        <w:jc w:val="both"/>
      </w:pPr>
      <w:r>
        <w:rPr>
          <w:sz w:val="20"/>
        </w:rPr>
        <w:t xml:space="preserve">понимать содержание прочитанных научно-учебных и художественных текстов различных функционально-смысловых типов речи объемом не менее 220 слов: устно и письменно формулировать тему и главную мысль текста; формулировать вопросы по содержанию текста и отвечать на них; подробно и сжато передавать в письменной форме содержание исходного текста (для подробного изложения объем исходного текста должен составлять не менее 210 слов; для сжатого изложения - не менее 230 слов);</w:t>
      </w:r>
    </w:p>
    <w:p>
      <w:pPr>
        <w:pStyle w:val="0"/>
        <w:spacing w:before="200" w:line-rule="auto"/>
        <w:ind w:firstLine="540"/>
        <w:jc w:val="both"/>
      </w:pPr>
      <w:r>
        <w:rPr>
          <w:sz w:val="20"/>
        </w:rPr>
        <w:t xml:space="preserve">создавать тексты различных функционально-смысловых типов речи с опорой на жизненный и читательский опыт; тексты с опорой на произведения искусства (в том числе сочинения-миниатюры объемом 6 и более предложений; классные сочинения объемом не менее 170 слов с учетом стиля и жанра сочинения, характера темы);</w:t>
      </w:r>
    </w:p>
    <w:p>
      <w:pPr>
        <w:pStyle w:val="0"/>
        <w:spacing w:before="200" w:line-rule="auto"/>
        <w:ind w:firstLine="540"/>
        <w:jc w:val="both"/>
      </w:pPr>
      <w:r>
        <w:rPr>
          <w:sz w:val="20"/>
        </w:rPr>
        <w:t xml:space="preserve">читать наизусть поэтические произведения или отрывки произведений, не выученных ранее, передавая личное отношение к произведению (с учетом уровня литературного развития и индивидуальных особенностей и особых образовательных потребностей глухих обучающихся):</w:t>
      </w:r>
    </w:p>
    <w:p>
      <w:pPr>
        <w:pStyle w:val="0"/>
        <w:spacing w:before="200" w:line-rule="auto"/>
        <w:ind w:firstLine="540"/>
        <w:jc w:val="both"/>
      </w:pPr>
      <w:r>
        <w:rPr>
          <w:sz w:val="20"/>
        </w:rPr>
        <w:t xml:space="preserve">Г.Р. Державин. "Властителям и судиям", "Памятник" (на выбор);</w:t>
      </w:r>
    </w:p>
    <w:p>
      <w:pPr>
        <w:pStyle w:val="0"/>
        <w:spacing w:before="200" w:line-rule="auto"/>
        <w:ind w:firstLine="540"/>
        <w:jc w:val="both"/>
      </w:pPr>
      <w:r>
        <w:rPr>
          <w:sz w:val="20"/>
        </w:rPr>
        <w:t xml:space="preserve">А.С. Пушкин. "Пророк", "Я вас любил...";</w:t>
      </w:r>
    </w:p>
    <w:p>
      <w:pPr>
        <w:pStyle w:val="0"/>
        <w:spacing w:before="200" w:line-rule="auto"/>
        <w:ind w:firstLine="540"/>
        <w:jc w:val="both"/>
      </w:pPr>
      <w:r>
        <w:rPr>
          <w:sz w:val="20"/>
        </w:rPr>
        <w:t xml:space="preserve">М.Ю. Лермонтов (два стихотворения на выбор);</w:t>
      </w:r>
    </w:p>
    <w:p>
      <w:pPr>
        <w:pStyle w:val="0"/>
        <w:spacing w:before="200" w:line-rule="auto"/>
        <w:ind w:firstLine="540"/>
        <w:jc w:val="both"/>
      </w:pPr>
      <w:r>
        <w:rPr>
          <w:sz w:val="20"/>
        </w:rPr>
        <w:t xml:space="preserve">поэзия первой половины XX века (два стихотворения на выбор);</w:t>
      </w:r>
    </w:p>
    <w:p>
      <w:pPr>
        <w:pStyle w:val="0"/>
        <w:spacing w:before="200" w:line-rule="auto"/>
        <w:ind w:firstLine="540"/>
        <w:jc w:val="both"/>
      </w:pPr>
      <w:r>
        <w:rPr>
          <w:sz w:val="20"/>
        </w:rPr>
        <w:t xml:space="preserve">поэзия второй половины XX - начала XXI века (два стихотворения на выбор);</w:t>
      </w:r>
    </w:p>
    <w:p>
      <w:pPr>
        <w:pStyle w:val="0"/>
        <w:spacing w:before="200" w:line-rule="auto"/>
        <w:ind w:firstLine="540"/>
        <w:jc w:val="both"/>
      </w:pPr>
      <w:r>
        <w:rPr>
          <w:sz w:val="20"/>
        </w:rPr>
        <w:t xml:space="preserve">овладеть сущностью и пониманием смысловых функций теоретико-литературных понятий и самостоятельно использовать их в процессе анализа и интерпретации произведений, оформления собственных оценок и наблюдений: художественная литература и устное народное творчество; проза и поэзия; художественный образ, факт, вымысел; литературные направления (классицизм, сентиментализм, романтизм, реализм); литературные роды (лирика, эпос, драма), жанры (рассказ, притча, повесть, роман, комедия, драма, трагедия, баллада, послание, поэма, ода, элегия, песня, отрывок, сонет, лироэпические (поэма, баллада); форма и содержание литературного произведения; тема, идея, проблематика; пафос (героический, патриотический, гражданский и другой); сюжет, композиция, эпиграф; стадии развития действия: экспозиция, завязка, развитие действия, кульминация, развязка, эпилог; авторское и (или) лирическое отступление; конфликт; система образов; образ автора, повествователь, рассказчик, литературный герой (персонаж), лирический герой, лирический персонаж; речевая характеристика героя; портрет, пейзаж, интерьер, художественная деталь; символ, подтекст, психологизм; реплика, диалог, монолог; ремарка; юмор, ирония, сатира, сарказм, гротеск; эпитет, метафора, метонимия, сравнение, олицетворение, гипербола, умолчание, параллелизм; антитеза, аллегория; риторический вопрос, риторическое восклицание; инверсия, анафора, повтор; художественное время и пространство; звукопись (аллитерация, ассонанс); стиль; стихотворный метр (хорей, ямб, дактиль, амфибрахий, анапест), ритм, рифма, строфа; афоризм.</w:t>
      </w:r>
    </w:p>
    <w:p>
      <w:pPr>
        <w:pStyle w:val="0"/>
        <w:ind w:firstLine="540"/>
        <w:jc w:val="both"/>
      </w:pPr>
      <w:r>
        <w:rPr>
          <w:sz w:val="20"/>
        </w:rPr>
      </w:r>
    </w:p>
    <w:p>
      <w:pPr>
        <w:pStyle w:val="2"/>
        <w:outlineLvl w:val="2"/>
        <w:ind w:firstLine="540"/>
        <w:jc w:val="both"/>
      </w:pPr>
      <w:r>
        <w:rPr>
          <w:sz w:val="20"/>
        </w:rPr>
        <w:t xml:space="preserve">33. Федеральная рабочая программа по учебному предмету "История".</w:t>
      </w:r>
    </w:p>
    <w:p>
      <w:pPr>
        <w:pStyle w:val="0"/>
        <w:spacing w:before="200" w:line-rule="auto"/>
        <w:ind w:firstLine="540"/>
        <w:jc w:val="both"/>
      </w:pPr>
      <w:r>
        <w:rPr>
          <w:sz w:val="20"/>
        </w:rPr>
        <w:t xml:space="preserve">33.1. Федеральная рабочая программа по учебному предмету "История" (предметная область "Общественно-научные предметы") (далее соответственно - программа по истории, история) включает пояснительную записку, содержание обучения, планируемые результаты освоения программы по истории.</w:t>
      </w:r>
    </w:p>
    <w:p>
      <w:pPr>
        <w:pStyle w:val="0"/>
        <w:ind w:firstLine="540"/>
        <w:jc w:val="both"/>
      </w:pPr>
      <w:r>
        <w:rPr>
          <w:sz w:val="20"/>
        </w:rPr>
      </w:r>
    </w:p>
    <w:p>
      <w:pPr>
        <w:pStyle w:val="2"/>
        <w:outlineLvl w:val="3"/>
        <w:ind w:firstLine="540"/>
        <w:jc w:val="both"/>
      </w:pPr>
      <w:r>
        <w:rPr>
          <w:sz w:val="20"/>
        </w:rPr>
        <w:t xml:space="preserve">33.2. Пояснительная записка.</w:t>
      </w:r>
    </w:p>
    <w:p>
      <w:pPr>
        <w:pStyle w:val="0"/>
        <w:spacing w:before="200" w:line-rule="auto"/>
        <w:ind w:firstLine="540"/>
        <w:jc w:val="both"/>
      </w:pPr>
      <w:r>
        <w:rPr>
          <w:sz w:val="20"/>
        </w:rPr>
        <w:t xml:space="preserve">33.2.1. Программа по истории разработана с целью оказания методической помощи педагогическому работнику в создании рабочей программы по учебному предмету, ориентированной на современные тенденции в образовании и активные методики обучения.</w:t>
      </w:r>
    </w:p>
    <w:p>
      <w:pPr>
        <w:pStyle w:val="0"/>
        <w:spacing w:before="200" w:line-rule="auto"/>
        <w:ind w:firstLine="540"/>
        <w:jc w:val="both"/>
      </w:pPr>
      <w:r>
        <w:rPr>
          <w:sz w:val="20"/>
        </w:rPr>
        <w:t xml:space="preserve">33.2.2. Программа по истории дает представление о целях, общей стратегии обучения, воспитания и развития обучающихся средствами истории, устанавливает обязательное предметное содержание, предусматривает распределение его по классам и структурирование его по разделам и темам курса.</w:t>
      </w:r>
    </w:p>
    <w:p>
      <w:pPr>
        <w:pStyle w:val="0"/>
        <w:spacing w:before="200" w:line-rule="auto"/>
        <w:ind w:firstLine="540"/>
        <w:jc w:val="both"/>
      </w:pPr>
      <w:r>
        <w:rPr>
          <w:sz w:val="20"/>
        </w:rPr>
        <w:t xml:space="preserve">33.2.3. Место истории в системе основного общего образования определяется его познавательным и мировоззренческим значением, воспитательным потенциалом, вкладом в становление личности человека. История представляет собирательную картину жизни людей во времени, их социального, созидательного, нравственного опыта. Она служит важным ресурсом самоидентификации личности в окружающем социуме, культурной среде от уровня семьи до уровня своей страны и мира в целом. История дает возможность познания и понимания человека и общества в связи прошлого, настоящего и будущего.</w:t>
      </w:r>
    </w:p>
    <w:p>
      <w:pPr>
        <w:pStyle w:val="0"/>
        <w:spacing w:before="200" w:line-rule="auto"/>
        <w:ind w:firstLine="540"/>
        <w:jc w:val="both"/>
      </w:pPr>
      <w:r>
        <w:rPr>
          <w:sz w:val="20"/>
        </w:rPr>
        <w:t xml:space="preserve">33.2.4. Целью программы по истории является формирование и развитие личности обучающегося, способного к самоидентификации и определению своих ценностных ориентиров на основе осмысления и освоения исторического опыта своей страны и человечества в целом, активно и творчески применяющего исторические знания и предметные умения в учебной и социальной практике. Данная цель предполагает формирование у обучающихся целостной картины российской и мировой истории, понимание места и роли современной России в мире, важности вклада каждого ее народа, его культуры в общую историю страны и мировую историю, формирование личностной позиции по отношению к прошлому и настоящему Отечества.</w:t>
      </w:r>
    </w:p>
    <w:p>
      <w:pPr>
        <w:pStyle w:val="0"/>
        <w:spacing w:before="200" w:line-rule="auto"/>
        <w:ind w:firstLine="540"/>
        <w:jc w:val="both"/>
      </w:pPr>
      <w:r>
        <w:rPr>
          <w:sz w:val="20"/>
        </w:rPr>
        <w:t xml:space="preserve">33.2.5. Задачами изучения истории являются:</w:t>
      </w:r>
    </w:p>
    <w:p>
      <w:pPr>
        <w:pStyle w:val="0"/>
        <w:spacing w:before="200" w:line-rule="auto"/>
        <w:ind w:firstLine="540"/>
        <w:jc w:val="both"/>
      </w:pPr>
      <w:r>
        <w:rPr>
          <w:sz w:val="20"/>
        </w:rPr>
        <w:t xml:space="preserve">формирование у молодого поколения ориентиров для гражданской, этнонациональной, социальной, культурной самоидентификации в окружающем мире;</w:t>
      </w:r>
    </w:p>
    <w:p>
      <w:pPr>
        <w:pStyle w:val="0"/>
        <w:spacing w:before="200" w:line-rule="auto"/>
        <w:ind w:firstLine="540"/>
        <w:jc w:val="both"/>
      </w:pPr>
      <w:r>
        <w:rPr>
          <w:sz w:val="20"/>
        </w:rPr>
        <w:t xml:space="preserve">овладение знаниями об основных этапах развития человеческого общества, при особом внимании к месту и роли России во всемирно-историческом процессе;</w:t>
      </w:r>
    </w:p>
    <w:p>
      <w:pPr>
        <w:pStyle w:val="0"/>
        <w:spacing w:before="200" w:line-rule="auto"/>
        <w:ind w:firstLine="540"/>
        <w:jc w:val="both"/>
      </w:pPr>
      <w:r>
        <w:rPr>
          <w:sz w:val="20"/>
        </w:rPr>
        <w:t xml:space="preserve">воспитание обучающихся в духе патриотизма, уважения к своему Отечеству - многонациональному Российскому государству, в соответствии с идеями взаимопонимания, согласия и мира между людьми и народами, в духе демократических ценностей современного общества;</w:t>
      </w:r>
    </w:p>
    <w:p>
      <w:pPr>
        <w:pStyle w:val="0"/>
        <w:spacing w:before="200" w:line-rule="auto"/>
        <w:ind w:firstLine="540"/>
        <w:jc w:val="both"/>
      </w:pPr>
      <w:r>
        <w:rPr>
          <w:sz w:val="20"/>
        </w:rPr>
        <w:t xml:space="preserve">развитие способностей обучающихся анализировать содержащуюся в различных источниках информацию о событиях и явлениях прошлого и настоящего, рассматривать события в соответствии с принципом историзма, в их динамике, взаимосвязи и взаимообусловленности;</w:t>
      </w:r>
    </w:p>
    <w:p>
      <w:pPr>
        <w:pStyle w:val="0"/>
        <w:spacing w:before="200" w:line-rule="auto"/>
        <w:ind w:firstLine="540"/>
        <w:jc w:val="both"/>
      </w:pPr>
      <w:r>
        <w:rPr>
          <w:sz w:val="20"/>
        </w:rPr>
        <w:t xml:space="preserve">формирование у обучающихся умений применять исторические знания в учебной и внешкольной деятельности, в современном поликультурном, полиэтничном и многоконфессиональном обществе.</w:t>
      </w:r>
    </w:p>
    <w:p>
      <w:pPr>
        <w:pStyle w:val="0"/>
        <w:spacing w:before="200" w:line-rule="auto"/>
        <w:ind w:firstLine="540"/>
        <w:jc w:val="both"/>
      </w:pPr>
      <w:r>
        <w:rPr>
          <w:sz w:val="20"/>
        </w:rPr>
        <w:t xml:space="preserve">33.2.6. Последовательность изучения тем в рамках программы по истории в пределах одного класса может варьироваться.</w:t>
      </w:r>
    </w:p>
    <w:p>
      <w:pPr>
        <w:pStyle w:val="0"/>
        <w:spacing w:before="200" w:line-rule="auto"/>
        <w:ind w:firstLine="540"/>
        <w:jc w:val="both"/>
      </w:pPr>
      <w:r>
        <w:rPr>
          <w:sz w:val="20"/>
        </w:rPr>
        <w:t xml:space="preserve">33.3. Содержание обучения в 5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150"/>
        <w:gridCol w:w="5910"/>
      </w:tblGrid>
      <w:tr>
        <w:tc>
          <w:tcPr>
            <w:tcW w:w="3150" w:type="dxa"/>
          </w:tcPr>
          <w:p>
            <w:pPr>
              <w:pStyle w:val="0"/>
              <w:jc w:val="both"/>
            </w:pPr>
            <w:r>
              <w:rPr>
                <w:sz w:val="20"/>
              </w:rPr>
              <w:t xml:space="preserve">Всеобщая история.</w:t>
            </w:r>
          </w:p>
          <w:p>
            <w:pPr>
              <w:pStyle w:val="0"/>
              <w:jc w:val="both"/>
            </w:pPr>
            <w:r>
              <w:rPr>
                <w:sz w:val="20"/>
              </w:rPr>
              <w:t xml:space="preserve">История Древнего мира.</w:t>
            </w:r>
          </w:p>
        </w:tc>
        <w:tc>
          <w:tcPr>
            <w:tcW w:w="5910" w:type="dxa"/>
          </w:tcPr>
          <w:p>
            <w:pPr>
              <w:pStyle w:val="0"/>
              <w:jc w:val="both"/>
            </w:pPr>
            <w:r>
              <w:rPr>
                <w:sz w:val="20"/>
              </w:rPr>
              <w:t xml:space="preserve">Введение. Что изучает наука история. Источники исторических знаний Специальные (вспомогательные) исторические дисциплины. Историческая хронология (счет лет "до н. э." и "н. э."). Историческая карта.</w:t>
            </w:r>
          </w:p>
        </w:tc>
      </w:tr>
      <w:tr>
        <w:tc>
          <w:tcPr>
            <w:tcW w:w="3150" w:type="dxa"/>
          </w:tcPr>
          <w:p>
            <w:pPr>
              <w:pStyle w:val="0"/>
              <w:jc w:val="both"/>
            </w:pPr>
            <w:r>
              <w:rPr>
                <w:sz w:val="20"/>
              </w:rPr>
              <w:t xml:space="preserve">Первобытность.</w:t>
            </w:r>
          </w:p>
        </w:tc>
        <w:tc>
          <w:tcPr>
            <w:tcW w:w="5910" w:type="dxa"/>
          </w:tcPr>
          <w:p>
            <w:pPr>
              <w:pStyle w:val="0"/>
              <w:jc w:val="both"/>
            </w:pPr>
            <w:r>
              <w:rPr>
                <w:sz w:val="20"/>
              </w:rPr>
              <w:t xml:space="preserve">Происхождение, расселение и эволюция древнейшего человека. Условия жизни и занятия первобытных людей. Овладение огнем. Появление человека разумного. Охота и собирательство. Присваивающее хозяйство. Род и родовые отношения.</w:t>
            </w:r>
          </w:p>
          <w:p>
            <w:pPr>
              <w:pStyle w:val="0"/>
              <w:jc w:val="both"/>
            </w:pPr>
            <w:r>
              <w:rPr>
                <w:sz w:val="20"/>
              </w:rPr>
              <w:t xml:space="preserve">Древнейшие земледельцы и скотоводы: трудовая деятельность, изобретения. Появление ремесел. Производящее хозяйство. Развитие обмена и торговли. Переход от родовой к соседской общине. Появление знати. Представления об окружающем мире, верования первобытных людей. Искусство первобытных людей.</w:t>
            </w:r>
          </w:p>
          <w:p>
            <w:pPr>
              <w:pStyle w:val="0"/>
              <w:jc w:val="both"/>
            </w:pPr>
            <w:r>
              <w:rPr>
                <w:sz w:val="20"/>
              </w:rPr>
              <w:t xml:space="preserve">Разложение первобытнообщинных отношений. На пороге цивилизации.</w:t>
            </w:r>
          </w:p>
        </w:tc>
      </w:tr>
      <w:tr>
        <w:tc>
          <w:tcPr>
            <w:tcW w:w="3150" w:type="dxa"/>
          </w:tcPr>
          <w:p>
            <w:pPr>
              <w:pStyle w:val="0"/>
              <w:jc w:val="both"/>
            </w:pPr>
            <w:r>
              <w:rPr>
                <w:sz w:val="20"/>
              </w:rPr>
              <w:t xml:space="preserve">Древний мир.</w:t>
            </w:r>
          </w:p>
        </w:tc>
        <w:tc>
          <w:tcPr>
            <w:tcW w:w="5910" w:type="dxa"/>
          </w:tcPr>
          <w:p>
            <w:pPr>
              <w:pStyle w:val="0"/>
              <w:jc w:val="both"/>
            </w:pPr>
            <w:r>
              <w:rPr>
                <w:sz w:val="20"/>
              </w:rPr>
              <w:t xml:space="preserve">Понятие и хронологические рамки истории Древнего мира. Карта Древнего мира.</w:t>
            </w:r>
          </w:p>
        </w:tc>
      </w:tr>
      <w:tr>
        <w:tc>
          <w:tcPr>
            <w:tcW w:w="3150" w:type="dxa"/>
          </w:tcPr>
          <w:p>
            <w:pPr>
              <w:pStyle w:val="0"/>
              <w:jc w:val="both"/>
            </w:pPr>
            <w:r>
              <w:rPr>
                <w:sz w:val="20"/>
              </w:rPr>
              <w:t xml:space="preserve">Древний Восток.</w:t>
            </w:r>
          </w:p>
        </w:tc>
        <w:tc>
          <w:tcPr>
            <w:tcW w:w="5910" w:type="dxa"/>
          </w:tcPr>
          <w:p>
            <w:pPr>
              <w:pStyle w:val="0"/>
              <w:jc w:val="both"/>
            </w:pPr>
            <w:r>
              <w:rPr>
                <w:sz w:val="20"/>
              </w:rPr>
              <w:t xml:space="preserve">Понятие "Древний Восток". Карта Древневосточного мира.</w:t>
            </w:r>
          </w:p>
        </w:tc>
      </w:tr>
      <w:tr>
        <w:tc>
          <w:tcPr>
            <w:tcW w:w="3150" w:type="dxa"/>
          </w:tcPr>
          <w:p>
            <w:pPr>
              <w:pStyle w:val="0"/>
              <w:jc w:val="both"/>
            </w:pPr>
            <w:r>
              <w:rPr>
                <w:sz w:val="20"/>
              </w:rPr>
              <w:t xml:space="preserve">Древний Египет.</w:t>
            </w:r>
          </w:p>
        </w:tc>
        <w:tc>
          <w:tcPr>
            <w:tcW w:w="5910" w:type="dxa"/>
          </w:tcPr>
          <w:p>
            <w:pPr>
              <w:pStyle w:val="0"/>
              <w:jc w:val="both"/>
            </w:pPr>
            <w:r>
              <w:rPr>
                <w:sz w:val="20"/>
              </w:rPr>
              <w:t xml:space="preserve">Природа Египта. Условия жизни и занятия древних египтян. Возникновение государственной власти. Объединение Египта. Управление государством (фараон, вельможи, чиновники). Положение и повинности населения. Развитие земледелия, скотоводства, ремесел. Рабы.</w:t>
            </w:r>
          </w:p>
          <w:p>
            <w:pPr>
              <w:pStyle w:val="0"/>
              <w:jc w:val="both"/>
            </w:pPr>
            <w:r>
              <w:rPr>
                <w:sz w:val="20"/>
              </w:rPr>
              <w:t xml:space="preserve">Отношения Египта с соседними народами. Египетское войско. Завоевательные походы фараонов; Тутмос III. Могущество Египта при Рамсесе II.</w:t>
            </w:r>
          </w:p>
          <w:p>
            <w:pPr>
              <w:pStyle w:val="0"/>
              <w:jc w:val="both"/>
            </w:pPr>
            <w:r>
              <w:rPr>
                <w:sz w:val="20"/>
              </w:rPr>
              <w:t xml:space="preserve">Религиозные верования египтян. Боги Древнего Египта. Храмы и жрецы. Пирамиды и гробницы. Фараон-реформатор Эхнатон. Познания древних египтян (астрономия, математика, медицина). Письменность (иероглифы, папирус). Открытие Ж.Ф. Шампольона. Искусство Древнего Египта (архитектура, рельефы, фрески).</w:t>
            </w:r>
          </w:p>
        </w:tc>
      </w:tr>
      <w:tr>
        <w:tc>
          <w:tcPr>
            <w:tcW w:w="3150" w:type="dxa"/>
          </w:tcPr>
          <w:p>
            <w:pPr>
              <w:pStyle w:val="0"/>
              <w:jc w:val="both"/>
            </w:pPr>
            <w:r>
              <w:rPr>
                <w:sz w:val="20"/>
              </w:rPr>
              <w:t xml:space="preserve">Древние цивилизации Месопотамии.</w:t>
            </w:r>
          </w:p>
        </w:tc>
        <w:tc>
          <w:tcPr>
            <w:tcW w:w="5910" w:type="dxa"/>
          </w:tcPr>
          <w:p>
            <w:pPr>
              <w:pStyle w:val="0"/>
              <w:jc w:val="both"/>
            </w:pPr>
            <w:r>
              <w:rPr>
                <w:sz w:val="20"/>
              </w:rPr>
              <w:t xml:space="preserve">Природные условия Месопотамии (Междуречья). Занятия населения. Древнейшие города-государства. Создание единого государства. Письменность. Мифы и сказания.</w:t>
            </w:r>
          </w:p>
          <w:p>
            <w:pPr>
              <w:pStyle w:val="0"/>
              <w:jc w:val="both"/>
            </w:pPr>
            <w:r>
              <w:rPr>
                <w:sz w:val="20"/>
              </w:rPr>
              <w:t xml:space="preserve">Древний Вавилон. Царь Хаммурапи и его законы.</w:t>
            </w:r>
          </w:p>
          <w:p>
            <w:pPr>
              <w:pStyle w:val="0"/>
              <w:jc w:val="both"/>
            </w:pPr>
            <w:r>
              <w:rPr>
                <w:sz w:val="20"/>
              </w:rPr>
              <w:t xml:space="preserve">Ассирия. Завоевания ассирийцев. Создание сильной державы. Культурные сокровища Ниневии. Гибель империи.</w:t>
            </w:r>
          </w:p>
          <w:p>
            <w:pPr>
              <w:pStyle w:val="0"/>
              <w:jc w:val="both"/>
            </w:pPr>
            <w:r>
              <w:rPr>
                <w:sz w:val="20"/>
              </w:rPr>
              <w:t xml:space="preserve">Усиление Нововавилонского царства. Легендарные памятники города Вавилона.</w:t>
            </w:r>
          </w:p>
        </w:tc>
      </w:tr>
      <w:tr>
        <w:tc>
          <w:tcPr>
            <w:tcW w:w="3150" w:type="dxa"/>
          </w:tcPr>
          <w:p>
            <w:pPr>
              <w:pStyle w:val="0"/>
              <w:jc w:val="both"/>
            </w:pPr>
            <w:r>
              <w:rPr>
                <w:sz w:val="20"/>
              </w:rPr>
              <w:t xml:space="preserve">Восточное Средиземноморье в древности.</w:t>
            </w:r>
          </w:p>
        </w:tc>
        <w:tc>
          <w:tcPr>
            <w:tcW w:w="5910" w:type="dxa"/>
          </w:tcPr>
          <w:p>
            <w:pPr>
              <w:pStyle w:val="0"/>
              <w:jc w:val="both"/>
            </w:pPr>
            <w:r>
              <w:rPr>
                <w:sz w:val="20"/>
              </w:rPr>
              <w:t xml:space="preserve">Природные условия, их влияние на занятия жителей. Финикия: развитие ремесел, караванной и морской торговли. Города-государства. Финикийская колонизация. Финикийский алфавит. Палестина и ее население. Возникновение Израильского государства. Царь Соломон. Религиозные верования. Ветхозаветные сказания.</w:t>
            </w:r>
          </w:p>
        </w:tc>
      </w:tr>
      <w:tr>
        <w:tc>
          <w:tcPr>
            <w:tcW w:w="3150" w:type="dxa"/>
          </w:tcPr>
          <w:p>
            <w:pPr>
              <w:pStyle w:val="0"/>
              <w:jc w:val="both"/>
            </w:pPr>
            <w:r>
              <w:rPr>
                <w:sz w:val="20"/>
              </w:rPr>
              <w:t xml:space="preserve">Персидская держава.</w:t>
            </w:r>
          </w:p>
        </w:tc>
        <w:tc>
          <w:tcPr>
            <w:tcW w:w="5910" w:type="dxa"/>
          </w:tcPr>
          <w:p>
            <w:pPr>
              <w:pStyle w:val="0"/>
              <w:jc w:val="both"/>
            </w:pPr>
            <w:r>
              <w:rPr>
                <w:sz w:val="20"/>
              </w:rPr>
              <w:t xml:space="preserve">Завоевания персов. Государство Ахеменидов. Великие цари: Кир II Великий, Дарий I. Расширение территории державы. Государственное устройство. Центр и сатрапии, управление империей. Религия персов.</w:t>
            </w:r>
          </w:p>
        </w:tc>
      </w:tr>
      <w:tr>
        <w:tc>
          <w:tcPr>
            <w:tcW w:w="3150" w:type="dxa"/>
          </w:tcPr>
          <w:p>
            <w:pPr>
              <w:pStyle w:val="0"/>
              <w:jc w:val="both"/>
            </w:pPr>
            <w:r>
              <w:rPr>
                <w:sz w:val="20"/>
              </w:rPr>
              <w:t xml:space="preserve">Древняя Индия.</w:t>
            </w:r>
          </w:p>
        </w:tc>
        <w:tc>
          <w:tcPr>
            <w:tcW w:w="5910" w:type="dxa"/>
          </w:tcPr>
          <w:p>
            <w:pPr>
              <w:pStyle w:val="0"/>
              <w:jc w:val="both"/>
            </w:pPr>
            <w:r>
              <w:rPr>
                <w:sz w:val="20"/>
              </w:rPr>
              <w:t xml:space="preserve">Природные условия Древней Индии. Занятия населения. Древнейшие города-государства. Приход ариев в Северную Индию. Держава Маурьев. Государство Гуптов. Общественное устройство, варны. Религиозные верования древних индийцев. Легенды и сказания. Возникновение и распространение буддизма. Культурное наследие Древней Индии (эпос и литература, художественная культура, научное познание).</w:t>
            </w:r>
          </w:p>
        </w:tc>
      </w:tr>
      <w:tr>
        <w:tc>
          <w:tcPr>
            <w:tcW w:w="3150" w:type="dxa"/>
          </w:tcPr>
          <w:p>
            <w:pPr>
              <w:pStyle w:val="0"/>
              <w:jc w:val="both"/>
            </w:pPr>
            <w:r>
              <w:rPr>
                <w:sz w:val="20"/>
              </w:rPr>
              <w:t xml:space="preserve">Древний Китай.</w:t>
            </w:r>
          </w:p>
        </w:tc>
        <w:tc>
          <w:tcPr>
            <w:tcW w:w="5910" w:type="dxa"/>
          </w:tcPr>
          <w:p>
            <w:pPr>
              <w:pStyle w:val="0"/>
              <w:jc w:val="both"/>
            </w:pPr>
            <w:r>
              <w:rPr>
                <w:sz w:val="20"/>
              </w:rPr>
              <w:t xml:space="preserve">Природные условия Древнего Китая. Хозяйственная деятельность и условия жизни населения. Древнейшие царства. Создание объединенной империи. Цинь Шихуанди. Возведение Великой Китайской стены. Правление династии Хань. Жизнь в империи: правители и подданные, положение различных групп населения. Развитие ремесел и торговли. Великий шелковый путь. Религиозно-философские учения. Конфуций. Научные знания и изобретения древних китайцев. Храмы.</w:t>
            </w:r>
          </w:p>
        </w:tc>
      </w:tr>
      <w:tr>
        <w:tc>
          <w:tcPr>
            <w:tcW w:w="3150" w:type="dxa"/>
          </w:tcPr>
          <w:p>
            <w:pPr>
              <w:pStyle w:val="0"/>
              <w:jc w:val="both"/>
            </w:pPr>
            <w:r>
              <w:rPr>
                <w:sz w:val="20"/>
              </w:rPr>
              <w:t xml:space="preserve">Древняя Греция. Эллинизм. Древнейшая Греция.</w:t>
            </w:r>
          </w:p>
        </w:tc>
        <w:tc>
          <w:tcPr>
            <w:tcW w:w="5910" w:type="dxa"/>
          </w:tcPr>
          <w:p>
            <w:pPr>
              <w:pStyle w:val="0"/>
              <w:jc w:val="both"/>
            </w:pPr>
            <w:r>
              <w:rPr>
                <w:sz w:val="20"/>
              </w:rPr>
              <w:t xml:space="preserve">Природные условия Древней Греции. Занятия населения. Древнейшие государства на Крите. Расцвет и гибель Минойской цивилизации. Государства ахейской Греции (Микены, Тиринф). Троянская война. Вторжение дорийских племен. Поэмы Гомера "Илиада", "Одиссея".</w:t>
            </w:r>
          </w:p>
        </w:tc>
      </w:tr>
      <w:tr>
        <w:tc>
          <w:tcPr>
            <w:tcW w:w="3150" w:type="dxa"/>
          </w:tcPr>
          <w:p>
            <w:pPr>
              <w:pStyle w:val="0"/>
              <w:jc w:val="both"/>
            </w:pPr>
            <w:r>
              <w:rPr>
                <w:sz w:val="20"/>
              </w:rPr>
              <w:t xml:space="preserve">Греческие полисы.</w:t>
            </w:r>
          </w:p>
        </w:tc>
        <w:tc>
          <w:tcPr>
            <w:tcW w:w="5910" w:type="dxa"/>
          </w:tcPr>
          <w:p>
            <w:pPr>
              <w:pStyle w:val="0"/>
              <w:jc w:val="both"/>
            </w:pPr>
            <w:r>
              <w:rPr>
                <w:sz w:val="20"/>
              </w:rPr>
              <w:t xml:space="preserve">Подъем хозяйственной жизни после "темных веков". Развитие земледелия и ремесла. Становление полисов, их политическое устройство. Аристократия и демос. Великая греческая колонизация. Метрополии и колонии.</w:t>
            </w:r>
          </w:p>
          <w:p>
            <w:pPr>
              <w:pStyle w:val="0"/>
              <w:jc w:val="both"/>
            </w:pPr>
            <w:r>
              <w:rPr>
                <w:sz w:val="20"/>
              </w:rPr>
              <w:t xml:space="preserve">Афины: утверждение демократии. Законы Солона. Реформы Клисфена, их значение. Спарта: основные группы населения, политическое устройство. Спартанское воспитание.</w:t>
            </w:r>
          </w:p>
          <w:p>
            <w:pPr>
              <w:pStyle w:val="0"/>
              <w:jc w:val="both"/>
            </w:pPr>
            <w:r>
              <w:rPr>
                <w:sz w:val="20"/>
              </w:rPr>
              <w:t xml:space="preserve">Греко-персидские войны. Причины войн. Походы персов на Грецию. Битва при Марафоне, ее значение. Усиление афинского могущества; Фемистокл. Битва при Фермопилах. Захват персами Аттики. Победы греков в Саламинском сражении, при Платеях и Микале. Итоги греко-персидских войн.</w:t>
            </w:r>
          </w:p>
          <w:p>
            <w:pPr>
              <w:pStyle w:val="0"/>
              <w:jc w:val="both"/>
            </w:pPr>
            <w:r>
              <w:rPr>
                <w:sz w:val="20"/>
              </w:rPr>
              <w:t xml:space="preserve">Возвышение Афинского государства. Афины при Перикле. Хозяйственная жизнь. Развитие рабовладения. Пелопоннесская война: причины, участники, итоги. Упадок Эллады.</w:t>
            </w:r>
          </w:p>
        </w:tc>
      </w:tr>
      <w:tr>
        <w:tc>
          <w:tcPr>
            <w:tcW w:w="3150" w:type="dxa"/>
          </w:tcPr>
          <w:p>
            <w:pPr>
              <w:pStyle w:val="0"/>
              <w:jc w:val="both"/>
            </w:pPr>
            <w:r>
              <w:rPr>
                <w:sz w:val="20"/>
              </w:rPr>
              <w:t xml:space="preserve">Культура Древней Греции.</w:t>
            </w:r>
          </w:p>
        </w:tc>
        <w:tc>
          <w:tcPr>
            <w:tcW w:w="5910" w:type="dxa"/>
          </w:tcPr>
          <w:p>
            <w:pPr>
              <w:pStyle w:val="0"/>
              <w:jc w:val="both"/>
            </w:pPr>
            <w:r>
              <w:rPr>
                <w:sz w:val="20"/>
              </w:rPr>
              <w:t xml:space="preserve">Религия древних греков; пантеон богов. Храмы и жрецы. Развитие наук. Греческая философия. Школа образование. Литература. Греческое искусство: архитектура, скульптура. Повседневная жизнь и быт древних греков. Досуг (театр, спортивные состязания). Общегреческие игры в Олимпии.</w:t>
            </w:r>
          </w:p>
        </w:tc>
      </w:tr>
      <w:tr>
        <w:tc>
          <w:tcPr>
            <w:tcW w:w="3150" w:type="dxa"/>
          </w:tcPr>
          <w:p>
            <w:pPr>
              <w:pStyle w:val="0"/>
              <w:jc w:val="both"/>
            </w:pPr>
            <w:r>
              <w:rPr>
                <w:sz w:val="20"/>
              </w:rPr>
              <w:t xml:space="preserve">Македонские завоевания. Эллинизм.</w:t>
            </w:r>
          </w:p>
        </w:tc>
        <w:tc>
          <w:tcPr>
            <w:tcW w:w="5910" w:type="dxa"/>
          </w:tcPr>
          <w:p>
            <w:pPr>
              <w:pStyle w:val="0"/>
              <w:jc w:val="both"/>
            </w:pPr>
            <w:r>
              <w:rPr>
                <w:sz w:val="20"/>
              </w:rPr>
              <w:t xml:space="preserve">Возвышение Македонии. Политика Филиппа II. Главенство Македонии над греческими полисами. Коринфский союз. Александр Македонский и его завоевания на Востоке. Распад державы Александра Македонского. Эллинистические государства Востока. Культура эллинистического мира. Александрия Египетская.</w:t>
            </w:r>
          </w:p>
        </w:tc>
      </w:tr>
      <w:tr>
        <w:tc>
          <w:tcPr>
            <w:tcW w:w="3150" w:type="dxa"/>
          </w:tcPr>
          <w:p>
            <w:pPr>
              <w:pStyle w:val="0"/>
              <w:jc w:val="both"/>
            </w:pPr>
            <w:r>
              <w:rPr>
                <w:sz w:val="20"/>
              </w:rPr>
              <w:t xml:space="preserve">Древний Рим.</w:t>
            </w:r>
          </w:p>
          <w:p>
            <w:pPr>
              <w:pStyle w:val="0"/>
              <w:jc w:val="both"/>
            </w:pPr>
            <w:r>
              <w:rPr>
                <w:sz w:val="20"/>
              </w:rPr>
              <w:t xml:space="preserve">Возникновение Римского государства.</w:t>
            </w:r>
          </w:p>
        </w:tc>
        <w:tc>
          <w:tcPr>
            <w:tcW w:w="5910" w:type="dxa"/>
          </w:tcPr>
          <w:p>
            <w:pPr>
              <w:pStyle w:val="0"/>
              <w:jc w:val="both"/>
            </w:pPr>
            <w:r>
              <w:rPr>
                <w:sz w:val="20"/>
              </w:rPr>
              <w:t xml:space="preserve">Природа и население Апеннинского полуострова в древности. Этрусские города-государства. Наследие этрусков. Легенды об основании Рима. Рим эпохи царей. Республика римских граждан. Патриции и плебеи. Управление и законы. Римское войско. Верования древних римлян. Боги. Жрецы. Завоевание Римом Италии.</w:t>
            </w:r>
          </w:p>
        </w:tc>
      </w:tr>
      <w:tr>
        <w:tc>
          <w:tcPr>
            <w:tcW w:w="3150" w:type="dxa"/>
          </w:tcPr>
          <w:p>
            <w:pPr>
              <w:pStyle w:val="0"/>
              <w:jc w:val="both"/>
            </w:pPr>
            <w:r>
              <w:rPr>
                <w:sz w:val="20"/>
              </w:rPr>
              <w:t xml:space="preserve">Римские завоевания в Средиземноморье.</w:t>
            </w:r>
          </w:p>
        </w:tc>
        <w:tc>
          <w:tcPr>
            <w:tcW w:w="5910" w:type="dxa"/>
          </w:tcPr>
          <w:p>
            <w:pPr>
              <w:pStyle w:val="0"/>
              <w:jc w:val="both"/>
            </w:pPr>
            <w:r>
              <w:rPr>
                <w:sz w:val="20"/>
              </w:rPr>
              <w:t xml:space="preserve">Войны Рима с Карфагеном. Ганнибал; битва при Каннах. Поражение Карфагена. Установление господства Рима в Средиземноморье. Римские провинции.</w:t>
            </w:r>
          </w:p>
        </w:tc>
      </w:tr>
      <w:tr>
        <w:tc>
          <w:tcPr>
            <w:tcW w:w="3150" w:type="dxa"/>
          </w:tcPr>
          <w:p>
            <w:pPr>
              <w:pStyle w:val="0"/>
              <w:jc w:val="both"/>
            </w:pPr>
            <w:r>
              <w:rPr>
                <w:sz w:val="20"/>
              </w:rPr>
              <w:t xml:space="preserve">Поздняя Римская республика. Гражданские войны.</w:t>
            </w:r>
          </w:p>
        </w:tc>
        <w:tc>
          <w:tcPr>
            <w:tcW w:w="5910" w:type="dxa"/>
          </w:tcPr>
          <w:p>
            <w:pPr>
              <w:pStyle w:val="0"/>
              <w:jc w:val="both"/>
            </w:pPr>
            <w:r>
              <w:rPr>
                <w:sz w:val="20"/>
              </w:rPr>
              <w:t xml:space="preserve">Подъем сельского хозяйства. Латифундии. Рабство. Борьба за аграрную реформу. Деятельность братьев Гракхов: проекты реформ, мероприятия, итоги. Гражданская война и установление диктатуры Суллы. Восстание Спартака. Участие армии в гражданских войнах. Первый триумвират. Гай Юлий Цезарь: путь к власти, диктатура. Борьба между наследниками Цезаря. Победа Октавиана.</w:t>
            </w:r>
          </w:p>
        </w:tc>
      </w:tr>
      <w:tr>
        <w:tc>
          <w:tcPr>
            <w:tcW w:w="3150" w:type="dxa"/>
          </w:tcPr>
          <w:p>
            <w:pPr>
              <w:pStyle w:val="0"/>
              <w:jc w:val="both"/>
            </w:pPr>
            <w:r>
              <w:rPr>
                <w:sz w:val="20"/>
              </w:rPr>
              <w:t xml:space="preserve">Расцвет и падение Римской империи.</w:t>
            </w:r>
          </w:p>
        </w:tc>
        <w:tc>
          <w:tcPr>
            <w:tcW w:w="5910" w:type="dxa"/>
          </w:tcPr>
          <w:p>
            <w:pPr>
              <w:pStyle w:val="0"/>
              <w:jc w:val="both"/>
            </w:pPr>
            <w:r>
              <w:rPr>
                <w:sz w:val="20"/>
              </w:rPr>
              <w:t xml:space="preserve">Установление императорской власти. Октавиан Август. Императоры Рима: завоеватели и правители. Римская империя: территория, управление. Римское гражданство. Повседневная жизнь в столице и провинциях. Возникновение и распространение христианства. Император Константин I, перенос столицы в Константинополь. Разделение Римской империи на Западную и Восточную части.</w:t>
            </w:r>
          </w:p>
          <w:p>
            <w:pPr>
              <w:pStyle w:val="0"/>
              <w:jc w:val="both"/>
            </w:pPr>
            <w:r>
              <w:rPr>
                <w:sz w:val="20"/>
              </w:rPr>
              <w:t xml:space="preserve">Начало Великого переселения народов. Рим и варвары. Падение Западной Римской империи.</w:t>
            </w:r>
          </w:p>
        </w:tc>
      </w:tr>
      <w:tr>
        <w:tc>
          <w:tcPr>
            <w:tcW w:w="3150" w:type="dxa"/>
          </w:tcPr>
          <w:p>
            <w:pPr>
              <w:pStyle w:val="0"/>
              <w:jc w:val="both"/>
            </w:pPr>
            <w:r>
              <w:rPr>
                <w:sz w:val="20"/>
              </w:rPr>
              <w:t xml:space="preserve">Культура Древнего Рима.</w:t>
            </w:r>
          </w:p>
        </w:tc>
        <w:tc>
          <w:tcPr>
            <w:tcW w:w="5910" w:type="dxa"/>
          </w:tcPr>
          <w:p>
            <w:pPr>
              <w:pStyle w:val="0"/>
              <w:jc w:val="both"/>
            </w:pPr>
            <w:r>
              <w:rPr>
                <w:sz w:val="20"/>
              </w:rPr>
              <w:t xml:space="preserve">Римская литература, "Золотой век" поэзии. Ораторское искусство; Цицерон. Развитие наук. Римские историки. Искусство Древнего Рима: архитектура, скульптура. Пантеон.</w:t>
            </w:r>
          </w:p>
        </w:tc>
      </w:tr>
      <w:tr>
        <w:tc>
          <w:tcPr>
            <w:tcW w:w="3150" w:type="dxa"/>
          </w:tcPr>
          <w:p>
            <w:pPr>
              <w:pStyle w:val="0"/>
              <w:jc w:val="both"/>
            </w:pPr>
            <w:r>
              <w:rPr>
                <w:sz w:val="20"/>
              </w:rPr>
              <w:t xml:space="preserve">Обобщение.</w:t>
            </w:r>
          </w:p>
        </w:tc>
        <w:tc>
          <w:tcPr>
            <w:tcW w:w="5910" w:type="dxa"/>
          </w:tcPr>
          <w:p>
            <w:pPr>
              <w:pStyle w:val="0"/>
              <w:jc w:val="both"/>
            </w:pPr>
            <w:r>
              <w:rPr>
                <w:sz w:val="20"/>
              </w:rPr>
              <w:t xml:space="preserve">Историческое и культурное наследие цивилизаций Древнего мира.</w:t>
            </w:r>
          </w:p>
        </w:tc>
      </w:tr>
    </w:tbl>
    <w:p>
      <w:pPr>
        <w:pStyle w:val="0"/>
        <w:jc w:val="both"/>
      </w:pPr>
      <w:r>
        <w:rPr>
          <w:sz w:val="20"/>
        </w:rPr>
      </w:r>
    </w:p>
    <w:p>
      <w:pPr>
        <w:pStyle w:val="0"/>
        <w:ind w:firstLine="540"/>
        <w:jc w:val="both"/>
      </w:pPr>
      <w:r>
        <w:rPr>
          <w:sz w:val="20"/>
        </w:rPr>
        <w:t xml:space="preserve">33.4. Содержание обучения в 6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150"/>
        <w:gridCol w:w="5910"/>
      </w:tblGrid>
      <w:tr>
        <w:tc>
          <w:tcPr>
            <w:tcW w:w="3150" w:type="dxa"/>
          </w:tcPr>
          <w:p>
            <w:pPr>
              <w:pStyle w:val="0"/>
              <w:jc w:val="both"/>
            </w:pPr>
            <w:r>
              <w:rPr>
                <w:sz w:val="20"/>
              </w:rPr>
              <w:t xml:space="preserve">Всеобщая история. История. Средних веков.</w:t>
            </w:r>
          </w:p>
          <w:p>
            <w:pPr>
              <w:pStyle w:val="0"/>
              <w:jc w:val="both"/>
            </w:pPr>
            <w:r>
              <w:rPr>
                <w:sz w:val="20"/>
              </w:rPr>
              <w:t xml:space="preserve">Введение.</w:t>
            </w:r>
          </w:p>
        </w:tc>
        <w:tc>
          <w:tcPr>
            <w:tcW w:w="5910" w:type="dxa"/>
          </w:tcPr>
          <w:p>
            <w:pPr>
              <w:pStyle w:val="0"/>
              <w:jc w:val="both"/>
            </w:pPr>
            <w:r>
              <w:rPr>
                <w:sz w:val="20"/>
              </w:rPr>
              <w:t xml:space="preserve">Средние века: понятие, хронологические рамки и периодизация Средневековья.</w:t>
            </w:r>
          </w:p>
        </w:tc>
      </w:tr>
      <w:tr>
        <w:tc>
          <w:tcPr>
            <w:tcW w:w="3150" w:type="dxa"/>
          </w:tcPr>
          <w:p>
            <w:pPr>
              <w:pStyle w:val="0"/>
              <w:jc w:val="both"/>
            </w:pPr>
            <w:r>
              <w:rPr>
                <w:sz w:val="20"/>
              </w:rPr>
              <w:t xml:space="preserve">Народы Европы в раннее Средневековье.</w:t>
            </w:r>
          </w:p>
        </w:tc>
        <w:tc>
          <w:tcPr>
            <w:tcW w:w="5910" w:type="dxa"/>
          </w:tcPr>
          <w:p>
            <w:pPr>
              <w:pStyle w:val="0"/>
              <w:jc w:val="both"/>
            </w:pPr>
            <w:r>
              <w:rPr>
                <w:sz w:val="20"/>
              </w:rPr>
              <w:t xml:space="preserve">Падение Западной Римской империи и образование варварских королевств. Завоевание франками Галлии. Хлодвиг. Усиление королевской власти. "Салическая правда". Принятие франками христианства.</w:t>
            </w:r>
          </w:p>
          <w:p>
            <w:pPr>
              <w:pStyle w:val="0"/>
              <w:jc w:val="both"/>
            </w:pPr>
            <w:r>
              <w:rPr>
                <w:sz w:val="20"/>
              </w:rPr>
              <w:t xml:space="preserve">Франкское государство в VIII - IX вв. Усиление власти майордомов. Карл Мартелл и его военная реформа. Завоевания Карла Великого. Управление империей. "Каролингское возрождение". Верденский раздел, его причины и значение. Образование государств во Франции, Германии, Италии. Священная Римская империя. Британия и Ирландия в раннее Средневековье. Норманны: общественный строй, завоевания. Ранние славянские государства. Возникновение Венгерского королевства. Христианизация Европы. Светские правители и папы.</w:t>
            </w:r>
          </w:p>
        </w:tc>
      </w:tr>
      <w:tr>
        <w:tc>
          <w:tcPr>
            <w:tcW w:w="3150" w:type="dxa"/>
          </w:tcPr>
          <w:p>
            <w:pPr>
              <w:pStyle w:val="0"/>
              <w:jc w:val="both"/>
            </w:pPr>
            <w:r>
              <w:rPr>
                <w:sz w:val="20"/>
              </w:rPr>
              <w:t xml:space="preserve">Византийская империя в IV - XI вв.</w:t>
            </w:r>
          </w:p>
        </w:tc>
        <w:tc>
          <w:tcPr>
            <w:tcW w:w="5910" w:type="dxa"/>
          </w:tcPr>
          <w:p>
            <w:pPr>
              <w:pStyle w:val="0"/>
              <w:jc w:val="both"/>
            </w:pPr>
            <w:r>
              <w:rPr>
                <w:sz w:val="20"/>
              </w:rPr>
              <w:t xml:space="preserve">Территория, население империи ромеев. Византийские императоры; Юстиниан. Кодификация законов. Внешняя политика Византии. Византия и славяне. Власть императора и церковь. Церковные соборы. Культура Византии. Образование и книжное дело. Художественная культура (архитектура, мозаика, фреска, иконопись).</w:t>
            </w:r>
          </w:p>
        </w:tc>
      </w:tr>
      <w:tr>
        <w:tc>
          <w:tcPr>
            <w:tcW w:w="3150" w:type="dxa"/>
          </w:tcPr>
          <w:p>
            <w:pPr>
              <w:pStyle w:val="0"/>
              <w:jc w:val="both"/>
            </w:pPr>
            <w:r>
              <w:rPr>
                <w:sz w:val="20"/>
              </w:rPr>
              <w:t xml:space="preserve">Арабы в VI - XI вв.</w:t>
            </w:r>
          </w:p>
        </w:tc>
        <w:tc>
          <w:tcPr>
            <w:tcW w:w="5910" w:type="dxa"/>
          </w:tcPr>
          <w:p>
            <w:pPr>
              <w:pStyle w:val="0"/>
              <w:jc w:val="both"/>
            </w:pPr>
            <w:r>
              <w:rPr>
                <w:sz w:val="20"/>
              </w:rPr>
              <w:t xml:space="preserve">Природные условия Аравийского полуострова. Основные занятия арабов. Традиционные верования. Пророк Мухаммад и возникновение ислама. Хиджра. Победа новой веры. Коран. Завоевания арабов. Арабский халифат, его расцвет и распад. Культура исламского мира. Образование и наука. Роль арабского языка. Расцвет литературы и искусства. Архитектура.</w:t>
            </w:r>
          </w:p>
        </w:tc>
      </w:tr>
      <w:tr>
        <w:tc>
          <w:tcPr>
            <w:tcW w:w="3150" w:type="dxa"/>
          </w:tcPr>
          <w:p>
            <w:pPr>
              <w:pStyle w:val="0"/>
              <w:jc w:val="both"/>
            </w:pPr>
            <w:r>
              <w:rPr>
                <w:sz w:val="20"/>
              </w:rPr>
              <w:t xml:space="preserve">Средневековое европейское общество.</w:t>
            </w:r>
          </w:p>
        </w:tc>
        <w:tc>
          <w:tcPr>
            <w:tcW w:w="5910" w:type="dxa"/>
          </w:tcPr>
          <w:p>
            <w:pPr>
              <w:pStyle w:val="0"/>
              <w:jc w:val="both"/>
            </w:pPr>
            <w:r>
              <w:rPr>
                <w:sz w:val="20"/>
              </w:rPr>
              <w:t xml:space="preserve">Аграрное производство. Натуральное хозяйство. Феодальное землевладение. Знать и рыцарство: социальный статус, образ жизни. Замок сеньора. Куртуазная культура. Крестьянство: зависимость от сеньора, повинности, условия жизни. Крестьянская община.</w:t>
            </w:r>
          </w:p>
          <w:p>
            <w:pPr>
              <w:pStyle w:val="0"/>
              <w:jc w:val="both"/>
            </w:pPr>
            <w:r>
              <w:rPr>
                <w:sz w:val="20"/>
              </w:rPr>
              <w:t xml:space="preserve">Города - центры ремесла, торговли, культуры. Население городов. Цехи и гильдии. Городское управление. Борьба городов за самоуправление. Средневековые города-республики. Развитие торговли. Ярмарки. Торговые пути в Средиземноморье и на Балтике. Ганза. Облик средневековых городов. Образ жизни и быт горожан.</w:t>
            </w:r>
          </w:p>
          <w:p>
            <w:pPr>
              <w:pStyle w:val="0"/>
              <w:jc w:val="both"/>
            </w:pPr>
            <w:r>
              <w:rPr>
                <w:sz w:val="20"/>
              </w:rPr>
              <w:t xml:space="preserve">Церковь и духовенство. Разделение христианства на католицизм и православие. Борьба пап за независимость церкви от светской власти. Крестовые походы: цели, участники, итоги. Духовно-рыцарские ордены. Ереси: причины возникновения и распространения. Преследование еретиков.</w:t>
            </w:r>
          </w:p>
        </w:tc>
      </w:tr>
      <w:tr>
        <w:tc>
          <w:tcPr>
            <w:tcW w:w="3150" w:type="dxa"/>
          </w:tcPr>
          <w:p>
            <w:pPr>
              <w:pStyle w:val="0"/>
              <w:jc w:val="both"/>
            </w:pPr>
            <w:r>
              <w:rPr>
                <w:sz w:val="20"/>
              </w:rPr>
              <w:t xml:space="preserve">Государства Европы в XII - XV вв.</w:t>
            </w:r>
          </w:p>
        </w:tc>
        <w:tc>
          <w:tcPr>
            <w:tcW w:w="5910" w:type="dxa"/>
          </w:tcPr>
          <w:p>
            <w:pPr>
              <w:pStyle w:val="0"/>
              <w:jc w:val="both"/>
            </w:pPr>
            <w:r>
              <w:rPr>
                <w:sz w:val="20"/>
              </w:rPr>
              <w:t xml:space="preserve">Усиление королевской власти в странах Западной Европы. Сословно-представительная монархия. Образование централизованных государств в Англии, Франции. Столетняя война; Ж. Д'Арк. Священная Римская империя в XII - XV вв. Польско-литовское государство в XIV - XV вв. Реконкиста и образование централизованных государств на Пиренейском полуострове. Итальянские государства в XII - XV вв. Развитие экономики в европейских странах в период зрелого Средневековья. Обострение социальных противоречий в XIV в. (Жакерия, восстание Уота Тайлера). Гуситское движение в Чехии.</w:t>
            </w:r>
          </w:p>
          <w:p>
            <w:pPr>
              <w:pStyle w:val="0"/>
              <w:jc w:val="both"/>
            </w:pPr>
            <w:r>
              <w:rPr>
                <w:sz w:val="20"/>
              </w:rPr>
              <w:t xml:space="preserve">Византийская империя и славянские государства в XII - XV вв. Экспансия турок-османов. Османские завоевания на Балканах. Падение Константинополя.</w:t>
            </w:r>
          </w:p>
        </w:tc>
      </w:tr>
      <w:tr>
        <w:tc>
          <w:tcPr>
            <w:tcW w:w="3150" w:type="dxa"/>
          </w:tcPr>
          <w:p>
            <w:pPr>
              <w:pStyle w:val="0"/>
              <w:jc w:val="both"/>
            </w:pPr>
            <w:r>
              <w:rPr>
                <w:sz w:val="20"/>
              </w:rPr>
              <w:t xml:space="preserve">Культура средневековой Европы.</w:t>
            </w:r>
          </w:p>
        </w:tc>
        <w:tc>
          <w:tcPr>
            <w:tcW w:w="5910" w:type="dxa"/>
          </w:tcPr>
          <w:p>
            <w:pPr>
              <w:pStyle w:val="0"/>
              <w:jc w:val="both"/>
            </w:pPr>
            <w:r>
              <w:rPr>
                <w:sz w:val="20"/>
              </w:rPr>
              <w:t xml:space="preserve">Представления средневекового человека о мире. Место религии в жизни человека и общества. Образование: школы и университеты. Сословный характер культуры. Средневековый эпос. Рыцарская литература. Городской и крестьянский фольклор. Романский и готический стили в художественной культуре. Развитие знаний о природе и человеке. Гуманизм. Раннее Возрождение: художники и их творения. Изобретение европейского книгопечатания; И. Гутенберг.</w:t>
            </w:r>
          </w:p>
        </w:tc>
      </w:tr>
      <w:tr>
        <w:tc>
          <w:tcPr>
            <w:tcW w:w="3150" w:type="dxa"/>
          </w:tcPr>
          <w:p>
            <w:pPr>
              <w:pStyle w:val="0"/>
              <w:jc w:val="both"/>
            </w:pPr>
            <w:r>
              <w:rPr>
                <w:sz w:val="20"/>
              </w:rPr>
              <w:t xml:space="preserve">Страны Востока в Средние века.</w:t>
            </w:r>
          </w:p>
        </w:tc>
        <w:tc>
          <w:tcPr>
            <w:tcW w:w="5910" w:type="dxa"/>
          </w:tcPr>
          <w:p>
            <w:pPr>
              <w:pStyle w:val="0"/>
              <w:jc w:val="both"/>
            </w:pPr>
            <w:r>
              <w:rPr>
                <w:sz w:val="20"/>
              </w:rPr>
              <w:t xml:space="preserve">Османская империя: завоевания турок-османов (Балканы, падение Византии), управление империей. Положение покоренных народов. Монгольская держава: общественный строй монгольских племен, завоевания Чингисхана и его потомков, управление подчиненными территориями. Китай: империи, правители и подданные, борьба против завоевателей. Япония в Средние века: образование государства, власть императоров и управление сегунов. Индия: раздробленность индийских княжеств, вторжение мусульман. Делийский султанат.</w:t>
            </w:r>
          </w:p>
          <w:p>
            <w:pPr>
              <w:pStyle w:val="0"/>
              <w:jc w:val="both"/>
            </w:pPr>
            <w:r>
              <w:rPr>
                <w:sz w:val="20"/>
              </w:rPr>
              <w:t xml:space="preserve">Культура народов Востока. Литература. Архитектура. Традиционные искусства и ремесла.</w:t>
            </w:r>
          </w:p>
        </w:tc>
      </w:tr>
      <w:tr>
        <w:tc>
          <w:tcPr>
            <w:tcW w:w="3150" w:type="dxa"/>
          </w:tcPr>
          <w:p>
            <w:pPr>
              <w:pStyle w:val="0"/>
              <w:jc w:val="both"/>
            </w:pPr>
            <w:r>
              <w:rPr>
                <w:sz w:val="20"/>
              </w:rPr>
              <w:t xml:space="preserve">Государства доколумбовой Америки в Средние века.</w:t>
            </w:r>
          </w:p>
        </w:tc>
        <w:tc>
          <w:tcPr>
            <w:tcW w:w="5910" w:type="dxa"/>
          </w:tcPr>
          <w:p>
            <w:pPr>
              <w:pStyle w:val="0"/>
              <w:jc w:val="both"/>
            </w:pPr>
            <w:r>
              <w:rPr>
                <w:sz w:val="20"/>
              </w:rPr>
              <w:t xml:space="preserve">Цивилизации майя, ацтеков и инков: общественный строй, религиозные верования, культура. Появление европейских завоевателей.</w:t>
            </w:r>
          </w:p>
        </w:tc>
      </w:tr>
      <w:tr>
        <w:tc>
          <w:tcPr>
            <w:tcW w:w="3150" w:type="dxa"/>
          </w:tcPr>
          <w:p>
            <w:pPr>
              <w:pStyle w:val="0"/>
              <w:jc w:val="both"/>
            </w:pPr>
            <w:r>
              <w:rPr>
                <w:sz w:val="20"/>
              </w:rPr>
              <w:t xml:space="preserve">Обобщение.</w:t>
            </w:r>
          </w:p>
        </w:tc>
        <w:tc>
          <w:tcPr>
            <w:tcW w:w="5910" w:type="dxa"/>
          </w:tcPr>
          <w:p>
            <w:pPr>
              <w:pStyle w:val="0"/>
              <w:jc w:val="both"/>
            </w:pPr>
            <w:r>
              <w:rPr>
                <w:sz w:val="20"/>
              </w:rPr>
              <w:t xml:space="preserve">Историческое и культурное наследие Средних веков.</w:t>
            </w:r>
          </w:p>
        </w:tc>
      </w:tr>
      <w:tr>
        <w:tc>
          <w:tcPr>
            <w:tcW w:w="3150" w:type="dxa"/>
          </w:tcPr>
          <w:p>
            <w:pPr>
              <w:pStyle w:val="0"/>
              <w:jc w:val="both"/>
            </w:pPr>
            <w:r>
              <w:rPr>
                <w:sz w:val="20"/>
              </w:rPr>
              <w:t xml:space="preserve">История России. От Руси к Российскому Государству.</w:t>
            </w:r>
          </w:p>
          <w:p>
            <w:pPr>
              <w:pStyle w:val="0"/>
              <w:jc w:val="both"/>
            </w:pPr>
            <w:r>
              <w:rPr>
                <w:sz w:val="20"/>
              </w:rPr>
              <w:t xml:space="preserve">Введение.</w:t>
            </w:r>
          </w:p>
        </w:tc>
        <w:tc>
          <w:tcPr>
            <w:tcW w:w="5910" w:type="dxa"/>
          </w:tcPr>
          <w:p>
            <w:pPr>
              <w:pStyle w:val="0"/>
              <w:jc w:val="both"/>
            </w:pPr>
            <w:r>
              <w:rPr>
                <w:sz w:val="20"/>
              </w:rPr>
              <w:t xml:space="preserve">Роль и место России в мировой истории. Проблемы периодизации российской истории. Источники по истории России.</w:t>
            </w:r>
          </w:p>
        </w:tc>
      </w:tr>
      <w:tr>
        <w:tc>
          <w:tcPr>
            <w:tcW w:w="3150" w:type="dxa"/>
          </w:tcPr>
          <w:p>
            <w:pPr>
              <w:pStyle w:val="0"/>
              <w:jc w:val="both"/>
            </w:pPr>
            <w:r>
              <w:rPr>
                <w:sz w:val="20"/>
              </w:rPr>
              <w:t xml:space="preserve">Народы и государства на территории нашей страны в древности. Восточная Европа в середине I тыс. н. э.</w:t>
            </w:r>
          </w:p>
        </w:tc>
        <w:tc>
          <w:tcPr>
            <w:tcW w:w="5910" w:type="dxa"/>
          </w:tcPr>
          <w:p>
            <w:pPr>
              <w:pStyle w:val="0"/>
              <w:jc w:val="both"/>
            </w:pPr>
            <w:r>
              <w:rPr>
                <w:sz w:val="20"/>
              </w:rPr>
              <w:t xml:space="preserve">Заселение территории нашей страны человеком. Палеолитическое искусство. Петроглифы Беломорья и Онежского озера. Особенности перехода от присваивающего хозяйства к производящему. Ареалы древнейшего земледелия и скотоводства; появление металлических орудий и их влияние на первобытное общество; центры древнейшей металлургии. Кочевые общества евразийских степей в эпоху бронзы и раннем железном веке. Степь и ее роль в распространении культурных взаимовлияний. Появление первого в мире колесного транспорта.</w:t>
            </w:r>
          </w:p>
          <w:p>
            <w:pPr>
              <w:pStyle w:val="0"/>
              <w:jc w:val="both"/>
            </w:pPr>
            <w:r>
              <w:rPr>
                <w:sz w:val="20"/>
              </w:rPr>
              <w:t xml:space="preserve">Народы, проживавшие на этой территории до середины I тысячелетия до н. э. Скифы и скифская культура. Античные города-государства Северного Причерноморья. Боспорское царство. Пантикапей. Античный Херсонес. Скифское царство в Крыму; Дербент.</w:t>
            </w:r>
          </w:p>
          <w:p>
            <w:pPr>
              <w:pStyle w:val="0"/>
              <w:jc w:val="both"/>
            </w:pPr>
            <w:r>
              <w:rPr>
                <w:sz w:val="20"/>
              </w:rPr>
              <w:t xml:space="preserve">Великое переселение народов. Миграция готов. Нашествие гуннов. Вопрос о славянской прародине и происхождении славян. Расселение славян, их разделение на три ветви - восточных, западных и южных. Славянские общности Восточной Европы. Их соседи - балты и финно-угры. Хозяйство восточных славян, их общественный строй и политическая организация. Возникновение княжеской власти. Традиционные верования.</w:t>
            </w:r>
          </w:p>
          <w:p>
            <w:pPr>
              <w:pStyle w:val="0"/>
              <w:jc w:val="both"/>
            </w:pPr>
            <w:r>
              <w:rPr>
                <w:sz w:val="20"/>
              </w:rPr>
              <w:t xml:space="preserve">Страны и народы Восточной Европы, Сибири и Дальнего Востока. Тюркский каганат. Хазарский каганат. Волжская Булгария.</w:t>
            </w:r>
          </w:p>
        </w:tc>
      </w:tr>
      <w:tr>
        <w:tc>
          <w:tcPr>
            <w:tcW w:w="3150" w:type="dxa"/>
          </w:tcPr>
          <w:p>
            <w:pPr>
              <w:pStyle w:val="0"/>
              <w:jc w:val="both"/>
            </w:pPr>
            <w:r>
              <w:rPr>
                <w:sz w:val="20"/>
              </w:rPr>
              <w:t xml:space="preserve">Русь в IX - начале XII в.</w:t>
            </w:r>
          </w:p>
          <w:p>
            <w:pPr>
              <w:pStyle w:val="0"/>
              <w:jc w:val="both"/>
            </w:pPr>
            <w:r>
              <w:rPr>
                <w:sz w:val="20"/>
              </w:rPr>
              <w:t xml:space="preserve">Образование государства Русь.</w:t>
            </w:r>
          </w:p>
        </w:tc>
        <w:tc>
          <w:tcPr>
            <w:tcW w:w="5910" w:type="dxa"/>
          </w:tcPr>
          <w:p>
            <w:pPr>
              <w:pStyle w:val="0"/>
              <w:jc w:val="both"/>
            </w:pPr>
            <w:r>
              <w:rPr>
                <w:sz w:val="20"/>
              </w:rPr>
              <w:t xml:space="preserve">Исторические условия складывания русской государственности: природно-климатический фактор и политические процессы в Европе в конце I тыс. н. э. Формирование новой политической и этнической карты континента.</w:t>
            </w:r>
          </w:p>
          <w:p>
            <w:pPr>
              <w:pStyle w:val="0"/>
              <w:jc w:val="both"/>
            </w:pPr>
            <w:r>
              <w:rPr>
                <w:sz w:val="20"/>
              </w:rPr>
              <w:t xml:space="preserve">Первые известия о Руси. Проблема образования государства Русь. Скандинавы на Руси. Начало династии Рюриковичей.</w:t>
            </w:r>
          </w:p>
          <w:p>
            <w:pPr>
              <w:pStyle w:val="0"/>
              <w:jc w:val="both"/>
            </w:pPr>
            <w:r>
              <w:rPr>
                <w:sz w:val="20"/>
              </w:rPr>
              <w:t xml:space="preserve">Формирование территории государства Русь. Дань и полюдье. Первые русские князья. Отношения с Византийской империей, странами Центральной, Западной и Северной Европы, кочевниками европейских степей. Русь в международной торговле. Путь из варяг в греки. Волжский торговый путь. Языческий пантеон.</w:t>
            </w:r>
          </w:p>
          <w:p>
            <w:pPr>
              <w:pStyle w:val="0"/>
              <w:jc w:val="both"/>
            </w:pPr>
            <w:r>
              <w:rPr>
                <w:sz w:val="20"/>
              </w:rPr>
              <w:t xml:space="preserve">Принятие христианства и его значение. Византийское наследие на Руси.</w:t>
            </w:r>
          </w:p>
        </w:tc>
      </w:tr>
      <w:tr>
        <w:tc>
          <w:tcPr>
            <w:tcW w:w="3150" w:type="dxa"/>
          </w:tcPr>
          <w:p>
            <w:pPr>
              <w:pStyle w:val="0"/>
              <w:jc w:val="both"/>
            </w:pPr>
            <w:r>
              <w:rPr>
                <w:sz w:val="20"/>
              </w:rPr>
              <w:t xml:space="preserve">Русь в конце X - начале XII в.</w:t>
            </w:r>
          </w:p>
        </w:tc>
        <w:tc>
          <w:tcPr>
            <w:tcW w:w="5910" w:type="dxa"/>
          </w:tcPr>
          <w:p>
            <w:pPr>
              <w:pStyle w:val="0"/>
              <w:jc w:val="both"/>
            </w:pPr>
            <w:r>
              <w:rPr>
                <w:sz w:val="20"/>
              </w:rPr>
              <w:t xml:space="preserve">Территория и население государства Русь и (или) Русская земля. Крупнейшие города Руси. Новгород как центр освоения Севера Восточной Европы, колонизация Русской равнины. Территориально-политическая структура Руси, волости. Органы власти: князь, посадник, тысяцкий, вече. Внутриполитическое развитие. Борьба за власть между сыновьями Владимира Святого. Ярослав Мудрый. Русь при Ярославичах. Владимир Мономах. Русская церковь.</w:t>
            </w:r>
          </w:p>
          <w:p>
            <w:pPr>
              <w:pStyle w:val="0"/>
              <w:jc w:val="both"/>
            </w:pPr>
            <w:r>
              <w:rPr>
                <w:sz w:val="20"/>
              </w:rPr>
              <w:t xml:space="preserve">Общественный строй Руси: дискуссии в исторической науке. Князья, дружина. Духовенство. Городское население. Купцы. Категории рядового и зависимого населения. Древнерусское право: Русская Правда; церковные уставы.</w:t>
            </w:r>
          </w:p>
          <w:p>
            <w:pPr>
              <w:pStyle w:val="0"/>
              <w:jc w:val="both"/>
            </w:pPr>
            <w:r>
              <w:rPr>
                <w:sz w:val="20"/>
              </w:rPr>
              <w:t xml:space="preserve">Русь в социально-политическом контексте Евразии. Внешняя политика и международные связи: отношения с Византией, печенегами, половцами (Дешт-и-Кипчак). Отношения со странами Центральной, Западной и Северной Европы. Херсонес в культурных контактах Руси и Византии.</w:t>
            </w:r>
          </w:p>
        </w:tc>
      </w:tr>
      <w:tr>
        <w:tc>
          <w:tcPr>
            <w:tcW w:w="3150" w:type="dxa"/>
          </w:tcPr>
          <w:p>
            <w:pPr>
              <w:pStyle w:val="0"/>
              <w:jc w:val="both"/>
            </w:pPr>
            <w:r>
              <w:rPr>
                <w:sz w:val="20"/>
              </w:rPr>
              <w:t xml:space="preserve">Культурное пространство.</w:t>
            </w:r>
          </w:p>
        </w:tc>
        <w:tc>
          <w:tcPr>
            <w:tcW w:w="5910" w:type="dxa"/>
          </w:tcPr>
          <w:p>
            <w:pPr>
              <w:pStyle w:val="0"/>
              <w:jc w:val="both"/>
            </w:pPr>
            <w:r>
              <w:rPr>
                <w:sz w:val="20"/>
              </w:rPr>
              <w:t xml:space="preserve">Русь в общеевропейском культурном контексте. Картина мира средневекового человека. Повседневная жизнь, сельский и городской быт. Положение женщины. Дети и их воспитание. Календарь и хронология.</w:t>
            </w:r>
          </w:p>
          <w:p>
            <w:pPr>
              <w:pStyle w:val="0"/>
              <w:jc w:val="both"/>
            </w:pPr>
            <w:r>
              <w:rPr>
                <w:sz w:val="20"/>
              </w:rPr>
              <w:t xml:space="preserve">Культура Руси. Формирование единого культурного пространства. Кирилло-мефодиевская традиция на Руси. Письменность. Распространение грамотности, берестяные грамоты. "Новгородская псалтирь". "Остромирово Евангелие". Появление древнерусской литературы. "Слово о Законе и Благодати". Произведения летописного жанра. "Повесть временных лет". Первые русские жития. Произведения Владимира Мономаха. Иконопись. Искусство книги. Архитектура. Начало храмового строительства: Десятинная церковь, София Киевская, София Новгородская. Материальная культура. Ремесло. Военное дело и оружие.</w:t>
            </w:r>
          </w:p>
        </w:tc>
      </w:tr>
      <w:tr>
        <w:tc>
          <w:tcPr>
            <w:tcW w:w="3150" w:type="dxa"/>
          </w:tcPr>
          <w:p>
            <w:pPr>
              <w:pStyle w:val="0"/>
              <w:jc w:val="both"/>
            </w:pPr>
            <w:r>
              <w:rPr>
                <w:sz w:val="20"/>
              </w:rPr>
              <w:t xml:space="preserve">Русь в середине XII - начале XIII в.</w:t>
            </w:r>
          </w:p>
        </w:tc>
        <w:tc>
          <w:tcPr>
            <w:tcW w:w="5910" w:type="dxa"/>
          </w:tcPr>
          <w:p>
            <w:pPr>
              <w:pStyle w:val="0"/>
              <w:jc w:val="both"/>
            </w:pPr>
            <w:r>
              <w:rPr>
                <w:sz w:val="20"/>
              </w:rPr>
              <w:t xml:space="preserve">Формирование системы земель - самостоятельных государств. Важнейшие земли, управляемые ветвями княжеского рода Рюриковичей: Черниговская, Смоленская, Галицкая, Волынская, Суздальская. Земли, имевшие особый статус: Киевская и Новгородская. Эволюция общественного строя и права. Внешняя политика русских земель.</w:t>
            </w:r>
          </w:p>
          <w:p>
            <w:pPr>
              <w:pStyle w:val="0"/>
              <w:jc w:val="both"/>
            </w:pPr>
            <w:r>
              <w:rPr>
                <w:sz w:val="20"/>
              </w:rPr>
              <w:t xml:space="preserve">Формирование региональных центров культуры: летописание и памятники литературы: Киево-Печерский патерик, моление Даниила Заточника, "Слово о полку Игореве". Белокаменные храмы Северо-Восточной Руси: Успенский собор во Владимире, церковь Покрова на Нерли, Георгиевский собор Юрьева-Польского.</w:t>
            </w:r>
          </w:p>
        </w:tc>
      </w:tr>
      <w:tr>
        <w:tc>
          <w:tcPr>
            <w:tcW w:w="3150" w:type="dxa"/>
          </w:tcPr>
          <w:p>
            <w:pPr>
              <w:pStyle w:val="0"/>
              <w:jc w:val="both"/>
            </w:pPr>
            <w:r>
              <w:rPr>
                <w:sz w:val="20"/>
              </w:rPr>
              <w:t xml:space="preserve">Русские земли и их соседи в середине XIII - XIV вв.</w:t>
            </w:r>
          </w:p>
        </w:tc>
        <w:tc>
          <w:tcPr>
            <w:tcW w:w="5910" w:type="dxa"/>
          </w:tcPr>
          <w:p>
            <w:pPr>
              <w:pStyle w:val="0"/>
              <w:jc w:val="both"/>
            </w:pPr>
            <w:r>
              <w:rPr>
                <w:sz w:val="20"/>
              </w:rPr>
              <w:t xml:space="preserve">Возникновение Монгольской империи. Завоевания Чингисхана и его потомков. Походы Батыя на Восточную Европу. Возникновение Золотой орды. Судьбы русских земель после монгольского нашествия. Система зависимости русских земель от ордынских ханов (т.н. ордынское иго).</w:t>
            </w:r>
          </w:p>
          <w:p>
            <w:pPr>
              <w:pStyle w:val="0"/>
              <w:jc w:val="both"/>
            </w:pPr>
            <w:r>
              <w:rPr>
                <w:sz w:val="20"/>
              </w:rPr>
              <w:t xml:space="preserve">Южные и западные русские земли. Возникновение Литовского государства и включение в его состав части русских земель. Северо-западные земли: Новгородская и Псковская. Политический строй Новгорода и Пскова. Роль вече и князя. Новгород и немецкая Ганза.</w:t>
            </w:r>
          </w:p>
          <w:p>
            <w:pPr>
              <w:pStyle w:val="0"/>
              <w:jc w:val="both"/>
            </w:pPr>
            <w:r>
              <w:rPr>
                <w:sz w:val="20"/>
              </w:rPr>
              <w:t xml:space="preserve">Ордена крестоносцев и борьба с их экспансией на западных границах Руси. Александр Невский: его взаимоотношения с Ордой. Княжества Северо-Восточной Руси. Борьба за великое княжение Владимирское. Противостояние Твери и Москвы. Усиление Московского княжества. Дмитрий Донской. Куликовская битва. Закрепление первенствующего положения московских князей.</w:t>
            </w:r>
          </w:p>
          <w:p>
            <w:pPr>
              <w:pStyle w:val="0"/>
              <w:jc w:val="both"/>
            </w:pPr>
            <w:r>
              <w:rPr>
                <w:sz w:val="20"/>
              </w:rPr>
              <w:t xml:space="preserve">Перенос митрополичьей кафедры в Москву. Роль православной церкви в ордынский период русской истории. Святитель Алексий Московский и преподобный Сергий Радонежский.</w:t>
            </w:r>
          </w:p>
        </w:tc>
      </w:tr>
      <w:tr>
        <w:tc>
          <w:tcPr>
            <w:tcW w:w="3150" w:type="dxa"/>
          </w:tcPr>
          <w:p>
            <w:pPr>
              <w:pStyle w:val="0"/>
              <w:jc w:val="both"/>
            </w:pPr>
            <w:r>
              <w:rPr>
                <w:sz w:val="20"/>
              </w:rPr>
              <w:t xml:space="preserve">Народы и государства степной зоны Восточной Европы и Сибири в XIII - XV вв.</w:t>
            </w:r>
          </w:p>
        </w:tc>
        <w:tc>
          <w:tcPr>
            <w:tcW w:w="5910" w:type="dxa"/>
          </w:tcPr>
          <w:p>
            <w:pPr>
              <w:pStyle w:val="0"/>
              <w:jc w:val="both"/>
            </w:pPr>
            <w:r>
              <w:rPr>
                <w:sz w:val="20"/>
              </w:rPr>
              <w:t xml:space="preserve">Золотая орда: государственный строй, население, экономика, культура. Города и кочевые степи. Принятие ислама. Ослабление государства во второй половине XIV в., нашествие Тимура.</w:t>
            </w:r>
          </w:p>
          <w:p>
            <w:pPr>
              <w:pStyle w:val="0"/>
              <w:jc w:val="both"/>
            </w:pPr>
            <w:r>
              <w:rPr>
                <w:sz w:val="20"/>
              </w:rPr>
              <w:t xml:space="preserve">Распад Золотой орды, образование татарских ханств. Казанское ханство. Сибирское ханство. Астраханское ханство. Ногайская орда. Крымское ханство. Ногайская Орда. Касимовское ханство. Народы Северного Кавказа. Итальянские фактории Причерноморья (Каффа, Тана, Солдайя и другие) и их роль в системе торговых и политических связей Руси с Западом и Востоком.</w:t>
            </w:r>
          </w:p>
        </w:tc>
      </w:tr>
      <w:tr>
        <w:tc>
          <w:tcPr>
            <w:tcW w:w="3150" w:type="dxa"/>
          </w:tcPr>
          <w:p>
            <w:pPr>
              <w:pStyle w:val="0"/>
              <w:jc w:val="both"/>
            </w:pPr>
            <w:r>
              <w:rPr>
                <w:sz w:val="20"/>
              </w:rPr>
              <w:t xml:space="preserve">Культурное пространство.</w:t>
            </w:r>
          </w:p>
        </w:tc>
        <w:tc>
          <w:tcPr>
            <w:tcW w:w="5910" w:type="dxa"/>
          </w:tcPr>
          <w:p>
            <w:pPr>
              <w:pStyle w:val="0"/>
              <w:jc w:val="both"/>
            </w:pPr>
            <w:r>
              <w:rPr>
                <w:sz w:val="20"/>
              </w:rPr>
              <w:t xml:space="preserve">Изменения в представлениях о картине мира в Евразии в связи с завершением монгольских завоеваний. Культурное взаимодействие цивилизаций. Межкультурные связи и коммуникации (взаимодействие и взаимовлияние русской культуры и культур народов Евразии). Летописание. Литературные памятники Куликовского цикла. Жития. Епифаний Премудрый. Архитектура. Изобразительное искусство. Феофан Грек. Андрей Рублев.</w:t>
            </w:r>
          </w:p>
        </w:tc>
      </w:tr>
      <w:tr>
        <w:tc>
          <w:tcPr>
            <w:tcW w:w="3150" w:type="dxa"/>
          </w:tcPr>
          <w:p>
            <w:pPr>
              <w:pStyle w:val="0"/>
              <w:jc w:val="both"/>
            </w:pPr>
            <w:r>
              <w:rPr>
                <w:sz w:val="20"/>
              </w:rPr>
              <w:t xml:space="preserve">Формирование единого Русского государства в XV веке.</w:t>
            </w:r>
          </w:p>
        </w:tc>
        <w:tc>
          <w:tcPr>
            <w:tcW w:w="5910" w:type="dxa"/>
          </w:tcPr>
          <w:p>
            <w:pPr>
              <w:pStyle w:val="0"/>
              <w:jc w:val="both"/>
            </w:pPr>
            <w:r>
              <w:rPr>
                <w:sz w:val="20"/>
              </w:rPr>
              <w:t xml:space="preserve">Борьба за русские земли между Литовским и Московским государствами. Объединение русских земель вокруг Москвы. Междоусобная война в Московском княжестве второй четверти XV в. Василий Темный. Новгород и Псков в XV в.: политический строй, отношения с Москвой, Ливонским орденом, Ганзой, Великим княжеством Литовским. Падение Византии и рост церковно-политической роли Москвы в православном мире. Теория "Москва - третий Рим". Иван III. Присоединение Новгорода и Твери. Ликвидация зависимости от Орды. Расширение международных связей Московского государства. Принятие общерусского Судебника. Формирование аппарата управления единого государства. Перемены в устройстве двора великого князя: новая государственная символика; царский титул и регалии; дворцовое и церковное строительство. Московский Кремль.</w:t>
            </w:r>
          </w:p>
        </w:tc>
      </w:tr>
      <w:tr>
        <w:tc>
          <w:tcPr>
            <w:tcW w:w="3150" w:type="dxa"/>
          </w:tcPr>
          <w:p>
            <w:pPr>
              <w:pStyle w:val="0"/>
              <w:jc w:val="both"/>
            </w:pPr>
            <w:r>
              <w:rPr>
                <w:sz w:val="20"/>
              </w:rPr>
              <w:t xml:space="preserve">Культурное пространство.</w:t>
            </w:r>
          </w:p>
        </w:tc>
        <w:tc>
          <w:tcPr>
            <w:tcW w:w="5910" w:type="dxa"/>
          </w:tcPr>
          <w:p>
            <w:pPr>
              <w:pStyle w:val="0"/>
              <w:jc w:val="both"/>
            </w:pPr>
            <w:r>
              <w:rPr>
                <w:sz w:val="20"/>
              </w:rPr>
              <w:t xml:space="preserve">Изменения восприятия мира. Сакрализация великокняжеской власти. Флорентийская уния. Установление автокефалии русской церкви. Внутрицерковная борьба (иосифляне и нестяжатели, ереси). Ереси. Геннадиевская Библия. Развитие культуры единого Русского государства. Летописание: общерусское и региональное. Житийная литература. "Хождение за три моря" Афанасия Никитина. Архитектура. Русская икона как феномен мирового искусства. Повседневная жизнь горожан и сельских жителей в древнерусский и раннемосковский периоды.</w:t>
            </w:r>
          </w:p>
        </w:tc>
      </w:tr>
      <w:tr>
        <w:tc>
          <w:tcPr>
            <w:tcW w:w="3150" w:type="dxa"/>
          </w:tcPr>
          <w:p>
            <w:pPr>
              <w:pStyle w:val="0"/>
              <w:jc w:val="both"/>
            </w:pPr>
            <w:r>
              <w:rPr>
                <w:sz w:val="20"/>
              </w:rPr>
              <w:t xml:space="preserve">Обобщение.</w:t>
            </w:r>
          </w:p>
        </w:tc>
        <w:tc>
          <w:tcPr>
            <w:tcW w:w="5910" w:type="dxa"/>
          </w:tcPr>
          <w:p>
            <w:pPr>
              <w:pStyle w:val="0"/>
              <w:jc w:val="both"/>
            </w:pPr>
            <w:r>
              <w:rPr>
                <w:sz w:val="20"/>
              </w:rPr>
              <w:t xml:space="preserve">Наш край с древнейших времен до конца XV в.</w:t>
            </w:r>
          </w:p>
        </w:tc>
      </w:tr>
    </w:tbl>
    <w:p>
      <w:pPr>
        <w:pStyle w:val="0"/>
        <w:jc w:val="both"/>
      </w:pPr>
      <w:r>
        <w:rPr>
          <w:sz w:val="20"/>
        </w:rPr>
      </w:r>
    </w:p>
    <w:p>
      <w:pPr>
        <w:pStyle w:val="0"/>
        <w:ind w:firstLine="540"/>
        <w:jc w:val="both"/>
      </w:pPr>
      <w:r>
        <w:rPr>
          <w:sz w:val="20"/>
        </w:rPr>
        <w:t xml:space="preserve">33.5. Содержание обучения в 7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150"/>
        <w:gridCol w:w="5910"/>
      </w:tblGrid>
      <w:tr>
        <w:tc>
          <w:tcPr>
            <w:tcW w:w="3150" w:type="dxa"/>
          </w:tcPr>
          <w:p>
            <w:pPr>
              <w:pStyle w:val="0"/>
              <w:jc w:val="both"/>
            </w:pPr>
            <w:r>
              <w:rPr>
                <w:sz w:val="20"/>
              </w:rPr>
              <w:t xml:space="preserve">Всеобщая история. История Нового времени. Конец XV - XVII в.</w:t>
            </w:r>
          </w:p>
          <w:p>
            <w:pPr>
              <w:pStyle w:val="0"/>
              <w:jc w:val="both"/>
            </w:pPr>
            <w:r>
              <w:rPr>
                <w:sz w:val="20"/>
              </w:rPr>
              <w:t xml:space="preserve">Введение.</w:t>
            </w:r>
          </w:p>
        </w:tc>
        <w:tc>
          <w:tcPr>
            <w:tcW w:w="5910" w:type="dxa"/>
          </w:tcPr>
          <w:p>
            <w:pPr>
              <w:pStyle w:val="0"/>
              <w:jc w:val="both"/>
            </w:pPr>
            <w:r>
              <w:rPr>
                <w:sz w:val="20"/>
              </w:rPr>
              <w:t xml:space="preserve">Понятие "Новое время". Хронологические рамки и периодизация истории Нового времени.</w:t>
            </w:r>
          </w:p>
        </w:tc>
      </w:tr>
      <w:tr>
        <w:tc>
          <w:tcPr>
            <w:tcW w:w="3150" w:type="dxa"/>
          </w:tcPr>
          <w:p>
            <w:pPr>
              <w:pStyle w:val="0"/>
              <w:jc w:val="both"/>
            </w:pPr>
            <w:r>
              <w:rPr>
                <w:sz w:val="20"/>
              </w:rPr>
              <w:t xml:space="preserve">Великие географические открытия.</w:t>
            </w:r>
          </w:p>
        </w:tc>
        <w:tc>
          <w:tcPr>
            <w:tcW w:w="5910" w:type="dxa"/>
          </w:tcPr>
          <w:p>
            <w:pPr>
              <w:pStyle w:val="0"/>
              <w:jc w:val="both"/>
            </w:pPr>
            <w:r>
              <w:rPr>
                <w:sz w:val="20"/>
              </w:rPr>
              <w:t xml:space="preserve">Предпосылки Великих географических открытий. Поиски европейцами морских путей в страны Востока. Экспедиции Колумба. Тордесильясский договор 1494 г. Открытие Васко да Гамой морского пути в Индию. Кругосветное плавание Магеллана. Плавания Тасмана и открытие Австралии. Завоевания конкистадоров в Центральной и Южной Америке (Ф. Кортес, Ф. Писарро). Европейцы в Северной Америке. Поиски северо-восточного морского пути в Китай и Индию. Политические, экономические и культурные последствия Великих географических открытий конца XV - XVI в.</w:t>
            </w:r>
          </w:p>
        </w:tc>
      </w:tr>
      <w:tr>
        <w:tc>
          <w:tcPr>
            <w:tcW w:w="3150" w:type="dxa"/>
          </w:tcPr>
          <w:p>
            <w:pPr>
              <w:pStyle w:val="0"/>
              <w:jc w:val="both"/>
            </w:pPr>
            <w:r>
              <w:rPr>
                <w:sz w:val="20"/>
              </w:rPr>
              <w:t xml:space="preserve">Изменения в европейском обществе в XVI - XVII вв.</w:t>
            </w:r>
          </w:p>
        </w:tc>
        <w:tc>
          <w:tcPr>
            <w:tcW w:w="5910" w:type="dxa"/>
          </w:tcPr>
          <w:p>
            <w:pPr>
              <w:pStyle w:val="0"/>
              <w:jc w:val="both"/>
            </w:pPr>
            <w:r>
              <w:rPr>
                <w:sz w:val="20"/>
              </w:rPr>
              <w:t xml:space="preserve">Развитие техники, горного дела, производства металлов. Появление мануфактур. Возникновение капиталистических отношений. Распространение наемного труда в деревне. Расширение внутреннего и мирового рынков. Изменения в сословной структуре общества, появление новых социальных групп. Повседневная жизнь обитателей городов и деревень.</w:t>
            </w:r>
          </w:p>
        </w:tc>
      </w:tr>
      <w:tr>
        <w:tc>
          <w:tcPr>
            <w:tcW w:w="3150" w:type="dxa"/>
          </w:tcPr>
          <w:p>
            <w:pPr>
              <w:pStyle w:val="0"/>
              <w:jc w:val="both"/>
            </w:pPr>
            <w:r>
              <w:rPr>
                <w:sz w:val="20"/>
              </w:rPr>
              <w:t xml:space="preserve">Реформация и контрреформация в Европе.</w:t>
            </w:r>
          </w:p>
        </w:tc>
        <w:tc>
          <w:tcPr>
            <w:tcW w:w="5910" w:type="dxa"/>
          </w:tcPr>
          <w:p>
            <w:pPr>
              <w:pStyle w:val="0"/>
              <w:jc w:val="both"/>
            </w:pPr>
            <w:r>
              <w:rPr>
                <w:sz w:val="20"/>
              </w:rPr>
              <w:t xml:space="preserve">Причины Реформации. Начало Реформации в Германии; М. Лютер. Развертывание Реформации и Крестьянская война в Германии. Распространение протестантизма в Европе. Кальвиницизм. Религиозные войны. Борьба католической церкви против реформационного движения. Контрреформация. Инквизиция.</w:t>
            </w:r>
          </w:p>
        </w:tc>
      </w:tr>
      <w:tr>
        <w:tc>
          <w:tcPr>
            <w:tcW w:w="3150" w:type="dxa"/>
          </w:tcPr>
          <w:p>
            <w:pPr>
              <w:pStyle w:val="0"/>
              <w:jc w:val="both"/>
            </w:pPr>
            <w:r>
              <w:rPr>
                <w:sz w:val="20"/>
              </w:rPr>
              <w:t xml:space="preserve">Государства Европы в XVI - XVII вв.</w:t>
            </w:r>
          </w:p>
        </w:tc>
        <w:tc>
          <w:tcPr>
            <w:tcW w:w="5910" w:type="dxa"/>
          </w:tcPr>
          <w:p>
            <w:pPr>
              <w:pStyle w:val="0"/>
              <w:jc w:val="both"/>
            </w:pPr>
            <w:r>
              <w:rPr>
                <w:sz w:val="20"/>
              </w:rPr>
              <w:t xml:space="preserve">Абсолютизм и сословное представительство. Преодоление раздробленности. Борьба за колониальные владения. Начало формирования колониальных империй.</w:t>
            </w:r>
          </w:p>
          <w:p>
            <w:pPr>
              <w:pStyle w:val="0"/>
              <w:jc w:val="both"/>
            </w:pPr>
            <w:r>
              <w:rPr>
                <w:sz w:val="20"/>
              </w:rPr>
              <w:t xml:space="preserve">Испания под властью потомков католических королей. Внутренняя и внешняя политика испанских Габсбургов. Национально-освободительное движение в Нидерландах: цели, участники, формы борьбы. Итоги и значение Нидерландской революции.</w:t>
            </w:r>
          </w:p>
          <w:p>
            <w:pPr>
              <w:pStyle w:val="0"/>
              <w:jc w:val="both"/>
            </w:pPr>
            <w:r>
              <w:rPr>
                <w:sz w:val="20"/>
              </w:rPr>
              <w:t xml:space="preserve">Франция: путь к абсолютизму. Королевская власть и централизация управления страной. Католики и гугеноты. Религиозные войны. Генрих IV. Нантский эдикт 1598 г. Людовик XIII и кардинал Ришелье. Фронда. Французский абсолютизм при Людовике XIV.</w:t>
            </w:r>
          </w:p>
          <w:p>
            <w:pPr>
              <w:pStyle w:val="0"/>
              <w:jc w:val="both"/>
            </w:pPr>
            <w:r>
              <w:rPr>
                <w:sz w:val="20"/>
              </w:rPr>
              <w:t xml:space="preserve">Англия. Развитие капиталистического предпринимательства в городах и деревнях. Огораживания. Укрепление королевской власти при Тюдорах. Генрих VIII и королевская реформация. "Золотой век" Елизаветы I.</w:t>
            </w:r>
          </w:p>
          <w:p>
            <w:pPr>
              <w:pStyle w:val="0"/>
              <w:jc w:val="both"/>
            </w:pPr>
            <w:r>
              <w:rPr>
                <w:sz w:val="20"/>
              </w:rPr>
              <w:t xml:space="preserve">Английская революция середины XVII в. Причины, участники, этапы революции. Размежевание в революционном лагере. О. Кромвель. Итоги и значение революции. Реставрация Стюартов. Славная революция. Становление английской парламентской монархии.</w:t>
            </w:r>
          </w:p>
          <w:p>
            <w:pPr>
              <w:pStyle w:val="0"/>
              <w:jc w:val="both"/>
            </w:pPr>
            <w:r>
              <w:rPr>
                <w:sz w:val="20"/>
              </w:rPr>
              <w:t xml:space="preserve">Страны Центральной, Южной и Юго-Восточной Европы. В мире империй и вне его. Германские государства. Итальянские земли. Положение славянских народов. Образование Речи Посполитой.</w:t>
            </w:r>
          </w:p>
          <w:p>
            <w:pPr>
              <w:pStyle w:val="0"/>
              <w:jc w:val="both"/>
            </w:pPr>
            <w:r>
              <w:rPr>
                <w:sz w:val="20"/>
              </w:rPr>
              <w:t xml:space="preserve">Международные отношения в XVI - XVII вв.</w:t>
            </w:r>
          </w:p>
          <w:p>
            <w:pPr>
              <w:pStyle w:val="0"/>
              <w:jc w:val="both"/>
            </w:pPr>
            <w:r>
              <w:rPr>
                <w:sz w:val="20"/>
              </w:rPr>
              <w:t xml:space="preserve">Борьба за первенство, военные конфликты между европейскими державами. Столкновение интересов в приобретении колониальных владений и господстве на торговых путях. Противостояние османской экспансии в Европе. Образование державы австрийских Габсбургов. Тридцатилетняя война; Вестфальский мир.</w:t>
            </w:r>
          </w:p>
        </w:tc>
      </w:tr>
      <w:tr>
        <w:tc>
          <w:tcPr>
            <w:tcW w:w="3150" w:type="dxa"/>
          </w:tcPr>
          <w:p>
            <w:pPr>
              <w:pStyle w:val="0"/>
              <w:jc w:val="both"/>
            </w:pPr>
            <w:r>
              <w:rPr>
                <w:sz w:val="20"/>
              </w:rPr>
              <w:t xml:space="preserve">Европейская культура в раннее Новое время.</w:t>
            </w:r>
          </w:p>
        </w:tc>
        <w:tc>
          <w:tcPr>
            <w:tcW w:w="5910" w:type="dxa"/>
          </w:tcPr>
          <w:p>
            <w:pPr>
              <w:pStyle w:val="0"/>
              <w:jc w:val="both"/>
            </w:pPr>
            <w:r>
              <w:rPr>
                <w:sz w:val="20"/>
              </w:rPr>
              <w:t xml:space="preserve">Высокое Возрождение в Италии: художники и их произведения. Северное Возрождение. Мир человека в литературе раннего Нового времени. М. Сервантес. У. Шекспир. Стили художественной культуры (барокко, классицизм). Французский театр эпохи классицизма. Развитие науки: переворот в естествознании, возникновение новой картины мира. Выдающиеся ученые и их открытия (Н. Коперник, И. Ньютон). Утверждение рационализма.</w:t>
            </w:r>
          </w:p>
        </w:tc>
      </w:tr>
      <w:tr>
        <w:tc>
          <w:tcPr>
            <w:tcW w:w="3150" w:type="dxa"/>
          </w:tcPr>
          <w:p>
            <w:pPr>
              <w:pStyle w:val="0"/>
              <w:jc w:val="both"/>
            </w:pPr>
            <w:r>
              <w:rPr>
                <w:sz w:val="20"/>
              </w:rPr>
              <w:t xml:space="preserve">Страны Востока в XVI - XVIII вв.</w:t>
            </w:r>
          </w:p>
        </w:tc>
        <w:tc>
          <w:tcPr>
            <w:tcW w:w="5910" w:type="dxa"/>
          </w:tcPr>
          <w:p>
            <w:pPr>
              <w:pStyle w:val="0"/>
              <w:jc w:val="both"/>
            </w:pPr>
            <w:r>
              <w:rPr>
                <w:sz w:val="20"/>
              </w:rPr>
              <w:t xml:space="preserve">Османская империя: на вершине могущества. Сулейман I Великолепный: завоеватель, законодатель. Управление многонациональной империей. Османская армия. Индия при Великих Моголах. Начало проникновения европейцев. Ост-Индские компании. Китай в эпоху Мин. Экономическая и социальная политика государства. Утверждение маньчжурской династии Цин. Япония: борьба знатных кланов за власть, установление сегуната Токугава, укрепление централизованного государства. "Закрытие" страны для иноземцев. Культура и искусство стран Востока в XVI - XVII вв.</w:t>
            </w:r>
          </w:p>
        </w:tc>
      </w:tr>
      <w:tr>
        <w:tc>
          <w:tcPr>
            <w:tcW w:w="3150" w:type="dxa"/>
          </w:tcPr>
          <w:p>
            <w:pPr>
              <w:pStyle w:val="0"/>
              <w:jc w:val="both"/>
            </w:pPr>
            <w:r>
              <w:rPr>
                <w:sz w:val="20"/>
              </w:rPr>
              <w:t xml:space="preserve">Обобщение.</w:t>
            </w:r>
          </w:p>
        </w:tc>
        <w:tc>
          <w:tcPr>
            <w:tcW w:w="5910" w:type="dxa"/>
          </w:tcPr>
          <w:p>
            <w:pPr>
              <w:pStyle w:val="0"/>
              <w:jc w:val="both"/>
            </w:pPr>
            <w:r>
              <w:rPr>
                <w:sz w:val="20"/>
              </w:rPr>
              <w:t xml:space="preserve">Историческое и культурное наследие Раннего Нового времени.</w:t>
            </w:r>
          </w:p>
        </w:tc>
      </w:tr>
      <w:tr>
        <w:tc>
          <w:tcPr>
            <w:tcW w:w="3150" w:type="dxa"/>
          </w:tcPr>
          <w:p>
            <w:pPr>
              <w:pStyle w:val="0"/>
              <w:jc w:val="both"/>
            </w:pPr>
            <w:r>
              <w:rPr>
                <w:sz w:val="20"/>
              </w:rPr>
              <w:t xml:space="preserve">История России. Россия в XVI - XVII вв.:</w:t>
            </w:r>
          </w:p>
          <w:p>
            <w:pPr>
              <w:pStyle w:val="0"/>
              <w:jc w:val="both"/>
            </w:pPr>
            <w:r>
              <w:rPr>
                <w:sz w:val="20"/>
              </w:rPr>
              <w:t xml:space="preserve">От Великого княжества к царству.</w:t>
            </w:r>
          </w:p>
          <w:p>
            <w:pPr>
              <w:pStyle w:val="0"/>
              <w:jc w:val="both"/>
            </w:pPr>
            <w:r>
              <w:rPr>
                <w:sz w:val="20"/>
              </w:rPr>
              <w:t xml:space="preserve">Россия в XVI в.</w:t>
            </w:r>
          </w:p>
        </w:tc>
        <w:tc>
          <w:tcPr>
            <w:tcW w:w="5910" w:type="dxa"/>
          </w:tcPr>
          <w:p>
            <w:pPr>
              <w:pStyle w:val="0"/>
              <w:jc w:val="both"/>
            </w:pPr>
            <w:r>
              <w:rPr>
                <w:sz w:val="20"/>
              </w:rPr>
              <w:t xml:space="preserve">Завершение объединения русских земель. Княжение Василия III. Завершение объединения русских земель вокруг Москвы: присоединение Псковской, Смоленской, Рязанской земель. Отмирание удельной системы. Укрепление великокняжеской власти. Внешняя политика Московского княжества в первой трети XVI в.: война с Великим княжеством Литовским, отношения с Крымским и Казанским ханствами, посольства в европейские государства.</w:t>
            </w:r>
          </w:p>
          <w:p>
            <w:pPr>
              <w:pStyle w:val="0"/>
              <w:jc w:val="both"/>
            </w:pPr>
            <w:r>
              <w:rPr>
                <w:sz w:val="20"/>
              </w:rPr>
              <w:t xml:space="preserve">Органы государственной власти. Приказная система: формирование первых приказных учреждений. Боярская дума, ее роль в управлении государством. "Малая дума". Местничество. Местное управление: наместники и волостели, система кормлений. Государство и церковь.</w:t>
            </w:r>
          </w:p>
          <w:p>
            <w:pPr>
              <w:pStyle w:val="0"/>
              <w:jc w:val="both"/>
            </w:pPr>
            <w:r>
              <w:rPr>
                <w:sz w:val="20"/>
              </w:rPr>
              <w:t xml:space="preserve">Царствование Ивана IV. Регентство Елены Глинской. Сопротивление удельных князей великокняжеской власти. Унификация денежной системы.</w:t>
            </w:r>
          </w:p>
          <w:p>
            <w:pPr>
              <w:pStyle w:val="0"/>
              <w:jc w:val="both"/>
            </w:pPr>
            <w:r>
              <w:rPr>
                <w:sz w:val="20"/>
              </w:rPr>
              <w:t xml:space="preserve">Период боярского правления. Борьба за власть между боярскими кланами. Губная реформа. Московское восстание 1547 г. Ереси.</w:t>
            </w:r>
          </w:p>
          <w:p>
            <w:pPr>
              <w:pStyle w:val="0"/>
              <w:jc w:val="both"/>
            </w:pPr>
            <w:r>
              <w:rPr>
                <w:sz w:val="20"/>
              </w:rPr>
              <w:t xml:space="preserve">Принятие Иваном IV царского титула. Реформы середины XVI в. "Избранная рада": ее состав и значение. Появление Земских соборов: дискуссии о характере народного представительства. Отмена кормлений. Система налогообложения. Судебник 1550 г. Стоглавый собор. Земская реформа - формирование органов местного самоуправления.</w:t>
            </w:r>
          </w:p>
          <w:p>
            <w:pPr>
              <w:pStyle w:val="0"/>
              <w:jc w:val="both"/>
            </w:pPr>
            <w:r>
              <w:rPr>
                <w:sz w:val="20"/>
              </w:rPr>
              <w:t xml:space="preserve">Внешняя политика России в XVI в. Создание стрелецких полков и "Уложение о службе". Присоединение Казанского и Астраханского ханств. Значение включения Среднего и Нижнего Поволжья в состав Российского государства. Войны с Крымским ханством. Битва при Молодях. Укрепление южных границ. Ливонская война: причины и характер. Ликвидация Ливонского ордена. Причины и результаты поражения России в Ливонской войне. Поход Ермака Тимофеевича на Сибирское ханство. Начало присоединения к России Западной Сибири.</w:t>
            </w:r>
          </w:p>
          <w:p>
            <w:pPr>
              <w:pStyle w:val="0"/>
              <w:jc w:val="both"/>
            </w:pPr>
            <w:r>
              <w:rPr>
                <w:sz w:val="20"/>
              </w:rPr>
              <w:t xml:space="preserve">Социальная структура российского общества. Дворянство. Служилые люди. Формирование Государева двора и "служилых городов". Торгово-ремесленное население городов. Духовенство. Начало закрепощения крестьян: Указ о "заповедных летах". Формирование вольного казачества.</w:t>
            </w:r>
          </w:p>
          <w:p>
            <w:pPr>
              <w:pStyle w:val="0"/>
              <w:jc w:val="both"/>
            </w:pPr>
            <w:r>
              <w:rPr>
                <w:sz w:val="20"/>
              </w:rPr>
              <w:t xml:space="preserve">Многонациональный состав населения Русского государства. Финно-угорские народы. Народы Поволжья после присоединения к России. Служилые татары. Сосуществование религий в Российском государстве. Русская Православная церковь. Мусульманское духовенство.</w:t>
            </w:r>
          </w:p>
          <w:p>
            <w:pPr>
              <w:pStyle w:val="0"/>
              <w:jc w:val="both"/>
            </w:pPr>
            <w:r>
              <w:rPr>
                <w:sz w:val="20"/>
              </w:rPr>
              <w:t xml:space="preserve">Опричнина, дискуссия о ее причинах и характере. Опричный террор. Разгром Новгорода и Пскова. Московские казни 1570 г. Результаты и последствия опричнины. Противоречивость личности Ивана Грозного и проводимых им преобразований. Цена реформ.</w:t>
            </w:r>
          </w:p>
        </w:tc>
      </w:tr>
      <w:tr>
        <w:tc>
          <w:tcPr>
            <w:tcW w:w="3150" w:type="dxa"/>
          </w:tcPr>
          <w:p>
            <w:pPr>
              <w:pStyle w:val="0"/>
              <w:jc w:val="both"/>
            </w:pPr>
            <w:r>
              <w:rPr>
                <w:sz w:val="20"/>
              </w:rPr>
              <w:t xml:space="preserve">Россия в конце XVI в.</w:t>
            </w:r>
          </w:p>
        </w:tc>
        <w:tc>
          <w:tcPr>
            <w:tcW w:w="5910" w:type="dxa"/>
          </w:tcPr>
          <w:p>
            <w:pPr>
              <w:pStyle w:val="0"/>
              <w:jc w:val="both"/>
            </w:pPr>
            <w:r>
              <w:rPr>
                <w:sz w:val="20"/>
              </w:rPr>
              <w:t xml:space="preserve">Царь Федор Иванович. Борьба за власть в боярском окружении. Правление Бориса Годунова. Учреждение патриаршества. Тявзинский мирный договор со Швецией: восстановление позиций России в Прибалтике. Противостояние с Крымским ханством. Строительство российских крепостей и засечных черт. Продолжение закрепощения крестьянства: Указ об "Урочных летах". Пресечение царской династии Рюриковичей.</w:t>
            </w:r>
          </w:p>
          <w:p>
            <w:pPr>
              <w:pStyle w:val="0"/>
              <w:jc w:val="both"/>
            </w:pPr>
            <w:r>
              <w:rPr>
                <w:sz w:val="20"/>
              </w:rPr>
              <w:t xml:space="preserve">Смута в России</w:t>
            </w:r>
          </w:p>
          <w:p>
            <w:pPr>
              <w:pStyle w:val="0"/>
              <w:jc w:val="both"/>
            </w:pPr>
            <w:r>
              <w:rPr>
                <w:sz w:val="20"/>
              </w:rPr>
              <w:t xml:space="preserve">Накануне Смуты. Династический кризис. Земский собор 1598 г. и избрание на царство Бориса Годунова. Политика Бориса Годунова в отношении боярства. Голод 1601 - 1603 гг. и обострение социально-экономического кризиса.</w:t>
            </w:r>
          </w:p>
        </w:tc>
      </w:tr>
      <w:tr>
        <w:tc>
          <w:tcPr>
            <w:tcW w:w="3150" w:type="dxa"/>
          </w:tcPr>
          <w:p>
            <w:pPr>
              <w:pStyle w:val="0"/>
              <w:jc w:val="both"/>
            </w:pPr>
            <w:r>
              <w:rPr>
                <w:sz w:val="20"/>
              </w:rPr>
              <w:t xml:space="preserve">Смута в России</w:t>
            </w:r>
          </w:p>
        </w:tc>
        <w:tc>
          <w:tcPr>
            <w:tcW w:w="5910" w:type="dxa"/>
          </w:tcPr>
          <w:p>
            <w:pPr>
              <w:pStyle w:val="0"/>
              <w:jc w:val="both"/>
            </w:pPr>
            <w:r>
              <w:rPr>
                <w:sz w:val="20"/>
              </w:rPr>
              <w:t xml:space="preserve">Накануне Смуты. Династический кризис. Земский собор 1598 г. и избрание на царство Бориса Годунова. Политика Бориса Годунова в отношении боярства. Голод 1601 - 1603 гг. и обострение социально-экономического кризиса.</w:t>
            </w:r>
          </w:p>
          <w:p>
            <w:pPr>
              <w:pStyle w:val="0"/>
              <w:jc w:val="both"/>
            </w:pPr>
            <w:r>
              <w:rPr>
                <w:sz w:val="20"/>
              </w:rPr>
              <w:t xml:space="preserve">Смутное время начала XVII в. Дискуссия о его причинах. Самозванцы и самозванство. Личность Лжедмитрия I и его политика. Восстание 1606 г. и убийство самозванца.</w:t>
            </w:r>
          </w:p>
          <w:p>
            <w:pPr>
              <w:pStyle w:val="0"/>
              <w:jc w:val="both"/>
            </w:pPr>
            <w:r>
              <w:rPr>
                <w:sz w:val="20"/>
              </w:rPr>
              <w:t xml:space="preserve">Царь Василий Шуйский. Восстание Ивана Болотникова. Перерастание внутреннего кризиса в гражданскую войну. Лжедмитрий II. Вторжение на территорию России польско-литовских отрядов. Тушинский лагерь самозванца под Москвой. Оборона Троице-Сергиева монастыря. Выборгский договор между Россией и Швецией. Поход войска М.В. Скопина-Шуйского и Я.-П. Делагарди и распад тушинского лагеря. Открытое вступление Речи Посполитой в войну против России. Оборона Смоленска.</w:t>
            </w:r>
          </w:p>
          <w:p>
            <w:pPr>
              <w:pStyle w:val="0"/>
              <w:jc w:val="both"/>
            </w:pPr>
            <w:r>
              <w:rPr>
                <w:sz w:val="20"/>
              </w:rPr>
              <w:t xml:space="preserve">Свержение Василия Шуйского и переход власти к "семибоярщине". Договор об избрании на престол польского принца Владислава и вступление польско-литовского гарнизона в Москву. Подъем национально-освободительного движения. Патриарх Гермоген. Московское восстание 1611 г. и сожжение города оккупантами. Первое и второе земские ополчения. Захват Новгорода шведскими войсками. "Совет всея земли". Освобождение Москвы в 1612 г.</w:t>
            </w:r>
          </w:p>
          <w:p>
            <w:pPr>
              <w:pStyle w:val="0"/>
              <w:jc w:val="both"/>
            </w:pPr>
            <w:r>
              <w:rPr>
                <w:sz w:val="20"/>
              </w:rPr>
              <w:t xml:space="preserve">Окончание Смуты. Земский собор 1613 г. и его роль в укреплении государственности. Избрание на царство Михаила Федоровича Романова. Борьба с казачьими выступлениями против центральной власти. Столбовский мир со Швецией: утрата выхода к Балтийскому морю. Продолжение войны с Речью Посполитой. Поход принца Владислава на Москву. Заключение Деулинского перемирия с Речью Посполитой. Итоги и последствия Смутного времени.</w:t>
            </w:r>
          </w:p>
        </w:tc>
      </w:tr>
      <w:tr>
        <w:tc>
          <w:tcPr>
            <w:tcW w:w="3150" w:type="dxa"/>
          </w:tcPr>
          <w:p>
            <w:pPr>
              <w:pStyle w:val="0"/>
              <w:jc w:val="both"/>
            </w:pPr>
            <w:r>
              <w:rPr>
                <w:sz w:val="20"/>
              </w:rPr>
              <w:t xml:space="preserve">Россия в XVII веке.</w:t>
            </w:r>
          </w:p>
        </w:tc>
        <w:tc>
          <w:tcPr>
            <w:tcW w:w="5910" w:type="dxa"/>
          </w:tcPr>
          <w:p>
            <w:pPr>
              <w:pStyle w:val="0"/>
              <w:jc w:val="both"/>
            </w:pPr>
            <w:r>
              <w:rPr>
                <w:sz w:val="20"/>
              </w:rPr>
              <w:t xml:space="preserve">Россия при первых Романовых. Царствование Михаила Федоровича. Восстановление экономического потенциала страны. Продолжение закрепощения крестьян. Земские соборы. Роль патриарха Филарета в управлении государством.</w:t>
            </w:r>
          </w:p>
          <w:p>
            <w:pPr>
              <w:pStyle w:val="0"/>
              <w:jc w:val="both"/>
            </w:pPr>
            <w:r>
              <w:rPr>
                <w:sz w:val="20"/>
              </w:rPr>
              <w:t xml:space="preserve">Царь Алексей Михайлович. Укрепление самодержавия. Ослабление роли Боярской думы в управлении государством. Развитие приказного строя. Приказ Тайных дел. Усиление воеводской власти в уездах и постепенная ликвидация земского самоуправления. Затухание деятельности Земских соборов. Правительство Б.И. Морозова и И.Д. Милославского: итоги его деятельности. Патриарх Никон, его конфликт с царской властью. Раскол в Церкви. Протопоп Аввакум, формирование религиозной традиции старообрядчества. Царь Федор Алексеевич. Отмена местничества. Налоговая (податная) реформа.</w:t>
            </w:r>
          </w:p>
          <w:p>
            <w:pPr>
              <w:pStyle w:val="0"/>
              <w:jc w:val="both"/>
            </w:pPr>
            <w:r>
              <w:rPr>
                <w:sz w:val="20"/>
              </w:rPr>
              <w:t xml:space="preserve">Экономическое развитие России в XVII в. Первые мануфактуры. Ярмарки. Укрепление внутренних торговых связей и развитие хозяйственной специализации регионов Российского государства. Торговый и Новоторговый уставы. Торговля с европейскими странами и Востоком.</w:t>
            </w:r>
          </w:p>
          <w:p>
            <w:pPr>
              <w:pStyle w:val="0"/>
              <w:jc w:val="both"/>
            </w:pPr>
            <w:r>
              <w:rPr>
                <w:sz w:val="20"/>
              </w:rPr>
              <w:t xml:space="preserve">Социальная структура российского общества. Государев двор, служилый город, духовенство, торговые люди, посадское население, стрельцы, служилые иноземцы, казаки, крестьяне, холопы. Русская деревня в XVII в. Городские восстания середины XVII в. Соляной бунт в Москве. Псковско-Новгородское восстание. Соборное уложение 1649 г. Завершение оформления крепостного права и территория его распространения. Денежная реформа 1654 г. Медный бунт. Побеги крестьян на Дон и в Сибирь. Восстание Степана Разина.</w:t>
            </w:r>
          </w:p>
          <w:p>
            <w:pPr>
              <w:pStyle w:val="0"/>
              <w:jc w:val="both"/>
            </w:pPr>
            <w:r>
              <w:rPr>
                <w:sz w:val="20"/>
              </w:rPr>
              <w:t xml:space="preserve">Внешняя политика России в XVII в. Возобновление дипломатических контактов со странами Европы и Азии после Смуты. Смоленская война. Поляновский мир. Контакты с православным населением Речи Посполитой: противодействие полонизации, распространению католичества. Контакты с Запорожской Сечью. Восстание Богдана Хмельницкого. Переяславская рада. Вхождение земель Войска Запорожского в состав России. Война между Россией и Речью Посполитой 1654 - 1667 гг. Андрусовское перемирие. Русско-шведская война 1656 - 1658 гг. и ее результаты. Укрепление южных рубежей. Белгородская засечная черта. Конфликты с Османской империей. "Азовское осадное сидение". "Чигиринская война" и Бахчисарайский мирный договор. Отношения России со странами Западной Европы. Военные столкновения с манчжурами и империей Цин.</w:t>
            </w:r>
          </w:p>
          <w:p>
            <w:pPr>
              <w:pStyle w:val="0"/>
              <w:jc w:val="both"/>
            </w:pPr>
            <w:r>
              <w:rPr>
                <w:sz w:val="20"/>
              </w:rPr>
              <w:t xml:space="preserve">Освоение новых территорий. Народы России в XVII в. Эпоха Великих географических открытий и русские географические открытия. Плавание Семена Дежнева. Выход к Тихому океану. Походы Ерофея Хабарова и Василия Пояркова и исследование бассейна реки Амур. Освоение Поволжья и Сибири. Калмыцкое ханство. Ясачное налогообложение. Переселение русских на новые земли. Миссионерство и христианизация. Межэтнические отношения. Формирование многонациональной элиты.</w:t>
            </w:r>
          </w:p>
        </w:tc>
      </w:tr>
      <w:tr>
        <w:tc>
          <w:tcPr>
            <w:tcW w:w="3150" w:type="dxa"/>
          </w:tcPr>
          <w:p>
            <w:pPr>
              <w:pStyle w:val="0"/>
              <w:jc w:val="both"/>
            </w:pPr>
            <w:r>
              <w:rPr>
                <w:sz w:val="20"/>
              </w:rPr>
              <w:t xml:space="preserve">Культурное пространство XVI - XVII вв.</w:t>
            </w:r>
          </w:p>
        </w:tc>
        <w:tc>
          <w:tcPr>
            <w:tcW w:w="5910" w:type="dxa"/>
          </w:tcPr>
          <w:p>
            <w:pPr>
              <w:pStyle w:val="0"/>
              <w:jc w:val="both"/>
            </w:pPr>
            <w:r>
              <w:rPr>
                <w:sz w:val="20"/>
              </w:rPr>
              <w:t xml:space="preserve">Изменения в картине мира человека в XVI - XVII вв. и повседневная жизнь. Жилище и предметы быта. Семья и семейные отношения. Религия и суеверия. Проникновение элементов европейской культуры в быт высших слоев населения страны.</w:t>
            </w:r>
          </w:p>
          <w:p>
            <w:pPr>
              <w:pStyle w:val="0"/>
              <w:jc w:val="both"/>
            </w:pPr>
            <w:r>
              <w:rPr>
                <w:sz w:val="20"/>
              </w:rPr>
              <w:t xml:space="preserve">Архитектура. Дворцово-храмовый ансамбль Соборной площади в Москве. Шатровый стиль в архитектуре. Антонио Солари, Алевиз Фрязин, Петрок Малой. Собор Покрова на Рву. Монастырские ансамбли (Кирилло-Белозерский, Соловецкий, Ново-Иерусалимский). Крепости (Китай-город, Смоленский, Астраханский, Ростовский кремли). Федор Конь. Приказ каменных дел. Деревянное зодчество. Изобразительное искусство. Симон Ушаков. Ярославская школа иконописи. Парсунная живопись.</w:t>
            </w:r>
          </w:p>
          <w:p>
            <w:pPr>
              <w:pStyle w:val="0"/>
              <w:jc w:val="both"/>
            </w:pPr>
            <w:r>
              <w:rPr>
                <w:sz w:val="20"/>
              </w:rPr>
              <w:t xml:space="preserve">Летописание и начало книгопечатания. Лицевой свод. Домострой. Переписка Ивана Грозного с князем Андреем Курбским. Публицистика Смутного времени. Усиление светского начала в российской культуре. Симеон Полоцкий. Немецкая слобода как проводник европейского культурного влияния. Посадская сатира XVII в.</w:t>
            </w:r>
          </w:p>
          <w:p>
            <w:pPr>
              <w:pStyle w:val="0"/>
              <w:jc w:val="both"/>
            </w:pPr>
            <w:r>
              <w:rPr>
                <w:sz w:val="20"/>
              </w:rPr>
              <w:t xml:space="preserve">Развитие образования и научных знаний. Школы при Аптекарском и Посольском приказах. "Синопсис" Иннокентия Гизеля - первое учебное пособие по истории.</w:t>
            </w:r>
          </w:p>
        </w:tc>
      </w:tr>
      <w:tr>
        <w:tc>
          <w:tcPr>
            <w:tcW w:w="3150" w:type="dxa"/>
          </w:tcPr>
          <w:p>
            <w:pPr>
              <w:pStyle w:val="0"/>
              <w:jc w:val="both"/>
            </w:pPr>
            <w:r>
              <w:rPr>
                <w:sz w:val="20"/>
              </w:rPr>
              <w:t xml:space="preserve">Обобщение.</w:t>
            </w:r>
          </w:p>
        </w:tc>
        <w:tc>
          <w:tcPr>
            <w:tcW w:w="5910" w:type="dxa"/>
          </w:tcPr>
          <w:p>
            <w:pPr>
              <w:pStyle w:val="0"/>
              <w:jc w:val="both"/>
            </w:pPr>
            <w:r>
              <w:rPr>
                <w:sz w:val="20"/>
              </w:rPr>
              <w:t xml:space="preserve">Наш край в XVI - XVII вв.</w:t>
            </w:r>
          </w:p>
        </w:tc>
      </w:tr>
    </w:tbl>
    <w:p>
      <w:pPr>
        <w:pStyle w:val="0"/>
        <w:jc w:val="both"/>
      </w:pPr>
      <w:r>
        <w:rPr>
          <w:sz w:val="20"/>
        </w:rPr>
      </w:r>
    </w:p>
    <w:p>
      <w:pPr>
        <w:pStyle w:val="0"/>
        <w:ind w:firstLine="540"/>
        <w:jc w:val="both"/>
      </w:pPr>
      <w:r>
        <w:rPr>
          <w:sz w:val="20"/>
        </w:rPr>
        <w:t xml:space="preserve">33.6. Содержание обучения в 8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150"/>
        <w:gridCol w:w="5910"/>
      </w:tblGrid>
      <w:tr>
        <w:tc>
          <w:tcPr>
            <w:tcW w:w="3150" w:type="dxa"/>
          </w:tcPr>
          <w:p>
            <w:pPr>
              <w:pStyle w:val="0"/>
              <w:jc w:val="both"/>
            </w:pPr>
            <w:r>
              <w:rPr>
                <w:sz w:val="20"/>
              </w:rPr>
              <w:t xml:space="preserve">Всеобщая история. История Нового времени. XVIII в.</w:t>
            </w:r>
          </w:p>
          <w:p>
            <w:pPr>
              <w:pStyle w:val="0"/>
              <w:jc w:val="both"/>
            </w:pPr>
            <w:r>
              <w:rPr>
                <w:sz w:val="20"/>
              </w:rPr>
              <w:t xml:space="preserve">Введение.</w:t>
            </w:r>
          </w:p>
          <w:p>
            <w:pPr>
              <w:pStyle w:val="0"/>
              <w:jc w:val="both"/>
            </w:pPr>
            <w:r>
              <w:rPr>
                <w:sz w:val="20"/>
              </w:rPr>
              <w:t xml:space="preserve">Век Просвещения.</w:t>
            </w:r>
          </w:p>
        </w:tc>
        <w:tc>
          <w:tcPr>
            <w:tcW w:w="5910" w:type="dxa"/>
          </w:tcPr>
          <w:p>
            <w:pPr>
              <w:pStyle w:val="0"/>
              <w:jc w:val="both"/>
            </w:pPr>
            <w:r>
              <w:rPr>
                <w:sz w:val="20"/>
              </w:rPr>
              <w:t xml:space="preserve">Истоки европейского Просвещения. Достижения естественных наук и распространение идей рационализма. Английское Просвещение; Дж. Локк и Т. Гоббс. Секуляризация (обмирщение) сознания. Культ Разума. Франция - центр Просвещения. Философские и политические идеи Ф.М. Вольтера, Ш.Л. Монтескье, Ж.Ж. Руссо. "Энциклопедия" (Д. Дидро, Ж. Д'Аламбер). Германское Просвещение. Распространение идей Просвещения в Америке. Влияние просветителей на изменение представлений об отношениях власти и общества. "Союз королей и философов".</w:t>
            </w:r>
          </w:p>
        </w:tc>
      </w:tr>
      <w:tr>
        <w:tc>
          <w:tcPr>
            <w:tcW w:w="3150" w:type="dxa"/>
          </w:tcPr>
          <w:p>
            <w:pPr>
              <w:pStyle w:val="0"/>
              <w:jc w:val="both"/>
            </w:pPr>
            <w:r>
              <w:rPr>
                <w:sz w:val="20"/>
              </w:rPr>
              <w:t xml:space="preserve">Государства Европы в XVIII в.</w:t>
            </w:r>
          </w:p>
        </w:tc>
        <w:tc>
          <w:tcPr>
            <w:tcW w:w="5910" w:type="dxa"/>
          </w:tcPr>
          <w:p>
            <w:pPr>
              <w:pStyle w:val="0"/>
              <w:jc w:val="both"/>
            </w:pPr>
            <w:r>
              <w:rPr>
                <w:sz w:val="20"/>
              </w:rPr>
              <w:t xml:space="preserve">Монархии в Европе XVIII в.: абсолютные и парламентские монархии. Просвещенный абсолютизм: правители, идеи, практика. Политика в отношении сословий: старые порядки и новые веяния. Государство и Церковь. Секуляризация церковных земель. Экономическая политика власти. Меркантилизм.</w:t>
            </w:r>
          </w:p>
          <w:p>
            <w:pPr>
              <w:pStyle w:val="0"/>
              <w:jc w:val="both"/>
            </w:pPr>
            <w:r>
              <w:rPr>
                <w:sz w:val="20"/>
              </w:rPr>
              <w:t xml:space="preserve">Великобритания в XVIII в. Королевская власть и парламент. Тори и виги. Предпосылки промышленного переворота в Англии. Технические изобретения и создание первых машин. Появление фабрик, замена ручного труда машинным. Социальные и экономические последствия промышленного переворота. Условия труда и быта фабричных рабочих. Движения протеста. Луддизм.</w:t>
            </w:r>
          </w:p>
          <w:p>
            <w:pPr>
              <w:pStyle w:val="0"/>
              <w:jc w:val="both"/>
            </w:pPr>
            <w:r>
              <w:rPr>
                <w:sz w:val="20"/>
              </w:rPr>
              <w:t xml:space="preserve">Франция. Абсолютная монархия: политика сохранения старого порядка. Попытки проведения реформ. Королевская власть и сословия.</w:t>
            </w:r>
          </w:p>
          <w:p>
            <w:pPr>
              <w:pStyle w:val="0"/>
              <w:jc w:val="both"/>
            </w:pPr>
            <w:r>
              <w:rPr>
                <w:sz w:val="20"/>
              </w:rPr>
              <w:t xml:space="preserve">Германские государства, монархия Габсбургов, итальянские земли в XVIII в. Раздробленность Германии. Возвышение Пруссии. Фридрих II Великий. Габсбургская монархия в XVIII в. Правление Марии Терезии и Иосифа II. Реформы просвещенного абсолютизма. Итальянские государства: политическая раздробленность. Усиление власти Габсбургов над частью итальянских земель.</w:t>
            </w:r>
          </w:p>
          <w:p>
            <w:pPr>
              <w:pStyle w:val="0"/>
              <w:jc w:val="both"/>
            </w:pPr>
            <w:r>
              <w:rPr>
                <w:sz w:val="20"/>
              </w:rPr>
              <w:t xml:space="preserve">Государства Пиренейского полуострова. Испания: проблемы внутреннего развития, ослабление международных позиций. Реформы в правление Карла III. Попытки проведения реформ в Португалии. Управление колониальными владениями Испании и Португалии в Южной Америке. Недовольство населения колоний политикой метрополий.</w:t>
            </w:r>
          </w:p>
          <w:p>
            <w:pPr>
              <w:pStyle w:val="0"/>
              <w:jc w:val="both"/>
            </w:pPr>
            <w:r>
              <w:rPr>
                <w:sz w:val="20"/>
              </w:rPr>
              <w:t xml:space="preserve">Британские колонии в Северной Америке: борьба за независимость.</w:t>
            </w:r>
          </w:p>
          <w:p>
            <w:pPr>
              <w:pStyle w:val="0"/>
              <w:jc w:val="both"/>
            </w:pPr>
            <w:r>
              <w:rPr>
                <w:sz w:val="20"/>
              </w:rPr>
              <w:t xml:space="preserve">Создание английских колоний на американской земле. Состав европейских переселенцев. Складывание местного самоуправления. Колонисты и индейцы. Южные и северные колонии: особенности экономического развития и социальных отношений. Противоречия между метрополией и колониями. "Бостонское чаепитие". Первый Континентальный конгресс (1774) и начало Войны за независимость. Первые сражения войны. Создание регулярной армии под командованием Дж. Вашингтона. Принятие Декларации независимости (1776). Перелом в войне и ее завершение. Поддержка колонистов со стороны России. Итоги Войны за независимость. Конституция (1787). "Отцы-основатели". Билль о правах (1791). Значение завоевания североамериканскими штатами независимости.</w:t>
            </w:r>
          </w:p>
          <w:p>
            <w:pPr>
              <w:pStyle w:val="0"/>
              <w:jc w:val="both"/>
            </w:pPr>
            <w:r>
              <w:rPr>
                <w:sz w:val="20"/>
              </w:rPr>
              <w:t xml:space="preserve">Французская революция конца XVIII в.</w:t>
            </w:r>
          </w:p>
          <w:p>
            <w:pPr>
              <w:pStyle w:val="0"/>
              <w:jc w:val="both"/>
            </w:pPr>
            <w:r>
              <w:rPr>
                <w:sz w:val="20"/>
              </w:rPr>
              <w:t xml:space="preserve">Причины революции. Хронологические рамки и основные этапы революции. Начало революции. Декларация прав человека и гражданина. Политические течения и деятели революции и (Ж.Ж. Дантон, Ж.-П. Марат). Упразднение монархии и провозглашение республики. Вареннский кризис. Начало войн против европейских монархов. Казнь короля. Вандея. Политическая борьба в годы республики. Конвент и "революционный порядок управления". Комитет общественного спасения. М. Робеспьер. Террор. Отказ от основ "старого мира": культ разума, борьба против церкви, новый календарь. Термидорианский переворот (27 июля 1794 г.). Учреждение Директории. Наполеон Бонапарт. Государственный переворот 18 - 19 брюмера (ноябрь 1799 г.). Установление режима консульства. Итоги и значение революции.</w:t>
            </w:r>
          </w:p>
          <w:p>
            <w:pPr>
              <w:pStyle w:val="0"/>
              <w:jc w:val="both"/>
            </w:pPr>
            <w:r>
              <w:rPr>
                <w:sz w:val="20"/>
              </w:rPr>
              <w:t xml:space="preserve">Европейская культура XVIII в.</w:t>
            </w:r>
          </w:p>
          <w:p>
            <w:pPr>
              <w:pStyle w:val="0"/>
              <w:jc w:val="both"/>
            </w:pPr>
            <w:r>
              <w:rPr>
                <w:sz w:val="20"/>
              </w:rPr>
              <w:t xml:space="preserve">Развитие науки. Новая картина мира в трудах математиков, физиков, астрономов. Достижения в естественных науках и медицине. Продолжение географических открытий. Распространение образования. Литература XVIII в.: жанры, писатели, великие романы. Художественные стили: классицизм, барокко, рококо. Музыка духовная и светская. Театр: жанры, популярные авторы, произведения. Сословный характер культуры. Повседневная жизнь обитателей городов и деревень.</w:t>
            </w:r>
          </w:p>
          <w:p>
            <w:pPr>
              <w:pStyle w:val="0"/>
              <w:jc w:val="both"/>
            </w:pPr>
            <w:r>
              <w:rPr>
                <w:sz w:val="20"/>
              </w:rPr>
              <w:t xml:space="preserve">Международные отношения в XVIII в.</w:t>
            </w:r>
          </w:p>
          <w:p>
            <w:pPr>
              <w:pStyle w:val="0"/>
              <w:jc w:val="both"/>
            </w:pPr>
            <w:r>
              <w:rPr>
                <w:sz w:val="20"/>
              </w:rPr>
              <w:t xml:space="preserve">Проблемы европейского баланса сил и дипломатия. Участие России в международных отношениях в XVIII в. Северная война (1700 - 1721). Династические войны "за наследство". Семилетняя война (1756 - 1763). Разделы Речи Посполитой. Войны антифранцузских коалиций против революционной Франции. Колониальные захваты европейских держав.</w:t>
            </w:r>
          </w:p>
        </w:tc>
      </w:tr>
      <w:tr>
        <w:tc>
          <w:tcPr>
            <w:tcW w:w="3150" w:type="dxa"/>
          </w:tcPr>
          <w:p>
            <w:pPr>
              <w:pStyle w:val="0"/>
              <w:jc w:val="both"/>
            </w:pPr>
            <w:r>
              <w:rPr>
                <w:sz w:val="20"/>
              </w:rPr>
              <w:t xml:space="preserve">Страны Востока в XVIII в.</w:t>
            </w:r>
          </w:p>
        </w:tc>
        <w:tc>
          <w:tcPr>
            <w:tcW w:w="5910" w:type="dxa"/>
          </w:tcPr>
          <w:p>
            <w:pPr>
              <w:pStyle w:val="0"/>
              <w:jc w:val="both"/>
            </w:pPr>
            <w:r>
              <w:rPr>
                <w:sz w:val="20"/>
              </w:rPr>
              <w:t xml:space="preserve">Османская империя: от могущества к упадку. Положение населения. Попытки проведения реформ; Селим III. Индия. Ослабление империи Великих Моголов. Борьба европейцев за владения в Индии. Утверждение британского владычества. Китай. Империя Цин в XVIII в.: власть маньчжурских императоров, система управления страной. Внешняя политика империи Цин; отношения с Россией. "Закрытие" Китая для иноземцев. Япония в XVIII в. Сегуны и дайме. Положение сословий. Культура стран Востока в XVIII в.</w:t>
            </w:r>
          </w:p>
        </w:tc>
      </w:tr>
      <w:tr>
        <w:tc>
          <w:tcPr>
            <w:tcW w:w="3150" w:type="dxa"/>
          </w:tcPr>
          <w:p>
            <w:pPr>
              <w:pStyle w:val="0"/>
              <w:jc w:val="both"/>
            </w:pPr>
            <w:r>
              <w:rPr>
                <w:sz w:val="20"/>
              </w:rPr>
              <w:t xml:space="preserve">Обобщение.</w:t>
            </w:r>
          </w:p>
        </w:tc>
        <w:tc>
          <w:tcPr>
            <w:tcW w:w="5910" w:type="dxa"/>
          </w:tcPr>
          <w:p>
            <w:pPr>
              <w:pStyle w:val="0"/>
              <w:jc w:val="both"/>
            </w:pPr>
            <w:r>
              <w:rPr>
                <w:sz w:val="20"/>
              </w:rPr>
              <w:t xml:space="preserve">Историческое и культурное наследие XVIII в.</w:t>
            </w:r>
          </w:p>
        </w:tc>
      </w:tr>
      <w:tr>
        <w:tc>
          <w:tcPr>
            <w:tcW w:w="3150" w:type="dxa"/>
          </w:tcPr>
          <w:p>
            <w:pPr>
              <w:pStyle w:val="0"/>
              <w:jc w:val="both"/>
            </w:pPr>
            <w:r>
              <w:rPr>
                <w:sz w:val="20"/>
              </w:rPr>
              <w:t xml:space="preserve">История России. Россия в конце XVII - XVIII вв.:</w:t>
            </w:r>
          </w:p>
          <w:p>
            <w:pPr>
              <w:pStyle w:val="0"/>
              <w:jc w:val="both"/>
            </w:pPr>
            <w:r>
              <w:rPr>
                <w:sz w:val="20"/>
              </w:rPr>
              <w:t xml:space="preserve">От царства к империи.</w:t>
            </w:r>
          </w:p>
          <w:p>
            <w:pPr>
              <w:pStyle w:val="0"/>
              <w:jc w:val="both"/>
            </w:pPr>
            <w:r>
              <w:rPr>
                <w:sz w:val="20"/>
              </w:rPr>
              <w:t xml:space="preserve">Введение.</w:t>
            </w:r>
          </w:p>
          <w:p>
            <w:pPr>
              <w:pStyle w:val="0"/>
              <w:jc w:val="both"/>
            </w:pPr>
            <w:r>
              <w:rPr>
                <w:sz w:val="20"/>
              </w:rPr>
              <w:t xml:space="preserve">Россия в эпоху преобразований Петра I.</w:t>
            </w:r>
          </w:p>
        </w:tc>
        <w:tc>
          <w:tcPr>
            <w:tcW w:w="5910" w:type="dxa"/>
          </w:tcPr>
          <w:p>
            <w:pPr>
              <w:pStyle w:val="0"/>
              <w:jc w:val="both"/>
            </w:pPr>
            <w:r>
              <w:rPr>
                <w:sz w:val="20"/>
              </w:rPr>
              <w:t xml:space="preserve">Причины и предпосылки преобразований. Россия и Европа в конце XVII века. Модернизация как жизненно важная национальная задача. Начало царствования Петра I, борьба за власть. Правление царевны Софьи. Стрелецкие бунты. Хованщина. Первые шаги на пути преобразований. Азовские походы. Великое посольство и его значение. Сподвижники Петра I.</w:t>
            </w:r>
          </w:p>
          <w:p>
            <w:pPr>
              <w:pStyle w:val="0"/>
              <w:jc w:val="both"/>
            </w:pPr>
            <w:r>
              <w:rPr>
                <w:sz w:val="20"/>
              </w:rPr>
              <w:t xml:space="preserve">Экономическая политика. Строительство заводов и мануфактур. Создание базы металлургической индустрии на Урале. Оружейные заводы и корабельные верфи. Роль государства в создании промышленности. Преобладание крепостного и подневольного труда. Принципы меркантилизма и протекционизма. Таможенный тариф 1724 г. Введение подушной подати.</w:t>
            </w:r>
          </w:p>
          <w:p>
            <w:pPr>
              <w:pStyle w:val="0"/>
              <w:jc w:val="both"/>
            </w:pPr>
            <w:r>
              <w:rPr>
                <w:sz w:val="20"/>
              </w:rPr>
              <w:t xml:space="preserve">Социальная политика. Консолидация дворянского сословия, повышение его роли в управлении страной. Указ о единонаследии и Табель о рангах. Противоречия в политике по отношению к купечеству и городским сословиям: расширение их прав в местном управлении и усиление налогового гнета. Положение крестьян. Переписи населения (ревизии).</w:t>
            </w:r>
          </w:p>
          <w:p>
            <w:pPr>
              <w:pStyle w:val="0"/>
              <w:jc w:val="both"/>
            </w:pPr>
            <w:r>
              <w:rPr>
                <w:sz w:val="20"/>
              </w:rPr>
              <w:t xml:space="preserve">Реформы управления. Реформы местного управления (бурмистры и Ратуша), городская и областная (губернская) реформы. Сенат, коллегии, органы надзора и суда. Усиление централизации и бюрократизации управления. Генеральный регламент. Санкт-Петербург - новая столица.</w:t>
            </w:r>
          </w:p>
          <w:p>
            <w:pPr>
              <w:pStyle w:val="0"/>
              <w:jc w:val="both"/>
            </w:pPr>
            <w:r>
              <w:rPr>
                <w:sz w:val="20"/>
              </w:rPr>
              <w:t xml:space="preserve">Первые гвардейские полки. Создание регулярной армии, военного флота. Рекрутские наборы.</w:t>
            </w:r>
          </w:p>
          <w:p>
            <w:pPr>
              <w:pStyle w:val="0"/>
              <w:jc w:val="both"/>
            </w:pPr>
            <w:r>
              <w:rPr>
                <w:sz w:val="20"/>
              </w:rPr>
              <w:t xml:space="preserve">Церковная реформа. Упразднение патриаршества, учреждение Синода. Положение инославных конфессий.</w:t>
            </w:r>
          </w:p>
          <w:p>
            <w:pPr>
              <w:pStyle w:val="0"/>
              <w:jc w:val="both"/>
            </w:pPr>
            <w:r>
              <w:rPr>
                <w:sz w:val="20"/>
              </w:rPr>
              <w:t xml:space="preserve">Оппозиция реформам Петра I. Социальные движения в первой четверти XVIII в. Восстания в Астрахани, Башкирии, на Дону. Дело царевича Алексея.</w:t>
            </w:r>
          </w:p>
          <w:p>
            <w:pPr>
              <w:pStyle w:val="0"/>
              <w:jc w:val="both"/>
            </w:pPr>
            <w:r>
              <w:rPr>
                <w:sz w:val="20"/>
              </w:rPr>
              <w:t xml:space="preserve">Внешняя политика. Северная война. Причины и цели войны. Неудачи в начале войны и их преодоление. Битва при д. Лесной и победа под Полтавой. Прутский поход. Борьба за гегемонию на Балтике. Сражения у м. Гангут и о. Гренгам. Ништадтский мир и его последствия. Закрепление России на берегах Балтики. Провозглашение России империей. Каспийский поход Петра I.</w:t>
            </w:r>
          </w:p>
          <w:p>
            <w:pPr>
              <w:pStyle w:val="0"/>
              <w:jc w:val="both"/>
            </w:pPr>
            <w:r>
              <w:rPr>
                <w:sz w:val="20"/>
              </w:rPr>
              <w:t xml:space="preserve">Преобразования Петра I в области культуры. Доминирование светского начала в культурной политике. Влияние культуры стран зарубежной Европы. Привлечение иностранных специалистов. Введение нового летоисчисления, гражданского шрифта и гражданской печати. Первая газета "Ведомости". Создание сети школ и специальных учебных заведений. Развитие науки. Открытие Академии наук в Петербурге. Кунсткамера. Светская живопись, портрет петровской эпохи. Скульптура и архитектура. Памятники раннего барокко.</w:t>
            </w:r>
          </w:p>
          <w:p>
            <w:pPr>
              <w:pStyle w:val="0"/>
              <w:jc w:val="both"/>
            </w:pPr>
            <w:r>
              <w:rPr>
                <w:sz w:val="20"/>
              </w:rPr>
              <w:t xml:space="preserve">Повседневная жизнь и быт правящей элиты и основной массы населения. Перемены в образе жизни российского дворянства. Новые формы общения в дворянской среде. Ассамблеи, балы, фейерверки, светские государственные праздники. "Европейский" стиль в одежде, развлечениях, питании. Изменения в положении женщин.</w:t>
            </w:r>
          </w:p>
          <w:p>
            <w:pPr>
              <w:pStyle w:val="0"/>
              <w:jc w:val="both"/>
            </w:pPr>
            <w:r>
              <w:rPr>
                <w:sz w:val="20"/>
              </w:rPr>
              <w:t xml:space="preserve">Итоги, последствия и значение петровских преобразований. Образ Петра I в русской культуре.</w:t>
            </w:r>
          </w:p>
          <w:p>
            <w:pPr>
              <w:pStyle w:val="0"/>
              <w:jc w:val="both"/>
            </w:pPr>
            <w:r>
              <w:rPr>
                <w:sz w:val="20"/>
              </w:rPr>
              <w:t xml:space="preserve">Россия после Петра I. Дворцовые перевороты.</w:t>
            </w:r>
          </w:p>
          <w:p>
            <w:pPr>
              <w:pStyle w:val="0"/>
              <w:jc w:val="both"/>
            </w:pPr>
            <w:r>
              <w:rPr>
                <w:sz w:val="20"/>
              </w:rPr>
              <w:t xml:space="preserve">Причины нестабильности политического строя. Дворцовые перевороты. Фаворитизм. Создание Верховного тайного совета. Крушение политической карьеры А.Д. Меншикова. "Кондиции верховников" и приход к власти Анны Иоанновны. Кабинет министров. Роль Э. Бирона, А.И. Остермана, А.П. Волынского, Б.Х. Миниха в управлении и политической жизни страны.</w:t>
            </w:r>
          </w:p>
          <w:p>
            <w:pPr>
              <w:pStyle w:val="0"/>
              <w:jc w:val="both"/>
            </w:pPr>
            <w:r>
              <w:rPr>
                <w:sz w:val="20"/>
              </w:rPr>
              <w:t xml:space="preserve">Укрепление границ империи на восточной и юго-восточной окраинах. Переход Младшего жуза в Казахстане под суверенитет Российской империи. Война с Османской империей.</w:t>
            </w:r>
          </w:p>
          <w:p>
            <w:pPr>
              <w:pStyle w:val="0"/>
              <w:jc w:val="both"/>
            </w:pPr>
            <w:r>
              <w:rPr>
                <w:sz w:val="20"/>
              </w:rPr>
              <w:t xml:space="preserve">Россия при Елизавете Петровне. Экономическая и финансовая политика.</w:t>
            </w:r>
          </w:p>
          <w:p>
            <w:pPr>
              <w:pStyle w:val="0"/>
              <w:jc w:val="both"/>
            </w:pPr>
            <w:r>
              <w:rPr>
                <w:sz w:val="20"/>
              </w:rPr>
              <w:t xml:space="preserve">Деятельность П.И. Шувалова. Создание Дворянского и Купеческого банков. Усиление роли косвенных налогов. Ликвидация внутренних таможен. Распространение монополий в промышленности и внешней торговле. Основание Московского университета. М.В. Ломоносов и И.И. Шувалов. Россия в международных конфликтах 1740-х - 1750-х гг. Участие в Семилетней войне.</w:t>
            </w:r>
          </w:p>
          <w:p>
            <w:pPr>
              <w:pStyle w:val="0"/>
              <w:jc w:val="both"/>
            </w:pPr>
            <w:r>
              <w:rPr>
                <w:sz w:val="20"/>
              </w:rPr>
              <w:t xml:space="preserve">Петр III. Манифест о вольности дворянства. Причины переворота 28 июня 1762 г.</w:t>
            </w:r>
          </w:p>
        </w:tc>
      </w:tr>
      <w:tr>
        <w:tc>
          <w:tcPr>
            <w:tcW w:w="3150" w:type="dxa"/>
          </w:tcPr>
          <w:p>
            <w:pPr>
              <w:pStyle w:val="0"/>
              <w:jc w:val="both"/>
            </w:pPr>
            <w:r>
              <w:rPr>
                <w:sz w:val="20"/>
              </w:rPr>
              <w:t xml:space="preserve">Россия в 1760-х - 1790-х гг.</w:t>
            </w:r>
          </w:p>
          <w:p>
            <w:pPr>
              <w:pStyle w:val="0"/>
              <w:jc w:val="both"/>
            </w:pPr>
            <w:r>
              <w:rPr>
                <w:sz w:val="20"/>
              </w:rPr>
              <w:t xml:space="preserve">Правление Екатерины II и Павла I.</w:t>
            </w:r>
          </w:p>
        </w:tc>
        <w:tc>
          <w:tcPr>
            <w:tcW w:w="5910" w:type="dxa"/>
          </w:tcPr>
          <w:p>
            <w:pPr>
              <w:pStyle w:val="0"/>
              <w:jc w:val="both"/>
            </w:pPr>
            <w:r>
              <w:rPr>
                <w:sz w:val="20"/>
              </w:rPr>
              <w:t xml:space="preserve">Внутренняя политика Екатерины II. Личность императрицы. Идеи Просвещения. "Просвещенный абсолютизм", его особенности в России. Секуляризация церковных земель. Деятельность Уложенной комиссии. Экономическая и финансовая политика правительства. Начало выпуска ассигнаций. Отмена монополий, умеренность таможенной политики. Вольное экономическое общество. Губернская реформа. Жалованные грамоты дворянству и городам. Положение сословий. Дворянство - "первенствующее сословие" империи. Привлечение представителей сословий к местному управлению. Создание дворянских обществ в губерниях и уездах. Расширение привилегий гильдейского купечества в налоговой сфере и городском управлении.</w:t>
            </w:r>
          </w:p>
          <w:p>
            <w:pPr>
              <w:pStyle w:val="0"/>
              <w:jc w:val="both"/>
            </w:pPr>
            <w:r>
              <w:rPr>
                <w:sz w:val="20"/>
              </w:rPr>
              <w:t xml:space="preserve">Национальная политика и народы России в XVIII в. Унификация управления на окраинах империи. Ликвидация гетманства на Левобережной Украине и Войска Запорожского. Формирование Кубанского казачества. Активизация деятельности по привлечению иностранцев в Россию. Расселение колонистов в Новороссии, Поволжье, других регионах. Укрепление веротерпимости по отношению к неправославным и нехристианским конфессиям. Политика по отношению к исламу. Башкирские восстания. Формирование черты оседлости.</w:t>
            </w:r>
          </w:p>
          <w:p>
            <w:pPr>
              <w:pStyle w:val="0"/>
              <w:jc w:val="both"/>
            </w:pPr>
            <w:r>
              <w:rPr>
                <w:sz w:val="20"/>
              </w:rPr>
              <w:t xml:space="preserve">Экономическое развитие России во второй половине XVIII в. Крестьяне: крепостные, государственные, монастырские. Условия жизни крепостной деревни. Права помещика по отношению к своим крепостным. Барщинное и оброчное хозяйство. Дворовые люди. Роль крепостного строя в экономике страны.</w:t>
            </w:r>
          </w:p>
          <w:p>
            <w:pPr>
              <w:pStyle w:val="0"/>
              <w:jc w:val="both"/>
            </w:pPr>
            <w:r>
              <w:rPr>
                <w:sz w:val="20"/>
              </w:rPr>
              <w:t xml:space="preserve">Промышленность в городе и деревне. Роль государства, купечества, помещиков в развитии промышленности. Крепостной и вольнонаемный труд. Привлечение крепостных оброчных крестьян к работе на мануфактурах. Развитие крестьянских промыслов. Рост текстильной промышленности: распространение производства хлопчатобумажных тканей. Начало известных предпринимательских династий: Морозовы, Рябушинские, Гарелины, Прохоровы, Демидовы и другие.</w:t>
            </w:r>
          </w:p>
          <w:p>
            <w:pPr>
              <w:pStyle w:val="0"/>
              <w:jc w:val="both"/>
            </w:pPr>
            <w:r>
              <w:rPr>
                <w:sz w:val="20"/>
              </w:rPr>
              <w:t xml:space="preserve">Внутренняя и внешняя торговля. Торговые пути внутри страны. Водно-транспортные системы: Вышневолоцкая, Тихвинская, Мариинская и другие. Ярмарки и их роль во внутренней торговле. Макарьевская, Ирбитская, Свенская, Коренная ярмарки. Ярмарки Малороссии. Партнеры России во внешней торговле в Европе и в мире. Обеспечение активного внешнеторгового баланса.</w:t>
            </w:r>
          </w:p>
          <w:p>
            <w:pPr>
              <w:pStyle w:val="0"/>
              <w:jc w:val="both"/>
            </w:pPr>
            <w:r>
              <w:rPr>
                <w:sz w:val="20"/>
              </w:rPr>
              <w:t xml:space="preserve">Обострение социальных противоречий. Чумной бунт в Москве. Восстание под предводительством Емельяна Пугачева. Антидворянский и антикрепостнический характер движения. Роль казачества, народов Урала и Поволжья в восстании. Влияние восстания на внутреннюю политику и развитие общественной мысли.</w:t>
            </w:r>
          </w:p>
          <w:p>
            <w:pPr>
              <w:pStyle w:val="0"/>
              <w:jc w:val="both"/>
            </w:pPr>
            <w:r>
              <w:rPr>
                <w:sz w:val="20"/>
              </w:rPr>
              <w:t xml:space="preserve">Внешняя политика России второй половины XVIII в., ее основные задачи. Н.И. Панин и А.А. Безбородко. Борьба России за выход к Черному морю. Войны с Османской империей. П.А. Румянцев, А.В. Суворов, Ф.Ф. Ушаков, победы российских войск под их руководством. Присоединение Крыма и Северного Причерноморья. Организация управления Новороссией. Строительство новых городов и портов. Основание Пятигорска, Севастополя, Одессы, Херсона. Г.А. Потемкин. Путешествие Екатерины II на юг в 1787 г.</w:t>
            </w:r>
          </w:p>
          <w:p>
            <w:pPr>
              <w:pStyle w:val="0"/>
              <w:jc w:val="both"/>
            </w:pPr>
            <w:r>
              <w:rPr>
                <w:sz w:val="20"/>
              </w:rPr>
              <w:t xml:space="preserve">Участие России в разделах Речи Посполитой. Политика России в Польше до начала 1770-х гг.: стремление к усилению российского влияния в условиях сохранения польского государства. Участие России в разделах Польши вместе с империей Габсбургов и Пруссией. Первый, второй и третий разделы. Борьба поляков за национальную независимость. Восстание под предводительством Тадеуша Костюшко.</w:t>
            </w:r>
          </w:p>
          <w:p>
            <w:pPr>
              <w:pStyle w:val="0"/>
              <w:jc w:val="both"/>
            </w:pPr>
            <w:r>
              <w:rPr>
                <w:sz w:val="20"/>
              </w:rPr>
              <w:t xml:space="preserve">Россия при Павле I. Личность Павла I и ее влияние на политику страны. Основные принципы внутренней политики. Ограничение дворянских привилегий. Укрепление абсолютизма через отказ от принципов "просвещенного абсолютизма" и усиление бюрократического и полицейского характера государства и личной власти императора. Акт о престолонаследии и Манифест о "трехдневной барщине". Политика по отношению к дворянству, взаимоотношения со столичной знатью. Меры в области внешней политики. Причины дворцового переворота 11 марта 1801 г.</w:t>
            </w:r>
          </w:p>
          <w:p>
            <w:pPr>
              <w:pStyle w:val="0"/>
              <w:jc w:val="both"/>
            </w:pPr>
            <w:r>
              <w:rPr>
                <w:sz w:val="20"/>
              </w:rPr>
              <w:t xml:space="preserve">Участие России в борьбе с революционной Францией. Итальянский и Швейцарский походы А.В. Суворова. Действия эскадры Ф.Ф. Ушакова в Средиземном море.</w:t>
            </w:r>
          </w:p>
        </w:tc>
      </w:tr>
      <w:tr>
        <w:tc>
          <w:tcPr>
            <w:tcW w:w="3150" w:type="dxa"/>
          </w:tcPr>
          <w:p>
            <w:pPr>
              <w:pStyle w:val="0"/>
              <w:jc w:val="both"/>
            </w:pPr>
            <w:r>
              <w:rPr>
                <w:sz w:val="20"/>
              </w:rPr>
              <w:t xml:space="preserve">Культурное пространство Российской империи в XVIII в.</w:t>
            </w:r>
          </w:p>
        </w:tc>
        <w:tc>
          <w:tcPr>
            <w:tcW w:w="5910" w:type="dxa"/>
          </w:tcPr>
          <w:p>
            <w:pPr>
              <w:pStyle w:val="0"/>
              <w:jc w:val="both"/>
            </w:pPr>
            <w:r>
              <w:rPr>
                <w:sz w:val="20"/>
              </w:rPr>
              <w:t xml:space="preserve">Идеи Просвещения в российской общественной мысли, публицистике и литературе. Литература народов России в XVIII в. Первые журналы. Общественные идеи в произведениях А.П. Сумарокова, Г.Р. Державина, Д.И. Фонвизина. Н.И. Новиков, материалы о положении крепостных крестьян в его журналах. А.Н. Радищев и его "Путешествие из Петербурга в Москву".</w:t>
            </w:r>
          </w:p>
          <w:p>
            <w:pPr>
              <w:pStyle w:val="0"/>
              <w:jc w:val="both"/>
            </w:pPr>
            <w:r>
              <w:rPr>
                <w:sz w:val="20"/>
              </w:rPr>
              <w:t xml:space="preserve">Русская культура и культура народов России в XVIII веке. Развитие новой светской культуры после преобразований Петра I. Укрепление взаимосвязей с культурой стран зарубежной Европы. Масонство в России. Распространение в России основных стилей и жанров европейской художественной культуры (барокко, классицизм, рококо). Вклад в развитие русской культуры ученых, художников, мастеров, прибывших из-за рубежа. Усиление внимания к жизни и культуре русского народа и историческому прошлому России к концу столетия.</w:t>
            </w:r>
          </w:p>
          <w:p>
            <w:pPr>
              <w:pStyle w:val="0"/>
              <w:jc w:val="both"/>
            </w:pPr>
            <w:r>
              <w:rPr>
                <w:sz w:val="20"/>
              </w:rPr>
              <w:t xml:space="preserve">Культура и быт российских сословий. Дворянство: жизнь и быт дворянской усадьбы. Духовенство. Купечество. Крестьянство.</w:t>
            </w:r>
          </w:p>
          <w:p>
            <w:pPr>
              <w:pStyle w:val="0"/>
              <w:jc w:val="both"/>
            </w:pPr>
            <w:r>
              <w:rPr>
                <w:sz w:val="20"/>
              </w:rPr>
              <w:t xml:space="preserve">Российская наука в XVIII веке. Академия наук в Петербурге. Изучение страны - главная задача российской науки. Географические экспедиции. Вторая Камчатская экспедиция. Освоение Аляски и Северо-Западного побережья Америки. Российско-американская компания. Исследования в области отечественной истории. Изучение российской словесности и развитие литературного языка. Российская академия. Е.Р. Дашкова. М.В. Ломоносов и его выдающаяся роль в становлении российской науки и образования.</w:t>
            </w:r>
          </w:p>
          <w:p>
            <w:pPr>
              <w:pStyle w:val="0"/>
              <w:jc w:val="both"/>
            </w:pPr>
            <w:r>
              <w:rPr>
                <w:sz w:val="20"/>
              </w:rPr>
              <w:t xml:space="preserve">Образование в России в XVIII в. Основные педагогические идеи. Воспитание "новой породы" людей. Основание воспитательных домов в Санкт-Петербурге и Москве, Института "благородных девиц" в Смольном монастыре. Сословные учебные заведения для юношества из дворянства. Московский университет - первый российский университет.</w:t>
            </w:r>
          </w:p>
          <w:p>
            <w:pPr>
              <w:pStyle w:val="0"/>
              <w:jc w:val="both"/>
            </w:pPr>
            <w:r>
              <w:rPr>
                <w:sz w:val="20"/>
              </w:rPr>
              <w:t xml:space="preserve">Русская архитектура XVIII в. Строительство Петербурга, формирование его городского плана. Регулярный характер застройки Петербурга и других городов. Барокко в архитектуре Москвы и Петербурга. Переход к классицизму, создание архитектурных ассамблей в стиле классицизма в обеих столицах.</w:t>
            </w:r>
          </w:p>
          <w:p>
            <w:pPr>
              <w:pStyle w:val="0"/>
              <w:jc w:val="both"/>
            </w:pPr>
            <w:r>
              <w:rPr>
                <w:sz w:val="20"/>
              </w:rPr>
              <w:t xml:space="preserve">В.И. Баженов, М.Ф. Казаков, Ф.Ф. Растрелли.</w:t>
            </w:r>
          </w:p>
          <w:p>
            <w:pPr>
              <w:pStyle w:val="0"/>
              <w:jc w:val="both"/>
            </w:pPr>
            <w:r>
              <w:rPr>
                <w:sz w:val="20"/>
              </w:rPr>
              <w:t xml:space="preserve">Изобразительное искусство в России, его выдающиеся мастера и произведения. Академия художеств в Петербурге. Расцвет жанра парадного портрета в середине XVIII в. Новые веяния в изобразительном искусстве в конце столетия.</w:t>
            </w:r>
          </w:p>
        </w:tc>
      </w:tr>
      <w:tr>
        <w:tc>
          <w:tcPr>
            <w:tcW w:w="3150" w:type="dxa"/>
          </w:tcPr>
          <w:p>
            <w:pPr>
              <w:pStyle w:val="0"/>
              <w:jc w:val="both"/>
            </w:pPr>
            <w:r>
              <w:rPr>
                <w:sz w:val="20"/>
              </w:rPr>
              <w:t xml:space="preserve">Обобщение.</w:t>
            </w:r>
          </w:p>
        </w:tc>
        <w:tc>
          <w:tcPr>
            <w:tcW w:w="5910" w:type="dxa"/>
          </w:tcPr>
          <w:p>
            <w:pPr>
              <w:pStyle w:val="0"/>
              <w:jc w:val="both"/>
            </w:pPr>
            <w:r>
              <w:rPr>
                <w:sz w:val="20"/>
              </w:rPr>
              <w:t xml:space="preserve">Наш край в XVIII в.</w:t>
            </w:r>
          </w:p>
        </w:tc>
      </w:tr>
    </w:tbl>
    <w:p>
      <w:pPr>
        <w:pStyle w:val="0"/>
        <w:jc w:val="both"/>
      </w:pPr>
      <w:r>
        <w:rPr>
          <w:sz w:val="20"/>
        </w:rPr>
      </w:r>
    </w:p>
    <w:p>
      <w:pPr>
        <w:pStyle w:val="0"/>
        <w:ind w:firstLine="540"/>
        <w:jc w:val="both"/>
      </w:pPr>
      <w:r>
        <w:rPr>
          <w:sz w:val="20"/>
        </w:rPr>
        <w:t xml:space="preserve">33.7. Содержание обучения в 9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150"/>
        <w:gridCol w:w="5910"/>
      </w:tblGrid>
      <w:tr>
        <w:tc>
          <w:tcPr>
            <w:tcW w:w="3150" w:type="dxa"/>
          </w:tcPr>
          <w:p>
            <w:pPr>
              <w:pStyle w:val="0"/>
              <w:jc w:val="both"/>
            </w:pPr>
            <w:r>
              <w:rPr>
                <w:sz w:val="20"/>
              </w:rPr>
              <w:t xml:space="preserve">Всеобщая история. История Нового времени</w:t>
            </w:r>
          </w:p>
          <w:p>
            <w:pPr>
              <w:pStyle w:val="0"/>
              <w:jc w:val="both"/>
            </w:pPr>
            <w:r>
              <w:rPr>
                <w:sz w:val="20"/>
              </w:rPr>
              <w:t xml:space="preserve">XIX - начало XX вв.</w:t>
            </w:r>
          </w:p>
          <w:p>
            <w:pPr>
              <w:pStyle w:val="0"/>
              <w:jc w:val="both"/>
            </w:pPr>
            <w:r>
              <w:rPr>
                <w:sz w:val="20"/>
              </w:rPr>
              <w:t xml:space="preserve">Введение.</w:t>
            </w:r>
          </w:p>
          <w:p>
            <w:pPr>
              <w:pStyle w:val="0"/>
              <w:jc w:val="both"/>
            </w:pPr>
            <w:r>
              <w:rPr>
                <w:sz w:val="20"/>
              </w:rPr>
              <w:t xml:space="preserve">Европа в начале XIX в.</w:t>
            </w:r>
          </w:p>
        </w:tc>
        <w:tc>
          <w:tcPr>
            <w:tcW w:w="5910" w:type="dxa"/>
          </w:tcPr>
          <w:p>
            <w:pPr>
              <w:pStyle w:val="0"/>
              <w:jc w:val="both"/>
            </w:pPr>
            <w:r>
              <w:rPr>
                <w:sz w:val="20"/>
              </w:rPr>
              <w:t xml:space="preserve">Провозглашение империи Наполеона I во Франции. Реформы. Законодательство. Наполеоновские войны. Антинаполеоновские коалиции. Политика Наполеона в завоеванных странах. Отношение населения к завоевателям: сопротивление, сотрудничество. Поход армии Наполеона в Россию и крушение Французской империи. Венский конгресс: цели, главные участники, решения. Создание Священного союза.</w:t>
            </w:r>
          </w:p>
          <w:p>
            <w:pPr>
              <w:pStyle w:val="0"/>
              <w:jc w:val="both"/>
            </w:pPr>
            <w:r>
              <w:rPr>
                <w:sz w:val="20"/>
              </w:rPr>
              <w:t xml:space="preserve">Развитие индустриального общества в первой половине XIX в.: экономика, социальные отношения, политические процессы.</w:t>
            </w:r>
          </w:p>
          <w:p>
            <w:pPr>
              <w:pStyle w:val="0"/>
              <w:jc w:val="both"/>
            </w:pPr>
            <w:r>
              <w:rPr>
                <w:sz w:val="20"/>
              </w:rPr>
              <w:t xml:space="preserve">Промышленный переворот, его особенности в странах Европы и США. Изменения в социальной структуре общества. Распространение социалистических идей; социалисты-утописты. Выступления рабочих. Социальные и национальные движения в странах Европы. Оформление консервативных, либеральных, радикальных политических течений и партий.</w:t>
            </w:r>
          </w:p>
          <w:p>
            <w:pPr>
              <w:pStyle w:val="0"/>
              <w:jc w:val="both"/>
            </w:pPr>
            <w:r>
              <w:rPr>
                <w:sz w:val="20"/>
              </w:rPr>
              <w:t xml:space="preserve">Политическое развитие европейских стран в 1815 - 1840-е гг.</w:t>
            </w:r>
          </w:p>
          <w:p>
            <w:pPr>
              <w:pStyle w:val="0"/>
              <w:jc w:val="both"/>
            </w:pPr>
            <w:r>
              <w:rPr>
                <w:sz w:val="20"/>
              </w:rPr>
              <w:t xml:space="preserve">Франция: Реставрация, Июльская монархия, Вторая республика. Великобритания: борьба за парламентскую реформу; чартизм. Нарастание освободительных движений. Освобождение Греции. Европейские революции 1830 г. и 1848 - 1849 гг. Возникновение и распространение марксизма.</w:t>
            </w:r>
          </w:p>
        </w:tc>
      </w:tr>
      <w:tr>
        <w:tc>
          <w:tcPr>
            <w:tcW w:w="3150" w:type="dxa"/>
          </w:tcPr>
          <w:p>
            <w:pPr>
              <w:pStyle w:val="0"/>
              <w:jc w:val="both"/>
            </w:pPr>
            <w:r>
              <w:rPr>
                <w:sz w:val="20"/>
              </w:rPr>
              <w:t xml:space="preserve">Страны Европы и Северной Америки в середине XIX - начале XX вв.</w:t>
            </w:r>
          </w:p>
        </w:tc>
        <w:tc>
          <w:tcPr>
            <w:tcW w:w="5910" w:type="dxa"/>
          </w:tcPr>
          <w:p>
            <w:pPr>
              <w:pStyle w:val="0"/>
              <w:jc w:val="both"/>
            </w:pPr>
            <w:r>
              <w:rPr>
                <w:sz w:val="20"/>
              </w:rPr>
              <w:t xml:space="preserve">Великобритания в Викторианскую эпоху. "Мастерская мира". Рабочее движение. Политические и социальные реформы. Британская колониальная империя; доминионы.</w:t>
            </w:r>
          </w:p>
          <w:p>
            <w:pPr>
              <w:pStyle w:val="0"/>
              <w:jc w:val="both"/>
            </w:pPr>
            <w:r>
              <w:rPr>
                <w:sz w:val="20"/>
              </w:rPr>
              <w:t xml:space="preserve">Франция. Империя Наполеона III: внутренняя и внешняя политика. Активизация колониальной экспансии. Франко-германская война 1870 - 1871 гг. Парижская коммуна.</w:t>
            </w:r>
          </w:p>
          <w:p>
            <w:pPr>
              <w:pStyle w:val="0"/>
              <w:jc w:val="both"/>
            </w:pPr>
            <w:r>
              <w:rPr>
                <w:sz w:val="20"/>
              </w:rPr>
              <w:t xml:space="preserve">Италия. Подъем борьбы за независимость итальянских земель. К. Кавур, Дж. Гарибальди. Образование единого государства. Король Виктор Эммануил II.</w:t>
            </w:r>
          </w:p>
          <w:p>
            <w:pPr>
              <w:pStyle w:val="0"/>
              <w:jc w:val="both"/>
            </w:pPr>
            <w:r>
              <w:rPr>
                <w:sz w:val="20"/>
              </w:rPr>
              <w:t xml:space="preserve">Германия. Движение за объединение германских государств. О. Бисмарк. Северогерманский союз. Провозглашение Германской империи. Социальная политика. Включение империи в систему внешнеполитических союзов и колониальные захваты.</w:t>
            </w:r>
          </w:p>
          <w:p>
            <w:pPr>
              <w:pStyle w:val="0"/>
              <w:jc w:val="both"/>
            </w:pPr>
            <w:r>
              <w:rPr>
                <w:sz w:val="20"/>
              </w:rPr>
              <w:t xml:space="preserve">Страны Центральной и Юго-Восточной Европы во второй половине XIX - начале XX в. Габсбургская империя: экономическое и политическое развитие, положение народов, национальные движения. Провозглашение дуалистической Австро-Венгерской монархии (1867). Югославянские народы: борьба за освобождение от османского господства. Русско-турецкая война 1877 - 1878 гг., ее итоги.</w:t>
            </w:r>
          </w:p>
          <w:p>
            <w:pPr>
              <w:pStyle w:val="0"/>
              <w:jc w:val="both"/>
            </w:pPr>
            <w:r>
              <w:rPr>
                <w:sz w:val="20"/>
              </w:rPr>
              <w:t xml:space="preserve">Соединенные Штаты Америки. Север и Юг: экономика, социальные отношения, политическая жизнь. Проблема рабства; аболиционизм. Гражданская война (1861 - 1865): причины, участники, итоги. А. Линкольн. Восстановление Юга. Промышленный рост в конце XIX в.</w:t>
            </w:r>
          </w:p>
          <w:p>
            <w:pPr>
              <w:pStyle w:val="0"/>
              <w:jc w:val="both"/>
            </w:pPr>
            <w:r>
              <w:rPr>
                <w:sz w:val="20"/>
              </w:rPr>
              <w:t xml:space="preserve">Экономическое и социально-политическое развитие стран Европы и США в конце XIX - начале XX вв.</w:t>
            </w:r>
          </w:p>
          <w:p>
            <w:pPr>
              <w:pStyle w:val="0"/>
              <w:jc w:val="both"/>
            </w:pPr>
            <w:r>
              <w:rPr>
                <w:sz w:val="20"/>
              </w:rPr>
              <w:t xml:space="preserve">Завершение промышленного переворота. Вторая промышленная революция. Индустриализация. Монополистический капитализм. Технический прогресс в промышленности и сельском хозяйстве. Развитие транспорта и средств связи. Миграция из Старого в Новый Свет. Положение основных социальных групп. Рабочее движение и профсоюзы. Образование социалистических партий.</w:t>
            </w:r>
          </w:p>
          <w:p>
            <w:pPr>
              <w:pStyle w:val="0"/>
              <w:jc w:val="both"/>
            </w:pPr>
            <w:r>
              <w:rPr>
                <w:sz w:val="20"/>
              </w:rPr>
              <w:t xml:space="preserve">Страны Латинской Америки в XIX - начале XX в.</w:t>
            </w:r>
          </w:p>
          <w:p>
            <w:pPr>
              <w:pStyle w:val="0"/>
              <w:jc w:val="both"/>
            </w:pPr>
            <w:r>
              <w:rPr>
                <w:sz w:val="20"/>
              </w:rPr>
              <w:t xml:space="preserve">Политика метрополий в латиноамериканских владениях. Колониальное общество. Освободительная борьба: задачи, участники, формы выступлений. Ф.Д. Туссен-Лувертюр, С. Боливар. Провозглашение независимых государств. Влияние США на страны Латинской Америки. Традиционные отношения; латифундизм. Проблемы модернизации. Мексиканская революция 1910 - 1917 гг.: участники, итоги, значение.</w:t>
            </w:r>
          </w:p>
        </w:tc>
      </w:tr>
      <w:tr>
        <w:tc>
          <w:tcPr>
            <w:tcW w:w="3150" w:type="dxa"/>
          </w:tcPr>
          <w:p>
            <w:pPr>
              <w:pStyle w:val="0"/>
              <w:jc w:val="both"/>
            </w:pPr>
            <w:r>
              <w:rPr>
                <w:sz w:val="20"/>
              </w:rPr>
              <w:t xml:space="preserve">Страны Азии в XIX - начале XX вв.</w:t>
            </w:r>
          </w:p>
        </w:tc>
        <w:tc>
          <w:tcPr>
            <w:tcW w:w="5910" w:type="dxa"/>
          </w:tcPr>
          <w:p>
            <w:pPr>
              <w:pStyle w:val="0"/>
              <w:jc w:val="both"/>
            </w:pPr>
            <w:r>
              <w:rPr>
                <w:sz w:val="20"/>
              </w:rPr>
              <w:t xml:space="preserve">Япония. Внутренняя и внешняя политика сегуната Токугава. "Открытие Японии". Реставрация Мэйдзи. Введение конституции. Модернизация в экономике и социальных отношениях. Переход к политике завоеваний.</w:t>
            </w:r>
          </w:p>
          <w:p>
            <w:pPr>
              <w:pStyle w:val="0"/>
              <w:jc w:val="both"/>
            </w:pPr>
            <w:r>
              <w:rPr>
                <w:sz w:val="20"/>
              </w:rPr>
              <w:t xml:space="preserve">Китай. Империя Цин. "Опиумные войны". Восстание тайпинов. "Открытие" Китая. Политика "самоусиления". Восстание "ихэтуаней". Революция 1911 - 1913 гг. Сунь Ятсен.</w:t>
            </w:r>
          </w:p>
          <w:p>
            <w:pPr>
              <w:pStyle w:val="0"/>
              <w:jc w:val="both"/>
            </w:pPr>
            <w:r>
              <w:rPr>
                <w:sz w:val="20"/>
              </w:rPr>
              <w:t xml:space="preserve">Османская империя. Традиционные устои и попытки проведения реформ. Политика Танзимата. Принятие конституции. Младотурецкая революция 1908 - 1909 гг.</w:t>
            </w:r>
          </w:p>
          <w:p>
            <w:pPr>
              <w:pStyle w:val="0"/>
              <w:jc w:val="both"/>
            </w:pPr>
            <w:r>
              <w:rPr>
                <w:sz w:val="20"/>
              </w:rPr>
              <w:t xml:space="preserve">Революция 1905 - 1911 гг. в Иране.</w:t>
            </w:r>
          </w:p>
          <w:p>
            <w:pPr>
              <w:pStyle w:val="0"/>
              <w:jc w:val="both"/>
            </w:pPr>
            <w:r>
              <w:rPr>
                <w:sz w:val="20"/>
              </w:rPr>
              <w:t xml:space="preserve">Индия. Колониальный режим. Индийское национальное движение. Восстание сипаев (1857 - 1859 гг.). Объявление Индии владением британской короны. Политическое развитие Индии во второй половине XIX в. Создание Индийского национального конгресса. Б. Тилак, М.К. Ганди.</w:t>
            </w:r>
          </w:p>
        </w:tc>
      </w:tr>
      <w:tr>
        <w:tc>
          <w:tcPr>
            <w:tcW w:w="3150" w:type="dxa"/>
          </w:tcPr>
          <w:p>
            <w:pPr>
              <w:pStyle w:val="0"/>
              <w:jc w:val="both"/>
            </w:pPr>
            <w:r>
              <w:rPr>
                <w:sz w:val="20"/>
              </w:rPr>
              <w:t xml:space="preserve">Народы Африки в XIX - начале XX вв.</w:t>
            </w:r>
          </w:p>
        </w:tc>
        <w:tc>
          <w:tcPr>
            <w:tcW w:w="5910" w:type="dxa"/>
          </w:tcPr>
          <w:p>
            <w:pPr>
              <w:pStyle w:val="0"/>
              <w:jc w:val="both"/>
            </w:pPr>
            <w:r>
              <w:rPr>
                <w:sz w:val="20"/>
              </w:rPr>
              <w:t xml:space="preserve">Завершение колониального раздела мира. Колониальные порядки и традиционные общественные отношения в странах Африки. Выступления против колонизаторов. Англо-бурская война.</w:t>
            </w:r>
          </w:p>
        </w:tc>
      </w:tr>
      <w:tr>
        <w:tc>
          <w:tcPr>
            <w:tcW w:w="3150" w:type="dxa"/>
          </w:tcPr>
          <w:p>
            <w:pPr>
              <w:pStyle w:val="0"/>
              <w:jc w:val="both"/>
            </w:pPr>
            <w:r>
              <w:rPr>
                <w:sz w:val="20"/>
              </w:rPr>
              <w:t xml:space="preserve">Развитие культуры в XIX - начале XX вв.</w:t>
            </w:r>
          </w:p>
        </w:tc>
        <w:tc>
          <w:tcPr>
            <w:tcW w:w="5910" w:type="dxa"/>
          </w:tcPr>
          <w:p>
            <w:pPr>
              <w:pStyle w:val="0"/>
              <w:jc w:val="both"/>
            </w:pPr>
            <w:r>
              <w:rPr>
                <w:sz w:val="20"/>
              </w:rPr>
              <w:t xml:space="preserve">Научные открытия и технические изобретения в XIX - начале XX вв. Революция в физике. Достижения естествознания и медицины. Развитие философии, психологии и социологии. Распространение образования. Технический прогресс и изменения в условиях труда и повседневной жизни людей. Художественная культура XIX - начала XX вв. Эволюция стилей в литературе, живописи: классицизм, романтизм, реализм. Импрессионизм. Модернизм. Смена стилей в архитектуре. Музыкальное и театральное искусство. Рождение кинематографа. Деятели культуры: жизнь и творчество.</w:t>
            </w:r>
          </w:p>
        </w:tc>
      </w:tr>
      <w:tr>
        <w:tc>
          <w:tcPr>
            <w:tcW w:w="3150" w:type="dxa"/>
          </w:tcPr>
          <w:p>
            <w:pPr>
              <w:pStyle w:val="0"/>
              <w:jc w:val="both"/>
            </w:pPr>
            <w:r>
              <w:rPr>
                <w:sz w:val="20"/>
              </w:rPr>
              <w:t xml:space="preserve">Международные отношения в XIX - начале XX вв.</w:t>
            </w:r>
          </w:p>
        </w:tc>
        <w:tc>
          <w:tcPr>
            <w:tcW w:w="5910" w:type="dxa"/>
          </w:tcPr>
          <w:p>
            <w:pPr>
              <w:pStyle w:val="0"/>
              <w:jc w:val="both"/>
            </w:pPr>
            <w:r>
              <w:rPr>
                <w:sz w:val="20"/>
              </w:rPr>
              <w:t xml:space="preserve">Венская система международных отношений. Внешнеполитические интересы великих держав и политика союзов в Европе. Восточный вопрос. Колониальные захваты и колониальные империи. Старые и новые лидеры индустриального мира. Активизация борьбы за передел мира. Формирование военно-политических блоков великих держав. Первая Гаагская мирная конференция (1899). Международные конфликты и войны в конце XIX - начале XX вв. (испано-американская война, русско-японская война, боснийский кризис). Балканские войны.</w:t>
            </w:r>
          </w:p>
        </w:tc>
      </w:tr>
      <w:tr>
        <w:tc>
          <w:tcPr>
            <w:tcW w:w="3150" w:type="dxa"/>
          </w:tcPr>
          <w:p>
            <w:pPr>
              <w:pStyle w:val="0"/>
              <w:jc w:val="both"/>
            </w:pPr>
            <w:r>
              <w:rPr>
                <w:sz w:val="20"/>
              </w:rPr>
              <w:t xml:space="preserve">Обобщение.</w:t>
            </w:r>
          </w:p>
        </w:tc>
        <w:tc>
          <w:tcPr>
            <w:tcW w:w="5910" w:type="dxa"/>
          </w:tcPr>
          <w:p>
            <w:pPr>
              <w:pStyle w:val="0"/>
              <w:jc w:val="both"/>
            </w:pPr>
            <w:r>
              <w:rPr>
                <w:sz w:val="20"/>
              </w:rPr>
              <w:t xml:space="preserve">Историческое и культурное наследие XIX в.</w:t>
            </w:r>
          </w:p>
        </w:tc>
      </w:tr>
      <w:tr>
        <w:tc>
          <w:tcPr>
            <w:tcW w:w="3150" w:type="dxa"/>
          </w:tcPr>
          <w:p>
            <w:pPr>
              <w:pStyle w:val="0"/>
              <w:jc w:val="both"/>
            </w:pPr>
            <w:r>
              <w:rPr>
                <w:sz w:val="20"/>
              </w:rPr>
              <w:t xml:space="preserve">История России. Российская империя в первой половине XIX в.</w:t>
            </w:r>
          </w:p>
          <w:p>
            <w:pPr>
              <w:pStyle w:val="0"/>
              <w:jc w:val="both"/>
            </w:pPr>
            <w:r>
              <w:rPr>
                <w:sz w:val="20"/>
              </w:rPr>
              <w:t xml:space="preserve">Введение.</w:t>
            </w:r>
          </w:p>
          <w:p>
            <w:pPr>
              <w:pStyle w:val="0"/>
              <w:jc w:val="both"/>
            </w:pPr>
            <w:r>
              <w:rPr>
                <w:sz w:val="20"/>
              </w:rPr>
              <w:t xml:space="preserve">Александровская эпоха: государственный либерализм.</w:t>
            </w:r>
          </w:p>
        </w:tc>
        <w:tc>
          <w:tcPr>
            <w:tcW w:w="5910" w:type="dxa"/>
          </w:tcPr>
          <w:p>
            <w:pPr>
              <w:pStyle w:val="0"/>
              <w:jc w:val="both"/>
            </w:pPr>
            <w:r>
              <w:rPr>
                <w:sz w:val="20"/>
              </w:rPr>
              <w:t xml:space="preserve">Проекты либеральных реформ Александра I. Внешние и внутренние факторы. Негласный комитет. Реформы государственного управления. М.М. Сперанский.</w:t>
            </w:r>
          </w:p>
          <w:p>
            <w:pPr>
              <w:pStyle w:val="0"/>
              <w:jc w:val="both"/>
            </w:pPr>
            <w:r>
              <w:rPr>
                <w:sz w:val="20"/>
              </w:rPr>
              <w:t xml:space="preserve">Внешняя политика России. Война России с Францией 1805 - 1807 гг. Тильзитский мир. Война со Швецией 1808 - 1809 г. и присоединение Финляндии. Война с Турцией и Бухарестский мир 1812 г. Отечественная война 1812 г. - важнейшее событие российской и мировой истории XIX в. Венский конгресс и его решения. Священный союз. Возрастание роли России после победы над Наполеоном и Венского конгресса. Либеральные и охранительные тенденции во внутренней политике. Польская конституция 1815 г. Военные поселения. Дворянская оппозиция самодержавию. Тайные организации: Союз спасения, Союз благоденствия, Северное и Южное общества. Восстание декабристов 14 декабря 1825 г.</w:t>
            </w:r>
          </w:p>
        </w:tc>
      </w:tr>
      <w:tr>
        <w:tc>
          <w:tcPr>
            <w:tcW w:w="3150" w:type="dxa"/>
          </w:tcPr>
          <w:p>
            <w:pPr>
              <w:pStyle w:val="0"/>
              <w:jc w:val="both"/>
            </w:pPr>
            <w:r>
              <w:rPr>
                <w:sz w:val="20"/>
              </w:rPr>
              <w:t xml:space="preserve">Николаевское самодержавие: государственный консерватизм.</w:t>
            </w:r>
          </w:p>
        </w:tc>
        <w:tc>
          <w:tcPr>
            <w:tcW w:w="5910" w:type="dxa"/>
          </w:tcPr>
          <w:p>
            <w:pPr>
              <w:pStyle w:val="0"/>
              <w:jc w:val="both"/>
            </w:pPr>
            <w:r>
              <w:rPr>
                <w:sz w:val="20"/>
              </w:rPr>
              <w:t xml:space="preserve">Реформаторские и консервативные тенденции в политике Николая I. Экономическая политика в условиях политического консерватизма. Государственная регламентация общественной жизни: централизация управления, политическая полиция, кодификация законов, цензура, попечительство об образовании. Крестьянский вопрос. Реформа государственных крестьян П.Д. Киселева 1837 - 1841 гг. Официальная идеология: "православие, самодержавие, народность". Формирование профессиональной бюрократии.</w:t>
            </w:r>
          </w:p>
          <w:p>
            <w:pPr>
              <w:pStyle w:val="0"/>
              <w:jc w:val="both"/>
            </w:pPr>
            <w:r>
              <w:rPr>
                <w:sz w:val="20"/>
              </w:rPr>
              <w:t xml:space="preserve">Расширение империи: русско-иранская и русско-турецкая войны. Россия и Западная Европа: особенности взаимного восприятия. "Священный союз". Россия и революции в Европе. Восточный вопрос. Распад Венской системы. Крымская война. Героическая оборона Севастополя. Парижский мир 1856 г.</w:t>
            </w:r>
          </w:p>
          <w:p>
            <w:pPr>
              <w:pStyle w:val="0"/>
              <w:jc w:val="both"/>
            </w:pPr>
            <w:r>
              <w:rPr>
                <w:sz w:val="20"/>
              </w:rPr>
              <w:t xml:space="preserve">Сословная структура российского общества. Крепостное хозяйство. Помещик и крестьянин, конфликты и сотрудничество. Промышленный переворот и его особенности в России. Начало железнодорожного строительства. Москва и Петербург: спор двух столиц. Города как административные, торговые и промышленные центры. Городское самоуправление.</w:t>
            </w:r>
          </w:p>
          <w:p>
            <w:pPr>
              <w:pStyle w:val="0"/>
              <w:jc w:val="both"/>
            </w:pPr>
            <w:r>
              <w:rPr>
                <w:sz w:val="20"/>
              </w:rPr>
              <w:t xml:space="preserve">Общественная жизнь в 1830 - 1850-е гг. Роль литературы, печати, университетов в формировании независимого общественного мнения. Общественная мысль: официальная идеология, славянофилы и западники, зарождение социалистической мысли. Складывание теории русского социализма. А.И. Герцен. Влияние немецкой философии и французского социализма на русскую общественную мысль. Россия и Европа как центральный пункт общественных дебатов.</w:t>
            </w:r>
          </w:p>
        </w:tc>
      </w:tr>
      <w:tr>
        <w:tc>
          <w:tcPr>
            <w:tcW w:w="3150" w:type="dxa"/>
          </w:tcPr>
          <w:p>
            <w:pPr>
              <w:pStyle w:val="0"/>
              <w:jc w:val="both"/>
            </w:pPr>
            <w:r>
              <w:rPr>
                <w:sz w:val="20"/>
              </w:rPr>
              <w:t xml:space="preserve">Культурное пространство империи в первой половине XIX в.</w:t>
            </w:r>
          </w:p>
        </w:tc>
        <w:tc>
          <w:tcPr>
            <w:tcW w:w="5910" w:type="dxa"/>
          </w:tcPr>
          <w:p>
            <w:pPr>
              <w:pStyle w:val="0"/>
              <w:jc w:val="both"/>
            </w:pPr>
            <w:r>
              <w:rPr>
                <w:sz w:val="20"/>
              </w:rPr>
              <w:t xml:space="preserve">Национальные корни отечественной культуры и западные влияния. Государственная политика в области культуры. Основные стили в художественной культуре: романтизм, классицизм, реализм. Ампир как стиль империи. Культ гражданственности. Золотой век русской литературы. Формирование русской музыкальной школы. Театр, живопись, архитектура. Развитие науки и техники. Географические экспедиции. Открытие Антарктиды. Деятельность Русского географического общества. Школы и университеты. Народная культура. Культура повседневности: обретение комфорта. Жизнь в городе и в усадьбе. Российская культура как часть европейской культуры.</w:t>
            </w:r>
          </w:p>
        </w:tc>
      </w:tr>
      <w:tr>
        <w:tc>
          <w:tcPr>
            <w:tcW w:w="3150" w:type="dxa"/>
          </w:tcPr>
          <w:p>
            <w:pPr>
              <w:pStyle w:val="0"/>
              <w:jc w:val="both"/>
            </w:pPr>
            <w:r>
              <w:rPr>
                <w:sz w:val="20"/>
              </w:rPr>
              <w:t xml:space="preserve">Народы России в первой половине XIX в.</w:t>
            </w:r>
          </w:p>
        </w:tc>
        <w:tc>
          <w:tcPr>
            <w:tcW w:w="5910" w:type="dxa"/>
          </w:tcPr>
          <w:p>
            <w:pPr>
              <w:pStyle w:val="0"/>
              <w:jc w:val="both"/>
            </w:pPr>
            <w:r>
              <w:rPr>
                <w:sz w:val="20"/>
              </w:rPr>
              <w:t xml:space="preserve">Многообразие культур и религий Российской империи. Православная церковь и основные конфессии (католичество, протестантство, ислам, иудаизм, буддизм). Конфликты и сотрудничество между народами. Особенности административного управления на окраинах империи. Царство Польское. Польское восстание 1830 - 1831 гг. Присоединение Грузии и Закавказья. Кавказская война. Движение Шамиля.</w:t>
            </w:r>
          </w:p>
        </w:tc>
      </w:tr>
      <w:tr>
        <w:tc>
          <w:tcPr>
            <w:tcW w:w="3150" w:type="dxa"/>
          </w:tcPr>
          <w:p>
            <w:pPr>
              <w:pStyle w:val="0"/>
              <w:jc w:val="both"/>
            </w:pPr>
            <w:r>
              <w:rPr>
                <w:sz w:val="20"/>
              </w:rPr>
              <w:t xml:space="preserve">Обобщение.</w:t>
            </w:r>
          </w:p>
        </w:tc>
        <w:tc>
          <w:tcPr>
            <w:tcW w:w="5910" w:type="dxa"/>
          </w:tcPr>
          <w:p>
            <w:pPr>
              <w:pStyle w:val="0"/>
              <w:jc w:val="both"/>
            </w:pPr>
            <w:r>
              <w:rPr>
                <w:sz w:val="20"/>
              </w:rPr>
              <w:t xml:space="preserve">Наш край в первой половине XIX в.</w:t>
            </w:r>
          </w:p>
        </w:tc>
      </w:tr>
    </w:tbl>
    <w:p>
      <w:pPr>
        <w:pStyle w:val="0"/>
        <w:jc w:val="both"/>
      </w:pPr>
      <w:r>
        <w:rPr>
          <w:sz w:val="20"/>
        </w:rPr>
      </w:r>
    </w:p>
    <w:p>
      <w:pPr>
        <w:pStyle w:val="0"/>
        <w:ind w:firstLine="540"/>
        <w:jc w:val="both"/>
      </w:pPr>
      <w:r>
        <w:rPr>
          <w:sz w:val="20"/>
        </w:rPr>
        <w:t xml:space="preserve">33.8. Содержание обучения в 10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150"/>
        <w:gridCol w:w="5910"/>
      </w:tblGrid>
      <w:tr>
        <w:tc>
          <w:tcPr>
            <w:tcW w:w="3150" w:type="dxa"/>
          </w:tcPr>
          <w:p>
            <w:pPr>
              <w:pStyle w:val="0"/>
              <w:jc w:val="both"/>
            </w:pPr>
            <w:r>
              <w:rPr>
                <w:sz w:val="20"/>
              </w:rPr>
              <w:t xml:space="preserve">Всеобщая история. История Нового времени.</w:t>
            </w:r>
          </w:p>
          <w:p>
            <w:pPr>
              <w:pStyle w:val="0"/>
              <w:jc w:val="both"/>
            </w:pPr>
            <w:r>
              <w:rPr>
                <w:sz w:val="20"/>
              </w:rPr>
              <w:t xml:space="preserve">Вторая половина XIX - начало XX вв.</w:t>
            </w:r>
          </w:p>
          <w:p>
            <w:pPr>
              <w:pStyle w:val="0"/>
              <w:jc w:val="both"/>
            </w:pPr>
            <w:r>
              <w:rPr>
                <w:sz w:val="20"/>
              </w:rPr>
              <w:t xml:space="preserve">Введение.</w:t>
            </w:r>
          </w:p>
          <w:p>
            <w:pPr>
              <w:pStyle w:val="0"/>
              <w:jc w:val="both"/>
            </w:pPr>
            <w:r>
              <w:rPr>
                <w:sz w:val="20"/>
              </w:rPr>
              <w:t xml:space="preserve">История России. Российская империя во второй половине XIX - начале XX вв.</w:t>
            </w:r>
          </w:p>
          <w:p>
            <w:pPr>
              <w:pStyle w:val="0"/>
              <w:jc w:val="both"/>
            </w:pPr>
            <w:r>
              <w:rPr>
                <w:sz w:val="20"/>
              </w:rPr>
              <w:t xml:space="preserve">Социальная и правовая модернизация страны при Александре II.</w:t>
            </w:r>
          </w:p>
        </w:tc>
        <w:tc>
          <w:tcPr>
            <w:tcW w:w="5910" w:type="dxa"/>
          </w:tcPr>
          <w:p>
            <w:pPr>
              <w:pStyle w:val="0"/>
              <w:jc w:val="both"/>
            </w:pPr>
            <w:r>
              <w:rPr>
                <w:sz w:val="20"/>
              </w:rPr>
              <w:t xml:space="preserve">Реформы 1860 - 1870-х гг. - движение к правовому государству и гражданскому обществу. Крестьянская реформа 1861 г. и ее последствия. Крестьянская община. Земская и городская реформы. Становление общественного самоуправления. Судебная реформа и развитие правового сознания. Военные реформы. Утверждение начал всесословности в правовом строе страны. Конституционный вопрос.</w:t>
            </w:r>
          </w:p>
          <w:p>
            <w:pPr>
              <w:pStyle w:val="0"/>
              <w:jc w:val="both"/>
            </w:pPr>
            <w:r>
              <w:rPr>
                <w:sz w:val="20"/>
              </w:rPr>
              <w:t xml:space="preserve">Многовекторность внешней политики империи. Завершение Кавказской войны. Присоединение Средней Азии. Россия и Балканы. Русско-турецкая война 1877 - 1878 гг. Россия на Дальнем Востоке.</w:t>
            </w:r>
          </w:p>
        </w:tc>
      </w:tr>
      <w:tr>
        <w:tc>
          <w:tcPr>
            <w:tcW w:w="3150" w:type="dxa"/>
          </w:tcPr>
          <w:p>
            <w:pPr>
              <w:pStyle w:val="0"/>
              <w:jc w:val="both"/>
            </w:pPr>
            <w:r>
              <w:rPr>
                <w:sz w:val="20"/>
              </w:rPr>
              <w:t xml:space="preserve">Россия в 1880 - 1890-х гг.</w:t>
            </w:r>
          </w:p>
        </w:tc>
        <w:tc>
          <w:tcPr>
            <w:tcW w:w="5910" w:type="dxa"/>
          </w:tcPr>
          <w:p>
            <w:pPr>
              <w:pStyle w:val="0"/>
              <w:jc w:val="both"/>
            </w:pPr>
            <w:r>
              <w:rPr>
                <w:sz w:val="20"/>
              </w:rPr>
              <w:t xml:space="preserve">"Народное самодержавие" Александра III. Идеология самобытного развития России. Государственный национализм. Реформы и "контрреформы". Политика консервативной стабилизации. Ограничение общественной самодеятельности. Местное самоуправление и самодержавие. Независимость суда. Права университетов и власть попечителей. Печать и цензура. Экономическая модернизация через государственное вмешательство в экономику. Форсированное развитие промышленности. Финансовая политика. Консервация аграрных отношений.</w:t>
            </w:r>
          </w:p>
          <w:p>
            <w:pPr>
              <w:pStyle w:val="0"/>
              <w:jc w:val="both"/>
            </w:pPr>
            <w:r>
              <w:rPr>
                <w:sz w:val="20"/>
              </w:rPr>
              <w:t xml:space="preserve">Пространство империи. Основные сферы и направления внешнеполитических интересов. Упрочение статуса великой державы. Освоение государственной территории.</w:t>
            </w:r>
          </w:p>
          <w:p>
            <w:pPr>
              <w:pStyle w:val="0"/>
              <w:jc w:val="both"/>
            </w:pPr>
            <w:r>
              <w:rPr>
                <w:sz w:val="20"/>
              </w:rPr>
              <w:t xml:space="preserve">Сельское хозяйство и промышленность. Пореформенная деревня: традиции и новации. Общинное землевладение и крестьянское хозяйство. Взаимозависимость помещичьего и крестьянского хозяйств. Помещичье "оскудение". Социальные типы крестьян и помещиков. Дворяне-предприниматели.</w:t>
            </w:r>
          </w:p>
          <w:p>
            <w:pPr>
              <w:pStyle w:val="0"/>
              <w:jc w:val="both"/>
            </w:pPr>
            <w:r>
              <w:rPr>
                <w:sz w:val="20"/>
              </w:rPr>
              <w:t xml:space="preserve">Индустриализация и урбанизация. Железные дороги и их роль в экономической и социальной модернизации. Миграции сельского населения в города. Рабочий вопрос и его особенности в России. Государственные, общественные и частно-предпринимательские способы его решения.</w:t>
            </w:r>
          </w:p>
        </w:tc>
      </w:tr>
      <w:tr>
        <w:tc>
          <w:tcPr>
            <w:tcW w:w="3150" w:type="dxa"/>
          </w:tcPr>
          <w:p>
            <w:pPr>
              <w:pStyle w:val="0"/>
              <w:jc w:val="both"/>
            </w:pPr>
            <w:r>
              <w:rPr>
                <w:sz w:val="20"/>
              </w:rPr>
              <w:t xml:space="preserve">Культурное пространство империи во второй половине XIX в.</w:t>
            </w:r>
          </w:p>
        </w:tc>
        <w:tc>
          <w:tcPr>
            <w:tcW w:w="5910" w:type="dxa"/>
          </w:tcPr>
          <w:p>
            <w:pPr>
              <w:pStyle w:val="0"/>
              <w:jc w:val="both"/>
            </w:pPr>
            <w:r>
              <w:rPr>
                <w:sz w:val="20"/>
              </w:rPr>
              <w:t xml:space="preserve">Культура и быт народов России во второй половине XIX в. Развитие городской культуры. Технический прогресс и перемены в повседневной жизни. Развитие транспорта, связи. Рост образования и распространение грамотности. Появление массовой печати. Роль печатного слова в формировании общественного мнения. Народная, элитарная и массовая культура. Российская культура XIX в. как часть мировой культуры. Становление национальной научной школы и ее вклад в мировое научное знание. Достижения российской науки. Общественная значимость художественной культуры. Литература, живопись, музыка, театр. Архитектура и градостроительство.</w:t>
            </w:r>
          </w:p>
        </w:tc>
      </w:tr>
      <w:tr>
        <w:tc>
          <w:tcPr>
            <w:tcW w:w="3150" w:type="dxa"/>
          </w:tcPr>
          <w:p>
            <w:pPr>
              <w:pStyle w:val="0"/>
              <w:jc w:val="both"/>
            </w:pPr>
            <w:r>
              <w:rPr>
                <w:sz w:val="20"/>
              </w:rPr>
              <w:t xml:space="preserve">Этнокультурный облик империи.</w:t>
            </w:r>
          </w:p>
        </w:tc>
        <w:tc>
          <w:tcPr>
            <w:tcW w:w="5910" w:type="dxa"/>
          </w:tcPr>
          <w:p>
            <w:pPr>
              <w:pStyle w:val="0"/>
              <w:jc w:val="both"/>
            </w:pPr>
            <w:r>
              <w:rPr>
                <w:sz w:val="20"/>
              </w:rPr>
              <w:t xml:space="preserve">Основные регионы и народы Российской империи и их роль в жизни страны. Правовое положение различных этносов и конфессий. Процессы национального и религиозного возрождения у народов Российской империи. Национальные движения народов России. Взаимодействие национальных культур и народов. Национальная политика самодержавия. Укрепление автономии Финляндии. Польское восстание 1863 г. Прибалтика. Еврейский вопрос. Поволжье. Северный Кавказ и Закавказье. Север, Сибирь, Дальний Восток. Средняя Азия. Миссии Русской православной церкви и ее знаменитые миссионеры.</w:t>
            </w:r>
          </w:p>
        </w:tc>
      </w:tr>
      <w:tr>
        <w:tc>
          <w:tcPr>
            <w:tcW w:w="3150" w:type="dxa"/>
          </w:tcPr>
          <w:p>
            <w:pPr>
              <w:pStyle w:val="0"/>
              <w:jc w:val="both"/>
            </w:pPr>
            <w:r>
              <w:rPr>
                <w:sz w:val="20"/>
              </w:rPr>
              <w:t xml:space="preserve">Формирование гражданского общества и основные направления общественных движений.</w:t>
            </w:r>
          </w:p>
        </w:tc>
        <w:tc>
          <w:tcPr>
            <w:tcW w:w="5910" w:type="dxa"/>
          </w:tcPr>
          <w:p>
            <w:pPr>
              <w:pStyle w:val="0"/>
              <w:jc w:val="both"/>
            </w:pPr>
            <w:r>
              <w:rPr>
                <w:sz w:val="20"/>
              </w:rPr>
              <w:t xml:space="preserve">Общественная жизнь в 1860 - 1890-х гг. Рост общественной самодеятельности. Расширение публичной сферы (общественное самоуправление, печать, образование, суд). Феномен интеллигенции. Общественные организации. Благотворительность. Студенческое движение. Рабочее движение. Женское движение.</w:t>
            </w:r>
          </w:p>
          <w:p>
            <w:pPr>
              <w:pStyle w:val="0"/>
              <w:jc w:val="both"/>
            </w:pPr>
            <w:r>
              <w:rPr>
                <w:sz w:val="20"/>
              </w:rPr>
              <w:t xml:space="preserve">Идейные течения и общественное движение. Влияние позитивизма, дарвинизма, марксизма и других направлений европейской общественной мысли. Консервативная мысль. Национализм. Либерализм и его особенности в России. Русский социализм. Русский анархизм. Формы политической оппозиции:</w:t>
            </w:r>
          </w:p>
          <w:p>
            <w:pPr>
              <w:pStyle w:val="0"/>
              <w:jc w:val="both"/>
            </w:pPr>
            <w:r>
              <w:rPr>
                <w:sz w:val="20"/>
              </w:rPr>
              <w:t xml:space="preserve">земское движение, революционное подполье и эмиграция. Народничество и его эволюция. Народнические кружки: идеология и практика. Большое общество пропаганды. "Хождение в народ". "Земля и воля" и ее раскол. "Черный передел" и "Народная воля". Политический терроризм. Распространение марксизма и формирование социал-демократии. Группа "Освобождение труда". "Союз борьбы за освобождение рабочего класса". I съезд РСДРП.</w:t>
            </w:r>
          </w:p>
        </w:tc>
      </w:tr>
      <w:tr>
        <w:tc>
          <w:tcPr>
            <w:tcW w:w="3150" w:type="dxa"/>
          </w:tcPr>
          <w:p>
            <w:pPr>
              <w:pStyle w:val="0"/>
              <w:jc w:val="both"/>
            </w:pPr>
            <w:r>
              <w:rPr>
                <w:sz w:val="20"/>
              </w:rPr>
              <w:t xml:space="preserve">Россия на пороге XX в.</w:t>
            </w:r>
          </w:p>
        </w:tc>
        <w:tc>
          <w:tcPr>
            <w:tcW w:w="5910" w:type="dxa"/>
          </w:tcPr>
          <w:p>
            <w:pPr>
              <w:pStyle w:val="0"/>
              <w:jc w:val="both"/>
            </w:pPr>
            <w:r>
              <w:rPr>
                <w:sz w:val="20"/>
              </w:rPr>
              <w:t xml:space="preserve">На пороге нового века: динамика и противоречия развития. Экономический рост. Промышленное развитие. Новая география экономики. Урбанизация и облик городов. Отечественный и иностранный капитал, его роль в индустриализации страны. Россия - мировой экспортер хлеба. Аграрный вопрос. Демография, социальная стратификация. Разложение сословных структур. Формирование новых социальных страт. Буржуазия. Рабочие: социальная характеристика и борьба за права. Средние городские слои. Типы сельского землевладения и хозяйства. Помещики и крестьяне. Положение женщины в обществе. Церковь в условиях кризиса имперской идеологии. Распространение светской этики и культуры.</w:t>
            </w:r>
          </w:p>
          <w:p>
            <w:pPr>
              <w:pStyle w:val="0"/>
              <w:jc w:val="both"/>
            </w:pPr>
            <w:r>
              <w:rPr>
                <w:sz w:val="20"/>
              </w:rPr>
              <w:t xml:space="preserve">Имперский центр и регионы. Национальная политика, этнические элиты и национально-культурные движения.</w:t>
            </w:r>
          </w:p>
        </w:tc>
      </w:tr>
      <w:tr>
        <w:tc>
          <w:tcPr>
            <w:tcW w:w="3150" w:type="dxa"/>
          </w:tcPr>
          <w:p>
            <w:pPr>
              <w:pStyle w:val="0"/>
              <w:jc w:val="both"/>
            </w:pPr>
            <w:r>
              <w:rPr>
                <w:sz w:val="20"/>
              </w:rPr>
              <w:t xml:space="preserve">Россия в системе международных отношений.</w:t>
            </w:r>
          </w:p>
        </w:tc>
        <w:tc>
          <w:tcPr>
            <w:tcW w:w="5910" w:type="dxa"/>
          </w:tcPr>
          <w:p>
            <w:pPr>
              <w:pStyle w:val="0"/>
              <w:jc w:val="both"/>
            </w:pPr>
            <w:r>
              <w:rPr>
                <w:sz w:val="20"/>
              </w:rPr>
              <w:t xml:space="preserve">Политика на Дальнем Востоке. Русско-японская война 1904 - 1905 гг. Оборона Порт-Артура. Цусимское сражение.</w:t>
            </w:r>
          </w:p>
        </w:tc>
      </w:tr>
      <w:tr>
        <w:tc>
          <w:tcPr>
            <w:tcW w:w="3150" w:type="dxa"/>
          </w:tcPr>
          <w:p>
            <w:pPr>
              <w:pStyle w:val="0"/>
              <w:jc w:val="both"/>
            </w:pPr>
            <w:r>
              <w:rPr>
                <w:sz w:val="20"/>
              </w:rPr>
              <w:t xml:space="preserve">Первая российская революция 1905 - 1907 гг. Начало парламентаризма в России.</w:t>
            </w:r>
          </w:p>
        </w:tc>
        <w:tc>
          <w:tcPr>
            <w:tcW w:w="5910" w:type="dxa"/>
          </w:tcPr>
          <w:p>
            <w:pPr>
              <w:pStyle w:val="0"/>
              <w:jc w:val="both"/>
            </w:pPr>
            <w:r>
              <w:rPr>
                <w:sz w:val="20"/>
              </w:rPr>
              <w:t xml:space="preserve">Николай II и его окружение. Деятельность В.К. Плеве на посту министра внутренних дел. Оппозиционное либеральное движение. "Союз освобождения". "Банкетная кампания".</w:t>
            </w:r>
          </w:p>
          <w:p>
            <w:pPr>
              <w:pStyle w:val="0"/>
              <w:jc w:val="both"/>
            </w:pPr>
            <w:r>
              <w:rPr>
                <w:sz w:val="20"/>
              </w:rPr>
              <w:t xml:space="preserve">Предпосылки Первой российской революции. Формы социальных протестов. Деятельность профессиональных революционеров. Политический терроризм.</w:t>
            </w:r>
          </w:p>
          <w:p>
            <w:pPr>
              <w:pStyle w:val="0"/>
              <w:jc w:val="both"/>
            </w:pPr>
            <w:r>
              <w:rPr>
                <w:sz w:val="20"/>
              </w:rPr>
              <w:t xml:space="preserve">"Кровавое воскресенье" 9 января 1905 г. Выступления рабочих, крестьян, средних городских слоев, солдат и матросов. Всероссийская октябрьская политическая стачка. Манифест 17 октября 1905 г. Формирование многопартийной системы. Политические партии, массовые движения и их лидеры. Неонароднические партии и организации (социалисты-революционеры). Социал-демократия: большевики и меньшевики. Либеральные партии (кадеты, октябристы). Национальные партии. Правомонархические партии в борьбе с революцией. Советы и профсоюзы. Декабрьское 1905 г. вооруженное восстание в Москве. Особенности революционных выступлений в 1906 - 1907 гг.</w:t>
            </w:r>
          </w:p>
          <w:p>
            <w:pPr>
              <w:pStyle w:val="0"/>
              <w:jc w:val="both"/>
            </w:pPr>
            <w:r>
              <w:rPr>
                <w:sz w:val="20"/>
              </w:rPr>
              <w:t xml:space="preserve">Избирательный закон 11 декабря 1905 г. Избирательная кампания в I Государственную думу. Основные государственные законы 23 апреля 1906 г. Деятельность I и II Государственной думы: итоги и уроки.</w:t>
            </w:r>
          </w:p>
        </w:tc>
      </w:tr>
      <w:tr>
        <w:tc>
          <w:tcPr>
            <w:tcW w:w="3150" w:type="dxa"/>
          </w:tcPr>
          <w:p>
            <w:pPr>
              <w:pStyle w:val="0"/>
              <w:jc w:val="both"/>
            </w:pPr>
            <w:r>
              <w:rPr>
                <w:sz w:val="20"/>
              </w:rPr>
              <w:t xml:space="preserve">Общество и власть после революции.</w:t>
            </w:r>
          </w:p>
        </w:tc>
        <w:tc>
          <w:tcPr>
            <w:tcW w:w="5910" w:type="dxa"/>
          </w:tcPr>
          <w:p>
            <w:pPr>
              <w:pStyle w:val="0"/>
              <w:jc w:val="both"/>
            </w:pPr>
            <w:r>
              <w:rPr>
                <w:sz w:val="20"/>
              </w:rPr>
              <w:t xml:space="preserve">Уроки революции: политическая стабилизация и социальные преобразования. П.А. Столыпин: программа системных реформ, масштаб и результаты. Незавершенность преобразований и нарастание социальных противоречий. III и IV Государственная дума. Идейно-политический спектр. Общественный и социальный подъем.</w:t>
            </w:r>
          </w:p>
          <w:p>
            <w:pPr>
              <w:pStyle w:val="0"/>
              <w:jc w:val="both"/>
            </w:pPr>
            <w:r>
              <w:rPr>
                <w:sz w:val="20"/>
              </w:rPr>
              <w:t xml:space="preserve">Обострение международной обстановки. Блоковая система и участие в ней России. Россия в преддверии мировой катастрофы.</w:t>
            </w:r>
          </w:p>
        </w:tc>
      </w:tr>
      <w:tr>
        <w:tc>
          <w:tcPr>
            <w:tcW w:w="3150" w:type="dxa"/>
          </w:tcPr>
          <w:p>
            <w:pPr>
              <w:pStyle w:val="0"/>
              <w:jc w:val="both"/>
            </w:pPr>
            <w:r>
              <w:rPr>
                <w:sz w:val="20"/>
              </w:rPr>
              <w:t xml:space="preserve">"Серебряный век" российской культуры.</w:t>
            </w:r>
          </w:p>
        </w:tc>
        <w:tc>
          <w:tcPr>
            <w:tcW w:w="5910" w:type="dxa"/>
          </w:tcPr>
          <w:p>
            <w:pPr>
              <w:pStyle w:val="0"/>
              <w:jc w:val="both"/>
            </w:pPr>
            <w:r>
              <w:rPr>
                <w:sz w:val="20"/>
              </w:rPr>
              <w:t xml:space="preserve">Новые явления в художественной литературе и искусстве. Мировоззренческие ценности и стиль жизни. Литература начала XX века. Живопись. "Мир искусства". Архитектура. Скульптура. Драматический театр: традиции и новаторство. Музыка. "Русские сезоны" в Париже. Зарождение российского кинематографа.</w:t>
            </w:r>
          </w:p>
          <w:p>
            <w:pPr>
              <w:pStyle w:val="0"/>
              <w:jc w:val="both"/>
            </w:pPr>
            <w:r>
              <w:rPr>
                <w:sz w:val="20"/>
              </w:rPr>
              <w:t xml:space="preserve">Развитие народного просвещения: попытка преодоления разрыва между образованным обществом и народом. Открытия российских ученых. Достижения гуманитарных наук. Формирование русской философской школы. Вклад России начала XX в. в мировую культуру.</w:t>
            </w:r>
          </w:p>
        </w:tc>
      </w:tr>
      <w:tr>
        <w:tc>
          <w:tcPr>
            <w:tcW w:w="3150" w:type="dxa"/>
          </w:tcPr>
          <w:p>
            <w:pPr>
              <w:pStyle w:val="0"/>
              <w:jc w:val="both"/>
            </w:pPr>
            <w:r>
              <w:rPr>
                <w:sz w:val="20"/>
              </w:rPr>
              <w:t xml:space="preserve">Обобщающее повторение по курсу.</w:t>
            </w:r>
          </w:p>
        </w:tc>
        <w:tc>
          <w:tcPr>
            <w:tcW w:w="5910" w:type="dxa"/>
          </w:tcPr>
          <w:p>
            <w:pPr>
              <w:pStyle w:val="0"/>
              <w:jc w:val="both"/>
            </w:pPr>
            <w:r>
              <w:rPr>
                <w:sz w:val="20"/>
              </w:rPr>
              <w:t xml:space="preserve">Наш край во второй половине XIX - начале XX в.</w:t>
            </w:r>
          </w:p>
        </w:tc>
      </w:tr>
    </w:tbl>
    <w:p>
      <w:pPr>
        <w:pStyle w:val="0"/>
        <w:jc w:val="both"/>
      </w:pPr>
      <w:r>
        <w:rPr>
          <w:sz w:val="20"/>
        </w:rPr>
      </w:r>
    </w:p>
    <w:p>
      <w:pPr>
        <w:pStyle w:val="2"/>
        <w:outlineLvl w:val="3"/>
        <w:ind w:firstLine="540"/>
        <w:jc w:val="both"/>
      </w:pPr>
      <w:r>
        <w:rPr>
          <w:sz w:val="20"/>
        </w:rPr>
        <w:t xml:space="preserve">33.9. Планируемые результаты освоения программы по истории на уровне основного общего образования.</w:t>
      </w:r>
    </w:p>
    <w:p>
      <w:pPr>
        <w:pStyle w:val="0"/>
        <w:spacing w:before="200" w:line-rule="auto"/>
        <w:ind w:firstLine="540"/>
        <w:jc w:val="both"/>
      </w:pPr>
      <w:r>
        <w:rPr>
          <w:sz w:val="20"/>
        </w:rPr>
        <w:t xml:space="preserve">33.9.1. К важнейшим личностным результатам изучения истории относятся:</w:t>
      </w:r>
    </w:p>
    <w:p>
      <w:pPr>
        <w:pStyle w:val="0"/>
        <w:spacing w:before="200" w:line-rule="auto"/>
        <w:ind w:firstLine="540"/>
        <w:jc w:val="both"/>
      </w:pPr>
      <w:r>
        <w:rPr>
          <w:sz w:val="20"/>
        </w:rPr>
        <w:t xml:space="preserve">1) в сфере патриотического воспитания: 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 ценностное отношение к достижениям своей Родины - России, к науке, искусству, спорту, технологиям, боевым подвигам и трудовым достижениям народа; уважение к символам Российской Федерации, государственным праздникам, историческому и природному наследию и памятникам, традициям разных народов, проживающих в родной стране;</w:t>
      </w:r>
    </w:p>
    <w:p>
      <w:pPr>
        <w:pStyle w:val="0"/>
        <w:spacing w:before="200" w:line-rule="auto"/>
        <w:ind w:firstLine="540"/>
        <w:jc w:val="both"/>
      </w:pPr>
      <w:r>
        <w:rPr>
          <w:sz w:val="20"/>
        </w:rPr>
        <w:t xml:space="preserve">2) в сфере гражданского воспитания: осмысление исторической традиции и примеров гражданского служения Отечеству; 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неприятие любых форм экстремизма, дискриминации; неприятие действий, наносящих ущерб социальной и природной среде;</w:t>
      </w:r>
    </w:p>
    <w:p>
      <w:pPr>
        <w:pStyle w:val="0"/>
        <w:spacing w:before="200" w:line-rule="auto"/>
        <w:ind w:firstLine="540"/>
        <w:jc w:val="both"/>
      </w:pPr>
      <w:r>
        <w:rPr>
          <w:sz w:val="20"/>
        </w:rPr>
        <w:t xml:space="preserve">3) в духовно-нравственной сфере: представление о традиционных духовно-нравственных ценностях народов России; ориентация на моральные ценности и нормы современного российского общества в ситуациях нравственного выбора; готовность оценивать свое поведение и поступки, а также поведение и поступки других людей с позиции нравственных и правовых норм с учетом осознания последствий поступков; активное неприятие асоциальных поступков;</w:t>
      </w:r>
    </w:p>
    <w:p>
      <w:pPr>
        <w:pStyle w:val="0"/>
        <w:spacing w:before="200" w:line-rule="auto"/>
        <w:ind w:firstLine="540"/>
        <w:jc w:val="both"/>
      </w:pPr>
      <w:r>
        <w:rPr>
          <w:sz w:val="20"/>
        </w:rPr>
        <w:t xml:space="preserve">4) в понимании ценности научного познания: осмысление значения истории как знания о развитии человека и общества, о социальном, культурном и нравственном опыте предшествующих поколений; овладение навыками познания и оценки событий прошлого с позиций историзма; формирование и сохранение интереса к истории как важной составляющей современного общественного сознания;</w:t>
      </w:r>
    </w:p>
    <w:p>
      <w:pPr>
        <w:pStyle w:val="0"/>
        <w:spacing w:before="200" w:line-rule="auto"/>
        <w:ind w:firstLine="540"/>
        <w:jc w:val="both"/>
      </w:pPr>
      <w:r>
        <w:rPr>
          <w:sz w:val="20"/>
        </w:rPr>
        <w:t xml:space="preserve">5) в сфере эстетического воспитания: представление о культурном многообразии своей страны и мира; осознание важности культуры как воплощения ценностей общества и средства коммуникации; понимание ценности отечественного и мирового искусства, роли этнических культурных традиций и народного творчества; уважение к культуре своего и других народов;</w:t>
      </w:r>
    </w:p>
    <w:p>
      <w:pPr>
        <w:pStyle w:val="0"/>
        <w:spacing w:before="200" w:line-rule="auto"/>
        <w:ind w:firstLine="540"/>
        <w:jc w:val="both"/>
      </w:pPr>
      <w:r>
        <w:rPr>
          <w:sz w:val="20"/>
        </w:rPr>
        <w:t xml:space="preserve">6) в формировании ценностного отношения к жизни и здоровью: осознание ценности жизни и необходимости ее сохранения (в том числе на основе примеров из истории); представление об идеалах гармоничного физического и духовного развития человека в исторических обществах (в античном мире, эпоху Возрождения) и в современную эпоху;</w:t>
      </w:r>
    </w:p>
    <w:p>
      <w:pPr>
        <w:pStyle w:val="0"/>
        <w:spacing w:before="200" w:line-rule="auto"/>
        <w:ind w:firstLine="540"/>
        <w:jc w:val="both"/>
      </w:pPr>
      <w:r>
        <w:rPr>
          <w:sz w:val="20"/>
        </w:rPr>
        <w:t xml:space="preserve">7) в сфере трудового воспитания: понимание на основе знания истории значения трудовой деятельности людей как источника развития человека и общества; представление о разнообразии существовавших в прошлом и современных профессий; уважение к труду и результатам трудовой деятельности человека; определение сферы профессионально-ориентированных интересов, построение индивидуальной траектории образования и жизненных планов;</w:t>
      </w:r>
    </w:p>
    <w:p>
      <w:pPr>
        <w:pStyle w:val="0"/>
        <w:spacing w:before="200" w:line-rule="auto"/>
        <w:ind w:firstLine="540"/>
        <w:jc w:val="both"/>
      </w:pPr>
      <w:r>
        <w:rPr>
          <w:sz w:val="20"/>
        </w:rPr>
        <w:t xml:space="preserve">8) в сфере экологического воспитания: осмысление исторического опыта взаимодействия людей с природной средой; осознание глобального характера экологических проблем современного мира и необходимости защиты окружающей среды; активное неприятие действий, приносящих вред окружающей среде; готовность к участию в практической деятельности экологической направленности;</w:t>
      </w:r>
    </w:p>
    <w:p>
      <w:pPr>
        <w:pStyle w:val="0"/>
        <w:spacing w:before="200" w:line-rule="auto"/>
        <w:ind w:firstLine="540"/>
        <w:jc w:val="both"/>
      </w:pPr>
      <w:r>
        <w:rPr>
          <w:sz w:val="20"/>
        </w:rPr>
        <w:t xml:space="preserve">9) в сфере адаптации к меняющимся условиям социальной и природной среды: представления об изменениях природной и социальной среды в истории, об опыте адаптации людей к новым жизненным условиям, о значении совместной деятельности для конструктивного ответа на природные и социальные вызовы.</w:t>
      </w:r>
    </w:p>
    <w:p>
      <w:pPr>
        <w:pStyle w:val="0"/>
        <w:spacing w:before="200" w:line-rule="auto"/>
        <w:ind w:firstLine="540"/>
        <w:jc w:val="both"/>
      </w:pPr>
      <w:r>
        <w:rPr>
          <w:sz w:val="20"/>
        </w:rPr>
        <w:t xml:space="preserve">33.9.2. В результате изучения истории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0"/>
        <w:spacing w:before="200" w:line-rule="auto"/>
        <w:ind w:firstLine="540"/>
        <w:jc w:val="both"/>
      </w:pPr>
      <w:r>
        <w:rPr>
          <w:sz w:val="20"/>
        </w:rPr>
        <w:t xml:space="preserve">33.9.2.1. У обучающегося будут сформированы следующие базовые логические действия как часть познавательных универсальных учебных действий:</w:t>
      </w:r>
    </w:p>
    <w:p>
      <w:pPr>
        <w:pStyle w:val="0"/>
        <w:spacing w:before="200" w:line-rule="auto"/>
        <w:ind w:firstLine="540"/>
        <w:jc w:val="both"/>
      </w:pPr>
      <w:r>
        <w:rPr>
          <w:sz w:val="20"/>
        </w:rPr>
        <w:t xml:space="preserve">систематизировать и обобщать исторические факты (в форме таблиц, схем);</w:t>
      </w:r>
    </w:p>
    <w:p>
      <w:pPr>
        <w:pStyle w:val="0"/>
        <w:spacing w:before="200" w:line-rule="auto"/>
        <w:ind w:firstLine="540"/>
        <w:jc w:val="both"/>
      </w:pPr>
      <w:r>
        <w:rPr>
          <w:sz w:val="20"/>
        </w:rPr>
        <w:t xml:space="preserve">выявлять характерные признаки исторических явлений;</w:t>
      </w:r>
    </w:p>
    <w:p>
      <w:pPr>
        <w:pStyle w:val="0"/>
        <w:spacing w:before="200" w:line-rule="auto"/>
        <w:ind w:firstLine="540"/>
        <w:jc w:val="both"/>
      </w:pPr>
      <w:r>
        <w:rPr>
          <w:sz w:val="20"/>
        </w:rPr>
        <w:t xml:space="preserve">раскрывать причинно-следственные связи событий;</w:t>
      </w:r>
    </w:p>
    <w:p>
      <w:pPr>
        <w:pStyle w:val="0"/>
        <w:spacing w:before="200" w:line-rule="auto"/>
        <w:ind w:firstLine="540"/>
        <w:jc w:val="both"/>
      </w:pPr>
      <w:r>
        <w:rPr>
          <w:sz w:val="20"/>
        </w:rPr>
        <w:t xml:space="preserve">сравнивать события, ситуации, выявляя общие черты и различия; формулировать и обосновывать выводы.</w:t>
      </w:r>
    </w:p>
    <w:p>
      <w:pPr>
        <w:pStyle w:val="0"/>
        <w:spacing w:before="200" w:line-rule="auto"/>
        <w:ind w:firstLine="540"/>
        <w:jc w:val="both"/>
      </w:pPr>
      <w:r>
        <w:rPr>
          <w:sz w:val="20"/>
        </w:rPr>
        <w:t xml:space="preserve">33.9.2.2. 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0"/>
        <w:spacing w:before="200" w:line-rule="auto"/>
        <w:ind w:firstLine="540"/>
        <w:jc w:val="both"/>
      </w:pPr>
      <w:r>
        <w:rPr>
          <w:sz w:val="20"/>
        </w:rPr>
        <w:t xml:space="preserve">определять познавательную задачу;</w:t>
      </w:r>
    </w:p>
    <w:p>
      <w:pPr>
        <w:pStyle w:val="0"/>
        <w:spacing w:before="200" w:line-rule="auto"/>
        <w:ind w:firstLine="540"/>
        <w:jc w:val="both"/>
      </w:pPr>
      <w:r>
        <w:rPr>
          <w:sz w:val="20"/>
        </w:rPr>
        <w:t xml:space="preserve">намечать путь ее решения и осуществлять подбор исторического материала, объекта;</w:t>
      </w:r>
    </w:p>
    <w:p>
      <w:pPr>
        <w:pStyle w:val="0"/>
        <w:spacing w:before="200" w:line-rule="auto"/>
        <w:ind w:firstLine="540"/>
        <w:jc w:val="both"/>
      </w:pPr>
      <w:r>
        <w:rPr>
          <w:sz w:val="20"/>
        </w:rPr>
        <w:t xml:space="preserve">систематизировать и анализировать исторические факты, осуществлять реконструкцию исторических событий; соотносить полученный результат с имеющимся знанием;</w:t>
      </w:r>
    </w:p>
    <w:p>
      <w:pPr>
        <w:pStyle w:val="0"/>
        <w:spacing w:before="200" w:line-rule="auto"/>
        <w:ind w:firstLine="540"/>
        <w:jc w:val="both"/>
      </w:pPr>
      <w:r>
        <w:rPr>
          <w:sz w:val="20"/>
        </w:rPr>
        <w:t xml:space="preserve">определять новизну и обоснованность полученного результата;</w:t>
      </w:r>
    </w:p>
    <w:p>
      <w:pPr>
        <w:pStyle w:val="0"/>
        <w:spacing w:before="200" w:line-rule="auto"/>
        <w:ind w:firstLine="540"/>
        <w:jc w:val="both"/>
      </w:pPr>
      <w:r>
        <w:rPr>
          <w:sz w:val="20"/>
        </w:rPr>
        <w:t xml:space="preserve">представлять результаты своей деятельности в различных формах (сообщение, эссе, презентация, реферат, учебный проект и другие).</w:t>
      </w:r>
    </w:p>
    <w:p>
      <w:pPr>
        <w:pStyle w:val="0"/>
        <w:spacing w:before="200" w:line-rule="auto"/>
        <w:ind w:firstLine="540"/>
        <w:jc w:val="both"/>
      </w:pPr>
      <w:r>
        <w:rPr>
          <w:sz w:val="20"/>
        </w:rPr>
        <w:t xml:space="preserve">33.9.2.3. У обучающегося будут сформированы следующие умения работать с информацией как часть познавательных универсальных учебных действий:</w:t>
      </w:r>
    </w:p>
    <w:p>
      <w:pPr>
        <w:pStyle w:val="0"/>
        <w:spacing w:before="200" w:line-rule="auto"/>
        <w:ind w:firstLine="540"/>
        <w:jc w:val="both"/>
      </w:pPr>
      <w:r>
        <w:rPr>
          <w:sz w:val="20"/>
        </w:rPr>
        <w:t xml:space="preserve">осуществлять анализ учебной и внеучебной исторической информации (учебник, тексты исторических источников, научно-популярная литература, интернет-ресурсы и другие) - извлекать информацию из источника;</w:t>
      </w:r>
    </w:p>
    <w:p>
      <w:pPr>
        <w:pStyle w:val="0"/>
        <w:spacing w:before="200" w:line-rule="auto"/>
        <w:ind w:firstLine="540"/>
        <w:jc w:val="both"/>
      </w:pPr>
      <w:r>
        <w:rPr>
          <w:sz w:val="20"/>
        </w:rPr>
        <w:t xml:space="preserve">различать виды источников исторической информации;</w:t>
      </w:r>
    </w:p>
    <w:p>
      <w:pPr>
        <w:pStyle w:val="0"/>
        <w:spacing w:before="200" w:line-rule="auto"/>
        <w:ind w:firstLine="540"/>
        <w:jc w:val="both"/>
      </w:pPr>
      <w:r>
        <w:rPr>
          <w:sz w:val="20"/>
        </w:rPr>
        <w:t xml:space="preserve">высказывать суждение о достоверности и значении информации источника (по критериям, предложенным педагогическим работником или сформулированным самостоятельно).</w:t>
      </w:r>
    </w:p>
    <w:p>
      <w:pPr>
        <w:pStyle w:val="0"/>
        <w:spacing w:before="200" w:line-rule="auto"/>
        <w:ind w:firstLine="540"/>
        <w:jc w:val="both"/>
      </w:pPr>
      <w:r>
        <w:rPr>
          <w:sz w:val="20"/>
        </w:rPr>
        <w:t xml:space="preserve">33.9.2.4. У обучающегося будут сформированы следующие умения общения как часть коммуникативных универсальных учебных действий:</w:t>
      </w:r>
    </w:p>
    <w:p>
      <w:pPr>
        <w:pStyle w:val="0"/>
        <w:spacing w:before="200" w:line-rule="auto"/>
        <w:ind w:firstLine="540"/>
        <w:jc w:val="both"/>
      </w:pPr>
      <w:r>
        <w:rPr>
          <w:sz w:val="20"/>
        </w:rPr>
        <w:t xml:space="preserve">представлять особенности взаимодействия людей в исторических обществах и современном мире;</w:t>
      </w:r>
    </w:p>
    <w:p>
      <w:pPr>
        <w:pStyle w:val="0"/>
        <w:spacing w:before="200" w:line-rule="auto"/>
        <w:ind w:firstLine="540"/>
        <w:jc w:val="both"/>
      </w:pPr>
      <w:r>
        <w:rPr>
          <w:sz w:val="20"/>
        </w:rPr>
        <w:t xml:space="preserve">участвовать в обсуждении событий и личностей прошлого, раскрывать различие и сходство высказываемых оценок; выражать и аргументировать свою точку зрения в устном высказывании, письменном тексте;</w:t>
      </w:r>
    </w:p>
    <w:p>
      <w:pPr>
        <w:pStyle w:val="0"/>
        <w:spacing w:before="200" w:line-rule="auto"/>
        <w:ind w:firstLine="540"/>
        <w:jc w:val="both"/>
      </w:pPr>
      <w:r>
        <w:rPr>
          <w:sz w:val="20"/>
        </w:rPr>
        <w:t xml:space="preserve">публично представлять результаты выполненного исследования, проекта; осваивать и применять правила межкультурного взаимодействия в образовательной организации и социальном окружении.</w:t>
      </w:r>
    </w:p>
    <w:p>
      <w:pPr>
        <w:pStyle w:val="0"/>
        <w:spacing w:before="200" w:line-rule="auto"/>
        <w:ind w:firstLine="540"/>
        <w:jc w:val="both"/>
      </w:pPr>
      <w:r>
        <w:rPr>
          <w:sz w:val="20"/>
        </w:rPr>
        <w:t xml:space="preserve">33.9.2.5. У обучающегося будут сформированы следующие умения в части регулятивных универсальных учебных действий:</w:t>
      </w:r>
    </w:p>
    <w:p>
      <w:pPr>
        <w:pStyle w:val="0"/>
        <w:spacing w:before="200" w:line-rule="auto"/>
        <w:ind w:firstLine="540"/>
        <w:jc w:val="both"/>
      </w:pPr>
      <w:r>
        <w:rPr>
          <w:sz w:val="20"/>
        </w:rPr>
        <w:t xml:space="preserve">владеть приемами самоорганизации своей учебной и общественной работы (выявление проблемы, требующей решения; составление плана действий и определение способа решения);</w:t>
      </w:r>
    </w:p>
    <w:p>
      <w:pPr>
        <w:pStyle w:val="0"/>
        <w:spacing w:before="200" w:line-rule="auto"/>
        <w:ind w:firstLine="540"/>
        <w:jc w:val="both"/>
      </w:pPr>
      <w:r>
        <w:rPr>
          <w:sz w:val="20"/>
        </w:rPr>
        <w:t xml:space="preserve">владеть приемами самоконтроля - осуществление самоконтроля, рефлексии и самооценки полученных результатов;</w:t>
      </w:r>
    </w:p>
    <w:p>
      <w:pPr>
        <w:pStyle w:val="0"/>
        <w:spacing w:before="200" w:line-rule="auto"/>
        <w:ind w:firstLine="540"/>
        <w:jc w:val="both"/>
      </w:pPr>
      <w:r>
        <w:rPr>
          <w:sz w:val="20"/>
        </w:rPr>
        <w:t xml:space="preserve">вносить коррективы в свою работу с учетом установленных ошибок, возникших трудностей;</w:t>
      </w:r>
    </w:p>
    <w:p>
      <w:pPr>
        <w:pStyle w:val="0"/>
        <w:spacing w:before="200" w:line-rule="auto"/>
        <w:ind w:firstLine="540"/>
        <w:jc w:val="both"/>
      </w:pPr>
      <w:r>
        <w:rPr>
          <w:sz w:val="20"/>
        </w:rPr>
        <w:t xml:space="preserve">выявлять на примерах исторических ситуаций роль эмоций в отношениях между людьми;</w:t>
      </w:r>
    </w:p>
    <w:p>
      <w:pPr>
        <w:pStyle w:val="0"/>
        <w:spacing w:before="200" w:line-rule="auto"/>
        <w:ind w:firstLine="540"/>
        <w:jc w:val="both"/>
      </w:pPr>
      <w:r>
        <w:rPr>
          <w:sz w:val="20"/>
        </w:rPr>
        <w:t xml:space="preserve">ставить себя на место другого человека, понимать мотивы действий другого (в исторических ситуациях и окружающей действительности);</w:t>
      </w:r>
    </w:p>
    <w:p>
      <w:pPr>
        <w:pStyle w:val="0"/>
        <w:spacing w:before="200" w:line-rule="auto"/>
        <w:ind w:firstLine="540"/>
        <w:jc w:val="both"/>
      </w:pPr>
      <w:r>
        <w:rPr>
          <w:sz w:val="20"/>
        </w:rPr>
        <w:t xml:space="preserve">регулировать способ выражения своих эмоций с учетом позиций и мнений других участников общения.</w:t>
      </w:r>
    </w:p>
    <w:p>
      <w:pPr>
        <w:pStyle w:val="0"/>
        <w:spacing w:before="200" w:line-rule="auto"/>
        <w:ind w:firstLine="540"/>
        <w:jc w:val="both"/>
      </w:pPr>
      <w:r>
        <w:rPr>
          <w:sz w:val="20"/>
        </w:rPr>
        <w:t xml:space="preserve">33.9.2.6. У обучающегося будут сформированы следующие умения совместной деятельности:</w:t>
      </w:r>
    </w:p>
    <w:p>
      <w:pPr>
        <w:pStyle w:val="0"/>
        <w:spacing w:before="200" w:line-rule="auto"/>
        <w:ind w:firstLine="540"/>
        <w:jc w:val="both"/>
      </w:pPr>
      <w:r>
        <w:rPr>
          <w:sz w:val="20"/>
        </w:rPr>
        <w:t xml:space="preserve">осознавать на основе исторических примеров значение совместной работы как эффективного средства достижения поставленных целей;</w:t>
      </w:r>
    </w:p>
    <w:p>
      <w:pPr>
        <w:pStyle w:val="0"/>
        <w:spacing w:before="200" w:line-rule="auto"/>
        <w:ind w:firstLine="540"/>
        <w:jc w:val="both"/>
      </w:pPr>
      <w:r>
        <w:rPr>
          <w:sz w:val="20"/>
        </w:rPr>
        <w:t xml:space="preserve">планировать и осуществлять совместную работу, коллективные проекты по истории, в том числе на региональном материале;</w:t>
      </w:r>
    </w:p>
    <w:p>
      <w:pPr>
        <w:pStyle w:val="0"/>
        <w:spacing w:before="200" w:line-rule="auto"/>
        <w:ind w:firstLine="540"/>
        <w:jc w:val="both"/>
      </w:pPr>
      <w:r>
        <w:rPr>
          <w:sz w:val="20"/>
        </w:rPr>
        <w:t xml:space="preserve">определять свое участие в общей работе и координировать свои действия с другими членами команды.</w:t>
      </w:r>
    </w:p>
    <w:p>
      <w:pPr>
        <w:pStyle w:val="0"/>
        <w:spacing w:before="200" w:line-rule="auto"/>
        <w:ind w:firstLine="540"/>
        <w:jc w:val="both"/>
      </w:pPr>
      <w:r>
        <w:rPr>
          <w:sz w:val="20"/>
        </w:rPr>
        <w:t xml:space="preserve">33.9.3. Предметные результаты освоения программы по истории на уровне основного общего образования должны обеспечивать:</w:t>
      </w:r>
    </w:p>
    <w:p>
      <w:pPr>
        <w:pStyle w:val="0"/>
        <w:spacing w:before="200" w:line-rule="auto"/>
        <w:ind w:firstLine="540"/>
        <w:jc w:val="both"/>
      </w:pPr>
      <w:r>
        <w:rPr>
          <w:sz w:val="20"/>
        </w:rPr>
        <w:t xml:space="preserve">1) умение определять последовательность событий, явлений, процессов; соотносить события истории разных стран и народов с историческими периодами, событиями региональной и мировой истории, события истории родного края и истории России, определять современников исторических событий, явлений, процессов;</w:t>
      </w:r>
    </w:p>
    <w:p>
      <w:pPr>
        <w:pStyle w:val="0"/>
        <w:spacing w:before="200" w:line-rule="auto"/>
        <w:ind w:firstLine="540"/>
        <w:jc w:val="both"/>
      </w:pPr>
      <w:r>
        <w:rPr>
          <w:sz w:val="20"/>
        </w:rPr>
        <w:t xml:space="preserve">2) умение выявлять особенности развития культуры, быта и нравов народов в различные исторические эпохи;</w:t>
      </w:r>
    </w:p>
    <w:p>
      <w:pPr>
        <w:pStyle w:val="0"/>
        <w:spacing w:before="200" w:line-rule="auto"/>
        <w:ind w:firstLine="540"/>
        <w:jc w:val="both"/>
      </w:pPr>
      <w:r>
        <w:rPr>
          <w:sz w:val="20"/>
        </w:rPr>
        <w:t xml:space="preserve">3) овладение историческими понятиями и их использование для решения учебных и практических задач;</w:t>
      </w:r>
    </w:p>
    <w:p>
      <w:pPr>
        <w:pStyle w:val="0"/>
        <w:spacing w:before="200" w:line-rule="auto"/>
        <w:ind w:firstLine="540"/>
        <w:jc w:val="both"/>
      </w:pPr>
      <w:r>
        <w:rPr>
          <w:sz w:val="20"/>
        </w:rPr>
        <w:t xml:space="preserve">4) умение рассказывать на основе самостоятельно составленного плана об исторических событиях, явлениях, процессах истории родного края, истории России и мировой истории и их участниках, демонстрируя понимание исторических явлений, процессов и знание необходимых фактов, дат, исторических понятий;</w:t>
      </w:r>
    </w:p>
    <w:p>
      <w:pPr>
        <w:pStyle w:val="0"/>
        <w:spacing w:before="200" w:line-rule="auto"/>
        <w:ind w:firstLine="540"/>
        <w:jc w:val="both"/>
      </w:pPr>
      <w:r>
        <w:rPr>
          <w:sz w:val="20"/>
        </w:rPr>
        <w:t xml:space="preserve">5) умение выявлять существенные черты и характерные признаки исторических событий, явлений, процессов;</w:t>
      </w:r>
    </w:p>
    <w:p>
      <w:pPr>
        <w:pStyle w:val="0"/>
        <w:spacing w:before="200" w:line-rule="auto"/>
        <w:ind w:firstLine="540"/>
        <w:jc w:val="both"/>
      </w:pPr>
      <w:r>
        <w:rPr>
          <w:sz w:val="20"/>
        </w:rPr>
        <w:t xml:space="preserve">6) умение устанавливать причинно-следственные, пространственные, временные связи исторических событий, явлений, процессов изучаемого периода, их взаимосвязь (при наличии) с важнейшими событиями XX - начала XXI в. (Февральская и Октябрьская революции 1917 г., Великая Отечественная война, распад СССР, сложные 1990-е гг., возрождение страны с 2000-х гг., воссоединение Крыма с Россией в 2014 г. и другие значимые события); характеризовать итоги и историческое значение событий;</w:t>
      </w:r>
    </w:p>
    <w:p>
      <w:pPr>
        <w:pStyle w:val="0"/>
        <w:spacing w:before="200" w:line-rule="auto"/>
        <w:ind w:firstLine="540"/>
        <w:jc w:val="both"/>
      </w:pPr>
      <w:r>
        <w:rPr>
          <w:sz w:val="20"/>
        </w:rPr>
        <w:t xml:space="preserve">7) умение сравнивать исторические события, явления, процессы в различные исторические эпохи;</w:t>
      </w:r>
    </w:p>
    <w:p>
      <w:pPr>
        <w:pStyle w:val="0"/>
        <w:spacing w:before="200" w:line-rule="auto"/>
        <w:ind w:firstLine="540"/>
        <w:jc w:val="both"/>
      </w:pPr>
      <w:r>
        <w:rPr>
          <w:sz w:val="20"/>
        </w:rPr>
        <w:t xml:space="preserve">8) умение определять и аргументировать собственную или предложенную точку зрения с опорой на фактический материал, в том числе используя источники разных типов;</w:t>
      </w:r>
    </w:p>
    <w:p>
      <w:pPr>
        <w:pStyle w:val="0"/>
        <w:spacing w:before="200" w:line-rule="auto"/>
        <w:ind w:firstLine="540"/>
        <w:jc w:val="both"/>
      </w:pPr>
      <w:r>
        <w:rPr>
          <w:sz w:val="20"/>
        </w:rPr>
        <w:t xml:space="preserve">9) умение различать основные типы исторических источников: письменные, вещественные, аудиовизуальные;</w:t>
      </w:r>
    </w:p>
    <w:p>
      <w:pPr>
        <w:pStyle w:val="0"/>
        <w:spacing w:before="200" w:line-rule="auto"/>
        <w:ind w:firstLine="540"/>
        <w:jc w:val="both"/>
      </w:pPr>
      <w:r>
        <w:rPr>
          <w:sz w:val="20"/>
        </w:rPr>
        <w:t xml:space="preserve">10) умение находить и критически анализировать для решения познавательной задачи исторические источники разных типов (в том числе по истории родного края), оценивать их полноту и достоверность, соотносить с историческим периодом; соотносить извлеченную информацию с информацией из других источников при изучении исторических событий, явлений, процессов; привлекать контекстную информацию при работе с историческими источниками;</w:t>
      </w:r>
    </w:p>
    <w:p>
      <w:pPr>
        <w:pStyle w:val="0"/>
        <w:spacing w:before="200" w:line-rule="auto"/>
        <w:ind w:firstLine="540"/>
        <w:jc w:val="both"/>
      </w:pPr>
      <w:r>
        <w:rPr>
          <w:sz w:val="20"/>
        </w:rPr>
        <w:t xml:space="preserve">11) умение читать и анализировать историческую карту (схему); характеризовать на основе исторической карты (схемы) исторические события, явления, процессы; сопоставлять информацию, представленную на исторической карте (схеме), с информацией из других источников;</w:t>
      </w:r>
    </w:p>
    <w:p>
      <w:pPr>
        <w:pStyle w:val="0"/>
        <w:spacing w:before="200" w:line-rule="auto"/>
        <w:ind w:firstLine="540"/>
        <w:jc w:val="both"/>
      </w:pPr>
      <w:r>
        <w:rPr>
          <w:sz w:val="20"/>
        </w:rPr>
        <w:t xml:space="preserve">12) умение анализировать текстовые, визуальные источники исторической информации, представлять историческую информацию в виде таблиц, схем, диаграмм;</w:t>
      </w:r>
    </w:p>
    <w:p>
      <w:pPr>
        <w:pStyle w:val="0"/>
        <w:spacing w:before="200" w:line-rule="auto"/>
        <w:ind w:firstLine="540"/>
        <w:jc w:val="both"/>
      </w:pPr>
      <w:r>
        <w:rPr>
          <w:sz w:val="20"/>
        </w:rPr>
        <w:t xml:space="preserve">13) умение осуществлять с соблюдением правил информационной безопасности поиск исторической информации в справочной литературе, сети Интернет для решения познавательных задач, оценивать полноту и верифицированность информации;</w:t>
      </w:r>
    </w:p>
    <w:p>
      <w:pPr>
        <w:pStyle w:val="0"/>
        <w:spacing w:before="200" w:line-rule="auto"/>
        <w:ind w:firstLine="540"/>
        <w:jc w:val="both"/>
      </w:pPr>
      <w:r>
        <w:rPr>
          <w:sz w:val="20"/>
        </w:rPr>
        <w:t xml:space="preserve">14) приобретение опыта взаимодействия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идеи мира и взаимопонимания между народами, людьми разных культур, уважения к историческому наследию народов России.</w:t>
      </w:r>
    </w:p>
    <w:p>
      <w:pPr>
        <w:pStyle w:val="0"/>
        <w:spacing w:before="200" w:line-rule="auto"/>
        <w:ind w:firstLine="540"/>
        <w:jc w:val="both"/>
      </w:pPr>
      <w:r>
        <w:rPr>
          <w:sz w:val="20"/>
        </w:rPr>
        <w:t xml:space="preserve">33.9.4. Положения ФГОС ООО развернуты и структурированы в программе по истории в виде планируемых результатов, относящихся к ключевым компонентам познавательной деятельности обучающихся при изучении истории, от работы с хронологией и историческими фактами до применения знаний в общении, социальной практике.</w:t>
      </w:r>
    </w:p>
    <w:p>
      <w:pPr>
        <w:pStyle w:val="0"/>
        <w:spacing w:before="200" w:line-rule="auto"/>
        <w:ind w:firstLine="540"/>
        <w:jc w:val="both"/>
      </w:pPr>
      <w:r>
        <w:rPr>
          <w:sz w:val="20"/>
        </w:rPr>
        <w:t xml:space="preserve">33.9.4.1. Предметные результаты изучения истории включают:</w:t>
      </w:r>
    </w:p>
    <w:p>
      <w:pPr>
        <w:pStyle w:val="0"/>
        <w:spacing w:before="200" w:line-rule="auto"/>
        <w:ind w:firstLine="540"/>
        <w:jc w:val="both"/>
      </w:pPr>
      <w:r>
        <w:rPr>
          <w:sz w:val="20"/>
        </w:rPr>
        <w:t xml:space="preserve">1) целостные представления об историческом пути человечества, разных народов и государств; о преемственности исторических эпох; о месте и роли России в мировой истории;</w:t>
      </w:r>
    </w:p>
    <w:p>
      <w:pPr>
        <w:pStyle w:val="0"/>
        <w:spacing w:before="200" w:line-rule="auto"/>
        <w:ind w:firstLine="540"/>
        <w:jc w:val="both"/>
      </w:pPr>
      <w:r>
        <w:rPr>
          <w:sz w:val="20"/>
        </w:rPr>
        <w:t xml:space="preserve">2) базовые знания об основных этапах и ключевых событиях отечественной и всемирной истории;</w:t>
      </w:r>
    </w:p>
    <w:p>
      <w:pPr>
        <w:pStyle w:val="0"/>
        <w:spacing w:before="200" w:line-rule="auto"/>
        <w:ind w:firstLine="540"/>
        <w:jc w:val="both"/>
      </w:pPr>
      <w:r>
        <w:rPr>
          <w:sz w:val="20"/>
        </w:rPr>
        <w:t xml:space="preserve">3) способность применять понятийный аппарат исторического знания и приемы исторического анализа для раскрытия сущности и значения событий и явлений прошлого и современности;</w:t>
      </w:r>
    </w:p>
    <w:p>
      <w:pPr>
        <w:pStyle w:val="0"/>
        <w:spacing w:before="200" w:line-rule="auto"/>
        <w:ind w:firstLine="540"/>
        <w:jc w:val="both"/>
      </w:pPr>
      <w:r>
        <w:rPr>
          <w:sz w:val="20"/>
        </w:rPr>
        <w:t xml:space="preserve">4) умение работать с основными видами современных источников исторической информации (учебник, научно-популярная литература, ресурсы сети Интернет и другие), оценивая их информационные особенности и достоверность с применением метапредметного подхода;</w:t>
      </w:r>
    </w:p>
    <w:p>
      <w:pPr>
        <w:pStyle w:val="0"/>
        <w:spacing w:before="200" w:line-rule="auto"/>
        <w:ind w:firstLine="540"/>
        <w:jc w:val="both"/>
      </w:pPr>
      <w:r>
        <w:rPr>
          <w:sz w:val="20"/>
        </w:rPr>
        <w:t xml:space="preserve">5) умение работать с историческими (аутентичными) письменными, изобразительными и вещественными источниками - извлекать, анализировать, систематизировать и интерпретировать содержащуюся в них информацию, определять информационную ценность и значимость источника;</w:t>
      </w:r>
    </w:p>
    <w:p>
      <w:pPr>
        <w:pStyle w:val="0"/>
        <w:spacing w:before="200" w:line-rule="auto"/>
        <w:ind w:firstLine="540"/>
        <w:jc w:val="both"/>
      </w:pPr>
      <w:r>
        <w:rPr>
          <w:sz w:val="20"/>
        </w:rPr>
        <w:t xml:space="preserve">6) способность представлять описание (устное или письменное) событий, явлений, процессов истории родного края, истории России и мировой истории и их участников, основанное на знании исторических фактов, дат, понятий;</w:t>
      </w:r>
    </w:p>
    <w:p>
      <w:pPr>
        <w:pStyle w:val="0"/>
        <w:spacing w:before="200" w:line-rule="auto"/>
        <w:ind w:firstLine="540"/>
        <w:jc w:val="both"/>
      </w:pPr>
      <w:r>
        <w:rPr>
          <w:sz w:val="20"/>
        </w:rPr>
        <w:t xml:space="preserve">7) владение приемами оценки значения исторических событий и деятельности исторических личностей в отечественной и всемирной истории;</w:t>
      </w:r>
    </w:p>
    <w:p>
      <w:pPr>
        <w:pStyle w:val="0"/>
        <w:spacing w:before="200" w:line-rule="auto"/>
        <w:ind w:firstLine="540"/>
        <w:jc w:val="both"/>
      </w:pPr>
      <w:r>
        <w:rPr>
          <w:sz w:val="20"/>
        </w:rPr>
        <w:t xml:space="preserve">8) способность применять исторические знания в школьном и внешкольном общении как основу диалога в поликультурной среде, взаимодействовать с людьми другой культуры, национальной и религиозной принадлежности на основе ценностей современного российского общества;</w:t>
      </w:r>
    </w:p>
    <w:p>
      <w:pPr>
        <w:pStyle w:val="0"/>
        <w:spacing w:before="200" w:line-rule="auto"/>
        <w:ind w:firstLine="540"/>
        <w:jc w:val="both"/>
      </w:pPr>
      <w:r>
        <w:rPr>
          <w:sz w:val="20"/>
        </w:rPr>
        <w:t xml:space="preserve">9) осознание необходимости сохранения исторических и культурных памятников своей страны и мира;</w:t>
      </w:r>
    </w:p>
    <w:p>
      <w:pPr>
        <w:pStyle w:val="0"/>
        <w:spacing w:before="200" w:line-rule="auto"/>
        <w:ind w:firstLine="540"/>
        <w:jc w:val="both"/>
      </w:pPr>
      <w:r>
        <w:rPr>
          <w:sz w:val="20"/>
        </w:rPr>
        <w:t xml:space="preserve">10) умение устанавливать взаимосвязи событий, явлений, процессов прошлого с важнейшими событиями XX - начала XXI в.</w:t>
      </w:r>
    </w:p>
    <w:p>
      <w:pPr>
        <w:pStyle w:val="0"/>
        <w:spacing w:before="200" w:line-rule="auto"/>
        <w:ind w:firstLine="540"/>
        <w:jc w:val="both"/>
      </w:pPr>
      <w:r>
        <w:rPr>
          <w:sz w:val="20"/>
        </w:rPr>
        <w:t xml:space="preserve">33.9.5. Достижение предметных результатов может быть обеспечено в том числе введением отдельного учебного модуля "Введение в Новейшую историю России", в соответствии с </w:t>
      </w:r>
      <w:hyperlink w:history="0" r:id="rId56"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ФОП</w:t>
        </w:r>
      </w:hyperlink>
      <w:r>
        <w:rPr>
          <w:sz w:val="20"/>
        </w:rPr>
        <w:t xml:space="preserve"> ООО, предваряющего систематическое изучение отечественной истории XX - XXI вв. на уровне среднего образования. Изучение данного модуля призвано сформировать базу для овладения знаниями об основных этапах и ключевых событиях истории России Новейшего времени (Российская революция 1917 - 1922 гг., Великая Отечественная война 1941 - 1945 гг., распад СССР, возрождение страны с 2000-х гг., воссоединение Крыма с Россией в 2014 г. и другие значимые события).</w:t>
      </w:r>
    </w:p>
    <w:p>
      <w:pPr>
        <w:pStyle w:val="0"/>
        <w:spacing w:before="200" w:line-rule="auto"/>
        <w:ind w:firstLine="540"/>
        <w:jc w:val="both"/>
      </w:pPr>
      <w:r>
        <w:rPr>
          <w:sz w:val="20"/>
        </w:rPr>
        <w:t xml:space="preserve">33.9.6. Предметные результаты изучения истории носят комплексный характер, в них органично сочетаются познавательно-исторические, мировоззренческие и метапредметные компоненты.</w:t>
      </w:r>
    </w:p>
    <w:p>
      <w:pPr>
        <w:pStyle w:val="0"/>
        <w:spacing w:before="200" w:line-rule="auto"/>
        <w:ind w:firstLine="540"/>
        <w:jc w:val="both"/>
      </w:pPr>
      <w:r>
        <w:rPr>
          <w:sz w:val="20"/>
        </w:rPr>
        <w:t xml:space="preserve">33.9.7. Предметные результаты изучения истории проявляются в освоенных обучающимися знаниях и видах деятельности. Они представлены в следующих основных группах:</w:t>
      </w:r>
    </w:p>
    <w:p>
      <w:pPr>
        <w:pStyle w:val="0"/>
        <w:spacing w:before="200" w:line-rule="auto"/>
        <w:ind w:firstLine="540"/>
        <w:jc w:val="both"/>
      </w:pPr>
      <w:r>
        <w:rPr>
          <w:sz w:val="20"/>
        </w:rPr>
        <w:t xml:space="preserve">1) знание хронологии, работа с хронологией: указывать хронологические рамки и периоды ключевых процессов, даты важнейших событий отечественной и всеобщей истории, соотносить год с веком, устанавливать последовательность и длительность исторических событий;</w:t>
      </w:r>
    </w:p>
    <w:p>
      <w:pPr>
        <w:pStyle w:val="0"/>
        <w:spacing w:before="200" w:line-rule="auto"/>
        <w:ind w:firstLine="540"/>
        <w:jc w:val="both"/>
      </w:pPr>
      <w:r>
        <w:rPr>
          <w:sz w:val="20"/>
        </w:rPr>
        <w:t xml:space="preserve">2) знание исторических фактов, работа с фактами: характеризовать место, обстоятельства, участников, результаты важнейших исторических событий; группировать (классифицировать) факты по различным признакам;</w:t>
      </w:r>
    </w:p>
    <w:p>
      <w:pPr>
        <w:pStyle w:val="0"/>
        <w:spacing w:before="200" w:line-rule="auto"/>
        <w:ind w:firstLine="540"/>
        <w:jc w:val="both"/>
      </w:pPr>
      <w:r>
        <w:rPr>
          <w:sz w:val="20"/>
        </w:rPr>
        <w:t xml:space="preserve">3) работа с исторической картой (картами, размещенными в учебниках, атласах, на электронных носителях и других): читать историческую карту с опорой на легенду, находить и показывать на исторической карте территории государств, маршруты передвижений значительных групп людей, места значительных событий и другие;</w:t>
      </w:r>
    </w:p>
    <w:p>
      <w:pPr>
        <w:pStyle w:val="0"/>
        <w:spacing w:before="200" w:line-rule="auto"/>
        <w:ind w:firstLine="540"/>
        <w:jc w:val="both"/>
      </w:pPr>
      <w:r>
        <w:rPr>
          <w:sz w:val="20"/>
        </w:rPr>
        <w:t xml:space="preserve">4) работа с историческими источниками (фрагментами аутентичных источников): проводить поиск необходимой информации в одном или нескольких источниках (материальных, письменных, визуальных и другие), сравнивать данные разных источников, выявлять их сходство и различия, высказывать суждение об информационной (художественной) ценности источника;</w:t>
      </w:r>
    </w:p>
    <w:p>
      <w:pPr>
        <w:pStyle w:val="0"/>
        <w:spacing w:before="200" w:line-rule="auto"/>
        <w:ind w:firstLine="540"/>
        <w:jc w:val="both"/>
      </w:pPr>
      <w:r>
        <w:rPr>
          <w:sz w:val="20"/>
        </w:rPr>
        <w:t xml:space="preserve">5) описание (реконструкция): рассказывать (устно или письменно) об исторических событиях, их участниках; характеризовать условия и образ жизни, занятия людей в различные исторические эпохи, составлять описание исторических объектов, памятников на основе текста и иллюстраций учебника, дополнительной литературы, макетов и другое;</w:t>
      </w:r>
    </w:p>
    <w:p>
      <w:pPr>
        <w:pStyle w:val="0"/>
        <w:spacing w:before="200" w:line-rule="auto"/>
        <w:ind w:firstLine="540"/>
        <w:jc w:val="both"/>
      </w:pPr>
      <w:r>
        <w:rPr>
          <w:sz w:val="20"/>
        </w:rPr>
        <w:t xml:space="preserve">6) анализ, объяснение: различать факт (событие) и его описание (факт источника, факт историка), соотносить единичные исторические факты и общие явления; называть характерные, существенные признаки исторических событий и явлений; раскрывать смысл, значение важнейших исторических понятий; сравнивать исторические события, явления, определять в них общее и различия; излагать суждения о причинах и следствиях исторических событий;</w:t>
      </w:r>
    </w:p>
    <w:p>
      <w:pPr>
        <w:pStyle w:val="0"/>
        <w:spacing w:before="200" w:line-rule="auto"/>
        <w:ind w:firstLine="540"/>
        <w:jc w:val="both"/>
      </w:pPr>
      <w:r>
        <w:rPr>
          <w:sz w:val="20"/>
        </w:rPr>
        <w:t xml:space="preserve">7) работа с версиями, оценками: приводить оценки исторических событий и личностей, изложенные в учебной литературе, объяснять, какие факты, аргументы лежат в основе отдельных точек зрения; определять и объяснять (аргументировать) свое отношение и оценку наиболее значительных событий и личностей в истории; составлять характеристику исторической личности (по предложенному или самостоятельно составленному плану);</w:t>
      </w:r>
    </w:p>
    <w:p>
      <w:pPr>
        <w:pStyle w:val="0"/>
        <w:spacing w:before="200" w:line-rule="auto"/>
        <w:ind w:firstLine="540"/>
        <w:jc w:val="both"/>
      </w:pPr>
      <w:r>
        <w:rPr>
          <w:sz w:val="20"/>
        </w:rPr>
        <w:t xml:space="preserve">8) применение исторических знаний и умений: опираться на исторические знания при выяснении причин и сущности, а также оценке современных событий, использовать знания об истории и культуре своего и других народов в общении в школе и внешкольной жизни как основу диалога в поликультурной среде, способствовать сохранению памятников истории и культуры.</w:t>
      </w:r>
    </w:p>
    <w:p>
      <w:pPr>
        <w:pStyle w:val="0"/>
        <w:spacing w:before="200" w:line-rule="auto"/>
        <w:ind w:firstLine="540"/>
        <w:jc w:val="both"/>
      </w:pPr>
      <w:r>
        <w:rPr>
          <w:sz w:val="20"/>
        </w:rPr>
        <w:t xml:space="preserve">33.9.8. Приведенный перечень предметных результатов по истории служит ориентиром для планирования и организации познавательной деятельности обучающихся при изучении истории (в том числе - разработки системы познавательных задач), при измерении и оценке достигнутых обучающимися результатов.</w:t>
      </w:r>
    </w:p>
    <w:p>
      <w:pPr>
        <w:pStyle w:val="0"/>
        <w:spacing w:before="200" w:line-rule="auto"/>
        <w:ind w:firstLine="540"/>
        <w:jc w:val="both"/>
      </w:pPr>
      <w:r>
        <w:rPr>
          <w:sz w:val="20"/>
        </w:rPr>
        <w:t xml:space="preserve">Предметные результаты изучения истории в 5 - 10 классах представлены в виде общего перечня для курсов отечественной и всеобщей истории, что должно способствовать углублению содержательных связей двух курсов, выстраиванию единой линии развития познавательной деятельности обучающихся. Названные ниже результаты формируются в работе с комплексом учебных пособий - учебниками, настенными и электронными картами и атласами, хрестоматиями и другими.</w:t>
      </w:r>
    </w:p>
    <w:p>
      <w:pPr>
        <w:pStyle w:val="0"/>
        <w:spacing w:before="200" w:line-rule="auto"/>
        <w:ind w:firstLine="540"/>
        <w:jc w:val="both"/>
      </w:pPr>
      <w:r>
        <w:rPr>
          <w:sz w:val="20"/>
        </w:rPr>
        <w:t xml:space="preserve">33.9.9. Предметные результаты изучения истории в 5 классе.</w:t>
      </w:r>
    </w:p>
    <w:p>
      <w:pPr>
        <w:pStyle w:val="0"/>
        <w:spacing w:before="200" w:line-rule="auto"/>
        <w:ind w:firstLine="540"/>
        <w:jc w:val="both"/>
      </w:pPr>
      <w:r>
        <w:rPr>
          <w:sz w:val="20"/>
        </w:rPr>
        <w:t xml:space="preserve">33.9.9.1. Знание хронологии, работа с хронологией:</w:t>
      </w:r>
    </w:p>
    <w:p>
      <w:pPr>
        <w:pStyle w:val="0"/>
        <w:spacing w:before="200" w:line-rule="auto"/>
        <w:ind w:firstLine="540"/>
        <w:jc w:val="both"/>
      </w:pPr>
      <w:r>
        <w:rPr>
          <w:sz w:val="20"/>
        </w:rPr>
        <w:t xml:space="preserve">объяснять смысл основных хронологических понятий (век, тысячелетие, до нашей эры, наша эра);</w:t>
      </w:r>
    </w:p>
    <w:p>
      <w:pPr>
        <w:pStyle w:val="0"/>
        <w:spacing w:before="200" w:line-rule="auto"/>
        <w:ind w:firstLine="540"/>
        <w:jc w:val="both"/>
      </w:pPr>
      <w:r>
        <w:rPr>
          <w:sz w:val="20"/>
        </w:rPr>
        <w:t xml:space="preserve">называть даты важнейших событий истории Древнего мира; по дате устанавливать принадлежность события к веку, тысячелетию;</w:t>
      </w:r>
    </w:p>
    <w:p>
      <w:pPr>
        <w:pStyle w:val="0"/>
        <w:spacing w:before="200" w:line-rule="auto"/>
        <w:ind w:firstLine="540"/>
        <w:jc w:val="both"/>
      </w:pPr>
      <w:r>
        <w:rPr>
          <w:sz w:val="20"/>
        </w:rPr>
        <w:t xml:space="preserve">определять длительность и последовательность событий, периодов истории Древнего мира, вести счет лет до нашей эры и нашей эры.</w:t>
      </w:r>
    </w:p>
    <w:p>
      <w:pPr>
        <w:pStyle w:val="0"/>
        <w:spacing w:before="200" w:line-rule="auto"/>
        <w:ind w:firstLine="540"/>
        <w:jc w:val="both"/>
      </w:pPr>
      <w:r>
        <w:rPr>
          <w:sz w:val="20"/>
        </w:rPr>
        <w:t xml:space="preserve">33.9.9.2. Знание исторических фактов, работа с фактами:</w:t>
      </w:r>
    </w:p>
    <w:p>
      <w:pPr>
        <w:pStyle w:val="0"/>
        <w:spacing w:before="200" w:line-rule="auto"/>
        <w:ind w:firstLine="540"/>
        <w:jc w:val="both"/>
      </w:pPr>
      <w:r>
        <w:rPr>
          <w:sz w:val="20"/>
        </w:rPr>
        <w:t xml:space="preserve">указывать (называть) место, обстоятельства, участников, результаты важнейших событий истории Древнего мира;</w:t>
      </w:r>
    </w:p>
    <w:p>
      <w:pPr>
        <w:pStyle w:val="0"/>
        <w:spacing w:before="200" w:line-rule="auto"/>
        <w:ind w:firstLine="540"/>
        <w:jc w:val="both"/>
      </w:pPr>
      <w:r>
        <w:rPr>
          <w:sz w:val="20"/>
        </w:rPr>
        <w:t xml:space="preserve">группировать, систематизировать факты по заданному признаку.</w:t>
      </w:r>
    </w:p>
    <w:p>
      <w:pPr>
        <w:pStyle w:val="0"/>
        <w:spacing w:before="200" w:line-rule="auto"/>
        <w:ind w:firstLine="540"/>
        <w:jc w:val="both"/>
      </w:pPr>
      <w:r>
        <w:rPr>
          <w:sz w:val="20"/>
        </w:rPr>
        <w:t xml:space="preserve">33.9.9.3. Работа с исторической картой:</w:t>
      </w:r>
    </w:p>
    <w:p>
      <w:pPr>
        <w:pStyle w:val="0"/>
        <w:spacing w:before="200" w:line-rule="auto"/>
        <w:ind w:firstLine="540"/>
        <w:jc w:val="both"/>
      </w:pPr>
      <w:r>
        <w:rPr>
          <w:sz w:val="20"/>
        </w:rPr>
        <w:t xml:space="preserve">находить и показывать на исторической карте природные и исторические объекты (расселение человеческих общностей в эпоху первобытности и Древнего мира, территории древнейших цивилизаций и государств, места важнейших исторических событий), используя легенду карты;</w:t>
      </w:r>
    </w:p>
    <w:p>
      <w:pPr>
        <w:pStyle w:val="0"/>
        <w:spacing w:before="200" w:line-rule="auto"/>
        <w:ind w:firstLine="540"/>
        <w:jc w:val="both"/>
      </w:pPr>
      <w:r>
        <w:rPr>
          <w:sz w:val="20"/>
        </w:rPr>
        <w:t xml:space="preserve">устанавливать на основе картографических сведений связь между условиями среды обитания людей и их занятиями.</w:t>
      </w:r>
    </w:p>
    <w:p>
      <w:pPr>
        <w:pStyle w:val="0"/>
        <w:spacing w:before="200" w:line-rule="auto"/>
        <w:ind w:firstLine="540"/>
        <w:jc w:val="both"/>
      </w:pPr>
      <w:r>
        <w:rPr>
          <w:sz w:val="20"/>
        </w:rPr>
        <w:t xml:space="preserve">33.9.9.4. Работа с историческими источниками:</w:t>
      </w:r>
    </w:p>
    <w:p>
      <w:pPr>
        <w:pStyle w:val="0"/>
        <w:spacing w:before="200" w:line-rule="auto"/>
        <w:ind w:firstLine="540"/>
        <w:jc w:val="both"/>
      </w:pPr>
      <w:r>
        <w:rPr>
          <w:sz w:val="20"/>
        </w:rPr>
        <w:t xml:space="preserve">называть и различать основные типы исторических источников (письменные, визуальные, вещественные), приводить примеры (самостоятельно и (или) с помощью педагогического работника и (или) других участников образовательных отношений) источников разных типов;</w:t>
      </w:r>
    </w:p>
    <w:p>
      <w:pPr>
        <w:pStyle w:val="0"/>
        <w:spacing w:before="200" w:line-rule="auto"/>
        <w:ind w:firstLine="540"/>
        <w:jc w:val="both"/>
      </w:pPr>
      <w:r>
        <w:rPr>
          <w:sz w:val="20"/>
        </w:rPr>
        <w:t xml:space="preserve">различать памятники культуры изучаемой эпохи и источники, созданные в последующие эпохи, приводить примеры;</w:t>
      </w:r>
    </w:p>
    <w:p>
      <w:pPr>
        <w:pStyle w:val="0"/>
        <w:spacing w:before="200" w:line-rule="auto"/>
        <w:ind w:firstLine="540"/>
        <w:jc w:val="both"/>
      </w:pPr>
      <w:r>
        <w:rPr>
          <w:sz w:val="20"/>
        </w:rPr>
        <w:t xml:space="preserve">извлекать из письменного источника исторические факты (имена, названия событий, даты и другое); находить в визуальных памятниках изучаемой эпохи ключевые знаки, символы; раскрывать смысл (главную идею) высказывания, изображения.</w:t>
      </w:r>
    </w:p>
    <w:p>
      <w:pPr>
        <w:pStyle w:val="0"/>
        <w:spacing w:before="200" w:line-rule="auto"/>
        <w:ind w:firstLine="540"/>
        <w:jc w:val="both"/>
      </w:pPr>
      <w:r>
        <w:rPr>
          <w:sz w:val="20"/>
        </w:rPr>
        <w:t xml:space="preserve">33.9.9.5. Историческое описание (реконструкция):</w:t>
      </w:r>
    </w:p>
    <w:p>
      <w:pPr>
        <w:pStyle w:val="0"/>
        <w:spacing w:before="200" w:line-rule="auto"/>
        <w:ind w:firstLine="540"/>
        <w:jc w:val="both"/>
      </w:pPr>
      <w:r>
        <w:rPr>
          <w:sz w:val="20"/>
        </w:rPr>
        <w:t xml:space="preserve">характеризовать условия жизни людей в древности;</w:t>
      </w:r>
    </w:p>
    <w:p>
      <w:pPr>
        <w:pStyle w:val="0"/>
        <w:spacing w:before="200" w:line-rule="auto"/>
        <w:ind w:firstLine="540"/>
        <w:jc w:val="both"/>
      </w:pPr>
      <w:r>
        <w:rPr>
          <w:sz w:val="20"/>
        </w:rPr>
        <w:t xml:space="preserve">рассказывать (с опорой на алгоритм или иные визуальные опоры) о значительных событиях древней истории, их участниках;</w:t>
      </w:r>
    </w:p>
    <w:p>
      <w:pPr>
        <w:pStyle w:val="0"/>
        <w:spacing w:before="200" w:line-rule="auto"/>
        <w:ind w:firstLine="540"/>
        <w:jc w:val="both"/>
      </w:pPr>
      <w:r>
        <w:rPr>
          <w:sz w:val="20"/>
        </w:rPr>
        <w:t xml:space="preserve">рассказывать (с опорой на алгоритм или иные визуальные опоры) об исторических личностях Древнего мира (ключевых моментах их биографии, роли в исторических событиях);</w:t>
      </w:r>
    </w:p>
    <w:p>
      <w:pPr>
        <w:pStyle w:val="0"/>
        <w:spacing w:before="200" w:line-rule="auto"/>
        <w:ind w:firstLine="540"/>
        <w:jc w:val="both"/>
      </w:pPr>
      <w:r>
        <w:rPr>
          <w:sz w:val="20"/>
        </w:rPr>
        <w:t xml:space="preserve">давать (с опорой на алгоритм или иные визуальные опоры) краткое описание памятников культуры эпохи первобытности и древнейших цивилизаций.</w:t>
      </w:r>
    </w:p>
    <w:p>
      <w:pPr>
        <w:pStyle w:val="0"/>
        <w:spacing w:before="200" w:line-rule="auto"/>
        <w:ind w:firstLine="540"/>
        <w:jc w:val="both"/>
      </w:pPr>
      <w:r>
        <w:rPr>
          <w:sz w:val="20"/>
        </w:rPr>
        <w:t xml:space="preserve">33.9.9.6. Анализ, объяснение исторических событий, явлений:</w:t>
      </w:r>
    </w:p>
    <w:p>
      <w:pPr>
        <w:pStyle w:val="0"/>
        <w:spacing w:before="200" w:line-rule="auto"/>
        <w:ind w:firstLine="540"/>
        <w:jc w:val="both"/>
      </w:pPr>
      <w:r>
        <w:rPr>
          <w:sz w:val="20"/>
        </w:rPr>
        <w:t xml:space="preserve">раскрывать (с опорой на алгоритм или иные визуальные опоры) существенные черты: а) государственного устройства древних обществ; б) положения основных групп населения; в) религиозных верований людей в древности;</w:t>
      </w:r>
    </w:p>
    <w:p>
      <w:pPr>
        <w:pStyle w:val="0"/>
        <w:spacing w:before="200" w:line-rule="auto"/>
        <w:ind w:firstLine="540"/>
        <w:jc w:val="both"/>
      </w:pPr>
      <w:r>
        <w:rPr>
          <w:sz w:val="20"/>
        </w:rPr>
        <w:t xml:space="preserve">сравнивать (с опорой на алгоритм или иные визуальные опоры) исторические явления, определять их общие черты;</w:t>
      </w:r>
    </w:p>
    <w:p>
      <w:pPr>
        <w:pStyle w:val="0"/>
        <w:spacing w:before="200" w:line-rule="auto"/>
        <w:ind w:firstLine="540"/>
        <w:jc w:val="both"/>
      </w:pPr>
      <w:r>
        <w:rPr>
          <w:sz w:val="20"/>
        </w:rPr>
        <w:t xml:space="preserve">иллюстрировать общие явления, черты конкретными примерами;</w:t>
      </w:r>
    </w:p>
    <w:p>
      <w:pPr>
        <w:pStyle w:val="0"/>
        <w:spacing w:before="200" w:line-rule="auto"/>
        <w:ind w:firstLine="540"/>
        <w:jc w:val="both"/>
      </w:pPr>
      <w:r>
        <w:rPr>
          <w:sz w:val="20"/>
        </w:rPr>
        <w:t xml:space="preserve">объяснять (самостоятельно и (или) с помощью педагогического работника и (или) других участников образовательных отношений) причины и следствия важнейших событий древней истории.</w:t>
      </w:r>
    </w:p>
    <w:p>
      <w:pPr>
        <w:pStyle w:val="0"/>
        <w:spacing w:before="200" w:line-rule="auto"/>
        <w:ind w:firstLine="540"/>
        <w:jc w:val="both"/>
      </w:pPr>
      <w:r>
        <w:rPr>
          <w:sz w:val="20"/>
        </w:rPr>
        <w:t xml:space="preserve">33.9.9.7. Рассмотрение исторических версий и оценок, определение своего отношения к наиболее значимым событиям и личностям прошлого:</w:t>
      </w:r>
    </w:p>
    <w:p>
      <w:pPr>
        <w:pStyle w:val="0"/>
        <w:spacing w:before="200" w:line-rule="auto"/>
        <w:ind w:firstLine="540"/>
        <w:jc w:val="both"/>
      </w:pPr>
      <w:r>
        <w:rPr>
          <w:sz w:val="20"/>
        </w:rPr>
        <w:t xml:space="preserve">излагать (с опорой на алгоритм или иные визуальные опоры) оценки наиболее значительных событий и личностей древней истории, приводимые в учебной литературе;</w:t>
      </w:r>
    </w:p>
    <w:p>
      <w:pPr>
        <w:pStyle w:val="0"/>
        <w:spacing w:before="200" w:line-rule="auto"/>
        <w:ind w:firstLine="540"/>
        <w:jc w:val="both"/>
      </w:pPr>
      <w:r>
        <w:rPr>
          <w:sz w:val="20"/>
        </w:rPr>
        <w:t xml:space="preserve">высказывать на уровне эмоциональных оценок отношение к поступкам людей прошлого, к памятникам культуры.</w:t>
      </w:r>
    </w:p>
    <w:p>
      <w:pPr>
        <w:pStyle w:val="0"/>
        <w:spacing w:before="200" w:line-rule="auto"/>
        <w:ind w:firstLine="540"/>
        <w:jc w:val="both"/>
      </w:pPr>
      <w:r>
        <w:rPr>
          <w:sz w:val="20"/>
        </w:rPr>
        <w:t xml:space="preserve">33.9.9.8. Применение исторических знаний:</w:t>
      </w:r>
    </w:p>
    <w:p>
      <w:pPr>
        <w:pStyle w:val="0"/>
        <w:spacing w:before="200" w:line-rule="auto"/>
        <w:ind w:firstLine="540"/>
        <w:jc w:val="both"/>
      </w:pPr>
      <w:r>
        <w:rPr>
          <w:sz w:val="20"/>
        </w:rPr>
        <w:t xml:space="preserve">раскрывать значение памятников древней истории и культуры, необходимость сохранения их в современном мире;</w:t>
      </w:r>
    </w:p>
    <w:p>
      <w:pPr>
        <w:pStyle w:val="0"/>
        <w:spacing w:before="200" w:line-rule="auto"/>
        <w:ind w:firstLine="540"/>
        <w:jc w:val="both"/>
      </w:pPr>
      <w:r>
        <w:rPr>
          <w:sz w:val="20"/>
        </w:rPr>
        <w:t xml:space="preserve">выполнять учебные проекты по истории Первобытности и Древнего мира (в том числе с привлечением регионального материала), оформлять полученные результаты в форме сообщения, альбома, презентации.</w:t>
      </w:r>
    </w:p>
    <w:p>
      <w:pPr>
        <w:pStyle w:val="0"/>
        <w:spacing w:before="200" w:line-rule="auto"/>
        <w:ind w:firstLine="540"/>
        <w:jc w:val="both"/>
      </w:pPr>
      <w:r>
        <w:rPr>
          <w:sz w:val="20"/>
        </w:rPr>
        <w:t xml:space="preserve">33.9.10. Предметные результаты изучения истории в 6 классе.</w:t>
      </w:r>
    </w:p>
    <w:p>
      <w:pPr>
        <w:pStyle w:val="0"/>
        <w:spacing w:before="200" w:line-rule="auto"/>
        <w:ind w:firstLine="540"/>
        <w:jc w:val="both"/>
      </w:pPr>
      <w:r>
        <w:rPr>
          <w:sz w:val="20"/>
        </w:rPr>
        <w:t xml:space="preserve">33.9.10.1. Знание хронологии, работа с хронологией:</w:t>
      </w:r>
    </w:p>
    <w:p>
      <w:pPr>
        <w:pStyle w:val="0"/>
        <w:spacing w:before="200" w:line-rule="auto"/>
        <w:ind w:firstLine="540"/>
        <w:jc w:val="both"/>
      </w:pPr>
      <w:r>
        <w:rPr>
          <w:sz w:val="20"/>
        </w:rPr>
        <w:t xml:space="preserve">называть даты важнейших событий Средневековья, определять их принадлежность к веку, историческому периоду;</w:t>
      </w:r>
    </w:p>
    <w:p>
      <w:pPr>
        <w:pStyle w:val="0"/>
        <w:spacing w:before="200" w:line-rule="auto"/>
        <w:ind w:firstLine="540"/>
        <w:jc w:val="both"/>
      </w:pPr>
      <w:r>
        <w:rPr>
          <w:sz w:val="20"/>
        </w:rPr>
        <w:t xml:space="preserve">называть этапы отечественной и всеобщей истории Средних веков, их хронологические рамки (периоды Средневековья, этапы становления и развития Русского государства);</w:t>
      </w:r>
    </w:p>
    <w:p>
      <w:pPr>
        <w:pStyle w:val="0"/>
        <w:spacing w:before="200" w:line-rule="auto"/>
        <w:ind w:firstLine="540"/>
        <w:jc w:val="both"/>
      </w:pPr>
      <w:r>
        <w:rPr>
          <w:sz w:val="20"/>
        </w:rPr>
        <w:t xml:space="preserve">устанавливать длительность и синхронность событий истории Руси и всеобщей истории.</w:t>
      </w:r>
    </w:p>
    <w:p>
      <w:pPr>
        <w:pStyle w:val="0"/>
        <w:spacing w:before="200" w:line-rule="auto"/>
        <w:ind w:firstLine="540"/>
        <w:jc w:val="both"/>
      </w:pPr>
      <w:r>
        <w:rPr>
          <w:sz w:val="20"/>
        </w:rPr>
        <w:t xml:space="preserve">33.9.10.2. Знание исторических фактов, работа с фактами:</w:t>
      </w:r>
    </w:p>
    <w:p>
      <w:pPr>
        <w:pStyle w:val="0"/>
        <w:spacing w:before="200" w:line-rule="auto"/>
        <w:ind w:firstLine="540"/>
        <w:jc w:val="both"/>
      </w:pPr>
      <w:r>
        <w:rPr>
          <w:sz w:val="20"/>
        </w:rPr>
        <w:t xml:space="preserve">указывать (называть) место, обстоятельства, участников, результаты важнейших событий отечественной и всеобщей истории эпохи Средневековья;</w:t>
      </w:r>
    </w:p>
    <w:p>
      <w:pPr>
        <w:pStyle w:val="0"/>
        <w:spacing w:before="200" w:line-rule="auto"/>
        <w:ind w:firstLine="540"/>
        <w:jc w:val="both"/>
      </w:pPr>
      <w:r>
        <w:rPr>
          <w:sz w:val="20"/>
        </w:rPr>
        <w:t xml:space="preserve">группировать, систематизировать факты по заданному признаку (составление систематических таблиц).</w:t>
      </w:r>
    </w:p>
    <w:p>
      <w:pPr>
        <w:pStyle w:val="0"/>
        <w:spacing w:before="200" w:line-rule="auto"/>
        <w:ind w:firstLine="540"/>
        <w:jc w:val="both"/>
      </w:pPr>
      <w:r>
        <w:rPr>
          <w:sz w:val="20"/>
        </w:rPr>
        <w:t xml:space="preserve">33.9.10.3. Работа с исторической картой:</w:t>
      </w:r>
    </w:p>
    <w:p>
      <w:pPr>
        <w:pStyle w:val="0"/>
        <w:spacing w:before="200" w:line-rule="auto"/>
        <w:ind w:firstLine="540"/>
        <w:jc w:val="both"/>
      </w:pPr>
      <w:r>
        <w:rPr>
          <w:sz w:val="20"/>
        </w:rPr>
        <w:t xml:space="preserve">находить и показывать на карте исторические объекты, используя легенду карты;</w:t>
      </w:r>
    </w:p>
    <w:p>
      <w:pPr>
        <w:pStyle w:val="0"/>
        <w:spacing w:before="200" w:line-rule="auto"/>
        <w:ind w:firstLine="540"/>
        <w:jc w:val="both"/>
      </w:pPr>
      <w:r>
        <w:rPr>
          <w:sz w:val="20"/>
        </w:rPr>
        <w:t xml:space="preserve">давать словесное описание их местоположения;</w:t>
      </w:r>
    </w:p>
    <w:p>
      <w:pPr>
        <w:pStyle w:val="0"/>
        <w:spacing w:before="200" w:line-rule="auto"/>
        <w:ind w:firstLine="540"/>
        <w:jc w:val="both"/>
      </w:pPr>
      <w:r>
        <w:rPr>
          <w:sz w:val="20"/>
        </w:rPr>
        <w:t xml:space="preserve">извлекать из карты информацию о территории, экономических и культурных центрах Руси и других государств в Средние века, о направлениях крупнейших передвижений людей - походов, завоеваний, колонизаций, о ключевых событиях средневековой истории.</w:t>
      </w:r>
    </w:p>
    <w:p>
      <w:pPr>
        <w:pStyle w:val="0"/>
        <w:spacing w:before="200" w:line-rule="auto"/>
        <w:ind w:firstLine="540"/>
        <w:jc w:val="both"/>
      </w:pPr>
      <w:r>
        <w:rPr>
          <w:sz w:val="20"/>
        </w:rPr>
        <w:t xml:space="preserve">33.9.10.4. Работа с историческими источниками:</w:t>
      </w:r>
    </w:p>
    <w:p>
      <w:pPr>
        <w:pStyle w:val="0"/>
        <w:spacing w:before="200" w:line-rule="auto"/>
        <w:ind w:firstLine="540"/>
        <w:jc w:val="both"/>
      </w:pPr>
      <w:r>
        <w:rPr>
          <w:sz w:val="20"/>
        </w:rPr>
        <w:t xml:space="preserve">различать основные виды письменных источников Средневековья (летописи, хроники, законодательные акты, духовная литература, источники личного происхождения);</w:t>
      </w:r>
    </w:p>
    <w:p>
      <w:pPr>
        <w:pStyle w:val="0"/>
        <w:spacing w:before="200" w:line-rule="auto"/>
        <w:ind w:firstLine="540"/>
        <w:jc w:val="both"/>
      </w:pPr>
      <w:r>
        <w:rPr>
          <w:sz w:val="20"/>
        </w:rPr>
        <w:t xml:space="preserve">характеризовать авторство, время, место создания источника;</w:t>
      </w:r>
    </w:p>
    <w:p>
      <w:pPr>
        <w:pStyle w:val="0"/>
        <w:spacing w:before="200" w:line-rule="auto"/>
        <w:ind w:firstLine="540"/>
        <w:jc w:val="both"/>
      </w:pPr>
      <w:r>
        <w:rPr>
          <w:sz w:val="20"/>
        </w:rPr>
        <w:t xml:space="preserve">выделять в тексте письменного источника исторические описания (хода событий, действий людей) и объяснения (причин, сущности, последствий исторических событий);</w:t>
      </w:r>
    </w:p>
    <w:p>
      <w:pPr>
        <w:pStyle w:val="0"/>
        <w:spacing w:before="200" w:line-rule="auto"/>
        <w:ind w:firstLine="540"/>
        <w:jc w:val="both"/>
      </w:pPr>
      <w:r>
        <w:rPr>
          <w:sz w:val="20"/>
        </w:rPr>
        <w:t xml:space="preserve">находить в визуальном источнике и вещественном памятнике ключевые символы, образы;</w:t>
      </w:r>
    </w:p>
    <w:p>
      <w:pPr>
        <w:pStyle w:val="0"/>
        <w:spacing w:before="200" w:line-rule="auto"/>
        <w:ind w:firstLine="540"/>
        <w:jc w:val="both"/>
      </w:pPr>
      <w:r>
        <w:rPr>
          <w:sz w:val="20"/>
        </w:rPr>
        <w:t xml:space="preserve">характеризовать позицию автора письменного и визуального исторического источника.</w:t>
      </w:r>
    </w:p>
    <w:p>
      <w:pPr>
        <w:pStyle w:val="0"/>
        <w:spacing w:before="200" w:line-rule="auto"/>
        <w:ind w:firstLine="540"/>
        <w:jc w:val="both"/>
      </w:pPr>
      <w:r>
        <w:rPr>
          <w:sz w:val="20"/>
        </w:rPr>
        <w:t xml:space="preserve">33.9.10.5. Историческое описание (реконструкция):</w:t>
      </w:r>
    </w:p>
    <w:p>
      <w:pPr>
        <w:pStyle w:val="0"/>
        <w:spacing w:before="200" w:line-rule="auto"/>
        <w:ind w:firstLine="540"/>
        <w:jc w:val="both"/>
      </w:pPr>
      <w:r>
        <w:rPr>
          <w:sz w:val="20"/>
        </w:rPr>
        <w:t xml:space="preserve">рассказывать о ключевых событиях отечественной и всеобщей истории в эпоху Средневековья, их участниках;</w:t>
      </w:r>
    </w:p>
    <w:p>
      <w:pPr>
        <w:pStyle w:val="0"/>
        <w:spacing w:before="200" w:line-rule="auto"/>
        <w:ind w:firstLine="540"/>
        <w:jc w:val="both"/>
      </w:pPr>
      <w:r>
        <w:rPr>
          <w:sz w:val="20"/>
        </w:rPr>
        <w:t xml:space="preserve">составлять краткую характеристику (исторический портрет) известных деятелей отечественной и всеобщей истории средневековой эпохи (известные биографические сведения, личные качества, основные деяния);</w:t>
      </w:r>
    </w:p>
    <w:p>
      <w:pPr>
        <w:pStyle w:val="0"/>
        <w:spacing w:before="200" w:line-rule="auto"/>
        <w:ind w:firstLine="540"/>
        <w:jc w:val="both"/>
      </w:pPr>
      <w:r>
        <w:rPr>
          <w:sz w:val="20"/>
        </w:rPr>
        <w:t xml:space="preserve">рассказывать об образе жизни различных групп населения в средневековых обществах на Руси и в других странах;</w:t>
      </w:r>
    </w:p>
    <w:p>
      <w:pPr>
        <w:pStyle w:val="0"/>
        <w:spacing w:before="200" w:line-rule="auto"/>
        <w:ind w:firstLine="540"/>
        <w:jc w:val="both"/>
      </w:pPr>
      <w:r>
        <w:rPr>
          <w:sz w:val="20"/>
        </w:rPr>
        <w:t xml:space="preserve">представлять описание памятников материальной и художественной культуры изучаемой эпохи.</w:t>
      </w:r>
    </w:p>
    <w:p>
      <w:pPr>
        <w:pStyle w:val="0"/>
        <w:spacing w:before="200" w:line-rule="auto"/>
        <w:ind w:firstLine="540"/>
        <w:jc w:val="both"/>
      </w:pPr>
      <w:r>
        <w:rPr>
          <w:sz w:val="20"/>
        </w:rPr>
        <w:t xml:space="preserve">33.9.10.6. Анализ, объяснение исторических событий, явлений:</w:t>
      </w:r>
    </w:p>
    <w:p>
      <w:pPr>
        <w:pStyle w:val="0"/>
        <w:spacing w:before="200" w:line-rule="auto"/>
        <w:ind w:firstLine="540"/>
        <w:jc w:val="both"/>
      </w:pPr>
      <w:r>
        <w:rPr>
          <w:sz w:val="20"/>
        </w:rPr>
        <w:t xml:space="preserve">а) раскрывать (с опорой на алгоритм или иные визуальные опоры) существенные черты:</w:t>
      </w:r>
    </w:p>
    <w:p>
      <w:pPr>
        <w:pStyle w:val="0"/>
        <w:spacing w:before="200" w:line-rule="auto"/>
        <w:ind w:firstLine="540"/>
        <w:jc w:val="both"/>
      </w:pPr>
      <w:r>
        <w:rPr>
          <w:sz w:val="20"/>
        </w:rPr>
        <w:t xml:space="preserve">экономических и социальных отношений и политического строя на Руси и в других государствах;</w:t>
      </w:r>
    </w:p>
    <w:p>
      <w:pPr>
        <w:pStyle w:val="0"/>
        <w:spacing w:before="200" w:line-rule="auto"/>
        <w:ind w:firstLine="540"/>
        <w:jc w:val="both"/>
      </w:pPr>
      <w:r>
        <w:rPr>
          <w:sz w:val="20"/>
        </w:rPr>
        <w:t xml:space="preserve">ценностей, господствовавших в средневековых обществах, представлений средневекового человека о мире;</w:t>
      </w:r>
    </w:p>
    <w:p>
      <w:pPr>
        <w:pStyle w:val="0"/>
        <w:spacing w:before="200" w:line-rule="auto"/>
        <w:ind w:firstLine="540"/>
        <w:jc w:val="both"/>
      </w:pPr>
      <w:r>
        <w:rPr>
          <w:sz w:val="20"/>
        </w:rPr>
        <w:t xml:space="preserve">б) объяснять смысл ключевых понятий, относящихся к данной эпохе отечественной и всеобщей истории, конкретизировать их на примерах исторических событий, ситуаций;</w:t>
      </w:r>
    </w:p>
    <w:p>
      <w:pPr>
        <w:pStyle w:val="0"/>
        <w:spacing w:before="200" w:line-rule="auto"/>
        <w:ind w:firstLine="540"/>
        <w:jc w:val="both"/>
      </w:pPr>
      <w:r>
        <w:rPr>
          <w:sz w:val="20"/>
        </w:rPr>
        <w:t xml:space="preserve">в) объяснять (самостоятельно и (или) с помощью педагогического работника и (или) других участников образовательных отношений) причины и следствия важнейших событий отечественной и всеобщей истории эпохи Средневековья:</w:t>
      </w:r>
    </w:p>
    <w:p>
      <w:pPr>
        <w:pStyle w:val="0"/>
        <w:spacing w:before="200" w:line-rule="auto"/>
        <w:ind w:firstLine="540"/>
        <w:jc w:val="both"/>
      </w:pPr>
      <w:r>
        <w:rPr>
          <w:sz w:val="20"/>
        </w:rPr>
        <w:t xml:space="preserve">находить в учебнике и излагать суждения о причинах и следствиях исторических событий;</w:t>
      </w:r>
    </w:p>
    <w:p>
      <w:pPr>
        <w:pStyle w:val="0"/>
        <w:spacing w:before="200" w:line-rule="auto"/>
        <w:ind w:firstLine="540"/>
        <w:jc w:val="both"/>
      </w:pPr>
      <w:r>
        <w:rPr>
          <w:sz w:val="20"/>
        </w:rPr>
        <w:t xml:space="preserve">соотносить объяснение причин и следствий событий, представленное в нескольких текстах;</w:t>
      </w:r>
    </w:p>
    <w:p>
      <w:pPr>
        <w:pStyle w:val="0"/>
        <w:spacing w:before="200" w:line-rule="auto"/>
        <w:ind w:firstLine="540"/>
        <w:jc w:val="both"/>
      </w:pPr>
      <w:r>
        <w:rPr>
          <w:sz w:val="20"/>
        </w:rPr>
        <w:t xml:space="preserve">г) проводить синхронизацию и сопоставление однотипных событий и процессов отечественной и всеобщей истории (по предложенному плану), выделять черты сходства и различия.</w:t>
      </w:r>
    </w:p>
    <w:p>
      <w:pPr>
        <w:pStyle w:val="0"/>
        <w:spacing w:before="200" w:line-rule="auto"/>
        <w:ind w:firstLine="540"/>
        <w:jc w:val="both"/>
      </w:pPr>
      <w:r>
        <w:rPr>
          <w:sz w:val="20"/>
        </w:rPr>
        <w:t xml:space="preserve">33.9.10.7. Рассмотрение исторических версий и оценок, определение своего отношения к наиболее значимым событиям и личностям прошлого:</w:t>
      </w:r>
    </w:p>
    <w:p>
      <w:pPr>
        <w:pStyle w:val="0"/>
        <w:spacing w:before="200" w:line-rule="auto"/>
        <w:ind w:firstLine="540"/>
        <w:jc w:val="both"/>
      </w:pPr>
      <w:r>
        <w:rPr>
          <w:sz w:val="20"/>
        </w:rPr>
        <w:t xml:space="preserve">излагать оценки событий и личностей эпохи Средневековья, приводимые в учебной и научно-популярной литературе, объяснять, на каких фактах они основаны;</w:t>
      </w:r>
    </w:p>
    <w:p>
      <w:pPr>
        <w:pStyle w:val="0"/>
        <w:spacing w:before="200" w:line-rule="auto"/>
        <w:ind w:firstLine="540"/>
        <w:jc w:val="both"/>
      </w:pPr>
      <w:r>
        <w:rPr>
          <w:sz w:val="20"/>
        </w:rPr>
        <w:t xml:space="preserve">высказывать отношение к поступкам и качествам людей средневековой эпохи с учетом исторического контекста и восприятия современного человека.</w:t>
      </w:r>
    </w:p>
    <w:p>
      <w:pPr>
        <w:pStyle w:val="0"/>
        <w:spacing w:before="200" w:line-rule="auto"/>
        <w:ind w:firstLine="540"/>
        <w:jc w:val="both"/>
      </w:pPr>
      <w:r>
        <w:rPr>
          <w:sz w:val="20"/>
        </w:rPr>
        <w:t xml:space="preserve">33.9.10.8. Применение исторических знаний:</w:t>
      </w:r>
    </w:p>
    <w:p>
      <w:pPr>
        <w:pStyle w:val="0"/>
        <w:spacing w:before="200" w:line-rule="auto"/>
        <w:ind w:firstLine="540"/>
        <w:jc w:val="both"/>
      </w:pPr>
      <w:r>
        <w:rPr>
          <w:sz w:val="20"/>
        </w:rPr>
        <w:t xml:space="preserve">объяснять значение памятников истории и культуры Руси и других стран эпохи Средневековья, необходимость сохранения их в современном мире;</w:t>
      </w:r>
    </w:p>
    <w:p>
      <w:pPr>
        <w:pStyle w:val="0"/>
        <w:spacing w:before="200" w:line-rule="auto"/>
        <w:ind w:firstLine="540"/>
        <w:jc w:val="both"/>
      </w:pPr>
      <w:r>
        <w:rPr>
          <w:sz w:val="20"/>
        </w:rPr>
        <w:t xml:space="preserve">выполнять учебные проекты по истории Средних веков (в том числе на региональном материале).</w:t>
      </w:r>
    </w:p>
    <w:p>
      <w:pPr>
        <w:pStyle w:val="0"/>
        <w:spacing w:before="200" w:line-rule="auto"/>
        <w:ind w:firstLine="540"/>
        <w:jc w:val="both"/>
      </w:pPr>
      <w:r>
        <w:rPr>
          <w:sz w:val="20"/>
        </w:rPr>
        <w:t xml:space="preserve">33.9.11. Предметные результаты изучения истории в 7 классе.</w:t>
      </w:r>
    </w:p>
    <w:p>
      <w:pPr>
        <w:pStyle w:val="0"/>
        <w:spacing w:before="200" w:line-rule="auto"/>
        <w:ind w:firstLine="540"/>
        <w:jc w:val="both"/>
      </w:pPr>
      <w:r>
        <w:rPr>
          <w:sz w:val="20"/>
        </w:rPr>
        <w:t xml:space="preserve">33.9.11.1. Знание хронологии, работа с хронологией:</w:t>
      </w:r>
    </w:p>
    <w:p>
      <w:pPr>
        <w:pStyle w:val="0"/>
        <w:spacing w:before="200" w:line-rule="auto"/>
        <w:ind w:firstLine="540"/>
        <w:jc w:val="both"/>
      </w:pPr>
      <w:r>
        <w:rPr>
          <w:sz w:val="20"/>
        </w:rPr>
        <w:t xml:space="preserve">называть этапы отечественной и всеобщей истории Нового времени, их хронологические рамки;</w:t>
      </w:r>
    </w:p>
    <w:p>
      <w:pPr>
        <w:pStyle w:val="0"/>
        <w:spacing w:before="200" w:line-rule="auto"/>
        <w:ind w:firstLine="540"/>
        <w:jc w:val="both"/>
      </w:pPr>
      <w:r>
        <w:rPr>
          <w:sz w:val="20"/>
        </w:rPr>
        <w:t xml:space="preserve">локализовать во времени ключевые события отечественной и всеобщей истории XVI - XVII вв.;</w:t>
      </w:r>
    </w:p>
    <w:p>
      <w:pPr>
        <w:pStyle w:val="0"/>
        <w:spacing w:before="200" w:line-rule="auto"/>
        <w:ind w:firstLine="540"/>
        <w:jc w:val="both"/>
      </w:pPr>
      <w:r>
        <w:rPr>
          <w:sz w:val="20"/>
        </w:rPr>
        <w:t xml:space="preserve">определять их принадлежность к части века (половина, треть, четверть);</w:t>
      </w:r>
    </w:p>
    <w:p>
      <w:pPr>
        <w:pStyle w:val="0"/>
        <w:spacing w:before="200" w:line-rule="auto"/>
        <w:ind w:firstLine="540"/>
        <w:jc w:val="both"/>
      </w:pPr>
      <w:r>
        <w:rPr>
          <w:sz w:val="20"/>
        </w:rPr>
        <w:t xml:space="preserve">устанавливать синхронность событий отечественной и всеобщей истории XVI - XVII вв.</w:t>
      </w:r>
    </w:p>
    <w:p>
      <w:pPr>
        <w:pStyle w:val="0"/>
        <w:spacing w:before="200" w:line-rule="auto"/>
        <w:ind w:firstLine="540"/>
        <w:jc w:val="both"/>
      </w:pPr>
      <w:r>
        <w:rPr>
          <w:sz w:val="20"/>
        </w:rPr>
        <w:t xml:space="preserve">33.9.11.2. Знание исторических фактов, работа с фактами:</w:t>
      </w:r>
    </w:p>
    <w:p>
      <w:pPr>
        <w:pStyle w:val="0"/>
        <w:spacing w:before="200" w:line-rule="auto"/>
        <w:ind w:firstLine="540"/>
        <w:jc w:val="both"/>
      </w:pPr>
      <w:r>
        <w:rPr>
          <w:sz w:val="20"/>
        </w:rPr>
        <w:t xml:space="preserve">указывать (называть) место, обстоятельства, участников, результаты важнейших событий отечественной и всеобщей истории XVI - XVII вв.;</w:t>
      </w:r>
    </w:p>
    <w:p>
      <w:pPr>
        <w:pStyle w:val="0"/>
        <w:spacing w:before="200" w:line-rule="auto"/>
        <w:ind w:firstLine="540"/>
        <w:jc w:val="both"/>
      </w:pPr>
      <w:r>
        <w:rPr>
          <w:sz w:val="20"/>
        </w:rPr>
        <w:t xml:space="preserve">группировать, систематизировать факты по заданному признаку (группировка событий по их принадлежности к историческим процессам, составление таблиц, схем).</w:t>
      </w:r>
    </w:p>
    <w:p>
      <w:pPr>
        <w:pStyle w:val="0"/>
        <w:spacing w:before="200" w:line-rule="auto"/>
        <w:ind w:firstLine="540"/>
        <w:jc w:val="both"/>
      </w:pPr>
      <w:r>
        <w:rPr>
          <w:sz w:val="20"/>
        </w:rPr>
        <w:t xml:space="preserve">33.9.11.3. Работа с исторической картой:</w:t>
      </w:r>
    </w:p>
    <w:p>
      <w:pPr>
        <w:pStyle w:val="0"/>
        <w:spacing w:before="200" w:line-rule="auto"/>
        <w:ind w:firstLine="540"/>
        <w:jc w:val="both"/>
      </w:pPr>
      <w:r>
        <w:rPr>
          <w:sz w:val="20"/>
        </w:rPr>
        <w:t xml:space="preserve">использовать историческую карту как источник информации о границах России и других государств, важнейших исторических событиях и процессах отечественной и всеобщей истории XVI - XVII вв.;</w:t>
      </w:r>
    </w:p>
    <w:p>
      <w:pPr>
        <w:pStyle w:val="0"/>
        <w:spacing w:before="200" w:line-rule="auto"/>
        <w:ind w:firstLine="540"/>
        <w:jc w:val="both"/>
      </w:pPr>
      <w:r>
        <w:rPr>
          <w:sz w:val="20"/>
        </w:rPr>
        <w:t xml:space="preserve">устанавливать на основе карты связи между географическим положением страны и особенностями ее экономического, социального и политического развития.</w:t>
      </w:r>
    </w:p>
    <w:p>
      <w:pPr>
        <w:pStyle w:val="0"/>
        <w:spacing w:before="200" w:line-rule="auto"/>
        <w:ind w:firstLine="540"/>
        <w:jc w:val="both"/>
      </w:pPr>
      <w:r>
        <w:rPr>
          <w:sz w:val="20"/>
        </w:rPr>
        <w:t xml:space="preserve">33.9.11.4. Работа с историческими источниками:</w:t>
      </w:r>
    </w:p>
    <w:p>
      <w:pPr>
        <w:pStyle w:val="0"/>
        <w:spacing w:before="200" w:line-rule="auto"/>
        <w:ind w:firstLine="540"/>
        <w:jc w:val="both"/>
      </w:pPr>
      <w:r>
        <w:rPr>
          <w:sz w:val="20"/>
        </w:rPr>
        <w:t xml:space="preserve">различать виды письменных исторических источников (официальные, личные, литературные и другие);</w:t>
      </w:r>
    </w:p>
    <w:p>
      <w:pPr>
        <w:pStyle w:val="0"/>
        <w:spacing w:before="200" w:line-rule="auto"/>
        <w:ind w:firstLine="540"/>
        <w:jc w:val="both"/>
      </w:pPr>
      <w:r>
        <w:rPr>
          <w:sz w:val="20"/>
        </w:rPr>
        <w:t xml:space="preserve">характеризовать (самостоятельно или с помощью педагогического работника или других участников образовательных отношений) обстоятельства и цель создания источника, раскрывать его информационную ценность;</w:t>
      </w:r>
    </w:p>
    <w:p>
      <w:pPr>
        <w:pStyle w:val="0"/>
        <w:spacing w:before="200" w:line-rule="auto"/>
        <w:ind w:firstLine="540"/>
        <w:jc w:val="both"/>
      </w:pPr>
      <w:r>
        <w:rPr>
          <w:sz w:val="20"/>
        </w:rPr>
        <w:t xml:space="preserve">проводить поиск информации в тексте письменного источника, визуальных и вещественных памятниках эпохи;</w:t>
      </w:r>
    </w:p>
    <w:p>
      <w:pPr>
        <w:pStyle w:val="0"/>
        <w:spacing w:before="200" w:line-rule="auto"/>
        <w:ind w:firstLine="540"/>
        <w:jc w:val="both"/>
      </w:pPr>
      <w:r>
        <w:rPr>
          <w:sz w:val="20"/>
        </w:rPr>
        <w:t xml:space="preserve">сопоставлять и систематизировать (самостоятельно или с помощью педагогического работника или других участников образовательных отношений) информацию из нескольких однотипных источников.</w:t>
      </w:r>
    </w:p>
    <w:p>
      <w:pPr>
        <w:pStyle w:val="0"/>
        <w:spacing w:before="200" w:line-rule="auto"/>
        <w:ind w:firstLine="540"/>
        <w:jc w:val="both"/>
      </w:pPr>
      <w:r>
        <w:rPr>
          <w:sz w:val="20"/>
        </w:rPr>
        <w:t xml:space="preserve">33.9.11.5. Историческое описание (реконструкция):</w:t>
      </w:r>
    </w:p>
    <w:p>
      <w:pPr>
        <w:pStyle w:val="0"/>
        <w:spacing w:before="200" w:line-rule="auto"/>
        <w:ind w:firstLine="540"/>
        <w:jc w:val="both"/>
      </w:pPr>
      <w:r>
        <w:rPr>
          <w:sz w:val="20"/>
        </w:rPr>
        <w:t xml:space="preserve">рассказывать (с опорой на алгоритм или иные визуальные опоры) о ключевых событиях отечественной и всеобщей истории XVI - XVII вв., их участниках;</w:t>
      </w:r>
    </w:p>
    <w:p>
      <w:pPr>
        <w:pStyle w:val="0"/>
        <w:spacing w:before="200" w:line-rule="auto"/>
        <w:ind w:firstLine="540"/>
        <w:jc w:val="both"/>
      </w:pPr>
      <w:r>
        <w:rPr>
          <w:sz w:val="20"/>
        </w:rPr>
        <w:t xml:space="preserve">составлять (с опорой на алгоритм или иные визуальные опоры) краткую характеристику известных персоналий отечественной и всеобщей истории XVI - XVII вв. (ключевые факты биографии, личные качества, деятельность);</w:t>
      </w:r>
    </w:p>
    <w:p>
      <w:pPr>
        <w:pStyle w:val="0"/>
        <w:spacing w:before="200" w:line-rule="auto"/>
        <w:ind w:firstLine="540"/>
        <w:jc w:val="both"/>
      </w:pPr>
      <w:r>
        <w:rPr>
          <w:sz w:val="20"/>
        </w:rPr>
        <w:t xml:space="preserve">рассказывать (с опорой на алгоритм или иные визуальные опоры) об образе жизни различных групп населения в России и других странах в раннее Новое время;</w:t>
      </w:r>
    </w:p>
    <w:p>
      <w:pPr>
        <w:pStyle w:val="0"/>
        <w:spacing w:before="200" w:line-rule="auto"/>
        <w:ind w:firstLine="540"/>
        <w:jc w:val="both"/>
      </w:pPr>
      <w:r>
        <w:rPr>
          <w:sz w:val="20"/>
        </w:rPr>
        <w:t xml:space="preserve">представлять описание (с опорой на алгоритм или иные визуальные опоры) памятников материальной и художественной культуры изучаемой эпохи.</w:t>
      </w:r>
    </w:p>
    <w:p>
      <w:pPr>
        <w:pStyle w:val="0"/>
        <w:spacing w:before="200" w:line-rule="auto"/>
        <w:ind w:firstLine="540"/>
        <w:jc w:val="both"/>
      </w:pPr>
      <w:r>
        <w:rPr>
          <w:sz w:val="20"/>
        </w:rPr>
        <w:t xml:space="preserve">33.9.11.6. Анализ, объяснение исторических событий, явлений:</w:t>
      </w:r>
    </w:p>
    <w:p>
      <w:pPr>
        <w:pStyle w:val="0"/>
        <w:spacing w:before="200" w:line-rule="auto"/>
        <w:ind w:firstLine="540"/>
        <w:jc w:val="both"/>
      </w:pPr>
      <w:r>
        <w:rPr>
          <w:sz w:val="20"/>
        </w:rPr>
        <w:t xml:space="preserve">а) раскрывать (с опорой на алгоритм или иные визуальные опоры) существенные черты:</w:t>
      </w:r>
    </w:p>
    <w:p>
      <w:pPr>
        <w:pStyle w:val="0"/>
        <w:spacing w:before="200" w:line-rule="auto"/>
        <w:ind w:firstLine="540"/>
        <w:jc w:val="both"/>
      </w:pPr>
      <w:r>
        <w:rPr>
          <w:sz w:val="20"/>
        </w:rPr>
        <w:t xml:space="preserve">экономического, социального и политического развития России и других стран в XVI - XVII вв.;</w:t>
      </w:r>
    </w:p>
    <w:p>
      <w:pPr>
        <w:pStyle w:val="0"/>
        <w:spacing w:before="200" w:line-rule="auto"/>
        <w:ind w:firstLine="540"/>
        <w:jc w:val="both"/>
      </w:pPr>
      <w:r>
        <w:rPr>
          <w:sz w:val="20"/>
        </w:rPr>
        <w:t xml:space="preserve">европейской реформации;</w:t>
      </w:r>
    </w:p>
    <w:p>
      <w:pPr>
        <w:pStyle w:val="0"/>
        <w:spacing w:before="200" w:line-rule="auto"/>
        <w:ind w:firstLine="540"/>
        <w:jc w:val="both"/>
      </w:pPr>
      <w:r>
        <w:rPr>
          <w:sz w:val="20"/>
        </w:rPr>
        <w:t xml:space="preserve">новых веяний в духовной жизни общества, культуре;</w:t>
      </w:r>
    </w:p>
    <w:p>
      <w:pPr>
        <w:pStyle w:val="0"/>
        <w:spacing w:before="200" w:line-rule="auto"/>
        <w:ind w:firstLine="540"/>
        <w:jc w:val="both"/>
      </w:pPr>
      <w:r>
        <w:rPr>
          <w:sz w:val="20"/>
        </w:rPr>
        <w:t xml:space="preserve">революций XVI - XVII вв. в европейских странах;</w:t>
      </w:r>
    </w:p>
    <w:p>
      <w:pPr>
        <w:pStyle w:val="0"/>
        <w:spacing w:before="200" w:line-rule="auto"/>
        <w:ind w:firstLine="540"/>
        <w:jc w:val="both"/>
      </w:pPr>
      <w:r>
        <w:rPr>
          <w:sz w:val="20"/>
        </w:rPr>
        <w:t xml:space="preserve">б) объяснять смысл ключевых понятий, относящихся к данной эпохе отечественной и всеобщей истории, конкретизировать их на примерах исторических событий, ситуаций;</w:t>
      </w:r>
    </w:p>
    <w:p>
      <w:pPr>
        <w:pStyle w:val="0"/>
        <w:spacing w:before="200" w:line-rule="auto"/>
        <w:ind w:firstLine="540"/>
        <w:jc w:val="both"/>
      </w:pPr>
      <w:r>
        <w:rPr>
          <w:sz w:val="20"/>
        </w:rPr>
        <w:t xml:space="preserve">в) объяснять (самостоятельно и (или) с помощью педагогического работника и (или) других участников образовательных отношений) причины и следствия важнейших событий отечественной и всеобщей истории XVI - XVII вв.:</w:t>
      </w:r>
    </w:p>
    <w:p>
      <w:pPr>
        <w:pStyle w:val="0"/>
        <w:spacing w:before="200" w:line-rule="auto"/>
        <w:ind w:firstLine="540"/>
        <w:jc w:val="both"/>
      </w:pPr>
      <w:r>
        <w:rPr>
          <w:sz w:val="20"/>
        </w:rPr>
        <w:t xml:space="preserve">выявлять в историческом тексте и излагать суждения о причинах и следствиях событий;</w:t>
      </w:r>
    </w:p>
    <w:p>
      <w:pPr>
        <w:pStyle w:val="0"/>
        <w:spacing w:before="200" w:line-rule="auto"/>
        <w:ind w:firstLine="540"/>
        <w:jc w:val="both"/>
      </w:pPr>
      <w:r>
        <w:rPr>
          <w:sz w:val="20"/>
        </w:rPr>
        <w:t xml:space="preserve">систематизировать объяснение причин и следствий событий, представленное в нескольких текстах;</w:t>
      </w:r>
    </w:p>
    <w:p>
      <w:pPr>
        <w:pStyle w:val="0"/>
        <w:spacing w:before="200" w:line-rule="auto"/>
        <w:ind w:firstLine="540"/>
        <w:jc w:val="both"/>
      </w:pPr>
      <w:r>
        <w:rPr>
          <w:sz w:val="20"/>
        </w:rPr>
        <w:t xml:space="preserve">г) проводить (с опорой на алгоритм или иные визуальные опоры) сопоставление однотипных событий и процессов отечественной и всеобщей истории:</w:t>
      </w:r>
    </w:p>
    <w:p>
      <w:pPr>
        <w:pStyle w:val="0"/>
        <w:spacing w:before="200" w:line-rule="auto"/>
        <w:ind w:firstLine="540"/>
        <w:jc w:val="both"/>
      </w:pPr>
      <w:r>
        <w:rPr>
          <w:sz w:val="20"/>
        </w:rPr>
        <w:t xml:space="preserve">раскрывать повторяющиеся черты исторических ситуаций;</w:t>
      </w:r>
    </w:p>
    <w:p>
      <w:pPr>
        <w:pStyle w:val="0"/>
        <w:spacing w:before="200" w:line-rule="auto"/>
        <w:ind w:firstLine="540"/>
        <w:jc w:val="both"/>
      </w:pPr>
      <w:r>
        <w:rPr>
          <w:sz w:val="20"/>
        </w:rPr>
        <w:t xml:space="preserve">выделять черты сходства и различия.</w:t>
      </w:r>
    </w:p>
    <w:p>
      <w:pPr>
        <w:pStyle w:val="0"/>
        <w:spacing w:before="200" w:line-rule="auto"/>
        <w:ind w:firstLine="540"/>
        <w:jc w:val="both"/>
      </w:pPr>
      <w:r>
        <w:rPr>
          <w:sz w:val="20"/>
        </w:rPr>
        <w:t xml:space="preserve">33.9.11.7. Рассмотрение исторических версий и оценок, определение своего отношения к наиболее значимым событиям и личностям прошлого:</w:t>
      </w:r>
    </w:p>
    <w:p>
      <w:pPr>
        <w:pStyle w:val="0"/>
        <w:spacing w:before="200" w:line-rule="auto"/>
        <w:ind w:firstLine="540"/>
        <w:jc w:val="both"/>
      </w:pPr>
      <w:r>
        <w:rPr>
          <w:sz w:val="20"/>
        </w:rPr>
        <w:t xml:space="preserve">излагать альтернативные оценки событий и личностей отечественной и всеобщей истории XVI - XVII вв., представленные в учебной литературе; объяснять, на чем основываются отдельные мнения (самостоятельно и (или) с помощью педагогического работника и (или) других участников образовательных отношений);</w:t>
      </w:r>
    </w:p>
    <w:p>
      <w:pPr>
        <w:pStyle w:val="0"/>
        <w:spacing w:before="200" w:line-rule="auto"/>
        <w:ind w:firstLine="540"/>
        <w:jc w:val="both"/>
      </w:pPr>
      <w:r>
        <w:rPr>
          <w:sz w:val="20"/>
        </w:rPr>
        <w:t xml:space="preserve">выражать отношение к деятельности исторических личностей XVI - XVII вв. с учетом обстоятельств изучаемой эпохи и в современной шкале ценностей.</w:t>
      </w:r>
    </w:p>
    <w:p>
      <w:pPr>
        <w:pStyle w:val="0"/>
        <w:spacing w:before="200" w:line-rule="auto"/>
        <w:ind w:firstLine="540"/>
        <w:jc w:val="both"/>
      </w:pPr>
      <w:r>
        <w:rPr>
          <w:sz w:val="20"/>
        </w:rPr>
        <w:t xml:space="preserve">33.9.11.8. Применение исторических знаний:</w:t>
      </w:r>
    </w:p>
    <w:p>
      <w:pPr>
        <w:pStyle w:val="0"/>
        <w:spacing w:before="200" w:line-rule="auto"/>
        <w:ind w:firstLine="540"/>
        <w:jc w:val="both"/>
      </w:pPr>
      <w:r>
        <w:rPr>
          <w:sz w:val="20"/>
        </w:rPr>
        <w:t xml:space="preserve">раскрывать на примере перехода от средневекового общества к обществу Нового времени, как меняются со сменой исторических эпох представления людей о мире, системы общественных ценностей;</w:t>
      </w:r>
    </w:p>
    <w:p>
      <w:pPr>
        <w:pStyle w:val="0"/>
        <w:spacing w:before="200" w:line-rule="auto"/>
        <w:ind w:firstLine="540"/>
        <w:jc w:val="both"/>
      </w:pPr>
      <w:r>
        <w:rPr>
          <w:sz w:val="20"/>
        </w:rPr>
        <w:t xml:space="preserve">объяснять значение памятников истории и культуры России и других стран XVI - XVII вв. для времени, когда они появились, и для современного общества;</w:t>
      </w:r>
    </w:p>
    <w:p>
      <w:pPr>
        <w:pStyle w:val="0"/>
        <w:spacing w:before="200" w:line-rule="auto"/>
        <w:ind w:firstLine="540"/>
        <w:jc w:val="both"/>
      </w:pPr>
      <w:r>
        <w:rPr>
          <w:sz w:val="20"/>
        </w:rPr>
        <w:t xml:space="preserve">выполнять учебные проекты по отечественной и всеобщей истории XVI - XVII вв. (в том числе на региональном материале).</w:t>
      </w:r>
    </w:p>
    <w:p>
      <w:pPr>
        <w:pStyle w:val="0"/>
        <w:spacing w:before="200" w:line-rule="auto"/>
        <w:ind w:firstLine="540"/>
        <w:jc w:val="both"/>
      </w:pPr>
      <w:r>
        <w:rPr>
          <w:sz w:val="20"/>
        </w:rPr>
        <w:t xml:space="preserve">33.9.12. Предметные результаты изучения истории в 8 классе.</w:t>
      </w:r>
    </w:p>
    <w:p>
      <w:pPr>
        <w:pStyle w:val="0"/>
        <w:spacing w:before="200" w:line-rule="auto"/>
        <w:ind w:firstLine="540"/>
        <w:jc w:val="both"/>
      </w:pPr>
      <w:r>
        <w:rPr>
          <w:sz w:val="20"/>
        </w:rPr>
        <w:t xml:space="preserve">33.9.12.1. Знание хронологии, работа с хронологией:</w:t>
      </w:r>
    </w:p>
    <w:p>
      <w:pPr>
        <w:pStyle w:val="0"/>
        <w:spacing w:before="200" w:line-rule="auto"/>
        <w:ind w:firstLine="540"/>
        <w:jc w:val="both"/>
      </w:pPr>
      <w:r>
        <w:rPr>
          <w:sz w:val="20"/>
        </w:rPr>
        <w:t xml:space="preserve">называть даты важнейших событий отечественной и всеобщей истории XVIII в.;</w:t>
      </w:r>
    </w:p>
    <w:p>
      <w:pPr>
        <w:pStyle w:val="0"/>
        <w:spacing w:before="200" w:line-rule="auto"/>
        <w:ind w:firstLine="540"/>
        <w:jc w:val="both"/>
      </w:pPr>
      <w:r>
        <w:rPr>
          <w:sz w:val="20"/>
        </w:rPr>
        <w:t xml:space="preserve">определять их принадлежность к историческому периоду, этапу;</w:t>
      </w:r>
    </w:p>
    <w:p>
      <w:pPr>
        <w:pStyle w:val="0"/>
        <w:spacing w:before="200" w:line-rule="auto"/>
        <w:ind w:firstLine="540"/>
        <w:jc w:val="both"/>
      </w:pPr>
      <w:r>
        <w:rPr>
          <w:sz w:val="20"/>
        </w:rPr>
        <w:t xml:space="preserve">устанавливать синхронность событий отечественной и всеобщей истории XVIII в.</w:t>
      </w:r>
    </w:p>
    <w:p>
      <w:pPr>
        <w:pStyle w:val="0"/>
        <w:spacing w:before="200" w:line-rule="auto"/>
        <w:ind w:firstLine="540"/>
        <w:jc w:val="both"/>
      </w:pPr>
      <w:r>
        <w:rPr>
          <w:sz w:val="20"/>
        </w:rPr>
        <w:t xml:space="preserve">33.9.12.2. Знание исторических фактов, работа с фактами:</w:t>
      </w:r>
    </w:p>
    <w:p>
      <w:pPr>
        <w:pStyle w:val="0"/>
        <w:spacing w:before="200" w:line-rule="auto"/>
        <w:ind w:firstLine="540"/>
        <w:jc w:val="both"/>
      </w:pPr>
      <w:r>
        <w:rPr>
          <w:sz w:val="20"/>
        </w:rPr>
        <w:t xml:space="preserve">указывать (называть) место, обстоятельства, участников, результаты важнейших событий отечественной и всеобщей истории XVIII в.;</w:t>
      </w:r>
    </w:p>
    <w:p>
      <w:pPr>
        <w:pStyle w:val="0"/>
        <w:spacing w:before="200" w:line-rule="auto"/>
        <w:ind w:firstLine="540"/>
        <w:jc w:val="both"/>
      </w:pPr>
      <w:r>
        <w:rPr>
          <w:sz w:val="20"/>
        </w:rPr>
        <w:t xml:space="preserve">группировать, систематизировать факты по заданному признаку (по принадлежности к историческим процессам и другим); составлять систематические таблицы, схемы.</w:t>
      </w:r>
    </w:p>
    <w:p>
      <w:pPr>
        <w:pStyle w:val="0"/>
        <w:spacing w:before="200" w:line-rule="auto"/>
        <w:ind w:firstLine="540"/>
        <w:jc w:val="both"/>
      </w:pPr>
      <w:r>
        <w:rPr>
          <w:sz w:val="20"/>
        </w:rPr>
        <w:t xml:space="preserve">33.9.12.3. Работа с исторической картой:</w:t>
      </w:r>
    </w:p>
    <w:p>
      <w:pPr>
        <w:pStyle w:val="0"/>
        <w:spacing w:before="200" w:line-rule="auto"/>
        <w:ind w:firstLine="540"/>
        <w:jc w:val="both"/>
      </w:pPr>
      <w:r>
        <w:rPr>
          <w:sz w:val="20"/>
        </w:rPr>
        <w:t xml:space="preserve">выявлять и показывать на карте изменения, произошедшие в результате значительных социально-экономических и политических событий и процессов отечественной и всеобщей истории XVIII в.</w:t>
      </w:r>
    </w:p>
    <w:p>
      <w:pPr>
        <w:pStyle w:val="0"/>
        <w:spacing w:before="200" w:line-rule="auto"/>
        <w:ind w:firstLine="540"/>
        <w:jc w:val="both"/>
      </w:pPr>
      <w:r>
        <w:rPr>
          <w:sz w:val="20"/>
        </w:rPr>
        <w:t xml:space="preserve">33.9.12.4. Работа с историческими источниками:</w:t>
      </w:r>
    </w:p>
    <w:p>
      <w:pPr>
        <w:pStyle w:val="0"/>
        <w:spacing w:before="200" w:line-rule="auto"/>
        <w:ind w:firstLine="540"/>
        <w:jc w:val="both"/>
      </w:pPr>
      <w:r>
        <w:rPr>
          <w:sz w:val="20"/>
        </w:rPr>
        <w:t xml:space="preserve">различать источники официального и личного происхождения, публицистические произведения - называть их основные виды, информационные особенности (самостоятельно и (или) с помощью педагогического работника и (или) других участников образовательных отношений);</w:t>
      </w:r>
    </w:p>
    <w:p>
      <w:pPr>
        <w:pStyle w:val="0"/>
        <w:spacing w:before="200" w:line-rule="auto"/>
        <w:ind w:firstLine="540"/>
        <w:jc w:val="both"/>
      </w:pPr>
      <w:r>
        <w:rPr>
          <w:sz w:val="20"/>
        </w:rPr>
        <w:t xml:space="preserve">объяснять (самостоятельно и (или) с помощью педагогического работника и (или) других участников образовательных отношений) назначение исторического источника, раскрывать его информационную ценность;</w:t>
      </w:r>
    </w:p>
    <w:p>
      <w:pPr>
        <w:pStyle w:val="0"/>
        <w:spacing w:before="200" w:line-rule="auto"/>
        <w:ind w:firstLine="540"/>
        <w:jc w:val="both"/>
      </w:pPr>
      <w:r>
        <w:rPr>
          <w:sz w:val="20"/>
        </w:rPr>
        <w:t xml:space="preserve">извлекать, сопоставлять и систематизировать информацию о событиях отечественной и всеобщей истории XVIII в. из взаимодополняющих письменных, визуальных и вещественных источников.</w:t>
      </w:r>
    </w:p>
    <w:p>
      <w:pPr>
        <w:pStyle w:val="0"/>
        <w:spacing w:before="200" w:line-rule="auto"/>
        <w:ind w:firstLine="540"/>
        <w:jc w:val="both"/>
      </w:pPr>
      <w:r>
        <w:rPr>
          <w:sz w:val="20"/>
        </w:rPr>
        <w:t xml:space="preserve">33.9.12.5. Историческое описание (реконструкция):</w:t>
      </w:r>
    </w:p>
    <w:p>
      <w:pPr>
        <w:pStyle w:val="0"/>
        <w:spacing w:before="200" w:line-rule="auto"/>
        <w:ind w:firstLine="540"/>
        <w:jc w:val="both"/>
      </w:pPr>
      <w:r>
        <w:rPr>
          <w:sz w:val="20"/>
        </w:rPr>
        <w:t xml:space="preserve">рассказывать (с опорой на алгоритм или иные визуальные опоры) о ключевых событиях отечественной и всеобщей истории XVIII в., их участниках;</w:t>
      </w:r>
    </w:p>
    <w:p>
      <w:pPr>
        <w:pStyle w:val="0"/>
        <w:spacing w:before="200" w:line-rule="auto"/>
        <w:ind w:firstLine="540"/>
        <w:jc w:val="both"/>
      </w:pPr>
      <w:r>
        <w:rPr>
          <w:sz w:val="20"/>
        </w:rPr>
        <w:t xml:space="preserve">составлять характеристику (исторический портрет) известных деятелей отечественной и всеобщей истории XVIII в. на основе информации учебника и дополнительных материалов;</w:t>
      </w:r>
    </w:p>
    <w:p>
      <w:pPr>
        <w:pStyle w:val="0"/>
        <w:spacing w:before="200" w:line-rule="auto"/>
        <w:ind w:firstLine="540"/>
        <w:jc w:val="both"/>
      </w:pPr>
      <w:r>
        <w:rPr>
          <w:sz w:val="20"/>
        </w:rPr>
        <w:t xml:space="preserve">составлять (с опорой на алгоритм или иные визуальные опоры) описание образа жизни различных групп населения в России и других странах в XVIII в.;</w:t>
      </w:r>
    </w:p>
    <w:p>
      <w:pPr>
        <w:pStyle w:val="0"/>
        <w:spacing w:before="200" w:line-rule="auto"/>
        <w:ind w:firstLine="540"/>
        <w:jc w:val="both"/>
      </w:pPr>
      <w:r>
        <w:rPr>
          <w:sz w:val="20"/>
        </w:rPr>
        <w:t xml:space="preserve">представлять описание (с опорой на алгоритм или иные визуальные опоры) памятников материальной и художественной культуры изучаемой эпохи (в виде сообщения, аннотации).</w:t>
      </w:r>
    </w:p>
    <w:p>
      <w:pPr>
        <w:pStyle w:val="0"/>
        <w:spacing w:before="200" w:line-rule="auto"/>
        <w:ind w:firstLine="540"/>
        <w:jc w:val="both"/>
      </w:pPr>
      <w:r>
        <w:rPr>
          <w:sz w:val="20"/>
        </w:rPr>
        <w:t xml:space="preserve">33.9.12.6. Анализ, объяснение исторических событий, явлений:</w:t>
      </w:r>
    </w:p>
    <w:p>
      <w:pPr>
        <w:pStyle w:val="0"/>
        <w:spacing w:before="200" w:line-rule="auto"/>
        <w:ind w:firstLine="540"/>
        <w:jc w:val="both"/>
      </w:pPr>
      <w:r>
        <w:rPr>
          <w:sz w:val="20"/>
        </w:rPr>
        <w:t xml:space="preserve">а) раскрывать (с опорой на алгоритм или иные визуальные опоры) существенные черты:</w:t>
      </w:r>
    </w:p>
    <w:p>
      <w:pPr>
        <w:pStyle w:val="0"/>
        <w:spacing w:before="200" w:line-rule="auto"/>
        <w:ind w:firstLine="540"/>
        <w:jc w:val="both"/>
      </w:pPr>
      <w:r>
        <w:rPr>
          <w:sz w:val="20"/>
        </w:rPr>
        <w:t xml:space="preserve">экономического, социального и политического развития России и других стран в XVIII в.;</w:t>
      </w:r>
    </w:p>
    <w:p>
      <w:pPr>
        <w:pStyle w:val="0"/>
        <w:spacing w:before="200" w:line-rule="auto"/>
        <w:ind w:firstLine="540"/>
        <w:jc w:val="both"/>
      </w:pPr>
      <w:r>
        <w:rPr>
          <w:sz w:val="20"/>
        </w:rPr>
        <w:t xml:space="preserve">изменений, происшедших в XVIII в. в разных сферах жизни российского общества;</w:t>
      </w:r>
    </w:p>
    <w:p>
      <w:pPr>
        <w:pStyle w:val="0"/>
        <w:spacing w:before="200" w:line-rule="auto"/>
        <w:ind w:firstLine="540"/>
        <w:jc w:val="both"/>
      </w:pPr>
      <w:r>
        <w:rPr>
          <w:sz w:val="20"/>
        </w:rPr>
        <w:t xml:space="preserve">промышленного переворота в европейских странах;</w:t>
      </w:r>
    </w:p>
    <w:p>
      <w:pPr>
        <w:pStyle w:val="0"/>
        <w:spacing w:before="200" w:line-rule="auto"/>
        <w:ind w:firstLine="540"/>
        <w:jc w:val="both"/>
      </w:pPr>
      <w:r>
        <w:rPr>
          <w:sz w:val="20"/>
        </w:rPr>
        <w:t xml:space="preserve">абсолютизма как формы правления;</w:t>
      </w:r>
    </w:p>
    <w:p>
      <w:pPr>
        <w:pStyle w:val="0"/>
        <w:spacing w:before="200" w:line-rule="auto"/>
        <w:ind w:firstLine="540"/>
        <w:jc w:val="both"/>
      </w:pPr>
      <w:r>
        <w:rPr>
          <w:sz w:val="20"/>
        </w:rPr>
        <w:t xml:space="preserve">идеологии Просвещения;</w:t>
      </w:r>
    </w:p>
    <w:p>
      <w:pPr>
        <w:pStyle w:val="0"/>
        <w:spacing w:before="200" w:line-rule="auto"/>
        <w:ind w:firstLine="540"/>
        <w:jc w:val="both"/>
      </w:pPr>
      <w:r>
        <w:rPr>
          <w:sz w:val="20"/>
        </w:rPr>
        <w:t xml:space="preserve">революций XVIII в.;</w:t>
      </w:r>
    </w:p>
    <w:p>
      <w:pPr>
        <w:pStyle w:val="0"/>
        <w:spacing w:before="200" w:line-rule="auto"/>
        <w:ind w:firstLine="540"/>
        <w:jc w:val="both"/>
      </w:pPr>
      <w:r>
        <w:rPr>
          <w:sz w:val="20"/>
        </w:rPr>
        <w:t xml:space="preserve">внешней политики Российской империи в системе международных отношений рассматриваемого периода;</w:t>
      </w:r>
    </w:p>
    <w:p>
      <w:pPr>
        <w:pStyle w:val="0"/>
        <w:spacing w:before="200" w:line-rule="auto"/>
        <w:ind w:firstLine="540"/>
        <w:jc w:val="both"/>
      </w:pPr>
      <w:r>
        <w:rPr>
          <w:sz w:val="20"/>
        </w:rPr>
        <w:t xml:space="preserve">б) объяснять смысл ключевых понятий, относящихся к данной эпохе отечественной и всеобщей истории, конкретизировать их на примерах исторических событий, ситуаций;</w:t>
      </w:r>
    </w:p>
    <w:p>
      <w:pPr>
        <w:pStyle w:val="0"/>
        <w:spacing w:before="200" w:line-rule="auto"/>
        <w:ind w:firstLine="540"/>
        <w:jc w:val="both"/>
      </w:pPr>
      <w:r>
        <w:rPr>
          <w:sz w:val="20"/>
        </w:rPr>
        <w:t xml:space="preserve">в) объяснять (самостоятельно и (или) с помощью педагогического работника и (или) других участников образовательных отношений) причины и следствия важнейших событий отечественной и всеобщей истории XVIII в.:</w:t>
      </w:r>
    </w:p>
    <w:p>
      <w:pPr>
        <w:pStyle w:val="0"/>
        <w:spacing w:before="200" w:line-rule="auto"/>
        <w:ind w:firstLine="540"/>
        <w:jc w:val="both"/>
      </w:pPr>
      <w:r>
        <w:rPr>
          <w:sz w:val="20"/>
        </w:rPr>
        <w:t xml:space="preserve">выявлять в историческом тексте суждения о причинах и следствиях событий;</w:t>
      </w:r>
    </w:p>
    <w:p>
      <w:pPr>
        <w:pStyle w:val="0"/>
        <w:spacing w:before="200" w:line-rule="auto"/>
        <w:ind w:firstLine="540"/>
        <w:jc w:val="both"/>
      </w:pPr>
      <w:r>
        <w:rPr>
          <w:sz w:val="20"/>
        </w:rPr>
        <w:t xml:space="preserve">систематизировать объяснение причин и следствий событий, представленное в нескольких текстах;</w:t>
      </w:r>
    </w:p>
    <w:p>
      <w:pPr>
        <w:pStyle w:val="0"/>
        <w:spacing w:before="200" w:line-rule="auto"/>
        <w:ind w:firstLine="540"/>
        <w:jc w:val="both"/>
      </w:pPr>
      <w:r>
        <w:rPr>
          <w:sz w:val="20"/>
        </w:rPr>
        <w:t xml:space="preserve">г) проводить сопоставление (с опорой на алгоритм или иные визуальные опоры) однотипных событий и процессов отечественной и всеобщей истории XVIII в.:</w:t>
      </w:r>
    </w:p>
    <w:p>
      <w:pPr>
        <w:pStyle w:val="0"/>
        <w:spacing w:before="200" w:line-rule="auto"/>
        <w:ind w:firstLine="540"/>
        <w:jc w:val="both"/>
      </w:pPr>
      <w:r>
        <w:rPr>
          <w:sz w:val="20"/>
        </w:rPr>
        <w:t xml:space="preserve">раскрывать повторяющиеся черты исторических ситуаций;</w:t>
      </w:r>
    </w:p>
    <w:p>
      <w:pPr>
        <w:pStyle w:val="0"/>
        <w:spacing w:before="200" w:line-rule="auto"/>
        <w:ind w:firstLine="540"/>
        <w:jc w:val="both"/>
      </w:pPr>
      <w:r>
        <w:rPr>
          <w:sz w:val="20"/>
        </w:rPr>
        <w:t xml:space="preserve">выделять черты сходства и различия.</w:t>
      </w:r>
    </w:p>
    <w:p>
      <w:pPr>
        <w:pStyle w:val="0"/>
        <w:spacing w:before="200" w:line-rule="auto"/>
        <w:ind w:firstLine="540"/>
        <w:jc w:val="both"/>
      </w:pPr>
      <w:r>
        <w:rPr>
          <w:sz w:val="20"/>
        </w:rPr>
        <w:t xml:space="preserve">33.9.12.7. Рассмотрение исторических версий и оценок, определение своего отношения к наиболее значимым событиям и личностям прошлого:</w:t>
      </w:r>
    </w:p>
    <w:p>
      <w:pPr>
        <w:pStyle w:val="0"/>
        <w:spacing w:before="200" w:line-rule="auto"/>
        <w:ind w:firstLine="540"/>
        <w:jc w:val="both"/>
      </w:pPr>
      <w:r>
        <w:rPr>
          <w:sz w:val="20"/>
        </w:rPr>
        <w:t xml:space="preserve">анализировать сопоставление (с опорой на алгоритм или иные визуальные опоры) высказывания историков по спорным вопросам отечественной и всеобщей истории XVIII в. (самостоятельно и (или) с помощью педагогического работника и (или) других участников образовательных отношений выявлять обсуждаемую проблему, мнение автора, приводимые аргументы, оценивать степень их убедительности);</w:t>
      </w:r>
    </w:p>
    <w:p>
      <w:pPr>
        <w:pStyle w:val="0"/>
        <w:spacing w:before="200" w:line-rule="auto"/>
        <w:ind w:firstLine="540"/>
        <w:jc w:val="both"/>
      </w:pPr>
      <w:r>
        <w:rPr>
          <w:sz w:val="20"/>
        </w:rPr>
        <w:t xml:space="preserve">самостоятельно и (или) с помощью педагогического работника и (или) других участников образовательных отношений различать в описаниях событий и личностей XVIII в. ценностные категории, значимые для данной эпохи (в том числе для разных социальных слоев), выражать свое отношение к ним.</w:t>
      </w:r>
    </w:p>
    <w:p>
      <w:pPr>
        <w:pStyle w:val="0"/>
        <w:spacing w:before="200" w:line-rule="auto"/>
        <w:ind w:firstLine="540"/>
        <w:jc w:val="both"/>
      </w:pPr>
      <w:r>
        <w:rPr>
          <w:sz w:val="20"/>
        </w:rPr>
        <w:t xml:space="preserve">33.9.12.8. Применение исторических знаний:</w:t>
      </w:r>
    </w:p>
    <w:p>
      <w:pPr>
        <w:pStyle w:val="0"/>
        <w:spacing w:before="200" w:line-rule="auto"/>
        <w:ind w:firstLine="540"/>
        <w:jc w:val="both"/>
      </w:pPr>
      <w:r>
        <w:rPr>
          <w:sz w:val="20"/>
        </w:rPr>
        <w:t xml:space="preserve">с опорой на алгоритм или иные визуальные опоры раскрывать (объяснять), как сочетались в памятниках культуры России XVIII в. европейские влияния и национальные традиции, показывать на примерах;</w:t>
      </w:r>
    </w:p>
    <w:p>
      <w:pPr>
        <w:pStyle w:val="0"/>
        <w:spacing w:before="200" w:line-rule="auto"/>
        <w:ind w:firstLine="540"/>
        <w:jc w:val="both"/>
      </w:pPr>
      <w:r>
        <w:rPr>
          <w:sz w:val="20"/>
        </w:rPr>
        <w:t xml:space="preserve">выполнять учебные проекты по отечественной и всеобщей истории XVIII в. (в том числе на региональном материале).</w:t>
      </w:r>
    </w:p>
    <w:p>
      <w:pPr>
        <w:pStyle w:val="0"/>
        <w:spacing w:before="200" w:line-rule="auto"/>
        <w:ind w:firstLine="540"/>
        <w:jc w:val="both"/>
      </w:pPr>
      <w:r>
        <w:rPr>
          <w:sz w:val="20"/>
        </w:rPr>
        <w:t xml:space="preserve">33.9.13. Предметные результаты изучения истории в 9 классе.</w:t>
      </w:r>
    </w:p>
    <w:p>
      <w:pPr>
        <w:pStyle w:val="0"/>
        <w:spacing w:before="200" w:line-rule="auto"/>
        <w:ind w:firstLine="540"/>
        <w:jc w:val="both"/>
      </w:pPr>
      <w:r>
        <w:rPr>
          <w:sz w:val="20"/>
        </w:rPr>
        <w:t xml:space="preserve">33.9.13.1. Знание хронологии, работа с хронологией:</w:t>
      </w:r>
    </w:p>
    <w:p>
      <w:pPr>
        <w:pStyle w:val="0"/>
        <w:spacing w:before="200" w:line-rule="auto"/>
        <w:ind w:firstLine="540"/>
        <w:jc w:val="both"/>
      </w:pPr>
      <w:r>
        <w:rPr>
          <w:sz w:val="20"/>
        </w:rPr>
        <w:t xml:space="preserve">называть даты (хронологические границы) важнейших событий и процессов отечественной истории первой половины XIX века и всеобщей истории XIX - начала XX в.; выделять этапы (периоды) в развитии ключевых событий и процессов;</w:t>
      </w:r>
    </w:p>
    <w:p>
      <w:pPr>
        <w:pStyle w:val="0"/>
        <w:spacing w:before="200" w:line-rule="auto"/>
        <w:ind w:firstLine="540"/>
        <w:jc w:val="both"/>
      </w:pPr>
      <w:r>
        <w:rPr>
          <w:sz w:val="20"/>
        </w:rPr>
        <w:t xml:space="preserve">выявлять синхронность либо асинхронность исторических процессов отечественной и всеобщей истории изучаемого периода;</w:t>
      </w:r>
    </w:p>
    <w:p>
      <w:pPr>
        <w:pStyle w:val="0"/>
        <w:spacing w:before="200" w:line-rule="auto"/>
        <w:ind w:firstLine="540"/>
        <w:jc w:val="both"/>
      </w:pPr>
      <w:r>
        <w:rPr>
          <w:sz w:val="20"/>
        </w:rPr>
        <w:t xml:space="preserve">определять последовательность событий отечественной и всеобщей истории изучаемого периода на основе анализа причинно-следственных связей.</w:t>
      </w:r>
    </w:p>
    <w:p>
      <w:pPr>
        <w:pStyle w:val="0"/>
        <w:spacing w:before="200" w:line-rule="auto"/>
        <w:ind w:firstLine="540"/>
        <w:jc w:val="both"/>
      </w:pPr>
      <w:r>
        <w:rPr>
          <w:sz w:val="20"/>
        </w:rPr>
        <w:t xml:space="preserve">33.9.13.2. Знание исторических фактов, работа с фактами:</w:t>
      </w:r>
    </w:p>
    <w:p>
      <w:pPr>
        <w:pStyle w:val="0"/>
        <w:spacing w:before="200" w:line-rule="auto"/>
        <w:ind w:firstLine="540"/>
        <w:jc w:val="both"/>
      </w:pPr>
      <w:r>
        <w:rPr>
          <w:sz w:val="20"/>
        </w:rPr>
        <w:t xml:space="preserve">характеризовать место, обстоятельства, участников, результаты важнейших событий отечественной и всеобщей истории изучаемого периода;</w:t>
      </w:r>
    </w:p>
    <w:p>
      <w:pPr>
        <w:pStyle w:val="0"/>
        <w:spacing w:before="200" w:line-rule="auto"/>
        <w:ind w:firstLine="540"/>
        <w:jc w:val="both"/>
      </w:pPr>
      <w:r>
        <w:rPr>
          <w:sz w:val="20"/>
        </w:rPr>
        <w:t xml:space="preserve">группировать, систематизировать факты по заданному или самостоятельно определяемому признаку (хронологии, принадлежности к историческим процессам, типологическим основаниям и другим);</w:t>
      </w:r>
    </w:p>
    <w:p>
      <w:pPr>
        <w:pStyle w:val="0"/>
        <w:spacing w:before="200" w:line-rule="auto"/>
        <w:ind w:firstLine="540"/>
        <w:jc w:val="both"/>
      </w:pPr>
      <w:r>
        <w:rPr>
          <w:sz w:val="20"/>
        </w:rPr>
        <w:t xml:space="preserve">составлять систематические таблицы.</w:t>
      </w:r>
    </w:p>
    <w:p>
      <w:pPr>
        <w:pStyle w:val="0"/>
        <w:spacing w:before="200" w:line-rule="auto"/>
        <w:ind w:firstLine="540"/>
        <w:jc w:val="both"/>
      </w:pPr>
      <w:r>
        <w:rPr>
          <w:sz w:val="20"/>
        </w:rPr>
        <w:t xml:space="preserve">33.9.13.3. Работа с исторической картой:</w:t>
      </w:r>
    </w:p>
    <w:p>
      <w:pPr>
        <w:pStyle w:val="0"/>
        <w:spacing w:before="200" w:line-rule="auto"/>
        <w:ind w:firstLine="540"/>
        <w:jc w:val="both"/>
      </w:pPr>
      <w:r>
        <w:rPr>
          <w:sz w:val="20"/>
        </w:rPr>
        <w:t xml:space="preserve">выявлять и показывать на карте изменения, произошедшие в результате значительных социально-экономических и политических событий и процессов отечественной и всеобщей истории изучаемого периода;</w:t>
      </w:r>
    </w:p>
    <w:p>
      <w:pPr>
        <w:pStyle w:val="0"/>
        <w:spacing w:before="200" w:line-rule="auto"/>
        <w:ind w:firstLine="540"/>
        <w:jc w:val="both"/>
      </w:pPr>
      <w:r>
        <w:rPr>
          <w:sz w:val="20"/>
        </w:rPr>
        <w:t xml:space="preserve">определять на основе карты влияние географического фактора на развитие различных сфер жизни страны (группы стран).</w:t>
      </w:r>
    </w:p>
    <w:p>
      <w:pPr>
        <w:pStyle w:val="0"/>
        <w:spacing w:before="200" w:line-rule="auto"/>
        <w:ind w:firstLine="540"/>
        <w:jc w:val="both"/>
      </w:pPr>
      <w:r>
        <w:rPr>
          <w:sz w:val="20"/>
        </w:rPr>
        <w:t xml:space="preserve">33.9.13.4. Работа с историческими источниками:</w:t>
      </w:r>
    </w:p>
    <w:p>
      <w:pPr>
        <w:pStyle w:val="0"/>
        <w:spacing w:before="200" w:line-rule="auto"/>
        <w:ind w:firstLine="540"/>
        <w:jc w:val="both"/>
      </w:pPr>
      <w:r>
        <w:rPr>
          <w:sz w:val="20"/>
        </w:rPr>
        <w:t xml:space="preserve">извлекать, сопоставлять и систематизировать информацию о событиях отечественной и всеобщей истории изучаемого периода из разных письменных, визуальных и вещественных источников;</w:t>
      </w:r>
    </w:p>
    <w:p>
      <w:pPr>
        <w:pStyle w:val="0"/>
        <w:spacing w:before="200" w:line-rule="auto"/>
        <w:ind w:firstLine="540"/>
        <w:jc w:val="both"/>
      </w:pPr>
      <w:r>
        <w:rPr>
          <w:sz w:val="20"/>
        </w:rPr>
        <w:t xml:space="preserve">различать в тексте письменных источников факты и интерпретации событий прошлого.</w:t>
      </w:r>
    </w:p>
    <w:p>
      <w:pPr>
        <w:pStyle w:val="0"/>
        <w:spacing w:before="200" w:line-rule="auto"/>
        <w:ind w:firstLine="540"/>
        <w:jc w:val="both"/>
      </w:pPr>
      <w:r>
        <w:rPr>
          <w:sz w:val="20"/>
        </w:rPr>
        <w:t xml:space="preserve">33.9.13.5. Историческое описание (реконструкция):</w:t>
      </w:r>
    </w:p>
    <w:p>
      <w:pPr>
        <w:pStyle w:val="0"/>
        <w:spacing w:before="200" w:line-rule="auto"/>
        <w:ind w:firstLine="540"/>
        <w:jc w:val="both"/>
      </w:pPr>
      <w:r>
        <w:rPr>
          <w:sz w:val="20"/>
        </w:rPr>
        <w:t xml:space="preserve">представлять рассказ (с опорой на алгоритм или иные визуальные опоры) о ключевых событиях отечественной и всеобщей истории изучаемого периода с использованием визуальных материалов (устно и (или) устно-дактильно, письменно в форме короткого эссе, презентации);</w:t>
      </w:r>
    </w:p>
    <w:p>
      <w:pPr>
        <w:pStyle w:val="0"/>
        <w:spacing w:before="200" w:line-rule="auto"/>
        <w:ind w:firstLine="540"/>
        <w:jc w:val="both"/>
      </w:pPr>
      <w:r>
        <w:rPr>
          <w:sz w:val="20"/>
        </w:rPr>
        <w:t xml:space="preserve">составлять характеристику (с опорой на алгоритм или иные визуальные опоры) исторических личностей изучаемого периода с описанием и оценкой их деятельности (сообщение, презентация, эссе);</w:t>
      </w:r>
    </w:p>
    <w:p>
      <w:pPr>
        <w:pStyle w:val="0"/>
        <w:spacing w:before="200" w:line-rule="auto"/>
        <w:ind w:firstLine="540"/>
        <w:jc w:val="both"/>
      </w:pPr>
      <w:r>
        <w:rPr>
          <w:sz w:val="20"/>
        </w:rPr>
        <w:t xml:space="preserve">составлять (с опорой на алгоритм или иные визуальные опоры) описание образа жизни различных групп населения в России изучаемого периода и других странах в XIX - начале XX в., показывая изменения, происшедшие в течение рассматриваемого периода;</w:t>
      </w:r>
    </w:p>
    <w:p>
      <w:pPr>
        <w:pStyle w:val="0"/>
        <w:spacing w:before="200" w:line-rule="auto"/>
        <w:ind w:firstLine="540"/>
        <w:jc w:val="both"/>
      </w:pPr>
      <w:r>
        <w:rPr>
          <w:sz w:val="20"/>
        </w:rPr>
        <w:t xml:space="preserve">представлять (с опорой на алгоритм или иные визуальные опоры) описание памятников материальной и художественной культуры изучаемой эпохи, их назначения, использованных при их создании технических и художественных приемов и другое.</w:t>
      </w:r>
    </w:p>
    <w:p>
      <w:pPr>
        <w:pStyle w:val="0"/>
        <w:spacing w:before="200" w:line-rule="auto"/>
        <w:ind w:firstLine="540"/>
        <w:jc w:val="both"/>
      </w:pPr>
      <w:r>
        <w:rPr>
          <w:sz w:val="20"/>
        </w:rPr>
        <w:t xml:space="preserve">33.9.13.6. Анализ, объяснение исторических событий, явлений:</w:t>
      </w:r>
    </w:p>
    <w:p>
      <w:pPr>
        <w:pStyle w:val="0"/>
        <w:spacing w:before="200" w:line-rule="auto"/>
        <w:ind w:firstLine="540"/>
        <w:jc w:val="both"/>
      </w:pPr>
      <w:r>
        <w:rPr>
          <w:sz w:val="20"/>
        </w:rPr>
        <w:t xml:space="preserve">а) раскрывать (с использованием визуальных опор) существенные черты:</w:t>
      </w:r>
    </w:p>
    <w:p>
      <w:pPr>
        <w:pStyle w:val="0"/>
        <w:spacing w:before="200" w:line-rule="auto"/>
        <w:ind w:firstLine="540"/>
        <w:jc w:val="both"/>
      </w:pPr>
      <w:r>
        <w:rPr>
          <w:sz w:val="20"/>
        </w:rPr>
        <w:t xml:space="preserve">экономического, социального и политического развития России и других стран в изучаемый период;</w:t>
      </w:r>
    </w:p>
    <w:p>
      <w:pPr>
        <w:pStyle w:val="0"/>
        <w:spacing w:before="200" w:line-rule="auto"/>
        <w:ind w:firstLine="540"/>
        <w:jc w:val="both"/>
      </w:pPr>
      <w:r>
        <w:rPr>
          <w:sz w:val="20"/>
        </w:rPr>
        <w:t xml:space="preserve">процессов модернизации в мире и России;</w:t>
      </w:r>
    </w:p>
    <w:p>
      <w:pPr>
        <w:pStyle w:val="0"/>
        <w:spacing w:before="200" w:line-rule="auto"/>
        <w:ind w:firstLine="540"/>
        <w:jc w:val="both"/>
      </w:pPr>
      <w:r>
        <w:rPr>
          <w:sz w:val="20"/>
        </w:rPr>
        <w:t xml:space="preserve">масштабных социальных движений и революций в рассматриваемый период;</w:t>
      </w:r>
    </w:p>
    <w:p>
      <w:pPr>
        <w:pStyle w:val="0"/>
        <w:spacing w:before="200" w:line-rule="auto"/>
        <w:ind w:firstLine="540"/>
        <w:jc w:val="both"/>
      </w:pPr>
      <w:r>
        <w:rPr>
          <w:sz w:val="20"/>
        </w:rPr>
        <w:t xml:space="preserve">международных отношений рассматриваемого периода и участия в них России;</w:t>
      </w:r>
    </w:p>
    <w:p>
      <w:pPr>
        <w:pStyle w:val="0"/>
        <w:spacing w:before="200" w:line-rule="auto"/>
        <w:ind w:firstLine="540"/>
        <w:jc w:val="both"/>
      </w:pPr>
      <w:r>
        <w:rPr>
          <w:sz w:val="20"/>
        </w:rPr>
        <w:t xml:space="preserve">б) объяснять и (или) выяснять с использованием словаря смысл ключевых понятий, относящихся к данной эпохе отечественной и всеобщей истории; соотносить общие понятия и факты;</w:t>
      </w:r>
    </w:p>
    <w:p>
      <w:pPr>
        <w:pStyle w:val="0"/>
        <w:spacing w:before="200" w:line-rule="auto"/>
        <w:ind w:firstLine="540"/>
        <w:jc w:val="both"/>
      </w:pPr>
      <w:r>
        <w:rPr>
          <w:sz w:val="20"/>
        </w:rPr>
        <w:t xml:space="preserve">в) самостоятельно или с помощью педагогического работника или других участников образовательных отношений объяснять причины и следствия важнейших событий отечественной и всеобщей истории изучаемого периода:</w:t>
      </w:r>
    </w:p>
    <w:p>
      <w:pPr>
        <w:pStyle w:val="0"/>
        <w:spacing w:before="200" w:line-rule="auto"/>
        <w:ind w:firstLine="540"/>
        <w:jc w:val="both"/>
      </w:pPr>
      <w:r>
        <w:rPr>
          <w:sz w:val="20"/>
        </w:rPr>
        <w:t xml:space="preserve">выявлять в историческом тексте суждения о причинах и следствиях событий;</w:t>
      </w:r>
    </w:p>
    <w:p>
      <w:pPr>
        <w:pStyle w:val="0"/>
        <w:spacing w:before="200" w:line-rule="auto"/>
        <w:ind w:firstLine="540"/>
        <w:jc w:val="both"/>
      </w:pPr>
      <w:r>
        <w:rPr>
          <w:sz w:val="20"/>
        </w:rPr>
        <w:t xml:space="preserve">систематизировать объяснение причин и следствий событий, представленное в нескольких текстах;</w:t>
      </w:r>
    </w:p>
    <w:p>
      <w:pPr>
        <w:pStyle w:val="0"/>
        <w:spacing w:before="200" w:line-rule="auto"/>
        <w:ind w:firstLine="540"/>
        <w:jc w:val="both"/>
      </w:pPr>
      <w:r>
        <w:rPr>
          <w:sz w:val="20"/>
        </w:rPr>
        <w:t xml:space="preserve">определять и объяснять свое отношение к существующим трактовкам причин и следствий исторических событий;</w:t>
      </w:r>
    </w:p>
    <w:p>
      <w:pPr>
        <w:pStyle w:val="0"/>
        <w:spacing w:before="200" w:line-rule="auto"/>
        <w:ind w:firstLine="540"/>
        <w:jc w:val="both"/>
      </w:pPr>
      <w:r>
        <w:rPr>
          <w:sz w:val="20"/>
        </w:rPr>
        <w:t xml:space="preserve">г) самостоятельно или с помощью педагогического работника или других участников образовательных отношений проводить сопоставление однотипных событий и процессов изучаемого периода:</w:t>
      </w:r>
    </w:p>
    <w:p>
      <w:pPr>
        <w:pStyle w:val="0"/>
        <w:spacing w:before="200" w:line-rule="auto"/>
        <w:ind w:firstLine="540"/>
        <w:jc w:val="both"/>
      </w:pPr>
      <w:r>
        <w:rPr>
          <w:sz w:val="20"/>
        </w:rPr>
        <w:t xml:space="preserve">указывать повторяющиеся черты исторических ситуаций;</w:t>
      </w:r>
    </w:p>
    <w:p>
      <w:pPr>
        <w:pStyle w:val="0"/>
        <w:spacing w:before="200" w:line-rule="auto"/>
        <w:ind w:firstLine="540"/>
        <w:jc w:val="both"/>
      </w:pPr>
      <w:r>
        <w:rPr>
          <w:sz w:val="20"/>
        </w:rPr>
        <w:t xml:space="preserve">выделять черты сходства и различия;</w:t>
      </w:r>
    </w:p>
    <w:p>
      <w:pPr>
        <w:pStyle w:val="0"/>
        <w:spacing w:before="200" w:line-rule="auto"/>
        <w:ind w:firstLine="540"/>
        <w:jc w:val="both"/>
      </w:pPr>
      <w:r>
        <w:rPr>
          <w:sz w:val="20"/>
        </w:rPr>
        <w:t xml:space="preserve">раскрывать, чем объяснялось своеобразие ситуаций в России, других странах.</w:t>
      </w:r>
    </w:p>
    <w:p>
      <w:pPr>
        <w:pStyle w:val="0"/>
        <w:spacing w:before="200" w:line-rule="auto"/>
        <w:ind w:firstLine="540"/>
        <w:jc w:val="both"/>
      </w:pPr>
      <w:r>
        <w:rPr>
          <w:sz w:val="20"/>
        </w:rPr>
        <w:t xml:space="preserve">33.9.13.7. Рассмотрение исторических версий и оценок, определение своего отношения к наиболее значимым событиям и личностям прошлого:</w:t>
      </w:r>
    </w:p>
    <w:p>
      <w:pPr>
        <w:pStyle w:val="0"/>
        <w:spacing w:before="200" w:line-rule="auto"/>
        <w:ind w:firstLine="540"/>
        <w:jc w:val="both"/>
      </w:pPr>
      <w:r>
        <w:rPr>
          <w:sz w:val="20"/>
        </w:rPr>
        <w:t xml:space="preserve">объяснять высказывания историков по вопросам отечественной и всеобщей истории изучаемого периода;</w:t>
      </w:r>
    </w:p>
    <w:p>
      <w:pPr>
        <w:pStyle w:val="0"/>
        <w:spacing w:before="200" w:line-rule="auto"/>
        <w:ind w:firstLine="540"/>
        <w:jc w:val="both"/>
      </w:pPr>
      <w:r>
        <w:rPr>
          <w:sz w:val="20"/>
        </w:rPr>
        <w:t xml:space="preserve">объяснять, какими ценностями руководствовались люди в рассматриваемую эпоху (на примерах конкретных ситуаций, персоналий), выражать свое отношение к ним.</w:t>
      </w:r>
    </w:p>
    <w:p>
      <w:pPr>
        <w:pStyle w:val="0"/>
        <w:spacing w:before="200" w:line-rule="auto"/>
        <w:ind w:firstLine="540"/>
        <w:jc w:val="both"/>
      </w:pPr>
      <w:r>
        <w:rPr>
          <w:sz w:val="20"/>
        </w:rPr>
        <w:t xml:space="preserve">33.9.13.8. Применение исторических знаний:</w:t>
      </w:r>
    </w:p>
    <w:p>
      <w:pPr>
        <w:pStyle w:val="0"/>
        <w:spacing w:before="200" w:line-rule="auto"/>
        <w:ind w:firstLine="540"/>
        <w:jc w:val="both"/>
      </w:pPr>
      <w:r>
        <w:rPr>
          <w:sz w:val="20"/>
        </w:rPr>
        <w:t xml:space="preserve">распознавать в окружающей среде, в том числе в родном городе, регионе памятники материальной и художественной культуры изучаемого исторического периода, объяснять, в чем заключалось их значение для времени их создания и для современного общества;</w:t>
      </w:r>
    </w:p>
    <w:p>
      <w:pPr>
        <w:pStyle w:val="0"/>
        <w:spacing w:before="200" w:line-rule="auto"/>
        <w:ind w:firstLine="540"/>
        <w:jc w:val="both"/>
      </w:pPr>
      <w:r>
        <w:rPr>
          <w:sz w:val="20"/>
        </w:rPr>
        <w:t xml:space="preserve">объяснять, в чем состоит наследие истории изучаемого периода для России, других стран мира.</w:t>
      </w:r>
    </w:p>
    <w:p>
      <w:pPr>
        <w:pStyle w:val="0"/>
        <w:spacing w:before="200" w:line-rule="auto"/>
        <w:ind w:firstLine="540"/>
        <w:jc w:val="both"/>
      </w:pPr>
      <w:r>
        <w:rPr>
          <w:sz w:val="20"/>
        </w:rPr>
        <w:t xml:space="preserve">33.9.14. Предметные результаты изучения истории в 10 классе.</w:t>
      </w:r>
    </w:p>
    <w:p>
      <w:pPr>
        <w:pStyle w:val="0"/>
        <w:spacing w:before="200" w:line-rule="auto"/>
        <w:ind w:firstLine="540"/>
        <w:jc w:val="both"/>
      </w:pPr>
      <w:r>
        <w:rPr>
          <w:sz w:val="20"/>
        </w:rPr>
        <w:t xml:space="preserve">33.9.14.1. Знание хронологии, работа с хронологией:</w:t>
      </w:r>
    </w:p>
    <w:p>
      <w:pPr>
        <w:pStyle w:val="0"/>
        <w:spacing w:before="200" w:line-rule="auto"/>
        <w:ind w:firstLine="540"/>
        <w:jc w:val="both"/>
      </w:pPr>
      <w:r>
        <w:rPr>
          <w:sz w:val="20"/>
        </w:rPr>
        <w:t xml:space="preserve">называть даты (хронологические границы) важнейших событий и процессов отечественной и всеобщей истории изучаемого периода; выделять этапы (периоды) в развитии ключевых событий и процессов;</w:t>
      </w:r>
    </w:p>
    <w:p>
      <w:pPr>
        <w:pStyle w:val="0"/>
        <w:spacing w:before="200" w:line-rule="auto"/>
        <w:ind w:firstLine="540"/>
        <w:jc w:val="both"/>
      </w:pPr>
      <w:r>
        <w:rPr>
          <w:sz w:val="20"/>
        </w:rPr>
        <w:t xml:space="preserve">выявлять синхронность и (или) асинхронность исторических процессов отечественной и всеобщей истории изучаемого периода;</w:t>
      </w:r>
    </w:p>
    <w:p>
      <w:pPr>
        <w:pStyle w:val="0"/>
        <w:spacing w:before="200" w:line-rule="auto"/>
        <w:ind w:firstLine="540"/>
        <w:jc w:val="both"/>
      </w:pPr>
      <w:r>
        <w:rPr>
          <w:sz w:val="20"/>
        </w:rPr>
        <w:t xml:space="preserve">определять последовательность событий отечественной и всеобщей истории изучаемого периода на основе анализа причинно-следственных связей.</w:t>
      </w:r>
    </w:p>
    <w:p>
      <w:pPr>
        <w:pStyle w:val="0"/>
        <w:spacing w:before="200" w:line-rule="auto"/>
        <w:ind w:firstLine="540"/>
        <w:jc w:val="both"/>
      </w:pPr>
      <w:r>
        <w:rPr>
          <w:sz w:val="20"/>
        </w:rPr>
        <w:t xml:space="preserve">33.9.14.2. Знание исторических фактов, работа с фактами:</w:t>
      </w:r>
    </w:p>
    <w:p>
      <w:pPr>
        <w:pStyle w:val="0"/>
        <w:spacing w:before="200" w:line-rule="auto"/>
        <w:ind w:firstLine="540"/>
        <w:jc w:val="both"/>
      </w:pPr>
      <w:r>
        <w:rPr>
          <w:sz w:val="20"/>
        </w:rPr>
        <w:t xml:space="preserve">характеризовать место, обстоятельства, участников, результаты важнейших событий истории изучаемого периода;</w:t>
      </w:r>
    </w:p>
    <w:p>
      <w:pPr>
        <w:pStyle w:val="0"/>
        <w:spacing w:before="200" w:line-rule="auto"/>
        <w:ind w:firstLine="540"/>
        <w:jc w:val="both"/>
      </w:pPr>
      <w:r>
        <w:rPr>
          <w:sz w:val="20"/>
        </w:rPr>
        <w:t xml:space="preserve">группировать, систематизировать факты по заданному или определяемому признаку (хронологии, принадлежности к историческим процессам, типологическим основаниям и другим);</w:t>
      </w:r>
    </w:p>
    <w:p>
      <w:pPr>
        <w:pStyle w:val="0"/>
        <w:spacing w:before="200" w:line-rule="auto"/>
        <w:ind w:firstLine="540"/>
        <w:jc w:val="both"/>
      </w:pPr>
      <w:r>
        <w:rPr>
          <w:sz w:val="20"/>
        </w:rPr>
        <w:t xml:space="preserve">составлять систематические таблицы.</w:t>
      </w:r>
    </w:p>
    <w:p>
      <w:pPr>
        <w:pStyle w:val="0"/>
        <w:spacing w:before="200" w:line-rule="auto"/>
        <w:ind w:firstLine="540"/>
        <w:jc w:val="both"/>
      </w:pPr>
      <w:r>
        <w:rPr>
          <w:sz w:val="20"/>
        </w:rPr>
        <w:t xml:space="preserve">33.9.14.3. Работа с исторической картой:</w:t>
      </w:r>
    </w:p>
    <w:p>
      <w:pPr>
        <w:pStyle w:val="0"/>
        <w:spacing w:before="200" w:line-rule="auto"/>
        <w:ind w:firstLine="540"/>
        <w:jc w:val="both"/>
      </w:pPr>
      <w:r>
        <w:rPr>
          <w:sz w:val="20"/>
        </w:rPr>
        <w:t xml:space="preserve">выявлять и показывать на карте изменения, произошедшие в результате значительных социально-экономических и политических событий и процессов отечественной и всеобщей истории изучаемого периода;</w:t>
      </w:r>
    </w:p>
    <w:p>
      <w:pPr>
        <w:pStyle w:val="0"/>
        <w:spacing w:before="200" w:line-rule="auto"/>
        <w:ind w:firstLine="540"/>
        <w:jc w:val="both"/>
      </w:pPr>
      <w:r>
        <w:rPr>
          <w:sz w:val="20"/>
        </w:rPr>
        <w:t xml:space="preserve">определять на основе карты влияние географического фактора на развитие различных сфер жизни страны (группы стран).</w:t>
      </w:r>
    </w:p>
    <w:p>
      <w:pPr>
        <w:pStyle w:val="0"/>
        <w:spacing w:before="200" w:line-rule="auto"/>
        <w:ind w:firstLine="540"/>
        <w:jc w:val="both"/>
      </w:pPr>
      <w:r>
        <w:rPr>
          <w:sz w:val="20"/>
        </w:rPr>
        <w:t xml:space="preserve">33.9.14.4. Работа с историческими источниками:</w:t>
      </w:r>
    </w:p>
    <w:p>
      <w:pPr>
        <w:pStyle w:val="0"/>
        <w:spacing w:before="200" w:line-rule="auto"/>
        <w:ind w:firstLine="540"/>
        <w:jc w:val="both"/>
      </w:pPr>
      <w:r>
        <w:rPr>
          <w:sz w:val="20"/>
        </w:rPr>
        <w:t xml:space="preserve">представлять (самостоятельно или с помощью педагогического работника или других участников образовательных отношений) в дополнение к известным ранее видам письменных источников особенности таких материалов, как произведения общественной мысли, газетная публицистика, программы политических партий, статистические данные;</w:t>
      </w:r>
    </w:p>
    <w:p>
      <w:pPr>
        <w:pStyle w:val="0"/>
        <w:spacing w:before="200" w:line-rule="auto"/>
        <w:ind w:firstLine="540"/>
        <w:jc w:val="both"/>
      </w:pPr>
      <w:r>
        <w:rPr>
          <w:sz w:val="20"/>
        </w:rPr>
        <w:t xml:space="preserve">определять (самостоятельно или с помощью педагогического работника или других участников образовательных отношений) тип и вид источника (письменного, визуального);</w:t>
      </w:r>
    </w:p>
    <w:p>
      <w:pPr>
        <w:pStyle w:val="0"/>
        <w:spacing w:before="200" w:line-rule="auto"/>
        <w:ind w:firstLine="540"/>
        <w:jc w:val="both"/>
      </w:pPr>
      <w:r>
        <w:rPr>
          <w:sz w:val="20"/>
        </w:rPr>
        <w:t xml:space="preserve">выявлять принадлежность источника определенному лицу, социальной группе, общественному течению и так далее;</w:t>
      </w:r>
    </w:p>
    <w:p>
      <w:pPr>
        <w:pStyle w:val="0"/>
        <w:spacing w:before="200" w:line-rule="auto"/>
        <w:ind w:firstLine="540"/>
        <w:jc w:val="both"/>
      </w:pPr>
      <w:r>
        <w:rPr>
          <w:sz w:val="20"/>
        </w:rPr>
        <w:t xml:space="preserve">извлекать, сопоставлять и систематизировать информацию о событиях истории изучаемого периода из разных письменных, визуальных и вещественных источников;</w:t>
      </w:r>
    </w:p>
    <w:p>
      <w:pPr>
        <w:pStyle w:val="0"/>
        <w:spacing w:before="200" w:line-rule="auto"/>
        <w:ind w:firstLine="540"/>
        <w:jc w:val="both"/>
      </w:pPr>
      <w:r>
        <w:rPr>
          <w:sz w:val="20"/>
        </w:rPr>
        <w:t xml:space="preserve">различать в тексте письменных источников факты и интерпретации событий прошлого.</w:t>
      </w:r>
    </w:p>
    <w:p>
      <w:pPr>
        <w:pStyle w:val="0"/>
        <w:spacing w:before="200" w:line-rule="auto"/>
        <w:ind w:firstLine="540"/>
        <w:jc w:val="both"/>
      </w:pPr>
      <w:r>
        <w:rPr>
          <w:sz w:val="20"/>
        </w:rPr>
        <w:t xml:space="preserve">33.9.14.5. Историческое описание (реконструкция):</w:t>
      </w:r>
    </w:p>
    <w:p>
      <w:pPr>
        <w:pStyle w:val="0"/>
        <w:spacing w:before="200" w:line-rule="auto"/>
        <w:ind w:firstLine="540"/>
        <w:jc w:val="both"/>
      </w:pPr>
      <w:r>
        <w:rPr>
          <w:sz w:val="20"/>
        </w:rPr>
        <w:t xml:space="preserve">представлять рассказ (с опорой на алгоритм или иные визуальные опоры) о ключевых событиях отечественной и всеобщей истории изучаемого периода с использованием визуальных материалов (устно или устно-дактильно, письменно в форме короткого эссе, презентации);</w:t>
      </w:r>
    </w:p>
    <w:p>
      <w:pPr>
        <w:pStyle w:val="0"/>
        <w:spacing w:before="200" w:line-rule="auto"/>
        <w:ind w:firstLine="540"/>
        <w:jc w:val="both"/>
      </w:pPr>
      <w:r>
        <w:rPr>
          <w:sz w:val="20"/>
        </w:rPr>
        <w:t xml:space="preserve">составлять характеристику (с опорой на алгоритм или иные визуальные опоры) исторических личностей изучаемого периода с описанием и оценкой их деятельности (сообщение, презентация, эссе);</w:t>
      </w:r>
    </w:p>
    <w:p>
      <w:pPr>
        <w:pStyle w:val="0"/>
        <w:spacing w:before="200" w:line-rule="auto"/>
        <w:ind w:firstLine="540"/>
        <w:jc w:val="both"/>
      </w:pPr>
      <w:r>
        <w:rPr>
          <w:sz w:val="20"/>
        </w:rPr>
        <w:t xml:space="preserve">составлять (с опорой на алгоритм или иные визуальные опоры) описание образа жизни различных групп населения в России и других странах изучаемого периода, показывая изменения, происшедшие в течение рассматриваемого периода;</w:t>
      </w:r>
    </w:p>
    <w:p>
      <w:pPr>
        <w:pStyle w:val="0"/>
        <w:spacing w:before="200" w:line-rule="auto"/>
        <w:ind w:firstLine="540"/>
        <w:jc w:val="both"/>
      </w:pPr>
      <w:r>
        <w:rPr>
          <w:sz w:val="20"/>
        </w:rPr>
        <w:t xml:space="preserve">представлять описание (с опорой на алгоритм или иные визуальные опоры) памятников материальной и художественной культуры изучаемой эпохи, их назначения, использованных при их создании технических и художественных приемов и другое.</w:t>
      </w:r>
    </w:p>
    <w:p>
      <w:pPr>
        <w:pStyle w:val="0"/>
        <w:spacing w:before="200" w:line-rule="auto"/>
        <w:ind w:firstLine="540"/>
        <w:jc w:val="both"/>
      </w:pPr>
      <w:r>
        <w:rPr>
          <w:sz w:val="20"/>
        </w:rPr>
        <w:t xml:space="preserve">33.9.14.6. Анализ, объяснение исторических событий, явлений:</w:t>
      </w:r>
    </w:p>
    <w:p>
      <w:pPr>
        <w:pStyle w:val="0"/>
        <w:spacing w:before="200" w:line-rule="auto"/>
        <w:ind w:firstLine="540"/>
        <w:jc w:val="both"/>
      </w:pPr>
      <w:r>
        <w:rPr>
          <w:sz w:val="20"/>
        </w:rPr>
        <w:t xml:space="preserve">а) раскрывать (с опорой на алгоритм или иные визуальные опоры) существенные черты:</w:t>
      </w:r>
    </w:p>
    <w:p>
      <w:pPr>
        <w:pStyle w:val="0"/>
        <w:spacing w:before="200" w:line-rule="auto"/>
        <w:ind w:firstLine="540"/>
        <w:jc w:val="both"/>
      </w:pPr>
      <w:r>
        <w:rPr>
          <w:sz w:val="20"/>
        </w:rPr>
        <w:t xml:space="preserve">экономического, социального и политического развития России и других стран изучаемого периода;</w:t>
      </w:r>
    </w:p>
    <w:p>
      <w:pPr>
        <w:pStyle w:val="0"/>
        <w:spacing w:before="200" w:line-rule="auto"/>
        <w:ind w:firstLine="540"/>
        <w:jc w:val="both"/>
      </w:pPr>
      <w:r>
        <w:rPr>
          <w:sz w:val="20"/>
        </w:rPr>
        <w:t xml:space="preserve">процессов модернизации в мире и России;</w:t>
      </w:r>
    </w:p>
    <w:p>
      <w:pPr>
        <w:pStyle w:val="0"/>
        <w:spacing w:before="200" w:line-rule="auto"/>
        <w:ind w:firstLine="540"/>
        <w:jc w:val="both"/>
      </w:pPr>
      <w:r>
        <w:rPr>
          <w:sz w:val="20"/>
        </w:rPr>
        <w:t xml:space="preserve">масштабных социальных движений и революций в рассматриваемый период;</w:t>
      </w:r>
    </w:p>
    <w:p>
      <w:pPr>
        <w:pStyle w:val="0"/>
        <w:spacing w:before="200" w:line-rule="auto"/>
        <w:ind w:firstLine="540"/>
        <w:jc w:val="both"/>
      </w:pPr>
      <w:r>
        <w:rPr>
          <w:sz w:val="20"/>
        </w:rPr>
        <w:t xml:space="preserve">международных отношений рассматриваемого периода и участия в них России;</w:t>
      </w:r>
    </w:p>
    <w:p>
      <w:pPr>
        <w:pStyle w:val="0"/>
        <w:spacing w:before="200" w:line-rule="auto"/>
        <w:ind w:firstLine="540"/>
        <w:jc w:val="both"/>
      </w:pPr>
      <w:r>
        <w:rPr>
          <w:sz w:val="20"/>
        </w:rPr>
        <w:t xml:space="preserve">б) объяснять и (или) выяснять, в том числе с использованием словарей смысл ключевых понятий, относящихся к данной эпохе отечественной и всеобщей истории; соотносить общие понятия и факты;</w:t>
      </w:r>
    </w:p>
    <w:p>
      <w:pPr>
        <w:pStyle w:val="0"/>
        <w:spacing w:before="200" w:line-rule="auto"/>
        <w:ind w:firstLine="540"/>
        <w:jc w:val="both"/>
      </w:pPr>
      <w:r>
        <w:rPr>
          <w:sz w:val="20"/>
        </w:rPr>
        <w:t xml:space="preserve">в) объяснять (самостоятельно и (или) с помощью педагогического работника и (или) других участников образовательных отношений) причины и следствия важнейших событий отечественной и всеобщей истории изучаемого периода:</w:t>
      </w:r>
    </w:p>
    <w:p>
      <w:pPr>
        <w:pStyle w:val="0"/>
        <w:spacing w:before="200" w:line-rule="auto"/>
        <w:ind w:firstLine="540"/>
        <w:jc w:val="both"/>
      </w:pPr>
      <w:r>
        <w:rPr>
          <w:sz w:val="20"/>
        </w:rPr>
        <w:t xml:space="preserve">выявлять в историческом тексте суждения о причинах и следствиях событий;</w:t>
      </w:r>
    </w:p>
    <w:p>
      <w:pPr>
        <w:pStyle w:val="0"/>
        <w:spacing w:before="200" w:line-rule="auto"/>
        <w:ind w:firstLine="540"/>
        <w:jc w:val="both"/>
      </w:pPr>
      <w:r>
        <w:rPr>
          <w:sz w:val="20"/>
        </w:rPr>
        <w:t xml:space="preserve">систематизировать объяснение причин и следствий событий, представленное в нескольких текстах;</w:t>
      </w:r>
    </w:p>
    <w:p>
      <w:pPr>
        <w:pStyle w:val="0"/>
        <w:spacing w:before="200" w:line-rule="auto"/>
        <w:ind w:firstLine="540"/>
        <w:jc w:val="both"/>
      </w:pPr>
      <w:r>
        <w:rPr>
          <w:sz w:val="20"/>
        </w:rPr>
        <w:t xml:space="preserve">определять и объяснять свое отношение к существующим трактовкам причин и следствий исторических событий;</w:t>
      </w:r>
    </w:p>
    <w:p>
      <w:pPr>
        <w:pStyle w:val="0"/>
        <w:spacing w:before="200" w:line-rule="auto"/>
        <w:ind w:firstLine="540"/>
        <w:jc w:val="both"/>
      </w:pPr>
      <w:r>
        <w:rPr>
          <w:sz w:val="20"/>
        </w:rPr>
        <w:t xml:space="preserve">г) проводить сопоставление (с опорой на алгоритм или иные визуальные опоры) однотипных событий и процессов отечественной и всеобщей истории изучаемого периода:</w:t>
      </w:r>
    </w:p>
    <w:p>
      <w:pPr>
        <w:pStyle w:val="0"/>
        <w:spacing w:before="200" w:line-rule="auto"/>
        <w:ind w:firstLine="540"/>
        <w:jc w:val="both"/>
      </w:pPr>
      <w:r>
        <w:rPr>
          <w:sz w:val="20"/>
        </w:rPr>
        <w:t xml:space="preserve">указывать повторяющиеся черты исторических ситуаций;</w:t>
      </w:r>
    </w:p>
    <w:p>
      <w:pPr>
        <w:pStyle w:val="0"/>
        <w:spacing w:before="200" w:line-rule="auto"/>
        <w:ind w:firstLine="540"/>
        <w:jc w:val="both"/>
      </w:pPr>
      <w:r>
        <w:rPr>
          <w:sz w:val="20"/>
        </w:rPr>
        <w:t xml:space="preserve">выделять черты сходства и различия;</w:t>
      </w:r>
    </w:p>
    <w:p>
      <w:pPr>
        <w:pStyle w:val="0"/>
        <w:spacing w:before="200" w:line-rule="auto"/>
        <w:ind w:firstLine="540"/>
        <w:jc w:val="both"/>
      </w:pPr>
      <w:r>
        <w:rPr>
          <w:sz w:val="20"/>
        </w:rPr>
        <w:t xml:space="preserve">раскрывать, чем объяснялось своеобразие ситуаций в России, других странах.</w:t>
      </w:r>
    </w:p>
    <w:p>
      <w:pPr>
        <w:pStyle w:val="0"/>
        <w:spacing w:before="200" w:line-rule="auto"/>
        <w:ind w:firstLine="540"/>
        <w:jc w:val="both"/>
      </w:pPr>
      <w:r>
        <w:rPr>
          <w:sz w:val="20"/>
        </w:rPr>
        <w:t xml:space="preserve">33.9.14.7. Рассмотрение исторических версий и оценок, определение своего отношения к наиболее значимым событиям и личностям прошлого:</w:t>
      </w:r>
    </w:p>
    <w:p>
      <w:pPr>
        <w:pStyle w:val="0"/>
        <w:spacing w:before="200" w:line-rule="auto"/>
        <w:ind w:firstLine="540"/>
        <w:jc w:val="both"/>
      </w:pPr>
      <w:r>
        <w:rPr>
          <w:sz w:val="20"/>
        </w:rPr>
        <w:t xml:space="preserve">сопоставлять высказывания историков, содержащие разные мнения по спорным вопросам отечественной и всеобщей истории изучаемого периода, объяснять, что могло лежать в их основе;</w:t>
      </w:r>
    </w:p>
    <w:p>
      <w:pPr>
        <w:pStyle w:val="0"/>
        <w:spacing w:before="200" w:line-rule="auto"/>
        <w:ind w:firstLine="540"/>
        <w:jc w:val="both"/>
      </w:pPr>
      <w:r>
        <w:rPr>
          <w:sz w:val="20"/>
        </w:rPr>
        <w:t xml:space="preserve">оценивать (с опорой на алгоритм или иные визуальные опоры) степень убедительности предложенных точек зрения, формулировать и аргументировать свое мнение;</w:t>
      </w:r>
    </w:p>
    <w:p>
      <w:pPr>
        <w:pStyle w:val="0"/>
        <w:spacing w:before="200" w:line-rule="auto"/>
        <w:ind w:firstLine="540"/>
        <w:jc w:val="both"/>
      </w:pPr>
      <w:r>
        <w:rPr>
          <w:sz w:val="20"/>
        </w:rPr>
        <w:t xml:space="preserve">объяснять, какими ценностями руководствовались люди в рассматриваемую эпоху (на примерах конкретных ситуаций, персоналий), выражать свое отношение к ним.</w:t>
      </w:r>
    </w:p>
    <w:p>
      <w:pPr>
        <w:pStyle w:val="0"/>
        <w:spacing w:before="200" w:line-rule="auto"/>
        <w:ind w:firstLine="540"/>
        <w:jc w:val="both"/>
      </w:pPr>
      <w:r>
        <w:rPr>
          <w:sz w:val="20"/>
        </w:rPr>
        <w:t xml:space="preserve">33.9.14.8. Применение исторических знаний:</w:t>
      </w:r>
    </w:p>
    <w:p>
      <w:pPr>
        <w:pStyle w:val="0"/>
        <w:spacing w:before="200" w:line-rule="auto"/>
        <w:ind w:firstLine="540"/>
        <w:jc w:val="both"/>
      </w:pPr>
      <w:r>
        <w:rPr>
          <w:sz w:val="20"/>
        </w:rPr>
        <w:t xml:space="preserve">распознавать в окружающей среде, в том числе в родном городе или ином населенном пункте, в регионе памятники материальной и художественной культуры изучаемого исторического периода, объяснять, в чем заключалось их значение для времени их создания и для современного общества;</w:t>
      </w:r>
    </w:p>
    <w:p>
      <w:pPr>
        <w:pStyle w:val="0"/>
        <w:spacing w:before="200" w:line-rule="auto"/>
        <w:ind w:firstLine="540"/>
        <w:jc w:val="both"/>
      </w:pPr>
      <w:r>
        <w:rPr>
          <w:sz w:val="20"/>
        </w:rPr>
        <w:t xml:space="preserve">выполнять учебные проекты по отечественной и всеобщей истории (в том числе на региональном материале);</w:t>
      </w:r>
    </w:p>
    <w:p>
      <w:pPr>
        <w:pStyle w:val="0"/>
        <w:spacing w:before="200" w:line-rule="auto"/>
        <w:ind w:firstLine="540"/>
        <w:jc w:val="both"/>
      </w:pPr>
      <w:r>
        <w:rPr>
          <w:sz w:val="20"/>
        </w:rPr>
        <w:t xml:space="preserve">объяснять, в чем состоит наследие истории изучаемого периода для России, других стран мира, высказывать и аргументировать свое отношение к культурному наследию в общественных обсуждениях.</w:t>
      </w:r>
    </w:p>
    <w:p>
      <w:pPr>
        <w:pStyle w:val="0"/>
        <w:ind w:firstLine="540"/>
        <w:jc w:val="both"/>
      </w:pPr>
      <w:r>
        <w:rPr>
          <w:sz w:val="20"/>
        </w:rPr>
      </w:r>
    </w:p>
    <w:p>
      <w:pPr>
        <w:pStyle w:val="2"/>
        <w:outlineLvl w:val="2"/>
        <w:ind w:firstLine="540"/>
        <w:jc w:val="both"/>
      </w:pPr>
      <w:r>
        <w:rPr>
          <w:sz w:val="20"/>
        </w:rPr>
        <w:t xml:space="preserve">34. Федеральная рабочая программа по учебному предмету "Обществознание".</w:t>
      </w:r>
    </w:p>
    <w:p>
      <w:pPr>
        <w:pStyle w:val="0"/>
        <w:spacing w:before="200" w:line-rule="auto"/>
        <w:ind w:firstLine="540"/>
        <w:jc w:val="both"/>
      </w:pPr>
      <w:r>
        <w:rPr>
          <w:sz w:val="20"/>
        </w:rPr>
        <w:t xml:space="preserve">34.1. Федеральная рабочая программа по учебному предмету "Обществознание" (предметная область "Общественно-научные предметы") (далее соответственно - программа по обществознанию, обществознание) включает пояснительную записку, содержание обучения, планируемые результаты освоения программы по обществознанию.</w:t>
      </w:r>
    </w:p>
    <w:p>
      <w:pPr>
        <w:pStyle w:val="0"/>
        <w:ind w:firstLine="540"/>
        <w:jc w:val="both"/>
      </w:pPr>
      <w:r>
        <w:rPr>
          <w:sz w:val="20"/>
        </w:rPr>
      </w:r>
    </w:p>
    <w:p>
      <w:pPr>
        <w:pStyle w:val="2"/>
        <w:outlineLvl w:val="3"/>
        <w:ind w:firstLine="540"/>
        <w:jc w:val="both"/>
      </w:pPr>
      <w:r>
        <w:rPr>
          <w:sz w:val="20"/>
        </w:rPr>
        <w:t xml:space="preserve">34.2. Пояснительная записка.</w:t>
      </w:r>
    </w:p>
    <w:p>
      <w:pPr>
        <w:pStyle w:val="0"/>
        <w:spacing w:before="200" w:line-rule="auto"/>
        <w:ind w:firstLine="540"/>
        <w:jc w:val="both"/>
      </w:pPr>
      <w:r>
        <w:rPr>
          <w:sz w:val="20"/>
        </w:rPr>
        <w:t xml:space="preserve">34.2.1. Программа по обществознанию составлена на основе положений и требований к результатам освоения основной образовательной программы, представленных в ФГОС ООО, с учетом федеральной программы воспитания и подлежит непосредственному применению при реализации обязательной части АООП ООО.</w:t>
      </w:r>
    </w:p>
    <w:p>
      <w:pPr>
        <w:pStyle w:val="0"/>
        <w:spacing w:before="200" w:line-rule="auto"/>
        <w:ind w:firstLine="540"/>
        <w:jc w:val="both"/>
      </w:pPr>
      <w:r>
        <w:rPr>
          <w:sz w:val="20"/>
        </w:rPr>
        <w:t xml:space="preserve">34.2.2. Обществознание играет ведущую роль в выполнении образовательной организацией функции интеграции молодежи в современное общество: позволяет последовательно раскрывать обучающимся подросткового возраста особенности современного общества, различные аспекты взаимодействия в современных условиях людей друг с другом, с основными институтами государства и гражданского общества, регулирующие эти взаимодействия социальные нормы.</w:t>
      </w:r>
    </w:p>
    <w:p>
      <w:pPr>
        <w:pStyle w:val="0"/>
        <w:spacing w:before="200" w:line-rule="auto"/>
        <w:ind w:firstLine="540"/>
        <w:jc w:val="both"/>
      </w:pPr>
      <w:r>
        <w:rPr>
          <w:sz w:val="20"/>
        </w:rPr>
        <w:t xml:space="preserve">34.2.3. Изучение обществознания, включающего знания о российском обществе и направлениях его развития в современных условиях, об основах конституционного строя нашей страны, правах и обязанностях человека и гражданина, способствует воспитанию российской гражданской идентичности, готовности к служению Отечеству, приверженности национальным ценностям.</w:t>
      </w:r>
    </w:p>
    <w:p>
      <w:pPr>
        <w:pStyle w:val="0"/>
        <w:spacing w:before="200" w:line-rule="auto"/>
        <w:ind w:firstLine="540"/>
        <w:jc w:val="both"/>
      </w:pPr>
      <w:r>
        <w:rPr>
          <w:sz w:val="20"/>
        </w:rPr>
        <w:t xml:space="preserve">34.2.4. Привлечение при изучении обществознания различных источников социальной информации помогает обучающимся освоить язык современной культурной, социально-экономической и политической коммуникации, вносит свой вклад в формирование метапредметных умений извлекать необходимые сведения, осмысливать, преобразовывать и применять их.</w:t>
      </w:r>
    </w:p>
    <w:p>
      <w:pPr>
        <w:pStyle w:val="0"/>
        <w:spacing w:before="200" w:line-rule="auto"/>
        <w:ind w:firstLine="540"/>
        <w:jc w:val="both"/>
      </w:pPr>
      <w:r>
        <w:rPr>
          <w:sz w:val="20"/>
        </w:rPr>
        <w:t xml:space="preserve">Изучение обществознания содействует вхождению обучающихся в мир культуры и общественных ценностей и в то же время открытию и утверждению собственного "Я", формированию способности к рефлексии, оценке своих возможностей и осознанию своего места в обществе.</w:t>
      </w:r>
    </w:p>
    <w:p>
      <w:pPr>
        <w:pStyle w:val="0"/>
        <w:spacing w:before="200" w:line-rule="auto"/>
        <w:ind w:firstLine="540"/>
        <w:jc w:val="both"/>
      </w:pPr>
      <w:r>
        <w:rPr>
          <w:sz w:val="20"/>
        </w:rPr>
        <w:t xml:space="preserve">34.2.5. Целями обществоведческого образования на уровне основного общего образования являются:</w:t>
      </w:r>
    </w:p>
    <w:p>
      <w:pPr>
        <w:pStyle w:val="0"/>
        <w:spacing w:before="200" w:line-rule="auto"/>
        <w:ind w:firstLine="540"/>
        <w:jc w:val="both"/>
      </w:pPr>
      <w:r>
        <w:rPr>
          <w:sz w:val="20"/>
        </w:rPr>
        <w:t xml:space="preserve">воспитание общероссийской идентичности, патриотизма, гражданственности, социальной ответственности, правового самосознания, приверженности базовым ценностям нашего народа;</w:t>
      </w:r>
    </w:p>
    <w:p>
      <w:pPr>
        <w:pStyle w:val="0"/>
        <w:spacing w:before="200" w:line-rule="auto"/>
        <w:ind w:firstLine="540"/>
        <w:jc w:val="both"/>
      </w:pPr>
      <w:r>
        <w:rPr>
          <w:sz w:val="20"/>
        </w:rPr>
        <w:t xml:space="preserve">развитие у обучающихся понимания приоритетности общенациональных интересов, приверженности правовым принципам, закрепленным в </w:t>
      </w:r>
      <w:hyperlink w:history="0" r:id="rId5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и законодательстве Российской Федерации;</w:t>
      </w:r>
    </w:p>
    <w:p>
      <w:pPr>
        <w:pStyle w:val="0"/>
        <w:spacing w:before="200" w:line-rule="auto"/>
        <w:ind w:firstLine="540"/>
        <w:jc w:val="both"/>
      </w:pPr>
      <w:r>
        <w:rPr>
          <w:sz w:val="20"/>
        </w:rPr>
        <w:t xml:space="preserve">развитие личности на исключительно важном этапе ее социализации - в подростковом возрасте, становление ее духовно-нравственной, политической и правовой культуры, социального поведения, основанного на уважении закона и правопорядка, развитие интереса к изучению социальных и гуманитарных дисциплин; способности к личному самоопределению, самореализации, самоконтролю, а также мотивации к высокопроизводительной, наукоемкой трудовой деятельности;</w:t>
      </w:r>
    </w:p>
    <w:p>
      <w:pPr>
        <w:pStyle w:val="0"/>
        <w:spacing w:before="200" w:line-rule="auto"/>
        <w:ind w:firstLine="540"/>
        <w:jc w:val="both"/>
      </w:pPr>
      <w:r>
        <w:rPr>
          <w:sz w:val="20"/>
        </w:rPr>
        <w:t xml:space="preserve">формирование у обучающихся целостной картины общества, адекватной современному уровню знаний и доступной по содержанию для обучающихся подросткового возраста;</w:t>
      </w:r>
    </w:p>
    <w:p>
      <w:pPr>
        <w:pStyle w:val="0"/>
        <w:spacing w:before="200" w:line-rule="auto"/>
        <w:ind w:firstLine="540"/>
        <w:jc w:val="both"/>
      </w:pPr>
      <w:r>
        <w:rPr>
          <w:sz w:val="20"/>
        </w:rPr>
        <w:t xml:space="preserve">освоение обучающимися знаний об основных сферах человеческой деятельности, социальных институтах, нормах, регулирующих общественные отношения, необходимые для взаимодействия с социальной средой и выполнения типичных социальных ролей человека и гражданина;</w:t>
      </w:r>
    </w:p>
    <w:p>
      <w:pPr>
        <w:pStyle w:val="0"/>
        <w:spacing w:before="200" w:line-rule="auto"/>
        <w:ind w:firstLine="540"/>
        <w:jc w:val="both"/>
      </w:pPr>
      <w:r>
        <w:rPr>
          <w:sz w:val="20"/>
        </w:rPr>
        <w:t xml:space="preserve">владение умениями функционально грамотного человека получать из разнообразных источников и критически осмысливать социальную информацию, систематизировать, анализировать полученные данные;</w:t>
      </w:r>
    </w:p>
    <w:p>
      <w:pPr>
        <w:pStyle w:val="0"/>
        <w:spacing w:before="200" w:line-rule="auto"/>
        <w:ind w:firstLine="540"/>
        <w:jc w:val="both"/>
      </w:pPr>
      <w:r>
        <w:rPr>
          <w:sz w:val="20"/>
        </w:rPr>
        <w:t xml:space="preserve">освоение способов познавательной, коммуникативной, практической деятельности, необходимых для участия в жизни гражданского общества и государства;</w:t>
      </w:r>
    </w:p>
    <w:p>
      <w:pPr>
        <w:pStyle w:val="0"/>
        <w:spacing w:before="200" w:line-rule="auto"/>
        <w:ind w:firstLine="540"/>
        <w:jc w:val="both"/>
      </w:pPr>
      <w:r>
        <w:rPr>
          <w:sz w:val="20"/>
        </w:rPr>
        <w:t xml:space="preserve">создание условий для освоения обучающимися способов успешного взаимодействия с различными политическими, правовыми, финансово-экономическими и другими социальными институтами для реализации личностного потенциала в современном динамично развивающемся российском обществе;</w:t>
      </w:r>
    </w:p>
    <w:p>
      <w:pPr>
        <w:pStyle w:val="0"/>
        <w:spacing w:before="200" w:line-rule="auto"/>
        <w:ind w:firstLine="540"/>
        <w:jc w:val="both"/>
      </w:pPr>
      <w:r>
        <w:rPr>
          <w:sz w:val="20"/>
        </w:rPr>
        <w:t xml:space="preserve">формирование опыта применения полученных знаний и умений для выстраивания отношений между людьми различных национальностей и вероисповеданий в общегражданской и в семейно-бытовой сферах; для соотнесения своих действий и действий других людей с нравственными ценностями и нормами поведения, установленными законом; содействия правовыми способами и средствами защите правопорядка в обществе.</w:t>
      </w:r>
    </w:p>
    <w:p>
      <w:pPr>
        <w:pStyle w:val="0"/>
        <w:spacing w:before="200" w:line-rule="auto"/>
        <w:ind w:firstLine="540"/>
        <w:jc w:val="both"/>
      </w:pPr>
      <w:r>
        <w:rPr>
          <w:sz w:val="20"/>
        </w:rPr>
        <w:t xml:space="preserve">34.3. Содержание обучения в 6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3150"/>
        <w:gridCol w:w="5910"/>
      </w:tblGrid>
      <w:tr>
        <w:tc>
          <w:tcPr>
            <w:tcW w:w="3150" w:type="dxa"/>
            <w:tcBorders>
              <w:top w:val="single" w:sz="4"/>
              <w:bottom w:val="single" w:sz="4"/>
            </w:tcBorders>
          </w:tcPr>
          <w:p>
            <w:pPr>
              <w:pStyle w:val="0"/>
              <w:jc w:val="both"/>
            </w:pPr>
            <w:r>
              <w:rPr>
                <w:sz w:val="20"/>
              </w:rPr>
              <w:t xml:space="preserve">Человек и его социальное окружение.</w:t>
            </w:r>
          </w:p>
        </w:tc>
        <w:tc>
          <w:tcPr>
            <w:tcW w:w="5910" w:type="dxa"/>
            <w:tcBorders>
              <w:top w:val="single" w:sz="4"/>
              <w:bottom w:val="single" w:sz="4"/>
            </w:tcBorders>
          </w:tcPr>
          <w:p>
            <w:pPr>
              <w:pStyle w:val="0"/>
              <w:jc w:val="both"/>
            </w:pPr>
            <w:r>
              <w:rPr>
                <w:sz w:val="20"/>
              </w:rPr>
              <w:t xml:space="preserve">Социальное становление человека.</w:t>
            </w:r>
          </w:p>
          <w:p>
            <w:pPr>
              <w:pStyle w:val="0"/>
              <w:jc w:val="both"/>
            </w:pPr>
            <w:r>
              <w:rPr>
                <w:sz w:val="20"/>
              </w:rPr>
              <w:t xml:space="preserve">Деятельность человека. Учебная деятельность обучающегося.</w:t>
            </w:r>
          </w:p>
          <w:p>
            <w:pPr>
              <w:pStyle w:val="0"/>
              <w:jc w:val="both"/>
            </w:pPr>
            <w:r>
              <w:rPr>
                <w:sz w:val="20"/>
              </w:rPr>
              <w:t xml:space="preserve">Общение и его роль в жизни человека.</w:t>
            </w:r>
          </w:p>
          <w:p>
            <w:pPr>
              <w:pStyle w:val="0"/>
              <w:jc w:val="both"/>
            </w:pPr>
            <w:r>
              <w:rPr>
                <w:sz w:val="20"/>
              </w:rPr>
              <w:t xml:space="preserve">Человек в малой группе.</w:t>
            </w:r>
          </w:p>
          <w:p>
            <w:pPr>
              <w:pStyle w:val="0"/>
              <w:jc w:val="both"/>
            </w:pPr>
            <w:r>
              <w:rPr>
                <w:sz w:val="20"/>
              </w:rPr>
              <w:t xml:space="preserve">Общество - совместная жизнь людей.</w:t>
            </w:r>
          </w:p>
          <w:p>
            <w:pPr>
              <w:pStyle w:val="0"/>
              <w:jc w:val="both"/>
            </w:pPr>
            <w:r>
              <w:rPr>
                <w:sz w:val="20"/>
              </w:rPr>
              <w:t xml:space="preserve">Положение человека в обществе.</w:t>
            </w:r>
          </w:p>
          <w:p>
            <w:pPr>
              <w:pStyle w:val="0"/>
              <w:jc w:val="both"/>
            </w:pPr>
            <w:r>
              <w:rPr>
                <w:sz w:val="20"/>
              </w:rPr>
              <w:t xml:space="preserve">Роль экономики в жизни общества. Основные участники экономики.</w:t>
            </w:r>
          </w:p>
          <w:p>
            <w:pPr>
              <w:pStyle w:val="0"/>
              <w:jc w:val="both"/>
            </w:pPr>
            <w:r>
              <w:rPr>
                <w:sz w:val="20"/>
              </w:rPr>
              <w:t xml:space="preserve">Политическая жизнь.</w:t>
            </w:r>
          </w:p>
          <w:p>
            <w:pPr>
              <w:pStyle w:val="0"/>
              <w:jc w:val="both"/>
            </w:pPr>
            <w:r>
              <w:rPr>
                <w:sz w:val="20"/>
              </w:rPr>
              <w:t xml:space="preserve">Развитие общества.</w:t>
            </w:r>
          </w:p>
        </w:tc>
      </w:tr>
    </w:tbl>
    <w:p>
      <w:pPr>
        <w:pStyle w:val="0"/>
        <w:jc w:val="both"/>
      </w:pPr>
      <w:r>
        <w:rPr>
          <w:sz w:val="20"/>
        </w:rPr>
      </w:r>
    </w:p>
    <w:p>
      <w:pPr>
        <w:pStyle w:val="0"/>
        <w:ind w:firstLine="540"/>
        <w:jc w:val="both"/>
      </w:pPr>
      <w:r>
        <w:rPr>
          <w:sz w:val="20"/>
        </w:rPr>
        <w:t xml:space="preserve">34.4. Содержание обучения в 7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150"/>
        <w:gridCol w:w="5910"/>
      </w:tblGrid>
      <w:tr>
        <w:tc>
          <w:tcPr>
            <w:tcW w:w="3150" w:type="dxa"/>
          </w:tcPr>
          <w:p>
            <w:pPr>
              <w:pStyle w:val="0"/>
              <w:jc w:val="both"/>
            </w:pPr>
            <w:r>
              <w:rPr>
                <w:sz w:val="20"/>
              </w:rPr>
              <w:t xml:space="preserve">Социальные ценности и нормы.</w:t>
            </w:r>
          </w:p>
        </w:tc>
        <w:tc>
          <w:tcPr>
            <w:tcW w:w="5910" w:type="dxa"/>
          </w:tcPr>
          <w:p>
            <w:pPr>
              <w:pStyle w:val="0"/>
              <w:jc w:val="both"/>
            </w:pPr>
            <w:r>
              <w:rPr>
                <w:sz w:val="20"/>
              </w:rPr>
              <w:t xml:space="preserve">Социальные ценности.</w:t>
            </w:r>
          </w:p>
          <w:p>
            <w:pPr>
              <w:pStyle w:val="0"/>
              <w:jc w:val="both"/>
            </w:pPr>
            <w:r>
              <w:rPr>
                <w:sz w:val="20"/>
              </w:rPr>
              <w:t xml:space="preserve">Социальные нормы.</w:t>
            </w:r>
          </w:p>
          <w:p>
            <w:pPr>
              <w:pStyle w:val="0"/>
              <w:jc w:val="both"/>
            </w:pPr>
            <w:r>
              <w:rPr>
                <w:sz w:val="20"/>
              </w:rPr>
              <w:t xml:space="preserve">Мораль и моральный выбор. Право и мораль.</w:t>
            </w:r>
          </w:p>
        </w:tc>
      </w:tr>
      <w:tr>
        <w:tc>
          <w:tcPr>
            <w:tcW w:w="3150" w:type="dxa"/>
          </w:tcPr>
          <w:p>
            <w:pPr>
              <w:pStyle w:val="0"/>
              <w:jc w:val="both"/>
            </w:pPr>
            <w:r>
              <w:rPr>
                <w:sz w:val="20"/>
              </w:rPr>
              <w:t xml:space="preserve">Человек как участник правовых отношений.</w:t>
            </w:r>
          </w:p>
        </w:tc>
        <w:tc>
          <w:tcPr>
            <w:tcW w:w="5910" w:type="dxa"/>
          </w:tcPr>
          <w:p>
            <w:pPr>
              <w:pStyle w:val="0"/>
              <w:jc w:val="both"/>
            </w:pPr>
            <w:r>
              <w:rPr>
                <w:sz w:val="20"/>
              </w:rPr>
              <w:t xml:space="preserve">Правоотношения.</w:t>
            </w:r>
          </w:p>
          <w:p>
            <w:pPr>
              <w:pStyle w:val="0"/>
              <w:jc w:val="both"/>
            </w:pPr>
            <w:r>
              <w:rPr>
                <w:sz w:val="20"/>
              </w:rPr>
              <w:t xml:space="preserve">Правонарушения и их опасность для личности и общества.</w:t>
            </w:r>
          </w:p>
          <w:p>
            <w:pPr>
              <w:pStyle w:val="0"/>
              <w:jc w:val="both"/>
            </w:pPr>
            <w:r>
              <w:rPr>
                <w:sz w:val="20"/>
              </w:rPr>
              <w:t xml:space="preserve">Защита прав и свобод человека и гражданина.</w:t>
            </w:r>
          </w:p>
        </w:tc>
      </w:tr>
      <w:tr>
        <w:tc>
          <w:tcPr>
            <w:tcW w:w="3150" w:type="dxa"/>
          </w:tcPr>
          <w:p>
            <w:pPr>
              <w:pStyle w:val="0"/>
              <w:jc w:val="both"/>
            </w:pPr>
            <w:r>
              <w:rPr>
                <w:sz w:val="20"/>
              </w:rPr>
              <w:t xml:space="preserve">Основы российского права.</w:t>
            </w:r>
          </w:p>
        </w:tc>
        <w:tc>
          <w:tcPr>
            <w:tcW w:w="5910" w:type="dxa"/>
          </w:tcPr>
          <w:p>
            <w:pPr>
              <w:pStyle w:val="0"/>
              <w:jc w:val="both"/>
            </w:pPr>
            <w:r>
              <w:rPr>
                <w:sz w:val="20"/>
              </w:rPr>
              <w:t xml:space="preserve">Как устроено российское право.</w:t>
            </w:r>
          </w:p>
          <w:p>
            <w:pPr>
              <w:pStyle w:val="0"/>
              <w:jc w:val="both"/>
            </w:pPr>
            <w:r>
              <w:rPr>
                <w:sz w:val="20"/>
              </w:rPr>
              <w:t xml:space="preserve">Основы гражданского права.</w:t>
            </w:r>
          </w:p>
          <w:p>
            <w:pPr>
              <w:pStyle w:val="0"/>
              <w:jc w:val="both"/>
            </w:pPr>
            <w:r>
              <w:rPr>
                <w:sz w:val="20"/>
              </w:rPr>
              <w:t xml:space="preserve">Основы семейного права.</w:t>
            </w:r>
          </w:p>
          <w:p>
            <w:pPr>
              <w:pStyle w:val="0"/>
              <w:jc w:val="both"/>
            </w:pPr>
            <w:r>
              <w:rPr>
                <w:sz w:val="20"/>
              </w:rPr>
              <w:t xml:space="preserve">Основы трудового права.</w:t>
            </w:r>
          </w:p>
          <w:p>
            <w:pPr>
              <w:pStyle w:val="0"/>
              <w:jc w:val="both"/>
            </w:pPr>
            <w:r>
              <w:rPr>
                <w:sz w:val="20"/>
              </w:rPr>
              <w:t xml:space="preserve">Виды юридической ответственности.</w:t>
            </w:r>
          </w:p>
          <w:p>
            <w:pPr>
              <w:pStyle w:val="0"/>
              <w:jc w:val="both"/>
            </w:pPr>
            <w:r>
              <w:rPr>
                <w:sz w:val="20"/>
              </w:rPr>
              <w:t xml:space="preserve">Правоохранительные органы в Российской Федерации.</w:t>
            </w:r>
          </w:p>
        </w:tc>
      </w:tr>
    </w:tbl>
    <w:p>
      <w:pPr>
        <w:pStyle w:val="0"/>
        <w:jc w:val="both"/>
      </w:pPr>
      <w:r>
        <w:rPr>
          <w:sz w:val="20"/>
        </w:rPr>
      </w:r>
    </w:p>
    <w:p>
      <w:pPr>
        <w:pStyle w:val="0"/>
        <w:ind w:firstLine="540"/>
        <w:jc w:val="both"/>
      </w:pPr>
      <w:r>
        <w:rPr>
          <w:sz w:val="20"/>
        </w:rPr>
        <w:t xml:space="preserve">34.5. Содержание обучения в 8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3150"/>
        <w:gridCol w:w="5910"/>
      </w:tblGrid>
      <w:tr>
        <w:tc>
          <w:tcPr>
            <w:tcW w:w="3150" w:type="dxa"/>
            <w:tcBorders>
              <w:top w:val="single" w:sz="4"/>
              <w:bottom w:val="single" w:sz="4"/>
            </w:tcBorders>
          </w:tcPr>
          <w:p>
            <w:pPr>
              <w:pStyle w:val="0"/>
              <w:jc w:val="both"/>
            </w:pPr>
            <w:r>
              <w:rPr>
                <w:sz w:val="20"/>
              </w:rPr>
              <w:t xml:space="preserve">Человек в экономических отношениях.</w:t>
            </w:r>
          </w:p>
        </w:tc>
        <w:tc>
          <w:tcPr>
            <w:tcW w:w="5910" w:type="dxa"/>
            <w:tcBorders>
              <w:top w:val="single" w:sz="4"/>
              <w:bottom w:val="single" w:sz="4"/>
            </w:tcBorders>
          </w:tcPr>
          <w:p>
            <w:pPr>
              <w:pStyle w:val="0"/>
            </w:pPr>
            <w:r>
              <w:rPr>
                <w:sz w:val="20"/>
              </w:rPr>
              <w:t xml:space="preserve">Экономика - основа жизнедеятельности человека.</w:t>
            </w:r>
          </w:p>
          <w:p>
            <w:pPr>
              <w:pStyle w:val="0"/>
            </w:pPr>
            <w:r>
              <w:rPr>
                <w:sz w:val="20"/>
              </w:rPr>
              <w:t xml:space="preserve">Рыночные отношения в экономике.</w:t>
            </w:r>
          </w:p>
          <w:p>
            <w:pPr>
              <w:pStyle w:val="0"/>
            </w:pPr>
            <w:r>
              <w:rPr>
                <w:sz w:val="20"/>
              </w:rPr>
              <w:t xml:space="preserve">Финансовые отношения в экономике.</w:t>
            </w:r>
          </w:p>
          <w:p>
            <w:pPr>
              <w:pStyle w:val="0"/>
            </w:pPr>
            <w:r>
              <w:rPr>
                <w:sz w:val="20"/>
              </w:rPr>
              <w:t xml:space="preserve">Домашнее хозяйство.</w:t>
            </w:r>
          </w:p>
          <w:p>
            <w:pPr>
              <w:pStyle w:val="0"/>
            </w:pPr>
            <w:r>
              <w:rPr>
                <w:sz w:val="20"/>
              </w:rPr>
              <w:t xml:space="preserve">Экономические цели и функции государства.</w:t>
            </w:r>
          </w:p>
        </w:tc>
      </w:tr>
    </w:tbl>
    <w:p>
      <w:pPr>
        <w:pStyle w:val="0"/>
        <w:jc w:val="both"/>
      </w:pPr>
      <w:r>
        <w:rPr>
          <w:sz w:val="20"/>
        </w:rPr>
      </w:r>
    </w:p>
    <w:p>
      <w:pPr>
        <w:pStyle w:val="0"/>
        <w:ind w:firstLine="540"/>
        <w:jc w:val="both"/>
      </w:pPr>
      <w:r>
        <w:rPr>
          <w:sz w:val="20"/>
        </w:rPr>
        <w:t xml:space="preserve">34.6. Содержание обучения в 9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150"/>
        <w:gridCol w:w="5910"/>
      </w:tblGrid>
      <w:tr>
        <w:tc>
          <w:tcPr>
            <w:tcW w:w="3150" w:type="dxa"/>
          </w:tcPr>
          <w:p>
            <w:pPr>
              <w:pStyle w:val="0"/>
              <w:jc w:val="both"/>
            </w:pPr>
            <w:r>
              <w:rPr>
                <w:sz w:val="20"/>
              </w:rPr>
              <w:t xml:space="preserve">Человек в мире культуры.</w:t>
            </w:r>
          </w:p>
        </w:tc>
        <w:tc>
          <w:tcPr>
            <w:tcW w:w="5910" w:type="dxa"/>
            <w:vAlign w:val="bottom"/>
          </w:tcPr>
          <w:p>
            <w:pPr>
              <w:pStyle w:val="0"/>
              <w:jc w:val="both"/>
            </w:pPr>
            <w:r>
              <w:rPr>
                <w:sz w:val="20"/>
              </w:rPr>
              <w:t xml:space="preserve">Культура, ее многообразие и формы.</w:t>
            </w:r>
          </w:p>
          <w:p>
            <w:pPr>
              <w:pStyle w:val="0"/>
              <w:jc w:val="both"/>
            </w:pPr>
            <w:r>
              <w:rPr>
                <w:sz w:val="20"/>
              </w:rPr>
              <w:t xml:space="preserve">Наука и образование в Российской Федерации.</w:t>
            </w:r>
          </w:p>
          <w:p>
            <w:pPr>
              <w:pStyle w:val="0"/>
              <w:jc w:val="both"/>
            </w:pPr>
            <w:r>
              <w:rPr>
                <w:sz w:val="20"/>
              </w:rPr>
              <w:t xml:space="preserve">Роль религии в жизни общества.</w:t>
            </w:r>
          </w:p>
          <w:p>
            <w:pPr>
              <w:pStyle w:val="0"/>
              <w:jc w:val="both"/>
            </w:pPr>
            <w:r>
              <w:rPr>
                <w:sz w:val="20"/>
              </w:rPr>
              <w:t xml:space="preserve">Роль искусства в жизни человека.</w:t>
            </w:r>
          </w:p>
          <w:p>
            <w:pPr>
              <w:pStyle w:val="0"/>
              <w:jc w:val="both"/>
            </w:pPr>
            <w:r>
              <w:rPr>
                <w:sz w:val="20"/>
              </w:rPr>
              <w:t xml:space="preserve">Роль информации в современном мире.</w:t>
            </w:r>
          </w:p>
        </w:tc>
      </w:tr>
      <w:tr>
        <w:tc>
          <w:tcPr>
            <w:tcW w:w="3150" w:type="dxa"/>
            <w:vAlign w:val="bottom"/>
          </w:tcPr>
          <w:p>
            <w:pPr>
              <w:pStyle w:val="0"/>
              <w:jc w:val="both"/>
            </w:pPr>
            <w:r>
              <w:rPr>
                <w:sz w:val="20"/>
              </w:rPr>
              <w:t xml:space="preserve">Человек в политическом измерении.</w:t>
            </w:r>
          </w:p>
        </w:tc>
        <w:tc>
          <w:tcPr>
            <w:tcW w:w="5910" w:type="dxa"/>
            <w:vAlign w:val="bottom"/>
          </w:tcPr>
          <w:p>
            <w:pPr>
              <w:pStyle w:val="0"/>
              <w:jc w:val="both"/>
            </w:pPr>
            <w:r>
              <w:rPr>
                <w:sz w:val="20"/>
              </w:rPr>
              <w:t xml:space="preserve">Политика и политическая власть.</w:t>
            </w:r>
          </w:p>
          <w:p>
            <w:pPr>
              <w:pStyle w:val="0"/>
              <w:jc w:val="both"/>
            </w:pPr>
            <w:r>
              <w:rPr>
                <w:sz w:val="20"/>
              </w:rPr>
              <w:t xml:space="preserve">Участие граждан в политике.</w:t>
            </w:r>
          </w:p>
        </w:tc>
      </w:tr>
      <w:tr>
        <w:tc>
          <w:tcPr>
            <w:tcW w:w="3150" w:type="dxa"/>
          </w:tcPr>
          <w:p>
            <w:pPr>
              <w:pStyle w:val="0"/>
              <w:jc w:val="both"/>
            </w:pPr>
            <w:r>
              <w:rPr>
                <w:sz w:val="20"/>
              </w:rPr>
              <w:t xml:space="preserve">Гражданин и государство.</w:t>
            </w:r>
          </w:p>
        </w:tc>
        <w:tc>
          <w:tcPr>
            <w:tcW w:w="5910" w:type="dxa"/>
            <w:vAlign w:val="bottom"/>
          </w:tcPr>
          <w:p>
            <w:pPr>
              <w:pStyle w:val="0"/>
              <w:jc w:val="both"/>
            </w:pPr>
            <w:r>
              <w:rPr>
                <w:sz w:val="20"/>
              </w:rPr>
              <w:t xml:space="preserve">Основы конституционного строя Российской Федерации.</w:t>
            </w:r>
          </w:p>
          <w:p>
            <w:pPr>
              <w:pStyle w:val="0"/>
              <w:jc w:val="both"/>
            </w:pPr>
            <w:r>
              <w:rPr>
                <w:sz w:val="20"/>
              </w:rPr>
              <w:t xml:space="preserve">Высшие органы государственной власти в Российской Федерации.</w:t>
            </w:r>
          </w:p>
          <w:p>
            <w:pPr>
              <w:pStyle w:val="0"/>
              <w:jc w:val="both"/>
            </w:pPr>
            <w:r>
              <w:rPr>
                <w:sz w:val="20"/>
              </w:rPr>
              <w:t xml:space="preserve">Государственно-территориальное устройство Российской Федерации.</w:t>
            </w:r>
          </w:p>
          <w:p>
            <w:pPr>
              <w:pStyle w:val="0"/>
              <w:jc w:val="both"/>
            </w:pPr>
            <w:hyperlink w:history="0" r:id="rId5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Российской Федерации о правовом статусе человека и гражданина.</w:t>
            </w:r>
          </w:p>
        </w:tc>
      </w:tr>
    </w:tbl>
    <w:p>
      <w:pPr>
        <w:pStyle w:val="0"/>
        <w:jc w:val="both"/>
      </w:pPr>
      <w:r>
        <w:rPr>
          <w:sz w:val="20"/>
        </w:rPr>
      </w:r>
    </w:p>
    <w:p>
      <w:pPr>
        <w:pStyle w:val="0"/>
        <w:ind w:firstLine="540"/>
        <w:jc w:val="both"/>
      </w:pPr>
      <w:r>
        <w:rPr>
          <w:sz w:val="20"/>
        </w:rPr>
        <w:t xml:space="preserve">34.7. Содержание обучения в 10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150"/>
        <w:gridCol w:w="5910"/>
      </w:tblGrid>
      <w:tr>
        <w:tc>
          <w:tcPr>
            <w:tcW w:w="3150" w:type="dxa"/>
          </w:tcPr>
          <w:p>
            <w:pPr>
              <w:pStyle w:val="0"/>
              <w:jc w:val="both"/>
            </w:pPr>
            <w:r>
              <w:rPr>
                <w:sz w:val="20"/>
              </w:rPr>
              <w:t xml:space="preserve">Человек в системе социальных отношений.</w:t>
            </w:r>
          </w:p>
        </w:tc>
        <w:tc>
          <w:tcPr>
            <w:tcW w:w="5910" w:type="dxa"/>
            <w:vAlign w:val="bottom"/>
          </w:tcPr>
          <w:p>
            <w:pPr>
              <w:pStyle w:val="0"/>
              <w:jc w:val="both"/>
            </w:pPr>
            <w:r>
              <w:rPr>
                <w:sz w:val="20"/>
              </w:rPr>
              <w:t xml:space="preserve">Социальные общности и группы.</w:t>
            </w:r>
          </w:p>
          <w:p>
            <w:pPr>
              <w:pStyle w:val="0"/>
              <w:jc w:val="both"/>
            </w:pPr>
            <w:r>
              <w:rPr>
                <w:sz w:val="20"/>
              </w:rPr>
              <w:t xml:space="preserve">Статусы и роли. Социализация личности. Семья и ее функции.</w:t>
            </w:r>
          </w:p>
          <w:p>
            <w:pPr>
              <w:pStyle w:val="0"/>
              <w:jc w:val="both"/>
            </w:pPr>
            <w:r>
              <w:rPr>
                <w:sz w:val="20"/>
              </w:rPr>
              <w:t xml:space="preserve">Этносы и нации в современном обществе. Социальная политика Российского государства.</w:t>
            </w:r>
          </w:p>
          <w:p>
            <w:pPr>
              <w:pStyle w:val="0"/>
              <w:jc w:val="both"/>
            </w:pPr>
            <w:r>
              <w:rPr>
                <w:sz w:val="20"/>
              </w:rPr>
              <w:t xml:space="preserve">Отклоняющееся поведение и здоровый образ жизни.</w:t>
            </w:r>
          </w:p>
        </w:tc>
      </w:tr>
      <w:tr>
        <w:tc>
          <w:tcPr>
            <w:tcW w:w="3150" w:type="dxa"/>
            <w:vAlign w:val="bottom"/>
          </w:tcPr>
          <w:p>
            <w:pPr>
              <w:pStyle w:val="0"/>
              <w:jc w:val="both"/>
            </w:pPr>
            <w:r>
              <w:rPr>
                <w:sz w:val="20"/>
              </w:rPr>
              <w:t xml:space="preserve">Человек в современном изменяющемся мире.</w:t>
            </w:r>
          </w:p>
        </w:tc>
        <w:tc>
          <w:tcPr>
            <w:tcW w:w="5910" w:type="dxa"/>
          </w:tcPr>
          <w:p>
            <w:pPr>
              <w:pStyle w:val="0"/>
              <w:jc w:val="both"/>
            </w:pPr>
            <w:r>
              <w:rPr>
                <w:sz w:val="20"/>
              </w:rPr>
              <w:t xml:space="preserve">Человек в современном изменяющемся мире.</w:t>
            </w:r>
          </w:p>
        </w:tc>
      </w:tr>
    </w:tbl>
    <w:p>
      <w:pPr>
        <w:pStyle w:val="0"/>
        <w:jc w:val="both"/>
      </w:pPr>
      <w:r>
        <w:rPr>
          <w:sz w:val="20"/>
        </w:rPr>
      </w:r>
    </w:p>
    <w:p>
      <w:pPr>
        <w:pStyle w:val="2"/>
        <w:outlineLvl w:val="3"/>
        <w:ind w:firstLine="540"/>
        <w:jc w:val="both"/>
      </w:pPr>
      <w:r>
        <w:rPr>
          <w:sz w:val="20"/>
        </w:rPr>
        <w:t xml:space="preserve">34.8. Планируемые результаты освоения программы по обществознанию.</w:t>
      </w:r>
    </w:p>
    <w:p>
      <w:pPr>
        <w:pStyle w:val="0"/>
        <w:spacing w:before="200" w:line-rule="auto"/>
        <w:ind w:firstLine="540"/>
        <w:jc w:val="both"/>
      </w:pPr>
      <w:r>
        <w:rPr>
          <w:sz w:val="20"/>
        </w:rPr>
        <w:t xml:space="preserve">34.8.1. Личностные результаты изучения обществознания воплощают традиционные российские социокультурные и духовно-нравственные ценности, принятые в обществе нормы поведения, отражают готовность обучающихся руководствоваться ими в жизни, во взаимодействии с другими людьми, при принятии собственных решений. Они достигаются в единстве учебной и воспитательной деятельности в процессе развития у обучающихся установки на решение практических задач социальной направленности и опыта конструктивного социального поведения по основным направлениям воспитательной деятельности, в том числе в части:</w:t>
      </w:r>
    </w:p>
    <w:p>
      <w:pPr>
        <w:pStyle w:val="0"/>
        <w:spacing w:before="200" w:line-rule="auto"/>
        <w:ind w:firstLine="540"/>
        <w:jc w:val="both"/>
      </w:pPr>
      <w:r>
        <w:rPr>
          <w:sz w:val="20"/>
        </w:rPr>
        <w:t xml:space="preserve">1) гражданского воспитания: 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неприятие любых форм экстремизма, дискриминации, понимание роли различных социальных институтов в жизни человека, 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 представление о способах противодействия коррупции; готовность к разнообразной созидательной деятельности, стремление к взаимопониманию и взаимопомощи; активное участие в самоуправлении; готовность к участию в гуманитарной деятельности;</w:t>
      </w:r>
    </w:p>
    <w:p>
      <w:pPr>
        <w:pStyle w:val="0"/>
        <w:spacing w:before="200" w:line-rule="auto"/>
        <w:ind w:firstLine="540"/>
        <w:jc w:val="both"/>
      </w:pPr>
      <w:r>
        <w:rPr>
          <w:sz w:val="20"/>
        </w:rPr>
        <w:t xml:space="preserve">2) патриотического воспитания: 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 ценностное отношение к достижениям своей Родины - России, к науке, искусству, спорту, технологиям, боевым подвигам и трудовым достижениям народа, уважение к символам России, государственным праздникам, историческому, природному наследию и памятникам, традициям разных народов, проживающих в родной стране;</w:t>
      </w:r>
    </w:p>
    <w:p>
      <w:pPr>
        <w:pStyle w:val="0"/>
        <w:spacing w:before="200" w:line-rule="auto"/>
        <w:ind w:firstLine="540"/>
        <w:jc w:val="both"/>
      </w:pPr>
      <w:r>
        <w:rPr>
          <w:sz w:val="20"/>
        </w:rPr>
        <w:t xml:space="preserve">3) духовно-нравственного воспитания: ориентация на моральные ценности и нормы в ситуациях нравственного выбора, готовность оценивать свое поведение и поступки, поведение и поступки других людей с позиции нравственных и правовых норм с учетом осознания последствий поступков; активное неприятие асоциальных поступков; свобода и ответственность личности в условиях индивидуального и общественного пространства;</w:t>
      </w:r>
    </w:p>
    <w:p>
      <w:pPr>
        <w:pStyle w:val="0"/>
        <w:spacing w:before="200" w:line-rule="auto"/>
        <w:ind w:firstLine="540"/>
        <w:jc w:val="both"/>
      </w:pPr>
      <w:r>
        <w:rPr>
          <w:sz w:val="20"/>
        </w:rPr>
        <w:t xml:space="preserve">4) эстетического воспитания: восприимчивость к разным видам искусства, традициям и творчеству своего и других народов, понимание эмоционального воздействия искусства, осознание важности художественной культуры как средства коммуникации и самовыражения, понимание ценности отечественного и мирового искусства, этнических культурных традиций и народного творчества, стремление к самовыражению в разных видах искусства;</w:t>
      </w:r>
    </w:p>
    <w:p>
      <w:pPr>
        <w:pStyle w:val="0"/>
        <w:spacing w:before="200" w:line-rule="auto"/>
        <w:ind w:firstLine="540"/>
        <w:jc w:val="both"/>
      </w:pPr>
      <w:r>
        <w:rPr>
          <w:sz w:val="20"/>
        </w:rPr>
        <w:t xml:space="preserve">5) физического воспитания, формирования культуры здоровья и эмоционального благополучия: осознание ценности жизни; ответственное отношение к своему здоровью и установка на здоровый образ жизни, 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 соблюдение правил безопасности, в том числе навыки безопасного поведения в интернет-среде, 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 умение принимать себя и других, не осуждая, сформированность навыков рефлексии, признание своего права на ошибку и такого же права другого человека;</w:t>
      </w:r>
    </w:p>
    <w:p>
      <w:pPr>
        <w:pStyle w:val="0"/>
        <w:spacing w:before="200" w:line-rule="auto"/>
        <w:ind w:firstLine="540"/>
        <w:jc w:val="both"/>
      </w:pPr>
      <w:r>
        <w:rPr>
          <w:sz w:val="20"/>
        </w:rPr>
        <w:t xml:space="preserve">6) трудового воспитания: установка на активное участие в решении практических задач (в рамках семьи, образовательной организации, города, края) технологической и социальной направленности, способность инициировать, планировать и самостоятельно выполнять такого рода деятельность, интерес к практическому изучению профессий и труда различного рода, в том числе на основе применения изучаемого предметного знания; осознание важности обучения на протяжении всей жизни для успешной профессиональной деятельности и развитие необходимых умений для этого, уважение к труду и результатам трудовой деятельности, осознанный выбор и построение индивидуальной траектории образования и жизненных планов с учетом личных и общественных интересов и потребностей;</w:t>
      </w:r>
    </w:p>
    <w:p>
      <w:pPr>
        <w:pStyle w:val="0"/>
        <w:spacing w:before="200" w:line-rule="auto"/>
        <w:ind w:firstLine="540"/>
        <w:jc w:val="both"/>
      </w:pPr>
      <w:r>
        <w:rPr>
          <w:sz w:val="20"/>
        </w:rPr>
        <w:t xml:space="preserve">7) экологического воспитания: ориентация на применение знаний из социальных и естественных наук для решения задач в области окружающей среды, планирования поступков и оценка возможных последствий своих действий для окружающей среды; 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 осознание своей роли как гражданина и потребителя в условиях взаимосвязи природной, технологической и социальной сред, готовность к участию в практической деятельности экологической направленности;</w:t>
      </w:r>
    </w:p>
    <w:p>
      <w:pPr>
        <w:pStyle w:val="0"/>
        <w:spacing w:before="200" w:line-rule="auto"/>
        <w:ind w:firstLine="540"/>
        <w:jc w:val="both"/>
      </w:pPr>
      <w:r>
        <w:rPr>
          <w:sz w:val="20"/>
        </w:rPr>
        <w:t xml:space="preserve">8) ценности научного познания: ориентация в деятельности на современную систему научных представлений об основных закономерностях развития человека, природы и общества, о взаимосвязях человека с природной и социальной средой; овладение языковой и читательской культурой как средством познания мира, овладение основными навыками исследовательской деятельности,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pPr>
        <w:pStyle w:val="0"/>
        <w:spacing w:before="200" w:line-rule="auto"/>
        <w:ind w:firstLine="540"/>
        <w:jc w:val="both"/>
      </w:pPr>
      <w:r>
        <w:rPr>
          <w:sz w:val="20"/>
        </w:rPr>
        <w:t xml:space="preserve">34.8.2. Личностные результаты, обеспечивающие адаптацию обучающегося к изменяющимся условиям социальной и природной среды:</w:t>
      </w:r>
    </w:p>
    <w:p>
      <w:pPr>
        <w:pStyle w:val="0"/>
        <w:spacing w:before="200" w:line-rule="auto"/>
        <w:ind w:firstLine="540"/>
        <w:jc w:val="both"/>
      </w:pPr>
      <w:r>
        <w:rPr>
          <w:sz w:val="20"/>
        </w:rPr>
        <w:t xml:space="preserve">освоение обучающимися социального опыта, основных социальных ролей, соответствующих ведущей деятельности возраста, норм и правил общественного поведения, форм социальной жизни в группах 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w:t>
      </w:r>
    </w:p>
    <w:p>
      <w:pPr>
        <w:pStyle w:val="0"/>
        <w:spacing w:before="200" w:line-rule="auto"/>
        <w:ind w:firstLine="540"/>
        <w:jc w:val="both"/>
      </w:pPr>
      <w:r>
        <w:rPr>
          <w:sz w:val="20"/>
        </w:rPr>
        <w:t xml:space="preserve">способность обучающихся во взаимодействии в условиях неопределенности, открытость опыту и знаниям других;</w:t>
      </w:r>
    </w:p>
    <w:p>
      <w:pPr>
        <w:pStyle w:val="0"/>
        <w:spacing w:before="200" w:line-rule="auto"/>
        <w:ind w:firstLine="540"/>
        <w:jc w:val="both"/>
      </w:pPr>
      <w:r>
        <w:rPr>
          <w:sz w:val="20"/>
        </w:rPr>
        <w:t xml:space="preserve">способность действовать в условиях неопределенности, открытость опыту и знаниям других, повышать уровень своей компетентности через практическую деятельность, в том числе умение учиться у других людей; осознавать в совместной деятельности новые знания, навыки и компетенции из опыта других;</w:t>
      </w:r>
    </w:p>
    <w:p>
      <w:pPr>
        <w:pStyle w:val="0"/>
        <w:spacing w:before="200" w:line-rule="auto"/>
        <w:ind w:firstLine="540"/>
        <w:jc w:val="both"/>
      </w:pPr>
      <w:r>
        <w:rPr>
          <w:sz w:val="20"/>
        </w:rPr>
        <w:t xml:space="preserve">навык выявления и связывания образов, способность формирования новых знаний, в том числе способность формулировать идеи, понятия, гипотезы об объектах и явлениях, в том числе ранее неизвестных, осознавать дефицит собственных знаний и компетентностей, планировать свое развитие;</w:t>
      </w:r>
    </w:p>
    <w:p>
      <w:pPr>
        <w:pStyle w:val="0"/>
        <w:spacing w:before="200" w:line-rule="auto"/>
        <w:ind w:firstLine="540"/>
        <w:jc w:val="both"/>
      </w:pPr>
      <w:r>
        <w:rPr>
          <w:sz w:val="20"/>
        </w:rPr>
        <w:t xml:space="preserve">умение распознавать конкретные примеры понятия по характерным признакам, выполнять операции в соответствии с определением и простейшими свойствами понятия, конкретизировать понятие примерами, использовать понятие и его свойства при решении задач (далее - оперировать понятиями), а также оперировать терминами и представлениями в области концепции устойчивого развития;</w:t>
      </w:r>
    </w:p>
    <w:p>
      <w:pPr>
        <w:pStyle w:val="0"/>
        <w:spacing w:before="200" w:line-rule="auto"/>
        <w:ind w:firstLine="540"/>
        <w:jc w:val="both"/>
      </w:pPr>
      <w:r>
        <w:rPr>
          <w:sz w:val="20"/>
        </w:rPr>
        <w:t xml:space="preserve">умение анализировать и выявлять взаимосвязи природы, общества и экономики;</w:t>
      </w:r>
    </w:p>
    <w:p>
      <w:pPr>
        <w:pStyle w:val="0"/>
        <w:spacing w:before="200" w:line-rule="auto"/>
        <w:ind w:firstLine="540"/>
        <w:jc w:val="both"/>
      </w:pPr>
      <w:r>
        <w:rPr>
          <w:sz w:val="20"/>
        </w:rPr>
        <w:t xml:space="preserve">умение оценивать свои действия с учетом влияния на окружающую среду, достижений целей и преодоления вызовов, возможных глобальных последствий;</w:t>
      </w:r>
    </w:p>
    <w:p>
      <w:pPr>
        <w:pStyle w:val="0"/>
        <w:spacing w:before="200" w:line-rule="auto"/>
        <w:ind w:firstLine="540"/>
        <w:jc w:val="both"/>
      </w:pPr>
      <w:r>
        <w:rPr>
          <w:sz w:val="20"/>
        </w:rPr>
        <w:t xml:space="preserve">способность обучающихся осознавать стрессовую ситуацию, оценивать происходящие изменения и их последствия, воспринимать стрессовую ситуацию как вызов, требующий контрмер;</w:t>
      </w:r>
    </w:p>
    <w:p>
      <w:pPr>
        <w:pStyle w:val="0"/>
        <w:spacing w:before="200" w:line-rule="auto"/>
        <w:ind w:firstLine="540"/>
        <w:jc w:val="both"/>
      </w:pPr>
      <w:r>
        <w:rPr>
          <w:sz w:val="20"/>
        </w:rPr>
        <w:t xml:space="preserve">оценивать ситуацию стресса, корректировать принимаемые решения и действия, формулировать и оценивать риски и последствия, формировать опыт, уметь находить позитивное в произошедшей ситуации; быть готовым действовать в отсутствие гарантий успеха.</w:t>
      </w:r>
    </w:p>
    <w:p>
      <w:pPr>
        <w:pStyle w:val="0"/>
        <w:spacing w:before="200" w:line-rule="auto"/>
        <w:ind w:firstLine="540"/>
        <w:jc w:val="both"/>
      </w:pPr>
      <w:r>
        <w:rPr>
          <w:sz w:val="20"/>
        </w:rPr>
        <w:t xml:space="preserve">34.8.3. В результате изучения обществознания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0"/>
        <w:spacing w:before="200" w:line-rule="auto"/>
        <w:ind w:firstLine="540"/>
        <w:jc w:val="both"/>
      </w:pPr>
      <w:r>
        <w:rPr>
          <w:sz w:val="20"/>
        </w:rPr>
        <w:t xml:space="preserve">34.8.3.1. У обучающегося будут сформированы следующие базовые логические действия как часть познавательных универсальных учебных действий:</w:t>
      </w:r>
    </w:p>
    <w:p>
      <w:pPr>
        <w:pStyle w:val="0"/>
        <w:spacing w:before="200" w:line-rule="auto"/>
        <w:ind w:firstLine="540"/>
        <w:jc w:val="both"/>
      </w:pPr>
      <w:r>
        <w:rPr>
          <w:sz w:val="20"/>
        </w:rPr>
        <w:t xml:space="preserve">выявлять и характеризовать существенные признаки социальных явлений и процессов;</w:t>
      </w:r>
    </w:p>
    <w:p>
      <w:pPr>
        <w:pStyle w:val="0"/>
        <w:spacing w:before="200" w:line-rule="auto"/>
        <w:ind w:firstLine="540"/>
        <w:jc w:val="both"/>
      </w:pPr>
      <w:r>
        <w:rPr>
          <w:sz w:val="20"/>
        </w:rPr>
        <w:t xml:space="preserve">устанавливать существенный признак классификации социальных фактов, основания для их обобщения и сравнения, критерии проводимого анализа;</w:t>
      </w:r>
    </w:p>
    <w:p>
      <w:pPr>
        <w:pStyle w:val="0"/>
        <w:spacing w:before="200" w:line-rule="auto"/>
        <w:ind w:firstLine="540"/>
        <w:jc w:val="both"/>
      </w:pPr>
      <w:r>
        <w:rPr>
          <w:sz w:val="20"/>
        </w:rPr>
        <w:t xml:space="preserve">с учетом предложенной задачи выявлять закономерности и противоречия в рассматриваемых фактах, данных и наблюдениях;</w:t>
      </w:r>
    </w:p>
    <w:p>
      <w:pPr>
        <w:pStyle w:val="0"/>
        <w:spacing w:before="200" w:line-rule="auto"/>
        <w:ind w:firstLine="540"/>
        <w:jc w:val="both"/>
      </w:pPr>
      <w:r>
        <w:rPr>
          <w:sz w:val="20"/>
        </w:rPr>
        <w:t xml:space="preserve">предлагать критерии для выявления закономерностей и противоречий;</w:t>
      </w:r>
    </w:p>
    <w:p>
      <w:pPr>
        <w:pStyle w:val="0"/>
        <w:spacing w:before="200" w:line-rule="auto"/>
        <w:ind w:firstLine="540"/>
        <w:jc w:val="both"/>
      </w:pPr>
      <w:r>
        <w:rPr>
          <w:sz w:val="20"/>
        </w:rPr>
        <w:t xml:space="preserve">выявлять дефицит информации, данных, необходимых для решения поставленной задачи;</w:t>
      </w:r>
    </w:p>
    <w:p>
      <w:pPr>
        <w:pStyle w:val="0"/>
        <w:spacing w:before="200" w:line-rule="auto"/>
        <w:ind w:firstLine="540"/>
        <w:jc w:val="both"/>
      </w:pPr>
      <w:r>
        <w:rPr>
          <w:sz w:val="20"/>
        </w:rPr>
        <w:t xml:space="preserve">выявлять причинно-следственные связи при изучении явлений и процессов;</w:t>
      </w:r>
    </w:p>
    <w:p>
      <w:pPr>
        <w:pStyle w:val="0"/>
        <w:spacing w:before="200" w:line-rule="auto"/>
        <w:ind w:firstLine="540"/>
        <w:jc w:val="both"/>
      </w:pPr>
      <w:r>
        <w:rPr>
          <w:sz w:val="20"/>
        </w:rPr>
        <w:t xml:space="preserve">делать выводы с использованием дедуктивных и индуктивных умозаключений, умозаключений по аналогии, формулировать гипотезы о взаимосвязях;</w:t>
      </w:r>
    </w:p>
    <w:p>
      <w:pPr>
        <w:pStyle w:val="0"/>
        <w:spacing w:before="200" w:line-rule="auto"/>
        <w:ind w:firstLine="540"/>
        <w:jc w:val="both"/>
      </w:pPr>
      <w:r>
        <w:rPr>
          <w:sz w:val="20"/>
        </w:rPr>
        <w:t xml:space="preserve">самостоятельно выбирать способ решения учебной задачи (сравнивать несколько вариантов решения, выбирать наиболее подходящий с учетом самостоятельно выделенных критериев);</w:t>
      </w:r>
    </w:p>
    <w:p>
      <w:pPr>
        <w:pStyle w:val="0"/>
        <w:spacing w:before="200" w:line-rule="auto"/>
        <w:ind w:firstLine="540"/>
        <w:jc w:val="both"/>
      </w:pPr>
      <w:r>
        <w:rPr>
          <w:sz w:val="20"/>
        </w:rPr>
        <w:t xml:space="preserve">осознавать невозможность контролировать все вокруг.</w:t>
      </w:r>
    </w:p>
    <w:p>
      <w:pPr>
        <w:pStyle w:val="0"/>
        <w:spacing w:before="200" w:line-rule="auto"/>
        <w:ind w:firstLine="540"/>
        <w:jc w:val="both"/>
      </w:pPr>
      <w:r>
        <w:rPr>
          <w:sz w:val="20"/>
        </w:rPr>
        <w:t xml:space="preserve">34.8.3.2. 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0"/>
        <w:spacing w:before="200" w:line-rule="auto"/>
        <w:ind w:firstLine="540"/>
        <w:jc w:val="both"/>
      </w:pPr>
      <w:r>
        <w:rPr>
          <w:sz w:val="20"/>
        </w:rPr>
        <w:t xml:space="preserve">использовать вопросы как исследовательский инструмент познания;</w:t>
      </w:r>
    </w:p>
    <w:p>
      <w:pPr>
        <w:pStyle w:val="0"/>
        <w:spacing w:before="200" w:line-rule="auto"/>
        <w:ind w:firstLine="540"/>
        <w:jc w:val="both"/>
      </w:pPr>
      <w:r>
        <w:rPr>
          <w:sz w:val="20"/>
        </w:rPr>
        <w:t xml:space="preserve">формулировать вопросы, фиксирующие разрыв между реальным и желательным состоянием ситуации, объекта, самостоятельно устанавливать искомое и данное;</w:t>
      </w:r>
    </w:p>
    <w:p>
      <w:pPr>
        <w:pStyle w:val="0"/>
        <w:spacing w:before="200" w:line-rule="auto"/>
        <w:ind w:firstLine="540"/>
        <w:jc w:val="both"/>
      </w:pPr>
      <w:r>
        <w:rPr>
          <w:sz w:val="20"/>
        </w:rPr>
        <w:t xml:space="preserve">формулировать гипотезу об истинности собственных суждений и суждений других, аргументировать свою позицию, мнение;</w:t>
      </w:r>
    </w:p>
    <w:p>
      <w:pPr>
        <w:pStyle w:val="0"/>
        <w:spacing w:before="200" w:line-rule="auto"/>
        <w:ind w:firstLine="540"/>
        <w:jc w:val="both"/>
      </w:pPr>
      <w:r>
        <w:rPr>
          <w:sz w:val="20"/>
        </w:rPr>
        <w:t xml:space="preserve">проводить по самостоятельно составленному плану небольшое исследование по установлению особенностей объекта изучения, причинно-следственных связей и зависимостей объектов между собой;</w:t>
      </w:r>
    </w:p>
    <w:p>
      <w:pPr>
        <w:pStyle w:val="0"/>
        <w:spacing w:before="200" w:line-rule="auto"/>
        <w:ind w:firstLine="540"/>
        <w:jc w:val="both"/>
      </w:pPr>
      <w:r>
        <w:rPr>
          <w:sz w:val="20"/>
        </w:rPr>
        <w:t xml:space="preserve">оценивать на применимость и достоверность информацию, полученную в ходе исследования;</w:t>
      </w:r>
    </w:p>
    <w:p>
      <w:pPr>
        <w:pStyle w:val="0"/>
        <w:spacing w:before="200" w:line-rule="auto"/>
        <w:ind w:firstLine="540"/>
        <w:jc w:val="both"/>
      </w:pPr>
      <w:r>
        <w:rPr>
          <w:sz w:val="20"/>
        </w:rPr>
        <w:t xml:space="preserve">самостоятельно формулировать обобщения и выводы по результатам проведенного наблюдения, исследования, владеть инструментами оценки достоверности полученных выводов и обобщений;</w:t>
      </w:r>
    </w:p>
    <w:p>
      <w:pPr>
        <w:pStyle w:val="0"/>
        <w:spacing w:before="200" w:line-rule="auto"/>
        <w:ind w:firstLine="540"/>
        <w:jc w:val="both"/>
      </w:pPr>
      <w:r>
        <w:rPr>
          <w:sz w:val="20"/>
        </w:rPr>
        <w:t xml:space="preserve">прогнозировать возможное дальнейшее развитие процессов, событий и их последствия в аналогичных или сходных ситуациях, выдвигать предположения об их развитии в новых условиях и контекстах.</w:t>
      </w:r>
    </w:p>
    <w:p>
      <w:pPr>
        <w:pStyle w:val="0"/>
        <w:spacing w:before="200" w:line-rule="auto"/>
        <w:ind w:firstLine="540"/>
        <w:jc w:val="both"/>
      </w:pPr>
      <w:r>
        <w:rPr>
          <w:sz w:val="20"/>
        </w:rPr>
        <w:t xml:space="preserve">34.8.3.3. У обучающегося будут сформированы следующие умения работать с информацией как часть познавательных универсальных учебных действий:</w:t>
      </w:r>
    </w:p>
    <w:p>
      <w:pPr>
        <w:pStyle w:val="0"/>
        <w:spacing w:before="200" w:line-rule="auto"/>
        <w:ind w:firstLine="540"/>
        <w:jc w:val="both"/>
      </w:pPr>
      <w:r>
        <w:rPr>
          <w:sz w:val="20"/>
        </w:rPr>
        <w:t xml:space="preserve">применять различные методы, инструменты и запросы при поиске и отборе информации или данных из источников с учетом предложенной учебной задачи и заданных критериев;</w:t>
      </w:r>
    </w:p>
    <w:p>
      <w:pPr>
        <w:pStyle w:val="0"/>
        <w:spacing w:before="200" w:line-rule="auto"/>
        <w:ind w:firstLine="540"/>
        <w:jc w:val="both"/>
      </w:pPr>
      <w:r>
        <w:rPr>
          <w:sz w:val="20"/>
        </w:rPr>
        <w:t xml:space="preserve">выбирать, анализировать, систематизировать и интерпретировать информацию различных видов и форм представления;</w:t>
      </w:r>
    </w:p>
    <w:p>
      <w:pPr>
        <w:pStyle w:val="0"/>
        <w:spacing w:before="200" w:line-rule="auto"/>
        <w:ind w:firstLine="540"/>
        <w:jc w:val="both"/>
      </w:pPr>
      <w:r>
        <w:rPr>
          <w:sz w:val="20"/>
        </w:rPr>
        <w:t xml:space="preserve">находить сходные аргументы (подтверждающие или опровергающие одну и ту же идею, версию) в различных информационных источниках;</w:t>
      </w:r>
    </w:p>
    <w:p>
      <w:pPr>
        <w:pStyle w:val="0"/>
        <w:spacing w:before="200" w:line-rule="auto"/>
        <w:ind w:firstLine="540"/>
        <w:jc w:val="both"/>
      </w:pPr>
      <w:r>
        <w:rPr>
          <w:sz w:val="20"/>
        </w:rPr>
        <w:t xml:space="preserve">самостоятельно выбирать оптимальную форму представления информации;</w:t>
      </w:r>
    </w:p>
    <w:p>
      <w:pPr>
        <w:pStyle w:val="0"/>
        <w:spacing w:before="200" w:line-rule="auto"/>
        <w:ind w:firstLine="540"/>
        <w:jc w:val="both"/>
      </w:pPr>
      <w:r>
        <w:rPr>
          <w:sz w:val="20"/>
        </w:rPr>
        <w:t xml:space="preserve">оценивать надежность информации по критериям, предложенным педагогическим работником или сформулированным самостоятельно;</w:t>
      </w:r>
    </w:p>
    <w:p>
      <w:pPr>
        <w:pStyle w:val="0"/>
        <w:spacing w:before="200" w:line-rule="auto"/>
        <w:ind w:firstLine="540"/>
        <w:jc w:val="both"/>
      </w:pPr>
      <w:r>
        <w:rPr>
          <w:sz w:val="20"/>
        </w:rPr>
        <w:t xml:space="preserve">эффективно запоминать и систематизировать информацию.</w:t>
      </w:r>
    </w:p>
    <w:p>
      <w:pPr>
        <w:pStyle w:val="0"/>
        <w:spacing w:before="200" w:line-rule="auto"/>
        <w:ind w:firstLine="540"/>
        <w:jc w:val="both"/>
      </w:pPr>
      <w:r>
        <w:rPr>
          <w:sz w:val="20"/>
        </w:rPr>
        <w:t xml:space="preserve">34.8.3.4. У обучающегося будут сформированы следующие умения общения как часть коммуникативных универсальных учебных действий:</w:t>
      </w:r>
    </w:p>
    <w:p>
      <w:pPr>
        <w:pStyle w:val="0"/>
        <w:spacing w:before="200" w:line-rule="auto"/>
        <w:ind w:firstLine="540"/>
        <w:jc w:val="both"/>
      </w:pPr>
      <w:r>
        <w:rPr>
          <w:sz w:val="20"/>
        </w:rPr>
        <w:t xml:space="preserve">воспринимать и формулировать суждения, выражать эмоции в соответствии с целями и условиями общения;</w:t>
      </w:r>
    </w:p>
    <w:p>
      <w:pPr>
        <w:pStyle w:val="0"/>
        <w:spacing w:before="200" w:line-rule="auto"/>
        <w:ind w:firstLine="540"/>
        <w:jc w:val="both"/>
      </w:pPr>
      <w:r>
        <w:rPr>
          <w:sz w:val="20"/>
        </w:rPr>
        <w:t xml:space="preserve">выражать свою точку зрения в устных и письменных текстах; распознавать невербальные средства общения, понимать значение социальных знаков, знать и распознавать предпосылки конфликтных ситуаций и смягчать конфликты, вести переговоры;</w:t>
      </w:r>
    </w:p>
    <w:p>
      <w:pPr>
        <w:pStyle w:val="0"/>
        <w:spacing w:before="200" w:line-rule="auto"/>
        <w:ind w:firstLine="540"/>
        <w:jc w:val="both"/>
      </w:pPr>
      <w:r>
        <w:rPr>
          <w:sz w:val="20"/>
        </w:rPr>
        <w:t xml:space="preserve">понимать намерения других, проявлять уважительное отношение к собеседнику и в корректной форме формулировать свои возражения;</w:t>
      </w:r>
    </w:p>
    <w:p>
      <w:pPr>
        <w:pStyle w:val="0"/>
        <w:spacing w:before="200" w:line-rule="auto"/>
        <w:ind w:firstLine="540"/>
        <w:jc w:val="both"/>
      </w:pPr>
      <w:r>
        <w:rPr>
          <w:sz w:val="20"/>
        </w:rPr>
        <w:t xml:space="preserve">в ходе диалога и (или) дискуссии задавать вопросы по существу обсуждаемой темы и высказывать идеи, нацеленные на решение задачи и поддержание благожелательности общения;</w:t>
      </w:r>
    </w:p>
    <w:p>
      <w:pPr>
        <w:pStyle w:val="0"/>
        <w:spacing w:before="200" w:line-rule="auto"/>
        <w:ind w:firstLine="540"/>
        <w:jc w:val="both"/>
      </w:pPr>
      <w:r>
        <w:rPr>
          <w:sz w:val="20"/>
        </w:rPr>
        <w:t xml:space="preserve">сопоставлять свои суждения с суждениями других участников диалога, обнаруживать различие и сходство позиций;</w:t>
      </w:r>
    </w:p>
    <w:p>
      <w:pPr>
        <w:pStyle w:val="0"/>
        <w:spacing w:before="200" w:line-rule="auto"/>
        <w:ind w:firstLine="540"/>
        <w:jc w:val="both"/>
      </w:pPr>
      <w:r>
        <w:rPr>
          <w:sz w:val="20"/>
        </w:rPr>
        <w:t xml:space="preserve">публично представлять результаты выполненного исследования, проекта; самостоятельно выбирать формат выступления с учетом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w:t>
      </w:r>
    </w:p>
    <w:p>
      <w:pPr>
        <w:pStyle w:val="0"/>
        <w:spacing w:before="200" w:line-rule="auto"/>
        <w:ind w:firstLine="540"/>
        <w:jc w:val="both"/>
      </w:pPr>
      <w:r>
        <w:rPr>
          <w:sz w:val="20"/>
        </w:rPr>
        <w:t xml:space="preserve">34.8.3.5. У обучающегося будут сформированы следующие умения самоорганизации как части регулятивных универсальных учебных действий:</w:t>
      </w:r>
    </w:p>
    <w:p>
      <w:pPr>
        <w:pStyle w:val="0"/>
        <w:spacing w:before="200" w:line-rule="auto"/>
        <w:ind w:firstLine="540"/>
        <w:jc w:val="both"/>
      </w:pPr>
      <w:r>
        <w:rPr>
          <w:sz w:val="20"/>
        </w:rPr>
        <w:t xml:space="preserve">выявлять проблемы для решения в жизненных и учебных ситуациях; ориентироваться в различных подходах принятия решений (индивидуальное, принятие решения в группе, принятие решений в группе);</w:t>
      </w:r>
    </w:p>
    <w:p>
      <w:pPr>
        <w:pStyle w:val="0"/>
        <w:spacing w:before="200" w:line-rule="auto"/>
        <w:ind w:firstLine="540"/>
        <w:jc w:val="both"/>
      </w:pPr>
      <w:r>
        <w:rPr>
          <w:sz w:val="20"/>
        </w:rPr>
        <w:t xml:space="preserve">самостоятельно составлять алгоритм решения задачи (или его часть), выбирать способ решения учебной задачи с учетом имеющихся ресурсов и собственных возможностей, аргументировать предлагаемые варианты решений;</w:t>
      </w:r>
    </w:p>
    <w:p>
      <w:pPr>
        <w:pStyle w:val="0"/>
        <w:spacing w:before="200" w:line-rule="auto"/>
        <w:ind w:firstLine="540"/>
        <w:jc w:val="both"/>
      </w:pPr>
      <w:r>
        <w:rPr>
          <w:sz w:val="20"/>
        </w:rPr>
        <w:t xml:space="preserve">составлять план действий (план реализации намеченного алгоритма решения), корректировать предложенный алгоритм с учетом получения новых знаний об изучаемом объекте;</w:t>
      </w:r>
    </w:p>
    <w:p>
      <w:pPr>
        <w:pStyle w:val="0"/>
        <w:spacing w:before="200" w:line-rule="auto"/>
        <w:ind w:firstLine="540"/>
        <w:jc w:val="both"/>
      </w:pPr>
      <w:r>
        <w:rPr>
          <w:sz w:val="20"/>
        </w:rPr>
        <w:t xml:space="preserve">делать выбор и брать ответственность за принятое решение.</w:t>
      </w:r>
    </w:p>
    <w:p>
      <w:pPr>
        <w:pStyle w:val="0"/>
        <w:spacing w:before="200" w:line-rule="auto"/>
        <w:ind w:firstLine="540"/>
        <w:jc w:val="both"/>
      </w:pPr>
      <w:r>
        <w:rPr>
          <w:sz w:val="20"/>
        </w:rPr>
        <w:t xml:space="preserve">34.8.3.6. У обучающегося будут сформированы следующие умения самоконтроля, эмоционального интеллекта как части регулятивных универсальных учебных действий:</w:t>
      </w:r>
    </w:p>
    <w:p>
      <w:pPr>
        <w:pStyle w:val="0"/>
        <w:spacing w:before="200" w:line-rule="auto"/>
        <w:ind w:firstLine="540"/>
        <w:jc w:val="both"/>
      </w:pPr>
      <w:r>
        <w:rPr>
          <w:sz w:val="20"/>
        </w:rPr>
        <w:t xml:space="preserve">владеть способами самоконтроля, самомотивации и рефлексии;</w:t>
      </w:r>
    </w:p>
    <w:p>
      <w:pPr>
        <w:pStyle w:val="0"/>
        <w:spacing w:before="200" w:line-rule="auto"/>
        <w:ind w:firstLine="540"/>
        <w:jc w:val="both"/>
      </w:pPr>
      <w:r>
        <w:rPr>
          <w:sz w:val="20"/>
        </w:rPr>
        <w:t xml:space="preserve">давать адекватную оценку ситуации и предлагать план ее изменения;</w:t>
      </w:r>
    </w:p>
    <w:p>
      <w:pPr>
        <w:pStyle w:val="0"/>
        <w:spacing w:before="200" w:line-rule="auto"/>
        <w:ind w:firstLine="540"/>
        <w:jc w:val="both"/>
      </w:pPr>
      <w:r>
        <w:rPr>
          <w:sz w:val="20"/>
        </w:rPr>
        <w:t xml:space="preserve">учитывать контекст и предвидеть трудности, которые могут возникнуть при решении учебной задачи, адаптировать решение к меняющимся обстоятельствам;</w:t>
      </w:r>
    </w:p>
    <w:p>
      <w:pPr>
        <w:pStyle w:val="0"/>
        <w:spacing w:before="200" w:line-rule="auto"/>
        <w:ind w:firstLine="540"/>
        <w:jc w:val="both"/>
      </w:pPr>
      <w:r>
        <w:rPr>
          <w:sz w:val="20"/>
        </w:rPr>
        <w:t xml:space="preserve">объяснять причины достижения (недостижения) результатов деятельности, давать оценку приобретенному опыту, уметь находить позитивное в произошедшей ситуации;</w:t>
      </w:r>
    </w:p>
    <w:p>
      <w:pPr>
        <w:pStyle w:val="0"/>
        <w:spacing w:before="200" w:line-rule="auto"/>
        <w:ind w:firstLine="540"/>
        <w:jc w:val="both"/>
      </w:pPr>
      <w:r>
        <w:rPr>
          <w:sz w:val="20"/>
        </w:rPr>
        <w:t xml:space="preserve">вносить коррективы в деятельность на основе новых обстоятельств, изменившихся ситуаций, установленных ошибок, возникших трудностей;</w:t>
      </w:r>
    </w:p>
    <w:p>
      <w:pPr>
        <w:pStyle w:val="0"/>
        <w:spacing w:before="200" w:line-rule="auto"/>
        <w:ind w:firstLine="540"/>
        <w:jc w:val="both"/>
      </w:pPr>
      <w:r>
        <w:rPr>
          <w:sz w:val="20"/>
        </w:rPr>
        <w:t xml:space="preserve">оценивать соответствие результата цели и условиям;</w:t>
      </w:r>
    </w:p>
    <w:p>
      <w:pPr>
        <w:pStyle w:val="0"/>
        <w:spacing w:before="200" w:line-rule="auto"/>
        <w:ind w:firstLine="540"/>
        <w:jc w:val="both"/>
      </w:pPr>
      <w:r>
        <w:rPr>
          <w:sz w:val="20"/>
        </w:rPr>
        <w:t xml:space="preserve">различать, называть и управлять собственными эмоциями и эмоциями других; выявлять и анализировать причины эмоций;</w:t>
      </w:r>
    </w:p>
    <w:p>
      <w:pPr>
        <w:pStyle w:val="0"/>
        <w:spacing w:before="200" w:line-rule="auto"/>
        <w:ind w:firstLine="540"/>
        <w:jc w:val="both"/>
      </w:pPr>
      <w:r>
        <w:rPr>
          <w:sz w:val="20"/>
        </w:rPr>
        <w:t xml:space="preserve">ставить себя на место другого человека, понимать мотивы и намерения другого;</w:t>
      </w:r>
    </w:p>
    <w:p>
      <w:pPr>
        <w:pStyle w:val="0"/>
        <w:spacing w:before="200" w:line-rule="auto"/>
        <w:ind w:firstLine="540"/>
        <w:jc w:val="both"/>
      </w:pPr>
      <w:r>
        <w:rPr>
          <w:sz w:val="20"/>
        </w:rPr>
        <w:t xml:space="preserve">регулировать способ выражения эмоций;</w:t>
      </w:r>
    </w:p>
    <w:p>
      <w:pPr>
        <w:pStyle w:val="0"/>
        <w:spacing w:before="200" w:line-rule="auto"/>
        <w:ind w:firstLine="540"/>
        <w:jc w:val="both"/>
      </w:pPr>
      <w:r>
        <w:rPr>
          <w:sz w:val="20"/>
        </w:rPr>
        <w:t xml:space="preserve">осознанно относиться к другому человеку, его мнению;</w:t>
      </w:r>
    </w:p>
    <w:p>
      <w:pPr>
        <w:pStyle w:val="0"/>
        <w:spacing w:before="200" w:line-rule="auto"/>
        <w:ind w:firstLine="540"/>
        <w:jc w:val="both"/>
      </w:pPr>
      <w:r>
        <w:rPr>
          <w:sz w:val="20"/>
        </w:rPr>
        <w:t xml:space="preserve">признавать свое право на ошибку и такое же право другого;</w:t>
      </w:r>
    </w:p>
    <w:p>
      <w:pPr>
        <w:pStyle w:val="0"/>
        <w:spacing w:before="200" w:line-rule="auto"/>
        <w:ind w:firstLine="540"/>
        <w:jc w:val="both"/>
      </w:pPr>
      <w:r>
        <w:rPr>
          <w:sz w:val="20"/>
        </w:rPr>
        <w:t xml:space="preserve">принимать себя и других, не осуждая;</w:t>
      </w:r>
    </w:p>
    <w:p>
      <w:pPr>
        <w:pStyle w:val="0"/>
        <w:spacing w:before="200" w:line-rule="auto"/>
        <w:ind w:firstLine="540"/>
        <w:jc w:val="both"/>
      </w:pPr>
      <w:r>
        <w:rPr>
          <w:sz w:val="20"/>
        </w:rPr>
        <w:t xml:space="preserve">открытость себе и другим.</w:t>
      </w:r>
    </w:p>
    <w:p>
      <w:pPr>
        <w:pStyle w:val="0"/>
        <w:spacing w:before="200" w:line-rule="auto"/>
        <w:ind w:firstLine="540"/>
        <w:jc w:val="both"/>
      </w:pPr>
      <w:r>
        <w:rPr>
          <w:sz w:val="20"/>
        </w:rPr>
        <w:t xml:space="preserve">34.8.3.7. У обучающегося будут сформированы следующие умения совместной деятельности:</w:t>
      </w:r>
    </w:p>
    <w:p>
      <w:pPr>
        <w:pStyle w:val="0"/>
        <w:spacing w:before="200" w:line-rule="auto"/>
        <w:ind w:firstLine="540"/>
        <w:jc w:val="both"/>
      </w:pPr>
      <w:r>
        <w:rPr>
          <w:sz w:val="20"/>
        </w:rPr>
        <w:t xml:space="preserve">понимать и использовать преимущества командной и индивидуальной работы при решении конкретной проблемы, обосновывать необходимость применения групповых форм взаимодействия при решении поставленной задачи;</w:t>
      </w:r>
    </w:p>
    <w:p>
      <w:pPr>
        <w:pStyle w:val="0"/>
        <w:spacing w:before="200" w:line-rule="auto"/>
        <w:ind w:firstLine="540"/>
        <w:jc w:val="both"/>
      </w:pPr>
      <w:r>
        <w:rPr>
          <w:sz w:val="20"/>
        </w:rPr>
        <w:t xml:space="preserve">принимать цель совместной деятельности, коллективно строить действия по ее достижению: распределять роли, договариваться, обсуждать процесс и результат совместной работы;</w:t>
      </w:r>
    </w:p>
    <w:p>
      <w:pPr>
        <w:pStyle w:val="0"/>
        <w:spacing w:before="200" w:line-rule="auto"/>
        <w:ind w:firstLine="540"/>
        <w:jc w:val="both"/>
      </w:pPr>
      <w:r>
        <w:rPr>
          <w:sz w:val="20"/>
        </w:rPr>
        <w:t xml:space="preserve">уметь обобщать мнения нескольких людей, проявлять готовность руководить, выполнять поручения, подчиняться;</w:t>
      </w:r>
    </w:p>
    <w:p>
      <w:pPr>
        <w:pStyle w:val="0"/>
        <w:spacing w:before="200" w:line-rule="auto"/>
        <w:ind w:firstLine="540"/>
        <w:jc w:val="both"/>
      </w:pPr>
      <w:r>
        <w:rPr>
          <w:sz w:val="20"/>
        </w:rPr>
        <w:t xml:space="preserve">планировать организацию совместной работы, определять свою роль (с учетом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мнений, "мозговые штурмы" и иные);</w:t>
      </w:r>
    </w:p>
    <w:p>
      <w:pPr>
        <w:pStyle w:val="0"/>
        <w:spacing w:before="200" w:line-rule="auto"/>
        <w:ind w:firstLine="540"/>
        <w:jc w:val="both"/>
      </w:pPr>
      <w:r>
        <w:rPr>
          <w:sz w:val="20"/>
        </w:rPr>
        <w:t xml:space="preserve">выполнять свою часть работы, достигать качественного результата по своему направлению и координировать свои действия с другими членами команды;</w:t>
      </w:r>
    </w:p>
    <w:p>
      <w:pPr>
        <w:pStyle w:val="0"/>
        <w:spacing w:before="200" w:line-rule="auto"/>
        <w:ind w:firstLine="540"/>
        <w:jc w:val="both"/>
      </w:pPr>
      <w:r>
        <w:rPr>
          <w:sz w:val="20"/>
        </w:rPr>
        <w:t xml:space="preserve">оценивать качество своего вклада в общий продукт по критериям, самостоятельно сформулированным участниками взаимодействия; 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предоставлению отчета перед группой.</w:t>
      </w:r>
    </w:p>
    <w:p>
      <w:pPr>
        <w:pStyle w:val="0"/>
        <w:spacing w:before="200" w:line-rule="auto"/>
        <w:ind w:firstLine="540"/>
        <w:jc w:val="both"/>
      </w:pPr>
      <w:r>
        <w:rPr>
          <w:sz w:val="20"/>
        </w:rPr>
        <w:t xml:space="preserve">34.8.4. Предметные результаты освоения программы по обществознанию на уровне основного общего образования должны обеспечивать:</w:t>
      </w:r>
    </w:p>
    <w:p>
      <w:pPr>
        <w:pStyle w:val="0"/>
        <w:spacing w:before="200" w:line-rule="auto"/>
        <w:ind w:firstLine="540"/>
        <w:jc w:val="both"/>
      </w:pPr>
      <w:r>
        <w:rPr>
          <w:sz w:val="20"/>
        </w:rPr>
        <w:t xml:space="preserve">1) освоение и применение знаний о социальных свойствах человека, особенностях его взаимодействия с другими людьми, важности семьи как базового социального института; характерных чертах общества; содержании и значении социальных норм, регулирующих общественные отношения, включая правовые нормы, регулирующие типичные для несовершеннолетнего и членов его семьи общественные отношения (в том числе нормы гражданского, трудового и семейного права, основы налогового законодательства); процессах и явлениях в экономической (в области макро- и микроэкономики), социальной, духовной и политической сферах жизни общества; основах конституционного строя и организации государственной власти в Российской Федерации, правовом статусе гражданина Российской Федерации (в том числе несовершеннолетнего); системе образования в Российской Федерации; основах государственной бюджетной и денежно-кредитной, социальной политики, политики в сфере культуры и образования, противодействии коррупции в Российской Федерации, обеспечении безопасности личности, общества и государства, в том числе от терроризма и экстремизма;</w:t>
      </w:r>
    </w:p>
    <w:p>
      <w:pPr>
        <w:pStyle w:val="0"/>
        <w:spacing w:before="200" w:line-rule="auto"/>
        <w:ind w:firstLine="540"/>
        <w:jc w:val="both"/>
      </w:pPr>
      <w:r>
        <w:rPr>
          <w:sz w:val="20"/>
        </w:rPr>
        <w:t xml:space="preserve">2) умение характеризовать традиционные российские духовно-нравственные ценности (в том числе защита человеческой жизни, прав и свобод человека, семья, созидательный труд, служение Отечеству, нормы морали и нравственности, гуманизм, милосердие, справедливость, взаимопомощь, коллективизм, историческое единство народов России, преемственность истории нашей Родины); государство как социальный институт;</w:t>
      </w:r>
    </w:p>
    <w:p>
      <w:pPr>
        <w:pStyle w:val="0"/>
        <w:spacing w:before="200" w:line-rule="auto"/>
        <w:ind w:firstLine="540"/>
        <w:jc w:val="both"/>
      </w:pPr>
      <w:r>
        <w:rPr>
          <w:sz w:val="20"/>
        </w:rPr>
        <w:t xml:space="preserve">3) умение приводить примеры (в том числе моделировать ситуации) деятельности людей, социальных объектов, явлений, процессов определенного типа в различных сферах общественной жизни, их структурных элементов и проявлений основных функций; разного типа социальных отношений; ситуаций, регулируемых различными видами социальных норм, в том числе связанных с правонарушениями и наступлением юридической ответственности; связи политических потрясений и социально-экономического кризиса в государстве;</w:t>
      </w:r>
    </w:p>
    <w:p>
      <w:pPr>
        <w:pStyle w:val="0"/>
        <w:spacing w:before="200" w:line-rule="auto"/>
        <w:ind w:firstLine="540"/>
        <w:jc w:val="both"/>
      </w:pPr>
      <w:r>
        <w:rPr>
          <w:sz w:val="20"/>
        </w:rPr>
        <w:t xml:space="preserve">4) умение классифицировать по разным признакам (самостоятельно и (или) или с помощью педагогического работника и (или) других участников образовательно-коррекционного процесса) социальные объекты, явления, процессы, относящиеся к различным сферам общественной жизни, их существенные признаки, элементы и основные функции;</w:t>
      </w:r>
    </w:p>
    <w:p>
      <w:pPr>
        <w:pStyle w:val="0"/>
        <w:spacing w:before="200" w:line-rule="auto"/>
        <w:ind w:firstLine="540"/>
        <w:jc w:val="both"/>
      </w:pPr>
      <w:r>
        <w:rPr>
          <w:sz w:val="20"/>
        </w:rPr>
        <w:t xml:space="preserve">5) умение сравнивать деятельность людей, социальные объекты, явления, процессы в различных сферах общественной жизни, их элементы и основные функции;</w:t>
      </w:r>
    </w:p>
    <w:p>
      <w:pPr>
        <w:pStyle w:val="0"/>
        <w:spacing w:before="200" w:line-rule="auto"/>
        <w:ind w:firstLine="540"/>
        <w:jc w:val="both"/>
      </w:pPr>
      <w:r>
        <w:rPr>
          <w:sz w:val="20"/>
        </w:rPr>
        <w:t xml:space="preserve">6) умение устанавливать и объяснять взаимосвязи социальных объектов, явлений, процессов в различных сферах общественной жизни, их элементов и основных функций, включая взаимодействия общества и природы, человека и общества, сфер общественной жизни, гражданина и государства; связи политических потрясений и социально-экономических кризисов в государстве;</w:t>
      </w:r>
    </w:p>
    <w:p>
      <w:pPr>
        <w:pStyle w:val="0"/>
        <w:spacing w:before="200" w:line-rule="auto"/>
        <w:ind w:firstLine="540"/>
        <w:jc w:val="both"/>
      </w:pPr>
      <w:r>
        <w:rPr>
          <w:sz w:val="20"/>
        </w:rPr>
        <w:t xml:space="preserve">7) умение использовать полученные знания для объяснения (устно и (или) устно-дактильно и письменно) сущности, взаимосвязей явлений, процессов социальной действительности, в том числе для объяснения роли информации и информационных технологий в современном мире; социальной и личной значимости здорового образа жизни, роли непрерывного образования, опасности наркомании и алкоголизма для человека и общества; необходимости правомерного налогового поведения, противодействия коррупции; проведения в отношении нашей страны международной политики "сдерживания"; для осмысления личного социального опыта при исполнении типичных для несовершеннолетнего социальных ролей;</w:t>
      </w:r>
    </w:p>
    <w:p>
      <w:pPr>
        <w:pStyle w:val="0"/>
        <w:spacing w:before="200" w:line-rule="auto"/>
        <w:ind w:firstLine="540"/>
        <w:jc w:val="both"/>
      </w:pPr>
      <w:r>
        <w:rPr>
          <w:sz w:val="20"/>
        </w:rPr>
        <w:t xml:space="preserve">8) умение с опорой на обществоведческие знания, факты общественной жизни и личный социальный опыт определять и аргументировать с точки зрения социальных ценностей и норм свое отношение к явлениям, процессам социальной действительности;</w:t>
      </w:r>
    </w:p>
    <w:p>
      <w:pPr>
        <w:pStyle w:val="0"/>
        <w:spacing w:before="200" w:line-rule="auto"/>
        <w:ind w:firstLine="540"/>
        <w:jc w:val="both"/>
      </w:pPr>
      <w:r>
        <w:rPr>
          <w:sz w:val="20"/>
        </w:rPr>
        <w:t xml:space="preserve">9) умение решать в рамках изученного материала познавательные и практические задачи, отражающие выполнение типичных для несовершеннолетнего социальных ролей, типичные социальные взаимодействия в различных сферах общественной жизни, в том числе процессы формирования, накопления и инвестирования сбережений;</w:t>
      </w:r>
    </w:p>
    <w:p>
      <w:pPr>
        <w:pStyle w:val="0"/>
        <w:spacing w:before="200" w:line-rule="auto"/>
        <w:ind w:firstLine="540"/>
        <w:jc w:val="both"/>
      </w:pPr>
      <w:r>
        <w:rPr>
          <w:sz w:val="20"/>
        </w:rPr>
        <w:t xml:space="preserve">10) овладение смысловым чтением текстов обществоведческой тематики, в том числе извлечений из </w:t>
      </w:r>
      <w:hyperlink w:history="0" r:id="rId5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и других нормативных правовых актов; умение составлять (самостоятельно и (или) с помощью педагогического работника и (или) других участников образовательно-коррекционного процесса) на их основе план, преобразовывать текстовую информацию в модели (таблицу, диаграмму, схему) и преобразовывать предложенные модели в текст;</w:t>
      </w:r>
    </w:p>
    <w:p>
      <w:pPr>
        <w:pStyle w:val="0"/>
        <w:spacing w:before="200" w:line-rule="auto"/>
        <w:ind w:firstLine="540"/>
        <w:jc w:val="both"/>
      </w:pPr>
      <w:r>
        <w:rPr>
          <w:sz w:val="20"/>
        </w:rPr>
        <w:t xml:space="preserve">11) овладение приемами поиска и извлечения социальной информации (текстовой, графической, аудиовизуальной) по заданной теме из различных адаптированных источников (в том числе учебных материалов) и публикаций средств массовой информации (далее - СМИ) с соблюдением правил информационной безопасности при работе в сети Интернет;</w:t>
      </w:r>
    </w:p>
    <w:p>
      <w:pPr>
        <w:pStyle w:val="0"/>
        <w:spacing w:before="200" w:line-rule="auto"/>
        <w:ind w:firstLine="540"/>
        <w:jc w:val="both"/>
      </w:pPr>
      <w:r>
        <w:rPr>
          <w:sz w:val="20"/>
        </w:rPr>
        <w:t xml:space="preserve">12) умение анализировать, обобщать, систематизировать, конкретизировать и критически оценивать социальную информацию, включая экономико-статистическую, из адаптированных источников (в том числе учебных материалов) и публикаций СМИ, соотносить ее с собственными знаниями о моральном и правовом регулировании поведения человека, личным социальным опытом; используя обществоведческие знания, формулировать выводы, подкрепляя их аргументами;</w:t>
      </w:r>
    </w:p>
    <w:p>
      <w:pPr>
        <w:pStyle w:val="0"/>
        <w:spacing w:before="200" w:line-rule="auto"/>
        <w:ind w:firstLine="540"/>
        <w:jc w:val="both"/>
      </w:pPr>
      <w:r>
        <w:rPr>
          <w:sz w:val="20"/>
        </w:rPr>
        <w:t xml:space="preserve">13) умение оценивать собственные поступки и поведение других людей с точки зрения их соответствия моральным, правовым и иным видам социальных норм, экономической рациональности (включая вопросы, связанные с личными финансами и предпринимательской деятельностью, для оценки рисков осуществления финансовых махинаций, применения недобросовестных практик); осознание неприемлемости всех форм антиобщественного поведения;</w:t>
      </w:r>
    </w:p>
    <w:p>
      <w:pPr>
        <w:pStyle w:val="0"/>
        <w:spacing w:before="200" w:line-rule="auto"/>
        <w:ind w:firstLine="540"/>
        <w:jc w:val="both"/>
      </w:pPr>
      <w:r>
        <w:rPr>
          <w:sz w:val="20"/>
        </w:rPr>
        <w:t xml:space="preserve">14) приобретение опыта использования полученных знаний, включая основы финансовой грамотности, в практической (включая выполнение проектов индивидуально и в группе) деятельности, в повседневной жизни для реализации и защиты прав человека и гражданина, прав потребителя (в том числе потребителя финансовых услуг) и осознанного выполнения гражданских обязанностей; для анализа потребления домашнего хозяйства; составления личного финансового плана; для выбора профессии и оценки собственных перспектив в профессиональной сфере; а также опыта публичного представления результатов своей деятельности в соответствии с темой и ситуацией общения, особенностями аудитории и регламентом;</w:t>
      </w:r>
    </w:p>
    <w:p>
      <w:pPr>
        <w:pStyle w:val="0"/>
        <w:spacing w:before="200" w:line-rule="auto"/>
        <w:ind w:firstLine="540"/>
        <w:jc w:val="both"/>
      </w:pPr>
      <w:r>
        <w:rPr>
          <w:sz w:val="20"/>
        </w:rPr>
        <w:t xml:space="preserve">15) приобретение опыта заполнения формы (в том числе электронной) и составления простейших документов (заявления, обращения, декларации, доверенности, личного финансового плана, резюме);</w:t>
      </w:r>
    </w:p>
    <w:p>
      <w:pPr>
        <w:pStyle w:val="0"/>
        <w:spacing w:before="200" w:line-rule="auto"/>
        <w:ind w:firstLine="540"/>
        <w:jc w:val="both"/>
      </w:pPr>
      <w:r>
        <w:rPr>
          <w:sz w:val="20"/>
        </w:rPr>
        <w:t xml:space="preserve">16) приобретение опыта осуществления совместной, включая взаимодействие с людьми другой культуры, национальной и религиозной принадлежности (с учетом возможностей и ограничений, обусловленных нарушением слуха)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 осознание ценности культуры и традиций народов России.</w:t>
      </w:r>
    </w:p>
    <w:p>
      <w:pPr>
        <w:pStyle w:val="0"/>
        <w:spacing w:before="200" w:line-rule="auto"/>
        <w:ind w:firstLine="540"/>
        <w:jc w:val="both"/>
      </w:pPr>
      <w:r>
        <w:rPr>
          <w:sz w:val="20"/>
        </w:rPr>
        <w:t xml:space="preserve">34.8.5. К концу обучения в 6 классе обучающийся получит следующие предметные результаты по отдельным темам программы по обществознанию:</w:t>
      </w:r>
    </w:p>
    <w:p>
      <w:pPr>
        <w:pStyle w:val="0"/>
        <w:spacing w:before="200" w:line-rule="auto"/>
        <w:ind w:firstLine="540"/>
        <w:jc w:val="both"/>
      </w:pPr>
      <w:r>
        <w:rPr>
          <w:sz w:val="20"/>
        </w:rPr>
        <w:t xml:space="preserve">34.8.5.1. Человек и его социальное окружение:</w:t>
      </w:r>
    </w:p>
    <w:p>
      <w:pPr>
        <w:pStyle w:val="0"/>
        <w:spacing w:before="200" w:line-rule="auto"/>
        <w:ind w:firstLine="540"/>
        <w:jc w:val="both"/>
      </w:pPr>
      <w:r>
        <w:rPr>
          <w:sz w:val="20"/>
        </w:rPr>
        <w:t xml:space="preserve">осваивать и применять знания о социальных свойствах человека, формировании личности, деятельности человека и ее видах, образовании, правах и обязанностях обучающихся, общении и его правилах, особенностях взаимодействия человека с другими людьми;</w:t>
      </w:r>
    </w:p>
    <w:p>
      <w:pPr>
        <w:pStyle w:val="0"/>
        <w:spacing w:before="200" w:line-rule="auto"/>
        <w:ind w:firstLine="540"/>
        <w:jc w:val="both"/>
      </w:pPr>
      <w:r>
        <w:rPr>
          <w:sz w:val="20"/>
        </w:rPr>
        <w:t xml:space="preserve">характеризовать традиционные российские духовно-нравственные ценности на примерах семьи, семейных традиций;</w:t>
      </w:r>
    </w:p>
    <w:p>
      <w:pPr>
        <w:pStyle w:val="0"/>
        <w:spacing w:before="200" w:line-rule="auto"/>
        <w:ind w:firstLine="540"/>
        <w:jc w:val="both"/>
      </w:pPr>
      <w:r>
        <w:rPr>
          <w:sz w:val="20"/>
        </w:rPr>
        <w:t xml:space="preserve">характеризовать основные потребности человека, показывать их индивидуальный характер; особенности личностного становления и социальной позиции людей с ограниченными возможностями здоровья; деятельность человека; образование и его значение для человека и общества;</w:t>
      </w:r>
    </w:p>
    <w:p>
      <w:pPr>
        <w:pStyle w:val="0"/>
        <w:spacing w:before="200" w:line-rule="auto"/>
        <w:ind w:firstLine="540"/>
        <w:jc w:val="both"/>
      </w:pPr>
      <w:r>
        <w:rPr>
          <w:sz w:val="20"/>
        </w:rPr>
        <w:t xml:space="preserve">приводить примеры деятельности людей, ее различных мотивов и особенностей в современных условиях; малых групп, положения человека в группе; конфликтных ситуаций в малой группе и конструктивных разрешений конфликтов; проявлений лидерства, соперничества и сотрудничества людей в группах;</w:t>
      </w:r>
    </w:p>
    <w:p>
      <w:pPr>
        <w:pStyle w:val="0"/>
        <w:spacing w:before="200" w:line-rule="auto"/>
        <w:ind w:firstLine="540"/>
        <w:jc w:val="both"/>
      </w:pPr>
      <w:r>
        <w:rPr>
          <w:sz w:val="20"/>
        </w:rPr>
        <w:t xml:space="preserve">классифицировать по разным признакам виды деятельности человека, потребности людей;</w:t>
      </w:r>
    </w:p>
    <w:p>
      <w:pPr>
        <w:pStyle w:val="0"/>
        <w:spacing w:before="200" w:line-rule="auto"/>
        <w:ind w:firstLine="540"/>
        <w:jc w:val="both"/>
      </w:pPr>
      <w:r>
        <w:rPr>
          <w:sz w:val="20"/>
        </w:rPr>
        <w:t xml:space="preserve">сравнивать понятия "индивид", "индивидуальность", "личность"; свойства человека и животных; виды деятельности (игра, труд, учение);</w:t>
      </w:r>
    </w:p>
    <w:p>
      <w:pPr>
        <w:pStyle w:val="0"/>
        <w:spacing w:before="200" w:line-rule="auto"/>
        <w:ind w:firstLine="540"/>
        <w:jc w:val="both"/>
      </w:pPr>
      <w:r>
        <w:rPr>
          <w:sz w:val="20"/>
        </w:rPr>
        <w:t xml:space="preserve">устанавливать и объяснять взаимосвязи людей в малых группах; целей, способов и результатов деятельности, целей и средств общения;</w:t>
      </w:r>
    </w:p>
    <w:p>
      <w:pPr>
        <w:pStyle w:val="0"/>
        <w:spacing w:before="200" w:line-rule="auto"/>
        <w:ind w:firstLine="540"/>
        <w:jc w:val="both"/>
      </w:pPr>
      <w:r>
        <w:rPr>
          <w:sz w:val="20"/>
        </w:rPr>
        <w:t xml:space="preserve">использовать полученные знания для объяснения (устного и письменного) сущности общения как социального явления, познания человеком мира и самого себя как вида деятельности, роли непрерывного образования, значения личного социального опыта при осуществлении образовательной деятельности и общения в образовательной организации, семье, группе сверстников;</w:t>
      </w:r>
    </w:p>
    <w:p>
      <w:pPr>
        <w:pStyle w:val="0"/>
        <w:spacing w:before="200" w:line-rule="auto"/>
        <w:ind w:firstLine="540"/>
        <w:jc w:val="both"/>
      </w:pPr>
      <w:r>
        <w:rPr>
          <w:sz w:val="20"/>
        </w:rPr>
        <w:t xml:space="preserve">определять и аргументировать с опорой на обществоведческие знания и личный социальный опыт свое отношение к людям с ограниченными возможностями здоровья, к различным способам выражения личной индивидуальности, к различным формам неформального общения подростков;</w:t>
      </w:r>
    </w:p>
    <w:p>
      <w:pPr>
        <w:pStyle w:val="0"/>
        <w:spacing w:before="200" w:line-rule="auto"/>
        <w:ind w:firstLine="540"/>
        <w:jc w:val="both"/>
      </w:pPr>
      <w:r>
        <w:rPr>
          <w:sz w:val="20"/>
        </w:rPr>
        <w:t xml:space="preserve">решать познавательные и практические задачи, касающиеся прав и обязанностей обучающегося; отражающие особенности отношений в семье, со сверстниками, старшими и младшими;</w:t>
      </w:r>
    </w:p>
    <w:p>
      <w:pPr>
        <w:pStyle w:val="0"/>
        <w:spacing w:before="200" w:line-rule="auto"/>
        <w:ind w:firstLine="540"/>
        <w:jc w:val="both"/>
      </w:pPr>
      <w:r>
        <w:rPr>
          <w:sz w:val="20"/>
        </w:rPr>
        <w:t xml:space="preserve">овладевать смысловым чтением текстов обществоведческой тематики; составлять на их основе план, преобразовывать текстовую информацию в таблицу, схему;</w:t>
      </w:r>
    </w:p>
    <w:p>
      <w:pPr>
        <w:pStyle w:val="0"/>
        <w:spacing w:before="200" w:line-rule="auto"/>
        <w:ind w:firstLine="540"/>
        <w:jc w:val="both"/>
      </w:pPr>
      <w:r>
        <w:rPr>
          <w:sz w:val="20"/>
        </w:rPr>
        <w:t xml:space="preserve">искать и извлекать информацию о связи поколений в нашем обществе, об особенностях подросткового возраста, о правах и обязанностях обучающегося из разных адаптированных источников (в том числе учебных материалов) и публикаций СМИ с соблюдением правил информационной безопасности при работе в сети Интернет;</w:t>
      </w:r>
    </w:p>
    <w:p>
      <w:pPr>
        <w:pStyle w:val="0"/>
        <w:spacing w:before="200" w:line-rule="auto"/>
        <w:ind w:firstLine="540"/>
        <w:jc w:val="both"/>
      </w:pPr>
      <w:r>
        <w:rPr>
          <w:sz w:val="20"/>
        </w:rPr>
        <w:t xml:space="preserve">анализировать, обобщать, систематизировать, оценивать социальную информацию о человеке и его социальном окружении из адаптированных источников (в том числе учебных материалов) и публикаций в СМИ;</w:t>
      </w:r>
    </w:p>
    <w:p>
      <w:pPr>
        <w:pStyle w:val="0"/>
        <w:spacing w:before="200" w:line-rule="auto"/>
        <w:ind w:firstLine="540"/>
        <w:jc w:val="both"/>
      </w:pPr>
      <w:r>
        <w:rPr>
          <w:sz w:val="20"/>
        </w:rPr>
        <w:t xml:space="preserve">оценивать собственные поступки и поведение других людей в ходе общения, в ситуациях взаимодействия с людьми с ограниченными возможностями здоровья; оценивать свое отношение к учебе как важному виду деятельности;</w:t>
      </w:r>
    </w:p>
    <w:p>
      <w:pPr>
        <w:pStyle w:val="0"/>
        <w:spacing w:before="200" w:line-rule="auto"/>
        <w:ind w:firstLine="540"/>
        <w:jc w:val="both"/>
      </w:pPr>
      <w:r>
        <w:rPr>
          <w:sz w:val="20"/>
        </w:rPr>
        <w:t xml:space="preserve">приобретать опыт использования полученных знаний в практической деятельности, в повседневной жизни для выстраивания отношений с представителями старших поколений, со сверстниками и младшими по возрасту, активного участия в жизни образовательной организации и класса;</w:t>
      </w:r>
    </w:p>
    <w:p>
      <w:pPr>
        <w:pStyle w:val="0"/>
        <w:spacing w:before="200" w:line-rule="auto"/>
        <w:ind w:firstLine="540"/>
        <w:jc w:val="both"/>
      </w:pPr>
      <w:r>
        <w:rPr>
          <w:sz w:val="20"/>
        </w:rPr>
        <w:t xml:space="preserve">приобретать опыт совместной деятельности, включая взаимодействие с людьми другой культуры, национальной и религиозной принадлежности на основе гуманистических ценностей, взаимопонимания между людьми разных культур.</w:t>
      </w:r>
    </w:p>
    <w:p>
      <w:pPr>
        <w:pStyle w:val="0"/>
        <w:spacing w:before="200" w:line-rule="auto"/>
        <w:ind w:firstLine="540"/>
        <w:jc w:val="both"/>
      </w:pPr>
      <w:r>
        <w:rPr>
          <w:sz w:val="20"/>
        </w:rPr>
        <w:t xml:space="preserve">34.8.5.2. Общество, в котором мы живем:</w:t>
      </w:r>
    </w:p>
    <w:p>
      <w:pPr>
        <w:pStyle w:val="0"/>
        <w:spacing w:before="200" w:line-rule="auto"/>
        <w:ind w:firstLine="540"/>
        <w:jc w:val="both"/>
      </w:pPr>
      <w:r>
        <w:rPr>
          <w:sz w:val="20"/>
        </w:rPr>
        <w:t xml:space="preserve">осваивать и применять знания об обществе и природе, положении человека в обществе; процессах и явлениях в экономической жизни общества; явлениях в политической жизни общества, о народах России, о государственной власти в Российской Федерации; культуре и духовной жизни; типах общества, глобальных проблемах;</w:t>
      </w:r>
    </w:p>
    <w:p>
      <w:pPr>
        <w:pStyle w:val="0"/>
        <w:spacing w:before="200" w:line-rule="auto"/>
        <w:ind w:firstLine="540"/>
        <w:jc w:val="both"/>
      </w:pPr>
      <w:r>
        <w:rPr>
          <w:sz w:val="20"/>
        </w:rPr>
        <w:t xml:space="preserve">характеризовать устройство общества, российское государство, высшие органы государственной власти в Российской Федерации, традиционные российские духовно-нравственные ценности, особенности информационного общества;</w:t>
      </w:r>
    </w:p>
    <w:p>
      <w:pPr>
        <w:pStyle w:val="0"/>
        <w:spacing w:before="200" w:line-rule="auto"/>
        <w:ind w:firstLine="540"/>
        <w:jc w:val="both"/>
      </w:pPr>
      <w:r>
        <w:rPr>
          <w:sz w:val="20"/>
        </w:rPr>
        <w:t xml:space="preserve">приводить примеры разного положения людей в обществе, видов экономической деятельности, глобальных проблем;</w:t>
      </w:r>
    </w:p>
    <w:p>
      <w:pPr>
        <w:pStyle w:val="0"/>
        <w:spacing w:before="200" w:line-rule="auto"/>
        <w:ind w:firstLine="540"/>
        <w:jc w:val="both"/>
      </w:pPr>
      <w:r>
        <w:rPr>
          <w:sz w:val="20"/>
        </w:rPr>
        <w:t xml:space="preserve">классифицировать социальные общности и группы;</w:t>
      </w:r>
    </w:p>
    <w:p>
      <w:pPr>
        <w:pStyle w:val="0"/>
        <w:spacing w:before="200" w:line-rule="auto"/>
        <w:ind w:firstLine="540"/>
        <w:jc w:val="both"/>
      </w:pPr>
      <w:r>
        <w:rPr>
          <w:sz w:val="20"/>
        </w:rPr>
        <w:t xml:space="preserve">сравнивать социальные общности и группы, положение в обществе различных людей;</w:t>
      </w:r>
    </w:p>
    <w:p>
      <w:pPr>
        <w:pStyle w:val="0"/>
        <w:spacing w:before="200" w:line-rule="auto"/>
        <w:ind w:firstLine="540"/>
        <w:jc w:val="both"/>
      </w:pPr>
      <w:r>
        <w:rPr>
          <w:sz w:val="20"/>
        </w:rPr>
        <w:t xml:space="preserve">различные формы хозяйствования;</w:t>
      </w:r>
    </w:p>
    <w:p>
      <w:pPr>
        <w:pStyle w:val="0"/>
        <w:spacing w:before="200" w:line-rule="auto"/>
        <w:ind w:firstLine="540"/>
        <w:jc w:val="both"/>
      </w:pPr>
      <w:r>
        <w:rPr>
          <w:sz w:val="20"/>
        </w:rPr>
        <w:t xml:space="preserve">устанавливать взаимодействия общества и природы, человека и общества, деятельности основных участников экономики;</w:t>
      </w:r>
    </w:p>
    <w:p>
      <w:pPr>
        <w:pStyle w:val="0"/>
        <w:spacing w:before="200" w:line-rule="auto"/>
        <w:ind w:firstLine="540"/>
        <w:jc w:val="both"/>
      </w:pPr>
      <w:r>
        <w:rPr>
          <w:sz w:val="20"/>
        </w:rPr>
        <w:t xml:space="preserve">использовать полученные знания для объяснения (устного и письменного) влияния природы на общество и общества на природу сущности и взаимосвязей явлений, процессов социальной действительности;</w:t>
      </w:r>
    </w:p>
    <w:p>
      <w:pPr>
        <w:pStyle w:val="0"/>
        <w:spacing w:before="200" w:line-rule="auto"/>
        <w:ind w:firstLine="540"/>
        <w:jc w:val="both"/>
      </w:pPr>
      <w:r>
        <w:rPr>
          <w:sz w:val="20"/>
        </w:rPr>
        <w:t xml:space="preserve">определять и аргументировать с опорой на обществоведческие знания, факты общественной жизни и личный социальный опыт свое отношение к проблемам взаимодействия человека и природы, сохранению духовных ценностей российского народа;</w:t>
      </w:r>
    </w:p>
    <w:p>
      <w:pPr>
        <w:pStyle w:val="0"/>
        <w:spacing w:before="200" w:line-rule="auto"/>
        <w:ind w:firstLine="540"/>
        <w:jc w:val="both"/>
      </w:pPr>
      <w:r>
        <w:rPr>
          <w:sz w:val="20"/>
        </w:rPr>
        <w:t xml:space="preserve">решать познавательные и практические задачи (в том числе задачи, отражающие возможности юного гражданина внести свой вклад в решение экологической проблемы);</w:t>
      </w:r>
    </w:p>
    <w:p>
      <w:pPr>
        <w:pStyle w:val="0"/>
        <w:spacing w:before="200" w:line-rule="auto"/>
        <w:ind w:firstLine="540"/>
        <w:jc w:val="both"/>
      </w:pPr>
      <w:r>
        <w:rPr>
          <w:sz w:val="20"/>
        </w:rPr>
        <w:t xml:space="preserve">овладевать смысловым чтением текстов обществоведческой тематики, касающихся отношений человека и природы, устройства общественной жизни, основных сфер жизни общества;</w:t>
      </w:r>
    </w:p>
    <w:p>
      <w:pPr>
        <w:pStyle w:val="0"/>
        <w:spacing w:before="200" w:line-rule="auto"/>
        <w:ind w:firstLine="540"/>
        <w:jc w:val="both"/>
      </w:pPr>
      <w:r>
        <w:rPr>
          <w:sz w:val="20"/>
        </w:rPr>
        <w:t xml:space="preserve">извлекать информацию из разных источников о человеке и обществе, включая информацию о народах России;</w:t>
      </w:r>
    </w:p>
    <w:p>
      <w:pPr>
        <w:pStyle w:val="0"/>
        <w:spacing w:before="200" w:line-rule="auto"/>
        <w:ind w:firstLine="540"/>
        <w:jc w:val="both"/>
      </w:pPr>
      <w:r>
        <w:rPr>
          <w:sz w:val="20"/>
        </w:rPr>
        <w:t xml:space="preserve">анализировать, обобщать, систематизировать, оценивать социальную информацию, включая экономико-статистическую, из адаптированных источников (в том числе учебных материалов) и публикаций в СМИ; используя обществоведческие знания, формулировать выводы;</w:t>
      </w:r>
    </w:p>
    <w:p>
      <w:pPr>
        <w:pStyle w:val="0"/>
        <w:spacing w:before="200" w:line-rule="auto"/>
        <w:ind w:firstLine="540"/>
        <w:jc w:val="both"/>
      </w:pPr>
      <w:r>
        <w:rPr>
          <w:sz w:val="20"/>
        </w:rPr>
        <w:t xml:space="preserve">оценивать собственные поступки и поведение других людей с точки зрения их соответствия духовным традициям общества;</w:t>
      </w:r>
    </w:p>
    <w:p>
      <w:pPr>
        <w:pStyle w:val="0"/>
        <w:spacing w:before="200" w:line-rule="auto"/>
        <w:ind w:firstLine="540"/>
        <w:jc w:val="both"/>
      </w:pPr>
      <w:r>
        <w:rPr>
          <w:sz w:val="20"/>
        </w:rPr>
        <w:t xml:space="preserve">использовать полученные знания, включая основы финансовой грамотности, в практической деятельности, направленной на охрану природы; защиту прав потребителя (в том числе потребителя финансовых услуг), на соблюдение традиций общества, в котором мы живем;</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взаимопонимания между людьми разных культур;</w:t>
      </w:r>
    </w:p>
    <w:p>
      <w:pPr>
        <w:pStyle w:val="0"/>
        <w:spacing w:before="200" w:line-rule="auto"/>
        <w:ind w:firstLine="540"/>
        <w:jc w:val="both"/>
      </w:pPr>
      <w:r>
        <w:rPr>
          <w:sz w:val="20"/>
        </w:rPr>
        <w:t xml:space="preserve">осознавать ценность культуры и традиций народов России.</w:t>
      </w:r>
    </w:p>
    <w:p>
      <w:pPr>
        <w:pStyle w:val="0"/>
        <w:spacing w:before="200" w:line-rule="auto"/>
        <w:ind w:firstLine="540"/>
        <w:jc w:val="both"/>
      </w:pPr>
      <w:r>
        <w:rPr>
          <w:sz w:val="20"/>
        </w:rPr>
        <w:t xml:space="preserve">34.8.6. К концу обучения в 7 классе обучающийся получит следующие предметные результаты по отдельным темам программы по обществознанию:</w:t>
      </w:r>
    </w:p>
    <w:p>
      <w:pPr>
        <w:pStyle w:val="0"/>
        <w:spacing w:before="200" w:line-rule="auto"/>
        <w:ind w:firstLine="540"/>
        <w:jc w:val="both"/>
      </w:pPr>
      <w:r>
        <w:rPr>
          <w:sz w:val="20"/>
        </w:rPr>
        <w:t xml:space="preserve">34.8.6.1. Социальные ценности и нормы:</w:t>
      </w:r>
    </w:p>
    <w:p>
      <w:pPr>
        <w:pStyle w:val="0"/>
        <w:spacing w:before="200" w:line-rule="auto"/>
        <w:ind w:firstLine="540"/>
        <w:jc w:val="both"/>
      </w:pPr>
      <w:r>
        <w:rPr>
          <w:sz w:val="20"/>
        </w:rPr>
        <w:t xml:space="preserve">осваивать и применять знания о социальных ценностях; о содержании и значении социальных норм, регулирующих общественные отношения;</w:t>
      </w:r>
    </w:p>
    <w:p>
      <w:pPr>
        <w:pStyle w:val="0"/>
        <w:spacing w:before="200" w:line-rule="auto"/>
        <w:ind w:firstLine="540"/>
        <w:jc w:val="both"/>
      </w:pPr>
      <w:r>
        <w:rPr>
          <w:sz w:val="20"/>
        </w:rPr>
        <w:t xml:space="preserve">характеризовать традиционные российские духовно-нравственные ценности (в том числе защита человеческой жизни, прав и свобод человека, гуманизм, милосердие); моральные нормы и их роль в жизни общества;</w:t>
      </w:r>
    </w:p>
    <w:p>
      <w:pPr>
        <w:pStyle w:val="0"/>
        <w:spacing w:before="200" w:line-rule="auto"/>
        <w:ind w:firstLine="540"/>
        <w:jc w:val="both"/>
      </w:pPr>
      <w:r>
        <w:rPr>
          <w:sz w:val="20"/>
        </w:rPr>
        <w:t xml:space="preserve">приводить примеры гражданственности и патриотизма; ситуаций морального выбора; ситуаций, регулируемых различными видами социальных норм;</w:t>
      </w:r>
    </w:p>
    <w:p>
      <w:pPr>
        <w:pStyle w:val="0"/>
        <w:spacing w:before="200" w:line-rule="auto"/>
        <w:ind w:firstLine="540"/>
        <w:jc w:val="both"/>
      </w:pPr>
      <w:r>
        <w:rPr>
          <w:sz w:val="20"/>
        </w:rPr>
        <w:t xml:space="preserve">классифицировать социальные нормы, их существенные признаки и элементы;</w:t>
      </w:r>
    </w:p>
    <w:p>
      <w:pPr>
        <w:pStyle w:val="0"/>
        <w:spacing w:before="200" w:line-rule="auto"/>
        <w:ind w:firstLine="540"/>
        <w:jc w:val="both"/>
      </w:pPr>
      <w:r>
        <w:rPr>
          <w:sz w:val="20"/>
        </w:rPr>
        <w:t xml:space="preserve">сравнивать отдельные виды социальных норм;</w:t>
      </w:r>
    </w:p>
    <w:p>
      <w:pPr>
        <w:pStyle w:val="0"/>
        <w:spacing w:before="200" w:line-rule="auto"/>
        <w:ind w:firstLine="540"/>
        <w:jc w:val="both"/>
      </w:pPr>
      <w:r>
        <w:rPr>
          <w:sz w:val="20"/>
        </w:rPr>
        <w:t xml:space="preserve">устанавливать и объяснять влияние социальных норм на общество и человека;</w:t>
      </w:r>
    </w:p>
    <w:p>
      <w:pPr>
        <w:pStyle w:val="0"/>
        <w:spacing w:before="200" w:line-rule="auto"/>
        <w:ind w:firstLine="540"/>
        <w:jc w:val="both"/>
      </w:pPr>
      <w:r>
        <w:rPr>
          <w:sz w:val="20"/>
        </w:rPr>
        <w:t xml:space="preserve">использовать полученные знания для объяснения (устного и письменного) сущности социальных норм;</w:t>
      </w:r>
    </w:p>
    <w:p>
      <w:pPr>
        <w:pStyle w:val="0"/>
        <w:spacing w:before="200" w:line-rule="auto"/>
        <w:ind w:firstLine="540"/>
        <w:jc w:val="both"/>
      </w:pPr>
      <w:r>
        <w:rPr>
          <w:sz w:val="20"/>
        </w:rPr>
        <w:t xml:space="preserve">определять и аргументировать с опорой на обществоведческие знания, факты общественной жизни и личный социальный опыт свое отношение к явлениям социальной действительности с точки зрения социальных ценностей; к социальным нормам как регуляторам общественной жизни и поведения человека в обществе;</w:t>
      </w:r>
    </w:p>
    <w:p>
      <w:pPr>
        <w:pStyle w:val="0"/>
        <w:spacing w:before="200" w:line-rule="auto"/>
        <w:ind w:firstLine="540"/>
        <w:jc w:val="both"/>
      </w:pPr>
      <w:r>
        <w:rPr>
          <w:sz w:val="20"/>
        </w:rPr>
        <w:t xml:space="preserve">решать познавательные и практические задачи, отражающие действие социальных норм как регуляторов общественной жизни и поведения человека;</w:t>
      </w:r>
    </w:p>
    <w:p>
      <w:pPr>
        <w:pStyle w:val="0"/>
        <w:spacing w:before="200" w:line-rule="auto"/>
        <w:ind w:firstLine="540"/>
        <w:jc w:val="both"/>
      </w:pPr>
      <w:r>
        <w:rPr>
          <w:sz w:val="20"/>
        </w:rPr>
        <w:t xml:space="preserve">овладевать смысловым чтением текстов обществоведческой тематики, касающихся гуманизма, гражданственности, патриотизма;</w:t>
      </w:r>
    </w:p>
    <w:p>
      <w:pPr>
        <w:pStyle w:val="0"/>
        <w:spacing w:before="200" w:line-rule="auto"/>
        <w:ind w:firstLine="540"/>
        <w:jc w:val="both"/>
      </w:pPr>
      <w:r>
        <w:rPr>
          <w:sz w:val="20"/>
        </w:rPr>
        <w:t xml:space="preserve">извлекать информацию из разных источников о принципах и нормах морали, проблеме морального выбора;</w:t>
      </w:r>
    </w:p>
    <w:p>
      <w:pPr>
        <w:pStyle w:val="0"/>
        <w:spacing w:before="200" w:line-rule="auto"/>
        <w:ind w:firstLine="540"/>
        <w:jc w:val="both"/>
      </w:pPr>
      <w:r>
        <w:rPr>
          <w:sz w:val="20"/>
        </w:rPr>
        <w:t xml:space="preserve">анализировать, обобщать, систематизировать, оценивать социальную информацию из адаптированных источников (в том числе учебных материалов) и публикаций в СМИ, соотносить ее с собственными знаниями о моральном и правовом регулировании поведения человека;</w:t>
      </w:r>
    </w:p>
    <w:p>
      <w:pPr>
        <w:pStyle w:val="0"/>
        <w:spacing w:before="200" w:line-rule="auto"/>
        <w:ind w:firstLine="540"/>
        <w:jc w:val="both"/>
      </w:pPr>
      <w:r>
        <w:rPr>
          <w:sz w:val="20"/>
        </w:rPr>
        <w:t xml:space="preserve">оценивать собственные поступки, поведение людей с точки зрения их соответствия нормам морали;</w:t>
      </w:r>
    </w:p>
    <w:p>
      <w:pPr>
        <w:pStyle w:val="0"/>
        <w:spacing w:before="200" w:line-rule="auto"/>
        <w:ind w:firstLine="540"/>
        <w:jc w:val="both"/>
      </w:pPr>
      <w:r>
        <w:rPr>
          <w:sz w:val="20"/>
        </w:rPr>
        <w:t xml:space="preserve">использовать полученные знания о социальных нормах в повседневной жизни;</w:t>
      </w:r>
    </w:p>
    <w:p>
      <w:pPr>
        <w:pStyle w:val="0"/>
        <w:spacing w:before="200" w:line-rule="auto"/>
        <w:ind w:firstLine="540"/>
        <w:jc w:val="both"/>
      </w:pPr>
      <w:r>
        <w:rPr>
          <w:sz w:val="20"/>
        </w:rPr>
        <w:t xml:space="preserve">самостоятельно заполнять форму (в том числе электронную) и составлять простейший документ (заявление);</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гуманистических ценностей, взаимопонимания между людьми разных культур.</w:t>
      </w:r>
    </w:p>
    <w:p>
      <w:pPr>
        <w:pStyle w:val="0"/>
        <w:spacing w:before="200" w:line-rule="auto"/>
        <w:ind w:firstLine="540"/>
        <w:jc w:val="both"/>
      </w:pPr>
      <w:r>
        <w:rPr>
          <w:sz w:val="20"/>
        </w:rPr>
        <w:t xml:space="preserve">34.8.6.2. Человек как участник правовых отношений:</w:t>
      </w:r>
    </w:p>
    <w:p>
      <w:pPr>
        <w:pStyle w:val="0"/>
        <w:spacing w:before="200" w:line-rule="auto"/>
        <w:ind w:firstLine="540"/>
        <w:jc w:val="both"/>
      </w:pPr>
      <w:r>
        <w:rPr>
          <w:sz w:val="20"/>
        </w:rPr>
        <w:t xml:space="preserve">осваивать и применять знания о сущности права, о правоотношении как социальном и юридическом явлении; правовых нормах, регулирующих типичные для несовершеннолетнего и членов его семьи общественные отношения; правовом статусе гражданина Российской Федерации (в том числе несовершеннолетнего); правонарушениях и их опасности для личности и общества;</w:t>
      </w:r>
    </w:p>
    <w:p>
      <w:pPr>
        <w:pStyle w:val="0"/>
        <w:spacing w:before="200" w:line-rule="auto"/>
        <w:ind w:firstLine="540"/>
        <w:jc w:val="both"/>
      </w:pPr>
      <w:r>
        <w:rPr>
          <w:sz w:val="20"/>
        </w:rPr>
        <w:t xml:space="preserve">характеризовать право как регулятор общественных отношений, конституционные права и обязанности гражданина Российской Федерации, права ребенка в Российской Федерации;</w:t>
      </w:r>
    </w:p>
    <w:p>
      <w:pPr>
        <w:pStyle w:val="0"/>
        <w:spacing w:before="200" w:line-rule="auto"/>
        <w:ind w:firstLine="540"/>
        <w:jc w:val="both"/>
      </w:pPr>
      <w:r>
        <w:rPr>
          <w:sz w:val="20"/>
        </w:rPr>
        <w:t xml:space="preserve">приводить примеры и моделировать ситуации, в которых возникают правоотношения, и ситуации, связанные с правонарушениями и наступлением юридической ответственности; способы защиты прав ребенка в Российской Федерации; примеры, поясняющие опасность правонарушений для личности и общества;</w:t>
      </w:r>
    </w:p>
    <w:p>
      <w:pPr>
        <w:pStyle w:val="0"/>
        <w:spacing w:before="200" w:line-rule="auto"/>
        <w:ind w:firstLine="540"/>
        <w:jc w:val="both"/>
      </w:pPr>
      <w:r>
        <w:rPr>
          <w:sz w:val="20"/>
        </w:rPr>
        <w:t xml:space="preserve">классифицировать по разным признакам (в том числе устанавливать существенный признак классификации) нормы права, выделяя существенные признаки;</w:t>
      </w:r>
    </w:p>
    <w:p>
      <w:pPr>
        <w:pStyle w:val="0"/>
        <w:spacing w:before="200" w:line-rule="auto"/>
        <w:ind w:firstLine="540"/>
        <w:jc w:val="both"/>
      </w:pPr>
      <w:r>
        <w:rPr>
          <w:sz w:val="20"/>
        </w:rPr>
        <w:t xml:space="preserve">сравнивать (в том числе устанавливать основания для сравнения) проступок и преступление, дееспособность малолетних в возрасте от 6 до 14 лет и несовершеннолетних в возрасте от 14 до 18 лет;</w:t>
      </w:r>
    </w:p>
    <w:p>
      <w:pPr>
        <w:pStyle w:val="0"/>
        <w:spacing w:before="200" w:line-rule="auto"/>
        <w:ind w:firstLine="540"/>
        <w:jc w:val="both"/>
      </w:pPr>
      <w:r>
        <w:rPr>
          <w:sz w:val="20"/>
        </w:rPr>
        <w:t xml:space="preserve">устанавливать и объяснять взаимосвязи, включая взаимодействия гражданина и государства, между правовым поведением и культурой личности; между особенностями дееспособности несовершеннолетнего и его юридической ответственностью;</w:t>
      </w:r>
    </w:p>
    <w:p>
      <w:pPr>
        <w:pStyle w:val="0"/>
        <w:spacing w:before="200" w:line-rule="auto"/>
        <w:ind w:firstLine="540"/>
        <w:jc w:val="both"/>
      </w:pPr>
      <w:r>
        <w:rPr>
          <w:sz w:val="20"/>
        </w:rPr>
        <w:t xml:space="preserve">использовать полученные знания для объяснения сущности права, роли права в обществе, необходимости правомерного поведения, включая налоговое поведение и противодействие коррупции, различий между правомерным и противоправным поведением, проступком и преступлением; для осмысления личного социального опыта при исполнении типичных для несовершеннолетнего социальных ролей (члена семьи, обучающегося, члена ученической общественной организации);</w:t>
      </w:r>
    </w:p>
    <w:p>
      <w:pPr>
        <w:pStyle w:val="0"/>
        <w:spacing w:before="200" w:line-rule="auto"/>
        <w:ind w:firstLine="540"/>
        <w:jc w:val="both"/>
      </w:pPr>
      <w:r>
        <w:rPr>
          <w:sz w:val="20"/>
        </w:rPr>
        <w:t xml:space="preserve">определять и аргументировать с опорой на обществоведческие знания, факты общественной жизни и личный социальный опыт свое отношение к роли правовых норм как регуляторов общественной жизни и поведения человека;</w:t>
      </w:r>
    </w:p>
    <w:p>
      <w:pPr>
        <w:pStyle w:val="0"/>
        <w:spacing w:before="200" w:line-rule="auto"/>
        <w:ind w:firstLine="540"/>
        <w:jc w:val="both"/>
      </w:pPr>
      <w:r>
        <w:rPr>
          <w:sz w:val="20"/>
        </w:rPr>
        <w:t xml:space="preserve">решать познавательные и практические задачи, отражающие действие правовых норм как регуляторов общественной жизни и поведения человека, анализировать жизненные ситуации и принимать решения, связанные с исполнением типичных для несовершеннолетнего социальных ролей (члена семьи, обучающегося, члена ученической общественной организации);</w:t>
      </w:r>
    </w:p>
    <w:p>
      <w:pPr>
        <w:pStyle w:val="0"/>
        <w:spacing w:before="200" w:line-rule="auto"/>
        <w:ind w:firstLine="540"/>
        <w:jc w:val="both"/>
      </w:pPr>
      <w:r>
        <w:rPr>
          <w:sz w:val="20"/>
        </w:rPr>
        <w:t xml:space="preserve">овладевать смысловым чтением текстов обществоведческой тематики: отбирать информацию из фрагментов </w:t>
      </w:r>
      <w:hyperlink w:history="0" r:id="rId6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и других нормативных правовых актов, из предложенных педагогическим работником источников о правах и обязанностях граждан, гарантиях и защите прав и свобод человека и гражданина в Российской Федерации, о правах ребенка и способах их защиты и составлять на их основе план, преобразовывать текстовую информацию в таблицу, схему;</w:t>
      </w:r>
    </w:p>
    <w:p>
      <w:pPr>
        <w:pStyle w:val="0"/>
        <w:spacing w:before="200" w:line-rule="auto"/>
        <w:ind w:firstLine="540"/>
        <w:jc w:val="both"/>
      </w:pPr>
      <w:r>
        <w:rPr>
          <w:sz w:val="20"/>
        </w:rPr>
        <w:t xml:space="preserve">искать и извлекать информацию о сущности права и значении правовых норм, о правовой культуре, о гарантиях и защите прав и свобод человека и гражданина в Российской Федерации, выявлять соответствующие факты из разных адаптированных источников (в том числе учебных материалов) и публикаций СМИ с соблюдением правил информационной безопасности при работе в сети Интернет;</w:t>
      </w:r>
    </w:p>
    <w:p>
      <w:pPr>
        <w:pStyle w:val="0"/>
        <w:spacing w:before="200" w:line-rule="auto"/>
        <w:ind w:firstLine="540"/>
        <w:jc w:val="both"/>
      </w:pPr>
      <w:r>
        <w:rPr>
          <w:sz w:val="20"/>
        </w:rPr>
        <w:t xml:space="preserve">анализировать, обобщать, систематизировать, оценивать социальную информацию из адаптированных источников (в том числе учебных материалов) и публикаций СМИ, соотносить ее с собственными знаниями о правовом регулировании поведения человека, личным социальным опытом, используя обществоведческие знания, формулировать выводы, подкрепляя их аргументами;</w:t>
      </w:r>
    </w:p>
    <w:p>
      <w:pPr>
        <w:pStyle w:val="0"/>
        <w:spacing w:before="200" w:line-rule="auto"/>
        <w:ind w:firstLine="540"/>
        <w:jc w:val="both"/>
      </w:pPr>
      <w:r>
        <w:rPr>
          <w:sz w:val="20"/>
        </w:rPr>
        <w:t xml:space="preserve">оценивать собственные поступки и поведение других людей с точки зрения их соответствия правовым нормам: выражать свою точку зрения, участвовать в дискуссии;</w:t>
      </w:r>
    </w:p>
    <w:p>
      <w:pPr>
        <w:pStyle w:val="0"/>
        <w:spacing w:before="200" w:line-rule="auto"/>
        <w:ind w:firstLine="540"/>
        <w:jc w:val="both"/>
      </w:pPr>
      <w:r>
        <w:rPr>
          <w:sz w:val="20"/>
        </w:rPr>
        <w:t xml:space="preserve">использовать полученные знания о праве и правовых нормах в практической деятельности (выполнять проблемные задания, индивидуальные и групповые проекты), в повседневной жизни для осознанного выполнения гражданских обязанностей (для реализации и защиты прав человека и гражданина, прав потребителя, выбора профессии и оценки собственных перспектив в профессиональной сфере с учетом приобретенных представлений о профессиях в сфере права, включая деятельность правоохранительных органов);</w:t>
      </w:r>
    </w:p>
    <w:p>
      <w:pPr>
        <w:pStyle w:val="0"/>
        <w:spacing w:before="200" w:line-rule="auto"/>
        <w:ind w:firstLine="540"/>
        <w:jc w:val="both"/>
      </w:pPr>
      <w:r>
        <w:rPr>
          <w:sz w:val="20"/>
        </w:rPr>
        <w:t xml:space="preserve">публично представлять результаты своей деятельности (в рамках изученного материала, включая проектную деятельность), в соответствии с темой и ситуацией общения, особенностями аудитории и регламентом;</w:t>
      </w:r>
    </w:p>
    <w:p>
      <w:pPr>
        <w:pStyle w:val="0"/>
        <w:spacing w:before="200" w:line-rule="auto"/>
        <w:ind w:firstLine="540"/>
        <w:jc w:val="both"/>
      </w:pPr>
      <w:r>
        <w:rPr>
          <w:sz w:val="20"/>
        </w:rPr>
        <w:t xml:space="preserve">самостоятельно заполнять форму (в том числе электронную) и составлять простейший документ при получении паспорта гражданина Российской Федерации;</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w:t>
      </w:r>
    </w:p>
    <w:p>
      <w:pPr>
        <w:pStyle w:val="0"/>
        <w:spacing w:before="200" w:line-rule="auto"/>
        <w:ind w:firstLine="540"/>
        <w:jc w:val="both"/>
      </w:pPr>
      <w:r>
        <w:rPr>
          <w:sz w:val="20"/>
        </w:rPr>
        <w:t xml:space="preserve">34.8.6.3. Основы российского права:</w:t>
      </w:r>
    </w:p>
    <w:p>
      <w:pPr>
        <w:pStyle w:val="0"/>
        <w:spacing w:before="200" w:line-rule="auto"/>
        <w:ind w:firstLine="540"/>
        <w:jc w:val="both"/>
      </w:pPr>
      <w:r>
        <w:rPr>
          <w:sz w:val="20"/>
        </w:rPr>
        <w:t xml:space="preserve">осваивать и применять знания о </w:t>
      </w:r>
      <w:hyperlink w:history="0" r:id="rId6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других нормативных правовых актах, содержании и значении правовых норм, об отраслях права, о правовых нормах, регулирующих типичные для несовершеннолетнего и членов его семьи общественные отношения (в гражданском, трудовом и семейном, административном, уголовном праве); о защите прав несовершеннолетних; о юридической ответственности (гражданско-правовой, дисциплинарной, административной, уголовной); о правоохранительных органах; об обеспечении безопасности личности, общества и государства, в том числе от терроризма и экстремизма;</w:t>
      </w:r>
    </w:p>
    <w:p>
      <w:pPr>
        <w:pStyle w:val="0"/>
        <w:spacing w:before="200" w:line-rule="auto"/>
        <w:ind w:firstLine="540"/>
        <w:jc w:val="both"/>
      </w:pPr>
      <w:r>
        <w:rPr>
          <w:sz w:val="20"/>
        </w:rPr>
        <w:t xml:space="preserve">характеризовать роль </w:t>
      </w:r>
      <w:hyperlink w:history="0" r:id="rId6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в системе российского права; правоохранительных органов в защите правопорядка, обеспечении социальной стабильности и справедливости; гражданско-правовые отношения, сущность семейных правоотношений; способы защиты интересов и прав детей, оставшихся без попечения родителей; содержание трудового договора, виды правонарушений и виды наказаний;</w:t>
      </w:r>
    </w:p>
    <w:p>
      <w:pPr>
        <w:pStyle w:val="0"/>
        <w:spacing w:before="200" w:line-rule="auto"/>
        <w:ind w:firstLine="540"/>
        <w:jc w:val="both"/>
      </w:pPr>
      <w:r>
        <w:rPr>
          <w:sz w:val="20"/>
        </w:rPr>
        <w:t xml:space="preserve">приводить примеры законов и подзаконных актов и моделировать ситуации, регулируемые нормами гражданского, трудового, семейного, административного и уголовного права, в том числе связанные с применением санкций за совершенные правонарушения;</w:t>
      </w:r>
    </w:p>
    <w:p>
      <w:pPr>
        <w:pStyle w:val="0"/>
        <w:spacing w:before="200" w:line-rule="auto"/>
        <w:ind w:firstLine="540"/>
        <w:jc w:val="both"/>
      </w:pPr>
      <w:r>
        <w:rPr>
          <w:sz w:val="20"/>
        </w:rPr>
        <w:t xml:space="preserve">классифицировать по разным признакам виды нормативных правовых актов, виды правонарушений и юридической ответственности по отраслям права (в том числе устанавливать существенный признак классификации);</w:t>
      </w:r>
    </w:p>
    <w:p>
      <w:pPr>
        <w:pStyle w:val="0"/>
        <w:spacing w:before="200" w:line-rule="auto"/>
        <w:ind w:firstLine="540"/>
        <w:jc w:val="both"/>
      </w:pPr>
      <w:r>
        <w:rPr>
          <w:sz w:val="20"/>
        </w:rPr>
        <w:t xml:space="preserve">сравнивать (в том числе устанавливать основания для сравнения) сферы регулирования различных отраслей права (гражданского, трудового, семейного, административного и уголовного), права и обязанности работника и работодателя, имущественные и личные неимущественные отношения;</w:t>
      </w:r>
    </w:p>
    <w:p>
      <w:pPr>
        <w:pStyle w:val="0"/>
        <w:spacing w:before="200" w:line-rule="auto"/>
        <w:ind w:firstLine="540"/>
        <w:jc w:val="both"/>
      </w:pPr>
      <w:r>
        <w:rPr>
          <w:sz w:val="20"/>
        </w:rPr>
        <w:t xml:space="preserve">устанавливать и объяснять взаимосвязи прав и обязанностей работника и работодателя, прав и обязанностей членов семьи; традиционных российских ценностей и личных неимущественных отношений в семье;</w:t>
      </w:r>
    </w:p>
    <w:p>
      <w:pPr>
        <w:pStyle w:val="0"/>
        <w:spacing w:before="200" w:line-rule="auto"/>
        <w:ind w:firstLine="540"/>
        <w:jc w:val="both"/>
      </w:pPr>
      <w:r>
        <w:rPr>
          <w:sz w:val="20"/>
        </w:rPr>
        <w:t xml:space="preserve">использовать полученные знания об отраслях права в решении учебных задач: для объяснения взаимосвязи гражданской правоспособности и дееспособности; значения семьи в жизни человека, общества и государства; социальной опасности и неприемлемости уголовных и административных правонарушений, экстремизма, терроризма, коррупции и необходимости противостоять им;</w:t>
      </w:r>
    </w:p>
    <w:p>
      <w:pPr>
        <w:pStyle w:val="0"/>
        <w:spacing w:before="200" w:line-rule="auto"/>
        <w:ind w:firstLine="540"/>
        <w:jc w:val="both"/>
      </w:pPr>
      <w:r>
        <w:rPr>
          <w:sz w:val="20"/>
        </w:rPr>
        <w:t xml:space="preserve">определять и аргументировать свое отношение к защите прав участников трудовых отношений с опорой на знания в области трудового права, к правонарушениям, формулировать аргументированные выводы о недопустимости нарушения правовых норм;</w:t>
      </w:r>
    </w:p>
    <w:p>
      <w:pPr>
        <w:pStyle w:val="0"/>
        <w:spacing w:before="200" w:line-rule="auto"/>
        <w:ind w:firstLine="540"/>
        <w:jc w:val="both"/>
      </w:pPr>
      <w:r>
        <w:rPr>
          <w:sz w:val="20"/>
        </w:rPr>
        <w:t xml:space="preserve">решать познавательные и практические задачи, отражающие типичные взаимодействия, регулируемые нормами гражданского, трудового, семейного, административного и уголовного права;</w:t>
      </w:r>
    </w:p>
    <w:p>
      <w:pPr>
        <w:pStyle w:val="0"/>
        <w:spacing w:before="200" w:line-rule="auto"/>
        <w:ind w:firstLine="540"/>
        <w:jc w:val="both"/>
      </w:pPr>
      <w:r>
        <w:rPr>
          <w:sz w:val="20"/>
        </w:rPr>
        <w:t xml:space="preserve">овладевать смысловым чтением текстов обществоведческой тематики: отбирать информацию из фрагментов нормативных правовых актов (Гражданский </w:t>
      </w:r>
      <w:hyperlink w:history="0" r:id="rId63" w:tooltip="&quot;Гражданский кодекс Российской Федерации (часть первая)&quot; от 30.11.1994 N 51-ФЗ (ред. от 14.04.2023) (с изм. и доп., вступ. в силу с 28.04.2023) {КонсультантПлюс}">
        <w:r>
          <w:rPr>
            <w:sz w:val="20"/>
            <w:color w:val="0000ff"/>
          </w:rPr>
          <w:t xml:space="preserve">кодекс</w:t>
        </w:r>
      </w:hyperlink>
      <w:r>
        <w:rPr>
          <w:sz w:val="20"/>
        </w:rPr>
        <w:t xml:space="preserve"> Российской Федерации, Семейный </w:t>
      </w:r>
      <w:hyperlink w:history="0" r:id="rId64" w:tooltip="&quot;Семейный кодекс Российской Федерации&quot; от 29.12.1995 N 223-ФЗ (ред. от 19.12.2022) ------------ Недействующая редакция {КонсультантПлюс}">
        <w:r>
          <w:rPr>
            <w:sz w:val="20"/>
            <w:color w:val="0000ff"/>
          </w:rPr>
          <w:t xml:space="preserve">кодекс</w:t>
        </w:r>
      </w:hyperlink>
      <w:r>
        <w:rPr>
          <w:sz w:val="20"/>
        </w:rPr>
        <w:t xml:space="preserve"> Российской Федерации, Трудовой </w:t>
      </w:r>
      <w:hyperlink w:history="0" r:id="rId65" w:tooltip="&quot;Трудовой кодекс Российской Федерации&quot; от 30.12.2001 N 197-ФЗ (ред. от 19.12.2022, с изм. от 11.04.2023) (с изм. и доп., вступ. в силу с 01.03.2023) {КонсультантПлюс}">
        <w:r>
          <w:rPr>
            <w:sz w:val="20"/>
            <w:color w:val="0000ff"/>
          </w:rPr>
          <w:t xml:space="preserve">кодекс</w:t>
        </w:r>
      </w:hyperlink>
      <w:r>
        <w:rPr>
          <w:sz w:val="20"/>
        </w:rPr>
        <w:t xml:space="preserve"> Российской Федерации, </w:t>
      </w:r>
      <w:hyperlink w:history="0" r:id="rId66" w:tooltip="&quot;Кодекс Российской Федерации об административных правонарушениях&quot; от 30.12.2001 N 195-ФЗ (ред. от 14.04.2023) ------------ Недействующая редакция {КонсультантПлюс}">
        <w:r>
          <w:rPr>
            <w:sz w:val="20"/>
            <w:color w:val="0000ff"/>
          </w:rPr>
          <w:t xml:space="preserve">Кодекс</w:t>
        </w:r>
      </w:hyperlink>
      <w:r>
        <w:rPr>
          <w:sz w:val="20"/>
        </w:rPr>
        <w:t xml:space="preserve"> Российской Федерации об административных правонарушениях, Уголовный </w:t>
      </w:r>
      <w:hyperlink w:history="0" r:id="rId67" w:tooltip="&quot;Уголовный кодекс Российской Федерации&quot; от 13.06.1996 N 63-ФЗ (ред. от 14.04.2023) ------------ Недействующая редакция {КонсультантПлюс}">
        <w:r>
          <w:rPr>
            <w:sz w:val="20"/>
            <w:color w:val="0000ff"/>
          </w:rPr>
          <w:t xml:space="preserve">кодекс</w:t>
        </w:r>
      </w:hyperlink>
      <w:r>
        <w:rPr>
          <w:sz w:val="20"/>
        </w:rPr>
        <w:t xml:space="preserve"> Российской Федерации), из предложенных педагогическим работником источников о правовых нормах, правоотношениях и специфике их регулирования, преобразовывать текстовую информацию в таблицу, схему;</w:t>
      </w:r>
    </w:p>
    <w:p>
      <w:pPr>
        <w:pStyle w:val="0"/>
        <w:spacing w:before="200" w:line-rule="auto"/>
        <w:ind w:firstLine="540"/>
        <w:jc w:val="both"/>
      </w:pPr>
      <w:r>
        <w:rPr>
          <w:sz w:val="20"/>
        </w:rPr>
        <w:t xml:space="preserve">искать и извлекать информацию по правовой тематике в сфере гражданского, трудового, семейного, административного и уголовного права: выявлять соответствующие факты из разных адаптированных источников (в том числе учебных материалов) и публикаций СМИ с соблюдением правил информационной безопасности при работе в сети Интернет;</w:t>
      </w:r>
    </w:p>
    <w:p>
      <w:pPr>
        <w:pStyle w:val="0"/>
        <w:spacing w:before="200" w:line-rule="auto"/>
        <w:ind w:firstLine="540"/>
        <w:jc w:val="both"/>
      </w:pPr>
      <w:r>
        <w:rPr>
          <w:sz w:val="20"/>
        </w:rPr>
        <w:t xml:space="preserve">анализировать, обобщать, систематизировать, оценивать социальную информацию из адаптированных источников (в том числе учебных материалов) и публикаций СМИ, соотносить ее с собственными знаниями об отраслях права (гражданского, трудового, семейного, административного и уголовного) и личным социальным опытом; используя обществоведческие знания, формулировать выводы, подкрепляя их аргументами, о применении санкций за совершенные правонарушения, о юридической ответственности несовершеннолетних;</w:t>
      </w:r>
    </w:p>
    <w:p>
      <w:pPr>
        <w:pStyle w:val="0"/>
        <w:spacing w:before="200" w:line-rule="auto"/>
        <w:ind w:firstLine="540"/>
        <w:jc w:val="both"/>
      </w:pPr>
      <w:r>
        <w:rPr>
          <w:sz w:val="20"/>
        </w:rPr>
        <w:t xml:space="preserve">оценивать собственные поступки и поведение других людей с точки зрения их соответствия нормам гражданского, трудового, семейного, административного и уголовного права;</w:t>
      </w:r>
    </w:p>
    <w:p>
      <w:pPr>
        <w:pStyle w:val="0"/>
        <w:spacing w:before="200" w:line-rule="auto"/>
        <w:ind w:firstLine="540"/>
        <w:jc w:val="both"/>
      </w:pPr>
      <w:r>
        <w:rPr>
          <w:sz w:val="20"/>
        </w:rPr>
        <w:t xml:space="preserve">использовать полученные знания о нормах гражданского, трудового, семейного, административного и уголовного права в практической деятельности (выполнять проблемные задания, индивидуальные и групповые проекты), в повседневной жизни для осознанного выполнения обязанностей, правомерного поведения, реализации и защиты своих прав; публично представлять результаты своей деятельности (в рамках изученного материала, включая проектную деятельность), в соответствии с темой и ситуацией общения, особенностями аудитории и регламентом;</w:t>
      </w:r>
    </w:p>
    <w:p>
      <w:pPr>
        <w:pStyle w:val="0"/>
        <w:spacing w:before="200" w:line-rule="auto"/>
        <w:ind w:firstLine="540"/>
        <w:jc w:val="both"/>
      </w:pPr>
      <w:r>
        <w:rPr>
          <w:sz w:val="20"/>
        </w:rPr>
        <w:t xml:space="preserve">самостоятельно заполнять форму (в том числе электронную) и составлять простейший документ (заявление о приеме на работу);</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w:t>
      </w:r>
    </w:p>
    <w:p>
      <w:pPr>
        <w:pStyle w:val="0"/>
        <w:spacing w:before="200" w:line-rule="auto"/>
        <w:ind w:firstLine="540"/>
        <w:jc w:val="both"/>
      </w:pPr>
      <w:r>
        <w:rPr>
          <w:sz w:val="20"/>
        </w:rPr>
        <w:t xml:space="preserve">34.8.7. К концу обучения в 8 классе обучающийся получит следующие предметные результаты по отдельным темам программы по обществознанию:</w:t>
      </w:r>
    </w:p>
    <w:p>
      <w:pPr>
        <w:pStyle w:val="0"/>
        <w:spacing w:before="200" w:line-rule="auto"/>
        <w:ind w:firstLine="540"/>
        <w:jc w:val="both"/>
      </w:pPr>
      <w:r>
        <w:rPr>
          <w:sz w:val="20"/>
        </w:rPr>
        <w:t xml:space="preserve">34.8.7.1. Человек в экономических отношениях:</w:t>
      </w:r>
    </w:p>
    <w:p>
      <w:pPr>
        <w:pStyle w:val="0"/>
        <w:spacing w:before="200" w:line-rule="auto"/>
        <w:ind w:firstLine="540"/>
        <w:jc w:val="both"/>
      </w:pPr>
      <w:r>
        <w:rPr>
          <w:sz w:val="20"/>
        </w:rPr>
        <w:t xml:space="preserve">осваивать и применять знания об экономической жизни общества, ее основных проявлениях, экономических системах, собственности, механизме рыночного регулирования экономики, финансовых отношениях, роли государства в экономике, видах налогов, основах государственной бюджетной и денежно-кредитной политики, о влиянии государственной политики на развитие конкуренции;</w:t>
      </w:r>
    </w:p>
    <w:p>
      <w:pPr>
        <w:pStyle w:val="0"/>
        <w:spacing w:before="200" w:line-rule="auto"/>
        <w:ind w:firstLine="540"/>
        <w:jc w:val="both"/>
      </w:pPr>
      <w:r>
        <w:rPr>
          <w:sz w:val="20"/>
        </w:rPr>
        <w:t xml:space="preserve">характеризовать способы координации хозяйственной жизни в различных экономических системах; объекты спроса и предложения на рынке труда и финансовом рынке; функции денег;</w:t>
      </w:r>
    </w:p>
    <w:p>
      <w:pPr>
        <w:pStyle w:val="0"/>
        <w:spacing w:before="200" w:line-rule="auto"/>
        <w:ind w:firstLine="540"/>
        <w:jc w:val="both"/>
      </w:pPr>
      <w:r>
        <w:rPr>
          <w:sz w:val="20"/>
        </w:rPr>
        <w:t xml:space="preserve">приводить примеры способов повышения эффективности производства; деятельности и проявления основных функций различных финансовых посредников; использования способов повышения эффективности производства;</w:t>
      </w:r>
    </w:p>
    <w:p>
      <w:pPr>
        <w:pStyle w:val="0"/>
        <w:spacing w:before="200" w:line-rule="auto"/>
        <w:ind w:firstLine="540"/>
        <w:jc w:val="both"/>
      </w:pPr>
      <w:r>
        <w:rPr>
          <w:sz w:val="20"/>
        </w:rPr>
        <w:t xml:space="preserve">классифицировать (в том числе устанавливать существенный признак классификации) механизмы государственного регулирования экономики;</w:t>
      </w:r>
    </w:p>
    <w:p>
      <w:pPr>
        <w:pStyle w:val="0"/>
        <w:spacing w:before="200" w:line-rule="auto"/>
        <w:ind w:firstLine="540"/>
        <w:jc w:val="both"/>
      </w:pPr>
      <w:r>
        <w:rPr>
          <w:sz w:val="20"/>
        </w:rPr>
        <w:t xml:space="preserve">сравнивать различные способы хозяйствования;</w:t>
      </w:r>
    </w:p>
    <w:p>
      <w:pPr>
        <w:pStyle w:val="0"/>
        <w:spacing w:before="200" w:line-rule="auto"/>
        <w:ind w:firstLine="540"/>
        <w:jc w:val="both"/>
      </w:pPr>
      <w:r>
        <w:rPr>
          <w:sz w:val="20"/>
        </w:rPr>
        <w:t xml:space="preserve">устанавливать и объяснять связи политических потрясений и социально-экономических кризисов в государстве;</w:t>
      </w:r>
    </w:p>
    <w:p>
      <w:pPr>
        <w:pStyle w:val="0"/>
        <w:spacing w:before="200" w:line-rule="auto"/>
        <w:ind w:firstLine="540"/>
        <w:jc w:val="both"/>
      </w:pPr>
      <w:r>
        <w:rPr>
          <w:sz w:val="20"/>
        </w:rPr>
        <w:t xml:space="preserve">использовать полученные знания для объяснения причин достижения (недостижения) результатов экономической деятельности; для объяснения основных механизмов государственного регулирования экономики, государственной политики по развитию конкуренции, социально-экономической роли и функций предпринимательства, причин и последствий безработицы, необходимости правомерного налогового поведения;</w:t>
      </w:r>
    </w:p>
    <w:p>
      <w:pPr>
        <w:pStyle w:val="0"/>
        <w:spacing w:before="200" w:line-rule="auto"/>
        <w:ind w:firstLine="540"/>
        <w:jc w:val="both"/>
      </w:pPr>
      <w:r>
        <w:rPr>
          <w:sz w:val="20"/>
        </w:rPr>
        <w:t xml:space="preserve">определять и аргументировать с точки зрения социальных ценностей и с опорой на обществоведческие знания, факты общественной жизни свое отношение к предпринимательству и развитию собственного бизнеса;</w:t>
      </w:r>
    </w:p>
    <w:p>
      <w:pPr>
        <w:pStyle w:val="0"/>
        <w:spacing w:before="200" w:line-rule="auto"/>
        <w:ind w:firstLine="540"/>
        <w:jc w:val="both"/>
      </w:pPr>
      <w:r>
        <w:rPr>
          <w:sz w:val="20"/>
        </w:rPr>
        <w:t xml:space="preserve">решать познавательные и практические задачи, связанные с осуществлением экономических действий, на основе рационального выбора в условиях ограниченных ресурсов; с использованием различных способов повышения эффективности производства; отражающие типичные ситуации и социальные взаимодействия в сфере экономической деятельности; отражающие процессы;</w:t>
      </w:r>
    </w:p>
    <w:p>
      <w:pPr>
        <w:pStyle w:val="0"/>
        <w:spacing w:before="200" w:line-rule="auto"/>
        <w:ind w:firstLine="540"/>
        <w:jc w:val="both"/>
      </w:pPr>
      <w:r>
        <w:rPr>
          <w:sz w:val="20"/>
        </w:rPr>
        <w:t xml:space="preserve">овладевать смысловым чтением, преобразовывать текстовую экономическую информацию в модели (таблица, схема, график и прочее), в том числе о свободных и экономических благах, о видах и формах предпринимательской деятельности, экономических и социальных последствиях безработицы;</w:t>
      </w:r>
    </w:p>
    <w:p>
      <w:pPr>
        <w:pStyle w:val="0"/>
        <w:spacing w:before="200" w:line-rule="auto"/>
        <w:ind w:firstLine="540"/>
        <w:jc w:val="both"/>
      </w:pPr>
      <w:r>
        <w:rPr>
          <w:sz w:val="20"/>
        </w:rPr>
        <w:t xml:space="preserve">извлекать информацию из адаптированных источников, публикаций СМИ и сети Интернет о тенденциях развития экономики в нашей стране, о борьбе с различными формами финансового мошенничества;</w:t>
      </w:r>
    </w:p>
    <w:p>
      <w:pPr>
        <w:pStyle w:val="0"/>
        <w:spacing w:before="200" w:line-rule="auto"/>
        <w:ind w:firstLine="540"/>
        <w:jc w:val="both"/>
      </w:pPr>
      <w:r>
        <w:rPr>
          <w:sz w:val="20"/>
        </w:rPr>
        <w:t xml:space="preserve">анализировать, обобщать, систематизировать, конкретизировать и критически оценивать социальную информацию, включая экономико-статистическую, из адаптированных источников (в том числе учебных материалов) и публикаций СМИ, соотносить ее с личным социальным опытом; используя обществоведческие знания, формулировать выводы, подкрепляя их аргументами;</w:t>
      </w:r>
    </w:p>
    <w:p>
      <w:pPr>
        <w:pStyle w:val="0"/>
        <w:spacing w:before="200" w:line-rule="auto"/>
        <w:ind w:firstLine="540"/>
        <w:jc w:val="both"/>
      </w:pPr>
      <w:r>
        <w:rPr>
          <w:sz w:val="20"/>
        </w:rPr>
        <w:t xml:space="preserve">оценивать собственные поступки и поступки других людей с точки зрения их экономической рациональности (сложившиеся модели поведения производителей и потребителей; граждан, защищающих свои экономические интересы; практики осуществления экономических действий на основе рационального выбора в условиях ограниченных ресурсов; использования различных способов повышения эффективности производства, распределения семейных ресурсов, для оценки рисков осуществления финансовых мошенничеств, применения недобросовестных практик);</w:t>
      </w:r>
    </w:p>
    <w:p>
      <w:pPr>
        <w:pStyle w:val="0"/>
        <w:spacing w:before="200" w:line-rule="auto"/>
        <w:ind w:firstLine="540"/>
        <w:jc w:val="both"/>
      </w:pPr>
      <w:r>
        <w:rPr>
          <w:sz w:val="20"/>
        </w:rPr>
        <w:t xml:space="preserve">приобретать опыт использования знаний, включая основы финансовой грамотности, в практической деятельности и повседневной жизни для анализа потребления домашнего хозяйства, структуры семейного бюджета; составления личного финансового плана; для выбора профессии и оценки собственных перспектив в профессиональной сфере; выбора форм сбережений; для реализации и защиты прав потребителя (в том числе финансовых услуг), осознанного выполнения гражданских обязанностей, выбора профессии и оценки собственных перспектив в профессиональной сфере;</w:t>
      </w:r>
    </w:p>
    <w:p>
      <w:pPr>
        <w:pStyle w:val="0"/>
        <w:spacing w:before="200" w:line-rule="auto"/>
        <w:ind w:firstLine="540"/>
        <w:jc w:val="both"/>
      </w:pPr>
      <w:r>
        <w:rPr>
          <w:sz w:val="20"/>
        </w:rPr>
        <w:t xml:space="preserve">приобретать опыт составления простейших документов (личный финансовый план, заявление, резюме);</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гуманистических ценностей, взаимопонимания между людьми разных культур.</w:t>
      </w:r>
    </w:p>
    <w:p>
      <w:pPr>
        <w:pStyle w:val="0"/>
        <w:spacing w:before="200" w:line-rule="auto"/>
        <w:ind w:firstLine="540"/>
        <w:jc w:val="both"/>
      </w:pPr>
      <w:r>
        <w:rPr>
          <w:sz w:val="20"/>
        </w:rPr>
        <w:t xml:space="preserve">34.8.8. К концу обучения в 9 классе обучающийся получит следующие предметные результаты по отдельным темам программы по обществознанию:</w:t>
      </w:r>
    </w:p>
    <w:p>
      <w:pPr>
        <w:pStyle w:val="0"/>
        <w:spacing w:before="200" w:line-rule="auto"/>
        <w:ind w:firstLine="540"/>
        <w:jc w:val="both"/>
      </w:pPr>
      <w:r>
        <w:rPr>
          <w:sz w:val="20"/>
        </w:rPr>
        <w:t xml:space="preserve">34.8.8.1. Человек в мире культуры:</w:t>
      </w:r>
    </w:p>
    <w:p>
      <w:pPr>
        <w:pStyle w:val="0"/>
        <w:spacing w:before="200" w:line-rule="auto"/>
        <w:ind w:firstLine="540"/>
        <w:jc w:val="both"/>
      </w:pPr>
      <w:r>
        <w:rPr>
          <w:sz w:val="20"/>
        </w:rPr>
        <w:t xml:space="preserve">осваивать и применять знания о процессах и явлениях в духовной жизни общества, о науке и образовании, системе образования в Российской Федерации, о религии, мировых религиях, об искусстве и его видах; об информации как важном ресурсе современного общества;</w:t>
      </w:r>
    </w:p>
    <w:p>
      <w:pPr>
        <w:pStyle w:val="0"/>
        <w:spacing w:before="200" w:line-rule="auto"/>
        <w:ind w:firstLine="540"/>
        <w:jc w:val="both"/>
      </w:pPr>
      <w:r>
        <w:rPr>
          <w:sz w:val="20"/>
        </w:rPr>
        <w:t xml:space="preserve">характеризовать духовно-нравственные ценности (в том числе нормы морали и нравственности, гуманизм, милосердие, справедливость) нашего общества, искусство как сферу деятельности, информационную культуру и информационную безопасность;</w:t>
      </w:r>
    </w:p>
    <w:p>
      <w:pPr>
        <w:pStyle w:val="0"/>
        <w:spacing w:before="200" w:line-rule="auto"/>
        <w:ind w:firstLine="540"/>
        <w:jc w:val="both"/>
      </w:pPr>
      <w:r>
        <w:rPr>
          <w:sz w:val="20"/>
        </w:rPr>
        <w:t xml:space="preserve">приводить примеры политики российского государства в сфере культуры и образования; влияния образования на социализацию личности; правил информационной безопасности;</w:t>
      </w:r>
    </w:p>
    <w:p>
      <w:pPr>
        <w:pStyle w:val="0"/>
        <w:spacing w:before="200" w:line-rule="auto"/>
        <w:ind w:firstLine="540"/>
        <w:jc w:val="both"/>
      </w:pPr>
      <w:r>
        <w:rPr>
          <w:sz w:val="20"/>
        </w:rPr>
        <w:t xml:space="preserve">классифицировать по разным признакам формы и виды культуры;</w:t>
      </w:r>
    </w:p>
    <w:p>
      <w:pPr>
        <w:pStyle w:val="0"/>
        <w:spacing w:before="200" w:line-rule="auto"/>
        <w:ind w:firstLine="540"/>
        <w:jc w:val="both"/>
      </w:pPr>
      <w:r>
        <w:rPr>
          <w:sz w:val="20"/>
        </w:rPr>
        <w:t xml:space="preserve">сравнивать формы культуры, естественные и социально-гуманитарные науки, виды искусств;</w:t>
      </w:r>
    </w:p>
    <w:p>
      <w:pPr>
        <w:pStyle w:val="0"/>
        <w:spacing w:before="200" w:line-rule="auto"/>
        <w:ind w:firstLine="540"/>
        <w:jc w:val="both"/>
      </w:pPr>
      <w:r>
        <w:rPr>
          <w:sz w:val="20"/>
        </w:rPr>
        <w:t xml:space="preserve">устанавливать и объяснять взаимосвязь развития духовной культуры и формирования личности, взаимовлияние науки и образования;</w:t>
      </w:r>
    </w:p>
    <w:p>
      <w:pPr>
        <w:pStyle w:val="0"/>
        <w:spacing w:before="200" w:line-rule="auto"/>
        <w:ind w:firstLine="540"/>
        <w:jc w:val="both"/>
      </w:pPr>
      <w:r>
        <w:rPr>
          <w:sz w:val="20"/>
        </w:rPr>
        <w:t xml:space="preserve">использовать полученные знания для объяснения роли непрерывного образования;</w:t>
      </w:r>
    </w:p>
    <w:p>
      <w:pPr>
        <w:pStyle w:val="0"/>
        <w:spacing w:before="200" w:line-rule="auto"/>
        <w:ind w:firstLine="540"/>
        <w:jc w:val="both"/>
      </w:pPr>
      <w:r>
        <w:rPr>
          <w:sz w:val="20"/>
        </w:rPr>
        <w:t xml:space="preserve">определять и аргументировать с точки зрения социальных ценностей и с опорой на обществоведческие знания, факты общественной жизни свое отношение к информационной культуре и информационной безопасности, правилам безопасного поведения в сети Интернет;</w:t>
      </w:r>
    </w:p>
    <w:p>
      <w:pPr>
        <w:pStyle w:val="0"/>
        <w:spacing w:before="200" w:line-rule="auto"/>
        <w:ind w:firstLine="540"/>
        <w:jc w:val="both"/>
      </w:pPr>
      <w:r>
        <w:rPr>
          <w:sz w:val="20"/>
        </w:rPr>
        <w:t xml:space="preserve">решать познавательные и практические задачи, касающиеся форм и многообразия духовной культуры;</w:t>
      </w:r>
    </w:p>
    <w:p>
      <w:pPr>
        <w:pStyle w:val="0"/>
        <w:spacing w:before="200" w:line-rule="auto"/>
        <w:ind w:firstLine="540"/>
        <w:jc w:val="both"/>
      </w:pPr>
      <w:r>
        <w:rPr>
          <w:sz w:val="20"/>
        </w:rPr>
        <w:t xml:space="preserve">овладевать смысловым чтением текстов по проблемам развития современной культуры, составлять план, преобразовывать текстовую информацию в модели (таблицу, диаграмму, схему) и преобразовывать предложенные модели в текст;</w:t>
      </w:r>
    </w:p>
    <w:p>
      <w:pPr>
        <w:pStyle w:val="0"/>
        <w:spacing w:before="200" w:line-rule="auto"/>
        <w:ind w:firstLine="540"/>
        <w:jc w:val="both"/>
      </w:pPr>
      <w:r>
        <w:rPr>
          <w:sz w:val="20"/>
        </w:rPr>
        <w:t xml:space="preserve">осуществлять поиск информации об ответственности современных ученых, о религиозных объединениях в Российской Федерации, о роли искусства в жизни человека и общества, о видах мошенничества в сети Интернет в разных источниках информации;</w:t>
      </w:r>
    </w:p>
    <w:p>
      <w:pPr>
        <w:pStyle w:val="0"/>
        <w:spacing w:before="200" w:line-rule="auto"/>
        <w:ind w:firstLine="540"/>
        <w:jc w:val="both"/>
      </w:pPr>
      <w:r>
        <w:rPr>
          <w:sz w:val="20"/>
        </w:rPr>
        <w:t xml:space="preserve">анализировать, систематизировать, критически оценивать и обобщать социальную информацию, представленную в разных формах (описательную, графическую, аудиовизуальную), при изучении культуры, науки и образования;</w:t>
      </w:r>
    </w:p>
    <w:p>
      <w:pPr>
        <w:pStyle w:val="0"/>
        <w:spacing w:before="200" w:line-rule="auto"/>
        <w:ind w:firstLine="540"/>
        <w:jc w:val="both"/>
      </w:pPr>
      <w:r>
        <w:rPr>
          <w:sz w:val="20"/>
        </w:rPr>
        <w:t xml:space="preserve">оценивать собственные поступки, поведение людей в духовной сфере жизни общества;</w:t>
      </w:r>
    </w:p>
    <w:p>
      <w:pPr>
        <w:pStyle w:val="0"/>
        <w:spacing w:before="200" w:line-rule="auto"/>
        <w:ind w:firstLine="540"/>
        <w:jc w:val="both"/>
      </w:pPr>
      <w:r>
        <w:rPr>
          <w:sz w:val="20"/>
        </w:rPr>
        <w:t xml:space="preserve">использовать полученные знания для публичного представления результатов своей деятельности в сфере духовной культуры в соответствии с особенностями аудитории и регламентом;</w:t>
      </w:r>
    </w:p>
    <w:p>
      <w:pPr>
        <w:pStyle w:val="0"/>
        <w:spacing w:before="200" w:line-rule="auto"/>
        <w:ind w:firstLine="540"/>
        <w:jc w:val="both"/>
      </w:pPr>
      <w:r>
        <w:rPr>
          <w:sz w:val="20"/>
        </w:rPr>
        <w:t xml:space="preserve">приобретать опыт осуществления совместной деятельности при изучении особенностей разных культур, национальных и религиозных ценностей.</w:t>
      </w:r>
    </w:p>
    <w:p>
      <w:pPr>
        <w:pStyle w:val="0"/>
        <w:spacing w:before="200" w:line-rule="auto"/>
        <w:ind w:firstLine="540"/>
        <w:jc w:val="both"/>
      </w:pPr>
      <w:r>
        <w:rPr>
          <w:sz w:val="20"/>
        </w:rPr>
        <w:t xml:space="preserve">34.8.8.2. Человек в политическом измерении:</w:t>
      </w:r>
    </w:p>
    <w:p>
      <w:pPr>
        <w:pStyle w:val="0"/>
        <w:spacing w:before="200" w:line-rule="auto"/>
        <w:ind w:firstLine="540"/>
        <w:jc w:val="both"/>
      </w:pPr>
      <w:r>
        <w:rPr>
          <w:sz w:val="20"/>
        </w:rPr>
        <w:t xml:space="preserve">осваивать и применять знания о государстве, его признаках и форме, внутренней и внешней политике, о демократии и демократических ценностях, о конституционном статусе гражданина Российской Федерации, о формах участия граждан в политике, выборах и референдуме, о политических партиях;</w:t>
      </w:r>
    </w:p>
    <w:p>
      <w:pPr>
        <w:pStyle w:val="0"/>
        <w:spacing w:before="200" w:line-rule="auto"/>
        <w:ind w:firstLine="540"/>
        <w:jc w:val="both"/>
      </w:pPr>
      <w:r>
        <w:rPr>
          <w:sz w:val="20"/>
        </w:rPr>
        <w:t xml:space="preserve">характеризовать государство как социальный институт; принципы и признаки демократии, демократические ценности; роль государства в обществе на основе его функций; правовое государство;</w:t>
      </w:r>
    </w:p>
    <w:p>
      <w:pPr>
        <w:pStyle w:val="0"/>
        <w:spacing w:before="200" w:line-rule="auto"/>
        <w:ind w:firstLine="540"/>
        <w:jc w:val="both"/>
      </w:pPr>
      <w:r>
        <w:rPr>
          <w:sz w:val="20"/>
        </w:rPr>
        <w:t xml:space="preserve">приводить примеры государств с различными формами правления, государственно-территориального устройства и политическим режимом; реализации функций государства на примере внутренней и внешней политики России; политических партий и иных общественных объединений граждан; законного участия граждан в политике; связи политических потрясений и социально-экономического кризиса в государстве;</w:t>
      </w:r>
    </w:p>
    <w:p>
      <w:pPr>
        <w:pStyle w:val="0"/>
        <w:spacing w:before="200" w:line-rule="auto"/>
        <w:ind w:firstLine="540"/>
        <w:jc w:val="both"/>
      </w:pPr>
      <w:r>
        <w:rPr>
          <w:sz w:val="20"/>
        </w:rPr>
        <w:t xml:space="preserve">классифицировать современные государства по разным признакам; элементы формы государства; типы политических партий; типы общественно-политических организаций;</w:t>
      </w:r>
    </w:p>
    <w:p>
      <w:pPr>
        <w:pStyle w:val="0"/>
        <w:spacing w:before="200" w:line-rule="auto"/>
        <w:ind w:firstLine="540"/>
        <w:jc w:val="both"/>
      </w:pPr>
      <w:r>
        <w:rPr>
          <w:sz w:val="20"/>
        </w:rPr>
        <w:t xml:space="preserve">сравнивать (в том числе устанавливать основания для сравнения) политическую власть с другими видами власти в обществе; демократические и недемократические политические режимы, унитарное и федеративное территориально-государственное устройство, монархию и республику, политическую партию и общественно-политическое движение, выборы и референдум;</w:t>
      </w:r>
    </w:p>
    <w:p>
      <w:pPr>
        <w:pStyle w:val="0"/>
        <w:spacing w:before="200" w:line-rule="auto"/>
        <w:ind w:firstLine="540"/>
        <w:jc w:val="both"/>
      </w:pPr>
      <w:r>
        <w:rPr>
          <w:sz w:val="20"/>
        </w:rPr>
        <w:t xml:space="preserve">устанавливать и объяснять взаимосвязи в отношениях между человеком, обществом и государством; между правами человека и гражданина и обязанностями граждан, связи политических потрясений и социально-экономических кризисов в государстве;</w:t>
      </w:r>
    </w:p>
    <w:p>
      <w:pPr>
        <w:pStyle w:val="0"/>
        <w:spacing w:before="200" w:line-rule="auto"/>
        <w:ind w:firstLine="540"/>
        <w:jc w:val="both"/>
      </w:pPr>
      <w:r>
        <w:rPr>
          <w:sz w:val="20"/>
        </w:rPr>
        <w:t xml:space="preserve">использовать полученные знания для объяснения сущности политики, политической власти, значения политической деятельности в обществе; для объяснения взаимосвязи правового государства и гражданского общества; для осмысления личного социального опыта при исполнении социальной роли гражданина; о роли информации и информационных технологий в современном мире для аргументированного объяснения роли СМИ в современном обществе и государстве;</w:t>
      </w:r>
    </w:p>
    <w:p>
      <w:pPr>
        <w:pStyle w:val="0"/>
        <w:spacing w:before="200" w:line-rule="auto"/>
        <w:ind w:firstLine="540"/>
        <w:jc w:val="both"/>
      </w:pPr>
      <w:r>
        <w:rPr>
          <w:sz w:val="20"/>
        </w:rPr>
        <w:t xml:space="preserve">определять и аргументировать неприемлемость всех форм антиобщественного поведения в политике с точки зрения социальных ценностей и правовых норм;</w:t>
      </w:r>
    </w:p>
    <w:p>
      <w:pPr>
        <w:pStyle w:val="0"/>
        <w:spacing w:before="200" w:line-rule="auto"/>
        <w:ind w:firstLine="540"/>
        <w:jc w:val="both"/>
      </w:pPr>
      <w:r>
        <w:rPr>
          <w:sz w:val="20"/>
        </w:rPr>
        <w:t xml:space="preserve">решать в рамках изученного материала познавательные и практические задачи, отражающие типичные взаимодействия между субъектами политики; выполнение социальных ролей избирателя, члена политической партии, участника общественно-политического движения;</w:t>
      </w:r>
    </w:p>
    <w:p>
      <w:pPr>
        <w:pStyle w:val="0"/>
        <w:spacing w:before="200" w:line-rule="auto"/>
        <w:ind w:firstLine="540"/>
        <w:jc w:val="both"/>
      </w:pPr>
      <w:r>
        <w:rPr>
          <w:sz w:val="20"/>
        </w:rPr>
        <w:t xml:space="preserve">овладевать смысловым чтением фрагментов </w:t>
      </w:r>
      <w:hyperlink w:history="0" r:id="rId6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других нормативных правовых актов, учебных и иных текстов обществоведческой тематики, связанных с деятельностью субъектов политики, преобразовывать текстовую информацию в таблицу или схему о функциях государства, политических партий, формах участия граждан в политике;</w:t>
      </w:r>
    </w:p>
    <w:p>
      <w:pPr>
        <w:pStyle w:val="0"/>
        <w:spacing w:before="200" w:line-rule="auto"/>
        <w:ind w:firstLine="540"/>
        <w:jc w:val="both"/>
      </w:pPr>
      <w:r>
        <w:rPr>
          <w:sz w:val="20"/>
        </w:rPr>
        <w:t xml:space="preserve">искать и извлекать информацию о сущности политики, государстве и его роли в обществе: по заданию педагогического работника выявлять соответствующие факты из разных адаптированных источников (в том числе учебных материалов) и публикаций СМИ с соблюдением правил информационной безопасности при работе в сети Интернет;</w:t>
      </w:r>
    </w:p>
    <w:p>
      <w:pPr>
        <w:pStyle w:val="0"/>
        <w:spacing w:before="200" w:line-rule="auto"/>
        <w:ind w:firstLine="540"/>
        <w:jc w:val="both"/>
      </w:pPr>
      <w:r>
        <w:rPr>
          <w:sz w:val="20"/>
        </w:rPr>
        <w:t xml:space="preserve">анализировать и конкретизировать социальную информацию о формах участия граждан нашей страны в политической жизни, о выборах и референдуме;</w:t>
      </w:r>
    </w:p>
    <w:p>
      <w:pPr>
        <w:pStyle w:val="0"/>
        <w:spacing w:before="200" w:line-rule="auto"/>
        <w:ind w:firstLine="540"/>
        <w:jc w:val="both"/>
      </w:pPr>
      <w:r>
        <w:rPr>
          <w:sz w:val="20"/>
        </w:rPr>
        <w:t xml:space="preserve">оценивать политическую деятельность различных субъектов политики с точки зрения учета в ней интересов развития общества, ее соответствия гуманистическим и демократическим ценностям: выражать свою точку зрения, отвечать на вопросы, участвовать в дискуссии;</w:t>
      </w:r>
    </w:p>
    <w:p>
      <w:pPr>
        <w:pStyle w:val="0"/>
        <w:spacing w:before="200" w:line-rule="auto"/>
        <w:ind w:firstLine="540"/>
        <w:jc w:val="both"/>
      </w:pPr>
      <w:r>
        <w:rPr>
          <w:sz w:val="20"/>
        </w:rPr>
        <w:t xml:space="preserve">использовать полученные знания в практической учебной деятельности (включая выполнение проектов индивидуально и в группе), в повседневной жизни для реализации прав гражданина в политической сфере; а также в публичном представлении результатов своей деятельности в соответствии с темой и ситуацией общения, особенностями аудитории и регламентом;</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 выполнять учебные задания в парах и группах, исследовательские проекты.</w:t>
      </w:r>
    </w:p>
    <w:p>
      <w:pPr>
        <w:pStyle w:val="0"/>
        <w:spacing w:before="200" w:line-rule="auto"/>
        <w:ind w:firstLine="540"/>
        <w:jc w:val="both"/>
      </w:pPr>
      <w:r>
        <w:rPr>
          <w:sz w:val="20"/>
        </w:rPr>
        <w:t xml:space="preserve">34.8.8.3. Гражданин и государство:</w:t>
      </w:r>
    </w:p>
    <w:p>
      <w:pPr>
        <w:pStyle w:val="0"/>
        <w:spacing w:before="200" w:line-rule="auto"/>
        <w:ind w:firstLine="540"/>
        <w:jc w:val="both"/>
      </w:pPr>
      <w:r>
        <w:rPr>
          <w:sz w:val="20"/>
        </w:rPr>
        <w:t xml:space="preserve">осваивать и применять знания об основах конституционного строя и организации государственной власти в Российской Федерации, государственно-территориальном устройстве Российской Федерации, деятельности высших органов власти и управления в Российской Федерации; об основных направлениях внутренней политики Российской Федерации;</w:t>
      </w:r>
    </w:p>
    <w:p>
      <w:pPr>
        <w:pStyle w:val="0"/>
        <w:spacing w:before="200" w:line-rule="auto"/>
        <w:ind w:firstLine="540"/>
        <w:jc w:val="both"/>
      </w:pPr>
      <w:r>
        <w:rPr>
          <w:sz w:val="20"/>
        </w:rPr>
        <w:t xml:space="preserve">характеризовать Россию как демократическое федеративное правовое государство с республиканской формой правления, как социальное государство, как светское государство; статус и полномочия Президента Российской Федерации, особенности формирования и функции Государственной Думы и Совета Федерации, Правительства Российской Федерации;</w:t>
      </w:r>
    </w:p>
    <w:p>
      <w:pPr>
        <w:pStyle w:val="0"/>
        <w:spacing w:before="200" w:line-rule="auto"/>
        <w:ind w:firstLine="540"/>
        <w:jc w:val="both"/>
      </w:pPr>
      <w:r>
        <w:rPr>
          <w:sz w:val="20"/>
        </w:rPr>
        <w:t xml:space="preserve">приводить примеры и моделировать ситуации в политической сфере жизни общества, связанные с осуществлением правомочий высших органов государственной власти Российской Федерации, субъектов Федерации; деятельности политических партий; политики в сфере культуры и образования, бюджетной и денежно-кредитной политики, политики в сфере противодействия коррупции, обеспечения безопасности личности, общества и государства, в том числе от терроризма и экстремизма;</w:t>
      </w:r>
    </w:p>
    <w:p>
      <w:pPr>
        <w:pStyle w:val="0"/>
        <w:spacing w:before="200" w:line-rule="auto"/>
        <w:ind w:firstLine="540"/>
        <w:jc w:val="both"/>
      </w:pPr>
      <w:r>
        <w:rPr>
          <w:sz w:val="20"/>
        </w:rPr>
        <w:t xml:space="preserve">классифицировать по разным признакам (в том числе устанавливать существенный признак классификации) полномочия высших органов государственной власти Российской Федерации;</w:t>
      </w:r>
    </w:p>
    <w:p>
      <w:pPr>
        <w:pStyle w:val="0"/>
        <w:spacing w:before="200" w:line-rule="auto"/>
        <w:ind w:firstLine="540"/>
        <w:jc w:val="both"/>
      </w:pPr>
      <w:r>
        <w:rPr>
          <w:sz w:val="20"/>
        </w:rPr>
        <w:t xml:space="preserve">сравнивать с опорой на </w:t>
      </w:r>
      <w:hyperlink w:history="0" r:id="rId6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Конституцию</w:t>
        </w:r>
      </w:hyperlink>
      <w:r>
        <w:rPr>
          <w:sz w:val="20"/>
        </w:rPr>
        <w:t xml:space="preserve"> Российской Федерации полномочия центральных органов государственной власти и субъектов Российской Федерации;</w:t>
      </w:r>
    </w:p>
    <w:p>
      <w:pPr>
        <w:pStyle w:val="0"/>
        <w:spacing w:before="200" w:line-rule="auto"/>
        <w:ind w:firstLine="540"/>
        <w:jc w:val="both"/>
      </w:pPr>
      <w:r>
        <w:rPr>
          <w:sz w:val="20"/>
        </w:rPr>
        <w:t xml:space="preserve">устанавливать и объяснять взаимосвязи ветвей власти и субъектов политики в Российской Федерации, федерального центра и субъектов Российской Федерации, между правами человека и гражданина и обязанностями граждан;</w:t>
      </w:r>
    </w:p>
    <w:p>
      <w:pPr>
        <w:pStyle w:val="0"/>
        <w:spacing w:before="200" w:line-rule="auto"/>
        <w:ind w:firstLine="540"/>
        <w:jc w:val="both"/>
      </w:pPr>
      <w:r>
        <w:rPr>
          <w:sz w:val="20"/>
        </w:rPr>
        <w:t xml:space="preserve">использовать полученные знания для характеристики роли Российской Федерации в современном мире; для объяснения сущности проведения в отношении нашей страны международной политики "сдерживания"; для объяснения необходимости противодействия коррупции;</w:t>
      </w:r>
    </w:p>
    <w:p>
      <w:pPr>
        <w:pStyle w:val="0"/>
        <w:spacing w:before="200" w:line-rule="auto"/>
        <w:ind w:firstLine="540"/>
        <w:jc w:val="both"/>
      </w:pPr>
      <w:r>
        <w:rPr>
          <w:sz w:val="20"/>
        </w:rPr>
        <w:t xml:space="preserve">с опорой на обществоведческие знания, факты общественной жизни и личный социальный опыт определять и аргументировать с точки зрения ценностей гражданственности и патриотизма свое отношение к внутренней и внешней политике Российской Федерации, к проводимой по отношению к нашей стране политике "сдерживания";</w:t>
      </w:r>
    </w:p>
    <w:p>
      <w:pPr>
        <w:pStyle w:val="0"/>
        <w:spacing w:before="200" w:line-rule="auto"/>
        <w:ind w:firstLine="540"/>
        <w:jc w:val="both"/>
      </w:pPr>
      <w:r>
        <w:rPr>
          <w:sz w:val="20"/>
        </w:rPr>
        <w:t xml:space="preserve">решать познавательные и практические задачи, отражающие процессы, явления и события в политической жизни Российской Федерации, в международных отношениях;</w:t>
      </w:r>
    </w:p>
    <w:p>
      <w:pPr>
        <w:pStyle w:val="0"/>
        <w:spacing w:before="200" w:line-rule="auto"/>
        <w:ind w:firstLine="540"/>
        <w:jc w:val="both"/>
      </w:pPr>
      <w:r>
        <w:rPr>
          <w:sz w:val="20"/>
        </w:rPr>
        <w:t xml:space="preserve">систематизировать и конкретизировать информацию о политической жизни в стране в целом, в субъектах Российской Федерации, о деятельности высших органов государственной власти, об основных направлениях внутренней и внешней политики, об усилиях нашего государства в борьбе с экстремизмом и международным терроризмом;</w:t>
      </w:r>
    </w:p>
    <w:p>
      <w:pPr>
        <w:pStyle w:val="0"/>
        <w:spacing w:before="200" w:line-rule="auto"/>
        <w:ind w:firstLine="540"/>
        <w:jc w:val="both"/>
      </w:pPr>
      <w:r>
        <w:rPr>
          <w:sz w:val="20"/>
        </w:rPr>
        <w:t xml:space="preserve">овладевать смысловым чтением текстов обществоведческой тематики: отбирать информацию об основах конституционного строя Российской Федерации, гражданстве Российской Федерации, конституционном статусе человека и гражданина, о полномочиях высших органов государственной власти, местном самоуправлении и его функциях из фрагментов </w:t>
      </w:r>
      <w:hyperlink w:history="0" r:id="rId7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других нормативных правовых актов и из предложенных педагогическим работником источников и учебных материалов, составлять на их основе план, преобразовывать текстовую информацию в таблицу, схему;</w:t>
      </w:r>
    </w:p>
    <w:p>
      <w:pPr>
        <w:pStyle w:val="0"/>
        <w:spacing w:before="200" w:line-rule="auto"/>
        <w:ind w:firstLine="540"/>
        <w:jc w:val="both"/>
      </w:pPr>
      <w:r>
        <w:rPr>
          <w:sz w:val="20"/>
        </w:rPr>
        <w:t xml:space="preserve">искать и извлекать информацию об основных направлениях внутренней и внешней политики Российской Федерации, высших органов государственной власти, о статусе субъекта Федерации, в котором проживают обучающиеся: выявлять соответствующие факты из публикаций СМИ с соблюдением правил информационной безопасности при работе в сети Интернет;</w:t>
      </w:r>
    </w:p>
    <w:p>
      <w:pPr>
        <w:pStyle w:val="0"/>
        <w:spacing w:before="200" w:line-rule="auto"/>
        <w:ind w:firstLine="540"/>
        <w:jc w:val="both"/>
      </w:pPr>
      <w:r>
        <w:rPr>
          <w:sz w:val="20"/>
        </w:rPr>
        <w:t xml:space="preserve">анализировать, обобщать, систематизировать и конкретизировать информацию о важнейших изменениях в российском законодательстве, о ключевых решениях высших органов государственной власти и управления Российской Федерации, субъектов Российской Федерации, соотносить ее с собственными знаниями о политике, формулировать выводы, подкрепляя их аргументами;</w:t>
      </w:r>
    </w:p>
    <w:p>
      <w:pPr>
        <w:pStyle w:val="0"/>
        <w:spacing w:before="200" w:line-rule="auto"/>
        <w:ind w:firstLine="540"/>
        <w:jc w:val="both"/>
      </w:pPr>
      <w:r>
        <w:rPr>
          <w:sz w:val="20"/>
        </w:rPr>
        <w:t xml:space="preserve">оценивать собственные поступки и поведение других людей в гражданско-правовой сфере с позиций национальных ценностей нашего общества, уважения норм российского права, выражать свою точку зрения, отвечать на вопросы, участвовать в дискуссии;</w:t>
      </w:r>
    </w:p>
    <w:p>
      <w:pPr>
        <w:pStyle w:val="0"/>
        <w:spacing w:before="200" w:line-rule="auto"/>
        <w:ind w:firstLine="540"/>
        <w:jc w:val="both"/>
      </w:pPr>
      <w:r>
        <w:rPr>
          <w:sz w:val="20"/>
        </w:rPr>
        <w:t xml:space="preserve">использовать полученные знания о государстве Российская Федерация в практической учебной деятельности (выполнять проблемные задания, индивидуальные и групповые проекты), в повседневной жизни для осознанного выполнения гражданских обязанностей; публично представлять результаты своей деятельности (в рамках изученного материала, включая проектную деятельность) в соответствии с темой и ситуацией общения, особенностями аудитории и регламентом;</w:t>
      </w:r>
    </w:p>
    <w:p>
      <w:pPr>
        <w:pStyle w:val="0"/>
        <w:spacing w:before="200" w:line-rule="auto"/>
        <w:ind w:firstLine="540"/>
        <w:jc w:val="both"/>
      </w:pPr>
      <w:r>
        <w:rPr>
          <w:sz w:val="20"/>
        </w:rPr>
        <w:t xml:space="preserve">самостоятельно заполнять форму (в том числе электронную) и составлять простейший документ при использовании портала государственных услуг;</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w:t>
      </w:r>
    </w:p>
    <w:p>
      <w:pPr>
        <w:pStyle w:val="0"/>
        <w:spacing w:before="200" w:line-rule="auto"/>
        <w:ind w:firstLine="540"/>
        <w:jc w:val="both"/>
      </w:pPr>
      <w:r>
        <w:rPr>
          <w:sz w:val="20"/>
        </w:rPr>
        <w:t xml:space="preserve">34.8.9. К концу обучения в 10 классе обучающийся получит следующие предметные результаты по отдельным темам программы по обществознанию:</w:t>
      </w:r>
    </w:p>
    <w:p>
      <w:pPr>
        <w:pStyle w:val="0"/>
        <w:spacing w:before="200" w:line-rule="auto"/>
        <w:ind w:firstLine="540"/>
        <w:jc w:val="both"/>
      </w:pPr>
      <w:r>
        <w:rPr>
          <w:sz w:val="20"/>
        </w:rPr>
        <w:t xml:space="preserve">34.8.9.1. Человек в системе социальных отношений:</w:t>
      </w:r>
    </w:p>
    <w:p>
      <w:pPr>
        <w:pStyle w:val="0"/>
        <w:spacing w:before="200" w:line-rule="auto"/>
        <w:ind w:firstLine="540"/>
        <w:jc w:val="both"/>
      </w:pPr>
      <w:r>
        <w:rPr>
          <w:sz w:val="20"/>
        </w:rPr>
        <w:t xml:space="preserve">осваивать и применять знания о социальной структуре общества, социальных общностях и группах; социальных статусах, ролях, социализации личности; важности семьи как базового социального института; об этносе и нациях, этническом многообразии современного человечества, диалоге культур, отклоняющемся поведении и здоровом образе жизни;</w:t>
      </w:r>
    </w:p>
    <w:p>
      <w:pPr>
        <w:pStyle w:val="0"/>
        <w:spacing w:before="200" w:line-rule="auto"/>
        <w:ind w:firstLine="540"/>
        <w:jc w:val="both"/>
      </w:pPr>
      <w:r>
        <w:rPr>
          <w:sz w:val="20"/>
        </w:rPr>
        <w:t xml:space="preserve">характеризовать функции семьи в обществе; основы социальной политики Российского государства;</w:t>
      </w:r>
    </w:p>
    <w:p>
      <w:pPr>
        <w:pStyle w:val="0"/>
        <w:spacing w:before="200" w:line-rule="auto"/>
        <w:ind w:firstLine="540"/>
        <w:jc w:val="both"/>
      </w:pPr>
      <w:r>
        <w:rPr>
          <w:sz w:val="20"/>
        </w:rPr>
        <w:t xml:space="preserve">приводить примеры различных социальных статусов, социальных ролей, социальной политики Российского государства;</w:t>
      </w:r>
    </w:p>
    <w:p>
      <w:pPr>
        <w:pStyle w:val="0"/>
        <w:spacing w:before="200" w:line-rule="auto"/>
        <w:ind w:firstLine="540"/>
        <w:jc w:val="both"/>
      </w:pPr>
      <w:r>
        <w:rPr>
          <w:sz w:val="20"/>
        </w:rPr>
        <w:t xml:space="preserve">классифицировать социальные общности и группы;</w:t>
      </w:r>
    </w:p>
    <w:p>
      <w:pPr>
        <w:pStyle w:val="0"/>
        <w:spacing w:before="200" w:line-rule="auto"/>
        <w:ind w:firstLine="540"/>
        <w:jc w:val="both"/>
      </w:pPr>
      <w:r>
        <w:rPr>
          <w:sz w:val="20"/>
        </w:rPr>
        <w:t xml:space="preserve">сравнивать виды социальной мобильности;</w:t>
      </w:r>
    </w:p>
    <w:p>
      <w:pPr>
        <w:pStyle w:val="0"/>
        <w:spacing w:before="200" w:line-rule="auto"/>
        <w:ind w:firstLine="540"/>
        <w:jc w:val="both"/>
      </w:pPr>
      <w:r>
        <w:rPr>
          <w:sz w:val="20"/>
        </w:rPr>
        <w:t xml:space="preserve">устанавливать и объяснять причины существования разных социальных групп; социальных различий и конфликтов;</w:t>
      </w:r>
    </w:p>
    <w:p>
      <w:pPr>
        <w:pStyle w:val="0"/>
        <w:spacing w:before="200" w:line-rule="auto"/>
        <w:ind w:firstLine="540"/>
        <w:jc w:val="both"/>
      </w:pPr>
      <w:r>
        <w:rPr>
          <w:sz w:val="20"/>
        </w:rPr>
        <w:t xml:space="preserve">использовать полученные знания для осмысления личного социального опыта при исполнении типичных для несовершеннолетних социальных ролей; аргументированного объяснения социальной и личной значимости здорового образа жизни, опасности наркомании и алкоголизма для человека и общества;</w:t>
      </w:r>
    </w:p>
    <w:p>
      <w:pPr>
        <w:pStyle w:val="0"/>
        <w:spacing w:before="200" w:line-rule="auto"/>
        <w:ind w:firstLine="540"/>
        <w:jc w:val="both"/>
      </w:pPr>
      <w:r>
        <w:rPr>
          <w:sz w:val="20"/>
        </w:rPr>
        <w:t xml:space="preserve">определять и аргументировать с опорой на обществоведческие знания, факты общественной жизни и личный социальный опыт свое отношение к разным этносам;</w:t>
      </w:r>
    </w:p>
    <w:p>
      <w:pPr>
        <w:pStyle w:val="0"/>
        <w:spacing w:before="200" w:line-rule="auto"/>
        <w:ind w:firstLine="540"/>
        <w:jc w:val="both"/>
      </w:pPr>
      <w:r>
        <w:rPr>
          <w:sz w:val="20"/>
        </w:rPr>
        <w:t xml:space="preserve">решать познавательные и практические задачи, отражающие типичные социальные взаимодействия; направленные на распознавание отклоняющегося поведения и его видов;</w:t>
      </w:r>
    </w:p>
    <w:p>
      <w:pPr>
        <w:pStyle w:val="0"/>
        <w:spacing w:before="200" w:line-rule="auto"/>
        <w:ind w:firstLine="540"/>
        <w:jc w:val="both"/>
      </w:pPr>
      <w:r>
        <w:rPr>
          <w:sz w:val="20"/>
        </w:rPr>
        <w:t xml:space="preserve">осуществлять смысловое чтение текстов и составлять на основе учебных текстов план (в том числе отражающий изученный материал о социализации личности);</w:t>
      </w:r>
    </w:p>
    <w:p>
      <w:pPr>
        <w:pStyle w:val="0"/>
        <w:spacing w:before="200" w:line-rule="auto"/>
        <w:ind w:firstLine="540"/>
        <w:jc w:val="both"/>
      </w:pPr>
      <w:r>
        <w:rPr>
          <w:sz w:val="20"/>
        </w:rPr>
        <w:t xml:space="preserve">извлекать информацию из адаптированных источников, публикаций СМИ и сети Интернет о межнациональных отношениях, об историческом единстве народов России; преобразовывать информацию из текста в модели (таблицу, диаграмму, схему) и из предложенных моделей в текст;</w:t>
      </w:r>
    </w:p>
    <w:p>
      <w:pPr>
        <w:pStyle w:val="0"/>
        <w:spacing w:before="200" w:line-rule="auto"/>
        <w:ind w:firstLine="540"/>
        <w:jc w:val="both"/>
      </w:pPr>
      <w:r>
        <w:rPr>
          <w:sz w:val="20"/>
        </w:rPr>
        <w:t xml:space="preserve">анализировать, обобщать, систематизировать текстовую и статистическую социальную информацию из адаптированных источников, учебных материалов и публикаций СМИ об отклоняющемся поведении, его причинах и негативных последствиях; о выполнении членами семьи своих социальных ролей; о социальных конфликтах; критически оценивать современную социальную информацию;</w:t>
      </w:r>
    </w:p>
    <w:p>
      <w:pPr>
        <w:pStyle w:val="0"/>
        <w:spacing w:before="200" w:line-rule="auto"/>
        <w:ind w:firstLine="540"/>
        <w:jc w:val="both"/>
      </w:pPr>
      <w:r>
        <w:rPr>
          <w:sz w:val="20"/>
        </w:rPr>
        <w:t xml:space="preserve">оценивать собственные поступки и поведение, демонстрирующее отношение к людям других национальностей; осознавать неприемлемость антиобщественного поведения;</w:t>
      </w:r>
    </w:p>
    <w:p>
      <w:pPr>
        <w:pStyle w:val="0"/>
        <w:spacing w:before="200" w:line-rule="auto"/>
        <w:ind w:firstLine="540"/>
        <w:jc w:val="both"/>
      </w:pPr>
      <w:r>
        <w:rPr>
          <w:sz w:val="20"/>
        </w:rPr>
        <w:t xml:space="preserve">использовать полученные знания в практической деятельности для выстраивания собственного поведения с позиции здорового образа жизни;</w:t>
      </w:r>
    </w:p>
    <w:p>
      <w:pPr>
        <w:pStyle w:val="0"/>
        <w:spacing w:before="200" w:line-rule="auto"/>
        <w:ind w:firstLine="540"/>
        <w:jc w:val="both"/>
      </w:pPr>
      <w:r>
        <w:rPr>
          <w:sz w:val="20"/>
        </w:rPr>
        <w:t xml:space="preserve">осуществлять совместную деятельность с людьми другой национальной и религиозной принадлежности на основе веротерпимости и взаимопонимания между людьми разных культур.</w:t>
      </w:r>
    </w:p>
    <w:p>
      <w:pPr>
        <w:pStyle w:val="0"/>
        <w:spacing w:before="200" w:line-rule="auto"/>
        <w:ind w:firstLine="540"/>
        <w:jc w:val="both"/>
      </w:pPr>
      <w:r>
        <w:rPr>
          <w:sz w:val="20"/>
        </w:rPr>
        <w:t xml:space="preserve">34.8.9.2. Человек в современном изменяющемся мире:</w:t>
      </w:r>
    </w:p>
    <w:p>
      <w:pPr>
        <w:pStyle w:val="0"/>
        <w:spacing w:before="200" w:line-rule="auto"/>
        <w:ind w:firstLine="540"/>
        <w:jc w:val="both"/>
      </w:pPr>
      <w:r>
        <w:rPr>
          <w:sz w:val="20"/>
        </w:rPr>
        <w:t xml:space="preserve">осваивать и применять знания об информационном обществе, глобализации, глобальных проблемах;</w:t>
      </w:r>
    </w:p>
    <w:p>
      <w:pPr>
        <w:pStyle w:val="0"/>
        <w:spacing w:before="200" w:line-rule="auto"/>
        <w:ind w:firstLine="540"/>
        <w:jc w:val="both"/>
      </w:pPr>
      <w:r>
        <w:rPr>
          <w:sz w:val="20"/>
        </w:rPr>
        <w:t xml:space="preserve">характеризовать сущность информационного общества; здоровый образ жизни; глобализацию как важный общемировой интеграционный процесс;</w:t>
      </w:r>
    </w:p>
    <w:p>
      <w:pPr>
        <w:pStyle w:val="0"/>
        <w:spacing w:before="200" w:line-rule="auto"/>
        <w:ind w:firstLine="540"/>
        <w:jc w:val="both"/>
      </w:pPr>
      <w:r>
        <w:rPr>
          <w:sz w:val="20"/>
        </w:rPr>
        <w:t xml:space="preserve">приводить примеры глобальных проблем и возможных путей их решения; участия молодежи в общественной жизни; влияния образования на возможности профессионального выбора и карьерного роста;</w:t>
      </w:r>
    </w:p>
    <w:p>
      <w:pPr>
        <w:pStyle w:val="0"/>
        <w:spacing w:before="200" w:line-rule="auto"/>
        <w:ind w:firstLine="540"/>
        <w:jc w:val="both"/>
      </w:pPr>
      <w:r>
        <w:rPr>
          <w:sz w:val="20"/>
        </w:rPr>
        <w:t xml:space="preserve">сравнивать требования к современным профессиям;</w:t>
      </w:r>
    </w:p>
    <w:p>
      <w:pPr>
        <w:pStyle w:val="0"/>
        <w:spacing w:before="200" w:line-rule="auto"/>
        <w:ind w:firstLine="540"/>
        <w:jc w:val="both"/>
      </w:pPr>
      <w:r>
        <w:rPr>
          <w:sz w:val="20"/>
        </w:rPr>
        <w:t xml:space="preserve">устанавливать и объяснять причины и последствия глобализации;</w:t>
      </w:r>
    </w:p>
    <w:p>
      <w:pPr>
        <w:pStyle w:val="0"/>
        <w:spacing w:before="200" w:line-rule="auto"/>
        <w:ind w:firstLine="540"/>
        <w:jc w:val="both"/>
      </w:pPr>
      <w:r>
        <w:rPr>
          <w:sz w:val="20"/>
        </w:rPr>
        <w:t xml:space="preserve">использовать полученные знания о современном обществе для решения познавательных задач и анализа ситуаций, включающих объяснение (устное и письменное) важности здорового образа жизни, связи здоровья и спорта в жизни человека;</w:t>
      </w:r>
    </w:p>
    <w:p>
      <w:pPr>
        <w:pStyle w:val="0"/>
        <w:spacing w:before="200" w:line-rule="auto"/>
        <w:ind w:firstLine="540"/>
        <w:jc w:val="both"/>
      </w:pPr>
      <w:r>
        <w:rPr>
          <w:sz w:val="20"/>
        </w:rPr>
        <w:t xml:space="preserve">определять и аргументировать с опорой на обществоведческие знания, факты общественной жизни и личный социальный опыт свое отношение к современным формам коммуникации; к здоровому образу жизни;</w:t>
      </w:r>
    </w:p>
    <w:p>
      <w:pPr>
        <w:pStyle w:val="0"/>
        <w:spacing w:before="200" w:line-rule="auto"/>
        <w:ind w:firstLine="540"/>
        <w:jc w:val="both"/>
      </w:pPr>
      <w:r>
        <w:rPr>
          <w:sz w:val="20"/>
        </w:rPr>
        <w:t xml:space="preserve">решать в рамках изученного материала познавательные и практические задачи, связанные с волонтерским движением; отражающие особенности коммуникации в виртуальном пространстве;</w:t>
      </w:r>
    </w:p>
    <w:p>
      <w:pPr>
        <w:pStyle w:val="0"/>
        <w:spacing w:before="200" w:line-rule="auto"/>
        <w:ind w:firstLine="540"/>
        <w:jc w:val="both"/>
      </w:pPr>
      <w:r>
        <w:rPr>
          <w:sz w:val="20"/>
        </w:rPr>
        <w:t xml:space="preserve">осуществлять смысловое чтение текстов (научно-популярных, публицистических и других) по проблемам современного общества, глобализации; непрерывного образования; выбора профессии;</w:t>
      </w:r>
    </w:p>
    <w:p>
      <w:pPr>
        <w:pStyle w:val="0"/>
        <w:spacing w:before="200" w:line-rule="auto"/>
        <w:ind w:firstLine="540"/>
        <w:jc w:val="both"/>
      </w:pPr>
      <w:r>
        <w:rPr>
          <w:sz w:val="20"/>
        </w:rPr>
        <w:t xml:space="preserve">осуществлять поиск и извлечение социальной информации (текстовой, графической, аудиовизуальной) из различных источников о глобализации и ее последствиях; о роли непрерывного образования в современном обществе.</w:t>
      </w:r>
    </w:p>
    <w:p>
      <w:pPr>
        <w:pStyle w:val="0"/>
        <w:ind w:firstLine="540"/>
        <w:jc w:val="both"/>
      </w:pPr>
      <w:r>
        <w:rPr>
          <w:sz w:val="20"/>
        </w:rPr>
      </w:r>
    </w:p>
    <w:p>
      <w:pPr>
        <w:pStyle w:val="2"/>
        <w:outlineLvl w:val="2"/>
        <w:ind w:firstLine="540"/>
        <w:jc w:val="both"/>
      </w:pPr>
      <w:r>
        <w:rPr>
          <w:sz w:val="20"/>
        </w:rPr>
        <w:t xml:space="preserve">35. Федеральная рабочая программа по учебному предмету "География".</w:t>
      </w:r>
    </w:p>
    <w:p>
      <w:pPr>
        <w:pStyle w:val="0"/>
        <w:spacing w:before="200" w:line-rule="auto"/>
        <w:ind w:firstLine="540"/>
        <w:jc w:val="both"/>
      </w:pPr>
      <w:r>
        <w:rPr>
          <w:sz w:val="20"/>
        </w:rPr>
        <w:t xml:space="preserve">35.1. Федеральная рабочая программа по учебному предмету "География" (предметная область "Общественно-научные предметы") (далее соответственно - программа по географии, география) включает пояснительную записку, содержание обучения, планируемые результаты освоения программы по географии.</w:t>
      </w:r>
    </w:p>
    <w:p>
      <w:pPr>
        <w:pStyle w:val="0"/>
        <w:ind w:firstLine="540"/>
        <w:jc w:val="both"/>
      </w:pPr>
      <w:r>
        <w:rPr>
          <w:sz w:val="20"/>
        </w:rPr>
      </w:r>
    </w:p>
    <w:p>
      <w:pPr>
        <w:pStyle w:val="2"/>
        <w:outlineLvl w:val="3"/>
        <w:ind w:firstLine="540"/>
        <w:jc w:val="both"/>
      </w:pPr>
      <w:r>
        <w:rPr>
          <w:sz w:val="20"/>
        </w:rPr>
        <w:t xml:space="preserve">35.2. Пояснительная записка.</w:t>
      </w:r>
    </w:p>
    <w:p>
      <w:pPr>
        <w:pStyle w:val="0"/>
        <w:spacing w:before="200" w:line-rule="auto"/>
        <w:ind w:firstLine="540"/>
        <w:jc w:val="both"/>
      </w:pPr>
      <w:r>
        <w:rPr>
          <w:sz w:val="20"/>
        </w:rPr>
        <w:t xml:space="preserve">35.2.1. Программа по географии составлена на основе требований к результатам освоения ООП ООО, представленных в ФГОС ООО, а также на основе характеристики планируемых результатов духовно-нравственного развития, воспитания и социализации обучающихся, представленной в федеральной программе воспитания, и подлежит непосредственному применению при реализации обязательной части образовательной программы основного общего образования.</w:t>
      </w:r>
    </w:p>
    <w:p>
      <w:pPr>
        <w:pStyle w:val="0"/>
        <w:spacing w:before="200" w:line-rule="auto"/>
        <w:ind w:firstLine="540"/>
        <w:jc w:val="both"/>
      </w:pPr>
      <w:r>
        <w:rPr>
          <w:sz w:val="20"/>
        </w:rPr>
        <w:t xml:space="preserve">35.2.2. Программа по географии отражает основные требования ФГОС ООО к личностным, метапредметным и предметным результатам освоения образовательных программ.</w:t>
      </w:r>
    </w:p>
    <w:p>
      <w:pPr>
        <w:pStyle w:val="0"/>
        <w:spacing w:before="200" w:line-rule="auto"/>
        <w:ind w:firstLine="540"/>
        <w:jc w:val="both"/>
      </w:pPr>
      <w:r>
        <w:rPr>
          <w:sz w:val="20"/>
        </w:rPr>
        <w:t xml:space="preserve">35.2.3. Программа по географии дает представление о целях обучения, воспитания и развития обучающихся средствами учебного предмета, устанавливает обязательное предметное содержание, предусматривает распределение его по классам и структурирование его по разделам и темам курса, дает распределение учебных часов по тематическим разделам курса и последовательность их изучения с учетом межпредметных и внутрипредметных связей, логики учебного процесса, возрастных особенностей обучающихся; определяет возможности предмета для реализации требований к результатам освоения программы основного общего образования, требований к результатам обучения географии, а также основных видов деятельности обучающихся.</w:t>
      </w:r>
    </w:p>
    <w:p>
      <w:pPr>
        <w:pStyle w:val="0"/>
        <w:spacing w:before="200" w:line-rule="auto"/>
        <w:ind w:firstLine="540"/>
        <w:jc w:val="both"/>
      </w:pPr>
      <w:r>
        <w:rPr>
          <w:sz w:val="20"/>
        </w:rPr>
        <w:t xml:space="preserve">35.2.4. Содержание географии на уровне основного общего образования является базой для реализации краеведческого подхода в обучении, изучения географических закономерностей, теорий, законов и гипотез на уровне среднего общего образования, базовым звеном в системе непрерывного географического образования, основой для последующей уровневой дифференциации.</w:t>
      </w:r>
    </w:p>
    <w:p>
      <w:pPr>
        <w:pStyle w:val="0"/>
        <w:spacing w:before="200" w:line-rule="auto"/>
        <w:ind w:firstLine="540"/>
        <w:jc w:val="both"/>
      </w:pPr>
      <w:r>
        <w:rPr>
          <w:sz w:val="20"/>
        </w:rPr>
        <w:t xml:space="preserve">35.2.5 Изучение географии в общем образовании направлено на достижение следующих целей:</w:t>
      </w:r>
    </w:p>
    <w:p>
      <w:pPr>
        <w:pStyle w:val="0"/>
        <w:spacing w:before="200" w:line-rule="auto"/>
        <w:ind w:firstLine="540"/>
        <w:jc w:val="both"/>
      </w:pPr>
      <w:r>
        <w:rPr>
          <w:sz w:val="20"/>
        </w:rPr>
        <w:t xml:space="preserve">воспитание чувства патриотизма, любви к своей стране, малой родине, взаимопонимания с другими народами на основе формирования целостного географического образа России, ценностных ориентаций личности;</w:t>
      </w:r>
    </w:p>
    <w:p>
      <w:pPr>
        <w:pStyle w:val="0"/>
        <w:spacing w:before="200" w:line-rule="auto"/>
        <w:ind w:firstLine="540"/>
        <w:jc w:val="both"/>
      </w:pPr>
      <w:r>
        <w:rPr>
          <w:sz w:val="20"/>
        </w:rPr>
        <w:t xml:space="preserve">развитие познавательных интересов, интеллектуальных и творческих способностей в процессе наблюдений за состоянием окружающей среды, решения географических задач, проблем повседневной жизни с использованием географических знаний, самостоятельного приобретения новых знаний;</w:t>
      </w:r>
    </w:p>
    <w:p>
      <w:pPr>
        <w:pStyle w:val="0"/>
        <w:spacing w:before="200" w:line-rule="auto"/>
        <w:ind w:firstLine="540"/>
        <w:jc w:val="both"/>
      </w:pPr>
      <w:r>
        <w:rPr>
          <w:sz w:val="20"/>
        </w:rPr>
        <w:t xml:space="preserve">воспитание экологической культуры, соответствующей современному уровню геоэкологического мышления на основе освоения знаний о взаимосвязях в природных комплексах, об основных географических особенностях природы, населения и хозяйства Российской Федерации и мира, своей местности, о способах сохранения окружающей среды и рационального использования природных ресурсов, формирование способности поиска и применения различных источников географической информации, в том числе ресурсов сети Интернет, для описания, характеристики, объяснения и оценки разнообразных географических явлений и процессов, жизненных ситуаций;</w:t>
      </w:r>
    </w:p>
    <w:p>
      <w:pPr>
        <w:pStyle w:val="0"/>
        <w:spacing w:before="200" w:line-rule="auto"/>
        <w:ind w:firstLine="540"/>
        <w:jc w:val="both"/>
      </w:pPr>
      <w:r>
        <w:rPr>
          <w:sz w:val="20"/>
        </w:rPr>
        <w:t xml:space="preserve">формирование комплекса практико-ориентированных географических знаний и умений, необходимых для развития навыков их использования при решении проблем различной сложности в повседневной жизни на основе краеведческого материала, осмысления сущности происходящих в жизни процессов и явлений в современном поликультурном, полиэтничном и многоконфессиональном мире;</w:t>
      </w:r>
    </w:p>
    <w:p>
      <w:pPr>
        <w:pStyle w:val="0"/>
        <w:spacing w:before="200" w:line-rule="auto"/>
        <w:ind w:firstLine="540"/>
        <w:jc w:val="both"/>
      </w:pPr>
      <w:r>
        <w:rPr>
          <w:sz w:val="20"/>
        </w:rPr>
        <w:t xml:space="preserve">формирование географических знаний и умений, необходимых для продолжения образования по направлениям подготовки (специальностям), требующим наличия серьезной базы географических знаний.</w:t>
      </w:r>
    </w:p>
    <w:p>
      <w:pPr>
        <w:pStyle w:val="0"/>
        <w:spacing w:before="200" w:line-rule="auto"/>
        <w:ind w:firstLine="540"/>
        <w:jc w:val="both"/>
      </w:pPr>
      <w:r>
        <w:rPr>
          <w:sz w:val="20"/>
        </w:rPr>
        <w:t xml:space="preserve">35.2.6. Освоение содержания географии на уровне основного общего образования происходит с опорой на географические знания и умения, сформированные ранее в рамках учебного предмета "Окружающий мир".</w:t>
      </w:r>
    </w:p>
    <w:p>
      <w:pPr>
        <w:pStyle w:val="0"/>
        <w:spacing w:before="200" w:line-rule="auto"/>
        <w:ind w:firstLine="540"/>
        <w:jc w:val="both"/>
      </w:pPr>
      <w:r>
        <w:rPr>
          <w:sz w:val="20"/>
        </w:rPr>
        <w:t xml:space="preserve">35.3. Содержание обучения в 5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150"/>
        <w:gridCol w:w="5910"/>
      </w:tblGrid>
      <w:tr>
        <w:tc>
          <w:tcPr>
            <w:tcW w:w="3150" w:type="dxa"/>
          </w:tcPr>
          <w:p>
            <w:pPr>
              <w:pStyle w:val="0"/>
              <w:jc w:val="both"/>
            </w:pPr>
            <w:r>
              <w:rPr>
                <w:sz w:val="20"/>
              </w:rPr>
              <w:t xml:space="preserve">Географическое изучение Земли.</w:t>
            </w:r>
          </w:p>
        </w:tc>
        <w:tc>
          <w:tcPr>
            <w:tcW w:w="5910" w:type="dxa"/>
          </w:tcPr>
          <w:p>
            <w:pPr>
              <w:pStyle w:val="0"/>
              <w:jc w:val="both"/>
            </w:pPr>
            <w:r>
              <w:rPr>
                <w:sz w:val="20"/>
              </w:rPr>
              <w:t xml:space="preserve">Введение. География - наука о планете Земля.</w:t>
            </w:r>
          </w:p>
          <w:p>
            <w:pPr>
              <w:pStyle w:val="0"/>
              <w:jc w:val="both"/>
            </w:pPr>
            <w:r>
              <w:rPr>
                <w:sz w:val="20"/>
              </w:rPr>
              <w:t xml:space="preserve">История географических открытий.</w:t>
            </w:r>
          </w:p>
        </w:tc>
      </w:tr>
      <w:tr>
        <w:tc>
          <w:tcPr>
            <w:tcW w:w="3150" w:type="dxa"/>
          </w:tcPr>
          <w:p>
            <w:pPr>
              <w:pStyle w:val="0"/>
              <w:jc w:val="both"/>
            </w:pPr>
            <w:r>
              <w:rPr>
                <w:sz w:val="20"/>
              </w:rPr>
              <w:t xml:space="preserve">Изображения земной поверхности</w:t>
            </w:r>
          </w:p>
        </w:tc>
        <w:tc>
          <w:tcPr>
            <w:tcW w:w="5910" w:type="dxa"/>
          </w:tcPr>
          <w:p>
            <w:pPr>
              <w:pStyle w:val="0"/>
              <w:jc w:val="both"/>
            </w:pPr>
            <w:r>
              <w:rPr>
                <w:sz w:val="20"/>
              </w:rPr>
              <w:t xml:space="preserve">Планы местности.</w:t>
            </w:r>
          </w:p>
          <w:p>
            <w:pPr>
              <w:pStyle w:val="0"/>
              <w:jc w:val="both"/>
            </w:pPr>
            <w:r>
              <w:rPr>
                <w:sz w:val="20"/>
              </w:rPr>
              <w:t xml:space="preserve">Географические карты.</w:t>
            </w:r>
          </w:p>
        </w:tc>
      </w:tr>
      <w:tr>
        <w:tc>
          <w:tcPr>
            <w:tcW w:w="3150" w:type="dxa"/>
          </w:tcPr>
          <w:p>
            <w:pPr>
              <w:pStyle w:val="0"/>
              <w:jc w:val="both"/>
            </w:pPr>
            <w:r>
              <w:rPr>
                <w:sz w:val="20"/>
              </w:rPr>
              <w:t xml:space="preserve">Земля - планета Солнечной системы.</w:t>
            </w:r>
          </w:p>
        </w:tc>
        <w:tc>
          <w:tcPr>
            <w:tcW w:w="5910" w:type="dxa"/>
          </w:tcPr>
          <w:p>
            <w:pPr>
              <w:pStyle w:val="0"/>
              <w:jc w:val="both"/>
            </w:pPr>
            <w:r>
              <w:rPr>
                <w:sz w:val="20"/>
              </w:rPr>
              <w:t xml:space="preserve">Земля - планета Солнечной системы.</w:t>
            </w:r>
          </w:p>
        </w:tc>
      </w:tr>
      <w:tr>
        <w:tc>
          <w:tcPr>
            <w:tcW w:w="3150" w:type="dxa"/>
          </w:tcPr>
          <w:p>
            <w:pPr>
              <w:pStyle w:val="0"/>
              <w:jc w:val="both"/>
            </w:pPr>
            <w:r>
              <w:rPr>
                <w:sz w:val="20"/>
              </w:rPr>
              <w:t xml:space="preserve">Оболочки Земли.</w:t>
            </w:r>
          </w:p>
        </w:tc>
        <w:tc>
          <w:tcPr>
            <w:tcW w:w="5910" w:type="dxa"/>
          </w:tcPr>
          <w:p>
            <w:pPr>
              <w:pStyle w:val="0"/>
              <w:jc w:val="both"/>
            </w:pPr>
            <w:r>
              <w:rPr>
                <w:sz w:val="20"/>
              </w:rPr>
              <w:t xml:space="preserve">Литосфера - каменная оболочка Земли.</w:t>
            </w:r>
          </w:p>
          <w:p>
            <w:pPr>
              <w:pStyle w:val="0"/>
              <w:jc w:val="both"/>
            </w:pPr>
            <w:r>
              <w:rPr>
                <w:sz w:val="20"/>
              </w:rPr>
              <w:t xml:space="preserve">Гидросфера - водная оболочка Земли.</w:t>
            </w:r>
          </w:p>
          <w:p>
            <w:pPr>
              <w:pStyle w:val="0"/>
              <w:jc w:val="both"/>
            </w:pPr>
            <w:r>
              <w:rPr>
                <w:sz w:val="20"/>
              </w:rPr>
              <w:t xml:space="preserve">Атмосфера - воздушная оболочка.</w:t>
            </w:r>
          </w:p>
          <w:p>
            <w:pPr>
              <w:pStyle w:val="0"/>
              <w:jc w:val="both"/>
            </w:pPr>
            <w:r>
              <w:rPr>
                <w:sz w:val="20"/>
              </w:rPr>
              <w:t xml:space="preserve">Биосфера - оболочка жизни.</w:t>
            </w:r>
          </w:p>
        </w:tc>
      </w:tr>
      <w:tr>
        <w:tc>
          <w:tcPr>
            <w:tcW w:w="3150" w:type="dxa"/>
          </w:tcPr>
          <w:p>
            <w:pPr>
              <w:pStyle w:val="0"/>
              <w:jc w:val="both"/>
            </w:pPr>
            <w:r>
              <w:rPr>
                <w:sz w:val="20"/>
              </w:rPr>
              <w:t xml:space="preserve">Заключение.</w:t>
            </w:r>
          </w:p>
        </w:tc>
        <w:tc>
          <w:tcPr>
            <w:tcW w:w="5910" w:type="dxa"/>
          </w:tcPr>
          <w:p>
            <w:pPr>
              <w:pStyle w:val="0"/>
              <w:jc w:val="both"/>
            </w:pPr>
            <w:r>
              <w:rPr>
                <w:sz w:val="20"/>
              </w:rPr>
              <w:t xml:space="preserve">Природно-территориальные комплексы.</w:t>
            </w:r>
          </w:p>
        </w:tc>
      </w:tr>
    </w:tbl>
    <w:p>
      <w:pPr>
        <w:pStyle w:val="0"/>
        <w:jc w:val="both"/>
      </w:pPr>
      <w:r>
        <w:rPr>
          <w:sz w:val="20"/>
        </w:rPr>
      </w:r>
    </w:p>
    <w:p>
      <w:pPr>
        <w:pStyle w:val="0"/>
        <w:ind w:firstLine="540"/>
        <w:jc w:val="both"/>
      </w:pPr>
      <w:r>
        <w:rPr>
          <w:sz w:val="20"/>
        </w:rPr>
        <w:t xml:space="preserve">35.4. Содержание обучения в 6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150"/>
        <w:gridCol w:w="5910"/>
      </w:tblGrid>
      <w:tr>
        <w:tc>
          <w:tcPr>
            <w:tcW w:w="3150" w:type="dxa"/>
          </w:tcPr>
          <w:p>
            <w:pPr>
              <w:pStyle w:val="0"/>
              <w:jc w:val="both"/>
            </w:pPr>
            <w:r>
              <w:rPr>
                <w:sz w:val="20"/>
              </w:rPr>
              <w:t xml:space="preserve">Главные закономерности природы Земли.</w:t>
            </w:r>
          </w:p>
        </w:tc>
        <w:tc>
          <w:tcPr>
            <w:tcW w:w="5910" w:type="dxa"/>
          </w:tcPr>
          <w:p>
            <w:pPr>
              <w:pStyle w:val="0"/>
              <w:jc w:val="both"/>
            </w:pPr>
            <w:r>
              <w:rPr>
                <w:sz w:val="20"/>
              </w:rPr>
              <w:t xml:space="preserve">Географическая оболочка.</w:t>
            </w:r>
          </w:p>
          <w:p>
            <w:pPr>
              <w:pStyle w:val="0"/>
              <w:jc w:val="both"/>
            </w:pPr>
            <w:r>
              <w:rPr>
                <w:sz w:val="20"/>
              </w:rPr>
              <w:t xml:space="preserve">Литосфера и рельеф Земли.</w:t>
            </w:r>
          </w:p>
          <w:p>
            <w:pPr>
              <w:pStyle w:val="0"/>
              <w:jc w:val="both"/>
            </w:pPr>
            <w:r>
              <w:rPr>
                <w:sz w:val="20"/>
              </w:rPr>
              <w:t xml:space="preserve">Атмосфера и климаты Земли.</w:t>
            </w:r>
          </w:p>
          <w:p>
            <w:pPr>
              <w:pStyle w:val="0"/>
              <w:jc w:val="both"/>
            </w:pPr>
            <w:r>
              <w:rPr>
                <w:sz w:val="20"/>
              </w:rPr>
              <w:t xml:space="preserve">Мировой океан - основная часть гидросферы.</w:t>
            </w:r>
          </w:p>
        </w:tc>
      </w:tr>
      <w:tr>
        <w:tc>
          <w:tcPr>
            <w:tcW w:w="3150" w:type="dxa"/>
          </w:tcPr>
          <w:p>
            <w:pPr>
              <w:pStyle w:val="0"/>
              <w:jc w:val="both"/>
            </w:pPr>
            <w:r>
              <w:rPr>
                <w:sz w:val="20"/>
              </w:rPr>
              <w:t xml:space="preserve">Человечество на Земле.</w:t>
            </w:r>
          </w:p>
        </w:tc>
        <w:tc>
          <w:tcPr>
            <w:tcW w:w="5910" w:type="dxa"/>
          </w:tcPr>
          <w:p>
            <w:pPr>
              <w:pStyle w:val="0"/>
              <w:jc w:val="both"/>
            </w:pPr>
            <w:r>
              <w:rPr>
                <w:sz w:val="20"/>
              </w:rPr>
              <w:t xml:space="preserve">Численность населения.</w:t>
            </w:r>
          </w:p>
          <w:p>
            <w:pPr>
              <w:pStyle w:val="0"/>
              <w:jc w:val="both"/>
            </w:pPr>
            <w:r>
              <w:rPr>
                <w:sz w:val="20"/>
              </w:rPr>
              <w:t xml:space="preserve">Страны и народы мира.</w:t>
            </w:r>
          </w:p>
        </w:tc>
      </w:tr>
      <w:tr>
        <w:tc>
          <w:tcPr>
            <w:tcW w:w="3150" w:type="dxa"/>
          </w:tcPr>
          <w:p>
            <w:pPr>
              <w:pStyle w:val="0"/>
              <w:jc w:val="both"/>
            </w:pPr>
            <w:r>
              <w:rPr>
                <w:sz w:val="20"/>
              </w:rPr>
              <w:t xml:space="preserve">Материки и страны.</w:t>
            </w:r>
          </w:p>
        </w:tc>
        <w:tc>
          <w:tcPr>
            <w:tcW w:w="5910" w:type="dxa"/>
          </w:tcPr>
          <w:p>
            <w:pPr>
              <w:pStyle w:val="0"/>
              <w:jc w:val="both"/>
            </w:pPr>
            <w:r>
              <w:rPr>
                <w:sz w:val="20"/>
              </w:rPr>
              <w:t xml:space="preserve">Южные материки.</w:t>
            </w:r>
          </w:p>
          <w:p>
            <w:pPr>
              <w:pStyle w:val="0"/>
              <w:jc w:val="both"/>
            </w:pPr>
            <w:r>
              <w:rPr>
                <w:sz w:val="20"/>
              </w:rPr>
              <w:t xml:space="preserve">Северные материки.</w:t>
            </w:r>
          </w:p>
          <w:p>
            <w:pPr>
              <w:pStyle w:val="0"/>
              <w:jc w:val="both"/>
            </w:pPr>
            <w:r>
              <w:rPr>
                <w:sz w:val="20"/>
              </w:rPr>
              <w:t xml:space="preserve">Взаимодействие природы и общества.</w:t>
            </w:r>
          </w:p>
        </w:tc>
      </w:tr>
    </w:tbl>
    <w:p>
      <w:pPr>
        <w:pStyle w:val="0"/>
        <w:jc w:val="both"/>
      </w:pPr>
      <w:r>
        <w:rPr>
          <w:sz w:val="20"/>
        </w:rPr>
      </w:r>
    </w:p>
    <w:p>
      <w:pPr>
        <w:pStyle w:val="0"/>
        <w:ind w:firstLine="540"/>
        <w:jc w:val="both"/>
      </w:pPr>
      <w:r>
        <w:rPr>
          <w:sz w:val="20"/>
        </w:rPr>
        <w:t xml:space="preserve">35.5. Содержание обучения в 7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150"/>
        <w:gridCol w:w="5910"/>
      </w:tblGrid>
      <w:tr>
        <w:tc>
          <w:tcPr>
            <w:tcW w:w="3150" w:type="dxa"/>
          </w:tcPr>
          <w:p>
            <w:pPr>
              <w:pStyle w:val="0"/>
              <w:jc w:val="both"/>
            </w:pPr>
            <w:r>
              <w:rPr>
                <w:sz w:val="20"/>
              </w:rPr>
              <w:t xml:space="preserve">Географическое пространство России.</w:t>
            </w:r>
          </w:p>
        </w:tc>
        <w:tc>
          <w:tcPr>
            <w:tcW w:w="5910" w:type="dxa"/>
            <w:vAlign w:val="bottom"/>
          </w:tcPr>
          <w:p>
            <w:pPr>
              <w:pStyle w:val="0"/>
              <w:jc w:val="both"/>
            </w:pPr>
            <w:r>
              <w:rPr>
                <w:sz w:val="20"/>
              </w:rPr>
              <w:t xml:space="preserve">История формирования и освоения территории России.</w:t>
            </w:r>
          </w:p>
          <w:p>
            <w:pPr>
              <w:pStyle w:val="0"/>
              <w:jc w:val="both"/>
            </w:pPr>
            <w:r>
              <w:rPr>
                <w:sz w:val="20"/>
              </w:rPr>
              <w:t xml:space="preserve">Географическое положение и границы России.</w:t>
            </w:r>
          </w:p>
          <w:p>
            <w:pPr>
              <w:pStyle w:val="0"/>
              <w:jc w:val="both"/>
            </w:pPr>
            <w:r>
              <w:rPr>
                <w:sz w:val="20"/>
              </w:rPr>
              <w:t xml:space="preserve">Время на территории России.</w:t>
            </w:r>
          </w:p>
          <w:p>
            <w:pPr>
              <w:pStyle w:val="0"/>
              <w:jc w:val="both"/>
            </w:pPr>
            <w:r>
              <w:rPr>
                <w:sz w:val="20"/>
              </w:rPr>
              <w:t xml:space="preserve">Административно-территориальное устройство России. Районирование территории.</w:t>
            </w:r>
          </w:p>
        </w:tc>
      </w:tr>
      <w:tr>
        <w:tc>
          <w:tcPr>
            <w:tcW w:w="3150" w:type="dxa"/>
          </w:tcPr>
          <w:p>
            <w:pPr>
              <w:pStyle w:val="0"/>
              <w:jc w:val="both"/>
            </w:pPr>
            <w:r>
              <w:rPr>
                <w:sz w:val="20"/>
              </w:rPr>
              <w:t xml:space="preserve">Природа России.</w:t>
            </w:r>
          </w:p>
        </w:tc>
        <w:tc>
          <w:tcPr>
            <w:tcW w:w="5910" w:type="dxa"/>
          </w:tcPr>
          <w:p>
            <w:pPr>
              <w:pStyle w:val="0"/>
              <w:jc w:val="both"/>
            </w:pPr>
            <w:r>
              <w:rPr>
                <w:sz w:val="20"/>
              </w:rPr>
              <w:t xml:space="preserve">Природные условия и ресурсы России.</w:t>
            </w:r>
          </w:p>
          <w:p>
            <w:pPr>
              <w:pStyle w:val="0"/>
              <w:jc w:val="both"/>
            </w:pPr>
            <w:r>
              <w:rPr>
                <w:sz w:val="20"/>
              </w:rPr>
              <w:t xml:space="preserve">Геологическое строение, рельеф и полезные ископаемые.</w:t>
            </w:r>
          </w:p>
          <w:p>
            <w:pPr>
              <w:pStyle w:val="0"/>
              <w:jc w:val="both"/>
            </w:pPr>
            <w:r>
              <w:rPr>
                <w:sz w:val="20"/>
              </w:rPr>
              <w:t xml:space="preserve">Климат и климатические ресурсы.</w:t>
            </w:r>
          </w:p>
        </w:tc>
      </w:tr>
    </w:tbl>
    <w:p>
      <w:pPr>
        <w:pStyle w:val="0"/>
        <w:jc w:val="both"/>
      </w:pPr>
      <w:r>
        <w:rPr>
          <w:sz w:val="20"/>
        </w:rPr>
      </w:r>
    </w:p>
    <w:p>
      <w:pPr>
        <w:pStyle w:val="0"/>
        <w:ind w:firstLine="540"/>
        <w:jc w:val="both"/>
      </w:pPr>
      <w:r>
        <w:rPr>
          <w:sz w:val="20"/>
        </w:rPr>
        <w:t xml:space="preserve">35.6. Содержание обучения в 8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150"/>
        <w:gridCol w:w="5910"/>
      </w:tblGrid>
      <w:tr>
        <w:tc>
          <w:tcPr>
            <w:tcW w:w="3150" w:type="dxa"/>
          </w:tcPr>
          <w:p>
            <w:pPr>
              <w:pStyle w:val="0"/>
              <w:jc w:val="both"/>
            </w:pPr>
            <w:r>
              <w:rPr>
                <w:sz w:val="20"/>
              </w:rPr>
              <w:t xml:space="preserve">Природа России.</w:t>
            </w:r>
          </w:p>
        </w:tc>
        <w:tc>
          <w:tcPr>
            <w:tcW w:w="5910" w:type="dxa"/>
            <w:vAlign w:val="bottom"/>
          </w:tcPr>
          <w:p>
            <w:pPr>
              <w:pStyle w:val="0"/>
              <w:jc w:val="both"/>
            </w:pPr>
            <w:r>
              <w:rPr>
                <w:sz w:val="20"/>
              </w:rPr>
              <w:t xml:space="preserve">Моря России. Внутренние воды и водные ресурсы.</w:t>
            </w:r>
          </w:p>
          <w:p>
            <w:pPr>
              <w:pStyle w:val="0"/>
              <w:jc w:val="both"/>
            </w:pPr>
            <w:r>
              <w:rPr>
                <w:sz w:val="20"/>
              </w:rPr>
              <w:t xml:space="preserve">Природно-хозяйственные зоны.</w:t>
            </w:r>
          </w:p>
        </w:tc>
      </w:tr>
      <w:tr>
        <w:tc>
          <w:tcPr>
            <w:tcW w:w="3150" w:type="dxa"/>
          </w:tcPr>
          <w:p>
            <w:pPr>
              <w:pStyle w:val="0"/>
              <w:jc w:val="both"/>
            </w:pPr>
            <w:r>
              <w:rPr>
                <w:sz w:val="20"/>
              </w:rPr>
              <w:t xml:space="preserve">Население России.</w:t>
            </w:r>
          </w:p>
        </w:tc>
        <w:tc>
          <w:tcPr>
            <w:tcW w:w="5910" w:type="dxa"/>
          </w:tcPr>
          <w:p>
            <w:pPr>
              <w:pStyle w:val="0"/>
              <w:jc w:val="both"/>
            </w:pPr>
            <w:r>
              <w:rPr>
                <w:sz w:val="20"/>
              </w:rPr>
              <w:t xml:space="preserve">Численность населения России.</w:t>
            </w:r>
          </w:p>
          <w:p>
            <w:pPr>
              <w:pStyle w:val="0"/>
              <w:jc w:val="both"/>
            </w:pPr>
            <w:r>
              <w:rPr>
                <w:sz w:val="20"/>
              </w:rPr>
              <w:t xml:space="preserve">Территориальные особенности размещения населения России.</w:t>
            </w:r>
          </w:p>
          <w:p>
            <w:pPr>
              <w:pStyle w:val="0"/>
              <w:jc w:val="both"/>
            </w:pPr>
            <w:r>
              <w:rPr>
                <w:sz w:val="20"/>
              </w:rPr>
              <w:t xml:space="preserve">Народы и религии России.</w:t>
            </w:r>
          </w:p>
          <w:p>
            <w:pPr>
              <w:pStyle w:val="0"/>
              <w:jc w:val="both"/>
            </w:pPr>
            <w:r>
              <w:rPr>
                <w:sz w:val="20"/>
              </w:rPr>
              <w:t xml:space="preserve">Половой и возрастной состав населения России.</w:t>
            </w:r>
          </w:p>
          <w:p>
            <w:pPr>
              <w:pStyle w:val="0"/>
              <w:jc w:val="both"/>
            </w:pPr>
            <w:r>
              <w:rPr>
                <w:sz w:val="20"/>
              </w:rPr>
              <w:t xml:space="preserve">Человеческий капитал России.</w:t>
            </w:r>
          </w:p>
        </w:tc>
      </w:tr>
    </w:tbl>
    <w:p>
      <w:pPr>
        <w:pStyle w:val="0"/>
        <w:jc w:val="both"/>
      </w:pPr>
      <w:r>
        <w:rPr>
          <w:sz w:val="20"/>
        </w:rPr>
      </w:r>
    </w:p>
    <w:p>
      <w:pPr>
        <w:pStyle w:val="0"/>
        <w:ind w:firstLine="540"/>
        <w:jc w:val="both"/>
      </w:pPr>
      <w:r>
        <w:rPr>
          <w:sz w:val="20"/>
        </w:rPr>
        <w:t xml:space="preserve">35.7. Содержание обучения в 9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3150"/>
        <w:gridCol w:w="5910"/>
      </w:tblGrid>
      <w:tr>
        <w:tc>
          <w:tcPr>
            <w:tcW w:w="3150" w:type="dxa"/>
            <w:tcBorders>
              <w:top w:val="single" w:sz="4"/>
              <w:bottom w:val="single" w:sz="4"/>
            </w:tcBorders>
          </w:tcPr>
          <w:p>
            <w:pPr>
              <w:pStyle w:val="0"/>
            </w:pPr>
            <w:r>
              <w:rPr>
                <w:sz w:val="20"/>
              </w:rPr>
              <w:t xml:space="preserve">Хозяйство России.</w:t>
            </w:r>
          </w:p>
        </w:tc>
        <w:tc>
          <w:tcPr>
            <w:tcW w:w="5910" w:type="dxa"/>
            <w:tcBorders>
              <w:top w:val="single" w:sz="4"/>
              <w:bottom w:val="single" w:sz="4"/>
            </w:tcBorders>
          </w:tcPr>
          <w:p>
            <w:pPr>
              <w:pStyle w:val="0"/>
            </w:pPr>
            <w:r>
              <w:rPr>
                <w:sz w:val="20"/>
              </w:rPr>
              <w:t xml:space="preserve">Общая характеристика хозяйства России.</w:t>
            </w:r>
          </w:p>
          <w:p>
            <w:pPr>
              <w:pStyle w:val="0"/>
            </w:pPr>
            <w:r>
              <w:rPr>
                <w:sz w:val="20"/>
              </w:rPr>
              <w:t xml:space="preserve">Топливно-энергетический комплекс (ТЭК).</w:t>
            </w:r>
          </w:p>
          <w:p>
            <w:pPr>
              <w:pStyle w:val="0"/>
            </w:pPr>
            <w:r>
              <w:rPr>
                <w:sz w:val="20"/>
              </w:rPr>
              <w:t xml:space="preserve">Металлургический комплекс.</w:t>
            </w:r>
          </w:p>
          <w:p>
            <w:pPr>
              <w:pStyle w:val="0"/>
            </w:pPr>
            <w:r>
              <w:rPr>
                <w:sz w:val="20"/>
              </w:rPr>
              <w:t xml:space="preserve">Машиностроительный комплекс.</w:t>
            </w:r>
          </w:p>
          <w:p>
            <w:pPr>
              <w:pStyle w:val="0"/>
            </w:pPr>
            <w:r>
              <w:rPr>
                <w:sz w:val="20"/>
              </w:rPr>
              <w:t xml:space="preserve">Химико-лесной комплекс.</w:t>
            </w:r>
          </w:p>
          <w:p>
            <w:pPr>
              <w:pStyle w:val="0"/>
            </w:pPr>
            <w:r>
              <w:rPr>
                <w:sz w:val="20"/>
              </w:rPr>
              <w:t xml:space="preserve">Агропромышленный комплекс (АПК).</w:t>
            </w:r>
          </w:p>
          <w:p>
            <w:pPr>
              <w:pStyle w:val="0"/>
            </w:pPr>
            <w:r>
              <w:rPr>
                <w:sz w:val="20"/>
              </w:rPr>
              <w:t xml:space="preserve">Инфраструктурный комплекс.</w:t>
            </w:r>
          </w:p>
          <w:p>
            <w:pPr>
              <w:pStyle w:val="0"/>
            </w:pPr>
            <w:r>
              <w:rPr>
                <w:sz w:val="20"/>
              </w:rPr>
              <w:t xml:space="preserve">Обобщение знаний.</w:t>
            </w:r>
          </w:p>
        </w:tc>
      </w:tr>
    </w:tbl>
    <w:p>
      <w:pPr>
        <w:pStyle w:val="0"/>
        <w:jc w:val="both"/>
      </w:pPr>
      <w:r>
        <w:rPr>
          <w:sz w:val="20"/>
        </w:rPr>
      </w:r>
    </w:p>
    <w:p>
      <w:pPr>
        <w:pStyle w:val="0"/>
        <w:ind w:firstLine="540"/>
        <w:jc w:val="both"/>
      </w:pPr>
      <w:r>
        <w:rPr>
          <w:sz w:val="20"/>
        </w:rPr>
        <w:t xml:space="preserve">35.8. Содержание обучения в 10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150"/>
        <w:gridCol w:w="5910"/>
      </w:tblGrid>
      <w:tr>
        <w:tc>
          <w:tcPr>
            <w:tcW w:w="3150" w:type="dxa"/>
          </w:tcPr>
          <w:p>
            <w:pPr>
              <w:pStyle w:val="0"/>
              <w:jc w:val="both"/>
            </w:pPr>
            <w:r>
              <w:rPr>
                <w:sz w:val="20"/>
              </w:rPr>
              <w:t xml:space="preserve">Регионы России.</w:t>
            </w:r>
          </w:p>
        </w:tc>
        <w:tc>
          <w:tcPr>
            <w:tcW w:w="5910" w:type="dxa"/>
          </w:tcPr>
          <w:p>
            <w:pPr>
              <w:pStyle w:val="0"/>
              <w:jc w:val="both"/>
            </w:pPr>
            <w:r>
              <w:rPr>
                <w:sz w:val="20"/>
              </w:rPr>
              <w:t xml:space="preserve">Западный макрорегион (Европейская часть) России.</w:t>
            </w:r>
          </w:p>
          <w:p>
            <w:pPr>
              <w:pStyle w:val="0"/>
              <w:jc w:val="both"/>
            </w:pPr>
            <w:r>
              <w:rPr>
                <w:sz w:val="20"/>
              </w:rPr>
              <w:t xml:space="preserve">Восточный макрорегион (Азиатская часть) России.</w:t>
            </w:r>
          </w:p>
        </w:tc>
      </w:tr>
      <w:tr>
        <w:tc>
          <w:tcPr>
            <w:tcW w:w="3150" w:type="dxa"/>
          </w:tcPr>
          <w:p>
            <w:pPr>
              <w:pStyle w:val="0"/>
              <w:jc w:val="both"/>
            </w:pPr>
            <w:r>
              <w:rPr>
                <w:sz w:val="20"/>
              </w:rPr>
              <w:t xml:space="preserve">Россия в современном мире.</w:t>
            </w:r>
          </w:p>
        </w:tc>
        <w:tc>
          <w:tcPr>
            <w:tcW w:w="5910" w:type="dxa"/>
          </w:tcPr>
          <w:p>
            <w:pPr>
              <w:pStyle w:val="0"/>
              <w:jc w:val="both"/>
            </w:pPr>
            <w:r>
              <w:rPr>
                <w:sz w:val="20"/>
              </w:rPr>
              <w:t xml:space="preserve">Россия в современном мире.</w:t>
            </w:r>
          </w:p>
        </w:tc>
      </w:tr>
      <w:tr>
        <w:tc>
          <w:tcPr>
            <w:gridSpan w:val="2"/>
            <w:tcW w:w="9060" w:type="dxa"/>
          </w:tcPr>
          <w:p>
            <w:pPr>
              <w:pStyle w:val="0"/>
              <w:jc w:val="both"/>
            </w:pPr>
            <w:r>
              <w:rPr>
                <w:sz w:val="20"/>
              </w:rPr>
              <w:t xml:space="preserve">Обобщение и систематизация изученного материала.</w:t>
            </w:r>
          </w:p>
        </w:tc>
      </w:tr>
    </w:tbl>
    <w:p>
      <w:pPr>
        <w:pStyle w:val="0"/>
        <w:jc w:val="both"/>
      </w:pPr>
      <w:r>
        <w:rPr>
          <w:sz w:val="20"/>
        </w:rPr>
      </w:r>
    </w:p>
    <w:p>
      <w:pPr>
        <w:pStyle w:val="2"/>
        <w:outlineLvl w:val="3"/>
        <w:ind w:firstLine="540"/>
        <w:jc w:val="both"/>
      </w:pPr>
      <w:r>
        <w:rPr>
          <w:sz w:val="20"/>
        </w:rPr>
        <w:t xml:space="preserve">35.9. Планируемые результаты освоения географии.</w:t>
      </w:r>
    </w:p>
    <w:p>
      <w:pPr>
        <w:pStyle w:val="0"/>
        <w:spacing w:before="200" w:line-rule="auto"/>
        <w:ind w:firstLine="540"/>
        <w:jc w:val="both"/>
      </w:pPr>
      <w:r>
        <w:rPr>
          <w:sz w:val="20"/>
        </w:rPr>
        <w:t xml:space="preserve">35.9.1. Личностные результаты освоения географии должны отражать готовность обучающихся руководствоваться системой позитивных ценностных ориентаций и расширения опыта деятельности на ее основе и в процессе реализации основных направлений воспитательной деятельности, в том числе в части:</w:t>
      </w:r>
    </w:p>
    <w:p>
      <w:pPr>
        <w:pStyle w:val="0"/>
        <w:spacing w:before="200" w:line-rule="auto"/>
        <w:ind w:firstLine="540"/>
        <w:jc w:val="both"/>
      </w:pPr>
      <w:r>
        <w:rPr>
          <w:sz w:val="20"/>
        </w:rPr>
        <w:t xml:space="preserve">1) патриотического воспитания: осознание российской гражданской идентичности в поликультурном и многоконфессиональном обществе, проявление интереса к познанию природы, населения, хозяйства России, регионов и своего края, народов России; ценностное отношение к достижениям своей Родины - цивилизационному вкладу России; ценностное отношение к историческому и природному наследию и объектам природного и культурного наследия человечества, традициям разных народов, проживающих в родной стране; уважение к символам России, своего края;</w:t>
      </w:r>
    </w:p>
    <w:p>
      <w:pPr>
        <w:pStyle w:val="0"/>
        <w:spacing w:before="200" w:line-rule="auto"/>
        <w:ind w:firstLine="540"/>
        <w:jc w:val="both"/>
      </w:pPr>
      <w:r>
        <w:rPr>
          <w:sz w:val="20"/>
        </w:rPr>
        <w:t xml:space="preserve">2) гражданского воспитания: осознание российской гражданской идентичности (патриотизма, уважения к Отечеству, к прошлому и настоящему многонационального народа России, чувства ответственности и долга перед Родиной); 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для реализации целей устойчивого развития; представление о социальных нормах и правилах межличностных отношений в поликультурном и многоконфессиональном обществе; готовность к разнообразной совместной деятельности, стремление к взаимопониманию и взаимопомощи, готовность к участию в гуманитарной деятельности;</w:t>
      </w:r>
    </w:p>
    <w:p>
      <w:pPr>
        <w:pStyle w:val="0"/>
        <w:spacing w:before="200" w:line-rule="auto"/>
        <w:ind w:firstLine="540"/>
        <w:jc w:val="both"/>
      </w:pPr>
      <w:r>
        <w:rPr>
          <w:sz w:val="20"/>
        </w:rPr>
        <w:t xml:space="preserve">3) духовно-нравственного воспитания: ориентация на моральные ценности и нормы в ситуациях нравственного выбора; готовность оценивать свое поведение и поступки, а также поведение и поступки других людей с позиции нравственных и правовых норм с учетом осознания последствий для окружающей среды; развивать способности решать моральные проблемы на основе личностного выбора с опорой на нравственные ценности и принятые в российском обществе правила и нормы поведения с учетом осознания последствий для окружающей среды;</w:t>
      </w:r>
    </w:p>
    <w:p>
      <w:pPr>
        <w:pStyle w:val="0"/>
        <w:spacing w:before="200" w:line-rule="auto"/>
        <w:ind w:firstLine="540"/>
        <w:jc w:val="both"/>
      </w:pPr>
      <w:r>
        <w:rPr>
          <w:sz w:val="20"/>
        </w:rPr>
        <w:t xml:space="preserve">4) эстетического воспитания: восприимчивость к разным традициям своего и других народов, понимание роли этнических культурных традиций; ценностного отношения к природе и культуре своей страны, своей малой родины; природе и культуре других регионов и стран мира, объектам Всемирного культурного наследия человечества;</w:t>
      </w:r>
    </w:p>
    <w:p>
      <w:pPr>
        <w:pStyle w:val="0"/>
        <w:spacing w:before="200" w:line-rule="auto"/>
        <w:ind w:firstLine="540"/>
        <w:jc w:val="both"/>
      </w:pPr>
      <w:r>
        <w:rPr>
          <w:sz w:val="20"/>
        </w:rPr>
        <w:t xml:space="preserve">5) ценности научного познания: ориентация в деятельности на современную систему научных представлений географических наук об основных закономерностях развития природы и общества, о взаимосвязях человека с природной и социальной средой; овладение читательской культурой как средством познания мира для применения различных источников географической информации при решении познавательных и практико-ориентированных задач; овладение основными навыками исследовательской деятельности в географических науках, установка на осмысление опыта, наблюдений и стремление совершенствовать пути достижения индивидуального и коллективного благополучия;</w:t>
      </w:r>
    </w:p>
    <w:p>
      <w:pPr>
        <w:pStyle w:val="0"/>
        <w:spacing w:before="200" w:line-rule="auto"/>
        <w:ind w:firstLine="540"/>
        <w:jc w:val="both"/>
      </w:pPr>
      <w:r>
        <w:rPr>
          <w:sz w:val="20"/>
        </w:rPr>
        <w:t xml:space="preserve">6) физического воспитания, формирования культуры здоровья и эмоционального благополучия: осознание ценности жизни; ответственное отношение к своему здоровью и установка на здоровый образ жизни (здоровое питание, соблюдение гигиенических правил, сбалансированный режим занятий и отдыха, регулярная физическая активность); соблюдение правил безопасности в природе; навыков безопасного поведения в интернет-среде; 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 сформированность навыка рефлексии, признание своего права на ошибку и такого же права другого человека; готовность и способность осознанно выполнять и пропагандировать правила здорового, безопасного и экологически целесообразного образа жизни; бережно относиться к природе и окружающей среде;</w:t>
      </w:r>
    </w:p>
    <w:p>
      <w:pPr>
        <w:pStyle w:val="0"/>
        <w:spacing w:before="200" w:line-rule="auto"/>
        <w:ind w:firstLine="540"/>
        <w:jc w:val="both"/>
      </w:pPr>
      <w:r>
        <w:rPr>
          <w:sz w:val="20"/>
        </w:rPr>
        <w:t xml:space="preserve">7) трудового воспитания: установка на активное участие в решении практических задач (в рамках семьи, школы, города, края) технологической и социальной направленности, способность инициировать, планировать и самостоятельно выполнять такого рода деятельность; интерес к практическому изучению профессий и труда различного рода, в том числе на основе применения географических знаний; осознание важности обучения на протяжении всей жизни для успешной профессиональной деятельности и развитие необходимых умений для этого; осознанный выбор и построение индивидуальной траектории образования и жизненных планов с учетом личных и общественных интересов и потребностей;</w:t>
      </w:r>
    </w:p>
    <w:p>
      <w:pPr>
        <w:pStyle w:val="0"/>
        <w:spacing w:before="200" w:line-rule="auto"/>
        <w:ind w:firstLine="540"/>
        <w:jc w:val="both"/>
      </w:pPr>
      <w:r>
        <w:rPr>
          <w:sz w:val="20"/>
        </w:rPr>
        <w:t xml:space="preserve">8) экологического воспитания: ориентация на применение географических знаний для решения задач в области окружающей среды, планирования поступков и оценки их возможных последствий для окружающей среды; осознание глобального характера экологических проблем и путей их решения; активное неприятие действий, приносящих вред окружающей среде; осознание своей роли как гражданина и потребителя в условиях взаимосвязи природной, технологической и социальной сред; готовность к участию в практической деятельности экологической направленности.</w:t>
      </w:r>
    </w:p>
    <w:p>
      <w:pPr>
        <w:pStyle w:val="0"/>
        <w:spacing w:before="200" w:line-rule="auto"/>
        <w:ind w:firstLine="540"/>
        <w:jc w:val="both"/>
      </w:pPr>
      <w:r>
        <w:rPr>
          <w:sz w:val="20"/>
        </w:rPr>
        <w:t xml:space="preserve">35.9.2. В результате изучения географии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0"/>
        <w:spacing w:before="200" w:line-rule="auto"/>
        <w:ind w:firstLine="540"/>
        <w:jc w:val="both"/>
      </w:pPr>
      <w:r>
        <w:rPr>
          <w:sz w:val="20"/>
        </w:rPr>
        <w:t xml:space="preserve">35.9.2.1. У обучающегося будут сформированы следующие базовые логические действия как часть познавательных универсальных учебных действий:</w:t>
      </w:r>
    </w:p>
    <w:p>
      <w:pPr>
        <w:pStyle w:val="0"/>
        <w:spacing w:before="200" w:line-rule="auto"/>
        <w:ind w:firstLine="540"/>
        <w:jc w:val="both"/>
      </w:pPr>
      <w:r>
        <w:rPr>
          <w:sz w:val="20"/>
        </w:rPr>
        <w:t xml:space="preserve">выявлять и характеризовать существенные признаки географических объектов, процессов и явлений;</w:t>
      </w:r>
    </w:p>
    <w:p>
      <w:pPr>
        <w:pStyle w:val="0"/>
        <w:spacing w:before="200" w:line-rule="auto"/>
        <w:ind w:firstLine="540"/>
        <w:jc w:val="both"/>
      </w:pPr>
      <w:r>
        <w:rPr>
          <w:sz w:val="20"/>
        </w:rPr>
        <w:t xml:space="preserve">устанавливать существенный признак классификации географических объектов, процессов и явлений, основания для их сравнения;</w:t>
      </w:r>
    </w:p>
    <w:p>
      <w:pPr>
        <w:pStyle w:val="0"/>
        <w:spacing w:before="200" w:line-rule="auto"/>
        <w:ind w:firstLine="540"/>
        <w:jc w:val="both"/>
      </w:pPr>
      <w:r>
        <w:rPr>
          <w:sz w:val="20"/>
        </w:rPr>
        <w:t xml:space="preserve">выявлять закономерности и противоречия в рассматриваемых фактах и данных наблюдений с учетом предложенной географической задачи;</w:t>
      </w:r>
    </w:p>
    <w:p>
      <w:pPr>
        <w:pStyle w:val="0"/>
        <w:spacing w:before="200" w:line-rule="auto"/>
        <w:ind w:firstLine="540"/>
        <w:jc w:val="both"/>
      </w:pPr>
      <w:r>
        <w:rPr>
          <w:sz w:val="20"/>
        </w:rPr>
        <w:t xml:space="preserve">выявлять дефициты географической информации, данных, необходимых для решения поставленной задачи;</w:t>
      </w:r>
    </w:p>
    <w:p>
      <w:pPr>
        <w:pStyle w:val="0"/>
        <w:spacing w:before="200" w:line-rule="auto"/>
        <w:ind w:firstLine="540"/>
        <w:jc w:val="both"/>
      </w:pPr>
      <w:r>
        <w:rPr>
          <w:sz w:val="20"/>
        </w:rPr>
        <w:t xml:space="preserve">выявлять причинно-следственные связи при изучении географических объектов, процессов и явлений; делать выводы с использованием дедуктивных и индуктивных умозаключений, умозаключений по аналогии, формулировать гипотезы о взаимосвязях географических объектов, процессов и явлений;</w:t>
      </w:r>
    </w:p>
    <w:p>
      <w:pPr>
        <w:pStyle w:val="0"/>
        <w:spacing w:before="200" w:line-rule="auto"/>
        <w:ind w:firstLine="540"/>
        <w:jc w:val="both"/>
      </w:pPr>
      <w:r>
        <w:rPr>
          <w:sz w:val="20"/>
        </w:rPr>
        <w:t xml:space="preserve">самостоятельно выбирать способ решения учебной географической задачи (сравнивать несколько вариантов решения, выбирать наиболее подходящий с учетом самостоятельно выделенных критериев).</w:t>
      </w:r>
    </w:p>
    <w:p>
      <w:pPr>
        <w:pStyle w:val="0"/>
        <w:spacing w:before="200" w:line-rule="auto"/>
        <w:ind w:firstLine="540"/>
        <w:jc w:val="both"/>
      </w:pPr>
      <w:r>
        <w:rPr>
          <w:sz w:val="20"/>
        </w:rPr>
        <w:t xml:space="preserve">35.9.2.2. 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0"/>
        <w:spacing w:before="200" w:line-rule="auto"/>
        <w:ind w:firstLine="540"/>
        <w:jc w:val="both"/>
      </w:pPr>
      <w:r>
        <w:rPr>
          <w:sz w:val="20"/>
        </w:rPr>
        <w:t xml:space="preserve">использовать географические вопросы как исследовательский инструмент познания;</w:t>
      </w:r>
    </w:p>
    <w:p>
      <w:pPr>
        <w:pStyle w:val="0"/>
        <w:spacing w:before="200" w:line-rule="auto"/>
        <w:ind w:firstLine="540"/>
        <w:jc w:val="both"/>
      </w:pPr>
      <w:r>
        <w:rPr>
          <w:sz w:val="20"/>
        </w:rPr>
        <w:t xml:space="preserve">формулировать географические вопросы, фиксирующие разрыв между реальным и желательным состоянием ситуации, объекта, и самостоятельно устанавливать искомое и данное;</w:t>
      </w:r>
    </w:p>
    <w:p>
      <w:pPr>
        <w:pStyle w:val="0"/>
        <w:spacing w:before="200" w:line-rule="auto"/>
        <w:ind w:firstLine="540"/>
        <w:jc w:val="both"/>
      </w:pPr>
      <w:r>
        <w:rPr>
          <w:sz w:val="20"/>
        </w:rPr>
        <w:t xml:space="preserve">формировать гипотезу об истинности собственных суждений и суждений других, аргументировать свою позицию, мнение по географическим аспектам различных вопросов и проблем;</w:t>
      </w:r>
    </w:p>
    <w:p>
      <w:pPr>
        <w:pStyle w:val="0"/>
        <w:spacing w:before="200" w:line-rule="auto"/>
        <w:ind w:firstLine="540"/>
        <w:jc w:val="both"/>
      </w:pPr>
      <w:r>
        <w:rPr>
          <w:sz w:val="20"/>
        </w:rPr>
        <w:t xml:space="preserve">проводить по плану несложное географическое исследование, в том числе на краеведческом материале, по установлению особенностей изучаемых географических объектов, причинно-следственных связей и зависимостей между географическими объектами, процессами и явлениями;</w:t>
      </w:r>
    </w:p>
    <w:p>
      <w:pPr>
        <w:pStyle w:val="0"/>
        <w:spacing w:before="200" w:line-rule="auto"/>
        <w:ind w:firstLine="540"/>
        <w:jc w:val="both"/>
      </w:pPr>
      <w:r>
        <w:rPr>
          <w:sz w:val="20"/>
        </w:rPr>
        <w:t xml:space="preserve">оценивать достоверность информации, полученной в ходе географического исследования;</w:t>
      </w:r>
    </w:p>
    <w:p>
      <w:pPr>
        <w:pStyle w:val="0"/>
        <w:spacing w:before="200" w:line-rule="auto"/>
        <w:ind w:firstLine="540"/>
        <w:jc w:val="both"/>
      </w:pPr>
      <w:r>
        <w:rPr>
          <w:sz w:val="20"/>
        </w:rPr>
        <w:t xml:space="preserve">самостоятельно формулировать обобщения и выводы по результатам проведенного наблюдения или исследования, оценивать достоверность полученных результатов и выводов;</w:t>
      </w:r>
    </w:p>
    <w:p>
      <w:pPr>
        <w:pStyle w:val="0"/>
        <w:spacing w:before="200" w:line-rule="auto"/>
        <w:ind w:firstLine="540"/>
        <w:jc w:val="both"/>
      </w:pPr>
      <w:r>
        <w:rPr>
          <w:sz w:val="20"/>
        </w:rPr>
        <w:t xml:space="preserve">прогнозировать возможное дальнейшее развитие географических объектов, процессов и явлений, событий и их последствия в аналогичных или сходных ситуациях, а также выдвигать предположения об их развитии в изменяющихся условиях окружающей среды.</w:t>
      </w:r>
    </w:p>
    <w:p>
      <w:pPr>
        <w:pStyle w:val="0"/>
        <w:spacing w:before="200" w:line-rule="auto"/>
        <w:ind w:firstLine="540"/>
        <w:jc w:val="both"/>
      </w:pPr>
      <w:r>
        <w:rPr>
          <w:sz w:val="20"/>
        </w:rPr>
        <w:t xml:space="preserve">35.9.2.3. У обучающегося будут сформированы следующие умения работать с информацией как часть познавательных универсальных учебных действий:</w:t>
      </w:r>
    </w:p>
    <w:p>
      <w:pPr>
        <w:pStyle w:val="0"/>
        <w:spacing w:before="200" w:line-rule="auto"/>
        <w:ind w:firstLine="540"/>
        <w:jc w:val="both"/>
      </w:pPr>
      <w:r>
        <w:rPr>
          <w:sz w:val="20"/>
        </w:rPr>
        <w:t xml:space="preserve">применять различные методы, инструменты и запросы при поиске и отборе информации или данных из источников географической информации с учетом предложенной учебной задачи и заданных критериев;</w:t>
      </w:r>
    </w:p>
    <w:p>
      <w:pPr>
        <w:pStyle w:val="0"/>
        <w:spacing w:before="200" w:line-rule="auto"/>
        <w:ind w:firstLine="540"/>
        <w:jc w:val="both"/>
      </w:pPr>
      <w:r>
        <w:rPr>
          <w:sz w:val="20"/>
        </w:rPr>
        <w:t xml:space="preserve">выбирать, анализировать и интерпретировать географическую информацию различных видов и форм представления;</w:t>
      </w:r>
    </w:p>
    <w:p>
      <w:pPr>
        <w:pStyle w:val="0"/>
        <w:spacing w:before="200" w:line-rule="auto"/>
        <w:ind w:firstLine="540"/>
        <w:jc w:val="both"/>
      </w:pPr>
      <w:r>
        <w:rPr>
          <w:sz w:val="20"/>
        </w:rPr>
        <w:t xml:space="preserve">находить сходные аргументы, подтверждающие или опровергающие одну и ту же идею, в различных источниках географической информации;</w:t>
      </w:r>
    </w:p>
    <w:p>
      <w:pPr>
        <w:pStyle w:val="0"/>
        <w:spacing w:before="200" w:line-rule="auto"/>
        <w:ind w:firstLine="540"/>
        <w:jc w:val="both"/>
      </w:pPr>
      <w:r>
        <w:rPr>
          <w:sz w:val="20"/>
        </w:rPr>
        <w:t xml:space="preserve">самостоятельно выбирать оптимальную форму представления географической информации;</w:t>
      </w:r>
    </w:p>
    <w:p>
      <w:pPr>
        <w:pStyle w:val="0"/>
        <w:spacing w:before="200" w:line-rule="auto"/>
        <w:ind w:firstLine="540"/>
        <w:jc w:val="both"/>
      </w:pPr>
      <w:r>
        <w:rPr>
          <w:sz w:val="20"/>
        </w:rPr>
        <w:t xml:space="preserve">оценивать надежность географической информации по критериям, предложенным педагогическим работником или сформулированным самостоятельно;</w:t>
      </w:r>
    </w:p>
    <w:p>
      <w:pPr>
        <w:pStyle w:val="0"/>
        <w:spacing w:before="200" w:line-rule="auto"/>
        <w:ind w:firstLine="540"/>
        <w:jc w:val="both"/>
      </w:pPr>
      <w:r>
        <w:rPr>
          <w:sz w:val="20"/>
        </w:rPr>
        <w:t xml:space="preserve">систематизировать географическую информацию в разных формах.</w:t>
      </w:r>
    </w:p>
    <w:p>
      <w:pPr>
        <w:pStyle w:val="0"/>
        <w:spacing w:before="200" w:line-rule="auto"/>
        <w:ind w:firstLine="540"/>
        <w:jc w:val="both"/>
      </w:pPr>
      <w:r>
        <w:rPr>
          <w:sz w:val="20"/>
        </w:rPr>
        <w:t xml:space="preserve">35.9.2.4. У обучающегося будут сформированы следующие умения общения как часть коммуникативных универсальных учебных действий:</w:t>
      </w:r>
    </w:p>
    <w:p>
      <w:pPr>
        <w:pStyle w:val="0"/>
        <w:spacing w:before="200" w:line-rule="auto"/>
        <w:ind w:firstLine="540"/>
        <w:jc w:val="both"/>
      </w:pPr>
      <w:r>
        <w:rPr>
          <w:sz w:val="20"/>
        </w:rPr>
        <w:t xml:space="preserve">формулировать суждения, выражать свою точку зрения по географическим аспектам различных вопросов в устных и письменных текстах;</w:t>
      </w:r>
    </w:p>
    <w:p>
      <w:pPr>
        <w:pStyle w:val="0"/>
        <w:spacing w:before="200" w:line-rule="auto"/>
        <w:ind w:firstLine="540"/>
        <w:jc w:val="both"/>
      </w:pPr>
      <w:r>
        <w:rPr>
          <w:sz w:val="20"/>
        </w:rPr>
        <w:t xml:space="preserve">в ходе диалога и (или) дискуссии задавать вопросы по существу обсуждаемой темы и высказывать идеи, нацеленные на решение задачи и поддержание благожелательности общения;</w:t>
      </w:r>
    </w:p>
    <w:p>
      <w:pPr>
        <w:pStyle w:val="0"/>
        <w:spacing w:before="200" w:line-rule="auto"/>
        <w:ind w:firstLine="540"/>
        <w:jc w:val="both"/>
      </w:pPr>
      <w:r>
        <w:rPr>
          <w:sz w:val="20"/>
        </w:rPr>
        <w:t xml:space="preserve">сопоставлять свои суждения по географическим вопросам с суждениями других участников диалога, обнаруживать различие и сходство позиций;</w:t>
      </w:r>
    </w:p>
    <w:p>
      <w:pPr>
        <w:pStyle w:val="0"/>
        <w:spacing w:before="200" w:line-rule="auto"/>
        <w:ind w:firstLine="540"/>
        <w:jc w:val="both"/>
      </w:pPr>
      <w:r>
        <w:rPr>
          <w:sz w:val="20"/>
        </w:rPr>
        <w:t xml:space="preserve">публично представлять результаты выполненного исследования или проекта.</w:t>
      </w:r>
    </w:p>
    <w:p>
      <w:pPr>
        <w:pStyle w:val="0"/>
        <w:spacing w:before="200" w:line-rule="auto"/>
        <w:ind w:firstLine="540"/>
        <w:jc w:val="both"/>
      </w:pPr>
      <w:r>
        <w:rPr>
          <w:sz w:val="20"/>
        </w:rPr>
        <w:t xml:space="preserve">35.9.2.5. У обучающегося будут сформированы следующие умения самоорганизации как части регулятивных универсальных учебных действий:</w:t>
      </w:r>
    </w:p>
    <w:p>
      <w:pPr>
        <w:pStyle w:val="0"/>
        <w:spacing w:before="200" w:line-rule="auto"/>
        <w:ind w:firstLine="540"/>
        <w:jc w:val="both"/>
      </w:pPr>
      <w:r>
        <w:rPr>
          <w:sz w:val="20"/>
        </w:rPr>
        <w:t xml:space="preserve">самостоятельно составлять алгоритм решения географических задач и выбирать способ их решения с учетом имеющихся ресурсов и собственных возможностей, аргументировать предлагаемые варианты решений;</w:t>
      </w:r>
    </w:p>
    <w:p>
      <w:pPr>
        <w:pStyle w:val="0"/>
        <w:spacing w:before="200" w:line-rule="auto"/>
        <w:ind w:firstLine="540"/>
        <w:jc w:val="both"/>
      </w:pPr>
      <w:r>
        <w:rPr>
          <w:sz w:val="20"/>
        </w:rPr>
        <w:t xml:space="preserve">составлять план действий (план реализации намеченного алгоритма решения), корректировать предложенный алгоритм с учетом получения новых знаний об изучаемом объекте.</w:t>
      </w:r>
    </w:p>
    <w:p>
      <w:pPr>
        <w:pStyle w:val="0"/>
        <w:spacing w:before="200" w:line-rule="auto"/>
        <w:ind w:firstLine="540"/>
        <w:jc w:val="both"/>
      </w:pPr>
      <w:r>
        <w:rPr>
          <w:sz w:val="20"/>
        </w:rPr>
        <w:t xml:space="preserve">35.9.2.6. У обучающегося будут сформированы следующие умения самоконтроля, эмоционального интеллекта как части регулятивных универсальных учебных действий:</w:t>
      </w:r>
    </w:p>
    <w:p>
      <w:pPr>
        <w:pStyle w:val="0"/>
        <w:spacing w:before="200" w:line-rule="auto"/>
        <w:ind w:firstLine="540"/>
        <w:jc w:val="both"/>
      </w:pPr>
      <w:r>
        <w:rPr>
          <w:sz w:val="20"/>
        </w:rPr>
        <w:t xml:space="preserve">владеть способами самоконтроля и рефлексии;</w:t>
      </w:r>
    </w:p>
    <w:p>
      <w:pPr>
        <w:pStyle w:val="0"/>
        <w:spacing w:before="200" w:line-rule="auto"/>
        <w:ind w:firstLine="540"/>
        <w:jc w:val="both"/>
      </w:pPr>
      <w:r>
        <w:rPr>
          <w:sz w:val="20"/>
        </w:rPr>
        <w:t xml:space="preserve">объяснять причины достижения (недостижения) результатов деятельности, давать оценку приобретенному опыту;</w:t>
      </w:r>
    </w:p>
    <w:p>
      <w:pPr>
        <w:pStyle w:val="0"/>
        <w:spacing w:before="200" w:line-rule="auto"/>
        <w:ind w:firstLine="540"/>
        <w:jc w:val="both"/>
      </w:pPr>
      <w:r>
        <w:rPr>
          <w:sz w:val="20"/>
        </w:rPr>
        <w:t xml:space="preserve">вносить коррективы в деятельность на основе новых обстоятельств, изменившихся ситуаций, установленных ошибок, возникших трудностей;</w:t>
      </w:r>
    </w:p>
    <w:p>
      <w:pPr>
        <w:pStyle w:val="0"/>
        <w:spacing w:before="200" w:line-rule="auto"/>
        <w:ind w:firstLine="540"/>
        <w:jc w:val="both"/>
      </w:pPr>
      <w:r>
        <w:rPr>
          <w:sz w:val="20"/>
        </w:rPr>
        <w:t xml:space="preserve">оценивать соответствие результата цели и условиям;</w:t>
      </w:r>
    </w:p>
    <w:p>
      <w:pPr>
        <w:pStyle w:val="0"/>
        <w:spacing w:before="200" w:line-rule="auto"/>
        <w:ind w:firstLine="540"/>
        <w:jc w:val="both"/>
      </w:pPr>
      <w:r>
        <w:rPr>
          <w:sz w:val="20"/>
        </w:rPr>
        <w:t xml:space="preserve">принятие себя и других:</w:t>
      </w:r>
    </w:p>
    <w:p>
      <w:pPr>
        <w:pStyle w:val="0"/>
        <w:spacing w:before="200" w:line-rule="auto"/>
        <w:ind w:firstLine="540"/>
        <w:jc w:val="both"/>
      </w:pPr>
      <w:r>
        <w:rPr>
          <w:sz w:val="20"/>
        </w:rPr>
        <w:t xml:space="preserve">осознанно относиться к другому человеку, его мнению;</w:t>
      </w:r>
    </w:p>
    <w:p>
      <w:pPr>
        <w:pStyle w:val="0"/>
        <w:spacing w:before="200" w:line-rule="auto"/>
        <w:ind w:firstLine="540"/>
        <w:jc w:val="both"/>
      </w:pPr>
      <w:r>
        <w:rPr>
          <w:sz w:val="20"/>
        </w:rPr>
        <w:t xml:space="preserve">признавать свое право на ошибку и такое же право другого.</w:t>
      </w:r>
    </w:p>
    <w:p>
      <w:pPr>
        <w:pStyle w:val="0"/>
        <w:spacing w:before="200" w:line-rule="auto"/>
        <w:ind w:firstLine="540"/>
        <w:jc w:val="both"/>
      </w:pPr>
      <w:r>
        <w:rPr>
          <w:sz w:val="20"/>
        </w:rPr>
        <w:t xml:space="preserve">35.9.2.7. У обучающегося будут сформированы следующие умения совместной деятельности:</w:t>
      </w:r>
    </w:p>
    <w:p>
      <w:pPr>
        <w:pStyle w:val="0"/>
        <w:spacing w:before="200" w:line-rule="auto"/>
        <w:ind w:firstLine="540"/>
        <w:jc w:val="both"/>
      </w:pPr>
      <w:r>
        <w:rPr>
          <w:sz w:val="20"/>
        </w:rPr>
        <w:t xml:space="preserve">принимать цель совместной деятельности при выполнении учебных географических проектов, коллективно строить действия по ее достижению: распределять роли, договариваться, обсуждать процесс и результат совместной работы;</w:t>
      </w:r>
    </w:p>
    <w:p>
      <w:pPr>
        <w:pStyle w:val="0"/>
        <w:spacing w:before="200" w:line-rule="auto"/>
        <w:ind w:firstLine="540"/>
        <w:jc w:val="both"/>
      </w:pPr>
      <w:r>
        <w:rPr>
          <w:sz w:val="20"/>
        </w:rPr>
        <w:t xml:space="preserve">планировать организацию совместной работы, при выполнении учебных географических проектов определять свою роль (с учетом предпочтений и возможностей всех участников взаимодействия), участвовать в групповых формах работы, выполнять свою часть работы, достигать качественного результата по своему направлению и координировать свои действия с другими членами команды;</w:t>
      </w:r>
    </w:p>
    <w:p>
      <w:pPr>
        <w:pStyle w:val="0"/>
        <w:spacing w:before="200" w:line-rule="auto"/>
        <w:ind w:firstLine="540"/>
        <w:jc w:val="both"/>
      </w:pPr>
      <w:r>
        <w:rPr>
          <w:sz w:val="20"/>
        </w:rPr>
        <w:t xml:space="preserve">сравнивать результаты выполнения учебного географического проекта с исходной задачей и оценивать вклад каждого члена команды в достижение результатов, разделять сферу ответственности.</w:t>
      </w:r>
    </w:p>
    <w:p>
      <w:pPr>
        <w:pStyle w:val="0"/>
        <w:spacing w:before="200" w:line-rule="auto"/>
        <w:ind w:firstLine="540"/>
        <w:jc w:val="both"/>
      </w:pPr>
      <w:r>
        <w:rPr>
          <w:sz w:val="20"/>
        </w:rPr>
        <w:t xml:space="preserve">35.9.3. Предметные результаты освоения программы по географии. К концу 5 класса обучающийся научится:</w:t>
      </w:r>
    </w:p>
    <w:p>
      <w:pPr>
        <w:pStyle w:val="0"/>
        <w:spacing w:before="200" w:line-rule="auto"/>
        <w:ind w:firstLine="540"/>
        <w:jc w:val="both"/>
      </w:pPr>
      <w:r>
        <w:rPr>
          <w:sz w:val="20"/>
        </w:rPr>
        <w:t xml:space="preserve">приводить примеры географических объектов, процессов и явлений, изучаемых различными ветвями географической науки;</w:t>
      </w:r>
    </w:p>
    <w:p>
      <w:pPr>
        <w:pStyle w:val="0"/>
        <w:spacing w:before="200" w:line-rule="auto"/>
        <w:ind w:firstLine="540"/>
        <w:jc w:val="both"/>
      </w:pPr>
      <w:r>
        <w:rPr>
          <w:sz w:val="20"/>
        </w:rPr>
        <w:t xml:space="preserve">приводить примеры методов исследования, применяемых в географии;</w:t>
      </w:r>
    </w:p>
    <w:p>
      <w:pPr>
        <w:pStyle w:val="0"/>
        <w:spacing w:before="200" w:line-rule="auto"/>
        <w:ind w:firstLine="540"/>
        <w:jc w:val="both"/>
      </w:pPr>
      <w:r>
        <w:rPr>
          <w:sz w:val="20"/>
        </w:rPr>
        <w:t xml:space="preserve">выбирать (самостоятельно или с помощью педагогического работника и (или) других участников образовательно-коррекционного процесса) источники географической информации (картографические, текстовые, видео- и фотоизображения, интернет-ресурсы), необходимые для изучения истории географических открытий и важнейших географических исследований современности;</w:t>
      </w:r>
    </w:p>
    <w:p>
      <w:pPr>
        <w:pStyle w:val="0"/>
        <w:spacing w:before="200" w:line-rule="auto"/>
        <w:ind w:firstLine="540"/>
        <w:jc w:val="both"/>
      </w:pPr>
      <w:r>
        <w:rPr>
          <w:sz w:val="20"/>
        </w:rPr>
        <w:t xml:space="preserve">интерпретировать информацию о путешествиях и географических исследованиях Земли, представленную в одном или нескольких источниках;</w:t>
      </w:r>
    </w:p>
    <w:p>
      <w:pPr>
        <w:pStyle w:val="0"/>
        <w:spacing w:before="200" w:line-rule="auto"/>
        <w:ind w:firstLine="540"/>
        <w:jc w:val="both"/>
      </w:pPr>
      <w:r>
        <w:rPr>
          <w:sz w:val="20"/>
        </w:rPr>
        <w:t xml:space="preserve">различать вклад великих путешественников в географическое изучение Земли;</w:t>
      </w:r>
    </w:p>
    <w:p>
      <w:pPr>
        <w:pStyle w:val="0"/>
        <w:spacing w:before="200" w:line-rule="auto"/>
        <w:ind w:firstLine="540"/>
        <w:jc w:val="both"/>
      </w:pPr>
      <w:r>
        <w:rPr>
          <w:sz w:val="20"/>
        </w:rPr>
        <w:t xml:space="preserve">описывать и сравнивать маршруты их путешествий (с использованием визуальных опор);</w:t>
      </w:r>
    </w:p>
    <w:p>
      <w:pPr>
        <w:pStyle w:val="0"/>
        <w:spacing w:before="200" w:line-rule="auto"/>
        <w:ind w:firstLine="540"/>
        <w:jc w:val="both"/>
      </w:pPr>
      <w:r>
        <w:rPr>
          <w:sz w:val="20"/>
        </w:rPr>
        <w:t xml:space="preserve">самостоятельно или с помощью педагогического работника и (или) других участников образовательно-коррекционного процесса находить в различных источниках информации (включая интернет-ресурсы) факты, позволяющие оценить вклад российских путешественников и исследователей в развитие знаний о Земле;</w:t>
      </w:r>
    </w:p>
    <w:p>
      <w:pPr>
        <w:pStyle w:val="0"/>
        <w:spacing w:before="200" w:line-rule="auto"/>
        <w:ind w:firstLine="540"/>
        <w:jc w:val="both"/>
      </w:pPr>
      <w:r>
        <w:rPr>
          <w:sz w:val="20"/>
        </w:rPr>
        <w:t xml:space="preserve">определять направления, расстояния по плану местности и по географическим картам, географические координаты по географическим картам;</w:t>
      </w:r>
    </w:p>
    <w:p>
      <w:pPr>
        <w:pStyle w:val="0"/>
        <w:spacing w:before="200" w:line-rule="auto"/>
        <w:ind w:firstLine="540"/>
        <w:jc w:val="both"/>
      </w:pPr>
      <w:r>
        <w:rPr>
          <w:sz w:val="20"/>
        </w:rPr>
        <w:t xml:space="preserve">использовать условные обозначения планов местности и географических карт для получения информации, необходимой для решения учебных и (или) практико-ориентированных задач;</w:t>
      </w:r>
    </w:p>
    <w:p>
      <w:pPr>
        <w:pStyle w:val="0"/>
        <w:spacing w:before="200" w:line-rule="auto"/>
        <w:ind w:firstLine="540"/>
        <w:jc w:val="both"/>
      </w:pPr>
      <w:r>
        <w:rPr>
          <w:sz w:val="20"/>
        </w:rPr>
        <w:t xml:space="preserve">применять понятия "план местности", "географическая карта", "аэрофотоснимок", "ориентирование на местности", "стороны горизонта", "горизонтали", "масштаб", "условные знаки" для решения учебных и практико-ориентированных задач;</w:t>
      </w:r>
    </w:p>
    <w:p>
      <w:pPr>
        <w:pStyle w:val="0"/>
        <w:spacing w:before="200" w:line-rule="auto"/>
        <w:ind w:firstLine="540"/>
        <w:jc w:val="both"/>
      </w:pPr>
      <w:r>
        <w:rPr>
          <w:sz w:val="20"/>
        </w:rPr>
        <w:t xml:space="preserve">различать понятия "план местности" и "географическая карта", "параллель" и "меридиан";</w:t>
      </w:r>
    </w:p>
    <w:p>
      <w:pPr>
        <w:pStyle w:val="0"/>
        <w:spacing w:before="200" w:line-rule="auto"/>
        <w:ind w:firstLine="540"/>
        <w:jc w:val="both"/>
      </w:pPr>
      <w:r>
        <w:rPr>
          <w:sz w:val="20"/>
        </w:rPr>
        <w:t xml:space="preserve">приводить примеры влияния Солнца на мир живой и неживой природы;</w:t>
      </w:r>
    </w:p>
    <w:p>
      <w:pPr>
        <w:pStyle w:val="0"/>
        <w:spacing w:before="200" w:line-rule="auto"/>
        <w:ind w:firstLine="540"/>
        <w:jc w:val="both"/>
      </w:pPr>
      <w:r>
        <w:rPr>
          <w:sz w:val="20"/>
        </w:rPr>
        <w:t xml:space="preserve">объяснять причины смены дня и ночи и времен года;</w:t>
      </w:r>
    </w:p>
    <w:p>
      <w:pPr>
        <w:pStyle w:val="0"/>
        <w:spacing w:before="200" w:line-rule="auto"/>
        <w:ind w:firstLine="540"/>
        <w:jc w:val="both"/>
      </w:pPr>
      <w:r>
        <w:rPr>
          <w:sz w:val="20"/>
        </w:rPr>
        <w:t xml:space="preserve">устанавливать эмпирические зависимости между продолжительностью дня и географической широтой местности, между высотой Солнца над горизонтом и географической широтой местности на основе анализа данных наблюдений;</w:t>
      </w:r>
    </w:p>
    <w:p>
      <w:pPr>
        <w:pStyle w:val="0"/>
        <w:spacing w:before="200" w:line-rule="auto"/>
        <w:ind w:firstLine="540"/>
        <w:jc w:val="both"/>
      </w:pPr>
      <w:r>
        <w:rPr>
          <w:sz w:val="20"/>
        </w:rPr>
        <w:t xml:space="preserve">описывать (с использованием визуальных опор) внутреннее строение Земли;</w:t>
      </w:r>
    </w:p>
    <w:p>
      <w:pPr>
        <w:pStyle w:val="0"/>
        <w:spacing w:before="200" w:line-rule="auto"/>
        <w:ind w:firstLine="540"/>
        <w:jc w:val="both"/>
      </w:pPr>
      <w:r>
        <w:rPr>
          <w:sz w:val="20"/>
        </w:rPr>
        <w:t xml:space="preserve">различать понятия "земная кора", "ядро", "мантия", "минерал" и "горная порода";</w:t>
      </w:r>
    </w:p>
    <w:p>
      <w:pPr>
        <w:pStyle w:val="0"/>
        <w:spacing w:before="200" w:line-rule="auto"/>
        <w:ind w:firstLine="540"/>
        <w:jc w:val="both"/>
      </w:pPr>
      <w:r>
        <w:rPr>
          <w:sz w:val="20"/>
        </w:rPr>
        <w:t xml:space="preserve">различать понятия "материковая земная кора" и "океаническая земная кора";</w:t>
      </w:r>
    </w:p>
    <w:p>
      <w:pPr>
        <w:pStyle w:val="0"/>
        <w:spacing w:before="200" w:line-rule="auto"/>
        <w:ind w:firstLine="540"/>
        <w:jc w:val="both"/>
      </w:pPr>
      <w:r>
        <w:rPr>
          <w:sz w:val="20"/>
        </w:rPr>
        <w:t xml:space="preserve">различать изученные минералы и горные породы, материковую и океаническую земную кору;</w:t>
      </w:r>
    </w:p>
    <w:p>
      <w:pPr>
        <w:pStyle w:val="0"/>
        <w:spacing w:before="200" w:line-rule="auto"/>
        <w:ind w:firstLine="540"/>
        <w:jc w:val="both"/>
      </w:pPr>
      <w:r>
        <w:rPr>
          <w:sz w:val="20"/>
        </w:rPr>
        <w:t xml:space="preserve">показывать на карте и обозначать на контурной карте материки и океаны, крупные формы рельефа Земли;</w:t>
      </w:r>
    </w:p>
    <w:p>
      <w:pPr>
        <w:pStyle w:val="0"/>
        <w:spacing w:before="200" w:line-rule="auto"/>
        <w:ind w:firstLine="540"/>
        <w:jc w:val="both"/>
      </w:pPr>
      <w:r>
        <w:rPr>
          <w:sz w:val="20"/>
        </w:rPr>
        <w:t xml:space="preserve">различать горы и равнины;</w:t>
      </w:r>
    </w:p>
    <w:p>
      <w:pPr>
        <w:pStyle w:val="0"/>
        <w:spacing w:before="200" w:line-rule="auto"/>
        <w:ind w:firstLine="540"/>
        <w:jc w:val="both"/>
      </w:pPr>
      <w:r>
        <w:rPr>
          <w:sz w:val="20"/>
        </w:rPr>
        <w:t xml:space="preserve">классифицировать по заданным основаниям формы рельефа суши по высоте и по внешнему облику;</w:t>
      </w:r>
    </w:p>
    <w:p>
      <w:pPr>
        <w:pStyle w:val="0"/>
        <w:spacing w:before="200" w:line-rule="auto"/>
        <w:ind w:firstLine="540"/>
        <w:jc w:val="both"/>
      </w:pPr>
      <w:r>
        <w:rPr>
          <w:sz w:val="20"/>
        </w:rPr>
        <w:t xml:space="preserve">называть причины землетрясений и вулканических извержений;</w:t>
      </w:r>
    </w:p>
    <w:p>
      <w:pPr>
        <w:pStyle w:val="0"/>
        <w:spacing w:before="200" w:line-rule="auto"/>
        <w:ind w:firstLine="540"/>
        <w:jc w:val="both"/>
      </w:pPr>
      <w:r>
        <w:rPr>
          <w:sz w:val="20"/>
        </w:rPr>
        <w:t xml:space="preserve">применять понятия "литосфера", "землетрясение", "вулкан", "литосферная плита", "эпицентр землетрясения" и "очаг землетрясения" для решения учебных и (или) практико-ориентированных задач;</w:t>
      </w:r>
    </w:p>
    <w:p>
      <w:pPr>
        <w:pStyle w:val="0"/>
        <w:spacing w:before="200" w:line-rule="auto"/>
        <w:ind w:firstLine="540"/>
        <w:jc w:val="both"/>
      </w:pPr>
      <w:r>
        <w:rPr>
          <w:sz w:val="20"/>
        </w:rPr>
        <w:t xml:space="preserve">применять понятия "эпицентр землетрясения" и "очаг землетрясения" для решения познавательных задач;</w:t>
      </w:r>
    </w:p>
    <w:p>
      <w:pPr>
        <w:pStyle w:val="0"/>
        <w:spacing w:before="200" w:line-rule="auto"/>
        <w:ind w:firstLine="540"/>
        <w:jc w:val="both"/>
      </w:pPr>
      <w:r>
        <w:rPr>
          <w:sz w:val="20"/>
        </w:rPr>
        <w:t xml:space="preserve">распознавать проявления в окружающем мире внутренних и внешних процессов рельефообразования: вулканизма, землетрясений; физического, химического и биологического видов выветривания;</w:t>
      </w:r>
    </w:p>
    <w:p>
      <w:pPr>
        <w:pStyle w:val="0"/>
        <w:spacing w:before="200" w:line-rule="auto"/>
        <w:ind w:firstLine="540"/>
        <w:jc w:val="both"/>
      </w:pPr>
      <w:r>
        <w:rPr>
          <w:sz w:val="20"/>
        </w:rPr>
        <w:t xml:space="preserve">классифицировать острова по происхождению;</w:t>
      </w:r>
    </w:p>
    <w:p>
      <w:pPr>
        <w:pStyle w:val="0"/>
        <w:spacing w:before="200" w:line-rule="auto"/>
        <w:ind w:firstLine="540"/>
        <w:jc w:val="both"/>
      </w:pPr>
      <w:r>
        <w:rPr>
          <w:sz w:val="20"/>
        </w:rPr>
        <w:t xml:space="preserve">приводить примеры опасных природных явлений в литосфере и средств их предупреждения;</w:t>
      </w:r>
    </w:p>
    <w:p>
      <w:pPr>
        <w:pStyle w:val="0"/>
        <w:spacing w:before="200" w:line-rule="auto"/>
        <w:ind w:firstLine="540"/>
        <w:jc w:val="both"/>
      </w:pPr>
      <w:r>
        <w:rPr>
          <w:sz w:val="20"/>
        </w:rPr>
        <w:t xml:space="preserve">приводить примеры изменений в литосфере в результате деятельности человека на примере своей местности, территории Российской Федерации и мира;</w:t>
      </w:r>
    </w:p>
    <w:p>
      <w:pPr>
        <w:pStyle w:val="0"/>
        <w:spacing w:before="200" w:line-rule="auto"/>
        <w:ind w:firstLine="540"/>
        <w:jc w:val="both"/>
      </w:pPr>
      <w:r>
        <w:rPr>
          <w:sz w:val="20"/>
        </w:rPr>
        <w:t xml:space="preserve">приводить примеры актуальных проблем своей местности, решение которых невозможно без участия представителей географических специальностей, изучающих литосферу;</w:t>
      </w:r>
    </w:p>
    <w:p>
      <w:pPr>
        <w:pStyle w:val="0"/>
        <w:spacing w:before="200" w:line-rule="auto"/>
        <w:ind w:firstLine="540"/>
        <w:jc w:val="both"/>
      </w:pPr>
      <w:r>
        <w:rPr>
          <w:sz w:val="20"/>
        </w:rPr>
        <w:t xml:space="preserve">приводить примеры действия внешних процессов рельефообразования и наличия полезных ископаемых в своей местности;</w:t>
      </w:r>
    </w:p>
    <w:p>
      <w:pPr>
        <w:pStyle w:val="0"/>
        <w:spacing w:before="200" w:line-rule="auto"/>
        <w:ind w:firstLine="540"/>
        <w:jc w:val="both"/>
      </w:pPr>
      <w:r>
        <w:rPr>
          <w:sz w:val="20"/>
        </w:rPr>
        <w:t xml:space="preserve">представлять результаты фенологических наблюдений и наблюдений за погодой в различной форме (табличной, графической, географического описания);</w:t>
      </w:r>
    </w:p>
    <w:p>
      <w:pPr>
        <w:pStyle w:val="0"/>
        <w:spacing w:before="200" w:line-rule="auto"/>
        <w:ind w:firstLine="540"/>
        <w:jc w:val="both"/>
      </w:pPr>
      <w:r>
        <w:rPr>
          <w:sz w:val="20"/>
        </w:rPr>
        <w:t xml:space="preserve">описывать по физической карте полушарий, физической карте России, карте океанов, глобусу местоположение изученных географических объектов для решения учебных и (или) практико-ориентированных задач;</w:t>
      </w:r>
    </w:p>
    <w:p>
      <w:pPr>
        <w:pStyle w:val="0"/>
        <w:spacing w:before="200" w:line-rule="auto"/>
        <w:ind w:firstLine="540"/>
        <w:jc w:val="both"/>
      </w:pPr>
      <w:r>
        <w:rPr>
          <w:sz w:val="20"/>
        </w:rPr>
        <w:t xml:space="preserve">самостоятельно или с помощью педагогического работника и (или) других участников образовательно-коррекционного процесса находить информацию об отдельных компонентах природы Земли, в том числе о природе своей местности, необходимую для решения учебных и (или) практико-ориентированных задач, и извлекать ее из различных источников;</w:t>
      </w:r>
    </w:p>
    <w:p>
      <w:pPr>
        <w:pStyle w:val="0"/>
        <w:spacing w:before="200" w:line-rule="auto"/>
        <w:ind w:firstLine="540"/>
        <w:jc w:val="both"/>
      </w:pPr>
      <w:r>
        <w:rPr>
          <w:sz w:val="20"/>
        </w:rPr>
        <w:t xml:space="preserve">приводить примеры опасных природных явлений в геосферах и средств их предупреждения;</w:t>
      </w:r>
    </w:p>
    <w:p>
      <w:pPr>
        <w:pStyle w:val="0"/>
        <w:spacing w:before="200" w:line-rule="auto"/>
        <w:ind w:firstLine="540"/>
        <w:jc w:val="both"/>
      </w:pPr>
      <w:r>
        <w:rPr>
          <w:sz w:val="20"/>
        </w:rPr>
        <w:t xml:space="preserve">сравнивать инструментарий (способы) получения географической информации на разных этапах географического изучения Земли;</w:t>
      </w:r>
    </w:p>
    <w:p>
      <w:pPr>
        <w:pStyle w:val="0"/>
        <w:spacing w:before="200" w:line-rule="auto"/>
        <w:ind w:firstLine="540"/>
        <w:jc w:val="both"/>
      </w:pPr>
      <w:r>
        <w:rPr>
          <w:sz w:val="20"/>
        </w:rPr>
        <w:t xml:space="preserve">различать свойства вод отдельных частей Мирового океана;</w:t>
      </w:r>
    </w:p>
    <w:p>
      <w:pPr>
        <w:pStyle w:val="0"/>
        <w:spacing w:before="200" w:line-rule="auto"/>
        <w:ind w:firstLine="540"/>
        <w:jc w:val="both"/>
      </w:pPr>
      <w:r>
        <w:rPr>
          <w:sz w:val="20"/>
        </w:rPr>
        <w:t xml:space="preserve">применять понятия "гидросфера", "круговорот воды", "цунами", "приливы и отливы" для решения учебных и (или) практико-ориентированных задач;</w:t>
      </w:r>
    </w:p>
    <w:p>
      <w:pPr>
        <w:pStyle w:val="0"/>
        <w:spacing w:before="200" w:line-rule="auto"/>
        <w:ind w:firstLine="540"/>
        <w:jc w:val="both"/>
      </w:pPr>
      <w:r>
        <w:rPr>
          <w:sz w:val="20"/>
        </w:rPr>
        <w:t xml:space="preserve">классифицировать объекты гидросферы (моря, озера, реки, подземные воды, болота, ледники) по заданным признакам;</w:t>
      </w:r>
    </w:p>
    <w:p>
      <w:pPr>
        <w:pStyle w:val="0"/>
        <w:spacing w:before="200" w:line-rule="auto"/>
        <w:ind w:firstLine="540"/>
        <w:jc w:val="both"/>
      </w:pPr>
      <w:r>
        <w:rPr>
          <w:sz w:val="20"/>
        </w:rPr>
        <w:t xml:space="preserve">различать питание и режим рек;</w:t>
      </w:r>
    </w:p>
    <w:p>
      <w:pPr>
        <w:pStyle w:val="0"/>
        <w:spacing w:before="200" w:line-rule="auto"/>
        <w:ind w:firstLine="540"/>
        <w:jc w:val="both"/>
      </w:pPr>
      <w:r>
        <w:rPr>
          <w:sz w:val="20"/>
        </w:rPr>
        <w:t xml:space="preserve">сравнивать реки по заданным признакам;</w:t>
      </w:r>
    </w:p>
    <w:p>
      <w:pPr>
        <w:pStyle w:val="0"/>
        <w:spacing w:before="200" w:line-rule="auto"/>
        <w:ind w:firstLine="540"/>
        <w:jc w:val="both"/>
      </w:pPr>
      <w:r>
        <w:rPr>
          <w:sz w:val="20"/>
        </w:rPr>
        <w:t xml:space="preserve">различать понятия "грунтовые, межпластовые и артезианские воды" и применять их для решения учебных и (или) практико-ориентированных задач;</w:t>
      </w:r>
    </w:p>
    <w:p>
      <w:pPr>
        <w:pStyle w:val="0"/>
        <w:spacing w:before="200" w:line-rule="auto"/>
        <w:ind w:firstLine="540"/>
        <w:jc w:val="both"/>
      </w:pPr>
      <w:r>
        <w:rPr>
          <w:sz w:val="20"/>
        </w:rPr>
        <w:t xml:space="preserve">устанавливать причинно-следственные связи между питанием, режимом реки и климатом на территории речного бассейна;</w:t>
      </w:r>
    </w:p>
    <w:p>
      <w:pPr>
        <w:pStyle w:val="0"/>
        <w:spacing w:before="200" w:line-rule="auto"/>
        <w:ind w:firstLine="540"/>
        <w:jc w:val="both"/>
      </w:pPr>
      <w:r>
        <w:rPr>
          <w:sz w:val="20"/>
        </w:rPr>
        <w:t xml:space="preserve">приводить примеры районов распространения многолетней мерзлоты;</w:t>
      </w:r>
    </w:p>
    <w:p>
      <w:pPr>
        <w:pStyle w:val="0"/>
        <w:spacing w:before="200" w:line-rule="auto"/>
        <w:ind w:firstLine="540"/>
        <w:jc w:val="both"/>
      </w:pPr>
      <w:r>
        <w:rPr>
          <w:sz w:val="20"/>
        </w:rPr>
        <w:t xml:space="preserve">называть причины образования цунами, приливов и отливов;</w:t>
      </w:r>
    </w:p>
    <w:p>
      <w:pPr>
        <w:pStyle w:val="0"/>
        <w:spacing w:before="200" w:line-rule="auto"/>
        <w:ind w:firstLine="540"/>
        <w:jc w:val="both"/>
      </w:pPr>
      <w:r>
        <w:rPr>
          <w:sz w:val="20"/>
        </w:rPr>
        <w:t xml:space="preserve">описывать состав, строение атмосферы (с использованием визуальных опор);</w:t>
      </w:r>
    </w:p>
    <w:p>
      <w:pPr>
        <w:pStyle w:val="0"/>
        <w:spacing w:before="200" w:line-rule="auto"/>
        <w:ind w:firstLine="540"/>
        <w:jc w:val="both"/>
      </w:pPr>
      <w:r>
        <w:rPr>
          <w:sz w:val="20"/>
        </w:rPr>
        <w:t xml:space="preserve">определять тенденции изменения температуры воздуха, количества атмосферных осадков и атмосферного давления в зависимости от географического положения объектов; амплитуду температуры воздуха с использованием знаний об особенностях отдельных компонентов природы Земли и взаимосвязях между ними для решения учебных и практических задач;</w:t>
      </w:r>
    </w:p>
    <w:p>
      <w:pPr>
        <w:pStyle w:val="0"/>
        <w:spacing w:before="200" w:line-rule="auto"/>
        <w:ind w:firstLine="540"/>
        <w:jc w:val="both"/>
      </w:pPr>
      <w:r>
        <w:rPr>
          <w:sz w:val="20"/>
        </w:rPr>
        <w:t xml:space="preserve">объяснять образование атмосферных осадков; направление дневных и ночных бризов, муссонов; годовой ход температуры воздуха и распределение атмосферных осадков для отдельных территорий;</w:t>
      </w:r>
    </w:p>
    <w:p>
      <w:pPr>
        <w:pStyle w:val="0"/>
        <w:spacing w:before="200" w:line-rule="auto"/>
        <w:ind w:firstLine="540"/>
        <w:jc w:val="both"/>
      </w:pPr>
      <w:r>
        <w:rPr>
          <w:sz w:val="20"/>
        </w:rPr>
        <w:t xml:space="preserve">различать свойства воздуха; климаты Земли; климатообразующие факторы;</w:t>
      </w:r>
    </w:p>
    <w:p>
      <w:pPr>
        <w:pStyle w:val="0"/>
        <w:spacing w:before="200" w:line-rule="auto"/>
        <w:ind w:firstLine="540"/>
        <w:jc w:val="both"/>
      </w:pPr>
      <w:r>
        <w:rPr>
          <w:sz w:val="20"/>
        </w:rPr>
        <w:t xml:space="preserve">устанавливать зависимость между нагреванием земной поверхности и углом падения солнечных лучей; температурой воздуха и его относительной влажностью на основе данных эмпирических наблюдений;</w:t>
      </w:r>
    </w:p>
    <w:p>
      <w:pPr>
        <w:pStyle w:val="0"/>
        <w:spacing w:before="200" w:line-rule="auto"/>
        <w:ind w:firstLine="540"/>
        <w:jc w:val="both"/>
      </w:pPr>
      <w:r>
        <w:rPr>
          <w:sz w:val="20"/>
        </w:rPr>
        <w:t xml:space="preserve">сравнивать свойства атмосферы в пунктах, расположенных на разных высотах над уровнем моря; количество солнечного тепла, получаемого земной поверхностью при различных углах падения солнечных лучей;</w:t>
      </w:r>
    </w:p>
    <w:p>
      <w:pPr>
        <w:pStyle w:val="0"/>
        <w:spacing w:before="200" w:line-rule="auto"/>
        <w:ind w:firstLine="540"/>
        <w:jc w:val="both"/>
      </w:pPr>
      <w:r>
        <w:rPr>
          <w:sz w:val="20"/>
        </w:rPr>
        <w:t xml:space="preserve">различать виды атмосферных осадков;</w:t>
      </w:r>
    </w:p>
    <w:p>
      <w:pPr>
        <w:pStyle w:val="0"/>
        <w:spacing w:before="200" w:line-rule="auto"/>
        <w:ind w:firstLine="540"/>
        <w:jc w:val="both"/>
      </w:pPr>
      <w:r>
        <w:rPr>
          <w:sz w:val="20"/>
        </w:rPr>
        <w:t xml:space="preserve">различать понятия "бризы" и "муссоны";</w:t>
      </w:r>
    </w:p>
    <w:p>
      <w:pPr>
        <w:pStyle w:val="0"/>
        <w:spacing w:before="200" w:line-rule="auto"/>
        <w:ind w:firstLine="540"/>
        <w:jc w:val="both"/>
      </w:pPr>
      <w:r>
        <w:rPr>
          <w:sz w:val="20"/>
        </w:rPr>
        <w:t xml:space="preserve">различать понятия "погода" и "климат";</w:t>
      </w:r>
    </w:p>
    <w:p>
      <w:pPr>
        <w:pStyle w:val="0"/>
        <w:spacing w:before="200" w:line-rule="auto"/>
        <w:ind w:firstLine="540"/>
        <w:jc w:val="both"/>
      </w:pPr>
      <w:r>
        <w:rPr>
          <w:sz w:val="20"/>
        </w:rPr>
        <w:t xml:space="preserve">различать понятия "атмосфера", "тропосфера", "стратосфера", "верхние слои атмосферы";</w:t>
      </w:r>
    </w:p>
    <w:p>
      <w:pPr>
        <w:pStyle w:val="0"/>
        <w:spacing w:before="200" w:line-rule="auto"/>
        <w:ind w:firstLine="540"/>
        <w:jc w:val="both"/>
      </w:pPr>
      <w:r>
        <w:rPr>
          <w:sz w:val="20"/>
        </w:rPr>
        <w:t xml:space="preserve">применять понятия "атмосферное давление", "ветер", "атмосферные осадки", "воздушные массы" для решения учебных и (или) практико-ориентированных задач;</w:t>
      </w:r>
    </w:p>
    <w:p>
      <w:pPr>
        <w:pStyle w:val="0"/>
        <w:spacing w:before="200" w:line-rule="auto"/>
        <w:ind w:firstLine="540"/>
        <w:jc w:val="both"/>
      </w:pPr>
      <w:r>
        <w:rPr>
          <w:sz w:val="20"/>
        </w:rPr>
        <w:t xml:space="preserve">самостоятельно или с помощью педагогического работника и (или) других участников образовательно-коррекционного процесса выбирать и анализировать географическую информацию о глобальных климатических изменениях из различных источников для решения учебных и (или) практико-ориентированных задач;</w:t>
      </w:r>
    </w:p>
    <w:p>
      <w:pPr>
        <w:pStyle w:val="0"/>
        <w:spacing w:before="200" w:line-rule="auto"/>
        <w:ind w:firstLine="540"/>
        <w:jc w:val="both"/>
      </w:pPr>
      <w:r>
        <w:rPr>
          <w:sz w:val="20"/>
        </w:rPr>
        <w:t xml:space="preserve">проводить измерения температуры воздуха, атмосферного давления, скорости и направления ветра с использованием аналоговых и (или) цифровых приборов (термометр, барометр, анемометр, флюгер) и представлять результаты наблюдений в табличной и (или) графической форме;</w:t>
      </w:r>
    </w:p>
    <w:p>
      <w:pPr>
        <w:pStyle w:val="0"/>
        <w:spacing w:before="200" w:line-rule="auto"/>
        <w:ind w:firstLine="540"/>
        <w:jc w:val="both"/>
      </w:pPr>
      <w:r>
        <w:rPr>
          <w:sz w:val="20"/>
        </w:rPr>
        <w:t xml:space="preserve">называть границы биосферы;</w:t>
      </w:r>
    </w:p>
    <w:p>
      <w:pPr>
        <w:pStyle w:val="0"/>
        <w:spacing w:before="200" w:line-rule="auto"/>
        <w:ind w:firstLine="540"/>
        <w:jc w:val="both"/>
      </w:pPr>
      <w:r>
        <w:rPr>
          <w:sz w:val="20"/>
        </w:rPr>
        <w:t xml:space="preserve">приводить примеры приспособления живых организмов к среде обитания в разных природных зонах;</w:t>
      </w:r>
    </w:p>
    <w:p>
      <w:pPr>
        <w:pStyle w:val="0"/>
        <w:spacing w:before="200" w:line-rule="auto"/>
        <w:ind w:firstLine="540"/>
        <w:jc w:val="both"/>
      </w:pPr>
      <w:r>
        <w:rPr>
          <w:sz w:val="20"/>
        </w:rPr>
        <w:t xml:space="preserve">различать растительный и животный мир разных территорий Земли;</w:t>
      </w:r>
    </w:p>
    <w:p>
      <w:pPr>
        <w:pStyle w:val="0"/>
        <w:spacing w:before="200" w:line-rule="auto"/>
        <w:ind w:firstLine="540"/>
        <w:jc w:val="both"/>
      </w:pPr>
      <w:r>
        <w:rPr>
          <w:sz w:val="20"/>
        </w:rPr>
        <w:t xml:space="preserve">объяснять взаимосвязи компонентов природы в природно-территориальном комплексе;</w:t>
      </w:r>
    </w:p>
    <w:p>
      <w:pPr>
        <w:pStyle w:val="0"/>
        <w:spacing w:before="200" w:line-rule="auto"/>
        <w:ind w:firstLine="540"/>
        <w:jc w:val="both"/>
      </w:pPr>
      <w:r>
        <w:rPr>
          <w:sz w:val="20"/>
        </w:rPr>
        <w:t xml:space="preserve">сравнивать особенности растительного и животного мира в различных природных зонах;</w:t>
      </w:r>
    </w:p>
    <w:p>
      <w:pPr>
        <w:pStyle w:val="0"/>
        <w:spacing w:before="200" w:line-rule="auto"/>
        <w:ind w:firstLine="540"/>
        <w:jc w:val="both"/>
      </w:pPr>
      <w:r>
        <w:rPr>
          <w:sz w:val="20"/>
        </w:rPr>
        <w:t xml:space="preserve">применять понятия "почва", "плодородие почв", "природный комплекс", "природно-территориальный комплекс", "круговорот веществ в природе" для решения учебных и (или) практико-ориентированных задач;</w:t>
      </w:r>
    </w:p>
    <w:p>
      <w:pPr>
        <w:pStyle w:val="0"/>
        <w:spacing w:before="200" w:line-rule="auto"/>
        <w:ind w:firstLine="540"/>
        <w:jc w:val="both"/>
      </w:pPr>
      <w:r>
        <w:rPr>
          <w:sz w:val="20"/>
        </w:rPr>
        <w:t xml:space="preserve">сравнивать плодородие почв в различных природных зонах;</w:t>
      </w:r>
    </w:p>
    <w:p>
      <w:pPr>
        <w:pStyle w:val="0"/>
        <w:spacing w:before="200" w:line-rule="auto"/>
        <w:ind w:firstLine="540"/>
        <w:jc w:val="both"/>
      </w:pPr>
      <w:r>
        <w:rPr>
          <w:sz w:val="20"/>
        </w:rPr>
        <w:t xml:space="preserve">приводить примеры изменений в изученных геосферах в результате деятельности человека на примере территории мира и своей местности, путей решения существующих экологических проблем.</w:t>
      </w:r>
    </w:p>
    <w:p>
      <w:pPr>
        <w:pStyle w:val="0"/>
        <w:spacing w:before="200" w:line-rule="auto"/>
        <w:ind w:firstLine="540"/>
        <w:jc w:val="both"/>
      </w:pPr>
      <w:r>
        <w:rPr>
          <w:sz w:val="20"/>
        </w:rPr>
        <w:t xml:space="preserve">35.9.4. Предметные результаты освоения программы по географии. К концу 6 класса обучающийся научится:</w:t>
      </w:r>
    </w:p>
    <w:p>
      <w:pPr>
        <w:pStyle w:val="0"/>
        <w:spacing w:before="200" w:line-rule="auto"/>
        <w:ind w:firstLine="540"/>
        <w:jc w:val="both"/>
      </w:pPr>
      <w:r>
        <w:rPr>
          <w:sz w:val="20"/>
        </w:rPr>
        <w:t xml:space="preserve">описывать по географическим картам и глобусу местоположение изученных географических объектов для решения учебных и (или) практико-ориентированных задач;</w:t>
      </w:r>
    </w:p>
    <w:p>
      <w:pPr>
        <w:pStyle w:val="0"/>
        <w:spacing w:before="200" w:line-rule="auto"/>
        <w:ind w:firstLine="540"/>
        <w:jc w:val="both"/>
      </w:pPr>
      <w:r>
        <w:rPr>
          <w:sz w:val="20"/>
        </w:rPr>
        <w:t xml:space="preserve">называть строение и свойства (целостность, зональность, ритмичность) географической оболочки;</w:t>
      </w:r>
    </w:p>
    <w:p>
      <w:pPr>
        <w:pStyle w:val="0"/>
        <w:spacing w:before="200" w:line-rule="auto"/>
        <w:ind w:firstLine="540"/>
        <w:jc w:val="both"/>
      </w:pPr>
      <w:r>
        <w:rPr>
          <w:sz w:val="20"/>
        </w:rPr>
        <w:t xml:space="preserve">распознавать проявления изученных географических явлений, представляющие собой отражение таких свойств географической оболочки, как зональность, ритмичность и целостность;</w:t>
      </w:r>
    </w:p>
    <w:p>
      <w:pPr>
        <w:pStyle w:val="0"/>
        <w:spacing w:before="200" w:line-rule="auto"/>
        <w:ind w:firstLine="540"/>
        <w:jc w:val="both"/>
      </w:pPr>
      <w:r>
        <w:rPr>
          <w:sz w:val="20"/>
        </w:rPr>
        <w:t xml:space="preserve">определять природные зоны по их существенным признакам на основе интерпретации информации об особенностях их природы;</w:t>
      </w:r>
    </w:p>
    <w:p>
      <w:pPr>
        <w:pStyle w:val="0"/>
        <w:spacing w:before="200" w:line-rule="auto"/>
        <w:ind w:firstLine="540"/>
        <w:jc w:val="both"/>
      </w:pPr>
      <w:r>
        <w:rPr>
          <w:sz w:val="20"/>
        </w:rPr>
        <w:t xml:space="preserve">различать изученные процессы и явления, происходящие в географической оболочке;</w:t>
      </w:r>
    </w:p>
    <w:p>
      <w:pPr>
        <w:pStyle w:val="0"/>
        <w:spacing w:before="200" w:line-rule="auto"/>
        <w:ind w:firstLine="540"/>
        <w:jc w:val="both"/>
      </w:pPr>
      <w:r>
        <w:rPr>
          <w:sz w:val="20"/>
        </w:rPr>
        <w:t xml:space="preserve">приводить примеры изменений в геосферах в результате деятельности человека;</w:t>
      </w:r>
    </w:p>
    <w:p>
      <w:pPr>
        <w:pStyle w:val="0"/>
        <w:spacing w:before="200" w:line-rule="auto"/>
        <w:ind w:firstLine="540"/>
        <w:jc w:val="both"/>
      </w:pPr>
      <w:r>
        <w:rPr>
          <w:sz w:val="20"/>
        </w:rPr>
        <w:t xml:space="preserve">описывать (по заданному плану и (или) алгоритму или с использованием иного опорного материала) закономерности изменения в пространстве рельефа, климата, внутренних вод и органического мира;</w:t>
      </w:r>
    </w:p>
    <w:p>
      <w:pPr>
        <w:pStyle w:val="0"/>
        <w:spacing w:before="200" w:line-rule="auto"/>
        <w:ind w:firstLine="540"/>
        <w:jc w:val="both"/>
      </w:pPr>
      <w:r>
        <w:rPr>
          <w:sz w:val="20"/>
        </w:rPr>
        <w:t xml:space="preserve">самостоятельно или с помощью педагогического работника и (или) других участников образовательно-коррекционного процесса выявлять взаимосвязи между компонентами природы в пределах отдельных территорий с использованием различных источников географической информации;</w:t>
      </w:r>
    </w:p>
    <w:p>
      <w:pPr>
        <w:pStyle w:val="0"/>
        <w:spacing w:before="200" w:line-rule="auto"/>
        <w:ind w:firstLine="540"/>
        <w:jc w:val="both"/>
      </w:pPr>
      <w:r>
        <w:rPr>
          <w:sz w:val="20"/>
        </w:rPr>
        <w:t xml:space="preserve">называть особенности географических процессов на границах литосферных плит с учетом характера взаимодействия и типа земной коры;</w:t>
      </w:r>
    </w:p>
    <w:p>
      <w:pPr>
        <w:pStyle w:val="0"/>
        <w:spacing w:before="200" w:line-rule="auto"/>
        <w:ind w:firstLine="540"/>
        <w:jc w:val="both"/>
      </w:pPr>
      <w:r>
        <w:rPr>
          <w:sz w:val="20"/>
        </w:rPr>
        <w:t xml:space="preserve">устанавливать (используя географические карты) взаимосвязи между движением литосферных плит и размещением крупных форм рельефа;</w:t>
      </w:r>
    </w:p>
    <w:p>
      <w:pPr>
        <w:pStyle w:val="0"/>
        <w:spacing w:before="200" w:line-rule="auto"/>
        <w:ind w:firstLine="540"/>
        <w:jc w:val="both"/>
      </w:pPr>
      <w:r>
        <w:rPr>
          <w:sz w:val="20"/>
        </w:rPr>
        <w:t xml:space="preserve">классифицировать воздушные массы Земли, типы климата по заданным показателям;</w:t>
      </w:r>
    </w:p>
    <w:p>
      <w:pPr>
        <w:pStyle w:val="0"/>
        <w:spacing w:before="200" w:line-rule="auto"/>
        <w:ind w:firstLine="540"/>
        <w:jc w:val="both"/>
      </w:pPr>
      <w:r>
        <w:rPr>
          <w:sz w:val="20"/>
        </w:rPr>
        <w:t xml:space="preserve">объяснять образование тропических муссонов, пассатов тропических широт, западных ветров;</w:t>
      </w:r>
    </w:p>
    <w:p>
      <w:pPr>
        <w:pStyle w:val="0"/>
        <w:spacing w:before="200" w:line-rule="auto"/>
        <w:ind w:firstLine="540"/>
        <w:jc w:val="both"/>
      </w:pPr>
      <w:r>
        <w:rPr>
          <w:sz w:val="20"/>
        </w:rPr>
        <w:t xml:space="preserve">применять понятия "воздушные массы", "муссоны", "пассаты", "западные ветры", "климатообразующий фактор" для решения учебных и (или) практико-ориентированных задач;</w:t>
      </w:r>
    </w:p>
    <w:p>
      <w:pPr>
        <w:pStyle w:val="0"/>
        <w:spacing w:before="200" w:line-rule="auto"/>
        <w:ind w:firstLine="540"/>
        <w:jc w:val="both"/>
      </w:pPr>
      <w:r>
        <w:rPr>
          <w:sz w:val="20"/>
        </w:rPr>
        <w:t xml:space="preserve">описывать климат территории по климатограмме;</w:t>
      </w:r>
    </w:p>
    <w:p>
      <w:pPr>
        <w:pStyle w:val="0"/>
        <w:spacing w:before="200" w:line-rule="auto"/>
        <w:ind w:firstLine="540"/>
        <w:jc w:val="both"/>
      </w:pPr>
      <w:r>
        <w:rPr>
          <w:sz w:val="20"/>
        </w:rPr>
        <w:t xml:space="preserve">объяснять влияние климатообразующих факторов на климатические особенности территории;</w:t>
      </w:r>
    </w:p>
    <w:p>
      <w:pPr>
        <w:pStyle w:val="0"/>
        <w:spacing w:before="200" w:line-rule="auto"/>
        <w:ind w:firstLine="540"/>
        <w:jc w:val="both"/>
      </w:pPr>
      <w:r>
        <w:rPr>
          <w:sz w:val="20"/>
        </w:rPr>
        <w:t xml:space="preserve">самостоятельно или с помощью педагогического работника и (или) других участников образовательно-коррекционного процесса формулировать оценочные суждения о последствиях изменений компонентов природы в результате деятельности человека с использованием разных источников географической информации;</w:t>
      </w:r>
    </w:p>
    <w:p>
      <w:pPr>
        <w:pStyle w:val="0"/>
        <w:spacing w:before="200" w:line-rule="auto"/>
        <w:ind w:firstLine="540"/>
        <w:jc w:val="both"/>
      </w:pPr>
      <w:r>
        <w:rPr>
          <w:sz w:val="20"/>
        </w:rPr>
        <w:t xml:space="preserve">различать океанические течения;</w:t>
      </w:r>
    </w:p>
    <w:p>
      <w:pPr>
        <w:pStyle w:val="0"/>
        <w:spacing w:before="200" w:line-rule="auto"/>
        <w:ind w:firstLine="540"/>
        <w:jc w:val="both"/>
      </w:pPr>
      <w:r>
        <w:rPr>
          <w:sz w:val="20"/>
        </w:rPr>
        <w:t xml:space="preserve">сравнивать температуру и соленость поверхностных вод Мирового океана на разных широтах с использованием различных источников географической информации;</w:t>
      </w:r>
    </w:p>
    <w:p>
      <w:pPr>
        <w:pStyle w:val="0"/>
        <w:spacing w:before="200" w:line-rule="auto"/>
        <w:ind w:firstLine="540"/>
        <w:jc w:val="both"/>
      </w:pPr>
      <w:r>
        <w:rPr>
          <w:sz w:val="20"/>
        </w:rPr>
        <w:t xml:space="preserve">объяснять закономерности изменения температуры, солености и органического мира Мирового океана с географической широтой и с глубиной на основе анализа различных источников географической информации;</w:t>
      </w:r>
    </w:p>
    <w:p>
      <w:pPr>
        <w:pStyle w:val="0"/>
        <w:spacing w:before="200" w:line-rule="auto"/>
        <w:ind w:firstLine="540"/>
        <w:jc w:val="both"/>
      </w:pPr>
      <w:r>
        <w:rPr>
          <w:sz w:val="20"/>
        </w:rPr>
        <w:t xml:space="preserve">характеризовать этапы освоения и заселения отдельных территорий Земли человеком на основе анализа различных источников географической информации для решения учебных и практико-ориентированных задач;</w:t>
      </w:r>
    </w:p>
    <w:p>
      <w:pPr>
        <w:pStyle w:val="0"/>
        <w:spacing w:before="200" w:line-rule="auto"/>
        <w:ind w:firstLine="540"/>
        <w:jc w:val="both"/>
      </w:pPr>
      <w:r>
        <w:rPr>
          <w:sz w:val="20"/>
        </w:rPr>
        <w:t xml:space="preserve">различать и сравнивать численность населения крупных стран мира;</w:t>
      </w:r>
    </w:p>
    <w:p>
      <w:pPr>
        <w:pStyle w:val="0"/>
        <w:spacing w:before="200" w:line-rule="auto"/>
        <w:ind w:firstLine="540"/>
        <w:jc w:val="both"/>
      </w:pPr>
      <w:r>
        <w:rPr>
          <w:sz w:val="20"/>
        </w:rPr>
        <w:t xml:space="preserve">сравнивать плотность населения различных территорий;</w:t>
      </w:r>
    </w:p>
    <w:p>
      <w:pPr>
        <w:pStyle w:val="0"/>
        <w:spacing w:before="200" w:line-rule="auto"/>
        <w:ind w:firstLine="540"/>
        <w:jc w:val="both"/>
      </w:pPr>
      <w:r>
        <w:rPr>
          <w:sz w:val="20"/>
        </w:rPr>
        <w:t xml:space="preserve">применять понятие "плотность населения" для решения учебных и (или) практико-ориентированных задач;</w:t>
      </w:r>
    </w:p>
    <w:p>
      <w:pPr>
        <w:pStyle w:val="0"/>
        <w:spacing w:before="200" w:line-rule="auto"/>
        <w:ind w:firstLine="540"/>
        <w:jc w:val="both"/>
      </w:pPr>
      <w:r>
        <w:rPr>
          <w:sz w:val="20"/>
        </w:rPr>
        <w:t xml:space="preserve">различать городские и сельские поселения;</w:t>
      </w:r>
    </w:p>
    <w:p>
      <w:pPr>
        <w:pStyle w:val="0"/>
        <w:spacing w:before="200" w:line-rule="auto"/>
        <w:ind w:firstLine="540"/>
        <w:jc w:val="both"/>
      </w:pPr>
      <w:r>
        <w:rPr>
          <w:sz w:val="20"/>
        </w:rPr>
        <w:t xml:space="preserve">приводить примеры крупнейших городов мира;</w:t>
      </w:r>
    </w:p>
    <w:p>
      <w:pPr>
        <w:pStyle w:val="0"/>
        <w:spacing w:before="200" w:line-rule="auto"/>
        <w:ind w:firstLine="540"/>
        <w:jc w:val="both"/>
      </w:pPr>
      <w:r>
        <w:rPr>
          <w:sz w:val="20"/>
        </w:rPr>
        <w:t xml:space="preserve">приводить примеры мировых и национальных религий;</w:t>
      </w:r>
    </w:p>
    <w:p>
      <w:pPr>
        <w:pStyle w:val="0"/>
        <w:spacing w:before="200" w:line-rule="auto"/>
        <w:ind w:firstLine="540"/>
        <w:jc w:val="both"/>
      </w:pPr>
      <w:r>
        <w:rPr>
          <w:sz w:val="20"/>
        </w:rPr>
        <w:t xml:space="preserve">с использованием визуальных опор проводить языковую классификацию народов;</w:t>
      </w:r>
    </w:p>
    <w:p>
      <w:pPr>
        <w:pStyle w:val="0"/>
        <w:spacing w:before="200" w:line-rule="auto"/>
        <w:ind w:firstLine="540"/>
        <w:jc w:val="both"/>
      </w:pPr>
      <w:r>
        <w:rPr>
          <w:sz w:val="20"/>
        </w:rPr>
        <w:t xml:space="preserve">различать основные виды хозяйственной деятельности людей на различных территориях;</w:t>
      </w:r>
    </w:p>
    <w:p>
      <w:pPr>
        <w:pStyle w:val="0"/>
        <w:spacing w:before="200" w:line-rule="auto"/>
        <w:ind w:firstLine="540"/>
        <w:jc w:val="both"/>
      </w:pPr>
      <w:r>
        <w:rPr>
          <w:sz w:val="20"/>
        </w:rPr>
        <w:t xml:space="preserve">определять страны по их существенным признакам;</w:t>
      </w:r>
    </w:p>
    <w:p>
      <w:pPr>
        <w:pStyle w:val="0"/>
        <w:spacing w:before="200" w:line-rule="auto"/>
        <w:ind w:firstLine="540"/>
        <w:jc w:val="both"/>
      </w:pPr>
      <w:r>
        <w:rPr>
          <w:sz w:val="20"/>
        </w:rPr>
        <w:t xml:space="preserve">сравнивать особенности природы и населения, материальной и духовной культуры, особенности адаптации человека к разным природным условиям регионов и отдельных стран;</w:t>
      </w:r>
    </w:p>
    <w:p>
      <w:pPr>
        <w:pStyle w:val="0"/>
        <w:spacing w:before="200" w:line-rule="auto"/>
        <w:ind w:firstLine="540"/>
        <w:jc w:val="both"/>
      </w:pPr>
      <w:r>
        <w:rPr>
          <w:sz w:val="20"/>
        </w:rPr>
        <w:t xml:space="preserve">объяснять особенности природы, населения и хозяйства отдельных территорий;</w:t>
      </w:r>
    </w:p>
    <w:p>
      <w:pPr>
        <w:pStyle w:val="0"/>
        <w:spacing w:before="200" w:line-rule="auto"/>
        <w:ind w:firstLine="540"/>
        <w:jc w:val="both"/>
      </w:pPr>
      <w:r>
        <w:rPr>
          <w:sz w:val="20"/>
        </w:rPr>
        <w:t xml:space="preserve">использовать знания о населении материков и стран для решения различных учебных и практико-ориентированных задач;</w:t>
      </w:r>
    </w:p>
    <w:p>
      <w:pPr>
        <w:pStyle w:val="0"/>
        <w:spacing w:before="200" w:line-rule="auto"/>
        <w:ind w:firstLine="540"/>
        <w:jc w:val="both"/>
      </w:pPr>
      <w:r>
        <w:rPr>
          <w:sz w:val="20"/>
        </w:rPr>
        <w:t xml:space="preserve">самостоятельно или с помощью педагогического работника и (или) других участников образовательно-коррекционного процесса выбирать источники географической информации (картографические, статистические, текстовые, видео- и фотоизображения, компьютерные базы данных), необходимые для изучения особенностей природы, населения и хозяйства отдельных территорий;</w:t>
      </w:r>
    </w:p>
    <w:p>
      <w:pPr>
        <w:pStyle w:val="0"/>
        <w:spacing w:before="200" w:line-rule="auto"/>
        <w:ind w:firstLine="540"/>
        <w:jc w:val="both"/>
      </w:pPr>
      <w:r>
        <w:rPr>
          <w:sz w:val="20"/>
        </w:rPr>
        <w:t xml:space="preserve">представлять в различных формах (в виде карты, таблицы, графика, географического описания) географическую информацию, необходимую для решения учебных и практико-ориентированных задач;</w:t>
      </w:r>
    </w:p>
    <w:p>
      <w:pPr>
        <w:pStyle w:val="0"/>
        <w:spacing w:before="200" w:line-rule="auto"/>
        <w:ind w:firstLine="540"/>
        <w:jc w:val="both"/>
      </w:pPr>
      <w:r>
        <w:rPr>
          <w:sz w:val="20"/>
        </w:rPr>
        <w:t xml:space="preserve">интерпретировать информацию об особенностях природы, населения и его хозяйственной деятельности на отдельных территориях, представленную в одном или нескольких источниках, для решения различных учебных и практико-ориентированных задач;</w:t>
      </w:r>
    </w:p>
    <w:p>
      <w:pPr>
        <w:pStyle w:val="0"/>
        <w:spacing w:before="200" w:line-rule="auto"/>
        <w:ind w:firstLine="540"/>
        <w:jc w:val="both"/>
      </w:pPr>
      <w:r>
        <w:rPr>
          <w:sz w:val="20"/>
        </w:rPr>
        <w:t xml:space="preserve">приводить примеры взаимодействия природы и общества в пределах отдельных территорий;</w:t>
      </w:r>
    </w:p>
    <w:p>
      <w:pPr>
        <w:pStyle w:val="0"/>
        <w:spacing w:before="200" w:line-rule="auto"/>
        <w:ind w:firstLine="540"/>
        <w:jc w:val="both"/>
      </w:pPr>
      <w:r>
        <w:rPr>
          <w:sz w:val="20"/>
        </w:rPr>
        <w:t xml:space="preserve">распознавать проявления глобальных проблем человечества (экологическая, сырьевая, энергетическая, преодоления отсталости стран, продовольственная) на локальном и региональном уровнях и приводить примеры международного сотрудничества по их преодолению.</w:t>
      </w:r>
    </w:p>
    <w:p>
      <w:pPr>
        <w:pStyle w:val="0"/>
        <w:spacing w:before="200" w:line-rule="auto"/>
        <w:ind w:firstLine="540"/>
        <w:jc w:val="both"/>
      </w:pPr>
      <w:r>
        <w:rPr>
          <w:sz w:val="20"/>
        </w:rPr>
        <w:t xml:space="preserve">35.9.5. Предметные результаты освоения программы по географии. К концу 7 класса обучающийся научится:</w:t>
      </w:r>
    </w:p>
    <w:p>
      <w:pPr>
        <w:pStyle w:val="0"/>
        <w:spacing w:before="200" w:line-rule="auto"/>
        <w:ind w:firstLine="540"/>
        <w:jc w:val="both"/>
      </w:pPr>
      <w:r>
        <w:rPr>
          <w:sz w:val="20"/>
        </w:rPr>
        <w:t xml:space="preserve">характеризовать (с использованием визуальных опор) основные этапы истории формирования и изучения территории России;</w:t>
      </w:r>
    </w:p>
    <w:p>
      <w:pPr>
        <w:pStyle w:val="0"/>
        <w:spacing w:before="200" w:line-rule="auto"/>
        <w:ind w:firstLine="540"/>
        <w:jc w:val="both"/>
      </w:pPr>
      <w:r>
        <w:rPr>
          <w:sz w:val="20"/>
        </w:rPr>
        <w:t xml:space="preserve">самостоятельно или с помощью педагогического работника и (или) других участников образовательно-коррекционного процесса находить в различных источниках информации факты, позволяющие определить вклад российских ученых и путешественников в освоение страны;</w:t>
      </w:r>
    </w:p>
    <w:p>
      <w:pPr>
        <w:pStyle w:val="0"/>
        <w:spacing w:before="200" w:line-rule="auto"/>
        <w:ind w:firstLine="540"/>
        <w:jc w:val="both"/>
      </w:pPr>
      <w:r>
        <w:rPr>
          <w:sz w:val="20"/>
        </w:rPr>
        <w:t xml:space="preserve">характеризовать географическое положение Российской Федерации с использованием информации из одного или различных источников;</w:t>
      </w:r>
    </w:p>
    <w:p>
      <w:pPr>
        <w:pStyle w:val="0"/>
        <w:spacing w:before="200" w:line-rule="auto"/>
        <w:ind w:firstLine="540"/>
        <w:jc w:val="both"/>
      </w:pPr>
      <w:r>
        <w:rPr>
          <w:sz w:val="20"/>
        </w:rPr>
        <w:t xml:space="preserve">различать федеральные округа, крупные географические районы и макрорегионы Российской Федерации;</w:t>
      </w:r>
    </w:p>
    <w:p>
      <w:pPr>
        <w:pStyle w:val="0"/>
        <w:spacing w:before="200" w:line-rule="auto"/>
        <w:ind w:firstLine="540"/>
        <w:jc w:val="both"/>
      </w:pPr>
      <w:r>
        <w:rPr>
          <w:sz w:val="20"/>
        </w:rPr>
        <w:t xml:space="preserve">приводить примеры субъектов Российской Федерации разных видов и показывать их на географической карте;</w:t>
      </w:r>
    </w:p>
    <w:p>
      <w:pPr>
        <w:pStyle w:val="0"/>
        <w:spacing w:before="200" w:line-rule="auto"/>
        <w:ind w:firstLine="540"/>
        <w:jc w:val="both"/>
      </w:pPr>
      <w:r>
        <w:rPr>
          <w:sz w:val="20"/>
        </w:rPr>
        <w:t xml:space="preserve">оценивать влияние географического положения регионов России на особенности природы, жизнь и хозяйственную деятельность населения;</w:t>
      </w:r>
    </w:p>
    <w:p>
      <w:pPr>
        <w:pStyle w:val="0"/>
        <w:spacing w:before="200" w:line-rule="auto"/>
        <w:ind w:firstLine="540"/>
        <w:jc w:val="both"/>
      </w:pPr>
      <w:r>
        <w:rPr>
          <w:sz w:val="20"/>
        </w:rPr>
        <w:t xml:space="preserve">использовать знания о государственной территории и исключительной экономической зоне, континентальном шельфе России, о мировом, поясном и зональном времени для решения практико-ориентированных задач;</w:t>
      </w:r>
    </w:p>
    <w:p>
      <w:pPr>
        <w:pStyle w:val="0"/>
        <w:spacing w:before="200" w:line-rule="auto"/>
        <w:ind w:firstLine="540"/>
        <w:jc w:val="both"/>
      </w:pPr>
      <w:r>
        <w:rPr>
          <w:sz w:val="20"/>
        </w:rPr>
        <w:t xml:space="preserve">оценивать степень благоприятности природных условий в пределах отдельных регионов страны;</w:t>
      </w:r>
    </w:p>
    <w:p>
      <w:pPr>
        <w:pStyle w:val="0"/>
        <w:spacing w:before="200" w:line-rule="auto"/>
        <w:ind w:firstLine="540"/>
        <w:jc w:val="both"/>
      </w:pPr>
      <w:r>
        <w:rPr>
          <w:sz w:val="20"/>
        </w:rPr>
        <w:t xml:space="preserve">проводить классификацию природных ресурсов;</w:t>
      </w:r>
    </w:p>
    <w:p>
      <w:pPr>
        <w:pStyle w:val="0"/>
        <w:spacing w:before="200" w:line-rule="auto"/>
        <w:ind w:firstLine="540"/>
        <w:jc w:val="both"/>
      </w:pPr>
      <w:r>
        <w:rPr>
          <w:sz w:val="20"/>
        </w:rPr>
        <w:t xml:space="preserve">распознавать типы природопользования;</w:t>
      </w:r>
    </w:p>
    <w:p>
      <w:pPr>
        <w:pStyle w:val="0"/>
        <w:spacing w:before="200" w:line-rule="auto"/>
        <w:ind w:firstLine="540"/>
        <w:jc w:val="both"/>
      </w:pPr>
      <w:r>
        <w:rPr>
          <w:sz w:val="20"/>
        </w:rPr>
        <w:t xml:space="preserve">самостоятельно или с помощью педагогического работника и (или) других участников образовательно-коррекционного процесса находить, извлекать и использовать информацию из различных источников географической информации (картографические, статистические, текстовые, видео- и фотоизображения, компьютерные базы данных) для решения различных учебных и практико-ориентированных задач: определять возраст горных пород и основных тектонических структур, слагающих территорию;</w:t>
      </w:r>
    </w:p>
    <w:p>
      <w:pPr>
        <w:pStyle w:val="0"/>
        <w:spacing w:before="200" w:line-rule="auto"/>
        <w:ind w:firstLine="540"/>
        <w:jc w:val="both"/>
      </w:pPr>
      <w:r>
        <w:rPr>
          <w:sz w:val="20"/>
        </w:rPr>
        <w:t xml:space="preserve">самостоятельно или с помощью педагогического работника и (или) других участников образовательно-коррекционного процесса находить, извлекать и использовать информацию из различных источников географической информации (картографические, статистические, текстовые, видео- и фотоизображения, компьютерные базы данных) для решения различных учебных и практико-ориентированных задач: объяснять закономерности распространения геологических и метеорологических опасных природных явлений на территории страны;</w:t>
      </w:r>
    </w:p>
    <w:p>
      <w:pPr>
        <w:pStyle w:val="0"/>
        <w:spacing w:before="200" w:line-rule="auto"/>
        <w:ind w:firstLine="540"/>
        <w:jc w:val="both"/>
      </w:pPr>
      <w:r>
        <w:rPr>
          <w:sz w:val="20"/>
        </w:rPr>
        <w:t xml:space="preserve">сравнивать особенности компонентов природы отдельных территорий страны (в рамках изученного);</w:t>
      </w:r>
    </w:p>
    <w:p>
      <w:pPr>
        <w:pStyle w:val="0"/>
        <w:spacing w:before="200" w:line-rule="auto"/>
        <w:ind w:firstLine="540"/>
        <w:jc w:val="both"/>
      </w:pPr>
      <w:r>
        <w:rPr>
          <w:sz w:val="20"/>
        </w:rPr>
        <w:t xml:space="preserve">объяснять особенности компонентов природы отдельных территорий страны (в рамках изученного);</w:t>
      </w:r>
    </w:p>
    <w:p>
      <w:pPr>
        <w:pStyle w:val="0"/>
        <w:spacing w:before="200" w:line-rule="auto"/>
        <w:ind w:firstLine="540"/>
        <w:jc w:val="both"/>
      </w:pPr>
      <w:r>
        <w:rPr>
          <w:sz w:val="20"/>
        </w:rPr>
        <w:t xml:space="preserve">использовать знания об особенностях компонентов природы России и ее отдельных территорий, об особенностях взаимодействия природы и общества в пределах отдельных территорий (в рамках изученного) для решения практико-ориентированных задач в контексте реальной жизни;</w:t>
      </w:r>
    </w:p>
    <w:p>
      <w:pPr>
        <w:pStyle w:val="0"/>
        <w:spacing w:before="200" w:line-rule="auto"/>
        <w:ind w:firstLine="540"/>
        <w:jc w:val="both"/>
      </w:pPr>
      <w:r>
        <w:rPr>
          <w:sz w:val="20"/>
        </w:rPr>
        <w:t xml:space="preserve">называть географические процессы и явления, определяющие особенности природы страны, отдельных регионов и своей местности (в рамках изученного);</w:t>
      </w:r>
    </w:p>
    <w:p>
      <w:pPr>
        <w:pStyle w:val="0"/>
        <w:spacing w:before="200" w:line-rule="auto"/>
        <w:ind w:firstLine="540"/>
        <w:jc w:val="both"/>
      </w:pPr>
      <w:r>
        <w:rPr>
          <w:sz w:val="20"/>
        </w:rPr>
        <w:t xml:space="preserve">объяснять распространение по территории страны областей современного горообразования, землетрясений и вулканизма;</w:t>
      </w:r>
    </w:p>
    <w:p>
      <w:pPr>
        <w:pStyle w:val="0"/>
        <w:spacing w:before="200" w:line-rule="auto"/>
        <w:ind w:firstLine="540"/>
        <w:jc w:val="both"/>
      </w:pPr>
      <w:r>
        <w:rPr>
          <w:sz w:val="20"/>
        </w:rPr>
        <w:t xml:space="preserve">применять понятия "плита", "щит", "моренный холм", "бараньи лбы", "бархан", "дюна" для решения учебных и (или) практико-ориентированных задач;</w:t>
      </w:r>
    </w:p>
    <w:p>
      <w:pPr>
        <w:pStyle w:val="0"/>
        <w:spacing w:before="200" w:line-rule="auto"/>
        <w:ind w:firstLine="540"/>
        <w:jc w:val="both"/>
      </w:pPr>
      <w:r>
        <w:rPr>
          <w:sz w:val="20"/>
        </w:rPr>
        <w:t xml:space="preserve">применять понятия "солнечная радиация", "годовая амплитуда температур воздуха", "воздушные массы" для решения учебных и (или) практико-ориентированных задач;</w:t>
      </w:r>
    </w:p>
    <w:p>
      <w:pPr>
        <w:pStyle w:val="0"/>
        <w:spacing w:before="200" w:line-rule="auto"/>
        <w:ind w:firstLine="540"/>
        <w:jc w:val="both"/>
      </w:pPr>
      <w:r>
        <w:rPr>
          <w:sz w:val="20"/>
        </w:rPr>
        <w:t xml:space="preserve">различать понятия "испарение", "испаряемость", "коэффициент увлажнения"; использовать их для решения учебных и (или) практико-ориентированных задач;</w:t>
      </w:r>
    </w:p>
    <w:p>
      <w:pPr>
        <w:pStyle w:val="0"/>
        <w:spacing w:before="200" w:line-rule="auto"/>
        <w:ind w:firstLine="540"/>
        <w:jc w:val="both"/>
      </w:pPr>
      <w:r>
        <w:rPr>
          <w:sz w:val="20"/>
        </w:rPr>
        <w:t xml:space="preserve">описывать и прогнозировать погоду территории по карте погоды;</w:t>
      </w:r>
    </w:p>
    <w:p>
      <w:pPr>
        <w:pStyle w:val="0"/>
        <w:spacing w:before="200" w:line-rule="auto"/>
        <w:ind w:firstLine="540"/>
        <w:jc w:val="both"/>
      </w:pPr>
      <w:r>
        <w:rPr>
          <w:sz w:val="20"/>
        </w:rPr>
        <w:t xml:space="preserve">использовать понятия "циклон", "антициклон", "атмосферный фронт" для объяснения особенностей погоды отдельных территорий с помощью карт погоды.</w:t>
      </w:r>
    </w:p>
    <w:p>
      <w:pPr>
        <w:pStyle w:val="0"/>
        <w:spacing w:before="200" w:line-rule="auto"/>
        <w:ind w:firstLine="540"/>
        <w:jc w:val="both"/>
      </w:pPr>
      <w:r>
        <w:rPr>
          <w:sz w:val="20"/>
        </w:rPr>
        <w:t xml:space="preserve">35.9.6. Предметные результаты освоения программы по географии. К концу 8 класса обучающийся научится:</w:t>
      </w:r>
    </w:p>
    <w:p>
      <w:pPr>
        <w:pStyle w:val="0"/>
        <w:spacing w:before="200" w:line-rule="auto"/>
        <w:ind w:firstLine="540"/>
        <w:jc w:val="both"/>
      </w:pPr>
      <w:r>
        <w:rPr>
          <w:sz w:val="20"/>
        </w:rPr>
        <w:t xml:space="preserve">самостоятельно или с помощью педагогического работника и (или) других участников образовательно-коррекционного процесса находить, извлекать и использовать информацию из различных источников географической информации (картографические, статистические, текстовые, видео- и фотоизображения, компьютерные базы данных) для решения различных учебных и практико-ориентированных задач: объяснять закономерности распространения гидрологических опасных природных явлений на территории страны;</w:t>
      </w:r>
    </w:p>
    <w:p>
      <w:pPr>
        <w:pStyle w:val="0"/>
        <w:spacing w:before="200" w:line-rule="auto"/>
        <w:ind w:firstLine="540"/>
        <w:jc w:val="both"/>
      </w:pPr>
      <w:r>
        <w:rPr>
          <w:sz w:val="20"/>
        </w:rPr>
        <w:t xml:space="preserve">сравнивать особенности компонентов природы отдельных территорий страны;</w:t>
      </w:r>
    </w:p>
    <w:p>
      <w:pPr>
        <w:pStyle w:val="0"/>
        <w:spacing w:before="200" w:line-rule="auto"/>
        <w:ind w:firstLine="540"/>
        <w:jc w:val="both"/>
      </w:pPr>
      <w:r>
        <w:rPr>
          <w:sz w:val="20"/>
        </w:rPr>
        <w:t xml:space="preserve">объяснять особенности компонентов природы отдельных территорий страны (с использованием визуальных опор);</w:t>
      </w:r>
    </w:p>
    <w:p>
      <w:pPr>
        <w:pStyle w:val="0"/>
        <w:spacing w:before="200" w:line-rule="auto"/>
        <w:ind w:firstLine="540"/>
        <w:jc w:val="both"/>
      </w:pPr>
      <w:r>
        <w:rPr>
          <w:sz w:val="20"/>
        </w:rPr>
        <w:t xml:space="preserve">использовать знания об особенностях компонентов природы России и ее отдельных территорий, об особенностях взаимодействия природы и общества в пределах отдельных территорий для решения практико-ориентированных задач в контексте реальной жизни;</w:t>
      </w:r>
    </w:p>
    <w:p>
      <w:pPr>
        <w:pStyle w:val="0"/>
        <w:spacing w:before="200" w:line-rule="auto"/>
        <w:ind w:firstLine="540"/>
        <w:jc w:val="both"/>
      </w:pPr>
      <w:r>
        <w:rPr>
          <w:sz w:val="20"/>
        </w:rPr>
        <w:t xml:space="preserve">называть географические процессы и явления, определяющие особенности природы страны, отдельных регионов и своей местности;</w:t>
      </w:r>
    </w:p>
    <w:p>
      <w:pPr>
        <w:pStyle w:val="0"/>
        <w:spacing w:before="200" w:line-rule="auto"/>
        <w:ind w:firstLine="540"/>
        <w:jc w:val="both"/>
      </w:pPr>
      <w:r>
        <w:rPr>
          <w:sz w:val="20"/>
        </w:rPr>
        <w:t xml:space="preserve">проводить классификацию типов климата и почв России;</w:t>
      </w:r>
    </w:p>
    <w:p>
      <w:pPr>
        <w:pStyle w:val="0"/>
        <w:spacing w:before="200" w:line-rule="auto"/>
        <w:ind w:firstLine="540"/>
        <w:jc w:val="both"/>
      </w:pPr>
      <w:r>
        <w:rPr>
          <w:sz w:val="20"/>
        </w:rPr>
        <w:t xml:space="preserve">распознавать показатели, характеризующие состояние окружающей среды;</w:t>
      </w:r>
    </w:p>
    <w:p>
      <w:pPr>
        <w:pStyle w:val="0"/>
        <w:spacing w:before="200" w:line-rule="auto"/>
        <w:ind w:firstLine="540"/>
        <w:jc w:val="both"/>
      </w:pPr>
      <w:r>
        <w:rPr>
          <w:sz w:val="20"/>
        </w:rPr>
        <w:t xml:space="preserve">показывать на карте и (или) обозначать на контурной карте крупные формы рельефа, крайние точки и элементы береговой линии России; крупные реки и озера, границы климатических поясов и областей, природно-хозяйственных зон в пределах страны; Арктической зоны, южной границы распространения многолетней мерзлоты;</w:t>
      </w:r>
    </w:p>
    <w:p>
      <w:pPr>
        <w:pStyle w:val="0"/>
        <w:spacing w:before="200" w:line-rule="auto"/>
        <w:ind w:firstLine="540"/>
        <w:jc w:val="both"/>
      </w:pPr>
      <w:r>
        <w:rPr>
          <w:sz w:val="20"/>
        </w:rPr>
        <w:t xml:space="preserve">приводить примеры мер безопасности, в том числе для экономики семьи, в случае природных стихийных бедствий и техногенных катастроф;</w:t>
      </w:r>
    </w:p>
    <w:p>
      <w:pPr>
        <w:pStyle w:val="0"/>
        <w:spacing w:before="200" w:line-rule="auto"/>
        <w:ind w:firstLine="540"/>
        <w:jc w:val="both"/>
      </w:pPr>
      <w:r>
        <w:rPr>
          <w:sz w:val="20"/>
        </w:rPr>
        <w:t xml:space="preserve">приводить примеры рационального и нерационального природопользования;</w:t>
      </w:r>
    </w:p>
    <w:p>
      <w:pPr>
        <w:pStyle w:val="0"/>
        <w:spacing w:before="200" w:line-rule="auto"/>
        <w:ind w:firstLine="540"/>
        <w:jc w:val="both"/>
      </w:pPr>
      <w:r>
        <w:rPr>
          <w:sz w:val="20"/>
        </w:rPr>
        <w:t xml:space="preserve">приводить примеры особо охраняемых природных территорий России и своего края, животных и растений, занесенных в Красную книгу России;</w:t>
      </w:r>
    </w:p>
    <w:p>
      <w:pPr>
        <w:pStyle w:val="0"/>
        <w:spacing w:before="200" w:line-rule="auto"/>
        <w:ind w:firstLine="540"/>
        <w:jc w:val="both"/>
      </w:pPr>
      <w:r>
        <w:rPr>
          <w:sz w:val="20"/>
        </w:rPr>
        <w:t xml:space="preserve">самостоятельно или с помощью педагогического работника и (или) других участников образовательно-коррекционного процесса выбирать источники географической информации (картографические, статистические, текстовые, видео- и фотоизображения, компьютерные базы данных), необходимые для изучения особенностей населения России;</w:t>
      </w:r>
    </w:p>
    <w:p>
      <w:pPr>
        <w:pStyle w:val="0"/>
        <w:spacing w:before="200" w:line-rule="auto"/>
        <w:ind w:firstLine="540"/>
        <w:jc w:val="both"/>
      </w:pPr>
      <w:r>
        <w:rPr>
          <w:sz w:val="20"/>
        </w:rPr>
        <w:t xml:space="preserve">приводить примеры адаптации человека к разнообразным природным условиям на территории страны;</w:t>
      </w:r>
    </w:p>
    <w:p>
      <w:pPr>
        <w:pStyle w:val="0"/>
        <w:spacing w:before="200" w:line-rule="auto"/>
        <w:ind w:firstLine="540"/>
        <w:jc w:val="both"/>
      </w:pPr>
      <w:r>
        <w:rPr>
          <w:sz w:val="20"/>
        </w:rPr>
        <w:t xml:space="preserve">сравнивать показатели воспроизводства и качества населения России с мировыми показателями и показателями других стран;</w:t>
      </w:r>
    </w:p>
    <w:p>
      <w:pPr>
        <w:pStyle w:val="0"/>
        <w:spacing w:before="200" w:line-rule="auto"/>
        <w:ind w:firstLine="540"/>
        <w:jc w:val="both"/>
      </w:pPr>
      <w:r>
        <w:rPr>
          <w:sz w:val="20"/>
        </w:rPr>
        <w:t xml:space="preserve">различать демографические процессы и явления, характеризующие динамику численности населения России, ее отдельных регионов и своего края;</w:t>
      </w:r>
    </w:p>
    <w:p>
      <w:pPr>
        <w:pStyle w:val="0"/>
        <w:spacing w:before="200" w:line-rule="auto"/>
        <w:ind w:firstLine="540"/>
        <w:jc w:val="both"/>
      </w:pPr>
      <w:r>
        <w:rPr>
          <w:sz w:val="20"/>
        </w:rPr>
        <w:t xml:space="preserve">проводить классификацию населенных пунктов и регионов России по заданным основаниям;</w:t>
      </w:r>
    </w:p>
    <w:p>
      <w:pPr>
        <w:pStyle w:val="0"/>
        <w:spacing w:before="200" w:line-rule="auto"/>
        <w:ind w:firstLine="540"/>
        <w:jc w:val="both"/>
      </w:pPr>
      <w:r>
        <w:rPr>
          <w:sz w:val="20"/>
        </w:rPr>
        <w:t xml:space="preserve">использовать знания о естественном и механическом движении населения, половозрастной структуре и размещении населения, трудовых ресурсах, городском и сельском населении, этническом и религиозном составе населения для решения практико-ориентированных задач в контексте реальной жизни;</w:t>
      </w:r>
    </w:p>
    <w:p>
      <w:pPr>
        <w:pStyle w:val="0"/>
        <w:spacing w:before="200" w:line-rule="auto"/>
        <w:ind w:firstLine="540"/>
        <w:jc w:val="both"/>
      </w:pPr>
      <w:r>
        <w:rPr>
          <w:sz w:val="20"/>
        </w:rPr>
        <w:t xml:space="preserve">применять понятия "рождаемость", "смертность", "естественный прирост населения", "миграционный прирост населения", "общий прирост населения", "плотность населения", "основная полоса (зона) расселения", "урбанизация", "городская агломерация", "поселок городского типа", "половозрастная структура населения", "средняя прогнозируемая продолжительность жизни", "трудовые ресурсы", "трудоспособный возраст", "рабочая сила", "безработица", "рынок труда", "качество населения" для решения учебных и (или) практико-ориентированных задач;</w:t>
      </w:r>
    </w:p>
    <w:p>
      <w:pPr>
        <w:pStyle w:val="0"/>
        <w:spacing w:before="200" w:line-rule="auto"/>
        <w:ind w:firstLine="540"/>
        <w:jc w:val="both"/>
      </w:pPr>
      <w:r>
        <w:rPr>
          <w:sz w:val="20"/>
        </w:rPr>
        <w:t xml:space="preserve">представлять в различных формах (таблица, график, географическое описание) географическую информацию, необходимую для решения учебных и (или) практико-ориентированных задач.</w:t>
      </w:r>
    </w:p>
    <w:p>
      <w:pPr>
        <w:pStyle w:val="0"/>
        <w:spacing w:before="200" w:line-rule="auto"/>
        <w:ind w:firstLine="540"/>
        <w:jc w:val="both"/>
      </w:pPr>
      <w:r>
        <w:rPr>
          <w:sz w:val="20"/>
        </w:rPr>
        <w:t xml:space="preserve">35.9.7. Предметные результаты освоения программы по географии. К концу 9 класса обучающийся научится:</w:t>
      </w:r>
    </w:p>
    <w:p>
      <w:pPr>
        <w:pStyle w:val="0"/>
        <w:spacing w:before="200" w:line-rule="auto"/>
        <w:ind w:firstLine="540"/>
        <w:jc w:val="both"/>
      </w:pPr>
      <w:r>
        <w:rPr>
          <w:sz w:val="20"/>
        </w:rPr>
        <w:t xml:space="preserve">самостоятельно или с помощью педагогического работника и (или) других участников образовательно-коррекционного процесса выбирать источники географической информации (картографические, статистические, текстовые, видео- и фотоизображения, компьютерные базы данных), необходимые для изучения особенностей хозяйства России;</w:t>
      </w:r>
    </w:p>
    <w:p>
      <w:pPr>
        <w:pStyle w:val="0"/>
        <w:spacing w:before="200" w:line-rule="auto"/>
        <w:ind w:firstLine="540"/>
        <w:jc w:val="both"/>
      </w:pPr>
      <w:r>
        <w:rPr>
          <w:sz w:val="20"/>
        </w:rPr>
        <w:t xml:space="preserve">представлять в различных формах (в виде карты, таблицы, графика, географического описания) географическую информацию, необходимую для решения учебных и (или) практико-ориентированных задач;</w:t>
      </w:r>
    </w:p>
    <w:p>
      <w:pPr>
        <w:pStyle w:val="0"/>
        <w:spacing w:before="200" w:line-rule="auto"/>
        <w:ind w:firstLine="540"/>
        <w:jc w:val="both"/>
      </w:pPr>
      <w:r>
        <w:rPr>
          <w:sz w:val="20"/>
        </w:rPr>
        <w:t xml:space="preserve">самостоятельно или с помощью педагогического работника и (или) других участников образовательно-коррекционного процесса находить, извлекать и использовать информацию, характеризующую отраслевую, функциональную и территориальную структуру хозяйства России, для решения практико-ориентированных задач;</w:t>
      </w:r>
    </w:p>
    <w:p>
      <w:pPr>
        <w:pStyle w:val="0"/>
        <w:spacing w:before="200" w:line-rule="auto"/>
        <w:ind w:firstLine="540"/>
        <w:jc w:val="both"/>
      </w:pPr>
      <w:r>
        <w:rPr>
          <w:sz w:val="20"/>
        </w:rPr>
        <w:t xml:space="preserve">самостоятельно или с помощью педагогического работника и (или) других участников образовательно-коррекционного процесса выделять географическую информацию, которая является противоречивой или может быть недостоверной; определять информацию, недостающую для решения той или иной задачи;</w:t>
      </w:r>
    </w:p>
    <w:p>
      <w:pPr>
        <w:pStyle w:val="0"/>
        <w:spacing w:before="200" w:line-rule="auto"/>
        <w:ind w:firstLine="540"/>
        <w:jc w:val="both"/>
      </w:pPr>
      <w:r>
        <w:rPr>
          <w:sz w:val="20"/>
        </w:rPr>
        <w:t xml:space="preserve">применять понятия "экономико-географическое положение", "состав хозяйства", "отраслевая, функциональная и территориальная структура", "условия и факторы размещения производства", "отрасль хозяйства", "межотраслевой комплекс", "сектор экономики", "территория опережающего развития", "себестоимость и рентабельность производства", "природно-ресурсный потенциал", "инфраструктурный комплекс", "рекреационное хозяйство", "инфраструктура", "сфера обслуживания", "агропромышленный комплекс", "химико-лесной комплекс", "машиностроительный комплекс", "металлургический комплекс", "ВИЭ", "ТЭК", для решения учебных и (или) практико-ориентированных задач;</w:t>
      </w:r>
    </w:p>
    <w:p>
      <w:pPr>
        <w:pStyle w:val="0"/>
        <w:spacing w:before="200" w:line-rule="auto"/>
        <w:ind w:firstLine="540"/>
        <w:jc w:val="both"/>
      </w:pPr>
      <w:r>
        <w:rPr>
          <w:sz w:val="20"/>
        </w:rPr>
        <w:t xml:space="preserve">характеризовать основные особенности хозяйства России; влияние географического положения России на особенности отраслевой и территориальной структуры хозяйства; роль России как мировой энергетической державы; проблемы и перспективы развития отраслей хозяйства и регионов России (с использованием визуальных опор);</w:t>
      </w:r>
    </w:p>
    <w:p>
      <w:pPr>
        <w:pStyle w:val="0"/>
        <w:spacing w:before="200" w:line-rule="auto"/>
        <w:ind w:firstLine="540"/>
        <w:jc w:val="both"/>
      </w:pPr>
      <w:r>
        <w:rPr>
          <w:sz w:val="20"/>
        </w:rPr>
        <w:t xml:space="preserve">различать территории опережающего развития (ТОР), Арктическую зону и зону Севера России;</w:t>
      </w:r>
    </w:p>
    <w:p>
      <w:pPr>
        <w:pStyle w:val="0"/>
        <w:spacing w:before="200" w:line-rule="auto"/>
        <w:ind w:firstLine="540"/>
        <w:jc w:val="both"/>
      </w:pPr>
      <w:r>
        <w:rPr>
          <w:sz w:val="20"/>
        </w:rPr>
        <w:t xml:space="preserve">классифицировать субъекты Российской Федерации по уровню социально-экономического развития на основе имеющихся знаний (в рамках изученного) и анализа информации из дополнительных источников;</w:t>
      </w:r>
    </w:p>
    <w:p>
      <w:pPr>
        <w:pStyle w:val="0"/>
        <w:spacing w:before="200" w:line-rule="auto"/>
        <w:ind w:firstLine="540"/>
        <w:jc w:val="both"/>
      </w:pPr>
      <w:r>
        <w:rPr>
          <w:sz w:val="20"/>
        </w:rPr>
        <w:t xml:space="preserve">самостоятельно или с помощью педагогического работника и (или) других участников образовательно-коррекционного процесса находить, извлекать, интегрировать и интерпретировать информацию из различных источников географической информации (картографические, статистические, текстовые, видео- и фотоизображения, компьютерные базы данных) для решения различных учебных и практико-ориентированных задач: сравнивать и оценивать влияние отдельных отраслей хозяйства на окружающую среду; условия отдельных регионов страны для развития энергетики на основе возобновляемых источников энергии (ВИЭ);</w:t>
      </w:r>
    </w:p>
    <w:p>
      <w:pPr>
        <w:pStyle w:val="0"/>
        <w:spacing w:before="200" w:line-rule="auto"/>
        <w:ind w:firstLine="540"/>
        <w:jc w:val="both"/>
      </w:pPr>
      <w:r>
        <w:rPr>
          <w:sz w:val="20"/>
        </w:rPr>
        <w:t xml:space="preserve">различать изученные географические объекты, процессы и явления: хозяйство России (состав, отраслевая, функциональная и территориальная структура, факторы и условия размещения производства, современные формы размещения производства);</w:t>
      </w:r>
    </w:p>
    <w:p>
      <w:pPr>
        <w:pStyle w:val="0"/>
        <w:spacing w:before="200" w:line-rule="auto"/>
        <w:ind w:firstLine="540"/>
        <w:jc w:val="both"/>
      </w:pPr>
      <w:r>
        <w:rPr>
          <w:sz w:val="20"/>
        </w:rPr>
        <w:t xml:space="preserve">различать валовой внутренний продукт (ВВП), валовой региональный продукт (ВРП) и индекс человеческого развития (ИЧР) как показатели уровня развития страны и ее регионов.</w:t>
      </w:r>
    </w:p>
    <w:p>
      <w:pPr>
        <w:pStyle w:val="0"/>
        <w:spacing w:before="200" w:line-rule="auto"/>
        <w:ind w:firstLine="540"/>
        <w:jc w:val="both"/>
      </w:pPr>
      <w:r>
        <w:rPr>
          <w:sz w:val="20"/>
        </w:rPr>
        <w:t xml:space="preserve">35.9.8. Предметные результаты освоения программы по географии. К концу 10 класса обучающийся научится:</w:t>
      </w:r>
    </w:p>
    <w:p>
      <w:pPr>
        <w:pStyle w:val="0"/>
        <w:spacing w:before="200" w:line-rule="auto"/>
        <w:ind w:firstLine="540"/>
        <w:jc w:val="both"/>
      </w:pPr>
      <w:r>
        <w:rPr>
          <w:sz w:val="20"/>
        </w:rPr>
        <w:t xml:space="preserve">выбирать источники географической информации (картографические, статистические, текстовые, видео- и фотоизображения, компьютерные базы данных), необходимые для изучения регионов России;</w:t>
      </w:r>
    </w:p>
    <w:p>
      <w:pPr>
        <w:pStyle w:val="0"/>
        <w:spacing w:before="200" w:line-rule="auto"/>
        <w:ind w:firstLine="540"/>
        <w:jc w:val="both"/>
      </w:pPr>
      <w:r>
        <w:rPr>
          <w:sz w:val="20"/>
        </w:rPr>
        <w:t xml:space="preserve">представлять в различных формах (в виде карты, таблицы, графика, географического описания) географическую информацию, необходимую для решения учебных и (или) практико-ориентированных задач;</w:t>
      </w:r>
    </w:p>
    <w:p>
      <w:pPr>
        <w:pStyle w:val="0"/>
        <w:spacing w:before="200" w:line-rule="auto"/>
        <w:ind w:firstLine="540"/>
        <w:jc w:val="both"/>
      </w:pPr>
      <w:r>
        <w:rPr>
          <w:sz w:val="20"/>
        </w:rPr>
        <w:t xml:space="preserve">выделять географическую информацию, которая является противоречивой или может быть недостоверной; определять информацию, недостающую для решения той или иной задачи;</w:t>
      </w:r>
    </w:p>
    <w:p>
      <w:pPr>
        <w:pStyle w:val="0"/>
        <w:spacing w:before="200" w:line-rule="auto"/>
        <w:ind w:firstLine="540"/>
        <w:jc w:val="both"/>
      </w:pPr>
      <w:r>
        <w:rPr>
          <w:sz w:val="20"/>
        </w:rPr>
        <w:t xml:space="preserve">классифицировать субъекты Российской Федерации по уровню социально-экономического развития на основе имеющихся знаний и анализа информации из дополнительных источников;</w:t>
      </w:r>
    </w:p>
    <w:p>
      <w:pPr>
        <w:pStyle w:val="0"/>
        <w:spacing w:before="200" w:line-rule="auto"/>
        <w:ind w:firstLine="540"/>
        <w:jc w:val="both"/>
      </w:pPr>
      <w:r>
        <w:rPr>
          <w:sz w:val="20"/>
        </w:rPr>
        <w:t xml:space="preserve">различать природно-ресурсный, человеческий и производственный капитал;</w:t>
      </w:r>
    </w:p>
    <w:p>
      <w:pPr>
        <w:pStyle w:val="0"/>
        <w:spacing w:before="200" w:line-rule="auto"/>
        <w:ind w:firstLine="540"/>
        <w:jc w:val="both"/>
      </w:pPr>
      <w:r>
        <w:rPr>
          <w:sz w:val="20"/>
        </w:rPr>
        <w:t xml:space="preserve">различать виды транспорта и основные показатели их работы: грузооборот и пассажирооборот;</w:t>
      </w:r>
    </w:p>
    <w:p>
      <w:pPr>
        <w:pStyle w:val="0"/>
        <w:spacing w:before="200" w:line-rule="auto"/>
        <w:ind w:firstLine="540"/>
        <w:jc w:val="both"/>
      </w:pPr>
      <w:r>
        <w:rPr>
          <w:sz w:val="20"/>
        </w:rPr>
        <w:t xml:space="preserve">показывать на карте крупнейшие центры и районы размещения отраслей промышленности, транспортные магистрали и центры, районы развития отраслей сельского хозяйства;</w:t>
      </w:r>
    </w:p>
    <w:p>
      <w:pPr>
        <w:pStyle w:val="0"/>
        <w:spacing w:before="200" w:line-rule="auto"/>
        <w:ind w:firstLine="540"/>
        <w:jc w:val="both"/>
      </w:pPr>
      <w:r>
        <w:rPr>
          <w:sz w:val="20"/>
        </w:rPr>
        <w:t xml:space="preserve">использовать знания о факторах и условиях размещения хозяйства для решения различных учебных и практико-ориентированных задач: объяснять особенности отраслевой и территориальной структуры хозяйства России, регионов, размещения отдельных предприятий; оценивать условия отдельных территорий для размещения предприятий и различных производств;</w:t>
      </w:r>
    </w:p>
    <w:p>
      <w:pPr>
        <w:pStyle w:val="0"/>
        <w:spacing w:before="200" w:line-rule="auto"/>
        <w:ind w:firstLine="540"/>
        <w:jc w:val="both"/>
      </w:pPr>
      <w:r>
        <w:rPr>
          <w:sz w:val="20"/>
        </w:rPr>
        <w:t xml:space="preserve">использовать знания об особенностях компонентов природы России и ее отдельных территорий; об особенностях взаимодействия природы и общества в пределах отдельных территорий для решения практико-ориентированных задач в контексте реальной жизни: оценивать реализуемые проекты по созданию новых производств с учетом экологической безопасности;</w:t>
      </w:r>
    </w:p>
    <w:p>
      <w:pPr>
        <w:pStyle w:val="0"/>
        <w:spacing w:before="200" w:line-rule="auto"/>
        <w:ind w:firstLine="540"/>
        <w:jc w:val="both"/>
      </w:pPr>
      <w:r>
        <w:rPr>
          <w:sz w:val="20"/>
        </w:rPr>
        <w:t xml:space="preserve">критически оценивать финансовые условия жизнедеятельности человека и их природные, социальные, политические, технологические, экологические аспекты, необходимые для принятия собственных решений, с точки зрения домохозяйства, предприятия и национальной экономики;</w:t>
      </w:r>
    </w:p>
    <w:p>
      <w:pPr>
        <w:pStyle w:val="0"/>
        <w:spacing w:before="200" w:line-rule="auto"/>
        <w:ind w:firstLine="540"/>
        <w:jc w:val="both"/>
      </w:pPr>
      <w:r>
        <w:rPr>
          <w:sz w:val="20"/>
        </w:rPr>
        <w:t xml:space="preserve">оценивать влияние географического положения отдельных регионов России на особенности природы, жизнь и хозяйственную деятельность населения;</w:t>
      </w:r>
    </w:p>
    <w:p>
      <w:pPr>
        <w:pStyle w:val="0"/>
        <w:spacing w:before="200" w:line-rule="auto"/>
        <w:ind w:firstLine="540"/>
        <w:jc w:val="both"/>
      </w:pPr>
      <w:r>
        <w:rPr>
          <w:sz w:val="20"/>
        </w:rPr>
        <w:t xml:space="preserve">объяснять географические различия населения и хозяйства территорий крупных регионов страны;</w:t>
      </w:r>
    </w:p>
    <w:p>
      <w:pPr>
        <w:pStyle w:val="0"/>
        <w:spacing w:before="200" w:line-rule="auto"/>
        <w:ind w:firstLine="540"/>
        <w:jc w:val="both"/>
      </w:pPr>
      <w:r>
        <w:rPr>
          <w:sz w:val="20"/>
        </w:rPr>
        <w:t xml:space="preserve">сравнивать географическое положение, географические особенности природно-ресурсного потенциала, населения и хозяйства регионов России;</w:t>
      </w:r>
    </w:p>
    <w:p>
      <w:pPr>
        <w:pStyle w:val="0"/>
        <w:spacing w:before="200" w:line-rule="auto"/>
        <w:ind w:firstLine="540"/>
        <w:jc w:val="both"/>
      </w:pPr>
      <w:r>
        <w:rPr>
          <w:sz w:val="20"/>
        </w:rPr>
        <w:t xml:space="preserve">формулировать оценочные суждения о воздействии человеческой деятельности на окружающую среду своей местности, региона, страны в целом, о динамике, уровне и структуре социально-экономического развития России, месте и роли России в мире;</w:t>
      </w:r>
    </w:p>
    <w:p>
      <w:pPr>
        <w:pStyle w:val="0"/>
        <w:spacing w:before="200" w:line-rule="auto"/>
        <w:ind w:firstLine="540"/>
        <w:jc w:val="both"/>
      </w:pPr>
      <w:r>
        <w:rPr>
          <w:sz w:val="20"/>
        </w:rPr>
        <w:t xml:space="preserve">приводить примеры объектов Всемирного наследия ЮНЕСКО и описывать их местоположение на географической карте;</w:t>
      </w:r>
    </w:p>
    <w:p>
      <w:pPr>
        <w:pStyle w:val="0"/>
        <w:spacing w:before="200" w:line-rule="auto"/>
        <w:ind w:firstLine="540"/>
        <w:jc w:val="both"/>
      </w:pPr>
      <w:r>
        <w:rPr>
          <w:sz w:val="20"/>
        </w:rPr>
        <w:t xml:space="preserve">характеризовать место и роль России в мировом хозяйстве.</w:t>
      </w:r>
    </w:p>
    <w:p>
      <w:pPr>
        <w:pStyle w:val="0"/>
        <w:ind w:firstLine="540"/>
        <w:jc w:val="both"/>
      </w:pPr>
      <w:r>
        <w:rPr>
          <w:sz w:val="20"/>
        </w:rPr>
      </w:r>
    </w:p>
    <w:p>
      <w:pPr>
        <w:pStyle w:val="2"/>
        <w:outlineLvl w:val="2"/>
        <w:ind w:firstLine="540"/>
        <w:jc w:val="both"/>
      </w:pPr>
      <w:r>
        <w:rPr>
          <w:sz w:val="20"/>
        </w:rPr>
        <w:t xml:space="preserve">36. Федеральная рабочая программа по учебному предмету "Основы безопасности жизнедеятельности".</w:t>
      </w:r>
    </w:p>
    <w:p>
      <w:pPr>
        <w:pStyle w:val="0"/>
        <w:spacing w:before="200" w:line-rule="auto"/>
        <w:ind w:firstLine="540"/>
        <w:jc w:val="both"/>
      </w:pPr>
      <w:r>
        <w:rPr>
          <w:sz w:val="20"/>
        </w:rPr>
        <w:t xml:space="preserve">36.1. Федеральная рабочая программа по учебному предмету "Основы безопасности жизнедеятельности" (предметная область "Физическая культура и основы безопасности жизнедеятельности") (далее соответственно - программа ОБЖ, ОБЖ) включает пояснительную записку, содержание обучения, планируемые результаты освоения программы по ОБЖ.</w:t>
      </w:r>
    </w:p>
    <w:p>
      <w:pPr>
        <w:pStyle w:val="0"/>
        <w:ind w:firstLine="540"/>
        <w:jc w:val="both"/>
      </w:pPr>
      <w:r>
        <w:rPr>
          <w:sz w:val="20"/>
        </w:rPr>
      </w:r>
    </w:p>
    <w:p>
      <w:pPr>
        <w:pStyle w:val="2"/>
        <w:outlineLvl w:val="3"/>
        <w:ind w:firstLine="540"/>
        <w:jc w:val="both"/>
      </w:pPr>
      <w:r>
        <w:rPr>
          <w:sz w:val="20"/>
        </w:rPr>
        <w:t xml:space="preserve">36.2. Пояснительная записка.</w:t>
      </w:r>
    </w:p>
    <w:p>
      <w:pPr>
        <w:pStyle w:val="0"/>
        <w:spacing w:before="200" w:line-rule="auto"/>
        <w:ind w:firstLine="540"/>
        <w:jc w:val="both"/>
      </w:pPr>
      <w:r>
        <w:rPr>
          <w:sz w:val="20"/>
        </w:rPr>
        <w:t xml:space="preserve">36.2.1. Программа ОБЖ разработана на основе требований к результатам освоения программы основного общего образования, представленных в ФГОС ООО, федеральной программы воспитания, </w:t>
      </w:r>
      <w:hyperlink w:history="0" r:id="rId71" w:tooltip="Ссылка на КонсультантПлюс">
        <w:r>
          <w:rPr>
            <w:sz w:val="20"/>
            <w:color w:val="0000ff"/>
          </w:rPr>
          <w:t xml:space="preserve">Концепции</w:t>
        </w:r>
      </w:hyperlink>
      <w:r>
        <w:rPr>
          <w:sz w:val="20"/>
        </w:rPr>
        <w:t xml:space="preserve"> преподавания учебного предмета "Основы безопасности жизнедеятельности" и предусматривает непосредственное применение при реализации АООП ООО.</w:t>
      </w:r>
    </w:p>
    <w:p>
      <w:pPr>
        <w:pStyle w:val="0"/>
        <w:spacing w:before="200" w:line-rule="auto"/>
        <w:ind w:firstLine="540"/>
        <w:jc w:val="both"/>
      </w:pPr>
      <w:r>
        <w:rPr>
          <w:sz w:val="20"/>
        </w:rPr>
        <w:t xml:space="preserve">36.2.2. Программа ОБЖ позволит педагогическому работнику построить освоение содержания в логике последовательного нарастания факторов опасности от опасной ситуации до чрезвычайной ситуации и разумного взаимодействия человека с окружающей средой, учесть преемственность приобретения обучающимися знаний и формирования у них умений и навыков в области безопасности жизнедеятельности.</w:t>
      </w:r>
    </w:p>
    <w:p>
      <w:pPr>
        <w:pStyle w:val="0"/>
        <w:spacing w:before="200" w:line-rule="auto"/>
        <w:ind w:firstLine="540"/>
        <w:jc w:val="both"/>
      </w:pPr>
      <w:r>
        <w:rPr>
          <w:sz w:val="20"/>
        </w:rPr>
        <w:t xml:space="preserve">36.2.3. Программа ОБЖ обеспечивает:</w:t>
      </w:r>
    </w:p>
    <w:p>
      <w:pPr>
        <w:pStyle w:val="0"/>
        <w:spacing w:before="200" w:line-rule="auto"/>
        <w:ind w:firstLine="540"/>
        <w:jc w:val="both"/>
      </w:pPr>
      <w:r>
        <w:rPr>
          <w:sz w:val="20"/>
        </w:rPr>
        <w:t xml:space="preserve">ясное понимание обучающимися современных проблем безопасности и формирование у подрастающего поколения базового уровня культуры безопасного поведения;</w:t>
      </w:r>
    </w:p>
    <w:p>
      <w:pPr>
        <w:pStyle w:val="0"/>
        <w:spacing w:before="200" w:line-rule="auto"/>
        <w:ind w:firstLine="540"/>
        <w:jc w:val="both"/>
      </w:pPr>
      <w:r>
        <w:rPr>
          <w:sz w:val="20"/>
        </w:rPr>
        <w:t xml:space="preserve">прочное усвоение обучающимися основных ключевых понятий, обеспечивающих преемственность изучения основ комплексной безопасности личности на следующем уровне образования;</w:t>
      </w:r>
    </w:p>
    <w:p>
      <w:pPr>
        <w:pStyle w:val="0"/>
        <w:spacing w:before="200" w:line-rule="auto"/>
        <w:ind w:firstLine="540"/>
        <w:jc w:val="both"/>
      </w:pPr>
      <w:r>
        <w:rPr>
          <w:sz w:val="20"/>
        </w:rPr>
        <w:t xml:space="preserve">возможность выработки и закрепления у обучающихся умений и навыков, необходимых для последующей жизни;</w:t>
      </w:r>
    </w:p>
    <w:p>
      <w:pPr>
        <w:pStyle w:val="0"/>
        <w:spacing w:before="200" w:line-rule="auto"/>
        <w:ind w:firstLine="540"/>
        <w:jc w:val="both"/>
      </w:pPr>
      <w:r>
        <w:rPr>
          <w:sz w:val="20"/>
        </w:rPr>
        <w:t xml:space="preserve">выработку практико-ориентированных компетенций, соответствующих потребностям современности;</w:t>
      </w:r>
    </w:p>
    <w:p>
      <w:pPr>
        <w:pStyle w:val="0"/>
        <w:spacing w:before="200" w:line-rule="auto"/>
        <w:ind w:firstLine="540"/>
        <w:jc w:val="both"/>
      </w:pPr>
      <w:r>
        <w:rPr>
          <w:sz w:val="20"/>
        </w:rPr>
        <w:t xml:space="preserve">реализацию оптимального баланса межпредметных связей и их разумное взаимодополнение, способствующее формированию практических умений и навыков.</w:t>
      </w:r>
    </w:p>
    <w:p>
      <w:pPr>
        <w:pStyle w:val="0"/>
        <w:spacing w:before="200" w:line-rule="auto"/>
        <w:ind w:firstLine="540"/>
        <w:jc w:val="both"/>
      </w:pPr>
      <w:r>
        <w:rPr>
          <w:sz w:val="20"/>
        </w:rPr>
        <w:t xml:space="preserve">36.2.4. В программе ОБЖ содержание учебного предмета ОБЖ структурно представлено десятью модулями (тематическими линиями), обеспечивающими непрерывность изучения предмета на уровне основного общего образования и преемственность учебного процесса на уровне среднего общего образования:</w:t>
      </w:r>
    </w:p>
    <w:p>
      <w:pPr>
        <w:pStyle w:val="0"/>
        <w:spacing w:before="200" w:line-rule="auto"/>
        <w:ind w:firstLine="540"/>
        <w:jc w:val="both"/>
      </w:pPr>
      <w:r>
        <w:rPr>
          <w:sz w:val="20"/>
        </w:rPr>
        <w:t xml:space="preserve">модуль N 1 "Культура безопасности жизнедеятельности в современном обществе";</w:t>
      </w:r>
    </w:p>
    <w:p>
      <w:pPr>
        <w:pStyle w:val="0"/>
        <w:spacing w:before="200" w:line-rule="auto"/>
        <w:ind w:firstLine="540"/>
        <w:jc w:val="both"/>
      </w:pPr>
      <w:r>
        <w:rPr>
          <w:sz w:val="20"/>
        </w:rPr>
        <w:t xml:space="preserve">модуль N 2 "Безопасность в быту";</w:t>
      </w:r>
    </w:p>
    <w:p>
      <w:pPr>
        <w:pStyle w:val="0"/>
        <w:spacing w:before="200" w:line-rule="auto"/>
        <w:ind w:firstLine="540"/>
        <w:jc w:val="both"/>
      </w:pPr>
      <w:r>
        <w:rPr>
          <w:sz w:val="20"/>
        </w:rPr>
        <w:t xml:space="preserve">модуль N 3 "Безопасность на транспорте";</w:t>
      </w:r>
    </w:p>
    <w:p>
      <w:pPr>
        <w:pStyle w:val="0"/>
        <w:spacing w:before="200" w:line-rule="auto"/>
        <w:ind w:firstLine="540"/>
        <w:jc w:val="both"/>
      </w:pPr>
      <w:r>
        <w:rPr>
          <w:sz w:val="20"/>
        </w:rPr>
        <w:t xml:space="preserve">модуль N 4 "Безопасность в общественных местах";</w:t>
      </w:r>
    </w:p>
    <w:p>
      <w:pPr>
        <w:pStyle w:val="0"/>
        <w:spacing w:before="200" w:line-rule="auto"/>
        <w:ind w:firstLine="540"/>
        <w:jc w:val="both"/>
      </w:pPr>
      <w:r>
        <w:rPr>
          <w:sz w:val="20"/>
        </w:rPr>
        <w:t xml:space="preserve">модуль N 5 "Безопасность в природной среде";</w:t>
      </w:r>
    </w:p>
    <w:p>
      <w:pPr>
        <w:pStyle w:val="0"/>
        <w:spacing w:before="200" w:line-rule="auto"/>
        <w:ind w:firstLine="540"/>
        <w:jc w:val="both"/>
      </w:pPr>
      <w:r>
        <w:rPr>
          <w:sz w:val="20"/>
        </w:rPr>
        <w:t xml:space="preserve">модуль N 6 "Здоровье и как его сохранить. Основы медицинских знаний";</w:t>
      </w:r>
    </w:p>
    <w:p>
      <w:pPr>
        <w:pStyle w:val="0"/>
        <w:spacing w:before="200" w:line-rule="auto"/>
        <w:ind w:firstLine="540"/>
        <w:jc w:val="both"/>
      </w:pPr>
      <w:r>
        <w:rPr>
          <w:sz w:val="20"/>
        </w:rPr>
        <w:t xml:space="preserve">модуль N 7 "Безопасность в социуме";</w:t>
      </w:r>
    </w:p>
    <w:p>
      <w:pPr>
        <w:pStyle w:val="0"/>
        <w:spacing w:before="200" w:line-rule="auto"/>
        <w:ind w:firstLine="540"/>
        <w:jc w:val="both"/>
      </w:pPr>
      <w:r>
        <w:rPr>
          <w:sz w:val="20"/>
        </w:rPr>
        <w:t xml:space="preserve">модуль N 8 "Безопасность в информационном пространстве";</w:t>
      </w:r>
    </w:p>
    <w:p>
      <w:pPr>
        <w:pStyle w:val="0"/>
        <w:spacing w:before="200" w:line-rule="auto"/>
        <w:ind w:firstLine="540"/>
        <w:jc w:val="both"/>
      </w:pPr>
      <w:r>
        <w:rPr>
          <w:sz w:val="20"/>
        </w:rPr>
        <w:t xml:space="preserve">модуль N 9 "Основы противодействия экстремизму и терроризму";</w:t>
      </w:r>
    </w:p>
    <w:p>
      <w:pPr>
        <w:pStyle w:val="0"/>
        <w:spacing w:before="200" w:line-rule="auto"/>
        <w:ind w:firstLine="540"/>
        <w:jc w:val="both"/>
      </w:pPr>
      <w:r>
        <w:rPr>
          <w:sz w:val="20"/>
        </w:rPr>
        <w:t xml:space="preserve">модуль N 10 "Взаимодействие личности, общества и государства в обеспечении безопасности жизни и здоровья населения".</w:t>
      </w:r>
    </w:p>
    <w:p>
      <w:pPr>
        <w:pStyle w:val="0"/>
        <w:spacing w:before="200" w:line-rule="auto"/>
        <w:ind w:firstLine="540"/>
        <w:jc w:val="both"/>
      </w:pPr>
      <w:r>
        <w:rPr>
          <w:sz w:val="20"/>
        </w:rPr>
        <w:t xml:space="preserve">36.2.5. В целях обеспечения системного подхода в изучении учебного предмета ОБЖ на уровне основного общего образования Программа ОБЖ предполагает внедрение универсальной структурно-логической схемы изучения учебных модулей (тематических линий) в парадигме безопасной жизнедеятельности: "предвидеть опасность -&gt; по возможности ее избегать -&gt; при необходимости действовать".</w:t>
      </w:r>
    </w:p>
    <w:p>
      <w:pPr>
        <w:pStyle w:val="0"/>
        <w:spacing w:before="200" w:line-rule="auto"/>
        <w:ind w:firstLine="540"/>
        <w:jc w:val="both"/>
      </w:pPr>
      <w:r>
        <w:rPr>
          <w:sz w:val="20"/>
        </w:rPr>
        <w:t xml:space="preserve">36.2.6. Учебный материал систематизирован по сферам возможных проявлений рисков и опасностей:</w:t>
      </w:r>
    </w:p>
    <w:p>
      <w:pPr>
        <w:pStyle w:val="0"/>
        <w:spacing w:before="200" w:line-rule="auto"/>
        <w:ind w:firstLine="540"/>
        <w:jc w:val="both"/>
      </w:pPr>
      <w:r>
        <w:rPr>
          <w:sz w:val="20"/>
        </w:rPr>
        <w:t xml:space="preserve">помещения и бытовые условия; улица и общественные места;</w:t>
      </w:r>
    </w:p>
    <w:p>
      <w:pPr>
        <w:pStyle w:val="0"/>
        <w:spacing w:before="200" w:line-rule="auto"/>
        <w:ind w:firstLine="540"/>
        <w:jc w:val="both"/>
      </w:pPr>
      <w:r>
        <w:rPr>
          <w:sz w:val="20"/>
        </w:rPr>
        <w:t xml:space="preserve">природные условия; коммуникационные связи и каналы; объекты и учреждения культуры и другие.</w:t>
      </w:r>
    </w:p>
    <w:p>
      <w:pPr>
        <w:pStyle w:val="0"/>
        <w:spacing w:before="200" w:line-rule="auto"/>
        <w:ind w:firstLine="540"/>
        <w:jc w:val="both"/>
      </w:pPr>
      <w:r>
        <w:rPr>
          <w:sz w:val="20"/>
        </w:rPr>
        <w:t xml:space="preserve">36.2.7. Программой ОБЖ предусматривается использование практико-ориентированных интерактивных форм организации учебных занятий с возможностью применения тренажерных систем и виртуальных моделей. При этом использование цифровой образовательной среды на учебных занятиях должно быть разумным, компьютер и дистанционные образовательные технологии не способны полностью заменить педагогического работника и практические действия обучающихся.</w:t>
      </w:r>
    </w:p>
    <w:p>
      <w:pPr>
        <w:pStyle w:val="0"/>
        <w:spacing w:before="200" w:line-rule="auto"/>
        <w:ind w:firstLine="540"/>
        <w:jc w:val="both"/>
      </w:pPr>
      <w:r>
        <w:rPr>
          <w:sz w:val="20"/>
        </w:rPr>
        <w:t xml:space="preserve">36.2.8. В условиях современного исторического процесса с появлением новых глобальных и региональных природных, техногенных, социальных вызовов и угроз безопасности России (критичные изменения климата, негативные медико-биологические, экологические, информационные факторы и другие условия жизнедеятельности) возрастает приоритет вопросов безопасности, их значение не только для самого человека, но также для общества и государства. При этом центральной проблемой безопасности жизнедеятельности остается сохранение жизни и здоровья каждого человека.</w:t>
      </w:r>
    </w:p>
    <w:p>
      <w:pPr>
        <w:pStyle w:val="0"/>
        <w:spacing w:before="200" w:line-rule="auto"/>
        <w:ind w:firstLine="540"/>
        <w:jc w:val="both"/>
      </w:pPr>
      <w:r>
        <w:rPr>
          <w:sz w:val="20"/>
        </w:rPr>
        <w:t xml:space="preserve">В данных обстоятельствах колоссальное значение приобретает качественное образование подрастающего поколения россиян, направленное на формирование гражданской идентичности, воспитание личности безопасного типа, овладение знаниями, умениями, навыками и компетенцией для обеспечения безопасности в повседневной жизни. Актуальность совершенствования учебно-методического обеспечения учебного процесса по предмету ОБЖ определяется системообразующими документами в области безопасности: </w:t>
      </w:r>
      <w:hyperlink w:history="0" r:id="rId72" w:tooltip="Указ Президента РФ от 02.07.2021 N 400 &quot;О Стратегии национальной безопасности Российской Федерации&quot; {КонсультантПлюс}">
        <w:r>
          <w:rPr>
            <w:sz w:val="20"/>
            <w:color w:val="0000ff"/>
          </w:rPr>
          <w:t xml:space="preserve">Стратегия</w:t>
        </w:r>
      </w:hyperlink>
      <w:r>
        <w:rPr>
          <w:sz w:val="20"/>
        </w:rPr>
        <w:t xml:space="preserve"> национальной безопасности Российской Федерации &lt;21&gt;, </w:t>
      </w:r>
      <w:hyperlink w:history="0" r:id="rId73" w:tooltip="Указ Президента РФ от 05.12.2016 N 646 &quot;Об утверждении Доктрины информационной безопасности Российской Федерации&quot; {КонсультантПлюс}">
        <w:r>
          <w:rPr>
            <w:sz w:val="20"/>
            <w:color w:val="0000ff"/>
          </w:rPr>
          <w:t xml:space="preserve">Доктрина</w:t>
        </w:r>
      </w:hyperlink>
      <w:r>
        <w:rPr>
          <w:sz w:val="20"/>
        </w:rPr>
        <w:t xml:space="preserve"> информационной безопасности Российской Федерации &lt;22&gt;, Национальные </w:t>
      </w:r>
      <w:hyperlink w:history="0" r:id="rId74" w:tooltip="Указ Президента РФ от 21.07.2020 N 474 &quot;О национальных целях развития Российской Федерации на период до 2030 года&quot; {КонсультантПлюс}">
        <w:r>
          <w:rPr>
            <w:sz w:val="20"/>
            <w:color w:val="0000ff"/>
          </w:rPr>
          <w:t xml:space="preserve">цели</w:t>
        </w:r>
      </w:hyperlink>
      <w:r>
        <w:rPr>
          <w:sz w:val="20"/>
        </w:rPr>
        <w:t xml:space="preserve"> развития Российской Федерации на период до 2030 года &lt;23&gt;, государственная </w:t>
      </w:r>
      <w:hyperlink w:history="0" r:id="rId75" w:tooltip="Постановление Правительства РФ от 26.12.2017 N 1642 (ред. от 27.02.2023) &quot;Об утверждении государственной программы Российской Федерации &quot;Развитие образования&quot; {КонсультантПлюс}">
        <w:r>
          <w:rPr>
            <w:sz w:val="20"/>
            <w:color w:val="0000ff"/>
          </w:rPr>
          <w:t xml:space="preserve">программа</w:t>
        </w:r>
      </w:hyperlink>
      <w:r>
        <w:rPr>
          <w:sz w:val="20"/>
        </w:rPr>
        <w:t xml:space="preserve"> Российской Федерации "Развитие образования" &lt;24&gt;.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&lt;21&gt; </w:t>
      </w:r>
      <w:hyperlink w:history="0" r:id="rId76" w:tooltip="Указ Президента РФ от 02.07.2021 N 400 &quot;О Стратегии национальной безопасности Российской Федерации&quot; {КонсультантПлюс}">
        <w:r>
          <w:rPr>
            <w:sz w:val="20"/>
            <w:color w:val="0000ff"/>
          </w:rPr>
          <w:t xml:space="preserve">Указ</w:t>
        </w:r>
      </w:hyperlink>
      <w:r>
        <w:rPr>
          <w:sz w:val="20"/>
        </w:rPr>
        <w:t xml:space="preserve"> Президента Российской Федерации от 2 июля 2021 г. N 400 "О Стратегии национальной безопасности Российской Федерации" (Собрание законодательства Российской Федерации, 2021, N 27, ст. 5351).</w:t>
      </w:r>
    </w:p>
    <w:p>
      <w:pPr>
        <w:pStyle w:val="0"/>
        <w:spacing w:before="200" w:line-rule="auto"/>
        <w:ind w:firstLine="540"/>
        <w:jc w:val="both"/>
      </w:pPr>
      <w:r>
        <w:rPr>
          <w:sz w:val="20"/>
        </w:rPr>
        <w:t xml:space="preserve">&lt;22&gt; </w:t>
      </w:r>
      <w:hyperlink w:history="0" r:id="rId77" w:tooltip="Указ Президента РФ от 05.12.2016 N 646 &quot;Об утверждении Доктрины информационной безопасности Российской Федерации&quot; {КонсультантПлюс}">
        <w:r>
          <w:rPr>
            <w:sz w:val="20"/>
            <w:color w:val="0000ff"/>
          </w:rPr>
          <w:t xml:space="preserve">Указ</w:t>
        </w:r>
      </w:hyperlink>
      <w:r>
        <w:rPr>
          <w:sz w:val="20"/>
        </w:rPr>
        <w:t xml:space="preserve"> Президента Российской Федерации от 5 декабря 2016 г. N 646 "Об утверждении Доктрины информационной безопасности Российской Федерации" (Собрание законодательства Российской Федерации, 2016, N 50, ст. 7074).</w:t>
      </w:r>
    </w:p>
    <w:p>
      <w:pPr>
        <w:pStyle w:val="0"/>
        <w:spacing w:before="200" w:line-rule="auto"/>
        <w:ind w:firstLine="540"/>
        <w:jc w:val="both"/>
      </w:pPr>
      <w:r>
        <w:rPr>
          <w:sz w:val="20"/>
        </w:rPr>
        <w:t xml:space="preserve">&lt;23&gt; </w:t>
      </w:r>
      <w:hyperlink w:history="0" r:id="rId78" w:tooltip="Указ Президента РФ от 21.07.2020 N 474 &quot;О национальных целях развития Российской Федерации на период до 2030 года&quot; {КонсультантПлюс}">
        <w:r>
          <w:rPr>
            <w:sz w:val="20"/>
            <w:color w:val="0000ff"/>
          </w:rPr>
          <w:t xml:space="preserve">Указ</w:t>
        </w:r>
      </w:hyperlink>
      <w:r>
        <w:rPr>
          <w:sz w:val="20"/>
        </w:rPr>
        <w:t xml:space="preserve"> Российской Федерации от 21 июля 2020 г. N 474 "О национальных целях развития Российской Федерации на период до 2030 года" (Собрание законодательства Российской Федерации, 2020, N 30, ст. 4884).</w:t>
      </w:r>
    </w:p>
    <w:p>
      <w:pPr>
        <w:pStyle w:val="0"/>
        <w:spacing w:before="200" w:line-rule="auto"/>
        <w:ind w:firstLine="540"/>
        <w:jc w:val="both"/>
      </w:pPr>
      <w:r>
        <w:rPr>
          <w:sz w:val="20"/>
        </w:rPr>
        <w:t xml:space="preserve">&lt;24&gt; </w:t>
      </w:r>
      <w:hyperlink w:history="0" r:id="rId79" w:tooltip="Постановление Правительства РФ от 26.12.2017 N 1642 (ред. от 27.02.2023) &quot;Об утверждении государственной программы Российской Федерации &quot;Развитие образования&quot; {КонсультантПлюс}">
        <w:r>
          <w:rPr>
            <w:sz w:val="20"/>
            <w:color w:val="0000ff"/>
          </w:rPr>
          <w:t xml:space="preserve">Постановление</w:t>
        </w:r>
      </w:hyperlink>
      <w:r>
        <w:rPr>
          <w:sz w:val="20"/>
        </w:rPr>
        <w:t xml:space="preserve"> Правительства Российской Федерации от 26 декабря 2017 г. N 1642 "Об утверждении государственной программы Российской Федерации "Развитие образования" (Собрание законодательства Российской Федерации, 2018, N 1, ст. 375; 2022, N 40, ст. 6821).</w:t>
      </w:r>
    </w:p>
    <w:p>
      <w:pPr>
        <w:pStyle w:val="0"/>
        <w:jc w:val="both"/>
      </w:pPr>
      <w:r>
        <w:rPr>
          <w:sz w:val="20"/>
        </w:rPr>
      </w:r>
    </w:p>
    <w:p>
      <w:pPr>
        <w:pStyle w:val="0"/>
        <w:ind w:firstLine="540"/>
        <w:jc w:val="both"/>
      </w:pPr>
      <w:r>
        <w:rPr>
          <w:sz w:val="20"/>
        </w:rPr>
        <w:t xml:space="preserve">36.2.9. ОБЖ является системообразующим учебным предметом, имеет свои дидактические компоненты во всех без исключения предметных областях и реализуется через приобретение необходимых знаний, выработку и закрепление системы взаимосвязанных навыков и умений, формирование компетенций в области безопасности, поддержанных согласованным изучением других учебных предметов. Научной базой учебного предмета ОБЖ является общая теория безопасности, исходя из которой он должен обеспечивать формирование целостного видения всего комплекса проблем безопасности, включая глобальные, что позволит обосновать оптимальную систему обеспечения безопасности личности, общества и государства, а также актуализировать для обучающихся построение адекватной модели индивидуального безопасного поведения в повседневной жизни, сформировать у них базовый уровень культуры безопасности жизнедеятельности.</w:t>
      </w:r>
    </w:p>
    <w:p>
      <w:pPr>
        <w:pStyle w:val="0"/>
        <w:spacing w:before="200" w:line-rule="auto"/>
        <w:ind w:firstLine="540"/>
        <w:jc w:val="both"/>
      </w:pPr>
      <w:r>
        <w:rPr>
          <w:sz w:val="20"/>
        </w:rPr>
        <w:t xml:space="preserve">36.2.10. В настоящее время с учетом новых вызовов и угроз подходы к изучению ОБЖ входит в предметную область "Физическая культура и основы безопасности жизнедеятельности", является обязательным для изучения на уровне основного общего образования.</w:t>
      </w:r>
    </w:p>
    <w:p>
      <w:pPr>
        <w:pStyle w:val="0"/>
        <w:spacing w:before="200" w:line-rule="auto"/>
        <w:ind w:firstLine="540"/>
        <w:jc w:val="both"/>
      </w:pPr>
      <w:r>
        <w:rPr>
          <w:sz w:val="20"/>
        </w:rPr>
        <w:t xml:space="preserve">36.2.11. Изучение ОБЖ направлено на обеспечение формирования базового уровня культуры безопасности жизнедеятельности, что способствует выработке у обучающихся умений распознавать угрозы, избегать опасности, нейтрализовывать конфликтные ситуации, решать сложные вопросы социального характера, грамотно вести себя в чрезвычайных ситуациях. Такой подход содействует закреплению навыков, позволяющих обеспечивать защиту жизни и здоровья человека, формированию необходимых для этого волевых и морально-нравственных качеств, предоставляет широкие возможности для эффективной социализации, необходимой для успешной адаптации обучающихся к современной техно-социальной и информационной среде, способствует проведению мероприятий профилактического характера в сфере безопасности.</w:t>
      </w:r>
    </w:p>
    <w:p>
      <w:pPr>
        <w:pStyle w:val="0"/>
        <w:spacing w:before="200" w:line-rule="auto"/>
        <w:ind w:firstLine="540"/>
        <w:jc w:val="both"/>
      </w:pPr>
      <w:r>
        <w:rPr>
          <w:sz w:val="20"/>
        </w:rPr>
        <w:t xml:space="preserve">36.2.12. Целью изучения ОБЖ на уровне основного общего образования является формирование у обучающихся базового уровня культуры безопасности жизнедеятельности в соответствии с современными потребностями личности, общества и государства, что предполагает:</w:t>
      </w:r>
    </w:p>
    <w:p>
      <w:pPr>
        <w:pStyle w:val="0"/>
        <w:spacing w:before="200" w:line-rule="auto"/>
        <w:ind w:firstLine="540"/>
        <w:jc w:val="both"/>
      </w:pPr>
      <w:r>
        <w:rPr>
          <w:sz w:val="20"/>
        </w:rPr>
        <w:t xml:space="preserve">способность построения модели индивидуального безопасного поведения на основе понимания необходимости ведения здорового образа жизни, причин, механизмов возникновения и возможных последствий различных опасных и чрезвычайных ситуаций, знаний и умений применять необходимые средства и приемы рационального и безопасного поведения при их проявлении;</w:t>
      </w:r>
    </w:p>
    <w:p>
      <w:pPr>
        <w:pStyle w:val="0"/>
        <w:spacing w:before="200" w:line-rule="auto"/>
        <w:ind w:firstLine="540"/>
        <w:jc w:val="both"/>
      </w:pPr>
      <w:r>
        <w:rPr>
          <w:sz w:val="20"/>
        </w:rPr>
        <w:t xml:space="preserve">сформированность активной жизненной позиции, осознанное понимание значимости личного безопасного поведения в интересах безопасности личности, общества и государства;</w:t>
      </w:r>
    </w:p>
    <w:p>
      <w:pPr>
        <w:pStyle w:val="0"/>
        <w:spacing w:before="200" w:line-rule="auto"/>
        <w:ind w:firstLine="540"/>
        <w:jc w:val="both"/>
      </w:pPr>
      <w:r>
        <w:rPr>
          <w:sz w:val="20"/>
        </w:rPr>
        <w:t xml:space="preserve">знание и понимание роли государства и общества в решении задач обеспечения национальной безопасности и защиты населения от опасных и чрезвычайных ситуаций природного, техногенного и социального характера.</w:t>
      </w:r>
    </w:p>
    <w:p>
      <w:pPr>
        <w:pStyle w:val="0"/>
        <w:spacing w:before="200" w:line-rule="auto"/>
        <w:ind w:firstLine="540"/>
        <w:jc w:val="both"/>
      </w:pPr>
      <w:r>
        <w:rPr>
          <w:sz w:val="20"/>
        </w:rPr>
        <w:t xml:space="preserve">36.3. Образовательная организация вправе самостоятельно определять последовательность тематических линий учебного предмета ОБЖ и количество часов для их освоения. Конкретное наполнение модулей может быть скорректировано и конкретизировано с учетом региональных (географических, социальных, этнических и других), а также бытовых и других местных особенностей.</w:t>
      </w:r>
    </w:p>
    <w:p>
      <w:pPr>
        <w:pStyle w:val="0"/>
        <w:ind w:firstLine="540"/>
        <w:jc w:val="both"/>
      </w:pPr>
      <w:r>
        <w:rPr>
          <w:sz w:val="20"/>
        </w:rPr>
      </w:r>
    </w:p>
    <w:p>
      <w:pPr>
        <w:pStyle w:val="2"/>
        <w:outlineLvl w:val="3"/>
        <w:ind w:firstLine="540"/>
        <w:jc w:val="both"/>
      </w:pPr>
      <w:r>
        <w:rPr>
          <w:sz w:val="20"/>
        </w:rPr>
        <w:t xml:space="preserve">36.4. Планируемые результаты освоения программы ОБЖ.</w:t>
      </w:r>
    </w:p>
    <w:p>
      <w:pPr>
        <w:pStyle w:val="0"/>
        <w:spacing w:before="200" w:line-rule="auto"/>
        <w:ind w:firstLine="540"/>
        <w:jc w:val="both"/>
      </w:pPr>
      <w:r>
        <w:rPr>
          <w:sz w:val="20"/>
        </w:rPr>
        <w:t xml:space="preserve">36.4.1. Личностные результаты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Способствуют процессам самопознания, самовоспитания и саморазвития, формирования внутренней позиции личности и проявляются в индивидуальных социально значимых качествах, которые выражаются прежде всего в готовности обучающихся к саморазвитию, самостоятельности, инициативе и личностному самоопределению; осмысленному ведению здорового и безопасного образа жизни и соблюдению правил экологического поведения; к целенаправленной социально значимой деятельности; принятию внутренней позиции личности как особого ценностного отношения к себе, к окружающим людям и к жизни в целом.</w:t>
      </w:r>
    </w:p>
    <w:p>
      <w:pPr>
        <w:pStyle w:val="0"/>
        <w:spacing w:before="200" w:line-rule="auto"/>
        <w:ind w:firstLine="540"/>
        <w:jc w:val="both"/>
      </w:pPr>
      <w:r>
        <w:rPr>
          <w:sz w:val="20"/>
        </w:rPr>
        <w:t xml:space="preserve">36.4.2. Личностные результаты, формируемые в ходе изучения учебного предмета ОБЖ, должны отражать готовность обучающихся руководствоваться системой позитивных ценностных ориентаций и расширение опыта деятельности на ее основе.</w:t>
      </w:r>
    </w:p>
    <w:p>
      <w:pPr>
        <w:pStyle w:val="0"/>
        <w:spacing w:before="200" w:line-rule="auto"/>
        <w:ind w:firstLine="540"/>
        <w:jc w:val="both"/>
      </w:pPr>
      <w:r>
        <w:rPr>
          <w:sz w:val="20"/>
        </w:rPr>
        <w:t xml:space="preserve">36.4.3. Личностные результаты изучения ОБЖ включают:</w:t>
      </w:r>
    </w:p>
    <w:p>
      <w:pPr>
        <w:pStyle w:val="0"/>
        <w:spacing w:before="200" w:line-rule="auto"/>
        <w:ind w:firstLine="540"/>
        <w:jc w:val="both"/>
      </w:pPr>
      <w:r>
        <w:rPr>
          <w:sz w:val="20"/>
        </w:rPr>
        <w:t xml:space="preserve">1) патриотическое воспитание:</w:t>
      </w:r>
    </w:p>
    <w:p>
      <w:pPr>
        <w:pStyle w:val="0"/>
        <w:spacing w:before="200" w:line-rule="auto"/>
        <w:ind w:firstLine="540"/>
        <w:jc w:val="both"/>
      </w:pPr>
      <w:r>
        <w:rPr>
          <w:sz w:val="20"/>
        </w:rPr>
        <w:t xml:space="preserve">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 ценностное отношение к достижениям своей Родины - России, к науке, искусству, спорту, технологиям, боевым подвигам и трудовым достижениям народа; 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w:t>
      </w:r>
    </w:p>
    <w:p>
      <w:pPr>
        <w:pStyle w:val="0"/>
        <w:spacing w:before="200" w:line-rule="auto"/>
        <w:ind w:firstLine="540"/>
        <w:jc w:val="both"/>
      </w:pPr>
      <w:r>
        <w:rPr>
          <w:sz w:val="20"/>
        </w:rPr>
        <w:t xml:space="preserve">формирование чувства гордости за свою Родину, ответственного отношения к выполнению конституционного долга - защите Отечества;</w:t>
      </w:r>
    </w:p>
    <w:p>
      <w:pPr>
        <w:pStyle w:val="0"/>
        <w:spacing w:before="200" w:line-rule="auto"/>
        <w:ind w:firstLine="540"/>
        <w:jc w:val="both"/>
      </w:pPr>
      <w:r>
        <w:rPr>
          <w:sz w:val="20"/>
        </w:rPr>
        <w:t xml:space="preserve">2) гражданское воспитание:</w:t>
      </w:r>
    </w:p>
    <w:p>
      <w:pPr>
        <w:pStyle w:val="0"/>
        <w:spacing w:before="200" w:line-rule="auto"/>
        <w:ind w:firstLine="540"/>
        <w:jc w:val="both"/>
      </w:pPr>
      <w:r>
        <w:rPr>
          <w:sz w:val="20"/>
        </w:rPr>
        <w:t xml:space="preserve">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организации, местного сообщества, родного края, страны; неприятие любых форм экстремизма, дискриминации; понимание роли различных социальных институтов в жизни человека; 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 представление о способах противодействия коррупции; готовность к разнообразной совместной деятельности, стремление к взаимопониманию и взаимопомощи, активное участие в самоуправлении; готовность к участию в гуманитарной деятельности (волонтерство, помощь людям, нуждающимся в ней);</w:t>
      </w:r>
    </w:p>
    <w:p>
      <w:pPr>
        <w:pStyle w:val="0"/>
        <w:spacing w:before="200" w:line-rule="auto"/>
        <w:ind w:firstLine="540"/>
        <w:jc w:val="both"/>
      </w:pPr>
      <w:r>
        <w:rPr>
          <w:sz w:val="20"/>
        </w:rPr>
        <w:t xml:space="preserve">сформированность активной жизненной позиции, умений и навыков личного участия в обеспечении мер безопасности личности, общества и государства;</w:t>
      </w:r>
    </w:p>
    <w:p>
      <w:pPr>
        <w:pStyle w:val="0"/>
        <w:spacing w:before="200" w:line-rule="auto"/>
        <w:ind w:firstLine="540"/>
        <w:jc w:val="both"/>
      </w:pPr>
      <w:r>
        <w:rPr>
          <w:sz w:val="20"/>
        </w:rPr>
        <w:t xml:space="preserve">понимание и признание особой роли России в обеспечении государственной и международной безопасности, обороны страны, осмысление роли государства и общества в решении задачи защиты населения от опасных и чрезвычайных ситуаций природного, техногенного и социального характера;</w:t>
      </w:r>
    </w:p>
    <w:p>
      <w:pPr>
        <w:pStyle w:val="0"/>
        <w:spacing w:before="200" w:line-rule="auto"/>
        <w:ind w:firstLine="540"/>
        <w:jc w:val="both"/>
      </w:pPr>
      <w:r>
        <w:rPr>
          <w:sz w:val="20"/>
        </w:rPr>
        <w:t xml:space="preserve">знание и понимание роли государства в противодействии основным вызовам современности: терроризму, экстремизму, незаконному распространению наркотических средств, неприятие любых форм экстремизма, дискриминации, формирование веротерпимости, уважительного и доброжелательного отношения к другому человеку, его мнению, развитие способности к конструктивному диалогу с другими людьми;</w:t>
      </w:r>
    </w:p>
    <w:p>
      <w:pPr>
        <w:pStyle w:val="0"/>
        <w:spacing w:before="200" w:line-rule="auto"/>
        <w:ind w:firstLine="540"/>
        <w:jc w:val="both"/>
      </w:pPr>
      <w:r>
        <w:rPr>
          <w:sz w:val="20"/>
        </w:rPr>
        <w:t xml:space="preserve">3) духовно-нравственное воспитание:</w:t>
      </w:r>
    </w:p>
    <w:p>
      <w:pPr>
        <w:pStyle w:val="0"/>
        <w:spacing w:before="200" w:line-rule="auto"/>
        <w:ind w:firstLine="540"/>
        <w:jc w:val="both"/>
      </w:pPr>
      <w:r>
        <w:rPr>
          <w:sz w:val="20"/>
        </w:rPr>
        <w:t xml:space="preserve">ориентация на моральные ценности и нормы в ситуациях нравственного выбора; готовность оценивать свое поведение и поступки, а также поведение и поступки других людей с позиции нравственных и правовых норм с учетом осознания последствий поступков; активное неприятие асоциальных поступков, свобода и ответственность личности в условиях индивидуального и общественного пространства;</w:t>
      </w:r>
    </w:p>
    <w:p>
      <w:pPr>
        <w:pStyle w:val="0"/>
        <w:spacing w:before="200" w:line-rule="auto"/>
        <w:ind w:firstLine="540"/>
        <w:jc w:val="both"/>
      </w:pPr>
      <w:r>
        <w:rPr>
          <w:sz w:val="20"/>
        </w:rPr>
        <w:t xml:space="preserve">развитие ответственного отношения к ведению здорового образа жизни, исключающего употребление наркотиков, алкоголя, курения и нанесение иного вреда собственному здоровью и здоровью окружающих;</w:t>
      </w:r>
    </w:p>
    <w:p>
      <w:pPr>
        <w:pStyle w:val="0"/>
        <w:spacing w:before="200" w:line-rule="auto"/>
        <w:ind w:firstLine="540"/>
        <w:jc w:val="both"/>
      </w:pPr>
      <w:r>
        <w:rPr>
          <w:sz w:val="20"/>
        </w:rPr>
        <w:t xml:space="preserve">формирование личности безопасного типа, осознанного и ответственного отношения к личной безопасности и безопасности других людей;</w:t>
      </w:r>
    </w:p>
    <w:p>
      <w:pPr>
        <w:pStyle w:val="0"/>
        <w:spacing w:before="200" w:line-rule="auto"/>
        <w:ind w:firstLine="540"/>
        <w:jc w:val="both"/>
      </w:pPr>
      <w:r>
        <w:rPr>
          <w:sz w:val="20"/>
        </w:rPr>
        <w:t xml:space="preserve">4) эстетическое воспитание:</w:t>
      </w:r>
    </w:p>
    <w:p>
      <w:pPr>
        <w:pStyle w:val="0"/>
        <w:spacing w:before="200" w:line-rule="auto"/>
        <w:ind w:firstLine="540"/>
        <w:jc w:val="both"/>
      </w:pPr>
      <w:r>
        <w:rPr>
          <w:sz w:val="20"/>
        </w:rPr>
        <w:t xml:space="preserve">формирование гармоничной личности, развитие способности воспринимать, ценить и создавать прекрасное в повседневной жизни;</w:t>
      </w:r>
    </w:p>
    <w:p>
      <w:pPr>
        <w:pStyle w:val="0"/>
        <w:spacing w:before="200" w:line-rule="auto"/>
        <w:ind w:firstLine="540"/>
        <w:jc w:val="both"/>
      </w:pPr>
      <w:r>
        <w:rPr>
          <w:sz w:val="20"/>
        </w:rPr>
        <w:t xml:space="preserve">понимание взаимозависимости счастливого юношества и безопасного личного поведения в повседневной жизни;</w:t>
      </w:r>
    </w:p>
    <w:p>
      <w:pPr>
        <w:pStyle w:val="0"/>
        <w:spacing w:before="200" w:line-rule="auto"/>
        <w:ind w:firstLine="540"/>
        <w:jc w:val="both"/>
      </w:pPr>
      <w:r>
        <w:rPr>
          <w:sz w:val="20"/>
        </w:rPr>
        <w:t xml:space="preserve">5) ценности научного познания:</w:t>
      </w:r>
    </w:p>
    <w:p>
      <w:pPr>
        <w:pStyle w:val="0"/>
        <w:spacing w:before="200" w:line-rule="auto"/>
        <w:ind w:firstLine="540"/>
        <w:jc w:val="both"/>
      </w:pPr>
      <w:r>
        <w:rPr>
          <w:sz w:val="20"/>
        </w:rPr>
        <w:t xml:space="preserve">ориентация в деятельности на современную систему научных представлений об основных закономерностях развития человека, природы и общества, взаимосвязях человека с природной и социальной средой; овладение основными навыками исследовательской деятельности,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pPr>
        <w:pStyle w:val="0"/>
        <w:spacing w:before="200" w:line-rule="auto"/>
        <w:ind w:firstLine="540"/>
        <w:jc w:val="both"/>
      </w:pPr>
      <w:r>
        <w:rPr>
          <w:sz w:val="20"/>
        </w:rPr>
        <w:t xml:space="preserve">формирование современной научной картины мира, понимание причин, механизмов возникновения и последствий распространенных видов опасных и чрезвычайных ситуаций, которые могут произойти во время пребывания в различных средах (бытовые условия, дорожное движение, общественные места и социум, природа, коммуникационные связи и каналы);</w:t>
      </w:r>
    </w:p>
    <w:p>
      <w:pPr>
        <w:pStyle w:val="0"/>
        <w:spacing w:before="200" w:line-rule="auto"/>
        <w:ind w:firstLine="540"/>
        <w:jc w:val="both"/>
      </w:pPr>
      <w:r>
        <w:rPr>
          <w:sz w:val="20"/>
        </w:rPr>
        <w:t xml:space="preserve">установка на осмысление опыта, наблюдений и поступков, овладение способностью оценивать и прогнозировать неблагоприятные факторы обстановки и принимать обоснованные решения в опасной (чрезвычайной) ситуации с учетом реальных условий и возможностей;</w:t>
      </w:r>
    </w:p>
    <w:p>
      <w:pPr>
        <w:pStyle w:val="0"/>
        <w:spacing w:before="200" w:line-rule="auto"/>
        <w:ind w:firstLine="540"/>
        <w:jc w:val="both"/>
      </w:pPr>
      <w:r>
        <w:rPr>
          <w:sz w:val="20"/>
        </w:rPr>
        <w:t xml:space="preserve">6) физическое воспитание, формирование культуры здоровья и эмоционального благополучия:</w:t>
      </w:r>
    </w:p>
    <w:p>
      <w:pPr>
        <w:pStyle w:val="0"/>
        <w:spacing w:before="200" w:line-rule="auto"/>
        <w:ind w:firstLine="540"/>
        <w:jc w:val="both"/>
      </w:pPr>
      <w:r>
        <w:rPr>
          <w:sz w:val="20"/>
        </w:rPr>
        <w:t xml:space="preserve">понимание личностного смысла изучения учебного предмета ОБЖ, его значения для безопасной и продуктивной жизнедеятельности человека, общества и государства;</w:t>
      </w:r>
    </w:p>
    <w:p>
      <w:pPr>
        <w:pStyle w:val="0"/>
        <w:spacing w:before="200" w:line-rule="auto"/>
        <w:ind w:firstLine="540"/>
        <w:jc w:val="both"/>
      </w:pPr>
      <w:r>
        <w:rPr>
          <w:sz w:val="20"/>
        </w:rPr>
        <w:t xml:space="preserve">осознание ценности жизни; ответственное отношение к своему здоровью и установка на здоровый образ жизни (здоровое питание, соблюдение гигиенических правил, сбалансированный режим занятий и отдыха, регулярная физическая активность); 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 соблюдение правил безопасности, в том числе навыков безопасного поведения в интернет-среде; способность адаптироваться к стрессовым ситуациям и меняющимся социальным, информационным и природным условиям, в том числе осмысливая собственный опыт и выстраивая дальнейшие цели;</w:t>
      </w:r>
    </w:p>
    <w:p>
      <w:pPr>
        <w:pStyle w:val="0"/>
        <w:spacing w:before="200" w:line-rule="auto"/>
        <w:ind w:firstLine="540"/>
        <w:jc w:val="both"/>
      </w:pPr>
      <w:r>
        <w:rPr>
          <w:sz w:val="20"/>
        </w:rPr>
        <w:t xml:space="preserve">умение принимать себя и других, не осуждая;</w:t>
      </w:r>
    </w:p>
    <w:p>
      <w:pPr>
        <w:pStyle w:val="0"/>
        <w:spacing w:before="200" w:line-rule="auto"/>
        <w:ind w:firstLine="540"/>
        <w:jc w:val="both"/>
      </w:pPr>
      <w:r>
        <w:rPr>
          <w:sz w:val="20"/>
        </w:rPr>
        <w:t xml:space="preserve">умение осознавать эмоциональное состояние свое и других, уметь управлять собственным эмоциональным состоянием;</w:t>
      </w:r>
    </w:p>
    <w:p>
      <w:pPr>
        <w:pStyle w:val="0"/>
        <w:spacing w:before="200" w:line-rule="auto"/>
        <w:ind w:firstLine="540"/>
        <w:jc w:val="both"/>
      </w:pPr>
      <w:r>
        <w:rPr>
          <w:sz w:val="20"/>
        </w:rPr>
        <w:t xml:space="preserve">сформированность навыка рефлексии, признание своего права на ошибку и такого же права другого человека;</w:t>
      </w:r>
    </w:p>
    <w:p>
      <w:pPr>
        <w:pStyle w:val="0"/>
        <w:spacing w:before="200" w:line-rule="auto"/>
        <w:ind w:firstLine="540"/>
        <w:jc w:val="both"/>
      </w:pPr>
      <w:r>
        <w:rPr>
          <w:sz w:val="20"/>
        </w:rPr>
        <w:t xml:space="preserve">7) трудовое воспитание:</w:t>
      </w:r>
    </w:p>
    <w:p>
      <w:pPr>
        <w:pStyle w:val="0"/>
        <w:spacing w:before="200" w:line-rule="auto"/>
        <w:ind w:firstLine="540"/>
        <w:jc w:val="both"/>
      </w:pPr>
      <w:r>
        <w:rPr>
          <w:sz w:val="20"/>
        </w:rPr>
        <w:t xml:space="preserve">установка на активное участие в решении практических задач (в рамках семьи, организации, города, края) технологической и социальной направленности, способность инициировать, планировать и самостоятельно выполнять такого рода деятельность; интерес к практическому изучению профессий и труда различного рода, в том числе на основе применения изучаемого предметного знания; осознание важности обучения на протяжении всей жизни для успешной профессиональной деятельности и развитие необходимых умений для этого; готовность адаптироваться в профессиональной среде; уважение к труду и результатам трудовой деятельности; осознанный выбор и построение индивидуальной траектории образования и жизненных планов с учетом личных и общественных интересов и потребностей;</w:t>
      </w:r>
    </w:p>
    <w:p>
      <w:pPr>
        <w:pStyle w:val="0"/>
        <w:spacing w:before="200" w:line-rule="auto"/>
        <w:ind w:firstLine="540"/>
        <w:jc w:val="both"/>
      </w:pPr>
      <w:r>
        <w:rPr>
          <w:sz w:val="20"/>
        </w:rPr>
        <w:t xml:space="preserve">укрепление ответственного отношения к учебе, способности применять меры и средства индивидуальной защиты, приемы рационального и безопасного поведения в опасных и чрезвычайных ситуациях;</w:t>
      </w:r>
    </w:p>
    <w:p>
      <w:pPr>
        <w:pStyle w:val="0"/>
        <w:spacing w:before="200" w:line-rule="auto"/>
        <w:ind w:firstLine="540"/>
        <w:jc w:val="both"/>
      </w:pPr>
      <w:r>
        <w:rPr>
          <w:sz w:val="20"/>
        </w:rPr>
        <w:t xml:space="preserve">овладение умениями оказывать первую помощь пострадавшим при потере сознания, остановке дыхания, наружных кровотечениях, попадании инородных тел в верхние дыхательные пути, травмах различных областей тела, ожогах, отморожениях, отравлениях;</w:t>
      </w:r>
    </w:p>
    <w:p>
      <w:pPr>
        <w:pStyle w:val="0"/>
        <w:spacing w:before="200" w:line-rule="auto"/>
        <w:ind w:firstLine="540"/>
        <w:jc w:val="both"/>
      </w:pPr>
      <w:r>
        <w:rPr>
          <w:sz w:val="20"/>
        </w:rPr>
        <w:t xml:space="preserve">установка на овладение знаниями и умениями предупреждения опасных и чрезвычайных ситуаций, во время пребывания в различных средах (в помещении, на улице, на природе, в общественных местах и на массовых мероприятиях, при коммуникации, при воздействии рисков культурной среды);</w:t>
      </w:r>
    </w:p>
    <w:p>
      <w:pPr>
        <w:pStyle w:val="0"/>
        <w:spacing w:before="200" w:line-rule="auto"/>
        <w:ind w:firstLine="540"/>
        <w:jc w:val="both"/>
      </w:pPr>
      <w:r>
        <w:rPr>
          <w:sz w:val="20"/>
        </w:rPr>
        <w:t xml:space="preserve">8) экологическое воспитание:</w:t>
      </w:r>
    </w:p>
    <w:p>
      <w:pPr>
        <w:pStyle w:val="0"/>
        <w:spacing w:before="200" w:line-rule="auto"/>
        <w:ind w:firstLine="540"/>
        <w:jc w:val="both"/>
      </w:pPr>
      <w:r>
        <w:rPr>
          <w:sz w:val="20"/>
        </w:rPr>
        <w:t xml:space="preserve">ориентация на применение знаний из социальных и естественных наук для решения задач в области окружающей среды, планирования поступков и оценки их возможных последствий для окружающей среды; 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 осознание своей роли как гражданина и потребителя в условиях взаимосвязи природной, технологической и социальной сред; готовность к участию в практической деятельности экологической направленности;</w:t>
      </w:r>
    </w:p>
    <w:p>
      <w:pPr>
        <w:pStyle w:val="0"/>
        <w:spacing w:before="200" w:line-rule="auto"/>
        <w:ind w:firstLine="540"/>
        <w:jc w:val="both"/>
      </w:pPr>
      <w:r>
        <w:rPr>
          <w:sz w:val="20"/>
        </w:rPr>
        <w:t xml:space="preserve">освоение основ экологической культуры, методов проектирования собственной безопасной жизнедеятельности с учетом природных, техногенных и социальных рисков на территории проживания.</w:t>
      </w:r>
    </w:p>
    <w:p>
      <w:pPr>
        <w:pStyle w:val="0"/>
        <w:spacing w:before="200" w:line-rule="auto"/>
        <w:ind w:firstLine="540"/>
        <w:jc w:val="both"/>
      </w:pPr>
      <w:r>
        <w:rPr>
          <w:sz w:val="20"/>
        </w:rPr>
        <w:t xml:space="preserve">36.4.4. В результате изучения ОБЖ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0"/>
        <w:spacing w:before="200" w:line-rule="auto"/>
        <w:ind w:firstLine="540"/>
        <w:jc w:val="both"/>
      </w:pPr>
      <w:r>
        <w:rPr>
          <w:sz w:val="20"/>
        </w:rPr>
        <w:t xml:space="preserve">36.4.4.1. У обучающегося будут сформированы следующие базовые логические действия как часть познавательных универсальных учебных действий:</w:t>
      </w:r>
    </w:p>
    <w:p>
      <w:pPr>
        <w:pStyle w:val="0"/>
        <w:spacing w:before="200" w:line-rule="auto"/>
        <w:ind w:firstLine="540"/>
        <w:jc w:val="both"/>
      </w:pPr>
      <w:r>
        <w:rPr>
          <w:sz w:val="20"/>
        </w:rPr>
        <w:t xml:space="preserve">выявлять и характеризовать существенные признаки объектов (явлений);</w:t>
      </w:r>
    </w:p>
    <w:p>
      <w:pPr>
        <w:pStyle w:val="0"/>
        <w:spacing w:before="200" w:line-rule="auto"/>
        <w:ind w:firstLine="540"/>
        <w:jc w:val="both"/>
      </w:pPr>
      <w:r>
        <w:rPr>
          <w:sz w:val="20"/>
        </w:rPr>
        <w:t xml:space="preserve">устанавливать существенный признак классификации, основания для обобщения и сравнения, критерии проводимого анализа;</w:t>
      </w:r>
    </w:p>
    <w:p>
      <w:pPr>
        <w:pStyle w:val="0"/>
        <w:spacing w:before="200" w:line-rule="auto"/>
        <w:ind w:firstLine="540"/>
        <w:jc w:val="both"/>
      </w:pPr>
      <w:r>
        <w:rPr>
          <w:sz w:val="20"/>
        </w:rPr>
        <w:t xml:space="preserve">с учетом предложенной задачи выявлять закономерности и противоречия в рассматриваемых фактах, данных и наблюдениях; предлагать критерии для выявления закономерностей и противоречий;</w:t>
      </w:r>
    </w:p>
    <w:p>
      <w:pPr>
        <w:pStyle w:val="0"/>
        <w:spacing w:before="200" w:line-rule="auto"/>
        <w:ind w:firstLine="540"/>
        <w:jc w:val="both"/>
      </w:pPr>
      <w:r>
        <w:rPr>
          <w:sz w:val="20"/>
        </w:rPr>
        <w:t xml:space="preserve">выявлять дефициты информации, данных, необходимых для решения поставленной задачи;</w:t>
      </w:r>
    </w:p>
    <w:p>
      <w:pPr>
        <w:pStyle w:val="0"/>
        <w:spacing w:before="200" w:line-rule="auto"/>
        <w:ind w:firstLine="540"/>
        <w:jc w:val="both"/>
      </w:pPr>
      <w:r>
        <w:rPr>
          <w:sz w:val="20"/>
        </w:rPr>
        <w:t xml:space="preserve">выявлять причинно-следственные связи при изучении явлений и процессов; делать выводы с использованием дедуктивных и индуктивных умозаключений, умозаключений по аналогии, формулировать гипотезы о взаимосвязях;</w:t>
      </w:r>
    </w:p>
    <w:p>
      <w:pPr>
        <w:pStyle w:val="0"/>
        <w:spacing w:before="200" w:line-rule="auto"/>
        <w:ind w:firstLine="540"/>
        <w:jc w:val="both"/>
      </w:pPr>
      <w:r>
        <w:rPr>
          <w:sz w:val="20"/>
        </w:rPr>
        <w:t xml:space="preserve">самостоятельно выбирать способ решения учебной задачи (сравнивать несколько вариантов решения, выбирать наиболее подходящий с учетом самостоятельно выделенных критериев).</w:t>
      </w:r>
    </w:p>
    <w:p>
      <w:pPr>
        <w:pStyle w:val="0"/>
        <w:spacing w:before="200" w:line-rule="auto"/>
        <w:ind w:firstLine="540"/>
        <w:jc w:val="both"/>
      </w:pPr>
      <w:r>
        <w:rPr>
          <w:sz w:val="20"/>
        </w:rPr>
        <w:t xml:space="preserve">36.4.4.2. 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0"/>
        <w:spacing w:before="200" w:line-rule="auto"/>
        <w:ind w:firstLine="540"/>
        <w:jc w:val="both"/>
      </w:pPr>
      <w:r>
        <w:rPr>
          <w:sz w:val="20"/>
        </w:rPr>
        <w:t xml:space="preserve">формулировать проблемные вопросы, отражающие несоответствие между рассматриваемым и наиболее благоприятным состоянием объекта (явления) повседневной жизни;</w:t>
      </w:r>
    </w:p>
    <w:p>
      <w:pPr>
        <w:pStyle w:val="0"/>
        <w:spacing w:before="200" w:line-rule="auto"/>
        <w:ind w:firstLine="540"/>
        <w:jc w:val="both"/>
      </w:pPr>
      <w:r>
        <w:rPr>
          <w:sz w:val="20"/>
        </w:rPr>
        <w:t xml:space="preserve">обобщать, анализировать и оценивать получаемую информацию, выдвигать гипотезы, аргументировать свою точку зрения, делать обоснованные выводы по результатам исследования;</w:t>
      </w:r>
    </w:p>
    <w:p>
      <w:pPr>
        <w:pStyle w:val="0"/>
        <w:spacing w:before="200" w:line-rule="auto"/>
        <w:ind w:firstLine="540"/>
        <w:jc w:val="both"/>
      </w:pPr>
      <w:r>
        <w:rPr>
          <w:sz w:val="20"/>
        </w:rPr>
        <w:t xml:space="preserve">проводить (принимать участие) небольшое самостоятельное исследование заданного объекта (явления), устанавливать причинно-следственные связи;</w:t>
      </w:r>
    </w:p>
    <w:p>
      <w:pPr>
        <w:pStyle w:val="0"/>
        <w:spacing w:before="200" w:line-rule="auto"/>
        <w:ind w:firstLine="540"/>
        <w:jc w:val="both"/>
      </w:pPr>
      <w:r>
        <w:rPr>
          <w:sz w:val="20"/>
        </w:rPr>
        <w:t xml:space="preserve">прогнозировать возможное дальнейшее развитие процессов, событий и их последствия в аналогичных или сходных ситуациях, а также выдвигать предположения об их развитии в новых условиях и контекстах.</w:t>
      </w:r>
    </w:p>
    <w:p>
      <w:pPr>
        <w:pStyle w:val="0"/>
        <w:spacing w:before="200" w:line-rule="auto"/>
        <w:ind w:firstLine="540"/>
        <w:jc w:val="both"/>
      </w:pPr>
      <w:r>
        <w:rPr>
          <w:sz w:val="20"/>
        </w:rPr>
        <w:t xml:space="preserve">36.4.4.3. У обучающегося будут сформированы следующие умения работать с информацией как часть познавательных универсальных учебных действий:</w:t>
      </w:r>
    </w:p>
    <w:p>
      <w:pPr>
        <w:pStyle w:val="0"/>
        <w:spacing w:before="200" w:line-rule="auto"/>
        <w:ind w:firstLine="540"/>
        <w:jc w:val="both"/>
      </w:pPr>
      <w:r>
        <w:rPr>
          <w:sz w:val="20"/>
        </w:rPr>
        <w:t xml:space="preserve">применять различные методы, инструменты и запросы при поиске и отборе информации или данных из источников с учетом предложенной учебной задачи и заданных критериев;</w:t>
      </w:r>
    </w:p>
    <w:p>
      <w:pPr>
        <w:pStyle w:val="0"/>
        <w:spacing w:before="200" w:line-rule="auto"/>
        <w:ind w:firstLine="540"/>
        <w:jc w:val="both"/>
      </w:pPr>
      <w:r>
        <w:rPr>
          <w:sz w:val="20"/>
        </w:rPr>
        <w:t xml:space="preserve">выбирать, анализировать, систематизировать и интерпретировать информацию различных видов и форм представления;</w:t>
      </w:r>
    </w:p>
    <w:p>
      <w:pPr>
        <w:pStyle w:val="0"/>
        <w:spacing w:before="200" w:line-rule="auto"/>
        <w:ind w:firstLine="540"/>
        <w:jc w:val="both"/>
      </w:pPr>
      <w:r>
        <w:rPr>
          <w:sz w:val="20"/>
        </w:rPr>
        <w:t xml:space="preserve">находить сходные аргументы (подтверждающие или опровергающие одну и ту же идею, версию) в различных информационных источниках;</w:t>
      </w:r>
    </w:p>
    <w:p>
      <w:pPr>
        <w:pStyle w:val="0"/>
        <w:spacing w:before="200" w:line-rule="auto"/>
        <w:ind w:firstLine="540"/>
        <w:jc w:val="both"/>
      </w:pPr>
      <w:r>
        <w:rPr>
          <w:sz w:val="20"/>
        </w:rPr>
        <w:t xml:space="preserve">самостоятельно выбирать оптимальную форму представления информации и иллюстрировать решаемые задачи несложными схемами, диаграммами, иной графикой и их комбинациями;</w:t>
      </w:r>
    </w:p>
    <w:p>
      <w:pPr>
        <w:pStyle w:val="0"/>
        <w:spacing w:before="200" w:line-rule="auto"/>
        <w:ind w:firstLine="540"/>
        <w:jc w:val="both"/>
      </w:pPr>
      <w:r>
        <w:rPr>
          <w:sz w:val="20"/>
        </w:rPr>
        <w:t xml:space="preserve">оценивать надежность информации по критериям, предложенным педагогическим работником или сформулированным самостоятельно;</w:t>
      </w:r>
    </w:p>
    <w:p>
      <w:pPr>
        <w:pStyle w:val="0"/>
        <w:spacing w:before="200" w:line-rule="auto"/>
        <w:ind w:firstLine="540"/>
        <w:jc w:val="both"/>
      </w:pPr>
      <w:r>
        <w:rPr>
          <w:sz w:val="20"/>
        </w:rPr>
        <w:t xml:space="preserve">эффективно запоминать и систематизировать информацию;</w:t>
      </w:r>
    </w:p>
    <w:p>
      <w:pPr>
        <w:pStyle w:val="0"/>
        <w:spacing w:before="200" w:line-rule="auto"/>
        <w:ind w:firstLine="540"/>
        <w:jc w:val="both"/>
      </w:pPr>
      <w:r>
        <w:rPr>
          <w:sz w:val="20"/>
        </w:rPr>
        <w:t xml:space="preserve">овладение системой универсальных познавательных действий обеспечивает сформированность когнитивных навыков обучающихся.</w:t>
      </w:r>
    </w:p>
    <w:p>
      <w:pPr>
        <w:pStyle w:val="0"/>
        <w:spacing w:before="200" w:line-rule="auto"/>
        <w:ind w:firstLine="540"/>
        <w:jc w:val="both"/>
      </w:pPr>
      <w:r>
        <w:rPr>
          <w:sz w:val="20"/>
        </w:rPr>
        <w:t xml:space="preserve">36.4.4.4. У обучающегося будут сформированы следующие умения общения как часть коммуникативных универсальных учебных действий:</w:t>
      </w:r>
    </w:p>
    <w:p>
      <w:pPr>
        <w:pStyle w:val="0"/>
        <w:spacing w:before="200" w:line-rule="auto"/>
        <w:ind w:firstLine="540"/>
        <w:jc w:val="both"/>
      </w:pPr>
      <w:r>
        <w:rPr>
          <w:sz w:val="20"/>
        </w:rPr>
        <w:t xml:space="preserve">уверенно высказывать свою точку зрения в устной и письменной речи, выражать эмоции в соответствии с форматом и целями общения, определять предпосылки возникновения конфликтных ситуаций и выстраивать грамотное общение для их смягчения;</w:t>
      </w:r>
    </w:p>
    <w:p>
      <w:pPr>
        <w:pStyle w:val="0"/>
        <w:spacing w:before="200" w:line-rule="auto"/>
        <w:ind w:firstLine="540"/>
        <w:jc w:val="both"/>
      </w:pPr>
      <w:r>
        <w:rPr>
          <w:sz w:val="20"/>
        </w:rPr>
        <w:t xml:space="preserve">распознавать невербальные средства общения, понимать значение социальных знаков и намерения других, уважительно, в корректной форме формулировать свои взгляды;</w:t>
      </w:r>
    </w:p>
    <w:p>
      <w:pPr>
        <w:pStyle w:val="0"/>
        <w:spacing w:before="200" w:line-rule="auto"/>
        <w:ind w:firstLine="540"/>
        <w:jc w:val="both"/>
      </w:pPr>
      <w:r>
        <w:rPr>
          <w:sz w:val="20"/>
        </w:rPr>
        <w:t xml:space="preserve">сопоставлять свои суждения с суждениями других участников диалога, обнаруживать различие и сходство позиций;</w:t>
      </w:r>
    </w:p>
    <w:p>
      <w:pPr>
        <w:pStyle w:val="0"/>
        <w:spacing w:before="200" w:line-rule="auto"/>
        <w:ind w:firstLine="540"/>
        <w:jc w:val="both"/>
      </w:pPr>
      <w:r>
        <w:rPr>
          <w:sz w:val="20"/>
        </w:rPr>
        <w:t xml:space="preserve">в ходе общения задавать вопросы и выдавать ответы по существу решаемой учебной задачи, обнаруживать различие и сходство позиций других участников диалога;</w:t>
      </w:r>
    </w:p>
    <w:p>
      <w:pPr>
        <w:pStyle w:val="0"/>
        <w:spacing w:before="200" w:line-rule="auto"/>
        <w:ind w:firstLine="540"/>
        <w:jc w:val="both"/>
      </w:pPr>
      <w:r>
        <w:rPr>
          <w:sz w:val="20"/>
        </w:rPr>
        <w:t xml:space="preserve">публично представлять результаты решения учебной задачи, самостоятельно выбирать наиболее целесообразный формат выступления и готовить различные презентационные материалы.</w:t>
      </w:r>
    </w:p>
    <w:p>
      <w:pPr>
        <w:pStyle w:val="0"/>
        <w:spacing w:before="200" w:line-rule="auto"/>
        <w:ind w:firstLine="540"/>
        <w:jc w:val="both"/>
      </w:pPr>
      <w:r>
        <w:rPr>
          <w:sz w:val="20"/>
        </w:rPr>
        <w:t xml:space="preserve">36.4.4.5. У обучающегося будут сформированы следующие умения самоорганизации как части регулятивных универсальных учебных действий:</w:t>
      </w:r>
    </w:p>
    <w:p>
      <w:pPr>
        <w:pStyle w:val="0"/>
        <w:spacing w:before="200" w:line-rule="auto"/>
        <w:ind w:firstLine="540"/>
        <w:jc w:val="both"/>
      </w:pPr>
      <w:r>
        <w:rPr>
          <w:sz w:val="20"/>
        </w:rPr>
        <w:t xml:space="preserve">выявлять проблемные вопросы, требующие решения в жизненных и учебных ситуациях;</w:t>
      </w:r>
    </w:p>
    <w:p>
      <w:pPr>
        <w:pStyle w:val="0"/>
        <w:spacing w:before="200" w:line-rule="auto"/>
        <w:ind w:firstLine="540"/>
        <w:jc w:val="both"/>
      </w:pPr>
      <w:r>
        <w:rPr>
          <w:sz w:val="20"/>
        </w:rPr>
        <w:t xml:space="preserve">аргументированно определять оптимальный вариант принятия решений, самостоятельно составлять алгоритм (часть алгоритма) и способ решения учебной задачи с учетом собственных возможностей и имеющихся ресурсов;</w:t>
      </w:r>
    </w:p>
    <w:p>
      <w:pPr>
        <w:pStyle w:val="0"/>
        <w:spacing w:before="200" w:line-rule="auto"/>
        <w:ind w:firstLine="540"/>
        <w:jc w:val="both"/>
      </w:pPr>
      <w:r>
        <w:rPr>
          <w:sz w:val="20"/>
        </w:rPr>
        <w:t xml:space="preserve">составлять план действий, находить необходимые ресурсы для его выполнения, при необходимости корректировать предложенный алгоритм, брать ответственность за принятое решение.</w:t>
      </w:r>
    </w:p>
    <w:p>
      <w:pPr>
        <w:pStyle w:val="0"/>
        <w:spacing w:before="200" w:line-rule="auto"/>
        <w:ind w:firstLine="540"/>
        <w:jc w:val="both"/>
      </w:pPr>
      <w:r>
        <w:rPr>
          <w:sz w:val="20"/>
        </w:rPr>
        <w:t xml:space="preserve">36.4.4.6. У обучающегося будут сформированы следующие умения самоконтроля, эмоционального интеллекта как части регулятивных универсальных учебных действий:</w:t>
      </w:r>
    </w:p>
    <w:p>
      <w:pPr>
        <w:pStyle w:val="0"/>
        <w:spacing w:before="200" w:line-rule="auto"/>
        <w:ind w:firstLine="540"/>
        <w:jc w:val="both"/>
      </w:pPr>
      <w:r>
        <w:rPr>
          <w:sz w:val="20"/>
        </w:rPr>
        <w:t xml:space="preserve">давать адекватную оценку ситуации, предвидеть трудности, которые могут возникнуть при решении учебной задачи, и вносить коррективы в деятельность на основе новых обстоятельств;</w:t>
      </w:r>
    </w:p>
    <w:p>
      <w:pPr>
        <w:pStyle w:val="0"/>
        <w:spacing w:before="200" w:line-rule="auto"/>
        <w:ind w:firstLine="540"/>
        <w:jc w:val="both"/>
      </w:pPr>
      <w:r>
        <w:rPr>
          <w:sz w:val="20"/>
        </w:rPr>
        <w:t xml:space="preserve">объяснять причины достижения (недостижения) результатов деятельности, давать оценку приобретенному опыту, уметь находить позитивное в произошедшей ситуации;</w:t>
      </w:r>
    </w:p>
    <w:p>
      <w:pPr>
        <w:pStyle w:val="0"/>
        <w:spacing w:before="200" w:line-rule="auto"/>
        <w:ind w:firstLine="540"/>
        <w:jc w:val="both"/>
      </w:pPr>
      <w:r>
        <w:rPr>
          <w:sz w:val="20"/>
        </w:rPr>
        <w:t xml:space="preserve">оценивать соответствие результата цели и условиям;</w:t>
      </w:r>
    </w:p>
    <w:p>
      <w:pPr>
        <w:pStyle w:val="0"/>
        <w:spacing w:before="200" w:line-rule="auto"/>
        <w:ind w:firstLine="540"/>
        <w:jc w:val="both"/>
      </w:pPr>
      <w:r>
        <w:rPr>
          <w:sz w:val="20"/>
        </w:rPr>
        <w:t xml:space="preserve">управлять собственными эмоциями и не поддаваться эмоциям других, выявлять и анализировать их причины;</w:t>
      </w:r>
    </w:p>
    <w:p>
      <w:pPr>
        <w:pStyle w:val="0"/>
        <w:spacing w:before="200" w:line-rule="auto"/>
        <w:ind w:firstLine="540"/>
        <w:jc w:val="both"/>
      </w:pPr>
      <w:r>
        <w:rPr>
          <w:sz w:val="20"/>
        </w:rPr>
        <w:t xml:space="preserve">ставить себя на место другого человека, понимать мотивы и намерения другого, регулировать способ выражения эмоций;</w:t>
      </w:r>
    </w:p>
    <w:p>
      <w:pPr>
        <w:pStyle w:val="0"/>
        <w:spacing w:before="200" w:line-rule="auto"/>
        <w:ind w:firstLine="540"/>
        <w:jc w:val="both"/>
      </w:pPr>
      <w:r>
        <w:rPr>
          <w:sz w:val="20"/>
        </w:rPr>
        <w:t xml:space="preserve">осознанно относиться к другому человеку, его мнению, признавать право на ошибку свою и чужую;</w:t>
      </w:r>
    </w:p>
    <w:p>
      <w:pPr>
        <w:pStyle w:val="0"/>
        <w:spacing w:before="200" w:line-rule="auto"/>
        <w:ind w:firstLine="540"/>
        <w:jc w:val="both"/>
      </w:pPr>
      <w:r>
        <w:rPr>
          <w:sz w:val="20"/>
        </w:rPr>
        <w:t xml:space="preserve">быть открытым себе и другим, осознавать невозможность контроля всего вокруг.</w:t>
      </w:r>
    </w:p>
    <w:p>
      <w:pPr>
        <w:pStyle w:val="0"/>
        <w:spacing w:before="200" w:line-rule="auto"/>
        <w:ind w:firstLine="540"/>
        <w:jc w:val="both"/>
      </w:pPr>
      <w:r>
        <w:rPr>
          <w:sz w:val="20"/>
        </w:rPr>
        <w:t xml:space="preserve">36.4.4.7. У обучающегося будут сформированы следующие умения совместной деятельности:</w:t>
      </w:r>
    </w:p>
    <w:p>
      <w:pPr>
        <w:pStyle w:val="0"/>
        <w:spacing w:before="200" w:line-rule="auto"/>
        <w:ind w:firstLine="540"/>
        <w:jc w:val="both"/>
      </w:pPr>
      <w:r>
        <w:rPr>
          <w:sz w:val="20"/>
        </w:rPr>
        <w:t xml:space="preserve">понимать и использовать преимущества командной и индивидуальной работы при решении конкретной учебной задачи;</w:t>
      </w:r>
    </w:p>
    <w:p>
      <w:pPr>
        <w:pStyle w:val="0"/>
        <w:spacing w:before="200" w:line-rule="auto"/>
        <w:ind w:firstLine="540"/>
        <w:jc w:val="both"/>
      </w:pPr>
      <w:r>
        <w:rPr>
          <w:sz w:val="20"/>
        </w:rPr>
        <w:t xml:space="preserve">планировать организацию совместной деятельности (распределять роли и понимать свою роль, принимать правила учебного взаимодействия, обсуждать процесс и результат совместной работы, подчиняться, выделять общую точку зрения, договариваться о результатах);</w:t>
      </w:r>
    </w:p>
    <w:p>
      <w:pPr>
        <w:pStyle w:val="0"/>
        <w:spacing w:before="200" w:line-rule="auto"/>
        <w:ind w:firstLine="540"/>
        <w:jc w:val="both"/>
      </w:pPr>
      <w:r>
        <w:rPr>
          <w:sz w:val="20"/>
        </w:rPr>
        <w:t xml:space="preserve">определять свои действия и действия партнера, которые помогали или затрудняли нахождение общего решения, оценивать качество своего вклада в общий продукт по заданным участниками группы критериям, разделять сферу ответственности и проявлять готовность к предоставлению отчета перед группой.</w:t>
      </w:r>
    </w:p>
    <w:p>
      <w:pPr>
        <w:pStyle w:val="0"/>
        <w:spacing w:before="200" w:line-rule="auto"/>
        <w:ind w:firstLine="540"/>
        <w:jc w:val="both"/>
      </w:pPr>
      <w:r>
        <w:rPr>
          <w:sz w:val="20"/>
        </w:rPr>
        <w:t xml:space="preserve">36.4.5. Предметные результаты освоения программы по ОБЖ на уровне основного общего образования.</w:t>
      </w:r>
    </w:p>
    <w:p>
      <w:pPr>
        <w:pStyle w:val="0"/>
        <w:spacing w:before="200" w:line-rule="auto"/>
        <w:ind w:firstLine="540"/>
        <w:jc w:val="both"/>
      </w:pPr>
      <w:r>
        <w:rPr>
          <w:sz w:val="20"/>
        </w:rPr>
        <w:t xml:space="preserve">36.4.5.1. Предметные результаты характеризуют сформированностью у обучающихся основ культуры безопасности жизнедеятельности и проявляются в способности построения и следования модели индивидуального безопасного поведения и опыте ее применения в повседневной жизни.</w:t>
      </w:r>
    </w:p>
    <w:p>
      <w:pPr>
        <w:pStyle w:val="0"/>
        <w:spacing w:before="200" w:line-rule="auto"/>
        <w:ind w:firstLine="540"/>
        <w:jc w:val="both"/>
      </w:pPr>
      <w:r>
        <w:rPr>
          <w:sz w:val="20"/>
        </w:rPr>
        <w:t xml:space="preserve">Приобретаемый опыт проявляется в понимании существующих проблем безопасности и усвоении обучающимися минимума основных ключевых понятий, которые в дальнейшем будут использоваться без дополнительных разъяснений, приобретении систематизированных знаний основ комплексной безопасности личности, общества и государства, индивидуальной системы здорового образа жизни, антиэкстремистского мышления и антитеррористического поведения, овладении базовыми медицинскими знаниями и практическими умениями безопасного поведения в повседневной жизни.</w:t>
      </w:r>
    </w:p>
    <w:p>
      <w:pPr>
        <w:pStyle w:val="0"/>
        <w:spacing w:before="200" w:line-rule="auto"/>
        <w:ind w:firstLine="540"/>
        <w:jc w:val="both"/>
      </w:pPr>
      <w:r>
        <w:rPr>
          <w:sz w:val="20"/>
        </w:rPr>
        <w:t xml:space="preserve">36.4.5.2. Предметные результаты по ОБЖ должны обеспечивать:</w:t>
      </w:r>
    </w:p>
    <w:p>
      <w:pPr>
        <w:pStyle w:val="0"/>
        <w:spacing w:before="200" w:line-rule="auto"/>
        <w:ind w:firstLine="540"/>
        <w:jc w:val="both"/>
      </w:pPr>
      <w:r>
        <w:rPr>
          <w:sz w:val="20"/>
        </w:rPr>
        <w:t xml:space="preserve">1) сформированность культуры безопасности жизнедеятельности на основе освоенных знаний и умений, системного и комплексного понимания значимости безопасного поведения в условиях опасных и чрезвычайных ситуаций для личности, общества и государства;</w:t>
      </w:r>
    </w:p>
    <w:p>
      <w:pPr>
        <w:pStyle w:val="0"/>
        <w:spacing w:before="200" w:line-rule="auto"/>
        <w:ind w:firstLine="540"/>
        <w:jc w:val="both"/>
      </w:pPr>
      <w:r>
        <w:rPr>
          <w:sz w:val="20"/>
        </w:rPr>
        <w:t xml:space="preserve">2) сформированность социально ответственного отношения к ведению здорового образа жизни, исключающего употребление наркотиков, алкоголя, курения и нанесения иного вреда собственному здоровью и здоровью окружающих;</w:t>
      </w:r>
    </w:p>
    <w:p>
      <w:pPr>
        <w:pStyle w:val="0"/>
        <w:spacing w:before="200" w:line-rule="auto"/>
        <w:ind w:firstLine="540"/>
        <w:jc w:val="both"/>
      </w:pPr>
      <w:r>
        <w:rPr>
          <w:sz w:val="20"/>
        </w:rPr>
        <w:t xml:space="preserve">3) сформированность активной жизненной позиции, умений и навыков личного участия в обеспечении мер безопасности личности, общества и государства;</w:t>
      </w:r>
    </w:p>
    <w:p>
      <w:pPr>
        <w:pStyle w:val="0"/>
        <w:spacing w:before="200" w:line-rule="auto"/>
        <w:ind w:firstLine="540"/>
        <w:jc w:val="both"/>
      </w:pPr>
      <w:r>
        <w:rPr>
          <w:sz w:val="20"/>
        </w:rPr>
        <w:t xml:space="preserve">4) понимание и признание особой роли России в обеспечении государственной и международной безопасности, обороны страны, в противодействии основным вызовам современности: терроризму, экстремизму, незаконному распространению наркотических средств;</w:t>
      </w:r>
    </w:p>
    <w:p>
      <w:pPr>
        <w:pStyle w:val="0"/>
        <w:spacing w:before="200" w:line-rule="auto"/>
        <w:ind w:firstLine="540"/>
        <w:jc w:val="both"/>
      </w:pPr>
      <w:r>
        <w:rPr>
          <w:sz w:val="20"/>
        </w:rPr>
        <w:t xml:space="preserve">5) сформированность чувства гордости за свою Родину, ответственного отношения к выполнению конституционного долга - защите Отечества;</w:t>
      </w:r>
    </w:p>
    <w:p>
      <w:pPr>
        <w:pStyle w:val="0"/>
        <w:spacing w:before="200" w:line-rule="auto"/>
        <w:ind w:firstLine="540"/>
        <w:jc w:val="both"/>
      </w:pPr>
      <w:r>
        <w:rPr>
          <w:sz w:val="20"/>
        </w:rPr>
        <w:t xml:space="preserve">6) знание и понимание роли государства и общества в решении задачи обеспечения национальной безопасности и защиты населения от опасных и чрезвычайных ситуаций природного, техногенного и социального (в том числе террористического) характера;</w:t>
      </w:r>
    </w:p>
    <w:p>
      <w:pPr>
        <w:pStyle w:val="0"/>
        <w:spacing w:before="200" w:line-rule="auto"/>
        <w:ind w:firstLine="540"/>
        <w:jc w:val="both"/>
      </w:pPr>
      <w:r>
        <w:rPr>
          <w:sz w:val="20"/>
        </w:rPr>
        <w:t xml:space="preserve">7) понимание причин, механизмов возникновения и последствий распространенных видов опасных и чрезвычайных ситуаций, которые могут произойти во время пребывания в различных средах (бытовые условия, дорожное движение, общественные места и социум, природа, коммуникационные связи и каналы);</w:t>
      </w:r>
    </w:p>
    <w:p>
      <w:pPr>
        <w:pStyle w:val="0"/>
        <w:spacing w:before="200" w:line-rule="auto"/>
        <w:ind w:firstLine="540"/>
        <w:jc w:val="both"/>
      </w:pPr>
      <w:r>
        <w:rPr>
          <w:sz w:val="20"/>
        </w:rPr>
        <w:t xml:space="preserve">8) овладение знаниями и умениями применять меры и средства индивидуальной защиты, приемы рационального и безопасного поведения в опасных и чрезвычайных ситуациях;</w:t>
      </w:r>
    </w:p>
    <w:p>
      <w:pPr>
        <w:pStyle w:val="0"/>
        <w:spacing w:before="200" w:line-rule="auto"/>
        <w:ind w:firstLine="540"/>
        <w:jc w:val="both"/>
      </w:pPr>
      <w:r>
        <w:rPr>
          <w:sz w:val="20"/>
        </w:rPr>
        <w:t xml:space="preserve">9) освоение основ медицинских знаний и владение умениями оказывать первую помощь пострадавшим при потере сознания, остановке дыхания, наружных кровотечениях, попадании инородных тел в верхние дыхательные пути, травмах различных областей тела, ожогах, отморожениях, отравлениях;</w:t>
      </w:r>
    </w:p>
    <w:p>
      <w:pPr>
        <w:pStyle w:val="0"/>
        <w:spacing w:before="200" w:line-rule="auto"/>
        <w:ind w:firstLine="540"/>
        <w:jc w:val="both"/>
      </w:pPr>
      <w:r>
        <w:rPr>
          <w:sz w:val="20"/>
        </w:rPr>
        <w:t xml:space="preserve">10) умение оценивать и прогнозировать неблагоприятные факторы обстановки и принимать обоснованные решения в опасной (чрезвычайной) ситуации с учетом реальных условий и возможностей;</w:t>
      </w:r>
    </w:p>
    <w:p>
      <w:pPr>
        <w:pStyle w:val="0"/>
        <w:spacing w:before="200" w:line-rule="auto"/>
        <w:ind w:firstLine="540"/>
        <w:jc w:val="both"/>
      </w:pPr>
      <w:r>
        <w:rPr>
          <w:sz w:val="20"/>
        </w:rPr>
        <w:t xml:space="preserve">11) освоение основ экологической культуры, методов проектирования собственной безопасной жизнедеятельности с учетом природных, техногенных и социальных рисков на территории проживания;</w:t>
      </w:r>
    </w:p>
    <w:p>
      <w:pPr>
        <w:pStyle w:val="0"/>
        <w:spacing w:before="200" w:line-rule="auto"/>
        <w:ind w:firstLine="540"/>
        <w:jc w:val="both"/>
      </w:pPr>
      <w:r>
        <w:rPr>
          <w:sz w:val="20"/>
        </w:rPr>
        <w:t xml:space="preserve">12) овладение знаниями и умениями предупреждения опасных и чрезвычайных ситуаций во время пребывания в различных средах (бытовые условия, дорожное движение, общественные места и социум, природа, коммуникационные связи и каналы).</w:t>
      </w:r>
    </w:p>
    <w:p>
      <w:pPr>
        <w:pStyle w:val="0"/>
        <w:spacing w:before="200" w:line-rule="auto"/>
        <w:ind w:firstLine="540"/>
        <w:jc w:val="both"/>
      </w:pPr>
      <w:r>
        <w:rPr>
          <w:sz w:val="20"/>
        </w:rPr>
        <w:t xml:space="preserve">36.4.5.3. Достижение результатов освоения программы ОБЖ обеспечивается посредством включения в указанную программу предметных результатов освоения модулей ОБЖ.</w:t>
      </w:r>
    </w:p>
    <w:p>
      <w:pPr>
        <w:pStyle w:val="0"/>
        <w:spacing w:before="200" w:line-rule="auto"/>
        <w:ind w:firstLine="540"/>
        <w:jc w:val="both"/>
      </w:pPr>
      <w:r>
        <w:rPr>
          <w:sz w:val="20"/>
        </w:rPr>
        <w:t xml:space="preserve">36.4.5.4. Образовательная организация вправе самостоятельно определять последовательность для освоения обучающимися модулей ОБЖ.</w:t>
      </w:r>
    </w:p>
    <w:p>
      <w:pPr>
        <w:pStyle w:val="0"/>
        <w:spacing w:before="200" w:line-rule="auto"/>
        <w:ind w:firstLine="540"/>
        <w:jc w:val="both"/>
      </w:pPr>
      <w:r>
        <w:rPr>
          <w:sz w:val="20"/>
        </w:rPr>
        <w:t xml:space="preserve">36.4.5.5. Предлагается распределение предметных результатов, формируемых в ходе изучения учебного предмета ОБЖ, сгруппировать по учебным модулям:</w:t>
      </w:r>
    </w:p>
    <w:p>
      <w:pPr>
        <w:pStyle w:val="0"/>
        <w:spacing w:before="200" w:line-rule="auto"/>
        <w:ind w:firstLine="540"/>
        <w:jc w:val="both"/>
      </w:pPr>
      <w:r>
        <w:rPr>
          <w:sz w:val="20"/>
        </w:rPr>
        <w:t xml:space="preserve">36.4.5.5.1. Модуль N 1 "Культура безопасности жизнедеятельности в современном обществе":</w:t>
      </w:r>
    </w:p>
    <w:p>
      <w:pPr>
        <w:pStyle w:val="0"/>
        <w:spacing w:before="200" w:line-rule="auto"/>
        <w:ind w:firstLine="540"/>
        <w:jc w:val="both"/>
      </w:pPr>
      <w:r>
        <w:rPr>
          <w:sz w:val="20"/>
        </w:rPr>
        <w:t xml:space="preserve">объяснять понятия опасной и чрезвычайной ситуации, анализировать, в чем их сходство и различия (виды чрезвычайных ситуаций, в том числе террористического характера);</w:t>
      </w:r>
    </w:p>
    <w:p>
      <w:pPr>
        <w:pStyle w:val="0"/>
        <w:spacing w:before="200" w:line-rule="auto"/>
        <w:ind w:firstLine="540"/>
        <w:jc w:val="both"/>
      </w:pPr>
      <w:r>
        <w:rPr>
          <w:sz w:val="20"/>
        </w:rPr>
        <w:t xml:space="preserve">раскрывать смысл понятия культуры безопасности (как способности предвидеть, по возможности избегать, действовать в опасных ситуациях);</w:t>
      </w:r>
    </w:p>
    <w:p>
      <w:pPr>
        <w:pStyle w:val="0"/>
        <w:spacing w:before="200" w:line-rule="auto"/>
        <w:ind w:firstLine="540"/>
        <w:jc w:val="both"/>
      </w:pPr>
      <w:r>
        <w:rPr>
          <w:sz w:val="20"/>
        </w:rPr>
        <w:t xml:space="preserve">приводить примеры угрозы физическому, психическому здоровью человека и (или) нанесения ущерба имуществу, безопасности личности, общества, государства;</w:t>
      </w:r>
    </w:p>
    <w:p>
      <w:pPr>
        <w:pStyle w:val="0"/>
        <w:spacing w:before="200" w:line-rule="auto"/>
        <w:ind w:firstLine="540"/>
        <w:jc w:val="both"/>
      </w:pPr>
      <w:r>
        <w:rPr>
          <w:sz w:val="20"/>
        </w:rPr>
        <w:t xml:space="preserve">классифицировать источники опасности и факторы опасности (природные, физические, биологические, химические, психологические, социальные источники опасности - люди, животные, вирусы и бактерии; вещества, предметы и явления), в том числе техногенного происхождения;</w:t>
      </w:r>
    </w:p>
    <w:p>
      <w:pPr>
        <w:pStyle w:val="0"/>
        <w:spacing w:before="200" w:line-rule="auto"/>
        <w:ind w:firstLine="540"/>
        <w:jc w:val="both"/>
      </w:pPr>
      <w:r>
        <w:rPr>
          <w:sz w:val="20"/>
        </w:rPr>
        <w:t xml:space="preserve">раскрывать общие принципы безопасного поведения;</w:t>
      </w:r>
    </w:p>
    <w:p>
      <w:pPr>
        <w:pStyle w:val="0"/>
        <w:spacing w:before="200" w:line-rule="auto"/>
        <w:ind w:firstLine="540"/>
        <w:jc w:val="both"/>
      </w:pPr>
      <w:r>
        <w:rPr>
          <w:sz w:val="20"/>
        </w:rPr>
        <w:t xml:space="preserve">36.4.5.5.2. Модуль N 2 "Безопасность в быту":</w:t>
      </w:r>
    </w:p>
    <w:p>
      <w:pPr>
        <w:pStyle w:val="0"/>
        <w:spacing w:before="200" w:line-rule="auto"/>
        <w:ind w:firstLine="540"/>
        <w:jc w:val="both"/>
      </w:pPr>
      <w:r>
        <w:rPr>
          <w:sz w:val="20"/>
        </w:rPr>
        <w:t xml:space="preserve">объяснять особенности жизнеобеспечения жилища;</w:t>
      </w:r>
    </w:p>
    <w:p>
      <w:pPr>
        <w:pStyle w:val="0"/>
        <w:spacing w:before="200" w:line-rule="auto"/>
        <w:ind w:firstLine="540"/>
        <w:jc w:val="both"/>
      </w:pPr>
      <w:r>
        <w:rPr>
          <w:sz w:val="20"/>
        </w:rPr>
        <w:t xml:space="preserve">классифицировать источники опасности в быту (пожароопасные предметы, электроприборы, газовое оборудование, бытовая химия, медикаменты);</w:t>
      </w:r>
    </w:p>
    <w:p>
      <w:pPr>
        <w:pStyle w:val="0"/>
        <w:spacing w:before="200" w:line-rule="auto"/>
        <w:ind w:firstLine="540"/>
        <w:jc w:val="both"/>
      </w:pPr>
      <w:r>
        <w:rPr>
          <w:sz w:val="20"/>
        </w:rPr>
        <w:t xml:space="preserve">знать права, обязанности и ответственность граждан в области пожарной безопасности;</w:t>
      </w:r>
    </w:p>
    <w:p>
      <w:pPr>
        <w:pStyle w:val="0"/>
        <w:spacing w:before="200" w:line-rule="auto"/>
        <w:ind w:firstLine="540"/>
        <w:jc w:val="both"/>
      </w:pPr>
      <w:r>
        <w:rPr>
          <w:sz w:val="20"/>
        </w:rPr>
        <w:t xml:space="preserve">соблюдать правила безопасного поведения, позволяющие предупредить возникновение опасных ситуаций в быту;</w:t>
      </w:r>
    </w:p>
    <w:p>
      <w:pPr>
        <w:pStyle w:val="0"/>
        <w:spacing w:before="200" w:line-rule="auto"/>
        <w:ind w:firstLine="540"/>
        <w:jc w:val="both"/>
      </w:pPr>
      <w:r>
        <w:rPr>
          <w:sz w:val="20"/>
        </w:rPr>
        <w:t xml:space="preserve">распознавать ситуации криминального характера;</w:t>
      </w:r>
    </w:p>
    <w:p>
      <w:pPr>
        <w:pStyle w:val="0"/>
        <w:spacing w:before="200" w:line-rule="auto"/>
        <w:ind w:firstLine="540"/>
        <w:jc w:val="both"/>
      </w:pPr>
      <w:r>
        <w:rPr>
          <w:sz w:val="20"/>
        </w:rPr>
        <w:t xml:space="preserve">знать о правилах вызова экстренных служб и ответственности за ложные сообщения;</w:t>
      </w:r>
    </w:p>
    <w:p>
      <w:pPr>
        <w:pStyle w:val="0"/>
        <w:spacing w:before="200" w:line-rule="auto"/>
        <w:ind w:firstLine="540"/>
        <w:jc w:val="both"/>
      </w:pPr>
      <w:r>
        <w:rPr>
          <w:sz w:val="20"/>
        </w:rPr>
        <w:t xml:space="preserve">безопасно действовать при возникновении аварийных ситуаций техногенного происхождения в коммунальных системах жизнеобеспечения (водо- и газоснабжение, канализация, электроэнергетические и тепловые сети);</w:t>
      </w:r>
    </w:p>
    <w:p>
      <w:pPr>
        <w:pStyle w:val="0"/>
        <w:spacing w:before="200" w:line-rule="auto"/>
        <w:ind w:firstLine="540"/>
        <w:jc w:val="both"/>
      </w:pPr>
      <w:r>
        <w:rPr>
          <w:sz w:val="20"/>
        </w:rPr>
        <w:t xml:space="preserve">безопасно действовать в ситуациях криминального характера;</w:t>
      </w:r>
    </w:p>
    <w:p>
      <w:pPr>
        <w:pStyle w:val="0"/>
        <w:spacing w:before="200" w:line-rule="auto"/>
        <w:ind w:firstLine="540"/>
        <w:jc w:val="both"/>
      </w:pPr>
      <w:r>
        <w:rPr>
          <w:sz w:val="20"/>
        </w:rPr>
        <w:t xml:space="preserve">безопасно действовать при пожаре в жилых и общественных зданиях, в том числе правильно использовать первичные средства пожаротушения;</w:t>
      </w:r>
    </w:p>
    <w:p>
      <w:pPr>
        <w:pStyle w:val="0"/>
        <w:spacing w:before="200" w:line-rule="auto"/>
        <w:ind w:firstLine="540"/>
        <w:jc w:val="both"/>
      </w:pPr>
      <w:r>
        <w:rPr>
          <w:sz w:val="20"/>
        </w:rPr>
        <w:t xml:space="preserve">36.4.5.5.3. Модуль N 3 "Безопасность на транспорте":</w:t>
      </w:r>
    </w:p>
    <w:p>
      <w:pPr>
        <w:pStyle w:val="0"/>
        <w:spacing w:before="200" w:line-rule="auto"/>
        <w:ind w:firstLine="540"/>
        <w:jc w:val="both"/>
      </w:pPr>
      <w:r>
        <w:rPr>
          <w:sz w:val="20"/>
        </w:rPr>
        <w:t xml:space="preserve">классифицировать виды опасностей на транспорте (наземный, подземный, железнодорожный, водный, воздушный);</w:t>
      </w:r>
    </w:p>
    <w:p>
      <w:pPr>
        <w:pStyle w:val="0"/>
        <w:spacing w:before="200" w:line-rule="auto"/>
        <w:ind w:firstLine="540"/>
        <w:jc w:val="both"/>
      </w:pPr>
      <w:r>
        <w:rPr>
          <w:sz w:val="20"/>
        </w:rPr>
        <w:t xml:space="preserve">соблюдать правила дорожного движения, установленные для пешехода, пассажира, водителя велосипеда и иных средств передвижения;</w:t>
      </w:r>
    </w:p>
    <w:p>
      <w:pPr>
        <w:pStyle w:val="0"/>
        <w:spacing w:before="200" w:line-rule="auto"/>
        <w:ind w:firstLine="540"/>
        <w:jc w:val="both"/>
      </w:pPr>
      <w:r>
        <w:rPr>
          <w:sz w:val="20"/>
        </w:rPr>
        <w:t xml:space="preserve">предупреждать возникновение сложных и опасных ситуаций на транспорте, в том числе криминогенного характера и ситуации угрозы террористического акта;</w:t>
      </w:r>
    </w:p>
    <w:p>
      <w:pPr>
        <w:pStyle w:val="0"/>
        <w:spacing w:before="200" w:line-rule="auto"/>
        <w:ind w:firstLine="540"/>
        <w:jc w:val="both"/>
      </w:pPr>
      <w:r>
        <w:rPr>
          <w:sz w:val="20"/>
        </w:rPr>
        <w:t xml:space="preserve">безопасно действовать в ситуациях, когда человек стал участником происшествия на транспорте (наземном, подземном, железнодорожном, воздушном, водном), в том числе вызванного террористическим актом;</w:t>
      </w:r>
    </w:p>
    <w:p>
      <w:pPr>
        <w:pStyle w:val="0"/>
        <w:spacing w:before="200" w:line-rule="auto"/>
        <w:ind w:firstLine="540"/>
        <w:jc w:val="both"/>
      </w:pPr>
      <w:r>
        <w:rPr>
          <w:sz w:val="20"/>
        </w:rPr>
        <w:t xml:space="preserve">36.4.5.5.4. Модуль N 4 "Безопасность в общественных местах":</w:t>
      </w:r>
    </w:p>
    <w:p>
      <w:pPr>
        <w:pStyle w:val="0"/>
        <w:spacing w:before="200" w:line-rule="auto"/>
        <w:ind w:firstLine="540"/>
        <w:jc w:val="both"/>
      </w:pPr>
      <w:r>
        <w:rPr>
          <w:sz w:val="20"/>
        </w:rPr>
        <w:t xml:space="preserve">характеризовать потенциальные источники опасности в общественных местах, в том числе техногенного происхождения; распознавать и характеризовать ситуации криминогенного и антиобщественного характера (кража, грабеж, мошенничество, хулиганство, ксенофобия);</w:t>
      </w:r>
    </w:p>
    <w:p>
      <w:pPr>
        <w:pStyle w:val="0"/>
        <w:spacing w:before="200" w:line-rule="auto"/>
        <w:ind w:firstLine="540"/>
        <w:jc w:val="both"/>
      </w:pPr>
      <w:r>
        <w:rPr>
          <w:sz w:val="20"/>
        </w:rPr>
        <w:t xml:space="preserve">соблюдать правила безопасного поведения в местах массового пребывания людей (в толпе);</w:t>
      </w:r>
    </w:p>
    <w:p>
      <w:pPr>
        <w:pStyle w:val="0"/>
        <w:spacing w:before="200" w:line-rule="auto"/>
        <w:ind w:firstLine="540"/>
        <w:jc w:val="both"/>
      </w:pPr>
      <w:r>
        <w:rPr>
          <w:sz w:val="20"/>
        </w:rPr>
        <w:t xml:space="preserve">знать правила информирования экстренных служб;</w:t>
      </w:r>
    </w:p>
    <w:p>
      <w:pPr>
        <w:pStyle w:val="0"/>
        <w:spacing w:before="200" w:line-rule="auto"/>
        <w:ind w:firstLine="540"/>
        <w:jc w:val="both"/>
      </w:pPr>
      <w:r>
        <w:rPr>
          <w:sz w:val="20"/>
        </w:rPr>
        <w:t xml:space="preserve">безопасно действовать при обнаружении в общественных местах бесхозных (потенциально опасных) вещей и предметов;</w:t>
      </w:r>
    </w:p>
    <w:p>
      <w:pPr>
        <w:pStyle w:val="0"/>
        <w:spacing w:before="200" w:line-rule="auto"/>
        <w:ind w:firstLine="540"/>
        <w:jc w:val="both"/>
      </w:pPr>
      <w:r>
        <w:rPr>
          <w:sz w:val="20"/>
        </w:rPr>
        <w:t xml:space="preserve">эвакуироваться из общественных мест и зданий;</w:t>
      </w:r>
    </w:p>
    <w:p>
      <w:pPr>
        <w:pStyle w:val="0"/>
        <w:spacing w:before="200" w:line-rule="auto"/>
        <w:ind w:firstLine="540"/>
        <w:jc w:val="both"/>
      </w:pPr>
      <w:r>
        <w:rPr>
          <w:sz w:val="20"/>
        </w:rPr>
        <w:t xml:space="preserve">безопасно действовать при возникновении пожара и происшествиях в общественных местах;</w:t>
      </w:r>
    </w:p>
    <w:p>
      <w:pPr>
        <w:pStyle w:val="0"/>
        <w:spacing w:before="200" w:line-rule="auto"/>
        <w:ind w:firstLine="540"/>
        <w:jc w:val="both"/>
      </w:pPr>
      <w:r>
        <w:rPr>
          <w:sz w:val="20"/>
        </w:rPr>
        <w:t xml:space="preserve">безопасно действовать в условиях совершения террористического акта, в том числе при захвате и освобождении заложников;</w:t>
      </w:r>
    </w:p>
    <w:p>
      <w:pPr>
        <w:pStyle w:val="0"/>
        <w:spacing w:before="200" w:line-rule="auto"/>
        <w:ind w:firstLine="540"/>
        <w:jc w:val="both"/>
      </w:pPr>
      <w:r>
        <w:rPr>
          <w:sz w:val="20"/>
        </w:rPr>
        <w:t xml:space="preserve">безопасно действовать в ситуациях криминогенного и антиобщественного характера;</w:t>
      </w:r>
    </w:p>
    <w:p>
      <w:pPr>
        <w:pStyle w:val="0"/>
        <w:spacing w:before="200" w:line-rule="auto"/>
        <w:ind w:firstLine="540"/>
        <w:jc w:val="both"/>
      </w:pPr>
      <w:r>
        <w:rPr>
          <w:sz w:val="20"/>
        </w:rPr>
        <w:t xml:space="preserve">36.4.5.5.5. Модуль N 5 "Безопасность в природной среде":</w:t>
      </w:r>
    </w:p>
    <w:p>
      <w:pPr>
        <w:pStyle w:val="0"/>
        <w:spacing w:before="200" w:line-rule="auto"/>
        <w:ind w:firstLine="540"/>
        <w:jc w:val="both"/>
      </w:pPr>
      <w:r>
        <w:rPr>
          <w:sz w:val="20"/>
        </w:rPr>
        <w:t xml:space="preserve">раскрывать смысл понятия экологии, экологической культуры, значение экологии для устойчивого развития общества;</w:t>
      </w:r>
    </w:p>
    <w:p>
      <w:pPr>
        <w:pStyle w:val="0"/>
        <w:spacing w:before="200" w:line-rule="auto"/>
        <w:ind w:firstLine="540"/>
        <w:jc w:val="both"/>
      </w:pPr>
      <w:r>
        <w:rPr>
          <w:sz w:val="20"/>
        </w:rPr>
        <w:t xml:space="preserve">помнить и выполнять правила безопасного поведения при неблагоприятной экологической обстановке;</w:t>
      </w:r>
    </w:p>
    <w:p>
      <w:pPr>
        <w:pStyle w:val="0"/>
        <w:spacing w:before="200" w:line-rule="auto"/>
        <w:ind w:firstLine="540"/>
        <w:jc w:val="both"/>
      </w:pPr>
      <w:r>
        <w:rPr>
          <w:sz w:val="20"/>
        </w:rPr>
        <w:t xml:space="preserve">соблюдать правила безопасного поведения на природе;</w:t>
      </w:r>
    </w:p>
    <w:p>
      <w:pPr>
        <w:pStyle w:val="0"/>
        <w:spacing w:before="200" w:line-rule="auto"/>
        <w:ind w:firstLine="540"/>
        <w:jc w:val="both"/>
      </w:pPr>
      <w:r>
        <w:rPr>
          <w:sz w:val="20"/>
        </w:rPr>
        <w:t xml:space="preserve">объяснять правила безопасного поведения на водоемах в различное время года;</w:t>
      </w:r>
    </w:p>
    <w:p>
      <w:pPr>
        <w:pStyle w:val="0"/>
        <w:spacing w:before="200" w:line-rule="auto"/>
        <w:ind w:firstLine="540"/>
        <w:jc w:val="both"/>
      </w:pPr>
      <w:r>
        <w:rPr>
          <w:sz w:val="20"/>
        </w:rPr>
        <w:t xml:space="preserve">безопасно действовать в случае возникновения чрезвычайных ситуаций геологического происхождения (землетрясения, извержения вулкана), чрезвычайных ситуаций метеорологического происхождения (ураганы, бури, смерчи), гидрологического происхождения (наводнения, сели, цунами, снежные лавины), природных пожаров (лесные, торфяные, степные);</w:t>
      </w:r>
    </w:p>
    <w:p>
      <w:pPr>
        <w:pStyle w:val="0"/>
        <w:spacing w:before="200" w:line-rule="auto"/>
        <w:ind w:firstLine="540"/>
        <w:jc w:val="both"/>
      </w:pPr>
      <w:r>
        <w:rPr>
          <w:sz w:val="20"/>
        </w:rPr>
        <w:t xml:space="preserve">характеризовать правила само- и взаимопомощи терпящим бедствие на воде; безопасно действовать при автономном существовании в природной среде, учитывая вероятность потери ориентиров (риска заблудиться), встречи с дикими животными, опасными насекомыми, клещами и змеями, ядовитыми грибами и растениями;</w:t>
      </w:r>
    </w:p>
    <w:p>
      <w:pPr>
        <w:pStyle w:val="0"/>
        <w:spacing w:before="200" w:line-rule="auto"/>
        <w:ind w:firstLine="540"/>
        <w:jc w:val="both"/>
      </w:pPr>
      <w:r>
        <w:rPr>
          <w:sz w:val="20"/>
        </w:rPr>
        <w:t xml:space="preserve">знать и применять способы подачи сигнала о помощи;</w:t>
      </w:r>
    </w:p>
    <w:p>
      <w:pPr>
        <w:pStyle w:val="0"/>
        <w:spacing w:before="200" w:line-rule="auto"/>
        <w:ind w:firstLine="540"/>
        <w:jc w:val="both"/>
      </w:pPr>
      <w:r>
        <w:rPr>
          <w:sz w:val="20"/>
        </w:rPr>
        <w:t xml:space="preserve">36.4.5.5.6. Модуль N 6 "Здоровье и как его сохранить. Основы медицинских знаний":</w:t>
      </w:r>
    </w:p>
    <w:p>
      <w:pPr>
        <w:pStyle w:val="0"/>
        <w:spacing w:before="200" w:line-rule="auto"/>
        <w:ind w:firstLine="540"/>
        <w:jc w:val="both"/>
      </w:pPr>
      <w:r>
        <w:rPr>
          <w:sz w:val="20"/>
        </w:rPr>
        <w:t xml:space="preserve">раскрывать смысл понятий здоровья (физического и психического) и здорового образа жизни;</w:t>
      </w:r>
    </w:p>
    <w:p>
      <w:pPr>
        <w:pStyle w:val="0"/>
        <w:spacing w:before="200" w:line-rule="auto"/>
        <w:ind w:firstLine="540"/>
        <w:jc w:val="both"/>
      </w:pPr>
      <w:r>
        <w:rPr>
          <w:sz w:val="20"/>
        </w:rPr>
        <w:t xml:space="preserve">характеризовать факторы, влияющие на здоровье человека;</w:t>
      </w:r>
    </w:p>
    <w:p>
      <w:pPr>
        <w:pStyle w:val="0"/>
        <w:spacing w:before="200" w:line-rule="auto"/>
        <w:ind w:firstLine="540"/>
        <w:jc w:val="both"/>
      </w:pPr>
      <w:r>
        <w:rPr>
          <w:sz w:val="20"/>
        </w:rPr>
        <w:t xml:space="preserve">раскрывать понятия заболеваний, зависящих от образа жизни (физических нагрузок, режима труда и отдыха, питания, психического здоровья и психологического благополучия);</w:t>
      </w:r>
    </w:p>
    <w:p>
      <w:pPr>
        <w:pStyle w:val="0"/>
        <w:spacing w:before="200" w:line-rule="auto"/>
        <w:ind w:firstLine="540"/>
        <w:jc w:val="both"/>
      </w:pPr>
      <w:r>
        <w:rPr>
          <w:sz w:val="20"/>
        </w:rPr>
        <w:t xml:space="preserve">негативно относиться к вредным привычкам (табакокурение, алкоголизм, наркомания, игровая зависимость);</w:t>
      </w:r>
    </w:p>
    <w:p>
      <w:pPr>
        <w:pStyle w:val="0"/>
        <w:spacing w:before="200" w:line-rule="auto"/>
        <w:ind w:firstLine="540"/>
        <w:jc w:val="both"/>
      </w:pPr>
      <w:r>
        <w:rPr>
          <w:sz w:val="20"/>
        </w:rPr>
        <w:t xml:space="preserve">приводить примеры мер защиты от инфекционных и неинфекционных заболеваний;</w:t>
      </w:r>
    </w:p>
    <w:p>
      <w:pPr>
        <w:pStyle w:val="0"/>
        <w:spacing w:before="200" w:line-rule="auto"/>
        <w:ind w:firstLine="540"/>
        <w:jc w:val="both"/>
      </w:pPr>
      <w:r>
        <w:rPr>
          <w:sz w:val="20"/>
        </w:rPr>
        <w:t xml:space="preserve">безопасно действовать в случае возникновения чрезвычайных ситуаций биолого-социального происхождения (эпидемии, пандемии);</w:t>
      </w:r>
    </w:p>
    <w:p>
      <w:pPr>
        <w:pStyle w:val="0"/>
        <w:spacing w:before="200" w:line-rule="auto"/>
        <w:ind w:firstLine="540"/>
        <w:jc w:val="both"/>
      </w:pPr>
      <w:r>
        <w:rPr>
          <w:sz w:val="20"/>
        </w:rPr>
        <w:t xml:space="preserve">характеризовать основные мероприятия, проводимые в Российской Федерации по обеспечению безопасности населения при угрозе и во время чрезвычайных ситуаций биолого-социального характера;</w:t>
      </w:r>
    </w:p>
    <w:p>
      <w:pPr>
        <w:pStyle w:val="0"/>
        <w:spacing w:before="200" w:line-rule="auto"/>
        <w:ind w:firstLine="540"/>
        <w:jc w:val="both"/>
      </w:pPr>
      <w:r>
        <w:rPr>
          <w:sz w:val="20"/>
        </w:rPr>
        <w:t xml:space="preserve">оказывать первую помощь и самопомощь при неотложных состояниях;</w:t>
      </w:r>
    </w:p>
    <w:p>
      <w:pPr>
        <w:pStyle w:val="0"/>
        <w:spacing w:before="200" w:line-rule="auto"/>
        <w:ind w:firstLine="540"/>
        <w:jc w:val="both"/>
      </w:pPr>
      <w:r>
        <w:rPr>
          <w:sz w:val="20"/>
        </w:rPr>
        <w:t xml:space="preserve">36.4.5.5.7. Модуль N 7 "Безопасность в социуме":</w:t>
      </w:r>
    </w:p>
    <w:p>
      <w:pPr>
        <w:pStyle w:val="0"/>
        <w:spacing w:before="200" w:line-rule="auto"/>
        <w:ind w:firstLine="540"/>
        <w:jc w:val="both"/>
      </w:pPr>
      <w:r>
        <w:rPr>
          <w:sz w:val="20"/>
        </w:rPr>
        <w:t xml:space="preserve">приводить примеры межличностного и группового конфликта;</w:t>
      </w:r>
    </w:p>
    <w:p>
      <w:pPr>
        <w:pStyle w:val="0"/>
        <w:spacing w:before="200" w:line-rule="auto"/>
        <w:ind w:firstLine="540"/>
        <w:jc w:val="both"/>
      </w:pPr>
      <w:r>
        <w:rPr>
          <w:sz w:val="20"/>
        </w:rPr>
        <w:t xml:space="preserve">характеризовать способы избегания и разрешения конфликтных ситуаций;</w:t>
      </w:r>
    </w:p>
    <w:p>
      <w:pPr>
        <w:pStyle w:val="0"/>
        <w:spacing w:before="200" w:line-rule="auto"/>
        <w:ind w:firstLine="540"/>
        <w:jc w:val="both"/>
      </w:pPr>
      <w:r>
        <w:rPr>
          <w:sz w:val="20"/>
        </w:rPr>
        <w:t xml:space="preserve">характеризовать опасные проявления конфликтов (в том числе насилие, буллинг (травля);</w:t>
      </w:r>
    </w:p>
    <w:p>
      <w:pPr>
        <w:pStyle w:val="0"/>
        <w:spacing w:before="200" w:line-rule="auto"/>
        <w:ind w:firstLine="540"/>
        <w:jc w:val="both"/>
      </w:pPr>
      <w:r>
        <w:rPr>
          <w:sz w:val="20"/>
        </w:rPr>
        <w:t xml:space="preserve">приводить примеры манипуляций (в том числе в целях вовлечения в экстремистскую, террористическую и иную деструктивную деятельность, в субкультуры и формируемые на их основе сообщества экстремистской и суицидальной направленности) и способов противостоять манипуляциям;</w:t>
      </w:r>
    </w:p>
    <w:p>
      <w:pPr>
        <w:pStyle w:val="0"/>
        <w:spacing w:before="200" w:line-rule="auto"/>
        <w:ind w:firstLine="540"/>
        <w:jc w:val="both"/>
      </w:pPr>
      <w:r>
        <w:rPr>
          <w:sz w:val="20"/>
        </w:rPr>
        <w:t xml:space="preserve">соблюдать правила коммуникации с незнакомыми людьми (в том числе с подозрительными людьми, у которых могут иметься преступные намерения);</w:t>
      </w:r>
    </w:p>
    <w:p>
      <w:pPr>
        <w:pStyle w:val="0"/>
        <w:spacing w:before="200" w:line-rule="auto"/>
        <w:ind w:firstLine="540"/>
        <w:jc w:val="both"/>
      </w:pPr>
      <w:r>
        <w:rPr>
          <w:sz w:val="20"/>
        </w:rPr>
        <w:t xml:space="preserve">соблюдать правила безопасного и комфортного существования со знакомыми людьми и в различных группах, в том числе в семье, классе, коллективе кружка, секции, спортивной команды, группе друзей;</w:t>
      </w:r>
    </w:p>
    <w:p>
      <w:pPr>
        <w:pStyle w:val="0"/>
        <w:spacing w:before="200" w:line-rule="auto"/>
        <w:ind w:firstLine="540"/>
        <w:jc w:val="both"/>
      </w:pPr>
      <w:r>
        <w:rPr>
          <w:sz w:val="20"/>
        </w:rPr>
        <w:t xml:space="preserve">распознавать опасности и соблюдать правила безопасного поведения в практике современных молодежных увлечений;</w:t>
      </w:r>
    </w:p>
    <w:p>
      <w:pPr>
        <w:pStyle w:val="0"/>
        <w:spacing w:before="200" w:line-rule="auto"/>
        <w:ind w:firstLine="540"/>
        <w:jc w:val="both"/>
      </w:pPr>
      <w:r>
        <w:rPr>
          <w:sz w:val="20"/>
        </w:rPr>
        <w:t xml:space="preserve">безопасно действовать при опасных проявлениях конфликта и при возможных манипуляциях;</w:t>
      </w:r>
    </w:p>
    <w:p>
      <w:pPr>
        <w:pStyle w:val="0"/>
        <w:spacing w:before="200" w:line-rule="auto"/>
        <w:ind w:firstLine="540"/>
        <w:jc w:val="both"/>
      </w:pPr>
      <w:r>
        <w:rPr>
          <w:sz w:val="20"/>
        </w:rPr>
        <w:t xml:space="preserve">36.4.5.5.8. Модуль N 8 "Безопасность в информационном пространстве":</w:t>
      </w:r>
    </w:p>
    <w:p>
      <w:pPr>
        <w:pStyle w:val="0"/>
        <w:spacing w:before="200" w:line-rule="auto"/>
        <w:ind w:firstLine="540"/>
        <w:jc w:val="both"/>
      </w:pPr>
      <w:r>
        <w:rPr>
          <w:sz w:val="20"/>
        </w:rPr>
        <w:t xml:space="preserve">приводить примеры информационных и компьютерных угроз; характеризовать потенциальные риски и угрозы при использовании сети Интернет, предупреждать риски и угрозы в сети Интернет (в том числе вовлечения в экстремистские, террористические и иные деструктивные интернет-сообщества);</w:t>
      </w:r>
    </w:p>
    <w:p>
      <w:pPr>
        <w:pStyle w:val="0"/>
        <w:spacing w:before="200" w:line-rule="auto"/>
        <w:ind w:firstLine="540"/>
        <w:jc w:val="both"/>
      </w:pPr>
      <w:r>
        <w:rPr>
          <w:sz w:val="20"/>
        </w:rPr>
        <w:t xml:space="preserve">владеть принципами безопасного использования сети Интернет, электронных изделий бытового назначения (игровые приставки, мобильные телефоны сотовой связи и другие);</w:t>
      </w:r>
    </w:p>
    <w:p>
      <w:pPr>
        <w:pStyle w:val="0"/>
        <w:spacing w:before="200" w:line-rule="auto"/>
        <w:ind w:firstLine="540"/>
        <w:jc w:val="both"/>
      </w:pPr>
      <w:r>
        <w:rPr>
          <w:sz w:val="20"/>
        </w:rPr>
        <w:t xml:space="preserve">предупреждать возникновение сложных и опасных ситуаций;</w:t>
      </w:r>
    </w:p>
    <w:p>
      <w:pPr>
        <w:pStyle w:val="0"/>
        <w:spacing w:before="200" w:line-rule="auto"/>
        <w:ind w:firstLine="540"/>
        <w:jc w:val="both"/>
      </w:pPr>
      <w:r>
        <w:rPr>
          <w:sz w:val="20"/>
        </w:rPr>
        <w:t xml:space="preserve">характеризовать и предотвращать потенциальные риски и угрозы при использовании сети Интернет (например: мошенничество, игромания, деструктивные сообщества в социальных сетях);</w:t>
      </w:r>
    </w:p>
    <w:p>
      <w:pPr>
        <w:pStyle w:val="0"/>
        <w:spacing w:before="200" w:line-rule="auto"/>
        <w:ind w:firstLine="540"/>
        <w:jc w:val="both"/>
      </w:pPr>
      <w:r>
        <w:rPr>
          <w:sz w:val="20"/>
        </w:rPr>
        <w:t xml:space="preserve">36.4.5.5.9. Модуль N 9 "Основы противодействия экстремизму и терроризму":</w:t>
      </w:r>
    </w:p>
    <w:p>
      <w:pPr>
        <w:pStyle w:val="0"/>
        <w:spacing w:before="200" w:line-rule="auto"/>
        <w:ind w:firstLine="540"/>
        <w:jc w:val="both"/>
      </w:pPr>
      <w:r>
        <w:rPr>
          <w:sz w:val="20"/>
        </w:rPr>
        <w:t xml:space="preserve">объяснять понятия экстремизма, терроризма, их причины и последствия;</w:t>
      </w:r>
    </w:p>
    <w:p>
      <w:pPr>
        <w:pStyle w:val="0"/>
        <w:spacing w:before="200" w:line-rule="auto"/>
        <w:ind w:firstLine="540"/>
        <w:jc w:val="both"/>
      </w:pPr>
      <w:r>
        <w:rPr>
          <w:sz w:val="20"/>
        </w:rPr>
        <w:t xml:space="preserve">сформировать негативное отношение к экстремистской и террористической деятельности;</w:t>
      </w:r>
    </w:p>
    <w:p>
      <w:pPr>
        <w:pStyle w:val="0"/>
        <w:spacing w:before="200" w:line-rule="auto"/>
        <w:ind w:firstLine="540"/>
        <w:jc w:val="both"/>
      </w:pPr>
      <w:r>
        <w:rPr>
          <w:sz w:val="20"/>
        </w:rPr>
        <w:t xml:space="preserve">объяснять организационные основы системы противодействия терроризму и экстремизму в Российской Федерации;</w:t>
      </w:r>
    </w:p>
    <w:p>
      <w:pPr>
        <w:pStyle w:val="0"/>
        <w:spacing w:before="200" w:line-rule="auto"/>
        <w:ind w:firstLine="540"/>
        <w:jc w:val="both"/>
      </w:pPr>
      <w:r>
        <w:rPr>
          <w:sz w:val="20"/>
        </w:rPr>
        <w:t xml:space="preserve">распознавать ситуации угрозы террористического акта в доме, в общественном месте;</w:t>
      </w:r>
    </w:p>
    <w:p>
      <w:pPr>
        <w:pStyle w:val="0"/>
        <w:spacing w:before="200" w:line-rule="auto"/>
        <w:ind w:firstLine="540"/>
        <w:jc w:val="both"/>
      </w:pPr>
      <w:r>
        <w:rPr>
          <w:sz w:val="20"/>
        </w:rPr>
        <w:t xml:space="preserve">безопасно действовать при обнаружении в общественных местах бесхозных (или опасных) вещей и предметов;</w:t>
      </w:r>
    </w:p>
    <w:p>
      <w:pPr>
        <w:pStyle w:val="0"/>
        <w:spacing w:before="200" w:line-rule="auto"/>
        <w:ind w:firstLine="540"/>
        <w:jc w:val="both"/>
      </w:pPr>
      <w:r>
        <w:rPr>
          <w:sz w:val="20"/>
        </w:rPr>
        <w:t xml:space="preserve">безопасно действовать в условиях совершения террористического акта, в том числе при захвате и освобождении заложников;</w:t>
      </w:r>
    </w:p>
    <w:p>
      <w:pPr>
        <w:pStyle w:val="0"/>
        <w:spacing w:before="200" w:line-rule="auto"/>
        <w:ind w:firstLine="540"/>
        <w:jc w:val="both"/>
      </w:pPr>
      <w:r>
        <w:rPr>
          <w:sz w:val="20"/>
        </w:rPr>
        <w:t xml:space="preserve">36.4.5.5.10. Модуль N 10 "Взаимодействие личности, общества и государства в обеспечении безопасности жизни и здоровья населения":</w:t>
      </w:r>
    </w:p>
    <w:p>
      <w:pPr>
        <w:pStyle w:val="0"/>
        <w:spacing w:before="200" w:line-rule="auto"/>
        <w:ind w:firstLine="540"/>
        <w:jc w:val="both"/>
      </w:pPr>
      <w:r>
        <w:rPr>
          <w:sz w:val="20"/>
        </w:rPr>
        <w:t xml:space="preserve">характеризовать роль человека, общества и государства при обеспечении безопасности жизни и здоровья населения в Российской Федерации;</w:t>
      </w:r>
    </w:p>
    <w:p>
      <w:pPr>
        <w:pStyle w:val="0"/>
        <w:spacing w:before="200" w:line-rule="auto"/>
        <w:ind w:firstLine="540"/>
        <w:jc w:val="both"/>
      </w:pPr>
      <w:r>
        <w:rPr>
          <w:sz w:val="20"/>
        </w:rPr>
        <w:t xml:space="preserve">объяснять роль государственных служб Российской Федерации по защите населения при возникновении и ликвидации последствий чрезвычайных ситуаций в современных условиях; характеризовать основные мероприятия, проводимые в Российской Федерации, по обеспечению безопасности населения при угрозе и во время чрезвычайных ситуаций различного характера;</w:t>
      </w:r>
    </w:p>
    <w:p>
      <w:pPr>
        <w:pStyle w:val="0"/>
        <w:spacing w:before="200" w:line-rule="auto"/>
        <w:ind w:firstLine="540"/>
        <w:jc w:val="both"/>
      </w:pPr>
      <w:r>
        <w:rPr>
          <w:sz w:val="20"/>
        </w:rPr>
        <w:t xml:space="preserve">объяснять правила оповещения и эвакуации населения в условиях чрезвычайных ситуаций;</w:t>
      </w:r>
    </w:p>
    <w:p>
      <w:pPr>
        <w:pStyle w:val="0"/>
        <w:spacing w:before="200" w:line-rule="auto"/>
        <w:ind w:firstLine="540"/>
        <w:jc w:val="both"/>
      </w:pPr>
      <w:r>
        <w:rPr>
          <w:sz w:val="20"/>
        </w:rPr>
        <w:t xml:space="preserve">помнить и объяснять права и обязанности граждан Российской Федерации в области безопасности в условиях чрезвычайных ситуаций мирного и военного времени;</w:t>
      </w:r>
    </w:p>
    <w:p>
      <w:pPr>
        <w:pStyle w:val="0"/>
        <w:spacing w:before="200" w:line-rule="auto"/>
        <w:ind w:firstLine="540"/>
        <w:jc w:val="both"/>
      </w:pPr>
      <w:r>
        <w:rPr>
          <w:sz w:val="20"/>
        </w:rPr>
        <w:t xml:space="preserve">владеть правилами безопасного поведения и безопасно действовать в различных ситуациях;</w:t>
      </w:r>
    </w:p>
    <w:p>
      <w:pPr>
        <w:pStyle w:val="0"/>
        <w:spacing w:before="200" w:line-rule="auto"/>
        <w:ind w:firstLine="540"/>
        <w:jc w:val="both"/>
      </w:pPr>
      <w:r>
        <w:rPr>
          <w:sz w:val="20"/>
        </w:rPr>
        <w:t xml:space="preserve">владеть способами антикоррупционного поведения с учетом возрастных обязанностей;</w:t>
      </w:r>
    </w:p>
    <w:p>
      <w:pPr>
        <w:pStyle w:val="0"/>
        <w:spacing w:before="200" w:line-rule="auto"/>
        <w:ind w:firstLine="540"/>
        <w:jc w:val="both"/>
      </w:pPr>
      <w:r>
        <w:rPr>
          <w:sz w:val="20"/>
        </w:rPr>
        <w:t xml:space="preserve">информировать население и соответствующие органы о возникновении опасных ситуаций.</w:t>
      </w:r>
    </w:p>
    <w:p>
      <w:pPr>
        <w:pStyle w:val="0"/>
        <w:ind w:firstLine="540"/>
        <w:jc w:val="both"/>
      </w:pPr>
      <w:r>
        <w:rPr>
          <w:sz w:val="20"/>
        </w:rPr>
      </w:r>
    </w:p>
    <w:p>
      <w:pPr>
        <w:pStyle w:val="2"/>
        <w:outlineLvl w:val="2"/>
        <w:ind w:firstLine="540"/>
        <w:jc w:val="both"/>
      </w:pPr>
      <w:r>
        <w:rPr>
          <w:sz w:val="20"/>
        </w:rPr>
        <w:t xml:space="preserve">37. Программа формирования универсальных учебных действий.</w:t>
      </w:r>
    </w:p>
    <w:p>
      <w:pPr>
        <w:pStyle w:val="0"/>
        <w:spacing w:before="200" w:line-rule="auto"/>
        <w:ind w:firstLine="540"/>
        <w:jc w:val="both"/>
      </w:pPr>
      <w:r>
        <w:rPr>
          <w:sz w:val="20"/>
        </w:rPr>
        <w:t xml:space="preserve">37.1. Программа формирования универсальных учебных действий у обучающихся с нарушениями слуха ФАОП ООО для обучающихся с нарушениями слуха (вариант 1.2) соответствует Программе формирования универсальных учебных действий у обучающихся с нарушениями слуха ФАОП ООО для обучающихся с нарушениями слуха (вариант 1.1) и представлена в </w:t>
      </w:r>
      <w:hyperlink w:history="0" w:anchor="P31210" w:tooltip="ПРОГРАММА">
        <w:r>
          <w:rPr>
            <w:sz w:val="20"/>
            <w:color w:val="0000ff"/>
          </w:rPr>
          <w:t xml:space="preserve">приложении N 1</w:t>
        </w:r>
      </w:hyperlink>
      <w:r>
        <w:rPr>
          <w:sz w:val="20"/>
        </w:rPr>
        <w:t xml:space="preserve"> к настоящей ФАОП ООО.</w:t>
      </w:r>
    </w:p>
    <w:p>
      <w:pPr>
        <w:pStyle w:val="0"/>
        <w:ind w:firstLine="540"/>
        <w:jc w:val="both"/>
      </w:pPr>
      <w:r>
        <w:rPr>
          <w:sz w:val="20"/>
        </w:rPr>
      </w:r>
    </w:p>
    <w:p>
      <w:pPr>
        <w:pStyle w:val="2"/>
        <w:outlineLvl w:val="2"/>
        <w:ind w:firstLine="540"/>
        <w:jc w:val="both"/>
      </w:pPr>
      <w:r>
        <w:rPr>
          <w:sz w:val="20"/>
        </w:rPr>
        <w:t xml:space="preserve">38. Программа коррекционной работы.</w:t>
      </w:r>
    </w:p>
    <w:p>
      <w:pPr>
        <w:pStyle w:val="0"/>
        <w:spacing w:before="200" w:line-rule="auto"/>
        <w:ind w:firstLine="540"/>
        <w:jc w:val="both"/>
      </w:pPr>
      <w:r>
        <w:rPr>
          <w:sz w:val="20"/>
        </w:rPr>
        <w:t xml:space="preserve">38.1. ПКР является неотъемлемым структурным компонентом ФАОП ООО для обучающихся с нарушениями слуха (вариант 1.2).</w:t>
      </w:r>
    </w:p>
    <w:p>
      <w:pPr>
        <w:pStyle w:val="0"/>
        <w:spacing w:before="200" w:line-rule="auto"/>
        <w:ind w:firstLine="540"/>
        <w:jc w:val="both"/>
      </w:pPr>
      <w:r>
        <w:rPr>
          <w:sz w:val="20"/>
        </w:rPr>
        <w:t xml:space="preserve">В соответствии с ФГОС ООО ПКР направлена на осуществление индивидуально-ориентированной психолого-педагогической помощи обучающимся с нарушениями слуха в освоении АООП ООО (вариант 1.2) с учетом их особых образовательных потребностей, социальную адаптацию и личностное самоопределение. ПКР уровня основного общего образования непрерывна и преемственна с другими уровнями образования (начальным, средним).</w:t>
      </w:r>
    </w:p>
    <w:p>
      <w:pPr>
        <w:pStyle w:val="0"/>
        <w:spacing w:before="200" w:line-rule="auto"/>
        <w:ind w:firstLine="540"/>
        <w:jc w:val="both"/>
      </w:pPr>
      <w:r>
        <w:rPr>
          <w:sz w:val="20"/>
        </w:rPr>
        <w:t xml:space="preserve">38.2. ПКР должна обеспечивать:</w:t>
      </w:r>
    </w:p>
    <w:p>
      <w:pPr>
        <w:pStyle w:val="0"/>
        <w:spacing w:before="200" w:line-rule="auto"/>
        <w:ind w:firstLine="540"/>
        <w:jc w:val="both"/>
      </w:pPr>
      <w:r>
        <w:rPr>
          <w:sz w:val="20"/>
        </w:rPr>
        <w:t xml:space="preserve">выявление индивидуальных образовательных потребностей глухих обучающихся, направленности личности, профессиональных склонностей;</w:t>
      </w:r>
    </w:p>
    <w:p>
      <w:pPr>
        <w:pStyle w:val="0"/>
        <w:spacing w:before="200" w:line-rule="auto"/>
        <w:ind w:firstLine="540"/>
        <w:jc w:val="both"/>
      </w:pPr>
      <w:r>
        <w:rPr>
          <w:sz w:val="20"/>
        </w:rPr>
        <w:t xml:space="preserve">систему комплексного психолого-педагогического сопровождения образовательно-коррекционного процесса с учетом особых образовательных потребностей глухих обучающихся, включающего психолого-педагогическое обследование (на начало обучения в 5 классе - стартовая диагностика) и мониторинг динамики их развития, личностного становления, проведение индивидуальных и групповых коррекционно-развивающих занятий (на основе рекомендаций психолого-медико-педагогической комиссии и психолого-педагогического консилиума образовательной организации), направленных в том числе на оказание специализированной индивидуально ориентированной коррекционно-развивающей помощи обучающимся в развитии восприятия и воспроизведения устной речи, а также в развитии учебно-познавательной деятельности в контексте достижения планируемых результатов образования;</w:t>
      </w:r>
    </w:p>
    <w:p>
      <w:pPr>
        <w:pStyle w:val="0"/>
        <w:spacing w:before="200" w:line-rule="auto"/>
        <w:ind w:firstLine="540"/>
        <w:jc w:val="both"/>
      </w:pPr>
      <w:r>
        <w:rPr>
          <w:sz w:val="20"/>
        </w:rPr>
        <w:t xml:space="preserve">успешное освоение АООП ООО (вариант 1.2), достижение обучающимися предметных, метапредметных и личностных результатов с учетом их особых образовательных потребностей.</w:t>
      </w:r>
    </w:p>
    <w:p>
      <w:pPr>
        <w:pStyle w:val="0"/>
        <w:spacing w:before="200" w:line-rule="auto"/>
        <w:ind w:firstLine="540"/>
        <w:jc w:val="both"/>
      </w:pPr>
      <w:r>
        <w:rPr>
          <w:sz w:val="20"/>
        </w:rPr>
        <w:t xml:space="preserve">38.3. ПКР должна содержать:</w:t>
      </w:r>
    </w:p>
    <w:p>
      <w:pPr>
        <w:pStyle w:val="0"/>
        <w:spacing w:before="200" w:line-rule="auto"/>
        <w:ind w:firstLine="540"/>
        <w:jc w:val="both"/>
      </w:pPr>
      <w:r>
        <w:rPr>
          <w:sz w:val="20"/>
        </w:rPr>
        <w:t xml:space="preserve">план диагностических и коррекционно-развивающих мероприятий, обеспечивающих удовлетворение индивидуальных образовательных потребностей глухих обучающихся, освоение ими АООП ООО (вариант 1.2);</w:t>
      </w:r>
    </w:p>
    <w:p>
      <w:pPr>
        <w:pStyle w:val="0"/>
        <w:spacing w:before="200" w:line-rule="auto"/>
        <w:ind w:firstLine="540"/>
        <w:jc w:val="both"/>
      </w:pPr>
      <w:r>
        <w:rPr>
          <w:sz w:val="20"/>
        </w:rPr>
        <w:t xml:space="preserve">описание условий обучения и воспитания обучающихся (с учетом их особых образовательных потребностей), методы их обучения и воспитания, специальные учебники, учебные пособия и дидактические материалы, специализированные компьютерные программы, технические и сурдотехнические средства обучения, включая звукоусиливающую аппаратуру коллективного пользования, индивидуальные слуховые аппараты и кохлеарные импланты, используемые ассистивные технологии, особенности проведения групповых и индивидуальных коррекционно-развивающих занятий;</w:t>
      </w:r>
    </w:p>
    <w:p>
      <w:pPr>
        <w:pStyle w:val="0"/>
        <w:spacing w:before="200" w:line-rule="auto"/>
        <w:ind w:firstLine="540"/>
        <w:jc w:val="both"/>
      </w:pPr>
      <w:r>
        <w:rPr>
          <w:sz w:val="20"/>
        </w:rPr>
        <w:t xml:space="preserve">описание основного содержания рабочих программ коррекционно-развивающих курсов;</w:t>
      </w:r>
    </w:p>
    <w:p>
      <w:pPr>
        <w:pStyle w:val="0"/>
        <w:spacing w:before="200" w:line-rule="auto"/>
        <w:ind w:firstLine="540"/>
        <w:jc w:val="both"/>
      </w:pPr>
      <w:r>
        <w:rPr>
          <w:sz w:val="20"/>
        </w:rPr>
        <w:t xml:space="preserve">перечень дополнительных коррекционно-развивающих занятий (при наличии);</w:t>
      </w:r>
    </w:p>
    <w:p>
      <w:pPr>
        <w:pStyle w:val="0"/>
        <w:spacing w:before="200" w:line-rule="auto"/>
        <w:ind w:firstLine="540"/>
        <w:jc w:val="both"/>
      </w:pPr>
      <w:r>
        <w:rPr>
          <w:sz w:val="20"/>
        </w:rPr>
        <w:t xml:space="preserve">планируемые результаты коррекционной работы и подходы к их оценке.</w:t>
      </w:r>
    </w:p>
    <w:p>
      <w:pPr>
        <w:pStyle w:val="0"/>
        <w:spacing w:before="200" w:line-rule="auto"/>
        <w:ind w:firstLine="540"/>
        <w:jc w:val="both"/>
      </w:pPr>
      <w:r>
        <w:rPr>
          <w:sz w:val="20"/>
        </w:rPr>
        <w:t xml:space="preserve">38.4. ПКР вариативна по форме и по содержанию в зависимости от особых образовательных потребностей, характера имеющихся трудностей и особенностей социальной адаптации обучающихся с нарушениями слуха, региональной специфики и особенностей образовательно-коррекционного процесса в образовательной организации.</w:t>
      </w:r>
    </w:p>
    <w:p>
      <w:pPr>
        <w:pStyle w:val="0"/>
        <w:spacing w:before="200" w:line-rule="auto"/>
        <w:ind w:firstLine="540"/>
        <w:jc w:val="both"/>
      </w:pPr>
      <w:r>
        <w:rPr>
          <w:sz w:val="20"/>
        </w:rPr>
        <w:t xml:space="preserve">38.5. ПКР предусматривает создание условий обучения и воспитания, позволяющих учитывать индивидуальные образовательные потребности обучающихся посредством дифференцированного психолого-педагогического сопровождения, индивидуализации и дифференциации образовательно-коррекционного процесса.</w:t>
      </w:r>
    </w:p>
    <w:p>
      <w:pPr>
        <w:pStyle w:val="0"/>
        <w:spacing w:before="200" w:line-rule="auto"/>
        <w:ind w:firstLine="540"/>
        <w:jc w:val="both"/>
      </w:pPr>
      <w:r>
        <w:rPr>
          <w:sz w:val="20"/>
        </w:rPr>
        <w:t xml:space="preserve">38.6. ПКР предусматривает организацию индивидуально-ориентированных коррекционно-развивающих мероприятий, обеспечивающих удовлетворение особых образовательных потребностей обучающихся с нарушениями слуха в освоении АООП ООО.</w:t>
      </w:r>
    </w:p>
    <w:p>
      <w:pPr>
        <w:pStyle w:val="0"/>
        <w:spacing w:before="200" w:line-rule="auto"/>
        <w:ind w:firstLine="540"/>
        <w:jc w:val="both"/>
      </w:pPr>
      <w:r>
        <w:rPr>
          <w:sz w:val="20"/>
        </w:rPr>
        <w:t xml:space="preserve">38.7. ПКР может быть реализована при разных формах получения образования обучающимися, в том числе обучение на дому и с применением дистанционных технологий. Степень включенности специалистов в программу коррекционной работы устанавливается образовательной организацией самостоятельно. Объем помощи, направления и содержание коррекционно-развивающей работы с обучающимся определяются на основании заключения ППк и ПМПК.</w:t>
      </w:r>
    </w:p>
    <w:p>
      <w:pPr>
        <w:pStyle w:val="0"/>
        <w:spacing w:before="200" w:line-rule="auto"/>
        <w:ind w:firstLine="540"/>
        <w:jc w:val="both"/>
      </w:pPr>
      <w:r>
        <w:rPr>
          <w:sz w:val="20"/>
        </w:rPr>
        <w:t xml:space="preserve">38.8. Реализация ПКР предусматривает осуществление комплексного подхода в образовательно-коррекционном процессе на основе взаимодействия участников образовательных отношений. Основным механизмом, обеспечивающим системность</w:t>
      </w:r>
    </w:p>
    <w:p>
      <w:pPr>
        <w:pStyle w:val="0"/>
        <w:spacing w:before="200" w:line-rule="auto"/>
        <w:ind w:firstLine="540"/>
        <w:jc w:val="both"/>
      </w:pPr>
      <w:r>
        <w:rPr>
          <w:sz w:val="20"/>
        </w:rPr>
        <w:t xml:space="preserve">38.9. ПКР разрабатывается на период получения основного общего образования, включает следующие разделы:</w:t>
      </w:r>
    </w:p>
    <w:p>
      <w:pPr>
        <w:pStyle w:val="0"/>
        <w:spacing w:before="200" w:line-rule="auto"/>
        <w:ind w:firstLine="540"/>
        <w:jc w:val="both"/>
      </w:pPr>
      <w:r>
        <w:rPr>
          <w:sz w:val="20"/>
        </w:rPr>
        <w:t xml:space="preserve">Цели, задачи и принципы построения ПКР.</w:t>
      </w:r>
    </w:p>
    <w:p>
      <w:pPr>
        <w:pStyle w:val="0"/>
        <w:spacing w:before="200" w:line-rule="auto"/>
        <w:ind w:firstLine="540"/>
        <w:jc w:val="both"/>
      </w:pPr>
      <w:r>
        <w:rPr>
          <w:sz w:val="20"/>
        </w:rPr>
        <w:t xml:space="preserve">Перечень и содержание направлений работы.</w:t>
      </w:r>
    </w:p>
    <w:p>
      <w:pPr>
        <w:pStyle w:val="0"/>
        <w:spacing w:before="200" w:line-rule="auto"/>
        <w:ind w:firstLine="540"/>
        <w:jc w:val="both"/>
      </w:pPr>
      <w:r>
        <w:rPr>
          <w:sz w:val="20"/>
        </w:rPr>
        <w:t xml:space="preserve">Механизмы реализации программы.</w:t>
      </w:r>
    </w:p>
    <w:p>
      <w:pPr>
        <w:pStyle w:val="0"/>
        <w:spacing w:before="200" w:line-rule="auto"/>
        <w:ind w:firstLine="540"/>
        <w:jc w:val="both"/>
      </w:pPr>
      <w:r>
        <w:rPr>
          <w:sz w:val="20"/>
        </w:rPr>
        <w:t xml:space="preserve">Условия реализации программы.</w:t>
      </w:r>
    </w:p>
    <w:p>
      <w:pPr>
        <w:pStyle w:val="0"/>
        <w:spacing w:before="200" w:line-rule="auto"/>
        <w:ind w:firstLine="540"/>
        <w:jc w:val="both"/>
      </w:pPr>
      <w:r>
        <w:rPr>
          <w:sz w:val="20"/>
        </w:rPr>
        <w:t xml:space="preserve">Планируемые результаты реализации программы.</w:t>
      </w:r>
    </w:p>
    <w:p>
      <w:pPr>
        <w:pStyle w:val="0"/>
        <w:spacing w:before="200" w:line-rule="auto"/>
        <w:ind w:firstLine="540"/>
        <w:jc w:val="both"/>
      </w:pPr>
      <w:r>
        <w:rPr>
          <w:sz w:val="20"/>
        </w:rPr>
        <w:t xml:space="preserve">38.10. ПКР представлена в </w:t>
      </w:r>
      <w:hyperlink w:history="0" w:anchor="P32184" w:tooltip="ПРОГРАММА">
        <w:r>
          <w:rPr>
            <w:sz w:val="20"/>
            <w:color w:val="0000ff"/>
          </w:rPr>
          <w:t xml:space="preserve">приложении N 4</w:t>
        </w:r>
      </w:hyperlink>
      <w:r>
        <w:rPr>
          <w:sz w:val="20"/>
        </w:rPr>
        <w:t xml:space="preserve"> к настоящей ФАОП ООО.</w:t>
      </w:r>
    </w:p>
    <w:p>
      <w:pPr>
        <w:pStyle w:val="0"/>
        <w:ind w:firstLine="540"/>
        <w:jc w:val="both"/>
      </w:pPr>
      <w:r>
        <w:rPr>
          <w:sz w:val="20"/>
        </w:rPr>
      </w:r>
    </w:p>
    <w:p>
      <w:pPr>
        <w:pStyle w:val="2"/>
        <w:outlineLvl w:val="2"/>
        <w:ind w:firstLine="540"/>
        <w:jc w:val="both"/>
      </w:pPr>
      <w:r>
        <w:rPr>
          <w:sz w:val="20"/>
        </w:rPr>
        <w:t xml:space="preserve">39. Федеральная рабочая программа воспитания.</w:t>
      </w:r>
    </w:p>
    <w:p>
      <w:pPr>
        <w:pStyle w:val="0"/>
        <w:spacing w:before="200" w:line-rule="auto"/>
        <w:ind w:firstLine="540"/>
        <w:jc w:val="both"/>
      </w:pPr>
      <w:r>
        <w:rPr>
          <w:sz w:val="20"/>
        </w:rPr>
        <w:t xml:space="preserve">39.1. Федеральная рабочая программа воспитания представлена в </w:t>
      </w:r>
      <w:hyperlink w:history="0" w:anchor="P31591" w:tooltip="ФЕДЕРАЛЬНАЯ РАБОЧАЯ ПРОГРАММА ВОСПИТАНИЯ">
        <w:r>
          <w:rPr>
            <w:sz w:val="20"/>
            <w:color w:val="0000ff"/>
          </w:rPr>
          <w:t xml:space="preserve">приложении N 2</w:t>
        </w:r>
      </w:hyperlink>
      <w:r>
        <w:rPr>
          <w:sz w:val="20"/>
        </w:rPr>
        <w:t xml:space="preserve"> к настоящей ФАОП ООО.</w:t>
      </w:r>
    </w:p>
    <w:p>
      <w:pPr>
        <w:pStyle w:val="0"/>
        <w:jc w:val="both"/>
      </w:pPr>
      <w:r>
        <w:rPr>
          <w:sz w:val="20"/>
        </w:rPr>
      </w:r>
    </w:p>
    <w:p>
      <w:pPr>
        <w:pStyle w:val="2"/>
        <w:outlineLvl w:val="1"/>
        <w:jc w:val="center"/>
      </w:pPr>
      <w:r>
        <w:rPr>
          <w:sz w:val="20"/>
        </w:rPr>
        <w:t xml:space="preserve">VII. Организационный раздел ФАОП ООО для обучающихся</w:t>
      </w:r>
    </w:p>
    <w:p>
      <w:pPr>
        <w:pStyle w:val="2"/>
        <w:jc w:val="center"/>
      </w:pPr>
      <w:r>
        <w:rPr>
          <w:sz w:val="20"/>
        </w:rPr>
        <w:t xml:space="preserve">с нарушениями слуха (вариант 1.2)</w:t>
      </w:r>
    </w:p>
    <w:p>
      <w:pPr>
        <w:pStyle w:val="0"/>
        <w:jc w:val="both"/>
      </w:pPr>
      <w:r>
        <w:rPr>
          <w:sz w:val="20"/>
        </w:rPr>
      </w:r>
    </w:p>
    <w:p>
      <w:pPr>
        <w:pStyle w:val="2"/>
        <w:outlineLvl w:val="2"/>
        <w:ind w:firstLine="540"/>
        <w:jc w:val="both"/>
      </w:pPr>
      <w:r>
        <w:rPr>
          <w:sz w:val="20"/>
        </w:rPr>
        <w:t xml:space="preserve">40. Федеральный учебный план федеральной адаптированной образовательной программы основного общего образования для обучающихся с нарушениями слуха (вариант 1.2).</w:t>
      </w:r>
    </w:p>
    <w:p>
      <w:pPr>
        <w:pStyle w:val="0"/>
        <w:spacing w:before="200" w:line-rule="auto"/>
        <w:ind w:firstLine="540"/>
        <w:jc w:val="both"/>
      </w:pPr>
      <w:r>
        <w:rPr>
          <w:sz w:val="20"/>
        </w:rPr>
        <w:t xml:space="preserve">40.1. Федеральный учебный план ФАОП ООО для обучающихся с нарушениями слуха (вариант 1.2) в целом соответствует обязательным требованиям ФГОС ООО и </w:t>
      </w:r>
      <w:hyperlink w:history="0" r:id="rId80"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ФОП</w:t>
        </w:r>
      </w:hyperlink>
      <w:r>
        <w:rPr>
          <w:sz w:val="20"/>
        </w:rPr>
        <w:t xml:space="preserve"> ООО, в том числе требованиям о включении во внеурочную деятельность коррекционно-развивающих курсов по ПКР.</w:t>
      </w:r>
    </w:p>
    <w:p>
      <w:pPr>
        <w:pStyle w:val="0"/>
        <w:spacing w:before="200" w:line-rule="auto"/>
        <w:ind w:firstLine="540"/>
        <w:jc w:val="both"/>
      </w:pPr>
      <w:r>
        <w:rPr>
          <w:sz w:val="20"/>
        </w:rPr>
        <w:t xml:space="preserve">40.2. Федеральный учебный план:</w:t>
      </w:r>
    </w:p>
    <w:p>
      <w:pPr>
        <w:pStyle w:val="0"/>
        <w:spacing w:before="200" w:line-rule="auto"/>
        <w:ind w:firstLine="540"/>
        <w:jc w:val="both"/>
      </w:pPr>
      <w:r>
        <w:rPr>
          <w:sz w:val="20"/>
        </w:rPr>
        <w:t xml:space="preserve">фиксирует максимальный объем учебной нагрузки обучающихся;</w:t>
      </w:r>
    </w:p>
    <w:p>
      <w:pPr>
        <w:pStyle w:val="0"/>
        <w:spacing w:before="200" w:line-rule="auto"/>
        <w:ind w:firstLine="540"/>
        <w:jc w:val="both"/>
      </w:pPr>
      <w:r>
        <w:rPr>
          <w:sz w:val="20"/>
        </w:rPr>
        <w:t xml:space="preserve">определяет (регламентирует) перечень учебных предметов, курсов и время, отводимое на их освоение и организацию;</w:t>
      </w:r>
    </w:p>
    <w:p>
      <w:pPr>
        <w:pStyle w:val="0"/>
        <w:spacing w:before="200" w:line-rule="auto"/>
        <w:ind w:firstLine="540"/>
        <w:jc w:val="both"/>
      </w:pPr>
      <w:r>
        <w:rPr>
          <w:sz w:val="20"/>
        </w:rPr>
        <w:t xml:space="preserve">распределяет учебные предметы, курсы, модули по классам и учебным годам.</w:t>
      </w:r>
    </w:p>
    <w:p>
      <w:pPr>
        <w:pStyle w:val="0"/>
        <w:spacing w:before="200" w:line-rule="auto"/>
        <w:ind w:firstLine="540"/>
        <w:jc w:val="both"/>
      </w:pPr>
      <w:r>
        <w:rPr>
          <w:sz w:val="20"/>
        </w:rPr>
        <w:t xml:space="preserve">40.3. Федеральный учебный план обеспечивает преподавание и изучение государственного языка Российской Федерации, а также возможность преподавания и изучения родного языка из числа языков народов Российской Федерации, в том числе русского языка как родного языка, государственных языков республик Российской Федерации.</w:t>
      </w:r>
    </w:p>
    <w:p>
      <w:pPr>
        <w:pStyle w:val="0"/>
        <w:spacing w:before="200" w:line-rule="auto"/>
        <w:ind w:firstLine="540"/>
        <w:jc w:val="both"/>
      </w:pPr>
      <w:r>
        <w:rPr>
          <w:sz w:val="20"/>
        </w:rPr>
        <w:t xml:space="preserve">40.4. Для обучающегося с нарушениями слуха может быть разработан индивидуальный учебный план как на весь период обучения по осваиваемой им образовательной программе, так и на один год или иной срок. Данный индивидуальный план предусматривает решение одной или нескольких из ниже указанных задач:</w:t>
      </w:r>
    </w:p>
    <w:p>
      <w:pPr>
        <w:pStyle w:val="0"/>
        <w:spacing w:before="200" w:line-rule="auto"/>
        <w:ind w:firstLine="540"/>
        <w:jc w:val="both"/>
      </w:pPr>
      <w:r>
        <w:rPr>
          <w:sz w:val="20"/>
        </w:rPr>
        <w:t xml:space="preserve">усиление внимания к обязательным учебным дисциплинам, освоение которых может вызывать у данной группы обучающихся специфически обусловленные или индивидуально ориентированные трудности, например, увеличено время на предметы "Русский язык", "Математика" (за счет часов части учебного плана, определяемой участниками образовательных отношений);</w:t>
      </w:r>
    </w:p>
    <w:p>
      <w:pPr>
        <w:pStyle w:val="0"/>
        <w:spacing w:before="200" w:line-rule="auto"/>
        <w:ind w:firstLine="540"/>
        <w:jc w:val="both"/>
      </w:pPr>
      <w:r>
        <w:rPr>
          <w:sz w:val="20"/>
        </w:rPr>
        <w:t xml:space="preserve">введение в содержание образовательной программы учебных дисциплин, отвечающих особым образовательным потребностям, в том числе потребностям в сохранении и укреплении здоровья (предметы "Развитие речи", "Адаптивная отвечающих особым образовательным потребностям, в том числе потребностям в сохранении и укреплении здоровья (предметы "Развитие речи", "Адаптивная физическая культура");</w:t>
      </w:r>
    </w:p>
    <w:p>
      <w:pPr>
        <w:pStyle w:val="0"/>
        <w:spacing w:before="200" w:line-rule="auto"/>
        <w:ind w:firstLine="540"/>
        <w:jc w:val="both"/>
      </w:pPr>
      <w:r>
        <w:rPr>
          <w:sz w:val="20"/>
        </w:rPr>
        <w:t xml:space="preserve">проведение коррекционно-развивающих курсов по программе коррекционной работы и, при необходимости, дополнительных коррекционно-развивающих занятий в соответствии с "Индивидуальным планом коррекционно-развивающей работы" за счет часов внеурочной деятельности в объеме не менее 5 часов в неделю;</w:t>
      </w:r>
    </w:p>
    <w:p>
      <w:pPr>
        <w:pStyle w:val="0"/>
        <w:spacing w:before="200" w:line-rule="auto"/>
        <w:ind w:firstLine="540"/>
        <w:jc w:val="both"/>
      </w:pPr>
      <w:r>
        <w:rPr>
          <w:sz w:val="20"/>
        </w:rPr>
        <w:t xml:space="preserve">организация и проведение индивидуальных консультаций педагогических работников по обязательным учебным дисциплинам, по темам и разделам, требующим особого внимания для пропедевтики возникновения специфически обусловленных или индивидуально ориентированных трудностей в обучении;</w:t>
      </w:r>
    </w:p>
    <w:p>
      <w:pPr>
        <w:pStyle w:val="0"/>
        <w:spacing w:before="200" w:line-rule="auto"/>
        <w:ind w:firstLine="540"/>
        <w:jc w:val="both"/>
      </w:pPr>
      <w:r>
        <w:rPr>
          <w:sz w:val="20"/>
        </w:rPr>
        <w:t xml:space="preserve">реализация индивидуальной образовательной траектории с учетом интересов, склонностей, способностей (в том числе выдающихся), выбранного обучающимся профиля в обучении.</w:t>
      </w:r>
    </w:p>
    <w:p>
      <w:pPr>
        <w:pStyle w:val="0"/>
        <w:spacing w:before="200" w:line-rule="auto"/>
        <w:ind w:firstLine="540"/>
        <w:jc w:val="both"/>
      </w:pPr>
      <w:r>
        <w:rPr>
          <w:sz w:val="20"/>
        </w:rPr>
        <w:t xml:space="preserve">40.5. Федеральный учебный план состоит из двух частей: обязательной части и части, формируемой участниками образовательных отношений.</w:t>
      </w:r>
    </w:p>
    <w:p>
      <w:pPr>
        <w:pStyle w:val="0"/>
        <w:spacing w:before="200" w:line-rule="auto"/>
        <w:ind w:firstLine="540"/>
        <w:jc w:val="both"/>
      </w:pPr>
      <w:r>
        <w:rPr>
          <w:sz w:val="20"/>
        </w:rPr>
        <w:t xml:space="preserve">40.5.1. Обязательная часть федерального учебного плана определяет состав учебных предметов, обязательных для всех имеющих по данной программе государственную аккредитацию образовательных организаций, реализующих АООП ООО, и учебное время, отводимое на их изучение по классам (годам) обучения.</w:t>
      </w:r>
    </w:p>
    <w:p>
      <w:pPr>
        <w:pStyle w:val="0"/>
        <w:spacing w:before="200" w:line-rule="auto"/>
        <w:ind w:firstLine="540"/>
        <w:jc w:val="both"/>
      </w:pPr>
      <w:r>
        <w:rPr>
          <w:sz w:val="20"/>
        </w:rPr>
        <w:t xml:space="preserve">40.5.2. Часть федерального учебного плана, формируемая участниками образовательных отношений, определяет время, отводимое на изучение учебных предметов, учебных курсов, учебных модулей по выбору обучающихся, родителей (законных представителей) несовершеннолетних обучающихся, в том числе предусматривающие углубленное изучение учебных предметов, с целью удовлетворения различных интересов обучающихся, потребностей в физическом развитии и совершенствовании, а также учитывающие этнокультурные интересы, особые образовательные потребности обучающихся с ОВЗ.</w:t>
      </w:r>
    </w:p>
    <w:p>
      <w:pPr>
        <w:pStyle w:val="0"/>
        <w:spacing w:before="200" w:line-rule="auto"/>
        <w:ind w:firstLine="540"/>
        <w:jc w:val="both"/>
      </w:pPr>
      <w:r>
        <w:rPr>
          <w:sz w:val="20"/>
        </w:rPr>
        <w:t xml:space="preserve">Время, отводимое на данную часть федерального учебного плана, может быть использовано на:</w:t>
      </w:r>
    </w:p>
    <w:p>
      <w:pPr>
        <w:pStyle w:val="0"/>
        <w:spacing w:before="200" w:line-rule="auto"/>
        <w:ind w:firstLine="540"/>
        <w:jc w:val="both"/>
      </w:pPr>
      <w:r>
        <w:rPr>
          <w:sz w:val="20"/>
        </w:rPr>
        <w:t xml:space="preserve">увеличение учебных часов, предусмотренных на изучение отдельных учебных предметов обязательной части, в том числе на углубленном уровне;</w:t>
      </w:r>
    </w:p>
    <w:p>
      <w:pPr>
        <w:pStyle w:val="0"/>
        <w:spacing w:before="200" w:line-rule="auto"/>
        <w:ind w:firstLine="540"/>
        <w:jc w:val="both"/>
      </w:pPr>
      <w:r>
        <w:rPr>
          <w:sz w:val="20"/>
        </w:rPr>
        <w:t xml:space="preserve">введение специально разработанных учебных курсов, обеспечивающих интересы и потребности участников образовательных отношений, в том числе этнокультурные;</w:t>
      </w:r>
    </w:p>
    <w:p>
      <w:pPr>
        <w:pStyle w:val="0"/>
        <w:spacing w:before="200" w:line-rule="auto"/>
        <w:ind w:firstLine="540"/>
        <w:jc w:val="both"/>
      </w:pPr>
      <w:r>
        <w:rPr>
          <w:sz w:val="20"/>
        </w:rPr>
        <w:t xml:space="preserve">другие виды учебной, воспитательной, спортивной и иной деятельности обучающихся.</w:t>
      </w:r>
    </w:p>
    <w:p>
      <w:pPr>
        <w:pStyle w:val="0"/>
        <w:spacing w:before="200" w:line-rule="auto"/>
        <w:ind w:firstLine="540"/>
        <w:jc w:val="both"/>
      </w:pPr>
      <w:r>
        <w:rPr>
          <w:sz w:val="20"/>
        </w:rPr>
        <w:t xml:space="preserve">40.6. Для обучающихся по ФАОП ООО для обучающихся с нарушениями слуха (вариант 1.2) представлен следующий федеральный учебный план:</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11"/>
        <w:gridCol w:w="2381"/>
        <w:gridCol w:w="619"/>
        <w:gridCol w:w="619"/>
        <w:gridCol w:w="619"/>
        <w:gridCol w:w="619"/>
        <w:gridCol w:w="619"/>
        <w:gridCol w:w="623"/>
        <w:gridCol w:w="737"/>
      </w:tblGrid>
      <w:tr>
        <w:tc>
          <w:tcPr>
            <w:tcW w:w="2211" w:type="dxa"/>
            <w:vMerge w:val="restart"/>
          </w:tcPr>
          <w:p>
            <w:pPr>
              <w:pStyle w:val="0"/>
              <w:jc w:val="center"/>
            </w:pPr>
            <w:r>
              <w:rPr>
                <w:sz w:val="20"/>
              </w:rPr>
              <w:t xml:space="preserve">Предметные области</w:t>
            </w:r>
          </w:p>
        </w:tc>
        <w:tc>
          <w:tcPr>
            <w:tcW w:w="2381" w:type="dxa"/>
          </w:tcPr>
          <w:p>
            <w:pPr>
              <w:pStyle w:val="0"/>
            </w:pPr>
            <w:r>
              <w:rPr>
                <w:sz w:val="20"/>
              </w:rPr>
              <w:t xml:space="preserve">Учебные предметы</w:t>
            </w:r>
          </w:p>
        </w:tc>
        <w:tc>
          <w:tcPr>
            <w:gridSpan w:val="7"/>
            <w:tcW w:w="4455" w:type="dxa"/>
          </w:tcPr>
          <w:p>
            <w:pPr>
              <w:pStyle w:val="0"/>
              <w:jc w:val="center"/>
            </w:pPr>
            <w:r>
              <w:rPr>
                <w:sz w:val="20"/>
              </w:rPr>
              <w:t xml:space="preserve">Количество часов в неделю</w:t>
            </w:r>
          </w:p>
        </w:tc>
      </w:tr>
      <w:tr>
        <w:tc>
          <w:tcPr>
            <w:vMerge w:val="continue"/>
          </w:tcPr>
          <w:p/>
        </w:tc>
        <w:tc>
          <w:tcPr>
            <w:tcW w:w="2381" w:type="dxa"/>
          </w:tcPr>
          <w:p>
            <w:pPr>
              <w:pStyle w:val="0"/>
              <w:jc w:val="right"/>
            </w:pPr>
            <w:r>
              <w:rPr>
                <w:sz w:val="20"/>
              </w:rPr>
              <w:t xml:space="preserve">Классы</w:t>
            </w:r>
          </w:p>
        </w:tc>
        <w:tc>
          <w:tcPr>
            <w:tcW w:w="619" w:type="dxa"/>
          </w:tcPr>
          <w:p>
            <w:pPr>
              <w:pStyle w:val="0"/>
              <w:jc w:val="center"/>
            </w:pPr>
            <w:r>
              <w:rPr>
                <w:sz w:val="20"/>
              </w:rPr>
              <w:t xml:space="preserve">V</w:t>
            </w:r>
          </w:p>
        </w:tc>
        <w:tc>
          <w:tcPr>
            <w:tcW w:w="619" w:type="dxa"/>
          </w:tcPr>
          <w:p>
            <w:pPr>
              <w:pStyle w:val="0"/>
              <w:jc w:val="center"/>
            </w:pPr>
            <w:r>
              <w:rPr>
                <w:sz w:val="20"/>
              </w:rPr>
              <w:t xml:space="preserve">VI</w:t>
            </w:r>
          </w:p>
        </w:tc>
        <w:tc>
          <w:tcPr>
            <w:tcW w:w="619" w:type="dxa"/>
          </w:tcPr>
          <w:p>
            <w:pPr>
              <w:pStyle w:val="0"/>
              <w:jc w:val="center"/>
            </w:pPr>
            <w:r>
              <w:rPr>
                <w:sz w:val="20"/>
              </w:rPr>
              <w:t xml:space="preserve">VII</w:t>
            </w:r>
          </w:p>
        </w:tc>
        <w:tc>
          <w:tcPr>
            <w:tcW w:w="619" w:type="dxa"/>
          </w:tcPr>
          <w:p>
            <w:pPr>
              <w:pStyle w:val="0"/>
              <w:jc w:val="center"/>
            </w:pPr>
            <w:r>
              <w:rPr>
                <w:sz w:val="20"/>
              </w:rPr>
              <w:t xml:space="preserve">VIII</w:t>
            </w:r>
          </w:p>
        </w:tc>
        <w:tc>
          <w:tcPr>
            <w:tcW w:w="619" w:type="dxa"/>
          </w:tcPr>
          <w:p>
            <w:pPr>
              <w:pStyle w:val="0"/>
              <w:jc w:val="center"/>
            </w:pPr>
            <w:r>
              <w:rPr>
                <w:sz w:val="20"/>
              </w:rPr>
              <w:t xml:space="preserve">IX</w:t>
            </w:r>
          </w:p>
        </w:tc>
        <w:tc>
          <w:tcPr>
            <w:tcW w:w="623" w:type="dxa"/>
          </w:tcPr>
          <w:p>
            <w:pPr>
              <w:pStyle w:val="0"/>
              <w:jc w:val="center"/>
            </w:pPr>
            <w:r>
              <w:rPr>
                <w:sz w:val="20"/>
              </w:rPr>
              <w:t xml:space="preserve">X</w:t>
            </w:r>
          </w:p>
        </w:tc>
        <w:tc>
          <w:tcPr>
            <w:tcW w:w="737" w:type="dxa"/>
          </w:tcPr>
          <w:p>
            <w:pPr>
              <w:pStyle w:val="0"/>
              <w:jc w:val="center"/>
            </w:pPr>
            <w:r>
              <w:rPr>
                <w:sz w:val="20"/>
              </w:rPr>
              <w:t xml:space="preserve">Всего</w:t>
            </w:r>
          </w:p>
        </w:tc>
      </w:tr>
      <w:tr>
        <w:tc>
          <w:tcPr>
            <w:vMerge w:val="continue"/>
          </w:tcPr>
          <w:p/>
        </w:tc>
        <w:tc>
          <w:tcPr>
            <w:gridSpan w:val="7"/>
            <w:tcW w:w="6099" w:type="dxa"/>
          </w:tcPr>
          <w:p>
            <w:pPr>
              <w:pStyle w:val="0"/>
              <w:jc w:val="center"/>
            </w:pPr>
            <w:r>
              <w:rPr>
                <w:sz w:val="20"/>
              </w:rPr>
              <w:t xml:space="preserve">Обязательная часть</w:t>
            </w:r>
          </w:p>
        </w:tc>
        <w:tc>
          <w:tcPr>
            <w:tcW w:w="737" w:type="dxa"/>
          </w:tcPr>
          <w:p>
            <w:pPr>
              <w:pStyle w:val="0"/>
            </w:pPr>
            <w:r>
              <w:rPr>
                <w:sz w:val="20"/>
              </w:rPr>
            </w:r>
          </w:p>
        </w:tc>
      </w:tr>
      <w:tr>
        <w:tc>
          <w:tcPr>
            <w:tcW w:w="2211" w:type="dxa"/>
            <w:vMerge w:val="restart"/>
          </w:tcPr>
          <w:p>
            <w:pPr>
              <w:pStyle w:val="0"/>
            </w:pPr>
            <w:r>
              <w:rPr>
                <w:sz w:val="20"/>
              </w:rPr>
              <w:t xml:space="preserve">Русский язык, литература</w:t>
            </w:r>
          </w:p>
        </w:tc>
        <w:tc>
          <w:tcPr>
            <w:tcW w:w="2381" w:type="dxa"/>
          </w:tcPr>
          <w:p>
            <w:pPr>
              <w:pStyle w:val="0"/>
            </w:pPr>
            <w:r>
              <w:rPr>
                <w:sz w:val="20"/>
              </w:rPr>
              <w:t xml:space="preserve">Русский язык</w:t>
            </w:r>
          </w:p>
        </w:tc>
        <w:tc>
          <w:tcPr>
            <w:tcW w:w="619" w:type="dxa"/>
            <w:vAlign w:val="center"/>
          </w:tcPr>
          <w:p>
            <w:pPr>
              <w:pStyle w:val="0"/>
              <w:jc w:val="center"/>
            </w:pPr>
            <w:r>
              <w:rPr>
                <w:sz w:val="20"/>
              </w:rPr>
              <w:t xml:space="preserve">5</w:t>
            </w:r>
          </w:p>
        </w:tc>
        <w:tc>
          <w:tcPr>
            <w:tcW w:w="619" w:type="dxa"/>
            <w:vAlign w:val="center"/>
          </w:tcPr>
          <w:p>
            <w:pPr>
              <w:pStyle w:val="0"/>
              <w:jc w:val="center"/>
            </w:pPr>
            <w:r>
              <w:rPr>
                <w:sz w:val="20"/>
              </w:rPr>
              <w:t xml:space="preserve">5</w:t>
            </w:r>
          </w:p>
        </w:tc>
        <w:tc>
          <w:tcPr>
            <w:tcW w:w="619" w:type="dxa"/>
            <w:vAlign w:val="center"/>
          </w:tcPr>
          <w:p>
            <w:pPr>
              <w:pStyle w:val="0"/>
              <w:jc w:val="center"/>
            </w:pPr>
            <w:r>
              <w:rPr>
                <w:sz w:val="20"/>
              </w:rPr>
              <w:t xml:space="preserve">5</w:t>
            </w:r>
          </w:p>
        </w:tc>
        <w:tc>
          <w:tcPr>
            <w:tcW w:w="619" w:type="dxa"/>
            <w:vAlign w:val="center"/>
          </w:tcPr>
          <w:p>
            <w:pPr>
              <w:pStyle w:val="0"/>
              <w:jc w:val="center"/>
            </w:pPr>
            <w:r>
              <w:rPr>
                <w:sz w:val="20"/>
              </w:rPr>
              <w:t xml:space="preserve">3</w:t>
            </w:r>
          </w:p>
        </w:tc>
        <w:tc>
          <w:tcPr>
            <w:tcW w:w="619" w:type="dxa"/>
            <w:vAlign w:val="center"/>
          </w:tcPr>
          <w:p>
            <w:pPr>
              <w:pStyle w:val="0"/>
              <w:jc w:val="center"/>
            </w:pPr>
            <w:r>
              <w:rPr>
                <w:sz w:val="20"/>
              </w:rPr>
              <w:t xml:space="preserve">3</w:t>
            </w:r>
          </w:p>
        </w:tc>
        <w:tc>
          <w:tcPr>
            <w:tcW w:w="623" w:type="dxa"/>
            <w:vAlign w:val="center"/>
          </w:tcPr>
          <w:p>
            <w:pPr>
              <w:pStyle w:val="0"/>
              <w:jc w:val="center"/>
            </w:pPr>
            <w:r>
              <w:rPr>
                <w:sz w:val="20"/>
              </w:rPr>
              <w:t xml:space="preserve">4</w:t>
            </w:r>
          </w:p>
        </w:tc>
        <w:tc>
          <w:tcPr>
            <w:tcW w:w="737" w:type="dxa"/>
            <w:vAlign w:val="center"/>
          </w:tcPr>
          <w:p>
            <w:pPr>
              <w:pStyle w:val="0"/>
              <w:jc w:val="center"/>
            </w:pPr>
            <w:r>
              <w:rPr>
                <w:sz w:val="20"/>
              </w:rPr>
              <w:t xml:space="preserve">25</w:t>
            </w:r>
          </w:p>
        </w:tc>
      </w:tr>
      <w:tr>
        <w:tc>
          <w:tcPr>
            <w:vMerge w:val="continue"/>
          </w:tcPr>
          <w:p/>
        </w:tc>
        <w:tc>
          <w:tcPr>
            <w:tcW w:w="2381" w:type="dxa"/>
          </w:tcPr>
          <w:p>
            <w:pPr>
              <w:pStyle w:val="0"/>
            </w:pPr>
            <w:r>
              <w:rPr>
                <w:sz w:val="20"/>
              </w:rPr>
              <w:t xml:space="preserve">Литература</w:t>
            </w:r>
          </w:p>
        </w:tc>
        <w:tc>
          <w:tcPr>
            <w:tcW w:w="619" w:type="dxa"/>
            <w:vAlign w:val="center"/>
          </w:tcPr>
          <w:p>
            <w:pPr>
              <w:pStyle w:val="0"/>
              <w:jc w:val="center"/>
            </w:pPr>
            <w:r>
              <w:rPr>
                <w:sz w:val="20"/>
              </w:rPr>
              <w:t xml:space="preserve">3</w:t>
            </w:r>
          </w:p>
        </w:tc>
        <w:tc>
          <w:tcPr>
            <w:tcW w:w="619" w:type="dxa"/>
            <w:vAlign w:val="center"/>
          </w:tcPr>
          <w:p>
            <w:pPr>
              <w:pStyle w:val="0"/>
              <w:jc w:val="center"/>
            </w:pPr>
            <w:r>
              <w:rPr>
                <w:sz w:val="20"/>
              </w:rPr>
              <w:t xml:space="preserve">4</w:t>
            </w:r>
          </w:p>
        </w:tc>
        <w:tc>
          <w:tcPr>
            <w:tcW w:w="619" w:type="dxa"/>
            <w:vAlign w:val="center"/>
          </w:tcPr>
          <w:p>
            <w:pPr>
              <w:pStyle w:val="0"/>
              <w:jc w:val="center"/>
            </w:pPr>
            <w:r>
              <w:rPr>
                <w:sz w:val="20"/>
              </w:rPr>
              <w:t xml:space="preserve">3</w:t>
            </w:r>
          </w:p>
        </w:tc>
        <w:tc>
          <w:tcPr>
            <w:tcW w:w="619" w:type="dxa"/>
            <w:vAlign w:val="center"/>
          </w:tcPr>
          <w:p>
            <w:pPr>
              <w:pStyle w:val="0"/>
              <w:jc w:val="center"/>
            </w:pPr>
            <w:r>
              <w:rPr>
                <w:sz w:val="20"/>
              </w:rPr>
              <w:t xml:space="preserve">3</w:t>
            </w:r>
          </w:p>
        </w:tc>
        <w:tc>
          <w:tcPr>
            <w:tcW w:w="619" w:type="dxa"/>
            <w:vAlign w:val="center"/>
          </w:tcPr>
          <w:p>
            <w:pPr>
              <w:pStyle w:val="0"/>
              <w:jc w:val="center"/>
            </w:pPr>
            <w:r>
              <w:rPr>
                <w:sz w:val="20"/>
              </w:rPr>
              <w:t xml:space="preserve">3</w:t>
            </w:r>
          </w:p>
        </w:tc>
        <w:tc>
          <w:tcPr>
            <w:tcW w:w="623" w:type="dxa"/>
            <w:vAlign w:val="center"/>
          </w:tcPr>
          <w:p>
            <w:pPr>
              <w:pStyle w:val="0"/>
              <w:jc w:val="center"/>
            </w:pPr>
            <w:r>
              <w:rPr>
                <w:sz w:val="20"/>
              </w:rPr>
              <w:t xml:space="preserve">3</w:t>
            </w:r>
          </w:p>
        </w:tc>
        <w:tc>
          <w:tcPr>
            <w:tcW w:w="737" w:type="dxa"/>
            <w:vAlign w:val="center"/>
          </w:tcPr>
          <w:p>
            <w:pPr>
              <w:pStyle w:val="0"/>
              <w:jc w:val="center"/>
            </w:pPr>
            <w:r>
              <w:rPr>
                <w:sz w:val="20"/>
              </w:rPr>
              <w:t xml:space="preserve">19</w:t>
            </w:r>
          </w:p>
        </w:tc>
      </w:tr>
      <w:tr>
        <w:tc>
          <w:tcPr>
            <w:vMerge w:val="continue"/>
          </w:tcPr>
          <w:p/>
        </w:tc>
        <w:tc>
          <w:tcPr>
            <w:tcW w:w="2381" w:type="dxa"/>
          </w:tcPr>
          <w:p>
            <w:pPr>
              <w:pStyle w:val="0"/>
            </w:pPr>
            <w:r>
              <w:rPr>
                <w:sz w:val="20"/>
              </w:rPr>
              <w:t xml:space="preserve">Развитие речи</w:t>
            </w:r>
          </w:p>
        </w:tc>
        <w:tc>
          <w:tcPr>
            <w:tcW w:w="619" w:type="dxa"/>
            <w:vAlign w:val="center"/>
          </w:tcPr>
          <w:p>
            <w:pPr>
              <w:pStyle w:val="0"/>
              <w:jc w:val="center"/>
            </w:pPr>
            <w:r>
              <w:rPr>
                <w:sz w:val="20"/>
              </w:rPr>
              <w:t xml:space="preserve">2</w:t>
            </w:r>
          </w:p>
        </w:tc>
        <w:tc>
          <w:tcPr>
            <w:tcW w:w="619" w:type="dxa"/>
            <w:vAlign w:val="center"/>
          </w:tcPr>
          <w:p>
            <w:pPr>
              <w:pStyle w:val="0"/>
              <w:jc w:val="center"/>
            </w:pPr>
            <w:r>
              <w:rPr>
                <w:sz w:val="20"/>
              </w:rPr>
              <w:t xml:space="preserve">2</w:t>
            </w:r>
          </w:p>
        </w:tc>
        <w:tc>
          <w:tcPr>
            <w:tcW w:w="619" w:type="dxa"/>
            <w:vAlign w:val="center"/>
          </w:tcPr>
          <w:p>
            <w:pPr>
              <w:pStyle w:val="0"/>
              <w:jc w:val="center"/>
            </w:pPr>
            <w:r>
              <w:rPr>
                <w:sz w:val="20"/>
              </w:rPr>
              <w:t xml:space="preserve">3</w:t>
            </w:r>
          </w:p>
        </w:tc>
        <w:tc>
          <w:tcPr>
            <w:tcW w:w="619" w:type="dxa"/>
            <w:vAlign w:val="center"/>
          </w:tcPr>
          <w:p>
            <w:pPr>
              <w:pStyle w:val="0"/>
              <w:jc w:val="center"/>
            </w:pPr>
            <w:r>
              <w:rPr>
                <w:sz w:val="20"/>
              </w:rPr>
              <w:t xml:space="preserve">1</w:t>
            </w:r>
          </w:p>
        </w:tc>
        <w:tc>
          <w:tcPr>
            <w:tcW w:w="619" w:type="dxa"/>
            <w:vAlign w:val="center"/>
          </w:tcPr>
          <w:p>
            <w:pPr>
              <w:pStyle w:val="0"/>
              <w:jc w:val="center"/>
            </w:pPr>
            <w:r>
              <w:rPr>
                <w:sz w:val="20"/>
              </w:rPr>
              <w:t xml:space="preserve">1</w:t>
            </w:r>
          </w:p>
        </w:tc>
        <w:tc>
          <w:tcPr>
            <w:tcW w:w="623" w:type="dxa"/>
            <w:vAlign w:val="center"/>
          </w:tcPr>
          <w:p>
            <w:pPr>
              <w:pStyle w:val="0"/>
              <w:jc w:val="center"/>
            </w:pPr>
            <w:r>
              <w:rPr>
                <w:sz w:val="20"/>
              </w:rPr>
              <w:t xml:space="preserve">1</w:t>
            </w:r>
          </w:p>
        </w:tc>
        <w:tc>
          <w:tcPr>
            <w:tcW w:w="737" w:type="dxa"/>
            <w:vAlign w:val="center"/>
          </w:tcPr>
          <w:p>
            <w:pPr>
              <w:pStyle w:val="0"/>
              <w:jc w:val="center"/>
            </w:pPr>
            <w:r>
              <w:rPr>
                <w:sz w:val="20"/>
              </w:rPr>
              <w:t xml:space="preserve">10</w:t>
            </w:r>
          </w:p>
        </w:tc>
      </w:tr>
      <w:tr>
        <w:tc>
          <w:tcPr>
            <w:tcW w:w="2211" w:type="dxa"/>
          </w:tcPr>
          <w:p>
            <w:pPr>
              <w:pStyle w:val="0"/>
            </w:pPr>
            <w:r>
              <w:rPr>
                <w:sz w:val="20"/>
              </w:rPr>
              <w:t xml:space="preserve">Иностранный язык, второй иностранный язык</w:t>
            </w:r>
          </w:p>
        </w:tc>
        <w:tc>
          <w:tcPr>
            <w:tcW w:w="2381" w:type="dxa"/>
          </w:tcPr>
          <w:p>
            <w:pPr>
              <w:pStyle w:val="0"/>
            </w:pPr>
            <w:r>
              <w:rPr>
                <w:sz w:val="20"/>
              </w:rPr>
              <w:t xml:space="preserve">Иностранный язык</w:t>
            </w:r>
          </w:p>
        </w:tc>
        <w:tc>
          <w:tcPr>
            <w:tcW w:w="619" w:type="dxa"/>
            <w:vAlign w:val="center"/>
          </w:tcPr>
          <w:p>
            <w:pPr>
              <w:pStyle w:val="0"/>
            </w:pPr>
            <w:r>
              <w:rPr>
                <w:sz w:val="20"/>
              </w:rPr>
            </w:r>
          </w:p>
        </w:tc>
        <w:tc>
          <w:tcPr>
            <w:tcW w:w="619" w:type="dxa"/>
            <w:vAlign w:val="center"/>
          </w:tcPr>
          <w:p>
            <w:pPr>
              <w:pStyle w:val="0"/>
            </w:pPr>
            <w:r>
              <w:rPr>
                <w:sz w:val="20"/>
              </w:rPr>
            </w:r>
          </w:p>
        </w:tc>
        <w:tc>
          <w:tcPr>
            <w:tcW w:w="619" w:type="dxa"/>
            <w:vAlign w:val="center"/>
          </w:tcPr>
          <w:p>
            <w:pPr>
              <w:pStyle w:val="0"/>
            </w:pPr>
            <w:r>
              <w:rPr>
                <w:sz w:val="20"/>
              </w:rPr>
            </w:r>
          </w:p>
        </w:tc>
        <w:tc>
          <w:tcPr>
            <w:tcW w:w="619" w:type="dxa"/>
            <w:vAlign w:val="center"/>
          </w:tcPr>
          <w:p>
            <w:pPr>
              <w:pStyle w:val="0"/>
              <w:jc w:val="center"/>
            </w:pPr>
            <w:r>
              <w:rPr>
                <w:sz w:val="20"/>
              </w:rPr>
              <w:t xml:space="preserve">2</w:t>
            </w:r>
          </w:p>
        </w:tc>
        <w:tc>
          <w:tcPr>
            <w:tcW w:w="619" w:type="dxa"/>
            <w:vAlign w:val="center"/>
          </w:tcPr>
          <w:p>
            <w:pPr>
              <w:pStyle w:val="0"/>
              <w:jc w:val="center"/>
            </w:pPr>
            <w:r>
              <w:rPr>
                <w:sz w:val="20"/>
              </w:rPr>
              <w:t xml:space="preserve">2</w:t>
            </w:r>
          </w:p>
        </w:tc>
        <w:tc>
          <w:tcPr>
            <w:tcW w:w="623" w:type="dxa"/>
            <w:vAlign w:val="center"/>
          </w:tcPr>
          <w:p>
            <w:pPr>
              <w:pStyle w:val="0"/>
              <w:jc w:val="center"/>
            </w:pPr>
            <w:r>
              <w:rPr>
                <w:sz w:val="20"/>
              </w:rPr>
              <w:t xml:space="preserve">1</w:t>
            </w:r>
          </w:p>
        </w:tc>
        <w:tc>
          <w:tcPr>
            <w:tcW w:w="737" w:type="dxa"/>
            <w:vAlign w:val="center"/>
          </w:tcPr>
          <w:p>
            <w:pPr>
              <w:pStyle w:val="0"/>
              <w:jc w:val="center"/>
            </w:pPr>
            <w:r>
              <w:rPr>
                <w:sz w:val="20"/>
              </w:rPr>
              <w:t xml:space="preserve">5</w:t>
            </w:r>
          </w:p>
        </w:tc>
      </w:tr>
      <w:tr>
        <w:tc>
          <w:tcPr>
            <w:tcW w:w="2211" w:type="dxa"/>
            <w:vMerge w:val="restart"/>
          </w:tcPr>
          <w:p>
            <w:pPr>
              <w:pStyle w:val="0"/>
            </w:pPr>
            <w:r>
              <w:rPr>
                <w:sz w:val="20"/>
              </w:rPr>
              <w:t xml:space="preserve">Математика и информатика</w:t>
            </w:r>
          </w:p>
        </w:tc>
        <w:tc>
          <w:tcPr>
            <w:tcW w:w="2381" w:type="dxa"/>
          </w:tcPr>
          <w:p>
            <w:pPr>
              <w:pStyle w:val="0"/>
            </w:pPr>
            <w:r>
              <w:rPr>
                <w:sz w:val="20"/>
              </w:rPr>
              <w:t xml:space="preserve">Математика</w:t>
            </w:r>
          </w:p>
        </w:tc>
        <w:tc>
          <w:tcPr>
            <w:tcW w:w="619" w:type="dxa"/>
            <w:vAlign w:val="center"/>
          </w:tcPr>
          <w:p>
            <w:pPr>
              <w:pStyle w:val="0"/>
              <w:jc w:val="center"/>
            </w:pPr>
            <w:r>
              <w:rPr>
                <w:sz w:val="20"/>
              </w:rPr>
              <w:t xml:space="preserve">5</w:t>
            </w:r>
          </w:p>
        </w:tc>
        <w:tc>
          <w:tcPr>
            <w:tcW w:w="619" w:type="dxa"/>
            <w:vAlign w:val="center"/>
          </w:tcPr>
          <w:p>
            <w:pPr>
              <w:pStyle w:val="0"/>
              <w:jc w:val="center"/>
            </w:pPr>
            <w:r>
              <w:rPr>
                <w:sz w:val="20"/>
              </w:rPr>
              <w:t xml:space="preserve">5</w:t>
            </w:r>
          </w:p>
        </w:tc>
        <w:tc>
          <w:tcPr>
            <w:tcW w:w="619" w:type="dxa"/>
            <w:vAlign w:val="center"/>
          </w:tcPr>
          <w:p>
            <w:pPr>
              <w:pStyle w:val="0"/>
            </w:pPr>
            <w:r>
              <w:rPr>
                <w:sz w:val="20"/>
              </w:rPr>
            </w:r>
          </w:p>
        </w:tc>
        <w:tc>
          <w:tcPr>
            <w:tcW w:w="619" w:type="dxa"/>
            <w:vAlign w:val="center"/>
          </w:tcPr>
          <w:p>
            <w:pPr>
              <w:pStyle w:val="0"/>
            </w:pPr>
            <w:r>
              <w:rPr>
                <w:sz w:val="20"/>
              </w:rPr>
            </w:r>
          </w:p>
        </w:tc>
        <w:tc>
          <w:tcPr>
            <w:tcW w:w="619" w:type="dxa"/>
            <w:vAlign w:val="center"/>
          </w:tcPr>
          <w:p>
            <w:pPr>
              <w:pStyle w:val="0"/>
            </w:pPr>
            <w:r>
              <w:rPr>
                <w:sz w:val="20"/>
              </w:rPr>
            </w:r>
          </w:p>
        </w:tc>
        <w:tc>
          <w:tcPr>
            <w:tcW w:w="623" w:type="dxa"/>
            <w:vAlign w:val="center"/>
          </w:tcPr>
          <w:p>
            <w:pPr>
              <w:pStyle w:val="0"/>
            </w:pPr>
            <w:r>
              <w:rPr>
                <w:sz w:val="20"/>
              </w:rPr>
            </w:r>
          </w:p>
        </w:tc>
        <w:tc>
          <w:tcPr>
            <w:tcW w:w="737" w:type="dxa"/>
            <w:vAlign w:val="center"/>
          </w:tcPr>
          <w:p>
            <w:pPr>
              <w:pStyle w:val="0"/>
              <w:jc w:val="center"/>
            </w:pPr>
            <w:r>
              <w:rPr>
                <w:sz w:val="20"/>
              </w:rPr>
              <w:t xml:space="preserve">10</w:t>
            </w:r>
          </w:p>
        </w:tc>
      </w:tr>
      <w:tr>
        <w:tc>
          <w:tcPr>
            <w:vMerge w:val="continue"/>
          </w:tcPr>
          <w:p/>
        </w:tc>
        <w:tc>
          <w:tcPr>
            <w:tcW w:w="2381" w:type="dxa"/>
          </w:tcPr>
          <w:p>
            <w:pPr>
              <w:pStyle w:val="0"/>
            </w:pPr>
            <w:r>
              <w:rPr>
                <w:sz w:val="20"/>
              </w:rPr>
              <w:t xml:space="preserve">Алгебра</w:t>
            </w:r>
          </w:p>
        </w:tc>
        <w:tc>
          <w:tcPr>
            <w:tcW w:w="619" w:type="dxa"/>
            <w:vAlign w:val="center"/>
          </w:tcPr>
          <w:p>
            <w:pPr>
              <w:pStyle w:val="0"/>
            </w:pPr>
            <w:r>
              <w:rPr>
                <w:sz w:val="20"/>
              </w:rPr>
            </w:r>
          </w:p>
        </w:tc>
        <w:tc>
          <w:tcPr>
            <w:tcW w:w="619" w:type="dxa"/>
            <w:vAlign w:val="center"/>
          </w:tcPr>
          <w:p>
            <w:pPr>
              <w:pStyle w:val="0"/>
            </w:pPr>
            <w:r>
              <w:rPr>
                <w:sz w:val="20"/>
              </w:rPr>
            </w:r>
          </w:p>
        </w:tc>
        <w:tc>
          <w:tcPr>
            <w:tcW w:w="619" w:type="dxa"/>
            <w:vAlign w:val="center"/>
          </w:tcPr>
          <w:p>
            <w:pPr>
              <w:pStyle w:val="0"/>
              <w:jc w:val="center"/>
            </w:pPr>
            <w:r>
              <w:rPr>
                <w:sz w:val="20"/>
              </w:rPr>
              <w:t xml:space="preserve">3</w:t>
            </w:r>
          </w:p>
        </w:tc>
        <w:tc>
          <w:tcPr>
            <w:tcW w:w="619" w:type="dxa"/>
            <w:vAlign w:val="center"/>
          </w:tcPr>
          <w:p>
            <w:pPr>
              <w:pStyle w:val="0"/>
              <w:jc w:val="center"/>
            </w:pPr>
            <w:r>
              <w:rPr>
                <w:sz w:val="20"/>
              </w:rPr>
              <w:t xml:space="preserve">2</w:t>
            </w:r>
          </w:p>
        </w:tc>
        <w:tc>
          <w:tcPr>
            <w:tcW w:w="619" w:type="dxa"/>
            <w:vAlign w:val="center"/>
          </w:tcPr>
          <w:p>
            <w:pPr>
              <w:pStyle w:val="0"/>
              <w:jc w:val="center"/>
            </w:pPr>
            <w:r>
              <w:rPr>
                <w:sz w:val="20"/>
              </w:rPr>
              <w:t xml:space="preserve">2</w:t>
            </w:r>
          </w:p>
        </w:tc>
        <w:tc>
          <w:tcPr>
            <w:tcW w:w="623" w:type="dxa"/>
            <w:vAlign w:val="center"/>
          </w:tcPr>
          <w:p>
            <w:pPr>
              <w:pStyle w:val="0"/>
              <w:jc w:val="center"/>
            </w:pPr>
            <w:r>
              <w:rPr>
                <w:sz w:val="20"/>
              </w:rPr>
              <w:t xml:space="preserve">4</w:t>
            </w:r>
          </w:p>
        </w:tc>
        <w:tc>
          <w:tcPr>
            <w:tcW w:w="737" w:type="dxa"/>
            <w:vAlign w:val="center"/>
          </w:tcPr>
          <w:p>
            <w:pPr>
              <w:pStyle w:val="0"/>
              <w:jc w:val="center"/>
            </w:pPr>
            <w:r>
              <w:rPr>
                <w:sz w:val="20"/>
              </w:rPr>
              <w:t xml:space="preserve">11</w:t>
            </w:r>
          </w:p>
        </w:tc>
      </w:tr>
      <w:tr>
        <w:tc>
          <w:tcPr>
            <w:vMerge w:val="continue"/>
          </w:tcPr>
          <w:p/>
        </w:tc>
        <w:tc>
          <w:tcPr>
            <w:tcW w:w="2381" w:type="dxa"/>
          </w:tcPr>
          <w:p>
            <w:pPr>
              <w:pStyle w:val="0"/>
            </w:pPr>
            <w:r>
              <w:rPr>
                <w:sz w:val="20"/>
              </w:rPr>
              <w:t xml:space="preserve">Геометрия</w:t>
            </w:r>
          </w:p>
        </w:tc>
        <w:tc>
          <w:tcPr>
            <w:tcW w:w="619" w:type="dxa"/>
            <w:vAlign w:val="center"/>
          </w:tcPr>
          <w:p>
            <w:pPr>
              <w:pStyle w:val="0"/>
            </w:pPr>
            <w:r>
              <w:rPr>
                <w:sz w:val="20"/>
              </w:rPr>
            </w:r>
          </w:p>
        </w:tc>
        <w:tc>
          <w:tcPr>
            <w:tcW w:w="619" w:type="dxa"/>
            <w:vAlign w:val="center"/>
          </w:tcPr>
          <w:p>
            <w:pPr>
              <w:pStyle w:val="0"/>
            </w:pPr>
            <w:r>
              <w:rPr>
                <w:sz w:val="20"/>
              </w:rPr>
            </w:r>
          </w:p>
        </w:tc>
        <w:tc>
          <w:tcPr>
            <w:tcW w:w="619" w:type="dxa"/>
            <w:vAlign w:val="center"/>
          </w:tcPr>
          <w:p>
            <w:pPr>
              <w:pStyle w:val="0"/>
              <w:jc w:val="center"/>
            </w:pPr>
            <w:r>
              <w:rPr>
                <w:sz w:val="20"/>
              </w:rPr>
              <w:t xml:space="preserve">2</w:t>
            </w:r>
          </w:p>
        </w:tc>
        <w:tc>
          <w:tcPr>
            <w:tcW w:w="619" w:type="dxa"/>
            <w:vAlign w:val="center"/>
          </w:tcPr>
          <w:p>
            <w:pPr>
              <w:pStyle w:val="0"/>
              <w:jc w:val="center"/>
            </w:pPr>
            <w:r>
              <w:rPr>
                <w:sz w:val="20"/>
              </w:rPr>
              <w:t xml:space="preserve">2</w:t>
            </w:r>
          </w:p>
        </w:tc>
        <w:tc>
          <w:tcPr>
            <w:tcW w:w="619" w:type="dxa"/>
            <w:vAlign w:val="center"/>
          </w:tcPr>
          <w:p>
            <w:pPr>
              <w:pStyle w:val="0"/>
              <w:jc w:val="center"/>
            </w:pPr>
            <w:r>
              <w:rPr>
                <w:sz w:val="20"/>
              </w:rPr>
              <w:t xml:space="preserve">2</w:t>
            </w:r>
          </w:p>
        </w:tc>
        <w:tc>
          <w:tcPr>
            <w:tcW w:w="623" w:type="dxa"/>
            <w:vAlign w:val="center"/>
          </w:tcPr>
          <w:p>
            <w:pPr>
              <w:pStyle w:val="0"/>
              <w:jc w:val="center"/>
            </w:pPr>
            <w:r>
              <w:rPr>
                <w:sz w:val="20"/>
              </w:rPr>
              <w:t xml:space="preserve">1</w:t>
            </w:r>
          </w:p>
        </w:tc>
        <w:tc>
          <w:tcPr>
            <w:tcW w:w="737" w:type="dxa"/>
            <w:vAlign w:val="center"/>
          </w:tcPr>
          <w:p>
            <w:pPr>
              <w:pStyle w:val="0"/>
              <w:jc w:val="center"/>
            </w:pPr>
            <w:r>
              <w:rPr>
                <w:sz w:val="20"/>
              </w:rPr>
              <w:t xml:space="preserve">7</w:t>
            </w:r>
          </w:p>
        </w:tc>
      </w:tr>
      <w:tr>
        <w:tc>
          <w:tcPr>
            <w:vMerge w:val="continue"/>
          </w:tcPr>
          <w:p/>
        </w:tc>
        <w:tc>
          <w:tcPr>
            <w:tcW w:w="2381" w:type="dxa"/>
          </w:tcPr>
          <w:p>
            <w:pPr>
              <w:pStyle w:val="0"/>
            </w:pPr>
            <w:r>
              <w:rPr>
                <w:sz w:val="20"/>
              </w:rPr>
              <w:t xml:space="preserve">Вероятность и статистика</w:t>
            </w:r>
          </w:p>
        </w:tc>
        <w:tc>
          <w:tcPr>
            <w:tcW w:w="619" w:type="dxa"/>
            <w:vAlign w:val="center"/>
          </w:tcPr>
          <w:p>
            <w:pPr>
              <w:pStyle w:val="0"/>
            </w:pPr>
            <w:r>
              <w:rPr>
                <w:sz w:val="20"/>
              </w:rPr>
            </w:r>
          </w:p>
        </w:tc>
        <w:tc>
          <w:tcPr>
            <w:tcW w:w="619" w:type="dxa"/>
            <w:vAlign w:val="center"/>
          </w:tcPr>
          <w:p>
            <w:pPr>
              <w:pStyle w:val="0"/>
            </w:pPr>
            <w:r>
              <w:rPr>
                <w:sz w:val="20"/>
              </w:rPr>
            </w:r>
          </w:p>
        </w:tc>
        <w:tc>
          <w:tcPr>
            <w:tcW w:w="619" w:type="dxa"/>
            <w:vAlign w:val="center"/>
          </w:tcPr>
          <w:p>
            <w:pPr>
              <w:pStyle w:val="0"/>
              <w:jc w:val="center"/>
            </w:pPr>
            <w:r>
              <w:rPr>
                <w:sz w:val="20"/>
              </w:rPr>
              <w:t xml:space="preserve">1</w:t>
            </w:r>
          </w:p>
        </w:tc>
        <w:tc>
          <w:tcPr>
            <w:tcW w:w="619" w:type="dxa"/>
            <w:vAlign w:val="center"/>
          </w:tcPr>
          <w:p>
            <w:pPr>
              <w:pStyle w:val="0"/>
              <w:jc w:val="center"/>
            </w:pPr>
            <w:r>
              <w:rPr>
                <w:sz w:val="20"/>
              </w:rPr>
              <w:t xml:space="preserve">1</w:t>
            </w:r>
          </w:p>
        </w:tc>
        <w:tc>
          <w:tcPr>
            <w:tcW w:w="619" w:type="dxa"/>
            <w:vAlign w:val="center"/>
          </w:tcPr>
          <w:p>
            <w:pPr>
              <w:pStyle w:val="0"/>
              <w:jc w:val="center"/>
            </w:pPr>
            <w:r>
              <w:rPr>
                <w:sz w:val="20"/>
              </w:rPr>
              <w:t xml:space="preserve">1</w:t>
            </w:r>
          </w:p>
        </w:tc>
        <w:tc>
          <w:tcPr>
            <w:tcW w:w="623" w:type="dxa"/>
            <w:vAlign w:val="center"/>
          </w:tcPr>
          <w:p>
            <w:pPr>
              <w:pStyle w:val="0"/>
              <w:jc w:val="center"/>
            </w:pPr>
            <w:r>
              <w:rPr>
                <w:sz w:val="20"/>
              </w:rPr>
              <w:t xml:space="preserve">1</w:t>
            </w:r>
          </w:p>
        </w:tc>
        <w:tc>
          <w:tcPr>
            <w:tcW w:w="737" w:type="dxa"/>
            <w:vAlign w:val="center"/>
          </w:tcPr>
          <w:p>
            <w:pPr>
              <w:pStyle w:val="0"/>
              <w:jc w:val="center"/>
            </w:pPr>
            <w:r>
              <w:rPr>
                <w:sz w:val="20"/>
              </w:rPr>
              <w:t xml:space="preserve">4</w:t>
            </w:r>
          </w:p>
        </w:tc>
      </w:tr>
      <w:tr>
        <w:tc>
          <w:tcPr>
            <w:vMerge w:val="continue"/>
          </w:tcPr>
          <w:p/>
        </w:tc>
        <w:tc>
          <w:tcPr>
            <w:tcW w:w="2381" w:type="dxa"/>
          </w:tcPr>
          <w:p>
            <w:pPr>
              <w:pStyle w:val="0"/>
            </w:pPr>
            <w:r>
              <w:rPr>
                <w:sz w:val="20"/>
              </w:rPr>
              <w:t xml:space="preserve">Информатика</w:t>
            </w:r>
          </w:p>
        </w:tc>
        <w:tc>
          <w:tcPr>
            <w:tcW w:w="619" w:type="dxa"/>
            <w:vAlign w:val="center"/>
          </w:tcPr>
          <w:p>
            <w:pPr>
              <w:pStyle w:val="0"/>
            </w:pPr>
            <w:r>
              <w:rPr>
                <w:sz w:val="20"/>
              </w:rPr>
            </w:r>
          </w:p>
        </w:tc>
        <w:tc>
          <w:tcPr>
            <w:tcW w:w="619" w:type="dxa"/>
            <w:vAlign w:val="center"/>
          </w:tcPr>
          <w:p>
            <w:pPr>
              <w:pStyle w:val="0"/>
            </w:pPr>
            <w:r>
              <w:rPr>
                <w:sz w:val="20"/>
              </w:rPr>
            </w:r>
          </w:p>
        </w:tc>
        <w:tc>
          <w:tcPr>
            <w:tcW w:w="619" w:type="dxa"/>
            <w:vAlign w:val="center"/>
          </w:tcPr>
          <w:p>
            <w:pPr>
              <w:pStyle w:val="0"/>
              <w:jc w:val="center"/>
            </w:pPr>
            <w:r>
              <w:rPr>
                <w:sz w:val="20"/>
              </w:rPr>
              <w:t xml:space="preserve">1</w:t>
            </w:r>
          </w:p>
        </w:tc>
        <w:tc>
          <w:tcPr>
            <w:tcW w:w="619" w:type="dxa"/>
            <w:vAlign w:val="center"/>
          </w:tcPr>
          <w:p>
            <w:pPr>
              <w:pStyle w:val="0"/>
              <w:jc w:val="center"/>
            </w:pPr>
            <w:r>
              <w:rPr>
                <w:sz w:val="20"/>
              </w:rPr>
              <w:t xml:space="preserve">1</w:t>
            </w:r>
          </w:p>
        </w:tc>
        <w:tc>
          <w:tcPr>
            <w:tcW w:w="619" w:type="dxa"/>
            <w:vAlign w:val="center"/>
          </w:tcPr>
          <w:p>
            <w:pPr>
              <w:pStyle w:val="0"/>
              <w:jc w:val="center"/>
            </w:pPr>
            <w:r>
              <w:rPr>
                <w:sz w:val="20"/>
              </w:rPr>
              <w:t xml:space="preserve">1</w:t>
            </w:r>
          </w:p>
        </w:tc>
        <w:tc>
          <w:tcPr>
            <w:tcW w:w="623" w:type="dxa"/>
            <w:vAlign w:val="center"/>
          </w:tcPr>
          <w:p>
            <w:pPr>
              <w:pStyle w:val="0"/>
              <w:jc w:val="center"/>
            </w:pPr>
            <w:r>
              <w:rPr>
                <w:sz w:val="20"/>
              </w:rPr>
              <w:t xml:space="preserve">1</w:t>
            </w:r>
          </w:p>
        </w:tc>
        <w:tc>
          <w:tcPr>
            <w:tcW w:w="737" w:type="dxa"/>
            <w:vAlign w:val="center"/>
          </w:tcPr>
          <w:p>
            <w:pPr>
              <w:pStyle w:val="0"/>
              <w:jc w:val="center"/>
            </w:pPr>
            <w:r>
              <w:rPr>
                <w:sz w:val="20"/>
              </w:rPr>
              <w:t xml:space="preserve">4</w:t>
            </w:r>
          </w:p>
        </w:tc>
      </w:tr>
      <w:tr>
        <w:tc>
          <w:tcPr>
            <w:tcW w:w="2211" w:type="dxa"/>
            <w:vMerge w:val="restart"/>
          </w:tcPr>
          <w:p>
            <w:pPr>
              <w:pStyle w:val="0"/>
            </w:pPr>
            <w:r>
              <w:rPr>
                <w:sz w:val="20"/>
              </w:rPr>
              <w:t xml:space="preserve">Общественно-научные предметы</w:t>
            </w:r>
          </w:p>
        </w:tc>
        <w:tc>
          <w:tcPr>
            <w:tcW w:w="2381" w:type="dxa"/>
          </w:tcPr>
          <w:p>
            <w:pPr>
              <w:pStyle w:val="0"/>
            </w:pPr>
            <w:r>
              <w:rPr>
                <w:sz w:val="20"/>
              </w:rPr>
              <w:t xml:space="preserve">История</w:t>
            </w:r>
          </w:p>
        </w:tc>
        <w:tc>
          <w:tcPr>
            <w:tcW w:w="619" w:type="dxa"/>
            <w:vAlign w:val="center"/>
          </w:tcPr>
          <w:p>
            <w:pPr>
              <w:pStyle w:val="0"/>
              <w:jc w:val="center"/>
            </w:pPr>
            <w:r>
              <w:rPr>
                <w:sz w:val="20"/>
              </w:rPr>
              <w:t xml:space="preserve">2</w:t>
            </w:r>
          </w:p>
        </w:tc>
        <w:tc>
          <w:tcPr>
            <w:tcW w:w="619" w:type="dxa"/>
            <w:vAlign w:val="center"/>
          </w:tcPr>
          <w:p>
            <w:pPr>
              <w:pStyle w:val="0"/>
              <w:jc w:val="center"/>
            </w:pPr>
            <w:r>
              <w:rPr>
                <w:sz w:val="20"/>
              </w:rPr>
              <w:t xml:space="preserve">2</w:t>
            </w:r>
          </w:p>
        </w:tc>
        <w:tc>
          <w:tcPr>
            <w:tcW w:w="619" w:type="dxa"/>
            <w:vAlign w:val="center"/>
          </w:tcPr>
          <w:p>
            <w:pPr>
              <w:pStyle w:val="0"/>
              <w:jc w:val="center"/>
            </w:pPr>
            <w:r>
              <w:rPr>
                <w:sz w:val="20"/>
              </w:rPr>
              <w:t xml:space="preserve">2</w:t>
            </w:r>
          </w:p>
        </w:tc>
        <w:tc>
          <w:tcPr>
            <w:tcW w:w="619" w:type="dxa"/>
            <w:vAlign w:val="center"/>
          </w:tcPr>
          <w:p>
            <w:pPr>
              <w:pStyle w:val="0"/>
              <w:jc w:val="center"/>
            </w:pPr>
            <w:r>
              <w:rPr>
                <w:sz w:val="20"/>
              </w:rPr>
              <w:t xml:space="preserve">2</w:t>
            </w:r>
          </w:p>
        </w:tc>
        <w:tc>
          <w:tcPr>
            <w:tcW w:w="619" w:type="dxa"/>
            <w:vAlign w:val="center"/>
          </w:tcPr>
          <w:p>
            <w:pPr>
              <w:pStyle w:val="0"/>
              <w:jc w:val="center"/>
            </w:pPr>
            <w:r>
              <w:rPr>
                <w:sz w:val="20"/>
              </w:rPr>
              <w:t xml:space="preserve">2</w:t>
            </w:r>
          </w:p>
        </w:tc>
        <w:tc>
          <w:tcPr>
            <w:tcW w:w="623" w:type="dxa"/>
            <w:vAlign w:val="center"/>
          </w:tcPr>
          <w:p>
            <w:pPr>
              <w:pStyle w:val="0"/>
              <w:jc w:val="center"/>
            </w:pPr>
            <w:r>
              <w:rPr>
                <w:sz w:val="20"/>
              </w:rPr>
              <w:t xml:space="preserve">1</w:t>
            </w:r>
          </w:p>
        </w:tc>
        <w:tc>
          <w:tcPr>
            <w:tcW w:w="737" w:type="dxa"/>
            <w:vAlign w:val="center"/>
          </w:tcPr>
          <w:p>
            <w:pPr>
              <w:pStyle w:val="0"/>
              <w:jc w:val="center"/>
            </w:pPr>
            <w:r>
              <w:rPr>
                <w:sz w:val="20"/>
              </w:rPr>
              <w:t xml:space="preserve">11</w:t>
            </w:r>
          </w:p>
        </w:tc>
      </w:tr>
      <w:tr>
        <w:tc>
          <w:tcPr>
            <w:vMerge w:val="continue"/>
          </w:tcPr>
          <w:p/>
        </w:tc>
        <w:tc>
          <w:tcPr>
            <w:tcW w:w="2381" w:type="dxa"/>
          </w:tcPr>
          <w:p>
            <w:pPr>
              <w:pStyle w:val="0"/>
            </w:pPr>
            <w:r>
              <w:rPr>
                <w:sz w:val="20"/>
              </w:rPr>
              <w:t xml:space="preserve">Обществознание</w:t>
            </w:r>
          </w:p>
        </w:tc>
        <w:tc>
          <w:tcPr>
            <w:tcW w:w="619" w:type="dxa"/>
            <w:vAlign w:val="center"/>
          </w:tcPr>
          <w:p>
            <w:pPr>
              <w:pStyle w:val="0"/>
            </w:pPr>
            <w:r>
              <w:rPr>
                <w:sz w:val="20"/>
              </w:rPr>
            </w:r>
          </w:p>
        </w:tc>
        <w:tc>
          <w:tcPr>
            <w:tcW w:w="619" w:type="dxa"/>
            <w:vAlign w:val="center"/>
          </w:tcPr>
          <w:p>
            <w:pPr>
              <w:pStyle w:val="0"/>
              <w:jc w:val="center"/>
            </w:pPr>
            <w:r>
              <w:rPr>
                <w:sz w:val="20"/>
              </w:rPr>
              <w:t xml:space="preserve">1</w:t>
            </w:r>
          </w:p>
        </w:tc>
        <w:tc>
          <w:tcPr>
            <w:tcW w:w="619" w:type="dxa"/>
            <w:vAlign w:val="center"/>
          </w:tcPr>
          <w:p>
            <w:pPr>
              <w:pStyle w:val="0"/>
              <w:jc w:val="center"/>
            </w:pPr>
            <w:r>
              <w:rPr>
                <w:sz w:val="20"/>
              </w:rPr>
              <w:t xml:space="preserve">1</w:t>
            </w:r>
          </w:p>
        </w:tc>
        <w:tc>
          <w:tcPr>
            <w:tcW w:w="619" w:type="dxa"/>
            <w:vAlign w:val="center"/>
          </w:tcPr>
          <w:p>
            <w:pPr>
              <w:pStyle w:val="0"/>
              <w:jc w:val="center"/>
            </w:pPr>
            <w:r>
              <w:rPr>
                <w:sz w:val="20"/>
              </w:rPr>
              <w:t xml:space="preserve">1</w:t>
            </w:r>
          </w:p>
        </w:tc>
        <w:tc>
          <w:tcPr>
            <w:tcW w:w="619" w:type="dxa"/>
            <w:vAlign w:val="center"/>
          </w:tcPr>
          <w:p>
            <w:pPr>
              <w:pStyle w:val="0"/>
              <w:jc w:val="center"/>
            </w:pPr>
            <w:r>
              <w:rPr>
                <w:sz w:val="20"/>
              </w:rPr>
              <w:t xml:space="preserve">1</w:t>
            </w:r>
          </w:p>
        </w:tc>
        <w:tc>
          <w:tcPr>
            <w:tcW w:w="623" w:type="dxa"/>
            <w:vAlign w:val="center"/>
          </w:tcPr>
          <w:p>
            <w:pPr>
              <w:pStyle w:val="0"/>
              <w:jc w:val="center"/>
            </w:pPr>
            <w:r>
              <w:rPr>
                <w:sz w:val="20"/>
              </w:rPr>
              <w:t xml:space="preserve">1</w:t>
            </w:r>
          </w:p>
        </w:tc>
        <w:tc>
          <w:tcPr>
            <w:tcW w:w="737" w:type="dxa"/>
            <w:vAlign w:val="center"/>
          </w:tcPr>
          <w:p>
            <w:pPr>
              <w:pStyle w:val="0"/>
              <w:jc w:val="center"/>
            </w:pPr>
            <w:r>
              <w:rPr>
                <w:sz w:val="20"/>
              </w:rPr>
              <w:t xml:space="preserve">5</w:t>
            </w:r>
          </w:p>
        </w:tc>
      </w:tr>
      <w:tr>
        <w:tc>
          <w:tcPr>
            <w:vMerge w:val="continue"/>
          </w:tcPr>
          <w:p/>
        </w:tc>
        <w:tc>
          <w:tcPr>
            <w:tcW w:w="2381" w:type="dxa"/>
          </w:tcPr>
          <w:p>
            <w:pPr>
              <w:pStyle w:val="0"/>
            </w:pPr>
            <w:r>
              <w:rPr>
                <w:sz w:val="20"/>
              </w:rPr>
              <w:t xml:space="preserve">География</w:t>
            </w:r>
          </w:p>
        </w:tc>
        <w:tc>
          <w:tcPr>
            <w:tcW w:w="619" w:type="dxa"/>
            <w:vAlign w:val="center"/>
          </w:tcPr>
          <w:p>
            <w:pPr>
              <w:pStyle w:val="0"/>
              <w:jc w:val="center"/>
            </w:pPr>
            <w:r>
              <w:rPr>
                <w:sz w:val="20"/>
              </w:rPr>
              <w:t xml:space="preserve">2</w:t>
            </w:r>
          </w:p>
        </w:tc>
        <w:tc>
          <w:tcPr>
            <w:tcW w:w="619" w:type="dxa"/>
            <w:vAlign w:val="center"/>
          </w:tcPr>
          <w:p>
            <w:pPr>
              <w:pStyle w:val="0"/>
              <w:jc w:val="center"/>
            </w:pPr>
            <w:r>
              <w:rPr>
                <w:sz w:val="20"/>
              </w:rPr>
              <w:t xml:space="preserve">2</w:t>
            </w:r>
          </w:p>
        </w:tc>
        <w:tc>
          <w:tcPr>
            <w:tcW w:w="619" w:type="dxa"/>
            <w:vAlign w:val="center"/>
          </w:tcPr>
          <w:p>
            <w:pPr>
              <w:pStyle w:val="0"/>
              <w:jc w:val="center"/>
            </w:pPr>
            <w:r>
              <w:rPr>
                <w:sz w:val="20"/>
              </w:rPr>
              <w:t xml:space="preserve">1</w:t>
            </w:r>
          </w:p>
        </w:tc>
        <w:tc>
          <w:tcPr>
            <w:tcW w:w="619" w:type="dxa"/>
            <w:vAlign w:val="center"/>
          </w:tcPr>
          <w:p>
            <w:pPr>
              <w:pStyle w:val="0"/>
              <w:jc w:val="center"/>
            </w:pPr>
            <w:r>
              <w:rPr>
                <w:sz w:val="20"/>
              </w:rPr>
              <w:t xml:space="preserve">1</w:t>
            </w:r>
          </w:p>
        </w:tc>
        <w:tc>
          <w:tcPr>
            <w:tcW w:w="619" w:type="dxa"/>
            <w:vAlign w:val="center"/>
          </w:tcPr>
          <w:p>
            <w:pPr>
              <w:pStyle w:val="0"/>
              <w:jc w:val="center"/>
            </w:pPr>
            <w:r>
              <w:rPr>
                <w:sz w:val="20"/>
              </w:rPr>
              <w:t xml:space="preserve">1</w:t>
            </w:r>
          </w:p>
        </w:tc>
        <w:tc>
          <w:tcPr>
            <w:tcW w:w="623" w:type="dxa"/>
            <w:vAlign w:val="center"/>
          </w:tcPr>
          <w:p>
            <w:pPr>
              <w:pStyle w:val="0"/>
              <w:jc w:val="center"/>
            </w:pPr>
            <w:r>
              <w:rPr>
                <w:sz w:val="20"/>
              </w:rPr>
              <w:t xml:space="preserve">1</w:t>
            </w:r>
          </w:p>
        </w:tc>
        <w:tc>
          <w:tcPr>
            <w:tcW w:w="737" w:type="dxa"/>
            <w:vAlign w:val="center"/>
          </w:tcPr>
          <w:p>
            <w:pPr>
              <w:pStyle w:val="0"/>
              <w:jc w:val="center"/>
            </w:pPr>
            <w:r>
              <w:rPr>
                <w:sz w:val="20"/>
              </w:rPr>
              <w:t xml:space="preserve">8</w:t>
            </w:r>
          </w:p>
        </w:tc>
      </w:tr>
      <w:tr>
        <w:tc>
          <w:tcPr>
            <w:tcW w:w="2211" w:type="dxa"/>
            <w:vMerge w:val="restart"/>
          </w:tcPr>
          <w:p>
            <w:pPr>
              <w:pStyle w:val="0"/>
            </w:pPr>
            <w:r>
              <w:rPr>
                <w:sz w:val="20"/>
              </w:rPr>
              <w:t xml:space="preserve">Естественно-научные предметы</w:t>
            </w:r>
          </w:p>
        </w:tc>
        <w:tc>
          <w:tcPr>
            <w:tcW w:w="2381" w:type="dxa"/>
          </w:tcPr>
          <w:p>
            <w:pPr>
              <w:pStyle w:val="0"/>
            </w:pPr>
            <w:r>
              <w:rPr>
                <w:sz w:val="20"/>
              </w:rPr>
              <w:t xml:space="preserve">Физика</w:t>
            </w:r>
          </w:p>
        </w:tc>
        <w:tc>
          <w:tcPr>
            <w:tcW w:w="619" w:type="dxa"/>
            <w:vAlign w:val="center"/>
          </w:tcPr>
          <w:p>
            <w:pPr>
              <w:pStyle w:val="0"/>
            </w:pPr>
            <w:r>
              <w:rPr>
                <w:sz w:val="20"/>
              </w:rPr>
            </w:r>
          </w:p>
        </w:tc>
        <w:tc>
          <w:tcPr>
            <w:tcW w:w="619" w:type="dxa"/>
            <w:vAlign w:val="center"/>
          </w:tcPr>
          <w:p>
            <w:pPr>
              <w:pStyle w:val="0"/>
            </w:pPr>
            <w:r>
              <w:rPr>
                <w:sz w:val="20"/>
              </w:rPr>
            </w:r>
          </w:p>
        </w:tc>
        <w:tc>
          <w:tcPr>
            <w:tcW w:w="619" w:type="dxa"/>
            <w:vAlign w:val="center"/>
          </w:tcPr>
          <w:p>
            <w:pPr>
              <w:pStyle w:val="0"/>
              <w:jc w:val="center"/>
            </w:pPr>
            <w:r>
              <w:rPr>
                <w:sz w:val="20"/>
              </w:rPr>
              <w:t xml:space="preserve">2</w:t>
            </w:r>
          </w:p>
        </w:tc>
        <w:tc>
          <w:tcPr>
            <w:tcW w:w="619" w:type="dxa"/>
            <w:vAlign w:val="center"/>
          </w:tcPr>
          <w:p>
            <w:pPr>
              <w:pStyle w:val="0"/>
              <w:jc w:val="center"/>
            </w:pPr>
            <w:r>
              <w:rPr>
                <w:sz w:val="20"/>
              </w:rPr>
              <w:t xml:space="preserve">2</w:t>
            </w:r>
          </w:p>
        </w:tc>
        <w:tc>
          <w:tcPr>
            <w:tcW w:w="619" w:type="dxa"/>
            <w:vAlign w:val="center"/>
          </w:tcPr>
          <w:p>
            <w:pPr>
              <w:pStyle w:val="0"/>
              <w:jc w:val="center"/>
            </w:pPr>
            <w:r>
              <w:rPr>
                <w:sz w:val="20"/>
              </w:rPr>
              <w:t xml:space="preserve">2</w:t>
            </w:r>
          </w:p>
        </w:tc>
        <w:tc>
          <w:tcPr>
            <w:tcW w:w="623" w:type="dxa"/>
            <w:vAlign w:val="center"/>
          </w:tcPr>
          <w:p>
            <w:pPr>
              <w:pStyle w:val="0"/>
              <w:jc w:val="center"/>
            </w:pPr>
            <w:r>
              <w:rPr>
                <w:sz w:val="20"/>
              </w:rPr>
              <w:t xml:space="preserve">3</w:t>
            </w:r>
          </w:p>
        </w:tc>
        <w:tc>
          <w:tcPr>
            <w:tcW w:w="737" w:type="dxa"/>
            <w:vAlign w:val="center"/>
          </w:tcPr>
          <w:p>
            <w:pPr>
              <w:pStyle w:val="0"/>
              <w:jc w:val="center"/>
            </w:pPr>
            <w:r>
              <w:rPr>
                <w:sz w:val="20"/>
              </w:rPr>
              <w:t xml:space="preserve">9</w:t>
            </w:r>
          </w:p>
        </w:tc>
      </w:tr>
      <w:tr>
        <w:tc>
          <w:tcPr>
            <w:vMerge w:val="continue"/>
          </w:tcPr>
          <w:p/>
        </w:tc>
        <w:tc>
          <w:tcPr>
            <w:tcW w:w="2381" w:type="dxa"/>
          </w:tcPr>
          <w:p>
            <w:pPr>
              <w:pStyle w:val="0"/>
            </w:pPr>
            <w:r>
              <w:rPr>
                <w:sz w:val="20"/>
              </w:rPr>
              <w:t xml:space="preserve">Химия</w:t>
            </w:r>
          </w:p>
        </w:tc>
        <w:tc>
          <w:tcPr>
            <w:tcW w:w="619" w:type="dxa"/>
            <w:vAlign w:val="center"/>
          </w:tcPr>
          <w:p>
            <w:pPr>
              <w:pStyle w:val="0"/>
            </w:pPr>
            <w:r>
              <w:rPr>
                <w:sz w:val="20"/>
              </w:rPr>
            </w:r>
          </w:p>
        </w:tc>
        <w:tc>
          <w:tcPr>
            <w:tcW w:w="619" w:type="dxa"/>
            <w:vAlign w:val="center"/>
          </w:tcPr>
          <w:p>
            <w:pPr>
              <w:pStyle w:val="0"/>
            </w:pPr>
            <w:r>
              <w:rPr>
                <w:sz w:val="20"/>
              </w:rPr>
            </w:r>
          </w:p>
        </w:tc>
        <w:tc>
          <w:tcPr>
            <w:tcW w:w="619" w:type="dxa"/>
            <w:vAlign w:val="center"/>
          </w:tcPr>
          <w:p>
            <w:pPr>
              <w:pStyle w:val="0"/>
            </w:pPr>
            <w:r>
              <w:rPr>
                <w:sz w:val="20"/>
              </w:rPr>
            </w:r>
          </w:p>
        </w:tc>
        <w:tc>
          <w:tcPr>
            <w:tcW w:w="619" w:type="dxa"/>
            <w:vAlign w:val="center"/>
          </w:tcPr>
          <w:p>
            <w:pPr>
              <w:pStyle w:val="0"/>
              <w:jc w:val="center"/>
            </w:pPr>
            <w:r>
              <w:rPr>
                <w:sz w:val="20"/>
              </w:rPr>
              <w:t xml:space="preserve">2</w:t>
            </w:r>
          </w:p>
        </w:tc>
        <w:tc>
          <w:tcPr>
            <w:tcW w:w="619" w:type="dxa"/>
            <w:vAlign w:val="center"/>
          </w:tcPr>
          <w:p>
            <w:pPr>
              <w:pStyle w:val="0"/>
              <w:jc w:val="center"/>
            </w:pPr>
            <w:r>
              <w:rPr>
                <w:sz w:val="20"/>
              </w:rPr>
              <w:t xml:space="preserve">2</w:t>
            </w:r>
          </w:p>
        </w:tc>
        <w:tc>
          <w:tcPr>
            <w:tcW w:w="623" w:type="dxa"/>
            <w:vAlign w:val="center"/>
          </w:tcPr>
          <w:p>
            <w:pPr>
              <w:pStyle w:val="0"/>
              <w:jc w:val="center"/>
            </w:pPr>
            <w:r>
              <w:rPr>
                <w:sz w:val="20"/>
              </w:rPr>
              <w:t xml:space="preserve">2</w:t>
            </w:r>
          </w:p>
        </w:tc>
        <w:tc>
          <w:tcPr>
            <w:tcW w:w="737" w:type="dxa"/>
            <w:vAlign w:val="center"/>
          </w:tcPr>
          <w:p>
            <w:pPr>
              <w:pStyle w:val="0"/>
              <w:jc w:val="center"/>
            </w:pPr>
            <w:r>
              <w:rPr>
                <w:sz w:val="20"/>
              </w:rPr>
              <w:t xml:space="preserve">6</w:t>
            </w:r>
          </w:p>
        </w:tc>
      </w:tr>
      <w:tr>
        <w:tc>
          <w:tcPr>
            <w:vMerge w:val="continue"/>
          </w:tcPr>
          <w:p/>
        </w:tc>
        <w:tc>
          <w:tcPr>
            <w:tcW w:w="2381" w:type="dxa"/>
          </w:tcPr>
          <w:p>
            <w:pPr>
              <w:pStyle w:val="0"/>
            </w:pPr>
            <w:r>
              <w:rPr>
                <w:sz w:val="20"/>
              </w:rPr>
              <w:t xml:space="preserve">Биология</w:t>
            </w:r>
          </w:p>
        </w:tc>
        <w:tc>
          <w:tcPr>
            <w:tcW w:w="619" w:type="dxa"/>
            <w:vAlign w:val="center"/>
          </w:tcPr>
          <w:p>
            <w:pPr>
              <w:pStyle w:val="0"/>
              <w:jc w:val="center"/>
            </w:pPr>
            <w:r>
              <w:rPr>
                <w:sz w:val="20"/>
              </w:rPr>
              <w:t xml:space="preserve">2</w:t>
            </w:r>
          </w:p>
        </w:tc>
        <w:tc>
          <w:tcPr>
            <w:tcW w:w="619" w:type="dxa"/>
            <w:vAlign w:val="center"/>
          </w:tcPr>
          <w:p>
            <w:pPr>
              <w:pStyle w:val="0"/>
              <w:jc w:val="center"/>
            </w:pPr>
            <w:r>
              <w:rPr>
                <w:sz w:val="20"/>
              </w:rPr>
              <w:t xml:space="preserve">2</w:t>
            </w:r>
          </w:p>
        </w:tc>
        <w:tc>
          <w:tcPr>
            <w:tcW w:w="619" w:type="dxa"/>
            <w:vAlign w:val="center"/>
          </w:tcPr>
          <w:p>
            <w:pPr>
              <w:pStyle w:val="0"/>
              <w:jc w:val="center"/>
            </w:pPr>
            <w:r>
              <w:rPr>
                <w:sz w:val="20"/>
              </w:rPr>
              <w:t xml:space="preserve">1</w:t>
            </w:r>
          </w:p>
        </w:tc>
        <w:tc>
          <w:tcPr>
            <w:tcW w:w="619" w:type="dxa"/>
            <w:vAlign w:val="center"/>
          </w:tcPr>
          <w:p>
            <w:pPr>
              <w:pStyle w:val="0"/>
              <w:jc w:val="center"/>
            </w:pPr>
            <w:r>
              <w:rPr>
                <w:sz w:val="20"/>
              </w:rPr>
              <w:t xml:space="preserve">1</w:t>
            </w:r>
          </w:p>
        </w:tc>
        <w:tc>
          <w:tcPr>
            <w:tcW w:w="619" w:type="dxa"/>
            <w:vAlign w:val="center"/>
          </w:tcPr>
          <w:p>
            <w:pPr>
              <w:pStyle w:val="0"/>
              <w:jc w:val="center"/>
            </w:pPr>
            <w:r>
              <w:rPr>
                <w:sz w:val="20"/>
              </w:rPr>
              <w:t xml:space="preserve">1</w:t>
            </w:r>
          </w:p>
        </w:tc>
        <w:tc>
          <w:tcPr>
            <w:tcW w:w="623" w:type="dxa"/>
            <w:vAlign w:val="center"/>
          </w:tcPr>
          <w:p>
            <w:pPr>
              <w:pStyle w:val="0"/>
              <w:jc w:val="center"/>
            </w:pPr>
            <w:r>
              <w:rPr>
                <w:sz w:val="20"/>
              </w:rPr>
              <w:t xml:space="preserve">1</w:t>
            </w:r>
          </w:p>
        </w:tc>
        <w:tc>
          <w:tcPr>
            <w:tcW w:w="737" w:type="dxa"/>
            <w:vAlign w:val="center"/>
          </w:tcPr>
          <w:p>
            <w:pPr>
              <w:pStyle w:val="0"/>
              <w:jc w:val="center"/>
            </w:pPr>
            <w:r>
              <w:rPr>
                <w:sz w:val="20"/>
              </w:rPr>
              <w:t xml:space="preserve">8</w:t>
            </w:r>
          </w:p>
        </w:tc>
      </w:tr>
      <w:tr>
        <w:tc>
          <w:tcPr>
            <w:tcW w:w="2211" w:type="dxa"/>
          </w:tcPr>
          <w:p>
            <w:pPr>
              <w:pStyle w:val="0"/>
            </w:pPr>
            <w:r>
              <w:rPr>
                <w:sz w:val="20"/>
              </w:rPr>
              <w:t xml:space="preserve">Основы духовно-нравственной культуры народов России</w:t>
            </w:r>
          </w:p>
        </w:tc>
        <w:tc>
          <w:tcPr>
            <w:tcW w:w="2381" w:type="dxa"/>
          </w:tcPr>
          <w:p>
            <w:pPr>
              <w:pStyle w:val="0"/>
            </w:pPr>
            <w:r>
              <w:rPr>
                <w:sz w:val="20"/>
              </w:rPr>
              <w:t xml:space="preserve">ОДНКНР</w:t>
            </w:r>
          </w:p>
        </w:tc>
        <w:tc>
          <w:tcPr>
            <w:tcW w:w="619" w:type="dxa"/>
            <w:vAlign w:val="center"/>
          </w:tcPr>
          <w:p>
            <w:pPr>
              <w:pStyle w:val="0"/>
              <w:jc w:val="center"/>
            </w:pPr>
            <w:r>
              <w:rPr>
                <w:sz w:val="20"/>
              </w:rPr>
              <w:t xml:space="preserve">1</w:t>
            </w:r>
          </w:p>
        </w:tc>
        <w:tc>
          <w:tcPr>
            <w:tcW w:w="619" w:type="dxa"/>
            <w:vAlign w:val="center"/>
          </w:tcPr>
          <w:p>
            <w:pPr>
              <w:pStyle w:val="0"/>
            </w:pPr>
            <w:r>
              <w:rPr>
                <w:sz w:val="20"/>
              </w:rPr>
            </w:r>
          </w:p>
        </w:tc>
        <w:tc>
          <w:tcPr>
            <w:tcW w:w="619" w:type="dxa"/>
            <w:vAlign w:val="center"/>
          </w:tcPr>
          <w:p>
            <w:pPr>
              <w:pStyle w:val="0"/>
            </w:pPr>
            <w:r>
              <w:rPr>
                <w:sz w:val="20"/>
              </w:rPr>
            </w:r>
          </w:p>
        </w:tc>
        <w:tc>
          <w:tcPr>
            <w:tcW w:w="619" w:type="dxa"/>
            <w:vAlign w:val="center"/>
          </w:tcPr>
          <w:p>
            <w:pPr>
              <w:pStyle w:val="0"/>
            </w:pPr>
            <w:r>
              <w:rPr>
                <w:sz w:val="20"/>
              </w:rPr>
            </w:r>
          </w:p>
        </w:tc>
        <w:tc>
          <w:tcPr>
            <w:tcW w:w="619" w:type="dxa"/>
            <w:vAlign w:val="center"/>
          </w:tcPr>
          <w:p>
            <w:pPr>
              <w:pStyle w:val="0"/>
            </w:pPr>
            <w:r>
              <w:rPr>
                <w:sz w:val="20"/>
              </w:rPr>
            </w:r>
          </w:p>
        </w:tc>
        <w:tc>
          <w:tcPr>
            <w:tcW w:w="623" w:type="dxa"/>
            <w:vAlign w:val="center"/>
          </w:tcPr>
          <w:p>
            <w:pPr>
              <w:pStyle w:val="0"/>
            </w:pPr>
            <w:r>
              <w:rPr>
                <w:sz w:val="20"/>
              </w:rPr>
            </w:r>
          </w:p>
        </w:tc>
        <w:tc>
          <w:tcPr>
            <w:tcW w:w="737" w:type="dxa"/>
            <w:vAlign w:val="center"/>
          </w:tcPr>
          <w:p>
            <w:pPr>
              <w:pStyle w:val="0"/>
              <w:jc w:val="center"/>
            </w:pPr>
            <w:r>
              <w:rPr>
                <w:sz w:val="20"/>
              </w:rPr>
              <w:t xml:space="preserve">1</w:t>
            </w:r>
          </w:p>
        </w:tc>
      </w:tr>
      <w:tr>
        <w:tc>
          <w:tcPr>
            <w:tcW w:w="2211" w:type="dxa"/>
          </w:tcPr>
          <w:p>
            <w:pPr>
              <w:pStyle w:val="0"/>
            </w:pPr>
            <w:r>
              <w:rPr>
                <w:sz w:val="20"/>
              </w:rPr>
              <w:t xml:space="preserve">Искусство</w:t>
            </w:r>
          </w:p>
        </w:tc>
        <w:tc>
          <w:tcPr>
            <w:tcW w:w="2381" w:type="dxa"/>
          </w:tcPr>
          <w:p>
            <w:pPr>
              <w:pStyle w:val="0"/>
            </w:pPr>
            <w:r>
              <w:rPr>
                <w:sz w:val="20"/>
              </w:rPr>
              <w:t xml:space="preserve">Изобразительное искусство</w:t>
            </w:r>
          </w:p>
        </w:tc>
        <w:tc>
          <w:tcPr>
            <w:tcW w:w="619" w:type="dxa"/>
            <w:vAlign w:val="center"/>
          </w:tcPr>
          <w:p>
            <w:pPr>
              <w:pStyle w:val="0"/>
              <w:jc w:val="center"/>
            </w:pPr>
            <w:r>
              <w:rPr>
                <w:sz w:val="20"/>
              </w:rPr>
              <w:t xml:space="preserve">1</w:t>
            </w:r>
          </w:p>
        </w:tc>
        <w:tc>
          <w:tcPr>
            <w:tcW w:w="619" w:type="dxa"/>
            <w:vAlign w:val="center"/>
          </w:tcPr>
          <w:p>
            <w:pPr>
              <w:pStyle w:val="0"/>
              <w:jc w:val="center"/>
            </w:pPr>
            <w:r>
              <w:rPr>
                <w:sz w:val="20"/>
              </w:rPr>
              <w:t xml:space="preserve">1</w:t>
            </w:r>
          </w:p>
        </w:tc>
        <w:tc>
          <w:tcPr>
            <w:tcW w:w="619" w:type="dxa"/>
            <w:vAlign w:val="center"/>
          </w:tcPr>
          <w:p>
            <w:pPr>
              <w:pStyle w:val="0"/>
            </w:pPr>
            <w:r>
              <w:rPr>
                <w:sz w:val="20"/>
              </w:rPr>
            </w:r>
          </w:p>
        </w:tc>
        <w:tc>
          <w:tcPr>
            <w:tcW w:w="619" w:type="dxa"/>
            <w:vAlign w:val="center"/>
          </w:tcPr>
          <w:p>
            <w:pPr>
              <w:pStyle w:val="0"/>
            </w:pPr>
            <w:r>
              <w:rPr>
                <w:sz w:val="20"/>
              </w:rPr>
            </w:r>
          </w:p>
        </w:tc>
        <w:tc>
          <w:tcPr>
            <w:tcW w:w="619" w:type="dxa"/>
            <w:vAlign w:val="center"/>
          </w:tcPr>
          <w:p>
            <w:pPr>
              <w:pStyle w:val="0"/>
            </w:pPr>
            <w:r>
              <w:rPr>
                <w:sz w:val="20"/>
              </w:rPr>
            </w:r>
          </w:p>
        </w:tc>
        <w:tc>
          <w:tcPr>
            <w:tcW w:w="623" w:type="dxa"/>
            <w:vAlign w:val="center"/>
          </w:tcPr>
          <w:p>
            <w:pPr>
              <w:pStyle w:val="0"/>
            </w:pPr>
            <w:r>
              <w:rPr>
                <w:sz w:val="20"/>
              </w:rPr>
            </w:r>
          </w:p>
        </w:tc>
        <w:tc>
          <w:tcPr>
            <w:tcW w:w="737" w:type="dxa"/>
            <w:vAlign w:val="center"/>
          </w:tcPr>
          <w:p>
            <w:pPr>
              <w:pStyle w:val="0"/>
              <w:jc w:val="center"/>
            </w:pPr>
            <w:r>
              <w:rPr>
                <w:sz w:val="20"/>
              </w:rPr>
              <w:t xml:space="preserve">2</w:t>
            </w:r>
          </w:p>
        </w:tc>
      </w:tr>
      <w:tr>
        <w:tc>
          <w:tcPr>
            <w:tcW w:w="2211" w:type="dxa"/>
          </w:tcPr>
          <w:p>
            <w:pPr>
              <w:pStyle w:val="0"/>
            </w:pPr>
            <w:r>
              <w:rPr>
                <w:sz w:val="20"/>
              </w:rPr>
              <w:t xml:space="preserve">Технология</w:t>
            </w:r>
          </w:p>
        </w:tc>
        <w:tc>
          <w:tcPr>
            <w:tcW w:w="2381" w:type="dxa"/>
          </w:tcPr>
          <w:p>
            <w:pPr>
              <w:pStyle w:val="0"/>
            </w:pPr>
            <w:r>
              <w:rPr>
                <w:sz w:val="20"/>
              </w:rPr>
              <w:t xml:space="preserve">Технология</w:t>
            </w:r>
          </w:p>
        </w:tc>
        <w:tc>
          <w:tcPr>
            <w:tcW w:w="619" w:type="dxa"/>
            <w:vAlign w:val="center"/>
          </w:tcPr>
          <w:p>
            <w:pPr>
              <w:pStyle w:val="0"/>
              <w:jc w:val="center"/>
            </w:pPr>
            <w:r>
              <w:rPr>
                <w:sz w:val="20"/>
              </w:rPr>
              <w:t xml:space="preserve">2</w:t>
            </w:r>
          </w:p>
        </w:tc>
        <w:tc>
          <w:tcPr>
            <w:tcW w:w="619" w:type="dxa"/>
            <w:vAlign w:val="center"/>
          </w:tcPr>
          <w:p>
            <w:pPr>
              <w:pStyle w:val="0"/>
              <w:jc w:val="center"/>
            </w:pPr>
            <w:r>
              <w:rPr>
                <w:sz w:val="20"/>
              </w:rPr>
              <w:t xml:space="preserve">2</w:t>
            </w:r>
          </w:p>
        </w:tc>
        <w:tc>
          <w:tcPr>
            <w:tcW w:w="619" w:type="dxa"/>
            <w:vAlign w:val="center"/>
          </w:tcPr>
          <w:p>
            <w:pPr>
              <w:pStyle w:val="0"/>
              <w:jc w:val="center"/>
            </w:pPr>
            <w:r>
              <w:rPr>
                <w:sz w:val="20"/>
              </w:rPr>
              <w:t xml:space="preserve">2</w:t>
            </w:r>
          </w:p>
        </w:tc>
        <w:tc>
          <w:tcPr>
            <w:tcW w:w="619" w:type="dxa"/>
            <w:vAlign w:val="center"/>
          </w:tcPr>
          <w:p>
            <w:pPr>
              <w:pStyle w:val="0"/>
              <w:jc w:val="center"/>
            </w:pPr>
            <w:r>
              <w:rPr>
                <w:sz w:val="20"/>
              </w:rPr>
              <w:t xml:space="preserve">2</w:t>
            </w:r>
          </w:p>
        </w:tc>
        <w:tc>
          <w:tcPr>
            <w:tcW w:w="619" w:type="dxa"/>
            <w:vAlign w:val="center"/>
          </w:tcPr>
          <w:p>
            <w:pPr>
              <w:pStyle w:val="0"/>
              <w:jc w:val="center"/>
            </w:pPr>
            <w:r>
              <w:rPr>
                <w:sz w:val="20"/>
              </w:rPr>
              <w:t xml:space="preserve">2</w:t>
            </w:r>
          </w:p>
        </w:tc>
        <w:tc>
          <w:tcPr>
            <w:tcW w:w="623" w:type="dxa"/>
            <w:vAlign w:val="center"/>
          </w:tcPr>
          <w:p>
            <w:pPr>
              <w:pStyle w:val="0"/>
              <w:jc w:val="center"/>
            </w:pPr>
            <w:r>
              <w:rPr>
                <w:sz w:val="20"/>
              </w:rPr>
              <w:t xml:space="preserve">2</w:t>
            </w:r>
          </w:p>
        </w:tc>
        <w:tc>
          <w:tcPr>
            <w:tcW w:w="737" w:type="dxa"/>
            <w:vAlign w:val="center"/>
          </w:tcPr>
          <w:p>
            <w:pPr>
              <w:pStyle w:val="0"/>
              <w:jc w:val="center"/>
            </w:pPr>
            <w:r>
              <w:rPr>
                <w:sz w:val="20"/>
              </w:rPr>
              <w:t xml:space="preserve">12</w:t>
            </w:r>
          </w:p>
        </w:tc>
      </w:tr>
      <w:tr>
        <w:tc>
          <w:tcPr>
            <w:tcW w:w="2211" w:type="dxa"/>
            <w:vMerge w:val="restart"/>
          </w:tcPr>
          <w:p>
            <w:pPr>
              <w:pStyle w:val="0"/>
            </w:pPr>
            <w:r>
              <w:rPr>
                <w:sz w:val="20"/>
              </w:rPr>
              <w:t xml:space="preserve">Физическая культура и Основы безопасности жизнедеятельности</w:t>
            </w:r>
          </w:p>
        </w:tc>
        <w:tc>
          <w:tcPr>
            <w:tcW w:w="2381" w:type="dxa"/>
          </w:tcPr>
          <w:p>
            <w:pPr>
              <w:pStyle w:val="0"/>
              <w:jc w:val="both"/>
            </w:pPr>
            <w:r>
              <w:rPr>
                <w:sz w:val="20"/>
              </w:rPr>
              <w:t xml:space="preserve">Основы безопасности жизнедеятельности</w:t>
            </w:r>
          </w:p>
        </w:tc>
        <w:tc>
          <w:tcPr>
            <w:tcW w:w="619" w:type="dxa"/>
            <w:vAlign w:val="center"/>
          </w:tcPr>
          <w:p>
            <w:pPr>
              <w:pStyle w:val="0"/>
            </w:pPr>
            <w:r>
              <w:rPr>
                <w:sz w:val="20"/>
              </w:rPr>
            </w:r>
          </w:p>
        </w:tc>
        <w:tc>
          <w:tcPr>
            <w:tcW w:w="619" w:type="dxa"/>
            <w:vAlign w:val="center"/>
          </w:tcPr>
          <w:p>
            <w:pPr>
              <w:pStyle w:val="0"/>
            </w:pPr>
            <w:r>
              <w:rPr>
                <w:sz w:val="20"/>
              </w:rPr>
            </w:r>
          </w:p>
        </w:tc>
        <w:tc>
          <w:tcPr>
            <w:tcW w:w="619" w:type="dxa"/>
            <w:vAlign w:val="center"/>
          </w:tcPr>
          <w:p>
            <w:pPr>
              <w:pStyle w:val="0"/>
            </w:pPr>
            <w:r>
              <w:rPr>
                <w:sz w:val="20"/>
              </w:rPr>
            </w:r>
          </w:p>
        </w:tc>
        <w:tc>
          <w:tcPr>
            <w:tcW w:w="619" w:type="dxa"/>
            <w:vAlign w:val="center"/>
          </w:tcPr>
          <w:p>
            <w:pPr>
              <w:pStyle w:val="0"/>
              <w:jc w:val="center"/>
            </w:pPr>
            <w:r>
              <w:rPr>
                <w:sz w:val="20"/>
              </w:rPr>
              <w:t xml:space="preserve">1</w:t>
            </w:r>
          </w:p>
        </w:tc>
        <w:tc>
          <w:tcPr>
            <w:tcW w:w="619" w:type="dxa"/>
            <w:vAlign w:val="center"/>
          </w:tcPr>
          <w:p>
            <w:pPr>
              <w:pStyle w:val="0"/>
              <w:jc w:val="center"/>
            </w:pPr>
            <w:r>
              <w:rPr>
                <w:sz w:val="20"/>
              </w:rPr>
              <w:t xml:space="preserve">1</w:t>
            </w:r>
          </w:p>
        </w:tc>
        <w:tc>
          <w:tcPr>
            <w:tcW w:w="623" w:type="dxa"/>
            <w:vAlign w:val="center"/>
          </w:tcPr>
          <w:p>
            <w:pPr>
              <w:pStyle w:val="0"/>
            </w:pPr>
            <w:r>
              <w:rPr>
                <w:sz w:val="20"/>
              </w:rPr>
            </w:r>
          </w:p>
        </w:tc>
        <w:tc>
          <w:tcPr>
            <w:tcW w:w="737" w:type="dxa"/>
            <w:vAlign w:val="center"/>
          </w:tcPr>
          <w:p>
            <w:pPr>
              <w:pStyle w:val="0"/>
              <w:jc w:val="center"/>
            </w:pPr>
            <w:r>
              <w:rPr>
                <w:sz w:val="20"/>
              </w:rPr>
              <w:t xml:space="preserve">2</w:t>
            </w:r>
          </w:p>
        </w:tc>
      </w:tr>
      <w:tr>
        <w:tc>
          <w:tcPr>
            <w:vMerge w:val="continue"/>
          </w:tcPr>
          <w:p/>
        </w:tc>
        <w:tc>
          <w:tcPr>
            <w:tcW w:w="2381" w:type="dxa"/>
          </w:tcPr>
          <w:p>
            <w:pPr>
              <w:pStyle w:val="0"/>
              <w:jc w:val="both"/>
            </w:pPr>
            <w:r>
              <w:rPr>
                <w:sz w:val="20"/>
              </w:rPr>
              <w:t xml:space="preserve">Адаптивная физическая культура</w:t>
            </w:r>
          </w:p>
        </w:tc>
        <w:tc>
          <w:tcPr>
            <w:tcW w:w="619" w:type="dxa"/>
            <w:vAlign w:val="center"/>
          </w:tcPr>
          <w:p>
            <w:pPr>
              <w:pStyle w:val="0"/>
              <w:jc w:val="center"/>
            </w:pPr>
            <w:r>
              <w:rPr>
                <w:sz w:val="20"/>
              </w:rPr>
              <w:t xml:space="preserve">2</w:t>
            </w:r>
          </w:p>
        </w:tc>
        <w:tc>
          <w:tcPr>
            <w:tcW w:w="619" w:type="dxa"/>
            <w:vAlign w:val="center"/>
          </w:tcPr>
          <w:p>
            <w:pPr>
              <w:pStyle w:val="0"/>
              <w:jc w:val="center"/>
            </w:pPr>
            <w:r>
              <w:rPr>
                <w:sz w:val="20"/>
              </w:rPr>
              <w:t xml:space="preserve">2</w:t>
            </w:r>
          </w:p>
        </w:tc>
        <w:tc>
          <w:tcPr>
            <w:tcW w:w="619" w:type="dxa"/>
            <w:vAlign w:val="center"/>
          </w:tcPr>
          <w:p>
            <w:pPr>
              <w:pStyle w:val="0"/>
              <w:jc w:val="center"/>
            </w:pPr>
            <w:r>
              <w:rPr>
                <w:sz w:val="20"/>
              </w:rPr>
              <w:t xml:space="preserve">2</w:t>
            </w:r>
          </w:p>
        </w:tc>
        <w:tc>
          <w:tcPr>
            <w:tcW w:w="619" w:type="dxa"/>
            <w:vAlign w:val="center"/>
          </w:tcPr>
          <w:p>
            <w:pPr>
              <w:pStyle w:val="0"/>
              <w:jc w:val="center"/>
            </w:pPr>
            <w:r>
              <w:rPr>
                <w:sz w:val="20"/>
              </w:rPr>
              <w:t xml:space="preserve">2</w:t>
            </w:r>
          </w:p>
        </w:tc>
        <w:tc>
          <w:tcPr>
            <w:tcW w:w="619" w:type="dxa"/>
            <w:vAlign w:val="center"/>
          </w:tcPr>
          <w:p>
            <w:pPr>
              <w:pStyle w:val="0"/>
              <w:jc w:val="center"/>
            </w:pPr>
            <w:r>
              <w:rPr>
                <w:sz w:val="20"/>
              </w:rPr>
              <w:t xml:space="preserve">2</w:t>
            </w:r>
          </w:p>
        </w:tc>
        <w:tc>
          <w:tcPr>
            <w:tcW w:w="623" w:type="dxa"/>
            <w:vAlign w:val="center"/>
          </w:tcPr>
          <w:p>
            <w:pPr>
              <w:pStyle w:val="0"/>
              <w:jc w:val="center"/>
            </w:pPr>
            <w:r>
              <w:rPr>
                <w:sz w:val="20"/>
              </w:rPr>
              <w:t xml:space="preserve">2</w:t>
            </w:r>
          </w:p>
        </w:tc>
        <w:tc>
          <w:tcPr>
            <w:tcW w:w="737" w:type="dxa"/>
            <w:vAlign w:val="center"/>
          </w:tcPr>
          <w:p>
            <w:pPr>
              <w:pStyle w:val="0"/>
              <w:jc w:val="center"/>
            </w:pPr>
            <w:r>
              <w:rPr>
                <w:sz w:val="20"/>
              </w:rPr>
              <w:t xml:space="preserve">12</w:t>
            </w:r>
          </w:p>
        </w:tc>
      </w:tr>
      <w:tr>
        <w:tc>
          <w:tcPr>
            <w:gridSpan w:val="2"/>
            <w:tcW w:w="4592" w:type="dxa"/>
          </w:tcPr>
          <w:p>
            <w:pPr>
              <w:pStyle w:val="0"/>
            </w:pPr>
            <w:r>
              <w:rPr>
                <w:sz w:val="20"/>
              </w:rPr>
              <w:t xml:space="preserve">Итого</w:t>
            </w:r>
          </w:p>
        </w:tc>
        <w:tc>
          <w:tcPr>
            <w:tcW w:w="619" w:type="dxa"/>
            <w:vAlign w:val="center"/>
          </w:tcPr>
          <w:p>
            <w:pPr>
              <w:pStyle w:val="0"/>
              <w:jc w:val="center"/>
            </w:pPr>
            <w:r>
              <w:rPr>
                <w:sz w:val="20"/>
              </w:rPr>
              <w:t xml:space="preserve">27</w:t>
            </w:r>
          </w:p>
        </w:tc>
        <w:tc>
          <w:tcPr>
            <w:tcW w:w="619" w:type="dxa"/>
            <w:vAlign w:val="center"/>
          </w:tcPr>
          <w:p>
            <w:pPr>
              <w:pStyle w:val="0"/>
              <w:jc w:val="center"/>
            </w:pPr>
            <w:r>
              <w:rPr>
                <w:sz w:val="20"/>
              </w:rPr>
              <w:t xml:space="preserve">28</w:t>
            </w:r>
          </w:p>
        </w:tc>
        <w:tc>
          <w:tcPr>
            <w:tcW w:w="619" w:type="dxa"/>
            <w:vAlign w:val="center"/>
          </w:tcPr>
          <w:p>
            <w:pPr>
              <w:pStyle w:val="0"/>
              <w:jc w:val="center"/>
            </w:pPr>
            <w:r>
              <w:rPr>
                <w:sz w:val="20"/>
              </w:rPr>
              <w:t xml:space="preserve">29</w:t>
            </w:r>
          </w:p>
        </w:tc>
        <w:tc>
          <w:tcPr>
            <w:tcW w:w="619" w:type="dxa"/>
            <w:vAlign w:val="center"/>
          </w:tcPr>
          <w:p>
            <w:pPr>
              <w:pStyle w:val="0"/>
              <w:jc w:val="center"/>
            </w:pPr>
            <w:r>
              <w:rPr>
                <w:sz w:val="20"/>
              </w:rPr>
              <w:t xml:space="preserve">29</w:t>
            </w:r>
          </w:p>
        </w:tc>
        <w:tc>
          <w:tcPr>
            <w:tcW w:w="619" w:type="dxa"/>
            <w:vAlign w:val="center"/>
          </w:tcPr>
          <w:p>
            <w:pPr>
              <w:pStyle w:val="0"/>
              <w:jc w:val="center"/>
            </w:pPr>
            <w:r>
              <w:rPr>
                <w:sz w:val="20"/>
              </w:rPr>
              <w:t xml:space="preserve">29</w:t>
            </w:r>
          </w:p>
        </w:tc>
        <w:tc>
          <w:tcPr>
            <w:tcW w:w="623" w:type="dxa"/>
            <w:vAlign w:val="center"/>
          </w:tcPr>
          <w:p>
            <w:pPr>
              <w:pStyle w:val="0"/>
              <w:jc w:val="center"/>
            </w:pPr>
            <w:r>
              <w:rPr>
                <w:sz w:val="20"/>
              </w:rPr>
              <w:t xml:space="preserve">29</w:t>
            </w:r>
          </w:p>
        </w:tc>
        <w:tc>
          <w:tcPr>
            <w:tcW w:w="737" w:type="dxa"/>
            <w:vAlign w:val="center"/>
          </w:tcPr>
          <w:p>
            <w:pPr>
              <w:pStyle w:val="0"/>
              <w:jc w:val="center"/>
            </w:pPr>
            <w:r>
              <w:rPr>
                <w:sz w:val="20"/>
              </w:rPr>
              <w:t xml:space="preserve">171</w:t>
            </w:r>
          </w:p>
        </w:tc>
      </w:tr>
      <w:tr>
        <w:tc>
          <w:tcPr>
            <w:gridSpan w:val="2"/>
            <w:tcW w:w="4592" w:type="dxa"/>
          </w:tcPr>
          <w:p>
            <w:pPr>
              <w:pStyle w:val="0"/>
              <w:jc w:val="both"/>
            </w:pPr>
            <w:r>
              <w:rPr>
                <w:sz w:val="20"/>
              </w:rPr>
              <w:t xml:space="preserve">Часть, формируемая участниками образовательных отношений</w:t>
            </w:r>
          </w:p>
        </w:tc>
        <w:tc>
          <w:tcPr>
            <w:tcW w:w="619" w:type="dxa"/>
            <w:vAlign w:val="center"/>
          </w:tcPr>
          <w:p>
            <w:pPr>
              <w:pStyle w:val="0"/>
              <w:jc w:val="center"/>
            </w:pPr>
            <w:r>
              <w:rPr>
                <w:sz w:val="20"/>
              </w:rPr>
              <w:t xml:space="preserve">2</w:t>
            </w:r>
          </w:p>
        </w:tc>
        <w:tc>
          <w:tcPr>
            <w:tcW w:w="619" w:type="dxa"/>
            <w:vAlign w:val="center"/>
          </w:tcPr>
          <w:p>
            <w:pPr>
              <w:pStyle w:val="0"/>
              <w:jc w:val="center"/>
            </w:pPr>
            <w:r>
              <w:rPr>
                <w:sz w:val="20"/>
              </w:rPr>
              <w:t xml:space="preserve">2</w:t>
            </w:r>
          </w:p>
        </w:tc>
        <w:tc>
          <w:tcPr>
            <w:tcW w:w="619" w:type="dxa"/>
            <w:vAlign w:val="center"/>
          </w:tcPr>
          <w:p>
            <w:pPr>
              <w:pStyle w:val="0"/>
              <w:jc w:val="center"/>
            </w:pPr>
            <w:r>
              <w:rPr>
                <w:sz w:val="20"/>
              </w:rPr>
              <w:t xml:space="preserve">1</w:t>
            </w:r>
          </w:p>
        </w:tc>
        <w:tc>
          <w:tcPr>
            <w:tcW w:w="619" w:type="dxa"/>
            <w:vAlign w:val="center"/>
          </w:tcPr>
          <w:p>
            <w:pPr>
              <w:pStyle w:val="0"/>
              <w:jc w:val="center"/>
            </w:pPr>
            <w:r>
              <w:rPr>
                <w:sz w:val="20"/>
              </w:rPr>
              <w:t xml:space="preserve">1</w:t>
            </w:r>
          </w:p>
        </w:tc>
        <w:tc>
          <w:tcPr>
            <w:tcW w:w="619" w:type="dxa"/>
            <w:vAlign w:val="center"/>
          </w:tcPr>
          <w:p>
            <w:pPr>
              <w:pStyle w:val="0"/>
              <w:jc w:val="center"/>
            </w:pPr>
            <w:r>
              <w:rPr>
                <w:sz w:val="20"/>
              </w:rPr>
              <w:t xml:space="preserve">1</w:t>
            </w:r>
          </w:p>
        </w:tc>
        <w:tc>
          <w:tcPr>
            <w:tcW w:w="623" w:type="dxa"/>
            <w:vAlign w:val="center"/>
          </w:tcPr>
          <w:p>
            <w:pPr>
              <w:pStyle w:val="0"/>
              <w:jc w:val="center"/>
            </w:pPr>
            <w:r>
              <w:rPr>
                <w:sz w:val="20"/>
              </w:rPr>
              <w:t xml:space="preserve">1</w:t>
            </w:r>
          </w:p>
        </w:tc>
        <w:tc>
          <w:tcPr>
            <w:tcW w:w="737" w:type="dxa"/>
            <w:vAlign w:val="center"/>
          </w:tcPr>
          <w:p>
            <w:pPr>
              <w:pStyle w:val="0"/>
              <w:jc w:val="center"/>
            </w:pPr>
            <w:r>
              <w:rPr>
                <w:sz w:val="20"/>
              </w:rPr>
              <w:t xml:space="preserve">8</w:t>
            </w:r>
          </w:p>
        </w:tc>
      </w:tr>
      <w:tr>
        <w:tc>
          <w:tcPr>
            <w:gridSpan w:val="2"/>
            <w:tcW w:w="4592" w:type="dxa"/>
          </w:tcPr>
          <w:p>
            <w:pPr>
              <w:pStyle w:val="0"/>
              <w:jc w:val="both"/>
            </w:pPr>
            <w:r>
              <w:rPr>
                <w:sz w:val="20"/>
              </w:rPr>
              <w:t xml:space="preserve">Максимально допустимая недельная нагрузка</w:t>
            </w:r>
          </w:p>
        </w:tc>
        <w:tc>
          <w:tcPr>
            <w:tcW w:w="619" w:type="dxa"/>
            <w:vAlign w:val="center"/>
          </w:tcPr>
          <w:p>
            <w:pPr>
              <w:pStyle w:val="0"/>
              <w:jc w:val="center"/>
            </w:pPr>
            <w:r>
              <w:rPr>
                <w:sz w:val="20"/>
              </w:rPr>
              <w:t xml:space="preserve">29</w:t>
            </w:r>
          </w:p>
        </w:tc>
        <w:tc>
          <w:tcPr>
            <w:tcW w:w="619" w:type="dxa"/>
            <w:vAlign w:val="center"/>
          </w:tcPr>
          <w:p>
            <w:pPr>
              <w:pStyle w:val="0"/>
              <w:jc w:val="center"/>
            </w:pPr>
            <w:r>
              <w:rPr>
                <w:sz w:val="20"/>
              </w:rPr>
              <w:t xml:space="preserve">30</w:t>
            </w:r>
          </w:p>
        </w:tc>
        <w:tc>
          <w:tcPr>
            <w:tcW w:w="619" w:type="dxa"/>
            <w:vAlign w:val="center"/>
          </w:tcPr>
          <w:p>
            <w:pPr>
              <w:pStyle w:val="0"/>
              <w:jc w:val="center"/>
            </w:pPr>
            <w:r>
              <w:rPr>
                <w:sz w:val="20"/>
              </w:rPr>
              <w:t xml:space="preserve">30</w:t>
            </w:r>
          </w:p>
        </w:tc>
        <w:tc>
          <w:tcPr>
            <w:tcW w:w="619" w:type="dxa"/>
            <w:vAlign w:val="center"/>
          </w:tcPr>
          <w:p>
            <w:pPr>
              <w:pStyle w:val="0"/>
              <w:jc w:val="center"/>
            </w:pPr>
            <w:r>
              <w:rPr>
                <w:sz w:val="20"/>
              </w:rPr>
              <w:t xml:space="preserve">30</w:t>
            </w:r>
          </w:p>
        </w:tc>
        <w:tc>
          <w:tcPr>
            <w:tcW w:w="619" w:type="dxa"/>
            <w:vAlign w:val="center"/>
          </w:tcPr>
          <w:p>
            <w:pPr>
              <w:pStyle w:val="0"/>
              <w:jc w:val="center"/>
            </w:pPr>
            <w:r>
              <w:rPr>
                <w:sz w:val="20"/>
              </w:rPr>
              <w:t xml:space="preserve">30</w:t>
            </w:r>
          </w:p>
        </w:tc>
        <w:tc>
          <w:tcPr>
            <w:tcW w:w="623" w:type="dxa"/>
            <w:vAlign w:val="center"/>
          </w:tcPr>
          <w:p>
            <w:pPr>
              <w:pStyle w:val="0"/>
              <w:jc w:val="center"/>
            </w:pPr>
            <w:r>
              <w:rPr>
                <w:sz w:val="20"/>
              </w:rPr>
              <w:t xml:space="preserve">30</w:t>
            </w:r>
          </w:p>
        </w:tc>
        <w:tc>
          <w:tcPr>
            <w:tcW w:w="737" w:type="dxa"/>
            <w:vAlign w:val="center"/>
          </w:tcPr>
          <w:p>
            <w:pPr>
              <w:pStyle w:val="0"/>
              <w:jc w:val="center"/>
            </w:pPr>
            <w:r>
              <w:rPr>
                <w:sz w:val="20"/>
              </w:rPr>
              <w:t xml:space="preserve">179</w:t>
            </w:r>
          </w:p>
        </w:tc>
      </w:tr>
      <w:tr>
        <w:tc>
          <w:tcPr>
            <w:gridSpan w:val="2"/>
            <w:tcW w:w="4592" w:type="dxa"/>
          </w:tcPr>
          <w:p>
            <w:pPr>
              <w:pStyle w:val="0"/>
              <w:jc w:val="both"/>
            </w:pPr>
            <w:r>
              <w:rPr>
                <w:sz w:val="20"/>
              </w:rPr>
              <w:t xml:space="preserve">Внеурочная деятельность: коррекционно-развивающие курсы по "Программе коррекционной работы";</w:t>
            </w:r>
          </w:p>
          <w:p>
            <w:pPr>
              <w:pStyle w:val="0"/>
              <w:jc w:val="both"/>
            </w:pPr>
            <w:r>
              <w:rPr>
                <w:sz w:val="20"/>
              </w:rPr>
              <w:t xml:space="preserve">занятия по различным направлениям внеурочной деятельности</w:t>
            </w:r>
          </w:p>
        </w:tc>
        <w:tc>
          <w:tcPr>
            <w:tcW w:w="619" w:type="dxa"/>
            <w:vAlign w:val="center"/>
          </w:tcPr>
          <w:p>
            <w:pPr>
              <w:pStyle w:val="0"/>
              <w:jc w:val="center"/>
            </w:pPr>
            <w:r>
              <w:rPr>
                <w:sz w:val="20"/>
              </w:rPr>
              <w:t xml:space="preserve">10</w:t>
            </w:r>
          </w:p>
        </w:tc>
        <w:tc>
          <w:tcPr>
            <w:tcW w:w="619" w:type="dxa"/>
            <w:vAlign w:val="center"/>
          </w:tcPr>
          <w:p>
            <w:pPr>
              <w:pStyle w:val="0"/>
              <w:jc w:val="center"/>
            </w:pPr>
            <w:r>
              <w:rPr>
                <w:sz w:val="20"/>
              </w:rPr>
              <w:t xml:space="preserve">10</w:t>
            </w:r>
          </w:p>
        </w:tc>
        <w:tc>
          <w:tcPr>
            <w:tcW w:w="619" w:type="dxa"/>
            <w:vAlign w:val="center"/>
          </w:tcPr>
          <w:p>
            <w:pPr>
              <w:pStyle w:val="0"/>
              <w:jc w:val="center"/>
            </w:pPr>
            <w:r>
              <w:rPr>
                <w:sz w:val="20"/>
              </w:rPr>
              <w:t xml:space="preserve">10</w:t>
            </w:r>
          </w:p>
        </w:tc>
        <w:tc>
          <w:tcPr>
            <w:tcW w:w="619" w:type="dxa"/>
            <w:vAlign w:val="center"/>
          </w:tcPr>
          <w:p>
            <w:pPr>
              <w:pStyle w:val="0"/>
              <w:jc w:val="center"/>
            </w:pPr>
            <w:r>
              <w:rPr>
                <w:sz w:val="20"/>
              </w:rPr>
              <w:t xml:space="preserve">10</w:t>
            </w:r>
          </w:p>
        </w:tc>
        <w:tc>
          <w:tcPr>
            <w:tcW w:w="619" w:type="dxa"/>
            <w:vAlign w:val="center"/>
          </w:tcPr>
          <w:p>
            <w:pPr>
              <w:pStyle w:val="0"/>
              <w:jc w:val="center"/>
            </w:pPr>
            <w:r>
              <w:rPr>
                <w:sz w:val="20"/>
              </w:rPr>
              <w:t xml:space="preserve">10</w:t>
            </w:r>
          </w:p>
        </w:tc>
        <w:tc>
          <w:tcPr>
            <w:tcW w:w="623" w:type="dxa"/>
            <w:vAlign w:val="center"/>
          </w:tcPr>
          <w:p>
            <w:pPr>
              <w:pStyle w:val="0"/>
              <w:jc w:val="center"/>
            </w:pPr>
            <w:r>
              <w:rPr>
                <w:sz w:val="20"/>
              </w:rPr>
              <w:t xml:space="preserve">10</w:t>
            </w:r>
          </w:p>
        </w:tc>
        <w:tc>
          <w:tcPr>
            <w:tcW w:w="737" w:type="dxa"/>
            <w:vAlign w:val="center"/>
          </w:tcPr>
          <w:p>
            <w:pPr>
              <w:pStyle w:val="0"/>
              <w:jc w:val="center"/>
            </w:pPr>
            <w:r>
              <w:rPr>
                <w:sz w:val="20"/>
              </w:rPr>
              <w:t xml:space="preserve">60</w:t>
            </w:r>
          </w:p>
        </w:tc>
      </w:tr>
      <w:tr>
        <w:tc>
          <w:tcPr>
            <w:gridSpan w:val="9"/>
            <w:tcW w:w="9047" w:type="dxa"/>
            <w:vAlign w:val="center"/>
          </w:tcPr>
          <w:p>
            <w:pPr>
              <w:pStyle w:val="0"/>
              <w:jc w:val="center"/>
            </w:pPr>
            <w:r>
              <w:rPr>
                <w:sz w:val="20"/>
              </w:rPr>
              <w:t xml:space="preserve">Коррекционно-развивающие курсы по "Программе коррекционной работы" АООП ООО</w:t>
            </w:r>
          </w:p>
        </w:tc>
      </w:tr>
      <w:tr>
        <w:tc>
          <w:tcPr>
            <w:gridSpan w:val="2"/>
            <w:tcW w:w="4592" w:type="dxa"/>
          </w:tcPr>
          <w:p>
            <w:pPr>
              <w:pStyle w:val="0"/>
              <w:jc w:val="both"/>
            </w:pPr>
            <w:r>
              <w:rPr>
                <w:sz w:val="20"/>
              </w:rPr>
              <w:t xml:space="preserve">Развитие восприятия и воспроизведения устной речи</w:t>
            </w:r>
          </w:p>
        </w:tc>
        <w:tc>
          <w:tcPr>
            <w:tcW w:w="619" w:type="dxa"/>
            <w:vAlign w:val="center"/>
          </w:tcPr>
          <w:p>
            <w:pPr>
              <w:pStyle w:val="0"/>
              <w:jc w:val="center"/>
            </w:pPr>
            <w:r>
              <w:rPr>
                <w:sz w:val="20"/>
              </w:rPr>
              <w:t xml:space="preserve">3</w:t>
            </w:r>
          </w:p>
        </w:tc>
        <w:tc>
          <w:tcPr>
            <w:tcW w:w="619" w:type="dxa"/>
            <w:vAlign w:val="center"/>
          </w:tcPr>
          <w:p>
            <w:pPr>
              <w:pStyle w:val="0"/>
              <w:jc w:val="center"/>
            </w:pPr>
            <w:r>
              <w:rPr>
                <w:sz w:val="20"/>
              </w:rPr>
              <w:t xml:space="preserve">3</w:t>
            </w:r>
          </w:p>
        </w:tc>
        <w:tc>
          <w:tcPr>
            <w:tcW w:w="619" w:type="dxa"/>
            <w:vAlign w:val="center"/>
          </w:tcPr>
          <w:p>
            <w:pPr>
              <w:pStyle w:val="0"/>
              <w:jc w:val="center"/>
            </w:pPr>
            <w:r>
              <w:rPr>
                <w:sz w:val="20"/>
              </w:rPr>
              <w:t xml:space="preserve">2</w:t>
            </w:r>
          </w:p>
        </w:tc>
        <w:tc>
          <w:tcPr>
            <w:tcW w:w="619" w:type="dxa"/>
            <w:vAlign w:val="center"/>
          </w:tcPr>
          <w:p>
            <w:pPr>
              <w:pStyle w:val="0"/>
              <w:jc w:val="center"/>
            </w:pPr>
            <w:r>
              <w:rPr>
                <w:sz w:val="20"/>
              </w:rPr>
              <w:t xml:space="preserve">2</w:t>
            </w:r>
          </w:p>
        </w:tc>
        <w:tc>
          <w:tcPr>
            <w:tcW w:w="619" w:type="dxa"/>
            <w:vAlign w:val="center"/>
          </w:tcPr>
          <w:p>
            <w:pPr>
              <w:pStyle w:val="0"/>
              <w:jc w:val="center"/>
            </w:pPr>
            <w:r>
              <w:rPr>
                <w:sz w:val="20"/>
              </w:rPr>
              <w:t xml:space="preserve">2</w:t>
            </w:r>
          </w:p>
        </w:tc>
        <w:tc>
          <w:tcPr>
            <w:tcW w:w="623" w:type="dxa"/>
            <w:vAlign w:val="center"/>
          </w:tcPr>
          <w:p>
            <w:pPr>
              <w:pStyle w:val="0"/>
              <w:jc w:val="center"/>
            </w:pPr>
            <w:r>
              <w:rPr>
                <w:sz w:val="20"/>
              </w:rPr>
              <w:t xml:space="preserve">2</w:t>
            </w:r>
          </w:p>
        </w:tc>
        <w:tc>
          <w:tcPr>
            <w:tcW w:w="737" w:type="dxa"/>
            <w:vAlign w:val="center"/>
          </w:tcPr>
          <w:p>
            <w:pPr>
              <w:pStyle w:val="0"/>
              <w:jc w:val="center"/>
            </w:pPr>
            <w:r>
              <w:rPr>
                <w:sz w:val="20"/>
              </w:rPr>
              <w:t xml:space="preserve">14</w:t>
            </w:r>
          </w:p>
        </w:tc>
      </w:tr>
      <w:tr>
        <w:tc>
          <w:tcPr>
            <w:gridSpan w:val="2"/>
            <w:tcW w:w="4592" w:type="dxa"/>
          </w:tcPr>
          <w:p>
            <w:pPr>
              <w:pStyle w:val="0"/>
              <w:jc w:val="both"/>
            </w:pPr>
            <w:r>
              <w:rPr>
                <w:sz w:val="20"/>
              </w:rPr>
              <w:t xml:space="preserve">Развитие учебно-познавательной деятельности</w:t>
            </w:r>
          </w:p>
        </w:tc>
        <w:tc>
          <w:tcPr>
            <w:tcW w:w="619" w:type="dxa"/>
            <w:vAlign w:val="center"/>
          </w:tcPr>
          <w:p>
            <w:pPr>
              <w:pStyle w:val="0"/>
              <w:jc w:val="center"/>
            </w:pPr>
            <w:r>
              <w:rPr>
                <w:sz w:val="20"/>
              </w:rPr>
              <w:t xml:space="preserve">2</w:t>
            </w:r>
          </w:p>
        </w:tc>
        <w:tc>
          <w:tcPr>
            <w:tcW w:w="619" w:type="dxa"/>
            <w:vAlign w:val="center"/>
          </w:tcPr>
          <w:p>
            <w:pPr>
              <w:pStyle w:val="0"/>
              <w:jc w:val="center"/>
            </w:pPr>
            <w:r>
              <w:rPr>
                <w:sz w:val="20"/>
              </w:rPr>
              <w:t xml:space="preserve">2</w:t>
            </w:r>
          </w:p>
        </w:tc>
        <w:tc>
          <w:tcPr>
            <w:tcW w:w="619" w:type="dxa"/>
            <w:vAlign w:val="center"/>
          </w:tcPr>
          <w:p>
            <w:pPr>
              <w:pStyle w:val="0"/>
              <w:jc w:val="center"/>
            </w:pPr>
            <w:r>
              <w:rPr>
                <w:sz w:val="20"/>
              </w:rPr>
              <w:t xml:space="preserve">3</w:t>
            </w:r>
          </w:p>
        </w:tc>
        <w:tc>
          <w:tcPr>
            <w:tcW w:w="619" w:type="dxa"/>
            <w:vAlign w:val="center"/>
          </w:tcPr>
          <w:p>
            <w:pPr>
              <w:pStyle w:val="0"/>
              <w:jc w:val="center"/>
            </w:pPr>
            <w:r>
              <w:rPr>
                <w:sz w:val="20"/>
              </w:rPr>
              <w:t xml:space="preserve">3</w:t>
            </w:r>
          </w:p>
        </w:tc>
        <w:tc>
          <w:tcPr>
            <w:tcW w:w="619" w:type="dxa"/>
            <w:vAlign w:val="center"/>
          </w:tcPr>
          <w:p>
            <w:pPr>
              <w:pStyle w:val="0"/>
              <w:jc w:val="center"/>
            </w:pPr>
            <w:r>
              <w:rPr>
                <w:sz w:val="20"/>
              </w:rPr>
              <w:t xml:space="preserve">3</w:t>
            </w:r>
          </w:p>
        </w:tc>
        <w:tc>
          <w:tcPr>
            <w:tcW w:w="623" w:type="dxa"/>
            <w:vAlign w:val="center"/>
          </w:tcPr>
          <w:p>
            <w:pPr>
              <w:pStyle w:val="0"/>
              <w:jc w:val="center"/>
            </w:pPr>
            <w:r>
              <w:rPr>
                <w:sz w:val="20"/>
              </w:rPr>
              <w:t xml:space="preserve">3</w:t>
            </w:r>
          </w:p>
        </w:tc>
        <w:tc>
          <w:tcPr>
            <w:tcW w:w="737" w:type="dxa"/>
            <w:vAlign w:val="center"/>
          </w:tcPr>
          <w:p>
            <w:pPr>
              <w:pStyle w:val="0"/>
              <w:jc w:val="center"/>
            </w:pPr>
            <w:r>
              <w:rPr>
                <w:sz w:val="20"/>
              </w:rPr>
              <w:t xml:space="preserve">16</w:t>
            </w:r>
          </w:p>
        </w:tc>
      </w:tr>
      <w:tr>
        <w:tc>
          <w:tcPr>
            <w:gridSpan w:val="9"/>
            <w:tcW w:w="9047" w:type="dxa"/>
            <w:vAlign w:val="center"/>
          </w:tcPr>
          <w:p>
            <w:pPr>
              <w:pStyle w:val="0"/>
              <w:jc w:val="center"/>
            </w:pPr>
            <w:r>
              <w:rPr>
                <w:sz w:val="20"/>
              </w:rPr>
              <w:t xml:space="preserve">Занятия по различным направлениям внеурочной деятельности</w:t>
            </w:r>
          </w:p>
        </w:tc>
      </w:tr>
      <w:tr>
        <w:tc>
          <w:tcPr>
            <w:gridSpan w:val="2"/>
            <w:tcW w:w="4592" w:type="dxa"/>
          </w:tcPr>
          <w:p>
            <w:pPr>
              <w:pStyle w:val="0"/>
              <w:jc w:val="both"/>
            </w:pPr>
            <w:r>
              <w:rPr>
                <w:sz w:val="20"/>
              </w:rPr>
              <w:t xml:space="preserve">Занятия по направлениям внеурочной деятельности</w:t>
            </w:r>
          </w:p>
        </w:tc>
        <w:tc>
          <w:tcPr>
            <w:tcW w:w="619" w:type="dxa"/>
            <w:vAlign w:val="center"/>
          </w:tcPr>
          <w:p>
            <w:pPr>
              <w:pStyle w:val="0"/>
              <w:jc w:val="center"/>
            </w:pPr>
            <w:r>
              <w:rPr>
                <w:sz w:val="20"/>
              </w:rPr>
              <w:t xml:space="preserve">5</w:t>
            </w:r>
          </w:p>
        </w:tc>
        <w:tc>
          <w:tcPr>
            <w:tcW w:w="619" w:type="dxa"/>
            <w:vAlign w:val="center"/>
          </w:tcPr>
          <w:p>
            <w:pPr>
              <w:pStyle w:val="0"/>
              <w:jc w:val="center"/>
            </w:pPr>
            <w:r>
              <w:rPr>
                <w:sz w:val="20"/>
              </w:rPr>
              <w:t xml:space="preserve">5</w:t>
            </w:r>
          </w:p>
        </w:tc>
        <w:tc>
          <w:tcPr>
            <w:tcW w:w="619" w:type="dxa"/>
            <w:vAlign w:val="center"/>
          </w:tcPr>
          <w:p>
            <w:pPr>
              <w:pStyle w:val="0"/>
              <w:jc w:val="center"/>
            </w:pPr>
            <w:r>
              <w:rPr>
                <w:sz w:val="20"/>
              </w:rPr>
              <w:t xml:space="preserve">5</w:t>
            </w:r>
          </w:p>
        </w:tc>
        <w:tc>
          <w:tcPr>
            <w:tcW w:w="619" w:type="dxa"/>
            <w:vAlign w:val="center"/>
          </w:tcPr>
          <w:p>
            <w:pPr>
              <w:pStyle w:val="0"/>
              <w:jc w:val="center"/>
            </w:pPr>
            <w:r>
              <w:rPr>
                <w:sz w:val="20"/>
              </w:rPr>
              <w:t xml:space="preserve">5</w:t>
            </w:r>
          </w:p>
        </w:tc>
        <w:tc>
          <w:tcPr>
            <w:tcW w:w="619" w:type="dxa"/>
            <w:vAlign w:val="center"/>
          </w:tcPr>
          <w:p>
            <w:pPr>
              <w:pStyle w:val="0"/>
              <w:jc w:val="center"/>
            </w:pPr>
            <w:r>
              <w:rPr>
                <w:sz w:val="20"/>
              </w:rPr>
              <w:t xml:space="preserve">5</w:t>
            </w:r>
          </w:p>
        </w:tc>
        <w:tc>
          <w:tcPr>
            <w:tcW w:w="623" w:type="dxa"/>
            <w:vAlign w:val="center"/>
          </w:tcPr>
          <w:p>
            <w:pPr>
              <w:pStyle w:val="0"/>
              <w:jc w:val="center"/>
            </w:pPr>
            <w:r>
              <w:rPr>
                <w:sz w:val="20"/>
              </w:rPr>
              <w:t xml:space="preserve">5</w:t>
            </w:r>
          </w:p>
        </w:tc>
        <w:tc>
          <w:tcPr>
            <w:tcW w:w="737" w:type="dxa"/>
            <w:vAlign w:val="center"/>
          </w:tcPr>
          <w:p>
            <w:pPr>
              <w:pStyle w:val="0"/>
              <w:jc w:val="center"/>
            </w:pPr>
            <w:r>
              <w:rPr>
                <w:sz w:val="20"/>
              </w:rPr>
              <w:t xml:space="preserve">30</w:t>
            </w:r>
          </w:p>
        </w:tc>
      </w:tr>
    </w:tbl>
    <w:p>
      <w:pPr>
        <w:pStyle w:val="0"/>
        <w:jc w:val="both"/>
      </w:pPr>
      <w:r>
        <w:rPr>
          <w:sz w:val="20"/>
        </w:rPr>
      </w:r>
    </w:p>
    <w:p>
      <w:pPr>
        <w:pStyle w:val="0"/>
        <w:ind w:firstLine="540"/>
        <w:jc w:val="both"/>
      </w:pPr>
      <w:r>
        <w:rPr>
          <w:sz w:val="20"/>
        </w:rPr>
        <w:t xml:space="preserve">В учебном плане количество часов в неделю на коррекционно-развивающие курсы указано на одного обучающегося.</w:t>
      </w:r>
    </w:p>
    <w:p>
      <w:pPr>
        <w:pStyle w:val="0"/>
        <w:ind w:firstLine="540"/>
        <w:jc w:val="both"/>
      </w:pPr>
      <w:r>
        <w:rPr>
          <w:sz w:val="20"/>
        </w:rPr>
      </w:r>
    </w:p>
    <w:p>
      <w:pPr>
        <w:pStyle w:val="2"/>
        <w:outlineLvl w:val="2"/>
        <w:ind w:firstLine="540"/>
        <w:jc w:val="both"/>
      </w:pPr>
      <w:r>
        <w:rPr>
          <w:sz w:val="20"/>
        </w:rPr>
        <w:t xml:space="preserve">41. Федеральный календарный учебный график:</w:t>
      </w:r>
    </w:p>
    <w:p>
      <w:pPr>
        <w:pStyle w:val="0"/>
        <w:spacing w:before="200" w:line-rule="auto"/>
        <w:ind w:firstLine="540"/>
        <w:jc w:val="both"/>
      </w:pPr>
      <w:r>
        <w:rPr>
          <w:sz w:val="20"/>
        </w:rPr>
        <w:t xml:space="preserve">41.1. Организация образовательной деятельности осуществляется по учебным четвертям. Урочная деятельность обучающихся с ограниченными возможностями здоровья организуется по 5-дневной учебной неделе, в субботу возможна организация и проведение занятий в рамках внеурочной деятельности &lt;25&gt;.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&lt;25&gt; </w:t>
      </w:r>
      <w:hyperlink w:history="0" r:id="rId81"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jc w:val="both"/>
      </w:pPr>
      <w:r>
        <w:rPr>
          <w:sz w:val="20"/>
        </w:rPr>
      </w:r>
    </w:p>
    <w:p>
      <w:pPr>
        <w:pStyle w:val="0"/>
        <w:ind w:firstLine="540"/>
        <w:jc w:val="both"/>
      </w:pPr>
      <w:r>
        <w:rPr>
          <w:sz w:val="20"/>
        </w:rPr>
        <w:t xml:space="preserve">41.2. Продолжительность учебного года при получении основного общего образования составляет 34 недели.</w:t>
      </w:r>
    </w:p>
    <w:p>
      <w:pPr>
        <w:pStyle w:val="0"/>
        <w:spacing w:before="200" w:line-rule="auto"/>
        <w:ind w:firstLine="540"/>
        <w:jc w:val="both"/>
      </w:pPr>
      <w:r>
        <w:rPr>
          <w:sz w:val="20"/>
        </w:rPr>
        <w:t xml:space="preserve">41.3. Учебный год в образовательной организации начинается 1 сентября. Если этот день приходится на выходной день, то в этом случае учебный год начинается в первый, следующий за ним, рабочий день.</w:t>
      </w:r>
    </w:p>
    <w:p>
      <w:pPr>
        <w:pStyle w:val="0"/>
        <w:spacing w:before="200" w:line-rule="auto"/>
        <w:ind w:firstLine="540"/>
        <w:jc w:val="both"/>
      </w:pPr>
      <w:r>
        <w:rPr>
          <w:sz w:val="20"/>
        </w:rPr>
        <w:t xml:space="preserve">41.4. Учебный год в образовательной организации заканчивается 20 мая. Если этот день приходится на выходной день, то в этом случае учебный год заканчивается в предыдущий рабочий день. Для 10 классов окончание учебного года определяется ежегодно в соответствии с расписанием государственной итоговой аттестации.</w:t>
      </w:r>
    </w:p>
    <w:p>
      <w:pPr>
        <w:pStyle w:val="0"/>
        <w:spacing w:before="200" w:line-rule="auto"/>
        <w:ind w:firstLine="540"/>
        <w:jc w:val="both"/>
      </w:pPr>
      <w:r>
        <w:rPr>
          <w:sz w:val="20"/>
        </w:rPr>
        <w:t xml:space="preserve">41.5. С целью профилактики переутомления в федеральном календарном учебном графике предусматривается чередование периодов учебного времени и каникул. Продолжительность каникул должна составлять не менее 7 календарных дней.</w:t>
      </w:r>
    </w:p>
    <w:p>
      <w:pPr>
        <w:pStyle w:val="0"/>
        <w:spacing w:before="200" w:line-rule="auto"/>
        <w:ind w:firstLine="540"/>
        <w:jc w:val="both"/>
      </w:pPr>
      <w:r>
        <w:rPr>
          <w:sz w:val="20"/>
        </w:rPr>
        <w:t xml:space="preserve">41.6. Продолжительность учебных четвертей составляет: I четверть - 8 учебных недель (для 5 - 10 классов), II четверть - 8 учебных недель (для 5 - 10 классов), III четверть - 10 учебных недель (для 5 - 10 классов), IV четверть - 8 учебных недель (для 5 - 10 классов).</w:t>
      </w:r>
    </w:p>
    <w:p>
      <w:pPr>
        <w:pStyle w:val="0"/>
        <w:spacing w:before="200" w:line-rule="auto"/>
        <w:ind w:firstLine="540"/>
        <w:jc w:val="both"/>
      </w:pPr>
      <w:r>
        <w:rPr>
          <w:sz w:val="20"/>
        </w:rPr>
        <w:t xml:space="preserve">41.7. Продолжительность каникул составляет:</w:t>
      </w:r>
    </w:p>
    <w:p>
      <w:pPr>
        <w:pStyle w:val="0"/>
        <w:spacing w:before="200" w:line-rule="auto"/>
        <w:ind w:firstLine="540"/>
        <w:jc w:val="both"/>
      </w:pPr>
      <w:r>
        <w:rPr>
          <w:sz w:val="20"/>
        </w:rPr>
        <w:t xml:space="preserve">по окончании I четверти (осенние каникулы) - 9 календарных дней (для 5 - 10 классов);</w:t>
      </w:r>
    </w:p>
    <w:p>
      <w:pPr>
        <w:pStyle w:val="0"/>
        <w:spacing w:before="200" w:line-rule="auto"/>
        <w:ind w:firstLine="540"/>
        <w:jc w:val="both"/>
      </w:pPr>
      <w:r>
        <w:rPr>
          <w:sz w:val="20"/>
        </w:rPr>
        <w:t xml:space="preserve">по окончании II четверти (зимние каникулы) - 9 календарных дней (для 5 - 10 классов);</w:t>
      </w:r>
    </w:p>
    <w:p>
      <w:pPr>
        <w:pStyle w:val="0"/>
        <w:spacing w:before="200" w:line-rule="auto"/>
        <w:ind w:firstLine="540"/>
        <w:jc w:val="both"/>
      </w:pPr>
      <w:r>
        <w:rPr>
          <w:sz w:val="20"/>
        </w:rPr>
        <w:t xml:space="preserve">по окончании III четверти (весенние каникулы) - 9 календарных дней (для 5 - 10 классов);</w:t>
      </w:r>
    </w:p>
    <w:p>
      <w:pPr>
        <w:pStyle w:val="0"/>
        <w:spacing w:before="200" w:line-rule="auto"/>
        <w:ind w:firstLine="540"/>
        <w:jc w:val="both"/>
      </w:pPr>
      <w:r>
        <w:rPr>
          <w:sz w:val="20"/>
        </w:rPr>
        <w:t xml:space="preserve">по окончании учебного года (летние каникулы) - не менее 8 недель.</w:t>
      </w:r>
    </w:p>
    <w:p>
      <w:pPr>
        <w:pStyle w:val="0"/>
        <w:spacing w:before="200" w:line-rule="auto"/>
        <w:ind w:firstLine="540"/>
        <w:jc w:val="both"/>
      </w:pPr>
      <w:r>
        <w:rPr>
          <w:sz w:val="20"/>
        </w:rPr>
        <w:t xml:space="preserve">41.8. Продолжительность урока не должна превышать 40 минут.</w:t>
      </w:r>
    </w:p>
    <w:p>
      <w:pPr>
        <w:pStyle w:val="0"/>
        <w:spacing w:before="200" w:line-rule="auto"/>
        <w:ind w:firstLine="540"/>
        <w:jc w:val="both"/>
      </w:pPr>
      <w:r>
        <w:rPr>
          <w:sz w:val="20"/>
        </w:rPr>
        <w:t xml:space="preserve">41.9. Продолжительность перемен между уроками составляет не менее 10 минут, большой перемены (после 2 или 3 урока) - 20 - 30 минут. Вместо одной большой перемены допускается после 2 и 3 уроков устанавливать две перемены по 20 минут каждая.</w:t>
      </w:r>
    </w:p>
    <w:p>
      <w:pPr>
        <w:pStyle w:val="0"/>
        <w:spacing w:before="200" w:line-rule="auto"/>
        <w:ind w:firstLine="540"/>
        <w:jc w:val="both"/>
      </w:pPr>
      <w:r>
        <w:rPr>
          <w:sz w:val="20"/>
        </w:rPr>
        <w:t xml:space="preserve">Продолжительность перемены между урочной и внеурочной деятельностью должна составлять не менее 20 - 30 минут.</w:t>
      </w:r>
    </w:p>
    <w:p>
      <w:pPr>
        <w:pStyle w:val="0"/>
        <w:spacing w:before="200" w:line-rule="auto"/>
        <w:ind w:firstLine="540"/>
        <w:jc w:val="both"/>
      </w:pPr>
      <w:r>
        <w:rPr>
          <w:sz w:val="20"/>
        </w:rPr>
        <w:t xml:space="preserve">41.10. Расписание уроков составляется с учетом дневной и недельной умственной работоспособности обучающихся и шкалы трудности учебных предметов, определенной гигиеническими нормативами.</w:t>
      </w:r>
    </w:p>
    <w:p>
      <w:pPr>
        <w:pStyle w:val="0"/>
        <w:spacing w:before="200" w:line-rule="auto"/>
        <w:ind w:firstLine="540"/>
        <w:jc w:val="both"/>
      </w:pPr>
      <w:r>
        <w:rPr>
          <w:sz w:val="20"/>
        </w:rPr>
        <w:t xml:space="preserve">41.11. Образовательная недельная нагрузка распределяется равномерно в течение учебной недели, при этом объем максимально допустимой нагрузки в течение дня составляет:</w:t>
      </w:r>
    </w:p>
    <w:p>
      <w:pPr>
        <w:pStyle w:val="0"/>
        <w:spacing w:before="200" w:line-rule="auto"/>
        <w:ind w:firstLine="540"/>
        <w:jc w:val="both"/>
      </w:pPr>
      <w:r>
        <w:rPr>
          <w:sz w:val="20"/>
        </w:rPr>
        <w:t xml:space="preserve">для обучающихся 5 - 10 классов - не более 6 уроков.</w:t>
      </w:r>
    </w:p>
    <w:p>
      <w:pPr>
        <w:pStyle w:val="0"/>
        <w:spacing w:before="200" w:line-rule="auto"/>
        <w:ind w:firstLine="540"/>
        <w:jc w:val="both"/>
      </w:pPr>
      <w:r>
        <w:rPr>
          <w:sz w:val="20"/>
        </w:rPr>
        <w:t xml:space="preserve">41.12. Занятия начинаются не ранее 8 часов утра и заканчиваются не позднее 19 часов.</w:t>
      </w:r>
    </w:p>
    <w:p>
      <w:pPr>
        <w:pStyle w:val="0"/>
        <w:spacing w:before="200" w:line-rule="auto"/>
        <w:ind w:firstLine="540"/>
        <w:jc w:val="both"/>
      </w:pPr>
      <w:r>
        <w:rPr>
          <w:sz w:val="20"/>
        </w:rPr>
        <w:t xml:space="preserve">41.13. Факультативные занятия и занятия по программам дополнительного образования планируют на дни с наименьшим количеством обязательных уроков. Между началом факультативных (дополнительных) занятий и последним уроком необходимо организовывать перерыв продолжительностью не менее 20 минут.</w:t>
      </w:r>
    </w:p>
    <w:p>
      <w:pPr>
        <w:pStyle w:val="0"/>
        <w:spacing w:before="200" w:line-rule="auto"/>
        <w:ind w:firstLine="540"/>
        <w:jc w:val="both"/>
      </w:pPr>
      <w:r>
        <w:rPr>
          <w:sz w:val="20"/>
        </w:rPr>
        <w:t xml:space="preserve">41.14. Календарный учебный график образовательной организации составляется с учетом мнений участников образовательных отношений, региональных и этнокультурных традиций, плановых мероприятий учреждений культуры региона и определяет чередование учебной деятельности (урочной и внеурочной) и плановых перерывов при получении образования для отдыха и иных социальных целей (каникул) по календарным периодам учебного года.</w:t>
      </w:r>
    </w:p>
    <w:p>
      <w:pPr>
        <w:pStyle w:val="0"/>
        <w:spacing w:before="200" w:line-rule="auto"/>
        <w:ind w:firstLine="540"/>
        <w:jc w:val="both"/>
      </w:pPr>
      <w:r>
        <w:rPr>
          <w:sz w:val="20"/>
        </w:rPr>
        <w:t xml:space="preserve">При составлении календарного учебного графика образовательная организация может использовать организацию учебного года по триместрам.</w:t>
      </w:r>
    </w:p>
    <w:p>
      <w:pPr>
        <w:pStyle w:val="0"/>
        <w:ind w:firstLine="540"/>
        <w:jc w:val="both"/>
      </w:pPr>
      <w:r>
        <w:rPr>
          <w:sz w:val="20"/>
        </w:rPr>
      </w:r>
    </w:p>
    <w:p>
      <w:pPr>
        <w:pStyle w:val="2"/>
        <w:outlineLvl w:val="2"/>
        <w:ind w:firstLine="540"/>
        <w:jc w:val="both"/>
      </w:pPr>
      <w:r>
        <w:rPr>
          <w:sz w:val="20"/>
        </w:rPr>
        <w:t xml:space="preserve">42. План внеурочной деятельности.</w:t>
      </w:r>
    </w:p>
    <w:p>
      <w:pPr>
        <w:pStyle w:val="0"/>
        <w:spacing w:before="200" w:line-rule="auto"/>
        <w:ind w:firstLine="540"/>
        <w:jc w:val="both"/>
      </w:pPr>
      <w:r>
        <w:rPr>
          <w:sz w:val="20"/>
        </w:rPr>
        <w:t xml:space="preserve">42.1. Внеурочная деятельность направлена на достижение планируемых результатов освоения АООП ООО (личностных, метапредметных и предметных), осуществляемую в формах, отличных от урочной.</w:t>
      </w:r>
    </w:p>
    <w:p>
      <w:pPr>
        <w:pStyle w:val="0"/>
        <w:spacing w:before="200" w:line-rule="auto"/>
        <w:ind w:firstLine="540"/>
        <w:jc w:val="both"/>
      </w:pPr>
      <w:r>
        <w:rPr>
          <w:sz w:val="20"/>
        </w:rPr>
        <w:t xml:space="preserve">42.2. Внеурочная деятельность является неотъемлемой частью АООП ООО.</w:t>
      </w:r>
    </w:p>
    <w:p>
      <w:pPr>
        <w:pStyle w:val="0"/>
        <w:spacing w:before="200" w:line-rule="auto"/>
        <w:ind w:firstLine="540"/>
        <w:jc w:val="both"/>
      </w:pPr>
      <w:r>
        <w:rPr>
          <w:sz w:val="20"/>
        </w:rPr>
        <w:t xml:space="preserve">42.3. План внеурочной деятельности представляет собой описание целостной системы функционирования образовательной организации в сфере внеурочной деятельности и может включать в себя:</w:t>
      </w:r>
    </w:p>
    <w:p>
      <w:pPr>
        <w:pStyle w:val="0"/>
        <w:spacing w:before="200" w:line-rule="auto"/>
        <w:ind w:firstLine="540"/>
        <w:jc w:val="both"/>
      </w:pPr>
      <w:r>
        <w:rPr>
          <w:sz w:val="20"/>
        </w:rPr>
        <w:t xml:space="preserve">1) внеурочную деятельность по учебным предметам образовательной программы (учебные курсы, учебные модули по выбору обучающихся, родителей (законных представителей) несовершеннолетних обучающихся, в том числе предусматривающие углубленное изучение учебных предметов, с целью удовлетворения различных интересов обучающихся, потребностей в физическом развитии и совершенствовании, а также учитывающие этнокультурные интересы, особые образовательные потребности обучающихся с ограниченными возможностями здоровья;</w:t>
      </w:r>
    </w:p>
    <w:p>
      <w:pPr>
        <w:pStyle w:val="0"/>
        <w:spacing w:before="200" w:line-rule="auto"/>
        <w:ind w:firstLine="540"/>
        <w:jc w:val="both"/>
      </w:pPr>
      <w:r>
        <w:rPr>
          <w:sz w:val="20"/>
        </w:rPr>
        <w:t xml:space="preserve">2) внеурочную деятельность по формированию функциональной грамотности (читательской, математической, естественнонаучной, финансовой) обучающихся (интегрированные курсы, метапредметные кружки, факультативы, научные сообщества, в том числе направленные на реализацию проектной и исследовательской деятельности);</w:t>
      </w:r>
    </w:p>
    <w:p>
      <w:pPr>
        <w:pStyle w:val="0"/>
        <w:spacing w:before="200" w:line-rule="auto"/>
        <w:ind w:firstLine="540"/>
        <w:jc w:val="both"/>
      </w:pPr>
      <w:r>
        <w:rPr>
          <w:sz w:val="20"/>
        </w:rPr>
        <w:t xml:space="preserve">3) внеурочную деятельность по развитию личности, ее способностей, удовлетворения образовательных потребностей и интересов, самореализации обучающихся, в том числе одаренных, через организацию социальных практик (в том числе волонтерство), включая общественно полезную деятельность, профессиональные пробы, развитие глобальных компетенций, формирование предпринимательских навыков, практическую подготовку, использование возможностей организаций дополнительного образования, профессиональных образовательных организаций и социальных партнеров в профессионально-производственном окружении;</w:t>
      </w:r>
    </w:p>
    <w:p>
      <w:pPr>
        <w:pStyle w:val="0"/>
        <w:spacing w:before="200" w:line-rule="auto"/>
        <w:ind w:firstLine="540"/>
        <w:jc w:val="both"/>
      </w:pPr>
      <w:r>
        <w:rPr>
          <w:sz w:val="20"/>
        </w:rPr>
        <w:t xml:space="preserve">4) внеурочную деятельность, направленную на реализацию комплекса воспитательных мероприятий на уровне образовательной организации, класса, занятия, в том числе в творческих объединениях по интересам, культурные и социальные практики с учетом историко-культурной и этнической специфики региона, потребностей обучающихся, родителей (законных представителей) несовершеннолетних обучающихся;</w:t>
      </w:r>
    </w:p>
    <w:p>
      <w:pPr>
        <w:pStyle w:val="0"/>
        <w:spacing w:before="200" w:line-rule="auto"/>
        <w:ind w:firstLine="540"/>
        <w:jc w:val="both"/>
      </w:pPr>
      <w:r>
        <w:rPr>
          <w:sz w:val="20"/>
        </w:rPr>
        <w:t xml:space="preserve">5) внеурочную деятельность по организации деятельности ученических сообществ (подростковых коллективов), в том числе ученических классов, разновозрастных объединений по интересам, клубов; детских, подростковых и юношеских общественных объединений, организаций и других;</w:t>
      </w:r>
    </w:p>
    <w:p>
      <w:pPr>
        <w:pStyle w:val="0"/>
        <w:spacing w:before="200" w:line-rule="auto"/>
        <w:ind w:firstLine="540"/>
        <w:jc w:val="both"/>
      </w:pPr>
      <w:r>
        <w:rPr>
          <w:sz w:val="20"/>
        </w:rPr>
        <w:t xml:space="preserve">6) внеурочную деятельность, направленную на организационное обеспечение учебной деятельности (организационные собрания, взаимодействие с родителями (законными представителями) по обеспечению успешной реализации образовательной программы и другие);</w:t>
      </w:r>
    </w:p>
    <w:p>
      <w:pPr>
        <w:pStyle w:val="0"/>
        <w:spacing w:before="200" w:line-rule="auto"/>
        <w:ind w:firstLine="540"/>
        <w:jc w:val="both"/>
      </w:pPr>
      <w:r>
        <w:rPr>
          <w:sz w:val="20"/>
        </w:rPr>
        <w:t xml:space="preserve">7) внеурочную деятельность, направленную на организацию педагогической поддержки обучающихся (проектирование индивидуальных образовательных маршрутов, работа тьюторов, педагогов-психологов);</w:t>
      </w:r>
    </w:p>
    <w:p>
      <w:pPr>
        <w:pStyle w:val="0"/>
        <w:spacing w:before="200" w:line-rule="auto"/>
        <w:ind w:firstLine="540"/>
        <w:jc w:val="both"/>
      </w:pPr>
      <w:r>
        <w:rPr>
          <w:sz w:val="20"/>
        </w:rPr>
        <w:t xml:space="preserve">8) внеурочную деятельность, направленную на обеспечение благополучия обучающихся в пространстве образовательной организации (безопасности жизни и здоровья обучающихся, безопасных межличностных отношений в учебных группах, профилактики неуспеваемости, профилактики различных рисков, возникающих в процессе взаимодействия обучающегося с окружающей средой, социальной защиты обучающихся).</w:t>
      </w:r>
    </w:p>
    <w:p>
      <w:pPr>
        <w:pStyle w:val="0"/>
        <w:spacing w:before="200" w:line-rule="auto"/>
        <w:ind w:firstLine="540"/>
        <w:jc w:val="both"/>
      </w:pPr>
      <w:r>
        <w:rPr>
          <w:sz w:val="20"/>
        </w:rPr>
        <w:t xml:space="preserve">42.4. Для достижения целей и задач внеурочной деятельности используется все многообразие доступных объектов отечественной культуры, в том числе наследие отечественного кинематографа.</w:t>
      </w:r>
    </w:p>
    <w:p>
      <w:pPr>
        <w:pStyle w:val="0"/>
        <w:spacing w:before="200" w:line-rule="auto"/>
        <w:ind w:firstLine="540"/>
        <w:jc w:val="both"/>
      </w:pPr>
      <w:r>
        <w:rPr>
          <w:sz w:val="20"/>
        </w:rPr>
        <w:t xml:space="preserve">Наследие отечественного кинематографа может использоваться как в качестве дидактического материала при реализации курсов внеурочной деятельности, так и быть основной для разработки курсов внеурочной деятельности, посвященной этому виду отечественного искусства.</w:t>
      </w:r>
    </w:p>
    <w:p>
      <w:pPr>
        <w:pStyle w:val="0"/>
        <w:spacing w:before="200" w:line-rule="auto"/>
        <w:ind w:firstLine="540"/>
        <w:jc w:val="both"/>
      </w:pPr>
      <w:r>
        <w:rPr>
          <w:sz w:val="20"/>
        </w:rPr>
        <w:t xml:space="preserve">42.5. Количество часов, выделяемых на внеурочную деятельность, составляет за 6 лет обучения на уровне основного общего образования не более 2 100 часов, в год - не более 350 часов.</w:t>
      </w:r>
    </w:p>
    <w:p>
      <w:pPr>
        <w:pStyle w:val="0"/>
        <w:spacing w:before="200" w:line-rule="auto"/>
        <w:ind w:firstLine="540"/>
        <w:jc w:val="both"/>
      </w:pPr>
      <w:r>
        <w:rPr>
          <w:sz w:val="20"/>
        </w:rPr>
        <w:t xml:space="preserve">42.6. Величина недельной образовательной нагрузки (количество занятий), реализуемой через внеурочную деятельность, определяется за пределами количества часов, отведенных на освоение обучающимися учебного плана, но не более 10 часов, из которых не менее 5 часов выделяются на обязательные и, при необходимости, дополнительные занятия по коррекционно-развивающим курсам, в соответствии с ПКР.</w:t>
      </w:r>
    </w:p>
    <w:p>
      <w:pPr>
        <w:pStyle w:val="0"/>
        <w:spacing w:before="200" w:line-rule="auto"/>
        <w:ind w:firstLine="540"/>
        <w:jc w:val="both"/>
      </w:pPr>
      <w:r>
        <w:rPr>
          <w:sz w:val="20"/>
        </w:rPr>
        <w:t xml:space="preserve">42.7. Для недопущения перегрузки обучающихся допускается перенос образовательной нагрузки, реализуемой через внеурочную деятельность, на периоды каникул, но не более половины количества часов. Внеурочная деятельность в каникулярное время может реализовываться в рамках тематических программ (лагерь с дневным пребыванием на базе общеобразовательной организации или на базе загородных детских центров, в походах, поездках и другие).</w:t>
      </w:r>
    </w:p>
    <w:p>
      <w:pPr>
        <w:pStyle w:val="0"/>
        <w:spacing w:before="200" w:line-rule="auto"/>
        <w:ind w:firstLine="540"/>
        <w:jc w:val="both"/>
      </w:pPr>
      <w:r>
        <w:rPr>
          <w:sz w:val="20"/>
        </w:rPr>
        <w:t xml:space="preserve">42.8. Один час в неделю рекомендуется отводить на внеурочное занятие "Разговоры о важном".</w:t>
      </w:r>
    </w:p>
    <w:p>
      <w:pPr>
        <w:pStyle w:val="0"/>
        <w:spacing w:before="200" w:line-rule="auto"/>
        <w:ind w:firstLine="540"/>
        <w:jc w:val="both"/>
      </w:pPr>
      <w:r>
        <w:rPr>
          <w:sz w:val="20"/>
        </w:rPr>
        <w:t xml:space="preserve">42.8.1. Внеурочные занятия "Разговоры о важном" направлены на развитие ценностного отношения обучающихся к своей родине - России, населяющим ее людям, ее уникальной истории, богатой природе и великой культуре. Внеурочные занятия "Разговоры о важном" должны быть направлены на формирование соответствующей внутренней позиции личности обучающегося, необходимой ему для конструктивного и ответственного поведения в обществе.</w:t>
      </w:r>
    </w:p>
    <w:p>
      <w:pPr>
        <w:pStyle w:val="0"/>
        <w:spacing w:before="200" w:line-rule="auto"/>
        <w:ind w:firstLine="540"/>
        <w:jc w:val="both"/>
      </w:pPr>
      <w:r>
        <w:rPr>
          <w:sz w:val="20"/>
        </w:rPr>
        <w:t xml:space="preserve">42.8.2. Основной формат внеурочных занятий "Разговоры о важном" является разговор и (или) беседа с обучающимися. Основные темы занятий связаны с важнейшими аспектами жизни человека в современной России: знанием родной истории и пониманием сложностей современного мира, техническим прогрессом и сохранением природы, ориентацией в мировой художественной культуре и повседневной культуре поведения, доброжелательным отношением к окружающим и ответственным отношением к собственным поступкам.</w:t>
      </w:r>
    </w:p>
    <w:p>
      <w:pPr>
        <w:pStyle w:val="0"/>
        <w:spacing w:before="200" w:line-rule="auto"/>
        <w:ind w:firstLine="540"/>
        <w:jc w:val="both"/>
      </w:pPr>
      <w:r>
        <w:rPr>
          <w:sz w:val="20"/>
        </w:rPr>
        <w:t xml:space="preserve">42.9. При реализации плана внеурочной деятельности должна быть предусмотрена вариативность содержания внеурочной деятельности с учетом образовательных потребностей и интересов обучающихся.</w:t>
      </w:r>
    </w:p>
    <w:p>
      <w:pPr>
        <w:pStyle w:val="0"/>
        <w:spacing w:before="200" w:line-rule="auto"/>
        <w:ind w:firstLine="540"/>
        <w:jc w:val="both"/>
      </w:pPr>
      <w:r>
        <w:rPr>
          <w:sz w:val="20"/>
        </w:rPr>
        <w:t xml:space="preserve">42.10. В зависимости от решения педагогического коллектива, родительской общественности, интересов и запросов обучающихся и родителей (законных представителей) в образовательной организации могут реализовываться различные модели плана внеурочной деятельности:</w:t>
      </w:r>
    </w:p>
    <w:p>
      <w:pPr>
        <w:pStyle w:val="0"/>
        <w:spacing w:before="200" w:line-rule="auto"/>
        <w:ind w:firstLine="540"/>
        <w:jc w:val="both"/>
      </w:pPr>
      <w:r>
        <w:rPr>
          <w:sz w:val="20"/>
        </w:rPr>
        <w:t xml:space="preserve">модель плана с преобладанием учебно-познавательной деятельности, когда наибольшее внимание уделяется внеурочной деятельности по учебным предметам и организационному обеспечению учебной деятельности;</w:t>
      </w:r>
    </w:p>
    <w:p>
      <w:pPr>
        <w:pStyle w:val="0"/>
        <w:spacing w:before="200" w:line-rule="auto"/>
        <w:ind w:firstLine="540"/>
        <w:jc w:val="both"/>
      </w:pPr>
      <w:r>
        <w:rPr>
          <w:sz w:val="20"/>
        </w:rPr>
        <w:t xml:space="preserve">модель плана с преобладанием педагогической поддержки обучающихся и работы по обеспечению их благополучия в пространстве образовательной организации;</w:t>
      </w:r>
    </w:p>
    <w:p>
      <w:pPr>
        <w:pStyle w:val="0"/>
        <w:spacing w:before="200" w:line-rule="auto"/>
        <w:ind w:firstLine="540"/>
        <w:jc w:val="both"/>
      </w:pPr>
      <w:r>
        <w:rPr>
          <w:sz w:val="20"/>
        </w:rPr>
        <w:t xml:space="preserve">модель плана с преобладанием деятельности ученических сообществ и воспитательных мероприятий.</w:t>
      </w:r>
    </w:p>
    <w:p>
      <w:pPr>
        <w:pStyle w:val="0"/>
        <w:spacing w:before="200" w:line-rule="auto"/>
        <w:ind w:firstLine="540"/>
        <w:jc w:val="both"/>
      </w:pPr>
      <w:r>
        <w:rPr>
          <w:sz w:val="20"/>
        </w:rPr>
        <w:t xml:space="preserve">42.11. Формы реализации внеурочной деятельности образовательная организация определяет самостоятельно.</w:t>
      </w:r>
    </w:p>
    <w:p>
      <w:pPr>
        <w:pStyle w:val="0"/>
        <w:spacing w:before="200" w:line-rule="auto"/>
        <w:ind w:firstLine="540"/>
        <w:jc w:val="both"/>
      </w:pPr>
      <w:r>
        <w:rPr>
          <w:sz w:val="20"/>
        </w:rPr>
        <w:t xml:space="preserve">42.12. Формы внеурочной деятельности должны предусматривать активность и самостоятельность обучающихся, сочетать индивидуальную и групповую работу; обеспечивать гибкий режим занятий (продолжительность, последовательность), переменный состав обучающихся, проектную и исследовательскую деятельность (в том числе экспедиции, практики), экскурсии (в музеи, парки, на предприятия и другие), походы, деловые игры и другое.</w:t>
      </w:r>
    </w:p>
    <w:p>
      <w:pPr>
        <w:pStyle w:val="0"/>
        <w:spacing w:before="200" w:line-rule="auto"/>
        <w:ind w:firstLine="540"/>
        <w:jc w:val="both"/>
      </w:pPr>
      <w:r>
        <w:rPr>
          <w:sz w:val="20"/>
        </w:rPr>
        <w:t xml:space="preserve">42.13. В зависимости от конкретных условий реализации основной общеобразовательной программы, числа обучающихся и их возрастных особенностей допускается формирование учебных групп из обучающихся разных классов в пределах одного уровня образования.</w:t>
      </w:r>
    </w:p>
    <w:p>
      <w:pPr>
        <w:pStyle w:val="0"/>
        <w:spacing w:before="200" w:line-rule="auto"/>
        <w:ind w:firstLine="540"/>
        <w:jc w:val="both"/>
      </w:pPr>
      <w:r>
        <w:rPr>
          <w:sz w:val="20"/>
        </w:rPr>
        <w:t xml:space="preserve">42.14. В целях реализации плана внеурочной деятельности образовательной организацией может предусматриваться использование ресурсов других организаций (в том числе в сетевой форме), включая организации дополнительного образования соответствующей направленности, осуществляющих лицензированную образовательную деятельность, профессиональные образовательные организации, образовательные организации высшего образования, научные организации и иные организации, обладающие необходимыми ресурсами.</w:t>
      </w:r>
    </w:p>
    <w:p>
      <w:pPr>
        <w:pStyle w:val="0"/>
        <w:ind w:firstLine="540"/>
        <w:jc w:val="both"/>
      </w:pPr>
      <w:r>
        <w:rPr>
          <w:sz w:val="20"/>
        </w:rPr>
      </w:r>
    </w:p>
    <w:p>
      <w:pPr>
        <w:pStyle w:val="2"/>
        <w:outlineLvl w:val="2"/>
        <w:ind w:firstLine="540"/>
        <w:jc w:val="both"/>
      </w:pPr>
      <w:r>
        <w:rPr>
          <w:sz w:val="20"/>
        </w:rPr>
        <w:t xml:space="preserve">43. Федеральный календарный план воспитательной работы.</w:t>
      </w:r>
    </w:p>
    <w:p>
      <w:pPr>
        <w:pStyle w:val="0"/>
        <w:spacing w:before="200" w:line-rule="auto"/>
        <w:ind w:firstLine="540"/>
        <w:jc w:val="both"/>
      </w:pPr>
      <w:r>
        <w:rPr>
          <w:sz w:val="20"/>
        </w:rPr>
        <w:t xml:space="preserve">43.1. Федеральный календарный план воспитательной работы является единым для образовательных организаций.</w:t>
      </w:r>
    </w:p>
    <w:p>
      <w:pPr>
        <w:pStyle w:val="0"/>
        <w:spacing w:before="200" w:line-rule="auto"/>
        <w:ind w:firstLine="540"/>
        <w:jc w:val="both"/>
      </w:pPr>
      <w:r>
        <w:rPr>
          <w:sz w:val="20"/>
        </w:rPr>
        <w:t xml:space="preserve">43.2. Федеральный календарный план воспитательной работы может быть реализован в рамках урочной и внеурочной деятельности.</w:t>
      </w:r>
    </w:p>
    <w:p>
      <w:pPr>
        <w:pStyle w:val="0"/>
        <w:spacing w:before="200" w:line-rule="auto"/>
        <w:ind w:firstLine="540"/>
        <w:jc w:val="both"/>
      </w:pPr>
      <w:r>
        <w:rPr>
          <w:sz w:val="20"/>
        </w:rPr>
        <w:t xml:space="preserve">43.3. Образовательные организации вправе наряду с федеральным календарным планом воспитательной работы проводить иные мероприятия согласно федеральной рабочей программе воспитания, по ключевым направлениям воспитания и дополнительного образования обучающихся.</w:t>
      </w:r>
    </w:p>
    <w:p>
      <w:pPr>
        <w:pStyle w:val="0"/>
        <w:spacing w:before="200" w:line-rule="auto"/>
        <w:ind w:firstLine="540"/>
        <w:jc w:val="both"/>
      </w:pPr>
      <w:r>
        <w:rPr>
          <w:sz w:val="20"/>
        </w:rPr>
        <w:t xml:space="preserve">Сентябрь:</w:t>
      </w:r>
    </w:p>
    <w:p>
      <w:pPr>
        <w:pStyle w:val="0"/>
        <w:spacing w:before="200" w:line-rule="auto"/>
        <w:ind w:firstLine="540"/>
        <w:jc w:val="both"/>
      </w:pPr>
      <w:r>
        <w:rPr>
          <w:sz w:val="20"/>
        </w:rPr>
        <w:t xml:space="preserve">1 сентября: День знаний;</w:t>
      </w:r>
    </w:p>
    <w:p>
      <w:pPr>
        <w:pStyle w:val="0"/>
        <w:spacing w:before="200" w:line-rule="auto"/>
        <w:ind w:firstLine="540"/>
        <w:jc w:val="both"/>
      </w:pPr>
      <w:r>
        <w:rPr>
          <w:sz w:val="20"/>
        </w:rPr>
        <w:t xml:space="preserve">3 сентября: День окончания Второй мировой войны, День солидарности в борьбе с терроризмом;</w:t>
      </w:r>
    </w:p>
    <w:p>
      <w:pPr>
        <w:pStyle w:val="0"/>
        <w:spacing w:before="200" w:line-rule="auto"/>
        <w:ind w:firstLine="540"/>
        <w:jc w:val="both"/>
      </w:pPr>
      <w:r>
        <w:rPr>
          <w:sz w:val="20"/>
        </w:rPr>
        <w:t xml:space="preserve">8 сентября: Международный день распространения грамотности.</w:t>
      </w:r>
    </w:p>
    <w:p>
      <w:pPr>
        <w:pStyle w:val="0"/>
        <w:spacing w:before="200" w:line-rule="auto"/>
        <w:ind w:firstLine="540"/>
        <w:jc w:val="both"/>
      </w:pPr>
      <w:r>
        <w:rPr>
          <w:sz w:val="20"/>
        </w:rPr>
        <w:t xml:space="preserve">Октябрь:</w:t>
      </w:r>
    </w:p>
    <w:p>
      <w:pPr>
        <w:pStyle w:val="0"/>
        <w:spacing w:before="200" w:line-rule="auto"/>
        <w:ind w:firstLine="540"/>
        <w:jc w:val="both"/>
      </w:pPr>
      <w:r>
        <w:rPr>
          <w:sz w:val="20"/>
        </w:rPr>
        <w:t xml:space="preserve">1 октября: Международный день пожилых людей; Международный день музыки;</w:t>
      </w:r>
    </w:p>
    <w:p>
      <w:pPr>
        <w:pStyle w:val="0"/>
        <w:spacing w:before="200" w:line-rule="auto"/>
        <w:ind w:firstLine="540"/>
        <w:jc w:val="both"/>
      </w:pPr>
      <w:r>
        <w:rPr>
          <w:sz w:val="20"/>
        </w:rPr>
        <w:t xml:space="preserve">4 октября: День защиты животных;</w:t>
      </w:r>
    </w:p>
    <w:p>
      <w:pPr>
        <w:pStyle w:val="0"/>
        <w:spacing w:before="200" w:line-rule="auto"/>
        <w:ind w:firstLine="540"/>
        <w:jc w:val="both"/>
      </w:pPr>
      <w:r>
        <w:rPr>
          <w:sz w:val="20"/>
        </w:rPr>
        <w:t xml:space="preserve">5 октября: День учителя;</w:t>
      </w:r>
    </w:p>
    <w:p>
      <w:pPr>
        <w:pStyle w:val="0"/>
        <w:spacing w:before="200" w:line-rule="auto"/>
        <w:ind w:firstLine="540"/>
        <w:jc w:val="both"/>
      </w:pPr>
      <w:r>
        <w:rPr>
          <w:sz w:val="20"/>
        </w:rPr>
        <w:t xml:space="preserve">25 октября: Международный день школьных библиотек;</w:t>
      </w:r>
    </w:p>
    <w:p>
      <w:pPr>
        <w:pStyle w:val="0"/>
        <w:spacing w:before="200" w:line-rule="auto"/>
        <w:ind w:firstLine="540"/>
        <w:jc w:val="both"/>
      </w:pPr>
      <w:r>
        <w:rPr>
          <w:sz w:val="20"/>
        </w:rPr>
        <w:t xml:space="preserve">Третье воскресенье октября: День отца.</w:t>
      </w:r>
    </w:p>
    <w:p>
      <w:pPr>
        <w:pStyle w:val="0"/>
        <w:spacing w:before="200" w:line-rule="auto"/>
        <w:ind w:firstLine="540"/>
        <w:jc w:val="both"/>
      </w:pPr>
      <w:r>
        <w:rPr>
          <w:sz w:val="20"/>
        </w:rPr>
        <w:t xml:space="preserve">Ноябрь:</w:t>
      </w:r>
    </w:p>
    <w:p>
      <w:pPr>
        <w:pStyle w:val="0"/>
        <w:spacing w:before="200" w:line-rule="auto"/>
        <w:ind w:firstLine="540"/>
        <w:jc w:val="both"/>
      </w:pPr>
      <w:r>
        <w:rPr>
          <w:sz w:val="20"/>
        </w:rPr>
        <w:t xml:space="preserve">4 ноября: День народного единства;</w:t>
      </w:r>
    </w:p>
    <w:p>
      <w:pPr>
        <w:pStyle w:val="0"/>
        <w:spacing w:before="200" w:line-rule="auto"/>
        <w:ind w:firstLine="540"/>
        <w:jc w:val="both"/>
      </w:pPr>
      <w:r>
        <w:rPr>
          <w:sz w:val="20"/>
        </w:rPr>
        <w:t xml:space="preserve">8 ноября: День памяти погибших при исполнении служебных обязанностей сотрудников органов внутренних дел России;</w:t>
      </w:r>
    </w:p>
    <w:p>
      <w:pPr>
        <w:pStyle w:val="0"/>
        <w:spacing w:before="200" w:line-rule="auto"/>
        <w:ind w:firstLine="540"/>
        <w:jc w:val="both"/>
      </w:pPr>
      <w:r>
        <w:rPr>
          <w:sz w:val="20"/>
        </w:rPr>
        <w:t xml:space="preserve">Последнее воскресенье ноября: День Матери;</w:t>
      </w:r>
    </w:p>
    <w:p>
      <w:pPr>
        <w:pStyle w:val="0"/>
        <w:spacing w:before="200" w:line-rule="auto"/>
        <w:ind w:firstLine="540"/>
        <w:jc w:val="both"/>
      </w:pPr>
      <w:r>
        <w:rPr>
          <w:sz w:val="20"/>
        </w:rPr>
        <w:t xml:space="preserve">30 ноября: День Государственного герба Российской Федерации.</w:t>
      </w:r>
    </w:p>
    <w:p>
      <w:pPr>
        <w:pStyle w:val="0"/>
        <w:spacing w:before="200" w:line-rule="auto"/>
        <w:ind w:firstLine="540"/>
        <w:jc w:val="both"/>
      </w:pPr>
      <w:r>
        <w:rPr>
          <w:sz w:val="20"/>
        </w:rPr>
        <w:t xml:space="preserve">Декабрь:</w:t>
      </w:r>
    </w:p>
    <w:p>
      <w:pPr>
        <w:pStyle w:val="0"/>
        <w:spacing w:before="200" w:line-rule="auto"/>
        <w:ind w:firstLine="540"/>
        <w:jc w:val="both"/>
      </w:pPr>
      <w:r>
        <w:rPr>
          <w:sz w:val="20"/>
        </w:rPr>
        <w:t xml:space="preserve">3 декабря: День неизвестного солдата; Международный день инвалидов;</w:t>
      </w:r>
    </w:p>
    <w:p>
      <w:pPr>
        <w:pStyle w:val="0"/>
        <w:spacing w:before="200" w:line-rule="auto"/>
        <w:ind w:firstLine="540"/>
        <w:jc w:val="both"/>
      </w:pPr>
      <w:r>
        <w:rPr>
          <w:sz w:val="20"/>
        </w:rPr>
        <w:t xml:space="preserve">5 декабря: День добровольца (волонтера) в России;</w:t>
      </w:r>
    </w:p>
    <w:p>
      <w:pPr>
        <w:pStyle w:val="0"/>
        <w:spacing w:before="200" w:line-rule="auto"/>
        <w:ind w:firstLine="540"/>
        <w:jc w:val="both"/>
      </w:pPr>
      <w:r>
        <w:rPr>
          <w:sz w:val="20"/>
        </w:rPr>
        <w:t xml:space="preserve">9 декабря: День Героев Отечества;</w:t>
      </w:r>
    </w:p>
    <w:p>
      <w:pPr>
        <w:pStyle w:val="0"/>
        <w:spacing w:before="200" w:line-rule="auto"/>
        <w:ind w:firstLine="540"/>
        <w:jc w:val="both"/>
      </w:pPr>
      <w:r>
        <w:rPr>
          <w:sz w:val="20"/>
        </w:rPr>
        <w:t xml:space="preserve">12 декабря: День Конституции Российской Федерации.</w:t>
      </w:r>
    </w:p>
    <w:p>
      <w:pPr>
        <w:pStyle w:val="0"/>
        <w:spacing w:before="200" w:line-rule="auto"/>
        <w:ind w:firstLine="540"/>
        <w:jc w:val="both"/>
      </w:pPr>
      <w:r>
        <w:rPr>
          <w:sz w:val="20"/>
        </w:rPr>
        <w:t xml:space="preserve">Январь:</w:t>
      </w:r>
    </w:p>
    <w:p>
      <w:pPr>
        <w:pStyle w:val="0"/>
        <w:spacing w:before="200" w:line-rule="auto"/>
        <w:ind w:firstLine="540"/>
        <w:jc w:val="both"/>
      </w:pPr>
      <w:r>
        <w:rPr>
          <w:sz w:val="20"/>
        </w:rPr>
        <w:t xml:space="preserve">25 января: День российского студенчества;</w:t>
      </w:r>
    </w:p>
    <w:p>
      <w:pPr>
        <w:pStyle w:val="0"/>
        <w:spacing w:before="200" w:line-rule="auto"/>
        <w:ind w:firstLine="540"/>
        <w:jc w:val="both"/>
      </w:pPr>
      <w:r>
        <w:rPr>
          <w:sz w:val="20"/>
        </w:rPr>
        <w:t xml:space="preserve">27 января: День снятия блокады Ленинграда, День освобождения Красной армией крупнейшего "лагеря смерти" Аушвиц-Биркенау (Освенцима) - День памяти жертв Холокоста.</w:t>
      </w:r>
    </w:p>
    <w:p>
      <w:pPr>
        <w:pStyle w:val="0"/>
        <w:spacing w:before="200" w:line-rule="auto"/>
        <w:ind w:firstLine="540"/>
        <w:jc w:val="both"/>
      </w:pPr>
      <w:r>
        <w:rPr>
          <w:sz w:val="20"/>
        </w:rPr>
        <w:t xml:space="preserve">Февраль:</w:t>
      </w:r>
    </w:p>
    <w:p>
      <w:pPr>
        <w:pStyle w:val="0"/>
        <w:spacing w:before="200" w:line-rule="auto"/>
        <w:ind w:firstLine="540"/>
        <w:jc w:val="both"/>
      </w:pPr>
      <w:r>
        <w:rPr>
          <w:sz w:val="20"/>
        </w:rPr>
        <w:t xml:space="preserve">2 февраля: День разгрома советскими войсками немецко-фашистских войск в Сталинградской битве;</w:t>
      </w:r>
    </w:p>
    <w:p>
      <w:pPr>
        <w:pStyle w:val="0"/>
        <w:spacing w:before="200" w:line-rule="auto"/>
        <w:ind w:firstLine="540"/>
        <w:jc w:val="both"/>
      </w:pPr>
      <w:r>
        <w:rPr>
          <w:sz w:val="20"/>
        </w:rPr>
        <w:t xml:space="preserve">8 февраля: День российской науки;</w:t>
      </w:r>
    </w:p>
    <w:p>
      <w:pPr>
        <w:pStyle w:val="0"/>
        <w:spacing w:before="200" w:line-rule="auto"/>
        <w:ind w:firstLine="540"/>
        <w:jc w:val="both"/>
      </w:pPr>
      <w:r>
        <w:rPr>
          <w:sz w:val="20"/>
        </w:rPr>
        <w:t xml:space="preserve">15 февраля: День памяти о россиянах, исполнявших служебный долг за пределами Отечества;</w:t>
      </w:r>
    </w:p>
    <w:p>
      <w:pPr>
        <w:pStyle w:val="0"/>
        <w:spacing w:before="200" w:line-rule="auto"/>
        <w:ind w:firstLine="540"/>
        <w:jc w:val="both"/>
      </w:pPr>
      <w:r>
        <w:rPr>
          <w:sz w:val="20"/>
        </w:rPr>
        <w:t xml:space="preserve">21 февраля: Международный день родного языка;</w:t>
      </w:r>
    </w:p>
    <w:p>
      <w:pPr>
        <w:pStyle w:val="0"/>
        <w:spacing w:before="200" w:line-rule="auto"/>
        <w:ind w:firstLine="540"/>
        <w:jc w:val="both"/>
      </w:pPr>
      <w:r>
        <w:rPr>
          <w:sz w:val="20"/>
        </w:rPr>
        <w:t xml:space="preserve">23 февраля: День защитника Отечества.</w:t>
      </w:r>
    </w:p>
    <w:p>
      <w:pPr>
        <w:pStyle w:val="0"/>
        <w:spacing w:before="200" w:line-rule="auto"/>
        <w:ind w:firstLine="540"/>
        <w:jc w:val="both"/>
      </w:pPr>
      <w:r>
        <w:rPr>
          <w:sz w:val="20"/>
        </w:rPr>
        <w:t xml:space="preserve">Март:</w:t>
      </w:r>
    </w:p>
    <w:p>
      <w:pPr>
        <w:pStyle w:val="0"/>
        <w:spacing w:before="200" w:line-rule="auto"/>
        <w:ind w:firstLine="540"/>
        <w:jc w:val="both"/>
      </w:pPr>
      <w:r>
        <w:rPr>
          <w:sz w:val="20"/>
        </w:rPr>
        <w:t xml:space="preserve">8 марта: Международный женский день;</w:t>
      </w:r>
    </w:p>
    <w:p>
      <w:pPr>
        <w:pStyle w:val="0"/>
        <w:spacing w:before="200" w:line-rule="auto"/>
        <w:ind w:firstLine="540"/>
        <w:jc w:val="both"/>
      </w:pPr>
      <w:r>
        <w:rPr>
          <w:sz w:val="20"/>
        </w:rPr>
        <w:t xml:space="preserve">18 марта: День воссоединения Крыма с Россией 27 марта: Всемирный день театра.</w:t>
      </w:r>
    </w:p>
    <w:p>
      <w:pPr>
        <w:pStyle w:val="0"/>
        <w:spacing w:before="200" w:line-rule="auto"/>
        <w:ind w:firstLine="540"/>
        <w:jc w:val="both"/>
      </w:pPr>
      <w:r>
        <w:rPr>
          <w:sz w:val="20"/>
        </w:rPr>
        <w:t xml:space="preserve">Апрель:</w:t>
      </w:r>
    </w:p>
    <w:p>
      <w:pPr>
        <w:pStyle w:val="0"/>
        <w:spacing w:before="200" w:line-rule="auto"/>
        <w:ind w:firstLine="540"/>
        <w:jc w:val="both"/>
      </w:pPr>
      <w:r>
        <w:rPr>
          <w:sz w:val="20"/>
        </w:rPr>
        <w:t xml:space="preserve">12 апреля: День космонавтики.</w:t>
      </w:r>
    </w:p>
    <w:p>
      <w:pPr>
        <w:pStyle w:val="0"/>
        <w:spacing w:before="200" w:line-rule="auto"/>
        <w:ind w:firstLine="540"/>
        <w:jc w:val="both"/>
      </w:pPr>
      <w:r>
        <w:rPr>
          <w:sz w:val="20"/>
        </w:rPr>
        <w:t xml:space="preserve">Май:</w:t>
      </w:r>
    </w:p>
    <w:p>
      <w:pPr>
        <w:pStyle w:val="0"/>
        <w:spacing w:before="200" w:line-rule="auto"/>
        <w:ind w:firstLine="540"/>
        <w:jc w:val="both"/>
      </w:pPr>
      <w:r>
        <w:rPr>
          <w:sz w:val="20"/>
        </w:rPr>
        <w:t xml:space="preserve">1 мая: Праздник Весны и Труда;</w:t>
      </w:r>
    </w:p>
    <w:p>
      <w:pPr>
        <w:pStyle w:val="0"/>
        <w:spacing w:before="200" w:line-rule="auto"/>
        <w:ind w:firstLine="540"/>
        <w:jc w:val="both"/>
      </w:pPr>
      <w:r>
        <w:rPr>
          <w:sz w:val="20"/>
        </w:rPr>
        <w:t xml:space="preserve">9 мая: День Победы;</w:t>
      </w:r>
    </w:p>
    <w:p>
      <w:pPr>
        <w:pStyle w:val="0"/>
        <w:spacing w:before="200" w:line-rule="auto"/>
        <w:ind w:firstLine="540"/>
        <w:jc w:val="both"/>
      </w:pPr>
      <w:r>
        <w:rPr>
          <w:sz w:val="20"/>
        </w:rPr>
        <w:t xml:space="preserve">19 мая: День детских общественных организаций России;</w:t>
      </w:r>
    </w:p>
    <w:p>
      <w:pPr>
        <w:pStyle w:val="0"/>
        <w:spacing w:before="200" w:line-rule="auto"/>
        <w:ind w:firstLine="540"/>
        <w:jc w:val="both"/>
      </w:pPr>
      <w:r>
        <w:rPr>
          <w:sz w:val="20"/>
        </w:rPr>
        <w:t xml:space="preserve">24 мая: День славянской письменности и культуры.</w:t>
      </w:r>
    </w:p>
    <w:p>
      <w:pPr>
        <w:pStyle w:val="0"/>
        <w:spacing w:before="200" w:line-rule="auto"/>
        <w:ind w:firstLine="540"/>
        <w:jc w:val="both"/>
      </w:pPr>
      <w:r>
        <w:rPr>
          <w:sz w:val="20"/>
        </w:rPr>
        <w:t xml:space="preserve">Июнь:</w:t>
      </w:r>
    </w:p>
    <w:p>
      <w:pPr>
        <w:pStyle w:val="0"/>
        <w:spacing w:before="200" w:line-rule="auto"/>
        <w:ind w:firstLine="540"/>
        <w:jc w:val="both"/>
      </w:pPr>
      <w:r>
        <w:rPr>
          <w:sz w:val="20"/>
        </w:rPr>
        <w:t xml:space="preserve">1 июня: День защиты детей;</w:t>
      </w:r>
    </w:p>
    <w:p>
      <w:pPr>
        <w:pStyle w:val="0"/>
        <w:spacing w:before="200" w:line-rule="auto"/>
        <w:ind w:firstLine="540"/>
        <w:jc w:val="both"/>
      </w:pPr>
      <w:r>
        <w:rPr>
          <w:sz w:val="20"/>
        </w:rPr>
        <w:t xml:space="preserve">6 июня: День русского языка;</w:t>
      </w:r>
    </w:p>
    <w:p>
      <w:pPr>
        <w:pStyle w:val="0"/>
        <w:spacing w:before="200" w:line-rule="auto"/>
        <w:ind w:firstLine="540"/>
        <w:jc w:val="both"/>
      </w:pPr>
      <w:r>
        <w:rPr>
          <w:sz w:val="20"/>
        </w:rPr>
        <w:t xml:space="preserve">12 июня: День России;</w:t>
      </w:r>
    </w:p>
    <w:p>
      <w:pPr>
        <w:pStyle w:val="0"/>
        <w:spacing w:before="200" w:line-rule="auto"/>
        <w:ind w:firstLine="540"/>
        <w:jc w:val="both"/>
      </w:pPr>
      <w:r>
        <w:rPr>
          <w:sz w:val="20"/>
        </w:rPr>
        <w:t xml:space="preserve">22 июня: День памяти и скорби;</w:t>
      </w:r>
    </w:p>
    <w:p>
      <w:pPr>
        <w:pStyle w:val="0"/>
        <w:spacing w:before="200" w:line-rule="auto"/>
        <w:ind w:firstLine="540"/>
        <w:jc w:val="both"/>
      </w:pPr>
      <w:r>
        <w:rPr>
          <w:sz w:val="20"/>
        </w:rPr>
        <w:t xml:space="preserve">27 июня: День молодежи.</w:t>
      </w:r>
    </w:p>
    <w:p>
      <w:pPr>
        <w:pStyle w:val="0"/>
        <w:spacing w:before="200" w:line-rule="auto"/>
        <w:ind w:firstLine="540"/>
        <w:jc w:val="both"/>
      </w:pPr>
      <w:r>
        <w:rPr>
          <w:sz w:val="20"/>
        </w:rPr>
        <w:t xml:space="preserve">Июль:</w:t>
      </w:r>
    </w:p>
    <w:p>
      <w:pPr>
        <w:pStyle w:val="0"/>
        <w:spacing w:before="200" w:line-rule="auto"/>
        <w:ind w:firstLine="540"/>
        <w:jc w:val="both"/>
      </w:pPr>
      <w:r>
        <w:rPr>
          <w:sz w:val="20"/>
        </w:rPr>
        <w:t xml:space="preserve">8 июля: День семьи, любви и верности.</w:t>
      </w:r>
    </w:p>
    <w:p>
      <w:pPr>
        <w:pStyle w:val="0"/>
        <w:spacing w:before="200" w:line-rule="auto"/>
        <w:ind w:firstLine="540"/>
        <w:jc w:val="both"/>
      </w:pPr>
      <w:r>
        <w:rPr>
          <w:sz w:val="20"/>
        </w:rPr>
        <w:t xml:space="preserve">Август:</w:t>
      </w:r>
    </w:p>
    <w:p>
      <w:pPr>
        <w:pStyle w:val="0"/>
        <w:spacing w:before="200" w:line-rule="auto"/>
        <w:ind w:firstLine="540"/>
        <w:jc w:val="both"/>
      </w:pPr>
      <w:r>
        <w:rPr>
          <w:sz w:val="20"/>
        </w:rPr>
        <w:t xml:space="preserve">12 августа: День физкультурника;</w:t>
      </w:r>
    </w:p>
    <w:p>
      <w:pPr>
        <w:pStyle w:val="0"/>
        <w:spacing w:before="200" w:line-rule="auto"/>
        <w:ind w:firstLine="540"/>
        <w:jc w:val="both"/>
      </w:pPr>
      <w:r>
        <w:rPr>
          <w:sz w:val="20"/>
        </w:rPr>
        <w:t xml:space="preserve">22 августа: День Государственного флага Российской Федерации;</w:t>
      </w:r>
    </w:p>
    <w:p>
      <w:pPr>
        <w:pStyle w:val="0"/>
        <w:spacing w:before="200" w:line-rule="auto"/>
        <w:ind w:firstLine="540"/>
        <w:jc w:val="both"/>
      </w:pPr>
      <w:r>
        <w:rPr>
          <w:sz w:val="20"/>
        </w:rPr>
        <w:t xml:space="preserve">27 августа: День российского кино.</w:t>
      </w:r>
    </w:p>
    <w:p>
      <w:pPr>
        <w:pStyle w:val="0"/>
        <w:jc w:val="both"/>
      </w:pPr>
      <w:r>
        <w:rPr>
          <w:sz w:val="20"/>
        </w:rPr>
      </w:r>
    </w:p>
    <w:p>
      <w:pPr>
        <w:pStyle w:val="2"/>
        <w:outlineLvl w:val="1"/>
        <w:jc w:val="center"/>
      </w:pPr>
      <w:r>
        <w:rPr>
          <w:sz w:val="20"/>
        </w:rPr>
        <w:t xml:space="preserve">VIII. Целевой раздел ФАОП ООО для обучающихся с нарушениями</w:t>
      </w:r>
    </w:p>
    <w:p>
      <w:pPr>
        <w:pStyle w:val="2"/>
        <w:jc w:val="center"/>
      </w:pPr>
      <w:r>
        <w:rPr>
          <w:sz w:val="20"/>
        </w:rPr>
        <w:t xml:space="preserve">слуха (вариант 2.2.1)</w:t>
      </w:r>
    </w:p>
    <w:p>
      <w:pPr>
        <w:pStyle w:val="0"/>
        <w:jc w:val="both"/>
      </w:pPr>
      <w:r>
        <w:rPr>
          <w:sz w:val="20"/>
        </w:rPr>
      </w:r>
    </w:p>
    <w:p>
      <w:pPr>
        <w:pStyle w:val="2"/>
        <w:outlineLvl w:val="2"/>
        <w:ind w:firstLine="540"/>
        <w:jc w:val="both"/>
      </w:pPr>
      <w:r>
        <w:rPr>
          <w:sz w:val="20"/>
        </w:rPr>
        <w:t xml:space="preserve">44. Пояснительная записка.</w:t>
      </w:r>
    </w:p>
    <w:p>
      <w:pPr>
        <w:pStyle w:val="0"/>
        <w:spacing w:before="200" w:line-rule="auto"/>
        <w:ind w:firstLine="540"/>
        <w:jc w:val="both"/>
      </w:pPr>
      <w:r>
        <w:rPr>
          <w:sz w:val="20"/>
        </w:rPr>
        <w:t xml:space="preserve">44.1. ФАОП ООО для обучающихся с нарушениями слуха (вариант 2.2.1) является основным документом, определяющим содержание общего образования, а также регламентирующим образовательную деятельность организации в единстве урочной и внеурочной деятельности при учете установленного ФГОС ООО соотношения обязательной части программы и части, формируемой участниками образовательных отношений.</w:t>
      </w:r>
    </w:p>
    <w:p>
      <w:pPr>
        <w:pStyle w:val="0"/>
        <w:spacing w:before="200" w:line-rule="auto"/>
        <w:ind w:firstLine="540"/>
        <w:jc w:val="both"/>
      </w:pPr>
      <w:r>
        <w:rPr>
          <w:sz w:val="20"/>
        </w:rPr>
        <w:t xml:space="preserve">44.2. ФАОП ООО для обучающихся с нарушениями слуха (вариант 2.2.1) представляет собой образовательную программу, адаптированную для обучения, воспитания и социализации обучающихся с нарушениями слуха (слабослышащих, позднооглохших, кохлеарно имплантированных, глухих) с учетом их особых образовательных потребностей, в том числе обеспечивающая коррекцию нарушений развития.</w:t>
      </w:r>
    </w:p>
    <w:p>
      <w:pPr>
        <w:pStyle w:val="0"/>
        <w:spacing w:before="200" w:line-rule="auto"/>
        <w:ind w:firstLine="540"/>
        <w:jc w:val="both"/>
      </w:pPr>
      <w:r>
        <w:rPr>
          <w:sz w:val="20"/>
        </w:rPr>
        <w:t xml:space="preserve">ФАОП ООО (вариант 2.2.1) предусматривает пятилетний срок обучения (5 - 9 классы). Структура и содержание образовательной программы, планируемые результаты в целом соответствуют требованиям, отраженным в </w:t>
      </w:r>
      <w:hyperlink w:history="0" r:id="rId82"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ФОП</w:t>
        </w:r>
      </w:hyperlink>
      <w:r>
        <w:rPr>
          <w:sz w:val="20"/>
        </w:rPr>
        <w:t xml:space="preserve"> ООО, и дополнены требованиями к созданию специальных условий обучения и воспитания, в том числе в части введения специальных учебных предметов и коррекционных курсов.</w:t>
      </w:r>
    </w:p>
    <w:p>
      <w:pPr>
        <w:pStyle w:val="0"/>
        <w:spacing w:before="200" w:line-rule="auto"/>
        <w:ind w:firstLine="540"/>
        <w:jc w:val="both"/>
      </w:pPr>
      <w:r>
        <w:rPr>
          <w:sz w:val="20"/>
        </w:rPr>
        <w:t xml:space="preserve">44.3. Целями реализации ФАОП ООО для обучающихся с нарушениями слуха (вариант 2.2.1) являются:</w:t>
      </w:r>
    </w:p>
    <w:p>
      <w:pPr>
        <w:pStyle w:val="0"/>
        <w:spacing w:before="200" w:line-rule="auto"/>
        <w:ind w:firstLine="540"/>
        <w:jc w:val="both"/>
      </w:pPr>
      <w:r>
        <w:rPr>
          <w:sz w:val="20"/>
        </w:rPr>
        <w:t xml:space="preserve">организация учебного процесса для обучающихся с нарушениями слуха (слабослышащих, позднооглохших, кохлеарно имплантированных, глухих) с учетом целей, содержания и планируемых результатов основного общего образования, отраженных в ФГОС ООО;</w:t>
      </w:r>
    </w:p>
    <w:p>
      <w:pPr>
        <w:pStyle w:val="0"/>
        <w:spacing w:before="200" w:line-rule="auto"/>
        <w:ind w:firstLine="540"/>
        <w:jc w:val="both"/>
      </w:pPr>
      <w:r>
        <w:rPr>
          <w:sz w:val="20"/>
        </w:rPr>
        <w:t xml:space="preserve">создание условий для становления и формирования личности обучающегося;</w:t>
      </w:r>
    </w:p>
    <w:p>
      <w:pPr>
        <w:pStyle w:val="0"/>
        <w:spacing w:before="200" w:line-rule="auto"/>
        <w:ind w:firstLine="540"/>
        <w:jc w:val="both"/>
      </w:pPr>
      <w:r>
        <w:rPr>
          <w:sz w:val="20"/>
        </w:rPr>
        <w:t xml:space="preserve">организация деятельности педагогических работников образовательной организации по созданию индивидуальных программ и учебных планов для обучающихся с нарушениями слуха (слабослышащих, позднооглохших, кохлеарно имплантированных, глухих).</w:t>
      </w:r>
    </w:p>
    <w:p>
      <w:pPr>
        <w:pStyle w:val="0"/>
        <w:spacing w:before="200" w:line-rule="auto"/>
        <w:ind w:firstLine="540"/>
        <w:jc w:val="both"/>
      </w:pPr>
      <w:r>
        <w:rPr>
          <w:sz w:val="20"/>
        </w:rPr>
        <w:t xml:space="preserve">44.4. Достижение поставленных целей реализации ФАОП ООО для обучающихся с нарушениями слуха (вариант 2.2.1) предусматривает решение следующих основных задач:</w:t>
      </w:r>
    </w:p>
    <w:p>
      <w:pPr>
        <w:pStyle w:val="0"/>
        <w:spacing w:before="200" w:line-rule="auto"/>
        <w:ind w:firstLine="540"/>
        <w:jc w:val="both"/>
      </w:pPr>
      <w:r>
        <w:rPr>
          <w:sz w:val="20"/>
        </w:rPr>
        <w:t xml:space="preserve">формирование у обучающихся нравственных убеждений, эстетического вкуса и здорового образа жизни, высокой культуры межличностного и межэтнического общения, овладение основами наук, государственным языком Российской Федерации, навыками умственного и физического труда, развитие склонностей, интересов, способностей к социальному самоопределению;</w:t>
      </w:r>
    </w:p>
    <w:p>
      <w:pPr>
        <w:pStyle w:val="0"/>
        <w:spacing w:before="200" w:line-rule="auto"/>
        <w:ind w:firstLine="540"/>
        <w:jc w:val="both"/>
      </w:pPr>
      <w:r>
        <w:rPr>
          <w:sz w:val="20"/>
        </w:rPr>
        <w:t xml:space="preserve">обеспечение планируемых результатов по освоению обучающимся целевых установок, приобретению знаний, умений, навыков, определяемых личностными, семейными, общественными, государственными потребностями и возможностями обучающегося, индивидуальными особенностями его развития и состояния здоровья;</w:t>
      </w:r>
    </w:p>
    <w:p>
      <w:pPr>
        <w:pStyle w:val="0"/>
        <w:spacing w:before="200" w:line-rule="auto"/>
        <w:ind w:firstLine="540"/>
        <w:jc w:val="both"/>
      </w:pPr>
      <w:r>
        <w:rPr>
          <w:sz w:val="20"/>
        </w:rPr>
        <w:t xml:space="preserve">обеспечение преемственности основного общего и среднего общего образования;</w:t>
      </w:r>
    </w:p>
    <w:p>
      <w:pPr>
        <w:pStyle w:val="0"/>
        <w:spacing w:before="200" w:line-rule="auto"/>
        <w:ind w:firstLine="540"/>
        <w:jc w:val="both"/>
      </w:pPr>
      <w:r>
        <w:rPr>
          <w:sz w:val="20"/>
        </w:rPr>
        <w:t xml:space="preserve">достижение планируемых результатов освоения ФАОП ООО обучающимися с нарушениями слуха;</w:t>
      </w:r>
    </w:p>
    <w:p>
      <w:pPr>
        <w:pStyle w:val="0"/>
        <w:spacing w:before="200" w:line-rule="auto"/>
        <w:ind w:firstLine="540"/>
        <w:jc w:val="both"/>
      </w:pPr>
      <w:r>
        <w:rPr>
          <w:sz w:val="20"/>
        </w:rPr>
        <w:t xml:space="preserve">обеспечение доступности получения качественного основного общего образования;</w:t>
      </w:r>
    </w:p>
    <w:p>
      <w:pPr>
        <w:pStyle w:val="0"/>
        <w:spacing w:before="200" w:line-rule="auto"/>
        <w:ind w:firstLine="540"/>
        <w:jc w:val="both"/>
      </w:pPr>
      <w:r>
        <w:rPr>
          <w:sz w:val="20"/>
        </w:rPr>
        <w:t xml:space="preserve">выявление и развитие способностей обучающихся, в том числе проявивших выдающиеся способности, через систему клубов, секций, студий и других, организацию общественно полезной деятельности;</w:t>
      </w:r>
    </w:p>
    <w:p>
      <w:pPr>
        <w:pStyle w:val="0"/>
        <w:spacing w:before="200" w:line-rule="auto"/>
        <w:ind w:firstLine="540"/>
        <w:jc w:val="both"/>
      </w:pPr>
      <w:r>
        <w:rPr>
          <w:sz w:val="20"/>
        </w:rPr>
        <w:t xml:space="preserve">организация интеллектуальных и творческих соревнований, научно-технического творчества и проектно-исследовательской деятельности;</w:t>
      </w:r>
    </w:p>
    <w:p>
      <w:pPr>
        <w:pStyle w:val="0"/>
        <w:spacing w:before="200" w:line-rule="auto"/>
        <w:ind w:firstLine="540"/>
        <w:jc w:val="both"/>
      </w:pPr>
      <w:r>
        <w:rPr>
          <w:sz w:val="20"/>
        </w:rPr>
        <w:t xml:space="preserve">участие обучающихся, их родителей (законных представителей), педагогических работников в проектировании и развитии социальной среды образовательной организации;</w:t>
      </w:r>
    </w:p>
    <w:p>
      <w:pPr>
        <w:pStyle w:val="0"/>
        <w:spacing w:before="200" w:line-rule="auto"/>
        <w:ind w:firstLine="540"/>
        <w:jc w:val="both"/>
      </w:pPr>
      <w:r>
        <w:rPr>
          <w:sz w:val="20"/>
        </w:rPr>
        <w:t xml:space="preserve">включение обучающихся в процессы познания и преобразования социальной среды (населенного пункта, района, города) для приобретения опыта реального управления и действия;</w:t>
      </w:r>
    </w:p>
    <w:p>
      <w:pPr>
        <w:pStyle w:val="0"/>
        <w:spacing w:before="200" w:line-rule="auto"/>
        <w:ind w:firstLine="540"/>
        <w:jc w:val="both"/>
      </w:pPr>
      <w:r>
        <w:rPr>
          <w:sz w:val="20"/>
        </w:rPr>
        <w:t xml:space="preserve">организация социального и учебно-исследовательского проектирования, профессиональной ориентации обучающихся при поддержке педагогических работников, включая психологов, социальных педагогов, сотрудничество с базовыми предприятиями, организациями профессионального образования, центрами профессиональной работы;</w:t>
      </w:r>
    </w:p>
    <w:p>
      <w:pPr>
        <w:pStyle w:val="0"/>
        <w:spacing w:before="200" w:line-rule="auto"/>
        <w:ind w:firstLine="540"/>
        <w:jc w:val="both"/>
      </w:pPr>
      <w:r>
        <w:rPr>
          <w:sz w:val="20"/>
        </w:rPr>
        <w:t xml:space="preserve">создание условий для сохранения и укрепления физического, психологического и социального здоровья обучающихся, обеспечение их безопасности.</w:t>
      </w:r>
    </w:p>
    <w:p>
      <w:pPr>
        <w:pStyle w:val="0"/>
        <w:spacing w:before="200" w:line-rule="auto"/>
        <w:ind w:firstLine="540"/>
        <w:jc w:val="both"/>
      </w:pPr>
      <w:r>
        <w:rPr>
          <w:sz w:val="20"/>
        </w:rPr>
        <w:t xml:space="preserve">44.5. ФАОП ООО для обучающихся с нарушениями слуха (вариант 2.2.1) учитывает следующие принципы:</w:t>
      </w:r>
    </w:p>
    <w:p>
      <w:pPr>
        <w:pStyle w:val="0"/>
        <w:spacing w:before="200" w:line-rule="auto"/>
        <w:ind w:firstLine="540"/>
        <w:jc w:val="both"/>
      </w:pPr>
      <w:r>
        <w:rPr>
          <w:sz w:val="20"/>
        </w:rPr>
        <w:t xml:space="preserve">принцип учета ФГОС ООО: ФАОП ООО базируется на требованиях, предъявляемых ФГОС ООО к целям, содержанию, планируемым результатам и условиям обучения на уровне основного общего образования;</w:t>
      </w:r>
    </w:p>
    <w:p>
      <w:pPr>
        <w:pStyle w:val="0"/>
        <w:spacing w:before="200" w:line-rule="auto"/>
        <w:ind w:firstLine="540"/>
        <w:jc w:val="both"/>
      </w:pPr>
      <w:r>
        <w:rPr>
          <w:sz w:val="20"/>
        </w:rPr>
        <w:t xml:space="preserve">принцип учета языка обучения: с учетом условий функционирования образовательной организации ФАОП ООО характеризует право получения образования на родном языке из числа языков народов Российской Федерации и отражает механизмы реализации данного принципа в учебных планах, планах внеурочной деятельности;</w:t>
      </w:r>
    </w:p>
    <w:p>
      <w:pPr>
        <w:pStyle w:val="0"/>
        <w:spacing w:before="200" w:line-rule="auto"/>
        <w:ind w:firstLine="540"/>
        <w:jc w:val="both"/>
      </w:pPr>
      <w:r>
        <w:rPr>
          <w:sz w:val="20"/>
        </w:rPr>
        <w:t xml:space="preserve">принцип учета ведущей деятельности обучающегося: ФАОП ООО обеспечивает конструирование учебного процесса в структуре учебной деятельности, предусматривает механизмы формирования всех компонентов учебной деятельности (мотив, цель, учебная задача, учебные операции, контроль и самоконтроль);</w:t>
      </w:r>
    </w:p>
    <w:p>
      <w:pPr>
        <w:pStyle w:val="0"/>
        <w:spacing w:before="200" w:line-rule="auto"/>
        <w:ind w:firstLine="540"/>
        <w:jc w:val="both"/>
      </w:pPr>
      <w:r>
        <w:rPr>
          <w:sz w:val="20"/>
        </w:rPr>
        <w:t xml:space="preserve">принцип индивидуализации обучения: ФАОП ООО предусматривает возможность и механизмы разработки индивидуальных программ и учебных планов для обучения обучающихся с нарушениями слуха с учетом мнения родителей (законных представителей) обучающегося;</w:t>
      </w:r>
    </w:p>
    <w:p>
      <w:pPr>
        <w:pStyle w:val="0"/>
        <w:spacing w:before="200" w:line-rule="auto"/>
        <w:ind w:firstLine="540"/>
        <w:jc w:val="both"/>
      </w:pPr>
      <w:r>
        <w:rPr>
          <w:sz w:val="20"/>
        </w:rPr>
        <w:t xml:space="preserve">системно-деятельностный подход, предполагающий ориентацию на результаты обучения, на развитие активной учебно-познавательной деятельности обучающегося на основе освоения универсальных учебных действий, познания и освоения мира личности, формирование его готовности к саморазвитию и непрерывному образованию;</w:t>
      </w:r>
    </w:p>
    <w:p>
      <w:pPr>
        <w:pStyle w:val="0"/>
        <w:spacing w:before="200" w:line-rule="auto"/>
        <w:ind w:firstLine="540"/>
        <w:jc w:val="both"/>
      </w:pPr>
      <w:r>
        <w:rPr>
          <w:sz w:val="20"/>
        </w:rPr>
        <w:t xml:space="preserve">принцип учета индивидуальных возрастных, психологических и физиологических особенностей обучающихся с нарушениями слуха при построении образовательного процесса и определении образовательно-воспитательных целей и путей их достижения;</w:t>
      </w:r>
    </w:p>
    <w:p>
      <w:pPr>
        <w:pStyle w:val="0"/>
        <w:spacing w:before="200" w:line-rule="auto"/>
        <w:ind w:firstLine="540"/>
        <w:jc w:val="both"/>
      </w:pPr>
      <w:r>
        <w:rPr>
          <w:sz w:val="20"/>
        </w:rPr>
        <w:t xml:space="preserve">принцип обеспечения фундаментального характера образования, учета специфики изучаемых учебных предметов;</w:t>
      </w:r>
    </w:p>
    <w:p>
      <w:pPr>
        <w:pStyle w:val="0"/>
        <w:spacing w:before="200" w:line-rule="auto"/>
        <w:ind w:firstLine="540"/>
        <w:jc w:val="both"/>
      </w:pPr>
      <w:r>
        <w:rPr>
          <w:sz w:val="20"/>
        </w:rPr>
        <w:t xml:space="preserve">принцип интеграции обучения и воспитания: ФАОП ООО предусматривает связь урочной и внеурочной деятельности, предполагающий направленность учебного процесса на достижение личностных результатов освоения образовательной программы;</w:t>
      </w:r>
    </w:p>
    <w:p>
      <w:pPr>
        <w:pStyle w:val="0"/>
        <w:spacing w:before="200" w:line-rule="auto"/>
        <w:ind w:firstLine="540"/>
        <w:jc w:val="both"/>
      </w:pPr>
      <w:r>
        <w:rPr>
          <w:sz w:val="20"/>
        </w:rPr>
        <w:t xml:space="preserve">принцип здоровьесбережения: при организации образовательной деятельности не допускается использование технологий, которые могут нанести вред физическому и (или) психическому здоровью обучающихся, приоритет использования здоровьесберегающих педагогических технологий. Объем учебной нагрузки, организация учебных и внеурочных мероприятий должны соответствовать требованиям, предусмотренным санитарными правилами и нормами Гигиенических </w:t>
      </w:r>
      <w:hyperlink w:history="0" r:id="rId83"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нормативов</w:t>
        </w:r>
      </w:hyperlink>
      <w:r>
        <w:rPr>
          <w:sz w:val="20"/>
        </w:rPr>
        <w:t xml:space="preserve"> и Санитарно-эпидемиологических </w:t>
      </w:r>
      <w:hyperlink w:history="0" r:id="rId84"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требований</w:t>
        </w:r>
      </w:hyperlink>
      <w:r>
        <w:rPr>
          <w:sz w:val="20"/>
        </w:rPr>
        <w:t xml:space="preserve">.</w:t>
      </w:r>
    </w:p>
    <w:p>
      <w:pPr>
        <w:pStyle w:val="0"/>
        <w:spacing w:before="200" w:line-rule="auto"/>
        <w:ind w:firstLine="540"/>
        <w:jc w:val="both"/>
      </w:pPr>
      <w:r>
        <w:rPr>
          <w:sz w:val="20"/>
        </w:rPr>
        <w:t xml:space="preserve">44.6. ФАОП ООО для обучающихся с нарушениями слуха (вариант 2.2.1) учитывает возрастные и психологические особенности обучающихся.</w:t>
      </w:r>
    </w:p>
    <w:p>
      <w:pPr>
        <w:pStyle w:val="0"/>
        <w:spacing w:before="200" w:line-rule="auto"/>
        <w:ind w:firstLine="540"/>
        <w:jc w:val="both"/>
      </w:pPr>
      <w:r>
        <w:rPr>
          <w:sz w:val="20"/>
        </w:rPr>
        <w:t xml:space="preserve">ФАОП ООО для обучающихся с нарушениями слуха (вариант 2.2.1) предполагает, что обучающиеся с нарушениями слуха (слабослышащие, позднооглохшие, кохлеарно имплантированные, глухие) получают образование, соответствующее по итоговым достижениям к моменту завершения обучения планируемым результатам основного общего образования нормативно развивающихся сверстников, без пролонгации сроков обучения (5 - 9 классы) при создании условий, учитывающих их особые образовательные потребности.</w:t>
      </w:r>
    </w:p>
    <w:p>
      <w:pPr>
        <w:pStyle w:val="0"/>
        <w:spacing w:before="200" w:line-rule="auto"/>
        <w:ind w:firstLine="540"/>
        <w:jc w:val="both"/>
      </w:pPr>
      <w:r>
        <w:rPr>
          <w:sz w:val="20"/>
        </w:rPr>
        <w:t xml:space="preserve">44.7. В целях удовлетворения образовательных потребностей и интересов обучающихся с нарушениями слуха (слабослышащих, позднооглохших, кохлеарно имплантированных, глухих) могут разрабатываться индивидуальные учебные планы, в том числе для ускоренного обучения, в пределах осваиваемой образовательной программы основного общего образования в порядке, установленном локальными нормативными актами образовательной организации &lt;26&gt;.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&lt;26&gt; </w:t>
      </w:r>
      <w:hyperlink w:history="0" r:id="rId85"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Пункт 3 статьи 34</w:t>
        </w:r>
      </w:hyperlink>
      <w:r>
        <w:rPr>
          <w:sz w:val="20"/>
        </w:rPr>
        <w:t xml:space="preserve"> Федерального закона от 29 декабря 2012 г. N 273-ФЗ "Об образовании в Российской Федерации".</w:t>
      </w:r>
    </w:p>
    <w:p>
      <w:pPr>
        <w:pStyle w:val="0"/>
        <w:jc w:val="both"/>
      </w:pPr>
      <w:r>
        <w:rPr>
          <w:sz w:val="20"/>
        </w:rPr>
      </w:r>
    </w:p>
    <w:p>
      <w:pPr>
        <w:pStyle w:val="2"/>
        <w:outlineLvl w:val="2"/>
        <w:ind w:firstLine="540"/>
        <w:jc w:val="both"/>
      </w:pPr>
      <w:r>
        <w:rPr>
          <w:sz w:val="20"/>
        </w:rPr>
        <w:t xml:space="preserve">45. Планируемые результаты освоения ФАОП ООО для обучающихся с нарушениями слуха (вариант 2.2.1).</w:t>
      </w:r>
    </w:p>
    <w:p>
      <w:pPr>
        <w:pStyle w:val="0"/>
        <w:spacing w:before="200" w:line-rule="auto"/>
        <w:ind w:firstLine="540"/>
        <w:jc w:val="both"/>
      </w:pPr>
      <w:r>
        <w:rPr>
          <w:sz w:val="20"/>
        </w:rPr>
        <w:t xml:space="preserve">45.1. Личностные, метапредметные и предметные результаты освоения обучающимися с нарушениями слуха ФАОП ООО для обучающихся с нарушениями слуха (вариант 2.2.1) соответствуют ФГОС ООО с учетом их особых образовательных потребностей.</w:t>
      </w:r>
    </w:p>
    <w:p>
      <w:pPr>
        <w:pStyle w:val="0"/>
        <w:spacing w:before="200" w:line-rule="auto"/>
        <w:ind w:firstLine="540"/>
        <w:jc w:val="both"/>
      </w:pPr>
      <w:r>
        <w:rPr>
          <w:sz w:val="20"/>
        </w:rPr>
        <w:t xml:space="preserve">45.1.1. При проектировании планируемых результатов реализуется индивидуально-дифференцированный подход как один из ведущих в процессе образования обучающихся с нарушениями слуха.</w:t>
      </w:r>
    </w:p>
    <w:p>
      <w:pPr>
        <w:pStyle w:val="0"/>
        <w:spacing w:before="200" w:line-rule="auto"/>
        <w:ind w:firstLine="540"/>
        <w:jc w:val="both"/>
      </w:pPr>
      <w:r>
        <w:rPr>
          <w:sz w:val="20"/>
        </w:rPr>
        <w:t xml:space="preserve">45.1.2. При проектировании планируемых предметных результатов по отдельным предметам необходимо учитывать особые образовательные потребности обучающихся с нарушениями слуха (слабослышащих, позднооглохших, кохлеарно имплантированных, глухих).</w:t>
      </w:r>
    </w:p>
    <w:p>
      <w:pPr>
        <w:pStyle w:val="0"/>
        <w:spacing w:before="200" w:line-rule="auto"/>
        <w:ind w:firstLine="540"/>
        <w:jc w:val="both"/>
      </w:pPr>
      <w:r>
        <w:rPr>
          <w:sz w:val="20"/>
        </w:rPr>
        <w:t xml:space="preserve">45.1.3. Предметные результаты по дисциплине "Русский язык" и специальному предмету "Развитие речи" могут быть оценены только в совокупности, как целостный единый результат овладения языком. Выделения отдельных предметных результатов по данным дисциплинам не предусматривается.</w:t>
      </w:r>
    </w:p>
    <w:p>
      <w:pPr>
        <w:pStyle w:val="0"/>
        <w:spacing w:before="200" w:line-rule="auto"/>
        <w:ind w:firstLine="540"/>
        <w:jc w:val="both"/>
      </w:pPr>
      <w:r>
        <w:rPr>
          <w:sz w:val="20"/>
        </w:rPr>
        <w:t xml:space="preserve">45.2. Планируемые результаты освоения обучающимися с нарушениями слуха (слабослышащих, позднооглохших, кохлеарно имплантированных, глухих) АООП ООО дополняются результатами освоения ПКР:</w:t>
      </w:r>
    </w:p>
    <w:p>
      <w:pPr>
        <w:pStyle w:val="0"/>
        <w:spacing w:before="200" w:line-rule="auto"/>
        <w:ind w:firstLine="540"/>
        <w:jc w:val="both"/>
      </w:pPr>
      <w:r>
        <w:rPr>
          <w:sz w:val="20"/>
        </w:rPr>
        <w:t xml:space="preserve">1) результатами достижения каждым обучающимся сформированности конкретных качеств личности с учетом социокультурных норм и правил, жизненных компетенций, способности к социальной адаптации в обществе, в том числе:</w:t>
      </w:r>
    </w:p>
    <w:p>
      <w:pPr>
        <w:pStyle w:val="0"/>
        <w:spacing w:before="200" w:line-rule="auto"/>
        <w:ind w:firstLine="540"/>
        <w:jc w:val="both"/>
      </w:pPr>
      <w:r>
        <w:rPr>
          <w:sz w:val="20"/>
        </w:rPr>
        <w:t xml:space="preserve">сформированность социально значимых личностных качеств, включая ценностно-смысловые установки, отражающие гражданские позиции с учетом морально-нравственных норм и правил; правосознание, включая готовность к соблюдению прав и обязанностей гражданина Российской Федерации, владение информацией о правах и обязанностях лиц с нарушениями слуха; социальные компетенции, включая способность к осознанию российской идентичности в поликультурном социуме, значимость расширения социальных контактов, развития межличностных отношений при соблюдении социальных норм, правил поведения, ролей и форм взаимодействия в социуме;</w:t>
      </w:r>
    </w:p>
    <w:p>
      <w:pPr>
        <w:pStyle w:val="0"/>
        <w:spacing w:before="200" w:line-rule="auto"/>
        <w:ind w:firstLine="540"/>
        <w:jc w:val="both"/>
      </w:pPr>
      <w:r>
        <w:rPr>
          <w:sz w:val="20"/>
        </w:rPr>
        <w:t xml:space="preserve">сформированность мотивации к качественному образованию и целенаправленной познавательной деятельности;</w:t>
      </w:r>
    </w:p>
    <w:p>
      <w:pPr>
        <w:pStyle w:val="0"/>
        <w:spacing w:before="200" w:line-rule="auto"/>
        <w:ind w:firstLine="540"/>
        <w:jc w:val="both"/>
      </w:pPr>
      <w:r>
        <w:rPr>
          <w:sz w:val="20"/>
        </w:rPr>
        <w:t xml:space="preserve">сформированность ценностно-смысловой установки на качественное владение русским языком, в том числе его восприятием и воспроизведением, навыками устной коммуникации с целью реализации социально-коммуникативных и познавательных потребностей, получения профессионального образования, трудоустройства, социальной адаптации;</w:t>
      </w:r>
    </w:p>
    <w:p>
      <w:pPr>
        <w:pStyle w:val="0"/>
        <w:spacing w:before="200" w:line-rule="auto"/>
        <w:ind w:firstLine="540"/>
        <w:jc w:val="both"/>
      </w:pPr>
      <w:r>
        <w:rPr>
          <w:sz w:val="20"/>
        </w:rPr>
        <w:t xml:space="preserve">готовность и способность к саморазвитию и личностному самоопределению;</w:t>
      </w:r>
    </w:p>
    <w:p>
      <w:pPr>
        <w:pStyle w:val="0"/>
        <w:spacing w:before="200" w:line-rule="auto"/>
        <w:ind w:firstLine="540"/>
        <w:jc w:val="both"/>
      </w:pPr>
      <w:r>
        <w:rPr>
          <w:sz w:val="20"/>
        </w:rPr>
        <w:t xml:space="preserve">способность ставить цели и строить жизненные планы с учетом достигнутого уровня образования, в том числе владения словесной речью - устной и письменной, навыками устной коммуникации;</w:t>
      </w:r>
    </w:p>
    <w:p>
      <w:pPr>
        <w:pStyle w:val="0"/>
        <w:spacing w:before="200" w:line-rule="auto"/>
        <w:ind w:firstLine="540"/>
        <w:jc w:val="both"/>
      </w:pPr>
      <w:r>
        <w:rPr>
          <w:sz w:val="20"/>
        </w:rPr>
        <w:t xml:space="preserve">личностное стремление участвовать в социально значимом труде; способность к осознанному выбору и построению дальнейшей траектории образования с учетом профессий, доступных лицам с нарушениями слуха, личной оценки собственных возможностей и ограничений, учету потребностей рынка труда;</w:t>
      </w:r>
    </w:p>
    <w:p>
      <w:pPr>
        <w:pStyle w:val="0"/>
        <w:spacing w:before="200" w:line-rule="auto"/>
        <w:ind w:firstLine="540"/>
        <w:jc w:val="both"/>
      </w:pPr>
      <w:r>
        <w:rPr>
          <w:sz w:val="20"/>
        </w:rPr>
        <w:t xml:space="preserve">стремление к расширению социальных контактов; демонстрация социальных компетенций, в том числе при взаимодействии на основе устной коммуникации в различных социальных ситуациях;</w:t>
      </w:r>
    </w:p>
    <w:p>
      <w:pPr>
        <w:pStyle w:val="0"/>
        <w:spacing w:before="200" w:line-rule="auto"/>
        <w:ind w:firstLine="540"/>
        <w:jc w:val="both"/>
      </w:pPr>
      <w:r>
        <w:rPr>
          <w:sz w:val="20"/>
        </w:rPr>
        <w:t xml:space="preserve">стремление к расширению социальных контактов с лицами, имеющими нарушения слуха, в том числе, при желании, использование в межличностном общении со взрослыми и детьми, включая сверстников, русского жестового языка; приобщение к социокультурным традициям лиц с нарушениями слуха, при желании, овладение калькирующей жестовой речью;</w:t>
      </w:r>
    </w:p>
    <w:p>
      <w:pPr>
        <w:pStyle w:val="0"/>
        <w:spacing w:before="200" w:line-rule="auto"/>
        <w:ind w:firstLine="540"/>
        <w:jc w:val="both"/>
      </w:pPr>
      <w:r>
        <w:rPr>
          <w:sz w:val="20"/>
        </w:rPr>
        <w:t xml:space="preserve">стремление к расширению социальных контактов как с людьми, имеющими нарушения слуха, так и со слышащими взрослыми и детьми, включая сверстников; демонстрация социальных компетенций, в том числе при взаимодействии на основе устной коммуникации в различных социальных ситуациях; использование русского жестового языка в межличностном общении с глухими и слабослышащими людьми; приобщение к социокультурным традициям лиц с нарушениями слуха, при желании, развитие навыков пользования калькирующей жестовой речью;</w:t>
      </w:r>
    </w:p>
    <w:p>
      <w:pPr>
        <w:pStyle w:val="0"/>
        <w:spacing w:before="200" w:line-rule="auto"/>
        <w:ind w:firstLine="540"/>
        <w:jc w:val="both"/>
      </w:pPr>
      <w:r>
        <w:rPr>
          <w:sz w:val="20"/>
        </w:rPr>
        <w:t xml:space="preserve">ценностно-смысловая установка на постоянное пользование индивидуальными слуховыми аппаратами или КИ, самостоятельное получение информации, в том числе с использованием ИКТ, о средствах и способах слухопротезирования, сурдотехнических средствах и ассистивных технологиях.</w:t>
      </w:r>
    </w:p>
    <w:p>
      <w:pPr>
        <w:pStyle w:val="0"/>
        <w:spacing w:before="200" w:line-rule="auto"/>
        <w:ind w:firstLine="540"/>
        <w:jc w:val="both"/>
      </w:pPr>
      <w:r>
        <w:rPr>
          <w:sz w:val="20"/>
        </w:rPr>
        <w:t xml:space="preserve">2) результатами овладения универсальными учебными действиями, в том числе:</w:t>
      </w:r>
    </w:p>
    <w:p>
      <w:pPr>
        <w:pStyle w:val="0"/>
        <w:spacing w:before="200" w:line-rule="auto"/>
        <w:ind w:firstLine="540"/>
        <w:jc w:val="both"/>
      </w:pPr>
      <w:r>
        <w:rPr>
          <w:sz w:val="20"/>
        </w:rPr>
        <w:t xml:space="preserve">самостоятельным мотивированным определением цели образования, задач собственной учебной и познавательной деятельности;</w:t>
      </w:r>
    </w:p>
    <w:p>
      <w:pPr>
        <w:pStyle w:val="0"/>
        <w:spacing w:before="200" w:line-rule="auto"/>
        <w:ind w:firstLine="540"/>
        <w:jc w:val="both"/>
      </w:pPr>
      <w:r>
        <w:rPr>
          <w:sz w:val="20"/>
        </w:rPr>
        <w:t xml:space="preserve">самостоятельным планированием путей достижения целей, выбора наиболее эффективных способов решения учебных, познавательных и задач, а также задач социальной практики;</w:t>
      </w:r>
    </w:p>
    <w:p>
      <w:pPr>
        <w:pStyle w:val="0"/>
        <w:spacing w:before="200" w:line-rule="auto"/>
        <w:ind w:firstLine="540"/>
        <w:jc w:val="both"/>
      </w:pPr>
      <w:r>
        <w:rPr>
          <w:sz w:val="20"/>
        </w:rPr>
        <w:t xml:space="preserve">самостоятельным соотнесением собственных действий с планируемыми результатами, осуществлением самоконтроля и самооценки собственной деятельности и деятельности других обучающихся в процессе достижения результата, определением способов действий в рамках предложенных условий и требований; принятием решений и осуществления осознанного выбора в учебной и познавательной деятельности; корректированием собственных действий с учетом изменяющейся ситуации; оцениванием правильности выполнения учебной задачи, собственных возможностей ее решения;</w:t>
      </w:r>
    </w:p>
    <w:p>
      <w:pPr>
        <w:pStyle w:val="0"/>
        <w:spacing w:before="200" w:line-rule="auto"/>
        <w:ind w:firstLine="540"/>
        <w:jc w:val="both"/>
      </w:pPr>
      <w:r>
        <w:rPr>
          <w:sz w:val="20"/>
        </w:rPr>
        <w:t xml:space="preserve">планированием и регуляцией собственной деятельности;</w:t>
      </w:r>
    </w:p>
    <w:p>
      <w:pPr>
        <w:pStyle w:val="0"/>
        <w:spacing w:before="200" w:line-rule="auto"/>
        <w:ind w:firstLine="540"/>
        <w:jc w:val="both"/>
      </w:pPr>
      <w:r>
        <w:rPr>
          <w:sz w:val="20"/>
        </w:rPr>
        <w:t xml:space="preserve">техникой чтения (при реализации сформированных произносительных возможностей) и смысловым чтением;</w:t>
      </w:r>
    </w:p>
    <w:p>
      <w:pPr>
        <w:pStyle w:val="0"/>
        <w:spacing w:before="200" w:line-rule="auto"/>
        <w:ind w:firstLine="540"/>
        <w:jc w:val="both"/>
      </w:pPr>
      <w:r>
        <w:rPr>
          <w:sz w:val="20"/>
        </w:rPr>
        <w:t xml:space="preserve">умением определять понятия, создавать обобщения, устанавливать аналогии, классифицировать, самостоятельно выбирать основания и критерии для классификации, устанавливать причинно-следственные связи, осуществлять логическое рассуждение, делать умозаключения (индуктивные, дедуктивные и по аналогии), формулировать выводы;</w:t>
      </w:r>
    </w:p>
    <w:p>
      <w:pPr>
        <w:pStyle w:val="0"/>
        <w:spacing w:before="200" w:line-rule="auto"/>
        <w:ind w:firstLine="540"/>
        <w:jc w:val="both"/>
      </w:pPr>
      <w:r>
        <w:rPr>
          <w:sz w:val="20"/>
        </w:rPr>
        <w:t xml:space="preserve">созданием, применением и преобразованием знаков и символов, моделей и схем для решения учебных и познавательных задач;</w:t>
      </w:r>
    </w:p>
    <w:p>
      <w:pPr>
        <w:pStyle w:val="0"/>
        <w:spacing w:before="200" w:line-rule="auto"/>
        <w:ind w:firstLine="540"/>
        <w:jc w:val="both"/>
      </w:pPr>
      <w:r>
        <w:rPr>
          <w:sz w:val="20"/>
        </w:rPr>
        <w:t xml:space="preserve">организацией учебного сотрудничества и совместной деятельности с педагогическим работником и сверстниками; осуществлением учебной и внеурочной деятельности индивидуально и в группе;</w:t>
      </w:r>
    </w:p>
    <w:p>
      <w:pPr>
        <w:pStyle w:val="0"/>
        <w:spacing w:before="200" w:line-rule="auto"/>
        <w:ind w:firstLine="540"/>
        <w:jc w:val="both"/>
      </w:pPr>
      <w:r>
        <w:rPr>
          <w:sz w:val="20"/>
        </w:rPr>
        <w:t xml:space="preserve">самостоятельным разрешением конфликтных ситуаций на основе согласования позиций и учета интересов; формулированием, аргументацией и отстаиванием собственного мнения;</w:t>
      </w:r>
    </w:p>
    <w:p>
      <w:pPr>
        <w:pStyle w:val="0"/>
        <w:spacing w:before="200" w:line-rule="auto"/>
        <w:ind w:firstLine="540"/>
        <w:jc w:val="both"/>
      </w:pPr>
      <w:r>
        <w:rPr>
          <w:sz w:val="20"/>
        </w:rPr>
        <w:t xml:space="preserve">использованием речевых средств в соответствии с задачей коммуникации для выражения своих чувств, мыслей и потребностей;</w:t>
      </w:r>
    </w:p>
    <w:p>
      <w:pPr>
        <w:pStyle w:val="0"/>
        <w:spacing w:before="200" w:line-rule="auto"/>
        <w:ind w:firstLine="540"/>
        <w:jc w:val="both"/>
      </w:pPr>
      <w:r>
        <w:rPr>
          <w:sz w:val="20"/>
        </w:rPr>
        <w:t xml:space="preserve">владением устной и письменной речью, монологической контекстной речью;</w:t>
      </w:r>
    </w:p>
    <w:p>
      <w:pPr>
        <w:pStyle w:val="0"/>
        <w:spacing w:before="200" w:line-rule="auto"/>
        <w:ind w:firstLine="540"/>
        <w:jc w:val="both"/>
      </w:pPr>
      <w:r>
        <w:rPr>
          <w:sz w:val="20"/>
        </w:rPr>
        <w:t xml:space="preserve">использованием информационно-коммуникационных технологий;</w:t>
      </w:r>
    </w:p>
    <w:p>
      <w:pPr>
        <w:pStyle w:val="0"/>
        <w:spacing w:before="200" w:line-rule="auto"/>
        <w:ind w:firstLine="540"/>
        <w:jc w:val="both"/>
      </w:pPr>
      <w:r>
        <w:rPr>
          <w:sz w:val="20"/>
        </w:rPr>
        <w:t xml:space="preserve">экологическим мышлением, его применением в познавательной, коммуникативной, социальной практике и профессиональной ориентации.</w:t>
      </w:r>
    </w:p>
    <w:p>
      <w:pPr>
        <w:pStyle w:val="0"/>
        <w:spacing w:before="200" w:line-rule="auto"/>
        <w:ind w:firstLine="540"/>
        <w:jc w:val="both"/>
      </w:pPr>
      <w:r>
        <w:rPr>
          <w:sz w:val="20"/>
        </w:rPr>
        <w:t xml:space="preserve">3) достижениями планируемых предметных результатов образования и результатов коррекционно-развивающих курсов по Программе коррекционной работы, в том числе:</w:t>
      </w:r>
    </w:p>
    <w:p>
      <w:pPr>
        <w:pStyle w:val="0"/>
        <w:spacing w:before="200" w:line-rule="auto"/>
        <w:ind w:firstLine="540"/>
        <w:jc w:val="both"/>
      </w:pPr>
      <w:r>
        <w:rPr>
          <w:sz w:val="20"/>
        </w:rPr>
        <w:t xml:space="preserve">освоением в ходе изучения учебных предметов умений, специфических для данной предметной области, видов деятельности по получению нового знания в рамках учебного предмета, его преобразованию и применению в учебных, учебно-проектных и социально-проектных ситуациях;</w:t>
      </w:r>
    </w:p>
    <w:p>
      <w:pPr>
        <w:pStyle w:val="0"/>
        <w:spacing w:before="200" w:line-rule="auto"/>
        <w:ind w:firstLine="540"/>
        <w:jc w:val="both"/>
      </w:pPr>
      <w:r>
        <w:rPr>
          <w:sz w:val="20"/>
        </w:rPr>
        <w:t xml:space="preserve">формированием и развитием научного типа мышления, научных представлений о ключевых теориях, типах и видах отношений, владение научной терминологией, ключевыми понятиями, методами и приемами;</w:t>
      </w:r>
    </w:p>
    <w:p>
      <w:pPr>
        <w:pStyle w:val="0"/>
        <w:spacing w:before="200" w:line-rule="auto"/>
        <w:ind w:firstLine="540"/>
        <w:jc w:val="both"/>
      </w:pPr>
      <w:r>
        <w:rPr>
          <w:sz w:val="20"/>
        </w:rPr>
        <w:t xml:space="preserve">освоением междисциплинарных учебных программ - "Формирование универсальных учебных действий", "Формирование ИКТ-компетентности обучающихся", "Основы учебно-исследовательской и проектной деятельности"; учебных программ по предметам учебного плана;</w:t>
      </w:r>
    </w:p>
    <w:p>
      <w:pPr>
        <w:pStyle w:val="0"/>
        <w:spacing w:before="200" w:line-rule="auto"/>
        <w:ind w:firstLine="540"/>
        <w:jc w:val="both"/>
      </w:pPr>
      <w:r>
        <w:rPr>
          <w:sz w:val="20"/>
        </w:rPr>
        <w:t xml:space="preserve">применением различных способов поиска (в справочных источниках и в сети Интернет), обработки и передачи информации в соответствии с коммуникативными и познавательными задачами, в том числе при подготовке презентаций для устных ответов (например, выступлений);</w:t>
      </w:r>
    </w:p>
    <w:p>
      <w:pPr>
        <w:pStyle w:val="0"/>
        <w:spacing w:before="200" w:line-rule="auto"/>
        <w:ind w:firstLine="540"/>
        <w:jc w:val="both"/>
      </w:pPr>
      <w:r>
        <w:rPr>
          <w:sz w:val="20"/>
        </w:rPr>
        <w:t xml:space="preserve">ценностно-смысловой установкой на качественное овладение словесной речью (в письменной и устной формах), восприятием и воспроизведением устной речи;</w:t>
      </w:r>
    </w:p>
    <w:p>
      <w:pPr>
        <w:pStyle w:val="0"/>
        <w:spacing w:before="200" w:line-rule="auto"/>
        <w:ind w:firstLine="540"/>
        <w:jc w:val="both"/>
      </w:pPr>
      <w:r>
        <w:rPr>
          <w:sz w:val="20"/>
        </w:rPr>
        <w:t xml:space="preserve">использованием самостоятельных логичных, грамотных и внятных (понятных окружающим) развернутых речевых высказываний по теме (например, иллюстрации), в том числе с аргументацией собственного мнения;</w:t>
      </w:r>
    </w:p>
    <w:p>
      <w:pPr>
        <w:pStyle w:val="0"/>
        <w:spacing w:before="200" w:line-rule="auto"/>
        <w:ind w:firstLine="540"/>
        <w:jc w:val="both"/>
      </w:pPr>
      <w:r>
        <w:rPr>
          <w:sz w:val="20"/>
        </w:rPr>
        <w:t xml:space="preserve">освоением рассуждения по теме (например, по поставленному вопросу) с опорой на план; описанием иллюстрации (например, фотографии); пересказом текста (полным и кратким, в том числе с опорой на план и (или) базовые слова и словосочетания, приведением цитат из текста, известных высказываний); сообщением о собственных мыслях и чувствах, о событиях, о самочувствии; выражением просьбы, желания и другого; сообщением собственного мнения по обсуждаемой теме (например, событию), его обоснованием, опираясь на воспринятую информацию, личный опыт, примеры из художественной литературы; оцениванием в речевых высказываниях событий и поступков с учетом морально-нравственных норм и правил; кратким и полным изложением полученной информации;</w:t>
      </w:r>
    </w:p>
    <w:p>
      <w:pPr>
        <w:pStyle w:val="0"/>
        <w:spacing w:before="200" w:line-rule="auto"/>
        <w:ind w:firstLine="540"/>
        <w:jc w:val="both"/>
      </w:pPr>
      <w:r>
        <w:rPr>
          <w:sz w:val="20"/>
        </w:rPr>
        <w:t xml:space="preserve">использованием речевых высказываний в ситуациях, связанных с выяснением и передачей информации; в процессе устной коммуникации при затруднении в восприятии речевой информации самостоятельное формулирование уточняющих вопросов;</w:t>
      </w:r>
    </w:p>
    <w:p>
      <w:pPr>
        <w:pStyle w:val="0"/>
        <w:spacing w:before="200" w:line-rule="auto"/>
        <w:ind w:firstLine="540"/>
        <w:jc w:val="both"/>
      </w:pPr>
      <w:r>
        <w:rPr>
          <w:sz w:val="20"/>
        </w:rPr>
        <w:t xml:space="preserve">соблюдением речевого этикета, в том числе реализация требований к культуре общения с учетом коммуникативной ситуации и речевых партнеров;</w:t>
      </w:r>
    </w:p>
    <w:p>
      <w:pPr>
        <w:pStyle w:val="0"/>
        <w:spacing w:before="200" w:line-rule="auto"/>
        <w:ind w:firstLine="540"/>
        <w:jc w:val="both"/>
      </w:pPr>
      <w:r>
        <w:rPr>
          <w:sz w:val="20"/>
        </w:rPr>
        <w:t xml:space="preserve">активным участием в диалоге (полилоге) при инициировании собственных высказываний, аргументации и доказательстве собственного мнения;</w:t>
      </w:r>
    </w:p>
    <w:p>
      <w:pPr>
        <w:pStyle w:val="0"/>
        <w:spacing w:before="200" w:line-rule="auto"/>
        <w:ind w:firstLine="540"/>
        <w:jc w:val="both"/>
      </w:pPr>
      <w:r>
        <w:rPr>
          <w:sz w:val="20"/>
        </w:rPr>
        <w:t xml:space="preserve">при восприятии фраз - повторением сообщений, выполнением заданий с кратким или полным речевым комментарием к собственным действиям, ответами на вопросы; повторением воспринятых слов и словосочетаний;</w:t>
      </w:r>
    </w:p>
    <w:p>
      <w:pPr>
        <w:pStyle w:val="0"/>
        <w:spacing w:before="200" w:line-rule="auto"/>
        <w:ind w:firstLine="540"/>
        <w:jc w:val="both"/>
      </w:pPr>
      <w:r>
        <w:rPr>
          <w:sz w:val="20"/>
        </w:rPr>
        <w:t xml:space="preserve">повторением воспринятого слухозрительно текста монологического или диалогического характера (точно или приближенно, передавая смысл текста), формулированием полных и кратких устных ответов на вопросы по воспринятому тексту; устным формулированием темы и главной мысли текста; пересказом воспринятого текста (полным и кратким), в том числе с опорой на план, составленный самостоятельно, опорные слова и словосочетания, выделенные самостоятельно; пересказом текста с приведением цитаты из него или включением заданного высказывания; рассуждением по теме текста; участием в диалоге (полилоге) по содержанию воспринятого текста с высказыванием личностного мнения о героях, их поступках и другом, приведением для доказательства собственного мнения соответствующих цитат из воспринятого текста; составлением диалогов и монологических высказываний, близких по смыслу к воспринятому тексту;</w:t>
      </w:r>
    </w:p>
    <w:p>
      <w:pPr>
        <w:pStyle w:val="0"/>
        <w:spacing w:before="200" w:line-rule="auto"/>
        <w:ind w:firstLine="540"/>
        <w:jc w:val="both"/>
      </w:pPr>
      <w:r>
        <w:rPr>
          <w:sz w:val="20"/>
        </w:rPr>
        <w:t xml:space="preserve">участием в диалогах (полилогах) по теме (вопросу) с высказыванием собственного аргументированного мнения с опорой на жизненный опыт, поступки героев литературных произведений;</w:t>
      </w:r>
    </w:p>
    <w:p>
      <w:pPr>
        <w:pStyle w:val="0"/>
        <w:spacing w:before="200" w:line-rule="auto"/>
        <w:ind w:firstLine="540"/>
        <w:jc w:val="both"/>
      </w:pPr>
      <w:r>
        <w:rPr>
          <w:sz w:val="20"/>
        </w:rPr>
        <w:t xml:space="preserve">восприятием речевого материала слухозрительно и на слух (с учетом состояния нарушенной слуховой функции, достигнутого уровня восприятия устной речи, индивидуальных особенностей) адаптированных и неадаптированных текстов монологического характера, диалогов и полилогов разговорного, официально-делового, научно-учебного, справочно-информационного, публицистического и художественного стилей, разных функционально-смысловых типов (повествование, описание, рассуждение); распознаванием новых фраз, слов и словосочетаний, включая слова, близкие по звукобуквенному составу, их различением и опознаванием в сочетании с уже знакомым речевым материалом; восприятием речевого материала в разных условиях - при увеличении расстояния от диктора, при предъявлении голосом нормальной разговорной громкости и шепотом, в нормальном и умеренно-быстром темпе, при предъявлении разными дикторами в естественных условиях коммуникации, а также в видеозаписи; при предъявлении на фоне, городских, бытовых и природных шумов, негромкого разговора, негромкой музыки;</w:t>
      </w:r>
    </w:p>
    <w:p>
      <w:pPr>
        <w:pStyle w:val="0"/>
        <w:spacing w:before="200" w:line-rule="auto"/>
        <w:ind w:firstLine="540"/>
        <w:jc w:val="both"/>
      </w:pPr>
      <w:r>
        <w:rPr>
          <w:sz w:val="20"/>
        </w:rPr>
        <w:t xml:space="preserve">внятным, членораздельным (с учетом индивидуальных особенностей), достаточно естественным произношением, навыками самоконтроля произносительной стороны речи; реализацией сформированных произносительных умений при чтении и в самостоятельных устных высказываниях;</w:t>
      </w:r>
    </w:p>
    <w:p>
      <w:pPr>
        <w:pStyle w:val="0"/>
        <w:spacing w:before="200" w:line-rule="auto"/>
        <w:ind w:firstLine="540"/>
        <w:jc w:val="both"/>
      </w:pPr>
      <w:r>
        <w:rPr>
          <w:sz w:val="20"/>
        </w:rPr>
        <w:t xml:space="preserve">при восприятии (слухозрительно и на слух) текстов, их чтении реализацией сформированных произносительных умений и навыков смыслового чтения, включая ответы на вопросы по тексту, выполнение заданий с речевым комментарием, логичный и грамотный пересказ текстов (в том числе с опорой на план, базовые слова и словосочетания, компьютерную презентацию, серию иллюстраций и другое, приведением цитат из текста);</w:t>
      </w:r>
    </w:p>
    <w:p>
      <w:pPr>
        <w:pStyle w:val="0"/>
        <w:spacing w:before="200" w:line-rule="auto"/>
        <w:ind w:firstLine="540"/>
        <w:jc w:val="both"/>
      </w:pPr>
      <w:r>
        <w:rPr>
          <w:sz w:val="20"/>
        </w:rPr>
        <w:t xml:space="preserve">записью под диктовку педагогического работника речевого материала (коротких монологических высказываний, отдельных фраз, слов и словосочетаний), воспринятого слухозрительно и на слух, его уточнением при повторном предъявлении и устным воспроизведением;</w:t>
      </w:r>
    </w:p>
    <w:p>
      <w:pPr>
        <w:pStyle w:val="0"/>
        <w:spacing w:before="200" w:line-rule="auto"/>
        <w:ind w:firstLine="540"/>
        <w:jc w:val="both"/>
      </w:pPr>
      <w:r>
        <w:rPr>
          <w:sz w:val="20"/>
        </w:rPr>
        <w:t xml:space="preserve">реализацией сформированных умений восприятия и воспроизведения устной речи, устной коммуникации в процессе учебной и внеурочной деятельности, а также при общении в различных сферах социальной практики.</w:t>
      </w:r>
    </w:p>
    <w:p>
      <w:pPr>
        <w:pStyle w:val="0"/>
        <w:ind w:firstLine="540"/>
        <w:jc w:val="both"/>
      </w:pPr>
      <w:r>
        <w:rPr>
          <w:sz w:val="20"/>
        </w:rPr>
      </w:r>
    </w:p>
    <w:p>
      <w:pPr>
        <w:pStyle w:val="2"/>
        <w:outlineLvl w:val="2"/>
        <w:ind w:firstLine="540"/>
        <w:jc w:val="both"/>
      </w:pPr>
      <w:r>
        <w:rPr>
          <w:sz w:val="20"/>
        </w:rPr>
        <w:t xml:space="preserve">46. Система оценки достижения планируемых результатов освоения ФАОП ООО.</w:t>
      </w:r>
    </w:p>
    <w:p>
      <w:pPr>
        <w:pStyle w:val="0"/>
        <w:spacing w:before="200" w:line-rule="auto"/>
        <w:ind w:firstLine="540"/>
        <w:jc w:val="both"/>
      </w:pPr>
      <w:r>
        <w:rPr>
          <w:sz w:val="20"/>
        </w:rPr>
        <w:t xml:space="preserve">46.1. Система оценки призвана способствовать поддержанию единства всей системы образования, обеспечению преемственности в системе непрерывного образования. Ее основными функциями являются: ориентация образовательного процесса на достижение планируемых результатов освоения ФАОП ООО для обучающихся с нарушениями слуха (вариант 2.2.1) и обеспечение эффективной обратной связи, позволяющей осуществлять управление образовательным процессом.</w:t>
      </w:r>
    </w:p>
    <w:p>
      <w:pPr>
        <w:pStyle w:val="0"/>
        <w:spacing w:before="200" w:line-rule="auto"/>
        <w:ind w:firstLine="540"/>
        <w:jc w:val="both"/>
      </w:pPr>
      <w:r>
        <w:rPr>
          <w:sz w:val="20"/>
        </w:rPr>
        <w:t xml:space="preserve">46.1.1. При организации оценочных процедур для обучающихся в соответствии с ФАОП ООО для обучающихся с нарушениями слуха (вариант 2.2.1) могут быть специальные условия, обусловленные особыми образовательными потребностями обучающихся с нарушениями слуха (слабослышащих, позднооглохших, кохлеарно имплантированных, глухих) и связанными с ними объективными трудностями. Данные условия включают:</w:t>
      </w:r>
    </w:p>
    <w:p>
      <w:pPr>
        <w:pStyle w:val="0"/>
        <w:spacing w:before="200" w:line-rule="auto"/>
        <w:ind w:firstLine="540"/>
        <w:jc w:val="both"/>
      </w:pPr>
      <w:r>
        <w:rPr>
          <w:sz w:val="20"/>
        </w:rPr>
        <w:t xml:space="preserve">организацию и проведение аттестационных мероприятий в индивидуальной форме;</w:t>
      </w:r>
    </w:p>
    <w:p>
      <w:pPr>
        <w:pStyle w:val="0"/>
        <w:spacing w:before="200" w:line-rule="auto"/>
        <w:ind w:firstLine="540"/>
        <w:jc w:val="both"/>
      </w:pPr>
      <w:r>
        <w:rPr>
          <w:sz w:val="20"/>
        </w:rPr>
        <w:t xml:space="preserve">увеличение времени, отводимого обучающемуся, в 1,5 - 2 раза в зависимости от индивидуальных особенностей здоровья обучающегося с нарушением слуха;</w:t>
      </w:r>
    </w:p>
    <w:p>
      <w:pPr>
        <w:pStyle w:val="0"/>
        <w:spacing w:before="200" w:line-rule="auto"/>
        <w:ind w:firstLine="540"/>
        <w:jc w:val="both"/>
      </w:pPr>
      <w:r>
        <w:rPr>
          <w:sz w:val="20"/>
        </w:rPr>
        <w:t xml:space="preserve">адаптацию предлагаемого обучающемуся тестового (контрольно-оценочного) материала как по форме предъявления (использование и устных и письменных инструкций), так и по сути (упрощение длинных сложных формулировок инструкций, разбивка на части, подбор доступных пониманию аналогов);</w:t>
      </w:r>
    </w:p>
    <w:p>
      <w:pPr>
        <w:pStyle w:val="0"/>
        <w:spacing w:before="200" w:line-rule="auto"/>
        <w:ind w:firstLine="540"/>
        <w:jc w:val="both"/>
      </w:pPr>
      <w:r>
        <w:rPr>
          <w:sz w:val="20"/>
        </w:rPr>
        <w:t xml:space="preserve">специальную психолого-педагогическую помощь обучающемуся с нарушенным слухом (на этапах принятия, выполнения учебного задания и контроля результативности), дозируемую исходя из индивидуальных особенностей здоровья обучающегося.</w:t>
      </w:r>
    </w:p>
    <w:p>
      <w:pPr>
        <w:pStyle w:val="0"/>
        <w:spacing w:before="200" w:line-rule="auto"/>
        <w:ind w:firstLine="540"/>
        <w:jc w:val="both"/>
      </w:pPr>
      <w:r>
        <w:rPr>
          <w:sz w:val="20"/>
        </w:rPr>
        <w:t xml:space="preserve">46.2. Основными направлениями и целями оценочной деятельности в образовательной организации являются:</w:t>
      </w:r>
    </w:p>
    <w:p>
      <w:pPr>
        <w:pStyle w:val="0"/>
        <w:spacing w:before="200" w:line-rule="auto"/>
        <w:ind w:firstLine="540"/>
        <w:jc w:val="both"/>
      </w:pPr>
      <w:r>
        <w:rPr>
          <w:sz w:val="20"/>
        </w:rPr>
        <w:t xml:space="preserve">оценка образовательных достижений обучающихся на различных этапах обучения как основа их промежуточной и итоговой аттестации, а также основа процедур внутреннего мониторинга образовательной организации, мониторинговых исследований муниципального, регионального и федерального уровней; оценка результатов деятельности педагогических работников как основа аттестационных процедур;</w:t>
      </w:r>
    </w:p>
    <w:p>
      <w:pPr>
        <w:pStyle w:val="0"/>
        <w:spacing w:before="200" w:line-rule="auto"/>
        <w:ind w:firstLine="540"/>
        <w:jc w:val="both"/>
      </w:pPr>
      <w:r>
        <w:rPr>
          <w:sz w:val="20"/>
        </w:rPr>
        <w:t xml:space="preserve">оценка результатов деятельности образовательной организации как основа аккредитационных процедур.</w:t>
      </w:r>
    </w:p>
    <w:p>
      <w:pPr>
        <w:pStyle w:val="0"/>
        <w:spacing w:before="200" w:line-rule="auto"/>
        <w:ind w:firstLine="540"/>
        <w:jc w:val="both"/>
      </w:pPr>
      <w:r>
        <w:rPr>
          <w:sz w:val="20"/>
        </w:rPr>
        <w:t xml:space="preserve">46.3. Основным объектом системы оценки, ее содержательной и критериальной базой выступают требования ФГОС ООО, которые конкретизируются в планируемых результатах освоения обучающимися ФАОП ООО для обучающихся с нарушениями слуха (вариант 2.2.1). Система оценки включает процедуры внутренней и внешней оценки.</w:t>
      </w:r>
    </w:p>
    <w:p>
      <w:pPr>
        <w:pStyle w:val="0"/>
        <w:spacing w:before="200" w:line-rule="auto"/>
        <w:ind w:firstLine="540"/>
        <w:jc w:val="both"/>
      </w:pPr>
      <w:r>
        <w:rPr>
          <w:sz w:val="20"/>
        </w:rPr>
        <w:t xml:space="preserve">46.4. Внутренняя оценка включает:</w:t>
      </w:r>
    </w:p>
    <w:p>
      <w:pPr>
        <w:pStyle w:val="0"/>
        <w:spacing w:before="200" w:line-rule="auto"/>
        <w:ind w:firstLine="540"/>
        <w:jc w:val="both"/>
      </w:pPr>
      <w:r>
        <w:rPr>
          <w:sz w:val="20"/>
        </w:rPr>
        <w:t xml:space="preserve">стартовую диагностику;</w:t>
      </w:r>
    </w:p>
    <w:p>
      <w:pPr>
        <w:pStyle w:val="0"/>
        <w:spacing w:before="200" w:line-rule="auto"/>
        <w:ind w:firstLine="540"/>
        <w:jc w:val="both"/>
      </w:pPr>
      <w:r>
        <w:rPr>
          <w:sz w:val="20"/>
        </w:rPr>
        <w:t xml:space="preserve">текущую и тематическую оценку;</w:t>
      </w:r>
    </w:p>
    <w:p>
      <w:pPr>
        <w:pStyle w:val="0"/>
        <w:spacing w:before="200" w:line-rule="auto"/>
        <w:ind w:firstLine="540"/>
        <w:jc w:val="both"/>
      </w:pPr>
      <w:r>
        <w:rPr>
          <w:sz w:val="20"/>
        </w:rPr>
        <w:t xml:space="preserve">психолого-педагогическое наблюдение;</w:t>
      </w:r>
    </w:p>
    <w:p>
      <w:pPr>
        <w:pStyle w:val="0"/>
        <w:spacing w:before="200" w:line-rule="auto"/>
        <w:ind w:firstLine="540"/>
        <w:jc w:val="both"/>
      </w:pPr>
      <w:r>
        <w:rPr>
          <w:sz w:val="20"/>
        </w:rPr>
        <w:t xml:space="preserve">внутренний мониторинг образовательных достижений обучающихся.</w:t>
      </w:r>
    </w:p>
    <w:p>
      <w:pPr>
        <w:pStyle w:val="0"/>
        <w:spacing w:before="200" w:line-rule="auto"/>
        <w:ind w:firstLine="540"/>
        <w:jc w:val="both"/>
      </w:pPr>
      <w:r>
        <w:rPr>
          <w:sz w:val="20"/>
        </w:rPr>
        <w:t xml:space="preserve">46.5. Внешняя оценка включает:</w:t>
      </w:r>
    </w:p>
    <w:p>
      <w:pPr>
        <w:pStyle w:val="0"/>
        <w:spacing w:before="200" w:line-rule="auto"/>
        <w:ind w:firstLine="540"/>
        <w:jc w:val="both"/>
      </w:pPr>
      <w:r>
        <w:rPr>
          <w:sz w:val="20"/>
        </w:rPr>
        <w:t xml:space="preserve">независимую оценку качества образования &lt;27&gt;;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&lt;27&gt; </w:t>
      </w:r>
      <w:hyperlink w:history="0" r:id="rId86"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Статья 95</w:t>
        </w:r>
      </w:hyperlink>
      <w:r>
        <w:rPr>
          <w:sz w:val="20"/>
        </w:rPr>
        <w:t xml:space="preserve"> Федерального закона от 29 декабря 2012 г. N 273-ФЗ "Об образовании в Российской Федерации".</w:t>
      </w:r>
    </w:p>
    <w:p>
      <w:pPr>
        <w:pStyle w:val="0"/>
        <w:jc w:val="both"/>
      </w:pPr>
      <w:r>
        <w:rPr>
          <w:sz w:val="20"/>
        </w:rPr>
      </w:r>
    </w:p>
    <w:p>
      <w:pPr>
        <w:pStyle w:val="0"/>
        <w:ind w:firstLine="540"/>
        <w:jc w:val="both"/>
      </w:pPr>
      <w:r>
        <w:rPr>
          <w:sz w:val="20"/>
        </w:rPr>
        <w:t xml:space="preserve">мониторинговые исследования муниципального, регионального и федерального уровней.</w:t>
      </w:r>
    </w:p>
    <w:p>
      <w:pPr>
        <w:pStyle w:val="0"/>
        <w:spacing w:before="200" w:line-rule="auto"/>
        <w:ind w:firstLine="540"/>
        <w:jc w:val="both"/>
      </w:pPr>
      <w:r>
        <w:rPr>
          <w:sz w:val="20"/>
        </w:rPr>
        <w:t xml:space="preserve">46.6. В соответствии с ФГОС ООО система оценки образовательной организации реализует системно-деятельностный, уровневый и комплексный подходы к оценке образовательных достижений.</w:t>
      </w:r>
    </w:p>
    <w:p>
      <w:pPr>
        <w:pStyle w:val="0"/>
        <w:spacing w:before="200" w:line-rule="auto"/>
        <w:ind w:firstLine="540"/>
        <w:jc w:val="both"/>
      </w:pPr>
      <w:r>
        <w:rPr>
          <w:sz w:val="20"/>
        </w:rPr>
        <w:t xml:space="preserve">46.7. Системно-деятельностный подход к оценке образовательных достижений обучающихся проявляется в оценке способности обучающихся к решению учебно-познавательных и учебно-практических задач, а также в оценке уровня функциональной грамотности обучающихся. Он обеспечивается содержанием и критериями оценки, в качестве которых выступают планируемые результаты обучения, выраженные в деятельностной форме.</w:t>
      </w:r>
    </w:p>
    <w:p>
      <w:pPr>
        <w:pStyle w:val="0"/>
        <w:spacing w:before="200" w:line-rule="auto"/>
        <w:ind w:firstLine="540"/>
        <w:jc w:val="both"/>
      </w:pPr>
      <w:r>
        <w:rPr>
          <w:sz w:val="20"/>
        </w:rPr>
        <w:t xml:space="preserve">46.8. Уровневый подход служит важнейшей основой для организации индивидуальной работы с обучающимися. Он реализуется как по отношению к содержанию оценки, так и к представлению и интерпретации результатов измерений.</w:t>
      </w:r>
    </w:p>
    <w:p>
      <w:pPr>
        <w:pStyle w:val="0"/>
        <w:spacing w:before="200" w:line-rule="auto"/>
        <w:ind w:firstLine="540"/>
        <w:jc w:val="both"/>
      </w:pPr>
      <w:r>
        <w:rPr>
          <w:sz w:val="20"/>
        </w:rPr>
        <w:t xml:space="preserve">46.9. Уровневый подход реализуется за счет фиксации различных уровней достижения обучающимися планируемых результатов базового уровня и уровней выше и ниже базового. Достижение базового уровня свидетельствует о способности обучающихся решать типовые учебные задачи, целенаправленно отрабатываемые со всеми обучающимися в ходе учебного процесса. Овладение базовым уровнем является границей, отделяющей знание от незнания, выступает достаточным для продолжения обучения и усвоения последующего учебного материала.</w:t>
      </w:r>
    </w:p>
    <w:p>
      <w:pPr>
        <w:pStyle w:val="0"/>
        <w:spacing w:before="200" w:line-rule="auto"/>
        <w:ind w:firstLine="540"/>
        <w:jc w:val="both"/>
      </w:pPr>
      <w:r>
        <w:rPr>
          <w:sz w:val="20"/>
        </w:rPr>
        <w:t xml:space="preserve">46.10. Комплексный подход к оценке образовательных достижений реализуется через:</w:t>
      </w:r>
    </w:p>
    <w:p>
      <w:pPr>
        <w:pStyle w:val="0"/>
        <w:spacing w:before="200" w:line-rule="auto"/>
        <w:ind w:firstLine="540"/>
        <w:jc w:val="both"/>
      </w:pPr>
      <w:r>
        <w:rPr>
          <w:sz w:val="20"/>
        </w:rPr>
        <w:t xml:space="preserve">оценку предметных и метапредметных результатов;</w:t>
      </w:r>
    </w:p>
    <w:p>
      <w:pPr>
        <w:pStyle w:val="0"/>
        <w:spacing w:before="200" w:line-rule="auto"/>
        <w:ind w:firstLine="540"/>
        <w:jc w:val="both"/>
      </w:pPr>
      <w:r>
        <w:rPr>
          <w:sz w:val="20"/>
        </w:rPr>
        <w:t xml:space="preserve">использование комплекса оценочных процедур как основы для оценки динамики индивидуальных образовательных достижений обучающихся и для итоговой оценки; использования контекстной информации (об особенностях обучающихся, условиях и процессе обучения и другое) для интерпретации полученных результатов в целях управления качеством образования;</w:t>
      </w:r>
    </w:p>
    <w:p>
      <w:pPr>
        <w:pStyle w:val="0"/>
        <w:spacing w:before="200" w:line-rule="auto"/>
        <w:ind w:firstLine="540"/>
        <w:jc w:val="both"/>
      </w:pPr>
      <w:r>
        <w:rPr>
          <w:sz w:val="20"/>
        </w:rPr>
        <w:t xml:space="preserve">использование разнообразных методов и форм оценки, взаимно дополняющих друг друга: стандартизированных устных и письменных работ, проектов, практических (в том числе исследовательских) и творческих работ;</w:t>
      </w:r>
    </w:p>
    <w:p>
      <w:pPr>
        <w:pStyle w:val="0"/>
        <w:spacing w:before="200" w:line-rule="auto"/>
        <w:ind w:firstLine="540"/>
        <w:jc w:val="both"/>
      </w:pPr>
      <w:r>
        <w:rPr>
          <w:sz w:val="20"/>
        </w:rPr>
        <w:t xml:space="preserve">использование форм работы, обеспечивающих возможность включения обучающихся в самостоятельную оценочную деятельность (самоанализ, самооценка, взаимооценка);</w:t>
      </w:r>
    </w:p>
    <w:p>
      <w:pPr>
        <w:pStyle w:val="0"/>
        <w:spacing w:before="200" w:line-rule="auto"/>
        <w:ind w:firstLine="540"/>
        <w:jc w:val="both"/>
      </w:pPr>
      <w:r>
        <w:rPr>
          <w:sz w:val="20"/>
        </w:rPr>
        <w:t xml:space="preserve">использование мониторинга динамических показателей освоения умений и знаний, в том числе формируемых с использованием информационно-коммуникационных (цифровых) технологий.</w:t>
      </w:r>
    </w:p>
    <w:p>
      <w:pPr>
        <w:pStyle w:val="0"/>
        <w:spacing w:before="200" w:line-rule="auto"/>
        <w:ind w:firstLine="540"/>
        <w:jc w:val="both"/>
      </w:pPr>
      <w:r>
        <w:rPr>
          <w:sz w:val="20"/>
        </w:rPr>
        <w:t xml:space="preserve">46.11. Оценка личностных результатов обучающихся осуществляется через оценку достижения планируемых результатов освоения образовательной программы, которые устанавливаются требованиями ФГОС ООО.</w:t>
      </w:r>
    </w:p>
    <w:p>
      <w:pPr>
        <w:pStyle w:val="0"/>
        <w:spacing w:before="200" w:line-rule="auto"/>
        <w:ind w:firstLine="540"/>
        <w:jc w:val="both"/>
      </w:pPr>
      <w:r>
        <w:rPr>
          <w:sz w:val="20"/>
        </w:rPr>
        <w:t xml:space="preserve">46.12. Формирование личностных результатов обеспечивается в ходе реализации всех компонентов образовательной деятельности, включая внеурочную деятельность.</w:t>
      </w:r>
    </w:p>
    <w:p>
      <w:pPr>
        <w:pStyle w:val="0"/>
        <w:spacing w:before="200" w:line-rule="auto"/>
        <w:ind w:firstLine="540"/>
        <w:jc w:val="both"/>
      </w:pPr>
      <w:r>
        <w:rPr>
          <w:sz w:val="20"/>
        </w:rPr>
        <w:t xml:space="preserve">46.13. Во внутреннем мониторинге возможна оценка сформированности отдельных личностных результатов, проявляющихся в соблюдении норм и правил поведения, принятых в образовательной организации; участии в общественной жизни образовательной организации, ближайшего социального окружения, Российской Федерации, общественно-полезной деятельности; ответственности за результаты обучения; способности делать осознанный выбор своей образовательной траектории, в том числе выбор профессии; ценностно-смысловых установках обучающихся, формируемых средствами учебных предметов.</w:t>
      </w:r>
    </w:p>
    <w:p>
      <w:pPr>
        <w:pStyle w:val="0"/>
        <w:spacing w:before="200" w:line-rule="auto"/>
        <w:ind w:firstLine="540"/>
        <w:jc w:val="both"/>
      </w:pPr>
      <w:r>
        <w:rPr>
          <w:sz w:val="20"/>
        </w:rPr>
        <w:t xml:space="preserve">46.14. Результаты, полученные в ходе как внешних, так и внутренних мониторингов, допускается использовать только в виде агрегированных (усредненных, анонимных) данных.</w:t>
      </w:r>
    </w:p>
    <w:p>
      <w:pPr>
        <w:pStyle w:val="0"/>
        <w:spacing w:before="200" w:line-rule="auto"/>
        <w:ind w:firstLine="540"/>
        <w:jc w:val="both"/>
      </w:pPr>
      <w:r>
        <w:rPr>
          <w:sz w:val="20"/>
        </w:rPr>
        <w:t xml:space="preserve">46.15. Оценка метапредметных результатов представляет собой оценку достижения планируемых результатов освоения ФАОП ООО для обучающихся с нарушениями слуха (вариант 2.2.1), которые отражают совокупность познавательных, коммуникативных и регулятивных универсальных учебных действий, а также систему междисциплинарных (межпредметных) понятий.</w:t>
      </w:r>
    </w:p>
    <w:p>
      <w:pPr>
        <w:pStyle w:val="0"/>
        <w:spacing w:before="200" w:line-rule="auto"/>
        <w:ind w:firstLine="540"/>
        <w:jc w:val="both"/>
      </w:pPr>
      <w:r>
        <w:rPr>
          <w:sz w:val="20"/>
        </w:rPr>
        <w:t xml:space="preserve">46.16. Формирование метапредметных результатов обеспечивается комплексом освоения программ учебных предметов и внеурочной деятельности.</w:t>
      </w:r>
    </w:p>
    <w:p>
      <w:pPr>
        <w:pStyle w:val="0"/>
        <w:spacing w:before="200" w:line-rule="auto"/>
        <w:ind w:firstLine="540"/>
        <w:jc w:val="both"/>
      </w:pPr>
      <w:r>
        <w:rPr>
          <w:sz w:val="20"/>
        </w:rPr>
        <w:t xml:space="preserve">46.17. Основным объектом оценки метапредметных результатов является овладение:</w:t>
      </w:r>
    </w:p>
    <w:p>
      <w:pPr>
        <w:pStyle w:val="0"/>
        <w:spacing w:before="200" w:line-rule="auto"/>
        <w:ind w:firstLine="540"/>
        <w:jc w:val="both"/>
      </w:pPr>
      <w:r>
        <w:rPr>
          <w:sz w:val="20"/>
        </w:rPr>
        <w:t xml:space="preserve">познавательными универсальными учебными действиями (замещение, моделирование, кодирование и декодирование информации, логические операции, включая общие приемы решения задач);</w:t>
      </w:r>
    </w:p>
    <w:p>
      <w:pPr>
        <w:pStyle w:val="0"/>
        <w:spacing w:before="200" w:line-rule="auto"/>
        <w:ind w:firstLine="540"/>
        <w:jc w:val="both"/>
      </w:pPr>
      <w:r>
        <w:rPr>
          <w:sz w:val="20"/>
        </w:rPr>
        <w:t xml:space="preserve">коммуникативными универсальными учебными действиями (приобретение умения учитывать позицию собеседника, организовывать и осуществлять сотрудничество, взаимодействие с педагогическими работниками и со сверстниками, адекватно передавать информацию и отображать предметное содержание и условия деятельности и речи, учитывать разные мнения и интересы, аргументировать и обосновывать свою позицию, задавать вопросы, необходимые для организации собственной деятельности и сотрудничества с партнером);</w:t>
      </w:r>
    </w:p>
    <w:p>
      <w:pPr>
        <w:pStyle w:val="0"/>
        <w:spacing w:before="200" w:line-rule="auto"/>
        <w:ind w:firstLine="540"/>
        <w:jc w:val="both"/>
      </w:pPr>
      <w:r>
        <w:rPr>
          <w:sz w:val="20"/>
        </w:rPr>
        <w:t xml:space="preserve">регулятивными универсальными учебными действиями (способность принимать и сохранять учебную цель и задачу, планировать ее реализацию, контролировать и оценивать свои действия, вносить соответствующие коррективы в их выполнение, ставить новые учебные задачи, проявлять познавательную инициативу в учебном сотрудничестве, осуществлять констатирующий и предвосхищающий контроль по результату и способу действия, актуальный контроль на уровне произвольного внимания).</w:t>
      </w:r>
    </w:p>
    <w:p>
      <w:pPr>
        <w:pStyle w:val="0"/>
        <w:spacing w:before="200" w:line-rule="auto"/>
        <w:ind w:firstLine="540"/>
        <w:jc w:val="both"/>
      </w:pPr>
      <w:r>
        <w:rPr>
          <w:sz w:val="20"/>
        </w:rPr>
        <w:t xml:space="preserve">46.18. Оценка достижения метапредметных результатов осуществляется администрацией образовательной организации в ходе внутреннего мониторинга. Содержание и периодичность внутреннего мониторинга устанавливается решением педагогического совета образовательной организации. Инструментарий строится на межпредметной основе и может включать диагностические материалы по оценке читательской и цифровой грамотности, сформированности регулятивных, коммуникативных и познавательных универсальных учебных действий.</w:t>
      </w:r>
    </w:p>
    <w:p>
      <w:pPr>
        <w:pStyle w:val="0"/>
        <w:spacing w:before="200" w:line-rule="auto"/>
        <w:ind w:firstLine="540"/>
        <w:jc w:val="both"/>
      </w:pPr>
      <w:r>
        <w:rPr>
          <w:sz w:val="20"/>
        </w:rPr>
        <w:t xml:space="preserve">46.19. Рекомендуемые формы оценки:</w:t>
      </w:r>
    </w:p>
    <w:p>
      <w:pPr>
        <w:pStyle w:val="0"/>
        <w:spacing w:before="200" w:line-rule="auto"/>
        <w:ind w:firstLine="540"/>
        <w:jc w:val="both"/>
      </w:pPr>
      <w:r>
        <w:rPr>
          <w:sz w:val="20"/>
        </w:rPr>
        <w:t xml:space="preserve">для проверки читательской грамотности - письменная работа на межпредметной основе;</w:t>
      </w:r>
    </w:p>
    <w:p>
      <w:pPr>
        <w:pStyle w:val="0"/>
        <w:spacing w:before="200" w:line-rule="auto"/>
        <w:ind w:firstLine="540"/>
        <w:jc w:val="both"/>
      </w:pPr>
      <w:r>
        <w:rPr>
          <w:sz w:val="20"/>
        </w:rPr>
        <w:t xml:space="preserve">для проверки цифровой грамотности - практическая работа в сочетании с письменной (компьютеризованной) частью;</w:t>
      </w:r>
    </w:p>
    <w:p>
      <w:pPr>
        <w:pStyle w:val="0"/>
        <w:spacing w:before="200" w:line-rule="auto"/>
        <w:ind w:firstLine="540"/>
        <w:jc w:val="both"/>
      </w:pPr>
      <w:r>
        <w:rPr>
          <w:sz w:val="20"/>
        </w:rPr>
        <w:t xml:space="preserve">для проверки сформированности регулятивных, коммуникативных и познавательных универсальных учебных действий - экспертная оценка процесса и результатов выполнения групповых и (или) индивидуальных учебных исследований и проектов.</w:t>
      </w:r>
    </w:p>
    <w:p>
      <w:pPr>
        <w:pStyle w:val="0"/>
        <w:spacing w:before="200" w:line-rule="auto"/>
        <w:ind w:firstLine="540"/>
        <w:jc w:val="both"/>
      </w:pPr>
      <w:r>
        <w:rPr>
          <w:sz w:val="20"/>
        </w:rPr>
        <w:t xml:space="preserve">Каждый из перечисленных видов диагностики проводится с периодичностью не менее чем один раз в два года.</w:t>
      </w:r>
    </w:p>
    <w:p>
      <w:pPr>
        <w:pStyle w:val="0"/>
        <w:spacing w:before="200" w:line-rule="auto"/>
        <w:ind w:firstLine="540"/>
        <w:jc w:val="both"/>
      </w:pPr>
      <w:r>
        <w:rPr>
          <w:sz w:val="20"/>
        </w:rPr>
        <w:t xml:space="preserve">46.20. Групповые и (или) индивидуальные учебные исследования и проекты (далее - проект) выполняются обучающимся в рамках одного из учебных предметов или на межпредметной основе с целью продемонстрировать свои достижения в самостоятельном освоении содержания избранных областей знаний и (или) видов деятельности и способность проектировать и осуществлять целесообразную и результативную деятельность (учебно-познавательную, конструкторскую, социальную, художественно-творческую и другие).</w:t>
      </w:r>
    </w:p>
    <w:p>
      <w:pPr>
        <w:pStyle w:val="0"/>
        <w:spacing w:before="200" w:line-rule="auto"/>
        <w:ind w:firstLine="540"/>
        <w:jc w:val="both"/>
      </w:pPr>
      <w:r>
        <w:rPr>
          <w:sz w:val="20"/>
        </w:rPr>
        <w:t xml:space="preserve">46.20.1. Выбор темы проекта осуществляется обучающимися.</w:t>
      </w:r>
    </w:p>
    <w:p>
      <w:pPr>
        <w:pStyle w:val="0"/>
        <w:spacing w:before="200" w:line-rule="auto"/>
        <w:ind w:firstLine="540"/>
        <w:jc w:val="both"/>
      </w:pPr>
      <w:r>
        <w:rPr>
          <w:sz w:val="20"/>
        </w:rPr>
        <w:t xml:space="preserve">46.20.2. Результатом проекта является одна из следующих работ:</w:t>
      </w:r>
    </w:p>
    <w:p>
      <w:pPr>
        <w:pStyle w:val="0"/>
        <w:spacing w:before="200" w:line-rule="auto"/>
        <w:ind w:firstLine="540"/>
        <w:jc w:val="both"/>
      </w:pPr>
      <w:r>
        <w:rPr>
          <w:sz w:val="20"/>
        </w:rPr>
        <w:t xml:space="preserve">письменная работа (эссе, реферат, аналитические материалы, обзорные материалы, отчеты о проведенных исследованиях, стендовый доклад и другие);</w:t>
      </w:r>
    </w:p>
    <w:p>
      <w:pPr>
        <w:pStyle w:val="0"/>
        <w:spacing w:before="200" w:line-rule="auto"/>
        <w:ind w:firstLine="540"/>
        <w:jc w:val="both"/>
      </w:pPr>
      <w:r>
        <w:rPr>
          <w:sz w:val="20"/>
        </w:rPr>
        <w:t xml:space="preserve">художественная творческая работа (в области литературы, музыки, изобразительного искусства), представленная в виде прозаического или стихотворного произведения, инсценировки, художественной декламации, исполнения музыкального произведения, компьютерной анимации и других;</w:t>
      </w:r>
    </w:p>
    <w:p>
      <w:pPr>
        <w:pStyle w:val="0"/>
        <w:spacing w:before="200" w:line-rule="auto"/>
        <w:ind w:firstLine="540"/>
        <w:jc w:val="both"/>
      </w:pPr>
      <w:r>
        <w:rPr>
          <w:sz w:val="20"/>
        </w:rPr>
        <w:t xml:space="preserve">материальный объект, макет, иное конструкторское изделие;</w:t>
      </w:r>
    </w:p>
    <w:p>
      <w:pPr>
        <w:pStyle w:val="0"/>
        <w:spacing w:before="200" w:line-rule="auto"/>
        <w:ind w:firstLine="540"/>
        <w:jc w:val="both"/>
      </w:pPr>
      <w:r>
        <w:rPr>
          <w:sz w:val="20"/>
        </w:rPr>
        <w:t xml:space="preserve">отчетные материалы по социальному проекту.</w:t>
      </w:r>
    </w:p>
    <w:p>
      <w:pPr>
        <w:pStyle w:val="0"/>
        <w:spacing w:before="200" w:line-rule="auto"/>
        <w:ind w:firstLine="540"/>
        <w:jc w:val="both"/>
      </w:pPr>
      <w:r>
        <w:rPr>
          <w:sz w:val="20"/>
        </w:rPr>
        <w:t xml:space="preserve">46.20.3. Требования к организации проектной деятельности, к содержанию и направленности проекта разрабатываются образовательной организацией.</w:t>
      </w:r>
    </w:p>
    <w:p>
      <w:pPr>
        <w:pStyle w:val="0"/>
        <w:spacing w:before="200" w:line-rule="auto"/>
        <w:ind w:firstLine="540"/>
        <w:jc w:val="both"/>
      </w:pPr>
      <w:r>
        <w:rPr>
          <w:sz w:val="20"/>
        </w:rPr>
        <w:t xml:space="preserve">46.20.4. Проект оценивается по следующим критериям:</w:t>
      </w:r>
    </w:p>
    <w:p>
      <w:pPr>
        <w:pStyle w:val="0"/>
        <w:spacing w:before="200" w:line-rule="auto"/>
        <w:ind w:firstLine="540"/>
        <w:jc w:val="both"/>
      </w:pPr>
      <w:r>
        <w:rPr>
          <w:sz w:val="20"/>
        </w:rPr>
        <w:t xml:space="preserve">сформированность познавательных универсальных учебных действий: способность к самостоятельному приобретению знаний и решению проблем, проявляющаяся в умении поставить проблему и выбрать адекватные способы ее решения, включая поиск и обработку информации, формулировку выводов и (или) обоснование и реализацию принятого решения, обоснование и создание модели, прогноза, макета, объекта, творческого решения и других;</w:t>
      </w:r>
    </w:p>
    <w:p>
      <w:pPr>
        <w:pStyle w:val="0"/>
        <w:spacing w:before="200" w:line-rule="auto"/>
        <w:ind w:firstLine="540"/>
        <w:jc w:val="both"/>
      </w:pPr>
      <w:r>
        <w:rPr>
          <w:sz w:val="20"/>
        </w:rPr>
        <w:t xml:space="preserve">сформированность предметных знаний и способов действий: умение раскрыть содержание работы, грамотно и обоснованно в соответствии с рассматриваемой проблемой или темой использовать имеющиеся знания и способы действий;</w:t>
      </w:r>
    </w:p>
    <w:p>
      <w:pPr>
        <w:pStyle w:val="0"/>
        <w:spacing w:before="200" w:line-rule="auto"/>
        <w:ind w:firstLine="540"/>
        <w:jc w:val="both"/>
      </w:pPr>
      <w:r>
        <w:rPr>
          <w:sz w:val="20"/>
        </w:rPr>
        <w:t xml:space="preserve">сформированность регулятивных универсальных учебных действий: умение самостоятельно планировать и управлять своей познавательной деятельностью во времени; использовать ресурсные возможности для достижения целей; осуществлять выбор конструктивных стратегий в трудных ситуациях;</w:t>
      </w:r>
    </w:p>
    <w:p>
      <w:pPr>
        <w:pStyle w:val="0"/>
        <w:spacing w:before="200" w:line-rule="auto"/>
        <w:ind w:firstLine="540"/>
        <w:jc w:val="both"/>
      </w:pPr>
      <w:r>
        <w:rPr>
          <w:sz w:val="20"/>
        </w:rPr>
        <w:t xml:space="preserve">сформированность коммуникативных универсальных учебных действий: умение ясно изложить и оформить выполненную работу, представить ее результаты, аргументированно ответить на вопросы.</w:t>
      </w:r>
    </w:p>
    <w:p>
      <w:pPr>
        <w:pStyle w:val="0"/>
        <w:spacing w:before="200" w:line-rule="auto"/>
        <w:ind w:firstLine="540"/>
        <w:jc w:val="both"/>
      </w:pPr>
      <w:r>
        <w:rPr>
          <w:sz w:val="20"/>
        </w:rPr>
        <w:t xml:space="preserve">46.21. Предметные результаты освоения ФАОП ООО для обучающихся с нарушениями слуха (вариант 2.2.1) с учетом специфики содержания предметных областей, включающих конкретные учебные предметы, ориентированы на применение знаний, умений и навыков обучающимися в учебных ситуациях и реальных жизненных условиях, а также на успешное обучение.</w:t>
      </w:r>
    </w:p>
    <w:p>
      <w:pPr>
        <w:pStyle w:val="0"/>
        <w:spacing w:before="200" w:line-rule="auto"/>
        <w:ind w:firstLine="540"/>
        <w:jc w:val="both"/>
      </w:pPr>
      <w:r>
        <w:rPr>
          <w:sz w:val="20"/>
        </w:rPr>
        <w:t xml:space="preserve">46.22. Оценка предметных результатов представляет собой оценку достижения обучающимися планируемых результатов по отдельным учебным предметам.</w:t>
      </w:r>
    </w:p>
    <w:p>
      <w:pPr>
        <w:pStyle w:val="0"/>
        <w:spacing w:before="200" w:line-rule="auto"/>
        <w:ind w:firstLine="540"/>
        <w:jc w:val="both"/>
      </w:pPr>
      <w:r>
        <w:rPr>
          <w:sz w:val="20"/>
        </w:rPr>
        <w:t xml:space="preserve">46.23. Основным предметом оценки является способность к решению учебно-познавательных и учебно-практических задач, основанных на изучаемом учебном материале, с использованием способов действий, релевантных содержанию учебных предметов, в том числе метапредметных (познавательных, регулятивных, коммуникативных) действий, а также компетентностей, релевантных соответствующим направлениям функциональной грамотности.</w:t>
      </w:r>
    </w:p>
    <w:p>
      <w:pPr>
        <w:pStyle w:val="0"/>
        <w:spacing w:before="200" w:line-rule="auto"/>
        <w:ind w:firstLine="540"/>
        <w:jc w:val="both"/>
      </w:pPr>
      <w:r>
        <w:rPr>
          <w:sz w:val="20"/>
        </w:rPr>
        <w:t xml:space="preserve">46.24. Для оценки предметных результатов используются критерии: знание и понимание, применение, функциональность.</w:t>
      </w:r>
    </w:p>
    <w:p>
      <w:pPr>
        <w:pStyle w:val="0"/>
        <w:spacing w:before="200" w:line-rule="auto"/>
        <w:ind w:firstLine="540"/>
        <w:jc w:val="both"/>
      </w:pPr>
      <w:r>
        <w:rPr>
          <w:sz w:val="20"/>
        </w:rPr>
        <w:t xml:space="preserve">46.24.1. Обобщенный критерий "знание и понимание" включает знание и понимание роли изучаемой области знания и (или) вида деятельности в различных контекстах, знание и понимание терминологии, понятий и идей, а также процедурных знаний или алгоритмов.</w:t>
      </w:r>
    </w:p>
    <w:p>
      <w:pPr>
        <w:pStyle w:val="0"/>
        <w:spacing w:before="200" w:line-rule="auto"/>
        <w:ind w:firstLine="540"/>
        <w:jc w:val="both"/>
      </w:pPr>
      <w:r>
        <w:rPr>
          <w:sz w:val="20"/>
        </w:rPr>
        <w:t xml:space="preserve">46.24.2. Обобщенный критерий "применение" включает:</w:t>
      </w:r>
    </w:p>
    <w:p>
      <w:pPr>
        <w:pStyle w:val="0"/>
        <w:spacing w:before="200" w:line-rule="auto"/>
        <w:ind w:firstLine="540"/>
        <w:jc w:val="both"/>
      </w:pPr>
      <w:r>
        <w:rPr>
          <w:sz w:val="20"/>
        </w:rPr>
        <w:t xml:space="preserve">использование изучаемого материала при решении учебных задач, различающихся сложностью предметного содержания, сочетанием универсальных познавательных действий и операций, степенью проработанности в учебном процессе;</w:t>
      </w:r>
    </w:p>
    <w:p>
      <w:pPr>
        <w:pStyle w:val="0"/>
        <w:spacing w:before="200" w:line-rule="auto"/>
        <w:ind w:firstLine="540"/>
        <w:jc w:val="both"/>
      </w:pPr>
      <w:r>
        <w:rPr>
          <w:sz w:val="20"/>
        </w:rPr>
        <w:t xml:space="preserve">использование специфических для предмета способов действий и видов деятельности по получению нового знания, его интерпретации, применению и преобразованию при решении учебных задач и (или) проблем, в том числе в ходе поисковой деятельности, учебно-исследовательской и учебно-проектной деятельности.</w:t>
      </w:r>
    </w:p>
    <w:p>
      <w:pPr>
        <w:pStyle w:val="0"/>
        <w:spacing w:before="200" w:line-rule="auto"/>
        <w:ind w:firstLine="540"/>
        <w:jc w:val="both"/>
      </w:pPr>
      <w:r>
        <w:rPr>
          <w:sz w:val="20"/>
        </w:rPr>
        <w:t xml:space="preserve">46.24.3. Обобщенный критерий "функциональность" включает осознанное использование приобретенных знаний и способов действий при решении внеучебных проблем, различающихся сложностью предметного содержания, читательских умений, контекста, а также сочетанием когнитивных операций.</w:t>
      </w:r>
    </w:p>
    <w:p>
      <w:pPr>
        <w:pStyle w:val="0"/>
        <w:spacing w:before="200" w:line-rule="auto"/>
        <w:ind w:firstLine="540"/>
        <w:jc w:val="both"/>
      </w:pPr>
      <w:r>
        <w:rPr>
          <w:sz w:val="20"/>
        </w:rPr>
        <w:t xml:space="preserve">Оценка функциональной грамотности направлена на выявление способности обучающихся применять предметные знания и умения во внеучебной ситуации, в реальной жизни.</w:t>
      </w:r>
    </w:p>
    <w:p>
      <w:pPr>
        <w:pStyle w:val="0"/>
        <w:spacing w:before="200" w:line-rule="auto"/>
        <w:ind w:firstLine="540"/>
        <w:jc w:val="both"/>
      </w:pPr>
      <w:r>
        <w:rPr>
          <w:sz w:val="20"/>
        </w:rPr>
        <w:t xml:space="preserve">46.25. Оценка предметных результатов осуществляется педагогическим работником в ходе процедур текущего, тематического, промежуточного и итогового контроля.</w:t>
      </w:r>
    </w:p>
    <w:p>
      <w:pPr>
        <w:pStyle w:val="0"/>
        <w:spacing w:before="200" w:line-rule="auto"/>
        <w:ind w:firstLine="540"/>
        <w:jc w:val="both"/>
      </w:pPr>
      <w:r>
        <w:rPr>
          <w:sz w:val="20"/>
        </w:rPr>
        <w:t xml:space="preserve">46.26. Особенности оценки по отдельному учебному предмету фиксируются в приложении к АООП ООО.</w:t>
      </w:r>
    </w:p>
    <w:p>
      <w:pPr>
        <w:pStyle w:val="0"/>
        <w:spacing w:before="200" w:line-rule="auto"/>
        <w:ind w:firstLine="540"/>
        <w:jc w:val="both"/>
      </w:pPr>
      <w:r>
        <w:rPr>
          <w:sz w:val="20"/>
        </w:rPr>
        <w:t xml:space="preserve">Описание оценки предметных результатов по отдельному учебному предмету включает:</w:t>
      </w:r>
    </w:p>
    <w:p>
      <w:pPr>
        <w:pStyle w:val="0"/>
        <w:spacing w:before="200" w:line-rule="auto"/>
        <w:ind w:firstLine="540"/>
        <w:jc w:val="both"/>
      </w:pPr>
      <w:r>
        <w:rPr>
          <w:sz w:val="20"/>
        </w:rPr>
        <w:t xml:space="preserve">список итоговых планируемых результатов с указанием этапов их формирования и способов оценки (например, текущая (тематическая), устно (письменно), практика);</w:t>
      </w:r>
    </w:p>
    <w:p>
      <w:pPr>
        <w:pStyle w:val="0"/>
        <w:spacing w:before="200" w:line-rule="auto"/>
        <w:ind w:firstLine="540"/>
        <w:jc w:val="both"/>
      </w:pPr>
      <w:r>
        <w:rPr>
          <w:sz w:val="20"/>
        </w:rPr>
        <w:t xml:space="preserve">требования к выставлению отметок за промежуточную аттестацию (при необходимости - с учетом степени значимости отметок за отдельные оценочные процедуры);</w:t>
      </w:r>
    </w:p>
    <w:p>
      <w:pPr>
        <w:pStyle w:val="0"/>
        <w:spacing w:before="200" w:line-rule="auto"/>
        <w:ind w:firstLine="540"/>
        <w:jc w:val="both"/>
      </w:pPr>
      <w:r>
        <w:rPr>
          <w:sz w:val="20"/>
        </w:rPr>
        <w:t xml:space="preserve">график контрольных мероприятий.</w:t>
      </w:r>
    </w:p>
    <w:p>
      <w:pPr>
        <w:pStyle w:val="0"/>
        <w:spacing w:before="200" w:line-rule="auto"/>
        <w:ind w:firstLine="540"/>
        <w:jc w:val="both"/>
      </w:pPr>
      <w:r>
        <w:rPr>
          <w:sz w:val="20"/>
        </w:rPr>
        <w:t xml:space="preserve">46.27. Стартовая диагностика проводится администрацией образовательной организации с целью оценки готовности к обучению на уровне основного общего образования.</w:t>
      </w:r>
    </w:p>
    <w:p>
      <w:pPr>
        <w:pStyle w:val="0"/>
        <w:spacing w:before="200" w:line-rule="auto"/>
        <w:ind w:firstLine="540"/>
        <w:jc w:val="both"/>
      </w:pPr>
      <w:r>
        <w:rPr>
          <w:sz w:val="20"/>
        </w:rPr>
        <w:t xml:space="preserve">46.27.1. Стартовая диагностика проводится в начале 5 класса (первого года обучения на уровне основного общего образования) и выступает как основа (точка отсчета) для оценки динамики образовательных достижений обучающихся.</w:t>
      </w:r>
    </w:p>
    <w:p>
      <w:pPr>
        <w:pStyle w:val="0"/>
        <w:spacing w:before="200" w:line-rule="auto"/>
        <w:ind w:firstLine="540"/>
        <w:jc w:val="both"/>
      </w:pPr>
      <w:r>
        <w:rPr>
          <w:sz w:val="20"/>
        </w:rPr>
        <w:t xml:space="preserve">46.27.2. Объектом оценки являются: структура мотивации, сформированность учебной деятельности, владение универсальными и специфическими для основных учебных предметов познавательными средствами, в том числе: средствами работы с информацией, знаково-символическими средствами, логическими операциями.</w:t>
      </w:r>
    </w:p>
    <w:p>
      <w:pPr>
        <w:pStyle w:val="0"/>
        <w:spacing w:before="200" w:line-rule="auto"/>
        <w:ind w:firstLine="540"/>
        <w:jc w:val="both"/>
      </w:pPr>
      <w:r>
        <w:rPr>
          <w:sz w:val="20"/>
        </w:rPr>
        <w:t xml:space="preserve">46.27.3. Стартовая диагностика проводится педагогическими работниками с целью оценки готовности к изучению отдельных предметов. Результаты стартовой диагностики являются основанием для корректировки учебных программ и индивидуализации учебного процесса.</w:t>
      </w:r>
    </w:p>
    <w:p>
      <w:pPr>
        <w:pStyle w:val="0"/>
        <w:spacing w:before="200" w:line-rule="auto"/>
        <w:ind w:firstLine="540"/>
        <w:jc w:val="both"/>
      </w:pPr>
      <w:r>
        <w:rPr>
          <w:sz w:val="20"/>
        </w:rPr>
        <w:t xml:space="preserve">46.28. Текущая оценка представляет собой процедуру оценки индивидуального продвижения обучающегося в освоении программы учебного предмета.</w:t>
      </w:r>
    </w:p>
    <w:p>
      <w:pPr>
        <w:pStyle w:val="0"/>
        <w:spacing w:before="200" w:line-rule="auto"/>
        <w:ind w:firstLine="540"/>
        <w:jc w:val="both"/>
      </w:pPr>
      <w:r>
        <w:rPr>
          <w:sz w:val="20"/>
        </w:rPr>
        <w:t xml:space="preserve">46.28.1. Текущая оценка может быть формирующей (поддерживающей и направляющей усилия обучающегося, включающей его в самостоятельную оценочную деятельность), и диагностической, способствующей выявлению и осознанию педагогическим работником и обучающимся существующих проблем в обучении.</w:t>
      </w:r>
    </w:p>
    <w:p>
      <w:pPr>
        <w:pStyle w:val="0"/>
        <w:spacing w:before="200" w:line-rule="auto"/>
        <w:ind w:firstLine="540"/>
        <w:jc w:val="both"/>
      </w:pPr>
      <w:r>
        <w:rPr>
          <w:sz w:val="20"/>
        </w:rPr>
        <w:t xml:space="preserve">46.28.2. Объектом текущей оценки являются тематические планируемые результаты, этапы освоения которых зафиксированы в тематическом планировании по учебному предмету.</w:t>
      </w:r>
    </w:p>
    <w:p>
      <w:pPr>
        <w:pStyle w:val="0"/>
        <w:spacing w:before="200" w:line-rule="auto"/>
        <w:ind w:firstLine="540"/>
        <w:jc w:val="both"/>
      </w:pPr>
      <w:r>
        <w:rPr>
          <w:sz w:val="20"/>
        </w:rPr>
        <w:t xml:space="preserve">46.28.3. В текущей оценке используется различные формы и методы проверки (устные и письменные опросы, практические работы, творческие работы, индивидуальные и групповые формы, само- и взаимооценка, рефлексия, листы продвижения и другие) с учетом особенностей учебного предмета.</w:t>
      </w:r>
    </w:p>
    <w:p>
      <w:pPr>
        <w:pStyle w:val="0"/>
        <w:spacing w:before="200" w:line-rule="auto"/>
        <w:ind w:firstLine="540"/>
        <w:jc w:val="both"/>
      </w:pPr>
      <w:r>
        <w:rPr>
          <w:sz w:val="20"/>
        </w:rPr>
        <w:t xml:space="preserve">46.28.4. Результаты текущей оценки являются основой для индивидуализации учебного процесса.</w:t>
      </w:r>
    </w:p>
    <w:p>
      <w:pPr>
        <w:pStyle w:val="0"/>
        <w:spacing w:before="200" w:line-rule="auto"/>
        <w:ind w:firstLine="540"/>
        <w:jc w:val="both"/>
      </w:pPr>
      <w:r>
        <w:rPr>
          <w:sz w:val="20"/>
        </w:rPr>
        <w:t xml:space="preserve">46.29. Тематическая оценка представляет собой процедуру оценки уровня достижения тематических планируемых результатов по учебному предмету.</w:t>
      </w:r>
    </w:p>
    <w:p>
      <w:pPr>
        <w:pStyle w:val="0"/>
        <w:spacing w:before="200" w:line-rule="auto"/>
        <w:ind w:firstLine="540"/>
        <w:jc w:val="both"/>
      </w:pPr>
      <w:r>
        <w:rPr>
          <w:sz w:val="20"/>
        </w:rPr>
        <w:t xml:space="preserve">46.30. Внутренний мониторинг представляет собой следующие процедуры:</w:t>
      </w:r>
    </w:p>
    <w:p>
      <w:pPr>
        <w:pStyle w:val="0"/>
        <w:spacing w:before="200" w:line-rule="auto"/>
        <w:ind w:firstLine="540"/>
        <w:jc w:val="both"/>
      </w:pPr>
      <w:r>
        <w:rPr>
          <w:sz w:val="20"/>
        </w:rPr>
        <w:t xml:space="preserve">стартовая диагностика;</w:t>
      </w:r>
    </w:p>
    <w:p>
      <w:pPr>
        <w:pStyle w:val="0"/>
        <w:spacing w:before="200" w:line-rule="auto"/>
        <w:ind w:firstLine="540"/>
        <w:jc w:val="both"/>
      </w:pPr>
      <w:r>
        <w:rPr>
          <w:sz w:val="20"/>
        </w:rPr>
        <w:t xml:space="preserve">оценка уровня достижения предметных и метапредметных результатов;</w:t>
      </w:r>
    </w:p>
    <w:p>
      <w:pPr>
        <w:pStyle w:val="0"/>
        <w:spacing w:before="200" w:line-rule="auto"/>
        <w:ind w:firstLine="540"/>
        <w:jc w:val="both"/>
      </w:pPr>
      <w:r>
        <w:rPr>
          <w:sz w:val="20"/>
        </w:rPr>
        <w:t xml:space="preserve">оценка уровня функциональной грамотности;</w:t>
      </w:r>
    </w:p>
    <w:p>
      <w:pPr>
        <w:pStyle w:val="0"/>
        <w:spacing w:before="200" w:line-rule="auto"/>
        <w:ind w:firstLine="540"/>
        <w:jc w:val="both"/>
      </w:pPr>
      <w:r>
        <w:rPr>
          <w:sz w:val="20"/>
        </w:rPr>
        <w:t xml:space="preserve">оценка уровня профессионального мастерства педагогического работника, осуществляемого на основе выполнения обучающимися проверочных работ, анализа посещенных уроков, анализа качества учебных заданий, предлагаемых педагогическим работником обучающимся.</w:t>
      </w:r>
    </w:p>
    <w:p>
      <w:pPr>
        <w:pStyle w:val="0"/>
        <w:spacing w:before="200" w:line-rule="auto"/>
        <w:ind w:firstLine="540"/>
        <w:jc w:val="both"/>
      </w:pPr>
      <w:r>
        <w:rPr>
          <w:sz w:val="20"/>
        </w:rPr>
        <w:t xml:space="preserve">Содержание и периодичность внутреннего мониторинга устанавливается решением педагогического совета образовательной организации. Результаты внутреннего мониторинга являются основанием подготовки рекомендаций для текущей коррекции учебного процесса и его индивидуализации и (или) для повышения квалификации педагогического работника.</w:t>
      </w:r>
    </w:p>
    <w:p>
      <w:pPr>
        <w:pStyle w:val="0"/>
        <w:spacing w:before="200" w:line-rule="auto"/>
        <w:ind w:firstLine="540"/>
        <w:jc w:val="both"/>
      </w:pPr>
      <w:r>
        <w:rPr>
          <w:sz w:val="20"/>
        </w:rPr>
        <w:t xml:space="preserve">46.31. Система оценки достижения обучающимися с нарушениями слуха планируемых результатов освоения ФАОП ООО для обучающихся с нарушениями слуха (вариант 2.2.1) должна предусматривать оценку достижения обучающимися с нарушениями слуха планируемых результатов освоения ПКР.</w:t>
      </w:r>
    </w:p>
    <w:p>
      <w:pPr>
        <w:pStyle w:val="0"/>
        <w:spacing w:before="200" w:line-rule="auto"/>
        <w:ind w:firstLine="540"/>
        <w:jc w:val="both"/>
      </w:pPr>
      <w:r>
        <w:rPr>
          <w:sz w:val="20"/>
        </w:rPr>
        <w:t xml:space="preserve">46.31.1. Оценка достижений по ПКР имеет дифференцированный характер, в связи с чем может определяться индивидуальными программами развития обучающихся с нарушениями слуха.</w:t>
      </w:r>
    </w:p>
    <w:p>
      <w:pPr>
        <w:pStyle w:val="0"/>
        <w:spacing w:before="200" w:line-rule="auto"/>
        <w:ind w:firstLine="540"/>
        <w:jc w:val="both"/>
      </w:pPr>
      <w:r>
        <w:rPr>
          <w:sz w:val="20"/>
        </w:rPr>
        <w:t xml:space="preserve">46.31.2. Мониторинг достижения обучающимися планируемых результатов ПКР предполагает:</w:t>
      </w:r>
    </w:p>
    <w:p>
      <w:pPr>
        <w:pStyle w:val="0"/>
        <w:spacing w:before="200" w:line-rule="auto"/>
        <w:ind w:firstLine="540"/>
        <w:jc w:val="both"/>
      </w:pPr>
      <w:r>
        <w:rPr>
          <w:sz w:val="20"/>
        </w:rPr>
        <w:t xml:space="preserve">проведение специализированного комплексного психолого-педагогического обследования каждого обучающегося, в том числе развития восприятия и воспроизведения устной речи, при переходе на уровень основного общего образования (стартовая диагностика в начале обучения в пятом классе), а также не реже одного раза в полугодие;</w:t>
      </w:r>
    </w:p>
    <w:p>
      <w:pPr>
        <w:pStyle w:val="0"/>
        <w:spacing w:before="200" w:line-rule="auto"/>
        <w:ind w:firstLine="540"/>
        <w:jc w:val="both"/>
      </w:pPr>
      <w:r>
        <w:rPr>
          <w:sz w:val="20"/>
        </w:rPr>
        <w:t xml:space="preserve">систематическое осуществление педагогических наблюдений в учебной и внеурочной деятельности;</w:t>
      </w:r>
    </w:p>
    <w:p>
      <w:pPr>
        <w:pStyle w:val="0"/>
        <w:spacing w:before="200" w:line-rule="auto"/>
        <w:ind w:firstLine="540"/>
        <w:jc w:val="both"/>
      </w:pPr>
      <w:r>
        <w:rPr>
          <w:sz w:val="20"/>
        </w:rPr>
        <w:t xml:space="preserve">проведение мониторинга социальной ситуации и условий семейного воспитания (проводится в начале обучения в пятом классе, а также не реже одного раза в полугодие);</w:t>
      </w:r>
    </w:p>
    <w:p>
      <w:pPr>
        <w:pStyle w:val="0"/>
        <w:spacing w:before="200" w:line-rule="auto"/>
        <w:ind w:firstLine="540"/>
        <w:jc w:val="both"/>
      </w:pPr>
      <w:r>
        <w:rPr>
          <w:sz w:val="20"/>
        </w:rPr>
        <w:t xml:space="preserve">изучение мнения о социокультурном развитии обучающихся педагогических работников и родителей (их законных представителей), а также при взаимодействии с общественными организациями, их представителей (проводится при переходе на уровень основного общего образования, а также не реже одного раза в полугодие).</w:t>
      </w:r>
    </w:p>
    <w:p>
      <w:pPr>
        <w:pStyle w:val="0"/>
        <w:spacing w:before="200" w:line-rule="auto"/>
        <w:ind w:firstLine="540"/>
        <w:jc w:val="both"/>
      </w:pPr>
      <w:r>
        <w:rPr>
          <w:sz w:val="20"/>
        </w:rPr>
        <w:t xml:space="preserve">46.31.3. Изучение достижения каждым обучающимся планируемых результатов ПКР проводится педагогическими работниками, в том числе учителями-дефектологами (сурдопедагогами), педагогами-психологами, социальными педагогами, учителями-предметниками, классными руководителями, воспитателями.</w:t>
      </w:r>
    </w:p>
    <w:p>
      <w:pPr>
        <w:pStyle w:val="0"/>
        <w:spacing w:before="200" w:line-rule="auto"/>
        <w:ind w:firstLine="540"/>
        <w:jc w:val="both"/>
      </w:pPr>
      <w:r>
        <w:rPr>
          <w:sz w:val="20"/>
        </w:rPr>
        <w:t xml:space="preserve">46.31.4. Решение о достижении обучающимися планируемых результатов ПКР принимает психолого-педагогического консилиума образовательной организации на основе анализа материалов комплексного изучения каждого обучающегося, разрабатывает рекомендации для дальнейшего обучения.</w:t>
      </w:r>
    </w:p>
    <w:p>
      <w:pPr>
        <w:pStyle w:val="0"/>
        <w:jc w:val="both"/>
      </w:pPr>
      <w:r>
        <w:rPr>
          <w:sz w:val="20"/>
        </w:rPr>
      </w:r>
    </w:p>
    <w:p>
      <w:pPr>
        <w:pStyle w:val="2"/>
        <w:outlineLvl w:val="1"/>
        <w:jc w:val="center"/>
      </w:pPr>
      <w:r>
        <w:rPr>
          <w:sz w:val="20"/>
        </w:rPr>
        <w:t xml:space="preserve">IX. Содержательный раздел ФАОП ООО для обучающихся</w:t>
      </w:r>
    </w:p>
    <w:p>
      <w:pPr>
        <w:pStyle w:val="2"/>
        <w:jc w:val="center"/>
      </w:pPr>
      <w:r>
        <w:rPr>
          <w:sz w:val="20"/>
        </w:rPr>
        <w:t xml:space="preserve">с нарушениями слуха (вариант 2.2.1)</w:t>
      </w:r>
    </w:p>
    <w:p>
      <w:pPr>
        <w:pStyle w:val="0"/>
        <w:jc w:val="both"/>
      </w:pPr>
      <w:r>
        <w:rPr>
          <w:sz w:val="20"/>
        </w:rPr>
      </w:r>
    </w:p>
    <w:p>
      <w:pPr>
        <w:pStyle w:val="2"/>
        <w:outlineLvl w:val="2"/>
        <w:ind w:firstLine="540"/>
        <w:jc w:val="both"/>
      </w:pPr>
      <w:r>
        <w:rPr>
          <w:sz w:val="20"/>
        </w:rPr>
        <w:t xml:space="preserve">47. Федеральная рабочая программа по учебному предмету "Русский язык".</w:t>
      </w:r>
    </w:p>
    <w:p>
      <w:pPr>
        <w:pStyle w:val="0"/>
        <w:spacing w:before="200" w:line-rule="auto"/>
        <w:ind w:firstLine="540"/>
        <w:jc w:val="both"/>
      </w:pPr>
      <w:r>
        <w:rPr>
          <w:sz w:val="20"/>
        </w:rPr>
        <w:t xml:space="preserve">47.1. Программа по русскому языку включает пояснительную записку, содержание обучения, планируемые результаты освоения программы по русскому языку.</w:t>
      </w:r>
    </w:p>
    <w:p>
      <w:pPr>
        <w:pStyle w:val="0"/>
        <w:spacing w:before="200" w:line-rule="auto"/>
        <w:ind w:firstLine="540"/>
        <w:jc w:val="both"/>
      </w:pPr>
      <w:r>
        <w:rPr>
          <w:sz w:val="20"/>
        </w:rPr>
        <w:t xml:space="preserve">47.2. Пояснительная записка отражает общие цели и задачи изучения русского языка, характеристику психологических предпосылок к его изучению обучающимися; место в структуре учебного плана, а также подходы к отбору содержания, к определению планируемых результатов и к структуре тематического планирования.</w:t>
      </w:r>
    </w:p>
    <w:p>
      <w:pPr>
        <w:pStyle w:val="0"/>
        <w:spacing w:before="200" w:line-rule="auto"/>
        <w:ind w:firstLine="540"/>
        <w:jc w:val="both"/>
      </w:pPr>
      <w:r>
        <w:rPr>
          <w:sz w:val="20"/>
        </w:rPr>
        <w:t xml:space="preserve">47.3. Содержание обучения раскрывает содержательные линии, которые предлагаются для обязательного изучения в каждом классе на уровне основного общего образования. Содержание обучения в каждом классе завершается перечнем универсальных учебных действий - познавательных, коммуникативных и регулятивных, которые возможно формировать средствами русского языка с учетом возрастных особенностей обучающихся на уровне основного общего образования.</w:t>
      </w:r>
    </w:p>
    <w:p>
      <w:pPr>
        <w:pStyle w:val="0"/>
        <w:spacing w:before="200" w:line-rule="auto"/>
        <w:ind w:firstLine="540"/>
        <w:jc w:val="both"/>
      </w:pPr>
      <w:r>
        <w:rPr>
          <w:sz w:val="20"/>
        </w:rPr>
        <w:t xml:space="preserve">47.4. Планируемые результаты освоения программы по русскому языку включают личностные, метапредметные результаты за весь период обучения на уровне основного общего образования, а также предметные достижения обучающегося за каждый год обучения.</w:t>
      </w:r>
    </w:p>
    <w:p>
      <w:pPr>
        <w:pStyle w:val="0"/>
        <w:ind w:firstLine="540"/>
        <w:jc w:val="both"/>
      </w:pPr>
      <w:r>
        <w:rPr>
          <w:sz w:val="20"/>
        </w:rPr>
      </w:r>
    </w:p>
    <w:p>
      <w:pPr>
        <w:pStyle w:val="2"/>
        <w:outlineLvl w:val="3"/>
        <w:ind w:firstLine="540"/>
        <w:jc w:val="both"/>
      </w:pPr>
      <w:r>
        <w:rPr>
          <w:sz w:val="20"/>
        </w:rPr>
        <w:t xml:space="preserve">47.5. Пояснительная записка.</w:t>
      </w:r>
    </w:p>
    <w:p>
      <w:pPr>
        <w:pStyle w:val="0"/>
        <w:spacing w:before="200" w:line-rule="auto"/>
        <w:ind w:firstLine="540"/>
        <w:jc w:val="both"/>
      </w:pPr>
      <w:r>
        <w:rPr>
          <w:sz w:val="20"/>
        </w:rPr>
        <w:t xml:space="preserve">47.5.1. Программа по русскому языку основного общего образования разработана с целью оказания методической помощи педагогическому работнику русского языка в создании рабочей программы по учебному предмету, ориентированной на современные тенденции обучения на уровне основного общего образования и активные методики обучения.</w:t>
      </w:r>
    </w:p>
    <w:p>
      <w:pPr>
        <w:pStyle w:val="0"/>
        <w:spacing w:before="200" w:line-rule="auto"/>
        <w:ind w:firstLine="540"/>
        <w:jc w:val="both"/>
      </w:pPr>
      <w:r>
        <w:rPr>
          <w:sz w:val="20"/>
        </w:rPr>
        <w:t xml:space="preserve">47.5.2. Программа по русскому языку позволит педагогическому работнику:</w:t>
      </w:r>
    </w:p>
    <w:p>
      <w:pPr>
        <w:pStyle w:val="0"/>
        <w:spacing w:before="200" w:line-rule="auto"/>
        <w:ind w:firstLine="540"/>
        <w:jc w:val="both"/>
      </w:pPr>
      <w:r>
        <w:rPr>
          <w:sz w:val="20"/>
        </w:rPr>
        <w:t xml:space="preserve">реализовать в процессе преподавания русского языка современные подходы к достижению личностных, метапредметных и предметных результатов обучения, сформулированных в ФГОС ООО;</w:t>
      </w:r>
    </w:p>
    <w:p>
      <w:pPr>
        <w:pStyle w:val="0"/>
        <w:spacing w:before="200" w:line-rule="auto"/>
        <w:ind w:firstLine="540"/>
        <w:jc w:val="both"/>
      </w:pPr>
      <w:r>
        <w:rPr>
          <w:sz w:val="20"/>
        </w:rPr>
        <w:t xml:space="preserve">определить и структурировать планируемые результаты обучения и содержание русского языка по годам обучения в соответствии с ФГОС ООО и с учетом особых образовательных потребностей обучающихся с нарушениями слуха;</w:t>
      </w:r>
    </w:p>
    <w:p>
      <w:pPr>
        <w:pStyle w:val="0"/>
        <w:spacing w:before="200" w:line-rule="auto"/>
        <w:ind w:firstLine="540"/>
        <w:jc w:val="both"/>
      </w:pPr>
      <w:r>
        <w:rPr>
          <w:sz w:val="20"/>
        </w:rPr>
        <w:t xml:space="preserve">разработать календарно-тематическое планирование с учетом особых образовательных потребностей обучающихся с нарушениями слуха.</w:t>
      </w:r>
    </w:p>
    <w:p>
      <w:pPr>
        <w:pStyle w:val="0"/>
        <w:spacing w:before="200" w:line-rule="auto"/>
        <w:ind w:firstLine="540"/>
        <w:jc w:val="both"/>
      </w:pPr>
      <w:r>
        <w:rPr>
          <w:sz w:val="20"/>
        </w:rPr>
        <w:t xml:space="preserve">47.5.3. Как государственный язык и язык межнационального общения русский язык является средством коммуникации всех народов Российской Федерации, основой их социально-экономической, культурной и духовной консолидации.</w:t>
      </w:r>
    </w:p>
    <w:p>
      <w:pPr>
        <w:pStyle w:val="0"/>
        <w:spacing w:before="200" w:line-rule="auto"/>
        <w:ind w:firstLine="540"/>
        <w:jc w:val="both"/>
      </w:pPr>
      <w:r>
        <w:rPr>
          <w:sz w:val="20"/>
        </w:rPr>
        <w:t xml:space="preserve">Высокая функциональная значимость русского языка и выполнение им функций государственного языка и языка межнационального общения важны для каждого жителя России, независимо от места его проживания и этнической принадлежности. Знание русского языка и владение им в разных формах его существования и функциональных разновидностях, понимание его стилистических особенностей и выразительных возможностей, умение правильно и эффективно использовать русский язык в различных сферах и ситуациях общения определяют успешность социализации личности и возможности ее самореализации в различных важных для человека областях.</w:t>
      </w:r>
    </w:p>
    <w:p>
      <w:pPr>
        <w:pStyle w:val="0"/>
        <w:spacing w:before="200" w:line-rule="auto"/>
        <w:ind w:firstLine="540"/>
        <w:jc w:val="both"/>
      </w:pPr>
      <w:r>
        <w:rPr>
          <w:sz w:val="20"/>
        </w:rPr>
        <w:t xml:space="preserve">Русский язык, выполняя свои базовые функции общения и выражения мысли, обеспечивает межличностное и социальное взаимодействие людей, участвует в формировании сознания, самосознания и мировоззрения личности, является важнейшим средством хранения и передачи информации, культурных традиций, истории русского и других народов России.</w:t>
      </w:r>
    </w:p>
    <w:p>
      <w:pPr>
        <w:pStyle w:val="0"/>
        <w:spacing w:before="200" w:line-rule="auto"/>
        <w:ind w:firstLine="540"/>
        <w:jc w:val="both"/>
      </w:pPr>
      <w:r>
        <w:rPr>
          <w:sz w:val="20"/>
        </w:rPr>
        <w:t xml:space="preserve">47.5.4. Обучение русскому языку направлено на совершенствование нравственной и коммуникативной культуры обучающегося, развитие его интеллектуальных и творческих способностей, мышления, памяти и воображения, навыков самостоятельной учебной деятельности, самообразования.</w:t>
      </w:r>
    </w:p>
    <w:p>
      <w:pPr>
        <w:pStyle w:val="0"/>
        <w:spacing w:before="200" w:line-rule="auto"/>
        <w:ind w:firstLine="540"/>
        <w:jc w:val="both"/>
      </w:pPr>
      <w:r>
        <w:rPr>
          <w:sz w:val="20"/>
        </w:rPr>
        <w:t xml:space="preserve">47.5.5. Содержание программы по русскому языку ориентировано также на развитие функциональной грамотности как интегративного умения человека читать, понимать тексты, использовать информацию текстов разных форматов, оценивать ее, размышлять о ней, чтобы достигать своих целей, расширять свои знания и возможности, участвовать в социальной жизни.</w:t>
      </w:r>
    </w:p>
    <w:p>
      <w:pPr>
        <w:pStyle w:val="0"/>
        <w:spacing w:before="200" w:line-rule="auto"/>
        <w:ind w:firstLine="540"/>
        <w:jc w:val="both"/>
      </w:pPr>
      <w:r>
        <w:rPr>
          <w:sz w:val="20"/>
        </w:rPr>
        <w:t xml:space="preserve">47.5.6. Изучение русского языка направлено на достижение следующих целей:</w:t>
      </w:r>
    </w:p>
    <w:p>
      <w:pPr>
        <w:pStyle w:val="0"/>
        <w:spacing w:before="200" w:line-rule="auto"/>
        <w:ind w:firstLine="540"/>
        <w:jc w:val="both"/>
      </w:pPr>
      <w:r>
        <w:rPr>
          <w:sz w:val="20"/>
        </w:rPr>
        <w:t xml:space="preserve">осознание и проявление общероссийской гражданственности, патриотизма, уважения к русскому языку как государственному языку Российской Федерации и языку межнационального общения; проявление сознательного отношения к языку как к общероссийской ценности, форме выражения и хранения духовного богатства русского и других народов России, как к средству общения и получения знаний в разных сферах человеческой деятельности, проявление уважения к общероссийской и русской культуре, к культуре и языкам всех народов Российской Федерации;</w:t>
      </w:r>
    </w:p>
    <w:p>
      <w:pPr>
        <w:pStyle w:val="0"/>
        <w:spacing w:before="200" w:line-rule="auto"/>
        <w:ind w:firstLine="540"/>
        <w:jc w:val="both"/>
      </w:pPr>
      <w:r>
        <w:rPr>
          <w:sz w:val="20"/>
        </w:rPr>
        <w:t xml:space="preserve">овладение русским языком как инструментом личностного развития, инструментом формирования социальных взаимоотношений, инструментом преобразования мира;</w:t>
      </w:r>
    </w:p>
    <w:p>
      <w:pPr>
        <w:pStyle w:val="0"/>
        <w:spacing w:before="200" w:line-rule="auto"/>
        <w:ind w:firstLine="540"/>
        <w:jc w:val="both"/>
      </w:pPr>
      <w:r>
        <w:rPr>
          <w:sz w:val="20"/>
        </w:rPr>
        <w:t xml:space="preserve">овладение знаниями о русском языке, его устройстве и закономерностях функционирования, о стилистических ресурсах русского языка; практическое овладение нормами русского литературного языка и речевого этикета; обогащение словарного запаса и использование в собственной речевой практике грамматических средств (с учетом индивидуальных слухоречевых возможностей обучающихся); совершенствование орфографической и пунктуационной грамотности; воспитание стремления к речевому самосовершенствованию;</w:t>
      </w:r>
    </w:p>
    <w:p>
      <w:pPr>
        <w:pStyle w:val="0"/>
        <w:spacing w:before="200" w:line-rule="auto"/>
        <w:ind w:firstLine="540"/>
        <w:jc w:val="both"/>
      </w:pPr>
      <w:r>
        <w:rPr>
          <w:sz w:val="20"/>
        </w:rPr>
        <w:t xml:space="preserve">совершенствование речевой деятельности, коммуникативных умений, обеспечивающих эффективное взаимодействие с окружающими людьми в ситуациях формального и неформального межличностного и межкультурного общения, овладение русским языком как средством получения различной информации, в том числе знаний по разным учебным предметам;</w:t>
      </w:r>
    </w:p>
    <w:p>
      <w:pPr>
        <w:pStyle w:val="0"/>
        <w:spacing w:before="200" w:line-rule="auto"/>
        <w:ind w:firstLine="540"/>
        <w:jc w:val="both"/>
      </w:pPr>
      <w:r>
        <w:rPr>
          <w:sz w:val="20"/>
        </w:rPr>
        <w:t xml:space="preserve">совершенствование мыслительной деятельности, развитие универсальных интеллектуальных умений сравнения, анализа, синтеза, абстрагирования, обобщения, классификации, установления определенных закономерностей и правил, конкретизации в процессе изучения русского языка;</w:t>
      </w:r>
    </w:p>
    <w:p>
      <w:pPr>
        <w:pStyle w:val="0"/>
        <w:spacing w:before="200" w:line-rule="auto"/>
        <w:ind w:firstLine="540"/>
        <w:jc w:val="both"/>
      </w:pPr>
      <w:r>
        <w:rPr>
          <w:sz w:val="20"/>
        </w:rPr>
        <w:t xml:space="preserve">развитие функциональной грамотности в части формирования умений осуществлять информационный поиск, извлекать и преобразовывать необходимую информацию, интерпретировать, понимать и использовать тексты разных форматов (сплошной, несплошной текст, инфографика и другие), осваивать стратегии и тактики информационно-смысловой переработки текста, способы понимания текста, его назначения, общего смысла, коммуникативного намерения автора, логической структуры, роли языковых средств.</w:t>
      </w:r>
    </w:p>
    <w:p>
      <w:pPr>
        <w:pStyle w:val="0"/>
        <w:spacing w:before="200" w:line-rule="auto"/>
        <w:ind w:firstLine="540"/>
        <w:jc w:val="both"/>
      </w:pPr>
      <w:r>
        <w:rPr>
          <w:sz w:val="20"/>
        </w:rPr>
        <w:t xml:space="preserve">47.6. Содержание обучения в 5 - 9 классах полностью соответствует </w:t>
      </w:r>
      <w:hyperlink w:history="0" r:id="rId87"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ФОП</w:t>
        </w:r>
      </w:hyperlink>
      <w:r>
        <w:rPr>
          <w:sz w:val="20"/>
        </w:rPr>
        <w:t xml:space="preserve"> ООО.</w:t>
      </w:r>
    </w:p>
    <w:p>
      <w:pPr>
        <w:pStyle w:val="0"/>
        <w:ind w:firstLine="540"/>
        <w:jc w:val="both"/>
      </w:pPr>
      <w:r>
        <w:rPr>
          <w:sz w:val="20"/>
        </w:rPr>
      </w:r>
    </w:p>
    <w:p>
      <w:pPr>
        <w:pStyle w:val="2"/>
        <w:outlineLvl w:val="3"/>
        <w:ind w:firstLine="540"/>
        <w:jc w:val="both"/>
      </w:pPr>
      <w:r>
        <w:rPr>
          <w:sz w:val="20"/>
        </w:rPr>
        <w:t xml:space="preserve">47.7. Планируемые результаты освоения программы по русскому языку основного общего образования.</w:t>
      </w:r>
    </w:p>
    <w:p>
      <w:pPr>
        <w:pStyle w:val="0"/>
        <w:spacing w:before="200" w:line-rule="auto"/>
        <w:ind w:firstLine="540"/>
        <w:jc w:val="both"/>
      </w:pPr>
      <w:r>
        <w:rPr>
          <w:sz w:val="20"/>
        </w:rPr>
        <w:t xml:space="preserve">47.7.1. Личностные результаты освоения программы по русскому языку на уровне основного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pPr>
        <w:pStyle w:val="0"/>
        <w:spacing w:before="200" w:line-rule="auto"/>
        <w:ind w:firstLine="540"/>
        <w:jc w:val="both"/>
      </w:pPr>
      <w:r>
        <w:rPr>
          <w:sz w:val="20"/>
        </w:rPr>
        <w:t xml:space="preserve">47.7.2. В результате изучения русского языка на уровне основного общего образования у обучающегося будут сформированы следующие личностные результаты:</w:t>
      </w:r>
    </w:p>
    <w:p>
      <w:pPr>
        <w:pStyle w:val="0"/>
        <w:spacing w:before="200" w:line-rule="auto"/>
        <w:ind w:firstLine="540"/>
        <w:jc w:val="both"/>
      </w:pPr>
      <w:r>
        <w:rPr>
          <w:sz w:val="20"/>
        </w:rPr>
        <w:t xml:space="preserve">1) гражданского воспитания:</w:t>
      </w:r>
    </w:p>
    <w:p>
      <w:pPr>
        <w:pStyle w:val="0"/>
        <w:spacing w:before="200" w:line-rule="auto"/>
        <w:ind w:firstLine="540"/>
        <w:jc w:val="both"/>
      </w:pPr>
      <w:r>
        <w:rPr>
          <w:sz w:val="20"/>
        </w:rPr>
        <w:t xml:space="preserve">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в том числе в сопоставлении с ситуациями, отраженными в литературных произведениях, написанных на русском языке;</w:t>
      </w:r>
    </w:p>
    <w:p>
      <w:pPr>
        <w:pStyle w:val="0"/>
        <w:spacing w:before="200" w:line-rule="auto"/>
        <w:ind w:firstLine="540"/>
        <w:jc w:val="both"/>
      </w:pPr>
      <w:r>
        <w:rPr>
          <w:sz w:val="20"/>
        </w:rPr>
        <w:t xml:space="preserve">неприятие любых форм экстремизма, дискриминации; понимание роли различных социальных институтов в жизни человека;</w:t>
      </w:r>
    </w:p>
    <w:p>
      <w:pPr>
        <w:pStyle w:val="0"/>
        <w:spacing w:before="200" w:line-rule="auto"/>
        <w:ind w:firstLine="540"/>
        <w:jc w:val="both"/>
      </w:pPr>
      <w:r>
        <w:rPr>
          <w:sz w:val="20"/>
        </w:rPr>
        <w:t xml:space="preserve">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 формируемое в том числе на основе примеров из литературных произведений, написанных на русском языке; готовность к разнообразной совместной деятельности, стремление к взаимопониманию и взаимопомощи, активное участие в самоуправлении; готовность к участию в гуманитарной деятельности (помощь людям, нуждающимся в ней; волонтерство);</w:t>
      </w:r>
    </w:p>
    <w:p>
      <w:pPr>
        <w:pStyle w:val="0"/>
        <w:spacing w:before="200" w:line-rule="auto"/>
        <w:ind w:firstLine="540"/>
        <w:jc w:val="both"/>
      </w:pPr>
      <w:r>
        <w:rPr>
          <w:sz w:val="20"/>
        </w:rPr>
        <w:t xml:space="preserve">2) патриотического воспитания:</w:t>
      </w:r>
    </w:p>
    <w:p>
      <w:pPr>
        <w:pStyle w:val="0"/>
        <w:spacing w:before="200" w:line-rule="auto"/>
        <w:ind w:firstLine="540"/>
        <w:jc w:val="both"/>
      </w:pPr>
      <w:r>
        <w:rPr>
          <w:sz w:val="20"/>
        </w:rPr>
        <w:t xml:space="preserve">осознание российской гражданской идентичности в поликультурном и многоконфессиональном обществе, понимание роли русского языка как государственного языка Российской Федерации и языка межнационального общения народов России, проявление интереса к познанию русского языка, к истории и культуре Российской Федерации, культуре своего края, народов России, ценностное отношение к русскому языку, к достижениям своей Родины - России, к науке, искусству, боевым подвигам и трудовым достижениям народа, в том числе отраженным в художественных произведениях, 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w:t>
      </w:r>
    </w:p>
    <w:p>
      <w:pPr>
        <w:pStyle w:val="0"/>
        <w:spacing w:before="200" w:line-rule="auto"/>
        <w:ind w:firstLine="540"/>
        <w:jc w:val="both"/>
      </w:pPr>
      <w:r>
        <w:rPr>
          <w:sz w:val="20"/>
        </w:rPr>
        <w:t xml:space="preserve">3) духовно-нравственного воспитания:</w:t>
      </w:r>
    </w:p>
    <w:p>
      <w:pPr>
        <w:pStyle w:val="0"/>
        <w:spacing w:before="200" w:line-rule="auto"/>
        <w:ind w:firstLine="540"/>
        <w:jc w:val="both"/>
      </w:pPr>
      <w:r>
        <w:rPr>
          <w:sz w:val="20"/>
        </w:rPr>
        <w:t xml:space="preserve">ориентация на моральные ценности и нормы в ситуациях нравственного выбора, готовность оценивать свое поведение, в том числе речевое, и поступки, а также поведение и поступки других людей с позиции нравственных и правовых норм с учетом осознания последствий поступков; активное неприятие асоциальных поступков, свобода и ответственность личности в условиях индивидуального и общественного пространства;</w:t>
      </w:r>
    </w:p>
    <w:p>
      <w:pPr>
        <w:pStyle w:val="0"/>
        <w:spacing w:before="200" w:line-rule="auto"/>
        <w:ind w:firstLine="540"/>
        <w:jc w:val="both"/>
      </w:pPr>
      <w:r>
        <w:rPr>
          <w:sz w:val="20"/>
        </w:rPr>
        <w:t xml:space="preserve">4) эстетического воспитания:</w:t>
      </w:r>
    </w:p>
    <w:p>
      <w:pPr>
        <w:pStyle w:val="0"/>
        <w:spacing w:before="200" w:line-rule="auto"/>
        <w:ind w:firstLine="540"/>
        <w:jc w:val="both"/>
      </w:pPr>
      <w:r>
        <w:rPr>
          <w:sz w:val="20"/>
        </w:rPr>
        <w:t xml:space="preserve">восприимчивость к разным видам искусства, традициям и творчеству своего и других народов, понимание эмоционального воздействия искусства, осознание важности художественной культуры как средства коммуникации и самовыражения;</w:t>
      </w:r>
    </w:p>
    <w:p>
      <w:pPr>
        <w:pStyle w:val="0"/>
        <w:spacing w:before="200" w:line-rule="auto"/>
        <w:ind w:firstLine="540"/>
        <w:jc w:val="both"/>
      </w:pPr>
      <w:r>
        <w:rPr>
          <w:sz w:val="20"/>
        </w:rPr>
        <w:t xml:space="preserve">осознание важности русского языка как средства коммуникации и самовыражения; понимание ценности отечественного и мирового искусства, роли этнических культурных традиций и народного творчества, стремление к самовыражению в разных видах искусства;</w:t>
      </w:r>
    </w:p>
    <w:p>
      <w:pPr>
        <w:pStyle w:val="0"/>
        <w:spacing w:before="200" w:line-rule="auto"/>
        <w:ind w:firstLine="540"/>
        <w:jc w:val="both"/>
      </w:pPr>
      <w:r>
        <w:rPr>
          <w:sz w:val="20"/>
        </w:rPr>
        <w:t xml:space="preserve">5) физического воспитания, формирования культуры здоровья и эмоционального благополучия:</w:t>
      </w:r>
    </w:p>
    <w:p>
      <w:pPr>
        <w:pStyle w:val="0"/>
        <w:spacing w:before="200" w:line-rule="auto"/>
        <w:ind w:firstLine="540"/>
        <w:jc w:val="both"/>
      </w:pPr>
      <w:r>
        <w:rPr>
          <w:sz w:val="20"/>
        </w:rPr>
        <w:t xml:space="preserve">осознание ценности жизни с опорой на собственный жизненный и читательский опыт, ответственное отношение к своему здоровью и установка на здоровый образ жизни (здоровое питание, соблюдение гигиенических правил, рациональный режим занятий и отдыха, регулярная физическая активность);</w:t>
      </w:r>
    </w:p>
    <w:p>
      <w:pPr>
        <w:pStyle w:val="0"/>
        <w:spacing w:before="200" w:line-rule="auto"/>
        <w:ind w:firstLine="540"/>
        <w:jc w:val="both"/>
      </w:pPr>
      <w:r>
        <w:rPr>
          <w:sz w:val="20"/>
        </w:rPr>
        <w:t xml:space="preserve">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 соблюдение правил безопасности, в том числе навыки безопасного поведения в сети Интернет в процессе школьного языкового образования;</w:t>
      </w:r>
    </w:p>
    <w:p>
      <w:pPr>
        <w:pStyle w:val="0"/>
        <w:spacing w:before="200" w:line-rule="auto"/>
        <w:ind w:firstLine="540"/>
        <w:jc w:val="both"/>
      </w:pPr>
      <w:r>
        <w:rPr>
          <w:sz w:val="20"/>
        </w:rPr>
        <w:t xml:space="preserve">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w:t>
      </w:r>
    </w:p>
    <w:p>
      <w:pPr>
        <w:pStyle w:val="0"/>
        <w:spacing w:before="200" w:line-rule="auto"/>
        <w:ind w:firstLine="540"/>
        <w:jc w:val="both"/>
      </w:pPr>
      <w:r>
        <w:rPr>
          <w:sz w:val="20"/>
        </w:rPr>
        <w:t xml:space="preserve">умение принимать себя и других, не осуждая;</w:t>
      </w:r>
    </w:p>
    <w:p>
      <w:pPr>
        <w:pStyle w:val="0"/>
        <w:spacing w:before="200" w:line-rule="auto"/>
        <w:ind w:firstLine="540"/>
        <w:jc w:val="both"/>
      </w:pPr>
      <w:r>
        <w:rPr>
          <w:sz w:val="20"/>
        </w:rPr>
        <w:t xml:space="preserve">умение осознавать свое эмоциональное состояние и эмоциональное состояние других, использовать адекватные языковые средства для выражения своего состояния, в том числе опираясь на примеры из литературных произведений, написанных на русском языке, сформированность навыков рефлексии, признание своего права на ошибку и такого же права другого человека;</w:t>
      </w:r>
    </w:p>
    <w:p>
      <w:pPr>
        <w:pStyle w:val="0"/>
        <w:spacing w:before="200" w:line-rule="auto"/>
        <w:ind w:firstLine="540"/>
        <w:jc w:val="both"/>
      </w:pPr>
      <w:r>
        <w:rPr>
          <w:sz w:val="20"/>
        </w:rPr>
        <w:t xml:space="preserve">6) трудового воспитания:</w:t>
      </w:r>
    </w:p>
    <w:p>
      <w:pPr>
        <w:pStyle w:val="0"/>
        <w:spacing w:before="200" w:line-rule="auto"/>
        <w:ind w:firstLine="540"/>
        <w:jc w:val="both"/>
      </w:pPr>
      <w:r>
        <w:rPr>
          <w:sz w:val="20"/>
        </w:rPr>
        <w:t xml:space="preserve">установка на активное участие в решении практических задач (в рамках семьи, школы, города, края) технологической и социальной направленности, способность инициировать, планировать и самостоятельно выполнять такого рода деятельность;</w:t>
      </w:r>
    </w:p>
    <w:p>
      <w:pPr>
        <w:pStyle w:val="0"/>
        <w:spacing w:before="200" w:line-rule="auto"/>
        <w:ind w:firstLine="540"/>
        <w:jc w:val="both"/>
      </w:pPr>
      <w:r>
        <w:rPr>
          <w:sz w:val="20"/>
        </w:rPr>
        <w:t xml:space="preserve">интерес к практическому изучению профессий и труда различного рода, в том числе на основе применения изучаемого предметного знания и ознакомления с деятельностью филологов, журналистов, писателей, уважение к труду и результатам трудовой деятельности, осознанный выбор и построение индивидуальной траектории образования и жизненных планов с учетом личных и общественных интересов и потребностей;</w:t>
      </w:r>
    </w:p>
    <w:p>
      <w:pPr>
        <w:pStyle w:val="0"/>
        <w:spacing w:before="200" w:line-rule="auto"/>
        <w:ind w:firstLine="540"/>
        <w:jc w:val="both"/>
      </w:pPr>
      <w:r>
        <w:rPr>
          <w:sz w:val="20"/>
        </w:rPr>
        <w:t xml:space="preserve">умение рассказать о своих планах на будущее;</w:t>
      </w:r>
    </w:p>
    <w:p>
      <w:pPr>
        <w:pStyle w:val="0"/>
        <w:spacing w:before="200" w:line-rule="auto"/>
        <w:ind w:firstLine="540"/>
        <w:jc w:val="both"/>
      </w:pPr>
      <w:r>
        <w:rPr>
          <w:sz w:val="20"/>
        </w:rPr>
        <w:t xml:space="preserve">7) экологического воспитания:</w:t>
      </w:r>
    </w:p>
    <w:p>
      <w:pPr>
        <w:pStyle w:val="0"/>
        <w:spacing w:before="200" w:line-rule="auto"/>
        <w:ind w:firstLine="540"/>
        <w:jc w:val="both"/>
      </w:pPr>
      <w:r>
        <w:rPr>
          <w:sz w:val="20"/>
        </w:rPr>
        <w:t xml:space="preserve">ориентация на применение знаний из области социальных и естественных наук для решения задач в области окружающей среды, планирования поступков и оценки их возможных последствий для окружающей среды, умение точно, логично выражать свою точку зрения на экологические проблемы;</w:t>
      </w:r>
    </w:p>
    <w:p>
      <w:pPr>
        <w:pStyle w:val="0"/>
        <w:spacing w:before="200" w:line-rule="auto"/>
        <w:ind w:firstLine="540"/>
        <w:jc w:val="both"/>
      </w:pPr>
      <w:r>
        <w:rPr>
          <w:sz w:val="20"/>
        </w:rPr>
        <w:t xml:space="preserve">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 в том числе сформированное при знакомстве с литературными произведениями, поднимающими экологические проблемы, осознание своей роли как гражданина и потребителя в условиях взаимосвязи природной, технологической и социальной сред, готовность к участию в практической деятельности экологической направленности;</w:t>
      </w:r>
    </w:p>
    <w:p>
      <w:pPr>
        <w:pStyle w:val="0"/>
        <w:spacing w:before="200" w:line-rule="auto"/>
        <w:ind w:firstLine="540"/>
        <w:jc w:val="both"/>
      </w:pPr>
      <w:r>
        <w:rPr>
          <w:sz w:val="20"/>
        </w:rPr>
        <w:t xml:space="preserve">8) ценности научного познания:</w:t>
      </w:r>
    </w:p>
    <w:p>
      <w:pPr>
        <w:pStyle w:val="0"/>
        <w:spacing w:before="200" w:line-rule="auto"/>
        <w:ind w:firstLine="540"/>
        <w:jc w:val="both"/>
      </w:pPr>
      <w:r>
        <w:rPr>
          <w:sz w:val="20"/>
        </w:rPr>
        <w:t xml:space="preserve">ориентация в деятельности на современную систему научных представлений об основных закономерностях развития человека, природы и общества, взаимосвязях человека с природной и социальной средой, закономерностях развития языка, овладение языковой и читательской культурой, навыками чтения как средства познания мира, овладение основными навыками исследовательской деятельности,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pPr>
        <w:pStyle w:val="0"/>
        <w:spacing w:before="200" w:line-rule="auto"/>
        <w:ind w:firstLine="540"/>
        <w:jc w:val="both"/>
      </w:pPr>
      <w:r>
        <w:rPr>
          <w:sz w:val="20"/>
        </w:rPr>
        <w:t xml:space="preserve">9) адаптации обучающегося к изменяющимся условиям социальной и природной среды:</w:t>
      </w:r>
    </w:p>
    <w:p>
      <w:pPr>
        <w:pStyle w:val="0"/>
        <w:spacing w:before="200" w:line-rule="auto"/>
        <w:ind w:firstLine="540"/>
        <w:jc w:val="both"/>
      </w:pPr>
      <w:r>
        <w:rPr>
          <w:sz w:val="20"/>
        </w:rPr>
        <w:t xml:space="preserve">освоение обучающимися социального опыта, основных социальных ролей, норм и правил общественного поведения, форм социальной жизни в группах 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w:t>
      </w:r>
    </w:p>
    <w:p>
      <w:pPr>
        <w:pStyle w:val="0"/>
        <w:spacing w:before="200" w:line-rule="auto"/>
        <w:ind w:firstLine="540"/>
        <w:jc w:val="both"/>
      </w:pPr>
      <w:r>
        <w:rPr>
          <w:sz w:val="20"/>
        </w:rPr>
        <w:t xml:space="preserve">потребность во взаимодействии в условиях неопределенности, открытость опыту и знаниям других, потребность в действии в условиях неопределенности, в повышении уровня своей компетентности через практическую деятельность, в том числе умение учиться у других людей, получать в совместной деятельности новые знания, навыки и компетенции из опыта других, необходимость в формировании новых знаний, умений связывать образы, формулировать идеи, понятия, гипотезы об объектах и явлениях, в том числе ранее неизвестных, осознание дефицита собственных знаний и компетенций, планирование своего развития, умение оперировать основными понятиями, терминами и представлениями в области концепции устойчивого развития, анализировать и выявлять взаимосвязь природы, общества и экономики, оценивать свои действия с учетом влияния на окружающую среду, достижения целей и преодоления вызовов, возможных глобальных последствий;</w:t>
      </w:r>
    </w:p>
    <w:p>
      <w:pPr>
        <w:pStyle w:val="0"/>
        <w:spacing w:before="200" w:line-rule="auto"/>
        <w:ind w:firstLine="540"/>
        <w:jc w:val="both"/>
      </w:pPr>
      <w:r>
        <w:rPr>
          <w:sz w:val="20"/>
        </w:rPr>
        <w:t xml:space="preserve">способность осознавать стрессовую ситуацию, оценивать происходящие изменения и их последствия, опираясь на жизненный, речевой и читательский опыт, воспринимать стрессовую ситуацию как вызов, требующий контрмер; оценивать ситуацию стресса, корректировать принимаемые решения и действия; формулировать и оценивать риски и последствия, формировать опыт, уметь находить позитивное в сложившейся ситуации, быть готовым действовать в отсутствие гарантий успеха.</w:t>
      </w:r>
    </w:p>
    <w:p>
      <w:pPr>
        <w:pStyle w:val="0"/>
        <w:spacing w:before="200" w:line-rule="auto"/>
        <w:ind w:firstLine="540"/>
        <w:jc w:val="both"/>
      </w:pPr>
      <w:r>
        <w:rPr>
          <w:sz w:val="20"/>
        </w:rPr>
        <w:t xml:space="preserve">47.7.3. В результате изучения русского языка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0"/>
        <w:spacing w:before="200" w:line-rule="auto"/>
        <w:ind w:firstLine="540"/>
        <w:jc w:val="both"/>
      </w:pPr>
      <w:r>
        <w:rPr>
          <w:sz w:val="20"/>
        </w:rPr>
        <w:t xml:space="preserve">47.7.3.1. У обучающегося будут сформированы следующие базовые логические действия как часть познавательных универсальных учебных действий:</w:t>
      </w:r>
    </w:p>
    <w:p>
      <w:pPr>
        <w:pStyle w:val="0"/>
        <w:spacing w:before="200" w:line-rule="auto"/>
        <w:ind w:firstLine="540"/>
        <w:jc w:val="both"/>
      </w:pPr>
      <w:r>
        <w:rPr>
          <w:sz w:val="20"/>
        </w:rPr>
        <w:t xml:space="preserve">выявлять и характеризовать существенные признаки языковых единиц, языковых явлений и процессов;</w:t>
      </w:r>
    </w:p>
    <w:p>
      <w:pPr>
        <w:pStyle w:val="0"/>
        <w:spacing w:before="200" w:line-rule="auto"/>
        <w:ind w:firstLine="540"/>
        <w:jc w:val="both"/>
      </w:pPr>
      <w:r>
        <w:rPr>
          <w:sz w:val="20"/>
        </w:rPr>
        <w:t xml:space="preserve">устанавливать существенный признак классификации языковых единиц (явлений), основания для обобщения и сравнения, критерии проводимого анализа, классифицировать языковые единицы по существенному признаку;</w:t>
      </w:r>
    </w:p>
    <w:p>
      <w:pPr>
        <w:pStyle w:val="0"/>
        <w:spacing w:before="200" w:line-rule="auto"/>
        <w:ind w:firstLine="540"/>
        <w:jc w:val="both"/>
      </w:pPr>
      <w:r>
        <w:rPr>
          <w:sz w:val="20"/>
        </w:rPr>
        <w:t xml:space="preserve">выявлять закономерности и противоречия в рассматриваемых фактах, данных и наблюдениях, предлагать критерии для выявления закономерностей и противоречий;</w:t>
      </w:r>
    </w:p>
    <w:p>
      <w:pPr>
        <w:pStyle w:val="0"/>
        <w:spacing w:before="200" w:line-rule="auto"/>
        <w:ind w:firstLine="540"/>
        <w:jc w:val="both"/>
      </w:pPr>
      <w:r>
        <w:rPr>
          <w:sz w:val="20"/>
        </w:rPr>
        <w:t xml:space="preserve">выявлять дефицит информации текста, необходимой для решения поставленной учебной задачи;</w:t>
      </w:r>
    </w:p>
    <w:p>
      <w:pPr>
        <w:pStyle w:val="0"/>
        <w:spacing w:before="200" w:line-rule="auto"/>
        <w:ind w:firstLine="540"/>
        <w:jc w:val="both"/>
      </w:pPr>
      <w:r>
        <w:rPr>
          <w:sz w:val="20"/>
        </w:rPr>
        <w:t xml:space="preserve">выявлять причинно-следственные связи при изучении языковых процессов, делать выводы с использованием дедуктивных и индуктивных умозаключений, умозаключений по аналогии, формулировать гипотезы о взаимосвязях;</w:t>
      </w:r>
    </w:p>
    <w:p>
      <w:pPr>
        <w:pStyle w:val="0"/>
        <w:spacing w:before="200" w:line-rule="auto"/>
        <w:ind w:firstLine="540"/>
        <w:jc w:val="both"/>
      </w:pPr>
      <w:r>
        <w:rPr>
          <w:sz w:val="20"/>
        </w:rPr>
        <w:t xml:space="preserve">самостоятельно выбирать способ решения учебной задачи при работе с разными типами текстов, разными единицами языка, сравнивая варианты решения и выбирая оптимальный вариант с учетом самостоятельно выделенных критериев.</w:t>
      </w:r>
    </w:p>
    <w:p>
      <w:pPr>
        <w:pStyle w:val="0"/>
        <w:spacing w:before="200" w:line-rule="auto"/>
        <w:ind w:firstLine="540"/>
        <w:jc w:val="both"/>
      </w:pPr>
      <w:r>
        <w:rPr>
          <w:sz w:val="20"/>
        </w:rPr>
        <w:t xml:space="preserve">47.7.3.2. 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0"/>
        <w:spacing w:before="200" w:line-rule="auto"/>
        <w:ind w:firstLine="540"/>
        <w:jc w:val="both"/>
      </w:pPr>
      <w:r>
        <w:rPr>
          <w:sz w:val="20"/>
        </w:rPr>
        <w:t xml:space="preserve">использовать вопросы как исследовательский инструмент познания в языковом образовании;</w:t>
      </w:r>
    </w:p>
    <w:p>
      <w:pPr>
        <w:pStyle w:val="0"/>
        <w:spacing w:before="200" w:line-rule="auto"/>
        <w:ind w:firstLine="540"/>
        <w:jc w:val="both"/>
      </w:pPr>
      <w:r>
        <w:rPr>
          <w:sz w:val="20"/>
        </w:rPr>
        <w:t xml:space="preserve">формулировать вопросы, фиксирующие несоответствие между реальным и желательным состоянием ситуации, и самостоятельно устанавливать искомое и данное;</w:t>
      </w:r>
    </w:p>
    <w:p>
      <w:pPr>
        <w:pStyle w:val="0"/>
        <w:spacing w:before="200" w:line-rule="auto"/>
        <w:ind w:firstLine="540"/>
        <w:jc w:val="both"/>
      </w:pPr>
      <w:r>
        <w:rPr>
          <w:sz w:val="20"/>
        </w:rPr>
        <w:t xml:space="preserve">формировать гипотезу об истинности собственных суждений и суждений других, аргументировать свою позицию, мнение;</w:t>
      </w:r>
    </w:p>
    <w:p>
      <w:pPr>
        <w:pStyle w:val="0"/>
        <w:spacing w:before="200" w:line-rule="auto"/>
        <w:ind w:firstLine="540"/>
        <w:jc w:val="both"/>
      </w:pPr>
      <w:r>
        <w:rPr>
          <w:sz w:val="20"/>
        </w:rPr>
        <w:t xml:space="preserve">составлять алгоритм действий и использовать его для решения учебных задач;</w:t>
      </w:r>
    </w:p>
    <w:p>
      <w:pPr>
        <w:pStyle w:val="0"/>
        <w:spacing w:before="200" w:line-rule="auto"/>
        <w:ind w:firstLine="540"/>
        <w:jc w:val="both"/>
      </w:pPr>
      <w:r>
        <w:rPr>
          <w:sz w:val="20"/>
        </w:rPr>
        <w:t xml:space="preserve">проводить по самостоятельно составленному плану небольшое исследование по установлению особенностей языковых единиц, процессов, причинно-следственных связей и зависимостей объектов между собой;</w:t>
      </w:r>
    </w:p>
    <w:p>
      <w:pPr>
        <w:pStyle w:val="0"/>
        <w:spacing w:before="200" w:line-rule="auto"/>
        <w:ind w:firstLine="540"/>
        <w:jc w:val="both"/>
      </w:pPr>
      <w:r>
        <w:rPr>
          <w:sz w:val="20"/>
        </w:rPr>
        <w:t xml:space="preserve">оценивать на применимость и достоверность информацию, полученную в ходе лингвистического исследования (эксперимента);</w:t>
      </w:r>
    </w:p>
    <w:p>
      <w:pPr>
        <w:pStyle w:val="0"/>
        <w:spacing w:before="200" w:line-rule="auto"/>
        <w:ind w:firstLine="540"/>
        <w:jc w:val="both"/>
      </w:pPr>
      <w:r>
        <w:rPr>
          <w:sz w:val="20"/>
        </w:rPr>
        <w:t xml:space="preserve">самостоятельно формулировать обобщения и выводы по результатам проведенного наблюдения, исследования, владеть инструментами оценки достоверности полученных выводов и обобщений;</w:t>
      </w:r>
    </w:p>
    <w:p>
      <w:pPr>
        <w:pStyle w:val="0"/>
        <w:spacing w:before="200" w:line-rule="auto"/>
        <w:ind w:firstLine="540"/>
        <w:jc w:val="both"/>
      </w:pPr>
      <w:r>
        <w:rPr>
          <w:sz w:val="20"/>
        </w:rPr>
        <w:t xml:space="preserve">прогнозировать возможное дальнейшее развитие процессов, событий и их последствия в аналогичных или сходных ситуациях, а также выдвигать предположения об их развитии в новых условиях и контекстах.</w:t>
      </w:r>
    </w:p>
    <w:p>
      <w:pPr>
        <w:pStyle w:val="0"/>
        <w:spacing w:before="200" w:line-rule="auto"/>
        <w:ind w:firstLine="540"/>
        <w:jc w:val="both"/>
      </w:pPr>
      <w:r>
        <w:rPr>
          <w:sz w:val="20"/>
        </w:rPr>
        <w:t xml:space="preserve">47.7.3.3. У обучающегося будут сформированы следующие умения работать с информацией как часть познавательных универсальных учебных действий:</w:t>
      </w:r>
    </w:p>
    <w:p>
      <w:pPr>
        <w:pStyle w:val="0"/>
        <w:spacing w:before="200" w:line-rule="auto"/>
        <w:ind w:firstLine="540"/>
        <w:jc w:val="both"/>
      </w:pPr>
      <w:r>
        <w:rPr>
          <w:sz w:val="20"/>
        </w:rPr>
        <w:t xml:space="preserve">применять различные методы, инструменты и запросы при поиске и отборе информации с учетом предложенной учебной задачи и заданных критериев;</w:t>
      </w:r>
    </w:p>
    <w:p>
      <w:pPr>
        <w:pStyle w:val="0"/>
        <w:spacing w:before="200" w:line-rule="auto"/>
        <w:ind w:firstLine="540"/>
        <w:jc w:val="both"/>
      </w:pPr>
      <w:r>
        <w:rPr>
          <w:sz w:val="20"/>
        </w:rPr>
        <w:t xml:space="preserve">выбирать, анализировать, интерпретировать, обобщать и систематизировать информацию, представленную в текстах, таблицах, схемах;</w:t>
      </w:r>
    </w:p>
    <w:p>
      <w:pPr>
        <w:pStyle w:val="0"/>
        <w:spacing w:before="200" w:line-rule="auto"/>
        <w:ind w:firstLine="540"/>
        <w:jc w:val="both"/>
      </w:pPr>
      <w:r>
        <w:rPr>
          <w:sz w:val="20"/>
        </w:rPr>
        <w:t xml:space="preserve">использовать различные виды аудирования и чтения для оценки текста с точки зрения достоверности и применимости содержащейся в нем информации и усвоения необходимой информации с целью решения учебных задач;</w:t>
      </w:r>
    </w:p>
    <w:p>
      <w:pPr>
        <w:pStyle w:val="0"/>
        <w:spacing w:before="200" w:line-rule="auto"/>
        <w:ind w:firstLine="540"/>
        <w:jc w:val="both"/>
      </w:pPr>
      <w:r>
        <w:rPr>
          <w:sz w:val="20"/>
        </w:rPr>
        <w:t xml:space="preserve">использовать смысловое чтение для извлечения, обобщения и систематизации информации из одного или нескольких источников с учетом поставленных целей;</w:t>
      </w:r>
    </w:p>
    <w:p>
      <w:pPr>
        <w:pStyle w:val="0"/>
        <w:spacing w:before="200" w:line-rule="auto"/>
        <w:ind w:firstLine="540"/>
        <w:jc w:val="both"/>
      </w:pPr>
      <w:r>
        <w:rPr>
          <w:sz w:val="20"/>
        </w:rPr>
        <w:t xml:space="preserve">находить сходные аргументы (подтверждающие или опровергающие одну и ту же идею, версию) в различных информационных источниках;</w:t>
      </w:r>
    </w:p>
    <w:p>
      <w:pPr>
        <w:pStyle w:val="0"/>
        <w:spacing w:before="200" w:line-rule="auto"/>
        <w:ind w:firstLine="540"/>
        <w:jc w:val="both"/>
      </w:pPr>
      <w:r>
        <w:rPr>
          <w:sz w:val="20"/>
        </w:rPr>
        <w:t xml:space="preserve">самостоятельно выбирать оптимальную форму представления информации (текст, презентация, таблица, схема) и иллюстрировать решаемые задачи несложными схемами, диаграммами, иной графикой и их комбинациями в зависимости от коммуникативной установки;</w:t>
      </w:r>
    </w:p>
    <w:p>
      <w:pPr>
        <w:pStyle w:val="0"/>
        <w:spacing w:before="200" w:line-rule="auto"/>
        <w:ind w:firstLine="540"/>
        <w:jc w:val="both"/>
      </w:pPr>
      <w:r>
        <w:rPr>
          <w:sz w:val="20"/>
        </w:rPr>
        <w:t xml:space="preserve">оценивать надежность информации по критериям, предложенным педагогическим работником или сформулированным самостоятельно;</w:t>
      </w:r>
    </w:p>
    <w:p>
      <w:pPr>
        <w:pStyle w:val="0"/>
        <w:spacing w:before="200" w:line-rule="auto"/>
        <w:ind w:firstLine="540"/>
        <w:jc w:val="both"/>
      </w:pPr>
      <w:r>
        <w:rPr>
          <w:sz w:val="20"/>
        </w:rPr>
        <w:t xml:space="preserve">эффективно запоминать и систематизировать информацию.</w:t>
      </w:r>
    </w:p>
    <w:p>
      <w:pPr>
        <w:pStyle w:val="0"/>
        <w:spacing w:before="200" w:line-rule="auto"/>
        <w:ind w:firstLine="540"/>
        <w:jc w:val="both"/>
      </w:pPr>
      <w:r>
        <w:rPr>
          <w:sz w:val="20"/>
        </w:rPr>
        <w:t xml:space="preserve">47.7.3.4. У обучающегося будут сформированы следующие умения общения как часть коммуникативных универсальных учебных действий:</w:t>
      </w:r>
    </w:p>
    <w:p>
      <w:pPr>
        <w:pStyle w:val="0"/>
        <w:spacing w:before="200" w:line-rule="auto"/>
        <w:ind w:firstLine="540"/>
        <w:jc w:val="both"/>
      </w:pPr>
      <w:r>
        <w:rPr>
          <w:sz w:val="20"/>
        </w:rPr>
        <w:t xml:space="preserve">воспринимать и формулировать суждения, выражать эмоции в соответствии с условиями и целями общения; выражать себя (свою точку зрения) в диалогах и дискуссиях, в устной монологической речи и в письменных текстах;</w:t>
      </w:r>
    </w:p>
    <w:p>
      <w:pPr>
        <w:pStyle w:val="0"/>
        <w:spacing w:before="200" w:line-rule="auto"/>
        <w:ind w:firstLine="540"/>
        <w:jc w:val="both"/>
      </w:pPr>
      <w:r>
        <w:rPr>
          <w:sz w:val="20"/>
        </w:rPr>
        <w:t xml:space="preserve">распознавать невербальные средства общения, понимать значение социальных знаков;</w:t>
      </w:r>
    </w:p>
    <w:p>
      <w:pPr>
        <w:pStyle w:val="0"/>
        <w:spacing w:before="200" w:line-rule="auto"/>
        <w:ind w:firstLine="540"/>
        <w:jc w:val="both"/>
      </w:pPr>
      <w:r>
        <w:rPr>
          <w:sz w:val="20"/>
        </w:rPr>
        <w:t xml:space="preserve">знать и распознавать предпосылки конфликтных ситуаций и смягчать конфликты, вести переговоры;</w:t>
      </w:r>
    </w:p>
    <w:p>
      <w:pPr>
        <w:pStyle w:val="0"/>
        <w:spacing w:before="200" w:line-rule="auto"/>
        <w:ind w:firstLine="540"/>
        <w:jc w:val="both"/>
      </w:pPr>
      <w:r>
        <w:rPr>
          <w:sz w:val="20"/>
        </w:rPr>
        <w:t xml:space="preserve">понимать намерения других, проявлять уважительное отношение к собеседнику и в корректной форме формулировать свои возражения;</w:t>
      </w:r>
    </w:p>
    <w:p>
      <w:pPr>
        <w:pStyle w:val="0"/>
        <w:spacing w:before="200" w:line-rule="auto"/>
        <w:ind w:firstLine="540"/>
        <w:jc w:val="both"/>
      </w:pPr>
      <w:r>
        <w:rPr>
          <w:sz w:val="20"/>
        </w:rPr>
        <w:t xml:space="preserve">в ходе диалога (дискуссии) задавать вопросы по существу обсуждаемой темы и высказывать идеи, нацеленные на решение задачи и поддержание благожелательности общения;</w:t>
      </w:r>
    </w:p>
    <w:p>
      <w:pPr>
        <w:pStyle w:val="0"/>
        <w:spacing w:before="200" w:line-rule="auto"/>
        <w:ind w:firstLine="540"/>
        <w:jc w:val="both"/>
      </w:pPr>
      <w:r>
        <w:rPr>
          <w:sz w:val="20"/>
        </w:rPr>
        <w:t xml:space="preserve">сопоставлять свои суждения с суждениями других участников диалога, обнаруживать различие и сходство позиций;</w:t>
      </w:r>
    </w:p>
    <w:p>
      <w:pPr>
        <w:pStyle w:val="0"/>
        <w:spacing w:before="200" w:line-rule="auto"/>
        <w:ind w:firstLine="540"/>
        <w:jc w:val="both"/>
      </w:pPr>
      <w:r>
        <w:rPr>
          <w:sz w:val="20"/>
        </w:rPr>
        <w:t xml:space="preserve">публично представлять результаты проведенного языкового анализа, выполненного лингвистического эксперимента, исследования, проекта;</w:t>
      </w:r>
    </w:p>
    <w:p>
      <w:pPr>
        <w:pStyle w:val="0"/>
        <w:spacing w:before="200" w:line-rule="auto"/>
        <w:ind w:firstLine="540"/>
        <w:jc w:val="both"/>
      </w:pPr>
      <w:r>
        <w:rPr>
          <w:sz w:val="20"/>
        </w:rPr>
        <w:t xml:space="preserve">самостоятельно выбирать формат выступления с учетом цели презентации и особенностей аудитории и в соответствии с ним составлять устные и письменные тексты с использованием иллюстративного материала.</w:t>
      </w:r>
    </w:p>
    <w:p>
      <w:pPr>
        <w:pStyle w:val="0"/>
        <w:spacing w:before="200" w:line-rule="auto"/>
        <w:ind w:firstLine="540"/>
        <w:jc w:val="both"/>
      </w:pPr>
      <w:r>
        <w:rPr>
          <w:sz w:val="20"/>
        </w:rPr>
        <w:t xml:space="preserve">47.7.3.5. У обучающегося будут сформированы следующие умения самоорганизации как части регулятивных универсальных учебных действий:</w:t>
      </w:r>
    </w:p>
    <w:p>
      <w:pPr>
        <w:pStyle w:val="0"/>
        <w:spacing w:before="200" w:line-rule="auto"/>
        <w:ind w:firstLine="540"/>
        <w:jc w:val="both"/>
      </w:pPr>
      <w:r>
        <w:rPr>
          <w:sz w:val="20"/>
        </w:rPr>
        <w:t xml:space="preserve">выявлять проблемы для решения в учебных и жизненных ситуациях;</w:t>
      </w:r>
    </w:p>
    <w:p>
      <w:pPr>
        <w:pStyle w:val="0"/>
        <w:spacing w:before="200" w:line-rule="auto"/>
        <w:ind w:firstLine="540"/>
        <w:jc w:val="both"/>
      </w:pPr>
      <w:r>
        <w:rPr>
          <w:sz w:val="20"/>
        </w:rPr>
        <w:t xml:space="preserve">ориентироваться в различных подходах к принятию решений (индивидуальное, принятие решения в группе, принятие решения группой);</w:t>
      </w:r>
    </w:p>
    <w:p>
      <w:pPr>
        <w:pStyle w:val="0"/>
        <w:spacing w:before="200" w:line-rule="auto"/>
        <w:ind w:firstLine="540"/>
        <w:jc w:val="both"/>
      </w:pPr>
      <w:r>
        <w:rPr>
          <w:sz w:val="20"/>
        </w:rPr>
        <w:t xml:space="preserve">самостоятельно составлять алгоритм решения задачи (или его часть), выбирать способ решения учебной задачи с учетом имеющихся ресурсов и собственных возможностей, аргументировать предлагаемые варианты решений;</w:t>
      </w:r>
    </w:p>
    <w:p>
      <w:pPr>
        <w:pStyle w:val="0"/>
        <w:spacing w:before="200" w:line-rule="auto"/>
        <w:ind w:firstLine="540"/>
        <w:jc w:val="both"/>
      </w:pPr>
      <w:r>
        <w:rPr>
          <w:sz w:val="20"/>
        </w:rPr>
        <w:t xml:space="preserve">самостоятельно составлять план действий, вносить необходимые коррективы в ходе его реализации;</w:t>
      </w:r>
    </w:p>
    <w:p>
      <w:pPr>
        <w:pStyle w:val="0"/>
        <w:spacing w:before="200" w:line-rule="auto"/>
        <w:ind w:firstLine="540"/>
        <w:jc w:val="both"/>
      </w:pPr>
      <w:r>
        <w:rPr>
          <w:sz w:val="20"/>
        </w:rPr>
        <w:t xml:space="preserve">делать выбор и брать ответственность за решение.</w:t>
      </w:r>
    </w:p>
    <w:p>
      <w:pPr>
        <w:pStyle w:val="0"/>
        <w:spacing w:before="200" w:line-rule="auto"/>
        <w:ind w:firstLine="540"/>
        <w:jc w:val="both"/>
      </w:pPr>
      <w:r>
        <w:rPr>
          <w:sz w:val="20"/>
        </w:rPr>
        <w:t xml:space="preserve">47.7.3.6. У обучающегося будут сформированы следующие умения самоконтроля, эмоционального интеллекта как части регулятивных универсальных учебных действий:</w:t>
      </w:r>
    </w:p>
    <w:p>
      <w:pPr>
        <w:pStyle w:val="0"/>
        <w:spacing w:before="200" w:line-rule="auto"/>
        <w:ind w:firstLine="540"/>
        <w:jc w:val="both"/>
      </w:pPr>
      <w:r>
        <w:rPr>
          <w:sz w:val="20"/>
        </w:rPr>
        <w:t xml:space="preserve">владеть разными способами самоконтроля (в том числе речевого), самомотивации и рефлексии;</w:t>
      </w:r>
    </w:p>
    <w:p>
      <w:pPr>
        <w:pStyle w:val="0"/>
        <w:spacing w:before="200" w:line-rule="auto"/>
        <w:ind w:firstLine="540"/>
        <w:jc w:val="both"/>
      </w:pPr>
      <w:r>
        <w:rPr>
          <w:sz w:val="20"/>
        </w:rPr>
        <w:t xml:space="preserve">давать адекватную оценку учебной ситуации и предлагать план ее изменения;</w:t>
      </w:r>
    </w:p>
    <w:p>
      <w:pPr>
        <w:pStyle w:val="0"/>
        <w:spacing w:before="200" w:line-rule="auto"/>
        <w:ind w:firstLine="540"/>
        <w:jc w:val="both"/>
      </w:pPr>
      <w:r>
        <w:rPr>
          <w:sz w:val="20"/>
        </w:rPr>
        <w:t xml:space="preserve">предвидеть трудности, которые могут возникнуть при решении учебной задачи, и адаптировать решение к меняющимся обстоятельствам;</w:t>
      </w:r>
    </w:p>
    <w:p>
      <w:pPr>
        <w:pStyle w:val="0"/>
        <w:spacing w:before="200" w:line-rule="auto"/>
        <w:ind w:firstLine="540"/>
        <w:jc w:val="both"/>
      </w:pPr>
      <w:r>
        <w:rPr>
          <w:sz w:val="20"/>
        </w:rPr>
        <w:t xml:space="preserve">объяснять причины достижения (недостижения) результата деятельности; понимать причины коммуникативных неудач и уметь предупреждать их, давать оценку приобретенному речевому опыту и корректировать собственную речь с учетом целей и условий общения; оценивать соответствие результата цели и условиям общения;</w:t>
      </w:r>
    </w:p>
    <w:p>
      <w:pPr>
        <w:pStyle w:val="0"/>
        <w:spacing w:before="200" w:line-rule="auto"/>
        <w:ind w:firstLine="540"/>
        <w:jc w:val="both"/>
      </w:pPr>
      <w:r>
        <w:rPr>
          <w:sz w:val="20"/>
        </w:rPr>
        <w:t xml:space="preserve">развивать способность управлять собственными эмоциями и эмоциями других;</w:t>
      </w:r>
    </w:p>
    <w:p>
      <w:pPr>
        <w:pStyle w:val="0"/>
        <w:spacing w:before="200" w:line-rule="auto"/>
        <w:ind w:firstLine="540"/>
        <w:jc w:val="both"/>
      </w:pPr>
      <w:r>
        <w:rPr>
          <w:sz w:val="20"/>
        </w:rPr>
        <w:t xml:space="preserve">выявлять и анализировать причины эмоций; понимать мотивы и намерения другого человека, анализируя речевую ситуацию; регулировать способ выражения собственных эмоций;</w:t>
      </w:r>
    </w:p>
    <w:p>
      <w:pPr>
        <w:pStyle w:val="0"/>
        <w:spacing w:before="200" w:line-rule="auto"/>
        <w:ind w:firstLine="540"/>
        <w:jc w:val="both"/>
      </w:pPr>
      <w:r>
        <w:rPr>
          <w:sz w:val="20"/>
        </w:rPr>
        <w:t xml:space="preserve">осознанно относиться к другому человеку и его мнению;</w:t>
      </w:r>
    </w:p>
    <w:p>
      <w:pPr>
        <w:pStyle w:val="0"/>
        <w:spacing w:before="200" w:line-rule="auto"/>
        <w:ind w:firstLine="540"/>
        <w:jc w:val="both"/>
      </w:pPr>
      <w:r>
        <w:rPr>
          <w:sz w:val="20"/>
        </w:rPr>
        <w:t xml:space="preserve">признавать свое и чужое право на ошибку;</w:t>
      </w:r>
    </w:p>
    <w:p>
      <w:pPr>
        <w:pStyle w:val="0"/>
        <w:spacing w:before="200" w:line-rule="auto"/>
        <w:ind w:firstLine="540"/>
        <w:jc w:val="both"/>
      </w:pPr>
      <w:r>
        <w:rPr>
          <w:sz w:val="20"/>
        </w:rPr>
        <w:t xml:space="preserve">принимать себя и других, не осуждая;</w:t>
      </w:r>
    </w:p>
    <w:p>
      <w:pPr>
        <w:pStyle w:val="0"/>
        <w:spacing w:before="200" w:line-rule="auto"/>
        <w:ind w:firstLine="540"/>
        <w:jc w:val="both"/>
      </w:pPr>
      <w:r>
        <w:rPr>
          <w:sz w:val="20"/>
        </w:rPr>
        <w:t xml:space="preserve">проявлять открытость;</w:t>
      </w:r>
    </w:p>
    <w:p>
      <w:pPr>
        <w:pStyle w:val="0"/>
        <w:spacing w:before="200" w:line-rule="auto"/>
        <w:ind w:firstLine="540"/>
        <w:jc w:val="both"/>
      </w:pPr>
      <w:r>
        <w:rPr>
          <w:sz w:val="20"/>
        </w:rPr>
        <w:t xml:space="preserve">осознавать невозможность контролировать все вокруг.</w:t>
      </w:r>
    </w:p>
    <w:p>
      <w:pPr>
        <w:pStyle w:val="0"/>
        <w:spacing w:before="200" w:line-rule="auto"/>
        <w:ind w:firstLine="540"/>
        <w:jc w:val="both"/>
      </w:pPr>
      <w:r>
        <w:rPr>
          <w:sz w:val="20"/>
        </w:rPr>
        <w:t xml:space="preserve">47.7.3.7. У обучающегося будут сформированы следующие умения совместной деятельности:</w:t>
      </w:r>
    </w:p>
    <w:p>
      <w:pPr>
        <w:pStyle w:val="0"/>
        <w:spacing w:before="200" w:line-rule="auto"/>
        <w:ind w:firstLine="540"/>
        <w:jc w:val="both"/>
      </w:pPr>
      <w:r>
        <w:rPr>
          <w:sz w:val="20"/>
        </w:rPr>
        <w:t xml:space="preserve">понимать и использовать преимущества командной и индивидуальной работы при решении конкретной проблемы, обосновывать необходимость применения групповых форм взаимодействия при решении поставленной задачи;</w:t>
      </w:r>
    </w:p>
    <w:p>
      <w:pPr>
        <w:pStyle w:val="0"/>
        <w:spacing w:before="200" w:line-rule="auto"/>
        <w:ind w:firstLine="540"/>
        <w:jc w:val="both"/>
      </w:pPr>
      <w:r>
        <w:rPr>
          <w:sz w:val="20"/>
        </w:rPr>
        <w:t xml:space="preserve">принимать цель совместной деятельности, коллективно строить действия по ее достижению: распределять роли, договариваться, обсуждать процесс и результат совместной работы;</w:t>
      </w:r>
    </w:p>
    <w:p>
      <w:pPr>
        <w:pStyle w:val="0"/>
        <w:spacing w:before="200" w:line-rule="auto"/>
        <w:ind w:firstLine="540"/>
        <w:jc w:val="both"/>
      </w:pPr>
      <w:r>
        <w:rPr>
          <w:sz w:val="20"/>
        </w:rPr>
        <w:t xml:space="preserve">уметь обобщать мнения нескольких людей, проявлять готовность руководить, выполнять поручения, подчиняться;</w:t>
      </w:r>
    </w:p>
    <w:p>
      <w:pPr>
        <w:pStyle w:val="0"/>
        <w:spacing w:before="200" w:line-rule="auto"/>
        <w:ind w:firstLine="540"/>
        <w:jc w:val="both"/>
      </w:pPr>
      <w:r>
        <w:rPr>
          <w:sz w:val="20"/>
        </w:rPr>
        <w:t xml:space="preserve">планировать организацию совместной работы, определять свою роль (с учетом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мнениями, "мозговой штурм" и другие);</w:t>
      </w:r>
    </w:p>
    <w:p>
      <w:pPr>
        <w:pStyle w:val="0"/>
        <w:spacing w:before="200" w:line-rule="auto"/>
        <w:ind w:firstLine="540"/>
        <w:jc w:val="both"/>
      </w:pPr>
      <w:r>
        <w:rPr>
          <w:sz w:val="20"/>
        </w:rPr>
        <w:t xml:space="preserve">выполнять свою часть работы, достигать качественный результат по своему направлению и координировать свои действия с действиями других членов команды;</w:t>
      </w:r>
    </w:p>
    <w:p>
      <w:pPr>
        <w:pStyle w:val="0"/>
        <w:spacing w:before="200" w:line-rule="auto"/>
        <w:ind w:firstLine="540"/>
        <w:jc w:val="both"/>
      </w:pPr>
      <w:r>
        <w:rPr>
          <w:sz w:val="20"/>
        </w:rPr>
        <w:t xml:space="preserve">оценивать качество своего вклада в общий продукт по критериям, самостоятельно сформулированным участниками взаимодействия, 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представлению отчета перед группой.</w:t>
      </w:r>
    </w:p>
    <w:p>
      <w:pPr>
        <w:pStyle w:val="0"/>
        <w:spacing w:before="200" w:line-rule="auto"/>
        <w:ind w:firstLine="540"/>
        <w:jc w:val="both"/>
      </w:pPr>
      <w:r>
        <w:rPr>
          <w:sz w:val="20"/>
        </w:rPr>
        <w:t xml:space="preserve">47.7.4. К концу обучения в 5 классе обучающийся получит следующие предметные результаты по отдельным темам программы по русскому языку:</w:t>
      </w:r>
    </w:p>
    <w:p>
      <w:pPr>
        <w:pStyle w:val="0"/>
        <w:spacing w:before="200" w:line-rule="auto"/>
        <w:ind w:firstLine="540"/>
        <w:jc w:val="both"/>
      </w:pPr>
      <w:r>
        <w:rPr>
          <w:sz w:val="20"/>
        </w:rPr>
        <w:t xml:space="preserve">47.7.4.1. Общие сведения о языке.</w:t>
      </w:r>
    </w:p>
    <w:p>
      <w:pPr>
        <w:pStyle w:val="0"/>
        <w:spacing w:before="200" w:line-rule="auto"/>
        <w:ind w:firstLine="540"/>
        <w:jc w:val="both"/>
      </w:pPr>
      <w:r>
        <w:rPr>
          <w:sz w:val="20"/>
        </w:rPr>
        <w:t xml:space="preserve">Осознавать богатство и выразительность русского языка, приводить примеры, свидетельствующие об этом.</w:t>
      </w:r>
    </w:p>
    <w:p>
      <w:pPr>
        <w:pStyle w:val="0"/>
        <w:spacing w:before="200" w:line-rule="auto"/>
        <w:ind w:firstLine="540"/>
        <w:jc w:val="both"/>
      </w:pPr>
      <w:r>
        <w:rPr>
          <w:sz w:val="20"/>
        </w:rPr>
        <w:t xml:space="preserve">Знать основные разделы лингвистики, основные единицы языка и речи (звук, морфема, слово, словосочетание, предложение).</w:t>
      </w:r>
    </w:p>
    <w:p>
      <w:pPr>
        <w:pStyle w:val="0"/>
        <w:spacing w:before="200" w:line-rule="auto"/>
        <w:ind w:firstLine="540"/>
        <w:jc w:val="both"/>
      </w:pPr>
      <w:r>
        <w:rPr>
          <w:sz w:val="20"/>
        </w:rPr>
        <w:t xml:space="preserve">47.7.4.2. Язык и речь.</w:t>
      </w:r>
    </w:p>
    <w:p>
      <w:pPr>
        <w:pStyle w:val="0"/>
        <w:spacing w:before="200" w:line-rule="auto"/>
        <w:ind w:firstLine="540"/>
        <w:jc w:val="both"/>
      </w:pPr>
      <w:r>
        <w:rPr>
          <w:sz w:val="20"/>
        </w:rPr>
        <w:t xml:space="preserve">Характеризовать различия между устной и письменной речью, диалогом и монологом, учитывать особенности видов речевой деятельности при решении практико-ориентированных учебных задач и в повседневной жизни.</w:t>
      </w:r>
    </w:p>
    <w:p>
      <w:pPr>
        <w:pStyle w:val="0"/>
        <w:spacing w:before="200" w:line-rule="auto"/>
        <w:ind w:firstLine="540"/>
        <w:jc w:val="both"/>
      </w:pPr>
      <w:r>
        <w:rPr>
          <w:sz w:val="20"/>
        </w:rPr>
        <w:t xml:space="preserve">Создавать устные монологические высказывания объемом не менее 5 предложений на основе жизненных наблюдений, чтения научно-учебной, художественной и научно-популярной литературы.</w:t>
      </w:r>
    </w:p>
    <w:p>
      <w:pPr>
        <w:pStyle w:val="0"/>
        <w:spacing w:before="200" w:line-rule="auto"/>
        <w:ind w:firstLine="540"/>
        <w:jc w:val="both"/>
      </w:pPr>
      <w:r>
        <w:rPr>
          <w:sz w:val="20"/>
        </w:rPr>
        <w:t xml:space="preserve">Участвовать в диалоге на лингвистические темы (в рамках изученного) и в диалоге и (или) полилоге на основе жизненных наблюдений объемом не менее 3 реплик.</w:t>
      </w:r>
    </w:p>
    <w:p>
      <w:pPr>
        <w:pStyle w:val="0"/>
        <w:spacing w:before="200" w:line-rule="auto"/>
        <w:ind w:firstLine="540"/>
        <w:jc w:val="both"/>
      </w:pPr>
      <w:r>
        <w:rPr>
          <w:sz w:val="20"/>
        </w:rPr>
        <w:t xml:space="preserve">Владеть различными видами аудирования: выборочным, ознакомительным, детальным - научно-учебных и художественных текстов различных функционально-смысловых типов речи.</w:t>
      </w:r>
    </w:p>
    <w:p>
      <w:pPr>
        <w:pStyle w:val="0"/>
        <w:spacing w:before="200" w:line-rule="auto"/>
        <w:ind w:firstLine="540"/>
        <w:jc w:val="both"/>
      </w:pPr>
      <w:r>
        <w:rPr>
          <w:sz w:val="20"/>
        </w:rPr>
        <w:t xml:space="preserve">Владеть различными видами чтения: просмотровым, ознакомительным, изучающим, поисковым.</w:t>
      </w:r>
    </w:p>
    <w:p>
      <w:pPr>
        <w:pStyle w:val="0"/>
        <w:spacing w:before="200" w:line-rule="auto"/>
        <w:ind w:firstLine="540"/>
        <w:jc w:val="both"/>
      </w:pPr>
      <w:r>
        <w:rPr>
          <w:sz w:val="20"/>
        </w:rPr>
        <w:t xml:space="preserve">Устно пересказывать прочитанный или прослушанный текст объемом не менее 100 слов.</w:t>
      </w:r>
    </w:p>
    <w:p>
      <w:pPr>
        <w:pStyle w:val="0"/>
        <w:spacing w:before="200" w:line-rule="auto"/>
        <w:ind w:firstLine="540"/>
        <w:jc w:val="both"/>
      </w:pPr>
      <w:r>
        <w:rPr>
          <w:sz w:val="20"/>
        </w:rPr>
        <w:t xml:space="preserve">Понимать содержание прослушанных и прочитанных научно-учебных и художественных текстов различных функционально-смысловых типов речи объемом не менее 150 слов: устно и письменно формулировать тему и главную мысль текста, формулировать вопросы по содержанию текста и отвечать на них, подробно и сжато передавать в письменной форме содержание исходного текста (для подробного изложения объем исходного текста должен составлять не менее 100 слов; для сжатого изложения - не менее 110 слов).</w:t>
      </w:r>
    </w:p>
    <w:p>
      <w:pPr>
        <w:pStyle w:val="0"/>
        <w:spacing w:before="200" w:line-rule="auto"/>
        <w:ind w:firstLine="540"/>
        <w:jc w:val="both"/>
      </w:pPr>
      <w:r>
        <w:rPr>
          <w:sz w:val="20"/>
        </w:rPr>
        <w:t xml:space="preserve">Осуществлять выбор языковых средств для создания высказывания в соответствии с целью, темой и коммуникативным замыслом.</w:t>
      </w:r>
    </w:p>
    <w:p>
      <w:pPr>
        <w:pStyle w:val="0"/>
        <w:spacing w:before="200" w:line-rule="auto"/>
        <w:ind w:firstLine="540"/>
        <w:jc w:val="both"/>
      </w:pPr>
      <w:r>
        <w:rPr>
          <w:sz w:val="20"/>
        </w:rPr>
        <w:t xml:space="preserve">Соблюдать на письме нормы современного русского литературного языка, в том числе во время списывания текста объемом 90 - 100 слов, словарного (слухозрительного) диктанта объемом 15 - 20 слов; диктанта на основе связного текста объемом 90 - 100 слов, составленного с учетом ранее изученных правил правописания (в том числе содержащего изученные в течение первого года обучения орфограммы, пунктограммы и слова с непроверяемыми написаниями), уметь пользоваться разными видами лексических словарей; соблюдать в устной речи и на письме правила речевого этикета.</w:t>
      </w:r>
    </w:p>
    <w:p>
      <w:pPr>
        <w:pStyle w:val="0"/>
        <w:spacing w:before="200" w:line-rule="auto"/>
        <w:ind w:firstLine="540"/>
        <w:jc w:val="both"/>
      </w:pPr>
      <w:r>
        <w:rPr>
          <w:sz w:val="20"/>
        </w:rPr>
        <w:t xml:space="preserve">47.7.4.3. Текст.</w:t>
      </w:r>
    </w:p>
    <w:p>
      <w:pPr>
        <w:pStyle w:val="0"/>
        <w:spacing w:before="200" w:line-rule="auto"/>
        <w:ind w:firstLine="540"/>
        <w:jc w:val="both"/>
      </w:pPr>
      <w:r>
        <w:rPr>
          <w:sz w:val="20"/>
        </w:rPr>
        <w:t xml:space="preserve">Распознавать основные признаки текста, членить текст на композиционно-смысловые части (абзацы); распознавать средства связи предложений и частей текста (формы слова, однокоренные слова, синонимы, антонимы, личные местоимения, повтор слова), применять эти знания при создании собственного текста (устного и письменного).</w:t>
      </w:r>
    </w:p>
    <w:p>
      <w:pPr>
        <w:pStyle w:val="0"/>
        <w:spacing w:before="200" w:line-rule="auto"/>
        <w:ind w:firstLine="540"/>
        <w:jc w:val="both"/>
      </w:pPr>
      <w:r>
        <w:rPr>
          <w:sz w:val="20"/>
        </w:rPr>
        <w:t xml:space="preserve">Проводить смысловой анализ текста, его композиционных особенностей, определять количество микротем и абзацев.</w:t>
      </w:r>
    </w:p>
    <w:p>
      <w:pPr>
        <w:pStyle w:val="0"/>
        <w:spacing w:before="200" w:line-rule="auto"/>
        <w:ind w:firstLine="540"/>
        <w:jc w:val="both"/>
      </w:pPr>
      <w:r>
        <w:rPr>
          <w:sz w:val="20"/>
        </w:rPr>
        <w:t xml:space="preserve">Характеризовать текст с точки зрения его соответствия основным признакам (наличие темы, главной мысли, грамматической связи предложений, цельности и относительной законченности), с точки зрения его принадлежности к функционально-смысловому типу речи.</w:t>
      </w:r>
    </w:p>
    <w:p>
      <w:pPr>
        <w:pStyle w:val="0"/>
        <w:spacing w:before="200" w:line-rule="auto"/>
        <w:ind w:firstLine="540"/>
        <w:jc w:val="both"/>
      </w:pPr>
      <w:r>
        <w:rPr>
          <w:sz w:val="20"/>
        </w:rPr>
        <w:t xml:space="preserve">Использовать знание основных признаков текста, особенностей функционально-смысловых типов речи, функциональных разновидностей языка в практике создания текста (в рамках изученного).</w:t>
      </w:r>
    </w:p>
    <w:p>
      <w:pPr>
        <w:pStyle w:val="0"/>
        <w:spacing w:before="200" w:line-rule="auto"/>
        <w:ind w:firstLine="540"/>
        <w:jc w:val="both"/>
      </w:pPr>
      <w:r>
        <w:rPr>
          <w:sz w:val="20"/>
        </w:rPr>
        <w:t xml:space="preserve">Применять знание основных признаков текста (повествование) в практике его создания.</w:t>
      </w:r>
    </w:p>
    <w:p>
      <w:pPr>
        <w:pStyle w:val="0"/>
        <w:spacing w:before="200" w:line-rule="auto"/>
        <w:ind w:firstLine="540"/>
        <w:jc w:val="both"/>
      </w:pPr>
      <w:r>
        <w:rPr>
          <w:sz w:val="20"/>
        </w:rPr>
        <w:t xml:space="preserve">Создавать тексты-повествования с опорой на жизненный и читательский опыт; тексты с опорой на сюжетную картину (в том числе сочинения-миниатюры объемом 3 и более предложений, классные сочинения объемом не менее 70 слов).</w:t>
      </w:r>
    </w:p>
    <w:p>
      <w:pPr>
        <w:pStyle w:val="0"/>
        <w:spacing w:before="200" w:line-rule="auto"/>
        <w:ind w:firstLine="540"/>
        <w:jc w:val="both"/>
      </w:pPr>
      <w:r>
        <w:rPr>
          <w:sz w:val="20"/>
        </w:rPr>
        <w:t xml:space="preserve">Восстанавливать деформированный текст, осуществлять корректировку восстановленного текста с опорой на образец.</w:t>
      </w:r>
    </w:p>
    <w:p>
      <w:pPr>
        <w:pStyle w:val="0"/>
        <w:spacing w:before="200" w:line-rule="auto"/>
        <w:ind w:firstLine="540"/>
        <w:jc w:val="both"/>
      </w:pPr>
      <w:r>
        <w:rPr>
          <w:sz w:val="20"/>
        </w:rPr>
        <w:t xml:space="preserve">Владеть умениями информационной переработки прослушанного и прочитанного научно-учебного, художественного и научно-популярного текстов: составлять план (простой, сложный) с целью дальнейшего воспроизведения содержания текста в устной и письменной форме, передавать содержание текста, в том числе с изменением лица рассказчика, извлекать информацию из различных источников, в том числе из лингвистических словарей и справочной литературы, и использовать ее в учебной деятельности.</w:t>
      </w:r>
    </w:p>
    <w:p>
      <w:pPr>
        <w:pStyle w:val="0"/>
        <w:spacing w:before="200" w:line-rule="auto"/>
        <w:ind w:firstLine="540"/>
        <w:jc w:val="both"/>
      </w:pPr>
      <w:r>
        <w:rPr>
          <w:sz w:val="20"/>
        </w:rPr>
        <w:t xml:space="preserve">Представлять сообщение на заданную тему в виде презентации. Редактировать собственные (созданные другими обучающимися) тексты с целью совершенствования их содержания (проверка фактического материала, начальный логический анализ текста - целостность, связность, информативность).</w:t>
      </w:r>
    </w:p>
    <w:p>
      <w:pPr>
        <w:pStyle w:val="0"/>
        <w:spacing w:before="200" w:line-rule="auto"/>
        <w:ind w:firstLine="540"/>
        <w:jc w:val="both"/>
      </w:pPr>
      <w:r>
        <w:rPr>
          <w:sz w:val="20"/>
        </w:rPr>
        <w:t xml:space="preserve">47.7.4.4. Функциональные разновидности языка.</w:t>
      </w:r>
    </w:p>
    <w:p>
      <w:pPr>
        <w:pStyle w:val="0"/>
        <w:spacing w:before="200" w:line-rule="auto"/>
        <w:ind w:firstLine="540"/>
        <w:jc w:val="both"/>
      </w:pPr>
      <w:r>
        <w:rPr>
          <w:sz w:val="20"/>
        </w:rPr>
        <w:t xml:space="preserve">Иметь общее представление об особенностях разговорной речи, функциональных стилей, языка художественной литературы.</w:t>
      </w:r>
    </w:p>
    <w:p>
      <w:pPr>
        <w:pStyle w:val="0"/>
        <w:spacing w:before="200" w:line-rule="auto"/>
        <w:ind w:firstLine="540"/>
        <w:jc w:val="both"/>
      </w:pPr>
      <w:r>
        <w:rPr>
          <w:sz w:val="20"/>
        </w:rPr>
        <w:t xml:space="preserve">47.7.4.5. Фонетика. Графика. Орфоэпия.</w:t>
      </w:r>
    </w:p>
    <w:p>
      <w:pPr>
        <w:pStyle w:val="0"/>
        <w:spacing w:before="200" w:line-rule="auto"/>
        <w:ind w:firstLine="540"/>
        <w:jc w:val="both"/>
      </w:pPr>
      <w:r>
        <w:rPr>
          <w:sz w:val="20"/>
        </w:rPr>
        <w:t xml:space="preserve">Характеризовать звуки; понимать различие между звуком и буквой, характеризовать систему звуков.</w:t>
      </w:r>
    </w:p>
    <w:p>
      <w:pPr>
        <w:pStyle w:val="0"/>
        <w:spacing w:before="200" w:line-rule="auto"/>
        <w:ind w:firstLine="540"/>
        <w:jc w:val="both"/>
      </w:pPr>
      <w:r>
        <w:rPr>
          <w:sz w:val="20"/>
        </w:rPr>
        <w:t xml:space="preserve">Проводить фонетический анализ слов.</w:t>
      </w:r>
    </w:p>
    <w:p>
      <w:pPr>
        <w:pStyle w:val="0"/>
        <w:spacing w:before="200" w:line-rule="auto"/>
        <w:ind w:firstLine="540"/>
        <w:jc w:val="both"/>
      </w:pPr>
      <w:r>
        <w:rPr>
          <w:sz w:val="20"/>
        </w:rPr>
        <w:t xml:space="preserve">Использовать знания по фонетике, графике и орфоэпии в практике произношения и правописания слов.</w:t>
      </w:r>
    </w:p>
    <w:p>
      <w:pPr>
        <w:pStyle w:val="0"/>
        <w:spacing w:before="200" w:line-rule="auto"/>
        <w:ind w:firstLine="540"/>
        <w:jc w:val="both"/>
      </w:pPr>
      <w:r>
        <w:rPr>
          <w:sz w:val="20"/>
        </w:rPr>
        <w:t xml:space="preserve">47.7.4.6. Орфография.</w:t>
      </w:r>
    </w:p>
    <w:p>
      <w:pPr>
        <w:pStyle w:val="0"/>
        <w:spacing w:before="200" w:line-rule="auto"/>
        <w:ind w:firstLine="540"/>
        <w:jc w:val="both"/>
      </w:pPr>
      <w:r>
        <w:rPr>
          <w:sz w:val="20"/>
        </w:rPr>
        <w:t xml:space="preserve">Оперировать понятием "орфограмма" и различать буквенные и небуквенные орфограммы при проведении орфографического анализа слова.</w:t>
      </w:r>
    </w:p>
    <w:p>
      <w:pPr>
        <w:pStyle w:val="0"/>
        <w:spacing w:before="200" w:line-rule="auto"/>
        <w:ind w:firstLine="540"/>
        <w:jc w:val="both"/>
      </w:pPr>
      <w:r>
        <w:rPr>
          <w:sz w:val="20"/>
        </w:rPr>
        <w:t xml:space="preserve">Распознавать изученные орфограммы.</w:t>
      </w:r>
    </w:p>
    <w:p>
      <w:pPr>
        <w:pStyle w:val="0"/>
        <w:spacing w:before="200" w:line-rule="auto"/>
        <w:ind w:firstLine="540"/>
        <w:jc w:val="both"/>
      </w:pPr>
      <w:r>
        <w:rPr>
          <w:sz w:val="20"/>
        </w:rPr>
        <w:t xml:space="preserve">Применять знания по орфографии в практике правописания (в том числе применять знание о правописании разделительных "ъ" и "ь").</w:t>
      </w:r>
    </w:p>
    <w:p>
      <w:pPr>
        <w:pStyle w:val="0"/>
        <w:spacing w:before="200" w:line-rule="auto"/>
        <w:ind w:firstLine="540"/>
        <w:jc w:val="both"/>
      </w:pPr>
      <w:r>
        <w:rPr>
          <w:sz w:val="20"/>
        </w:rPr>
        <w:t xml:space="preserve">47.7.4.7. Лексикология.</w:t>
      </w:r>
    </w:p>
    <w:p>
      <w:pPr>
        <w:pStyle w:val="0"/>
        <w:spacing w:before="200" w:line-rule="auto"/>
        <w:ind w:firstLine="540"/>
        <w:jc w:val="both"/>
      </w:pPr>
      <w:r>
        <w:rPr>
          <w:sz w:val="20"/>
        </w:rPr>
        <w:t xml:space="preserve">Объяснять лексическое значение слова разными способами (подбор однокоренных слов; подбор синонимов и антонимов, определение значения слова по контексту, с помощью толкового словаря).</w:t>
      </w:r>
    </w:p>
    <w:p>
      <w:pPr>
        <w:pStyle w:val="0"/>
        <w:spacing w:before="200" w:line-rule="auto"/>
        <w:ind w:firstLine="540"/>
        <w:jc w:val="both"/>
      </w:pPr>
      <w:r>
        <w:rPr>
          <w:sz w:val="20"/>
        </w:rPr>
        <w:t xml:space="preserve">Распознавать однозначные и многозначные слова, различать прямое и переносное значения слова.</w:t>
      </w:r>
    </w:p>
    <w:p>
      <w:pPr>
        <w:pStyle w:val="0"/>
        <w:spacing w:before="200" w:line-rule="auto"/>
        <w:ind w:firstLine="540"/>
        <w:jc w:val="both"/>
      </w:pPr>
      <w:r>
        <w:rPr>
          <w:sz w:val="20"/>
        </w:rPr>
        <w:t xml:space="preserve">Распознавать синонимы, антонимы, омонимы; различать многозначные слова и омонимы, уметь правильно употреблять слова-паронимы.</w:t>
      </w:r>
    </w:p>
    <w:p>
      <w:pPr>
        <w:pStyle w:val="0"/>
        <w:spacing w:before="200" w:line-rule="auto"/>
        <w:ind w:firstLine="540"/>
        <w:jc w:val="both"/>
      </w:pPr>
      <w:r>
        <w:rPr>
          <w:sz w:val="20"/>
        </w:rPr>
        <w:t xml:space="preserve">Характеризовать тематические группы слов, родовые и видовые понятия.</w:t>
      </w:r>
    </w:p>
    <w:p>
      <w:pPr>
        <w:pStyle w:val="0"/>
        <w:spacing w:before="200" w:line-rule="auto"/>
        <w:ind w:firstLine="540"/>
        <w:jc w:val="both"/>
      </w:pPr>
      <w:r>
        <w:rPr>
          <w:sz w:val="20"/>
        </w:rPr>
        <w:t xml:space="preserve">Проводить лексический анализ слов (в рамках изученного).</w:t>
      </w:r>
    </w:p>
    <w:p>
      <w:pPr>
        <w:pStyle w:val="0"/>
        <w:spacing w:before="200" w:line-rule="auto"/>
        <w:ind w:firstLine="540"/>
        <w:jc w:val="both"/>
      </w:pPr>
      <w:r>
        <w:rPr>
          <w:sz w:val="20"/>
        </w:rPr>
        <w:t xml:space="preserve">Уметь пользоваться лексическими словарями (толковым словарем, словарями синонимов, антонимов, омонимов, паронимов).</w:t>
      </w:r>
    </w:p>
    <w:p>
      <w:pPr>
        <w:pStyle w:val="0"/>
        <w:spacing w:before="200" w:line-rule="auto"/>
        <w:ind w:firstLine="540"/>
        <w:jc w:val="both"/>
      </w:pPr>
      <w:r>
        <w:rPr>
          <w:sz w:val="20"/>
        </w:rPr>
        <w:t xml:space="preserve">47.7.4.8. Морфемика. Орфография.</w:t>
      </w:r>
    </w:p>
    <w:p>
      <w:pPr>
        <w:pStyle w:val="0"/>
        <w:spacing w:before="200" w:line-rule="auto"/>
        <w:ind w:firstLine="540"/>
        <w:jc w:val="both"/>
      </w:pPr>
      <w:r>
        <w:rPr>
          <w:sz w:val="20"/>
        </w:rPr>
        <w:t xml:space="preserve">Характеризовать морфему как минимальную значимую единицу языка.</w:t>
      </w:r>
    </w:p>
    <w:p>
      <w:pPr>
        <w:pStyle w:val="0"/>
        <w:spacing w:before="200" w:line-rule="auto"/>
        <w:ind w:firstLine="540"/>
        <w:jc w:val="both"/>
      </w:pPr>
      <w:r>
        <w:rPr>
          <w:sz w:val="20"/>
        </w:rPr>
        <w:t xml:space="preserve">Распознавать морфемы в слове (корень, приставку, суффикс, окончание), выделять основу слова.</w:t>
      </w:r>
    </w:p>
    <w:p>
      <w:pPr>
        <w:pStyle w:val="0"/>
        <w:spacing w:before="200" w:line-rule="auto"/>
        <w:ind w:firstLine="540"/>
        <w:jc w:val="both"/>
      </w:pPr>
      <w:r>
        <w:rPr>
          <w:sz w:val="20"/>
        </w:rPr>
        <w:t xml:space="preserve">Находить чередование звуков в морфемах (в том числе чередование гласных с нулем звука).</w:t>
      </w:r>
    </w:p>
    <w:p>
      <w:pPr>
        <w:pStyle w:val="0"/>
        <w:spacing w:before="200" w:line-rule="auto"/>
        <w:ind w:firstLine="540"/>
        <w:jc w:val="both"/>
      </w:pPr>
      <w:r>
        <w:rPr>
          <w:sz w:val="20"/>
        </w:rPr>
        <w:t xml:space="preserve">Проводить морфемный анализ слов.</w:t>
      </w:r>
    </w:p>
    <w:p>
      <w:pPr>
        <w:pStyle w:val="0"/>
        <w:spacing w:before="200" w:line-rule="auto"/>
        <w:ind w:firstLine="540"/>
        <w:jc w:val="both"/>
      </w:pPr>
      <w:r>
        <w:rPr>
          <w:sz w:val="20"/>
        </w:rPr>
        <w:t xml:space="preserve">Применять знания по морфемике при выполнении языкового анализа различных видов и в практике правописания неизменяемых приставок и приставок на "-з (-с)"; "ы" - "и" после приставок, корней с безударными проверяемыми, непроверяемыми, чередующимися гласными (в рамках изученного), корней с проверяемыми, непроверяемыми, непроизносимыми согласными (в рамках изученного), "ё" - "о" после шипящих в корне слова, "ы" - "и" после "ц".</w:t>
      </w:r>
    </w:p>
    <w:p>
      <w:pPr>
        <w:pStyle w:val="0"/>
        <w:spacing w:before="200" w:line-rule="auto"/>
        <w:ind w:firstLine="540"/>
        <w:jc w:val="both"/>
      </w:pPr>
      <w:r>
        <w:rPr>
          <w:sz w:val="20"/>
        </w:rPr>
        <w:t xml:space="preserve">Проводить орфографический анализ слов (в рамках изученного).</w:t>
      </w:r>
    </w:p>
    <w:p>
      <w:pPr>
        <w:pStyle w:val="0"/>
        <w:spacing w:before="200" w:line-rule="auto"/>
        <w:ind w:firstLine="540"/>
        <w:jc w:val="both"/>
      </w:pPr>
      <w:r>
        <w:rPr>
          <w:sz w:val="20"/>
        </w:rPr>
        <w:t xml:space="preserve">Уместно использовать слова с суффиксами оценки в собственной речи.</w:t>
      </w:r>
    </w:p>
    <w:p>
      <w:pPr>
        <w:pStyle w:val="0"/>
        <w:spacing w:before="200" w:line-rule="auto"/>
        <w:ind w:firstLine="540"/>
        <w:jc w:val="both"/>
      </w:pPr>
      <w:r>
        <w:rPr>
          <w:sz w:val="20"/>
        </w:rPr>
        <w:t xml:space="preserve">47.7.4.9. Морфология. Культура речи. Орфография.</w:t>
      </w:r>
    </w:p>
    <w:p>
      <w:pPr>
        <w:pStyle w:val="0"/>
        <w:spacing w:before="200" w:line-rule="auto"/>
        <w:ind w:firstLine="540"/>
        <w:jc w:val="both"/>
      </w:pPr>
      <w:r>
        <w:rPr>
          <w:sz w:val="20"/>
        </w:rPr>
        <w:t xml:space="preserve">Применять знания о частях речи как лексико-грамматических разрядах слов, о грамматическом значении слова, о системе частей речи в русском языке для решения практико-ориентированных учебных задач.</w:t>
      </w:r>
    </w:p>
    <w:p>
      <w:pPr>
        <w:pStyle w:val="0"/>
        <w:spacing w:before="200" w:line-rule="auto"/>
        <w:ind w:firstLine="540"/>
        <w:jc w:val="both"/>
      </w:pPr>
      <w:r>
        <w:rPr>
          <w:sz w:val="20"/>
        </w:rPr>
        <w:t xml:space="preserve">Распознавать имена существительные, имена прилагательные, глаголы.</w:t>
      </w:r>
    </w:p>
    <w:p>
      <w:pPr>
        <w:pStyle w:val="0"/>
        <w:spacing w:before="200" w:line-rule="auto"/>
        <w:ind w:firstLine="540"/>
        <w:jc w:val="both"/>
      </w:pPr>
      <w:r>
        <w:rPr>
          <w:sz w:val="20"/>
        </w:rPr>
        <w:t xml:space="preserve">Проводить морфологический анализ имен существительных, частичный морфологический анализ имен прилагательных, глаголов.</w:t>
      </w:r>
    </w:p>
    <w:p>
      <w:pPr>
        <w:pStyle w:val="0"/>
        <w:spacing w:before="200" w:line-rule="auto"/>
        <w:ind w:firstLine="540"/>
        <w:jc w:val="both"/>
      </w:pPr>
      <w:r>
        <w:rPr>
          <w:sz w:val="20"/>
        </w:rPr>
        <w:t xml:space="preserve">Проводить орфографический анализ имен существительных, имен прилагательных, глаголов (в рамках изученного).</w:t>
      </w:r>
    </w:p>
    <w:p>
      <w:pPr>
        <w:pStyle w:val="0"/>
        <w:spacing w:before="200" w:line-rule="auto"/>
        <w:ind w:firstLine="540"/>
        <w:jc w:val="both"/>
      </w:pPr>
      <w:r>
        <w:rPr>
          <w:sz w:val="20"/>
        </w:rPr>
        <w:t xml:space="preserve">Применять знания по морфологии при выполнении языкового анализа различных видов и в речевой практике.</w:t>
      </w:r>
    </w:p>
    <w:p>
      <w:pPr>
        <w:pStyle w:val="0"/>
        <w:spacing w:before="200" w:line-rule="auto"/>
        <w:ind w:firstLine="540"/>
        <w:jc w:val="both"/>
      </w:pPr>
      <w:r>
        <w:rPr>
          <w:sz w:val="20"/>
        </w:rPr>
        <w:t xml:space="preserve">47.7.4.10. Имя существительное.</w:t>
      </w:r>
    </w:p>
    <w:p>
      <w:pPr>
        <w:pStyle w:val="0"/>
        <w:spacing w:before="200" w:line-rule="auto"/>
        <w:ind w:firstLine="540"/>
        <w:jc w:val="both"/>
      </w:pPr>
      <w:r>
        <w:rPr>
          <w:sz w:val="20"/>
        </w:rPr>
        <w:t xml:space="preserve">Определять общее грамматическое значение, морфологические признаки и синтаксические функции имени существительного, объяснять его роль в речи.</w:t>
      </w:r>
    </w:p>
    <w:p>
      <w:pPr>
        <w:pStyle w:val="0"/>
        <w:spacing w:before="200" w:line-rule="auto"/>
        <w:ind w:firstLine="540"/>
        <w:jc w:val="both"/>
      </w:pPr>
      <w:r>
        <w:rPr>
          <w:sz w:val="20"/>
        </w:rPr>
        <w:t xml:space="preserve">Определять лексико-грамматические разряды имен существительных.</w:t>
      </w:r>
    </w:p>
    <w:p>
      <w:pPr>
        <w:pStyle w:val="0"/>
        <w:spacing w:before="200" w:line-rule="auto"/>
        <w:ind w:firstLine="540"/>
        <w:jc w:val="both"/>
      </w:pPr>
      <w:r>
        <w:rPr>
          <w:sz w:val="20"/>
        </w:rPr>
        <w:t xml:space="preserve">Различать типы склонения имен существительных, выявлять разносклоняемые и несклоняемые имена существительные.</w:t>
      </w:r>
    </w:p>
    <w:p>
      <w:pPr>
        <w:pStyle w:val="0"/>
        <w:spacing w:before="200" w:line-rule="auto"/>
        <w:ind w:firstLine="540"/>
        <w:jc w:val="both"/>
      </w:pPr>
      <w:r>
        <w:rPr>
          <w:sz w:val="20"/>
        </w:rPr>
        <w:t xml:space="preserve">Проводить морфологический анализ имен существительных.</w:t>
      </w:r>
    </w:p>
    <w:p>
      <w:pPr>
        <w:pStyle w:val="0"/>
        <w:spacing w:before="200" w:line-rule="auto"/>
        <w:ind w:firstLine="540"/>
        <w:jc w:val="both"/>
      </w:pPr>
      <w:r>
        <w:rPr>
          <w:sz w:val="20"/>
        </w:rPr>
        <w:t xml:space="preserve">Соблюдать нормы словоизменения, произношения имен существительных, постановки в них ударения (в рамках изученного), употребления несклоняемых имен существительных.</w:t>
      </w:r>
    </w:p>
    <w:p>
      <w:pPr>
        <w:pStyle w:val="0"/>
        <w:spacing w:before="200" w:line-rule="auto"/>
        <w:ind w:firstLine="540"/>
        <w:jc w:val="both"/>
      </w:pPr>
      <w:r>
        <w:rPr>
          <w:sz w:val="20"/>
        </w:rPr>
        <w:t xml:space="preserve">Соблюдать нормы правописания имен существительных: безударных окончаний, "о - е (ё)" после шипящих и "ц" в суффиксах и окончаниях, суффиксов - "чик- - -щик-, -ек- - -ик- (-чик-)", корней с чередованием "а (о)": "-лаг- - -лож-; -раст- - -ращ- - -рос-, -гар- - -гор-, -зар- - -зор-, -клан- - -клон-, -скак- - -скоч-", употребления (неупотребления) "ь" на конце имен существительных после шипящих; слитное и раздельное написание не с именами существительными; правописание собственных имен существительных.</w:t>
      </w:r>
    </w:p>
    <w:p>
      <w:pPr>
        <w:pStyle w:val="0"/>
        <w:spacing w:before="200" w:line-rule="auto"/>
        <w:ind w:firstLine="540"/>
        <w:jc w:val="both"/>
      </w:pPr>
      <w:r>
        <w:rPr>
          <w:sz w:val="20"/>
        </w:rPr>
        <w:t xml:space="preserve">47.7.4.11. Имя прилагательное.</w:t>
      </w:r>
    </w:p>
    <w:p>
      <w:pPr>
        <w:pStyle w:val="0"/>
        <w:spacing w:before="200" w:line-rule="auto"/>
        <w:ind w:firstLine="540"/>
        <w:jc w:val="both"/>
      </w:pPr>
      <w:r>
        <w:rPr>
          <w:sz w:val="20"/>
        </w:rPr>
        <w:t xml:space="preserve">Определять общее грамматическое значение, морфологические признаки и синтаксические функции имени прилагательного, объяснять его роль в речи; различать полную и краткую формы имен прилагательных.</w:t>
      </w:r>
    </w:p>
    <w:p>
      <w:pPr>
        <w:pStyle w:val="0"/>
        <w:spacing w:before="200" w:line-rule="auto"/>
        <w:ind w:firstLine="540"/>
        <w:jc w:val="both"/>
      </w:pPr>
      <w:r>
        <w:rPr>
          <w:sz w:val="20"/>
        </w:rPr>
        <w:t xml:space="preserve">Проводить частичный морфологический анализ имен прилагательных (в рамках изученного).</w:t>
      </w:r>
    </w:p>
    <w:p>
      <w:pPr>
        <w:pStyle w:val="0"/>
        <w:spacing w:before="200" w:line-rule="auto"/>
        <w:ind w:firstLine="540"/>
        <w:jc w:val="both"/>
      </w:pPr>
      <w:r>
        <w:rPr>
          <w:sz w:val="20"/>
        </w:rPr>
        <w:t xml:space="preserve">Соблюдать нормы словоизменения, произношения имен прилагательных, постановки в них ударения (в рамках изученного).</w:t>
      </w:r>
    </w:p>
    <w:p>
      <w:pPr>
        <w:pStyle w:val="0"/>
        <w:spacing w:before="200" w:line-rule="auto"/>
        <w:ind w:firstLine="540"/>
        <w:jc w:val="both"/>
      </w:pPr>
      <w:r>
        <w:rPr>
          <w:sz w:val="20"/>
        </w:rPr>
        <w:t xml:space="preserve">Соблюдать нормы правописания имен прилагательных: безударных окончаний, "о - е" после шипящих и "ц" в суффиксах и окончаниях; кратких форм имен прилагательных с основой на шипящие; нормы слитного и раздельного написания не с именами прилагательными.</w:t>
      </w:r>
    </w:p>
    <w:p>
      <w:pPr>
        <w:pStyle w:val="0"/>
        <w:spacing w:before="200" w:line-rule="auto"/>
        <w:ind w:firstLine="540"/>
        <w:jc w:val="both"/>
      </w:pPr>
      <w:r>
        <w:rPr>
          <w:sz w:val="20"/>
        </w:rPr>
        <w:t xml:space="preserve">47.7.4.12. Глагол.</w:t>
      </w:r>
    </w:p>
    <w:p>
      <w:pPr>
        <w:pStyle w:val="0"/>
        <w:spacing w:before="200" w:line-rule="auto"/>
        <w:ind w:firstLine="540"/>
        <w:jc w:val="both"/>
      </w:pPr>
      <w:r>
        <w:rPr>
          <w:sz w:val="20"/>
        </w:rPr>
        <w:t xml:space="preserve">Определять общее грамматическое значение, морфологические признаки и синтаксические функции глагола; объяснять его роль в словосочетании и предложении, а также в речи.</w:t>
      </w:r>
    </w:p>
    <w:p>
      <w:pPr>
        <w:pStyle w:val="0"/>
        <w:spacing w:before="200" w:line-rule="auto"/>
        <w:ind w:firstLine="540"/>
        <w:jc w:val="both"/>
      </w:pPr>
      <w:r>
        <w:rPr>
          <w:sz w:val="20"/>
        </w:rPr>
        <w:t xml:space="preserve">Различать глаголы совершенного и несовершенного вида, возвратные и невозвратные.</w:t>
      </w:r>
    </w:p>
    <w:p>
      <w:pPr>
        <w:pStyle w:val="0"/>
        <w:spacing w:before="200" w:line-rule="auto"/>
        <w:ind w:firstLine="540"/>
        <w:jc w:val="both"/>
      </w:pPr>
      <w:r>
        <w:rPr>
          <w:sz w:val="20"/>
        </w:rPr>
        <w:t xml:space="preserve">Называть грамматические свойства инфинитива (неопределенной формы) глагола, выделять его основу, выделять основу настоящего (будущего простого) времени глагола.</w:t>
      </w:r>
    </w:p>
    <w:p>
      <w:pPr>
        <w:pStyle w:val="0"/>
        <w:spacing w:before="200" w:line-rule="auto"/>
        <w:ind w:firstLine="540"/>
        <w:jc w:val="both"/>
      </w:pPr>
      <w:r>
        <w:rPr>
          <w:sz w:val="20"/>
        </w:rPr>
        <w:t xml:space="preserve">Определять спряжение глагола, уметь спрягать глаголы.</w:t>
      </w:r>
    </w:p>
    <w:p>
      <w:pPr>
        <w:pStyle w:val="0"/>
        <w:spacing w:before="200" w:line-rule="auto"/>
        <w:ind w:firstLine="540"/>
        <w:jc w:val="both"/>
      </w:pPr>
      <w:r>
        <w:rPr>
          <w:sz w:val="20"/>
        </w:rPr>
        <w:t xml:space="preserve">Проводить частичный морфологический анализ глаголов (в рамках изученного).</w:t>
      </w:r>
    </w:p>
    <w:p>
      <w:pPr>
        <w:pStyle w:val="0"/>
        <w:spacing w:before="200" w:line-rule="auto"/>
        <w:ind w:firstLine="540"/>
        <w:jc w:val="both"/>
      </w:pPr>
      <w:r>
        <w:rPr>
          <w:sz w:val="20"/>
        </w:rPr>
        <w:t xml:space="preserve">Соблюдать нормы словоизменения глаголов, постановки ударения в глагольных формах (в рамках изученного).</w:t>
      </w:r>
    </w:p>
    <w:p>
      <w:pPr>
        <w:pStyle w:val="0"/>
        <w:spacing w:before="200" w:line-rule="auto"/>
        <w:ind w:firstLine="540"/>
        <w:jc w:val="both"/>
      </w:pPr>
      <w:r>
        <w:rPr>
          <w:sz w:val="20"/>
        </w:rPr>
        <w:t xml:space="preserve">Соблюдать нормы правописания глаголов: корней с чередованием "е (и)", использования "ь" после шипящих как показателя грамматической формы в инфинитиве, в форме 2-го лица единственного числа, "-тся и -ться" в глаголах; суффиксов "-ова- - -ева-", "-ыва- - -ива-", личных окончаний глагола, гласной перед суффиксом "-л-" в формах прошедшего времени глагола, слитного и раздельного написания не с глаголами.</w:t>
      </w:r>
    </w:p>
    <w:p>
      <w:pPr>
        <w:pStyle w:val="0"/>
        <w:spacing w:before="200" w:line-rule="auto"/>
        <w:ind w:firstLine="540"/>
        <w:jc w:val="both"/>
      </w:pPr>
      <w:r>
        <w:rPr>
          <w:sz w:val="20"/>
        </w:rPr>
        <w:t xml:space="preserve">47.7.4.13. Синтаксис. Культура речи. Пунктуация.</w:t>
      </w:r>
    </w:p>
    <w:p>
      <w:pPr>
        <w:pStyle w:val="0"/>
        <w:spacing w:before="200" w:line-rule="auto"/>
        <w:ind w:firstLine="540"/>
        <w:jc w:val="both"/>
      </w:pPr>
      <w:r>
        <w:rPr>
          <w:sz w:val="20"/>
        </w:rPr>
        <w:t xml:space="preserve">Распознавать единицы синтаксиса (словосочетание и предложение); проводить синтаксический анализ словосочетаний и простых предложений, проводить пунктуационный анализ простых осложненных и сложных предложений (в рамках изученного), применять знания по синтаксису и пунктуации при выполнении языкового анализа различных видов и в речевой практике.</w:t>
      </w:r>
    </w:p>
    <w:p>
      <w:pPr>
        <w:pStyle w:val="0"/>
        <w:spacing w:before="200" w:line-rule="auto"/>
        <w:ind w:firstLine="540"/>
        <w:jc w:val="both"/>
      </w:pPr>
      <w:r>
        <w:rPr>
          <w:sz w:val="20"/>
        </w:rPr>
        <w:t xml:space="preserve">Распознавать словосочетания по морфологическим свойствам главного слова (именные, глагольные, наречные), простые неосложненные предложения; простые предложения, осложненные однородными членами, включая предложения с обобщающим словом при однородных членах, обращением, распознавать предложения по цели высказывания (повествовательные, побудительные, вопросительные), эмоциональной окраске (восклицательные и невосклицательные), количеству грамматических основ (простые и сложные), наличию второстепенных членов (распространенные и нераспространенные), определять главные (грамматическую основу) и второстепенные члены предложения, морфологические средства выражения подлежащего (именем существительным или местоимением в именительном падеже, сочетанием имени существительного в форме именительного падежа с существительным или местоимением в форме творительного падежа с предлогом, сочетанием имени числительного в форме именительного падежа с существительным в форме родительного падежа) и сказуемого (глаголом, именем существительным, именем прилагательным), морфологические средства выражения второстепенных членов предложения (в рамках изученного).</w:t>
      </w:r>
    </w:p>
    <w:p>
      <w:pPr>
        <w:pStyle w:val="0"/>
        <w:spacing w:before="200" w:line-rule="auto"/>
        <w:ind w:firstLine="540"/>
        <w:jc w:val="both"/>
      </w:pPr>
      <w:r>
        <w:rPr>
          <w:sz w:val="20"/>
        </w:rPr>
        <w:t xml:space="preserve">Соблюдать на письме пунктуационные нормы при постановке тире между подлежащим и сказуемым, выборе знаков препинания в предложениях с однородными членами, связанными бессоюзной связью, одиночным союзом "и", союзами "а, но, однако, зато, да (в значении и), да (в значении но)"; с обобщающим словом при однородных членах; с обращением, в предложениях с прямой речью, в сложных предложениях, состоящих из частей, связанных бессоюзной связью и союзами "и, но, а, однако, зато, да"; оформлять на письме диалог.</w:t>
      </w:r>
    </w:p>
    <w:p>
      <w:pPr>
        <w:pStyle w:val="0"/>
        <w:spacing w:before="200" w:line-rule="auto"/>
        <w:ind w:firstLine="540"/>
        <w:jc w:val="both"/>
      </w:pPr>
      <w:r>
        <w:rPr>
          <w:sz w:val="20"/>
        </w:rPr>
        <w:t xml:space="preserve">47.7.5. К концу обучения в 6 классе обучающийся получит следующие предметные результаты по отдельным темам программы по русскому языку:</w:t>
      </w:r>
    </w:p>
    <w:p>
      <w:pPr>
        <w:pStyle w:val="0"/>
        <w:spacing w:before="200" w:line-rule="auto"/>
        <w:ind w:firstLine="540"/>
        <w:jc w:val="both"/>
      </w:pPr>
      <w:r>
        <w:rPr>
          <w:sz w:val="20"/>
        </w:rPr>
        <w:t xml:space="preserve">47.7.5.1. Общие сведения о языке.</w:t>
      </w:r>
    </w:p>
    <w:p>
      <w:pPr>
        <w:pStyle w:val="0"/>
        <w:spacing w:before="200" w:line-rule="auto"/>
        <w:ind w:firstLine="540"/>
        <w:jc w:val="both"/>
      </w:pPr>
      <w:r>
        <w:rPr>
          <w:sz w:val="20"/>
        </w:rPr>
        <w:t xml:space="preserve">Характеризовать функции русского языка как государственного языка Российской Федерации и языка межнационального общения, приводить примеры использования русского языка как государственного языка Российской Федерации и как языка межнационального общения (в рамках изученного).</w:t>
      </w:r>
    </w:p>
    <w:p>
      <w:pPr>
        <w:pStyle w:val="0"/>
        <w:spacing w:before="200" w:line-rule="auto"/>
        <w:ind w:firstLine="540"/>
        <w:jc w:val="both"/>
      </w:pPr>
      <w:r>
        <w:rPr>
          <w:sz w:val="20"/>
        </w:rPr>
        <w:t xml:space="preserve">Иметь представление о русском литературном языке.</w:t>
      </w:r>
    </w:p>
    <w:p>
      <w:pPr>
        <w:pStyle w:val="0"/>
        <w:spacing w:before="200" w:line-rule="auto"/>
        <w:ind w:firstLine="540"/>
        <w:jc w:val="both"/>
      </w:pPr>
      <w:r>
        <w:rPr>
          <w:sz w:val="20"/>
        </w:rPr>
        <w:t xml:space="preserve">47.7.5.2. Язык и речь.</w:t>
      </w:r>
    </w:p>
    <w:p>
      <w:pPr>
        <w:pStyle w:val="0"/>
        <w:spacing w:before="200" w:line-rule="auto"/>
        <w:ind w:firstLine="540"/>
        <w:jc w:val="both"/>
      </w:pPr>
      <w:r>
        <w:rPr>
          <w:sz w:val="20"/>
        </w:rPr>
        <w:t xml:space="preserve">Создавать устные монологические высказывания объемом не менее 6 предложений на основе жизненных наблюдений, чтения научно-учебной, художественной и научно-популярной литературы (монолог-описание, монолог-повествование, монолог-рассуждение), выступать с сообщением на лингвистическую тему.</w:t>
      </w:r>
    </w:p>
    <w:p>
      <w:pPr>
        <w:pStyle w:val="0"/>
        <w:spacing w:before="200" w:line-rule="auto"/>
        <w:ind w:firstLine="540"/>
        <w:jc w:val="both"/>
      </w:pPr>
      <w:r>
        <w:rPr>
          <w:sz w:val="20"/>
        </w:rPr>
        <w:t xml:space="preserve">Участвовать в диалоге (побуждение к действию, обмен мнениями) объемом не менее 4 реплик.</w:t>
      </w:r>
    </w:p>
    <w:p>
      <w:pPr>
        <w:pStyle w:val="0"/>
        <w:spacing w:before="200" w:line-rule="auto"/>
        <w:ind w:firstLine="540"/>
        <w:jc w:val="both"/>
      </w:pPr>
      <w:r>
        <w:rPr>
          <w:sz w:val="20"/>
        </w:rPr>
        <w:t xml:space="preserve">Владеть различными видами аудирования (выборочным, ознакомительным, детальным) научно-учебных и художественных текстов различных функционально-смысловых типов речи.</w:t>
      </w:r>
    </w:p>
    <w:p>
      <w:pPr>
        <w:pStyle w:val="0"/>
        <w:spacing w:before="200" w:line-rule="auto"/>
        <w:ind w:firstLine="540"/>
        <w:jc w:val="both"/>
      </w:pPr>
      <w:r>
        <w:rPr>
          <w:sz w:val="20"/>
        </w:rPr>
        <w:t xml:space="preserve">Владеть различными видами чтения: просмотровым, ознакомительным, изучающим, поисковым.</w:t>
      </w:r>
    </w:p>
    <w:p>
      <w:pPr>
        <w:pStyle w:val="0"/>
        <w:spacing w:before="200" w:line-rule="auto"/>
        <w:ind w:firstLine="540"/>
        <w:jc w:val="both"/>
      </w:pPr>
      <w:r>
        <w:rPr>
          <w:sz w:val="20"/>
        </w:rPr>
        <w:t xml:space="preserve">Устно пересказывать прочитанный или прослушанный текст объемом не менее 110 слов.</w:t>
      </w:r>
    </w:p>
    <w:p>
      <w:pPr>
        <w:pStyle w:val="0"/>
        <w:spacing w:before="200" w:line-rule="auto"/>
        <w:ind w:firstLine="540"/>
        <w:jc w:val="both"/>
      </w:pPr>
      <w:r>
        <w:rPr>
          <w:sz w:val="20"/>
        </w:rPr>
        <w:t xml:space="preserve">Понимать содержание прослушанных и прочитанных научно-учебных и художественных текстов различных функционально-смысловых типов речи объемом не менее 180 слов: устно и письменно формулировать тему и главную мысль текста, вопросы по содержанию текста и отвечать на них, подробно и сжато передавать в устной и письменной форме содержание прочитанных научно-учебных и художественных текстов различных функционально-смысловых типов речи (для подробного изложения объем исходного текста должен составлять не менее 160 слов; для сжатого изложения - не менее 165 слов).</w:t>
      </w:r>
    </w:p>
    <w:p>
      <w:pPr>
        <w:pStyle w:val="0"/>
        <w:spacing w:before="200" w:line-rule="auto"/>
        <w:ind w:firstLine="540"/>
        <w:jc w:val="both"/>
      </w:pPr>
      <w:r>
        <w:rPr>
          <w:sz w:val="20"/>
        </w:rPr>
        <w:t xml:space="preserve">Осуществлять выбор лексических средств в соответствии с речевой ситуацией; пользоваться словарями иностранных слов, устаревших слов, оценивать свою и чужую речь с точки зрения точного, уместного и выразительного словоупотребления; использовать толковые словари.</w:t>
      </w:r>
    </w:p>
    <w:p>
      <w:pPr>
        <w:pStyle w:val="0"/>
        <w:spacing w:before="200" w:line-rule="auto"/>
        <w:ind w:firstLine="540"/>
        <w:jc w:val="both"/>
      </w:pPr>
      <w:r>
        <w:rPr>
          <w:sz w:val="20"/>
        </w:rPr>
        <w:t xml:space="preserve">Соблюдать в устной речи и на письме нормы современного русского литературного языка, в том числе во время списывания текста объемом 100 - 110 слов, словарного (слухозрительного) диктанта объемом 15 - 20 слов, диктанта на основе связного текста объемом 100 - 110 слов, составленного с учетом ранее изученных правил правописания (в том числе содержащего изученные в течение второго года обучения орфограммы, пунктограммы и слова с непроверяемыми написаниями), соблюдать в устной речи и на письме правила речевого этикета.</w:t>
      </w:r>
    </w:p>
    <w:p>
      <w:pPr>
        <w:pStyle w:val="0"/>
        <w:spacing w:before="200" w:line-rule="auto"/>
        <w:ind w:firstLine="540"/>
        <w:jc w:val="both"/>
      </w:pPr>
      <w:r>
        <w:rPr>
          <w:sz w:val="20"/>
        </w:rPr>
        <w:t xml:space="preserve">47.7.5.3. Текст.</w:t>
      </w:r>
    </w:p>
    <w:p>
      <w:pPr>
        <w:pStyle w:val="0"/>
        <w:spacing w:before="200" w:line-rule="auto"/>
        <w:ind w:firstLine="540"/>
        <w:jc w:val="both"/>
      </w:pPr>
      <w:r>
        <w:rPr>
          <w:sz w:val="20"/>
        </w:rPr>
        <w:t xml:space="preserve">Анализировать текст с точки зрения его соответствия основным признакам, с точки зрения его принадлежности к функционально-смысловому типу речи.</w:t>
      </w:r>
    </w:p>
    <w:p>
      <w:pPr>
        <w:pStyle w:val="0"/>
        <w:spacing w:before="200" w:line-rule="auto"/>
        <w:ind w:firstLine="540"/>
        <w:jc w:val="both"/>
      </w:pPr>
      <w:r>
        <w:rPr>
          <w:sz w:val="20"/>
        </w:rPr>
        <w:t xml:space="preserve">Характеризовать тексты различных функционально-смысловых типов речи; характеризовать особенности описания как типа речи (описание внешности человека, помещения, природы, местности, действий).</w:t>
      </w:r>
    </w:p>
    <w:p>
      <w:pPr>
        <w:pStyle w:val="0"/>
        <w:spacing w:before="200" w:line-rule="auto"/>
        <w:ind w:firstLine="540"/>
        <w:jc w:val="both"/>
      </w:pPr>
      <w:r>
        <w:rPr>
          <w:sz w:val="20"/>
        </w:rPr>
        <w:t xml:space="preserve">Выявлять средства связи предложений в тексте, в том числе притяжательные и указательные местоимения, видо-временную соотнесенность глагольных форм.</w:t>
      </w:r>
    </w:p>
    <w:p>
      <w:pPr>
        <w:pStyle w:val="0"/>
        <w:spacing w:before="200" w:line-rule="auto"/>
        <w:ind w:firstLine="540"/>
        <w:jc w:val="both"/>
      </w:pPr>
      <w:r>
        <w:rPr>
          <w:sz w:val="20"/>
        </w:rPr>
        <w:t xml:space="preserve">Применять знания о функционально-смысловых типах речи при выполнении анализа различных видов и в речевой практике, использовать знание основных признаков текста в практике создания собственного текста.</w:t>
      </w:r>
    </w:p>
    <w:p>
      <w:pPr>
        <w:pStyle w:val="0"/>
        <w:spacing w:before="200" w:line-rule="auto"/>
        <w:ind w:firstLine="540"/>
        <w:jc w:val="both"/>
      </w:pPr>
      <w:r>
        <w:rPr>
          <w:sz w:val="20"/>
        </w:rPr>
        <w:t xml:space="preserve">Проводить смысловой анализ текста, его композиционных особенностей, определять количество микротем и абзацев.</w:t>
      </w:r>
    </w:p>
    <w:p>
      <w:pPr>
        <w:pStyle w:val="0"/>
        <w:spacing w:before="200" w:line-rule="auto"/>
        <w:ind w:firstLine="540"/>
        <w:jc w:val="both"/>
      </w:pPr>
      <w:r>
        <w:rPr>
          <w:sz w:val="20"/>
        </w:rPr>
        <w:t xml:space="preserve">Создавать тексты различных функционально-смысловых типов речи (повествование, описание внешности человека, помещения, природы, местности, действий) с опорой на жизненный и читательский опыт, произведение искусства (в том числе сочинения-миниатюры объемом 5 и более предложений; классные сочинения объемом не менее 100 слов с учетом функциональной разновидности и жанра сочинения, характера темы).</w:t>
      </w:r>
    </w:p>
    <w:p>
      <w:pPr>
        <w:pStyle w:val="0"/>
        <w:spacing w:before="200" w:line-rule="auto"/>
        <w:ind w:firstLine="540"/>
        <w:jc w:val="both"/>
      </w:pPr>
      <w:r>
        <w:rPr>
          <w:sz w:val="20"/>
        </w:rPr>
        <w:t xml:space="preserve">Владеть умениями информационной переработки текста: составлять план прочитанного текста (простой, сложный; назывной, вопросный) с целью дальнейшего воспроизведения содержания текста в устной и письменной форме, выделять главную и второстепенную информацию в прослушанном и прочитанном тексте, извлекать информацию из различных источников, в том числе из лингвистических словарей и справочной литературы, и использовать ее в учебной деятельности.</w:t>
      </w:r>
    </w:p>
    <w:p>
      <w:pPr>
        <w:pStyle w:val="0"/>
        <w:spacing w:before="200" w:line-rule="auto"/>
        <w:ind w:firstLine="540"/>
        <w:jc w:val="both"/>
      </w:pPr>
      <w:r>
        <w:rPr>
          <w:sz w:val="20"/>
        </w:rPr>
        <w:t xml:space="preserve">Представлять сообщение на заданную тему в виде презентации. Представлять содержание прослушанного или прочитанного научно-учебного текста в виде таблицы, схемы; представлять содержание таблицы, схемы в виде текста.</w:t>
      </w:r>
    </w:p>
    <w:p>
      <w:pPr>
        <w:pStyle w:val="0"/>
        <w:spacing w:before="200" w:line-rule="auto"/>
        <w:ind w:firstLine="540"/>
        <w:jc w:val="both"/>
      </w:pPr>
      <w:r>
        <w:rPr>
          <w:sz w:val="20"/>
        </w:rPr>
        <w:t xml:space="preserve">Редактировать собственные тексты с опорой на знание норм современного русского литературного языка.</w:t>
      </w:r>
    </w:p>
    <w:p>
      <w:pPr>
        <w:pStyle w:val="0"/>
        <w:spacing w:before="200" w:line-rule="auto"/>
        <w:ind w:firstLine="540"/>
        <w:jc w:val="both"/>
      </w:pPr>
      <w:r>
        <w:rPr>
          <w:sz w:val="20"/>
        </w:rPr>
        <w:t xml:space="preserve">47.7.5.4. Функциональные разновидности языка.</w:t>
      </w:r>
    </w:p>
    <w:p>
      <w:pPr>
        <w:pStyle w:val="0"/>
        <w:spacing w:before="200" w:line-rule="auto"/>
        <w:ind w:firstLine="540"/>
        <w:jc w:val="both"/>
      </w:pPr>
      <w:r>
        <w:rPr>
          <w:sz w:val="20"/>
        </w:rPr>
        <w:t xml:space="preserve">Характеризовать особенности официально-делового стиля речи, научного стиля речи, перечислять требования к составлению словарной статьи и научного сообщения, анализировать тексты разных функциональных разновидностей языка и жанров (рассказ; заявление, расписка; словарная статья, научное сообщение).</w:t>
      </w:r>
    </w:p>
    <w:p>
      <w:pPr>
        <w:pStyle w:val="0"/>
        <w:spacing w:before="200" w:line-rule="auto"/>
        <w:ind w:firstLine="540"/>
        <w:jc w:val="both"/>
      </w:pPr>
      <w:r>
        <w:rPr>
          <w:sz w:val="20"/>
        </w:rPr>
        <w:t xml:space="preserve">Применять знания об официально-деловом и научном стиле при выполнении языкового анализа различных видов и в речевой практике.</w:t>
      </w:r>
    </w:p>
    <w:p>
      <w:pPr>
        <w:pStyle w:val="0"/>
        <w:spacing w:before="200" w:line-rule="auto"/>
        <w:ind w:firstLine="540"/>
        <w:jc w:val="both"/>
      </w:pPr>
      <w:r>
        <w:rPr>
          <w:sz w:val="20"/>
        </w:rPr>
        <w:t xml:space="preserve">47.7.5.5. Лексикология. Культура речи.</w:t>
      </w:r>
    </w:p>
    <w:p>
      <w:pPr>
        <w:pStyle w:val="0"/>
        <w:spacing w:before="200" w:line-rule="auto"/>
        <w:ind w:firstLine="540"/>
        <w:jc w:val="both"/>
      </w:pPr>
      <w:r>
        <w:rPr>
          <w:sz w:val="20"/>
        </w:rPr>
        <w:t xml:space="preserve">Различать слова с точки зрения их происхождения: исконно русские и заимствованные слова, различать слова с точки зрения их принадлежности к активному или пассивному запасу: неологизмы, устаревшие слова (историзмы и архаизмы), различать слова с точки зрения сферы их употребления: общеупотребительные слова и слова ограниченной сферы употребления (диалектизмы, термины, профессионализмы, жаргонизмы), определять стилистическую окраску слова. Проводить лексический анализ слов.</w:t>
      </w:r>
    </w:p>
    <w:p>
      <w:pPr>
        <w:pStyle w:val="0"/>
        <w:spacing w:before="200" w:line-rule="auto"/>
        <w:ind w:firstLine="540"/>
        <w:jc w:val="both"/>
      </w:pPr>
      <w:r>
        <w:rPr>
          <w:sz w:val="20"/>
        </w:rPr>
        <w:t xml:space="preserve">Распознавать эпитеты, метафоры, олицетворения, понимать их основное коммуникативное назначение в художественном тексте и использовать в речи с целью повышения ее богатства и выразительности.</w:t>
      </w:r>
    </w:p>
    <w:p>
      <w:pPr>
        <w:pStyle w:val="0"/>
        <w:spacing w:before="200" w:line-rule="auto"/>
        <w:ind w:firstLine="540"/>
        <w:jc w:val="both"/>
      </w:pPr>
      <w:r>
        <w:rPr>
          <w:sz w:val="20"/>
        </w:rPr>
        <w:t xml:space="preserve">Распознавать в тексте фразеологизмы, уметь определять их значения; характеризовать ситуацию употребления фразеологизма.</w:t>
      </w:r>
    </w:p>
    <w:p>
      <w:pPr>
        <w:pStyle w:val="0"/>
        <w:spacing w:before="200" w:line-rule="auto"/>
        <w:ind w:firstLine="540"/>
        <w:jc w:val="both"/>
      </w:pPr>
      <w:r>
        <w:rPr>
          <w:sz w:val="20"/>
        </w:rPr>
        <w:t xml:space="preserve">Осуществлять выбор лексических средств в соответствии с речевой ситуацией, пользоваться словарями иностранных слов, устаревших слов, оценивать свою и чужую речь с точки зрения точного, уместного и выразительного словоупотребления; использовать толковые словари.</w:t>
      </w:r>
    </w:p>
    <w:p>
      <w:pPr>
        <w:pStyle w:val="0"/>
        <w:spacing w:before="200" w:line-rule="auto"/>
        <w:ind w:firstLine="540"/>
        <w:jc w:val="both"/>
      </w:pPr>
      <w:r>
        <w:rPr>
          <w:sz w:val="20"/>
        </w:rPr>
        <w:t xml:space="preserve">47.7.5.6. Словообразование. Культура речи. Орфография.</w:t>
      </w:r>
    </w:p>
    <w:p>
      <w:pPr>
        <w:pStyle w:val="0"/>
        <w:spacing w:before="200" w:line-rule="auto"/>
        <w:ind w:firstLine="540"/>
        <w:jc w:val="both"/>
      </w:pPr>
      <w:r>
        <w:rPr>
          <w:sz w:val="20"/>
        </w:rPr>
        <w:t xml:space="preserve">Распознавать формообразующие и словообразующие морфемы в слове; выделять производящую основу.</w:t>
      </w:r>
    </w:p>
    <w:p>
      <w:pPr>
        <w:pStyle w:val="0"/>
        <w:spacing w:before="200" w:line-rule="auto"/>
        <w:ind w:firstLine="540"/>
        <w:jc w:val="both"/>
      </w:pPr>
      <w:r>
        <w:rPr>
          <w:sz w:val="20"/>
        </w:rPr>
        <w:t xml:space="preserve">Определять способы словообразования (приставочный, суффиксальный, приставочно-суффиксальный, бессуффиксный, сложение, переход из одной части речи в другую), проводить морфемный и словообразовательный анализ слов, применять знания по морфемике и словообразованию при выполнении языкового анализа различных видов.</w:t>
      </w:r>
    </w:p>
    <w:p>
      <w:pPr>
        <w:pStyle w:val="0"/>
        <w:spacing w:before="200" w:line-rule="auto"/>
        <w:ind w:firstLine="540"/>
        <w:jc w:val="both"/>
      </w:pPr>
      <w:r>
        <w:rPr>
          <w:sz w:val="20"/>
        </w:rPr>
        <w:t xml:space="preserve">Соблюдать нормы словообразования имен прилагательных. Распознавать изученные орфограммы; проводить орфографический анализ слов, применять знания по орфографии в практике правописания.</w:t>
      </w:r>
    </w:p>
    <w:p>
      <w:pPr>
        <w:pStyle w:val="0"/>
        <w:spacing w:before="200" w:line-rule="auto"/>
        <w:ind w:firstLine="540"/>
        <w:jc w:val="both"/>
      </w:pPr>
      <w:r>
        <w:rPr>
          <w:sz w:val="20"/>
        </w:rPr>
        <w:t xml:space="preserve">Соблюдать нормы правописания сложных и сложносокращенных слов, нормы правописания корня "-кас- - -кос-" с чередованием "а (о)", гласных в приставках "пре-" и "при-".</w:t>
      </w:r>
    </w:p>
    <w:p>
      <w:pPr>
        <w:pStyle w:val="0"/>
        <w:spacing w:before="200" w:line-rule="auto"/>
        <w:ind w:firstLine="540"/>
        <w:jc w:val="both"/>
      </w:pPr>
      <w:r>
        <w:rPr>
          <w:sz w:val="20"/>
        </w:rPr>
        <w:t xml:space="preserve">47.7.5.7. Морфология. Культура речи. Орфография.</w:t>
      </w:r>
    </w:p>
    <w:p>
      <w:pPr>
        <w:pStyle w:val="0"/>
        <w:spacing w:before="200" w:line-rule="auto"/>
        <w:ind w:firstLine="540"/>
        <w:jc w:val="both"/>
      </w:pPr>
      <w:r>
        <w:rPr>
          <w:sz w:val="20"/>
        </w:rPr>
        <w:t xml:space="preserve">Характеризовать особенности словообразования имен существительных.</w:t>
      </w:r>
    </w:p>
    <w:p>
      <w:pPr>
        <w:pStyle w:val="0"/>
        <w:spacing w:before="200" w:line-rule="auto"/>
        <w:ind w:firstLine="540"/>
        <w:jc w:val="both"/>
      </w:pPr>
      <w:r>
        <w:rPr>
          <w:sz w:val="20"/>
        </w:rPr>
        <w:t xml:space="preserve">Соблюдать нормы слитного и дефисного написания "пол-" и "полу-" со словами.</w:t>
      </w:r>
    </w:p>
    <w:p>
      <w:pPr>
        <w:pStyle w:val="0"/>
        <w:spacing w:before="200" w:line-rule="auto"/>
        <w:ind w:firstLine="540"/>
        <w:jc w:val="both"/>
      </w:pPr>
      <w:r>
        <w:rPr>
          <w:sz w:val="20"/>
        </w:rPr>
        <w:t xml:space="preserve">Соблюдать нормы произношения, постановки ударения (в рамках изученного), словоизменения имен существительных.</w:t>
      </w:r>
    </w:p>
    <w:p>
      <w:pPr>
        <w:pStyle w:val="0"/>
        <w:spacing w:before="200" w:line-rule="auto"/>
        <w:ind w:firstLine="540"/>
        <w:jc w:val="both"/>
      </w:pPr>
      <w:r>
        <w:rPr>
          <w:sz w:val="20"/>
        </w:rPr>
        <w:t xml:space="preserve">Различать качественные, относительные и притяжательные имена прилагательные, степени сравнения качественных имен прилагательных.</w:t>
      </w:r>
    </w:p>
    <w:p>
      <w:pPr>
        <w:pStyle w:val="0"/>
        <w:spacing w:before="200" w:line-rule="auto"/>
        <w:ind w:firstLine="540"/>
        <w:jc w:val="both"/>
      </w:pPr>
      <w:r>
        <w:rPr>
          <w:sz w:val="20"/>
        </w:rPr>
        <w:t xml:space="preserve">Соблюдать нормы словообразования имен прилагательных, нормы произношения имен прилагательных, нормы ударения (в рамках изученного); соблюдать нормы правописания н и нн в именах прилагательных, суффиксов "-к-" и "-ск-" имен прилагательных, сложных имен прилагательных.</w:t>
      </w:r>
    </w:p>
    <w:p>
      <w:pPr>
        <w:pStyle w:val="0"/>
        <w:spacing w:before="200" w:line-rule="auto"/>
        <w:ind w:firstLine="540"/>
        <w:jc w:val="both"/>
      </w:pPr>
      <w:r>
        <w:rPr>
          <w:sz w:val="20"/>
        </w:rPr>
        <w:t xml:space="preserve">Распознавать числительные; определять общее грамматическое значение имени числительного; различать разряды имен числительных по значению, по строению.</w:t>
      </w:r>
    </w:p>
    <w:p>
      <w:pPr>
        <w:pStyle w:val="0"/>
        <w:spacing w:before="200" w:line-rule="auto"/>
        <w:ind w:firstLine="540"/>
        <w:jc w:val="both"/>
      </w:pPr>
      <w:r>
        <w:rPr>
          <w:sz w:val="20"/>
        </w:rPr>
        <w:t xml:space="preserve">Уметь склонять числительные и характеризовать особенности склонения, словообразования и синтаксических функций числительных; характеризовать роль имен числительных в речи, особенности употребления в научных текстах, деловой речи.</w:t>
      </w:r>
    </w:p>
    <w:p>
      <w:pPr>
        <w:pStyle w:val="0"/>
        <w:spacing w:before="200" w:line-rule="auto"/>
        <w:ind w:firstLine="540"/>
        <w:jc w:val="both"/>
      </w:pPr>
      <w:r>
        <w:rPr>
          <w:sz w:val="20"/>
        </w:rPr>
        <w:t xml:space="preserve">Правильно употреблять собирательные имена числительные, соблюдать нормы правописания имен числительных, в том числе написание "ь" в именах числительных, написание двойных согласных; слитное, раздельное, дефисное написание числительных, нормы правописания окончаний числительных.</w:t>
      </w:r>
    </w:p>
    <w:p>
      <w:pPr>
        <w:pStyle w:val="0"/>
        <w:spacing w:before="200" w:line-rule="auto"/>
        <w:ind w:firstLine="540"/>
        <w:jc w:val="both"/>
      </w:pPr>
      <w:r>
        <w:rPr>
          <w:sz w:val="20"/>
        </w:rPr>
        <w:t xml:space="preserve">Распознавать местоимения; определять общее грамматическое значение; различать разряды местоимений, уметь склонять местоимения; характеризовать особенности их склонения, словообразования, синтаксических функций, роли в речи.</w:t>
      </w:r>
    </w:p>
    <w:p>
      <w:pPr>
        <w:pStyle w:val="0"/>
        <w:spacing w:before="200" w:line-rule="auto"/>
        <w:ind w:firstLine="540"/>
        <w:jc w:val="both"/>
      </w:pPr>
      <w:r>
        <w:rPr>
          <w:sz w:val="20"/>
        </w:rPr>
        <w:t xml:space="preserve">Правильно употреблять местоимения в соответствии с требованиями русского речевого этикета, в том числе местоимения 3-го лица в соответствии со смыслом предшествующего текста (устранение двусмысленности, неточности); соблюдать нормы правописания местоимений с "не" и "ни", слитного, раздельного и дефисного написания местоимений.</w:t>
      </w:r>
    </w:p>
    <w:p>
      <w:pPr>
        <w:pStyle w:val="0"/>
        <w:spacing w:before="200" w:line-rule="auto"/>
        <w:ind w:firstLine="540"/>
        <w:jc w:val="both"/>
      </w:pPr>
      <w:r>
        <w:rPr>
          <w:sz w:val="20"/>
        </w:rPr>
        <w:t xml:space="preserve">Распознавать переходные и непереходные глаголы, разноспрягаемые глаголы; определять наклонение глагола, значение глаголов в изъявительном, условном и повелительном наклонении; различать безличные и личные глаголы, использовать личные глаголы в безличном значении.</w:t>
      </w:r>
    </w:p>
    <w:p>
      <w:pPr>
        <w:pStyle w:val="0"/>
        <w:spacing w:before="200" w:line-rule="auto"/>
        <w:ind w:firstLine="540"/>
        <w:jc w:val="both"/>
      </w:pPr>
      <w:r>
        <w:rPr>
          <w:sz w:val="20"/>
        </w:rPr>
        <w:t xml:space="preserve">Соблюдать нормы правописания "ь" в формах глагола повелительного наклонения.</w:t>
      </w:r>
    </w:p>
    <w:p>
      <w:pPr>
        <w:pStyle w:val="0"/>
        <w:spacing w:before="200" w:line-rule="auto"/>
        <w:ind w:firstLine="540"/>
        <w:jc w:val="both"/>
      </w:pPr>
      <w:r>
        <w:rPr>
          <w:sz w:val="20"/>
        </w:rPr>
        <w:t xml:space="preserve">Проводить морфологический анализ имен прилагательных, имен числительных, местоимений, глаголов; применять знания по морфологии при выполнении языкового анализа различных видов и в речевой практике.</w:t>
      </w:r>
    </w:p>
    <w:p>
      <w:pPr>
        <w:pStyle w:val="0"/>
        <w:spacing w:before="200" w:line-rule="auto"/>
        <w:ind w:firstLine="540"/>
        <w:jc w:val="both"/>
      </w:pPr>
      <w:r>
        <w:rPr>
          <w:sz w:val="20"/>
        </w:rPr>
        <w:t xml:space="preserve">Проводить фонетический анализ слов; использовать знания по фонетике и графике в практике произношения и правописания слов.</w:t>
      </w:r>
    </w:p>
    <w:p>
      <w:pPr>
        <w:pStyle w:val="0"/>
        <w:spacing w:before="200" w:line-rule="auto"/>
        <w:ind w:firstLine="540"/>
        <w:jc w:val="both"/>
      </w:pPr>
      <w:r>
        <w:rPr>
          <w:sz w:val="20"/>
        </w:rPr>
        <w:t xml:space="preserve">Распознавать изученные орфограммы, проводить орфографический анализ слов, применять знания по орфографии в практике правописания.</w:t>
      </w:r>
    </w:p>
    <w:p>
      <w:pPr>
        <w:pStyle w:val="0"/>
        <w:spacing w:before="200" w:line-rule="auto"/>
        <w:ind w:firstLine="540"/>
        <w:jc w:val="both"/>
      </w:pPr>
      <w:r>
        <w:rPr>
          <w:sz w:val="20"/>
        </w:rPr>
        <w:t xml:space="preserve">Проводить синтаксический анализ словосочетаний, синтаксический и пунктуационный анализ предложений (в рамках изученного), применять знания по синтаксису и пунктуации при выполнении языкового анализа различных видов и в речевой практике.</w:t>
      </w:r>
    </w:p>
    <w:p>
      <w:pPr>
        <w:pStyle w:val="0"/>
        <w:spacing w:before="200" w:line-rule="auto"/>
        <w:ind w:firstLine="540"/>
        <w:jc w:val="both"/>
      </w:pPr>
      <w:r>
        <w:rPr>
          <w:sz w:val="20"/>
        </w:rPr>
        <w:t xml:space="preserve">47.7.6. К концу обучения в 7 классе обучающийся получит следующие предметные результаты по отдельным темам программы по русскому языку:</w:t>
      </w:r>
    </w:p>
    <w:p>
      <w:pPr>
        <w:pStyle w:val="0"/>
        <w:spacing w:before="200" w:line-rule="auto"/>
        <w:ind w:firstLine="540"/>
        <w:jc w:val="both"/>
      </w:pPr>
      <w:r>
        <w:rPr>
          <w:sz w:val="20"/>
        </w:rPr>
        <w:t xml:space="preserve">47.7.6.1. Общие сведения о языке.</w:t>
      </w:r>
    </w:p>
    <w:p>
      <w:pPr>
        <w:pStyle w:val="0"/>
        <w:spacing w:before="200" w:line-rule="auto"/>
        <w:ind w:firstLine="540"/>
        <w:jc w:val="both"/>
      </w:pPr>
      <w:r>
        <w:rPr>
          <w:sz w:val="20"/>
        </w:rPr>
        <w:t xml:space="preserve">Иметь представление о языке как развивающемся явлении. Осознавать взаимосвязь языка, культуры и истории народа (приводить примеры).</w:t>
      </w:r>
    </w:p>
    <w:p>
      <w:pPr>
        <w:pStyle w:val="0"/>
        <w:spacing w:before="200" w:line-rule="auto"/>
        <w:ind w:firstLine="540"/>
        <w:jc w:val="both"/>
      </w:pPr>
      <w:r>
        <w:rPr>
          <w:sz w:val="20"/>
        </w:rPr>
        <w:t xml:space="preserve">47.7.6.2. Язык и речь.</w:t>
      </w:r>
    </w:p>
    <w:p>
      <w:pPr>
        <w:pStyle w:val="0"/>
        <w:spacing w:before="200" w:line-rule="auto"/>
        <w:ind w:firstLine="540"/>
        <w:jc w:val="both"/>
      </w:pPr>
      <w:r>
        <w:rPr>
          <w:sz w:val="20"/>
        </w:rPr>
        <w:t xml:space="preserve">Создавать устные монологические высказывания объемом не менее 7 предложений на основе наблюдений, личных впечатлений, чтения научно-учебной, художественной и научно-популярной литературы (монолог-описание, монолог-рассуждение, монолог-повествование), выступать с научным сообщением.</w:t>
      </w:r>
    </w:p>
    <w:p>
      <w:pPr>
        <w:pStyle w:val="0"/>
        <w:spacing w:before="200" w:line-rule="auto"/>
        <w:ind w:firstLine="540"/>
        <w:jc w:val="both"/>
      </w:pPr>
      <w:r>
        <w:rPr>
          <w:sz w:val="20"/>
        </w:rPr>
        <w:t xml:space="preserve">Участвовать в диалоге на лингвистические темы (в рамках изученного) и темы на основе жизненных наблюдений объемом не менее 5 реплик.</w:t>
      </w:r>
    </w:p>
    <w:p>
      <w:pPr>
        <w:pStyle w:val="0"/>
        <w:spacing w:before="200" w:line-rule="auto"/>
        <w:ind w:firstLine="540"/>
        <w:jc w:val="both"/>
      </w:pPr>
      <w:r>
        <w:rPr>
          <w:sz w:val="20"/>
        </w:rPr>
        <w:t xml:space="preserve">Владеть различными видами диалога: диалог - запрос информации, диалог - сообщение информации.</w:t>
      </w:r>
    </w:p>
    <w:p>
      <w:pPr>
        <w:pStyle w:val="0"/>
        <w:spacing w:before="200" w:line-rule="auto"/>
        <w:ind w:firstLine="540"/>
        <w:jc w:val="both"/>
      </w:pPr>
      <w:r>
        <w:rPr>
          <w:sz w:val="20"/>
        </w:rPr>
        <w:t xml:space="preserve">Владеть различными видами аудирования (выборочное, ознакомительное, детальное) публицистических текстов различных функционально-смысловых типов речи.</w:t>
      </w:r>
    </w:p>
    <w:p>
      <w:pPr>
        <w:pStyle w:val="0"/>
        <w:spacing w:before="200" w:line-rule="auto"/>
        <w:ind w:firstLine="540"/>
        <w:jc w:val="both"/>
      </w:pPr>
      <w:r>
        <w:rPr>
          <w:sz w:val="20"/>
        </w:rPr>
        <w:t xml:space="preserve">Владеть различными видами чтения: просмотровым, ознакомительным, изучающим, поисковым.</w:t>
      </w:r>
    </w:p>
    <w:p>
      <w:pPr>
        <w:pStyle w:val="0"/>
        <w:spacing w:before="200" w:line-rule="auto"/>
        <w:ind w:firstLine="540"/>
        <w:jc w:val="both"/>
      </w:pPr>
      <w:r>
        <w:rPr>
          <w:sz w:val="20"/>
        </w:rPr>
        <w:t xml:space="preserve">Устно пересказывать прослушанный или прочитанный текст объемом не менее 120 слов.</w:t>
      </w:r>
    </w:p>
    <w:p>
      <w:pPr>
        <w:pStyle w:val="0"/>
        <w:spacing w:before="200" w:line-rule="auto"/>
        <w:ind w:firstLine="540"/>
        <w:jc w:val="both"/>
      </w:pPr>
      <w:r>
        <w:rPr>
          <w:sz w:val="20"/>
        </w:rPr>
        <w:t xml:space="preserve">Понимать содержание прослушанных и прочитанных публицистических текстов (рассуждение-доказательство, рассуждение-объяснение, рассуждение-размышление) объемом не менее 230 слов: устно и письменно формулировать тему и главную мысль текста, формулировать вопросы по содержанию текста и отвечать на них, подробно, сжато и выборочно передавать в устной и письменной форме содержание прослушанных публицистических текстов (для подробного изложения объем исходного текста должен составлять не менее 180 слов, для сжатого и выборочного изложения - не менее 200 слов).</w:t>
      </w:r>
    </w:p>
    <w:p>
      <w:pPr>
        <w:pStyle w:val="0"/>
        <w:spacing w:before="200" w:line-rule="auto"/>
        <w:ind w:firstLine="540"/>
        <w:jc w:val="both"/>
      </w:pPr>
      <w:r>
        <w:rPr>
          <w:sz w:val="20"/>
        </w:rPr>
        <w:t xml:space="preserve">Осуществлять адекватный выбор языковых средств для создания высказывания в соответствии с целью, темой и коммуникативным замыслом.</w:t>
      </w:r>
    </w:p>
    <w:p>
      <w:pPr>
        <w:pStyle w:val="0"/>
        <w:spacing w:before="200" w:line-rule="auto"/>
        <w:ind w:firstLine="540"/>
        <w:jc w:val="both"/>
      </w:pPr>
      <w:r>
        <w:rPr>
          <w:sz w:val="20"/>
        </w:rPr>
        <w:t xml:space="preserve">Соблюдать в устной речи и на письме нормы современного русского литературного языка, в том числе во время списывания текста объемом 110 - 120 слов, словарного (слухозрительного) диктанта объемом 25 - 30 слов, диктанта на основе связного текста объемом 110 - 120 слов, составленного с учетом ранее изученных правил правописания (в том числе содержащего изученные в течение третьего года обучения орфограммы, пунктограммы и слова с непроверяемыми написаниями), соблюдать на письме правила речевого этикета.</w:t>
      </w:r>
    </w:p>
    <w:p>
      <w:pPr>
        <w:pStyle w:val="0"/>
        <w:spacing w:before="200" w:line-rule="auto"/>
        <w:ind w:firstLine="540"/>
        <w:jc w:val="both"/>
      </w:pPr>
      <w:r>
        <w:rPr>
          <w:sz w:val="20"/>
        </w:rPr>
        <w:t xml:space="preserve">47.7.6.3. Текст.</w:t>
      </w:r>
    </w:p>
    <w:p>
      <w:pPr>
        <w:pStyle w:val="0"/>
        <w:spacing w:before="200" w:line-rule="auto"/>
        <w:ind w:firstLine="540"/>
        <w:jc w:val="both"/>
      </w:pPr>
      <w:r>
        <w:rPr>
          <w:sz w:val="20"/>
        </w:rPr>
        <w:t xml:space="preserve">Анализировать текст с точки зрения его соответствия основным признакам; выявлять его структуру, особенности абзацного членения, языковые средства выразительности в тексте: фонетические (звукопись), словообразовательные, лексические.</w:t>
      </w:r>
    </w:p>
    <w:p>
      <w:pPr>
        <w:pStyle w:val="0"/>
        <w:spacing w:before="200" w:line-rule="auto"/>
        <w:ind w:firstLine="540"/>
        <w:jc w:val="both"/>
      </w:pPr>
      <w:r>
        <w:rPr>
          <w:sz w:val="20"/>
        </w:rPr>
        <w:t xml:space="preserve">Проводить смысловой анализ текста, его композиционных особенностей, определять количество микротем и абзацев.</w:t>
      </w:r>
    </w:p>
    <w:p>
      <w:pPr>
        <w:pStyle w:val="0"/>
        <w:spacing w:before="200" w:line-rule="auto"/>
        <w:ind w:firstLine="540"/>
        <w:jc w:val="both"/>
      </w:pPr>
      <w:r>
        <w:rPr>
          <w:sz w:val="20"/>
        </w:rPr>
        <w:t xml:space="preserve">Выявлять лексические и грамматические средства связи предложений и частей текста.</w:t>
      </w:r>
    </w:p>
    <w:p>
      <w:pPr>
        <w:pStyle w:val="0"/>
        <w:spacing w:before="200" w:line-rule="auto"/>
        <w:ind w:firstLine="540"/>
        <w:jc w:val="both"/>
      </w:pPr>
      <w:r>
        <w:rPr>
          <w:sz w:val="20"/>
        </w:rPr>
        <w:t xml:space="preserve">Создавать тексты различных функционально-смысловых типов речи с опорой на жизненный и читательский опыт, на произведения искусства (в том числе сочинения-миниатюры объемом 6 и более предложений, классные сочинения объемом не менее 150 слов с учетом стиля и жанра сочинения, характера темы).</w:t>
      </w:r>
    </w:p>
    <w:p>
      <w:pPr>
        <w:pStyle w:val="0"/>
        <w:spacing w:before="200" w:line-rule="auto"/>
        <w:ind w:firstLine="540"/>
        <w:jc w:val="both"/>
      </w:pPr>
      <w:r>
        <w:rPr>
          <w:sz w:val="20"/>
        </w:rPr>
        <w:t xml:space="preserve">Владеть умениями информационной переработки текста: составлять план прочитанного текста (простой, сложный; назывной, вопросный, тезисный) с целью дальнейшего воспроизведения содержания текста в устной и письменной форме, выделять главную и второстепенную информацию в тексте, передавать содержание текста с изменением лица рассказчика, использовать способы информационной переработки текста, извлекать информацию из различных источников, в том числе из лингвистических словарей и справочной литературы, и использовать ее в учебной деятельности.</w:t>
      </w:r>
    </w:p>
    <w:p>
      <w:pPr>
        <w:pStyle w:val="0"/>
        <w:spacing w:before="200" w:line-rule="auto"/>
        <w:ind w:firstLine="540"/>
        <w:jc w:val="both"/>
      </w:pPr>
      <w:r>
        <w:rPr>
          <w:sz w:val="20"/>
        </w:rPr>
        <w:t xml:space="preserve">Представлять сообщение на заданную тему в виде презентации.</w:t>
      </w:r>
    </w:p>
    <w:p>
      <w:pPr>
        <w:pStyle w:val="0"/>
        <w:spacing w:before="200" w:line-rule="auto"/>
        <w:ind w:firstLine="540"/>
        <w:jc w:val="both"/>
      </w:pPr>
      <w:r>
        <w:rPr>
          <w:sz w:val="20"/>
        </w:rPr>
        <w:t xml:space="preserve">Представлять содержание научно-учебного текста в виде таблицы, схемы; представлять содержание таблицы, схемы в виде текста.</w:t>
      </w:r>
    </w:p>
    <w:p>
      <w:pPr>
        <w:pStyle w:val="0"/>
        <w:spacing w:before="200" w:line-rule="auto"/>
        <w:ind w:firstLine="540"/>
        <w:jc w:val="both"/>
      </w:pPr>
      <w:r>
        <w:rPr>
          <w:sz w:val="20"/>
        </w:rPr>
        <w:t xml:space="preserve">Редактировать тексты: сопоставлять исходный и отредактированный тексты, редактировать собственные тексты с целью совершенствования их содержания и формы с опорой на знание норм современного русского литературного языка.</w:t>
      </w:r>
    </w:p>
    <w:p>
      <w:pPr>
        <w:pStyle w:val="0"/>
        <w:spacing w:before="200" w:line-rule="auto"/>
        <w:ind w:firstLine="540"/>
        <w:jc w:val="both"/>
      </w:pPr>
      <w:r>
        <w:rPr>
          <w:sz w:val="20"/>
        </w:rPr>
        <w:t xml:space="preserve">47.7.6.4. Функциональные разновидности языка.</w:t>
      </w:r>
    </w:p>
    <w:p>
      <w:pPr>
        <w:pStyle w:val="0"/>
        <w:spacing w:before="200" w:line-rule="auto"/>
        <w:ind w:firstLine="540"/>
        <w:jc w:val="both"/>
      </w:pPr>
      <w:r>
        <w:rPr>
          <w:sz w:val="20"/>
        </w:rPr>
        <w:t xml:space="preserve">Характеризовать функциональные разновидности языка: разговорную речь и функциональные стили (научный, публицистический, официально-деловой), язык художественной литературы.</w:t>
      </w:r>
    </w:p>
    <w:p>
      <w:pPr>
        <w:pStyle w:val="0"/>
        <w:spacing w:before="200" w:line-rule="auto"/>
        <w:ind w:firstLine="540"/>
        <w:jc w:val="both"/>
      </w:pPr>
      <w:r>
        <w:rPr>
          <w:sz w:val="20"/>
        </w:rPr>
        <w:t xml:space="preserve">Характеризовать особенности публицистического стиля (в том числе сферу употребления, функции), употребления языковых средств выразительности в текстах публицистического стиля, нормы построения текстов публицистического стиля, особенности жанров (интервью, репортаж, заметка).</w:t>
      </w:r>
    </w:p>
    <w:p>
      <w:pPr>
        <w:pStyle w:val="0"/>
        <w:spacing w:before="200" w:line-rule="auto"/>
        <w:ind w:firstLine="540"/>
        <w:jc w:val="both"/>
      </w:pPr>
      <w:r>
        <w:rPr>
          <w:sz w:val="20"/>
        </w:rPr>
        <w:t xml:space="preserve">Создавать тексты публицистического стиля в жанре репортажа, заметки, интервью; оформлять деловые бумаги (инструкция).</w:t>
      </w:r>
    </w:p>
    <w:p>
      <w:pPr>
        <w:pStyle w:val="0"/>
        <w:spacing w:before="200" w:line-rule="auto"/>
        <w:ind w:firstLine="540"/>
        <w:jc w:val="both"/>
      </w:pPr>
      <w:r>
        <w:rPr>
          <w:sz w:val="20"/>
        </w:rPr>
        <w:t xml:space="preserve">Владеть нормами построения текстов публицистического стиля.</w:t>
      </w:r>
    </w:p>
    <w:p>
      <w:pPr>
        <w:pStyle w:val="0"/>
        <w:spacing w:before="200" w:line-rule="auto"/>
        <w:ind w:firstLine="540"/>
        <w:jc w:val="both"/>
      </w:pPr>
      <w:r>
        <w:rPr>
          <w:sz w:val="20"/>
        </w:rPr>
        <w:t xml:space="preserve">Характеризовать особенности официально-делового стиля (в том числе сферу употребления, функции, языковые особенности), особенности жанра инструкции.</w:t>
      </w:r>
    </w:p>
    <w:p>
      <w:pPr>
        <w:pStyle w:val="0"/>
        <w:spacing w:before="200" w:line-rule="auto"/>
        <w:ind w:firstLine="540"/>
        <w:jc w:val="both"/>
      </w:pPr>
      <w:r>
        <w:rPr>
          <w:sz w:val="20"/>
        </w:rPr>
        <w:t xml:space="preserve">Применять знания о функциональных разновидностях языка при выполнении языкового анализа различных видов и в речевой практике.</w:t>
      </w:r>
    </w:p>
    <w:p>
      <w:pPr>
        <w:pStyle w:val="0"/>
        <w:spacing w:before="200" w:line-rule="auto"/>
        <w:ind w:firstLine="540"/>
        <w:jc w:val="both"/>
      </w:pPr>
      <w:r>
        <w:rPr>
          <w:sz w:val="20"/>
        </w:rPr>
        <w:t xml:space="preserve">47.7.6.5. Система языка.</w:t>
      </w:r>
    </w:p>
    <w:p>
      <w:pPr>
        <w:pStyle w:val="0"/>
        <w:spacing w:before="200" w:line-rule="auto"/>
        <w:ind w:firstLine="540"/>
        <w:jc w:val="both"/>
      </w:pPr>
      <w:r>
        <w:rPr>
          <w:sz w:val="20"/>
        </w:rPr>
        <w:t xml:space="preserve">Распознавать изученные орфограммы; проводить орфографический анализ слов, применять знания по орфографии в практике правописания.</w:t>
      </w:r>
    </w:p>
    <w:p>
      <w:pPr>
        <w:pStyle w:val="0"/>
        <w:spacing w:before="200" w:line-rule="auto"/>
        <w:ind w:firstLine="540"/>
        <w:jc w:val="both"/>
      </w:pPr>
      <w:r>
        <w:rPr>
          <w:sz w:val="20"/>
        </w:rPr>
        <w:t xml:space="preserve">Использовать знания по морфемике и словообразованию при выполнении языкового анализа различных видов и в практике правописания.</w:t>
      </w:r>
    </w:p>
    <w:p>
      <w:pPr>
        <w:pStyle w:val="0"/>
        <w:spacing w:before="200" w:line-rule="auto"/>
        <w:ind w:firstLine="540"/>
        <w:jc w:val="both"/>
      </w:pPr>
      <w:r>
        <w:rPr>
          <w:sz w:val="20"/>
        </w:rPr>
        <w:t xml:space="preserve">Объяснять значения фразеологизмов, пословиц и поговорок, афоризмов, крылатых слов (на основе изученного), в том числе с использованием фразеологических словарей русского языка.</w:t>
      </w:r>
    </w:p>
    <w:p>
      <w:pPr>
        <w:pStyle w:val="0"/>
        <w:spacing w:before="200" w:line-rule="auto"/>
        <w:ind w:firstLine="540"/>
        <w:jc w:val="both"/>
      </w:pPr>
      <w:r>
        <w:rPr>
          <w:sz w:val="20"/>
        </w:rPr>
        <w:t xml:space="preserve">Распознавать метафору, олицетворение, эпитет, гиперболу, литоту; понимать их коммуникативное назначение в художественном тексте и использовать в речи как средство выразительности.</w:t>
      </w:r>
    </w:p>
    <w:p>
      <w:pPr>
        <w:pStyle w:val="0"/>
        <w:spacing w:before="200" w:line-rule="auto"/>
        <w:ind w:firstLine="540"/>
        <w:jc w:val="both"/>
      </w:pPr>
      <w:r>
        <w:rPr>
          <w:sz w:val="20"/>
        </w:rPr>
        <w:t xml:space="preserve">Характеризовать слово с точки зрения сферы его употребления, происхождения, активного и пассивного запаса и стилистической окраски; проводить лексический анализ слов, применять знания по лексике и фразеологии при выполнении языкового анализа различных видов и в речевой практике.</w:t>
      </w:r>
    </w:p>
    <w:p>
      <w:pPr>
        <w:pStyle w:val="0"/>
        <w:spacing w:before="200" w:line-rule="auto"/>
        <w:ind w:firstLine="540"/>
        <w:jc w:val="both"/>
      </w:pPr>
      <w:r>
        <w:rPr>
          <w:sz w:val="20"/>
        </w:rPr>
        <w:t xml:space="preserve">Распознавать омонимию слов разных частей речи; различать лексическую и грамматическую омонимию, понимать особенности употребления омонимов в речи.</w:t>
      </w:r>
    </w:p>
    <w:p>
      <w:pPr>
        <w:pStyle w:val="0"/>
        <w:spacing w:before="200" w:line-rule="auto"/>
        <w:ind w:firstLine="540"/>
        <w:jc w:val="both"/>
      </w:pPr>
      <w:r>
        <w:rPr>
          <w:sz w:val="20"/>
        </w:rPr>
        <w:t xml:space="preserve">Использовать грамматические словари и справочники в речевой практике.</w:t>
      </w:r>
    </w:p>
    <w:p>
      <w:pPr>
        <w:pStyle w:val="0"/>
        <w:spacing w:before="200" w:line-rule="auto"/>
        <w:ind w:firstLine="540"/>
        <w:jc w:val="both"/>
      </w:pPr>
      <w:r>
        <w:rPr>
          <w:sz w:val="20"/>
        </w:rPr>
        <w:t xml:space="preserve">47.7.6.6. Морфология. Культура речи.</w:t>
      </w:r>
    </w:p>
    <w:p>
      <w:pPr>
        <w:pStyle w:val="0"/>
        <w:spacing w:before="200" w:line-rule="auto"/>
        <w:ind w:firstLine="540"/>
        <w:jc w:val="both"/>
      </w:pPr>
      <w:r>
        <w:rPr>
          <w:sz w:val="20"/>
        </w:rPr>
        <w:t xml:space="preserve">Распознавать причастия и деепричастия, наречия, служебные слова (предлоги, союзы, частицы), междометия, звукоподражательные слова и проводить их морфологический анализ: определять общее грамматическое значение, морфологические признаки, синтаксические функции.</w:t>
      </w:r>
    </w:p>
    <w:p>
      <w:pPr>
        <w:pStyle w:val="0"/>
        <w:spacing w:before="200" w:line-rule="auto"/>
        <w:ind w:firstLine="540"/>
        <w:jc w:val="both"/>
      </w:pPr>
      <w:r>
        <w:rPr>
          <w:sz w:val="20"/>
        </w:rPr>
        <w:t xml:space="preserve">47.7.6.7. Причастие.</w:t>
      </w:r>
    </w:p>
    <w:p>
      <w:pPr>
        <w:pStyle w:val="0"/>
        <w:spacing w:before="200" w:line-rule="auto"/>
        <w:ind w:firstLine="540"/>
        <w:jc w:val="both"/>
      </w:pPr>
      <w:r>
        <w:rPr>
          <w:sz w:val="20"/>
        </w:rPr>
        <w:t xml:space="preserve">Характеризовать причастия как особую группу слов, определять признаки глагола и имени прилагательного в причастии.</w:t>
      </w:r>
    </w:p>
    <w:p>
      <w:pPr>
        <w:pStyle w:val="0"/>
        <w:spacing w:before="200" w:line-rule="auto"/>
        <w:ind w:firstLine="540"/>
        <w:jc w:val="both"/>
      </w:pPr>
      <w:r>
        <w:rPr>
          <w:sz w:val="20"/>
        </w:rPr>
        <w:t xml:space="preserve">Распознавать причастия настоящего и прошедшего времени, действительные и страдательные причастия, различать и характеризовать полные и краткие формы страдательных причастий, склонять причастия.</w:t>
      </w:r>
    </w:p>
    <w:p>
      <w:pPr>
        <w:pStyle w:val="0"/>
        <w:spacing w:before="200" w:line-rule="auto"/>
        <w:ind w:firstLine="540"/>
        <w:jc w:val="both"/>
      </w:pPr>
      <w:r>
        <w:rPr>
          <w:sz w:val="20"/>
        </w:rPr>
        <w:t xml:space="preserve">Проводить морфологический, орфографический анализ причастий, применять это умение в речевой практике.</w:t>
      </w:r>
    </w:p>
    <w:p>
      <w:pPr>
        <w:pStyle w:val="0"/>
        <w:spacing w:before="200" w:line-rule="auto"/>
        <w:ind w:firstLine="540"/>
        <w:jc w:val="both"/>
      </w:pPr>
      <w:r>
        <w:rPr>
          <w:sz w:val="20"/>
        </w:rPr>
        <w:t xml:space="preserve">Составлять словосочетания с причастием в роли зависимого слова, конструировать причастные обороты, определять роль причастия в предложении.</w:t>
      </w:r>
    </w:p>
    <w:p>
      <w:pPr>
        <w:pStyle w:val="0"/>
        <w:spacing w:before="200" w:line-rule="auto"/>
        <w:ind w:firstLine="540"/>
        <w:jc w:val="both"/>
      </w:pPr>
      <w:r>
        <w:rPr>
          <w:sz w:val="20"/>
        </w:rPr>
        <w:t xml:space="preserve">Уместно использовать причастия в речи, различать созвучные причастия и имена прилагательные (висящий - висячий, горящий - горячий), правильно употреблять причастия с суффиксом "-ся", правильно устанавливать согласование в словосочетаниях типа "причастие + существительное".</w:t>
      </w:r>
    </w:p>
    <w:p>
      <w:pPr>
        <w:pStyle w:val="0"/>
        <w:spacing w:before="200" w:line-rule="auto"/>
        <w:ind w:firstLine="540"/>
        <w:jc w:val="both"/>
      </w:pPr>
      <w:r>
        <w:rPr>
          <w:sz w:val="20"/>
        </w:rPr>
        <w:t xml:space="preserve">Правильно ставить ударение в некоторых формах причастий, применять правила правописания падежных окончаний и суффиксов причастий; "н" и "нн" в причастиях и отглагольных именах прилагательных, написания гласной перед суффиксом "-вш-" действительных причастий прошедшего времени, перед суффиксом "-нн-" страдательных причастий прошедшего времени, написания "не" с причастиями.</w:t>
      </w:r>
    </w:p>
    <w:p>
      <w:pPr>
        <w:pStyle w:val="0"/>
        <w:spacing w:before="200" w:line-rule="auto"/>
        <w:ind w:firstLine="540"/>
        <w:jc w:val="both"/>
      </w:pPr>
      <w:r>
        <w:rPr>
          <w:sz w:val="20"/>
        </w:rPr>
        <w:t xml:space="preserve">Правильно расставлять знаки препинания в предложениях с причастным оборотом.</w:t>
      </w:r>
    </w:p>
    <w:p>
      <w:pPr>
        <w:pStyle w:val="0"/>
        <w:spacing w:before="200" w:line-rule="auto"/>
        <w:ind w:firstLine="540"/>
        <w:jc w:val="both"/>
      </w:pPr>
      <w:r>
        <w:rPr>
          <w:sz w:val="20"/>
        </w:rPr>
        <w:t xml:space="preserve">Проводить пунктуационный анализ предложений с причастным оборотом.</w:t>
      </w:r>
    </w:p>
    <w:p>
      <w:pPr>
        <w:pStyle w:val="0"/>
        <w:spacing w:before="200" w:line-rule="auto"/>
        <w:ind w:firstLine="540"/>
        <w:jc w:val="both"/>
      </w:pPr>
      <w:r>
        <w:rPr>
          <w:sz w:val="20"/>
        </w:rPr>
        <w:t xml:space="preserve">47.7.6.8. Деепричастие.</w:t>
      </w:r>
    </w:p>
    <w:p>
      <w:pPr>
        <w:pStyle w:val="0"/>
        <w:spacing w:before="200" w:line-rule="auto"/>
        <w:ind w:firstLine="540"/>
        <w:jc w:val="both"/>
      </w:pPr>
      <w:r>
        <w:rPr>
          <w:sz w:val="20"/>
        </w:rPr>
        <w:t xml:space="preserve">Характеризовать деепричастия как особую группу слов.</w:t>
      </w:r>
    </w:p>
    <w:p>
      <w:pPr>
        <w:pStyle w:val="0"/>
        <w:spacing w:before="200" w:line-rule="auto"/>
        <w:ind w:firstLine="540"/>
        <w:jc w:val="both"/>
      </w:pPr>
      <w:r>
        <w:rPr>
          <w:sz w:val="20"/>
        </w:rPr>
        <w:t xml:space="preserve">Определять признаки глагола и наречия в деепричастии.</w:t>
      </w:r>
    </w:p>
    <w:p>
      <w:pPr>
        <w:pStyle w:val="0"/>
        <w:spacing w:before="200" w:line-rule="auto"/>
        <w:ind w:firstLine="540"/>
        <w:jc w:val="both"/>
      </w:pPr>
      <w:r>
        <w:rPr>
          <w:sz w:val="20"/>
        </w:rPr>
        <w:t xml:space="preserve">Распознавать деепричастия совершенного и несовершенного вида.</w:t>
      </w:r>
    </w:p>
    <w:p>
      <w:pPr>
        <w:pStyle w:val="0"/>
        <w:spacing w:before="200" w:line-rule="auto"/>
        <w:ind w:firstLine="540"/>
        <w:jc w:val="both"/>
      </w:pPr>
      <w:r>
        <w:rPr>
          <w:sz w:val="20"/>
        </w:rPr>
        <w:t xml:space="preserve">Проводить морфологический, орфографический анализ деепричастий, применять это умение в речевой практике.</w:t>
      </w:r>
    </w:p>
    <w:p>
      <w:pPr>
        <w:pStyle w:val="0"/>
        <w:spacing w:before="200" w:line-rule="auto"/>
        <w:ind w:firstLine="540"/>
        <w:jc w:val="both"/>
      </w:pPr>
      <w:r>
        <w:rPr>
          <w:sz w:val="20"/>
        </w:rPr>
        <w:t xml:space="preserve">Конструировать деепричастный оборот, определять роль деепричастия в предложении.</w:t>
      </w:r>
    </w:p>
    <w:p>
      <w:pPr>
        <w:pStyle w:val="0"/>
        <w:spacing w:before="200" w:line-rule="auto"/>
        <w:ind w:firstLine="540"/>
        <w:jc w:val="both"/>
      </w:pPr>
      <w:r>
        <w:rPr>
          <w:sz w:val="20"/>
        </w:rPr>
        <w:t xml:space="preserve">Уместно использовать деепричастия в речи.</w:t>
      </w:r>
    </w:p>
    <w:p>
      <w:pPr>
        <w:pStyle w:val="0"/>
        <w:spacing w:before="200" w:line-rule="auto"/>
        <w:ind w:firstLine="540"/>
        <w:jc w:val="both"/>
      </w:pPr>
      <w:r>
        <w:rPr>
          <w:sz w:val="20"/>
        </w:rPr>
        <w:t xml:space="preserve">Правильно ставить ударение в деепричастиях.</w:t>
      </w:r>
    </w:p>
    <w:p>
      <w:pPr>
        <w:pStyle w:val="0"/>
        <w:spacing w:before="200" w:line-rule="auto"/>
        <w:ind w:firstLine="540"/>
        <w:jc w:val="both"/>
      </w:pPr>
      <w:r>
        <w:rPr>
          <w:sz w:val="20"/>
        </w:rPr>
        <w:t xml:space="preserve">Применять правила написания гласных в суффиксах деепричастий, правила слитного и раздельного написания не с деепричастиями.</w:t>
      </w:r>
    </w:p>
    <w:p>
      <w:pPr>
        <w:pStyle w:val="0"/>
        <w:spacing w:before="200" w:line-rule="auto"/>
        <w:ind w:firstLine="540"/>
        <w:jc w:val="both"/>
      </w:pPr>
      <w:r>
        <w:rPr>
          <w:sz w:val="20"/>
        </w:rPr>
        <w:t xml:space="preserve">Правильно строить предложения с одиночными деепричастиями и деепричастными оборотами.</w:t>
      </w:r>
    </w:p>
    <w:p>
      <w:pPr>
        <w:pStyle w:val="0"/>
        <w:spacing w:before="200" w:line-rule="auto"/>
        <w:ind w:firstLine="540"/>
        <w:jc w:val="both"/>
      </w:pPr>
      <w:r>
        <w:rPr>
          <w:sz w:val="20"/>
        </w:rPr>
        <w:t xml:space="preserve">Правильно расставлять знаки препинания в предложениях с одиночным деепричастием и деепричастным оборотом.</w:t>
      </w:r>
    </w:p>
    <w:p>
      <w:pPr>
        <w:pStyle w:val="0"/>
        <w:spacing w:before="200" w:line-rule="auto"/>
        <w:ind w:firstLine="540"/>
        <w:jc w:val="both"/>
      </w:pPr>
      <w:r>
        <w:rPr>
          <w:sz w:val="20"/>
        </w:rPr>
        <w:t xml:space="preserve">Проводить пунктуационный анализ предложений с одиночным деепричастием и деепричастным оборотом.</w:t>
      </w:r>
    </w:p>
    <w:p>
      <w:pPr>
        <w:pStyle w:val="0"/>
        <w:spacing w:before="200" w:line-rule="auto"/>
        <w:ind w:firstLine="540"/>
        <w:jc w:val="both"/>
      </w:pPr>
      <w:r>
        <w:rPr>
          <w:sz w:val="20"/>
        </w:rPr>
        <w:t xml:space="preserve">47.7.6.9. Наречие.</w:t>
      </w:r>
    </w:p>
    <w:p>
      <w:pPr>
        <w:pStyle w:val="0"/>
        <w:spacing w:before="200" w:line-rule="auto"/>
        <w:ind w:firstLine="540"/>
        <w:jc w:val="both"/>
      </w:pPr>
      <w:r>
        <w:rPr>
          <w:sz w:val="20"/>
        </w:rPr>
        <w:t xml:space="preserve">Распознавать наречия в речи, определять общее грамматическое значение наречий, различать разряды наречий по значению; характеризовать особенности словообразования наречий, их синтаксических свойств, роли в речи.</w:t>
      </w:r>
    </w:p>
    <w:p>
      <w:pPr>
        <w:pStyle w:val="0"/>
        <w:spacing w:before="200" w:line-rule="auto"/>
        <w:ind w:firstLine="540"/>
        <w:jc w:val="both"/>
      </w:pPr>
      <w:r>
        <w:rPr>
          <w:sz w:val="20"/>
        </w:rPr>
        <w:t xml:space="preserve">Проводить морфологический, орфографический анализ наречий (в рамках изученного), применять это умение в речевой практике.</w:t>
      </w:r>
    </w:p>
    <w:p>
      <w:pPr>
        <w:pStyle w:val="0"/>
        <w:spacing w:before="200" w:line-rule="auto"/>
        <w:ind w:firstLine="540"/>
        <w:jc w:val="both"/>
      </w:pPr>
      <w:r>
        <w:rPr>
          <w:sz w:val="20"/>
        </w:rPr>
        <w:t xml:space="preserve">Соблюдать нормы образования степеней сравнения наречий, произношения наречий, постановки в них ударения.</w:t>
      </w:r>
    </w:p>
    <w:p>
      <w:pPr>
        <w:pStyle w:val="0"/>
        <w:spacing w:before="200" w:line-rule="auto"/>
        <w:ind w:firstLine="540"/>
        <w:jc w:val="both"/>
      </w:pPr>
      <w:r>
        <w:rPr>
          <w:sz w:val="20"/>
        </w:rPr>
        <w:t xml:space="preserve">Применять правила слитного, раздельного и дефисного написания наречий, написания н и нн в наречиях на "-о и -е"; написания суффиксов "-а" и "-о" наречий с приставками "из-, до-, с-, в-, на-, за-", употребления "ь" на конце наречий после шипящих, написания суффиксов наречий "-о" и "-е" после шипящих; написания "е" и "и" в приставках "не-" и "ни-" наречий; слитного и раздельного написания "не" с наречиями.</w:t>
      </w:r>
    </w:p>
    <w:p>
      <w:pPr>
        <w:pStyle w:val="0"/>
        <w:spacing w:before="200" w:line-rule="auto"/>
        <w:ind w:firstLine="540"/>
        <w:jc w:val="both"/>
      </w:pPr>
      <w:r>
        <w:rPr>
          <w:sz w:val="20"/>
        </w:rPr>
        <w:t xml:space="preserve">47.7.6.10. Слова категории состояния.</w:t>
      </w:r>
    </w:p>
    <w:p>
      <w:pPr>
        <w:pStyle w:val="0"/>
        <w:spacing w:before="200" w:line-rule="auto"/>
        <w:ind w:firstLine="540"/>
        <w:jc w:val="both"/>
      </w:pPr>
      <w:r>
        <w:rPr>
          <w:sz w:val="20"/>
        </w:rPr>
        <w:t xml:space="preserve">Определять общее грамматическое значение, морфологические признаки слов категории состояния, характеризовать их синтаксическую функцию и роль в речи.</w:t>
      </w:r>
    </w:p>
    <w:p>
      <w:pPr>
        <w:pStyle w:val="0"/>
        <w:spacing w:before="200" w:line-rule="auto"/>
        <w:ind w:firstLine="540"/>
        <w:jc w:val="both"/>
      </w:pPr>
      <w:r>
        <w:rPr>
          <w:sz w:val="20"/>
        </w:rPr>
        <w:t xml:space="preserve">47.7.6.11. Служебные части речи.</w:t>
      </w:r>
    </w:p>
    <w:p>
      <w:pPr>
        <w:pStyle w:val="0"/>
        <w:spacing w:before="200" w:line-rule="auto"/>
        <w:ind w:firstLine="540"/>
        <w:jc w:val="both"/>
      </w:pPr>
      <w:r>
        <w:rPr>
          <w:sz w:val="20"/>
        </w:rPr>
        <w:t xml:space="preserve">Давать общую характеристику служебных частей речи, объяснять их отличия от самостоятельных частей речи.</w:t>
      </w:r>
    </w:p>
    <w:p>
      <w:pPr>
        <w:pStyle w:val="0"/>
        <w:spacing w:before="200" w:line-rule="auto"/>
        <w:ind w:firstLine="540"/>
        <w:jc w:val="both"/>
      </w:pPr>
      <w:r>
        <w:rPr>
          <w:sz w:val="20"/>
        </w:rPr>
        <w:t xml:space="preserve">47.7.6.12. Предлог.</w:t>
      </w:r>
    </w:p>
    <w:p>
      <w:pPr>
        <w:pStyle w:val="0"/>
        <w:spacing w:before="200" w:line-rule="auto"/>
        <w:ind w:firstLine="540"/>
        <w:jc w:val="both"/>
      </w:pPr>
      <w:r>
        <w:rPr>
          <w:sz w:val="20"/>
        </w:rPr>
        <w:t xml:space="preserve">Характеризовать предлог как служебную часть речи, различать производные и непроизводные предлоги, простые и составные предлоги.</w:t>
      </w:r>
    </w:p>
    <w:p>
      <w:pPr>
        <w:pStyle w:val="0"/>
        <w:spacing w:before="200" w:line-rule="auto"/>
        <w:ind w:firstLine="540"/>
        <w:jc w:val="both"/>
      </w:pPr>
      <w:r>
        <w:rPr>
          <w:sz w:val="20"/>
        </w:rPr>
        <w:t xml:space="preserve">Употреблять предлоги в речи в соответствии с их значением и стилистическими особенностями, соблюдать нормы правописания производных предлогов.</w:t>
      </w:r>
    </w:p>
    <w:p>
      <w:pPr>
        <w:pStyle w:val="0"/>
        <w:spacing w:before="200" w:line-rule="auto"/>
        <w:ind w:firstLine="540"/>
        <w:jc w:val="both"/>
      </w:pPr>
      <w:r>
        <w:rPr>
          <w:sz w:val="20"/>
        </w:rPr>
        <w:t xml:space="preserve">Соблюдать нормы употребления имен существительных и местоимений с предлогами, предлогов "из - с, в - на" в составе словосочетаний, правила правописания производных предлогов.</w:t>
      </w:r>
    </w:p>
    <w:p>
      <w:pPr>
        <w:pStyle w:val="0"/>
        <w:spacing w:before="200" w:line-rule="auto"/>
        <w:ind w:firstLine="540"/>
        <w:jc w:val="both"/>
      </w:pPr>
      <w:r>
        <w:rPr>
          <w:sz w:val="20"/>
        </w:rPr>
        <w:t xml:space="preserve">Проводить морфологический анализ предлогов, применять это умение при выполнении языкового анализа различных видов и в речевой практике.</w:t>
      </w:r>
    </w:p>
    <w:p>
      <w:pPr>
        <w:pStyle w:val="0"/>
        <w:spacing w:before="200" w:line-rule="auto"/>
        <w:ind w:firstLine="540"/>
        <w:jc w:val="both"/>
      </w:pPr>
      <w:r>
        <w:rPr>
          <w:sz w:val="20"/>
        </w:rPr>
        <w:t xml:space="preserve">47.7.6.13. Союз.</w:t>
      </w:r>
    </w:p>
    <w:p>
      <w:pPr>
        <w:pStyle w:val="0"/>
        <w:spacing w:before="200" w:line-rule="auto"/>
        <w:ind w:firstLine="540"/>
        <w:jc w:val="both"/>
      </w:pPr>
      <w:r>
        <w:rPr>
          <w:sz w:val="20"/>
        </w:rPr>
        <w:t xml:space="preserve">Характеризовать союз как служебную часть речи, различать разряды союзов по значению, по строению; объяснять роль союзов в тексте, в том числе как средств связи однородных членов предложения и частей сложного предложения.</w:t>
      </w:r>
    </w:p>
    <w:p>
      <w:pPr>
        <w:pStyle w:val="0"/>
        <w:spacing w:before="200" w:line-rule="auto"/>
        <w:ind w:firstLine="540"/>
        <w:jc w:val="both"/>
      </w:pPr>
      <w:r>
        <w:rPr>
          <w:sz w:val="20"/>
        </w:rPr>
        <w:t xml:space="preserve">Употреблять союзы в речи в соответствии с их значением и стилистическими особенностями, соблюдать нормы правописания союзов, постановки знаков препинания в сложных союзных предложениях, постановки знаков препинания в предложениях с союзом "и".</w:t>
      </w:r>
    </w:p>
    <w:p>
      <w:pPr>
        <w:pStyle w:val="0"/>
        <w:spacing w:before="200" w:line-rule="auto"/>
        <w:ind w:firstLine="540"/>
        <w:jc w:val="both"/>
      </w:pPr>
      <w:r>
        <w:rPr>
          <w:sz w:val="20"/>
        </w:rPr>
        <w:t xml:space="preserve">Проводить морфологический анализ союзов, применять это умение в речевой практике.</w:t>
      </w:r>
    </w:p>
    <w:p>
      <w:pPr>
        <w:pStyle w:val="0"/>
        <w:spacing w:before="200" w:line-rule="auto"/>
        <w:ind w:firstLine="540"/>
        <w:jc w:val="both"/>
      </w:pPr>
      <w:r>
        <w:rPr>
          <w:sz w:val="20"/>
        </w:rPr>
        <w:t xml:space="preserve">47.7.6.14. Частица.</w:t>
      </w:r>
    </w:p>
    <w:p>
      <w:pPr>
        <w:pStyle w:val="0"/>
        <w:spacing w:before="200" w:line-rule="auto"/>
        <w:ind w:firstLine="540"/>
        <w:jc w:val="both"/>
      </w:pPr>
      <w:r>
        <w:rPr>
          <w:sz w:val="20"/>
        </w:rPr>
        <w:t xml:space="preserve">Характеризовать частицу как служебную часть речи, различать разряды частиц по значению, по составу, объяснять роль частиц в передаче различных оттенков значения в слове и тексте, в образовании форм глагола, понимать интонационные особенности предложений с частицами.</w:t>
      </w:r>
    </w:p>
    <w:p>
      <w:pPr>
        <w:pStyle w:val="0"/>
        <w:spacing w:before="200" w:line-rule="auto"/>
        <w:ind w:firstLine="540"/>
        <w:jc w:val="both"/>
      </w:pPr>
      <w:r>
        <w:rPr>
          <w:sz w:val="20"/>
        </w:rPr>
        <w:t xml:space="preserve">Употреблять частицы в речи в соответствии с их значением и стилистической окраской; соблюдать нормы правописания частиц.</w:t>
      </w:r>
    </w:p>
    <w:p>
      <w:pPr>
        <w:pStyle w:val="0"/>
        <w:spacing w:before="200" w:line-rule="auto"/>
        <w:ind w:firstLine="540"/>
        <w:jc w:val="both"/>
      </w:pPr>
      <w:r>
        <w:rPr>
          <w:sz w:val="20"/>
        </w:rPr>
        <w:t xml:space="preserve">Проводить морфологический анализ частиц, применять это умение в речевой практике.</w:t>
      </w:r>
    </w:p>
    <w:p>
      <w:pPr>
        <w:pStyle w:val="0"/>
        <w:spacing w:before="200" w:line-rule="auto"/>
        <w:ind w:firstLine="540"/>
        <w:jc w:val="both"/>
      </w:pPr>
      <w:r>
        <w:rPr>
          <w:sz w:val="20"/>
        </w:rPr>
        <w:t xml:space="preserve">47.7.6.15. Междометия и звукоподражательные слова.</w:t>
      </w:r>
    </w:p>
    <w:p>
      <w:pPr>
        <w:pStyle w:val="0"/>
        <w:spacing w:before="200" w:line-rule="auto"/>
        <w:ind w:firstLine="540"/>
        <w:jc w:val="both"/>
      </w:pPr>
      <w:r>
        <w:rPr>
          <w:sz w:val="20"/>
        </w:rPr>
        <w:t xml:space="preserve">Характеризовать междометия как особую группу слов, различать группы междометий по значению, объяснять роль междометий в речи, характеризовать особенности звукоподражательных слов и их употребление в разговорной речи, в художественной литературе.</w:t>
      </w:r>
    </w:p>
    <w:p>
      <w:pPr>
        <w:pStyle w:val="0"/>
        <w:spacing w:before="200" w:line-rule="auto"/>
        <w:ind w:firstLine="540"/>
        <w:jc w:val="both"/>
      </w:pPr>
      <w:r>
        <w:rPr>
          <w:sz w:val="20"/>
        </w:rPr>
        <w:t xml:space="preserve">Проводить морфологический анализ междометий, применять это умение в речевой практике.</w:t>
      </w:r>
    </w:p>
    <w:p>
      <w:pPr>
        <w:pStyle w:val="0"/>
        <w:spacing w:before="200" w:line-rule="auto"/>
        <w:ind w:firstLine="540"/>
        <w:jc w:val="both"/>
      </w:pPr>
      <w:r>
        <w:rPr>
          <w:sz w:val="20"/>
        </w:rPr>
        <w:t xml:space="preserve">Соблюдать пунктуационные нормы оформления предложений с междометиями.</w:t>
      </w:r>
    </w:p>
    <w:p>
      <w:pPr>
        <w:pStyle w:val="0"/>
        <w:spacing w:before="200" w:line-rule="auto"/>
        <w:ind w:firstLine="540"/>
        <w:jc w:val="both"/>
      </w:pPr>
      <w:r>
        <w:rPr>
          <w:sz w:val="20"/>
        </w:rPr>
        <w:t xml:space="preserve">Различать грамматические омонимы.</w:t>
      </w:r>
    </w:p>
    <w:p>
      <w:pPr>
        <w:pStyle w:val="0"/>
        <w:spacing w:before="200" w:line-rule="auto"/>
        <w:ind w:firstLine="540"/>
        <w:jc w:val="both"/>
      </w:pPr>
      <w:r>
        <w:rPr>
          <w:sz w:val="20"/>
        </w:rPr>
        <w:t xml:space="preserve">47.7.7. К концу обучения в 8 классе обучающийся получит следующие предметные результаты по отдельным темам программы по русскому языку:</w:t>
      </w:r>
    </w:p>
    <w:p>
      <w:pPr>
        <w:pStyle w:val="0"/>
        <w:spacing w:before="200" w:line-rule="auto"/>
        <w:ind w:firstLine="540"/>
        <w:jc w:val="both"/>
      </w:pPr>
      <w:r>
        <w:rPr>
          <w:sz w:val="20"/>
        </w:rPr>
        <w:t xml:space="preserve">47.7.7.1. Общие сведения о языке.</w:t>
      </w:r>
    </w:p>
    <w:p>
      <w:pPr>
        <w:pStyle w:val="0"/>
        <w:spacing w:before="200" w:line-rule="auto"/>
        <w:ind w:firstLine="540"/>
        <w:jc w:val="both"/>
      </w:pPr>
      <w:r>
        <w:rPr>
          <w:sz w:val="20"/>
        </w:rPr>
        <w:t xml:space="preserve">Иметь представление о русском языке как одном из славянских языков.</w:t>
      </w:r>
    </w:p>
    <w:p>
      <w:pPr>
        <w:pStyle w:val="0"/>
        <w:spacing w:before="200" w:line-rule="auto"/>
        <w:ind w:firstLine="540"/>
        <w:jc w:val="both"/>
      </w:pPr>
      <w:r>
        <w:rPr>
          <w:sz w:val="20"/>
        </w:rPr>
        <w:t xml:space="preserve">47.7.7.2. Язык и речь.</w:t>
      </w:r>
    </w:p>
    <w:p>
      <w:pPr>
        <w:pStyle w:val="0"/>
        <w:spacing w:before="200" w:line-rule="auto"/>
        <w:ind w:firstLine="540"/>
        <w:jc w:val="both"/>
      </w:pPr>
      <w:r>
        <w:rPr>
          <w:sz w:val="20"/>
        </w:rPr>
        <w:t xml:space="preserve">Создавать устные монологические высказывания объемом не менее 8 предложений на основе жизненных наблюдений, личных впечатлений, чтения научно-учебной, художественной, научно-популярной и публицистической литературы (монолог-описание, монолог-рассуждение, монолог-повествование); выступать с научным сообщением.</w:t>
      </w:r>
    </w:p>
    <w:p>
      <w:pPr>
        <w:pStyle w:val="0"/>
        <w:spacing w:before="200" w:line-rule="auto"/>
        <w:ind w:firstLine="540"/>
        <w:jc w:val="both"/>
      </w:pPr>
      <w:r>
        <w:rPr>
          <w:sz w:val="20"/>
        </w:rPr>
        <w:t xml:space="preserve">Участвовать в диалоге на лингвистические темы (в рамках изученного) и темы на основе жизненных наблюдений (объем не менее 6 реплик).</w:t>
      </w:r>
    </w:p>
    <w:p>
      <w:pPr>
        <w:pStyle w:val="0"/>
        <w:spacing w:before="200" w:line-rule="auto"/>
        <w:ind w:firstLine="540"/>
        <w:jc w:val="both"/>
      </w:pPr>
      <w:r>
        <w:rPr>
          <w:sz w:val="20"/>
        </w:rPr>
        <w:t xml:space="preserve">Владеть различными видами аудирования (выборочным, ознакомительным, детальным) научно-учебных, художественных, публицистических текстов различных функционально-смысловых типов речи.</w:t>
      </w:r>
    </w:p>
    <w:p>
      <w:pPr>
        <w:pStyle w:val="0"/>
        <w:spacing w:before="200" w:line-rule="auto"/>
        <w:ind w:firstLine="540"/>
        <w:jc w:val="both"/>
      </w:pPr>
      <w:r>
        <w:rPr>
          <w:sz w:val="20"/>
        </w:rPr>
        <w:t xml:space="preserve">Владеть различными видами чтения: просмотровым, ознакомительным, изучающим, поисковым.</w:t>
      </w:r>
    </w:p>
    <w:p>
      <w:pPr>
        <w:pStyle w:val="0"/>
        <w:spacing w:before="200" w:line-rule="auto"/>
        <w:ind w:firstLine="540"/>
        <w:jc w:val="both"/>
      </w:pPr>
      <w:r>
        <w:rPr>
          <w:sz w:val="20"/>
        </w:rPr>
        <w:t xml:space="preserve">Устно пересказывать прочитанный или прослушанный текст объемом не менее 140 слов.</w:t>
      </w:r>
    </w:p>
    <w:p>
      <w:pPr>
        <w:pStyle w:val="0"/>
        <w:spacing w:before="200" w:line-rule="auto"/>
        <w:ind w:firstLine="540"/>
        <w:jc w:val="both"/>
      </w:pPr>
      <w:r>
        <w:rPr>
          <w:sz w:val="20"/>
        </w:rPr>
        <w:t xml:space="preserve">Понимать содержание прослушанных и прочитанных научно-учебных, художественных, публицистических текстов различных функционально-смысловых типов речи объемом не менее 280 слов: подробно, сжато и выборочно передавать в устной и письменной форме содержание прослушанных и прочитанных научно-учебных, художественных, публицистических текстов различных функционально-смысловых типов речи (для подробного изложения объем исходного текста должен составлять не менее 230 слов, для сжатого и выборочного изложения - не менее 260 слов).</w:t>
      </w:r>
    </w:p>
    <w:p>
      <w:pPr>
        <w:pStyle w:val="0"/>
        <w:spacing w:before="200" w:line-rule="auto"/>
        <w:ind w:firstLine="540"/>
        <w:jc w:val="both"/>
      </w:pPr>
      <w:r>
        <w:rPr>
          <w:sz w:val="20"/>
        </w:rPr>
        <w:t xml:space="preserve">Осуществлять выбор языковых средств для создания высказывания в соответствии с целью, темой и коммуникативным замыслом.</w:t>
      </w:r>
    </w:p>
    <w:p>
      <w:pPr>
        <w:pStyle w:val="0"/>
        <w:spacing w:before="200" w:line-rule="auto"/>
        <w:ind w:firstLine="540"/>
        <w:jc w:val="both"/>
      </w:pPr>
      <w:r>
        <w:rPr>
          <w:sz w:val="20"/>
        </w:rPr>
        <w:t xml:space="preserve">Соблюдать в устной речи и на письме нормы современного русского литературного языка, в том числе во время списывания текста объемом 120 - 140 слов, словарного (слухозрительного) диктанта объемом 30 - 35 слов, диктанта на основе связного текста объемом 120 - 140 слов, составленного с учетом ранее изученных правил правописания (в том числе содержащего изученные в течение четвертого года обучения орфограммы, пунктограммы и слова с непроверяемыми написаниями), понимать особенности использования мимики и жестов в разговорной речи, объяснять национальную обусловленность норм речевого этикета, соблюдать в устной речи и на письме правила русского речевого этикета.</w:t>
      </w:r>
    </w:p>
    <w:p>
      <w:pPr>
        <w:pStyle w:val="0"/>
        <w:spacing w:before="200" w:line-rule="auto"/>
        <w:ind w:firstLine="540"/>
        <w:jc w:val="both"/>
      </w:pPr>
      <w:r>
        <w:rPr>
          <w:sz w:val="20"/>
        </w:rPr>
        <w:t xml:space="preserve">47.7.7.3. Текст.</w:t>
      </w:r>
    </w:p>
    <w:p>
      <w:pPr>
        <w:pStyle w:val="0"/>
        <w:spacing w:before="200" w:line-rule="auto"/>
        <w:ind w:firstLine="540"/>
        <w:jc w:val="both"/>
      </w:pPr>
      <w:r>
        <w:rPr>
          <w:sz w:val="20"/>
        </w:rPr>
        <w:t xml:space="preserve">Анализировать текст с точки зрения его соответствия основным признакам: наличия темы, главной мысли, грамматической связи предложений, цельности и относительной законченности, указывать способы и средства связи предложений в тексте, анализировать текст с точки зрения его принадлежности к функционально-смысловому типу речи, анализировать языковые средства выразительности в тексте (фонетические, словообразовательные, лексические, морфологические).</w:t>
      </w:r>
    </w:p>
    <w:p>
      <w:pPr>
        <w:pStyle w:val="0"/>
        <w:spacing w:before="200" w:line-rule="auto"/>
        <w:ind w:firstLine="540"/>
        <w:jc w:val="both"/>
      </w:pPr>
      <w:r>
        <w:rPr>
          <w:sz w:val="20"/>
        </w:rPr>
        <w:t xml:space="preserve">Распознавать тексты разных функционально-смысловых типов речи; анализировать тексты разных функциональных разновидностей языка и жанров, применять эти знания при выполнении языкового анализа различных видов и в речевой практике.</w:t>
      </w:r>
    </w:p>
    <w:p>
      <w:pPr>
        <w:pStyle w:val="0"/>
        <w:spacing w:before="200" w:line-rule="auto"/>
        <w:ind w:firstLine="540"/>
        <w:jc w:val="both"/>
      </w:pPr>
      <w:r>
        <w:rPr>
          <w:sz w:val="20"/>
        </w:rPr>
        <w:t xml:space="preserve">Создавать тексты различных функционально-смысловых типов речи с опорой на жизненный и читательский опыт, тексты с опорой на произведения искусства (в том числе сочинения-миниатюры объемом 7 и более предложений, классные сочинения объемом не менее 200 слов с учетом стиля и жанра сочинения, характера темы).</w:t>
      </w:r>
    </w:p>
    <w:p>
      <w:pPr>
        <w:pStyle w:val="0"/>
        <w:spacing w:before="200" w:line-rule="auto"/>
        <w:ind w:firstLine="540"/>
        <w:jc w:val="both"/>
      </w:pPr>
      <w:r>
        <w:rPr>
          <w:sz w:val="20"/>
        </w:rPr>
        <w:t xml:space="preserve">Владеть умениями информационной переработки текста: создавать тезисы, конспект, извлекать информацию из различных источников, в том числе из лингвистических словарей и справочной литературы, и использовать ее в учебной деятельности.</w:t>
      </w:r>
    </w:p>
    <w:p>
      <w:pPr>
        <w:pStyle w:val="0"/>
        <w:spacing w:before="200" w:line-rule="auto"/>
        <w:ind w:firstLine="540"/>
        <w:jc w:val="both"/>
      </w:pPr>
      <w:r>
        <w:rPr>
          <w:sz w:val="20"/>
        </w:rPr>
        <w:t xml:space="preserve">Представлять сообщение на заданную тему в виде презентации.</w:t>
      </w:r>
    </w:p>
    <w:p>
      <w:pPr>
        <w:pStyle w:val="0"/>
        <w:spacing w:before="200" w:line-rule="auto"/>
        <w:ind w:firstLine="540"/>
        <w:jc w:val="both"/>
      </w:pPr>
      <w:r>
        <w:rPr>
          <w:sz w:val="20"/>
        </w:rPr>
        <w:t xml:space="preserve">Представлять содержание прослушанного или прочитанного научно-учебного текста в виде таблицы, схемы, представлять содержание таблицы, схемы в виде текста.</w:t>
      </w:r>
    </w:p>
    <w:p>
      <w:pPr>
        <w:pStyle w:val="0"/>
        <w:spacing w:before="200" w:line-rule="auto"/>
        <w:ind w:firstLine="540"/>
        <w:jc w:val="both"/>
      </w:pPr>
      <w:r>
        <w:rPr>
          <w:sz w:val="20"/>
        </w:rPr>
        <w:t xml:space="preserve">Редактировать тексты: собственные и (или) созданные другими обучающимися тексты с целью совершенствования их содержания и формы, сопоставлять исходный и отредактированный тексты.</w:t>
      </w:r>
    </w:p>
    <w:p>
      <w:pPr>
        <w:pStyle w:val="0"/>
        <w:spacing w:before="200" w:line-rule="auto"/>
        <w:ind w:firstLine="540"/>
        <w:jc w:val="both"/>
      </w:pPr>
      <w:r>
        <w:rPr>
          <w:sz w:val="20"/>
        </w:rPr>
        <w:t xml:space="preserve">47.7.7.4. Функциональные разновидности языка.</w:t>
      </w:r>
    </w:p>
    <w:p>
      <w:pPr>
        <w:pStyle w:val="0"/>
        <w:spacing w:before="200" w:line-rule="auto"/>
        <w:ind w:firstLine="540"/>
        <w:jc w:val="both"/>
      </w:pPr>
      <w:r>
        <w:rPr>
          <w:sz w:val="20"/>
        </w:rPr>
        <w:t xml:space="preserve">Характеризовать особенности официально-делового стиля (заявление, объяснительная записка, автобиография, характеристика) и научного стиля, основных жанров научного стиля (реферат, доклад на научную тему), выявлять сочетание различных функциональных разновидностей языка в тексте, средства связи предложений в тексте.</w:t>
      </w:r>
    </w:p>
    <w:p>
      <w:pPr>
        <w:pStyle w:val="0"/>
        <w:spacing w:before="200" w:line-rule="auto"/>
        <w:ind w:firstLine="540"/>
        <w:jc w:val="both"/>
      </w:pPr>
      <w:r>
        <w:rPr>
          <w:sz w:val="20"/>
        </w:rPr>
        <w:t xml:space="preserve">Создавать тексты официально-делового стиля (заявление, объяснительная записка, автобиография, характеристика), публицистических жанров, оформлять деловые бумаги.</w:t>
      </w:r>
    </w:p>
    <w:p>
      <w:pPr>
        <w:pStyle w:val="0"/>
        <w:spacing w:before="200" w:line-rule="auto"/>
        <w:ind w:firstLine="540"/>
        <w:jc w:val="both"/>
      </w:pPr>
      <w:r>
        <w:rPr>
          <w:sz w:val="20"/>
        </w:rPr>
        <w:t xml:space="preserve">Осуществлять выбор языковых средств для создания высказывания в соответствии с целью, темой и коммуникативным замыслом.</w:t>
      </w:r>
    </w:p>
    <w:p>
      <w:pPr>
        <w:pStyle w:val="0"/>
        <w:spacing w:before="200" w:line-rule="auto"/>
        <w:ind w:firstLine="540"/>
        <w:jc w:val="both"/>
      </w:pPr>
      <w:r>
        <w:rPr>
          <w:sz w:val="20"/>
        </w:rPr>
        <w:t xml:space="preserve">47.7.7.5. Синтаксис. Культура речи. Пунктуация.</w:t>
      </w:r>
    </w:p>
    <w:p>
      <w:pPr>
        <w:pStyle w:val="0"/>
        <w:spacing w:before="200" w:line-rule="auto"/>
        <w:ind w:firstLine="540"/>
        <w:jc w:val="both"/>
      </w:pPr>
      <w:r>
        <w:rPr>
          <w:sz w:val="20"/>
        </w:rPr>
        <w:t xml:space="preserve">Иметь представление о синтаксисе как разделе лингвистики, распознавать словосочетание и предложение как единицы синтаксиса.</w:t>
      </w:r>
    </w:p>
    <w:p>
      <w:pPr>
        <w:pStyle w:val="0"/>
        <w:spacing w:before="200" w:line-rule="auto"/>
        <w:ind w:firstLine="540"/>
        <w:jc w:val="both"/>
      </w:pPr>
      <w:r>
        <w:rPr>
          <w:sz w:val="20"/>
        </w:rPr>
        <w:t xml:space="preserve">Различать функции знаков препинания.</w:t>
      </w:r>
    </w:p>
    <w:p>
      <w:pPr>
        <w:pStyle w:val="0"/>
        <w:spacing w:before="200" w:line-rule="auto"/>
        <w:ind w:firstLine="540"/>
        <w:jc w:val="both"/>
      </w:pPr>
      <w:r>
        <w:rPr>
          <w:sz w:val="20"/>
        </w:rPr>
        <w:t xml:space="preserve">47.7.7.6. Словосочетание.</w:t>
      </w:r>
    </w:p>
    <w:p>
      <w:pPr>
        <w:pStyle w:val="0"/>
        <w:spacing w:before="200" w:line-rule="auto"/>
        <w:ind w:firstLine="540"/>
        <w:jc w:val="both"/>
      </w:pPr>
      <w:r>
        <w:rPr>
          <w:sz w:val="20"/>
        </w:rPr>
        <w:t xml:space="preserve">Распознавать словосочетания по морфологическим свойствам главного слова: именные, глагольные, наречные; определять типы подчинительной связи слов в словосочетании: согласование, управление, примыкание, выявлять грамматическую синонимию словосочетаний.</w:t>
      </w:r>
    </w:p>
    <w:p>
      <w:pPr>
        <w:pStyle w:val="0"/>
        <w:spacing w:before="200" w:line-rule="auto"/>
        <w:ind w:firstLine="540"/>
        <w:jc w:val="both"/>
      </w:pPr>
      <w:r>
        <w:rPr>
          <w:sz w:val="20"/>
        </w:rPr>
        <w:t xml:space="preserve">Применять нормы построения словосочетаний.</w:t>
      </w:r>
    </w:p>
    <w:p>
      <w:pPr>
        <w:pStyle w:val="0"/>
        <w:spacing w:before="200" w:line-rule="auto"/>
        <w:ind w:firstLine="540"/>
        <w:jc w:val="both"/>
      </w:pPr>
      <w:r>
        <w:rPr>
          <w:sz w:val="20"/>
        </w:rPr>
        <w:t xml:space="preserve">47.7.7.7. Предложение.</w:t>
      </w:r>
    </w:p>
    <w:p>
      <w:pPr>
        <w:pStyle w:val="0"/>
        <w:spacing w:before="200" w:line-rule="auto"/>
        <w:ind w:firstLine="540"/>
        <w:jc w:val="both"/>
      </w:pPr>
      <w:r>
        <w:rPr>
          <w:sz w:val="20"/>
        </w:rPr>
        <w:t xml:space="preserve">Характеризовать основные признаки предложения, средства оформления предложения в устной и письменной речи, различать функции знаков препинания.</w:t>
      </w:r>
    </w:p>
    <w:p>
      <w:pPr>
        <w:pStyle w:val="0"/>
        <w:spacing w:before="200" w:line-rule="auto"/>
        <w:ind w:firstLine="540"/>
        <w:jc w:val="both"/>
      </w:pPr>
      <w:r>
        <w:rPr>
          <w:sz w:val="20"/>
        </w:rPr>
        <w:t xml:space="preserve">Распознавать предложения по цели высказывания, эмоциональной окраске, характеризовать их интонационные и смысловые особенности, языковые формы выражения побуждения в побудительных предложениях, использовать в текстах публицистического стиля риторическое восклицание, вопросно-ответную форму изложения.</w:t>
      </w:r>
    </w:p>
    <w:p>
      <w:pPr>
        <w:pStyle w:val="0"/>
        <w:spacing w:before="200" w:line-rule="auto"/>
        <w:ind w:firstLine="540"/>
        <w:jc w:val="both"/>
      </w:pPr>
      <w:r>
        <w:rPr>
          <w:sz w:val="20"/>
        </w:rPr>
        <w:t xml:space="preserve">Распознавать предложения по количеству грамматических основ, различать способы выражения подлежащего, виды сказуемого и способы его выражения, применять нормы построения простого предложения, использования инверсии; применять нормы согласования сказуемого с подлежащим, в том числе выраженным словосочетанием, сложносокращенными словами, словами большинство меньшинство, количественными сочетаниями, применять нормы постановки тире между подлежащим и сказуемым.</w:t>
      </w:r>
    </w:p>
    <w:p>
      <w:pPr>
        <w:pStyle w:val="0"/>
        <w:spacing w:before="200" w:line-rule="auto"/>
        <w:ind w:firstLine="540"/>
        <w:jc w:val="both"/>
      </w:pPr>
      <w:r>
        <w:rPr>
          <w:sz w:val="20"/>
        </w:rPr>
        <w:t xml:space="preserve">Распознавать предложения по наличию главных и второстепенных членов, предложения полные и неполные (понимать особенности употребления неполных предложений в диалогической речи, соблюдения в устной речи интонации неполного предложения).</w:t>
      </w:r>
    </w:p>
    <w:p>
      <w:pPr>
        <w:pStyle w:val="0"/>
        <w:spacing w:before="200" w:line-rule="auto"/>
        <w:ind w:firstLine="540"/>
        <w:jc w:val="both"/>
      </w:pPr>
      <w:r>
        <w:rPr>
          <w:sz w:val="20"/>
        </w:rPr>
        <w:t xml:space="preserve">Различать виды второстепенных членов предложения (согласованные и несогласованные определения, приложение как особый вид определения, прямые и косвенные дополнения, виды обстоятельств).</w:t>
      </w:r>
    </w:p>
    <w:p>
      <w:pPr>
        <w:pStyle w:val="0"/>
        <w:spacing w:before="200" w:line-rule="auto"/>
        <w:ind w:firstLine="540"/>
        <w:jc w:val="both"/>
      </w:pPr>
      <w:r>
        <w:rPr>
          <w:sz w:val="20"/>
        </w:rPr>
        <w:t xml:space="preserve">Распознавать односоставные предложения, их грамматические признаки, морфологические средства выражения главных членов; различать виды односоставных предложений (назывное предложение, определенно-личное предложение, неопределенно-личное предложение, обобщенно-личное предложение, безличное предложение), характеризовать грамматические различия односоставных предложений и двусоставных неполных предложений, выявлять синтаксическую синонимию односоставных и двусоставных предложений; понимать особенности употребления односоставных предложений в речи; характеризовать грамматические, интонационные и пунктуационные особенности предложений со словами "да", "нет".</w:t>
      </w:r>
    </w:p>
    <w:p>
      <w:pPr>
        <w:pStyle w:val="0"/>
        <w:spacing w:before="200" w:line-rule="auto"/>
        <w:ind w:firstLine="540"/>
        <w:jc w:val="both"/>
      </w:pPr>
      <w:r>
        <w:rPr>
          <w:sz w:val="20"/>
        </w:rPr>
        <w:t xml:space="preserve">Характеризовать признаки однородных членов предложения, средства их связи (союзная и бессоюзная связь), различать однородные и неоднородные определения; находить обобщающие слова при однородных членах, понимать особенности употребления в речи сочетаний однородных членов разных типов.</w:t>
      </w:r>
    </w:p>
    <w:p>
      <w:pPr>
        <w:pStyle w:val="0"/>
        <w:spacing w:before="200" w:line-rule="auto"/>
        <w:ind w:firstLine="540"/>
        <w:jc w:val="both"/>
      </w:pPr>
      <w:r>
        <w:rPr>
          <w:sz w:val="20"/>
        </w:rPr>
        <w:t xml:space="preserve">Применять нормы построения предложений с однородными членами, связанными двойными союзами "не только... но и, как... так и".</w:t>
      </w:r>
    </w:p>
    <w:p>
      <w:pPr>
        <w:pStyle w:val="0"/>
        <w:spacing w:before="200" w:line-rule="auto"/>
        <w:ind w:firstLine="540"/>
        <w:jc w:val="both"/>
      </w:pPr>
      <w:r>
        <w:rPr>
          <w:sz w:val="20"/>
        </w:rPr>
        <w:t xml:space="preserve">Применять нормы постановки знаков препинания в предложениях с однородными членами, связанными попарно, с помощью повторяющихся союзов ("и... и, или... или, либо... либо, ни... ни, то... то"); нормы постановки знаков препинания в предложениях с обобщающим словом при однородных членах.</w:t>
      </w:r>
    </w:p>
    <w:p>
      <w:pPr>
        <w:pStyle w:val="0"/>
        <w:spacing w:before="200" w:line-rule="auto"/>
        <w:ind w:firstLine="540"/>
        <w:jc w:val="both"/>
      </w:pPr>
      <w:r>
        <w:rPr>
          <w:sz w:val="20"/>
        </w:rPr>
        <w:t xml:space="preserve">Распознавать простые неосложненные предложения, в том числе предложения с неоднородными определениями; простые предложения, осложненные однородными членами, включая предложения с обобщающим словом при однородных членах, осложненные обособленными членами, обращением, вводными словами и предложениями, вставными конструкциями, междометиями.</w:t>
      </w:r>
    </w:p>
    <w:p>
      <w:pPr>
        <w:pStyle w:val="0"/>
        <w:spacing w:before="200" w:line-rule="auto"/>
        <w:ind w:firstLine="540"/>
        <w:jc w:val="both"/>
      </w:pPr>
      <w:r>
        <w:rPr>
          <w:sz w:val="20"/>
        </w:rPr>
        <w:t xml:space="preserve">Различать виды обособленных членов предложения, применять нормы обособления согласованных и несогласованных определений (в том числе приложений), дополнений, обстоятельств, уточняющих членов, пояснительных и присоединительных конструкций, применять нормы постановки знаков препинания в предложениях со сравнительным оборотом, нормы обособления согласованных и несогласованных определений (в том числе приложений), дополнений, обстоятельств, уточняющих членов, пояснительных и присоединительных конструкций; нормы постановки знаков препинания в предложениях с вводными и вставными конструкциями, обращениями и междометиями.</w:t>
      </w:r>
    </w:p>
    <w:p>
      <w:pPr>
        <w:pStyle w:val="0"/>
        <w:spacing w:before="200" w:line-rule="auto"/>
        <w:ind w:firstLine="540"/>
        <w:jc w:val="both"/>
      </w:pPr>
      <w:r>
        <w:rPr>
          <w:sz w:val="20"/>
        </w:rPr>
        <w:t xml:space="preserve">Различать группы вводных слов по значению, различать вводные предложения и вставные конструкции, понимать особенности употребления предложений с вводными словами, вводными предложениями и вставными конструкциями, обращениями и междометиями в речи, понимать их функции, выявлять омонимию членов предложения и вводных слов, словосочетаний и предложений.</w:t>
      </w:r>
    </w:p>
    <w:p>
      <w:pPr>
        <w:pStyle w:val="0"/>
        <w:spacing w:before="200" w:line-rule="auto"/>
        <w:ind w:firstLine="540"/>
        <w:jc w:val="both"/>
      </w:pPr>
      <w:r>
        <w:rPr>
          <w:sz w:val="20"/>
        </w:rPr>
        <w:t xml:space="preserve">Применять нормы построения предложений с вводными словами и предложениями, вставными конструкциями, обращениями (распространенными и нераспространенными), междометиями.</w:t>
      </w:r>
    </w:p>
    <w:p>
      <w:pPr>
        <w:pStyle w:val="0"/>
        <w:spacing w:before="200" w:line-rule="auto"/>
        <w:ind w:firstLine="540"/>
        <w:jc w:val="both"/>
      </w:pPr>
      <w:r>
        <w:rPr>
          <w:sz w:val="20"/>
        </w:rPr>
        <w:t xml:space="preserve">Распознавать сложные предложения, конструкции с чужой речью (в рамках изученного).</w:t>
      </w:r>
    </w:p>
    <w:p>
      <w:pPr>
        <w:pStyle w:val="0"/>
        <w:spacing w:before="200" w:line-rule="auto"/>
        <w:ind w:firstLine="540"/>
        <w:jc w:val="both"/>
      </w:pPr>
      <w:r>
        <w:rPr>
          <w:sz w:val="20"/>
        </w:rPr>
        <w:t xml:space="preserve">Проводить синтаксический анализ словосочетаний, синтаксический и пунктуационный анализ предложений, применять знания по синтаксису и пунктуации при выполнении языкового анализа различных видов и в речевой практике.</w:t>
      </w:r>
    </w:p>
    <w:p>
      <w:pPr>
        <w:pStyle w:val="0"/>
        <w:spacing w:before="200" w:line-rule="auto"/>
        <w:ind w:firstLine="540"/>
        <w:jc w:val="both"/>
      </w:pPr>
      <w:r>
        <w:rPr>
          <w:sz w:val="20"/>
        </w:rPr>
        <w:t xml:space="preserve">47.7.8. К концу обучения в 9 классе обучающийся получит следующие предметные результаты по отдельным темам программы по русскому языку:</w:t>
      </w:r>
    </w:p>
    <w:p>
      <w:pPr>
        <w:pStyle w:val="0"/>
        <w:spacing w:before="200" w:line-rule="auto"/>
        <w:ind w:firstLine="540"/>
        <w:jc w:val="both"/>
      </w:pPr>
      <w:r>
        <w:rPr>
          <w:sz w:val="20"/>
        </w:rPr>
        <w:t xml:space="preserve">47.7.8.1. Общие сведения о языке.</w:t>
      </w:r>
    </w:p>
    <w:p>
      <w:pPr>
        <w:pStyle w:val="0"/>
        <w:spacing w:before="200" w:line-rule="auto"/>
        <w:ind w:firstLine="540"/>
        <w:jc w:val="both"/>
      </w:pPr>
      <w:r>
        <w:rPr>
          <w:sz w:val="20"/>
        </w:rPr>
        <w:t xml:space="preserve">Осознавать роль русского языка в жизни человека, государства, общества;</w:t>
      </w:r>
    </w:p>
    <w:p>
      <w:pPr>
        <w:pStyle w:val="0"/>
        <w:spacing w:before="200" w:line-rule="auto"/>
        <w:ind w:firstLine="540"/>
        <w:jc w:val="both"/>
      </w:pPr>
      <w:r>
        <w:rPr>
          <w:sz w:val="20"/>
        </w:rPr>
        <w:t xml:space="preserve">понимать внутренние и внешние функции русского языка и уметь рассказать о них.</w:t>
      </w:r>
    </w:p>
    <w:p>
      <w:pPr>
        <w:pStyle w:val="0"/>
        <w:spacing w:before="200" w:line-rule="auto"/>
        <w:ind w:firstLine="540"/>
        <w:jc w:val="both"/>
      </w:pPr>
      <w:r>
        <w:rPr>
          <w:sz w:val="20"/>
        </w:rPr>
        <w:t xml:space="preserve">47.7.8.2. Язык и речь.</w:t>
      </w:r>
    </w:p>
    <w:p>
      <w:pPr>
        <w:pStyle w:val="0"/>
        <w:spacing w:before="200" w:line-rule="auto"/>
        <w:ind w:firstLine="540"/>
        <w:jc w:val="both"/>
      </w:pPr>
      <w:r>
        <w:rPr>
          <w:sz w:val="20"/>
        </w:rPr>
        <w:t xml:space="preserve">Создавать устные монологические высказывания объемом не менее 80 слов на основе наблюдений, личных впечатлений, чтения научно-учебной, художественной и научно-популярной литературы: монолог-сообщение, монолог-описание, монолог-рассуждение, монолог-повествование; выступать с научным сообщением.</w:t>
      </w:r>
    </w:p>
    <w:p>
      <w:pPr>
        <w:pStyle w:val="0"/>
        <w:spacing w:before="200" w:line-rule="auto"/>
        <w:ind w:firstLine="540"/>
        <w:jc w:val="both"/>
      </w:pPr>
      <w:r>
        <w:rPr>
          <w:sz w:val="20"/>
        </w:rPr>
        <w:t xml:space="preserve">Участвовать в диалогическом и полилогическом общении (побуждение к действию, обмен мнениями, запрос информации, сообщение информации) на бытовые, научно-учебные (в том числе лингвистические) темы (объем не менее 6 реплик).</w:t>
      </w:r>
    </w:p>
    <w:p>
      <w:pPr>
        <w:pStyle w:val="0"/>
        <w:spacing w:before="200" w:line-rule="auto"/>
        <w:ind w:firstLine="540"/>
        <w:jc w:val="both"/>
      </w:pPr>
      <w:r>
        <w:rPr>
          <w:sz w:val="20"/>
        </w:rPr>
        <w:t xml:space="preserve">Владеть различными видами аудирования: выборочным, ознакомительным, детальным - научно-учебных, художественных, публицистических текстов различных функционально-смысловых типов речи.</w:t>
      </w:r>
    </w:p>
    <w:p>
      <w:pPr>
        <w:pStyle w:val="0"/>
        <w:spacing w:before="200" w:line-rule="auto"/>
        <w:ind w:firstLine="540"/>
        <w:jc w:val="both"/>
      </w:pPr>
      <w:r>
        <w:rPr>
          <w:sz w:val="20"/>
        </w:rPr>
        <w:t xml:space="preserve">Владеть различными видами чтения: просмотровым, ознакомительным, изучающим, поисковым.</w:t>
      </w:r>
    </w:p>
    <w:p>
      <w:pPr>
        <w:pStyle w:val="0"/>
        <w:spacing w:before="200" w:line-rule="auto"/>
        <w:ind w:firstLine="540"/>
        <w:jc w:val="both"/>
      </w:pPr>
      <w:r>
        <w:rPr>
          <w:sz w:val="20"/>
        </w:rPr>
        <w:t xml:space="preserve">Устно пересказывать прочитанный или прослушанный текст объемом 140 - 150 слов.</w:t>
      </w:r>
    </w:p>
    <w:p>
      <w:pPr>
        <w:pStyle w:val="0"/>
        <w:spacing w:before="200" w:line-rule="auto"/>
        <w:ind w:firstLine="540"/>
        <w:jc w:val="both"/>
      </w:pPr>
      <w:r>
        <w:rPr>
          <w:sz w:val="20"/>
        </w:rPr>
        <w:t xml:space="preserve">Осуществлять выбор языковых средств для создания высказывания в соответствии с целью, темой и коммуникативным замыслом.</w:t>
      </w:r>
    </w:p>
    <w:p>
      <w:pPr>
        <w:pStyle w:val="0"/>
        <w:spacing w:before="200" w:line-rule="auto"/>
        <w:ind w:firstLine="540"/>
        <w:jc w:val="both"/>
      </w:pPr>
      <w:r>
        <w:rPr>
          <w:sz w:val="20"/>
        </w:rPr>
        <w:t xml:space="preserve">Соблюдать в устной речи и на письме нормы современного русского литературного языка, в том числе во время списывания текста объемом 140 - 160 слов, словарного (слухозрительного) диктанта объемом 35 - 40 слов, диктанта на основе связного текста объемом 140 - 160 слов, составленного с учетом ранее изученных правил правописания (в том числе содержащего изученные в течение пятого года обучения орфограммы, пунктограммы и слова с непроверяемыми написаниями).</w:t>
      </w:r>
    </w:p>
    <w:p>
      <w:pPr>
        <w:pStyle w:val="0"/>
        <w:spacing w:before="200" w:line-rule="auto"/>
        <w:ind w:firstLine="540"/>
        <w:jc w:val="both"/>
      </w:pPr>
      <w:r>
        <w:rPr>
          <w:sz w:val="20"/>
        </w:rPr>
        <w:t xml:space="preserve">47.7.8.3. Текст.</w:t>
      </w:r>
    </w:p>
    <w:p>
      <w:pPr>
        <w:pStyle w:val="0"/>
        <w:spacing w:before="200" w:line-rule="auto"/>
        <w:ind w:firstLine="540"/>
        <w:jc w:val="both"/>
      </w:pPr>
      <w:r>
        <w:rPr>
          <w:sz w:val="20"/>
        </w:rPr>
        <w:t xml:space="preserve">Анализировать текст: определять и комментировать тему и главную мысль текста, подбирать заголовок, отражающий тему или главную мысль текста.</w:t>
      </w:r>
    </w:p>
    <w:p>
      <w:pPr>
        <w:pStyle w:val="0"/>
        <w:spacing w:before="200" w:line-rule="auto"/>
        <w:ind w:firstLine="540"/>
        <w:jc w:val="both"/>
      </w:pPr>
      <w:r>
        <w:rPr>
          <w:sz w:val="20"/>
        </w:rPr>
        <w:t xml:space="preserve">Устанавливать принадлежность текста к функционально-смысловому типу речи.</w:t>
      </w:r>
    </w:p>
    <w:p>
      <w:pPr>
        <w:pStyle w:val="0"/>
        <w:spacing w:before="200" w:line-rule="auto"/>
        <w:ind w:firstLine="540"/>
        <w:jc w:val="both"/>
      </w:pPr>
      <w:r>
        <w:rPr>
          <w:sz w:val="20"/>
        </w:rPr>
        <w:t xml:space="preserve">Находить в тексте типовые фрагменты - описание, повествование, рассуждение-доказательство, оценочные высказывания.</w:t>
      </w:r>
    </w:p>
    <w:p>
      <w:pPr>
        <w:pStyle w:val="0"/>
        <w:spacing w:before="200" w:line-rule="auto"/>
        <w:ind w:firstLine="540"/>
        <w:jc w:val="both"/>
      </w:pPr>
      <w:r>
        <w:rPr>
          <w:sz w:val="20"/>
        </w:rPr>
        <w:t xml:space="preserve">Прогнозировать содержание текста по заголовку, ключевым словам, зачину или концовке.</w:t>
      </w:r>
    </w:p>
    <w:p>
      <w:pPr>
        <w:pStyle w:val="0"/>
        <w:spacing w:before="200" w:line-rule="auto"/>
        <w:ind w:firstLine="540"/>
        <w:jc w:val="both"/>
      </w:pPr>
      <w:r>
        <w:rPr>
          <w:sz w:val="20"/>
        </w:rPr>
        <w:t xml:space="preserve">Выявлять отличительные признаки текстов разных жанров.</w:t>
      </w:r>
    </w:p>
    <w:p>
      <w:pPr>
        <w:pStyle w:val="0"/>
        <w:spacing w:before="200" w:line-rule="auto"/>
        <w:ind w:firstLine="540"/>
        <w:jc w:val="both"/>
      </w:pPr>
      <w:r>
        <w:rPr>
          <w:sz w:val="20"/>
        </w:rPr>
        <w:t xml:space="preserve">Создавать высказывание на основе текста: выражать свое отношение к прочитанному или прослушанному в устной и письменной форме.</w:t>
      </w:r>
    </w:p>
    <w:p>
      <w:pPr>
        <w:pStyle w:val="0"/>
        <w:spacing w:before="200" w:line-rule="auto"/>
        <w:ind w:firstLine="540"/>
        <w:jc w:val="both"/>
      </w:pPr>
      <w:r>
        <w:rPr>
          <w:sz w:val="20"/>
        </w:rPr>
        <w:t xml:space="preserve">Создавать тексты с опорой на жизненный и читательский опыт, на произведения искусства (в том числе сочинения-миниатюры объемом 8 и более предложений или объемом не менее 6 - 7 предложений сложной структуры, если этот объем позволяет раскрыть тему, выразить главную мысль), классные сочинения объемом не менее 240 слов с учетом стиля и жанра сочинения, характера темы.</w:t>
      </w:r>
    </w:p>
    <w:p>
      <w:pPr>
        <w:pStyle w:val="0"/>
        <w:spacing w:before="200" w:line-rule="auto"/>
        <w:ind w:firstLine="540"/>
        <w:jc w:val="both"/>
      </w:pPr>
      <w:r>
        <w:rPr>
          <w:sz w:val="20"/>
        </w:rPr>
        <w:t xml:space="preserve">Владеть умениями информационной переработки текста: выделять главную и второстепенную информацию в тексте, извлекать информацию из различных источников, в том числе из лингвистических словарей и справочной литературы, и использовать ее в учебной деятельности.</w:t>
      </w:r>
    </w:p>
    <w:p>
      <w:pPr>
        <w:pStyle w:val="0"/>
        <w:spacing w:before="200" w:line-rule="auto"/>
        <w:ind w:firstLine="540"/>
        <w:jc w:val="both"/>
      </w:pPr>
      <w:r>
        <w:rPr>
          <w:sz w:val="20"/>
        </w:rPr>
        <w:t xml:space="preserve">Представлять сообщение на заданную тему в виде презентации, представлять содержание прослушанного или прочитанного научно-учебного текста в виде таблицы, схемы, представлять содержание таблицы, схемы в виде текста.</w:t>
      </w:r>
    </w:p>
    <w:p>
      <w:pPr>
        <w:pStyle w:val="0"/>
        <w:spacing w:before="200" w:line-rule="auto"/>
        <w:ind w:firstLine="540"/>
        <w:jc w:val="both"/>
      </w:pPr>
      <w:r>
        <w:rPr>
          <w:sz w:val="20"/>
        </w:rPr>
        <w:t xml:space="preserve">Подробно и сжато передавать в устной и письменной форме содержание прослушанных и прочитанных текстов различных функционально-смысловых типов речи (для подробного изложения объем исходного текста должен составлять не менее 260 слов; для сжатого и выборочного изложения - не менее 280 слов).</w:t>
      </w:r>
    </w:p>
    <w:p>
      <w:pPr>
        <w:pStyle w:val="0"/>
        <w:spacing w:before="200" w:line-rule="auto"/>
        <w:ind w:firstLine="540"/>
        <w:jc w:val="both"/>
      </w:pPr>
      <w:r>
        <w:rPr>
          <w:sz w:val="20"/>
        </w:rPr>
        <w:t xml:space="preserve">Редактировать собственные и (или) созданные другими обучающимися тексты с целью совершенствования их содержания (проверка фактического материала, начальный логический анализ текста - целостность, связность, информативность).</w:t>
      </w:r>
    </w:p>
    <w:p>
      <w:pPr>
        <w:pStyle w:val="0"/>
        <w:spacing w:before="200" w:line-rule="auto"/>
        <w:ind w:firstLine="540"/>
        <w:jc w:val="both"/>
      </w:pPr>
      <w:r>
        <w:rPr>
          <w:sz w:val="20"/>
        </w:rPr>
        <w:t xml:space="preserve">47.7.8.4. Функциональные разновидности языка.</w:t>
      </w:r>
    </w:p>
    <w:p>
      <w:pPr>
        <w:pStyle w:val="0"/>
        <w:spacing w:before="200" w:line-rule="auto"/>
        <w:ind w:firstLine="540"/>
        <w:jc w:val="both"/>
      </w:pPr>
      <w:r>
        <w:rPr>
          <w:sz w:val="20"/>
        </w:rPr>
        <w:t xml:space="preserve">Характеризовать сферу употребления, функции, типичные ситуации речевого общения, задачи речи, языковые средства, характерные для научного стиля; основные особенности языка художественной литературы; особенности сочетания элементов разговорной речи и разных функциональных стилей в художественном произведении.</w:t>
      </w:r>
    </w:p>
    <w:p>
      <w:pPr>
        <w:pStyle w:val="0"/>
        <w:spacing w:before="200" w:line-rule="auto"/>
        <w:ind w:firstLine="540"/>
        <w:jc w:val="both"/>
      </w:pPr>
      <w:r>
        <w:rPr>
          <w:sz w:val="20"/>
        </w:rPr>
        <w:t xml:space="preserve">Характеризовать разные функционально-смысловые типы речи, понимать особенности их сочетания в пределах одного текста, понимать особенности употребления языковых средств выразительности в текстах, принадлежащих к различным функционально-смысловым типам речи, функциональным разновидностям языка.</w:t>
      </w:r>
    </w:p>
    <w:p>
      <w:pPr>
        <w:pStyle w:val="0"/>
        <w:spacing w:before="200" w:line-rule="auto"/>
        <w:ind w:firstLine="540"/>
        <w:jc w:val="both"/>
      </w:pPr>
      <w:r>
        <w:rPr>
          <w:sz w:val="20"/>
        </w:rPr>
        <w:t xml:space="preserve">Использовать при создании собственного текста нормы построения текстов, принадлежащих к различным функционально-смысловым типам речи, функциональным разновидностям языка, нормы составления тезисов, конспекта, написания реферата.</w:t>
      </w:r>
    </w:p>
    <w:p>
      <w:pPr>
        <w:pStyle w:val="0"/>
        <w:spacing w:before="200" w:line-rule="auto"/>
        <w:ind w:firstLine="540"/>
        <w:jc w:val="both"/>
      </w:pPr>
      <w:r>
        <w:rPr>
          <w:sz w:val="20"/>
        </w:rPr>
        <w:t xml:space="preserve">Составлять тезисы, конспект, писать рецензию, реферат, оценивать чужие и собственные речевые высказывания разной функциональной направленности с точки зрения соответствия их коммуникативным требованиям и языковой правильности, исправлять речевые недостатки, редактировать текст.</w:t>
      </w:r>
    </w:p>
    <w:p>
      <w:pPr>
        <w:pStyle w:val="0"/>
        <w:spacing w:before="200" w:line-rule="auto"/>
        <w:ind w:firstLine="540"/>
        <w:jc w:val="both"/>
      </w:pPr>
      <w:r>
        <w:rPr>
          <w:sz w:val="20"/>
        </w:rPr>
        <w:t xml:space="preserve">Выявлять отличительные особенности языка художественной литературы в сравнении с другими функциональными разновидностями языка, распознавать метафору, олицетворение, эпитет, гиперболу, сравнение.</w:t>
      </w:r>
    </w:p>
    <w:p>
      <w:pPr>
        <w:pStyle w:val="0"/>
        <w:spacing w:before="200" w:line-rule="auto"/>
        <w:ind w:firstLine="540"/>
        <w:jc w:val="both"/>
      </w:pPr>
      <w:r>
        <w:rPr>
          <w:sz w:val="20"/>
        </w:rPr>
        <w:t xml:space="preserve">47.7.8.5. Сложносочиненное предложение.</w:t>
      </w:r>
    </w:p>
    <w:p>
      <w:pPr>
        <w:pStyle w:val="0"/>
        <w:spacing w:before="200" w:line-rule="auto"/>
        <w:ind w:firstLine="540"/>
        <w:jc w:val="both"/>
      </w:pPr>
      <w:r>
        <w:rPr>
          <w:sz w:val="20"/>
        </w:rPr>
        <w:t xml:space="preserve">Выявлять основные средства синтаксической связи между частями сложного предложения.</w:t>
      </w:r>
    </w:p>
    <w:p>
      <w:pPr>
        <w:pStyle w:val="0"/>
        <w:spacing w:before="200" w:line-rule="auto"/>
        <w:ind w:firstLine="540"/>
        <w:jc w:val="both"/>
      </w:pPr>
      <w:r>
        <w:rPr>
          <w:sz w:val="20"/>
        </w:rPr>
        <w:t xml:space="preserve">Распознавать сложные предложения с разными видами связи, бессоюзные и союзные предложения (сложносочиненные и сложноподчиненные).</w:t>
      </w:r>
    </w:p>
    <w:p>
      <w:pPr>
        <w:pStyle w:val="0"/>
        <w:spacing w:before="200" w:line-rule="auto"/>
        <w:ind w:firstLine="540"/>
        <w:jc w:val="both"/>
      </w:pPr>
      <w:r>
        <w:rPr>
          <w:sz w:val="20"/>
        </w:rPr>
        <w:t xml:space="preserve">Характеризовать сложносочиненное предложение, его строение, смысловое, структурное и интонационное единство частей сложного предложения.</w:t>
      </w:r>
    </w:p>
    <w:p>
      <w:pPr>
        <w:pStyle w:val="0"/>
        <w:spacing w:before="200" w:line-rule="auto"/>
        <w:ind w:firstLine="540"/>
        <w:jc w:val="both"/>
      </w:pPr>
      <w:r>
        <w:rPr>
          <w:sz w:val="20"/>
        </w:rPr>
        <w:t xml:space="preserve">Выявлять смысловые отношения между частями сложносочиненного предложения, интонационные особенности сложносочиненных предложений с разными типами смысловых отношений между частями.</w:t>
      </w:r>
    </w:p>
    <w:p>
      <w:pPr>
        <w:pStyle w:val="0"/>
        <w:spacing w:before="200" w:line-rule="auto"/>
        <w:ind w:firstLine="540"/>
        <w:jc w:val="both"/>
      </w:pPr>
      <w:r>
        <w:rPr>
          <w:sz w:val="20"/>
        </w:rPr>
        <w:t xml:space="preserve">Понимать особенности употребления сложносочиненных предложений в речи.</w:t>
      </w:r>
    </w:p>
    <w:p>
      <w:pPr>
        <w:pStyle w:val="0"/>
        <w:spacing w:before="200" w:line-rule="auto"/>
        <w:ind w:firstLine="540"/>
        <w:jc w:val="both"/>
      </w:pPr>
      <w:r>
        <w:rPr>
          <w:sz w:val="20"/>
        </w:rPr>
        <w:t xml:space="preserve">Понимать основные нормы построения сложносочиненного предложения.</w:t>
      </w:r>
    </w:p>
    <w:p>
      <w:pPr>
        <w:pStyle w:val="0"/>
        <w:spacing w:before="200" w:line-rule="auto"/>
        <w:ind w:firstLine="540"/>
        <w:jc w:val="both"/>
      </w:pPr>
      <w:r>
        <w:rPr>
          <w:sz w:val="20"/>
        </w:rPr>
        <w:t xml:space="preserve">Понимать явления грамматической синонимии сложносочиненных предложений и простых предложений с однородными членами, использовать соответствующие конструкции в речи.</w:t>
      </w:r>
    </w:p>
    <w:p>
      <w:pPr>
        <w:pStyle w:val="0"/>
        <w:spacing w:before="200" w:line-rule="auto"/>
        <w:ind w:firstLine="540"/>
        <w:jc w:val="both"/>
      </w:pPr>
      <w:r>
        <w:rPr>
          <w:sz w:val="20"/>
        </w:rPr>
        <w:t xml:space="preserve">Проводить синтаксический и пунктуационный анализ сложносочиненных предложений.</w:t>
      </w:r>
    </w:p>
    <w:p>
      <w:pPr>
        <w:pStyle w:val="0"/>
        <w:spacing w:before="200" w:line-rule="auto"/>
        <w:ind w:firstLine="540"/>
        <w:jc w:val="both"/>
      </w:pPr>
      <w:r>
        <w:rPr>
          <w:sz w:val="20"/>
        </w:rPr>
        <w:t xml:space="preserve">Применять нормы постановки знаков препинания в сложносочиненных предложениях.</w:t>
      </w:r>
    </w:p>
    <w:p>
      <w:pPr>
        <w:pStyle w:val="0"/>
        <w:spacing w:before="200" w:line-rule="auto"/>
        <w:ind w:firstLine="540"/>
        <w:jc w:val="both"/>
      </w:pPr>
      <w:r>
        <w:rPr>
          <w:sz w:val="20"/>
        </w:rPr>
        <w:t xml:space="preserve">47.7.8.6. Сложноподчиненное предложение.</w:t>
      </w:r>
    </w:p>
    <w:p>
      <w:pPr>
        <w:pStyle w:val="0"/>
        <w:spacing w:before="200" w:line-rule="auto"/>
        <w:ind w:firstLine="540"/>
        <w:jc w:val="both"/>
      </w:pPr>
      <w:r>
        <w:rPr>
          <w:sz w:val="20"/>
        </w:rPr>
        <w:t xml:space="preserve">Распознавать сложноподчиненные предложения, выделять главную и придаточную части предложения, средства связи частей сложноподчиненного предложения.</w:t>
      </w:r>
    </w:p>
    <w:p>
      <w:pPr>
        <w:pStyle w:val="0"/>
        <w:spacing w:before="200" w:line-rule="auto"/>
        <w:ind w:firstLine="540"/>
        <w:jc w:val="both"/>
      </w:pPr>
      <w:r>
        <w:rPr>
          <w:sz w:val="20"/>
        </w:rPr>
        <w:t xml:space="preserve">Различать подчинительные союзы и союзные слова.</w:t>
      </w:r>
    </w:p>
    <w:p>
      <w:pPr>
        <w:pStyle w:val="0"/>
        <w:spacing w:before="200" w:line-rule="auto"/>
        <w:ind w:firstLine="540"/>
        <w:jc w:val="both"/>
      </w:pPr>
      <w:r>
        <w:rPr>
          <w:sz w:val="20"/>
        </w:rPr>
        <w:t xml:space="preserve">Различать виды сложноподчиненных предложений по характеру смысловых отношений между главной и придаточной частями, структуре, синтаксическим средствам связи, выявлять особенности их строения.</w:t>
      </w:r>
    </w:p>
    <w:p>
      <w:pPr>
        <w:pStyle w:val="0"/>
        <w:spacing w:before="200" w:line-rule="auto"/>
        <w:ind w:firstLine="540"/>
        <w:jc w:val="both"/>
      </w:pPr>
      <w:r>
        <w:rPr>
          <w:sz w:val="20"/>
        </w:rPr>
        <w:t xml:space="preserve">Выявлять сложноподчиненные предложения с несколькими придаточными, сложноподчиненные предложения с придаточной частью определительной, изъяснительной и обстоятельственной (места, времени, причины, образа действия, меры и степени, сравнения, условия, уступки, следствия, цели).</w:t>
      </w:r>
    </w:p>
    <w:p>
      <w:pPr>
        <w:pStyle w:val="0"/>
        <w:spacing w:before="200" w:line-rule="auto"/>
        <w:ind w:firstLine="540"/>
        <w:jc w:val="both"/>
      </w:pPr>
      <w:r>
        <w:rPr>
          <w:sz w:val="20"/>
        </w:rPr>
        <w:t xml:space="preserve">Выявлять однородное, неоднородное и последовательное подчинение придаточных частей.</w:t>
      </w:r>
    </w:p>
    <w:p>
      <w:pPr>
        <w:pStyle w:val="0"/>
        <w:spacing w:before="200" w:line-rule="auto"/>
        <w:ind w:firstLine="540"/>
        <w:jc w:val="both"/>
      </w:pPr>
      <w:r>
        <w:rPr>
          <w:sz w:val="20"/>
        </w:rPr>
        <w:t xml:space="preserve">Понимать явления грамматической синонимии сложноподчиненных предложений и простых предложений с обособленными членами, использовать соответствующие конструкции в речи.</w:t>
      </w:r>
    </w:p>
    <w:p>
      <w:pPr>
        <w:pStyle w:val="0"/>
        <w:spacing w:before="200" w:line-rule="auto"/>
        <w:ind w:firstLine="540"/>
        <w:jc w:val="both"/>
      </w:pPr>
      <w:r>
        <w:rPr>
          <w:sz w:val="20"/>
        </w:rPr>
        <w:t xml:space="preserve">Понимать основные нормы построения сложноподчиненного предложения, особенности употребления сложноподчиненных предложений в речи.</w:t>
      </w:r>
    </w:p>
    <w:p>
      <w:pPr>
        <w:pStyle w:val="0"/>
        <w:spacing w:before="200" w:line-rule="auto"/>
        <w:ind w:firstLine="540"/>
        <w:jc w:val="both"/>
      </w:pPr>
      <w:r>
        <w:rPr>
          <w:sz w:val="20"/>
        </w:rPr>
        <w:t xml:space="preserve">Проводить синтаксический и пунктуационный анализ сложноподчиненных предложений.</w:t>
      </w:r>
    </w:p>
    <w:p>
      <w:pPr>
        <w:pStyle w:val="0"/>
        <w:spacing w:before="200" w:line-rule="auto"/>
        <w:ind w:firstLine="540"/>
        <w:jc w:val="both"/>
      </w:pPr>
      <w:r>
        <w:rPr>
          <w:sz w:val="20"/>
        </w:rPr>
        <w:t xml:space="preserve">Применять нормы построения сложноподчиненных предложений и постановки знаков препинания в них.</w:t>
      </w:r>
    </w:p>
    <w:p>
      <w:pPr>
        <w:pStyle w:val="0"/>
        <w:spacing w:before="200" w:line-rule="auto"/>
        <w:ind w:firstLine="540"/>
        <w:jc w:val="both"/>
      </w:pPr>
      <w:r>
        <w:rPr>
          <w:sz w:val="20"/>
        </w:rPr>
        <w:t xml:space="preserve">47.7.8.7. Бессоюзное сложное предложение.</w:t>
      </w:r>
    </w:p>
    <w:p>
      <w:pPr>
        <w:pStyle w:val="0"/>
        <w:spacing w:before="200" w:line-rule="auto"/>
        <w:ind w:firstLine="540"/>
        <w:jc w:val="both"/>
      </w:pPr>
      <w:r>
        <w:rPr>
          <w:sz w:val="20"/>
        </w:rPr>
        <w:t xml:space="preserve">Характеризовать смысловые отношения между частями бессоюзного сложного предложения, интонационное и пунктуационное выражение этих отношений.</w:t>
      </w:r>
    </w:p>
    <w:p>
      <w:pPr>
        <w:pStyle w:val="0"/>
        <w:spacing w:before="200" w:line-rule="auto"/>
        <w:ind w:firstLine="540"/>
        <w:jc w:val="both"/>
      </w:pPr>
      <w:r>
        <w:rPr>
          <w:sz w:val="20"/>
        </w:rPr>
        <w:t xml:space="preserve">Понимать основные грамматические нормы построения бессоюзного сложного предложения, особенности употребления бессоюзных сложных предложений в речи.</w:t>
      </w:r>
    </w:p>
    <w:p>
      <w:pPr>
        <w:pStyle w:val="0"/>
        <w:spacing w:before="200" w:line-rule="auto"/>
        <w:ind w:firstLine="540"/>
        <w:jc w:val="both"/>
      </w:pPr>
      <w:r>
        <w:rPr>
          <w:sz w:val="20"/>
        </w:rPr>
        <w:t xml:space="preserve">Проводить синтаксический и пунктуационный анализ бессоюзных сложных предложений.</w:t>
      </w:r>
    </w:p>
    <w:p>
      <w:pPr>
        <w:pStyle w:val="0"/>
        <w:spacing w:before="200" w:line-rule="auto"/>
        <w:ind w:firstLine="540"/>
        <w:jc w:val="both"/>
      </w:pPr>
      <w:r>
        <w:rPr>
          <w:sz w:val="20"/>
        </w:rPr>
        <w:t xml:space="preserve">Выявлять грамматическую синонимию бессоюзных сложных предложений и союзных сложных предложений, использовать соответствующие конструкции в речи, применять нормы постановки знаков препинания в бессоюзных сложных предложениях.</w:t>
      </w:r>
    </w:p>
    <w:p>
      <w:pPr>
        <w:pStyle w:val="0"/>
        <w:spacing w:before="200" w:line-rule="auto"/>
        <w:ind w:firstLine="540"/>
        <w:jc w:val="both"/>
      </w:pPr>
      <w:r>
        <w:rPr>
          <w:sz w:val="20"/>
        </w:rPr>
        <w:t xml:space="preserve">47.7.8.8. Сложные предложения с разными видами союзной и бессоюзной связи.</w:t>
      </w:r>
    </w:p>
    <w:p>
      <w:pPr>
        <w:pStyle w:val="0"/>
        <w:spacing w:before="200" w:line-rule="auto"/>
        <w:ind w:firstLine="540"/>
        <w:jc w:val="both"/>
      </w:pPr>
      <w:r>
        <w:rPr>
          <w:sz w:val="20"/>
        </w:rPr>
        <w:t xml:space="preserve">Распознавать типы сложных предложений с разными видами связи.</w:t>
      </w:r>
    </w:p>
    <w:p>
      <w:pPr>
        <w:pStyle w:val="0"/>
        <w:spacing w:before="200" w:line-rule="auto"/>
        <w:ind w:firstLine="540"/>
        <w:jc w:val="both"/>
      </w:pPr>
      <w:r>
        <w:rPr>
          <w:sz w:val="20"/>
        </w:rPr>
        <w:t xml:space="preserve">Понимать основные нормы построения сложных предложений с разными видами связи.</w:t>
      </w:r>
    </w:p>
    <w:p>
      <w:pPr>
        <w:pStyle w:val="0"/>
        <w:spacing w:before="200" w:line-rule="auto"/>
        <w:ind w:firstLine="540"/>
        <w:jc w:val="both"/>
      </w:pPr>
      <w:r>
        <w:rPr>
          <w:sz w:val="20"/>
        </w:rPr>
        <w:t xml:space="preserve">Употреблять сложные предложения с разными видами связи в речи.</w:t>
      </w:r>
    </w:p>
    <w:p>
      <w:pPr>
        <w:pStyle w:val="0"/>
        <w:spacing w:before="200" w:line-rule="auto"/>
        <w:ind w:firstLine="540"/>
        <w:jc w:val="both"/>
      </w:pPr>
      <w:r>
        <w:rPr>
          <w:sz w:val="20"/>
        </w:rPr>
        <w:t xml:space="preserve">Проводить синтаксический и пунктуационный анализ сложных предложений с разными видами связи.</w:t>
      </w:r>
    </w:p>
    <w:p>
      <w:pPr>
        <w:pStyle w:val="0"/>
        <w:spacing w:before="200" w:line-rule="auto"/>
        <w:ind w:firstLine="540"/>
        <w:jc w:val="both"/>
      </w:pPr>
      <w:r>
        <w:rPr>
          <w:sz w:val="20"/>
        </w:rPr>
        <w:t xml:space="preserve">Применять правила постановки знаков препинания в сложных предложениях с разными видами связи.</w:t>
      </w:r>
    </w:p>
    <w:p>
      <w:pPr>
        <w:pStyle w:val="0"/>
        <w:spacing w:before="200" w:line-rule="auto"/>
        <w:ind w:firstLine="540"/>
        <w:jc w:val="both"/>
      </w:pPr>
      <w:r>
        <w:rPr>
          <w:sz w:val="20"/>
        </w:rPr>
        <w:t xml:space="preserve">47.7.8.9. Прямая и косвенная речь.</w:t>
      </w:r>
    </w:p>
    <w:p>
      <w:pPr>
        <w:pStyle w:val="0"/>
        <w:spacing w:before="200" w:line-rule="auto"/>
        <w:ind w:firstLine="540"/>
        <w:jc w:val="both"/>
      </w:pPr>
      <w:r>
        <w:rPr>
          <w:sz w:val="20"/>
        </w:rPr>
        <w:t xml:space="preserve">Распознавать прямую и косвенную речь; выявлять синонимию предложений с прямой и косвенной речью.</w:t>
      </w:r>
    </w:p>
    <w:p>
      <w:pPr>
        <w:pStyle w:val="0"/>
        <w:spacing w:before="200" w:line-rule="auto"/>
        <w:ind w:firstLine="540"/>
        <w:jc w:val="both"/>
      </w:pPr>
      <w:r>
        <w:rPr>
          <w:sz w:val="20"/>
        </w:rPr>
        <w:t xml:space="preserve">Уметь цитировать и применять разные способы включения цитат в высказывание.</w:t>
      </w:r>
    </w:p>
    <w:p>
      <w:pPr>
        <w:pStyle w:val="0"/>
        <w:spacing w:before="200" w:line-rule="auto"/>
        <w:ind w:firstLine="540"/>
        <w:jc w:val="both"/>
      </w:pPr>
      <w:r>
        <w:rPr>
          <w:sz w:val="20"/>
        </w:rPr>
        <w:t xml:space="preserve">Применять правила построения предложений с прямой и косвенной речью при цитировании.</w:t>
      </w:r>
    </w:p>
    <w:p>
      <w:pPr>
        <w:pStyle w:val="0"/>
        <w:spacing w:before="200" w:line-rule="auto"/>
        <w:ind w:firstLine="540"/>
        <w:jc w:val="both"/>
      </w:pPr>
      <w:r>
        <w:rPr>
          <w:sz w:val="20"/>
        </w:rPr>
        <w:t xml:space="preserve">С учетом дифференцированного характера требований к планируемым образовательным результатам текущая и промежуточная аттестация по учебному предмету "Русский язык" проводится с использованием разработанных педагогическим работником контрольно-измерительных материалов.</w:t>
      </w:r>
    </w:p>
    <w:p>
      <w:pPr>
        <w:pStyle w:val="0"/>
        <w:spacing w:before="200" w:line-rule="auto"/>
        <w:ind w:firstLine="540"/>
        <w:jc w:val="both"/>
      </w:pPr>
      <w:r>
        <w:rPr>
          <w:sz w:val="20"/>
        </w:rPr>
        <w:t xml:space="preserve">Включение обучающихся во внешние процедуры оценки достижений по предмету "Русский язык", в том числе всероссийские проверочные работы и другие подобные мероприятия, проводится только с желания самих обучающихся с нарушениями слуха и их родителей (законных представителей).</w:t>
      </w:r>
    </w:p>
    <w:p>
      <w:pPr>
        <w:pStyle w:val="0"/>
        <w:spacing w:before="200" w:line-rule="auto"/>
        <w:ind w:firstLine="540"/>
        <w:jc w:val="both"/>
      </w:pPr>
      <w:r>
        <w:rPr>
          <w:sz w:val="20"/>
        </w:rPr>
        <w:t xml:space="preserve">По результатам промежуточной оценки овладения содержанием учебного предмета "Русский язык" принимается решение о сохранении, корректировке поставленных задач, обсуждения на психолого-педагогическом консилиуме (учебно-методическом совете и (или) другом объединении) образовательной организации для выявления причин и согласования плана совместных действий педагогического коллектива, организации взаимодействия с родителями (законными представителями) обучающегося с нарушенным слухом.</w:t>
      </w:r>
    </w:p>
    <w:p>
      <w:pPr>
        <w:pStyle w:val="0"/>
        <w:ind w:firstLine="540"/>
        <w:jc w:val="both"/>
      </w:pPr>
      <w:r>
        <w:rPr>
          <w:sz w:val="20"/>
        </w:rPr>
      </w:r>
    </w:p>
    <w:p>
      <w:pPr>
        <w:pStyle w:val="2"/>
        <w:outlineLvl w:val="2"/>
        <w:ind w:firstLine="540"/>
        <w:jc w:val="both"/>
      </w:pPr>
      <w:r>
        <w:rPr>
          <w:sz w:val="20"/>
        </w:rPr>
        <w:t xml:space="preserve">48. Федеральная рабочая программа по учебному предмету "Литература".</w:t>
      </w:r>
    </w:p>
    <w:p>
      <w:pPr>
        <w:pStyle w:val="0"/>
        <w:spacing w:before="200" w:line-rule="auto"/>
        <w:ind w:firstLine="540"/>
        <w:jc w:val="both"/>
      </w:pPr>
      <w:r>
        <w:rPr>
          <w:sz w:val="20"/>
        </w:rPr>
        <w:t xml:space="preserve">48.1. Программа по литературе включает пояснительную записку, содержание обучения, планируемые результаты освоения программы по литературе.</w:t>
      </w:r>
    </w:p>
    <w:p>
      <w:pPr>
        <w:pStyle w:val="0"/>
        <w:ind w:firstLine="540"/>
        <w:jc w:val="both"/>
      </w:pPr>
      <w:r>
        <w:rPr>
          <w:sz w:val="20"/>
        </w:rPr>
      </w:r>
    </w:p>
    <w:p>
      <w:pPr>
        <w:pStyle w:val="2"/>
        <w:outlineLvl w:val="3"/>
        <w:ind w:firstLine="540"/>
        <w:jc w:val="both"/>
      </w:pPr>
      <w:r>
        <w:rPr>
          <w:sz w:val="20"/>
        </w:rPr>
        <w:t xml:space="preserve">48.2. Пояснительная записка.</w:t>
      </w:r>
    </w:p>
    <w:p>
      <w:pPr>
        <w:pStyle w:val="0"/>
        <w:spacing w:before="200" w:line-rule="auto"/>
        <w:ind w:firstLine="540"/>
        <w:jc w:val="both"/>
      </w:pPr>
      <w:r>
        <w:rPr>
          <w:sz w:val="20"/>
        </w:rPr>
        <w:t xml:space="preserve">48.2.1. Программа по литературе разработана с целью оказания методической помощи педагогическому работнику в создании рабочей программы по учебному предмету, ориентированной на современные тенденции в образовании и активные методики обучения.</w:t>
      </w:r>
    </w:p>
    <w:p>
      <w:pPr>
        <w:pStyle w:val="0"/>
        <w:spacing w:before="200" w:line-rule="auto"/>
        <w:ind w:firstLine="540"/>
        <w:jc w:val="both"/>
      </w:pPr>
      <w:r>
        <w:rPr>
          <w:sz w:val="20"/>
        </w:rPr>
        <w:t xml:space="preserve">48.2.2. Программа по литературе позволит педагогическому работнику:</w:t>
      </w:r>
    </w:p>
    <w:p>
      <w:pPr>
        <w:pStyle w:val="0"/>
        <w:spacing w:before="200" w:line-rule="auto"/>
        <w:ind w:firstLine="540"/>
        <w:jc w:val="both"/>
      </w:pPr>
      <w:r>
        <w:rPr>
          <w:sz w:val="20"/>
        </w:rPr>
        <w:t xml:space="preserve">реализовать в процессе преподавания литературы современные подходы к формированию личностных, метапредметных и предметных результатов обучения, сформулированных в ФГОС ООО;</w:t>
      </w:r>
    </w:p>
    <w:p>
      <w:pPr>
        <w:pStyle w:val="0"/>
        <w:spacing w:before="200" w:line-rule="auto"/>
        <w:ind w:firstLine="540"/>
        <w:jc w:val="both"/>
      </w:pPr>
      <w:r>
        <w:rPr>
          <w:sz w:val="20"/>
        </w:rPr>
        <w:t xml:space="preserve">определить обязательную (инвариантную) часть содержания по литературе; определить и структурировать планируемые результаты обучения и содержание учебного предмета по годам обучения в соответствии с ФГОС ООО, федеральной программой воспитания.</w:t>
      </w:r>
    </w:p>
    <w:p>
      <w:pPr>
        <w:pStyle w:val="0"/>
        <w:spacing w:before="200" w:line-rule="auto"/>
        <w:ind w:firstLine="540"/>
        <w:jc w:val="both"/>
      </w:pPr>
      <w:r>
        <w:rPr>
          <w:sz w:val="20"/>
        </w:rPr>
        <w:t xml:space="preserve">48.2.3. Личностные и метапредметные результаты в программе по литературе представлены с учетом особенностей преподавания учебного предмета на уровне основного общего образования, планируемые предметные результаты распределены по годам обучения.</w:t>
      </w:r>
    </w:p>
    <w:p>
      <w:pPr>
        <w:pStyle w:val="0"/>
        <w:spacing w:before="200" w:line-rule="auto"/>
        <w:ind w:firstLine="540"/>
        <w:jc w:val="both"/>
      </w:pPr>
      <w:r>
        <w:rPr>
          <w:sz w:val="20"/>
        </w:rPr>
        <w:t xml:space="preserve">48.2.4. Литература в наибольшей степени способствует формированию духовного облика и нравственных ориентиров молодого поколения, так как занимает ведущее место в эмоциональном, интеллектуальном и эстетическом развитии обучающихся, в становлении основ их миропонимания и национального самосознания. Особенности литературы как учебного предмета связаны с тем, что литературные произведения являются феноменом культуры: в них заключено эстетическое освоение мира, а богатство и многообразие человеческого бытия выражено в художественных образах, которые содержат в себе потенциал воздействия на читателей и приобщают их к нравственно-эстетическим ценностям, как национальным, так и общечеловеческим.</w:t>
      </w:r>
    </w:p>
    <w:p>
      <w:pPr>
        <w:pStyle w:val="0"/>
        <w:spacing w:before="200" w:line-rule="auto"/>
        <w:ind w:firstLine="540"/>
        <w:jc w:val="both"/>
      </w:pPr>
      <w:r>
        <w:rPr>
          <w:sz w:val="20"/>
        </w:rPr>
        <w:t xml:space="preserve">48.2.5. Основу содержания литературного образования составляют чтение и изучение выдающихся художественных произведений русской и мировой литературы, что способствует постижению таких нравственных категорий, как добро, справедливость, честь, патриотизм, гуманизм, дом, семья. Целостное восприятие и понимание художественного произведения, его анализ и интерпретация возможны лишь при соответствующей эмоционально-эстетической реакции читателя, которая зависит от возрастных особенностей обучающихся, их психического и литературного развития, жизненного и читательского опыта.</w:t>
      </w:r>
    </w:p>
    <w:p>
      <w:pPr>
        <w:pStyle w:val="0"/>
        <w:spacing w:before="200" w:line-rule="auto"/>
        <w:ind w:firstLine="540"/>
        <w:jc w:val="both"/>
      </w:pPr>
      <w:r>
        <w:rPr>
          <w:sz w:val="20"/>
        </w:rPr>
        <w:t xml:space="preserve">48.2.6. Полноценное литературное образование на уровне основного общего образования невозможно без учета преемственности с учебным предметом "Литературное чтение" на уровне начального общего образования, межпредметных связей с русским языком, учебным предметом "История" и учебными предметами предметной области "Искусство", что способствует развитию речи, историзма мышления, художественного вкуса, формированию эстетического отношения к окружающему миру и его воплощения в творческих работах различных жанров.</w:t>
      </w:r>
    </w:p>
    <w:p>
      <w:pPr>
        <w:pStyle w:val="0"/>
        <w:spacing w:before="200" w:line-rule="auto"/>
        <w:ind w:firstLine="540"/>
        <w:jc w:val="both"/>
      </w:pPr>
      <w:r>
        <w:rPr>
          <w:sz w:val="20"/>
        </w:rPr>
        <w:t xml:space="preserve">48.2.7. В рабочей программе учтены все этапы российского историко-литературного процесса (от фольклора до новейшей русской литературы) и представлены разделы, касающиеся отечественной и зарубежной литературы.</w:t>
      </w:r>
    </w:p>
    <w:p>
      <w:pPr>
        <w:pStyle w:val="0"/>
        <w:spacing w:before="200" w:line-rule="auto"/>
        <w:ind w:firstLine="540"/>
        <w:jc w:val="both"/>
      </w:pPr>
      <w:r>
        <w:rPr>
          <w:sz w:val="20"/>
        </w:rPr>
        <w:t xml:space="preserve">48.2.8. Основные виды деятельности обучающихся перечислены при изучении каждой монографической или обзорной темы и направлены на достижение планируемых результатов обучения литературе.</w:t>
      </w:r>
    </w:p>
    <w:p>
      <w:pPr>
        <w:pStyle w:val="0"/>
        <w:spacing w:before="200" w:line-rule="auto"/>
        <w:ind w:firstLine="540"/>
        <w:jc w:val="both"/>
      </w:pPr>
      <w:r>
        <w:rPr>
          <w:sz w:val="20"/>
        </w:rPr>
        <w:t xml:space="preserve">48.2.9. Цели изучения литературы на уровне основного общего образования состоят в формировании у обучающихся потребности в качественном чтении, культуры читательского восприятия, понимания литературных текстов и создания собственных устных и письменных высказываний, в развитии чувства причастности к отечественной культуре и уважения к другим культурам, аксиологической сферы личности на основе высоких духовно-нравственных идеалов, воплощенных в отечественной и зарубежной литературе.</w:t>
      </w:r>
    </w:p>
    <w:p>
      <w:pPr>
        <w:pStyle w:val="0"/>
        <w:spacing w:before="200" w:line-rule="auto"/>
        <w:ind w:firstLine="540"/>
        <w:jc w:val="both"/>
      </w:pPr>
      <w:r>
        <w:rPr>
          <w:sz w:val="20"/>
        </w:rPr>
        <w:t xml:space="preserve">48.2.10. Достижение целей изучения литературы возможно при решении учебных задач, которые постепенно усложняются от 5 к 9 классу.</w:t>
      </w:r>
    </w:p>
    <w:p>
      <w:pPr>
        <w:pStyle w:val="0"/>
        <w:spacing w:before="200" w:line-rule="auto"/>
        <w:ind w:firstLine="540"/>
        <w:jc w:val="both"/>
      </w:pPr>
      <w:r>
        <w:rPr>
          <w:sz w:val="20"/>
        </w:rPr>
        <w:t xml:space="preserve">48.2.10.1. Задачи, связанные с пониманием литературы как одной из основных национально-культурных ценностей народа, как особого способа познания жизни, с обеспечением культурной самоидентификации, осознанием коммуникативно-эстетических возможностей родного языка на основе изучения выдающихся произведений отечественной культуры, культуры своего народа, мировой культуры, состоят в приобщении обучающихся к наследию отечественной и зарубежной классической литературы и лучшим образцам современной литературы, воспитании уважения к отечественной классике как высочайшему достижению национальной культуры, способствующей воспитанию патриотизма, формированию национально-культурной идентичности и способности к диалогу культур, освоению духовного опыта человечества, национальных и общечеловеческих культурных традиций и ценностей; формированию гуманистического мировоззрения.</w:t>
      </w:r>
    </w:p>
    <w:p>
      <w:pPr>
        <w:pStyle w:val="0"/>
        <w:spacing w:before="200" w:line-rule="auto"/>
        <w:ind w:firstLine="540"/>
        <w:jc w:val="both"/>
      </w:pPr>
      <w:r>
        <w:rPr>
          <w:sz w:val="20"/>
        </w:rPr>
        <w:t xml:space="preserve">48.2.10.2. Задачи, связанные с осознанием значимости чтения и изучения литературы для дальнейшего развития обучающихся, с формированием их потребности в систематическом чтении как средстве познания мира и себя в этом мире, с гармонизацией отношений человека и общества, ориентированы на воспитание и развитие мотивации к чтению художественных произведений, как изучаемых на уроках литературы, так и прочитанных самостоятельно, что способствует накоплению позитивного опыта освоения литературных произведений, в том числе в процессе участия в различных мероприятиях, посвященных литературе, чтению, книжной культуре.</w:t>
      </w:r>
    </w:p>
    <w:p>
      <w:pPr>
        <w:pStyle w:val="0"/>
        <w:spacing w:before="200" w:line-rule="auto"/>
        <w:ind w:firstLine="540"/>
        <w:jc w:val="both"/>
      </w:pPr>
      <w:r>
        <w:rPr>
          <w:sz w:val="20"/>
        </w:rPr>
        <w:t xml:space="preserve">48.2.10.3. Задачи, связанные с воспитанием квалифицированного читателя, обладающего эстетическим вкусом, с формированием умений воспринимать, анализировать, критически оценивать и интерпретировать прочитанное, направлены на формирование у обучающихся системы знаний о литературе как искусстве слова, в том числе основных теоретико- и историко-литературных знаний, необходимых для понимания, анализа и интерпретации художественных произведений, умения воспринимать их в историко-культурном контексте, сопоставлять с произведениями других видов искусства; развитие читательских умений, творческих способностей, эстетического вкуса. Эти задачи направлены на развитие умения выявлять проблематику произведений и их художественные особенности, комментировать авторскую позицию и выражать собственное отношение к прочитанному; воспринимать тексты художественных произведений в единстве формы и содержания, реализуя возможность их неоднозначного толкования в рамках достоверных интерпретаций, сопоставлять и сравнивать художественные произведения, их фрагменты, образы и проблемы как между собой, так и с произведениями других искусств, формировать представления о специфике литературы в ряду других искусств и об историко-литературном процессе, развивать умения поиска необходимой информации с использованием различных источников, владеть навыками их критической оценки.</w:t>
      </w:r>
    </w:p>
    <w:p>
      <w:pPr>
        <w:pStyle w:val="0"/>
        <w:spacing w:before="200" w:line-rule="auto"/>
        <w:ind w:firstLine="540"/>
        <w:jc w:val="both"/>
      </w:pPr>
      <w:r>
        <w:rPr>
          <w:sz w:val="20"/>
        </w:rPr>
        <w:t xml:space="preserve">48.2.10.4. Задачи, связанные с осознанием обучающимися коммуникативно-эстетических возможностей языка на основе изучения выдающихся произведений отечественной культуры, культуры своего народа, мировой культуры, направлены на совершенствование речи обучающихся на примере высоких образцов художественной литературы и умений создавать разные виды устных и письменных высказываний, редактировать их, а также выразительно читать произведения, в том числе наизусть, владеть различными видами пересказа, участвовать в учебном диалоге, адекватно воспринимая чужую точку зрения и аргументированно отстаивая свою.</w:t>
      </w:r>
    </w:p>
    <w:p>
      <w:pPr>
        <w:pStyle w:val="0"/>
        <w:spacing w:before="200" w:line-rule="auto"/>
        <w:ind w:firstLine="540"/>
        <w:jc w:val="both"/>
      </w:pPr>
      <w:r>
        <w:rPr>
          <w:sz w:val="20"/>
        </w:rPr>
        <w:t xml:space="preserve">48.3. Содержание обучения в 5 - 9 классах полностью соответствует </w:t>
      </w:r>
      <w:hyperlink w:history="0" r:id="rId88"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ФОП</w:t>
        </w:r>
      </w:hyperlink>
      <w:r>
        <w:rPr>
          <w:sz w:val="20"/>
        </w:rPr>
        <w:t xml:space="preserve"> ООО.</w:t>
      </w:r>
    </w:p>
    <w:p>
      <w:pPr>
        <w:pStyle w:val="0"/>
        <w:ind w:firstLine="540"/>
        <w:jc w:val="both"/>
      </w:pPr>
      <w:r>
        <w:rPr>
          <w:sz w:val="20"/>
        </w:rPr>
      </w:r>
    </w:p>
    <w:p>
      <w:pPr>
        <w:pStyle w:val="2"/>
        <w:outlineLvl w:val="3"/>
        <w:ind w:firstLine="540"/>
        <w:jc w:val="both"/>
      </w:pPr>
      <w:r>
        <w:rPr>
          <w:sz w:val="20"/>
        </w:rPr>
        <w:t xml:space="preserve">48.4. Планируемые результаты освоения программы по литературе на уровне основного общего образования.</w:t>
      </w:r>
    </w:p>
    <w:p>
      <w:pPr>
        <w:pStyle w:val="0"/>
        <w:spacing w:before="200" w:line-rule="auto"/>
        <w:ind w:firstLine="540"/>
        <w:jc w:val="both"/>
      </w:pPr>
      <w:r>
        <w:rPr>
          <w:sz w:val="20"/>
        </w:rPr>
        <w:t xml:space="preserve">48.4.1. Личностные результаты освоения программы по литературе на уровне основного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pPr>
        <w:pStyle w:val="0"/>
        <w:spacing w:before="200" w:line-rule="auto"/>
        <w:ind w:firstLine="540"/>
        <w:jc w:val="both"/>
      </w:pPr>
      <w:r>
        <w:rPr>
          <w:sz w:val="20"/>
        </w:rPr>
        <w:t xml:space="preserve">48.4.2. В результате изучения литературы на уровне основного общего образования у обучающегося будут сформированы следующие личностные результаты:</w:t>
      </w:r>
    </w:p>
    <w:p>
      <w:pPr>
        <w:pStyle w:val="0"/>
        <w:spacing w:before="200" w:line-rule="auto"/>
        <w:ind w:firstLine="540"/>
        <w:jc w:val="both"/>
      </w:pPr>
      <w:r>
        <w:rPr>
          <w:sz w:val="20"/>
        </w:rPr>
        <w:t xml:space="preserve">1) гражданского воспитания:</w:t>
      </w:r>
    </w:p>
    <w:p>
      <w:pPr>
        <w:pStyle w:val="0"/>
        <w:spacing w:before="200" w:line-rule="auto"/>
        <w:ind w:firstLine="540"/>
        <w:jc w:val="both"/>
      </w:pPr>
      <w:r>
        <w:rPr>
          <w:sz w:val="20"/>
        </w:rPr>
        <w:t xml:space="preserve">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в том числе в сопоставлении с ситуациями, отраженными в литературных произведениях;</w:t>
      </w:r>
    </w:p>
    <w:p>
      <w:pPr>
        <w:pStyle w:val="0"/>
        <w:spacing w:before="200" w:line-rule="auto"/>
        <w:ind w:firstLine="540"/>
        <w:jc w:val="both"/>
      </w:pPr>
      <w:r>
        <w:rPr>
          <w:sz w:val="20"/>
        </w:rPr>
        <w:t xml:space="preserve">неприятие любых форм экстремизма, дискриминации; понимание роли различных социальных институтов в жизни человека, 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 в том числе с опорой на примеры из литературы;</w:t>
      </w:r>
    </w:p>
    <w:p>
      <w:pPr>
        <w:pStyle w:val="0"/>
        <w:spacing w:before="200" w:line-rule="auto"/>
        <w:ind w:firstLine="540"/>
        <w:jc w:val="both"/>
      </w:pPr>
      <w:r>
        <w:rPr>
          <w:sz w:val="20"/>
        </w:rPr>
        <w:t xml:space="preserve">представление о способах противодействия коррупции, готовность к разнообразной совместной деятельности, стремление к взаимопониманию и взаимопомощи, в том числе с опорой на примеры из литературы, активное участие в самоуправлении; готовность к участию в гуманитарной деятельности;</w:t>
      </w:r>
    </w:p>
    <w:p>
      <w:pPr>
        <w:pStyle w:val="0"/>
        <w:spacing w:before="200" w:line-rule="auto"/>
        <w:ind w:firstLine="540"/>
        <w:jc w:val="both"/>
      </w:pPr>
      <w:r>
        <w:rPr>
          <w:sz w:val="20"/>
        </w:rPr>
        <w:t xml:space="preserve">2) патриотического воспитания:</w:t>
      </w:r>
    </w:p>
    <w:p>
      <w:pPr>
        <w:pStyle w:val="0"/>
        <w:spacing w:before="200" w:line-rule="auto"/>
        <w:ind w:firstLine="540"/>
        <w:jc w:val="both"/>
      </w:pPr>
      <w:r>
        <w:rPr>
          <w:sz w:val="20"/>
        </w:rPr>
        <w:t xml:space="preserve">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 в контексте изучения произведений русской и зарубежной литературы, а также литературу народов России;</w:t>
      </w:r>
    </w:p>
    <w:p>
      <w:pPr>
        <w:pStyle w:val="0"/>
        <w:spacing w:before="200" w:line-rule="auto"/>
        <w:ind w:firstLine="540"/>
        <w:jc w:val="both"/>
      </w:pPr>
      <w:r>
        <w:rPr>
          <w:sz w:val="20"/>
        </w:rPr>
        <w:t xml:space="preserve">ценностное отношение к достижениям своей Родины - России, к науке, искусству, спорту, технологиям, боевым подвигам и трудовым достижениям народа, в том числе отраженным в художественных произведениях; 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 обращая внимание на их воплощение в литературе;</w:t>
      </w:r>
    </w:p>
    <w:p>
      <w:pPr>
        <w:pStyle w:val="0"/>
        <w:spacing w:before="200" w:line-rule="auto"/>
        <w:ind w:firstLine="540"/>
        <w:jc w:val="both"/>
      </w:pPr>
      <w:r>
        <w:rPr>
          <w:sz w:val="20"/>
        </w:rPr>
        <w:t xml:space="preserve">3) духовно-нравственного воспитания:</w:t>
      </w:r>
    </w:p>
    <w:p>
      <w:pPr>
        <w:pStyle w:val="0"/>
        <w:spacing w:before="200" w:line-rule="auto"/>
        <w:ind w:firstLine="540"/>
        <w:jc w:val="both"/>
      </w:pPr>
      <w:r>
        <w:rPr>
          <w:sz w:val="20"/>
        </w:rPr>
        <w:t xml:space="preserve">ориентация на моральные ценности и нормы в ситуациях нравственного выбора с оценкой поведения и поступков персонажей литературных произведений; готовность оценивать свое поведение и поступки, а также поведение и поступки других людей с позиции нравственных и правовых норм с учетом осознания последствий поступков;</w:t>
      </w:r>
    </w:p>
    <w:p>
      <w:pPr>
        <w:pStyle w:val="0"/>
        <w:spacing w:before="200" w:line-rule="auto"/>
        <w:ind w:firstLine="540"/>
        <w:jc w:val="both"/>
      </w:pPr>
      <w:r>
        <w:rPr>
          <w:sz w:val="20"/>
        </w:rPr>
        <w:t xml:space="preserve">активное неприятие асоциальных поступков, свобода и ответственность личности в условиях индивидуального и общественного пространства;</w:t>
      </w:r>
    </w:p>
    <w:p>
      <w:pPr>
        <w:pStyle w:val="0"/>
        <w:spacing w:before="200" w:line-rule="auto"/>
        <w:ind w:firstLine="540"/>
        <w:jc w:val="both"/>
      </w:pPr>
      <w:r>
        <w:rPr>
          <w:sz w:val="20"/>
        </w:rPr>
        <w:t xml:space="preserve">4) эстетического воспитания:</w:t>
      </w:r>
    </w:p>
    <w:p>
      <w:pPr>
        <w:pStyle w:val="0"/>
        <w:spacing w:before="200" w:line-rule="auto"/>
        <w:ind w:firstLine="540"/>
        <w:jc w:val="both"/>
      </w:pPr>
      <w:r>
        <w:rPr>
          <w:sz w:val="20"/>
        </w:rPr>
        <w:t xml:space="preserve">восприимчивость к разным видам искусства, традициям и творчеству своего и других народов, понимание эмоционального воздействия искусства, в том числе изучаемых литературных произведений;</w:t>
      </w:r>
    </w:p>
    <w:p>
      <w:pPr>
        <w:pStyle w:val="0"/>
        <w:spacing w:before="200" w:line-rule="auto"/>
        <w:ind w:firstLine="540"/>
        <w:jc w:val="both"/>
      </w:pPr>
      <w:r>
        <w:rPr>
          <w:sz w:val="20"/>
        </w:rPr>
        <w:t xml:space="preserve">осознание важности художественной литературы и культуры как средства коммуникации и самовыражения;</w:t>
      </w:r>
    </w:p>
    <w:p>
      <w:pPr>
        <w:pStyle w:val="0"/>
        <w:spacing w:before="200" w:line-rule="auto"/>
        <w:ind w:firstLine="540"/>
        <w:jc w:val="both"/>
      </w:pPr>
      <w:r>
        <w:rPr>
          <w:sz w:val="20"/>
        </w:rPr>
        <w:t xml:space="preserve">понимание ценности отечественного и мирового искусства, роли этнических культурных традиций и народного творчества; стремление к самовыражению в разных видах искусства;</w:t>
      </w:r>
    </w:p>
    <w:p>
      <w:pPr>
        <w:pStyle w:val="0"/>
        <w:spacing w:before="200" w:line-rule="auto"/>
        <w:ind w:firstLine="540"/>
        <w:jc w:val="both"/>
      </w:pPr>
      <w:r>
        <w:rPr>
          <w:sz w:val="20"/>
        </w:rPr>
        <w:t xml:space="preserve">5) физического воспитания, формирования культуры здоровья и эмоционального благополучия:</w:t>
      </w:r>
    </w:p>
    <w:p>
      <w:pPr>
        <w:pStyle w:val="0"/>
        <w:spacing w:before="200" w:line-rule="auto"/>
        <w:ind w:firstLine="540"/>
        <w:jc w:val="both"/>
      </w:pPr>
      <w:r>
        <w:rPr>
          <w:sz w:val="20"/>
        </w:rPr>
        <w:t xml:space="preserve">осознание ценности жизни с опорой на собственный жизненный и читательский опыт, ответственное отношение к своему здоровью и установка на здоровый образ жизни (здоровое питание, соблюдение гигиенических правил, сбалансированный режим занятий и отдыха, регулярная физическая активность);</w:t>
      </w:r>
    </w:p>
    <w:p>
      <w:pPr>
        <w:pStyle w:val="0"/>
        <w:spacing w:before="200" w:line-rule="auto"/>
        <w:ind w:firstLine="540"/>
        <w:jc w:val="both"/>
      </w:pPr>
      <w:r>
        <w:rPr>
          <w:sz w:val="20"/>
        </w:rPr>
        <w:t xml:space="preserve">осознание последствий и неприятие вредных привычек (употребление алкоголя, наркотиков, курение) и иных форм вреда для физического психического здоровья, соблюдение правил безопасности, в том числе навыки безопасного поведения в информационно-коммуникационной сети Интернет;</w:t>
      </w:r>
    </w:p>
    <w:p>
      <w:pPr>
        <w:pStyle w:val="0"/>
        <w:spacing w:before="200" w:line-rule="auto"/>
        <w:ind w:firstLine="540"/>
        <w:jc w:val="both"/>
      </w:pPr>
      <w:r>
        <w:rPr>
          <w:sz w:val="20"/>
        </w:rPr>
        <w:t xml:space="preserve">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 умение принимать себя и других, не осуждая; умение осознавать эмоциональное состояние себя и других, опираясь на примеры из литературных произведений, уметь управлять собственным эмоциональным состоянием, сформированность навыка рефлексии, признание своего права на ошибку и такого же права другого человека с оценкой поступков литературных героев;</w:t>
      </w:r>
    </w:p>
    <w:p>
      <w:pPr>
        <w:pStyle w:val="0"/>
        <w:spacing w:before="200" w:line-rule="auto"/>
        <w:ind w:firstLine="540"/>
        <w:jc w:val="both"/>
      </w:pPr>
      <w:r>
        <w:rPr>
          <w:sz w:val="20"/>
        </w:rPr>
        <w:t xml:space="preserve">6) трудового воспитания:</w:t>
      </w:r>
    </w:p>
    <w:p>
      <w:pPr>
        <w:pStyle w:val="0"/>
        <w:spacing w:before="200" w:line-rule="auto"/>
        <w:ind w:firstLine="540"/>
        <w:jc w:val="both"/>
      </w:pPr>
      <w:r>
        <w:rPr>
          <w:sz w:val="20"/>
        </w:rPr>
        <w:t xml:space="preserve">установка на активное участие в решении практических задач (в рамках семьи, школы, города, края) технологической и социальной направленности, способность инициировать, планировать и самостоятельно выполнять такого рода деятельность;</w:t>
      </w:r>
    </w:p>
    <w:p>
      <w:pPr>
        <w:pStyle w:val="0"/>
        <w:spacing w:before="200" w:line-rule="auto"/>
        <w:ind w:firstLine="540"/>
        <w:jc w:val="both"/>
      </w:pPr>
      <w:r>
        <w:rPr>
          <w:sz w:val="20"/>
        </w:rPr>
        <w:t xml:space="preserve">интерес к практическому изучению профессий и труда различного рода, в том числе на основе применения изучаемого предметного знания и знакомства с деятельностью героев на страницах литературных произведений;</w:t>
      </w:r>
    </w:p>
    <w:p>
      <w:pPr>
        <w:pStyle w:val="0"/>
        <w:spacing w:before="200" w:line-rule="auto"/>
        <w:ind w:firstLine="540"/>
        <w:jc w:val="both"/>
      </w:pPr>
      <w:r>
        <w:rPr>
          <w:sz w:val="20"/>
        </w:rPr>
        <w:t xml:space="preserve">осознание важности обучения на протяжении всей жизни для успешной профессиональной деятельности и развитие необходимых умений для этого; готовность адаптироваться в профессиональной среде; уважение к труду и результатам трудовой деятельности, в том числе при изучении произведений русского фольклора и литературы, осознанный выбор и построение индивидуальной траектории образования и жизненных планов с учетом личных и общественных интересов и потребностей;</w:t>
      </w:r>
    </w:p>
    <w:p>
      <w:pPr>
        <w:pStyle w:val="0"/>
        <w:spacing w:before="200" w:line-rule="auto"/>
        <w:ind w:firstLine="540"/>
        <w:jc w:val="both"/>
      </w:pPr>
      <w:r>
        <w:rPr>
          <w:sz w:val="20"/>
        </w:rPr>
        <w:t xml:space="preserve">7) экологического воспитания:</w:t>
      </w:r>
    </w:p>
    <w:p>
      <w:pPr>
        <w:pStyle w:val="0"/>
        <w:spacing w:before="200" w:line-rule="auto"/>
        <w:ind w:firstLine="540"/>
        <w:jc w:val="both"/>
      </w:pPr>
      <w:r>
        <w:rPr>
          <w:sz w:val="20"/>
        </w:rPr>
        <w:t xml:space="preserve">ориентация на применение знаний из социальных и естественных наук для решения задач в области окружающей среды, планирования поступков и оценки их возможных последствий для окружающей среды;</w:t>
      </w:r>
    </w:p>
    <w:p>
      <w:pPr>
        <w:pStyle w:val="0"/>
        <w:spacing w:before="200" w:line-rule="auto"/>
        <w:ind w:firstLine="540"/>
        <w:jc w:val="both"/>
      </w:pPr>
      <w:r>
        <w:rPr>
          <w:sz w:val="20"/>
        </w:rPr>
        <w:t xml:space="preserve">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 в том числе сформированное при знакомстве с литературными произведениями, поднимающими экологические проблемы; осознание своей роли как гражданина и потребителя в условиях взаимосвязи природной, технологической и социальной среды, готовность к участию в практической деятельности экологической направленности;</w:t>
      </w:r>
    </w:p>
    <w:p>
      <w:pPr>
        <w:pStyle w:val="0"/>
        <w:spacing w:before="200" w:line-rule="auto"/>
        <w:ind w:firstLine="540"/>
        <w:jc w:val="both"/>
      </w:pPr>
      <w:r>
        <w:rPr>
          <w:sz w:val="20"/>
        </w:rPr>
        <w:t xml:space="preserve">8) ценности научного познания:</w:t>
      </w:r>
    </w:p>
    <w:p>
      <w:pPr>
        <w:pStyle w:val="0"/>
        <w:spacing w:before="200" w:line-rule="auto"/>
        <w:ind w:firstLine="540"/>
        <w:jc w:val="both"/>
      </w:pPr>
      <w:r>
        <w:rPr>
          <w:sz w:val="20"/>
        </w:rPr>
        <w:t xml:space="preserve">ориентация в деятельности на современную систему научных представлений об основных закономерностях развития человека, природы и общества, взаимосвязях человека с природной и социальной средой с опорой на изученные и самостоятельно прочитанные литературные произведения;</w:t>
      </w:r>
    </w:p>
    <w:p>
      <w:pPr>
        <w:pStyle w:val="0"/>
        <w:spacing w:before="200" w:line-rule="auto"/>
        <w:ind w:firstLine="540"/>
        <w:jc w:val="both"/>
      </w:pPr>
      <w:r>
        <w:rPr>
          <w:sz w:val="20"/>
        </w:rPr>
        <w:t xml:space="preserve">овладение языковой и читательской культурой как средством познания мира, овладение основными навыками исследовательской деятельности с учетом специфики литературного образования,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pPr>
        <w:pStyle w:val="0"/>
        <w:spacing w:before="200" w:line-rule="auto"/>
        <w:ind w:firstLine="540"/>
        <w:jc w:val="both"/>
      </w:pPr>
      <w:r>
        <w:rPr>
          <w:sz w:val="20"/>
        </w:rPr>
        <w:t xml:space="preserve">9) обеспечение адаптации обучающегося к изменяющимся условиям социальной и природной среды:</w:t>
      </w:r>
    </w:p>
    <w:p>
      <w:pPr>
        <w:pStyle w:val="0"/>
        <w:spacing w:before="200" w:line-rule="auto"/>
        <w:ind w:firstLine="540"/>
        <w:jc w:val="both"/>
      </w:pPr>
      <w:r>
        <w:rPr>
          <w:sz w:val="20"/>
        </w:rPr>
        <w:t xml:space="preserve">освоение обучающимися социального опыта, основных социальных ролей, соответствующих ведущей деятельности возраста, норм и правил общественного поведения, форм социальной жизни в группах 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 изучение и оценка социальных ролей персонажей литературных произведений;</w:t>
      </w:r>
    </w:p>
    <w:p>
      <w:pPr>
        <w:pStyle w:val="0"/>
        <w:spacing w:before="200" w:line-rule="auto"/>
        <w:ind w:firstLine="540"/>
        <w:jc w:val="both"/>
      </w:pPr>
      <w:r>
        <w:rPr>
          <w:sz w:val="20"/>
        </w:rPr>
        <w:t xml:space="preserve">потребность во взаимодействии в условиях неопределенности, открытость опыту и знаниям других, в действии в условиях неопределенности, повышение уровня своей компетентности через практическую деятельность, в том числе умение учиться у других людей, осознавать в совместной деятельности новые знания, навыки и компетенции из опыта других, в выявлении и связывании образов, необходимость в формировании новых знаний, в том числе формулировать идеи, понятия, гипотезы об объектах и явлениях, в том числе ранее неизвестных, осознавать дефициты собственных знаний и компетентностей, планировать свое развитие, умение оперировать основными понятиями, терминами и представлениями в области концепции устойчивого развития; анализировать и выявлять взаимосвязи природы, общества и экономики; оценивать свои действия с учетом влияния на окружающую среду, достижений целей и преодоления вызовов, возможных глобальных последствий;</w:t>
      </w:r>
    </w:p>
    <w:p>
      <w:pPr>
        <w:pStyle w:val="0"/>
        <w:spacing w:before="200" w:line-rule="auto"/>
        <w:ind w:firstLine="540"/>
        <w:jc w:val="both"/>
      </w:pPr>
      <w:r>
        <w:rPr>
          <w:sz w:val="20"/>
        </w:rPr>
        <w:t xml:space="preserve">способность осознавать стрессовую ситуацию, оценивать происходящие изменения и их последствия, опираясь на жизненный и читательский опыт; воспринимать стрессовую ситуацию как вызов, требующий контрмер, оценивать ситуацию стресса, корректировать принимаемые решения и действия; формулировать и оценивать риски и последствия, формировать опыт, уметь находить позитивное в произошедшей ситуации; быть готовым действовать в отсутствии гарантий успеха.</w:t>
      </w:r>
    </w:p>
    <w:p>
      <w:pPr>
        <w:pStyle w:val="0"/>
        <w:spacing w:before="200" w:line-rule="auto"/>
        <w:ind w:firstLine="540"/>
        <w:jc w:val="both"/>
      </w:pPr>
      <w:r>
        <w:rPr>
          <w:sz w:val="20"/>
        </w:rPr>
        <w:t xml:space="preserve">48.4.3. В результате изучения литературы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0"/>
        <w:spacing w:before="200" w:line-rule="auto"/>
        <w:ind w:firstLine="540"/>
        <w:jc w:val="both"/>
      </w:pPr>
      <w:r>
        <w:rPr>
          <w:sz w:val="20"/>
        </w:rPr>
        <w:t xml:space="preserve">48.4.3.1. У обучающегося будут сформированы следующие базовые логические действия как часть познавательных универсальных учебных действий: выявлять и характеризовать существенные признаки объектов (художественных и учебных текстов, литературных героев и другие) и явлений (литературных направлений, этапов историко-литературного процесса);</w:t>
      </w:r>
    </w:p>
    <w:p>
      <w:pPr>
        <w:pStyle w:val="0"/>
        <w:spacing w:before="200" w:line-rule="auto"/>
        <w:ind w:firstLine="540"/>
        <w:jc w:val="both"/>
      </w:pPr>
      <w:r>
        <w:rPr>
          <w:sz w:val="20"/>
        </w:rPr>
        <w:t xml:space="preserve">устанавливать существенный признак классификации и классифицировать литературные объекты по существенному признаку, устанавливать основания для их обобщения и сравнения, определять критерии проводимого анализа;</w:t>
      </w:r>
    </w:p>
    <w:p>
      <w:pPr>
        <w:pStyle w:val="0"/>
        <w:spacing w:before="200" w:line-rule="auto"/>
        <w:ind w:firstLine="540"/>
        <w:jc w:val="both"/>
      </w:pPr>
      <w:r>
        <w:rPr>
          <w:sz w:val="20"/>
        </w:rPr>
        <w:t xml:space="preserve">с учетом предложенной задачи выявлять закономерности и противоречия в рассматриваемых литературных фактах и наблюдениях над текстом; предлагать критерии для выявления закономерностей и противоречий с учетом учебной задачи;</w:t>
      </w:r>
    </w:p>
    <w:p>
      <w:pPr>
        <w:pStyle w:val="0"/>
        <w:spacing w:before="200" w:line-rule="auto"/>
        <w:ind w:firstLine="540"/>
        <w:jc w:val="both"/>
      </w:pPr>
      <w:r>
        <w:rPr>
          <w:sz w:val="20"/>
        </w:rPr>
        <w:t xml:space="preserve">выявлять дефициты информации, данных, необходимых для решения поставленной учебной задачи;</w:t>
      </w:r>
    </w:p>
    <w:p>
      <w:pPr>
        <w:pStyle w:val="0"/>
        <w:spacing w:before="200" w:line-rule="auto"/>
        <w:ind w:firstLine="540"/>
        <w:jc w:val="both"/>
      </w:pPr>
      <w:r>
        <w:rPr>
          <w:sz w:val="20"/>
        </w:rPr>
        <w:t xml:space="preserve">выявлять причинно-следственные связи при изучении литературных явлений и процессов; делать выводы с использованием дедуктивных и индуктивных умозаключений, умозаключений по аналогии; формулировать гипотезы об их взаимосвязях;</w:t>
      </w:r>
    </w:p>
    <w:p>
      <w:pPr>
        <w:pStyle w:val="0"/>
        <w:spacing w:before="200" w:line-rule="auto"/>
        <w:ind w:firstLine="540"/>
        <w:jc w:val="both"/>
      </w:pPr>
      <w:r>
        <w:rPr>
          <w:sz w:val="20"/>
        </w:rPr>
        <w:t xml:space="preserve">самостоятельно выбирать способ решения учебной задачи при работе с разными типами текстов (сравнивать несколько вариантов решения, выбирать наиболее подходящий с учетом самостоятельно выделенных критериев).</w:t>
      </w:r>
    </w:p>
    <w:p>
      <w:pPr>
        <w:pStyle w:val="0"/>
        <w:spacing w:before="200" w:line-rule="auto"/>
        <w:ind w:firstLine="540"/>
        <w:jc w:val="both"/>
      </w:pPr>
      <w:r>
        <w:rPr>
          <w:sz w:val="20"/>
        </w:rPr>
        <w:t xml:space="preserve">48.4.3.2. 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0"/>
        <w:spacing w:before="200" w:line-rule="auto"/>
        <w:ind w:firstLine="540"/>
        <w:jc w:val="both"/>
      </w:pPr>
      <w:r>
        <w:rPr>
          <w:sz w:val="20"/>
        </w:rPr>
        <w:t xml:space="preserve">использовать вопросы как исследовательский инструмент познания в литературном образовании;</w:t>
      </w:r>
    </w:p>
    <w:p>
      <w:pPr>
        <w:pStyle w:val="0"/>
        <w:spacing w:before="200" w:line-rule="auto"/>
        <w:ind w:firstLine="540"/>
        <w:jc w:val="both"/>
      </w:pPr>
      <w:r>
        <w:rPr>
          <w:sz w:val="20"/>
        </w:rPr>
        <w:t xml:space="preserve">формулировать вопросы, фиксирующие разрыв между реальным и желательным состоянием ситуации, объекта, и самостоятельно устанавливать искомое и данное;</w:t>
      </w:r>
    </w:p>
    <w:p>
      <w:pPr>
        <w:pStyle w:val="0"/>
        <w:spacing w:before="200" w:line-rule="auto"/>
        <w:ind w:firstLine="540"/>
        <w:jc w:val="both"/>
      </w:pPr>
      <w:r>
        <w:rPr>
          <w:sz w:val="20"/>
        </w:rPr>
        <w:t xml:space="preserve">формировать гипотезу об истинности собственных суждений и суждений других, аргументировать свою позицию, мнение;</w:t>
      </w:r>
    </w:p>
    <w:p>
      <w:pPr>
        <w:pStyle w:val="0"/>
        <w:spacing w:before="200" w:line-rule="auto"/>
        <w:ind w:firstLine="540"/>
        <w:jc w:val="both"/>
      </w:pPr>
      <w:r>
        <w:rPr>
          <w:sz w:val="20"/>
        </w:rPr>
        <w:t xml:space="preserve">проводить по самостоятельно составленному плану небольшое исследование по установлению особенностей литературного объекта изучения, причинно-следственных связей и зависимостей объектов между собой;</w:t>
      </w:r>
    </w:p>
    <w:p>
      <w:pPr>
        <w:pStyle w:val="0"/>
        <w:spacing w:before="200" w:line-rule="auto"/>
        <w:ind w:firstLine="540"/>
        <w:jc w:val="both"/>
      </w:pPr>
      <w:r>
        <w:rPr>
          <w:sz w:val="20"/>
        </w:rPr>
        <w:t xml:space="preserve">оценивать на применимость и достоверность информацию, полученную в ходе исследования (эксперимента);</w:t>
      </w:r>
    </w:p>
    <w:p>
      <w:pPr>
        <w:pStyle w:val="0"/>
        <w:spacing w:before="200" w:line-rule="auto"/>
        <w:ind w:firstLine="540"/>
        <w:jc w:val="both"/>
      </w:pPr>
      <w:r>
        <w:rPr>
          <w:sz w:val="20"/>
        </w:rPr>
        <w:t xml:space="preserve">самостоятельно формулировать обобщения и выводы по результатам проведенного наблюдения, опыта, исследования; владеть инструментами оценки достоверности полученных выводов и обобщений;</w:t>
      </w:r>
    </w:p>
    <w:p>
      <w:pPr>
        <w:pStyle w:val="0"/>
        <w:spacing w:before="200" w:line-rule="auto"/>
        <w:ind w:firstLine="540"/>
        <w:jc w:val="both"/>
      </w:pPr>
      <w:r>
        <w:rPr>
          <w:sz w:val="20"/>
        </w:rPr>
        <w:t xml:space="preserve">прогнозировать возможное дальнейшее развитие событий и их последствия в аналогичных или сходных ситуациях, а также выдвигать предположения об их развитии в новых условиях и контекстах, в том числе в литературных произведениях.</w:t>
      </w:r>
    </w:p>
    <w:p>
      <w:pPr>
        <w:pStyle w:val="0"/>
        <w:spacing w:before="200" w:line-rule="auto"/>
        <w:ind w:firstLine="540"/>
        <w:jc w:val="both"/>
      </w:pPr>
      <w:r>
        <w:rPr>
          <w:sz w:val="20"/>
        </w:rPr>
        <w:t xml:space="preserve">48.4.3.3. У обучающегося будут сформированы следующие умения работать с информацией как часть познавательных универсальных учебных действий:</w:t>
      </w:r>
    </w:p>
    <w:p>
      <w:pPr>
        <w:pStyle w:val="0"/>
        <w:spacing w:before="200" w:line-rule="auto"/>
        <w:ind w:firstLine="540"/>
        <w:jc w:val="both"/>
      </w:pPr>
      <w:r>
        <w:rPr>
          <w:sz w:val="20"/>
        </w:rPr>
        <w:t xml:space="preserve">применять различные методы, инструменты и запросы при поиске и отборе литературной и другой информации или данных из источников с учетом предложенной учебной задачи и заданных критериев;</w:t>
      </w:r>
    </w:p>
    <w:p>
      <w:pPr>
        <w:pStyle w:val="0"/>
        <w:spacing w:before="200" w:line-rule="auto"/>
        <w:ind w:firstLine="540"/>
        <w:jc w:val="both"/>
      </w:pPr>
      <w:r>
        <w:rPr>
          <w:sz w:val="20"/>
        </w:rPr>
        <w:t xml:space="preserve">выбирать, анализировать, систематизировать и интерпретировать литературную и другую информацию различных видов и форм представления;</w:t>
      </w:r>
    </w:p>
    <w:p>
      <w:pPr>
        <w:pStyle w:val="0"/>
        <w:spacing w:before="200" w:line-rule="auto"/>
        <w:ind w:firstLine="540"/>
        <w:jc w:val="both"/>
      </w:pPr>
      <w:r>
        <w:rPr>
          <w:sz w:val="20"/>
        </w:rPr>
        <w:t xml:space="preserve">находить сходные аргументы (подтверждающие или опровергающие одну и ту же идею, версию) в различных информационных источниках;</w:t>
      </w:r>
    </w:p>
    <w:p>
      <w:pPr>
        <w:pStyle w:val="0"/>
        <w:spacing w:before="200" w:line-rule="auto"/>
        <w:ind w:firstLine="540"/>
        <w:jc w:val="both"/>
      </w:pPr>
      <w:r>
        <w:rPr>
          <w:sz w:val="20"/>
        </w:rPr>
        <w:t xml:space="preserve">самостоятельно выбирать оптимальную форму представления литературной и другой информации и иллюстрировать решаемые учебные задачи несложными схемами, диаграммами, иной графикой и их комбинациями;</w:t>
      </w:r>
    </w:p>
    <w:p>
      <w:pPr>
        <w:pStyle w:val="0"/>
        <w:spacing w:before="200" w:line-rule="auto"/>
        <w:ind w:firstLine="540"/>
        <w:jc w:val="both"/>
      </w:pPr>
      <w:r>
        <w:rPr>
          <w:sz w:val="20"/>
        </w:rPr>
        <w:t xml:space="preserve">оценивать надежность литературной и другой информации по критериям, предложенным педагогическим работником или сформулированным самостоятельно;</w:t>
      </w:r>
    </w:p>
    <w:p>
      <w:pPr>
        <w:pStyle w:val="0"/>
        <w:spacing w:before="200" w:line-rule="auto"/>
        <w:ind w:firstLine="540"/>
        <w:jc w:val="both"/>
      </w:pPr>
      <w:r>
        <w:rPr>
          <w:sz w:val="20"/>
        </w:rPr>
        <w:t xml:space="preserve">эффективно запоминать и систематизировать эту информацию.</w:t>
      </w:r>
    </w:p>
    <w:p>
      <w:pPr>
        <w:pStyle w:val="0"/>
        <w:spacing w:before="200" w:line-rule="auto"/>
        <w:ind w:firstLine="540"/>
        <w:jc w:val="both"/>
      </w:pPr>
      <w:r>
        <w:rPr>
          <w:sz w:val="20"/>
        </w:rPr>
        <w:t xml:space="preserve">48.4.3.4. У обучающегося будут сформированы следующие умения общения как часть коммуникативных универсальных учебных действий:</w:t>
      </w:r>
    </w:p>
    <w:p>
      <w:pPr>
        <w:pStyle w:val="0"/>
        <w:spacing w:before="200" w:line-rule="auto"/>
        <w:ind w:firstLine="540"/>
        <w:jc w:val="both"/>
      </w:pPr>
      <w:r>
        <w:rPr>
          <w:sz w:val="20"/>
        </w:rPr>
        <w:t xml:space="preserve">воспринимать и формулировать суждения, выражать эмоции в соответствии с условиями и целями общения; выражать себя (свою точку зрения) в устных и письменных текстах;</w:t>
      </w:r>
    </w:p>
    <w:p>
      <w:pPr>
        <w:pStyle w:val="0"/>
        <w:spacing w:before="200" w:line-rule="auto"/>
        <w:ind w:firstLine="540"/>
        <w:jc w:val="both"/>
      </w:pPr>
      <w:r>
        <w:rPr>
          <w:sz w:val="20"/>
        </w:rPr>
        <w:t xml:space="preserve">распознавать невербальные средства общения, понимать значение социальных знаков, знать и распознавать предпосылки конфликтных ситуаций, находя аналогии в литературных произведениях, и смягчать конфликты, вести переговоры;</w:t>
      </w:r>
    </w:p>
    <w:p>
      <w:pPr>
        <w:pStyle w:val="0"/>
        <w:spacing w:before="200" w:line-rule="auto"/>
        <w:ind w:firstLine="540"/>
        <w:jc w:val="both"/>
      </w:pPr>
      <w:r>
        <w:rPr>
          <w:sz w:val="20"/>
        </w:rPr>
        <w:t xml:space="preserve">понимать намерения других, проявлять уважительное отношение к собеседнику и корректно формулировать свои возражения; в ходе учебного диалога и (или) дискуссии задавать вопросы по существу обсуждаемой темы и высказывать идеи, нацеленные на решение учебной задачи и поддержание благожелательности общения; сопоставлять свои суждения с суждениями других участников диалога, обнаруживать различие и сходство позиций;</w:t>
      </w:r>
    </w:p>
    <w:p>
      <w:pPr>
        <w:pStyle w:val="0"/>
        <w:spacing w:before="200" w:line-rule="auto"/>
        <w:ind w:firstLine="540"/>
        <w:jc w:val="both"/>
      </w:pPr>
      <w:r>
        <w:rPr>
          <w:sz w:val="20"/>
        </w:rPr>
        <w:t xml:space="preserve">публично представлять результаты выполненного опыта (литературоведческого эксперимента, исследования, проекта);</w:t>
      </w:r>
    </w:p>
    <w:p>
      <w:pPr>
        <w:pStyle w:val="0"/>
        <w:spacing w:before="200" w:line-rule="auto"/>
        <w:ind w:firstLine="540"/>
        <w:jc w:val="both"/>
      </w:pPr>
      <w:r>
        <w:rPr>
          <w:sz w:val="20"/>
        </w:rPr>
        <w:t xml:space="preserve">самостоятельно выбирать формат выступления с учетом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w:t>
      </w:r>
    </w:p>
    <w:p>
      <w:pPr>
        <w:pStyle w:val="0"/>
        <w:spacing w:before="200" w:line-rule="auto"/>
        <w:ind w:firstLine="540"/>
        <w:jc w:val="both"/>
      </w:pPr>
      <w:r>
        <w:rPr>
          <w:sz w:val="20"/>
        </w:rPr>
        <w:t xml:space="preserve">48.4.3.5. У обучающегося будут сформированы следующие умения самоорганизации как части регулятивных универсальных учебных действий:</w:t>
      </w:r>
    </w:p>
    <w:p>
      <w:pPr>
        <w:pStyle w:val="0"/>
        <w:spacing w:before="200" w:line-rule="auto"/>
        <w:ind w:firstLine="540"/>
        <w:jc w:val="both"/>
      </w:pPr>
      <w:r>
        <w:rPr>
          <w:sz w:val="20"/>
        </w:rPr>
        <w:t xml:space="preserve">выявлять проблемы для решения в учебных и жизненных ситуациях, анализируя ситуации, изображенные в художественной литературе;</w:t>
      </w:r>
    </w:p>
    <w:p>
      <w:pPr>
        <w:pStyle w:val="0"/>
        <w:spacing w:before="200" w:line-rule="auto"/>
        <w:ind w:firstLine="540"/>
        <w:jc w:val="both"/>
      </w:pPr>
      <w:r>
        <w:rPr>
          <w:sz w:val="20"/>
        </w:rPr>
        <w:t xml:space="preserve">ориентироваться в различных подходах принятия решений (индивидуальное, принятие решения в группе, принятие решений группой);</w:t>
      </w:r>
    </w:p>
    <w:p>
      <w:pPr>
        <w:pStyle w:val="0"/>
        <w:spacing w:before="200" w:line-rule="auto"/>
        <w:ind w:firstLine="540"/>
        <w:jc w:val="both"/>
      </w:pPr>
      <w:r>
        <w:rPr>
          <w:sz w:val="20"/>
        </w:rPr>
        <w:t xml:space="preserve">самостоятельно составлять алгоритм решения учебной задачи (или его часть), выбирать способ решения учебной задачи с учетом имеющихся ресурсов и собственных возможностей, аргументировать предлагаемые варианты решений;</w:t>
      </w:r>
    </w:p>
    <w:p>
      <w:pPr>
        <w:pStyle w:val="0"/>
        <w:spacing w:before="200" w:line-rule="auto"/>
        <w:ind w:firstLine="540"/>
        <w:jc w:val="both"/>
      </w:pPr>
      <w:r>
        <w:rPr>
          <w:sz w:val="20"/>
        </w:rPr>
        <w:t xml:space="preserve">составлять план действий (план реализации намеченного алгоритма решения) и корректировать предложенный алгоритм с учетом получения новых знаний об изучаемом литературном объекте; делать выбор и брать ответственность за решение.</w:t>
      </w:r>
    </w:p>
    <w:p>
      <w:pPr>
        <w:pStyle w:val="0"/>
        <w:spacing w:before="200" w:line-rule="auto"/>
        <w:ind w:firstLine="540"/>
        <w:jc w:val="both"/>
      </w:pPr>
      <w:r>
        <w:rPr>
          <w:sz w:val="20"/>
        </w:rPr>
        <w:t xml:space="preserve">48.4.3.6. У обучающегося будут сформированы следующие умения самоконтроля, эмоционального интеллекта как части регулятивных универсальных учебных действий:</w:t>
      </w:r>
    </w:p>
    <w:p>
      <w:pPr>
        <w:pStyle w:val="0"/>
        <w:spacing w:before="200" w:line-rule="auto"/>
        <w:ind w:firstLine="540"/>
        <w:jc w:val="both"/>
      </w:pPr>
      <w:r>
        <w:rPr>
          <w:sz w:val="20"/>
        </w:rPr>
        <w:t xml:space="preserve">владеть способами самоконтроля, самомотивации и рефлексии в литературном образовании;</w:t>
      </w:r>
    </w:p>
    <w:p>
      <w:pPr>
        <w:pStyle w:val="0"/>
        <w:spacing w:before="200" w:line-rule="auto"/>
        <w:ind w:firstLine="540"/>
        <w:jc w:val="both"/>
      </w:pPr>
      <w:r>
        <w:rPr>
          <w:sz w:val="20"/>
        </w:rPr>
        <w:t xml:space="preserve">давать адекватную оценку учебной ситуации и предлагать план ее изменения; учитывать контекст и предвидеть трудности, которые могут возникнуть при решении учебной задачи, адаптировать решение к меняющимся обстоятельствам;</w:t>
      </w:r>
    </w:p>
    <w:p>
      <w:pPr>
        <w:pStyle w:val="0"/>
        <w:spacing w:before="200" w:line-rule="auto"/>
        <w:ind w:firstLine="540"/>
        <w:jc w:val="both"/>
      </w:pPr>
      <w:r>
        <w:rPr>
          <w:sz w:val="20"/>
        </w:rPr>
        <w:t xml:space="preserve">объяснять причины достижения (недостижения) результатов деятельности, давать оценку приобретенному опыту, уметь находить позитивное в произошедшей ситуации; вносить коррективы в деятельность на основе новых обстоятельств и изменившихся ситуаций, установленных ошибок, возникших трудностей, оценивать соответствие результата цели и условиям;</w:t>
      </w:r>
    </w:p>
    <w:p>
      <w:pPr>
        <w:pStyle w:val="0"/>
        <w:spacing w:before="200" w:line-rule="auto"/>
        <w:ind w:firstLine="540"/>
        <w:jc w:val="both"/>
      </w:pPr>
      <w:r>
        <w:rPr>
          <w:sz w:val="20"/>
        </w:rPr>
        <w:t xml:space="preserve">развивать способность различать и называть собственные эмоции, управлять ими и эмоциями других;</w:t>
      </w:r>
    </w:p>
    <w:p>
      <w:pPr>
        <w:pStyle w:val="0"/>
        <w:spacing w:before="200" w:line-rule="auto"/>
        <w:ind w:firstLine="540"/>
        <w:jc w:val="both"/>
      </w:pPr>
      <w:r>
        <w:rPr>
          <w:sz w:val="20"/>
        </w:rPr>
        <w:t xml:space="preserve">выявлять и анализировать причины эмоций; ставить себя на место другого человека, понимать мотивы и намерения другого, анализируя примеры из художественной литературы; регулировать способ выражения своих эмоций;</w:t>
      </w:r>
    </w:p>
    <w:p>
      <w:pPr>
        <w:pStyle w:val="0"/>
        <w:spacing w:before="200" w:line-rule="auto"/>
        <w:ind w:firstLine="540"/>
        <w:jc w:val="both"/>
      </w:pPr>
      <w:r>
        <w:rPr>
          <w:sz w:val="20"/>
        </w:rPr>
        <w:t xml:space="preserve">осознанно относиться к другому человеку, его мнению, размышляя над взаимоотношениями литературных героев; признавать свое право на ошибку и такое же право другого;</w:t>
      </w:r>
    </w:p>
    <w:p>
      <w:pPr>
        <w:pStyle w:val="0"/>
        <w:spacing w:before="200" w:line-rule="auto"/>
        <w:ind w:firstLine="540"/>
        <w:jc w:val="both"/>
      </w:pPr>
      <w:r>
        <w:rPr>
          <w:sz w:val="20"/>
        </w:rPr>
        <w:t xml:space="preserve">принимать себя и других, не осуждая; проявлять открытость себе и другим; осознавать невозможность контролировать все вокруг.</w:t>
      </w:r>
    </w:p>
    <w:p>
      <w:pPr>
        <w:pStyle w:val="0"/>
        <w:spacing w:before="200" w:line-rule="auto"/>
        <w:ind w:firstLine="540"/>
        <w:jc w:val="both"/>
      </w:pPr>
      <w:r>
        <w:rPr>
          <w:sz w:val="20"/>
        </w:rPr>
        <w:t xml:space="preserve">48.4.3.7. У обучающегося будут сформированы следующие умения совместной деятельности:</w:t>
      </w:r>
    </w:p>
    <w:p>
      <w:pPr>
        <w:pStyle w:val="0"/>
        <w:spacing w:before="200" w:line-rule="auto"/>
        <w:ind w:firstLine="540"/>
        <w:jc w:val="both"/>
      </w:pPr>
      <w:r>
        <w:rPr>
          <w:sz w:val="20"/>
        </w:rPr>
        <w:t xml:space="preserve">использовать преимущества командной (парной, групповой, коллективной) и индивидуальной работы при решении конкретной проблемы на уроках литературы, обосновывать необходимость применения групповых форм взаимодействия при решении поставленной задачи;</w:t>
      </w:r>
    </w:p>
    <w:p>
      <w:pPr>
        <w:pStyle w:val="0"/>
        <w:spacing w:before="200" w:line-rule="auto"/>
        <w:ind w:firstLine="540"/>
        <w:jc w:val="both"/>
      </w:pPr>
      <w:r>
        <w:rPr>
          <w:sz w:val="20"/>
        </w:rPr>
        <w:t xml:space="preserve">принимать цель совместной учебной деятельности, коллективно строить действия по ее достижению: распределять роли, договариваться, обсуждать процесс и результат совместной работы;</w:t>
      </w:r>
    </w:p>
    <w:p>
      <w:pPr>
        <w:pStyle w:val="0"/>
        <w:spacing w:before="200" w:line-rule="auto"/>
        <w:ind w:firstLine="540"/>
        <w:jc w:val="both"/>
      </w:pPr>
      <w:r>
        <w:rPr>
          <w:sz w:val="20"/>
        </w:rPr>
        <w:t xml:space="preserve">уметь обобщать мнения нескольких людей; проявлять готовность руководить, выполнять поручения, подчиняться; планировать организацию совместной работы на уроке литературы и во внеурочной учебной деятельности, определять свою роль (с учетом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мнений, "мозговые штурмы" и иные);</w:t>
      </w:r>
    </w:p>
    <w:p>
      <w:pPr>
        <w:pStyle w:val="0"/>
        <w:spacing w:before="200" w:line-rule="auto"/>
        <w:ind w:firstLine="540"/>
        <w:jc w:val="both"/>
      </w:pPr>
      <w:r>
        <w:rPr>
          <w:sz w:val="20"/>
        </w:rPr>
        <w:t xml:space="preserve">выполнять свою часть работы, достигать качественного результата по своему направлению и координировать свои действия с другими членами команды; оценивать качество своего вклада в общий результат по критериям, сформулированным участниками взаимодействия на литературных занятиях; 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предоставлению отчета перед группой.</w:t>
      </w:r>
    </w:p>
    <w:p>
      <w:pPr>
        <w:pStyle w:val="0"/>
        <w:spacing w:before="200" w:line-rule="auto"/>
        <w:ind w:firstLine="540"/>
        <w:jc w:val="both"/>
      </w:pPr>
      <w:r>
        <w:rPr>
          <w:sz w:val="20"/>
        </w:rPr>
        <w:t xml:space="preserve">48.4.4. Предметные результаты освоения программы по литературе на уровне основного общего образования должны обеспечивать:</w:t>
      </w:r>
    </w:p>
    <w:p>
      <w:pPr>
        <w:pStyle w:val="0"/>
        <w:spacing w:before="200" w:line-rule="auto"/>
        <w:ind w:firstLine="540"/>
        <w:jc w:val="both"/>
      </w:pPr>
      <w:r>
        <w:rPr>
          <w:sz w:val="20"/>
        </w:rPr>
        <w:t xml:space="preserve">1) понимание духовно-нравственной и культурной ценности литературы и ее роли в формировании гражданственности и патриотизма, укреплении единства многонационального народа Российской Федерации;</w:t>
      </w:r>
    </w:p>
    <w:p>
      <w:pPr>
        <w:pStyle w:val="0"/>
        <w:spacing w:before="200" w:line-rule="auto"/>
        <w:ind w:firstLine="540"/>
        <w:jc w:val="both"/>
      </w:pPr>
      <w:r>
        <w:rPr>
          <w:sz w:val="20"/>
        </w:rPr>
        <w:t xml:space="preserve">2) понимание специфики литературы как вида искусства, принципиальных отличий художественного текста от текста научного, делового, публицистического;</w:t>
      </w:r>
    </w:p>
    <w:p>
      <w:pPr>
        <w:pStyle w:val="0"/>
        <w:spacing w:before="200" w:line-rule="auto"/>
        <w:ind w:firstLine="540"/>
        <w:jc w:val="both"/>
      </w:pPr>
      <w:r>
        <w:rPr>
          <w:sz w:val="20"/>
        </w:rPr>
        <w:t xml:space="preserve">3) овладение умениями эстетического и смыслового анализа произведений устного народного творчества и художественной литературы, умениями воспринимать, анализировать, интерпретировать и оценивать прочитанное, понимать художественную картину мира, отраженную в литературных произведениях, с учетом неоднозначности заложенных в них художественных смыслов;</w:t>
      </w:r>
    </w:p>
    <w:p>
      <w:pPr>
        <w:pStyle w:val="0"/>
        <w:spacing w:before="200" w:line-rule="auto"/>
        <w:ind w:firstLine="540"/>
        <w:jc w:val="both"/>
      </w:pPr>
      <w:r>
        <w:rPr>
          <w:sz w:val="20"/>
        </w:rPr>
        <w:t xml:space="preserve">4) овладение умением анализировать произведение в единстве формы и содержания, определять тематику и проблематику произведения, родовую и жанровую принадлежность произведения; выявлять позицию героя, повествователя, рассказчика, авторскую позицию, учитывая художественные особенности произведения и воплощенные в нем реалии, характеризовать авторский пафос, выявлять особенности языка художественного произведения, поэтической и прозаической речи;</w:t>
      </w:r>
    </w:p>
    <w:p>
      <w:pPr>
        <w:pStyle w:val="0"/>
        <w:spacing w:before="200" w:line-rule="auto"/>
        <w:ind w:firstLine="540"/>
        <w:jc w:val="both"/>
      </w:pPr>
      <w:r>
        <w:rPr>
          <w:sz w:val="20"/>
        </w:rPr>
        <w:t xml:space="preserve">5) овладение теоретико-литературными понятиями и использование их в процессе анализа, интерпретации произведений и оформления собственных оценок и наблюдений (художественная литература и устное народное творчество, проза и поэзия, художественный образ, факт и вымысел, литературные направления (классицизм, сентиментализм, романтизм, реализм), роды (лирика, эпос, драма), жанры (рассказ, притча, повесть, роман, комедия, драма, трагедия, поэма, басня, баллада, песня, ода, элегия, послание, отрывок, сонет, эпиграмма, лироэпические (поэма, баллада), форма и содержание литературного произведения, тема, идея, проблематика, пафос (героический, трагический, комический), сюжет, композиция, эпиграф, стадии развития действия (экспозиция, завязка, развитие действия, кульминация, развязка, эпилог, авторское отступление, конфликт), система образов, образ автора, повествователь, рассказчик, литературный герой (персонаж), лирический герой, лирический персонаж, речевая характеристика героя, реплика, диалог, монолог; ремарка; портрет, пейзаж, интерьер, художественная деталь, символ, подтекст, психологизм; сатира, юмор, ирония, сарказм, гротеск; эпитет, метафора, сравнение, олицетворение, гипербола; антитеза, аллегория, риторический вопрос, риторическое восклицание, инверсия; повтор, анафора; умолчание, параллелизм, звукопись (аллитерация, ассонанс), стиль; стих и проза, стихотворный метр (хорей, ямб, дактиль, амфибрахий, анапест), ритм, рифма, строфа, афоризм;</w:t>
      </w:r>
    </w:p>
    <w:p>
      <w:pPr>
        <w:pStyle w:val="0"/>
        <w:spacing w:before="200" w:line-rule="auto"/>
        <w:ind w:firstLine="540"/>
        <w:jc w:val="both"/>
      </w:pPr>
      <w:r>
        <w:rPr>
          <w:sz w:val="20"/>
        </w:rPr>
        <w:t xml:space="preserve">6) овладение умением рассматривать изученные произведения в рамках историко-литературного процесса (определять и учитывать при анализе принадлежность произведения к историческому времени, определенному литературному направлению);</w:t>
      </w:r>
    </w:p>
    <w:p>
      <w:pPr>
        <w:pStyle w:val="0"/>
        <w:spacing w:before="200" w:line-rule="auto"/>
        <w:ind w:firstLine="540"/>
        <w:jc w:val="both"/>
      </w:pPr>
      <w:r>
        <w:rPr>
          <w:sz w:val="20"/>
        </w:rPr>
        <w:t xml:space="preserve">7) овладение умением выявлять связь между важнейшими фактами биографии писателей (в том числе А.С. Грибоедова, А.С. Пушкина, М.Ю. Лермонтова, Н.В. Гоголя) и особенностями исторической эпохи, авторского мировоззрения, проблематики произведений;</w:t>
      </w:r>
    </w:p>
    <w:p>
      <w:pPr>
        <w:pStyle w:val="0"/>
        <w:spacing w:before="200" w:line-rule="auto"/>
        <w:ind w:firstLine="540"/>
        <w:jc w:val="both"/>
      </w:pPr>
      <w:r>
        <w:rPr>
          <w:sz w:val="20"/>
        </w:rPr>
        <w:t xml:space="preserve">8) овладение умением сопоставлять произведения, их фрагменты (с учетом внутритекстовых и межтекстовых связей), образы персонажей, литературные явления и факты, сюжеты разных литературных произведений, темы, проблемы, жанры, приемы, эпизоды текста;</w:t>
      </w:r>
    </w:p>
    <w:p>
      <w:pPr>
        <w:pStyle w:val="0"/>
        <w:spacing w:before="200" w:line-rule="auto"/>
        <w:ind w:firstLine="540"/>
        <w:jc w:val="both"/>
      </w:pPr>
      <w:r>
        <w:rPr>
          <w:sz w:val="20"/>
        </w:rPr>
        <w:t xml:space="preserve">9) овладение умением сопоставлять изученные и самостоятельно прочитанные произведения художественной литературы с произведениями других видов искусства (живопись, музыка, театр, кино);</w:t>
      </w:r>
    </w:p>
    <w:p>
      <w:pPr>
        <w:pStyle w:val="0"/>
        <w:spacing w:before="200" w:line-rule="auto"/>
        <w:ind w:firstLine="540"/>
        <w:jc w:val="both"/>
      </w:pPr>
      <w:r>
        <w:rPr>
          <w:sz w:val="20"/>
        </w:rPr>
        <w:t xml:space="preserve">10) совершенствование умения выразительно (с учетом индивидуальных особенностей обучающихся) читать, в том числе наизусть, не менее 12 произведений и (или) фрагментов;</w:t>
      </w:r>
    </w:p>
    <w:p>
      <w:pPr>
        <w:pStyle w:val="0"/>
        <w:spacing w:before="200" w:line-rule="auto"/>
        <w:ind w:firstLine="540"/>
        <w:jc w:val="both"/>
      </w:pPr>
      <w:r>
        <w:rPr>
          <w:sz w:val="20"/>
        </w:rPr>
        <w:t xml:space="preserve">11) овладение умением пересказывать прочитанное произведение, используя подробный, сжатый, выборочный, творческий пересказ, отвечать на вопросы по прочитанному произведению и формулировать вопросы к тексту;</w:t>
      </w:r>
    </w:p>
    <w:p>
      <w:pPr>
        <w:pStyle w:val="0"/>
        <w:spacing w:before="200" w:line-rule="auto"/>
        <w:ind w:firstLine="540"/>
        <w:jc w:val="both"/>
      </w:pPr>
      <w:r>
        <w:rPr>
          <w:sz w:val="20"/>
        </w:rPr>
        <w:t xml:space="preserve">12) развитие умения участвовать в диалоге о прочитанном произведении, в дискуссии на литературные темы, соотносить собственную позицию с позицией автора и мнениями участников дискуссии, давать аргументированную оценку прочитанному;</w:t>
      </w:r>
    </w:p>
    <w:p>
      <w:pPr>
        <w:pStyle w:val="0"/>
        <w:spacing w:before="200" w:line-rule="auto"/>
        <w:ind w:firstLine="540"/>
        <w:jc w:val="both"/>
      </w:pPr>
      <w:r>
        <w:rPr>
          <w:sz w:val="20"/>
        </w:rPr>
        <w:t xml:space="preserve">13) совершенствование умения создавать устные и письменные высказывания разных жанров, писать сочинение-рассуждение по заданной теме с опорой на прочитанные произведения (не менее 250 слов), аннотацию, отзыв, рецензию, применять различные виды цитирования, делать ссылки на источник информации, редактировать собственные и чужие письменные тексты;</w:t>
      </w:r>
    </w:p>
    <w:p>
      <w:pPr>
        <w:pStyle w:val="0"/>
        <w:spacing w:before="200" w:line-rule="auto"/>
        <w:ind w:firstLine="540"/>
        <w:jc w:val="both"/>
      </w:pPr>
      <w:r>
        <w:rPr>
          <w:sz w:val="20"/>
        </w:rPr>
        <w:t xml:space="preserve">14) овладение умениями самостоятельной интерпретации и оценки текстуально изученных художественных произведений древнерусской, классической русской и зарубежной литературы и современных авторов (в том числе с использованием методов смыслового чтения и эстетического анализа): "Слово о полку Игореве"; стихотворения М.В. Ломоносова, Г.Р. Державина; комедия Д.И. Фонвизина "Недоросль", повесть Н.М. Карамзина "Бедная Лиза", басни И.А. Крылова; стихотворения и баллады В.А. Жуковского, комедия А.С. Грибоедова "Горе от ума", произведения А.С. Пушкина: стихотворения, поэма "Медный всадник", роман в стихах "Евгений Онегин", роман "Капитанская дочка", повесть "Станционный смотритель", произведения М.Ю. Лермонтова: стихотворения, "Песня про царя Ивана Васильевича, молодого опричника и удалого купца Калашникова", поэма "Мцыри", роман "Герой нашего времени", произведения Н.В. Гоголя: комедия "Ревизор", повесть "Шинель", поэма "Мертвые души", стихотворения Ф.И. Тютчева, А.А. Фета, Н.А. Некрасова; "Повесть о том, как один мужик двух генералов прокормил" М.Е. Салтыкова-Щедрина, по одному произведению (по выбору) следующих писателей: Ф.М. Достоевский, И.С. Тургенев, Л.Н. Толстой, Н.С. Лесков, рассказы А.П. Чехова, стихотворения И.А. Бунина, А.А. Блока, В.В. Маяковского, С.А. Есенина, А.А. Ахматовой, М.И. Цветаевой, О.Э. Мандельштама, Б.Л. Пастернака, рассказ М.А. Шолохова "Судьба человека", поэма А.Т. Твардовского "Василий Теркин" (избранные главы); рассказы В.М. Шукшина: "Чудик", "Стенька Разин", рассказ А.И. Солженицына "Матренин двор", рассказ В.Г. Распутина "Уроки французского", по одному произведению (по выбору) А.П. Платонова, М.А. Булгакова, произведения литературы второй половины XX - XXI в.: не менее трех прозаиков по выбору (в том числе Ф.А. Абрамов, Ч.Т. Айтматов, В.П. Астафьев, В.И. Белов, В.В. Быков, Ф.А. Искандер, Ю.П. Казаков, В.Л. Кондратьев, Е.И. Носов, А.Н. и Б.Н. Стругацкие, В.Ф. Тендряков), не менее трех поэтов по выбору (в том числе Р.Г. Гамзатов, О.Ф. Берггольц, И.А. Бродский, А.А. Вознесенский, В.С. Высоцкий, Е.А. Евтушенко, Н.А. Заболоцкий, Ю.П. Кузнецов, А.С. Кушнер, Б.Ш. Окуджава, Р.И. Рождественский, Н.М. Рубцов), Гомера, М. Сервантеса, У. Шекспира;</w:t>
      </w:r>
    </w:p>
    <w:p>
      <w:pPr>
        <w:pStyle w:val="0"/>
        <w:spacing w:before="200" w:line-rule="auto"/>
        <w:ind w:firstLine="540"/>
        <w:jc w:val="both"/>
      </w:pPr>
      <w:r>
        <w:rPr>
          <w:sz w:val="20"/>
        </w:rPr>
        <w:t xml:space="preserve">15) понимание важности чтения и изучения произведений устного народного творчества и художественной литературы как способа познания мира, источника эмоциональных и эстетических впечатлений, а также средства собственного развития;</w:t>
      </w:r>
    </w:p>
    <w:p>
      <w:pPr>
        <w:pStyle w:val="0"/>
        <w:spacing w:before="200" w:line-rule="auto"/>
        <w:ind w:firstLine="540"/>
        <w:jc w:val="both"/>
      </w:pPr>
      <w:r>
        <w:rPr>
          <w:sz w:val="20"/>
        </w:rPr>
        <w:t xml:space="preserve">16) развитие умения планировать собственное досуговое чтение, формировать и обогащать свой круг чтения, в том числе за счет произведений современной литературы;</w:t>
      </w:r>
    </w:p>
    <w:p>
      <w:pPr>
        <w:pStyle w:val="0"/>
        <w:spacing w:before="200" w:line-rule="auto"/>
        <w:ind w:firstLine="540"/>
        <w:jc w:val="both"/>
      </w:pPr>
      <w:r>
        <w:rPr>
          <w:sz w:val="20"/>
        </w:rPr>
        <w:t xml:space="preserve">17) формирование умения участвовать в проектной или исследовательской деятельности (с приобретением опыта публичного представления полученных результатов);</w:t>
      </w:r>
    </w:p>
    <w:p>
      <w:pPr>
        <w:pStyle w:val="0"/>
        <w:spacing w:before="200" w:line-rule="auto"/>
        <w:ind w:firstLine="540"/>
        <w:jc w:val="both"/>
      </w:pPr>
      <w:r>
        <w:rPr>
          <w:sz w:val="20"/>
        </w:rPr>
        <w:t xml:space="preserve">18) овладение умением использовать словари и справочники, в том числе информационно-справочные системы в электронной форме, подбирать проверенные источники в библиотечных фондах, в том числе из числа верифицированных электронных ресурсов, включенных в федеральный перечень, для выполнения учебной задачи; применять ИКТ, соблюдать правила информационной безопасности.</w:t>
      </w:r>
    </w:p>
    <w:p>
      <w:pPr>
        <w:pStyle w:val="0"/>
        <w:spacing w:before="200" w:line-rule="auto"/>
        <w:ind w:firstLine="540"/>
        <w:jc w:val="both"/>
      </w:pPr>
      <w:r>
        <w:rPr>
          <w:sz w:val="20"/>
        </w:rPr>
        <w:t xml:space="preserve">48.4.5. Предметные результаты изучения литературы. К концу обучения в 5 классе обучающийся научится:</w:t>
      </w:r>
    </w:p>
    <w:p>
      <w:pPr>
        <w:pStyle w:val="0"/>
        <w:spacing w:before="200" w:line-rule="auto"/>
        <w:ind w:firstLine="540"/>
        <w:jc w:val="both"/>
      </w:pPr>
      <w:r>
        <w:rPr>
          <w:sz w:val="20"/>
        </w:rPr>
        <w:t xml:space="preserve">1) начальным представлениям об общечеловеческой ценности литературы и ее роли в воспитании любви к Родине и дружбы между народами Российской Федерации;</w:t>
      </w:r>
    </w:p>
    <w:p>
      <w:pPr>
        <w:pStyle w:val="0"/>
        <w:spacing w:before="200" w:line-rule="auto"/>
        <w:ind w:firstLine="540"/>
        <w:jc w:val="both"/>
      </w:pPr>
      <w:r>
        <w:rPr>
          <w:sz w:val="20"/>
        </w:rPr>
        <w:t xml:space="preserve">2) понимать, что литература - это вид искусства и что художественный текст отличается от текста научного, делового, публицистического;</w:t>
      </w:r>
    </w:p>
    <w:p>
      <w:pPr>
        <w:pStyle w:val="0"/>
        <w:spacing w:before="200" w:line-rule="auto"/>
        <w:ind w:firstLine="540"/>
        <w:jc w:val="both"/>
      </w:pPr>
      <w:r>
        <w:rPr>
          <w:sz w:val="20"/>
        </w:rPr>
        <w:t xml:space="preserve">3) владеть элементарными умениями воспринимать, анализировать, интерпретировать и оценивать прочитанные произведения:</w:t>
      </w:r>
    </w:p>
    <w:p>
      <w:pPr>
        <w:pStyle w:val="0"/>
        <w:spacing w:before="200" w:line-rule="auto"/>
        <w:ind w:firstLine="540"/>
        <w:jc w:val="both"/>
      </w:pPr>
      <w:r>
        <w:rPr>
          <w:sz w:val="20"/>
        </w:rPr>
        <w:t xml:space="preserve">4) определять тему и главную мысль произведения, иметь начальные представления о родах и жанрах литературы, характеризовать героев-персонажей, давать их сравнительные характеристики, выявлять элементарные особенности языка художественного произведения, поэтической и прозаической речи;</w:t>
      </w:r>
    </w:p>
    <w:p>
      <w:pPr>
        <w:pStyle w:val="0"/>
        <w:spacing w:before="200" w:line-rule="auto"/>
        <w:ind w:firstLine="540"/>
        <w:jc w:val="both"/>
      </w:pPr>
      <w:r>
        <w:rPr>
          <w:sz w:val="20"/>
        </w:rPr>
        <w:t xml:space="preserve">5) понимать смысловое наполнение теоретико-литературных понятий и учиться использовать в процессе анализа и интерпретации произведений таких теоретико-литературных понятий, как художественная литература и устное народное творчество, проза и поэзия, художественный образ, литературные жанры (народная сказка, литературная сказка, рассказ, повесть, стихотворение, басня), тема, идея, проблематика, сюжет, композиция, литературный герой (персонаж), речевая характеристика персонажей, портрет, пейзаж, художественная деталь, эпитет, сравнение, метафора, олицетворение, аллегория; ритм, рифма;</w:t>
      </w:r>
    </w:p>
    <w:p>
      <w:pPr>
        <w:pStyle w:val="0"/>
        <w:spacing w:before="200" w:line-rule="auto"/>
        <w:ind w:firstLine="540"/>
        <w:jc w:val="both"/>
      </w:pPr>
      <w:r>
        <w:rPr>
          <w:sz w:val="20"/>
        </w:rPr>
        <w:t xml:space="preserve">6) сопоставлять темы и сюжеты произведений, образы персонажей;</w:t>
      </w:r>
    </w:p>
    <w:p>
      <w:pPr>
        <w:pStyle w:val="0"/>
        <w:spacing w:before="200" w:line-rule="auto"/>
        <w:ind w:firstLine="540"/>
        <w:jc w:val="both"/>
      </w:pPr>
      <w:r>
        <w:rPr>
          <w:sz w:val="20"/>
        </w:rPr>
        <w:t xml:space="preserve">7) сопоставлять с помощью педагогического работника изученные и самостоятельно прочитанные произведения фольклора и художественной литературы с произведениями других видов искусства (с учетом возраста, литературного развития обучающихся);</w:t>
      </w:r>
    </w:p>
    <w:p>
      <w:pPr>
        <w:pStyle w:val="0"/>
        <w:spacing w:before="200" w:line-rule="auto"/>
        <w:ind w:firstLine="540"/>
        <w:jc w:val="both"/>
      </w:pPr>
      <w:r>
        <w:rPr>
          <w:sz w:val="20"/>
        </w:rPr>
        <w:t xml:space="preserve">8) выразительно читать, в том числе наизусть (не менее 5 поэтических произведений, не выученных ранее), передавая личное отношение к произведению (с учетом литературного развития и индивидуальных особенностей обучающихся);</w:t>
      </w:r>
    </w:p>
    <w:p>
      <w:pPr>
        <w:pStyle w:val="0"/>
        <w:spacing w:before="200" w:line-rule="auto"/>
        <w:ind w:firstLine="540"/>
        <w:jc w:val="both"/>
      </w:pPr>
      <w:r>
        <w:rPr>
          <w:sz w:val="20"/>
        </w:rPr>
        <w:t xml:space="preserve">9) пересказывать прочитанное произведение, используя подробный, сжатый, выборочный пересказ, отвечать на вопросы по прочитанному произведению и с помощью педагогического работника формулировать вопросы к тексту;</w:t>
      </w:r>
    </w:p>
    <w:p>
      <w:pPr>
        <w:pStyle w:val="0"/>
        <w:spacing w:before="200" w:line-rule="auto"/>
        <w:ind w:firstLine="540"/>
        <w:jc w:val="both"/>
      </w:pPr>
      <w:r>
        <w:rPr>
          <w:sz w:val="20"/>
        </w:rPr>
        <w:t xml:space="preserve">10) участвовать в беседе и диалоге о прочитанном произведении, подбирать аргументы для оценки прочитанного (с учетом литературного развития обучающихся);</w:t>
      </w:r>
    </w:p>
    <w:p>
      <w:pPr>
        <w:pStyle w:val="0"/>
        <w:spacing w:before="200" w:line-rule="auto"/>
        <w:ind w:firstLine="540"/>
        <w:jc w:val="both"/>
      </w:pPr>
      <w:r>
        <w:rPr>
          <w:sz w:val="20"/>
        </w:rPr>
        <w:t xml:space="preserve">11) создавать устные и письменные высказывания разных жанров объемом не менее 70 слов (с учетом литературного развития обучающихся);</w:t>
      </w:r>
    </w:p>
    <w:p>
      <w:pPr>
        <w:pStyle w:val="0"/>
        <w:spacing w:before="200" w:line-rule="auto"/>
        <w:ind w:firstLine="540"/>
        <w:jc w:val="both"/>
      </w:pPr>
      <w:r>
        <w:rPr>
          <w:sz w:val="20"/>
        </w:rPr>
        <w:t xml:space="preserve">12) владеть начальными умениями интерпретации и оценки текстуально изученных произведений фольклора и литературы;</w:t>
      </w:r>
    </w:p>
    <w:p>
      <w:pPr>
        <w:pStyle w:val="0"/>
        <w:spacing w:before="200" w:line-rule="auto"/>
        <w:ind w:firstLine="540"/>
        <w:jc w:val="both"/>
      </w:pPr>
      <w:r>
        <w:rPr>
          <w:sz w:val="20"/>
        </w:rPr>
        <w:t xml:space="preserve">13) осознавать важность чтения и изучения произведений устного народного творчества и художественной литературы для познания мира, формирования эмоциональных и эстетических впечатлений, а также для собственного развития;</w:t>
      </w:r>
    </w:p>
    <w:p>
      <w:pPr>
        <w:pStyle w:val="0"/>
        <w:spacing w:before="200" w:line-rule="auto"/>
        <w:ind w:firstLine="540"/>
        <w:jc w:val="both"/>
      </w:pPr>
      <w:r>
        <w:rPr>
          <w:sz w:val="20"/>
        </w:rPr>
        <w:t xml:space="preserve">14) планировать с помощью педагогического работника собственное досуговое чтение, расширять свой круг чтения, в том числе за счет произведений современной литературы для детей и подростков;</w:t>
      </w:r>
    </w:p>
    <w:p>
      <w:pPr>
        <w:pStyle w:val="0"/>
        <w:spacing w:before="200" w:line-rule="auto"/>
        <w:ind w:firstLine="540"/>
        <w:jc w:val="both"/>
      </w:pPr>
      <w:r>
        <w:rPr>
          <w:sz w:val="20"/>
        </w:rPr>
        <w:t xml:space="preserve">15) участвовать в создании элементарных учебных проектов под руководством педагогического работника и учиться публично представлять их результаты (с учетом литературного развития обучающихся);</w:t>
      </w:r>
    </w:p>
    <w:p>
      <w:pPr>
        <w:pStyle w:val="0"/>
        <w:spacing w:before="200" w:line-rule="auto"/>
        <w:ind w:firstLine="540"/>
        <w:jc w:val="both"/>
      </w:pPr>
      <w:r>
        <w:rPr>
          <w:sz w:val="20"/>
        </w:rPr>
        <w:t xml:space="preserve">16) владеть начальными умениями использовать словари и справочники, в том числе в электронной форме; пользоваться под руководством педагогического работника электронными библиотеками и другими справочными материалами, в том числе из числа верифицированных электронных ресурсов, включенных в федеральный перечень.</w:t>
      </w:r>
    </w:p>
    <w:p>
      <w:pPr>
        <w:pStyle w:val="0"/>
        <w:spacing w:before="200" w:line-rule="auto"/>
        <w:ind w:firstLine="540"/>
        <w:jc w:val="both"/>
      </w:pPr>
      <w:r>
        <w:rPr>
          <w:sz w:val="20"/>
        </w:rPr>
        <w:t xml:space="preserve">48.4.6. Предметные результаты изучения литературы. К концу обучения в 6 классе обучающийся научится:</w:t>
      </w:r>
    </w:p>
    <w:p>
      <w:pPr>
        <w:pStyle w:val="0"/>
        <w:spacing w:before="200" w:line-rule="auto"/>
        <w:ind w:firstLine="540"/>
        <w:jc w:val="both"/>
      </w:pPr>
      <w:r>
        <w:rPr>
          <w:sz w:val="20"/>
        </w:rPr>
        <w:t xml:space="preserve">1) понимать общечеловеческую и духовно-нравственную ценность литературы, осознавать ее роль в воспитании любви к Родине и укреплении единства многонационального народа Российской Федерации;</w:t>
      </w:r>
    </w:p>
    <w:p>
      <w:pPr>
        <w:pStyle w:val="0"/>
        <w:spacing w:before="200" w:line-rule="auto"/>
        <w:ind w:firstLine="540"/>
        <w:jc w:val="both"/>
      </w:pPr>
      <w:r>
        <w:rPr>
          <w:sz w:val="20"/>
        </w:rPr>
        <w:t xml:space="preserve">2) понимать особенности литературы как вида словесного искусства, отличать художественный текст от текста научного, делового, публицистического;</w:t>
      </w:r>
    </w:p>
    <w:p>
      <w:pPr>
        <w:pStyle w:val="0"/>
        <w:spacing w:before="200" w:line-rule="auto"/>
        <w:ind w:firstLine="540"/>
        <w:jc w:val="both"/>
      </w:pPr>
      <w:r>
        <w:rPr>
          <w:sz w:val="20"/>
        </w:rPr>
        <w:t xml:space="preserve">3) осуществлять элементарный смысловой и эстетический анализ произведений фольклора и художественной литературы, воспринимать, анализировать, интерпретировать и оценивать прочитанное (с учетом литературного развития обучающихся);</w:t>
      </w:r>
    </w:p>
    <w:p>
      <w:pPr>
        <w:pStyle w:val="0"/>
        <w:spacing w:before="200" w:line-rule="auto"/>
        <w:ind w:firstLine="540"/>
        <w:jc w:val="both"/>
      </w:pPr>
      <w:r>
        <w:rPr>
          <w:sz w:val="20"/>
        </w:rPr>
        <w:t xml:space="preserve">4) определять тему и главную мысль произведения, основные вопросы, поднятые автором, указывать родовую и жанровую принадлежность произведения, выявлять позицию героя и авторскую позицию, характеризовать героев-персонажей, давать их сравнительные характеристики, выявлять основные особенности языка художественного произведения, поэтической и прозаической речи;</w:t>
      </w:r>
    </w:p>
    <w:p>
      <w:pPr>
        <w:pStyle w:val="0"/>
        <w:spacing w:before="200" w:line-rule="auto"/>
        <w:ind w:firstLine="540"/>
        <w:jc w:val="both"/>
      </w:pPr>
      <w:r>
        <w:rPr>
          <w:sz w:val="20"/>
        </w:rPr>
        <w:t xml:space="preserve">5) понимать сущность теоретико-литературных понятий и учиться использовать их в процессе анализа и интерпретации произведений, оформления собственных оценок и наблюдений: художественная литература и устное народное творчество, проза и поэзия, художественный образ, роды (лирика, эпос), жанры (рассказ, повесть, роман, басня, послание), форма и содержание литературного произведения; тема, идея, проблематика, сюжет, композиция; стадии развития действия: экспозиция, завязка, развитие действия, кульминация, развязка; повествователь, рассказчик, литературный герой (персонаж), лирический герой, речевая характеристика героя, портрет, пейзаж, художественная деталь, юмор, ирония, эпитет, метафора, сравнение, олицетворение, гипербола; антитеза, аллегория, стихотворный метр (хорей, ямб), ритм, рифма, строфа;</w:t>
      </w:r>
    </w:p>
    <w:p>
      <w:pPr>
        <w:pStyle w:val="0"/>
        <w:spacing w:before="200" w:line-rule="auto"/>
        <w:ind w:firstLine="540"/>
        <w:jc w:val="both"/>
      </w:pPr>
      <w:r>
        <w:rPr>
          <w:sz w:val="20"/>
        </w:rPr>
        <w:t xml:space="preserve">6) выделять в произведениях элементы художественной формы и обнаруживать связи между ними;</w:t>
      </w:r>
    </w:p>
    <w:p>
      <w:pPr>
        <w:pStyle w:val="0"/>
        <w:spacing w:before="200" w:line-rule="auto"/>
        <w:ind w:firstLine="540"/>
        <w:jc w:val="both"/>
      </w:pPr>
      <w:r>
        <w:rPr>
          <w:sz w:val="20"/>
        </w:rPr>
        <w:t xml:space="preserve">7) сопоставлять произведения, их фрагменты, образы персонажей, сюжеты разных литературных произведений, темы, проблемы, жанры (с учетом возраста и литературного развития обучающихся);</w:t>
      </w:r>
    </w:p>
    <w:p>
      <w:pPr>
        <w:pStyle w:val="0"/>
        <w:spacing w:before="200" w:line-rule="auto"/>
        <w:ind w:firstLine="540"/>
        <w:jc w:val="both"/>
      </w:pPr>
      <w:r>
        <w:rPr>
          <w:sz w:val="20"/>
        </w:rPr>
        <w:t xml:space="preserve">8) сопоставлять с помощью педагогического работника изученные и самостоятельно прочитанные произведения художественной литературы с произведениями других видов искусства (живопись, музыка, театр, кино);</w:t>
      </w:r>
    </w:p>
    <w:p>
      <w:pPr>
        <w:pStyle w:val="0"/>
        <w:spacing w:before="200" w:line-rule="auto"/>
        <w:ind w:firstLine="540"/>
        <w:jc w:val="both"/>
      </w:pPr>
      <w:r>
        <w:rPr>
          <w:sz w:val="20"/>
        </w:rPr>
        <w:t xml:space="preserve">9) выразительно читать стихи и прозу, в том числе наизусть (не менее 7 поэтических произведений, не выученных ранее), передавая личное отношение к произведению (с учетом литературного развития, индивидуальных особенностей обучающихся);</w:t>
      </w:r>
    </w:p>
    <w:p>
      <w:pPr>
        <w:pStyle w:val="0"/>
        <w:spacing w:before="200" w:line-rule="auto"/>
        <w:ind w:firstLine="540"/>
        <w:jc w:val="both"/>
      </w:pPr>
      <w:r>
        <w:rPr>
          <w:sz w:val="20"/>
        </w:rPr>
        <w:t xml:space="preserve">10) пересказывать прочитанное произведение, используя подробный, сжатый, выборочный, творческий пересказ, отвечать на вопросы по прочитанному произведению и с помощью педагогического работника формулировать вопросы к тексту;</w:t>
      </w:r>
    </w:p>
    <w:p>
      <w:pPr>
        <w:pStyle w:val="0"/>
        <w:spacing w:before="200" w:line-rule="auto"/>
        <w:ind w:firstLine="540"/>
        <w:jc w:val="both"/>
      </w:pPr>
      <w:r>
        <w:rPr>
          <w:sz w:val="20"/>
        </w:rPr>
        <w:t xml:space="preserve">11) участвовать в беседе и диалоге о прочитанном произведении, давать аргументированную оценку прочитанному;</w:t>
      </w:r>
    </w:p>
    <w:p>
      <w:pPr>
        <w:pStyle w:val="0"/>
        <w:spacing w:before="200" w:line-rule="auto"/>
        <w:ind w:firstLine="540"/>
        <w:jc w:val="both"/>
      </w:pPr>
      <w:r>
        <w:rPr>
          <w:sz w:val="20"/>
        </w:rPr>
        <w:t xml:space="preserve">12) создавать устные и письменные высказывания разных жанров (объемом не менее 100 слов), писать сочинение-рассуждение по заданной теме с опорой на прочитанные произведения, аннотацию, отзыв;</w:t>
      </w:r>
    </w:p>
    <w:p>
      <w:pPr>
        <w:pStyle w:val="0"/>
        <w:spacing w:before="200" w:line-rule="auto"/>
        <w:ind w:firstLine="540"/>
        <w:jc w:val="both"/>
      </w:pPr>
      <w:r>
        <w:rPr>
          <w:sz w:val="20"/>
        </w:rPr>
        <w:t xml:space="preserve">13) владеть умениями интерпретации и оценки текстуально изученных произведений фольклора, древнерусской, русской и зарубежной литературы и современных авторов с использованием методов смыслового чтения и эстетического анализа;</w:t>
      </w:r>
    </w:p>
    <w:p>
      <w:pPr>
        <w:pStyle w:val="0"/>
        <w:spacing w:before="200" w:line-rule="auto"/>
        <w:ind w:firstLine="540"/>
        <w:jc w:val="both"/>
      </w:pPr>
      <w:r>
        <w:rPr>
          <w:sz w:val="20"/>
        </w:rPr>
        <w:t xml:space="preserve">14) осознавать важность чтения и изучения произведений устного народного творчества и художественной литературы для познания мира, формирования эмоциональных и эстетических впечатлений, а также для собственного развития;</w:t>
      </w:r>
    </w:p>
    <w:p>
      <w:pPr>
        <w:pStyle w:val="0"/>
        <w:spacing w:before="200" w:line-rule="auto"/>
        <w:ind w:firstLine="540"/>
        <w:jc w:val="both"/>
      </w:pPr>
      <w:r>
        <w:rPr>
          <w:sz w:val="20"/>
        </w:rPr>
        <w:t xml:space="preserve">15) планировать собственное досуговое чтение, обогащать свой круг чтения по рекомендациям педагогического работника, в том числе за счет произведений современной литературы для детей и подростков;</w:t>
      </w:r>
    </w:p>
    <w:p>
      <w:pPr>
        <w:pStyle w:val="0"/>
        <w:spacing w:before="200" w:line-rule="auto"/>
        <w:ind w:firstLine="540"/>
        <w:jc w:val="both"/>
      </w:pPr>
      <w:r>
        <w:rPr>
          <w:sz w:val="20"/>
        </w:rPr>
        <w:t xml:space="preserve">16) развивать умения коллективной проектной или исследовательской деятельности под руководством педагогического работника и учиться публично представлять полученные результаты;</w:t>
      </w:r>
    </w:p>
    <w:p>
      <w:pPr>
        <w:pStyle w:val="0"/>
        <w:spacing w:before="200" w:line-rule="auto"/>
        <w:ind w:firstLine="540"/>
        <w:jc w:val="both"/>
      </w:pPr>
      <w:r>
        <w:rPr>
          <w:sz w:val="20"/>
        </w:rPr>
        <w:t xml:space="preserve">17) развивать умение использовать словари и справочники, в том числе в электронной форме; пользоваться под руководством педагогического работника электронными библиотеками и другими справочными материалами, в том числе из числа верифицированных электронных ресурсов, включенных в федеральный перечень.</w:t>
      </w:r>
    </w:p>
    <w:p>
      <w:pPr>
        <w:pStyle w:val="0"/>
        <w:spacing w:before="200" w:line-rule="auto"/>
        <w:ind w:firstLine="540"/>
        <w:jc w:val="both"/>
      </w:pPr>
      <w:r>
        <w:rPr>
          <w:sz w:val="20"/>
        </w:rPr>
        <w:t xml:space="preserve">48.4.7. Предметные результаты изучения литературы. К концу обучения в 7 классе обучающийся научится:</w:t>
      </w:r>
    </w:p>
    <w:p>
      <w:pPr>
        <w:pStyle w:val="0"/>
        <w:spacing w:before="200" w:line-rule="auto"/>
        <w:ind w:firstLine="540"/>
        <w:jc w:val="both"/>
      </w:pPr>
      <w:r>
        <w:rPr>
          <w:sz w:val="20"/>
        </w:rPr>
        <w:t xml:space="preserve">1) понимать общечеловеческую и духовно-нравственную ценность литературы, осознавать ее роль в воспитании любви к Родине и укреплении единства многонационального народа Российской Федерации;</w:t>
      </w:r>
    </w:p>
    <w:p>
      <w:pPr>
        <w:pStyle w:val="0"/>
        <w:spacing w:before="200" w:line-rule="auto"/>
        <w:ind w:firstLine="540"/>
        <w:jc w:val="both"/>
      </w:pPr>
      <w:r>
        <w:rPr>
          <w:sz w:val="20"/>
        </w:rPr>
        <w:t xml:space="preserve">2) понимать специфику литературы как вида словесного искусства, выявлять отличия художественного текста от текста научного, делового, публицистического;</w:t>
      </w:r>
    </w:p>
    <w:p>
      <w:pPr>
        <w:pStyle w:val="0"/>
        <w:spacing w:before="200" w:line-rule="auto"/>
        <w:ind w:firstLine="540"/>
        <w:jc w:val="both"/>
      </w:pPr>
      <w:r>
        <w:rPr>
          <w:sz w:val="20"/>
        </w:rPr>
        <w:t xml:space="preserve">3) проводить смысловой и эстетический анализ произведений фольклора и художественной литературы, воспринимать, анализировать, интерпретировать и оценивать прочитанное (с учетом литературного развития обучающихся), понимать, что в литературных произведениях отражена художественная картина мира;</w:t>
      </w:r>
    </w:p>
    <w:p>
      <w:pPr>
        <w:pStyle w:val="0"/>
        <w:spacing w:before="200" w:line-rule="auto"/>
        <w:ind w:firstLine="540"/>
        <w:jc w:val="both"/>
      </w:pPr>
      <w:r>
        <w:rPr>
          <w:sz w:val="20"/>
        </w:rPr>
        <w:t xml:space="preserve">4) анализировать произведение в единстве формы и содержания, определять тему, главную мысль и проблематику произведения, его родовую и жанровую принадлежность, выявлять позицию героя, рассказчика и авторскую позицию, учитывая художественные особенности произведения, характеризовать героев-персонажей, давать их сравнительные характеристики, оценивать систему персонажей, определять особенности композиции и основной конфликт произведения, объяснять свое понимание нравственно-философской, социально-исторической и эстетической проблематики произведений (с учетом литературного развития обучающихся), выявлять основные особенности языка художественного произведения, поэтической и прозаической речи, находить основные изобразительно-выразительные средства, характерные для творческой манеры писателя, определять их художественные функции;</w:t>
      </w:r>
    </w:p>
    <w:p>
      <w:pPr>
        <w:pStyle w:val="0"/>
        <w:spacing w:before="200" w:line-rule="auto"/>
        <w:ind w:firstLine="540"/>
        <w:jc w:val="both"/>
      </w:pPr>
      <w:r>
        <w:rPr>
          <w:sz w:val="20"/>
        </w:rPr>
        <w:t xml:space="preserve">5) понимать сущность и элементарные смысловые функции теоретико-литературных понятий и учиться самостоятельно использовать их в процессе анализа и интерпретации произведений, оформления собственных оценок и наблюдений (художественная литература и устное народное творчество, проза и поэзия, художественный образ, роды (лирика, эпос), жанры (рассказ, повесть, роман, послание, поэма, песня), форма и содержание литературного произведения; тема, идея, проблематика, пафос (героический, патриотический, гражданский и другие), сюжет, композиция, эпиграф, стадии развития действия (экспозиция, завязка, развитие действия, кульминация, развязка), автор, повествователь, рассказчик, литературный герой (персонаж), лирический герой, речевая характеристика героя, портрет, пейзаж, интерьер, художественная деталь, юмор, ирония, сатира, эпитет, метафора, сравнение; олицетворение, гипербола, антитеза, аллегория, анафора; стихотворный метр (хорей, ямб, дактиль, амфибрахий, анапест), ритм, рифма, строфа);</w:t>
      </w:r>
    </w:p>
    <w:p>
      <w:pPr>
        <w:pStyle w:val="0"/>
        <w:spacing w:before="200" w:line-rule="auto"/>
        <w:ind w:firstLine="540"/>
        <w:jc w:val="both"/>
      </w:pPr>
      <w:r>
        <w:rPr>
          <w:sz w:val="20"/>
        </w:rPr>
        <w:t xml:space="preserve">6) выделять в произведениях элементы художественной формы и обнаруживать связи между ними;</w:t>
      </w:r>
    </w:p>
    <w:p>
      <w:pPr>
        <w:pStyle w:val="0"/>
        <w:spacing w:before="200" w:line-rule="auto"/>
        <w:ind w:firstLine="540"/>
        <w:jc w:val="both"/>
      </w:pPr>
      <w:r>
        <w:rPr>
          <w:sz w:val="20"/>
        </w:rPr>
        <w:t xml:space="preserve">7) сопоставлять произведения, их фрагменты, образы персонажей, сюжеты разных литературных произведений, темы, проблемы, жанры, художественные приемы, особенности языка;</w:t>
      </w:r>
    </w:p>
    <w:p>
      <w:pPr>
        <w:pStyle w:val="0"/>
        <w:spacing w:before="200" w:line-rule="auto"/>
        <w:ind w:firstLine="540"/>
        <w:jc w:val="both"/>
      </w:pPr>
      <w:r>
        <w:rPr>
          <w:sz w:val="20"/>
        </w:rPr>
        <w:t xml:space="preserve">8) сопоставлять изученные и самостоятельно прочитанные произведения художественной литературы с произведениями других видов искусства (живопись, музыка, театр, кино);</w:t>
      </w:r>
    </w:p>
    <w:p>
      <w:pPr>
        <w:pStyle w:val="0"/>
        <w:spacing w:before="200" w:line-rule="auto"/>
        <w:ind w:firstLine="540"/>
        <w:jc w:val="both"/>
      </w:pPr>
      <w:r>
        <w:rPr>
          <w:sz w:val="20"/>
        </w:rPr>
        <w:t xml:space="preserve">9) выразительно читать стихи и прозу, в том числе наизусть (не менее 9 поэтических произведений, не выученных ранее), передавая личное отношение к произведению (с учетом литературного развития, индивидуальных особенностей обучающихся);</w:t>
      </w:r>
    </w:p>
    <w:p>
      <w:pPr>
        <w:pStyle w:val="0"/>
        <w:spacing w:before="200" w:line-rule="auto"/>
        <w:ind w:firstLine="540"/>
        <w:jc w:val="both"/>
      </w:pPr>
      <w:r>
        <w:rPr>
          <w:sz w:val="20"/>
        </w:rPr>
        <w:t xml:space="preserve">10) пересказывать прочитанное произведение, используя различные виды пересказов, отвечать на вопросы по прочитанному произведению и самостоятельно формулировать вопросы к тексту; пересказывать сюжет и вычленять фабулу;</w:t>
      </w:r>
    </w:p>
    <w:p>
      <w:pPr>
        <w:pStyle w:val="0"/>
        <w:spacing w:before="200" w:line-rule="auto"/>
        <w:ind w:firstLine="540"/>
        <w:jc w:val="both"/>
      </w:pPr>
      <w:r>
        <w:rPr>
          <w:sz w:val="20"/>
        </w:rPr>
        <w:t xml:space="preserve">11) участвовать в беседе и диалоге о прочитанном произведении, соотносить собственную позицию с позицией автора, давать аргументированную оценку прочитанному;</w:t>
      </w:r>
    </w:p>
    <w:p>
      <w:pPr>
        <w:pStyle w:val="0"/>
        <w:spacing w:before="200" w:line-rule="auto"/>
        <w:ind w:firstLine="540"/>
        <w:jc w:val="both"/>
      </w:pPr>
      <w:r>
        <w:rPr>
          <w:sz w:val="20"/>
        </w:rPr>
        <w:t xml:space="preserve">12) создавать устные и письменные высказывания разных жанров (объемом не менее 150 слов), писать сочинение-рассуждение по заданной теме с опорой на прочитанные произведения, под руководством педагогического работника учиться исправлять и редактировать собственные письменные тексты; собирать материал и обрабатывать информацию, необходимую для составления плана, таблицы, схемы, доклада, конспекта, аннотации, эссе, литературно-творческой работы на самостоятельно или под руководством педагогического работника выбранную литературную или публицистическую тему;</w:t>
      </w:r>
    </w:p>
    <w:p>
      <w:pPr>
        <w:pStyle w:val="0"/>
        <w:spacing w:before="200" w:line-rule="auto"/>
        <w:ind w:firstLine="540"/>
        <w:jc w:val="both"/>
      </w:pPr>
      <w:r>
        <w:rPr>
          <w:sz w:val="20"/>
        </w:rPr>
        <w:t xml:space="preserve">13) самостоятельно интерпретировать и оценивать текстуально изученные художественные произведения древнерусской, русской и зарубежной литературы и современных авторов с использованием методов смыслового чтения и эстетического анализа;</w:t>
      </w:r>
    </w:p>
    <w:p>
      <w:pPr>
        <w:pStyle w:val="0"/>
        <w:spacing w:before="200" w:line-rule="auto"/>
        <w:ind w:firstLine="540"/>
        <w:jc w:val="both"/>
      </w:pPr>
      <w:r>
        <w:rPr>
          <w:sz w:val="20"/>
        </w:rPr>
        <w:t xml:space="preserve">14) понимать важность чтения и изучения произведений фольклора и художественной литературы для самостоятельного познания мира, развития собственных эмоциональных и эстетических впечатлений;</w:t>
      </w:r>
    </w:p>
    <w:p>
      <w:pPr>
        <w:pStyle w:val="0"/>
        <w:spacing w:before="200" w:line-rule="auto"/>
        <w:ind w:firstLine="540"/>
        <w:jc w:val="both"/>
      </w:pPr>
      <w:r>
        <w:rPr>
          <w:sz w:val="20"/>
        </w:rPr>
        <w:t xml:space="preserve">15) планировать свое досуговое чтение, обогащать свой круг чтения по рекомендациям педагогического работника и сверстников, в том числе за счет произведений современной литературы для детей и подростков;</w:t>
      </w:r>
    </w:p>
    <w:p>
      <w:pPr>
        <w:pStyle w:val="0"/>
        <w:spacing w:before="200" w:line-rule="auto"/>
        <w:ind w:firstLine="540"/>
        <w:jc w:val="both"/>
      </w:pPr>
      <w:r>
        <w:rPr>
          <w:sz w:val="20"/>
        </w:rPr>
        <w:t xml:space="preserve">16) участвовать в коллективной и индивидуальной проектной или исследовательской деятельности и публично представлять полученные результаты;</w:t>
      </w:r>
    </w:p>
    <w:p>
      <w:pPr>
        <w:pStyle w:val="0"/>
        <w:spacing w:before="200" w:line-rule="auto"/>
        <w:ind w:firstLine="540"/>
        <w:jc w:val="both"/>
      </w:pPr>
      <w:r>
        <w:rPr>
          <w:sz w:val="20"/>
        </w:rPr>
        <w:t xml:space="preserve">17) развивать умение использовать энциклопедии, словари и справочники, в том числе в электронной форме, самостоятельно пользоваться электронными библиотеками и другими справочными материалами, в том числе из числа верифицированных электронных ресурсов, включенных в федеральный перечень.</w:t>
      </w:r>
    </w:p>
    <w:p>
      <w:pPr>
        <w:pStyle w:val="0"/>
        <w:spacing w:before="200" w:line-rule="auto"/>
        <w:ind w:firstLine="540"/>
        <w:jc w:val="both"/>
      </w:pPr>
      <w:r>
        <w:rPr>
          <w:sz w:val="20"/>
        </w:rPr>
        <w:t xml:space="preserve">48.4.8. Предметные результаты изучения литературы. К концу обучения в 8 классе обучающийся научится:</w:t>
      </w:r>
    </w:p>
    <w:p>
      <w:pPr>
        <w:pStyle w:val="0"/>
        <w:spacing w:before="200" w:line-rule="auto"/>
        <w:ind w:firstLine="540"/>
        <w:jc w:val="both"/>
      </w:pPr>
      <w:r>
        <w:rPr>
          <w:sz w:val="20"/>
        </w:rPr>
        <w:t xml:space="preserve">1) понимать духовно-нравственную ценность литературы, осознавать ее роль в воспитании патриотизма и укреплении единства многонационального народа Российской Федерации;</w:t>
      </w:r>
    </w:p>
    <w:p>
      <w:pPr>
        <w:pStyle w:val="0"/>
        <w:spacing w:before="200" w:line-rule="auto"/>
        <w:ind w:firstLine="540"/>
        <w:jc w:val="both"/>
      </w:pPr>
      <w:r>
        <w:rPr>
          <w:sz w:val="20"/>
        </w:rPr>
        <w:t xml:space="preserve">2) понимать специфику литературы как вида словесного искусства, выявлять отличия художественного текста от текста научного, делового, публицистического;</w:t>
      </w:r>
    </w:p>
    <w:p>
      <w:pPr>
        <w:pStyle w:val="0"/>
        <w:spacing w:before="200" w:line-rule="auto"/>
        <w:ind w:firstLine="540"/>
        <w:jc w:val="both"/>
      </w:pPr>
      <w:r>
        <w:rPr>
          <w:sz w:val="20"/>
        </w:rPr>
        <w:t xml:space="preserve">3) проводить самостоятельный смысловой и эстетический анализ произведений художественной литературы, воспринимать, анализировать, интерпретировать и оценивать прочитанное (с учетом литературного развития обучающихся), понимать неоднозначность художественных смыслов, заложенных в литературных произведениях;</w:t>
      </w:r>
    </w:p>
    <w:p>
      <w:pPr>
        <w:pStyle w:val="0"/>
        <w:spacing w:before="200" w:line-rule="auto"/>
        <w:ind w:firstLine="540"/>
        <w:jc w:val="both"/>
      </w:pPr>
      <w:r>
        <w:rPr>
          <w:sz w:val="20"/>
        </w:rPr>
        <w:t xml:space="preserve">4) анализировать произведение в единстве формы и содержания, определять тематику и проблематику произведения, его родовую и жанровую принадлежность, выявлять позицию героя, повествователя, рассказчика и авторскую позицию, учитывая художественные особенности произведения и отраженные в нем реалии;</w:t>
      </w:r>
    </w:p>
    <w:p>
      <w:pPr>
        <w:pStyle w:val="0"/>
        <w:spacing w:before="200" w:line-rule="auto"/>
        <w:ind w:firstLine="540"/>
        <w:jc w:val="both"/>
      </w:pPr>
      <w:r>
        <w:rPr>
          <w:sz w:val="20"/>
        </w:rPr>
        <w:t xml:space="preserve">5) характеризовать героев-персонажей, давать их сравнительные характеристики, оценивать систему образов; выявлять особенности композиции и основной конфликт произведения, характеризовать авторский пафос; выявлять и осмыслять формы авторской оценки героев, событий, характер авторских взаимоотношений с читателем как адресатом произведения; объяснять свое понимание нравственно-философской, социально-исторической и эстетической проблематики произведений (с учетом возраста и литературного развития обучающихся), выявлять языковые особенности художественного произведения, поэтической и прозаической речи, находить основные изобразительно-выразительные средства, характерные для творческой манеры и стиля писателя, определять их художественные функции;</w:t>
      </w:r>
    </w:p>
    <w:p>
      <w:pPr>
        <w:pStyle w:val="0"/>
        <w:spacing w:before="200" w:line-rule="auto"/>
        <w:ind w:firstLine="540"/>
        <w:jc w:val="both"/>
      </w:pPr>
      <w:r>
        <w:rPr>
          <w:sz w:val="20"/>
        </w:rPr>
        <w:t xml:space="preserve">6) овладеть сущностью и пониманием смысловых функций теоретико-литературных понятий и самостоятельно использовать их в процессе анализа и интерпретации произведений, оформления собственных оценок и наблюдений (художественная литература и устное народное творчество; проза и поэзия; художественный образ, факт, вымысел; роды (лирика, эпос, драма), жанры (рассказ, повесть, роман, баллада, послание, поэма, песня, сонет, лироэпические (поэма, баллада), форма и содержание литературного произведения, тема, идея, проблематика; пафос (героический, патриотический, гражданский и другие), сюжет, композиция, эпиграф, стадии развития действия (экспозиция, завязка, развитие действия, кульминация, развязка), конфликт, система образов, автор, повествователь, рассказчик, литературный герой (персонаж), лирический герой, речевая характеристика героя, портрет, пейзаж, интерьер, художественная деталь, символ, юмор, ирония, сатира, сарказм, гротеск, эпитет, метафора, сравнение, олицетворение, гипербола, антитеза, аллегория, анафора, звукопись (аллитерация, ассонанс), стихотворный метр (хорей, ямб, дактиль, амфибрахий, анапест), ритм, рифма, строфа, афоризм);</w:t>
      </w:r>
    </w:p>
    <w:p>
      <w:pPr>
        <w:pStyle w:val="0"/>
        <w:spacing w:before="200" w:line-rule="auto"/>
        <w:ind w:firstLine="540"/>
        <w:jc w:val="both"/>
      </w:pPr>
      <w:r>
        <w:rPr>
          <w:sz w:val="20"/>
        </w:rPr>
        <w:t xml:space="preserve">7) рассматривать отдельные изученные произведения в рамках историко-литературного процесса (определять и учитывать при анализе принадлежность произведения к историческому времени, определенному литературному направлению);</w:t>
      </w:r>
    </w:p>
    <w:p>
      <w:pPr>
        <w:pStyle w:val="0"/>
        <w:spacing w:before="200" w:line-rule="auto"/>
        <w:ind w:firstLine="540"/>
        <w:jc w:val="both"/>
      </w:pPr>
      <w:r>
        <w:rPr>
          <w:sz w:val="20"/>
        </w:rPr>
        <w:t xml:space="preserve">8) выделять в произведениях элементы художественной формы и обнаруживать связи между ними, определять родо-жанровую специфику изученного художественного произведения;</w:t>
      </w:r>
    </w:p>
    <w:p>
      <w:pPr>
        <w:pStyle w:val="0"/>
        <w:spacing w:before="200" w:line-rule="auto"/>
        <w:ind w:firstLine="540"/>
        <w:jc w:val="both"/>
      </w:pPr>
      <w:r>
        <w:rPr>
          <w:sz w:val="20"/>
        </w:rPr>
        <w:t xml:space="preserve">9) сопоставлять произведения, их фрагменты, образы персонажей, литературные явления и факты, сюжеты разных литературных произведений, темы, проблемы, жанры, художественные приемы, эпизоды текста, особенности языка;</w:t>
      </w:r>
    </w:p>
    <w:p>
      <w:pPr>
        <w:pStyle w:val="0"/>
        <w:spacing w:before="200" w:line-rule="auto"/>
        <w:ind w:firstLine="540"/>
        <w:jc w:val="both"/>
      </w:pPr>
      <w:r>
        <w:rPr>
          <w:sz w:val="20"/>
        </w:rPr>
        <w:t xml:space="preserve">10) сопоставлять изученные и самостоятельно прочитанные произведения художественной литературы с произведениями других видов искусства (изобразительное искусство, музыка, театр, балет, кино, фотоискусство, компьютерная графика);</w:t>
      </w:r>
    </w:p>
    <w:p>
      <w:pPr>
        <w:pStyle w:val="0"/>
        <w:spacing w:before="200" w:line-rule="auto"/>
        <w:ind w:firstLine="540"/>
        <w:jc w:val="both"/>
      </w:pPr>
      <w:r>
        <w:rPr>
          <w:sz w:val="20"/>
        </w:rPr>
        <w:t xml:space="preserve">11) выразительно читать стихи и прозу, в том числе наизусть (не менее 11 поэтических произведений, не выученных ранее), передавая личное отношение к произведению (с учетом литературного развития, индивидуальных особенностей обучающихся);</w:t>
      </w:r>
    </w:p>
    <w:p>
      <w:pPr>
        <w:pStyle w:val="0"/>
        <w:spacing w:before="200" w:line-rule="auto"/>
        <w:ind w:firstLine="540"/>
        <w:jc w:val="both"/>
      </w:pPr>
      <w:r>
        <w:rPr>
          <w:sz w:val="20"/>
        </w:rPr>
        <w:t xml:space="preserve">10) пересказывать изученное и самостоятельно прочитанное произведение, используя различные виды пересказов, обстоятельно отвечать на вопросы и самостоятельно формулировать вопросы к тексту; пересказывать сюжет и вычленять фабулу;</w:t>
      </w:r>
    </w:p>
    <w:p>
      <w:pPr>
        <w:pStyle w:val="0"/>
        <w:spacing w:before="200" w:line-rule="auto"/>
        <w:ind w:firstLine="540"/>
        <w:jc w:val="both"/>
      </w:pPr>
      <w:r>
        <w:rPr>
          <w:sz w:val="20"/>
        </w:rPr>
        <w:t xml:space="preserve">11) участвовать в беседе и диалоге о прочитанном произведении, соотносить собственную позицию с позицией автора и позициями участников диалога, давать аргументированную оценку прочитанному;</w:t>
      </w:r>
    </w:p>
    <w:p>
      <w:pPr>
        <w:pStyle w:val="0"/>
        <w:spacing w:before="200" w:line-rule="auto"/>
        <w:ind w:firstLine="540"/>
        <w:jc w:val="both"/>
      </w:pPr>
      <w:r>
        <w:rPr>
          <w:sz w:val="20"/>
        </w:rPr>
        <w:t xml:space="preserve">12) создавать устные и письменные высказывания разных жанров (объемом не менее 200 слов), писать сочинение-рассуждение по заданной теме с опорой на прочитанные произведения; исправлять и редактировать собственные письменные тексты; собирать материал и обрабатывать информацию, необходимую для составления плана, таблицы, схемы, доклада, конспекта, аннотации, эссе, отзыва, литературно-творческой работы на самостоятельно выбранную литературную или публицистическую тему, применяя различные виды цитирования;</w:t>
      </w:r>
    </w:p>
    <w:p>
      <w:pPr>
        <w:pStyle w:val="0"/>
        <w:spacing w:before="200" w:line-rule="auto"/>
        <w:ind w:firstLine="540"/>
        <w:jc w:val="both"/>
      </w:pPr>
      <w:r>
        <w:rPr>
          <w:sz w:val="20"/>
        </w:rPr>
        <w:t xml:space="preserve">13) интерпретировать и оценивать текстуально изученные и самостоятельно прочитанные художественные произведения древнерусской, классической русской и зарубежной литературы и современных авторов с использованием методов смыслового чтения и эстетического анализа;</w:t>
      </w:r>
    </w:p>
    <w:p>
      <w:pPr>
        <w:pStyle w:val="0"/>
        <w:spacing w:before="200" w:line-rule="auto"/>
        <w:ind w:firstLine="540"/>
        <w:jc w:val="both"/>
      </w:pPr>
      <w:r>
        <w:rPr>
          <w:sz w:val="20"/>
        </w:rPr>
        <w:t xml:space="preserve">14) понимать важность чтения и изучения произведений фольклора и художественной литературы как способа познания мира и окружающей действительности, источника эмоциональных и эстетических впечатлений, а также средства собственного развития;</w:t>
      </w:r>
    </w:p>
    <w:p>
      <w:pPr>
        <w:pStyle w:val="0"/>
        <w:spacing w:before="200" w:line-rule="auto"/>
        <w:ind w:firstLine="540"/>
        <w:jc w:val="both"/>
      </w:pPr>
      <w:r>
        <w:rPr>
          <w:sz w:val="20"/>
        </w:rPr>
        <w:t xml:space="preserve">15) самостоятельно планировать свое досуговое чтение, обогащать свой литературный кругозор по рекомендациям педагогического работника и сверстников, а также проверенных сети Интернет, в том числе за счет произведений современной литературы;</w:t>
      </w:r>
    </w:p>
    <w:p>
      <w:pPr>
        <w:pStyle w:val="0"/>
        <w:spacing w:before="200" w:line-rule="auto"/>
        <w:ind w:firstLine="540"/>
        <w:jc w:val="both"/>
      </w:pPr>
      <w:r>
        <w:rPr>
          <w:sz w:val="20"/>
        </w:rPr>
        <w:t xml:space="preserve">16) участвовать в коллективной и индивидуальной проектной и исследовательской деятельности и публично представлять полученные результаты;</w:t>
      </w:r>
    </w:p>
    <w:p>
      <w:pPr>
        <w:pStyle w:val="0"/>
        <w:spacing w:before="200" w:line-rule="auto"/>
        <w:ind w:firstLine="540"/>
        <w:jc w:val="both"/>
      </w:pPr>
      <w:r>
        <w:rPr>
          <w:sz w:val="20"/>
        </w:rPr>
        <w:t xml:space="preserve">17) самостоятельно использовать энциклопедии, словари и справочники, в том числе в электронной форме, пользоваться электронными библиотеками и другими справочными материалами, в том числе из числа верифицированных электронных ресурсов, включенных в федеральный перечень.</w:t>
      </w:r>
    </w:p>
    <w:p>
      <w:pPr>
        <w:pStyle w:val="0"/>
        <w:spacing w:before="200" w:line-rule="auto"/>
        <w:ind w:firstLine="540"/>
        <w:jc w:val="both"/>
      </w:pPr>
      <w:r>
        <w:rPr>
          <w:sz w:val="20"/>
        </w:rPr>
        <w:t xml:space="preserve">48.4.9. Предметные результаты изучения литературы. К концу обучения в 9 классе обучающийся научится:</w:t>
      </w:r>
    </w:p>
    <w:p>
      <w:pPr>
        <w:pStyle w:val="0"/>
        <w:spacing w:before="200" w:line-rule="auto"/>
        <w:ind w:firstLine="540"/>
        <w:jc w:val="both"/>
      </w:pPr>
      <w:r>
        <w:rPr>
          <w:sz w:val="20"/>
        </w:rPr>
        <w:t xml:space="preserve">1) понимать духовно-нравственную и культурно-эстетическую ценность литературы, осознавать ее роль в формировании гражданственности и патриотизма, уважения к своей Родине и ее героической истории, укреплении единства многонационального народа Российской Федерации;</w:t>
      </w:r>
    </w:p>
    <w:p>
      <w:pPr>
        <w:pStyle w:val="0"/>
        <w:spacing w:before="200" w:line-rule="auto"/>
        <w:ind w:firstLine="540"/>
        <w:jc w:val="both"/>
      </w:pPr>
      <w:r>
        <w:rPr>
          <w:sz w:val="20"/>
        </w:rPr>
        <w:t xml:space="preserve">2) понимать специфические черты литературы как вида словесного искусства, выявлять главные, отличия художественного текста от текста научного, делового, публицистического;</w:t>
      </w:r>
    </w:p>
    <w:p>
      <w:pPr>
        <w:pStyle w:val="0"/>
        <w:spacing w:before="200" w:line-rule="auto"/>
        <w:ind w:firstLine="540"/>
        <w:jc w:val="both"/>
      </w:pPr>
      <w:r>
        <w:rPr>
          <w:sz w:val="20"/>
        </w:rPr>
        <w:t xml:space="preserve">3) владеть умением самостоятельного смыслового и эстетического анализа произведений художественной литературы (от древнерусской до современной), анализировать литературные произведения разных жанров, воспринимать, анализировать, интерпретировать и оценивать прочитанное (с учетом литературного развития обучающихся), понимать условность художественной картины мира, отраженной в литературных произведениях с учетом неоднозначности заложенных в них художественных смыслов;</w:t>
      </w:r>
    </w:p>
    <w:p>
      <w:pPr>
        <w:pStyle w:val="0"/>
        <w:spacing w:before="200" w:line-rule="auto"/>
        <w:ind w:firstLine="540"/>
        <w:jc w:val="both"/>
      </w:pPr>
      <w:r>
        <w:rPr>
          <w:sz w:val="20"/>
        </w:rPr>
        <w:t xml:space="preserve">4) анализировать произведение в единстве формы и содержания, определять тематику и проблематику произведения, его родовую и жанровую принадлежность; выявлять позицию героя, повествователя, рассказчика и авторскую позицию, учитывая художественные особенности произведения и отраженные в нем реалии, характеризовать героев-персонажей, давать их сравнительные характеристики, оценивать систему образов; выявлять особенности композиции и основной конфликт произведения, характеризовать авторский пафос; выявлять и осмысливать формы авторской оценки героев, событий, характер авторских взаимоотношений с читателем как адресатом произведения, объяснять свое понимание нравственно-философской, социально-исторической и эстетической проблематики произведений (с учетом литературного развития обучающихся), выявлять языковые особенности художественного произведения, поэтической и прозаической речи, находить основные изобразительно-выразительные средства, характерные для творческой манеры писателя, определять их художественные функции, выявляя особенности авторского языка и стиля;</w:t>
      </w:r>
    </w:p>
    <w:p>
      <w:pPr>
        <w:pStyle w:val="0"/>
        <w:spacing w:before="200" w:line-rule="auto"/>
        <w:ind w:firstLine="540"/>
        <w:jc w:val="both"/>
      </w:pPr>
      <w:r>
        <w:rPr>
          <w:sz w:val="20"/>
        </w:rPr>
        <w:t xml:space="preserve">5) овладеть сущностью и пониманием смысловых функций теоретико-литературных понятий и самостоятельно использовать их в процессе анализа и интерпретации произведений, оформления собственных оценок и наблюдений (художественная литература и устное народное творчество, проза и поэзия; художественный образ, факт, вымысел, литературные направления (классицизм, сентиментализм, романтизм, реализм), роды (лирика, эпос, драма), жанры (рассказ, притча, повесть, роман, комедия, драма, трагедия, баллада, послание, поэма, ода, элегия, песня, отрывок, сонет, лироэпические (поэма, баллада), форма и содержание литературного произведения, тема, идея, проблематика, пафос (героический, патриотический, гражданский и другие), сюжет, композиция, эпиграф, стадии развития действия: экспозиция, завязка, развитие действия, (кульминация, развязка, эпилог, авторское (лирическое) отступление), конфликт, система образов, образ автора, повествователь, рассказчик, литературный герой (персонаж), лирический герой, лирический персонаж, речевая характеристика героя, портрет, пейзаж, интерьер, художественная деталь, символ, подтекст, психологизм, реплика, диалог, монолог; ремарка, юмор, ирония, сатира, сарказм, гротеск, эпитет, метафора, метонимия, сравнение, олицетворение, гипербола, умолчание, параллелизм, антитеза, аллегория; риторический вопрос, риторическое восклицание, инверсия, анафора, повтор, художественное время и пространство, звукопись (аллитерация, ассонанс), стиль; стихотворный метр (хорей, ямб, дактиль, амфибрахий, анапест), ритм, рифма, строфа, афоризм);</w:t>
      </w:r>
    </w:p>
    <w:p>
      <w:pPr>
        <w:pStyle w:val="0"/>
        <w:spacing w:before="200" w:line-rule="auto"/>
        <w:ind w:firstLine="540"/>
        <w:jc w:val="both"/>
      </w:pPr>
      <w:r>
        <w:rPr>
          <w:sz w:val="20"/>
        </w:rPr>
        <w:t xml:space="preserve">6) рассматривать изученные и самостоятельно прочитанные произведения в рамках историко-литературного процесса (определять и учитывать при анализе принадлежность произведения к историческому времени, определенному литературному направлению);</w:t>
      </w:r>
    </w:p>
    <w:p>
      <w:pPr>
        <w:pStyle w:val="0"/>
        <w:spacing w:before="200" w:line-rule="auto"/>
        <w:ind w:firstLine="540"/>
        <w:jc w:val="both"/>
      </w:pPr>
      <w:r>
        <w:rPr>
          <w:sz w:val="20"/>
        </w:rPr>
        <w:t xml:space="preserve">7) выявлять связь между важнейшими фактами биографии писателей (в том числе А.С. Грибоедова, А.С. Пушкина, М.Ю. Лермонтова, Н.В. Гоголя) и особенностями исторической эпохи, авторского мировоззрения, проблематики произведений;</w:t>
      </w:r>
    </w:p>
    <w:p>
      <w:pPr>
        <w:pStyle w:val="0"/>
        <w:spacing w:before="200" w:line-rule="auto"/>
        <w:ind w:firstLine="540"/>
        <w:jc w:val="both"/>
      </w:pPr>
      <w:r>
        <w:rPr>
          <w:sz w:val="20"/>
        </w:rPr>
        <w:t xml:space="preserve">8) выделять в произведениях элементы художественной формы и обнаруживать связи между ними; определять родо-жанровую специфику изученного и самостоятельно прочитанного художественного произведения;</w:t>
      </w:r>
    </w:p>
    <w:p>
      <w:pPr>
        <w:pStyle w:val="0"/>
        <w:spacing w:before="200" w:line-rule="auto"/>
        <w:ind w:firstLine="540"/>
        <w:jc w:val="both"/>
      </w:pPr>
      <w:r>
        <w:rPr>
          <w:sz w:val="20"/>
        </w:rPr>
        <w:t xml:space="preserve">9) сопоставлять произведения, их фрагменты (с учетом внутритекстовых и межтекстовых связей), образы персонажей, литературные явления и факты, сюжеты разных, литературных произведений, темы, проблемы, жанры, художественные приемы, эпизоды текста, особенности языка;</w:t>
      </w:r>
    </w:p>
    <w:p>
      <w:pPr>
        <w:pStyle w:val="0"/>
        <w:spacing w:before="200" w:line-rule="auto"/>
        <w:ind w:firstLine="540"/>
        <w:jc w:val="both"/>
      </w:pPr>
      <w:r>
        <w:rPr>
          <w:sz w:val="20"/>
        </w:rPr>
        <w:t xml:space="preserve">10) сопоставлять изученные и самостоятельно прочитанные произведения художественной литературы с произведениями других видов искусства (изобразительное искусство, музыка, театр, балет, кино, фотоискусство, компьютерная графика);</w:t>
      </w:r>
    </w:p>
    <w:p>
      <w:pPr>
        <w:pStyle w:val="0"/>
        <w:spacing w:before="200" w:line-rule="auto"/>
        <w:ind w:firstLine="540"/>
        <w:jc w:val="both"/>
      </w:pPr>
      <w:r>
        <w:rPr>
          <w:sz w:val="20"/>
        </w:rPr>
        <w:t xml:space="preserve">11) выразительно читать стихи и прозу, в том числе наизусть (не менее 12 поэтических произведений, не выученных ранее), передавая личное отношение к произведению (с учетом литературного развития, индивидуальных особенностей обучающихся);</w:t>
      </w:r>
    </w:p>
    <w:p>
      <w:pPr>
        <w:pStyle w:val="0"/>
        <w:spacing w:before="200" w:line-rule="auto"/>
        <w:ind w:firstLine="540"/>
        <w:jc w:val="both"/>
      </w:pPr>
      <w:r>
        <w:rPr>
          <w:sz w:val="20"/>
        </w:rPr>
        <w:t xml:space="preserve">12) пересказывать изученное и самостоятельно прочитанное произведение, используя различные виды устных и письменных пересказов, обстоятельно отвечать на вопросы по прочитанному произведению и самостоятельно формулировать вопросы к тексту; пересказывать сюжет и вычленять фабулу;</w:t>
      </w:r>
    </w:p>
    <w:p>
      <w:pPr>
        <w:pStyle w:val="0"/>
        <w:spacing w:before="200" w:line-rule="auto"/>
        <w:ind w:firstLine="540"/>
        <w:jc w:val="both"/>
      </w:pPr>
      <w:r>
        <w:rPr>
          <w:sz w:val="20"/>
        </w:rPr>
        <w:t xml:space="preserve">13) участвовать в беседе и диалоге о прочитанном произведении, в учебной дискуссии на литературные темы, соотносить собственную позицию с позицией автора и мнениями участников дискуссии, давать аргументированную оценку прочитанному и отстаивать свою точку зрения, используя литературные аргументы;</w:t>
      </w:r>
    </w:p>
    <w:p>
      <w:pPr>
        <w:pStyle w:val="0"/>
        <w:spacing w:before="200" w:line-rule="auto"/>
        <w:ind w:firstLine="540"/>
        <w:jc w:val="both"/>
      </w:pPr>
      <w:r>
        <w:rPr>
          <w:sz w:val="20"/>
        </w:rPr>
        <w:t xml:space="preserve">14) создавать устные и письменные высказывания разных жанров (объемом не менее 240 слов), писать сочинение-рассуждение по заданной теме с опорой на прочитанные произведения, представлять развернутый устный или письменный ответ на проблемный вопрос, исправлять и редактировать собственные и чужие письменные тексты, собирать материал и обрабатывать информацию, необходимую для составления плана, таблицы, схемы, доклада, конспекта, аннотации, эссе, отзыва, рецензии, литературно-творческой работы на самостоятельно выбранную литературную или публицистическую тему, применяя различные виды цитирования;</w:t>
      </w:r>
    </w:p>
    <w:p>
      <w:pPr>
        <w:pStyle w:val="0"/>
        <w:spacing w:before="200" w:line-rule="auto"/>
        <w:ind w:firstLine="540"/>
        <w:jc w:val="both"/>
      </w:pPr>
      <w:r>
        <w:rPr>
          <w:sz w:val="20"/>
        </w:rPr>
        <w:t xml:space="preserve">15) самостоятельно интерпретировать и оценивать текстуально изученные и самостоятельно прочитанные художественные произведения древнерусской, классической русской и зарубежной литературы и современных авторов с использованием методов смыслового чтения и эстетического анализа;</w:t>
      </w:r>
    </w:p>
    <w:p>
      <w:pPr>
        <w:pStyle w:val="0"/>
        <w:spacing w:before="200" w:line-rule="auto"/>
        <w:ind w:firstLine="540"/>
        <w:jc w:val="both"/>
      </w:pPr>
      <w:r>
        <w:rPr>
          <w:sz w:val="20"/>
        </w:rPr>
        <w:t xml:space="preserve">16) понимать важность вдумчивого чтения и изучения произведений фольклора и художественной литературы как способа познания мира и окружающей действительности, источника эмоциональных и эстетических впечатлений, а также средства собственного развития;</w:t>
      </w:r>
    </w:p>
    <w:p>
      <w:pPr>
        <w:pStyle w:val="0"/>
        <w:spacing w:before="200" w:line-rule="auto"/>
        <w:ind w:firstLine="540"/>
        <w:jc w:val="both"/>
      </w:pPr>
      <w:r>
        <w:rPr>
          <w:sz w:val="20"/>
        </w:rPr>
        <w:t xml:space="preserve">17) самостоятельно планировать свое досуговое чтение, обогащать свой литературный кругозор по рекомендациям педагогического работника и сверстников, а также проверенных ресурсов сети Интернет, в том числе за счет произведений современной литературы;</w:t>
      </w:r>
    </w:p>
    <w:p>
      <w:pPr>
        <w:pStyle w:val="0"/>
        <w:spacing w:before="200" w:line-rule="auto"/>
        <w:ind w:firstLine="540"/>
        <w:jc w:val="both"/>
      </w:pPr>
      <w:r>
        <w:rPr>
          <w:sz w:val="20"/>
        </w:rPr>
        <w:t xml:space="preserve">18) участвовать в коллективной и индивидуальной проектной и исследовательской деятельности и уметь публично презентовать полученные результаты;</w:t>
      </w:r>
    </w:p>
    <w:p>
      <w:pPr>
        <w:pStyle w:val="0"/>
        <w:spacing w:before="200" w:line-rule="auto"/>
        <w:ind w:firstLine="540"/>
        <w:jc w:val="both"/>
      </w:pPr>
      <w:r>
        <w:rPr>
          <w:sz w:val="20"/>
        </w:rPr>
        <w:t xml:space="preserve">19) уметь самостоятельно пользоваться энциклопедиями, словарями и справочной литературой, информационно-справочными системами, в том числе в электронной форме, пользоваться каталогами библиотек, библиографическими указателями, системой поиска в сети "Интернет", работать с электронными библиотеками и другими справочными материалами, в том числе из числа верифицированных электронных ресурсов, включенных в федеральный перечень.</w:t>
      </w:r>
    </w:p>
    <w:p>
      <w:pPr>
        <w:pStyle w:val="0"/>
        <w:ind w:firstLine="540"/>
        <w:jc w:val="both"/>
      </w:pPr>
      <w:r>
        <w:rPr>
          <w:sz w:val="20"/>
        </w:rPr>
      </w:r>
    </w:p>
    <w:p>
      <w:pPr>
        <w:pStyle w:val="2"/>
        <w:outlineLvl w:val="2"/>
        <w:ind w:firstLine="540"/>
        <w:jc w:val="both"/>
      </w:pPr>
      <w:r>
        <w:rPr>
          <w:sz w:val="20"/>
        </w:rPr>
        <w:t xml:space="preserve">49. Федеральная рабочая программа по учебному предмету "История".</w:t>
      </w:r>
    </w:p>
    <w:p>
      <w:pPr>
        <w:pStyle w:val="0"/>
        <w:spacing w:before="200" w:line-rule="auto"/>
        <w:ind w:firstLine="540"/>
        <w:jc w:val="both"/>
      </w:pPr>
      <w:r>
        <w:rPr>
          <w:sz w:val="20"/>
        </w:rPr>
        <w:t xml:space="preserve">49.1. Программа по истории (предметная область "Общественно-научные предметы") включает пояснительную записку, содержание обучения, планируемые результаты освоения программы по истории.</w:t>
      </w:r>
    </w:p>
    <w:p>
      <w:pPr>
        <w:pStyle w:val="0"/>
        <w:ind w:firstLine="540"/>
        <w:jc w:val="both"/>
      </w:pPr>
      <w:r>
        <w:rPr>
          <w:sz w:val="20"/>
        </w:rPr>
      </w:r>
    </w:p>
    <w:p>
      <w:pPr>
        <w:pStyle w:val="2"/>
        <w:outlineLvl w:val="3"/>
        <w:ind w:firstLine="540"/>
        <w:jc w:val="both"/>
      </w:pPr>
      <w:r>
        <w:rPr>
          <w:sz w:val="20"/>
        </w:rPr>
        <w:t xml:space="preserve">49.2. Пояснительная записка.</w:t>
      </w:r>
    </w:p>
    <w:p>
      <w:pPr>
        <w:pStyle w:val="0"/>
        <w:spacing w:before="200" w:line-rule="auto"/>
        <w:ind w:firstLine="540"/>
        <w:jc w:val="both"/>
      </w:pPr>
      <w:r>
        <w:rPr>
          <w:sz w:val="20"/>
        </w:rPr>
        <w:t xml:space="preserve">49.2.1. Программа по истории разработана с целью оказания методической помощи педагогическому работнику в создании рабочей программы по учебному предмету, ориентированной на современные тенденции в образовании и активные методики обучения.</w:t>
      </w:r>
    </w:p>
    <w:p>
      <w:pPr>
        <w:pStyle w:val="0"/>
        <w:spacing w:before="200" w:line-rule="auto"/>
        <w:ind w:firstLine="540"/>
        <w:jc w:val="both"/>
      </w:pPr>
      <w:r>
        <w:rPr>
          <w:sz w:val="20"/>
        </w:rPr>
        <w:t xml:space="preserve">49.2.2. Программа по истории дает представление о целях, общей стратегии обучения, воспитания и развития обучающихся средствами истории, устанавливает обязательное предметное содержание, предусматривает распределение его по классам и структурирование его по разделам и темам курса.</w:t>
      </w:r>
    </w:p>
    <w:p>
      <w:pPr>
        <w:pStyle w:val="0"/>
        <w:spacing w:before="200" w:line-rule="auto"/>
        <w:ind w:firstLine="540"/>
        <w:jc w:val="both"/>
      </w:pPr>
      <w:r>
        <w:rPr>
          <w:sz w:val="20"/>
        </w:rPr>
        <w:t xml:space="preserve">49.2.3. Место истории в системе основного общего образования определяется его познавательным и мировоззренческим значением, воспитательным потенциалом, вкладом в становление личности человека. История представляет собирательную картину жизни людей во времени, их социального, созидательного, нравственного опыта. Она служит важным ресурсом самоидентификации личности в окружающем социуме, культурной среде от уровня семьи до уровня своей страны и мира в целом. История дает возможность познания и понимания человека и общества в связи прошлого, настоящего и будущего.</w:t>
      </w:r>
    </w:p>
    <w:p>
      <w:pPr>
        <w:pStyle w:val="0"/>
        <w:spacing w:before="200" w:line-rule="auto"/>
        <w:ind w:firstLine="540"/>
        <w:jc w:val="both"/>
      </w:pPr>
      <w:r>
        <w:rPr>
          <w:sz w:val="20"/>
        </w:rPr>
        <w:t xml:space="preserve">49.2.4. Целью программы по истории является формирование и развитие личности обучающегося, способного к самоидентификации и определению своих ценностных ориентиров на основе осмысления и освоения исторического опыта своей страны и человечества в целом, активно и творчески применяющего исторические знания и предметные умения в учебной и социальной практике. Данная цель предполагает формирование у обучающихся целостной картины российской и мировой истории, понимание места и роли современной России в мире, важности вклада каждого ее народа, его культуры в общую историю страны и мировую историю, формирование личностной позиции по отношению к прошлому и настоящему Отечества.</w:t>
      </w:r>
    </w:p>
    <w:p>
      <w:pPr>
        <w:pStyle w:val="0"/>
        <w:spacing w:before="200" w:line-rule="auto"/>
        <w:ind w:firstLine="540"/>
        <w:jc w:val="both"/>
      </w:pPr>
      <w:r>
        <w:rPr>
          <w:sz w:val="20"/>
        </w:rPr>
        <w:t xml:space="preserve">49.2.5. Задачами изучения истории являются:</w:t>
      </w:r>
    </w:p>
    <w:p>
      <w:pPr>
        <w:pStyle w:val="0"/>
        <w:spacing w:before="200" w:line-rule="auto"/>
        <w:ind w:firstLine="540"/>
        <w:jc w:val="both"/>
      </w:pPr>
      <w:r>
        <w:rPr>
          <w:sz w:val="20"/>
        </w:rPr>
        <w:t xml:space="preserve">формирование у молодого поколения ориентиров для гражданской, этнонациональной, социальной, культурной самоидентификации в окружающем мире;</w:t>
      </w:r>
    </w:p>
    <w:p>
      <w:pPr>
        <w:pStyle w:val="0"/>
        <w:spacing w:before="200" w:line-rule="auto"/>
        <w:ind w:firstLine="540"/>
        <w:jc w:val="both"/>
      </w:pPr>
      <w:r>
        <w:rPr>
          <w:sz w:val="20"/>
        </w:rPr>
        <w:t xml:space="preserve">овладение знаниями об основных этапах развития человеческого общества, при особом внимании к месту и роли России во всемирно-историческом процессе;</w:t>
      </w:r>
    </w:p>
    <w:p>
      <w:pPr>
        <w:pStyle w:val="0"/>
        <w:spacing w:before="200" w:line-rule="auto"/>
        <w:ind w:firstLine="540"/>
        <w:jc w:val="both"/>
      </w:pPr>
      <w:r>
        <w:rPr>
          <w:sz w:val="20"/>
        </w:rPr>
        <w:t xml:space="preserve">воспитание обучающихся в духе патриотизма, уважения к своему Отечеству - многонациональному Российскому государству, в соответствии с идеями взаимопонимания, согласия и мира между людьми и народами, в духе демократических ценностей современного общества;</w:t>
      </w:r>
    </w:p>
    <w:p>
      <w:pPr>
        <w:pStyle w:val="0"/>
        <w:spacing w:before="200" w:line-rule="auto"/>
        <w:ind w:firstLine="540"/>
        <w:jc w:val="both"/>
      </w:pPr>
      <w:r>
        <w:rPr>
          <w:sz w:val="20"/>
        </w:rPr>
        <w:t xml:space="preserve">развитие способностей обучающихся анализировать содержащуюся в различных источниках информацию о событиях и явлениях прошлого и настоящего, рассматривать события в соответствии с принципом историзма, в их динамике, взаимосвязи и взаимообусловленности;</w:t>
      </w:r>
    </w:p>
    <w:p>
      <w:pPr>
        <w:pStyle w:val="0"/>
        <w:spacing w:before="200" w:line-rule="auto"/>
        <w:ind w:firstLine="540"/>
        <w:jc w:val="both"/>
      </w:pPr>
      <w:r>
        <w:rPr>
          <w:sz w:val="20"/>
        </w:rPr>
        <w:t xml:space="preserve">формирование у обучающихся умений применять исторические знания в учебной и внешкольной деятельности, в современном поликультурном, полиэтничном и многоконфессиональном обществе.</w:t>
      </w:r>
    </w:p>
    <w:p>
      <w:pPr>
        <w:pStyle w:val="0"/>
        <w:spacing w:before="200" w:line-rule="auto"/>
        <w:ind w:firstLine="540"/>
        <w:jc w:val="both"/>
      </w:pPr>
      <w:r>
        <w:rPr>
          <w:sz w:val="20"/>
        </w:rPr>
        <w:t xml:space="preserve">49.2.6. Последовательность изучения тем в рамках программы по истории в пределах одного класса может варьироваться.</w:t>
      </w:r>
    </w:p>
    <w:p>
      <w:pPr>
        <w:pStyle w:val="0"/>
        <w:spacing w:before="200" w:line-rule="auto"/>
        <w:ind w:firstLine="540"/>
        <w:jc w:val="both"/>
      </w:pPr>
      <w:r>
        <w:rPr>
          <w:sz w:val="20"/>
        </w:rPr>
        <w:t xml:space="preserve">49.3. Содержание обучения в 5 - 9 классах полностью соответствует </w:t>
      </w:r>
      <w:hyperlink w:history="0" r:id="rId89"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ФОП ООО</w:t>
        </w:r>
      </w:hyperlink>
      <w:r>
        <w:rPr>
          <w:sz w:val="20"/>
        </w:rPr>
        <w:t xml:space="preserve">.</w:t>
      </w:r>
    </w:p>
    <w:p>
      <w:pPr>
        <w:pStyle w:val="0"/>
        <w:jc w:val="both"/>
      </w:pPr>
      <w:r>
        <w:rPr>
          <w:sz w:val="20"/>
        </w:rPr>
      </w:r>
    </w:p>
    <w:p>
      <w:pPr>
        <w:pStyle w:val="2"/>
        <w:outlineLvl w:val="3"/>
        <w:ind w:firstLine="540"/>
        <w:jc w:val="both"/>
      </w:pPr>
      <w:r>
        <w:rPr>
          <w:sz w:val="20"/>
        </w:rPr>
        <w:t xml:space="preserve">49.4. Планируемые результаты освоения программы по истории на уровне основного общего образования.</w:t>
      </w:r>
    </w:p>
    <w:p>
      <w:pPr>
        <w:pStyle w:val="0"/>
        <w:spacing w:before="200" w:line-rule="auto"/>
        <w:ind w:firstLine="540"/>
        <w:jc w:val="both"/>
      </w:pPr>
      <w:r>
        <w:rPr>
          <w:sz w:val="20"/>
        </w:rPr>
        <w:t xml:space="preserve">49.4.1. К важнейшим личностным результатам изучения истории относятся:</w:t>
      </w:r>
    </w:p>
    <w:p>
      <w:pPr>
        <w:pStyle w:val="0"/>
        <w:spacing w:before="200" w:line-rule="auto"/>
        <w:ind w:firstLine="540"/>
        <w:jc w:val="both"/>
      </w:pPr>
      <w:r>
        <w:rPr>
          <w:sz w:val="20"/>
        </w:rPr>
        <w:t xml:space="preserve">1) в сфере патриотического воспитания: 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 ценностное отношение к достижениям своей Родины - России, к науке, искусству, спорту, технологиям, боевым подвигам и трудовым достижениям народа; 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w:t>
      </w:r>
    </w:p>
    <w:p>
      <w:pPr>
        <w:pStyle w:val="0"/>
        <w:spacing w:before="200" w:line-rule="auto"/>
        <w:ind w:firstLine="540"/>
        <w:jc w:val="both"/>
      </w:pPr>
      <w:r>
        <w:rPr>
          <w:sz w:val="20"/>
        </w:rPr>
        <w:t xml:space="preserve">2) в сфере гражданского воспитания: осмысление исторической традиции и примеров гражданского служения Отечеству; 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неприятие любых форм экстремизма, дискриминации; неприятие действий, наносящих ущерб социальной и природной среде;</w:t>
      </w:r>
    </w:p>
    <w:p>
      <w:pPr>
        <w:pStyle w:val="0"/>
        <w:spacing w:before="200" w:line-rule="auto"/>
        <w:ind w:firstLine="540"/>
        <w:jc w:val="both"/>
      </w:pPr>
      <w:r>
        <w:rPr>
          <w:sz w:val="20"/>
        </w:rPr>
        <w:t xml:space="preserve">3) в духовно-нравственной сфере: представление о традиционных духовно-нравственных ценностях народов России; ориентация на моральные ценности и нормы современного российского общества в ситуациях нравственного выбора; готовность оценивать свое поведение и поступки, а также поведение и поступки других людей с позиции нравственных и правовых норм с учетом осознания последствий поступков; активное неприятие асоциальных поступков;</w:t>
      </w:r>
    </w:p>
    <w:p>
      <w:pPr>
        <w:pStyle w:val="0"/>
        <w:spacing w:before="200" w:line-rule="auto"/>
        <w:ind w:firstLine="540"/>
        <w:jc w:val="both"/>
      </w:pPr>
      <w:r>
        <w:rPr>
          <w:sz w:val="20"/>
        </w:rPr>
        <w:t xml:space="preserve">4) в понимании ценности научного познания: осмысление значения истории как знания о развитии человека и общества, о социальном, культурном и нравственном опыте предшествующих поколений; овладение навыками познания и оценки событий прошлого с позиций историзма; формирование и сохранение интереса к истории как важной составляющей современного общественного сознания;</w:t>
      </w:r>
    </w:p>
    <w:p>
      <w:pPr>
        <w:pStyle w:val="0"/>
        <w:spacing w:before="200" w:line-rule="auto"/>
        <w:ind w:firstLine="540"/>
        <w:jc w:val="both"/>
      </w:pPr>
      <w:r>
        <w:rPr>
          <w:sz w:val="20"/>
        </w:rPr>
        <w:t xml:space="preserve">5) в сфере эстетического воспитания: представление о культурном многообразии своей страны и мира; осознание важности культуры как воплощения ценностей общества и средства коммуникации; понимание ценности отечественного и мирового искусства, роли этнических культурных традиций и народного творчества; уважение к культуре своего и других народов;</w:t>
      </w:r>
    </w:p>
    <w:p>
      <w:pPr>
        <w:pStyle w:val="0"/>
        <w:spacing w:before="200" w:line-rule="auto"/>
        <w:ind w:firstLine="540"/>
        <w:jc w:val="both"/>
      </w:pPr>
      <w:r>
        <w:rPr>
          <w:sz w:val="20"/>
        </w:rPr>
        <w:t xml:space="preserve">6) в формировании ценностного отношения к жизни и здоровью: осознание ценности жизни и необходимости ее сохранения (в том числе на основе примеров из истории); представление об идеалах гармоничного физического и духовного развития человека в исторических обществах (в античном мире, эпоху Возрождения) и в современную эпоху;</w:t>
      </w:r>
    </w:p>
    <w:p>
      <w:pPr>
        <w:pStyle w:val="0"/>
        <w:spacing w:before="200" w:line-rule="auto"/>
        <w:ind w:firstLine="540"/>
        <w:jc w:val="both"/>
      </w:pPr>
      <w:r>
        <w:rPr>
          <w:sz w:val="20"/>
        </w:rPr>
        <w:t xml:space="preserve">7) в сфере трудового воспитания: понимание на основе знания истории значения трудовой деятельности людей как источника развития человека и общества; представление о разнообразии существовавших в прошлом и современных профессий; уважение к труду и результатам трудовой деятельности человека; определение сферы профессионально-ориентированных интересов, построение индивидуальной траектории образования и жизненных планов;</w:t>
      </w:r>
    </w:p>
    <w:p>
      <w:pPr>
        <w:pStyle w:val="0"/>
        <w:spacing w:before="200" w:line-rule="auto"/>
        <w:ind w:firstLine="540"/>
        <w:jc w:val="both"/>
      </w:pPr>
      <w:r>
        <w:rPr>
          <w:sz w:val="20"/>
        </w:rPr>
        <w:t xml:space="preserve">8) в сфере экологического воспитания: осмысление исторического опыта взаимодействия людей с природной средой; осознание глобального характера экологических проблем современного мира и необходимости защиты окружающей среды; активное неприятие действий, приносящих вред окружающей среде; готовность к участию в практической деятельности экологической направленности;</w:t>
      </w:r>
    </w:p>
    <w:p>
      <w:pPr>
        <w:pStyle w:val="0"/>
        <w:spacing w:before="200" w:line-rule="auto"/>
        <w:ind w:firstLine="540"/>
        <w:jc w:val="both"/>
      </w:pPr>
      <w:r>
        <w:rPr>
          <w:sz w:val="20"/>
        </w:rPr>
        <w:t xml:space="preserve">9) в сфере адаптации к меняющимся условиям социальной и природной среды: представления об изменениях природной и социальной среды в истории, об опыте адаптации людей к новым жизненным условиям, о значении совместной деятельности для конструктивного ответа на природные и социальные вызовы.</w:t>
      </w:r>
    </w:p>
    <w:p>
      <w:pPr>
        <w:pStyle w:val="0"/>
        <w:spacing w:before="200" w:line-rule="auto"/>
        <w:ind w:firstLine="540"/>
        <w:jc w:val="both"/>
      </w:pPr>
      <w:r>
        <w:rPr>
          <w:sz w:val="20"/>
        </w:rPr>
        <w:t xml:space="preserve">49.4.2. В результате изучения истории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0"/>
        <w:spacing w:before="200" w:line-rule="auto"/>
        <w:ind w:firstLine="540"/>
        <w:jc w:val="both"/>
      </w:pPr>
      <w:r>
        <w:rPr>
          <w:sz w:val="20"/>
        </w:rPr>
        <w:t xml:space="preserve">49.4.2.1. У обучающегося будут сформированы следующие базовые логические действия как часть познавательных универсальных учебных действий:</w:t>
      </w:r>
    </w:p>
    <w:p>
      <w:pPr>
        <w:pStyle w:val="0"/>
        <w:spacing w:before="200" w:line-rule="auto"/>
        <w:ind w:firstLine="540"/>
        <w:jc w:val="both"/>
      </w:pPr>
      <w:r>
        <w:rPr>
          <w:sz w:val="20"/>
        </w:rPr>
        <w:t xml:space="preserve">систематизировать и обобщать исторические факты (в форме таблиц, схем);</w:t>
      </w:r>
    </w:p>
    <w:p>
      <w:pPr>
        <w:pStyle w:val="0"/>
        <w:spacing w:before="200" w:line-rule="auto"/>
        <w:ind w:firstLine="540"/>
        <w:jc w:val="both"/>
      </w:pPr>
      <w:r>
        <w:rPr>
          <w:sz w:val="20"/>
        </w:rPr>
        <w:t xml:space="preserve">выявлять характерные признаки исторических явлений;</w:t>
      </w:r>
    </w:p>
    <w:p>
      <w:pPr>
        <w:pStyle w:val="0"/>
        <w:spacing w:before="200" w:line-rule="auto"/>
        <w:ind w:firstLine="540"/>
        <w:jc w:val="both"/>
      </w:pPr>
      <w:r>
        <w:rPr>
          <w:sz w:val="20"/>
        </w:rPr>
        <w:t xml:space="preserve">раскрывать причинно-следственные связи событий;</w:t>
      </w:r>
    </w:p>
    <w:p>
      <w:pPr>
        <w:pStyle w:val="0"/>
        <w:spacing w:before="200" w:line-rule="auto"/>
        <w:ind w:firstLine="540"/>
        <w:jc w:val="both"/>
      </w:pPr>
      <w:r>
        <w:rPr>
          <w:sz w:val="20"/>
        </w:rPr>
        <w:t xml:space="preserve">сравнивать события, ситуации, выявляя общие черты и различия; формулировать и обосновывать выводы.</w:t>
      </w:r>
    </w:p>
    <w:p>
      <w:pPr>
        <w:pStyle w:val="0"/>
        <w:spacing w:before="200" w:line-rule="auto"/>
        <w:ind w:firstLine="540"/>
        <w:jc w:val="both"/>
      </w:pPr>
      <w:r>
        <w:rPr>
          <w:sz w:val="20"/>
        </w:rPr>
        <w:t xml:space="preserve">49.4.2.2. 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0"/>
        <w:spacing w:before="200" w:line-rule="auto"/>
        <w:ind w:firstLine="540"/>
        <w:jc w:val="both"/>
      </w:pPr>
      <w:r>
        <w:rPr>
          <w:sz w:val="20"/>
        </w:rPr>
        <w:t xml:space="preserve">определять познавательную задачу;</w:t>
      </w:r>
    </w:p>
    <w:p>
      <w:pPr>
        <w:pStyle w:val="0"/>
        <w:spacing w:before="200" w:line-rule="auto"/>
        <w:ind w:firstLine="540"/>
        <w:jc w:val="both"/>
      </w:pPr>
      <w:r>
        <w:rPr>
          <w:sz w:val="20"/>
        </w:rPr>
        <w:t xml:space="preserve">намечать путь ее решения и осуществлять подбор исторического материала, объекта;</w:t>
      </w:r>
    </w:p>
    <w:p>
      <w:pPr>
        <w:pStyle w:val="0"/>
        <w:spacing w:before="200" w:line-rule="auto"/>
        <w:ind w:firstLine="540"/>
        <w:jc w:val="both"/>
      </w:pPr>
      <w:r>
        <w:rPr>
          <w:sz w:val="20"/>
        </w:rPr>
        <w:t xml:space="preserve">систематизировать и анализировать исторические факты, осуществлять реконструкцию исторических событий; соотносить полученный результат с имеющимся знанием;</w:t>
      </w:r>
    </w:p>
    <w:p>
      <w:pPr>
        <w:pStyle w:val="0"/>
        <w:spacing w:before="200" w:line-rule="auto"/>
        <w:ind w:firstLine="540"/>
        <w:jc w:val="both"/>
      </w:pPr>
      <w:r>
        <w:rPr>
          <w:sz w:val="20"/>
        </w:rPr>
        <w:t xml:space="preserve">определять новизну и обоснованность полученного результата;</w:t>
      </w:r>
    </w:p>
    <w:p>
      <w:pPr>
        <w:pStyle w:val="0"/>
        <w:spacing w:before="200" w:line-rule="auto"/>
        <w:ind w:firstLine="540"/>
        <w:jc w:val="both"/>
      </w:pPr>
      <w:r>
        <w:rPr>
          <w:sz w:val="20"/>
        </w:rPr>
        <w:t xml:space="preserve">представлять результаты своей деятельности в различных формах (сообщение, эссе, презентация, реферат, учебный проект и другие).</w:t>
      </w:r>
    </w:p>
    <w:p>
      <w:pPr>
        <w:pStyle w:val="0"/>
        <w:spacing w:before="200" w:line-rule="auto"/>
        <w:ind w:firstLine="540"/>
        <w:jc w:val="both"/>
      </w:pPr>
      <w:r>
        <w:rPr>
          <w:sz w:val="20"/>
        </w:rPr>
        <w:t xml:space="preserve">49.4.2.3. У обучающегося будут сформированы следующие умения работать с информацией как часть познавательных универсальных учебных действий:</w:t>
      </w:r>
    </w:p>
    <w:p>
      <w:pPr>
        <w:pStyle w:val="0"/>
        <w:spacing w:before="200" w:line-rule="auto"/>
        <w:ind w:firstLine="540"/>
        <w:jc w:val="both"/>
      </w:pPr>
      <w:r>
        <w:rPr>
          <w:sz w:val="20"/>
        </w:rPr>
        <w:t xml:space="preserve">осуществлять анализ учебной и внеучебной исторической информации (учебник, тексты исторических источников, научно-популярная литература, интернет-ресурсы и другие) - извлекать информацию из источника;</w:t>
      </w:r>
    </w:p>
    <w:p>
      <w:pPr>
        <w:pStyle w:val="0"/>
        <w:spacing w:before="200" w:line-rule="auto"/>
        <w:ind w:firstLine="540"/>
        <w:jc w:val="both"/>
      </w:pPr>
      <w:r>
        <w:rPr>
          <w:sz w:val="20"/>
        </w:rPr>
        <w:t xml:space="preserve">различать виды источников исторической информации;</w:t>
      </w:r>
    </w:p>
    <w:p>
      <w:pPr>
        <w:pStyle w:val="0"/>
        <w:spacing w:before="200" w:line-rule="auto"/>
        <w:ind w:firstLine="540"/>
        <w:jc w:val="both"/>
      </w:pPr>
      <w:r>
        <w:rPr>
          <w:sz w:val="20"/>
        </w:rPr>
        <w:t xml:space="preserve">высказывать суждение о достоверности и значении информации источника (по критериям, предложенным педагогическим работником или сформулированным самостоятельно).</w:t>
      </w:r>
    </w:p>
    <w:p>
      <w:pPr>
        <w:pStyle w:val="0"/>
        <w:spacing w:before="200" w:line-rule="auto"/>
        <w:ind w:firstLine="540"/>
        <w:jc w:val="both"/>
      </w:pPr>
      <w:r>
        <w:rPr>
          <w:sz w:val="20"/>
        </w:rPr>
        <w:t xml:space="preserve">49.4.2.4. У обучающегося будут сформированы следующие умения общения как часть коммуникативных универсальных учебных действий:</w:t>
      </w:r>
    </w:p>
    <w:p>
      <w:pPr>
        <w:pStyle w:val="0"/>
        <w:spacing w:before="200" w:line-rule="auto"/>
        <w:ind w:firstLine="540"/>
        <w:jc w:val="both"/>
      </w:pPr>
      <w:r>
        <w:rPr>
          <w:sz w:val="20"/>
        </w:rPr>
        <w:t xml:space="preserve">представлять особенности взаимодействия людей в исторических обществах и современном мире;</w:t>
      </w:r>
    </w:p>
    <w:p>
      <w:pPr>
        <w:pStyle w:val="0"/>
        <w:spacing w:before="200" w:line-rule="auto"/>
        <w:ind w:firstLine="540"/>
        <w:jc w:val="both"/>
      </w:pPr>
      <w:r>
        <w:rPr>
          <w:sz w:val="20"/>
        </w:rPr>
        <w:t xml:space="preserve">участвовать в обсуждении событий и личностей прошлого, раскрывать различие и сходство высказываемых оценок; выражать и аргументировать свою точку зрения в устном высказывании, письменном тексте;</w:t>
      </w:r>
    </w:p>
    <w:p>
      <w:pPr>
        <w:pStyle w:val="0"/>
        <w:spacing w:before="200" w:line-rule="auto"/>
        <w:ind w:firstLine="540"/>
        <w:jc w:val="both"/>
      </w:pPr>
      <w:r>
        <w:rPr>
          <w:sz w:val="20"/>
        </w:rPr>
        <w:t xml:space="preserve">публично представлять результаты выполненного исследования, проекта; осваивать и применять правила межкультурного взаимодействия в школе и социальном окружении.</w:t>
      </w:r>
    </w:p>
    <w:p>
      <w:pPr>
        <w:pStyle w:val="0"/>
        <w:spacing w:before="200" w:line-rule="auto"/>
        <w:ind w:firstLine="540"/>
        <w:jc w:val="both"/>
      </w:pPr>
      <w:r>
        <w:rPr>
          <w:sz w:val="20"/>
        </w:rPr>
        <w:t xml:space="preserve">49.4.2.5. У обучающегося будут сформированы следующие умения в части регулятивных универсальных учебных действий:</w:t>
      </w:r>
    </w:p>
    <w:p>
      <w:pPr>
        <w:pStyle w:val="0"/>
        <w:spacing w:before="200" w:line-rule="auto"/>
        <w:ind w:firstLine="540"/>
        <w:jc w:val="both"/>
      </w:pPr>
      <w:r>
        <w:rPr>
          <w:sz w:val="20"/>
        </w:rPr>
        <w:t xml:space="preserve">владеть приемами самоорганизации своей учебной и общественной работы (выявление проблемы, требующей решения; составление плана действий и определение способа решения);</w:t>
      </w:r>
    </w:p>
    <w:p>
      <w:pPr>
        <w:pStyle w:val="0"/>
        <w:spacing w:before="200" w:line-rule="auto"/>
        <w:ind w:firstLine="540"/>
        <w:jc w:val="both"/>
      </w:pPr>
      <w:r>
        <w:rPr>
          <w:sz w:val="20"/>
        </w:rPr>
        <w:t xml:space="preserve">владеть приемами самоконтроля - осуществление самоконтроля, рефлексии и самооценки полученных результатов;</w:t>
      </w:r>
    </w:p>
    <w:p>
      <w:pPr>
        <w:pStyle w:val="0"/>
        <w:spacing w:before="200" w:line-rule="auto"/>
        <w:ind w:firstLine="540"/>
        <w:jc w:val="both"/>
      </w:pPr>
      <w:r>
        <w:rPr>
          <w:sz w:val="20"/>
        </w:rPr>
        <w:t xml:space="preserve">вносить коррективы в свою работу с учетом установленных ошибок, возникших трудностей;</w:t>
      </w:r>
    </w:p>
    <w:p>
      <w:pPr>
        <w:pStyle w:val="0"/>
        <w:spacing w:before="200" w:line-rule="auto"/>
        <w:ind w:firstLine="540"/>
        <w:jc w:val="both"/>
      </w:pPr>
      <w:r>
        <w:rPr>
          <w:sz w:val="20"/>
        </w:rPr>
        <w:t xml:space="preserve">выявлять на примерах исторических ситуаций роль эмоций в отношениях между людьми;</w:t>
      </w:r>
    </w:p>
    <w:p>
      <w:pPr>
        <w:pStyle w:val="0"/>
        <w:spacing w:before="200" w:line-rule="auto"/>
        <w:ind w:firstLine="540"/>
        <w:jc w:val="both"/>
      </w:pPr>
      <w:r>
        <w:rPr>
          <w:sz w:val="20"/>
        </w:rPr>
        <w:t xml:space="preserve">ставить себя на место другого человека, понимать мотивы действий другого (в исторических ситуациях и окружающей действительности);</w:t>
      </w:r>
    </w:p>
    <w:p>
      <w:pPr>
        <w:pStyle w:val="0"/>
        <w:spacing w:before="200" w:line-rule="auto"/>
        <w:ind w:firstLine="540"/>
        <w:jc w:val="both"/>
      </w:pPr>
      <w:r>
        <w:rPr>
          <w:sz w:val="20"/>
        </w:rPr>
        <w:t xml:space="preserve">регулировать способ выражения своих эмоций с учетом позиций и мнений других участников общения.</w:t>
      </w:r>
    </w:p>
    <w:p>
      <w:pPr>
        <w:pStyle w:val="0"/>
        <w:spacing w:before="200" w:line-rule="auto"/>
        <w:ind w:firstLine="540"/>
        <w:jc w:val="both"/>
      </w:pPr>
      <w:r>
        <w:rPr>
          <w:sz w:val="20"/>
        </w:rPr>
        <w:t xml:space="preserve">49.4.2.6. У обучающегося будут сформированы следующие умения совместной деятельности:</w:t>
      </w:r>
    </w:p>
    <w:p>
      <w:pPr>
        <w:pStyle w:val="0"/>
        <w:spacing w:before="200" w:line-rule="auto"/>
        <w:ind w:firstLine="540"/>
        <w:jc w:val="both"/>
      </w:pPr>
      <w:r>
        <w:rPr>
          <w:sz w:val="20"/>
        </w:rPr>
        <w:t xml:space="preserve">осознавать на основе исторических примеров значение совместной работы как эффективного средства достижения поставленных целей;</w:t>
      </w:r>
    </w:p>
    <w:p>
      <w:pPr>
        <w:pStyle w:val="0"/>
        <w:spacing w:before="200" w:line-rule="auto"/>
        <w:ind w:firstLine="540"/>
        <w:jc w:val="both"/>
      </w:pPr>
      <w:r>
        <w:rPr>
          <w:sz w:val="20"/>
        </w:rPr>
        <w:t xml:space="preserve">планировать и осуществлять совместную работу, коллективные учебные проекты по истории, в том числе - на региональном материале;</w:t>
      </w:r>
    </w:p>
    <w:p>
      <w:pPr>
        <w:pStyle w:val="0"/>
        <w:spacing w:before="200" w:line-rule="auto"/>
        <w:ind w:firstLine="540"/>
        <w:jc w:val="both"/>
      </w:pPr>
      <w:r>
        <w:rPr>
          <w:sz w:val="20"/>
        </w:rPr>
        <w:t xml:space="preserve">определять свое участие в общей работе и координировать свои действия с другими членами команды.</w:t>
      </w:r>
    </w:p>
    <w:p>
      <w:pPr>
        <w:pStyle w:val="0"/>
        <w:spacing w:before="200" w:line-rule="auto"/>
        <w:ind w:firstLine="540"/>
        <w:jc w:val="both"/>
      </w:pPr>
      <w:r>
        <w:rPr>
          <w:sz w:val="20"/>
        </w:rPr>
        <w:t xml:space="preserve">49.4.3. Предметные результаты освоения программы по истории на уровне основного общего образования должны обеспечивать:</w:t>
      </w:r>
    </w:p>
    <w:p>
      <w:pPr>
        <w:pStyle w:val="0"/>
        <w:spacing w:before="200" w:line-rule="auto"/>
        <w:ind w:firstLine="540"/>
        <w:jc w:val="both"/>
      </w:pPr>
      <w:r>
        <w:rPr>
          <w:sz w:val="20"/>
        </w:rPr>
        <w:t xml:space="preserve">1) умение определять последовательность событий, явлений, процессов; соотносить события истории разных стран и народов с историческими периодами, событиями региональной и мировой истории, события истории родного края и истории России, определять современников исторических событий, явлений, процессов;</w:t>
      </w:r>
    </w:p>
    <w:p>
      <w:pPr>
        <w:pStyle w:val="0"/>
        <w:spacing w:before="200" w:line-rule="auto"/>
        <w:ind w:firstLine="540"/>
        <w:jc w:val="both"/>
      </w:pPr>
      <w:r>
        <w:rPr>
          <w:sz w:val="20"/>
        </w:rPr>
        <w:t xml:space="preserve">2) умение выявлять особенности развития культуры, быта и нравов народов в различные исторические эпохи;</w:t>
      </w:r>
    </w:p>
    <w:p>
      <w:pPr>
        <w:pStyle w:val="0"/>
        <w:spacing w:before="200" w:line-rule="auto"/>
        <w:ind w:firstLine="540"/>
        <w:jc w:val="both"/>
      </w:pPr>
      <w:r>
        <w:rPr>
          <w:sz w:val="20"/>
        </w:rPr>
        <w:t xml:space="preserve">3) овладение историческими понятиями и их использование для решения учебных и практических задач;</w:t>
      </w:r>
    </w:p>
    <w:p>
      <w:pPr>
        <w:pStyle w:val="0"/>
        <w:spacing w:before="200" w:line-rule="auto"/>
        <w:ind w:firstLine="540"/>
        <w:jc w:val="both"/>
      </w:pPr>
      <w:r>
        <w:rPr>
          <w:sz w:val="20"/>
        </w:rPr>
        <w:t xml:space="preserve">4) умение рассказывать на основе самостоятельно составленного плана об исторических событиях, явлениях, процессах истории родного края, истории России и мировой истории и их участниках, демонстрируя понимание исторических явлений, процессов и знание необходимых фактов, дат, исторических понятий;</w:t>
      </w:r>
    </w:p>
    <w:p>
      <w:pPr>
        <w:pStyle w:val="0"/>
        <w:spacing w:before="200" w:line-rule="auto"/>
        <w:ind w:firstLine="540"/>
        <w:jc w:val="both"/>
      </w:pPr>
      <w:r>
        <w:rPr>
          <w:sz w:val="20"/>
        </w:rPr>
        <w:t xml:space="preserve">5) умение выявлять существенные черты и характерные признаки исторических событий, явлений, процессов;</w:t>
      </w:r>
    </w:p>
    <w:p>
      <w:pPr>
        <w:pStyle w:val="0"/>
        <w:spacing w:before="200" w:line-rule="auto"/>
        <w:ind w:firstLine="540"/>
        <w:jc w:val="both"/>
      </w:pPr>
      <w:r>
        <w:rPr>
          <w:sz w:val="20"/>
        </w:rPr>
        <w:t xml:space="preserve">6) умение устанавливать причинно-следственные, пространственные, временные связи исторических событий, явлений, процессов изучаемого периода, их взаимосвязь (при наличии) с важнейшими событиями XX - начала XXI в. (Февральская и Октябрьская революции 1917 г., Великая Отечественная война, распад СССР, сложные 1990-е гг., возрождение страны с 2000-х гт., воссоединение Крыма с Россией в 2014 г. и другие значимые события); характеризовать итоги и историческое значение событий;</w:t>
      </w:r>
    </w:p>
    <w:p>
      <w:pPr>
        <w:pStyle w:val="0"/>
        <w:spacing w:before="200" w:line-rule="auto"/>
        <w:ind w:firstLine="540"/>
        <w:jc w:val="both"/>
      </w:pPr>
      <w:r>
        <w:rPr>
          <w:sz w:val="20"/>
        </w:rPr>
        <w:t xml:space="preserve">7) умение сравнивать исторические события, явления, процессы в различные исторические эпохи;</w:t>
      </w:r>
    </w:p>
    <w:p>
      <w:pPr>
        <w:pStyle w:val="0"/>
        <w:spacing w:before="200" w:line-rule="auto"/>
        <w:ind w:firstLine="540"/>
        <w:jc w:val="both"/>
      </w:pPr>
      <w:r>
        <w:rPr>
          <w:sz w:val="20"/>
        </w:rPr>
        <w:t xml:space="preserve">8) умение определять и аргументировать собственную или предложенную точку зрения с опорой на фактический материал, в том числе используя источники разных типов;</w:t>
      </w:r>
    </w:p>
    <w:p>
      <w:pPr>
        <w:pStyle w:val="0"/>
        <w:spacing w:before="200" w:line-rule="auto"/>
        <w:ind w:firstLine="540"/>
        <w:jc w:val="both"/>
      </w:pPr>
      <w:r>
        <w:rPr>
          <w:sz w:val="20"/>
        </w:rPr>
        <w:t xml:space="preserve">9) умение различать основные типы исторических источников: письменные, вещественные, аудиовизуальные;</w:t>
      </w:r>
    </w:p>
    <w:p>
      <w:pPr>
        <w:pStyle w:val="0"/>
        <w:spacing w:before="200" w:line-rule="auto"/>
        <w:ind w:firstLine="540"/>
        <w:jc w:val="both"/>
      </w:pPr>
      <w:r>
        <w:rPr>
          <w:sz w:val="20"/>
        </w:rPr>
        <w:t xml:space="preserve">10) умение находить и критически анализировать для решения познавательной задачи исторические источники разных типов (в том числе по истории родного края), оценивать их полноту и достоверность, соотносить с историческим периодом; соотносить извлеченную информацию с информацией из других источников при изучении исторических событий, явлений, процессов; привлекать контекстную информацию при работе с историческими источниками;</w:t>
      </w:r>
    </w:p>
    <w:p>
      <w:pPr>
        <w:pStyle w:val="0"/>
        <w:spacing w:before="200" w:line-rule="auto"/>
        <w:ind w:firstLine="540"/>
        <w:jc w:val="both"/>
      </w:pPr>
      <w:r>
        <w:rPr>
          <w:sz w:val="20"/>
        </w:rPr>
        <w:t xml:space="preserve">11) умение читать и анализировать историческую карту (схему); характеризовать на основе исторической карты (схемы) исторические события, явления, процессы; сопоставлять информацию, представленную на исторической карте (схеме), с информацией из других источников;</w:t>
      </w:r>
    </w:p>
    <w:p>
      <w:pPr>
        <w:pStyle w:val="0"/>
        <w:spacing w:before="200" w:line-rule="auto"/>
        <w:ind w:firstLine="540"/>
        <w:jc w:val="both"/>
      </w:pPr>
      <w:r>
        <w:rPr>
          <w:sz w:val="20"/>
        </w:rPr>
        <w:t xml:space="preserve">12) умение анализировать текстовые, визуальные источники исторической информации, представлять историческую информацию в виде таблиц, схем, диаграмм;</w:t>
      </w:r>
    </w:p>
    <w:p>
      <w:pPr>
        <w:pStyle w:val="0"/>
        <w:spacing w:before="200" w:line-rule="auto"/>
        <w:ind w:firstLine="540"/>
        <w:jc w:val="both"/>
      </w:pPr>
      <w:r>
        <w:rPr>
          <w:sz w:val="20"/>
        </w:rPr>
        <w:t xml:space="preserve">13) умение осуществлять с соблюдением правил информационной безопасности поиск исторической информации в справочной литературе, информационно-телекоммуникационной сети "Интернет" для решения познавательных задач, оценивать полноту и верифицированность информации;</w:t>
      </w:r>
    </w:p>
    <w:p>
      <w:pPr>
        <w:pStyle w:val="0"/>
        <w:spacing w:before="200" w:line-rule="auto"/>
        <w:ind w:firstLine="540"/>
        <w:jc w:val="both"/>
      </w:pPr>
      <w:r>
        <w:rPr>
          <w:sz w:val="20"/>
        </w:rPr>
        <w:t xml:space="preserve">14) приобретение опыта взаимодействия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идеи мира и взаимопонимания между народами, людьми разных культур, уважения к историческому наследию народов России.</w:t>
      </w:r>
    </w:p>
    <w:p>
      <w:pPr>
        <w:pStyle w:val="0"/>
        <w:spacing w:before="200" w:line-rule="auto"/>
        <w:ind w:firstLine="540"/>
        <w:jc w:val="both"/>
      </w:pPr>
      <w:r>
        <w:rPr>
          <w:sz w:val="20"/>
        </w:rPr>
        <w:t xml:space="preserve">49.4.4. Положения ФГОС ООО развернуты и структурированы в программе по истории в виде планируемых результатов, относящихся к ключевым компонентам познавательной деятельности обучающихся при изучении истории, от работы с хронологией и историческими фактами до применения знаний в общении, социальной практике.</w:t>
      </w:r>
    </w:p>
    <w:p>
      <w:pPr>
        <w:pStyle w:val="0"/>
        <w:spacing w:before="200" w:line-rule="auto"/>
        <w:ind w:firstLine="540"/>
        <w:jc w:val="both"/>
      </w:pPr>
      <w:r>
        <w:rPr>
          <w:sz w:val="20"/>
        </w:rPr>
        <w:t xml:space="preserve">49.4.4.1. Предметные результаты изучения истории включают:</w:t>
      </w:r>
    </w:p>
    <w:p>
      <w:pPr>
        <w:pStyle w:val="0"/>
        <w:spacing w:before="200" w:line-rule="auto"/>
        <w:ind w:firstLine="540"/>
        <w:jc w:val="both"/>
      </w:pPr>
      <w:r>
        <w:rPr>
          <w:sz w:val="20"/>
        </w:rPr>
        <w:t xml:space="preserve">1) целостные представления об историческом пути человечества, разных народов и государств; о преемственности исторических эпох; о месте и роли России в мировой истории;</w:t>
      </w:r>
    </w:p>
    <w:p>
      <w:pPr>
        <w:pStyle w:val="0"/>
        <w:spacing w:before="200" w:line-rule="auto"/>
        <w:ind w:firstLine="540"/>
        <w:jc w:val="both"/>
      </w:pPr>
      <w:r>
        <w:rPr>
          <w:sz w:val="20"/>
        </w:rPr>
        <w:t xml:space="preserve">2) базовые знания об основных этапах и ключевых событиях отечественной и всемирной истории;</w:t>
      </w:r>
    </w:p>
    <w:p>
      <w:pPr>
        <w:pStyle w:val="0"/>
        <w:spacing w:before="200" w:line-rule="auto"/>
        <w:ind w:firstLine="540"/>
        <w:jc w:val="both"/>
      </w:pPr>
      <w:r>
        <w:rPr>
          <w:sz w:val="20"/>
        </w:rPr>
        <w:t xml:space="preserve">3) способность применять понятийный аппарат исторического знания и приемы исторического анализа для раскрытия сущности и значения событий и явлений прошлого и современности;</w:t>
      </w:r>
    </w:p>
    <w:p>
      <w:pPr>
        <w:pStyle w:val="0"/>
        <w:spacing w:before="200" w:line-rule="auto"/>
        <w:ind w:firstLine="540"/>
        <w:jc w:val="both"/>
      </w:pPr>
      <w:r>
        <w:rPr>
          <w:sz w:val="20"/>
        </w:rPr>
        <w:t xml:space="preserve">4) умение работать с основными видами современных источников исторической информации (учебник, научно-популярная литература, ресурсы сети Интернет и другие), оценивая их информационные особенности и достоверность с применением метапредметного подхода;</w:t>
      </w:r>
    </w:p>
    <w:p>
      <w:pPr>
        <w:pStyle w:val="0"/>
        <w:spacing w:before="200" w:line-rule="auto"/>
        <w:ind w:firstLine="540"/>
        <w:jc w:val="both"/>
      </w:pPr>
      <w:r>
        <w:rPr>
          <w:sz w:val="20"/>
        </w:rPr>
        <w:t xml:space="preserve">5) умение работать с историческими (аутентичными) письменными, изобразительными и вещественными источниками - извлекать, анализировать, систематизировать и интерпретировать содержащуюся в них информацию, определять информационную ценность и значимость источника;</w:t>
      </w:r>
    </w:p>
    <w:p>
      <w:pPr>
        <w:pStyle w:val="0"/>
        <w:spacing w:before="200" w:line-rule="auto"/>
        <w:ind w:firstLine="540"/>
        <w:jc w:val="both"/>
      </w:pPr>
      <w:r>
        <w:rPr>
          <w:sz w:val="20"/>
        </w:rPr>
        <w:t xml:space="preserve">6) способность представлять описание (устное или письменное) событий, явлений, процессов истории родного края, истории России и мировой истории и их участников, основанное на знании исторических фактов, дат, понятий;</w:t>
      </w:r>
    </w:p>
    <w:p>
      <w:pPr>
        <w:pStyle w:val="0"/>
        <w:spacing w:before="200" w:line-rule="auto"/>
        <w:ind w:firstLine="540"/>
        <w:jc w:val="both"/>
      </w:pPr>
      <w:r>
        <w:rPr>
          <w:sz w:val="20"/>
        </w:rPr>
        <w:t xml:space="preserve">7) владение приемами оценки значения исторических событий и деятельности исторических личностей в отечественной и всемирной истории;</w:t>
      </w:r>
    </w:p>
    <w:p>
      <w:pPr>
        <w:pStyle w:val="0"/>
        <w:spacing w:before="200" w:line-rule="auto"/>
        <w:ind w:firstLine="540"/>
        <w:jc w:val="both"/>
      </w:pPr>
      <w:r>
        <w:rPr>
          <w:sz w:val="20"/>
        </w:rPr>
        <w:t xml:space="preserve">8) способность применять исторические знания в школьном и внешкольном общении как основу диалога в поликультурной среде, взаимодействовать с людьми другой культуры, национальной и религиозной принадлежности на основе ценностей современного российского общества;</w:t>
      </w:r>
    </w:p>
    <w:p>
      <w:pPr>
        <w:pStyle w:val="0"/>
        <w:spacing w:before="200" w:line-rule="auto"/>
        <w:ind w:firstLine="540"/>
        <w:jc w:val="both"/>
      </w:pPr>
      <w:r>
        <w:rPr>
          <w:sz w:val="20"/>
        </w:rPr>
        <w:t xml:space="preserve">9) осознание необходимости сохранения исторических и культурных памятников своей страны и мира;</w:t>
      </w:r>
    </w:p>
    <w:p>
      <w:pPr>
        <w:pStyle w:val="0"/>
        <w:spacing w:before="200" w:line-rule="auto"/>
        <w:ind w:firstLine="540"/>
        <w:jc w:val="both"/>
      </w:pPr>
      <w:r>
        <w:rPr>
          <w:sz w:val="20"/>
        </w:rPr>
        <w:t xml:space="preserve">10) умение устанавливать взаимосвязи событий, явлений, процессов прошлого с важнейшими событиями XX - начала XXI в.</w:t>
      </w:r>
    </w:p>
    <w:p>
      <w:pPr>
        <w:pStyle w:val="0"/>
        <w:spacing w:before="200" w:line-rule="auto"/>
        <w:ind w:firstLine="540"/>
        <w:jc w:val="both"/>
      </w:pPr>
      <w:r>
        <w:rPr>
          <w:sz w:val="20"/>
        </w:rPr>
        <w:t xml:space="preserve">49.4.5. Достижение предметных результатов может быть обеспечено в том числе введением отдельного учебного модуля "Введение в Новейшую историю России", предваряющего систематическое изучение отечественной истории XX - XXI вв. в 10 - 11 классах. Изучение данного модуля призвано сформировать базу для овладения знаниями об основных этапах и ключевых событиях истории России Новейшего времени (Российская революция 1917 - 1922 гг., Великая Отечественная война 1941 - 1945 гг., распад СССР, возрождение страны с 2000-х гг., воссоединение Крыма с Россией в 2014 г. и другие значимые события).</w:t>
      </w:r>
    </w:p>
    <w:p>
      <w:pPr>
        <w:pStyle w:val="0"/>
        <w:spacing w:before="200" w:line-rule="auto"/>
        <w:ind w:firstLine="540"/>
        <w:jc w:val="both"/>
      </w:pPr>
      <w:r>
        <w:rPr>
          <w:sz w:val="20"/>
        </w:rPr>
        <w:t xml:space="preserve">Содержание модуля и варианты его реализации полностью соответствуют </w:t>
      </w:r>
      <w:hyperlink w:history="0" r:id="rId90"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ФОП ООО</w:t>
        </w:r>
      </w:hyperlink>
      <w:r>
        <w:rPr>
          <w:sz w:val="20"/>
        </w:rPr>
        <w:t xml:space="preserve">.</w:t>
      </w:r>
    </w:p>
    <w:p>
      <w:pPr>
        <w:pStyle w:val="0"/>
        <w:spacing w:before="200" w:line-rule="auto"/>
        <w:ind w:firstLine="540"/>
        <w:jc w:val="both"/>
      </w:pPr>
      <w:r>
        <w:rPr>
          <w:sz w:val="20"/>
        </w:rPr>
        <w:t xml:space="preserve">49.4.6. Предметные результаты изучения истории носят комплексный характер, в них органично сочетаются познавательно-исторические, мировоззренческие и метапредметные компоненты.</w:t>
      </w:r>
    </w:p>
    <w:p>
      <w:pPr>
        <w:pStyle w:val="0"/>
        <w:spacing w:before="200" w:line-rule="auto"/>
        <w:ind w:firstLine="540"/>
        <w:jc w:val="both"/>
      </w:pPr>
      <w:r>
        <w:rPr>
          <w:sz w:val="20"/>
        </w:rPr>
        <w:t xml:space="preserve">49.4.7. Предметные результаты изучения истории проявляются в освоенных обучающимися знаниях и видах деятельности. Они представлены в следующих основных группах:</w:t>
      </w:r>
    </w:p>
    <w:p>
      <w:pPr>
        <w:pStyle w:val="0"/>
        <w:spacing w:before="200" w:line-rule="auto"/>
        <w:ind w:firstLine="540"/>
        <w:jc w:val="both"/>
      </w:pPr>
      <w:r>
        <w:rPr>
          <w:sz w:val="20"/>
        </w:rPr>
        <w:t xml:space="preserve">1) знание хронологии, работа с хронологией: указывать хронологические рамки и периоды ключевых процессов, даты важнейших событий отечественной и всеобщей истории, соотносить год с веком, устанавливать последовательность и длительность исторических событий;</w:t>
      </w:r>
    </w:p>
    <w:p>
      <w:pPr>
        <w:pStyle w:val="0"/>
        <w:spacing w:before="200" w:line-rule="auto"/>
        <w:ind w:firstLine="540"/>
        <w:jc w:val="both"/>
      </w:pPr>
      <w:r>
        <w:rPr>
          <w:sz w:val="20"/>
        </w:rPr>
        <w:t xml:space="preserve">2) знание исторических фактов, работа с фактами: характеризовать место, обстоятельства, участников, результаты важнейших исторических событий; группировать (классифицировать) факты по различным признакам;</w:t>
      </w:r>
    </w:p>
    <w:p>
      <w:pPr>
        <w:pStyle w:val="0"/>
        <w:spacing w:before="200" w:line-rule="auto"/>
        <w:ind w:firstLine="540"/>
        <w:jc w:val="both"/>
      </w:pPr>
      <w:r>
        <w:rPr>
          <w:sz w:val="20"/>
        </w:rPr>
        <w:t xml:space="preserve">3) работа с исторической картой (картами, размещенными в учебниках, атласах, на электронных носителях и других): читать историческую карту с опорой на легенду, находить и показывать на исторической карте территории государств, маршруты передвижений значительных групп людей, места значительных событий и другие;</w:t>
      </w:r>
    </w:p>
    <w:p>
      <w:pPr>
        <w:pStyle w:val="0"/>
        <w:spacing w:before="200" w:line-rule="auto"/>
        <w:ind w:firstLine="540"/>
        <w:jc w:val="both"/>
      </w:pPr>
      <w:r>
        <w:rPr>
          <w:sz w:val="20"/>
        </w:rPr>
        <w:t xml:space="preserve">4) работа с историческими источниками (фрагментами аутентичных источников): проводить поиск необходимой информации в одном или нескольких источниках (материальных, письменных, визуальных и других), сравнивать данные разных источников, выявлять их сходство и различия, высказывать суждение об информационной (художественной) ценности источника;</w:t>
      </w:r>
    </w:p>
    <w:p>
      <w:pPr>
        <w:pStyle w:val="0"/>
        <w:spacing w:before="200" w:line-rule="auto"/>
        <w:ind w:firstLine="540"/>
        <w:jc w:val="both"/>
      </w:pPr>
      <w:r>
        <w:rPr>
          <w:sz w:val="20"/>
        </w:rPr>
        <w:t xml:space="preserve">5) описание (реконструкция): рассказывать (устно или письменно) об исторических событиях, их участниках; характеризовать условия и образ жизни, занятия людей в различные исторические эпохи, составлять описание исторических объектов, памятников на основе текста и иллюстраций учебника, дополнительной литературы, макетов и другое;</w:t>
      </w:r>
    </w:p>
    <w:p>
      <w:pPr>
        <w:pStyle w:val="0"/>
        <w:spacing w:before="200" w:line-rule="auto"/>
        <w:ind w:firstLine="540"/>
        <w:jc w:val="both"/>
      </w:pPr>
      <w:r>
        <w:rPr>
          <w:sz w:val="20"/>
        </w:rPr>
        <w:t xml:space="preserve">6) анализ, объяснение: различать факт (событие) и его описание (факт источника, факт историка), соотносить единичные исторические факты и общие явления; называть характерные, существенные признаки исторических событий и явлений; раскрывать смысл, значение важнейших исторических понятий; сравнивать исторические события, явления, определять в них общее и различия; излагать суждения о причинах и следствиях исторических событий;</w:t>
      </w:r>
    </w:p>
    <w:p>
      <w:pPr>
        <w:pStyle w:val="0"/>
        <w:spacing w:before="200" w:line-rule="auto"/>
        <w:ind w:firstLine="540"/>
        <w:jc w:val="both"/>
      </w:pPr>
      <w:r>
        <w:rPr>
          <w:sz w:val="20"/>
        </w:rPr>
        <w:t xml:space="preserve">7) работа с версиями, оценками: приводить оценки исторических событий и личностей, изложенные в учебной литературе, объяснять, какие факты, аргументы лежат в основе отдельных точек зрения; определять и объяснять (аргументировать) свое отношение и оценку наиболее значительных событий и личностей в истории; составлять характеристику исторической личности (по предложенному или самостоятельно составленному плану);</w:t>
      </w:r>
    </w:p>
    <w:p>
      <w:pPr>
        <w:pStyle w:val="0"/>
        <w:spacing w:before="200" w:line-rule="auto"/>
        <w:ind w:firstLine="540"/>
        <w:jc w:val="both"/>
      </w:pPr>
      <w:r>
        <w:rPr>
          <w:sz w:val="20"/>
        </w:rPr>
        <w:t xml:space="preserve">8) применение исторических знаний и умений: опираться на исторические знания при выяснении причин и сущности, а также оценке современных событий, использовать знания об истории и культуре своего и других народов в общении в школе и внешкольной жизни, как основу диалога в поликультурной среде, способствовать сохранению памятников истории и культуры.</w:t>
      </w:r>
    </w:p>
    <w:p>
      <w:pPr>
        <w:pStyle w:val="0"/>
        <w:spacing w:before="200" w:line-rule="auto"/>
        <w:ind w:firstLine="540"/>
        <w:jc w:val="both"/>
      </w:pPr>
      <w:r>
        <w:rPr>
          <w:sz w:val="20"/>
        </w:rPr>
        <w:t xml:space="preserve">49.4.8. Приведенный перечень предметных результатов по истории служит ориентиром для планирования и организации познавательной деятельности обучающихся при изучении истории (в том числе разработки системы познавательных задач), при измерении и оценке достигнутых обучающимися результатов.</w:t>
      </w:r>
    </w:p>
    <w:p>
      <w:pPr>
        <w:pStyle w:val="0"/>
        <w:spacing w:before="200" w:line-rule="auto"/>
        <w:ind w:firstLine="540"/>
        <w:jc w:val="both"/>
      </w:pPr>
      <w:r>
        <w:rPr>
          <w:sz w:val="20"/>
        </w:rPr>
        <w:t xml:space="preserve">Предметные результаты изучения истории в 5 - 9 классах представлены в виде общего перечня для курсов отечественной и всеобщей истории, что должно способствовать углублению содержательных связей двух курсов, выстраиванию единой линии развития познавательной деятельности обучающихся. Названные ниже результаты формируются в работе с комплексом учебных пособий - учебниками, настенными и электронными картами и атласами, хрестоматиями и другими.</w:t>
      </w:r>
    </w:p>
    <w:p>
      <w:pPr>
        <w:pStyle w:val="0"/>
        <w:spacing w:before="200" w:line-rule="auto"/>
        <w:ind w:firstLine="540"/>
        <w:jc w:val="both"/>
      </w:pPr>
      <w:r>
        <w:rPr>
          <w:sz w:val="20"/>
        </w:rPr>
        <w:t xml:space="preserve">49.4.9. Предметные результаты изучения истории в 5 классе.</w:t>
      </w:r>
    </w:p>
    <w:p>
      <w:pPr>
        <w:pStyle w:val="0"/>
        <w:spacing w:before="200" w:line-rule="auto"/>
        <w:ind w:firstLine="540"/>
        <w:jc w:val="both"/>
      </w:pPr>
      <w:r>
        <w:rPr>
          <w:sz w:val="20"/>
        </w:rPr>
        <w:t xml:space="preserve">49.4.9.1. Знание хронологии, работа с хронологией:</w:t>
      </w:r>
    </w:p>
    <w:p>
      <w:pPr>
        <w:pStyle w:val="0"/>
        <w:spacing w:before="200" w:line-rule="auto"/>
        <w:ind w:firstLine="540"/>
        <w:jc w:val="both"/>
      </w:pPr>
      <w:r>
        <w:rPr>
          <w:sz w:val="20"/>
        </w:rPr>
        <w:t xml:space="preserve">объяснять смысл основных хронологических понятий (век, тысячелетие, до нашей эры, наша эра);</w:t>
      </w:r>
    </w:p>
    <w:p>
      <w:pPr>
        <w:pStyle w:val="0"/>
        <w:spacing w:before="200" w:line-rule="auto"/>
        <w:ind w:firstLine="540"/>
        <w:jc w:val="both"/>
      </w:pPr>
      <w:r>
        <w:rPr>
          <w:sz w:val="20"/>
        </w:rPr>
        <w:t xml:space="preserve">называть даты важнейших событий истории Древнего мира, по дате устанавливать принадлежность события к веку, тысячелетию;</w:t>
      </w:r>
    </w:p>
    <w:p>
      <w:pPr>
        <w:pStyle w:val="0"/>
        <w:spacing w:before="200" w:line-rule="auto"/>
        <w:ind w:firstLine="540"/>
        <w:jc w:val="both"/>
      </w:pPr>
      <w:r>
        <w:rPr>
          <w:sz w:val="20"/>
        </w:rPr>
        <w:t xml:space="preserve">определять длительность и последовательность событий, периодов истории Древнего мира, вести счет лет до нашей эры и нашей эры.</w:t>
      </w:r>
    </w:p>
    <w:p>
      <w:pPr>
        <w:pStyle w:val="0"/>
        <w:spacing w:before="200" w:line-rule="auto"/>
        <w:ind w:firstLine="540"/>
        <w:jc w:val="both"/>
      </w:pPr>
      <w:r>
        <w:rPr>
          <w:sz w:val="20"/>
        </w:rPr>
        <w:t xml:space="preserve">49.4.9.2. Знание исторических фактов, работа с фактами:</w:t>
      </w:r>
    </w:p>
    <w:p>
      <w:pPr>
        <w:pStyle w:val="0"/>
        <w:spacing w:before="200" w:line-rule="auto"/>
        <w:ind w:firstLine="540"/>
        <w:jc w:val="both"/>
      </w:pPr>
      <w:r>
        <w:rPr>
          <w:sz w:val="20"/>
        </w:rPr>
        <w:t xml:space="preserve">указывать (называть) место, обстоятельства, участников, результаты важнейших событий истории Древнего мира;</w:t>
      </w:r>
    </w:p>
    <w:p>
      <w:pPr>
        <w:pStyle w:val="0"/>
        <w:spacing w:before="200" w:line-rule="auto"/>
        <w:ind w:firstLine="540"/>
        <w:jc w:val="both"/>
      </w:pPr>
      <w:r>
        <w:rPr>
          <w:sz w:val="20"/>
        </w:rPr>
        <w:t xml:space="preserve">группировать, систематизировать факты по заданному признаку.</w:t>
      </w:r>
    </w:p>
    <w:p>
      <w:pPr>
        <w:pStyle w:val="0"/>
        <w:spacing w:before="200" w:line-rule="auto"/>
        <w:ind w:firstLine="540"/>
        <w:jc w:val="both"/>
      </w:pPr>
      <w:r>
        <w:rPr>
          <w:sz w:val="20"/>
        </w:rPr>
        <w:t xml:space="preserve">49.4.9.3. Работа с исторической картой:</w:t>
      </w:r>
    </w:p>
    <w:p>
      <w:pPr>
        <w:pStyle w:val="0"/>
        <w:spacing w:before="200" w:line-rule="auto"/>
        <w:ind w:firstLine="540"/>
        <w:jc w:val="both"/>
      </w:pPr>
      <w:r>
        <w:rPr>
          <w:sz w:val="20"/>
        </w:rPr>
        <w:t xml:space="preserve">находить и показывать на исторической карте природные и исторические объекты (расселение человеческих общностей в эпоху первобытности и Древнего мира, территории древнейших цивилизаций и государств, места важнейших исторических событий), используя легенду карты;</w:t>
      </w:r>
    </w:p>
    <w:p>
      <w:pPr>
        <w:pStyle w:val="0"/>
        <w:spacing w:before="200" w:line-rule="auto"/>
        <w:ind w:firstLine="540"/>
        <w:jc w:val="both"/>
      </w:pPr>
      <w:r>
        <w:rPr>
          <w:sz w:val="20"/>
        </w:rPr>
        <w:t xml:space="preserve">устанавливать на основе картографических сведений связь между условиями среды обитания людей и их занятиями.</w:t>
      </w:r>
    </w:p>
    <w:p>
      <w:pPr>
        <w:pStyle w:val="0"/>
        <w:spacing w:before="200" w:line-rule="auto"/>
        <w:ind w:firstLine="540"/>
        <w:jc w:val="both"/>
      </w:pPr>
      <w:r>
        <w:rPr>
          <w:sz w:val="20"/>
        </w:rPr>
        <w:t xml:space="preserve">49.4.9.4. Работа с историческими источниками:</w:t>
      </w:r>
    </w:p>
    <w:p>
      <w:pPr>
        <w:pStyle w:val="0"/>
        <w:spacing w:before="200" w:line-rule="auto"/>
        <w:ind w:firstLine="540"/>
        <w:jc w:val="both"/>
      </w:pPr>
      <w:r>
        <w:rPr>
          <w:sz w:val="20"/>
        </w:rPr>
        <w:t xml:space="preserve">называть и различать основные типы исторических источников (письменные, визуальные, вещественные), приводить примеры источников разных типов;</w:t>
      </w:r>
    </w:p>
    <w:p>
      <w:pPr>
        <w:pStyle w:val="0"/>
        <w:spacing w:before="200" w:line-rule="auto"/>
        <w:ind w:firstLine="540"/>
        <w:jc w:val="both"/>
      </w:pPr>
      <w:r>
        <w:rPr>
          <w:sz w:val="20"/>
        </w:rPr>
        <w:t xml:space="preserve">различать памятники культуры изучаемой эпохи и источники, созданные в последующие эпохи, приводить примеры;</w:t>
      </w:r>
    </w:p>
    <w:p>
      <w:pPr>
        <w:pStyle w:val="0"/>
        <w:spacing w:before="200" w:line-rule="auto"/>
        <w:ind w:firstLine="540"/>
        <w:jc w:val="both"/>
      </w:pPr>
      <w:r>
        <w:rPr>
          <w:sz w:val="20"/>
        </w:rPr>
        <w:t xml:space="preserve">извлекать из письменного источника исторические факты (имена, названия событий, даты и другие); находить в визуальных памятниках изучаемой эпохи ключевые знаки, символы; раскрывать смысл (главную идею) высказывания, изображения.</w:t>
      </w:r>
    </w:p>
    <w:p>
      <w:pPr>
        <w:pStyle w:val="0"/>
        <w:spacing w:before="200" w:line-rule="auto"/>
        <w:ind w:firstLine="540"/>
        <w:jc w:val="both"/>
      </w:pPr>
      <w:r>
        <w:rPr>
          <w:sz w:val="20"/>
        </w:rPr>
        <w:t xml:space="preserve">49.4.9.5. Историческое описание (реконструкция):</w:t>
      </w:r>
    </w:p>
    <w:p>
      <w:pPr>
        <w:pStyle w:val="0"/>
        <w:spacing w:before="200" w:line-rule="auto"/>
        <w:ind w:firstLine="540"/>
        <w:jc w:val="both"/>
      </w:pPr>
      <w:r>
        <w:rPr>
          <w:sz w:val="20"/>
        </w:rPr>
        <w:t xml:space="preserve">характеризовать условия жизни людей в древности;</w:t>
      </w:r>
    </w:p>
    <w:p>
      <w:pPr>
        <w:pStyle w:val="0"/>
        <w:spacing w:before="200" w:line-rule="auto"/>
        <w:ind w:firstLine="540"/>
        <w:jc w:val="both"/>
      </w:pPr>
      <w:r>
        <w:rPr>
          <w:sz w:val="20"/>
        </w:rPr>
        <w:t xml:space="preserve">рассказывать о значительных событиях древней истории, их участниках;</w:t>
      </w:r>
    </w:p>
    <w:p>
      <w:pPr>
        <w:pStyle w:val="0"/>
        <w:spacing w:before="200" w:line-rule="auto"/>
        <w:ind w:firstLine="540"/>
        <w:jc w:val="both"/>
      </w:pPr>
      <w:r>
        <w:rPr>
          <w:sz w:val="20"/>
        </w:rPr>
        <w:t xml:space="preserve">рассказывать об исторических личностях Древнего мира (ключевых моментах их биографии, роли в исторических событиях);</w:t>
      </w:r>
    </w:p>
    <w:p>
      <w:pPr>
        <w:pStyle w:val="0"/>
        <w:spacing w:before="200" w:line-rule="auto"/>
        <w:ind w:firstLine="540"/>
        <w:jc w:val="both"/>
      </w:pPr>
      <w:r>
        <w:rPr>
          <w:sz w:val="20"/>
        </w:rPr>
        <w:t xml:space="preserve">давать краткое описание памятников культуры эпохи первобытности и древнейших цивилизаций.</w:t>
      </w:r>
    </w:p>
    <w:p>
      <w:pPr>
        <w:pStyle w:val="0"/>
        <w:spacing w:before="200" w:line-rule="auto"/>
        <w:ind w:firstLine="540"/>
        <w:jc w:val="both"/>
      </w:pPr>
      <w:r>
        <w:rPr>
          <w:sz w:val="20"/>
        </w:rPr>
        <w:t xml:space="preserve">49.4.9.6. Анализ, объяснение исторических событий, явлений:</w:t>
      </w:r>
    </w:p>
    <w:p>
      <w:pPr>
        <w:pStyle w:val="0"/>
        <w:spacing w:before="200" w:line-rule="auto"/>
        <w:ind w:firstLine="540"/>
        <w:jc w:val="both"/>
      </w:pPr>
      <w:r>
        <w:rPr>
          <w:sz w:val="20"/>
        </w:rPr>
        <w:t xml:space="preserve">раскрывать существенные черты государственного устройства древних обществ, положения основных групп населения, религиозных верований людей в древности;</w:t>
      </w:r>
    </w:p>
    <w:p>
      <w:pPr>
        <w:pStyle w:val="0"/>
        <w:spacing w:before="200" w:line-rule="auto"/>
        <w:ind w:firstLine="540"/>
        <w:jc w:val="both"/>
      </w:pPr>
      <w:r>
        <w:rPr>
          <w:sz w:val="20"/>
        </w:rPr>
        <w:t xml:space="preserve">сравнивать исторические явления, определять их общие черты;</w:t>
      </w:r>
    </w:p>
    <w:p>
      <w:pPr>
        <w:pStyle w:val="0"/>
        <w:spacing w:before="200" w:line-rule="auto"/>
        <w:ind w:firstLine="540"/>
        <w:jc w:val="both"/>
      </w:pPr>
      <w:r>
        <w:rPr>
          <w:sz w:val="20"/>
        </w:rPr>
        <w:t xml:space="preserve">иллюстрировать общие явления, черты конкретными примерами;</w:t>
      </w:r>
    </w:p>
    <w:p>
      <w:pPr>
        <w:pStyle w:val="0"/>
        <w:spacing w:before="200" w:line-rule="auto"/>
        <w:ind w:firstLine="540"/>
        <w:jc w:val="both"/>
      </w:pPr>
      <w:r>
        <w:rPr>
          <w:sz w:val="20"/>
        </w:rPr>
        <w:t xml:space="preserve">объяснять причины и следствия важнейших событий древней истории.</w:t>
      </w:r>
    </w:p>
    <w:p>
      <w:pPr>
        <w:pStyle w:val="0"/>
        <w:spacing w:before="200" w:line-rule="auto"/>
        <w:ind w:firstLine="540"/>
        <w:jc w:val="both"/>
      </w:pPr>
      <w:r>
        <w:rPr>
          <w:sz w:val="20"/>
        </w:rPr>
        <w:t xml:space="preserve">49.4.9.7. Рассмотрение исторических версий и оценок, определение своего отношения к наиболее значимым событиям и личностям прошлого:</w:t>
      </w:r>
    </w:p>
    <w:p>
      <w:pPr>
        <w:pStyle w:val="0"/>
        <w:spacing w:before="200" w:line-rule="auto"/>
        <w:ind w:firstLine="540"/>
        <w:jc w:val="both"/>
      </w:pPr>
      <w:r>
        <w:rPr>
          <w:sz w:val="20"/>
        </w:rPr>
        <w:t xml:space="preserve">излагать оценки наиболее значительных событий и личностей древней истории, приводимые в учебной литературе;</w:t>
      </w:r>
    </w:p>
    <w:p>
      <w:pPr>
        <w:pStyle w:val="0"/>
        <w:spacing w:before="200" w:line-rule="auto"/>
        <w:ind w:firstLine="540"/>
        <w:jc w:val="both"/>
      </w:pPr>
      <w:r>
        <w:rPr>
          <w:sz w:val="20"/>
        </w:rPr>
        <w:t xml:space="preserve">высказывать на уровне эмоциональных оценок отношение к поступкам людей прошлого, к памятникам культуры.</w:t>
      </w:r>
    </w:p>
    <w:p>
      <w:pPr>
        <w:pStyle w:val="0"/>
        <w:spacing w:before="200" w:line-rule="auto"/>
        <w:ind w:firstLine="540"/>
        <w:jc w:val="both"/>
      </w:pPr>
      <w:r>
        <w:rPr>
          <w:sz w:val="20"/>
        </w:rPr>
        <w:t xml:space="preserve">49.4.9.8. Применение исторических знаний:</w:t>
      </w:r>
    </w:p>
    <w:p>
      <w:pPr>
        <w:pStyle w:val="0"/>
        <w:spacing w:before="200" w:line-rule="auto"/>
        <w:ind w:firstLine="540"/>
        <w:jc w:val="both"/>
      </w:pPr>
      <w:r>
        <w:rPr>
          <w:sz w:val="20"/>
        </w:rPr>
        <w:t xml:space="preserve">раскрывать значение памятников древней истории и культуры, необходимость сохранения их в современном мире;</w:t>
      </w:r>
    </w:p>
    <w:p>
      <w:pPr>
        <w:pStyle w:val="0"/>
        <w:spacing w:before="200" w:line-rule="auto"/>
        <w:ind w:firstLine="540"/>
        <w:jc w:val="both"/>
      </w:pPr>
      <w:r>
        <w:rPr>
          <w:sz w:val="20"/>
        </w:rPr>
        <w:t xml:space="preserve">выполнять учебные проекты по истории Первобытности и Древнего мира (в том числе с привлечением регионального материала), оформлять полученные результаты в форме сообщения, альбома, презентации.</w:t>
      </w:r>
    </w:p>
    <w:p>
      <w:pPr>
        <w:pStyle w:val="0"/>
        <w:spacing w:before="200" w:line-rule="auto"/>
        <w:ind w:firstLine="540"/>
        <w:jc w:val="both"/>
      </w:pPr>
      <w:r>
        <w:rPr>
          <w:sz w:val="20"/>
        </w:rPr>
        <w:t xml:space="preserve">49.4.10. Предметные результаты изучения истории в 6 классе.</w:t>
      </w:r>
    </w:p>
    <w:p>
      <w:pPr>
        <w:pStyle w:val="0"/>
        <w:spacing w:before="200" w:line-rule="auto"/>
        <w:ind w:firstLine="540"/>
        <w:jc w:val="both"/>
      </w:pPr>
      <w:r>
        <w:rPr>
          <w:sz w:val="20"/>
        </w:rPr>
        <w:t xml:space="preserve">49.4.10.1. Знание хронологии, работа с хронологией:</w:t>
      </w:r>
    </w:p>
    <w:p>
      <w:pPr>
        <w:pStyle w:val="0"/>
        <w:spacing w:before="200" w:line-rule="auto"/>
        <w:ind w:firstLine="540"/>
        <w:jc w:val="both"/>
      </w:pPr>
      <w:r>
        <w:rPr>
          <w:sz w:val="20"/>
        </w:rPr>
        <w:t xml:space="preserve">называть даты важнейших событий Средневековья, определять их принадлежность к веку, историческому периоду;</w:t>
      </w:r>
    </w:p>
    <w:p>
      <w:pPr>
        <w:pStyle w:val="0"/>
        <w:spacing w:before="200" w:line-rule="auto"/>
        <w:ind w:firstLine="540"/>
        <w:jc w:val="both"/>
      </w:pPr>
      <w:r>
        <w:rPr>
          <w:sz w:val="20"/>
        </w:rPr>
        <w:t xml:space="preserve">называть этапы отечественной и всеобщей истории Средних веков, их хронологические рамки (периоды Средневековья, этапы становления и развития Русского государства);</w:t>
      </w:r>
    </w:p>
    <w:p>
      <w:pPr>
        <w:pStyle w:val="0"/>
        <w:spacing w:before="200" w:line-rule="auto"/>
        <w:ind w:firstLine="540"/>
        <w:jc w:val="both"/>
      </w:pPr>
      <w:r>
        <w:rPr>
          <w:sz w:val="20"/>
        </w:rPr>
        <w:t xml:space="preserve">устанавливать длительность и синхронность событий истории Руси и всеобщей истории.</w:t>
      </w:r>
    </w:p>
    <w:p>
      <w:pPr>
        <w:pStyle w:val="0"/>
        <w:spacing w:before="200" w:line-rule="auto"/>
        <w:ind w:firstLine="540"/>
        <w:jc w:val="both"/>
      </w:pPr>
      <w:r>
        <w:rPr>
          <w:sz w:val="20"/>
        </w:rPr>
        <w:t xml:space="preserve">49.4.10.2. Знание исторических фактов, работа с фактами:</w:t>
      </w:r>
    </w:p>
    <w:p>
      <w:pPr>
        <w:pStyle w:val="0"/>
        <w:spacing w:before="200" w:line-rule="auto"/>
        <w:ind w:firstLine="540"/>
        <w:jc w:val="both"/>
      </w:pPr>
      <w:r>
        <w:rPr>
          <w:sz w:val="20"/>
        </w:rPr>
        <w:t xml:space="preserve">указывать (называть) место, обстоятельства, участников, результаты важнейших событий отечественной и всеобщей истории эпохи Средневековья;</w:t>
      </w:r>
    </w:p>
    <w:p>
      <w:pPr>
        <w:pStyle w:val="0"/>
        <w:spacing w:before="200" w:line-rule="auto"/>
        <w:ind w:firstLine="540"/>
        <w:jc w:val="both"/>
      </w:pPr>
      <w:r>
        <w:rPr>
          <w:sz w:val="20"/>
        </w:rPr>
        <w:t xml:space="preserve">группировать, систематизировать факты по заданному признаку (составление систематических таблиц).</w:t>
      </w:r>
    </w:p>
    <w:p>
      <w:pPr>
        <w:pStyle w:val="0"/>
        <w:spacing w:before="200" w:line-rule="auto"/>
        <w:ind w:firstLine="540"/>
        <w:jc w:val="both"/>
      </w:pPr>
      <w:r>
        <w:rPr>
          <w:sz w:val="20"/>
        </w:rPr>
        <w:t xml:space="preserve">49.4.10.3. Работа с исторической картой:</w:t>
      </w:r>
    </w:p>
    <w:p>
      <w:pPr>
        <w:pStyle w:val="0"/>
        <w:spacing w:before="200" w:line-rule="auto"/>
        <w:ind w:firstLine="540"/>
        <w:jc w:val="both"/>
      </w:pPr>
      <w:r>
        <w:rPr>
          <w:sz w:val="20"/>
        </w:rPr>
        <w:t xml:space="preserve">находить и показывать на карте исторические объекты, используя легенду карты; давать словесное описание их местоположения;</w:t>
      </w:r>
    </w:p>
    <w:p>
      <w:pPr>
        <w:pStyle w:val="0"/>
        <w:spacing w:before="200" w:line-rule="auto"/>
        <w:ind w:firstLine="540"/>
        <w:jc w:val="both"/>
      </w:pPr>
      <w:r>
        <w:rPr>
          <w:sz w:val="20"/>
        </w:rPr>
        <w:t xml:space="preserve">извлекать из карты информацию о территории, экономических и культурных центрах Руси и других государств в Средние века, о направлениях крупнейших передвижений людей - походов, завоеваний, колонизаций, о ключевых событиях средневековой истории.</w:t>
      </w:r>
    </w:p>
    <w:p>
      <w:pPr>
        <w:pStyle w:val="0"/>
        <w:spacing w:before="200" w:line-rule="auto"/>
        <w:ind w:firstLine="540"/>
        <w:jc w:val="both"/>
      </w:pPr>
      <w:r>
        <w:rPr>
          <w:sz w:val="20"/>
        </w:rPr>
        <w:t xml:space="preserve">49.4.10.4. Работа с историческими источниками:</w:t>
      </w:r>
    </w:p>
    <w:p>
      <w:pPr>
        <w:pStyle w:val="0"/>
        <w:spacing w:before="200" w:line-rule="auto"/>
        <w:ind w:firstLine="540"/>
        <w:jc w:val="both"/>
      </w:pPr>
      <w:r>
        <w:rPr>
          <w:sz w:val="20"/>
        </w:rPr>
        <w:t xml:space="preserve">различать основные виды письменных источников Средневековья (летописи, хроники, законодательные акты, духовная литература, источники личного происхождения);</w:t>
      </w:r>
    </w:p>
    <w:p>
      <w:pPr>
        <w:pStyle w:val="0"/>
        <w:spacing w:before="200" w:line-rule="auto"/>
        <w:ind w:firstLine="540"/>
        <w:jc w:val="both"/>
      </w:pPr>
      <w:r>
        <w:rPr>
          <w:sz w:val="20"/>
        </w:rPr>
        <w:t xml:space="preserve">характеризовать авторство, время, место создания источника;</w:t>
      </w:r>
    </w:p>
    <w:p>
      <w:pPr>
        <w:pStyle w:val="0"/>
        <w:spacing w:before="200" w:line-rule="auto"/>
        <w:ind w:firstLine="540"/>
        <w:jc w:val="both"/>
      </w:pPr>
      <w:r>
        <w:rPr>
          <w:sz w:val="20"/>
        </w:rPr>
        <w:t xml:space="preserve">выделять в тексте письменного источника исторические описания (хода событий, действий людей) и объяснения (причин, сущности, последствий исторических событий);</w:t>
      </w:r>
    </w:p>
    <w:p>
      <w:pPr>
        <w:pStyle w:val="0"/>
        <w:spacing w:before="200" w:line-rule="auto"/>
        <w:ind w:firstLine="540"/>
        <w:jc w:val="both"/>
      </w:pPr>
      <w:r>
        <w:rPr>
          <w:sz w:val="20"/>
        </w:rPr>
        <w:t xml:space="preserve">находить в визуальном источнике и вещественном памятнике ключевые символы, образы;</w:t>
      </w:r>
    </w:p>
    <w:p>
      <w:pPr>
        <w:pStyle w:val="0"/>
        <w:spacing w:before="200" w:line-rule="auto"/>
        <w:ind w:firstLine="540"/>
        <w:jc w:val="both"/>
      </w:pPr>
      <w:r>
        <w:rPr>
          <w:sz w:val="20"/>
        </w:rPr>
        <w:t xml:space="preserve">характеризовать позицию автора письменного и визуального исторического источника.</w:t>
      </w:r>
    </w:p>
    <w:p>
      <w:pPr>
        <w:pStyle w:val="0"/>
        <w:spacing w:before="200" w:line-rule="auto"/>
        <w:ind w:firstLine="540"/>
        <w:jc w:val="both"/>
      </w:pPr>
      <w:r>
        <w:rPr>
          <w:sz w:val="20"/>
        </w:rPr>
        <w:t xml:space="preserve">49.4.10.5. Историческое описание (реконструкция):</w:t>
      </w:r>
    </w:p>
    <w:p>
      <w:pPr>
        <w:pStyle w:val="0"/>
        <w:spacing w:before="200" w:line-rule="auto"/>
        <w:ind w:firstLine="540"/>
        <w:jc w:val="both"/>
      </w:pPr>
      <w:r>
        <w:rPr>
          <w:sz w:val="20"/>
        </w:rPr>
        <w:t xml:space="preserve">рассказывать о ключевых событиях отечественной и всеобщей истории в эпоху Средневековья, их участниках;</w:t>
      </w:r>
    </w:p>
    <w:p>
      <w:pPr>
        <w:pStyle w:val="0"/>
        <w:spacing w:before="200" w:line-rule="auto"/>
        <w:ind w:firstLine="540"/>
        <w:jc w:val="both"/>
      </w:pPr>
      <w:r>
        <w:rPr>
          <w:sz w:val="20"/>
        </w:rPr>
        <w:t xml:space="preserve">составлять краткую характеристику (исторический портрет) известных деятелей отечественной и всеобщей истории средневековой эпохи (известные биографические сведения, личные качества, основные деяния);</w:t>
      </w:r>
    </w:p>
    <w:p>
      <w:pPr>
        <w:pStyle w:val="0"/>
        <w:spacing w:before="200" w:line-rule="auto"/>
        <w:ind w:firstLine="540"/>
        <w:jc w:val="both"/>
      </w:pPr>
      <w:r>
        <w:rPr>
          <w:sz w:val="20"/>
        </w:rPr>
        <w:t xml:space="preserve">рассказывать об образе жизни различных групп населения в средневековых обществах на Руси и в других странах;</w:t>
      </w:r>
    </w:p>
    <w:p>
      <w:pPr>
        <w:pStyle w:val="0"/>
        <w:spacing w:before="200" w:line-rule="auto"/>
        <w:ind w:firstLine="540"/>
        <w:jc w:val="both"/>
      </w:pPr>
      <w:r>
        <w:rPr>
          <w:sz w:val="20"/>
        </w:rPr>
        <w:t xml:space="preserve">представлять описание памятников материальной и художественной культуры изучаемой эпохи.</w:t>
      </w:r>
    </w:p>
    <w:p>
      <w:pPr>
        <w:pStyle w:val="0"/>
        <w:spacing w:before="200" w:line-rule="auto"/>
        <w:ind w:firstLine="540"/>
        <w:jc w:val="both"/>
      </w:pPr>
      <w:r>
        <w:rPr>
          <w:sz w:val="20"/>
        </w:rPr>
        <w:t xml:space="preserve">49.4.10.6. Анализ, объяснение исторических событий, явлений:</w:t>
      </w:r>
    </w:p>
    <w:p>
      <w:pPr>
        <w:pStyle w:val="0"/>
        <w:spacing w:before="200" w:line-rule="auto"/>
        <w:ind w:firstLine="540"/>
        <w:jc w:val="both"/>
      </w:pPr>
      <w:r>
        <w:rPr>
          <w:sz w:val="20"/>
        </w:rPr>
        <w:t xml:space="preserve">раскрывать существенные черты экономических и социальных отношений и политического строя на Руси и в других государствах, ценностей, господствовавших в средневековых обществах, представлений средневекового человека о мире;</w:t>
      </w:r>
    </w:p>
    <w:p>
      <w:pPr>
        <w:pStyle w:val="0"/>
        <w:spacing w:before="200" w:line-rule="auto"/>
        <w:ind w:firstLine="540"/>
        <w:jc w:val="both"/>
      </w:pPr>
      <w:r>
        <w:rPr>
          <w:sz w:val="20"/>
        </w:rPr>
        <w:t xml:space="preserve">объяснять смысл ключевых понятий, относящихся к данной эпохе отечественной и всеобщей истории, конкретизировать их на примерах исторических событий, ситуаций;</w:t>
      </w:r>
    </w:p>
    <w:p>
      <w:pPr>
        <w:pStyle w:val="0"/>
        <w:spacing w:before="200" w:line-rule="auto"/>
        <w:ind w:firstLine="540"/>
        <w:jc w:val="both"/>
      </w:pPr>
      <w:r>
        <w:rPr>
          <w:sz w:val="20"/>
        </w:rPr>
        <w:t xml:space="preserve">объяснять причины и следствия важнейших событий отечественной и всеобщей истории эпохи Средневековья (находить в учебнике и излагать суждения о причинах и следствиях исторических событий, соотносить объяснение причин и следствий событий, представленное в нескольких текстах);</w:t>
      </w:r>
    </w:p>
    <w:p>
      <w:pPr>
        <w:pStyle w:val="0"/>
        <w:spacing w:before="200" w:line-rule="auto"/>
        <w:ind w:firstLine="540"/>
        <w:jc w:val="both"/>
      </w:pPr>
      <w:r>
        <w:rPr>
          <w:sz w:val="20"/>
        </w:rPr>
        <w:t xml:space="preserve">проводить синхронизацию и сопоставление однотипных событий и процессов отечественной и всеобщей истории (по предложенному плану), выделять черты сходства и различия.</w:t>
      </w:r>
    </w:p>
    <w:p>
      <w:pPr>
        <w:pStyle w:val="0"/>
        <w:spacing w:before="200" w:line-rule="auto"/>
        <w:ind w:firstLine="540"/>
        <w:jc w:val="both"/>
      </w:pPr>
      <w:r>
        <w:rPr>
          <w:sz w:val="20"/>
        </w:rPr>
        <w:t xml:space="preserve">49.4.10.7. Рассмотрение исторических версий и оценок, определение своего отношения к наиболее значимым событиям и личностям прошлого:</w:t>
      </w:r>
    </w:p>
    <w:p>
      <w:pPr>
        <w:pStyle w:val="0"/>
        <w:spacing w:before="200" w:line-rule="auto"/>
        <w:ind w:firstLine="540"/>
        <w:jc w:val="both"/>
      </w:pPr>
      <w:r>
        <w:rPr>
          <w:sz w:val="20"/>
        </w:rPr>
        <w:t xml:space="preserve">излагать оценки событий и личностей эпохи Средневековья, приводимые в учебной и научно-популярной литературе, объяснять, на каких фактах они основаны;</w:t>
      </w:r>
    </w:p>
    <w:p>
      <w:pPr>
        <w:pStyle w:val="0"/>
        <w:spacing w:before="200" w:line-rule="auto"/>
        <w:ind w:firstLine="540"/>
        <w:jc w:val="both"/>
      </w:pPr>
      <w:r>
        <w:rPr>
          <w:sz w:val="20"/>
        </w:rPr>
        <w:t xml:space="preserve">высказывать отношение к поступкам и качествам людей средневековой эпохи с учетом исторического контекста и восприятия современного человека.</w:t>
      </w:r>
    </w:p>
    <w:p>
      <w:pPr>
        <w:pStyle w:val="0"/>
        <w:spacing w:before="200" w:line-rule="auto"/>
        <w:ind w:firstLine="540"/>
        <w:jc w:val="both"/>
      </w:pPr>
      <w:r>
        <w:rPr>
          <w:sz w:val="20"/>
        </w:rPr>
        <w:t xml:space="preserve">49.4.10.8. Применение исторических знаний:</w:t>
      </w:r>
    </w:p>
    <w:p>
      <w:pPr>
        <w:pStyle w:val="0"/>
        <w:spacing w:before="200" w:line-rule="auto"/>
        <w:ind w:firstLine="540"/>
        <w:jc w:val="both"/>
      </w:pPr>
      <w:r>
        <w:rPr>
          <w:sz w:val="20"/>
        </w:rPr>
        <w:t xml:space="preserve">объяснять значение памятников истории и культуры Руси и других стран эпохи Средневековья, необходимость сохранения их в современном мире;</w:t>
      </w:r>
    </w:p>
    <w:p>
      <w:pPr>
        <w:pStyle w:val="0"/>
        <w:spacing w:before="200" w:line-rule="auto"/>
        <w:ind w:firstLine="540"/>
        <w:jc w:val="both"/>
      </w:pPr>
      <w:r>
        <w:rPr>
          <w:sz w:val="20"/>
        </w:rPr>
        <w:t xml:space="preserve">выполнять учебные проекты по истории Средних веков (в том числе на региональном материале).</w:t>
      </w:r>
    </w:p>
    <w:p>
      <w:pPr>
        <w:pStyle w:val="0"/>
        <w:spacing w:before="200" w:line-rule="auto"/>
        <w:ind w:firstLine="540"/>
        <w:jc w:val="both"/>
      </w:pPr>
      <w:r>
        <w:rPr>
          <w:sz w:val="20"/>
        </w:rPr>
        <w:t xml:space="preserve">49.4.11. Предметные результаты изучения истории в 7 классе.</w:t>
      </w:r>
    </w:p>
    <w:p>
      <w:pPr>
        <w:pStyle w:val="0"/>
        <w:spacing w:before="200" w:line-rule="auto"/>
        <w:ind w:firstLine="540"/>
        <w:jc w:val="both"/>
      </w:pPr>
      <w:r>
        <w:rPr>
          <w:sz w:val="20"/>
        </w:rPr>
        <w:t xml:space="preserve">49.4.11.1. Знание хронологии, работа с хронологией:</w:t>
      </w:r>
    </w:p>
    <w:p>
      <w:pPr>
        <w:pStyle w:val="0"/>
        <w:spacing w:before="200" w:line-rule="auto"/>
        <w:ind w:firstLine="540"/>
        <w:jc w:val="both"/>
      </w:pPr>
      <w:r>
        <w:rPr>
          <w:sz w:val="20"/>
        </w:rPr>
        <w:t xml:space="preserve">называть этапы отечественной и всеобщей истории Нового времени, их хронологические рамки;</w:t>
      </w:r>
    </w:p>
    <w:p>
      <w:pPr>
        <w:pStyle w:val="0"/>
        <w:spacing w:before="200" w:line-rule="auto"/>
        <w:ind w:firstLine="540"/>
        <w:jc w:val="both"/>
      </w:pPr>
      <w:r>
        <w:rPr>
          <w:sz w:val="20"/>
        </w:rPr>
        <w:t xml:space="preserve">локализовать во времени ключевые события отечественной и всеобщей истории XVI - XVII вв., определять их принадлежность к части века (половина, треть, четверть);</w:t>
      </w:r>
    </w:p>
    <w:p>
      <w:pPr>
        <w:pStyle w:val="0"/>
        <w:spacing w:before="200" w:line-rule="auto"/>
        <w:ind w:firstLine="540"/>
        <w:jc w:val="both"/>
      </w:pPr>
      <w:r>
        <w:rPr>
          <w:sz w:val="20"/>
        </w:rPr>
        <w:t xml:space="preserve">устанавливать синхронность событий отечественной и всеобщей истории XVI - XVII вв.</w:t>
      </w:r>
    </w:p>
    <w:p>
      <w:pPr>
        <w:pStyle w:val="0"/>
        <w:spacing w:before="200" w:line-rule="auto"/>
        <w:ind w:firstLine="540"/>
        <w:jc w:val="both"/>
      </w:pPr>
      <w:r>
        <w:rPr>
          <w:sz w:val="20"/>
        </w:rPr>
        <w:t xml:space="preserve">49.4.11.2. Знание исторических фактов, работа с фактами:</w:t>
      </w:r>
    </w:p>
    <w:p>
      <w:pPr>
        <w:pStyle w:val="0"/>
        <w:spacing w:before="200" w:line-rule="auto"/>
        <w:ind w:firstLine="540"/>
        <w:jc w:val="both"/>
      </w:pPr>
      <w:r>
        <w:rPr>
          <w:sz w:val="20"/>
        </w:rPr>
        <w:t xml:space="preserve">указывать (называть) место, обстоятельства, участников, результаты важнейших событий отечественной и всеобщей истории XVI - XVII вв.;</w:t>
      </w:r>
    </w:p>
    <w:p>
      <w:pPr>
        <w:pStyle w:val="0"/>
        <w:spacing w:before="200" w:line-rule="auto"/>
        <w:ind w:firstLine="540"/>
        <w:jc w:val="both"/>
      </w:pPr>
      <w:r>
        <w:rPr>
          <w:sz w:val="20"/>
        </w:rPr>
        <w:t xml:space="preserve">группировать, систематизировать факты по заданному признаку (группировка событий по их принадлежности к историческим процессам, составление таблиц, схем).</w:t>
      </w:r>
    </w:p>
    <w:p>
      <w:pPr>
        <w:pStyle w:val="0"/>
        <w:spacing w:before="200" w:line-rule="auto"/>
        <w:ind w:firstLine="540"/>
        <w:jc w:val="both"/>
      </w:pPr>
      <w:r>
        <w:rPr>
          <w:sz w:val="20"/>
        </w:rPr>
        <w:t xml:space="preserve">49.4.11.3. Работа с исторической картой:</w:t>
      </w:r>
    </w:p>
    <w:p>
      <w:pPr>
        <w:pStyle w:val="0"/>
        <w:spacing w:before="200" w:line-rule="auto"/>
        <w:ind w:firstLine="540"/>
        <w:jc w:val="both"/>
      </w:pPr>
      <w:r>
        <w:rPr>
          <w:sz w:val="20"/>
        </w:rPr>
        <w:t xml:space="preserve">использовать историческую карту как источник информации о границах России и других государств, важнейших исторических событиях и процессах отечественной и всеобщей истории XVI - XVII вв.;</w:t>
      </w:r>
    </w:p>
    <w:p>
      <w:pPr>
        <w:pStyle w:val="0"/>
        <w:spacing w:before="200" w:line-rule="auto"/>
        <w:ind w:firstLine="540"/>
        <w:jc w:val="both"/>
      </w:pPr>
      <w:r>
        <w:rPr>
          <w:sz w:val="20"/>
        </w:rPr>
        <w:t xml:space="preserve">устанавливать на основе карты связи между географическим положением страны и особенностями ее экономического, социального и политического развития.</w:t>
      </w:r>
    </w:p>
    <w:p>
      <w:pPr>
        <w:pStyle w:val="0"/>
        <w:spacing w:before="200" w:line-rule="auto"/>
        <w:ind w:firstLine="540"/>
        <w:jc w:val="both"/>
      </w:pPr>
      <w:r>
        <w:rPr>
          <w:sz w:val="20"/>
        </w:rPr>
        <w:t xml:space="preserve">49.4.11.4. Работа с историческими источниками:</w:t>
      </w:r>
    </w:p>
    <w:p>
      <w:pPr>
        <w:pStyle w:val="0"/>
        <w:spacing w:before="200" w:line-rule="auto"/>
        <w:ind w:firstLine="540"/>
        <w:jc w:val="both"/>
      </w:pPr>
      <w:r>
        <w:rPr>
          <w:sz w:val="20"/>
        </w:rPr>
        <w:t xml:space="preserve">различать виды письменных исторических источников (официальные, личные, литературные и другие);</w:t>
      </w:r>
    </w:p>
    <w:p>
      <w:pPr>
        <w:pStyle w:val="0"/>
        <w:spacing w:before="200" w:line-rule="auto"/>
        <w:ind w:firstLine="540"/>
        <w:jc w:val="both"/>
      </w:pPr>
      <w:r>
        <w:rPr>
          <w:sz w:val="20"/>
        </w:rPr>
        <w:t xml:space="preserve">характеризовать обстоятельства и цель создания источника, раскрывать его информационную ценность;</w:t>
      </w:r>
    </w:p>
    <w:p>
      <w:pPr>
        <w:pStyle w:val="0"/>
        <w:spacing w:before="200" w:line-rule="auto"/>
        <w:ind w:firstLine="540"/>
        <w:jc w:val="both"/>
      </w:pPr>
      <w:r>
        <w:rPr>
          <w:sz w:val="20"/>
        </w:rPr>
        <w:t xml:space="preserve">проводить поиск информации в тексте письменного источника, визуальных и вещественных памятниках эпохи;</w:t>
      </w:r>
    </w:p>
    <w:p>
      <w:pPr>
        <w:pStyle w:val="0"/>
        <w:spacing w:before="200" w:line-rule="auto"/>
        <w:ind w:firstLine="540"/>
        <w:jc w:val="both"/>
      </w:pPr>
      <w:r>
        <w:rPr>
          <w:sz w:val="20"/>
        </w:rPr>
        <w:t xml:space="preserve">сопоставлять и систематизировать информацию из нескольких однотипных источников.</w:t>
      </w:r>
    </w:p>
    <w:p>
      <w:pPr>
        <w:pStyle w:val="0"/>
        <w:spacing w:before="200" w:line-rule="auto"/>
        <w:ind w:firstLine="540"/>
        <w:jc w:val="both"/>
      </w:pPr>
      <w:r>
        <w:rPr>
          <w:sz w:val="20"/>
        </w:rPr>
        <w:t xml:space="preserve">49.4.11.5. Историческое описание (реконструкция):</w:t>
      </w:r>
    </w:p>
    <w:p>
      <w:pPr>
        <w:pStyle w:val="0"/>
        <w:spacing w:before="200" w:line-rule="auto"/>
        <w:ind w:firstLine="540"/>
        <w:jc w:val="both"/>
      </w:pPr>
      <w:r>
        <w:rPr>
          <w:sz w:val="20"/>
        </w:rPr>
        <w:t xml:space="preserve">рассказывать о ключевых событиях отечественной и всеобщей истории XVI - XVII вв., их участниках;</w:t>
      </w:r>
    </w:p>
    <w:p>
      <w:pPr>
        <w:pStyle w:val="0"/>
        <w:spacing w:before="200" w:line-rule="auto"/>
        <w:ind w:firstLine="540"/>
        <w:jc w:val="both"/>
      </w:pPr>
      <w:r>
        <w:rPr>
          <w:sz w:val="20"/>
        </w:rPr>
        <w:t xml:space="preserve">составлять краткую характеристику известных персоналий отечественной и всеобщей истории XVI - XVII вв. (ключевые факты биографии, личные качества, деятельность);</w:t>
      </w:r>
    </w:p>
    <w:p>
      <w:pPr>
        <w:pStyle w:val="0"/>
        <w:spacing w:before="200" w:line-rule="auto"/>
        <w:ind w:firstLine="540"/>
        <w:jc w:val="both"/>
      </w:pPr>
      <w:r>
        <w:rPr>
          <w:sz w:val="20"/>
        </w:rPr>
        <w:t xml:space="preserve">рассказывать об образе жизни различных групп населения в России и других странах в раннее Новое время;</w:t>
      </w:r>
    </w:p>
    <w:p>
      <w:pPr>
        <w:pStyle w:val="0"/>
        <w:spacing w:before="200" w:line-rule="auto"/>
        <w:ind w:firstLine="540"/>
        <w:jc w:val="both"/>
      </w:pPr>
      <w:r>
        <w:rPr>
          <w:sz w:val="20"/>
        </w:rPr>
        <w:t xml:space="preserve">представлять описание памятников материальной и художественной культуры изучаемой эпохи.</w:t>
      </w:r>
    </w:p>
    <w:p>
      <w:pPr>
        <w:pStyle w:val="0"/>
        <w:spacing w:before="200" w:line-rule="auto"/>
        <w:ind w:firstLine="540"/>
        <w:jc w:val="both"/>
      </w:pPr>
      <w:r>
        <w:rPr>
          <w:sz w:val="20"/>
        </w:rPr>
        <w:t xml:space="preserve">49.4.11.6. Анализ, объяснение исторических событий, явлений:</w:t>
      </w:r>
    </w:p>
    <w:p>
      <w:pPr>
        <w:pStyle w:val="0"/>
        <w:spacing w:before="200" w:line-rule="auto"/>
        <w:ind w:firstLine="540"/>
        <w:jc w:val="both"/>
      </w:pPr>
      <w:r>
        <w:rPr>
          <w:sz w:val="20"/>
        </w:rPr>
        <w:t xml:space="preserve">раскрывать существенные черты экономического, социального и политического развития России и других стран в XVI - XVII вв., европейской реформации, новых веяний в духовной жизни общества, культуре, революций XVI - XVII вв. в европейских странах;</w:t>
      </w:r>
    </w:p>
    <w:p>
      <w:pPr>
        <w:pStyle w:val="0"/>
        <w:spacing w:before="200" w:line-rule="auto"/>
        <w:ind w:firstLine="540"/>
        <w:jc w:val="both"/>
      </w:pPr>
      <w:r>
        <w:rPr>
          <w:sz w:val="20"/>
        </w:rPr>
        <w:t xml:space="preserve">объяснять смысл ключевых понятий, относящихся к данной эпохе отечественной и всеобщей истории, конкретизировать их на примерах исторических событий, ситуаций;</w:t>
      </w:r>
    </w:p>
    <w:p>
      <w:pPr>
        <w:pStyle w:val="0"/>
        <w:spacing w:before="200" w:line-rule="auto"/>
        <w:ind w:firstLine="540"/>
        <w:jc w:val="both"/>
      </w:pPr>
      <w:r>
        <w:rPr>
          <w:sz w:val="20"/>
        </w:rPr>
        <w:t xml:space="preserve">объяснять причины и следствия важнейших событий отечественной и всеобщей истории XVI - XVII вв. (выявлять в историческом тексте и излагать суждения о причинах и следствиях событий, систематизировать объяснение причин и следствий событий, представленное в нескольких текстах);</w:t>
      </w:r>
    </w:p>
    <w:p>
      <w:pPr>
        <w:pStyle w:val="0"/>
        <w:spacing w:before="200" w:line-rule="auto"/>
        <w:ind w:firstLine="540"/>
        <w:jc w:val="both"/>
      </w:pPr>
      <w:r>
        <w:rPr>
          <w:sz w:val="20"/>
        </w:rPr>
        <w:t xml:space="preserve">проводить сопоставление однотипных событий и процессов отечественной и всеобщей истории (раскрывать повторяющиеся черты исторических ситуаций, выделять черты сходства и различия).</w:t>
      </w:r>
    </w:p>
    <w:p>
      <w:pPr>
        <w:pStyle w:val="0"/>
        <w:spacing w:before="200" w:line-rule="auto"/>
        <w:ind w:firstLine="540"/>
        <w:jc w:val="both"/>
      </w:pPr>
      <w:r>
        <w:rPr>
          <w:sz w:val="20"/>
        </w:rPr>
        <w:t xml:space="preserve">49.4.11.7. Рассмотрение исторических версий и оценок, определение своего отношения к наиболее значимым событиям и личностям прошлого:</w:t>
      </w:r>
    </w:p>
    <w:p>
      <w:pPr>
        <w:pStyle w:val="0"/>
        <w:spacing w:before="200" w:line-rule="auto"/>
        <w:ind w:firstLine="540"/>
        <w:jc w:val="both"/>
      </w:pPr>
      <w:r>
        <w:rPr>
          <w:sz w:val="20"/>
        </w:rPr>
        <w:t xml:space="preserve">излагать альтернативные оценки событий и личностей отечественной и всеобщей истории XVI - XVII вв., представленные в учебной литературе; объяснять, на чем основываются отдельные мнения;</w:t>
      </w:r>
    </w:p>
    <w:p>
      <w:pPr>
        <w:pStyle w:val="0"/>
        <w:spacing w:before="200" w:line-rule="auto"/>
        <w:ind w:firstLine="540"/>
        <w:jc w:val="both"/>
      </w:pPr>
      <w:r>
        <w:rPr>
          <w:sz w:val="20"/>
        </w:rPr>
        <w:t xml:space="preserve">выражать отношение к деятельности исторических личностей XVI - XVII вв. с учетом обстоятельств изучаемой эпохи и в современной шкале ценностей.</w:t>
      </w:r>
    </w:p>
    <w:p>
      <w:pPr>
        <w:pStyle w:val="0"/>
        <w:spacing w:before="200" w:line-rule="auto"/>
        <w:ind w:firstLine="540"/>
        <w:jc w:val="both"/>
      </w:pPr>
      <w:r>
        <w:rPr>
          <w:sz w:val="20"/>
        </w:rPr>
        <w:t xml:space="preserve">49.4.11.8. Применение исторических знаний:</w:t>
      </w:r>
    </w:p>
    <w:p>
      <w:pPr>
        <w:pStyle w:val="0"/>
        <w:spacing w:before="200" w:line-rule="auto"/>
        <w:ind w:firstLine="540"/>
        <w:jc w:val="both"/>
      </w:pPr>
      <w:r>
        <w:rPr>
          <w:sz w:val="20"/>
        </w:rPr>
        <w:t xml:space="preserve">раскрывать на примере перехода от средневекового общества к обществу Нового времени, как меняются со сменой исторических эпох представления людей о мире, системы общественных ценностей;</w:t>
      </w:r>
    </w:p>
    <w:p>
      <w:pPr>
        <w:pStyle w:val="0"/>
        <w:spacing w:before="200" w:line-rule="auto"/>
        <w:ind w:firstLine="540"/>
        <w:jc w:val="both"/>
      </w:pPr>
      <w:r>
        <w:rPr>
          <w:sz w:val="20"/>
        </w:rPr>
        <w:t xml:space="preserve">объяснять значение памятников истории и культуры России и других стран XVI - XVII вв. для времени, когда они появились, и для современного общества;</w:t>
      </w:r>
    </w:p>
    <w:p>
      <w:pPr>
        <w:pStyle w:val="0"/>
        <w:spacing w:before="200" w:line-rule="auto"/>
        <w:ind w:firstLine="540"/>
        <w:jc w:val="both"/>
      </w:pPr>
      <w:r>
        <w:rPr>
          <w:sz w:val="20"/>
        </w:rPr>
        <w:t xml:space="preserve">выполнять учебные проекты по отечественной и всеобщей истории XVI - XVII вв. (в том числе на региональном материале).</w:t>
      </w:r>
    </w:p>
    <w:p>
      <w:pPr>
        <w:pStyle w:val="0"/>
        <w:spacing w:before="200" w:line-rule="auto"/>
        <w:ind w:firstLine="540"/>
        <w:jc w:val="both"/>
      </w:pPr>
      <w:r>
        <w:rPr>
          <w:sz w:val="20"/>
        </w:rPr>
        <w:t xml:space="preserve">49.4.12. Предметные результаты изучения истории в 8 классе.</w:t>
      </w:r>
    </w:p>
    <w:p>
      <w:pPr>
        <w:pStyle w:val="0"/>
        <w:spacing w:before="200" w:line-rule="auto"/>
        <w:ind w:firstLine="540"/>
        <w:jc w:val="both"/>
      </w:pPr>
      <w:r>
        <w:rPr>
          <w:sz w:val="20"/>
        </w:rPr>
        <w:t xml:space="preserve">49.4.12.1. Знание хронологии, работа с хронологией:</w:t>
      </w:r>
    </w:p>
    <w:p>
      <w:pPr>
        <w:pStyle w:val="0"/>
        <w:spacing w:before="200" w:line-rule="auto"/>
        <w:ind w:firstLine="540"/>
        <w:jc w:val="both"/>
      </w:pPr>
      <w:r>
        <w:rPr>
          <w:sz w:val="20"/>
        </w:rPr>
        <w:t xml:space="preserve">называть даты важнейших событий отечественной и всеобщей истории XVIII в.; определять их принадлежность к историческому периоду, этапу;</w:t>
      </w:r>
    </w:p>
    <w:p>
      <w:pPr>
        <w:pStyle w:val="0"/>
        <w:spacing w:before="200" w:line-rule="auto"/>
        <w:ind w:firstLine="540"/>
        <w:jc w:val="both"/>
      </w:pPr>
      <w:r>
        <w:rPr>
          <w:sz w:val="20"/>
        </w:rPr>
        <w:t xml:space="preserve">устанавливать синхронность событий отечественной и всеобщей истории XVIII в.</w:t>
      </w:r>
    </w:p>
    <w:p>
      <w:pPr>
        <w:pStyle w:val="0"/>
        <w:spacing w:before="200" w:line-rule="auto"/>
        <w:ind w:firstLine="540"/>
        <w:jc w:val="both"/>
      </w:pPr>
      <w:r>
        <w:rPr>
          <w:sz w:val="20"/>
        </w:rPr>
        <w:t xml:space="preserve">49.4.12.2. Знание исторических фактов, работа с фактами:</w:t>
      </w:r>
    </w:p>
    <w:p>
      <w:pPr>
        <w:pStyle w:val="0"/>
        <w:spacing w:before="200" w:line-rule="auto"/>
        <w:ind w:firstLine="540"/>
        <w:jc w:val="both"/>
      </w:pPr>
      <w:r>
        <w:rPr>
          <w:sz w:val="20"/>
        </w:rPr>
        <w:t xml:space="preserve">указывать (называть) место, обстоятельства, участников, результаты важнейших событий отечественной и всеобщей истории XVIII в.;</w:t>
      </w:r>
    </w:p>
    <w:p>
      <w:pPr>
        <w:pStyle w:val="0"/>
        <w:spacing w:before="200" w:line-rule="auto"/>
        <w:ind w:firstLine="540"/>
        <w:jc w:val="both"/>
      </w:pPr>
      <w:r>
        <w:rPr>
          <w:sz w:val="20"/>
        </w:rPr>
        <w:t xml:space="preserve">группировать, систематизировать факты по заданному признаку (по принадлежности к историческим процессам и другим), составлять систематические таблицы, схемы.</w:t>
      </w:r>
    </w:p>
    <w:p>
      <w:pPr>
        <w:pStyle w:val="0"/>
        <w:spacing w:before="200" w:line-rule="auto"/>
        <w:ind w:firstLine="540"/>
        <w:jc w:val="both"/>
      </w:pPr>
      <w:r>
        <w:rPr>
          <w:sz w:val="20"/>
        </w:rPr>
        <w:t xml:space="preserve">49.4.12.3. Работа с исторической картой: выявлять и показывать на карте изменения, произошедшие в результате значительных социально-экономических и политических событий и процессов отечественной и всеобщей истории XVIII в.</w:t>
      </w:r>
    </w:p>
    <w:p>
      <w:pPr>
        <w:pStyle w:val="0"/>
        <w:spacing w:before="200" w:line-rule="auto"/>
        <w:ind w:firstLine="540"/>
        <w:jc w:val="both"/>
      </w:pPr>
      <w:r>
        <w:rPr>
          <w:sz w:val="20"/>
        </w:rPr>
        <w:t xml:space="preserve">49.4.12.4. Работа с историческими источниками:</w:t>
      </w:r>
    </w:p>
    <w:p>
      <w:pPr>
        <w:pStyle w:val="0"/>
        <w:spacing w:before="200" w:line-rule="auto"/>
        <w:ind w:firstLine="540"/>
        <w:jc w:val="both"/>
      </w:pPr>
      <w:r>
        <w:rPr>
          <w:sz w:val="20"/>
        </w:rPr>
        <w:t xml:space="preserve">различать источники официального и личного происхождения, публицистические произведения (называть их основные виды, информационные особенности);</w:t>
      </w:r>
    </w:p>
    <w:p>
      <w:pPr>
        <w:pStyle w:val="0"/>
        <w:spacing w:before="200" w:line-rule="auto"/>
        <w:ind w:firstLine="540"/>
        <w:jc w:val="both"/>
      </w:pPr>
      <w:r>
        <w:rPr>
          <w:sz w:val="20"/>
        </w:rPr>
        <w:t xml:space="preserve">объяснять назначение исторического источника, раскрывать его информационную ценность;</w:t>
      </w:r>
    </w:p>
    <w:p>
      <w:pPr>
        <w:pStyle w:val="0"/>
        <w:spacing w:before="200" w:line-rule="auto"/>
        <w:ind w:firstLine="540"/>
        <w:jc w:val="both"/>
      </w:pPr>
      <w:r>
        <w:rPr>
          <w:sz w:val="20"/>
        </w:rPr>
        <w:t xml:space="preserve">извлекать, сопоставлять и систематизировать информацию о событиях отечественной и всеобщей истории XVIII в. из взаимодополняющих письменных, визуальных и вещественных источников.</w:t>
      </w:r>
    </w:p>
    <w:p>
      <w:pPr>
        <w:pStyle w:val="0"/>
        <w:spacing w:before="200" w:line-rule="auto"/>
        <w:ind w:firstLine="540"/>
        <w:jc w:val="both"/>
      </w:pPr>
      <w:r>
        <w:rPr>
          <w:sz w:val="20"/>
        </w:rPr>
        <w:t xml:space="preserve">49.4.12.5. Историческое описание (реконструкция):</w:t>
      </w:r>
    </w:p>
    <w:p>
      <w:pPr>
        <w:pStyle w:val="0"/>
        <w:spacing w:before="200" w:line-rule="auto"/>
        <w:ind w:firstLine="540"/>
        <w:jc w:val="both"/>
      </w:pPr>
      <w:r>
        <w:rPr>
          <w:sz w:val="20"/>
        </w:rPr>
        <w:t xml:space="preserve">рассказывать о ключевых событиях отечественной и всеобщей истории XVIII в., их участниках;</w:t>
      </w:r>
    </w:p>
    <w:p>
      <w:pPr>
        <w:pStyle w:val="0"/>
        <w:spacing w:before="200" w:line-rule="auto"/>
        <w:ind w:firstLine="540"/>
        <w:jc w:val="both"/>
      </w:pPr>
      <w:r>
        <w:rPr>
          <w:sz w:val="20"/>
        </w:rPr>
        <w:t xml:space="preserve">составлять характеристику (исторический портрет) известных деятелей отечественной и всеобщей истории XVIII в. на основе информации учебника и дополнительных материалов;</w:t>
      </w:r>
    </w:p>
    <w:p>
      <w:pPr>
        <w:pStyle w:val="0"/>
        <w:spacing w:before="200" w:line-rule="auto"/>
        <w:ind w:firstLine="540"/>
        <w:jc w:val="both"/>
      </w:pPr>
      <w:r>
        <w:rPr>
          <w:sz w:val="20"/>
        </w:rPr>
        <w:t xml:space="preserve">составлять описание образа жизни различных групп населения в России и других странах в XVIII в.;</w:t>
      </w:r>
    </w:p>
    <w:p>
      <w:pPr>
        <w:pStyle w:val="0"/>
        <w:spacing w:before="200" w:line-rule="auto"/>
        <w:ind w:firstLine="540"/>
        <w:jc w:val="both"/>
      </w:pPr>
      <w:r>
        <w:rPr>
          <w:sz w:val="20"/>
        </w:rPr>
        <w:t xml:space="preserve">представлять описание памятников материальной и художественной культуры изучаемой эпохи (в виде сообщения, аннотации).</w:t>
      </w:r>
    </w:p>
    <w:p>
      <w:pPr>
        <w:pStyle w:val="0"/>
        <w:spacing w:before="200" w:line-rule="auto"/>
        <w:ind w:firstLine="540"/>
        <w:jc w:val="both"/>
      </w:pPr>
      <w:r>
        <w:rPr>
          <w:sz w:val="20"/>
        </w:rPr>
        <w:t xml:space="preserve">49.4.12.6. Анализ, объяснение исторических событий, явлений:</w:t>
      </w:r>
    </w:p>
    <w:p>
      <w:pPr>
        <w:pStyle w:val="0"/>
        <w:spacing w:before="200" w:line-rule="auto"/>
        <w:ind w:firstLine="540"/>
        <w:jc w:val="both"/>
      </w:pPr>
      <w:r>
        <w:rPr>
          <w:sz w:val="20"/>
        </w:rPr>
        <w:t xml:space="preserve">раскрывать существенные черты экономического, социального и политического развития России и других стран в XVIII в., изменений, происшедших в XVIII в. в разных сферах жизни российского общества, промышленного переворота в европейских странах, абсолютизма как формы правления, идеологии Просвещения, революций XVIII в., внешней политики Российской империи в системе международных отношений рассматриваемого периода;</w:t>
      </w:r>
    </w:p>
    <w:p>
      <w:pPr>
        <w:pStyle w:val="0"/>
        <w:spacing w:before="200" w:line-rule="auto"/>
        <w:ind w:firstLine="540"/>
        <w:jc w:val="both"/>
      </w:pPr>
      <w:r>
        <w:rPr>
          <w:sz w:val="20"/>
        </w:rPr>
        <w:t xml:space="preserve">объяснять смысл ключевых понятий, относящихся к данной эпохе отечественной и всеобщей истории, конкретизировать их на примерах исторических событий, ситуаций;</w:t>
      </w:r>
    </w:p>
    <w:p>
      <w:pPr>
        <w:pStyle w:val="0"/>
        <w:spacing w:before="200" w:line-rule="auto"/>
        <w:ind w:firstLine="540"/>
        <w:jc w:val="both"/>
      </w:pPr>
      <w:r>
        <w:rPr>
          <w:sz w:val="20"/>
        </w:rPr>
        <w:t xml:space="preserve">объяснять причины и следствия важнейших событий отечественной и всеобщей истории XVIII в. (выявлять в историческом тексте суждения о причинах и следствиях событий, систематизировать объяснение причин и следствий событий, представленное в нескольких текстах);</w:t>
      </w:r>
    </w:p>
    <w:p>
      <w:pPr>
        <w:pStyle w:val="0"/>
        <w:spacing w:before="200" w:line-rule="auto"/>
        <w:ind w:firstLine="540"/>
        <w:jc w:val="both"/>
      </w:pPr>
      <w:r>
        <w:rPr>
          <w:sz w:val="20"/>
        </w:rPr>
        <w:t xml:space="preserve">проводить сопоставление однотипных событий и процессов отечественной и всеобщей истории XVIII в. (раскрывать повторяющиеся черты исторических ситуаций, выделять черты сходства и различия).</w:t>
      </w:r>
    </w:p>
    <w:p>
      <w:pPr>
        <w:pStyle w:val="0"/>
        <w:spacing w:before="200" w:line-rule="auto"/>
        <w:ind w:firstLine="540"/>
        <w:jc w:val="both"/>
      </w:pPr>
      <w:r>
        <w:rPr>
          <w:sz w:val="20"/>
        </w:rPr>
        <w:t xml:space="preserve">49.4.12.7. Рассмотрение исторических версий и оценок, определение своего отношения к наиболее значимым событиям и личностям прошлого:</w:t>
      </w:r>
    </w:p>
    <w:p>
      <w:pPr>
        <w:pStyle w:val="0"/>
        <w:spacing w:before="200" w:line-rule="auto"/>
        <w:ind w:firstLine="540"/>
        <w:jc w:val="both"/>
      </w:pPr>
      <w:r>
        <w:rPr>
          <w:sz w:val="20"/>
        </w:rPr>
        <w:t xml:space="preserve">анализировать высказывания историков по спорным вопросам отечественной и всеобщей истории XVIII в. (выявлять обсуждаемую проблему, мнение автора, приводимые аргументы, оценивать степень их убедительности);</w:t>
      </w:r>
    </w:p>
    <w:p>
      <w:pPr>
        <w:pStyle w:val="0"/>
        <w:spacing w:before="200" w:line-rule="auto"/>
        <w:ind w:firstLine="540"/>
        <w:jc w:val="both"/>
      </w:pPr>
      <w:r>
        <w:rPr>
          <w:sz w:val="20"/>
        </w:rPr>
        <w:t xml:space="preserve">различать в описаниях событий и личностей XVIII в. ценностные категории, значимые для данной эпохи (в том числе для разных социальных слоев), выражать свое отношение к ним.</w:t>
      </w:r>
    </w:p>
    <w:p>
      <w:pPr>
        <w:pStyle w:val="0"/>
        <w:spacing w:before="200" w:line-rule="auto"/>
        <w:ind w:firstLine="540"/>
        <w:jc w:val="both"/>
      </w:pPr>
      <w:r>
        <w:rPr>
          <w:sz w:val="20"/>
        </w:rPr>
        <w:t xml:space="preserve">49.4.12.8. Применение исторических знаний:</w:t>
      </w:r>
    </w:p>
    <w:p>
      <w:pPr>
        <w:pStyle w:val="0"/>
        <w:spacing w:before="200" w:line-rule="auto"/>
        <w:ind w:firstLine="540"/>
        <w:jc w:val="both"/>
      </w:pPr>
      <w:r>
        <w:rPr>
          <w:sz w:val="20"/>
        </w:rPr>
        <w:t xml:space="preserve">раскрывать (объяснять), как сочетались в памятниках культуры России XVIII в. европейские влияния и национальные традиции, показывать на примерах;</w:t>
      </w:r>
    </w:p>
    <w:p>
      <w:pPr>
        <w:pStyle w:val="0"/>
        <w:spacing w:before="200" w:line-rule="auto"/>
        <w:ind w:firstLine="540"/>
        <w:jc w:val="both"/>
      </w:pPr>
      <w:r>
        <w:rPr>
          <w:sz w:val="20"/>
        </w:rPr>
        <w:t xml:space="preserve">выполнять учебные проекты по отечественной и всеобщей истории XVIII в. (в том числе на региональном материале).</w:t>
      </w:r>
    </w:p>
    <w:p>
      <w:pPr>
        <w:pStyle w:val="0"/>
        <w:spacing w:before="200" w:line-rule="auto"/>
        <w:ind w:firstLine="540"/>
        <w:jc w:val="both"/>
      </w:pPr>
      <w:r>
        <w:rPr>
          <w:sz w:val="20"/>
        </w:rPr>
        <w:t xml:space="preserve">49.4.13. Предметные результаты изучения истории в 9 классе.</w:t>
      </w:r>
    </w:p>
    <w:p>
      <w:pPr>
        <w:pStyle w:val="0"/>
        <w:spacing w:before="200" w:line-rule="auto"/>
        <w:ind w:firstLine="540"/>
        <w:jc w:val="both"/>
      </w:pPr>
      <w:r>
        <w:rPr>
          <w:sz w:val="20"/>
        </w:rPr>
        <w:t xml:space="preserve">49.4.13.1. Знание хронологии, работа с хронологией:</w:t>
      </w:r>
    </w:p>
    <w:p>
      <w:pPr>
        <w:pStyle w:val="0"/>
        <w:spacing w:before="200" w:line-rule="auto"/>
        <w:ind w:firstLine="540"/>
        <w:jc w:val="both"/>
      </w:pPr>
      <w:r>
        <w:rPr>
          <w:sz w:val="20"/>
        </w:rPr>
        <w:t xml:space="preserve">называть даты (хронологические границы) важнейших событий и процессов отечественной и всеобщей истории XIX - начала XX в.; выделять этапы (периоды) в развитии ключевых событий и процессов;</w:t>
      </w:r>
    </w:p>
    <w:p>
      <w:pPr>
        <w:pStyle w:val="0"/>
        <w:spacing w:before="200" w:line-rule="auto"/>
        <w:ind w:firstLine="540"/>
        <w:jc w:val="both"/>
      </w:pPr>
      <w:r>
        <w:rPr>
          <w:sz w:val="20"/>
        </w:rPr>
        <w:t xml:space="preserve">выявлять синхронность (асинхронность) исторических процессов отечественной и всеобщей истории XIX - начала XX в.;</w:t>
      </w:r>
    </w:p>
    <w:p>
      <w:pPr>
        <w:pStyle w:val="0"/>
        <w:spacing w:before="200" w:line-rule="auto"/>
        <w:ind w:firstLine="540"/>
        <w:jc w:val="both"/>
      </w:pPr>
      <w:r>
        <w:rPr>
          <w:sz w:val="20"/>
        </w:rPr>
        <w:t xml:space="preserve">определять последовательность событий отечественной и всеобщей истории XIX - начала XX в. на основе анализа причинно-следственных связей.</w:t>
      </w:r>
    </w:p>
    <w:p>
      <w:pPr>
        <w:pStyle w:val="0"/>
        <w:spacing w:before="200" w:line-rule="auto"/>
        <w:ind w:firstLine="540"/>
        <w:jc w:val="both"/>
      </w:pPr>
      <w:r>
        <w:rPr>
          <w:sz w:val="20"/>
        </w:rPr>
        <w:t xml:space="preserve">49.4.13.2. Знание исторических фактов, работа с фактами: характеризовать место, обстоятельства, участников, результаты важнейших событий отечественной и всеобщей истории XIX - начала XX в.;</w:t>
      </w:r>
    </w:p>
    <w:p>
      <w:pPr>
        <w:pStyle w:val="0"/>
        <w:spacing w:before="200" w:line-rule="auto"/>
        <w:ind w:firstLine="540"/>
        <w:jc w:val="both"/>
      </w:pPr>
      <w:r>
        <w:rPr>
          <w:sz w:val="20"/>
        </w:rPr>
        <w:t xml:space="preserve">группировать, систематизировать факты по самостоятельно определяемому признаку (хронологии, принадлежности к историческим процессам, типологическим основаниям и другим), составлять систематические таблицы.</w:t>
      </w:r>
    </w:p>
    <w:p>
      <w:pPr>
        <w:pStyle w:val="0"/>
        <w:spacing w:before="200" w:line-rule="auto"/>
        <w:ind w:firstLine="540"/>
        <w:jc w:val="both"/>
      </w:pPr>
      <w:r>
        <w:rPr>
          <w:sz w:val="20"/>
        </w:rPr>
        <w:t xml:space="preserve">49.4.13.3. Работа с исторической картой:</w:t>
      </w:r>
    </w:p>
    <w:p>
      <w:pPr>
        <w:pStyle w:val="0"/>
        <w:spacing w:before="200" w:line-rule="auto"/>
        <w:ind w:firstLine="540"/>
        <w:jc w:val="both"/>
      </w:pPr>
      <w:r>
        <w:rPr>
          <w:sz w:val="20"/>
        </w:rPr>
        <w:t xml:space="preserve">выявлять и показывать на карте изменения, произошедшие в результате значительных социально-экономических и политических событий и процессов отечественной и всеобщей истории XIX - начала XX в.;</w:t>
      </w:r>
    </w:p>
    <w:p>
      <w:pPr>
        <w:pStyle w:val="0"/>
        <w:spacing w:before="200" w:line-rule="auto"/>
        <w:ind w:firstLine="540"/>
        <w:jc w:val="both"/>
      </w:pPr>
      <w:r>
        <w:rPr>
          <w:sz w:val="20"/>
        </w:rPr>
        <w:t xml:space="preserve">определять на основе карты влияние географического фактора на развитие различных сфер жизни страны (группы стран).</w:t>
      </w:r>
    </w:p>
    <w:p>
      <w:pPr>
        <w:pStyle w:val="0"/>
        <w:spacing w:before="200" w:line-rule="auto"/>
        <w:ind w:firstLine="540"/>
        <w:jc w:val="both"/>
      </w:pPr>
      <w:r>
        <w:rPr>
          <w:sz w:val="20"/>
        </w:rPr>
        <w:t xml:space="preserve">49.4.13.4. Работа с историческими источниками:</w:t>
      </w:r>
    </w:p>
    <w:p>
      <w:pPr>
        <w:pStyle w:val="0"/>
        <w:spacing w:before="200" w:line-rule="auto"/>
        <w:ind w:firstLine="540"/>
        <w:jc w:val="both"/>
      </w:pPr>
      <w:r>
        <w:rPr>
          <w:sz w:val="20"/>
        </w:rPr>
        <w:t xml:space="preserve">представлять в дополнение к известным ранее видам письменных источников особенности таких материалов, как произведения общественной мысли, газетная публицистика, программы политических партий, статистические данные;</w:t>
      </w:r>
    </w:p>
    <w:p>
      <w:pPr>
        <w:pStyle w:val="0"/>
        <w:spacing w:before="200" w:line-rule="auto"/>
        <w:ind w:firstLine="540"/>
        <w:jc w:val="both"/>
      </w:pPr>
      <w:r>
        <w:rPr>
          <w:sz w:val="20"/>
        </w:rPr>
        <w:t xml:space="preserve">определять тип и вид источника (письменного, визуального);</w:t>
      </w:r>
    </w:p>
    <w:p>
      <w:pPr>
        <w:pStyle w:val="0"/>
        <w:spacing w:before="200" w:line-rule="auto"/>
        <w:ind w:firstLine="540"/>
        <w:jc w:val="both"/>
      </w:pPr>
      <w:r>
        <w:rPr>
          <w:sz w:val="20"/>
        </w:rPr>
        <w:t xml:space="preserve">выявлять принадлежность источника определенному лицу, социальной группе, общественному течению и другим;</w:t>
      </w:r>
    </w:p>
    <w:p>
      <w:pPr>
        <w:pStyle w:val="0"/>
        <w:spacing w:before="200" w:line-rule="auto"/>
        <w:ind w:firstLine="540"/>
        <w:jc w:val="both"/>
      </w:pPr>
      <w:r>
        <w:rPr>
          <w:sz w:val="20"/>
        </w:rPr>
        <w:t xml:space="preserve">извлекать, сопоставлять и систематизировать информацию о событиях отечественной и всеобщей истории XIX - начала XX в. из разных письменных, визуальных и вещественных источников;</w:t>
      </w:r>
    </w:p>
    <w:p>
      <w:pPr>
        <w:pStyle w:val="0"/>
        <w:spacing w:before="200" w:line-rule="auto"/>
        <w:ind w:firstLine="540"/>
        <w:jc w:val="both"/>
      </w:pPr>
      <w:r>
        <w:rPr>
          <w:sz w:val="20"/>
        </w:rPr>
        <w:t xml:space="preserve">различать в тексте письменных источников факты и интерпретации событий прошлого.</w:t>
      </w:r>
    </w:p>
    <w:p>
      <w:pPr>
        <w:pStyle w:val="0"/>
        <w:spacing w:before="200" w:line-rule="auto"/>
        <w:ind w:firstLine="540"/>
        <w:jc w:val="both"/>
      </w:pPr>
      <w:r>
        <w:rPr>
          <w:sz w:val="20"/>
        </w:rPr>
        <w:t xml:space="preserve">49.4.13.5. Историческое описание (реконструкция):</w:t>
      </w:r>
    </w:p>
    <w:p>
      <w:pPr>
        <w:pStyle w:val="0"/>
        <w:spacing w:before="200" w:line-rule="auto"/>
        <w:ind w:firstLine="540"/>
        <w:jc w:val="both"/>
      </w:pPr>
      <w:r>
        <w:rPr>
          <w:sz w:val="20"/>
        </w:rPr>
        <w:t xml:space="preserve">представлять развернутый рассказ о ключевых событиях отечественной и всеобщей истории XIX - начала XX в. с использованием визуальных материалов (устно, письменно в форме короткого эссе, презентации);</w:t>
      </w:r>
    </w:p>
    <w:p>
      <w:pPr>
        <w:pStyle w:val="0"/>
        <w:spacing w:before="200" w:line-rule="auto"/>
        <w:ind w:firstLine="540"/>
        <w:jc w:val="both"/>
      </w:pPr>
      <w:r>
        <w:rPr>
          <w:sz w:val="20"/>
        </w:rPr>
        <w:t xml:space="preserve">составлять развернутую характеристику исторических личностей XIX - начала XX в. с описанием и оценкой их деятельности (сообщение, презентация, эссе);</w:t>
      </w:r>
    </w:p>
    <w:p>
      <w:pPr>
        <w:pStyle w:val="0"/>
        <w:spacing w:before="200" w:line-rule="auto"/>
        <w:ind w:firstLine="540"/>
        <w:jc w:val="both"/>
      </w:pPr>
      <w:r>
        <w:rPr>
          <w:sz w:val="20"/>
        </w:rPr>
        <w:t xml:space="preserve">составлять описание образа жизни различных групп населения в России и других странах в XIX - начале XX в., показывая изменения, происшедшие в течение рассматриваемого периода;</w:t>
      </w:r>
    </w:p>
    <w:p>
      <w:pPr>
        <w:pStyle w:val="0"/>
        <w:spacing w:before="200" w:line-rule="auto"/>
        <w:ind w:firstLine="540"/>
        <w:jc w:val="both"/>
      </w:pPr>
      <w:r>
        <w:rPr>
          <w:sz w:val="20"/>
        </w:rPr>
        <w:t xml:space="preserve">представлять описание памятников материальной и художественной культуры изучаемой эпохи, их назначения, использованных при их создании технических и художественных приемов и другое.</w:t>
      </w:r>
    </w:p>
    <w:p>
      <w:pPr>
        <w:pStyle w:val="0"/>
        <w:spacing w:before="200" w:line-rule="auto"/>
        <w:ind w:firstLine="540"/>
        <w:jc w:val="both"/>
      </w:pPr>
      <w:r>
        <w:rPr>
          <w:sz w:val="20"/>
        </w:rPr>
        <w:t xml:space="preserve">49.4.13.6. Анализ, объяснение исторических событий, явлений:</w:t>
      </w:r>
    </w:p>
    <w:p>
      <w:pPr>
        <w:pStyle w:val="0"/>
        <w:spacing w:before="200" w:line-rule="auto"/>
        <w:ind w:firstLine="540"/>
        <w:jc w:val="both"/>
      </w:pPr>
      <w:r>
        <w:rPr>
          <w:sz w:val="20"/>
        </w:rPr>
        <w:t xml:space="preserve">раскрывать существенные черты экономического, социального и политического развития России и других стран в XIX - начале XX в., процессов модернизации в мире и России, масштабных социальных движений и революций в рассматриваемый период, международных отношений рассматриваемого периода и участия в них России;</w:t>
      </w:r>
    </w:p>
    <w:p>
      <w:pPr>
        <w:pStyle w:val="0"/>
        <w:spacing w:before="200" w:line-rule="auto"/>
        <w:ind w:firstLine="540"/>
        <w:jc w:val="both"/>
      </w:pPr>
      <w:r>
        <w:rPr>
          <w:sz w:val="20"/>
        </w:rPr>
        <w:t xml:space="preserve">объяснять смысл ключевых понятий, относящихся к данной эпохе отечественной и всеобщей истории; соотносить общие понятия и факты;</w:t>
      </w:r>
    </w:p>
    <w:p>
      <w:pPr>
        <w:pStyle w:val="0"/>
        <w:spacing w:before="200" w:line-rule="auto"/>
        <w:ind w:firstLine="540"/>
        <w:jc w:val="both"/>
      </w:pPr>
      <w:r>
        <w:rPr>
          <w:sz w:val="20"/>
        </w:rPr>
        <w:t xml:space="preserve">объяснять причины и следствия важнейших событий отечественной и всеобщей истории XIX - начала XX в. (выявлять в историческом тексте суждения о причинах и следствиях событий, систематизировать объяснение причин и следствий событий, представленное в нескольких текстах, определять и объяснять свое отношение к существующим трактовкам причин и следствий исторических событий;</w:t>
      </w:r>
    </w:p>
    <w:p>
      <w:pPr>
        <w:pStyle w:val="0"/>
        <w:spacing w:before="200" w:line-rule="auto"/>
        <w:ind w:firstLine="540"/>
        <w:jc w:val="both"/>
      </w:pPr>
      <w:r>
        <w:rPr>
          <w:sz w:val="20"/>
        </w:rPr>
        <w:t xml:space="preserve">проводить сопоставление однотипных событий и процессов отечественной и всеобщей истории XIX - начала XX в. (указывать повторяющиеся черты исторических ситуаций, выделять черты сходства и различия, раскрывать, чем объяснялось своеобразие ситуаций в России, других странах).</w:t>
      </w:r>
    </w:p>
    <w:p>
      <w:pPr>
        <w:pStyle w:val="0"/>
        <w:spacing w:before="200" w:line-rule="auto"/>
        <w:ind w:firstLine="540"/>
        <w:jc w:val="both"/>
      </w:pPr>
      <w:r>
        <w:rPr>
          <w:sz w:val="20"/>
        </w:rPr>
        <w:t xml:space="preserve">49.4.13.7. Рассмотрение исторических версий и оценок, определение своего отношения к наиболее значимым событиям и личностям прошлого:</w:t>
      </w:r>
    </w:p>
    <w:p>
      <w:pPr>
        <w:pStyle w:val="0"/>
        <w:spacing w:before="200" w:line-rule="auto"/>
        <w:ind w:firstLine="540"/>
        <w:jc w:val="both"/>
      </w:pPr>
      <w:r>
        <w:rPr>
          <w:sz w:val="20"/>
        </w:rPr>
        <w:t xml:space="preserve">сопоставлять высказывания историков, содержащие разные мнения по спорным вопросам отечественной и всеобщей истории XIX - начала XX в., объяснять, что могло лежать в их основе;</w:t>
      </w:r>
    </w:p>
    <w:p>
      <w:pPr>
        <w:pStyle w:val="0"/>
        <w:spacing w:before="200" w:line-rule="auto"/>
        <w:ind w:firstLine="540"/>
        <w:jc w:val="both"/>
      </w:pPr>
      <w:r>
        <w:rPr>
          <w:sz w:val="20"/>
        </w:rPr>
        <w:t xml:space="preserve">оценивать степень убедительности предложенных точек зрения, формулировать и аргументировать свое мнение;</w:t>
      </w:r>
    </w:p>
    <w:p>
      <w:pPr>
        <w:pStyle w:val="0"/>
        <w:spacing w:before="200" w:line-rule="auto"/>
        <w:ind w:firstLine="540"/>
        <w:jc w:val="both"/>
      </w:pPr>
      <w:r>
        <w:rPr>
          <w:sz w:val="20"/>
        </w:rPr>
        <w:t xml:space="preserve">объяснять, какими ценностями руководствовались люди в рассматриваемую эпоху (на примерах конкретных ситуаций, персоналий), выражать свое отношение к ним.</w:t>
      </w:r>
    </w:p>
    <w:p>
      <w:pPr>
        <w:pStyle w:val="0"/>
        <w:spacing w:before="200" w:line-rule="auto"/>
        <w:ind w:firstLine="540"/>
        <w:jc w:val="both"/>
      </w:pPr>
      <w:r>
        <w:rPr>
          <w:sz w:val="20"/>
        </w:rPr>
        <w:t xml:space="preserve">49.4.13.8. Применение исторических знаний:</w:t>
      </w:r>
    </w:p>
    <w:p>
      <w:pPr>
        <w:pStyle w:val="0"/>
        <w:spacing w:before="200" w:line-rule="auto"/>
        <w:ind w:firstLine="540"/>
        <w:jc w:val="both"/>
      </w:pPr>
      <w:r>
        <w:rPr>
          <w:sz w:val="20"/>
        </w:rPr>
        <w:t xml:space="preserve">распознавать в окружающей среде, в том числе в родном городе, регионе памятники материальной и художественной культуры XIX - начала XX в., объяснять, в чем заключалось их значение для времени их создания и для современного общества;</w:t>
      </w:r>
    </w:p>
    <w:p>
      <w:pPr>
        <w:pStyle w:val="0"/>
        <w:spacing w:before="200" w:line-rule="auto"/>
        <w:ind w:firstLine="540"/>
        <w:jc w:val="both"/>
      </w:pPr>
      <w:r>
        <w:rPr>
          <w:sz w:val="20"/>
        </w:rPr>
        <w:t xml:space="preserve">выполнять учебные проекты по отечественной и всеобщей истории XIX - начала XX в. (в том числе на региональном материале);</w:t>
      </w:r>
    </w:p>
    <w:p>
      <w:pPr>
        <w:pStyle w:val="0"/>
        <w:spacing w:before="200" w:line-rule="auto"/>
        <w:ind w:firstLine="540"/>
        <w:jc w:val="both"/>
      </w:pPr>
      <w:r>
        <w:rPr>
          <w:sz w:val="20"/>
        </w:rPr>
        <w:t xml:space="preserve">объяснять, в чем состоит наследие истории XIX - начала XX в. для России, других стран мира, высказывать и аргументировать свое отношение к культурному наследию в общественных обсуждениях.</w:t>
      </w:r>
    </w:p>
    <w:p>
      <w:pPr>
        <w:pStyle w:val="0"/>
        <w:jc w:val="both"/>
      </w:pPr>
      <w:r>
        <w:rPr>
          <w:sz w:val="20"/>
        </w:rPr>
      </w:r>
    </w:p>
    <w:p>
      <w:pPr>
        <w:pStyle w:val="2"/>
        <w:outlineLvl w:val="2"/>
        <w:ind w:firstLine="540"/>
        <w:jc w:val="both"/>
      </w:pPr>
      <w:r>
        <w:rPr>
          <w:sz w:val="20"/>
        </w:rPr>
        <w:t xml:space="preserve">50. Федеральная рабочая программа по учебному предмету "Обществознание".</w:t>
      </w:r>
    </w:p>
    <w:p>
      <w:pPr>
        <w:pStyle w:val="0"/>
        <w:spacing w:before="200" w:line-rule="auto"/>
        <w:ind w:firstLine="540"/>
        <w:jc w:val="both"/>
      </w:pPr>
      <w:r>
        <w:rPr>
          <w:sz w:val="20"/>
        </w:rPr>
        <w:t xml:space="preserve">50.1. Программа по обществознанию включает пояснительную записку, содержание обучения, планируемые результаты освоения программы по обществознанию.</w:t>
      </w:r>
    </w:p>
    <w:p>
      <w:pPr>
        <w:pStyle w:val="0"/>
        <w:jc w:val="both"/>
      </w:pPr>
      <w:r>
        <w:rPr>
          <w:sz w:val="20"/>
        </w:rPr>
      </w:r>
    </w:p>
    <w:p>
      <w:pPr>
        <w:pStyle w:val="2"/>
        <w:outlineLvl w:val="3"/>
        <w:ind w:firstLine="540"/>
        <w:jc w:val="both"/>
      </w:pPr>
      <w:r>
        <w:rPr>
          <w:sz w:val="20"/>
        </w:rPr>
        <w:t xml:space="preserve">50.2. Пояснительная записка.</w:t>
      </w:r>
    </w:p>
    <w:p>
      <w:pPr>
        <w:pStyle w:val="0"/>
        <w:spacing w:before="200" w:line-rule="auto"/>
        <w:ind w:firstLine="540"/>
        <w:jc w:val="both"/>
      </w:pPr>
      <w:r>
        <w:rPr>
          <w:sz w:val="20"/>
        </w:rPr>
        <w:t xml:space="preserve">50.2.1. Программа по обществознанию составлена на основе положений и требований к результатам освоения основной образовательной программы, представленных в ФГОС ООО, с учетом федеральной программы воспитания и подлежит непосредственному применению при реализации обязательной части ООП ООО.</w:t>
      </w:r>
    </w:p>
    <w:p>
      <w:pPr>
        <w:pStyle w:val="0"/>
        <w:spacing w:before="200" w:line-rule="auto"/>
        <w:ind w:firstLine="540"/>
        <w:jc w:val="both"/>
      </w:pPr>
      <w:r>
        <w:rPr>
          <w:sz w:val="20"/>
        </w:rPr>
        <w:t xml:space="preserve">50.2.2. Обществознание играет ведущую роль в выполнении образовательной организацией функции интеграции молодежи в современное общество: учебный предмет позволяет последовательно раскрывать обучающимся подросткового возраста особенности современного общества, различные аспекты взаимодействия в современных условиях людей друг с другом, с основными институтами государства и гражданского общества, регулирующие эти взаимодействия социальные нормы.</w:t>
      </w:r>
    </w:p>
    <w:p>
      <w:pPr>
        <w:pStyle w:val="0"/>
        <w:spacing w:before="200" w:line-rule="auto"/>
        <w:ind w:firstLine="540"/>
        <w:jc w:val="both"/>
      </w:pPr>
      <w:r>
        <w:rPr>
          <w:sz w:val="20"/>
        </w:rPr>
        <w:t xml:space="preserve">50.2.3. Изучение обществознания, включающего знания о российском обществе и направлениях его развития в современных условиях, об основах конституционного строя нашей страны, правах и обязанностях человека и гражданина, способствует воспитанию российской гражданской идентичности, готовности к служению Отечеству, приверженности национальным ценностям.</w:t>
      </w:r>
    </w:p>
    <w:p>
      <w:pPr>
        <w:pStyle w:val="0"/>
        <w:spacing w:before="200" w:line-rule="auto"/>
        <w:ind w:firstLine="540"/>
        <w:jc w:val="both"/>
      </w:pPr>
      <w:r>
        <w:rPr>
          <w:sz w:val="20"/>
        </w:rPr>
        <w:t xml:space="preserve">50.2.4. Привлечение при изучении обществознания различных источников социальной информации помогает обучающимся освоить язык современной культурной, социально-экономической и политической коммуникации, вносит свой вклад в формирование метапредметных умений извлекать необходимые сведения, осмысливать, преобразовывать и применять их.</w:t>
      </w:r>
    </w:p>
    <w:p>
      <w:pPr>
        <w:pStyle w:val="0"/>
        <w:spacing w:before="200" w:line-rule="auto"/>
        <w:ind w:firstLine="540"/>
        <w:jc w:val="both"/>
      </w:pPr>
      <w:r>
        <w:rPr>
          <w:sz w:val="20"/>
        </w:rPr>
        <w:t xml:space="preserve">Изучение обществознания содействует вхождению обучающихся в мир культуры и общественных ценностей и в то же время открытию и утверждению собственного "Я", формированию способности к рефлексии, оценке своих возможностей и осознанию своего места в обществе.</w:t>
      </w:r>
    </w:p>
    <w:p>
      <w:pPr>
        <w:pStyle w:val="0"/>
        <w:spacing w:before="200" w:line-rule="auto"/>
        <w:ind w:firstLine="540"/>
        <w:jc w:val="both"/>
      </w:pPr>
      <w:r>
        <w:rPr>
          <w:sz w:val="20"/>
        </w:rPr>
        <w:t xml:space="preserve">50.2.5. Целями обществоведческого образования на уровне основного общего образования являются:</w:t>
      </w:r>
    </w:p>
    <w:p>
      <w:pPr>
        <w:pStyle w:val="0"/>
        <w:spacing w:before="200" w:line-rule="auto"/>
        <w:ind w:firstLine="540"/>
        <w:jc w:val="both"/>
      </w:pPr>
      <w:r>
        <w:rPr>
          <w:sz w:val="20"/>
        </w:rPr>
        <w:t xml:space="preserve">воспитание общероссийской идентичности, патриотизма, гражданственности, социальной ответственности, правового самосознания, приверженности базовым ценностям нашего народа;</w:t>
      </w:r>
    </w:p>
    <w:p>
      <w:pPr>
        <w:pStyle w:val="0"/>
        <w:spacing w:before="200" w:line-rule="auto"/>
        <w:ind w:firstLine="540"/>
        <w:jc w:val="both"/>
      </w:pPr>
      <w:r>
        <w:rPr>
          <w:sz w:val="20"/>
        </w:rPr>
        <w:t xml:space="preserve">развитие у обучающихся понимания приоритетности общенациональных интересов, приверженности правовым принципам, закрепленным в </w:t>
      </w:r>
      <w:hyperlink w:history="0" r:id="rId9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и законодательстве Российской Федерации;</w:t>
      </w:r>
    </w:p>
    <w:p>
      <w:pPr>
        <w:pStyle w:val="0"/>
        <w:spacing w:before="200" w:line-rule="auto"/>
        <w:ind w:firstLine="540"/>
        <w:jc w:val="both"/>
      </w:pPr>
      <w:r>
        <w:rPr>
          <w:sz w:val="20"/>
        </w:rPr>
        <w:t xml:space="preserve">развитие личности на исключительно важном этапе ее социализации - в подростковом возрасте, становление ее духовно-нравственной, политической и правовой культуры, социального поведения, основанного на уважении закона и правопорядка, развитие интереса к изучению социальных и гуманитарных дисциплин; способности к личному самоопределению, самореализации, самоконтролю; мотивации к высокопроизводительной, наукоемкой трудовой деятельности;</w:t>
      </w:r>
    </w:p>
    <w:p>
      <w:pPr>
        <w:pStyle w:val="0"/>
        <w:spacing w:before="200" w:line-rule="auto"/>
        <w:ind w:firstLine="540"/>
        <w:jc w:val="both"/>
      </w:pPr>
      <w:r>
        <w:rPr>
          <w:sz w:val="20"/>
        </w:rPr>
        <w:t xml:space="preserve">формирование у обучающихся целостной картины общества, адекватной современному уровню знаний и доступной по содержанию для обучающихся подросткового возраста; освоение обучающимися знаний об основных сферах человеческой деятельности, социальных институтах, нормах, регулирующих общественные отношения, необходимые для взаимодействия с социальной средой и выполнения типичных социальных ролей человека и гражданина;</w:t>
      </w:r>
    </w:p>
    <w:p>
      <w:pPr>
        <w:pStyle w:val="0"/>
        <w:spacing w:before="200" w:line-rule="auto"/>
        <w:ind w:firstLine="540"/>
        <w:jc w:val="both"/>
      </w:pPr>
      <w:r>
        <w:rPr>
          <w:sz w:val="20"/>
        </w:rPr>
        <w:t xml:space="preserve">владение умениями функционально грамотного человека (получать из разнообразных источников и критически осмысливать социальную информацию, систематизировать, анализировать полученные данные; освоение способов познавательной, коммуникативной, практической деятельности, необходимых для участия в жизни гражданского общества и государства);</w:t>
      </w:r>
    </w:p>
    <w:p>
      <w:pPr>
        <w:pStyle w:val="0"/>
        <w:spacing w:before="200" w:line-rule="auto"/>
        <w:ind w:firstLine="540"/>
        <w:jc w:val="both"/>
      </w:pPr>
      <w:r>
        <w:rPr>
          <w:sz w:val="20"/>
        </w:rPr>
        <w:t xml:space="preserve">создание условий для освоения обучающимися способов успешного взаимодействия с различными политическими, правовыми, финансово-экономическими и другими социальными институтами для реализации личностного потенциала в современном динамично развивающемся российском обществе;</w:t>
      </w:r>
    </w:p>
    <w:p>
      <w:pPr>
        <w:pStyle w:val="0"/>
        <w:spacing w:before="200" w:line-rule="auto"/>
        <w:ind w:firstLine="540"/>
        <w:jc w:val="both"/>
      </w:pPr>
      <w:r>
        <w:rPr>
          <w:sz w:val="20"/>
        </w:rPr>
        <w:t xml:space="preserve">формирование опыта применения полученных знаний и умений для выстраивания отношений между людьми различных национальностей и вероисповеданий в общегражданской и в семейно-бытовой сферах; для соотнесения своих действий и действий других людей с нравственными ценностями и нормами поведения, установленными законом; содействия правовыми способами и средствами защите правопорядка в обществе.</w:t>
      </w:r>
    </w:p>
    <w:p>
      <w:pPr>
        <w:pStyle w:val="0"/>
        <w:spacing w:before="200" w:line-rule="auto"/>
        <w:ind w:firstLine="540"/>
        <w:jc w:val="both"/>
      </w:pPr>
      <w:r>
        <w:rPr>
          <w:sz w:val="20"/>
        </w:rPr>
        <w:t xml:space="preserve">50.3. Содержание обучения в 6 - 9 классах полностью соответствует </w:t>
      </w:r>
      <w:hyperlink w:history="0" r:id="rId92"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ФОП ООО</w:t>
        </w:r>
      </w:hyperlink>
      <w:r>
        <w:rPr>
          <w:sz w:val="20"/>
        </w:rPr>
        <w:t xml:space="preserve">.</w:t>
      </w:r>
    </w:p>
    <w:p>
      <w:pPr>
        <w:pStyle w:val="0"/>
        <w:jc w:val="both"/>
      </w:pPr>
      <w:r>
        <w:rPr>
          <w:sz w:val="20"/>
        </w:rPr>
      </w:r>
    </w:p>
    <w:p>
      <w:pPr>
        <w:pStyle w:val="2"/>
        <w:outlineLvl w:val="3"/>
        <w:ind w:firstLine="540"/>
        <w:jc w:val="both"/>
      </w:pPr>
      <w:r>
        <w:rPr>
          <w:sz w:val="20"/>
        </w:rPr>
        <w:t xml:space="preserve">50.4. Планируемые результаты освоения программы по обществознанию.</w:t>
      </w:r>
    </w:p>
    <w:p>
      <w:pPr>
        <w:pStyle w:val="0"/>
        <w:spacing w:before="200" w:line-rule="auto"/>
        <w:ind w:firstLine="540"/>
        <w:jc w:val="both"/>
      </w:pPr>
      <w:r>
        <w:rPr>
          <w:sz w:val="20"/>
        </w:rPr>
        <w:t xml:space="preserve">50.4.1. Личностные результаты изучения обществознания воплощают традиционные российские социокультурные и духовно-нравственные ценности, принятые в обществе нормы поведения, отражают готовность обучающихся руководствоваться ими в жизни, во взаимодействии с другими людьми, при принятии собственных решений. Они достигаются в единстве учебной и воспитательной деятельности в процессе развития у обучающихся установки на решение практических задач социальной направленности и опыта конструктивного социального поведения по основным направлениям воспитательной деятельности, в том числе в части:</w:t>
      </w:r>
    </w:p>
    <w:p>
      <w:pPr>
        <w:pStyle w:val="0"/>
        <w:spacing w:before="200" w:line-rule="auto"/>
        <w:ind w:firstLine="540"/>
        <w:jc w:val="both"/>
      </w:pPr>
      <w:r>
        <w:rPr>
          <w:sz w:val="20"/>
        </w:rPr>
        <w:t xml:space="preserve">1) гражданского воспитания: 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неприятие любых форм экстремизма, дискриминации, понимание роли различных социальных институтов в жизни человека, 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 представление о способах противодействия коррупции; готовность к разнообразной созидательной деятельности, стремление к взаимопониманию и взаимопомощи; активное участие в самоуправлении; готовность к участию в гуманитарной деятельности;</w:t>
      </w:r>
    </w:p>
    <w:p>
      <w:pPr>
        <w:pStyle w:val="0"/>
        <w:spacing w:before="200" w:line-rule="auto"/>
        <w:ind w:firstLine="540"/>
        <w:jc w:val="both"/>
      </w:pPr>
      <w:r>
        <w:rPr>
          <w:sz w:val="20"/>
        </w:rPr>
        <w:t xml:space="preserve">2) патриотического воспитания: 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 ценностное отношение к достижениям своей Родины - России, к науке, искусству, спорту, технологиям, боевым подвигам и трудовым достижениям народа, уважение к символам России, государственным праздникам, историческому, природному наследию и памятникам, традициям разных народов, проживающих в родной стране;</w:t>
      </w:r>
    </w:p>
    <w:p>
      <w:pPr>
        <w:pStyle w:val="0"/>
        <w:spacing w:before="200" w:line-rule="auto"/>
        <w:ind w:firstLine="540"/>
        <w:jc w:val="both"/>
      </w:pPr>
      <w:r>
        <w:rPr>
          <w:sz w:val="20"/>
        </w:rPr>
        <w:t xml:space="preserve">3) духовно-нравственного воспитания: ориентация на моральные ценности и нормы в ситуациях нравственного выбора, готовность оценивать свое поведение и поступки, поведение и поступки других людей с позиции нравственных и правовых норм с учетом осознания последствий поступков; активное неприятие асоциальных поступков; свобода и ответственность личности в условиях индивидуального и общественного пространства;</w:t>
      </w:r>
    </w:p>
    <w:p>
      <w:pPr>
        <w:pStyle w:val="0"/>
        <w:spacing w:before="200" w:line-rule="auto"/>
        <w:ind w:firstLine="540"/>
        <w:jc w:val="both"/>
      </w:pPr>
      <w:r>
        <w:rPr>
          <w:sz w:val="20"/>
        </w:rPr>
        <w:t xml:space="preserve">4) эстетического воспитания: восприимчивость к разным видам искусства, традициям и творчеству своего и других народов, понимание эмоционального воздействия искусства, осознание важности художественной культуры как средства коммуникации и самовыражения, понимание ценности отечественного и мирового искусства, этнических культурных традиций и народного творчества, стремление к самовыражению в разных видах искусства;</w:t>
      </w:r>
    </w:p>
    <w:p>
      <w:pPr>
        <w:pStyle w:val="0"/>
        <w:spacing w:before="200" w:line-rule="auto"/>
        <w:ind w:firstLine="540"/>
        <w:jc w:val="both"/>
      </w:pPr>
      <w:r>
        <w:rPr>
          <w:sz w:val="20"/>
        </w:rPr>
        <w:t xml:space="preserve">5) физического воспитания, формирования культуры здоровья и эмоционального благополучия: осознание ценности жизни; ответственное отношение к своему здоровью и установка на здоровый образ жизни, 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 соблюдение правил безопасности, в том числе навыки безопасного поведения в интернет-среде, 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 умение принимать себя и других, не осуждая, сформированность навыков рефлексии, признание своего права на ошибку и такого же права другого человека;</w:t>
      </w:r>
    </w:p>
    <w:p>
      <w:pPr>
        <w:pStyle w:val="0"/>
        <w:spacing w:before="200" w:line-rule="auto"/>
        <w:ind w:firstLine="540"/>
        <w:jc w:val="both"/>
      </w:pPr>
      <w:r>
        <w:rPr>
          <w:sz w:val="20"/>
        </w:rPr>
        <w:t xml:space="preserve">6) трудового воспитания: установка на активное участие в решении практических задач (в рамках семьи, образовательной организации, города, края) технологической и социальной направленности, способность инициировать, планировать и самостоятельно выполнять такого рода деятельность, интерес к практическому изучению профессий и труда различного рода, в том числе на основе применения изучаемого предметного знания; осознание важности обучения на протяжении всей жизни для успешной профессиональной деятельности и развитие необходимых умений для этого, уважение к труду и результатам трудовой деятельности, осознанный выбор и построение индивидуальной траектории образования и жизненных планов с учетом личных и общественных интересов и потребностей;</w:t>
      </w:r>
    </w:p>
    <w:p>
      <w:pPr>
        <w:pStyle w:val="0"/>
        <w:spacing w:before="200" w:line-rule="auto"/>
        <w:ind w:firstLine="540"/>
        <w:jc w:val="both"/>
      </w:pPr>
      <w:r>
        <w:rPr>
          <w:sz w:val="20"/>
        </w:rPr>
        <w:t xml:space="preserve">7) экологического воспитания: ориентация на применение знаний из социальных и естественных наук для решения задач в области окружающей среды, планирования поступков и оценка возможных последствий своих действий для окружающей среды; 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 осознание своей роли как гражданина и потребителя в условиях взаимосвязи природной, технологической и социальной сред, готовность к участию в практической деятельности экологической направленности;</w:t>
      </w:r>
    </w:p>
    <w:p>
      <w:pPr>
        <w:pStyle w:val="0"/>
        <w:spacing w:before="200" w:line-rule="auto"/>
        <w:ind w:firstLine="540"/>
        <w:jc w:val="both"/>
      </w:pPr>
      <w:r>
        <w:rPr>
          <w:sz w:val="20"/>
        </w:rPr>
        <w:t xml:space="preserve">8) ценности научного познания: ориентация в деятельности на современную систему научных представлений об основных закономерностях развития человека, природы и общества, о взаимосвязях человека с природной и социальной средой; овладение языковой и читательской культурой как средством познания мира, овладение основными навыками исследовательской деятельности,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pPr>
        <w:pStyle w:val="0"/>
        <w:spacing w:before="200" w:line-rule="auto"/>
        <w:ind w:firstLine="540"/>
        <w:jc w:val="both"/>
      </w:pPr>
      <w:r>
        <w:rPr>
          <w:sz w:val="20"/>
        </w:rPr>
        <w:t xml:space="preserve">50.4.2. Личностные результаты, обеспечивающие адаптацию обучающегося к изменяющимся условиям социальной и природной среды:</w:t>
      </w:r>
    </w:p>
    <w:p>
      <w:pPr>
        <w:pStyle w:val="0"/>
        <w:spacing w:before="200" w:line-rule="auto"/>
        <w:ind w:firstLine="540"/>
        <w:jc w:val="both"/>
      </w:pPr>
      <w:r>
        <w:rPr>
          <w:sz w:val="20"/>
        </w:rPr>
        <w:t xml:space="preserve">освоение обучающимися социального опыта, основных социальных ролей, соответствующих ведущей деятельности возраста, норм и правил общественного поведения, форм социальной жизни в группах 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w:t>
      </w:r>
    </w:p>
    <w:p>
      <w:pPr>
        <w:pStyle w:val="0"/>
        <w:spacing w:before="200" w:line-rule="auto"/>
        <w:ind w:firstLine="540"/>
        <w:jc w:val="both"/>
      </w:pPr>
      <w:r>
        <w:rPr>
          <w:sz w:val="20"/>
        </w:rPr>
        <w:t xml:space="preserve">способность обучающихся во взаимодействии в условиях неопределенности, открытость опыту и знаниям других;</w:t>
      </w:r>
    </w:p>
    <w:p>
      <w:pPr>
        <w:pStyle w:val="0"/>
        <w:spacing w:before="200" w:line-rule="auto"/>
        <w:ind w:firstLine="540"/>
        <w:jc w:val="both"/>
      </w:pPr>
      <w:r>
        <w:rPr>
          <w:sz w:val="20"/>
        </w:rPr>
        <w:t xml:space="preserve">способность действовать в условиях неопределенности, открытость опыту и знаниям других, повышать уровень своей компетентности через практическую деятельность, в том числе умение учиться у других людей; осознавать в совместной деятельности новые знания, навыки и компетенции из опыта других;</w:t>
      </w:r>
    </w:p>
    <w:p>
      <w:pPr>
        <w:pStyle w:val="0"/>
        <w:spacing w:before="200" w:line-rule="auto"/>
        <w:ind w:firstLine="540"/>
        <w:jc w:val="both"/>
      </w:pPr>
      <w:r>
        <w:rPr>
          <w:sz w:val="20"/>
        </w:rPr>
        <w:t xml:space="preserve">навык выявления и связывания образов, способность формирования новых знаний, в том числе способность формулировать идеи, понятия, гипотезы об объектах и явлениях, в том числе ранее неизвестных, осознавать дефицит собственных знаний и компетентностей, планировать свое развитие;</w:t>
      </w:r>
    </w:p>
    <w:p>
      <w:pPr>
        <w:pStyle w:val="0"/>
        <w:spacing w:before="200" w:line-rule="auto"/>
        <w:ind w:firstLine="540"/>
        <w:jc w:val="both"/>
      </w:pPr>
      <w:r>
        <w:rPr>
          <w:sz w:val="20"/>
        </w:rPr>
        <w:t xml:space="preserve">умение распознавать конкретные примеры понятия по характерным признакам, выполнять операции в соответствии с определением и простейшими свойствами понятия, конкретизировать понятие примерами, использовать понятие и его свойства при решении задач (далее - оперировать понятиями), а также оперировать терминами и представлениями в области концепции устойчивого развития;</w:t>
      </w:r>
    </w:p>
    <w:p>
      <w:pPr>
        <w:pStyle w:val="0"/>
        <w:spacing w:before="200" w:line-rule="auto"/>
        <w:ind w:firstLine="540"/>
        <w:jc w:val="both"/>
      </w:pPr>
      <w:r>
        <w:rPr>
          <w:sz w:val="20"/>
        </w:rPr>
        <w:t xml:space="preserve">умение анализировать и выявлять взаимосвязи природы, общества и экономики;</w:t>
      </w:r>
    </w:p>
    <w:p>
      <w:pPr>
        <w:pStyle w:val="0"/>
        <w:spacing w:before="200" w:line-rule="auto"/>
        <w:ind w:firstLine="540"/>
        <w:jc w:val="both"/>
      </w:pPr>
      <w:r>
        <w:rPr>
          <w:sz w:val="20"/>
        </w:rPr>
        <w:t xml:space="preserve">умение оценивать свои действия с учетом влияния на окружающую среду, достижений целей и преодоления вызовов, возможных глобальных последствий;</w:t>
      </w:r>
    </w:p>
    <w:p>
      <w:pPr>
        <w:pStyle w:val="0"/>
        <w:spacing w:before="200" w:line-rule="auto"/>
        <w:ind w:firstLine="540"/>
        <w:jc w:val="both"/>
      </w:pPr>
      <w:r>
        <w:rPr>
          <w:sz w:val="20"/>
        </w:rPr>
        <w:t xml:space="preserve">способность обучающихся осознавать стрессовую ситуацию, оценивать происходящие изменения и их последствия, воспринимать стрессовую ситуацию как вызов, требующий контрмер;</w:t>
      </w:r>
    </w:p>
    <w:p>
      <w:pPr>
        <w:pStyle w:val="0"/>
        <w:spacing w:before="200" w:line-rule="auto"/>
        <w:ind w:firstLine="540"/>
        <w:jc w:val="both"/>
      </w:pPr>
      <w:r>
        <w:rPr>
          <w:sz w:val="20"/>
        </w:rPr>
        <w:t xml:space="preserve">оценивать ситуацию стресса, корректировать принимаемые решения и действия, формулировать и оценивать риски и последствия, формировать опыт, уметь находить позитивное в произошедшей ситуации; быть готовым действовать в отсутствии гарантий успеха.</w:t>
      </w:r>
    </w:p>
    <w:p>
      <w:pPr>
        <w:pStyle w:val="0"/>
        <w:spacing w:before="200" w:line-rule="auto"/>
        <w:ind w:firstLine="540"/>
        <w:jc w:val="both"/>
      </w:pPr>
      <w:r>
        <w:rPr>
          <w:sz w:val="20"/>
        </w:rPr>
        <w:t xml:space="preserve">50.4.3. В результате изучения обществознания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0"/>
        <w:spacing w:before="200" w:line-rule="auto"/>
        <w:ind w:firstLine="540"/>
        <w:jc w:val="both"/>
      </w:pPr>
      <w:r>
        <w:rPr>
          <w:sz w:val="20"/>
        </w:rPr>
        <w:t xml:space="preserve">50.4.3.1. У обучающегося будут сформированы следующие базовые логические действия как часть познавательных универсальных учебных действий:</w:t>
      </w:r>
    </w:p>
    <w:p>
      <w:pPr>
        <w:pStyle w:val="0"/>
        <w:spacing w:before="200" w:line-rule="auto"/>
        <w:ind w:firstLine="540"/>
        <w:jc w:val="both"/>
      </w:pPr>
      <w:r>
        <w:rPr>
          <w:sz w:val="20"/>
        </w:rPr>
        <w:t xml:space="preserve">выявлять и характеризовать существенные признаки социальных явлений и процессов;</w:t>
      </w:r>
    </w:p>
    <w:p>
      <w:pPr>
        <w:pStyle w:val="0"/>
        <w:spacing w:before="200" w:line-rule="auto"/>
        <w:ind w:firstLine="540"/>
        <w:jc w:val="both"/>
      </w:pPr>
      <w:r>
        <w:rPr>
          <w:sz w:val="20"/>
        </w:rPr>
        <w:t xml:space="preserve">устанавливать существенный признак классификации социальных фактов, основания для их обобщения и сравнения, критерии проводимого анализа;</w:t>
      </w:r>
    </w:p>
    <w:p>
      <w:pPr>
        <w:pStyle w:val="0"/>
        <w:spacing w:before="200" w:line-rule="auto"/>
        <w:ind w:firstLine="540"/>
        <w:jc w:val="both"/>
      </w:pPr>
      <w:r>
        <w:rPr>
          <w:sz w:val="20"/>
        </w:rPr>
        <w:t xml:space="preserve">с учетом предложенной задачи выявлять закономерности и противоречия в рассматриваемых фактах, данных и наблюдениях;</w:t>
      </w:r>
    </w:p>
    <w:p>
      <w:pPr>
        <w:pStyle w:val="0"/>
        <w:spacing w:before="200" w:line-rule="auto"/>
        <w:ind w:firstLine="540"/>
        <w:jc w:val="both"/>
      </w:pPr>
      <w:r>
        <w:rPr>
          <w:sz w:val="20"/>
        </w:rPr>
        <w:t xml:space="preserve">предлагать критерии для выявления закономерностей и противоречий;</w:t>
      </w:r>
    </w:p>
    <w:p>
      <w:pPr>
        <w:pStyle w:val="0"/>
        <w:spacing w:before="200" w:line-rule="auto"/>
        <w:ind w:firstLine="540"/>
        <w:jc w:val="both"/>
      </w:pPr>
      <w:r>
        <w:rPr>
          <w:sz w:val="20"/>
        </w:rPr>
        <w:t xml:space="preserve">выявлять дефицит информации, данных, необходимых для решения поставленной задачи;</w:t>
      </w:r>
    </w:p>
    <w:p>
      <w:pPr>
        <w:pStyle w:val="0"/>
        <w:spacing w:before="200" w:line-rule="auto"/>
        <w:ind w:firstLine="540"/>
        <w:jc w:val="both"/>
      </w:pPr>
      <w:r>
        <w:rPr>
          <w:sz w:val="20"/>
        </w:rPr>
        <w:t xml:space="preserve">выявлять причинно-следственные связи при изучении явлений и процессов;</w:t>
      </w:r>
    </w:p>
    <w:p>
      <w:pPr>
        <w:pStyle w:val="0"/>
        <w:spacing w:before="200" w:line-rule="auto"/>
        <w:ind w:firstLine="540"/>
        <w:jc w:val="both"/>
      </w:pPr>
      <w:r>
        <w:rPr>
          <w:sz w:val="20"/>
        </w:rPr>
        <w:t xml:space="preserve">делать выводы с использованием дедуктивных и индуктивных умозаключений, умозаключений по аналогии, формулировать гипотезы о взаимосвязях;</w:t>
      </w:r>
    </w:p>
    <w:p>
      <w:pPr>
        <w:pStyle w:val="0"/>
        <w:spacing w:before="200" w:line-rule="auto"/>
        <w:ind w:firstLine="540"/>
        <w:jc w:val="both"/>
      </w:pPr>
      <w:r>
        <w:rPr>
          <w:sz w:val="20"/>
        </w:rPr>
        <w:t xml:space="preserve">самостоятельно выбирать способ решения учебной задачи (сравнивать несколько вариантов решения, выбирать наиболее подходящий с учетом самостоятельно выделенных критериев);</w:t>
      </w:r>
    </w:p>
    <w:p>
      <w:pPr>
        <w:pStyle w:val="0"/>
        <w:spacing w:before="200" w:line-rule="auto"/>
        <w:ind w:firstLine="540"/>
        <w:jc w:val="both"/>
      </w:pPr>
      <w:r>
        <w:rPr>
          <w:sz w:val="20"/>
        </w:rPr>
        <w:t xml:space="preserve">осознавать невозможность контролировать все вокруг.</w:t>
      </w:r>
    </w:p>
    <w:p>
      <w:pPr>
        <w:pStyle w:val="0"/>
        <w:spacing w:before="200" w:line-rule="auto"/>
        <w:ind w:firstLine="540"/>
        <w:jc w:val="both"/>
      </w:pPr>
      <w:r>
        <w:rPr>
          <w:sz w:val="20"/>
        </w:rPr>
        <w:t xml:space="preserve">50.4.3.2. 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0"/>
        <w:spacing w:before="200" w:line-rule="auto"/>
        <w:ind w:firstLine="540"/>
        <w:jc w:val="both"/>
      </w:pPr>
      <w:r>
        <w:rPr>
          <w:sz w:val="20"/>
        </w:rPr>
        <w:t xml:space="preserve">использовать вопросы как исследовательский инструмент познания;</w:t>
      </w:r>
    </w:p>
    <w:p>
      <w:pPr>
        <w:pStyle w:val="0"/>
        <w:spacing w:before="200" w:line-rule="auto"/>
        <w:ind w:firstLine="540"/>
        <w:jc w:val="both"/>
      </w:pPr>
      <w:r>
        <w:rPr>
          <w:sz w:val="20"/>
        </w:rPr>
        <w:t xml:space="preserve">формулировать вопросы, фиксирующие разрыв между реальным и желательным состоянием ситуации, объекта, самостоятельно устанавливать искомое и данное;</w:t>
      </w:r>
    </w:p>
    <w:p>
      <w:pPr>
        <w:pStyle w:val="0"/>
        <w:spacing w:before="200" w:line-rule="auto"/>
        <w:ind w:firstLine="540"/>
        <w:jc w:val="both"/>
      </w:pPr>
      <w:r>
        <w:rPr>
          <w:sz w:val="20"/>
        </w:rPr>
        <w:t xml:space="preserve">формулировать гипотезу об истинности собственных суждений и суждений других, аргументировать свою позицию, мнение;</w:t>
      </w:r>
    </w:p>
    <w:p>
      <w:pPr>
        <w:pStyle w:val="0"/>
        <w:spacing w:before="200" w:line-rule="auto"/>
        <w:ind w:firstLine="540"/>
        <w:jc w:val="both"/>
      </w:pPr>
      <w:r>
        <w:rPr>
          <w:sz w:val="20"/>
        </w:rPr>
        <w:t xml:space="preserve">проводить по самостоятельно составленному плану небольшое исследование по установлению особенностей объекта изучения, причинно-следственных связей и зависимостей объектов между собой;</w:t>
      </w:r>
    </w:p>
    <w:p>
      <w:pPr>
        <w:pStyle w:val="0"/>
        <w:spacing w:before="200" w:line-rule="auto"/>
        <w:ind w:firstLine="540"/>
        <w:jc w:val="both"/>
      </w:pPr>
      <w:r>
        <w:rPr>
          <w:sz w:val="20"/>
        </w:rPr>
        <w:t xml:space="preserve">оценивать на применимость и достоверность информацию, полученную в ходе исследования;</w:t>
      </w:r>
    </w:p>
    <w:p>
      <w:pPr>
        <w:pStyle w:val="0"/>
        <w:spacing w:before="200" w:line-rule="auto"/>
        <w:ind w:firstLine="540"/>
        <w:jc w:val="both"/>
      </w:pPr>
      <w:r>
        <w:rPr>
          <w:sz w:val="20"/>
        </w:rPr>
        <w:t xml:space="preserve">самостоятельно формулировать обобщения и выводы по результатам проведенного наблюдения, исследования, владеть инструментами оценки достоверности полученных выводов и обобщений;</w:t>
      </w:r>
    </w:p>
    <w:p>
      <w:pPr>
        <w:pStyle w:val="0"/>
        <w:spacing w:before="200" w:line-rule="auto"/>
        <w:ind w:firstLine="540"/>
        <w:jc w:val="both"/>
      </w:pPr>
      <w:r>
        <w:rPr>
          <w:sz w:val="20"/>
        </w:rPr>
        <w:t xml:space="preserve">прогнозировать возможное дальнейшее развитие процессов, событий и их последствия в аналогичных или сходных ситуациях, выдвигать предположения об их развитии в новых условиях и контекстах.</w:t>
      </w:r>
    </w:p>
    <w:p>
      <w:pPr>
        <w:pStyle w:val="0"/>
        <w:spacing w:before="200" w:line-rule="auto"/>
        <w:ind w:firstLine="540"/>
        <w:jc w:val="both"/>
      </w:pPr>
      <w:r>
        <w:rPr>
          <w:sz w:val="20"/>
        </w:rPr>
        <w:t xml:space="preserve">50.4.3.3. У обучающегося будут сформированы следующие умения работать с информацией как часть познавательных универсальных учебных действий:</w:t>
      </w:r>
    </w:p>
    <w:p>
      <w:pPr>
        <w:pStyle w:val="0"/>
        <w:spacing w:before="200" w:line-rule="auto"/>
        <w:ind w:firstLine="540"/>
        <w:jc w:val="both"/>
      </w:pPr>
      <w:r>
        <w:rPr>
          <w:sz w:val="20"/>
        </w:rPr>
        <w:t xml:space="preserve">применять различные методы, инструменты и запросы при поиске и отборе информации или данных из источников с учетом предложенной учебной задачи и заданных критериев;</w:t>
      </w:r>
    </w:p>
    <w:p>
      <w:pPr>
        <w:pStyle w:val="0"/>
        <w:spacing w:before="200" w:line-rule="auto"/>
        <w:ind w:firstLine="540"/>
        <w:jc w:val="both"/>
      </w:pPr>
      <w:r>
        <w:rPr>
          <w:sz w:val="20"/>
        </w:rPr>
        <w:t xml:space="preserve">выбирать, анализировать, систематизировать и интерпретировать информацию различных видов и форм представления;</w:t>
      </w:r>
    </w:p>
    <w:p>
      <w:pPr>
        <w:pStyle w:val="0"/>
        <w:spacing w:before="200" w:line-rule="auto"/>
        <w:ind w:firstLine="540"/>
        <w:jc w:val="both"/>
      </w:pPr>
      <w:r>
        <w:rPr>
          <w:sz w:val="20"/>
        </w:rPr>
        <w:t xml:space="preserve">находить сходные аргументы (подтверждающие или опровергающие одну и ту же идею, версию) в различных информационных источниках;</w:t>
      </w:r>
    </w:p>
    <w:p>
      <w:pPr>
        <w:pStyle w:val="0"/>
        <w:spacing w:before="200" w:line-rule="auto"/>
        <w:ind w:firstLine="540"/>
        <w:jc w:val="both"/>
      </w:pPr>
      <w:r>
        <w:rPr>
          <w:sz w:val="20"/>
        </w:rPr>
        <w:t xml:space="preserve">самостоятельно выбирать оптимальную форму представления информации;</w:t>
      </w:r>
    </w:p>
    <w:p>
      <w:pPr>
        <w:pStyle w:val="0"/>
        <w:spacing w:before="200" w:line-rule="auto"/>
        <w:ind w:firstLine="540"/>
        <w:jc w:val="both"/>
      </w:pPr>
      <w:r>
        <w:rPr>
          <w:sz w:val="20"/>
        </w:rPr>
        <w:t xml:space="preserve">оценивать надежность информации по критериям, предложенным педагогическим работником или сформулированным самостоятельно;</w:t>
      </w:r>
    </w:p>
    <w:p>
      <w:pPr>
        <w:pStyle w:val="0"/>
        <w:spacing w:before="200" w:line-rule="auto"/>
        <w:ind w:firstLine="540"/>
        <w:jc w:val="both"/>
      </w:pPr>
      <w:r>
        <w:rPr>
          <w:sz w:val="20"/>
        </w:rPr>
        <w:t xml:space="preserve">эффективно запоминать и систематизировать информацию.</w:t>
      </w:r>
    </w:p>
    <w:p>
      <w:pPr>
        <w:pStyle w:val="0"/>
        <w:spacing w:before="200" w:line-rule="auto"/>
        <w:ind w:firstLine="540"/>
        <w:jc w:val="both"/>
      </w:pPr>
      <w:r>
        <w:rPr>
          <w:sz w:val="20"/>
        </w:rPr>
        <w:t xml:space="preserve">50.4.3.4. У обучающегося будут сформированы следующие умения общения как часть коммуникативных универсальных учебных действий:</w:t>
      </w:r>
    </w:p>
    <w:p>
      <w:pPr>
        <w:pStyle w:val="0"/>
        <w:spacing w:before="200" w:line-rule="auto"/>
        <w:ind w:firstLine="540"/>
        <w:jc w:val="both"/>
      </w:pPr>
      <w:r>
        <w:rPr>
          <w:sz w:val="20"/>
        </w:rPr>
        <w:t xml:space="preserve">воспринимать и формулировать суждения, выражать эмоции в соответствии с целями и условиями общения;</w:t>
      </w:r>
    </w:p>
    <w:p>
      <w:pPr>
        <w:pStyle w:val="0"/>
        <w:spacing w:before="200" w:line-rule="auto"/>
        <w:ind w:firstLine="540"/>
        <w:jc w:val="both"/>
      </w:pPr>
      <w:r>
        <w:rPr>
          <w:sz w:val="20"/>
        </w:rPr>
        <w:t xml:space="preserve">выражать себя (свою точку зрения) в устных и письменных текстах; распознавать невербальные средства общения, понимать значение социальных знаков, знать и распознавать предпосылки конфликтных ситуаций и смягчать конфликты, вести переговоры;</w:t>
      </w:r>
    </w:p>
    <w:p>
      <w:pPr>
        <w:pStyle w:val="0"/>
        <w:spacing w:before="200" w:line-rule="auto"/>
        <w:ind w:firstLine="540"/>
        <w:jc w:val="both"/>
      </w:pPr>
      <w:r>
        <w:rPr>
          <w:sz w:val="20"/>
        </w:rPr>
        <w:t xml:space="preserve">понимать намерения других, проявлять уважительное отношение к собеседнику и в корректной форме формулировать свои возражения;</w:t>
      </w:r>
    </w:p>
    <w:p>
      <w:pPr>
        <w:pStyle w:val="0"/>
        <w:spacing w:before="200" w:line-rule="auto"/>
        <w:ind w:firstLine="540"/>
        <w:jc w:val="both"/>
      </w:pPr>
      <w:r>
        <w:rPr>
          <w:sz w:val="20"/>
        </w:rPr>
        <w:t xml:space="preserve">в ходе диалога и (или) дискуссии задавать вопросы по существу обсуждаемой темы и высказывать идеи, нацеленные на решение задачи и поддержание благожелательности общения;</w:t>
      </w:r>
    </w:p>
    <w:p>
      <w:pPr>
        <w:pStyle w:val="0"/>
        <w:spacing w:before="200" w:line-rule="auto"/>
        <w:ind w:firstLine="540"/>
        <w:jc w:val="both"/>
      </w:pPr>
      <w:r>
        <w:rPr>
          <w:sz w:val="20"/>
        </w:rPr>
        <w:t xml:space="preserve">сопоставлять свои суждения с суждениями других участников диалога, обнаруживать различие и сходство позиций;</w:t>
      </w:r>
    </w:p>
    <w:p>
      <w:pPr>
        <w:pStyle w:val="0"/>
        <w:spacing w:before="200" w:line-rule="auto"/>
        <w:ind w:firstLine="540"/>
        <w:jc w:val="both"/>
      </w:pPr>
      <w:r>
        <w:rPr>
          <w:sz w:val="20"/>
        </w:rPr>
        <w:t xml:space="preserve">публично представлять результаты выполненного исследования, проекта; самостоятельно выбирать формат выступления с учетом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w:t>
      </w:r>
    </w:p>
    <w:p>
      <w:pPr>
        <w:pStyle w:val="0"/>
        <w:spacing w:before="200" w:line-rule="auto"/>
        <w:ind w:firstLine="540"/>
        <w:jc w:val="both"/>
      </w:pPr>
      <w:r>
        <w:rPr>
          <w:sz w:val="20"/>
        </w:rPr>
        <w:t xml:space="preserve">50.4.3.5. У обучающегося будут сформированы следующие умения самоорганизации как части регулятивных универсальных учебных действий:</w:t>
      </w:r>
    </w:p>
    <w:p>
      <w:pPr>
        <w:pStyle w:val="0"/>
        <w:spacing w:before="200" w:line-rule="auto"/>
        <w:ind w:firstLine="540"/>
        <w:jc w:val="both"/>
      </w:pPr>
      <w:r>
        <w:rPr>
          <w:sz w:val="20"/>
        </w:rPr>
        <w:t xml:space="preserve">выявлять проблемы для решения в жизненных и учебных ситуациях; ориентироваться в различных подходах принятия решений (индивидуальное, принятие решения в группе, принятие решений в группе);</w:t>
      </w:r>
    </w:p>
    <w:p>
      <w:pPr>
        <w:pStyle w:val="0"/>
        <w:spacing w:before="200" w:line-rule="auto"/>
        <w:ind w:firstLine="540"/>
        <w:jc w:val="both"/>
      </w:pPr>
      <w:r>
        <w:rPr>
          <w:sz w:val="20"/>
        </w:rPr>
        <w:t xml:space="preserve">самостоятельно составлять алгоритм решения задачи (или его часть), выбирать способ решения учебной задачи с учетом имеющихся ресурсов и собственных возможностей, аргументировать предлагаемые варианты решений;</w:t>
      </w:r>
    </w:p>
    <w:p>
      <w:pPr>
        <w:pStyle w:val="0"/>
        <w:spacing w:before="200" w:line-rule="auto"/>
        <w:ind w:firstLine="540"/>
        <w:jc w:val="both"/>
      </w:pPr>
      <w:r>
        <w:rPr>
          <w:sz w:val="20"/>
        </w:rPr>
        <w:t xml:space="preserve">составлять план действий (план реализации намеченного алгоритма решения), корректировать предложенный алгоритм с учетом получения новых знаний об изучаемом объекте;</w:t>
      </w:r>
    </w:p>
    <w:p>
      <w:pPr>
        <w:pStyle w:val="0"/>
        <w:spacing w:before="200" w:line-rule="auto"/>
        <w:ind w:firstLine="540"/>
        <w:jc w:val="both"/>
      </w:pPr>
      <w:r>
        <w:rPr>
          <w:sz w:val="20"/>
        </w:rPr>
        <w:t xml:space="preserve">делать выбор и брать ответственность за решение.</w:t>
      </w:r>
    </w:p>
    <w:p>
      <w:pPr>
        <w:pStyle w:val="0"/>
        <w:spacing w:before="200" w:line-rule="auto"/>
        <w:ind w:firstLine="540"/>
        <w:jc w:val="both"/>
      </w:pPr>
      <w:r>
        <w:rPr>
          <w:sz w:val="20"/>
        </w:rPr>
        <w:t xml:space="preserve">50.4.3.6. У обучающегося будут сформированы следующие умения самоконтроля, эмоционального интеллекта как части регулятивных универсальных учебных действий:</w:t>
      </w:r>
    </w:p>
    <w:p>
      <w:pPr>
        <w:pStyle w:val="0"/>
        <w:spacing w:before="200" w:line-rule="auto"/>
        <w:ind w:firstLine="540"/>
        <w:jc w:val="both"/>
      </w:pPr>
      <w:r>
        <w:rPr>
          <w:sz w:val="20"/>
        </w:rPr>
        <w:t xml:space="preserve">владеть способами самоконтроля, самомотивации и рефлексии;</w:t>
      </w:r>
    </w:p>
    <w:p>
      <w:pPr>
        <w:pStyle w:val="0"/>
        <w:spacing w:before="200" w:line-rule="auto"/>
        <w:ind w:firstLine="540"/>
        <w:jc w:val="both"/>
      </w:pPr>
      <w:r>
        <w:rPr>
          <w:sz w:val="20"/>
        </w:rPr>
        <w:t xml:space="preserve">давать адекватную оценку ситуации и предлагать план ее изменения;</w:t>
      </w:r>
    </w:p>
    <w:p>
      <w:pPr>
        <w:pStyle w:val="0"/>
        <w:spacing w:before="200" w:line-rule="auto"/>
        <w:ind w:firstLine="540"/>
        <w:jc w:val="both"/>
      </w:pPr>
      <w:r>
        <w:rPr>
          <w:sz w:val="20"/>
        </w:rPr>
        <w:t xml:space="preserve">учитывать контекст и предвидеть трудности, которые могут возникнуть при решении учебной задачи, адаптировать решение к меняющимся обстоятельствам;</w:t>
      </w:r>
    </w:p>
    <w:p>
      <w:pPr>
        <w:pStyle w:val="0"/>
        <w:spacing w:before="200" w:line-rule="auto"/>
        <w:ind w:firstLine="540"/>
        <w:jc w:val="both"/>
      </w:pPr>
      <w:r>
        <w:rPr>
          <w:sz w:val="20"/>
        </w:rPr>
        <w:t xml:space="preserve">объяснять причины достижения (недостижения) результатов деятельности, давать оценку приобретенному опыту, уметь находить позитивное в произошедшей ситуации;</w:t>
      </w:r>
    </w:p>
    <w:p>
      <w:pPr>
        <w:pStyle w:val="0"/>
        <w:spacing w:before="200" w:line-rule="auto"/>
        <w:ind w:firstLine="540"/>
        <w:jc w:val="both"/>
      </w:pPr>
      <w:r>
        <w:rPr>
          <w:sz w:val="20"/>
        </w:rPr>
        <w:t xml:space="preserve">вносить коррективы в деятельность на основе новых обстоятельств, изменившихся ситуаций, установленных ошибок, возникших трудностей;</w:t>
      </w:r>
    </w:p>
    <w:p>
      <w:pPr>
        <w:pStyle w:val="0"/>
        <w:spacing w:before="200" w:line-rule="auto"/>
        <w:ind w:firstLine="540"/>
        <w:jc w:val="both"/>
      </w:pPr>
      <w:r>
        <w:rPr>
          <w:sz w:val="20"/>
        </w:rPr>
        <w:t xml:space="preserve">оценивать соответствие результата цели и условиям;</w:t>
      </w:r>
    </w:p>
    <w:p>
      <w:pPr>
        <w:pStyle w:val="0"/>
        <w:spacing w:before="200" w:line-rule="auto"/>
        <w:ind w:firstLine="540"/>
        <w:jc w:val="both"/>
      </w:pPr>
      <w:r>
        <w:rPr>
          <w:sz w:val="20"/>
        </w:rPr>
        <w:t xml:space="preserve">различать, называть и управлять собственными эмоциями и эмоциями других; выявлять и анализировать причины эмоций;</w:t>
      </w:r>
    </w:p>
    <w:p>
      <w:pPr>
        <w:pStyle w:val="0"/>
        <w:spacing w:before="200" w:line-rule="auto"/>
        <w:ind w:firstLine="540"/>
        <w:jc w:val="both"/>
      </w:pPr>
      <w:r>
        <w:rPr>
          <w:sz w:val="20"/>
        </w:rPr>
        <w:t xml:space="preserve">ставить себя на место другого человека, понимать мотивы и намерения другого;</w:t>
      </w:r>
    </w:p>
    <w:p>
      <w:pPr>
        <w:pStyle w:val="0"/>
        <w:spacing w:before="200" w:line-rule="auto"/>
        <w:ind w:firstLine="540"/>
        <w:jc w:val="both"/>
      </w:pPr>
      <w:r>
        <w:rPr>
          <w:sz w:val="20"/>
        </w:rPr>
        <w:t xml:space="preserve">регулировать способ выражения эмоций;</w:t>
      </w:r>
    </w:p>
    <w:p>
      <w:pPr>
        <w:pStyle w:val="0"/>
        <w:spacing w:before="200" w:line-rule="auto"/>
        <w:ind w:firstLine="540"/>
        <w:jc w:val="both"/>
      </w:pPr>
      <w:r>
        <w:rPr>
          <w:sz w:val="20"/>
        </w:rPr>
        <w:t xml:space="preserve">осознанно относиться к другому человеку, его мнению;</w:t>
      </w:r>
    </w:p>
    <w:p>
      <w:pPr>
        <w:pStyle w:val="0"/>
        <w:spacing w:before="200" w:line-rule="auto"/>
        <w:ind w:firstLine="540"/>
        <w:jc w:val="both"/>
      </w:pPr>
      <w:r>
        <w:rPr>
          <w:sz w:val="20"/>
        </w:rPr>
        <w:t xml:space="preserve">признавать свое право на ошибку и такое же право другого;</w:t>
      </w:r>
    </w:p>
    <w:p>
      <w:pPr>
        <w:pStyle w:val="0"/>
        <w:spacing w:before="200" w:line-rule="auto"/>
        <w:ind w:firstLine="540"/>
        <w:jc w:val="both"/>
      </w:pPr>
      <w:r>
        <w:rPr>
          <w:sz w:val="20"/>
        </w:rPr>
        <w:t xml:space="preserve">принимать себя и других, не осуждая;</w:t>
      </w:r>
    </w:p>
    <w:p>
      <w:pPr>
        <w:pStyle w:val="0"/>
        <w:spacing w:before="200" w:line-rule="auto"/>
        <w:ind w:firstLine="540"/>
        <w:jc w:val="both"/>
      </w:pPr>
      <w:r>
        <w:rPr>
          <w:sz w:val="20"/>
        </w:rPr>
        <w:t xml:space="preserve">открытость себе и другим.</w:t>
      </w:r>
    </w:p>
    <w:p>
      <w:pPr>
        <w:pStyle w:val="0"/>
        <w:spacing w:before="200" w:line-rule="auto"/>
        <w:ind w:firstLine="540"/>
        <w:jc w:val="both"/>
      </w:pPr>
      <w:r>
        <w:rPr>
          <w:sz w:val="20"/>
        </w:rPr>
        <w:t xml:space="preserve">50.4.3.7. У обучающегося будут сформированы следующие умения совместной деятельности:</w:t>
      </w:r>
    </w:p>
    <w:p>
      <w:pPr>
        <w:pStyle w:val="0"/>
        <w:spacing w:before="200" w:line-rule="auto"/>
        <w:ind w:firstLine="540"/>
        <w:jc w:val="both"/>
      </w:pPr>
      <w:r>
        <w:rPr>
          <w:sz w:val="20"/>
        </w:rPr>
        <w:t xml:space="preserve">понимать и использовать преимущества командной и индивидуальной работы при решении конкретной проблемы, обосновывать необходимость применения групповых форм взаимодействия при решении поставленной задачи;</w:t>
      </w:r>
    </w:p>
    <w:p>
      <w:pPr>
        <w:pStyle w:val="0"/>
        <w:spacing w:before="200" w:line-rule="auto"/>
        <w:ind w:firstLine="540"/>
        <w:jc w:val="both"/>
      </w:pPr>
      <w:r>
        <w:rPr>
          <w:sz w:val="20"/>
        </w:rPr>
        <w:t xml:space="preserve">принимать цель совместной деятельности, коллективно строить действия по ее достижению: распределять роли, договариваться, обсуждать процесс и результат совместной работы;</w:t>
      </w:r>
    </w:p>
    <w:p>
      <w:pPr>
        <w:pStyle w:val="0"/>
        <w:spacing w:before="200" w:line-rule="auto"/>
        <w:ind w:firstLine="540"/>
        <w:jc w:val="both"/>
      </w:pPr>
      <w:r>
        <w:rPr>
          <w:sz w:val="20"/>
        </w:rPr>
        <w:t xml:space="preserve">уметь обобщать мнения нескольких людей, проявлять готовность руководить, выполнять поручения, подчиняться;</w:t>
      </w:r>
    </w:p>
    <w:p>
      <w:pPr>
        <w:pStyle w:val="0"/>
        <w:spacing w:before="200" w:line-rule="auto"/>
        <w:ind w:firstLine="540"/>
        <w:jc w:val="both"/>
      </w:pPr>
      <w:r>
        <w:rPr>
          <w:sz w:val="20"/>
        </w:rPr>
        <w:t xml:space="preserve">планировать организацию совместной работы, определять свою роль (с учетом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мнений, "мозговые штурмы" и иные);</w:t>
      </w:r>
    </w:p>
    <w:p>
      <w:pPr>
        <w:pStyle w:val="0"/>
        <w:spacing w:before="200" w:line-rule="auto"/>
        <w:ind w:firstLine="540"/>
        <w:jc w:val="both"/>
      </w:pPr>
      <w:r>
        <w:rPr>
          <w:sz w:val="20"/>
        </w:rPr>
        <w:t xml:space="preserve">выполнять свою часть работы, достигать качественного результата по своему направлению и координировать свои действия с другими членами команды;</w:t>
      </w:r>
    </w:p>
    <w:p>
      <w:pPr>
        <w:pStyle w:val="0"/>
        <w:spacing w:before="200" w:line-rule="auto"/>
        <w:ind w:firstLine="540"/>
        <w:jc w:val="both"/>
      </w:pPr>
      <w:r>
        <w:rPr>
          <w:sz w:val="20"/>
        </w:rPr>
        <w:t xml:space="preserve">оценивать качество своего вклада в общий продукт по критериям, самостоятельно сформулированным участниками взаимодействия; 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предоставлению отчета перед группой.</w:t>
      </w:r>
    </w:p>
    <w:p>
      <w:pPr>
        <w:pStyle w:val="0"/>
        <w:spacing w:before="200" w:line-rule="auto"/>
        <w:ind w:firstLine="540"/>
        <w:jc w:val="both"/>
      </w:pPr>
      <w:r>
        <w:rPr>
          <w:sz w:val="20"/>
        </w:rPr>
        <w:t xml:space="preserve">50.4.4. Предметные результаты освоения программы по обществознанию на уровне основного общего образования должны обеспечивать:</w:t>
      </w:r>
    </w:p>
    <w:p>
      <w:pPr>
        <w:pStyle w:val="0"/>
        <w:spacing w:before="200" w:line-rule="auto"/>
        <w:ind w:firstLine="540"/>
        <w:jc w:val="both"/>
      </w:pPr>
      <w:r>
        <w:rPr>
          <w:sz w:val="20"/>
        </w:rPr>
        <w:t xml:space="preserve">1) освоение и применение знаний о социальных свойствах человека, особенностях его взаимодействия с другими людьми, важности семьи как базового социального института; характерных чертах общества; содержании и значении социальных норм, регулирующих общественные отношения, включая правовые нормы, регулирующие типичные для несовершеннолетнего и членов его семьи общественные отношения (в том числе нормы гражданского, трудового и семейного права, основы налогового законодательства); процессах и явлениях в экономической (в области макро- и микроэкономики), социальной, духовной и политической сферах жизни общества; основах конституционного строя и организации государственной власти в Российской Федерации, правовом статусе гражданина Российской Федерации (в том числе несовершеннолетнего); системе образования в Российской Федерации; основах государственной бюджетной и денежно-кредитной, социальной политики, политики в сфере культуры и образования, противодействии коррупции в Российской Федерации, обеспечении безопасности личности, общества и государства, в том числе от терроризма и экстремизма;</w:t>
      </w:r>
    </w:p>
    <w:p>
      <w:pPr>
        <w:pStyle w:val="0"/>
        <w:spacing w:before="200" w:line-rule="auto"/>
        <w:ind w:firstLine="540"/>
        <w:jc w:val="both"/>
      </w:pPr>
      <w:r>
        <w:rPr>
          <w:sz w:val="20"/>
        </w:rPr>
        <w:t xml:space="preserve">2) умение характеризовать традиционные российские духовно-нравственные ценности (в том числе защита человеческой жизни, прав и свобод человека, семья, созидательный труд, служение Отечеству, нормы морали и нравственности, гуманизм, милосердие, справедливость, взаимопомощь, коллективизм, историческое единство народов России, преемственность истории нашей Родины); государство как социальный институт;</w:t>
      </w:r>
    </w:p>
    <w:p>
      <w:pPr>
        <w:pStyle w:val="0"/>
        <w:spacing w:before="200" w:line-rule="auto"/>
        <w:ind w:firstLine="540"/>
        <w:jc w:val="both"/>
      </w:pPr>
      <w:r>
        <w:rPr>
          <w:sz w:val="20"/>
        </w:rPr>
        <w:t xml:space="preserve">3) умение приводить примеры (в том числе моделировать ситуации) деятельности людей, социальных объектов, явлений, процессов определенного типа в различных сферах общественной жизни, их структурных элементов и проявлений основных функций; разного типа социальных отношений; ситуаций, регулируемых различными видами социальных норм, в том числе связанных с правонарушениями и наступлением юридической ответственности; связи политических потрясений и социально-экономического кризиса в государстве;</w:t>
      </w:r>
    </w:p>
    <w:p>
      <w:pPr>
        <w:pStyle w:val="0"/>
        <w:spacing w:before="200" w:line-rule="auto"/>
        <w:ind w:firstLine="540"/>
        <w:jc w:val="both"/>
      </w:pPr>
      <w:r>
        <w:rPr>
          <w:sz w:val="20"/>
        </w:rPr>
        <w:t xml:space="preserve">4) умение классифицировать по разным признакам (самостоятельно и (или) или с помощью педагогического работника и (или) других участников образовательно-коррекционного процесса) социальные объекты, явления, процессы, относящиеся к различным сферам общественной жизни, их существенные признаки, элементы и основные функции;</w:t>
      </w:r>
    </w:p>
    <w:p>
      <w:pPr>
        <w:pStyle w:val="0"/>
        <w:spacing w:before="200" w:line-rule="auto"/>
        <w:ind w:firstLine="540"/>
        <w:jc w:val="both"/>
      </w:pPr>
      <w:r>
        <w:rPr>
          <w:sz w:val="20"/>
        </w:rPr>
        <w:t xml:space="preserve">5) умение сравнивать деятельность людей, социальные объекты, явления, процессы в различных сферах общественной жизни, их элементы и основные функции;</w:t>
      </w:r>
    </w:p>
    <w:p>
      <w:pPr>
        <w:pStyle w:val="0"/>
        <w:spacing w:before="200" w:line-rule="auto"/>
        <w:ind w:firstLine="540"/>
        <w:jc w:val="both"/>
      </w:pPr>
      <w:r>
        <w:rPr>
          <w:sz w:val="20"/>
        </w:rPr>
        <w:t xml:space="preserve">6) умение устанавливать и объяснять взаимосвязи социальных объектов, явлений, процессов в различных сферах общественной жизни, их элементов и основных функций, включая взаимодействия общества и природы, человека и общества, сфер общественной жизни, гражданина и государства; связи политических потрясений и социально-экономических кризисов в государстве;</w:t>
      </w:r>
    </w:p>
    <w:p>
      <w:pPr>
        <w:pStyle w:val="0"/>
        <w:spacing w:before="200" w:line-rule="auto"/>
        <w:ind w:firstLine="540"/>
        <w:jc w:val="both"/>
      </w:pPr>
      <w:r>
        <w:rPr>
          <w:sz w:val="20"/>
        </w:rPr>
        <w:t xml:space="preserve">7) умение использовать полученные знания для объяснения (устно и (или) устно-дактильно и письменно) сущности, взаимосвязей явлений, процессов социальной действительности, в том числе для объяснения роли информации и информационных технологий в современном мире; социальной и личной значимости здорового образа жизни, роли непрерывного образования, опасности наркомании и алкоголизма для человека и общества; необходимости правомерного налогового поведения, противодействия коррупции; проведения в отношении нашей страны международной политики "сдерживания"; для осмысления личного социального опыта при исполнении типичных для несовершеннолетнего социальных ролей;</w:t>
      </w:r>
    </w:p>
    <w:p>
      <w:pPr>
        <w:pStyle w:val="0"/>
        <w:spacing w:before="200" w:line-rule="auto"/>
        <w:ind w:firstLine="540"/>
        <w:jc w:val="both"/>
      </w:pPr>
      <w:r>
        <w:rPr>
          <w:sz w:val="20"/>
        </w:rPr>
        <w:t xml:space="preserve">8) умение с опорой на обществоведческие знания, факты общественной жизни и личный социальный опыт определять и аргументировать с точки зрения социальных ценностей и норм свое отношение к явлениям, процессам социальной действительности;</w:t>
      </w:r>
    </w:p>
    <w:p>
      <w:pPr>
        <w:pStyle w:val="0"/>
        <w:spacing w:before="200" w:line-rule="auto"/>
        <w:ind w:firstLine="540"/>
        <w:jc w:val="both"/>
      </w:pPr>
      <w:r>
        <w:rPr>
          <w:sz w:val="20"/>
        </w:rPr>
        <w:t xml:space="preserve">9) умение решать в рамках изученного материала познавательные и практические задачи, отражающие выполнение типичных для несовершеннолетнего социальных ролей, типичные социальные взаимодействия в различных сферах общественной жизни, в том числе процессы формирования, накопления и инвестирования сбережений;</w:t>
      </w:r>
    </w:p>
    <w:p>
      <w:pPr>
        <w:pStyle w:val="0"/>
        <w:spacing w:before="200" w:line-rule="auto"/>
        <w:ind w:firstLine="540"/>
        <w:jc w:val="both"/>
      </w:pPr>
      <w:r>
        <w:rPr>
          <w:sz w:val="20"/>
        </w:rPr>
        <w:t xml:space="preserve">10) овладение смысловым чтением текстов обществоведческой тематики, в том числе извлечений из </w:t>
      </w:r>
      <w:hyperlink w:history="0" r:id="rId9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и других нормативных правовых актов; умение составлять (самостоятельно и (или) с помощью педагогического работника и (или) других участников образовательно-коррекционного процесса) на их основе план, преобразовывать текстовую информацию в модели (таблицу, диаграмму, схему) и преобразовывать предложенные модели в текст;</w:t>
      </w:r>
    </w:p>
    <w:p>
      <w:pPr>
        <w:pStyle w:val="0"/>
        <w:spacing w:before="200" w:line-rule="auto"/>
        <w:ind w:firstLine="540"/>
        <w:jc w:val="both"/>
      </w:pPr>
      <w:r>
        <w:rPr>
          <w:sz w:val="20"/>
        </w:rPr>
        <w:t xml:space="preserve">11) овладение приемами поиска и извлечения социальной информации (текстовой, графической, аудиовизуальной) по заданной теме из различных адаптированных источников (в том числе учебных материалов) и публикаций СМИ с соблюдением правил информационной безопасности при работе в сети Интернет;</w:t>
      </w:r>
    </w:p>
    <w:p>
      <w:pPr>
        <w:pStyle w:val="0"/>
        <w:spacing w:before="200" w:line-rule="auto"/>
        <w:ind w:firstLine="540"/>
        <w:jc w:val="both"/>
      </w:pPr>
      <w:r>
        <w:rPr>
          <w:sz w:val="20"/>
        </w:rPr>
        <w:t xml:space="preserve">12) умение анализировать, обобщать, систематизировать, конкретизировать и критически оценивать социальную информацию, включая экономико-статистическую, из адаптированных источников (в том числе учебных материалов) и публикаций СМИ, соотносить ее с собственными знаниями о моральном и правовом регулировании поведения человека, личным социальным опытом; используя обществоведческие знания, формулировать выводы, подкрепляя их аргументами;</w:t>
      </w:r>
    </w:p>
    <w:p>
      <w:pPr>
        <w:pStyle w:val="0"/>
        <w:spacing w:before="200" w:line-rule="auto"/>
        <w:ind w:firstLine="540"/>
        <w:jc w:val="both"/>
      </w:pPr>
      <w:r>
        <w:rPr>
          <w:sz w:val="20"/>
        </w:rPr>
        <w:t xml:space="preserve">13) умение оценивать собственные поступки и поведение других людей с точки зрения их соответствия моральным, правовым и иным видам социальных норм, экономической рациональности (включая вопросы, связанные с личными финансами и предпринимательской деятельностью, для оценки рисков осуществления финансовых махинаций, применения недобросовестных практик); осознание неприемлемости всех форм антиобщественного поведения;</w:t>
      </w:r>
    </w:p>
    <w:p>
      <w:pPr>
        <w:pStyle w:val="0"/>
        <w:spacing w:before="200" w:line-rule="auto"/>
        <w:ind w:firstLine="540"/>
        <w:jc w:val="both"/>
      </w:pPr>
      <w:r>
        <w:rPr>
          <w:sz w:val="20"/>
        </w:rPr>
        <w:t xml:space="preserve">14) приобретение опыта использования полученных знаний, включая основы финансовой грамотности, в практической (включая выполнение проектов индивидуально и в группе) деятельности, в повседневной жизни для реализации и защиты прав человека и гражданина, прав потребителя (в том числе потребителя финансовых услуг) и осознанного выполнения гражданских обязанностей; для анализа потребления домашнего хозяйства; составления личного финансового плана; для выбора профессии и оценки собственных перспектив в профессиональной сфере; а также опыта публичного представления результатов своей деятельности в соответствии с темой и ситуацией общения, особенностями аудитории и регламентом;</w:t>
      </w:r>
    </w:p>
    <w:p>
      <w:pPr>
        <w:pStyle w:val="0"/>
        <w:spacing w:before="200" w:line-rule="auto"/>
        <w:ind w:firstLine="540"/>
        <w:jc w:val="both"/>
      </w:pPr>
      <w:r>
        <w:rPr>
          <w:sz w:val="20"/>
        </w:rPr>
        <w:t xml:space="preserve">15) приобретение опыта заполнения формы (в том числе электронной) и составления простейших документов (заявления, обращения, декларации, доверенности, личного финансового плана, резюме);</w:t>
      </w:r>
    </w:p>
    <w:p>
      <w:pPr>
        <w:pStyle w:val="0"/>
        <w:spacing w:before="200" w:line-rule="auto"/>
        <w:ind w:firstLine="540"/>
        <w:jc w:val="both"/>
      </w:pPr>
      <w:r>
        <w:rPr>
          <w:sz w:val="20"/>
        </w:rPr>
        <w:t xml:space="preserve">16) приобретение опыта осуществления совместной, включая взаимодействие с людьми другой культуры, национальной и религиозной принадлежности (учетом возможностей и ограничений, обусловленных нарушением слуха)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 осознание ценности культуры и традиций народов России.</w:t>
      </w:r>
    </w:p>
    <w:p>
      <w:pPr>
        <w:pStyle w:val="0"/>
        <w:spacing w:before="200" w:line-rule="auto"/>
        <w:ind w:firstLine="540"/>
        <w:jc w:val="both"/>
      </w:pPr>
      <w:r>
        <w:rPr>
          <w:sz w:val="20"/>
        </w:rPr>
        <w:t xml:space="preserve">50.4.5. К концу обучения в 6 классе обучающийся получит следующие предметные результаты по отдельным темам программы по обществознанию:</w:t>
      </w:r>
    </w:p>
    <w:p>
      <w:pPr>
        <w:pStyle w:val="0"/>
        <w:spacing w:before="200" w:line-rule="auto"/>
        <w:ind w:firstLine="540"/>
        <w:jc w:val="both"/>
      </w:pPr>
      <w:r>
        <w:rPr>
          <w:sz w:val="20"/>
        </w:rPr>
        <w:t xml:space="preserve">50.4.5.1. Человек и его социальное окружение:</w:t>
      </w:r>
    </w:p>
    <w:p>
      <w:pPr>
        <w:pStyle w:val="0"/>
        <w:spacing w:before="200" w:line-rule="auto"/>
        <w:ind w:firstLine="540"/>
        <w:jc w:val="both"/>
      </w:pPr>
      <w:r>
        <w:rPr>
          <w:sz w:val="20"/>
        </w:rPr>
        <w:t xml:space="preserve">осваивать и применять знания о социальных свойствах человека, формировании личности, деятельности человека и ее видах, образовании, правах и обязанностях обучающихся, общении и его правилах, особенностях взаимодействия человека с другими людьми;</w:t>
      </w:r>
    </w:p>
    <w:p>
      <w:pPr>
        <w:pStyle w:val="0"/>
        <w:spacing w:before="200" w:line-rule="auto"/>
        <w:ind w:firstLine="540"/>
        <w:jc w:val="both"/>
      </w:pPr>
      <w:r>
        <w:rPr>
          <w:sz w:val="20"/>
        </w:rPr>
        <w:t xml:space="preserve">характеризовать традиционные российские духовно-нравственные ценности на примерах семьи, семейных традиций; характеризовать основные потребности человека, показывать их индивидуальный характер, особенности личностного становления и социальной позиции людей с ОВЗ, деятельность человека, образование и его значение для человека и общества;</w:t>
      </w:r>
    </w:p>
    <w:p>
      <w:pPr>
        <w:pStyle w:val="0"/>
        <w:spacing w:before="200" w:line-rule="auto"/>
        <w:ind w:firstLine="540"/>
        <w:jc w:val="both"/>
      </w:pPr>
      <w:r>
        <w:rPr>
          <w:sz w:val="20"/>
        </w:rPr>
        <w:t xml:space="preserve">приводить примеры деятельности людей, ее различных мотивов и особенностей в современных условиях; малых групп, положения человека в группе; конфликтных ситуаций в малой группе и конструктивных разрешений конфликтов; проявлений лидерства, соперничества и сотрудничества людей в группах;</w:t>
      </w:r>
    </w:p>
    <w:p>
      <w:pPr>
        <w:pStyle w:val="0"/>
        <w:spacing w:before="200" w:line-rule="auto"/>
        <w:ind w:firstLine="540"/>
        <w:jc w:val="both"/>
      </w:pPr>
      <w:r>
        <w:rPr>
          <w:sz w:val="20"/>
        </w:rPr>
        <w:t xml:space="preserve">классифицировать по разным признакам виды деятельности человека, потребности людей;</w:t>
      </w:r>
    </w:p>
    <w:p>
      <w:pPr>
        <w:pStyle w:val="0"/>
        <w:spacing w:before="200" w:line-rule="auto"/>
        <w:ind w:firstLine="540"/>
        <w:jc w:val="both"/>
      </w:pPr>
      <w:r>
        <w:rPr>
          <w:sz w:val="20"/>
        </w:rPr>
        <w:t xml:space="preserve">сравнивать понятия "индивид", "индивидуальность", "личность"; свойства человека и животных, виды деятельности (игра, труд, учение);</w:t>
      </w:r>
    </w:p>
    <w:p>
      <w:pPr>
        <w:pStyle w:val="0"/>
        <w:spacing w:before="200" w:line-rule="auto"/>
        <w:ind w:firstLine="540"/>
        <w:jc w:val="both"/>
      </w:pPr>
      <w:r>
        <w:rPr>
          <w:sz w:val="20"/>
        </w:rPr>
        <w:t xml:space="preserve">устанавливать и объяснять взаимосвязи людей в малых группах, целей, способов и результатов деятельности, целей и средств общения;</w:t>
      </w:r>
    </w:p>
    <w:p>
      <w:pPr>
        <w:pStyle w:val="0"/>
        <w:spacing w:before="200" w:line-rule="auto"/>
        <w:ind w:firstLine="540"/>
        <w:jc w:val="both"/>
      </w:pPr>
      <w:r>
        <w:rPr>
          <w:sz w:val="20"/>
        </w:rPr>
        <w:t xml:space="preserve">использовать полученные знания для объяснения (устного и письменного) сущности общения как социального явления, познания человеком мира и самого себя как вида деятельности, роли непрерывного образования, значения личного социального опыта при осуществлении образовательной деятельности и общения в школе, семье, группе сверстников;</w:t>
      </w:r>
    </w:p>
    <w:p>
      <w:pPr>
        <w:pStyle w:val="0"/>
        <w:spacing w:before="200" w:line-rule="auto"/>
        <w:ind w:firstLine="540"/>
        <w:jc w:val="both"/>
      </w:pPr>
      <w:r>
        <w:rPr>
          <w:sz w:val="20"/>
        </w:rPr>
        <w:t xml:space="preserve">определять и аргументировать с опорой на обществоведческие знания и личный социальный опыт свое отношение к людям с ОВЗ, к различным способам выражения личной индивидуальности, к различным формам неформального общения подростков;</w:t>
      </w:r>
    </w:p>
    <w:p>
      <w:pPr>
        <w:pStyle w:val="0"/>
        <w:spacing w:before="200" w:line-rule="auto"/>
        <w:ind w:firstLine="540"/>
        <w:jc w:val="both"/>
      </w:pPr>
      <w:r>
        <w:rPr>
          <w:sz w:val="20"/>
        </w:rPr>
        <w:t xml:space="preserve">решать познавательные и практические задачи, касающиеся прав и обязанностей обучающегося, отражающие особенности отношений в семье, со сверстниками, старшими и младшими;</w:t>
      </w:r>
    </w:p>
    <w:p>
      <w:pPr>
        <w:pStyle w:val="0"/>
        <w:spacing w:before="200" w:line-rule="auto"/>
        <w:ind w:firstLine="540"/>
        <w:jc w:val="both"/>
      </w:pPr>
      <w:r>
        <w:rPr>
          <w:sz w:val="20"/>
        </w:rPr>
        <w:t xml:space="preserve">овладевать смысловым чтением текстов обществоведческой тематики, в том числе извлечений из законодательства Российской Федерации; составлять на их основе план, преобразовывать текстовую информацию в таблицу, схему;</w:t>
      </w:r>
    </w:p>
    <w:p>
      <w:pPr>
        <w:pStyle w:val="0"/>
        <w:spacing w:before="200" w:line-rule="auto"/>
        <w:ind w:firstLine="540"/>
        <w:jc w:val="both"/>
      </w:pPr>
      <w:r>
        <w:rPr>
          <w:sz w:val="20"/>
        </w:rPr>
        <w:t xml:space="preserve">искать и извлекать информацию о связи поколений в нашем обществе, об особенностях подросткового возраста, о правах и обязанностях обучающегося из разных адаптированных источников (в том числе учебных материалов) и публикаций СМИ с соблюдением правил информационной безопасности при работе в сети Интернет;</w:t>
      </w:r>
    </w:p>
    <w:p>
      <w:pPr>
        <w:pStyle w:val="0"/>
        <w:spacing w:before="200" w:line-rule="auto"/>
        <w:ind w:firstLine="540"/>
        <w:jc w:val="both"/>
      </w:pPr>
      <w:r>
        <w:rPr>
          <w:sz w:val="20"/>
        </w:rPr>
        <w:t xml:space="preserve">анализировать, обобщать, систематизировать, оценивать социальную информацию о человеке и его социальном окружении из адаптированных источников (в том числе учебных материалов) и публикаций в СМИ;</w:t>
      </w:r>
    </w:p>
    <w:p>
      <w:pPr>
        <w:pStyle w:val="0"/>
        <w:spacing w:before="200" w:line-rule="auto"/>
        <w:ind w:firstLine="540"/>
        <w:jc w:val="both"/>
      </w:pPr>
      <w:r>
        <w:rPr>
          <w:sz w:val="20"/>
        </w:rPr>
        <w:t xml:space="preserve">оценивать собственные поступки и поведение других людей в ходе общения, в ситуациях взаимодействия с людьми с ОВЗ; оценивать свое отношение к учебе как важному виду деятельности;</w:t>
      </w:r>
    </w:p>
    <w:p>
      <w:pPr>
        <w:pStyle w:val="0"/>
        <w:spacing w:before="200" w:line-rule="auto"/>
        <w:ind w:firstLine="540"/>
        <w:jc w:val="both"/>
      </w:pPr>
      <w:r>
        <w:rPr>
          <w:sz w:val="20"/>
        </w:rPr>
        <w:t xml:space="preserve">приобретать опыт использования полученных знаний в практической деятельности, в повседневной жизни для выстраивания отношений с представителями старших поколений, со сверстниками и младшими по возрасту, активного участия в жизни школы и класса;</w:t>
      </w:r>
    </w:p>
    <w:p>
      <w:pPr>
        <w:pStyle w:val="0"/>
        <w:spacing w:before="200" w:line-rule="auto"/>
        <w:ind w:firstLine="540"/>
        <w:jc w:val="both"/>
      </w:pPr>
      <w:r>
        <w:rPr>
          <w:sz w:val="20"/>
        </w:rPr>
        <w:t xml:space="preserve">приобретать опыт совместной деятельности, включая взаимодействие с людьми другой культуры, национальной и религиозной принадлежности на основе гуманистических ценностей, взаимопонимания между людьми разных культур.</w:t>
      </w:r>
    </w:p>
    <w:p>
      <w:pPr>
        <w:pStyle w:val="0"/>
        <w:spacing w:before="200" w:line-rule="auto"/>
        <w:ind w:firstLine="540"/>
        <w:jc w:val="both"/>
      </w:pPr>
      <w:r>
        <w:rPr>
          <w:sz w:val="20"/>
        </w:rPr>
        <w:t xml:space="preserve">50.4.5.2. Общество, в котором мы живем:</w:t>
      </w:r>
    </w:p>
    <w:p>
      <w:pPr>
        <w:pStyle w:val="0"/>
        <w:spacing w:before="200" w:line-rule="auto"/>
        <w:ind w:firstLine="540"/>
        <w:jc w:val="both"/>
      </w:pPr>
      <w:r>
        <w:rPr>
          <w:sz w:val="20"/>
        </w:rPr>
        <w:t xml:space="preserve">осваивать и применять знания об обществе и природе, положении человека в обществе, процессах и явлениях в экономической жизни общества, явлениях в политической жизни общества, о народах России, о государственной власти в Российской Федерации; культуре и духовной жизни, типах общества, глобальных проблемах;</w:t>
      </w:r>
    </w:p>
    <w:p>
      <w:pPr>
        <w:pStyle w:val="0"/>
        <w:spacing w:before="200" w:line-rule="auto"/>
        <w:ind w:firstLine="540"/>
        <w:jc w:val="both"/>
      </w:pPr>
      <w:r>
        <w:rPr>
          <w:sz w:val="20"/>
        </w:rPr>
        <w:t xml:space="preserve">характеризовать устройство общества, российское государство, высшие органы государственной власти в Российской Федерации, традиционные российские духовно-нравственные ценности, особенности информационного общества;</w:t>
      </w:r>
    </w:p>
    <w:p>
      <w:pPr>
        <w:pStyle w:val="0"/>
        <w:spacing w:before="200" w:line-rule="auto"/>
        <w:ind w:firstLine="540"/>
        <w:jc w:val="both"/>
      </w:pPr>
      <w:r>
        <w:rPr>
          <w:sz w:val="20"/>
        </w:rPr>
        <w:t xml:space="preserve">приводить примеры разного положения людей в обществе, видов экономической деятельности, глобальных проблем;</w:t>
      </w:r>
    </w:p>
    <w:p>
      <w:pPr>
        <w:pStyle w:val="0"/>
        <w:spacing w:before="200" w:line-rule="auto"/>
        <w:ind w:firstLine="540"/>
        <w:jc w:val="both"/>
      </w:pPr>
      <w:r>
        <w:rPr>
          <w:sz w:val="20"/>
        </w:rPr>
        <w:t xml:space="preserve">классифицировать социальные общности и группы;</w:t>
      </w:r>
    </w:p>
    <w:p>
      <w:pPr>
        <w:pStyle w:val="0"/>
        <w:spacing w:before="200" w:line-rule="auto"/>
        <w:ind w:firstLine="540"/>
        <w:jc w:val="both"/>
      </w:pPr>
      <w:r>
        <w:rPr>
          <w:sz w:val="20"/>
        </w:rPr>
        <w:t xml:space="preserve">сравнивать социальные общности и группы, положение в обществе различных людей; различные формы хозяйствования;</w:t>
      </w:r>
    </w:p>
    <w:p>
      <w:pPr>
        <w:pStyle w:val="0"/>
        <w:spacing w:before="200" w:line-rule="auto"/>
        <w:ind w:firstLine="540"/>
        <w:jc w:val="both"/>
      </w:pPr>
      <w:r>
        <w:rPr>
          <w:sz w:val="20"/>
        </w:rPr>
        <w:t xml:space="preserve">устанавливать взаимодействия общества и природы, человека и общества, деятельности основных участников экономики;</w:t>
      </w:r>
    </w:p>
    <w:p>
      <w:pPr>
        <w:pStyle w:val="0"/>
        <w:spacing w:before="200" w:line-rule="auto"/>
        <w:ind w:firstLine="540"/>
        <w:jc w:val="both"/>
      </w:pPr>
      <w:r>
        <w:rPr>
          <w:sz w:val="20"/>
        </w:rPr>
        <w:t xml:space="preserve">использовать полученные знания для объяснения (устного и письменного) влияния природы на общество и общества на природу сущности и взаимосвязей явлений, процессов социальной действительности;</w:t>
      </w:r>
    </w:p>
    <w:p>
      <w:pPr>
        <w:pStyle w:val="0"/>
        <w:spacing w:before="200" w:line-rule="auto"/>
        <w:ind w:firstLine="540"/>
        <w:jc w:val="both"/>
      </w:pPr>
      <w:r>
        <w:rPr>
          <w:sz w:val="20"/>
        </w:rPr>
        <w:t xml:space="preserve">определять и аргументировать с опорой на обществоведческие знания, факты общественной жизни и личный социальный опыт свое отношение к проблемам взаимодействия человека и природы, сохранению духовных ценностей российского народа;</w:t>
      </w:r>
    </w:p>
    <w:p>
      <w:pPr>
        <w:pStyle w:val="0"/>
        <w:spacing w:before="200" w:line-rule="auto"/>
        <w:ind w:firstLine="540"/>
        <w:jc w:val="both"/>
      </w:pPr>
      <w:r>
        <w:rPr>
          <w:sz w:val="20"/>
        </w:rPr>
        <w:t xml:space="preserve">решать познавательные и практические задачи (в том числе задачи, отражающие возможности юного гражданина внести свой вклад в решение экологической проблемы);</w:t>
      </w:r>
    </w:p>
    <w:p>
      <w:pPr>
        <w:pStyle w:val="0"/>
        <w:spacing w:before="200" w:line-rule="auto"/>
        <w:ind w:firstLine="540"/>
        <w:jc w:val="both"/>
      </w:pPr>
      <w:r>
        <w:rPr>
          <w:sz w:val="20"/>
        </w:rPr>
        <w:t xml:space="preserve">овладевать смысловым чтением текстов обществоведческой тематики, касающихся отношений человека и природы, устройства общественной жизни, основных сфер жизни общества;</w:t>
      </w:r>
    </w:p>
    <w:p>
      <w:pPr>
        <w:pStyle w:val="0"/>
        <w:spacing w:before="200" w:line-rule="auto"/>
        <w:ind w:firstLine="540"/>
        <w:jc w:val="both"/>
      </w:pPr>
      <w:r>
        <w:rPr>
          <w:sz w:val="20"/>
        </w:rPr>
        <w:t xml:space="preserve">извлекать информацию из разных источников о человеке и обществе, включая информацию о народах России;</w:t>
      </w:r>
    </w:p>
    <w:p>
      <w:pPr>
        <w:pStyle w:val="0"/>
        <w:spacing w:before="200" w:line-rule="auto"/>
        <w:ind w:firstLine="540"/>
        <w:jc w:val="both"/>
      </w:pPr>
      <w:r>
        <w:rPr>
          <w:sz w:val="20"/>
        </w:rPr>
        <w:t xml:space="preserve">анализировать, обобщать, систематизировать, оценивать социальную информацию, включая экономико-статистическую, из адаптированных источников (в том числе учебных материалов) и публикаций в СМИ; используя обществоведческие знания, формулировать выводы;</w:t>
      </w:r>
    </w:p>
    <w:p>
      <w:pPr>
        <w:pStyle w:val="0"/>
        <w:spacing w:before="200" w:line-rule="auto"/>
        <w:ind w:firstLine="540"/>
        <w:jc w:val="both"/>
      </w:pPr>
      <w:r>
        <w:rPr>
          <w:sz w:val="20"/>
        </w:rPr>
        <w:t xml:space="preserve">оценивать собственные поступки и поведение других людей с точки зрения их соответствия духовным традициям общества;</w:t>
      </w:r>
    </w:p>
    <w:p>
      <w:pPr>
        <w:pStyle w:val="0"/>
        <w:spacing w:before="200" w:line-rule="auto"/>
        <w:ind w:firstLine="540"/>
        <w:jc w:val="both"/>
      </w:pPr>
      <w:r>
        <w:rPr>
          <w:sz w:val="20"/>
        </w:rPr>
        <w:t xml:space="preserve">использовать полученные знания, включая основы финансовой грамотности, в практической деятельности, направленной на охрану природы; защиту прав потребителя (в том числе потребителя финансовых услуг), на соблюдение традиций общества, в котором мы живем;</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взаимопонимания между людьми разных культур; осознавать ценность культуры и традиций народов России.</w:t>
      </w:r>
    </w:p>
    <w:p>
      <w:pPr>
        <w:pStyle w:val="0"/>
        <w:spacing w:before="200" w:line-rule="auto"/>
        <w:ind w:firstLine="540"/>
        <w:jc w:val="both"/>
      </w:pPr>
      <w:r>
        <w:rPr>
          <w:sz w:val="20"/>
        </w:rPr>
        <w:t xml:space="preserve">50.4.6. К концу обучения в 7 классе обучающийся получит следующие предметные результаты по отдельным темам программы по обществознанию:</w:t>
      </w:r>
    </w:p>
    <w:p>
      <w:pPr>
        <w:pStyle w:val="0"/>
        <w:spacing w:before="200" w:line-rule="auto"/>
        <w:ind w:firstLine="540"/>
        <w:jc w:val="both"/>
      </w:pPr>
      <w:r>
        <w:rPr>
          <w:sz w:val="20"/>
        </w:rPr>
        <w:t xml:space="preserve">50.4.6.1. Социальные ценности и нормы:</w:t>
      </w:r>
    </w:p>
    <w:p>
      <w:pPr>
        <w:pStyle w:val="0"/>
        <w:spacing w:before="200" w:line-rule="auto"/>
        <w:ind w:firstLine="540"/>
        <w:jc w:val="both"/>
      </w:pPr>
      <w:r>
        <w:rPr>
          <w:sz w:val="20"/>
        </w:rPr>
        <w:t xml:space="preserve">осваивать и применять знания о социальных ценностях; о содержании и значении социальных норм, регулирующих общественные отношения;</w:t>
      </w:r>
    </w:p>
    <w:p>
      <w:pPr>
        <w:pStyle w:val="0"/>
        <w:spacing w:before="200" w:line-rule="auto"/>
        <w:ind w:firstLine="540"/>
        <w:jc w:val="both"/>
      </w:pPr>
      <w:r>
        <w:rPr>
          <w:sz w:val="20"/>
        </w:rPr>
        <w:t xml:space="preserve">характеризовать традиционные российские духовно-нравственные ценности (в том числе защита человеческой жизни, прав и свобод человека, гуманизм, милосердие), моральные нормы и их роль в жизни общества;</w:t>
      </w:r>
    </w:p>
    <w:p>
      <w:pPr>
        <w:pStyle w:val="0"/>
        <w:spacing w:before="200" w:line-rule="auto"/>
        <w:ind w:firstLine="540"/>
        <w:jc w:val="both"/>
      </w:pPr>
      <w:r>
        <w:rPr>
          <w:sz w:val="20"/>
        </w:rPr>
        <w:t xml:space="preserve">приводить примеры гражданственности и патриотизма; ситуаций морального выбора, ситуаций, регулируемых различными видами социальных норм;</w:t>
      </w:r>
    </w:p>
    <w:p>
      <w:pPr>
        <w:pStyle w:val="0"/>
        <w:spacing w:before="200" w:line-rule="auto"/>
        <w:ind w:firstLine="540"/>
        <w:jc w:val="both"/>
      </w:pPr>
      <w:r>
        <w:rPr>
          <w:sz w:val="20"/>
        </w:rPr>
        <w:t xml:space="preserve">классифицировать социальные нормы, их существенные признаки и элементы; сравнивать отдельные виды социальных норм;</w:t>
      </w:r>
    </w:p>
    <w:p>
      <w:pPr>
        <w:pStyle w:val="0"/>
        <w:spacing w:before="200" w:line-rule="auto"/>
        <w:ind w:firstLine="540"/>
        <w:jc w:val="both"/>
      </w:pPr>
      <w:r>
        <w:rPr>
          <w:sz w:val="20"/>
        </w:rPr>
        <w:t xml:space="preserve">устанавливать и объяснять влияние социальных норм на общество и человека; использовать полученные знания для объяснения (устного и письменного) сущности социальных норм;</w:t>
      </w:r>
    </w:p>
    <w:p>
      <w:pPr>
        <w:pStyle w:val="0"/>
        <w:spacing w:before="200" w:line-rule="auto"/>
        <w:ind w:firstLine="540"/>
        <w:jc w:val="both"/>
      </w:pPr>
      <w:r>
        <w:rPr>
          <w:sz w:val="20"/>
        </w:rPr>
        <w:t xml:space="preserve">определять и аргументировать с опорой на обществоведческие знания, факты общественной жизни и личный социальный опыт свое отношение к явлениям социальной действительности с точки зрения социальных ценностей, к социальным нормам как регуляторам общественной жизни и поведения человека в обществе;</w:t>
      </w:r>
    </w:p>
    <w:p>
      <w:pPr>
        <w:pStyle w:val="0"/>
        <w:spacing w:before="200" w:line-rule="auto"/>
        <w:ind w:firstLine="540"/>
        <w:jc w:val="both"/>
      </w:pPr>
      <w:r>
        <w:rPr>
          <w:sz w:val="20"/>
        </w:rPr>
        <w:t xml:space="preserve">решать познавательные и практические задачи, отражающие действие социальных норм как регуляторов общественной жизни и поведения человека;</w:t>
      </w:r>
    </w:p>
    <w:p>
      <w:pPr>
        <w:pStyle w:val="0"/>
        <w:spacing w:before="200" w:line-rule="auto"/>
        <w:ind w:firstLine="540"/>
        <w:jc w:val="both"/>
      </w:pPr>
      <w:r>
        <w:rPr>
          <w:sz w:val="20"/>
        </w:rPr>
        <w:t xml:space="preserve">овладевать смысловым чтением текстов обществоведческой тематики, касающихся гуманизма, гражданственности, патриотизма;</w:t>
      </w:r>
    </w:p>
    <w:p>
      <w:pPr>
        <w:pStyle w:val="0"/>
        <w:spacing w:before="200" w:line-rule="auto"/>
        <w:ind w:firstLine="540"/>
        <w:jc w:val="both"/>
      </w:pPr>
      <w:r>
        <w:rPr>
          <w:sz w:val="20"/>
        </w:rPr>
        <w:t xml:space="preserve">извлекать информацию из разных источников о принципах и нормах морали, проблеме морального выбора;</w:t>
      </w:r>
    </w:p>
    <w:p>
      <w:pPr>
        <w:pStyle w:val="0"/>
        <w:spacing w:before="200" w:line-rule="auto"/>
        <w:ind w:firstLine="540"/>
        <w:jc w:val="both"/>
      </w:pPr>
      <w:r>
        <w:rPr>
          <w:sz w:val="20"/>
        </w:rPr>
        <w:t xml:space="preserve">анализировать, обобщать, систематизировать, оценивать социальную информацию из адаптированных источников (в том числе учебных материалов) и публикаций в СМИ, соотносить ее с собственными знаниями о моральном и правовом регулировании поведения человека;</w:t>
      </w:r>
    </w:p>
    <w:p>
      <w:pPr>
        <w:pStyle w:val="0"/>
        <w:spacing w:before="200" w:line-rule="auto"/>
        <w:ind w:firstLine="540"/>
        <w:jc w:val="both"/>
      </w:pPr>
      <w:r>
        <w:rPr>
          <w:sz w:val="20"/>
        </w:rPr>
        <w:t xml:space="preserve">оценивать собственные поступки, поведение людей с точки зрения их соответствия нормам морали;</w:t>
      </w:r>
    </w:p>
    <w:p>
      <w:pPr>
        <w:pStyle w:val="0"/>
        <w:spacing w:before="200" w:line-rule="auto"/>
        <w:ind w:firstLine="540"/>
        <w:jc w:val="both"/>
      </w:pPr>
      <w:r>
        <w:rPr>
          <w:sz w:val="20"/>
        </w:rPr>
        <w:t xml:space="preserve">использовать полученные знания о социальных нормах в повседневной жизни;</w:t>
      </w:r>
    </w:p>
    <w:p>
      <w:pPr>
        <w:pStyle w:val="0"/>
        <w:spacing w:before="200" w:line-rule="auto"/>
        <w:ind w:firstLine="540"/>
        <w:jc w:val="both"/>
      </w:pPr>
      <w:r>
        <w:rPr>
          <w:sz w:val="20"/>
        </w:rPr>
        <w:t xml:space="preserve">самостоятельно заполнять форму (в том числе электронную) и составлять простейший документ (заявление);</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гуманистических ценностей, взаимопонимания между людьми разных культур.</w:t>
      </w:r>
    </w:p>
    <w:p>
      <w:pPr>
        <w:pStyle w:val="0"/>
        <w:spacing w:before="200" w:line-rule="auto"/>
        <w:ind w:firstLine="540"/>
        <w:jc w:val="both"/>
      </w:pPr>
      <w:r>
        <w:rPr>
          <w:sz w:val="20"/>
        </w:rPr>
        <w:t xml:space="preserve">50.4.6.2. Человек как участник правовых отношений:</w:t>
      </w:r>
    </w:p>
    <w:p>
      <w:pPr>
        <w:pStyle w:val="0"/>
        <w:spacing w:before="200" w:line-rule="auto"/>
        <w:ind w:firstLine="540"/>
        <w:jc w:val="both"/>
      </w:pPr>
      <w:r>
        <w:rPr>
          <w:sz w:val="20"/>
        </w:rPr>
        <w:t xml:space="preserve">осваивать и применять знания о сущности права, о правоотношении как социальном и юридическом явлении, правовых нормах, регулирующих типичные для несовершеннолетнего и членов его семьи общественные отношения, правовом статусе гражданина Российской Федерации (в том числе несовершеннолетнего), правонарушениях и их опасности для личности и общества;</w:t>
      </w:r>
    </w:p>
    <w:p>
      <w:pPr>
        <w:pStyle w:val="0"/>
        <w:spacing w:before="200" w:line-rule="auto"/>
        <w:ind w:firstLine="540"/>
        <w:jc w:val="both"/>
      </w:pPr>
      <w:r>
        <w:rPr>
          <w:sz w:val="20"/>
        </w:rPr>
        <w:t xml:space="preserve">характеризовать право как регулятор общественных отношений, конституционные права и обязанности гражданина Российской Федерации, права ребенка в Российской Федерации;</w:t>
      </w:r>
    </w:p>
    <w:p>
      <w:pPr>
        <w:pStyle w:val="0"/>
        <w:spacing w:before="200" w:line-rule="auto"/>
        <w:ind w:firstLine="540"/>
        <w:jc w:val="both"/>
      </w:pPr>
      <w:r>
        <w:rPr>
          <w:sz w:val="20"/>
        </w:rPr>
        <w:t xml:space="preserve">приводить примеры и моделировать ситуации, в которых возникают правоотношения, и ситуации, связанные с правонарушениями и наступлением юридической ответственности; способы защиты прав ребенка в Российской Федерации, примеры, поясняющие опасность правонарушений для личности и общества;</w:t>
      </w:r>
    </w:p>
    <w:p>
      <w:pPr>
        <w:pStyle w:val="0"/>
        <w:spacing w:before="200" w:line-rule="auto"/>
        <w:ind w:firstLine="540"/>
        <w:jc w:val="both"/>
      </w:pPr>
      <w:r>
        <w:rPr>
          <w:sz w:val="20"/>
        </w:rPr>
        <w:t xml:space="preserve">классифицировать по разным признакам (в том числе устанавливать существенный признак классификации) нормы права, выделяя существенные признаки;</w:t>
      </w:r>
    </w:p>
    <w:p>
      <w:pPr>
        <w:pStyle w:val="0"/>
        <w:spacing w:before="200" w:line-rule="auto"/>
        <w:ind w:firstLine="540"/>
        <w:jc w:val="both"/>
      </w:pPr>
      <w:r>
        <w:rPr>
          <w:sz w:val="20"/>
        </w:rPr>
        <w:t xml:space="preserve">сравнивать (в том числе устанавливать основания для сравнения) проступок и преступление, дееспособность малолетних в возрасте от 6 до 14 лет и несовершеннолетних в возрасте от 14 до 18 лет;</w:t>
      </w:r>
    </w:p>
    <w:p>
      <w:pPr>
        <w:pStyle w:val="0"/>
        <w:spacing w:before="200" w:line-rule="auto"/>
        <w:ind w:firstLine="540"/>
        <w:jc w:val="both"/>
      </w:pPr>
      <w:r>
        <w:rPr>
          <w:sz w:val="20"/>
        </w:rPr>
        <w:t xml:space="preserve">устанавливать и объяснять взаимосвязи, включая взаимодействия гражданина и государства, между правовым поведением и культурой личности, между особенностями дееспособности несовершеннолетнего и его юридической ответственностью;</w:t>
      </w:r>
    </w:p>
    <w:p>
      <w:pPr>
        <w:pStyle w:val="0"/>
        <w:spacing w:before="200" w:line-rule="auto"/>
        <w:ind w:firstLine="540"/>
        <w:jc w:val="both"/>
      </w:pPr>
      <w:r>
        <w:rPr>
          <w:sz w:val="20"/>
        </w:rPr>
        <w:t xml:space="preserve">использовать полученные знания для объяснения сущности права, роли права в обществе, необходимости правомерного поведения, включая налоговое поведение и противодействие коррупции, различий между правомерным и противоправным поведением, проступком и преступлением; для осмысления личного социального опыта при исполнении типичных для несовершеннолетнего социальных ролей (члена семьи, обучающегося, члена ученической общественной организации);</w:t>
      </w:r>
    </w:p>
    <w:p>
      <w:pPr>
        <w:pStyle w:val="0"/>
        <w:spacing w:before="200" w:line-rule="auto"/>
        <w:ind w:firstLine="540"/>
        <w:jc w:val="both"/>
      </w:pPr>
      <w:r>
        <w:rPr>
          <w:sz w:val="20"/>
        </w:rPr>
        <w:t xml:space="preserve">определять и аргументировать с опорой на обществоведческие знания, факты общественной жизни и личный социальный опыт свое отношение к роли правовых норм как регуляторов общественной жизни и поведения человека;</w:t>
      </w:r>
    </w:p>
    <w:p>
      <w:pPr>
        <w:pStyle w:val="0"/>
        <w:spacing w:before="200" w:line-rule="auto"/>
        <w:ind w:firstLine="540"/>
        <w:jc w:val="both"/>
      </w:pPr>
      <w:r>
        <w:rPr>
          <w:sz w:val="20"/>
        </w:rPr>
        <w:t xml:space="preserve">решать познавательные и практические задачи, отражающие действие правовых норм как регуляторов общественной жизни и поведения человека, анализировать жизненные ситуации и принимать решения, связанные с исполнением типичных для несовершеннолетнего социальных ролей (члена семьи, обучающегося, члена ученической общественной организации);</w:t>
      </w:r>
    </w:p>
    <w:p>
      <w:pPr>
        <w:pStyle w:val="0"/>
        <w:spacing w:before="200" w:line-rule="auto"/>
        <w:ind w:firstLine="540"/>
        <w:jc w:val="both"/>
      </w:pPr>
      <w:r>
        <w:rPr>
          <w:sz w:val="20"/>
        </w:rPr>
        <w:t xml:space="preserve">овладевать смысловым чтением текстов обществоведческой тематики: отбирать информацию из фрагментов </w:t>
      </w:r>
      <w:hyperlink w:history="0" r:id="rId9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и других нормативных правовых актов, из предложенных педагогическим работником источников о правах и обязанностях граждан, гарантиях и защите прав и свобод человека и гражданина в Российской Федерации, о правах ребенка и способах их защиты и составлять на их основе план, преобразовывать текстовую информацию в таблицу, схему;</w:t>
      </w:r>
    </w:p>
    <w:p>
      <w:pPr>
        <w:pStyle w:val="0"/>
        <w:spacing w:before="200" w:line-rule="auto"/>
        <w:ind w:firstLine="540"/>
        <w:jc w:val="both"/>
      </w:pPr>
      <w:r>
        <w:rPr>
          <w:sz w:val="20"/>
        </w:rPr>
        <w:t xml:space="preserve">искать и извлекать информацию о сущности права и значении правовых норм, о правовой культуре, о гарантиях и защите прав и свобод человека и гражданина в Российской Федерации, выявлять соответствующие факты из разных адаптированных источников (в том числе учебных материалов) и публикаций СМИ с соблюдением правил информационной безопасности при работе в сети Интернет;</w:t>
      </w:r>
    </w:p>
    <w:p>
      <w:pPr>
        <w:pStyle w:val="0"/>
        <w:spacing w:before="200" w:line-rule="auto"/>
        <w:ind w:firstLine="540"/>
        <w:jc w:val="both"/>
      </w:pPr>
      <w:r>
        <w:rPr>
          <w:sz w:val="20"/>
        </w:rPr>
        <w:t xml:space="preserve">анализировать, обобщать, систематизировать, оценивать социальную информацию из адаптированных источников (в том числе учебных материалов) и публикаций СМИ, соотносить ее с собственными знаниями о правовом регулировании поведения человека, личным социальным опытом, используя обществоведческие знания, формулировать выводы, подкрепляя их аргументами;</w:t>
      </w:r>
    </w:p>
    <w:p>
      <w:pPr>
        <w:pStyle w:val="0"/>
        <w:spacing w:before="200" w:line-rule="auto"/>
        <w:ind w:firstLine="540"/>
        <w:jc w:val="both"/>
      </w:pPr>
      <w:r>
        <w:rPr>
          <w:sz w:val="20"/>
        </w:rPr>
        <w:t xml:space="preserve">оценивать собственные поступки и поведение других людей с точки зрения их соответствия правовым нормам: выражать свою точку зрения, участвовать в дискуссии;</w:t>
      </w:r>
    </w:p>
    <w:p>
      <w:pPr>
        <w:pStyle w:val="0"/>
        <w:spacing w:before="200" w:line-rule="auto"/>
        <w:ind w:firstLine="540"/>
        <w:jc w:val="both"/>
      </w:pPr>
      <w:r>
        <w:rPr>
          <w:sz w:val="20"/>
        </w:rPr>
        <w:t xml:space="preserve">использовать полученные знания о праве и правовых нормах в практической деятельности (выполнять проблемные задания, индивидуальные и групповые проекты), в повседневной жизни для осознанного выполнения гражданских обязанностей (для реализации и защиты прав человека и гражданина, прав потребителя, выбора профессии и оценки собственных перспектив в профессиональной сфере с учетом приобретенных представлений о профессиях в сфере права, включая деятельность правоохранительных органов), публично представлять результаты своей деятельности (в рамках изученного материала, включая проектную деятельность), в соответствии с темой и ситуацией общения, особенностями аудитории и регламентом;</w:t>
      </w:r>
    </w:p>
    <w:p>
      <w:pPr>
        <w:pStyle w:val="0"/>
        <w:spacing w:before="200" w:line-rule="auto"/>
        <w:ind w:firstLine="540"/>
        <w:jc w:val="both"/>
      </w:pPr>
      <w:r>
        <w:rPr>
          <w:sz w:val="20"/>
        </w:rPr>
        <w:t xml:space="preserve">самостоятельно заполнять форму (в том числе электронную) и составлять простейший документ при получении паспорта гражданина Российской Федерации;</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w:t>
      </w:r>
    </w:p>
    <w:p>
      <w:pPr>
        <w:pStyle w:val="0"/>
        <w:spacing w:before="200" w:line-rule="auto"/>
        <w:ind w:firstLine="540"/>
        <w:jc w:val="both"/>
      </w:pPr>
      <w:r>
        <w:rPr>
          <w:sz w:val="20"/>
        </w:rPr>
        <w:t xml:space="preserve">50.4.6.3. Основы российского права:</w:t>
      </w:r>
    </w:p>
    <w:p>
      <w:pPr>
        <w:pStyle w:val="0"/>
        <w:spacing w:before="200" w:line-rule="auto"/>
        <w:ind w:firstLine="540"/>
        <w:jc w:val="both"/>
      </w:pPr>
      <w:r>
        <w:rPr>
          <w:sz w:val="20"/>
        </w:rPr>
        <w:t xml:space="preserve">осваивать и применять знания о </w:t>
      </w:r>
      <w:hyperlink w:history="0" r:id="rId9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других нормативных правовых актах, содержании и значении правовых норм, об отраслях права, о правовых нормах, регулирующих типичные для несовершеннолетнего и членов его семьи общественные отношения (в гражданском, трудовом и семейном, административном, уголовном праве); о защите прав несовершеннолетних, о юридической ответственности (гражданско-правовой, дисциплинарной, административной, уголовной), о правоохранительных органах, об обеспечении безопасности личности, общества и государства, в том числе от терроризма и экстремизма;</w:t>
      </w:r>
    </w:p>
    <w:p>
      <w:pPr>
        <w:pStyle w:val="0"/>
        <w:spacing w:before="200" w:line-rule="auto"/>
        <w:ind w:firstLine="540"/>
        <w:jc w:val="both"/>
      </w:pPr>
      <w:r>
        <w:rPr>
          <w:sz w:val="20"/>
        </w:rPr>
        <w:t xml:space="preserve">характеризовать роль </w:t>
      </w:r>
      <w:hyperlink w:history="0" r:id="rId9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в системе российского права; правоохранительных органов в защите правопорядка, обеспечении социальной стабильности и справедливости; гражданско-правовые отношения, сущность семейных правоотношений; способы защиты интересов и прав детей, оставшихся без попечения родителей;</w:t>
      </w:r>
    </w:p>
    <w:p>
      <w:pPr>
        <w:pStyle w:val="0"/>
        <w:spacing w:before="200" w:line-rule="auto"/>
        <w:ind w:firstLine="540"/>
        <w:jc w:val="both"/>
      </w:pPr>
      <w:r>
        <w:rPr>
          <w:sz w:val="20"/>
        </w:rPr>
        <w:t xml:space="preserve">содержание трудового договора, виды правонарушений и виды наказаний;</w:t>
      </w:r>
    </w:p>
    <w:p>
      <w:pPr>
        <w:pStyle w:val="0"/>
        <w:spacing w:before="200" w:line-rule="auto"/>
        <w:ind w:firstLine="540"/>
        <w:jc w:val="both"/>
      </w:pPr>
      <w:r>
        <w:rPr>
          <w:sz w:val="20"/>
        </w:rPr>
        <w:t xml:space="preserve">приводить примеры законов и подзаконных актов и моделировать ситуации, регулируемые нормами гражданского, трудового, семейного, административного и уголовного права, в том числе связанные с применением санкций за совершенные правонарушения;</w:t>
      </w:r>
    </w:p>
    <w:p>
      <w:pPr>
        <w:pStyle w:val="0"/>
        <w:spacing w:before="200" w:line-rule="auto"/>
        <w:ind w:firstLine="540"/>
        <w:jc w:val="both"/>
      </w:pPr>
      <w:r>
        <w:rPr>
          <w:sz w:val="20"/>
        </w:rPr>
        <w:t xml:space="preserve">классифицировать по разным признакам виды нормативных правовых актов, виды правонарушений и юридической ответственности по отраслям права (в том числе устанавливать существенный признак классификации);</w:t>
      </w:r>
    </w:p>
    <w:p>
      <w:pPr>
        <w:pStyle w:val="0"/>
        <w:spacing w:before="200" w:line-rule="auto"/>
        <w:ind w:firstLine="540"/>
        <w:jc w:val="both"/>
      </w:pPr>
      <w:r>
        <w:rPr>
          <w:sz w:val="20"/>
        </w:rPr>
        <w:t xml:space="preserve">сравнивать (в том числе устанавливать основания для сравнения) сферы регулирования различных отраслей права (гражданского, трудового, семейного, административного и уголовного), права и обязанности работника и работодателя, имущественные и личные неимущественные отношения;</w:t>
      </w:r>
    </w:p>
    <w:p>
      <w:pPr>
        <w:pStyle w:val="0"/>
        <w:spacing w:before="200" w:line-rule="auto"/>
        <w:ind w:firstLine="540"/>
        <w:jc w:val="both"/>
      </w:pPr>
      <w:r>
        <w:rPr>
          <w:sz w:val="20"/>
        </w:rPr>
        <w:t xml:space="preserve">устанавливать и объяснять взаимосвязи прав и обязанностей работника и работодателя, прав и обязанностей членов семьи, традиционных российских ценностей и личных неимущественных отношений в семье;</w:t>
      </w:r>
    </w:p>
    <w:p>
      <w:pPr>
        <w:pStyle w:val="0"/>
        <w:spacing w:before="200" w:line-rule="auto"/>
        <w:ind w:firstLine="540"/>
        <w:jc w:val="both"/>
      </w:pPr>
      <w:r>
        <w:rPr>
          <w:sz w:val="20"/>
        </w:rPr>
        <w:t xml:space="preserve">использовать полученные знания об отраслях права в решении учебных задач для объяснения взаимосвязи гражданской правоспособности и дееспособности, значения семьи в жизни человека, общества и государства, социальной опасности и неприемлемости уголовных и административных правонарушений, экстремизма, терроризма, коррупции и необходимости противостоять им;</w:t>
      </w:r>
    </w:p>
    <w:p>
      <w:pPr>
        <w:pStyle w:val="0"/>
        <w:spacing w:before="200" w:line-rule="auto"/>
        <w:ind w:firstLine="540"/>
        <w:jc w:val="both"/>
      </w:pPr>
      <w:r>
        <w:rPr>
          <w:sz w:val="20"/>
        </w:rPr>
        <w:t xml:space="preserve">определять и аргументировать свое отношение к защите прав участников трудовых отношений с опорой на знания в области трудового права, к правонарушениям, формулировать аргументированные выводы о недопустимости нарушения правовых норм;</w:t>
      </w:r>
    </w:p>
    <w:p>
      <w:pPr>
        <w:pStyle w:val="0"/>
        <w:spacing w:before="200" w:line-rule="auto"/>
        <w:ind w:firstLine="540"/>
        <w:jc w:val="both"/>
      </w:pPr>
      <w:r>
        <w:rPr>
          <w:sz w:val="20"/>
        </w:rPr>
        <w:t xml:space="preserve">решать познавательные и практические задачи, отражающие типичные взаимодействия, регулируемые нормами гражданского, трудового, семейного, административного и уголовного права;</w:t>
      </w:r>
    </w:p>
    <w:p>
      <w:pPr>
        <w:pStyle w:val="0"/>
        <w:spacing w:before="200" w:line-rule="auto"/>
        <w:ind w:firstLine="540"/>
        <w:jc w:val="both"/>
      </w:pPr>
      <w:r>
        <w:rPr>
          <w:sz w:val="20"/>
        </w:rPr>
        <w:t xml:space="preserve">овладевать смысловым чтением текстов обществоведческой тематики: отбирать информацию из фрагментов нормативных правовых актов (Гражданский </w:t>
      </w:r>
      <w:hyperlink w:history="0" r:id="rId97" w:tooltip="&quot;Гражданский кодекс Российской Федерации (часть первая)&quot; от 30.11.1994 N 51-ФЗ (ред. от 14.04.2023) (с изм. и доп., вступ. в силу с 28.04.2023) {КонсультантПлюс}">
        <w:r>
          <w:rPr>
            <w:sz w:val="20"/>
            <w:color w:val="0000ff"/>
          </w:rPr>
          <w:t xml:space="preserve">кодекс</w:t>
        </w:r>
      </w:hyperlink>
      <w:r>
        <w:rPr>
          <w:sz w:val="20"/>
        </w:rPr>
        <w:t xml:space="preserve"> Российской Федерации, Семейный </w:t>
      </w:r>
      <w:hyperlink w:history="0" r:id="rId98" w:tooltip="&quot;Семейный кодекс Российской Федерации&quot; от 29.12.1995 N 223-ФЗ (ред. от 19.12.2022) ------------ Недействующая редакция {КонсультантПлюс}">
        <w:r>
          <w:rPr>
            <w:sz w:val="20"/>
            <w:color w:val="0000ff"/>
          </w:rPr>
          <w:t xml:space="preserve">кодекс</w:t>
        </w:r>
      </w:hyperlink>
      <w:r>
        <w:rPr>
          <w:sz w:val="20"/>
        </w:rPr>
        <w:t xml:space="preserve"> Российской Федерации, Трудовой </w:t>
      </w:r>
      <w:hyperlink w:history="0" r:id="rId99" w:tooltip="&quot;Трудовой кодекс Российской Федерации&quot; от 30.12.2001 N 197-ФЗ (ред. от 19.12.2022, с изм. от 11.04.2023) (с изм. и доп., вступ. в силу с 01.03.2023) {КонсультантПлюс}">
        <w:r>
          <w:rPr>
            <w:sz w:val="20"/>
            <w:color w:val="0000ff"/>
          </w:rPr>
          <w:t xml:space="preserve">кодекс</w:t>
        </w:r>
      </w:hyperlink>
      <w:r>
        <w:rPr>
          <w:sz w:val="20"/>
        </w:rPr>
        <w:t xml:space="preserve"> Российской Федерации, </w:t>
      </w:r>
      <w:hyperlink w:history="0" r:id="rId100" w:tooltip="&quot;Кодекс Российской Федерации об административных правонарушениях&quot; от 30.12.2001 N 195-ФЗ (ред. от 14.04.2023) ------------ Недействующая редакция {КонсультантПлюс}">
        <w:r>
          <w:rPr>
            <w:sz w:val="20"/>
            <w:color w:val="0000ff"/>
          </w:rPr>
          <w:t xml:space="preserve">Кодекс</w:t>
        </w:r>
      </w:hyperlink>
      <w:r>
        <w:rPr>
          <w:sz w:val="20"/>
        </w:rPr>
        <w:t xml:space="preserve"> Российской Федерации об административных правонарушениях, Уголовный </w:t>
      </w:r>
      <w:hyperlink w:history="0" r:id="rId101" w:tooltip="&quot;Уголовный кодекс Российской Федерации&quot; от 13.06.1996 N 63-ФЗ (ред. от 14.04.2023) ------------ Недействующая редакция {КонсультантПлюс}">
        <w:r>
          <w:rPr>
            <w:sz w:val="20"/>
            <w:color w:val="0000ff"/>
          </w:rPr>
          <w:t xml:space="preserve">кодекс</w:t>
        </w:r>
      </w:hyperlink>
      <w:r>
        <w:rPr>
          <w:sz w:val="20"/>
        </w:rPr>
        <w:t xml:space="preserve"> Российской Федерации), из предложенных педагогическим работником источников о правовых нормах, правоотношениях и специфике их регулирования, преобразовывать текстовую информацию в таблицу, схему;</w:t>
      </w:r>
    </w:p>
    <w:p>
      <w:pPr>
        <w:pStyle w:val="0"/>
        <w:spacing w:before="200" w:line-rule="auto"/>
        <w:ind w:firstLine="540"/>
        <w:jc w:val="both"/>
      </w:pPr>
      <w:r>
        <w:rPr>
          <w:sz w:val="20"/>
        </w:rPr>
        <w:t xml:space="preserve">искать и извлекать информацию по правовой тематике в сфере гражданского, трудового, семейного, административного и уголовного права: выявлять соответствующие факты из разных адаптированных источников (в том числе учебных материалов) и публикаций СМИ с соблюдением правил информационной безопасности при работе в сети Интернет;</w:t>
      </w:r>
    </w:p>
    <w:p>
      <w:pPr>
        <w:pStyle w:val="0"/>
        <w:spacing w:before="200" w:line-rule="auto"/>
        <w:ind w:firstLine="540"/>
        <w:jc w:val="both"/>
      </w:pPr>
      <w:r>
        <w:rPr>
          <w:sz w:val="20"/>
        </w:rPr>
        <w:t xml:space="preserve">анализировать, обобщать, систематизировать, оценивать социальную информацию из адаптированных источников (в том числе учебных материалов) и публикаций СМИ, соотносить ее с собственными знаниями об отраслях права (гражданского, трудового, семейного, административного и уголовного) и личным социальным опытом; используя обществоведческие знания, формулировать выводы, подкрепляя их аргументами, о применении санкций за совершенные правонарушения, о юридической ответственности несовершеннолетних;</w:t>
      </w:r>
    </w:p>
    <w:p>
      <w:pPr>
        <w:pStyle w:val="0"/>
        <w:spacing w:before="200" w:line-rule="auto"/>
        <w:ind w:firstLine="540"/>
        <w:jc w:val="both"/>
      </w:pPr>
      <w:r>
        <w:rPr>
          <w:sz w:val="20"/>
        </w:rPr>
        <w:t xml:space="preserve">оценивать собственные поступки и поведение других людей с точки зрения их соответствия нормам гражданского, трудового, семейного, административного и уголовного права;</w:t>
      </w:r>
    </w:p>
    <w:p>
      <w:pPr>
        <w:pStyle w:val="0"/>
        <w:spacing w:before="200" w:line-rule="auto"/>
        <w:ind w:firstLine="540"/>
        <w:jc w:val="both"/>
      </w:pPr>
      <w:r>
        <w:rPr>
          <w:sz w:val="20"/>
        </w:rPr>
        <w:t xml:space="preserve">использовать полученные знания о нормах гражданского, трудового, семейного, административного и уголовного права в практической деятельности (выполнять проблемные задания, индивидуальные и групповые проекты), в повседневной жизни для осознанного выполнения обязанностей, правомерного поведения, реализации и защиты своих прав; публично представлять результаты своей деятельности (в рамках изученного материала, включая проектную деятельность), в соответствии с темой и ситуацией общения, особенностями аудитории и регламентом;</w:t>
      </w:r>
    </w:p>
    <w:p>
      <w:pPr>
        <w:pStyle w:val="0"/>
        <w:spacing w:before="200" w:line-rule="auto"/>
        <w:ind w:firstLine="540"/>
        <w:jc w:val="both"/>
      </w:pPr>
      <w:r>
        <w:rPr>
          <w:sz w:val="20"/>
        </w:rPr>
        <w:t xml:space="preserve">самостоятельно заполнять форму (в том числе электронную) и составлять простейший документ (заявление о приеме на работу);</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w:t>
      </w:r>
    </w:p>
    <w:p>
      <w:pPr>
        <w:pStyle w:val="0"/>
        <w:spacing w:before="200" w:line-rule="auto"/>
        <w:ind w:firstLine="540"/>
        <w:jc w:val="both"/>
      </w:pPr>
      <w:r>
        <w:rPr>
          <w:sz w:val="20"/>
        </w:rPr>
        <w:t xml:space="preserve">50.4.7. К концу обучения в 8 классе обучающийся получит следующие предметные результаты по отдельным темам программы по обществознанию:</w:t>
      </w:r>
    </w:p>
    <w:p>
      <w:pPr>
        <w:pStyle w:val="0"/>
        <w:spacing w:before="200" w:line-rule="auto"/>
        <w:ind w:firstLine="540"/>
        <w:jc w:val="both"/>
      </w:pPr>
      <w:r>
        <w:rPr>
          <w:sz w:val="20"/>
        </w:rPr>
        <w:t xml:space="preserve">50.4.7.1. Человек в экономических отношениях:</w:t>
      </w:r>
    </w:p>
    <w:p>
      <w:pPr>
        <w:pStyle w:val="0"/>
        <w:spacing w:before="200" w:line-rule="auto"/>
        <w:ind w:firstLine="540"/>
        <w:jc w:val="both"/>
      </w:pPr>
      <w:r>
        <w:rPr>
          <w:sz w:val="20"/>
        </w:rPr>
        <w:t xml:space="preserve">осваивать и применять знания об экономической жизни общества, ее основных проявлениях, экономических системах, собственности, механизме рыночного регулирования экономики, финансовых отношениях, роли государства в экономике, видах налогов, основах государственной бюджетной и денежно-кредитной политики, о влиянии государственной политики на развитие конкуренции;</w:t>
      </w:r>
    </w:p>
    <w:p>
      <w:pPr>
        <w:pStyle w:val="0"/>
        <w:spacing w:before="200" w:line-rule="auto"/>
        <w:ind w:firstLine="540"/>
        <w:jc w:val="both"/>
      </w:pPr>
      <w:r>
        <w:rPr>
          <w:sz w:val="20"/>
        </w:rPr>
        <w:t xml:space="preserve">характеризовать способы координации хозяйственной жизни в различных экономических системах, объекты спроса и предложения на рынке труда и финансовом рынке; функции денег;</w:t>
      </w:r>
    </w:p>
    <w:p>
      <w:pPr>
        <w:pStyle w:val="0"/>
        <w:spacing w:before="200" w:line-rule="auto"/>
        <w:ind w:firstLine="540"/>
        <w:jc w:val="both"/>
      </w:pPr>
      <w:r>
        <w:rPr>
          <w:sz w:val="20"/>
        </w:rPr>
        <w:t xml:space="preserve">приводить примеры способов повышения эффективности производства; деятельности и проявления основных функций различных финансовых посредников, использования способов повышения эффективности производства;</w:t>
      </w:r>
    </w:p>
    <w:p>
      <w:pPr>
        <w:pStyle w:val="0"/>
        <w:spacing w:before="200" w:line-rule="auto"/>
        <w:ind w:firstLine="540"/>
        <w:jc w:val="both"/>
      </w:pPr>
      <w:r>
        <w:rPr>
          <w:sz w:val="20"/>
        </w:rPr>
        <w:t xml:space="preserve">классифицировать (в том числе устанавливать существенный признак классификации) механизмы государственного регулирования экономики; сравнивать различные способы хозяйствования;</w:t>
      </w:r>
    </w:p>
    <w:p>
      <w:pPr>
        <w:pStyle w:val="0"/>
        <w:spacing w:before="200" w:line-rule="auto"/>
        <w:ind w:firstLine="540"/>
        <w:jc w:val="both"/>
      </w:pPr>
      <w:r>
        <w:rPr>
          <w:sz w:val="20"/>
        </w:rPr>
        <w:t xml:space="preserve">устанавливать и объяснять связи политических потрясений и социально-экономических кризисов в государстве;</w:t>
      </w:r>
    </w:p>
    <w:p>
      <w:pPr>
        <w:pStyle w:val="0"/>
        <w:spacing w:before="200" w:line-rule="auto"/>
        <w:ind w:firstLine="540"/>
        <w:jc w:val="both"/>
      </w:pPr>
      <w:r>
        <w:rPr>
          <w:sz w:val="20"/>
        </w:rPr>
        <w:t xml:space="preserve">использовать полученные знания для объяснения причин достижения (недостижения) результатов экономической деятельности; для объяснения основных механизмов государственного регулирования экономики, государственной политики по развитию конкуренции, социально-экономической роли и функций предпринимательства, причин и последствий безработицы, необходимости правомерного налогового поведения;</w:t>
      </w:r>
    </w:p>
    <w:p>
      <w:pPr>
        <w:pStyle w:val="0"/>
        <w:spacing w:before="200" w:line-rule="auto"/>
        <w:ind w:firstLine="540"/>
        <w:jc w:val="both"/>
      </w:pPr>
      <w:r>
        <w:rPr>
          <w:sz w:val="20"/>
        </w:rPr>
        <w:t xml:space="preserve">определять и аргументировать с точки зрения социальных ценностей и с опорой на обществоведческие знания, факты общественной жизни свое отношение к предпринимательству и развитию собственного бизнеса;</w:t>
      </w:r>
    </w:p>
    <w:p>
      <w:pPr>
        <w:pStyle w:val="0"/>
        <w:spacing w:before="200" w:line-rule="auto"/>
        <w:ind w:firstLine="540"/>
        <w:jc w:val="both"/>
      </w:pPr>
      <w:r>
        <w:rPr>
          <w:sz w:val="20"/>
        </w:rPr>
        <w:t xml:space="preserve">решать познавательные и практические задачи, связанные с осуществлением экономических действий, на основе рационального выбора в условиях ограниченных ресурсов, с использованием различных способов повышения эффективности производства, отражающие типичные ситуации и социальные взаимодействия в сфере экономической деятельности; отражающие процессы;</w:t>
      </w:r>
    </w:p>
    <w:p>
      <w:pPr>
        <w:pStyle w:val="0"/>
        <w:spacing w:before="200" w:line-rule="auto"/>
        <w:ind w:firstLine="540"/>
        <w:jc w:val="both"/>
      </w:pPr>
      <w:r>
        <w:rPr>
          <w:sz w:val="20"/>
        </w:rPr>
        <w:t xml:space="preserve">овладевать смысловым чтением, преобразовывать текстовую экономическую информацию в модели (таблица, схема, график и другое), в том числе о свободных и экономических благах, о видах и формах предпринимательской деятельности, экономических и социальных последствиях безработицы;</w:t>
      </w:r>
    </w:p>
    <w:p>
      <w:pPr>
        <w:pStyle w:val="0"/>
        <w:spacing w:before="200" w:line-rule="auto"/>
        <w:ind w:firstLine="540"/>
        <w:jc w:val="both"/>
      </w:pPr>
      <w:r>
        <w:rPr>
          <w:sz w:val="20"/>
        </w:rPr>
        <w:t xml:space="preserve">извлекать информацию из адаптированных источников, публикаций СМИ и сети Интернет о тенденциях развития экономики в нашей стране, о борьбе с различными формами финансового мошенничества;</w:t>
      </w:r>
    </w:p>
    <w:p>
      <w:pPr>
        <w:pStyle w:val="0"/>
        <w:spacing w:before="200" w:line-rule="auto"/>
        <w:ind w:firstLine="540"/>
        <w:jc w:val="both"/>
      </w:pPr>
      <w:r>
        <w:rPr>
          <w:sz w:val="20"/>
        </w:rPr>
        <w:t xml:space="preserve">анализировать, обобщать, систематизировать, конкретизировать и критически оценивать социальную информацию, включая экономико-статистическую, из адаптированных источников (в том числе учебных материалов) и публикаций СМИ, соотносить ее с личным социальным опытом; используя обществоведческие знания, формулировать выводы, подкрепляя их аргументами;</w:t>
      </w:r>
    </w:p>
    <w:p>
      <w:pPr>
        <w:pStyle w:val="0"/>
        <w:spacing w:before="200" w:line-rule="auto"/>
        <w:ind w:firstLine="540"/>
        <w:jc w:val="both"/>
      </w:pPr>
      <w:r>
        <w:rPr>
          <w:sz w:val="20"/>
        </w:rPr>
        <w:t xml:space="preserve">оценивать собственные поступки и поступки других людей с точки зрения их экономической рациональности (сложившиеся модели поведения производителей и потребителей; граждан, защищающих свои экономические интересы; практики осуществления экономических действий на основе рационального выбора в условиях ограниченных ресурсов; использования различных способов повышения эффективности производства, распределения семейных ресурсов, для оценки рисков осуществления финансовых мошенничеств, применения недобросовестных практик);</w:t>
      </w:r>
    </w:p>
    <w:p>
      <w:pPr>
        <w:pStyle w:val="0"/>
        <w:spacing w:before="200" w:line-rule="auto"/>
        <w:ind w:firstLine="540"/>
        <w:jc w:val="both"/>
      </w:pPr>
      <w:r>
        <w:rPr>
          <w:sz w:val="20"/>
        </w:rPr>
        <w:t xml:space="preserve">приобретать опыт использования знаний, включая основы финансовой грамотности, в практической деятельности и повседневной жизни для анализа потребления домашнего хозяйства, структуры семейного бюджета, составления личного финансового плана; для выбора профессии и оценки собственных перспектив в профессиональной сфере; выбора форм сбережений; для реализации и защиты прав потребителя (в том числе финансовых услуг), осознанного выполнения гражданских обязанностей, выбора профессии и оценки собственных перспектив в профессиональной сфере;</w:t>
      </w:r>
    </w:p>
    <w:p>
      <w:pPr>
        <w:pStyle w:val="0"/>
        <w:spacing w:before="200" w:line-rule="auto"/>
        <w:ind w:firstLine="540"/>
        <w:jc w:val="both"/>
      </w:pPr>
      <w:r>
        <w:rPr>
          <w:sz w:val="20"/>
        </w:rPr>
        <w:t xml:space="preserve">приобретать опыт составления простейших документов (личный финансовый план, заявление, резюме);</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гуманистических ценностей, взаимопонимания между людьми разных культур.</w:t>
      </w:r>
    </w:p>
    <w:p>
      <w:pPr>
        <w:pStyle w:val="0"/>
        <w:spacing w:before="200" w:line-rule="auto"/>
        <w:ind w:firstLine="540"/>
        <w:jc w:val="both"/>
      </w:pPr>
      <w:r>
        <w:rPr>
          <w:sz w:val="20"/>
        </w:rPr>
        <w:t xml:space="preserve">50.4.7.2. Человек в мире культуры:</w:t>
      </w:r>
    </w:p>
    <w:p>
      <w:pPr>
        <w:pStyle w:val="0"/>
        <w:spacing w:before="200" w:line-rule="auto"/>
        <w:ind w:firstLine="540"/>
        <w:jc w:val="both"/>
      </w:pPr>
      <w:r>
        <w:rPr>
          <w:sz w:val="20"/>
        </w:rPr>
        <w:t xml:space="preserve">осваивать и применять знания о процессах и явлениях в духовной жизни общества, о науке и образовании, системе образования в Российской Федерации, о религии, мировых религиях, об искусстве и его видах; об информации как важном ресурсе современного общества;</w:t>
      </w:r>
    </w:p>
    <w:p>
      <w:pPr>
        <w:pStyle w:val="0"/>
        <w:spacing w:before="200" w:line-rule="auto"/>
        <w:ind w:firstLine="540"/>
        <w:jc w:val="both"/>
      </w:pPr>
      <w:r>
        <w:rPr>
          <w:sz w:val="20"/>
        </w:rPr>
        <w:t xml:space="preserve">характеризовать духовно-нравственные ценности (в том числе нормы морали и нравственности, гуманизм, милосердие, справедливость) нашего общества, искусство как сферу деятельности, информационную культуру и информационную безопасность;</w:t>
      </w:r>
    </w:p>
    <w:p>
      <w:pPr>
        <w:pStyle w:val="0"/>
        <w:spacing w:before="200" w:line-rule="auto"/>
        <w:ind w:firstLine="540"/>
        <w:jc w:val="both"/>
      </w:pPr>
      <w:r>
        <w:rPr>
          <w:sz w:val="20"/>
        </w:rPr>
        <w:t xml:space="preserve">приводить примеры политики российского государства в сфере культуры и образования; влияния образования на социализацию личности; правил информационной безопасности;</w:t>
      </w:r>
    </w:p>
    <w:p>
      <w:pPr>
        <w:pStyle w:val="0"/>
        <w:spacing w:before="200" w:line-rule="auto"/>
        <w:ind w:firstLine="540"/>
        <w:jc w:val="both"/>
      </w:pPr>
      <w:r>
        <w:rPr>
          <w:sz w:val="20"/>
        </w:rPr>
        <w:t xml:space="preserve">классифицировать по разным признакам формы и виды культуры;</w:t>
      </w:r>
    </w:p>
    <w:p>
      <w:pPr>
        <w:pStyle w:val="0"/>
        <w:spacing w:before="200" w:line-rule="auto"/>
        <w:ind w:firstLine="540"/>
        <w:jc w:val="both"/>
      </w:pPr>
      <w:r>
        <w:rPr>
          <w:sz w:val="20"/>
        </w:rPr>
        <w:t xml:space="preserve">сравнивать формы культуры, естественные и социально-гуманитарные науки, виды искусств;</w:t>
      </w:r>
    </w:p>
    <w:p>
      <w:pPr>
        <w:pStyle w:val="0"/>
        <w:spacing w:before="200" w:line-rule="auto"/>
        <w:ind w:firstLine="540"/>
        <w:jc w:val="both"/>
      </w:pPr>
      <w:r>
        <w:rPr>
          <w:sz w:val="20"/>
        </w:rPr>
        <w:t xml:space="preserve">устанавливать и объяснять взаимосвязь развития духовной культуры и формирования личности, взаимовлияние науки и образования;</w:t>
      </w:r>
    </w:p>
    <w:p>
      <w:pPr>
        <w:pStyle w:val="0"/>
        <w:spacing w:before="200" w:line-rule="auto"/>
        <w:ind w:firstLine="540"/>
        <w:jc w:val="both"/>
      </w:pPr>
      <w:r>
        <w:rPr>
          <w:sz w:val="20"/>
        </w:rPr>
        <w:t xml:space="preserve">использовать полученные знания для объяснения роли непрерывного образования;</w:t>
      </w:r>
    </w:p>
    <w:p>
      <w:pPr>
        <w:pStyle w:val="0"/>
        <w:spacing w:before="200" w:line-rule="auto"/>
        <w:ind w:firstLine="540"/>
        <w:jc w:val="both"/>
      </w:pPr>
      <w:r>
        <w:rPr>
          <w:sz w:val="20"/>
        </w:rPr>
        <w:t xml:space="preserve">определять и аргументировать с точки зрения социальных ценностей и с опорой на обществоведческие знания, факты общественной жизни свое отношение к информационной культуре и информационной безопасности, правилам безопасного поведения в сети Интернет;</w:t>
      </w:r>
    </w:p>
    <w:p>
      <w:pPr>
        <w:pStyle w:val="0"/>
        <w:spacing w:before="200" w:line-rule="auto"/>
        <w:ind w:firstLine="540"/>
        <w:jc w:val="both"/>
      </w:pPr>
      <w:r>
        <w:rPr>
          <w:sz w:val="20"/>
        </w:rPr>
        <w:t xml:space="preserve">решать познавательные и практические задачи, касающиеся форм и многообразия духовной культуры;</w:t>
      </w:r>
    </w:p>
    <w:p>
      <w:pPr>
        <w:pStyle w:val="0"/>
        <w:spacing w:before="200" w:line-rule="auto"/>
        <w:ind w:firstLine="540"/>
        <w:jc w:val="both"/>
      </w:pPr>
      <w:r>
        <w:rPr>
          <w:sz w:val="20"/>
        </w:rPr>
        <w:t xml:space="preserve">овладевать смысловым чтением текстов по проблемам развития современной культуры, составлять план, преобразовывать текстовую информацию в модели (таблицу, диаграмму, схему) и преобразовывать предложенные модели в текст;</w:t>
      </w:r>
    </w:p>
    <w:p>
      <w:pPr>
        <w:pStyle w:val="0"/>
        <w:spacing w:before="200" w:line-rule="auto"/>
        <w:ind w:firstLine="540"/>
        <w:jc w:val="both"/>
      </w:pPr>
      <w:r>
        <w:rPr>
          <w:sz w:val="20"/>
        </w:rPr>
        <w:t xml:space="preserve">осуществлять поиск информации об ответственности современных ученых, о религиозных объединениях в Российской Федерации, о роли искусства в жизни человека и общества, о видах мошенничества в сети Интернет в разных источниках информации;</w:t>
      </w:r>
    </w:p>
    <w:p>
      <w:pPr>
        <w:pStyle w:val="0"/>
        <w:spacing w:before="200" w:line-rule="auto"/>
        <w:ind w:firstLine="540"/>
        <w:jc w:val="both"/>
      </w:pPr>
      <w:r>
        <w:rPr>
          <w:sz w:val="20"/>
        </w:rPr>
        <w:t xml:space="preserve">анализировать, систематизировать, критически оценивать и обобщать социальную информацию, представленную в разных формах (описательную, графическую, аудиовизуальную), при изучении культуры, науки и образования;</w:t>
      </w:r>
    </w:p>
    <w:p>
      <w:pPr>
        <w:pStyle w:val="0"/>
        <w:spacing w:before="200" w:line-rule="auto"/>
        <w:ind w:firstLine="540"/>
        <w:jc w:val="both"/>
      </w:pPr>
      <w:r>
        <w:rPr>
          <w:sz w:val="20"/>
        </w:rPr>
        <w:t xml:space="preserve">оценивать собственные поступки, поведение людей в духовной сфере жизни общества;</w:t>
      </w:r>
    </w:p>
    <w:p>
      <w:pPr>
        <w:pStyle w:val="0"/>
        <w:spacing w:before="200" w:line-rule="auto"/>
        <w:ind w:firstLine="540"/>
        <w:jc w:val="both"/>
      </w:pPr>
      <w:r>
        <w:rPr>
          <w:sz w:val="20"/>
        </w:rPr>
        <w:t xml:space="preserve">использовать полученные знания для публичного представления результатов своей деятельности в сфере духовной культуры в соответствии с особенностями аудитории и регламентом;</w:t>
      </w:r>
    </w:p>
    <w:p>
      <w:pPr>
        <w:pStyle w:val="0"/>
        <w:spacing w:before="200" w:line-rule="auto"/>
        <w:ind w:firstLine="540"/>
        <w:jc w:val="both"/>
      </w:pPr>
      <w:r>
        <w:rPr>
          <w:sz w:val="20"/>
        </w:rPr>
        <w:t xml:space="preserve">приобретать опыт осуществления совместной деятельности при изучении особенностей разных культур, национальных и религиозных ценностей.</w:t>
      </w:r>
    </w:p>
    <w:p>
      <w:pPr>
        <w:pStyle w:val="0"/>
        <w:spacing w:before="200" w:line-rule="auto"/>
        <w:ind w:firstLine="540"/>
        <w:jc w:val="both"/>
      </w:pPr>
      <w:r>
        <w:rPr>
          <w:sz w:val="20"/>
        </w:rPr>
        <w:t xml:space="preserve">50.4.8. К концу обучения в 9 классе обучающийся получит следующие предметные результаты по отдельным темам программы по обществознанию:</w:t>
      </w:r>
    </w:p>
    <w:p>
      <w:pPr>
        <w:pStyle w:val="0"/>
        <w:spacing w:before="200" w:line-rule="auto"/>
        <w:ind w:firstLine="540"/>
        <w:jc w:val="both"/>
      </w:pPr>
      <w:r>
        <w:rPr>
          <w:sz w:val="20"/>
        </w:rPr>
        <w:t xml:space="preserve">50.4.8.1. Человек в политическом измерении:</w:t>
      </w:r>
    </w:p>
    <w:p>
      <w:pPr>
        <w:pStyle w:val="0"/>
        <w:spacing w:before="200" w:line-rule="auto"/>
        <w:ind w:firstLine="540"/>
        <w:jc w:val="both"/>
      </w:pPr>
      <w:r>
        <w:rPr>
          <w:sz w:val="20"/>
        </w:rPr>
        <w:t xml:space="preserve">осваивать и применять знания о государстве, его признаках и форме, внутренней и внешней политике, о демократии и демократических ценностях, о конституционном статусе гражданина Российской Федерации, о формах участия граждан в политике, выборах и референдуме, о политических партиях;</w:t>
      </w:r>
    </w:p>
    <w:p>
      <w:pPr>
        <w:pStyle w:val="0"/>
        <w:spacing w:before="200" w:line-rule="auto"/>
        <w:ind w:firstLine="540"/>
        <w:jc w:val="both"/>
      </w:pPr>
      <w:r>
        <w:rPr>
          <w:sz w:val="20"/>
        </w:rPr>
        <w:t xml:space="preserve">характеризовать государство как социальный институт; принципы и признаки демократии, демократические ценности; роль государства в обществе на основе его функций; правовое государство;</w:t>
      </w:r>
    </w:p>
    <w:p>
      <w:pPr>
        <w:pStyle w:val="0"/>
        <w:spacing w:before="200" w:line-rule="auto"/>
        <w:ind w:firstLine="540"/>
        <w:jc w:val="both"/>
      </w:pPr>
      <w:r>
        <w:rPr>
          <w:sz w:val="20"/>
        </w:rPr>
        <w:t xml:space="preserve">приводить примеры государств с различными формами правления, государственно-территориального устройства и политическим режимом; реализации функций государства на примере внутренней и внешней политики России; политических партий и иных общественных объединений граждан; законного участия граждан в политике; связи политических потрясений и социально-экономического кризиса в государстве;</w:t>
      </w:r>
    </w:p>
    <w:p>
      <w:pPr>
        <w:pStyle w:val="0"/>
        <w:spacing w:before="200" w:line-rule="auto"/>
        <w:ind w:firstLine="540"/>
        <w:jc w:val="both"/>
      </w:pPr>
      <w:r>
        <w:rPr>
          <w:sz w:val="20"/>
        </w:rPr>
        <w:t xml:space="preserve">классифицировать современные государства по разным признакам; элементы формы государства; типы политических партий; типы общественно-политических организаций;</w:t>
      </w:r>
    </w:p>
    <w:p>
      <w:pPr>
        <w:pStyle w:val="0"/>
        <w:spacing w:before="200" w:line-rule="auto"/>
        <w:ind w:firstLine="540"/>
        <w:jc w:val="both"/>
      </w:pPr>
      <w:r>
        <w:rPr>
          <w:sz w:val="20"/>
        </w:rPr>
        <w:t xml:space="preserve">сравнивать (в том числе устанавливать основания для сравнения) политическую власть с другими видами власти в обществе; демократические и недемократические политические режимы, унитарное и федеративное территориально-государственное устройство, монархию и республику, политическую партию и общественно-политическое движение, выборы и референдум;</w:t>
      </w:r>
    </w:p>
    <w:p>
      <w:pPr>
        <w:pStyle w:val="0"/>
        <w:spacing w:before="200" w:line-rule="auto"/>
        <w:ind w:firstLine="540"/>
        <w:jc w:val="both"/>
      </w:pPr>
      <w:r>
        <w:rPr>
          <w:sz w:val="20"/>
        </w:rPr>
        <w:t xml:space="preserve">устанавливать и объяснять взаимосвязи в отношениях между человеком, обществом и государством; между правами человека и гражданина и обязанностями граждан, связи политических потрясений и социально-экономических кризисов в государстве;</w:t>
      </w:r>
    </w:p>
    <w:p>
      <w:pPr>
        <w:pStyle w:val="0"/>
        <w:spacing w:before="200" w:line-rule="auto"/>
        <w:ind w:firstLine="540"/>
        <w:jc w:val="both"/>
      </w:pPr>
      <w:r>
        <w:rPr>
          <w:sz w:val="20"/>
        </w:rPr>
        <w:t xml:space="preserve">использовать полученные знания для объяснения сущности политики, политической власти, значения политической деятельности в обществе; для объяснения взаимосвязи правового государства и гражданского общества; для осмысления личного социального опыта при исполнении социальной роли гражданина; о роли информации и информационных технологий в современном мире для аргументированного объяснения роли СМИ в современном обществе и государстве;</w:t>
      </w:r>
    </w:p>
    <w:p>
      <w:pPr>
        <w:pStyle w:val="0"/>
        <w:spacing w:before="200" w:line-rule="auto"/>
        <w:ind w:firstLine="540"/>
        <w:jc w:val="both"/>
      </w:pPr>
      <w:r>
        <w:rPr>
          <w:sz w:val="20"/>
        </w:rPr>
        <w:t xml:space="preserve">определять и аргументировать неприемлемость всех форм антиобщественного поведения в политике с точки зрения социальных ценностей и правовых норм;</w:t>
      </w:r>
    </w:p>
    <w:p>
      <w:pPr>
        <w:pStyle w:val="0"/>
        <w:spacing w:before="200" w:line-rule="auto"/>
        <w:ind w:firstLine="540"/>
        <w:jc w:val="both"/>
      </w:pPr>
      <w:r>
        <w:rPr>
          <w:sz w:val="20"/>
        </w:rPr>
        <w:t xml:space="preserve">решать в рамках изученного материала познавательные и практические задачи, отражающие типичные взаимодействия между субъектами политики; выполнение социальных ролей избирателя, члена политической партии, участника общественно-политического движения;</w:t>
      </w:r>
    </w:p>
    <w:p>
      <w:pPr>
        <w:pStyle w:val="0"/>
        <w:spacing w:before="200" w:line-rule="auto"/>
        <w:ind w:firstLine="540"/>
        <w:jc w:val="both"/>
      </w:pPr>
      <w:r>
        <w:rPr>
          <w:sz w:val="20"/>
        </w:rPr>
        <w:t xml:space="preserve">овладевать смысловым чтением фрагментов </w:t>
      </w:r>
      <w:hyperlink w:history="0" r:id="rId10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других нормативных правовых актов, учебных и иных текстов обществоведческой тематики, связанных с деятельностью субъектов политики, преобразовывать текстовую информацию в таблицу или схему о функциях государства, политических партий, формах участия граждан в политике;</w:t>
      </w:r>
    </w:p>
    <w:p>
      <w:pPr>
        <w:pStyle w:val="0"/>
        <w:spacing w:before="200" w:line-rule="auto"/>
        <w:ind w:firstLine="540"/>
        <w:jc w:val="both"/>
      </w:pPr>
      <w:r>
        <w:rPr>
          <w:sz w:val="20"/>
        </w:rPr>
        <w:t xml:space="preserve">искать и извлекать информацию о сущности политики, государстве и его роли в обществе: по заданию педагогического работника выявлять соответствующие факты из разных адаптированных источников (в том числе учебных материалов) и публикаций СМИ с соблюдением правил информационной безопасности при работе в сети Интернет;</w:t>
      </w:r>
    </w:p>
    <w:p>
      <w:pPr>
        <w:pStyle w:val="0"/>
        <w:spacing w:before="200" w:line-rule="auto"/>
        <w:ind w:firstLine="540"/>
        <w:jc w:val="both"/>
      </w:pPr>
      <w:r>
        <w:rPr>
          <w:sz w:val="20"/>
        </w:rPr>
        <w:t xml:space="preserve">анализировать и конкретизировать социальную информацию о формах участия граждан нашей страны в политической жизни, о выборах и референдуме;</w:t>
      </w:r>
    </w:p>
    <w:p>
      <w:pPr>
        <w:pStyle w:val="0"/>
        <w:spacing w:before="200" w:line-rule="auto"/>
        <w:ind w:firstLine="540"/>
        <w:jc w:val="both"/>
      </w:pPr>
      <w:r>
        <w:rPr>
          <w:sz w:val="20"/>
        </w:rPr>
        <w:t xml:space="preserve">оценивать политическую деятельность различных субъектов политики с точки зрения учета в ней интересов развития общества, ее соответствия гуманистическим и демократическим ценностям: выражать свою точку зрения, отвечать на вопросы, участвовать в дискуссии;</w:t>
      </w:r>
    </w:p>
    <w:p>
      <w:pPr>
        <w:pStyle w:val="0"/>
        <w:spacing w:before="200" w:line-rule="auto"/>
        <w:ind w:firstLine="540"/>
        <w:jc w:val="both"/>
      </w:pPr>
      <w:r>
        <w:rPr>
          <w:sz w:val="20"/>
        </w:rPr>
        <w:t xml:space="preserve">использовать полученные знания в практической учебной деятельности (включая выполнение проектов индивидуально и в группе), в повседневной жизни для реализации прав гражданина в политической сфере; а также в публичном представлении результатов своей деятельности в соответствии с темой и ситуацией общения, особенностями аудитории и регламентом;</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 выполнять учебные задания в парах и группах, исследовательские проекты.</w:t>
      </w:r>
    </w:p>
    <w:p>
      <w:pPr>
        <w:pStyle w:val="0"/>
        <w:spacing w:before="200" w:line-rule="auto"/>
        <w:ind w:firstLine="540"/>
        <w:jc w:val="both"/>
      </w:pPr>
      <w:r>
        <w:rPr>
          <w:sz w:val="20"/>
        </w:rPr>
        <w:t xml:space="preserve">50.4.8.2. Гражданин и государство:</w:t>
      </w:r>
    </w:p>
    <w:p>
      <w:pPr>
        <w:pStyle w:val="0"/>
        <w:spacing w:before="200" w:line-rule="auto"/>
        <w:ind w:firstLine="540"/>
        <w:jc w:val="both"/>
      </w:pPr>
      <w:r>
        <w:rPr>
          <w:sz w:val="20"/>
        </w:rPr>
        <w:t xml:space="preserve">осваивать и применять знания об основах конституционного строя и организации государственной власти в Российской Федерации, государственно-территориальном устройстве Российской Федерации, деятельности высших органов власти и управления в Российской Федерации; об основных направлениях внутренней политики Российской Федерации;</w:t>
      </w:r>
    </w:p>
    <w:p>
      <w:pPr>
        <w:pStyle w:val="0"/>
        <w:spacing w:before="200" w:line-rule="auto"/>
        <w:ind w:firstLine="540"/>
        <w:jc w:val="both"/>
      </w:pPr>
      <w:r>
        <w:rPr>
          <w:sz w:val="20"/>
        </w:rPr>
        <w:t xml:space="preserve">характеризовать Россию как демократическое федеративное правовое государство с республиканской формой правления, как социальное государство, как светское государство; статус и полномочия Президента Российской Федерации, особенности формирования и функции Государственной Думы и Совета Федерации, Правительства Российской Федерации;</w:t>
      </w:r>
    </w:p>
    <w:p>
      <w:pPr>
        <w:pStyle w:val="0"/>
        <w:spacing w:before="200" w:line-rule="auto"/>
        <w:ind w:firstLine="540"/>
        <w:jc w:val="both"/>
      </w:pPr>
      <w:r>
        <w:rPr>
          <w:sz w:val="20"/>
        </w:rPr>
        <w:t xml:space="preserve">приводить примеры и моделировать ситуации в политической сфере жизни общества, связанные с осуществлением правомочий высших органов государственной власти Российской Федерации, субъектов Федерации; деятельности политических партий; политики в сфере культуры и образования, бюджетной и денежно-кредитной политики, политики в сфере противодействия коррупции, обеспечения безопасности личности, общества и государства, в том числе от терроризма и экстремизма;</w:t>
      </w:r>
    </w:p>
    <w:p>
      <w:pPr>
        <w:pStyle w:val="0"/>
        <w:spacing w:before="200" w:line-rule="auto"/>
        <w:ind w:firstLine="540"/>
        <w:jc w:val="both"/>
      </w:pPr>
      <w:r>
        <w:rPr>
          <w:sz w:val="20"/>
        </w:rPr>
        <w:t xml:space="preserve">классифицировать по разным признакам (в том числе устанавливать существенный признак классификации) полномочия высших органов государственной власти Российской Федерации;</w:t>
      </w:r>
    </w:p>
    <w:p>
      <w:pPr>
        <w:pStyle w:val="0"/>
        <w:spacing w:before="200" w:line-rule="auto"/>
        <w:ind w:firstLine="540"/>
        <w:jc w:val="both"/>
      </w:pPr>
      <w:r>
        <w:rPr>
          <w:sz w:val="20"/>
        </w:rPr>
        <w:t xml:space="preserve">сравнивать с опорой на </w:t>
      </w:r>
      <w:hyperlink w:history="0" r:id="rId10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Конституцию</w:t>
        </w:r>
      </w:hyperlink>
      <w:r>
        <w:rPr>
          <w:sz w:val="20"/>
        </w:rPr>
        <w:t xml:space="preserve"> Российской Федерации полномочия центральных органов государственной власти и субъектов Российской Федерации;</w:t>
      </w:r>
    </w:p>
    <w:p>
      <w:pPr>
        <w:pStyle w:val="0"/>
        <w:spacing w:before="200" w:line-rule="auto"/>
        <w:ind w:firstLine="540"/>
        <w:jc w:val="both"/>
      </w:pPr>
      <w:r>
        <w:rPr>
          <w:sz w:val="20"/>
        </w:rPr>
        <w:t xml:space="preserve">устанавливать и объяснять взаимосвязи ветвей власти и субъектов политики в Российской Федерации, федерального центра и субъектов Российской Федерации, между правами человека и гражданина и обязанностями граждан;</w:t>
      </w:r>
    </w:p>
    <w:p>
      <w:pPr>
        <w:pStyle w:val="0"/>
        <w:spacing w:before="200" w:line-rule="auto"/>
        <w:ind w:firstLine="540"/>
        <w:jc w:val="both"/>
      </w:pPr>
      <w:r>
        <w:rPr>
          <w:sz w:val="20"/>
        </w:rPr>
        <w:t xml:space="preserve">использовать полученные знания для характеристики роли Российской Федерации в современном мире; для объяснения сущности проведения в отношении нашей страны международной политики "сдерживания"; для объяснения необходимости противодействия коррупции;</w:t>
      </w:r>
    </w:p>
    <w:p>
      <w:pPr>
        <w:pStyle w:val="0"/>
        <w:spacing w:before="200" w:line-rule="auto"/>
        <w:ind w:firstLine="540"/>
        <w:jc w:val="both"/>
      </w:pPr>
      <w:r>
        <w:rPr>
          <w:sz w:val="20"/>
        </w:rPr>
        <w:t xml:space="preserve">с опорой на обществоведческие знания, факты общественной жизни и личный социальный опыт определять и аргументировать с точки зрения ценностей гражданственности и патриотизма свое отношение к внутренней и внешней политике Российской Федерации, к проводимой по отношению к нашей стране политике "сдерживания";</w:t>
      </w:r>
    </w:p>
    <w:p>
      <w:pPr>
        <w:pStyle w:val="0"/>
        <w:spacing w:before="200" w:line-rule="auto"/>
        <w:ind w:firstLine="540"/>
        <w:jc w:val="both"/>
      </w:pPr>
      <w:r>
        <w:rPr>
          <w:sz w:val="20"/>
        </w:rPr>
        <w:t xml:space="preserve">решать познавательные и практические задачи, отражающие процессы, явления и события в политической жизни Российской Федерации, в международных отношениях;</w:t>
      </w:r>
    </w:p>
    <w:p>
      <w:pPr>
        <w:pStyle w:val="0"/>
        <w:spacing w:before="200" w:line-rule="auto"/>
        <w:ind w:firstLine="540"/>
        <w:jc w:val="both"/>
      </w:pPr>
      <w:r>
        <w:rPr>
          <w:sz w:val="20"/>
        </w:rPr>
        <w:t xml:space="preserve">систематизировать и конкретизировать информацию о политической жизни в стране в целом, в субъектах Российской Федерации, о деятельности высших органов государственной власти, об основных направлениях внутренней и внешней политики, об усилиях нашего государства в борьбе с экстремизмом и международным терроризмом;</w:t>
      </w:r>
    </w:p>
    <w:p>
      <w:pPr>
        <w:pStyle w:val="0"/>
        <w:spacing w:before="200" w:line-rule="auto"/>
        <w:ind w:firstLine="540"/>
        <w:jc w:val="both"/>
      </w:pPr>
      <w:r>
        <w:rPr>
          <w:sz w:val="20"/>
        </w:rPr>
        <w:t xml:space="preserve">овладевать смысловым чтением текстов обществоведческой тематики: отбирать информацию об основах конституционного строя Российской Федерации, гражданстве Российской Федерации, конституционном статусе человека и гражданина, о полномочиях высших органов государственной власти, местном самоуправлении и его функциях из фрагментов </w:t>
      </w:r>
      <w:hyperlink w:history="0" r:id="rId10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других нормативных правовых актов и из предложенных педагогическим работником источников и учебных материалов, составлять на их основе план, преобразовывать текстовую информацию в таблицу, схему;</w:t>
      </w:r>
    </w:p>
    <w:p>
      <w:pPr>
        <w:pStyle w:val="0"/>
        <w:spacing w:before="200" w:line-rule="auto"/>
        <w:ind w:firstLine="540"/>
        <w:jc w:val="both"/>
      </w:pPr>
      <w:r>
        <w:rPr>
          <w:sz w:val="20"/>
        </w:rPr>
        <w:t xml:space="preserve">искать и извлекать информацию об основных направлениях внутренней и внешней политики Российской Федерации, высших органов государственной власти, о статусе субъекта Федерации, в котором проживают обучающиеся: выявлять соответствующие факты из публикаций СМИ с соблюдением правил информационной безопасности при работе в сети Интернет;</w:t>
      </w:r>
    </w:p>
    <w:p>
      <w:pPr>
        <w:pStyle w:val="0"/>
        <w:spacing w:before="200" w:line-rule="auto"/>
        <w:ind w:firstLine="540"/>
        <w:jc w:val="both"/>
      </w:pPr>
      <w:r>
        <w:rPr>
          <w:sz w:val="20"/>
        </w:rPr>
        <w:t xml:space="preserve">анализировать, обобщать, систематизировать и конкретизировать информацию о важнейших изменениях в российском законодательстве, о ключевых решениях высших органов государственной власти и управления Российской Федерации, субъектов Российской Федерации, соотносить ее с собственными знаниями о политике, формулировать выводы, подкрепляя их аргументами;</w:t>
      </w:r>
    </w:p>
    <w:p>
      <w:pPr>
        <w:pStyle w:val="0"/>
        <w:spacing w:before="200" w:line-rule="auto"/>
        <w:ind w:firstLine="540"/>
        <w:jc w:val="both"/>
      </w:pPr>
      <w:r>
        <w:rPr>
          <w:sz w:val="20"/>
        </w:rPr>
        <w:t xml:space="preserve">оценивать собственные поступки и поведение других людей в гражданско-правовой сфере с позиций национальных ценностей нашего общества, уважения норм российского права, выражать свою точку зрения, отвечать на вопросы, участвовать в дискуссии;</w:t>
      </w:r>
    </w:p>
    <w:p>
      <w:pPr>
        <w:pStyle w:val="0"/>
        <w:spacing w:before="200" w:line-rule="auto"/>
        <w:ind w:firstLine="540"/>
        <w:jc w:val="both"/>
      </w:pPr>
      <w:r>
        <w:rPr>
          <w:sz w:val="20"/>
        </w:rPr>
        <w:t xml:space="preserve">использовать полученные знания о государстве Российская Федерация в практической учебной деятельности (выполнять проблемные задания, индивидуальные и групповые проекты), в повседневной жизни для осознанного выполнения гражданских обязанностей; публично представлять результаты своей деятельности (в рамках изученного материала, включая проектную деятельность) в соответствии с темой и ситуацией общения, особенностями аудитории и регламентом;</w:t>
      </w:r>
    </w:p>
    <w:p>
      <w:pPr>
        <w:pStyle w:val="0"/>
        <w:spacing w:before="200" w:line-rule="auto"/>
        <w:ind w:firstLine="540"/>
        <w:jc w:val="both"/>
      </w:pPr>
      <w:r>
        <w:rPr>
          <w:sz w:val="20"/>
        </w:rPr>
        <w:t xml:space="preserve">самостоятельно заполнять форму (в том числе электронную) и составлять простейший документ при использовании портала государственных услуг;</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w:t>
      </w:r>
    </w:p>
    <w:p>
      <w:pPr>
        <w:pStyle w:val="0"/>
        <w:spacing w:before="200" w:line-rule="auto"/>
        <w:ind w:firstLine="540"/>
        <w:jc w:val="both"/>
      </w:pPr>
      <w:r>
        <w:rPr>
          <w:sz w:val="20"/>
        </w:rPr>
        <w:t xml:space="preserve">50.4.8.3. Человек в системе социальных отношений:</w:t>
      </w:r>
    </w:p>
    <w:p>
      <w:pPr>
        <w:pStyle w:val="0"/>
        <w:spacing w:before="200" w:line-rule="auto"/>
        <w:ind w:firstLine="540"/>
        <w:jc w:val="both"/>
      </w:pPr>
      <w:r>
        <w:rPr>
          <w:sz w:val="20"/>
        </w:rPr>
        <w:t xml:space="preserve">осваивать и применять знания о социальной структуре общества, социальных общностях и группах; социальных статусах, ролях, социализации личности; важности семьи как базового социального института; об этносе и нациях, этническом многообразии современного человечества, диалоге культур, отклоняющемся поведении и здоровом образе жизни;</w:t>
      </w:r>
    </w:p>
    <w:p>
      <w:pPr>
        <w:pStyle w:val="0"/>
        <w:spacing w:before="200" w:line-rule="auto"/>
        <w:ind w:firstLine="540"/>
        <w:jc w:val="both"/>
      </w:pPr>
      <w:r>
        <w:rPr>
          <w:sz w:val="20"/>
        </w:rPr>
        <w:t xml:space="preserve">характеризовать функции семьи в обществе; основы социальной политики Российского государства;</w:t>
      </w:r>
    </w:p>
    <w:p>
      <w:pPr>
        <w:pStyle w:val="0"/>
        <w:spacing w:before="200" w:line-rule="auto"/>
        <w:ind w:firstLine="540"/>
        <w:jc w:val="both"/>
      </w:pPr>
      <w:r>
        <w:rPr>
          <w:sz w:val="20"/>
        </w:rPr>
        <w:t xml:space="preserve">приводить примеры различных социальных статусов, социальных ролей, социальной политики Российского государства;</w:t>
      </w:r>
    </w:p>
    <w:p>
      <w:pPr>
        <w:pStyle w:val="0"/>
        <w:spacing w:before="200" w:line-rule="auto"/>
        <w:ind w:firstLine="540"/>
        <w:jc w:val="both"/>
      </w:pPr>
      <w:r>
        <w:rPr>
          <w:sz w:val="20"/>
        </w:rPr>
        <w:t xml:space="preserve">классифицировать социальные общности и группы;</w:t>
      </w:r>
    </w:p>
    <w:p>
      <w:pPr>
        <w:pStyle w:val="0"/>
        <w:spacing w:before="200" w:line-rule="auto"/>
        <w:ind w:firstLine="540"/>
        <w:jc w:val="both"/>
      </w:pPr>
      <w:r>
        <w:rPr>
          <w:sz w:val="20"/>
        </w:rPr>
        <w:t xml:space="preserve">сравнивать виды социальной мобильности;</w:t>
      </w:r>
    </w:p>
    <w:p>
      <w:pPr>
        <w:pStyle w:val="0"/>
        <w:spacing w:before="200" w:line-rule="auto"/>
        <w:ind w:firstLine="540"/>
        <w:jc w:val="both"/>
      </w:pPr>
      <w:r>
        <w:rPr>
          <w:sz w:val="20"/>
        </w:rPr>
        <w:t xml:space="preserve">устанавливать и объяснять причины существования разных социальных групп;</w:t>
      </w:r>
    </w:p>
    <w:p>
      <w:pPr>
        <w:pStyle w:val="0"/>
        <w:spacing w:before="200" w:line-rule="auto"/>
        <w:ind w:firstLine="540"/>
        <w:jc w:val="both"/>
      </w:pPr>
      <w:r>
        <w:rPr>
          <w:sz w:val="20"/>
        </w:rPr>
        <w:t xml:space="preserve">социальных различий и конфликтов;</w:t>
      </w:r>
    </w:p>
    <w:p>
      <w:pPr>
        <w:pStyle w:val="0"/>
        <w:spacing w:before="200" w:line-rule="auto"/>
        <w:ind w:firstLine="540"/>
        <w:jc w:val="both"/>
      </w:pPr>
      <w:r>
        <w:rPr>
          <w:sz w:val="20"/>
        </w:rPr>
        <w:t xml:space="preserve">использовать полученные знания для осмысления личного социального опыта при исполнении типичных для несовершеннолетних социальных ролей; аргументированного объяснения социальной и личной значимости здорового образа жизни, опасности наркомании и алкоголизма для человека и общества;</w:t>
      </w:r>
    </w:p>
    <w:p>
      <w:pPr>
        <w:pStyle w:val="0"/>
        <w:spacing w:before="200" w:line-rule="auto"/>
        <w:ind w:firstLine="540"/>
        <w:jc w:val="both"/>
      </w:pPr>
      <w:r>
        <w:rPr>
          <w:sz w:val="20"/>
        </w:rPr>
        <w:t xml:space="preserve">определять и аргументировать с опорой на обществоведческие знания, факты общественной жизни и личный социальный опыт свое отношение к разным этносам;</w:t>
      </w:r>
    </w:p>
    <w:p>
      <w:pPr>
        <w:pStyle w:val="0"/>
        <w:spacing w:before="200" w:line-rule="auto"/>
        <w:ind w:firstLine="540"/>
        <w:jc w:val="both"/>
      </w:pPr>
      <w:r>
        <w:rPr>
          <w:sz w:val="20"/>
        </w:rPr>
        <w:t xml:space="preserve">решать познавательные и практические задачи, отражающие типичные социальные взаимодействия; направленные на распознавание отклоняющегося поведения и его видов;</w:t>
      </w:r>
    </w:p>
    <w:p>
      <w:pPr>
        <w:pStyle w:val="0"/>
        <w:spacing w:before="200" w:line-rule="auto"/>
        <w:ind w:firstLine="540"/>
        <w:jc w:val="both"/>
      </w:pPr>
      <w:r>
        <w:rPr>
          <w:sz w:val="20"/>
        </w:rPr>
        <w:t xml:space="preserve">осуществлять смысловое чтение текстов и составлять на основе учебных текстов план (в том числе отражающий изученный материал о социализации личности);</w:t>
      </w:r>
    </w:p>
    <w:p>
      <w:pPr>
        <w:pStyle w:val="0"/>
        <w:spacing w:before="200" w:line-rule="auto"/>
        <w:ind w:firstLine="540"/>
        <w:jc w:val="both"/>
      </w:pPr>
      <w:r>
        <w:rPr>
          <w:sz w:val="20"/>
        </w:rPr>
        <w:t xml:space="preserve">извлекать информацию из адаптированных источников, публикаций СМИ и сети Интернет о межнациональных отношениях, об историческом единстве народов России; преобразовывать информацию из текста в модели (таблицу, диаграмму, схему) и из предложенных моделей в текст;</w:t>
      </w:r>
    </w:p>
    <w:p>
      <w:pPr>
        <w:pStyle w:val="0"/>
        <w:spacing w:before="200" w:line-rule="auto"/>
        <w:ind w:firstLine="540"/>
        <w:jc w:val="both"/>
      </w:pPr>
      <w:r>
        <w:rPr>
          <w:sz w:val="20"/>
        </w:rPr>
        <w:t xml:space="preserve">анализировать, обобщать, систематизировать текстовую и статистическую социальную информацию из адаптированных источников, учебных материалов и публикаций СМИ об отклоняющемся поведении, его причинах и негативных последствиях; о выполнении членами семьи своих социальных ролей; о социальных конфликтах; критически оценивать современную социальную информацию;</w:t>
      </w:r>
    </w:p>
    <w:p>
      <w:pPr>
        <w:pStyle w:val="0"/>
        <w:spacing w:before="200" w:line-rule="auto"/>
        <w:ind w:firstLine="540"/>
        <w:jc w:val="both"/>
      </w:pPr>
      <w:r>
        <w:rPr>
          <w:sz w:val="20"/>
        </w:rPr>
        <w:t xml:space="preserve">оценивать собственные поступки и поведение, демонстрирующее отношение к людям других национальностей; осознавать неприемлемость антиобщественного поведения;</w:t>
      </w:r>
    </w:p>
    <w:p>
      <w:pPr>
        <w:pStyle w:val="0"/>
        <w:spacing w:before="200" w:line-rule="auto"/>
        <w:ind w:firstLine="540"/>
        <w:jc w:val="both"/>
      </w:pPr>
      <w:r>
        <w:rPr>
          <w:sz w:val="20"/>
        </w:rPr>
        <w:t xml:space="preserve">использовать полученные знания в практической деятельности для выстраивания собственного поведения с позиции здорового образа жизни;</w:t>
      </w:r>
    </w:p>
    <w:p>
      <w:pPr>
        <w:pStyle w:val="0"/>
        <w:spacing w:before="200" w:line-rule="auto"/>
        <w:ind w:firstLine="540"/>
        <w:jc w:val="both"/>
      </w:pPr>
      <w:r>
        <w:rPr>
          <w:sz w:val="20"/>
        </w:rPr>
        <w:t xml:space="preserve">осуществлять совместную деятельность с людьми другой национальной и религиозной принадлежности на основе веротерпимости и взаимопонимания между людьми разных культур.</w:t>
      </w:r>
    </w:p>
    <w:p>
      <w:pPr>
        <w:pStyle w:val="0"/>
        <w:spacing w:before="200" w:line-rule="auto"/>
        <w:ind w:firstLine="540"/>
        <w:jc w:val="both"/>
      </w:pPr>
      <w:r>
        <w:rPr>
          <w:sz w:val="20"/>
        </w:rPr>
        <w:t xml:space="preserve">50.4.8.4. Человек в современном изменяющемся мире:</w:t>
      </w:r>
    </w:p>
    <w:p>
      <w:pPr>
        <w:pStyle w:val="0"/>
        <w:spacing w:before="200" w:line-rule="auto"/>
        <w:ind w:firstLine="540"/>
        <w:jc w:val="both"/>
      </w:pPr>
      <w:r>
        <w:rPr>
          <w:sz w:val="20"/>
        </w:rPr>
        <w:t xml:space="preserve">осваивать и применять знания об информационном обществе, глобализации, глобальных проблемах;</w:t>
      </w:r>
    </w:p>
    <w:p>
      <w:pPr>
        <w:pStyle w:val="0"/>
        <w:spacing w:before="200" w:line-rule="auto"/>
        <w:ind w:firstLine="540"/>
        <w:jc w:val="both"/>
      </w:pPr>
      <w:r>
        <w:rPr>
          <w:sz w:val="20"/>
        </w:rPr>
        <w:t xml:space="preserve">характеризовать сущность информационного общества; здоровый образ жизни; глобализацию как важный общемировой интеграционный процесс;</w:t>
      </w:r>
    </w:p>
    <w:p>
      <w:pPr>
        <w:pStyle w:val="0"/>
        <w:spacing w:before="200" w:line-rule="auto"/>
        <w:ind w:firstLine="540"/>
        <w:jc w:val="both"/>
      </w:pPr>
      <w:r>
        <w:rPr>
          <w:sz w:val="20"/>
        </w:rPr>
        <w:t xml:space="preserve">приводить примеры глобальных проблем и возможных путей их решения; участия молодежи в общественной жизни; влияния образования на возможности профессионального выбора и карьерного роста;</w:t>
      </w:r>
    </w:p>
    <w:p>
      <w:pPr>
        <w:pStyle w:val="0"/>
        <w:spacing w:before="200" w:line-rule="auto"/>
        <w:ind w:firstLine="540"/>
        <w:jc w:val="both"/>
      </w:pPr>
      <w:r>
        <w:rPr>
          <w:sz w:val="20"/>
        </w:rPr>
        <w:t xml:space="preserve">сравнивать требования к современным профессиям; устанавливать и объяснять причины и последствия глобализации; использовать полученные знания о современном обществе для решения познавательных задач и анализа ситуаций, включающих объяснение (устное и письменное) важности здорового образа жизни, связи здоровья и спорта в жизни человека;</w:t>
      </w:r>
    </w:p>
    <w:p>
      <w:pPr>
        <w:pStyle w:val="0"/>
        <w:spacing w:before="200" w:line-rule="auto"/>
        <w:ind w:firstLine="540"/>
        <w:jc w:val="both"/>
      </w:pPr>
      <w:r>
        <w:rPr>
          <w:sz w:val="20"/>
        </w:rPr>
        <w:t xml:space="preserve">определять и аргументировать с опорой на обществоведческие знания, факты общественной жизни и личный социальный опыт свое отношение к современным формам коммуникации; к здоровому образу жизни;</w:t>
      </w:r>
    </w:p>
    <w:p>
      <w:pPr>
        <w:pStyle w:val="0"/>
        <w:spacing w:before="200" w:line-rule="auto"/>
        <w:ind w:firstLine="540"/>
        <w:jc w:val="both"/>
      </w:pPr>
      <w:r>
        <w:rPr>
          <w:sz w:val="20"/>
        </w:rPr>
        <w:t xml:space="preserve">решать в рамках изученного материала познавательные и практические задачи, связанные с волонтерским движением; отражающие особенности коммуникации в виртуальном пространстве;</w:t>
      </w:r>
    </w:p>
    <w:p>
      <w:pPr>
        <w:pStyle w:val="0"/>
        <w:spacing w:before="200" w:line-rule="auto"/>
        <w:ind w:firstLine="540"/>
        <w:jc w:val="both"/>
      </w:pPr>
      <w:r>
        <w:rPr>
          <w:sz w:val="20"/>
        </w:rPr>
        <w:t xml:space="preserve">осуществлять смысловое чтение текстов (научно-популярных, публицистических и других) по проблемам современного общества, глобализации; непрерывного образования; выбора профессии;</w:t>
      </w:r>
    </w:p>
    <w:p>
      <w:pPr>
        <w:pStyle w:val="0"/>
        <w:spacing w:before="200" w:line-rule="auto"/>
        <w:ind w:firstLine="540"/>
        <w:jc w:val="both"/>
      </w:pPr>
      <w:r>
        <w:rPr>
          <w:sz w:val="20"/>
        </w:rPr>
        <w:t xml:space="preserve">осуществлять поиск и извлечение социальной информации (текстовой, графической, аудиовизуальной) из различных источников о глобализации и ее последствиях; о роли непрерывного образования в современном обществе.</w:t>
      </w:r>
    </w:p>
    <w:p>
      <w:pPr>
        <w:pStyle w:val="0"/>
        <w:jc w:val="both"/>
      </w:pPr>
      <w:r>
        <w:rPr>
          <w:sz w:val="20"/>
        </w:rPr>
      </w:r>
    </w:p>
    <w:p>
      <w:pPr>
        <w:pStyle w:val="2"/>
        <w:outlineLvl w:val="2"/>
        <w:ind w:firstLine="540"/>
        <w:jc w:val="both"/>
      </w:pPr>
      <w:r>
        <w:rPr>
          <w:sz w:val="20"/>
        </w:rPr>
        <w:t xml:space="preserve">51. Федеральная рабочая программа по учебному предмету "География".</w:t>
      </w:r>
    </w:p>
    <w:p>
      <w:pPr>
        <w:pStyle w:val="0"/>
        <w:spacing w:before="200" w:line-rule="auto"/>
        <w:ind w:firstLine="540"/>
        <w:jc w:val="both"/>
      </w:pPr>
      <w:r>
        <w:rPr>
          <w:sz w:val="20"/>
        </w:rPr>
        <w:t xml:space="preserve">51.1. Программа по географии включает пояснительную записку, содержание обучения, планируемые результаты освоения программы по географии.</w:t>
      </w:r>
    </w:p>
    <w:p>
      <w:pPr>
        <w:pStyle w:val="0"/>
        <w:jc w:val="both"/>
      </w:pPr>
      <w:r>
        <w:rPr>
          <w:sz w:val="20"/>
        </w:rPr>
      </w:r>
    </w:p>
    <w:p>
      <w:pPr>
        <w:pStyle w:val="2"/>
        <w:outlineLvl w:val="3"/>
        <w:ind w:firstLine="540"/>
        <w:jc w:val="both"/>
      </w:pPr>
      <w:r>
        <w:rPr>
          <w:sz w:val="20"/>
        </w:rPr>
        <w:t xml:space="preserve">51.2. Пояснительная записка.</w:t>
      </w:r>
    </w:p>
    <w:p>
      <w:pPr>
        <w:pStyle w:val="0"/>
        <w:spacing w:before="200" w:line-rule="auto"/>
        <w:ind w:firstLine="540"/>
        <w:jc w:val="both"/>
      </w:pPr>
      <w:r>
        <w:rPr>
          <w:sz w:val="20"/>
        </w:rPr>
        <w:t xml:space="preserve">51.2.1. Программа по географии составлена на основе требований к результатам освоения ООП ООО, представленных в ФГОС ООО, а также на основе характеристики планируемых результатов духовно-нравственного развития, воспитания и социализации обучающихся, представленной в федеральной программе воспитания, и подлежит непосредственному применению при реализации обязательной части образовательной программы основного общего образования.</w:t>
      </w:r>
    </w:p>
    <w:p>
      <w:pPr>
        <w:pStyle w:val="0"/>
        <w:spacing w:before="200" w:line-rule="auto"/>
        <w:ind w:firstLine="540"/>
        <w:jc w:val="both"/>
      </w:pPr>
      <w:r>
        <w:rPr>
          <w:sz w:val="20"/>
        </w:rPr>
        <w:t xml:space="preserve">51.2.2. Программа по географии отражает основные требования ФГОС ООО к личностным, метапредметным и предметным результатам освоения образовательных программ.</w:t>
      </w:r>
    </w:p>
    <w:p>
      <w:pPr>
        <w:pStyle w:val="0"/>
        <w:spacing w:before="200" w:line-rule="auto"/>
        <w:ind w:firstLine="540"/>
        <w:jc w:val="both"/>
      </w:pPr>
      <w:r>
        <w:rPr>
          <w:sz w:val="20"/>
        </w:rPr>
        <w:t xml:space="preserve">51.2.3. Программа по географии дает представление о целях обучения, воспитания и развития обучающихся средствами учебного предмета, устанавливает обязательное предметное содержание, предусматривает распределение его по классам и структурирование его по разделам и темам курса, дает распределение учебных часов по тематическим разделам курса и последовательность их изучения с учетом межпредметных и внутрипредметных связей, логики учебного процесса, возрастных особенностей обучающихся; определяет возможности предмета для реализации требований к результатам освоения программы основного общего образования, требований к результатам обучения географии, а также основных видов деятельности обучающихся.</w:t>
      </w:r>
    </w:p>
    <w:p>
      <w:pPr>
        <w:pStyle w:val="0"/>
        <w:spacing w:before="200" w:line-rule="auto"/>
        <w:ind w:firstLine="540"/>
        <w:jc w:val="both"/>
      </w:pPr>
      <w:r>
        <w:rPr>
          <w:sz w:val="20"/>
        </w:rPr>
        <w:t xml:space="preserve">51.2.4. География формирует у обучающихся систему комплексных социально ориентированных знаний о Земле как планете людей, об основных закономерностях развития природы, о размещении населения и хозяйства, об особенностях и о динамике основных природных, экологических и социально-экономических процессов, о проблемах взаимодействия природы и общества, географических подходах к устойчивому развитию территорий.</w:t>
      </w:r>
    </w:p>
    <w:p>
      <w:pPr>
        <w:pStyle w:val="0"/>
        <w:spacing w:before="200" w:line-rule="auto"/>
        <w:ind w:firstLine="540"/>
        <w:jc w:val="both"/>
      </w:pPr>
      <w:r>
        <w:rPr>
          <w:sz w:val="20"/>
        </w:rPr>
        <w:t xml:space="preserve">51.2.5. Содержание географии на уровне основного общего образования является базой для реализации краеведческого подхода в обучении, изучения географических закономерностей, теорий, законов и гипотез на уровне среднего общего образования, базовым звеном в системе непрерывного географического образования, основой для последующей уровневой дифференциации.</w:t>
      </w:r>
    </w:p>
    <w:p>
      <w:pPr>
        <w:pStyle w:val="0"/>
        <w:spacing w:before="200" w:line-rule="auto"/>
        <w:ind w:firstLine="540"/>
        <w:jc w:val="both"/>
      </w:pPr>
      <w:r>
        <w:rPr>
          <w:sz w:val="20"/>
        </w:rPr>
        <w:t xml:space="preserve">51.2.6. Изучение географии в общем образовании направлено на достижение следующих целей:</w:t>
      </w:r>
    </w:p>
    <w:p>
      <w:pPr>
        <w:pStyle w:val="0"/>
        <w:spacing w:before="200" w:line-rule="auto"/>
        <w:ind w:firstLine="540"/>
        <w:jc w:val="both"/>
      </w:pPr>
      <w:r>
        <w:rPr>
          <w:sz w:val="20"/>
        </w:rPr>
        <w:t xml:space="preserve">воспитание чувства патриотизма, любви к своей стране, малой родине, взаимопонимания с другими народами на основе формирования целостного географического образа России, ценностных ориентаций личности;</w:t>
      </w:r>
    </w:p>
    <w:p>
      <w:pPr>
        <w:pStyle w:val="0"/>
        <w:spacing w:before="200" w:line-rule="auto"/>
        <w:ind w:firstLine="540"/>
        <w:jc w:val="both"/>
      </w:pPr>
      <w:r>
        <w:rPr>
          <w:sz w:val="20"/>
        </w:rPr>
        <w:t xml:space="preserve">развитие познавательных интересов, интеллектуальных и творческих способностей в процессе наблюдений за состоянием окружающей среды, решения географических задач, проблем повседневной жизни с использованием географических знаний, самостоятельного приобретения новых знаний;</w:t>
      </w:r>
    </w:p>
    <w:p>
      <w:pPr>
        <w:pStyle w:val="0"/>
        <w:spacing w:before="200" w:line-rule="auto"/>
        <w:ind w:firstLine="540"/>
        <w:jc w:val="both"/>
      </w:pPr>
      <w:r>
        <w:rPr>
          <w:sz w:val="20"/>
        </w:rPr>
        <w:t xml:space="preserve">воспитание экологической культуры, соответствующей современному уровню геоэкологического мышления на основе освоения знаний о взаимосвязях в природных комплексах, об основных географических особенностях природы, населения и хозяйства России и мира, своей местности, о способах сохранения окружающей среды и рационального использования природных ресурсов, формирование способности поиска и применения различных источников географической информации, в том числе ресурсов сети Интернет, для описания, характеристики, объяснения и оценки разнообразных географических явлений и процессов, жизненных ситуаций;</w:t>
      </w:r>
    </w:p>
    <w:p>
      <w:pPr>
        <w:pStyle w:val="0"/>
        <w:spacing w:before="200" w:line-rule="auto"/>
        <w:ind w:firstLine="540"/>
        <w:jc w:val="both"/>
      </w:pPr>
      <w:r>
        <w:rPr>
          <w:sz w:val="20"/>
        </w:rPr>
        <w:t xml:space="preserve">формирование комплекса практико-ориентированных географических знаний и умений, необходимых для развития навыков их использования при решении проблем различной сложности в повседневной жизни на основе краеведческого материала, осмысления сущности происходящих в жизни процессов и явлений в современном поликультурном, полиэтничном и многоконфессиональном мире;</w:t>
      </w:r>
    </w:p>
    <w:p>
      <w:pPr>
        <w:pStyle w:val="0"/>
        <w:spacing w:before="200" w:line-rule="auto"/>
        <w:ind w:firstLine="540"/>
        <w:jc w:val="both"/>
      </w:pPr>
      <w:r>
        <w:rPr>
          <w:sz w:val="20"/>
        </w:rPr>
        <w:t xml:space="preserve">формирование географических знаний и умений, необходимых для продолжения образования по направлениям подготовки (специальностям), требующим наличия серьезной базы географических знаний.</w:t>
      </w:r>
    </w:p>
    <w:p>
      <w:pPr>
        <w:pStyle w:val="0"/>
        <w:spacing w:before="200" w:line-rule="auto"/>
        <w:ind w:firstLine="540"/>
        <w:jc w:val="both"/>
      </w:pPr>
      <w:r>
        <w:rPr>
          <w:sz w:val="20"/>
        </w:rPr>
        <w:t xml:space="preserve">51.2.7. Освоение содержания географии на уровне основного общего образования происходит с опорой на географические знания и умения, сформированные ранее в рамках учебного предмета "Окружающий мир".</w:t>
      </w:r>
    </w:p>
    <w:p>
      <w:pPr>
        <w:pStyle w:val="0"/>
        <w:spacing w:before="200" w:line-rule="auto"/>
        <w:ind w:firstLine="540"/>
        <w:jc w:val="both"/>
      </w:pPr>
      <w:r>
        <w:rPr>
          <w:sz w:val="20"/>
        </w:rPr>
        <w:t xml:space="preserve">51.3. Содержание обучения в 5 - 9 классах полностью соответствует </w:t>
      </w:r>
      <w:hyperlink w:history="0" r:id="rId105"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ФОП ООО</w:t>
        </w:r>
      </w:hyperlink>
      <w:r>
        <w:rPr>
          <w:sz w:val="20"/>
        </w:rPr>
        <w:t xml:space="preserve">.</w:t>
      </w:r>
    </w:p>
    <w:p>
      <w:pPr>
        <w:pStyle w:val="0"/>
        <w:jc w:val="both"/>
      </w:pPr>
      <w:r>
        <w:rPr>
          <w:sz w:val="20"/>
        </w:rPr>
      </w:r>
    </w:p>
    <w:p>
      <w:pPr>
        <w:pStyle w:val="2"/>
        <w:outlineLvl w:val="3"/>
        <w:ind w:firstLine="540"/>
        <w:jc w:val="both"/>
      </w:pPr>
      <w:r>
        <w:rPr>
          <w:sz w:val="20"/>
        </w:rPr>
        <w:t xml:space="preserve">51.4. Планируемые результаты освоения географии.</w:t>
      </w:r>
    </w:p>
    <w:p>
      <w:pPr>
        <w:pStyle w:val="0"/>
        <w:spacing w:before="200" w:line-rule="auto"/>
        <w:ind w:firstLine="540"/>
        <w:jc w:val="both"/>
      </w:pPr>
      <w:r>
        <w:rPr>
          <w:sz w:val="20"/>
        </w:rPr>
        <w:t xml:space="preserve">51.4.1. Личностные результаты освоения географии должны отражать готовность обучающихся руководствоваться системой позитивных ценностных ориентаций и расширения опыта деятельности на ее основе и в процессе реализации основных направлений воспитательной деятельности, в том числе в части:</w:t>
      </w:r>
    </w:p>
    <w:p>
      <w:pPr>
        <w:pStyle w:val="0"/>
        <w:spacing w:before="200" w:line-rule="auto"/>
        <w:ind w:firstLine="540"/>
        <w:jc w:val="both"/>
      </w:pPr>
      <w:r>
        <w:rPr>
          <w:sz w:val="20"/>
        </w:rPr>
        <w:t xml:space="preserve">1) патриотического воспитания: осознание российской гражданской идентичности в поликультурном и многоконфессиональном обществе, проявление интереса к познанию природы, населения, хозяйства России, регионов и своего края, народов России; ценностное отношение к достижениям своей Родины - цивилизационному вкладу России; ценностное отношение к историческому и природному наследию и объектам природного и культурного наследия человечества, традициям разных народов, проживающих в родной стране; уважение к символам России, своего края;</w:t>
      </w:r>
    </w:p>
    <w:p>
      <w:pPr>
        <w:pStyle w:val="0"/>
        <w:spacing w:before="200" w:line-rule="auto"/>
        <w:ind w:firstLine="540"/>
        <w:jc w:val="both"/>
      </w:pPr>
      <w:r>
        <w:rPr>
          <w:sz w:val="20"/>
        </w:rPr>
        <w:t xml:space="preserve">2) гражданского воспитания: осознание российской гражданской идентичности (патриотизма, уважения к Отечеству, к прошлому и настоящему многонационального народа России, чувства ответственности и долга перед Родиной); 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для реализации целей устойчивого развития; представление о социальных нормах и правилах межличностных отношений в поликультурном и многоконфессиональном обществе; готовность к разнообразной совместной деятельности, стремление к взаимопониманию и взаимопомощи, готовность к участию в гуманитарной деятельности;</w:t>
      </w:r>
    </w:p>
    <w:p>
      <w:pPr>
        <w:pStyle w:val="0"/>
        <w:spacing w:before="200" w:line-rule="auto"/>
        <w:ind w:firstLine="540"/>
        <w:jc w:val="both"/>
      </w:pPr>
      <w:r>
        <w:rPr>
          <w:sz w:val="20"/>
        </w:rPr>
        <w:t xml:space="preserve">3) духовно-нравственного воспитания: ориентация на моральные ценности и нормы в ситуациях нравственного выбора; готовность оценивать свое поведение и поступки, а также поведение и поступки других людей с позиции нравственных и правовых норм с учетом осознания последствий для окружающей среды; развивать способности решать моральные проблемы на основе личностного выбора с опорой на нравственные ценности и принятые в российском обществе правила и нормы поведения с учетом осознания последствий для окружающей среды;</w:t>
      </w:r>
    </w:p>
    <w:p>
      <w:pPr>
        <w:pStyle w:val="0"/>
        <w:spacing w:before="200" w:line-rule="auto"/>
        <w:ind w:firstLine="540"/>
        <w:jc w:val="both"/>
      </w:pPr>
      <w:r>
        <w:rPr>
          <w:sz w:val="20"/>
        </w:rPr>
        <w:t xml:space="preserve">4) эстетического воспитания: восприимчивость к разным традициям своего и других народов, понимание роли этнических культурных традиций; ценностного отношения к природе и культуре своей страны, своей малой родины; природе и культуре других регионов и стран мира, объектам Всемирного культурного наследия человечества;</w:t>
      </w:r>
    </w:p>
    <w:p>
      <w:pPr>
        <w:pStyle w:val="0"/>
        <w:spacing w:before="200" w:line-rule="auto"/>
        <w:ind w:firstLine="540"/>
        <w:jc w:val="both"/>
      </w:pPr>
      <w:r>
        <w:rPr>
          <w:sz w:val="20"/>
        </w:rPr>
        <w:t xml:space="preserve">5) ценности научного познания: ориентация в деятельности на современную систему научных представлений географических наук об основных закономерностях развития природы и общества, о взаимосвязях человека с природной и социальной средой; овладение читательской культурой как средством познания мира для применения различных источников географической информации при решении познавательных и практико-ориентированных задач; овладение основными навыками исследовательской деятельности в географических науках, установка на осмысление опыта, наблюдений и стремление совершенствовать пути достижения индивидуального и коллективного благополучия;</w:t>
      </w:r>
    </w:p>
    <w:p>
      <w:pPr>
        <w:pStyle w:val="0"/>
        <w:spacing w:before="200" w:line-rule="auto"/>
        <w:ind w:firstLine="540"/>
        <w:jc w:val="both"/>
      </w:pPr>
      <w:r>
        <w:rPr>
          <w:sz w:val="20"/>
        </w:rPr>
        <w:t xml:space="preserve">6) физического воспитания, формирования культуры здоровья и эмоционального благополучия: осознание ценности жизни; ответственное отношение к своему здоровью и установка на здоровый образ жизни (здоровое питание, соблюдение гигиенических правил, сбалансированный режим занятий и отдыха, регулярная физическая активность); соблюдение правил безопасности в природе; навыков безопасного поведения в интернет-среде; 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 сформированность навыка рефлексии, признание своего права на ошибку и такого же права другого человека; готовность и способность осознанно выполнять и пропагандировать правила здорового, безопасного и экологически целесообразного образа жизни; бережно относиться к природе и окружающей среде;</w:t>
      </w:r>
    </w:p>
    <w:p>
      <w:pPr>
        <w:pStyle w:val="0"/>
        <w:spacing w:before="200" w:line-rule="auto"/>
        <w:ind w:firstLine="540"/>
        <w:jc w:val="both"/>
      </w:pPr>
      <w:r>
        <w:rPr>
          <w:sz w:val="20"/>
        </w:rPr>
        <w:t xml:space="preserve">7) трудового воспитания: установка на активное участие в решении практических задач (в рамках семьи, школы, города, края) технологической и социальной направленности, способность инициировать, планировать и самостоятельно выполнять такого рода деятельность; интерес к практическому изучению профессий и труда различного рода, в том числе на основе применения географических знаний; осознание важности обучения на протяжении всей жизни для успешной профессиональной деятельности и развитие необходимых умений для этого; осознанный выбор и построение индивидуальной траектории образования и жизненных планов с учетом личных и общественных интересов и потребностей;</w:t>
      </w:r>
    </w:p>
    <w:p>
      <w:pPr>
        <w:pStyle w:val="0"/>
        <w:spacing w:before="200" w:line-rule="auto"/>
        <w:ind w:firstLine="540"/>
        <w:jc w:val="both"/>
      </w:pPr>
      <w:r>
        <w:rPr>
          <w:sz w:val="20"/>
        </w:rPr>
        <w:t xml:space="preserve">8) экологического воспитания: ориентация на применение географических знаний для решения задач в области окружающей среды, планирования поступков и оценки их возможных последствий для окружающей среды; осознание глобального характера экологических проблем и путей их решения; активное неприятие действий, приносящих вред окружающей среде; осознание своей роли как гражданина и потребителя в условиях взаимосвязи природной, технологической и социальной сред; готовность к участию в практической деятельности экологической направленности.</w:t>
      </w:r>
    </w:p>
    <w:p>
      <w:pPr>
        <w:pStyle w:val="0"/>
        <w:spacing w:before="200" w:line-rule="auto"/>
        <w:ind w:firstLine="540"/>
        <w:jc w:val="both"/>
      </w:pPr>
      <w:r>
        <w:rPr>
          <w:sz w:val="20"/>
        </w:rPr>
        <w:t xml:space="preserve">51.4.2. В результате изучения географии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0"/>
        <w:spacing w:before="200" w:line-rule="auto"/>
        <w:ind w:firstLine="540"/>
        <w:jc w:val="both"/>
      </w:pPr>
      <w:r>
        <w:rPr>
          <w:sz w:val="20"/>
        </w:rPr>
        <w:t xml:space="preserve">51.4.2.1. У обучающегося будут сформированы следующие базовые логические действия как часть познавательных универсальных учебных действий:</w:t>
      </w:r>
    </w:p>
    <w:p>
      <w:pPr>
        <w:pStyle w:val="0"/>
        <w:spacing w:before="200" w:line-rule="auto"/>
        <w:ind w:firstLine="540"/>
        <w:jc w:val="both"/>
      </w:pPr>
      <w:r>
        <w:rPr>
          <w:sz w:val="20"/>
        </w:rPr>
        <w:t xml:space="preserve">выявлять и характеризовать существенные признаки географических объектов, процессов и явлений;</w:t>
      </w:r>
    </w:p>
    <w:p>
      <w:pPr>
        <w:pStyle w:val="0"/>
        <w:spacing w:before="200" w:line-rule="auto"/>
        <w:ind w:firstLine="540"/>
        <w:jc w:val="both"/>
      </w:pPr>
      <w:r>
        <w:rPr>
          <w:sz w:val="20"/>
        </w:rPr>
        <w:t xml:space="preserve">устанавливать существенный признак классификации географических объектов, процессов и явлений, основания для их сравнения;</w:t>
      </w:r>
    </w:p>
    <w:p>
      <w:pPr>
        <w:pStyle w:val="0"/>
        <w:spacing w:before="200" w:line-rule="auto"/>
        <w:ind w:firstLine="540"/>
        <w:jc w:val="both"/>
      </w:pPr>
      <w:r>
        <w:rPr>
          <w:sz w:val="20"/>
        </w:rPr>
        <w:t xml:space="preserve">выявлять закономерности и противоречия в рассматриваемых фактах и данных наблюдений с учетом предложенной географической задачи;</w:t>
      </w:r>
    </w:p>
    <w:p>
      <w:pPr>
        <w:pStyle w:val="0"/>
        <w:spacing w:before="200" w:line-rule="auto"/>
        <w:ind w:firstLine="540"/>
        <w:jc w:val="both"/>
      </w:pPr>
      <w:r>
        <w:rPr>
          <w:sz w:val="20"/>
        </w:rPr>
        <w:t xml:space="preserve">выявлять дефициты географической информации, данных, необходимых для решения поставленной задачи;</w:t>
      </w:r>
    </w:p>
    <w:p>
      <w:pPr>
        <w:pStyle w:val="0"/>
        <w:spacing w:before="200" w:line-rule="auto"/>
        <w:ind w:firstLine="540"/>
        <w:jc w:val="both"/>
      </w:pPr>
      <w:r>
        <w:rPr>
          <w:sz w:val="20"/>
        </w:rPr>
        <w:t xml:space="preserve">выявлять причинно-следственные связи при изучении географических объектов, процессов и явлений; делать выводы с использованием дедуктивных и индуктивных умозаключений, умозаключений по аналогии, формулировать гипотезы о взаимосвязях географических объектов, процессов и явлений;</w:t>
      </w:r>
    </w:p>
    <w:p>
      <w:pPr>
        <w:pStyle w:val="0"/>
        <w:spacing w:before="200" w:line-rule="auto"/>
        <w:ind w:firstLine="540"/>
        <w:jc w:val="both"/>
      </w:pPr>
      <w:r>
        <w:rPr>
          <w:sz w:val="20"/>
        </w:rPr>
        <w:t xml:space="preserve">самостоятельно выбирать способ решения учебной географической задачи (сравнивать несколько вариантов решения, выбирать наиболее подходящий с учетом самостоятельно выделенных критериев).</w:t>
      </w:r>
    </w:p>
    <w:p>
      <w:pPr>
        <w:pStyle w:val="0"/>
        <w:spacing w:before="200" w:line-rule="auto"/>
        <w:ind w:firstLine="540"/>
        <w:jc w:val="both"/>
      </w:pPr>
      <w:r>
        <w:rPr>
          <w:sz w:val="20"/>
        </w:rPr>
        <w:t xml:space="preserve">51.4.2.2. 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0"/>
        <w:spacing w:before="200" w:line-rule="auto"/>
        <w:ind w:firstLine="540"/>
        <w:jc w:val="both"/>
      </w:pPr>
      <w:r>
        <w:rPr>
          <w:sz w:val="20"/>
        </w:rPr>
        <w:t xml:space="preserve">использовать географические вопросы как исследовательский инструмент познания;</w:t>
      </w:r>
    </w:p>
    <w:p>
      <w:pPr>
        <w:pStyle w:val="0"/>
        <w:spacing w:before="200" w:line-rule="auto"/>
        <w:ind w:firstLine="540"/>
        <w:jc w:val="both"/>
      </w:pPr>
      <w:r>
        <w:rPr>
          <w:sz w:val="20"/>
        </w:rPr>
        <w:t xml:space="preserve">формулировать географические вопросы, фиксирующие разрыв между реальным и желательным состоянием ситуации, объекта, и самостоятельно устанавливать искомое и данное;</w:t>
      </w:r>
    </w:p>
    <w:p>
      <w:pPr>
        <w:pStyle w:val="0"/>
        <w:spacing w:before="200" w:line-rule="auto"/>
        <w:ind w:firstLine="540"/>
        <w:jc w:val="both"/>
      </w:pPr>
      <w:r>
        <w:rPr>
          <w:sz w:val="20"/>
        </w:rPr>
        <w:t xml:space="preserve">формировать гипотезу об истинности собственных суждений и суждений других, аргументировать свою позицию, мнение по географическим аспектам различных вопросов и проблем;</w:t>
      </w:r>
    </w:p>
    <w:p>
      <w:pPr>
        <w:pStyle w:val="0"/>
        <w:spacing w:before="200" w:line-rule="auto"/>
        <w:ind w:firstLine="540"/>
        <w:jc w:val="both"/>
      </w:pPr>
      <w:r>
        <w:rPr>
          <w:sz w:val="20"/>
        </w:rPr>
        <w:t xml:space="preserve">проводить по плану несложное географическое исследование, в том числе на краеведческом материале, по установлению особенностей изучаемых географических объектов, причинно-следственных связей и зависимостей между географическими объектами, процессами и явлениями;</w:t>
      </w:r>
    </w:p>
    <w:p>
      <w:pPr>
        <w:pStyle w:val="0"/>
        <w:spacing w:before="200" w:line-rule="auto"/>
        <w:ind w:firstLine="540"/>
        <w:jc w:val="both"/>
      </w:pPr>
      <w:r>
        <w:rPr>
          <w:sz w:val="20"/>
        </w:rPr>
        <w:t xml:space="preserve">оценивать достоверность информации, полученной в ходе географического исследования;</w:t>
      </w:r>
    </w:p>
    <w:p>
      <w:pPr>
        <w:pStyle w:val="0"/>
        <w:spacing w:before="200" w:line-rule="auto"/>
        <w:ind w:firstLine="540"/>
        <w:jc w:val="both"/>
      </w:pPr>
      <w:r>
        <w:rPr>
          <w:sz w:val="20"/>
        </w:rPr>
        <w:t xml:space="preserve">самостоятельно формулировать обобщения и выводы по результатам проведенного наблюдения или исследования, оценивать достоверность полученных результатов и выводов;</w:t>
      </w:r>
    </w:p>
    <w:p>
      <w:pPr>
        <w:pStyle w:val="0"/>
        <w:spacing w:before="200" w:line-rule="auto"/>
        <w:ind w:firstLine="540"/>
        <w:jc w:val="both"/>
      </w:pPr>
      <w:r>
        <w:rPr>
          <w:sz w:val="20"/>
        </w:rPr>
        <w:t xml:space="preserve">прогнозировать возможное дальнейшее развитие географических объектов, процессов и явлений, событий и их последствия в аналогичных или сходных ситуациях, а также выдвигать предположения об их развитии в изменяющихся условиях окружающей среды.</w:t>
      </w:r>
    </w:p>
    <w:p>
      <w:pPr>
        <w:pStyle w:val="0"/>
        <w:spacing w:before="200" w:line-rule="auto"/>
        <w:ind w:firstLine="540"/>
        <w:jc w:val="both"/>
      </w:pPr>
      <w:r>
        <w:rPr>
          <w:sz w:val="20"/>
        </w:rPr>
        <w:t xml:space="preserve">51.4.2.3. У обучающегося будут сформированы следующие умения работать с информацией как часть познавательных универсальных учебных действий:</w:t>
      </w:r>
    </w:p>
    <w:p>
      <w:pPr>
        <w:pStyle w:val="0"/>
        <w:spacing w:before="200" w:line-rule="auto"/>
        <w:ind w:firstLine="540"/>
        <w:jc w:val="both"/>
      </w:pPr>
      <w:r>
        <w:rPr>
          <w:sz w:val="20"/>
        </w:rPr>
        <w:t xml:space="preserve">применять различные методы, инструменты и запросы при поиске и отборе информации или данных из источников географической информации с учетом предложенной учебной задачи и заданных критериев;</w:t>
      </w:r>
    </w:p>
    <w:p>
      <w:pPr>
        <w:pStyle w:val="0"/>
        <w:spacing w:before="200" w:line-rule="auto"/>
        <w:ind w:firstLine="540"/>
        <w:jc w:val="both"/>
      </w:pPr>
      <w:r>
        <w:rPr>
          <w:sz w:val="20"/>
        </w:rPr>
        <w:t xml:space="preserve">выбирать, анализировать и интерпретировать географическую информацию различных видов и форм представления;</w:t>
      </w:r>
    </w:p>
    <w:p>
      <w:pPr>
        <w:pStyle w:val="0"/>
        <w:spacing w:before="200" w:line-rule="auto"/>
        <w:ind w:firstLine="540"/>
        <w:jc w:val="both"/>
      </w:pPr>
      <w:r>
        <w:rPr>
          <w:sz w:val="20"/>
        </w:rPr>
        <w:t xml:space="preserve">находить сходные аргументы, подтверждающие или опровергающие одну и ту же идею, в различных источниках географической информации;</w:t>
      </w:r>
    </w:p>
    <w:p>
      <w:pPr>
        <w:pStyle w:val="0"/>
        <w:spacing w:before="200" w:line-rule="auto"/>
        <w:ind w:firstLine="540"/>
        <w:jc w:val="both"/>
      </w:pPr>
      <w:r>
        <w:rPr>
          <w:sz w:val="20"/>
        </w:rPr>
        <w:t xml:space="preserve">самостоятельно выбирать оптимальную форму представления географической информации;</w:t>
      </w:r>
    </w:p>
    <w:p>
      <w:pPr>
        <w:pStyle w:val="0"/>
        <w:spacing w:before="200" w:line-rule="auto"/>
        <w:ind w:firstLine="540"/>
        <w:jc w:val="both"/>
      </w:pPr>
      <w:r>
        <w:rPr>
          <w:sz w:val="20"/>
        </w:rPr>
        <w:t xml:space="preserve">оценивать надежность географической информации по критериям, предложенным педагогическим работником или сформулированным самостоятельно;</w:t>
      </w:r>
    </w:p>
    <w:p>
      <w:pPr>
        <w:pStyle w:val="0"/>
        <w:spacing w:before="200" w:line-rule="auto"/>
        <w:ind w:firstLine="540"/>
        <w:jc w:val="both"/>
      </w:pPr>
      <w:r>
        <w:rPr>
          <w:sz w:val="20"/>
        </w:rPr>
        <w:t xml:space="preserve">систематизировать географическую информацию в разных формах.</w:t>
      </w:r>
    </w:p>
    <w:p>
      <w:pPr>
        <w:pStyle w:val="0"/>
        <w:spacing w:before="200" w:line-rule="auto"/>
        <w:ind w:firstLine="540"/>
        <w:jc w:val="both"/>
      </w:pPr>
      <w:r>
        <w:rPr>
          <w:sz w:val="20"/>
        </w:rPr>
        <w:t xml:space="preserve">51.4.2.4. У обучающегося будут сформированы следующие умения общения как часть коммуникативных универсальных учебных действий:</w:t>
      </w:r>
    </w:p>
    <w:p>
      <w:pPr>
        <w:pStyle w:val="0"/>
        <w:spacing w:before="200" w:line-rule="auto"/>
        <w:ind w:firstLine="540"/>
        <w:jc w:val="both"/>
      </w:pPr>
      <w:r>
        <w:rPr>
          <w:sz w:val="20"/>
        </w:rPr>
        <w:t xml:space="preserve">формулировать суждения, выражать свою точку зрения по географическим аспектам различных вопросов в устных и письменных текстах;</w:t>
      </w:r>
    </w:p>
    <w:p>
      <w:pPr>
        <w:pStyle w:val="0"/>
        <w:spacing w:before="200" w:line-rule="auto"/>
        <w:ind w:firstLine="540"/>
        <w:jc w:val="both"/>
      </w:pPr>
      <w:r>
        <w:rPr>
          <w:sz w:val="20"/>
        </w:rPr>
        <w:t xml:space="preserve">в ходе диалога и (или) дискуссии задавать вопросы по существу обсуждаемой темы и высказывать идеи, нацеленные на решение задачи и поддержание благожелательности общения;</w:t>
      </w:r>
    </w:p>
    <w:p>
      <w:pPr>
        <w:pStyle w:val="0"/>
        <w:spacing w:before="200" w:line-rule="auto"/>
        <w:ind w:firstLine="540"/>
        <w:jc w:val="both"/>
      </w:pPr>
      <w:r>
        <w:rPr>
          <w:sz w:val="20"/>
        </w:rPr>
        <w:t xml:space="preserve">сопоставлять свои суждения по географическим вопросам с суждениями других участников диалога, обнаруживать различие и сходство позиций;</w:t>
      </w:r>
    </w:p>
    <w:p>
      <w:pPr>
        <w:pStyle w:val="0"/>
        <w:spacing w:before="200" w:line-rule="auto"/>
        <w:ind w:firstLine="540"/>
        <w:jc w:val="both"/>
      </w:pPr>
      <w:r>
        <w:rPr>
          <w:sz w:val="20"/>
        </w:rPr>
        <w:t xml:space="preserve">публично представлять результаты выполненного исследования или проекта.</w:t>
      </w:r>
    </w:p>
    <w:p>
      <w:pPr>
        <w:pStyle w:val="0"/>
        <w:spacing w:before="200" w:line-rule="auto"/>
        <w:ind w:firstLine="540"/>
        <w:jc w:val="both"/>
      </w:pPr>
      <w:r>
        <w:rPr>
          <w:sz w:val="20"/>
        </w:rPr>
        <w:t xml:space="preserve">51.4.2.5. У обучающегося будут сформированы следующие умения самоорганизации как части регулятивных универсальных учебных действий:</w:t>
      </w:r>
    </w:p>
    <w:p>
      <w:pPr>
        <w:pStyle w:val="0"/>
        <w:spacing w:before="200" w:line-rule="auto"/>
        <w:ind w:firstLine="540"/>
        <w:jc w:val="both"/>
      </w:pPr>
      <w:r>
        <w:rPr>
          <w:sz w:val="20"/>
        </w:rPr>
        <w:t xml:space="preserve">самостоятельно составлять алгоритм решения географических задач и выбирать способ их решения с учетом имеющихся ресурсов и собственных возможностей, аргументировать предлагаемые варианты решений;</w:t>
      </w:r>
    </w:p>
    <w:p>
      <w:pPr>
        <w:pStyle w:val="0"/>
        <w:spacing w:before="200" w:line-rule="auto"/>
        <w:ind w:firstLine="540"/>
        <w:jc w:val="both"/>
      </w:pPr>
      <w:r>
        <w:rPr>
          <w:sz w:val="20"/>
        </w:rPr>
        <w:t xml:space="preserve">составлять план действий (план реализации намеченного алгоритма решения), корректировать предложенный алгоритм с учетом получения новых знаний об изучаемом объекте.</w:t>
      </w:r>
    </w:p>
    <w:p>
      <w:pPr>
        <w:pStyle w:val="0"/>
        <w:spacing w:before="200" w:line-rule="auto"/>
        <w:ind w:firstLine="540"/>
        <w:jc w:val="both"/>
      </w:pPr>
      <w:r>
        <w:rPr>
          <w:sz w:val="20"/>
        </w:rPr>
        <w:t xml:space="preserve">51.4.2.6. У обучающегося будут сформированы следующие умения самоконтроля, эмоционального интеллекта как части регулятивных универсальных учебных действий:</w:t>
      </w:r>
    </w:p>
    <w:p>
      <w:pPr>
        <w:pStyle w:val="0"/>
        <w:spacing w:before="200" w:line-rule="auto"/>
        <w:ind w:firstLine="540"/>
        <w:jc w:val="both"/>
      </w:pPr>
      <w:r>
        <w:rPr>
          <w:sz w:val="20"/>
        </w:rPr>
        <w:t xml:space="preserve">владеть способами самоконтроля и рефлексии;</w:t>
      </w:r>
    </w:p>
    <w:p>
      <w:pPr>
        <w:pStyle w:val="0"/>
        <w:spacing w:before="200" w:line-rule="auto"/>
        <w:ind w:firstLine="540"/>
        <w:jc w:val="both"/>
      </w:pPr>
      <w:r>
        <w:rPr>
          <w:sz w:val="20"/>
        </w:rPr>
        <w:t xml:space="preserve">объяснять причины достижения (недостижения) результатов деятельности, давать оценку приобретенному опыту;</w:t>
      </w:r>
    </w:p>
    <w:p>
      <w:pPr>
        <w:pStyle w:val="0"/>
        <w:spacing w:before="200" w:line-rule="auto"/>
        <w:ind w:firstLine="540"/>
        <w:jc w:val="both"/>
      </w:pPr>
      <w:r>
        <w:rPr>
          <w:sz w:val="20"/>
        </w:rPr>
        <w:t xml:space="preserve">вносить коррективы в деятельность на основе новых обстоятельств, изменившихся ситуаций, установленных ошибок, возникших трудностей;</w:t>
      </w:r>
    </w:p>
    <w:p>
      <w:pPr>
        <w:pStyle w:val="0"/>
        <w:spacing w:before="200" w:line-rule="auto"/>
        <w:ind w:firstLine="540"/>
        <w:jc w:val="both"/>
      </w:pPr>
      <w:r>
        <w:rPr>
          <w:sz w:val="20"/>
        </w:rPr>
        <w:t xml:space="preserve">оценивать соответствие результата цели и условиям;</w:t>
      </w:r>
    </w:p>
    <w:p>
      <w:pPr>
        <w:pStyle w:val="0"/>
        <w:spacing w:before="200" w:line-rule="auto"/>
        <w:ind w:firstLine="540"/>
        <w:jc w:val="both"/>
      </w:pPr>
      <w:r>
        <w:rPr>
          <w:sz w:val="20"/>
        </w:rPr>
        <w:t xml:space="preserve">принятие себя и других;</w:t>
      </w:r>
    </w:p>
    <w:p>
      <w:pPr>
        <w:pStyle w:val="0"/>
        <w:spacing w:before="200" w:line-rule="auto"/>
        <w:ind w:firstLine="540"/>
        <w:jc w:val="both"/>
      </w:pPr>
      <w:r>
        <w:rPr>
          <w:sz w:val="20"/>
        </w:rPr>
        <w:t xml:space="preserve">осознанно относиться к другому человеку, его мнению;</w:t>
      </w:r>
    </w:p>
    <w:p>
      <w:pPr>
        <w:pStyle w:val="0"/>
        <w:spacing w:before="200" w:line-rule="auto"/>
        <w:ind w:firstLine="540"/>
        <w:jc w:val="both"/>
      </w:pPr>
      <w:r>
        <w:rPr>
          <w:sz w:val="20"/>
        </w:rPr>
        <w:t xml:space="preserve">признавать свое право на ошибку и такое же право другого.</w:t>
      </w:r>
    </w:p>
    <w:p>
      <w:pPr>
        <w:pStyle w:val="0"/>
        <w:spacing w:before="200" w:line-rule="auto"/>
        <w:ind w:firstLine="540"/>
        <w:jc w:val="both"/>
      </w:pPr>
      <w:r>
        <w:rPr>
          <w:sz w:val="20"/>
        </w:rPr>
        <w:t xml:space="preserve">51.4.2.7. У обучающегося будут сформированы следующие умения совместной деятельности:</w:t>
      </w:r>
    </w:p>
    <w:p>
      <w:pPr>
        <w:pStyle w:val="0"/>
        <w:spacing w:before="200" w:line-rule="auto"/>
        <w:ind w:firstLine="540"/>
        <w:jc w:val="both"/>
      </w:pPr>
      <w:r>
        <w:rPr>
          <w:sz w:val="20"/>
        </w:rPr>
        <w:t xml:space="preserve">принимать цель совместной деятельности при выполнении учебных географических проектов, коллективно строить действия по ее достижению: распределять роли, договариваться, обсуждать процесс и результат совместной работы;</w:t>
      </w:r>
    </w:p>
    <w:p>
      <w:pPr>
        <w:pStyle w:val="0"/>
        <w:spacing w:before="200" w:line-rule="auto"/>
        <w:ind w:firstLine="540"/>
        <w:jc w:val="both"/>
      </w:pPr>
      <w:r>
        <w:rPr>
          <w:sz w:val="20"/>
        </w:rPr>
        <w:t xml:space="preserve">планировать организацию совместной работы, при выполнении учебных географических проектов определять свою роль (с учетом предпочтений и возможностей всех участников взаимодействия), участвовать в групповых формах работы, выполнять свою часть работы, достигать качественного результата по своему направлению и координировать свои действия с другими членами команды;</w:t>
      </w:r>
    </w:p>
    <w:p>
      <w:pPr>
        <w:pStyle w:val="0"/>
        <w:spacing w:before="200" w:line-rule="auto"/>
        <w:ind w:firstLine="540"/>
        <w:jc w:val="both"/>
      </w:pPr>
      <w:r>
        <w:rPr>
          <w:sz w:val="20"/>
        </w:rPr>
        <w:t xml:space="preserve">сравнивать результаты выполнения учебного географического проекта с исходной задачей и оценивать вклад каждого члена команды в достижение результатов, разделять сферу ответственности.</w:t>
      </w:r>
    </w:p>
    <w:p>
      <w:pPr>
        <w:pStyle w:val="0"/>
        <w:spacing w:before="200" w:line-rule="auto"/>
        <w:ind w:firstLine="540"/>
        <w:jc w:val="both"/>
      </w:pPr>
      <w:r>
        <w:rPr>
          <w:sz w:val="20"/>
        </w:rPr>
        <w:t xml:space="preserve">51.4.3. Предметные результаты освоения программы по географии. К концу 5 класса обучающийся научится:</w:t>
      </w:r>
    </w:p>
    <w:p>
      <w:pPr>
        <w:pStyle w:val="0"/>
        <w:spacing w:before="200" w:line-rule="auto"/>
        <w:ind w:firstLine="540"/>
        <w:jc w:val="both"/>
      </w:pPr>
      <w:r>
        <w:rPr>
          <w:sz w:val="20"/>
        </w:rPr>
        <w:t xml:space="preserve">приводить примеры географических объектов, процессов и явлений, изучаемых различными ветвями географической науки;</w:t>
      </w:r>
    </w:p>
    <w:p>
      <w:pPr>
        <w:pStyle w:val="0"/>
        <w:spacing w:before="200" w:line-rule="auto"/>
        <w:ind w:firstLine="540"/>
        <w:jc w:val="both"/>
      </w:pPr>
      <w:r>
        <w:rPr>
          <w:sz w:val="20"/>
        </w:rPr>
        <w:t xml:space="preserve">приводить примеры методов исследования, применяемых в географии;</w:t>
      </w:r>
    </w:p>
    <w:p>
      <w:pPr>
        <w:pStyle w:val="0"/>
        <w:spacing w:before="200" w:line-rule="auto"/>
        <w:ind w:firstLine="540"/>
        <w:jc w:val="both"/>
      </w:pPr>
      <w:r>
        <w:rPr>
          <w:sz w:val="20"/>
        </w:rPr>
        <w:t xml:space="preserve">выбирать источники географической информации (картографические, текстовые, видео- и фотоизображения, интернет-ресурсы), необходимые для изучения истории географических открытий и важнейших географических исследований современности;</w:t>
      </w:r>
    </w:p>
    <w:p>
      <w:pPr>
        <w:pStyle w:val="0"/>
        <w:spacing w:before="200" w:line-rule="auto"/>
        <w:ind w:firstLine="540"/>
        <w:jc w:val="both"/>
      </w:pPr>
      <w:r>
        <w:rPr>
          <w:sz w:val="20"/>
        </w:rPr>
        <w:t xml:space="preserve">интегрировать и интерпретировать информацию о путешествиях и географических исследованиях Земли, представленную в одном или нескольких источниках;</w:t>
      </w:r>
    </w:p>
    <w:p>
      <w:pPr>
        <w:pStyle w:val="0"/>
        <w:spacing w:before="200" w:line-rule="auto"/>
        <w:ind w:firstLine="540"/>
        <w:jc w:val="both"/>
      </w:pPr>
      <w:r>
        <w:rPr>
          <w:sz w:val="20"/>
        </w:rPr>
        <w:t xml:space="preserve">различать вклад великих путешественников в географическое изучение Земли;</w:t>
      </w:r>
    </w:p>
    <w:p>
      <w:pPr>
        <w:pStyle w:val="0"/>
        <w:spacing w:before="200" w:line-rule="auto"/>
        <w:ind w:firstLine="540"/>
        <w:jc w:val="both"/>
      </w:pPr>
      <w:r>
        <w:rPr>
          <w:sz w:val="20"/>
        </w:rPr>
        <w:t xml:space="preserve">описывать и сравнивать маршруты их путешествий;</w:t>
      </w:r>
    </w:p>
    <w:p>
      <w:pPr>
        <w:pStyle w:val="0"/>
        <w:spacing w:before="200" w:line-rule="auto"/>
        <w:ind w:firstLine="540"/>
        <w:jc w:val="both"/>
      </w:pPr>
      <w:r>
        <w:rPr>
          <w:sz w:val="20"/>
        </w:rPr>
        <w:t xml:space="preserve">находить в различных источниках информации (включая интернет-ресурсы) факты, позволяющие оценить вклад российских путешественников и исследователей в развитие знаний о Земле;</w:t>
      </w:r>
    </w:p>
    <w:p>
      <w:pPr>
        <w:pStyle w:val="0"/>
        <w:spacing w:before="200" w:line-rule="auto"/>
        <w:ind w:firstLine="540"/>
        <w:jc w:val="both"/>
      </w:pPr>
      <w:r>
        <w:rPr>
          <w:sz w:val="20"/>
        </w:rPr>
        <w:t xml:space="preserve">определять направления, расстояния по плану местности и по географическим картам, географические координаты по географическим картам;</w:t>
      </w:r>
    </w:p>
    <w:p>
      <w:pPr>
        <w:pStyle w:val="0"/>
        <w:spacing w:before="200" w:line-rule="auto"/>
        <w:ind w:firstLine="540"/>
        <w:jc w:val="both"/>
      </w:pPr>
      <w:r>
        <w:rPr>
          <w:sz w:val="20"/>
        </w:rPr>
        <w:t xml:space="preserve">использовать условные обозначения планов местности и географических карт для получения информации, необходимой для решения учебных и (или) практико-ориентированных задач;</w:t>
      </w:r>
    </w:p>
    <w:p>
      <w:pPr>
        <w:pStyle w:val="0"/>
        <w:spacing w:before="200" w:line-rule="auto"/>
        <w:ind w:firstLine="540"/>
        <w:jc w:val="both"/>
      </w:pPr>
      <w:r>
        <w:rPr>
          <w:sz w:val="20"/>
        </w:rPr>
        <w:t xml:space="preserve">применять понятия "план местности", "географическая карта", "аэрофотоснимок", "ориентирование на местности", "стороны горизонта", "азимут", "горизонтали", "масштаб", "условные знаки" для решения учебных и практико-ориентированных задач;</w:t>
      </w:r>
    </w:p>
    <w:p>
      <w:pPr>
        <w:pStyle w:val="0"/>
        <w:spacing w:before="200" w:line-rule="auto"/>
        <w:ind w:firstLine="540"/>
        <w:jc w:val="both"/>
      </w:pPr>
      <w:r>
        <w:rPr>
          <w:sz w:val="20"/>
        </w:rPr>
        <w:t xml:space="preserve">различать понятия "план местности" и "географическая карта", "параллель" и "меридиан";</w:t>
      </w:r>
    </w:p>
    <w:p>
      <w:pPr>
        <w:pStyle w:val="0"/>
        <w:spacing w:before="200" w:line-rule="auto"/>
        <w:ind w:firstLine="540"/>
        <w:jc w:val="both"/>
      </w:pPr>
      <w:r>
        <w:rPr>
          <w:sz w:val="20"/>
        </w:rPr>
        <w:t xml:space="preserve">приводить примеры влияния Солнца на мир живой и неживой природы; объяснять причины смены дня и ночи и времен года;</w:t>
      </w:r>
    </w:p>
    <w:p>
      <w:pPr>
        <w:pStyle w:val="0"/>
        <w:spacing w:before="200" w:line-rule="auto"/>
        <w:ind w:firstLine="540"/>
        <w:jc w:val="both"/>
      </w:pPr>
      <w:r>
        <w:rPr>
          <w:sz w:val="20"/>
        </w:rPr>
        <w:t xml:space="preserve">устанавливать эмпирические зависимости между продолжительностью дня и географической широтой местности, между высотой Солнца над горизонтом и географической широтой местности на основе анализа данных наблюдений; описывать внутреннее строение Земли;</w:t>
      </w:r>
    </w:p>
    <w:p>
      <w:pPr>
        <w:pStyle w:val="0"/>
        <w:spacing w:before="200" w:line-rule="auto"/>
        <w:ind w:firstLine="540"/>
        <w:jc w:val="both"/>
      </w:pPr>
      <w:r>
        <w:rPr>
          <w:sz w:val="20"/>
        </w:rPr>
        <w:t xml:space="preserve">различать понятия "земная кора", "ядро", "мантия", "минерал" и "горная порода";</w:t>
      </w:r>
    </w:p>
    <w:p>
      <w:pPr>
        <w:pStyle w:val="0"/>
        <w:spacing w:before="200" w:line-rule="auto"/>
        <w:ind w:firstLine="540"/>
        <w:jc w:val="both"/>
      </w:pPr>
      <w:r>
        <w:rPr>
          <w:sz w:val="20"/>
        </w:rPr>
        <w:t xml:space="preserve">различать понятия "материковая земная кора" и "океаническая земная кора";</w:t>
      </w:r>
    </w:p>
    <w:p>
      <w:pPr>
        <w:pStyle w:val="0"/>
        <w:spacing w:before="200" w:line-rule="auto"/>
        <w:ind w:firstLine="540"/>
        <w:jc w:val="both"/>
      </w:pPr>
      <w:r>
        <w:rPr>
          <w:sz w:val="20"/>
        </w:rPr>
        <w:t xml:space="preserve">различать изученные минералы и горные породы, материковую и океаническую земную кору;</w:t>
      </w:r>
    </w:p>
    <w:p>
      <w:pPr>
        <w:pStyle w:val="0"/>
        <w:spacing w:before="200" w:line-rule="auto"/>
        <w:ind w:firstLine="540"/>
        <w:jc w:val="both"/>
      </w:pPr>
      <w:r>
        <w:rPr>
          <w:sz w:val="20"/>
        </w:rPr>
        <w:t xml:space="preserve">показывать на карте и обозначать на контурной карте материки и океаны, крупные формы рельефа Земли; различать горы и равнины;</w:t>
      </w:r>
    </w:p>
    <w:p>
      <w:pPr>
        <w:pStyle w:val="0"/>
        <w:spacing w:before="200" w:line-rule="auto"/>
        <w:ind w:firstLine="540"/>
        <w:jc w:val="both"/>
      </w:pPr>
      <w:r>
        <w:rPr>
          <w:sz w:val="20"/>
        </w:rPr>
        <w:t xml:space="preserve">классифицировать формы рельефа суши по высоте и по внешнему облику; называть причины землетрясений и вулканических извержений; применять понятия "литосфера", "землетрясение", "вулкан", "литосферная плита", "эпицентр землетрясения" и "очаг землетрясения" для решения учебных и (или) практико-ориентированных задач;</w:t>
      </w:r>
    </w:p>
    <w:p>
      <w:pPr>
        <w:pStyle w:val="0"/>
        <w:spacing w:before="200" w:line-rule="auto"/>
        <w:ind w:firstLine="540"/>
        <w:jc w:val="both"/>
      </w:pPr>
      <w:r>
        <w:rPr>
          <w:sz w:val="20"/>
        </w:rPr>
        <w:t xml:space="preserve">применять понятия "эпицентр землетрясения" и "очаг землетрясения" для решения познавательных задач;</w:t>
      </w:r>
    </w:p>
    <w:p>
      <w:pPr>
        <w:pStyle w:val="0"/>
        <w:spacing w:before="200" w:line-rule="auto"/>
        <w:ind w:firstLine="540"/>
        <w:jc w:val="both"/>
      </w:pPr>
      <w:r>
        <w:rPr>
          <w:sz w:val="20"/>
        </w:rPr>
        <w:t xml:space="preserve">распознавать проявления в окружающем мире внутренних и внешних процессов рельефообразования: вулканизма, землетрясений; физического, химического и биологического видов выветривания; классифицировать острова по происхождению;</w:t>
      </w:r>
    </w:p>
    <w:p>
      <w:pPr>
        <w:pStyle w:val="0"/>
        <w:spacing w:before="200" w:line-rule="auto"/>
        <w:ind w:firstLine="540"/>
        <w:jc w:val="both"/>
      </w:pPr>
      <w:r>
        <w:rPr>
          <w:sz w:val="20"/>
        </w:rPr>
        <w:t xml:space="preserve">приводить примеры опасных природных явлений в литосфере и средств их предупреждения;</w:t>
      </w:r>
    </w:p>
    <w:p>
      <w:pPr>
        <w:pStyle w:val="0"/>
        <w:spacing w:before="200" w:line-rule="auto"/>
        <w:ind w:firstLine="540"/>
        <w:jc w:val="both"/>
      </w:pPr>
      <w:r>
        <w:rPr>
          <w:sz w:val="20"/>
        </w:rPr>
        <w:t xml:space="preserve">приводить примеры изменений в литосфере в результате деятельности человека на примере своей местности, России и мира;</w:t>
      </w:r>
    </w:p>
    <w:p>
      <w:pPr>
        <w:pStyle w:val="0"/>
        <w:spacing w:before="200" w:line-rule="auto"/>
        <w:ind w:firstLine="540"/>
        <w:jc w:val="both"/>
      </w:pPr>
      <w:r>
        <w:rPr>
          <w:sz w:val="20"/>
        </w:rPr>
        <w:t xml:space="preserve">приводить примеры актуальных проблем своей местности, решение которых невозможно без участия представителей географических специальностей, изучающих литосферу;</w:t>
      </w:r>
    </w:p>
    <w:p>
      <w:pPr>
        <w:pStyle w:val="0"/>
        <w:spacing w:before="200" w:line-rule="auto"/>
        <w:ind w:firstLine="540"/>
        <w:jc w:val="both"/>
      </w:pPr>
      <w:r>
        <w:rPr>
          <w:sz w:val="20"/>
        </w:rPr>
        <w:t xml:space="preserve">приводить примеры действия внешних процессов рельефообразования и наличия полезных ископаемых в своей местности;</w:t>
      </w:r>
    </w:p>
    <w:p>
      <w:pPr>
        <w:pStyle w:val="0"/>
        <w:spacing w:before="200" w:line-rule="auto"/>
        <w:ind w:firstLine="540"/>
        <w:jc w:val="both"/>
      </w:pPr>
      <w:r>
        <w:rPr>
          <w:sz w:val="20"/>
        </w:rPr>
        <w:t xml:space="preserve">представлять результаты фенологических наблюдений и наблюдений за погодой в различной форме (табличной, графической, географического описания).</w:t>
      </w:r>
    </w:p>
    <w:p>
      <w:pPr>
        <w:pStyle w:val="0"/>
        <w:spacing w:before="200" w:line-rule="auto"/>
        <w:ind w:firstLine="540"/>
        <w:jc w:val="both"/>
      </w:pPr>
      <w:r>
        <w:rPr>
          <w:sz w:val="20"/>
        </w:rPr>
        <w:t xml:space="preserve">51.4.4. Предметные результаты освоения программы по географии. К концу 6 класса обучающийся научится:</w:t>
      </w:r>
    </w:p>
    <w:p>
      <w:pPr>
        <w:pStyle w:val="0"/>
        <w:spacing w:before="200" w:line-rule="auto"/>
        <w:ind w:firstLine="540"/>
        <w:jc w:val="both"/>
      </w:pPr>
      <w:r>
        <w:rPr>
          <w:sz w:val="20"/>
        </w:rPr>
        <w:t xml:space="preserve">описывать по физической карте полушарий, физической карте России, карте океанов, глобусу местоположение изученных географических объектов для решения учебных и (или) практико-ориентированных задач;</w:t>
      </w:r>
    </w:p>
    <w:p>
      <w:pPr>
        <w:pStyle w:val="0"/>
        <w:spacing w:before="200" w:line-rule="auto"/>
        <w:ind w:firstLine="540"/>
        <w:jc w:val="both"/>
      </w:pPr>
      <w:r>
        <w:rPr>
          <w:sz w:val="20"/>
        </w:rPr>
        <w:t xml:space="preserve">находить информацию об отдельных компонентах природы Земли, в том числе о природе своей местности, необходимую для решения учебных и (или) практико-ориентированных задач, и извлекать ее из различных источников;</w:t>
      </w:r>
    </w:p>
    <w:p>
      <w:pPr>
        <w:pStyle w:val="0"/>
        <w:spacing w:before="200" w:line-rule="auto"/>
        <w:ind w:firstLine="540"/>
        <w:jc w:val="both"/>
      </w:pPr>
      <w:r>
        <w:rPr>
          <w:sz w:val="20"/>
        </w:rPr>
        <w:t xml:space="preserve">приводить примеры опасных природных явлений в геосферах и средств их предупреждения;</w:t>
      </w:r>
    </w:p>
    <w:p>
      <w:pPr>
        <w:pStyle w:val="0"/>
        <w:spacing w:before="200" w:line-rule="auto"/>
        <w:ind w:firstLine="540"/>
        <w:jc w:val="both"/>
      </w:pPr>
      <w:r>
        <w:rPr>
          <w:sz w:val="20"/>
        </w:rPr>
        <w:t xml:space="preserve">сравнивать инструментарий (способы) получения географической информации на разных этапах географического изучения Земли;</w:t>
      </w:r>
    </w:p>
    <w:p>
      <w:pPr>
        <w:pStyle w:val="0"/>
        <w:spacing w:before="200" w:line-rule="auto"/>
        <w:ind w:firstLine="540"/>
        <w:jc w:val="both"/>
      </w:pPr>
      <w:r>
        <w:rPr>
          <w:sz w:val="20"/>
        </w:rPr>
        <w:t xml:space="preserve">различать свойства вод отдельных частей Мирового океана;</w:t>
      </w:r>
    </w:p>
    <w:p>
      <w:pPr>
        <w:pStyle w:val="0"/>
        <w:spacing w:before="200" w:line-rule="auto"/>
        <w:ind w:firstLine="540"/>
        <w:jc w:val="both"/>
      </w:pPr>
      <w:r>
        <w:rPr>
          <w:sz w:val="20"/>
        </w:rPr>
        <w:t xml:space="preserve">применять понятия "гидросфера", "круговорот воды", "цунами", "приливы и отливы" для решения учебных и (или) практико-ориентированных задач;</w:t>
      </w:r>
    </w:p>
    <w:p>
      <w:pPr>
        <w:pStyle w:val="0"/>
        <w:spacing w:before="200" w:line-rule="auto"/>
        <w:ind w:firstLine="540"/>
        <w:jc w:val="both"/>
      </w:pPr>
      <w:r>
        <w:rPr>
          <w:sz w:val="20"/>
        </w:rPr>
        <w:t xml:space="preserve">классифицировать объекты гидросферы (моря, озера, реки, подземные воды, болота, ледники) по заданным признакам; различать питание и режим рек;</w:t>
      </w:r>
    </w:p>
    <w:p>
      <w:pPr>
        <w:pStyle w:val="0"/>
        <w:spacing w:before="200" w:line-rule="auto"/>
        <w:ind w:firstLine="540"/>
        <w:jc w:val="both"/>
      </w:pPr>
      <w:r>
        <w:rPr>
          <w:sz w:val="20"/>
        </w:rPr>
        <w:t xml:space="preserve">сравнивать реки по заданным признакам;</w:t>
      </w:r>
    </w:p>
    <w:p>
      <w:pPr>
        <w:pStyle w:val="0"/>
        <w:spacing w:before="200" w:line-rule="auto"/>
        <w:ind w:firstLine="540"/>
        <w:jc w:val="both"/>
      </w:pPr>
      <w:r>
        <w:rPr>
          <w:sz w:val="20"/>
        </w:rPr>
        <w:t xml:space="preserve">различать понятия "грунтовые, межпластовые и артезианские воды" и применять их для решения учебных и (или) практико-ориентированных задач;</w:t>
      </w:r>
    </w:p>
    <w:p>
      <w:pPr>
        <w:pStyle w:val="0"/>
        <w:spacing w:before="200" w:line-rule="auto"/>
        <w:ind w:firstLine="540"/>
        <w:jc w:val="both"/>
      </w:pPr>
      <w:r>
        <w:rPr>
          <w:sz w:val="20"/>
        </w:rPr>
        <w:t xml:space="preserve">устанавливать причинно-следственные связи между питанием, режимом реки и климатом на территории речного бассейна;</w:t>
      </w:r>
    </w:p>
    <w:p>
      <w:pPr>
        <w:pStyle w:val="0"/>
        <w:spacing w:before="200" w:line-rule="auto"/>
        <w:ind w:firstLine="540"/>
        <w:jc w:val="both"/>
      </w:pPr>
      <w:r>
        <w:rPr>
          <w:sz w:val="20"/>
        </w:rPr>
        <w:t xml:space="preserve">приводить примеры районов распространения многолетней мерзлоты;</w:t>
      </w:r>
    </w:p>
    <w:p>
      <w:pPr>
        <w:pStyle w:val="0"/>
        <w:spacing w:before="200" w:line-rule="auto"/>
        <w:ind w:firstLine="540"/>
        <w:jc w:val="both"/>
      </w:pPr>
      <w:r>
        <w:rPr>
          <w:sz w:val="20"/>
        </w:rPr>
        <w:t xml:space="preserve">называть причины образования цунами, приливов и отливов;</w:t>
      </w:r>
    </w:p>
    <w:p>
      <w:pPr>
        <w:pStyle w:val="0"/>
        <w:spacing w:before="200" w:line-rule="auto"/>
        <w:ind w:firstLine="540"/>
        <w:jc w:val="both"/>
      </w:pPr>
      <w:r>
        <w:rPr>
          <w:sz w:val="20"/>
        </w:rPr>
        <w:t xml:space="preserve">описывать состав, строение атмосферы;</w:t>
      </w:r>
    </w:p>
    <w:p>
      <w:pPr>
        <w:pStyle w:val="0"/>
        <w:spacing w:before="200" w:line-rule="auto"/>
        <w:ind w:firstLine="540"/>
        <w:jc w:val="both"/>
      </w:pPr>
      <w:r>
        <w:rPr>
          <w:sz w:val="20"/>
        </w:rPr>
        <w:t xml:space="preserve">определять тенденции изменения температуры воздуха, количества атмосферных осадков и атмосферного давления в зависимости от географического положения объектов; амплитуду температуры воздуха с использованием знаний об особенностях отдельных компонентов природы Земли и взаимосвязях между ними для решения учебных и практических задач;</w:t>
      </w:r>
    </w:p>
    <w:p>
      <w:pPr>
        <w:pStyle w:val="0"/>
        <w:spacing w:before="200" w:line-rule="auto"/>
        <w:ind w:firstLine="540"/>
        <w:jc w:val="both"/>
      </w:pPr>
      <w:r>
        <w:rPr>
          <w:sz w:val="20"/>
        </w:rPr>
        <w:t xml:space="preserve">объяснять образование атмосферных осадков; направление дневных и ночных бризов, муссонов; годовой ход температуры воздуха и распределение атмосферных осадков для отдельных территорий;</w:t>
      </w:r>
    </w:p>
    <w:p>
      <w:pPr>
        <w:pStyle w:val="0"/>
        <w:spacing w:before="200" w:line-rule="auto"/>
        <w:ind w:firstLine="540"/>
        <w:jc w:val="both"/>
      </w:pPr>
      <w:r>
        <w:rPr>
          <w:sz w:val="20"/>
        </w:rPr>
        <w:t xml:space="preserve">различать свойства воздуха; климаты Земли; климатообразующие факторы;</w:t>
      </w:r>
    </w:p>
    <w:p>
      <w:pPr>
        <w:pStyle w:val="0"/>
        <w:spacing w:before="200" w:line-rule="auto"/>
        <w:ind w:firstLine="540"/>
        <w:jc w:val="both"/>
      </w:pPr>
      <w:r>
        <w:rPr>
          <w:sz w:val="20"/>
        </w:rPr>
        <w:t xml:space="preserve">устанавливать зависимость между нагреванием земной поверхности и углом падения солнечных лучей; температурой воздуха и его относительной влажностью на основе данных эмпирических наблюдений;</w:t>
      </w:r>
    </w:p>
    <w:p>
      <w:pPr>
        <w:pStyle w:val="0"/>
        <w:spacing w:before="200" w:line-rule="auto"/>
        <w:ind w:firstLine="540"/>
        <w:jc w:val="both"/>
      </w:pPr>
      <w:r>
        <w:rPr>
          <w:sz w:val="20"/>
        </w:rPr>
        <w:t xml:space="preserve">сравнивать свойства атмосферы в пунктах, расположенных на разных высотах над уровнем моря; количество солнечного тепла, получаемого земной поверхностью при различных углах падения солнечных лучей;</w:t>
      </w:r>
    </w:p>
    <w:p>
      <w:pPr>
        <w:pStyle w:val="0"/>
        <w:spacing w:before="200" w:line-rule="auto"/>
        <w:ind w:firstLine="540"/>
        <w:jc w:val="both"/>
      </w:pPr>
      <w:r>
        <w:rPr>
          <w:sz w:val="20"/>
        </w:rPr>
        <w:t xml:space="preserve">различать виды атмосферных осадков;</w:t>
      </w:r>
    </w:p>
    <w:p>
      <w:pPr>
        <w:pStyle w:val="0"/>
        <w:spacing w:before="200" w:line-rule="auto"/>
        <w:ind w:firstLine="540"/>
        <w:jc w:val="both"/>
      </w:pPr>
      <w:r>
        <w:rPr>
          <w:sz w:val="20"/>
        </w:rPr>
        <w:t xml:space="preserve">различать понятия "бризы" и "муссоны";</w:t>
      </w:r>
    </w:p>
    <w:p>
      <w:pPr>
        <w:pStyle w:val="0"/>
        <w:spacing w:before="200" w:line-rule="auto"/>
        <w:ind w:firstLine="540"/>
        <w:jc w:val="both"/>
      </w:pPr>
      <w:r>
        <w:rPr>
          <w:sz w:val="20"/>
        </w:rPr>
        <w:t xml:space="preserve">различать понятия "погода" и "климат";</w:t>
      </w:r>
    </w:p>
    <w:p>
      <w:pPr>
        <w:pStyle w:val="0"/>
        <w:spacing w:before="200" w:line-rule="auto"/>
        <w:ind w:firstLine="540"/>
        <w:jc w:val="both"/>
      </w:pPr>
      <w:r>
        <w:rPr>
          <w:sz w:val="20"/>
        </w:rPr>
        <w:t xml:space="preserve">различать понятия "атмосфера", "тропосфера", "стратосфера", "верхние слои атмосферы";</w:t>
      </w:r>
    </w:p>
    <w:p>
      <w:pPr>
        <w:pStyle w:val="0"/>
        <w:spacing w:before="200" w:line-rule="auto"/>
        <w:ind w:firstLine="540"/>
        <w:jc w:val="both"/>
      </w:pPr>
      <w:r>
        <w:rPr>
          <w:sz w:val="20"/>
        </w:rPr>
        <w:t xml:space="preserve">применять понятия "атмосферное давление", "ветер", "атмосферные осадки", "воздушные массы" для решения учебных и (или) практико-ориентированных задач;</w:t>
      </w:r>
    </w:p>
    <w:p>
      <w:pPr>
        <w:pStyle w:val="0"/>
        <w:spacing w:before="200" w:line-rule="auto"/>
        <w:ind w:firstLine="540"/>
        <w:jc w:val="both"/>
      </w:pPr>
      <w:r>
        <w:rPr>
          <w:sz w:val="20"/>
        </w:rPr>
        <w:t xml:space="preserve">выбирать и анализировать географическую информацию о глобальных климатических изменениях из различных источников для решения учебных и (или) практико-ориентированных задач;</w:t>
      </w:r>
    </w:p>
    <w:p>
      <w:pPr>
        <w:pStyle w:val="0"/>
        <w:spacing w:before="200" w:line-rule="auto"/>
        <w:ind w:firstLine="540"/>
        <w:jc w:val="both"/>
      </w:pPr>
      <w:r>
        <w:rPr>
          <w:sz w:val="20"/>
        </w:rPr>
        <w:t xml:space="preserve">проводить измерения температуры воздуха, атмосферного давления, скорости и направления ветра с использованием аналоговых и (или) цифровых приборов (термометр, барометр, анемометр, флюгер) и представлять результаты наблюдений в табличной и (или) графической форме;</w:t>
      </w:r>
    </w:p>
    <w:p>
      <w:pPr>
        <w:pStyle w:val="0"/>
        <w:spacing w:before="200" w:line-rule="auto"/>
        <w:ind w:firstLine="540"/>
        <w:jc w:val="both"/>
      </w:pPr>
      <w:r>
        <w:rPr>
          <w:sz w:val="20"/>
        </w:rPr>
        <w:t xml:space="preserve">называть границы биосферы;</w:t>
      </w:r>
    </w:p>
    <w:p>
      <w:pPr>
        <w:pStyle w:val="0"/>
        <w:spacing w:before="200" w:line-rule="auto"/>
        <w:ind w:firstLine="540"/>
        <w:jc w:val="both"/>
      </w:pPr>
      <w:r>
        <w:rPr>
          <w:sz w:val="20"/>
        </w:rPr>
        <w:t xml:space="preserve">приводить примеры приспособления живых организмов к среде обитания в разных природных зонах;</w:t>
      </w:r>
    </w:p>
    <w:p>
      <w:pPr>
        <w:pStyle w:val="0"/>
        <w:spacing w:before="200" w:line-rule="auto"/>
        <w:ind w:firstLine="540"/>
        <w:jc w:val="both"/>
      </w:pPr>
      <w:r>
        <w:rPr>
          <w:sz w:val="20"/>
        </w:rPr>
        <w:t xml:space="preserve">различать растительный и животный мир разных территорий Земли;</w:t>
      </w:r>
    </w:p>
    <w:p>
      <w:pPr>
        <w:pStyle w:val="0"/>
        <w:spacing w:before="200" w:line-rule="auto"/>
        <w:ind w:firstLine="540"/>
        <w:jc w:val="both"/>
      </w:pPr>
      <w:r>
        <w:rPr>
          <w:sz w:val="20"/>
        </w:rPr>
        <w:t xml:space="preserve">объяснять взаимосвязи компонентов природы в природно-территориальном комплексе;</w:t>
      </w:r>
    </w:p>
    <w:p>
      <w:pPr>
        <w:pStyle w:val="0"/>
        <w:spacing w:before="200" w:line-rule="auto"/>
        <w:ind w:firstLine="540"/>
        <w:jc w:val="both"/>
      </w:pPr>
      <w:r>
        <w:rPr>
          <w:sz w:val="20"/>
        </w:rPr>
        <w:t xml:space="preserve">сравнивать особенности растительного и животного мира в различных природных зонах;</w:t>
      </w:r>
    </w:p>
    <w:p>
      <w:pPr>
        <w:pStyle w:val="0"/>
        <w:spacing w:before="200" w:line-rule="auto"/>
        <w:ind w:firstLine="540"/>
        <w:jc w:val="both"/>
      </w:pPr>
      <w:r>
        <w:rPr>
          <w:sz w:val="20"/>
        </w:rPr>
        <w:t xml:space="preserve">применять понятия "почва", "плодородие почв", "природный комплекс", "природно-территориальный комплекс", "круговорот веществ в природе" для решения учебных и (или) практико-ориентированных задач;</w:t>
      </w:r>
    </w:p>
    <w:p>
      <w:pPr>
        <w:pStyle w:val="0"/>
        <w:spacing w:before="200" w:line-rule="auto"/>
        <w:ind w:firstLine="540"/>
        <w:jc w:val="both"/>
      </w:pPr>
      <w:r>
        <w:rPr>
          <w:sz w:val="20"/>
        </w:rPr>
        <w:t xml:space="preserve">сравнивать плодородие почв в различных природных зонах;</w:t>
      </w:r>
    </w:p>
    <w:p>
      <w:pPr>
        <w:pStyle w:val="0"/>
        <w:spacing w:before="200" w:line-rule="auto"/>
        <w:ind w:firstLine="540"/>
        <w:jc w:val="both"/>
      </w:pPr>
      <w:r>
        <w:rPr>
          <w:sz w:val="20"/>
        </w:rPr>
        <w:t xml:space="preserve">приводить примеры изменений в изученных геосферах в результате деятельности человека на примере территории мира и своей местности, путей решения существующих экологических проблем.</w:t>
      </w:r>
    </w:p>
    <w:p>
      <w:pPr>
        <w:pStyle w:val="0"/>
        <w:spacing w:before="200" w:line-rule="auto"/>
        <w:ind w:firstLine="540"/>
        <w:jc w:val="both"/>
      </w:pPr>
      <w:r>
        <w:rPr>
          <w:sz w:val="20"/>
        </w:rPr>
        <w:t xml:space="preserve">51.4.5. Предметные результаты освоения программы по географии. К концу 7 класса обучающийся научится:</w:t>
      </w:r>
    </w:p>
    <w:p>
      <w:pPr>
        <w:pStyle w:val="0"/>
        <w:spacing w:before="200" w:line-rule="auto"/>
        <w:ind w:firstLine="540"/>
        <w:jc w:val="both"/>
      </w:pPr>
      <w:r>
        <w:rPr>
          <w:sz w:val="20"/>
        </w:rPr>
        <w:t xml:space="preserve">описывать по географическим картам и глобусу местоположение изученных географических объектов для решения учебных и (или) практико-ориентированных задач;</w:t>
      </w:r>
    </w:p>
    <w:p>
      <w:pPr>
        <w:pStyle w:val="0"/>
        <w:spacing w:before="200" w:line-rule="auto"/>
        <w:ind w:firstLine="540"/>
        <w:jc w:val="both"/>
      </w:pPr>
      <w:r>
        <w:rPr>
          <w:sz w:val="20"/>
        </w:rPr>
        <w:t xml:space="preserve">называть строение и свойства (целостность, зональность, ритмичность) географической оболочки;</w:t>
      </w:r>
    </w:p>
    <w:p>
      <w:pPr>
        <w:pStyle w:val="0"/>
        <w:spacing w:before="200" w:line-rule="auto"/>
        <w:ind w:firstLine="540"/>
        <w:jc w:val="both"/>
      </w:pPr>
      <w:r>
        <w:rPr>
          <w:sz w:val="20"/>
        </w:rPr>
        <w:t xml:space="preserve">распознавать проявления изученных географических явлений, представляющие собой отражение таких свойств географической оболочки, как зональность, ритмичность и целостность;</w:t>
      </w:r>
    </w:p>
    <w:p>
      <w:pPr>
        <w:pStyle w:val="0"/>
        <w:spacing w:before="200" w:line-rule="auto"/>
        <w:ind w:firstLine="540"/>
        <w:jc w:val="both"/>
      </w:pPr>
      <w:r>
        <w:rPr>
          <w:sz w:val="20"/>
        </w:rPr>
        <w:t xml:space="preserve">определять природные зоны по их существенным признакам на основе интеграции и интерпретации информации об особенностях их природы;</w:t>
      </w:r>
    </w:p>
    <w:p>
      <w:pPr>
        <w:pStyle w:val="0"/>
        <w:spacing w:before="200" w:line-rule="auto"/>
        <w:ind w:firstLine="540"/>
        <w:jc w:val="both"/>
      </w:pPr>
      <w:r>
        <w:rPr>
          <w:sz w:val="20"/>
        </w:rPr>
        <w:t xml:space="preserve">различать изученные процессы и явления, происходящие в географической оболочке;</w:t>
      </w:r>
    </w:p>
    <w:p>
      <w:pPr>
        <w:pStyle w:val="0"/>
        <w:spacing w:before="200" w:line-rule="auto"/>
        <w:ind w:firstLine="540"/>
        <w:jc w:val="both"/>
      </w:pPr>
      <w:r>
        <w:rPr>
          <w:sz w:val="20"/>
        </w:rPr>
        <w:t xml:space="preserve">приводить примеры изменений в геосферах в результате деятельности человека;</w:t>
      </w:r>
    </w:p>
    <w:p>
      <w:pPr>
        <w:pStyle w:val="0"/>
        <w:spacing w:before="200" w:line-rule="auto"/>
        <w:ind w:firstLine="540"/>
        <w:jc w:val="both"/>
      </w:pPr>
      <w:r>
        <w:rPr>
          <w:sz w:val="20"/>
        </w:rPr>
        <w:t xml:space="preserve">описывать закономерности изменения в пространстве рельефа, климата, внутренних вод и органического мира;</w:t>
      </w:r>
    </w:p>
    <w:p>
      <w:pPr>
        <w:pStyle w:val="0"/>
        <w:spacing w:before="200" w:line-rule="auto"/>
        <w:ind w:firstLine="540"/>
        <w:jc w:val="both"/>
      </w:pPr>
      <w:r>
        <w:rPr>
          <w:sz w:val="20"/>
        </w:rPr>
        <w:t xml:space="preserve">выявлять взаимосвязи между компонентами природы в пределах отдельных территорий с использованием различных источников географической информации;</w:t>
      </w:r>
    </w:p>
    <w:p>
      <w:pPr>
        <w:pStyle w:val="0"/>
        <w:spacing w:before="200" w:line-rule="auto"/>
        <w:ind w:firstLine="540"/>
        <w:jc w:val="both"/>
      </w:pPr>
      <w:r>
        <w:rPr>
          <w:sz w:val="20"/>
        </w:rPr>
        <w:t xml:space="preserve">называть особенности географических процессов на границах литосферных плит с учетом характера взаимодействия и типа земной коры;</w:t>
      </w:r>
    </w:p>
    <w:p>
      <w:pPr>
        <w:pStyle w:val="0"/>
        <w:spacing w:before="200" w:line-rule="auto"/>
        <w:ind w:firstLine="540"/>
        <w:jc w:val="both"/>
      </w:pPr>
      <w:r>
        <w:rPr>
          <w:sz w:val="20"/>
        </w:rPr>
        <w:t xml:space="preserve">устанавливать (используя географические карты) взаимосвязи между движением литосферных плит и размещением крупных форм рельефа;</w:t>
      </w:r>
    </w:p>
    <w:p>
      <w:pPr>
        <w:pStyle w:val="0"/>
        <w:spacing w:before="200" w:line-rule="auto"/>
        <w:ind w:firstLine="540"/>
        <w:jc w:val="both"/>
      </w:pPr>
      <w:r>
        <w:rPr>
          <w:sz w:val="20"/>
        </w:rPr>
        <w:t xml:space="preserve">классифицировать воздушные массы Земли, типы климата по заданным показателям;</w:t>
      </w:r>
    </w:p>
    <w:p>
      <w:pPr>
        <w:pStyle w:val="0"/>
        <w:spacing w:before="200" w:line-rule="auto"/>
        <w:ind w:firstLine="540"/>
        <w:jc w:val="both"/>
      </w:pPr>
      <w:r>
        <w:rPr>
          <w:sz w:val="20"/>
        </w:rPr>
        <w:t xml:space="preserve">объяснять образование тропических муссонов, пассатов тропических широт, западных ветров;</w:t>
      </w:r>
    </w:p>
    <w:p>
      <w:pPr>
        <w:pStyle w:val="0"/>
        <w:spacing w:before="200" w:line-rule="auto"/>
        <w:ind w:firstLine="540"/>
        <w:jc w:val="both"/>
      </w:pPr>
      <w:r>
        <w:rPr>
          <w:sz w:val="20"/>
        </w:rPr>
        <w:t xml:space="preserve">применять понятия "воздушные массы", "муссоны", "пассаты", "западные ветры", "климатообразующий фактор" для решения учебных и (или) практико-ориентированных задач;</w:t>
      </w:r>
    </w:p>
    <w:p>
      <w:pPr>
        <w:pStyle w:val="0"/>
        <w:spacing w:before="200" w:line-rule="auto"/>
        <w:ind w:firstLine="540"/>
        <w:jc w:val="both"/>
      </w:pPr>
      <w:r>
        <w:rPr>
          <w:sz w:val="20"/>
        </w:rPr>
        <w:t xml:space="preserve">описывать климат территории по климатограмме;</w:t>
      </w:r>
    </w:p>
    <w:p>
      <w:pPr>
        <w:pStyle w:val="0"/>
        <w:spacing w:before="200" w:line-rule="auto"/>
        <w:ind w:firstLine="540"/>
        <w:jc w:val="both"/>
      </w:pPr>
      <w:r>
        <w:rPr>
          <w:sz w:val="20"/>
        </w:rPr>
        <w:t xml:space="preserve">объяснять влияние климатообразующих факторов на климатические особенности территории;</w:t>
      </w:r>
    </w:p>
    <w:p>
      <w:pPr>
        <w:pStyle w:val="0"/>
        <w:spacing w:before="200" w:line-rule="auto"/>
        <w:ind w:firstLine="540"/>
        <w:jc w:val="both"/>
      </w:pPr>
      <w:r>
        <w:rPr>
          <w:sz w:val="20"/>
        </w:rPr>
        <w:t xml:space="preserve">формулировать оценочные суждения о последствиях изменений компонентов природы в результате деятельности человека с использованием разных источников географической информации;</w:t>
      </w:r>
    </w:p>
    <w:p>
      <w:pPr>
        <w:pStyle w:val="0"/>
        <w:spacing w:before="200" w:line-rule="auto"/>
        <w:ind w:firstLine="540"/>
        <w:jc w:val="both"/>
      </w:pPr>
      <w:r>
        <w:rPr>
          <w:sz w:val="20"/>
        </w:rPr>
        <w:t xml:space="preserve">различать океанические течения;</w:t>
      </w:r>
    </w:p>
    <w:p>
      <w:pPr>
        <w:pStyle w:val="0"/>
        <w:spacing w:before="200" w:line-rule="auto"/>
        <w:ind w:firstLine="540"/>
        <w:jc w:val="both"/>
      </w:pPr>
      <w:r>
        <w:rPr>
          <w:sz w:val="20"/>
        </w:rPr>
        <w:t xml:space="preserve">сравнивать температуру и соленость поверхностных вод Мирового океана на разных широтах с использованием различных источников географической информации;</w:t>
      </w:r>
    </w:p>
    <w:p>
      <w:pPr>
        <w:pStyle w:val="0"/>
        <w:spacing w:before="200" w:line-rule="auto"/>
        <w:ind w:firstLine="540"/>
        <w:jc w:val="both"/>
      </w:pPr>
      <w:r>
        <w:rPr>
          <w:sz w:val="20"/>
        </w:rPr>
        <w:t xml:space="preserve">объяснять закономерности изменения температуры, солености и органического мира Мирового океана с географической широтой и с глубиной на основе анализа различных источников географической информации;</w:t>
      </w:r>
    </w:p>
    <w:p>
      <w:pPr>
        <w:pStyle w:val="0"/>
        <w:spacing w:before="200" w:line-rule="auto"/>
        <w:ind w:firstLine="540"/>
        <w:jc w:val="both"/>
      </w:pPr>
      <w:r>
        <w:rPr>
          <w:sz w:val="20"/>
        </w:rPr>
        <w:t xml:space="preserve">характеризовать этапы освоения и заселения отдельных территорий Земли человеком на основе анализа различных источников географической информации для решения учебных и практико-ориентированных задач;</w:t>
      </w:r>
    </w:p>
    <w:p>
      <w:pPr>
        <w:pStyle w:val="0"/>
        <w:spacing w:before="200" w:line-rule="auto"/>
        <w:ind w:firstLine="540"/>
        <w:jc w:val="both"/>
      </w:pPr>
      <w:r>
        <w:rPr>
          <w:sz w:val="20"/>
        </w:rPr>
        <w:t xml:space="preserve">различать и сравнивать численность населения крупных стран мира;</w:t>
      </w:r>
    </w:p>
    <w:p>
      <w:pPr>
        <w:pStyle w:val="0"/>
        <w:spacing w:before="200" w:line-rule="auto"/>
        <w:ind w:firstLine="540"/>
        <w:jc w:val="both"/>
      </w:pPr>
      <w:r>
        <w:rPr>
          <w:sz w:val="20"/>
        </w:rPr>
        <w:t xml:space="preserve">сравнивать плотность населения различных территорий;</w:t>
      </w:r>
    </w:p>
    <w:p>
      <w:pPr>
        <w:pStyle w:val="0"/>
        <w:spacing w:before="200" w:line-rule="auto"/>
        <w:ind w:firstLine="540"/>
        <w:jc w:val="both"/>
      </w:pPr>
      <w:r>
        <w:rPr>
          <w:sz w:val="20"/>
        </w:rPr>
        <w:t xml:space="preserve">применять понятие "плотность населения" для решения учебных и (или) практико-ориентированных задач;</w:t>
      </w:r>
    </w:p>
    <w:p>
      <w:pPr>
        <w:pStyle w:val="0"/>
        <w:spacing w:before="200" w:line-rule="auto"/>
        <w:ind w:firstLine="540"/>
        <w:jc w:val="both"/>
      </w:pPr>
      <w:r>
        <w:rPr>
          <w:sz w:val="20"/>
        </w:rPr>
        <w:t xml:space="preserve">различать городские и сельские поселения;</w:t>
      </w:r>
    </w:p>
    <w:p>
      <w:pPr>
        <w:pStyle w:val="0"/>
        <w:spacing w:before="200" w:line-rule="auto"/>
        <w:ind w:firstLine="540"/>
        <w:jc w:val="both"/>
      </w:pPr>
      <w:r>
        <w:rPr>
          <w:sz w:val="20"/>
        </w:rPr>
        <w:t xml:space="preserve">приводить примеры крупнейших городов мира;</w:t>
      </w:r>
    </w:p>
    <w:p>
      <w:pPr>
        <w:pStyle w:val="0"/>
        <w:spacing w:before="200" w:line-rule="auto"/>
        <w:ind w:firstLine="540"/>
        <w:jc w:val="both"/>
      </w:pPr>
      <w:r>
        <w:rPr>
          <w:sz w:val="20"/>
        </w:rPr>
        <w:t xml:space="preserve">приводить примеры мировых и национальных религий;</w:t>
      </w:r>
    </w:p>
    <w:p>
      <w:pPr>
        <w:pStyle w:val="0"/>
        <w:spacing w:before="200" w:line-rule="auto"/>
        <w:ind w:firstLine="540"/>
        <w:jc w:val="both"/>
      </w:pPr>
      <w:r>
        <w:rPr>
          <w:sz w:val="20"/>
        </w:rPr>
        <w:t xml:space="preserve">проводить языковую классификацию народов;</w:t>
      </w:r>
    </w:p>
    <w:p>
      <w:pPr>
        <w:pStyle w:val="0"/>
        <w:spacing w:before="200" w:line-rule="auto"/>
        <w:ind w:firstLine="540"/>
        <w:jc w:val="both"/>
      </w:pPr>
      <w:r>
        <w:rPr>
          <w:sz w:val="20"/>
        </w:rPr>
        <w:t xml:space="preserve">различать основные виды хозяйственной деятельности людей на различных территориях;</w:t>
      </w:r>
    </w:p>
    <w:p>
      <w:pPr>
        <w:pStyle w:val="0"/>
        <w:spacing w:before="200" w:line-rule="auto"/>
        <w:ind w:firstLine="540"/>
        <w:jc w:val="both"/>
      </w:pPr>
      <w:r>
        <w:rPr>
          <w:sz w:val="20"/>
        </w:rPr>
        <w:t xml:space="preserve">определять страны по их существенным признакам;</w:t>
      </w:r>
    </w:p>
    <w:p>
      <w:pPr>
        <w:pStyle w:val="0"/>
        <w:spacing w:before="200" w:line-rule="auto"/>
        <w:ind w:firstLine="540"/>
        <w:jc w:val="both"/>
      </w:pPr>
      <w:r>
        <w:rPr>
          <w:sz w:val="20"/>
        </w:rPr>
        <w:t xml:space="preserve">сравнивать особенности природы и населения, материальной и духовной культуры, особенности адаптации человека к разным природным условиям регионов и отдельных стран;</w:t>
      </w:r>
    </w:p>
    <w:p>
      <w:pPr>
        <w:pStyle w:val="0"/>
        <w:spacing w:before="200" w:line-rule="auto"/>
        <w:ind w:firstLine="540"/>
        <w:jc w:val="both"/>
      </w:pPr>
      <w:r>
        <w:rPr>
          <w:sz w:val="20"/>
        </w:rPr>
        <w:t xml:space="preserve">объяснять особенности природы, населения и хозяйства отдельных территорий;</w:t>
      </w:r>
    </w:p>
    <w:p>
      <w:pPr>
        <w:pStyle w:val="0"/>
        <w:spacing w:before="200" w:line-rule="auto"/>
        <w:ind w:firstLine="540"/>
        <w:jc w:val="both"/>
      </w:pPr>
      <w:r>
        <w:rPr>
          <w:sz w:val="20"/>
        </w:rPr>
        <w:t xml:space="preserve">использовать знания о населении материков и стран для решения различных учебных и практико-ориентированных задач;</w:t>
      </w:r>
    </w:p>
    <w:p>
      <w:pPr>
        <w:pStyle w:val="0"/>
        <w:spacing w:before="200" w:line-rule="auto"/>
        <w:ind w:firstLine="540"/>
        <w:jc w:val="both"/>
      </w:pPr>
      <w:r>
        <w:rPr>
          <w:sz w:val="20"/>
        </w:rPr>
        <w:t xml:space="preserve">выбирать источники географической информации (картографические, статистические, текстовые, видео- и фотоизображения, компьютерные базы данных), необходимые для изучения особенностей природы, населения и хозяйства отдельных территорий;</w:t>
      </w:r>
    </w:p>
    <w:p>
      <w:pPr>
        <w:pStyle w:val="0"/>
        <w:spacing w:before="200" w:line-rule="auto"/>
        <w:ind w:firstLine="540"/>
        <w:jc w:val="both"/>
      </w:pPr>
      <w:r>
        <w:rPr>
          <w:sz w:val="20"/>
        </w:rPr>
        <w:t xml:space="preserve">представлять в различных формах (в виде карты, таблицы, графика, географического, описания) географическую информацию, необходимую для решения учебных и практико-ориентированных задач;</w:t>
      </w:r>
    </w:p>
    <w:p>
      <w:pPr>
        <w:pStyle w:val="0"/>
        <w:spacing w:before="200" w:line-rule="auto"/>
        <w:ind w:firstLine="540"/>
        <w:jc w:val="both"/>
      </w:pPr>
      <w:r>
        <w:rPr>
          <w:sz w:val="20"/>
        </w:rPr>
        <w:t xml:space="preserve">интегрировать и интерпретировать информацию об особенностях природы, населения и его хозяйственной деятельности на отдельных территориях, представленную в одном или нескольких источниках, для решения различных учебных и практико-ориентированных задач;</w:t>
      </w:r>
    </w:p>
    <w:p>
      <w:pPr>
        <w:pStyle w:val="0"/>
        <w:spacing w:before="200" w:line-rule="auto"/>
        <w:ind w:firstLine="540"/>
        <w:jc w:val="both"/>
      </w:pPr>
      <w:r>
        <w:rPr>
          <w:sz w:val="20"/>
        </w:rPr>
        <w:t xml:space="preserve">приводить примеры взаимодействия природы и общества в пределах отдельных территорий;</w:t>
      </w:r>
    </w:p>
    <w:p>
      <w:pPr>
        <w:pStyle w:val="0"/>
        <w:spacing w:before="200" w:line-rule="auto"/>
        <w:ind w:firstLine="540"/>
        <w:jc w:val="both"/>
      </w:pPr>
      <w:r>
        <w:rPr>
          <w:sz w:val="20"/>
        </w:rPr>
        <w:t xml:space="preserve">распознавать проявления глобальных проблем человечества (экологическая, сырьевая, энергетическая, преодоления отсталости стран, продовольственная) на локальном и региональном уровнях и приводить примеры международного сотрудничества по их преодолению.</w:t>
      </w:r>
    </w:p>
    <w:p>
      <w:pPr>
        <w:pStyle w:val="0"/>
        <w:spacing w:before="200" w:line-rule="auto"/>
        <w:ind w:firstLine="540"/>
        <w:jc w:val="both"/>
      </w:pPr>
      <w:r>
        <w:rPr>
          <w:sz w:val="20"/>
        </w:rPr>
        <w:t xml:space="preserve">51.4.6. Предметные результаты освоения программы по географии. К концу 8 класса обучающийся научится:</w:t>
      </w:r>
    </w:p>
    <w:p>
      <w:pPr>
        <w:pStyle w:val="0"/>
        <w:spacing w:before="200" w:line-rule="auto"/>
        <w:ind w:firstLine="540"/>
        <w:jc w:val="both"/>
      </w:pPr>
      <w:r>
        <w:rPr>
          <w:sz w:val="20"/>
        </w:rPr>
        <w:t xml:space="preserve">характеризовать основные этапы истории формирования и изучения территории России;</w:t>
      </w:r>
    </w:p>
    <w:p>
      <w:pPr>
        <w:pStyle w:val="0"/>
        <w:spacing w:before="200" w:line-rule="auto"/>
        <w:ind w:firstLine="540"/>
        <w:jc w:val="both"/>
      </w:pPr>
      <w:r>
        <w:rPr>
          <w:sz w:val="20"/>
        </w:rPr>
        <w:t xml:space="preserve">находить в различных источниках информации факты, позволяющие определить вклад российских ученых и путешественников в освоение страны;</w:t>
      </w:r>
    </w:p>
    <w:p>
      <w:pPr>
        <w:pStyle w:val="0"/>
        <w:spacing w:before="200" w:line-rule="auto"/>
        <w:ind w:firstLine="540"/>
        <w:jc w:val="both"/>
      </w:pPr>
      <w:r>
        <w:rPr>
          <w:sz w:val="20"/>
        </w:rPr>
        <w:t xml:space="preserve">характеризовать географическое положение России с использованием информации из различных источников;</w:t>
      </w:r>
    </w:p>
    <w:p>
      <w:pPr>
        <w:pStyle w:val="0"/>
        <w:spacing w:before="200" w:line-rule="auto"/>
        <w:ind w:firstLine="540"/>
        <w:jc w:val="both"/>
      </w:pPr>
      <w:r>
        <w:rPr>
          <w:sz w:val="20"/>
        </w:rPr>
        <w:t xml:space="preserve">различать федеральные округа, крупные географические районы и макрорегионы России;</w:t>
      </w:r>
    </w:p>
    <w:p>
      <w:pPr>
        <w:pStyle w:val="0"/>
        <w:spacing w:before="200" w:line-rule="auto"/>
        <w:ind w:firstLine="540"/>
        <w:jc w:val="both"/>
      </w:pPr>
      <w:r>
        <w:rPr>
          <w:sz w:val="20"/>
        </w:rPr>
        <w:t xml:space="preserve">приводить примеры субъектов Российской Федерации разных видов и показывать их на географической карте;</w:t>
      </w:r>
    </w:p>
    <w:p>
      <w:pPr>
        <w:pStyle w:val="0"/>
        <w:spacing w:before="200" w:line-rule="auto"/>
        <w:ind w:firstLine="540"/>
        <w:jc w:val="both"/>
      </w:pPr>
      <w:r>
        <w:rPr>
          <w:sz w:val="20"/>
        </w:rPr>
        <w:t xml:space="preserve">оценивать влияние географического положения регионов России на особенности природы, жизнь и хозяйственную деятельность населения;</w:t>
      </w:r>
    </w:p>
    <w:p>
      <w:pPr>
        <w:pStyle w:val="0"/>
        <w:spacing w:before="200" w:line-rule="auto"/>
        <w:ind w:firstLine="540"/>
        <w:jc w:val="both"/>
      </w:pPr>
      <w:r>
        <w:rPr>
          <w:sz w:val="20"/>
        </w:rPr>
        <w:t xml:space="preserve">использовать знания о государственной территории и исключительной экономической зоне, континентальном шельфе России, о мировом, поясном и зональном времени для решения практико-ориентированных задач;</w:t>
      </w:r>
    </w:p>
    <w:p>
      <w:pPr>
        <w:pStyle w:val="0"/>
        <w:spacing w:before="200" w:line-rule="auto"/>
        <w:ind w:firstLine="540"/>
        <w:jc w:val="both"/>
      </w:pPr>
      <w:r>
        <w:rPr>
          <w:sz w:val="20"/>
        </w:rPr>
        <w:t xml:space="preserve">оценивать степень благоприятности природных условий в пределах отдельных регионов страны;</w:t>
      </w:r>
    </w:p>
    <w:p>
      <w:pPr>
        <w:pStyle w:val="0"/>
        <w:spacing w:before="200" w:line-rule="auto"/>
        <w:ind w:firstLine="540"/>
        <w:jc w:val="both"/>
      </w:pPr>
      <w:r>
        <w:rPr>
          <w:sz w:val="20"/>
        </w:rPr>
        <w:t xml:space="preserve">проводить классификацию природных ресурсов; распознавать типы природопользования;</w:t>
      </w:r>
    </w:p>
    <w:p>
      <w:pPr>
        <w:pStyle w:val="0"/>
        <w:spacing w:before="200" w:line-rule="auto"/>
        <w:ind w:firstLine="540"/>
        <w:jc w:val="both"/>
      </w:pPr>
      <w:r>
        <w:rPr>
          <w:sz w:val="20"/>
        </w:rPr>
        <w:t xml:space="preserve">находить, извлекать и использовать информацию из различных источников географической информации (картографические, статистические, текстовые, видео- и фотоизображения, компьютерные базы данных) для решения различных учебных и практико-ориентированных задач: определять возраст горных пород и основных тектонических структур, слагающих территорию;</w:t>
      </w:r>
    </w:p>
    <w:p>
      <w:pPr>
        <w:pStyle w:val="0"/>
        <w:spacing w:before="200" w:line-rule="auto"/>
        <w:ind w:firstLine="540"/>
        <w:jc w:val="both"/>
      </w:pPr>
      <w:r>
        <w:rPr>
          <w:sz w:val="20"/>
        </w:rPr>
        <w:t xml:space="preserve">находить, извлекать и использовать информацию из различных источников географической информации (картографические, статистические, текстовые, видео- и фотоизображения, компьютерные базы данных) для решения различных учебных и практико-ориентированных задач: объяснять закономерности распространения гидрологических, геологических и метеорологических опасных природных явлений на территории страны;</w:t>
      </w:r>
    </w:p>
    <w:p>
      <w:pPr>
        <w:pStyle w:val="0"/>
        <w:spacing w:before="200" w:line-rule="auto"/>
        <w:ind w:firstLine="540"/>
        <w:jc w:val="both"/>
      </w:pPr>
      <w:r>
        <w:rPr>
          <w:sz w:val="20"/>
        </w:rPr>
        <w:t xml:space="preserve">сравнивать особенности компонентов природы отдельных территорий страны; объяснять особенности компонентов природы отдельных территорий страны; использовать знания об особенностях компонентов природы России и ее отдельных территорий, об особенностях взаимодействия природы и общества в пределах отдельных территорий для решения практико-ориентированных задач в контексте реальной жизни;</w:t>
      </w:r>
    </w:p>
    <w:p>
      <w:pPr>
        <w:pStyle w:val="0"/>
        <w:spacing w:before="200" w:line-rule="auto"/>
        <w:ind w:firstLine="540"/>
        <w:jc w:val="both"/>
      </w:pPr>
      <w:r>
        <w:rPr>
          <w:sz w:val="20"/>
        </w:rPr>
        <w:t xml:space="preserve">называть географические процессы и явления, определяющие особенности природы страны, отдельных регионов и своей местности;</w:t>
      </w:r>
    </w:p>
    <w:p>
      <w:pPr>
        <w:pStyle w:val="0"/>
        <w:spacing w:before="200" w:line-rule="auto"/>
        <w:ind w:firstLine="540"/>
        <w:jc w:val="both"/>
      </w:pPr>
      <w:r>
        <w:rPr>
          <w:sz w:val="20"/>
        </w:rPr>
        <w:t xml:space="preserve">объяснять распространение по территории страны областей современного горообразования, землетрясений и вулканизма;</w:t>
      </w:r>
    </w:p>
    <w:p>
      <w:pPr>
        <w:pStyle w:val="0"/>
        <w:spacing w:before="200" w:line-rule="auto"/>
        <w:ind w:firstLine="540"/>
        <w:jc w:val="both"/>
      </w:pPr>
      <w:r>
        <w:rPr>
          <w:sz w:val="20"/>
        </w:rPr>
        <w:t xml:space="preserve">применять понятия "плита", "щит", "моренный холм", "бараньи лбы", "бархан", "дюна" для решения учебных и (или) практико-ориентированных задач;</w:t>
      </w:r>
    </w:p>
    <w:p>
      <w:pPr>
        <w:pStyle w:val="0"/>
        <w:spacing w:before="200" w:line-rule="auto"/>
        <w:ind w:firstLine="540"/>
        <w:jc w:val="both"/>
      </w:pPr>
      <w:r>
        <w:rPr>
          <w:sz w:val="20"/>
        </w:rPr>
        <w:t xml:space="preserve">применять понятия "солнечная радиация", "годовая амплитуда температур воздуха", "воздушные массы" для решения учебных и (или) практико-ориентированных задач;</w:t>
      </w:r>
    </w:p>
    <w:p>
      <w:pPr>
        <w:pStyle w:val="0"/>
        <w:spacing w:before="200" w:line-rule="auto"/>
        <w:ind w:firstLine="540"/>
        <w:jc w:val="both"/>
      </w:pPr>
      <w:r>
        <w:rPr>
          <w:sz w:val="20"/>
        </w:rPr>
        <w:t xml:space="preserve">различать понятия "испарение", "испаряемость", "коэффициент увлажнения"; использовать их для решения учебных и (или) практико-ориентированных задач; описывать и прогнозировать погоду территории по карте погоды; использовать понятия "циклон", "антициклон", "атмосферный фронт" для объяснения особенностей погоды отдельных территорий с помощью карт погоды;</w:t>
      </w:r>
    </w:p>
    <w:p>
      <w:pPr>
        <w:pStyle w:val="0"/>
        <w:spacing w:before="200" w:line-rule="auto"/>
        <w:ind w:firstLine="540"/>
        <w:jc w:val="both"/>
      </w:pPr>
      <w:r>
        <w:rPr>
          <w:sz w:val="20"/>
        </w:rPr>
        <w:t xml:space="preserve">проводить классификацию типов климата и почв России; распознавать показатели, характеризующие состояние окружающей среды; показывать на карте и (или) обозначать на контурной карте крупные формы рельефа, крайние точки и элементы береговой линии России; крупные реки и озера, границы климатических поясов и областей, природно-хозяйственных зон в пределах страны; Арктической зоны, южной границы распространения многолетней мерзлоты;</w:t>
      </w:r>
    </w:p>
    <w:p>
      <w:pPr>
        <w:pStyle w:val="0"/>
        <w:spacing w:before="200" w:line-rule="auto"/>
        <w:ind w:firstLine="540"/>
        <w:jc w:val="both"/>
      </w:pPr>
      <w:r>
        <w:rPr>
          <w:sz w:val="20"/>
        </w:rPr>
        <w:t xml:space="preserve">приводить примеры мер безопасности, в том числе для экономики семьи, в случае природных стихийных бедствий и техногенных катастроф;</w:t>
      </w:r>
    </w:p>
    <w:p>
      <w:pPr>
        <w:pStyle w:val="0"/>
        <w:spacing w:before="200" w:line-rule="auto"/>
        <w:ind w:firstLine="540"/>
        <w:jc w:val="both"/>
      </w:pPr>
      <w:r>
        <w:rPr>
          <w:sz w:val="20"/>
        </w:rPr>
        <w:t xml:space="preserve">приводить примеры рационального и нерационального природопользования; приводить примеры особо охраняемых природных территорий России и своего края, животных и растений, занесенных в Красную книгу России;</w:t>
      </w:r>
    </w:p>
    <w:p>
      <w:pPr>
        <w:pStyle w:val="0"/>
        <w:spacing w:before="200" w:line-rule="auto"/>
        <w:ind w:firstLine="540"/>
        <w:jc w:val="both"/>
      </w:pPr>
      <w:r>
        <w:rPr>
          <w:sz w:val="20"/>
        </w:rPr>
        <w:t xml:space="preserve">выбирать источники географической информации (картографические, статистические, текстовые, видео- и фотоизображения, компьютерные базы данных), необходимые для изучения особенностей населения России;</w:t>
      </w:r>
    </w:p>
    <w:p>
      <w:pPr>
        <w:pStyle w:val="0"/>
        <w:spacing w:before="200" w:line-rule="auto"/>
        <w:ind w:firstLine="540"/>
        <w:jc w:val="both"/>
      </w:pPr>
      <w:r>
        <w:rPr>
          <w:sz w:val="20"/>
        </w:rPr>
        <w:t xml:space="preserve">приводить примеры адаптации человека к разнообразным природным условиям на территории страны;</w:t>
      </w:r>
    </w:p>
    <w:p>
      <w:pPr>
        <w:pStyle w:val="0"/>
        <w:spacing w:before="200" w:line-rule="auto"/>
        <w:ind w:firstLine="540"/>
        <w:jc w:val="both"/>
      </w:pPr>
      <w:r>
        <w:rPr>
          <w:sz w:val="20"/>
        </w:rPr>
        <w:t xml:space="preserve">сравнивать показатели воспроизводства и качества населения России с мировыми показателями и показателями других стран;</w:t>
      </w:r>
    </w:p>
    <w:p>
      <w:pPr>
        <w:pStyle w:val="0"/>
        <w:spacing w:before="200" w:line-rule="auto"/>
        <w:ind w:firstLine="540"/>
        <w:jc w:val="both"/>
      </w:pPr>
      <w:r>
        <w:rPr>
          <w:sz w:val="20"/>
        </w:rPr>
        <w:t xml:space="preserve">различать демографические процессы и явления, характеризующие динамику численности населения России, ее отдельных регионов и своего края;</w:t>
      </w:r>
    </w:p>
    <w:p>
      <w:pPr>
        <w:pStyle w:val="0"/>
        <w:spacing w:before="200" w:line-rule="auto"/>
        <w:ind w:firstLine="540"/>
        <w:jc w:val="both"/>
      </w:pPr>
      <w:r>
        <w:rPr>
          <w:sz w:val="20"/>
        </w:rPr>
        <w:t xml:space="preserve">проводить классификацию населенных пунктов и регионов России по заданным основаниям;</w:t>
      </w:r>
    </w:p>
    <w:p>
      <w:pPr>
        <w:pStyle w:val="0"/>
        <w:spacing w:before="200" w:line-rule="auto"/>
        <w:ind w:firstLine="540"/>
        <w:jc w:val="both"/>
      </w:pPr>
      <w:r>
        <w:rPr>
          <w:sz w:val="20"/>
        </w:rPr>
        <w:t xml:space="preserve">использовать знания о естественном и механическом движении населения, половозрастной структуре и размещении населения, трудовых ресурсах, городском и сельском населении, этническом и религиозном составе населения для решения практико-ориентированных задач в контексте реальной жизни;</w:t>
      </w:r>
    </w:p>
    <w:p>
      <w:pPr>
        <w:pStyle w:val="0"/>
        <w:spacing w:before="200" w:line-rule="auto"/>
        <w:ind w:firstLine="540"/>
        <w:jc w:val="both"/>
      </w:pPr>
      <w:r>
        <w:rPr>
          <w:sz w:val="20"/>
        </w:rPr>
        <w:t xml:space="preserve">применять понятия "рождаемость", "смертность", "естественный прирост населения", "миграционный прирост населения", "общий прирост населения", "плотность населения", "основная полоса (зона) расселения", "урбанизация", "городская агломерация", "поселок городского типа", "половозрастная структура населения", "средняя прогнозируемая продолжительность жизни", "трудовые ресурсы", "трудоспособный возраст", "рабочая сила", "безработица", "рынок труда", "качество населения" для решения учебных и (или) практико-ориентированных задач;</w:t>
      </w:r>
    </w:p>
    <w:p>
      <w:pPr>
        <w:pStyle w:val="0"/>
        <w:spacing w:before="200" w:line-rule="auto"/>
        <w:ind w:firstLine="540"/>
        <w:jc w:val="both"/>
      </w:pPr>
      <w:r>
        <w:rPr>
          <w:sz w:val="20"/>
        </w:rPr>
        <w:t xml:space="preserve">представлять в различных формах (таблица, график, географическое описание) географическую информацию, необходимую для решения учебных и (или) практико-ориентированных задач.</w:t>
      </w:r>
    </w:p>
    <w:p>
      <w:pPr>
        <w:pStyle w:val="0"/>
        <w:spacing w:before="200" w:line-rule="auto"/>
        <w:ind w:firstLine="540"/>
        <w:jc w:val="both"/>
      </w:pPr>
      <w:r>
        <w:rPr>
          <w:sz w:val="20"/>
        </w:rPr>
        <w:t xml:space="preserve">51.4.7. Предметные результаты освоения программы по географии. К концу 9 класса обучающийся научится:</w:t>
      </w:r>
    </w:p>
    <w:p>
      <w:pPr>
        <w:pStyle w:val="0"/>
        <w:spacing w:before="200" w:line-rule="auto"/>
        <w:ind w:firstLine="540"/>
        <w:jc w:val="both"/>
      </w:pPr>
      <w:r>
        <w:rPr>
          <w:sz w:val="20"/>
        </w:rPr>
        <w:t xml:space="preserve">выбирать источники географической информации (картографические, статистические, текстовые, видео- и фотоизображения, компьютерные базы данных), необходимые для изучения особенностей хозяйства России;</w:t>
      </w:r>
    </w:p>
    <w:p>
      <w:pPr>
        <w:pStyle w:val="0"/>
        <w:spacing w:before="200" w:line-rule="auto"/>
        <w:ind w:firstLine="540"/>
        <w:jc w:val="both"/>
      </w:pPr>
      <w:r>
        <w:rPr>
          <w:sz w:val="20"/>
        </w:rPr>
        <w:t xml:space="preserve">представлять в различных формах (в виде карты, таблицы, графика, географического описания) географическую информацию, необходимую для решения учебных и (или) практико-ориентированных задач;</w:t>
      </w:r>
    </w:p>
    <w:p>
      <w:pPr>
        <w:pStyle w:val="0"/>
        <w:spacing w:before="200" w:line-rule="auto"/>
        <w:ind w:firstLine="540"/>
        <w:jc w:val="both"/>
      </w:pPr>
      <w:r>
        <w:rPr>
          <w:sz w:val="20"/>
        </w:rPr>
        <w:t xml:space="preserve">находить, извлекать и использовать информацию, характеризующую отраслевую, функциональную и территориальную структуру хозяйства России, для решения практико-ориентированных задач;</w:t>
      </w:r>
    </w:p>
    <w:p>
      <w:pPr>
        <w:pStyle w:val="0"/>
        <w:spacing w:before="200" w:line-rule="auto"/>
        <w:ind w:firstLine="540"/>
        <w:jc w:val="both"/>
      </w:pPr>
      <w:r>
        <w:rPr>
          <w:sz w:val="20"/>
        </w:rPr>
        <w:t xml:space="preserve">выделять географическую информацию, которая является противоречивой или может быть недостоверной; определять информацию, недостающую для решения той или иной задачи;</w:t>
      </w:r>
    </w:p>
    <w:p>
      <w:pPr>
        <w:pStyle w:val="0"/>
        <w:spacing w:before="200" w:line-rule="auto"/>
        <w:ind w:firstLine="540"/>
        <w:jc w:val="both"/>
      </w:pPr>
      <w:r>
        <w:rPr>
          <w:sz w:val="20"/>
        </w:rPr>
        <w:t xml:space="preserve">применять понятия "экономико-географическое положение", "состав хозяйства", "отраслевая, функциональная и территориальная структура", "условия и факторы размещения производства", "отрасль хозяйства", "межотраслевой комплекс", "сектор экономики", "территория опережающего развития", "себестоимость и рентабельность производства", "природно-ресурсный потенциал", "инфраструктурный комплекс", "рекреационное хозяйство", "инфраструктура", "сфера обслуживания", "агропромышленный комплекс", "химико-лесной комплекс", "машиностроительный комплекс", "металлургический комплекс", "ВИЭ", "ТЭК", для решения учебных и (или) практико-ориентированных задач;</w:t>
      </w:r>
    </w:p>
    <w:p>
      <w:pPr>
        <w:pStyle w:val="0"/>
        <w:spacing w:before="200" w:line-rule="auto"/>
        <w:ind w:firstLine="540"/>
        <w:jc w:val="both"/>
      </w:pPr>
      <w:r>
        <w:rPr>
          <w:sz w:val="20"/>
        </w:rPr>
        <w:t xml:space="preserve">характеризовать основные особенности хозяйства России; влияние географического положения России на особенности отраслевой и территориальной структуры хозяйства; роль России как мировой энергетической державы; проблемы и перспективы развития отраслей хозяйства и регионов России;</w:t>
      </w:r>
    </w:p>
    <w:p>
      <w:pPr>
        <w:pStyle w:val="0"/>
        <w:spacing w:before="200" w:line-rule="auto"/>
        <w:ind w:firstLine="540"/>
        <w:jc w:val="both"/>
      </w:pPr>
      <w:r>
        <w:rPr>
          <w:sz w:val="20"/>
        </w:rPr>
        <w:t xml:space="preserve">различать территории опережающего развития (ТОР), Арктическую зону и зону Севера России;</w:t>
      </w:r>
    </w:p>
    <w:p>
      <w:pPr>
        <w:pStyle w:val="0"/>
        <w:spacing w:before="200" w:line-rule="auto"/>
        <w:ind w:firstLine="540"/>
        <w:jc w:val="both"/>
      </w:pPr>
      <w:r>
        <w:rPr>
          <w:sz w:val="20"/>
        </w:rPr>
        <w:t xml:space="preserve">классифицировать субъекты Российской Федерации по уровню социально-экономического развития на основе имеющихся знаний и анализа информации из дополнительных источников;</w:t>
      </w:r>
    </w:p>
    <w:p>
      <w:pPr>
        <w:pStyle w:val="0"/>
        <w:spacing w:before="200" w:line-rule="auto"/>
        <w:ind w:firstLine="540"/>
        <w:jc w:val="both"/>
      </w:pPr>
      <w:r>
        <w:rPr>
          <w:sz w:val="20"/>
        </w:rPr>
        <w:t xml:space="preserve">находить, извлекать, интегрировать и интерпретировать информацию из различных источников географической информации (картографические, статистические, текстовые, видео- и фотоизображения, компьютерные базы данных) для решения различных учебных и практико-ориентированных задач: сравнивать и оценивать влияние отдельных отраслей хозяйства на окружающую среду; условия отдельных регионов страны для развития энергетики на основе возобновляемых источников энергии (ВИЭ);</w:t>
      </w:r>
    </w:p>
    <w:p>
      <w:pPr>
        <w:pStyle w:val="0"/>
        <w:spacing w:before="200" w:line-rule="auto"/>
        <w:ind w:firstLine="540"/>
        <w:jc w:val="both"/>
      </w:pPr>
      <w:r>
        <w:rPr>
          <w:sz w:val="20"/>
        </w:rPr>
        <w:t xml:space="preserve">различать изученные географические объекты, процессы и явления: хозяйство России (состав, отраслевая, функциональная и территориальная структура, факторы и условия размещения производства, современные формы размещения производства);</w:t>
      </w:r>
    </w:p>
    <w:p>
      <w:pPr>
        <w:pStyle w:val="0"/>
        <w:spacing w:before="200" w:line-rule="auto"/>
        <w:ind w:firstLine="540"/>
        <w:jc w:val="both"/>
      </w:pPr>
      <w:r>
        <w:rPr>
          <w:sz w:val="20"/>
        </w:rPr>
        <w:t xml:space="preserve">различать валовой внутренний продукт (ВВП), валовой региональный продукт (ВРП) и индекс человеческого развития (ИЧР) как показатели уровня развития страны и ее регионов;</w:t>
      </w:r>
    </w:p>
    <w:p>
      <w:pPr>
        <w:pStyle w:val="0"/>
        <w:spacing w:before="200" w:line-rule="auto"/>
        <w:ind w:firstLine="540"/>
        <w:jc w:val="both"/>
      </w:pPr>
      <w:r>
        <w:rPr>
          <w:sz w:val="20"/>
        </w:rPr>
        <w:t xml:space="preserve">различать природно-ресурсный, человеческий и производственный капитал;</w:t>
      </w:r>
    </w:p>
    <w:p>
      <w:pPr>
        <w:pStyle w:val="0"/>
        <w:spacing w:before="200" w:line-rule="auto"/>
        <w:ind w:firstLine="540"/>
        <w:jc w:val="both"/>
      </w:pPr>
      <w:r>
        <w:rPr>
          <w:sz w:val="20"/>
        </w:rPr>
        <w:t xml:space="preserve">различать виды транспорта и основные показатели их работы: грузооборот и пассажирооборот;</w:t>
      </w:r>
    </w:p>
    <w:p>
      <w:pPr>
        <w:pStyle w:val="0"/>
        <w:spacing w:before="200" w:line-rule="auto"/>
        <w:ind w:firstLine="540"/>
        <w:jc w:val="both"/>
      </w:pPr>
      <w:r>
        <w:rPr>
          <w:sz w:val="20"/>
        </w:rPr>
        <w:t xml:space="preserve">показывать на карте крупнейшие центры и районы размещения отраслей промышленности, транспортные магистрали и центры, районы развития отраслей сельского хозяйства;</w:t>
      </w:r>
    </w:p>
    <w:p>
      <w:pPr>
        <w:pStyle w:val="0"/>
        <w:spacing w:before="200" w:line-rule="auto"/>
        <w:ind w:firstLine="540"/>
        <w:jc w:val="both"/>
      </w:pPr>
      <w:r>
        <w:rPr>
          <w:sz w:val="20"/>
        </w:rPr>
        <w:t xml:space="preserve">использовать знания о факторах и условиях размещения хозяйства для решения различных учебных и практико-ориентированных задач: объяснять особенности отраслевой и территориальной структуры хозяйства России, регионов, размещения отдельных предприятий; оценивать условия отдельных территорий для размещения предприятий и различных производств;</w:t>
      </w:r>
    </w:p>
    <w:p>
      <w:pPr>
        <w:pStyle w:val="0"/>
        <w:spacing w:before="200" w:line-rule="auto"/>
        <w:ind w:firstLine="540"/>
        <w:jc w:val="both"/>
      </w:pPr>
      <w:r>
        <w:rPr>
          <w:sz w:val="20"/>
        </w:rPr>
        <w:t xml:space="preserve">использовать знания об особенностях компонентов природы России и ее отдельных территорий; об особенностях взаимодействия природы и общества в пределах отдельных территорий для решения практико-ориентированных задач в контексте реальной жизни: оценивать реализуемые проекты по созданию новых производств с учетом экологической безопасности;</w:t>
      </w:r>
    </w:p>
    <w:p>
      <w:pPr>
        <w:pStyle w:val="0"/>
        <w:spacing w:before="200" w:line-rule="auto"/>
        <w:ind w:firstLine="540"/>
        <w:jc w:val="both"/>
      </w:pPr>
      <w:r>
        <w:rPr>
          <w:sz w:val="20"/>
        </w:rPr>
        <w:t xml:space="preserve">критически оценивать финансовые условия жизнедеятельности человека и их природные, социальные, политические, технологические, экологические аспекты, необходимые для принятия собственных решений, с точки зрения домохозяйства, предприятия и национальной экономики;</w:t>
      </w:r>
    </w:p>
    <w:p>
      <w:pPr>
        <w:pStyle w:val="0"/>
        <w:spacing w:before="200" w:line-rule="auto"/>
        <w:ind w:firstLine="540"/>
        <w:jc w:val="both"/>
      </w:pPr>
      <w:r>
        <w:rPr>
          <w:sz w:val="20"/>
        </w:rPr>
        <w:t xml:space="preserve">оценивать влияние географического положения отдельных регионов России на особенности природы, жизнь и хозяйственную деятельность населения;</w:t>
      </w:r>
    </w:p>
    <w:p>
      <w:pPr>
        <w:pStyle w:val="0"/>
        <w:spacing w:before="200" w:line-rule="auto"/>
        <w:ind w:firstLine="540"/>
        <w:jc w:val="both"/>
      </w:pPr>
      <w:r>
        <w:rPr>
          <w:sz w:val="20"/>
        </w:rPr>
        <w:t xml:space="preserve">объяснять географические различия населения и хозяйства территорий крупных регионов страны;</w:t>
      </w:r>
    </w:p>
    <w:p>
      <w:pPr>
        <w:pStyle w:val="0"/>
        <w:spacing w:before="200" w:line-rule="auto"/>
        <w:ind w:firstLine="540"/>
        <w:jc w:val="both"/>
      </w:pPr>
      <w:r>
        <w:rPr>
          <w:sz w:val="20"/>
        </w:rPr>
        <w:t xml:space="preserve">сравнивать географическое положение, географические особенности природно-ресурсного потенциала, населения и хозяйства регионов России;</w:t>
      </w:r>
    </w:p>
    <w:p>
      <w:pPr>
        <w:pStyle w:val="0"/>
        <w:spacing w:before="200" w:line-rule="auto"/>
        <w:ind w:firstLine="540"/>
        <w:jc w:val="both"/>
      </w:pPr>
      <w:r>
        <w:rPr>
          <w:sz w:val="20"/>
        </w:rPr>
        <w:t xml:space="preserve">формулировать оценочные суждения о воздействии человеческой деятельности на окружающую среду своей местности, региона, страны в целом, о динамике, уровне и структуре социально-экономического развития России, месте и роли России в мире;</w:t>
      </w:r>
    </w:p>
    <w:p>
      <w:pPr>
        <w:pStyle w:val="0"/>
        <w:spacing w:before="200" w:line-rule="auto"/>
        <w:ind w:firstLine="540"/>
        <w:jc w:val="both"/>
      </w:pPr>
      <w:r>
        <w:rPr>
          <w:sz w:val="20"/>
        </w:rPr>
        <w:t xml:space="preserve">приводить примеры объектов Всемирного наследия ЮНЕСКО и описывать их местоположение на географической карте;</w:t>
      </w:r>
    </w:p>
    <w:p>
      <w:pPr>
        <w:pStyle w:val="0"/>
        <w:spacing w:before="200" w:line-rule="auto"/>
        <w:ind w:firstLine="540"/>
        <w:jc w:val="both"/>
      </w:pPr>
      <w:r>
        <w:rPr>
          <w:sz w:val="20"/>
        </w:rPr>
        <w:t xml:space="preserve">характеризовать место и роль России в мировом хозяйстве.</w:t>
      </w:r>
    </w:p>
    <w:p>
      <w:pPr>
        <w:pStyle w:val="0"/>
        <w:jc w:val="both"/>
      </w:pPr>
      <w:r>
        <w:rPr>
          <w:sz w:val="20"/>
        </w:rPr>
      </w:r>
    </w:p>
    <w:p>
      <w:pPr>
        <w:pStyle w:val="2"/>
        <w:outlineLvl w:val="2"/>
        <w:ind w:firstLine="540"/>
        <w:jc w:val="both"/>
      </w:pPr>
      <w:r>
        <w:rPr>
          <w:sz w:val="20"/>
        </w:rPr>
        <w:t xml:space="preserve">52. Федеральная рабочая программа по учебному предмету "Основы безопасности жизнедеятельности".</w:t>
      </w:r>
    </w:p>
    <w:p>
      <w:pPr>
        <w:pStyle w:val="0"/>
        <w:spacing w:before="200" w:line-rule="auto"/>
        <w:ind w:firstLine="540"/>
        <w:jc w:val="both"/>
      </w:pPr>
      <w:r>
        <w:rPr>
          <w:sz w:val="20"/>
        </w:rPr>
        <w:t xml:space="preserve">52.1. Программа ОБЖ включает пояснительную записку, содержание обучения, планируемые результаты освоения программы по ОБЖ.</w:t>
      </w:r>
    </w:p>
    <w:p>
      <w:pPr>
        <w:pStyle w:val="0"/>
        <w:jc w:val="both"/>
      </w:pPr>
      <w:r>
        <w:rPr>
          <w:sz w:val="20"/>
        </w:rPr>
      </w:r>
    </w:p>
    <w:p>
      <w:pPr>
        <w:pStyle w:val="2"/>
        <w:outlineLvl w:val="3"/>
        <w:ind w:firstLine="540"/>
        <w:jc w:val="both"/>
      </w:pPr>
      <w:r>
        <w:rPr>
          <w:sz w:val="20"/>
        </w:rPr>
        <w:t xml:space="preserve">52.2. Пояснительная записка.</w:t>
      </w:r>
    </w:p>
    <w:p>
      <w:pPr>
        <w:pStyle w:val="0"/>
        <w:spacing w:before="200" w:line-rule="auto"/>
        <w:ind w:firstLine="540"/>
        <w:jc w:val="both"/>
      </w:pPr>
      <w:r>
        <w:rPr>
          <w:sz w:val="20"/>
        </w:rPr>
        <w:t xml:space="preserve">52.2.1. Программа ОБЖ разработана на основе требований к результатам освоения программы основного общего образования, представленных в ФГОС ООО, федеральной программы воспитания, </w:t>
      </w:r>
      <w:hyperlink w:history="0" r:id="rId106" w:tooltip="Ссылка на КонсультантПлюс">
        <w:r>
          <w:rPr>
            <w:sz w:val="20"/>
            <w:color w:val="0000ff"/>
          </w:rPr>
          <w:t xml:space="preserve">Концепции</w:t>
        </w:r>
      </w:hyperlink>
      <w:r>
        <w:rPr>
          <w:sz w:val="20"/>
        </w:rPr>
        <w:t xml:space="preserve"> преподавания учебного предмета "Основы безопасности жизнедеятельности" и предусматривает непосредственное применение при реализации АООП ООО.</w:t>
      </w:r>
    </w:p>
    <w:p>
      <w:pPr>
        <w:pStyle w:val="0"/>
        <w:spacing w:before="200" w:line-rule="auto"/>
        <w:ind w:firstLine="540"/>
        <w:jc w:val="both"/>
      </w:pPr>
      <w:r>
        <w:rPr>
          <w:sz w:val="20"/>
        </w:rPr>
        <w:t xml:space="preserve">52.2.2. Программа ОБЖ позволит педагогическому работнику построить освоение содержания в логике последовательного нарастания факторов опасности от опасной ситуации до чрезвычайной ситуации и разумного взаимодействия человека с окружающей средой, учесть преемственность приобретения обучающимися знаний и формирования у них умений и навыков в области безопасности жизнедеятельности.</w:t>
      </w:r>
    </w:p>
    <w:p>
      <w:pPr>
        <w:pStyle w:val="0"/>
        <w:spacing w:before="200" w:line-rule="auto"/>
        <w:ind w:firstLine="540"/>
        <w:jc w:val="both"/>
      </w:pPr>
      <w:r>
        <w:rPr>
          <w:sz w:val="20"/>
        </w:rPr>
        <w:t xml:space="preserve">52.2.3. Программа ОБЖ обеспечивает:</w:t>
      </w:r>
    </w:p>
    <w:p>
      <w:pPr>
        <w:pStyle w:val="0"/>
        <w:spacing w:before="200" w:line-rule="auto"/>
        <w:ind w:firstLine="540"/>
        <w:jc w:val="both"/>
      </w:pPr>
      <w:r>
        <w:rPr>
          <w:sz w:val="20"/>
        </w:rPr>
        <w:t xml:space="preserve">ясное понимание обучающимися современных проблем безопасности и формирование у подрастающего поколения базового уровня культуры безопасного поведения;</w:t>
      </w:r>
    </w:p>
    <w:p>
      <w:pPr>
        <w:pStyle w:val="0"/>
        <w:spacing w:before="200" w:line-rule="auto"/>
        <w:ind w:firstLine="540"/>
        <w:jc w:val="both"/>
      </w:pPr>
      <w:r>
        <w:rPr>
          <w:sz w:val="20"/>
        </w:rPr>
        <w:t xml:space="preserve">прочное усвоение обучающимися основных ключевых понятий, обеспечивающих преемственность изучения основ комплексной безопасности личности на следующем уровне образования;</w:t>
      </w:r>
    </w:p>
    <w:p>
      <w:pPr>
        <w:pStyle w:val="0"/>
        <w:spacing w:before="200" w:line-rule="auto"/>
        <w:ind w:firstLine="540"/>
        <w:jc w:val="both"/>
      </w:pPr>
      <w:r>
        <w:rPr>
          <w:sz w:val="20"/>
        </w:rPr>
        <w:t xml:space="preserve">возможность выработки и закрепления у обучающихся умений и навыков, необходимых для последующей жизни;</w:t>
      </w:r>
    </w:p>
    <w:p>
      <w:pPr>
        <w:pStyle w:val="0"/>
        <w:spacing w:before="200" w:line-rule="auto"/>
        <w:ind w:firstLine="540"/>
        <w:jc w:val="both"/>
      </w:pPr>
      <w:r>
        <w:rPr>
          <w:sz w:val="20"/>
        </w:rPr>
        <w:t xml:space="preserve">выработку практико-ориентированных компетенций, соответствующих потребностям современности;</w:t>
      </w:r>
    </w:p>
    <w:p>
      <w:pPr>
        <w:pStyle w:val="0"/>
        <w:spacing w:before="200" w:line-rule="auto"/>
        <w:ind w:firstLine="540"/>
        <w:jc w:val="both"/>
      </w:pPr>
      <w:r>
        <w:rPr>
          <w:sz w:val="20"/>
        </w:rPr>
        <w:t xml:space="preserve">реализацию оптимального баланса межпредметных связей и их разумное взаимодополнение, способствующее формированию практических умений и навыков.</w:t>
      </w:r>
    </w:p>
    <w:p>
      <w:pPr>
        <w:pStyle w:val="0"/>
        <w:spacing w:before="200" w:line-rule="auto"/>
        <w:ind w:firstLine="540"/>
        <w:jc w:val="both"/>
      </w:pPr>
      <w:r>
        <w:rPr>
          <w:sz w:val="20"/>
        </w:rPr>
        <w:t xml:space="preserve">52.2.4. В программе ОБЖ содержание учебного предмета ОБЖ структурно представлено десятью модулями (тематическими линиями), обеспечивающими непрерывность изучения предмета на уровне основного общего образования и преемственность учебного процесса на уровне среднего общего образования:</w:t>
      </w:r>
    </w:p>
    <w:p>
      <w:pPr>
        <w:pStyle w:val="0"/>
        <w:spacing w:before="200" w:line-rule="auto"/>
        <w:ind w:firstLine="540"/>
        <w:jc w:val="both"/>
      </w:pPr>
      <w:r>
        <w:rPr>
          <w:sz w:val="20"/>
        </w:rPr>
        <w:t xml:space="preserve">модуль N 1 "Культура безопасности жизнедеятельности в современном обществе";</w:t>
      </w:r>
    </w:p>
    <w:p>
      <w:pPr>
        <w:pStyle w:val="0"/>
        <w:spacing w:before="200" w:line-rule="auto"/>
        <w:ind w:firstLine="540"/>
        <w:jc w:val="both"/>
      </w:pPr>
      <w:r>
        <w:rPr>
          <w:sz w:val="20"/>
        </w:rPr>
        <w:t xml:space="preserve">модуль N 2 "Безопасность в быту";</w:t>
      </w:r>
    </w:p>
    <w:p>
      <w:pPr>
        <w:pStyle w:val="0"/>
        <w:spacing w:before="200" w:line-rule="auto"/>
        <w:ind w:firstLine="540"/>
        <w:jc w:val="both"/>
      </w:pPr>
      <w:r>
        <w:rPr>
          <w:sz w:val="20"/>
        </w:rPr>
        <w:t xml:space="preserve">модуль N 3 "Безопасность на транспорте";</w:t>
      </w:r>
    </w:p>
    <w:p>
      <w:pPr>
        <w:pStyle w:val="0"/>
        <w:spacing w:before="200" w:line-rule="auto"/>
        <w:ind w:firstLine="540"/>
        <w:jc w:val="both"/>
      </w:pPr>
      <w:r>
        <w:rPr>
          <w:sz w:val="20"/>
        </w:rPr>
        <w:t xml:space="preserve">модуль N 4 "Безопасность в общественных местах";</w:t>
      </w:r>
    </w:p>
    <w:p>
      <w:pPr>
        <w:pStyle w:val="0"/>
        <w:spacing w:before="200" w:line-rule="auto"/>
        <w:ind w:firstLine="540"/>
        <w:jc w:val="both"/>
      </w:pPr>
      <w:r>
        <w:rPr>
          <w:sz w:val="20"/>
        </w:rPr>
        <w:t xml:space="preserve">модуль N 5 "Безопасность в природной среде";</w:t>
      </w:r>
    </w:p>
    <w:p>
      <w:pPr>
        <w:pStyle w:val="0"/>
        <w:spacing w:before="200" w:line-rule="auto"/>
        <w:ind w:firstLine="540"/>
        <w:jc w:val="both"/>
      </w:pPr>
      <w:r>
        <w:rPr>
          <w:sz w:val="20"/>
        </w:rPr>
        <w:t xml:space="preserve">модуль N 6 "Здоровье и как его сохранить. Основы медицинских знаний";</w:t>
      </w:r>
    </w:p>
    <w:p>
      <w:pPr>
        <w:pStyle w:val="0"/>
        <w:spacing w:before="200" w:line-rule="auto"/>
        <w:ind w:firstLine="540"/>
        <w:jc w:val="both"/>
      </w:pPr>
      <w:r>
        <w:rPr>
          <w:sz w:val="20"/>
        </w:rPr>
        <w:t xml:space="preserve">модуль N 7 "Безопасность в социуме";</w:t>
      </w:r>
    </w:p>
    <w:p>
      <w:pPr>
        <w:pStyle w:val="0"/>
        <w:spacing w:before="200" w:line-rule="auto"/>
        <w:ind w:firstLine="540"/>
        <w:jc w:val="both"/>
      </w:pPr>
      <w:r>
        <w:rPr>
          <w:sz w:val="20"/>
        </w:rPr>
        <w:t xml:space="preserve">модуль N 8 "Безопасность в информационном пространстве";</w:t>
      </w:r>
    </w:p>
    <w:p>
      <w:pPr>
        <w:pStyle w:val="0"/>
        <w:spacing w:before="200" w:line-rule="auto"/>
        <w:ind w:firstLine="540"/>
        <w:jc w:val="both"/>
      </w:pPr>
      <w:r>
        <w:rPr>
          <w:sz w:val="20"/>
        </w:rPr>
        <w:t xml:space="preserve">модуль N 9 "Основы противодействия экстремизму и терроризму";</w:t>
      </w:r>
    </w:p>
    <w:p>
      <w:pPr>
        <w:pStyle w:val="0"/>
        <w:spacing w:before="200" w:line-rule="auto"/>
        <w:ind w:firstLine="540"/>
        <w:jc w:val="both"/>
      </w:pPr>
      <w:r>
        <w:rPr>
          <w:sz w:val="20"/>
        </w:rPr>
        <w:t xml:space="preserve">модуль N 10 "Взаимодействие личности, общества и государства в обеспечении безопасности жизни и здоровья населения".</w:t>
      </w:r>
    </w:p>
    <w:p>
      <w:pPr>
        <w:pStyle w:val="0"/>
        <w:spacing w:before="200" w:line-rule="auto"/>
        <w:ind w:firstLine="540"/>
        <w:jc w:val="both"/>
      </w:pPr>
      <w:r>
        <w:rPr>
          <w:sz w:val="20"/>
        </w:rPr>
        <w:t xml:space="preserve">52.2.5. В целях обеспечения системного подхода в изучении учебного предмета ОБЖ на уровне основного общего образования Программа ОБЖ предполагает внедрение универсальной структурно-логической схемы изучения учебных модулей (тематических линий) в парадигме безопасной жизнедеятельности: "предвидеть опасность -&gt; по возможности ее избегать -&gt; при необходимости действовать".</w:t>
      </w:r>
    </w:p>
    <w:p>
      <w:pPr>
        <w:pStyle w:val="0"/>
        <w:spacing w:before="200" w:line-rule="auto"/>
        <w:ind w:firstLine="540"/>
        <w:jc w:val="both"/>
      </w:pPr>
      <w:r>
        <w:rPr>
          <w:sz w:val="20"/>
        </w:rPr>
        <w:t xml:space="preserve">52.2.6. Учебный материал систематизирован по сферам возможных проявлений рисков и опасностей:</w:t>
      </w:r>
    </w:p>
    <w:p>
      <w:pPr>
        <w:pStyle w:val="0"/>
        <w:spacing w:before="200" w:line-rule="auto"/>
        <w:ind w:firstLine="540"/>
        <w:jc w:val="both"/>
      </w:pPr>
      <w:r>
        <w:rPr>
          <w:sz w:val="20"/>
        </w:rPr>
        <w:t xml:space="preserve">помещения и бытовые условия; улица и общественные места;</w:t>
      </w:r>
    </w:p>
    <w:p>
      <w:pPr>
        <w:pStyle w:val="0"/>
        <w:spacing w:before="200" w:line-rule="auto"/>
        <w:ind w:firstLine="540"/>
        <w:jc w:val="both"/>
      </w:pPr>
      <w:r>
        <w:rPr>
          <w:sz w:val="20"/>
        </w:rPr>
        <w:t xml:space="preserve">природные условия; коммуникационные связи и каналы; объекты и учреждения культуры и другие.</w:t>
      </w:r>
    </w:p>
    <w:p>
      <w:pPr>
        <w:pStyle w:val="0"/>
        <w:spacing w:before="200" w:line-rule="auto"/>
        <w:ind w:firstLine="540"/>
        <w:jc w:val="both"/>
      </w:pPr>
      <w:r>
        <w:rPr>
          <w:sz w:val="20"/>
        </w:rPr>
        <w:t xml:space="preserve">52.2.7. Программой ОБЖ предусматривается использование практико-ориентированных интерактивных форм организации учебных занятий с возможностью применения тренажерных систем и виртуальных моделей. При этом использование цифровой образовательной среды на учебных занятиях должно быть разумным, компьютер и дистанционные образовательные технологии не способны полностью заменить педагогического работника и практические действия обучающихся.</w:t>
      </w:r>
    </w:p>
    <w:p>
      <w:pPr>
        <w:pStyle w:val="0"/>
        <w:spacing w:before="200" w:line-rule="auto"/>
        <w:ind w:firstLine="540"/>
        <w:jc w:val="both"/>
      </w:pPr>
      <w:r>
        <w:rPr>
          <w:sz w:val="20"/>
        </w:rPr>
        <w:t xml:space="preserve">52.2.8. В условиях современного исторического процесса с появлением новых глобальных и региональных природных, техногенных, социальных вызовов и угроз безопасности России (критичные изменения климата, негативные медико-биологические, экологические, информационные факторы и другие условия жизнедеятельности) возрастает приоритет вопросов безопасности, их значение не только для самого человека, но также для общества и государства. При этом центральной проблемой безопасности жизнедеятельности остается сохранение жизни и здоровья каждого человека.</w:t>
      </w:r>
    </w:p>
    <w:p>
      <w:pPr>
        <w:pStyle w:val="0"/>
        <w:spacing w:before="200" w:line-rule="auto"/>
        <w:ind w:firstLine="540"/>
        <w:jc w:val="both"/>
      </w:pPr>
      <w:r>
        <w:rPr>
          <w:sz w:val="20"/>
        </w:rPr>
        <w:t xml:space="preserve">В данных обстоятельствах колоссальное значение приобретает качественное образование подрастающего поколения россиян, направленное на формирование гражданской идентичности, воспитание личности безопасного типа, овладение знаниями, умениями, навыками и компетенцией для обеспечения безопасности в повседневной жизни. Актуальность совершенствования учебно-методического обеспечения учебного процесса по предмету ОБЖ определяется системообразующими документами в области безопасности: </w:t>
      </w:r>
      <w:hyperlink w:history="0" r:id="rId107" w:tooltip="Указ Президента РФ от 02.07.2021 N 400 &quot;О Стратегии национальной безопасности Российской Федерации&quot; {КонсультантПлюс}">
        <w:r>
          <w:rPr>
            <w:sz w:val="20"/>
            <w:color w:val="0000ff"/>
          </w:rPr>
          <w:t xml:space="preserve">Стратегия</w:t>
        </w:r>
      </w:hyperlink>
      <w:r>
        <w:rPr>
          <w:sz w:val="20"/>
        </w:rPr>
        <w:t xml:space="preserve"> национальной безопасности Российской Федерации, </w:t>
      </w:r>
      <w:hyperlink w:history="0" r:id="rId108" w:tooltip="Указ Президента РФ от 05.12.2016 N 646 &quot;Об утверждении Доктрины информационной безопасности Российской Федерации&quot; {КонсультантПлюс}">
        <w:r>
          <w:rPr>
            <w:sz w:val="20"/>
            <w:color w:val="0000ff"/>
          </w:rPr>
          <w:t xml:space="preserve">Доктрина</w:t>
        </w:r>
      </w:hyperlink>
      <w:r>
        <w:rPr>
          <w:sz w:val="20"/>
        </w:rPr>
        <w:t xml:space="preserve"> информационной безопасности Российской Федерации, Национальные </w:t>
      </w:r>
      <w:hyperlink w:history="0" r:id="rId109" w:tooltip="Указ Президента РФ от 21.07.2020 N 474 &quot;О национальных целях развития Российской Федерации на период до 2030 года&quot; {КонсультантПлюс}">
        <w:r>
          <w:rPr>
            <w:sz w:val="20"/>
            <w:color w:val="0000ff"/>
          </w:rPr>
          <w:t xml:space="preserve">цели</w:t>
        </w:r>
      </w:hyperlink>
      <w:r>
        <w:rPr>
          <w:sz w:val="20"/>
        </w:rPr>
        <w:t xml:space="preserve"> развития Российской Федерации на период до 2030 года, государственная </w:t>
      </w:r>
      <w:hyperlink w:history="0" r:id="rId110" w:tooltip="Постановление Правительства РФ от 26.12.2017 N 1642 (ред. от 27.02.2023) &quot;Об утверждении государственной программы Российской Федерации &quot;Развитие образования&quot; {КонсультантПлюс}">
        <w:r>
          <w:rPr>
            <w:sz w:val="20"/>
            <w:color w:val="0000ff"/>
          </w:rPr>
          <w:t xml:space="preserve">программа</w:t>
        </w:r>
      </w:hyperlink>
      <w:r>
        <w:rPr>
          <w:sz w:val="20"/>
        </w:rPr>
        <w:t xml:space="preserve"> Российской Федерации "Развитие образования".</w:t>
      </w:r>
    </w:p>
    <w:p>
      <w:pPr>
        <w:pStyle w:val="0"/>
        <w:spacing w:before="200" w:line-rule="auto"/>
        <w:ind w:firstLine="540"/>
        <w:jc w:val="both"/>
      </w:pPr>
      <w:r>
        <w:rPr>
          <w:sz w:val="20"/>
        </w:rPr>
        <w:t xml:space="preserve">52.2.9. ОБЖ является системообразующим учебным предметом, имеет свои дидактические компоненты во всех без исключения предметных областях и реализуется через приобретение необходимых знаний, выработку и закрепление системы взаимосвязанных навыков и умений, формирование компетенций в области безопасности, поддержанных согласованным изучением других учебных предметов. Научной базой учебного предмета ОБЖ является общая теория безопасности, исходя из которой он должен обеспечивать формирование целостного видения всего комплекса проблем безопасности, включая глобальные, что позволит обосновать оптимальную систему обеспечения безопасности личности, общества и государства, а также актуализировать для обучающихся построение адекватной модели индивидуального безопасного поведения в повседневной жизни, сформировать у них базовый уровень культуры безопасности жизнедеятельности.</w:t>
      </w:r>
    </w:p>
    <w:p>
      <w:pPr>
        <w:pStyle w:val="0"/>
        <w:spacing w:before="200" w:line-rule="auto"/>
        <w:ind w:firstLine="540"/>
        <w:jc w:val="both"/>
      </w:pPr>
      <w:r>
        <w:rPr>
          <w:sz w:val="20"/>
        </w:rPr>
        <w:t xml:space="preserve">52.2.10. В настоящее время с учетом новых вызовов и угроз подходы к изучению ОБЖ входит в предметную область "Физическая культура и основы безопасности жизнедеятельности", является обязательным для изучения на уровне основного общего образования.</w:t>
      </w:r>
    </w:p>
    <w:p>
      <w:pPr>
        <w:pStyle w:val="0"/>
        <w:spacing w:before="200" w:line-rule="auto"/>
        <w:ind w:firstLine="540"/>
        <w:jc w:val="both"/>
      </w:pPr>
      <w:r>
        <w:rPr>
          <w:sz w:val="20"/>
        </w:rPr>
        <w:t xml:space="preserve">52.2.11. Изучение ОБЖ направлено на обеспечение формирования базового уровня культуры безопасности жизнедеятельности, что способствует выработке у обучающихся умений распознавать угрозы, избегать опасности, нейтрализовывать конфликтные ситуации, решать сложные вопросы социального характера, грамотно вести себя в чрезвычайных ситуациях. Такой подход содействует закреплению навыков, позволяющих обеспечивать защиту жизни и здоровья человека, формированию необходимых для этого волевых и морально-нравственных качеств, предоставляет широкие возможности для эффективной социализации, необходимой для успешной адаптации обучающихся к современной техно-социальной и информационной среде, способствует проведению мероприятий профилактического характера в сфере безопасности.</w:t>
      </w:r>
    </w:p>
    <w:p>
      <w:pPr>
        <w:pStyle w:val="0"/>
        <w:spacing w:before="200" w:line-rule="auto"/>
        <w:ind w:firstLine="540"/>
        <w:jc w:val="both"/>
      </w:pPr>
      <w:r>
        <w:rPr>
          <w:sz w:val="20"/>
        </w:rPr>
        <w:t xml:space="preserve">52.2.12. Целью изучения ОБЖ на уровне основного общего образования является формирование у обучающихся базового уровня культуры безопасности жизнедеятельности в соответствии с современными потребностями личности, общества и государства, что предполагает:</w:t>
      </w:r>
    </w:p>
    <w:p>
      <w:pPr>
        <w:pStyle w:val="0"/>
        <w:spacing w:before="200" w:line-rule="auto"/>
        <w:ind w:firstLine="540"/>
        <w:jc w:val="both"/>
      </w:pPr>
      <w:r>
        <w:rPr>
          <w:sz w:val="20"/>
        </w:rPr>
        <w:t xml:space="preserve">способность построения модели индивидуального безопасного поведения на основе понимания необходимости ведения здорового образа жизни, причин, механизмов возникновения и возможных последствий различных опасных и чрезвычайных ситуаций, знаний и умений применять необходимые средства и приемы рационального и безопасного поведения при их проявлении;</w:t>
      </w:r>
    </w:p>
    <w:p>
      <w:pPr>
        <w:pStyle w:val="0"/>
        <w:spacing w:before="200" w:line-rule="auto"/>
        <w:ind w:firstLine="540"/>
        <w:jc w:val="both"/>
      </w:pPr>
      <w:r>
        <w:rPr>
          <w:sz w:val="20"/>
        </w:rPr>
        <w:t xml:space="preserve">сформированность активной жизненной позиции, осознанное понимание значимости личного безопасного поведения в интересах безопасности личности, общества и государства;</w:t>
      </w:r>
    </w:p>
    <w:p>
      <w:pPr>
        <w:pStyle w:val="0"/>
        <w:spacing w:before="200" w:line-rule="auto"/>
        <w:ind w:firstLine="540"/>
        <w:jc w:val="both"/>
      </w:pPr>
      <w:r>
        <w:rPr>
          <w:sz w:val="20"/>
        </w:rPr>
        <w:t xml:space="preserve">знание и понимание роли государства и общества в решении задач обеспечения национальной безопасности и защиты населения от опасных и чрезвычайных ситуаций природного, техногенного и социального характера.</w:t>
      </w:r>
    </w:p>
    <w:p>
      <w:pPr>
        <w:pStyle w:val="0"/>
        <w:spacing w:before="200" w:line-rule="auto"/>
        <w:ind w:firstLine="540"/>
        <w:jc w:val="both"/>
      </w:pPr>
      <w:r>
        <w:rPr>
          <w:sz w:val="20"/>
        </w:rPr>
        <w:t xml:space="preserve">52.3. Образовательная организация вправе самостоятельно определять последовательность тематических линий учебного предмета ОБЖ и количество часов для их освоения. Конкретное наполнение модулей может быть скорректировано и конкретизировано с учетом региональных (географических, социальных, этнических и другие), а также бытовых и других местных особенностей.</w:t>
      </w:r>
    </w:p>
    <w:p>
      <w:pPr>
        <w:pStyle w:val="0"/>
        <w:jc w:val="both"/>
      </w:pPr>
      <w:r>
        <w:rPr>
          <w:sz w:val="20"/>
        </w:rPr>
      </w:r>
    </w:p>
    <w:p>
      <w:pPr>
        <w:pStyle w:val="2"/>
        <w:outlineLvl w:val="3"/>
        <w:ind w:firstLine="540"/>
        <w:jc w:val="both"/>
      </w:pPr>
      <w:r>
        <w:rPr>
          <w:sz w:val="20"/>
        </w:rPr>
        <w:t xml:space="preserve">52.4. Планируемые результаты освоения программы ОБЖ.</w:t>
      </w:r>
    </w:p>
    <w:p>
      <w:pPr>
        <w:pStyle w:val="0"/>
        <w:spacing w:before="200" w:line-rule="auto"/>
        <w:ind w:firstLine="540"/>
        <w:jc w:val="both"/>
      </w:pPr>
      <w:r>
        <w:rPr>
          <w:sz w:val="20"/>
        </w:rPr>
        <w:t xml:space="preserve">52.4.1. Личностные результаты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Способствуют процессам самопознания, самовоспитания и саморазвития, формирования внутренней позиции личности и проявляются в индивидуальных социально значимых качествах, которые выражаются прежде всего в готовности обучающихся к саморазвитию, самостоятельности, инициативе и личностному самоопределению; осмысленному ведению здорового и безопасного образа жизни и соблюдению правил экологического поведения; к целенаправленной социально значимой деятельности; принятию внутренней позиции личности как особого ценностного отношения к себе, к окружающим людям и к жизни в целом.</w:t>
      </w:r>
    </w:p>
    <w:p>
      <w:pPr>
        <w:pStyle w:val="0"/>
        <w:spacing w:before="200" w:line-rule="auto"/>
        <w:ind w:firstLine="540"/>
        <w:jc w:val="both"/>
      </w:pPr>
      <w:r>
        <w:rPr>
          <w:sz w:val="20"/>
        </w:rPr>
        <w:t xml:space="preserve">52.4.2. Личностные результаты, формируемые в ходе изучения учебного предмета ОБЖ, должны отражать готовность обучающихся руководствоваться системой позитивных ценностных ориентаций и расширение опыта деятельности на ее основе.</w:t>
      </w:r>
    </w:p>
    <w:p>
      <w:pPr>
        <w:pStyle w:val="0"/>
        <w:spacing w:before="200" w:line-rule="auto"/>
        <w:ind w:firstLine="540"/>
        <w:jc w:val="both"/>
      </w:pPr>
      <w:r>
        <w:rPr>
          <w:sz w:val="20"/>
        </w:rPr>
        <w:t xml:space="preserve">52.4.3. Личностные результаты изучения ОБЖ включают:</w:t>
      </w:r>
    </w:p>
    <w:p>
      <w:pPr>
        <w:pStyle w:val="0"/>
        <w:spacing w:before="200" w:line-rule="auto"/>
        <w:ind w:firstLine="540"/>
        <w:jc w:val="both"/>
      </w:pPr>
      <w:r>
        <w:rPr>
          <w:sz w:val="20"/>
        </w:rPr>
        <w:t xml:space="preserve">1) патриотическое воспитание:</w:t>
      </w:r>
    </w:p>
    <w:p>
      <w:pPr>
        <w:pStyle w:val="0"/>
        <w:spacing w:before="200" w:line-rule="auto"/>
        <w:ind w:firstLine="540"/>
        <w:jc w:val="both"/>
      </w:pPr>
      <w:r>
        <w:rPr>
          <w:sz w:val="20"/>
        </w:rPr>
        <w:t xml:space="preserve">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 ценностное отношение к достижениям своей Родины - России, к науке, искусству, спорту, технологиям, боевым подвигам и трудовым достижениям народа; 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w:t>
      </w:r>
    </w:p>
    <w:p>
      <w:pPr>
        <w:pStyle w:val="0"/>
        <w:spacing w:before="200" w:line-rule="auto"/>
        <w:ind w:firstLine="540"/>
        <w:jc w:val="both"/>
      </w:pPr>
      <w:r>
        <w:rPr>
          <w:sz w:val="20"/>
        </w:rPr>
        <w:t xml:space="preserve">формирование чувства гордости за свою Родину, ответственного отношения к выполнению конституционного долга - защите Отечества;</w:t>
      </w:r>
    </w:p>
    <w:p>
      <w:pPr>
        <w:pStyle w:val="0"/>
        <w:spacing w:before="200" w:line-rule="auto"/>
        <w:ind w:firstLine="540"/>
        <w:jc w:val="both"/>
      </w:pPr>
      <w:r>
        <w:rPr>
          <w:sz w:val="20"/>
        </w:rPr>
        <w:t xml:space="preserve">2) гражданское воспитание:</w:t>
      </w:r>
    </w:p>
    <w:p>
      <w:pPr>
        <w:pStyle w:val="0"/>
        <w:spacing w:before="200" w:line-rule="auto"/>
        <w:ind w:firstLine="540"/>
        <w:jc w:val="both"/>
      </w:pPr>
      <w:r>
        <w:rPr>
          <w:sz w:val="20"/>
        </w:rPr>
        <w:t xml:space="preserve">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организации, местного сообщества, родного края, страны; неприятие любых форм экстремизма, дискриминации; понимание роли различных социальных институтов в жизни человека; 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 представление о способах противодействия коррупции; готовность к разнообразной совместной деятельности, стремление к взаимопониманию и взаимопомощи, активное участие в самоуправлении; готовность к участию в гуманитарной деятельности (волонтерство, помощь людям, нуждающимся в ней);</w:t>
      </w:r>
    </w:p>
    <w:p>
      <w:pPr>
        <w:pStyle w:val="0"/>
        <w:spacing w:before="200" w:line-rule="auto"/>
        <w:ind w:firstLine="540"/>
        <w:jc w:val="both"/>
      </w:pPr>
      <w:r>
        <w:rPr>
          <w:sz w:val="20"/>
        </w:rPr>
        <w:t xml:space="preserve">сформированность активной жизненной позиции, умений и навыков личного участия в обеспечении мер безопасности личности, общества и государства;</w:t>
      </w:r>
    </w:p>
    <w:p>
      <w:pPr>
        <w:pStyle w:val="0"/>
        <w:spacing w:before="200" w:line-rule="auto"/>
        <w:ind w:firstLine="540"/>
        <w:jc w:val="both"/>
      </w:pPr>
      <w:r>
        <w:rPr>
          <w:sz w:val="20"/>
        </w:rPr>
        <w:t xml:space="preserve">понимание и признание особой роли России в обеспечении государственной и международной безопасности, обороны страны, осмысление роли государства и общества в решении задачи защиты населения от опасных и чрезвычайных ситуаций природного, техногенного и социального характера;</w:t>
      </w:r>
    </w:p>
    <w:p>
      <w:pPr>
        <w:pStyle w:val="0"/>
        <w:spacing w:before="200" w:line-rule="auto"/>
        <w:ind w:firstLine="540"/>
        <w:jc w:val="both"/>
      </w:pPr>
      <w:r>
        <w:rPr>
          <w:sz w:val="20"/>
        </w:rPr>
        <w:t xml:space="preserve">знание и понимание роли государства в противодействии основным вызовам современности: терроризму, экстремизму, незаконному распространению наркотических средств, неприятие любых форм экстремизма, дискриминации, формирование веротерпимости, уважительного и доброжелательного отношения к другому человеку, его мнению, развитие способности к конструктивному диалогу с другими людьми;</w:t>
      </w:r>
    </w:p>
    <w:p>
      <w:pPr>
        <w:pStyle w:val="0"/>
        <w:spacing w:before="200" w:line-rule="auto"/>
        <w:ind w:firstLine="540"/>
        <w:jc w:val="both"/>
      </w:pPr>
      <w:r>
        <w:rPr>
          <w:sz w:val="20"/>
        </w:rPr>
        <w:t xml:space="preserve">3) духовно-нравственное воспитание:</w:t>
      </w:r>
    </w:p>
    <w:p>
      <w:pPr>
        <w:pStyle w:val="0"/>
        <w:spacing w:before="200" w:line-rule="auto"/>
        <w:ind w:firstLine="540"/>
        <w:jc w:val="both"/>
      </w:pPr>
      <w:r>
        <w:rPr>
          <w:sz w:val="20"/>
        </w:rPr>
        <w:t xml:space="preserve">ориентация на моральные ценности и нормы в ситуациях нравственного выбора; готовность оценивать свое поведение и поступки, а также поведение и поступки других людей с позиции нравственных и правовых норм с учетом осознания последствий поступков; активное неприятие асоциальных поступков, свобода и ответственность личности в условиях индивидуального и общественного пространства;</w:t>
      </w:r>
    </w:p>
    <w:p>
      <w:pPr>
        <w:pStyle w:val="0"/>
        <w:spacing w:before="200" w:line-rule="auto"/>
        <w:ind w:firstLine="540"/>
        <w:jc w:val="both"/>
      </w:pPr>
      <w:r>
        <w:rPr>
          <w:sz w:val="20"/>
        </w:rPr>
        <w:t xml:space="preserve">развитие ответственного отношения к ведению здорового образа жизни, исключающего употребление наркотиков, алкоголя, курения и нанесение иного вреда собственному здоровью и здоровью окружающих;</w:t>
      </w:r>
    </w:p>
    <w:p>
      <w:pPr>
        <w:pStyle w:val="0"/>
        <w:spacing w:before="200" w:line-rule="auto"/>
        <w:ind w:firstLine="540"/>
        <w:jc w:val="both"/>
      </w:pPr>
      <w:r>
        <w:rPr>
          <w:sz w:val="20"/>
        </w:rPr>
        <w:t xml:space="preserve">формирование личности безопасного типа, осознанного и ответственного отношения к личной безопасности и безопасности других людей;</w:t>
      </w:r>
    </w:p>
    <w:p>
      <w:pPr>
        <w:pStyle w:val="0"/>
        <w:spacing w:before="200" w:line-rule="auto"/>
        <w:ind w:firstLine="540"/>
        <w:jc w:val="both"/>
      </w:pPr>
      <w:r>
        <w:rPr>
          <w:sz w:val="20"/>
        </w:rPr>
        <w:t xml:space="preserve">4) эстетическое воспитание:</w:t>
      </w:r>
    </w:p>
    <w:p>
      <w:pPr>
        <w:pStyle w:val="0"/>
        <w:spacing w:before="200" w:line-rule="auto"/>
        <w:ind w:firstLine="540"/>
        <w:jc w:val="both"/>
      </w:pPr>
      <w:r>
        <w:rPr>
          <w:sz w:val="20"/>
        </w:rPr>
        <w:t xml:space="preserve">формирование гармоничной личности, развитие способности воспринимать, ценить и создавать прекрасное в повседневной жизни;</w:t>
      </w:r>
    </w:p>
    <w:p>
      <w:pPr>
        <w:pStyle w:val="0"/>
        <w:spacing w:before="200" w:line-rule="auto"/>
        <w:ind w:firstLine="540"/>
        <w:jc w:val="both"/>
      </w:pPr>
      <w:r>
        <w:rPr>
          <w:sz w:val="20"/>
        </w:rPr>
        <w:t xml:space="preserve">понимание взаимозависимости счастливого юношества и безопасного личного поведения в повседневной жизни;</w:t>
      </w:r>
    </w:p>
    <w:p>
      <w:pPr>
        <w:pStyle w:val="0"/>
        <w:spacing w:before="200" w:line-rule="auto"/>
        <w:ind w:firstLine="540"/>
        <w:jc w:val="both"/>
      </w:pPr>
      <w:r>
        <w:rPr>
          <w:sz w:val="20"/>
        </w:rPr>
        <w:t xml:space="preserve">5) ценности научного познания:</w:t>
      </w:r>
    </w:p>
    <w:p>
      <w:pPr>
        <w:pStyle w:val="0"/>
        <w:spacing w:before="200" w:line-rule="auto"/>
        <w:ind w:firstLine="540"/>
        <w:jc w:val="both"/>
      </w:pPr>
      <w:r>
        <w:rPr>
          <w:sz w:val="20"/>
        </w:rPr>
        <w:t xml:space="preserve">ориентация в деятельности на современную систему научных представлений об основных закономерностях развития человека, природы и общества, взаимосвязях человека с природной и социальной средой; овладение основными навыками исследовательской деятельности,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pPr>
        <w:pStyle w:val="0"/>
        <w:spacing w:before="200" w:line-rule="auto"/>
        <w:ind w:firstLine="540"/>
        <w:jc w:val="both"/>
      </w:pPr>
      <w:r>
        <w:rPr>
          <w:sz w:val="20"/>
        </w:rPr>
        <w:t xml:space="preserve">формирование современной научной картины мира, понимание причин, механизмов возникновения и последствий распространенных видов опасных и чрезвычайных ситуаций, которые могут произойти во время пребывания в различных средах (бытовые условия, дорожное движение, общественные места и социум, природа, коммуникационные связи и каналы);</w:t>
      </w:r>
    </w:p>
    <w:p>
      <w:pPr>
        <w:pStyle w:val="0"/>
        <w:spacing w:before="200" w:line-rule="auto"/>
        <w:ind w:firstLine="540"/>
        <w:jc w:val="both"/>
      </w:pPr>
      <w:r>
        <w:rPr>
          <w:sz w:val="20"/>
        </w:rPr>
        <w:t xml:space="preserve">установка на осмысление опыта, наблюдений и поступков, овладение способностью оценивать и прогнозировать неблагоприятные факторы обстановки и принимать обоснованные решения в опасной (чрезвычайной) ситуации с учетом реальных условий и возможностей;</w:t>
      </w:r>
    </w:p>
    <w:p>
      <w:pPr>
        <w:pStyle w:val="0"/>
        <w:spacing w:before="200" w:line-rule="auto"/>
        <w:ind w:firstLine="540"/>
        <w:jc w:val="both"/>
      </w:pPr>
      <w:r>
        <w:rPr>
          <w:sz w:val="20"/>
        </w:rPr>
        <w:t xml:space="preserve">6) физическое воспитание, формирование культуры здоровья и эмоционального благополучия:</w:t>
      </w:r>
    </w:p>
    <w:p>
      <w:pPr>
        <w:pStyle w:val="0"/>
        <w:spacing w:before="200" w:line-rule="auto"/>
        <w:ind w:firstLine="540"/>
        <w:jc w:val="both"/>
      </w:pPr>
      <w:r>
        <w:rPr>
          <w:sz w:val="20"/>
        </w:rPr>
        <w:t xml:space="preserve">понимание личностного смысла изучения учебного предмета ОБЖ, его значения для безопасной и продуктивной жизнедеятельности человека, общества и государства;</w:t>
      </w:r>
    </w:p>
    <w:p>
      <w:pPr>
        <w:pStyle w:val="0"/>
        <w:spacing w:before="200" w:line-rule="auto"/>
        <w:ind w:firstLine="540"/>
        <w:jc w:val="both"/>
      </w:pPr>
      <w:r>
        <w:rPr>
          <w:sz w:val="20"/>
        </w:rPr>
        <w:t xml:space="preserve">осознание ценности жизни; ответственное отношение к своему здоровью и установка на здоровый образ жизни (здоровое питание, соблюдение гигиенических правил, сбалансированный режим занятий и отдыха, регулярная физическая активность); 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 соблюдение правил безопасности, в том числе навыков безопасного поведения в сети Интернет; способность адаптироваться к стрессовым ситуациям и меняющимся социальным, информационным и природным условиям, в том числе осмысливая собственный опыт и выстраивая дальнейшие цели;</w:t>
      </w:r>
    </w:p>
    <w:p>
      <w:pPr>
        <w:pStyle w:val="0"/>
        <w:spacing w:before="200" w:line-rule="auto"/>
        <w:ind w:firstLine="540"/>
        <w:jc w:val="both"/>
      </w:pPr>
      <w:r>
        <w:rPr>
          <w:sz w:val="20"/>
        </w:rPr>
        <w:t xml:space="preserve">умение принимать себя и других, не осуждая;</w:t>
      </w:r>
    </w:p>
    <w:p>
      <w:pPr>
        <w:pStyle w:val="0"/>
        <w:spacing w:before="200" w:line-rule="auto"/>
        <w:ind w:firstLine="540"/>
        <w:jc w:val="both"/>
      </w:pPr>
      <w:r>
        <w:rPr>
          <w:sz w:val="20"/>
        </w:rPr>
        <w:t xml:space="preserve">умение осознавать эмоциональное состояние свое и других, уметь управлять собственным эмоциональным состоянием;</w:t>
      </w:r>
    </w:p>
    <w:p>
      <w:pPr>
        <w:pStyle w:val="0"/>
        <w:spacing w:before="200" w:line-rule="auto"/>
        <w:ind w:firstLine="540"/>
        <w:jc w:val="both"/>
      </w:pPr>
      <w:r>
        <w:rPr>
          <w:sz w:val="20"/>
        </w:rPr>
        <w:t xml:space="preserve">сформированность навыка рефлексии, признание своего права на ошибку и такого же права другого человека;</w:t>
      </w:r>
    </w:p>
    <w:p>
      <w:pPr>
        <w:pStyle w:val="0"/>
        <w:spacing w:before="200" w:line-rule="auto"/>
        <w:ind w:firstLine="540"/>
        <w:jc w:val="both"/>
      </w:pPr>
      <w:r>
        <w:rPr>
          <w:sz w:val="20"/>
        </w:rPr>
        <w:t xml:space="preserve">7) трудовое воспитание:</w:t>
      </w:r>
    </w:p>
    <w:p>
      <w:pPr>
        <w:pStyle w:val="0"/>
        <w:spacing w:before="200" w:line-rule="auto"/>
        <w:ind w:firstLine="540"/>
        <w:jc w:val="both"/>
      </w:pPr>
      <w:r>
        <w:rPr>
          <w:sz w:val="20"/>
        </w:rPr>
        <w:t xml:space="preserve">установка на активное участие в решении практических задач (в рамках семьи, организации, города, края) технологической и социальной направленности, способность инициировать, планировать и самостоятельно выполнять такого рода деятельность; интерес к практическому изучению профессий и труда различного рода, в том числе на основе применения изучаемого предметного знания; осознание важности обучения на протяжении всей жизни для успешной профессиональной деятельности и развитие необходимых умений для этого; готовность адаптироваться в профессиональной среде; уважение к труду и результатам трудовой деятельности; осознанный выбор и построение индивидуальной траектории образования и жизненных планов с учетом личных и общественных интересов и потребностей;</w:t>
      </w:r>
    </w:p>
    <w:p>
      <w:pPr>
        <w:pStyle w:val="0"/>
        <w:spacing w:before="200" w:line-rule="auto"/>
        <w:ind w:firstLine="540"/>
        <w:jc w:val="both"/>
      </w:pPr>
      <w:r>
        <w:rPr>
          <w:sz w:val="20"/>
        </w:rPr>
        <w:t xml:space="preserve">укрепление ответственного отношения к учебе, способности применять меры и средства индивидуальной защиты, приемы рационального и безопасного поведения в опасных и чрезвычайных ситуациях;</w:t>
      </w:r>
    </w:p>
    <w:p>
      <w:pPr>
        <w:pStyle w:val="0"/>
        <w:spacing w:before="200" w:line-rule="auto"/>
        <w:ind w:firstLine="540"/>
        <w:jc w:val="both"/>
      </w:pPr>
      <w:r>
        <w:rPr>
          <w:sz w:val="20"/>
        </w:rPr>
        <w:t xml:space="preserve">овладение умениями оказывать первую помощь пострадавшим при потере сознания, остановке дыхания, наружных кровотечениях, попадании инородных тел в верхние дыхательные пути, травмах различных областей тела, ожогах, отморожениях, отравлениях;</w:t>
      </w:r>
    </w:p>
    <w:p>
      <w:pPr>
        <w:pStyle w:val="0"/>
        <w:spacing w:before="200" w:line-rule="auto"/>
        <w:ind w:firstLine="540"/>
        <w:jc w:val="both"/>
      </w:pPr>
      <w:r>
        <w:rPr>
          <w:sz w:val="20"/>
        </w:rPr>
        <w:t xml:space="preserve">установка на овладение знаниями и умениями предупреждения опасных и чрезвычайных ситуаций, во время пребывания в различных средах (в помещении, на улице, на природе, в общественных местах и на массовых мероприятиях, при коммуникации, при воздействии рисков культурной среды);</w:t>
      </w:r>
    </w:p>
    <w:p>
      <w:pPr>
        <w:pStyle w:val="0"/>
        <w:spacing w:before="200" w:line-rule="auto"/>
        <w:ind w:firstLine="540"/>
        <w:jc w:val="both"/>
      </w:pPr>
      <w:r>
        <w:rPr>
          <w:sz w:val="20"/>
        </w:rPr>
        <w:t xml:space="preserve">8) экологическое воспитание:</w:t>
      </w:r>
    </w:p>
    <w:p>
      <w:pPr>
        <w:pStyle w:val="0"/>
        <w:spacing w:before="200" w:line-rule="auto"/>
        <w:ind w:firstLine="540"/>
        <w:jc w:val="both"/>
      </w:pPr>
      <w:r>
        <w:rPr>
          <w:sz w:val="20"/>
        </w:rPr>
        <w:t xml:space="preserve">ориентация на применение знаний из социальных и естественных наук для решения задач в области окружающей среды, планирования поступков и оценки их возможных последствий для окружающей среды; 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 осознание своей роли как гражданина и потребителя в условиях взаимосвязи природной, технологической и социальной сред; готовность к участию в практической деятельности экологической направленности;</w:t>
      </w:r>
    </w:p>
    <w:p>
      <w:pPr>
        <w:pStyle w:val="0"/>
        <w:spacing w:before="200" w:line-rule="auto"/>
        <w:ind w:firstLine="540"/>
        <w:jc w:val="both"/>
      </w:pPr>
      <w:r>
        <w:rPr>
          <w:sz w:val="20"/>
        </w:rPr>
        <w:t xml:space="preserve">освоение основ экологической культуры, методов проектирования собственной безопасной жизнедеятельности с учетом природных, техногенных и социальных рисков на территории проживания.</w:t>
      </w:r>
    </w:p>
    <w:p>
      <w:pPr>
        <w:pStyle w:val="0"/>
        <w:spacing w:before="200" w:line-rule="auto"/>
        <w:ind w:firstLine="540"/>
        <w:jc w:val="both"/>
      </w:pPr>
      <w:r>
        <w:rPr>
          <w:sz w:val="20"/>
        </w:rPr>
        <w:t xml:space="preserve">52.4.4. В результате изучения ОБЖ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0"/>
        <w:spacing w:before="200" w:line-rule="auto"/>
        <w:ind w:firstLine="540"/>
        <w:jc w:val="both"/>
      </w:pPr>
      <w:r>
        <w:rPr>
          <w:sz w:val="20"/>
        </w:rPr>
        <w:t xml:space="preserve">52.4.4.1. У обучающегося будут сформированы следующие базовые логические действия как часть познавательных универсальных учебных действий:</w:t>
      </w:r>
    </w:p>
    <w:p>
      <w:pPr>
        <w:pStyle w:val="0"/>
        <w:spacing w:before="200" w:line-rule="auto"/>
        <w:ind w:firstLine="540"/>
        <w:jc w:val="both"/>
      </w:pPr>
      <w:r>
        <w:rPr>
          <w:sz w:val="20"/>
        </w:rPr>
        <w:t xml:space="preserve">выявлять и характеризовать существенные признаки объектов (явлений);</w:t>
      </w:r>
    </w:p>
    <w:p>
      <w:pPr>
        <w:pStyle w:val="0"/>
        <w:spacing w:before="200" w:line-rule="auto"/>
        <w:ind w:firstLine="540"/>
        <w:jc w:val="both"/>
      </w:pPr>
      <w:r>
        <w:rPr>
          <w:sz w:val="20"/>
        </w:rPr>
        <w:t xml:space="preserve">устанавливать существенный признак классификации, основания для обобщения и сравнения, критерии проводимого анализа;</w:t>
      </w:r>
    </w:p>
    <w:p>
      <w:pPr>
        <w:pStyle w:val="0"/>
        <w:spacing w:before="200" w:line-rule="auto"/>
        <w:ind w:firstLine="540"/>
        <w:jc w:val="both"/>
      </w:pPr>
      <w:r>
        <w:rPr>
          <w:sz w:val="20"/>
        </w:rPr>
        <w:t xml:space="preserve">с учетом предложенной задачи выявлять закономерности и противоречия в рассматриваемых фактах, данных и наблюдениях; предлагать критерии для выявления закономерностей и противоречий;</w:t>
      </w:r>
    </w:p>
    <w:p>
      <w:pPr>
        <w:pStyle w:val="0"/>
        <w:spacing w:before="200" w:line-rule="auto"/>
        <w:ind w:firstLine="540"/>
        <w:jc w:val="both"/>
      </w:pPr>
      <w:r>
        <w:rPr>
          <w:sz w:val="20"/>
        </w:rPr>
        <w:t xml:space="preserve">выявлять дефициты информации, данных, необходимых для решения поставленной задачи;</w:t>
      </w:r>
    </w:p>
    <w:p>
      <w:pPr>
        <w:pStyle w:val="0"/>
        <w:spacing w:before="200" w:line-rule="auto"/>
        <w:ind w:firstLine="540"/>
        <w:jc w:val="both"/>
      </w:pPr>
      <w:r>
        <w:rPr>
          <w:sz w:val="20"/>
        </w:rPr>
        <w:t xml:space="preserve">выявлять причинно-следственные связи при изучении явлений и процессов; делать выводы с использованием дедуктивных и индуктивных умозаключений, умозаключений по аналогии, формулировать гипотезы о взаимосвязях;</w:t>
      </w:r>
    </w:p>
    <w:p>
      <w:pPr>
        <w:pStyle w:val="0"/>
        <w:spacing w:before="200" w:line-rule="auto"/>
        <w:ind w:firstLine="540"/>
        <w:jc w:val="both"/>
      </w:pPr>
      <w:r>
        <w:rPr>
          <w:sz w:val="20"/>
        </w:rPr>
        <w:t xml:space="preserve">самостоятельно выбирать способ решения учебной задачи (сравнивать несколько вариантов решения, выбирать наиболее подходящий с учетом самостоятельно выделенных критериев).</w:t>
      </w:r>
    </w:p>
    <w:p>
      <w:pPr>
        <w:pStyle w:val="0"/>
        <w:spacing w:before="200" w:line-rule="auto"/>
        <w:ind w:firstLine="540"/>
        <w:jc w:val="both"/>
      </w:pPr>
      <w:r>
        <w:rPr>
          <w:sz w:val="20"/>
        </w:rPr>
        <w:t xml:space="preserve">52.4.4.2. 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0"/>
        <w:spacing w:before="200" w:line-rule="auto"/>
        <w:ind w:firstLine="540"/>
        <w:jc w:val="both"/>
      </w:pPr>
      <w:r>
        <w:rPr>
          <w:sz w:val="20"/>
        </w:rPr>
        <w:t xml:space="preserve">формулировать проблемные вопросы, отражающие несоответствие между рассматриваемым и наиболее благоприятным состоянием объекта (явления) повседневной жизни;</w:t>
      </w:r>
    </w:p>
    <w:p>
      <w:pPr>
        <w:pStyle w:val="0"/>
        <w:spacing w:before="200" w:line-rule="auto"/>
        <w:ind w:firstLine="540"/>
        <w:jc w:val="both"/>
      </w:pPr>
      <w:r>
        <w:rPr>
          <w:sz w:val="20"/>
        </w:rPr>
        <w:t xml:space="preserve">обобщать, анализировать и оценивать получаемую информацию, выдвигать гипотезы, аргументировать свою точку зрения, делать обоснованные выводы по результатам исследования;</w:t>
      </w:r>
    </w:p>
    <w:p>
      <w:pPr>
        <w:pStyle w:val="0"/>
        <w:spacing w:before="200" w:line-rule="auto"/>
        <w:ind w:firstLine="540"/>
        <w:jc w:val="both"/>
      </w:pPr>
      <w:r>
        <w:rPr>
          <w:sz w:val="20"/>
        </w:rPr>
        <w:t xml:space="preserve">проводить (принимать участие) небольшое самостоятельное исследование заданного объекта (явления), устанавливать причинно-следственные связи;</w:t>
      </w:r>
    </w:p>
    <w:p>
      <w:pPr>
        <w:pStyle w:val="0"/>
        <w:spacing w:before="200" w:line-rule="auto"/>
        <w:ind w:firstLine="540"/>
        <w:jc w:val="both"/>
      </w:pPr>
      <w:r>
        <w:rPr>
          <w:sz w:val="20"/>
        </w:rPr>
        <w:t xml:space="preserve">прогнозировать возможное дальнейшее развитие процессов, событий и их последствия в аналогичных или сходных ситуациях, а также выдвигать предположения об их развитии в новых условиях и контекстах.</w:t>
      </w:r>
    </w:p>
    <w:p>
      <w:pPr>
        <w:pStyle w:val="0"/>
        <w:spacing w:before="200" w:line-rule="auto"/>
        <w:ind w:firstLine="540"/>
        <w:jc w:val="both"/>
      </w:pPr>
      <w:r>
        <w:rPr>
          <w:sz w:val="20"/>
        </w:rPr>
        <w:t xml:space="preserve">47.4.4.3. У обучающегося будут сформированы следующие умения работать с информацией как часть познавательных универсальных учебных действий:</w:t>
      </w:r>
    </w:p>
    <w:p>
      <w:pPr>
        <w:pStyle w:val="0"/>
        <w:spacing w:before="200" w:line-rule="auto"/>
        <w:ind w:firstLine="540"/>
        <w:jc w:val="both"/>
      </w:pPr>
      <w:r>
        <w:rPr>
          <w:sz w:val="20"/>
        </w:rPr>
        <w:t xml:space="preserve">применять различные методы, инструменты и запросы при поиске и отборе информации или данных из источников с учетом предложенной учебной задачи и заданных критериев;</w:t>
      </w:r>
    </w:p>
    <w:p>
      <w:pPr>
        <w:pStyle w:val="0"/>
        <w:spacing w:before="200" w:line-rule="auto"/>
        <w:ind w:firstLine="540"/>
        <w:jc w:val="both"/>
      </w:pPr>
      <w:r>
        <w:rPr>
          <w:sz w:val="20"/>
        </w:rPr>
        <w:t xml:space="preserve">выбирать, анализировать, систематизировать и интерпретировать информацию различных видов и форм представления;</w:t>
      </w:r>
    </w:p>
    <w:p>
      <w:pPr>
        <w:pStyle w:val="0"/>
        <w:spacing w:before="200" w:line-rule="auto"/>
        <w:ind w:firstLine="540"/>
        <w:jc w:val="both"/>
      </w:pPr>
      <w:r>
        <w:rPr>
          <w:sz w:val="20"/>
        </w:rPr>
        <w:t xml:space="preserve">находить сходные аргументы (подтверждающие или опровергающие одну и ту же идею, версию) в различных информационных источниках;</w:t>
      </w:r>
    </w:p>
    <w:p>
      <w:pPr>
        <w:pStyle w:val="0"/>
        <w:spacing w:before="200" w:line-rule="auto"/>
        <w:ind w:firstLine="540"/>
        <w:jc w:val="both"/>
      </w:pPr>
      <w:r>
        <w:rPr>
          <w:sz w:val="20"/>
        </w:rPr>
        <w:t xml:space="preserve">самостоятельно выбирать оптимальную форму представления информации и иллюстрировать решаемые задачи несложными схемами, диаграммами, иной графикой и их комбинациями;</w:t>
      </w:r>
    </w:p>
    <w:p>
      <w:pPr>
        <w:pStyle w:val="0"/>
        <w:spacing w:before="200" w:line-rule="auto"/>
        <w:ind w:firstLine="540"/>
        <w:jc w:val="both"/>
      </w:pPr>
      <w:r>
        <w:rPr>
          <w:sz w:val="20"/>
        </w:rPr>
        <w:t xml:space="preserve">оценивать надежность информации по критериям, предложенным педагогическим работником или сформулированным самостоятельно;</w:t>
      </w:r>
    </w:p>
    <w:p>
      <w:pPr>
        <w:pStyle w:val="0"/>
        <w:spacing w:before="200" w:line-rule="auto"/>
        <w:ind w:firstLine="540"/>
        <w:jc w:val="both"/>
      </w:pPr>
      <w:r>
        <w:rPr>
          <w:sz w:val="20"/>
        </w:rPr>
        <w:t xml:space="preserve">эффективно запоминать и систематизировать информацию;</w:t>
      </w:r>
    </w:p>
    <w:p>
      <w:pPr>
        <w:pStyle w:val="0"/>
        <w:spacing w:before="200" w:line-rule="auto"/>
        <w:ind w:firstLine="540"/>
        <w:jc w:val="both"/>
      </w:pPr>
      <w:r>
        <w:rPr>
          <w:sz w:val="20"/>
        </w:rPr>
        <w:t xml:space="preserve">овладение системой универсальных познавательных действий обеспечивает сформированность когнитивных навыков обучающихся.</w:t>
      </w:r>
    </w:p>
    <w:p>
      <w:pPr>
        <w:pStyle w:val="0"/>
        <w:spacing w:before="200" w:line-rule="auto"/>
        <w:ind w:firstLine="540"/>
        <w:jc w:val="both"/>
      </w:pPr>
      <w:r>
        <w:rPr>
          <w:sz w:val="20"/>
        </w:rPr>
        <w:t xml:space="preserve">52.4.4.4. У обучающегося будут сформированы следующие умения общения как часть коммуникативных универсальных учебных действий:</w:t>
      </w:r>
    </w:p>
    <w:p>
      <w:pPr>
        <w:pStyle w:val="0"/>
        <w:spacing w:before="200" w:line-rule="auto"/>
        <w:ind w:firstLine="540"/>
        <w:jc w:val="both"/>
      </w:pPr>
      <w:r>
        <w:rPr>
          <w:sz w:val="20"/>
        </w:rPr>
        <w:t xml:space="preserve">уверенно высказывать свою точку зрения в устной и письменной речи, выражать эмоции в соответствии с форматом и целями общения, определять предпосылки возникновения конфликтных ситуаций и выстраивать грамотное общение для их смягчения;</w:t>
      </w:r>
    </w:p>
    <w:p>
      <w:pPr>
        <w:pStyle w:val="0"/>
        <w:spacing w:before="200" w:line-rule="auto"/>
        <w:ind w:firstLine="540"/>
        <w:jc w:val="both"/>
      </w:pPr>
      <w:r>
        <w:rPr>
          <w:sz w:val="20"/>
        </w:rPr>
        <w:t xml:space="preserve">распознавать невербальные средства общения, понимать значение социальных знаков и намерения других, уважительно, в корректной форме формулировать свои взгляды;</w:t>
      </w:r>
    </w:p>
    <w:p>
      <w:pPr>
        <w:pStyle w:val="0"/>
        <w:spacing w:before="200" w:line-rule="auto"/>
        <w:ind w:firstLine="540"/>
        <w:jc w:val="both"/>
      </w:pPr>
      <w:r>
        <w:rPr>
          <w:sz w:val="20"/>
        </w:rPr>
        <w:t xml:space="preserve">сопоставлять свои суждения с суждениями других участников диалога, обнаруживать различие и сходство позиций;</w:t>
      </w:r>
    </w:p>
    <w:p>
      <w:pPr>
        <w:pStyle w:val="0"/>
        <w:spacing w:before="200" w:line-rule="auto"/>
        <w:ind w:firstLine="540"/>
        <w:jc w:val="both"/>
      </w:pPr>
      <w:r>
        <w:rPr>
          <w:sz w:val="20"/>
        </w:rPr>
        <w:t xml:space="preserve">в ходе общения задавать вопросы и выдавать ответы по существу решаемой учебной задачи, обнаруживать различие и сходство позиций других участников диалога;</w:t>
      </w:r>
    </w:p>
    <w:p>
      <w:pPr>
        <w:pStyle w:val="0"/>
        <w:spacing w:before="200" w:line-rule="auto"/>
        <w:ind w:firstLine="540"/>
        <w:jc w:val="both"/>
      </w:pPr>
      <w:r>
        <w:rPr>
          <w:sz w:val="20"/>
        </w:rPr>
        <w:t xml:space="preserve">публично представлять результаты решения учебной задачи, самостоятельно выбирать наиболее целесообразный формат выступления и готовить различные презентационные материалы.</w:t>
      </w:r>
    </w:p>
    <w:p>
      <w:pPr>
        <w:pStyle w:val="0"/>
        <w:spacing w:before="200" w:line-rule="auto"/>
        <w:ind w:firstLine="540"/>
        <w:jc w:val="both"/>
      </w:pPr>
      <w:r>
        <w:rPr>
          <w:sz w:val="20"/>
        </w:rPr>
        <w:t xml:space="preserve">52.4.4.5. У обучающегося будут сформированы следующие умения самоорганизации как части регулятивных универсальных учебных действий:</w:t>
      </w:r>
    </w:p>
    <w:p>
      <w:pPr>
        <w:pStyle w:val="0"/>
        <w:spacing w:before="200" w:line-rule="auto"/>
        <w:ind w:firstLine="540"/>
        <w:jc w:val="both"/>
      </w:pPr>
      <w:r>
        <w:rPr>
          <w:sz w:val="20"/>
        </w:rPr>
        <w:t xml:space="preserve">выявлять проблемные вопросы, требующие решения в жизненных и учебных ситуациях;</w:t>
      </w:r>
    </w:p>
    <w:p>
      <w:pPr>
        <w:pStyle w:val="0"/>
        <w:spacing w:before="200" w:line-rule="auto"/>
        <w:ind w:firstLine="540"/>
        <w:jc w:val="both"/>
      </w:pPr>
      <w:r>
        <w:rPr>
          <w:sz w:val="20"/>
        </w:rPr>
        <w:t xml:space="preserve">аргументированно определять оптимальный вариант принятия решений, самостоятельно составлять алгоритм (часть алгоритма) и способ решения учебной задачи с учетом собственных возможностей и имеющихся ресурсов;</w:t>
      </w:r>
    </w:p>
    <w:p>
      <w:pPr>
        <w:pStyle w:val="0"/>
        <w:spacing w:before="200" w:line-rule="auto"/>
        <w:ind w:firstLine="540"/>
        <w:jc w:val="both"/>
      </w:pPr>
      <w:r>
        <w:rPr>
          <w:sz w:val="20"/>
        </w:rPr>
        <w:t xml:space="preserve">составлять план действий, находить необходимые ресурсы для его выполнения, при необходимости корректировать предложенный алгоритм, брать ответственность за принятое решение.</w:t>
      </w:r>
    </w:p>
    <w:p>
      <w:pPr>
        <w:pStyle w:val="0"/>
        <w:spacing w:before="200" w:line-rule="auto"/>
        <w:ind w:firstLine="540"/>
        <w:jc w:val="both"/>
      </w:pPr>
      <w:r>
        <w:rPr>
          <w:sz w:val="20"/>
        </w:rPr>
        <w:t xml:space="preserve">52.4.4.6. У обучающегося будут сформированы следующие умения самоконтроля, эмоционального интеллекта как части регулятивных универсальных учебных действий:</w:t>
      </w:r>
    </w:p>
    <w:p>
      <w:pPr>
        <w:pStyle w:val="0"/>
        <w:spacing w:before="200" w:line-rule="auto"/>
        <w:ind w:firstLine="540"/>
        <w:jc w:val="both"/>
      </w:pPr>
      <w:r>
        <w:rPr>
          <w:sz w:val="20"/>
        </w:rPr>
        <w:t xml:space="preserve">давать адекватную оценку ситуации, предвидеть трудности, которые могут возникнуть при решении учебной задачи, и вносить коррективы в деятельность на основе новых обстоятельств;</w:t>
      </w:r>
    </w:p>
    <w:p>
      <w:pPr>
        <w:pStyle w:val="0"/>
        <w:spacing w:before="200" w:line-rule="auto"/>
        <w:ind w:firstLine="540"/>
        <w:jc w:val="both"/>
      </w:pPr>
      <w:r>
        <w:rPr>
          <w:sz w:val="20"/>
        </w:rPr>
        <w:t xml:space="preserve">объяснять причины достижения (недостижения) результатов деятельности, давать оценку приобретенному опыту, уметь находить позитивное в произошедшей ситуации;</w:t>
      </w:r>
    </w:p>
    <w:p>
      <w:pPr>
        <w:pStyle w:val="0"/>
        <w:spacing w:before="200" w:line-rule="auto"/>
        <w:ind w:firstLine="540"/>
        <w:jc w:val="both"/>
      </w:pPr>
      <w:r>
        <w:rPr>
          <w:sz w:val="20"/>
        </w:rPr>
        <w:t xml:space="preserve">оценивать соответствие результата цели и условиям;</w:t>
      </w:r>
    </w:p>
    <w:p>
      <w:pPr>
        <w:pStyle w:val="0"/>
        <w:spacing w:before="200" w:line-rule="auto"/>
        <w:ind w:firstLine="540"/>
        <w:jc w:val="both"/>
      </w:pPr>
      <w:r>
        <w:rPr>
          <w:sz w:val="20"/>
        </w:rPr>
        <w:t xml:space="preserve">управлять собственными эмоциями и не поддаваться эмоциям других, выявлять и анализировать их причины;</w:t>
      </w:r>
    </w:p>
    <w:p>
      <w:pPr>
        <w:pStyle w:val="0"/>
        <w:spacing w:before="200" w:line-rule="auto"/>
        <w:ind w:firstLine="540"/>
        <w:jc w:val="both"/>
      </w:pPr>
      <w:r>
        <w:rPr>
          <w:sz w:val="20"/>
        </w:rPr>
        <w:t xml:space="preserve">ставить себя на место другого человека, понимать мотивы и намерения другого, регулировать способ выражения эмоций;</w:t>
      </w:r>
    </w:p>
    <w:p>
      <w:pPr>
        <w:pStyle w:val="0"/>
        <w:spacing w:before="200" w:line-rule="auto"/>
        <w:ind w:firstLine="540"/>
        <w:jc w:val="both"/>
      </w:pPr>
      <w:r>
        <w:rPr>
          <w:sz w:val="20"/>
        </w:rPr>
        <w:t xml:space="preserve">осознанно относиться к другому человеку, его мнению, признавать право на ошибку свою и чужую;</w:t>
      </w:r>
    </w:p>
    <w:p>
      <w:pPr>
        <w:pStyle w:val="0"/>
        <w:spacing w:before="200" w:line-rule="auto"/>
        <w:ind w:firstLine="540"/>
        <w:jc w:val="both"/>
      </w:pPr>
      <w:r>
        <w:rPr>
          <w:sz w:val="20"/>
        </w:rPr>
        <w:t xml:space="preserve">быть открытым себе и другим, осознавать невозможность контроля всего вокруг.</w:t>
      </w:r>
    </w:p>
    <w:p>
      <w:pPr>
        <w:pStyle w:val="0"/>
        <w:spacing w:before="200" w:line-rule="auto"/>
        <w:ind w:firstLine="540"/>
        <w:jc w:val="both"/>
      </w:pPr>
      <w:r>
        <w:rPr>
          <w:sz w:val="20"/>
        </w:rPr>
        <w:t xml:space="preserve">52.4.4.7. У обучающегося будут сформированы следующие умения совместной деятельности:</w:t>
      </w:r>
    </w:p>
    <w:p>
      <w:pPr>
        <w:pStyle w:val="0"/>
        <w:spacing w:before="200" w:line-rule="auto"/>
        <w:ind w:firstLine="540"/>
        <w:jc w:val="both"/>
      </w:pPr>
      <w:r>
        <w:rPr>
          <w:sz w:val="20"/>
        </w:rPr>
        <w:t xml:space="preserve">понимать и использовать преимущества командной и индивидуальной работы при решении конкретной учебной задачи;</w:t>
      </w:r>
    </w:p>
    <w:p>
      <w:pPr>
        <w:pStyle w:val="0"/>
        <w:spacing w:before="200" w:line-rule="auto"/>
        <w:ind w:firstLine="540"/>
        <w:jc w:val="both"/>
      </w:pPr>
      <w:r>
        <w:rPr>
          <w:sz w:val="20"/>
        </w:rPr>
        <w:t xml:space="preserve">планировать организацию совместной деятельности (распределять роли и понимать свою роль, принимать правила учебного взаимодействия, обсуждать процесс и результат совместной работы, подчиняться, выделять общую точку зрения, договариваться о результатах);</w:t>
      </w:r>
    </w:p>
    <w:p>
      <w:pPr>
        <w:pStyle w:val="0"/>
        <w:spacing w:before="200" w:line-rule="auto"/>
        <w:ind w:firstLine="540"/>
        <w:jc w:val="both"/>
      </w:pPr>
      <w:r>
        <w:rPr>
          <w:sz w:val="20"/>
        </w:rPr>
        <w:t xml:space="preserve">определять свои действия и действия партнера, которые помогали или затрудняли нахождение общего решения, оценивать качество своего вклада в общий продукт по заданным участниками группы критериям, разделять сферу ответственности и проявлять готовность к предоставлению отчета перед группой.</w:t>
      </w:r>
    </w:p>
    <w:p>
      <w:pPr>
        <w:pStyle w:val="0"/>
        <w:spacing w:before="200" w:line-rule="auto"/>
        <w:ind w:firstLine="540"/>
        <w:jc w:val="both"/>
      </w:pPr>
      <w:r>
        <w:rPr>
          <w:sz w:val="20"/>
        </w:rPr>
        <w:t xml:space="preserve">52.4.5. Предметные результаты освоения программы по ОБЖ на уровне основного общего образования.</w:t>
      </w:r>
    </w:p>
    <w:p>
      <w:pPr>
        <w:pStyle w:val="0"/>
        <w:spacing w:before="200" w:line-rule="auto"/>
        <w:ind w:firstLine="540"/>
        <w:jc w:val="both"/>
      </w:pPr>
      <w:r>
        <w:rPr>
          <w:sz w:val="20"/>
        </w:rPr>
        <w:t xml:space="preserve">52.4.5.1. Предметные результаты характеризуют сформированностью у обучающихся основ культуры безопасности жизнедеятельности и проявляются в способности построения и следования модели индивидуального безопасного поведения и опыте ее применения в повседневной жизни.</w:t>
      </w:r>
    </w:p>
    <w:p>
      <w:pPr>
        <w:pStyle w:val="0"/>
        <w:spacing w:before="200" w:line-rule="auto"/>
        <w:ind w:firstLine="540"/>
        <w:jc w:val="both"/>
      </w:pPr>
      <w:r>
        <w:rPr>
          <w:sz w:val="20"/>
        </w:rPr>
        <w:t xml:space="preserve">Приобретаемый опыт проявляется в понимании существующих проблем безопасности и усвоении обучающимися минимума основных ключевых понятий, которые в дальнейшем будут использоваться без дополнительных разъяснений, приобретении систематизированных знаний основ комплексной безопасности личности, общества и государства, индивидуальной системы здорового образа жизни, антиэкстремистского мышления и антитеррористического поведения, овладении базовыми медицинскими знаниями и практическими умениями безопасного поведения в повседневной жизни.</w:t>
      </w:r>
    </w:p>
    <w:p>
      <w:pPr>
        <w:pStyle w:val="0"/>
        <w:spacing w:before="200" w:line-rule="auto"/>
        <w:ind w:firstLine="540"/>
        <w:jc w:val="both"/>
      </w:pPr>
      <w:r>
        <w:rPr>
          <w:sz w:val="20"/>
        </w:rPr>
        <w:t xml:space="preserve">52.4.5.2. Предметные результаты по ОБЖ должны обеспечивать:</w:t>
      </w:r>
    </w:p>
    <w:p>
      <w:pPr>
        <w:pStyle w:val="0"/>
        <w:spacing w:before="200" w:line-rule="auto"/>
        <w:ind w:firstLine="540"/>
        <w:jc w:val="both"/>
      </w:pPr>
      <w:r>
        <w:rPr>
          <w:sz w:val="20"/>
        </w:rPr>
        <w:t xml:space="preserve">1) сформированность культуры безопасности жизнедеятельности на основе освоенных знаний и умений, системного и комплексного понимания значимости безопасного поведения в условиях опасных и чрезвычайных ситуаций для личности, общества и государства;</w:t>
      </w:r>
    </w:p>
    <w:p>
      <w:pPr>
        <w:pStyle w:val="0"/>
        <w:spacing w:before="200" w:line-rule="auto"/>
        <w:ind w:firstLine="540"/>
        <w:jc w:val="both"/>
      </w:pPr>
      <w:r>
        <w:rPr>
          <w:sz w:val="20"/>
        </w:rPr>
        <w:t xml:space="preserve">2) сформированность социально ответственного отношения к ведению здорового образа жизни, исключающего употребление наркотиков, алкоголя, курения и нанесения иного вреда собственному здоровью и здоровью окружающих;</w:t>
      </w:r>
    </w:p>
    <w:p>
      <w:pPr>
        <w:pStyle w:val="0"/>
        <w:spacing w:before="200" w:line-rule="auto"/>
        <w:ind w:firstLine="540"/>
        <w:jc w:val="both"/>
      </w:pPr>
      <w:r>
        <w:rPr>
          <w:sz w:val="20"/>
        </w:rPr>
        <w:t xml:space="preserve">3) сформированность активной жизненной позиции, умений и навыков личного участия в обеспечении мер безопасности личности, общества и государства;</w:t>
      </w:r>
    </w:p>
    <w:p>
      <w:pPr>
        <w:pStyle w:val="0"/>
        <w:spacing w:before="200" w:line-rule="auto"/>
        <w:ind w:firstLine="540"/>
        <w:jc w:val="both"/>
      </w:pPr>
      <w:r>
        <w:rPr>
          <w:sz w:val="20"/>
        </w:rPr>
        <w:t xml:space="preserve">4) понимание и признание особой роли России в обеспечении государственной и международной безопасности, обороны страны, в противодействии основным вызовам современности: терроризму, экстремизму, незаконному распространению наркотических средств;</w:t>
      </w:r>
    </w:p>
    <w:p>
      <w:pPr>
        <w:pStyle w:val="0"/>
        <w:spacing w:before="200" w:line-rule="auto"/>
        <w:ind w:firstLine="540"/>
        <w:jc w:val="both"/>
      </w:pPr>
      <w:r>
        <w:rPr>
          <w:sz w:val="20"/>
        </w:rPr>
        <w:t xml:space="preserve">5) сформированность чувства гордости за свою Родину, ответственного отношения к выполнению конституционного долга - защите Отечества;</w:t>
      </w:r>
    </w:p>
    <w:p>
      <w:pPr>
        <w:pStyle w:val="0"/>
        <w:spacing w:before="200" w:line-rule="auto"/>
        <w:ind w:firstLine="540"/>
        <w:jc w:val="both"/>
      </w:pPr>
      <w:r>
        <w:rPr>
          <w:sz w:val="20"/>
        </w:rPr>
        <w:t xml:space="preserve">6) знание и понимание роли государства и общества в решении задачи обеспечения национальной безопасности и защиты населения от опасных и чрезвычайных ситуаций природного, техногенного и социального (в том числе террористического) характера;</w:t>
      </w:r>
    </w:p>
    <w:p>
      <w:pPr>
        <w:pStyle w:val="0"/>
        <w:spacing w:before="200" w:line-rule="auto"/>
        <w:ind w:firstLine="540"/>
        <w:jc w:val="both"/>
      </w:pPr>
      <w:r>
        <w:rPr>
          <w:sz w:val="20"/>
        </w:rPr>
        <w:t xml:space="preserve">7) понимание причин, механизмов возникновения и последствий распространенных видов опасных и чрезвычайных ситуаций, которые могут произойти во время пребывания в различных средах (бытовые условия, дорожное движение, общественные места и социум, природа, коммуникационные связи и каналы);</w:t>
      </w:r>
    </w:p>
    <w:p>
      <w:pPr>
        <w:pStyle w:val="0"/>
        <w:spacing w:before="200" w:line-rule="auto"/>
        <w:ind w:firstLine="540"/>
        <w:jc w:val="both"/>
      </w:pPr>
      <w:r>
        <w:rPr>
          <w:sz w:val="20"/>
        </w:rPr>
        <w:t xml:space="preserve">8) овладение знаниями и умениями применять меры и средства индивидуальной защиты, приемы рационального и безопасного поведения в опасных и чрезвычайных ситуациях;</w:t>
      </w:r>
    </w:p>
    <w:p>
      <w:pPr>
        <w:pStyle w:val="0"/>
        <w:spacing w:before="200" w:line-rule="auto"/>
        <w:ind w:firstLine="540"/>
        <w:jc w:val="both"/>
      </w:pPr>
      <w:r>
        <w:rPr>
          <w:sz w:val="20"/>
        </w:rPr>
        <w:t xml:space="preserve">9) освоение основ медицинских знаний и владение умениями оказывать первую помощь пострадавшим при потере сознания, остановке дыхания, наружных кровотечениях, попадании инородных тел в верхние дыхательные пути, травмах различных областей тела, ожогах, отморожениях, отравлениях;</w:t>
      </w:r>
    </w:p>
    <w:p>
      <w:pPr>
        <w:pStyle w:val="0"/>
        <w:spacing w:before="200" w:line-rule="auto"/>
        <w:ind w:firstLine="540"/>
        <w:jc w:val="both"/>
      </w:pPr>
      <w:r>
        <w:rPr>
          <w:sz w:val="20"/>
        </w:rPr>
        <w:t xml:space="preserve">10) умение оценивать и прогнозировать неблагоприятные факторы обстановки и принимать обоснованные решения в опасной (чрезвычайной) ситуации с учетом реальных условий и возможностей;</w:t>
      </w:r>
    </w:p>
    <w:p>
      <w:pPr>
        <w:pStyle w:val="0"/>
        <w:spacing w:before="200" w:line-rule="auto"/>
        <w:ind w:firstLine="540"/>
        <w:jc w:val="both"/>
      </w:pPr>
      <w:r>
        <w:rPr>
          <w:sz w:val="20"/>
        </w:rPr>
        <w:t xml:space="preserve">11) освоение основ экологической культуры, методов проектирования собственной безопасной жизнедеятельности с учетом природных, техногенных и социальных рисков на территории проживания;</w:t>
      </w:r>
    </w:p>
    <w:p>
      <w:pPr>
        <w:pStyle w:val="0"/>
        <w:spacing w:before="200" w:line-rule="auto"/>
        <w:ind w:firstLine="540"/>
        <w:jc w:val="both"/>
      </w:pPr>
      <w:r>
        <w:rPr>
          <w:sz w:val="20"/>
        </w:rPr>
        <w:t xml:space="preserve">12) овладение знаниями и умениями предупреждения опасных и чрезвычайных ситуаций во время пребывания в различных средах (бытовые условия, дорожное движение, общественные места и социум, природа, коммуникационные связи и каналы).</w:t>
      </w:r>
    </w:p>
    <w:p>
      <w:pPr>
        <w:pStyle w:val="0"/>
        <w:spacing w:before="200" w:line-rule="auto"/>
        <w:ind w:firstLine="540"/>
        <w:jc w:val="both"/>
      </w:pPr>
      <w:r>
        <w:rPr>
          <w:sz w:val="20"/>
        </w:rPr>
        <w:t xml:space="preserve">52.4.5.3. Достижение результатов освоения программы ОБЖ обеспечивается посредством включения в указанную программу предметных результатов освоения модулей ОБЖ.</w:t>
      </w:r>
    </w:p>
    <w:p>
      <w:pPr>
        <w:pStyle w:val="0"/>
        <w:spacing w:before="200" w:line-rule="auto"/>
        <w:ind w:firstLine="540"/>
        <w:jc w:val="both"/>
      </w:pPr>
      <w:r>
        <w:rPr>
          <w:sz w:val="20"/>
        </w:rPr>
        <w:t xml:space="preserve">52.4.5.4. Образовательная организация вправе самостоятельно определять последовательность для освоения обучающимися модулей ОБЖ.</w:t>
      </w:r>
    </w:p>
    <w:p>
      <w:pPr>
        <w:pStyle w:val="0"/>
        <w:spacing w:before="200" w:line-rule="auto"/>
        <w:ind w:firstLine="540"/>
        <w:jc w:val="both"/>
      </w:pPr>
      <w:r>
        <w:rPr>
          <w:sz w:val="20"/>
        </w:rPr>
        <w:t xml:space="preserve">52.4.5.5. Предлагается распределение предметных результатов, формируемых в ходе изучения учебного предмета ОБЖ, сгруппировать по учебным модулям:</w:t>
      </w:r>
    </w:p>
    <w:p>
      <w:pPr>
        <w:pStyle w:val="0"/>
        <w:spacing w:before="200" w:line-rule="auto"/>
        <w:ind w:firstLine="540"/>
        <w:jc w:val="both"/>
      </w:pPr>
      <w:r>
        <w:rPr>
          <w:sz w:val="20"/>
        </w:rPr>
        <w:t xml:space="preserve">52.4.5.5.1. Модуль N 1 "Культура безопасности жизнедеятельности в современном обществе":</w:t>
      </w:r>
    </w:p>
    <w:p>
      <w:pPr>
        <w:pStyle w:val="0"/>
        <w:spacing w:before="200" w:line-rule="auto"/>
        <w:ind w:firstLine="540"/>
        <w:jc w:val="both"/>
      </w:pPr>
      <w:r>
        <w:rPr>
          <w:sz w:val="20"/>
        </w:rPr>
        <w:t xml:space="preserve">объяснять понятия опасной и чрезвычайной ситуации, анализировать, в чем их сходство и различия (виды чрезвычайных ситуаций, в том числе террористического характера);</w:t>
      </w:r>
    </w:p>
    <w:p>
      <w:pPr>
        <w:pStyle w:val="0"/>
        <w:spacing w:before="200" w:line-rule="auto"/>
        <w:ind w:firstLine="540"/>
        <w:jc w:val="both"/>
      </w:pPr>
      <w:r>
        <w:rPr>
          <w:sz w:val="20"/>
        </w:rPr>
        <w:t xml:space="preserve">раскрывать смысл понятия культуры безопасности (как способности предвидеть, по возможности избегать, действовать в опасных ситуациях);</w:t>
      </w:r>
    </w:p>
    <w:p>
      <w:pPr>
        <w:pStyle w:val="0"/>
        <w:spacing w:before="200" w:line-rule="auto"/>
        <w:ind w:firstLine="540"/>
        <w:jc w:val="both"/>
      </w:pPr>
      <w:r>
        <w:rPr>
          <w:sz w:val="20"/>
        </w:rPr>
        <w:t xml:space="preserve">приводить примеры угрозы физическому, психическому здоровью человека и (или) нанесения ущерба имуществу, безопасности личности, общества, государства;</w:t>
      </w:r>
    </w:p>
    <w:p>
      <w:pPr>
        <w:pStyle w:val="0"/>
        <w:spacing w:before="200" w:line-rule="auto"/>
        <w:ind w:firstLine="540"/>
        <w:jc w:val="both"/>
      </w:pPr>
      <w:r>
        <w:rPr>
          <w:sz w:val="20"/>
        </w:rPr>
        <w:t xml:space="preserve">классифицировать источники опасности и факторы опасности (природные, физические, биологические, химические, психологические, социальные источники опасности - люди, животные, вирусы и бактерии; вещества, предметы и явления), в том числе техногенного происхождения;</w:t>
      </w:r>
    </w:p>
    <w:p>
      <w:pPr>
        <w:pStyle w:val="0"/>
        <w:spacing w:before="200" w:line-rule="auto"/>
        <w:ind w:firstLine="540"/>
        <w:jc w:val="both"/>
      </w:pPr>
      <w:r>
        <w:rPr>
          <w:sz w:val="20"/>
        </w:rPr>
        <w:t xml:space="preserve">раскрывать общие принципы безопасного поведения;</w:t>
      </w:r>
    </w:p>
    <w:p>
      <w:pPr>
        <w:pStyle w:val="0"/>
        <w:spacing w:before="200" w:line-rule="auto"/>
        <w:ind w:firstLine="540"/>
        <w:jc w:val="both"/>
      </w:pPr>
      <w:r>
        <w:rPr>
          <w:sz w:val="20"/>
        </w:rPr>
        <w:t xml:space="preserve">52.4.5.5.2. Модуль N 2 "Безопасность в быту":</w:t>
      </w:r>
    </w:p>
    <w:p>
      <w:pPr>
        <w:pStyle w:val="0"/>
        <w:spacing w:before="200" w:line-rule="auto"/>
        <w:ind w:firstLine="540"/>
        <w:jc w:val="both"/>
      </w:pPr>
      <w:r>
        <w:rPr>
          <w:sz w:val="20"/>
        </w:rPr>
        <w:t xml:space="preserve">объяснять особенности жизнеобеспечения жилища;</w:t>
      </w:r>
    </w:p>
    <w:p>
      <w:pPr>
        <w:pStyle w:val="0"/>
        <w:spacing w:before="200" w:line-rule="auto"/>
        <w:ind w:firstLine="540"/>
        <w:jc w:val="both"/>
      </w:pPr>
      <w:r>
        <w:rPr>
          <w:sz w:val="20"/>
        </w:rPr>
        <w:t xml:space="preserve">классифицировать источники опасности в быту (пожароопасные предметы, электроприборы, газовое оборудование, бытовая химия, медикаменты);</w:t>
      </w:r>
    </w:p>
    <w:p>
      <w:pPr>
        <w:pStyle w:val="0"/>
        <w:spacing w:before="200" w:line-rule="auto"/>
        <w:ind w:firstLine="540"/>
        <w:jc w:val="both"/>
      </w:pPr>
      <w:r>
        <w:rPr>
          <w:sz w:val="20"/>
        </w:rPr>
        <w:t xml:space="preserve">знать права, обязанности и ответственность граждан в области пожарной безопасности;</w:t>
      </w:r>
    </w:p>
    <w:p>
      <w:pPr>
        <w:pStyle w:val="0"/>
        <w:spacing w:before="200" w:line-rule="auto"/>
        <w:ind w:firstLine="540"/>
        <w:jc w:val="both"/>
      </w:pPr>
      <w:r>
        <w:rPr>
          <w:sz w:val="20"/>
        </w:rPr>
        <w:t xml:space="preserve">соблюдать правила безопасного поведения, позволяющие предупредить возникновение опасных ситуаций в быту;</w:t>
      </w:r>
    </w:p>
    <w:p>
      <w:pPr>
        <w:pStyle w:val="0"/>
        <w:spacing w:before="200" w:line-rule="auto"/>
        <w:ind w:firstLine="540"/>
        <w:jc w:val="both"/>
      </w:pPr>
      <w:r>
        <w:rPr>
          <w:sz w:val="20"/>
        </w:rPr>
        <w:t xml:space="preserve">распознавать ситуации криминального характера;</w:t>
      </w:r>
    </w:p>
    <w:p>
      <w:pPr>
        <w:pStyle w:val="0"/>
        <w:spacing w:before="200" w:line-rule="auto"/>
        <w:ind w:firstLine="540"/>
        <w:jc w:val="both"/>
      </w:pPr>
      <w:r>
        <w:rPr>
          <w:sz w:val="20"/>
        </w:rPr>
        <w:t xml:space="preserve">знать о правилах вызова экстренных служб и ответственности за ложные сообщения;</w:t>
      </w:r>
    </w:p>
    <w:p>
      <w:pPr>
        <w:pStyle w:val="0"/>
        <w:spacing w:before="200" w:line-rule="auto"/>
        <w:ind w:firstLine="540"/>
        <w:jc w:val="both"/>
      </w:pPr>
      <w:r>
        <w:rPr>
          <w:sz w:val="20"/>
        </w:rPr>
        <w:t xml:space="preserve">безопасно действовать при возникновении аварийных ситуаций техногенного происхождения в коммунальных системах жизнеобеспечения (водо- и газоснабжение, канализация, электроэнергетические и тепловые сети);</w:t>
      </w:r>
    </w:p>
    <w:p>
      <w:pPr>
        <w:pStyle w:val="0"/>
        <w:spacing w:before="200" w:line-rule="auto"/>
        <w:ind w:firstLine="540"/>
        <w:jc w:val="both"/>
      </w:pPr>
      <w:r>
        <w:rPr>
          <w:sz w:val="20"/>
        </w:rPr>
        <w:t xml:space="preserve">безопасно действовать в ситуациях криминального характера;</w:t>
      </w:r>
    </w:p>
    <w:p>
      <w:pPr>
        <w:pStyle w:val="0"/>
        <w:spacing w:before="200" w:line-rule="auto"/>
        <w:ind w:firstLine="540"/>
        <w:jc w:val="both"/>
      </w:pPr>
      <w:r>
        <w:rPr>
          <w:sz w:val="20"/>
        </w:rPr>
        <w:t xml:space="preserve">безопасно действовать при пожаре в жилых и общественных зданиях, в том числе правильно использовать первичные средства пожаротушения;</w:t>
      </w:r>
    </w:p>
    <w:p>
      <w:pPr>
        <w:pStyle w:val="0"/>
        <w:spacing w:before="200" w:line-rule="auto"/>
        <w:ind w:firstLine="540"/>
        <w:jc w:val="both"/>
      </w:pPr>
      <w:r>
        <w:rPr>
          <w:sz w:val="20"/>
        </w:rPr>
        <w:t xml:space="preserve">52.4.5.5.3. Модуль N 3 "Безопасность на транспорте":</w:t>
      </w:r>
    </w:p>
    <w:p>
      <w:pPr>
        <w:pStyle w:val="0"/>
        <w:spacing w:before="200" w:line-rule="auto"/>
        <w:ind w:firstLine="540"/>
        <w:jc w:val="both"/>
      </w:pPr>
      <w:r>
        <w:rPr>
          <w:sz w:val="20"/>
        </w:rPr>
        <w:t xml:space="preserve">классифицировать виды опасностей на транспорте (наземный, подземный, железнодорожный, водный, воздушный);</w:t>
      </w:r>
    </w:p>
    <w:p>
      <w:pPr>
        <w:pStyle w:val="0"/>
        <w:spacing w:before="200" w:line-rule="auto"/>
        <w:ind w:firstLine="540"/>
        <w:jc w:val="both"/>
      </w:pPr>
      <w:r>
        <w:rPr>
          <w:sz w:val="20"/>
        </w:rPr>
        <w:t xml:space="preserve">соблюдать правила дорожного движения, установленные для пешехода, пассажира, водителя велосипеда и иных средств передвижения;</w:t>
      </w:r>
    </w:p>
    <w:p>
      <w:pPr>
        <w:pStyle w:val="0"/>
        <w:spacing w:before="200" w:line-rule="auto"/>
        <w:ind w:firstLine="540"/>
        <w:jc w:val="both"/>
      </w:pPr>
      <w:r>
        <w:rPr>
          <w:sz w:val="20"/>
        </w:rPr>
        <w:t xml:space="preserve">предупреждать возникновение сложных и опасных ситуаций на транспорте, в том числе криминогенного характера и ситуации угрозы террористического акта;</w:t>
      </w:r>
    </w:p>
    <w:p>
      <w:pPr>
        <w:pStyle w:val="0"/>
        <w:spacing w:before="200" w:line-rule="auto"/>
        <w:ind w:firstLine="540"/>
        <w:jc w:val="both"/>
      </w:pPr>
      <w:r>
        <w:rPr>
          <w:sz w:val="20"/>
        </w:rPr>
        <w:t xml:space="preserve">безопасно действовать в ситуациях, когда человек стал участником происшествия на транспорте (наземном, подземном, железнодорожном, воздушном, водном), в том числе вызванного террористическим актом;</w:t>
      </w:r>
    </w:p>
    <w:p>
      <w:pPr>
        <w:pStyle w:val="0"/>
        <w:spacing w:before="200" w:line-rule="auto"/>
        <w:ind w:firstLine="540"/>
        <w:jc w:val="both"/>
      </w:pPr>
      <w:r>
        <w:rPr>
          <w:sz w:val="20"/>
        </w:rPr>
        <w:t xml:space="preserve">52.4.5.5.4. Модуль N 4 "Безопасность в общественных местах":</w:t>
      </w:r>
    </w:p>
    <w:p>
      <w:pPr>
        <w:pStyle w:val="0"/>
        <w:spacing w:before="200" w:line-rule="auto"/>
        <w:ind w:firstLine="540"/>
        <w:jc w:val="both"/>
      </w:pPr>
      <w:r>
        <w:rPr>
          <w:sz w:val="20"/>
        </w:rPr>
        <w:t xml:space="preserve">характеризовать потенциальные источники опасности в общественных местах, в том числе техногенного происхождения; распознавать и характеризовать ситуации криминогенного и антиобщественного характера (кража, грабеж, мошенничество, хулиганство, ксенофобия);</w:t>
      </w:r>
    </w:p>
    <w:p>
      <w:pPr>
        <w:pStyle w:val="0"/>
        <w:spacing w:before="200" w:line-rule="auto"/>
        <w:ind w:firstLine="540"/>
        <w:jc w:val="both"/>
      </w:pPr>
      <w:r>
        <w:rPr>
          <w:sz w:val="20"/>
        </w:rPr>
        <w:t xml:space="preserve">соблюдать правила безопасного поведения в местах массового пребывания людей (в толпе);</w:t>
      </w:r>
    </w:p>
    <w:p>
      <w:pPr>
        <w:pStyle w:val="0"/>
        <w:spacing w:before="200" w:line-rule="auto"/>
        <w:ind w:firstLine="540"/>
        <w:jc w:val="both"/>
      </w:pPr>
      <w:r>
        <w:rPr>
          <w:sz w:val="20"/>
        </w:rPr>
        <w:t xml:space="preserve">знать правила информирования экстренных служб;</w:t>
      </w:r>
    </w:p>
    <w:p>
      <w:pPr>
        <w:pStyle w:val="0"/>
        <w:spacing w:before="200" w:line-rule="auto"/>
        <w:ind w:firstLine="540"/>
        <w:jc w:val="both"/>
      </w:pPr>
      <w:r>
        <w:rPr>
          <w:sz w:val="20"/>
        </w:rPr>
        <w:t xml:space="preserve">безопасно действовать при обнаружении в общественных местах бесхозных (потенциально опасных) вещей и предметов;</w:t>
      </w:r>
    </w:p>
    <w:p>
      <w:pPr>
        <w:pStyle w:val="0"/>
        <w:spacing w:before="200" w:line-rule="auto"/>
        <w:ind w:firstLine="540"/>
        <w:jc w:val="both"/>
      </w:pPr>
      <w:r>
        <w:rPr>
          <w:sz w:val="20"/>
        </w:rPr>
        <w:t xml:space="preserve">эвакуироваться из общественных мест и зданий;</w:t>
      </w:r>
    </w:p>
    <w:p>
      <w:pPr>
        <w:pStyle w:val="0"/>
        <w:spacing w:before="200" w:line-rule="auto"/>
        <w:ind w:firstLine="540"/>
        <w:jc w:val="both"/>
      </w:pPr>
      <w:r>
        <w:rPr>
          <w:sz w:val="20"/>
        </w:rPr>
        <w:t xml:space="preserve">безопасно действовать при возникновении пожара и происшествиях в общественных местах;</w:t>
      </w:r>
    </w:p>
    <w:p>
      <w:pPr>
        <w:pStyle w:val="0"/>
        <w:spacing w:before="200" w:line-rule="auto"/>
        <w:ind w:firstLine="540"/>
        <w:jc w:val="both"/>
      </w:pPr>
      <w:r>
        <w:rPr>
          <w:sz w:val="20"/>
        </w:rPr>
        <w:t xml:space="preserve">безопасно действовать в условиях совершения террористического акта, в том числе при захвате и освобождении заложников;</w:t>
      </w:r>
    </w:p>
    <w:p>
      <w:pPr>
        <w:pStyle w:val="0"/>
        <w:spacing w:before="200" w:line-rule="auto"/>
        <w:ind w:firstLine="540"/>
        <w:jc w:val="both"/>
      </w:pPr>
      <w:r>
        <w:rPr>
          <w:sz w:val="20"/>
        </w:rPr>
        <w:t xml:space="preserve">безопасно действовать в ситуациях криминогенного и антиобщественного характера;</w:t>
      </w:r>
    </w:p>
    <w:p>
      <w:pPr>
        <w:pStyle w:val="0"/>
        <w:spacing w:before="200" w:line-rule="auto"/>
        <w:ind w:firstLine="540"/>
        <w:jc w:val="both"/>
      </w:pPr>
      <w:r>
        <w:rPr>
          <w:sz w:val="20"/>
        </w:rPr>
        <w:t xml:space="preserve">52.4.5.5.5. Модуль N 5 "Безопасность в природной среде":</w:t>
      </w:r>
    </w:p>
    <w:p>
      <w:pPr>
        <w:pStyle w:val="0"/>
        <w:spacing w:before="200" w:line-rule="auto"/>
        <w:ind w:firstLine="540"/>
        <w:jc w:val="both"/>
      </w:pPr>
      <w:r>
        <w:rPr>
          <w:sz w:val="20"/>
        </w:rPr>
        <w:t xml:space="preserve">раскрывать смысл понятия экологии, экологической культуры, значение экологии для устойчивого развития общества;</w:t>
      </w:r>
    </w:p>
    <w:p>
      <w:pPr>
        <w:pStyle w:val="0"/>
        <w:spacing w:before="200" w:line-rule="auto"/>
        <w:ind w:firstLine="540"/>
        <w:jc w:val="both"/>
      </w:pPr>
      <w:r>
        <w:rPr>
          <w:sz w:val="20"/>
        </w:rPr>
        <w:t xml:space="preserve">помнить и выполнять правила безопасного поведения при неблагоприятной экологической обстановке;</w:t>
      </w:r>
    </w:p>
    <w:p>
      <w:pPr>
        <w:pStyle w:val="0"/>
        <w:spacing w:before="200" w:line-rule="auto"/>
        <w:ind w:firstLine="540"/>
        <w:jc w:val="both"/>
      </w:pPr>
      <w:r>
        <w:rPr>
          <w:sz w:val="20"/>
        </w:rPr>
        <w:t xml:space="preserve">соблюдать правила безопасного поведения на природе;</w:t>
      </w:r>
    </w:p>
    <w:p>
      <w:pPr>
        <w:pStyle w:val="0"/>
        <w:spacing w:before="200" w:line-rule="auto"/>
        <w:ind w:firstLine="540"/>
        <w:jc w:val="both"/>
      </w:pPr>
      <w:r>
        <w:rPr>
          <w:sz w:val="20"/>
        </w:rPr>
        <w:t xml:space="preserve">объяснять правила безопасного поведения на водоемах в различное время года;</w:t>
      </w:r>
    </w:p>
    <w:p>
      <w:pPr>
        <w:pStyle w:val="0"/>
        <w:spacing w:before="200" w:line-rule="auto"/>
        <w:ind w:firstLine="540"/>
        <w:jc w:val="both"/>
      </w:pPr>
      <w:r>
        <w:rPr>
          <w:sz w:val="20"/>
        </w:rPr>
        <w:t xml:space="preserve">безопасно действовать в случае возникновения чрезвычайных ситуаций геологического происхождения (землетрясения, извержения вулкана), чрезвычайных ситуаций метеорологического происхождения (ураганы, бури, смерчи), гидрологического происхождения (наводнения, сели, цунами, снежные лавины), природных пожаров (лесные, торфяные, степные);</w:t>
      </w:r>
    </w:p>
    <w:p>
      <w:pPr>
        <w:pStyle w:val="0"/>
        <w:spacing w:before="200" w:line-rule="auto"/>
        <w:ind w:firstLine="540"/>
        <w:jc w:val="both"/>
      </w:pPr>
      <w:r>
        <w:rPr>
          <w:sz w:val="20"/>
        </w:rPr>
        <w:t xml:space="preserve">характеризовать правила само- и взаимопомощи терпящим бедствие на воде; безопасно действовать при автономном существовании в природной среде, учитывая вероятность потери ориентиров (риска заблудиться), встречи с дикими животными, опасными насекомыми, клещами и змеями, ядовитыми грибами и растениями;</w:t>
      </w:r>
    </w:p>
    <w:p>
      <w:pPr>
        <w:pStyle w:val="0"/>
        <w:spacing w:before="200" w:line-rule="auto"/>
        <w:ind w:firstLine="540"/>
        <w:jc w:val="both"/>
      </w:pPr>
      <w:r>
        <w:rPr>
          <w:sz w:val="20"/>
        </w:rPr>
        <w:t xml:space="preserve">знать и применять способы подачи сигнала о помощи;</w:t>
      </w:r>
    </w:p>
    <w:p>
      <w:pPr>
        <w:pStyle w:val="0"/>
        <w:spacing w:before="200" w:line-rule="auto"/>
        <w:ind w:firstLine="540"/>
        <w:jc w:val="both"/>
      </w:pPr>
      <w:r>
        <w:rPr>
          <w:sz w:val="20"/>
        </w:rPr>
        <w:t xml:space="preserve">52.4.5.5.6. Модуль N 6 "Здоровье и как его сохранить. Основы медицинских знаний":</w:t>
      </w:r>
    </w:p>
    <w:p>
      <w:pPr>
        <w:pStyle w:val="0"/>
        <w:spacing w:before="200" w:line-rule="auto"/>
        <w:ind w:firstLine="540"/>
        <w:jc w:val="both"/>
      </w:pPr>
      <w:r>
        <w:rPr>
          <w:sz w:val="20"/>
        </w:rPr>
        <w:t xml:space="preserve">раскрывать смысл понятий здоровья (физического и психического) и здорового образа жизни;</w:t>
      </w:r>
    </w:p>
    <w:p>
      <w:pPr>
        <w:pStyle w:val="0"/>
        <w:spacing w:before="200" w:line-rule="auto"/>
        <w:ind w:firstLine="540"/>
        <w:jc w:val="both"/>
      </w:pPr>
      <w:r>
        <w:rPr>
          <w:sz w:val="20"/>
        </w:rPr>
        <w:t xml:space="preserve">характеризовать факторы, влияющие на здоровье человека;</w:t>
      </w:r>
    </w:p>
    <w:p>
      <w:pPr>
        <w:pStyle w:val="0"/>
        <w:spacing w:before="200" w:line-rule="auto"/>
        <w:ind w:firstLine="540"/>
        <w:jc w:val="both"/>
      </w:pPr>
      <w:r>
        <w:rPr>
          <w:sz w:val="20"/>
        </w:rPr>
        <w:t xml:space="preserve">раскрывать понятия заболеваний, зависящих от образа жизни (физических нагрузок, режима труда и отдыха, питания, психического здоровья и психологического благополучия);</w:t>
      </w:r>
    </w:p>
    <w:p>
      <w:pPr>
        <w:pStyle w:val="0"/>
        <w:spacing w:before="200" w:line-rule="auto"/>
        <w:ind w:firstLine="540"/>
        <w:jc w:val="both"/>
      </w:pPr>
      <w:r>
        <w:rPr>
          <w:sz w:val="20"/>
        </w:rPr>
        <w:t xml:space="preserve">негативно относиться к вредным привычкам (табакокурение, алкоголизм, наркомания, игровая зависимость);</w:t>
      </w:r>
    </w:p>
    <w:p>
      <w:pPr>
        <w:pStyle w:val="0"/>
        <w:spacing w:before="200" w:line-rule="auto"/>
        <w:ind w:firstLine="540"/>
        <w:jc w:val="both"/>
      </w:pPr>
      <w:r>
        <w:rPr>
          <w:sz w:val="20"/>
        </w:rPr>
        <w:t xml:space="preserve">приводить примеры мер защиты от инфекционных и неинфекционных заболеваний;</w:t>
      </w:r>
    </w:p>
    <w:p>
      <w:pPr>
        <w:pStyle w:val="0"/>
        <w:spacing w:before="200" w:line-rule="auto"/>
        <w:ind w:firstLine="540"/>
        <w:jc w:val="both"/>
      </w:pPr>
      <w:r>
        <w:rPr>
          <w:sz w:val="20"/>
        </w:rPr>
        <w:t xml:space="preserve">безопасно действовать в случае возникновения чрезвычайных ситуаций биолого-социального происхождения (эпидемии, пандемии);</w:t>
      </w:r>
    </w:p>
    <w:p>
      <w:pPr>
        <w:pStyle w:val="0"/>
        <w:spacing w:before="200" w:line-rule="auto"/>
        <w:ind w:firstLine="540"/>
        <w:jc w:val="both"/>
      </w:pPr>
      <w:r>
        <w:rPr>
          <w:sz w:val="20"/>
        </w:rPr>
        <w:t xml:space="preserve">характеризовать основные мероприятия, проводимые в Российской Федерации по обеспечению безопасности населения при угрозе и во время чрезвычайных ситуаций биолого-социального характера;</w:t>
      </w:r>
    </w:p>
    <w:p>
      <w:pPr>
        <w:pStyle w:val="0"/>
        <w:spacing w:before="200" w:line-rule="auto"/>
        <w:ind w:firstLine="540"/>
        <w:jc w:val="both"/>
      </w:pPr>
      <w:r>
        <w:rPr>
          <w:sz w:val="20"/>
        </w:rPr>
        <w:t xml:space="preserve">оказывать первую помощь и самопомощь при неотложных состояниях;</w:t>
      </w:r>
    </w:p>
    <w:p>
      <w:pPr>
        <w:pStyle w:val="0"/>
        <w:spacing w:before="200" w:line-rule="auto"/>
        <w:ind w:firstLine="540"/>
        <w:jc w:val="both"/>
      </w:pPr>
      <w:r>
        <w:rPr>
          <w:sz w:val="20"/>
        </w:rPr>
        <w:t xml:space="preserve">52.4.5.5.7. Модуль N 7 "Безопасность в социуме":</w:t>
      </w:r>
    </w:p>
    <w:p>
      <w:pPr>
        <w:pStyle w:val="0"/>
        <w:spacing w:before="200" w:line-rule="auto"/>
        <w:ind w:firstLine="540"/>
        <w:jc w:val="both"/>
      </w:pPr>
      <w:r>
        <w:rPr>
          <w:sz w:val="20"/>
        </w:rPr>
        <w:t xml:space="preserve">приводить примеры межличностного и группового конфликта;</w:t>
      </w:r>
    </w:p>
    <w:p>
      <w:pPr>
        <w:pStyle w:val="0"/>
        <w:spacing w:before="200" w:line-rule="auto"/>
        <w:ind w:firstLine="540"/>
        <w:jc w:val="both"/>
      </w:pPr>
      <w:r>
        <w:rPr>
          <w:sz w:val="20"/>
        </w:rPr>
        <w:t xml:space="preserve">характеризовать способы избегания и разрешения конфликтных ситуаций;</w:t>
      </w:r>
    </w:p>
    <w:p>
      <w:pPr>
        <w:pStyle w:val="0"/>
        <w:spacing w:before="200" w:line-rule="auto"/>
        <w:ind w:firstLine="540"/>
        <w:jc w:val="both"/>
      </w:pPr>
      <w:r>
        <w:rPr>
          <w:sz w:val="20"/>
        </w:rPr>
        <w:t xml:space="preserve">характеризовать опасные проявления конфликтов (в том числе насилие, буллинг (травля);</w:t>
      </w:r>
    </w:p>
    <w:p>
      <w:pPr>
        <w:pStyle w:val="0"/>
        <w:spacing w:before="200" w:line-rule="auto"/>
        <w:ind w:firstLine="540"/>
        <w:jc w:val="both"/>
      </w:pPr>
      <w:r>
        <w:rPr>
          <w:sz w:val="20"/>
        </w:rPr>
        <w:t xml:space="preserve">приводить примеры манипуляций (в том числе в целях вовлечения в экстремистскую, террористическую и иную деструктивную деятельность, в субкультуры и формируемые на их основе сообщества экстремистской и суицидальной направленности) и способов противостоять манипуляциям;</w:t>
      </w:r>
    </w:p>
    <w:p>
      <w:pPr>
        <w:pStyle w:val="0"/>
        <w:spacing w:before="200" w:line-rule="auto"/>
        <w:ind w:firstLine="540"/>
        <w:jc w:val="both"/>
      </w:pPr>
      <w:r>
        <w:rPr>
          <w:sz w:val="20"/>
        </w:rPr>
        <w:t xml:space="preserve">соблюдать правила коммуникации с незнакомыми людьми (в том числе с подозрительными людьми, у которых могут иметься преступные намерения);</w:t>
      </w:r>
    </w:p>
    <w:p>
      <w:pPr>
        <w:pStyle w:val="0"/>
        <w:spacing w:before="200" w:line-rule="auto"/>
        <w:ind w:firstLine="540"/>
        <w:jc w:val="both"/>
      </w:pPr>
      <w:r>
        <w:rPr>
          <w:sz w:val="20"/>
        </w:rPr>
        <w:t xml:space="preserve">соблюдать правила безопасного и комфортного существования со знакомыми людьми и в различных группах, в том числе в семье, классе, коллективе кружка, секции, спортивной команды, группе друзей;</w:t>
      </w:r>
    </w:p>
    <w:p>
      <w:pPr>
        <w:pStyle w:val="0"/>
        <w:spacing w:before="200" w:line-rule="auto"/>
        <w:ind w:firstLine="540"/>
        <w:jc w:val="both"/>
      </w:pPr>
      <w:r>
        <w:rPr>
          <w:sz w:val="20"/>
        </w:rPr>
        <w:t xml:space="preserve">распознавать опасности и соблюдать правила безопасного поведения в практике современных молодежных увлечений;</w:t>
      </w:r>
    </w:p>
    <w:p>
      <w:pPr>
        <w:pStyle w:val="0"/>
        <w:spacing w:before="200" w:line-rule="auto"/>
        <w:ind w:firstLine="540"/>
        <w:jc w:val="both"/>
      </w:pPr>
      <w:r>
        <w:rPr>
          <w:sz w:val="20"/>
        </w:rPr>
        <w:t xml:space="preserve">безопасно действовать при опасных проявлениях конфликта и при возможных манипуляциях;</w:t>
      </w:r>
    </w:p>
    <w:p>
      <w:pPr>
        <w:pStyle w:val="0"/>
        <w:spacing w:before="200" w:line-rule="auto"/>
        <w:ind w:firstLine="540"/>
        <w:jc w:val="both"/>
      </w:pPr>
      <w:r>
        <w:rPr>
          <w:sz w:val="20"/>
        </w:rPr>
        <w:t xml:space="preserve">52.4.5.5.8. Модуль N 8 "Безопасность в информационном пространстве":</w:t>
      </w:r>
    </w:p>
    <w:p>
      <w:pPr>
        <w:pStyle w:val="0"/>
        <w:spacing w:before="200" w:line-rule="auto"/>
        <w:ind w:firstLine="540"/>
        <w:jc w:val="both"/>
      </w:pPr>
      <w:r>
        <w:rPr>
          <w:sz w:val="20"/>
        </w:rPr>
        <w:t xml:space="preserve">приводить примеры информационных и компьютерных угроз; характеризовать потенциальные риски и угрозы при использовании сети Интернет, предупреждать риски и угрозы в сети Интернет (в том числе вовлечения в экстремистские, террористические и иные деструктивные интернет-сообщества);</w:t>
      </w:r>
    </w:p>
    <w:p>
      <w:pPr>
        <w:pStyle w:val="0"/>
        <w:spacing w:before="200" w:line-rule="auto"/>
        <w:ind w:firstLine="540"/>
        <w:jc w:val="both"/>
      </w:pPr>
      <w:r>
        <w:rPr>
          <w:sz w:val="20"/>
        </w:rPr>
        <w:t xml:space="preserve">владеть принципами безопасного использования сети Интернет, электронных изделий бытового назначения (игровые приставки, мобильные телефоны сотовой связи и другие);</w:t>
      </w:r>
    </w:p>
    <w:p>
      <w:pPr>
        <w:pStyle w:val="0"/>
        <w:spacing w:before="200" w:line-rule="auto"/>
        <w:ind w:firstLine="540"/>
        <w:jc w:val="both"/>
      </w:pPr>
      <w:r>
        <w:rPr>
          <w:sz w:val="20"/>
        </w:rPr>
        <w:t xml:space="preserve">предупреждать возникновение сложных и опасных ситуаций;</w:t>
      </w:r>
    </w:p>
    <w:p>
      <w:pPr>
        <w:pStyle w:val="0"/>
        <w:spacing w:before="200" w:line-rule="auto"/>
        <w:ind w:firstLine="540"/>
        <w:jc w:val="both"/>
      </w:pPr>
      <w:r>
        <w:rPr>
          <w:sz w:val="20"/>
        </w:rPr>
        <w:t xml:space="preserve">характеризовать и предотвращать потенциальные риски и угрозы при использовании сети Интернет (например: мошенничество, игромания, деструктивные сообщества в социальных сетях);</w:t>
      </w:r>
    </w:p>
    <w:p>
      <w:pPr>
        <w:pStyle w:val="0"/>
        <w:spacing w:before="200" w:line-rule="auto"/>
        <w:ind w:firstLine="540"/>
        <w:jc w:val="both"/>
      </w:pPr>
      <w:r>
        <w:rPr>
          <w:sz w:val="20"/>
        </w:rPr>
        <w:t xml:space="preserve">52.4.5.5.9. Модуль N 9 "Основы противодействия экстремизму и терроризму":</w:t>
      </w:r>
    </w:p>
    <w:p>
      <w:pPr>
        <w:pStyle w:val="0"/>
        <w:spacing w:before="200" w:line-rule="auto"/>
        <w:ind w:firstLine="540"/>
        <w:jc w:val="both"/>
      </w:pPr>
      <w:r>
        <w:rPr>
          <w:sz w:val="20"/>
        </w:rPr>
        <w:t xml:space="preserve">объяснять понятия экстремизма, терроризма, их причины и последствия;</w:t>
      </w:r>
    </w:p>
    <w:p>
      <w:pPr>
        <w:pStyle w:val="0"/>
        <w:spacing w:before="200" w:line-rule="auto"/>
        <w:ind w:firstLine="540"/>
        <w:jc w:val="both"/>
      </w:pPr>
      <w:r>
        <w:rPr>
          <w:sz w:val="20"/>
        </w:rPr>
        <w:t xml:space="preserve">сформировать негативное отношение к экстремистской и террористической деятельности;</w:t>
      </w:r>
    </w:p>
    <w:p>
      <w:pPr>
        <w:pStyle w:val="0"/>
        <w:spacing w:before="200" w:line-rule="auto"/>
        <w:ind w:firstLine="540"/>
        <w:jc w:val="both"/>
      </w:pPr>
      <w:r>
        <w:rPr>
          <w:sz w:val="20"/>
        </w:rPr>
        <w:t xml:space="preserve">объяснять организационные основы системы противодействия терроризму и экстремизму в Российской Федерации;</w:t>
      </w:r>
    </w:p>
    <w:p>
      <w:pPr>
        <w:pStyle w:val="0"/>
        <w:spacing w:before="200" w:line-rule="auto"/>
        <w:ind w:firstLine="540"/>
        <w:jc w:val="both"/>
      </w:pPr>
      <w:r>
        <w:rPr>
          <w:sz w:val="20"/>
        </w:rPr>
        <w:t xml:space="preserve">распознавать ситуации угрозы террористического акта в доме, в общественном месте;</w:t>
      </w:r>
    </w:p>
    <w:p>
      <w:pPr>
        <w:pStyle w:val="0"/>
        <w:spacing w:before="200" w:line-rule="auto"/>
        <w:ind w:firstLine="540"/>
        <w:jc w:val="both"/>
      </w:pPr>
      <w:r>
        <w:rPr>
          <w:sz w:val="20"/>
        </w:rPr>
        <w:t xml:space="preserve">безопасно действовать при обнаружении в общественных местах бесхозных (или опасных) вещей и предметов;</w:t>
      </w:r>
    </w:p>
    <w:p>
      <w:pPr>
        <w:pStyle w:val="0"/>
        <w:spacing w:before="200" w:line-rule="auto"/>
        <w:ind w:firstLine="540"/>
        <w:jc w:val="both"/>
      </w:pPr>
      <w:r>
        <w:rPr>
          <w:sz w:val="20"/>
        </w:rPr>
        <w:t xml:space="preserve">безопасно действовать в условиях совершения террористического акта, в том числе при захвате и освобождении заложников;</w:t>
      </w:r>
    </w:p>
    <w:p>
      <w:pPr>
        <w:pStyle w:val="0"/>
        <w:spacing w:before="200" w:line-rule="auto"/>
        <w:ind w:firstLine="540"/>
        <w:jc w:val="both"/>
      </w:pPr>
      <w:r>
        <w:rPr>
          <w:sz w:val="20"/>
        </w:rPr>
        <w:t xml:space="preserve">52.4.5.5.10. Модуль N 10 "Взаимодействие личности, общества и государства в обеспечении безопасности жизни и здоровья населения":</w:t>
      </w:r>
    </w:p>
    <w:p>
      <w:pPr>
        <w:pStyle w:val="0"/>
        <w:spacing w:before="200" w:line-rule="auto"/>
        <w:ind w:firstLine="540"/>
        <w:jc w:val="both"/>
      </w:pPr>
      <w:r>
        <w:rPr>
          <w:sz w:val="20"/>
        </w:rPr>
        <w:t xml:space="preserve">характеризовать роль человека, общества и государства при обеспечении безопасности жизни и здоровья населения в Российской Федерации;</w:t>
      </w:r>
    </w:p>
    <w:p>
      <w:pPr>
        <w:pStyle w:val="0"/>
        <w:spacing w:before="200" w:line-rule="auto"/>
        <w:ind w:firstLine="540"/>
        <w:jc w:val="both"/>
      </w:pPr>
      <w:r>
        <w:rPr>
          <w:sz w:val="20"/>
        </w:rPr>
        <w:t xml:space="preserve">объяснять роль государственных служб Российской Федерации по защите населения при возникновении и ликвидации последствий чрезвычайных ситуаций в современных условиях; характеризовать основные мероприятия, проводимые в Российской Федерации, по обеспечению безопасности населения при угрозе и во время чрезвычайных ситуаций различного характера;</w:t>
      </w:r>
    </w:p>
    <w:p>
      <w:pPr>
        <w:pStyle w:val="0"/>
        <w:spacing w:before="200" w:line-rule="auto"/>
        <w:ind w:firstLine="540"/>
        <w:jc w:val="both"/>
      </w:pPr>
      <w:r>
        <w:rPr>
          <w:sz w:val="20"/>
        </w:rPr>
        <w:t xml:space="preserve">объяснять правила оповещения и эвакуации населения в условиях чрезвычайных ситуаций;</w:t>
      </w:r>
    </w:p>
    <w:p>
      <w:pPr>
        <w:pStyle w:val="0"/>
        <w:spacing w:before="200" w:line-rule="auto"/>
        <w:ind w:firstLine="540"/>
        <w:jc w:val="both"/>
      </w:pPr>
      <w:r>
        <w:rPr>
          <w:sz w:val="20"/>
        </w:rPr>
        <w:t xml:space="preserve">помнить и объяснять права и обязанности граждан Российской Федерации в области безопасности в условиях чрезвычайных ситуаций мирного и военного времени;</w:t>
      </w:r>
    </w:p>
    <w:p>
      <w:pPr>
        <w:pStyle w:val="0"/>
        <w:spacing w:before="200" w:line-rule="auto"/>
        <w:ind w:firstLine="540"/>
        <w:jc w:val="both"/>
      </w:pPr>
      <w:r>
        <w:rPr>
          <w:sz w:val="20"/>
        </w:rPr>
        <w:t xml:space="preserve">владеть правилами безопасного поведения и безопасно действовать в различных ситуациях;</w:t>
      </w:r>
    </w:p>
    <w:p>
      <w:pPr>
        <w:pStyle w:val="0"/>
        <w:spacing w:before="200" w:line-rule="auto"/>
        <w:ind w:firstLine="540"/>
        <w:jc w:val="both"/>
      </w:pPr>
      <w:r>
        <w:rPr>
          <w:sz w:val="20"/>
        </w:rPr>
        <w:t xml:space="preserve">владеть способами антикоррупционного поведения с учетом возрастных обязанностей;</w:t>
      </w:r>
    </w:p>
    <w:p>
      <w:pPr>
        <w:pStyle w:val="0"/>
        <w:spacing w:before="200" w:line-rule="auto"/>
        <w:ind w:firstLine="540"/>
        <w:jc w:val="both"/>
      </w:pPr>
      <w:r>
        <w:rPr>
          <w:sz w:val="20"/>
        </w:rPr>
        <w:t xml:space="preserve">информировать население и соответствующие органы о возникновении опасных ситуаций.</w:t>
      </w:r>
    </w:p>
    <w:p>
      <w:pPr>
        <w:pStyle w:val="0"/>
        <w:ind w:firstLine="540"/>
        <w:jc w:val="both"/>
      </w:pPr>
      <w:r>
        <w:rPr>
          <w:sz w:val="20"/>
        </w:rPr>
      </w:r>
    </w:p>
    <w:p>
      <w:pPr>
        <w:pStyle w:val="2"/>
        <w:outlineLvl w:val="2"/>
        <w:ind w:firstLine="540"/>
        <w:jc w:val="both"/>
      </w:pPr>
      <w:r>
        <w:rPr>
          <w:sz w:val="20"/>
        </w:rPr>
        <w:t xml:space="preserve">53. Программа формирования универсальных учебных действий.</w:t>
      </w:r>
    </w:p>
    <w:p>
      <w:pPr>
        <w:pStyle w:val="0"/>
        <w:spacing w:before="200" w:line-rule="auto"/>
        <w:ind w:firstLine="540"/>
        <w:jc w:val="both"/>
      </w:pPr>
      <w:r>
        <w:rPr>
          <w:sz w:val="20"/>
        </w:rPr>
        <w:t xml:space="preserve">53.1. Программа формирования универсальных учебных действий у обучающихся с нарушениями слуха ФАОП ООО для обучающихся с нарушениями слуха (вариант 2.2.1) соответствует Программе формирования универсальных учебных действий у обучающихся с нарушениями слуха ФАОП ООО для обучающихся с нарушениями слуха (вариант 1.1) и представлена в </w:t>
      </w:r>
      <w:hyperlink w:history="0" w:anchor="P31210" w:tooltip="ПРОГРАММА">
        <w:r>
          <w:rPr>
            <w:sz w:val="20"/>
            <w:color w:val="0000ff"/>
          </w:rPr>
          <w:t xml:space="preserve">приложении N 1</w:t>
        </w:r>
      </w:hyperlink>
      <w:r>
        <w:rPr>
          <w:sz w:val="20"/>
        </w:rPr>
        <w:t xml:space="preserve"> к настоящей ФАОП ООО.</w:t>
      </w:r>
    </w:p>
    <w:p>
      <w:pPr>
        <w:pStyle w:val="0"/>
        <w:ind w:firstLine="540"/>
        <w:jc w:val="both"/>
      </w:pPr>
      <w:r>
        <w:rPr>
          <w:sz w:val="20"/>
        </w:rPr>
      </w:r>
    </w:p>
    <w:p>
      <w:pPr>
        <w:pStyle w:val="2"/>
        <w:outlineLvl w:val="2"/>
        <w:ind w:firstLine="540"/>
        <w:jc w:val="both"/>
      </w:pPr>
      <w:r>
        <w:rPr>
          <w:sz w:val="20"/>
        </w:rPr>
        <w:t xml:space="preserve">54. Программа коррекционной работы.</w:t>
      </w:r>
    </w:p>
    <w:p>
      <w:pPr>
        <w:pStyle w:val="0"/>
        <w:spacing w:before="200" w:line-rule="auto"/>
        <w:ind w:firstLine="540"/>
        <w:jc w:val="both"/>
      </w:pPr>
      <w:r>
        <w:rPr>
          <w:sz w:val="20"/>
        </w:rPr>
        <w:t xml:space="preserve">54.1. ПКР является неотъемлемым структурным компонентом ФАОП ООО для обучающихся с нарушениями слуха (вариант 2.2.1).</w:t>
      </w:r>
    </w:p>
    <w:p>
      <w:pPr>
        <w:pStyle w:val="0"/>
        <w:spacing w:before="200" w:line-rule="auto"/>
        <w:ind w:firstLine="540"/>
        <w:jc w:val="both"/>
      </w:pPr>
      <w:r>
        <w:rPr>
          <w:sz w:val="20"/>
        </w:rPr>
        <w:t xml:space="preserve">В соответствии с ФГОС ООО ПКР направлена на осуществление индивидуально-ориентированной психолого-педагогической помощи обучающимся с нарушениями слуха в освоении АООП ООО (вариант 2.2.1) с учетом их особых образовательных потребностей, социальную адаптацию и личностное самоопределение. ПКР уровня основного общего образования непрерывна и преемственна с другими уровнями образования (начальным, средним).</w:t>
      </w:r>
    </w:p>
    <w:p>
      <w:pPr>
        <w:pStyle w:val="0"/>
        <w:spacing w:before="200" w:line-rule="auto"/>
        <w:ind w:firstLine="540"/>
        <w:jc w:val="both"/>
      </w:pPr>
      <w:r>
        <w:rPr>
          <w:sz w:val="20"/>
        </w:rPr>
        <w:t xml:space="preserve">54.2. ПКР должна обеспечивать:</w:t>
      </w:r>
    </w:p>
    <w:p>
      <w:pPr>
        <w:pStyle w:val="0"/>
        <w:spacing w:before="200" w:line-rule="auto"/>
        <w:ind w:firstLine="540"/>
        <w:jc w:val="both"/>
      </w:pPr>
      <w:r>
        <w:rPr>
          <w:sz w:val="20"/>
        </w:rPr>
        <w:t xml:space="preserve">выявление индивидуальных образовательных потребностей обучающихся с нарушениями слуха, направленности личности, профессиональных склонностей;</w:t>
      </w:r>
    </w:p>
    <w:p>
      <w:pPr>
        <w:pStyle w:val="0"/>
        <w:spacing w:before="200" w:line-rule="auto"/>
        <w:ind w:firstLine="540"/>
        <w:jc w:val="both"/>
      </w:pPr>
      <w:r>
        <w:rPr>
          <w:sz w:val="20"/>
        </w:rPr>
        <w:t xml:space="preserve">систему комплексного психолого-педагогического сопровождения образовательно-коррекционного процесса с учетом особых образовательных потребностей обучающихся с нарушениями слуха, включающего психолого-педагогическое обследование (на начало обучения в 5 классе - стартовая диагностика) и мониторинг динамики их развития, личностного становления, проведение индивидуальных и групповых коррекционно-развивающих занятий (на основе рекомендаций психолого-медико-педагогической комиссии и психолого-педагогического консилиума образовательной организации), направленных в том числе на оказание специализированной индивидуально ориентированной коррекционно-развивающей помощи обучающимся в развитии восприятия и воспроизведения устной речи, а также в развитии учебно-познавательной деятельности в контексте достижения планируемых результатов образования;</w:t>
      </w:r>
    </w:p>
    <w:p>
      <w:pPr>
        <w:pStyle w:val="0"/>
        <w:spacing w:before="200" w:line-rule="auto"/>
        <w:ind w:firstLine="540"/>
        <w:jc w:val="both"/>
      </w:pPr>
      <w:r>
        <w:rPr>
          <w:sz w:val="20"/>
        </w:rPr>
        <w:t xml:space="preserve">успешное освоение АООП ООО (вариант 2.2.1), достижение обучающимися предметных, метапредметных и личностных результатов с учетом их особых образовательных потребностей.</w:t>
      </w:r>
    </w:p>
    <w:p>
      <w:pPr>
        <w:pStyle w:val="0"/>
        <w:spacing w:before="200" w:line-rule="auto"/>
        <w:ind w:firstLine="540"/>
        <w:jc w:val="both"/>
      </w:pPr>
      <w:r>
        <w:rPr>
          <w:sz w:val="20"/>
        </w:rPr>
        <w:t xml:space="preserve">54.3. ПКР должна содержать:</w:t>
      </w:r>
    </w:p>
    <w:p>
      <w:pPr>
        <w:pStyle w:val="0"/>
        <w:spacing w:before="200" w:line-rule="auto"/>
        <w:ind w:firstLine="540"/>
        <w:jc w:val="both"/>
      </w:pPr>
      <w:r>
        <w:rPr>
          <w:sz w:val="20"/>
        </w:rPr>
        <w:t xml:space="preserve">план диагностических и коррекционно-развивающих мероприятий, обеспечивающих удовлетворение индивидуальных образовательных потребностей обучающихся с нарушениями слуха, освоение ими АООП ООО (вариант 2.2.1);</w:t>
      </w:r>
    </w:p>
    <w:p>
      <w:pPr>
        <w:pStyle w:val="0"/>
        <w:spacing w:before="200" w:line-rule="auto"/>
        <w:ind w:firstLine="540"/>
        <w:jc w:val="both"/>
      </w:pPr>
      <w:r>
        <w:rPr>
          <w:sz w:val="20"/>
        </w:rPr>
        <w:t xml:space="preserve">описание условий обучения и воспитания обучающихся (с учетом их особых образовательных потребностей), методы их обучения и воспитания, специальные учебники, учебные пособия и дидактические материалы, специализированные компьютерные программы, технические и сурдотехнические средства обучения, включая звукоусиливающую аппаратуру коллективного пользования, индивидуальные слуховые аппараты и кохлеарные импланты, используемые ассистивные технологии, особенности проведения групповых и индивидуальных коррекционно-развивающих занятий;</w:t>
      </w:r>
    </w:p>
    <w:p>
      <w:pPr>
        <w:pStyle w:val="0"/>
        <w:spacing w:before="200" w:line-rule="auto"/>
        <w:ind w:firstLine="540"/>
        <w:jc w:val="both"/>
      </w:pPr>
      <w:r>
        <w:rPr>
          <w:sz w:val="20"/>
        </w:rPr>
        <w:t xml:space="preserve">описание основного содержания рабочих программ коррекционно-развивающих курсов;</w:t>
      </w:r>
    </w:p>
    <w:p>
      <w:pPr>
        <w:pStyle w:val="0"/>
        <w:spacing w:before="200" w:line-rule="auto"/>
        <w:ind w:firstLine="540"/>
        <w:jc w:val="both"/>
      </w:pPr>
      <w:r>
        <w:rPr>
          <w:sz w:val="20"/>
        </w:rPr>
        <w:t xml:space="preserve">перечень дополнительных коррекционно-развивающих занятий (при наличии);</w:t>
      </w:r>
    </w:p>
    <w:p>
      <w:pPr>
        <w:pStyle w:val="0"/>
        <w:spacing w:before="200" w:line-rule="auto"/>
        <w:ind w:firstLine="540"/>
        <w:jc w:val="both"/>
      </w:pPr>
      <w:r>
        <w:rPr>
          <w:sz w:val="20"/>
        </w:rPr>
        <w:t xml:space="preserve">планируемые результаты коррекционной работы и подходы к их оценке.</w:t>
      </w:r>
    </w:p>
    <w:p>
      <w:pPr>
        <w:pStyle w:val="0"/>
        <w:spacing w:before="200" w:line-rule="auto"/>
        <w:ind w:firstLine="540"/>
        <w:jc w:val="both"/>
      </w:pPr>
      <w:r>
        <w:rPr>
          <w:sz w:val="20"/>
        </w:rPr>
        <w:t xml:space="preserve">54.4. ПКР вариативна по форме и по содержанию в зависимости от особых образовательных потребностей, характера имеющихся трудностей и особенностей социальной адаптации обучающихся с нарушениями слуха, региональной специфики и особенностей образовательно-коррекционного процесса в образовательной организации.</w:t>
      </w:r>
    </w:p>
    <w:p>
      <w:pPr>
        <w:pStyle w:val="0"/>
        <w:spacing w:before="200" w:line-rule="auto"/>
        <w:ind w:firstLine="540"/>
        <w:jc w:val="both"/>
      </w:pPr>
      <w:r>
        <w:rPr>
          <w:sz w:val="20"/>
        </w:rPr>
        <w:t xml:space="preserve">54.5. ПКР предусматривает создание условий обучения и воспитания, позволяющих учитывать индивидуальные образовательные потребности обучающихся посредством дифференцированного психолого-педагогического сопровождения, индивидуализации и дифференциации образовательно-коррекционного процесса.</w:t>
      </w:r>
    </w:p>
    <w:p>
      <w:pPr>
        <w:pStyle w:val="0"/>
        <w:spacing w:before="200" w:line-rule="auto"/>
        <w:ind w:firstLine="540"/>
        <w:jc w:val="both"/>
      </w:pPr>
      <w:r>
        <w:rPr>
          <w:sz w:val="20"/>
        </w:rPr>
        <w:t xml:space="preserve">54.6. ПКР предусматривает организацию индивидуально-ориентированных коррекционно-развивающих мероприятий, обеспечивающих удовлетворение особых образовательных потребностей обучающихся с нарушениями слуха в освоении АООП ООО.</w:t>
      </w:r>
    </w:p>
    <w:p>
      <w:pPr>
        <w:pStyle w:val="0"/>
        <w:spacing w:before="200" w:line-rule="auto"/>
        <w:ind w:firstLine="540"/>
        <w:jc w:val="both"/>
      </w:pPr>
      <w:r>
        <w:rPr>
          <w:sz w:val="20"/>
        </w:rPr>
        <w:t xml:space="preserve">54.7. ПКР может быть реализована при разных формах получения образования обучающимися, в том числе обучение на дому и с применением дистанционных технологий. Степень включенности специалистов в программу коррекционной работы устанавливается образовательной организацией самостоятельно. Объем помощи, направления и содержание коррекционно-развивающей работы с обучающимся определяются на основании заключения ППк и ПМПК.</w:t>
      </w:r>
    </w:p>
    <w:p>
      <w:pPr>
        <w:pStyle w:val="0"/>
        <w:spacing w:before="200" w:line-rule="auto"/>
        <w:ind w:firstLine="540"/>
        <w:jc w:val="both"/>
      </w:pPr>
      <w:r>
        <w:rPr>
          <w:sz w:val="20"/>
        </w:rPr>
        <w:t xml:space="preserve">54.8. Реализация ПКР предусматривает осуществление комплексного подхода в образовательно-коррекционном процессе на основе взаимодействия участников образовательных отношений. Основным механизмом, обеспечивающим системность помощи, является психолого-педагогический консилиум образовательной организации.</w:t>
      </w:r>
    </w:p>
    <w:p>
      <w:pPr>
        <w:pStyle w:val="0"/>
        <w:spacing w:before="200" w:line-rule="auto"/>
        <w:ind w:firstLine="540"/>
        <w:jc w:val="both"/>
      </w:pPr>
      <w:r>
        <w:rPr>
          <w:sz w:val="20"/>
        </w:rPr>
        <w:t xml:space="preserve">54.9. ПКР разрабатывается на период получения основного общего образования, включает следующие разделы:</w:t>
      </w:r>
    </w:p>
    <w:p>
      <w:pPr>
        <w:pStyle w:val="0"/>
        <w:spacing w:before="200" w:line-rule="auto"/>
        <w:ind w:firstLine="540"/>
        <w:jc w:val="both"/>
      </w:pPr>
      <w:r>
        <w:rPr>
          <w:sz w:val="20"/>
        </w:rPr>
        <w:t xml:space="preserve">Цели, задачи и принципы построения ПКР.</w:t>
      </w:r>
    </w:p>
    <w:p>
      <w:pPr>
        <w:pStyle w:val="0"/>
        <w:spacing w:before="200" w:line-rule="auto"/>
        <w:ind w:firstLine="540"/>
        <w:jc w:val="both"/>
      </w:pPr>
      <w:r>
        <w:rPr>
          <w:sz w:val="20"/>
        </w:rPr>
        <w:t xml:space="preserve">Перечень и содержание направлений работы.</w:t>
      </w:r>
    </w:p>
    <w:p>
      <w:pPr>
        <w:pStyle w:val="0"/>
        <w:spacing w:before="200" w:line-rule="auto"/>
        <w:ind w:firstLine="540"/>
        <w:jc w:val="both"/>
      </w:pPr>
      <w:r>
        <w:rPr>
          <w:sz w:val="20"/>
        </w:rPr>
        <w:t xml:space="preserve">Механизмы реализации программы.</w:t>
      </w:r>
    </w:p>
    <w:p>
      <w:pPr>
        <w:pStyle w:val="0"/>
        <w:spacing w:before="200" w:line-rule="auto"/>
        <w:ind w:firstLine="540"/>
        <w:jc w:val="both"/>
      </w:pPr>
      <w:r>
        <w:rPr>
          <w:sz w:val="20"/>
        </w:rPr>
        <w:t xml:space="preserve">Условия реализации программы.</w:t>
      </w:r>
    </w:p>
    <w:p>
      <w:pPr>
        <w:pStyle w:val="0"/>
        <w:spacing w:before="200" w:line-rule="auto"/>
        <w:ind w:firstLine="540"/>
        <w:jc w:val="both"/>
      </w:pPr>
      <w:r>
        <w:rPr>
          <w:sz w:val="20"/>
        </w:rPr>
        <w:t xml:space="preserve">Планируемые результаты реализации программы.</w:t>
      </w:r>
    </w:p>
    <w:p>
      <w:pPr>
        <w:pStyle w:val="0"/>
        <w:spacing w:before="200" w:line-rule="auto"/>
        <w:ind w:firstLine="540"/>
        <w:jc w:val="both"/>
      </w:pPr>
      <w:r>
        <w:rPr>
          <w:sz w:val="20"/>
        </w:rPr>
        <w:t xml:space="preserve">54.10. ПКР представлена в </w:t>
      </w:r>
      <w:hyperlink w:history="0" w:anchor="P32448" w:tooltip="ПРОГРАММА">
        <w:r>
          <w:rPr>
            <w:sz w:val="20"/>
            <w:color w:val="0000ff"/>
          </w:rPr>
          <w:t xml:space="preserve">приложении N 5</w:t>
        </w:r>
      </w:hyperlink>
      <w:r>
        <w:rPr>
          <w:sz w:val="20"/>
        </w:rPr>
        <w:t xml:space="preserve"> к настоящей ФАОП ООО.</w:t>
      </w:r>
    </w:p>
    <w:p>
      <w:pPr>
        <w:pStyle w:val="0"/>
        <w:jc w:val="both"/>
      </w:pPr>
      <w:r>
        <w:rPr>
          <w:sz w:val="20"/>
        </w:rPr>
      </w:r>
    </w:p>
    <w:p>
      <w:pPr>
        <w:pStyle w:val="2"/>
        <w:outlineLvl w:val="2"/>
        <w:ind w:firstLine="540"/>
        <w:jc w:val="both"/>
      </w:pPr>
      <w:r>
        <w:rPr>
          <w:sz w:val="20"/>
        </w:rPr>
        <w:t xml:space="preserve">55. Федеральная рабочая программа воспитания.</w:t>
      </w:r>
    </w:p>
    <w:p>
      <w:pPr>
        <w:pStyle w:val="0"/>
        <w:spacing w:before="200" w:line-rule="auto"/>
        <w:ind w:firstLine="540"/>
        <w:jc w:val="both"/>
      </w:pPr>
      <w:r>
        <w:rPr>
          <w:sz w:val="20"/>
        </w:rPr>
        <w:t xml:space="preserve">55.1. Федеральная рабочая программа воспитания представлена в </w:t>
      </w:r>
      <w:hyperlink w:history="0" w:anchor="P31591" w:tooltip="ФЕДЕРАЛЬНАЯ РАБОЧАЯ ПРОГРАММА ВОСПИТАНИЯ">
        <w:r>
          <w:rPr>
            <w:sz w:val="20"/>
            <w:color w:val="0000ff"/>
          </w:rPr>
          <w:t xml:space="preserve">приложении N 2</w:t>
        </w:r>
      </w:hyperlink>
      <w:r>
        <w:rPr>
          <w:sz w:val="20"/>
        </w:rPr>
        <w:t xml:space="preserve"> к настоящей ФАОП ООО.</w:t>
      </w:r>
    </w:p>
    <w:p>
      <w:pPr>
        <w:pStyle w:val="0"/>
        <w:jc w:val="both"/>
      </w:pPr>
      <w:r>
        <w:rPr>
          <w:sz w:val="20"/>
        </w:rPr>
      </w:r>
    </w:p>
    <w:p>
      <w:pPr>
        <w:pStyle w:val="2"/>
        <w:outlineLvl w:val="1"/>
        <w:jc w:val="center"/>
      </w:pPr>
      <w:r>
        <w:rPr>
          <w:sz w:val="20"/>
        </w:rPr>
        <w:t xml:space="preserve">X. Организационный раздел ФАОП ООО для обучающихся</w:t>
      </w:r>
    </w:p>
    <w:p>
      <w:pPr>
        <w:pStyle w:val="2"/>
        <w:jc w:val="center"/>
      </w:pPr>
      <w:r>
        <w:rPr>
          <w:sz w:val="20"/>
        </w:rPr>
        <w:t xml:space="preserve">с нарушениями слуха (вариант 2.2.1)</w:t>
      </w:r>
    </w:p>
    <w:p>
      <w:pPr>
        <w:pStyle w:val="0"/>
        <w:jc w:val="both"/>
      </w:pPr>
      <w:r>
        <w:rPr>
          <w:sz w:val="20"/>
        </w:rPr>
      </w:r>
    </w:p>
    <w:p>
      <w:pPr>
        <w:pStyle w:val="2"/>
        <w:outlineLvl w:val="2"/>
        <w:ind w:firstLine="540"/>
        <w:jc w:val="both"/>
      </w:pPr>
      <w:r>
        <w:rPr>
          <w:sz w:val="20"/>
        </w:rPr>
        <w:t xml:space="preserve">56. Федеральный учебный план федеральной адаптированной образовательной программы основного общего образования для обучающихся с нарушениями слуха (вариант 2.2.1).</w:t>
      </w:r>
    </w:p>
    <w:p>
      <w:pPr>
        <w:pStyle w:val="0"/>
        <w:spacing w:before="200" w:line-rule="auto"/>
        <w:ind w:firstLine="540"/>
        <w:jc w:val="both"/>
      </w:pPr>
      <w:r>
        <w:rPr>
          <w:sz w:val="20"/>
        </w:rPr>
        <w:t xml:space="preserve">56.1. Федеральный учебный план ФАОП ООО для обучающихся с нарушениями слуха (вариант 2.2.1) в целом соответствует обязательным требованиям ФГОС ООО и </w:t>
      </w:r>
      <w:hyperlink w:history="0" r:id="rId111"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ФОП ООО</w:t>
        </w:r>
      </w:hyperlink>
      <w:r>
        <w:rPr>
          <w:sz w:val="20"/>
        </w:rPr>
        <w:t xml:space="preserve">, в том числе требованиям о включении во внеурочную деятельность коррекционно-развивающих курсов по Программе коррекционной работы.</w:t>
      </w:r>
    </w:p>
    <w:p>
      <w:pPr>
        <w:pStyle w:val="0"/>
        <w:spacing w:before="200" w:line-rule="auto"/>
        <w:ind w:firstLine="540"/>
        <w:jc w:val="both"/>
      </w:pPr>
      <w:r>
        <w:rPr>
          <w:sz w:val="20"/>
        </w:rPr>
        <w:t xml:space="preserve">56.2. Федеральный учебный план:</w:t>
      </w:r>
    </w:p>
    <w:p>
      <w:pPr>
        <w:pStyle w:val="0"/>
        <w:spacing w:before="200" w:line-rule="auto"/>
        <w:ind w:firstLine="540"/>
        <w:jc w:val="both"/>
      </w:pPr>
      <w:r>
        <w:rPr>
          <w:sz w:val="20"/>
        </w:rPr>
        <w:t xml:space="preserve">фиксирует максимальный объем учебной нагрузки обучающихся;</w:t>
      </w:r>
    </w:p>
    <w:p>
      <w:pPr>
        <w:pStyle w:val="0"/>
        <w:spacing w:before="200" w:line-rule="auto"/>
        <w:ind w:firstLine="540"/>
        <w:jc w:val="both"/>
      </w:pPr>
      <w:r>
        <w:rPr>
          <w:sz w:val="20"/>
        </w:rPr>
        <w:t xml:space="preserve">определяет (регламентирует) перечень учебных предметов, курсов и время, отводимое на их освоение и организацию;</w:t>
      </w:r>
    </w:p>
    <w:p>
      <w:pPr>
        <w:pStyle w:val="0"/>
        <w:spacing w:before="200" w:line-rule="auto"/>
        <w:ind w:firstLine="540"/>
        <w:jc w:val="both"/>
      </w:pPr>
      <w:r>
        <w:rPr>
          <w:sz w:val="20"/>
        </w:rPr>
        <w:t xml:space="preserve">распределяет учебные предметы, курсы, модули по классам и учебным годам.</w:t>
      </w:r>
    </w:p>
    <w:p>
      <w:pPr>
        <w:pStyle w:val="0"/>
        <w:spacing w:before="200" w:line-rule="auto"/>
        <w:ind w:firstLine="540"/>
        <w:jc w:val="both"/>
      </w:pPr>
      <w:r>
        <w:rPr>
          <w:sz w:val="20"/>
        </w:rPr>
        <w:t xml:space="preserve">56.3. Федеральный учебный план обеспечивает преподавание и изучение государственного языка Российской Федерации, а также возможность преподавания и изучения родного языка из числа языков народов Российской Федерации, в том числе русского языка как родного языка, государственных языков республик Российской Федерации.</w:t>
      </w:r>
    </w:p>
    <w:p>
      <w:pPr>
        <w:pStyle w:val="0"/>
        <w:spacing w:before="200" w:line-rule="auto"/>
        <w:ind w:firstLine="540"/>
        <w:jc w:val="both"/>
      </w:pPr>
      <w:r>
        <w:rPr>
          <w:sz w:val="20"/>
        </w:rPr>
        <w:t xml:space="preserve">56.4. Для обучающегося с нарушениями слуха может быть разработан индивидуальный учебный план как на весь период обучения по программе, так и на один год или иной срок. Данный индивидуальный план предусматривает решение одной или нескольких из нижеуказанных задач:</w:t>
      </w:r>
    </w:p>
    <w:p>
      <w:pPr>
        <w:pStyle w:val="0"/>
        <w:spacing w:before="200" w:line-rule="auto"/>
        <w:ind w:firstLine="540"/>
        <w:jc w:val="both"/>
      </w:pPr>
      <w:r>
        <w:rPr>
          <w:sz w:val="20"/>
        </w:rPr>
        <w:t xml:space="preserve">усиление внимания к обязательным учебным дисциплинам, освоение которых может вызывать у данной группы обучающихся специфически обусловленные или индивидуально ориентированные трудности, например, увеличено время на предметы "Русский язык", "Математика" (за счет часов части учебного плана, определяемой участниками образовательных отношений);</w:t>
      </w:r>
    </w:p>
    <w:p>
      <w:pPr>
        <w:pStyle w:val="0"/>
        <w:spacing w:before="200" w:line-rule="auto"/>
        <w:ind w:firstLine="540"/>
        <w:jc w:val="both"/>
      </w:pPr>
      <w:r>
        <w:rPr>
          <w:sz w:val="20"/>
        </w:rPr>
        <w:t xml:space="preserve">введение в содержание образовательной программы учебных дисциплин, отвечающих особым образовательным потребностям, в том числе потребностям в сохранении и укреплении здоровья (предметы "Развитие речи", "Адаптивная физическая культура");</w:t>
      </w:r>
    </w:p>
    <w:p>
      <w:pPr>
        <w:pStyle w:val="0"/>
        <w:spacing w:before="200" w:line-rule="auto"/>
        <w:ind w:firstLine="540"/>
        <w:jc w:val="both"/>
      </w:pPr>
      <w:r>
        <w:rPr>
          <w:sz w:val="20"/>
        </w:rPr>
        <w:t xml:space="preserve">проведение коррекционно-развивающих курсов по программе коррекционной работы и, при необходимости, дополнительных коррекционно-развивающих занятий в соответствии с "Индивидуальным планом коррекционно-развивающей работы" за счет часов внеурочной деятельности в объеме не менее 5 часов в неделю;</w:t>
      </w:r>
    </w:p>
    <w:p>
      <w:pPr>
        <w:pStyle w:val="0"/>
        <w:spacing w:before="200" w:line-rule="auto"/>
        <w:ind w:firstLine="540"/>
        <w:jc w:val="both"/>
      </w:pPr>
      <w:r>
        <w:rPr>
          <w:sz w:val="20"/>
        </w:rPr>
        <w:t xml:space="preserve">организация и проведение индивидуальных консультаций педагогических работников по обязательным учебным дисциплинам, по темам и разделам, требующим особого внимания для пропедевтики возникновения специфически обусловленных или индивидуально ориентированных трудностей в обучении;</w:t>
      </w:r>
    </w:p>
    <w:p>
      <w:pPr>
        <w:pStyle w:val="0"/>
        <w:spacing w:before="200" w:line-rule="auto"/>
        <w:ind w:firstLine="540"/>
        <w:jc w:val="both"/>
      </w:pPr>
      <w:r>
        <w:rPr>
          <w:sz w:val="20"/>
        </w:rPr>
        <w:t xml:space="preserve">реализация индивидуальной образовательной траектории с учетом интересов, склонностей, способностей (в том числе выдающихся), выбранного обучающимся профиля в обучении.</w:t>
      </w:r>
    </w:p>
    <w:p>
      <w:pPr>
        <w:pStyle w:val="0"/>
        <w:spacing w:before="200" w:line-rule="auto"/>
        <w:ind w:firstLine="540"/>
        <w:jc w:val="both"/>
      </w:pPr>
      <w:r>
        <w:rPr>
          <w:sz w:val="20"/>
        </w:rPr>
        <w:t xml:space="preserve">56.5. Федеральный учебный план состоит из двух частей: обязательной части и части, формируемой участниками образовательных отношений.</w:t>
      </w:r>
    </w:p>
    <w:p>
      <w:pPr>
        <w:pStyle w:val="0"/>
        <w:spacing w:before="200" w:line-rule="auto"/>
        <w:ind w:firstLine="540"/>
        <w:jc w:val="both"/>
      </w:pPr>
      <w:r>
        <w:rPr>
          <w:sz w:val="20"/>
        </w:rPr>
        <w:t xml:space="preserve">56.5.1. Обязательная часть федерального учебного плана определяет состав учебных предметов, обязательных для всех имеющих по данной программе государственную аккредитацию образовательных организаций, реализующих АООП ООО, и учебное время, отводимое на их изучение по классам (годам) обучения.</w:t>
      </w:r>
    </w:p>
    <w:p>
      <w:pPr>
        <w:pStyle w:val="0"/>
        <w:spacing w:before="200" w:line-rule="auto"/>
        <w:ind w:firstLine="540"/>
        <w:jc w:val="both"/>
      </w:pPr>
      <w:r>
        <w:rPr>
          <w:sz w:val="20"/>
        </w:rPr>
        <w:t xml:space="preserve">56.5.2. Часть федерального учебного плана, формируемая участниками образовательных отношений, определяет время, отводимое на изучение учебных предметов, учебных курсов, учебных модулей по выбору обучающихся, родителей (законных представителей) несовершеннолетних обучающихся, в том числе предусматривающие углубленное изучение учебных предметов, с целью удовлетворения различных интересов обучающихся, потребностей в физическом развитии и совершенствовании, а также учитывающие этнокультурные интересы, особые образовательные потребности обучающихся с ОВЗ.</w:t>
      </w:r>
    </w:p>
    <w:p>
      <w:pPr>
        <w:pStyle w:val="0"/>
        <w:spacing w:before="200" w:line-rule="auto"/>
        <w:ind w:firstLine="540"/>
        <w:jc w:val="both"/>
      </w:pPr>
      <w:r>
        <w:rPr>
          <w:sz w:val="20"/>
        </w:rPr>
        <w:t xml:space="preserve">Время, отводимое на данную часть федерального учебного плана, может быть использовано на:</w:t>
      </w:r>
    </w:p>
    <w:p>
      <w:pPr>
        <w:pStyle w:val="0"/>
        <w:spacing w:before="200" w:line-rule="auto"/>
        <w:ind w:firstLine="540"/>
        <w:jc w:val="both"/>
      </w:pPr>
      <w:r>
        <w:rPr>
          <w:sz w:val="20"/>
        </w:rPr>
        <w:t xml:space="preserve">увеличение учебных часов, предусмотренных на изучение отдельных учебных предметов обязательной части, в том числе на углубленном уровне;</w:t>
      </w:r>
    </w:p>
    <w:p>
      <w:pPr>
        <w:pStyle w:val="0"/>
        <w:spacing w:before="200" w:line-rule="auto"/>
        <w:ind w:firstLine="540"/>
        <w:jc w:val="both"/>
      </w:pPr>
      <w:r>
        <w:rPr>
          <w:sz w:val="20"/>
        </w:rPr>
        <w:t xml:space="preserve">введение специально разработанных учебных курсов, обеспечивающих интересы и потребности участников образовательных отношений, в том числе этнокультурные;</w:t>
      </w:r>
    </w:p>
    <w:p>
      <w:pPr>
        <w:pStyle w:val="0"/>
        <w:spacing w:before="200" w:line-rule="auto"/>
        <w:ind w:firstLine="540"/>
        <w:jc w:val="both"/>
      </w:pPr>
      <w:r>
        <w:rPr>
          <w:sz w:val="20"/>
        </w:rPr>
        <w:t xml:space="preserve">другие виды учебной, воспитательной, спортивной и иной деятельности обучающихся.</w:t>
      </w:r>
    </w:p>
    <w:p>
      <w:pPr>
        <w:pStyle w:val="0"/>
        <w:spacing w:before="200" w:line-rule="auto"/>
        <w:ind w:firstLine="540"/>
        <w:jc w:val="both"/>
      </w:pPr>
      <w:r>
        <w:rPr>
          <w:sz w:val="20"/>
        </w:rPr>
        <w:t xml:space="preserve">56.6. Для обучающихся по ФАОП ООО для обучающихся с нарушениями слуха (вариант 2.2.1) представлен следующий федеральный учебный план:</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551"/>
        <w:gridCol w:w="2608"/>
        <w:gridCol w:w="620"/>
        <w:gridCol w:w="620"/>
        <w:gridCol w:w="620"/>
        <w:gridCol w:w="620"/>
        <w:gridCol w:w="620"/>
        <w:gridCol w:w="794"/>
      </w:tblGrid>
      <w:tr>
        <w:tc>
          <w:tcPr>
            <w:tcW w:w="2551" w:type="dxa"/>
            <w:vMerge w:val="restart"/>
          </w:tcPr>
          <w:p>
            <w:pPr>
              <w:pStyle w:val="0"/>
              <w:jc w:val="center"/>
            </w:pPr>
            <w:r>
              <w:rPr>
                <w:sz w:val="20"/>
              </w:rPr>
              <w:t xml:space="preserve">Предметные области</w:t>
            </w:r>
          </w:p>
        </w:tc>
        <w:tc>
          <w:tcPr>
            <w:tcW w:w="2608" w:type="dxa"/>
            <w:vMerge w:val="restart"/>
          </w:tcPr>
          <w:p>
            <w:pPr>
              <w:pStyle w:val="0"/>
              <w:jc w:val="both"/>
            </w:pPr>
            <w:r>
              <w:rPr>
                <w:sz w:val="20"/>
              </w:rPr>
              <w:t xml:space="preserve">Учебные предметы Классы</w:t>
            </w:r>
          </w:p>
        </w:tc>
        <w:tc>
          <w:tcPr>
            <w:gridSpan w:val="6"/>
            <w:tcW w:w="3894" w:type="dxa"/>
          </w:tcPr>
          <w:p>
            <w:pPr>
              <w:pStyle w:val="0"/>
              <w:jc w:val="center"/>
            </w:pPr>
            <w:r>
              <w:rPr>
                <w:sz w:val="20"/>
              </w:rPr>
              <w:t xml:space="preserve">Количество часов в неделю</w:t>
            </w:r>
          </w:p>
        </w:tc>
      </w:tr>
      <w:tr>
        <w:tc>
          <w:tcPr>
            <w:vMerge w:val="continue"/>
          </w:tcPr>
          <w:p/>
        </w:tc>
        <w:tc>
          <w:tcPr>
            <w:vMerge w:val="continue"/>
          </w:tcPr>
          <w:p/>
        </w:tc>
        <w:tc>
          <w:tcPr>
            <w:tcW w:w="620" w:type="dxa"/>
          </w:tcPr>
          <w:p>
            <w:pPr>
              <w:pStyle w:val="0"/>
              <w:jc w:val="center"/>
            </w:pPr>
            <w:r>
              <w:rPr>
                <w:sz w:val="20"/>
              </w:rPr>
              <w:t xml:space="preserve">V</w:t>
            </w:r>
          </w:p>
        </w:tc>
        <w:tc>
          <w:tcPr>
            <w:tcW w:w="620" w:type="dxa"/>
          </w:tcPr>
          <w:p>
            <w:pPr>
              <w:pStyle w:val="0"/>
              <w:jc w:val="center"/>
            </w:pPr>
            <w:r>
              <w:rPr>
                <w:sz w:val="20"/>
              </w:rPr>
              <w:t xml:space="preserve">VI</w:t>
            </w:r>
          </w:p>
        </w:tc>
        <w:tc>
          <w:tcPr>
            <w:tcW w:w="620" w:type="dxa"/>
          </w:tcPr>
          <w:p>
            <w:pPr>
              <w:pStyle w:val="0"/>
              <w:jc w:val="center"/>
            </w:pPr>
            <w:r>
              <w:rPr>
                <w:sz w:val="20"/>
              </w:rPr>
              <w:t xml:space="preserve">VII</w:t>
            </w:r>
          </w:p>
        </w:tc>
        <w:tc>
          <w:tcPr>
            <w:tcW w:w="620" w:type="dxa"/>
          </w:tcPr>
          <w:p>
            <w:pPr>
              <w:pStyle w:val="0"/>
              <w:jc w:val="center"/>
            </w:pPr>
            <w:r>
              <w:rPr>
                <w:sz w:val="20"/>
              </w:rPr>
              <w:t xml:space="preserve">VIII</w:t>
            </w:r>
          </w:p>
        </w:tc>
        <w:tc>
          <w:tcPr>
            <w:tcW w:w="620" w:type="dxa"/>
          </w:tcPr>
          <w:p>
            <w:pPr>
              <w:pStyle w:val="0"/>
              <w:jc w:val="center"/>
            </w:pPr>
            <w:r>
              <w:rPr>
                <w:sz w:val="20"/>
              </w:rPr>
              <w:t xml:space="preserve">IX</w:t>
            </w:r>
          </w:p>
        </w:tc>
        <w:tc>
          <w:tcPr>
            <w:tcW w:w="794" w:type="dxa"/>
            <w:vAlign w:val="bottom"/>
          </w:tcPr>
          <w:p>
            <w:pPr>
              <w:pStyle w:val="0"/>
              <w:jc w:val="center"/>
            </w:pPr>
            <w:r>
              <w:rPr>
                <w:sz w:val="20"/>
              </w:rPr>
              <w:t xml:space="preserve">Всего</w:t>
            </w:r>
          </w:p>
        </w:tc>
      </w:tr>
      <w:tr>
        <w:tc>
          <w:tcPr>
            <w:vMerge w:val="continue"/>
          </w:tcPr>
          <w:p/>
        </w:tc>
        <w:tc>
          <w:tcPr>
            <w:gridSpan w:val="7"/>
            <w:tcW w:w="6502" w:type="dxa"/>
          </w:tcPr>
          <w:p>
            <w:pPr>
              <w:pStyle w:val="0"/>
            </w:pPr>
            <w:r>
              <w:rPr>
                <w:sz w:val="20"/>
              </w:rPr>
              <w:t xml:space="preserve">Обязательная часть</w:t>
            </w:r>
          </w:p>
        </w:tc>
      </w:tr>
      <w:tr>
        <w:tc>
          <w:tcPr>
            <w:tcW w:w="2551" w:type="dxa"/>
            <w:vMerge w:val="restart"/>
          </w:tcPr>
          <w:p>
            <w:pPr>
              <w:pStyle w:val="0"/>
            </w:pPr>
            <w:r>
              <w:rPr>
                <w:sz w:val="20"/>
              </w:rPr>
              <w:t xml:space="preserve">Русский язык, литература</w:t>
            </w:r>
          </w:p>
        </w:tc>
        <w:tc>
          <w:tcPr>
            <w:tcW w:w="2608" w:type="dxa"/>
          </w:tcPr>
          <w:p>
            <w:pPr>
              <w:pStyle w:val="0"/>
            </w:pPr>
            <w:r>
              <w:rPr>
                <w:sz w:val="20"/>
              </w:rPr>
              <w:t xml:space="preserve">Русский язык</w:t>
            </w:r>
          </w:p>
        </w:tc>
        <w:tc>
          <w:tcPr>
            <w:tcW w:w="620" w:type="dxa"/>
            <w:vAlign w:val="bottom"/>
          </w:tcPr>
          <w:p>
            <w:pPr>
              <w:pStyle w:val="0"/>
              <w:jc w:val="center"/>
            </w:pPr>
            <w:r>
              <w:rPr>
                <w:sz w:val="20"/>
              </w:rPr>
              <w:t xml:space="preserve">5</w:t>
            </w:r>
          </w:p>
        </w:tc>
        <w:tc>
          <w:tcPr>
            <w:tcW w:w="620" w:type="dxa"/>
            <w:vAlign w:val="bottom"/>
          </w:tcPr>
          <w:p>
            <w:pPr>
              <w:pStyle w:val="0"/>
              <w:jc w:val="center"/>
            </w:pPr>
            <w:r>
              <w:rPr>
                <w:sz w:val="20"/>
              </w:rPr>
              <w:t xml:space="preserve">6</w:t>
            </w:r>
          </w:p>
        </w:tc>
        <w:tc>
          <w:tcPr>
            <w:tcW w:w="620" w:type="dxa"/>
            <w:vAlign w:val="bottom"/>
          </w:tcPr>
          <w:p>
            <w:pPr>
              <w:pStyle w:val="0"/>
              <w:jc w:val="center"/>
            </w:pPr>
            <w:r>
              <w:rPr>
                <w:sz w:val="20"/>
              </w:rPr>
              <w:t xml:space="preserve">4</w:t>
            </w:r>
          </w:p>
        </w:tc>
        <w:tc>
          <w:tcPr>
            <w:tcW w:w="620" w:type="dxa"/>
            <w:vAlign w:val="bottom"/>
          </w:tcPr>
          <w:p>
            <w:pPr>
              <w:pStyle w:val="0"/>
              <w:jc w:val="center"/>
            </w:pPr>
            <w:r>
              <w:rPr>
                <w:sz w:val="20"/>
              </w:rPr>
              <w:t xml:space="preserve">3</w:t>
            </w:r>
          </w:p>
        </w:tc>
        <w:tc>
          <w:tcPr>
            <w:tcW w:w="620" w:type="dxa"/>
            <w:vAlign w:val="bottom"/>
          </w:tcPr>
          <w:p>
            <w:pPr>
              <w:pStyle w:val="0"/>
              <w:jc w:val="center"/>
            </w:pPr>
            <w:r>
              <w:rPr>
                <w:sz w:val="20"/>
              </w:rPr>
              <w:t xml:space="preserve">3</w:t>
            </w:r>
          </w:p>
        </w:tc>
        <w:tc>
          <w:tcPr>
            <w:tcW w:w="794" w:type="dxa"/>
            <w:vAlign w:val="bottom"/>
          </w:tcPr>
          <w:p>
            <w:pPr>
              <w:pStyle w:val="0"/>
              <w:jc w:val="center"/>
            </w:pPr>
            <w:r>
              <w:rPr>
                <w:sz w:val="20"/>
              </w:rPr>
              <w:t xml:space="preserve">21</w:t>
            </w:r>
          </w:p>
        </w:tc>
      </w:tr>
      <w:tr>
        <w:tc>
          <w:tcPr>
            <w:vMerge w:val="continue"/>
          </w:tcPr>
          <w:p/>
        </w:tc>
        <w:tc>
          <w:tcPr>
            <w:tcW w:w="2608" w:type="dxa"/>
            <w:vAlign w:val="bottom"/>
          </w:tcPr>
          <w:p>
            <w:pPr>
              <w:pStyle w:val="0"/>
            </w:pPr>
            <w:r>
              <w:rPr>
                <w:sz w:val="20"/>
              </w:rPr>
              <w:t xml:space="preserve">Литература</w:t>
            </w:r>
          </w:p>
        </w:tc>
        <w:tc>
          <w:tcPr>
            <w:tcW w:w="620" w:type="dxa"/>
            <w:vAlign w:val="bottom"/>
          </w:tcPr>
          <w:p>
            <w:pPr>
              <w:pStyle w:val="0"/>
              <w:jc w:val="center"/>
            </w:pPr>
            <w:r>
              <w:rPr>
                <w:sz w:val="20"/>
              </w:rPr>
              <w:t xml:space="preserve">3</w:t>
            </w:r>
          </w:p>
        </w:tc>
        <w:tc>
          <w:tcPr>
            <w:tcW w:w="620" w:type="dxa"/>
            <w:vAlign w:val="bottom"/>
          </w:tcPr>
          <w:p>
            <w:pPr>
              <w:pStyle w:val="0"/>
              <w:jc w:val="center"/>
            </w:pPr>
            <w:r>
              <w:rPr>
                <w:sz w:val="20"/>
              </w:rPr>
              <w:t xml:space="preserve">3</w:t>
            </w:r>
          </w:p>
        </w:tc>
        <w:tc>
          <w:tcPr>
            <w:tcW w:w="620" w:type="dxa"/>
            <w:vAlign w:val="bottom"/>
          </w:tcPr>
          <w:p>
            <w:pPr>
              <w:pStyle w:val="0"/>
              <w:jc w:val="center"/>
            </w:pPr>
            <w:r>
              <w:rPr>
                <w:sz w:val="20"/>
              </w:rPr>
              <w:t xml:space="preserve">2</w:t>
            </w:r>
          </w:p>
        </w:tc>
        <w:tc>
          <w:tcPr>
            <w:tcW w:w="620" w:type="dxa"/>
            <w:vAlign w:val="bottom"/>
          </w:tcPr>
          <w:p>
            <w:pPr>
              <w:pStyle w:val="0"/>
              <w:jc w:val="center"/>
            </w:pPr>
            <w:r>
              <w:rPr>
                <w:sz w:val="20"/>
              </w:rPr>
              <w:t xml:space="preserve">2</w:t>
            </w:r>
          </w:p>
        </w:tc>
        <w:tc>
          <w:tcPr>
            <w:tcW w:w="620" w:type="dxa"/>
            <w:vAlign w:val="bottom"/>
          </w:tcPr>
          <w:p>
            <w:pPr>
              <w:pStyle w:val="0"/>
              <w:jc w:val="center"/>
            </w:pPr>
            <w:r>
              <w:rPr>
                <w:sz w:val="20"/>
              </w:rPr>
              <w:t xml:space="preserve">3</w:t>
            </w:r>
          </w:p>
        </w:tc>
        <w:tc>
          <w:tcPr>
            <w:tcW w:w="794" w:type="dxa"/>
            <w:vAlign w:val="bottom"/>
          </w:tcPr>
          <w:p>
            <w:pPr>
              <w:pStyle w:val="0"/>
              <w:jc w:val="center"/>
            </w:pPr>
            <w:r>
              <w:rPr>
                <w:sz w:val="20"/>
              </w:rPr>
              <w:t xml:space="preserve">13</w:t>
            </w:r>
          </w:p>
        </w:tc>
      </w:tr>
      <w:tr>
        <w:tc>
          <w:tcPr>
            <w:vMerge w:val="continue"/>
          </w:tcPr>
          <w:p/>
        </w:tc>
        <w:tc>
          <w:tcPr>
            <w:tcW w:w="2608" w:type="dxa"/>
            <w:vAlign w:val="center"/>
          </w:tcPr>
          <w:p>
            <w:pPr>
              <w:pStyle w:val="0"/>
            </w:pPr>
            <w:r>
              <w:rPr>
                <w:sz w:val="20"/>
              </w:rPr>
              <w:t xml:space="preserve">Развитие речи</w:t>
            </w:r>
          </w:p>
        </w:tc>
        <w:tc>
          <w:tcPr>
            <w:tcW w:w="620" w:type="dxa"/>
            <w:vAlign w:val="bottom"/>
          </w:tcPr>
          <w:p>
            <w:pPr>
              <w:pStyle w:val="0"/>
              <w:jc w:val="center"/>
            </w:pPr>
            <w:r>
              <w:rPr>
                <w:sz w:val="20"/>
              </w:rPr>
              <w:t xml:space="preserve">1</w:t>
            </w:r>
          </w:p>
        </w:tc>
        <w:tc>
          <w:tcPr>
            <w:tcW w:w="620" w:type="dxa"/>
            <w:vAlign w:val="bottom"/>
          </w:tcPr>
          <w:p>
            <w:pPr>
              <w:pStyle w:val="0"/>
              <w:jc w:val="center"/>
            </w:pPr>
            <w:r>
              <w:rPr>
                <w:sz w:val="20"/>
              </w:rPr>
              <w:t xml:space="preserve">1</w:t>
            </w:r>
          </w:p>
        </w:tc>
        <w:tc>
          <w:tcPr>
            <w:tcW w:w="620" w:type="dxa"/>
            <w:vAlign w:val="bottom"/>
          </w:tcPr>
          <w:p>
            <w:pPr>
              <w:pStyle w:val="0"/>
              <w:jc w:val="center"/>
            </w:pPr>
            <w:r>
              <w:rPr>
                <w:sz w:val="20"/>
              </w:rPr>
              <w:t xml:space="preserve">1</w:t>
            </w:r>
          </w:p>
        </w:tc>
        <w:tc>
          <w:tcPr>
            <w:tcW w:w="620" w:type="dxa"/>
            <w:vAlign w:val="bottom"/>
          </w:tcPr>
          <w:p>
            <w:pPr>
              <w:pStyle w:val="0"/>
              <w:jc w:val="center"/>
            </w:pPr>
            <w:r>
              <w:rPr>
                <w:sz w:val="20"/>
              </w:rPr>
              <w:t xml:space="preserve">1</w:t>
            </w:r>
          </w:p>
        </w:tc>
        <w:tc>
          <w:tcPr>
            <w:tcW w:w="620" w:type="dxa"/>
            <w:vAlign w:val="bottom"/>
          </w:tcPr>
          <w:p>
            <w:pPr>
              <w:pStyle w:val="0"/>
              <w:jc w:val="center"/>
            </w:pPr>
            <w:r>
              <w:rPr>
                <w:sz w:val="20"/>
              </w:rPr>
              <w:t xml:space="preserve">1</w:t>
            </w:r>
          </w:p>
        </w:tc>
        <w:tc>
          <w:tcPr>
            <w:tcW w:w="794" w:type="dxa"/>
            <w:vAlign w:val="bottom"/>
          </w:tcPr>
          <w:p>
            <w:pPr>
              <w:pStyle w:val="0"/>
              <w:jc w:val="center"/>
            </w:pPr>
            <w:r>
              <w:rPr>
                <w:sz w:val="20"/>
              </w:rPr>
              <w:t xml:space="preserve">5</w:t>
            </w:r>
          </w:p>
        </w:tc>
      </w:tr>
      <w:tr>
        <w:tc>
          <w:tcPr>
            <w:tcW w:w="2551" w:type="dxa"/>
            <w:vAlign w:val="center"/>
          </w:tcPr>
          <w:p>
            <w:pPr>
              <w:pStyle w:val="0"/>
            </w:pPr>
            <w:r>
              <w:rPr>
                <w:sz w:val="20"/>
              </w:rPr>
              <w:t xml:space="preserve">Иностранный язык, второй иностранный язык</w:t>
            </w:r>
          </w:p>
        </w:tc>
        <w:tc>
          <w:tcPr>
            <w:tcW w:w="2608" w:type="dxa"/>
          </w:tcPr>
          <w:p>
            <w:pPr>
              <w:pStyle w:val="0"/>
            </w:pPr>
            <w:r>
              <w:rPr>
                <w:sz w:val="20"/>
              </w:rPr>
              <w:t xml:space="preserve">Иностранный язык</w:t>
            </w:r>
          </w:p>
        </w:tc>
        <w:tc>
          <w:tcPr>
            <w:tcW w:w="620" w:type="dxa"/>
            <w:vAlign w:val="bottom"/>
          </w:tcPr>
          <w:p>
            <w:pPr>
              <w:pStyle w:val="0"/>
              <w:jc w:val="center"/>
            </w:pPr>
            <w:r>
              <w:rPr>
                <w:sz w:val="20"/>
              </w:rPr>
              <w:t xml:space="preserve">2</w:t>
            </w:r>
          </w:p>
        </w:tc>
        <w:tc>
          <w:tcPr>
            <w:tcW w:w="620" w:type="dxa"/>
            <w:vAlign w:val="bottom"/>
          </w:tcPr>
          <w:p>
            <w:pPr>
              <w:pStyle w:val="0"/>
              <w:jc w:val="center"/>
            </w:pPr>
            <w:r>
              <w:rPr>
                <w:sz w:val="20"/>
              </w:rPr>
              <w:t xml:space="preserve">2</w:t>
            </w:r>
          </w:p>
        </w:tc>
        <w:tc>
          <w:tcPr>
            <w:tcW w:w="620" w:type="dxa"/>
            <w:vAlign w:val="bottom"/>
          </w:tcPr>
          <w:p>
            <w:pPr>
              <w:pStyle w:val="0"/>
              <w:jc w:val="center"/>
            </w:pPr>
            <w:r>
              <w:rPr>
                <w:sz w:val="20"/>
              </w:rPr>
              <w:t xml:space="preserve">2</w:t>
            </w:r>
          </w:p>
        </w:tc>
        <w:tc>
          <w:tcPr>
            <w:tcW w:w="620" w:type="dxa"/>
            <w:vAlign w:val="bottom"/>
          </w:tcPr>
          <w:p>
            <w:pPr>
              <w:pStyle w:val="0"/>
              <w:jc w:val="center"/>
            </w:pPr>
            <w:r>
              <w:rPr>
                <w:sz w:val="20"/>
              </w:rPr>
              <w:t xml:space="preserve">1</w:t>
            </w:r>
          </w:p>
        </w:tc>
        <w:tc>
          <w:tcPr>
            <w:tcW w:w="620" w:type="dxa"/>
            <w:vAlign w:val="bottom"/>
          </w:tcPr>
          <w:p>
            <w:pPr>
              <w:pStyle w:val="0"/>
              <w:jc w:val="center"/>
            </w:pPr>
            <w:r>
              <w:rPr>
                <w:sz w:val="20"/>
              </w:rPr>
              <w:t xml:space="preserve">1</w:t>
            </w:r>
          </w:p>
        </w:tc>
        <w:tc>
          <w:tcPr>
            <w:tcW w:w="794" w:type="dxa"/>
            <w:vAlign w:val="bottom"/>
          </w:tcPr>
          <w:p>
            <w:pPr>
              <w:pStyle w:val="0"/>
              <w:jc w:val="center"/>
            </w:pPr>
            <w:r>
              <w:rPr>
                <w:sz w:val="20"/>
              </w:rPr>
              <w:t xml:space="preserve">8</w:t>
            </w:r>
          </w:p>
        </w:tc>
      </w:tr>
      <w:tr>
        <w:tc>
          <w:tcPr>
            <w:tcW w:w="2551" w:type="dxa"/>
            <w:vMerge w:val="restart"/>
          </w:tcPr>
          <w:p>
            <w:pPr>
              <w:pStyle w:val="0"/>
            </w:pPr>
            <w:r>
              <w:rPr>
                <w:sz w:val="20"/>
              </w:rPr>
              <w:t xml:space="preserve">Математика и информатика</w:t>
            </w:r>
          </w:p>
        </w:tc>
        <w:tc>
          <w:tcPr>
            <w:tcW w:w="2608" w:type="dxa"/>
          </w:tcPr>
          <w:p>
            <w:pPr>
              <w:pStyle w:val="0"/>
            </w:pPr>
            <w:r>
              <w:rPr>
                <w:sz w:val="20"/>
              </w:rPr>
              <w:t xml:space="preserve">Математика</w:t>
            </w:r>
          </w:p>
        </w:tc>
        <w:tc>
          <w:tcPr>
            <w:tcW w:w="620" w:type="dxa"/>
            <w:vAlign w:val="bottom"/>
          </w:tcPr>
          <w:p>
            <w:pPr>
              <w:pStyle w:val="0"/>
              <w:jc w:val="center"/>
            </w:pPr>
            <w:r>
              <w:rPr>
                <w:sz w:val="20"/>
              </w:rPr>
              <w:t xml:space="preserve">5</w:t>
            </w:r>
          </w:p>
        </w:tc>
        <w:tc>
          <w:tcPr>
            <w:tcW w:w="620" w:type="dxa"/>
            <w:vAlign w:val="bottom"/>
          </w:tcPr>
          <w:p>
            <w:pPr>
              <w:pStyle w:val="0"/>
              <w:jc w:val="center"/>
            </w:pPr>
            <w:r>
              <w:rPr>
                <w:sz w:val="20"/>
              </w:rPr>
              <w:t xml:space="preserve">5</w:t>
            </w:r>
          </w:p>
        </w:tc>
        <w:tc>
          <w:tcPr>
            <w:tcW w:w="620" w:type="dxa"/>
            <w:vAlign w:val="bottom"/>
          </w:tcPr>
          <w:p>
            <w:pPr>
              <w:pStyle w:val="0"/>
            </w:pPr>
            <w:r>
              <w:rPr>
                <w:sz w:val="20"/>
              </w:rPr>
            </w:r>
          </w:p>
        </w:tc>
        <w:tc>
          <w:tcPr>
            <w:tcW w:w="620" w:type="dxa"/>
            <w:vAlign w:val="bottom"/>
          </w:tcPr>
          <w:p>
            <w:pPr>
              <w:pStyle w:val="0"/>
            </w:pPr>
            <w:r>
              <w:rPr>
                <w:sz w:val="20"/>
              </w:rPr>
            </w:r>
          </w:p>
        </w:tc>
        <w:tc>
          <w:tcPr>
            <w:tcW w:w="620" w:type="dxa"/>
            <w:vAlign w:val="bottom"/>
          </w:tcPr>
          <w:p>
            <w:pPr>
              <w:pStyle w:val="0"/>
            </w:pPr>
            <w:r>
              <w:rPr>
                <w:sz w:val="20"/>
              </w:rPr>
            </w:r>
          </w:p>
        </w:tc>
        <w:tc>
          <w:tcPr>
            <w:tcW w:w="794" w:type="dxa"/>
            <w:vAlign w:val="bottom"/>
          </w:tcPr>
          <w:p>
            <w:pPr>
              <w:pStyle w:val="0"/>
              <w:jc w:val="center"/>
            </w:pPr>
            <w:r>
              <w:rPr>
                <w:sz w:val="20"/>
              </w:rPr>
              <w:t xml:space="preserve">10</w:t>
            </w:r>
          </w:p>
        </w:tc>
      </w:tr>
      <w:tr>
        <w:tc>
          <w:tcPr>
            <w:vMerge w:val="continue"/>
          </w:tcPr>
          <w:p/>
        </w:tc>
        <w:tc>
          <w:tcPr>
            <w:tcW w:w="2608" w:type="dxa"/>
            <w:vAlign w:val="bottom"/>
          </w:tcPr>
          <w:p>
            <w:pPr>
              <w:pStyle w:val="0"/>
            </w:pPr>
            <w:r>
              <w:rPr>
                <w:sz w:val="20"/>
              </w:rPr>
              <w:t xml:space="preserve">Алгебра</w:t>
            </w:r>
          </w:p>
        </w:tc>
        <w:tc>
          <w:tcPr>
            <w:tcW w:w="620" w:type="dxa"/>
            <w:vAlign w:val="bottom"/>
          </w:tcPr>
          <w:p>
            <w:pPr>
              <w:pStyle w:val="0"/>
            </w:pPr>
            <w:r>
              <w:rPr>
                <w:sz w:val="20"/>
              </w:rPr>
            </w:r>
          </w:p>
        </w:tc>
        <w:tc>
          <w:tcPr>
            <w:tcW w:w="620" w:type="dxa"/>
            <w:vAlign w:val="bottom"/>
          </w:tcPr>
          <w:p>
            <w:pPr>
              <w:pStyle w:val="0"/>
            </w:pPr>
            <w:r>
              <w:rPr>
                <w:sz w:val="20"/>
              </w:rPr>
            </w:r>
          </w:p>
        </w:tc>
        <w:tc>
          <w:tcPr>
            <w:tcW w:w="620" w:type="dxa"/>
            <w:vAlign w:val="bottom"/>
          </w:tcPr>
          <w:p>
            <w:pPr>
              <w:pStyle w:val="0"/>
              <w:jc w:val="center"/>
            </w:pPr>
            <w:r>
              <w:rPr>
                <w:sz w:val="20"/>
              </w:rPr>
              <w:t xml:space="preserve">3</w:t>
            </w:r>
          </w:p>
        </w:tc>
        <w:tc>
          <w:tcPr>
            <w:tcW w:w="620" w:type="dxa"/>
            <w:vAlign w:val="bottom"/>
          </w:tcPr>
          <w:p>
            <w:pPr>
              <w:pStyle w:val="0"/>
              <w:jc w:val="center"/>
            </w:pPr>
            <w:r>
              <w:rPr>
                <w:sz w:val="20"/>
              </w:rPr>
              <w:t xml:space="preserve">3</w:t>
            </w:r>
          </w:p>
        </w:tc>
        <w:tc>
          <w:tcPr>
            <w:tcW w:w="620" w:type="dxa"/>
            <w:vAlign w:val="bottom"/>
          </w:tcPr>
          <w:p>
            <w:pPr>
              <w:pStyle w:val="0"/>
              <w:jc w:val="center"/>
            </w:pPr>
            <w:r>
              <w:rPr>
                <w:sz w:val="20"/>
              </w:rPr>
              <w:t xml:space="preserve">3</w:t>
            </w:r>
          </w:p>
        </w:tc>
        <w:tc>
          <w:tcPr>
            <w:tcW w:w="794" w:type="dxa"/>
            <w:vAlign w:val="bottom"/>
          </w:tcPr>
          <w:p>
            <w:pPr>
              <w:pStyle w:val="0"/>
              <w:jc w:val="center"/>
            </w:pPr>
            <w:r>
              <w:rPr>
                <w:sz w:val="20"/>
              </w:rPr>
              <w:t xml:space="preserve">9</w:t>
            </w:r>
          </w:p>
        </w:tc>
      </w:tr>
      <w:tr>
        <w:tc>
          <w:tcPr>
            <w:vMerge w:val="continue"/>
          </w:tcPr>
          <w:p/>
        </w:tc>
        <w:tc>
          <w:tcPr>
            <w:tcW w:w="2608" w:type="dxa"/>
            <w:vAlign w:val="bottom"/>
          </w:tcPr>
          <w:p>
            <w:pPr>
              <w:pStyle w:val="0"/>
            </w:pPr>
            <w:r>
              <w:rPr>
                <w:sz w:val="20"/>
              </w:rPr>
              <w:t xml:space="preserve">Геометрия</w:t>
            </w:r>
          </w:p>
        </w:tc>
        <w:tc>
          <w:tcPr>
            <w:tcW w:w="620" w:type="dxa"/>
            <w:vAlign w:val="bottom"/>
          </w:tcPr>
          <w:p>
            <w:pPr>
              <w:pStyle w:val="0"/>
            </w:pPr>
            <w:r>
              <w:rPr>
                <w:sz w:val="20"/>
              </w:rPr>
            </w:r>
          </w:p>
        </w:tc>
        <w:tc>
          <w:tcPr>
            <w:tcW w:w="620" w:type="dxa"/>
            <w:vAlign w:val="bottom"/>
          </w:tcPr>
          <w:p>
            <w:pPr>
              <w:pStyle w:val="0"/>
            </w:pPr>
            <w:r>
              <w:rPr>
                <w:sz w:val="20"/>
              </w:rPr>
            </w:r>
          </w:p>
        </w:tc>
        <w:tc>
          <w:tcPr>
            <w:tcW w:w="620" w:type="dxa"/>
            <w:vAlign w:val="bottom"/>
          </w:tcPr>
          <w:p>
            <w:pPr>
              <w:pStyle w:val="0"/>
              <w:jc w:val="center"/>
            </w:pPr>
            <w:r>
              <w:rPr>
                <w:sz w:val="20"/>
              </w:rPr>
              <w:t xml:space="preserve">2</w:t>
            </w:r>
          </w:p>
        </w:tc>
        <w:tc>
          <w:tcPr>
            <w:tcW w:w="620" w:type="dxa"/>
            <w:vAlign w:val="bottom"/>
          </w:tcPr>
          <w:p>
            <w:pPr>
              <w:pStyle w:val="0"/>
              <w:jc w:val="center"/>
            </w:pPr>
            <w:r>
              <w:rPr>
                <w:sz w:val="20"/>
              </w:rPr>
              <w:t xml:space="preserve">2</w:t>
            </w:r>
          </w:p>
        </w:tc>
        <w:tc>
          <w:tcPr>
            <w:tcW w:w="620" w:type="dxa"/>
            <w:vAlign w:val="bottom"/>
          </w:tcPr>
          <w:p>
            <w:pPr>
              <w:pStyle w:val="0"/>
              <w:jc w:val="center"/>
            </w:pPr>
            <w:r>
              <w:rPr>
                <w:sz w:val="20"/>
              </w:rPr>
              <w:t xml:space="preserve">2</w:t>
            </w:r>
          </w:p>
        </w:tc>
        <w:tc>
          <w:tcPr>
            <w:tcW w:w="794" w:type="dxa"/>
            <w:vAlign w:val="bottom"/>
          </w:tcPr>
          <w:p>
            <w:pPr>
              <w:pStyle w:val="0"/>
              <w:jc w:val="center"/>
            </w:pPr>
            <w:r>
              <w:rPr>
                <w:sz w:val="20"/>
              </w:rPr>
              <w:t xml:space="preserve">6</w:t>
            </w:r>
          </w:p>
        </w:tc>
      </w:tr>
      <w:tr>
        <w:tc>
          <w:tcPr>
            <w:vMerge w:val="continue"/>
          </w:tcPr>
          <w:p/>
        </w:tc>
        <w:tc>
          <w:tcPr>
            <w:tcW w:w="2608" w:type="dxa"/>
            <w:vAlign w:val="center"/>
          </w:tcPr>
          <w:p>
            <w:pPr>
              <w:pStyle w:val="0"/>
            </w:pPr>
            <w:r>
              <w:rPr>
                <w:sz w:val="20"/>
              </w:rPr>
              <w:t xml:space="preserve">Вероятность и статистика</w:t>
            </w:r>
          </w:p>
        </w:tc>
        <w:tc>
          <w:tcPr>
            <w:tcW w:w="620" w:type="dxa"/>
            <w:vAlign w:val="bottom"/>
          </w:tcPr>
          <w:p>
            <w:pPr>
              <w:pStyle w:val="0"/>
            </w:pPr>
            <w:r>
              <w:rPr>
                <w:sz w:val="20"/>
              </w:rPr>
            </w:r>
          </w:p>
        </w:tc>
        <w:tc>
          <w:tcPr>
            <w:tcW w:w="620" w:type="dxa"/>
            <w:vAlign w:val="bottom"/>
          </w:tcPr>
          <w:p>
            <w:pPr>
              <w:pStyle w:val="0"/>
            </w:pPr>
            <w:r>
              <w:rPr>
                <w:sz w:val="20"/>
              </w:rPr>
            </w:r>
          </w:p>
        </w:tc>
        <w:tc>
          <w:tcPr>
            <w:tcW w:w="620" w:type="dxa"/>
            <w:vAlign w:val="bottom"/>
          </w:tcPr>
          <w:p>
            <w:pPr>
              <w:pStyle w:val="0"/>
              <w:jc w:val="center"/>
            </w:pPr>
            <w:r>
              <w:rPr>
                <w:sz w:val="20"/>
              </w:rPr>
              <w:t xml:space="preserve">1</w:t>
            </w:r>
          </w:p>
        </w:tc>
        <w:tc>
          <w:tcPr>
            <w:tcW w:w="620" w:type="dxa"/>
            <w:vAlign w:val="bottom"/>
          </w:tcPr>
          <w:p>
            <w:pPr>
              <w:pStyle w:val="0"/>
              <w:jc w:val="center"/>
            </w:pPr>
            <w:r>
              <w:rPr>
                <w:sz w:val="20"/>
              </w:rPr>
              <w:t xml:space="preserve">1</w:t>
            </w:r>
          </w:p>
        </w:tc>
        <w:tc>
          <w:tcPr>
            <w:tcW w:w="620" w:type="dxa"/>
            <w:vAlign w:val="bottom"/>
          </w:tcPr>
          <w:p>
            <w:pPr>
              <w:pStyle w:val="0"/>
              <w:jc w:val="center"/>
            </w:pPr>
            <w:r>
              <w:rPr>
                <w:sz w:val="20"/>
              </w:rPr>
              <w:t xml:space="preserve">1</w:t>
            </w:r>
          </w:p>
        </w:tc>
        <w:tc>
          <w:tcPr>
            <w:tcW w:w="794" w:type="dxa"/>
            <w:vAlign w:val="bottom"/>
          </w:tcPr>
          <w:p>
            <w:pPr>
              <w:pStyle w:val="0"/>
              <w:jc w:val="center"/>
            </w:pPr>
            <w:r>
              <w:rPr>
                <w:sz w:val="20"/>
              </w:rPr>
              <w:t xml:space="preserve">3</w:t>
            </w:r>
          </w:p>
        </w:tc>
      </w:tr>
      <w:tr>
        <w:tc>
          <w:tcPr>
            <w:vMerge w:val="continue"/>
          </w:tcPr>
          <w:p/>
        </w:tc>
        <w:tc>
          <w:tcPr>
            <w:tcW w:w="2608" w:type="dxa"/>
            <w:vAlign w:val="center"/>
          </w:tcPr>
          <w:p>
            <w:pPr>
              <w:pStyle w:val="0"/>
            </w:pPr>
            <w:r>
              <w:rPr>
                <w:sz w:val="20"/>
              </w:rPr>
              <w:t xml:space="preserve">Информатика</w:t>
            </w:r>
          </w:p>
        </w:tc>
        <w:tc>
          <w:tcPr>
            <w:tcW w:w="620" w:type="dxa"/>
            <w:vAlign w:val="bottom"/>
          </w:tcPr>
          <w:p>
            <w:pPr>
              <w:pStyle w:val="0"/>
            </w:pPr>
            <w:r>
              <w:rPr>
                <w:sz w:val="20"/>
              </w:rPr>
            </w:r>
          </w:p>
        </w:tc>
        <w:tc>
          <w:tcPr>
            <w:tcW w:w="620" w:type="dxa"/>
            <w:vAlign w:val="bottom"/>
          </w:tcPr>
          <w:p>
            <w:pPr>
              <w:pStyle w:val="0"/>
            </w:pPr>
            <w:r>
              <w:rPr>
                <w:sz w:val="20"/>
              </w:rPr>
            </w:r>
          </w:p>
        </w:tc>
        <w:tc>
          <w:tcPr>
            <w:tcW w:w="620" w:type="dxa"/>
            <w:vAlign w:val="bottom"/>
          </w:tcPr>
          <w:p>
            <w:pPr>
              <w:pStyle w:val="0"/>
              <w:jc w:val="center"/>
            </w:pPr>
            <w:r>
              <w:rPr>
                <w:sz w:val="20"/>
              </w:rPr>
              <w:t xml:space="preserve">1</w:t>
            </w:r>
          </w:p>
        </w:tc>
        <w:tc>
          <w:tcPr>
            <w:tcW w:w="620" w:type="dxa"/>
            <w:vAlign w:val="bottom"/>
          </w:tcPr>
          <w:p>
            <w:pPr>
              <w:pStyle w:val="0"/>
              <w:jc w:val="center"/>
            </w:pPr>
            <w:r>
              <w:rPr>
                <w:sz w:val="20"/>
              </w:rPr>
              <w:t xml:space="preserve">1</w:t>
            </w:r>
          </w:p>
        </w:tc>
        <w:tc>
          <w:tcPr>
            <w:tcW w:w="620" w:type="dxa"/>
            <w:vAlign w:val="bottom"/>
          </w:tcPr>
          <w:p>
            <w:pPr>
              <w:pStyle w:val="0"/>
              <w:jc w:val="center"/>
            </w:pPr>
            <w:r>
              <w:rPr>
                <w:sz w:val="20"/>
              </w:rPr>
              <w:t xml:space="preserve">1</w:t>
            </w:r>
          </w:p>
        </w:tc>
        <w:tc>
          <w:tcPr>
            <w:tcW w:w="794" w:type="dxa"/>
            <w:vAlign w:val="bottom"/>
          </w:tcPr>
          <w:p>
            <w:pPr>
              <w:pStyle w:val="0"/>
              <w:jc w:val="center"/>
            </w:pPr>
            <w:r>
              <w:rPr>
                <w:sz w:val="20"/>
              </w:rPr>
              <w:t xml:space="preserve">3</w:t>
            </w:r>
          </w:p>
        </w:tc>
      </w:tr>
      <w:tr>
        <w:tc>
          <w:tcPr>
            <w:tcW w:w="2551" w:type="dxa"/>
            <w:vMerge w:val="restart"/>
          </w:tcPr>
          <w:p>
            <w:pPr>
              <w:pStyle w:val="0"/>
            </w:pPr>
            <w:r>
              <w:rPr>
                <w:sz w:val="20"/>
              </w:rPr>
              <w:t xml:space="preserve">Общественно-научные предметы</w:t>
            </w:r>
          </w:p>
        </w:tc>
        <w:tc>
          <w:tcPr>
            <w:tcW w:w="2608" w:type="dxa"/>
            <w:vAlign w:val="bottom"/>
          </w:tcPr>
          <w:p>
            <w:pPr>
              <w:pStyle w:val="0"/>
            </w:pPr>
            <w:r>
              <w:rPr>
                <w:sz w:val="20"/>
              </w:rPr>
              <w:t xml:space="preserve">История</w:t>
            </w:r>
          </w:p>
        </w:tc>
        <w:tc>
          <w:tcPr>
            <w:tcW w:w="620" w:type="dxa"/>
            <w:vAlign w:val="bottom"/>
          </w:tcPr>
          <w:p>
            <w:pPr>
              <w:pStyle w:val="0"/>
              <w:jc w:val="center"/>
            </w:pPr>
            <w:r>
              <w:rPr>
                <w:sz w:val="20"/>
              </w:rPr>
              <w:t xml:space="preserve">2</w:t>
            </w:r>
          </w:p>
        </w:tc>
        <w:tc>
          <w:tcPr>
            <w:tcW w:w="620" w:type="dxa"/>
            <w:vAlign w:val="bottom"/>
          </w:tcPr>
          <w:p>
            <w:pPr>
              <w:pStyle w:val="0"/>
              <w:jc w:val="center"/>
            </w:pPr>
            <w:r>
              <w:rPr>
                <w:sz w:val="20"/>
              </w:rPr>
              <w:t xml:space="preserve">2</w:t>
            </w:r>
          </w:p>
        </w:tc>
        <w:tc>
          <w:tcPr>
            <w:tcW w:w="620" w:type="dxa"/>
            <w:vAlign w:val="bottom"/>
          </w:tcPr>
          <w:p>
            <w:pPr>
              <w:pStyle w:val="0"/>
              <w:jc w:val="center"/>
            </w:pPr>
            <w:r>
              <w:rPr>
                <w:sz w:val="20"/>
              </w:rPr>
              <w:t xml:space="preserve">2</w:t>
            </w:r>
          </w:p>
        </w:tc>
        <w:tc>
          <w:tcPr>
            <w:tcW w:w="620" w:type="dxa"/>
            <w:vAlign w:val="bottom"/>
          </w:tcPr>
          <w:p>
            <w:pPr>
              <w:pStyle w:val="0"/>
              <w:jc w:val="center"/>
            </w:pPr>
            <w:r>
              <w:rPr>
                <w:sz w:val="20"/>
              </w:rPr>
              <w:t xml:space="preserve">2</w:t>
            </w:r>
          </w:p>
        </w:tc>
        <w:tc>
          <w:tcPr>
            <w:tcW w:w="620" w:type="dxa"/>
            <w:vAlign w:val="bottom"/>
          </w:tcPr>
          <w:p>
            <w:pPr>
              <w:pStyle w:val="0"/>
              <w:jc w:val="center"/>
            </w:pPr>
            <w:r>
              <w:rPr>
                <w:sz w:val="20"/>
              </w:rPr>
              <w:t xml:space="preserve">2</w:t>
            </w:r>
          </w:p>
        </w:tc>
        <w:tc>
          <w:tcPr>
            <w:tcW w:w="794" w:type="dxa"/>
            <w:vAlign w:val="bottom"/>
          </w:tcPr>
          <w:p>
            <w:pPr>
              <w:pStyle w:val="0"/>
              <w:jc w:val="center"/>
            </w:pPr>
            <w:r>
              <w:rPr>
                <w:sz w:val="20"/>
              </w:rPr>
              <w:t xml:space="preserve">10</w:t>
            </w:r>
          </w:p>
        </w:tc>
      </w:tr>
      <w:tr>
        <w:tc>
          <w:tcPr>
            <w:vMerge w:val="continue"/>
          </w:tcPr>
          <w:p/>
        </w:tc>
        <w:tc>
          <w:tcPr>
            <w:tcW w:w="2608" w:type="dxa"/>
            <w:vAlign w:val="center"/>
          </w:tcPr>
          <w:p>
            <w:pPr>
              <w:pStyle w:val="0"/>
            </w:pPr>
            <w:r>
              <w:rPr>
                <w:sz w:val="20"/>
              </w:rPr>
              <w:t xml:space="preserve">Обществознание</w:t>
            </w:r>
          </w:p>
        </w:tc>
        <w:tc>
          <w:tcPr>
            <w:tcW w:w="620" w:type="dxa"/>
            <w:vAlign w:val="bottom"/>
          </w:tcPr>
          <w:p>
            <w:pPr>
              <w:pStyle w:val="0"/>
            </w:pPr>
            <w:r>
              <w:rPr>
                <w:sz w:val="20"/>
              </w:rPr>
            </w:r>
          </w:p>
        </w:tc>
        <w:tc>
          <w:tcPr>
            <w:tcW w:w="620" w:type="dxa"/>
            <w:vAlign w:val="bottom"/>
          </w:tcPr>
          <w:p>
            <w:pPr>
              <w:pStyle w:val="0"/>
              <w:jc w:val="center"/>
            </w:pPr>
            <w:r>
              <w:rPr>
                <w:sz w:val="20"/>
              </w:rPr>
              <w:t xml:space="preserve">1</w:t>
            </w:r>
          </w:p>
        </w:tc>
        <w:tc>
          <w:tcPr>
            <w:tcW w:w="620" w:type="dxa"/>
            <w:vAlign w:val="bottom"/>
          </w:tcPr>
          <w:p>
            <w:pPr>
              <w:pStyle w:val="0"/>
              <w:jc w:val="center"/>
            </w:pPr>
            <w:r>
              <w:rPr>
                <w:sz w:val="20"/>
              </w:rPr>
              <w:t xml:space="preserve">1</w:t>
            </w:r>
          </w:p>
        </w:tc>
        <w:tc>
          <w:tcPr>
            <w:tcW w:w="620" w:type="dxa"/>
            <w:vAlign w:val="bottom"/>
          </w:tcPr>
          <w:p>
            <w:pPr>
              <w:pStyle w:val="0"/>
              <w:jc w:val="center"/>
            </w:pPr>
            <w:r>
              <w:rPr>
                <w:sz w:val="20"/>
              </w:rPr>
              <w:t xml:space="preserve">1</w:t>
            </w:r>
          </w:p>
        </w:tc>
        <w:tc>
          <w:tcPr>
            <w:tcW w:w="620" w:type="dxa"/>
            <w:vAlign w:val="bottom"/>
          </w:tcPr>
          <w:p>
            <w:pPr>
              <w:pStyle w:val="0"/>
              <w:jc w:val="center"/>
            </w:pPr>
            <w:r>
              <w:rPr>
                <w:sz w:val="20"/>
              </w:rPr>
              <w:t xml:space="preserve">1</w:t>
            </w:r>
          </w:p>
        </w:tc>
        <w:tc>
          <w:tcPr>
            <w:tcW w:w="794" w:type="dxa"/>
            <w:vAlign w:val="bottom"/>
          </w:tcPr>
          <w:p>
            <w:pPr>
              <w:pStyle w:val="0"/>
              <w:jc w:val="center"/>
            </w:pPr>
            <w:r>
              <w:rPr>
                <w:sz w:val="20"/>
              </w:rPr>
              <w:t xml:space="preserve">4</w:t>
            </w:r>
          </w:p>
        </w:tc>
      </w:tr>
      <w:tr>
        <w:tc>
          <w:tcPr>
            <w:vMerge w:val="continue"/>
          </w:tcPr>
          <w:p/>
        </w:tc>
        <w:tc>
          <w:tcPr>
            <w:tcW w:w="2608" w:type="dxa"/>
            <w:vAlign w:val="bottom"/>
          </w:tcPr>
          <w:p>
            <w:pPr>
              <w:pStyle w:val="0"/>
            </w:pPr>
            <w:r>
              <w:rPr>
                <w:sz w:val="20"/>
              </w:rPr>
              <w:t xml:space="preserve">География</w:t>
            </w:r>
          </w:p>
        </w:tc>
        <w:tc>
          <w:tcPr>
            <w:tcW w:w="620" w:type="dxa"/>
            <w:vAlign w:val="bottom"/>
          </w:tcPr>
          <w:p>
            <w:pPr>
              <w:pStyle w:val="0"/>
              <w:jc w:val="center"/>
            </w:pPr>
            <w:r>
              <w:rPr>
                <w:sz w:val="20"/>
              </w:rPr>
              <w:t xml:space="preserve">1</w:t>
            </w:r>
          </w:p>
        </w:tc>
        <w:tc>
          <w:tcPr>
            <w:tcW w:w="620" w:type="dxa"/>
            <w:vAlign w:val="bottom"/>
          </w:tcPr>
          <w:p>
            <w:pPr>
              <w:pStyle w:val="0"/>
              <w:jc w:val="center"/>
            </w:pPr>
            <w:r>
              <w:rPr>
                <w:sz w:val="20"/>
              </w:rPr>
              <w:t xml:space="preserve">1</w:t>
            </w:r>
          </w:p>
        </w:tc>
        <w:tc>
          <w:tcPr>
            <w:tcW w:w="620" w:type="dxa"/>
            <w:vAlign w:val="bottom"/>
          </w:tcPr>
          <w:p>
            <w:pPr>
              <w:pStyle w:val="0"/>
              <w:jc w:val="center"/>
            </w:pPr>
            <w:r>
              <w:rPr>
                <w:sz w:val="20"/>
              </w:rPr>
              <w:t xml:space="preserve">2</w:t>
            </w:r>
          </w:p>
        </w:tc>
        <w:tc>
          <w:tcPr>
            <w:tcW w:w="620" w:type="dxa"/>
            <w:vAlign w:val="bottom"/>
          </w:tcPr>
          <w:p>
            <w:pPr>
              <w:pStyle w:val="0"/>
              <w:jc w:val="center"/>
            </w:pPr>
            <w:r>
              <w:rPr>
                <w:sz w:val="20"/>
              </w:rPr>
              <w:t xml:space="preserve">2</w:t>
            </w:r>
          </w:p>
        </w:tc>
        <w:tc>
          <w:tcPr>
            <w:tcW w:w="620" w:type="dxa"/>
            <w:vAlign w:val="bottom"/>
          </w:tcPr>
          <w:p>
            <w:pPr>
              <w:pStyle w:val="0"/>
              <w:jc w:val="center"/>
            </w:pPr>
            <w:r>
              <w:rPr>
                <w:sz w:val="20"/>
              </w:rPr>
              <w:t xml:space="preserve">2</w:t>
            </w:r>
          </w:p>
        </w:tc>
        <w:tc>
          <w:tcPr>
            <w:tcW w:w="794" w:type="dxa"/>
            <w:vAlign w:val="bottom"/>
          </w:tcPr>
          <w:p>
            <w:pPr>
              <w:pStyle w:val="0"/>
              <w:jc w:val="center"/>
            </w:pPr>
            <w:r>
              <w:rPr>
                <w:sz w:val="20"/>
              </w:rPr>
              <w:t xml:space="preserve">8</w:t>
            </w:r>
          </w:p>
        </w:tc>
      </w:tr>
      <w:tr>
        <w:tc>
          <w:tcPr>
            <w:tcW w:w="2551" w:type="dxa"/>
            <w:vMerge w:val="restart"/>
          </w:tcPr>
          <w:p>
            <w:pPr>
              <w:pStyle w:val="0"/>
            </w:pPr>
            <w:r>
              <w:rPr>
                <w:sz w:val="20"/>
              </w:rPr>
              <w:t xml:space="preserve">Естественнонаучные предметы</w:t>
            </w:r>
          </w:p>
        </w:tc>
        <w:tc>
          <w:tcPr>
            <w:tcW w:w="2608" w:type="dxa"/>
          </w:tcPr>
          <w:p>
            <w:pPr>
              <w:pStyle w:val="0"/>
            </w:pPr>
            <w:r>
              <w:rPr>
                <w:sz w:val="20"/>
              </w:rPr>
              <w:t xml:space="preserve">Физика</w:t>
            </w:r>
          </w:p>
        </w:tc>
        <w:tc>
          <w:tcPr>
            <w:tcW w:w="620" w:type="dxa"/>
            <w:vAlign w:val="bottom"/>
          </w:tcPr>
          <w:p>
            <w:pPr>
              <w:pStyle w:val="0"/>
            </w:pPr>
            <w:r>
              <w:rPr>
                <w:sz w:val="20"/>
              </w:rPr>
            </w:r>
          </w:p>
        </w:tc>
        <w:tc>
          <w:tcPr>
            <w:tcW w:w="620" w:type="dxa"/>
            <w:vAlign w:val="bottom"/>
          </w:tcPr>
          <w:p>
            <w:pPr>
              <w:pStyle w:val="0"/>
            </w:pPr>
            <w:r>
              <w:rPr>
                <w:sz w:val="20"/>
              </w:rPr>
            </w:r>
          </w:p>
        </w:tc>
        <w:tc>
          <w:tcPr>
            <w:tcW w:w="620" w:type="dxa"/>
            <w:vAlign w:val="bottom"/>
          </w:tcPr>
          <w:p>
            <w:pPr>
              <w:pStyle w:val="0"/>
              <w:jc w:val="center"/>
            </w:pPr>
            <w:r>
              <w:rPr>
                <w:sz w:val="20"/>
              </w:rPr>
              <w:t xml:space="preserve">2</w:t>
            </w:r>
          </w:p>
        </w:tc>
        <w:tc>
          <w:tcPr>
            <w:tcW w:w="620" w:type="dxa"/>
            <w:vAlign w:val="bottom"/>
          </w:tcPr>
          <w:p>
            <w:pPr>
              <w:pStyle w:val="0"/>
              <w:jc w:val="center"/>
            </w:pPr>
            <w:r>
              <w:rPr>
                <w:sz w:val="20"/>
              </w:rPr>
              <w:t xml:space="preserve">3</w:t>
            </w:r>
          </w:p>
        </w:tc>
        <w:tc>
          <w:tcPr>
            <w:tcW w:w="620" w:type="dxa"/>
            <w:vAlign w:val="bottom"/>
          </w:tcPr>
          <w:p>
            <w:pPr>
              <w:pStyle w:val="0"/>
              <w:jc w:val="center"/>
            </w:pPr>
            <w:r>
              <w:rPr>
                <w:sz w:val="20"/>
              </w:rPr>
              <w:t xml:space="preserve">2</w:t>
            </w:r>
          </w:p>
        </w:tc>
        <w:tc>
          <w:tcPr>
            <w:tcW w:w="794" w:type="dxa"/>
            <w:vAlign w:val="bottom"/>
          </w:tcPr>
          <w:p>
            <w:pPr>
              <w:pStyle w:val="0"/>
              <w:jc w:val="center"/>
            </w:pPr>
            <w:r>
              <w:rPr>
                <w:sz w:val="20"/>
              </w:rPr>
              <w:t xml:space="preserve">7</w:t>
            </w:r>
          </w:p>
        </w:tc>
      </w:tr>
      <w:tr>
        <w:tc>
          <w:tcPr>
            <w:vMerge w:val="continue"/>
          </w:tcPr>
          <w:p/>
        </w:tc>
        <w:tc>
          <w:tcPr>
            <w:tcW w:w="2608" w:type="dxa"/>
            <w:vAlign w:val="center"/>
          </w:tcPr>
          <w:p>
            <w:pPr>
              <w:pStyle w:val="0"/>
            </w:pPr>
            <w:r>
              <w:rPr>
                <w:sz w:val="20"/>
              </w:rPr>
              <w:t xml:space="preserve">Химия</w:t>
            </w:r>
          </w:p>
        </w:tc>
        <w:tc>
          <w:tcPr>
            <w:tcW w:w="620" w:type="dxa"/>
            <w:vAlign w:val="bottom"/>
          </w:tcPr>
          <w:p>
            <w:pPr>
              <w:pStyle w:val="0"/>
            </w:pPr>
            <w:r>
              <w:rPr>
                <w:sz w:val="20"/>
              </w:rPr>
            </w:r>
          </w:p>
        </w:tc>
        <w:tc>
          <w:tcPr>
            <w:tcW w:w="620" w:type="dxa"/>
            <w:vAlign w:val="bottom"/>
          </w:tcPr>
          <w:p>
            <w:pPr>
              <w:pStyle w:val="0"/>
            </w:pPr>
            <w:r>
              <w:rPr>
                <w:sz w:val="20"/>
              </w:rPr>
            </w:r>
          </w:p>
        </w:tc>
        <w:tc>
          <w:tcPr>
            <w:tcW w:w="620" w:type="dxa"/>
            <w:vAlign w:val="bottom"/>
          </w:tcPr>
          <w:p>
            <w:pPr>
              <w:pStyle w:val="0"/>
            </w:pPr>
            <w:r>
              <w:rPr>
                <w:sz w:val="20"/>
              </w:rPr>
            </w:r>
          </w:p>
        </w:tc>
        <w:tc>
          <w:tcPr>
            <w:tcW w:w="620" w:type="dxa"/>
            <w:vAlign w:val="bottom"/>
          </w:tcPr>
          <w:p>
            <w:pPr>
              <w:pStyle w:val="0"/>
              <w:jc w:val="center"/>
            </w:pPr>
            <w:r>
              <w:rPr>
                <w:sz w:val="20"/>
              </w:rPr>
              <w:t xml:space="preserve">2</w:t>
            </w:r>
          </w:p>
        </w:tc>
        <w:tc>
          <w:tcPr>
            <w:tcW w:w="620" w:type="dxa"/>
            <w:vAlign w:val="bottom"/>
          </w:tcPr>
          <w:p>
            <w:pPr>
              <w:pStyle w:val="0"/>
              <w:jc w:val="center"/>
            </w:pPr>
            <w:r>
              <w:rPr>
                <w:sz w:val="20"/>
              </w:rPr>
              <w:t xml:space="preserve">2</w:t>
            </w:r>
          </w:p>
        </w:tc>
        <w:tc>
          <w:tcPr>
            <w:tcW w:w="794" w:type="dxa"/>
            <w:vAlign w:val="bottom"/>
          </w:tcPr>
          <w:p>
            <w:pPr>
              <w:pStyle w:val="0"/>
              <w:jc w:val="center"/>
            </w:pPr>
            <w:r>
              <w:rPr>
                <w:sz w:val="20"/>
              </w:rPr>
              <w:t xml:space="preserve">4</w:t>
            </w:r>
          </w:p>
        </w:tc>
      </w:tr>
      <w:tr>
        <w:tc>
          <w:tcPr>
            <w:vMerge w:val="continue"/>
          </w:tcPr>
          <w:p/>
        </w:tc>
        <w:tc>
          <w:tcPr>
            <w:tcW w:w="2608" w:type="dxa"/>
            <w:vAlign w:val="center"/>
          </w:tcPr>
          <w:p>
            <w:pPr>
              <w:pStyle w:val="0"/>
            </w:pPr>
            <w:r>
              <w:rPr>
                <w:sz w:val="20"/>
              </w:rPr>
              <w:t xml:space="preserve">Биология</w:t>
            </w:r>
          </w:p>
        </w:tc>
        <w:tc>
          <w:tcPr>
            <w:tcW w:w="620" w:type="dxa"/>
            <w:vAlign w:val="bottom"/>
          </w:tcPr>
          <w:p>
            <w:pPr>
              <w:pStyle w:val="0"/>
              <w:jc w:val="center"/>
            </w:pPr>
            <w:r>
              <w:rPr>
                <w:sz w:val="20"/>
              </w:rPr>
              <w:t xml:space="preserve">1</w:t>
            </w:r>
          </w:p>
        </w:tc>
        <w:tc>
          <w:tcPr>
            <w:tcW w:w="620" w:type="dxa"/>
            <w:vAlign w:val="bottom"/>
          </w:tcPr>
          <w:p>
            <w:pPr>
              <w:pStyle w:val="0"/>
              <w:jc w:val="center"/>
            </w:pPr>
            <w:r>
              <w:rPr>
                <w:sz w:val="20"/>
              </w:rPr>
              <w:t xml:space="preserve">1</w:t>
            </w:r>
          </w:p>
        </w:tc>
        <w:tc>
          <w:tcPr>
            <w:tcW w:w="620" w:type="dxa"/>
            <w:vAlign w:val="bottom"/>
          </w:tcPr>
          <w:p>
            <w:pPr>
              <w:pStyle w:val="0"/>
              <w:jc w:val="center"/>
            </w:pPr>
            <w:r>
              <w:rPr>
                <w:sz w:val="20"/>
              </w:rPr>
              <w:t xml:space="preserve">1</w:t>
            </w:r>
          </w:p>
        </w:tc>
        <w:tc>
          <w:tcPr>
            <w:tcW w:w="620" w:type="dxa"/>
            <w:vAlign w:val="bottom"/>
          </w:tcPr>
          <w:p>
            <w:pPr>
              <w:pStyle w:val="0"/>
              <w:jc w:val="center"/>
            </w:pPr>
            <w:r>
              <w:rPr>
                <w:sz w:val="20"/>
              </w:rPr>
              <w:t xml:space="preserve">2</w:t>
            </w:r>
          </w:p>
        </w:tc>
        <w:tc>
          <w:tcPr>
            <w:tcW w:w="620" w:type="dxa"/>
            <w:vAlign w:val="bottom"/>
          </w:tcPr>
          <w:p>
            <w:pPr>
              <w:pStyle w:val="0"/>
              <w:jc w:val="center"/>
            </w:pPr>
            <w:r>
              <w:rPr>
                <w:sz w:val="20"/>
              </w:rPr>
              <w:t xml:space="preserve">2</w:t>
            </w:r>
          </w:p>
        </w:tc>
        <w:tc>
          <w:tcPr>
            <w:tcW w:w="794" w:type="dxa"/>
            <w:vAlign w:val="bottom"/>
          </w:tcPr>
          <w:p>
            <w:pPr>
              <w:pStyle w:val="0"/>
              <w:jc w:val="center"/>
            </w:pPr>
            <w:r>
              <w:rPr>
                <w:sz w:val="20"/>
              </w:rPr>
              <w:t xml:space="preserve">7</w:t>
            </w:r>
          </w:p>
        </w:tc>
      </w:tr>
      <w:tr>
        <w:tc>
          <w:tcPr>
            <w:tcW w:w="2551" w:type="dxa"/>
            <w:vAlign w:val="bottom"/>
          </w:tcPr>
          <w:p>
            <w:pPr>
              <w:pStyle w:val="0"/>
              <w:jc w:val="both"/>
            </w:pPr>
            <w:r>
              <w:rPr>
                <w:sz w:val="20"/>
              </w:rPr>
              <w:t xml:space="preserve">Основы духовно-нравственной культуры народов России</w:t>
            </w:r>
          </w:p>
        </w:tc>
        <w:tc>
          <w:tcPr>
            <w:tcW w:w="2608" w:type="dxa"/>
          </w:tcPr>
          <w:p>
            <w:pPr>
              <w:pStyle w:val="0"/>
            </w:pPr>
            <w:r>
              <w:rPr>
                <w:sz w:val="20"/>
              </w:rPr>
              <w:t xml:space="preserve">ОДНКНР</w:t>
            </w:r>
          </w:p>
        </w:tc>
        <w:tc>
          <w:tcPr>
            <w:tcW w:w="620" w:type="dxa"/>
            <w:vAlign w:val="bottom"/>
          </w:tcPr>
          <w:p>
            <w:pPr>
              <w:pStyle w:val="0"/>
              <w:jc w:val="center"/>
            </w:pPr>
            <w:r>
              <w:rPr>
                <w:sz w:val="20"/>
              </w:rPr>
              <w:t xml:space="preserve">1</w:t>
            </w:r>
          </w:p>
        </w:tc>
        <w:tc>
          <w:tcPr>
            <w:tcW w:w="620" w:type="dxa"/>
            <w:vAlign w:val="bottom"/>
          </w:tcPr>
          <w:p>
            <w:pPr>
              <w:pStyle w:val="0"/>
            </w:pPr>
            <w:r>
              <w:rPr>
                <w:sz w:val="20"/>
              </w:rPr>
            </w:r>
          </w:p>
        </w:tc>
        <w:tc>
          <w:tcPr>
            <w:tcW w:w="620" w:type="dxa"/>
            <w:vAlign w:val="bottom"/>
          </w:tcPr>
          <w:p>
            <w:pPr>
              <w:pStyle w:val="0"/>
            </w:pPr>
            <w:r>
              <w:rPr>
                <w:sz w:val="20"/>
              </w:rPr>
            </w:r>
          </w:p>
        </w:tc>
        <w:tc>
          <w:tcPr>
            <w:tcW w:w="620" w:type="dxa"/>
            <w:vAlign w:val="bottom"/>
          </w:tcPr>
          <w:p>
            <w:pPr>
              <w:pStyle w:val="0"/>
            </w:pPr>
            <w:r>
              <w:rPr>
                <w:sz w:val="20"/>
              </w:rPr>
            </w:r>
          </w:p>
        </w:tc>
        <w:tc>
          <w:tcPr>
            <w:tcW w:w="620" w:type="dxa"/>
            <w:vAlign w:val="bottom"/>
          </w:tcPr>
          <w:p>
            <w:pPr>
              <w:pStyle w:val="0"/>
            </w:pPr>
            <w:r>
              <w:rPr>
                <w:sz w:val="20"/>
              </w:rPr>
            </w:r>
          </w:p>
        </w:tc>
        <w:tc>
          <w:tcPr>
            <w:tcW w:w="794" w:type="dxa"/>
            <w:vAlign w:val="bottom"/>
          </w:tcPr>
          <w:p>
            <w:pPr>
              <w:pStyle w:val="0"/>
              <w:jc w:val="center"/>
            </w:pPr>
            <w:r>
              <w:rPr>
                <w:sz w:val="20"/>
              </w:rPr>
              <w:t xml:space="preserve">1</w:t>
            </w:r>
          </w:p>
        </w:tc>
      </w:tr>
      <w:tr>
        <w:tc>
          <w:tcPr>
            <w:tcW w:w="2551" w:type="dxa"/>
          </w:tcPr>
          <w:p>
            <w:pPr>
              <w:pStyle w:val="0"/>
              <w:jc w:val="both"/>
            </w:pPr>
            <w:r>
              <w:rPr>
                <w:sz w:val="20"/>
              </w:rPr>
              <w:t xml:space="preserve">Искусство</w:t>
            </w:r>
          </w:p>
        </w:tc>
        <w:tc>
          <w:tcPr>
            <w:tcW w:w="2608" w:type="dxa"/>
            <w:vAlign w:val="bottom"/>
          </w:tcPr>
          <w:p>
            <w:pPr>
              <w:pStyle w:val="0"/>
            </w:pPr>
            <w:r>
              <w:rPr>
                <w:sz w:val="20"/>
              </w:rPr>
              <w:t xml:space="preserve">Изобразительное искусство</w:t>
            </w:r>
          </w:p>
        </w:tc>
        <w:tc>
          <w:tcPr>
            <w:tcW w:w="620" w:type="dxa"/>
            <w:vAlign w:val="bottom"/>
          </w:tcPr>
          <w:p>
            <w:pPr>
              <w:pStyle w:val="0"/>
              <w:jc w:val="center"/>
            </w:pPr>
            <w:r>
              <w:rPr>
                <w:sz w:val="20"/>
              </w:rPr>
              <w:t xml:space="preserve">1</w:t>
            </w:r>
          </w:p>
        </w:tc>
        <w:tc>
          <w:tcPr>
            <w:tcW w:w="620" w:type="dxa"/>
            <w:vAlign w:val="bottom"/>
          </w:tcPr>
          <w:p>
            <w:pPr>
              <w:pStyle w:val="0"/>
              <w:jc w:val="center"/>
            </w:pPr>
            <w:r>
              <w:rPr>
                <w:sz w:val="20"/>
              </w:rPr>
              <w:t xml:space="preserve">1</w:t>
            </w:r>
          </w:p>
        </w:tc>
        <w:tc>
          <w:tcPr>
            <w:tcW w:w="620" w:type="dxa"/>
            <w:vAlign w:val="bottom"/>
          </w:tcPr>
          <w:p>
            <w:pPr>
              <w:pStyle w:val="0"/>
              <w:jc w:val="center"/>
            </w:pPr>
            <w:r>
              <w:rPr>
                <w:sz w:val="20"/>
              </w:rPr>
              <w:t xml:space="preserve">1</w:t>
            </w:r>
          </w:p>
        </w:tc>
        <w:tc>
          <w:tcPr>
            <w:tcW w:w="620" w:type="dxa"/>
            <w:vAlign w:val="bottom"/>
          </w:tcPr>
          <w:p>
            <w:pPr>
              <w:pStyle w:val="0"/>
            </w:pPr>
            <w:r>
              <w:rPr>
                <w:sz w:val="20"/>
              </w:rPr>
            </w:r>
          </w:p>
        </w:tc>
        <w:tc>
          <w:tcPr>
            <w:tcW w:w="620" w:type="dxa"/>
            <w:vAlign w:val="bottom"/>
          </w:tcPr>
          <w:p>
            <w:pPr>
              <w:pStyle w:val="0"/>
            </w:pPr>
            <w:r>
              <w:rPr>
                <w:sz w:val="20"/>
              </w:rPr>
            </w:r>
          </w:p>
        </w:tc>
        <w:tc>
          <w:tcPr>
            <w:tcW w:w="794" w:type="dxa"/>
            <w:vAlign w:val="bottom"/>
          </w:tcPr>
          <w:p>
            <w:pPr>
              <w:pStyle w:val="0"/>
              <w:jc w:val="center"/>
            </w:pPr>
            <w:r>
              <w:rPr>
                <w:sz w:val="20"/>
              </w:rPr>
              <w:t xml:space="preserve">3</w:t>
            </w:r>
          </w:p>
        </w:tc>
      </w:tr>
      <w:tr>
        <w:tc>
          <w:tcPr>
            <w:tcW w:w="2551" w:type="dxa"/>
            <w:vAlign w:val="center"/>
          </w:tcPr>
          <w:p>
            <w:pPr>
              <w:pStyle w:val="0"/>
              <w:jc w:val="both"/>
            </w:pPr>
            <w:r>
              <w:rPr>
                <w:sz w:val="20"/>
              </w:rPr>
              <w:t xml:space="preserve">Технология</w:t>
            </w:r>
          </w:p>
        </w:tc>
        <w:tc>
          <w:tcPr>
            <w:tcW w:w="2608" w:type="dxa"/>
            <w:vAlign w:val="center"/>
          </w:tcPr>
          <w:p>
            <w:pPr>
              <w:pStyle w:val="0"/>
            </w:pPr>
            <w:r>
              <w:rPr>
                <w:sz w:val="20"/>
              </w:rPr>
              <w:t xml:space="preserve">Технология</w:t>
            </w:r>
          </w:p>
        </w:tc>
        <w:tc>
          <w:tcPr>
            <w:tcW w:w="620" w:type="dxa"/>
            <w:vAlign w:val="bottom"/>
          </w:tcPr>
          <w:p>
            <w:pPr>
              <w:pStyle w:val="0"/>
              <w:jc w:val="center"/>
            </w:pPr>
            <w:r>
              <w:rPr>
                <w:sz w:val="20"/>
              </w:rPr>
              <w:t xml:space="preserve">2</w:t>
            </w:r>
          </w:p>
        </w:tc>
        <w:tc>
          <w:tcPr>
            <w:tcW w:w="620" w:type="dxa"/>
            <w:vAlign w:val="bottom"/>
          </w:tcPr>
          <w:p>
            <w:pPr>
              <w:pStyle w:val="0"/>
              <w:jc w:val="center"/>
            </w:pPr>
            <w:r>
              <w:rPr>
                <w:sz w:val="20"/>
              </w:rPr>
              <w:t xml:space="preserve">2</w:t>
            </w:r>
          </w:p>
        </w:tc>
        <w:tc>
          <w:tcPr>
            <w:tcW w:w="620" w:type="dxa"/>
            <w:vAlign w:val="bottom"/>
          </w:tcPr>
          <w:p>
            <w:pPr>
              <w:pStyle w:val="0"/>
              <w:jc w:val="center"/>
            </w:pPr>
            <w:r>
              <w:rPr>
                <w:sz w:val="20"/>
              </w:rPr>
              <w:t xml:space="preserve">2</w:t>
            </w:r>
          </w:p>
        </w:tc>
        <w:tc>
          <w:tcPr>
            <w:tcW w:w="620" w:type="dxa"/>
            <w:vAlign w:val="bottom"/>
          </w:tcPr>
          <w:p>
            <w:pPr>
              <w:pStyle w:val="0"/>
              <w:jc w:val="center"/>
            </w:pPr>
            <w:r>
              <w:rPr>
                <w:sz w:val="20"/>
              </w:rPr>
              <w:t xml:space="preserve">1</w:t>
            </w:r>
          </w:p>
        </w:tc>
        <w:tc>
          <w:tcPr>
            <w:tcW w:w="620" w:type="dxa"/>
            <w:vAlign w:val="bottom"/>
          </w:tcPr>
          <w:p>
            <w:pPr>
              <w:pStyle w:val="0"/>
              <w:jc w:val="center"/>
            </w:pPr>
            <w:r>
              <w:rPr>
                <w:sz w:val="20"/>
              </w:rPr>
              <w:t xml:space="preserve">1</w:t>
            </w:r>
          </w:p>
        </w:tc>
        <w:tc>
          <w:tcPr>
            <w:tcW w:w="794" w:type="dxa"/>
            <w:vAlign w:val="bottom"/>
          </w:tcPr>
          <w:p>
            <w:pPr>
              <w:pStyle w:val="0"/>
              <w:jc w:val="center"/>
            </w:pPr>
            <w:r>
              <w:rPr>
                <w:sz w:val="20"/>
              </w:rPr>
              <w:t xml:space="preserve">8</w:t>
            </w:r>
          </w:p>
        </w:tc>
      </w:tr>
      <w:tr>
        <w:tc>
          <w:tcPr>
            <w:tcW w:w="2551" w:type="dxa"/>
            <w:vMerge w:val="restart"/>
          </w:tcPr>
          <w:p>
            <w:pPr>
              <w:pStyle w:val="0"/>
              <w:jc w:val="both"/>
            </w:pPr>
            <w:r>
              <w:rPr>
                <w:sz w:val="20"/>
              </w:rPr>
              <w:t xml:space="preserve">Физическая культура и основы безопасности жизнедеятельности</w:t>
            </w:r>
          </w:p>
        </w:tc>
        <w:tc>
          <w:tcPr>
            <w:tcW w:w="2608" w:type="dxa"/>
          </w:tcPr>
          <w:p>
            <w:pPr>
              <w:pStyle w:val="0"/>
              <w:jc w:val="both"/>
            </w:pPr>
            <w:r>
              <w:rPr>
                <w:sz w:val="20"/>
              </w:rPr>
              <w:t xml:space="preserve">Основы безопасности жизнедеятельности</w:t>
            </w:r>
          </w:p>
        </w:tc>
        <w:tc>
          <w:tcPr>
            <w:tcW w:w="620" w:type="dxa"/>
            <w:vAlign w:val="bottom"/>
          </w:tcPr>
          <w:p>
            <w:pPr>
              <w:pStyle w:val="0"/>
            </w:pPr>
            <w:r>
              <w:rPr>
                <w:sz w:val="20"/>
              </w:rPr>
            </w:r>
          </w:p>
        </w:tc>
        <w:tc>
          <w:tcPr>
            <w:tcW w:w="620" w:type="dxa"/>
            <w:vAlign w:val="bottom"/>
          </w:tcPr>
          <w:p>
            <w:pPr>
              <w:pStyle w:val="0"/>
            </w:pPr>
            <w:r>
              <w:rPr>
                <w:sz w:val="20"/>
              </w:rPr>
            </w:r>
          </w:p>
        </w:tc>
        <w:tc>
          <w:tcPr>
            <w:tcW w:w="620" w:type="dxa"/>
            <w:vAlign w:val="bottom"/>
          </w:tcPr>
          <w:p>
            <w:pPr>
              <w:pStyle w:val="0"/>
            </w:pPr>
            <w:r>
              <w:rPr>
                <w:sz w:val="20"/>
              </w:rPr>
            </w:r>
          </w:p>
        </w:tc>
        <w:tc>
          <w:tcPr>
            <w:tcW w:w="620" w:type="dxa"/>
            <w:vAlign w:val="bottom"/>
          </w:tcPr>
          <w:p>
            <w:pPr>
              <w:pStyle w:val="0"/>
              <w:jc w:val="center"/>
            </w:pPr>
            <w:r>
              <w:rPr>
                <w:sz w:val="20"/>
              </w:rPr>
              <w:t xml:space="preserve">1</w:t>
            </w:r>
          </w:p>
        </w:tc>
        <w:tc>
          <w:tcPr>
            <w:tcW w:w="620" w:type="dxa"/>
            <w:vAlign w:val="bottom"/>
          </w:tcPr>
          <w:p>
            <w:pPr>
              <w:pStyle w:val="0"/>
              <w:jc w:val="center"/>
            </w:pPr>
            <w:r>
              <w:rPr>
                <w:sz w:val="20"/>
              </w:rPr>
              <w:t xml:space="preserve">1</w:t>
            </w:r>
          </w:p>
        </w:tc>
        <w:tc>
          <w:tcPr>
            <w:tcW w:w="794" w:type="dxa"/>
            <w:vAlign w:val="bottom"/>
          </w:tcPr>
          <w:p>
            <w:pPr>
              <w:pStyle w:val="0"/>
              <w:jc w:val="center"/>
            </w:pPr>
            <w:r>
              <w:rPr>
                <w:sz w:val="20"/>
              </w:rPr>
              <w:t xml:space="preserve">2</w:t>
            </w:r>
          </w:p>
        </w:tc>
      </w:tr>
      <w:tr>
        <w:tc>
          <w:tcPr>
            <w:vMerge w:val="continue"/>
          </w:tcPr>
          <w:p/>
        </w:tc>
        <w:tc>
          <w:tcPr>
            <w:tcW w:w="2608" w:type="dxa"/>
            <w:vAlign w:val="center"/>
          </w:tcPr>
          <w:p>
            <w:pPr>
              <w:pStyle w:val="0"/>
              <w:jc w:val="both"/>
            </w:pPr>
            <w:r>
              <w:rPr>
                <w:sz w:val="20"/>
              </w:rPr>
              <w:t xml:space="preserve">Адаптивная физическая культура</w:t>
            </w:r>
          </w:p>
        </w:tc>
        <w:tc>
          <w:tcPr>
            <w:tcW w:w="620" w:type="dxa"/>
            <w:vAlign w:val="bottom"/>
          </w:tcPr>
          <w:p>
            <w:pPr>
              <w:pStyle w:val="0"/>
              <w:jc w:val="center"/>
            </w:pPr>
            <w:r>
              <w:rPr>
                <w:sz w:val="20"/>
              </w:rPr>
              <w:t xml:space="preserve">2</w:t>
            </w:r>
          </w:p>
        </w:tc>
        <w:tc>
          <w:tcPr>
            <w:tcW w:w="620" w:type="dxa"/>
            <w:vAlign w:val="bottom"/>
          </w:tcPr>
          <w:p>
            <w:pPr>
              <w:pStyle w:val="0"/>
              <w:jc w:val="center"/>
            </w:pPr>
            <w:r>
              <w:rPr>
                <w:sz w:val="20"/>
              </w:rPr>
              <w:t xml:space="preserve">2</w:t>
            </w:r>
          </w:p>
        </w:tc>
        <w:tc>
          <w:tcPr>
            <w:tcW w:w="620" w:type="dxa"/>
            <w:vAlign w:val="bottom"/>
          </w:tcPr>
          <w:p>
            <w:pPr>
              <w:pStyle w:val="0"/>
              <w:jc w:val="center"/>
            </w:pPr>
            <w:r>
              <w:rPr>
                <w:sz w:val="20"/>
              </w:rPr>
              <w:t xml:space="preserve">2</w:t>
            </w:r>
          </w:p>
        </w:tc>
        <w:tc>
          <w:tcPr>
            <w:tcW w:w="620" w:type="dxa"/>
            <w:vAlign w:val="bottom"/>
          </w:tcPr>
          <w:p>
            <w:pPr>
              <w:pStyle w:val="0"/>
              <w:jc w:val="center"/>
            </w:pPr>
            <w:r>
              <w:rPr>
                <w:sz w:val="20"/>
              </w:rPr>
              <w:t xml:space="preserve">2</w:t>
            </w:r>
          </w:p>
        </w:tc>
        <w:tc>
          <w:tcPr>
            <w:tcW w:w="620" w:type="dxa"/>
            <w:vAlign w:val="bottom"/>
          </w:tcPr>
          <w:p>
            <w:pPr>
              <w:pStyle w:val="0"/>
              <w:jc w:val="center"/>
            </w:pPr>
            <w:r>
              <w:rPr>
                <w:sz w:val="20"/>
              </w:rPr>
              <w:t xml:space="preserve">2</w:t>
            </w:r>
          </w:p>
        </w:tc>
        <w:tc>
          <w:tcPr>
            <w:tcW w:w="794" w:type="dxa"/>
            <w:vAlign w:val="bottom"/>
          </w:tcPr>
          <w:p>
            <w:pPr>
              <w:pStyle w:val="0"/>
              <w:jc w:val="center"/>
            </w:pPr>
            <w:r>
              <w:rPr>
                <w:sz w:val="20"/>
              </w:rPr>
              <w:t xml:space="preserve">10</w:t>
            </w:r>
          </w:p>
        </w:tc>
      </w:tr>
      <w:tr>
        <w:tc>
          <w:tcPr>
            <w:gridSpan w:val="2"/>
            <w:tcW w:w="5159" w:type="dxa"/>
            <w:vAlign w:val="bottom"/>
          </w:tcPr>
          <w:p>
            <w:pPr>
              <w:pStyle w:val="0"/>
              <w:jc w:val="both"/>
            </w:pPr>
            <w:r>
              <w:rPr>
                <w:sz w:val="20"/>
              </w:rPr>
              <w:t xml:space="preserve">Итого</w:t>
            </w:r>
          </w:p>
        </w:tc>
        <w:tc>
          <w:tcPr>
            <w:tcW w:w="620" w:type="dxa"/>
            <w:vAlign w:val="bottom"/>
          </w:tcPr>
          <w:p>
            <w:pPr>
              <w:pStyle w:val="0"/>
              <w:jc w:val="center"/>
            </w:pPr>
            <w:r>
              <w:rPr>
                <w:sz w:val="20"/>
              </w:rPr>
              <w:t xml:space="preserve">26</w:t>
            </w:r>
          </w:p>
        </w:tc>
        <w:tc>
          <w:tcPr>
            <w:tcW w:w="620" w:type="dxa"/>
            <w:vAlign w:val="bottom"/>
          </w:tcPr>
          <w:p>
            <w:pPr>
              <w:pStyle w:val="0"/>
              <w:jc w:val="center"/>
            </w:pPr>
            <w:r>
              <w:rPr>
                <w:sz w:val="20"/>
              </w:rPr>
              <w:t xml:space="preserve">27</w:t>
            </w:r>
          </w:p>
        </w:tc>
        <w:tc>
          <w:tcPr>
            <w:tcW w:w="620" w:type="dxa"/>
            <w:vAlign w:val="bottom"/>
          </w:tcPr>
          <w:p>
            <w:pPr>
              <w:pStyle w:val="0"/>
              <w:jc w:val="center"/>
            </w:pPr>
            <w:r>
              <w:rPr>
                <w:sz w:val="20"/>
              </w:rPr>
              <w:t xml:space="preserve">29</w:t>
            </w:r>
          </w:p>
        </w:tc>
        <w:tc>
          <w:tcPr>
            <w:tcW w:w="620" w:type="dxa"/>
            <w:vAlign w:val="bottom"/>
          </w:tcPr>
          <w:p>
            <w:pPr>
              <w:pStyle w:val="0"/>
              <w:jc w:val="center"/>
            </w:pPr>
            <w:r>
              <w:rPr>
                <w:sz w:val="20"/>
              </w:rPr>
              <w:t xml:space="preserve">30</w:t>
            </w:r>
          </w:p>
        </w:tc>
        <w:tc>
          <w:tcPr>
            <w:tcW w:w="620" w:type="dxa"/>
            <w:vAlign w:val="bottom"/>
          </w:tcPr>
          <w:p>
            <w:pPr>
              <w:pStyle w:val="0"/>
              <w:jc w:val="center"/>
            </w:pPr>
            <w:r>
              <w:rPr>
                <w:sz w:val="20"/>
              </w:rPr>
              <w:t xml:space="preserve">30</w:t>
            </w:r>
          </w:p>
        </w:tc>
        <w:tc>
          <w:tcPr>
            <w:tcW w:w="794" w:type="dxa"/>
            <w:vAlign w:val="bottom"/>
          </w:tcPr>
          <w:p>
            <w:pPr>
              <w:pStyle w:val="0"/>
              <w:jc w:val="center"/>
            </w:pPr>
            <w:r>
              <w:rPr>
                <w:sz w:val="20"/>
              </w:rPr>
              <w:t xml:space="preserve">142</w:t>
            </w:r>
          </w:p>
        </w:tc>
      </w:tr>
      <w:tr>
        <w:tc>
          <w:tcPr>
            <w:gridSpan w:val="2"/>
            <w:tcW w:w="5159" w:type="dxa"/>
          </w:tcPr>
          <w:p>
            <w:pPr>
              <w:pStyle w:val="0"/>
              <w:jc w:val="both"/>
            </w:pPr>
            <w:r>
              <w:rPr>
                <w:sz w:val="20"/>
              </w:rPr>
              <w:t xml:space="preserve">Часть, формируемая участниками образовательных отношений</w:t>
            </w:r>
          </w:p>
        </w:tc>
        <w:tc>
          <w:tcPr>
            <w:tcW w:w="620" w:type="dxa"/>
            <w:vAlign w:val="bottom"/>
          </w:tcPr>
          <w:p>
            <w:pPr>
              <w:pStyle w:val="0"/>
              <w:jc w:val="center"/>
            </w:pPr>
            <w:r>
              <w:rPr>
                <w:sz w:val="20"/>
              </w:rPr>
              <w:t xml:space="preserve">3</w:t>
            </w:r>
          </w:p>
        </w:tc>
        <w:tc>
          <w:tcPr>
            <w:tcW w:w="620" w:type="dxa"/>
            <w:vAlign w:val="bottom"/>
          </w:tcPr>
          <w:p>
            <w:pPr>
              <w:pStyle w:val="0"/>
              <w:jc w:val="center"/>
            </w:pPr>
            <w:r>
              <w:rPr>
                <w:sz w:val="20"/>
              </w:rPr>
              <w:t xml:space="preserve">3</w:t>
            </w:r>
          </w:p>
        </w:tc>
        <w:tc>
          <w:tcPr>
            <w:tcW w:w="620" w:type="dxa"/>
            <w:vAlign w:val="bottom"/>
          </w:tcPr>
          <w:p>
            <w:pPr>
              <w:pStyle w:val="0"/>
              <w:jc w:val="center"/>
            </w:pPr>
            <w:r>
              <w:rPr>
                <w:sz w:val="20"/>
              </w:rPr>
              <w:t xml:space="preserve">1</w:t>
            </w:r>
          </w:p>
        </w:tc>
        <w:tc>
          <w:tcPr>
            <w:tcW w:w="620" w:type="dxa"/>
            <w:vAlign w:val="bottom"/>
          </w:tcPr>
          <w:p>
            <w:pPr>
              <w:pStyle w:val="0"/>
              <w:jc w:val="center"/>
            </w:pPr>
            <w:r>
              <w:rPr>
                <w:sz w:val="20"/>
              </w:rPr>
              <w:t xml:space="preserve">0</w:t>
            </w:r>
          </w:p>
        </w:tc>
        <w:tc>
          <w:tcPr>
            <w:tcW w:w="620" w:type="dxa"/>
            <w:vAlign w:val="bottom"/>
          </w:tcPr>
          <w:p>
            <w:pPr>
              <w:pStyle w:val="0"/>
              <w:jc w:val="center"/>
            </w:pPr>
            <w:r>
              <w:rPr>
                <w:sz w:val="20"/>
              </w:rPr>
              <w:t xml:space="preserve">0</w:t>
            </w:r>
          </w:p>
        </w:tc>
        <w:tc>
          <w:tcPr>
            <w:tcW w:w="794" w:type="dxa"/>
            <w:vAlign w:val="bottom"/>
          </w:tcPr>
          <w:p>
            <w:pPr>
              <w:pStyle w:val="0"/>
              <w:jc w:val="center"/>
            </w:pPr>
            <w:r>
              <w:rPr>
                <w:sz w:val="20"/>
              </w:rPr>
              <w:t xml:space="preserve">7</w:t>
            </w:r>
          </w:p>
        </w:tc>
      </w:tr>
      <w:tr>
        <w:tc>
          <w:tcPr>
            <w:gridSpan w:val="2"/>
            <w:tcW w:w="5159" w:type="dxa"/>
            <w:vAlign w:val="bottom"/>
          </w:tcPr>
          <w:p>
            <w:pPr>
              <w:pStyle w:val="0"/>
              <w:jc w:val="both"/>
            </w:pPr>
            <w:r>
              <w:rPr>
                <w:sz w:val="20"/>
              </w:rPr>
              <w:t xml:space="preserve">Максимально допустимая недельная нагрузка</w:t>
            </w:r>
          </w:p>
        </w:tc>
        <w:tc>
          <w:tcPr>
            <w:tcW w:w="620" w:type="dxa"/>
            <w:vAlign w:val="bottom"/>
          </w:tcPr>
          <w:p>
            <w:pPr>
              <w:pStyle w:val="0"/>
              <w:jc w:val="center"/>
            </w:pPr>
            <w:r>
              <w:rPr>
                <w:sz w:val="20"/>
              </w:rPr>
              <w:t xml:space="preserve">29</w:t>
            </w:r>
          </w:p>
        </w:tc>
        <w:tc>
          <w:tcPr>
            <w:tcW w:w="620" w:type="dxa"/>
            <w:vAlign w:val="bottom"/>
          </w:tcPr>
          <w:p>
            <w:pPr>
              <w:pStyle w:val="0"/>
              <w:jc w:val="center"/>
            </w:pPr>
            <w:r>
              <w:rPr>
                <w:sz w:val="20"/>
              </w:rPr>
              <w:t xml:space="preserve">30</w:t>
            </w:r>
          </w:p>
        </w:tc>
        <w:tc>
          <w:tcPr>
            <w:tcW w:w="620" w:type="dxa"/>
            <w:vAlign w:val="bottom"/>
          </w:tcPr>
          <w:p>
            <w:pPr>
              <w:pStyle w:val="0"/>
              <w:jc w:val="center"/>
            </w:pPr>
            <w:r>
              <w:rPr>
                <w:sz w:val="20"/>
              </w:rPr>
              <w:t xml:space="preserve">30</w:t>
            </w:r>
          </w:p>
        </w:tc>
        <w:tc>
          <w:tcPr>
            <w:tcW w:w="620" w:type="dxa"/>
            <w:vAlign w:val="bottom"/>
          </w:tcPr>
          <w:p>
            <w:pPr>
              <w:pStyle w:val="0"/>
              <w:jc w:val="center"/>
            </w:pPr>
            <w:r>
              <w:rPr>
                <w:sz w:val="20"/>
              </w:rPr>
              <w:t xml:space="preserve">30</w:t>
            </w:r>
          </w:p>
        </w:tc>
        <w:tc>
          <w:tcPr>
            <w:tcW w:w="620" w:type="dxa"/>
            <w:vAlign w:val="bottom"/>
          </w:tcPr>
          <w:p>
            <w:pPr>
              <w:pStyle w:val="0"/>
              <w:jc w:val="center"/>
            </w:pPr>
            <w:r>
              <w:rPr>
                <w:sz w:val="20"/>
              </w:rPr>
              <w:t xml:space="preserve">30</w:t>
            </w:r>
          </w:p>
        </w:tc>
        <w:tc>
          <w:tcPr>
            <w:tcW w:w="794" w:type="dxa"/>
            <w:vAlign w:val="bottom"/>
          </w:tcPr>
          <w:p>
            <w:pPr>
              <w:pStyle w:val="0"/>
              <w:jc w:val="center"/>
            </w:pPr>
            <w:r>
              <w:rPr>
                <w:sz w:val="20"/>
              </w:rPr>
              <w:t xml:space="preserve">149</w:t>
            </w:r>
          </w:p>
        </w:tc>
      </w:tr>
      <w:tr>
        <w:tc>
          <w:tcPr>
            <w:gridSpan w:val="2"/>
            <w:tcW w:w="5159" w:type="dxa"/>
            <w:vAlign w:val="bottom"/>
          </w:tcPr>
          <w:p>
            <w:pPr>
              <w:pStyle w:val="0"/>
              <w:jc w:val="both"/>
            </w:pPr>
            <w:r>
              <w:rPr>
                <w:sz w:val="20"/>
              </w:rPr>
              <w:t xml:space="preserve">Внеурочная деятельность: коррекционно-развивающие курсы по "Программе коррекционной работы" АООП ООО; занятия по различным направлениям внеурочной деятельности</w:t>
            </w:r>
          </w:p>
        </w:tc>
        <w:tc>
          <w:tcPr>
            <w:tcW w:w="620" w:type="dxa"/>
            <w:vAlign w:val="bottom"/>
          </w:tcPr>
          <w:p>
            <w:pPr>
              <w:pStyle w:val="0"/>
              <w:jc w:val="center"/>
            </w:pPr>
            <w:r>
              <w:rPr>
                <w:sz w:val="20"/>
              </w:rPr>
              <w:t xml:space="preserve">10</w:t>
            </w:r>
          </w:p>
        </w:tc>
        <w:tc>
          <w:tcPr>
            <w:tcW w:w="620" w:type="dxa"/>
            <w:vAlign w:val="bottom"/>
          </w:tcPr>
          <w:p>
            <w:pPr>
              <w:pStyle w:val="0"/>
              <w:jc w:val="center"/>
            </w:pPr>
            <w:r>
              <w:rPr>
                <w:sz w:val="20"/>
              </w:rPr>
              <w:t xml:space="preserve">10</w:t>
            </w:r>
          </w:p>
        </w:tc>
        <w:tc>
          <w:tcPr>
            <w:tcW w:w="620" w:type="dxa"/>
            <w:vAlign w:val="bottom"/>
          </w:tcPr>
          <w:p>
            <w:pPr>
              <w:pStyle w:val="0"/>
              <w:jc w:val="center"/>
            </w:pPr>
            <w:r>
              <w:rPr>
                <w:sz w:val="20"/>
              </w:rPr>
              <w:t xml:space="preserve">10</w:t>
            </w:r>
          </w:p>
        </w:tc>
        <w:tc>
          <w:tcPr>
            <w:tcW w:w="620" w:type="dxa"/>
            <w:vAlign w:val="bottom"/>
          </w:tcPr>
          <w:p>
            <w:pPr>
              <w:pStyle w:val="0"/>
              <w:jc w:val="center"/>
            </w:pPr>
            <w:r>
              <w:rPr>
                <w:sz w:val="20"/>
              </w:rPr>
              <w:t xml:space="preserve">10</w:t>
            </w:r>
          </w:p>
        </w:tc>
        <w:tc>
          <w:tcPr>
            <w:tcW w:w="620" w:type="dxa"/>
            <w:vAlign w:val="bottom"/>
          </w:tcPr>
          <w:p>
            <w:pPr>
              <w:pStyle w:val="0"/>
              <w:jc w:val="center"/>
            </w:pPr>
            <w:r>
              <w:rPr>
                <w:sz w:val="20"/>
              </w:rPr>
              <w:t xml:space="preserve">10</w:t>
            </w:r>
          </w:p>
        </w:tc>
        <w:tc>
          <w:tcPr>
            <w:tcW w:w="794" w:type="dxa"/>
            <w:vAlign w:val="bottom"/>
          </w:tcPr>
          <w:p>
            <w:pPr>
              <w:pStyle w:val="0"/>
              <w:jc w:val="center"/>
            </w:pPr>
            <w:r>
              <w:rPr>
                <w:sz w:val="20"/>
              </w:rPr>
              <w:t xml:space="preserve">50</w:t>
            </w:r>
          </w:p>
        </w:tc>
      </w:tr>
      <w:tr>
        <w:tc>
          <w:tcPr>
            <w:gridSpan w:val="8"/>
            <w:tcW w:w="9053" w:type="dxa"/>
            <w:vAlign w:val="bottom"/>
          </w:tcPr>
          <w:p>
            <w:pPr>
              <w:pStyle w:val="0"/>
              <w:jc w:val="center"/>
            </w:pPr>
            <w:r>
              <w:rPr>
                <w:sz w:val="20"/>
              </w:rPr>
              <w:t xml:space="preserve">Коррекционно-развивающие курсы по "Программе коррекционной работы" АООП ООО</w:t>
            </w:r>
          </w:p>
        </w:tc>
      </w:tr>
      <w:tr>
        <w:tc>
          <w:tcPr>
            <w:gridSpan w:val="2"/>
            <w:tcW w:w="5159" w:type="dxa"/>
            <w:vAlign w:val="bottom"/>
          </w:tcPr>
          <w:p>
            <w:pPr>
              <w:pStyle w:val="0"/>
              <w:jc w:val="both"/>
            </w:pPr>
            <w:r>
              <w:rPr>
                <w:sz w:val="20"/>
              </w:rPr>
              <w:t xml:space="preserve">Развитие восприятия и воспроизведения устной речи</w:t>
            </w:r>
          </w:p>
        </w:tc>
        <w:tc>
          <w:tcPr>
            <w:tcW w:w="620" w:type="dxa"/>
            <w:vAlign w:val="bottom"/>
          </w:tcPr>
          <w:p>
            <w:pPr>
              <w:pStyle w:val="0"/>
              <w:jc w:val="center"/>
            </w:pPr>
            <w:r>
              <w:rPr>
                <w:sz w:val="20"/>
              </w:rPr>
              <w:t xml:space="preserve">2</w:t>
            </w:r>
          </w:p>
        </w:tc>
        <w:tc>
          <w:tcPr>
            <w:tcW w:w="620" w:type="dxa"/>
            <w:vAlign w:val="bottom"/>
          </w:tcPr>
          <w:p>
            <w:pPr>
              <w:pStyle w:val="0"/>
              <w:jc w:val="center"/>
            </w:pPr>
            <w:r>
              <w:rPr>
                <w:sz w:val="20"/>
              </w:rPr>
              <w:t xml:space="preserve">2</w:t>
            </w:r>
          </w:p>
        </w:tc>
        <w:tc>
          <w:tcPr>
            <w:tcW w:w="620" w:type="dxa"/>
            <w:vAlign w:val="bottom"/>
          </w:tcPr>
          <w:p>
            <w:pPr>
              <w:pStyle w:val="0"/>
              <w:jc w:val="center"/>
            </w:pPr>
            <w:r>
              <w:rPr>
                <w:sz w:val="20"/>
              </w:rPr>
              <w:t xml:space="preserve">2</w:t>
            </w:r>
          </w:p>
        </w:tc>
        <w:tc>
          <w:tcPr>
            <w:tcW w:w="620" w:type="dxa"/>
            <w:vAlign w:val="bottom"/>
          </w:tcPr>
          <w:p>
            <w:pPr>
              <w:pStyle w:val="0"/>
              <w:jc w:val="center"/>
            </w:pPr>
            <w:r>
              <w:rPr>
                <w:sz w:val="20"/>
              </w:rPr>
              <w:t xml:space="preserve">2</w:t>
            </w:r>
          </w:p>
        </w:tc>
        <w:tc>
          <w:tcPr>
            <w:tcW w:w="620" w:type="dxa"/>
            <w:vAlign w:val="bottom"/>
          </w:tcPr>
          <w:p>
            <w:pPr>
              <w:pStyle w:val="0"/>
              <w:jc w:val="center"/>
            </w:pPr>
            <w:r>
              <w:rPr>
                <w:sz w:val="20"/>
              </w:rPr>
              <w:t xml:space="preserve">2</w:t>
            </w:r>
          </w:p>
        </w:tc>
        <w:tc>
          <w:tcPr>
            <w:tcW w:w="794" w:type="dxa"/>
            <w:vAlign w:val="bottom"/>
          </w:tcPr>
          <w:p>
            <w:pPr>
              <w:pStyle w:val="0"/>
              <w:jc w:val="center"/>
            </w:pPr>
            <w:r>
              <w:rPr>
                <w:sz w:val="20"/>
              </w:rPr>
              <w:t xml:space="preserve">10</w:t>
            </w:r>
          </w:p>
        </w:tc>
      </w:tr>
      <w:tr>
        <w:tc>
          <w:tcPr>
            <w:gridSpan w:val="2"/>
            <w:tcW w:w="5159" w:type="dxa"/>
            <w:vAlign w:val="bottom"/>
          </w:tcPr>
          <w:p>
            <w:pPr>
              <w:pStyle w:val="0"/>
              <w:jc w:val="both"/>
            </w:pPr>
            <w:r>
              <w:rPr>
                <w:sz w:val="20"/>
              </w:rPr>
              <w:t xml:space="preserve">Развитие учебно-познавательной деятельности</w:t>
            </w:r>
          </w:p>
        </w:tc>
        <w:tc>
          <w:tcPr>
            <w:tcW w:w="620" w:type="dxa"/>
            <w:vAlign w:val="bottom"/>
          </w:tcPr>
          <w:p>
            <w:pPr>
              <w:pStyle w:val="0"/>
              <w:jc w:val="center"/>
            </w:pPr>
            <w:r>
              <w:rPr>
                <w:sz w:val="20"/>
              </w:rPr>
              <w:t xml:space="preserve">3</w:t>
            </w:r>
          </w:p>
        </w:tc>
        <w:tc>
          <w:tcPr>
            <w:tcW w:w="620" w:type="dxa"/>
            <w:vAlign w:val="bottom"/>
          </w:tcPr>
          <w:p>
            <w:pPr>
              <w:pStyle w:val="0"/>
              <w:jc w:val="center"/>
            </w:pPr>
            <w:r>
              <w:rPr>
                <w:sz w:val="20"/>
              </w:rPr>
              <w:t xml:space="preserve">3</w:t>
            </w:r>
          </w:p>
        </w:tc>
        <w:tc>
          <w:tcPr>
            <w:tcW w:w="620" w:type="dxa"/>
            <w:vAlign w:val="bottom"/>
          </w:tcPr>
          <w:p>
            <w:pPr>
              <w:pStyle w:val="0"/>
              <w:jc w:val="center"/>
            </w:pPr>
            <w:r>
              <w:rPr>
                <w:sz w:val="20"/>
              </w:rPr>
              <w:t xml:space="preserve">3</w:t>
            </w:r>
          </w:p>
        </w:tc>
        <w:tc>
          <w:tcPr>
            <w:tcW w:w="620" w:type="dxa"/>
            <w:vAlign w:val="bottom"/>
          </w:tcPr>
          <w:p>
            <w:pPr>
              <w:pStyle w:val="0"/>
              <w:jc w:val="center"/>
            </w:pPr>
            <w:r>
              <w:rPr>
                <w:sz w:val="20"/>
              </w:rPr>
              <w:t xml:space="preserve">3</w:t>
            </w:r>
          </w:p>
        </w:tc>
        <w:tc>
          <w:tcPr>
            <w:tcW w:w="620" w:type="dxa"/>
            <w:vAlign w:val="bottom"/>
          </w:tcPr>
          <w:p>
            <w:pPr>
              <w:pStyle w:val="0"/>
              <w:jc w:val="center"/>
            </w:pPr>
            <w:r>
              <w:rPr>
                <w:sz w:val="20"/>
              </w:rPr>
              <w:t xml:space="preserve">3</w:t>
            </w:r>
          </w:p>
        </w:tc>
        <w:tc>
          <w:tcPr>
            <w:tcW w:w="794" w:type="dxa"/>
            <w:vAlign w:val="bottom"/>
          </w:tcPr>
          <w:p>
            <w:pPr>
              <w:pStyle w:val="0"/>
              <w:jc w:val="center"/>
            </w:pPr>
            <w:r>
              <w:rPr>
                <w:sz w:val="20"/>
              </w:rPr>
              <w:t xml:space="preserve">15</w:t>
            </w:r>
          </w:p>
        </w:tc>
      </w:tr>
      <w:tr>
        <w:tc>
          <w:tcPr>
            <w:gridSpan w:val="8"/>
            <w:tcW w:w="9053" w:type="dxa"/>
            <w:vAlign w:val="bottom"/>
          </w:tcPr>
          <w:p>
            <w:pPr>
              <w:pStyle w:val="0"/>
              <w:jc w:val="center"/>
            </w:pPr>
            <w:r>
              <w:rPr>
                <w:sz w:val="20"/>
              </w:rPr>
              <w:t xml:space="preserve">Занятия по различным направлениям внеурочной деятельности</w:t>
            </w:r>
          </w:p>
        </w:tc>
      </w:tr>
      <w:tr>
        <w:tc>
          <w:tcPr>
            <w:gridSpan w:val="2"/>
            <w:tcW w:w="5159" w:type="dxa"/>
            <w:vAlign w:val="bottom"/>
          </w:tcPr>
          <w:p>
            <w:pPr>
              <w:pStyle w:val="0"/>
              <w:jc w:val="both"/>
            </w:pPr>
            <w:r>
              <w:rPr>
                <w:sz w:val="20"/>
              </w:rPr>
              <w:t xml:space="preserve">Занятия по направлениям внеурочной деятельности</w:t>
            </w:r>
          </w:p>
        </w:tc>
        <w:tc>
          <w:tcPr>
            <w:tcW w:w="620" w:type="dxa"/>
            <w:vAlign w:val="bottom"/>
          </w:tcPr>
          <w:p>
            <w:pPr>
              <w:pStyle w:val="0"/>
              <w:jc w:val="center"/>
            </w:pPr>
            <w:r>
              <w:rPr>
                <w:sz w:val="20"/>
              </w:rPr>
              <w:t xml:space="preserve">5</w:t>
            </w:r>
          </w:p>
        </w:tc>
        <w:tc>
          <w:tcPr>
            <w:tcW w:w="620" w:type="dxa"/>
            <w:vAlign w:val="bottom"/>
          </w:tcPr>
          <w:p>
            <w:pPr>
              <w:pStyle w:val="0"/>
              <w:jc w:val="center"/>
            </w:pPr>
            <w:r>
              <w:rPr>
                <w:sz w:val="20"/>
              </w:rPr>
              <w:t xml:space="preserve">5</w:t>
            </w:r>
          </w:p>
        </w:tc>
        <w:tc>
          <w:tcPr>
            <w:tcW w:w="620" w:type="dxa"/>
            <w:vAlign w:val="bottom"/>
          </w:tcPr>
          <w:p>
            <w:pPr>
              <w:pStyle w:val="0"/>
              <w:jc w:val="center"/>
            </w:pPr>
            <w:r>
              <w:rPr>
                <w:sz w:val="20"/>
              </w:rPr>
              <w:t xml:space="preserve">5</w:t>
            </w:r>
          </w:p>
        </w:tc>
        <w:tc>
          <w:tcPr>
            <w:tcW w:w="620" w:type="dxa"/>
            <w:vAlign w:val="bottom"/>
          </w:tcPr>
          <w:p>
            <w:pPr>
              <w:pStyle w:val="0"/>
              <w:jc w:val="center"/>
            </w:pPr>
            <w:r>
              <w:rPr>
                <w:sz w:val="20"/>
              </w:rPr>
              <w:t xml:space="preserve">5</w:t>
            </w:r>
          </w:p>
        </w:tc>
        <w:tc>
          <w:tcPr>
            <w:tcW w:w="620" w:type="dxa"/>
            <w:vAlign w:val="bottom"/>
          </w:tcPr>
          <w:p>
            <w:pPr>
              <w:pStyle w:val="0"/>
              <w:jc w:val="center"/>
            </w:pPr>
            <w:r>
              <w:rPr>
                <w:sz w:val="20"/>
              </w:rPr>
              <w:t xml:space="preserve">5</w:t>
            </w:r>
          </w:p>
        </w:tc>
        <w:tc>
          <w:tcPr>
            <w:tcW w:w="794" w:type="dxa"/>
            <w:vAlign w:val="bottom"/>
          </w:tcPr>
          <w:p>
            <w:pPr>
              <w:pStyle w:val="0"/>
              <w:jc w:val="center"/>
            </w:pPr>
            <w:r>
              <w:rPr>
                <w:sz w:val="20"/>
              </w:rPr>
              <w:t xml:space="preserve">25</w:t>
            </w:r>
          </w:p>
        </w:tc>
      </w:tr>
    </w:tbl>
    <w:p>
      <w:pPr>
        <w:pStyle w:val="0"/>
        <w:jc w:val="both"/>
      </w:pPr>
      <w:r>
        <w:rPr>
          <w:sz w:val="20"/>
        </w:rPr>
      </w:r>
    </w:p>
    <w:p>
      <w:pPr>
        <w:pStyle w:val="0"/>
        <w:ind w:firstLine="540"/>
        <w:jc w:val="both"/>
      </w:pPr>
      <w:r>
        <w:rPr>
          <w:sz w:val="20"/>
        </w:rPr>
        <w:t xml:space="preserve">В учебном плане количество часов в неделю на коррекционно-развивающие курсы указано на одного обучающегося.</w:t>
      </w:r>
    </w:p>
    <w:p>
      <w:pPr>
        <w:pStyle w:val="0"/>
        <w:jc w:val="both"/>
      </w:pPr>
      <w:r>
        <w:rPr>
          <w:sz w:val="20"/>
        </w:rPr>
      </w:r>
    </w:p>
    <w:p>
      <w:pPr>
        <w:pStyle w:val="2"/>
        <w:outlineLvl w:val="2"/>
        <w:ind w:firstLine="540"/>
        <w:jc w:val="both"/>
      </w:pPr>
      <w:r>
        <w:rPr>
          <w:sz w:val="20"/>
        </w:rPr>
        <w:t xml:space="preserve">57. Федеральный календарный учебный график:</w:t>
      </w:r>
    </w:p>
    <w:p>
      <w:pPr>
        <w:pStyle w:val="0"/>
        <w:spacing w:before="200" w:line-rule="auto"/>
        <w:ind w:firstLine="540"/>
        <w:jc w:val="both"/>
      </w:pPr>
      <w:r>
        <w:rPr>
          <w:sz w:val="20"/>
        </w:rPr>
        <w:t xml:space="preserve">57.1. Организация образовательной деятельности осуществляется по учебным четвертям. Урочная деятельность обучающихся с ограниченными возможностями здоровья организуется по 5-дневной учебной неделе, в субботу возможна организация и проведение занятий в рамках внеурочной деятельности &lt;28&gt;.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&lt;28&gt; Пункт 3.4.16 Санитарно-эпидемиологических требований.</w:t>
      </w:r>
    </w:p>
    <w:p>
      <w:pPr>
        <w:pStyle w:val="0"/>
        <w:jc w:val="both"/>
      </w:pPr>
      <w:r>
        <w:rPr>
          <w:sz w:val="20"/>
        </w:rPr>
      </w:r>
    </w:p>
    <w:p>
      <w:pPr>
        <w:pStyle w:val="0"/>
        <w:ind w:firstLine="540"/>
        <w:jc w:val="both"/>
      </w:pPr>
      <w:r>
        <w:rPr>
          <w:sz w:val="20"/>
        </w:rPr>
        <w:t xml:space="preserve">57.2. Продолжительность учебного года при получении основного общего образования составляет 34 недели.</w:t>
      </w:r>
    </w:p>
    <w:p>
      <w:pPr>
        <w:pStyle w:val="0"/>
        <w:spacing w:before="200" w:line-rule="auto"/>
        <w:ind w:firstLine="540"/>
        <w:jc w:val="both"/>
      </w:pPr>
      <w:r>
        <w:rPr>
          <w:sz w:val="20"/>
        </w:rPr>
        <w:t xml:space="preserve">57.3. Учебный год в образовательной организации начинается 1 сентября. Если этот день приходится на выходной день, то в этом случае учебный год начинается в первый, следующий за ним, рабочий день.</w:t>
      </w:r>
    </w:p>
    <w:p>
      <w:pPr>
        <w:pStyle w:val="0"/>
        <w:spacing w:before="200" w:line-rule="auto"/>
        <w:ind w:firstLine="540"/>
        <w:jc w:val="both"/>
      </w:pPr>
      <w:r>
        <w:rPr>
          <w:sz w:val="20"/>
        </w:rPr>
        <w:t xml:space="preserve">57.4. Учебный год в образовательной организации заканчивается 20 мая. Если этот день приходится на выходной день, то в этом случае учебный год заканчивается в предыдущий рабочий день. Для 9 классов окончание учебного года определяется ежегодно в соответствии с расписанием государственной итоговой аттестации.</w:t>
      </w:r>
    </w:p>
    <w:p>
      <w:pPr>
        <w:pStyle w:val="0"/>
        <w:spacing w:before="200" w:line-rule="auto"/>
        <w:ind w:firstLine="540"/>
        <w:jc w:val="both"/>
      </w:pPr>
      <w:r>
        <w:rPr>
          <w:sz w:val="20"/>
        </w:rPr>
        <w:t xml:space="preserve">57.5. С целью профилактики переутомления в федеральном календарном учебном графике предусматривается чередование периодов учебного времени и каникул. Продолжительность каникул должна составлять не менее 7 календарных дней.</w:t>
      </w:r>
    </w:p>
    <w:p>
      <w:pPr>
        <w:pStyle w:val="0"/>
        <w:spacing w:before="200" w:line-rule="auto"/>
        <w:ind w:firstLine="540"/>
        <w:jc w:val="both"/>
      </w:pPr>
      <w:r>
        <w:rPr>
          <w:sz w:val="20"/>
        </w:rPr>
        <w:t xml:space="preserve">57.6. Продолжительность учебных четвертей составляет: I четверть - 8 учебных недель (для 5 - 9 классов), II четверть - 8 учебных недель (для 5 - 9 классов), III четверть - 10 учебных недель (для 5 - 9 классов), IV четверть - 8 учебных недель (для 5 - 9 классов).</w:t>
      </w:r>
    </w:p>
    <w:p>
      <w:pPr>
        <w:pStyle w:val="0"/>
        <w:spacing w:before="200" w:line-rule="auto"/>
        <w:ind w:firstLine="540"/>
        <w:jc w:val="both"/>
      </w:pPr>
      <w:r>
        <w:rPr>
          <w:sz w:val="20"/>
        </w:rPr>
        <w:t xml:space="preserve">57.7. Продолжительность каникул составляет:</w:t>
      </w:r>
    </w:p>
    <w:p>
      <w:pPr>
        <w:pStyle w:val="0"/>
        <w:spacing w:before="200" w:line-rule="auto"/>
        <w:ind w:firstLine="540"/>
        <w:jc w:val="both"/>
      </w:pPr>
      <w:r>
        <w:rPr>
          <w:sz w:val="20"/>
        </w:rPr>
        <w:t xml:space="preserve">по окончании I четверти (осенние каникулы) - 9 календарных дней (для 5 - 9 классов);</w:t>
      </w:r>
    </w:p>
    <w:p>
      <w:pPr>
        <w:pStyle w:val="0"/>
        <w:spacing w:before="200" w:line-rule="auto"/>
        <w:ind w:firstLine="540"/>
        <w:jc w:val="both"/>
      </w:pPr>
      <w:r>
        <w:rPr>
          <w:sz w:val="20"/>
        </w:rPr>
        <w:t xml:space="preserve">по окончании II четверти (зимние каникулы) - 9 календарных дней (для 5 - 9 классов);</w:t>
      </w:r>
    </w:p>
    <w:p>
      <w:pPr>
        <w:pStyle w:val="0"/>
        <w:spacing w:before="200" w:line-rule="auto"/>
        <w:ind w:firstLine="540"/>
        <w:jc w:val="both"/>
      </w:pPr>
      <w:r>
        <w:rPr>
          <w:sz w:val="20"/>
        </w:rPr>
        <w:t xml:space="preserve">по окончании III четверти (весенние каникулы) - 9 календарных дней (для 5 - 9 классов);</w:t>
      </w:r>
    </w:p>
    <w:p>
      <w:pPr>
        <w:pStyle w:val="0"/>
        <w:spacing w:before="200" w:line-rule="auto"/>
        <w:ind w:firstLine="540"/>
        <w:jc w:val="both"/>
      </w:pPr>
      <w:r>
        <w:rPr>
          <w:sz w:val="20"/>
        </w:rPr>
        <w:t xml:space="preserve">по окончании учебного года (летние каникулы) - не менее 8 недель.</w:t>
      </w:r>
    </w:p>
    <w:p>
      <w:pPr>
        <w:pStyle w:val="0"/>
        <w:spacing w:before="200" w:line-rule="auto"/>
        <w:ind w:firstLine="540"/>
        <w:jc w:val="both"/>
      </w:pPr>
      <w:r>
        <w:rPr>
          <w:sz w:val="20"/>
        </w:rPr>
        <w:t xml:space="preserve">57.8. Продолжительность урока не должна превышать 40 минут.</w:t>
      </w:r>
    </w:p>
    <w:p>
      <w:pPr>
        <w:pStyle w:val="0"/>
        <w:spacing w:before="200" w:line-rule="auto"/>
        <w:ind w:firstLine="540"/>
        <w:jc w:val="both"/>
      </w:pPr>
      <w:r>
        <w:rPr>
          <w:sz w:val="20"/>
        </w:rPr>
        <w:t xml:space="preserve">57.9. Продолжительность перемен между уроками составляет не менее 10 минут, большой перемены (после 2 или 3 урока) - 20 - 30 минут. Вместо одной большой перемены допускается после 2 и 3 уроков устанавливать две перемены по 20 минут каждая.</w:t>
      </w:r>
    </w:p>
    <w:p>
      <w:pPr>
        <w:pStyle w:val="0"/>
        <w:spacing w:before="200" w:line-rule="auto"/>
        <w:ind w:firstLine="540"/>
        <w:jc w:val="both"/>
      </w:pPr>
      <w:r>
        <w:rPr>
          <w:sz w:val="20"/>
        </w:rPr>
        <w:t xml:space="preserve">Продолжительность перемены между урочной и внеурочной деятельностью должна составлять не менее 20 - 30 минут.</w:t>
      </w:r>
    </w:p>
    <w:p>
      <w:pPr>
        <w:pStyle w:val="0"/>
        <w:spacing w:before="200" w:line-rule="auto"/>
        <w:ind w:firstLine="540"/>
        <w:jc w:val="both"/>
      </w:pPr>
      <w:r>
        <w:rPr>
          <w:sz w:val="20"/>
        </w:rPr>
        <w:t xml:space="preserve">57.10. Расписание уроков составляется с учетом дневной и недельной умственной работоспособности обучающихся и шкалы трудности учебных предметов, определенной гигиеническими нормативами.</w:t>
      </w:r>
    </w:p>
    <w:p>
      <w:pPr>
        <w:pStyle w:val="0"/>
        <w:spacing w:before="200" w:line-rule="auto"/>
        <w:ind w:firstLine="540"/>
        <w:jc w:val="both"/>
      </w:pPr>
      <w:r>
        <w:rPr>
          <w:sz w:val="20"/>
        </w:rPr>
        <w:t xml:space="preserve">57.11. Образовательная недельная нагрузка распределяется равномерно в течение учебной недели, при этом объем максимально допустимой нагрузки в течение дня составляет:</w:t>
      </w:r>
    </w:p>
    <w:p>
      <w:pPr>
        <w:pStyle w:val="0"/>
        <w:spacing w:before="200" w:line-rule="auto"/>
        <w:ind w:firstLine="540"/>
        <w:jc w:val="both"/>
      </w:pPr>
      <w:r>
        <w:rPr>
          <w:sz w:val="20"/>
        </w:rPr>
        <w:t xml:space="preserve">для обучающихся 5 - 9 классов - не более 6 уроков.</w:t>
      </w:r>
    </w:p>
    <w:p>
      <w:pPr>
        <w:pStyle w:val="0"/>
        <w:spacing w:before="200" w:line-rule="auto"/>
        <w:ind w:firstLine="540"/>
        <w:jc w:val="both"/>
      </w:pPr>
      <w:r>
        <w:rPr>
          <w:sz w:val="20"/>
        </w:rPr>
        <w:t xml:space="preserve">57.12. Занятия начинаются не ранее 8 часов утра и заканчиваются не позднее 19 часов.</w:t>
      </w:r>
    </w:p>
    <w:p>
      <w:pPr>
        <w:pStyle w:val="0"/>
        <w:spacing w:before="200" w:line-rule="auto"/>
        <w:ind w:firstLine="540"/>
        <w:jc w:val="both"/>
      </w:pPr>
      <w:r>
        <w:rPr>
          <w:sz w:val="20"/>
        </w:rPr>
        <w:t xml:space="preserve">57.13. Факультативные занятия и занятия по программам дополнительного образования планируют на дни с наименьшим количеством обязательных уроков. Между началом факультативных (дополнительных) занятий и последним уроком необходимо организовывать перерыв продолжительностью не менее 20 минут.</w:t>
      </w:r>
    </w:p>
    <w:p>
      <w:pPr>
        <w:pStyle w:val="0"/>
        <w:spacing w:before="200" w:line-rule="auto"/>
        <w:ind w:firstLine="540"/>
        <w:jc w:val="both"/>
      </w:pPr>
      <w:r>
        <w:rPr>
          <w:sz w:val="20"/>
        </w:rPr>
        <w:t xml:space="preserve">57.14. Календарный учебный график образовательной организации составляется с учетом мнений участников образовательных отношений, региональных и этнокультурных традиций, плановых мероприятий учреждений культуры региона и определяет чередование учебной деятельности (урочной и внеурочной) и плановых перерывов при получении образования для отдыха и иных социальных целей (каникул) по календарным периодам учебного года.</w:t>
      </w:r>
    </w:p>
    <w:p>
      <w:pPr>
        <w:pStyle w:val="0"/>
        <w:spacing w:before="200" w:line-rule="auto"/>
        <w:ind w:firstLine="540"/>
        <w:jc w:val="both"/>
      </w:pPr>
      <w:r>
        <w:rPr>
          <w:sz w:val="20"/>
        </w:rPr>
        <w:t xml:space="preserve">При составлении календарного учебного графика образовательная организация может использовать организацию учебного года по триместрам.</w:t>
      </w:r>
    </w:p>
    <w:p>
      <w:pPr>
        <w:pStyle w:val="0"/>
        <w:jc w:val="both"/>
      </w:pPr>
      <w:r>
        <w:rPr>
          <w:sz w:val="20"/>
        </w:rPr>
      </w:r>
    </w:p>
    <w:p>
      <w:pPr>
        <w:pStyle w:val="2"/>
        <w:outlineLvl w:val="2"/>
        <w:ind w:firstLine="540"/>
        <w:jc w:val="both"/>
      </w:pPr>
      <w:r>
        <w:rPr>
          <w:sz w:val="20"/>
        </w:rPr>
        <w:t xml:space="preserve">58. План внеурочной деятельности.</w:t>
      </w:r>
    </w:p>
    <w:p>
      <w:pPr>
        <w:pStyle w:val="0"/>
        <w:spacing w:before="200" w:line-rule="auto"/>
        <w:ind w:firstLine="540"/>
        <w:jc w:val="both"/>
      </w:pPr>
      <w:r>
        <w:rPr>
          <w:sz w:val="20"/>
        </w:rPr>
        <w:t xml:space="preserve">58.1. Внеурочная деятельность направлена на достижение планируемых результатов освоения АООП ООО (личностных, метапредметных и предметных), осуществляемую в формах, отличных от урочной.</w:t>
      </w:r>
    </w:p>
    <w:p>
      <w:pPr>
        <w:pStyle w:val="0"/>
        <w:spacing w:before="200" w:line-rule="auto"/>
        <w:ind w:firstLine="540"/>
        <w:jc w:val="both"/>
      </w:pPr>
      <w:r>
        <w:rPr>
          <w:sz w:val="20"/>
        </w:rPr>
        <w:t xml:space="preserve">58.2. Внеурочная деятельность является неотъемлемой частью АООП ООО.</w:t>
      </w:r>
    </w:p>
    <w:p>
      <w:pPr>
        <w:pStyle w:val="0"/>
        <w:spacing w:before="200" w:line-rule="auto"/>
        <w:ind w:firstLine="540"/>
        <w:jc w:val="both"/>
      </w:pPr>
      <w:r>
        <w:rPr>
          <w:sz w:val="20"/>
        </w:rPr>
        <w:t xml:space="preserve">58.3. План внеурочной деятельности представляет собой описание целостной системы функционирования образовательной организации в сфере внеурочной деятельности и может включать в себя:</w:t>
      </w:r>
    </w:p>
    <w:p>
      <w:pPr>
        <w:pStyle w:val="0"/>
        <w:spacing w:before="200" w:line-rule="auto"/>
        <w:ind w:firstLine="540"/>
        <w:jc w:val="both"/>
      </w:pPr>
      <w:r>
        <w:rPr>
          <w:sz w:val="20"/>
        </w:rPr>
        <w:t xml:space="preserve">1) внеурочную деятельность по учебным предметам образовательной программы (учебные курсы, учебные модули по выбору обучающихся, родителей (законных представителей) несовершеннолетних обучающихся, в том числе предусматривающие углубленное изучение учебных предметов, с целью удовлетворения различных интересов обучающихся, потребностей в физическом развитии и совершенствовании, а также учитывающие этнокультурные интересы, особые образовательные потребности обучающихся с ограниченными возможностями здоровья;</w:t>
      </w:r>
    </w:p>
    <w:p>
      <w:pPr>
        <w:pStyle w:val="0"/>
        <w:spacing w:before="200" w:line-rule="auto"/>
        <w:ind w:firstLine="540"/>
        <w:jc w:val="both"/>
      </w:pPr>
      <w:r>
        <w:rPr>
          <w:sz w:val="20"/>
        </w:rPr>
        <w:t xml:space="preserve">2) внеурочную деятельность по формированию функциональной грамотности (читательской, математической, естественнонаучной, финансовой) обучающихся (интегрированные курсы, метапредметные кружки, факультативы, научные сообщества, в том числе направленные на реализацию проектной и исследовательской деятельности);</w:t>
      </w:r>
    </w:p>
    <w:p>
      <w:pPr>
        <w:pStyle w:val="0"/>
        <w:spacing w:before="200" w:line-rule="auto"/>
        <w:ind w:firstLine="540"/>
        <w:jc w:val="both"/>
      </w:pPr>
      <w:r>
        <w:rPr>
          <w:sz w:val="20"/>
        </w:rPr>
        <w:t xml:space="preserve">3) внеурочную деятельность по развитию личности, ее способностей, удовлетворения образовательных потребностей и интересов, самореализации обучающихся, в том числе одаренных, через организацию социальных практик (в том числе волонтерство), включая общественно полезную деятельность, профессиональные пробы, развитие глобальных компетенций, формирование предпринимательских навыков, практическую подготовку, использование возможностей организаций дополнительного образования, профессиональных образовательных организаций и социальных партнеров в профессионально-производственном окружении;</w:t>
      </w:r>
    </w:p>
    <w:p>
      <w:pPr>
        <w:pStyle w:val="0"/>
        <w:spacing w:before="200" w:line-rule="auto"/>
        <w:ind w:firstLine="540"/>
        <w:jc w:val="both"/>
      </w:pPr>
      <w:r>
        <w:rPr>
          <w:sz w:val="20"/>
        </w:rPr>
        <w:t xml:space="preserve">4) внеурочную деятельность, направленную на реализацию комплекса воспитательных мероприятий на уровне образовательной организации, класса, занятия, в том числе в творческих объединениях по интересам, культурные и социальные практики с учетом историко-культурной и этнической специфики региона, потребностей обучающихся, родителей (законных представителей) несовершеннолетних обучающихся;</w:t>
      </w:r>
    </w:p>
    <w:p>
      <w:pPr>
        <w:pStyle w:val="0"/>
        <w:spacing w:before="200" w:line-rule="auto"/>
        <w:ind w:firstLine="540"/>
        <w:jc w:val="both"/>
      </w:pPr>
      <w:r>
        <w:rPr>
          <w:sz w:val="20"/>
        </w:rPr>
        <w:t xml:space="preserve">5) внеурочную деятельность по организации деятельности ученических сообществ (подростковых коллективов), в том числе ученических классов, разновозрастных объединений по интересам, клубов; детских, подростковых и юношеских общественных объединений, организаций и других;</w:t>
      </w:r>
    </w:p>
    <w:p>
      <w:pPr>
        <w:pStyle w:val="0"/>
        <w:spacing w:before="200" w:line-rule="auto"/>
        <w:ind w:firstLine="540"/>
        <w:jc w:val="both"/>
      </w:pPr>
      <w:r>
        <w:rPr>
          <w:sz w:val="20"/>
        </w:rPr>
        <w:t xml:space="preserve">6) внеурочную деятельность, направленную на организационное обеспечение учебной деятельности (организационные собрания, взаимодействие с родителями по обеспечению успешной реализации образовательной программы и другие);</w:t>
      </w:r>
    </w:p>
    <w:p>
      <w:pPr>
        <w:pStyle w:val="0"/>
        <w:spacing w:before="200" w:line-rule="auto"/>
        <w:ind w:firstLine="540"/>
        <w:jc w:val="both"/>
      </w:pPr>
      <w:r>
        <w:rPr>
          <w:sz w:val="20"/>
        </w:rPr>
        <w:t xml:space="preserve">7) внеурочную деятельность, направленную на организацию педагогической поддержки обучающихся (проектирование индивидуальных образовательных маршрутов, работа тьюторов, педагогов-психологов);</w:t>
      </w:r>
    </w:p>
    <w:p>
      <w:pPr>
        <w:pStyle w:val="0"/>
        <w:spacing w:before="200" w:line-rule="auto"/>
        <w:ind w:firstLine="540"/>
        <w:jc w:val="both"/>
      </w:pPr>
      <w:r>
        <w:rPr>
          <w:sz w:val="20"/>
        </w:rPr>
        <w:t xml:space="preserve">8) внеурочную деятельность, направленную на обеспечение благополучия обучающихся в пространстве общеобразовательной школы (безопасности жизни и здоровья обучающихся, безопасных межличностных отношений в учебных группах, профилактики неуспеваемости, профилактики различных рисков, возникающих в процессе взаимодействия обучающегося с окружающей средой, социальной защиты обучающихся).</w:t>
      </w:r>
    </w:p>
    <w:p>
      <w:pPr>
        <w:pStyle w:val="0"/>
        <w:spacing w:before="200" w:line-rule="auto"/>
        <w:ind w:firstLine="540"/>
        <w:jc w:val="both"/>
      </w:pPr>
      <w:r>
        <w:rPr>
          <w:sz w:val="20"/>
        </w:rPr>
        <w:t xml:space="preserve">58.4. Для достижения целей и задач внеурочной деятельности используется все многообразие доступных объектов отечественной культуры, в том числе наследие отечественного кинематографа.</w:t>
      </w:r>
    </w:p>
    <w:p>
      <w:pPr>
        <w:pStyle w:val="0"/>
        <w:spacing w:before="200" w:line-rule="auto"/>
        <w:ind w:firstLine="540"/>
        <w:jc w:val="both"/>
      </w:pPr>
      <w:r>
        <w:rPr>
          <w:sz w:val="20"/>
        </w:rPr>
        <w:t xml:space="preserve">Наследие отечественного кинематографа может использоваться как в качестве дидактического материала при реализации курсов внеурочной деятельности, так и быть основной для разработки курсов внеурочной деятельности, посвященной этому виду отечественного искусства.</w:t>
      </w:r>
    </w:p>
    <w:p>
      <w:pPr>
        <w:pStyle w:val="0"/>
        <w:spacing w:before="200" w:line-rule="auto"/>
        <w:ind w:firstLine="540"/>
        <w:jc w:val="both"/>
      </w:pPr>
      <w:r>
        <w:rPr>
          <w:sz w:val="20"/>
        </w:rPr>
        <w:t xml:space="preserve">58.5. Количество часов, выделяемых на внеурочную деятельность, составляет за 5 лет обучения на уровне основного общего образования не более 1 750 часов, в год - не более 350 часов.</w:t>
      </w:r>
    </w:p>
    <w:p>
      <w:pPr>
        <w:pStyle w:val="0"/>
        <w:spacing w:before="200" w:line-rule="auto"/>
        <w:ind w:firstLine="540"/>
        <w:jc w:val="both"/>
      </w:pPr>
      <w:r>
        <w:rPr>
          <w:sz w:val="20"/>
        </w:rPr>
        <w:t xml:space="preserve">58.6. Величина недельной образовательной нагрузки (количество занятий), реализуемой через внеурочную деятельность, определяется за пределами количества часов, отведенных на освоение обучающимися учебного плана, но не более 10 часов, из которых не менее 5 часов выделяются на обязательные и при необходимости дополнительные занятия по коррекционно-развивающим курсам, в соответствии с программой коррекционной работы.</w:t>
      </w:r>
    </w:p>
    <w:p>
      <w:pPr>
        <w:pStyle w:val="0"/>
        <w:spacing w:before="200" w:line-rule="auto"/>
        <w:ind w:firstLine="540"/>
        <w:jc w:val="both"/>
      </w:pPr>
      <w:r>
        <w:rPr>
          <w:sz w:val="20"/>
        </w:rPr>
        <w:t xml:space="preserve">58.7. Для недопущения перегрузки обучающихся допускается перенос образовательной нагрузки, реализуемой через внеурочную деятельность, на периоды каникул, но не более половины количества часов. Внеурочная деятельность в каникулярное время может реализовываться в рамках тематических программ (лагерь с дневным пребыванием на базе общеобразовательной организации или на базе загородных детских центров, в походах, поездках и другие).</w:t>
      </w:r>
    </w:p>
    <w:p>
      <w:pPr>
        <w:pStyle w:val="0"/>
        <w:spacing w:before="200" w:line-rule="auto"/>
        <w:ind w:firstLine="540"/>
        <w:jc w:val="both"/>
      </w:pPr>
      <w:r>
        <w:rPr>
          <w:sz w:val="20"/>
        </w:rPr>
        <w:t xml:space="preserve">58.8. Один час в неделю рекомендуется отводить на внеурочное занятие "Разговоры о важном".</w:t>
      </w:r>
    </w:p>
    <w:p>
      <w:pPr>
        <w:pStyle w:val="0"/>
        <w:spacing w:before="200" w:line-rule="auto"/>
        <w:ind w:firstLine="540"/>
        <w:jc w:val="both"/>
      </w:pPr>
      <w:r>
        <w:rPr>
          <w:sz w:val="20"/>
        </w:rPr>
        <w:t xml:space="preserve">58.8.1. Внеурочные занятия "Разговоры о важном" направлены на развитие ценностного отношения обучающихся к своей родине - России, населяющим ее людям, ее уникальной истории, богатой природе и великой культуре. Внеурочные занятия "Разговоры о важном" должны быть направлены на формирование соответствующей внутренней позиции личности обучающегося, необходимой ему для конструктивного и ответственного поведения в обществе.</w:t>
      </w:r>
    </w:p>
    <w:p>
      <w:pPr>
        <w:pStyle w:val="0"/>
        <w:spacing w:before="200" w:line-rule="auto"/>
        <w:ind w:firstLine="540"/>
        <w:jc w:val="both"/>
      </w:pPr>
      <w:r>
        <w:rPr>
          <w:sz w:val="20"/>
        </w:rPr>
        <w:t xml:space="preserve">58.8.2. Основной формат внеурочных занятий "Разговоры о важном" - разговор и (или) беседа с обучающимися. Основные темы занятий связаны с важнейшими аспектами жизни человека в современной России: знанием родной истории и пониманием сложностей современного мира, техническим прогрессом и сохранением природы, ориентацией в мировой художественной культуре и повседневной культуре поведения, доброжелательным отношением к окружающим и ответственным отношением к собственным поступкам.</w:t>
      </w:r>
    </w:p>
    <w:p>
      <w:pPr>
        <w:pStyle w:val="0"/>
        <w:spacing w:before="200" w:line-rule="auto"/>
        <w:ind w:firstLine="540"/>
        <w:jc w:val="both"/>
      </w:pPr>
      <w:r>
        <w:rPr>
          <w:sz w:val="20"/>
        </w:rPr>
        <w:t xml:space="preserve">58.9. При реализации плана внеурочной деятельности должна быть предусмотрена вариативность содержания внеурочной деятельности с учетом образовательных потребностей и интересов обучающихся.</w:t>
      </w:r>
    </w:p>
    <w:p>
      <w:pPr>
        <w:pStyle w:val="0"/>
        <w:spacing w:before="200" w:line-rule="auto"/>
        <w:ind w:firstLine="540"/>
        <w:jc w:val="both"/>
      </w:pPr>
      <w:r>
        <w:rPr>
          <w:sz w:val="20"/>
        </w:rPr>
        <w:t xml:space="preserve">58.10. В зависимости от решения педагогического коллектива, родительской общественности, интересов и запросов обучающихся и родителей (законных представителей) в образовательной организации могут реализовываться различные модели плана внеурочной деятельности:</w:t>
      </w:r>
    </w:p>
    <w:p>
      <w:pPr>
        <w:pStyle w:val="0"/>
        <w:spacing w:before="200" w:line-rule="auto"/>
        <w:ind w:firstLine="540"/>
        <w:jc w:val="both"/>
      </w:pPr>
      <w:r>
        <w:rPr>
          <w:sz w:val="20"/>
        </w:rPr>
        <w:t xml:space="preserve">модель плана с преобладанием учебно-познавательной деятельности, когда наибольшее внимание уделяется внеурочной деятельности по учебным предметам и организационному обеспечению учебной деятельности;</w:t>
      </w:r>
    </w:p>
    <w:p>
      <w:pPr>
        <w:pStyle w:val="0"/>
        <w:spacing w:before="200" w:line-rule="auto"/>
        <w:ind w:firstLine="540"/>
        <w:jc w:val="both"/>
      </w:pPr>
      <w:r>
        <w:rPr>
          <w:sz w:val="20"/>
        </w:rPr>
        <w:t xml:space="preserve">модель плана с преобладанием педагогической поддержки обучающихся и работы по обеспечению их благополучия в пространстве общеобразовательной школы;</w:t>
      </w:r>
    </w:p>
    <w:p>
      <w:pPr>
        <w:pStyle w:val="0"/>
        <w:spacing w:before="200" w:line-rule="auto"/>
        <w:ind w:firstLine="540"/>
        <w:jc w:val="both"/>
      </w:pPr>
      <w:r>
        <w:rPr>
          <w:sz w:val="20"/>
        </w:rPr>
        <w:t xml:space="preserve">модель плана с преобладанием деятельности ученических сообществ и воспитательных мероприятий.</w:t>
      </w:r>
    </w:p>
    <w:p>
      <w:pPr>
        <w:pStyle w:val="0"/>
        <w:spacing w:before="200" w:line-rule="auto"/>
        <w:ind w:firstLine="540"/>
        <w:jc w:val="both"/>
      </w:pPr>
      <w:r>
        <w:rPr>
          <w:sz w:val="20"/>
        </w:rPr>
        <w:t xml:space="preserve">58.11. Формы реализации внеурочной деятельности образовательная организация определяет самостоятельно.</w:t>
      </w:r>
    </w:p>
    <w:p>
      <w:pPr>
        <w:pStyle w:val="0"/>
        <w:spacing w:before="200" w:line-rule="auto"/>
        <w:ind w:firstLine="540"/>
        <w:jc w:val="both"/>
      </w:pPr>
      <w:r>
        <w:rPr>
          <w:sz w:val="20"/>
        </w:rPr>
        <w:t xml:space="preserve">58.12. Формы внеурочной деятельности должны предусматривать активность и самостоятельность обучающихся, сочетать индивидуальную и групповую работу; обеспечивать гибкий режим занятий (продолжительность, последовательность), переменный состав обучающихся, проектную и исследовательскую деятельность (в том числе экспедиции, практики), экскурсии (в музеи, парки, на предприятия и другие), походы, деловые игры и другое.</w:t>
      </w:r>
    </w:p>
    <w:p>
      <w:pPr>
        <w:pStyle w:val="0"/>
        <w:spacing w:before="200" w:line-rule="auto"/>
        <w:ind w:firstLine="540"/>
        <w:jc w:val="both"/>
      </w:pPr>
      <w:r>
        <w:rPr>
          <w:sz w:val="20"/>
        </w:rPr>
        <w:t xml:space="preserve">58.13. В зависимости от конкретных условий реализации основной общеобразовательной программы, числа обучающихся и их возрастных особенностей допускается формирование учебных групп из обучающихся разных классов в пределах одного уровня образования.</w:t>
      </w:r>
    </w:p>
    <w:p>
      <w:pPr>
        <w:pStyle w:val="0"/>
        <w:spacing w:before="200" w:line-rule="auto"/>
        <w:ind w:firstLine="540"/>
        <w:jc w:val="both"/>
      </w:pPr>
      <w:r>
        <w:rPr>
          <w:sz w:val="20"/>
        </w:rPr>
        <w:t xml:space="preserve">58.14. В целях реализации плана внеурочной деятельности образовательной организацией может предусматриваться использование ресурсов других организаций (в том числе в сетевой форме), включая организации дополнительного образования соответствующей направленности, осуществляющих лицензированную образовательную деятельность, профессиональные образовательные организации, образовательные организации высшего образования, научные организации и иные организации, обладающие необходимыми ресурсами.</w:t>
      </w:r>
    </w:p>
    <w:p>
      <w:pPr>
        <w:pStyle w:val="0"/>
        <w:jc w:val="both"/>
      </w:pPr>
      <w:r>
        <w:rPr>
          <w:sz w:val="20"/>
        </w:rPr>
      </w:r>
    </w:p>
    <w:p>
      <w:pPr>
        <w:pStyle w:val="2"/>
        <w:outlineLvl w:val="2"/>
        <w:ind w:firstLine="540"/>
        <w:jc w:val="both"/>
      </w:pPr>
      <w:r>
        <w:rPr>
          <w:sz w:val="20"/>
        </w:rPr>
        <w:t xml:space="preserve">59. Федеральный календарный план воспитательной работы.</w:t>
      </w:r>
    </w:p>
    <w:p>
      <w:pPr>
        <w:pStyle w:val="0"/>
        <w:spacing w:before="200" w:line-rule="auto"/>
        <w:ind w:firstLine="540"/>
        <w:jc w:val="both"/>
      </w:pPr>
      <w:r>
        <w:rPr>
          <w:sz w:val="20"/>
        </w:rPr>
        <w:t xml:space="preserve">59.1. Федеральный календарный план воспитательной работы является единым для образовательных организаций.</w:t>
      </w:r>
    </w:p>
    <w:p>
      <w:pPr>
        <w:pStyle w:val="0"/>
        <w:spacing w:before="200" w:line-rule="auto"/>
        <w:ind w:firstLine="540"/>
        <w:jc w:val="both"/>
      </w:pPr>
      <w:r>
        <w:rPr>
          <w:sz w:val="20"/>
        </w:rPr>
        <w:t xml:space="preserve">59.2. Федеральный календарный план воспитательной работы может быть реализован в рамках урочной и внеурочной деятельности.</w:t>
      </w:r>
    </w:p>
    <w:p>
      <w:pPr>
        <w:pStyle w:val="0"/>
        <w:spacing w:before="200" w:line-rule="auto"/>
        <w:ind w:firstLine="540"/>
        <w:jc w:val="both"/>
      </w:pPr>
      <w:r>
        <w:rPr>
          <w:sz w:val="20"/>
        </w:rPr>
        <w:t xml:space="preserve">59.3. Образовательные организации вправе наряду с федеральным календарным планом воспитательной работы проводить иные мероприятия согласно федеральной рабочей программе воспитания, по ключевым направлениям воспитания и дополнительного образования обучающихся.</w:t>
      </w:r>
    </w:p>
    <w:p>
      <w:pPr>
        <w:pStyle w:val="0"/>
        <w:spacing w:before="200" w:line-rule="auto"/>
        <w:ind w:firstLine="540"/>
        <w:jc w:val="both"/>
      </w:pPr>
      <w:r>
        <w:rPr>
          <w:sz w:val="20"/>
        </w:rPr>
        <w:t xml:space="preserve">Сентябрь:</w:t>
      </w:r>
    </w:p>
    <w:p>
      <w:pPr>
        <w:pStyle w:val="0"/>
        <w:spacing w:before="200" w:line-rule="auto"/>
        <w:ind w:firstLine="540"/>
        <w:jc w:val="both"/>
      </w:pPr>
      <w:r>
        <w:rPr>
          <w:sz w:val="20"/>
        </w:rPr>
        <w:t xml:space="preserve">1 сентября: День знаний;</w:t>
      </w:r>
    </w:p>
    <w:p>
      <w:pPr>
        <w:pStyle w:val="0"/>
        <w:spacing w:before="200" w:line-rule="auto"/>
        <w:ind w:firstLine="540"/>
        <w:jc w:val="both"/>
      </w:pPr>
      <w:r>
        <w:rPr>
          <w:sz w:val="20"/>
        </w:rPr>
        <w:t xml:space="preserve">3 сентября: День окончания Второй мировой войны, День солидарности в борьбе с терроризмом;</w:t>
      </w:r>
    </w:p>
    <w:p>
      <w:pPr>
        <w:pStyle w:val="0"/>
        <w:spacing w:before="200" w:line-rule="auto"/>
        <w:ind w:firstLine="540"/>
        <w:jc w:val="both"/>
      </w:pPr>
      <w:r>
        <w:rPr>
          <w:sz w:val="20"/>
        </w:rPr>
        <w:t xml:space="preserve">8 сентября: Международный день распространения грамотности.</w:t>
      </w:r>
    </w:p>
    <w:p>
      <w:pPr>
        <w:pStyle w:val="0"/>
        <w:spacing w:before="200" w:line-rule="auto"/>
        <w:ind w:firstLine="540"/>
        <w:jc w:val="both"/>
      </w:pPr>
      <w:r>
        <w:rPr>
          <w:sz w:val="20"/>
        </w:rPr>
        <w:t xml:space="preserve">Октябрь:</w:t>
      </w:r>
    </w:p>
    <w:p>
      <w:pPr>
        <w:pStyle w:val="0"/>
        <w:spacing w:before="200" w:line-rule="auto"/>
        <w:ind w:firstLine="540"/>
        <w:jc w:val="both"/>
      </w:pPr>
      <w:r>
        <w:rPr>
          <w:sz w:val="20"/>
        </w:rPr>
        <w:t xml:space="preserve">1 октября: Международный день пожилых людей; Международный день музыки;</w:t>
      </w:r>
    </w:p>
    <w:p>
      <w:pPr>
        <w:pStyle w:val="0"/>
        <w:spacing w:before="200" w:line-rule="auto"/>
        <w:ind w:firstLine="540"/>
        <w:jc w:val="both"/>
      </w:pPr>
      <w:r>
        <w:rPr>
          <w:sz w:val="20"/>
        </w:rPr>
        <w:t xml:space="preserve">4 октября: День защиты животных;</w:t>
      </w:r>
    </w:p>
    <w:p>
      <w:pPr>
        <w:pStyle w:val="0"/>
        <w:spacing w:before="200" w:line-rule="auto"/>
        <w:ind w:firstLine="540"/>
        <w:jc w:val="both"/>
      </w:pPr>
      <w:r>
        <w:rPr>
          <w:sz w:val="20"/>
        </w:rPr>
        <w:t xml:space="preserve">5 октября: День учителя;</w:t>
      </w:r>
    </w:p>
    <w:p>
      <w:pPr>
        <w:pStyle w:val="0"/>
        <w:spacing w:before="200" w:line-rule="auto"/>
        <w:ind w:firstLine="540"/>
        <w:jc w:val="both"/>
      </w:pPr>
      <w:r>
        <w:rPr>
          <w:sz w:val="20"/>
        </w:rPr>
        <w:t xml:space="preserve">25 октября: Международный день школьных библиотек;</w:t>
      </w:r>
    </w:p>
    <w:p>
      <w:pPr>
        <w:pStyle w:val="0"/>
        <w:spacing w:before="200" w:line-rule="auto"/>
        <w:ind w:firstLine="540"/>
        <w:jc w:val="both"/>
      </w:pPr>
      <w:r>
        <w:rPr>
          <w:sz w:val="20"/>
        </w:rPr>
        <w:t xml:space="preserve">Третье воскресенье октября: День отца.</w:t>
      </w:r>
    </w:p>
    <w:p>
      <w:pPr>
        <w:pStyle w:val="0"/>
        <w:spacing w:before="200" w:line-rule="auto"/>
        <w:ind w:firstLine="540"/>
        <w:jc w:val="both"/>
      </w:pPr>
      <w:r>
        <w:rPr>
          <w:sz w:val="20"/>
        </w:rPr>
        <w:t xml:space="preserve">Ноябрь:</w:t>
      </w:r>
    </w:p>
    <w:p>
      <w:pPr>
        <w:pStyle w:val="0"/>
        <w:spacing w:before="200" w:line-rule="auto"/>
        <w:ind w:firstLine="540"/>
        <w:jc w:val="both"/>
      </w:pPr>
      <w:r>
        <w:rPr>
          <w:sz w:val="20"/>
        </w:rPr>
        <w:t xml:space="preserve">4 ноября: День народного единства;</w:t>
      </w:r>
    </w:p>
    <w:p>
      <w:pPr>
        <w:pStyle w:val="0"/>
        <w:spacing w:before="200" w:line-rule="auto"/>
        <w:ind w:firstLine="540"/>
        <w:jc w:val="both"/>
      </w:pPr>
      <w:r>
        <w:rPr>
          <w:sz w:val="20"/>
        </w:rPr>
        <w:t xml:space="preserve">8 ноября: День памяти погибших при исполнении служебных обязанностей сотрудников органов внутренних дел России;</w:t>
      </w:r>
    </w:p>
    <w:p>
      <w:pPr>
        <w:pStyle w:val="0"/>
        <w:spacing w:before="200" w:line-rule="auto"/>
        <w:ind w:firstLine="540"/>
        <w:jc w:val="both"/>
      </w:pPr>
      <w:r>
        <w:rPr>
          <w:sz w:val="20"/>
        </w:rPr>
        <w:t xml:space="preserve">Последнее воскресенье ноября: День Матери;</w:t>
      </w:r>
    </w:p>
    <w:p>
      <w:pPr>
        <w:pStyle w:val="0"/>
        <w:spacing w:before="200" w:line-rule="auto"/>
        <w:ind w:firstLine="540"/>
        <w:jc w:val="both"/>
      </w:pPr>
      <w:r>
        <w:rPr>
          <w:sz w:val="20"/>
        </w:rPr>
        <w:t xml:space="preserve">30 ноября: День Государственного герба Российской Федерации.</w:t>
      </w:r>
    </w:p>
    <w:p>
      <w:pPr>
        <w:pStyle w:val="0"/>
        <w:spacing w:before="200" w:line-rule="auto"/>
        <w:ind w:firstLine="540"/>
        <w:jc w:val="both"/>
      </w:pPr>
      <w:r>
        <w:rPr>
          <w:sz w:val="20"/>
        </w:rPr>
        <w:t xml:space="preserve">Декабрь:</w:t>
      </w:r>
    </w:p>
    <w:p>
      <w:pPr>
        <w:pStyle w:val="0"/>
        <w:spacing w:before="200" w:line-rule="auto"/>
        <w:ind w:firstLine="540"/>
        <w:jc w:val="both"/>
      </w:pPr>
      <w:r>
        <w:rPr>
          <w:sz w:val="20"/>
        </w:rPr>
        <w:t xml:space="preserve">3 декабря: День неизвестного солдата; Международный день инвалидов;</w:t>
      </w:r>
    </w:p>
    <w:p>
      <w:pPr>
        <w:pStyle w:val="0"/>
        <w:spacing w:before="200" w:line-rule="auto"/>
        <w:ind w:firstLine="540"/>
        <w:jc w:val="both"/>
      </w:pPr>
      <w:r>
        <w:rPr>
          <w:sz w:val="20"/>
        </w:rPr>
        <w:t xml:space="preserve">5 декабря: День добровольца (волонтера) в России;</w:t>
      </w:r>
    </w:p>
    <w:p>
      <w:pPr>
        <w:pStyle w:val="0"/>
        <w:spacing w:before="200" w:line-rule="auto"/>
        <w:ind w:firstLine="540"/>
        <w:jc w:val="both"/>
      </w:pPr>
      <w:r>
        <w:rPr>
          <w:sz w:val="20"/>
        </w:rPr>
        <w:t xml:space="preserve">9 декабря: День Героев Отечества;</w:t>
      </w:r>
    </w:p>
    <w:p>
      <w:pPr>
        <w:pStyle w:val="0"/>
        <w:spacing w:before="200" w:line-rule="auto"/>
        <w:ind w:firstLine="540"/>
        <w:jc w:val="both"/>
      </w:pPr>
      <w:r>
        <w:rPr>
          <w:sz w:val="20"/>
        </w:rPr>
        <w:t xml:space="preserve">12 декабря: День Конституции Российской Федерации.</w:t>
      </w:r>
    </w:p>
    <w:p>
      <w:pPr>
        <w:pStyle w:val="0"/>
        <w:spacing w:before="200" w:line-rule="auto"/>
        <w:ind w:firstLine="540"/>
        <w:jc w:val="both"/>
      </w:pPr>
      <w:r>
        <w:rPr>
          <w:sz w:val="20"/>
        </w:rPr>
        <w:t xml:space="preserve">Январь:</w:t>
      </w:r>
    </w:p>
    <w:p>
      <w:pPr>
        <w:pStyle w:val="0"/>
        <w:spacing w:before="200" w:line-rule="auto"/>
        <w:ind w:firstLine="540"/>
        <w:jc w:val="both"/>
      </w:pPr>
      <w:r>
        <w:rPr>
          <w:sz w:val="20"/>
        </w:rPr>
        <w:t xml:space="preserve">25 января: День российского студенчества;</w:t>
      </w:r>
    </w:p>
    <w:p>
      <w:pPr>
        <w:pStyle w:val="0"/>
        <w:spacing w:before="200" w:line-rule="auto"/>
        <w:ind w:firstLine="540"/>
        <w:jc w:val="both"/>
      </w:pPr>
      <w:r>
        <w:rPr>
          <w:sz w:val="20"/>
        </w:rPr>
        <w:t xml:space="preserve">27 января: День снятия блокады Ленинграда, День освобождения Красной армией крупнейшего "лагеря смерти" Аушвиц-Биркенау (Освенцима) - День памяти жертв Холокоста.</w:t>
      </w:r>
    </w:p>
    <w:p>
      <w:pPr>
        <w:pStyle w:val="0"/>
        <w:spacing w:before="200" w:line-rule="auto"/>
        <w:ind w:firstLine="540"/>
        <w:jc w:val="both"/>
      </w:pPr>
      <w:r>
        <w:rPr>
          <w:sz w:val="20"/>
        </w:rPr>
        <w:t xml:space="preserve">Февраль:</w:t>
      </w:r>
    </w:p>
    <w:p>
      <w:pPr>
        <w:pStyle w:val="0"/>
        <w:spacing w:before="200" w:line-rule="auto"/>
        <w:ind w:firstLine="540"/>
        <w:jc w:val="both"/>
      </w:pPr>
      <w:r>
        <w:rPr>
          <w:sz w:val="20"/>
        </w:rPr>
        <w:t xml:space="preserve">2 февраля: День разгрома советскими войсками немецко-фашистских войск в Сталинградской битве;</w:t>
      </w:r>
    </w:p>
    <w:p>
      <w:pPr>
        <w:pStyle w:val="0"/>
        <w:spacing w:before="200" w:line-rule="auto"/>
        <w:ind w:firstLine="540"/>
        <w:jc w:val="both"/>
      </w:pPr>
      <w:r>
        <w:rPr>
          <w:sz w:val="20"/>
        </w:rPr>
        <w:t xml:space="preserve">8 февраля: День российской науки;</w:t>
      </w:r>
    </w:p>
    <w:p>
      <w:pPr>
        <w:pStyle w:val="0"/>
        <w:spacing w:before="200" w:line-rule="auto"/>
        <w:ind w:firstLine="540"/>
        <w:jc w:val="both"/>
      </w:pPr>
      <w:r>
        <w:rPr>
          <w:sz w:val="20"/>
        </w:rPr>
        <w:t xml:space="preserve">15 февраля: День памяти о россиянах, исполнявших служебный долг за пределами Отечества;</w:t>
      </w:r>
    </w:p>
    <w:p>
      <w:pPr>
        <w:pStyle w:val="0"/>
        <w:spacing w:before="200" w:line-rule="auto"/>
        <w:ind w:firstLine="540"/>
        <w:jc w:val="both"/>
      </w:pPr>
      <w:r>
        <w:rPr>
          <w:sz w:val="20"/>
        </w:rPr>
        <w:t xml:space="preserve">21 февраля: Международный день родного языка;</w:t>
      </w:r>
    </w:p>
    <w:p>
      <w:pPr>
        <w:pStyle w:val="0"/>
        <w:spacing w:before="200" w:line-rule="auto"/>
        <w:ind w:firstLine="540"/>
        <w:jc w:val="both"/>
      </w:pPr>
      <w:r>
        <w:rPr>
          <w:sz w:val="20"/>
        </w:rPr>
        <w:t xml:space="preserve">23 февраля: День защитника Отечества.</w:t>
      </w:r>
    </w:p>
    <w:p>
      <w:pPr>
        <w:pStyle w:val="0"/>
        <w:spacing w:before="200" w:line-rule="auto"/>
        <w:ind w:firstLine="540"/>
        <w:jc w:val="both"/>
      </w:pPr>
      <w:r>
        <w:rPr>
          <w:sz w:val="20"/>
        </w:rPr>
        <w:t xml:space="preserve">Март:</w:t>
      </w:r>
    </w:p>
    <w:p>
      <w:pPr>
        <w:pStyle w:val="0"/>
        <w:spacing w:before="200" w:line-rule="auto"/>
        <w:ind w:firstLine="540"/>
        <w:jc w:val="both"/>
      </w:pPr>
      <w:r>
        <w:rPr>
          <w:sz w:val="20"/>
        </w:rPr>
        <w:t xml:space="preserve">8 марта: Международный женский день;</w:t>
      </w:r>
    </w:p>
    <w:p>
      <w:pPr>
        <w:pStyle w:val="0"/>
        <w:spacing w:before="200" w:line-rule="auto"/>
        <w:ind w:firstLine="540"/>
        <w:jc w:val="both"/>
      </w:pPr>
      <w:r>
        <w:rPr>
          <w:sz w:val="20"/>
        </w:rPr>
        <w:t xml:space="preserve">18 марта: День воссоединения Крыма с Россией 27 марта: Всемирный день театра.</w:t>
      </w:r>
    </w:p>
    <w:p>
      <w:pPr>
        <w:pStyle w:val="0"/>
        <w:spacing w:before="200" w:line-rule="auto"/>
        <w:ind w:firstLine="540"/>
        <w:jc w:val="both"/>
      </w:pPr>
      <w:r>
        <w:rPr>
          <w:sz w:val="20"/>
        </w:rPr>
        <w:t xml:space="preserve">Апрель:</w:t>
      </w:r>
    </w:p>
    <w:p>
      <w:pPr>
        <w:pStyle w:val="0"/>
        <w:spacing w:before="200" w:line-rule="auto"/>
        <w:ind w:firstLine="540"/>
        <w:jc w:val="both"/>
      </w:pPr>
      <w:r>
        <w:rPr>
          <w:sz w:val="20"/>
        </w:rPr>
        <w:t xml:space="preserve">12 апреля: День космонавтики.</w:t>
      </w:r>
    </w:p>
    <w:p>
      <w:pPr>
        <w:pStyle w:val="0"/>
        <w:spacing w:before="200" w:line-rule="auto"/>
        <w:ind w:firstLine="540"/>
        <w:jc w:val="both"/>
      </w:pPr>
      <w:r>
        <w:rPr>
          <w:sz w:val="20"/>
        </w:rPr>
        <w:t xml:space="preserve">Май:</w:t>
      </w:r>
    </w:p>
    <w:p>
      <w:pPr>
        <w:pStyle w:val="0"/>
        <w:spacing w:before="200" w:line-rule="auto"/>
        <w:ind w:firstLine="540"/>
        <w:jc w:val="both"/>
      </w:pPr>
      <w:r>
        <w:rPr>
          <w:sz w:val="20"/>
        </w:rPr>
        <w:t xml:space="preserve">1 мая: Праздник Весны и Труда;</w:t>
      </w:r>
    </w:p>
    <w:p>
      <w:pPr>
        <w:pStyle w:val="0"/>
        <w:spacing w:before="200" w:line-rule="auto"/>
        <w:ind w:firstLine="540"/>
        <w:jc w:val="both"/>
      </w:pPr>
      <w:r>
        <w:rPr>
          <w:sz w:val="20"/>
        </w:rPr>
        <w:t xml:space="preserve">9 мая: День Победы;</w:t>
      </w:r>
    </w:p>
    <w:p>
      <w:pPr>
        <w:pStyle w:val="0"/>
        <w:spacing w:before="200" w:line-rule="auto"/>
        <w:ind w:firstLine="540"/>
        <w:jc w:val="both"/>
      </w:pPr>
      <w:r>
        <w:rPr>
          <w:sz w:val="20"/>
        </w:rPr>
        <w:t xml:space="preserve">19 мая: День детских общественных организаций России;</w:t>
      </w:r>
    </w:p>
    <w:p>
      <w:pPr>
        <w:pStyle w:val="0"/>
        <w:spacing w:before="200" w:line-rule="auto"/>
        <w:ind w:firstLine="540"/>
        <w:jc w:val="both"/>
      </w:pPr>
      <w:r>
        <w:rPr>
          <w:sz w:val="20"/>
        </w:rPr>
        <w:t xml:space="preserve">24 мая: День славянской письменности и культуры.</w:t>
      </w:r>
    </w:p>
    <w:p>
      <w:pPr>
        <w:pStyle w:val="0"/>
        <w:spacing w:before="200" w:line-rule="auto"/>
        <w:ind w:firstLine="540"/>
        <w:jc w:val="both"/>
      </w:pPr>
      <w:r>
        <w:rPr>
          <w:sz w:val="20"/>
        </w:rPr>
        <w:t xml:space="preserve">Июнь:</w:t>
      </w:r>
    </w:p>
    <w:p>
      <w:pPr>
        <w:pStyle w:val="0"/>
        <w:spacing w:before="200" w:line-rule="auto"/>
        <w:ind w:firstLine="540"/>
        <w:jc w:val="both"/>
      </w:pPr>
      <w:r>
        <w:rPr>
          <w:sz w:val="20"/>
        </w:rPr>
        <w:t xml:space="preserve">1 июня: День защиты детей;</w:t>
      </w:r>
    </w:p>
    <w:p>
      <w:pPr>
        <w:pStyle w:val="0"/>
        <w:spacing w:before="200" w:line-rule="auto"/>
        <w:ind w:firstLine="540"/>
        <w:jc w:val="both"/>
      </w:pPr>
      <w:r>
        <w:rPr>
          <w:sz w:val="20"/>
        </w:rPr>
        <w:t xml:space="preserve">6 июня: День русского языка;</w:t>
      </w:r>
    </w:p>
    <w:p>
      <w:pPr>
        <w:pStyle w:val="0"/>
        <w:spacing w:before="200" w:line-rule="auto"/>
        <w:ind w:firstLine="540"/>
        <w:jc w:val="both"/>
      </w:pPr>
      <w:r>
        <w:rPr>
          <w:sz w:val="20"/>
        </w:rPr>
        <w:t xml:space="preserve">12 июня: День России;</w:t>
      </w:r>
    </w:p>
    <w:p>
      <w:pPr>
        <w:pStyle w:val="0"/>
        <w:spacing w:before="200" w:line-rule="auto"/>
        <w:ind w:firstLine="540"/>
        <w:jc w:val="both"/>
      </w:pPr>
      <w:r>
        <w:rPr>
          <w:sz w:val="20"/>
        </w:rPr>
        <w:t xml:space="preserve">22 июня: День памяти и скорби;</w:t>
      </w:r>
    </w:p>
    <w:p>
      <w:pPr>
        <w:pStyle w:val="0"/>
        <w:spacing w:before="200" w:line-rule="auto"/>
        <w:ind w:firstLine="540"/>
        <w:jc w:val="both"/>
      </w:pPr>
      <w:r>
        <w:rPr>
          <w:sz w:val="20"/>
        </w:rPr>
        <w:t xml:space="preserve">27 июня: День молодежи.</w:t>
      </w:r>
    </w:p>
    <w:p>
      <w:pPr>
        <w:pStyle w:val="0"/>
        <w:spacing w:before="200" w:line-rule="auto"/>
        <w:ind w:firstLine="540"/>
        <w:jc w:val="both"/>
      </w:pPr>
      <w:r>
        <w:rPr>
          <w:sz w:val="20"/>
        </w:rPr>
        <w:t xml:space="preserve">Июль:</w:t>
      </w:r>
    </w:p>
    <w:p>
      <w:pPr>
        <w:pStyle w:val="0"/>
        <w:spacing w:before="200" w:line-rule="auto"/>
        <w:ind w:firstLine="540"/>
        <w:jc w:val="both"/>
      </w:pPr>
      <w:r>
        <w:rPr>
          <w:sz w:val="20"/>
        </w:rPr>
        <w:t xml:space="preserve">8 июля: День семьи, любви и верности.</w:t>
      </w:r>
    </w:p>
    <w:p>
      <w:pPr>
        <w:pStyle w:val="0"/>
        <w:spacing w:before="200" w:line-rule="auto"/>
        <w:ind w:firstLine="540"/>
        <w:jc w:val="both"/>
      </w:pPr>
      <w:r>
        <w:rPr>
          <w:sz w:val="20"/>
        </w:rPr>
        <w:t xml:space="preserve">Август:</w:t>
      </w:r>
    </w:p>
    <w:p>
      <w:pPr>
        <w:pStyle w:val="0"/>
        <w:spacing w:before="200" w:line-rule="auto"/>
        <w:ind w:firstLine="540"/>
        <w:jc w:val="both"/>
      </w:pPr>
      <w:r>
        <w:rPr>
          <w:sz w:val="20"/>
        </w:rPr>
        <w:t xml:space="preserve">12 августа: День физкультурника;</w:t>
      </w:r>
    </w:p>
    <w:p>
      <w:pPr>
        <w:pStyle w:val="0"/>
        <w:spacing w:before="200" w:line-rule="auto"/>
        <w:ind w:firstLine="540"/>
        <w:jc w:val="both"/>
      </w:pPr>
      <w:r>
        <w:rPr>
          <w:sz w:val="20"/>
        </w:rPr>
        <w:t xml:space="preserve">22 августа: День Государственного флага Российской Федерации;</w:t>
      </w:r>
    </w:p>
    <w:p>
      <w:pPr>
        <w:pStyle w:val="0"/>
        <w:spacing w:before="200" w:line-rule="auto"/>
        <w:ind w:firstLine="540"/>
        <w:jc w:val="both"/>
      </w:pPr>
      <w:r>
        <w:rPr>
          <w:sz w:val="20"/>
        </w:rPr>
        <w:t xml:space="preserve">27 августа: День российского кино.</w:t>
      </w:r>
    </w:p>
    <w:p>
      <w:pPr>
        <w:pStyle w:val="0"/>
        <w:jc w:val="both"/>
      </w:pPr>
      <w:r>
        <w:rPr>
          <w:sz w:val="20"/>
        </w:rPr>
      </w:r>
    </w:p>
    <w:p>
      <w:pPr>
        <w:pStyle w:val="2"/>
        <w:outlineLvl w:val="1"/>
        <w:jc w:val="center"/>
      </w:pPr>
      <w:r>
        <w:rPr>
          <w:sz w:val="20"/>
        </w:rPr>
        <w:t xml:space="preserve">XI. Целевой раздел ФАОП ООО для обучающихся с нарушениями</w:t>
      </w:r>
    </w:p>
    <w:p>
      <w:pPr>
        <w:pStyle w:val="2"/>
        <w:jc w:val="center"/>
      </w:pPr>
      <w:r>
        <w:rPr>
          <w:sz w:val="20"/>
        </w:rPr>
        <w:t xml:space="preserve">слуха (вариант 2.2.2)</w:t>
      </w:r>
    </w:p>
    <w:p>
      <w:pPr>
        <w:pStyle w:val="0"/>
        <w:jc w:val="both"/>
      </w:pPr>
      <w:r>
        <w:rPr>
          <w:sz w:val="20"/>
        </w:rPr>
      </w:r>
    </w:p>
    <w:p>
      <w:pPr>
        <w:pStyle w:val="2"/>
        <w:outlineLvl w:val="2"/>
        <w:ind w:firstLine="540"/>
        <w:jc w:val="both"/>
      </w:pPr>
      <w:r>
        <w:rPr>
          <w:sz w:val="20"/>
        </w:rPr>
        <w:t xml:space="preserve">60. Пояснительная записка.</w:t>
      </w:r>
    </w:p>
    <w:p>
      <w:pPr>
        <w:pStyle w:val="0"/>
        <w:spacing w:before="200" w:line-rule="auto"/>
        <w:ind w:firstLine="540"/>
        <w:jc w:val="both"/>
      </w:pPr>
      <w:r>
        <w:rPr>
          <w:sz w:val="20"/>
        </w:rPr>
        <w:t xml:space="preserve">60.1. ФАОП ООО для обучающихся с нарушениями слуха (вариант 2.2.2) является основным документом, определяющим содержание общего образования, а также регламентирующим образовательную деятельность организации в единстве урочной и внеурочной деятельности при учете установленного ФГОС ООО соотношения обязательной части программы и части, формируемой участниками образовательных отношений.</w:t>
      </w:r>
    </w:p>
    <w:p>
      <w:pPr>
        <w:pStyle w:val="0"/>
        <w:spacing w:before="200" w:line-rule="auto"/>
        <w:ind w:firstLine="540"/>
        <w:jc w:val="both"/>
      </w:pPr>
      <w:r>
        <w:rPr>
          <w:sz w:val="20"/>
        </w:rPr>
        <w:t xml:space="preserve">60.2. ФАОП ООО для обучающихся с нарушениями слуха (вариант 2.2.2) представляет собой образовательную программу, адаптированную для обучения, воспитания и социализации обучающихся с нарушениями слуха (слабослышащих, позднооглохших, кохлеарно имплантированных, глухих) с учетом их особых образовательных потребностей, в том числе обеспечивающая коррекцию нарушений развития.</w:t>
      </w:r>
    </w:p>
    <w:p>
      <w:pPr>
        <w:pStyle w:val="0"/>
        <w:spacing w:before="200" w:line-rule="auto"/>
        <w:ind w:firstLine="540"/>
        <w:jc w:val="both"/>
      </w:pPr>
      <w:r>
        <w:rPr>
          <w:sz w:val="20"/>
        </w:rPr>
        <w:t xml:space="preserve">ФАОП ООО для обучающихся с нарушениями слуха (вариант 2.2.2) предполагает увеличение сроков освоения АООП ООО на один год - шесть лет обучения (5 - 10 классы).</w:t>
      </w:r>
    </w:p>
    <w:p>
      <w:pPr>
        <w:pStyle w:val="0"/>
        <w:spacing w:before="200" w:line-rule="auto"/>
        <w:ind w:firstLine="540"/>
        <w:jc w:val="both"/>
      </w:pPr>
      <w:r>
        <w:rPr>
          <w:sz w:val="20"/>
        </w:rPr>
        <w:t xml:space="preserve">60.3. Целями реализации ФАОП ООО для обучающихся с нарушениями слуха (вариант 2.2.2) являются:</w:t>
      </w:r>
    </w:p>
    <w:p>
      <w:pPr>
        <w:pStyle w:val="0"/>
        <w:spacing w:before="200" w:line-rule="auto"/>
        <w:ind w:firstLine="540"/>
        <w:jc w:val="both"/>
      </w:pPr>
      <w:r>
        <w:rPr>
          <w:sz w:val="20"/>
        </w:rPr>
        <w:t xml:space="preserve">организация учебного процесса для обучающихся с нарушениями слуха (слабослышащих, позднооглохших, кохлеарно имплантированных, глухих) с учетом целей, содержания и планируемых результатов основного общего образования, отраженных в ФГОС ООО;</w:t>
      </w:r>
    </w:p>
    <w:p>
      <w:pPr>
        <w:pStyle w:val="0"/>
        <w:spacing w:before="200" w:line-rule="auto"/>
        <w:ind w:firstLine="540"/>
        <w:jc w:val="both"/>
      </w:pPr>
      <w:r>
        <w:rPr>
          <w:sz w:val="20"/>
        </w:rPr>
        <w:t xml:space="preserve">создание условий для становления и формирования личности обучающегося;</w:t>
      </w:r>
    </w:p>
    <w:p>
      <w:pPr>
        <w:pStyle w:val="0"/>
        <w:spacing w:before="200" w:line-rule="auto"/>
        <w:ind w:firstLine="540"/>
        <w:jc w:val="both"/>
      </w:pPr>
      <w:r>
        <w:rPr>
          <w:sz w:val="20"/>
        </w:rPr>
        <w:t xml:space="preserve">организация деятельности педагогических работников образовательной организации по созданию индивидуальных программ и учебных планов для обучающихся с нарушениями слуха (слабослышащих, позднооглохших, кохлеарно имплантированных, глухих).</w:t>
      </w:r>
    </w:p>
    <w:p>
      <w:pPr>
        <w:pStyle w:val="0"/>
        <w:spacing w:before="200" w:line-rule="auto"/>
        <w:ind w:firstLine="540"/>
        <w:jc w:val="both"/>
      </w:pPr>
      <w:r>
        <w:rPr>
          <w:sz w:val="20"/>
        </w:rPr>
        <w:t xml:space="preserve">60.4. Достижение поставленных целей реализации ФАОП ООО для обучающихся с нарушениями слуха (вариант 2.2.2) предусматривает решение следующих основных задач:</w:t>
      </w:r>
    </w:p>
    <w:p>
      <w:pPr>
        <w:pStyle w:val="0"/>
        <w:spacing w:before="200" w:line-rule="auto"/>
        <w:ind w:firstLine="540"/>
        <w:jc w:val="both"/>
      </w:pPr>
      <w:r>
        <w:rPr>
          <w:sz w:val="20"/>
        </w:rPr>
        <w:t xml:space="preserve">формирование у обучающихся нравственных убеждений, эстетического вкуса и здорового образа жизни, высокой культуры межличностного и межэтнического общения, овладение основами наук, государственным языком Российской Федерации, навыками умственного и физического труда, развитие склонностей, интересов, способностей к социальному самоопределению;</w:t>
      </w:r>
    </w:p>
    <w:p>
      <w:pPr>
        <w:pStyle w:val="0"/>
        <w:spacing w:before="200" w:line-rule="auto"/>
        <w:ind w:firstLine="540"/>
        <w:jc w:val="both"/>
      </w:pPr>
      <w:r>
        <w:rPr>
          <w:sz w:val="20"/>
        </w:rPr>
        <w:t xml:space="preserve">обеспечение планируемых результатов по освоению обучающимся целевых установок, приобретению знаний, умений, навыков, определяемых личностными, семейными, общественными, государственными потребностями и возможностями обучающегося, индивидуальными особенностями его развития и состояния здоровья;</w:t>
      </w:r>
    </w:p>
    <w:p>
      <w:pPr>
        <w:pStyle w:val="0"/>
        <w:spacing w:before="200" w:line-rule="auto"/>
        <w:ind w:firstLine="540"/>
        <w:jc w:val="both"/>
      </w:pPr>
      <w:r>
        <w:rPr>
          <w:sz w:val="20"/>
        </w:rPr>
        <w:t xml:space="preserve">обеспечение преемственности основного общего и среднего общего образования;</w:t>
      </w:r>
    </w:p>
    <w:p>
      <w:pPr>
        <w:pStyle w:val="0"/>
        <w:spacing w:before="200" w:line-rule="auto"/>
        <w:ind w:firstLine="540"/>
        <w:jc w:val="both"/>
      </w:pPr>
      <w:r>
        <w:rPr>
          <w:sz w:val="20"/>
        </w:rPr>
        <w:t xml:space="preserve">достижение планируемых результатов освоения ФАОП ООО обучающимися с нарушениями слуха;</w:t>
      </w:r>
    </w:p>
    <w:p>
      <w:pPr>
        <w:pStyle w:val="0"/>
        <w:spacing w:before="200" w:line-rule="auto"/>
        <w:ind w:firstLine="540"/>
        <w:jc w:val="both"/>
      </w:pPr>
      <w:r>
        <w:rPr>
          <w:sz w:val="20"/>
        </w:rPr>
        <w:t xml:space="preserve">обеспечение доступности получения качественного основного общего образования;</w:t>
      </w:r>
    </w:p>
    <w:p>
      <w:pPr>
        <w:pStyle w:val="0"/>
        <w:spacing w:before="200" w:line-rule="auto"/>
        <w:ind w:firstLine="540"/>
        <w:jc w:val="both"/>
      </w:pPr>
      <w:r>
        <w:rPr>
          <w:sz w:val="20"/>
        </w:rPr>
        <w:t xml:space="preserve">выявление и развитие способностей обучающихся, в том числе проявивших выдающиеся способности, через систему клубов, секций, студий и других, организацию общественно полезной деятельности;</w:t>
      </w:r>
    </w:p>
    <w:p>
      <w:pPr>
        <w:pStyle w:val="0"/>
        <w:spacing w:before="200" w:line-rule="auto"/>
        <w:ind w:firstLine="540"/>
        <w:jc w:val="both"/>
      </w:pPr>
      <w:r>
        <w:rPr>
          <w:sz w:val="20"/>
        </w:rPr>
        <w:t xml:space="preserve">организация интеллектуальных и творческих соревнований, научно-технического творчества и проектно-исследовательской деятельности;</w:t>
      </w:r>
    </w:p>
    <w:p>
      <w:pPr>
        <w:pStyle w:val="0"/>
        <w:spacing w:before="200" w:line-rule="auto"/>
        <w:ind w:firstLine="540"/>
        <w:jc w:val="both"/>
      </w:pPr>
      <w:r>
        <w:rPr>
          <w:sz w:val="20"/>
        </w:rPr>
        <w:t xml:space="preserve">участие обучающихся, их родителей (законных представителей), педагогических работников в проектировании и развитии социальной среды образовательной организации;</w:t>
      </w:r>
    </w:p>
    <w:p>
      <w:pPr>
        <w:pStyle w:val="0"/>
        <w:spacing w:before="200" w:line-rule="auto"/>
        <w:ind w:firstLine="540"/>
        <w:jc w:val="both"/>
      </w:pPr>
      <w:r>
        <w:rPr>
          <w:sz w:val="20"/>
        </w:rPr>
        <w:t xml:space="preserve">включение обучающихся в процессы познания и преобразования социальной среды (населенного пункта, района, города) для приобретения опыта реального управления и действия;</w:t>
      </w:r>
    </w:p>
    <w:p>
      <w:pPr>
        <w:pStyle w:val="0"/>
        <w:spacing w:before="200" w:line-rule="auto"/>
        <w:ind w:firstLine="540"/>
        <w:jc w:val="both"/>
      </w:pPr>
      <w:r>
        <w:rPr>
          <w:sz w:val="20"/>
        </w:rPr>
        <w:t xml:space="preserve">организация социального и учебно-исследовательского проектирования, профессиональной ориентации обучающихся при поддержке педагогических работников, включая психологов, социальных педагогов, сотрудничество с базовыми предприятиями, организациями профессионального образования, центрами профессиональной работы;</w:t>
      </w:r>
    </w:p>
    <w:p>
      <w:pPr>
        <w:pStyle w:val="0"/>
        <w:spacing w:before="200" w:line-rule="auto"/>
        <w:ind w:firstLine="540"/>
        <w:jc w:val="both"/>
      </w:pPr>
      <w:r>
        <w:rPr>
          <w:sz w:val="20"/>
        </w:rPr>
        <w:t xml:space="preserve">создание условий для сохранения и укрепления физического, психологического и социального здоровья обучающихся, обеспечение их безопасности.</w:t>
      </w:r>
    </w:p>
    <w:p>
      <w:pPr>
        <w:pStyle w:val="0"/>
        <w:spacing w:before="200" w:line-rule="auto"/>
        <w:ind w:firstLine="540"/>
        <w:jc w:val="both"/>
      </w:pPr>
      <w:r>
        <w:rPr>
          <w:sz w:val="20"/>
        </w:rPr>
        <w:t xml:space="preserve">60.5. ФАОП ООО для обучающихся с нарушениями слуха (вариант 2.2.2) учитывает следующие принципы:</w:t>
      </w:r>
    </w:p>
    <w:p>
      <w:pPr>
        <w:pStyle w:val="0"/>
        <w:spacing w:before="200" w:line-rule="auto"/>
        <w:ind w:firstLine="540"/>
        <w:jc w:val="both"/>
      </w:pPr>
      <w:r>
        <w:rPr>
          <w:sz w:val="20"/>
        </w:rPr>
        <w:t xml:space="preserve">принцип учета ФГОС ООО: ФАОП ООО базируется на требованиях, предъявляемых ФГОС ООО к целям, содержанию, планируемым результатам и условиям обучения на уровне основного общего образования;</w:t>
      </w:r>
    </w:p>
    <w:p>
      <w:pPr>
        <w:pStyle w:val="0"/>
        <w:spacing w:before="200" w:line-rule="auto"/>
        <w:ind w:firstLine="540"/>
        <w:jc w:val="both"/>
      </w:pPr>
      <w:r>
        <w:rPr>
          <w:sz w:val="20"/>
        </w:rPr>
        <w:t xml:space="preserve">принцип учета языка обучения: с учетом условий функционирования образовательной организации ФАОП ООО характеризует право получения образования на родном языке из числа языков народов Российской Федерации и отражает механизмы реализации данного принципа в учебных планах, планах внеурочной деятельности;</w:t>
      </w:r>
    </w:p>
    <w:p>
      <w:pPr>
        <w:pStyle w:val="0"/>
        <w:spacing w:before="200" w:line-rule="auto"/>
        <w:ind w:firstLine="540"/>
        <w:jc w:val="both"/>
      </w:pPr>
      <w:r>
        <w:rPr>
          <w:sz w:val="20"/>
        </w:rPr>
        <w:t xml:space="preserve">принцип учета ведущей деятельности обучающегося: ФАОП ООО обеспечивает конструирование учебного процесса в структуре учебной деятельности, предусматривает механизмы формирования всех компонентов учебной деятельности (мотив, цель, учебная задача, учебные операции, контроль и самоконтроль);</w:t>
      </w:r>
    </w:p>
    <w:p>
      <w:pPr>
        <w:pStyle w:val="0"/>
        <w:spacing w:before="200" w:line-rule="auto"/>
        <w:ind w:firstLine="540"/>
        <w:jc w:val="both"/>
      </w:pPr>
      <w:r>
        <w:rPr>
          <w:sz w:val="20"/>
        </w:rPr>
        <w:t xml:space="preserve">принцип индивидуализации обучения: ФАОП ООО предусматривает возможность и механизмы разработки индивидуальных программ и учебных планов для обучения обучающихся с нарушениями слуха с учетом мнения родителей (законных представителей) обучающегося;</w:t>
      </w:r>
    </w:p>
    <w:p>
      <w:pPr>
        <w:pStyle w:val="0"/>
        <w:spacing w:before="200" w:line-rule="auto"/>
        <w:ind w:firstLine="540"/>
        <w:jc w:val="both"/>
      </w:pPr>
      <w:r>
        <w:rPr>
          <w:sz w:val="20"/>
        </w:rPr>
        <w:t xml:space="preserve">системно-деятельностный подход, предполагающий ориентацию на результаты обучения, на развитие активной учебно-познавательной деятельности обучающегося на основе освоения универсальных учебных действий, познания и освоения мира личности, формирование его готовности к саморазвитию и непрерывному образованию;</w:t>
      </w:r>
    </w:p>
    <w:p>
      <w:pPr>
        <w:pStyle w:val="0"/>
        <w:spacing w:before="200" w:line-rule="auto"/>
        <w:ind w:firstLine="540"/>
        <w:jc w:val="both"/>
      </w:pPr>
      <w:r>
        <w:rPr>
          <w:sz w:val="20"/>
        </w:rPr>
        <w:t xml:space="preserve">принцип учета индивидуальных возрастных, психологических и физиологических особенностей обучающихся с нарушениями слуха при построении образовательного процесса и определении образовательно-воспитательных целей и путей их достижения;</w:t>
      </w:r>
    </w:p>
    <w:p>
      <w:pPr>
        <w:pStyle w:val="0"/>
        <w:spacing w:before="200" w:line-rule="auto"/>
        <w:ind w:firstLine="540"/>
        <w:jc w:val="both"/>
      </w:pPr>
      <w:r>
        <w:rPr>
          <w:sz w:val="20"/>
        </w:rPr>
        <w:t xml:space="preserve">принцип обеспечения фундаментального характера образования, учета специфики изучаемых учебных предметов;</w:t>
      </w:r>
    </w:p>
    <w:p>
      <w:pPr>
        <w:pStyle w:val="0"/>
        <w:spacing w:before="200" w:line-rule="auto"/>
        <w:ind w:firstLine="540"/>
        <w:jc w:val="both"/>
      </w:pPr>
      <w:r>
        <w:rPr>
          <w:sz w:val="20"/>
        </w:rPr>
        <w:t xml:space="preserve">принцип интеграции обучения и воспитания: ФАОП ООО предусматривает связь урочной и внеурочной деятельности, предполагающий направленность учебного процесса на достижение личностных результатов освоения образовательной программы;</w:t>
      </w:r>
    </w:p>
    <w:p>
      <w:pPr>
        <w:pStyle w:val="0"/>
        <w:spacing w:before="200" w:line-rule="auto"/>
        <w:ind w:firstLine="540"/>
        <w:jc w:val="both"/>
      </w:pPr>
      <w:r>
        <w:rPr>
          <w:sz w:val="20"/>
        </w:rPr>
        <w:t xml:space="preserve">принцип здоровьесбережения: при организации образовательной деятельности не допускается использование технологий, которые могут нанести вред физическому и (или) психическому здоровью обучающихся, приоритет использования здоровьесберегающих педагогических технологий. Объем учебной нагрузки, организация учебных и внеурочных мероприятий должны соответствовать требованиям, предусмотренным санитарными правилами и нормами Гигиенических </w:t>
      </w:r>
      <w:hyperlink w:history="0" r:id="rId112"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нормативов</w:t>
        </w:r>
      </w:hyperlink>
      <w:r>
        <w:rPr>
          <w:sz w:val="20"/>
        </w:rPr>
        <w:t xml:space="preserve"> и Санитарно-эпидемиологических </w:t>
      </w:r>
      <w:hyperlink w:history="0" r:id="rId113"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требований</w:t>
        </w:r>
      </w:hyperlink>
      <w:r>
        <w:rPr>
          <w:sz w:val="20"/>
        </w:rPr>
        <w:t xml:space="preserve">.</w:t>
      </w:r>
    </w:p>
    <w:p>
      <w:pPr>
        <w:pStyle w:val="0"/>
        <w:spacing w:before="200" w:line-rule="auto"/>
        <w:ind w:firstLine="540"/>
        <w:jc w:val="both"/>
      </w:pPr>
      <w:r>
        <w:rPr>
          <w:sz w:val="20"/>
        </w:rPr>
        <w:t xml:space="preserve">60.6. ФАОП ООО для обучающихся с нарушениями слуха (вариант 2.2.2) учитывает возрастные и психологические особенности обучающихся.</w:t>
      </w:r>
    </w:p>
    <w:p>
      <w:pPr>
        <w:pStyle w:val="0"/>
        <w:spacing w:before="200" w:line-rule="auto"/>
        <w:ind w:firstLine="540"/>
        <w:jc w:val="both"/>
      </w:pPr>
      <w:r>
        <w:rPr>
          <w:sz w:val="20"/>
        </w:rPr>
        <w:t xml:space="preserve">ФАОП ООО для обучающихся с нарушениями слуха (вариант 2.2.2) предполагает, что обучающиеся с нарушениями слуха (слабослышащие, позднооглохшие, кохлеарно имплантированные, глухие) получают образование, соответствующее по итоговым достижениям к моменту завершения обучения планируемым результатам основного общего образования нормативно развивающихся сверстников, и пролонгированные сроки обучения (5 - 10 классы) при создании условий, учитывающих их особые образовательные потребности.</w:t>
      </w:r>
    </w:p>
    <w:p>
      <w:pPr>
        <w:pStyle w:val="0"/>
        <w:spacing w:before="200" w:line-rule="auto"/>
        <w:ind w:firstLine="540"/>
        <w:jc w:val="both"/>
      </w:pPr>
      <w:r>
        <w:rPr>
          <w:sz w:val="20"/>
        </w:rPr>
        <w:t xml:space="preserve">60.7. В целях удовлетворения образовательных потребностей и интересов обучающихся с нарушениями слуха (слабослышащих, позднооглохших, кохлеарно имплантированных, глухих) могут разрабатываться индивидуальные учебные планы, в том числе для ускоренного обучения, в пределах осваиваемой программы основного общего образования в порядке, установленном локальными нормативными актами образовательной организации &lt;29&gt;.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&lt;29&gt; </w:t>
      </w:r>
      <w:hyperlink w:history="0" r:id="rId114"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Пункт 3 статьи 34</w:t>
        </w:r>
      </w:hyperlink>
      <w:r>
        <w:rPr>
          <w:sz w:val="20"/>
        </w:rPr>
        <w:t xml:space="preserve"> Федерального закона от 29 декабря 2012 г. N 273-ФЗ "Об образовании в Российской Федерации".</w:t>
      </w:r>
    </w:p>
    <w:p>
      <w:pPr>
        <w:pStyle w:val="0"/>
        <w:jc w:val="both"/>
      </w:pPr>
      <w:r>
        <w:rPr>
          <w:sz w:val="20"/>
        </w:rPr>
      </w:r>
    </w:p>
    <w:p>
      <w:pPr>
        <w:pStyle w:val="2"/>
        <w:outlineLvl w:val="2"/>
        <w:ind w:firstLine="540"/>
        <w:jc w:val="both"/>
      </w:pPr>
      <w:r>
        <w:rPr>
          <w:sz w:val="20"/>
        </w:rPr>
        <w:t xml:space="preserve">61. Планируемые результаты освоения ФАОП ООО для обучающихся с нарушениями слуха (вариант 2.2.2).</w:t>
      </w:r>
    </w:p>
    <w:p>
      <w:pPr>
        <w:pStyle w:val="0"/>
        <w:spacing w:before="200" w:line-rule="auto"/>
        <w:ind w:firstLine="540"/>
        <w:jc w:val="both"/>
      </w:pPr>
      <w:r>
        <w:rPr>
          <w:sz w:val="20"/>
        </w:rPr>
        <w:t xml:space="preserve">61.1. Личностные, метапредметные и предметные результаты освоения обучающимися с нарушениями слуха ФАОП ООО для обучающихся с нарушениями слуха (вариант 2.2.2) соответствуют ФГОС ООО с учетом их особых образовательных потребностей.</w:t>
      </w:r>
    </w:p>
    <w:p>
      <w:pPr>
        <w:pStyle w:val="0"/>
        <w:spacing w:before="200" w:line-rule="auto"/>
        <w:ind w:firstLine="540"/>
        <w:jc w:val="both"/>
      </w:pPr>
      <w:r>
        <w:rPr>
          <w:sz w:val="20"/>
        </w:rPr>
        <w:t xml:space="preserve">61.1.1. При проектировании планируемых результатов реализуется индивидуально-дифференцированный подход как один из ведущих в процессе образования обучающихся с нарушениями слуха.</w:t>
      </w:r>
    </w:p>
    <w:p>
      <w:pPr>
        <w:pStyle w:val="0"/>
        <w:spacing w:before="200" w:line-rule="auto"/>
        <w:ind w:firstLine="540"/>
        <w:jc w:val="both"/>
      </w:pPr>
      <w:r>
        <w:rPr>
          <w:sz w:val="20"/>
        </w:rPr>
        <w:t xml:space="preserve">61.1.2. При проектировании планируемых предметных результатов по отдельным предметам необходимо учитывать особые образовательные потребности обучающихся с нарушениями слуха (слабослышащих, позднооглохших, кохлеарно имплантированных, глухих).</w:t>
      </w:r>
    </w:p>
    <w:p>
      <w:pPr>
        <w:pStyle w:val="0"/>
        <w:spacing w:before="200" w:line-rule="auto"/>
        <w:ind w:firstLine="540"/>
        <w:jc w:val="both"/>
      </w:pPr>
      <w:r>
        <w:rPr>
          <w:sz w:val="20"/>
        </w:rPr>
        <w:t xml:space="preserve">61.1.3. Предметные результаты по дисциплине "Русский язык" и специальному предмету "Развитие речи" могут быть оценены только в совокупности как целостный единый результат овладения языком. Выделения отдельных предметных результатов по данным дисциплинам не предусматривается.</w:t>
      </w:r>
    </w:p>
    <w:p>
      <w:pPr>
        <w:pStyle w:val="0"/>
        <w:spacing w:before="200" w:line-rule="auto"/>
        <w:ind w:firstLine="540"/>
        <w:jc w:val="both"/>
      </w:pPr>
      <w:r>
        <w:rPr>
          <w:sz w:val="20"/>
        </w:rPr>
        <w:t xml:space="preserve">61.2. Планируемые результаты освоения обучающимися с нарушениями слуха (слабослышащих, позднооглохших, кохлеарно имплантированных, глухих) АООП ООО дополняются результатами освоения ПКР:</w:t>
      </w:r>
    </w:p>
    <w:p>
      <w:pPr>
        <w:pStyle w:val="0"/>
        <w:spacing w:before="200" w:line-rule="auto"/>
        <w:ind w:firstLine="540"/>
        <w:jc w:val="both"/>
      </w:pPr>
      <w:r>
        <w:rPr>
          <w:sz w:val="20"/>
        </w:rPr>
        <w:t xml:space="preserve">1) результатами достижения каждым обучающимся сформированности конкретных качеств личности с учетом социокультурных норм и правил, жизненных компетенций, способности к социальной адаптации в обществе, в том числе:</w:t>
      </w:r>
    </w:p>
    <w:p>
      <w:pPr>
        <w:pStyle w:val="0"/>
        <w:spacing w:before="200" w:line-rule="auto"/>
        <w:ind w:firstLine="540"/>
        <w:jc w:val="both"/>
      </w:pPr>
      <w:r>
        <w:rPr>
          <w:sz w:val="20"/>
        </w:rPr>
        <w:t xml:space="preserve">сформированность социально значимых личностных качеств, включая ценностно-смысловые установки, отражающие гражданские позиции с учетом морально-нравственных норм и правил; правосознание, включая готовность к соблюдению прав и обязанностей гражданина Российской Федерации, владение информацией о правах и обязанностях лиц с нарушениями слуха; социальные компетенции, включая способность к осознанию российской идентичности в поликультурном социуме, значимость расширения социальных контактов, развития межличностных отношений при соблюдении социальных норм, правил поведения, ролей и форм взаимодействия в социуме;</w:t>
      </w:r>
    </w:p>
    <w:p>
      <w:pPr>
        <w:pStyle w:val="0"/>
        <w:spacing w:before="200" w:line-rule="auto"/>
        <w:ind w:firstLine="540"/>
        <w:jc w:val="both"/>
      </w:pPr>
      <w:r>
        <w:rPr>
          <w:sz w:val="20"/>
        </w:rPr>
        <w:t xml:space="preserve">сформированность мотивации к качественному образованию и целенаправленной познавательной деятельности;</w:t>
      </w:r>
    </w:p>
    <w:p>
      <w:pPr>
        <w:pStyle w:val="0"/>
        <w:spacing w:before="200" w:line-rule="auto"/>
        <w:ind w:firstLine="540"/>
        <w:jc w:val="both"/>
      </w:pPr>
      <w:r>
        <w:rPr>
          <w:sz w:val="20"/>
        </w:rPr>
        <w:t xml:space="preserve">сформированность ценностно-смысловой установки на качественное владение русским языком, в том числе его восприятием и воспроизведением, навыками устной коммуникации с целью реализации социально-коммуникативных и познавательных потребностей, получения профессионального образования, трудоустройства, социальной адаптации;</w:t>
      </w:r>
    </w:p>
    <w:p>
      <w:pPr>
        <w:pStyle w:val="0"/>
        <w:spacing w:before="200" w:line-rule="auto"/>
        <w:ind w:firstLine="540"/>
        <w:jc w:val="both"/>
      </w:pPr>
      <w:r>
        <w:rPr>
          <w:sz w:val="20"/>
        </w:rPr>
        <w:t xml:space="preserve">готовность и способность к саморазвитию и личностному самоопределению;</w:t>
      </w:r>
    </w:p>
    <w:p>
      <w:pPr>
        <w:pStyle w:val="0"/>
        <w:spacing w:before="200" w:line-rule="auto"/>
        <w:ind w:firstLine="540"/>
        <w:jc w:val="both"/>
      </w:pPr>
      <w:r>
        <w:rPr>
          <w:sz w:val="20"/>
        </w:rPr>
        <w:t xml:space="preserve">способность ставить цели и строить жизненные планы с учетом достигнутого уровня образования, в том числе владения словесной речью - устной и письменной, навыками устной коммуникации;</w:t>
      </w:r>
    </w:p>
    <w:p>
      <w:pPr>
        <w:pStyle w:val="0"/>
        <w:spacing w:before="200" w:line-rule="auto"/>
        <w:ind w:firstLine="540"/>
        <w:jc w:val="both"/>
      </w:pPr>
      <w:r>
        <w:rPr>
          <w:sz w:val="20"/>
        </w:rPr>
        <w:t xml:space="preserve">личностное стремление участвовать в социально значимом труде; способность к осознанному выбору и построению дальнейшей траектории образования с учетом профессий, доступных лицам с нарушениями слуха, личной оценки собственных возможностей и ограничений, учету потребностей рынка труда;</w:t>
      </w:r>
    </w:p>
    <w:p>
      <w:pPr>
        <w:pStyle w:val="0"/>
        <w:spacing w:before="200" w:line-rule="auto"/>
        <w:ind w:firstLine="540"/>
        <w:jc w:val="both"/>
      </w:pPr>
      <w:r>
        <w:rPr>
          <w:sz w:val="20"/>
        </w:rPr>
        <w:t xml:space="preserve">стремление к расширению социальных контактов; демонстрация социальных компетенций, в том числе при взаимодействии на основе устной коммуникации в различных социальных ситуациях;</w:t>
      </w:r>
    </w:p>
    <w:p>
      <w:pPr>
        <w:pStyle w:val="0"/>
        <w:spacing w:before="200" w:line-rule="auto"/>
        <w:ind w:firstLine="540"/>
        <w:jc w:val="both"/>
      </w:pPr>
      <w:r>
        <w:rPr>
          <w:sz w:val="20"/>
        </w:rPr>
        <w:t xml:space="preserve">стремление к расширению социальных контактов с лицами, имеющими нарушения слуха, в том числе, при желании, использование в межличностном общении со взрослыми и детьми, включая сверстников, русского жестового языка; приобщение к социокультурным традициям лиц с нарушениями слуха, при желании, овладение калькирующей жестовой речью;</w:t>
      </w:r>
    </w:p>
    <w:p>
      <w:pPr>
        <w:pStyle w:val="0"/>
        <w:spacing w:before="200" w:line-rule="auto"/>
        <w:ind w:firstLine="540"/>
        <w:jc w:val="both"/>
      </w:pPr>
      <w:r>
        <w:rPr>
          <w:sz w:val="20"/>
        </w:rPr>
        <w:t xml:space="preserve">стремление к расширению социальных контактов как с людьми, имеющими нарушения слуха, так и со слышащими взрослыми и детьми, включая сверстников; демонстрация социальных компетенций, в том числе при взаимодействии на основе устной коммуникации в различных социальных ситуациях; использование русского жестового языка в межличностном общении с глухими и слабослышащими людьми; приобщение к социокультурным традициям лиц с нарушениями слуха, при желании, развитие навыков пользования калькирующей жестовой речью;</w:t>
      </w:r>
    </w:p>
    <w:p>
      <w:pPr>
        <w:pStyle w:val="0"/>
        <w:spacing w:before="200" w:line-rule="auto"/>
        <w:ind w:firstLine="540"/>
        <w:jc w:val="both"/>
      </w:pPr>
      <w:r>
        <w:rPr>
          <w:sz w:val="20"/>
        </w:rPr>
        <w:t xml:space="preserve">ценностно-смысловая установка на постоянное пользование индивидуальными слуховыми аппаратами или КИ, самостоятельное получение информации, в том числе с использованием ИКТ, о средствах и способах слухопротезирования, сурдотехнических средствах и ассистивных технологиях;</w:t>
      </w:r>
    </w:p>
    <w:p>
      <w:pPr>
        <w:pStyle w:val="0"/>
        <w:spacing w:before="200" w:line-rule="auto"/>
        <w:ind w:firstLine="540"/>
        <w:jc w:val="both"/>
      </w:pPr>
      <w:r>
        <w:rPr>
          <w:sz w:val="20"/>
        </w:rPr>
        <w:t xml:space="preserve">2) результатами овладения универсальными учебными действиями, в том числе:</w:t>
      </w:r>
    </w:p>
    <w:p>
      <w:pPr>
        <w:pStyle w:val="0"/>
        <w:spacing w:before="200" w:line-rule="auto"/>
        <w:ind w:firstLine="540"/>
        <w:jc w:val="both"/>
      </w:pPr>
      <w:r>
        <w:rPr>
          <w:sz w:val="20"/>
        </w:rPr>
        <w:t xml:space="preserve">самостоятельным мотивированным определением цели образования, задач собственной учебной и познавательной деятельности;</w:t>
      </w:r>
    </w:p>
    <w:p>
      <w:pPr>
        <w:pStyle w:val="0"/>
        <w:spacing w:before="200" w:line-rule="auto"/>
        <w:ind w:firstLine="540"/>
        <w:jc w:val="both"/>
      </w:pPr>
      <w:r>
        <w:rPr>
          <w:sz w:val="20"/>
        </w:rPr>
        <w:t xml:space="preserve">самостоятельным планированием путей достижения целей, выбора наиболее эффективных способов решения учебных, познавательных задач, а также задач социальной практики;</w:t>
      </w:r>
    </w:p>
    <w:p>
      <w:pPr>
        <w:pStyle w:val="0"/>
        <w:spacing w:before="200" w:line-rule="auto"/>
        <w:ind w:firstLine="540"/>
        <w:jc w:val="both"/>
      </w:pPr>
      <w:r>
        <w:rPr>
          <w:sz w:val="20"/>
        </w:rPr>
        <w:t xml:space="preserve">самостоятельным соотнесением собственных действий с планируемыми результатами, осуществлением самоконтроля и самооценки собственной деятельности и деятельности других обучающихся в процессе достижения результата, определением способов действий в рамках предложенных условий и требований; принятием решений и осуществления осознанного выбора в учебной и познавательной деятельности; корректированием собственных действий с учетом изменяющейся ситуации; оцениванием правильности выполнения учебной задачи, собственных возможностей ее решения;</w:t>
      </w:r>
    </w:p>
    <w:p>
      <w:pPr>
        <w:pStyle w:val="0"/>
        <w:spacing w:before="200" w:line-rule="auto"/>
        <w:ind w:firstLine="540"/>
        <w:jc w:val="both"/>
      </w:pPr>
      <w:r>
        <w:rPr>
          <w:sz w:val="20"/>
        </w:rPr>
        <w:t xml:space="preserve">планированием и регуляцией собственной деятельности;</w:t>
      </w:r>
    </w:p>
    <w:p>
      <w:pPr>
        <w:pStyle w:val="0"/>
        <w:spacing w:before="200" w:line-rule="auto"/>
        <w:ind w:firstLine="540"/>
        <w:jc w:val="both"/>
      </w:pPr>
      <w:r>
        <w:rPr>
          <w:sz w:val="20"/>
        </w:rPr>
        <w:t xml:space="preserve">техникой чтения (при реализации сформированных произносительных возможностей) и смысловым чтением;</w:t>
      </w:r>
    </w:p>
    <w:p>
      <w:pPr>
        <w:pStyle w:val="0"/>
        <w:spacing w:before="200" w:line-rule="auto"/>
        <w:ind w:firstLine="540"/>
        <w:jc w:val="both"/>
      </w:pPr>
      <w:r>
        <w:rPr>
          <w:sz w:val="20"/>
        </w:rPr>
        <w:t xml:space="preserve">умением определять понятия, создавать обобщения, устанавливать аналогии, классифицировать, самостоятельно выбирать основания и критерии для классификации, устанавливать причинно-следственные связи, осуществлять логическое рассуждение, делать умозаключения (индуктивные, дедуктивные и по аналогии), формулировать выводы;</w:t>
      </w:r>
    </w:p>
    <w:p>
      <w:pPr>
        <w:pStyle w:val="0"/>
        <w:spacing w:before="200" w:line-rule="auto"/>
        <w:ind w:firstLine="540"/>
        <w:jc w:val="both"/>
      </w:pPr>
      <w:r>
        <w:rPr>
          <w:sz w:val="20"/>
        </w:rPr>
        <w:t xml:space="preserve">созданием, применением и преобразованием знаков и символов, моделей и схем для решения учебных и познавательных задач;</w:t>
      </w:r>
    </w:p>
    <w:p>
      <w:pPr>
        <w:pStyle w:val="0"/>
        <w:spacing w:before="200" w:line-rule="auto"/>
        <w:ind w:firstLine="540"/>
        <w:jc w:val="both"/>
      </w:pPr>
      <w:r>
        <w:rPr>
          <w:sz w:val="20"/>
        </w:rPr>
        <w:t xml:space="preserve">организацией учебного сотрудничества и совместной деятельности с педагогическим работником и сверстниками; осуществлением учебной и внеурочной деятельности индивидуально и в группе;</w:t>
      </w:r>
    </w:p>
    <w:p>
      <w:pPr>
        <w:pStyle w:val="0"/>
        <w:spacing w:before="200" w:line-rule="auto"/>
        <w:ind w:firstLine="540"/>
        <w:jc w:val="both"/>
      </w:pPr>
      <w:r>
        <w:rPr>
          <w:sz w:val="20"/>
        </w:rPr>
        <w:t xml:space="preserve">самостоятельным разрешением конфликтных ситуаций на основе согласования позиций и учета интересов; формулированием, аргументацией и отстаиванием собственного мнения;</w:t>
      </w:r>
    </w:p>
    <w:p>
      <w:pPr>
        <w:pStyle w:val="0"/>
        <w:spacing w:before="200" w:line-rule="auto"/>
        <w:ind w:firstLine="540"/>
        <w:jc w:val="both"/>
      </w:pPr>
      <w:r>
        <w:rPr>
          <w:sz w:val="20"/>
        </w:rPr>
        <w:t xml:space="preserve">использованием речевых средств в соответствии с задачей коммуникации для выражения своих чувств, мыслей и потребностей;</w:t>
      </w:r>
    </w:p>
    <w:p>
      <w:pPr>
        <w:pStyle w:val="0"/>
        <w:spacing w:before="200" w:line-rule="auto"/>
        <w:ind w:firstLine="540"/>
        <w:jc w:val="both"/>
      </w:pPr>
      <w:r>
        <w:rPr>
          <w:sz w:val="20"/>
        </w:rPr>
        <w:t xml:space="preserve">владением устной и письменной речью, монологической контекстной речью;</w:t>
      </w:r>
    </w:p>
    <w:p>
      <w:pPr>
        <w:pStyle w:val="0"/>
        <w:spacing w:before="200" w:line-rule="auto"/>
        <w:ind w:firstLine="540"/>
        <w:jc w:val="both"/>
      </w:pPr>
      <w:r>
        <w:rPr>
          <w:sz w:val="20"/>
        </w:rPr>
        <w:t xml:space="preserve">использованием информационно-коммуникационных технологий;</w:t>
      </w:r>
    </w:p>
    <w:p>
      <w:pPr>
        <w:pStyle w:val="0"/>
        <w:spacing w:before="200" w:line-rule="auto"/>
        <w:ind w:firstLine="540"/>
        <w:jc w:val="both"/>
      </w:pPr>
      <w:r>
        <w:rPr>
          <w:sz w:val="20"/>
        </w:rPr>
        <w:t xml:space="preserve">экологическим мышлением, его применением в познавательной, коммуникативной, социальной практике и профессиональной ориентации;</w:t>
      </w:r>
    </w:p>
    <w:p>
      <w:pPr>
        <w:pStyle w:val="0"/>
        <w:spacing w:before="200" w:line-rule="auto"/>
        <w:ind w:firstLine="540"/>
        <w:jc w:val="both"/>
      </w:pPr>
      <w:r>
        <w:rPr>
          <w:sz w:val="20"/>
        </w:rPr>
        <w:t xml:space="preserve">3) достижениями планируемых предметных результатов образования и результатов коррекционно-развивающих курсов по Программе коррекционной работы, в том числе:</w:t>
      </w:r>
    </w:p>
    <w:p>
      <w:pPr>
        <w:pStyle w:val="0"/>
        <w:spacing w:before="200" w:line-rule="auto"/>
        <w:ind w:firstLine="540"/>
        <w:jc w:val="both"/>
      </w:pPr>
      <w:r>
        <w:rPr>
          <w:sz w:val="20"/>
        </w:rPr>
        <w:t xml:space="preserve">освоением в ходе изучения учебных предметов умений, специфических для данной предметной области, видов деятельности по получению нового знания в рамках учебного предмета, его преобразованию и применению в учебных, учебно-проектных и социально-проектных ситуациях;</w:t>
      </w:r>
    </w:p>
    <w:p>
      <w:pPr>
        <w:pStyle w:val="0"/>
        <w:spacing w:before="200" w:line-rule="auto"/>
        <w:ind w:firstLine="540"/>
        <w:jc w:val="both"/>
      </w:pPr>
      <w:r>
        <w:rPr>
          <w:sz w:val="20"/>
        </w:rPr>
        <w:t xml:space="preserve">формированием и развитием научного типа мышления, научных представлений о ключевых теориях, типах и видах отношений, владение научной терминологией, ключевыми понятиями, методами и приемами;</w:t>
      </w:r>
    </w:p>
    <w:p>
      <w:pPr>
        <w:pStyle w:val="0"/>
        <w:spacing w:before="200" w:line-rule="auto"/>
        <w:ind w:firstLine="540"/>
        <w:jc w:val="both"/>
      </w:pPr>
      <w:r>
        <w:rPr>
          <w:sz w:val="20"/>
        </w:rPr>
        <w:t xml:space="preserve">освоением междисциплинарных учебных программ - "Формирование универсальных учебных действий", "Формирование ИКТ-компетентности обучающихся", "Основы учебно-исследовательской и проектной деятельности"; учебных программ по предметам учебного плана;</w:t>
      </w:r>
    </w:p>
    <w:p>
      <w:pPr>
        <w:pStyle w:val="0"/>
        <w:spacing w:before="200" w:line-rule="auto"/>
        <w:ind w:firstLine="540"/>
        <w:jc w:val="both"/>
      </w:pPr>
      <w:r>
        <w:rPr>
          <w:sz w:val="20"/>
        </w:rPr>
        <w:t xml:space="preserve">применением различных способов поиска (в справочных источниках и в сети Интернет), обработки и передачи информации в соответствии с коммуникативными и познавательными задачами, в том числе при подготовке презентаций для устных ответов (например, выступлений);</w:t>
      </w:r>
    </w:p>
    <w:p>
      <w:pPr>
        <w:pStyle w:val="0"/>
        <w:spacing w:before="200" w:line-rule="auto"/>
        <w:ind w:firstLine="540"/>
        <w:jc w:val="both"/>
      </w:pPr>
      <w:r>
        <w:rPr>
          <w:sz w:val="20"/>
        </w:rPr>
        <w:t xml:space="preserve">ценностно-смысловой установкой на качественное овладение словесной речью (в письменной и устной формах), восприятием и воспроизведением устной речи;</w:t>
      </w:r>
    </w:p>
    <w:p>
      <w:pPr>
        <w:pStyle w:val="0"/>
        <w:spacing w:before="200" w:line-rule="auto"/>
        <w:ind w:firstLine="540"/>
        <w:jc w:val="both"/>
      </w:pPr>
      <w:r>
        <w:rPr>
          <w:sz w:val="20"/>
        </w:rPr>
        <w:t xml:space="preserve">использованием самостоятельных логичных, грамотных и внятных (понятных окружающим) развернутых речевых высказываний по теме (например, иллюстрации), в том числе с аргументацией собственного мнения;</w:t>
      </w:r>
    </w:p>
    <w:p>
      <w:pPr>
        <w:pStyle w:val="0"/>
        <w:spacing w:before="200" w:line-rule="auto"/>
        <w:ind w:firstLine="540"/>
        <w:jc w:val="both"/>
      </w:pPr>
      <w:r>
        <w:rPr>
          <w:sz w:val="20"/>
        </w:rPr>
        <w:t xml:space="preserve">освоением рассуждения по теме (например, по поставленному вопросу) с опорой на план; описанием иллюстрации (например, фотографии); пересказом текста (полным и кратким, в том числе с опорой на план и (или) базовые слова и словосочетания, приведением цитат из текста, известных высказываний); сообщением о собственных мыслях и чувствах, о событиях, о самочувствии; выражением просьбы, желания и так далее; сообщением собственного мнения по обсуждаемой теме (например, событию), его обоснованием, опираясь на воспринятую информацию, личный опыт, примеры из художественной литературы; оцениванием в речевых высказываниях событий и поступков с учетом морально-нравственных норм и правил; кратким и полным изложением полученной информации;</w:t>
      </w:r>
    </w:p>
    <w:p>
      <w:pPr>
        <w:pStyle w:val="0"/>
        <w:spacing w:before="200" w:line-rule="auto"/>
        <w:ind w:firstLine="540"/>
        <w:jc w:val="both"/>
      </w:pPr>
      <w:r>
        <w:rPr>
          <w:sz w:val="20"/>
        </w:rPr>
        <w:t xml:space="preserve">использованием речевых высказываний в ситуациях, связанных с выяснением и передачей информации; в процессе устной коммуникации при затруднении в восприятии речевой информации самостоятельное формулирование уточняющих вопросов;</w:t>
      </w:r>
    </w:p>
    <w:p>
      <w:pPr>
        <w:pStyle w:val="0"/>
        <w:spacing w:before="200" w:line-rule="auto"/>
        <w:ind w:firstLine="540"/>
        <w:jc w:val="both"/>
      </w:pPr>
      <w:r>
        <w:rPr>
          <w:sz w:val="20"/>
        </w:rPr>
        <w:t xml:space="preserve">соблюдением речевого этикета, в том числе реализация требований к культуре общения с учетом коммуникативной ситуации и речевых партнеров;</w:t>
      </w:r>
    </w:p>
    <w:p>
      <w:pPr>
        <w:pStyle w:val="0"/>
        <w:spacing w:before="200" w:line-rule="auto"/>
        <w:ind w:firstLine="540"/>
        <w:jc w:val="both"/>
      </w:pPr>
      <w:r>
        <w:rPr>
          <w:sz w:val="20"/>
        </w:rPr>
        <w:t xml:space="preserve">активным участием в диалоге (полилоге) при инициировании собственных высказываний, аргументации и доказательстве собственного мнения;</w:t>
      </w:r>
    </w:p>
    <w:p>
      <w:pPr>
        <w:pStyle w:val="0"/>
        <w:spacing w:before="200" w:line-rule="auto"/>
        <w:ind w:firstLine="540"/>
        <w:jc w:val="both"/>
      </w:pPr>
      <w:r>
        <w:rPr>
          <w:sz w:val="20"/>
        </w:rPr>
        <w:t xml:space="preserve">при восприятии фраз - повторением сообщений, выполнением заданий с кратким или полным речевым комментарием к собственным действиям, ответами на вопросы; повторением воспринятых слов и словосочетаний;</w:t>
      </w:r>
    </w:p>
    <w:p>
      <w:pPr>
        <w:pStyle w:val="0"/>
        <w:spacing w:before="200" w:line-rule="auto"/>
        <w:ind w:firstLine="540"/>
        <w:jc w:val="both"/>
      </w:pPr>
      <w:r>
        <w:rPr>
          <w:sz w:val="20"/>
        </w:rPr>
        <w:t xml:space="preserve">повторением воспринятого слухозрительно текста монологического или диалогического характера (точно или приближенно, передавая смысл текста), формулированием полных и кратких устных ответов на вопросы по воспринятому тексту; устным формулированием темы и главной мысли текста; пересказом воспринятого текста (полным и кратким), в том числе с опорой на план, составленный самостоятельно, опорные слова и словосочетания, выделенные самостоятельно; пересказом текста с приведением цитаты из него или включением заданного высказывания; рассуждением по теме текста; участием в диалоге (полилоге) по содержанию воспринятого текста с высказыванием личностного мнения о героях, их поступках и другом, приведением для доказательства собственного мнения соответствующих цитат из воспринятого текста; составлением диалогов и монологических высказываний, близких по смыслу к воспринятому тексту;</w:t>
      </w:r>
    </w:p>
    <w:p>
      <w:pPr>
        <w:pStyle w:val="0"/>
        <w:spacing w:before="200" w:line-rule="auto"/>
        <w:ind w:firstLine="540"/>
        <w:jc w:val="both"/>
      </w:pPr>
      <w:r>
        <w:rPr>
          <w:sz w:val="20"/>
        </w:rPr>
        <w:t xml:space="preserve">участием в диалогах (полилогах) по теме (вопросу) с высказыванием собственного аргументированного мнения с опорой на жизненный опыт, поступки героев литературных произведений;</w:t>
      </w:r>
    </w:p>
    <w:p>
      <w:pPr>
        <w:pStyle w:val="0"/>
        <w:spacing w:before="200" w:line-rule="auto"/>
        <w:ind w:firstLine="540"/>
        <w:jc w:val="both"/>
      </w:pPr>
      <w:r>
        <w:rPr>
          <w:sz w:val="20"/>
        </w:rPr>
        <w:t xml:space="preserve">восприятием речевого материала слухозрительно и на слух (с учетом состояния нарушенной слуховой функции, достигнутого уровня восприятия устной речи, индивидуальных особенностей) адаптированных и неадаптированных текстов монологического характера, диалогов и полилогов разговорного, официально-делового, научно-учебного, справочно-информационного, публицистического и художественного стилей, разных функционально-смысловых типов (повествование, описание, рассуждение); распознаванием новых фраз, слов и словосочетаний, включая слова, близкие по звуко-буквенному составу, их различением и опознаванием в сочетании с уже знакомым речевым материалом; восприятием речевого материала в разных условиях - при увеличении расстояния от диктора, при предъявлении голосом нормальной разговорной громкости и шепотом, в нормальном и умеренно-быстром темпе, при предъявлении разными дикторами в естественных условиях коммуникации, а также в видеозаписи; при предъявлении на фоне городских, бытовых и природных шумов, негромкого разговора, негромкой музыки;</w:t>
      </w:r>
    </w:p>
    <w:p>
      <w:pPr>
        <w:pStyle w:val="0"/>
        <w:spacing w:before="200" w:line-rule="auto"/>
        <w:ind w:firstLine="540"/>
        <w:jc w:val="both"/>
      </w:pPr>
      <w:r>
        <w:rPr>
          <w:sz w:val="20"/>
        </w:rPr>
        <w:t xml:space="preserve">внятным, членораздельным (с учетом индивидуальных особенностей), достаточно естественным произношением, навыками самоконтроля произносительной стороны речи; реализацией сформированных произносительных умений при чтении и в самостоятельных устных высказываниях;</w:t>
      </w:r>
    </w:p>
    <w:p>
      <w:pPr>
        <w:pStyle w:val="0"/>
        <w:spacing w:before="200" w:line-rule="auto"/>
        <w:ind w:firstLine="540"/>
        <w:jc w:val="both"/>
      </w:pPr>
      <w:r>
        <w:rPr>
          <w:sz w:val="20"/>
        </w:rPr>
        <w:t xml:space="preserve">при восприятии (слухозрительно и на слух) текстов, их чтении реализацией сформированных произносительных умений и навыков смыслового чтения, включая ответы на вопросы по тексту, выполнение заданий с речевым комментарием, логичный и грамотный пересказ текстов (в том числе с опорой на план, базовые слова и словосочетания, компьютерную презентацию, серию иллюстраций и другое, приведением цитат из текста);</w:t>
      </w:r>
    </w:p>
    <w:p>
      <w:pPr>
        <w:pStyle w:val="0"/>
        <w:spacing w:before="200" w:line-rule="auto"/>
        <w:ind w:firstLine="540"/>
        <w:jc w:val="both"/>
      </w:pPr>
      <w:r>
        <w:rPr>
          <w:sz w:val="20"/>
        </w:rPr>
        <w:t xml:space="preserve">записью под диктовку педагогического работника речевого материала (коротких монологических высказываний, отдельных фраз, слов и словосочетаний), воспринятого слухозрительно и на слух, его уточнением при повторном предъявлении и устным воспроизведением;</w:t>
      </w:r>
    </w:p>
    <w:p>
      <w:pPr>
        <w:pStyle w:val="0"/>
        <w:spacing w:before="200" w:line-rule="auto"/>
        <w:ind w:firstLine="540"/>
        <w:jc w:val="both"/>
      </w:pPr>
      <w:r>
        <w:rPr>
          <w:sz w:val="20"/>
        </w:rPr>
        <w:t xml:space="preserve">реализацией сформированных умений восприятия и воспроизведения устной речи, устной коммуникации в процессе учебной и внеурочной деятельности, а также при общении в различных сферах социальной практики.</w:t>
      </w:r>
    </w:p>
    <w:p>
      <w:pPr>
        <w:pStyle w:val="0"/>
        <w:ind w:firstLine="540"/>
        <w:jc w:val="both"/>
      </w:pPr>
      <w:r>
        <w:rPr>
          <w:sz w:val="20"/>
        </w:rPr>
      </w:r>
    </w:p>
    <w:p>
      <w:pPr>
        <w:pStyle w:val="2"/>
        <w:outlineLvl w:val="2"/>
        <w:ind w:firstLine="540"/>
        <w:jc w:val="both"/>
      </w:pPr>
      <w:r>
        <w:rPr>
          <w:sz w:val="20"/>
        </w:rPr>
        <w:t xml:space="preserve">62. Система оценки достижения планируемых результатов освоения ФАОП ООО.</w:t>
      </w:r>
    </w:p>
    <w:p>
      <w:pPr>
        <w:pStyle w:val="0"/>
        <w:spacing w:before="200" w:line-rule="auto"/>
        <w:ind w:firstLine="540"/>
        <w:jc w:val="both"/>
      </w:pPr>
      <w:r>
        <w:rPr>
          <w:sz w:val="20"/>
        </w:rPr>
        <w:t xml:space="preserve">62.1. Система оценки призвана способствовать поддержанию единства всей системы образования, обеспечению преемственности в системе непрерывного образования. Ее основными функциями являются: ориентация образовательного процесса на достижение планируемых результатов освоения ФАОП ООО для обучающихся с нарушениями слуха (вариант 2.2.2) и обеспечение эффективной обратной связи, позволяющей осуществлять управление образовательным процессом.</w:t>
      </w:r>
    </w:p>
    <w:p>
      <w:pPr>
        <w:pStyle w:val="0"/>
        <w:spacing w:before="200" w:line-rule="auto"/>
        <w:ind w:firstLine="540"/>
        <w:jc w:val="both"/>
      </w:pPr>
      <w:r>
        <w:rPr>
          <w:sz w:val="20"/>
        </w:rPr>
        <w:t xml:space="preserve">62.1.1. При организации оценочных процедур для обучающихся в соответствии с ФАОП ООО для обучающихся с нарушениями слуха (вариант 2.2.2) могут быть специальные условия, обусловленные особыми образовательными потребностями обучающихся с нарушениями слуха (слабослышащих, позднооглохших, кохлеарно имплантированных, глухих) и связанными с ними объективными трудностями. Данные условия включают:</w:t>
      </w:r>
    </w:p>
    <w:p>
      <w:pPr>
        <w:pStyle w:val="0"/>
        <w:spacing w:before="200" w:line-rule="auto"/>
        <w:ind w:firstLine="540"/>
        <w:jc w:val="both"/>
      </w:pPr>
      <w:r>
        <w:rPr>
          <w:sz w:val="20"/>
        </w:rPr>
        <w:t xml:space="preserve">организацию и проведение аттестационных мероприятий в индивидуальной форме;</w:t>
      </w:r>
    </w:p>
    <w:p>
      <w:pPr>
        <w:pStyle w:val="0"/>
        <w:spacing w:before="200" w:line-rule="auto"/>
        <w:ind w:firstLine="540"/>
        <w:jc w:val="both"/>
      </w:pPr>
      <w:r>
        <w:rPr>
          <w:sz w:val="20"/>
        </w:rPr>
        <w:t xml:space="preserve">увеличение времени, отводимого обучающемуся, в 1,5 - 2 раза в зависимости от индивидуальных особенностей здоровья обучающегося с нарушенным слухом;</w:t>
      </w:r>
    </w:p>
    <w:p>
      <w:pPr>
        <w:pStyle w:val="0"/>
        <w:spacing w:before="200" w:line-rule="auto"/>
        <w:ind w:firstLine="540"/>
        <w:jc w:val="both"/>
      </w:pPr>
      <w:r>
        <w:rPr>
          <w:sz w:val="20"/>
        </w:rPr>
        <w:t xml:space="preserve">адаптацию предлагаемого обучающемуся тестового (контрольно-оценочного) материала как по форме предъявления (использование и устных, и письменных инструкций), так и по сути (упрощение длинных сложных формулировок инструкций, разбивка на части, подбор доступных пониманию аналогов);</w:t>
      </w:r>
    </w:p>
    <w:p>
      <w:pPr>
        <w:pStyle w:val="0"/>
        <w:spacing w:before="200" w:line-rule="auto"/>
        <w:ind w:firstLine="540"/>
        <w:jc w:val="both"/>
      </w:pPr>
      <w:r>
        <w:rPr>
          <w:sz w:val="20"/>
        </w:rPr>
        <w:t xml:space="preserve">специальную психолого-педагогическую помощь обучающемуся с нарушенным слухом (на этапах принятия, выполнения учебного задания и контроля результативности), дозируемую исходя из индивидуальных особенностей здоровья обучающегося.</w:t>
      </w:r>
    </w:p>
    <w:p>
      <w:pPr>
        <w:pStyle w:val="0"/>
        <w:spacing w:before="200" w:line-rule="auto"/>
        <w:ind w:firstLine="540"/>
        <w:jc w:val="both"/>
      </w:pPr>
      <w:r>
        <w:rPr>
          <w:sz w:val="20"/>
        </w:rPr>
        <w:t xml:space="preserve">62.2. Основными направлениями и целями оценочной деятельности в образовательной организации являются:</w:t>
      </w:r>
    </w:p>
    <w:p>
      <w:pPr>
        <w:pStyle w:val="0"/>
        <w:spacing w:before="200" w:line-rule="auto"/>
        <w:ind w:firstLine="540"/>
        <w:jc w:val="both"/>
      </w:pPr>
      <w:r>
        <w:rPr>
          <w:sz w:val="20"/>
        </w:rPr>
        <w:t xml:space="preserve">оценка образовательных достижений обучающихся на различных этапах обучения как основа их промежуточной и итоговой аттестации, а также основа процедур внутреннего мониторинга образовательной организации, мониторинговых исследований муниципального, регионального и федерального уровней; оценка результатов деятельности педагогических работников как основа аттестационных процедур;</w:t>
      </w:r>
    </w:p>
    <w:p>
      <w:pPr>
        <w:pStyle w:val="0"/>
        <w:spacing w:before="200" w:line-rule="auto"/>
        <w:ind w:firstLine="540"/>
        <w:jc w:val="both"/>
      </w:pPr>
      <w:r>
        <w:rPr>
          <w:sz w:val="20"/>
        </w:rPr>
        <w:t xml:space="preserve">оценка результатов деятельности образовательной организации как основа аккредитационных процедур.</w:t>
      </w:r>
    </w:p>
    <w:p>
      <w:pPr>
        <w:pStyle w:val="0"/>
        <w:spacing w:before="200" w:line-rule="auto"/>
        <w:ind w:firstLine="540"/>
        <w:jc w:val="both"/>
      </w:pPr>
      <w:r>
        <w:rPr>
          <w:sz w:val="20"/>
        </w:rPr>
        <w:t xml:space="preserve">62.3. Основным объектом системы оценки, ее содержательной и критериальной базой выступают требования ФГОС ООО, которые конкретизируются в планируемых результатах освоения обучающимися ФАОП ООО для обучающихся с нарушениями слуха (вариант 2.2.2). Система оценки включает процедуры внутренней и внешней оценки.</w:t>
      </w:r>
    </w:p>
    <w:p>
      <w:pPr>
        <w:pStyle w:val="0"/>
        <w:spacing w:before="200" w:line-rule="auto"/>
        <w:ind w:firstLine="540"/>
        <w:jc w:val="both"/>
      </w:pPr>
      <w:r>
        <w:rPr>
          <w:sz w:val="20"/>
        </w:rPr>
        <w:t xml:space="preserve">62.4. Внутренняя оценка включает:</w:t>
      </w:r>
    </w:p>
    <w:p>
      <w:pPr>
        <w:pStyle w:val="0"/>
        <w:spacing w:before="200" w:line-rule="auto"/>
        <w:ind w:firstLine="540"/>
        <w:jc w:val="both"/>
      </w:pPr>
      <w:r>
        <w:rPr>
          <w:sz w:val="20"/>
        </w:rPr>
        <w:t xml:space="preserve">стартовую диагностику;</w:t>
      </w:r>
    </w:p>
    <w:p>
      <w:pPr>
        <w:pStyle w:val="0"/>
        <w:spacing w:before="200" w:line-rule="auto"/>
        <w:ind w:firstLine="540"/>
        <w:jc w:val="both"/>
      </w:pPr>
      <w:r>
        <w:rPr>
          <w:sz w:val="20"/>
        </w:rPr>
        <w:t xml:space="preserve">текущую и тематическую оценку;</w:t>
      </w:r>
    </w:p>
    <w:p>
      <w:pPr>
        <w:pStyle w:val="0"/>
        <w:spacing w:before="200" w:line-rule="auto"/>
        <w:ind w:firstLine="540"/>
        <w:jc w:val="both"/>
      </w:pPr>
      <w:r>
        <w:rPr>
          <w:sz w:val="20"/>
        </w:rPr>
        <w:t xml:space="preserve">психолого-педагогическое наблюдение;</w:t>
      </w:r>
    </w:p>
    <w:p>
      <w:pPr>
        <w:pStyle w:val="0"/>
        <w:spacing w:before="200" w:line-rule="auto"/>
        <w:ind w:firstLine="540"/>
        <w:jc w:val="both"/>
      </w:pPr>
      <w:r>
        <w:rPr>
          <w:sz w:val="20"/>
        </w:rPr>
        <w:t xml:space="preserve">внутренний мониторинг образовательных достижений обучающихся.</w:t>
      </w:r>
    </w:p>
    <w:p>
      <w:pPr>
        <w:pStyle w:val="0"/>
        <w:spacing w:before="200" w:line-rule="auto"/>
        <w:ind w:firstLine="540"/>
        <w:jc w:val="both"/>
      </w:pPr>
      <w:r>
        <w:rPr>
          <w:sz w:val="20"/>
        </w:rPr>
        <w:t xml:space="preserve">62.5. Внешняя оценка включает:</w:t>
      </w:r>
    </w:p>
    <w:p>
      <w:pPr>
        <w:pStyle w:val="0"/>
        <w:spacing w:before="200" w:line-rule="auto"/>
        <w:ind w:firstLine="540"/>
        <w:jc w:val="both"/>
      </w:pPr>
      <w:r>
        <w:rPr>
          <w:sz w:val="20"/>
        </w:rPr>
        <w:t xml:space="preserve">независимую оценку качества образования &lt;30&gt;;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&lt;30&gt; </w:t>
      </w:r>
      <w:hyperlink w:history="0" r:id="rId115"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Статья 95</w:t>
        </w:r>
      </w:hyperlink>
      <w:r>
        <w:rPr>
          <w:sz w:val="20"/>
        </w:rPr>
        <w:t xml:space="preserve"> Федерального закона от 29 декабря 2012 г. N 273-ФЗ "Об образовании в Российской Федерации".</w:t>
      </w:r>
    </w:p>
    <w:p>
      <w:pPr>
        <w:pStyle w:val="0"/>
        <w:jc w:val="both"/>
      </w:pPr>
      <w:r>
        <w:rPr>
          <w:sz w:val="20"/>
        </w:rPr>
      </w:r>
    </w:p>
    <w:p>
      <w:pPr>
        <w:pStyle w:val="0"/>
        <w:ind w:firstLine="540"/>
        <w:jc w:val="both"/>
      </w:pPr>
      <w:r>
        <w:rPr>
          <w:sz w:val="20"/>
        </w:rPr>
        <w:t xml:space="preserve">мониторинговые исследования муниципального, регионального и федерального уровней.</w:t>
      </w:r>
    </w:p>
    <w:p>
      <w:pPr>
        <w:pStyle w:val="0"/>
        <w:spacing w:before="200" w:line-rule="auto"/>
        <w:ind w:firstLine="540"/>
        <w:jc w:val="both"/>
      </w:pPr>
      <w:r>
        <w:rPr>
          <w:sz w:val="20"/>
        </w:rPr>
        <w:t xml:space="preserve">62.6. В соответствии с ФГОС ООО система оценки образовательной организации реализует системно-деятельностный, уровневый и комплексный подходы к оценке образовательных достижений.</w:t>
      </w:r>
    </w:p>
    <w:p>
      <w:pPr>
        <w:pStyle w:val="0"/>
        <w:spacing w:before="200" w:line-rule="auto"/>
        <w:ind w:firstLine="540"/>
        <w:jc w:val="both"/>
      </w:pPr>
      <w:r>
        <w:rPr>
          <w:sz w:val="20"/>
        </w:rPr>
        <w:t xml:space="preserve">62.7. Системно-деятельностный подход к оценке образовательных достижений обучающихся проявляется в оценке способности обучающихся к решению учебно-познавательных и учебно-практических задач, а также в оценке уровня функциональной грамотности обучающихся. Он обеспечивается содержанием и критериями оценки, в качестве которых выступают планируемые результаты обучения, выраженные в деятельностной форме.</w:t>
      </w:r>
    </w:p>
    <w:p>
      <w:pPr>
        <w:pStyle w:val="0"/>
        <w:spacing w:before="200" w:line-rule="auto"/>
        <w:ind w:firstLine="540"/>
        <w:jc w:val="both"/>
      </w:pPr>
      <w:r>
        <w:rPr>
          <w:sz w:val="20"/>
        </w:rPr>
        <w:t xml:space="preserve">62.8. Уровневый подход служит важнейшей основой для организации индивидуальной работы с обучающимися. Он реализуется как по отношению к содержанию оценки, так и к представлению и интерпретации результатов измерений.</w:t>
      </w:r>
    </w:p>
    <w:p>
      <w:pPr>
        <w:pStyle w:val="0"/>
        <w:spacing w:before="200" w:line-rule="auto"/>
        <w:ind w:firstLine="540"/>
        <w:jc w:val="both"/>
      </w:pPr>
      <w:r>
        <w:rPr>
          <w:sz w:val="20"/>
        </w:rPr>
        <w:t xml:space="preserve">62.9. Уровневый подход реализуется за счет фиксации различных уровней достижения обучающимися планируемых результатов базового уровня и уровней выше и ниже базового. Достижение базового уровня свидетельствует о способности обучающихся решать типовые учебные задачи, целенаправленно отрабатываемые со всеми обучающимися в ходе учебного процесса. Овладение базовым уровнем является границей, отделяющей знание от незнания, выступает достаточным для продолжения обучения и усвоения последующего учебного материала.</w:t>
      </w:r>
    </w:p>
    <w:p>
      <w:pPr>
        <w:pStyle w:val="0"/>
        <w:spacing w:before="200" w:line-rule="auto"/>
        <w:ind w:firstLine="540"/>
        <w:jc w:val="both"/>
      </w:pPr>
      <w:r>
        <w:rPr>
          <w:sz w:val="20"/>
        </w:rPr>
        <w:t xml:space="preserve">62.10. Комплексный подход к оценке образовательных достижений реализуется через:</w:t>
      </w:r>
    </w:p>
    <w:p>
      <w:pPr>
        <w:pStyle w:val="0"/>
        <w:spacing w:before="200" w:line-rule="auto"/>
        <w:ind w:firstLine="540"/>
        <w:jc w:val="both"/>
      </w:pPr>
      <w:r>
        <w:rPr>
          <w:sz w:val="20"/>
        </w:rPr>
        <w:t xml:space="preserve">оценку предметных и метапредметных результатов;</w:t>
      </w:r>
    </w:p>
    <w:p>
      <w:pPr>
        <w:pStyle w:val="0"/>
        <w:spacing w:before="200" w:line-rule="auto"/>
        <w:ind w:firstLine="540"/>
        <w:jc w:val="both"/>
      </w:pPr>
      <w:r>
        <w:rPr>
          <w:sz w:val="20"/>
        </w:rPr>
        <w:t xml:space="preserve">использование комплекса оценочных процедур как основы для оценки динамики индивидуальных образовательных достижений обучающихся и для итоговой оценки; использование контекстной информации (об особенностях обучающихся, условиях и процессе обучения и другое) для интерпретации полученных результатов в целях управления качеством образования;</w:t>
      </w:r>
    </w:p>
    <w:p>
      <w:pPr>
        <w:pStyle w:val="0"/>
        <w:spacing w:before="200" w:line-rule="auto"/>
        <w:ind w:firstLine="540"/>
        <w:jc w:val="both"/>
      </w:pPr>
      <w:r>
        <w:rPr>
          <w:sz w:val="20"/>
        </w:rPr>
        <w:t xml:space="preserve">использование разнообразных методов и форм оценки, взаимно дополняющих друг друга: стандартизированных устных и письменных работ, проектов, практических (в том числе исследовательских) и творческих работ;</w:t>
      </w:r>
    </w:p>
    <w:p>
      <w:pPr>
        <w:pStyle w:val="0"/>
        <w:spacing w:before="200" w:line-rule="auto"/>
        <w:ind w:firstLine="540"/>
        <w:jc w:val="both"/>
      </w:pPr>
      <w:r>
        <w:rPr>
          <w:sz w:val="20"/>
        </w:rPr>
        <w:t xml:space="preserve">использование форм работы, обеспечивающих возможность включения обучающихся в самостоятельную оценочную деятельность (самоанализ, самооценка, взаимооценка);</w:t>
      </w:r>
    </w:p>
    <w:p>
      <w:pPr>
        <w:pStyle w:val="0"/>
        <w:spacing w:before="200" w:line-rule="auto"/>
        <w:ind w:firstLine="540"/>
        <w:jc w:val="both"/>
      </w:pPr>
      <w:r>
        <w:rPr>
          <w:sz w:val="20"/>
        </w:rPr>
        <w:t xml:space="preserve">использование мониторинга динамических показателей освоения умений и знаний, в том числе формируемых с использованием информационно-коммуникационных (цифровых) технологий.</w:t>
      </w:r>
    </w:p>
    <w:p>
      <w:pPr>
        <w:pStyle w:val="0"/>
        <w:spacing w:before="200" w:line-rule="auto"/>
        <w:ind w:firstLine="540"/>
        <w:jc w:val="both"/>
      </w:pPr>
      <w:r>
        <w:rPr>
          <w:sz w:val="20"/>
        </w:rPr>
        <w:t xml:space="preserve">62.11. Оценка личностных результатов обучающихся осуществляется через оценку достижения планируемых результатов освоения образовательной программы, которые устанавливаются требованиями ФГОС ООО.</w:t>
      </w:r>
    </w:p>
    <w:p>
      <w:pPr>
        <w:pStyle w:val="0"/>
        <w:spacing w:before="200" w:line-rule="auto"/>
        <w:ind w:firstLine="540"/>
        <w:jc w:val="both"/>
      </w:pPr>
      <w:r>
        <w:rPr>
          <w:sz w:val="20"/>
        </w:rPr>
        <w:t xml:space="preserve">62.12. Формирование личностных результатов обеспечивается в ходе реализации всех компонентов образовательной деятельности, включая внеурочную деятельность.</w:t>
      </w:r>
    </w:p>
    <w:p>
      <w:pPr>
        <w:pStyle w:val="0"/>
        <w:spacing w:before="200" w:line-rule="auto"/>
        <w:ind w:firstLine="540"/>
        <w:jc w:val="both"/>
      </w:pPr>
      <w:r>
        <w:rPr>
          <w:sz w:val="20"/>
        </w:rPr>
        <w:t xml:space="preserve">62.13. Во внутреннем мониторинге возможна оценка сформированности отдельных личностных результатов, проявляющихся в соблюдении норм и правил поведения, принятых в образовательной организации; участии в общественной жизни образовательной организации, ближайшего социального окружения, Российской Федерации, общественно полезной деятельности; ответственности за результаты обучения; способности делать осознанный выбор своей образовательной траектории, в том числе выбор профессии; ценностно-смысловых установках обучающихся, формируемых средствами учебных предметов.</w:t>
      </w:r>
    </w:p>
    <w:p>
      <w:pPr>
        <w:pStyle w:val="0"/>
        <w:spacing w:before="200" w:line-rule="auto"/>
        <w:ind w:firstLine="540"/>
        <w:jc w:val="both"/>
      </w:pPr>
      <w:r>
        <w:rPr>
          <w:sz w:val="20"/>
        </w:rPr>
        <w:t xml:space="preserve">62.14. Результаты, полученные в ходе как внешних, так и внутренних мониторингов, допускается использовать только в виде агрегированных (усредненных, анонимных) данных.</w:t>
      </w:r>
    </w:p>
    <w:p>
      <w:pPr>
        <w:pStyle w:val="0"/>
        <w:spacing w:before="200" w:line-rule="auto"/>
        <w:ind w:firstLine="540"/>
        <w:jc w:val="both"/>
      </w:pPr>
      <w:r>
        <w:rPr>
          <w:sz w:val="20"/>
        </w:rPr>
        <w:t xml:space="preserve">62.15. Оценка метапредметных результатов представляет собой оценку достижения планируемых результатов освоения ФАОП ООО для обучающихся с нарушениями слуха (вариант 2.2.2), которые отражают совокупность познавательных, коммуникативных и регулятивных универсальных учебных действий, а также систему междисциплинарных (межпредметных) понятий.</w:t>
      </w:r>
    </w:p>
    <w:p>
      <w:pPr>
        <w:pStyle w:val="0"/>
        <w:spacing w:before="200" w:line-rule="auto"/>
        <w:ind w:firstLine="540"/>
        <w:jc w:val="both"/>
      </w:pPr>
      <w:r>
        <w:rPr>
          <w:sz w:val="20"/>
        </w:rPr>
        <w:t xml:space="preserve">62.16. Формирование метапредметных результатов обеспечивается комплексом освоения программ учебных предметов и внеурочной деятельности.</w:t>
      </w:r>
    </w:p>
    <w:p>
      <w:pPr>
        <w:pStyle w:val="0"/>
        <w:spacing w:before="200" w:line-rule="auto"/>
        <w:ind w:firstLine="540"/>
        <w:jc w:val="both"/>
      </w:pPr>
      <w:r>
        <w:rPr>
          <w:sz w:val="20"/>
        </w:rPr>
        <w:t xml:space="preserve">62.17. Основным объектом оценки метапредметных результатов является овладение:</w:t>
      </w:r>
    </w:p>
    <w:p>
      <w:pPr>
        <w:pStyle w:val="0"/>
        <w:spacing w:before="200" w:line-rule="auto"/>
        <w:ind w:firstLine="540"/>
        <w:jc w:val="both"/>
      </w:pPr>
      <w:r>
        <w:rPr>
          <w:sz w:val="20"/>
        </w:rPr>
        <w:t xml:space="preserve">познавательными универсальными учебными действиями (замещение, моделирование, кодирование и декодирование информации, логические операции, включая общие приемы решения задач);</w:t>
      </w:r>
    </w:p>
    <w:p>
      <w:pPr>
        <w:pStyle w:val="0"/>
        <w:spacing w:before="200" w:line-rule="auto"/>
        <w:ind w:firstLine="540"/>
        <w:jc w:val="both"/>
      </w:pPr>
      <w:r>
        <w:rPr>
          <w:sz w:val="20"/>
        </w:rPr>
        <w:t xml:space="preserve">коммуникативными универсальными учебными действиями (приобретение умения учитывать позицию собеседника, организовывать и осуществлять сотрудничество, взаимодействие с педагогическими работниками и со сверстниками, адекватно передавать информацию и отображать предметное содержание и условия деятельности и речи, учитывать разные мнения и интересы, аргументировать и обосновывать свою позицию, задавать вопросы, необходимые для организации собственной деятельности и сотрудничества с партнером);</w:t>
      </w:r>
    </w:p>
    <w:p>
      <w:pPr>
        <w:pStyle w:val="0"/>
        <w:spacing w:before="200" w:line-rule="auto"/>
        <w:ind w:firstLine="540"/>
        <w:jc w:val="both"/>
      </w:pPr>
      <w:r>
        <w:rPr>
          <w:sz w:val="20"/>
        </w:rPr>
        <w:t xml:space="preserve">регулятивными универсальными учебными действиями (способность принимать и сохранять учебную цель и задачу, планировать ее реализацию, контролировать и оценивать свои действия, вносить соответствующие коррективы в их выполнение, ставить новые учебные задачи, проявлять познавательную инициативу в учебном сотрудничестве, осуществлять констатирующий и предвосхищающий контроль по результату и способу действия, актуальный контроль на уровне произвольного внимания).</w:t>
      </w:r>
    </w:p>
    <w:p>
      <w:pPr>
        <w:pStyle w:val="0"/>
        <w:spacing w:before="200" w:line-rule="auto"/>
        <w:ind w:firstLine="540"/>
        <w:jc w:val="both"/>
      </w:pPr>
      <w:r>
        <w:rPr>
          <w:sz w:val="20"/>
        </w:rPr>
        <w:t xml:space="preserve">62.18. Оценка достижения метапредметных результатов осуществляется администрацией образовательной организации в ходе внутреннего мониторинга. Содержание и периодичность внутреннего мониторинга устанавливается решением педагогического совета образовательной организации. Инструментарий строится на межпредметной основе и может включать диагностические материалы по оценке читательской и цифровой грамотности, сформированности регулятивных, коммуникативных и познавательных универсальных учебных действий.</w:t>
      </w:r>
    </w:p>
    <w:p>
      <w:pPr>
        <w:pStyle w:val="0"/>
        <w:spacing w:before="200" w:line-rule="auto"/>
        <w:ind w:firstLine="540"/>
        <w:jc w:val="both"/>
      </w:pPr>
      <w:r>
        <w:rPr>
          <w:sz w:val="20"/>
        </w:rPr>
        <w:t xml:space="preserve">62.19. Рекомендуемые формы оценки:</w:t>
      </w:r>
    </w:p>
    <w:p>
      <w:pPr>
        <w:pStyle w:val="0"/>
        <w:spacing w:before="200" w:line-rule="auto"/>
        <w:ind w:firstLine="540"/>
        <w:jc w:val="both"/>
      </w:pPr>
      <w:r>
        <w:rPr>
          <w:sz w:val="20"/>
        </w:rPr>
        <w:t xml:space="preserve">для проверки читательской грамотности - письменная работа на межпредметной основе;</w:t>
      </w:r>
    </w:p>
    <w:p>
      <w:pPr>
        <w:pStyle w:val="0"/>
        <w:spacing w:before="200" w:line-rule="auto"/>
        <w:ind w:firstLine="540"/>
        <w:jc w:val="both"/>
      </w:pPr>
      <w:r>
        <w:rPr>
          <w:sz w:val="20"/>
        </w:rPr>
        <w:t xml:space="preserve">для проверки цифровой грамотности - практическая работа в сочетании с письменной (компьютеризованной) частью;</w:t>
      </w:r>
    </w:p>
    <w:p>
      <w:pPr>
        <w:pStyle w:val="0"/>
        <w:spacing w:before="200" w:line-rule="auto"/>
        <w:ind w:firstLine="540"/>
        <w:jc w:val="both"/>
      </w:pPr>
      <w:r>
        <w:rPr>
          <w:sz w:val="20"/>
        </w:rPr>
        <w:t xml:space="preserve">для проверки сформированности регулятивных, коммуникативных и познавательных универсальных учебных действий - экспертная оценка процесса и результатов выполнения групповых и (или) индивидуальных учебных исследований и проектов.</w:t>
      </w:r>
    </w:p>
    <w:p>
      <w:pPr>
        <w:pStyle w:val="0"/>
        <w:spacing w:before="200" w:line-rule="auto"/>
        <w:ind w:firstLine="540"/>
        <w:jc w:val="both"/>
      </w:pPr>
      <w:r>
        <w:rPr>
          <w:sz w:val="20"/>
        </w:rPr>
        <w:t xml:space="preserve">Каждый из перечисленных видов диагностики проводится с периодичностью не менее чем один раз в два года.</w:t>
      </w:r>
    </w:p>
    <w:p>
      <w:pPr>
        <w:pStyle w:val="0"/>
        <w:spacing w:before="200" w:line-rule="auto"/>
        <w:ind w:firstLine="540"/>
        <w:jc w:val="both"/>
      </w:pPr>
      <w:r>
        <w:rPr>
          <w:sz w:val="20"/>
        </w:rPr>
        <w:t xml:space="preserve">62.20. Групповые и (или) индивидуальные учебные исследования и проекты (далее - проект) выполняются обучающимся в рамках одного из учебных предметов или на межпредметной основе с целью продемонстрировать свои достижения в самостоятельном освоении содержания избранных областей знаний и (или) видов деятельности и способность проектировать и осуществлять целесообразную и результативную деятельность (учебно-познавательную, конструкторскую, социальную, художественно-творческую и другие).</w:t>
      </w:r>
    </w:p>
    <w:p>
      <w:pPr>
        <w:pStyle w:val="0"/>
        <w:spacing w:before="200" w:line-rule="auto"/>
        <w:ind w:firstLine="540"/>
        <w:jc w:val="both"/>
      </w:pPr>
      <w:r>
        <w:rPr>
          <w:sz w:val="20"/>
        </w:rPr>
        <w:t xml:space="preserve">62.20.1. Выбор темы проекта осуществляется обучающимися.</w:t>
      </w:r>
    </w:p>
    <w:p>
      <w:pPr>
        <w:pStyle w:val="0"/>
        <w:spacing w:before="200" w:line-rule="auto"/>
        <w:ind w:firstLine="540"/>
        <w:jc w:val="both"/>
      </w:pPr>
      <w:r>
        <w:rPr>
          <w:sz w:val="20"/>
        </w:rPr>
        <w:t xml:space="preserve">62.20.2. Результатом проекта является одна из следующих работ:</w:t>
      </w:r>
    </w:p>
    <w:p>
      <w:pPr>
        <w:pStyle w:val="0"/>
        <w:spacing w:before="200" w:line-rule="auto"/>
        <w:ind w:firstLine="540"/>
        <w:jc w:val="both"/>
      </w:pPr>
      <w:r>
        <w:rPr>
          <w:sz w:val="20"/>
        </w:rPr>
        <w:t xml:space="preserve">письменная работа (эссе, реферат, аналитические материалы, обзорные материалы, отчеты о проведенных исследованиях, стендовый доклад и другие);</w:t>
      </w:r>
    </w:p>
    <w:p>
      <w:pPr>
        <w:pStyle w:val="0"/>
        <w:spacing w:before="200" w:line-rule="auto"/>
        <w:ind w:firstLine="540"/>
        <w:jc w:val="both"/>
      </w:pPr>
      <w:r>
        <w:rPr>
          <w:sz w:val="20"/>
        </w:rPr>
        <w:t xml:space="preserve">художественная творческая работа (в области литературы, музыки, изобразительного искусства), представленная в виде прозаического или стихотворного произведения, инсценировки, художественной декламации, исполнения музыкального произведения, компьютерной анимации и других;</w:t>
      </w:r>
    </w:p>
    <w:p>
      <w:pPr>
        <w:pStyle w:val="0"/>
        <w:spacing w:before="200" w:line-rule="auto"/>
        <w:ind w:firstLine="540"/>
        <w:jc w:val="both"/>
      </w:pPr>
      <w:r>
        <w:rPr>
          <w:sz w:val="20"/>
        </w:rPr>
        <w:t xml:space="preserve">материальный объект, макет, иное конструкторское изделие;</w:t>
      </w:r>
    </w:p>
    <w:p>
      <w:pPr>
        <w:pStyle w:val="0"/>
        <w:spacing w:before="200" w:line-rule="auto"/>
        <w:ind w:firstLine="540"/>
        <w:jc w:val="both"/>
      </w:pPr>
      <w:r>
        <w:rPr>
          <w:sz w:val="20"/>
        </w:rPr>
        <w:t xml:space="preserve">отчетные материалы по социальному проекту.</w:t>
      </w:r>
    </w:p>
    <w:p>
      <w:pPr>
        <w:pStyle w:val="0"/>
        <w:spacing w:before="200" w:line-rule="auto"/>
        <w:ind w:firstLine="540"/>
        <w:jc w:val="both"/>
      </w:pPr>
      <w:r>
        <w:rPr>
          <w:sz w:val="20"/>
        </w:rPr>
        <w:t xml:space="preserve">62.20.3. Требования к организации проектной деятельности, к содержанию и направленности проекта разрабатываются образовательной организацией.</w:t>
      </w:r>
    </w:p>
    <w:p>
      <w:pPr>
        <w:pStyle w:val="0"/>
        <w:spacing w:before="200" w:line-rule="auto"/>
        <w:ind w:firstLine="540"/>
        <w:jc w:val="both"/>
      </w:pPr>
      <w:r>
        <w:rPr>
          <w:sz w:val="20"/>
        </w:rPr>
        <w:t xml:space="preserve">62.20.4. Проект оценивается по следующим критериям:</w:t>
      </w:r>
    </w:p>
    <w:p>
      <w:pPr>
        <w:pStyle w:val="0"/>
        <w:spacing w:before="200" w:line-rule="auto"/>
        <w:ind w:firstLine="540"/>
        <w:jc w:val="both"/>
      </w:pPr>
      <w:r>
        <w:rPr>
          <w:sz w:val="20"/>
        </w:rPr>
        <w:t xml:space="preserve">сформированность познавательных универсальных учебных действий: способность к самостоятельному приобретению знаний и решению проблем, проявляющаяся в умении поставить проблему и выбрать адекватные способы ее решения, включая поиск и обработку информации, формулировку выводов и (или) обоснование и реализацию принятого решения, обоснование и создание модели, прогноза, макета, объекта, творческого решения и других;</w:t>
      </w:r>
    </w:p>
    <w:p>
      <w:pPr>
        <w:pStyle w:val="0"/>
        <w:spacing w:before="200" w:line-rule="auto"/>
        <w:ind w:firstLine="540"/>
        <w:jc w:val="both"/>
      </w:pPr>
      <w:r>
        <w:rPr>
          <w:sz w:val="20"/>
        </w:rPr>
        <w:t xml:space="preserve">сформированность предметных знаний и способов действий: умение раскрыть содержание работы, грамотно и обоснованно в соответствии с рассматриваемой проблемой или темой использовать имеющиеся знания и способы действий;</w:t>
      </w:r>
    </w:p>
    <w:p>
      <w:pPr>
        <w:pStyle w:val="0"/>
        <w:spacing w:before="200" w:line-rule="auto"/>
        <w:ind w:firstLine="540"/>
        <w:jc w:val="both"/>
      </w:pPr>
      <w:r>
        <w:rPr>
          <w:sz w:val="20"/>
        </w:rPr>
        <w:t xml:space="preserve">сформированность регулятивных универсальных учебных действий: умение самостоятельно планировать и управлять своей познавательной деятельностью во времени; использовать ресурсные возможности для достижения целей; осуществлять выбор конструктивных стратегий в трудных ситуациях;</w:t>
      </w:r>
    </w:p>
    <w:p>
      <w:pPr>
        <w:pStyle w:val="0"/>
        <w:spacing w:before="200" w:line-rule="auto"/>
        <w:ind w:firstLine="540"/>
        <w:jc w:val="both"/>
      </w:pPr>
      <w:r>
        <w:rPr>
          <w:sz w:val="20"/>
        </w:rPr>
        <w:t xml:space="preserve">сформированность коммуникативных универсальных учебных действий: умение ясно изложить и оформить выполненную работу, представить ее результаты, аргументированно ответить на вопросы.</w:t>
      </w:r>
    </w:p>
    <w:p>
      <w:pPr>
        <w:pStyle w:val="0"/>
        <w:spacing w:before="200" w:line-rule="auto"/>
        <w:ind w:firstLine="540"/>
        <w:jc w:val="both"/>
      </w:pPr>
      <w:r>
        <w:rPr>
          <w:sz w:val="20"/>
        </w:rPr>
        <w:t xml:space="preserve">62.21. Предметные результаты освоения ФАОП ООО для обучающихся с нарушениями слуха (вариант 2.2.2) с учетом специфики содержания предметных областей, включающих конкретные учебные предметы, ориентированы на применение знаний, умений и навыков обучающимися в учебных ситуациях и реальных жизненных условиях, а также на успешное обучение.</w:t>
      </w:r>
    </w:p>
    <w:p>
      <w:pPr>
        <w:pStyle w:val="0"/>
        <w:spacing w:before="200" w:line-rule="auto"/>
        <w:ind w:firstLine="540"/>
        <w:jc w:val="both"/>
      </w:pPr>
      <w:r>
        <w:rPr>
          <w:sz w:val="20"/>
        </w:rPr>
        <w:t xml:space="preserve">62.22. Оценка предметных результатов представляет собой оценку достижения обучающимися планируемых результатов по отдельным учебным предметам.</w:t>
      </w:r>
    </w:p>
    <w:p>
      <w:pPr>
        <w:pStyle w:val="0"/>
        <w:spacing w:before="200" w:line-rule="auto"/>
        <w:ind w:firstLine="540"/>
        <w:jc w:val="both"/>
      </w:pPr>
      <w:r>
        <w:rPr>
          <w:sz w:val="20"/>
        </w:rPr>
        <w:t xml:space="preserve">62.23. Основным предметом оценки является способность к решению учебно-познавательных и учебно-практических задач, основанных на изучаемом учебном материале, с использованием способов действий, релевантных содержанию учебных предметов, в том числе метапредметных (познавательных, регулятивных, коммуникативных) действий, а также компетентностей, релевантных соответствующим направлениям функциональной грамотности.</w:t>
      </w:r>
    </w:p>
    <w:p>
      <w:pPr>
        <w:pStyle w:val="0"/>
        <w:spacing w:before="200" w:line-rule="auto"/>
        <w:ind w:firstLine="540"/>
        <w:jc w:val="both"/>
      </w:pPr>
      <w:r>
        <w:rPr>
          <w:sz w:val="20"/>
        </w:rPr>
        <w:t xml:space="preserve">62.24. Для оценки предметных результатов используются критерии: знание и понимание, применение, функциональность.</w:t>
      </w:r>
    </w:p>
    <w:p>
      <w:pPr>
        <w:pStyle w:val="0"/>
        <w:spacing w:before="200" w:line-rule="auto"/>
        <w:ind w:firstLine="540"/>
        <w:jc w:val="both"/>
      </w:pPr>
      <w:r>
        <w:rPr>
          <w:sz w:val="20"/>
        </w:rPr>
        <w:t xml:space="preserve">62.24.1. Обобщенный критерий "знание и понимание" включает знание и понимание роли изучаемой области знания и (или) вида деятельности в различных контекстах, знание и понимание терминологии, понятий и идей, а также процедурных знаний или алгоритмов.</w:t>
      </w:r>
    </w:p>
    <w:p>
      <w:pPr>
        <w:pStyle w:val="0"/>
        <w:spacing w:before="200" w:line-rule="auto"/>
        <w:ind w:firstLine="540"/>
        <w:jc w:val="both"/>
      </w:pPr>
      <w:r>
        <w:rPr>
          <w:sz w:val="20"/>
        </w:rPr>
        <w:t xml:space="preserve">62.24.2. Обобщенный критерий "применение" включает:</w:t>
      </w:r>
    </w:p>
    <w:p>
      <w:pPr>
        <w:pStyle w:val="0"/>
        <w:spacing w:before="200" w:line-rule="auto"/>
        <w:ind w:firstLine="540"/>
        <w:jc w:val="both"/>
      </w:pPr>
      <w:r>
        <w:rPr>
          <w:sz w:val="20"/>
        </w:rPr>
        <w:t xml:space="preserve">использование изучаемого материала при решении учебных задач, различающихся сложностью предметного содержания, сочетанием универсальных познавательных действий и операций, степенью проработанности в учебном процессе;</w:t>
      </w:r>
    </w:p>
    <w:p>
      <w:pPr>
        <w:pStyle w:val="0"/>
        <w:spacing w:before="200" w:line-rule="auto"/>
        <w:ind w:firstLine="540"/>
        <w:jc w:val="both"/>
      </w:pPr>
      <w:r>
        <w:rPr>
          <w:sz w:val="20"/>
        </w:rPr>
        <w:t xml:space="preserve">использование специфических для предмета способов действий и видов деятельности по получению нового знания, его интерпретации, применению и преобразованию при решении учебных задач и (или) проблем, в том числе в ходе поисковой деятельности, учебно-исследовательской и учебно-проектной деятельности.</w:t>
      </w:r>
    </w:p>
    <w:p>
      <w:pPr>
        <w:pStyle w:val="0"/>
        <w:spacing w:before="200" w:line-rule="auto"/>
        <w:ind w:firstLine="540"/>
        <w:jc w:val="both"/>
      </w:pPr>
      <w:r>
        <w:rPr>
          <w:sz w:val="20"/>
        </w:rPr>
        <w:t xml:space="preserve">62.24.3. Обобщенный критерий "функциональность" включает осознанное использование приобретенных знаний и способов действий при решении внеучебных проблем, различающихся сложностью предметного содержания, читательских умений, контекста, а также сочетанием когнитивных операций.</w:t>
      </w:r>
    </w:p>
    <w:p>
      <w:pPr>
        <w:pStyle w:val="0"/>
        <w:spacing w:before="200" w:line-rule="auto"/>
        <w:ind w:firstLine="540"/>
        <w:jc w:val="both"/>
      </w:pPr>
      <w:r>
        <w:rPr>
          <w:sz w:val="20"/>
        </w:rPr>
        <w:t xml:space="preserve">Оценка функциональной грамотности направлена на выявление способности обучающихся применять предметные знания и умения во внеучебной ситуации, в реальной жизни.</w:t>
      </w:r>
    </w:p>
    <w:p>
      <w:pPr>
        <w:pStyle w:val="0"/>
        <w:spacing w:before="200" w:line-rule="auto"/>
        <w:ind w:firstLine="540"/>
        <w:jc w:val="both"/>
      </w:pPr>
      <w:r>
        <w:rPr>
          <w:sz w:val="20"/>
        </w:rPr>
        <w:t xml:space="preserve">62.25. Оценка предметных результатов осуществляется педагогическим работником в ходе процедур текущего, тематического, промежуточного и итогового контроля.</w:t>
      </w:r>
    </w:p>
    <w:p>
      <w:pPr>
        <w:pStyle w:val="0"/>
        <w:spacing w:before="200" w:line-rule="auto"/>
        <w:ind w:firstLine="540"/>
        <w:jc w:val="both"/>
      </w:pPr>
      <w:r>
        <w:rPr>
          <w:sz w:val="20"/>
        </w:rPr>
        <w:t xml:space="preserve">62.26. Особенности оценки по отдельному учебному предмету фиксируются в приложении к АООП ООО.</w:t>
      </w:r>
    </w:p>
    <w:p>
      <w:pPr>
        <w:pStyle w:val="0"/>
        <w:spacing w:before="200" w:line-rule="auto"/>
        <w:ind w:firstLine="540"/>
        <w:jc w:val="both"/>
      </w:pPr>
      <w:r>
        <w:rPr>
          <w:sz w:val="20"/>
        </w:rPr>
        <w:t xml:space="preserve">Описание оценки предметных результатов по отдельному учебному предмету включает:</w:t>
      </w:r>
    </w:p>
    <w:p>
      <w:pPr>
        <w:pStyle w:val="0"/>
        <w:spacing w:before="200" w:line-rule="auto"/>
        <w:ind w:firstLine="540"/>
        <w:jc w:val="both"/>
      </w:pPr>
      <w:r>
        <w:rPr>
          <w:sz w:val="20"/>
        </w:rPr>
        <w:t xml:space="preserve">список итоговых планируемых результатов с указанием этапов их формирования и способов оценки (например, текущая (тематическая), устно (письменно), практика);</w:t>
      </w:r>
    </w:p>
    <w:p>
      <w:pPr>
        <w:pStyle w:val="0"/>
        <w:spacing w:before="200" w:line-rule="auto"/>
        <w:ind w:firstLine="540"/>
        <w:jc w:val="both"/>
      </w:pPr>
      <w:r>
        <w:rPr>
          <w:sz w:val="20"/>
        </w:rPr>
        <w:t xml:space="preserve">требования к выставлению отметок за промежуточную аттестацию (при необходимости - с учетом степени значимости отметок за отдельные оценочные процедуры);</w:t>
      </w:r>
    </w:p>
    <w:p>
      <w:pPr>
        <w:pStyle w:val="0"/>
        <w:spacing w:before="200" w:line-rule="auto"/>
        <w:ind w:firstLine="540"/>
        <w:jc w:val="both"/>
      </w:pPr>
      <w:r>
        <w:rPr>
          <w:sz w:val="20"/>
        </w:rPr>
        <w:t xml:space="preserve">график контрольных мероприятий.</w:t>
      </w:r>
    </w:p>
    <w:p>
      <w:pPr>
        <w:pStyle w:val="0"/>
        <w:spacing w:before="200" w:line-rule="auto"/>
        <w:ind w:firstLine="540"/>
        <w:jc w:val="both"/>
      </w:pPr>
      <w:r>
        <w:rPr>
          <w:sz w:val="20"/>
        </w:rPr>
        <w:t xml:space="preserve">62.27. Стартовая диагностика проводится администрацией образовательной организации с целью оценки готовности к обучению на уровне основного общего образования.</w:t>
      </w:r>
    </w:p>
    <w:p>
      <w:pPr>
        <w:pStyle w:val="0"/>
        <w:spacing w:before="200" w:line-rule="auto"/>
        <w:ind w:firstLine="540"/>
        <w:jc w:val="both"/>
      </w:pPr>
      <w:r>
        <w:rPr>
          <w:sz w:val="20"/>
        </w:rPr>
        <w:t xml:space="preserve">62.27.1. Стартовая диагностика проводится в начале 5 класса (первого года обучения на уровне основного общего образования) и выступает как основа (точка отсчета) для оценки динамики образовательных достижений обучающихся.</w:t>
      </w:r>
    </w:p>
    <w:p>
      <w:pPr>
        <w:pStyle w:val="0"/>
        <w:spacing w:before="200" w:line-rule="auto"/>
        <w:ind w:firstLine="540"/>
        <w:jc w:val="both"/>
      </w:pPr>
      <w:r>
        <w:rPr>
          <w:sz w:val="20"/>
        </w:rPr>
        <w:t xml:space="preserve">Стартовая диагностика не предусматривается по отдельным дисциплинам, к освоению которых обучающиеся приступают впервые: обществознание (в 6 классе), иностранный язык (в 6 классе), физика (в 7 классе), химия (в 8 классе). Кроме того, не требуется проведения стартовой диагностики по дисциплине "История" (История России. Всеобщая история) (в 5 классе). Также не предусматривается проведение стартовой диагностики по дисциплине "Основы духовно-нравственной культуры народов России" (5 класс). Стартовые контрольные работы по биологии и географии (5 класс) предусматривают выявление уровня достижений планируемых результатов освоения АООП НОО по предмету "Окружающий мир". Стартовая контрольная работа по литературе (5 класс) строится на содержании дисциплины "Литературное чтение". Стартовая контрольная работа по информатике в 7 классе ориентирована на установление информированности обучающихся об информатике и информации, оценку владения пользовательскими навыками работы с персональным компьютером и на определение уровня развития логического мышления.</w:t>
      </w:r>
    </w:p>
    <w:p>
      <w:pPr>
        <w:pStyle w:val="0"/>
        <w:spacing w:before="200" w:line-rule="auto"/>
        <w:ind w:firstLine="540"/>
        <w:jc w:val="both"/>
      </w:pPr>
      <w:r>
        <w:rPr>
          <w:sz w:val="20"/>
        </w:rPr>
        <w:t xml:space="preserve">62.27.2. Объектом оценки являются: структура мотивации, сформированность учебной деятельности, владение универсальными и специфическими для основных учебных предметов познавательными средствами, в том числе: средствами работы с информацией, знаково-символическими средствами, логическими операциями.</w:t>
      </w:r>
    </w:p>
    <w:p>
      <w:pPr>
        <w:pStyle w:val="0"/>
        <w:spacing w:before="200" w:line-rule="auto"/>
        <w:ind w:firstLine="540"/>
        <w:jc w:val="both"/>
      </w:pPr>
      <w:r>
        <w:rPr>
          <w:sz w:val="20"/>
        </w:rPr>
        <w:t xml:space="preserve">62.27.3. Стартовая диагностика проводится педагогическими работниками с целью оценки готовности к изучению отдельных предметов. Результаты стартовой диагностики являются основанием для корректировки учебных программ и индивидуализации учебного процесса.</w:t>
      </w:r>
    </w:p>
    <w:p>
      <w:pPr>
        <w:pStyle w:val="0"/>
        <w:spacing w:before="200" w:line-rule="auto"/>
        <w:ind w:firstLine="540"/>
        <w:jc w:val="both"/>
      </w:pPr>
      <w:r>
        <w:rPr>
          <w:sz w:val="20"/>
        </w:rPr>
        <w:t xml:space="preserve">62.28. Текущая оценка представляет собой процедуру оценки индивидуального продвижения обучающегося в освоении программы учебного предмета.</w:t>
      </w:r>
    </w:p>
    <w:p>
      <w:pPr>
        <w:pStyle w:val="0"/>
        <w:spacing w:before="200" w:line-rule="auto"/>
        <w:ind w:firstLine="540"/>
        <w:jc w:val="both"/>
      </w:pPr>
      <w:r>
        <w:rPr>
          <w:sz w:val="20"/>
        </w:rPr>
        <w:t xml:space="preserve">62.28.1. Текущая оценка может быть формирующей (поддерживающей и направляющей усилия обучающегося, включающей его в самостоятельную оценочную деятельность) и диагностической, способствующей выявлению и осознанию педагогическим работником и обучающимся существующих проблем в обучении.</w:t>
      </w:r>
    </w:p>
    <w:p>
      <w:pPr>
        <w:pStyle w:val="0"/>
        <w:spacing w:before="200" w:line-rule="auto"/>
        <w:ind w:firstLine="540"/>
        <w:jc w:val="both"/>
      </w:pPr>
      <w:r>
        <w:rPr>
          <w:sz w:val="20"/>
        </w:rPr>
        <w:t xml:space="preserve">62.28.2. Объектом текущей оценки являются тематические планируемые результаты, этапы освоения которых зафиксированы в тематическом планировании по учебному предмету.</w:t>
      </w:r>
    </w:p>
    <w:p>
      <w:pPr>
        <w:pStyle w:val="0"/>
        <w:spacing w:before="200" w:line-rule="auto"/>
        <w:ind w:firstLine="540"/>
        <w:jc w:val="both"/>
      </w:pPr>
      <w:r>
        <w:rPr>
          <w:sz w:val="20"/>
        </w:rPr>
        <w:t xml:space="preserve">62.28.3. В текущей оценке используются различные формы и методы проверки (устные и письменные опросы, практические работы, творческие работы, индивидуальные и групповые формы, само- и взаимооценка, рефлексия, листы продвижения и другие) с учетом особенностей учебного предмета.</w:t>
      </w:r>
    </w:p>
    <w:p>
      <w:pPr>
        <w:pStyle w:val="0"/>
        <w:spacing w:before="200" w:line-rule="auto"/>
        <w:ind w:firstLine="540"/>
        <w:jc w:val="both"/>
      </w:pPr>
      <w:r>
        <w:rPr>
          <w:sz w:val="20"/>
        </w:rPr>
        <w:t xml:space="preserve">62.28.4. Результаты текущей оценки являются основой для индивидуализации учебного процесса.</w:t>
      </w:r>
    </w:p>
    <w:p>
      <w:pPr>
        <w:pStyle w:val="0"/>
        <w:spacing w:before="200" w:line-rule="auto"/>
        <w:ind w:firstLine="540"/>
        <w:jc w:val="both"/>
      </w:pPr>
      <w:r>
        <w:rPr>
          <w:sz w:val="20"/>
        </w:rPr>
        <w:t xml:space="preserve">62.29. Тематическая оценка представляет собой процедуру оценки уровня достижения тематических планируемых результатов по учебному предмету.</w:t>
      </w:r>
    </w:p>
    <w:p>
      <w:pPr>
        <w:pStyle w:val="0"/>
        <w:spacing w:before="200" w:line-rule="auto"/>
        <w:ind w:firstLine="540"/>
        <w:jc w:val="both"/>
      </w:pPr>
      <w:r>
        <w:rPr>
          <w:sz w:val="20"/>
        </w:rPr>
        <w:t xml:space="preserve">62.30. Внутренний мониторинг представляет собой следующие процедуры:</w:t>
      </w:r>
    </w:p>
    <w:p>
      <w:pPr>
        <w:pStyle w:val="0"/>
        <w:spacing w:before="200" w:line-rule="auto"/>
        <w:ind w:firstLine="540"/>
        <w:jc w:val="both"/>
      </w:pPr>
      <w:r>
        <w:rPr>
          <w:sz w:val="20"/>
        </w:rPr>
        <w:t xml:space="preserve">стартовая диагностика;</w:t>
      </w:r>
    </w:p>
    <w:p>
      <w:pPr>
        <w:pStyle w:val="0"/>
        <w:spacing w:before="200" w:line-rule="auto"/>
        <w:ind w:firstLine="540"/>
        <w:jc w:val="both"/>
      </w:pPr>
      <w:r>
        <w:rPr>
          <w:sz w:val="20"/>
        </w:rPr>
        <w:t xml:space="preserve">оценка уровня достижения предметных и метапредметных результатов;</w:t>
      </w:r>
    </w:p>
    <w:p>
      <w:pPr>
        <w:pStyle w:val="0"/>
        <w:spacing w:before="200" w:line-rule="auto"/>
        <w:ind w:firstLine="540"/>
        <w:jc w:val="both"/>
      </w:pPr>
      <w:r>
        <w:rPr>
          <w:sz w:val="20"/>
        </w:rPr>
        <w:t xml:space="preserve">оценка уровня функциональной грамотности;</w:t>
      </w:r>
    </w:p>
    <w:p>
      <w:pPr>
        <w:pStyle w:val="0"/>
        <w:spacing w:before="200" w:line-rule="auto"/>
        <w:ind w:firstLine="540"/>
        <w:jc w:val="both"/>
      </w:pPr>
      <w:r>
        <w:rPr>
          <w:sz w:val="20"/>
        </w:rPr>
        <w:t xml:space="preserve">оценка уровня профессионального мастерства педагогического работника, осуществляемого на основе выполнения обучающимися проверочных работ, анализа посещенных уроков, анализа качества учебных заданий, предлагаемых педагогическим работником обучающимся.</w:t>
      </w:r>
    </w:p>
    <w:p>
      <w:pPr>
        <w:pStyle w:val="0"/>
        <w:spacing w:before="200" w:line-rule="auto"/>
        <w:ind w:firstLine="540"/>
        <w:jc w:val="both"/>
      </w:pPr>
      <w:r>
        <w:rPr>
          <w:sz w:val="20"/>
        </w:rPr>
        <w:t xml:space="preserve">Содержание и периодичность внутреннего мониторинга устанавливается решением педагогического совета образовательной организации. Результаты внутреннего мониторинга являются основанием подготовки рекомендаций для текущей коррекции учебного процесса и его индивидуализации и (или) для повышения квалификации педагогического работника.</w:t>
      </w:r>
    </w:p>
    <w:p>
      <w:pPr>
        <w:pStyle w:val="0"/>
        <w:spacing w:before="200" w:line-rule="auto"/>
        <w:ind w:firstLine="540"/>
        <w:jc w:val="both"/>
      </w:pPr>
      <w:r>
        <w:rPr>
          <w:sz w:val="20"/>
        </w:rPr>
        <w:t xml:space="preserve">62.31. Система оценки достижения обучающимися с нарушениями слуха планируемых результатов освоения ФАОП ООО для обучающихся с нарушениями слуха (вариант 2.2.2) должна предусматривать оценку достижения обучающимися с нарушениями слуха планируемых результатов освоения ПКР.</w:t>
      </w:r>
    </w:p>
    <w:p>
      <w:pPr>
        <w:pStyle w:val="0"/>
        <w:spacing w:before="200" w:line-rule="auto"/>
        <w:ind w:firstLine="540"/>
        <w:jc w:val="both"/>
      </w:pPr>
      <w:r>
        <w:rPr>
          <w:sz w:val="20"/>
        </w:rPr>
        <w:t xml:space="preserve">62.31.1. Оценка достижений по Программе коррекционной работы имеет дифференцированный характер, в связи с чем может определяться индивидуальными программами развития обучающихся с нарушениями слуха.</w:t>
      </w:r>
    </w:p>
    <w:p>
      <w:pPr>
        <w:pStyle w:val="0"/>
        <w:spacing w:before="200" w:line-rule="auto"/>
        <w:ind w:firstLine="540"/>
        <w:jc w:val="both"/>
      </w:pPr>
      <w:r>
        <w:rPr>
          <w:sz w:val="20"/>
        </w:rPr>
        <w:t xml:space="preserve">62.31.2. Мониторинг достижения обучающимися планируемых результатов ПКР предполагает:</w:t>
      </w:r>
    </w:p>
    <w:p>
      <w:pPr>
        <w:pStyle w:val="0"/>
        <w:spacing w:before="200" w:line-rule="auto"/>
        <w:ind w:firstLine="540"/>
        <w:jc w:val="both"/>
      </w:pPr>
      <w:r>
        <w:rPr>
          <w:sz w:val="20"/>
        </w:rPr>
        <w:t xml:space="preserve">проведение специализированного комплексного психолого-педагогического обследования каждого обучающегося, в том числе развития восприятия и воспроизведения устной речи, при переходе на уровень основного общего образования (стартовая диагностика в начале обучения в пятом классе), а также не реже одного раза в полугодие;</w:t>
      </w:r>
    </w:p>
    <w:p>
      <w:pPr>
        <w:pStyle w:val="0"/>
        <w:spacing w:before="200" w:line-rule="auto"/>
        <w:ind w:firstLine="540"/>
        <w:jc w:val="both"/>
      </w:pPr>
      <w:r>
        <w:rPr>
          <w:sz w:val="20"/>
        </w:rPr>
        <w:t xml:space="preserve">систематическое осуществление педагогических наблюдений в учебной и внеурочной деятельности;</w:t>
      </w:r>
    </w:p>
    <w:p>
      <w:pPr>
        <w:pStyle w:val="0"/>
        <w:spacing w:before="200" w:line-rule="auto"/>
        <w:ind w:firstLine="540"/>
        <w:jc w:val="both"/>
      </w:pPr>
      <w:r>
        <w:rPr>
          <w:sz w:val="20"/>
        </w:rPr>
        <w:t xml:space="preserve">проведение мониторинга социальной ситуации и условий семейного воспитания (проводится в начале обучения в пятом классе, а также не реже одного раза в полугодие);</w:t>
      </w:r>
    </w:p>
    <w:p>
      <w:pPr>
        <w:pStyle w:val="0"/>
        <w:spacing w:before="200" w:line-rule="auto"/>
        <w:ind w:firstLine="540"/>
        <w:jc w:val="both"/>
      </w:pPr>
      <w:r>
        <w:rPr>
          <w:sz w:val="20"/>
        </w:rPr>
        <w:t xml:space="preserve">изучение мнения о социокультурном развитии обучающихся педагогических работников и родителей (их законных представителей), а также при взаимодействии с общественными организациями, их представителей (проводится при переходе на уровень основного общего образования, а также не реже одного раза в полугодие).</w:t>
      </w:r>
    </w:p>
    <w:p>
      <w:pPr>
        <w:pStyle w:val="0"/>
        <w:spacing w:before="200" w:line-rule="auto"/>
        <w:ind w:firstLine="540"/>
        <w:jc w:val="both"/>
      </w:pPr>
      <w:r>
        <w:rPr>
          <w:sz w:val="20"/>
        </w:rPr>
        <w:t xml:space="preserve">62.31.3. Изучение достижения каждым обучающимся планируемых результатов ПКР проводится педагогическими работниками, в том числе учителями-дефектологами (сурдопедагогами), педагогами-психологами, социальными педагогами, учителями-предметниками, классными руководителями, воспитателями.</w:t>
      </w:r>
    </w:p>
    <w:p>
      <w:pPr>
        <w:pStyle w:val="0"/>
        <w:spacing w:before="200" w:line-rule="auto"/>
        <w:ind w:firstLine="540"/>
        <w:jc w:val="both"/>
      </w:pPr>
      <w:r>
        <w:rPr>
          <w:sz w:val="20"/>
        </w:rPr>
        <w:t xml:space="preserve">62.31.4. Решение о достижении обучающимися планируемых результатов ПКР принимает психолого-педагогического консилиума образовательной организации на основе анализа материалов комплексного изучения каждого обучающегося, разрабатывает рекомендации для дальнейшего обучения.</w:t>
      </w:r>
    </w:p>
    <w:p>
      <w:pPr>
        <w:pStyle w:val="0"/>
        <w:jc w:val="both"/>
      </w:pPr>
      <w:r>
        <w:rPr>
          <w:sz w:val="20"/>
        </w:rPr>
      </w:r>
    </w:p>
    <w:p>
      <w:pPr>
        <w:pStyle w:val="2"/>
        <w:outlineLvl w:val="1"/>
        <w:jc w:val="center"/>
      </w:pPr>
      <w:r>
        <w:rPr>
          <w:sz w:val="20"/>
        </w:rPr>
        <w:t xml:space="preserve">XII. Содержательный раздел ФАОП ООО для обучающихся</w:t>
      </w:r>
    </w:p>
    <w:p>
      <w:pPr>
        <w:pStyle w:val="2"/>
        <w:jc w:val="center"/>
      </w:pPr>
      <w:r>
        <w:rPr>
          <w:sz w:val="20"/>
        </w:rPr>
        <w:t xml:space="preserve">с нарушениями слуха (вариант 2.2.2)</w:t>
      </w:r>
    </w:p>
    <w:p>
      <w:pPr>
        <w:pStyle w:val="0"/>
        <w:jc w:val="both"/>
      </w:pPr>
      <w:r>
        <w:rPr>
          <w:sz w:val="20"/>
        </w:rPr>
      </w:r>
    </w:p>
    <w:p>
      <w:pPr>
        <w:pStyle w:val="2"/>
        <w:outlineLvl w:val="2"/>
        <w:ind w:firstLine="540"/>
        <w:jc w:val="both"/>
      </w:pPr>
      <w:r>
        <w:rPr>
          <w:sz w:val="20"/>
        </w:rPr>
        <w:t xml:space="preserve">63. Федеральная рабочая программа по учебному предмету "Русский язык".</w:t>
      </w:r>
    </w:p>
    <w:p>
      <w:pPr>
        <w:pStyle w:val="0"/>
        <w:spacing w:before="200" w:line-rule="auto"/>
        <w:ind w:firstLine="540"/>
        <w:jc w:val="both"/>
      </w:pPr>
      <w:r>
        <w:rPr>
          <w:sz w:val="20"/>
        </w:rPr>
        <w:t xml:space="preserve">63.1. Программа по русскому языку включает пояснительную записку, содержание обучения, планируемые результаты освоения программы по русскому языку.</w:t>
      </w:r>
    </w:p>
    <w:p>
      <w:pPr>
        <w:pStyle w:val="0"/>
        <w:spacing w:before="200" w:line-rule="auto"/>
        <w:ind w:firstLine="540"/>
        <w:jc w:val="both"/>
      </w:pPr>
      <w:r>
        <w:rPr>
          <w:sz w:val="20"/>
        </w:rPr>
        <w:t xml:space="preserve">63.2. Пояснительная записка отражает общие цели и задачи изучения русского языка, характеристику психологических предпосылок к его изучению обучающимися; место в структуре учебного плана, а также подходы к отбору содержания, к определению планируемых результатов и к структуре тематического планирования.</w:t>
      </w:r>
    </w:p>
    <w:p>
      <w:pPr>
        <w:pStyle w:val="0"/>
        <w:spacing w:before="200" w:line-rule="auto"/>
        <w:ind w:firstLine="540"/>
        <w:jc w:val="both"/>
      </w:pPr>
      <w:r>
        <w:rPr>
          <w:sz w:val="20"/>
        </w:rPr>
        <w:t xml:space="preserve">63.3. Содержание обучения раскрывает содержательные линии, которые предлагаются для обязательного изучения в каждом классе на уровне основного общего образования. Содержание обучения в каждом классе завершается перечнем универсальных учебных действий - познавательных, коммуникативных и регулятивных, которые возможно формировать средствами русского языка с учетом возрастных особенностей обучающихся на уровне основного общего образования.</w:t>
      </w:r>
    </w:p>
    <w:p>
      <w:pPr>
        <w:pStyle w:val="0"/>
        <w:spacing w:before="200" w:line-rule="auto"/>
        <w:ind w:firstLine="540"/>
        <w:jc w:val="both"/>
      </w:pPr>
      <w:r>
        <w:rPr>
          <w:sz w:val="20"/>
        </w:rPr>
        <w:t xml:space="preserve">63.4. Планируемые результаты освоения программы по русскому языку включают личностные, метапредметные результаты за весь период обучения на уровне основного общего образования, а также предметные достижения обучающегося за каждый год обучения.</w:t>
      </w:r>
    </w:p>
    <w:p>
      <w:pPr>
        <w:pStyle w:val="0"/>
        <w:jc w:val="both"/>
      </w:pPr>
      <w:r>
        <w:rPr>
          <w:sz w:val="20"/>
        </w:rPr>
      </w:r>
    </w:p>
    <w:p>
      <w:pPr>
        <w:pStyle w:val="2"/>
        <w:outlineLvl w:val="3"/>
        <w:ind w:firstLine="540"/>
        <w:jc w:val="both"/>
      </w:pPr>
      <w:r>
        <w:rPr>
          <w:sz w:val="20"/>
        </w:rPr>
        <w:t xml:space="preserve">63.5. Пояснительная записка.</w:t>
      </w:r>
    </w:p>
    <w:p>
      <w:pPr>
        <w:pStyle w:val="0"/>
        <w:spacing w:before="200" w:line-rule="auto"/>
        <w:ind w:firstLine="540"/>
        <w:jc w:val="both"/>
      </w:pPr>
      <w:r>
        <w:rPr>
          <w:sz w:val="20"/>
        </w:rPr>
        <w:t xml:space="preserve">63.5.1. Программа по русскому языку на уровне основного общего образования разработана с целью оказания методической помощи педагогическому работнику в создании рабочей программы по учебному предмету, ориентированной на современные тенденции в школьном образовании и активные методики обучения.</w:t>
      </w:r>
    </w:p>
    <w:p>
      <w:pPr>
        <w:pStyle w:val="0"/>
        <w:spacing w:before="200" w:line-rule="auto"/>
        <w:ind w:firstLine="540"/>
        <w:jc w:val="both"/>
      </w:pPr>
      <w:r>
        <w:rPr>
          <w:sz w:val="20"/>
        </w:rPr>
        <w:t xml:space="preserve">63.5.2. Программа по русскому языку позволит педагогическому работнику:</w:t>
      </w:r>
    </w:p>
    <w:p>
      <w:pPr>
        <w:pStyle w:val="0"/>
        <w:spacing w:before="200" w:line-rule="auto"/>
        <w:ind w:firstLine="540"/>
        <w:jc w:val="both"/>
      </w:pPr>
      <w:r>
        <w:rPr>
          <w:sz w:val="20"/>
        </w:rPr>
        <w:t xml:space="preserve">реализовать в процессе преподавания русского языка современные подходы к достижению личностных, метапредметных и предметных результатов обучения, сформулированных в ФГОС ООО;</w:t>
      </w:r>
    </w:p>
    <w:p>
      <w:pPr>
        <w:pStyle w:val="0"/>
        <w:spacing w:before="200" w:line-rule="auto"/>
        <w:ind w:firstLine="540"/>
        <w:jc w:val="both"/>
      </w:pPr>
      <w:r>
        <w:rPr>
          <w:sz w:val="20"/>
        </w:rPr>
        <w:t xml:space="preserve">определить и структурировать планируемые результаты обучения и содержание русского языка по годам обучения в соответствии с ФГОС ООО и с учетом особых образовательных потребностей обучающихся с нарушениями слуха;</w:t>
      </w:r>
    </w:p>
    <w:p>
      <w:pPr>
        <w:pStyle w:val="0"/>
        <w:spacing w:before="200" w:line-rule="auto"/>
        <w:ind w:firstLine="540"/>
        <w:jc w:val="both"/>
      </w:pPr>
      <w:r>
        <w:rPr>
          <w:sz w:val="20"/>
        </w:rPr>
        <w:t xml:space="preserve">разработать календарно-тематическое планирование с учетом особых образовательных потребностей обучающихся с нарушениями слуха.</w:t>
      </w:r>
    </w:p>
    <w:p>
      <w:pPr>
        <w:pStyle w:val="0"/>
        <w:spacing w:before="200" w:line-rule="auto"/>
        <w:ind w:firstLine="540"/>
        <w:jc w:val="both"/>
      </w:pPr>
      <w:r>
        <w:rPr>
          <w:sz w:val="20"/>
        </w:rPr>
        <w:t xml:space="preserve">63.5.3. Высокая функциональная значимость русского языка и выполнение им функций государственного языка и языка межнационального общения важны для каждого жителя России, независимо от места его проживания и этнической принадлежности. Знание русского языка и владение им в разных формах его существования и функциональных разновидностях, понимание его стилистических особенностей и выразительных возможностей, умение правильно и эффективно использовать русский язык в различных сферах и ситуациях общения определяют успешность социализации личности и возможности ее самореализации в различных важных для человека областях.</w:t>
      </w:r>
    </w:p>
    <w:p>
      <w:pPr>
        <w:pStyle w:val="0"/>
        <w:spacing w:before="200" w:line-rule="auto"/>
        <w:ind w:firstLine="540"/>
        <w:jc w:val="both"/>
      </w:pPr>
      <w:r>
        <w:rPr>
          <w:sz w:val="20"/>
        </w:rPr>
        <w:t xml:space="preserve">Русский язык, выполняя свои базовые функции общения и выражения мысли, обеспечивает межличностное и социальное взаимодействие людей, участвует в формировании сознания, самосознания и мировоззрения личности, является важнейшим средством хранения и передачи информации, культурных традиций, истории русского и других народов России.</w:t>
      </w:r>
    </w:p>
    <w:p>
      <w:pPr>
        <w:pStyle w:val="0"/>
        <w:spacing w:before="200" w:line-rule="auto"/>
        <w:ind w:firstLine="540"/>
        <w:jc w:val="both"/>
      </w:pPr>
      <w:r>
        <w:rPr>
          <w:sz w:val="20"/>
        </w:rPr>
        <w:t xml:space="preserve">63.5.4. Обучение русскому языку направлено на совершенствование нравственной и коммуникативной культуры обучающегося, развитие его интеллектуальных и творческих способностей, мышления, памяти и воображения, навыков самостоятельной учебной деятельности, самообразования.</w:t>
      </w:r>
    </w:p>
    <w:p>
      <w:pPr>
        <w:pStyle w:val="0"/>
        <w:spacing w:before="200" w:line-rule="auto"/>
        <w:ind w:firstLine="540"/>
        <w:jc w:val="both"/>
      </w:pPr>
      <w:r>
        <w:rPr>
          <w:sz w:val="20"/>
        </w:rPr>
        <w:t xml:space="preserve">63.5.5. Содержание программы по русскому языку ориентировано также на развитие функциональной грамотности как интегративного умения человека читать, понимать тексты, использовать информацию текстов разных форматов, оценивать ее, размышлять о ней, чтобы достигать своих целей, расширять свои знания и возможности, участвовать в социальной жизни.</w:t>
      </w:r>
    </w:p>
    <w:p>
      <w:pPr>
        <w:pStyle w:val="0"/>
        <w:spacing w:before="200" w:line-rule="auto"/>
        <w:ind w:firstLine="540"/>
        <w:jc w:val="both"/>
      </w:pPr>
      <w:r>
        <w:rPr>
          <w:sz w:val="20"/>
        </w:rPr>
        <w:t xml:space="preserve">63.5.6. Изучение русского языка направлено на достижение следующих целей:</w:t>
      </w:r>
    </w:p>
    <w:p>
      <w:pPr>
        <w:pStyle w:val="0"/>
        <w:spacing w:before="200" w:line-rule="auto"/>
        <w:ind w:firstLine="540"/>
        <w:jc w:val="both"/>
      </w:pPr>
      <w:r>
        <w:rPr>
          <w:sz w:val="20"/>
        </w:rPr>
        <w:t xml:space="preserve">осознание и проявление общероссийской гражданственности, патриотизма, уважения к русскому языку как государственному языку Российской Федерации и языку межнационального общения; проявление сознательного отношения к языку как к общероссийской ценности, форме выражения и хранения духовного богатства русского и других народов России, как к средству общения и получения знаний в разных сферах человеческой деятельности, проявление уважения к общероссийской и русской культуре, к культуре и языкам всех народов Российской Федерации;</w:t>
      </w:r>
    </w:p>
    <w:p>
      <w:pPr>
        <w:pStyle w:val="0"/>
        <w:spacing w:before="200" w:line-rule="auto"/>
        <w:ind w:firstLine="540"/>
        <w:jc w:val="both"/>
      </w:pPr>
      <w:r>
        <w:rPr>
          <w:sz w:val="20"/>
        </w:rPr>
        <w:t xml:space="preserve">овладение русским языком как инструментом личностного развития, инструментом формирования социальных взаимоотношений, инструментом преобразования мира;</w:t>
      </w:r>
    </w:p>
    <w:p>
      <w:pPr>
        <w:pStyle w:val="0"/>
        <w:spacing w:before="200" w:line-rule="auto"/>
        <w:ind w:firstLine="540"/>
        <w:jc w:val="both"/>
      </w:pPr>
      <w:r>
        <w:rPr>
          <w:sz w:val="20"/>
        </w:rPr>
        <w:t xml:space="preserve">овладение знаниями о русском языке, его устройстве и закономерностях функционирования, о стилистических ресурсах русского языка; практическое овладение нормами русского литературного языка и речевого этикета; обогащение словарного запаса и использование в собственной речевой практике грамматических средств (с учетом индивидуальных слухоречевых возможностей обучающихся); совершенствование орфографической и пунктуационной грамотности; воспитание стремления к речевому самосовершенствованию;</w:t>
      </w:r>
    </w:p>
    <w:p>
      <w:pPr>
        <w:pStyle w:val="0"/>
        <w:spacing w:before="200" w:line-rule="auto"/>
        <w:ind w:firstLine="540"/>
        <w:jc w:val="both"/>
      </w:pPr>
      <w:r>
        <w:rPr>
          <w:sz w:val="20"/>
        </w:rPr>
        <w:t xml:space="preserve">совершенствование речевой деятельности, коммуникативных умений, обеспечивающих эффективное взаимодействие с окружающими людьми в ситуациях формального и неформального межличностного и межкультурного общения, овладение русским языком как средством получения различной информации, в том числе знаний по разным учебным предметам;</w:t>
      </w:r>
    </w:p>
    <w:p>
      <w:pPr>
        <w:pStyle w:val="0"/>
        <w:spacing w:before="200" w:line-rule="auto"/>
        <w:ind w:firstLine="540"/>
        <w:jc w:val="both"/>
      </w:pPr>
      <w:r>
        <w:rPr>
          <w:sz w:val="20"/>
        </w:rPr>
        <w:t xml:space="preserve">совершенствование мыслительной деятельности, развитие универсальных интеллектуальных умений сравнения, анализа, синтеза, абстрагирования, обобщения, классификации, установления определенных закономерностей и правил, конкретизации в процессе изучения русского языка;</w:t>
      </w:r>
    </w:p>
    <w:p>
      <w:pPr>
        <w:pStyle w:val="0"/>
        <w:spacing w:before="200" w:line-rule="auto"/>
        <w:ind w:firstLine="540"/>
        <w:jc w:val="both"/>
      </w:pPr>
      <w:r>
        <w:rPr>
          <w:sz w:val="20"/>
        </w:rPr>
        <w:t xml:space="preserve">развитие функциональной грамотности в части формирования умений осуществлять информационный поиск, извлекать и преобразовывать необходимую информацию, интерпретировать, понимать и использовать тексты разных форматов (сплошной, несплошной текст, инфографика и другие), осваивать стратегии и тактики информационно-смысловой переработки текста, способы понимания текста, его назначения, общего смысла, коммуникативного намерения автора, логической структуры, роли языковых средств.</w:t>
      </w:r>
    </w:p>
    <w:p>
      <w:pPr>
        <w:pStyle w:val="0"/>
        <w:spacing w:before="200" w:line-rule="auto"/>
        <w:ind w:firstLine="540"/>
        <w:jc w:val="both"/>
      </w:pPr>
      <w:r>
        <w:rPr>
          <w:sz w:val="20"/>
        </w:rPr>
        <w:t xml:space="preserve">63.6. Содержание обучения в 5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098"/>
        <w:gridCol w:w="6973"/>
      </w:tblGrid>
      <w:tr>
        <w:tc>
          <w:tcPr>
            <w:tcW w:w="2098" w:type="dxa"/>
          </w:tcPr>
          <w:p>
            <w:pPr>
              <w:pStyle w:val="0"/>
              <w:jc w:val="both"/>
            </w:pPr>
            <w:r>
              <w:rPr>
                <w:sz w:val="20"/>
              </w:rPr>
              <w:t xml:space="preserve">Общие сведения о языке.</w:t>
            </w:r>
          </w:p>
        </w:tc>
        <w:tc>
          <w:tcPr>
            <w:tcW w:w="6973" w:type="dxa"/>
          </w:tcPr>
          <w:p>
            <w:pPr>
              <w:pStyle w:val="0"/>
              <w:jc w:val="both"/>
            </w:pPr>
            <w:r>
              <w:rPr>
                <w:sz w:val="20"/>
              </w:rPr>
              <w:t xml:space="preserve">Богатство и выразительность русского языка.</w:t>
            </w:r>
          </w:p>
          <w:p>
            <w:pPr>
              <w:pStyle w:val="0"/>
              <w:jc w:val="both"/>
            </w:pPr>
            <w:r>
              <w:rPr>
                <w:sz w:val="20"/>
              </w:rPr>
              <w:t xml:space="preserve">Лингвистика как наука о языке.</w:t>
            </w:r>
          </w:p>
          <w:p>
            <w:pPr>
              <w:pStyle w:val="0"/>
              <w:jc w:val="both"/>
            </w:pPr>
            <w:r>
              <w:rPr>
                <w:sz w:val="20"/>
              </w:rPr>
              <w:t xml:space="preserve">Основные разделы лингвистики</w:t>
            </w:r>
          </w:p>
        </w:tc>
      </w:tr>
      <w:tr>
        <w:tc>
          <w:tcPr>
            <w:tcW w:w="2098" w:type="dxa"/>
          </w:tcPr>
          <w:p>
            <w:pPr>
              <w:pStyle w:val="0"/>
              <w:jc w:val="both"/>
            </w:pPr>
            <w:r>
              <w:rPr>
                <w:sz w:val="20"/>
              </w:rPr>
              <w:t xml:space="preserve">Фонетика. Графика. Орфоэпия.</w:t>
            </w:r>
          </w:p>
        </w:tc>
        <w:tc>
          <w:tcPr>
            <w:tcW w:w="6973" w:type="dxa"/>
          </w:tcPr>
          <w:p>
            <w:pPr>
              <w:pStyle w:val="0"/>
              <w:jc w:val="both"/>
            </w:pPr>
            <w:r>
              <w:rPr>
                <w:sz w:val="20"/>
              </w:rPr>
              <w:t xml:space="preserve">Фонетика и графика как разделы лингвистики.</w:t>
            </w:r>
          </w:p>
          <w:p>
            <w:pPr>
              <w:pStyle w:val="0"/>
              <w:jc w:val="both"/>
            </w:pPr>
            <w:r>
              <w:rPr>
                <w:sz w:val="20"/>
              </w:rPr>
              <w:t xml:space="preserve">Звук как единица языка. Смыслоразличительная роль звука.</w:t>
            </w:r>
          </w:p>
          <w:p>
            <w:pPr>
              <w:pStyle w:val="0"/>
              <w:jc w:val="both"/>
            </w:pPr>
            <w:r>
              <w:rPr>
                <w:sz w:val="20"/>
              </w:rPr>
              <w:t xml:space="preserve">Система гласных звуков. Система согласных звуков.</w:t>
            </w:r>
          </w:p>
          <w:p>
            <w:pPr>
              <w:pStyle w:val="0"/>
              <w:jc w:val="both"/>
            </w:pPr>
            <w:r>
              <w:rPr>
                <w:sz w:val="20"/>
              </w:rPr>
              <w:t xml:space="preserve">Изменение звуков в речевом потоке. Элементы фонетической транскрипции.</w:t>
            </w:r>
          </w:p>
          <w:p>
            <w:pPr>
              <w:pStyle w:val="0"/>
              <w:jc w:val="both"/>
            </w:pPr>
            <w:r>
              <w:rPr>
                <w:sz w:val="20"/>
              </w:rPr>
              <w:t xml:space="preserve">Слог. Ударение. Свойства русского ударения.</w:t>
            </w:r>
          </w:p>
          <w:p>
            <w:pPr>
              <w:pStyle w:val="0"/>
              <w:jc w:val="both"/>
            </w:pPr>
            <w:r>
              <w:rPr>
                <w:sz w:val="20"/>
              </w:rPr>
              <w:t xml:space="preserve">Соотношение звуков и букв.</w:t>
            </w:r>
          </w:p>
          <w:p>
            <w:pPr>
              <w:pStyle w:val="0"/>
              <w:jc w:val="both"/>
            </w:pPr>
            <w:r>
              <w:rPr>
                <w:sz w:val="20"/>
              </w:rPr>
              <w:t xml:space="preserve">Фонетический анализ слова.</w:t>
            </w:r>
          </w:p>
          <w:p>
            <w:pPr>
              <w:pStyle w:val="0"/>
              <w:jc w:val="both"/>
            </w:pPr>
            <w:r>
              <w:rPr>
                <w:sz w:val="20"/>
              </w:rPr>
              <w:t xml:space="preserve">Способы обозначения [й'], мягкости согласных.</w:t>
            </w:r>
          </w:p>
          <w:p>
            <w:pPr>
              <w:pStyle w:val="0"/>
              <w:jc w:val="both"/>
            </w:pPr>
            <w:r>
              <w:rPr>
                <w:sz w:val="20"/>
              </w:rPr>
              <w:t xml:space="preserve">Основные выразительные средства фонетики.</w:t>
            </w:r>
          </w:p>
          <w:p>
            <w:pPr>
              <w:pStyle w:val="0"/>
              <w:jc w:val="both"/>
            </w:pPr>
            <w:r>
              <w:rPr>
                <w:sz w:val="20"/>
              </w:rPr>
              <w:t xml:space="preserve">Прописные и строчные буквы.</w:t>
            </w:r>
          </w:p>
          <w:p>
            <w:pPr>
              <w:pStyle w:val="0"/>
              <w:jc w:val="both"/>
            </w:pPr>
            <w:r>
              <w:rPr>
                <w:sz w:val="20"/>
              </w:rPr>
              <w:t xml:space="preserve">Интонация, ее функции. Основные элементы интонации.</w:t>
            </w:r>
          </w:p>
        </w:tc>
      </w:tr>
      <w:tr>
        <w:tc>
          <w:tcPr>
            <w:tcW w:w="2098" w:type="dxa"/>
          </w:tcPr>
          <w:p>
            <w:pPr>
              <w:pStyle w:val="0"/>
              <w:jc w:val="both"/>
            </w:pPr>
            <w:r>
              <w:rPr>
                <w:sz w:val="20"/>
              </w:rPr>
              <w:t xml:space="preserve">Орфография.</w:t>
            </w:r>
          </w:p>
        </w:tc>
        <w:tc>
          <w:tcPr>
            <w:tcW w:w="6973" w:type="dxa"/>
            <w:vAlign w:val="bottom"/>
          </w:tcPr>
          <w:p>
            <w:pPr>
              <w:pStyle w:val="0"/>
              <w:jc w:val="both"/>
            </w:pPr>
            <w:r>
              <w:rPr>
                <w:sz w:val="20"/>
              </w:rPr>
              <w:t xml:space="preserve">Орфография как раздел лингвистики.</w:t>
            </w:r>
          </w:p>
          <w:p>
            <w:pPr>
              <w:pStyle w:val="0"/>
              <w:jc w:val="both"/>
            </w:pPr>
            <w:r>
              <w:rPr>
                <w:sz w:val="20"/>
              </w:rPr>
              <w:t xml:space="preserve">Понятие "орфограмма". Буквенные и небуквенные орфограммы.</w:t>
            </w:r>
          </w:p>
          <w:p>
            <w:pPr>
              <w:pStyle w:val="0"/>
              <w:jc w:val="both"/>
            </w:pPr>
            <w:r>
              <w:rPr>
                <w:sz w:val="20"/>
              </w:rPr>
              <w:t xml:space="preserve">Правописание разделительных "ъ и ь".</w:t>
            </w:r>
          </w:p>
        </w:tc>
      </w:tr>
      <w:tr>
        <w:tc>
          <w:tcPr>
            <w:tcW w:w="2098" w:type="dxa"/>
          </w:tcPr>
          <w:p>
            <w:pPr>
              <w:pStyle w:val="0"/>
              <w:jc w:val="both"/>
            </w:pPr>
            <w:r>
              <w:rPr>
                <w:sz w:val="20"/>
              </w:rPr>
              <w:t xml:space="preserve">Лексикология.</w:t>
            </w:r>
          </w:p>
        </w:tc>
        <w:tc>
          <w:tcPr>
            <w:tcW w:w="6973" w:type="dxa"/>
            <w:vAlign w:val="bottom"/>
          </w:tcPr>
          <w:p>
            <w:pPr>
              <w:pStyle w:val="0"/>
              <w:jc w:val="both"/>
            </w:pPr>
            <w:r>
              <w:rPr>
                <w:sz w:val="20"/>
              </w:rPr>
              <w:t xml:space="preserve">Лексикология как раздел лингвистики.</w:t>
            </w:r>
          </w:p>
          <w:p>
            <w:pPr>
              <w:pStyle w:val="0"/>
              <w:jc w:val="both"/>
            </w:pPr>
            <w:r>
              <w:rPr>
                <w:sz w:val="20"/>
              </w:rPr>
              <w:t xml:space="preserve">Основные способы толкования лексического значения слова (подбор однокоренных слов; подбор синонимов и антонимов); основные способы разъяснения значения слова (по контексту, с помощью толкового словаря).</w:t>
            </w:r>
          </w:p>
          <w:p>
            <w:pPr>
              <w:pStyle w:val="0"/>
              <w:jc w:val="both"/>
            </w:pPr>
            <w:r>
              <w:rPr>
                <w:sz w:val="20"/>
              </w:rPr>
              <w:t xml:space="preserve">Слова однозначные и многозначные. Прямое и переносное значения слова. Тематические группы слов. Обозначение родовых и видовых понятий.</w:t>
            </w:r>
          </w:p>
          <w:p>
            <w:pPr>
              <w:pStyle w:val="0"/>
              <w:jc w:val="both"/>
            </w:pPr>
            <w:r>
              <w:rPr>
                <w:sz w:val="20"/>
              </w:rPr>
              <w:t xml:space="preserve">Синонимы. Антонимы. Омонимы. Паронимы.</w:t>
            </w:r>
          </w:p>
          <w:p>
            <w:pPr>
              <w:pStyle w:val="0"/>
              <w:jc w:val="both"/>
            </w:pPr>
            <w:r>
              <w:rPr>
                <w:sz w:val="20"/>
              </w:rPr>
              <w:t xml:space="preserve">Разные виды лексических словарей (толковый словарь, словари синонимов, антонимов, омонимов, паронимов) и их роль в овладении словарным богатством родного языка.</w:t>
            </w:r>
          </w:p>
          <w:p>
            <w:pPr>
              <w:pStyle w:val="0"/>
              <w:jc w:val="both"/>
            </w:pPr>
            <w:r>
              <w:rPr>
                <w:sz w:val="20"/>
              </w:rPr>
              <w:t xml:space="preserve">Лексический анализ слов (в рамках изученного).</w:t>
            </w:r>
          </w:p>
        </w:tc>
      </w:tr>
      <w:tr>
        <w:tc>
          <w:tcPr>
            <w:tcW w:w="2098" w:type="dxa"/>
          </w:tcPr>
          <w:p>
            <w:pPr>
              <w:pStyle w:val="0"/>
              <w:jc w:val="both"/>
            </w:pPr>
            <w:r>
              <w:rPr>
                <w:sz w:val="20"/>
              </w:rPr>
              <w:t xml:space="preserve">Морфемика. Орфография.</w:t>
            </w:r>
          </w:p>
        </w:tc>
        <w:tc>
          <w:tcPr>
            <w:tcW w:w="6973" w:type="dxa"/>
            <w:vAlign w:val="bottom"/>
          </w:tcPr>
          <w:p>
            <w:pPr>
              <w:pStyle w:val="0"/>
              <w:jc w:val="both"/>
            </w:pPr>
            <w:r>
              <w:rPr>
                <w:sz w:val="20"/>
              </w:rPr>
              <w:t xml:space="preserve">Морфемика как раздел лингвистики.</w:t>
            </w:r>
          </w:p>
          <w:p>
            <w:pPr>
              <w:pStyle w:val="0"/>
              <w:jc w:val="both"/>
            </w:pPr>
            <w:r>
              <w:rPr>
                <w:sz w:val="20"/>
              </w:rPr>
              <w:t xml:space="preserve">Морфема как минимальная значимая единица языка. Основа слова. Виды морфем (корень, приставка, суффикс, окончание).</w:t>
            </w:r>
          </w:p>
          <w:p>
            <w:pPr>
              <w:pStyle w:val="0"/>
              <w:jc w:val="both"/>
            </w:pPr>
            <w:r>
              <w:rPr>
                <w:sz w:val="20"/>
              </w:rPr>
              <w:t xml:space="preserve">Чередование звуков в морфемах (в том числе чередование гласных с нулем звука).</w:t>
            </w:r>
          </w:p>
          <w:p>
            <w:pPr>
              <w:pStyle w:val="0"/>
              <w:jc w:val="both"/>
            </w:pPr>
            <w:r>
              <w:rPr>
                <w:sz w:val="20"/>
              </w:rPr>
              <w:t xml:space="preserve">Морфемный анализ слов.</w:t>
            </w:r>
          </w:p>
          <w:p>
            <w:pPr>
              <w:pStyle w:val="0"/>
              <w:jc w:val="both"/>
            </w:pPr>
            <w:r>
              <w:rPr>
                <w:sz w:val="20"/>
              </w:rPr>
              <w:t xml:space="preserve">Уместное использование слов с суффиксами оценки в собственной речи.</w:t>
            </w:r>
          </w:p>
          <w:p>
            <w:pPr>
              <w:pStyle w:val="0"/>
              <w:jc w:val="both"/>
            </w:pPr>
            <w:r>
              <w:rPr>
                <w:sz w:val="20"/>
              </w:rPr>
              <w:t xml:space="preserve">Правописание корней с безударными проверяемыми, непроверяемыми гласными (в рамках изученного).</w:t>
            </w:r>
          </w:p>
          <w:p>
            <w:pPr>
              <w:pStyle w:val="0"/>
              <w:jc w:val="both"/>
            </w:pPr>
            <w:r>
              <w:rPr>
                <w:sz w:val="20"/>
              </w:rPr>
              <w:t xml:space="preserve">Правописание корней с проверяемыми, непроверяемыми, непроизносимыми согласными (в рамках изученного).</w:t>
            </w:r>
          </w:p>
          <w:p>
            <w:pPr>
              <w:pStyle w:val="0"/>
              <w:jc w:val="both"/>
            </w:pPr>
            <w:r>
              <w:rPr>
                <w:sz w:val="20"/>
              </w:rPr>
              <w:t xml:space="preserve">Правописание "ё - о" после шипящих в корне слова.</w:t>
            </w:r>
          </w:p>
          <w:p>
            <w:pPr>
              <w:pStyle w:val="0"/>
              <w:jc w:val="both"/>
            </w:pPr>
            <w:r>
              <w:rPr>
                <w:sz w:val="20"/>
              </w:rPr>
              <w:t xml:space="preserve">Правописание неизменяемых на письме приставок и приставок на "-з (-с)".</w:t>
            </w:r>
          </w:p>
          <w:p>
            <w:pPr>
              <w:pStyle w:val="0"/>
              <w:jc w:val="both"/>
            </w:pPr>
            <w:r>
              <w:rPr>
                <w:sz w:val="20"/>
              </w:rPr>
              <w:t xml:space="preserve">Правописание "ы - и" после приставок.</w:t>
            </w:r>
          </w:p>
          <w:p>
            <w:pPr>
              <w:pStyle w:val="0"/>
              <w:jc w:val="both"/>
            </w:pPr>
            <w:r>
              <w:rPr>
                <w:sz w:val="20"/>
              </w:rPr>
              <w:t xml:space="preserve">Правописание "ы - и" после "ц".</w:t>
            </w:r>
          </w:p>
        </w:tc>
      </w:tr>
      <w:tr>
        <w:tc>
          <w:tcPr>
            <w:tcW w:w="2098" w:type="dxa"/>
          </w:tcPr>
          <w:p>
            <w:pPr>
              <w:pStyle w:val="0"/>
              <w:jc w:val="both"/>
            </w:pPr>
            <w:r>
              <w:rPr>
                <w:sz w:val="20"/>
              </w:rPr>
              <w:t xml:space="preserve">Морфология. Культура речи. Орфография.</w:t>
            </w:r>
          </w:p>
        </w:tc>
        <w:tc>
          <w:tcPr>
            <w:tcW w:w="6973" w:type="dxa"/>
            <w:vAlign w:val="bottom"/>
          </w:tcPr>
          <w:p>
            <w:pPr>
              <w:pStyle w:val="0"/>
              <w:jc w:val="both"/>
            </w:pPr>
            <w:r>
              <w:rPr>
                <w:sz w:val="20"/>
              </w:rPr>
              <w:t xml:space="preserve">Морфология как раздел грамматики. Грамматическое значение слова.</w:t>
            </w:r>
          </w:p>
          <w:p>
            <w:pPr>
              <w:pStyle w:val="0"/>
              <w:jc w:val="both"/>
            </w:pPr>
            <w:r>
              <w:rPr>
                <w:sz w:val="20"/>
              </w:rPr>
              <w:t xml:space="preserve">Части речи как лексико-грамматические разряды слов. Система частей речи в русском языке. Самостоятельные и служебные части речи.</w:t>
            </w:r>
          </w:p>
        </w:tc>
      </w:tr>
      <w:tr>
        <w:tc>
          <w:tcPr>
            <w:tcW w:w="2098" w:type="dxa"/>
          </w:tcPr>
          <w:p>
            <w:pPr>
              <w:pStyle w:val="0"/>
              <w:jc w:val="both"/>
            </w:pPr>
            <w:r>
              <w:rPr>
                <w:sz w:val="20"/>
              </w:rPr>
              <w:t xml:space="preserve">Имя существительное.</w:t>
            </w:r>
          </w:p>
        </w:tc>
        <w:tc>
          <w:tcPr>
            <w:tcW w:w="6973" w:type="dxa"/>
          </w:tcPr>
          <w:p>
            <w:pPr>
              <w:pStyle w:val="0"/>
              <w:jc w:val="both"/>
            </w:pPr>
            <w:r>
              <w:rPr>
                <w:sz w:val="20"/>
              </w:rPr>
              <w:t xml:space="preserve">Имя существительное как часть речи. Общее грамматическое значение, морфологические признаки и синтаксические функции имени существительного. Роль имени существительного в речи.</w:t>
            </w:r>
          </w:p>
          <w:p>
            <w:pPr>
              <w:pStyle w:val="0"/>
              <w:jc w:val="both"/>
            </w:pPr>
            <w:r>
              <w:rPr>
                <w:sz w:val="20"/>
              </w:rPr>
              <w:t xml:space="preserve">Лексико-грамматические разряды имен существительных по значению, имена существительные собственные и нарицательные; имена существительные одушевленные и неодушевленные.</w:t>
            </w:r>
          </w:p>
          <w:p>
            <w:pPr>
              <w:pStyle w:val="0"/>
              <w:jc w:val="both"/>
            </w:pPr>
            <w:r>
              <w:rPr>
                <w:sz w:val="20"/>
              </w:rPr>
              <w:t xml:space="preserve">Род, число, падеж имени существительного.</w:t>
            </w:r>
          </w:p>
          <w:p>
            <w:pPr>
              <w:pStyle w:val="0"/>
              <w:jc w:val="both"/>
            </w:pPr>
            <w:r>
              <w:rPr>
                <w:sz w:val="20"/>
              </w:rPr>
              <w:t xml:space="preserve">Имена существительные общего рода.</w:t>
            </w:r>
          </w:p>
          <w:p>
            <w:pPr>
              <w:pStyle w:val="0"/>
              <w:jc w:val="both"/>
            </w:pPr>
            <w:r>
              <w:rPr>
                <w:sz w:val="20"/>
              </w:rPr>
              <w:t xml:space="preserve">Имена существительные, имеющие форму только единственного или только множественного числа.</w:t>
            </w:r>
          </w:p>
          <w:p>
            <w:pPr>
              <w:pStyle w:val="0"/>
              <w:jc w:val="both"/>
            </w:pPr>
            <w:r>
              <w:rPr>
                <w:sz w:val="20"/>
              </w:rPr>
              <w:t xml:space="preserve">Типы склонения имен существительных. Разносклоняемые имена существительные. Несклоняемые имена существительные.</w:t>
            </w:r>
          </w:p>
          <w:p>
            <w:pPr>
              <w:pStyle w:val="0"/>
              <w:jc w:val="both"/>
            </w:pPr>
            <w:r>
              <w:rPr>
                <w:sz w:val="20"/>
              </w:rPr>
              <w:t xml:space="preserve">Морфологический анализ имен существительных.</w:t>
            </w:r>
          </w:p>
          <w:p>
            <w:pPr>
              <w:pStyle w:val="0"/>
              <w:jc w:val="both"/>
            </w:pPr>
            <w:r>
              <w:rPr>
                <w:sz w:val="20"/>
              </w:rPr>
              <w:t xml:space="preserve">Нормы произношения, нормы постановки ударения, нормы словоизменения имен существительных.</w:t>
            </w:r>
          </w:p>
          <w:p>
            <w:pPr>
              <w:pStyle w:val="0"/>
              <w:jc w:val="both"/>
            </w:pPr>
            <w:r>
              <w:rPr>
                <w:sz w:val="20"/>
              </w:rPr>
              <w:t xml:space="preserve">Правописание собственных имен существительных.</w:t>
            </w:r>
          </w:p>
          <w:p>
            <w:pPr>
              <w:pStyle w:val="0"/>
              <w:jc w:val="both"/>
            </w:pPr>
            <w:r>
              <w:rPr>
                <w:sz w:val="20"/>
              </w:rPr>
              <w:t xml:space="preserve">Правописание "ь" на конце имен существительных после шипящих.</w:t>
            </w:r>
          </w:p>
          <w:p>
            <w:pPr>
              <w:pStyle w:val="0"/>
              <w:jc w:val="both"/>
            </w:pPr>
            <w:r>
              <w:rPr>
                <w:sz w:val="20"/>
              </w:rPr>
              <w:t xml:space="preserve">Правописание безударных окончаний имен существительных.</w:t>
            </w:r>
          </w:p>
          <w:p>
            <w:pPr>
              <w:pStyle w:val="0"/>
              <w:jc w:val="both"/>
            </w:pPr>
            <w:r>
              <w:rPr>
                <w:sz w:val="20"/>
              </w:rPr>
              <w:t xml:space="preserve">Правописание "о - е (ё)" после шипящих и "ц" в суффиксах и окончаниях имен существительных.</w:t>
            </w:r>
          </w:p>
          <w:p>
            <w:pPr>
              <w:pStyle w:val="0"/>
              <w:ind w:firstLine="283"/>
              <w:jc w:val="both"/>
            </w:pPr>
            <w:r>
              <w:rPr>
                <w:sz w:val="20"/>
              </w:rPr>
              <w:t xml:space="preserve">Правописание суффиксов "-чик- - -щик-; -ек- - -ик- (-чик-)", овладение умением использовать словари и справочники, в том числе информационно-справочные системы в электронной форме, подбирать проверенные источники в библиотечных фондах, в том числе из числа верифицированных электронных ресурсов, включенных в </w:t>
            </w:r>
            <w:hyperlink w:history="0" r:id="rId116" w:tooltip="Приказ Минпросвещения России от 02.08.2022 N 653 &quot;Об утверждении федерального перечня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quot; (Зарегистрировано в Минюсте России 29.08.2022 N 69822) {КонсультантПлюс}">
              <w:r>
                <w:rPr>
                  <w:sz w:val="20"/>
                  <w:color w:val="0000ff"/>
                </w:rPr>
                <w:t xml:space="preserve">перечень</w:t>
              </w:r>
            </w:hyperlink>
            <w:r>
              <w:rPr>
                <w:sz w:val="20"/>
              </w:rPr>
              <w:t xml:space="preserve"> </w:t>
            </w:r>
            <w:hyperlink w:history="0" w:anchor="P6495" w:tooltip="&lt;31&gt; Приказ Министерства просвещения Российской Федерации от 2 августа 2022 г. N 653 &quot;Об утверждении федерального перечня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quot; (зарегистрирован Министерством юстиции Российской Федерации 29 августа 2022 г., регистрационный N 69822).">
              <w:r>
                <w:rPr>
                  <w:sz w:val="20"/>
                  <w:color w:val="0000ff"/>
                </w:rPr>
                <w:t xml:space="preserve">&lt;31&gt;</w:t>
              </w:r>
            </w:hyperlink>
            <w:r>
              <w:rPr>
                <w:sz w:val="20"/>
              </w:rPr>
              <w:t xml:space="preserve">, для выполнения учебной задачи; применять ИКТ, соблюдать правила информационной безопасности.</w:t>
            </w:r>
          </w:p>
          <w:p>
            <w:pPr>
              <w:pStyle w:val="0"/>
              <w:jc w:val="both"/>
            </w:pPr>
            <w:r>
              <w:rPr>
                <w:sz w:val="20"/>
              </w:rPr>
              <w:t xml:space="preserve">Правописание корней с чередованием "а//о": "-лаг- - -лож-; -раст- - -ращ- - -рос-; -гар- - -гор-, -зар- - -зор-; -клан- - -клон-, -скак- - -скоч-".</w:t>
            </w:r>
          </w:p>
          <w:p>
            <w:pPr>
              <w:pStyle w:val="0"/>
              <w:jc w:val="both"/>
            </w:pPr>
            <w:r>
              <w:rPr>
                <w:sz w:val="20"/>
              </w:rPr>
              <w:t xml:space="preserve">Слитное и раздельное написание "не" с именами существительными.</w:t>
            </w:r>
          </w:p>
        </w:tc>
      </w:tr>
      <w:tr>
        <w:tc>
          <w:tcPr>
            <w:tcW w:w="2098" w:type="dxa"/>
          </w:tcPr>
          <w:p>
            <w:pPr>
              <w:pStyle w:val="0"/>
              <w:jc w:val="both"/>
            </w:pPr>
            <w:r>
              <w:rPr>
                <w:sz w:val="20"/>
              </w:rPr>
              <w:t xml:space="preserve">Имя прилагательное.</w:t>
            </w:r>
          </w:p>
        </w:tc>
        <w:tc>
          <w:tcPr>
            <w:tcW w:w="6973" w:type="dxa"/>
          </w:tcPr>
          <w:p>
            <w:pPr>
              <w:pStyle w:val="0"/>
              <w:jc w:val="both"/>
            </w:pPr>
            <w:r>
              <w:rPr>
                <w:sz w:val="20"/>
              </w:rPr>
              <w:t xml:space="preserve">Имя прилагательное как часть речи. Общее грамматическое значение, морфологические признаки и синтаксические функции имени прилагательного. Роль имени прилагательного в речи.</w:t>
            </w:r>
          </w:p>
          <w:p>
            <w:pPr>
              <w:pStyle w:val="0"/>
              <w:jc w:val="both"/>
            </w:pPr>
            <w:r>
              <w:rPr>
                <w:sz w:val="20"/>
              </w:rPr>
              <w:t xml:space="preserve">Имена прилагательные полные и краткие, их синтаксические функции.</w:t>
            </w:r>
          </w:p>
          <w:p>
            <w:pPr>
              <w:pStyle w:val="0"/>
              <w:jc w:val="both"/>
            </w:pPr>
            <w:r>
              <w:rPr>
                <w:sz w:val="20"/>
              </w:rPr>
              <w:t xml:space="preserve">Склонение имен прилагательных.</w:t>
            </w:r>
          </w:p>
          <w:p>
            <w:pPr>
              <w:pStyle w:val="0"/>
              <w:jc w:val="both"/>
            </w:pPr>
            <w:r>
              <w:rPr>
                <w:sz w:val="20"/>
              </w:rPr>
              <w:t xml:space="preserve">Морфологический анализ имен прилагательных.</w:t>
            </w:r>
          </w:p>
          <w:p>
            <w:pPr>
              <w:pStyle w:val="0"/>
              <w:jc w:val="both"/>
            </w:pPr>
            <w:r>
              <w:rPr>
                <w:sz w:val="20"/>
              </w:rPr>
              <w:t xml:space="preserve">Нормы словоизменения, произношения имен прилагательных, постановки ударения (в рамках изученного).</w:t>
            </w:r>
          </w:p>
          <w:p>
            <w:pPr>
              <w:pStyle w:val="0"/>
              <w:jc w:val="both"/>
            </w:pPr>
            <w:r>
              <w:rPr>
                <w:sz w:val="20"/>
              </w:rPr>
              <w:t xml:space="preserve">Правописание безударных окончаний имен прилагательных.</w:t>
            </w:r>
          </w:p>
          <w:p>
            <w:pPr>
              <w:pStyle w:val="0"/>
              <w:jc w:val="both"/>
            </w:pPr>
            <w:r>
              <w:rPr>
                <w:sz w:val="20"/>
              </w:rPr>
              <w:t xml:space="preserve">Правописание "о - е" после шипящих и "ц" в суффиксах и окончаниях имен прилагательных.</w:t>
            </w:r>
          </w:p>
          <w:p>
            <w:pPr>
              <w:pStyle w:val="0"/>
              <w:jc w:val="both"/>
            </w:pPr>
            <w:r>
              <w:rPr>
                <w:sz w:val="20"/>
              </w:rPr>
              <w:t xml:space="preserve">Правописание кратких форм имен прилагательных с основой на шипящий.</w:t>
            </w:r>
          </w:p>
          <w:p>
            <w:pPr>
              <w:pStyle w:val="0"/>
              <w:jc w:val="both"/>
            </w:pPr>
            <w:r>
              <w:rPr>
                <w:sz w:val="20"/>
              </w:rPr>
              <w:t xml:space="preserve">Слитное и раздельное написание "не" с именами прилагательными.</w:t>
            </w:r>
          </w:p>
        </w:tc>
      </w:tr>
      <w:tr>
        <w:tc>
          <w:tcPr>
            <w:tcW w:w="2098" w:type="dxa"/>
          </w:tcPr>
          <w:p>
            <w:pPr>
              <w:pStyle w:val="0"/>
              <w:jc w:val="both"/>
            </w:pPr>
            <w:r>
              <w:rPr>
                <w:sz w:val="20"/>
              </w:rPr>
              <w:t xml:space="preserve">Глагол.</w:t>
            </w:r>
          </w:p>
        </w:tc>
        <w:tc>
          <w:tcPr>
            <w:tcW w:w="6973" w:type="dxa"/>
            <w:vAlign w:val="bottom"/>
          </w:tcPr>
          <w:p>
            <w:pPr>
              <w:pStyle w:val="0"/>
              <w:jc w:val="both"/>
            </w:pPr>
            <w:r>
              <w:rPr>
                <w:sz w:val="20"/>
              </w:rPr>
              <w:t xml:space="preserve">Глагол как часть речи. Общее грамматическое значение, морфологические признаки и синтаксические функции глагола. Роль глагола в словосочетании и предложении, в речи.</w:t>
            </w:r>
          </w:p>
          <w:p>
            <w:pPr>
              <w:pStyle w:val="0"/>
              <w:jc w:val="both"/>
            </w:pPr>
            <w:r>
              <w:rPr>
                <w:sz w:val="20"/>
              </w:rPr>
              <w:t xml:space="preserve">Глаголы совершенного и несовершенного вида, возвратные и невозвратные.</w:t>
            </w:r>
          </w:p>
          <w:p>
            <w:pPr>
              <w:pStyle w:val="0"/>
              <w:jc w:val="both"/>
            </w:pPr>
            <w:r>
              <w:rPr>
                <w:sz w:val="20"/>
              </w:rPr>
              <w:t xml:space="preserve">Инфинитив и его грамматические свойства. Основа инфинитива, основа настоящего (будущего простого) времени глагола.</w:t>
            </w:r>
          </w:p>
          <w:p>
            <w:pPr>
              <w:pStyle w:val="0"/>
              <w:jc w:val="both"/>
            </w:pPr>
            <w:r>
              <w:rPr>
                <w:sz w:val="20"/>
              </w:rPr>
              <w:t xml:space="preserve">Спряжение глагола.</w:t>
            </w:r>
          </w:p>
          <w:p>
            <w:pPr>
              <w:pStyle w:val="0"/>
              <w:jc w:val="both"/>
            </w:pPr>
            <w:r>
              <w:rPr>
                <w:sz w:val="20"/>
              </w:rPr>
              <w:t xml:space="preserve">Нормы словоизменения глаголов, постановки ударения в глагольных формах (в рамках изученного).</w:t>
            </w:r>
          </w:p>
          <w:p>
            <w:pPr>
              <w:pStyle w:val="0"/>
              <w:jc w:val="both"/>
            </w:pPr>
            <w:r>
              <w:rPr>
                <w:sz w:val="20"/>
              </w:rPr>
              <w:t xml:space="preserve">Правописание корней с чередованием "е//и": "-бер- - -бир-, -блест- - -блист-, -дер- - -дир-, -жег- - -жиг-, - мер- - -мир-, -пер- - -пир-, -стел- - -стил-, -тер- - -тир-".</w:t>
            </w:r>
          </w:p>
          <w:p>
            <w:pPr>
              <w:pStyle w:val="0"/>
              <w:jc w:val="both"/>
            </w:pPr>
            <w:r>
              <w:rPr>
                <w:sz w:val="20"/>
              </w:rPr>
              <w:t xml:space="preserve">Использование "ь" как показателя грамматической формы в инфинитиве, в форме 2-го лица единственного числа после шипящих. Правописание "-тся" и "-ться" в глаголах, суффиксов "-ова- - -ева-, -ыва- - -ива-".</w:t>
            </w:r>
          </w:p>
          <w:p>
            <w:pPr>
              <w:pStyle w:val="0"/>
              <w:jc w:val="both"/>
            </w:pPr>
            <w:r>
              <w:rPr>
                <w:sz w:val="20"/>
              </w:rPr>
              <w:t xml:space="preserve">Правописание безударных личных окончаний глагола. Правописание гласной перед суффиксом "-л-" в формах прошедшего времени глагола.</w:t>
            </w:r>
          </w:p>
          <w:p>
            <w:pPr>
              <w:pStyle w:val="0"/>
              <w:jc w:val="both"/>
            </w:pPr>
            <w:r>
              <w:rPr>
                <w:sz w:val="20"/>
              </w:rPr>
              <w:t xml:space="preserve">Слитное и раздельное написание не с глаголами.</w:t>
            </w:r>
          </w:p>
        </w:tc>
      </w:tr>
      <w:tr>
        <w:tc>
          <w:tcPr>
            <w:tcW w:w="2098" w:type="dxa"/>
          </w:tcPr>
          <w:p>
            <w:pPr>
              <w:pStyle w:val="0"/>
              <w:jc w:val="both"/>
            </w:pPr>
            <w:r>
              <w:rPr>
                <w:sz w:val="20"/>
              </w:rPr>
              <w:t xml:space="preserve">Синтаксис. Культура речи. Пунктуация.</w:t>
            </w:r>
          </w:p>
        </w:tc>
        <w:tc>
          <w:tcPr>
            <w:tcW w:w="6973" w:type="dxa"/>
          </w:tcPr>
          <w:p>
            <w:pPr>
              <w:pStyle w:val="0"/>
              <w:jc w:val="both"/>
            </w:pPr>
            <w:r>
              <w:rPr>
                <w:sz w:val="20"/>
              </w:rPr>
              <w:t xml:space="preserve">Синтаксис как раздел грамматики. Словосочетание и предложение как единицы синтаксиса.</w:t>
            </w:r>
          </w:p>
          <w:p>
            <w:pPr>
              <w:pStyle w:val="0"/>
              <w:jc w:val="both"/>
            </w:pPr>
            <w:r>
              <w:rPr>
                <w:sz w:val="20"/>
              </w:rPr>
              <w:t xml:space="preserve">Словосочетание и его признаки. Основные виды словосочетаний по морфологическим свойствам главного слова (именные, глагольные, наречные). Средства связи слов в словосочетании.</w:t>
            </w:r>
          </w:p>
          <w:p>
            <w:pPr>
              <w:pStyle w:val="0"/>
              <w:jc w:val="both"/>
            </w:pPr>
            <w:r>
              <w:rPr>
                <w:sz w:val="20"/>
              </w:rPr>
              <w:t xml:space="preserve">Синтаксический анализ словосочетания.</w:t>
            </w:r>
          </w:p>
          <w:p>
            <w:pPr>
              <w:pStyle w:val="0"/>
              <w:jc w:val="both"/>
            </w:pPr>
            <w:r>
              <w:rPr>
                <w:sz w:val="20"/>
              </w:rPr>
              <w:t xml:space="preserve">Предложение и его признаки. Виды предложений по цели высказывания и эмоциональной окраске. Смысловые и интонационные особенности повествовательных, вопросительных, побудительных; восклицательных и невосклицательных предложений.</w:t>
            </w:r>
          </w:p>
          <w:p>
            <w:pPr>
              <w:pStyle w:val="0"/>
              <w:jc w:val="both"/>
            </w:pPr>
            <w:r>
              <w:rPr>
                <w:sz w:val="20"/>
              </w:rPr>
              <w:t xml:space="preserve">Главные члены предложения (грамматическая основа). Подлежащее и морфологические средства его выражения: именем существительным или местоимением в именительном падеже, сочетанием имени существительного в форме именительного падежа с существительным или местоимением в форме творительного падежа с предлогом; сочетанием имени числительного в форме именительного падежа с существительным в форме родительного падежа. Сказуемое и морфологические средства его выражения: глаголом, именем существительным, именем прилагательным.</w:t>
            </w:r>
          </w:p>
          <w:p>
            <w:pPr>
              <w:pStyle w:val="0"/>
              <w:jc w:val="both"/>
            </w:pPr>
            <w:r>
              <w:rPr>
                <w:sz w:val="20"/>
              </w:rPr>
              <w:t xml:space="preserve">Тире между подлежащим и сказуемым.</w:t>
            </w:r>
          </w:p>
          <w:p>
            <w:pPr>
              <w:pStyle w:val="0"/>
              <w:jc w:val="both"/>
            </w:pPr>
            <w:r>
              <w:rPr>
                <w:sz w:val="20"/>
              </w:rPr>
              <w:t xml:space="preserve">Предложения распространенные и нераспространенные. Второстепенные члены предложения: определение, дополнение, обстоятельство. Определение и типичные средства его выражения. Дополнение (прямое и косвенное) и типичные средства его выражения. Обстоятельство, типичные средства его выражения, виды обстоятельств по значению (времени, места, образа действия, цели, причины, меры и степени, условия, уступки).</w:t>
            </w:r>
          </w:p>
          <w:p>
            <w:pPr>
              <w:pStyle w:val="0"/>
              <w:jc w:val="both"/>
            </w:pPr>
            <w:r>
              <w:rPr>
                <w:sz w:val="20"/>
              </w:rPr>
              <w:t xml:space="preserve">Простое осложненное предложение. Однородные члены предложения, их роль в речи. Особенности интонации предложений с однородными членами. Предложения с однородными членами (без союзов, с одиночным союзом "и", союзами "а, но, однако, зато, да (в значении и), да (в значении но)". Предложения с обобщающим словом при однородных членах.</w:t>
            </w:r>
          </w:p>
          <w:p>
            <w:pPr>
              <w:pStyle w:val="0"/>
              <w:jc w:val="both"/>
            </w:pPr>
            <w:r>
              <w:rPr>
                <w:sz w:val="20"/>
              </w:rPr>
              <w:t xml:space="preserve">Предложения с обращением, особенности интонации.</w:t>
            </w:r>
          </w:p>
          <w:p>
            <w:pPr>
              <w:pStyle w:val="0"/>
              <w:jc w:val="both"/>
            </w:pPr>
            <w:r>
              <w:rPr>
                <w:sz w:val="20"/>
              </w:rPr>
              <w:t xml:space="preserve">Обращение и средства его выражения.</w:t>
            </w:r>
          </w:p>
          <w:p>
            <w:pPr>
              <w:pStyle w:val="0"/>
              <w:jc w:val="both"/>
            </w:pPr>
            <w:r>
              <w:rPr>
                <w:sz w:val="20"/>
              </w:rPr>
              <w:t xml:space="preserve">Синтаксический анализ простого и простого осложненного предложений.</w:t>
            </w:r>
          </w:p>
          <w:p>
            <w:pPr>
              <w:pStyle w:val="0"/>
              <w:jc w:val="both"/>
            </w:pPr>
            <w:r>
              <w:rPr>
                <w:sz w:val="20"/>
              </w:rPr>
              <w:t xml:space="preserve">Пунктуационное оформление предложений, осложненных однородными членами, связанными бессоюзной связью, одиночным союзом "и", союзами "а, но, однако, зато, да (в значении и), да (в значении но)".</w:t>
            </w:r>
          </w:p>
          <w:p>
            <w:pPr>
              <w:pStyle w:val="0"/>
              <w:jc w:val="both"/>
            </w:pPr>
            <w:r>
              <w:rPr>
                <w:sz w:val="20"/>
              </w:rPr>
              <w:t xml:space="preserve">Предложения простые и сложные. Сложные предложения с бессоюзной и союзной связью. Предложения сложносочиненные и сложноподчиненные (общее представление, практическое усвоение).</w:t>
            </w:r>
          </w:p>
          <w:p>
            <w:pPr>
              <w:pStyle w:val="0"/>
              <w:jc w:val="both"/>
            </w:pPr>
            <w:r>
              <w:rPr>
                <w:sz w:val="20"/>
              </w:rPr>
              <w:t xml:space="preserve">Пунктуационное оформление сложных предложений, состоящих из частей, связанных бессоюзной связью и союзами "и, но, а, однако, зато, да".</w:t>
            </w:r>
          </w:p>
          <w:p>
            <w:pPr>
              <w:pStyle w:val="0"/>
              <w:jc w:val="both"/>
            </w:pPr>
            <w:r>
              <w:rPr>
                <w:sz w:val="20"/>
              </w:rPr>
              <w:t xml:space="preserve">Предложения с прямой речью. Пунктуационное оформление предложений с прямой речью.</w:t>
            </w:r>
          </w:p>
          <w:p>
            <w:pPr>
              <w:pStyle w:val="0"/>
              <w:jc w:val="both"/>
            </w:pPr>
            <w:r>
              <w:rPr>
                <w:sz w:val="20"/>
              </w:rPr>
              <w:t xml:space="preserve">Диалог.</w:t>
            </w:r>
          </w:p>
          <w:p>
            <w:pPr>
              <w:pStyle w:val="0"/>
              <w:jc w:val="both"/>
            </w:pPr>
            <w:r>
              <w:rPr>
                <w:sz w:val="20"/>
              </w:rPr>
              <w:t xml:space="preserve">Пунктуационное оформление диалога на письме.</w:t>
            </w:r>
          </w:p>
          <w:p>
            <w:pPr>
              <w:pStyle w:val="0"/>
              <w:jc w:val="both"/>
            </w:pPr>
            <w:r>
              <w:rPr>
                <w:sz w:val="20"/>
              </w:rPr>
              <w:t xml:space="preserve">Пунктуация как раздел лингвистики.</w:t>
            </w:r>
          </w:p>
        </w:tc>
      </w:tr>
      <w:tr>
        <w:tc>
          <w:tcPr>
            <w:tcW w:w="2098" w:type="dxa"/>
          </w:tcPr>
          <w:p>
            <w:pPr>
              <w:pStyle w:val="0"/>
              <w:jc w:val="both"/>
            </w:pPr>
            <w:r>
              <w:rPr>
                <w:sz w:val="20"/>
              </w:rPr>
              <w:t xml:space="preserve">Развитие речевой деятельности</w:t>
            </w:r>
          </w:p>
        </w:tc>
        <w:tc>
          <w:tcPr>
            <w:tcW w:w="6973" w:type="dxa"/>
          </w:tcPr>
          <w:p>
            <w:pPr>
              <w:pStyle w:val="0"/>
              <w:jc w:val="both"/>
            </w:pPr>
            <w:r>
              <w:rPr>
                <w:sz w:val="20"/>
              </w:rPr>
              <w:t xml:space="preserve">Виды речевой деятельности (говорение, слушание, чтение, письмо, слухозрительное восприятие), их особенности.</w:t>
            </w:r>
          </w:p>
          <w:p>
            <w:pPr>
              <w:pStyle w:val="0"/>
              <w:jc w:val="both"/>
            </w:pPr>
            <w:r>
              <w:rPr>
                <w:sz w:val="20"/>
              </w:rPr>
              <w:t xml:space="preserve">Виды аудирования: выборочное, ознакомительное, детальное (на отработанном речевом материале).</w:t>
            </w:r>
          </w:p>
          <w:p>
            <w:pPr>
              <w:pStyle w:val="0"/>
              <w:jc w:val="both"/>
            </w:pPr>
            <w:r>
              <w:rPr>
                <w:sz w:val="20"/>
              </w:rPr>
              <w:t xml:space="preserve">Виды чтения: изучающее, ознакомительное, просмотровое, поисковое.</w:t>
            </w:r>
          </w:p>
          <w:p>
            <w:pPr>
              <w:pStyle w:val="0"/>
              <w:jc w:val="both"/>
            </w:pPr>
            <w:r>
              <w:rPr>
                <w:sz w:val="20"/>
              </w:rPr>
              <w:t xml:space="preserve">Восприятие и воспроизведение речевого материала.</w:t>
            </w:r>
          </w:p>
          <w:p>
            <w:pPr>
              <w:pStyle w:val="0"/>
              <w:jc w:val="both"/>
            </w:pPr>
            <w:r>
              <w:rPr>
                <w:sz w:val="20"/>
              </w:rPr>
              <w:t xml:space="preserve">Устное и письменное общение. Текст: тема, признаки, структура текста. Основная мысль текста. Рассказ-повествование. Описание предмета. Описание животного. Рассказ от первого лица.</w:t>
            </w:r>
          </w:p>
          <w:p>
            <w:pPr>
              <w:pStyle w:val="0"/>
              <w:jc w:val="both"/>
            </w:pPr>
            <w:r>
              <w:rPr>
                <w:sz w:val="20"/>
              </w:rPr>
              <w:t xml:space="preserve">Содержание диалогов.</w:t>
            </w:r>
          </w:p>
        </w:tc>
      </w:tr>
    </w:tbl>
    <w:p>
      <w:pPr>
        <w:pStyle w:val="0"/>
        <w:jc w:val="both"/>
      </w:pPr>
      <w:r>
        <w:rPr>
          <w:sz w:val="20"/>
        </w:rPr>
      </w:r>
    </w:p>
    <w:p>
      <w:pPr>
        <w:pStyle w:val="0"/>
        <w:ind w:firstLine="540"/>
        <w:jc w:val="both"/>
      </w:pPr>
      <w:r>
        <w:rPr>
          <w:sz w:val="20"/>
        </w:rPr>
        <w:t xml:space="preserve">--------------------------------</w:t>
      </w:r>
    </w:p>
    <w:bookmarkStart w:id="6495" w:name="P6495"/>
    <w:bookmarkEnd w:id="6495"/>
    <w:p>
      <w:pPr>
        <w:pStyle w:val="0"/>
        <w:spacing w:before="200" w:line-rule="auto"/>
        <w:ind w:firstLine="540"/>
        <w:jc w:val="both"/>
      </w:pPr>
      <w:r>
        <w:rPr>
          <w:sz w:val="20"/>
        </w:rPr>
        <w:t xml:space="preserve">&lt;31&gt; </w:t>
      </w:r>
      <w:hyperlink w:history="0" r:id="rId117" w:tooltip="Приказ Минпросвещения России от 02.08.2022 N 653 &quot;Об утверждении федерального перечня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quot; (Зарегистрировано в Минюсте России 29.08.2022 N 69822) {КонсультантПлюс}">
        <w:r>
          <w:rPr>
            <w:sz w:val="20"/>
            <w:color w:val="0000ff"/>
          </w:rPr>
          <w:t xml:space="preserve">Приказ</w:t>
        </w:r>
      </w:hyperlink>
      <w:r>
        <w:rPr>
          <w:sz w:val="20"/>
        </w:rPr>
        <w:t xml:space="preserve"> Министерства просвещения Российской Федерации от 2 августа 2022 г. N 653 "Об утверждении федерального перечня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(зарегистрирован Министерством юстиции Российской Федерации 29 августа 2022 г., регистрационный N 69822).</w:t>
      </w:r>
    </w:p>
    <w:p>
      <w:pPr>
        <w:pStyle w:val="0"/>
        <w:jc w:val="both"/>
      </w:pPr>
      <w:r>
        <w:rPr>
          <w:sz w:val="20"/>
        </w:rPr>
      </w:r>
    </w:p>
    <w:p>
      <w:pPr>
        <w:pStyle w:val="0"/>
        <w:ind w:firstLine="540"/>
        <w:jc w:val="both"/>
      </w:pPr>
      <w:r>
        <w:rPr>
          <w:sz w:val="20"/>
        </w:rPr>
        <w:t xml:space="preserve">63.7. Содержание обучения в 6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098"/>
        <w:gridCol w:w="6973"/>
      </w:tblGrid>
      <w:tr>
        <w:tc>
          <w:tcPr>
            <w:tcW w:w="2098" w:type="dxa"/>
          </w:tcPr>
          <w:p>
            <w:pPr>
              <w:pStyle w:val="0"/>
              <w:jc w:val="both"/>
            </w:pPr>
            <w:r>
              <w:rPr>
                <w:sz w:val="20"/>
              </w:rPr>
              <w:t xml:space="preserve">Общие сведения о языке.</w:t>
            </w:r>
          </w:p>
        </w:tc>
        <w:tc>
          <w:tcPr>
            <w:tcW w:w="6973" w:type="dxa"/>
          </w:tcPr>
          <w:p>
            <w:pPr>
              <w:pStyle w:val="0"/>
              <w:jc w:val="both"/>
            </w:pPr>
            <w:r>
              <w:rPr>
                <w:sz w:val="20"/>
              </w:rPr>
              <w:t xml:space="preserve">Русский язык - государственный язык Российской Федерации и язык межнационального общения.</w:t>
            </w:r>
          </w:p>
          <w:p>
            <w:pPr>
              <w:pStyle w:val="0"/>
              <w:jc w:val="both"/>
            </w:pPr>
            <w:r>
              <w:rPr>
                <w:sz w:val="20"/>
              </w:rPr>
              <w:t xml:space="preserve">Понятие о литературном языке.</w:t>
            </w:r>
          </w:p>
        </w:tc>
      </w:tr>
      <w:tr>
        <w:tc>
          <w:tcPr>
            <w:tcW w:w="2098" w:type="dxa"/>
          </w:tcPr>
          <w:p>
            <w:pPr>
              <w:pStyle w:val="0"/>
              <w:jc w:val="both"/>
            </w:pPr>
            <w:r>
              <w:rPr>
                <w:sz w:val="20"/>
              </w:rPr>
              <w:t xml:space="preserve">Лексикология. Культура речи.</w:t>
            </w:r>
          </w:p>
        </w:tc>
        <w:tc>
          <w:tcPr>
            <w:tcW w:w="6973" w:type="dxa"/>
          </w:tcPr>
          <w:p>
            <w:pPr>
              <w:pStyle w:val="0"/>
              <w:jc w:val="both"/>
            </w:pPr>
            <w:r>
              <w:rPr>
                <w:sz w:val="20"/>
              </w:rPr>
              <w:t xml:space="preserve">Лексика русского языка с точки зрения ее происхождения: исконно русские и заимствованные слова.</w:t>
            </w:r>
          </w:p>
          <w:p>
            <w:pPr>
              <w:pStyle w:val="0"/>
              <w:jc w:val="both"/>
            </w:pPr>
            <w:r>
              <w:rPr>
                <w:sz w:val="20"/>
              </w:rPr>
              <w:t xml:space="preserve">Лексика русского языка с точки зрения принадлежности к активному и пассивному запасу: неологизмы, устаревшие слова (историзмы и архаизмы).</w:t>
            </w:r>
          </w:p>
          <w:p>
            <w:pPr>
              <w:pStyle w:val="0"/>
              <w:jc w:val="both"/>
            </w:pPr>
            <w:r>
              <w:rPr>
                <w:sz w:val="20"/>
              </w:rPr>
              <w:t xml:space="preserve">Лексика русского языка с точки зрения сферы употребления: общеупотребительная лексика и лексика ограниченного употребления (диалектизмы, термины, профессионализмы, жаргонизмы).</w:t>
            </w:r>
          </w:p>
          <w:p>
            <w:pPr>
              <w:pStyle w:val="0"/>
              <w:jc w:val="both"/>
            </w:pPr>
            <w:r>
              <w:rPr>
                <w:sz w:val="20"/>
              </w:rPr>
              <w:t xml:space="preserve">Стилистические пласты лексики: стилистически нейтральная, высокая и сниженная лексика.</w:t>
            </w:r>
          </w:p>
          <w:p>
            <w:pPr>
              <w:pStyle w:val="0"/>
              <w:jc w:val="both"/>
            </w:pPr>
            <w:r>
              <w:rPr>
                <w:sz w:val="20"/>
              </w:rPr>
              <w:t xml:space="preserve">Лексический анализ слов.</w:t>
            </w:r>
          </w:p>
          <w:p>
            <w:pPr>
              <w:pStyle w:val="0"/>
              <w:jc w:val="both"/>
            </w:pPr>
            <w:r>
              <w:rPr>
                <w:sz w:val="20"/>
              </w:rPr>
              <w:t xml:space="preserve">Фразеологизмы. Их признаки и значение.</w:t>
            </w:r>
          </w:p>
          <w:p>
            <w:pPr>
              <w:pStyle w:val="0"/>
              <w:jc w:val="both"/>
            </w:pPr>
            <w:r>
              <w:rPr>
                <w:sz w:val="20"/>
              </w:rPr>
              <w:t xml:space="preserve">Употребление лексических средств в соответствии с ситуацией общения.</w:t>
            </w:r>
          </w:p>
          <w:p>
            <w:pPr>
              <w:pStyle w:val="0"/>
              <w:jc w:val="both"/>
            </w:pPr>
            <w:r>
              <w:rPr>
                <w:sz w:val="20"/>
              </w:rPr>
              <w:t xml:space="preserve">Оценка своей и чужой речи с точки зрения точного, уместного и выразительного словоупотребления.</w:t>
            </w:r>
          </w:p>
          <w:p>
            <w:pPr>
              <w:pStyle w:val="0"/>
              <w:jc w:val="both"/>
            </w:pPr>
            <w:r>
              <w:rPr>
                <w:sz w:val="20"/>
              </w:rPr>
              <w:t xml:space="preserve">Эпитеты, метафоры, олицетворения.</w:t>
            </w:r>
          </w:p>
          <w:p>
            <w:pPr>
              <w:pStyle w:val="0"/>
              <w:jc w:val="both"/>
            </w:pPr>
            <w:r>
              <w:rPr>
                <w:sz w:val="20"/>
              </w:rPr>
              <w:t xml:space="preserve">Лексические словари.</w:t>
            </w:r>
          </w:p>
        </w:tc>
      </w:tr>
      <w:tr>
        <w:tc>
          <w:tcPr>
            <w:tcW w:w="2098" w:type="dxa"/>
          </w:tcPr>
          <w:p>
            <w:pPr>
              <w:pStyle w:val="0"/>
              <w:jc w:val="both"/>
            </w:pPr>
            <w:r>
              <w:rPr>
                <w:sz w:val="20"/>
              </w:rPr>
              <w:t xml:space="preserve">Словообразование.</w:t>
            </w:r>
          </w:p>
          <w:p>
            <w:pPr>
              <w:pStyle w:val="0"/>
              <w:jc w:val="both"/>
            </w:pPr>
            <w:r>
              <w:rPr>
                <w:sz w:val="20"/>
              </w:rPr>
              <w:t xml:space="preserve">Культура речи. Орфография.</w:t>
            </w:r>
          </w:p>
        </w:tc>
        <w:tc>
          <w:tcPr>
            <w:tcW w:w="6973" w:type="dxa"/>
          </w:tcPr>
          <w:p>
            <w:pPr>
              <w:pStyle w:val="0"/>
              <w:jc w:val="both"/>
            </w:pPr>
            <w:r>
              <w:rPr>
                <w:sz w:val="20"/>
              </w:rPr>
              <w:t xml:space="preserve">Формообразующие и словообразующие морфемы.</w:t>
            </w:r>
          </w:p>
          <w:p>
            <w:pPr>
              <w:pStyle w:val="0"/>
              <w:jc w:val="both"/>
            </w:pPr>
            <w:r>
              <w:rPr>
                <w:sz w:val="20"/>
              </w:rPr>
              <w:t xml:space="preserve">Производящая основа.</w:t>
            </w:r>
          </w:p>
          <w:p>
            <w:pPr>
              <w:pStyle w:val="0"/>
              <w:jc w:val="both"/>
            </w:pPr>
            <w:r>
              <w:rPr>
                <w:sz w:val="20"/>
              </w:rPr>
              <w:t xml:space="preserve">Основные способы образования слов в русском языке (приставочный, суффиксальный, приставочно-суффиксальный, бессуффиксный, сложение, переход из одной части речи в другую).</w:t>
            </w:r>
          </w:p>
          <w:p>
            <w:pPr>
              <w:pStyle w:val="0"/>
              <w:jc w:val="both"/>
            </w:pPr>
            <w:r>
              <w:rPr>
                <w:sz w:val="20"/>
              </w:rPr>
              <w:t xml:space="preserve">Морфемный и словообразовательный анализ слов.</w:t>
            </w:r>
          </w:p>
          <w:p>
            <w:pPr>
              <w:pStyle w:val="0"/>
              <w:jc w:val="both"/>
            </w:pPr>
            <w:r>
              <w:rPr>
                <w:sz w:val="20"/>
              </w:rPr>
              <w:t xml:space="preserve">Правописание сложных и сложносокращенных слов.</w:t>
            </w:r>
          </w:p>
          <w:p>
            <w:pPr>
              <w:pStyle w:val="0"/>
              <w:jc w:val="both"/>
            </w:pPr>
            <w:r>
              <w:rPr>
                <w:sz w:val="20"/>
              </w:rPr>
              <w:t xml:space="preserve">Нормы правописания корня "-кас- - -кос-" с чередованием "а/о", гласных в приставках "пре- и при-".</w:t>
            </w:r>
          </w:p>
        </w:tc>
      </w:tr>
      <w:tr>
        <w:tc>
          <w:tcPr>
            <w:tcW w:w="2098" w:type="dxa"/>
          </w:tcPr>
          <w:p>
            <w:pPr>
              <w:pStyle w:val="0"/>
              <w:jc w:val="both"/>
            </w:pPr>
            <w:r>
              <w:rPr>
                <w:sz w:val="20"/>
              </w:rPr>
              <w:t xml:space="preserve">Морфология. Культура речи. Орфография.</w:t>
            </w:r>
          </w:p>
          <w:p>
            <w:pPr>
              <w:pStyle w:val="0"/>
              <w:jc w:val="both"/>
            </w:pPr>
            <w:r>
              <w:rPr>
                <w:sz w:val="20"/>
              </w:rPr>
              <w:t xml:space="preserve">Имя существительное.</w:t>
            </w:r>
          </w:p>
        </w:tc>
        <w:tc>
          <w:tcPr>
            <w:tcW w:w="6973" w:type="dxa"/>
          </w:tcPr>
          <w:p>
            <w:pPr>
              <w:pStyle w:val="0"/>
              <w:jc w:val="both"/>
            </w:pPr>
            <w:r>
              <w:rPr>
                <w:sz w:val="20"/>
              </w:rPr>
              <w:t xml:space="preserve">Особенности словообразования.</w:t>
            </w:r>
          </w:p>
          <w:p>
            <w:pPr>
              <w:pStyle w:val="0"/>
              <w:jc w:val="both"/>
            </w:pPr>
            <w:r>
              <w:rPr>
                <w:sz w:val="20"/>
              </w:rPr>
              <w:t xml:space="preserve">Нормы произношения имен существительных, нормы постановки ударения (в рамках изученного).</w:t>
            </w:r>
          </w:p>
          <w:p>
            <w:pPr>
              <w:pStyle w:val="0"/>
              <w:jc w:val="both"/>
            </w:pPr>
            <w:r>
              <w:rPr>
                <w:sz w:val="20"/>
              </w:rPr>
              <w:t xml:space="preserve">Нормы словоизменения имен существительных.</w:t>
            </w:r>
          </w:p>
          <w:p>
            <w:pPr>
              <w:pStyle w:val="0"/>
              <w:jc w:val="both"/>
            </w:pPr>
            <w:r>
              <w:rPr>
                <w:sz w:val="20"/>
              </w:rPr>
              <w:t xml:space="preserve">Нормы слитного и дефисного написания "пол- и полу-" со словами.</w:t>
            </w:r>
          </w:p>
        </w:tc>
      </w:tr>
      <w:tr>
        <w:tc>
          <w:tcPr>
            <w:tcW w:w="2098" w:type="dxa"/>
          </w:tcPr>
          <w:p>
            <w:pPr>
              <w:pStyle w:val="0"/>
              <w:jc w:val="both"/>
            </w:pPr>
            <w:r>
              <w:rPr>
                <w:sz w:val="20"/>
              </w:rPr>
              <w:t xml:space="preserve">Имя прилагательное.</w:t>
            </w:r>
          </w:p>
        </w:tc>
        <w:tc>
          <w:tcPr>
            <w:tcW w:w="6973" w:type="dxa"/>
          </w:tcPr>
          <w:p>
            <w:pPr>
              <w:pStyle w:val="0"/>
              <w:jc w:val="both"/>
            </w:pPr>
            <w:r>
              <w:rPr>
                <w:sz w:val="20"/>
              </w:rPr>
              <w:t xml:space="preserve">Качественные, относительные и притяжательные имена прилагательные.</w:t>
            </w:r>
          </w:p>
          <w:p>
            <w:pPr>
              <w:pStyle w:val="0"/>
              <w:jc w:val="both"/>
            </w:pPr>
            <w:r>
              <w:rPr>
                <w:sz w:val="20"/>
              </w:rPr>
              <w:t xml:space="preserve">Степени сравнения качественных имен прилагательных.</w:t>
            </w:r>
          </w:p>
          <w:p>
            <w:pPr>
              <w:pStyle w:val="0"/>
              <w:jc w:val="both"/>
            </w:pPr>
            <w:r>
              <w:rPr>
                <w:sz w:val="20"/>
              </w:rPr>
              <w:t xml:space="preserve">Словообразование имен прилагательных.</w:t>
            </w:r>
          </w:p>
          <w:p>
            <w:pPr>
              <w:pStyle w:val="0"/>
              <w:jc w:val="both"/>
            </w:pPr>
            <w:r>
              <w:rPr>
                <w:sz w:val="20"/>
              </w:rPr>
              <w:t xml:space="preserve">Морфологический анализ имен прилагательных.</w:t>
            </w:r>
          </w:p>
          <w:p>
            <w:pPr>
              <w:pStyle w:val="0"/>
              <w:jc w:val="both"/>
            </w:pPr>
            <w:r>
              <w:rPr>
                <w:sz w:val="20"/>
              </w:rPr>
              <w:t xml:space="preserve">Правописание н и нн в именах прилагательных.</w:t>
            </w:r>
          </w:p>
          <w:p>
            <w:pPr>
              <w:pStyle w:val="0"/>
              <w:jc w:val="both"/>
            </w:pPr>
            <w:r>
              <w:rPr>
                <w:sz w:val="20"/>
              </w:rPr>
              <w:t xml:space="preserve">Правописание суффиксов "-к- и -ск-" имен прилагательных.</w:t>
            </w:r>
          </w:p>
          <w:p>
            <w:pPr>
              <w:pStyle w:val="0"/>
              <w:jc w:val="both"/>
            </w:pPr>
            <w:r>
              <w:rPr>
                <w:sz w:val="20"/>
              </w:rPr>
              <w:t xml:space="preserve">Правописание сложных имен прилагательных.</w:t>
            </w:r>
          </w:p>
          <w:p>
            <w:pPr>
              <w:pStyle w:val="0"/>
              <w:jc w:val="both"/>
            </w:pPr>
            <w:r>
              <w:rPr>
                <w:sz w:val="20"/>
              </w:rPr>
              <w:t xml:space="preserve">Нормы произношения имен прилагательных, нормы ударения (в рамках изученного).</w:t>
            </w:r>
          </w:p>
        </w:tc>
      </w:tr>
      <w:tr>
        <w:tc>
          <w:tcPr>
            <w:tcW w:w="2098" w:type="dxa"/>
          </w:tcPr>
          <w:p>
            <w:pPr>
              <w:pStyle w:val="0"/>
              <w:jc w:val="both"/>
            </w:pPr>
            <w:r>
              <w:rPr>
                <w:sz w:val="20"/>
              </w:rPr>
              <w:t xml:space="preserve">Имя числительное.</w:t>
            </w:r>
          </w:p>
        </w:tc>
        <w:tc>
          <w:tcPr>
            <w:tcW w:w="6973" w:type="dxa"/>
          </w:tcPr>
          <w:p>
            <w:pPr>
              <w:pStyle w:val="0"/>
              <w:jc w:val="both"/>
            </w:pPr>
            <w:r>
              <w:rPr>
                <w:sz w:val="20"/>
              </w:rPr>
              <w:t xml:space="preserve">Общее грамматическое значение имени числительного. Синтаксические функции имен числительных.</w:t>
            </w:r>
          </w:p>
          <w:p>
            <w:pPr>
              <w:pStyle w:val="0"/>
              <w:jc w:val="both"/>
            </w:pPr>
            <w:r>
              <w:rPr>
                <w:sz w:val="20"/>
              </w:rPr>
              <w:t xml:space="preserve">Разряды имен числительных по значению: количественные (целые, дробные, собирательные), порядковые числительные.</w:t>
            </w:r>
          </w:p>
          <w:p>
            <w:pPr>
              <w:pStyle w:val="0"/>
              <w:jc w:val="both"/>
            </w:pPr>
            <w:r>
              <w:rPr>
                <w:sz w:val="20"/>
              </w:rPr>
              <w:t xml:space="preserve">Разряды имен числительных по строению: простые, сложные, составные числительные.</w:t>
            </w:r>
          </w:p>
          <w:p>
            <w:pPr>
              <w:pStyle w:val="0"/>
              <w:jc w:val="both"/>
            </w:pPr>
            <w:r>
              <w:rPr>
                <w:sz w:val="20"/>
              </w:rPr>
              <w:t xml:space="preserve">Словообразование имен числительных.</w:t>
            </w:r>
          </w:p>
          <w:p>
            <w:pPr>
              <w:pStyle w:val="0"/>
              <w:jc w:val="both"/>
            </w:pPr>
            <w:r>
              <w:rPr>
                <w:sz w:val="20"/>
              </w:rPr>
              <w:t xml:space="preserve">Склонение количественных и порядковых имен числительных.</w:t>
            </w:r>
          </w:p>
          <w:p>
            <w:pPr>
              <w:pStyle w:val="0"/>
              <w:jc w:val="both"/>
            </w:pPr>
            <w:r>
              <w:rPr>
                <w:sz w:val="20"/>
              </w:rPr>
              <w:t xml:space="preserve">Правильное образование форм имен числительных.</w:t>
            </w:r>
          </w:p>
          <w:p>
            <w:pPr>
              <w:pStyle w:val="0"/>
              <w:jc w:val="both"/>
            </w:pPr>
            <w:r>
              <w:rPr>
                <w:sz w:val="20"/>
              </w:rPr>
              <w:t xml:space="preserve">Правильное употребление собирательных имен числительных.</w:t>
            </w:r>
          </w:p>
          <w:p>
            <w:pPr>
              <w:pStyle w:val="0"/>
              <w:jc w:val="both"/>
            </w:pPr>
            <w:r>
              <w:rPr>
                <w:sz w:val="20"/>
              </w:rPr>
              <w:t xml:space="preserve">Употребление имен числительных в научных текстах, деловой речи.</w:t>
            </w:r>
          </w:p>
          <w:p>
            <w:pPr>
              <w:pStyle w:val="0"/>
              <w:jc w:val="both"/>
            </w:pPr>
            <w:r>
              <w:rPr>
                <w:sz w:val="20"/>
              </w:rPr>
              <w:t xml:space="preserve">Морфологический анализ имен числительных.</w:t>
            </w:r>
          </w:p>
          <w:p>
            <w:pPr>
              <w:pStyle w:val="0"/>
              <w:jc w:val="both"/>
            </w:pPr>
            <w:r>
              <w:rPr>
                <w:sz w:val="20"/>
              </w:rPr>
              <w:t xml:space="preserve">Нормы правописания имен числительных: написание "ь" в именах числительных; написание двойных согласных; слитное, раздельное, дефисное написание числительных; нормы правописания окончаний числительных.</w:t>
            </w:r>
          </w:p>
        </w:tc>
      </w:tr>
      <w:tr>
        <w:tc>
          <w:tcPr>
            <w:tcW w:w="2098" w:type="dxa"/>
          </w:tcPr>
          <w:p>
            <w:pPr>
              <w:pStyle w:val="0"/>
              <w:jc w:val="both"/>
            </w:pPr>
            <w:r>
              <w:rPr>
                <w:sz w:val="20"/>
              </w:rPr>
              <w:t xml:space="preserve">Местоимение.</w:t>
            </w:r>
          </w:p>
        </w:tc>
        <w:tc>
          <w:tcPr>
            <w:tcW w:w="6973" w:type="dxa"/>
          </w:tcPr>
          <w:p>
            <w:pPr>
              <w:pStyle w:val="0"/>
              <w:jc w:val="both"/>
            </w:pPr>
            <w:r>
              <w:rPr>
                <w:sz w:val="20"/>
              </w:rPr>
              <w:t xml:space="preserve">Общее грамматическое значение местоимения. Синтаксические функции местоимений.</w:t>
            </w:r>
          </w:p>
          <w:p>
            <w:pPr>
              <w:pStyle w:val="0"/>
              <w:jc w:val="both"/>
            </w:pPr>
            <w:r>
              <w:rPr>
                <w:sz w:val="20"/>
              </w:rPr>
              <w:t xml:space="preserve">Разряды местоимений: личные, возвратное, вопросительные, относительные, указательные, притяжательные, неопределенные, отрицательные, определительные.</w:t>
            </w:r>
          </w:p>
          <w:p>
            <w:pPr>
              <w:pStyle w:val="0"/>
              <w:jc w:val="both"/>
            </w:pPr>
            <w:r>
              <w:rPr>
                <w:sz w:val="20"/>
              </w:rPr>
              <w:t xml:space="preserve">Склонение местоимений.</w:t>
            </w:r>
          </w:p>
          <w:p>
            <w:pPr>
              <w:pStyle w:val="0"/>
              <w:jc w:val="both"/>
            </w:pPr>
            <w:r>
              <w:rPr>
                <w:sz w:val="20"/>
              </w:rPr>
              <w:t xml:space="preserve">Словообразование местоимений.</w:t>
            </w:r>
          </w:p>
          <w:p>
            <w:pPr>
              <w:pStyle w:val="0"/>
              <w:jc w:val="both"/>
            </w:pPr>
            <w:r>
              <w:rPr>
                <w:sz w:val="20"/>
              </w:rPr>
              <w:t xml:space="preserve">Роль местоимений в речи. Употребление местоимений в соответствии с требованиями русского речевого этикета, в том числе местоимения 3-го лица в соответствии со смыслом предшествующего текста (устранение двусмысленности, неточности); притяжательные и указательные местоимения как средства связи предложений в тексте.</w:t>
            </w:r>
          </w:p>
          <w:p>
            <w:pPr>
              <w:pStyle w:val="0"/>
              <w:jc w:val="both"/>
            </w:pPr>
            <w:r>
              <w:rPr>
                <w:sz w:val="20"/>
              </w:rPr>
              <w:t xml:space="preserve">Морфологический анализ местоимений.</w:t>
            </w:r>
          </w:p>
          <w:p>
            <w:pPr>
              <w:pStyle w:val="0"/>
              <w:jc w:val="both"/>
            </w:pPr>
            <w:r>
              <w:rPr>
                <w:sz w:val="20"/>
              </w:rPr>
              <w:t xml:space="preserve">Нормы правописания местоимений: правописание местоимений с "не и ни"; слитное, раздельное и дефисное написание местоимений.</w:t>
            </w:r>
          </w:p>
        </w:tc>
      </w:tr>
      <w:tr>
        <w:tc>
          <w:tcPr>
            <w:tcW w:w="2098" w:type="dxa"/>
          </w:tcPr>
          <w:p>
            <w:pPr>
              <w:pStyle w:val="0"/>
              <w:jc w:val="both"/>
            </w:pPr>
            <w:r>
              <w:rPr>
                <w:sz w:val="20"/>
              </w:rPr>
              <w:t xml:space="preserve">Глагол.</w:t>
            </w:r>
          </w:p>
        </w:tc>
        <w:tc>
          <w:tcPr>
            <w:tcW w:w="6973" w:type="dxa"/>
          </w:tcPr>
          <w:p>
            <w:pPr>
              <w:pStyle w:val="0"/>
              <w:jc w:val="both"/>
            </w:pPr>
            <w:r>
              <w:rPr>
                <w:sz w:val="20"/>
              </w:rPr>
              <w:t xml:space="preserve">Переходные и непереходные глаголы.</w:t>
            </w:r>
          </w:p>
          <w:p>
            <w:pPr>
              <w:pStyle w:val="0"/>
              <w:jc w:val="both"/>
            </w:pPr>
            <w:r>
              <w:rPr>
                <w:sz w:val="20"/>
              </w:rPr>
              <w:t xml:space="preserve">Разноспрягаемые глаголы.</w:t>
            </w:r>
          </w:p>
          <w:p>
            <w:pPr>
              <w:pStyle w:val="0"/>
              <w:jc w:val="both"/>
            </w:pPr>
            <w:r>
              <w:rPr>
                <w:sz w:val="20"/>
              </w:rPr>
              <w:t xml:space="preserve">Безличные глаголы. Использование личных глаголов в безличном значении.</w:t>
            </w:r>
          </w:p>
          <w:p>
            <w:pPr>
              <w:pStyle w:val="0"/>
              <w:jc w:val="both"/>
            </w:pPr>
            <w:r>
              <w:rPr>
                <w:sz w:val="20"/>
              </w:rPr>
              <w:t xml:space="preserve">Изъявительное, условное и повелительное наклонения глагола.</w:t>
            </w:r>
          </w:p>
          <w:p>
            <w:pPr>
              <w:pStyle w:val="0"/>
              <w:jc w:val="both"/>
            </w:pPr>
            <w:r>
              <w:rPr>
                <w:sz w:val="20"/>
              </w:rPr>
              <w:t xml:space="preserve">Нормы ударения в глагольных формах (в рамках изученного).</w:t>
            </w:r>
          </w:p>
          <w:p>
            <w:pPr>
              <w:pStyle w:val="0"/>
              <w:jc w:val="both"/>
            </w:pPr>
            <w:r>
              <w:rPr>
                <w:sz w:val="20"/>
              </w:rPr>
              <w:t xml:space="preserve">Нормы словоизменения глаголов.</w:t>
            </w:r>
          </w:p>
          <w:p>
            <w:pPr>
              <w:pStyle w:val="0"/>
              <w:jc w:val="both"/>
            </w:pPr>
            <w:r>
              <w:rPr>
                <w:sz w:val="20"/>
              </w:rPr>
              <w:t xml:space="preserve">Видо-временная соотнесенность глагольных форм в тексте. Морфологический анализ глаголов.</w:t>
            </w:r>
          </w:p>
          <w:p>
            <w:pPr>
              <w:pStyle w:val="0"/>
              <w:jc w:val="both"/>
            </w:pPr>
            <w:r>
              <w:rPr>
                <w:sz w:val="20"/>
              </w:rPr>
              <w:t xml:space="preserve">Использование "ь" как показателя грамматической формы в повелительном наклонении глагола.</w:t>
            </w:r>
          </w:p>
        </w:tc>
      </w:tr>
      <w:tr>
        <w:tc>
          <w:tcPr>
            <w:tcW w:w="2098" w:type="dxa"/>
          </w:tcPr>
          <w:p>
            <w:pPr>
              <w:pStyle w:val="0"/>
              <w:jc w:val="both"/>
            </w:pPr>
            <w:r>
              <w:rPr>
                <w:sz w:val="20"/>
              </w:rPr>
              <w:t xml:space="preserve">Развитие речевой деятельности.</w:t>
            </w:r>
          </w:p>
        </w:tc>
        <w:tc>
          <w:tcPr>
            <w:tcW w:w="6973" w:type="dxa"/>
          </w:tcPr>
          <w:p>
            <w:pPr>
              <w:pStyle w:val="0"/>
              <w:jc w:val="both"/>
            </w:pPr>
            <w:r>
              <w:rPr>
                <w:sz w:val="20"/>
              </w:rPr>
              <w:t xml:space="preserve">Язык, речь, общение. Ситуация общения. Диалог. Текст, его особенности. Тема и основная мысль текста; заглавие текста. Рассказ по заданному началу. Описание помещения. Описание природы. Рассуждение. Доказательства в рассуждении. Рассказ на основе личного опыта.</w:t>
            </w:r>
          </w:p>
        </w:tc>
      </w:tr>
    </w:tbl>
    <w:p>
      <w:pPr>
        <w:pStyle w:val="0"/>
        <w:jc w:val="both"/>
      </w:pPr>
      <w:r>
        <w:rPr>
          <w:sz w:val="20"/>
        </w:rPr>
      </w:r>
    </w:p>
    <w:p>
      <w:pPr>
        <w:pStyle w:val="0"/>
        <w:ind w:firstLine="540"/>
        <w:jc w:val="both"/>
      </w:pPr>
      <w:r>
        <w:rPr>
          <w:sz w:val="20"/>
        </w:rPr>
        <w:t xml:space="preserve">63.8. Содержание обучения в 7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098"/>
        <w:gridCol w:w="6973"/>
      </w:tblGrid>
      <w:tr>
        <w:tc>
          <w:tcPr>
            <w:tcW w:w="2098" w:type="dxa"/>
          </w:tcPr>
          <w:p>
            <w:pPr>
              <w:pStyle w:val="0"/>
              <w:jc w:val="both"/>
            </w:pPr>
            <w:r>
              <w:rPr>
                <w:sz w:val="20"/>
              </w:rPr>
              <w:t xml:space="preserve">Общие сведения о языке.</w:t>
            </w:r>
          </w:p>
        </w:tc>
        <w:tc>
          <w:tcPr>
            <w:tcW w:w="6973" w:type="dxa"/>
          </w:tcPr>
          <w:p>
            <w:pPr>
              <w:pStyle w:val="0"/>
              <w:jc w:val="both"/>
            </w:pPr>
            <w:r>
              <w:rPr>
                <w:sz w:val="20"/>
              </w:rPr>
              <w:t xml:space="preserve">Русский язык как развивающееся явление. Взаимосвязь языка, культуры и истории народа.</w:t>
            </w:r>
          </w:p>
        </w:tc>
      </w:tr>
      <w:tr>
        <w:tc>
          <w:tcPr>
            <w:tcW w:w="2098" w:type="dxa"/>
          </w:tcPr>
          <w:p>
            <w:pPr>
              <w:pStyle w:val="0"/>
              <w:jc w:val="both"/>
            </w:pPr>
            <w:r>
              <w:rPr>
                <w:sz w:val="20"/>
              </w:rPr>
              <w:t xml:space="preserve">Морфология. Культура речи.</w:t>
            </w:r>
          </w:p>
        </w:tc>
        <w:tc>
          <w:tcPr>
            <w:tcW w:w="6973" w:type="dxa"/>
          </w:tcPr>
          <w:p>
            <w:pPr>
              <w:pStyle w:val="0"/>
              <w:jc w:val="both"/>
            </w:pPr>
            <w:r>
              <w:rPr>
                <w:sz w:val="20"/>
              </w:rPr>
              <w:t xml:space="preserve">Морфология как раздел науки о языке (обобщение).</w:t>
            </w:r>
          </w:p>
        </w:tc>
      </w:tr>
      <w:tr>
        <w:tc>
          <w:tcPr>
            <w:tcW w:w="2098" w:type="dxa"/>
          </w:tcPr>
          <w:p>
            <w:pPr>
              <w:pStyle w:val="0"/>
              <w:jc w:val="both"/>
            </w:pPr>
            <w:r>
              <w:rPr>
                <w:sz w:val="20"/>
              </w:rPr>
              <w:t xml:space="preserve">Глагол.</w:t>
            </w:r>
          </w:p>
        </w:tc>
        <w:tc>
          <w:tcPr>
            <w:tcW w:w="6973" w:type="dxa"/>
          </w:tcPr>
          <w:p>
            <w:pPr>
              <w:pStyle w:val="0"/>
              <w:jc w:val="both"/>
            </w:pPr>
            <w:r>
              <w:rPr>
                <w:sz w:val="20"/>
              </w:rPr>
              <w:t xml:space="preserve">Переходные и непереходные глаголы.</w:t>
            </w:r>
          </w:p>
          <w:p>
            <w:pPr>
              <w:pStyle w:val="0"/>
              <w:jc w:val="both"/>
            </w:pPr>
            <w:r>
              <w:rPr>
                <w:sz w:val="20"/>
              </w:rPr>
              <w:t xml:space="preserve">Разноспрягаемые глаголы.</w:t>
            </w:r>
          </w:p>
          <w:p>
            <w:pPr>
              <w:pStyle w:val="0"/>
              <w:jc w:val="both"/>
            </w:pPr>
            <w:r>
              <w:rPr>
                <w:sz w:val="20"/>
              </w:rPr>
              <w:t xml:space="preserve">Безличные глаголы. Использование личных глаголов в безличном значении.</w:t>
            </w:r>
          </w:p>
          <w:p>
            <w:pPr>
              <w:pStyle w:val="0"/>
              <w:jc w:val="both"/>
            </w:pPr>
            <w:r>
              <w:rPr>
                <w:sz w:val="20"/>
              </w:rPr>
              <w:t xml:space="preserve">Изъявительное, условное и повелительное наклонения глагола.</w:t>
            </w:r>
          </w:p>
          <w:p>
            <w:pPr>
              <w:pStyle w:val="0"/>
              <w:jc w:val="both"/>
            </w:pPr>
            <w:r>
              <w:rPr>
                <w:sz w:val="20"/>
              </w:rPr>
              <w:t xml:space="preserve">Нормы ударения в глагольных формах (в рамках изученного).</w:t>
            </w:r>
          </w:p>
          <w:p>
            <w:pPr>
              <w:pStyle w:val="0"/>
              <w:jc w:val="both"/>
            </w:pPr>
            <w:r>
              <w:rPr>
                <w:sz w:val="20"/>
              </w:rPr>
              <w:t xml:space="preserve">Нормы словоизменения глаголов.</w:t>
            </w:r>
          </w:p>
          <w:p>
            <w:pPr>
              <w:pStyle w:val="0"/>
              <w:jc w:val="both"/>
            </w:pPr>
            <w:r>
              <w:rPr>
                <w:sz w:val="20"/>
              </w:rPr>
              <w:t xml:space="preserve">Видо-временная соотнесенность глагольных форм в тексте. Морфологический анализ глаголов.</w:t>
            </w:r>
          </w:p>
        </w:tc>
      </w:tr>
      <w:tr>
        <w:tc>
          <w:tcPr>
            <w:tcW w:w="2098" w:type="dxa"/>
          </w:tcPr>
          <w:p>
            <w:pPr>
              <w:pStyle w:val="0"/>
              <w:jc w:val="both"/>
            </w:pPr>
            <w:r>
              <w:rPr>
                <w:sz w:val="20"/>
              </w:rPr>
              <w:t xml:space="preserve">Причастие.</w:t>
            </w:r>
          </w:p>
        </w:tc>
        <w:tc>
          <w:tcPr>
            <w:tcW w:w="6973" w:type="dxa"/>
          </w:tcPr>
          <w:p>
            <w:pPr>
              <w:pStyle w:val="0"/>
              <w:jc w:val="both"/>
            </w:pPr>
            <w:r>
              <w:rPr>
                <w:sz w:val="20"/>
              </w:rPr>
              <w:t xml:space="preserve">Причастия как особая группа слов. Признаки глагола и имени прилагательного в причастии.</w:t>
            </w:r>
          </w:p>
          <w:p>
            <w:pPr>
              <w:pStyle w:val="0"/>
              <w:jc w:val="both"/>
            </w:pPr>
            <w:r>
              <w:rPr>
                <w:sz w:val="20"/>
              </w:rPr>
              <w:t xml:space="preserve">Причастия настоящего и прошедшего времени. Действительные и страдательные причастия. Полные и краткие формы страдательных причастий. Склонение причастий.</w:t>
            </w:r>
          </w:p>
          <w:p>
            <w:pPr>
              <w:pStyle w:val="0"/>
              <w:jc w:val="both"/>
            </w:pPr>
            <w:r>
              <w:rPr>
                <w:sz w:val="20"/>
              </w:rPr>
              <w:t xml:space="preserve">Причастие в составе словосочетаний. Причастный оборот. Морфологический анализ причастий.</w:t>
            </w:r>
          </w:p>
          <w:p>
            <w:pPr>
              <w:pStyle w:val="0"/>
              <w:jc w:val="both"/>
            </w:pPr>
            <w:r>
              <w:rPr>
                <w:sz w:val="20"/>
              </w:rPr>
              <w:t xml:space="preserve">Употребление причастия в речи. Созвучные причастия и имена прилагательные (висящий - висячий, горящий - горячий). Употребление причастий с суффиксом "-ся". Согласование причастий в словосочетаниях типа "прич. + сущ".</w:t>
            </w:r>
          </w:p>
          <w:p>
            <w:pPr>
              <w:pStyle w:val="0"/>
              <w:jc w:val="both"/>
            </w:pPr>
            <w:r>
              <w:rPr>
                <w:sz w:val="20"/>
              </w:rPr>
              <w:t xml:space="preserve">Ударение в некоторых формах причастий.</w:t>
            </w:r>
          </w:p>
          <w:p>
            <w:pPr>
              <w:pStyle w:val="0"/>
              <w:jc w:val="both"/>
            </w:pPr>
            <w:r>
              <w:rPr>
                <w:sz w:val="20"/>
              </w:rPr>
              <w:t xml:space="preserve">Правописание падежных окончаний причастий. Правописание гласных в суффиксах причастий. Правописание "н" и "нн" в суффиксах причастий и отглагольных имен прилагательных. Правописание окончаний причастий. Слитное и раздельное написание "не" с причастиями. Знаки препинания в предложениях с причастным оборотом.</w:t>
            </w:r>
          </w:p>
        </w:tc>
      </w:tr>
      <w:tr>
        <w:tc>
          <w:tcPr>
            <w:tcW w:w="2098" w:type="dxa"/>
          </w:tcPr>
          <w:p>
            <w:pPr>
              <w:pStyle w:val="0"/>
              <w:jc w:val="both"/>
            </w:pPr>
            <w:r>
              <w:rPr>
                <w:sz w:val="20"/>
              </w:rPr>
              <w:t xml:space="preserve">Деепричастие.</w:t>
            </w:r>
          </w:p>
        </w:tc>
        <w:tc>
          <w:tcPr>
            <w:tcW w:w="6973" w:type="dxa"/>
          </w:tcPr>
          <w:p>
            <w:pPr>
              <w:pStyle w:val="0"/>
              <w:jc w:val="both"/>
            </w:pPr>
            <w:r>
              <w:rPr>
                <w:sz w:val="20"/>
              </w:rPr>
              <w:t xml:space="preserve">Деепричастия как особая группа слов. Признаки глагола и наречия в деепричастии. Синтаксическая функция деепричастия, роль в речи.</w:t>
            </w:r>
          </w:p>
          <w:p>
            <w:pPr>
              <w:pStyle w:val="0"/>
              <w:jc w:val="both"/>
            </w:pPr>
            <w:r>
              <w:rPr>
                <w:sz w:val="20"/>
              </w:rPr>
              <w:t xml:space="preserve">Деепричастия совершенного и несовершенного вида.</w:t>
            </w:r>
          </w:p>
          <w:p>
            <w:pPr>
              <w:pStyle w:val="0"/>
              <w:jc w:val="both"/>
            </w:pPr>
            <w:r>
              <w:rPr>
                <w:sz w:val="20"/>
              </w:rPr>
              <w:t xml:space="preserve">Деепричастие в составе словосочетаний. Деепричастный оборот.</w:t>
            </w:r>
          </w:p>
          <w:p>
            <w:pPr>
              <w:pStyle w:val="0"/>
              <w:jc w:val="both"/>
            </w:pPr>
            <w:r>
              <w:rPr>
                <w:sz w:val="20"/>
              </w:rPr>
              <w:t xml:space="preserve">Морфологический анализ деепричастий.</w:t>
            </w:r>
          </w:p>
          <w:p>
            <w:pPr>
              <w:pStyle w:val="0"/>
              <w:jc w:val="both"/>
            </w:pPr>
            <w:r>
              <w:rPr>
                <w:sz w:val="20"/>
              </w:rPr>
              <w:t xml:space="preserve">Постановка ударения в деепричастиях.</w:t>
            </w:r>
          </w:p>
          <w:p>
            <w:pPr>
              <w:pStyle w:val="0"/>
              <w:jc w:val="both"/>
            </w:pPr>
            <w:r>
              <w:rPr>
                <w:sz w:val="20"/>
              </w:rPr>
              <w:t xml:space="preserve">Правописание гласных в суффиксах деепричастий. Слитное и раздельное написание "не" с деепричастиями.</w:t>
            </w:r>
          </w:p>
          <w:p>
            <w:pPr>
              <w:pStyle w:val="0"/>
              <w:jc w:val="both"/>
            </w:pPr>
            <w:r>
              <w:rPr>
                <w:sz w:val="20"/>
              </w:rPr>
              <w:t xml:space="preserve">Правильное построение предложений с одиночными деепричастиями и деепричастными оборотами.</w:t>
            </w:r>
          </w:p>
          <w:p>
            <w:pPr>
              <w:pStyle w:val="0"/>
              <w:jc w:val="both"/>
            </w:pPr>
            <w:r>
              <w:rPr>
                <w:sz w:val="20"/>
              </w:rPr>
              <w:t xml:space="preserve">Знаки препинания в предложениях с одиночным деепричастием и деепричастным оборотом.</w:t>
            </w:r>
          </w:p>
        </w:tc>
      </w:tr>
      <w:tr>
        <w:tc>
          <w:tcPr>
            <w:tcW w:w="2098" w:type="dxa"/>
          </w:tcPr>
          <w:p>
            <w:pPr>
              <w:pStyle w:val="0"/>
              <w:jc w:val="both"/>
            </w:pPr>
            <w:r>
              <w:rPr>
                <w:sz w:val="20"/>
              </w:rPr>
              <w:t xml:space="preserve">Наречие.</w:t>
            </w:r>
          </w:p>
        </w:tc>
        <w:tc>
          <w:tcPr>
            <w:tcW w:w="6973" w:type="dxa"/>
          </w:tcPr>
          <w:p>
            <w:pPr>
              <w:pStyle w:val="0"/>
              <w:jc w:val="both"/>
            </w:pPr>
            <w:r>
              <w:rPr>
                <w:sz w:val="20"/>
              </w:rPr>
              <w:t xml:space="preserve">Общее грамматическое значение наречий.</w:t>
            </w:r>
          </w:p>
          <w:p>
            <w:pPr>
              <w:pStyle w:val="0"/>
              <w:jc w:val="both"/>
            </w:pPr>
            <w:r>
              <w:rPr>
                <w:sz w:val="20"/>
              </w:rPr>
              <w:t xml:space="preserve">Разряды наречий по значению. Простая и составная формы сравнительной и превосходной степеней сравнения наречий.</w:t>
            </w:r>
          </w:p>
          <w:p>
            <w:pPr>
              <w:pStyle w:val="0"/>
              <w:jc w:val="both"/>
            </w:pPr>
            <w:r>
              <w:rPr>
                <w:sz w:val="20"/>
              </w:rPr>
              <w:t xml:space="preserve">Словообразование наречий.</w:t>
            </w:r>
          </w:p>
          <w:p>
            <w:pPr>
              <w:pStyle w:val="0"/>
              <w:jc w:val="both"/>
            </w:pPr>
            <w:r>
              <w:rPr>
                <w:sz w:val="20"/>
              </w:rPr>
              <w:t xml:space="preserve">Синтаксические свойства наречий.</w:t>
            </w:r>
          </w:p>
          <w:p>
            <w:pPr>
              <w:pStyle w:val="0"/>
              <w:jc w:val="both"/>
            </w:pPr>
            <w:r>
              <w:rPr>
                <w:sz w:val="20"/>
              </w:rPr>
              <w:t xml:space="preserve">Морфологический анализ наречий.</w:t>
            </w:r>
          </w:p>
          <w:p>
            <w:pPr>
              <w:pStyle w:val="0"/>
              <w:jc w:val="both"/>
            </w:pPr>
            <w:r>
              <w:rPr>
                <w:sz w:val="20"/>
              </w:rPr>
              <w:t xml:space="preserve">Нормы постановки ударения в наречиях, нормы произношения наречий. Нормы образования степеней сравнения наречий.</w:t>
            </w:r>
          </w:p>
          <w:p>
            <w:pPr>
              <w:pStyle w:val="0"/>
              <w:jc w:val="both"/>
            </w:pPr>
            <w:r>
              <w:rPr>
                <w:sz w:val="20"/>
              </w:rPr>
              <w:t xml:space="preserve">Роль наречий в тексте.</w:t>
            </w:r>
          </w:p>
          <w:p>
            <w:pPr>
              <w:pStyle w:val="0"/>
              <w:jc w:val="both"/>
            </w:pPr>
            <w:r>
              <w:rPr>
                <w:sz w:val="20"/>
              </w:rPr>
              <w:t xml:space="preserve">Правописание наречий: слитное, раздельное, дефисное написание; слитное и раздельное написание "не" с наречиями; "н и нн" в наречиях на "-о (-е)"; правописание суффиксов "-а и -о" наречий с приставками "из-, до-, с-, в-, на-, за-"; употребление "ь" после шипящих на конце наречий; правописание суффиксов наречий "-о и -е" после шипящих.</w:t>
            </w:r>
          </w:p>
        </w:tc>
      </w:tr>
      <w:tr>
        <w:tc>
          <w:tcPr>
            <w:tcW w:w="2098" w:type="dxa"/>
          </w:tcPr>
          <w:p>
            <w:pPr>
              <w:pStyle w:val="0"/>
              <w:jc w:val="both"/>
            </w:pPr>
            <w:r>
              <w:rPr>
                <w:sz w:val="20"/>
              </w:rPr>
              <w:t xml:space="preserve">Слова категории состояния.</w:t>
            </w:r>
          </w:p>
        </w:tc>
        <w:tc>
          <w:tcPr>
            <w:tcW w:w="6973" w:type="dxa"/>
          </w:tcPr>
          <w:p>
            <w:pPr>
              <w:pStyle w:val="0"/>
              <w:jc w:val="both"/>
            </w:pPr>
            <w:r>
              <w:rPr>
                <w:sz w:val="20"/>
              </w:rPr>
              <w:t xml:space="preserve">Вопрос о словах категории состояния в системе частей речи. Общее грамматическое значение, морфологические признаки и синтаксическая функция слов категории состояния. Роль слов категории состояния в речи.</w:t>
            </w:r>
          </w:p>
        </w:tc>
      </w:tr>
      <w:tr>
        <w:tc>
          <w:tcPr>
            <w:tcW w:w="2098" w:type="dxa"/>
          </w:tcPr>
          <w:p>
            <w:pPr>
              <w:pStyle w:val="0"/>
              <w:jc w:val="both"/>
            </w:pPr>
            <w:r>
              <w:rPr>
                <w:sz w:val="20"/>
              </w:rPr>
              <w:t xml:space="preserve">Развитие речевой деятельности.</w:t>
            </w:r>
          </w:p>
        </w:tc>
        <w:tc>
          <w:tcPr>
            <w:tcW w:w="6973" w:type="dxa"/>
          </w:tcPr>
          <w:p>
            <w:pPr>
              <w:pStyle w:val="0"/>
              <w:jc w:val="both"/>
            </w:pPr>
            <w:r>
              <w:rPr>
                <w:sz w:val="20"/>
              </w:rPr>
              <w:t xml:space="preserve">Монолог и его виды. Информационная переработка текста. Смысловой анализ текста. Диалог и его виды.</w:t>
            </w:r>
          </w:p>
        </w:tc>
      </w:tr>
    </w:tbl>
    <w:p>
      <w:pPr>
        <w:pStyle w:val="0"/>
        <w:jc w:val="both"/>
      </w:pPr>
      <w:r>
        <w:rPr>
          <w:sz w:val="20"/>
        </w:rPr>
      </w:r>
    </w:p>
    <w:p>
      <w:pPr>
        <w:pStyle w:val="0"/>
        <w:ind w:firstLine="540"/>
        <w:jc w:val="both"/>
      </w:pPr>
      <w:r>
        <w:rPr>
          <w:sz w:val="20"/>
        </w:rPr>
        <w:t xml:space="preserve">63.9. Содержание обучения в 8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098"/>
        <w:gridCol w:w="6973"/>
      </w:tblGrid>
      <w:tr>
        <w:tc>
          <w:tcPr>
            <w:tcW w:w="2098" w:type="dxa"/>
          </w:tcPr>
          <w:p>
            <w:pPr>
              <w:pStyle w:val="0"/>
              <w:jc w:val="both"/>
            </w:pPr>
            <w:r>
              <w:rPr>
                <w:sz w:val="20"/>
              </w:rPr>
              <w:t xml:space="preserve">Общие сведения о языке.</w:t>
            </w:r>
          </w:p>
        </w:tc>
        <w:tc>
          <w:tcPr>
            <w:tcW w:w="6973" w:type="dxa"/>
          </w:tcPr>
          <w:p>
            <w:pPr>
              <w:pStyle w:val="0"/>
              <w:jc w:val="both"/>
            </w:pPr>
            <w:r>
              <w:rPr>
                <w:sz w:val="20"/>
              </w:rPr>
              <w:t xml:space="preserve">Русский язык в кругу других славянских языков.</w:t>
            </w:r>
          </w:p>
        </w:tc>
      </w:tr>
      <w:tr>
        <w:tc>
          <w:tcPr>
            <w:tcW w:w="2098" w:type="dxa"/>
          </w:tcPr>
          <w:p>
            <w:pPr>
              <w:pStyle w:val="0"/>
              <w:jc w:val="both"/>
            </w:pPr>
            <w:r>
              <w:rPr>
                <w:sz w:val="20"/>
              </w:rPr>
              <w:t xml:space="preserve">Морфология. Культура речи.</w:t>
            </w:r>
          </w:p>
          <w:p>
            <w:pPr>
              <w:pStyle w:val="0"/>
              <w:jc w:val="both"/>
            </w:pPr>
            <w:r>
              <w:rPr>
                <w:sz w:val="20"/>
              </w:rPr>
              <w:t xml:space="preserve">Служебные части речи.</w:t>
            </w:r>
          </w:p>
        </w:tc>
        <w:tc>
          <w:tcPr>
            <w:tcW w:w="6973" w:type="dxa"/>
          </w:tcPr>
          <w:p>
            <w:pPr>
              <w:pStyle w:val="0"/>
              <w:jc w:val="both"/>
            </w:pPr>
            <w:r>
              <w:rPr>
                <w:sz w:val="20"/>
              </w:rPr>
              <w:t xml:space="preserve">Общая характеристика служебных частей речи. Отличие самостоятельных частей речи от служебных.</w:t>
            </w:r>
          </w:p>
        </w:tc>
      </w:tr>
      <w:tr>
        <w:tc>
          <w:tcPr>
            <w:tcW w:w="2098" w:type="dxa"/>
          </w:tcPr>
          <w:p>
            <w:pPr>
              <w:pStyle w:val="0"/>
              <w:jc w:val="both"/>
            </w:pPr>
            <w:r>
              <w:rPr>
                <w:sz w:val="20"/>
              </w:rPr>
              <w:t xml:space="preserve">Предлог.</w:t>
            </w:r>
          </w:p>
        </w:tc>
        <w:tc>
          <w:tcPr>
            <w:tcW w:w="6973" w:type="dxa"/>
          </w:tcPr>
          <w:p>
            <w:pPr>
              <w:pStyle w:val="0"/>
              <w:jc w:val="both"/>
            </w:pPr>
            <w:r>
              <w:rPr>
                <w:sz w:val="20"/>
              </w:rPr>
              <w:t xml:space="preserve">Предлог как служебная часть речи. Грамматические функции предлогов.</w:t>
            </w:r>
          </w:p>
          <w:p>
            <w:pPr>
              <w:pStyle w:val="0"/>
              <w:jc w:val="both"/>
            </w:pPr>
            <w:r>
              <w:rPr>
                <w:sz w:val="20"/>
              </w:rPr>
              <w:t xml:space="preserve">Разряды предлогов по происхождению: предлоги производные и непроизводные. Разряды предлогов по строению: предлоги простые и составные.</w:t>
            </w:r>
          </w:p>
          <w:p>
            <w:pPr>
              <w:pStyle w:val="0"/>
              <w:jc w:val="both"/>
            </w:pPr>
            <w:r>
              <w:rPr>
                <w:sz w:val="20"/>
              </w:rPr>
              <w:t xml:space="preserve">Морфологический анализ предлогов.</w:t>
            </w:r>
          </w:p>
          <w:p>
            <w:pPr>
              <w:pStyle w:val="0"/>
              <w:jc w:val="both"/>
            </w:pPr>
            <w:r>
              <w:rPr>
                <w:sz w:val="20"/>
              </w:rPr>
              <w:t xml:space="preserve">Употребление предлогов в речи в соответствии с их значением и стилистическими особенностями.</w:t>
            </w:r>
          </w:p>
          <w:p>
            <w:pPr>
              <w:pStyle w:val="0"/>
              <w:jc w:val="both"/>
            </w:pPr>
            <w:r>
              <w:rPr>
                <w:sz w:val="20"/>
              </w:rPr>
              <w:t xml:space="preserve">Нормы употребления имен существительных и местоимений с предлогами. Правильное использование предлогов "из - с", "в - на". Правильное образование предложно-падежных форм с предлогами "по, благодаря, согласно, вопреки, наперерез". Правописание производных предлогов.</w:t>
            </w:r>
          </w:p>
        </w:tc>
      </w:tr>
      <w:tr>
        <w:tc>
          <w:tcPr>
            <w:tcW w:w="2098" w:type="dxa"/>
          </w:tcPr>
          <w:p>
            <w:pPr>
              <w:pStyle w:val="0"/>
              <w:jc w:val="both"/>
            </w:pPr>
            <w:r>
              <w:rPr>
                <w:sz w:val="20"/>
              </w:rPr>
              <w:t xml:space="preserve">Союз.</w:t>
            </w:r>
          </w:p>
        </w:tc>
        <w:tc>
          <w:tcPr>
            <w:tcW w:w="6973" w:type="dxa"/>
          </w:tcPr>
          <w:p>
            <w:pPr>
              <w:pStyle w:val="0"/>
              <w:jc w:val="both"/>
            </w:pPr>
            <w:r>
              <w:rPr>
                <w:sz w:val="20"/>
              </w:rPr>
              <w:t xml:space="preserve">Союз как служебная часть речи. Союз как средство связи однородных членов предложения и частей сложного предложения</w:t>
            </w:r>
          </w:p>
          <w:p>
            <w:pPr>
              <w:pStyle w:val="0"/>
              <w:jc w:val="both"/>
            </w:pPr>
            <w:r>
              <w:rPr>
                <w:sz w:val="20"/>
              </w:rPr>
              <w:t xml:space="preserve">Разряды союзов по строению: простые и составные. Правописание составных союзов. Разряды союзов по значению: сочинительные и подчинительные. Одиночные, двойные и повторяющиеся сочинительные союзы.</w:t>
            </w:r>
          </w:p>
          <w:p>
            <w:pPr>
              <w:pStyle w:val="0"/>
              <w:jc w:val="both"/>
            </w:pPr>
            <w:r>
              <w:rPr>
                <w:sz w:val="20"/>
              </w:rPr>
              <w:t xml:space="preserve">Морфологический анализ союзов.</w:t>
            </w:r>
          </w:p>
          <w:p>
            <w:pPr>
              <w:pStyle w:val="0"/>
              <w:jc w:val="both"/>
            </w:pPr>
            <w:r>
              <w:rPr>
                <w:sz w:val="20"/>
              </w:rPr>
              <w:t xml:space="preserve">Роль союзов в тексте. Употребление союзов в речи в соответствии с их значением и стилистическими особенностями. Использование союзов как средства связи предложений и частей текста.</w:t>
            </w:r>
          </w:p>
          <w:p>
            <w:pPr>
              <w:pStyle w:val="0"/>
              <w:jc w:val="both"/>
            </w:pPr>
            <w:r>
              <w:rPr>
                <w:sz w:val="20"/>
              </w:rPr>
              <w:t xml:space="preserve">Правописание союзов.</w:t>
            </w:r>
          </w:p>
          <w:p>
            <w:pPr>
              <w:pStyle w:val="0"/>
              <w:jc w:val="both"/>
            </w:pPr>
            <w:r>
              <w:rPr>
                <w:sz w:val="20"/>
              </w:rPr>
              <w:t xml:space="preserve">Знаки препинания в сложных союзных предложениях.</w:t>
            </w:r>
          </w:p>
          <w:p>
            <w:pPr>
              <w:pStyle w:val="0"/>
              <w:jc w:val="both"/>
            </w:pPr>
            <w:r>
              <w:rPr>
                <w:sz w:val="20"/>
              </w:rPr>
              <w:t xml:space="preserve">Знаки препинания в предложениях с союзом "и", связывающим однородные члены и части сложного предложения.</w:t>
            </w:r>
          </w:p>
        </w:tc>
      </w:tr>
      <w:tr>
        <w:tc>
          <w:tcPr>
            <w:tcW w:w="2098" w:type="dxa"/>
          </w:tcPr>
          <w:p>
            <w:pPr>
              <w:pStyle w:val="0"/>
              <w:jc w:val="both"/>
            </w:pPr>
            <w:r>
              <w:rPr>
                <w:sz w:val="20"/>
              </w:rPr>
              <w:t xml:space="preserve">Частица.</w:t>
            </w:r>
          </w:p>
        </w:tc>
        <w:tc>
          <w:tcPr>
            <w:tcW w:w="6973" w:type="dxa"/>
          </w:tcPr>
          <w:p>
            <w:pPr>
              <w:pStyle w:val="0"/>
              <w:jc w:val="both"/>
            </w:pPr>
            <w:r>
              <w:rPr>
                <w:sz w:val="20"/>
              </w:rPr>
              <w:t xml:space="preserve">Частица как служебная часть речи.</w:t>
            </w:r>
          </w:p>
          <w:p>
            <w:pPr>
              <w:pStyle w:val="0"/>
              <w:jc w:val="both"/>
            </w:pPr>
            <w:r>
              <w:rPr>
                <w:sz w:val="20"/>
              </w:rPr>
              <w:t xml:space="preserve">Разряды частиц по значению и употреблению: формообразующие, отрицательные, модальные.</w:t>
            </w:r>
          </w:p>
          <w:p>
            <w:pPr>
              <w:pStyle w:val="0"/>
              <w:jc w:val="both"/>
            </w:pPr>
            <w:r>
              <w:rPr>
                <w:sz w:val="20"/>
              </w:rPr>
              <w:t xml:space="preserve">Роль частиц в передаче различных оттенков значения в слове и тексте, в образовании форм глагола. Употребление частиц в предложении и тексте в соответствии с их значением и стилистической окраской. Интонационные особенности предложений с частицами.</w:t>
            </w:r>
          </w:p>
          <w:p>
            <w:pPr>
              <w:pStyle w:val="0"/>
              <w:jc w:val="both"/>
            </w:pPr>
            <w:r>
              <w:rPr>
                <w:sz w:val="20"/>
              </w:rPr>
              <w:t xml:space="preserve">Морфологический анализ частиц.</w:t>
            </w:r>
          </w:p>
          <w:p>
            <w:pPr>
              <w:pStyle w:val="0"/>
              <w:jc w:val="both"/>
            </w:pPr>
            <w:r>
              <w:rPr>
                <w:sz w:val="20"/>
              </w:rPr>
              <w:t xml:space="preserve">Смысловые различия частиц "не" и "ни". Использование частиц "не" и "ни" в письменной речи. Различение приставки "не-" и частицы "не". Слитное и раздельное написание "не" с разными частями речи (обобщение). Правописание частиц "бы, ли, же" с другими словами. Дефисное написание частиц "-то, -таки, -ка".</w:t>
            </w:r>
          </w:p>
        </w:tc>
      </w:tr>
      <w:tr>
        <w:tc>
          <w:tcPr>
            <w:tcW w:w="2098" w:type="dxa"/>
          </w:tcPr>
          <w:p>
            <w:pPr>
              <w:pStyle w:val="0"/>
              <w:jc w:val="both"/>
            </w:pPr>
            <w:r>
              <w:rPr>
                <w:sz w:val="20"/>
              </w:rPr>
              <w:t xml:space="preserve">Междометия и звукоподражательные слова.</w:t>
            </w:r>
          </w:p>
        </w:tc>
        <w:tc>
          <w:tcPr>
            <w:tcW w:w="6973" w:type="dxa"/>
          </w:tcPr>
          <w:p>
            <w:pPr>
              <w:pStyle w:val="0"/>
              <w:jc w:val="both"/>
            </w:pPr>
            <w:r>
              <w:rPr>
                <w:sz w:val="20"/>
              </w:rPr>
              <w:t xml:space="preserve">Междометия как особая группа слов.</w:t>
            </w:r>
          </w:p>
          <w:p>
            <w:pPr>
              <w:pStyle w:val="0"/>
              <w:jc w:val="both"/>
            </w:pPr>
            <w:r>
              <w:rPr>
                <w:sz w:val="20"/>
              </w:rPr>
              <w:t xml:space="preserve">Разряды междометий по значению (выражающие чувства, побуждающие к действию, этикетные междометия); междометия производные и непроизводные.</w:t>
            </w:r>
          </w:p>
          <w:p>
            <w:pPr>
              <w:pStyle w:val="0"/>
              <w:jc w:val="both"/>
            </w:pPr>
            <w:r>
              <w:rPr>
                <w:sz w:val="20"/>
              </w:rPr>
              <w:t xml:space="preserve">Морфологический анализ междометий.</w:t>
            </w:r>
          </w:p>
          <w:p>
            <w:pPr>
              <w:pStyle w:val="0"/>
              <w:jc w:val="both"/>
            </w:pPr>
            <w:r>
              <w:rPr>
                <w:sz w:val="20"/>
              </w:rPr>
              <w:t xml:space="preserve">Звукоподражательные слова.</w:t>
            </w:r>
          </w:p>
          <w:p>
            <w:pPr>
              <w:pStyle w:val="0"/>
              <w:jc w:val="both"/>
            </w:pPr>
            <w:r>
              <w:rPr>
                <w:sz w:val="20"/>
              </w:rPr>
              <w:t xml:space="preserve">Использование междометий и звукоподражательных слов в разговорной и художественной речи как средства создания экспрессии. Интонационное и пунктуационное выделение междометий и звукоподражательных слов в предложении.</w:t>
            </w:r>
          </w:p>
          <w:p>
            <w:pPr>
              <w:pStyle w:val="0"/>
              <w:jc w:val="both"/>
            </w:pPr>
            <w:r>
              <w:rPr>
                <w:sz w:val="20"/>
              </w:rPr>
              <w:t xml:space="preserve">Омонимия слов разных частей речи. Грамматическая омонимия. Использование грамматических омонимов в речи.</w:t>
            </w:r>
          </w:p>
        </w:tc>
      </w:tr>
      <w:tr>
        <w:tc>
          <w:tcPr>
            <w:tcW w:w="2098" w:type="dxa"/>
          </w:tcPr>
          <w:p>
            <w:pPr>
              <w:pStyle w:val="0"/>
              <w:jc w:val="both"/>
            </w:pPr>
            <w:r>
              <w:rPr>
                <w:sz w:val="20"/>
              </w:rPr>
              <w:t xml:space="preserve">Синтаксис. Культура речи. Пунктуация.</w:t>
            </w:r>
          </w:p>
        </w:tc>
        <w:tc>
          <w:tcPr>
            <w:tcW w:w="6973" w:type="dxa"/>
          </w:tcPr>
          <w:p>
            <w:pPr>
              <w:pStyle w:val="0"/>
              <w:jc w:val="both"/>
            </w:pPr>
            <w:r>
              <w:rPr>
                <w:sz w:val="20"/>
              </w:rPr>
              <w:t xml:space="preserve">Синтаксис как раздел лингвистики.</w:t>
            </w:r>
          </w:p>
          <w:p>
            <w:pPr>
              <w:pStyle w:val="0"/>
              <w:jc w:val="both"/>
            </w:pPr>
            <w:r>
              <w:rPr>
                <w:sz w:val="20"/>
              </w:rPr>
              <w:t xml:space="preserve">Словосочетание и предложение как единицы синтаксиса.</w:t>
            </w:r>
          </w:p>
          <w:p>
            <w:pPr>
              <w:pStyle w:val="0"/>
              <w:jc w:val="both"/>
            </w:pPr>
            <w:r>
              <w:rPr>
                <w:sz w:val="20"/>
              </w:rPr>
              <w:t xml:space="preserve">Пунктуация. Функции знаков препинания.</w:t>
            </w:r>
          </w:p>
        </w:tc>
      </w:tr>
      <w:tr>
        <w:tc>
          <w:tcPr>
            <w:tcW w:w="2098" w:type="dxa"/>
          </w:tcPr>
          <w:p>
            <w:pPr>
              <w:pStyle w:val="0"/>
              <w:jc w:val="both"/>
            </w:pPr>
            <w:r>
              <w:rPr>
                <w:sz w:val="20"/>
              </w:rPr>
              <w:t xml:space="preserve">Словосочетание.</w:t>
            </w:r>
          </w:p>
        </w:tc>
        <w:tc>
          <w:tcPr>
            <w:tcW w:w="6973" w:type="dxa"/>
          </w:tcPr>
          <w:p>
            <w:pPr>
              <w:pStyle w:val="0"/>
              <w:jc w:val="both"/>
            </w:pPr>
            <w:r>
              <w:rPr>
                <w:sz w:val="20"/>
              </w:rPr>
              <w:t xml:space="preserve">Основные признаки словосочетания.</w:t>
            </w:r>
          </w:p>
          <w:p>
            <w:pPr>
              <w:pStyle w:val="0"/>
              <w:jc w:val="both"/>
            </w:pPr>
            <w:r>
              <w:rPr>
                <w:sz w:val="20"/>
              </w:rPr>
              <w:t xml:space="preserve">Виды словосочетаний по морфологическим свойствам главного слова: глагольные, именные, наречные.</w:t>
            </w:r>
          </w:p>
          <w:p>
            <w:pPr>
              <w:pStyle w:val="0"/>
              <w:jc w:val="both"/>
            </w:pPr>
            <w:r>
              <w:rPr>
                <w:sz w:val="20"/>
              </w:rPr>
              <w:t xml:space="preserve">Типы подчинительной связи слов в словосочетании:</w:t>
            </w:r>
          </w:p>
          <w:p>
            <w:pPr>
              <w:pStyle w:val="0"/>
              <w:jc w:val="both"/>
            </w:pPr>
            <w:r>
              <w:rPr>
                <w:sz w:val="20"/>
              </w:rPr>
              <w:t xml:space="preserve">согласование, управление, примыкание.</w:t>
            </w:r>
          </w:p>
          <w:p>
            <w:pPr>
              <w:pStyle w:val="0"/>
              <w:jc w:val="both"/>
            </w:pPr>
            <w:r>
              <w:rPr>
                <w:sz w:val="20"/>
              </w:rPr>
              <w:t xml:space="preserve">Синтаксический анализ словосочетаний.</w:t>
            </w:r>
          </w:p>
          <w:p>
            <w:pPr>
              <w:pStyle w:val="0"/>
              <w:jc w:val="both"/>
            </w:pPr>
            <w:r>
              <w:rPr>
                <w:sz w:val="20"/>
              </w:rPr>
              <w:t xml:space="preserve">Грамматическая синонимия словосочетаний.</w:t>
            </w:r>
          </w:p>
          <w:p>
            <w:pPr>
              <w:pStyle w:val="0"/>
              <w:jc w:val="both"/>
            </w:pPr>
            <w:r>
              <w:rPr>
                <w:sz w:val="20"/>
              </w:rPr>
              <w:t xml:space="preserve">Нормы построения словосочетаний.</w:t>
            </w:r>
          </w:p>
        </w:tc>
      </w:tr>
      <w:tr>
        <w:tc>
          <w:tcPr>
            <w:tcW w:w="2098" w:type="dxa"/>
          </w:tcPr>
          <w:p>
            <w:pPr>
              <w:pStyle w:val="0"/>
              <w:jc w:val="both"/>
            </w:pPr>
            <w:r>
              <w:rPr>
                <w:sz w:val="20"/>
              </w:rPr>
              <w:t xml:space="preserve">Предложение.</w:t>
            </w:r>
          </w:p>
        </w:tc>
        <w:tc>
          <w:tcPr>
            <w:tcW w:w="6973" w:type="dxa"/>
          </w:tcPr>
          <w:p>
            <w:pPr>
              <w:pStyle w:val="0"/>
              <w:jc w:val="both"/>
            </w:pPr>
            <w:r>
              <w:rPr>
                <w:sz w:val="20"/>
              </w:rPr>
              <w:t xml:space="preserve">Предложение. Основные признаки предложения: смысловая и интонационная законченность, грамматическая оформленность.</w:t>
            </w:r>
          </w:p>
          <w:p>
            <w:pPr>
              <w:pStyle w:val="0"/>
              <w:jc w:val="both"/>
            </w:pPr>
            <w:r>
              <w:rPr>
                <w:sz w:val="20"/>
              </w:rPr>
              <w:t xml:space="preserve">Виды предложений по цели высказывания (повествовательные, вопросительные, побудительные) и по эмоциональной окраске (восклицательные, невосклицательные). Их интонационные и смысловые особенности.</w:t>
            </w:r>
          </w:p>
          <w:p>
            <w:pPr>
              <w:pStyle w:val="0"/>
              <w:jc w:val="both"/>
            </w:pPr>
            <w:r>
              <w:rPr>
                <w:sz w:val="20"/>
              </w:rPr>
              <w:t xml:space="preserve">Употребление языковых форм выражения побуждения в побудительных предложениях.</w:t>
            </w:r>
          </w:p>
          <w:p>
            <w:pPr>
              <w:pStyle w:val="0"/>
              <w:jc w:val="both"/>
            </w:pPr>
            <w:r>
              <w:rPr>
                <w:sz w:val="20"/>
              </w:rPr>
              <w:t xml:space="preserve">Средства оформления предложения в устной и письменной речи (интонация, логическое ударение, знаки препинания).</w:t>
            </w:r>
          </w:p>
          <w:p>
            <w:pPr>
              <w:pStyle w:val="0"/>
              <w:jc w:val="both"/>
            </w:pPr>
            <w:r>
              <w:rPr>
                <w:sz w:val="20"/>
              </w:rPr>
              <w:t xml:space="preserve">Виды предложений по количеству грамматических основ (простые, сложные).</w:t>
            </w:r>
          </w:p>
          <w:p>
            <w:pPr>
              <w:pStyle w:val="0"/>
              <w:jc w:val="both"/>
            </w:pPr>
            <w:r>
              <w:rPr>
                <w:sz w:val="20"/>
              </w:rPr>
              <w:t xml:space="preserve">Виды простых предложений по наличию главных членов (двусоставные, односоставные).</w:t>
            </w:r>
          </w:p>
          <w:p>
            <w:pPr>
              <w:pStyle w:val="0"/>
              <w:jc w:val="both"/>
            </w:pPr>
            <w:r>
              <w:rPr>
                <w:sz w:val="20"/>
              </w:rPr>
              <w:t xml:space="preserve">Виды предложений по наличию второстепенных членов (распространенные, нераспространенные).</w:t>
            </w:r>
          </w:p>
          <w:p>
            <w:pPr>
              <w:pStyle w:val="0"/>
              <w:jc w:val="both"/>
            </w:pPr>
            <w:r>
              <w:rPr>
                <w:sz w:val="20"/>
              </w:rPr>
              <w:t xml:space="preserve">Предложения полные и неполные.</w:t>
            </w:r>
          </w:p>
          <w:p>
            <w:pPr>
              <w:pStyle w:val="0"/>
              <w:jc w:val="both"/>
            </w:pPr>
            <w:r>
              <w:rPr>
                <w:sz w:val="20"/>
              </w:rPr>
              <w:t xml:space="preserve">Употребление неполных предложений в диалогической речи, соблюдение в устной речи интонации неполного предложения.</w:t>
            </w:r>
          </w:p>
          <w:p>
            <w:pPr>
              <w:pStyle w:val="0"/>
              <w:jc w:val="both"/>
            </w:pPr>
            <w:r>
              <w:rPr>
                <w:sz w:val="20"/>
              </w:rPr>
              <w:t xml:space="preserve">Грамматические, интонационные и пунктуационные особенности предложений со словами "да", "нет".</w:t>
            </w:r>
          </w:p>
          <w:p>
            <w:pPr>
              <w:pStyle w:val="0"/>
              <w:jc w:val="both"/>
            </w:pPr>
            <w:r>
              <w:rPr>
                <w:sz w:val="20"/>
              </w:rPr>
              <w:t xml:space="preserve">Нормы построения простого предложения, использования инверсии.</w:t>
            </w:r>
          </w:p>
        </w:tc>
      </w:tr>
      <w:tr>
        <w:tc>
          <w:tcPr>
            <w:tcW w:w="2098" w:type="dxa"/>
          </w:tcPr>
          <w:p>
            <w:pPr>
              <w:pStyle w:val="0"/>
              <w:jc w:val="both"/>
            </w:pPr>
            <w:r>
              <w:rPr>
                <w:sz w:val="20"/>
              </w:rPr>
              <w:t xml:space="preserve">Двусоставное предложение. Главные члены предложения.</w:t>
            </w:r>
          </w:p>
        </w:tc>
        <w:tc>
          <w:tcPr>
            <w:tcW w:w="6973" w:type="dxa"/>
          </w:tcPr>
          <w:p>
            <w:pPr>
              <w:pStyle w:val="0"/>
              <w:jc w:val="both"/>
            </w:pPr>
            <w:r>
              <w:rPr>
                <w:sz w:val="20"/>
              </w:rPr>
              <w:t xml:space="preserve">Подлежащее и сказуемое как главные члены предложения.</w:t>
            </w:r>
          </w:p>
          <w:p>
            <w:pPr>
              <w:pStyle w:val="0"/>
              <w:jc w:val="both"/>
            </w:pPr>
            <w:r>
              <w:rPr>
                <w:sz w:val="20"/>
              </w:rPr>
              <w:t xml:space="preserve">Способы выражения подлежащего.</w:t>
            </w:r>
          </w:p>
          <w:p>
            <w:pPr>
              <w:pStyle w:val="0"/>
              <w:jc w:val="both"/>
            </w:pPr>
            <w:r>
              <w:rPr>
                <w:sz w:val="20"/>
              </w:rPr>
              <w:t xml:space="preserve">Виды сказуемого (простое глагольное, составное глагольное, составное именное) и способы его выражения.</w:t>
            </w:r>
          </w:p>
          <w:p>
            <w:pPr>
              <w:pStyle w:val="0"/>
              <w:jc w:val="both"/>
            </w:pPr>
            <w:r>
              <w:rPr>
                <w:sz w:val="20"/>
              </w:rPr>
              <w:t xml:space="preserve">Тире между подлежащим и сказуемым.</w:t>
            </w:r>
          </w:p>
          <w:p>
            <w:pPr>
              <w:pStyle w:val="0"/>
              <w:jc w:val="both"/>
            </w:pPr>
            <w:r>
              <w:rPr>
                <w:sz w:val="20"/>
              </w:rPr>
              <w:t xml:space="preserve">Нормы согласования сказуемого с подлежащим, выраженным словосочетанием, сложносокращенными словами, словами большинство - меньшинство, количественными сочетаниями.</w:t>
            </w:r>
          </w:p>
        </w:tc>
      </w:tr>
      <w:tr>
        <w:tc>
          <w:tcPr>
            <w:tcW w:w="2098" w:type="dxa"/>
          </w:tcPr>
          <w:p>
            <w:pPr>
              <w:pStyle w:val="0"/>
              <w:jc w:val="both"/>
            </w:pPr>
            <w:r>
              <w:rPr>
                <w:sz w:val="20"/>
              </w:rPr>
              <w:t xml:space="preserve">Второстепенные члены предложения.</w:t>
            </w:r>
          </w:p>
        </w:tc>
        <w:tc>
          <w:tcPr>
            <w:tcW w:w="6973" w:type="dxa"/>
          </w:tcPr>
          <w:p>
            <w:pPr>
              <w:pStyle w:val="0"/>
              <w:jc w:val="both"/>
            </w:pPr>
            <w:r>
              <w:rPr>
                <w:sz w:val="20"/>
              </w:rPr>
              <w:t xml:space="preserve">Второстепенные члены предложения, их виды.</w:t>
            </w:r>
          </w:p>
          <w:p>
            <w:pPr>
              <w:pStyle w:val="0"/>
              <w:jc w:val="both"/>
            </w:pPr>
            <w:r>
              <w:rPr>
                <w:sz w:val="20"/>
              </w:rPr>
              <w:t xml:space="preserve">Определение как второстепенный член предложения.</w:t>
            </w:r>
          </w:p>
          <w:p>
            <w:pPr>
              <w:pStyle w:val="0"/>
              <w:jc w:val="both"/>
            </w:pPr>
            <w:r>
              <w:rPr>
                <w:sz w:val="20"/>
              </w:rPr>
              <w:t xml:space="preserve">Определения согласованные и несогласованные.</w:t>
            </w:r>
          </w:p>
          <w:p>
            <w:pPr>
              <w:pStyle w:val="0"/>
              <w:jc w:val="both"/>
            </w:pPr>
            <w:r>
              <w:rPr>
                <w:sz w:val="20"/>
              </w:rPr>
              <w:t xml:space="preserve">Приложение как особый вид определения.</w:t>
            </w:r>
          </w:p>
          <w:p>
            <w:pPr>
              <w:pStyle w:val="0"/>
              <w:jc w:val="both"/>
            </w:pPr>
            <w:r>
              <w:rPr>
                <w:sz w:val="20"/>
              </w:rPr>
              <w:t xml:space="preserve">Дополнение как второстепенный член предложения.</w:t>
            </w:r>
          </w:p>
          <w:p>
            <w:pPr>
              <w:pStyle w:val="0"/>
              <w:jc w:val="both"/>
            </w:pPr>
            <w:r>
              <w:rPr>
                <w:sz w:val="20"/>
              </w:rPr>
              <w:t xml:space="preserve">Дополнения прямые и косвенные.</w:t>
            </w:r>
          </w:p>
          <w:p>
            <w:pPr>
              <w:pStyle w:val="0"/>
              <w:jc w:val="both"/>
            </w:pPr>
            <w:r>
              <w:rPr>
                <w:sz w:val="20"/>
              </w:rPr>
              <w:t xml:space="preserve">Обстоятельство как второстепенный член предложения. Виды обстоятельств (места, времени, причины, цели, образа действия, меры и степени, условия, уступки).</w:t>
            </w:r>
          </w:p>
        </w:tc>
      </w:tr>
      <w:tr>
        <w:tc>
          <w:tcPr>
            <w:tcW w:w="2098" w:type="dxa"/>
          </w:tcPr>
          <w:p>
            <w:pPr>
              <w:pStyle w:val="0"/>
              <w:jc w:val="both"/>
            </w:pPr>
            <w:r>
              <w:rPr>
                <w:sz w:val="20"/>
              </w:rPr>
              <w:t xml:space="preserve">Односоставные предложения.</w:t>
            </w:r>
          </w:p>
        </w:tc>
        <w:tc>
          <w:tcPr>
            <w:tcW w:w="6973" w:type="dxa"/>
          </w:tcPr>
          <w:p>
            <w:pPr>
              <w:pStyle w:val="0"/>
              <w:jc w:val="both"/>
            </w:pPr>
            <w:r>
              <w:rPr>
                <w:sz w:val="20"/>
              </w:rPr>
              <w:t xml:space="preserve">Односоставные предложения, их грамматические признаки (обзор).</w:t>
            </w:r>
          </w:p>
        </w:tc>
      </w:tr>
      <w:tr>
        <w:tc>
          <w:tcPr>
            <w:tcW w:w="2098" w:type="dxa"/>
          </w:tcPr>
          <w:p>
            <w:pPr>
              <w:pStyle w:val="0"/>
              <w:jc w:val="both"/>
            </w:pPr>
            <w:r>
              <w:rPr>
                <w:sz w:val="20"/>
              </w:rPr>
              <w:t xml:space="preserve">Развитие речевой деятельности.</w:t>
            </w:r>
          </w:p>
        </w:tc>
        <w:tc>
          <w:tcPr>
            <w:tcW w:w="6973" w:type="dxa"/>
          </w:tcPr>
          <w:p>
            <w:pPr>
              <w:pStyle w:val="0"/>
              <w:jc w:val="both"/>
            </w:pPr>
            <w:r>
              <w:rPr>
                <w:sz w:val="20"/>
              </w:rPr>
              <w:t xml:space="preserve">Тема и основная мысль текста; заглавие текста. Описание памятника культуры. Характеристика человека. Рассуждение.</w:t>
            </w:r>
          </w:p>
        </w:tc>
      </w:tr>
    </w:tbl>
    <w:p>
      <w:pPr>
        <w:pStyle w:val="0"/>
        <w:jc w:val="both"/>
      </w:pPr>
      <w:r>
        <w:rPr>
          <w:sz w:val="20"/>
        </w:rPr>
      </w:r>
    </w:p>
    <w:p>
      <w:pPr>
        <w:pStyle w:val="0"/>
        <w:ind w:firstLine="540"/>
        <w:jc w:val="both"/>
      </w:pPr>
      <w:r>
        <w:rPr>
          <w:sz w:val="20"/>
        </w:rPr>
        <w:t xml:space="preserve">63.10. Содержание обучения в 9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098"/>
        <w:gridCol w:w="6973"/>
      </w:tblGrid>
      <w:tr>
        <w:tc>
          <w:tcPr>
            <w:tcW w:w="2098" w:type="dxa"/>
          </w:tcPr>
          <w:p>
            <w:pPr>
              <w:pStyle w:val="0"/>
              <w:jc w:val="both"/>
            </w:pPr>
            <w:r>
              <w:rPr>
                <w:sz w:val="20"/>
              </w:rPr>
              <w:t xml:space="preserve">Общие сведения о языке.</w:t>
            </w:r>
          </w:p>
        </w:tc>
        <w:tc>
          <w:tcPr>
            <w:tcW w:w="6973" w:type="dxa"/>
          </w:tcPr>
          <w:p>
            <w:pPr>
              <w:pStyle w:val="0"/>
              <w:jc w:val="both"/>
            </w:pPr>
            <w:r>
              <w:rPr>
                <w:sz w:val="20"/>
              </w:rPr>
              <w:t xml:space="preserve">Роль русского языка в Российской Федерации.</w:t>
            </w:r>
          </w:p>
        </w:tc>
      </w:tr>
      <w:tr>
        <w:tc>
          <w:tcPr>
            <w:tcW w:w="2098" w:type="dxa"/>
          </w:tcPr>
          <w:p>
            <w:pPr>
              <w:pStyle w:val="0"/>
              <w:jc w:val="both"/>
            </w:pPr>
            <w:r>
              <w:rPr>
                <w:sz w:val="20"/>
              </w:rPr>
              <w:t xml:space="preserve">Синтаксис. Культура речи. Пунктуация.</w:t>
            </w:r>
          </w:p>
          <w:p>
            <w:pPr>
              <w:pStyle w:val="0"/>
              <w:jc w:val="both"/>
            </w:pPr>
            <w:r>
              <w:rPr>
                <w:sz w:val="20"/>
              </w:rPr>
              <w:t xml:space="preserve">Односоставные предложения.</w:t>
            </w:r>
          </w:p>
        </w:tc>
        <w:tc>
          <w:tcPr>
            <w:tcW w:w="6973" w:type="dxa"/>
          </w:tcPr>
          <w:p>
            <w:pPr>
              <w:pStyle w:val="0"/>
              <w:jc w:val="both"/>
            </w:pPr>
            <w:r>
              <w:rPr>
                <w:sz w:val="20"/>
              </w:rPr>
              <w:t xml:space="preserve">Односоставные предложения, их грамматические признаки.</w:t>
            </w:r>
          </w:p>
          <w:p>
            <w:pPr>
              <w:pStyle w:val="0"/>
              <w:jc w:val="both"/>
            </w:pPr>
            <w:r>
              <w:rPr>
                <w:sz w:val="20"/>
              </w:rPr>
              <w:t xml:space="preserve">Грамматические различия односоставных предложений и двусоставных неполных предложений. Виды односоставных предложений: назывные, определенно-личные, неопределенно-личные, обобщенно-личные, безличные предложения.</w:t>
            </w:r>
          </w:p>
          <w:p>
            <w:pPr>
              <w:pStyle w:val="0"/>
              <w:jc w:val="both"/>
            </w:pPr>
            <w:r>
              <w:rPr>
                <w:sz w:val="20"/>
              </w:rPr>
              <w:t xml:space="preserve">Синтаксическая синонимия односоставных и двусоставных предложений.</w:t>
            </w:r>
          </w:p>
          <w:p>
            <w:pPr>
              <w:pStyle w:val="0"/>
              <w:jc w:val="both"/>
            </w:pPr>
            <w:r>
              <w:rPr>
                <w:sz w:val="20"/>
              </w:rPr>
              <w:t xml:space="preserve">Употребление односоставных предложений в речи.</w:t>
            </w:r>
          </w:p>
        </w:tc>
      </w:tr>
      <w:tr>
        <w:tc>
          <w:tcPr>
            <w:tcW w:w="2098" w:type="dxa"/>
          </w:tcPr>
          <w:p>
            <w:pPr>
              <w:pStyle w:val="0"/>
              <w:jc w:val="both"/>
            </w:pPr>
            <w:r>
              <w:rPr>
                <w:sz w:val="20"/>
              </w:rPr>
              <w:t xml:space="preserve">Простое осложненное предложение.</w:t>
            </w:r>
          </w:p>
          <w:p>
            <w:pPr>
              <w:pStyle w:val="0"/>
              <w:jc w:val="both"/>
            </w:pPr>
            <w:r>
              <w:rPr>
                <w:sz w:val="20"/>
              </w:rPr>
              <w:t xml:space="preserve">Предложения с однородными членами.</w:t>
            </w:r>
          </w:p>
        </w:tc>
        <w:tc>
          <w:tcPr>
            <w:tcW w:w="6973" w:type="dxa"/>
          </w:tcPr>
          <w:p>
            <w:pPr>
              <w:pStyle w:val="0"/>
              <w:jc w:val="both"/>
            </w:pPr>
            <w:r>
              <w:rPr>
                <w:sz w:val="20"/>
              </w:rPr>
              <w:t xml:space="preserve">Однородные члены предложения, их признаки, средства связи. Союзная и бессоюзная связь однородных членов предложения.</w:t>
            </w:r>
          </w:p>
          <w:p>
            <w:pPr>
              <w:pStyle w:val="0"/>
              <w:jc w:val="both"/>
            </w:pPr>
            <w:r>
              <w:rPr>
                <w:sz w:val="20"/>
              </w:rPr>
              <w:t xml:space="preserve">Однородные и неоднородные определения.</w:t>
            </w:r>
          </w:p>
          <w:p>
            <w:pPr>
              <w:pStyle w:val="0"/>
              <w:jc w:val="both"/>
            </w:pPr>
            <w:r>
              <w:rPr>
                <w:sz w:val="20"/>
              </w:rPr>
              <w:t xml:space="preserve">Предложения с обобщающими словами при однородных членах.</w:t>
            </w:r>
          </w:p>
          <w:p>
            <w:pPr>
              <w:pStyle w:val="0"/>
              <w:jc w:val="both"/>
            </w:pPr>
            <w:r>
              <w:rPr>
                <w:sz w:val="20"/>
              </w:rPr>
              <w:t xml:space="preserve">Нормы построения предложений с однородными членами, связанными двойными союзами "не только... но и, как... так и".</w:t>
            </w:r>
          </w:p>
          <w:p>
            <w:pPr>
              <w:pStyle w:val="0"/>
              <w:jc w:val="both"/>
            </w:pPr>
            <w:r>
              <w:rPr>
                <w:sz w:val="20"/>
              </w:rPr>
              <w:t xml:space="preserve">Нормы постановки знаков препинания в предложениях с однородными членами, связанными попарно, с помощью повторяющихся союзов ("и... и, или... или, либо... либо, ни... ни, то... то").</w:t>
            </w:r>
          </w:p>
          <w:p>
            <w:pPr>
              <w:pStyle w:val="0"/>
              <w:jc w:val="both"/>
            </w:pPr>
            <w:r>
              <w:rPr>
                <w:sz w:val="20"/>
              </w:rPr>
              <w:t xml:space="preserve">Нормы постановки знаков препинания в предложениях с обобщающими словами при однородных членах.</w:t>
            </w:r>
          </w:p>
          <w:p>
            <w:pPr>
              <w:pStyle w:val="0"/>
              <w:jc w:val="both"/>
            </w:pPr>
            <w:r>
              <w:rPr>
                <w:sz w:val="20"/>
              </w:rPr>
              <w:t xml:space="preserve">Нормы постановки знаков препинания в простом и сложном предложениях с союзом "и".</w:t>
            </w:r>
          </w:p>
        </w:tc>
      </w:tr>
      <w:tr>
        <w:tc>
          <w:tcPr>
            <w:tcW w:w="2098" w:type="dxa"/>
          </w:tcPr>
          <w:p>
            <w:pPr>
              <w:pStyle w:val="0"/>
              <w:jc w:val="both"/>
            </w:pPr>
            <w:r>
              <w:rPr>
                <w:sz w:val="20"/>
              </w:rPr>
              <w:t xml:space="preserve">Предложения с обособленными членами.</w:t>
            </w:r>
          </w:p>
        </w:tc>
        <w:tc>
          <w:tcPr>
            <w:tcW w:w="6973" w:type="dxa"/>
          </w:tcPr>
          <w:p>
            <w:pPr>
              <w:pStyle w:val="0"/>
              <w:jc w:val="both"/>
            </w:pPr>
            <w:r>
              <w:rPr>
                <w:sz w:val="20"/>
              </w:rPr>
              <w:t xml:space="preserve">Обособление. Виды обособленных членов предложения (обособленные определения, обособленные приложения, обособленные обстоятельства, обособленные дополнения).</w:t>
            </w:r>
          </w:p>
          <w:p>
            <w:pPr>
              <w:pStyle w:val="0"/>
              <w:jc w:val="both"/>
            </w:pPr>
            <w:r>
              <w:rPr>
                <w:sz w:val="20"/>
              </w:rPr>
              <w:t xml:space="preserve">Уточняющие члены предложения, пояснительные и присоединительные конструкции.</w:t>
            </w:r>
          </w:p>
          <w:p>
            <w:pPr>
              <w:pStyle w:val="0"/>
              <w:jc w:val="both"/>
            </w:pPr>
            <w:r>
              <w:rPr>
                <w:sz w:val="20"/>
              </w:rPr>
              <w:t xml:space="preserve">Нормы постановки знаков препинания в предложениях со сравнительным оборотом; нормы обособления согласованных и несогласованных определений (в том числе приложений), дополнений, обстоятельств, уточняющих членов, пояснительных и присоединительных конструкций.</w:t>
            </w:r>
          </w:p>
        </w:tc>
      </w:tr>
      <w:tr>
        <w:tc>
          <w:tcPr>
            <w:tcW w:w="2098" w:type="dxa"/>
          </w:tcPr>
          <w:p>
            <w:pPr>
              <w:pStyle w:val="0"/>
              <w:jc w:val="both"/>
            </w:pPr>
            <w:r>
              <w:rPr>
                <w:sz w:val="20"/>
              </w:rPr>
              <w:t xml:space="preserve">Предложения с обращениями, вводными и вставными конструкциями.</w:t>
            </w:r>
          </w:p>
        </w:tc>
        <w:tc>
          <w:tcPr>
            <w:tcW w:w="6973" w:type="dxa"/>
          </w:tcPr>
          <w:p>
            <w:pPr>
              <w:pStyle w:val="0"/>
              <w:jc w:val="both"/>
            </w:pPr>
            <w:r>
              <w:rPr>
                <w:sz w:val="20"/>
              </w:rPr>
              <w:t xml:space="preserve">Обращение. Основные функции обращения. Распространенное и нераспространенное обращение.</w:t>
            </w:r>
          </w:p>
          <w:p>
            <w:pPr>
              <w:pStyle w:val="0"/>
              <w:jc w:val="both"/>
            </w:pPr>
            <w:r>
              <w:rPr>
                <w:sz w:val="20"/>
              </w:rPr>
              <w:t xml:space="preserve">Вводные конструкции.</w:t>
            </w:r>
          </w:p>
          <w:p>
            <w:pPr>
              <w:pStyle w:val="0"/>
              <w:jc w:val="both"/>
            </w:pPr>
            <w:r>
              <w:rPr>
                <w:sz w:val="20"/>
              </w:rPr>
              <w:t xml:space="preserve">Группы вводных конструкций по значению (вводные слова со значением различной степени уверенности, различных чувств, источника сообщения, порядка мыслей и их связи, способа оформления мыслей).</w:t>
            </w:r>
          </w:p>
          <w:p>
            <w:pPr>
              <w:pStyle w:val="0"/>
              <w:jc w:val="both"/>
            </w:pPr>
            <w:r>
              <w:rPr>
                <w:sz w:val="20"/>
              </w:rPr>
              <w:t xml:space="preserve">Вставные конструкции.</w:t>
            </w:r>
          </w:p>
          <w:p>
            <w:pPr>
              <w:pStyle w:val="0"/>
              <w:jc w:val="both"/>
            </w:pPr>
            <w:r>
              <w:rPr>
                <w:sz w:val="20"/>
              </w:rPr>
              <w:t xml:space="preserve">Омонимия членов предложения и вводных слов, словосочетаний и предложений.</w:t>
            </w:r>
          </w:p>
          <w:p>
            <w:pPr>
              <w:pStyle w:val="0"/>
              <w:jc w:val="both"/>
            </w:pPr>
            <w:r>
              <w:rPr>
                <w:sz w:val="20"/>
              </w:rPr>
              <w:t xml:space="preserve">Нормы построения предложений с вводными словами и предложениями, вставными конструкциями, обращениями (распространенными и нераспространенными), междометиями.</w:t>
            </w:r>
          </w:p>
          <w:p>
            <w:pPr>
              <w:pStyle w:val="0"/>
              <w:jc w:val="both"/>
            </w:pPr>
            <w:r>
              <w:rPr>
                <w:sz w:val="20"/>
              </w:rPr>
              <w:t xml:space="preserve">Нормы постановки знаков препинания в предложениях с вводными и вставными конструкциями, обращениями и междометиями.</w:t>
            </w:r>
          </w:p>
        </w:tc>
      </w:tr>
      <w:tr>
        <w:tc>
          <w:tcPr>
            <w:tcW w:w="2098" w:type="dxa"/>
          </w:tcPr>
          <w:p>
            <w:pPr>
              <w:pStyle w:val="0"/>
              <w:jc w:val="both"/>
            </w:pPr>
            <w:r>
              <w:rPr>
                <w:sz w:val="20"/>
              </w:rPr>
              <w:t xml:space="preserve">Развитие речевой деятельности.</w:t>
            </w:r>
          </w:p>
        </w:tc>
        <w:tc>
          <w:tcPr>
            <w:tcW w:w="6973" w:type="dxa"/>
          </w:tcPr>
          <w:p>
            <w:pPr>
              <w:pStyle w:val="0"/>
              <w:jc w:val="both"/>
            </w:pPr>
            <w:r>
              <w:rPr>
                <w:sz w:val="20"/>
              </w:rPr>
              <w:t xml:space="preserve">Рассуждение на дискуссионную тему. Диалог и монолог. Рассказ. Устная и письменная речь.</w:t>
            </w:r>
          </w:p>
        </w:tc>
      </w:tr>
    </w:tbl>
    <w:p>
      <w:pPr>
        <w:pStyle w:val="0"/>
        <w:jc w:val="both"/>
      </w:pPr>
      <w:r>
        <w:rPr>
          <w:sz w:val="20"/>
        </w:rPr>
      </w:r>
    </w:p>
    <w:p>
      <w:pPr>
        <w:pStyle w:val="0"/>
        <w:ind w:firstLine="540"/>
        <w:jc w:val="both"/>
      </w:pPr>
      <w:r>
        <w:rPr>
          <w:sz w:val="20"/>
        </w:rPr>
        <w:t xml:space="preserve">63.11. Содержание обучения в 10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098"/>
        <w:gridCol w:w="6973"/>
      </w:tblGrid>
      <w:tr>
        <w:tc>
          <w:tcPr>
            <w:tcW w:w="2098" w:type="dxa"/>
          </w:tcPr>
          <w:p>
            <w:pPr>
              <w:pStyle w:val="0"/>
              <w:jc w:val="both"/>
            </w:pPr>
            <w:r>
              <w:rPr>
                <w:sz w:val="20"/>
              </w:rPr>
              <w:t xml:space="preserve">Общие сведения о языке.</w:t>
            </w:r>
          </w:p>
        </w:tc>
        <w:tc>
          <w:tcPr>
            <w:tcW w:w="6973" w:type="dxa"/>
          </w:tcPr>
          <w:p>
            <w:pPr>
              <w:pStyle w:val="0"/>
              <w:jc w:val="both"/>
            </w:pPr>
            <w:r>
              <w:rPr>
                <w:sz w:val="20"/>
              </w:rPr>
              <w:t xml:space="preserve">Русский язык в современном мире.</w:t>
            </w:r>
          </w:p>
        </w:tc>
      </w:tr>
      <w:tr>
        <w:tc>
          <w:tcPr>
            <w:tcW w:w="2098" w:type="dxa"/>
          </w:tcPr>
          <w:p>
            <w:pPr>
              <w:pStyle w:val="0"/>
              <w:jc w:val="both"/>
            </w:pPr>
            <w:r>
              <w:rPr>
                <w:sz w:val="20"/>
              </w:rPr>
              <w:t xml:space="preserve">Синтаксис. Культура речи. Пунктуация.</w:t>
            </w:r>
          </w:p>
          <w:p>
            <w:pPr>
              <w:pStyle w:val="0"/>
              <w:jc w:val="both"/>
            </w:pPr>
            <w:r>
              <w:rPr>
                <w:sz w:val="20"/>
              </w:rPr>
              <w:t xml:space="preserve">Сложное предложение.</w:t>
            </w:r>
          </w:p>
        </w:tc>
        <w:tc>
          <w:tcPr>
            <w:tcW w:w="6973" w:type="dxa"/>
          </w:tcPr>
          <w:p>
            <w:pPr>
              <w:pStyle w:val="0"/>
              <w:jc w:val="both"/>
            </w:pPr>
            <w:r>
              <w:rPr>
                <w:sz w:val="20"/>
              </w:rPr>
              <w:t xml:space="preserve">Понятие о сложном предложении (повторение).</w:t>
            </w:r>
          </w:p>
          <w:p>
            <w:pPr>
              <w:pStyle w:val="0"/>
              <w:jc w:val="both"/>
            </w:pPr>
            <w:r>
              <w:rPr>
                <w:sz w:val="20"/>
              </w:rPr>
              <w:t xml:space="preserve">Классификация сложных предложений.</w:t>
            </w:r>
          </w:p>
          <w:p>
            <w:pPr>
              <w:pStyle w:val="0"/>
              <w:jc w:val="both"/>
            </w:pPr>
            <w:r>
              <w:rPr>
                <w:sz w:val="20"/>
              </w:rPr>
              <w:t xml:space="preserve">Смысловое, структурное и интонационное единство частей сложного предложения.</w:t>
            </w:r>
          </w:p>
        </w:tc>
      </w:tr>
      <w:tr>
        <w:tc>
          <w:tcPr>
            <w:tcW w:w="2098" w:type="dxa"/>
          </w:tcPr>
          <w:p>
            <w:pPr>
              <w:pStyle w:val="0"/>
              <w:jc w:val="both"/>
            </w:pPr>
            <w:r>
              <w:rPr>
                <w:sz w:val="20"/>
              </w:rPr>
              <w:t xml:space="preserve">Сложносочиненное предложение.</w:t>
            </w:r>
          </w:p>
        </w:tc>
        <w:tc>
          <w:tcPr>
            <w:tcW w:w="6973" w:type="dxa"/>
          </w:tcPr>
          <w:p>
            <w:pPr>
              <w:pStyle w:val="0"/>
              <w:jc w:val="both"/>
            </w:pPr>
            <w:r>
              <w:rPr>
                <w:sz w:val="20"/>
              </w:rPr>
              <w:t xml:space="preserve">Понятие о сложносочиненном предложении, его строении.</w:t>
            </w:r>
          </w:p>
          <w:p>
            <w:pPr>
              <w:pStyle w:val="0"/>
              <w:jc w:val="both"/>
            </w:pPr>
            <w:r>
              <w:rPr>
                <w:sz w:val="20"/>
              </w:rPr>
              <w:t xml:space="preserve">Виды сложносочиненных предложений. Средства связи частей сложносочиненного предложения.</w:t>
            </w:r>
          </w:p>
          <w:p>
            <w:pPr>
              <w:pStyle w:val="0"/>
              <w:jc w:val="both"/>
            </w:pPr>
            <w:r>
              <w:rPr>
                <w:sz w:val="20"/>
              </w:rPr>
              <w:t xml:space="preserve">Интонационные особенности сложносочиненных предложений с разными смысловыми отношениями между частями.</w:t>
            </w:r>
          </w:p>
          <w:p>
            <w:pPr>
              <w:pStyle w:val="0"/>
              <w:jc w:val="both"/>
            </w:pPr>
            <w:r>
              <w:rPr>
                <w:sz w:val="20"/>
              </w:rPr>
              <w:t xml:space="preserve">Употребление сложносочиненных предложений в речи. Грамматическая синонимия сложносочиненных предложений и простых предложений с однородными членами.</w:t>
            </w:r>
          </w:p>
          <w:p>
            <w:pPr>
              <w:pStyle w:val="0"/>
              <w:jc w:val="both"/>
            </w:pPr>
            <w:r>
              <w:rPr>
                <w:sz w:val="20"/>
              </w:rPr>
              <w:t xml:space="preserve">Нормы построения сложносочиненного предложения; нормы постановки знаков препинания в сложных предложениях (обобщение).</w:t>
            </w:r>
          </w:p>
          <w:p>
            <w:pPr>
              <w:pStyle w:val="0"/>
              <w:jc w:val="both"/>
            </w:pPr>
            <w:r>
              <w:rPr>
                <w:sz w:val="20"/>
              </w:rPr>
              <w:t xml:space="preserve">Синтаксический и пунктуационный анализ сложносочиненных предложений.</w:t>
            </w:r>
          </w:p>
        </w:tc>
      </w:tr>
      <w:tr>
        <w:tc>
          <w:tcPr>
            <w:tcW w:w="2098" w:type="dxa"/>
          </w:tcPr>
          <w:p>
            <w:pPr>
              <w:pStyle w:val="0"/>
              <w:jc w:val="both"/>
            </w:pPr>
            <w:r>
              <w:rPr>
                <w:sz w:val="20"/>
              </w:rPr>
              <w:t xml:space="preserve">Сложноподчиненное предложение.</w:t>
            </w:r>
          </w:p>
        </w:tc>
        <w:tc>
          <w:tcPr>
            <w:tcW w:w="6973" w:type="dxa"/>
          </w:tcPr>
          <w:p>
            <w:pPr>
              <w:pStyle w:val="0"/>
              <w:jc w:val="both"/>
            </w:pPr>
            <w:r>
              <w:rPr>
                <w:sz w:val="20"/>
              </w:rPr>
              <w:t xml:space="preserve">Понятие о сложноподчиненном предложении. Главная и придаточная части предложения.</w:t>
            </w:r>
          </w:p>
          <w:p>
            <w:pPr>
              <w:pStyle w:val="0"/>
              <w:jc w:val="both"/>
            </w:pPr>
            <w:r>
              <w:rPr>
                <w:sz w:val="20"/>
              </w:rPr>
              <w:t xml:space="preserve">Союзы и союзные слова. Различия подчинительных союзов и союзных слов.</w:t>
            </w:r>
          </w:p>
          <w:p>
            <w:pPr>
              <w:pStyle w:val="0"/>
              <w:jc w:val="both"/>
            </w:pPr>
            <w:r>
              <w:rPr>
                <w:sz w:val="20"/>
              </w:rPr>
              <w:t xml:space="preserve">Виды сложноподчиненных предложений по характеру смысловых отношений между главной и придаточной частями, структуре, синтаксическим средствам связи.</w:t>
            </w:r>
          </w:p>
          <w:p>
            <w:pPr>
              <w:pStyle w:val="0"/>
              <w:jc w:val="both"/>
            </w:pPr>
            <w:r>
              <w:rPr>
                <w:sz w:val="20"/>
              </w:rPr>
              <w:t xml:space="preserve">Грамматическая синонимия сложноподчиненных предложений и простых предложений с обособленными членами.</w:t>
            </w:r>
          </w:p>
          <w:p>
            <w:pPr>
              <w:pStyle w:val="0"/>
              <w:jc w:val="both"/>
            </w:pPr>
            <w:r>
              <w:rPr>
                <w:sz w:val="20"/>
              </w:rPr>
              <w:t xml:space="preserve">Сложноподчиненные предложения с придаточными определительными. Сложноподчиненные предложения с придаточными изъяснительными. Сложноподчиненные предложения с придаточными обстоятельственными. Сложноподчиненные предложения с придаточными места, времени. Сложноподчиненные предложения с придаточными причины, цели и следствия. Сложноподчиненные предложения с придаточными условия, уступки. Сложноподчиненные предложения с придаточными образа действия, меры и степени и сравнительными.</w:t>
            </w:r>
          </w:p>
          <w:p>
            <w:pPr>
              <w:pStyle w:val="0"/>
              <w:jc w:val="both"/>
            </w:pPr>
            <w:r>
              <w:rPr>
                <w:sz w:val="20"/>
              </w:rPr>
              <w:t xml:space="preserve">Нормы построения сложноподчиненного предложения; место придаточного определительного в сложноподчиненном предложении; построение сложноподчиненного предложения с придаточным изъяснительным, присоединенным к главной части союзом чтобы, союзными словами какой, который. Типичные грамматические ошибки при построении сложноподчиненных предложений.</w:t>
            </w:r>
          </w:p>
          <w:p>
            <w:pPr>
              <w:pStyle w:val="0"/>
              <w:jc w:val="both"/>
            </w:pPr>
            <w:r>
              <w:rPr>
                <w:sz w:val="20"/>
              </w:rPr>
              <w:t xml:space="preserve">Сложноподчиненные предложения с несколькими придаточными. Однородное, неоднородное и последовательное подчинение придаточных частей.</w:t>
            </w:r>
          </w:p>
          <w:p>
            <w:pPr>
              <w:pStyle w:val="0"/>
              <w:jc w:val="both"/>
            </w:pPr>
            <w:r>
              <w:rPr>
                <w:sz w:val="20"/>
              </w:rPr>
              <w:t xml:space="preserve">Нормы постановки знаков препинания в сложноподчиненных предложениях.</w:t>
            </w:r>
          </w:p>
          <w:p>
            <w:pPr>
              <w:pStyle w:val="0"/>
              <w:jc w:val="both"/>
            </w:pPr>
            <w:r>
              <w:rPr>
                <w:sz w:val="20"/>
              </w:rPr>
              <w:t xml:space="preserve">Синтаксический и пунктуационный анализ сложноподчиненных предложений.</w:t>
            </w:r>
          </w:p>
        </w:tc>
      </w:tr>
      <w:tr>
        <w:tc>
          <w:tcPr>
            <w:tcW w:w="2098" w:type="dxa"/>
          </w:tcPr>
          <w:p>
            <w:pPr>
              <w:pStyle w:val="0"/>
              <w:jc w:val="both"/>
            </w:pPr>
            <w:r>
              <w:rPr>
                <w:sz w:val="20"/>
              </w:rPr>
              <w:t xml:space="preserve">Бессоюзное сложное предложение.</w:t>
            </w:r>
          </w:p>
        </w:tc>
        <w:tc>
          <w:tcPr>
            <w:tcW w:w="6973" w:type="dxa"/>
          </w:tcPr>
          <w:p>
            <w:pPr>
              <w:pStyle w:val="0"/>
              <w:jc w:val="both"/>
            </w:pPr>
            <w:r>
              <w:rPr>
                <w:sz w:val="20"/>
              </w:rPr>
              <w:t xml:space="preserve">Понятие о бессоюзном сложном предложении.</w:t>
            </w:r>
          </w:p>
          <w:p>
            <w:pPr>
              <w:pStyle w:val="0"/>
              <w:jc w:val="both"/>
            </w:pPr>
            <w:r>
              <w:rPr>
                <w:sz w:val="20"/>
              </w:rPr>
              <w:t xml:space="preserve">Смысловые отношения между частями бессоюзного сложного предложения. Виды бессоюзных сложных предложений. Употребление бессоюзных сложных предложений в речи. Грамматическая синонимия бессоюзных сложных предложений и союзных сложных предложений.</w:t>
            </w:r>
          </w:p>
          <w:p>
            <w:pPr>
              <w:pStyle w:val="0"/>
              <w:jc w:val="both"/>
            </w:pPr>
            <w:r>
              <w:rPr>
                <w:sz w:val="20"/>
              </w:rPr>
              <w:t xml:space="preserve">Бессоюзные сложные предложения со значением перечисления. Запятая и точка с запятой в бессоюзном сложном предложении.</w:t>
            </w:r>
          </w:p>
          <w:p>
            <w:pPr>
              <w:pStyle w:val="0"/>
              <w:jc w:val="both"/>
            </w:pPr>
            <w:r>
              <w:rPr>
                <w:sz w:val="20"/>
              </w:rPr>
              <w:t xml:space="preserve">Бессоюзные сложные предложения со значением причины, пояснения, дополнения. Двоеточие в бессоюзном сложном предложении.</w:t>
            </w:r>
          </w:p>
          <w:p>
            <w:pPr>
              <w:pStyle w:val="0"/>
              <w:jc w:val="both"/>
            </w:pPr>
            <w:r>
              <w:rPr>
                <w:sz w:val="20"/>
              </w:rPr>
              <w:t xml:space="preserve">Бессоюзные сложные предложения со значением противопоставления, времени, условия и следствия, сравнения. Тире в бессоюзном сложном предложении</w:t>
            </w:r>
          </w:p>
          <w:p>
            <w:pPr>
              <w:pStyle w:val="0"/>
              <w:jc w:val="both"/>
            </w:pPr>
            <w:r>
              <w:rPr>
                <w:sz w:val="20"/>
              </w:rPr>
              <w:t xml:space="preserve">Синтаксический и пунктуационный анализ бессоюзных сложных предложений.</w:t>
            </w:r>
          </w:p>
        </w:tc>
      </w:tr>
      <w:tr>
        <w:tc>
          <w:tcPr>
            <w:tcW w:w="2098" w:type="dxa"/>
          </w:tcPr>
          <w:p>
            <w:pPr>
              <w:pStyle w:val="0"/>
              <w:jc w:val="both"/>
            </w:pPr>
            <w:r>
              <w:rPr>
                <w:sz w:val="20"/>
              </w:rPr>
              <w:t xml:space="preserve">Сложные предложения с разными видами союзной и бессоюзной связи.</w:t>
            </w:r>
          </w:p>
        </w:tc>
        <w:tc>
          <w:tcPr>
            <w:tcW w:w="6973" w:type="dxa"/>
          </w:tcPr>
          <w:p>
            <w:pPr>
              <w:pStyle w:val="0"/>
              <w:jc w:val="both"/>
            </w:pPr>
            <w:r>
              <w:rPr>
                <w:sz w:val="20"/>
              </w:rPr>
              <w:t xml:space="preserve">Типы сложных предложений с разными видами связи.</w:t>
            </w:r>
          </w:p>
          <w:p>
            <w:pPr>
              <w:pStyle w:val="0"/>
              <w:jc w:val="both"/>
            </w:pPr>
            <w:r>
              <w:rPr>
                <w:sz w:val="20"/>
              </w:rPr>
              <w:t xml:space="preserve">Синтаксический и пунктуационный анализ сложных предложений с разными видами союзной и бессоюзной связи.</w:t>
            </w:r>
          </w:p>
        </w:tc>
      </w:tr>
      <w:tr>
        <w:tc>
          <w:tcPr>
            <w:tcW w:w="2098" w:type="dxa"/>
          </w:tcPr>
          <w:p>
            <w:pPr>
              <w:pStyle w:val="0"/>
              <w:jc w:val="both"/>
            </w:pPr>
            <w:r>
              <w:rPr>
                <w:sz w:val="20"/>
              </w:rPr>
              <w:t xml:space="preserve">Прямая и косвенная речь.</w:t>
            </w:r>
          </w:p>
        </w:tc>
        <w:tc>
          <w:tcPr>
            <w:tcW w:w="6973" w:type="dxa"/>
          </w:tcPr>
          <w:p>
            <w:pPr>
              <w:pStyle w:val="0"/>
              <w:jc w:val="both"/>
            </w:pPr>
            <w:r>
              <w:rPr>
                <w:sz w:val="20"/>
              </w:rPr>
              <w:t xml:space="preserve">Прямая и косвенная речь. Синонимия предложений с прямой и косвенной речью.</w:t>
            </w:r>
          </w:p>
          <w:p>
            <w:pPr>
              <w:pStyle w:val="0"/>
              <w:jc w:val="both"/>
            </w:pPr>
            <w:r>
              <w:rPr>
                <w:sz w:val="20"/>
              </w:rPr>
              <w:t xml:space="preserve">Цитирование. Способы включения цитат в высказывание.</w:t>
            </w:r>
          </w:p>
          <w:p>
            <w:pPr>
              <w:pStyle w:val="0"/>
              <w:jc w:val="both"/>
            </w:pPr>
            <w:r>
              <w:rPr>
                <w:sz w:val="20"/>
              </w:rPr>
              <w:t xml:space="preserve">Нормы построения предложений с прямой и косвенной речью; нормы постановки знаков препинания в предложениях с косвенной речью, с прямой речью, при цитировании.</w:t>
            </w:r>
          </w:p>
          <w:p>
            <w:pPr>
              <w:pStyle w:val="0"/>
              <w:jc w:val="both"/>
            </w:pPr>
            <w:r>
              <w:rPr>
                <w:sz w:val="20"/>
              </w:rPr>
              <w:t xml:space="preserve">Применение знаний по синтаксису и пунктуации в практике правописания.</w:t>
            </w:r>
          </w:p>
        </w:tc>
      </w:tr>
      <w:tr>
        <w:tc>
          <w:tcPr>
            <w:tcW w:w="2098" w:type="dxa"/>
          </w:tcPr>
          <w:p>
            <w:pPr>
              <w:pStyle w:val="0"/>
              <w:jc w:val="both"/>
            </w:pPr>
            <w:r>
              <w:rPr>
                <w:sz w:val="20"/>
              </w:rPr>
              <w:t xml:space="preserve">Повторение и систематизация изученного.</w:t>
            </w:r>
          </w:p>
        </w:tc>
        <w:tc>
          <w:tcPr>
            <w:tcW w:w="6973" w:type="dxa"/>
          </w:tcPr>
          <w:p>
            <w:pPr>
              <w:pStyle w:val="0"/>
              <w:jc w:val="both"/>
            </w:pPr>
            <w:r>
              <w:rPr>
                <w:sz w:val="20"/>
              </w:rPr>
              <w:t xml:space="preserve">Фонетика и графика. Лексикология (лексика) и фразеология. Морфемика. Словообразование. Морфология. Синтаксис. Орфография. Пунктуация.</w:t>
            </w:r>
          </w:p>
        </w:tc>
      </w:tr>
      <w:tr>
        <w:tc>
          <w:tcPr>
            <w:tcW w:w="2098" w:type="dxa"/>
          </w:tcPr>
          <w:p>
            <w:pPr>
              <w:pStyle w:val="0"/>
              <w:jc w:val="both"/>
            </w:pPr>
            <w:r>
              <w:rPr>
                <w:sz w:val="20"/>
              </w:rPr>
              <w:t xml:space="preserve">Развитие речевой деятельности.</w:t>
            </w:r>
          </w:p>
        </w:tc>
        <w:tc>
          <w:tcPr>
            <w:tcW w:w="6973" w:type="dxa"/>
          </w:tcPr>
          <w:p>
            <w:pPr>
              <w:pStyle w:val="0"/>
              <w:jc w:val="both"/>
            </w:pPr>
            <w:r>
              <w:rPr>
                <w:sz w:val="20"/>
              </w:rPr>
              <w:t xml:space="preserve">Диалог. Монолог. Значение толкового словаря. Афоризмы, их использование в составе текстов.</w:t>
            </w:r>
          </w:p>
        </w:tc>
      </w:tr>
    </w:tbl>
    <w:p>
      <w:pPr>
        <w:pStyle w:val="0"/>
        <w:jc w:val="both"/>
      </w:pPr>
      <w:r>
        <w:rPr>
          <w:sz w:val="20"/>
        </w:rPr>
      </w:r>
    </w:p>
    <w:p>
      <w:pPr>
        <w:pStyle w:val="2"/>
        <w:outlineLvl w:val="3"/>
        <w:ind w:firstLine="540"/>
        <w:jc w:val="both"/>
      </w:pPr>
      <w:r>
        <w:rPr>
          <w:sz w:val="20"/>
        </w:rPr>
        <w:t xml:space="preserve">63.12. Планируемые результаты освоения программы по русскому языку на уровне основного общего образования.</w:t>
      </w:r>
    </w:p>
    <w:p>
      <w:pPr>
        <w:pStyle w:val="0"/>
        <w:spacing w:before="200" w:line-rule="auto"/>
        <w:ind w:firstLine="540"/>
        <w:jc w:val="both"/>
      </w:pPr>
      <w:r>
        <w:rPr>
          <w:sz w:val="20"/>
        </w:rPr>
        <w:t xml:space="preserve">63.12.1. Личностные результаты освоения программы по русскому языку на уровне основного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pPr>
        <w:pStyle w:val="0"/>
        <w:spacing w:before="200" w:line-rule="auto"/>
        <w:ind w:firstLine="540"/>
        <w:jc w:val="both"/>
      </w:pPr>
      <w:r>
        <w:rPr>
          <w:sz w:val="20"/>
        </w:rPr>
        <w:t xml:space="preserve">63.12.2. В результате изучения русского языка на уровне основного общего образования у обучающегося будут сформированы следующие личностные результаты:</w:t>
      </w:r>
    </w:p>
    <w:p>
      <w:pPr>
        <w:pStyle w:val="0"/>
        <w:spacing w:before="200" w:line-rule="auto"/>
        <w:ind w:firstLine="540"/>
        <w:jc w:val="both"/>
      </w:pPr>
      <w:r>
        <w:rPr>
          <w:sz w:val="20"/>
        </w:rPr>
        <w:t xml:space="preserve">1) гражданского воспитания:</w:t>
      </w:r>
    </w:p>
    <w:p>
      <w:pPr>
        <w:pStyle w:val="0"/>
        <w:spacing w:before="200" w:line-rule="auto"/>
        <w:ind w:firstLine="540"/>
        <w:jc w:val="both"/>
      </w:pPr>
      <w:r>
        <w:rPr>
          <w:sz w:val="20"/>
        </w:rPr>
        <w:t xml:space="preserve">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в том числе в сопоставлении с ситуациями, отраженными в литературных произведениях, написанных на русском языке;</w:t>
      </w:r>
    </w:p>
    <w:p>
      <w:pPr>
        <w:pStyle w:val="0"/>
        <w:spacing w:before="200" w:line-rule="auto"/>
        <w:ind w:firstLine="540"/>
        <w:jc w:val="both"/>
      </w:pPr>
      <w:r>
        <w:rPr>
          <w:sz w:val="20"/>
        </w:rPr>
        <w:t xml:space="preserve">неприятие любых форм экстремизма, дискриминации; понимание роли различных социальных институтов в жизни человека;</w:t>
      </w:r>
    </w:p>
    <w:p>
      <w:pPr>
        <w:pStyle w:val="0"/>
        <w:spacing w:before="200" w:line-rule="auto"/>
        <w:ind w:firstLine="540"/>
        <w:jc w:val="both"/>
      </w:pPr>
      <w:r>
        <w:rPr>
          <w:sz w:val="20"/>
        </w:rPr>
        <w:t xml:space="preserve">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 формируемое в том числе на основе примеров из литературных произведений, написанных на русском языке; готовность к разнообразной совместной деятельности, стремление к взаимопониманию и взаимопомощи, активное участие в самоуправлении; готовность к участию в гуманитарной деятельности (помощь людям, нуждающимся в ней; волонтерство);</w:t>
      </w:r>
    </w:p>
    <w:p>
      <w:pPr>
        <w:pStyle w:val="0"/>
        <w:spacing w:before="200" w:line-rule="auto"/>
        <w:ind w:firstLine="540"/>
        <w:jc w:val="both"/>
      </w:pPr>
      <w:r>
        <w:rPr>
          <w:sz w:val="20"/>
        </w:rPr>
        <w:t xml:space="preserve">2) патриотического воспитания:</w:t>
      </w:r>
    </w:p>
    <w:p>
      <w:pPr>
        <w:pStyle w:val="0"/>
        <w:spacing w:before="200" w:line-rule="auto"/>
        <w:ind w:firstLine="540"/>
        <w:jc w:val="both"/>
      </w:pPr>
      <w:r>
        <w:rPr>
          <w:sz w:val="20"/>
        </w:rPr>
        <w:t xml:space="preserve">осознание российской гражданской идентичности в поликультурном и многоконфессиональном обществе, понимание роли русского языка как государственного языка Российской Федерации и языка межнационального общения народов России, проявление интереса к познанию русского языка, к истории и культуре Российской Федерации, культуре своего края, народов России, ценностное отношение к русскому языку, к достижениям своей Родины - России, к науке, искусству, боевым подвигам и трудовым достижениям народа, в том числе отраженным в художественных произведениях, 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w:t>
      </w:r>
    </w:p>
    <w:p>
      <w:pPr>
        <w:pStyle w:val="0"/>
        <w:spacing w:before="200" w:line-rule="auto"/>
        <w:ind w:firstLine="540"/>
        <w:jc w:val="both"/>
      </w:pPr>
      <w:r>
        <w:rPr>
          <w:sz w:val="20"/>
        </w:rPr>
        <w:t xml:space="preserve">3) духовно-нравственного воспитания:</w:t>
      </w:r>
    </w:p>
    <w:p>
      <w:pPr>
        <w:pStyle w:val="0"/>
        <w:spacing w:before="200" w:line-rule="auto"/>
        <w:ind w:firstLine="540"/>
        <w:jc w:val="both"/>
      </w:pPr>
      <w:r>
        <w:rPr>
          <w:sz w:val="20"/>
        </w:rPr>
        <w:t xml:space="preserve">ориентация на моральные ценности и нормы в ситуациях нравственного выбора, готовность оценивать свое поведение, в том числе речевое, и поступки, а также поведение и поступки других людей с позиции нравственных и правовых норм с учетом осознания последствий поступков; активное неприятие асоциальных поступков, свобода и ответственность личности в условиях индивидуального и общественного пространства;</w:t>
      </w:r>
    </w:p>
    <w:p>
      <w:pPr>
        <w:pStyle w:val="0"/>
        <w:spacing w:before="200" w:line-rule="auto"/>
        <w:ind w:firstLine="540"/>
        <w:jc w:val="both"/>
      </w:pPr>
      <w:r>
        <w:rPr>
          <w:sz w:val="20"/>
        </w:rPr>
        <w:t xml:space="preserve">4) эстетического воспитания:</w:t>
      </w:r>
    </w:p>
    <w:p>
      <w:pPr>
        <w:pStyle w:val="0"/>
        <w:spacing w:before="200" w:line-rule="auto"/>
        <w:ind w:firstLine="540"/>
        <w:jc w:val="both"/>
      </w:pPr>
      <w:r>
        <w:rPr>
          <w:sz w:val="20"/>
        </w:rPr>
        <w:t xml:space="preserve">восприимчивость к разным видам искусства, традициям и творчеству своего и других народов, понимание эмоционального воздействия искусства, осознание важности художественной культуры как средства коммуникации и самовыражения;</w:t>
      </w:r>
    </w:p>
    <w:p>
      <w:pPr>
        <w:pStyle w:val="0"/>
        <w:spacing w:before="200" w:line-rule="auto"/>
        <w:ind w:firstLine="540"/>
        <w:jc w:val="both"/>
      </w:pPr>
      <w:r>
        <w:rPr>
          <w:sz w:val="20"/>
        </w:rPr>
        <w:t xml:space="preserve">осознание важности русского языка как средства коммуникации и самовыражения; понимание ценности отечественного и мирового искусства, роли этнических культурных традиций и народного творчества, стремление к самовыражению в разных видах искусства;</w:t>
      </w:r>
    </w:p>
    <w:p>
      <w:pPr>
        <w:pStyle w:val="0"/>
        <w:spacing w:before="200" w:line-rule="auto"/>
        <w:ind w:firstLine="540"/>
        <w:jc w:val="both"/>
      </w:pPr>
      <w:r>
        <w:rPr>
          <w:sz w:val="20"/>
        </w:rPr>
        <w:t xml:space="preserve">5) физического воспитания, формирования культуры здоровья и эмоционального благополучия:</w:t>
      </w:r>
    </w:p>
    <w:p>
      <w:pPr>
        <w:pStyle w:val="0"/>
        <w:spacing w:before="200" w:line-rule="auto"/>
        <w:ind w:firstLine="540"/>
        <w:jc w:val="both"/>
      </w:pPr>
      <w:r>
        <w:rPr>
          <w:sz w:val="20"/>
        </w:rPr>
        <w:t xml:space="preserve">осознание ценности жизни с опорой на собственный жизненный и читательский опыт, ответственное отношение к своему здоровью и установка на здоровый образ жизни (здоровое питание, соблюдение гигиенических правил, рациональный режим занятий и отдыха, регулярная физическая активность);</w:t>
      </w:r>
    </w:p>
    <w:p>
      <w:pPr>
        <w:pStyle w:val="0"/>
        <w:spacing w:before="200" w:line-rule="auto"/>
        <w:ind w:firstLine="540"/>
        <w:jc w:val="both"/>
      </w:pPr>
      <w:r>
        <w:rPr>
          <w:sz w:val="20"/>
        </w:rPr>
        <w:t xml:space="preserve">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 соблюдение правил безопасности, в том числе навыки безопасного поведения в сети Интернет в процессе школьного языкового образования;</w:t>
      </w:r>
    </w:p>
    <w:p>
      <w:pPr>
        <w:pStyle w:val="0"/>
        <w:spacing w:before="200" w:line-rule="auto"/>
        <w:ind w:firstLine="540"/>
        <w:jc w:val="both"/>
      </w:pPr>
      <w:r>
        <w:rPr>
          <w:sz w:val="20"/>
        </w:rPr>
        <w:t xml:space="preserve">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w:t>
      </w:r>
    </w:p>
    <w:p>
      <w:pPr>
        <w:pStyle w:val="0"/>
        <w:spacing w:before="200" w:line-rule="auto"/>
        <w:ind w:firstLine="540"/>
        <w:jc w:val="both"/>
      </w:pPr>
      <w:r>
        <w:rPr>
          <w:sz w:val="20"/>
        </w:rPr>
        <w:t xml:space="preserve">умение принимать себя и других, не осуждая;</w:t>
      </w:r>
    </w:p>
    <w:p>
      <w:pPr>
        <w:pStyle w:val="0"/>
        <w:spacing w:before="200" w:line-rule="auto"/>
        <w:ind w:firstLine="540"/>
        <w:jc w:val="both"/>
      </w:pPr>
      <w:r>
        <w:rPr>
          <w:sz w:val="20"/>
        </w:rPr>
        <w:t xml:space="preserve">умение осознавать свое эмоциональное состояние и эмоциональное состояние других, использовать адекватные языковые средства для выражения своего состояния, в том числе опираясь на примеры из литературных произведений, написанных на русском языке, сформированность навыков рефлексии, признание своего права на ошибку и такого же права другого человека;</w:t>
      </w:r>
    </w:p>
    <w:p>
      <w:pPr>
        <w:pStyle w:val="0"/>
        <w:spacing w:before="200" w:line-rule="auto"/>
        <w:ind w:firstLine="540"/>
        <w:jc w:val="both"/>
      </w:pPr>
      <w:r>
        <w:rPr>
          <w:sz w:val="20"/>
        </w:rPr>
        <w:t xml:space="preserve">6) трудового воспитания:</w:t>
      </w:r>
    </w:p>
    <w:p>
      <w:pPr>
        <w:pStyle w:val="0"/>
        <w:spacing w:before="200" w:line-rule="auto"/>
        <w:ind w:firstLine="540"/>
        <w:jc w:val="both"/>
      </w:pPr>
      <w:r>
        <w:rPr>
          <w:sz w:val="20"/>
        </w:rPr>
        <w:t xml:space="preserve">установка на активное участие в решении практических задач (в рамках семьи, школы, города, края) технологической и социальной направленности, способность инициировать, планировать и самостоятельно выполнять такого рода деятельность;</w:t>
      </w:r>
    </w:p>
    <w:p>
      <w:pPr>
        <w:pStyle w:val="0"/>
        <w:spacing w:before="200" w:line-rule="auto"/>
        <w:ind w:firstLine="540"/>
        <w:jc w:val="both"/>
      </w:pPr>
      <w:r>
        <w:rPr>
          <w:sz w:val="20"/>
        </w:rPr>
        <w:t xml:space="preserve">интерес к практическому изучению профессий и труда различного рода, в том числе на основе применения изучаемого предметного знания и ознакомления с деятельностью филологов, журналистов, писателей, уважение к труду и результатам трудовой деятельности, осознанный выбор и построение индивидуальной траектории образования и жизненных планов с учетом личных и общественных интересов и потребностей;</w:t>
      </w:r>
    </w:p>
    <w:p>
      <w:pPr>
        <w:pStyle w:val="0"/>
        <w:spacing w:before="200" w:line-rule="auto"/>
        <w:ind w:firstLine="540"/>
        <w:jc w:val="both"/>
      </w:pPr>
      <w:r>
        <w:rPr>
          <w:sz w:val="20"/>
        </w:rPr>
        <w:t xml:space="preserve">умение рассказать о своих планах на будущее;</w:t>
      </w:r>
    </w:p>
    <w:p>
      <w:pPr>
        <w:pStyle w:val="0"/>
        <w:spacing w:before="200" w:line-rule="auto"/>
        <w:ind w:firstLine="540"/>
        <w:jc w:val="both"/>
      </w:pPr>
      <w:r>
        <w:rPr>
          <w:sz w:val="20"/>
        </w:rPr>
        <w:t xml:space="preserve">7) экологического воспитания:</w:t>
      </w:r>
    </w:p>
    <w:p>
      <w:pPr>
        <w:pStyle w:val="0"/>
        <w:spacing w:before="200" w:line-rule="auto"/>
        <w:ind w:firstLine="540"/>
        <w:jc w:val="both"/>
      </w:pPr>
      <w:r>
        <w:rPr>
          <w:sz w:val="20"/>
        </w:rPr>
        <w:t xml:space="preserve">ориентация на применение знаний из области социальных и естественных наук для решения задач в области окружающей среды, планирования поступков и оценки их возможных последствий для окружающей среды, умение точно, логично выражать свою точку зрения на экологические проблемы;</w:t>
      </w:r>
    </w:p>
    <w:p>
      <w:pPr>
        <w:pStyle w:val="0"/>
        <w:spacing w:before="200" w:line-rule="auto"/>
        <w:ind w:firstLine="540"/>
        <w:jc w:val="both"/>
      </w:pPr>
      <w:r>
        <w:rPr>
          <w:sz w:val="20"/>
        </w:rPr>
        <w:t xml:space="preserve">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 в том числе сформированное при знакомстве с литературными произведениями, поднимающими экологические проблемы, осознание своей роли как гражданина и потребителя в условиях взаимосвязи природной, технологической и социальной сред, готовность к участию в практической деятельности экологической направленности;</w:t>
      </w:r>
    </w:p>
    <w:p>
      <w:pPr>
        <w:pStyle w:val="0"/>
        <w:spacing w:before="200" w:line-rule="auto"/>
        <w:ind w:firstLine="540"/>
        <w:jc w:val="both"/>
      </w:pPr>
      <w:r>
        <w:rPr>
          <w:sz w:val="20"/>
        </w:rPr>
        <w:t xml:space="preserve">8) ценности научного познания:</w:t>
      </w:r>
    </w:p>
    <w:p>
      <w:pPr>
        <w:pStyle w:val="0"/>
        <w:spacing w:before="200" w:line-rule="auto"/>
        <w:ind w:firstLine="540"/>
        <w:jc w:val="both"/>
      </w:pPr>
      <w:r>
        <w:rPr>
          <w:sz w:val="20"/>
        </w:rPr>
        <w:t xml:space="preserve">ориентация в деятельности на современную систему научных представлений об основных закономерностях развития человека, природы и общества, взаимосвязях человека с природной и социальной средой, закономерностях развития языка, овладение языковой и читательской культурой, навыками чтения как средства познания мира, овладение основными навыками исследовательской деятельности,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pPr>
        <w:pStyle w:val="0"/>
        <w:spacing w:before="200" w:line-rule="auto"/>
        <w:ind w:firstLine="540"/>
        <w:jc w:val="both"/>
      </w:pPr>
      <w:r>
        <w:rPr>
          <w:sz w:val="20"/>
        </w:rPr>
        <w:t xml:space="preserve">9) адаптации обучающегося к изменяющимся условиям социальной и природной среды:</w:t>
      </w:r>
    </w:p>
    <w:p>
      <w:pPr>
        <w:pStyle w:val="0"/>
        <w:spacing w:before="200" w:line-rule="auto"/>
        <w:ind w:firstLine="540"/>
        <w:jc w:val="both"/>
      </w:pPr>
      <w:r>
        <w:rPr>
          <w:sz w:val="20"/>
        </w:rPr>
        <w:t xml:space="preserve">освоение обучающимися социального опыта, основных социальных ролей, норм и правил общественного поведения, форм социальной жизни в группах 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w:t>
      </w:r>
    </w:p>
    <w:p>
      <w:pPr>
        <w:pStyle w:val="0"/>
        <w:spacing w:before="200" w:line-rule="auto"/>
        <w:ind w:firstLine="540"/>
        <w:jc w:val="both"/>
      </w:pPr>
      <w:r>
        <w:rPr>
          <w:sz w:val="20"/>
        </w:rPr>
        <w:t xml:space="preserve">потребность во взаимодействии в условиях неопределенности, открытость опыту и знаниям других, потребность в действии в условиях неопределенности, в повышении уровня своей компетентности через практическую деятельность, в том числе умение учиться у других людей, получать в совместной деятельности новые знания, навыки и компетенции из опыта других, необходимость в формировании новых знаний, умений связывать образы, формулировать идеи, понятия, гипотезы об объектах и явлениях, в том числе ранее неизвестных, осознание дефицита собственных знаний и компетенций, планирование своего развития, умение оперировать основными понятиями, терминами и представлениями в области концепции устойчивого развития, анализировать и выявлять взаимосвязь природы, общества и экономики, оценивать свои действия с учетом влияния на окружающую среду, достижения целей и преодоления вызовов, возможных глобальных последствий;</w:t>
      </w:r>
    </w:p>
    <w:p>
      <w:pPr>
        <w:pStyle w:val="0"/>
        <w:spacing w:before="200" w:line-rule="auto"/>
        <w:ind w:firstLine="540"/>
        <w:jc w:val="both"/>
      </w:pPr>
      <w:r>
        <w:rPr>
          <w:sz w:val="20"/>
        </w:rPr>
        <w:t xml:space="preserve">способность осознавать стрессовую ситуацию, оценивать происходящие изменения и их последствия, опираясь на жизненный, речевой и читательский опыт, воспринимать стрессовую ситуацию как вызов, требующий контрмер; оценивать ситуацию стресса, корректировать принимаемые решения и действия; формулировать и оценивать риски и последствия, формировать опыт, уметь находить позитивное в сложившейся ситуации, быть готовым действовать в отсутствие гарантий успеха.</w:t>
      </w:r>
    </w:p>
    <w:p>
      <w:pPr>
        <w:pStyle w:val="0"/>
        <w:spacing w:before="200" w:line-rule="auto"/>
        <w:ind w:firstLine="540"/>
        <w:jc w:val="both"/>
      </w:pPr>
      <w:r>
        <w:rPr>
          <w:sz w:val="20"/>
        </w:rPr>
        <w:t xml:space="preserve">63.12.3. В результате изучения русского языка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0"/>
        <w:spacing w:before="200" w:line-rule="auto"/>
        <w:ind w:firstLine="540"/>
        <w:jc w:val="both"/>
      </w:pPr>
      <w:r>
        <w:rPr>
          <w:sz w:val="20"/>
        </w:rPr>
        <w:t xml:space="preserve">63.12.3.1. У обучающегося будут сформированы следующие базовые логические действия как часть познавательных универсальных учебных действий:</w:t>
      </w:r>
    </w:p>
    <w:p>
      <w:pPr>
        <w:pStyle w:val="0"/>
        <w:spacing w:before="200" w:line-rule="auto"/>
        <w:ind w:firstLine="540"/>
        <w:jc w:val="both"/>
      </w:pPr>
      <w:r>
        <w:rPr>
          <w:sz w:val="20"/>
        </w:rPr>
        <w:t xml:space="preserve">выявлять и характеризовать существенные признаки языковых единиц, языковых явлений и процессов;</w:t>
      </w:r>
    </w:p>
    <w:p>
      <w:pPr>
        <w:pStyle w:val="0"/>
        <w:spacing w:before="200" w:line-rule="auto"/>
        <w:ind w:firstLine="540"/>
        <w:jc w:val="both"/>
      </w:pPr>
      <w:r>
        <w:rPr>
          <w:sz w:val="20"/>
        </w:rPr>
        <w:t xml:space="preserve">устанавливать существенный признак классификации языковых единиц (явлений), основания для обобщения и сравнения, критерии проводимого анализа, классифицировать языковые единицы по существенному признаку;</w:t>
      </w:r>
    </w:p>
    <w:p>
      <w:pPr>
        <w:pStyle w:val="0"/>
        <w:spacing w:before="200" w:line-rule="auto"/>
        <w:ind w:firstLine="540"/>
        <w:jc w:val="both"/>
      </w:pPr>
      <w:r>
        <w:rPr>
          <w:sz w:val="20"/>
        </w:rPr>
        <w:t xml:space="preserve">выявлять закономерности и противоречия в рассматриваемых фактах, данных и наблюдениях, предлагать критерии для выявления закономерностей и противоречий;</w:t>
      </w:r>
    </w:p>
    <w:p>
      <w:pPr>
        <w:pStyle w:val="0"/>
        <w:spacing w:before="200" w:line-rule="auto"/>
        <w:ind w:firstLine="540"/>
        <w:jc w:val="both"/>
      </w:pPr>
      <w:r>
        <w:rPr>
          <w:sz w:val="20"/>
        </w:rPr>
        <w:t xml:space="preserve">выявлять дефицит информации текста, необходимой для решения поставленной учебной задачи;</w:t>
      </w:r>
    </w:p>
    <w:p>
      <w:pPr>
        <w:pStyle w:val="0"/>
        <w:spacing w:before="200" w:line-rule="auto"/>
        <w:ind w:firstLine="540"/>
        <w:jc w:val="both"/>
      </w:pPr>
      <w:r>
        <w:rPr>
          <w:sz w:val="20"/>
        </w:rPr>
        <w:t xml:space="preserve">выявлять причинно-следственные связи при изучении языковых процессов, делать выводы с использованием дедуктивных и индуктивных умозаключений, умозаключений по аналогии, формулировать гипотезы о взаимосвязях;</w:t>
      </w:r>
    </w:p>
    <w:p>
      <w:pPr>
        <w:pStyle w:val="0"/>
        <w:spacing w:before="200" w:line-rule="auto"/>
        <w:ind w:firstLine="540"/>
        <w:jc w:val="both"/>
      </w:pPr>
      <w:r>
        <w:rPr>
          <w:sz w:val="20"/>
        </w:rPr>
        <w:t xml:space="preserve">самостоятельно выбирать способ решения учебной задачи при работе с разными типами текстов, разными единицами языка, сравнивая варианты решения и выбирая оптимальный вариант с учетом самостоятельно выделенных критериев.</w:t>
      </w:r>
    </w:p>
    <w:p>
      <w:pPr>
        <w:pStyle w:val="0"/>
        <w:spacing w:before="200" w:line-rule="auto"/>
        <w:ind w:firstLine="540"/>
        <w:jc w:val="both"/>
      </w:pPr>
      <w:r>
        <w:rPr>
          <w:sz w:val="20"/>
        </w:rPr>
        <w:t xml:space="preserve">63.12.3.2. 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0"/>
        <w:spacing w:before="200" w:line-rule="auto"/>
        <w:ind w:firstLine="540"/>
        <w:jc w:val="both"/>
      </w:pPr>
      <w:r>
        <w:rPr>
          <w:sz w:val="20"/>
        </w:rPr>
        <w:t xml:space="preserve">использовать вопросы как исследовательский инструмент познания в языковом образовании;</w:t>
      </w:r>
    </w:p>
    <w:p>
      <w:pPr>
        <w:pStyle w:val="0"/>
        <w:spacing w:before="200" w:line-rule="auto"/>
        <w:ind w:firstLine="540"/>
        <w:jc w:val="both"/>
      </w:pPr>
      <w:r>
        <w:rPr>
          <w:sz w:val="20"/>
        </w:rPr>
        <w:t xml:space="preserve">формулировать вопросы, фиксирующие несоответствие между реальным и желательным состоянием ситуации, и самостоятельно устанавливать искомое и данное;</w:t>
      </w:r>
    </w:p>
    <w:p>
      <w:pPr>
        <w:pStyle w:val="0"/>
        <w:spacing w:before="200" w:line-rule="auto"/>
        <w:ind w:firstLine="540"/>
        <w:jc w:val="both"/>
      </w:pPr>
      <w:r>
        <w:rPr>
          <w:sz w:val="20"/>
        </w:rPr>
        <w:t xml:space="preserve">формировать гипотезу об истинности собственных суждений и суждений других, аргументировать свою позицию, мнение;</w:t>
      </w:r>
    </w:p>
    <w:p>
      <w:pPr>
        <w:pStyle w:val="0"/>
        <w:spacing w:before="200" w:line-rule="auto"/>
        <w:ind w:firstLine="540"/>
        <w:jc w:val="both"/>
      </w:pPr>
      <w:r>
        <w:rPr>
          <w:sz w:val="20"/>
        </w:rPr>
        <w:t xml:space="preserve">составлять алгоритм действий и использовать его для решения учебных задач;</w:t>
      </w:r>
    </w:p>
    <w:p>
      <w:pPr>
        <w:pStyle w:val="0"/>
        <w:spacing w:before="200" w:line-rule="auto"/>
        <w:ind w:firstLine="540"/>
        <w:jc w:val="both"/>
      </w:pPr>
      <w:r>
        <w:rPr>
          <w:sz w:val="20"/>
        </w:rPr>
        <w:t xml:space="preserve">проводить по самостоятельно составленному плану небольшое исследование по установлению особенностей языковых единиц, процессов, причинно-следственных связей и зависимостей объектов между собой;</w:t>
      </w:r>
    </w:p>
    <w:p>
      <w:pPr>
        <w:pStyle w:val="0"/>
        <w:spacing w:before="200" w:line-rule="auto"/>
        <w:ind w:firstLine="540"/>
        <w:jc w:val="both"/>
      </w:pPr>
      <w:r>
        <w:rPr>
          <w:sz w:val="20"/>
        </w:rPr>
        <w:t xml:space="preserve">оценивать на применимость и достоверность информацию, полученную в ходе лингвистического исследования (эксперимента);</w:t>
      </w:r>
    </w:p>
    <w:p>
      <w:pPr>
        <w:pStyle w:val="0"/>
        <w:spacing w:before="200" w:line-rule="auto"/>
        <w:ind w:firstLine="540"/>
        <w:jc w:val="both"/>
      </w:pPr>
      <w:r>
        <w:rPr>
          <w:sz w:val="20"/>
        </w:rPr>
        <w:t xml:space="preserve">самостоятельно формулировать обобщения и выводы по результатам проведенного наблюдения, исследования, владеть инструментами оценки достоверности полученных выводов и обобщений;</w:t>
      </w:r>
    </w:p>
    <w:p>
      <w:pPr>
        <w:pStyle w:val="0"/>
        <w:spacing w:before="200" w:line-rule="auto"/>
        <w:ind w:firstLine="540"/>
        <w:jc w:val="both"/>
      </w:pPr>
      <w:r>
        <w:rPr>
          <w:sz w:val="20"/>
        </w:rPr>
        <w:t xml:space="preserve">прогнозировать возможное дальнейшее развитие процессов, событий и их последствия в аналогичных или сходных ситуациях, а также выдвигать предположения об их развитии в новых условиях и контекстах.</w:t>
      </w:r>
    </w:p>
    <w:p>
      <w:pPr>
        <w:pStyle w:val="0"/>
        <w:spacing w:before="200" w:line-rule="auto"/>
        <w:ind w:firstLine="540"/>
        <w:jc w:val="both"/>
      </w:pPr>
      <w:r>
        <w:rPr>
          <w:sz w:val="20"/>
        </w:rPr>
        <w:t xml:space="preserve">63.12.3.3. У обучающегося будут сформированы следующие умения работать с информацией как часть познавательных универсальных учебных действий:</w:t>
      </w:r>
    </w:p>
    <w:p>
      <w:pPr>
        <w:pStyle w:val="0"/>
        <w:spacing w:before="200" w:line-rule="auto"/>
        <w:ind w:firstLine="540"/>
        <w:jc w:val="both"/>
      </w:pPr>
      <w:r>
        <w:rPr>
          <w:sz w:val="20"/>
        </w:rPr>
        <w:t xml:space="preserve">применять различные методы, инструменты и запросы при поиске и отборе информации с учетом предложенной учебной задачи и заданных критериев;</w:t>
      </w:r>
    </w:p>
    <w:p>
      <w:pPr>
        <w:pStyle w:val="0"/>
        <w:spacing w:before="200" w:line-rule="auto"/>
        <w:ind w:firstLine="540"/>
        <w:jc w:val="both"/>
      </w:pPr>
      <w:r>
        <w:rPr>
          <w:sz w:val="20"/>
        </w:rPr>
        <w:t xml:space="preserve">выбирать, анализировать, интерпретировать, обобщать и систематизировать информацию, представленную в текстах, таблицах, схемах;</w:t>
      </w:r>
    </w:p>
    <w:p>
      <w:pPr>
        <w:pStyle w:val="0"/>
        <w:spacing w:before="200" w:line-rule="auto"/>
        <w:ind w:firstLine="540"/>
        <w:jc w:val="both"/>
      </w:pPr>
      <w:r>
        <w:rPr>
          <w:sz w:val="20"/>
        </w:rPr>
        <w:t xml:space="preserve">использовать различные виды аудирования и чтения для оценки текста с точки зрения достоверности и применимости содержащейся в нем информации и усвоения необходимой информации с целью решения учебных задач;</w:t>
      </w:r>
    </w:p>
    <w:p>
      <w:pPr>
        <w:pStyle w:val="0"/>
        <w:spacing w:before="200" w:line-rule="auto"/>
        <w:ind w:firstLine="540"/>
        <w:jc w:val="both"/>
      </w:pPr>
      <w:r>
        <w:rPr>
          <w:sz w:val="20"/>
        </w:rPr>
        <w:t xml:space="preserve">использовать смысловое чтение для извлечения, обобщения и систематизации информации из одного или нескольких источников с учетом поставленных целей;</w:t>
      </w:r>
    </w:p>
    <w:p>
      <w:pPr>
        <w:pStyle w:val="0"/>
        <w:spacing w:before="200" w:line-rule="auto"/>
        <w:ind w:firstLine="540"/>
        <w:jc w:val="both"/>
      </w:pPr>
      <w:r>
        <w:rPr>
          <w:sz w:val="20"/>
        </w:rPr>
        <w:t xml:space="preserve">находить сходные аргументы (подтверждающие или опровергающие одну и ту же идею, версию) в различных информационных источниках;</w:t>
      </w:r>
    </w:p>
    <w:p>
      <w:pPr>
        <w:pStyle w:val="0"/>
        <w:spacing w:before="200" w:line-rule="auto"/>
        <w:ind w:firstLine="540"/>
        <w:jc w:val="both"/>
      </w:pPr>
      <w:r>
        <w:rPr>
          <w:sz w:val="20"/>
        </w:rPr>
        <w:t xml:space="preserve">самостоятельно выбирать оптимальную форму представления информации (текст, презентация, таблица, схема) и иллюстрировать решаемые задачи несложными схемами, диаграммами, иной графикой и их комбинациями в зависимости от коммуникативной установки;</w:t>
      </w:r>
    </w:p>
    <w:p>
      <w:pPr>
        <w:pStyle w:val="0"/>
        <w:spacing w:before="200" w:line-rule="auto"/>
        <w:ind w:firstLine="540"/>
        <w:jc w:val="both"/>
      </w:pPr>
      <w:r>
        <w:rPr>
          <w:sz w:val="20"/>
        </w:rPr>
        <w:t xml:space="preserve">оценивать надежность информации по критериям, предложенным педагогическим работником или сформулированным самостоятельно;</w:t>
      </w:r>
    </w:p>
    <w:p>
      <w:pPr>
        <w:pStyle w:val="0"/>
        <w:spacing w:before="200" w:line-rule="auto"/>
        <w:ind w:firstLine="540"/>
        <w:jc w:val="both"/>
      </w:pPr>
      <w:r>
        <w:rPr>
          <w:sz w:val="20"/>
        </w:rPr>
        <w:t xml:space="preserve">эффективно запоминать и систематизировать информацию.</w:t>
      </w:r>
    </w:p>
    <w:p>
      <w:pPr>
        <w:pStyle w:val="0"/>
        <w:spacing w:before="200" w:line-rule="auto"/>
        <w:ind w:firstLine="540"/>
        <w:jc w:val="both"/>
      </w:pPr>
      <w:r>
        <w:rPr>
          <w:sz w:val="20"/>
        </w:rPr>
        <w:t xml:space="preserve">63.12.3.4. У обучающегося будут сформированы следующие умения общения как часть коммуникативных универсальных учебных действий:</w:t>
      </w:r>
    </w:p>
    <w:p>
      <w:pPr>
        <w:pStyle w:val="0"/>
        <w:spacing w:before="200" w:line-rule="auto"/>
        <w:ind w:firstLine="540"/>
        <w:jc w:val="both"/>
      </w:pPr>
      <w:r>
        <w:rPr>
          <w:sz w:val="20"/>
        </w:rPr>
        <w:t xml:space="preserve">воспринимать и формулировать суждения, выражать эмоции в соответствии с условиями и целями общения; выражать себя (свою точку зрения) в диалогах и дискуссиях, в устной монологической речи и в письменных текстах;</w:t>
      </w:r>
    </w:p>
    <w:p>
      <w:pPr>
        <w:pStyle w:val="0"/>
        <w:spacing w:before="200" w:line-rule="auto"/>
        <w:ind w:firstLine="540"/>
        <w:jc w:val="both"/>
      </w:pPr>
      <w:r>
        <w:rPr>
          <w:sz w:val="20"/>
        </w:rPr>
        <w:t xml:space="preserve">распознавать невербальные средства общения, понимать значение социальных знаков;</w:t>
      </w:r>
    </w:p>
    <w:p>
      <w:pPr>
        <w:pStyle w:val="0"/>
        <w:spacing w:before="200" w:line-rule="auto"/>
        <w:ind w:firstLine="540"/>
        <w:jc w:val="both"/>
      </w:pPr>
      <w:r>
        <w:rPr>
          <w:sz w:val="20"/>
        </w:rPr>
        <w:t xml:space="preserve">знать и распознавать предпосылки конфликтных ситуаций и смягчать конфликты, вести переговоры;</w:t>
      </w:r>
    </w:p>
    <w:p>
      <w:pPr>
        <w:pStyle w:val="0"/>
        <w:spacing w:before="200" w:line-rule="auto"/>
        <w:ind w:firstLine="540"/>
        <w:jc w:val="both"/>
      </w:pPr>
      <w:r>
        <w:rPr>
          <w:sz w:val="20"/>
        </w:rPr>
        <w:t xml:space="preserve">понимать намерения других, проявлять уважительное отношение к собеседнику и в корректной форме формулировать свои возражения;</w:t>
      </w:r>
    </w:p>
    <w:p>
      <w:pPr>
        <w:pStyle w:val="0"/>
        <w:spacing w:before="200" w:line-rule="auto"/>
        <w:ind w:firstLine="540"/>
        <w:jc w:val="both"/>
      </w:pPr>
      <w:r>
        <w:rPr>
          <w:sz w:val="20"/>
        </w:rPr>
        <w:t xml:space="preserve">в ходе диалога (дискуссии) задавать вопросы по существу обсуждаемой темы и высказывать идеи, нацеленные на решение задачи и поддержание благожелательности общения;</w:t>
      </w:r>
    </w:p>
    <w:p>
      <w:pPr>
        <w:pStyle w:val="0"/>
        <w:spacing w:before="200" w:line-rule="auto"/>
        <w:ind w:firstLine="540"/>
        <w:jc w:val="both"/>
      </w:pPr>
      <w:r>
        <w:rPr>
          <w:sz w:val="20"/>
        </w:rPr>
        <w:t xml:space="preserve">сопоставлять свои суждения с суждениями других участников диалога, обнаруживать различие и сходство позиций;</w:t>
      </w:r>
    </w:p>
    <w:p>
      <w:pPr>
        <w:pStyle w:val="0"/>
        <w:spacing w:before="200" w:line-rule="auto"/>
        <w:ind w:firstLine="540"/>
        <w:jc w:val="both"/>
      </w:pPr>
      <w:r>
        <w:rPr>
          <w:sz w:val="20"/>
        </w:rPr>
        <w:t xml:space="preserve">публично представлять результаты проведенного языкового анализа, выполненного лингвистического эксперимента, исследования, проекта;</w:t>
      </w:r>
    </w:p>
    <w:p>
      <w:pPr>
        <w:pStyle w:val="0"/>
        <w:spacing w:before="200" w:line-rule="auto"/>
        <w:ind w:firstLine="540"/>
        <w:jc w:val="both"/>
      </w:pPr>
      <w:r>
        <w:rPr>
          <w:sz w:val="20"/>
        </w:rPr>
        <w:t xml:space="preserve">самостоятельно выбирать формат выступления с учетом цели презентации и особенностей аудитории и в соответствии с ним составлять устные и письменные тексты с использованием иллюстративного материала.</w:t>
      </w:r>
    </w:p>
    <w:p>
      <w:pPr>
        <w:pStyle w:val="0"/>
        <w:spacing w:before="200" w:line-rule="auto"/>
        <w:ind w:firstLine="540"/>
        <w:jc w:val="both"/>
      </w:pPr>
      <w:r>
        <w:rPr>
          <w:sz w:val="20"/>
        </w:rPr>
        <w:t xml:space="preserve">63.12.3.5. У обучающегося будут сформированы следующие умения самоорганизации как части регулятивных универсальных учебных действий:</w:t>
      </w:r>
    </w:p>
    <w:p>
      <w:pPr>
        <w:pStyle w:val="0"/>
        <w:spacing w:before="200" w:line-rule="auto"/>
        <w:ind w:firstLine="540"/>
        <w:jc w:val="both"/>
      </w:pPr>
      <w:r>
        <w:rPr>
          <w:sz w:val="20"/>
        </w:rPr>
        <w:t xml:space="preserve">выявлять проблемы для решения в учебных и жизненных ситуациях;</w:t>
      </w:r>
    </w:p>
    <w:p>
      <w:pPr>
        <w:pStyle w:val="0"/>
        <w:spacing w:before="200" w:line-rule="auto"/>
        <w:ind w:firstLine="540"/>
        <w:jc w:val="both"/>
      </w:pPr>
      <w:r>
        <w:rPr>
          <w:sz w:val="20"/>
        </w:rPr>
        <w:t xml:space="preserve">ориентироваться в различных подходах к принятию решений (индивидуальное, принятие решения в группе, принятие решения группой);</w:t>
      </w:r>
    </w:p>
    <w:p>
      <w:pPr>
        <w:pStyle w:val="0"/>
        <w:spacing w:before="200" w:line-rule="auto"/>
        <w:ind w:firstLine="540"/>
        <w:jc w:val="both"/>
      </w:pPr>
      <w:r>
        <w:rPr>
          <w:sz w:val="20"/>
        </w:rPr>
        <w:t xml:space="preserve">самостоятельно составлять алгоритм решения задачи (или его часть), выбирать способ решения учебной задачи с учетом имеющихся ресурсов и собственных возможностей, аргументировать предлагаемые варианты решений;</w:t>
      </w:r>
    </w:p>
    <w:p>
      <w:pPr>
        <w:pStyle w:val="0"/>
        <w:spacing w:before="200" w:line-rule="auto"/>
        <w:ind w:firstLine="540"/>
        <w:jc w:val="both"/>
      </w:pPr>
      <w:r>
        <w:rPr>
          <w:sz w:val="20"/>
        </w:rPr>
        <w:t xml:space="preserve">самостоятельно составлять план действий, вносить необходимые коррективы в ходе его реализации;</w:t>
      </w:r>
    </w:p>
    <w:p>
      <w:pPr>
        <w:pStyle w:val="0"/>
        <w:spacing w:before="200" w:line-rule="auto"/>
        <w:ind w:firstLine="540"/>
        <w:jc w:val="both"/>
      </w:pPr>
      <w:r>
        <w:rPr>
          <w:sz w:val="20"/>
        </w:rPr>
        <w:t xml:space="preserve">делать выбор и брать ответственность за решение.</w:t>
      </w:r>
    </w:p>
    <w:p>
      <w:pPr>
        <w:pStyle w:val="0"/>
        <w:spacing w:before="200" w:line-rule="auto"/>
        <w:ind w:firstLine="540"/>
        <w:jc w:val="both"/>
      </w:pPr>
      <w:r>
        <w:rPr>
          <w:sz w:val="20"/>
        </w:rPr>
        <w:t xml:space="preserve">63.12.3.6. У обучающегося будут сформированы следующие умения самоконтроля, эмоционального интеллекта как части регулятивных универсальных учебных действий:</w:t>
      </w:r>
    </w:p>
    <w:p>
      <w:pPr>
        <w:pStyle w:val="0"/>
        <w:spacing w:before="200" w:line-rule="auto"/>
        <w:ind w:firstLine="540"/>
        <w:jc w:val="both"/>
      </w:pPr>
      <w:r>
        <w:rPr>
          <w:sz w:val="20"/>
        </w:rPr>
        <w:t xml:space="preserve">владеть разными способами самоконтроля (в том числе речевого), самомотивации и рефлексии;</w:t>
      </w:r>
    </w:p>
    <w:p>
      <w:pPr>
        <w:pStyle w:val="0"/>
        <w:spacing w:before="200" w:line-rule="auto"/>
        <w:ind w:firstLine="540"/>
        <w:jc w:val="both"/>
      </w:pPr>
      <w:r>
        <w:rPr>
          <w:sz w:val="20"/>
        </w:rPr>
        <w:t xml:space="preserve">давать адекватную оценку учебной ситуации и предлагать план ее изменения;</w:t>
      </w:r>
    </w:p>
    <w:p>
      <w:pPr>
        <w:pStyle w:val="0"/>
        <w:spacing w:before="200" w:line-rule="auto"/>
        <w:ind w:firstLine="540"/>
        <w:jc w:val="both"/>
      </w:pPr>
      <w:r>
        <w:rPr>
          <w:sz w:val="20"/>
        </w:rPr>
        <w:t xml:space="preserve">предвидеть трудности, которые могут возникнуть при решении учебной задачи, и адаптировать решение к меняющимся обстоятельствам;</w:t>
      </w:r>
    </w:p>
    <w:p>
      <w:pPr>
        <w:pStyle w:val="0"/>
        <w:spacing w:before="200" w:line-rule="auto"/>
        <w:ind w:firstLine="540"/>
        <w:jc w:val="both"/>
      </w:pPr>
      <w:r>
        <w:rPr>
          <w:sz w:val="20"/>
        </w:rPr>
        <w:t xml:space="preserve">объяснять причины достижения (недостижения) результата деятельности; понимать причины коммуникативных неудач и уметь предупреждать их, давать оценку приобретенному речевому опыту и корректировать собственную речь с учетом целей и условий общения; оценивать соответствие результата цели и условиям общения;</w:t>
      </w:r>
    </w:p>
    <w:p>
      <w:pPr>
        <w:pStyle w:val="0"/>
        <w:spacing w:before="200" w:line-rule="auto"/>
        <w:ind w:firstLine="540"/>
        <w:jc w:val="both"/>
      </w:pPr>
      <w:r>
        <w:rPr>
          <w:sz w:val="20"/>
        </w:rPr>
        <w:t xml:space="preserve">развивать способность управлять собственными эмоциями и эмоциями других;</w:t>
      </w:r>
    </w:p>
    <w:p>
      <w:pPr>
        <w:pStyle w:val="0"/>
        <w:spacing w:before="200" w:line-rule="auto"/>
        <w:ind w:firstLine="540"/>
        <w:jc w:val="both"/>
      </w:pPr>
      <w:r>
        <w:rPr>
          <w:sz w:val="20"/>
        </w:rPr>
        <w:t xml:space="preserve">выявлять и анализировать причины эмоций; понимать мотивы и намерения другого человека, анализируя речевую ситуацию; регулировать способ выражения собственных эмоций;</w:t>
      </w:r>
    </w:p>
    <w:p>
      <w:pPr>
        <w:pStyle w:val="0"/>
        <w:spacing w:before="200" w:line-rule="auto"/>
        <w:ind w:firstLine="540"/>
        <w:jc w:val="both"/>
      </w:pPr>
      <w:r>
        <w:rPr>
          <w:sz w:val="20"/>
        </w:rPr>
        <w:t xml:space="preserve">осознанно относиться к другому человеку и его мнению;</w:t>
      </w:r>
    </w:p>
    <w:p>
      <w:pPr>
        <w:pStyle w:val="0"/>
        <w:spacing w:before="200" w:line-rule="auto"/>
        <w:ind w:firstLine="540"/>
        <w:jc w:val="both"/>
      </w:pPr>
      <w:r>
        <w:rPr>
          <w:sz w:val="20"/>
        </w:rPr>
        <w:t xml:space="preserve">признавать свое и чужое право на ошибку;</w:t>
      </w:r>
    </w:p>
    <w:p>
      <w:pPr>
        <w:pStyle w:val="0"/>
        <w:spacing w:before="200" w:line-rule="auto"/>
        <w:ind w:firstLine="540"/>
        <w:jc w:val="both"/>
      </w:pPr>
      <w:r>
        <w:rPr>
          <w:sz w:val="20"/>
        </w:rPr>
        <w:t xml:space="preserve">принимать себя и других, не осуждая;</w:t>
      </w:r>
    </w:p>
    <w:p>
      <w:pPr>
        <w:pStyle w:val="0"/>
        <w:spacing w:before="200" w:line-rule="auto"/>
        <w:ind w:firstLine="540"/>
        <w:jc w:val="both"/>
      </w:pPr>
      <w:r>
        <w:rPr>
          <w:sz w:val="20"/>
        </w:rPr>
        <w:t xml:space="preserve">проявлять открытость;</w:t>
      </w:r>
    </w:p>
    <w:p>
      <w:pPr>
        <w:pStyle w:val="0"/>
        <w:spacing w:before="200" w:line-rule="auto"/>
        <w:ind w:firstLine="540"/>
        <w:jc w:val="both"/>
      </w:pPr>
      <w:r>
        <w:rPr>
          <w:sz w:val="20"/>
        </w:rPr>
        <w:t xml:space="preserve">осознавать невозможность контролировать все вокруг.</w:t>
      </w:r>
    </w:p>
    <w:p>
      <w:pPr>
        <w:pStyle w:val="0"/>
        <w:spacing w:before="200" w:line-rule="auto"/>
        <w:ind w:firstLine="540"/>
        <w:jc w:val="both"/>
      </w:pPr>
      <w:r>
        <w:rPr>
          <w:sz w:val="20"/>
        </w:rPr>
        <w:t xml:space="preserve">63.12.3.7. У обучающегося будут сформированы следующие умения совместной деятельности:</w:t>
      </w:r>
    </w:p>
    <w:p>
      <w:pPr>
        <w:pStyle w:val="0"/>
        <w:spacing w:before="200" w:line-rule="auto"/>
        <w:ind w:firstLine="540"/>
        <w:jc w:val="both"/>
      </w:pPr>
      <w:r>
        <w:rPr>
          <w:sz w:val="20"/>
        </w:rPr>
        <w:t xml:space="preserve">понимать и использовать преимущества командной и индивидуальной работы при решении конкретной проблемы, обосновывать необходимость применения групповых форм взаимодействия при решении поставленной задачи;</w:t>
      </w:r>
    </w:p>
    <w:p>
      <w:pPr>
        <w:pStyle w:val="0"/>
        <w:spacing w:before="200" w:line-rule="auto"/>
        <w:ind w:firstLine="540"/>
        <w:jc w:val="both"/>
      </w:pPr>
      <w:r>
        <w:rPr>
          <w:sz w:val="20"/>
        </w:rPr>
        <w:t xml:space="preserve">принимать цель совместной деятельности, коллективно строить действия по ее достижению: распределять роли, договариваться, обсуждать процесс и результат совместной работы;</w:t>
      </w:r>
    </w:p>
    <w:p>
      <w:pPr>
        <w:pStyle w:val="0"/>
        <w:spacing w:before="200" w:line-rule="auto"/>
        <w:ind w:firstLine="540"/>
        <w:jc w:val="both"/>
      </w:pPr>
      <w:r>
        <w:rPr>
          <w:sz w:val="20"/>
        </w:rPr>
        <w:t xml:space="preserve">уметь обобщать мнения нескольких людей, проявлять готовность руководить, выполнять поручения, подчиняться;</w:t>
      </w:r>
    </w:p>
    <w:p>
      <w:pPr>
        <w:pStyle w:val="0"/>
        <w:spacing w:before="200" w:line-rule="auto"/>
        <w:ind w:firstLine="540"/>
        <w:jc w:val="both"/>
      </w:pPr>
      <w:r>
        <w:rPr>
          <w:sz w:val="20"/>
        </w:rPr>
        <w:t xml:space="preserve">планировать организацию совместной работы, определять свою роль (с учетом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мнениями, "мозговой штурм" и другие);</w:t>
      </w:r>
    </w:p>
    <w:p>
      <w:pPr>
        <w:pStyle w:val="0"/>
        <w:spacing w:before="200" w:line-rule="auto"/>
        <w:ind w:firstLine="540"/>
        <w:jc w:val="both"/>
      </w:pPr>
      <w:r>
        <w:rPr>
          <w:sz w:val="20"/>
        </w:rPr>
        <w:t xml:space="preserve">выполнять свою часть работы, достигать качественный результат по своему направлению и координировать свои действия с действиями других членов команды;</w:t>
      </w:r>
    </w:p>
    <w:p>
      <w:pPr>
        <w:pStyle w:val="0"/>
        <w:spacing w:before="200" w:line-rule="auto"/>
        <w:ind w:firstLine="540"/>
        <w:jc w:val="both"/>
      </w:pPr>
      <w:r>
        <w:rPr>
          <w:sz w:val="20"/>
        </w:rPr>
        <w:t xml:space="preserve">оценивать качество своего вклада в общий продукт по критериям, самостоятельно сформулированным участниками взаимодействия, 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представлению отчета перед группой.</w:t>
      </w:r>
    </w:p>
    <w:p>
      <w:pPr>
        <w:pStyle w:val="0"/>
        <w:spacing w:before="200" w:line-rule="auto"/>
        <w:ind w:firstLine="540"/>
        <w:jc w:val="both"/>
      </w:pPr>
      <w:r>
        <w:rPr>
          <w:sz w:val="20"/>
        </w:rPr>
        <w:t xml:space="preserve">63.12.4. К концу обучения в 5 классе обучающийся получит следующие предметные результаты по отдельным темам программы по русскому языку:</w:t>
      </w:r>
    </w:p>
    <w:p>
      <w:pPr>
        <w:pStyle w:val="0"/>
        <w:spacing w:before="200" w:line-rule="auto"/>
        <w:ind w:firstLine="540"/>
        <w:jc w:val="both"/>
      </w:pPr>
      <w:r>
        <w:rPr>
          <w:sz w:val="20"/>
        </w:rPr>
        <w:t xml:space="preserve">63.12.4.1. Общие сведения о языке.</w:t>
      </w:r>
    </w:p>
    <w:p>
      <w:pPr>
        <w:pStyle w:val="0"/>
        <w:spacing w:before="200" w:line-rule="auto"/>
        <w:ind w:firstLine="540"/>
        <w:jc w:val="both"/>
      </w:pPr>
      <w:r>
        <w:rPr>
          <w:sz w:val="20"/>
        </w:rPr>
        <w:t xml:space="preserve">Осознавать богатство и выразительность русского языка, приводить примеры, свидетельствующие об этом.</w:t>
      </w:r>
    </w:p>
    <w:p>
      <w:pPr>
        <w:pStyle w:val="0"/>
        <w:spacing w:before="200" w:line-rule="auto"/>
        <w:ind w:firstLine="540"/>
        <w:jc w:val="both"/>
      </w:pPr>
      <w:r>
        <w:rPr>
          <w:sz w:val="20"/>
        </w:rPr>
        <w:t xml:space="preserve">Знать основные разделы лингвистики, основные единицы языка и речи (звук, морфема, слово, словосочетание, предложение).</w:t>
      </w:r>
    </w:p>
    <w:p>
      <w:pPr>
        <w:pStyle w:val="0"/>
        <w:spacing w:before="200" w:line-rule="auto"/>
        <w:ind w:firstLine="540"/>
        <w:jc w:val="both"/>
      </w:pPr>
      <w:r>
        <w:rPr>
          <w:sz w:val="20"/>
        </w:rPr>
        <w:t xml:space="preserve">63.12.4.2. Язык и речь.</w:t>
      </w:r>
    </w:p>
    <w:p>
      <w:pPr>
        <w:pStyle w:val="0"/>
        <w:spacing w:before="200" w:line-rule="auto"/>
        <w:ind w:firstLine="540"/>
        <w:jc w:val="both"/>
      </w:pPr>
      <w:r>
        <w:rPr>
          <w:sz w:val="20"/>
        </w:rPr>
        <w:t xml:space="preserve">Создавать устные монологические высказывания объемом не менее 3 предложений на основе жизненных наблюдений, чтения научно-учебной, художественной и научно-популярной литературы.</w:t>
      </w:r>
    </w:p>
    <w:p>
      <w:pPr>
        <w:pStyle w:val="0"/>
        <w:spacing w:before="200" w:line-rule="auto"/>
        <w:ind w:firstLine="540"/>
        <w:jc w:val="both"/>
      </w:pPr>
      <w:r>
        <w:rPr>
          <w:sz w:val="20"/>
        </w:rPr>
        <w:t xml:space="preserve">Участвовать в диалоге на лингвистические темы (в рамках изученного) и в диалоге или полилоге на основе жизненных наблюдений объемом не менее 3 реплик.</w:t>
      </w:r>
    </w:p>
    <w:p>
      <w:pPr>
        <w:pStyle w:val="0"/>
        <w:spacing w:before="200" w:line-rule="auto"/>
        <w:ind w:firstLine="540"/>
        <w:jc w:val="both"/>
      </w:pPr>
      <w:r>
        <w:rPr>
          <w:sz w:val="20"/>
        </w:rPr>
        <w:t xml:space="preserve">Устно пересказывать прочитанный текст объемом не менее 80 слов.</w:t>
      </w:r>
    </w:p>
    <w:p>
      <w:pPr>
        <w:pStyle w:val="0"/>
        <w:spacing w:before="200" w:line-rule="auto"/>
        <w:ind w:firstLine="540"/>
        <w:jc w:val="both"/>
      </w:pPr>
      <w:r>
        <w:rPr>
          <w:sz w:val="20"/>
        </w:rPr>
        <w:t xml:space="preserve">Понимать содержание прочитанных научно-учебных и художественных текстов различных функционально-смысловых типов речи объемом не менее 130 слов: устно и письменно формулировать тему и главную мысль текста; формулировать вопросы по содержанию текста и отвечать на них; подробно и сжато передавать в письменной форме содержание исходного текста (для подробного изложения объем исходного текста должен составлять не менее 90 слов; для сжатого изложения - не менее 95 слов).</w:t>
      </w:r>
    </w:p>
    <w:p>
      <w:pPr>
        <w:pStyle w:val="0"/>
        <w:spacing w:before="200" w:line-rule="auto"/>
        <w:ind w:firstLine="540"/>
        <w:jc w:val="both"/>
      </w:pPr>
      <w:r>
        <w:rPr>
          <w:sz w:val="20"/>
        </w:rPr>
        <w:t xml:space="preserve">Соблюдать на письме нормы современного русского литературного языка, включая списывание текста объемом 80 - 90 слов, составленного с учетом ранее изученных правил правописания (в том числе содержащего изученные в течение первого года обучения орфограммы, пунктограммы и слова с непроверяемыми написаниями); словарного (слухозрительного) диктанта объемом 10 - 12 слов.</w:t>
      </w:r>
    </w:p>
    <w:p>
      <w:pPr>
        <w:pStyle w:val="0"/>
        <w:spacing w:before="200" w:line-rule="auto"/>
        <w:ind w:firstLine="540"/>
        <w:jc w:val="both"/>
      </w:pPr>
      <w:r>
        <w:rPr>
          <w:sz w:val="20"/>
        </w:rPr>
        <w:t xml:space="preserve">63.12.4.3. Текст.</w:t>
      </w:r>
    </w:p>
    <w:p>
      <w:pPr>
        <w:pStyle w:val="0"/>
        <w:spacing w:before="200" w:line-rule="auto"/>
        <w:ind w:firstLine="540"/>
        <w:jc w:val="both"/>
      </w:pPr>
      <w:r>
        <w:rPr>
          <w:sz w:val="20"/>
        </w:rPr>
        <w:t xml:space="preserve">Распознавать основные признаки текста; членить текст на композиционно-смысловые части (абзацы); распознавать средства связи предложений и частей текста (формы слова, однокоренные слова, синонимы, антонимы, личные местоимения, повтор слова); применять эти знания при создании собственного текста (устного и письменного).</w:t>
      </w:r>
    </w:p>
    <w:p>
      <w:pPr>
        <w:pStyle w:val="0"/>
        <w:spacing w:before="200" w:line-rule="auto"/>
        <w:ind w:firstLine="540"/>
        <w:jc w:val="both"/>
      </w:pPr>
      <w:r>
        <w:rPr>
          <w:sz w:val="20"/>
        </w:rPr>
        <w:t xml:space="preserve">Проводить (с опорой на заданный алгоритм и (или) с помощью педагогического работника) смысловой анализ текста, его композиционных особенностей, определять количество микротем и абзацев.</w:t>
      </w:r>
    </w:p>
    <w:p>
      <w:pPr>
        <w:pStyle w:val="0"/>
        <w:spacing w:before="200" w:line-rule="auto"/>
        <w:ind w:firstLine="540"/>
        <w:jc w:val="both"/>
      </w:pPr>
      <w:r>
        <w:rPr>
          <w:sz w:val="20"/>
        </w:rPr>
        <w:t xml:space="preserve">Определять и комментировать тему и главную мысль текста; подбирать заголовок, отражающий тему или главную мысль текста.</w:t>
      </w:r>
    </w:p>
    <w:p>
      <w:pPr>
        <w:pStyle w:val="0"/>
        <w:spacing w:before="200" w:line-rule="auto"/>
        <w:ind w:firstLine="540"/>
        <w:jc w:val="both"/>
      </w:pPr>
      <w:r>
        <w:rPr>
          <w:sz w:val="20"/>
        </w:rPr>
        <w:t xml:space="preserve">Прогнозировать (самостоятельно или с помощью педагогического работника) содержание текста по заголовку, ключевым словам, зачину или концовке.</w:t>
      </w:r>
    </w:p>
    <w:p>
      <w:pPr>
        <w:pStyle w:val="0"/>
        <w:spacing w:before="200" w:line-rule="auto"/>
        <w:ind w:firstLine="540"/>
        <w:jc w:val="both"/>
      </w:pPr>
      <w:r>
        <w:rPr>
          <w:sz w:val="20"/>
        </w:rPr>
        <w:t xml:space="preserve">Характеризовать (с опорой на заданный алгоритм и (или) с помощью педагогического работника) текст с точки зрения его соответствия основным признакам (наличие темы, главной мысли, грамматической связи предложений, цельности и относительной законченности); с точки зрения его принадлежности к функционально-смысловому типу речи.</w:t>
      </w:r>
    </w:p>
    <w:p>
      <w:pPr>
        <w:pStyle w:val="0"/>
        <w:spacing w:before="200" w:line-rule="auto"/>
        <w:ind w:firstLine="540"/>
        <w:jc w:val="both"/>
      </w:pPr>
      <w:r>
        <w:rPr>
          <w:sz w:val="20"/>
        </w:rPr>
        <w:t xml:space="preserve">Использовать знание основных признаков текста, особенностей функционально-смысловых типов речи, функциональных разновидностей языка в практике создания текста (в рамках изученного).</w:t>
      </w:r>
    </w:p>
    <w:p>
      <w:pPr>
        <w:pStyle w:val="0"/>
        <w:spacing w:before="200" w:line-rule="auto"/>
        <w:ind w:firstLine="540"/>
        <w:jc w:val="both"/>
      </w:pPr>
      <w:r>
        <w:rPr>
          <w:sz w:val="20"/>
        </w:rPr>
        <w:t xml:space="preserve">Анализировать (самостоятельно и (или) с помощью педагогического работника) языковые средства выразительности в тексте (фонетические, словообразовательные, лексические, морфологические).</w:t>
      </w:r>
    </w:p>
    <w:p>
      <w:pPr>
        <w:pStyle w:val="0"/>
        <w:spacing w:before="200" w:line-rule="auto"/>
        <w:ind w:firstLine="540"/>
        <w:jc w:val="both"/>
      </w:pPr>
      <w:r>
        <w:rPr>
          <w:sz w:val="20"/>
        </w:rPr>
        <w:t xml:space="preserve">Применять знание основных признаков текста в практике его создания.</w:t>
      </w:r>
    </w:p>
    <w:p>
      <w:pPr>
        <w:pStyle w:val="0"/>
        <w:spacing w:before="200" w:line-rule="auto"/>
        <w:ind w:firstLine="540"/>
        <w:jc w:val="both"/>
      </w:pPr>
      <w:r>
        <w:rPr>
          <w:sz w:val="20"/>
        </w:rPr>
        <w:t xml:space="preserve">Создавать (с опорой на заданный алгоритм и (или) с помощью педагогического работника) тексты с опорой на жизненный и читательский опыт; тексты с опорой на произведения искусства; тексты с опорой на сюжетную и (или) пейзажную картину (в том числе сочинения-миниатюры; классные сочинения).</w:t>
      </w:r>
    </w:p>
    <w:p>
      <w:pPr>
        <w:pStyle w:val="0"/>
        <w:spacing w:before="200" w:line-rule="auto"/>
        <w:ind w:firstLine="540"/>
        <w:jc w:val="both"/>
      </w:pPr>
      <w:r>
        <w:rPr>
          <w:sz w:val="20"/>
        </w:rPr>
        <w:t xml:space="preserve">Создавать (с опорой на заданный алгоритм и (или) с помощью педагогического работника) высказывание на основе текста: выражать свое отношение к прочитанному или прослушанному в устной и письменной форме.</w:t>
      </w:r>
    </w:p>
    <w:p>
      <w:pPr>
        <w:pStyle w:val="0"/>
        <w:spacing w:before="200" w:line-rule="auto"/>
        <w:ind w:firstLine="540"/>
        <w:jc w:val="both"/>
      </w:pPr>
      <w:r>
        <w:rPr>
          <w:sz w:val="20"/>
        </w:rPr>
        <w:t xml:space="preserve">Характеризовать особенности описания как типа речи (описание внешности человека, помещения, природы, местности, действий).</w:t>
      </w:r>
    </w:p>
    <w:p>
      <w:pPr>
        <w:pStyle w:val="0"/>
        <w:spacing w:before="200" w:line-rule="auto"/>
        <w:ind w:firstLine="540"/>
        <w:jc w:val="both"/>
      </w:pPr>
      <w:r>
        <w:rPr>
          <w:sz w:val="20"/>
        </w:rPr>
        <w:t xml:space="preserve">Выявлять средства связи предложений в тексте, в том числе притяжательные и указательные местоимения, видо-временную соотнесенность глагольных форм.</w:t>
      </w:r>
    </w:p>
    <w:p>
      <w:pPr>
        <w:pStyle w:val="0"/>
        <w:spacing w:before="200" w:line-rule="auto"/>
        <w:ind w:firstLine="540"/>
        <w:jc w:val="both"/>
      </w:pPr>
      <w:r>
        <w:rPr>
          <w:sz w:val="20"/>
        </w:rPr>
        <w:t xml:space="preserve">Находить в тексте (самостоятельно и (или) с помощью педагогического работника) типовые фрагменты (описание, повествование, рассуждение- доказательство, оценочные высказывания).</w:t>
      </w:r>
    </w:p>
    <w:p>
      <w:pPr>
        <w:pStyle w:val="0"/>
        <w:spacing w:before="200" w:line-rule="auto"/>
        <w:ind w:firstLine="540"/>
        <w:jc w:val="both"/>
      </w:pPr>
      <w:r>
        <w:rPr>
          <w:sz w:val="20"/>
        </w:rPr>
        <w:t xml:space="preserve">Восстанавливать деформированный текст; осуществлять корректировку восстановленного текста с опорой на образец.</w:t>
      </w:r>
    </w:p>
    <w:p>
      <w:pPr>
        <w:pStyle w:val="0"/>
        <w:spacing w:before="200" w:line-rule="auto"/>
        <w:ind w:firstLine="540"/>
        <w:jc w:val="both"/>
      </w:pPr>
      <w:r>
        <w:rPr>
          <w:sz w:val="20"/>
        </w:rPr>
        <w:t xml:space="preserve">Владеть умениями информационной переработки прослушанного и (или) воспринятого на слухозрительной основе и прочитанного научно-учебного, художественного и научно-популярного текстов: составлять (с использованием визуальных опор и (или) с помощью педагогического работника) план (простой, сложный; назывной, вопросный, тезисный) с целью дальнейшего воспроизведения содержания текста в устной и письменной форме; передавать содержание текста, в том числе с изменением лица рассказчика; извлекать информацию из различных источников, в том числе из лингвистических словарей и справочной литературы, и использовать ее в учебной деятельности.</w:t>
      </w:r>
    </w:p>
    <w:p>
      <w:pPr>
        <w:pStyle w:val="0"/>
        <w:spacing w:before="200" w:line-rule="auto"/>
        <w:ind w:firstLine="540"/>
        <w:jc w:val="both"/>
      </w:pPr>
      <w:r>
        <w:rPr>
          <w:sz w:val="20"/>
        </w:rPr>
        <w:t xml:space="preserve">Представлять сообщение на заданную тему в виде презентации.</w:t>
      </w:r>
    </w:p>
    <w:p>
      <w:pPr>
        <w:pStyle w:val="0"/>
        <w:spacing w:before="200" w:line-rule="auto"/>
        <w:ind w:firstLine="540"/>
        <w:jc w:val="both"/>
      </w:pPr>
      <w:r>
        <w:rPr>
          <w:sz w:val="20"/>
        </w:rPr>
        <w:t xml:space="preserve">Редактировать (самостоятельно и (или) с помощью педагогического работника) собственные и (или) созданные другими обучающимися тексты с целью совершенствования их содержания (проверка фактического материала, начальный логический анализ текста - целостность, связность, информативность).</w:t>
      </w:r>
    </w:p>
    <w:p>
      <w:pPr>
        <w:pStyle w:val="0"/>
        <w:spacing w:before="200" w:line-rule="auto"/>
        <w:ind w:firstLine="540"/>
        <w:jc w:val="both"/>
      </w:pPr>
      <w:r>
        <w:rPr>
          <w:sz w:val="20"/>
        </w:rPr>
        <w:t xml:space="preserve">Представлять содержание прослушанного и (или) воспринятого на слухозрительной основе или прочитанного научно-учебного текста в виде таблицы, схемы; представлять содержание таблицы, схемы в виде текста.</w:t>
      </w:r>
    </w:p>
    <w:p>
      <w:pPr>
        <w:pStyle w:val="0"/>
        <w:spacing w:before="200" w:line-rule="auto"/>
        <w:ind w:firstLine="540"/>
        <w:jc w:val="both"/>
      </w:pPr>
      <w:r>
        <w:rPr>
          <w:sz w:val="20"/>
        </w:rPr>
        <w:t xml:space="preserve">Подробно и сжато передавать в устной и письменной форме содержание прослушанных и (или) воспринятых на слухозрительной основе и прочитанных текстов различных функционально-смысловых типов речи.</w:t>
      </w:r>
    </w:p>
    <w:p>
      <w:pPr>
        <w:pStyle w:val="0"/>
        <w:spacing w:before="200" w:line-rule="auto"/>
        <w:ind w:firstLine="540"/>
        <w:jc w:val="both"/>
      </w:pPr>
      <w:r>
        <w:rPr>
          <w:sz w:val="20"/>
        </w:rPr>
        <w:t xml:space="preserve">63.12.4.4. Функциональные разновидности языка.</w:t>
      </w:r>
    </w:p>
    <w:p>
      <w:pPr>
        <w:pStyle w:val="0"/>
        <w:spacing w:before="200" w:line-rule="auto"/>
        <w:ind w:firstLine="540"/>
        <w:jc w:val="both"/>
      </w:pPr>
      <w:r>
        <w:rPr>
          <w:sz w:val="20"/>
        </w:rPr>
        <w:t xml:space="preserve">Устанавливать различия текстов разговорного характера, научных, публицистических, официально-деловых, текстов художественной литературы (экстралингвистические особенности, лингвистические особенности на уровне употребления лексических средств, типичных синтаксических конструкций).</w:t>
      </w:r>
    </w:p>
    <w:p>
      <w:pPr>
        <w:pStyle w:val="0"/>
        <w:spacing w:before="200" w:line-rule="auto"/>
        <w:ind w:firstLine="540"/>
        <w:jc w:val="both"/>
      </w:pPr>
      <w:r>
        <w:rPr>
          <w:sz w:val="20"/>
        </w:rPr>
        <w:t xml:space="preserve">Различать и анализировать (с опорой на заданный алгоритм и (или) с помощью педагогического работника) тексты разных жанров научного (учебно-научного), публицистического, официально-делового стилей, разговорной речи (отзыв, сообщение, доклад как жанры научного стиля; выступление, статья, интервью, очерк как жанры публицистического стиля; расписка, доверенность, заявление как жанры официально-делового стиля; рассказ, беседа, спор как жанры разговорной речи).</w:t>
      </w:r>
    </w:p>
    <w:p>
      <w:pPr>
        <w:pStyle w:val="0"/>
        <w:spacing w:before="200" w:line-rule="auto"/>
        <w:ind w:firstLine="540"/>
        <w:jc w:val="both"/>
      </w:pPr>
      <w:r>
        <w:rPr>
          <w:sz w:val="20"/>
        </w:rPr>
        <w:t xml:space="preserve">Создавать устные и письменные высказывания разных стилей, жанров и типов речи (отзыв, сообщение, доклад как жанры научного стиля; выступление, интервью, репортаж как жанры публицистического стиля; расписка, доверенность, заявление как жанры официально-делового стиля; рассказ, беседа, спор как жанры разговорной речи; тексты повествовательного характера, рассуждение, описание; тексты, сочетающие разные функционально-смысловые типы речи).</w:t>
      </w:r>
    </w:p>
    <w:p>
      <w:pPr>
        <w:pStyle w:val="0"/>
        <w:spacing w:before="200" w:line-rule="auto"/>
        <w:ind w:firstLine="540"/>
        <w:jc w:val="both"/>
      </w:pPr>
      <w:r>
        <w:rPr>
          <w:sz w:val="20"/>
        </w:rPr>
        <w:t xml:space="preserve">Оценивать чужие и собственные речевые высказывания разной функциональной направленности с точки зрения соответствия их коммуникативным требованиям и языковой правильности (с опорой на заданный алгоритм и (или) с помощью педагогического работника).</w:t>
      </w:r>
    </w:p>
    <w:p>
      <w:pPr>
        <w:pStyle w:val="0"/>
        <w:spacing w:before="200" w:line-rule="auto"/>
        <w:ind w:firstLine="540"/>
        <w:jc w:val="both"/>
      </w:pPr>
      <w:r>
        <w:rPr>
          <w:sz w:val="20"/>
        </w:rPr>
        <w:t xml:space="preserve">Осуществлять исправление речевых недостатков, редактирование текста.</w:t>
      </w:r>
    </w:p>
    <w:p>
      <w:pPr>
        <w:pStyle w:val="0"/>
        <w:spacing w:before="200" w:line-rule="auto"/>
        <w:ind w:firstLine="540"/>
        <w:jc w:val="both"/>
      </w:pPr>
      <w:r>
        <w:rPr>
          <w:sz w:val="20"/>
        </w:rPr>
        <w:t xml:space="preserve">Выступать перед аудиторией сверстников с небольшими информационными сообщениями, сообщением и небольшим докладом на учебно-научную тему.</w:t>
      </w:r>
    </w:p>
    <w:p>
      <w:pPr>
        <w:pStyle w:val="0"/>
        <w:spacing w:before="200" w:line-rule="auto"/>
        <w:ind w:firstLine="540"/>
        <w:jc w:val="both"/>
      </w:pPr>
      <w:r>
        <w:rPr>
          <w:sz w:val="20"/>
        </w:rPr>
        <w:t xml:space="preserve">63.12.4.5. Фонетика. Графика. Орфоэпия.</w:t>
      </w:r>
    </w:p>
    <w:p>
      <w:pPr>
        <w:pStyle w:val="0"/>
        <w:spacing w:before="200" w:line-rule="auto"/>
        <w:ind w:firstLine="540"/>
        <w:jc w:val="both"/>
      </w:pPr>
      <w:r>
        <w:rPr>
          <w:sz w:val="20"/>
        </w:rPr>
        <w:t xml:space="preserve">Характеризовать звуки; понимать различие между звуком и буквой, характеризовать систему звуков.</w:t>
      </w:r>
    </w:p>
    <w:p>
      <w:pPr>
        <w:pStyle w:val="0"/>
        <w:spacing w:before="200" w:line-rule="auto"/>
        <w:ind w:firstLine="540"/>
        <w:jc w:val="both"/>
      </w:pPr>
      <w:r>
        <w:rPr>
          <w:sz w:val="20"/>
        </w:rPr>
        <w:t xml:space="preserve">Проводить фонетический анализ слов.</w:t>
      </w:r>
    </w:p>
    <w:p>
      <w:pPr>
        <w:pStyle w:val="0"/>
        <w:spacing w:before="200" w:line-rule="auto"/>
        <w:ind w:firstLine="540"/>
        <w:jc w:val="both"/>
      </w:pPr>
      <w:r>
        <w:rPr>
          <w:sz w:val="20"/>
        </w:rPr>
        <w:t xml:space="preserve">Использовать знания по фонетике, графике и орфоэпии в практике произношения и правописания слов.</w:t>
      </w:r>
    </w:p>
    <w:p>
      <w:pPr>
        <w:pStyle w:val="0"/>
        <w:spacing w:before="200" w:line-rule="auto"/>
        <w:ind w:firstLine="540"/>
        <w:jc w:val="both"/>
      </w:pPr>
      <w:r>
        <w:rPr>
          <w:sz w:val="20"/>
        </w:rPr>
        <w:t xml:space="preserve">63.12.4.6. Орфография.</w:t>
      </w:r>
    </w:p>
    <w:p>
      <w:pPr>
        <w:pStyle w:val="0"/>
        <w:spacing w:before="200" w:line-rule="auto"/>
        <w:ind w:firstLine="540"/>
        <w:jc w:val="both"/>
      </w:pPr>
      <w:r>
        <w:rPr>
          <w:sz w:val="20"/>
        </w:rPr>
        <w:t xml:space="preserve">Оперировать понятием "орфограмма" и различать буквенные и небуквенные орфограммы при проведении орфографического анализа слова.</w:t>
      </w:r>
    </w:p>
    <w:p>
      <w:pPr>
        <w:pStyle w:val="0"/>
        <w:spacing w:before="200" w:line-rule="auto"/>
        <w:ind w:firstLine="540"/>
        <w:jc w:val="both"/>
      </w:pPr>
      <w:r>
        <w:rPr>
          <w:sz w:val="20"/>
        </w:rPr>
        <w:t xml:space="preserve">Распознавать изученные орфограммы.</w:t>
      </w:r>
    </w:p>
    <w:p>
      <w:pPr>
        <w:pStyle w:val="0"/>
        <w:spacing w:before="200" w:line-rule="auto"/>
        <w:ind w:firstLine="540"/>
        <w:jc w:val="both"/>
      </w:pPr>
      <w:r>
        <w:rPr>
          <w:sz w:val="20"/>
        </w:rPr>
        <w:t xml:space="preserve">Применять знания по орфографии в практике правописания (в том числе применять знание о правописании разделительных "ъ" и "ь").</w:t>
      </w:r>
    </w:p>
    <w:p>
      <w:pPr>
        <w:pStyle w:val="0"/>
        <w:spacing w:before="200" w:line-rule="auto"/>
        <w:ind w:firstLine="540"/>
        <w:jc w:val="both"/>
      </w:pPr>
      <w:r>
        <w:rPr>
          <w:sz w:val="20"/>
        </w:rPr>
        <w:t xml:space="preserve">63.12.4.7. Лексикология.</w:t>
      </w:r>
    </w:p>
    <w:p>
      <w:pPr>
        <w:pStyle w:val="0"/>
        <w:spacing w:before="200" w:line-rule="auto"/>
        <w:ind w:firstLine="540"/>
        <w:jc w:val="both"/>
      </w:pPr>
      <w:r>
        <w:rPr>
          <w:sz w:val="20"/>
        </w:rPr>
        <w:t xml:space="preserve">Объяснять лексическое значение слова разными способами (подбор однокоренных слов; подбор синонимов и антонимов; определение значения слова по контексту, с помощью толкового словаря).</w:t>
      </w:r>
    </w:p>
    <w:p>
      <w:pPr>
        <w:pStyle w:val="0"/>
        <w:spacing w:before="200" w:line-rule="auto"/>
        <w:ind w:firstLine="540"/>
        <w:jc w:val="both"/>
      </w:pPr>
      <w:r>
        <w:rPr>
          <w:sz w:val="20"/>
        </w:rPr>
        <w:t xml:space="preserve">Распознавать однозначные и многозначные слова, различать прямое и переносное значения слова.</w:t>
      </w:r>
    </w:p>
    <w:p>
      <w:pPr>
        <w:pStyle w:val="0"/>
        <w:spacing w:before="200" w:line-rule="auto"/>
        <w:ind w:firstLine="540"/>
        <w:jc w:val="both"/>
      </w:pPr>
      <w:r>
        <w:rPr>
          <w:sz w:val="20"/>
        </w:rPr>
        <w:t xml:space="preserve">Распознавать синонимы, антонимы, омонимы; различать многозначные слова и омонимы; уметь правильно употреблять слова-паронимы.</w:t>
      </w:r>
    </w:p>
    <w:p>
      <w:pPr>
        <w:pStyle w:val="0"/>
        <w:spacing w:before="200" w:line-rule="auto"/>
        <w:ind w:firstLine="540"/>
        <w:jc w:val="both"/>
      </w:pPr>
      <w:r>
        <w:rPr>
          <w:sz w:val="20"/>
        </w:rPr>
        <w:t xml:space="preserve">Характеризовать тематические группы слов, родовые и видовые понятия.</w:t>
      </w:r>
    </w:p>
    <w:p>
      <w:pPr>
        <w:pStyle w:val="0"/>
        <w:spacing w:before="200" w:line-rule="auto"/>
        <w:ind w:firstLine="540"/>
        <w:jc w:val="both"/>
      </w:pPr>
      <w:r>
        <w:rPr>
          <w:sz w:val="20"/>
        </w:rPr>
        <w:t xml:space="preserve">Проводить лексический анализ слов (в рамках изученного).</w:t>
      </w:r>
    </w:p>
    <w:p>
      <w:pPr>
        <w:pStyle w:val="0"/>
        <w:spacing w:before="200" w:line-rule="auto"/>
        <w:ind w:firstLine="540"/>
        <w:jc w:val="both"/>
      </w:pPr>
      <w:r>
        <w:rPr>
          <w:sz w:val="20"/>
        </w:rPr>
        <w:t xml:space="preserve">Уметь пользоваться лексическими словарями (толковым словарем, словарями синонимов, антонимов, омонимов, паронимов).</w:t>
      </w:r>
    </w:p>
    <w:p>
      <w:pPr>
        <w:pStyle w:val="0"/>
        <w:spacing w:before="200" w:line-rule="auto"/>
        <w:ind w:firstLine="540"/>
        <w:jc w:val="both"/>
      </w:pPr>
      <w:r>
        <w:rPr>
          <w:sz w:val="20"/>
        </w:rPr>
        <w:t xml:space="preserve">63.12.4.8. Морфемика. Орфография.</w:t>
      </w:r>
    </w:p>
    <w:p>
      <w:pPr>
        <w:pStyle w:val="0"/>
        <w:spacing w:before="200" w:line-rule="auto"/>
        <w:ind w:firstLine="540"/>
        <w:jc w:val="both"/>
      </w:pPr>
      <w:r>
        <w:rPr>
          <w:sz w:val="20"/>
        </w:rPr>
        <w:t xml:space="preserve">Характеризовать морфему как минимальную значимую единицу языка.</w:t>
      </w:r>
    </w:p>
    <w:p>
      <w:pPr>
        <w:pStyle w:val="0"/>
        <w:spacing w:before="200" w:line-rule="auto"/>
        <w:ind w:firstLine="540"/>
        <w:jc w:val="both"/>
      </w:pPr>
      <w:r>
        <w:rPr>
          <w:sz w:val="20"/>
        </w:rPr>
        <w:t xml:space="preserve">Распознавать морфемы в слове (корень, приставку, суффикс, окончание), выделять основу слова.</w:t>
      </w:r>
    </w:p>
    <w:p>
      <w:pPr>
        <w:pStyle w:val="0"/>
        <w:spacing w:before="200" w:line-rule="auto"/>
        <w:ind w:firstLine="540"/>
        <w:jc w:val="both"/>
      </w:pPr>
      <w:r>
        <w:rPr>
          <w:sz w:val="20"/>
        </w:rPr>
        <w:t xml:space="preserve">Находить чередование звуков в морфемах (в том числе чередование гласных с нулем звука).</w:t>
      </w:r>
    </w:p>
    <w:p>
      <w:pPr>
        <w:pStyle w:val="0"/>
        <w:spacing w:before="200" w:line-rule="auto"/>
        <w:ind w:firstLine="540"/>
        <w:jc w:val="both"/>
      </w:pPr>
      <w:r>
        <w:rPr>
          <w:sz w:val="20"/>
        </w:rPr>
        <w:t xml:space="preserve">Проводить морфемный анализ слов.</w:t>
      </w:r>
    </w:p>
    <w:p>
      <w:pPr>
        <w:pStyle w:val="0"/>
        <w:spacing w:before="200" w:line-rule="auto"/>
        <w:ind w:firstLine="540"/>
        <w:jc w:val="both"/>
      </w:pPr>
      <w:r>
        <w:rPr>
          <w:sz w:val="20"/>
        </w:rPr>
        <w:t xml:space="preserve">Применять знания по морфемике при выполнении языкового анализа различных видов и в практике правописания неизменяемых приставок и приставок на "-з (-с)"; "ы - и" после приставок; корней с безударными проверяемыми, непроверяемыми, чередующимися гласными (в рамках изученного); корней с проверяемыми, непроверяемыми, непроизносимыми согласными (в рамках изученного); "е - о" после шипящих в корне слова; "ы - и" после "ц".</w:t>
      </w:r>
    </w:p>
    <w:p>
      <w:pPr>
        <w:pStyle w:val="0"/>
        <w:spacing w:before="200" w:line-rule="auto"/>
        <w:ind w:firstLine="540"/>
        <w:jc w:val="both"/>
      </w:pPr>
      <w:r>
        <w:rPr>
          <w:sz w:val="20"/>
        </w:rPr>
        <w:t xml:space="preserve">Уместно использовать слова с суффиксами оценки в собственной речи.</w:t>
      </w:r>
    </w:p>
    <w:p>
      <w:pPr>
        <w:pStyle w:val="0"/>
        <w:spacing w:before="200" w:line-rule="auto"/>
        <w:ind w:firstLine="540"/>
        <w:jc w:val="both"/>
      </w:pPr>
      <w:r>
        <w:rPr>
          <w:sz w:val="20"/>
        </w:rPr>
        <w:t xml:space="preserve">63.12.4.9. Морфология. Культура речи. Орфография.</w:t>
      </w:r>
    </w:p>
    <w:p>
      <w:pPr>
        <w:pStyle w:val="0"/>
        <w:spacing w:before="200" w:line-rule="auto"/>
        <w:ind w:firstLine="540"/>
        <w:jc w:val="both"/>
      </w:pPr>
      <w:r>
        <w:rPr>
          <w:sz w:val="20"/>
        </w:rPr>
        <w:t xml:space="preserve">Применять знания о частях речи как лексико-грамматических разрядах слов, о грамматическом значении слова, о системе частей речи в русском языке для решения практико-ориентированных учебных задач.</w:t>
      </w:r>
    </w:p>
    <w:p>
      <w:pPr>
        <w:pStyle w:val="0"/>
        <w:spacing w:before="200" w:line-rule="auto"/>
        <w:ind w:firstLine="540"/>
        <w:jc w:val="both"/>
      </w:pPr>
      <w:r>
        <w:rPr>
          <w:sz w:val="20"/>
        </w:rPr>
        <w:t xml:space="preserve">Распознавать имена существительные, имена прилагательные, глаголы.</w:t>
      </w:r>
    </w:p>
    <w:p>
      <w:pPr>
        <w:pStyle w:val="0"/>
        <w:spacing w:before="200" w:line-rule="auto"/>
        <w:ind w:firstLine="540"/>
        <w:jc w:val="both"/>
      </w:pPr>
      <w:r>
        <w:rPr>
          <w:sz w:val="20"/>
        </w:rPr>
        <w:t xml:space="preserve">Проводить морфологический анализ имен существительных, частичный морфологический анализ имен прилагательных, глаголов.</w:t>
      </w:r>
    </w:p>
    <w:p>
      <w:pPr>
        <w:pStyle w:val="0"/>
        <w:spacing w:before="200" w:line-rule="auto"/>
        <w:ind w:firstLine="540"/>
        <w:jc w:val="both"/>
      </w:pPr>
      <w:r>
        <w:rPr>
          <w:sz w:val="20"/>
        </w:rPr>
        <w:t xml:space="preserve">Применять знания по морфологии при выполнении языкового анализа различных видов и в речевой практике.</w:t>
      </w:r>
    </w:p>
    <w:p>
      <w:pPr>
        <w:pStyle w:val="0"/>
        <w:spacing w:before="200" w:line-rule="auto"/>
        <w:ind w:firstLine="540"/>
        <w:jc w:val="both"/>
      </w:pPr>
      <w:r>
        <w:rPr>
          <w:sz w:val="20"/>
        </w:rPr>
        <w:t xml:space="preserve">63.12.4.10. Имя существительное.</w:t>
      </w:r>
    </w:p>
    <w:p>
      <w:pPr>
        <w:pStyle w:val="0"/>
        <w:spacing w:before="200" w:line-rule="auto"/>
        <w:ind w:firstLine="540"/>
        <w:jc w:val="both"/>
      </w:pPr>
      <w:r>
        <w:rPr>
          <w:sz w:val="20"/>
        </w:rPr>
        <w:t xml:space="preserve">Определять общее грамматическое значение, морфологические признаки и синтаксические функции имени существительного; объяснять его роль в речи.</w:t>
      </w:r>
    </w:p>
    <w:p>
      <w:pPr>
        <w:pStyle w:val="0"/>
        <w:spacing w:before="200" w:line-rule="auto"/>
        <w:ind w:firstLine="540"/>
        <w:jc w:val="both"/>
      </w:pPr>
      <w:r>
        <w:rPr>
          <w:sz w:val="20"/>
        </w:rPr>
        <w:t xml:space="preserve">Определять лексико-грамматические разряды имен существительных.</w:t>
      </w:r>
    </w:p>
    <w:p>
      <w:pPr>
        <w:pStyle w:val="0"/>
        <w:spacing w:before="200" w:line-rule="auto"/>
        <w:ind w:firstLine="540"/>
        <w:jc w:val="both"/>
      </w:pPr>
      <w:r>
        <w:rPr>
          <w:sz w:val="20"/>
        </w:rPr>
        <w:t xml:space="preserve">Различать типы склонения имен существительных, выявлять разносклоняемые и несклоняемые имена существительные.</w:t>
      </w:r>
    </w:p>
    <w:p>
      <w:pPr>
        <w:pStyle w:val="0"/>
        <w:spacing w:before="200" w:line-rule="auto"/>
        <w:ind w:firstLine="540"/>
        <w:jc w:val="both"/>
      </w:pPr>
      <w:r>
        <w:rPr>
          <w:sz w:val="20"/>
        </w:rPr>
        <w:t xml:space="preserve">Проводить морфологический анализ имен существительных.</w:t>
      </w:r>
    </w:p>
    <w:p>
      <w:pPr>
        <w:pStyle w:val="0"/>
        <w:spacing w:before="200" w:line-rule="auto"/>
        <w:ind w:firstLine="540"/>
        <w:jc w:val="both"/>
      </w:pPr>
      <w:r>
        <w:rPr>
          <w:sz w:val="20"/>
        </w:rPr>
        <w:t xml:space="preserve">Соблюдать нормы словоизменения, произношения имен существительных, постановки в них ударения (в рамках изученного), употребления несклоняемых имен существительных.</w:t>
      </w:r>
    </w:p>
    <w:p>
      <w:pPr>
        <w:pStyle w:val="0"/>
        <w:spacing w:before="200" w:line-rule="auto"/>
        <w:ind w:firstLine="540"/>
        <w:jc w:val="both"/>
      </w:pPr>
      <w:r>
        <w:rPr>
          <w:sz w:val="20"/>
        </w:rPr>
        <w:t xml:space="preserve">Соблюдать нормы правописания имен существительных: безударных окончаний; "о - е (е)" после шипящих и "ц" в суффиксах и окончаниях; суффиксов - "чик- - -щик-, -ек- - -ик- (-чик-)"; корней с чередованием "а // о": "-лаг- - -лож-; -раст- - -ращ- - -рос-; -гар- - -гор-, -зар- - -зор-; -клан клон-, -скак скоч-"; употребления или неупотребления "ь" на конце имен существительных после шипящих; слитное и раздельное написание "не" с именами существительными; правописание собственных имен существительных.</w:t>
      </w:r>
    </w:p>
    <w:p>
      <w:pPr>
        <w:pStyle w:val="0"/>
        <w:spacing w:before="200" w:line-rule="auto"/>
        <w:ind w:firstLine="540"/>
        <w:jc w:val="both"/>
      </w:pPr>
      <w:r>
        <w:rPr>
          <w:sz w:val="20"/>
        </w:rPr>
        <w:t xml:space="preserve">63.12.4.11. Имя прилагательное.</w:t>
      </w:r>
    </w:p>
    <w:p>
      <w:pPr>
        <w:pStyle w:val="0"/>
        <w:spacing w:before="200" w:line-rule="auto"/>
        <w:ind w:firstLine="540"/>
        <w:jc w:val="both"/>
      </w:pPr>
      <w:r>
        <w:rPr>
          <w:sz w:val="20"/>
        </w:rPr>
        <w:t xml:space="preserve">Определять общее грамматическое значение, морфологические признаки и синтаксические функции имени прилагательного; объяснять его роль в речи; различать полную и краткую формы имен прилагательных.</w:t>
      </w:r>
    </w:p>
    <w:p>
      <w:pPr>
        <w:pStyle w:val="0"/>
        <w:spacing w:before="200" w:line-rule="auto"/>
        <w:ind w:firstLine="540"/>
        <w:jc w:val="both"/>
      </w:pPr>
      <w:r>
        <w:rPr>
          <w:sz w:val="20"/>
        </w:rPr>
        <w:t xml:space="preserve">Проводить частичный морфологический анализ имен прилагательных (в рамках изученного).</w:t>
      </w:r>
    </w:p>
    <w:p>
      <w:pPr>
        <w:pStyle w:val="0"/>
        <w:spacing w:before="200" w:line-rule="auto"/>
        <w:ind w:firstLine="540"/>
        <w:jc w:val="both"/>
      </w:pPr>
      <w:r>
        <w:rPr>
          <w:sz w:val="20"/>
        </w:rPr>
        <w:t xml:space="preserve">Соблюдать нормы словоизменения, произношения имен прилагательных, постановки в них ударения (в рамках изученного).</w:t>
      </w:r>
    </w:p>
    <w:p>
      <w:pPr>
        <w:pStyle w:val="0"/>
        <w:spacing w:before="200" w:line-rule="auto"/>
        <w:ind w:firstLine="540"/>
        <w:jc w:val="both"/>
      </w:pPr>
      <w:r>
        <w:rPr>
          <w:sz w:val="20"/>
        </w:rPr>
        <w:t xml:space="preserve">Соблюдать нормы правописания имен прилагательных: безударных окончаний; "о - е" после шипящих и "ц" в суффиксах и окончаниях; кратких форм имен прилагательных с основой на шипящие; нормы слитного и раздельного написания не с именами прилагательными.</w:t>
      </w:r>
    </w:p>
    <w:p>
      <w:pPr>
        <w:pStyle w:val="0"/>
        <w:spacing w:before="200" w:line-rule="auto"/>
        <w:ind w:firstLine="540"/>
        <w:jc w:val="both"/>
      </w:pPr>
      <w:r>
        <w:rPr>
          <w:sz w:val="20"/>
        </w:rPr>
        <w:t xml:space="preserve">63.12.4.12. Глагол.</w:t>
      </w:r>
    </w:p>
    <w:p>
      <w:pPr>
        <w:pStyle w:val="0"/>
        <w:spacing w:before="200" w:line-rule="auto"/>
        <w:ind w:firstLine="540"/>
        <w:jc w:val="both"/>
      </w:pPr>
      <w:r>
        <w:rPr>
          <w:sz w:val="20"/>
        </w:rPr>
        <w:t xml:space="preserve">Определять общее грамматическое значение, морфологические признаки и синтаксические функции глагола; объяснять его роль в словосочетании и предложении, а также в речи.</w:t>
      </w:r>
    </w:p>
    <w:p>
      <w:pPr>
        <w:pStyle w:val="0"/>
        <w:spacing w:before="200" w:line-rule="auto"/>
        <w:ind w:firstLine="540"/>
        <w:jc w:val="both"/>
      </w:pPr>
      <w:r>
        <w:rPr>
          <w:sz w:val="20"/>
        </w:rPr>
        <w:t xml:space="preserve">Различать глаголы совершенного и несовершенного вида, возвратные и невозвратные.</w:t>
      </w:r>
    </w:p>
    <w:p>
      <w:pPr>
        <w:pStyle w:val="0"/>
        <w:spacing w:before="200" w:line-rule="auto"/>
        <w:ind w:firstLine="540"/>
        <w:jc w:val="both"/>
      </w:pPr>
      <w:r>
        <w:rPr>
          <w:sz w:val="20"/>
        </w:rPr>
        <w:t xml:space="preserve">Называть грамматические свойства инфинитива (неопределенной формы) глагола, выделять его основу; выделять основу настоящего (будущего простого) времени глагола.</w:t>
      </w:r>
    </w:p>
    <w:p>
      <w:pPr>
        <w:pStyle w:val="0"/>
        <w:spacing w:before="200" w:line-rule="auto"/>
        <w:ind w:firstLine="540"/>
        <w:jc w:val="both"/>
      </w:pPr>
      <w:r>
        <w:rPr>
          <w:sz w:val="20"/>
        </w:rPr>
        <w:t xml:space="preserve">Определять спряжение глагола, уметь спрягать глаголы.</w:t>
      </w:r>
    </w:p>
    <w:p>
      <w:pPr>
        <w:pStyle w:val="0"/>
        <w:spacing w:before="200" w:line-rule="auto"/>
        <w:ind w:firstLine="540"/>
        <w:jc w:val="both"/>
      </w:pPr>
      <w:r>
        <w:rPr>
          <w:sz w:val="20"/>
        </w:rPr>
        <w:t xml:space="preserve">Проводить частичный морфологический анализ глаголов (в рамках изученного).</w:t>
      </w:r>
    </w:p>
    <w:p>
      <w:pPr>
        <w:pStyle w:val="0"/>
        <w:spacing w:before="200" w:line-rule="auto"/>
        <w:ind w:firstLine="540"/>
        <w:jc w:val="both"/>
      </w:pPr>
      <w:r>
        <w:rPr>
          <w:sz w:val="20"/>
        </w:rPr>
        <w:t xml:space="preserve">Соблюдать нормы словоизменения глаголов, постановки ударения в глагольных формах (в рамках изученного).</w:t>
      </w:r>
    </w:p>
    <w:p>
      <w:pPr>
        <w:pStyle w:val="0"/>
        <w:spacing w:before="200" w:line-rule="auto"/>
        <w:ind w:firstLine="540"/>
        <w:jc w:val="both"/>
      </w:pPr>
      <w:r>
        <w:rPr>
          <w:sz w:val="20"/>
        </w:rPr>
        <w:t xml:space="preserve">Соблюдать нормы правописания глаголов: корней с чередованием "е // и"; использования "ь" после шипящих как показателя грамматической формы в инфинитиве, в форме 2-го лица единственного числа; "-тся" и "-ться" в глаголах; суффиксов "-ова- - -ева-, -ыва- - -ива-"; личных окончаний глагола, гласной перед суффиксом "-л-" в формах прошедшего времени глагола; слитного и раздельного написания "не" с глаголами.</w:t>
      </w:r>
    </w:p>
    <w:p>
      <w:pPr>
        <w:pStyle w:val="0"/>
        <w:spacing w:before="200" w:line-rule="auto"/>
        <w:ind w:firstLine="540"/>
        <w:jc w:val="both"/>
      </w:pPr>
      <w:r>
        <w:rPr>
          <w:sz w:val="20"/>
        </w:rPr>
        <w:t xml:space="preserve">63.12.4.13. Синтаксис. Культура речи. Пунктуация.</w:t>
      </w:r>
    </w:p>
    <w:p>
      <w:pPr>
        <w:pStyle w:val="0"/>
        <w:spacing w:before="200" w:line-rule="auto"/>
        <w:ind w:firstLine="540"/>
        <w:jc w:val="both"/>
      </w:pPr>
      <w:r>
        <w:rPr>
          <w:sz w:val="20"/>
        </w:rPr>
        <w:t xml:space="preserve">Распознавать единицы синтаксиса (словосочетание и предложение); проводить синтаксический анализ словосочетаний и простых предложений; проводить пунктуационный анализ простых осложненных и сложных предложений (в рамках изученного); применять знания по синтаксису и пунктуации при выполнении языкового анализа различных видов и в речевой практике.</w:t>
      </w:r>
    </w:p>
    <w:p>
      <w:pPr>
        <w:pStyle w:val="0"/>
        <w:spacing w:before="200" w:line-rule="auto"/>
        <w:ind w:firstLine="540"/>
        <w:jc w:val="both"/>
      </w:pPr>
      <w:r>
        <w:rPr>
          <w:sz w:val="20"/>
        </w:rPr>
        <w:t xml:space="preserve">Распознавать словосочетания по морфологическим свойствам главного слова (именные, глагольные, наречные); простые неосложненные предложения; простые предложения, осложненные однородными членами, включая предложения с обобщающим словом при однородных членах, обращением; распознавать предложения по цели высказывания (повествовательные, побудительные, вопросительные), эмоциональной окраске (восклицательные и невосклицательные), количеству грамматических основ (простые и сложные), наличию второстепенных членов (распространенные и нераспространенные); определять главные (грамматическую основу) и второстепенные члены предложения, морфологические средства выражения подлежащего (именем существительным или местоимением в именительном падеже, сочетанием имени существительного в форме именительного падежа с существительным или местоимением в форме творительного падежа с предлогом; сочетанием имени числительного в форме именительного падежа с существительным в форме родительного падежа) и сказуемого (глаголом, именем существительным, именем прилагательным), морфологические средства выражения второстепенных членов предложения (в рамках изученного).</w:t>
      </w:r>
    </w:p>
    <w:p>
      <w:pPr>
        <w:pStyle w:val="0"/>
        <w:spacing w:before="200" w:line-rule="auto"/>
        <w:ind w:firstLine="540"/>
        <w:jc w:val="both"/>
      </w:pPr>
      <w:r>
        <w:rPr>
          <w:sz w:val="20"/>
        </w:rPr>
        <w:t xml:space="preserve">Соблюдать на письме пунктуационные нормы при постановке тире между подлежащим и сказуемым, выборе знаков препинания в предложениях с однородными членами, связанными бессоюзной связью, одиночным союзом "и", союзами "а, но, однако, зато, да (в значении и), да (в значении но)"; с обобщающим словом при однородных членах; с обращением; в предложениях с прямой речью; в сложных предложениях, состоящих из частей, связанных бессоюзной связью и союзами "и, но, а, однако, зато, да"; оформлять на письме диалог.</w:t>
      </w:r>
    </w:p>
    <w:p>
      <w:pPr>
        <w:pStyle w:val="0"/>
        <w:spacing w:before="200" w:line-rule="auto"/>
        <w:ind w:firstLine="540"/>
        <w:jc w:val="both"/>
      </w:pPr>
      <w:r>
        <w:rPr>
          <w:sz w:val="20"/>
        </w:rPr>
        <w:t xml:space="preserve">63.12.5. К концу обучения в 6 классе обучающийся получит следующие предметные результаты по отдельным темам программы по русскому языку:</w:t>
      </w:r>
    </w:p>
    <w:p>
      <w:pPr>
        <w:pStyle w:val="0"/>
        <w:spacing w:before="200" w:line-rule="auto"/>
        <w:ind w:firstLine="540"/>
        <w:jc w:val="both"/>
      </w:pPr>
      <w:r>
        <w:rPr>
          <w:sz w:val="20"/>
        </w:rPr>
        <w:t xml:space="preserve">63.12.5.1. Общие сведения о языке.</w:t>
      </w:r>
    </w:p>
    <w:p>
      <w:pPr>
        <w:pStyle w:val="0"/>
        <w:spacing w:before="200" w:line-rule="auto"/>
        <w:ind w:firstLine="540"/>
        <w:jc w:val="both"/>
      </w:pPr>
      <w:r>
        <w:rPr>
          <w:sz w:val="20"/>
        </w:rPr>
        <w:t xml:space="preserve">Характеризовать (самостоятельно, с помощью педагогического работника и (или) других участников образовательного процесса) функции русского языка как государственного языка Российской Федерации и языка межнационального общения; с опорой на разные источники информации и в рамках изученного приводить примеры использования русского языка как государственного языка Российской Федерации и как языка межнационального общения.</w:t>
      </w:r>
    </w:p>
    <w:p>
      <w:pPr>
        <w:pStyle w:val="0"/>
        <w:spacing w:before="200" w:line-rule="auto"/>
        <w:ind w:firstLine="540"/>
        <w:jc w:val="both"/>
      </w:pPr>
      <w:r>
        <w:rPr>
          <w:sz w:val="20"/>
        </w:rPr>
        <w:t xml:space="preserve">Иметь представление о русском литературном языке.</w:t>
      </w:r>
    </w:p>
    <w:p>
      <w:pPr>
        <w:pStyle w:val="0"/>
        <w:spacing w:before="200" w:line-rule="auto"/>
        <w:ind w:firstLine="540"/>
        <w:jc w:val="both"/>
      </w:pPr>
      <w:r>
        <w:rPr>
          <w:sz w:val="20"/>
        </w:rPr>
        <w:t xml:space="preserve">63.12.5.2. Язык и речь.</w:t>
      </w:r>
    </w:p>
    <w:p>
      <w:pPr>
        <w:pStyle w:val="0"/>
        <w:spacing w:before="200" w:line-rule="auto"/>
        <w:ind w:firstLine="540"/>
        <w:jc w:val="both"/>
      </w:pPr>
      <w:r>
        <w:rPr>
          <w:sz w:val="20"/>
        </w:rPr>
        <w:t xml:space="preserve">Создавать устные монологические высказывания объемом не менее 5 предложений на основе жизненных наблюдений, чтения научно-учебной, художественной и научно-популярной литературы.</w:t>
      </w:r>
    </w:p>
    <w:p>
      <w:pPr>
        <w:pStyle w:val="0"/>
        <w:spacing w:before="200" w:line-rule="auto"/>
        <w:ind w:firstLine="540"/>
        <w:jc w:val="both"/>
      </w:pPr>
      <w:r>
        <w:rPr>
          <w:sz w:val="20"/>
        </w:rPr>
        <w:t xml:space="preserve">Участвовать в диалоге на лингвистические темы (в рамках изученного) и в диалоге (полилоге) на основе жизненных наблюдений объемом не менее 3 реплик.</w:t>
      </w:r>
    </w:p>
    <w:p>
      <w:pPr>
        <w:pStyle w:val="0"/>
        <w:spacing w:before="200" w:line-rule="auto"/>
        <w:ind w:firstLine="540"/>
        <w:jc w:val="both"/>
      </w:pPr>
      <w:r>
        <w:rPr>
          <w:sz w:val="20"/>
        </w:rPr>
        <w:t xml:space="preserve">Устно пересказывать прочитанный текст объемом не менее 90 слов.</w:t>
      </w:r>
    </w:p>
    <w:p>
      <w:pPr>
        <w:pStyle w:val="0"/>
        <w:spacing w:before="200" w:line-rule="auto"/>
        <w:ind w:firstLine="540"/>
        <w:jc w:val="both"/>
      </w:pPr>
      <w:r>
        <w:rPr>
          <w:sz w:val="20"/>
        </w:rPr>
        <w:t xml:space="preserve">Понимать содержание прочитанных научно-учебных и художественных текстов различных функционально-смысловых типов речи объемом не менее 160 слов: устно и письменно формулировать тему и главную мысль текста; формулировать вопросы по содержанию текста и отвечать на них; подробно и сжато передавать в письменной форме содержание исходного текста (для подробного изложения объем исходного текста должен составлять не менее 130 слов; для сжатого изложения - не менее 135 слов).</w:t>
      </w:r>
    </w:p>
    <w:p>
      <w:pPr>
        <w:pStyle w:val="0"/>
        <w:spacing w:before="200" w:line-rule="auto"/>
        <w:ind w:firstLine="540"/>
        <w:jc w:val="both"/>
      </w:pPr>
      <w:r>
        <w:rPr>
          <w:sz w:val="20"/>
        </w:rPr>
        <w:t xml:space="preserve">Соблюдать на письме нормы современного русского литературного языка, включая списывание текста объемом 90 - 100 слов, составленного с учетом ранее изученных правил правописания (в том числе содержащего изученные в течение первого года обучения орфограммы, пунктограммы и слова с непроверяемыми написаниями); словарного (слухозрительного) диктанта объемом 12 - 15 слов.</w:t>
      </w:r>
    </w:p>
    <w:p>
      <w:pPr>
        <w:pStyle w:val="0"/>
        <w:spacing w:before="200" w:line-rule="auto"/>
        <w:ind w:firstLine="540"/>
        <w:jc w:val="both"/>
      </w:pPr>
      <w:r>
        <w:rPr>
          <w:sz w:val="20"/>
        </w:rPr>
        <w:t xml:space="preserve">63.12.5.3. Лексикология. Культура речи.</w:t>
      </w:r>
    </w:p>
    <w:p>
      <w:pPr>
        <w:pStyle w:val="0"/>
        <w:spacing w:before="200" w:line-rule="auto"/>
        <w:ind w:firstLine="540"/>
        <w:jc w:val="both"/>
      </w:pPr>
      <w:r>
        <w:rPr>
          <w:sz w:val="20"/>
        </w:rPr>
        <w:t xml:space="preserve">Различать слова с точки зрения их происхождения: исконно русские и заимствованные слова; различать слова с точки зрения их принадлежности к активному или пассивному запасу: неологизмы, устаревшие слова (историзмы и архаизмы); различать слова с точки зрения сферы их употребления: общеупотребительные слова и слова ограниченной сферы употребления (диалектизмы, термины, профессионализмы, жаргонизмы); определять стилистическую окраску слова.</w:t>
      </w:r>
    </w:p>
    <w:p>
      <w:pPr>
        <w:pStyle w:val="0"/>
        <w:spacing w:before="200" w:line-rule="auto"/>
        <w:ind w:firstLine="540"/>
        <w:jc w:val="both"/>
      </w:pPr>
      <w:r>
        <w:rPr>
          <w:sz w:val="20"/>
        </w:rPr>
        <w:t xml:space="preserve">Распознавать эпитеты, метафоры, олицетворения; понимать их основное коммуникативное назначение в художественном тексте и использовать в речи с целью повышения ее богатства и выразительности.</w:t>
      </w:r>
    </w:p>
    <w:p>
      <w:pPr>
        <w:pStyle w:val="0"/>
        <w:spacing w:before="200" w:line-rule="auto"/>
        <w:ind w:firstLine="540"/>
        <w:jc w:val="both"/>
      </w:pPr>
      <w:r>
        <w:rPr>
          <w:sz w:val="20"/>
        </w:rPr>
        <w:t xml:space="preserve">Распознавать в тексте фразеологизмы, уметь определять их значения; характеризовать ситуацию употребления фразеологизма.</w:t>
      </w:r>
    </w:p>
    <w:p>
      <w:pPr>
        <w:pStyle w:val="0"/>
        <w:spacing w:before="200" w:line-rule="auto"/>
        <w:ind w:firstLine="540"/>
        <w:jc w:val="both"/>
      </w:pPr>
      <w:r>
        <w:rPr>
          <w:sz w:val="20"/>
        </w:rPr>
        <w:t xml:space="preserve">Осуществлять выбор лексических средств в соответствии с речевой ситуацией; пользоваться словарями иностранных слов, устаревших слов; оценивать свою и чужую речь с точки зрения точного, уместного и выразительного словоупотребления; использовать толковые словари.</w:t>
      </w:r>
    </w:p>
    <w:p>
      <w:pPr>
        <w:pStyle w:val="0"/>
        <w:spacing w:before="200" w:line-rule="auto"/>
        <w:ind w:firstLine="540"/>
        <w:jc w:val="both"/>
      </w:pPr>
      <w:r>
        <w:rPr>
          <w:sz w:val="20"/>
        </w:rPr>
        <w:t xml:space="preserve">63.12.5.4. Словообразование. Культура речи. Орфография.</w:t>
      </w:r>
    </w:p>
    <w:p>
      <w:pPr>
        <w:pStyle w:val="0"/>
        <w:spacing w:before="200" w:line-rule="auto"/>
        <w:ind w:firstLine="540"/>
        <w:jc w:val="both"/>
      </w:pPr>
      <w:r>
        <w:rPr>
          <w:sz w:val="20"/>
        </w:rPr>
        <w:t xml:space="preserve">Распознавать формообразующие и словообразующие морфемы в слове; выделять производящую основу.</w:t>
      </w:r>
    </w:p>
    <w:p>
      <w:pPr>
        <w:pStyle w:val="0"/>
        <w:spacing w:before="200" w:line-rule="auto"/>
        <w:ind w:firstLine="540"/>
        <w:jc w:val="both"/>
      </w:pPr>
      <w:r>
        <w:rPr>
          <w:sz w:val="20"/>
        </w:rPr>
        <w:t xml:space="preserve">Определять способы словообразования (приставочный, суффиксальный, приставочно-суффиксальный, бессуффиксный, сложение, переход из одной части речи в другую); проводить морфемный и словообразовательный анализ слов;</w:t>
      </w:r>
    </w:p>
    <w:p>
      <w:pPr>
        <w:pStyle w:val="0"/>
        <w:spacing w:before="200" w:line-rule="auto"/>
        <w:ind w:firstLine="540"/>
        <w:jc w:val="both"/>
      </w:pPr>
      <w:r>
        <w:rPr>
          <w:sz w:val="20"/>
        </w:rPr>
        <w:t xml:space="preserve">применять знания по морфемике и словообразованию при выполнении языкового анализа различных видов.</w:t>
      </w:r>
    </w:p>
    <w:p>
      <w:pPr>
        <w:pStyle w:val="0"/>
        <w:spacing w:before="200" w:line-rule="auto"/>
        <w:ind w:firstLine="540"/>
        <w:jc w:val="both"/>
      </w:pPr>
      <w:r>
        <w:rPr>
          <w:sz w:val="20"/>
        </w:rPr>
        <w:t xml:space="preserve">Соблюдать нормы словообразования имен прилагательных.</w:t>
      </w:r>
    </w:p>
    <w:p>
      <w:pPr>
        <w:pStyle w:val="0"/>
        <w:spacing w:before="200" w:line-rule="auto"/>
        <w:ind w:firstLine="540"/>
        <w:jc w:val="both"/>
      </w:pPr>
      <w:r>
        <w:rPr>
          <w:sz w:val="20"/>
        </w:rPr>
        <w:t xml:space="preserve">Распознавать изученные орфограммы; проводить орфографический анализ слов; применять знания по орфографии в практике правописания.</w:t>
      </w:r>
    </w:p>
    <w:p>
      <w:pPr>
        <w:pStyle w:val="0"/>
        <w:spacing w:before="200" w:line-rule="auto"/>
        <w:ind w:firstLine="540"/>
        <w:jc w:val="both"/>
      </w:pPr>
      <w:r>
        <w:rPr>
          <w:sz w:val="20"/>
        </w:rPr>
        <w:t xml:space="preserve">Соблюдать нормы правописания сложных и сложносокращенных слов; нормы правописания корня "-кас- - -кос-" с чередованием "а // о", гласных в приставках "пре-" и "при-".</w:t>
      </w:r>
    </w:p>
    <w:p>
      <w:pPr>
        <w:pStyle w:val="0"/>
        <w:spacing w:before="200" w:line-rule="auto"/>
        <w:ind w:firstLine="540"/>
        <w:jc w:val="both"/>
      </w:pPr>
      <w:r>
        <w:rPr>
          <w:sz w:val="20"/>
        </w:rPr>
        <w:t xml:space="preserve">63.12.5.5. Морфология. Культура речи. Орфография.</w:t>
      </w:r>
    </w:p>
    <w:p>
      <w:pPr>
        <w:pStyle w:val="0"/>
        <w:spacing w:before="200" w:line-rule="auto"/>
        <w:ind w:firstLine="540"/>
        <w:jc w:val="both"/>
      </w:pPr>
      <w:r>
        <w:rPr>
          <w:sz w:val="20"/>
        </w:rPr>
        <w:t xml:space="preserve">Характеризовать особенности словообразования имен существительных.</w:t>
      </w:r>
    </w:p>
    <w:p>
      <w:pPr>
        <w:pStyle w:val="0"/>
        <w:spacing w:before="200" w:line-rule="auto"/>
        <w:ind w:firstLine="540"/>
        <w:jc w:val="both"/>
      </w:pPr>
      <w:r>
        <w:rPr>
          <w:sz w:val="20"/>
        </w:rPr>
        <w:t xml:space="preserve">Соблюдать нормы слитного и дефисного написания "пол- и полу-" со словами. Соблюдать нормы произношения, постановки ударения (в рамках изученного), словоизменения имен существительных.</w:t>
      </w:r>
    </w:p>
    <w:p>
      <w:pPr>
        <w:pStyle w:val="0"/>
        <w:spacing w:before="200" w:line-rule="auto"/>
        <w:ind w:firstLine="540"/>
        <w:jc w:val="both"/>
      </w:pPr>
      <w:r>
        <w:rPr>
          <w:sz w:val="20"/>
        </w:rPr>
        <w:t xml:space="preserve">Различать качественные, относительные и притяжательные имена прилагательные, степени сравнения качественных имен прилагательных.</w:t>
      </w:r>
    </w:p>
    <w:p>
      <w:pPr>
        <w:pStyle w:val="0"/>
        <w:spacing w:before="200" w:line-rule="auto"/>
        <w:ind w:firstLine="540"/>
        <w:jc w:val="both"/>
      </w:pPr>
      <w:r>
        <w:rPr>
          <w:sz w:val="20"/>
        </w:rPr>
        <w:t xml:space="preserve">Соблюдать нормы словообразования имен прилагательных; нормы произношения имен прилагательных, нормы ударения (в рамках изученного); соблюдать нормы правописания "н и нн" в именах прилагательных, суффиксов "-к- и -ск-" имен прилагательных, сложных имен прилагательных.</w:t>
      </w:r>
    </w:p>
    <w:p>
      <w:pPr>
        <w:pStyle w:val="0"/>
        <w:spacing w:before="200" w:line-rule="auto"/>
        <w:ind w:firstLine="540"/>
        <w:jc w:val="both"/>
      </w:pPr>
      <w:r>
        <w:rPr>
          <w:sz w:val="20"/>
        </w:rPr>
        <w:t xml:space="preserve">Распознавать числительные; определять общее грамматическое значение имени числительного; различать разряды имен числительных по значению, по строению.</w:t>
      </w:r>
    </w:p>
    <w:p>
      <w:pPr>
        <w:pStyle w:val="0"/>
        <w:spacing w:before="200" w:line-rule="auto"/>
        <w:ind w:firstLine="540"/>
        <w:jc w:val="both"/>
      </w:pPr>
      <w:r>
        <w:rPr>
          <w:sz w:val="20"/>
        </w:rPr>
        <w:t xml:space="preserve">Уметь склонять числительные и характеризовать особенности склонения, словообразования и синтаксических функций числительных; характеризовать роль имен числительных в речи, особенности употребления в научных текстах, деловой речи.</w:t>
      </w:r>
    </w:p>
    <w:p>
      <w:pPr>
        <w:pStyle w:val="0"/>
        <w:spacing w:before="200" w:line-rule="auto"/>
        <w:ind w:firstLine="540"/>
        <w:jc w:val="both"/>
      </w:pPr>
      <w:r>
        <w:rPr>
          <w:sz w:val="20"/>
        </w:rPr>
        <w:t xml:space="preserve">Правильно употреблять собирательные имена числительные; соблюдать нормы правописания имен числительных, в том числе написание "ь" в именах числительных; написание двойных согласных; слитное, раздельное, дефисное написание числительных; нормы правописания окончаний числительных.</w:t>
      </w:r>
    </w:p>
    <w:p>
      <w:pPr>
        <w:pStyle w:val="0"/>
        <w:spacing w:before="200" w:line-rule="auto"/>
        <w:ind w:firstLine="540"/>
        <w:jc w:val="both"/>
      </w:pPr>
      <w:r>
        <w:rPr>
          <w:sz w:val="20"/>
        </w:rPr>
        <w:t xml:space="preserve">Распознавать местоимения; определять общее грамматическое значение; различать разряды местоимений; уметь склонять местоимения; характеризовать особенности их склонения, словообразования, синтаксических функций, роли в речи.</w:t>
      </w:r>
    </w:p>
    <w:p>
      <w:pPr>
        <w:pStyle w:val="0"/>
        <w:spacing w:before="200" w:line-rule="auto"/>
        <w:ind w:firstLine="540"/>
        <w:jc w:val="both"/>
      </w:pPr>
      <w:r>
        <w:rPr>
          <w:sz w:val="20"/>
        </w:rPr>
        <w:t xml:space="preserve">Правильно употреблять местоимения в соответствии с требованиями русского речевого этикета, в том числе местоимения 3-го лица в соответствии со смыслом предшествующего текста (устранение двусмысленности, неточности); соблюдать нормы правописания местоимений с не и ни, слитного, раздельного и дефисного написания местоимений.</w:t>
      </w:r>
    </w:p>
    <w:p>
      <w:pPr>
        <w:pStyle w:val="0"/>
        <w:spacing w:before="200" w:line-rule="auto"/>
        <w:ind w:firstLine="540"/>
        <w:jc w:val="both"/>
      </w:pPr>
      <w:r>
        <w:rPr>
          <w:sz w:val="20"/>
        </w:rPr>
        <w:t xml:space="preserve">Проводить морфологический анализ имен прилагательных, имен числительных, местоимений; применять знания по морфологии при выполнении языкового анализа различных видов и в речевой практике.</w:t>
      </w:r>
    </w:p>
    <w:p>
      <w:pPr>
        <w:pStyle w:val="0"/>
        <w:spacing w:before="200" w:line-rule="auto"/>
        <w:ind w:firstLine="540"/>
        <w:jc w:val="both"/>
      </w:pPr>
      <w:r>
        <w:rPr>
          <w:sz w:val="20"/>
        </w:rPr>
        <w:t xml:space="preserve">Проводить фонетический анализ слов; использовать знания по фонетике и графике в практике произношения и правописания слов.</w:t>
      </w:r>
    </w:p>
    <w:p>
      <w:pPr>
        <w:pStyle w:val="0"/>
        <w:spacing w:before="200" w:line-rule="auto"/>
        <w:ind w:firstLine="540"/>
        <w:jc w:val="both"/>
      </w:pPr>
      <w:r>
        <w:rPr>
          <w:sz w:val="20"/>
        </w:rPr>
        <w:t xml:space="preserve">Распознавать изученные орфограммы; проводить орфографический анализ слов; применять знания по орфографии в практике правописания.</w:t>
      </w:r>
    </w:p>
    <w:p>
      <w:pPr>
        <w:pStyle w:val="0"/>
        <w:spacing w:before="200" w:line-rule="auto"/>
        <w:ind w:firstLine="540"/>
        <w:jc w:val="both"/>
      </w:pPr>
      <w:r>
        <w:rPr>
          <w:sz w:val="20"/>
        </w:rPr>
        <w:t xml:space="preserve">Проводить синтаксический анализ словосочетаний, синтаксический и пунктуационный анализ предложений (в рамках изученного); применять знания по синтаксису и пунктуации при выполнении языкового анализа различных видов и в речевой практике.</w:t>
      </w:r>
    </w:p>
    <w:p>
      <w:pPr>
        <w:pStyle w:val="0"/>
        <w:spacing w:before="200" w:line-rule="auto"/>
        <w:ind w:firstLine="540"/>
        <w:jc w:val="both"/>
      </w:pPr>
      <w:r>
        <w:rPr>
          <w:sz w:val="20"/>
        </w:rPr>
        <w:t xml:space="preserve">63.12.6. К концу обучения в 7 классе обучающийся получит следующие предметные результаты по отдельным темам программы по русскому языку:</w:t>
      </w:r>
    </w:p>
    <w:p>
      <w:pPr>
        <w:pStyle w:val="0"/>
        <w:spacing w:before="200" w:line-rule="auto"/>
        <w:ind w:firstLine="540"/>
        <w:jc w:val="both"/>
      </w:pPr>
      <w:r>
        <w:rPr>
          <w:sz w:val="20"/>
        </w:rPr>
        <w:t xml:space="preserve">63.12.6.1. Общие сведения о языке.</w:t>
      </w:r>
    </w:p>
    <w:p>
      <w:pPr>
        <w:pStyle w:val="0"/>
        <w:spacing w:before="200" w:line-rule="auto"/>
        <w:ind w:firstLine="540"/>
        <w:jc w:val="both"/>
      </w:pPr>
      <w:r>
        <w:rPr>
          <w:sz w:val="20"/>
        </w:rPr>
        <w:t xml:space="preserve">Иметь представление о языке как развивающемся явлении.</w:t>
      </w:r>
    </w:p>
    <w:p>
      <w:pPr>
        <w:pStyle w:val="0"/>
        <w:spacing w:before="200" w:line-rule="auto"/>
        <w:ind w:firstLine="540"/>
        <w:jc w:val="both"/>
      </w:pPr>
      <w:r>
        <w:rPr>
          <w:sz w:val="20"/>
        </w:rPr>
        <w:t xml:space="preserve">Осознавать взаимосвязь языка, культуры и истории народа, иллюстрировать это примерами с опорой на разные источники информации.</w:t>
      </w:r>
    </w:p>
    <w:p>
      <w:pPr>
        <w:pStyle w:val="0"/>
        <w:spacing w:before="200" w:line-rule="auto"/>
        <w:ind w:firstLine="540"/>
        <w:jc w:val="both"/>
      </w:pPr>
      <w:r>
        <w:rPr>
          <w:sz w:val="20"/>
        </w:rPr>
        <w:t xml:space="preserve">63.12.6.2. Язык и речь.</w:t>
      </w:r>
    </w:p>
    <w:p>
      <w:pPr>
        <w:pStyle w:val="0"/>
        <w:spacing w:before="200" w:line-rule="auto"/>
        <w:ind w:firstLine="540"/>
        <w:jc w:val="both"/>
      </w:pPr>
      <w:r>
        <w:rPr>
          <w:sz w:val="20"/>
        </w:rPr>
        <w:t xml:space="preserve">Создавать устные монологические высказывания объемом не менее 6 предложений на основе жизненных наблюдений, чтения научно-учебной, художественной и научно-популярной литературы.</w:t>
      </w:r>
    </w:p>
    <w:p>
      <w:pPr>
        <w:pStyle w:val="0"/>
        <w:spacing w:before="200" w:line-rule="auto"/>
        <w:ind w:firstLine="540"/>
        <w:jc w:val="both"/>
      </w:pPr>
      <w:r>
        <w:rPr>
          <w:sz w:val="20"/>
        </w:rPr>
        <w:t xml:space="preserve">Участвовать в диалоге на лингвистические темы (в рамках изученного) и в диалоге (полилоге) на основе жизненных наблюдений объемом не менее 4 реплик.</w:t>
      </w:r>
    </w:p>
    <w:p>
      <w:pPr>
        <w:pStyle w:val="0"/>
        <w:spacing w:before="200" w:line-rule="auto"/>
        <w:ind w:firstLine="540"/>
        <w:jc w:val="both"/>
      </w:pPr>
      <w:r>
        <w:rPr>
          <w:sz w:val="20"/>
        </w:rPr>
        <w:t xml:space="preserve">Устно пересказывать прочитанный текст, объем которого составляет не менее 100 слов.</w:t>
      </w:r>
    </w:p>
    <w:p>
      <w:pPr>
        <w:pStyle w:val="0"/>
        <w:spacing w:before="200" w:line-rule="auto"/>
        <w:ind w:firstLine="540"/>
        <w:jc w:val="both"/>
      </w:pPr>
      <w:r>
        <w:rPr>
          <w:sz w:val="20"/>
        </w:rPr>
        <w:t xml:space="preserve">Понимать содержание прочитанных научно-учебных и художественных текстов различных функционально-смысловых типов речи объемом не менее 190 слов: устно и письменно формулировать тему и главную мысль текста; формулировать вопросы по содержанию текста и отвечать на них; подробно и сжато передавать в письменной форме содержание исходного текста (для подробного изложения объем исходного текста должен составлять не менее 160 слов; для сжатого изложения - не менее 165 слов).</w:t>
      </w:r>
    </w:p>
    <w:p>
      <w:pPr>
        <w:pStyle w:val="0"/>
        <w:spacing w:before="200" w:line-rule="auto"/>
        <w:ind w:firstLine="540"/>
        <w:jc w:val="both"/>
      </w:pPr>
      <w:r>
        <w:rPr>
          <w:sz w:val="20"/>
        </w:rPr>
        <w:t xml:space="preserve">Соблюдать на письме нормы современного русского литературного языка, включая списывание списывания текста объемом 100 - 110 слов, составленного с учетом ранее изученных правил правописания (в том числе содержащего изученные в течение первого года обучения орфограммы, пунктограммы и слова с непроверяемыми написаниями); словарного (слухозрительного) диктанта объемом 15 - 20 слов.</w:t>
      </w:r>
    </w:p>
    <w:p>
      <w:pPr>
        <w:pStyle w:val="0"/>
        <w:spacing w:before="200" w:line-rule="auto"/>
        <w:ind w:firstLine="540"/>
        <w:jc w:val="both"/>
      </w:pPr>
      <w:r>
        <w:rPr>
          <w:sz w:val="20"/>
        </w:rPr>
        <w:t xml:space="preserve">63.12.6.3. Система языка.</w:t>
      </w:r>
    </w:p>
    <w:p>
      <w:pPr>
        <w:pStyle w:val="0"/>
        <w:spacing w:before="200" w:line-rule="auto"/>
        <w:ind w:firstLine="540"/>
        <w:jc w:val="both"/>
      </w:pPr>
      <w:r>
        <w:rPr>
          <w:sz w:val="20"/>
        </w:rPr>
        <w:t xml:space="preserve">Распознавать изученные орфограммы; проводить орфографический анализ слов; применять знания по орфографии в практике правописания.</w:t>
      </w:r>
    </w:p>
    <w:p>
      <w:pPr>
        <w:pStyle w:val="0"/>
        <w:spacing w:before="200" w:line-rule="auto"/>
        <w:ind w:firstLine="540"/>
        <w:jc w:val="both"/>
      </w:pPr>
      <w:r>
        <w:rPr>
          <w:sz w:val="20"/>
        </w:rPr>
        <w:t xml:space="preserve">Использовать знания по морфемике и словообразованию при выполнении языкового анализа различных видов и в практике правописания.</w:t>
      </w:r>
    </w:p>
    <w:p>
      <w:pPr>
        <w:pStyle w:val="0"/>
        <w:spacing w:before="200" w:line-rule="auto"/>
        <w:ind w:firstLine="540"/>
        <w:jc w:val="both"/>
      </w:pPr>
      <w:r>
        <w:rPr>
          <w:sz w:val="20"/>
        </w:rPr>
        <w:t xml:space="preserve">Объяснять значения фразеологизмов, пословиц и поговорок, афоризмов, крылатых слов (на основе изученного), в том числе с использованием фразеологических словарей русского языка.</w:t>
      </w:r>
    </w:p>
    <w:p>
      <w:pPr>
        <w:pStyle w:val="0"/>
        <w:spacing w:before="200" w:line-rule="auto"/>
        <w:ind w:firstLine="540"/>
        <w:jc w:val="both"/>
      </w:pPr>
      <w:r>
        <w:rPr>
          <w:sz w:val="20"/>
        </w:rPr>
        <w:t xml:space="preserve">Распознавать метафору, олицетворение, эпитет, гиперболу, литоту; понимать их коммуникативное назначение в художественном тексте и использовать в речи как средство выразительности.</w:t>
      </w:r>
    </w:p>
    <w:p>
      <w:pPr>
        <w:pStyle w:val="0"/>
        <w:spacing w:before="200" w:line-rule="auto"/>
        <w:ind w:firstLine="540"/>
        <w:jc w:val="both"/>
      </w:pPr>
      <w:r>
        <w:rPr>
          <w:sz w:val="20"/>
        </w:rPr>
        <w:t xml:space="preserve">Характеризовать слово с точки зрения сферы его употребления, происхождения, активного и пассивного запаса и стилистической окраски; проводить лексический анализ слов; применять знания по лексике и фразеологии при выполнении языкового анализа различных видов и в речевой практике.</w:t>
      </w:r>
    </w:p>
    <w:p>
      <w:pPr>
        <w:pStyle w:val="0"/>
        <w:spacing w:before="200" w:line-rule="auto"/>
        <w:ind w:firstLine="540"/>
        <w:jc w:val="both"/>
      </w:pPr>
      <w:r>
        <w:rPr>
          <w:sz w:val="20"/>
        </w:rPr>
        <w:t xml:space="preserve">Распознавать омонимию слов разных частей речи; различать лексическую и грамматическую омонимию; понимать особенности употребления омонимов в речи.</w:t>
      </w:r>
    </w:p>
    <w:p>
      <w:pPr>
        <w:pStyle w:val="0"/>
        <w:spacing w:before="200" w:line-rule="auto"/>
        <w:ind w:firstLine="540"/>
        <w:jc w:val="both"/>
      </w:pPr>
      <w:r>
        <w:rPr>
          <w:sz w:val="20"/>
        </w:rPr>
        <w:t xml:space="preserve">Использовать грамматические словари и справочники в речевой практике.</w:t>
      </w:r>
    </w:p>
    <w:p>
      <w:pPr>
        <w:pStyle w:val="0"/>
        <w:spacing w:before="200" w:line-rule="auto"/>
        <w:ind w:firstLine="540"/>
        <w:jc w:val="both"/>
      </w:pPr>
      <w:r>
        <w:rPr>
          <w:sz w:val="20"/>
        </w:rPr>
        <w:t xml:space="preserve">63.12.6.4. Морфология. Культура речи.</w:t>
      </w:r>
    </w:p>
    <w:p>
      <w:pPr>
        <w:pStyle w:val="0"/>
        <w:spacing w:before="200" w:line-rule="auto"/>
        <w:ind w:firstLine="540"/>
        <w:jc w:val="both"/>
      </w:pPr>
      <w:r>
        <w:rPr>
          <w:sz w:val="20"/>
        </w:rPr>
        <w:t xml:space="preserve">Распознавать причастия и деепричастия, наречия, служебные слова (предлоги, союзы, частицы), междометия, звукоподражательные слова и проводить их морфологический анализ: определять общее грамматическое значение, морфологические признаки, синтаксические функции.</w:t>
      </w:r>
    </w:p>
    <w:p>
      <w:pPr>
        <w:pStyle w:val="0"/>
        <w:spacing w:before="200" w:line-rule="auto"/>
        <w:ind w:firstLine="540"/>
        <w:jc w:val="both"/>
      </w:pPr>
      <w:r>
        <w:rPr>
          <w:sz w:val="20"/>
        </w:rPr>
        <w:t xml:space="preserve">63.12.6.5. Глагол.</w:t>
      </w:r>
    </w:p>
    <w:p>
      <w:pPr>
        <w:pStyle w:val="0"/>
        <w:spacing w:before="200" w:line-rule="auto"/>
        <w:ind w:firstLine="540"/>
        <w:jc w:val="both"/>
      </w:pPr>
      <w:r>
        <w:rPr>
          <w:sz w:val="20"/>
        </w:rPr>
        <w:t xml:space="preserve">Распознавать переходные и непереходные глаголы; разноспрягаемые глаголы; определять наклонение глагола, значение глаголов в изъявительном, условном и повелительном наклонении; различать безличные и личные глаголы; использовать личные глаголы в безличном значении.</w:t>
      </w:r>
    </w:p>
    <w:p>
      <w:pPr>
        <w:pStyle w:val="0"/>
        <w:spacing w:before="200" w:line-rule="auto"/>
        <w:ind w:firstLine="540"/>
        <w:jc w:val="both"/>
      </w:pPr>
      <w:r>
        <w:rPr>
          <w:sz w:val="20"/>
        </w:rPr>
        <w:t xml:space="preserve">Соблюдать нормы правописания "ь" в формах глагола повелительного наклонения. Проводить морфологический анализ глаголов.</w:t>
      </w:r>
    </w:p>
    <w:p>
      <w:pPr>
        <w:pStyle w:val="0"/>
        <w:spacing w:before="200" w:line-rule="auto"/>
        <w:ind w:firstLine="540"/>
        <w:jc w:val="both"/>
      </w:pPr>
      <w:r>
        <w:rPr>
          <w:sz w:val="20"/>
        </w:rPr>
        <w:t xml:space="preserve">63.12.6.6. Причастие.</w:t>
      </w:r>
    </w:p>
    <w:p>
      <w:pPr>
        <w:pStyle w:val="0"/>
        <w:spacing w:before="200" w:line-rule="auto"/>
        <w:ind w:firstLine="540"/>
        <w:jc w:val="both"/>
      </w:pPr>
      <w:r>
        <w:rPr>
          <w:sz w:val="20"/>
        </w:rPr>
        <w:t xml:space="preserve">Характеризовать причастия как особую группу слов. Определять признаки глагола и имени прилагательного в причастии.</w:t>
      </w:r>
    </w:p>
    <w:p>
      <w:pPr>
        <w:pStyle w:val="0"/>
        <w:spacing w:before="200" w:line-rule="auto"/>
        <w:ind w:firstLine="540"/>
        <w:jc w:val="both"/>
      </w:pPr>
      <w:r>
        <w:rPr>
          <w:sz w:val="20"/>
        </w:rPr>
        <w:t xml:space="preserve">Распознавать причастия настоящего и прошедшего времени, действительные и страдательные причастия. Различать и характеризовать полные и краткие формы страдательных причастий. Склонять причастия.</w:t>
      </w:r>
    </w:p>
    <w:p>
      <w:pPr>
        <w:pStyle w:val="0"/>
        <w:spacing w:before="200" w:line-rule="auto"/>
        <w:ind w:firstLine="540"/>
        <w:jc w:val="both"/>
      </w:pPr>
      <w:r>
        <w:rPr>
          <w:sz w:val="20"/>
        </w:rPr>
        <w:t xml:space="preserve">Проводить морфологический анализ причастий, применять это умение в речевой практике.</w:t>
      </w:r>
    </w:p>
    <w:p>
      <w:pPr>
        <w:pStyle w:val="0"/>
        <w:spacing w:before="200" w:line-rule="auto"/>
        <w:ind w:firstLine="540"/>
        <w:jc w:val="both"/>
      </w:pPr>
      <w:r>
        <w:rPr>
          <w:sz w:val="20"/>
        </w:rPr>
        <w:t xml:space="preserve">Составлять словосочетания с причастием в роли зависимого слова. Конструировать причастные обороты. Определять роль причастия в предложении.</w:t>
      </w:r>
    </w:p>
    <w:p>
      <w:pPr>
        <w:pStyle w:val="0"/>
        <w:spacing w:before="200" w:line-rule="auto"/>
        <w:ind w:firstLine="540"/>
        <w:jc w:val="both"/>
      </w:pPr>
      <w:r>
        <w:rPr>
          <w:sz w:val="20"/>
        </w:rPr>
        <w:t xml:space="preserve">Уместно использовать причастия в речи. Различать созвучные причастия и имена прилагательные (висящий - висячий, горящий - горячий). Правильно употреблять причастия с суффиксом "-ся". Правильно устанавливать согласование в словосочетаниях типа "прич. + сущ.".</w:t>
      </w:r>
    </w:p>
    <w:p>
      <w:pPr>
        <w:pStyle w:val="0"/>
        <w:spacing w:before="200" w:line-rule="auto"/>
        <w:ind w:firstLine="540"/>
        <w:jc w:val="both"/>
      </w:pPr>
      <w:r>
        <w:rPr>
          <w:sz w:val="20"/>
        </w:rPr>
        <w:t xml:space="preserve">Правильно ставить ударение в некоторых формах причастий.</w:t>
      </w:r>
    </w:p>
    <w:p>
      <w:pPr>
        <w:pStyle w:val="0"/>
        <w:spacing w:before="200" w:line-rule="auto"/>
        <w:ind w:firstLine="540"/>
        <w:jc w:val="both"/>
      </w:pPr>
      <w:r>
        <w:rPr>
          <w:sz w:val="20"/>
        </w:rPr>
        <w:t xml:space="preserve">Применять правила правописания падежных окончаний и суффиксов причастий; "н" и "нн" в причастиях и отглагольных именах прилагательных; написания гласной перед суффиксом "-вш-" действительных причастий прошедшего времени, перед суффиксом "-нн-" страдательных причастий прошедшего времени; написания не с причастиями.</w:t>
      </w:r>
    </w:p>
    <w:p>
      <w:pPr>
        <w:pStyle w:val="0"/>
        <w:spacing w:before="200" w:line-rule="auto"/>
        <w:ind w:firstLine="540"/>
        <w:jc w:val="both"/>
      </w:pPr>
      <w:r>
        <w:rPr>
          <w:sz w:val="20"/>
        </w:rPr>
        <w:t xml:space="preserve">Правильно расставлять знаки препинания в предложениях с причастным оборотом.</w:t>
      </w:r>
    </w:p>
    <w:p>
      <w:pPr>
        <w:pStyle w:val="0"/>
        <w:spacing w:before="200" w:line-rule="auto"/>
        <w:ind w:firstLine="540"/>
        <w:jc w:val="both"/>
      </w:pPr>
      <w:r>
        <w:rPr>
          <w:sz w:val="20"/>
        </w:rPr>
        <w:t xml:space="preserve">63.12.6.7. Деепричастие.</w:t>
      </w:r>
    </w:p>
    <w:p>
      <w:pPr>
        <w:pStyle w:val="0"/>
        <w:spacing w:before="200" w:line-rule="auto"/>
        <w:ind w:firstLine="540"/>
        <w:jc w:val="both"/>
      </w:pPr>
      <w:r>
        <w:rPr>
          <w:sz w:val="20"/>
        </w:rPr>
        <w:t xml:space="preserve">Характеризовать деепричастия как особую группу слов. Определять признаки глагола и наречия в деепричастии.</w:t>
      </w:r>
    </w:p>
    <w:p>
      <w:pPr>
        <w:pStyle w:val="0"/>
        <w:spacing w:before="200" w:line-rule="auto"/>
        <w:ind w:firstLine="540"/>
        <w:jc w:val="both"/>
      </w:pPr>
      <w:r>
        <w:rPr>
          <w:sz w:val="20"/>
        </w:rPr>
        <w:t xml:space="preserve">Распознавать деепричастия совершенного и несовершенного вида.</w:t>
      </w:r>
    </w:p>
    <w:p>
      <w:pPr>
        <w:pStyle w:val="0"/>
        <w:spacing w:before="200" w:line-rule="auto"/>
        <w:ind w:firstLine="540"/>
        <w:jc w:val="both"/>
      </w:pPr>
      <w:r>
        <w:rPr>
          <w:sz w:val="20"/>
        </w:rPr>
        <w:t xml:space="preserve">Проводить морфологический анализ деепричастий, применять это умение в речевой практике.</w:t>
      </w:r>
    </w:p>
    <w:p>
      <w:pPr>
        <w:pStyle w:val="0"/>
        <w:spacing w:before="200" w:line-rule="auto"/>
        <w:ind w:firstLine="540"/>
        <w:jc w:val="both"/>
      </w:pPr>
      <w:r>
        <w:rPr>
          <w:sz w:val="20"/>
        </w:rPr>
        <w:t xml:space="preserve">Конструировать деепричастный оборот. Определять роль деепричастия в предложении.</w:t>
      </w:r>
    </w:p>
    <w:p>
      <w:pPr>
        <w:pStyle w:val="0"/>
        <w:spacing w:before="200" w:line-rule="auto"/>
        <w:ind w:firstLine="540"/>
        <w:jc w:val="both"/>
      </w:pPr>
      <w:r>
        <w:rPr>
          <w:sz w:val="20"/>
        </w:rPr>
        <w:t xml:space="preserve">Уместно использовать деепричастия в речи.</w:t>
      </w:r>
    </w:p>
    <w:p>
      <w:pPr>
        <w:pStyle w:val="0"/>
        <w:spacing w:before="200" w:line-rule="auto"/>
        <w:ind w:firstLine="540"/>
        <w:jc w:val="both"/>
      </w:pPr>
      <w:r>
        <w:rPr>
          <w:sz w:val="20"/>
        </w:rPr>
        <w:t xml:space="preserve">Правильно ставить ударение в деепричастиях.</w:t>
      </w:r>
    </w:p>
    <w:p>
      <w:pPr>
        <w:pStyle w:val="0"/>
        <w:spacing w:before="200" w:line-rule="auto"/>
        <w:ind w:firstLine="540"/>
        <w:jc w:val="both"/>
      </w:pPr>
      <w:r>
        <w:rPr>
          <w:sz w:val="20"/>
        </w:rPr>
        <w:t xml:space="preserve">Применять правила написания гласных в суффиксах деепричастий; правила слитного и раздельного написания "не" с деепричастиями.</w:t>
      </w:r>
    </w:p>
    <w:p>
      <w:pPr>
        <w:pStyle w:val="0"/>
        <w:spacing w:before="200" w:line-rule="auto"/>
        <w:ind w:firstLine="540"/>
        <w:jc w:val="both"/>
      </w:pPr>
      <w:r>
        <w:rPr>
          <w:sz w:val="20"/>
        </w:rPr>
        <w:t xml:space="preserve">Правильно строить предложения с одиночными деепричастиями и деепричастными оборотами.</w:t>
      </w:r>
    </w:p>
    <w:p>
      <w:pPr>
        <w:pStyle w:val="0"/>
        <w:spacing w:before="200" w:line-rule="auto"/>
        <w:ind w:firstLine="540"/>
        <w:jc w:val="both"/>
      </w:pPr>
      <w:r>
        <w:rPr>
          <w:sz w:val="20"/>
        </w:rPr>
        <w:t xml:space="preserve">Правильно расставлять знаки препинания в предложениях с одиночным деепричастием и деепричастным оборотом.</w:t>
      </w:r>
    </w:p>
    <w:p>
      <w:pPr>
        <w:pStyle w:val="0"/>
        <w:spacing w:before="200" w:line-rule="auto"/>
        <w:ind w:firstLine="540"/>
        <w:jc w:val="both"/>
      </w:pPr>
      <w:r>
        <w:rPr>
          <w:sz w:val="20"/>
        </w:rPr>
        <w:t xml:space="preserve">63.12.6.8. Наречие.</w:t>
      </w:r>
    </w:p>
    <w:p>
      <w:pPr>
        <w:pStyle w:val="0"/>
        <w:spacing w:before="200" w:line-rule="auto"/>
        <w:ind w:firstLine="540"/>
        <w:jc w:val="both"/>
      </w:pPr>
      <w:r>
        <w:rPr>
          <w:sz w:val="20"/>
        </w:rPr>
        <w:t xml:space="preserve">Распознавать наречия в речи. Определять общее грамматическое значение наречий; различать разряды наречий по значению; характеризовать особенности словообразования наречий, их синтаксических свойств, роли в речи.</w:t>
      </w:r>
    </w:p>
    <w:p>
      <w:pPr>
        <w:pStyle w:val="0"/>
        <w:spacing w:before="200" w:line-rule="auto"/>
        <w:ind w:firstLine="540"/>
        <w:jc w:val="both"/>
      </w:pPr>
      <w:r>
        <w:rPr>
          <w:sz w:val="20"/>
        </w:rPr>
        <w:t xml:space="preserve">Проводить морфологический анализ наречий, применять это умение в речевой практике.</w:t>
      </w:r>
    </w:p>
    <w:p>
      <w:pPr>
        <w:pStyle w:val="0"/>
        <w:spacing w:before="200" w:line-rule="auto"/>
        <w:ind w:firstLine="540"/>
        <w:jc w:val="both"/>
      </w:pPr>
      <w:r>
        <w:rPr>
          <w:sz w:val="20"/>
        </w:rPr>
        <w:t xml:space="preserve">Соблюдать нормы образования степеней сравнения наречий, произношения наречий, постановки в них ударения.</w:t>
      </w:r>
    </w:p>
    <w:p>
      <w:pPr>
        <w:pStyle w:val="0"/>
        <w:spacing w:before="200" w:line-rule="auto"/>
        <w:ind w:firstLine="540"/>
        <w:jc w:val="both"/>
      </w:pPr>
      <w:r>
        <w:rPr>
          <w:sz w:val="20"/>
        </w:rPr>
        <w:t xml:space="preserve">Применять правила слитного, раздельного и дефисного написания наречий; написания "н" и "нн" в наречиях на "-о" и "-е"; написания суффиксов "-а" и "-о" наречий с приставками "из-, до-, с-, в-, на-, за-"; употребления "ь" на конце наречий после шипящих; написания суффиксов наречий "-о" и "-е" после шипящих; написания "е" и "и" в приставках "не- и ни-" наречий; слитного и раздельного написания "не" с наречиями.</w:t>
      </w:r>
    </w:p>
    <w:p>
      <w:pPr>
        <w:pStyle w:val="0"/>
        <w:spacing w:before="200" w:line-rule="auto"/>
        <w:ind w:firstLine="540"/>
        <w:jc w:val="both"/>
      </w:pPr>
      <w:r>
        <w:rPr>
          <w:sz w:val="20"/>
        </w:rPr>
        <w:t xml:space="preserve">63.12.6.9. Слова категории состояния.</w:t>
      </w:r>
    </w:p>
    <w:p>
      <w:pPr>
        <w:pStyle w:val="0"/>
        <w:spacing w:before="200" w:line-rule="auto"/>
        <w:ind w:firstLine="540"/>
        <w:jc w:val="both"/>
      </w:pPr>
      <w:r>
        <w:rPr>
          <w:sz w:val="20"/>
        </w:rPr>
        <w:t xml:space="preserve">Определять общее грамматическое значение, морфологические признаки слов категории состояния, характеризовать их синтаксическую функцию и роль в речи.</w:t>
      </w:r>
    </w:p>
    <w:p>
      <w:pPr>
        <w:pStyle w:val="0"/>
        <w:spacing w:before="200" w:line-rule="auto"/>
        <w:ind w:firstLine="540"/>
        <w:jc w:val="both"/>
      </w:pPr>
      <w:r>
        <w:rPr>
          <w:sz w:val="20"/>
        </w:rPr>
        <w:t xml:space="preserve">63.12.7. К концу обучения в 8 классе обучающийся получит следующие предметные результаты по отдельным темам программы по русскому языку:</w:t>
      </w:r>
    </w:p>
    <w:p>
      <w:pPr>
        <w:pStyle w:val="0"/>
        <w:spacing w:before="200" w:line-rule="auto"/>
        <w:ind w:firstLine="540"/>
        <w:jc w:val="both"/>
      </w:pPr>
      <w:r>
        <w:rPr>
          <w:sz w:val="20"/>
        </w:rPr>
        <w:t xml:space="preserve">63.12.7.1. Общие сведения о языке.</w:t>
      </w:r>
    </w:p>
    <w:p>
      <w:pPr>
        <w:pStyle w:val="0"/>
        <w:spacing w:before="200" w:line-rule="auto"/>
        <w:ind w:firstLine="540"/>
        <w:jc w:val="both"/>
      </w:pPr>
      <w:r>
        <w:rPr>
          <w:sz w:val="20"/>
        </w:rPr>
        <w:t xml:space="preserve">Иметь представление о русском языке как одном из славянских языков.</w:t>
      </w:r>
    </w:p>
    <w:p>
      <w:pPr>
        <w:pStyle w:val="0"/>
        <w:spacing w:before="200" w:line-rule="auto"/>
        <w:ind w:firstLine="540"/>
        <w:jc w:val="both"/>
      </w:pPr>
      <w:r>
        <w:rPr>
          <w:sz w:val="20"/>
        </w:rPr>
        <w:t xml:space="preserve">63.12.7.2. Язык и речь.</w:t>
      </w:r>
    </w:p>
    <w:p>
      <w:pPr>
        <w:pStyle w:val="0"/>
        <w:spacing w:before="200" w:line-rule="auto"/>
        <w:ind w:firstLine="540"/>
        <w:jc w:val="both"/>
      </w:pPr>
      <w:r>
        <w:rPr>
          <w:sz w:val="20"/>
        </w:rPr>
        <w:t xml:space="preserve">Создавать устные монологические высказывания объемом не менее 7 предложений на основе жизненных наблюдений, чтения научно-учебной, художественной и научно-популярной литературы.</w:t>
      </w:r>
    </w:p>
    <w:p>
      <w:pPr>
        <w:pStyle w:val="0"/>
        <w:spacing w:before="200" w:line-rule="auto"/>
        <w:ind w:firstLine="540"/>
        <w:jc w:val="both"/>
      </w:pPr>
      <w:r>
        <w:rPr>
          <w:sz w:val="20"/>
        </w:rPr>
        <w:t xml:space="preserve">Участвовать в диалоге на лингвистические темы (в рамках изученного) и в диалоге (полилоге) на основе жизненных наблюдений объемом не менее 5 реплик.</w:t>
      </w:r>
    </w:p>
    <w:p>
      <w:pPr>
        <w:pStyle w:val="0"/>
        <w:spacing w:before="200" w:line-rule="auto"/>
        <w:ind w:firstLine="540"/>
        <w:jc w:val="both"/>
      </w:pPr>
      <w:r>
        <w:rPr>
          <w:sz w:val="20"/>
        </w:rPr>
        <w:t xml:space="preserve">Устно пересказывать прочитанный текст, объем которого составляет не менее 110 слов.</w:t>
      </w:r>
    </w:p>
    <w:p>
      <w:pPr>
        <w:pStyle w:val="0"/>
        <w:spacing w:before="200" w:line-rule="auto"/>
        <w:ind w:firstLine="540"/>
        <w:jc w:val="both"/>
      </w:pPr>
      <w:r>
        <w:rPr>
          <w:sz w:val="20"/>
        </w:rPr>
        <w:t xml:space="preserve">Понимать содержание прочитанных научно-учебных и художественных текстов различных функционально-смысловых типов речи объемом не менее 210 слов: устно и письменно формулировать тему и главную мысль текста; формулировать вопросы по содержанию текста и отвечать на них; подробно и сжато передавать в письменной форме содержание исходного текста (для подробного изложения объем исходного текста должен составлять не менее 180 слов; для сжатого изложения - не менее 200 слов).</w:t>
      </w:r>
    </w:p>
    <w:p>
      <w:pPr>
        <w:pStyle w:val="0"/>
        <w:spacing w:before="200" w:line-rule="auto"/>
        <w:ind w:firstLine="540"/>
        <w:jc w:val="both"/>
      </w:pPr>
      <w:r>
        <w:rPr>
          <w:sz w:val="20"/>
        </w:rPr>
        <w:t xml:space="preserve">Соблюдать на письме нормы современного русского литературного языка, включая списывание текста объемом 110 - 120 слов, составленного с учетом ранее изученных правил правописания (в том числе содержащего изученные в течение первого года обучения орфограммы, пунктограммы и слова с непроверяемыми написаниями); словарного (слухозрительного) диктанта объемом 25 - 30 слов.</w:t>
      </w:r>
    </w:p>
    <w:p>
      <w:pPr>
        <w:pStyle w:val="0"/>
        <w:spacing w:before="200" w:line-rule="auto"/>
        <w:ind w:firstLine="540"/>
        <w:jc w:val="both"/>
      </w:pPr>
      <w:r>
        <w:rPr>
          <w:sz w:val="20"/>
        </w:rPr>
        <w:t xml:space="preserve">Создавать тексты различных функционально-смысловых типов речи с опорой на жизненный и читательский опыт; тексты с опорой на произведения искусства (в том числе сочинения-миниатюры объемом 5 и более предложений; классные сочинения объемом не менее 150 слов с учетом стиля и жанра, характера темы).</w:t>
      </w:r>
    </w:p>
    <w:p>
      <w:pPr>
        <w:pStyle w:val="0"/>
        <w:spacing w:before="200" w:line-rule="auto"/>
        <w:ind w:firstLine="540"/>
        <w:jc w:val="both"/>
      </w:pPr>
      <w:r>
        <w:rPr>
          <w:sz w:val="20"/>
        </w:rPr>
        <w:t xml:space="preserve">63.12.7.3. Служебные части речи.</w:t>
      </w:r>
    </w:p>
    <w:p>
      <w:pPr>
        <w:pStyle w:val="0"/>
        <w:spacing w:before="200" w:line-rule="auto"/>
        <w:ind w:firstLine="540"/>
        <w:jc w:val="both"/>
      </w:pPr>
      <w:r>
        <w:rPr>
          <w:sz w:val="20"/>
        </w:rPr>
        <w:t xml:space="preserve">Давать общую характеристику служебных частей речи; объяснять их отличия от самостоятельных частей речи.</w:t>
      </w:r>
    </w:p>
    <w:p>
      <w:pPr>
        <w:pStyle w:val="0"/>
        <w:spacing w:before="200" w:line-rule="auto"/>
        <w:ind w:firstLine="540"/>
        <w:jc w:val="both"/>
      </w:pPr>
      <w:r>
        <w:rPr>
          <w:sz w:val="20"/>
        </w:rPr>
        <w:t xml:space="preserve">63.12.7.4. Предлог.</w:t>
      </w:r>
    </w:p>
    <w:p>
      <w:pPr>
        <w:pStyle w:val="0"/>
        <w:spacing w:before="200" w:line-rule="auto"/>
        <w:ind w:firstLine="540"/>
        <w:jc w:val="both"/>
      </w:pPr>
      <w:r>
        <w:rPr>
          <w:sz w:val="20"/>
        </w:rPr>
        <w:t xml:space="preserve">Характеризовать предлог как служебную часть речи; различать производные и непроизводные предлоги, простые и составные предлоги.</w:t>
      </w:r>
    </w:p>
    <w:p>
      <w:pPr>
        <w:pStyle w:val="0"/>
        <w:spacing w:before="200" w:line-rule="auto"/>
        <w:ind w:firstLine="540"/>
        <w:jc w:val="both"/>
      </w:pPr>
      <w:r>
        <w:rPr>
          <w:sz w:val="20"/>
        </w:rPr>
        <w:t xml:space="preserve">Употреблять предлоги в речи в соответствии с их значением и стилистическими особенностями; соблюдать нормы правописания производных предлогов.</w:t>
      </w:r>
    </w:p>
    <w:p>
      <w:pPr>
        <w:pStyle w:val="0"/>
        <w:spacing w:before="200" w:line-rule="auto"/>
        <w:ind w:firstLine="540"/>
        <w:jc w:val="both"/>
      </w:pPr>
      <w:r>
        <w:rPr>
          <w:sz w:val="20"/>
        </w:rPr>
        <w:t xml:space="preserve">Соблюдать нормы употребления имен существительных и местоимений с предлогами, предлогов "из - с", "в - на" в составе словосочетаний; правила правописания производных предлогов.</w:t>
      </w:r>
    </w:p>
    <w:p>
      <w:pPr>
        <w:pStyle w:val="0"/>
        <w:spacing w:before="200" w:line-rule="auto"/>
        <w:ind w:firstLine="540"/>
        <w:jc w:val="both"/>
      </w:pPr>
      <w:r>
        <w:rPr>
          <w:sz w:val="20"/>
        </w:rPr>
        <w:t xml:space="preserve">Проводить морфологический анализ предлогов, применять это умение при выполнении языкового анализа различных видов и в речевой практике.</w:t>
      </w:r>
    </w:p>
    <w:p>
      <w:pPr>
        <w:pStyle w:val="0"/>
        <w:spacing w:before="200" w:line-rule="auto"/>
        <w:ind w:firstLine="540"/>
        <w:jc w:val="both"/>
      </w:pPr>
      <w:r>
        <w:rPr>
          <w:sz w:val="20"/>
        </w:rPr>
        <w:t xml:space="preserve">63.12.7.5. Союз.</w:t>
      </w:r>
    </w:p>
    <w:p>
      <w:pPr>
        <w:pStyle w:val="0"/>
        <w:spacing w:before="200" w:line-rule="auto"/>
        <w:ind w:firstLine="540"/>
        <w:jc w:val="both"/>
      </w:pPr>
      <w:r>
        <w:rPr>
          <w:sz w:val="20"/>
        </w:rPr>
        <w:t xml:space="preserve">Характеризовать союз как служебную часть речи; различать разряды союзов по значению, по строению; объяснять роль союзов в тексте, в том числе как средств связи однородных членов предложения и частей сложного предложения.</w:t>
      </w:r>
    </w:p>
    <w:p>
      <w:pPr>
        <w:pStyle w:val="0"/>
        <w:spacing w:before="200" w:line-rule="auto"/>
        <w:ind w:firstLine="540"/>
        <w:jc w:val="both"/>
      </w:pPr>
      <w:r>
        <w:rPr>
          <w:sz w:val="20"/>
        </w:rPr>
        <w:t xml:space="preserve">Употреблять союзы в речи в соответствии с их значением и стилистическими особенностями; соблюдать нормы правописания союзов, постановки знаков препинания в сложных союзных предложениях, постановки знаков препинания в предложениях с союзом и.</w:t>
      </w:r>
    </w:p>
    <w:p>
      <w:pPr>
        <w:pStyle w:val="0"/>
        <w:spacing w:before="200" w:line-rule="auto"/>
        <w:ind w:firstLine="540"/>
        <w:jc w:val="both"/>
      </w:pPr>
      <w:r>
        <w:rPr>
          <w:sz w:val="20"/>
        </w:rPr>
        <w:t xml:space="preserve">Проводить морфологический анализ союзов, применять это умение в речевой практике.</w:t>
      </w:r>
    </w:p>
    <w:p>
      <w:pPr>
        <w:pStyle w:val="0"/>
        <w:spacing w:before="200" w:line-rule="auto"/>
        <w:ind w:firstLine="540"/>
        <w:jc w:val="both"/>
      </w:pPr>
      <w:r>
        <w:rPr>
          <w:sz w:val="20"/>
        </w:rPr>
        <w:t xml:space="preserve">63.12.7.6. Частица.</w:t>
      </w:r>
    </w:p>
    <w:p>
      <w:pPr>
        <w:pStyle w:val="0"/>
        <w:spacing w:before="200" w:line-rule="auto"/>
        <w:ind w:firstLine="540"/>
        <w:jc w:val="both"/>
      </w:pPr>
      <w:r>
        <w:rPr>
          <w:sz w:val="20"/>
        </w:rPr>
        <w:t xml:space="preserve">Характеризовать частицу как служебную часть речи; различать разряды частиц по значению, по составу; объяснять роль частиц в передаче различных оттенков значения в слове и тексте, в образовании форм глагола; понимать интонационные особенности предложений с частицами.</w:t>
      </w:r>
    </w:p>
    <w:p>
      <w:pPr>
        <w:pStyle w:val="0"/>
        <w:spacing w:before="200" w:line-rule="auto"/>
        <w:ind w:firstLine="540"/>
        <w:jc w:val="both"/>
      </w:pPr>
      <w:r>
        <w:rPr>
          <w:sz w:val="20"/>
        </w:rPr>
        <w:t xml:space="preserve">Употреблять частицы в речи в соответствии с их значением и стилистической окраской; соблюдать нормы правописания частиц.</w:t>
      </w:r>
    </w:p>
    <w:p>
      <w:pPr>
        <w:pStyle w:val="0"/>
        <w:spacing w:before="200" w:line-rule="auto"/>
        <w:ind w:firstLine="540"/>
        <w:jc w:val="both"/>
      </w:pPr>
      <w:r>
        <w:rPr>
          <w:sz w:val="20"/>
        </w:rPr>
        <w:t xml:space="preserve">Проводить морфологический анализ частиц, применять это умение в речевой практике.</w:t>
      </w:r>
    </w:p>
    <w:p>
      <w:pPr>
        <w:pStyle w:val="0"/>
        <w:spacing w:before="200" w:line-rule="auto"/>
        <w:ind w:firstLine="540"/>
        <w:jc w:val="both"/>
      </w:pPr>
      <w:r>
        <w:rPr>
          <w:sz w:val="20"/>
        </w:rPr>
        <w:t xml:space="preserve">63.12.7.7. Междометия и звукоподражательные слова.</w:t>
      </w:r>
    </w:p>
    <w:p>
      <w:pPr>
        <w:pStyle w:val="0"/>
        <w:spacing w:before="200" w:line-rule="auto"/>
        <w:ind w:firstLine="540"/>
        <w:jc w:val="both"/>
      </w:pPr>
      <w:r>
        <w:rPr>
          <w:sz w:val="20"/>
        </w:rPr>
        <w:t xml:space="preserve">Характеризовать междометия как особую группу слов, различать группы междометий по значению; объяснять роль междометий в речи. Характеризовать особенности звукоподражательных слов и их употребление в разговорной речи, в художественной литературе.</w:t>
      </w:r>
    </w:p>
    <w:p>
      <w:pPr>
        <w:pStyle w:val="0"/>
        <w:spacing w:before="200" w:line-rule="auto"/>
        <w:ind w:firstLine="540"/>
        <w:jc w:val="both"/>
      </w:pPr>
      <w:r>
        <w:rPr>
          <w:sz w:val="20"/>
        </w:rPr>
        <w:t xml:space="preserve">Проводить морфологический анализ междометий; применять это умение в речевой практике.</w:t>
      </w:r>
    </w:p>
    <w:p>
      <w:pPr>
        <w:pStyle w:val="0"/>
        <w:spacing w:before="200" w:line-rule="auto"/>
        <w:ind w:firstLine="540"/>
        <w:jc w:val="both"/>
      </w:pPr>
      <w:r>
        <w:rPr>
          <w:sz w:val="20"/>
        </w:rPr>
        <w:t xml:space="preserve">Соблюдать пунктуационные нормы оформления предложений с междометиями.</w:t>
      </w:r>
    </w:p>
    <w:p>
      <w:pPr>
        <w:pStyle w:val="0"/>
        <w:spacing w:before="200" w:line-rule="auto"/>
        <w:ind w:firstLine="540"/>
        <w:jc w:val="both"/>
      </w:pPr>
      <w:r>
        <w:rPr>
          <w:sz w:val="20"/>
        </w:rPr>
        <w:t xml:space="preserve">Различать грамматические омонимы.</w:t>
      </w:r>
    </w:p>
    <w:p>
      <w:pPr>
        <w:pStyle w:val="0"/>
        <w:spacing w:before="200" w:line-rule="auto"/>
        <w:ind w:firstLine="540"/>
        <w:jc w:val="both"/>
      </w:pPr>
      <w:r>
        <w:rPr>
          <w:sz w:val="20"/>
        </w:rPr>
        <w:t xml:space="preserve">63.12.7.8. Синтаксис. Культура речи. Пунктуация.</w:t>
      </w:r>
    </w:p>
    <w:p>
      <w:pPr>
        <w:pStyle w:val="0"/>
        <w:spacing w:before="200" w:line-rule="auto"/>
        <w:ind w:firstLine="540"/>
        <w:jc w:val="both"/>
      </w:pPr>
      <w:r>
        <w:rPr>
          <w:sz w:val="20"/>
        </w:rPr>
        <w:t xml:space="preserve">Иметь представление о синтаксисе как разделе лингвистики.</w:t>
      </w:r>
    </w:p>
    <w:p>
      <w:pPr>
        <w:pStyle w:val="0"/>
        <w:spacing w:before="200" w:line-rule="auto"/>
        <w:ind w:firstLine="540"/>
        <w:jc w:val="both"/>
      </w:pPr>
      <w:r>
        <w:rPr>
          <w:sz w:val="20"/>
        </w:rPr>
        <w:t xml:space="preserve">Распознавать словосочетание и предложение как единицы синтаксиса.</w:t>
      </w:r>
    </w:p>
    <w:p>
      <w:pPr>
        <w:pStyle w:val="0"/>
        <w:spacing w:before="200" w:line-rule="auto"/>
        <w:ind w:firstLine="540"/>
        <w:jc w:val="both"/>
      </w:pPr>
      <w:r>
        <w:rPr>
          <w:sz w:val="20"/>
        </w:rPr>
        <w:t xml:space="preserve">Различать функции знаков препинания.</w:t>
      </w:r>
    </w:p>
    <w:p>
      <w:pPr>
        <w:pStyle w:val="0"/>
        <w:spacing w:before="200" w:line-rule="auto"/>
        <w:ind w:firstLine="540"/>
        <w:jc w:val="both"/>
      </w:pPr>
      <w:r>
        <w:rPr>
          <w:sz w:val="20"/>
        </w:rPr>
        <w:t xml:space="preserve">63.12.7.9. Словосочетание</w:t>
      </w:r>
    </w:p>
    <w:p>
      <w:pPr>
        <w:pStyle w:val="0"/>
        <w:spacing w:before="200" w:line-rule="auto"/>
        <w:ind w:firstLine="540"/>
        <w:jc w:val="both"/>
      </w:pPr>
      <w:r>
        <w:rPr>
          <w:sz w:val="20"/>
        </w:rPr>
        <w:t xml:space="preserve">Распознавать словосочетания по морфологическим свойствам главного слова: именные, глагольные, наречные; определять типы подчинительной связи слов в словосочетании: согласование, управление, примыкание; выявлять грамматическую синонимию словосочетаний.</w:t>
      </w:r>
    </w:p>
    <w:p>
      <w:pPr>
        <w:pStyle w:val="0"/>
        <w:spacing w:before="200" w:line-rule="auto"/>
        <w:ind w:firstLine="540"/>
        <w:jc w:val="both"/>
      </w:pPr>
      <w:r>
        <w:rPr>
          <w:sz w:val="20"/>
        </w:rPr>
        <w:t xml:space="preserve">Применять нормы построения словосочетаний.</w:t>
      </w:r>
    </w:p>
    <w:p>
      <w:pPr>
        <w:pStyle w:val="0"/>
        <w:spacing w:before="200" w:line-rule="auto"/>
        <w:ind w:firstLine="540"/>
        <w:jc w:val="both"/>
      </w:pPr>
      <w:r>
        <w:rPr>
          <w:sz w:val="20"/>
        </w:rPr>
        <w:t xml:space="preserve">63.12.7.10. Предложение.</w:t>
      </w:r>
    </w:p>
    <w:p>
      <w:pPr>
        <w:pStyle w:val="0"/>
        <w:spacing w:before="200" w:line-rule="auto"/>
        <w:ind w:firstLine="540"/>
        <w:jc w:val="both"/>
      </w:pPr>
      <w:r>
        <w:rPr>
          <w:sz w:val="20"/>
        </w:rPr>
        <w:t xml:space="preserve">Характеризовать основные признаки предложения, средства оформления предложения в устной и письменной речи; различать функции знаков препинания.</w:t>
      </w:r>
    </w:p>
    <w:p>
      <w:pPr>
        <w:pStyle w:val="0"/>
        <w:spacing w:before="200" w:line-rule="auto"/>
        <w:ind w:firstLine="540"/>
        <w:jc w:val="both"/>
      </w:pPr>
      <w:r>
        <w:rPr>
          <w:sz w:val="20"/>
        </w:rPr>
        <w:t xml:space="preserve">Распознавать предложения по цели высказывания, эмоциональной окраске, характеризовать их интонационные и смысловые особенности, языковые формы выражения побуждения в побудительных предложениях; использовать в текстах публицистического стиля риторическое восклицание, вопросно-ответную форму изложения.</w:t>
      </w:r>
    </w:p>
    <w:p>
      <w:pPr>
        <w:pStyle w:val="0"/>
        <w:spacing w:before="200" w:line-rule="auto"/>
        <w:ind w:firstLine="540"/>
        <w:jc w:val="both"/>
      </w:pPr>
      <w:r>
        <w:rPr>
          <w:sz w:val="20"/>
        </w:rPr>
        <w:t xml:space="preserve">Распознавать предложения по количеству грамматических основ; различать способы выражения подлежащего, виды сказуемого и способы его выражения. Применять нормы построения простого предложения, использования инверсии; применять нормы согласования сказуемого с подлежащим, в том числе выраженным словосочетанием, сложносокращенными словами, словами большинство - меньшинство, количественными сочетаниями. Применять нормы постановки тире между подлежащим и сказуемым.</w:t>
      </w:r>
    </w:p>
    <w:p>
      <w:pPr>
        <w:pStyle w:val="0"/>
        <w:spacing w:before="200" w:line-rule="auto"/>
        <w:ind w:firstLine="540"/>
        <w:jc w:val="both"/>
      </w:pPr>
      <w:r>
        <w:rPr>
          <w:sz w:val="20"/>
        </w:rPr>
        <w:t xml:space="preserve">Распознавать предложения по наличию главных и второстепенных членов, предложения полные и неполные (понимать особенности употребления неполных предложений в диалогической речи, соблюдения в устной речи интонации неполного предложения).</w:t>
      </w:r>
    </w:p>
    <w:p>
      <w:pPr>
        <w:pStyle w:val="0"/>
        <w:spacing w:before="200" w:line-rule="auto"/>
        <w:ind w:firstLine="540"/>
        <w:jc w:val="both"/>
      </w:pPr>
      <w:r>
        <w:rPr>
          <w:sz w:val="20"/>
        </w:rPr>
        <w:t xml:space="preserve">Различать виды второстепенных членов предложения (согласованные и несогласованные определения, приложение как особый вид определения; прямые и косвенные дополнения, виды обстоятельств).</w:t>
      </w:r>
    </w:p>
    <w:p>
      <w:pPr>
        <w:pStyle w:val="0"/>
        <w:spacing w:before="200" w:line-rule="auto"/>
        <w:ind w:firstLine="540"/>
        <w:jc w:val="both"/>
      </w:pPr>
      <w:r>
        <w:rPr>
          <w:sz w:val="20"/>
        </w:rPr>
        <w:t xml:space="preserve">63.12.8. К концу обучения в 9 классе обучающийся получит следующие предметные результаты по отдельным темам программы по русскому языку:</w:t>
      </w:r>
    </w:p>
    <w:p>
      <w:pPr>
        <w:pStyle w:val="0"/>
        <w:spacing w:before="200" w:line-rule="auto"/>
        <w:ind w:firstLine="540"/>
        <w:jc w:val="both"/>
      </w:pPr>
      <w:r>
        <w:rPr>
          <w:sz w:val="20"/>
        </w:rPr>
        <w:t xml:space="preserve">63.12.8.1. Общие сведения о языке.</w:t>
      </w:r>
    </w:p>
    <w:p>
      <w:pPr>
        <w:pStyle w:val="0"/>
        <w:spacing w:before="200" w:line-rule="auto"/>
        <w:ind w:firstLine="540"/>
        <w:jc w:val="both"/>
      </w:pPr>
      <w:r>
        <w:rPr>
          <w:sz w:val="20"/>
        </w:rPr>
        <w:t xml:space="preserve">Осознавать роль русского языка в жизни человека, государства, общества; понимать внутренние и внешние функции русского языка и уметь (самостоятельно, с помощью педагогического работника и (или) других участников образовательного процесса) рассказать о них.</w:t>
      </w:r>
    </w:p>
    <w:p>
      <w:pPr>
        <w:pStyle w:val="0"/>
        <w:spacing w:before="200" w:line-rule="auto"/>
        <w:ind w:firstLine="540"/>
        <w:jc w:val="both"/>
      </w:pPr>
      <w:r>
        <w:rPr>
          <w:sz w:val="20"/>
        </w:rPr>
        <w:t xml:space="preserve">63.12.8.2. Язык и речь.</w:t>
      </w:r>
    </w:p>
    <w:p>
      <w:pPr>
        <w:pStyle w:val="0"/>
        <w:spacing w:before="200" w:line-rule="auto"/>
        <w:ind w:firstLine="540"/>
        <w:jc w:val="both"/>
      </w:pPr>
      <w:r>
        <w:rPr>
          <w:sz w:val="20"/>
        </w:rPr>
        <w:t xml:space="preserve">Создавать устные монологические высказывания объемом не менее 8 предложений на основе жизненных наблюдений, чтения научно-учебной, художественной и научно-популярной литературы.</w:t>
      </w:r>
    </w:p>
    <w:p>
      <w:pPr>
        <w:pStyle w:val="0"/>
        <w:spacing w:before="200" w:line-rule="auto"/>
        <w:ind w:firstLine="540"/>
        <w:jc w:val="both"/>
      </w:pPr>
      <w:r>
        <w:rPr>
          <w:sz w:val="20"/>
        </w:rPr>
        <w:t xml:space="preserve">Участвовать в диалоге на лингвистические темы (в рамках изученного) и в диалоге (полилоге) на основе жизненных наблюдений объемом не менее 5 реплик.</w:t>
      </w:r>
    </w:p>
    <w:p>
      <w:pPr>
        <w:pStyle w:val="0"/>
        <w:spacing w:before="200" w:line-rule="auto"/>
        <w:ind w:firstLine="540"/>
        <w:jc w:val="both"/>
      </w:pPr>
      <w:r>
        <w:rPr>
          <w:sz w:val="20"/>
        </w:rPr>
        <w:t xml:space="preserve">Устно пересказывать прочитанный текст объемом не менее 120 слов.</w:t>
      </w:r>
    </w:p>
    <w:p>
      <w:pPr>
        <w:pStyle w:val="0"/>
        <w:spacing w:before="200" w:line-rule="auto"/>
        <w:ind w:firstLine="540"/>
        <w:jc w:val="both"/>
      </w:pPr>
      <w:r>
        <w:rPr>
          <w:sz w:val="20"/>
        </w:rPr>
        <w:t xml:space="preserve">Понимать содержание прочитанных научно-учебных и художественных текстов различных функционально-смысловых типов речи объемом не менее 220 слов: устно и письменно формулировать тему и главную мысль текста; формулировать вопросы по содержанию текста и отвечать на них; подробно и сжато передавать в письменной форме содержание исходного текста (для подробного изложения объем исходного текста должен составлять не менее 230 слов; для сжатого изложения - не менее 260 слов).</w:t>
      </w:r>
    </w:p>
    <w:p>
      <w:pPr>
        <w:pStyle w:val="0"/>
        <w:spacing w:before="200" w:line-rule="auto"/>
        <w:ind w:firstLine="540"/>
        <w:jc w:val="both"/>
      </w:pPr>
      <w:r>
        <w:rPr>
          <w:sz w:val="20"/>
        </w:rPr>
        <w:t xml:space="preserve">Соблюдать на письме нормы современного русского литературного языка, включая списывание текста объемом 120 - 130 слов, составленного с учетом ранее изученных правил правописания (в том числе содержащего изученные в течение первого года обучения орфограммы, пунктограммы и слова с непроверяемыми написаниями); словарного (слухозрительного) диктанта объемом 30 - 35 слов.</w:t>
      </w:r>
    </w:p>
    <w:p>
      <w:pPr>
        <w:pStyle w:val="0"/>
        <w:spacing w:before="200" w:line-rule="auto"/>
        <w:ind w:firstLine="540"/>
        <w:jc w:val="both"/>
      </w:pPr>
      <w:r>
        <w:rPr>
          <w:sz w:val="20"/>
        </w:rPr>
        <w:t xml:space="preserve">Создавать тексты различных функционально-смысловых типов речи с опорой на жизненный и читательский опыт; тексты с опорой на произведения искусства (в том числе сочинения-миниатюры объемом 6 и более предложений; классные сочинения объемом не менее 200 слов с учетом стиля и жанра, характера темы).</w:t>
      </w:r>
    </w:p>
    <w:p>
      <w:pPr>
        <w:pStyle w:val="0"/>
        <w:spacing w:before="200" w:line-rule="auto"/>
        <w:ind w:firstLine="540"/>
        <w:jc w:val="both"/>
      </w:pPr>
      <w:r>
        <w:rPr>
          <w:sz w:val="20"/>
        </w:rPr>
        <w:t xml:space="preserve">63.12.8.3. Синтаксис. Культура речи. Пунктуация.</w:t>
      </w:r>
    </w:p>
    <w:p>
      <w:pPr>
        <w:pStyle w:val="0"/>
        <w:spacing w:before="200" w:line-rule="auto"/>
        <w:ind w:firstLine="540"/>
        <w:jc w:val="both"/>
      </w:pPr>
      <w:r>
        <w:rPr>
          <w:sz w:val="20"/>
        </w:rPr>
        <w:t xml:space="preserve">Предложение.</w:t>
      </w:r>
    </w:p>
    <w:p>
      <w:pPr>
        <w:pStyle w:val="0"/>
        <w:spacing w:before="200" w:line-rule="auto"/>
        <w:ind w:firstLine="540"/>
        <w:jc w:val="both"/>
      </w:pPr>
      <w:r>
        <w:rPr>
          <w:sz w:val="20"/>
        </w:rPr>
        <w:t xml:space="preserve">Распознавать односоставные предложения, их грамматические признаки, морфологические средства выражения главных членов; различать виды односоставных предложений (назывное предложение, определенно-личное предложение, неопределенно-личное предложение, обобщенно-личное предложение, безличное предложение); характеризовать грамматические различия односоставных предложений и двусоставных неполных предложений; выявлять синтаксическую синонимию односоставных и двусоставных предложений; понимать особенности употребления односоставных предложений в речи; характеризовать грамматические, интонационные и пунктуационные особенности предложений со словами "да", "нет".</w:t>
      </w:r>
    </w:p>
    <w:p>
      <w:pPr>
        <w:pStyle w:val="0"/>
        <w:spacing w:before="200" w:line-rule="auto"/>
        <w:ind w:firstLine="540"/>
        <w:jc w:val="both"/>
      </w:pPr>
      <w:r>
        <w:rPr>
          <w:sz w:val="20"/>
        </w:rPr>
        <w:t xml:space="preserve">Характеризовать признаки однородных членов предложения, средства их связи (союзная и бессоюзная связь); различать однородные и неоднородные определения; находить обобщающие слова при однородных членах; понимать особенности употребления в речи сочетаний однородных членов разных типов.</w:t>
      </w:r>
    </w:p>
    <w:p>
      <w:pPr>
        <w:pStyle w:val="0"/>
        <w:spacing w:before="200" w:line-rule="auto"/>
        <w:ind w:firstLine="540"/>
        <w:jc w:val="both"/>
      </w:pPr>
      <w:r>
        <w:rPr>
          <w:sz w:val="20"/>
        </w:rPr>
        <w:t xml:space="preserve">Применять нормы построения предложений с однородными членами, связанными двойными союзами "не только... но и, как... так и".</w:t>
      </w:r>
    </w:p>
    <w:p>
      <w:pPr>
        <w:pStyle w:val="0"/>
        <w:spacing w:before="200" w:line-rule="auto"/>
        <w:ind w:firstLine="540"/>
        <w:jc w:val="both"/>
      </w:pPr>
      <w:r>
        <w:rPr>
          <w:sz w:val="20"/>
        </w:rPr>
        <w:t xml:space="preserve">Применять нормы постановки знаков препинания в предложениях с однородными членами, связанными попарно, с помощью повторяющихся союзов ("и... и, или... или, либо... либо, ни... ни, то... то"); нормы постановки знаков препинания в предложениях с обобщающим словом при однородных членах.</w:t>
      </w:r>
    </w:p>
    <w:p>
      <w:pPr>
        <w:pStyle w:val="0"/>
        <w:spacing w:before="200" w:line-rule="auto"/>
        <w:ind w:firstLine="540"/>
        <w:jc w:val="both"/>
      </w:pPr>
      <w:r>
        <w:rPr>
          <w:sz w:val="20"/>
        </w:rPr>
        <w:t xml:space="preserve">Распознавать простые неосложненные предложения, в том числе предложения с неоднородными определениями; простые предложения, осложненные однородными членами, включая предложения с обобщающим словом при однородных членах, осложненные обособленными членами, обращением, вводными словами и предложениями, вставными конструкциями, междометиями.</w:t>
      </w:r>
    </w:p>
    <w:p>
      <w:pPr>
        <w:pStyle w:val="0"/>
        <w:spacing w:before="200" w:line-rule="auto"/>
        <w:ind w:firstLine="540"/>
        <w:jc w:val="both"/>
      </w:pPr>
      <w:r>
        <w:rPr>
          <w:sz w:val="20"/>
        </w:rPr>
        <w:t xml:space="preserve">Различать виды обособленных членов предложения, применять нормы обособления согласованных и несогласованных определений (в том числе приложений), дополнений, обстоятельств, уточняющих членов, пояснительных и присоединительных конструкций. Применять нормы постановки знаков препинания в предложениях со сравнительным оборотом; нормы обособления согласованных и несогласованных определений (в том числе приложений), дополнений, обстоятельств, уточняющих членов, пояснительных и присоединительных конструкций; нормы постановки знаков препинания в предложениях с вводными и вставными конструкциями, обращениями и междометиями.</w:t>
      </w:r>
    </w:p>
    <w:p>
      <w:pPr>
        <w:pStyle w:val="0"/>
        <w:spacing w:before="200" w:line-rule="auto"/>
        <w:ind w:firstLine="540"/>
        <w:jc w:val="both"/>
      </w:pPr>
      <w:r>
        <w:rPr>
          <w:sz w:val="20"/>
        </w:rPr>
        <w:t xml:space="preserve">Различать группы вводных слов по значению, различать вводные предложения и вставные конструкции; понимать особенности употребления предложений с вводными словами, вводными предложениями и вставными конструкциями, обращениями и междометиями в речи, понимать их функции; выявлять омонимию членов предложения и вводных слов, словосочетаний и предложений.</w:t>
      </w:r>
    </w:p>
    <w:p>
      <w:pPr>
        <w:pStyle w:val="0"/>
        <w:spacing w:before="200" w:line-rule="auto"/>
        <w:ind w:firstLine="540"/>
        <w:jc w:val="both"/>
      </w:pPr>
      <w:r>
        <w:rPr>
          <w:sz w:val="20"/>
        </w:rPr>
        <w:t xml:space="preserve">Применять нормы построения предложений с вводными словами и предложениями, вставными конструкциями, обращениями (распространенными и нераспространенными), междометиями.</w:t>
      </w:r>
    </w:p>
    <w:p>
      <w:pPr>
        <w:pStyle w:val="0"/>
        <w:spacing w:before="200" w:line-rule="auto"/>
        <w:ind w:firstLine="540"/>
        <w:jc w:val="both"/>
      </w:pPr>
      <w:r>
        <w:rPr>
          <w:sz w:val="20"/>
        </w:rPr>
        <w:t xml:space="preserve">Распознавать сложные предложения, конструкции с чужой речью (в рамках изученного).</w:t>
      </w:r>
    </w:p>
    <w:p>
      <w:pPr>
        <w:pStyle w:val="0"/>
        <w:spacing w:before="200" w:line-rule="auto"/>
        <w:ind w:firstLine="540"/>
        <w:jc w:val="both"/>
      </w:pPr>
      <w:r>
        <w:rPr>
          <w:sz w:val="20"/>
        </w:rPr>
        <w:t xml:space="preserve">Проводить синтаксический анализ словосочетаний, синтаксический и пунктуационный анализ предложений; применять знания по синтаксису и пунктуации при выполнении языкового анализа различных видов и в речевой практике.</w:t>
      </w:r>
    </w:p>
    <w:p>
      <w:pPr>
        <w:pStyle w:val="0"/>
        <w:spacing w:before="200" w:line-rule="auto"/>
        <w:ind w:firstLine="540"/>
        <w:jc w:val="both"/>
      </w:pPr>
      <w:r>
        <w:rPr>
          <w:sz w:val="20"/>
        </w:rPr>
        <w:t xml:space="preserve">63.12.9. К концу обучения в 10 классе обучающийся получит следующие предметные результаты по отдельным темам программы по русскому языку:</w:t>
      </w:r>
    </w:p>
    <w:p>
      <w:pPr>
        <w:pStyle w:val="0"/>
        <w:spacing w:before="200" w:line-rule="auto"/>
        <w:ind w:firstLine="540"/>
        <w:jc w:val="both"/>
      </w:pPr>
      <w:r>
        <w:rPr>
          <w:sz w:val="20"/>
        </w:rPr>
        <w:t xml:space="preserve">63.12.9.1. Общие сведения о языке.</w:t>
      </w:r>
    </w:p>
    <w:p>
      <w:pPr>
        <w:pStyle w:val="0"/>
        <w:spacing w:before="200" w:line-rule="auto"/>
        <w:ind w:firstLine="540"/>
        <w:jc w:val="both"/>
      </w:pPr>
      <w:r>
        <w:rPr>
          <w:sz w:val="20"/>
        </w:rPr>
        <w:t xml:space="preserve">Осознавать роль русского языка в жизни человека, государства, общества; понимать внутренние и внешние функции русского языка и уметь (самостоятельно, с помощью педагогического работника и (или) других участников образовательного процесса) рассказать о них.</w:t>
      </w:r>
    </w:p>
    <w:p>
      <w:pPr>
        <w:pStyle w:val="0"/>
        <w:spacing w:before="200" w:line-rule="auto"/>
        <w:ind w:firstLine="540"/>
        <w:jc w:val="both"/>
      </w:pPr>
      <w:r>
        <w:rPr>
          <w:sz w:val="20"/>
        </w:rPr>
        <w:t xml:space="preserve">63.12.9.2. Язык и речь.</w:t>
      </w:r>
    </w:p>
    <w:p>
      <w:pPr>
        <w:pStyle w:val="0"/>
        <w:spacing w:before="200" w:line-rule="auto"/>
        <w:ind w:firstLine="540"/>
        <w:jc w:val="both"/>
      </w:pPr>
      <w:r>
        <w:rPr>
          <w:sz w:val="20"/>
        </w:rPr>
        <w:t xml:space="preserve">Создавать устные монологические высказывания объемом не менее 70 слов на основе жизненных наблюдений, чтения научно-учебной, художественной и научно-популярной литературы.</w:t>
      </w:r>
    </w:p>
    <w:p>
      <w:pPr>
        <w:pStyle w:val="0"/>
        <w:spacing w:before="200" w:line-rule="auto"/>
        <w:ind w:firstLine="540"/>
        <w:jc w:val="both"/>
      </w:pPr>
      <w:r>
        <w:rPr>
          <w:sz w:val="20"/>
        </w:rPr>
        <w:t xml:space="preserve">Участвовать в диалоге на лингвистические темы (в рамках изученного) и в диалоге (полилоге) на основе жизненных наблюдений объемом не менее 6 реплик.</w:t>
      </w:r>
    </w:p>
    <w:p>
      <w:pPr>
        <w:pStyle w:val="0"/>
        <w:spacing w:before="200" w:line-rule="auto"/>
        <w:ind w:firstLine="540"/>
        <w:jc w:val="both"/>
      </w:pPr>
      <w:r>
        <w:rPr>
          <w:sz w:val="20"/>
        </w:rPr>
        <w:t xml:space="preserve">Устно пересказывать прочитанный текст объемом не менее 130 слов.</w:t>
      </w:r>
    </w:p>
    <w:p>
      <w:pPr>
        <w:pStyle w:val="0"/>
        <w:spacing w:before="200" w:line-rule="auto"/>
        <w:ind w:firstLine="540"/>
        <w:jc w:val="both"/>
      </w:pPr>
      <w:r>
        <w:rPr>
          <w:sz w:val="20"/>
        </w:rPr>
        <w:t xml:space="preserve">Понимать содержание прочитанных научно-учебных и художественных текстов различных функционально-смысловых типов речи объемом не менее 250 слов: устно и письменно формулировать тему и главную мысль текста; формулировать вопросы по содержанию текста и отвечать на них; подробно и сжато передавать в письменной форме содержание исходного текста (для подробного изложения объем исходного текста должен составлять не менее 250 слов; для сжатого изложения - не менее 280 слов).</w:t>
      </w:r>
    </w:p>
    <w:p>
      <w:pPr>
        <w:pStyle w:val="0"/>
        <w:spacing w:before="200" w:line-rule="auto"/>
        <w:ind w:firstLine="540"/>
        <w:jc w:val="both"/>
      </w:pPr>
      <w:r>
        <w:rPr>
          <w:sz w:val="20"/>
        </w:rPr>
        <w:t xml:space="preserve">Соблюдать на письме нормы современного русского литературного языка, включая списывание текста объемом 130 - 150 слов, составленного с учетом ранее изученных правил правописания (в том числе содержащего изученные в течение первого года обучения орфограммы, пунктограммы и слова с непроверяемыми написаниями); словарного (слухозрительного) диктанта объемом 35 - 40 слов.</w:t>
      </w:r>
    </w:p>
    <w:p>
      <w:pPr>
        <w:pStyle w:val="0"/>
        <w:spacing w:before="200" w:line-rule="auto"/>
        <w:ind w:firstLine="540"/>
        <w:jc w:val="both"/>
      </w:pPr>
      <w:r>
        <w:rPr>
          <w:sz w:val="20"/>
        </w:rPr>
        <w:t xml:space="preserve">Создавать тексты различных функционально-смысловых типов речи с опорой на жизненный и читательский опыт; тексты с опорой на произведения искусства (в том числе сочинения-миниатюры объемом 6 и более предложений; классные сочинения объемом не менее 230 слов с учетом стиля и жанра, характера темы).</w:t>
      </w:r>
    </w:p>
    <w:p>
      <w:pPr>
        <w:pStyle w:val="0"/>
        <w:spacing w:before="200" w:line-rule="auto"/>
        <w:ind w:firstLine="540"/>
        <w:jc w:val="both"/>
      </w:pPr>
      <w:r>
        <w:rPr>
          <w:sz w:val="20"/>
        </w:rPr>
        <w:t xml:space="preserve">63.12.9.3. Синтаксис. Культура речи. Пунктуация.</w:t>
      </w:r>
    </w:p>
    <w:p>
      <w:pPr>
        <w:pStyle w:val="0"/>
        <w:spacing w:before="200" w:line-rule="auto"/>
        <w:ind w:firstLine="540"/>
        <w:jc w:val="both"/>
      </w:pPr>
      <w:r>
        <w:rPr>
          <w:sz w:val="20"/>
        </w:rPr>
        <w:t xml:space="preserve">Сложносочиненное предложение.</w:t>
      </w:r>
    </w:p>
    <w:p>
      <w:pPr>
        <w:pStyle w:val="0"/>
        <w:spacing w:before="200" w:line-rule="auto"/>
        <w:ind w:firstLine="540"/>
        <w:jc w:val="both"/>
      </w:pPr>
      <w:r>
        <w:rPr>
          <w:sz w:val="20"/>
        </w:rPr>
        <w:t xml:space="preserve">Выявлять основные средства синтаксической связи между частями сложного предложения.</w:t>
      </w:r>
    </w:p>
    <w:p>
      <w:pPr>
        <w:pStyle w:val="0"/>
        <w:spacing w:before="200" w:line-rule="auto"/>
        <w:ind w:firstLine="540"/>
        <w:jc w:val="both"/>
      </w:pPr>
      <w:r>
        <w:rPr>
          <w:sz w:val="20"/>
        </w:rPr>
        <w:t xml:space="preserve">Распознавать сложные предложения с разными видами связи, бессоюзные и союзные предложения (сложносочиненные и сложноподчиненные).</w:t>
      </w:r>
    </w:p>
    <w:p>
      <w:pPr>
        <w:pStyle w:val="0"/>
        <w:spacing w:before="200" w:line-rule="auto"/>
        <w:ind w:firstLine="540"/>
        <w:jc w:val="both"/>
      </w:pPr>
      <w:r>
        <w:rPr>
          <w:sz w:val="20"/>
        </w:rPr>
        <w:t xml:space="preserve">Характеризовать сложносочиненное предложение, его строение, смысловое, структурное и интонационное единство частей сложного предложения.</w:t>
      </w:r>
    </w:p>
    <w:p>
      <w:pPr>
        <w:pStyle w:val="0"/>
        <w:spacing w:before="200" w:line-rule="auto"/>
        <w:ind w:firstLine="540"/>
        <w:jc w:val="both"/>
      </w:pPr>
      <w:r>
        <w:rPr>
          <w:sz w:val="20"/>
        </w:rPr>
        <w:t xml:space="preserve">Выявлять смысловые отношения между частями сложносочиненного предложения, интонационные особенности сложносочиненных предложений с разными типами смысловых отношений между частями.</w:t>
      </w:r>
    </w:p>
    <w:p>
      <w:pPr>
        <w:pStyle w:val="0"/>
        <w:spacing w:before="200" w:line-rule="auto"/>
        <w:ind w:firstLine="540"/>
        <w:jc w:val="both"/>
      </w:pPr>
      <w:r>
        <w:rPr>
          <w:sz w:val="20"/>
        </w:rPr>
        <w:t xml:space="preserve">Понимать особенности употребления сложносочиненных предложений в речи.</w:t>
      </w:r>
    </w:p>
    <w:p>
      <w:pPr>
        <w:pStyle w:val="0"/>
        <w:spacing w:before="200" w:line-rule="auto"/>
        <w:ind w:firstLine="540"/>
        <w:jc w:val="both"/>
      </w:pPr>
      <w:r>
        <w:rPr>
          <w:sz w:val="20"/>
        </w:rPr>
        <w:t xml:space="preserve">Понимать основные нормы построения сложносочиненного предложения.</w:t>
      </w:r>
    </w:p>
    <w:p>
      <w:pPr>
        <w:pStyle w:val="0"/>
        <w:spacing w:before="200" w:line-rule="auto"/>
        <w:ind w:firstLine="540"/>
        <w:jc w:val="both"/>
      </w:pPr>
      <w:r>
        <w:rPr>
          <w:sz w:val="20"/>
        </w:rPr>
        <w:t xml:space="preserve">Понимать явления грамматической синонимии сложносочиненных предложений и простых предложений с однородными членами; использовать соответствующие конструкции в речи.</w:t>
      </w:r>
    </w:p>
    <w:p>
      <w:pPr>
        <w:pStyle w:val="0"/>
        <w:spacing w:before="200" w:line-rule="auto"/>
        <w:ind w:firstLine="540"/>
        <w:jc w:val="both"/>
      </w:pPr>
      <w:r>
        <w:rPr>
          <w:sz w:val="20"/>
        </w:rPr>
        <w:t xml:space="preserve">Проводить синтаксический и пунктуационный анализ сложносочиненных предложений.</w:t>
      </w:r>
    </w:p>
    <w:p>
      <w:pPr>
        <w:pStyle w:val="0"/>
        <w:spacing w:before="200" w:line-rule="auto"/>
        <w:ind w:firstLine="540"/>
        <w:jc w:val="both"/>
      </w:pPr>
      <w:r>
        <w:rPr>
          <w:sz w:val="20"/>
        </w:rPr>
        <w:t xml:space="preserve">Применять нормы постановки знаков препинания в сложносочиненных предложениях.</w:t>
      </w:r>
    </w:p>
    <w:p>
      <w:pPr>
        <w:pStyle w:val="0"/>
        <w:spacing w:before="200" w:line-rule="auto"/>
        <w:ind w:firstLine="540"/>
        <w:jc w:val="both"/>
      </w:pPr>
      <w:r>
        <w:rPr>
          <w:sz w:val="20"/>
        </w:rPr>
        <w:t xml:space="preserve">63.12.9.4. Сложноподчиненное предложение.</w:t>
      </w:r>
    </w:p>
    <w:p>
      <w:pPr>
        <w:pStyle w:val="0"/>
        <w:spacing w:before="200" w:line-rule="auto"/>
        <w:ind w:firstLine="540"/>
        <w:jc w:val="both"/>
      </w:pPr>
      <w:r>
        <w:rPr>
          <w:sz w:val="20"/>
        </w:rPr>
        <w:t xml:space="preserve">Распознавать сложноподчиненные предложения, выделять главную и придаточную части предложения, средства связи частей сложноподчиненного предложения.</w:t>
      </w:r>
    </w:p>
    <w:p>
      <w:pPr>
        <w:pStyle w:val="0"/>
        <w:spacing w:before="200" w:line-rule="auto"/>
        <w:ind w:firstLine="540"/>
        <w:jc w:val="both"/>
      </w:pPr>
      <w:r>
        <w:rPr>
          <w:sz w:val="20"/>
        </w:rPr>
        <w:t xml:space="preserve">Различать подчинительные союзы и союзные слова.</w:t>
      </w:r>
    </w:p>
    <w:p>
      <w:pPr>
        <w:pStyle w:val="0"/>
        <w:spacing w:before="200" w:line-rule="auto"/>
        <w:ind w:firstLine="540"/>
        <w:jc w:val="both"/>
      </w:pPr>
      <w:r>
        <w:rPr>
          <w:sz w:val="20"/>
        </w:rPr>
        <w:t xml:space="preserve">Различать виды сложноподчиненных предложений по характеру смысловых отношений между главной и придаточной частями, структуре, синтаксическим средствам связи, выявлять особенности их строения.</w:t>
      </w:r>
    </w:p>
    <w:p>
      <w:pPr>
        <w:pStyle w:val="0"/>
        <w:spacing w:before="200" w:line-rule="auto"/>
        <w:ind w:firstLine="540"/>
        <w:jc w:val="both"/>
      </w:pPr>
      <w:r>
        <w:rPr>
          <w:sz w:val="20"/>
        </w:rPr>
        <w:t xml:space="preserve">Выявлять сложноподчиненные предложения с несколькими придаточными, сложноподчиненные предложения с придаточной частью определительной, изъяснительной и обстоятельственной (места, времени, причины, образа действия, меры и степени, сравнения, условия, уступки, следствия, цели).</w:t>
      </w:r>
    </w:p>
    <w:p>
      <w:pPr>
        <w:pStyle w:val="0"/>
        <w:spacing w:before="200" w:line-rule="auto"/>
        <w:ind w:firstLine="540"/>
        <w:jc w:val="both"/>
      </w:pPr>
      <w:r>
        <w:rPr>
          <w:sz w:val="20"/>
        </w:rPr>
        <w:t xml:space="preserve">Выявлять однородное, неоднородное и последовательное подчинение придаточных частей.</w:t>
      </w:r>
    </w:p>
    <w:p>
      <w:pPr>
        <w:pStyle w:val="0"/>
        <w:spacing w:before="200" w:line-rule="auto"/>
        <w:ind w:firstLine="540"/>
        <w:jc w:val="both"/>
      </w:pPr>
      <w:r>
        <w:rPr>
          <w:sz w:val="20"/>
        </w:rPr>
        <w:t xml:space="preserve">Понимать явления грамматической синонимии сложноподчиненных предложений и простых предложений с обособленными членами; использовать соответствующие конструкции в речи.</w:t>
      </w:r>
    </w:p>
    <w:p>
      <w:pPr>
        <w:pStyle w:val="0"/>
        <w:spacing w:before="200" w:line-rule="auto"/>
        <w:ind w:firstLine="540"/>
        <w:jc w:val="both"/>
      </w:pPr>
      <w:r>
        <w:rPr>
          <w:sz w:val="20"/>
        </w:rPr>
        <w:t xml:space="preserve">Понимать основные нормы построения сложноподчиненного предложения, особенности употребления сложноподчиненных предложений в речи.</w:t>
      </w:r>
    </w:p>
    <w:p>
      <w:pPr>
        <w:pStyle w:val="0"/>
        <w:spacing w:before="200" w:line-rule="auto"/>
        <w:ind w:firstLine="540"/>
        <w:jc w:val="both"/>
      </w:pPr>
      <w:r>
        <w:rPr>
          <w:sz w:val="20"/>
        </w:rPr>
        <w:t xml:space="preserve">Проводить синтаксический и пунктуационный анализ сложноподчиненных предложений.</w:t>
      </w:r>
    </w:p>
    <w:p>
      <w:pPr>
        <w:pStyle w:val="0"/>
        <w:spacing w:before="200" w:line-rule="auto"/>
        <w:ind w:firstLine="540"/>
        <w:jc w:val="both"/>
      </w:pPr>
      <w:r>
        <w:rPr>
          <w:sz w:val="20"/>
        </w:rPr>
        <w:t xml:space="preserve">Применять нормы построения сложноподчиненных предложений и постановки знаков препинания в них.</w:t>
      </w:r>
    </w:p>
    <w:p>
      <w:pPr>
        <w:pStyle w:val="0"/>
        <w:spacing w:before="200" w:line-rule="auto"/>
        <w:ind w:firstLine="540"/>
        <w:jc w:val="both"/>
      </w:pPr>
      <w:r>
        <w:rPr>
          <w:sz w:val="20"/>
        </w:rPr>
        <w:t xml:space="preserve">63.12.9.5. Бессоюзное сложное предложение.</w:t>
      </w:r>
    </w:p>
    <w:p>
      <w:pPr>
        <w:pStyle w:val="0"/>
        <w:spacing w:before="200" w:line-rule="auto"/>
        <w:ind w:firstLine="540"/>
        <w:jc w:val="both"/>
      </w:pPr>
      <w:r>
        <w:rPr>
          <w:sz w:val="20"/>
        </w:rPr>
        <w:t xml:space="preserve">Характеризовать смысловые отношения между частями бессоюзного сложного предложения, интонационное и пунктуационное выражение этих отношений.</w:t>
      </w:r>
    </w:p>
    <w:p>
      <w:pPr>
        <w:pStyle w:val="0"/>
        <w:spacing w:before="200" w:line-rule="auto"/>
        <w:ind w:firstLine="540"/>
        <w:jc w:val="both"/>
      </w:pPr>
      <w:r>
        <w:rPr>
          <w:sz w:val="20"/>
        </w:rPr>
        <w:t xml:space="preserve">Понимать основные грамматические нормы построения бессоюзного сложного предложения, особенности употребления бессоюзных сложных предложений в речи.</w:t>
      </w:r>
    </w:p>
    <w:p>
      <w:pPr>
        <w:pStyle w:val="0"/>
        <w:spacing w:before="200" w:line-rule="auto"/>
        <w:ind w:firstLine="540"/>
        <w:jc w:val="both"/>
      </w:pPr>
      <w:r>
        <w:rPr>
          <w:sz w:val="20"/>
        </w:rPr>
        <w:t xml:space="preserve">Проводить синтаксический и пунктуационный анализ бессоюзных сложных предложений.</w:t>
      </w:r>
    </w:p>
    <w:p>
      <w:pPr>
        <w:pStyle w:val="0"/>
        <w:spacing w:before="200" w:line-rule="auto"/>
        <w:ind w:firstLine="540"/>
        <w:jc w:val="both"/>
      </w:pPr>
      <w:r>
        <w:rPr>
          <w:sz w:val="20"/>
        </w:rPr>
        <w:t xml:space="preserve">Выявлять грамматическую синонимию бессоюзных сложных предложений и союзных сложных предложений, использовать соответствующие конструкции в речи; применять нормы постановки знаков препинания в бессоюзных сложных предложениях.</w:t>
      </w:r>
    </w:p>
    <w:p>
      <w:pPr>
        <w:pStyle w:val="0"/>
        <w:spacing w:before="200" w:line-rule="auto"/>
        <w:ind w:firstLine="540"/>
        <w:jc w:val="both"/>
      </w:pPr>
      <w:r>
        <w:rPr>
          <w:sz w:val="20"/>
        </w:rPr>
        <w:t xml:space="preserve">63.12.9.6. Сложные предложения с разными видами союзной и бессоюзной связи.</w:t>
      </w:r>
    </w:p>
    <w:p>
      <w:pPr>
        <w:pStyle w:val="0"/>
        <w:spacing w:before="200" w:line-rule="auto"/>
        <w:ind w:firstLine="540"/>
        <w:jc w:val="both"/>
      </w:pPr>
      <w:r>
        <w:rPr>
          <w:sz w:val="20"/>
        </w:rPr>
        <w:t xml:space="preserve">Распознавать типы сложных предложений с разными видами связи.</w:t>
      </w:r>
    </w:p>
    <w:p>
      <w:pPr>
        <w:pStyle w:val="0"/>
        <w:spacing w:before="200" w:line-rule="auto"/>
        <w:ind w:firstLine="540"/>
        <w:jc w:val="both"/>
      </w:pPr>
      <w:r>
        <w:rPr>
          <w:sz w:val="20"/>
        </w:rPr>
        <w:t xml:space="preserve">Понимать основные нормы построения сложных предложений с разными видами связи.</w:t>
      </w:r>
    </w:p>
    <w:p>
      <w:pPr>
        <w:pStyle w:val="0"/>
        <w:spacing w:before="200" w:line-rule="auto"/>
        <w:ind w:firstLine="540"/>
        <w:jc w:val="both"/>
      </w:pPr>
      <w:r>
        <w:rPr>
          <w:sz w:val="20"/>
        </w:rPr>
        <w:t xml:space="preserve">Употреблять сложные предложения с разными видами связи в речи.</w:t>
      </w:r>
    </w:p>
    <w:p>
      <w:pPr>
        <w:pStyle w:val="0"/>
        <w:spacing w:before="200" w:line-rule="auto"/>
        <w:ind w:firstLine="540"/>
        <w:jc w:val="both"/>
      </w:pPr>
      <w:r>
        <w:rPr>
          <w:sz w:val="20"/>
        </w:rPr>
        <w:t xml:space="preserve">Проводить синтаксический и пунктуационный анализ сложных предложений с разными видами связи.</w:t>
      </w:r>
    </w:p>
    <w:p>
      <w:pPr>
        <w:pStyle w:val="0"/>
        <w:spacing w:before="200" w:line-rule="auto"/>
        <w:ind w:firstLine="540"/>
        <w:jc w:val="both"/>
      </w:pPr>
      <w:r>
        <w:rPr>
          <w:sz w:val="20"/>
        </w:rPr>
        <w:t xml:space="preserve">Применять правила постановки знаков препинания в сложных предложениях с разными видами связи.</w:t>
      </w:r>
    </w:p>
    <w:p>
      <w:pPr>
        <w:pStyle w:val="0"/>
        <w:spacing w:before="200" w:line-rule="auto"/>
        <w:ind w:firstLine="540"/>
        <w:jc w:val="both"/>
      </w:pPr>
      <w:r>
        <w:rPr>
          <w:sz w:val="20"/>
        </w:rPr>
        <w:t xml:space="preserve">63.12.9.7. Прямая и косвенная речь.</w:t>
      </w:r>
    </w:p>
    <w:p>
      <w:pPr>
        <w:pStyle w:val="0"/>
        <w:spacing w:before="200" w:line-rule="auto"/>
        <w:ind w:firstLine="540"/>
        <w:jc w:val="both"/>
      </w:pPr>
      <w:r>
        <w:rPr>
          <w:sz w:val="20"/>
        </w:rPr>
        <w:t xml:space="preserve">Распознавать прямую и косвенную речь; выявлять синонимию предложений с прямой и косвенной речью.</w:t>
      </w:r>
    </w:p>
    <w:p>
      <w:pPr>
        <w:pStyle w:val="0"/>
        <w:spacing w:before="200" w:line-rule="auto"/>
        <w:ind w:firstLine="540"/>
        <w:jc w:val="both"/>
      </w:pPr>
      <w:r>
        <w:rPr>
          <w:sz w:val="20"/>
        </w:rPr>
        <w:t xml:space="preserve">Уметь цитировать и применять разные способы включения цитат в высказывание.</w:t>
      </w:r>
    </w:p>
    <w:p>
      <w:pPr>
        <w:pStyle w:val="0"/>
        <w:spacing w:before="200" w:line-rule="auto"/>
        <w:ind w:firstLine="540"/>
        <w:jc w:val="both"/>
      </w:pPr>
      <w:r>
        <w:rPr>
          <w:sz w:val="20"/>
        </w:rPr>
        <w:t xml:space="preserve">Применять правила построения предложений с прямой и косвенной речью, при цитировании.</w:t>
      </w:r>
    </w:p>
    <w:p>
      <w:pPr>
        <w:pStyle w:val="0"/>
        <w:spacing w:before="200" w:line-rule="auto"/>
        <w:ind w:firstLine="540"/>
        <w:jc w:val="both"/>
      </w:pPr>
      <w:r>
        <w:rPr>
          <w:sz w:val="20"/>
        </w:rPr>
        <w:t xml:space="preserve">С учетом дифференцированного характера требований к планируемым образовательным результатам текущая и промежуточная аттестация по учебному предмету "Русский язык" проводится с использованием разработанных педагогическим работником контрольно-измерительных материалов.</w:t>
      </w:r>
    </w:p>
    <w:p>
      <w:pPr>
        <w:pStyle w:val="0"/>
        <w:spacing w:before="200" w:line-rule="auto"/>
        <w:ind w:firstLine="540"/>
        <w:jc w:val="both"/>
      </w:pPr>
      <w:r>
        <w:rPr>
          <w:sz w:val="20"/>
        </w:rPr>
        <w:t xml:space="preserve">Включение обучающихся во внешние процедуры оценки достижений по предмету "Русский язык", в том числе всероссийские проверочные работы и другие подобные мероприятия, проводится только с желания самих обучающихся с нарушениями слуха и их родителей (законных представителей).</w:t>
      </w:r>
    </w:p>
    <w:p>
      <w:pPr>
        <w:pStyle w:val="0"/>
        <w:spacing w:before="200" w:line-rule="auto"/>
        <w:ind w:firstLine="540"/>
        <w:jc w:val="both"/>
      </w:pPr>
      <w:r>
        <w:rPr>
          <w:sz w:val="20"/>
        </w:rPr>
        <w:t xml:space="preserve">По результатам промежуточной оценки овладения содержанием учебного предмета "Русский язык" принимается решение о сохранении, корректировке поставленных задач, обсуждения на психолого-педагогическом консилиуме (учебно-методическом совете и (или) другом объединении) образовательной организации с целью выявления причин и согласования плана совместных действий педагогического коллектива, организации взаимодействия с родителями (законными представителями) обучающегося с нарушенным слухом.</w:t>
      </w:r>
    </w:p>
    <w:p>
      <w:pPr>
        <w:pStyle w:val="0"/>
        <w:jc w:val="both"/>
      </w:pPr>
      <w:r>
        <w:rPr>
          <w:sz w:val="20"/>
        </w:rPr>
      </w:r>
    </w:p>
    <w:p>
      <w:pPr>
        <w:pStyle w:val="2"/>
        <w:outlineLvl w:val="2"/>
        <w:ind w:firstLine="540"/>
        <w:jc w:val="both"/>
      </w:pPr>
      <w:r>
        <w:rPr>
          <w:sz w:val="20"/>
        </w:rPr>
        <w:t xml:space="preserve">64. Федеральная рабочая программа по учебному предмету "Литература".</w:t>
      </w:r>
    </w:p>
    <w:p>
      <w:pPr>
        <w:pStyle w:val="0"/>
        <w:spacing w:before="200" w:line-rule="auto"/>
        <w:ind w:firstLine="540"/>
        <w:jc w:val="both"/>
      </w:pPr>
      <w:r>
        <w:rPr>
          <w:sz w:val="20"/>
        </w:rPr>
        <w:t xml:space="preserve">64.1. Программа по литературе включает пояснительную записку, содержание образования, планируемые результаты освоения программы по литературе.</w:t>
      </w:r>
    </w:p>
    <w:p>
      <w:pPr>
        <w:pStyle w:val="0"/>
        <w:jc w:val="both"/>
      </w:pPr>
      <w:r>
        <w:rPr>
          <w:sz w:val="20"/>
        </w:rPr>
      </w:r>
    </w:p>
    <w:p>
      <w:pPr>
        <w:pStyle w:val="2"/>
        <w:outlineLvl w:val="3"/>
        <w:ind w:firstLine="540"/>
        <w:jc w:val="both"/>
      </w:pPr>
      <w:r>
        <w:rPr>
          <w:sz w:val="20"/>
        </w:rPr>
        <w:t xml:space="preserve">64.2. Пояснительная записка.</w:t>
      </w:r>
    </w:p>
    <w:p>
      <w:pPr>
        <w:pStyle w:val="0"/>
        <w:spacing w:before="200" w:line-rule="auto"/>
        <w:ind w:firstLine="540"/>
        <w:jc w:val="both"/>
      </w:pPr>
      <w:r>
        <w:rPr>
          <w:sz w:val="20"/>
        </w:rPr>
        <w:t xml:space="preserve">64.2.1. Программа по литературе разработана с целью оказания методической помощи педагогическому работнику в создании рабочей программы по учебному предмету, ориентированной на современные тенденции в образовании и активные методики обучения.</w:t>
      </w:r>
    </w:p>
    <w:p>
      <w:pPr>
        <w:pStyle w:val="0"/>
        <w:spacing w:before="200" w:line-rule="auto"/>
        <w:ind w:firstLine="540"/>
        <w:jc w:val="both"/>
      </w:pPr>
      <w:r>
        <w:rPr>
          <w:sz w:val="20"/>
        </w:rPr>
        <w:t xml:space="preserve">64.2.2. Программа по литературе позволит педагогическому работнику:</w:t>
      </w:r>
    </w:p>
    <w:p>
      <w:pPr>
        <w:pStyle w:val="0"/>
        <w:spacing w:before="200" w:line-rule="auto"/>
        <w:ind w:firstLine="540"/>
        <w:jc w:val="both"/>
      </w:pPr>
      <w:r>
        <w:rPr>
          <w:sz w:val="20"/>
        </w:rPr>
        <w:t xml:space="preserve">реализовать в процессе преподавания литературы современные подходы к формированию личностных, метапредметных и предметных результатов обучения, сформулированных в ФГОС ООО;</w:t>
      </w:r>
    </w:p>
    <w:p>
      <w:pPr>
        <w:pStyle w:val="0"/>
        <w:spacing w:before="200" w:line-rule="auto"/>
        <w:ind w:firstLine="540"/>
        <w:jc w:val="both"/>
      </w:pPr>
      <w:r>
        <w:rPr>
          <w:sz w:val="20"/>
        </w:rPr>
        <w:t xml:space="preserve">определить обязательную (инвариантную) часть содержания по литературе; определить и структурировать планируемые результаты обучения и содержание учебного предмета по годам обучения в соответствии с ФГОС ООО, федеральной программой воспитания.</w:t>
      </w:r>
    </w:p>
    <w:p>
      <w:pPr>
        <w:pStyle w:val="0"/>
        <w:spacing w:before="200" w:line-rule="auto"/>
        <w:ind w:firstLine="540"/>
        <w:jc w:val="both"/>
      </w:pPr>
      <w:r>
        <w:rPr>
          <w:sz w:val="20"/>
        </w:rPr>
        <w:t xml:space="preserve">64.2.3. Личностные и метапредметные результаты в программе по литературе представлены с учетом особенностей преподавания учебного предмета на уровне основного общего образования, планируемые предметные результаты распределены по годам обучения.</w:t>
      </w:r>
    </w:p>
    <w:p>
      <w:pPr>
        <w:pStyle w:val="0"/>
        <w:spacing w:before="200" w:line-rule="auto"/>
        <w:ind w:firstLine="540"/>
        <w:jc w:val="both"/>
      </w:pPr>
      <w:r>
        <w:rPr>
          <w:sz w:val="20"/>
        </w:rPr>
        <w:t xml:space="preserve">64.2.4. Литература в наибольшей степени способствует формированию духовного облика и нравственных ориентиров молодого поколения, так как занимает ведущее место в эмоциональном, интеллектуальном и эстетическом развитии обучающихся, в становлении основ их миропонимания и национального самосознания. Особенности литературы как учебного предмета связаны с тем, что литературные произведения являются феноменом культуры: в них заключено эстетическое освоение мира, а богатство и многообразие человеческого бытия выражено в художественных образах, которые содержат в себе потенциал воздействия на читателей и приобщают их к нравственно-эстетическим ценностям, как национальным, так и общечеловеческим.</w:t>
      </w:r>
    </w:p>
    <w:p>
      <w:pPr>
        <w:pStyle w:val="0"/>
        <w:spacing w:before="200" w:line-rule="auto"/>
        <w:ind w:firstLine="540"/>
        <w:jc w:val="both"/>
      </w:pPr>
      <w:r>
        <w:rPr>
          <w:sz w:val="20"/>
        </w:rPr>
        <w:t xml:space="preserve">64.2.5. Основу содержания литературного образования составляют чтение и изучение выдающихся художественных произведений русской и мировой литературы, что способствует постижению таких нравственных категорий, как добро, справедливость, честь, патриотизм, гуманизм, дом, семья. Целостное восприятие и понимание художественного произведения, его анализ и интерпретация возможны лишь при соответствующей эмоционально-эстетической реакции читателя, которая зависит от возрастных особенностей обучающихся, их психического и литературного развития, жизненного и читательского опыта.</w:t>
      </w:r>
    </w:p>
    <w:p>
      <w:pPr>
        <w:pStyle w:val="0"/>
        <w:spacing w:before="200" w:line-rule="auto"/>
        <w:ind w:firstLine="540"/>
        <w:jc w:val="both"/>
      </w:pPr>
      <w:r>
        <w:rPr>
          <w:sz w:val="20"/>
        </w:rPr>
        <w:t xml:space="preserve">64.2.6. Полноценное литературное образование на уровне основного общего образования невозможно без учета преемственности с учебным предметом "Литературное чтение" на уровне начального общего образования, межпредметных связей с русским языком, учебным предметом "История" и учебными предметами предметной области "Искусство", что способствует развитию речи, историзма мышления, художественного вкуса, формированию эстетического отношения к окружающему миру и его воплощения в творческих работах различных жанров.</w:t>
      </w:r>
    </w:p>
    <w:p>
      <w:pPr>
        <w:pStyle w:val="0"/>
        <w:spacing w:before="200" w:line-rule="auto"/>
        <w:ind w:firstLine="540"/>
        <w:jc w:val="both"/>
      </w:pPr>
      <w:r>
        <w:rPr>
          <w:sz w:val="20"/>
        </w:rPr>
        <w:t xml:space="preserve">64.2.7. В рабочей программе учтены все этапы российского историко-литературного процесса (от фольклора до новейшей русской литературы) и представлены разделы, касающиеся отечественной и зарубежной литературы.</w:t>
      </w:r>
    </w:p>
    <w:p>
      <w:pPr>
        <w:pStyle w:val="0"/>
        <w:spacing w:before="200" w:line-rule="auto"/>
        <w:ind w:firstLine="540"/>
        <w:jc w:val="both"/>
      </w:pPr>
      <w:r>
        <w:rPr>
          <w:sz w:val="20"/>
        </w:rPr>
        <w:t xml:space="preserve">64.2.8. Основные виды деятельности обучающихся перечислены при изучении каждой монографической или обзорной темы и направлены на достижение планируемых результатов обучения литературе.</w:t>
      </w:r>
    </w:p>
    <w:p>
      <w:pPr>
        <w:pStyle w:val="0"/>
        <w:spacing w:before="200" w:line-rule="auto"/>
        <w:ind w:firstLine="540"/>
        <w:jc w:val="both"/>
      </w:pPr>
      <w:r>
        <w:rPr>
          <w:sz w:val="20"/>
        </w:rPr>
        <w:t xml:space="preserve">64.2.9. Цели изучения литературы на уровне основного общего образования состоят в формировании у обучающихся потребности в качественном чтении, культуры читательского восприятия, понимания литературных текстов и создания собственных устных и письменных высказываний, в развитии чувства причастности к отечественной культуре и уважения к другим культурам, аксиологической сферы личности на основе высоких духовно-нравственных идеалов, воплощенных в отечественной и зарубежной литературе.</w:t>
      </w:r>
    </w:p>
    <w:p>
      <w:pPr>
        <w:pStyle w:val="0"/>
        <w:spacing w:before="200" w:line-rule="auto"/>
        <w:ind w:firstLine="540"/>
        <w:jc w:val="both"/>
      </w:pPr>
      <w:r>
        <w:rPr>
          <w:sz w:val="20"/>
        </w:rPr>
        <w:t xml:space="preserve">64.2.10. Достижение целей изучения литературы возможно при решении учебных задач, которые постепенно усложняются от 5 к 10 классу.</w:t>
      </w:r>
    </w:p>
    <w:p>
      <w:pPr>
        <w:pStyle w:val="0"/>
        <w:spacing w:before="200" w:line-rule="auto"/>
        <w:ind w:firstLine="540"/>
        <w:jc w:val="both"/>
      </w:pPr>
      <w:r>
        <w:rPr>
          <w:sz w:val="20"/>
        </w:rPr>
        <w:t xml:space="preserve">64.2.10.1. Задачи, связанные с пониманием литературы как одной из основных национально-культурных ценностей народа, как особого способа познания жизни, с обеспечением культурной самоидентификации, осознанием коммуникативно-эстетических возможностей родного языка на основе изучения выдающихся произведений отечественной культуры, культуры своего народа, мировой культуры, состоят в приобщении обучающихся к наследию отечественной и зарубежной классической литературы и лучшим образцам современной литературы, воспитании уважения к отечественной классике как высочайшему достижению национальной культуры, способствующей воспитанию патриотизма, формированию национально-культурной идентичности и способности к диалогу культур, освоению духовного опыта человечества, национальных и общечеловеческих культурных традиций и ценностей; формированию гуманистического мировоззрения.</w:t>
      </w:r>
    </w:p>
    <w:p>
      <w:pPr>
        <w:pStyle w:val="0"/>
        <w:spacing w:before="200" w:line-rule="auto"/>
        <w:ind w:firstLine="540"/>
        <w:jc w:val="both"/>
      </w:pPr>
      <w:r>
        <w:rPr>
          <w:sz w:val="20"/>
        </w:rPr>
        <w:t xml:space="preserve">64.2.10.2. Задачи, связанные с осознанием значимости чтения и изучения литературы для дальнейшего развития обучающихся, с формированием их потребности в систематическом чтении как средстве познания мира и себя в этом мире, с гармонизацией отношений человека и общества, ориентированы на воспитание и развитие мотивации к чтению художественных произведений, как изучаемых на уроках литературы, так и прочитанных самостоятельно, что способствует накоплению позитивного опыта освоения литературных произведений, в том числе в процессе участия в различных мероприятиях, посвященных литературе, чтению, книжной культуре.</w:t>
      </w:r>
    </w:p>
    <w:p>
      <w:pPr>
        <w:pStyle w:val="0"/>
        <w:spacing w:before="200" w:line-rule="auto"/>
        <w:ind w:firstLine="540"/>
        <w:jc w:val="both"/>
      </w:pPr>
      <w:r>
        <w:rPr>
          <w:sz w:val="20"/>
        </w:rPr>
        <w:t xml:space="preserve">64.2.10.3. Задачи, связанные с воспитанием квалифицированного читателя, обладающего эстетическим вкусом, с формированием умений воспринимать, анализировать, критически оценивать и интерпретировать прочитанное, направлены на формирование у обучающихся системы знаний о литературе как искусстве слова, в том числе основных теоретико- и историко-литературных знаний, необходимых для понимания, анализа и интерпретации художественных произведений, умения воспринимать их в историко-культурном контексте, сопоставлять с произведениями других видов искусства; развитие читательских умений, творческих способностей, эстетического вкуса. Эти задачи направлены на развитие умения выявлять проблематику произведений и их художественные особенности, комментировать авторскую позицию и выражать собственное отношение к прочитанному; воспринимать тексты художественных произведений в единстве формы и содержания, реализуя возможность их неоднозначного толкования в рамках достоверных интерпретаций, сопоставлять и сравнивать художественные произведения, их фрагменты, образы и проблемы как между собой, так и с произведениями других искусств, формировать представления о специфике литературы в ряду других искусств и об историко-литературном процессе, развивать умения поиска необходимой информации с использованием различных источников, владеть навыками их критической оценки.</w:t>
      </w:r>
    </w:p>
    <w:p>
      <w:pPr>
        <w:pStyle w:val="0"/>
        <w:spacing w:before="200" w:line-rule="auto"/>
        <w:ind w:firstLine="540"/>
        <w:jc w:val="both"/>
      </w:pPr>
      <w:r>
        <w:rPr>
          <w:sz w:val="20"/>
        </w:rPr>
        <w:t xml:space="preserve">64.2.10.4. Задачи, связанные с осознанием обучающимися коммуникативно-эстетических возможностей языка на основе изучения выдающихся произведений отечественной культуры, культуры своего народа, мировой культуры, направлены на совершенствование речи обучающихся на примере высоких образцов художественной литературы и умений создавать разные виды устных и письменных высказываний, редактировать их, а также выразительно читать произведения, в том числе наизусть, владеть различными видами пересказа, участвовать в учебном диалоге, адекватно воспринимая чужую точку зрения и аргументированно отстаивая свою.</w:t>
      </w:r>
    </w:p>
    <w:p>
      <w:pPr>
        <w:pStyle w:val="0"/>
        <w:spacing w:before="200" w:line-rule="auto"/>
        <w:ind w:firstLine="540"/>
        <w:jc w:val="both"/>
      </w:pPr>
      <w:r>
        <w:rPr>
          <w:sz w:val="20"/>
        </w:rPr>
        <w:t xml:space="preserve">64.3. Содержание обучения в 5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68"/>
        <w:gridCol w:w="6803"/>
      </w:tblGrid>
      <w:tr>
        <w:tc>
          <w:tcPr>
            <w:tcW w:w="2268" w:type="dxa"/>
          </w:tcPr>
          <w:p>
            <w:pPr>
              <w:pStyle w:val="0"/>
              <w:jc w:val="both"/>
            </w:pPr>
            <w:r>
              <w:rPr>
                <w:sz w:val="20"/>
              </w:rPr>
              <w:t xml:space="preserve">Введение.</w:t>
            </w:r>
          </w:p>
        </w:tc>
        <w:tc>
          <w:tcPr>
            <w:tcW w:w="6803" w:type="dxa"/>
          </w:tcPr>
          <w:p>
            <w:pPr>
              <w:pStyle w:val="0"/>
              <w:jc w:val="both"/>
            </w:pPr>
            <w:r>
              <w:rPr>
                <w:sz w:val="20"/>
              </w:rPr>
              <w:t xml:space="preserve">Введение в курс литературы. Роль книги в жизни человека.</w:t>
            </w:r>
          </w:p>
        </w:tc>
      </w:tr>
      <w:tr>
        <w:tc>
          <w:tcPr>
            <w:tcW w:w="2268" w:type="dxa"/>
          </w:tcPr>
          <w:p>
            <w:pPr>
              <w:pStyle w:val="0"/>
              <w:jc w:val="both"/>
            </w:pPr>
            <w:r>
              <w:rPr>
                <w:sz w:val="20"/>
              </w:rPr>
              <w:t xml:space="preserve">Фольклор.</w:t>
            </w:r>
          </w:p>
        </w:tc>
        <w:tc>
          <w:tcPr>
            <w:tcW w:w="6803" w:type="dxa"/>
          </w:tcPr>
          <w:p>
            <w:pPr>
              <w:pStyle w:val="0"/>
              <w:jc w:val="both"/>
            </w:pPr>
            <w:r>
              <w:rPr>
                <w:sz w:val="20"/>
              </w:rPr>
              <w:t xml:space="preserve">Малые жанры: пословицы, поговорки, загадки.</w:t>
            </w:r>
          </w:p>
          <w:p>
            <w:pPr>
              <w:pStyle w:val="0"/>
              <w:jc w:val="both"/>
            </w:pPr>
            <w:r>
              <w:rPr>
                <w:sz w:val="20"/>
              </w:rPr>
              <w:t xml:space="preserve">Сказки.</w:t>
            </w:r>
          </w:p>
          <w:p>
            <w:pPr>
              <w:pStyle w:val="0"/>
              <w:jc w:val="both"/>
            </w:pPr>
            <w:r>
              <w:rPr>
                <w:sz w:val="20"/>
              </w:rPr>
              <w:t xml:space="preserve">Волшебные сказки. "Царевна-лягушка". Реальное и фантастическое в сказочных сюжетах. Художественный мир, герои, мораль сказки.</w:t>
            </w:r>
          </w:p>
          <w:p>
            <w:pPr>
              <w:pStyle w:val="0"/>
              <w:jc w:val="both"/>
            </w:pPr>
            <w:r>
              <w:rPr>
                <w:sz w:val="20"/>
              </w:rPr>
              <w:t xml:space="preserve">Сказки о животных. "Журавль и цапля". Народное представление о справедливости.</w:t>
            </w:r>
          </w:p>
          <w:p>
            <w:pPr>
              <w:pStyle w:val="0"/>
              <w:jc w:val="both"/>
            </w:pPr>
            <w:r>
              <w:rPr>
                <w:sz w:val="20"/>
              </w:rPr>
              <w:t xml:space="preserve">Бытовые сказки. "Солдатская шинель". Народное представление о добре и зле.</w:t>
            </w:r>
          </w:p>
        </w:tc>
      </w:tr>
      <w:tr>
        <w:tc>
          <w:tcPr>
            <w:tcW w:w="2268" w:type="dxa"/>
          </w:tcPr>
          <w:p>
            <w:pPr>
              <w:pStyle w:val="0"/>
              <w:jc w:val="both"/>
            </w:pPr>
            <w:r>
              <w:rPr>
                <w:sz w:val="20"/>
              </w:rPr>
              <w:t xml:space="preserve">Литература первой половины XIX века.</w:t>
            </w:r>
          </w:p>
        </w:tc>
        <w:tc>
          <w:tcPr>
            <w:tcW w:w="6803" w:type="dxa"/>
          </w:tcPr>
          <w:p>
            <w:pPr>
              <w:pStyle w:val="0"/>
              <w:jc w:val="both"/>
            </w:pPr>
            <w:r>
              <w:rPr>
                <w:sz w:val="20"/>
              </w:rPr>
              <w:t xml:space="preserve">И.А. Крылов. Слово о баснописце. Басни: "Свинья под Дубом", "Ворона и Лисица".</w:t>
            </w:r>
          </w:p>
          <w:p>
            <w:pPr>
              <w:pStyle w:val="0"/>
              <w:jc w:val="both"/>
            </w:pPr>
            <w:r>
              <w:rPr>
                <w:sz w:val="20"/>
              </w:rPr>
              <w:t xml:space="preserve">А.С. Пушкин. Слово о поэте. Стихотворения "Няне", "У лукоморья дуб зеленый...". "Сказка о мертвой царевне и о семи богатырях".</w:t>
            </w:r>
          </w:p>
          <w:p>
            <w:pPr>
              <w:pStyle w:val="0"/>
              <w:jc w:val="both"/>
            </w:pPr>
            <w:r>
              <w:rPr>
                <w:sz w:val="20"/>
              </w:rPr>
              <w:t xml:space="preserve">М.Ю. Лермонтов. Слово о поэте.</w:t>
            </w:r>
          </w:p>
          <w:p>
            <w:pPr>
              <w:pStyle w:val="0"/>
              <w:jc w:val="both"/>
            </w:pPr>
            <w:r>
              <w:rPr>
                <w:sz w:val="20"/>
              </w:rPr>
              <w:t xml:space="preserve">Стихотворение "Бородино".</w:t>
            </w:r>
          </w:p>
          <w:p>
            <w:pPr>
              <w:pStyle w:val="0"/>
              <w:jc w:val="both"/>
            </w:pPr>
            <w:r>
              <w:rPr>
                <w:sz w:val="20"/>
              </w:rPr>
              <w:t xml:space="preserve">Н.В. Гоголь. Слово о писателе. Повесть "Ночь перед Рождеством" из сборника "Вечера на хуторе близ Диканьки".</w:t>
            </w:r>
          </w:p>
        </w:tc>
      </w:tr>
      <w:tr>
        <w:tc>
          <w:tcPr>
            <w:tcW w:w="2268" w:type="dxa"/>
          </w:tcPr>
          <w:p>
            <w:pPr>
              <w:pStyle w:val="0"/>
              <w:jc w:val="both"/>
            </w:pPr>
            <w:r>
              <w:rPr>
                <w:sz w:val="20"/>
              </w:rPr>
              <w:t xml:space="preserve">Литература второй половины XIX века.</w:t>
            </w:r>
          </w:p>
        </w:tc>
        <w:tc>
          <w:tcPr>
            <w:tcW w:w="6803" w:type="dxa"/>
          </w:tcPr>
          <w:p>
            <w:pPr>
              <w:pStyle w:val="0"/>
              <w:jc w:val="both"/>
            </w:pPr>
            <w:r>
              <w:rPr>
                <w:sz w:val="20"/>
              </w:rPr>
              <w:t xml:space="preserve">И.С. Тургенев. Слово о писателе. Рассказ "Муму".</w:t>
            </w:r>
          </w:p>
          <w:p>
            <w:pPr>
              <w:pStyle w:val="0"/>
              <w:jc w:val="both"/>
            </w:pPr>
            <w:r>
              <w:rPr>
                <w:sz w:val="20"/>
              </w:rPr>
              <w:t xml:space="preserve">Н.А. Некрасов. Слово о поэте. Стихотворение "Крестьянские дети". Поэма "Мороз, Красный нос" (отрывок "Есть женщины в русских селеньях").</w:t>
            </w:r>
          </w:p>
          <w:p>
            <w:pPr>
              <w:pStyle w:val="0"/>
              <w:jc w:val="both"/>
            </w:pPr>
            <w:r>
              <w:rPr>
                <w:sz w:val="20"/>
              </w:rPr>
              <w:t xml:space="preserve">Л.Н. Толстой. Слово о писателе. Рассказ "Кавказский пленник".</w:t>
            </w:r>
          </w:p>
        </w:tc>
      </w:tr>
      <w:tr>
        <w:tc>
          <w:tcPr>
            <w:tcW w:w="2268" w:type="dxa"/>
          </w:tcPr>
          <w:p>
            <w:pPr>
              <w:pStyle w:val="0"/>
              <w:jc w:val="both"/>
            </w:pPr>
            <w:r>
              <w:rPr>
                <w:sz w:val="20"/>
              </w:rPr>
              <w:t xml:space="preserve">Литература XIX - XX веков.</w:t>
            </w:r>
          </w:p>
        </w:tc>
        <w:tc>
          <w:tcPr>
            <w:tcW w:w="6803" w:type="dxa"/>
          </w:tcPr>
          <w:p>
            <w:pPr>
              <w:pStyle w:val="0"/>
              <w:jc w:val="both"/>
            </w:pPr>
            <w:r>
              <w:rPr>
                <w:sz w:val="20"/>
              </w:rPr>
              <w:t xml:space="preserve">Стихотворения отечественных поэтов XIX - XX веков о родной природе и о связи человека с Родиной.</w:t>
            </w:r>
          </w:p>
          <w:p>
            <w:pPr>
              <w:pStyle w:val="0"/>
              <w:jc w:val="both"/>
            </w:pPr>
            <w:r>
              <w:rPr>
                <w:sz w:val="20"/>
              </w:rPr>
              <w:t xml:space="preserve">Ф.И. Тютчев. "Зима недаром злится...".</w:t>
            </w:r>
          </w:p>
          <w:p>
            <w:pPr>
              <w:pStyle w:val="0"/>
              <w:jc w:val="both"/>
            </w:pPr>
            <w:r>
              <w:rPr>
                <w:sz w:val="20"/>
              </w:rPr>
              <w:t xml:space="preserve">А.А. Фет "Весенний дождь".</w:t>
            </w:r>
          </w:p>
          <w:p>
            <w:pPr>
              <w:pStyle w:val="0"/>
              <w:jc w:val="both"/>
            </w:pPr>
            <w:r>
              <w:rPr>
                <w:sz w:val="20"/>
              </w:rPr>
              <w:t xml:space="preserve">И.А. Бунин. "Помню - долгий зимний вечер...".</w:t>
            </w:r>
          </w:p>
          <w:p>
            <w:pPr>
              <w:pStyle w:val="0"/>
              <w:jc w:val="both"/>
            </w:pPr>
            <w:r>
              <w:rPr>
                <w:sz w:val="20"/>
              </w:rPr>
              <w:t xml:space="preserve">Н.М. Рубцов. "Родная деревня".</w:t>
            </w:r>
          </w:p>
          <w:p>
            <w:pPr>
              <w:pStyle w:val="0"/>
              <w:jc w:val="both"/>
            </w:pPr>
            <w:r>
              <w:rPr>
                <w:sz w:val="20"/>
              </w:rPr>
              <w:t xml:space="preserve">С.А. Есенин "Я покинул родимый дом...".</w:t>
            </w:r>
          </w:p>
          <w:p>
            <w:pPr>
              <w:pStyle w:val="0"/>
              <w:jc w:val="both"/>
            </w:pPr>
            <w:r>
              <w:rPr>
                <w:sz w:val="20"/>
              </w:rPr>
              <w:t xml:space="preserve">И.А. Бунин. Слово о писателе. Рассказ "Лапти".</w:t>
            </w:r>
          </w:p>
          <w:p>
            <w:pPr>
              <w:pStyle w:val="0"/>
              <w:jc w:val="both"/>
            </w:pPr>
            <w:r>
              <w:rPr>
                <w:sz w:val="20"/>
              </w:rPr>
              <w:t xml:space="preserve">Юмористические рассказы отечественных писателей XIX - XX веков.</w:t>
            </w:r>
          </w:p>
          <w:p>
            <w:pPr>
              <w:pStyle w:val="0"/>
              <w:jc w:val="both"/>
            </w:pPr>
            <w:r>
              <w:rPr>
                <w:sz w:val="20"/>
              </w:rPr>
              <w:t xml:space="preserve">А.П. Чехов. Слово о писателе. Рассказ "Хирургия".</w:t>
            </w:r>
          </w:p>
          <w:p>
            <w:pPr>
              <w:pStyle w:val="0"/>
              <w:jc w:val="both"/>
            </w:pPr>
            <w:r>
              <w:rPr>
                <w:sz w:val="20"/>
              </w:rPr>
              <w:t xml:space="preserve">Произведения отечественной литературы о природе и животных.</w:t>
            </w:r>
          </w:p>
          <w:p>
            <w:pPr>
              <w:pStyle w:val="0"/>
              <w:jc w:val="both"/>
            </w:pPr>
            <w:r>
              <w:rPr>
                <w:sz w:val="20"/>
              </w:rPr>
              <w:t xml:space="preserve">К.Г. Паустовский. Слово о писателе. Сказка "Теплый хлеб".</w:t>
            </w:r>
          </w:p>
          <w:p>
            <w:pPr>
              <w:pStyle w:val="0"/>
              <w:jc w:val="both"/>
            </w:pPr>
            <w:r>
              <w:rPr>
                <w:sz w:val="20"/>
              </w:rPr>
              <w:t xml:space="preserve">А.П. Платонов. Слово о писателе. Рассказ "Никита".</w:t>
            </w:r>
          </w:p>
          <w:p>
            <w:pPr>
              <w:pStyle w:val="0"/>
              <w:jc w:val="both"/>
            </w:pPr>
            <w:r>
              <w:rPr>
                <w:sz w:val="20"/>
              </w:rPr>
              <w:t xml:space="preserve">В.П. Астафьев. Слово о писателе. Рассказ "Васюткино озеро".</w:t>
            </w:r>
          </w:p>
          <w:p>
            <w:pPr>
              <w:pStyle w:val="0"/>
              <w:jc w:val="both"/>
            </w:pPr>
            <w:r>
              <w:rPr>
                <w:sz w:val="20"/>
              </w:rPr>
              <w:t xml:space="preserve">Литература народов Российской Федерации.</w:t>
            </w:r>
          </w:p>
          <w:p>
            <w:pPr>
              <w:pStyle w:val="0"/>
              <w:jc w:val="both"/>
            </w:pPr>
            <w:r>
              <w:rPr>
                <w:sz w:val="20"/>
              </w:rPr>
              <w:t xml:space="preserve">Р.Г. Гамзатов. Слово о поэте. "Песня соловья".</w:t>
            </w:r>
          </w:p>
        </w:tc>
      </w:tr>
      <w:tr>
        <w:tc>
          <w:tcPr>
            <w:tcW w:w="2268" w:type="dxa"/>
          </w:tcPr>
          <w:p>
            <w:pPr>
              <w:pStyle w:val="0"/>
              <w:jc w:val="both"/>
            </w:pPr>
            <w:r>
              <w:rPr>
                <w:sz w:val="20"/>
              </w:rPr>
              <w:t xml:space="preserve">Произведения отечественных писателей XIX - XXI веков на тему детства.</w:t>
            </w:r>
          </w:p>
        </w:tc>
        <w:tc>
          <w:tcPr>
            <w:tcW w:w="6803" w:type="dxa"/>
          </w:tcPr>
          <w:p>
            <w:pPr>
              <w:pStyle w:val="0"/>
              <w:jc w:val="both"/>
            </w:pPr>
            <w:r>
              <w:rPr>
                <w:sz w:val="20"/>
              </w:rPr>
              <w:t xml:space="preserve">Литература XX - XXI веков.</w:t>
            </w:r>
          </w:p>
          <w:p>
            <w:pPr>
              <w:pStyle w:val="0"/>
              <w:jc w:val="both"/>
            </w:pPr>
            <w:r>
              <w:rPr>
                <w:sz w:val="20"/>
              </w:rPr>
              <w:t xml:space="preserve">В.Г. Короленко. Слово о писателе.</w:t>
            </w:r>
          </w:p>
          <w:p>
            <w:pPr>
              <w:pStyle w:val="0"/>
              <w:jc w:val="both"/>
            </w:pPr>
            <w:r>
              <w:rPr>
                <w:sz w:val="20"/>
              </w:rPr>
              <w:t xml:space="preserve">Рассказ "В дурном обществе".</w:t>
            </w:r>
          </w:p>
          <w:p>
            <w:pPr>
              <w:pStyle w:val="0"/>
              <w:jc w:val="both"/>
            </w:pPr>
            <w:r>
              <w:rPr>
                <w:sz w:val="20"/>
              </w:rPr>
              <w:t xml:space="preserve">Произведения отечественной прозы на тему "Человек на войне".</w:t>
            </w:r>
          </w:p>
          <w:p>
            <w:pPr>
              <w:pStyle w:val="0"/>
              <w:jc w:val="both"/>
            </w:pPr>
            <w:r>
              <w:rPr>
                <w:sz w:val="20"/>
              </w:rPr>
              <w:t xml:space="preserve">В.П. Катаев. "Сын полка".</w:t>
            </w:r>
          </w:p>
        </w:tc>
      </w:tr>
      <w:tr>
        <w:tc>
          <w:tcPr>
            <w:tcW w:w="2268" w:type="dxa"/>
          </w:tcPr>
          <w:p>
            <w:pPr>
              <w:pStyle w:val="0"/>
              <w:jc w:val="both"/>
            </w:pPr>
            <w:r>
              <w:rPr>
                <w:sz w:val="20"/>
              </w:rPr>
              <w:t xml:space="preserve">Зарубежная литература.</w:t>
            </w:r>
          </w:p>
        </w:tc>
        <w:tc>
          <w:tcPr>
            <w:tcW w:w="6803" w:type="dxa"/>
          </w:tcPr>
          <w:p>
            <w:pPr>
              <w:pStyle w:val="0"/>
              <w:jc w:val="both"/>
            </w:pPr>
            <w:r>
              <w:rPr>
                <w:sz w:val="20"/>
              </w:rPr>
              <w:t xml:space="preserve">Х.К. Андерсен. Слово о писателе. Сказка "Снежная королева".</w:t>
            </w:r>
          </w:p>
          <w:p>
            <w:pPr>
              <w:pStyle w:val="0"/>
              <w:jc w:val="both"/>
            </w:pPr>
            <w:r>
              <w:rPr>
                <w:sz w:val="20"/>
              </w:rPr>
              <w:t xml:space="preserve">Зарубежная проза о детях и подростках.</w:t>
            </w:r>
          </w:p>
          <w:p>
            <w:pPr>
              <w:pStyle w:val="0"/>
              <w:jc w:val="both"/>
            </w:pPr>
            <w:r>
              <w:rPr>
                <w:sz w:val="20"/>
              </w:rPr>
              <w:t xml:space="preserve">М. Твен. Слово о писателе. "Приключения Тома Сойера" (глава по выбору).</w:t>
            </w:r>
          </w:p>
          <w:p>
            <w:pPr>
              <w:pStyle w:val="0"/>
              <w:jc w:val="both"/>
            </w:pPr>
            <w:r>
              <w:rPr>
                <w:sz w:val="20"/>
              </w:rPr>
              <w:t xml:space="preserve">Дж. Лондон. Слово о писателе. "Сказание о Кише".</w:t>
            </w:r>
          </w:p>
        </w:tc>
      </w:tr>
    </w:tbl>
    <w:p>
      <w:pPr>
        <w:pStyle w:val="0"/>
        <w:jc w:val="both"/>
      </w:pPr>
      <w:r>
        <w:rPr>
          <w:sz w:val="20"/>
        </w:rPr>
      </w:r>
    </w:p>
    <w:p>
      <w:pPr>
        <w:pStyle w:val="0"/>
        <w:ind w:firstLine="540"/>
        <w:jc w:val="both"/>
      </w:pPr>
      <w:r>
        <w:rPr>
          <w:sz w:val="20"/>
        </w:rPr>
        <w:t xml:space="preserve">64.4. Содержание обучения в 6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68"/>
        <w:gridCol w:w="6803"/>
      </w:tblGrid>
      <w:tr>
        <w:tc>
          <w:tcPr>
            <w:tcW w:w="2268" w:type="dxa"/>
          </w:tcPr>
          <w:p>
            <w:pPr>
              <w:pStyle w:val="0"/>
              <w:jc w:val="both"/>
            </w:pPr>
            <w:r>
              <w:rPr>
                <w:sz w:val="20"/>
              </w:rPr>
              <w:t xml:space="preserve">Введение.</w:t>
            </w:r>
          </w:p>
        </w:tc>
        <w:tc>
          <w:tcPr>
            <w:tcW w:w="6803" w:type="dxa"/>
          </w:tcPr>
          <w:p>
            <w:pPr>
              <w:pStyle w:val="0"/>
              <w:jc w:val="both"/>
            </w:pPr>
            <w:r>
              <w:rPr>
                <w:sz w:val="20"/>
              </w:rPr>
              <w:t xml:space="preserve">Писатели - создатели, хранители и любители книг.</w:t>
            </w:r>
          </w:p>
        </w:tc>
      </w:tr>
      <w:tr>
        <w:tc>
          <w:tcPr>
            <w:tcW w:w="2268" w:type="dxa"/>
          </w:tcPr>
          <w:p>
            <w:pPr>
              <w:pStyle w:val="0"/>
              <w:jc w:val="both"/>
            </w:pPr>
            <w:r>
              <w:rPr>
                <w:sz w:val="20"/>
              </w:rPr>
              <w:t xml:space="preserve">Мифология.</w:t>
            </w:r>
          </w:p>
        </w:tc>
        <w:tc>
          <w:tcPr>
            <w:tcW w:w="6803" w:type="dxa"/>
          </w:tcPr>
          <w:p>
            <w:pPr>
              <w:pStyle w:val="0"/>
              <w:jc w:val="both"/>
            </w:pPr>
            <w:r>
              <w:rPr>
                <w:sz w:val="20"/>
              </w:rPr>
              <w:t xml:space="preserve">Мифы народов России и мира.</w:t>
            </w:r>
          </w:p>
        </w:tc>
      </w:tr>
      <w:tr>
        <w:tc>
          <w:tcPr>
            <w:tcW w:w="2268" w:type="dxa"/>
          </w:tcPr>
          <w:p>
            <w:pPr>
              <w:pStyle w:val="0"/>
              <w:jc w:val="both"/>
            </w:pPr>
            <w:r>
              <w:rPr>
                <w:sz w:val="20"/>
              </w:rPr>
              <w:t xml:space="preserve">Фольклор.</w:t>
            </w:r>
          </w:p>
        </w:tc>
        <w:tc>
          <w:tcPr>
            <w:tcW w:w="6803" w:type="dxa"/>
          </w:tcPr>
          <w:p>
            <w:pPr>
              <w:pStyle w:val="0"/>
              <w:jc w:val="both"/>
            </w:pPr>
            <w:r>
              <w:rPr>
                <w:sz w:val="20"/>
              </w:rPr>
              <w:t xml:space="preserve">Обрядовый фольклор. Малые жанры фольклора: пословицы, поговорки, загадки.</w:t>
            </w:r>
          </w:p>
        </w:tc>
      </w:tr>
      <w:tr>
        <w:tc>
          <w:tcPr>
            <w:tcW w:w="2268" w:type="dxa"/>
          </w:tcPr>
          <w:p>
            <w:pPr>
              <w:pStyle w:val="0"/>
              <w:jc w:val="both"/>
            </w:pPr>
            <w:r>
              <w:rPr>
                <w:sz w:val="20"/>
              </w:rPr>
              <w:t xml:space="preserve">Древнерусская литература.</w:t>
            </w:r>
          </w:p>
        </w:tc>
        <w:tc>
          <w:tcPr>
            <w:tcW w:w="6803" w:type="dxa"/>
          </w:tcPr>
          <w:p>
            <w:pPr>
              <w:pStyle w:val="0"/>
              <w:jc w:val="both"/>
            </w:pPr>
            <w:r>
              <w:rPr>
                <w:sz w:val="20"/>
              </w:rPr>
              <w:t xml:space="preserve">"Повесть временных лет": фрагмент "Сказание о белгородском киселе".</w:t>
            </w:r>
          </w:p>
        </w:tc>
      </w:tr>
      <w:tr>
        <w:tc>
          <w:tcPr>
            <w:tcW w:w="2268" w:type="dxa"/>
          </w:tcPr>
          <w:p>
            <w:pPr>
              <w:pStyle w:val="0"/>
              <w:jc w:val="both"/>
            </w:pPr>
            <w:r>
              <w:rPr>
                <w:sz w:val="20"/>
              </w:rPr>
              <w:t xml:space="preserve">Литература первой половины XIX века.</w:t>
            </w:r>
          </w:p>
        </w:tc>
        <w:tc>
          <w:tcPr>
            <w:tcW w:w="6803" w:type="dxa"/>
          </w:tcPr>
          <w:p>
            <w:pPr>
              <w:pStyle w:val="0"/>
              <w:jc w:val="both"/>
            </w:pPr>
            <w:r>
              <w:rPr>
                <w:sz w:val="20"/>
              </w:rPr>
              <w:t xml:space="preserve">И.А. Крылов. Слово о баснописце. Басни: "Волк на псарне", "Листы и Корни".</w:t>
            </w:r>
          </w:p>
          <w:p>
            <w:pPr>
              <w:pStyle w:val="0"/>
              <w:jc w:val="both"/>
            </w:pPr>
            <w:r>
              <w:rPr>
                <w:sz w:val="20"/>
              </w:rPr>
              <w:t xml:space="preserve">А.С. Пушкин. Слово о писателе. Стихотворения "Узник", "Зимнее утро", "Зимний вечер". Роман "Дубровский".</w:t>
            </w:r>
          </w:p>
          <w:p>
            <w:pPr>
              <w:pStyle w:val="0"/>
              <w:jc w:val="both"/>
            </w:pPr>
            <w:r>
              <w:rPr>
                <w:sz w:val="20"/>
              </w:rPr>
              <w:t xml:space="preserve">М.Ю. Лермонтов. Слово о поэте. Стихотворения "Тучи", "Листок", "Утес".</w:t>
            </w:r>
          </w:p>
        </w:tc>
      </w:tr>
      <w:tr>
        <w:tc>
          <w:tcPr>
            <w:tcW w:w="2268" w:type="dxa"/>
          </w:tcPr>
          <w:p>
            <w:pPr>
              <w:pStyle w:val="0"/>
              <w:jc w:val="both"/>
            </w:pPr>
            <w:r>
              <w:rPr>
                <w:sz w:val="20"/>
              </w:rPr>
              <w:t xml:space="preserve">Литература второй половины XIX века.</w:t>
            </w:r>
          </w:p>
        </w:tc>
        <w:tc>
          <w:tcPr>
            <w:tcW w:w="6803" w:type="dxa"/>
          </w:tcPr>
          <w:p>
            <w:pPr>
              <w:pStyle w:val="0"/>
              <w:jc w:val="both"/>
            </w:pPr>
            <w:r>
              <w:rPr>
                <w:sz w:val="20"/>
              </w:rPr>
              <w:t xml:space="preserve">Ф.И. Тютчев. Слово о поэте. Стихотворения "Есть в осени первоначальной...", "С поляны коршун поднялся...".</w:t>
            </w:r>
          </w:p>
          <w:p>
            <w:pPr>
              <w:pStyle w:val="0"/>
              <w:jc w:val="both"/>
            </w:pPr>
            <w:r>
              <w:rPr>
                <w:sz w:val="20"/>
              </w:rPr>
              <w:t xml:space="preserve">А.А. Фет. Слово о поэте. Стихотворения "Учись у них у дуба, у березы...", "Я пришел к тебе с приветом...".</w:t>
            </w:r>
          </w:p>
          <w:p>
            <w:pPr>
              <w:pStyle w:val="0"/>
              <w:jc w:val="both"/>
            </w:pPr>
            <w:r>
              <w:rPr>
                <w:sz w:val="20"/>
              </w:rPr>
              <w:t xml:space="preserve">И.С. Тургенев. Слово о писателе. Рассказ "Бежин луг".</w:t>
            </w:r>
          </w:p>
          <w:p>
            <w:pPr>
              <w:pStyle w:val="0"/>
              <w:jc w:val="both"/>
            </w:pPr>
            <w:r>
              <w:rPr>
                <w:sz w:val="20"/>
              </w:rPr>
              <w:t xml:space="preserve">Н.С. Лесков. Слово о писателе. Сказ "Левша".</w:t>
            </w:r>
          </w:p>
          <w:p>
            <w:pPr>
              <w:pStyle w:val="0"/>
              <w:jc w:val="both"/>
            </w:pPr>
            <w:r>
              <w:rPr>
                <w:sz w:val="20"/>
              </w:rPr>
              <w:t xml:space="preserve">А.П. Чехов. Слово о писателе. Рассказы "Толстый и тонкий", "Пересолил".</w:t>
            </w:r>
          </w:p>
        </w:tc>
      </w:tr>
      <w:tr>
        <w:tc>
          <w:tcPr>
            <w:tcW w:w="2268" w:type="dxa"/>
          </w:tcPr>
          <w:p>
            <w:pPr>
              <w:pStyle w:val="0"/>
              <w:jc w:val="both"/>
            </w:pPr>
            <w:r>
              <w:rPr>
                <w:sz w:val="20"/>
              </w:rPr>
              <w:t xml:space="preserve">Юмористические рассказы отечественных писателей XIX - XX веков.</w:t>
            </w:r>
          </w:p>
        </w:tc>
        <w:tc>
          <w:tcPr>
            <w:tcW w:w="6803" w:type="dxa"/>
          </w:tcPr>
          <w:p>
            <w:pPr>
              <w:pStyle w:val="0"/>
              <w:jc w:val="both"/>
            </w:pPr>
            <w:r>
              <w:rPr>
                <w:sz w:val="20"/>
              </w:rPr>
              <w:t xml:space="preserve">М.М. Зощенко. Слово о писателе. Рассказы "Леля и Минька", "Елка".</w:t>
            </w:r>
          </w:p>
        </w:tc>
      </w:tr>
      <w:tr>
        <w:tc>
          <w:tcPr>
            <w:tcW w:w="2268" w:type="dxa"/>
          </w:tcPr>
          <w:p>
            <w:pPr>
              <w:pStyle w:val="0"/>
              <w:jc w:val="both"/>
            </w:pPr>
            <w:r>
              <w:rPr>
                <w:sz w:val="20"/>
              </w:rPr>
              <w:t xml:space="preserve">Литература XX века. Стихотворения отечественных поэтов начала XX века.</w:t>
            </w:r>
          </w:p>
        </w:tc>
        <w:tc>
          <w:tcPr>
            <w:tcW w:w="6803" w:type="dxa"/>
          </w:tcPr>
          <w:p>
            <w:pPr>
              <w:pStyle w:val="0"/>
              <w:jc w:val="both"/>
            </w:pPr>
            <w:r>
              <w:rPr>
                <w:sz w:val="20"/>
              </w:rPr>
              <w:t xml:space="preserve">А.А. Блок "Летний вечер".</w:t>
            </w:r>
          </w:p>
          <w:p>
            <w:pPr>
              <w:pStyle w:val="0"/>
              <w:jc w:val="both"/>
            </w:pPr>
            <w:r>
              <w:rPr>
                <w:sz w:val="20"/>
              </w:rPr>
              <w:t xml:space="preserve">С.А. Есенин "Пороша".</w:t>
            </w:r>
          </w:p>
        </w:tc>
      </w:tr>
      <w:tr>
        <w:tc>
          <w:tcPr>
            <w:tcW w:w="2268" w:type="dxa"/>
          </w:tcPr>
          <w:p>
            <w:pPr>
              <w:pStyle w:val="0"/>
              <w:jc w:val="both"/>
            </w:pPr>
            <w:r>
              <w:rPr>
                <w:sz w:val="20"/>
              </w:rPr>
              <w:t xml:space="preserve">Стихотворения отечественных поэтов XX века.</w:t>
            </w:r>
          </w:p>
        </w:tc>
        <w:tc>
          <w:tcPr>
            <w:tcW w:w="6803" w:type="dxa"/>
          </w:tcPr>
          <w:p>
            <w:pPr>
              <w:pStyle w:val="0"/>
              <w:jc w:val="both"/>
            </w:pPr>
            <w:r>
              <w:rPr>
                <w:sz w:val="20"/>
              </w:rPr>
              <w:t xml:space="preserve">Слово о поэтах-фронтовиках (К.М. Симонов, Д.С. Самойлов). Стихи русских поэтов о Великой Отечественной войне (3 - 4 стихотворения на выбор).</w:t>
            </w:r>
          </w:p>
        </w:tc>
      </w:tr>
      <w:tr>
        <w:tc>
          <w:tcPr>
            <w:tcW w:w="2268" w:type="dxa"/>
          </w:tcPr>
          <w:p>
            <w:pPr>
              <w:pStyle w:val="0"/>
              <w:jc w:val="both"/>
            </w:pPr>
            <w:r>
              <w:rPr>
                <w:sz w:val="20"/>
              </w:rPr>
              <w:t xml:space="preserve">Произведения отечественной литературы о природе и животных.</w:t>
            </w:r>
          </w:p>
        </w:tc>
        <w:tc>
          <w:tcPr>
            <w:tcW w:w="6803" w:type="dxa"/>
          </w:tcPr>
          <w:p>
            <w:pPr>
              <w:pStyle w:val="0"/>
              <w:jc w:val="both"/>
            </w:pPr>
            <w:r>
              <w:rPr>
                <w:sz w:val="20"/>
              </w:rPr>
              <w:t xml:space="preserve">А.И. Куприн. Слово о писателе.</w:t>
            </w:r>
          </w:p>
          <w:p>
            <w:pPr>
              <w:pStyle w:val="0"/>
              <w:jc w:val="both"/>
            </w:pPr>
            <w:r>
              <w:rPr>
                <w:sz w:val="20"/>
              </w:rPr>
              <w:t xml:space="preserve">Рассказ "Чудесный доктор".</w:t>
            </w:r>
          </w:p>
        </w:tc>
      </w:tr>
      <w:tr>
        <w:tc>
          <w:tcPr>
            <w:tcW w:w="2268" w:type="dxa"/>
          </w:tcPr>
          <w:p>
            <w:pPr>
              <w:pStyle w:val="0"/>
              <w:jc w:val="both"/>
            </w:pPr>
            <w:r>
              <w:rPr>
                <w:sz w:val="20"/>
              </w:rPr>
              <w:t xml:space="preserve">Проза отечественных писателей конца XX - начала XXI века, в том числе о Великой Отечественной войне.</w:t>
            </w:r>
          </w:p>
        </w:tc>
        <w:tc>
          <w:tcPr>
            <w:tcW w:w="6803" w:type="dxa"/>
          </w:tcPr>
          <w:p>
            <w:pPr>
              <w:pStyle w:val="0"/>
              <w:jc w:val="both"/>
            </w:pPr>
            <w:r>
              <w:rPr>
                <w:sz w:val="20"/>
              </w:rPr>
              <w:t xml:space="preserve">Б.Л. Васильев. Слово о писателе. Рассказ "Экспонат N...".</w:t>
            </w:r>
          </w:p>
          <w:p>
            <w:pPr>
              <w:pStyle w:val="0"/>
              <w:jc w:val="both"/>
            </w:pPr>
            <w:r>
              <w:rPr>
                <w:sz w:val="20"/>
              </w:rPr>
              <w:t xml:space="preserve">В.Г. Распутин. Слово о писателе. Рассказ "Уроки французского".</w:t>
            </w:r>
          </w:p>
          <w:p>
            <w:pPr>
              <w:pStyle w:val="0"/>
              <w:jc w:val="both"/>
            </w:pPr>
            <w:r>
              <w:rPr>
                <w:sz w:val="20"/>
              </w:rPr>
              <w:t xml:space="preserve">Произведения отечественных писателей на тему взросления человека.</w:t>
            </w:r>
          </w:p>
          <w:p>
            <w:pPr>
              <w:pStyle w:val="0"/>
              <w:jc w:val="both"/>
            </w:pPr>
            <w:r>
              <w:rPr>
                <w:sz w:val="20"/>
              </w:rPr>
              <w:t xml:space="preserve">В.П. Астафьев. Слово о писателе. Рассказ "Конь с розовой гривой".</w:t>
            </w:r>
          </w:p>
        </w:tc>
      </w:tr>
      <w:tr>
        <w:tc>
          <w:tcPr>
            <w:tcW w:w="2268" w:type="dxa"/>
          </w:tcPr>
          <w:p>
            <w:pPr>
              <w:pStyle w:val="0"/>
              <w:jc w:val="both"/>
            </w:pPr>
            <w:r>
              <w:rPr>
                <w:sz w:val="20"/>
              </w:rPr>
              <w:t xml:space="preserve">Зарубежная литература.</w:t>
            </w:r>
          </w:p>
        </w:tc>
        <w:tc>
          <w:tcPr>
            <w:tcW w:w="6803" w:type="dxa"/>
          </w:tcPr>
          <w:p>
            <w:pPr>
              <w:pStyle w:val="0"/>
              <w:jc w:val="both"/>
            </w:pPr>
            <w:r>
              <w:rPr>
                <w:sz w:val="20"/>
              </w:rPr>
              <w:t xml:space="preserve">Д. Дефо. "Робинзон Крузо" (главы по выбору).</w:t>
            </w:r>
          </w:p>
          <w:p>
            <w:pPr>
              <w:pStyle w:val="0"/>
              <w:jc w:val="both"/>
            </w:pPr>
            <w:r>
              <w:rPr>
                <w:sz w:val="20"/>
              </w:rPr>
              <w:t xml:space="preserve">Дж. Свифт. "Путешествия Гулливера" (главы по выбору).</w:t>
            </w:r>
          </w:p>
        </w:tc>
      </w:tr>
    </w:tbl>
    <w:p>
      <w:pPr>
        <w:pStyle w:val="0"/>
        <w:jc w:val="both"/>
      </w:pPr>
      <w:r>
        <w:rPr>
          <w:sz w:val="20"/>
        </w:rPr>
      </w:r>
    </w:p>
    <w:p>
      <w:pPr>
        <w:pStyle w:val="0"/>
        <w:ind w:firstLine="540"/>
        <w:jc w:val="both"/>
      </w:pPr>
      <w:r>
        <w:rPr>
          <w:sz w:val="20"/>
        </w:rPr>
        <w:t xml:space="preserve">64.5. Содержание обучения в 7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68"/>
        <w:gridCol w:w="6803"/>
      </w:tblGrid>
      <w:tr>
        <w:tc>
          <w:tcPr>
            <w:tcW w:w="2268" w:type="dxa"/>
          </w:tcPr>
          <w:p>
            <w:pPr>
              <w:pStyle w:val="0"/>
              <w:jc w:val="both"/>
            </w:pPr>
            <w:r>
              <w:rPr>
                <w:sz w:val="20"/>
              </w:rPr>
              <w:t xml:space="preserve">Введение.</w:t>
            </w:r>
          </w:p>
        </w:tc>
        <w:tc>
          <w:tcPr>
            <w:tcW w:w="6803" w:type="dxa"/>
          </w:tcPr>
          <w:p>
            <w:pPr>
              <w:pStyle w:val="0"/>
              <w:jc w:val="both"/>
            </w:pPr>
            <w:r>
              <w:rPr>
                <w:sz w:val="20"/>
              </w:rPr>
              <w:t xml:space="preserve">У человека должны быть любимые произведения...</w:t>
            </w:r>
          </w:p>
        </w:tc>
      </w:tr>
      <w:tr>
        <w:tc>
          <w:tcPr>
            <w:tcW w:w="2268" w:type="dxa"/>
          </w:tcPr>
          <w:p>
            <w:pPr>
              <w:pStyle w:val="0"/>
              <w:jc w:val="both"/>
            </w:pPr>
            <w:r>
              <w:rPr>
                <w:sz w:val="20"/>
              </w:rPr>
              <w:t xml:space="preserve">Древнерусская литература.</w:t>
            </w:r>
          </w:p>
        </w:tc>
        <w:tc>
          <w:tcPr>
            <w:tcW w:w="6803" w:type="dxa"/>
          </w:tcPr>
          <w:p>
            <w:pPr>
              <w:pStyle w:val="0"/>
              <w:jc w:val="both"/>
            </w:pPr>
            <w:r>
              <w:rPr>
                <w:sz w:val="20"/>
              </w:rPr>
              <w:t xml:space="preserve">Древнерусские повести: "Поучение" Владимира Мономаха (в сокращении).</w:t>
            </w:r>
          </w:p>
        </w:tc>
      </w:tr>
      <w:tr>
        <w:tc>
          <w:tcPr>
            <w:tcW w:w="2268" w:type="dxa"/>
          </w:tcPr>
          <w:p>
            <w:pPr>
              <w:pStyle w:val="0"/>
              <w:jc w:val="both"/>
            </w:pPr>
            <w:r>
              <w:rPr>
                <w:sz w:val="20"/>
              </w:rPr>
              <w:t xml:space="preserve">Литература первой половины XIX века.</w:t>
            </w:r>
          </w:p>
        </w:tc>
        <w:tc>
          <w:tcPr>
            <w:tcW w:w="6803" w:type="dxa"/>
          </w:tcPr>
          <w:p>
            <w:pPr>
              <w:pStyle w:val="0"/>
              <w:jc w:val="both"/>
            </w:pPr>
            <w:r>
              <w:rPr>
                <w:sz w:val="20"/>
              </w:rPr>
              <w:t xml:space="preserve">А.С. Пушкин. Слово о поэте и писателе. "Медный всадник" (вступление "На берегу пустынных волн..."). "Повести Белкина" ("Станционный смотритель").</w:t>
            </w:r>
          </w:p>
          <w:p>
            <w:pPr>
              <w:pStyle w:val="0"/>
              <w:jc w:val="both"/>
            </w:pPr>
            <w:r>
              <w:rPr>
                <w:sz w:val="20"/>
              </w:rPr>
              <w:t xml:space="preserve">М.Ю. Лермонтов. Слово о поэте и писателе. Стихотворения "Когда волнуется желтеющая нива...", "Ангел", "Молитва" ("В минуту жизни трудную..."). "Песня про царя Ивана Васильевича, молодого опричника и удалого купца Калашникова".</w:t>
            </w:r>
          </w:p>
          <w:p>
            <w:pPr>
              <w:pStyle w:val="0"/>
              <w:jc w:val="both"/>
            </w:pPr>
            <w:r>
              <w:rPr>
                <w:sz w:val="20"/>
              </w:rPr>
              <w:t xml:space="preserve">Н.В. Гоголь. Слово о писателе. Повесть "Тарас Бульба".</w:t>
            </w:r>
          </w:p>
        </w:tc>
      </w:tr>
      <w:tr>
        <w:tc>
          <w:tcPr>
            <w:tcW w:w="2268" w:type="dxa"/>
          </w:tcPr>
          <w:p>
            <w:pPr>
              <w:pStyle w:val="0"/>
              <w:jc w:val="both"/>
            </w:pPr>
            <w:r>
              <w:rPr>
                <w:sz w:val="20"/>
              </w:rPr>
              <w:t xml:space="preserve">Литература второй половины XIX века.</w:t>
            </w:r>
          </w:p>
        </w:tc>
        <w:tc>
          <w:tcPr>
            <w:tcW w:w="6803" w:type="dxa"/>
          </w:tcPr>
          <w:p>
            <w:pPr>
              <w:pStyle w:val="0"/>
              <w:jc w:val="both"/>
            </w:pPr>
            <w:r>
              <w:rPr>
                <w:sz w:val="20"/>
              </w:rPr>
              <w:t xml:space="preserve">И.С. Тургенев. Слово о писателе. Рассказы из цикла "Записки охотника": "Бирюк". Стихотворения в прозе: "Русский язык", "Близнецы", "Два богача".</w:t>
            </w:r>
          </w:p>
          <w:p>
            <w:pPr>
              <w:pStyle w:val="0"/>
              <w:jc w:val="both"/>
            </w:pPr>
            <w:r>
              <w:rPr>
                <w:sz w:val="20"/>
              </w:rPr>
              <w:t xml:space="preserve">Н.А. Некрасов. Слово о поэте. Стихотворения "Размышления у парадного подъезда", "Железная дорога".</w:t>
            </w:r>
          </w:p>
          <w:p>
            <w:pPr>
              <w:pStyle w:val="0"/>
              <w:jc w:val="both"/>
            </w:pPr>
            <w:r>
              <w:rPr>
                <w:sz w:val="20"/>
              </w:rPr>
              <w:t xml:space="preserve">Л.Н. Толстой. Слово о писателе (детство, юность, начало литературного творчества). "Детство" (главы из повести): "Классы", "Наталья Савишна", "Maman".</w:t>
            </w:r>
          </w:p>
        </w:tc>
      </w:tr>
      <w:tr>
        <w:tc>
          <w:tcPr>
            <w:tcW w:w="2268" w:type="dxa"/>
          </w:tcPr>
          <w:p>
            <w:pPr>
              <w:pStyle w:val="0"/>
              <w:jc w:val="both"/>
            </w:pPr>
            <w:r>
              <w:rPr>
                <w:sz w:val="20"/>
              </w:rPr>
              <w:t xml:space="preserve">Поэзия второй половины XIX века.</w:t>
            </w:r>
          </w:p>
        </w:tc>
        <w:tc>
          <w:tcPr>
            <w:tcW w:w="6803" w:type="dxa"/>
          </w:tcPr>
          <w:p>
            <w:pPr>
              <w:pStyle w:val="0"/>
              <w:jc w:val="both"/>
            </w:pPr>
            <w:r>
              <w:rPr>
                <w:sz w:val="20"/>
              </w:rPr>
              <w:t xml:space="preserve">Ф.И. Тютчев, А.А. Фет, А.К. Толстой (не менее двух стихотворений по выбору).</w:t>
            </w:r>
          </w:p>
        </w:tc>
      </w:tr>
      <w:tr>
        <w:tc>
          <w:tcPr>
            <w:tcW w:w="2268" w:type="dxa"/>
          </w:tcPr>
          <w:p>
            <w:pPr>
              <w:pStyle w:val="0"/>
              <w:jc w:val="both"/>
            </w:pPr>
            <w:r>
              <w:rPr>
                <w:sz w:val="20"/>
              </w:rPr>
              <w:t xml:space="preserve">Произведения на историческую тему.</w:t>
            </w:r>
          </w:p>
        </w:tc>
        <w:tc>
          <w:tcPr>
            <w:tcW w:w="6803" w:type="dxa"/>
          </w:tcPr>
          <w:p>
            <w:pPr>
              <w:pStyle w:val="0"/>
              <w:jc w:val="both"/>
            </w:pPr>
            <w:r>
              <w:rPr>
                <w:sz w:val="20"/>
              </w:rPr>
              <w:t xml:space="preserve">А.К. Толстой. Слово о поэте. Историческая баллада "Князь Михайло Репнин".</w:t>
            </w:r>
          </w:p>
        </w:tc>
      </w:tr>
      <w:tr>
        <w:tc>
          <w:tcPr>
            <w:tcW w:w="2268" w:type="dxa"/>
          </w:tcPr>
          <w:p>
            <w:pPr>
              <w:pStyle w:val="0"/>
              <w:jc w:val="both"/>
            </w:pPr>
            <w:r>
              <w:rPr>
                <w:sz w:val="20"/>
              </w:rPr>
              <w:t xml:space="preserve">Литература конца XIX - начала XX века.</w:t>
            </w:r>
          </w:p>
        </w:tc>
        <w:tc>
          <w:tcPr>
            <w:tcW w:w="6803" w:type="dxa"/>
          </w:tcPr>
          <w:p>
            <w:pPr>
              <w:pStyle w:val="0"/>
              <w:jc w:val="both"/>
            </w:pPr>
            <w:r>
              <w:rPr>
                <w:sz w:val="20"/>
              </w:rPr>
              <w:t xml:space="preserve">А.П. Чехов. Слово о писателе. Рассказ "Хамелеон".</w:t>
            </w:r>
          </w:p>
          <w:p>
            <w:pPr>
              <w:pStyle w:val="0"/>
              <w:jc w:val="both"/>
            </w:pPr>
            <w:r>
              <w:rPr>
                <w:sz w:val="20"/>
              </w:rPr>
              <w:t xml:space="preserve">М. Горький. Слово о писателе. Ранние рассказы (одно произведение по выбору). Например, "Старуха Изергиль" (легенда о Данко), "Челкаш" и другие.</w:t>
            </w:r>
          </w:p>
        </w:tc>
      </w:tr>
      <w:tr>
        <w:tc>
          <w:tcPr>
            <w:tcW w:w="2268" w:type="dxa"/>
          </w:tcPr>
          <w:p>
            <w:pPr>
              <w:pStyle w:val="0"/>
              <w:jc w:val="both"/>
            </w:pPr>
            <w:r>
              <w:rPr>
                <w:sz w:val="20"/>
              </w:rPr>
              <w:t xml:space="preserve">Литература первой половины XX века.</w:t>
            </w:r>
          </w:p>
        </w:tc>
        <w:tc>
          <w:tcPr>
            <w:tcW w:w="6803" w:type="dxa"/>
          </w:tcPr>
          <w:p>
            <w:pPr>
              <w:pStyle w:val="0"/>
              <w:jc w:val="both"/>
            </w:pPr>
            <w:r>
              <w:rPr>
                <w:sz w:val="20"/>
              </w:rPr>
              <w:t xml:space="preserve">А.С. Грин. Слово о писателе. Феерия "Алые паруса".</w:t>
            </w:r>
          </w:p>
          <w:p>
            <w:pPr>
              <w:pStyle w:val="0"/>
              <w:jc w:val="both"/>
            </w:pPr>
            <w:r>
              <w:rPr>
                <w:sz w:val="20"/>
              </w:rPr>
              <w:t xml:space="preserve">А.П. Платонов. Слово о писателе. Рассказ "Юшка".</w:t>
            </w:r>
          </w:p>
        </w:tc>
      </w:tr>
      <w:tr>
        <w:tc>
          <w:tcPr>
            <w:tcW w:w="2268" w:type="dxa"/>
          </w:tcPr>
          <w:p>
            <w:pPr>
              <w:pStyle w:val="0"/>
              <w:jc w:val="both"/>
            </w:pPr>
            <w:r>
              <w:rPr>
                <w:sz w:val="20"/>
              </w:rPr>
              <w:t xml:space="preserve">Отечественная поэзия первой половины XX века. Стихотворения на тему мечты и реальности.</w:t>
            </w:r>
          </w:p>
        </w:tc>
        <w:tc>
          <w:tcPr>
            <w:tcW w:w="6803" w:type="dxa"/>
          </w:tcPr>
          <w:p>
            <w:pPr>
              <w:pStyle w:val="0"/>
              <w:jc w:val="both"/>
            </w:pPr>
            <w:r>
              <w:rPr>
                <w:sz w:val="20"/>
              </w:rPr>
              <w:t xml:space="preserve">Стихотворения А.А. Блока, Н.С. Гумилева, М.И. Цветаевой - два - три по выбору.</w:t>
            </w:r>
          </w:p>
        </w:tc>
      </w:tr>
      <w:tr>
        <w:tc>
          <w:tcPr>
            <w:tcW w:w="2268" w:type="dxa"/>
          </w:tcPr>
          <w:p>
            <w:pPr>
              <w:pStyle w:val="0"/>
              <w:jc w:val="both"/>
            </w:pPr>
            <w:r>
              <w:rPr>
                <w:sz w:val="20"/>
              </w:rPr>
              <w:t xml:space="preserve">Литература второй половины XX века.</w:t>
            </w:r>
          </w:p>
        </w:tc>
        <w:tc>
          <w:tcPr>
            <w:tcW w:w="6803" w:type="dxa"/>
          </w:tcPr>
          <w:p>
            <w:pPr>
              <w:pStyle w:val="0"/>
              <w:jc w:val="both"/>
            </w:pPr>
            <w:r>
              <w:rPr>
                <w:sz w:val="20"/>
              </w:rPr>
              <w:t xml:space="preserve">Ю.П. Казаков. Слово о писателе. Рассказ "Тихое утро".</w:t>
            </w:r>
          </w:p>
          <w:p>
            <w:pPr>
              <w:pStyle w:val="0"/>
              <w:jc w:val="both"/>
            </w:pPr>
            <w:r>
              <w:rPr>
                <w:sz w:val="20"/>
              </w:rPr>
              <w:t xml:space="preserve">В.М. Шукшин. Слово о писателе. Рассказ "Критики".</w:t>
            </w:r>
          </w:p>
        </w:tc>
      </w:tr>
      <w:tr>
        <w:tc>
          <w:tcPr>
            <w:tcW w:w="2268" w:type="dxa"/>
          </w:tcPr>
          <w:p>
            <w:pPr>
              <w:pStyle w:val="0"/>
              <w:jc w:val="both"/>
            </w:pPr>
            <w:r>
              <w:rPr>
                <w:sz w:val="20"/>
              </w:rPr>
              <w:t xml:space="preserve">Стихотворения отечественных поэтов XX - XXI веков.</w:t>
            </w:r>
          </w:p>
        </w:tc>
        <w:tc>
          <w:tcPr>
            <w:tcW w:w="6803" w:type="dxa"/>
          </w:tcPr>
          <w:p>
            <w:pPr>
              <w:pStyle w:val="0"/>
              <w:jc w:val="both"/>
            </w:pPr>
            <w:r>
              <w:rPr>
                <w:sz w:val="20"/>
              </w:rPr>
              <w:t xml:space="preserve">Стихотворения М.И. Цветаевой, Е.А. Евтушенко, Б.А. Ахмадулиной, Ю.Д. Левитанского - 3 - 4 стихотворения на выбор.</w:t>
            </w:r>
          </w:p>
        </w:tc>
      </w:tr>
      <w:tr>
        <w:tc>
          <w:tcPr>
            <w:tcW w:w="2268" w:type="dxa"/>
          </w:tcPr>
          <w:p>
            <w:pPr>
              <w:pStyle w:val="0"/>
              <w:jc w:val="both"/>
            </w:pPr>
            <w:r>
              <w:rPr>
                <w:sz w:val="20"/>
              </w:rPr>
              <w:t xml:space="preserve">Произведения отечественных прозаиков второй половины XX - начала XXI века.</w:t>
            </w:r>
          </w:p>
        </w:tc>
        <w:tc>
          <w:tcPr>
            <w:tcW w:w="6803" w:type="dxa"/>
          </w:tcPr>
          <w:p>
            <w:pPr>
              <w:pStyle w:val="0"/>
              <w:jc w:val="both"/>
            </w:pPr>
            <w:r>
              <w:rPr>
                <w:sz w:val="20"/>
              </w:rPr>
              <w:t xml:space="preserve">Ф.А. Абрамов. Слово о писателе. Рассказ "О чем плачут лошади".</w:t>
            </w:r>
          </w:p>
          <w:p>
            <w:pPr>
              <w:pStyle w:val="0"/>
              <w:jc w:val="both"/>
            </w:pPr>
            <w:r>
              <w:rPr>
                <w:sz w:val="20"/>
              </w:rPr>
              <w:t xml:space="preserve">Ф.А. Искандер. Слово о писателе. Рассказ "Тринадцатый подвиг Геракла".</w:t>
            </w:r>
          </w:p>
        </w:tc>
      </w:tr>
      <w:tr>
        <w:tc>
          <w:tcPr>
            <w:tcW w:w="2268" w:type="dxa"/>
          </w:tcPr>
          <w:p>
            <w:pPr>
              <w:pStyle w:val="0"/>
              <w:jc w:val="both"/>
            </w:pPr>
            <w:r>
              <w:rPr>
                <w:sz w:val="20"/>
              </w:rPr>
              <w:t xml:space="preserve">Произведения современных отечественных писателей-фантастов.</w:t>
            </w:r>
          </w:p>
        </w:tc>
        <w:tc>
          <w:tcPr>
            <w:tcW w:w="6803" w:type="dxa"/>
          </w:tcPr>
          <w:p>
            <w:pPr>
              <w:pStyle w:val="0"/>
              <w:jc w:val="both"/>
            </w:pPr>
            <w:r>
              <w:rPr>
                <w:sz w:val="20"/>
              </w:rPr>
              <w:t xml:space="preserve">А.В. Жвалевский и Е.Б. Пастернак. "Время всегда хорошее".</w:t>
            </w:r>
          </w:p>
          <w:p>
            <w:pPr>
              <w:pStyle w:val="0"/>
              <w:jc w:val="both"/>
            </w:pPr>
            <w:r>
              <w:rPr>
                <w:sz w:val="20"/>
              </w:rPr>
              <w:t xml:space="preserve">С.В. Лукьяненко. "Мальчик и Тьма".</w:t>
            </w:r>
          </w:p>
        </w:tc>
      </w:tr>
      <w:tr>
        <w:tc>
          <w:tcPr>
            <w:tcW w:w="2268" w:type="dxa"/>
          </w:tcPr>
          <w:p>
            <w:pPr>
              <w:pStyle w:val="0"/>
              <w:jc w:val="both"/>
            </w:pPr>
            <w:r>
              <w:rPr>
                <w:sz w:val="20"/>
              </w:rPr>
              <w:t xml:space="preserve">Зарубежная литература.</w:t>
            </w:r>
          </w:p>
        </w:tc>
        <w:tc>
          <w:tcPr>
            <w:tcW w:w="6803" w:type="dxa"/>
          </w:tcPr>
          <w:p>
            <w:pPr>
              <w:pStyle w:val="0"/>
              <w:jc w:val="both"/>
            </w:pPr>
            <w:r>
              <w:rPr>
                <w:sz w:val="20"/>
              </w:rPr>
              <w:t xml:space="preserve">Зарубежная новеллистика.</w:t>
            </w:r>
          </w:p>
          <w:p>
            <w:pPr>
              <w:pStyle w:val="0"/>
              <w:jc w:val="both"/>
            </w:pPr>
            <w:r>
              <w:rPr>
                <w:sz w:val="20"/>
              </w:rPr>
              <w:t xml:space="preserve">П. Мериме. "Маттео Фальконе".</w:t>
            </w:r>
          </w:p>
          <w:p>
            <w:pPr>
              <w:pStyle w:val="0"/>
              <w:jc w:val="both"/>
            </w:pPr>
            <w:r>
              <w:rPr>
                <w:sz w:val="20"/>
              </w:rPr>
              <w:t xml:space="preserve">О. Генри. "Дары волхвов".</w:t>
            </w:r>
          </w:p>
          <w:p>
            <w:pPr>
              <w:pStyle w:val="0"/>
              <w:jc w:val="both"/>
            </w:pPr>
            <w:r>
              <w:rPr>
                <w:sz w:val="20"/>
              </w:rPr>
              <w:t xml:space="preserve">А. де Сент Экзюпери. Повесть-сказка "Маленький принц".</w:t>
            </w:r>
          </w:p>
        </w:tc>
      </w:tr>
    </w:tbl>
    <w:p>
      <w:pPr>
        <w:pStyle w:val="0"/>
        <w:jc w:val="both"/>
      </w:pPr>
      <w:r>
        <w:rPr>
          <w:sz w:val="20"/>
        </w:rPr>
      </w:r>
    </w:p>
    <w:p>
      <w:pPr>
        <w:pStyle w:val="0"/>
        <w:ind w:firstLine="540"/>
        <w:jc w:val="both"/>
      </w:pPr>
      <w:r>
        <w:rPr>
          <w:sz w:val="20"/>
        </w:rPr>
        <w:t xml:space="preserve">64.6. Содержание обучения в 8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68"/>
        <w:gridCol w:w="6803"/>
      </w:tblGrid>
      <w:tr>
        <w:tc>
          <w:tcPr>
            <w:tcW w:w="2268" w:type="dxa"/>
          </w:tcPr>
          <w:p>
            <w:pPr>
              <w:pStyle w:val="0"/>
              <w:jc w:val="both"/>
            </w:pPr>
            <w:r>
              <w:rPr>
                <w:sz w:val="20"/>
              </w:rPr>
              <w:t xml:space="preserve">Введение.</w:t>
            </w:r>
          </w:p>
        </w:tc>
        <w:tc>
          <w:tcPr>
            <w:tcW w:w="6803" w:type="dxa"/>
          </w:tcPr>
          <w:p>
            <w:pPr>
              <w:pStyle w:val="0"/>
              <w:jc w:val="both"/>
            </w:pPr>
            <w:r>
              <w:rPr>
                <w:sz w:val="20"/>
              </w:rPr>
              <w:t xml:space="preserve">Русская литература и история.</w:t>
            </w:r>
          </w:p>
        </w:tc>
      </w:tr>
      <w:tr>
        <w:tc>
          <w:tcPr>
            <w:tcW w:w="2268" w:type="dxa"/>
          </w:tcPr>
          <w:p>
            <w:pPr>
              <w:pStyle w:val="0"/>
              <w:jc w:val="both"/>
            </w:pPr>
            <w:r>
              <w:rPr>
                <w:sz w:val="20"/>
              </w:rPr>
              <w:t xml:space="preserve">Фольклор Русские былины.</w:t>
            </w:r>
          </w:p>
        </w:tc>
        <w:tc>
          <w:tcPr>
            <w:tcW w:w="6803" w:type="dxa"/>
          </w:tcPr>
          <w:p>
            <w:pPr>
              <w:pStyle w:val="0"/>
              <w:jc w:val="both"/>
            </w:pPr>
            <w:r>
              <w:rPr>
                <w:sz w:val="20"/>
              </w:rPr>
              <w:t xml:space="preserve">"Илья Муромец и Соловей-разбойник", "Садко".</w:t>
            </w:r>
          </w:p>
        </w:tc>
      </w:tr>
      <w:tr>
        <w:tc>
          <w:tcPr>
            <w:tcW w:w="2268" w:type="dxa"/>
          </w:tcPr>
          <w:p>
            <w:pPr>
              <w:pStyle w:val="0"/>
              <w:jc w:val="both"/>
            </w:pPr>
            <w:r>
              <w:rPr>
                <w:sz w:val="20"/>
              </w:rPr>
              <w:t xml:space="preserve">Народные песни и баллады народов России и мира.</w:t>
            </w:r>
          </w:p>
        </w:tc>
        <w:tc>
          <w:tcPr>
            <w:tcW w:w="6803" w:type="dxa"/>
          </w:tcPr>
          <w:p>
            <w:pPr>
              <w:pStyle w:val="0"/>
              <w:jc w:val="both"/>
            </w:pPr>
            <w:r>
              <w:rPr>
                <w:sz w:val="20"/>
              </w:rPr>
              <w:t xml:space="preserve">"Песнь о Роланде" (фрагменты).</w:t>
            </w:r>
          </w:p>
          <w:p>
            <w:pPr>
              <w:pStyle w:val="0"/>
              <w:jc w:val="both"/>
            </w:pPr>
            <w:r>
              <w:rPr>
                <w:sz w:val="20"/>
              </w:rPr>
              <w:t xml:space="preserve">Баллада "Аника-воин".</w:t>
            </w:r>
          </w:p>
        </w:tc>
      </w:tr>
      <w:tr>
        <w:tc>
          <w:tcPr>
            <w:tcW w:w="2268" w:type="dxa"/>
          </w:tcPr>
          <w:p>
            <w:pPr>
              <w:pStyle w:val="0"/>
              <w:jc w:val="both"/>
            </w:pPr>
            <w:r>
              <w:rPr>
                <w:sz w:val="20"/>
              </w:rPr>
              <w:t xml:space="preserve">Древнерусская литература.</w:t>
            </w:r>
          </w:p>
        </w:tc>
        <w:tc>
          <w:tcPr>
            <w:tcW w:w="6803" w:type="dxa"/>
          </w:tcPr>
          <w:p>
            <w:pPr>
              <w:pStyle w:val="0"/>
              <w:jc w:val="both"/>
            </w:pPr>
            <w:r>
              <w:rPr>
                <w:sz w:val="20"/>
              </w:rPr>
              <w:t xml:space="preserve">Житийная литература. "Житие Сергия Радонежского".</w:t>
            </w:r>
          </w:p>
        </w:tc>
      </w:tr>
      <w:tr>
        <w:tc>
          <w:tcPr>
            <w:tcW w:w="2268" w:type="dxa"/>
          </w:tcPr>
          <w:p>
            <w:pPr>
              <w:pStyle w:val="0"/>
              <w:jc w:val="both"/>
            </w:pPr>
            <w:r>
              <w:rPr>
                <w:sz w:val="20"/>
              </w:rPr>
              <w:t xml:space="preserve">Литература XVIII века.</w:t>
            </w:r>
          </w:p>
        </w:tc>
        <w:tc>
          <w:tcPr>
            <w:tcW w:w="6803" w:type="dxa"/>
          </w:tcPr>
          <w:p>
            <w:pPr>
              <w:pStyle w:val="0"/>
              <w:jc w:val="both"/>
            </w:pPr>
            <w:r>
              <w:rPr>
                <w:sz w:val="20"/>
              </w:rPr>
              <w:t xml:space="preserve">Д.И. Фонвизин. Слово о писателе. Комедия "Недоросль".</w:t>
            </w:r>
          </w:p>
        </w:tc>
      </w:tr>
      <w:tr>
        <w:tc>
          <w:tcPr>
            <w:tcW w:w="2268" w:type="dxa"/>
          </w:tcPr>
          <w:p>
            <w:pPr>
              <w:pStyle w:val="0"/>
              <w:jc w:val="both"/>
            </w:pPr>
            <w:r>
              <w:rPr>
                <w:sz w:val="20"/>
              </w:rPr>
              <w:t xml:space="preserve">Литература первой половины XIX века.</w:t>
            </w:r>
          </w:p>
        </w:tc>
        <w:tc>
          <w:tcPr>
            <w:tcW w:w="6803" w:type="dxa"/>
          </w:tcPr>
          <w:p>
            <w:pPr>
              <w:pStyle w:val="0"/>
              <w:jc w:val="both"/>
            </w:pPr>
            <w:r>
              <w:rPr>
                <w:sz w:val="20"/>
              </w:rPr>
              <w:t xml:space="preserve">А.С. Пушкин. Слово о поэте и писателе. Стихотворения "Во глубине сибирских руд...", "19 октября" ("Роняет лес багряный свой убор..."), "И.И. Пущину", "На холмах Грузии лежит ночная мгла...". Поэма "Полтава" (фрагмент). Роман "Капитанская дочка".</w:t>
            </w:r>
          </w:p>
          <w:p>
            <w:pPr>
              <w:pStyle w:val="0"/>
              <w:jc w:val="both"/>
            </w:pPr>
            <w:r>
              <w:rPr>
                <w:sz w:val="20"/>
              </w:rPr>
              <w:t xml:space="preserve">М.Ю. Лермонтов. Слово о поэте. Стихотворения (не менее четырех). Например, "Узник", "Парус", "Тучи", "Желанье" ("Отворите мне темницу..."). Поэма "Мцыри".</w:t>
            </w:r>
          </w:p>
          <w:p>
            <w:pPr>
              <w:pStyle w:val="0"/>
              <w:jc w:val="both"/>
            </w:pPr>
            <w:r>
              <w:rPr>
                <w:sz w:val="20"/>
              </w:rPr>
              <w:t xml:space="preserve">Н.В. Гоголь. Слово о писателе. Комедия "Ревизор".</w:t>
            </w:r>
          </w:p>
        </w:tc>
      </w:tr>
      <w:tr>
        <w:tc>
          <w:tcPr>
            <w:tcW w:w="2268" w:type="dxa"/>
          </w:tcPr>
          <w:p>
            <w:pPr>
              <w:pStyle w:val="0"/>
              <w:jc w:val="both"/>
            </w:pPr>
            <w:r>
              <w:rPr>
                <w:sz w:val="20"/>
              </w:rPr>
              <w:t xml:space="preserve">Литература второй половины XIX века.</w:t>
            </w:r>
          </w:p>
        </w:tc>
        <w:tc>
          <w:tcPr>
            <w:tcW w:w="6803" w:type="dxa"/>
          </w:tcPr>
          <w:p>
            <w:pPr>
              <w:pStyle w:val="0"/>
              <w:jc w:val="both"/>
            </w:pPr>
            <w:r>
              <w:rPr>
                <w:sz w:val="20"/>
              </w:rPr>
              <w:t xml:space="preserve">И.С. Тургенев. Слово о писателе. Повесть "Ася".</w:t>
            </w:r>
          </w:p>
          <w:p>
            <w:pPr>
              <w:pStyle w:val="0"/>
              <w:jc w:val="both"/>
            </w:pPr>
            <w:r>
              <w:rPr>
                <w:sz w:val="20"/>
              </w:rPr>
              <w:t xml:space="preserve">М.Е. Салтыков-Щедрин. Слово о писателе. Сказки "Повесть о том, как один мужик двух генералов прокормил", "Премудрый пискарь".</w:t>
            </w:r>
          </w:p>
        </w:tc>
      </w:tr>
      <w:tr>
        <w:tc>
          <w:tcPr>
            <w:tcW w:w="2268" w:type="dxa"/>
          </w:tcPr>
          <w:p>
            <w:pPr>
              <w:pStyle w:val="0"/>
              <w:jc w:val="both"/>
            </w:pPr>
            <w:r>
              <w:rPr>
                <w:sz w:val="20"/>
              </w:rPr>
              <w:t xml:space="preserve">Литература первой половины XX века. Произведения писателей русского зарубежья.</w:t>
            </w:r>
          </w:p>
        </w:tc>
        <w:tc>
          <w:tcPr>
            <w:tcW w:w="6803" w:type="dxa"/>
          </w:tcPr>
          <w:p>
            <w:pPr>
              <w:pStyle w:val="0"/>
              <w:jc w:val="both"/>
            </w:pPr>
            <w:r>
              <w:rPr>
                <w:sz w:val="20"/>
              </w:rPr>
              <w:t xml:space="preserve">И.С. Шмелев. Рассказ "Как я стал писателем".</w:t>
            </w:r>
          </w:p>
          <w:p>
            <w:pPr>
              <w:pStyle w:val="0"/>
              <w:jc w:val="both"/>
            </w:pPr>
            <w:r>
              <w:rPr>
                <w:sz w:val="20"/>
              </w:rPr>
              <w:t xml:space="preserve">М.А. Осоргин. Слово о писателе. Раесказ "Пенсне".</w:t>
            </w:r>
          </w:p>
        </w:tc>
      </w:tr>
      <w:tr>
        <w:tc>
          <w:tcPr>
            <w:tcW w:w="2268" w:type="dxa"/>
          </w:tcPr>
          <w:p>
            <w:pPr>
              <w:pStyle w:val="0"/>
              <w:jc w:val="both"/>
            </w:pPr>
            <w:r>
              <w:rPr>
                <w:sz w:val="20"/>
              </w:rPr>
              <w:t xml:space="preserve">Поэзия первой половины XX века.</w:t>
            </w:r>
          </w:p>
        </w:tc>
        <w:tc>
          <w:tcPr>
            <w:tcW w:w="6803" w:type="dxa"/>
          </w:tcPr>
          <w:p>
            <w:pPr>
              <w:pStyle w:val="0"/>
              <w:jc w:val="both"/>
            </w:pPr>
            <w:r>
              <w:rPr>
                <w:sz w:val="20"/>
              </w:rPr>
              <w:t xml:space="preserve">В.В. Маяковский. "Необычайное приключение, бывшее с Владимиром Маяковским летом на даче".</w:t>
            </w:r>
          </w:p>
          <w:p>
            <w:pPr>
              <w:pStyle w:val="0"/>
              <w:jc w:val="both"/>
            </w:pPr>
            <w:r>
              <w:rPr>
                <w:sz w:val="20"/>
              </w:rPr>
              <w:t xml:space="preserve">Б.Л. Пастернак. "Красавица моя, вся стать...", "Весна в лесу" (1 - 2 на выбор).</w:t>
            </w:r>
          </w:p>
          <w:p>
            <w:pPr>
              <w:pStyle w:val="0"/>
              <w:jc w:val="both"/>
            </w:pPr>
            <w:r>
              <w:rPr>
                <w:sz w:val="20"/>
              </w:rPr>
              <w:t xml:space="preserve">М.И. Цветаева. "Идешь, на меня похожий...", "Бабушке".</w:t>
            </w:r>
          </w:p>
        </w:tc>
      </w:tr>
      <w:tr>
        <w:tc>
          <w:tcPr>
            <w:tcW w:w="2268" w:type="dxa"/>
          </w:tcPr>
          <w:p>
            <w:pPr>
              <w:pStyle w:val="0"/>
              <w:jc w:val="both"/>
            </w:pPr>
            <w:r>
              <w:rPr>
                <w:sz w:val="20"/>
              </w:rPr>
              <w:t xml:space="preserve">Произведения отечественных прозаиков второй половины XX - XXI века.</w:t>
            </w:r>
          </w:p>
        </w:tc>
        <w:tc>
          <w:tcPr>
            <w:tcW w:w="6803" w:type="dxa"/>
          </w:tcPr>
          <w:p>
            <w:pPr>
              <w:pStyle w:val="0"/>
              <w:jc w:val="both"/>
            </w:pPr>
            <w:r>
              <w:rPr>
                <w:sz w:val="20"/>
              </w:rPr>
              <w:t xml:space="preserve">Е.И. Носов. Слово о писателе. Рассказ "Кукла" ("Акимыч").</w:t>
            </w:r>
          </w:p>
          <w:p>
            <w:pPr>
              <w:pStyle w:val="0"/>
              <w:jc w:val="both"/>
            </w:pPr>
            <w:r>
              <w:rPr>
                <w:sz w:val="20"/>
              </w:rPr>
              <w:t xml:space="preserve">Тема взаимоотношения поколений, становления человека, выбора им жизненного пути.</w:t>
            </w:r>
          </w:p>
          <w:p>
            <w:pPr>
              <w:pStyle w:val="0"/>
              <w:jc w:val="both"/>
            </w:pPr>
            <w:r>
              <w:rPr>
                <w:sz w:val="20"/>
              </w:rPr>
              <w:t xml:space="preserve">Л.Л. Волкова. Слово о писателе. Рассказ "Всем выйти из кадра".</w:t>
            </w:r>
          </w:p>
          <w:p>
            <w:pPr>
              <w:pStyle w:val="0"/>
              <w:jc w:val="both"/>
            </w:pPr>
            <w:r>
              <w:rPr>
                <w:sz w:val="20"/>
              </w:rPr>
              <w:t xml:space="preserve">Л.Н. Андреев. Слово о писателе. Рассказ "Кусака".</w:t>
            </w:r>
          </w:p>
        </w:tc>
      </w:tr>
      <w:tr>
        <w:tc>
          <w:tcPr>
            <w:tcW w:w="2268" w:type="dxa"/>
          </w:tcPr>
          <w:p>
            <w:pPr>
              <w:pStyle w:val="0"/>
              <w:jc w:val="both"/>
            </w:pPr>
            <w:r>
              <w:rPr>
                <w:sz w:val="20"/>
              </w:rPr>
              <w:t xml:space="preserve">Поэзия второй половины XX - начала XXI века (не менее трех стихотворений).</w:t>
            </w:r>
          </w:p>
        </w:tc>
        <w:tc>
          <w:tcPr>
            <w:tcW w:w="6803" w:type="dxa"/>
          </w:tcPr>
          <w:p>
            <w:pPr>
              <w:pStyle w:val="0"/>
              <w:jc w:val="both"/>
            </w:pPr>
            <w:r>
              <w:rPr>
                <w:sz w:val="20"/>
              </w:rPr>
              <w:t xml:space="preserve">Н.А. Заболоцкий. "Русское поле", "Вечер на Оке", "Уступи мне, скворец, уголок...".</w:t>
            </w:r>
          </w:p>
          <w:p>
            <w:pPr>
              <w:pStyle w:val="0"/>
              <w:jc w:val="both"/>
            </w:pPr>
            <w:r>
              <w:rPr>
                <w:sz w:val="20"/>
              </w:rPr>
              <w:t xml:space="preserve">М.В. Исаковский. "Катюша", "Враги сожгли родную хату".</w:t>
            </w:r>
          </w:p>
          <w:p>
            <w:pPr>
              <w:pStyle w:val="0"/>
              <w:jc w:val="both"/>
            </w:pPr>
            <w:r>
              <w:rPr>
                <w:sz w:val="20"/>
              </w:rPr>
              <w:t xml:space="preserve">Е.А. Евтушенко. "Людей неинтересных в мире нет...".</w:t>
            </w:r>
          </w:p>
        </w:tc>
      </w:tr>
      <w:tr>
        <w:tc>
          <w:tcPr>
            <w:tcW w:w="2268" w:type="dxa"/>
          </w:tcPr>
          <w:p>
            <w:pPr>
              <w:pStyle w:val="0"/>
              <w:jc w:val="both"/>
            </w:pPr>
            <w:r>
              <w:rPr>
                <w:sz w:val="20"/>
              </w:rPr>
              <w:t xml:space="preserve">Зарубежная литература.</w:t>
            </w:r>
          </w:p>
        </w:tc>
        <w:tc>
          <w:tcPr>
            <w:tcW w:w="6803" w:type="dxa"/>
          </w:tcPr>
          <w:p>
            <w:pPr>
              <w:pStyle w:val="0"/>
              <w:jc w:val="both"/>
            </w:pPr>
            <w:r>
              <w:rPr>
                <w:sz w:val="20"/>
              </w:rPr>
              <w:t xml:space="preserve">У. Шекспир. Трагедия "Ромео и Джульетта" (фрагменты по выбору).</w:t>
            </w:r>
          </w:p>
        </w:tc>
      </w:tr>
    </w:tbl>
    <w:p>
      <w:pPr>
        <w:pStyle w:val="0"/>
        <w:jc w:val="both"/>
      </w:pPr>
      <w:r>
        <w:rPr>
          <w:sz w:val="20"/>
        </w:rPr>
      </w:r>
    </w:p>
    <w:p>
      <w:pPr>
        <w:pStyle w:val="0"/>
        <w:ind w:firstLine="540"/>
        <w:jc w:val="both"/>
      </w:pPr>
      <w:r>
        <w:rPr>
          <w:sz w:val="20"/>
        </w:rPr>
        <w:t xml:space="preserve">64.7. Содержание обучения в 9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68"/>
        <w:gridCol w:w="6803"/>
      </w:tblGrid>
      <w:tr>
        <w:tc>
          <w:tcPr>
            <w:tcW w:w="2268" w:type="dxa"/>
          </w:tcPr>
          <w:p>
            <w:pPr>
              <w:pStyle w:val="0"/>
              <w:jc w:val="both"/>
            </w:pPr>
            <w:r>
              <w:rPr>
                <w:sz w:val="20"/>
              </w:rPr>
              <w:t xml:space="preserve">Введение.</w:t>
            </w:r>
          </w:p>
        </w:tc>
        <w:tc>
          <w:tcPr>
            <w:tcW w:w="6803" w:type="dxa"/>
          </w:tcPr>
          <w:p>
            <w:pPr>
              <w:pStyle w:val="0"/>
              <w:jc w:val="both"/>
            </w:pPr>
            <w:r>
              <w:rPr>
                <w:sz w:val="20"/>
              </w:rPr>
              <w:t xml:space="preserve">Роль литературы в духовной жизни человека.</w:t>
            </w:r>
          </w:p>
        </w:tc>
      </w:tr>
      <w:tr>
        <w:tc>
          <w:tcPr>
            <w:tcW w:w="2268" w:type="dxa"/>
          </w:tcPr>
          <w:p>
            <w:pPr>
              <w:pStyle w:val="0"/>
              <w:jc w:val="both"/>
            </w:pPr>
            <w:r>
              <w:rPr>
                <w:sz w:val="20"/>
              </w:rPr>
              <w:t xml:space="preserve">Литература XVIII века.</w:t>
            </w:r>
          </w:p>
        </w:tc>
        <w:tc>
          <w:tcPr>
            <w:tcW w:w="6803" w:type="dxa"/>
          </w:tcPr>
          <w:p>
            <w:pPr>
              <w:pStyle w:val="0"/>
              <w:jc w:val="both"/>
            </w:pPr>
            <w:r>
              <w:rPr>
                <w:sz w:val="20"/>
              </w:rPr>
              <w:t xml:space="preserve">М.В. Ломоносов: жизнь и творчество (обзор).</w:t>
            </w:r>
          </w:p>
          <w:p>
            <w:pPr>
              <w:pStyle w:val="0"/>
              <w:jc w:val="both"/>
            </w:pPr>
            <w:r>
              <w:rPr>
                <w:sz w:val="20"/>
              </w:rPr>
              <w:t xml:space="preserve">"Ода на день восшествия на Всероссийский престол Ея Величества Государыни Императрицы Елисаветы Петровны 1747 года".</w:t>
            </w:r>
          </w:p>
        </w:tc>
      </w:tr>
      <w:tr>
        <w:tc>
          <w:tcPr>
            <w:tcW w:w="2268" w:type="dxa"/>
          </w:tcPr>
          <w:p>
            <w:pPr>
              <w:pStyle w:val="0"/>
              <w:jc w:val="both"/>
            </w:pPr>
            <w:r>
              <w:rPr>
                <w:sz w:val="20"/>
              </w:rPr>
              <w:t xml:space="preserve">Литература первой половины XIX века.</w:t>
            </w:r>
          </w:p>
        </w:tc>
        <w:tc>
          <w:tcPr>
            <w:tcW w:w="6803" w:type="dxa"/>
          </w:tcPr>
          <w:p>
            <w:pPr>
              <w:pStyle w:val="0"/>
              <w:jc w:val="both"/>
            </w:pPr>
            <w:r>
              <w:rPr>
                <w:sz w:val="20"/>
              </w:rPr>
              <w:t xml:space="preserve">А.С. Грибоедов: жизнь и творчество (обзор).</w:t>
            </w:r>
          </w:p>
          <w:p>
            <w:pPr>
              <w:pStyle w:val="0"/>
              <w:jc w:val="both"/>
            </w:pPr>
            <w:r>
              <w:rPr>
                <w:sz w:val="20"/>
              </w:rPr>
              <w:t xml:space="preserve">Комедия "Горе от ума".</w:t>
            </w:r>
          </w:p>
          <w:p>
            <w:pPr>
              <w:pStyle w:val="0"/>
              <w:jc w:val="both"/>
            </w:pPr>
            <w:r>
              <w:rPr>
                <w:sz w:val="20"/>
              </w:rPr>
              <w:t xml:space="preserve">Поэзия пушкинской эпохи.</w:t>
            </w:r>
          </w:p>
          <w:p>
            <w:pPr>
              <w:pStyle w:val="0"/>
              <w:jc w:val="both"/>
            </w:pPr>
            <w:r>
              <w:rPr>
                <w:sz w:val="20"/>
              </w:rPr>
              <w:t xml:space="preserve">К.Н. Батюшков, А.А. Дельвиг, Н.М. Языков, Е.А. Баратынский (не менее трех стихотворений по выбору).</w:t>
            </w:r>
          </w:p>
          <w:p>
            <w:pPr>
              <w:pStyle w:val="0"/>
              <w:jc w:val="both"/>
            </w:pPr>
            <w:r>
              <w:rPr>
                <w:sz w:val="20"/>
              </w:rPr>
              <w:t xml:space="preserve">А.С. Пушкин. Слово о поэте. Стихотворения "К Чаадаеву", "Анчар". "Маленькие трагедии": пьеса "Моцарт и Сальери". Роман "Евгений Онегин".</w:t>
            </w:r>
          </w:p>
          <w:p>
            <w:pPr>
              <w:pStyle w:val="0"/>
              <w:jc w:val="both"/>
            </w:pPr>
            <w:r>
              <w:rPr>
                <w:sz w:val="20"/>
              </w:rPr>
              <w:t xml:space="preserve">М.Ю. Лермонтов. Слово о поэте. Стихотворения "Я не хочу, чтоб свет узнал...", "Из-под таинственной, холодной полумаски...", "Нищий".</w:t>
            </w:r>
          </w:p>
          <w:p>
            <w:pPr>
              <w:pStyle w:val="0"/>
              <w:jc w:val="both"/>
            </w:pPr>
            <w:r>
              <w:rPr>
                <w:sz w:val="20"/>
              </w:rPr>
              <w:t xml:space="preserve">Н.В. Гоголь. Слово о писателе. Повесть "Шинель". Поэма "Мертвые души".</w:t>
            </w:r>
          </w:p>
        </w:tc>
      </w:tr>
      <w:tr>
        <w:tc>
          <w:tcPr>
            <w:tcW w:w="2268" w:type="dxa"/>
          </w:tcPr>
          <w:p>
            <w:pPr>
              <w:pStyle w:val="0"/>
              <w:jc w:val="both"/>
            </w:pPr>
            <w:r>
              <w:rPr>
                <w:sz w:val="20"/>
              </w:rPr>
              <w:t xml:space="preserve">Литература второй половины XIX века.</w:t>
            </w:r>
          </w:p>
        </w:tc>
        <w:tc>
          <w:tcPr>
            <w:tcW w:w="6803" w:type="dxa"/>
          </w:tcPr>
          <w:p>
            <w:pPr>
              <w:pStyle w:val="0"/>
              <w:jc w:val="both"/>
            </w:pPr>
            <w:r>
              <w:rPr>
                <w:sz w:val="20"/>
              </w:rPr>
              <w:t xml:space="preserve">Л.Н. Толстой. Слово о писателе. Рассказ "После бала". "Отрочество" (главы).</w:t>
            </w:r>
          </w:p>
        </w:tc>
      </w:tr>
      <w:tr>
        <w:tc>
          <w:tcPr>
            <w:tcW w:w="2268" w:type="dxa"/>
          </w:tcPr>
          <w:p>
            <w:pPr>
              <w:pStyle w:val="0"/>
              <w:jc w:val="both"/>
            </w:pPr>
            <w:r>
              <w:rPr>
                <w:sz w:val="20"/>
              </w:rPr>
              <w:t xml:space="preserve">Литература первой половины XX века.</w:t>
            </w:r>
          </w:p>
          <w:p>
            <w:pPr>
              <w:pStyle w:val="0"/>
              <w:jc w:val="both"/>
            </w:pPr>
            <w:r>
              <w:rPr>
                <w:sz w:val="20"/>
              </w:rPr>
              <w:t xml:space="preserve">Поэзия первой половины XX века.</w:t>
            </w:r>
          </w:p>
        </w:tc>
        <w:tc>
          <w:tcPr>
            <w:tcW w:w="6803" w:type="dxa"/>
          </w:tcPr>
          <w:p>
            <w:pPr>
              <w:pStyle w:val="0"/>
              <w:jc w:val="both"/>
            </w:pPr>
            <w:r>
              <w:rPr>
                <w:sz w:val="20"/>
              </w:rPr>
              <w:t xml:space="preserve">С.А. Есенин. Слово о поэте.</w:t>
            </w:r>
          </w:p>
          <w:p>
            <w:pPr>
              <w:pStyle w:val="0"/>
              <w:jc w:val="both"/>
            </w:pPr>
            <w:r>
              <w:rPr>
                <w:sz w:val="20"/>
              </w:rPr>
              <w:t xml:space="preserve">"Вот уж вечер...", "Гой ты, Русь моя родная...", "Край ты мой заброшенный...", "Разбуди меня завтра рано..." (2 - 3 стихотворения на выбор).</w:t>
            </w:r>
          </w:p>
          <w:p>
            <w:pPr>
              <w:pStyle w:val="0"/>
              <w:jc w:val="both"/>
            </w:pPr>
            <w:r>
              <w:rPr>
                <w:sz w:val="20"/>
              </w:rPr>
              <w:t xml:space="preserve">"Отговорила роща золотая...", "Не жалею, не зову, не плачу..." (на выбор).</w:t>
            </w:r>
          </w:p>
          <w:p>
            <w:pPr>
              <w:pStyle w:val="0"/>
              <w:jc w:val="both"/>
            </w:pPr>
            <w:r>
              <w:rPr>
                <w:sz w:val="20"/>
              </w:rPr>
              <w:t xml:space="preserve">"Письмо к женщине", "Шаганэ ты моя, Шаганэ..." (на выбор).</w:t>
            </w:r>
          </w:p>
          <w:p>
            <w:pPr>
              <w:pStyle w:val="0"/>
              <w:jc w:val="both"/>
            </w:pPr>
            <w:r>
              <w:rPr>
                <w:sz w:val="20"/>
              </w:rPr>
              <w:t xml:space="preserve">В.В. Маяковский. Слово о поэте. "А вы могли бы?", "Послушайте!" (на выбор); "Люблю" (отрывок), "Прощанье" (на выбор).</w:t>
            </w:r>
          </w:p>
        </w:tc>
      </w:tr>
      <w:tr>
        <w:tc>
          <w:tcPr>
            <w:tcW w:w="2268" w:type="dxa"/>
          </w:tcPr>
          <w:p>
            <w:pPr>
              <w:pStyle w:val="0"/>
              <w:jc w:val="both"/>
            </w:pPr>
            <w:r>
              <w:rPr>
                <w:sz w:val="20"/>
              </w:rPr>
              <w:t xml:space="preserve">Литература второй половины XX века.</w:t>
            </w:r>
          </w:p>
        </w:tc>
        <w:tc>
          <w:tcPr>
            <w:tcW w:w="6803" w:type="dxa"/>
          </w:tcPr>
          <w:p>
            <w:pPr>
              <w:pStyle w:val="0"/>
              <w:jc w:val="both"/>
            </w:pPr>
            <w:r>
              <w:rPr>
                <w:sz w:val="20"/>
              </w:rPr>
              <w:t xml:space="preserve">А.Т. Твардовский. Слово о поэте. Поэма "Василий Теркин" (главы "Переправа", "Гармонь", "Два солдата", "Поединок" и другие).</w:t>
            </w:r>
          </w:p>
          <w:p>
            <w:pPr>
              <w:pStyle w:val="0"/>
              <w:jc w:val="both"/>
            </w:pPr>
            <w:r>
              <w:rPr>
                <w:sz w:val="20"/>
              </w:rPr>
              <w:t xml:space="preserve">М.А. Шолохов. Слово о писателе. Рассказ "Судьба человека".</w:t>
            </w:r>
          </w:p>
        </w:tc>
      </w:tr>
      <w:tr>
        <w:tc>
          <w:tcPr>
            <w:tcW w:w="2268" w:type="dxa"/>
          </w:tcPr>
          <w:p>
            <w:pPr>
              <w:pStyle w:val="0"/>
              <w:jc w:val="both"/>
            </w:pPr>
            <w:r>
              <w:rPr>
                <w:sz w:val="20"/>
              </w:rPr>
              <w:t xml:space="preserve">Произведения отечественных и зарубежных прозаиков второй половины XX - XXI века.</w:t>
            </w:r>
          </w:p>
        </w:tc>
        <w:tc>
          <w:tcPr>
            <w:tcW w:w="6803" w:type="dxa"/>
          </w:tcPr>
          <w:p>
            <w:pPr>
              <w:pStyle w:val="0"/>
              <w:jc w:val="both"/>
            </w:pPr>
            <w:r>
              <w:rPr>
                <w:sz w:val="20"/>
              </w:rPr>
              <w:t xml:space="preserve">М.М. Зощенко. Слово о писателе. Рассказ "История болезни".</w:t>
            </w:r>
          </w:p>
          <w:p>
            <w:pPr>
              <w:pStyle w:val="0"/>
              <w:jc w:val="both"/>
            </w:pPr>
            <w:r>
              <w:rPr>
                <w:sz w:val="20"/>
              </w:rPr>
              <w:t xml:space="preserve">А.П. Платонов. Слово о писателе. Рассказ "Возвращение" (в сокращении).</w:t>
            </w:r>
          </w:p>
          <w:p>
            <w:pPr>
              <w:pStyle w:val="0"/>
              <w:jc w:val="both"/>
            </w:pPr>
            <w:r>
              <w:rPr>
                <w:sz w:val="20"/>
              </w:rPr>
              <w:t xml:space="preserve">У. Старк. Слово о писателе. "Умеешь ли ты свистеть, Йоханна?"</w:t>
            </w:r>
          </w:p>
        </w:tc>
      </w:tr>
      <w:tr>
        <w:tc>
          <w:tcPr>
            <w:tcW w:w="2268" w:type="dxa"/>
          </w:tcPr>
          <w:p>
            <w:pPr>
              <w:pStyle w:val="0"/>
              <w:jc w:val="both"/>
            </w:pPr>
            <w:r>
              <w:rPr>
                <w:sz w:val="20"/>
              </w:rPr>
              <w:t xml:space="preserve">Поэзия второй половины XX - начала XXI века.</w:t>
            </w:r>
          </w:p>
        </w:tc>
        <w:tc>
          <w:tcPr>
            <w:tcW w:w="6803" w:type="dxa"/>
          </w:tcPr>
          <w:p>
            <w:pPr>
              <w:pStyle w:val="0"/>
              <w:jc w:val="both"/>
            </w:pPr>
            <w:r>
              <w:rPr>
                <w:sz w:val="20"/>
              </w:rPr>
              <w:t xml:space="preserve">Не менее двух стихотворений. Например, стихотворения М.А. Светлова, К.М. Симонова, Р.Г. Гамзатова, Б.Ш. Окуджавы, В.С. Высоцкого, А.А. Вознесенского, Е.А. Евтушенко, Р.И. Рождественского, И.А. Бродского, А.С. Кушнера.</w:t>
            </w:r>
          </w:p>
        </w:tc>
      </w:tr>
      <w:tr>
        <w:tc>
          <w:tcPr>
            <w:tcW w:w="2268" w:type="dxa"/>
          </w:tcPr>
          <w:p>
            <w:pPr>
              <w:pStyle w:val="0"/>
              <w:jc w:val="both"/>
            </w:pPr>
            <w:r>
              <w:rPr>
                <w:sz w:val="20"/>
              </w:rPr>
              <w:t xml:space="preserve">Зарубежная литература.</w:t>
            </w:r>
          </w:p>
        </w:tc>
        <w:tc>
          <w:tcPr>
            <w:tcW w:w="6803" w:type="dxa"/>
          </w:tcPr>
          <w:p>
            <w:pPr>
              <w:pStyle w:val="0"/>
              <w:jc w:val="both"/>
            </w:pPr>
            <w:r>
              <w:rPr>
                <w:sz w:val="20"/>
              </w:rPr>
              <w:t xml:space="preserve">Ж.-Б. Мольер. Слово о писателе. Комедия "Мещанин во дворянстве" (фрагменты по выбору).</w:t>
            </w:r>
          </w:p>
        </w:tc>
      </w:tr>
    </w:tbl>
    <w:p>
      <w:pPr>
        <w:pStyle w:val="0"/>
        <w:jc w:val="both"/>
      </w:pPr>
      <w:r>
        <w:rPr>
          <w:sz w:val="20"/>
        </w:rPr>
      </w:r>
    </w:p>
    <w:p>
      <w:pPr>
        <w:pStyle w:val="0"/>
        <w:ind w:firstLine="540"/>
        <w:jc w:val="both"/>
      </w:pPr>
      <w:r>
        <w:rPr>
          <w:sz w:val="20"/>
        </w:rPr>
        <w:t xml:space="preserve">64.8. Содержание обучения в 10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68"/>
        <w:gridCol w:w="6803"/>
      </w:tblGrid>
      <w:tr>
        <w:tc>
          <w:tcPr>
            <w:tcW w:w="2268" w:type="dxa"/>
          </w:tcPr>
          <w:p>
            <w:pPr>
              <w:pStyle w:val="0"/>
              <w:jc w:val="both"/>
            </w:pPr>
            <w:r>
              <w:rPr>
                <w:sz w:val="20"/>
              </w:rPr>
              <w:t xml:space="preserve">Древнерусская литература.</w:t>
            </w:r>
          </w:p>
        </w:tc>
        <w:tc>
          <w:tcPr>
            <w:tcW w:w="6803" w:type="dxa"/>
          </w:tcPr>
          <w:p>
            <w:pPr>
              <w:pStyle w:val="0"/>
              <w:jc w:val="both"/>
            </w:pPr>
            <w:r>
              <w:rPr>
                <w:sz w:val="20"/>
              </w:rPr>
              <w:t xml:space="preserve">"Слово о полку Игореве".</w:t>
            </w:r>
          </w:p>
        </w:tc>
      </w:tr>
      <w:tr>
        <w:tc>
          <w:tcPr>
            <w:tcW w:w="2268" w:type="dxa"/>
          </w:tcPr>
          <w:p>
            <w:pPr>
              <w:pStyle w:val="0"/>
              <w:jc w:val="both"/>
            </w:pPr>
            <w:r>
              <w:rPr>
                <w:sz w:val="20"/>
              </w:rPr>
              <w:t xml:space="preserve">Литература XVIII века.</w:t>
            </w:r>
          </w:p>
        </w:tc>
        <w:tc>
          <w:tcPr>
            <w:tcW w:w="6803" w:type="dxa"/>
          </w:tcPr>
          <w:p>
            <w:pPr>
              <w:pStyle w:val="0"/>
              <w:jc w:val="both"/>
            </w:pPr>
            <w:r>
              <w:rPr>
                <w:sz w:val="20"/>
              </w:rPr>
              <w:t xml:space="preserve">Г.Р. Державин. Стихотворения "Властителям и судиям", "Памятник".</w:t>
            </w:r>
          </w:p>
          <w:p>
            <w:pPr>
              <w:pStyle w:val="0"/>
              <w:jc w:val="both"/>
            </w:pPr>
            <w:r>
              <w:rPr>
                <w:sz w:val="20"/>
              </w:rPr>
              <w:t xml:space="preserve">Н.М. Карамзин. Повесть "Бедная Лиза".</w:t>
            </w:r>
          </w:p>
        </w:tc>
      </w:tr>
      <w:tr>
        <w:tc>
          <w:tcPr>
            <w:tcW w:w="2268" w:type="dxa"/>
          </w:tcPr>
          <w:p>
            <w:pPr>
              <w:pStyle w:val="0"/>
              <w:jc w:val="both"/>
            </w:pPr>
            <w:r>
              <w:rPr>
                <w:sz w:val="20"/>
              </w:rPr>
              <w:t xml:space="preserve">Литература первой половины XIX века.</w:t>
            </w:r>
          </w:p>
        </w:tc>
        <w:tc>
          <w:tcPr>
            <w:tcW w:w="6803" w:type="dxa"/>
          </w:tcPr>
          <w:p>
            <w:pPr>
              <w:pStyle w:val="0"/>
              <w:jc w:val="both"/>
            </w:pPr>
            <w:r>
              <w:rPr>
                <w:sz w:val="20"/>
              </w:rPr>
              <w:t xml:space="preserve">В.А. Жуковский. Слово о поэте. Баллады, элегии (одна - две по выбору). Например, "Светлана", "Море" и другие.</w:t>
            </w:r>
          </w:p>
          <w:p>
            <w:pPr>
              <w:pStyle w:val="0"/>
              <w:jc w:val="both"/>
            </w:pPr>
            <w:r>
              <w:rPr>
                <w:sz w:val="20"/>
              </w:rPr>
              <w:t xml:space="preserve">А.С. Пушкин. Слово о поэте. Стихотворения. "Бесы", "Брожу ли я вдоль улиц шумных...", "...Вновь я посетил...", "К морю", "К" ("Я помню чудное мгновенье..."), "Мадонна", "Осень" (отрывок), "Пора, мой друг, пора! Покоя сердце просит...", "Поэт", "Пророк", "Элегия" ("Безумных лет угасшее веселье..."), "Я вас любил: любовь еще, быть может...", "Я памятник себе воздвиг нерукотворный...". Поэма "Медный всадник".</w:t>
            </w:r>
          </w:p>
          <w:p>
            <w:pPr>
              <w:pStyle w:val="0"/>
              <w:jc w:val="both"/>
            </w:pPr>
            <w:r>
              <w:rPr>
                <w:sz w:val="20"/>
              </w:rPr>
              <w:t xml:space="preserve">М.Ю. Лермонтов. Слово о писателе и поэте. Стихотворения "Выхожу один я на дорогу...", "Дума", "И скучно и грустно", "Как часто, пестрою толпою окружен...", "Молитва" ("Я, Матерь Божия, ныне с молитвою..."), "Нет, не тебя так пылко я люблю...", "Поэт" ("Отделкой золотой блистает мой кинжал..."), "Пророк", "Родина", "Смерть Поэта", "Я жить хочу, хочу печали...". Роман "Герой нашего времени".</w:t>
            </w:r>
          </w:p>
        </w:tc>
      </w:tr>
      <w:tr>
        <w:tc>
          <w:tcPr>
            <w:tcW w:w="2268" w:type="dxa"/>
          </w:tcPr>
          <w:p>
            <w:pPr>
              <w:pStyle w:val="0"/>
              <w:jc w:val="both"/>
            </w:pPr>
            <w:r>
              <w:rPr>
                <w:sz w:val="20"/>
              </w:rPr>
              <w:t xml:space="preserve">Литература второй половины XIX века.</w:t>
            </w:r>
          </w:p>
        </w:tc>
        <w:tc>
          <w:tcPr>
            <w:tcW w:w="6803" w:type="dxa"/>
          </w:tcPr>
          <w:p>
            <w:pPr>
              <w:pStyle w:val="0"/>
              <w:jc w:val="both"/>
            </w:pPr>
            <w:r>
              <w:rPr>
                <w:sz w:val="20"/>
              </w:rPr>
              <w:t xml:space="preserve">А.И. Куприн. Слово о писателе. Рассказ "Куст сирени".</w:t>
            </w:r>
          </w:p>
          <w:p>
            <w:pPr>
              <w:pStyle w:val="0"/>
              <w:jc w:val="both"/>
            </w:pPr>
            <w:r>
              <w:rPr>
                <w:sz w:val="20"/>
              </w:rPr>
              <w:t xml:space="preserve">Ф.М. Достоевский. Слово о писателе. Роман "Бедные люди".</w:t>
            </w:r>
          </w:p>
        </w:tc>
      </w:tr>
      <w:tr>
        <w:tc>
          <w:tcPr>
            <w:tcW w:w="2268" w:type="dxa"/>
          </w:tcPr>
          <w:p>
            <w:pPr>
              <w:pStyle w:val="0"/>
              <w:jc w:val="both"/>
            </w:pPr>
            <w:r>
              <w:rPr>
                <w:sz w:val="20"/>
              </w:rPr>
              <w:t xml:space="preserve">Литература первой половины XX века.</w:t>
            </w:r>
          </w:p>
          <w:p>
            <w:pPr>
              <w:pStyle w:val="0"/>
              <w:jc w:val="both"/>
            </w:pPr>
            <w:r>
              <w:rPr>
                <w:sz w:val="20"/>
              </w:rPr>
              <w:t xml:space="preserve">Поэзия первой половины XX века.</w:t>
            </w:r>
          </w:p>
        </w:tc>
        <w:tc>
          <w:tcPr>
            <w:tcW w:w="6803" w:type="dxa"/>
          </w:tcPr>
          <w:p>
            <w:pPr>
              <w:pStyle w:val="0"/>
              <w:jc w:val="both"/>
            </w:pPr>
            <w:r>
              <w:rPr>
                <w:sz w:val="20"/>
              </w:rPr>
              <w:t xml:space="preserve">Стихотворения М.И. Цветаевой, О.Э. Мандельштама, Б.Л. Пастернака (не менее двух стихотворений по выбору).</w:t>
            </w:r>
          </w:p>
          <w:p>
            <w:pPr>
              <w:pStyle w:val="0"/>
              <w:jc w:val="both"/>
            </w:pPr>
            <w:r>
              <w:rPr>
                <w:sz w:val="20"/>
              </w:rPr>
              <w:t xml:space="preserve">М.А. Булгаков. Слово о писателе. Повесть "Собачье сердце" (в сокращении).</w:t>
            </w:r>
          </w:p>
        </w:tc>
      </w:tr>
      <w:tr>
        <w:tc>
          <w:tcPr>
            <w:tcW w:w="2268" w:type="dxa"/>
          </w:tcPr>
          <w:p>
            <w:pPr>
              <w:pStyle w:val="0"/>
              <w:jc w:val="both"/>
            </w:pPr>
            <w:r>
              <w:rPr>
                <w:sz w:val="20"/>
              </w:rPr>
              <w:t xml:space="preserve">Литература второй половины XX века.</w:t>
            </w:r>
          </w:p>
        </w:tc>
        <w:tc>
          <w:tcPr>
            <w:tcW w:w="6803" w:type="dxa"/>
          </w:tcPr>
          <w:p>
            <w:pPr>
              <w:pStyle w:val="0"/>
              <w:jc w:val="both"/>
            </w:pPr>
            <w:r>
              <w:rPr>
                <w:sz w:val="20"/>
              </w:rPr>
              <w:t xml:space="preserve">А.И. Солженицын. Слово о писателе. Рассказ "Матренин двор".</w:t>
            </w:r>
          </w:p>
          <w:p>
            <w:pPr>
              <w:pStyle w:val="0"/>
              <w:jc w:val="both"/>
            </w:pPr>
            <w:r>
              <w:rPr>
                <w:sz w:val="20"/>
              </w:rPr>
              <w:t xml:space="preserve">В.П. Астафьев. Слово о писателе. Рассказ "Фотография, на которой меня нет".</w:t>
            </w:r>
          </w:p>
        </w:tc>
      </w:tr>
      <w:tr>
        <w:tc>
          <w:tcPr>
            <w:tcW w:w="2268" w:type="dxa"/>
          </w:tcPr>
          <w:p>
            <w:pPr>
              <w:pStyle w:val="0"/>
              <w:jc w:val="both"/>
            </w:pPr>
            <w:r>
              <w:rPr>
                <w:sz w:val="20"/>
              </w:rPr>
              <w:t xml:space="preserve">Поэзия второй половины XX - начала XXI века.</w:t>
            </w:r>
          </w:p>
        </w:tc>
        <w:tc>
          <w:tcPr>
            <w:tcW w:w="6803" w:type="dxa"/>
          </w:tcPr>
          <w:p>
            <w:pPr>
              <w:pStyle w:val="0"/>
              <w:jc w:val="both"/>
            </w:pPr>
            <w:r>
              <w:rPr>
                <w:sz w:val="20"/>
              </w:rPr>
              <w:t xml:space="preserve">Стихотворения К.М. Симонова, Б.Ш. Окуджавы, В.С. Высоцкого, А.А. Вознесенского, Е.А. Евтушенко, Р.И. Рождественского, И.А. Бродского (не менее двух стихотворений).</w:t>
            </w:r>
          </w:p>
        </w:tc>
      </w:tr>
      <w:tr>
        <w:tc>
          <w:tcPr>
            <w:tcW w:w="2268" w:type="dxa"/>
          </w:tcPr>
          <w:p>
            <w:pPr>
              <w:pStyle w:val="0"/>
              <w:jc w:val="both"/>
            </w:pPr>
            <w:r>
              <w:rPr>
                <w:sz w:val="20"/>
              </w:rPr>
              <w:t xml:space="preserve">Произведения прозаиков XXI века.</w:t>
            </w:r>
          </w:p>
        </w:tc>
        <w:tc>
          <w:tcPr>
            <w:tcW w:w="6803" w:type="dxa"/>
          </w:tcPr>
          <w:p>
            <w:pPr>
              <w:pStyle w:val="0"/>
              <w:jc w:val="both"/>
            </w:pPr>
            <w:r>
              <w:rPr>
                <w:sz w:val="20"/>
              </w:rPr>
              <w:t xml:space="preserve">Н.С. Дашевская. Слово о писателе. Рассказ "Чек".</w:t>
            </w:r>
          </w:p>
        </w:tc>
      </w:tr>
      <w:tr>
        <w:tc>
          <w:tcPr>
            <w:tcW w:w="2268" w:type="dxa"/>
          </w:tcPr>
          <w:p>
            <w:pPr>
              <w:pStyle w:val="0"/>
              <w:jc w:val="both"/>
            </w:pPr>
            <w:r>
              <w:rPr>
                <w:sz w:val="20"/>
              </w:rPr>
              <w:t xml:space="preserve">Зарубежная литература.</w:t>
            </w:r>
          </w:p>
        </w:tc>
        <w:tc>
          <w:tcPr>
            <w:tcW w:w="6803" w:type="dxa"/>
          </w:tcPr>
          <w:p>
            <w:pPr>
              <w:pStyle w:val="0"/>
              <w:jc w:val="both"/>
            </w:pPr>
            <w:r>
              <w:rPr>
                <w:sz w:val="20"/>
              </w:rPr>
              <w:t xml:space="preserve">И.-В. Гете. Слово о писателе. Трагедия "Фауст" (1 - 2 фрагмента по выбору).</w:t>
            </w:r>
          </w:p>
        </w:tc>
      </w:tr>
    </w:tbl>
    <w:p>
      <w:pPr>
        <w:pStyle w:val="0"/>
        <w:jc w:val="both"/>
      </w:pPr>
      <w:r>
        <w:rPr>
          <w:sz w:val="20"/>
        </w:rPr>
      </w:r>
    </w:p>
    <w:p>
      <w:pPr>
        <w:pStyle w:val="2"/>
        <w:outlineLvl w:val="3"/>
        <w:ind w:firstLine="540"/>
        <w:jc w:val="both"/>
      </w:pPr>
      <w:r>
        <w:rPr>
          <w:sz w:val="20"/>
        </w:rPr>
        <w:t xml:space="preserve">64.9. Планируемые результаты освоения программы по литературе на уровне основного общего образования.</w:t>
      </w:r>
    </w:p>
    <w:p>
      <w:pPr>
        <w:pStyle w:val="0"/>
        <w:spacing w:before="200" w:line-rule="auto"/>
        <w:ind w:firstLine="540"/>
        <w:jc w:val="both"/>
      </w:pPr>
      <w:r>
        <w:rPr>
          <w:sz w:val="20"/>
        </w:rPr>
        <w:t xml:space="preserve">64.9.1. Результаты обучения по литературе в отношении всех микрогрупп обучающихся с нарушениями слуха, включая глухих, оцениваются по окончании основного общего образования и не сопоставляются с результатами нормативно развивающихся сверстников.</w:t>
      </w:r>
    </w:p>
    <w:p>
      <w:pPr>
        <w:pStyle w:val="0"/>
        <w:spacing w:before="200" w:line-rule="auto"/>
        <w:ind w:firstLine="540"/>
        <w:jc w:val="both"/>
      </w:pPr>
      <w:r>
        <w:rPr>
          <w:sz w:val="20"/>
        </w:rPr>
        <w:t xml:space="preserve">64.9.2. Личностные результаты освоения программы по литературе на уровне основного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pPr>
        <w:pStyle w:val="0"/>
        <w:spacing w:before="200" w:line-rule="auto"/>
        <w:ind w:firstLine="540"/>
        <w:jc w:val="both"/>
      </w:pPr>
      <w:r>
        <w:rPr>
          <w:sz w:val="20"/>
        </w:rPr>
        <w:t xml:space="preserve">64.9.3. В результате изучения литературы на уровне основного общего образования у обучающегося будут сформированы следующие личностные результаты:</w:t>
      </w:r>
    </w:p>
    <w:p>
      <w:pPr>
        <w:pStyle w:val="0"/>
        <w:spacing w:before="200" w:line-rule="auto"/>
        <w:ind w:firstLine="540"/>
        <w:jc w:val="both"/>
      </w:pPr>
      <w:r>
        <w:rPr>
          <w:sz w:val="20"/>
        </w:rPr>
        <w:t xml:space="preserve">1) гражданского воспитания:</w:t>
      </w:r>
    </w:p>
    <w:p>
      <w:pPr>
        <w:pStyle w:val="0"/>
        <w:spacing w:before="200" w:line-rule="auto"/>
        <w:ind w:firstLine="540"/>
        <w:jc w:val="both"/>
      </w:pPr>
      <w:r>
        <w:rPr>
          <w:sz w:val="20"/>
        </w:rPr>
        <w:t xml:space="preserve">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в том числе в сопоставлении с ситуациями, отраженными в литературных произведениях;</w:t>
      </w:r>
    </w:p>
    <w:p>
      <w:pPr>
        <w:pStyle w:val="0"/>
        <w:spacing w:before="200" w:line-rule="auto"/>
        <w:ind w:firstLine="540"/>
        <w:jc w:val="both"/>
      </w:pPr>
      <w:r>
        <w:rPr>
          <w:sz w:val="20"/>
        </w:rPr>
        <w:t xml:space="preserve">неприятие любых форм экстремизма, дискриминации; понимание роли различных социальных институтов в жизни человека, 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 в том числе с опорой на примеры из литературы;</w:t>
      </w:r>
    </w:p>
    <w:p>
      <w:pPr>
        <w:pStyle w:val="0"/>
        <w:spacing w:before="200" w:line-rule="auto"/>
        <w:ind w:firstLine="540"/>
        <w:jc w:val="both"/>
      </w:pPr>
      <w:r>
        <w:rPr>
          <w:sz w:val="20"/>
        </w:rPr>
        <w:t xml:space="preserve">представление о способах противодействия коррупции, готовность к разнообразной совместной деятельности, стремление к взаимопониманию и взаимопомощи, в том числе с опорой на примеры из литературы, активное участие в самоуправлении; готовность к участию в гуманитарной деятельности;</w:t>
      </w:r>
    </w:p>
    <w:p>
      <w:pPr>
        <w:pStyle w:val="0"/>
        <w:spacing w:before="200" w:line-rule="auto"/>
        <w:ind w:firstLine="540"/>
        <w:jc w:val="both"/>
      </w:pPr>
      <w:r>
        <w:rPr>
          <w:sz w:val="20"/>
        </w:rPr>
        <w:t xml:space="preserve">2) патриотического воспитания:</w:t>
      </w:r>
    </w:p>
    <w:p>
      <w:pPr>
        <w:pStyle w:val="0"/>
        <w:spacing w:before="200" w:line-rule="auto"/>
        <w:ind w:firstLine="540"/>
        <w:jc w:val="both"/>
      </w:pPr>
      <w:r>
        <w:rPr>
          <w:sz w:val="20"/>
        </w:rPr>
        <w:t xml:space="preserve">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 в контексте изучения произведений русской и зарубежной литературы, а также литератур народов России;</w:t>
      </w:r>
    </w:p>
    <w:p>
      <w:pPr>
        <w:pStyle w:val="0"/>
        <w:spacing w:before="200" w:line-rule="auto"/>
        <w:ind w:firstLine="540"/>
        <w:jc w:val="both"/>
      </w:pPr>
      <w:r>
        <w:rPr>
          <w:sz w:val="20"/>
        </w:rPr>
        <w:t xml:space="preserve">ценностное отношение к достижениям своей Родины - России, к науке, искусству, спорту, технологиям, боевым подвигам и трудовым достижениям народа, в том числе отраженным в художественных произведениях; 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 обращая внимание на их воплощение в литературе;</w:t>
      </w:r>
    </w:p>
    <w:p>
      <w:pPr>
        <w:pStyle w:val="0"/>
        <w:spacing w:before="200" w:line-rule="auto"/>
        <w:ind w:firstLine="540"/>
        <w:jc w:val="both"/>
      </w:pPr>
      <w:r>
        <w:rPr>
          <w:sz w:val="20"/>
        </w:rPr>
        <w:t xml:space="preserve">3) духовно-нравственного воспитания:</w:t>
      </w:r>
    </w:p>
    <w:p>
      <w:pPr>
        <w:pStyle w:val="0"/>
        <w:spacing w:before="200" w:line-rule="auto"/>
        <w:ind w:firstLine="540"/>
        <w:jc w:val="both"/>
      </w:pPr>
      <w:r>
        <w:rPr>
          <w:sz w:val="20"/>
        </w:rPr>
        <w:t xml:space="preserve">ориентация на моральные ценности и нормы в ситуациях нравственного выбора с оценкой поведения и поступков персонажей литературных произведений; готовность оценивать свое поведение и поступки, а также поведение и поступки других людей с позиции нравственных и правовых норм с учетом осознания последствий поступков;</w:t>
      </w:r>
    </w:p>
    <w:p>
      <w:pPr>
        <w:pStyle w:val="0"/>
        <w:spacing w:before="200" w:line-rule="auto"/>
        <w:ind w:firstLine="540"/>
        <w:jc w:val="both"/>
      </w:pPr>
      <w:r>
        <w:rPr>
          <w:sz w:val="20"/>
        </w:rPr>
        <w:t xml:space="preserve">активное неприятие асоциальных поступков, свобода и ответственность личности в условиях индивидуального и общественного пространства;</w:t>
      </w:r>
    </w:p>
    <w:p>
      <w:pPr>
        <w:pStyle w:val="0"/>
        <w:spacing w:before="200" w:line-rule="auto"/>
        <w:ind w:firstLine="540"/>
        <w:jc w:val="both"/>
      </w:pPr>
      <w:r>
        <w:rPr>
          <w:sz w:val="20"/>
        </w:rPr>
        <w:t xml:space="preserve">4) эстетического воспитания:</w:t>
      </w:r>
    </w:p>
    <w:p>
      <w:pPr>
        <w:pStyle w:val="0"/>
        <w:spacing w:before="200" w:line-rule="auto"/>
        <w:ind w:firstLine="540"/>
        <w:jc w:val="both"/>
      </w:pPr>
      <w:r>
        <w:rPr>
          <w:sz w:val="20"/>
        </w:rPr>
        <w:t xml:space="preserve">восприимчивость к разным видам искусства, традициям и творчеству своего и других народов, понимание эмоционального воздействия искусства, в том числе изучаемых литературных произведений;</w:t>
      </w:r>
    </w:p>
    <w:p>
      <w:pPr>
        <w:pStyle w:val="0"/>
        <w:spacing w:before="200" w:line-rule="auto"/>
        <w:ind w:firstLine="540"/>
        <w:jc w:val="both"/>
      </w:pPr>
      <w:r>
        <w:rPr>
          <w:sz w:val="20"/>
        </w:rPr>
        <w:t xml:space="preserve">осознание важности художественной литературы и культуры как средства коммуникации и самовыражения;</w:t>
      </w:r>
    </w:p>
    <w:p>
      <w:pPr>
        <w:pStyle w:val="0"/>
        <w:spacing w:before="200" w:line-rule="auto"/>
        <w:ind w:firstLine="540"/>
        <w:jc w:val="both"/>
      </w:pPr>
      <w:r>
        <w:rPr>
          <w:sz w:val="20"/>
        </w:rPr>
        <w:t xml:space="preserve">понимание ценности отечественного и мирового искусства, роли этнических культурных традиций и народного творчества; стремление к самовыражению в разных видах искусства;</w:t>
      </w:r>
    </w:p>
    <w:p>
      <w:pPr>
        <w:pStyle w:val="0"/>
        <w:spacing w:before="200" w:line-rule="auto"/>
        <w:ind w:firstLine="540"/>
        <w:jc w:val="both"/>
      </w:pPr>
      <w:r>
        <w:rPr>
          <w:sz w:val="20"/>
        </w:rPr>
        <w:t xml:space="preserve">5) физического воспитания, формирования культуры здоровья и эмоционального благополучия:</w:t>
      </w:r>
    </w:p>
    <w:p>
      <w:pPr>
        <w:pStyle w:val="0"/>
        <w:spacing w:before="200" w:line-rule="auto"/>
        <w:ind w:firstLine="540"/>
        <w:jc w:val="both"/>
      </w:pPr>
      <w:r>
        <w:rPr>
          <w:sz w:val="20"/>
        </w:rPr>
        <w:t xml:space="preserve">осознание ценности жизни с опорой на собственный жизненный и читательский опыт, ответственное отношение к своему здоровью и установка на здоровый образ жизни (здоровое питание, соблюдение гигиенических правил, сбалансированный режим занятий и отдыха, регулярная физическая активность);</w:t>
      </w:r>
    </w:p>
    <w:p>
      <w:pPr>
        <w:pStyle w:val="0"/>
        <w:spacing w:before="200" w:line-rule="auto"/>
        <w:ind w:firstLine="540"/>
        <w:jc w:val="both"/>
      </w:pPr>
      <w:r>
        <w:rPr>
          <w:sz w:val="20"/>
        </w:rPr>
        <w:t xml:space="preserve">осознание последствий и неприятие вредных привычек (употребление алкоголя, наркотиков, курение) и иных форм вреда для физического, психического здоровья, соблюдение правил безопасности, в том числе навыки безопасного поведения в сети Интернет;</w:t>
      </w:r>
    </w:p>
    <w:p>
      <w:pPr>
        <w:pStyle w:val="0"/>
        <w:spacing w:before="200" w:line-rule="auto"/>
        <w:ind w:firstLine="540"/>
        <w:jc w:val="both"/>
      </w:pPr>
      <w:r>
        <w:rPr>
          <w:sz w:val="20"/>
        </w:rPr>
        <w:t xml:space="preserve">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 умение принимать себя и других, не осуждая; умение осознавать эмоциональное состояние себя и других, опираясь на примеры из литературных произведений, уметь управлять собственным эмоциональным состоянием, сформированность навыка рефлексии, признание своего права на ошибку и такого же права другого человека с оценкой поступков литературных героев;</w:t>
      </w:r>
    </w:p>
    <w:p>
      <w:pPr>
        <w:pStyle w:val="0"/>
        <w:spacing w:before="200" w:line-rule="auto"/>
        <w:ind w:firstLine="540"/>
        <w:jc w:val="both"/>
      </w:pPr>
      <w:r>
        <w:rPr>
          <w:sz w:val="20"/>
        </w:rPr>
        <w:t xml:space="preserve">6) трудового воспитания:</w:t>
      </w:r>
    </w:p>
    <w:p>
      <w:pPr>
        <w:pStyle w:val="0"/>
        <w:spacing w:before="200" w:line-rule="auto"/>
        <w:ind w:firstLine="540"/>
        <w:jc w:val="both"/>
      </w:pPr>
      <w:r>
        <w:rPr>
          <w:sz w:val="20"/>
        </w:rPr>
        <w:t xml:space="preserve">установка на активное участие в решении практических задач (в рамках семьи, школы, города, края) технологической и социальной направленности, способность инициировать, планировать и самостоятельно выполнять такого рода деятельность;</w:t>
      </w:r>
    </w:p>
    <w:p>
      <w:pPr>
        <w:pStyle w:val="0"/>
        <w:spacing w:before="200" w:line-rule="auto"/>
        <w:ind w:firstLine="540"/>
        <w:jc w:val="both"/>
      </w:pPr>
      <w:r>
        <w:rPr>
          <w:sz w:val="20"/>
        </w:rPr>
        <w:t xml:space="preserve">интерес к практическому изучению профессий и труда различного рода, в том числе на основе применения изучаемого предметного знания и знакомства с деятельностью героев на страницах литературных произведений;</w:t>
      </w:r>
    </w:p>
    <w:p>
      <w:pPr>
        <w:pStyle w:val="0"/>
        <w:spacing w:before="200" w:line-rule="auto"/>
        <w:ind w:firstLine="540"/>
        <w:jc w:val="both"/>
      </w:pPr>
      <w:r>
        <w:rPr>
          <w:sz w:val="20"/>
        </w:rPr>
        <w:t xml:space="preserve">осознание важности обучения на протяжении всей жизни для успешной профессиональной деятельности и развитие необходимых умений для этого; готовность адаптироваться в профессиональной среде; уважение к труду и результатам трудовой деятельности, в том числе при изучении произведений русского фольклора и литературы, осознанный выбор и построение индивидуальной траектории образования и жизненных планов с учетом личных и общественных интересов и потребностей;</w:t>
      </w:r>
    </w:p>
    <w:p>
      <w:pPr>
        <w:pStyle w:val="0"/>
        <w:spacing w:before="200" w:line-rule="auto"/>
        <w:ind w:firstLine="540"/>
        <w:jc w:val="both"/>
      </w:pPr>
      <w:r>
        <w:rPr>
          <w:sz w:val="20"/>
        </w:rPr>
        <w:t xml:space="preserve">7) экологического воспитания:</w:t>
      </w:r>
    </w:p>
    <w:p>
      <w:pPr>
        <w:pStyle w:val="0"/>
        <w:spacing w:before="200" w:line-rule="auto"/>
        <w:ind w:firstLine="540"/>
        <w:jc w:val="both"/>
      </w:pPr>
      <w:r>
        <w:rPr>
          <w:sz w:val="20"/>
        </w:rPr>
        <w:t xml:space="preserve">ориентация на применение знаний из социальных и естественных наук для решения задач в области окружающей среды, планирования поступков и оценки их возможных последствий для окружающей среды;</w:t>
      </w:r>
    </w:p>
    <w:p>
      <w:pPr>
        <w:pStyle w:val="0"/>
        <w:spacing w:before="200" w:line-rule="auto"/>
        <w:ind w:firstLine="540"/>
        <w:jc w:val="both"/>
      </w:pPr>
      <w:r>
        <w:rPr>
          <w:sz w:val="20"/>
        </w:rPr>
        <w:t xml:space="preserve">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 в том числе сформированное при знакомстве с литературными произведениями, поднимающими экологические проблемы; осознание своей роли как гражданина и потребителя в условиях взаимосвязи природной, технологической и социальной среды, готовность к участию в практической деятельности экологической направленности;</w:t>
      </w:r>
    </w:p>
    <w:p>
      <w:pPr>
        <w:pStyle w:val="0"/>
        <w:spacing w:before="200" w:line-rule="auto"/>
        <w:ind w:firstLine="540"/>
        <w:jc w:val="both"/>
      </w:pPr>
      <w:r>
        <w:rPr>
          <w:sz w:val="20"/>
        </w:rPr>
        <w:t xml:space="preserve">8) ценности научного познания:</w:t>
      </w:r>
    </w:p>
    <w:p>
      <w:pPr>
        <w:pStyle w:val="0"/>
        <w:spacing w:before="200" w:line-rule="auto"/>
        <w:ind w:firstLine="540"/>
        <w:jc w:val="both"/>
      </w:pPr>
      <w:r>
        <w:rPr>
          <w:sz w:val="20"/>
        </w:rPr>
        <w:t xml:space="preserve">ориентация в деятельности на современную систему научных представлений об основных закономерностях развития человека, природы и общества, взаимосвязях человека с природной и социальной средой с опорой на изученные и самостоятельно прочитанные литературные произведения;</w:t>
      </w:r>
    </w:p>
    <w:p>
      <w:pPr>
        <w:pStyle w:val="0"/>
        <w:spacing w:before="200" w:line-rule="auto"/>
        <w:ind w:firstLine="540"/>
        <w:jc w:val="both"/>
      </w:pPr>
      <w:r>
        <w:rPr>
          <w:sz w:val="20"/>
        </w:rPr>
        <w:t xml:space="preserve">овладение языковой и читательской культурой как средством познания мира, овладение основными навыками исследовательской деятельности с учетом специфики литературного образования,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pPr>
        <w:pStyle w:val="0"/>
        <w:spacing w:before="200" w:line-rule="auto"/>
        <w:ind w:firstLine="540"/>
        <w:jc w:val="both"/>
      </w:pPr>
      <w:r>
        <w:rPr>
          <w:sz w:val="20"/>
        </w:rPr>
        <w:t xml:space="preserve">9) обеспечение адаптации обучающегося к изменяющимся условиям социальной и природной среды:</w:t>
      </w:r>
    </w:p>
    <w:p>
      <w:pPr>
        <w:pStyle w:val="0"/>
        <w:spacing w:before="200" w:line-rule="auto"/>
        <w:ind w:firstLine="540"/>
        <w:jc w:val="both"/>
      </w:pPr>
      <w:r>
        <w:rPr>
          <w:sz w:val="20"/>
        </w:rPr>
        <w:t xml:space="preserve">освоение обучающимися социального опыта, основных социальных ролей, соответствующих ведущей деятельности возраста, норм и правил общественного поведения, форм социальной жизни в группах 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 изучение и оценка социальных ролей персонажей литературных произведений;</w:t>
      </w:r>
    </w:p>
    <w:p>
      <w:pPr>
        <w:pStyle w:val="0"/>
        <w:spacing w:before="200" w:line-rule="auto"/>
        <w:ind w:firstLine="540"/>
        <w:jc w:val="both"/>
      </w:pPr>
      <w:r>
        <w:rPr>
          <w:sz w:val="20"/>
        </w:rPr>
        <w:t xml:space="preserve">потребность во взаимодействии в условиях неопределенности, открытость опыту и знаниям других, в действии в условиях неопределенности, повышение уровня своей компетентности через практическую деятельность, в том числе умение учиться у других людей, осознавать в совместной деятельности новые знания, навыки и компетенции из опыта других, в выявлении и связывании образов, необходимость в формировании новых знаний, в том числе формулировать идеи, понятия, гипотезы об объектах и явлениях, в том числе ранее неизвестных, осознавать дефициты собственных знаний и компетентностей, планировать свое развитие, умение оперировать основными понятиями, терминами и представлениями в области концепции устойчивого развития; анализировать и выявлять взаимосвязи природы, общества и экономики; оценивать свои действия с учетом влияния на окружающую среду, достижений целей и преодоления вызовов, возможных глобальных последствий;</w:t>
      </w:r>
    </w:p>
    <w:p>
      <w:pPr>
        <w:pStyle w:val="0"/>
        <w:spacing w:before="200" w:line-rule="auto"/>
        <w:ind w:firstLine="540"/>
        <w:jc w:val="both"/>
      </w:pPr>
      <w:r>
        <w:rPr>
          <w:sz w:val="20"/>
        </w:rPr>
        <w:t xml:space="preserve">способность осознавать стрессовую ситуацию, оценивать происходящие изменения и их последствия, опираясь на жизненный и читательский опыт; воспринимать стрессовую ситуацию как вызов, требующий контрмер, оценивать ситуацию стресса, корректировать принимаемые решения и действия; формулировать и оценивать риски и последствия, формировать опыт, уметь находить позитивное в произошедшей ситуации; быть готовым действовать в отсутствии гарантий успеха.</w:t>
      </w:r>
    </w:p>
    <w:p>
      <w:pPr>
        <w:pStyle w:val="0"/>
        <w:spacing w:before="200" w:line-rule="auto"/>
        <w:ind w:firstLine="540"/>
        <w:jc w:val="both"/>
      </w:pPr>
      <w:r>
        <w:rPr>
          <w:sz w:val="20"/>
        </w:rPr>
        <w:t xml:space="preserve">64.9.4. В результате изучения литературы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0"/>
        <w:spacing w:before="200" w:line-rule="auto"/>
        <w:ind w:firstLine="540"/>
        <w:jc w:val="both"/>
      </w:pPr>
      <w:r>
        <w:rPr>
          <w:sz w:val="20"/>
        </w:rPr>
        <w:t xml:space="preserve">64.9.4.1. У обучающегося будут сформированы следующие базовые логические действия как часть познавательных универсальных учебных действий: выявлять и характеризовать существенные признаки объектов (художественных и учебных текстов, литературных героев и другие) и явлений (литературных направлений, этапов историко-литературного процесса);</w:t>
      </w:r>
    </w:p>
    <w:p>
      <w:pPr>
        <w:pStyle w:val="0"/>
        <w:spacing w:before="200" w:line-rule="auto"/>
        <w:ind w:firstLine="540"/>
        <w:jc w:val="both"/>
      </w:pPr>
      <w:r>
        <w:rPr>
          <w:sz w:val="20"/>
        </w:rPr>
        <w:t xml:space="preserve">устанавливать существенный признак классификации и классифицировать литературные объекты по существенному признаку, устанавливать основания для их обобщения и сравнения, определять критерии проводимого анализа;</w:t>
      </w:r>
    </w:p>
    <w:p>
      <w:pPr>
        <w:pStyle w:val="0"/>
        <w:spacing w:before="200" w:line-rule="auto"/>
        <w:ind w:firstLine="540"/>
        <w:jc w:val="both"/>
      </w:pPr>
      <w:r>
        <w:rPr>
          <w:sz w:val="20"/>
        </w:rPr>
        <w:t xml:space="preserve">с учетом предложенной задачи выявлять закономерности и противоречия в рассматриваемых литературных фактах и наблюдениях над текстом; предлагать критерии для выявления закономерностей и противоречий с учетом учебной задачи;</w:t>
      </w:r>
    </w:p>
    <w:p>
      <w:pPr>
        <w:pStyle w:val="0"/>
        <w:spacing w:before="200" w:line-rule="auto"/>
        <w:ind w:firstLine="540"/>
        <w:jc w:val="both"/>
      </w:pPr>
      <w:r>
        <w:rPr>
          <w:sz w:val="20"/>
        </w:rPr>
        <w:t xml:space="preserve">выявлять дефициты информации, данных, необходимых для решения поставленной учебной задачи;</w:t>
      </w:r>
    </w:p>
    <w:p>
      <w:pPr>
        <w:pStyle w:val="0"/>
        <w:spacing w:before="200" w:line-rule="auto"/>
        <w:ind w:firstLine="540"/>
        <w:jc w:val="both"/>
      </w:pPr>
      <w:r>
        <w:rPr>
          <w:sz w:val="20"/>
        </w:rPr>
        <w:t xml:space="preserve">выявлять причинно-следственные связи при изучении литературных явлений и процессов; делать выводы с использованием дедуктивных и индуктивных умозаключений, умозаключений по аналогии; формулировать гипотезы об их взаимосвязях;</w:t>
      </w:r>
    </w:p>
    <w:p>
      <w:pPr>
        <w:pStyle w:val="0"/>
        <w:spacing w:before="200" w:line-rule="auto"/>
        <w:ind w:firstLine="540"/>
        <w:jc w:val="both"/>
      </w:pPr>
      <w:r>
        <w:rPr>
          <w:sz w:val="20"/>
        </w:rPr>
        <w:t xml:space="preserve">самостоятельно выбирать способ решения учебной задачи при работе с разными типами текстов (сравнивать несколько вариантов решения, выбирать наиболее подходящий с учетом самостоятельно выделенных критериев).</w:t>
      </w:r>
    </w:p>
    <w:p>
      <w:pPr>
        <w:pStyle w:val="0"/>
        <w:spacing w:before="200" w:line-rule="auto"/>
        <w:ind w:firstLine="540"/>
        <w:jc w:val="both"/>
      </w:pPr>
      <w:r>
        <w:rPr>
          <w:sz w:val="20"/>
        </w:rPr>
        <w:t xml:space="preserve">64.9.4.2. 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0"/>
        <w:spacing w:before="200" w:line-rule="auto"/>
        <w:ind w:firstLine="540"/>
        <w:jc w:val="both"/>
      </w:pPr>
      <w:r>
        <w:rPr>
          <w:sz w:val="20"/>
        </w:rPr>
        <w:t xml:space="preserve">использовать вопросы как исследовательский инструмент познания в литературном образовании;</w:t>
      </w:r>
    </w:p>
    <w:p>
      <w:pPr>
        <w:pStyle w:val="0"/>
        <w:spacing w:before="200" w:line-rule="auto"/>
        <w:ind w:firstLine="540"/>
        <w:jc w:val="both"/>
      </w:pPr>
      <w:r>
        <w:rPr>
          <w:sz w:val="20"/>
        </w:rPr>
        <w:t xml:space="preserve">формулировать вопросы, фиксирующие разрыв между реальным и желательным состоянием ситуации, объекта, и самостоятельно устанавливать искомое и данное;</w:t>
      </w:r>
    </w:p>
    <w:p>
      <w:pPr>
        <w:pStyle w:val="0"/>
        <w:spacing w:before="200" w:line-rule="auto"/>
        <w:ind w:firstLine="540"/>
        <w:jc w:val="both"/>
      </w:pPr>
      <w:r>
        <w:rPr>
          <w:sz w:val="20"/>
        </w:rPr>
        <w:t xml:space="preserve">формировать гипотезу об истинности собственных суждений и суждений других, аргументировать свою позицию, мнение;</w:t>
      </w:r>
    </w:p>
    <w:p>
      <w:pPr>
        <w:pStyle w:val="0"/>
        <w:spacing w:before="200" w:line-rule="auto"/>
        <w:ind w:firstLine="540"/>
        <w:jc w:val="both"/>
      </w:pPr>
      <w:r>
        <w:rPr>
          <w:sz w:val="20"/>
        </w:rPr>
        <w:t xml:space="preserve">проводить по самостоятельно составленному плану небольшое исследование по установлению особенностей литературного объекта изучения, причинно-следственных связей и зависимостей объектов между собой;</w:t>
      </w:r>
    </w:p>
    <w:p>
      <w:pPr>
        <w:pStyle w:val="0"/>
        <w:spacing w:before="200" w:line-rule="auto"/>
        <w:ind w:firstLine="540"/>
        <w:jc w:val="both"/>
      </w:pPr>
      <w:r>
        <w:rPr>
          <w:sz w:val="20"/>
        </w:rPr>
        <w:t xml:space="preserve">оценивать на применимость и достоверность информацию, полученную в ходе исследования (эксперимента);</w:t>
      </w:r>
    </w:p>
    <w:p>
      <w:pPr>
        <w:pStyle w:val="0"/>
        <w:spacing w:before="200" w:line-rule="auto"/>
        <w:ind w:firstLine="540"/>
        <w:jc w:val="both"/>
      </w:pPr>
      <w:r>
        <w:rPr>
          <w:sz w:val="20"/>
        </w:rPr>
        <w:t xml:space="preserve">самостоятельно формулировать обобщения и выводы по результатам проведенного наблюдения, опыта, исследования; владеть инструментами оценки достоверности полученных выводов и обобщений;</w:t>
      </w:r>
    </w:p>
    <w:p>
      <w:pPr>
        <w:pStyle w:val="0"/>
        <w:spacing w:before="200" w:line-rule="auto"/>
        <w:ind w:firstLine="540"/>
        <w:jc w:val="both"/>
      </w:pPr>
      <w:r>
        <w:rPr>
          <w:sz w:val="20"/>
        </w:rPr>
        <w:t xml:space="preserve">прогнозировать возможное дальнейшее развитие событий и их последствия в аналогичных или сходных ситуациях, а также выдвигать предположения об их развитии в новых условиях и контекстах, в том числе в литературных произведениях.</w:t>
      </w:r>
    </w:p>
    <w:p>
      <w:pPr>
        <w:pStyle w:val="0"/>
        <w:spacing w:before="200" w:line-rule="auto"/>
        <w:ind w:firstLine="540"/>
        <w:jc w:val="both"/>
      </w:pPr>
      <w:r>
        <w:rPr>
          <w:sz w:val="20"/>
        </w:rPr>
        <w:t xml:space="preserve">64.9.4.3. У обучающегося будут сформированы следующие умения работать с информацией как часть познавательных универсальных учебных действий:</w:t>
      </w:r>
    </w:p>
    <w:p>
      <w:pPr>
        <w:pStyle w:val="0"/>
        <w:spacing w:before="200" w:line-rule="auto"/>
        <w:ind w:firstLine="540"/>
        <w:jc w:val="both"/>
      </w:pPr>
      <w:r>
        <w:rPr>
          <w:sz w:val="20"/>
        </w:rPr>
        <w:t xml:space="preserve">применять различные методы, инструменты и запросы при поиске и отборе литературной и другой информации или данных из источников с учетом предложенной учебной задачи и заданных критериев;</w:t>
      </w:r>
    </w:p>
    <w:p>
      <w:pPr>
        <w:pStyle w:val="0"/>
        <w:spacing w:before="200" w:line-rule="auto"/>
        <w:ind w:firstLine="540"/>
        <w:jc w:val="both"/>
      </w:pPr>
      <w:r>
        <w:rPr>
          <w:sz w:val="20"/>
        </w:rPr>
        <w:t xml:space="preserve">выбирать, анализировать, систематизировать и интерпретировать литературную и другую информацию различных видов и форм представления;</w:t>
      </w:r>
    </w:p>
    <w:p>
      <w:pPr>
        <w:pStyle w:val="0"/>
        <w:spacing w:before="200" w:line-rule="auto"/>
        <w:ind w:firstLine="540"/>
        <w:jc w:val="both"/>
      </w:pPr>
      <w:r>
        <w:rPr>
          <w:sz w:val="20"/>
        </w:rPr>
        <w:t xml:space="preserve">находить сходные аргументы (подтверждающие или опровергающие одну и ту же идею, версию) в различных информационных источниках;</w:t>
      </w:r>
    </w:p>
    <w:p>
      <w:pPr>
        <w:pStyle w:val="0"/>
        <w:spacing w:before="200" w:line-rule="auto"/>
        <w:ind w:firstLine="540"/>
        <w:jc w:val="both"/>
      </w:pPr>
      <w:r>
        <w:rPr>
          <w:sz w:val="20"/>
        </w:rPr>
        <w:t xml:space="preserve">самостоятельно выбирать оптимальную форму представления литературной и другой информации и иллюстрировать решаемые учебные задачи несложными схемами, диаграммами, иной графикой и их комбинациями;</w:t>
      </w:r>
    </w:p>
    <w:p>
      <w:pPr>
        <w:pStyle w:val="0"/>
        <w:spacing w:before="200" w:line-rule="auto"/>
        <w:ind w:firstLine="540"/>
        <w:jc w:val="both"/>
      </w:pPr>
      <w:r>
        <w:rPr>
          <w:sz w:val="20"/>
        </w:rPr>
        <w:t xml:space="preserve">оценивать надежность литературной и другой информации по критериям, предложенным педагогическим работником или сформулированным самостоятельно;</w:t>
      </w:r>
    </w:p>
    <w:p>
      <w:pPr>
        <w:pStyle w:val="0"/>
        <w:spacing w:before="200" w:line-rule="auto"/>
        <w:ind w:firstLine="540"/>
        <w:jc w:val="both"/>
      </w:pPr>
      <w:r>
        <w:rPr>
          <w:sz w:val="20"/>
        </w:rPr>
        <w:t xml:space="preserve">эффективно запоминать и систематизировать эту информацию.</w:t>
      </w:r>
    </w:p>
    <w:p>
      <w:pPr>
        <w:pStyle w:val="0"/>
        <w:spacing w:before="200" w:line-rule="auto"/>
        <w:ind w:firstLine="540"/>
        <w:jc w:val="both"/>
      </w:pPr>
      <w:r>
        <w:rPr>
          <w:sz w:val="20"/>
        </w:rPr>
        <w:t xml:space="preserve">64.9.4.4. У обучающегося будут сформированы следующие умения общения как часть коммуникативных универсальных учебных действий:</w:t>
      </w:r>
    </w:p>
    <w:p>
      <w:pPr>
        <w:pStyle w:val="0"/>
        <w:spacing w:before="200" w:line-rule="auto"/>
        <w:ind w:firstLine="540"/>
        <w:jc w:val="both"/>
      </w:pPr>
      <w:r>
        <w:rPr>
          <w:sz w:val="20"/>
        </w:rPr>
        <w:t xml:space="preserve">воспринимать и формулировать суждения, выражать эмоции в соответствии с условиями и целями общения; выражать себя (свою точку зрения) в устных и письменных текстах;</w:t>
      </w:r>
    </w:p>
    <w:p>
      <w:pPr>
        <w:pStyle w:val="0"/>
        <w:spacing w:before="200" w:line-rule="auto"/>
        <w:ind w:firstLine="540"/>
        <w:jc w:val="both"/>
      </w:pPr>
      <w:r>
        <w:rPr>
          <w:sz w:val="20"/>
        </w:rPr>
        <w:t xml:space="preserve">распознавать невербальные средства общения, понимать значение социальных знаков, знать и распознавать предпосылки конфликтных ситуаций, находя аналогии в литературных произведениях, и смягчать конфликты, вести переговоры;</w:t>
      </w:r>
    </w:p>
    <w:p>
      <w:pPr>
        <w:pStyle w:val="0"/>
        <w:spacing w:before="200" w:line-rule="auto"/>
        <w:ind w:firstLine="540"/>
        <w:jc w:val="both"/>
      </w:pPr>
      <w:r>
        <w:rPr>
          <w:sz w:val="20"/>
        </w:rPr>
        <w:t xml:space="preserve">понимать намерения других, проявлять уважительное отношение к собеседнику и корректно формулировать свои возражения; в ходе учебного диалога и (или) дискуссии задавать вопросы по существу обсуждаемой темы и высказывать идеи, нацеленные на решение учебной задачи и поддержание благожелательности общения; сопоставлять свои суждения с суждениями других участников диалога, обнаруживать различие и сходство позиций;</w:t>
      </w:r>
    </w:p>
    <w:p>
      <w:pPr>
        <w:pStyle w:val="0"/>
        <w:spacing w:before="200" w:line-rule="auto"/>
        <w:ind w:firstLine="540"/>
        <w:jc w:val="both"/>
      </w:pPr>
      <w:r>
        <w:rPr>
          <w:sz w:val="20"/>
        </w:rPr>
        <w:t xml:space="preserve">публично представлять результаты выполненного опыта (литературоведческого эксперимента, исследования, проекта);</w:t>
      </w:r>
    </w:p>
    <w:p>
      <w:pPr>
        <w:pStyle w:val="0"/>
        <w:spacing w:before="200" w:line-rule="auto"/>
        <w:ind w:firstLine="540"/>
        <w:jc w:val="both"/>
      </w:pPr>
      <w:r>
        <w:rPr>
          <w:sz w:val="20"/>
        </w:rPr>
        <w:t xml:space="preserve">самостоятельно выбирать формат выступления с учетом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w:t>
      </w:r>
    </w:p>
    <w:p>
      <w:pPr>
        <w:pStyle w:val="0"/>
        <w:spacing w:before="200" w:line-rule="auto"/>
        <w:ind w:firstLine="540"/>
        <w:jc w:val="both"/>
      </w:pPr>
      <w:r>
        <w:rPr>
          <w:sz w:val="20"/>
        </w:rPr>
        <w:t xml:space="preserve">64.9.4.5. У обучающегося будут сформированы следующие умения самоорганизации как части регулятивных универсальных учебных действий:</w:t>
      </w:r>
    </w:p>
    <w:p>
      <w:pPr>
        <w:pStyle w:val="0"/>
        <w:spacing w:before="200" w:line-rule="auto"/>
        <w:ind w:firstLine="540"/>
        <w:jc w:val="both"/>
      </w:pPr>
      <w:r>
        <w:rPr>
          <w:sz w:val="20"/>
        </w:rPr>
        <w:t xml:space="preserve">выявлять проблемы для решения в учебных и жизненных ситуациях, анализируя ситуации, изображенные в художественной литературе;</w:t>
      </w:r>
    </w:p>
    <w:p>
      <w:pPr>
        <w:pStyle w:val="0"/>
        <w:spacing w:before="200" w:line-rule="auto"/>
        <w:ind w:firstLine="540"/>
        <w:jc w:val="both"/>
      </w:pPr>
      <w:r>
        <w:rPr>
          <w:sz w:val="20"/>
        </w:rPr>
        <w:t xml:space="preserve">ориентироваться в различных подходах принятия решений (индивидуальное, принятие решения в группе, принятие решений группой);</w:t>
      </w:r>
    </w:p>
    <w:p>
      <w:pPr>
        <w:pStyle w:val="0"/>
        <w:spacing w:before="200" w:line-rule="auto"/>
        <w:ind w:firstLine="540"/>
        <w:jc w:val="both"/>
      </w:pPr>
      <w:r>
        <w:rPr>
          <w:sz w:val="20"/>
        </w:rPr>
        <w:t xml:space="preserve">самостоятельно составлять алгоритм решения учебной задачи (или его часть), выбирать способ решения учебной задачи с учетом имеющихся ресурсов и собственных возможностей, аргументировать предлагаемые варианты решений;</w:t>
      </w:r>
    </w:p>
    <w:p>
      <w:pPr>
        <w:pStyle w:val="0"/>
        <w:spacing w:before="200" w:line-rule="auto"/>
        <w:ind w:firstLine="540"/>
        <w:jc w:val="both"/>
      </w:pPr>
      <w:r>
        <w:rPr>
          <w:sz w:val="20"/>
        </w:rPr>
        <w:t xml:space="preserve">составлять план действий (план реализации намеченного алгоритма решения) и корректировать предложенный алгоритм с учетом получения новых знаний об изучаемом литературном объекте; делать выбор и брать ответственность за решение.</w:t>
      </w:r>
    </w:p>
    <w:p>
      <w:pPr>
        <w:pStyle w:val="0"/>
        <w:spacing w:before="200" w:line-rule="auto"/>
        <w:ind w:firstLine="540"/>
        <w:jc w:val="both"/>
      </w:pPr>
      <w:r>
        <w:rPr>
          <w:sz w:val="20"/>
        </w:rPr>
        <w:t xml:space="preserve">64.9.4.6. У обучающегося будут сформированы следующие умения самоконтроля, эмоционального интеллекта как части регулятивных универсальных учебных действий:</w:t>
      </w:r>
    </w:p>
    <w:p>
      <w:pPr>
        <w:pStyle w:val="0"/>
        <w:spacing w:before="200" w:line-rule="auto"/>
        <w:ind w:firstLine="540"/>
        <w:jc w:val="both"/>
      </w:pPr>
      <w:r>
        <w:rPr>
          <w:sz w:val="20"/>
        </w:rPr>
        <w:t xml:space="preserve">владеть способами самоконтроля, самомотивации и рефлексии в литературном образовании;</w:t>
      </w:r>
    </w:p>
    <w:p>
      <w:pPr>
        <w:pStyle w:val="0"/>
        <w:spacing w:before="200" w:line-rule="auto"/>
        <w:ind w:firstLine="540"/>
        <w:jc w:val="both"/>
      </w:pPr>
      <w:r>
        <w:rPr>
          <w:sz w:val="20"/>
        </w:rPr>
        <w:t xml:space="preserve">давать адекватную оценку учебной ситуации и предлагать план ее изменения; учитывать контекст и предвидеть трудности, которые могут возникнуть при решении учебной задачи, адаптировать решение к меняющимся обстоятельствам;</w:t>
      </w:r>
    </w:p>
    <w:p>
      <w:pPr>
        <w:pStyle w:val="0"/>
        <w:spacing w:before="200" w:line-rule="auto"/>
        <w:ind w:firstLine="540"/>
        <w:jc w:val="both"/>
      </w:pPr>
      <w:r>
        <w:rPr>
          <w:sz w:val="20"/>
        </w:rPr>
        <w:t xml:space="preserve">объяснять причины достижения (недостижения) результатов деятельности, давать оценку приобретенному опыту, уметь находить позитивное в произошедшей ситуации; вносить коррективы в деятельность на основе новых обстоятельств и изменившихся ситуаций, установленных ошибок, возникших трудностей, оценивать соответствие результата цели и условиям;</w:t>
      </w:r>
    </w:p>
    <w:p>
      <w:pPr>
        <w:pStyle w:val="0"/>
        <w:spacing w:before="200" w:line-rule="auto"/>
        <w:ind w:firstLine="540"/>
        <w:jc w:val="both"/>
      </w:pPr>
      <w:r>
        <w:rPr>
          <w:sz w:val="20"/>
        </w:rPr>
        <w:t xml:space="preserve">развивать способность различать и называть собственные эмоции, управлять ими и эмоциями других;</w:t>
      </w:r>
    </w:p>
    <w:p>
      <w:pPr>
        <w:pStyle w:val="0"/>
        <w:spacing w:before="200" w:line-rule="auto"/>
        <w:ind w:firstLine="540"/>
        <w:jc w:val="both"/>
      </w:pPr>
      <w:r>
        <w:rPr>
          <w:sz w:val="20"/>
        </w:rPr>
        <w:t xml:space="preserve">выявлять и анализировать причины эмоций; ставить себя на место другого человека, понимать мотивы и намерения другого, анализируя примеры из художественной литературы; регулировать способ выражения своих эмоций;</w:t>
      </w:r>
    </w:p>
    <w:p>
      <w:pPr>
        <w:pStyle w:val="0"/>
        <w:spacing w:before="200" w:line-rule="auto"/>
        <w:ind w:firstLine="540"/>
        <w:jc w:val="both"/>
      </w:pPr>
      <w:r>
        <w:rPr>
          <w:sz w:val="20"/>
        </w:rPr>
        <w:t xml:space="preserve">осознанно относиться к другому человеку, его мнению, размышляя над взаимоотношениями литературных героев; признавать свое право на ошибку и такое же право другого;</w:t>
      </w:r>
    </w:p>
    <w:p>
      <w:pPr>
        <w:pStyle w:val="0"/>
        <w:spacing w:before="200" w:line-rule="auto"/>
        <w:ind w:firstLine="540"/>
        <w:jc w:val="both"/>
      </w:pPr>
      <w:r>
        <w:rPr>
          <w:sz w:val="20"/>
        </w:rPr>
        <w:t xml:space="preserve">принимать себя и других, не осуждая; проявлять открытость себе и другим; осознавать невозможность контролировать все вокруг.</w:t>
      </w:r>
    </w:p>
    <w:p>
      <w:pPr>
        <w:pStyle w:val="0"/>
        <w:spacing w:before="200" w:line-rule="auto"/>
        <w:ind w:firstLine="540"/>
        <w:jc w:val="both"/>
      </w:pPr>
      <w:r>
        <w:rPr>
          <w:sz w:val="20"/>
        </w:rPr>
        <w:t xml:space="preserve">64.9.4.7. У обучающегося будут сформированы следующие умения совместной деятельности:</w:t>
      </w:r>
    </w:p>
    <w:p>
      <w:pPr>
        <w:pStyle w:val="0"/>
        <w:spacing w:before="200" w:line-rule="auto"/>
        <w:ind w:firstLine="540"/>
        <w:jc w:val="both"/>
      </w:pPr>
      <w:r>
        <w:rPr>
          <w:sz w:val="20"/>
        </w:rPr>
        <w:t xml:space="preserve">использовать преимущества командной (парной, групповой, коллективной) и индивидуальной работы при решении конкретной проблемы на уроках литературы, обосновывать необходимость применения групповых форм взаимодействия при решении поставленной задачи;</w:t>
      </w:r>
    </w:p>
    <w:p>
      <w:pPr>
        <w:pStyle w:val="0"/>
        <w:spacing w:before="200" w:line-rule="auto"/>
        <w:ind w:firstLine="540"/>
        <w:jc w:val="both"/>
      </w:pPr>
      <w:r>
        <w:rPr>
          <w:sz w:val="20"/>
        </w:rPr>
        <w:t xml:space="preserve">принимать цель совместной учебной деятельности, коллективно строить действия по ее достижению: распределять роли, договариваться, обсуждать процесс и результат совместной работы;</w:t>
      </w:r>
    </w:p>
    <w:p>
      <w:pPr>
        <w:pStyle w:val="0"/>
        <w:spacing w:before="200" w:line-rule="auto"/>
        <w:ind w:firstLine="540"/>
        <w:jc w:val="both"/>
      </w:pPr>
      <w:r>
        <w:rPr>
          <w:sz w:val="20"/>
        </w:rPr>
        <w:t xml:space="preserve">уметь обобщать мнения нескольких людей; проявлять готовность руководить, выполнять поручения, подчиняться; планировать организацию совместной работы на уроке литературы и во внеурочной учебной деятельности, определять свою роль (с учетом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мнений, "мозговые штурмы" и иные);</w:t>
      </w:r>
    </w:p>
    <w:p>
      <w:pPr>
        <w:pStyle w:val="0"/>
        <w:spacing w:before="200" w:line-rule="auto"/>
        <w:ind w:firstLine="540"/>
        <w:jc w:val="both"/>
      </w:pPr>
      <w:r>
        <w:rPr>
          <w:sz w:val="20"/>
        </w:rPr>
        <w:t xml:space="preserve">выполнять свою часть работы, достигать качественного результата по своему направлению и координировать свои действия с другими членами команды; оценивать качество своего вклада в общий результат по критериям, сформулированным участниками взаимодействия на литературных занятиях; 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предоставлению отчета перед группой.</w:t>
      </w:r>
    </w:p>
    <w:p>
      <w:pPr>
        <w:pStyle w:val="0"/>
        <w:spacing w:before="200" w:line-rule="auto"/>
        <w:ind w:firstLine="540"/>
        <w:jc w:val="both"/>
      </w:pPr>
      <w:r>
        <w:rPr>
          <w:sz w:val="20"/>
        </w:rPr>
        <w:t xml:space="preserve">64.9.5. Предметные результаты освоения программы по литературе на уровне основного общего образования должны обеспечивать:</w:t>
      </w:r>
    </w:p>
    <w:p>
      <w:pPr>
        <w:pStyle w:val="0"/>
        <w:spacing w:before="200" w:line-rule="auto"/>
        <w:ind w:firstLine="540"/>
        <w:jc w:val="both"/>
      </w:pPr>
      <w:r>
        <w:rPr>
          <w:sz w:val="20"/>
        </w:rPr>
        <w:t xml:space="preserve">1) понимание духовно-нравственной и культурной ценности литературы и ее роли в формировании гражданственности и патриотизма, укреплении единства многонационального народа Российской Федерации;</w:t>
      </w:r>
    </w:p>
    <w:p>
      <w:pPr>
        <w:pStyle w:val="0"/>
        <w:spacing w:before="200" w:line-rule="auto"/>
        <w:ind w:firstLine="540"/>
        <w:jc w:val="both"/>
      </w:pPr>
      <w:r>
        <w:rPr>
          <w:sz w:val="20"/>
        </w:rPr>
        <w:t xml:space="preserve">2) понимание специфики литературы как вида искусства, принципиальных отличий художественного текста от текста научного, делового, публицистического;</w:t>
      </w:r>
    </w:p>
    <w:p>
      <w:pPr>
        <w:pStyle w:val="0"/>
        <w:spacing w:before="200" w:line-rule="auto"/>
        <w:ind w:firstLine="540"/>
        <w:jc w:val="both"/>
      </w:pPr>
      <w:r>
        <w:rPr>
          <w:sz w:val="20"/>
        </w:rPr>
        <w:t xml:space="preserve">3) овладение умениями эстетического и смыслового анализа произведений устного народного творчества и художественной литературы, умениями воспринимать, анализировать, интерпретировать и оценивать прочитанное, понимать художественную картину мира, отраженную в литературных произведениях, с учетом неоднозначности заложенных в них художественных смыслов;</w:t>
      </w:r>
    </w:p>
    <w:p>
      <w:pPr>
        <w:pStyle w:val="0"/>
        <w:spacing w:before="200" w:line-rule="auto"/>
        <w:ind w:firstLine="540"/>
        <w:jc w:val="both"/>
      </w:pPr>
      <w:r>
        <w:rPr>
          <w:sz w:val="20"/>
        </w:rPr>
        <w:t xml:space="preserve">4) овладение умением анализировать произведение в единстве формы и содержания, определять тематику и проблематику произведения, родовую и жанровую принадлежность произведения; выявлять позицию героя, повествователя, рассказчика, авторскую позицию, учитывая художественные особенности произведения и воплощенные в нем реалии, характеризовать авторский пафос, выявлять особенности языка художественного произведения, поэтической и прозаической речи;</w:t>
      </w:r>
    </w:p>
    <w:p>
      <w:pPr>
        <w:pStyle w:val="0"/>
        <w:spacing w:before="200" w:line-rule="auto"/>
        <w:ind w:firstLine="540"/>
        <w:jc w:val="both"/>
      </w:pPr>
      <w:r>
        <w:rPr>
          <w:sz w:val="20"/>
        </w:rPr>
        <w:t xml:space="preserve">5) овладение теоретико-литературными понятиями и использование их в процессе анализа, интерпретации произведений и оформления собственных оценок и наблюдений (художественная литература и устное народное творчество, проза и поэзия, художественный образ, факт и вымысел, литературные направления (классицизм, сентиментализм, романтизм, реализм), роды (лирика, эпос, драма), жанры (рассказ, притча, повесть, роман, комедия, драма, трагедия, поэма, басня, баллада, песня, ода, элегия, послание, отрывок, сонет, эпиграмма, лироэпические (поэма, баллада), форма и содержание литературного произведения, тема, идея, проблематика, пафос (героический, трагический, комический), сюжет, композиция, эпиграф, стадии развития действия (экспозиция, завязка, развитие действия, кульминация, развязка, эпилог, авторское отступление, конфликт), система образов, образ автора, повествователь, рассказчик, литературный герой (персонаж), лирический герой, лирический персонаж, речевая характеристика героя, реплика, диалог, монолог; ремарка; портрет, пейзаж, интерьер, художественная деталь, символ, подтекст, психологизм; сатира, юмор, ирония, сарказм, гротеск; эпитет, метафора, сравнение, олицетворение, гипербола; антитеза, аллегория, риторический вопрос, риторическое восклицание, инверсия; повтор, анафора; умолчание, параллелизм, звукопись (аллитерация, ассонанс), стиль; стих и проза, стихотворный метр (хорей, ямб, дактиль, амфибрахий, анапест), ритм, рифма, строфа, афоризм;</w:t>
      </w:r>
    </w:p>
    <w:p>
      <w:pPr>
        <w:pStyle w:val="0"/>
        <w:spacing w:before="200" w:line-rule="auto"/>
        <w:ind w:firstLine="540"/>
        <w:jc w:val="both"/>
      </w:pPr>
      <w:r>
        <w:rPr>
          <w:sz w:val="20"/>
        </w:rPr>
        <w:t xml:space="preserve">6) овладение умением рассматривать изученные произведения в рамках историко-литературного процесса (определять и учитывать при анализе принадлежность произведения к историческому времени, определенному литературному направлению);</w:t>
      </w:r>
    </w:p>
    <w:p>
      <w:pPr>
        <w:pStyle w:val="0"/>
        <w:spacing w:before="200" w:line-rule="auto"/>
        <w:ind w:firstLine="540"/>
        <w:jc w:val="both"/>
      </w:pPr>
      <w:r>
        <w:rPr>
          <w:sz w:val="20"/>
        </w:rPr>
        <w:t xml:space="preserve">7) овладение умением выявлять связь между важнейшими фактами биографии писателей (в том числе А.С. Грибоедова, А.С. Пушкина, М.Ю. Лермонтова, Н.В. Гоголя) и особенностями исторической эпохи, авторского мировоззрения, проблематики произведений;</w:t>
      </w:r>
    </w:p>
    <w:p>
      <w:pPr>
        <w:pStyle w:val="0"/>
        <w:spacing w:before="200" w:line-rule="auto"/>
        <w:ind w:firstLine="540"/>
        <w:jc w:val="both"/>
      </w:pPr>
      <w:r>
        <w:rPr>
          <w:sz w:val="20"/>
        </w:rPr>
        <w:t xml:space="preserve">8) овладение умением сопоставлять произведения, их фрагменты (с учетом внутритекстовых и межтекстовых связей), образы персонажей, литературные явления и факты, сюжеты разных литературных произведений, темы, проблемы, жанры, приемы, эпизоды текста;</w:t>
      </w:r>
    </w:p>
    <w:p>
      <w:pPr>
        <w:pStyle w:val="0"/>
        <w:spacing w:before="200" w:line-rule="auto"/>
        <w:ind w:firstLine="540"/>
        <w:jc w:val="both"/>
      </w:pPr>
      <w:r>
        <w:rPr>
          <w:sz w:val="20"/>
        </w:rPr>
        <w:t xml:space="preserve">9) овладение умением сопоставлять изученные и самостоятельно прочитанные произведения художественной литературы с произведениями других видов искусства (живопись, музыка, театр, кино);</w:t>
      </w:r>
    </w:p>
    <w:p>
      <w:pPr>
        <w:pStyle w:val="0"/>
        <w:spacing w:before="200" w:line-rule="auto"/>
        <w:ind w:firstLine="540"/>
        <w:jc w:val="both"/>
      </w:pPr>
      <w:r>
        <w:rPr>
          <w:sz w:val="20"/>
        </w:rPr>
        <w:t xml:space="preserve">10) совершенствование умения выразительно (с учетом индивидуальных особенностей обучающихся) читать, в том числе наизусть, не менее 12 произведений и (или) фрагментов;</w:t>
      </w:r>
    </w:p>
    <w:p>
      <w:pPr>
        <w:pStyle w:val="0"/>
        <w:spacing w:before="200" w:line-rule="auto"/>
        <w:ind w:firstLine="540"/>
        <w:jc w:val="both"/>
      </w:pPr>
      <w:r>
        <w:rPr>
          <w:sz w:val="20"/>
        </w:rPr>
        <w:t xml:space="preserve">11) овладение умением пересказывать прочитанное произведение, используя подробный, сжатый, выборочный, творческий пересказ, отвечать на вопросы по прочитанному произведению и формулировать вопросы к тексту;</w:t>
      </w:r>
    </w:p>
    <w:p>
      <w:pPr>
        <w:pStyle w:val="0"/>
        <w:spacing w:before="200" w:line-rule="auto"/>
        <w:ind w:firstLine="540"/>
        <w:jc w:val="both"/>
      </w:pPr>
      <w:r>
        <w:rPr>
          <w:sz w:val="20"/>
        </w:rPr>
        <w:t xml:space="preserve">12) развитие умения участвовать в диалоге о прочитанном произведении, в дискуссии на литературные темы, соотносить собственную позицию с позицией автора и мнениями участников дискуссии, давать аргументированную оценку прочитанному;</w:t>
      </w:r>
    </w:p>
    <w:p>
      <w:pPr>
        <w:pStyle w:val="0"/>
        <w:spacing w:before="200" w:line-rule="auto"/>
        <w:ind w:firstLine="540"/>
        <w:jc w:val="both"/>
      </w:pPr>
      <w:r>
        <w:rPr>
          <w:sz w:val="20"/>
        </w:rPr>
        <w:t xml:space="preserve">13) совершенствование умения создавать устные и письменные высказывания разных жанров, писать сочинение-рассуждение по заданной теме с опорой на прочитанные произведения (не менее 250 слов), аннотацию, отзыв, рецензию, применять различные виды цитирования, делать ссылки на источник информации, редактировать собственные и чужие письменные тексты;</w:t>
      </w:r>
    </w:p>
    <w:p>
      <w:pPr>
        <w:pStyle w:val="0"/>
        <w:spacing w:before="200" w:line-rule="auto"/>
        <w:ind w:firstLine="540"/>
        <w:jc w:val="both"/>
      </w:pPr>
      <w:r>
        <w:rPr>
          <w:sz w:val="20"/>
        </w:rPr>
        <w:t xml:space="preserve">14) овладение умениями самостоятельной интерпретации и оценки текстуально изученных художественных произведений древнерусской, классической русской и зарубежной литературы и современных авторов (в том числе с использованием методов смыслового чтения и эстетического анализа): "Слово о полку Игореве"; стихотворения М.В. Ломоносова, Г.Р. Державина; комедия Д.И. Фонвизина "Недоросль", повесть Н.М. Карамзина "Бедная Лиза", басни И.А. Крылова; стихотворения и баллады В.А. Жуковского, комедия А.С. Грибоедова "Горе от ума", произведения А.С. Пушкина: стихотворения, поэма "Медный всадник", роман в стихах "Евгений Онегин", роман "Капитанская дочка", повесть "Станционный смотритель", произведения М.Ю. Лермонтова: стихотворения, "Песня про царя Ивана Васильевича, молодого опричника и удалого купца Калашникова", поэма "Мцыри", роман "Герой нашего времени", произведения Н.В. Гоголя: комедия "Ревизор", повесть "Шинель", поэма "Мертвые души", стихотворения Ф.И. Тютчева, А.А. Фета, Н.А. Некрасова; "Повесть о том, как один мужик двух генералов прокормил" М.Е. Салтыкова-Щедрина, по одному произведению (по выбору) следующих писателей: Ф.М. Достоевский, И.С. Тургенев, Л.Н. Толстой, Н.С. Лесков, рассказы А.П. Чехова, стихотворения И.А. Бунина, А.А. Блока, В.В. Маяковского, С.А. Есенина, А.А. Ахматовой, М.И. Цветаевой, О.Э. Мандельштама, Б.Л. Пастернака, рассказ М.А. Шолохова "Судьба человека", поэма А.Т. Твардовского "Василий Теркин" (избранные главы); рассказы В.М. Шукшина: "Чудик", "Стенька Разин", рассказ А.И. Солженицына "Матренин двор", рассказ В.Г. Распутина "Уроки французского", по одному произведению (по выбору) А.П. Платонова, М.А. Булгакова, произведения литературы второй половины XX - XXI в.: не менее трех прозаиков по выбору (в том числе Ф.А. Абрамов, Ч.Т. Айтматов, В.П. Астафьев, В.И. Белов, В.В. Быков, Ф.А. Искандер, Ю.П. Казаков, В.Л. Кондратьев, Е.И. Носов, А.Н. и Б.Н. Стругацкие, В.Ф. Тендряков), не менее трех поэтов по выбору (в том числе Р.Г. Гамзатов, О.Ф. Берггольц, И.А. Бродский, А.А. Вознесенский, В.С. Высоцкий, Е.А. Евтушенко, Н.А. Заболоцкий, Ю.П. Кузнецов, А.С. Кушнер, Б.Ш. Окуджава, Р.И. Рождественский, Н.М. Рубцов), Гомера, М. Сервантеса, У. Шекспира;</w:t>
      </w:r>
    </w:p>
    <w:p>
      <w:pPr>
        <w:pStyle w:val="0"/>
        <w:spacing w:before="200" w:line-rule="auto"/>
        <w:ind w:firstLine="540"/>
        <w:jc w:val="both"/>
      </w:pPr>
      <w:r>
        <w:rPr>
          <w:sz w:val="20"/>
        </w:rPr>
        <w:t xml:space="preserve">15) понимание важности чтения и изучения произведений устного народного творчества и художественной литературы как способа познания мира, источника эмоциональных и эстетических впечатлений, а также средства собственного развития;</w:t>
      </w:r>
    </w:p>
    <w:p>
      <w:pPr>
        <w:pStyle w:val="0"/>
        <w:spacing w:before="200" w:line-rule="auto"/>
        <w:ind w:firstLine="540"/>
        <w:jc w:val="both"/>
      </w:pPr>
      <w:r>
        <w:rPr>
          <w:sz w:val="20"/>
        </w:rPr>
        <w:t xml:space="preserve">16) развитие умения планировать собственное досуговое чтение, формировать и обогащать свой круг чтения, в том числе за счет произведений современной литературы;</w:t>
      </w:r>
    </w:p>
    <w:p>
      <w:pPr>
        <w:pStyle w:val="0"/>
        <w:spacing w:before="200" w:line-rule="auto"/>
        <w:ind w:firstLine="540"/>
        <w:jc w:val="both"/>
      </w:pPr>
      <w:r>
        <w:rPr>
          <w:sz w:val="20"/>
        </w:rPr>
        <w:t xml:space="preserve">17) формирование умения участвовать в проектной или исследовательской деятельности (с приобретением опыта публичного представления полученных результатов);</w:t>
      </w:r>
    </w:p>
    <w:p>
      <w:pPr>
        <w:pStyle w:val="0"/>
        <w:spacing w:before="200" w:line-rule="auto"/>
        <w:ind w:firstLine="540"/>
        <w:jc w:val="both"/>
      </w:pPr>
      <w:r>
        <w:rPr>
          <w:sz w:val="20"/>
        </w:rPr>
        <w:t xml:space="preserve">18) овладение умением использовать словари и справочники, в том числе информационно-справочные системы в электронной форме, подбирать проверенные источники в библиотечных фондах, в том числе из числа верифицированных электронных ресурсов, включенных в федеральный перечень, для выполнения учебной задачи; применять ИКТ, соблюдать правила информационной безопасности.</w:t>
      </w:r>
    </w:p>
    <w:p>
      <w:pPr>
        <w:pStyle w:val="0"/>
        <w:spacing w:before="200" w:line-rule="auto"/>
        <w:ind w:firstLine="540"/>
        <w:jc w:val="both"/>
      </w:pPr>
      <w:r>
        <w:rPr>
          <w:sz w:val="20"/>
        </w:rPr>
        <w:t xml:space="preserve">64.9.6. Предметные результаты изучения литературы. К концу обучения в 5 классе обучающийся научится:</w:t>
      </w:r>
    </w:p>
    <w:p>
      <w:pPr>
        <w:pStyle w:val="0"/>
        <w:spacing w:before="200" w:line-rule="auto"/>
        <w:ind w:firstLine="540"/>
        <w:jc w:val="both"/>
      </w:pPr>
      <w:r>
        <w:rPr>
          <w:sz w:val="20"/>
        </w:rPr>
        <w:t xml:space="preserve">создавать устные монологические высказывания объемом не менее 3 предложений на основе жизненных наблюдений, чтения научно-учебной, художественной и научно-популярной литературы;</w:t>
      </w:r>
    </w:p>
    <w:p>
      <w:pPr>
        <w:pStyle w:val="0"/>
        <w:spacing w:before="200" w:line-rule="auto"/>
        <w:ind w:firstLine="540"/>
        <w:jc w:val="both"/>
      </w:pPr>
      <w:r>
        <w:rPr>
          <w:sz w:val="20"/>
        </w:rPr>
        <w:t xml:space="preserve">по результатам предварительно проведенной работы над текстом создавать устные и письменные высказывания освоенных жанров (с учетом особых образовательных потребностей обучающихся с нарушениями слуха);</w:t>
      </w:r>
    </w:p>
    <w:p>
      <w:pPr>
        <w:pStyle w:val="0"/>
        <w:spacing w:before="200" w:line-rule="auto"/>
        <w:ind w:firstLine="540"/>
        <w:jc w:val="both"/>
      </w:pPr>
      <w:r>
        <w:rPr>
          <w:sz w:val="20"/>
        </w:rPr>
        <w:t xml:space="preserve">участвовать в диалоге на литературоведческие темы (в рамках изученного) и в диалоге или полилоге на основе жизненных наблюдений объемом не менее 2 реплик;</w:t>
      </w:r>
    </w:p>
    <w:p>
      <w:pPr>
        <w:pStyle w:val="0"/>
        <w:spacing w:before="200" w:line-rule="auto"/>
        <w:ind w:firstLine="540"/>
        <w:jc w:val="both"/>
      </w:pPr>
      <w:r>
        <w:rPr>
          <w:sz w:val="20"/>
        </w:rPr>
        <w:t xml:space="preserve">устно пересказывать прочитанный текст объемом не менее 80 слов;</w:t>
      </w:r>
    </w:p>
    <w:p>
      <w:pPr>
        <w:pStyle w:val="0"/>
        <w:spacing w:before="200" w:line-rule="auto"/>
        <w:ind w:firstLine="540"/>
        <w:jc w:val="both"/>
      </w:pPr>
      <w:r>
        <w:rPr>
          <w:sz w:val="20"/>
        </w:rPr>
        <w:t xml:space="preserve">понимать содержание прочитанных научно-учебных и художественных текстов различных функционально-смысловых типов речи объемом не менее 130 слов: устно и письменно формулировать тему и главную мысль текста; формулировать вопросы по содержанию текста и отвечать на них; подробно и сжато передавать в письменной форме содержание исходного текста (для подробного изложения объем исходного текста должен составлять не менее 90 слов; для сжатого изложения - не менее 95 слов);</w:t>
      </w:r>
    </w:p>
    <w:p>
      <w:pPr>
        <w:pStyle w:val="0"/>
        <w:spacing w:before="200" w:line-rule="auto"/>
        <w:ind w:firstLine="540"/>
        <w:jc w:val="both"/>
      </w:pPr>
      <w:r>
        <w:rPr>
          <w:sz w:val="20"/>
        </w:rPr>
        <w:t xml:space="preserve">читать наизусть поэтические произведения или отрывки произведений, не выученных ранее, передавая личное отношение к произведению (с учетом уровня литературного развития и индивидуальных особенностей и особых образовательных потребностей обучающихся с нарушениями слуха):</w:t>
      </w:r>
    </w:p>
    <w:p>
      <w:pPr>
        <w:pStyle w:val="0"/>
        <w:spacing w:before="200" w:line-rule="auto"/>
        <w:ind w:firstLine="540"/>
        <w:jc w:val="both"/>
      </w:pPr>
      <w:r>
        <w:rPr>
          <w:sz w:val="20"/>
        </w:rPr>
        <w:t xml:space="preserve">И.А. Крылов. 1 басня (по выбору);</w:t>
      </w:r>
    </w:p>
    <w:p>
      <w:pPr>
        <w:pStyle w:val="0"/>
        <w:spacing w:before="200" w:line-rule="auto"/>
        <w:ind w:firstLine="540"/>
        <w:jc w:val="both"/>
      </w:pPr>
      <w:r>
        <w:rPr>
          <w:sz w:val="20"/>
        </w:rPr>
        <w:t xml:space="preserve">А.С. Пушкин. "У лукоморья дуб зеленый...";</w:t>
      </w:r>
    </w:p>
    <w:p>
      <w:pPr>
        <w:pStyle w:val="0"/>
        <w:spacing w:before="200" w:line-rule="auto"/>
        <w:ind w:firstLine="540"/>
        <w:jc w:val="both"/>
      </w:pPr>
      <w:r>
        <w:rPr>
          <w:sz w:val="20"/>
        </w:rPr>
        <w:t xml:space="preserve">М.Ю. Лермонтов. "Бородино";</w:t>
      </w:r>
    </w:p>
    <w:p>
      <w:pPr>
        <w:pStyle w:val="0"/>
        <w:spacing w:before="200" w:line-rule="auto"/>
        <w:ind w:firstLine="540"/>
        <w:jc w:val="both"/>
      </w:pPr>
      <w:r>
        <w:rPr>
          <w:sz w:val="20"/>
        </w:rPr>
        <w:t xml:space="preserve">Н.А. Некрасов. "Однажды в студеную зимнюю пору...";</w:t>
      </w:r>
    </w:p>
    <w:p>
      <w:pPr>
        <w:pStyle w:val="0"/>
        <w:spacing w:before="200" w:line-rule="auto"/>
        <w:ind w:firstLine="540"/>
        <w:jc w:val="both"/>
      </w:pPr>
      <w:r>
        <w:rPr>
          <w:sz w:val="20"/>
        </w:rPr>
        <w:t xml:space="preserve">А.А. Фет. "Весенний дождь";</w:t>
      </w:r>
    </w:p>
    <w:p>
      <w:pPr>
        <w:pStyle w:val="0"/>
        <w:spacing w:before="200" w:line-rule="auto"/>
        <w:ind w:firstLine="540"/>
        <w:jc w:val="both"/>
      </w:pPr>
      <w:r>
        <w:rPr>
          <w:sz w:val="20"/>
        </w:rPr>
        <w:t xml:space="preserve">Ф.И. Тютчев. "Зима недаром злится...".</w:t>
      </w:r>
    </w:p>
    <w:p>
      <w:pPr>
        <w:pStyle w:val="0"/>
        <w:spacing w:before="200" w:line-rule="auto"/>
        <w:ind w:firstLine="540"/>
        <w:jc w:val="both"/>
      </w:pPr>
      <w:r>
        <w:rPr>
          <w:sz w:val="20"/>
        </w:rPr>
        <w:t xml:space="preserve">64.9.7. Предметные результаты изучения литературы. К концу обучения в 6 классе обучающийся научится:</w:t>
      </w:r>
    </w:p>
    <w:p>
      <w:pPr>
        <w:pStyle w:val="0"/>
        <w:spacing w:before="200" w:line-rule="auto"/>
        <w:ind w:firstLine="540"/>
        <w:jc w:val="both"/>
      </w:pPr>
      <w:r>
        <w:rPr>
          <w:sz w:val="20"/>
        </w:rPr>
        <w:t xml:space="preserve">создавать устные монологические высказывания объемом не менее 3 предложений на основе жизненных наблюдений, чтения научно-учебной, художественной и научно-популярной литературы;</w:t>
      </w:r>
    </w:p>
    <w:p>
      <w:pPr>
        <w:pStyle w:val="0"/>
        <w:spacing w:before="200" w:line-rule="auto"/>
        <w:ind w:firstLine="540"/>
        <w:jc w:val="both"/>
      </w:pPr>
      <w:r>
        <w:rPr>
          <w:sz w:val="20"/>
        </w:rPr>
        <w:t xml:space="preserve">по результатам предварительно проведенной работы над текстом создавать устные и письменные высказывания освоенных жанров объемом не менее 70 слов (с учетом особых образовательных потребностей обучающихся с нарушениями слуха);</w:t>
      </w:r>
    </w:p>
    <w:p>
      <w:pPr>
        <w:pStyle w:val="0"/>
        <w:spacing w:before="200" w:line-rule="auto"/>
        <w:ind w:firstLine="540"/>
        <w:jc w:val="both"/>
      </w:pPr>
      <w:r>
        <w:rPr>
          <w:sz w:val="20"/>
        </w:rPr>
        <w:t xml:space="preserve">участвовать в диалоге на литературоведческие темы (в рамках изученного) и в диалоге или полилоге на основе жизненных наблюдений объемом не менее 3 реплик;</w:t>
      </w:r>
    </w:p>
    <w:p>
      <w:pPr>
        <w:pStyle w:val="0"/>
        <w:spacing w:before="200" w:line-rule="auto"/>
        <w:ind w:firstLine="540"/>
        <w:jc w:val="both"/>
      </w:pPr>
      <w:r>
        <w:rPr>
          <w:sz w:val="20"/>
        </w:rPr>
        <w:t xml:space="preserve">устно пересказывать прочитанный текст объемом не менее 90 слов;</w:t>
      </w:r>
    </w:p>
    <w:p>
      <w:pPr>
        <w:pStyle w:val="0"/>
        <w:spacing w:before="200" w:line-rule="auto"/>
        <w:ind w:firstLine="540"/>
        <w:jc w:val="both"/>
      </w:pPr>
      <w:r>
        <w:rPr>
          <w:sz w:val="20"/>
        </w:rPr>
        <w:t xml:space="preserve">понимать содержание прочитанных научно-учебных и художественных текстов различных функционально-смысловых типов речи объемом не менее 160 слов: устно и письменно формулировать тему и главную мысль текста; формулировать вопросы по содержанию текста и отвечать на них; подробно и сжато передавать в письменной форме содержание исходного текста (для подробного изложения объем исходного текста должен составлять не менее 130 слов; для сжатого изложения - не менее 135 слов);</w:t>
      </w:r>
    </w:p>
    <w:p>
      <w:pPr>
        <w:pStyle w:val="0"/>
        <w:spacing w:before="200" w:line-rule="auto"/>
        <w:ind w:firstLine="540"/>
        <w:jc w:val="both"/>
      </w:pPr>
      <w:r>
        <w:rPr>
          <w:sz w:val="20"/>
        </w:rPr>
        <w:t xml:space="preserve">читать наизусть поэтические произведения или отрывки произведений, не выученных ранее, передавая личное отношение к произведению (с учетом уровня литературного развития и индивидуальных особенностей и особых образовательных потребностей обучающихся с нарушениями слуха):</w:t>
      </w:r>
    </w:p>
    <w:p>
      <w:pPr>
        <w:pStyle w:val="0"/>
        <w:spacing w:before="200" w:line-rule="auto"/>
        <w:ind w:firstLine="540"/>
        <w:jc w:val="both"/>
      </w:pPr>
      <w:r>
        <w:rPr>
          <w:sz w:val="20"/>
        </w:rPr>
        <w:t xml:space="preserve">И.А. Крылов. 1 - 2 басни;</w:t>
      </w:r>
    </w:p>
    <w:p>
      <w:pPr>
        <w:pStyle w:val="0"/>
        <w:spacing w:before="200" w:line-rule="auto"/>
        <w:ind w:firstLine="540"/>
        <w:jc w:val="both"/>
      </w:pPr>
      <w:r>
        <w:rPr>
          <w:sz w:val="20"/>
        </w:rPr>
        <w:t xml:space="preserve">А.С. Пушкин. "Зимнее утро";</w:t>
      </w:r>
    </w:p>
    <w:p>
      <w:pPr>
        <w:pStyle w:val="0"/>
        <w:spacing w:before="200" w:line-rule="auto"/>
        <w:ind w:firstLine="540"/>
        <w:jc w:val="both"/>
      </w:pPr>
      <w:r>
        <w:rPr>
          <w:sz w:val="20"/>
        </w:rPr>
        <w:t xml:space="preserve">М.Ю. Лермонтов. "Тучи";</w:t>
      </w:r>
    </w:p>
    <w:p>
      <w:pPr>
        <w:pStyle w:val="0"/>
        <w:spacing w:before="200" w:line-rule="auto"/>
        <w:ind w:firstLine="540"/>
        <w:jc w:val="both"/>
      </w:pPr>
      <w:r>
        <w:rPr>
          <w:sz w:val="20"/>
        </w:rPr>
        <w:t xml:space="preserve">М.Ю. Лермонтов. "Утес";</w:t>
      </w:r>
    </w:p>
    <w:p>
      <w:pPr>
        <w:pStyle w:val="0"/>
        <w:spacing w:before="200" w:line-rule="auto"/>
        <w:ind w:firstLine="540"/>
        <w:jc w:val="both"/>
      </w:pPr>
      <w:r>
        <w:rPr>
          <w:sz w:val="20"/>
        </w:rPr>
        <w:t xml:space="preserve">А.А. Фет. "Учись у них - у дуба, у березы...";</w:t>
      </w:r>
    </w:p>
    <w:p>
      <w:pPr>
        <w:pStyle w:val="0"/>
        <w:spacing w:before="200" w:line-rule="auto"/>
        <w:ind w:firstLine="540"/>
        <w:jc w:val="both"/>
      </w:pPr>
      <w:r>
        <w:rPr>
          <w:sz w:val="20"/>
        </w:rPr>
        <w:t xml:space="preserve">стихотворение о Великой Отечественной войне (1 - 2 на выбор).</w:t>
      </w:r>
    </w:p>
    <w:p>
      <w:pPr>
        <w:pStyle w:val="0"/>
        <w:spacing w:before="200" w:line-rule="auto"/>
        <w:ind w:firstLine="540"/>
        <w:jc w:val="both"/>
      </w:pPr>
      <w:r>
        <w:rPr>
          <w:sz w:val="20"/>
        </w:rPr>
        <w:t xml:space="preserve">64.9.8. Предметные результаты изучения литературы. К концу обучения в 7 классе обучающийся научится:</w:t>
      </w:r>
    </w:p>
    <w:p>
      <w:pPr>
        <w:pStyle w:val="0"/>
        <w:spacing w:before="200" w:line-rule="auto"/>
        <w:ind w:firstLine="540"/>
        <w:jc w:val="both"/>
      </w:pPr>
      <w:r>
        <w:rPr>
          <w:sz w:val="20"/>
        </w:rPr>
        <w:t xml:space="preserve">создавать устные монологические высказывания объемом не менее 6 предложений на основе жизненных наблюдений, чтения научно-учебной, художественной и научно-популярной литературы;</w:t>
      </w:r>
    </w:p>
    <w:p>
      <w:pPr>
        <w:pStyle w:val="0"/>
        <w:spacing w:before="200" w:line-rule="auto"/>
        <w:ind w:firstLine="540"/>
        <w:jc w:val="both"/>
      </w:pPr>
      <w:r>
        <w:rPr>
          <w:sz w:val="20"/>
        </w:rPr>
        <w:t xml:space="preserve">по результатам предварительно проведенной работы над текстом создавать устные и письменные высказывания освоенных жанров объемом не менее 100 слов (с учетом особых образовательных потребностей обучающихся с нарушениями слуха);</w:t>
      </w:r>
    </w:p>
    <w:p>
      <w:pPr>
        <w:pStyle w:val="0"/>
        <w:spacing w:before="200" w:line-rule="auto"/>
        <w:ind w:firstLine="540"/>
        <w:jc w:val="both"/>
      </w:pPr>
      <w:r>
        <w:rPr>
          <w:sz w:val="20"/>
        </w:rPr>
        <w:t xml:space="preserve">участвовать в диалоге на литературоведческие темы (в рамках изученного) и в диалоге или полилоге на основе жизненных наблюдений объемом не менее 4 реплик;</w:t>
      </w:r>
    </w:p>
    <w:p>
      <w:pPr>
        <w:pStyle w:val="0"/>
        <w:spacing w:before="200" w:line-rule="auto"/>
        <w:ind w:firstLine="540"/>
        <w:jc w:val="both"/>
      </w:pPr>
      <w:r>
        <w:rPr>
          <w:sz w:val="20"/>
        </w:rPr>
        <w:t xml:space="preserve">устно пересказывать прочитанный текст объемом не менее 100 слов;</w:t>
      </w:r>
    </w:p>
    <w:p>
      <w:pPr>
        <w:pStyle w:val="0"/>
        <w:spacing w:before="200" w:line-rule="auto"/>
        <w:ind w:firstLine="540"/>
        <w:jc w:val="both"/>
      </w:pPr>
      <w:r>
        <w:rPr>
          <w:sz w:val="20"/>
        </w:rPr>
        <w:t xml:space="preserve">понимать содержание прочитанных научно-учебных и художественных текстов различных функционально-смысловых типов речи объемом не менее 190 слов: устно и письменно формулировать тему и главную мысль текста; формулировать вопросы по содержанию текста и отвечать на них; подробно и сжато передавать в письменной форме содержание исходного текста (для подробного изложения объем исходного текста должен составлять не менее 160 слов; для сжатого изложения - не менее 165 слов);</w:t>
      </w:r>
    </w:p>
    <w:p>
      <w:pPr>
        <w:pStyle w:val="0"/>
        <w:spacing w:before="200" w:line-rule="auto"/>
        <w:ind w:firstLine="540"/>
        <w:jc w:val="both"/>
      </w:pPr>
      <w:r>
        <w:rPr>
          <w:sz w:val="20"/>
        </w:rPr>
        <w:t xml:space="preserve">читать наизусть поэтические произведения или отрывки произведений, не выученных ранее, передавая личное отношение к произведению (с учетом уровня литературного развития и индивидуальных особенностей и особых образовательных потребностей обучающихся с нарушениями слуха):</w:t>
      </w:r>
    </w:p>
    <w:p>
      <w:pPr>
        <w:pStyle w:val="0"/>
        <w:spacing w:before="200" w:line-rule="auto"/>
        <w:ind w:firstLine="540"/>
        <w:jc w:val="both"/>
      </w:pPr>
      <w:r>
        <w:rPr>
          <w:sz w:val="20"/>
        </w:rPr>
        <w:t xml:space="preserve">М.Ю. Лермонтов. Стихотворения "Когда волнуется желтеющая нива...";</w:t>
      </w:r>
    </w:p>
    <w:p>
      <w:pPr>
        <w:pStyle w:val="0"/>
        <w:spacing w:before="200" w:line-rule="auto"/>
        <w:ind w:firstLine="540"/>
        <w:jc w:val="both"/>
      </w:pPr>
      <w:r>
        <w:rPr>
          <w:sz w:val="20"/>
        </w:rPr>
        <w:t xml:space="preserve">М.Ю. Лермонтов. "Песня про царя Ивана Васильевича, молодого опричника и удалого купца Калашникова" (отрывок на выбор);</w:t>
      </w:r>
    </w:p>
    <w:p>
      <w:pPr>
        <w:pStyle w:val="0"/>
        <w:spacing w:before="200" w:line-rule="auto"/>
        <w:ind w:firstLine="540"/>
        <w:jc w:val="both"/>
      </w:pPr>
      <w:r>
        <w:rPr>
          <w:sz w:val="20"/>
        </w:rPr>
        <w:t xml:space="preserve">Н.В. Гоголь. Речь Тараса о товариществе (из произведения "Тарас Бульба");</w:t>
      </w:r>
    </w:p>
    <w:p>
      <w:pPr>
        <w:pStyle w:val="0"/>
        <w:spacing w:before="200" w:line-rule="auto"/>
        <w:ind w:firstLine="540"/>
        <w:jc w:val="both"/>
      </w:pPr>
      <w:r>
        <w:rPr>
          <w:sz w:val="20"/>
        </w:rPr>
        <w:t xml:space="preserve">И.С. Тургенев. "Русский язык";</w:t>
      </w:r>
    </w:p>
    <w:p>
      <w:pPr>
        <w:pStyle w:val="0"/>
        <w:spacing w:before="200" w:line-rule="auto"/>
        <w:ind w:firstLine="540"/>
        <w:jc w:val="both"/>
      </w:pPr>
      <w:r>
        <w:rPr>
          <w:sz w:val="20"/>
        </w:rPr>
        <w:t xml:space="preserve">Н.А. Некрасов. "Железная дорога" (отрывок);</w:t>
      </w:r>
    </w:p>
    <w:p>
      <w:pPr>
        <w:pStyle w:val="0"/>
        <w:spacing w:before="200" w:line-rule="auto"/>
        <w:ind w:firstLine="540"/>
        <w:jc w:val="both"/>
      </w:pPr>
      <w:r>
        <w:rPr>
          <w:sz w:val="20"/>
        </w:rPr>
        <w:t xml:space="preserve">стихотворения из числа поэтических произведений второй половины XIX века - первой половины XX века (1 - 2 на выбор).</w:t>
      </w:r>
    </w:p>
    <w:p>
      <w:pPr>
        <w:pStyle w:val="0"/>
        <w:spacing w:before="200" w:line-rule="auto"/>
        <w:ind w:firstLine="540"/>
        <w:jc w:val="both"/>
      </w:pPr>
      <w:r>
        <w:rPr>
          <w:sz w:val="20"/>
        </w:rPr>
        <w:t xml:space="preserve">64.9.9. Предметные результаты изучения литературы. К концу обучения в 8 классе обучающийся научится:</w:t>
      </w:r>
    </w:p>
    <w:p>
      <w:pPr>
        <w:pStyle w:val="0"/>
        <w:spacing w:before="200" w:line-rule="auto"/>
        <w:ind w:firstLine="540"/>
        <w:jc w:val="both"/>
      </w:pPr>
      <w:r>
        <w:rPr>
          <w:sz w:val="20"/>
        </w:rPr>
        <w:t xml:space="preserve">создавать устные монологические высказывания объемом не менее 7 предложений на основе жизненных наблюдений, чтения научно-учебной, художественной и научно-популярной литературы;</w:t>
      </w:r>
    </w:p>
    <w:p>
      <w:pPr>
        <w:pStyle w:val="0"/>
        <w:spacing w:before="200" w:line-rule="auto"/>
        <w:ind w:firstLine="540"/>
        <w:jc w:val="both"/>
      </w:pPr>
      <w:r>
        <w:rPr>
          <w:sz w:val="20"/>
        </w:rPr>
        <w:t xml:space="preserve">по результатам предварительно проведенной работы над текстом создавать устные и письменные высказывания освоенных жанров объемом не менее 150 слов (с учетом особых образовательных потребностей обучающихся с нарушениями слуха);</w:t>
      </w:r>
    </w:p>
    <w:p>
      <w:pPr>
        <w:pStyle w:val="0"/>
        <w:spacing w:before="200" w:line-rule="auto"/>
        <w:ind w:firstLine="540"/>
        <w:jc w:val="both"/>
      </w:pPr>
      <w:r>
        <w:rPr>
          <w:sz w:val="20"/>
        </w:rPr>
        <w:t xml:space="preserve">участвовать в диалоге на литературоведческие темы (в рамках изученного) и в диалоге или полилоге на основе жизненных наблюдений объемом не менее 5 реплик;</w:t>
      </w:r>
    </w:p>
    <w:p>
      <w:pPr>
        <w:pStyle w:val="0"/>
        <w:spacing w:before="200" w:line-rule="auto"/>
        <w:ind w:firstLine="540"/>
        <w:jc w:val="both"/>
      </w:pPr>
      <w:r>
        <w:rPr>
          <w:sz w:val="20"/>
        </w:rPr>
        <w:t xml:space="preserve">устно пересказывать прочитанный текст объемом не менее 110 слов;</w:t>
      </w:r>
    </w:p>
    <w:p>
      <w:pPr>
        <w:pStyle w:val="0"/>
        <w:spacing w:before="200" w:line-rule="auto"/>
        <w:ind w:firstLine="540"/>
        <w:jc w:val="both"/>
      </w:pPr>
      <w:r>
        <w:rPr>
          <w:sz w:val="20"/>
        </w:rPr>
        <w:t xml:space="preserve">понимать содержание прочитанных научно-учебных и художественных текстов различных функционально-смысловых типов речи объемом не менее 210 слов: устно и письменно формулировать тему и главную мысль текста; формулировать вопросы по содержанию текста и отвечать на них; подробно и сжато передавать в письменной форме содержание исходного текста (для подробного изложения объем исходного текста должен составлять не менее 180 слов; для сжатого изложения - не менее 200 слов);</w:t>
      </w:r>
    </w:p>
    <w:p>
      <w:pPr>
        <w:pStyle w:val="0"/>
        <w:spacing w:before="200" w:line-rule="auto"/>
        <w:ind w:firstLine="540"/>
        <w:jc w:val="both"/>
      </w:pPr>
      <w:r>
        <w:rPr>
          <w:sz w:val="20"/>
        </w:rPr>
        <w:t xml:space="preserve">создавать тексты различных функционально-смысловых типов речи с опорой на жизненный и читательский опыт; тексты с опорой на произведения искусства (в том числе сочинения-миниатюры объемом 5 и более предложений; классные сочинения объемом не менее 150 слов с учетом стиля и жанра сочинения, характера темы);</w:t>
      </w:r>
    </w:p>
    <w:p>
      <w:pPr>
        <w:pStyle w:val="0"/>
        <w:spacing w:before="200" w:line-rule="auto"/>
        <w:ind w:firstLine="540"/>
        <w:jc w:val="both"/>
      </w:pPr>
      <w:r>
        <w:rPr>
          <w:sz w:val="20"/>
        </w:rPr>
        <w:t xml:space="preserve">читать наизусть поэтические произведения или отрывки произведений, не выученных ранее, передавая личное отношение к произведению (с учетом уровня литературного развития и индивидуальных особенностей и особых образовательных потребностей обучающихся с нарушениями слуха):</w:t>
      </w:r>
    </w:p>
    <w:p>
      <w:pPr>
        <w:pStyle w:val="0"/>
        <w:spacing w:before="200" w:line-rule="auto"/>
        <w:ind w:firstLine="540"/>
        <w:jc w:val="both"/>
      </w:pPr>
      <w:r>
        <w:rPr>
          <w:sz w:val="20"/>
        </w:rPr>
        <w:t xml:space="preserve">А.С. Пушкин. Два стихотворения по выбору;</w:t>
      </w:r>
    </w:p>
    <w:p>
      <w:pPr>
        <w:pStyle w:val="0"/>
        <w:spacing w:before="200" w:line-rule="auto"/>
        <w:ind w:firstLine="540"/>
        <w:jc w:val="both"/>
      </w:pPr>
      <w:r>
        <w:rPr>
          <w:sz w:val="20"/>
        </w:rPr>
        <w:t xml:space="preserve">М.Ю. Лермонтов. Два стихотворения по выбору;</w:t>
      </w:r>
    </w:p>
    <w:p>
      <w:pPr>
        <w:pStyle w:val="0"/>
        <w:spacing w:before="200" w:line-rule="auto"/>
        <w:ind w:firstLine="540"/>
        <w:jc w:val="both"/>
      </w:pPr>
      <w:r>
        <w:rPr>
          <w:sz w:val="20"/>
        </w:rPr>
        <w:t xml:space="preserve">поэзия первой половины XX века. Одно стихотворения по выбору;</w:t>
      </w:r>
    </w:p>
    <w:p>
      <w:pPr>
        <w:pStyle w:val="0"/>
        <w:spacing w:before="200" w:line-rule="auto"/>
        <w:ind w:firstLine="540"/>
        <w:jc w:val="both"/>
      </w:pPr>
      <w:r>
        <w:rPr>
          <w:sz w:val="20"/>
        </w:rPr>
        <w:t xml:space="preserve">поэзия второй половины XX - начала XXI века. Одно стихотворения по выбору;</w:t>
      </w:r>
    </w:p>
    <w:p>
      <w:pPr>
        <w:pStyle w:val="0"/>
        <w:spacing w:before="200" w:line-rule="auto"/>
        <w:ind w:firstLine="540"/>
        <w:jc w:val="both"/>
      </w:pPr>
      <w:r>
        <w:rPr>
          <w:sz w:val="20"/>
        </w:rPr>
        <w:t xml:space="preserve">овладеть сущностью и пониманием смысловых функций теоретико-литературных понятий, использовать их (самостоятельно или с помощью педагогического работника и (или) других участников образовательно-коррекционного процесса) в ходе анализа и интерпретации произведений, оформления собственных оценок и наблюдений: художественная литература и устное народное творчество; проза и поэзия; факт, вымысел; роды (лирика, эпос, драма), жанры (рассказ, повесть, роман, баллада, послание, поэма, песня, лироэпические (поэма); тема, идея; сюжет, композиция, эпиграф; стадии развития действия: экспозиция, завязка, развитие действия, кульминация, развязка; конфликт; система образов; автор, повествователь, рассказчик, литературный герой (персонаж), лирический герой, портрет, пейзаж, интерьер, символ; юмор, ирония, сатира, эпитет, метафора, сравнение; олицетворение, гипербола; аллегория; ритм, рифма, строфа верифицированных электронных ресурсов, включенных в федеральный перечень.</w:t>
      </w:r>
    </w:p>
    <w:p>
      <w:pPr>
        <w:pStyle w:val="0"/>
        <w:spacing w:before="200" w:line-rule="auto"/>
        <w:ind w:firstLine="540"/>
        <w:jc w:val="both"/>
      </w:pPr>
      <w:r>
        <w:rPr>
          <w:sz w:val="20"/>
        </w:rPr>
        <w:t xml:space="preserve">64.9.10. Предметные результаты изучения литературы. К концу обучения в 9 классе обучающийся научится:</w:t>
      </w:r>
    </w:p>
    <w:p>
      <w:pPr>
        <w:pStyle w:val="0"/>
        <w:spacing w:before="200" w:line-rule="auto"/>
        <w:ind w:firstLine="540"/>
        <w:jc w:val="both"/>
      </w:pPr>
      <w:r>
        <w:rPr>
          <w:sz w:val="20"/>
        </w:rPr>
        <w:t xml:space="preserve">создавать устные монологические высказывания объемом не менее 8 предложений на основе жизненных наблюдений, чтения научно-учебной, художественной и научно-популярной литературы;</w:t>
      </w:r>
    </w:p>
    <w:p>
      <w:pPr>
        <w:pStyle w:val="0"/>
        <w:spacing w:before="200" w:line-rule="auto"/>
        <w:ind w:firstLine="540"/>
        <w:jc w:val="both"/>
      </w:pPr>
      <w:r>
        <w:rPr>
          <w:sz w:val="20"/>
        </w:rPr>
        <w:t xml:space="preserve">по результатам предварительно проведенной работы над текстом создавать устные и письменные высказывания освоенных жанров объемом не менее 200 слов (с учетом особых образовательных потребностей обучающихся с нарушениями слуха);</w:t>
      </w:r>
    </w:p>
    <w:p>
      <w:pPr>
        <w:pStyle w:val="0"/>
        <w:spacing w:before="200" w:line-rule="auto"/>
        <w:ind w:firstLine="540"/>
        <w:jc w:val="both"/>
      </w:pPr>
      <w:r>
        <w:rPr>
          <w:sz w:val="20"/>
        </w:rPr>
        <w:t xml:space="preserve">участвовать в диалоге на литературоведческие темы (в рамках изученного) и в диалоге или полилоге на основе жизненных наблюдений объемом не менее 5 реплик;</w:t>
      </w:r>
    </w:p>
    <w:p>
      <w:pPr>
        <w:pStyle w:val="0"/>
        <w:spacing w:before="200" w:line-rule="auto"/>
        <w:ind w:firstLine="540"/>
        <w:jc w:val="both"/>
      </w:pPr>
      <w:r>
        <w:rPr>
          <w:sz w:val="20"/>
        </w:rPr>
        <w:t xml:space="preserve">устно пересказывать прочитанный текст объемом не менее 120 слов;</w:t>
      </w:r>
    </w:p>
    <w:p>
      <w:pPr>
        <w:pStyle w:val="0"/>
        <w:spacing w:before="200" w:line-rule="auto"/>
        <w:ind w:firstLine="540"/>
        <w:jc w:val="both"/>
      </w:pPr>
      <w:r>
        <w:rPr>
          <w:sz w:val="20"/>
        </w:rPr>
        <w:t xml:space="preserve">понимать содержание прочитанных научно-учебных и художественных текстов различных функционально-смысловых типов речи объемом не менее 220 слов: устно и письменно формулировать тему и главную мысль текста; формулировать вопросы по содержанию текста и отвечать на них; подробно и сжато передавать в письменной форме содержание исходного текста (для подробного изложения объем исходного текста должен составлять не менее 230 слов; для сжатого изложения - не менее 260 слов);</w:t>
      </w:r>
    </w:p>
    <w:p>
      <w:pPr>
        <w:pStyle w:val="0"/>
        <w:spacing w:before="200" w:line-rule="auto"/>
        <w:ind w:firstLine="540"/>
        <w:jc w:val="both"/>
      </w:pPr>
      <w:r>
        <w:rPr>
          <w:sz w:val="20"/>
        </w:rPr>
        <w:t xml:space="preserve">создавать тексты различных функционально-смысловых типов речи с опорой на жизненный и читательский опыт; тексты с опорой на произведения искусства (в том числе сочинения-миниатюры объемом 6 и более предложений; классные сочинения объемом не менее 200 слов с учетом стиля и жанра сочинения, характера темы);</w:t>
      </w:r>
    </w:p>
    <w:p>
      <w:pPr>
        <w:pStyle w:val="0"/>
        <w:spacing w:before="200" w:line-rule="auto"/>
        <w:ind w:firstLine="540"/>
        <w:jc w:val="both"/>
      </w:pPr>
      <w:r>
        <w:rPr>
          <w:sz w:val="20"/>
        </w:rPr>
        <w:t xml:space="preserve">читать наизусть поэтические произведения или отрывки произведений, не выученных ранее, передавая личное отношение к произведению (с учетом уровня литературного развития и индивидуальных особенностей и особых образовательных потребностей обучающихся с нарушениями слуха):</w:t>
      </w:r>
    </w:p>
    <w:p>
      <w:pPr>
        <w:pStyle w:val="0"/>
        <w:spacing w:before="200" w:line-rule="auto"/>
        <w:ind w:firstLine="540"/>
        <w:jc w:val="both"/>
      </w:pPr>
      <w:r>
        <w:rPr>
          <w:sz w:val="20"/>
        </w:rPr>
        <w:t xml:space="preserve">А.С. Грибоедов. "Горе от ума" (отрывок на выбор);</w:t>
      </w:r>
    </w:p>
    <w:p>
      <w:pPr>
        <w:pStyle w:val="0"/>
        <w:spacing w:before="200" w:line-rule="auto"/>
        <w:ind w:firstLine="540"/>
        <w:jc w:val="both"/>
      </w:pPr>
      <w:r>
        <w:rPr>
          <w:sz w:val="20"/>
        </w:rPr>
        <w:t xml:space="preserve">А.С. Пушкин. "Анчар";</w:t>
      </w:r>
    </w:p>
    <w:p>
      <w:pPr>
        <w:pStyle w:val="0"/>
        <w:spacing w:before="200" w:line-rule="auto"/>
        <w:ind w:firstLine="540"/>
        <w:jc w:val="both"/>
      </w:pPr>
      <w:r>
        <w:rPr>
          <w:sz w:val="20"/>
        </w:rPr>
        <w:t xml:space="preserve">А.С. Пушкин. "Евгений Онегин" (отрывок на выбор);</w:t>
      </w:r>
    </w:p>
    <w:p>
      <w:pPr>
        <w:pStyle w:val="0"/>
        <w:spacing w:before="200" w:line-rule="auto"/>
        <w:ind w:firstLine="540"/>
        <w:jc w:val="both"/>
      </w:pPr>
      <w:r>
        <w:rPr>
          <w:sz w:val="20"/>
        </w:rPr>
        <w:t xml:space="preserve">М.Ю. Лермонтов. Одно стихотворение на выбор;</w:t>
      </w:r>
    </w:p>
    <w:p>
      <w:pPr>
        <w:pStyle w:val="0"/>
        <w:spacing w:before="200" w:line-rule="auto"/>
        <w:ind w:firstLine="540"/>
        <w:jc w:val="both"/>
      </w:pPr>
      <w:r>
        <w:rPr>
          <w:sz w:val="20"/>
        </w:rPr>
        <w:t xml:space="preserve">С.А. Есенин. Одно стихотворение на выбор;</w:t>
      </w:r>
    </w:p>
    <w:p>
      <w:pPr>
        <w:pStyle w:val="0"/>
        <w:spacing w:before="200" w:line-rule="auto"/>
        <w:ind w:firstLine="540"/>
        <w:jc w:val="both"/>
      </w:pPr>
      <w:r>
        <w:rPr>
          <w:sz w:val="20"/>
        </w:rPr>
        <w:t xml:space="preserve">В.В. Маяковский. Одно стихотворение на выбор;</w:t>
      </w:r>
    </w:p>
    <w:p>
      <w:pPr>
        <w:pStyle w:val="0"/>
        <w:spacing w:before="200" w:line-rule="auto"/>
        <w:ind w:firstLine="540"/>
        <w:jc w:val="both"/>
      </w:pPr>
      <w:r>
        <w:rPr>
          <w:sz w:val="20"/>
        </w:rPr>
        <w:t xml:space="preserve">А.Т. Твардовский. "Василий Теркин" (отрывок на выбор);</w:t>
      </w:r>
    </w:p>
    <w:p>
      <w:pPr>
        <w:pStyle w:val="0"/>
        <w:spacing w:before="200" w:line-rule="auto"/>
        <w:ind w:firstLine="540"/>
        <w:jc w:val="both"/>
      </w:pPr>
      <w:r>
        <w:rPr>
          <w:sz w:val="20"/>
        </w:rPr>
        <w:t xml:space="preserve">стихотворение из числа поэтических произведений второй половины XX - начала XXI века (одно стихотворение на выбор);</w:t>
      </w:r>
    </w:p>
    <w:p>
      <w:pPr>
        <w:pStyle w:val="0"/>
        <w:spacing w:before="200" w:line-rule="auto"/>
        <w:ind w:firstLine="540"/>
        <w:jc w:val="both"/>
      </w:pPr>
      <w:r>
        <w:rPr>
          <w:sz w:val="20"/>
        </w:rPr>
        <w:t xml:space="preserve">овладеть сущностью и пониманием смысловых функций теоретико-литературных понятий и самостоятельно использовать их в процессе анализа и интерпретации произведений, оформления собственных оценок и наблюдений: художественная литература и устное народное творчество; проза и поэзия; художественный образ, факт, вымысел; роды (лирика, эпос, драма), жанры (рассказ, повесть, роман, баллада, послание, поэма, песня, сонет, лироэпические (поэма, баллада); форма и содержание литературного произведения; тема, идея, проблематика; пафос (героический, патриотический, гражданский и другой); сюжет, композиция, эпиграф; стадии развития действия: экспозиция, завязка, развитие действия, кульминация, развязка; конфликт; система образов; автор, повествователь, рассказчик, литературный герой (персонаж), лирический герой, речевая характеристика героя; портрет, пейзаж, интерьер, художественная деталь, символ; юмор, ирония, сатира, сарказм, гротеск; эпитет, метафора, сравнение; олицетворение, гипербола; антитеза, аллегория; анафора; звукопись (аллитерация, ассонанс); стихотворный метр (хорей, ямб, дактиль, амфибрахий, анапест), ритм, рифма, строфа; афоризм.</w:t>
      </w:r>
    </w:p>
    <w:p>
      <w:pPr>
        <w:pStyle w:val="0"/>
        <w:spacing w:before="200" w:line-rule="auto"/>
        <w:ind w:firstLine="540"/>
        <w:jc w:val="both"/>
      </w:pPr>
      <w:r>
        <w:rPr>
          <w:sz w:val="20"/>
        </w:rPr>
        <w:t xml:space="preserve">64.9.11. Предметные результаты изучения литературы. К концу обучения в 10 классе обучающийся научится:</w:t>
      </w:r>
    </w:p>
    <w:p>
      <w:pPr>
        <w:pStyle w:val="0"/>
        <w:spacing w:before="200" w:line-rule="auto"/>
        <w:ind w:firstLine="540"/>
        <w:jc w:val="both"/>
      </w:pPr>
      <w:r>
        <w:rPr>
          <w:sz w:val="20"/>
        </w:rPr>
        <w:t xml:space="preserve">создавать устные монологические высказывания объемом не менее 70 слов на основе жизненных наблюдений, чтения научно-учебной, художественной и научно-популярной литературы;</w:t>
      </w:r>
    </w:p>
    <w:p>
      <w:pPr>
        <w:pStyle w:val="0"/>
        <w:spacing w:before="200" w:line-rule="auto"/>
        <w:ind w:firstLine="540"/>
        <w:jc w:val="both"/>
      </w:pPr>
      <w:r>
        <w:rPr>
          <w:sz w:val="20"/>
        </w:rPr>
        <w:t xml:space="preserve">по результатам предварительно проведенной работы над текстом создавать устные и письменные высказывания освоенных жанров объемом не менее 230 слов (с учетом особых образовательных потребностей обучающихся с нарушениями слуха);</w:t>
      </w:r>
    </w:p>
    <w:p>
      <w:pPr>
        <w:pStyle w:val="0"/>
        <w:spacing w:before="200" w:line-rule="auto"/>
        <w:ind w:firstLine="540"/>
        <w:jc w:val="both"/>
      </w:pPr>
      <w:r>
        <w:rPr>
          <w:sz w:val="20"/>
        </w:rPr>
        <w:t xml:space="preserve">участвовать в диалоге на литературоведческие темы (в рамках изученного) и в диалоге или полилоге на основе жизненных наблюдений объемом не менее 6 реплик;</w:t>
      </w:r>
    </w:p>
    <w:p>
      <w:pPr>
        <w:pStyle w:val="0"/>
        <w:spacing w:before="200" w:line-rule="auto"/>
        <w:ind w:firstLine="540"/>
        <w:jc w:val="both"/>
      </w:pPr>
      <w:r>
        <w:rPr>
          <w:sz w:val="20"/>
        </w:rPr>
        <w:t xml:space="preserve">устно пересказывать прочитанный текст объемом не менее 130 слов;</w:t>
      </w:r>
    </w:p>
    <w:p>
      <w:pPr>
        <w:pStyle w:val="0"/>
        <w:spacing w:before="200" w:line-rule="auto"/>
        <w:ind w:firstLine="540"/>
        <w:jc w:val="both"/>
      </w:pPr>
      <w:r>
        <w:rPr>
          <w:sz w:val="20"/>
        </w:rPr>
        <w:t xml:space="preserve">понимать содержание прочитанных научно-учебных и художественных текстов различных функционально-смысловых типов речи объемом не менее 250 слов: устно и письменно формулировать тему и главную мысль текста; формулировать вопросы по содержанию текста и отвечать на них; подробно и сжато передавать в письменной форме содержание исходного текста (для подробного изложения объем исходного текста должен составлять не менее 250 слов; для сжатого изложения - не менее 280 слов);</w:t>
      </w:r>
    </w:p>
    <w:p>
      <w:pPr>
        <w:pStyle w:val="0"/>
        <w:spacing w:before="200" w:line-rule="auto"/>
        <w:ind w:firstLine="540"/>
        <w:jc w:val="both"/>
      </w:pPr>
      <w:r>
        <w:rPr>
          <w:sz w:val="20"/>
        </w:rPr>
        <w:t xml:space="preserve">создавать тексты различных функционально-смысловых типов речи с опорой на жизненный и читательский опыт; тексты с опорой на произведения искусства (в том числе сочинения-миниатюры объемом 7 и более предложений (или объемом не менее 5 - 6 предложений сложной структуры); классные сочинения объемом не менее 230 слов с учетом стиля и жанра сочинения, характера темы);</w:t>
      </w:r>
    </w:p>
    <w:p>
      <w:pPr>
        <w:pStyle w:val="0"/>
        <w:spacing w:before="200" w:line-rule="auto"/>
        <w:ind w:firstLine="540"/>
        <w:jc w:val="both"/>
      </w:pPr>
      <w:r>
        <w:rPr>
          <w:sz w:val="20"/>
        </w:rPr>
        <w:t xml:space="preserve">читать наизусть поэтические произведения или отрывки произведений, не выученных ранее, передавая личное отношение к произведению (с учетом уровня литературного развития и индивидуальных особенностей и особых образовательных потребностей обучающихся с нарушениями слуха):</w:t>
      </w:r>
    </w:p>
    <w:p>
      <w:pPr>
        <w:pStyle w:val="0"/>
        <w:spacing w:before="200" w:line-rule="auto"/>
        <w:ind w:firstLine="540"/>
        <w:jc w:val="both"/>
      </w:pPr>
      <w:r>
        <w:rPr>
          <w:sz w:val="20"/>
        </w:rPr>
        <w:t xml:space="preserve">Г.Р. Державин. "Властителям и судиям", "Памятник" (на выбор);</w:t>
      </w:r>
    </w:p>
    <w:p>
      <w:pPr>
        <w:pStyle w:val="0"/>
        <w:spacing w:before="200" w:line-rule="auto"/>
        <w:ind w:firstLine="540"/>
        <w:jc w:val="both"/>
      </w:pPr>
      <w:r>
        <w:rPr>
          <w:sz w:val="20"/>
        </w:rPr>
        <w:t xml:space="preserve">А.С. Пушкин. "Пророк", "Я вас любил...";</w:t>
      </w:r>
    </w:p>
    <w:p>
      <w:pPr>
        <w:pStyle w:val="0"/>
        <w:spacing w:before="200" w:line-rule="auto"/>
        <w:ind w:firstLine="540"/>
        <w:jc w:val="both"/>
      </w:pPr>
      <w:r>
        <w:rPr>
          <w:sz w:val="20"/>
        </w:rPr>
        <w:t xml:space="preserve">М.Ю. Лермонтов (два стихотворения на выбор);</w:t>
      </w:r>
    </w:p>
    <w:p>
      <w:pPr>
        <w:pStyle w:val="0"/>
        <w:spacing w:before="200" w:line-rule="auto"/>
        <w:ind w:firstLine="540"/>
        <w:jc w:val="both"/>
      </w:pPr>
      <w:r>
        <w:rPr>
          <w:sz w:val="20"/>
        </w:rPr>
        <w:t xml:space="preserve">поэзия первой половины XX века (два стихотворения на выбор);</w:t>
      </w:r>
    </w:p>
    <w:p>
      <w:pPr>
        <w:pStyle w:val="0"/>
        <w:spacing w:before="200" w:line-rule="auto"/>
        <w:ind w:firstLine="540"/>
        <w:jc w:val="both"/>
      </w:pPr>
      <w:r>
        <w:rPr>
          <w:sz w:val="20"/>
        </w:rPr>
        <w:t xml:space="preserve">поэзия второй половины XX - начала XXI века (два стихотворения на выбор);</w:t>
      </w:r>
    </w:p>
    <w:p>
      <w:pPr>
        <w:pStyle w:val="0"/>
        <w:spacing w:before="200" w:line-rule="auto"/>
        <w:ind w:firstLine="540"/>
        <w:jc w:val="both"/>
      </w:pPr>
      <w:r>
        <w:rPr>
          <w:sz w:val="20"/>
        </w:rPr>
        <w:t xml:space="preserve">овладеть сущностью и пониманием смысловых функций теоретико-литературных понятий и самостоятельно использовать их в процессе анализа и интерпретации произведений, оформления собственных оценок и наблюдений: художественная литература и устное народное творчество; проза и поэзия; художественный образ, факт, вымысел; литературные направления (классицизм, сентиментализм, романтизм, реализм); литературные роды (лирика, эпос, драма), жанры (рассказ, притча, повесть, роман, комедия, драма, трагедия, баллада, послание, поэма, ода, элегия, песня, отрывок, сонет, лироэпические (поэма, баллада); форма и содержание литературного произведения; тема, идея, проблематика; пафос (героический, патриотический, гражданский и другой); сюжет, композиция, эпиграф; стадии развития действия: экспозиция, завязка, развитие действия, кульминация, развязка, эпилог; авторское и (или) лирическое отступление; конфликт; система образов; образ автора, повествователь, рассказчик, литературный герой (персонаж), лирический герой, лирический персонаж; речевая характеристика героя; портрет, пейзаж, интерьер, художественная деталь; символ, подтекст, психологизм; реплика, диалог, монолог; ремарка; юмор, ирония, сатира, сарказм, гротеск; эпитет, метафора, метонимия, сравнение, олицетворение, гипербола, умолчание, параллелизм; антитеза, аллегория; риторический вопрос, риторическое восклицание; инверсия, анафора, повтор; художественное время и пространство; звукопись (аллитерация, ассонанс); стиль; стихотворный метр (хорей, ямб, дактиль, амфибрахий, анапест), ритм, рифма, строфа; афоризм.</w:t>
      </w:r>
    </w:p>
    <w:p>
      <w:pPr>
        <w:pStyle w:val="0"/>
        <w:jc w:val="both"/>
      </w:pPr>
      <w:r>
        <w:rPr>
          <w:sz w:val="20"/>
        </w:rPr>
      </w:r>
    </w:p>
    <w:p>
      <w:pPr>
        <w:pStyle w:val="2"/>
        <w:outlineLvl w:val="2"/>
        <w:ind w:firstLine="540"/>
        <w:jc w:val="both"/>
      </w:pPr>
      <w:r>
        <w:rPr>
          <w:sz w:val="20"/>
        </w:rPr>
        <w:t xml:space="preserve">65. Федеральная рабочая программа по учебному предмету "История".</w:t>
      </w:r>
    </w:p>
    <w:p>
      <w:pPr>
        <w:pStyle w:val="0"/>
        <w:spacing w:before="200" w:line-rule="auto"/>
        <w:ind w:firstLine="540"/>
        <w:jc w:val="both"/>
      </w:pPr>
      <w:r>
        <w:rPr>
          <w:sz w:val="20"/>
        </w:rPr>
        <w:t xml:space="preserve">65.1. Программа по истории включает пояснительную записку, содержание и планируемые результаты освоения программы по истории.</w:t>
      </w:r>
    </w:p>
    <w:p>
      <w:pPr>
        <w:pStyle w:val="0"/>
        <w:jc w:val="both"/>
      </w:pPr>
      <w:r>
        <w:rPr>
          <w:sz w:val="20"/>
        </w:rPr>
      </w:r>
    </w:p>
    <w:p>
      <w:pPr>
        <w:pStyle w:val="2"/>
        <w:outlineLvl w:val="3"/>
        <w:ind w:firstLine="540"/>
        <w:jc w:val="both"/>
      </w:pPr>
      <w:r>
        <w:rPr>
          <w:sz w:val="20"/>
        </w:rPr>
        <w:t xml:space="preserve">65.2. Пояснительная записка.</w:t>
      </w:r>
    </w:p>
    <w:p>
      <w:pPr>
        <w:pStyle w:val="0"/>
        <w:spacing w:before="200" w:line-rule="auto"/>
        <w:ind w:firstLine="540"/>
        <w:jc w:val="both"/>
      </w:pPr>
      <w:r>
        <w:rPr>
          <w:sz w:val="20"/>
        </w:rPr>
        <w:t xml:space="preserve">65.2.1. Программа по истории разработана с целью оказания методической помощи педагогическому работнику в создании рабочей программы по учебному предмету, ориентированной на современные тенденции в образовании и активные методики обучения.</w:t>
      </w:r>
    </w:p>
    <w:p>
      <w:pPr>
        <w:pStyle w:val="0"/>
        <w:spacing w:before="200" w:line-rule="auto"/>
        <w:ind w:firstLine="540"/>
        <w:jc w:val="both"/>
      </w:pPr>
      <w:r>
        <w:rPr>
          <w:sz w:val="20"/>
        </w:rPr>
        <w:t xml:space="preserve">65.2.2. Программа по истории дает представление о целях, общей стратегии обучения, воспитания и развития обучающихся средствами истории, устанавливает обязательное предметное содержание, предусматривает распределение его по классам и структурирование его по разделам и темам курса.</w:t>
      </w:r>
    </w:p>
    <w:p>
      <w:pPr>
        <w:pStyle w:val="0"/>
        <w:spacing w:before="200" w:line-rule="auto"/>
        <w:ind w:firstLine="540"/>
        <w:jc w:val="both"/>
      </w:pPr>
      <w:r>
        <w:rPr>
          <w:sz w:val="20"/>
        </w:rPr>
        <w:t xml:space="preserve">65.2.3. Место истории в системе основного общего образования определяется его познавательным и мировоззренческим значением, воспитательным потенциалом, вкладом в становление личности человека. История представляет собирательную картину жизни людей во времени, их социального, созидательного, нравственного опыта. Она служит важным ресурсом самоидентификации личности в окружающем социуме, культурной среде от уровня семьи до уровня своей страны и мира в целом. История дает возможность познания и понимания человека и общества в связи прошлого, настоящего и будущего.</w:t>
      </w:r>
    </w:p>
    <w:p>
      <w:pPr>
        <w:pStyle w:val="0"/>
        <w:spacing w:before="200" w:line-rule="auto"/>
        <w:ind w:firstLine="540"/>
        <w:jc w:val="both"/>
      </w:pPr>
      <w:r>
        <w:rPr>
          <w:sz w:val="20"/>
        </w:rPr>
        <w:t xml:space="preserve">65.2.4. Целью программы по истории является формирование и развитие личности обучающегося, способного к самоидентификации и определению своих ценностных ориентиров на основе осмысления и освоения исторического опыта своей страны и человечества в целом, активно и творчески применяющего исторические знания и предметные умения в учебной и социальной практике. Данная цель предполагает формирование у обучающихся целостной картины российской и мировой истории, понимание места и роли современной России в мире, важности вклада каждого ее народа, его культуры в общую историю страны и мировую историю, формирование личностной позиции по отношению к прошлому и настоящему Отечества.</w:t>
      </w:r>
    </w:p>
    <w:p>
      <w:pPr>
        <w:pStyle w:val="0"/>
        <w:spacing w:before="200" w:line-rule="auto"/>
        <w:ind w:firstLine="540"/>
        <w:jc w:val="both"/>
      </w:pPr>
      <w:r>
        <w:rPr>
          <w:sz w:val="20"/>
        </w:rPr>
        <w:t xml:space="preserve">65.2.5. Задачами изучения истории являются:</w:t>
      </w:r>
    </w:p>
    <w:p>
      <w:pPr>
        <w:pStyle w:val="0"/>
        <w:spacing w:before="200" w:line-rule="auto"/>
        <w:ind w:firstLine="540"/>
        <w:jc w:val="both"/>
      </w:pPr>
      <w:r>
        <w:rPr>
          <w:sz w:val="20"/>
        </w:rPr>
        <w:t xml:space="preserve">формирование у молодого поколения ориентиров для гражданской, этнонациональной, социальной, культурной самоидентификации в окружающем мире;</w:t>
      </w:r>
    </w:p>
    <w:p>
      <w:pPr>
        <w:pStyle w:val="0"/>
        <w:spacing w:before="200" w:line-rule="auto"/>
        <w:ind w:firstLine="540"/>
        <w:jc w:val="both"/>
      </w:pPr>
      <w:r>
        <w:rPr>
          <w:sz w:val="20"/>
        </w:rPr>
        <w:t xml:space="preserve">овладение знаниями об основных этапах развития человеческого общества, при особом внимании к месту и роли России во всемирно-историческом процессе;</w:t>
      </w:r>
    </w:p>
    <w:p>
      <w:pPr>
        <w:pStyle w:val="0"/>
        <w:spacing w:before="200" w:line-rule="auto"/>
        <w:ind w:firstLine="540"/>
        <w:jc w:val="both"/>
      </w:pPr>
      <w:r>
        <w:rPr>
          <w:sz w:val="20"/>
        </w:rPr>
        <w:t xml:space="preserve">воспитание обучающихся в духе патриотизма, уважения к своему Отечеству - многонациональному Российскому государству, в соответствии с идеями взаимопонимания, согласия и мира между людьми и народами, в духе демократических ценностей современного общества;</w:t>
      </w:r>
    </w:p>
    <w:p>
      <w:pPr>
        <w:pStyle w:val="0"/>
        <w:spacing w:before="200" w:line-rule="auto"/>
        <w:ind w:firstLine="540"/>
        <w:jc w:val="both"/>
      </w:pPr>
      <w:r>
        <w:rPr>
          <w:sz w:val="20"/>
        </w:rPr>
        <w:t xml:space="preserve">развитие способностей обучающихся анализировать содержащуюся в различных источниках информацию о событиях и явлениях прошлого и настоящего, рассматривать события в соответствии с принципом историзма, в их динамике, взаимосвязи и взаимообусловленности;</w:t>
      </w:r>
    </w:p>
    <w:p>
      <w:pPr>
        <w:pStyle w:val="0"/>
        <w:spacing w:before="200" w:line-rule="auto"/>
        <w:ind w:firstLine="540"/>
        <w:jc w:val="both"/>
      </w:pPr>
      <w:r>
        <w:rPr>
          <w:sz w:val="20"/>
        </w:rPr>
        <w:t xml:space="preserve">формирование у обучающихся умений применять исторические знания в учебной и внешкольной деятельности, в современном поликультурном, полиэтничном и многоконфессиональном обществе.</w:t>
      </w:r>
    </w:p>
    <w:p>
      <w:pPr>
        <w:pStyle w:val="0"/>
        <w:spacing w:before="200" w:line-rule="auto"/>
        <w:ind w:firstLine="540"/>
        <w:jc w:val="both"/>
      </w:pPr>
      <w:r>
        <w:rPr>
          <w:sz w:val="20"/>
        </w:rPr>
        <w:t xml:space="preserve">65.2.6. Последовательность изучения тем в рамках программы по истории в пределах одного класса может варьироваться.</w:t>
      </w:r>
    </w:p>
    <w:p>
      <w:pPr>
        <w:pStyle w:val="0"/>
        <w:spacing w:before="200" w:line-rule="auto"/>
        <w:ind w:firstLine="540"/>
        <w:jc w:val="both"/>
      </w:pPr>
      <w:r>
        <w:rPr>
          <w:sz w:val="20"/>
        </w:rPr>
        <w:t xml:space="preserve">65.3. Содержание обучения в 5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68"/>
        <w:gridCol w:w="6768"/>
      </w:tblGrid>
      <w:tr>
        <w:tc>
          <w:tcPr>
            <w:tcW w:w="2268" w:type="dxa"/>
          </w:tcPr>
          <w:p>
            <w:pPr>
              <w:pStyle w:val="0"/>
              <w:jc w:val="both"/>
            </w:pPr>
            <w:r>
              <w:rPr>
                <w:sz w:val="20"/>
              </w:rPr>
              <w:t xml:space="preserve">Всеобщая история. История Древнего мира.</w:t>
            </w:r>
          </w:p>
        </w:tc>
        <w:tc>
          <w:tcPr>
            <w:tcW w:w="6768" w:type="dxa"/>
          </w:tcPr>
          <w:p>
            <w:pPr>
              <w:pStyle w:val="0"/>
              <w:jc w:val="both"/>
            </w:pPr>
            <w:r>
              <w:rPr>
                <w:sz w:val="20"/>
              </w:rPr>
              <w:t xml:space="preserve">Введение. Что изучает наука история. Источники исторических знаний. Специальные (вспомогательные) исторические дисциплины. Историческая хронология (счет лет "до н. э." и "н. э."). Историческая карта.</w:t>
            </w:r>
          </w:p>
        </w:tc>
      </w:tr>
      <w:tr>
        <w:tc>
          <w:tcPr>
            <w:tcW w:w="2268" w:type="dxa"/>
          </w:tcPr>
          <w:p>
            <w:pPr>
              <w:pStyle w:val="0"/>
              <w:jc w:val="both"/>
            </w:pPr>
            <w:r>
              <w:rPr>
                <w:sz w:val="20"/>
              </w:rPr>
              <w:t xml:space="preserve">Первобытность.</w:t>
            </w:r>
          </w:p>
        </w:tc>
        <w:tc>
          <w:tcPr>
            <w:tcW w:w="6768" w:type="dxa"/>
          </w:tcPr>
          <w:p>
            <w:pPr>
              <w:pStyle w:val="0"/>
              <w:jc w:val="both"/>
            </w:pPr>
            <w:r>
              <w:rPr>
                <w:sz w:val="20"/>
              </w:rPr>
              <w:t xml:space="preserve">Происхождение, расселение и эволюция древнейшего человека. Условия жизни и занятия первобытных людей. Овладение огнем. Появление человека разумного. Охота и собирательство. Присваивающее хозяйство. Род и родовые отношения.</w:t>
            </w:r>
          </w:p>
          <w:p>
            <w:pPr>
              <w:pStyle w:val="0"/>
              <w:jc w:val="both"/>
            </w:pPr>
            <w:r>
              <w:rPr>
                <w:sz w:val="20"/>
              </w:rPr>
              <w:t xml:space="preserve">Древнейшие земледельцы и скотоводы: трудовая деятельность, изобретения. Появление ремесел. Производящее хозяйство. Развитие обмена и торговли. Переход от родовой к соседской общине. Появление знати. Представления об окружающем мире, верования первобытных людей. Искусство первобытных людей.</w:t>
            </w:r>
          </w:p>
          <w:p>
            <w:pPr>
              <w:pStyle w:val="0"/>
              <w:jc w:val="both"/>
            </w:pPr>
            <w:r>
              <w:rPr>
                <w:sz w:val="20"/>
              </w:rPr>
              <w:t xml:space="preserve">Разложение первобытнообщинных отношений. На пороге цивилизации.</w:t>
            </w:r>
          </w:p>
        </w:tc>
      </w:tr>
      <w:tr>
        <w:tc>
          <w:tcPr>
            <w:tcW w:w="2268" w:type="dxa"/>
          </w:tcPr>
          <w:p>
            <w:pPr>
              <w:pStyle w:val="0"/>
              <w:jc w:val="both"/>
            </w:pPr>
            <w:r>
              <w:rPr>
                <w:sz w:val="20"/>
              </w:rPr>
              <w:t xml:space="preserve">Древний мир.</w:t>
            </w:r>
          </w:p>
        </w:tc>
        <w:tc>
          <w:tcPr>
            <w:tcW w:w="6768" w:type="dxa"/>
          </w:tcPr>
          <w:p>
            <w:pPr>
              <w:pStyle w:val="0"/>
              <w:jc w:val="both"/>
            </w:pPr>
            <w:r>
              <w:rPr>
                <w:sz w:val="20"/>
              </w:rPr>
              <w:t xml:space="preserve">Понятие и хронологические рамки истории Древнего мира. Карта Древнего мира.</w:t>
            </w:r>
          </w:p>
        </w:tc>
      </w:tr>
      <w:tr>
        <w:tc>
          <w:tcPr>
            <w:tcW w:w="2268" w:type="dxa"/>
          </w:tcPr>
          <w:p>
            <w:pPr>
              <w:pStyle w:val="0"/>
              <w:jc w:val="both"/>
            </w:pPr>
            <w:r>
              <w:rPr>
                <w:sz w:val="20"/>
              </w:rPr>
              <w:t xml:space="preserve">Древний Восток.</w:t>
            </w:r>
          </w:p>
        </w:tc>
        <w:tc>
          <w:tcPr>
            <w:tcW w:w="6768" w:type="dxa"/>
          </w:tcPr>
          <w:p>
            <w:pPr>
              <w:pStyle w:val="0"/>
              <w:jc w:val="both"/>
            </w:pPr>
            <w:r>
              <w:rPr>
                <w:sz w:val="20"/>
              </w:rPr>
              <w:t xml:space="preserve">Понятие "Древний Восток". Карта Древневосточного мира.</w:t>
            </w:r>
          </w:p>
        </w:tc>
      </w:tr>
      <w:tr>
        <w:tc>
          <w:tcPr>
            <w:tcW w:w="2268" w:type="dxa"/>
          </w:tcPr>
          <w:p>
            <w:pPr>
              <w:pStyle w:val="0"/>
              <w:jc w:val="both"/>
            </w:pPr>
            <w:r>
              <w:rPr>
                <w:sz w:val="20"/>
              </w:rPr>
              <w:t xml:space="preserve">Древний Египет.</w:t>
            </w:r>
          </w:p>
        </w:tc>
        <w:tc>
          <w:tcPr>
            <w:tcW w:w="6768" w:type="dxa"/>
          </w:tcPr>
          <w:p>
            <w:pPr>
              <w:pStyle w:val="0"/>
              <w:jc w:val="both"/>
            </w:pPr>
            <w:r>
              <w:rPr>
                <w:sz w:val="20"/>
              </w:rPr>
              <w:t xml:space="preserve">Природа Египта. Условия жизни и занятия древних египтян. Возникновение государственной власти. Объединение Египта. Управление государством (фараон, вельможи, чиновники). Положение и повинности населения. Развитие земледелия, скотоводства, ремесел. Рабы.</w:t>
            </w:r>
          </w:p>
          <w:p>
            <w:pPr>
              <w:pStyle w:val="0"/>
              <w:jc w:val="both"/>
            </w:pPr>
            <w:r>
              <w:rPr>
                <w:sz w:val="20"/>
              </w:rPr>
              <w:t xml:space="preserve">Отношения Египта с соседними народами. Египетское войско. Завоевательные походы фараонов; Тутмос III. Могущество Египта при Рамсесе II.</w:t>
            </w:r>
          </w:p>
          <w:p>
            <w:pPr>
              <w:pStyle w:val="0"/>
              <w:jc w:val="both"/>
            </w:pPr>
            <w:r>
              <w:rPr>
                <w:sz w:val="20"/>
              </w:rPr>
              <w:t xml:space="preserve">Религиозные верования египтян. Боги Древнего Египта. Храмы и жрецы. Пирамиды и гробницы. Фараон-реформатор Эхнатон. Познания древних египтян (астрономия, математика, медицина). Письменность (иероглифы, папирус). Открытие Ж.Ф. Шампольона. Искусство Древнего Египта (архитектура, рельефы, фрески).</w:t>
            </w:r>
          </w:p>
        </w:tc>
      </w:tr>
      <w:tr>
        <w:tc>
          <w:tcPr>
            <w:tcW w:w="2268" w:type="dxa"/>
          </w:tcPr>
          <w:p>
            <w:pPr>
              <w:pStyle w:val="0"/>
              <w:jc w:val="both"/>
            </w:pPr>
            <w:r>
              <w:rPr>
                <w:sz w:val="20"/>
              </w:rPr>
              <w:t xml:space="preserve">Древние цивилизации Месопотамии.</w:t>
            </w:r>
          </w:p>
        </w:tc>
        <w:tc>
          <w:tcPr>
            <w:tcW w:w="6768" w:type="dxa"/>
          </w:tcPr>
          <w:p>
            <w:pPr>
              <w:pStyle w:val="0"/>
              <w:jc w:val="both"/>
            </w:pPr>
            <w:r>
              <w:rPr>
                <w:sz w:val="20"/>
              </w:rPr>
              <w:t xml:space="preserve">Природные условия Месопотамии (Междуречья). Занятия населения. Древнейшие города-государства. Создание единого государства. Письменность. Мифы и сказания.</w:t>
            </w:r>
          </w:p>
          <w:p>
            <w:pPr>
              <w:pStyle w:val="0"/>
              <w:jc w:val="both"/>
            </w:pPr>
            <w:r>
              <w:rPr>
                <w:sz w:val="20"/>
              </w:rPr>
              <w:t xml:space="preserve">Древний Вавилон. Царь Хаммурапи и его законы.</w:t>
            </w:r>
          </w:p>
          <w:p>
            <w:pPr>
              <w:pStyle w:val="0"/>
              <w:jc w:val="both"/>
            </w:pPr>
            <w:r>
              <w:rPr>
                <w:sz w:val="20"/>
              </w:rPr>
              <w:t xml:space="preserve">Ассирия. Завоевания ассирийцев. Создание сильной державы. Культурные сокровища Ниневии. Гибель империи.</w:t>
            </w:r>
          </w:p>
          <w:p>
            <w:pPr>
              <w:pStyle w:val="0"/>
              <w:jc w:val="both"/>
            </w:pPr>
            <w:r>
              <w:rPr>
                <w:sz w:val="20"/>
              </w:rPr>
              <w:t xml:space="preserve">Усиление Нововавилонского царства. Легендарные памятники города Вавилона.</w:t>
            </w:r>
          </w:p>
        </w:tc>
      </w:tr>
      <w:tr>
        <w:tc>
          <w:tcPr>
            <w:tcW w:w="2268" w:type="dxa"/>
          </w:tcPr>
          <w:p>
            <w:pPr>
              <w:pStyle w:val="0"/>
              <w:jc w:val="both"/>
            </w:pPr>
            <w:r>
              <w:rPr>
                <w:sz w:val="20"/>
              </w:rPr>
              <w:t xml:space="preserve">Восточное Средиземноморье в древности.</w:t>
            </w:r>
          </w:p>
        </w:tc>
        <w:tc>
          <w:tcPr>
            <w:tcW w:w="6768" w:type="dxa"/>
          </w:tcPr>
          <w:p>
            <w:pPr>
              <w:pStyle w:val="0"/>
              <w:jc w:val="both"/>
            </w:pPr>
            <w:r>
              <w:rPr>
                <w:sz w:val="20"/>
              </w:rPr>
              <w:t xml:space="preserve">Природные условия, их влияние на занятия жителей. Финикия: развитие ремесел, караванной и морской торговли. Города-государства. Финикийская колонизация. Финикийский алфавит. Палестина и ее население. Возникновение Израильского государства. Царь Соломон. Религиозные верования. Ветхозаветные сказания.</w:t>
            </w:r>
          </w:p>
        </w:tc>
      </w:tr>
      <w:tr>
        <w:tc>
          <w:tcPr>
            <w:tcW w:w="2268" w:type="dxa"/>
          </w:tcPr>
          <w:p>
            <w:pPr>
              <w:pStyle w:val="0"/>
              <w:jc w:val="both"/>
            </w:pPr>
            <w:r>
              <w:rPr>
                <w:sz w:val="20"/>
              </w:rPr>
              <w:t xml:space="preserve">Персидская держава.</w:t>
            </w:r>
          </w:p>
        </w:tc>
        <w:tc>
          <w:tcPr>
            <w:tcW w:w="6768" w:type="dxa"/>
          </w:tcPr>
          <w:p>
            <w:pPr>
              <w:pStyle w:val="0"/>
              <w:jc w:val="both"/>
            </w:pPr>
            <w:r>
              <w:rPr>
                <w:sz w:val="20"/>
              </w:rPr>
              <w:t xml:space="preserve">Завоевания персов. Государство Ахеменидов. Великие цари: Кир II Великий, Дарий I. Расширение территории державы. Государственное устройство. Центр и сатрапии, управление империей. Религия персов.</w:t>
            </w:r>
          </w:p>
        </w:tc>
      </w:tr>
      <w:tr>
        <w:tc>
          <w:tcPr>
            <w:tcW w:w="2268" w:type="dxa"/>
          </w:tcPr>
          <w:p>
            <w:pPr>
              <w:pStyle w:val="0"/>
              <w:jc w:val="both"/>
            </w:pPr>
            <w:r>
              <w:rPr>
                <w:sz w:val="20"/>
              </w:rPr>
              <w:t xml:space="preserve">Древняя Индия.</w:t>
            </w:r>
          </w:p>
        </w:tc>
        <w:tc>
          <w:tcPr>
            <w:tcW w:w="6768" w:type="dxa"/>
          </w:tcPr>
          <w:p>
            <w:pPr>
              <w:pStyle w:val="0"/>
              <w:jc w:val="both"/>
            </w:pPr>
            <w:r>
              <w:rPr>
                <w:sz w:val="20"/>
              </w:rPr>
              <w:t xml:space="preserve">Природные условия Древней Индии. Занятия населения. Древнейшие города-государства. Приход ариев в Северную Индию. Держава Маурьев. Государство Гуптов. Общественное устройство, варны. Религиозные верования древних индийцев. Легенды и сказания. Возникновение и распространение буддизма. Культурное наследие Древней Индии (эпос и литература, художественная культура, научное познание).</w:t>
            </w:r>
          </w:p>
        </w:tc>
      </w:tr>
      <w:tr>
        <w:tc>
          <w:tcPr>
            <w:tcW w:w="2268" w:type="dxa"/>
          </w:tcPr>
          <w:p>
            <w:pPr>
              <w:pStyle w:val="0"/>
              <w:jc w:val="both"/>
            </w:pPr>
            <w:r>
              <w:rPr>
                <w:sz w:val="20"/>
              </w:rPr>
              <w:t xml:space="preserve">Древний Китай.</w:t>
            </w:r>
          </w:p>
        </w:tc>
        <w:tc>
          <w:tcPr>
            <w:tcW w:w="6768" w:type="dxa"/>
          </w:tcPr>
          <w:p>
            <w:pPr>
              <w:pStyle w:val="0"/>
              <w:jc w:val="both"/>
            </w:pPr>
            <w:r>
              <w:rPr>
                <w:sz w:val="20"/>
              </w:rPr>
              <w:t xml:space="preserve">Природные условия Древнего Китая. Хозяйственная деятельность и условия жизни населения. Древнейшие царства. Создание объединенной империи. Цинь Шихуанди. Возведение Великой Китайской стены. Правление династии Хань. Жизнь в империи: правители и подданные, положение различных групп населения. Развитие ремесел и торговли. Великий шелковый путь. Религиозно-философские учения. Конфуций. Научные знания и изобретения древних китайцев. Храмы.</w:t>
            </w:r>
          </w:p>
        </w:tc>
      </w:tr>
      <w:tr>
        <w:tc>
          <w:tcPr>
            <w:tcW w:w="2268" w:type="dxa"/>
          </w:tcPr>
          <w:p>
            <w:pPr>
              <w:pStyle w:val="0"/>
              <w:jc w:val="both"/>
            </w:pPr>
            <w:r>
              <w:rPr>
                <w:sz w:val="20"/>
              </w:rPr>
              <w:t xml:space="preserve">Древняя Греция. Эллинизм Древнейшая Греция.</w:t>
            </w:r>
          </w:p>
        </w:tc>
        <w:tc>
          <w:tcPr>
            <w:tcW w:w="6768" w:type="dxa"/>
          </w:tcPr>
          <w:p>
            <w:pPr>
              <w:pStyle w:val="0"/>
              <w:jc w:val="both"/>
            </w:pPr>
            <w:r>
              <w:rPr>
                <w:sz w:val="20"/>
              </w:rPr>
              <w:t xml:space="preserve">Природные условия Древней Греции. Занятия населения. Древнейшие государства на Крите. Расцвет и гибель Минойской цивилизации. Государства ахейской Греции (Микены, Тиринф). Троянская война. Вторжение дорийских племен. Поэмы Гомера "Илиада", "Одиссея".</w:t>
            </w:r>
          </w:p>
        </w:tc>
      </w:tr>
      <w:tr>
        <w:tc>
          <w:tcPr>
            <w:tcW w:w="2268" w:type="dxa"/>
          </w:tcPr>
          <w:p>
            <w:pPr>
              <w:pStyle w:val="0"/>
              <w:jc w:val="both"/>
            </w:pPr>
            <w:r>
              <w:rPr>
                <w:sz w:val="20"/>
              </w:rPr>
              <w:t xml:space="preserve">Греческие полисы.</w:t>
            </w:r>
          </w:p>
        </w:tc>
        <w:tc>
          <w:tcPr>
            <w:tcW w:w="6768" w:type="dxa"/>
          </w:tcPr>
          <w:p>
            <w:pPr>
              <w:pStyle w:val="0"/>
              <w:jc w:val="both"/>
            </w:pPr>
            <w:r>
              <w:rPr>
                <w:sz w:val="20"/>
              </w:rPr>
              <w:t xml:space="preserve">Подъем хозяйственной жизни после "темных веков". Развитие земледелия и ремесла. Становление полисов, их политическое устройство. Аристократия и демос. Великая греческая колонизация. Метрополии и колонии.</w:t>
            </w:r>
          </w:p>
          <w:p>
            <w:pPr>
              <w:pStyle w:val="0"/>
              <w:jc w:val="both"/>
            </w:pPr>
            <w:r>
              <w:rPr>
                <w:sz w:val="20"/>
              </w:rPr>
              <w:t xml:space="preserve">Афины: утверждение демократии. Законы Солона. Реформы Клисфена, их значение. Спарта: основные группы населения, политическое устройство. Спартанское воспитание.</w:t>
            </w:r>
          </w:p>
          <w:p>
            <w:pPr>
              <w:pStyle w:val="0"/>
              <w:jc w:val="both"/>
            </w:pPr>
            <w:r>
              <w:rPr>
                <w:sz w:val="20"/>
              </w:rPr>
              <w:t xml:space="preserve">Греко-персидские войны. Причины войн. Походы персов на Грецию. Битва при Марафоне, ее значение. Усиление афинского могущества; Фемистокл. Битва при Фермопилах. Захват персами Аттики. Победы греков в Саламинском сражении, при Платеях и Микале. Итоги греко-персидских войн.</w:t>
            </w:r>
          </w:p>
          <w:p>
            <w:pPr>
              <w:pStyle w:val="0"/>
              <w:jc w:val="both"/>
            </w:pPr>
            <w:r>
              <w:rPr>
                <w:sz w:val="20"/>
              </w:rPr>
              <w:t xml:space="preserve">Возвышение Афинского государства. Афины при Перикле. Хозяйственная жизнь. Развитие рабовладения. Пелопоннесская война: причины, участники, итоги. Упадок Эллады.</w:t>
            </w:r>
          </w:p>
        </w:tc>
      </w:tr>
      <w:tr>
        <w:tc>
          <w:tcPr>
            <w:tcW w:w="2268" w:type="dxa"/>
          </w:tcPr>
          <w:p>
            <w:pPr>
              <w:pStyle w:val="0"/>
              <w:jc w:val="both"/>
            </w:pPr>
            <w:r>
              <w:rPr>
                <w:sz w:val="20"/>
              </w:rPr>
              <w:t xml:space="preserve">Культура Древней Греции.</w:t>
            </w:r>
          </w:p>
        </w:tc>
        <w:tc>
          <w:tcPr>
            <w:tcW w:w="6768" w:type="dxa"/>
          </w:tcPr>
          <w:p>
            <w:pPr>
              <w:pStyle w:val="0"/>
              <w:jc w:val="both"/>
            </w:pPr>
            <w:r>
              <w:rPr>
                <w:sz w:val="20"/>
              </w:rPr>
              <w:t xml:space="preserve">Религия древних греков; пантеон богов. Храмы и жрецы. Развитие наук. Греческая философия. Школа образование. Литература. Греческое искусство: архитектура, скульптура. Повседневная жизнь и быт древних греков. Досуг (театр, спортивные состязания). Общегреческие игры в Олимпии.</w:t>
            </w:r>
          </w:p>
        </w:tc>
      </w:tr>
      <w:tr>
        <w:tc>
          <w:tcPr>
            <w:tcW w:w="2268" w:type="dxa"/>
          </w:tcPr>
          <w:p>
            <w:pPr>
              <w:pStyle w:val="0"/>
              <w:jc w:val="both"/>
            </w:pPr>
            <w:r>
              <w:rPr>
                <w:sz w:val="20"/>
              </w:rPr>
              <w:t xml:space="preserve">Македонские завоевания. Эллинизм.</w:t>
            </w:r>
          </w:p>
        </w:tc>
        <w:tc>
          <w:tcPr>
            <w:tcW w:w="6768" w:type="dxa"/>
          </w:tcPr>
          <w:p>
            <w:pPr>
              <w:pStyle w:val="0"/>
              <w:jc w:val="both"/>
            </w:pPr>
            <w:r>
              <w:rPr>
                <w:sz w:val="20"/>
              </w:rPr>
              <w:t xml:space="preserve">Возвышение Македонии. Политика Филиппа II. Главенство Македонии над греческими полисами. Коринфский союз. Александр Македонский и его завоевания на Востоке. Распад державы Александра Македонского. Эллинистические государства Востока. Культура эллинистического мира. Александрия Египетская.</w:t>
            </w:r>
          </w:p>
        </w:tc>
      </w:tr>
      <w:tr>
        <w:tc>
          <w:tcPr>
            <w:tcW w:w="2268" w:type="dxa"/>
          </w:tcPr>
          <w:p>
            <w:pPr>
              <w:pStyle w:val="0"/>
              <w:jc w:val="both"/>
            </w:pPr>
            <w:r>
              <w:rPr>
                <w:sz w:val="20"/>
              </w:rPr>
              <w:t xml:space="preserve">Древний Рим.</w:t>
            </w:r>
          </w:p>
          <w:p>
            <w:pPr>
              <w:pStyle w:val="0"/>
              <w:jc w:val="both"/>
            </w:pPr>
            <w:r>
              <w:rPr>
                <w:sz w:val="20"/>
              </w:rPr>
              <w:t xml:space="preserve">Возникновение Римского государства.</w:t>
            </w:r>
          </w:p>
        </w:tc>
        <w:tc>
          <w:tcPr>
            <w:tcW w:w="6768" w:type="dxa"/>
          </w:tcPr>
          <w:p>
            <w:pPr>
              <w:pStyle w:val="0"/>
              <w:jc w:val="both"/>
            </w:pPr>
            <w:r>
              <w:rPr>
                <w:sz w:val="20"/>
              </w:rPr>
              <w:t xml:space="preserve">Природа и население Апеннинского полуострова в древности. Этрусские города-государства. Наследие этрусков. Легенды об основании Рима. Рим эпохи царей. Республика римских граждан. Патриции и плебеи. Управление и законы. Римское войско. Верования древних римлян. Боги. Жрецы. Завоевание Римом Италии.</w:t>
            </w:r>
          </w:p>
        </w:tc>
      </w:tr>
      <w:tr>
        <w:tc>
          <w:tcPr>
            <w:tcW w:w="2268" w:type="dxa"/>
          </w:tcPr>
          <w:p>
            <w:pPr>
              <w:pStyle w:val="0"/>
              <w:jc w:val="both"/>
            </w:pPr>
            <w:r>
              <w:rPr>
                <w:sz w:val="20"/>
              </w:rPr>
              <w:t xml:space="preserve">Римские завоевания в Средиземноморье.</w:t>
            </w:r>
          </w:p>
        </w:tc>
        <w:tc>
          <w:tcPr>
            <w:tcW w:w="6768" w:type="dxa"/>
          </w:tcPr>
          <w:p>
            <w:pPr>
              <w:pStyle w:val="0"/>
              <w:jc w:val="both"/>
            </w:pPr>
            <w:r>
              <w:rPr>
                <w:sz w:val="20"/>
              </w:rPr>
              <w:t xml:space="preserve">Войны Рима с Карфагеном. Ганнибал; битва при Каннах. Поражение Карфагена. Установление господства Рима в Средиземноморье. Римские провинции.</w:t>
            </w:r>
          </w:p>
        </w:tc>
      </w:tr>
      <w:tr>
        <w:tc>
          <w:tcPr>
            <w:tcW w:w="2268" w:type="dxa"/>
          </w:tcPr>
          <w:p>
            <w:pPr>
              <w:pStyle w:val="0"/>
              <w:jc w:val="both"/>
            </w:pPr>
            <w:r>
              <w:rPr>
                <w:sz w:val="20"/>
              </w:rPr>
              <w:t xml:space="preserve">Поздняя Римская республика. Гражданские войны.</w:t>
            </w:r>
          </w:p>
        </w:tc>
        <w:tc>
          <w:tcPr>
            <w:tcW w:w="6768" w:type="dxa"/>
          </w:tcPr>
          <w:p>
            <w:pPr>
              <w:pStyle w:val="0"/>
              <w:jc w:val="both"/>
            </w:pPr>
            <w:r>
              <w:rPr>
                <w:sz w:val="20"/>
              </w:rPr>
              <w:t xml:space="preserve">Подъем сельского хозяйства. Латифундии. Рабство. Борьба за аграрную реформу. Деятельность братьев Гракхов: проекты реформ, мероприятия, итоги. Гражданская война и установление диктатуры Суллы. Восстание Спартака. Участие армии в гражданских войнах. Первый триумвират. Гай Юлий Цезарь: путь к власти, диктатура. Борьба между наследниками Цезаря. Победа Октавиана.</w:t>
            </w:r>
          </w:p>
        </w:tc>
      </w:tr>
      <w:tr>
        <w:tc>
          <w:tcPr>
            <w:tcW w:w="2268" w:type="dxa"/>
          </w:tcPr>
          <w:p>
            <w:pPr>
              <w:pStyle w:val="0"/>
              <w:jc w:val="both"/>
            </w:pPr>
            <w:r>
              <w:rPr>
                <w:sz w:val="20"/>
              </w:rPr>
              <w:t xml:space="preserve">Расцвет и падение Римской империи.</w:t>
            </w:r>
          </w:p>
        </w:tc>
        <w:tc>
          <w:tcPr>
            <w:tcW w:w="6768" w:type="dxa"/>
          </w:tcPr>
          <w:p>
            <w:pPr>
              <w:pStyle w:val="0"/>
              <w:jc w:val="both"/>
            </w:pPr>
            <w:r>
              <w:rPr>
                <w:sz w:val="20"/>
              </w:rPr>
              <w:t xml:space="preserve">Установление императорской власти. Октавиан Август. Императоры Рима: завоеватели и правители. Римская империя: территория, управление. Римское гражданство. Повседневная жизнь в столице и провинциях. Возникновение и распространение христианства. Император Константин I, перенос столицы в Константинополь. Разделение Римской империи на Западную и Восточную части.</w:t>
            </w:r>
          </w:p>
          <w:p>
            <w:pPr>
              <w:pStyle w:val="0"/>
              <w:jc w:val="both"/>
            </w:pPr>
            <w:r>
              <w:rPr>
                <w:sz w:val="20"/>
              </w:rPr>
              <w:t xml:space="preserve">Начало Великого переселения народов. Рим и варвары. Падение Западной Римской империи.</w:t>
            </w:r>
          </w:p>
        </w:tc>
      </w:tr>
      <w:tr>
        <w:tc>
          <w:tcPr>
            <w:tcW w:w="2268" w:type="dxa"/>
          </w:tcPr>
          <w:p>
            <w:pPr>
              <w:pStyle w:val="0"/>
              <w:jc w:val="both"/>
            </w:pPr>
            <w:r>
              <w:rPr>
                <w:sz w:val="20"/>
              </w:rPr>
              <w:t xml:space="preserve">Культура Древнего Рима.</w:t>
            </w:r>
          </w:p>
        </w:tc>
        <w:tc>
          <w:tcPr>
            <w:tcW w:w="6768" w:type="dxa"/>
          </w:tcPr>
          <w:p>
            <w:pPr>
              <w:pStyle w:val="0"/>
              <w:jc w:val="both"/>
            </w:pPr>
            <w:r>
              <w:rPr>
                <w:sz w:val="20"/>
              </w:rPr>
              <w:t xml:space="preserve">Римская литература, "золотой век" поэзии. Ораторское искусство; Цицерон. Развитие наук. Римские историки. Искусство Древнего Рима: архитектура, скульптура. Пантеон.</w:t>
            </w:r>
          </w:p>
        </w:tc>
      </w:tr>
      <w:tr>
        <w:tc>
          <w:tcPr>
            <w:tcW w:w="2268" w:type="dxa"/>
          </w:tcPr>
          <w:p>
            <w:pPr>
              <w:pStyle w:val="0"/>
              <w:jc w:val="both"/>
            </w:pPr>
            <w:r>
              <w:rPr>
                <w:sz w:val="20"/>
              </w:rPr>
              <w:t xml:space="preserve">Обобщение.</w:t>
            </w:r>
          </w:p>
        </w:tc>
        <w:tc>
          <w:tcPr>
            <w:tcW w:w="6768" w:type="dxa"/>
          </w:tcPr>
          <w:p>
            <w:pPr>
              <w:pStyle w:val="0"/>
              <w:jc w:val="both"/>
            </w:pPr>
            <w:r>
              <w:rPr>
                <w:sz w:val="20"/>
              </w:rPr>
              <w:t xml:space="preserve">Историческое и культурное наследие цивилизаций Древнего мира.</w:t>
            </w:r>
          </w:p>
        </w:tc>
      </w:tr>
    </w:tbl>
    <w:p>
      <w:pPr>
        <w:pStyle w:val="0"/>
        <w:jc w:val="both"/>
      </w:pPr>
      <w:r>
        <w:rPr>
          <w:sz w:val="20"/>
        </w:rPr>
      </w:r>
    </w:p>
    <w:p>
      <w:pPr>
        <w:pStyle w:val="0"/>
        <w:ind w:firstLine="540"/>
        <w:jc w:val="both"/>
      </w:pPr>
      <w:r>
        <w:rPr>
          <w:sz w:val="20"/>
        </w:rPr>
        <w:t xml:space="preserve">65.4. Содержание обучения в 6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68"/>
        <w:gridCol w:w="6768"/>
      </w:tblGrid>
      <w:tr>
        <w:tc>
          <w:tcPr>
            <w:tcW w:w="2268" w:type="dxa"/>
          </w:tcPr>
          <w:p>
            <w:pPr>
              <w:pStyle w:val="0"/>
              <w:jc w:val="both"/>
            </w:pPr>
            <w:r>
              <w:rPr>
                <w:sz w:val="20"/>
              </w:rPr>
              <w:t xml:space="preserve">Всеобщая история. История Средних веков.</w:t>
            </w:r>
          </w:p>
          <w:p>
            <w:pPr>
              <w:pStyle w:val="0"/>
              <w:jc w:val="both"/>
            </w:pPr>
            <w:r>
              <w:rPr>
                <w:sz w:val="20"/>
              </w:rPr>
              <w:t xml:space="preserve">Введение.</w:t>
            </w:r>
          </w:p>
        </w:tc>
        <w:tc>
          <w:tcPr>
            <w:tcW w:w="6768" w:type="dxa"/>
          </w:tcPr>
          <w:p>
            <w:pPr>
              <w:pStyle w:val="0"/>
              <w:jc w:val="both"/>
            </w:pPr>
            <w:r>
              <w:rPr>
                <w:sz w:val="20"/>
              </w:rPr>
              <w:t xml:space="preserve">Средние века: понятие, хронологические рамки и периодизация Средневековья.</w:t>
            </w:r>
          </w:p>
        </w:tc>
      </w:tr>
      <w:tr>
        <w:tc>
          <w:tcPr>
            <w:tcW w:w="2268" w:type="dxa"/>
          </w:tcPr>
          <w:p>
            <w:pPr>
              <w:pStyle w:val="0"/>
              <w:jc w:val="both"/>
            </w:pPr>
            <w:r>
              <w:rPr>
                <w:sz w:val="20"/>
              </w:rPr>
              <w:t xml:space="preserve">Народы Европы в раннее Средневековье.</w:t>
            </w:r>
          </w:p>
        </w:tc>
        <w:tc>
          <w:tcPr>
            <w:tcW w:w="6768" w:type="dxa"/>
          </w:tcPr>
          <w:p>
            <w:pPr>
              <w:pStyle w:val="0"/>
              <w:jc w:val="both"/>
            </w:pPr>
            <w:r>
              <w:rPr>
                <w:sz w:val="20"/>
              </w:rPr>
              <w:t xml:space="preserve">Падение Западной Римской империи и образование варварских королевств. Завоевание франками Галлии. Хлодвиг. Усиление королевской власти. "Салическая правда". Принятие франками христианства.</w:t>
            </w:r>
          </w:p>
          <w:p>
            <w:pPr>
              <w:pStyle w:val="0"/>
              <w:jc w:val="both"/>
            </w:pPr>
            <w:r>
              <w:rPr>
                <w:sz w:val="20"/>
              </w:rPr>
              <w:t xml:space="preserve">Франкское государство в VIII - IX вв. Усиление власти майордомов. Карл Мартелл и его военная реформа. Завоевания Карла Великого. Управление империей. "Каролингское возрождение". Верденский раздел, его причины и значение. Образование государств во Франции, Германии, Италии. Священная Римская империя. Британия и Ирландия в раннее Средневековье. Норманны: общественный строй, завоевания. Ранние славянские государства. Возникновение Венгерского королевства. Христианизация Европы. Светские правители и папы.</w:t>
            </w:r>
          </w:p>
        </w:tc>
      </w:tr>
      <w:tr>
        <w:tc>
          <w:tcPr>
            <w:tcW w:w="2268" w:type="dxa"/>
          </w:tcPr>
          <w:p>
            <w:pPr>
              <w:pStyle w:val="0"/>
              <w:jc w:val="both"/>
            </w:pPr>
            <w:r>
              <w:rPr>
                <w:sz w:val="20"/>
              </w:rPr>
              <w:t xml:space="preserve">Византийская империя в IV - XI вв.</w:t>
            </w:r>
          </w:p>
        </w:tc>
        <w:tc>
          <w:tcPr>
            <w:tcW w:w="6768" w:type="dxa"/>
          </w:tcPr>
          <w:p>
            <w:pPr>
              <w:pStyle w:val="0"/>
              <w:jc w:val="both"/>
            </w:pPr>
            <w:r>
              <w:rPr>
                <w:sz w:val="20"/>
              </w:rPr>
              <w:t xml:space="preserve">Территория, население империи ромеев. Византийские императоры; Юстиниан. Кодификация законов. Внешняя политика Византии. Византия и славяне. Власть императора и церковь. Церковные соборы. Культура Византии. Образование и книжное дело. Художественная культура (архитектура, мозаика, фреска, иконопись).</w:t>
            </w:r>
          </w:p>
        </w:tc>
      </w:tr>
      <w:tr>
        <w:tc>
          <w:tcPr>
            <w:tcW w:w="2268" w:type="dxa"/>
          </w:tcPr>
          <w:p>
            <w:pPr>
              <w:pStyle w:val="0"/>
              <w:jc w:val="both"/>
            </w:pPr>
            <w:r>
              <w:rPr>
                <w:sz w:val="20"/>
              </w:rPr>
              <w:t xml:space="preserve">Арабы в VI - XI вв.</w:t>
            </w:r>
          </w:p>
        </w:tc>
        <w:tc>
          <w:tcPr>
            <w:tcW w:w="6768" w:type="dxa"/>
          </w:tcPr>
          <w:p>
            <w:pPr>
              <w:pStyle w:val="0"/>
              <w:jc w:val="both"/>
            </w:pPr>
            <w:r>
              <w:rPr>
                <w:sz w:val="20"/>
              </w:rPr>
              <w:t xml:space="preserve">Природные условия Аравийского полуострова. Основные занятия арабов. Традиционные верования. Пророк Мухаммад и возникновение ислама. Хиджра. Победа новой веры. Коран. Завоевания арабов. Арабский халифат, его расцвет и распад. Культура исламского мира. Образование и наука. Роль арабского языка. Расцвет литературы и искусства. Архитектура.</w:t>
            </w:r>
          </w:p>
        </w:tc>
      </w:tr>
      <w:tr>
        <w:tc>
          <w:tcPr>
            <w:tcW w:w="2268" w:type="dxa"/>
          </w:tcPr>
          <w:p>
            <w:pPr>
              <w:pStyle w:val="0"/>
              <w:jc w:val="both"/>
            </w:pPr>
            <w:r>
              <w:rPr>
                <w:sz w:val="20"/>
              </w:rPr>
              <w:t xml:space="preserve">Средневековое европейское общество.</w:t>
            </w:r>
          </w:p>
        </w:tc>
        <w:tc>
          <w:tcPr>
            <w:tcW w:w="6768" w:type="dxa"/>
          </w:tcPr>
          <w:p>
            <w:pPr>
              <w:pStyle w:val="0"/>
              <w:jc w:val="both"/>
            </w:pPr>
            <w:r>
              <w:rPr>
                <w:sz w:val="20"/>
              </w:rPr>
              <w:t xml:space="preserve">Аграрное производство. Натуральное хозяйство. Феодальное землевладение. Знать и рыцарство: социальный статус, образ жизни. Замок сеньора. Куртуазная культура. Крестьянство: зависимость от сеньора, повинности, условия жизни. Крестьянская община.</w:t>
            </w:r>
          </w:p>
          <w:p>
            <w:pPr>
              <w:pStyle w:val="0"/>
              <w:jc w:val="both"/>
            </w:pPr>
            <w:r>
              <w:rPr>
                <w:sz w:val="20"/>
              </w:rPr>
              <w:t xml:space="preserve">Города - центры ремесла, торговли, культуры. Население городов. Цехи и гильдии. Городское управление. Борьба городов за самоуправление. Средневековые города-республики. Развитие торговли. Ярмарки. Торговые пути в Средиземноморье и на Балтике. Ганза. Облик средневековых городов. Образ жизни и быт горожан.</w:t>
            </w:r>
          </w:p>
          <w:p>
            <w:pPr>
              <w:pStyle w:val="0"/>
              <w:jc w:val="both"/>
            </w:pPr>
            <w:r>
              <w:rPr>
                <w:sz w:val="20"/>
              </w:rPr>
              <w:t xml:space="preserve">Церковь и духовенство. Разделение христианства на католицизм и православие. Борьба пап за независимость церкви от светской власти. Крестовые походы: цели, участники, итоги. Духовно-рыцарские ордены. Ереси: причины возникновения и распространения. Преследование еретиков.</w:t>
            </w:r>
          </w:p>
        </w:tc>
      </w:tr>
      <w:tr>
        <w:tc>
          <w:tcPr>
            <w:tcW w:w="2268" w:type="dxa"/>
          </w:tcPr>
          <w:p>
            <w:pPr>
              <w:pStyle w:val="0"/>
              <w:jc w:val="both"/>
            </w:pPr>
            <w:r>
              <w:rPr>
                <w:sz w:val="20"/>
              </w:rPr>
              <w:t xml:space="preserve">Государства Европы в XII - XV вв.</w:t>
            </w:r>
          </w:p>
        </w:tc>
        <w:tc>
          <w:tcPr>
            <w:tcW w:w="6768" w:type="dxa"/>
          </w:tcPr>
          <w:p>
            <w:pPr>
              <w:pStyle w:val="0"/>
              <w:jc w:val="both"/>
            </w:pPr>
            <w:r>
              <w:rPr>
                <w:sz w:val="20"/>
              </w:rPr>
              <w:t xml:space="preserve">Усиление королевской власти в странах Западной Европы. Сословно-представительная монархия. Образование централизованных государств в Англии, Франции. Столетняя война; Ж. Д'Арк. Священная Римская империя в XII - XV вв. Польско-литовское государство в XIV - XV вв. Реконкиста и образование централизованных государств на Пиренейском полуострове. Итальянские государства в XII - XV вв. Развитие экономики в европейских странах в период зрелого Средневековья. Обострение социальных противоречий в XIV в. (Жакерия, восстание Уота Тайлера). Гуситское движение в Чехии.</w:t>
            </w:r>
          </w:p>
          <w:p>
            <w:pPr>
              <w:pStyle w:val="0"/>
              <w:jc w:val="both"/>
            </w:pPr>
            <w:r>
              <w:rPr>
                <w:sz w:val="20"/>
              </w:rPr>
              <w:t xml:space="preserve">Византийская империя и славянские государства в XII - XV вв. Экспансия турок-османов. Османские завоевания на Балканах. Падение Константинополя.</w:t>
            </w:r>
          </w:p>
        </w:tc>
      </w:tr>
      <w:tr>
        <w:tc>
          <w:tcPr>
            <w:tcW w:w="2268" w:type="dxa"/>
          </w:tcPr>
          <w:p>
            <w:pPr>
              <w:pStyle w:val="0"/>
            </w:pPr>
            <w:r>
              <w:rPr>
                <w:sz w:val="20"/>
              </w:rPr>
              <w:t xml:space="preserve">Культура средневековой Европы.</w:t>
            </w:r>
          </w:p>
        </w:tc>
        <w:tc>
          <w:tcPr>
            <w:tcW w:w="6768" w:type="dxa"/>
          </w:tcPr>
          <w:p>
            <w:pPr>
              <w:pStyle w:val="0"/>
              <w:jc w:val="both"/>
            </w:pPr>
            <w:r>
              <w:rPr>
                <w:sz w:val="20"/>
              </w:rPr>
              <w:t xml:space="preserve">Представления средневекового человека о мире. Место религии в жизни человека и общества. Образование: школы и университеты. Сословный характер культуры. Средневековый эпос. Рыцарская литература. Городской и крестьянский фольклор. Романский и готический стили в художественной культуре. Развитие знаний о природе и человеке. Гуманизм. Раннее Возрождение: художники и их творения. Изобретение европейского книгопечатания; И. Гутенберг.</w:t>
            </w:r>
          </w:p>
        </w:tc>
      </w:tr>
      <w:tr>
        <w:tc>
          <w:tcPr>
            <w:tcW w:w="2268" w:type="dxa"/>
          </w:tcPr>
          <w:p>
            <w:pPr>
              <w:pStyle w:val="0"/>
            </w:pPr>
            <w:r>
              <w:rPr>
                <w:sz w:val="20"/>
              </w:rPr>
              <w:t xml:space="preserve">Страны Востока в Средние века.</w:t>
            </w:r>
          </w:p>
        </w:tc>
        <w:tc>
          <w:tcPr>
            <w:tcW w:w="6768" w:type="dxa"/>
          </w:tcPr>
          <w:p>
            <w:pPr>
              <w:pStyle w:val="0"/>
              <w:jc w:val="both"/>
            </w:pPr>
            <w:r>
              <w:rPr>
                <w:sz w:val="20"/>
              </w:rPr>
              <w:t xml:space="preserve">Османская империя: завоевания турок-османов (Балканы, падение Византии), управление империей. Положение покоренных народов. Монгольская держава: общественный строй монгольских племен, завоевания Чингисхана и его потомков, управление подчиненными территориями. Китай: империи, правители и подданные, борьба против завоевателей. Япония в Средние века: образование государства, власть императоров и управление сегунов. Индия: раздробленность индийских княжеств, вторжение мусульман. Делийский султанат.</w:t>
            </w:r>
          </w:p>
          <w:p>
            <w:pPr>
              <w:pStyle w:val="0"/>
              <w:jc w:val="both"/>
            </w:pPr>
            <w:r>
              <w:rPr>
                <w:sz w:val="20"/>
              </w:rPr>
              <w:t xml:space="preserve">Культура народов Востока. Литература. Архитектура. Традиционные искусства и ремесла.</w:t>
            </w:r>
          </w:p>
        </w:tc>
      </w:tr>
      <w:tr>
        <w:tc>
          <w:tcPr>
            <w:tcW w:w="2268" w:type="dxa"/>
          </w:tcPr>
          <w:p>
            <w:pPr>
              <w:pStyle w:val="0"/>
            </w:pPr>
            <w:r>
              <w:rPr>
                <w:sz w:val="20"/>
              </w:rPr>
              <w:t xml:space="preserve">Государства доколумбовой Америки в Средние века.</w:t>
            </w:r>
          </w:p>
        </w:tc>
        <w:tc>
          <w:tcPr>
            <w:tcW w:w="6768" w:type="dxa"/>
          </w:tcPr>
          <w:p>
            <w:pPr>
              <w:pStyle w:val="0"/>
              <w:jc w:val="both"/>
            </w:pPr>
            <w:r>
              <w:rPr>
                <w:sz w:val="20"/>
              </w:rPr>
              <w:t xml:space="preserve">Цивилизации майя, ацтеков и инков: общественный строй, религиозные верования, культура. Появление европейских завоевателей.</w:t>
            </w:r>
          </w:p>
        </w:tc>
      </w:tr>
      <w:tr>
        <w:tc>
          <w:tcPr>
            <w:tcW w:w="2268" w:type="dxa"/>
          </w:tcPr>
          <w:p>
            <w:pPr>
              <w:pStyle w:val="0"/>
            </w:pPr>
            <w:r>
              <w:rPr>
                <w:sz w:val="20"/>
              </w:rPr>
              <w:t xml:space="preserve">Обобщение.</w:t>
            </w:r>
          </w:p>
        </w:tc>
        <w:tc>
          <w:tcPr>
            <w:tcW w:w="6768" w:type="dxa"/>
          </w:tcPr>
          <w:p>
            <w:pPr>
              <w:pStyle w:val="0"/>
              <w:jc w:val="both"/>
            </w:pPr>
            <w:r>
              <w:rPr>
                <w:sz w:val="20"/>
              </w:rPr>
              <w:t xml:space="preserve">Историческое и культурное наследие Средних веков.</w:t>
            </w:r>
          </w:p>
        </w:tc>
      </w:tr>
      <w:tr>
        <w:tc>
          <w:tcPr>
            <w:tcW w:w="2268" w:type="dxa"/>
          </w:tcPr>
          <w:p>
            <w:pPr>
              <w:pStyle w:val="0"/>
            </w:pPr>
            <w:r>
              <w:rPr>
                <w:sz w:val="20"/>
              </w:rPr>
              <w:t xml:space="preserve">История России. От Руси к Российскому Государству. Введение.</w:t>
            </w:r>
          </w:p>
        </w:tc>
        <w:tc>
          <w:tcPr>
            <w:tcW w:w="6768" w:type="dxa"/>
          </w:tcPr>
          <w:p>
            <w:pPr>
              <w:pStyle w:val="0"/>
              <w:jc w:val="both"/>
            </w:pPr>
            <w:r>
              <w:rPr>
                <w:sz w:val="20"/>
              </w:rPr>
              <w:t xml:space="preserve">Роль и место России в мировой истории. Проблемы периодизации российской истории. Источники по истории России.</w:t>
            </w:r>
          </w:p>
        </w:tc>
      </w:tr>
      <w:tr>
        <w:tc>
          <w:tcPr>
            <w:tcW w:w="2268" w:type="dxa"/>
          </w:tcPr>
          <w:p>
            <w:pPr>
              <w:pStyle w:val="0"/>
              <w:jc w:val="both"/>
            </w:pPr>
            <w:r>
              <w:rPr>
                <w:sz w:val="20"/>
              </w:rPr>
              <w:t xml:space="preserve">Народы и государства на территории нашей страны в древности. Восточная Европа в середине I тыс. н. э.</w:t>
            </w:r>
          </w:p>
        </w:tc>
        <w:tc>
          <w:tcPr>
            <w:tcW w:w="6768" w:type="dxa"/>
          </w:tcPr>
          <w:p>
            <w:pPr>
              <w:pStyle w:val="0"/>
              <w:jc w:val="both"/>
            </w:pPr>
            <w:r>
              <w:rPr>
                <w:sz w:val="20"/>
              </w:rPr>
              <w:t xml:space="preserve">Заселение территории нашей страны человеком. Палеолитическое искусство. Петроглифы Беломорья и Онежского озера. Особенности перехода от присваивающего хозяйства к производящему. Ареалы древнейшего земледелия и скотоводства; появление металлических орудий и их влияние на первобытное общество; центры древнейшей металлургии. Кочевые общества евразийских степей в эпоху бронзы и раннем железном веке. Степь и ее роль в распространении культурных взаимовлияний. Появление первого в мире колесного транспорта. Народы, проживавшие на этой территории до середины I тысячелетия до н. э. Скифы и скифская культура. Античные города-государства Северного Причерноморья. Боспорское царство. Пантикапей. Античный Херсонес. Скифское царство в Крыму; Дербент.</w:t>
            </w:r>
          </w:p>
          <w:p>
            <w:pPr>
              <w:pStyle w:val="0"/>
              <w:jc w:val="both"/>
            </w:pPr>
            <w:r>
              <w:rPr>
                <w:sz w:val="20"/>
              </w:rPr>
              <w:t xml:space="preserve">Великое переселение народов. Миграция готов. Нашествие гуннов. Вопрос о славянской прародине и происхождении славян. Расселение славян, их разделение на три ветви - восточных, западных и южных. Славянские общности Восточной Европы. Их соседи - балты и финно-угры. Хозяйство восточных славян, их общественный строй и политическая организация. Возникновение княжеской власти. Традиционные верования.</w:t>
            </w:r>
          </w:p>
          <w:p>
            <w:pPr>
              <w:pStyle w:val="0"/>
              <w:jc w:val="both"/>
            </w:pPr>
            <w:r>
              <w:rPr>
                <w:sz w:val="20"/>
              </w:rPr>
              <w:t xml:space="preserve">Страны и народы Восточной Европы, Сибири и Дальнего Востока. Тюркский каганат. Хазарский каганат. Волжская Булгария.</w:t>
            </w:r>
          </w:p>
        </w:tc>
      </w:tr>
      <w:tr>
        <w:tc>
          <w:tcPr>
            <w:tcW w:w="2268" w:type="dxa"/>
          </w:tcPr>
          <w:p>
            <w:pPr>
              <w:pStyle w:val="0"/>
            </w:pPr>
            <w:r>
              <w:rPr>
                <w:sz w:val="20"/>
              </w:rPr>
              <w:t xml:space="preserve">Русь в IX - начале XII вв. Образование государства Русь.</w:t>
            </w:r>
          </w:p>
        </w:tc>
        <w:tc>
          <w:tcPr>
            <w:tcW w:w="6768" w:type="dxa"/>
          </w:tcPr>
          <w:p>
            <w:pPr>
              <w:pStyle w:val="0"/>
              <w:jc w:val="both"/>
            </w:pPr>
            <w:r>
              <w:rPr>
                <w:sz w:val="20"/>
              </w:rPr>
              <w:t xml:space="preserve">Исторические условия складывания русской государственности: природно-климатический фактор и политические процессы в Европе в конце I тыс. н. э. Формирование новой политической и этнической карты континента.</w:t>
            </w:r>
          </w:p>
          <w:p>
            <w:pPr>
              <w:pStyle w:val="0"/>
              <w:jc w:val="both"/>
            </w:pPr>
            <w:r>
              <w:rPr>
                <w:sz w:val="20"/>
              </w:rPr>
              <w:t xml:space="preserve">Первые известия о Руси. Проблема образования государства Русь. Скандинавы на Руси. Начало династии Рюриковичей.</w:t>
            </w:r>
          </w:p>
          <w:p>
            <w:pPr>
              <w:pStyle w:val="0"/>
              <w:jc w:val="both"/>
            </w:pPr>
            <w:r>
              <w:rPr>
                <w:sz w:val="20"/>
              </w:rPr>
              <w:t xml:space="preserve">Формирование территории государства Русь. Дань и полюдье. Первые русские князья. Отношения с Византийской империей, странами Центральной, Западной и Северной Европы, кочевниками европейских степей. Русь в международной торговле. Путь из варяг в греки. Волжский торговый путь. Языческий пантеон.</w:t>
            </w:r>
          </w:p>
          <w:p>
            <w:pPr>
              <w:pStyle w:val="0"/>
              <w:jc w:val="both"/>
            </w:pPr>
            <w:r>
              <w:rPr>
                <w:sz w:val="20"/>
              </w:rPr>
              <w:t xml:space="preserve">Принятие христианства и его значение. Византийское наследие на Руси.</w:t>
            </w:r>
          </w:p>
        </w:tc>
      </w:tr>
      <w:tr>
        <w:tc>
          <w:tcPr>
            <w:tcW w:w="2268" w:type="dxa"/>
          </w:tcPr>
          <w:p>
            <w:pPr>
              <w:pStyle w:val="0"/>
              <w:jc w:val="both"/>
            </w:pPr>
            <w:r>
              <w:rPr>
                <w:sz w:val="20"/>
              </w:rPr>
              <w:t xml:space="preserve">Русь в конце X - начале XII вв.</w:t>
            </w:r>
          </w:p>
        </w:tc>
        <w:tc>
          <w:tcPr>
            <w:tcW w:w="6768" w:type="dxa"/>
          </w:tcPr>
          <w:p>
            <w:pPr>
              <w:pStyle w:val="0"/>
              <w:jc w:val="both"/>
            </w:pPr>
            <w:r>
              <w:rPr>
                <w:sz w:val="20"/>
              </w:rPr>
              <w:t xml:space="preserve">Территория и население государства Русь и (или) Русская земля. Крупнейшие города Руси. Новгород как центр освоения Севера Восточной Европы, колонизация Русской равнины. Территориально-политическая структура Руси, волости. Органы власти: князь, посадник, тысяцкий, вече. Внутриполитическое развитие. Борьба за власть между сыновьями Владимира Святого. Ярослав Мудрый. Русь при Ярославичах. Владимир Мономах. Русская церковь.</w:t>
            </w:r>
          </w:p>
          <w:p>
            <w:pPr>
              <w:pStyle w:val="0"/>
              <w:jc w:val="both"/>
            </w:pPr>
            <w:r>
              <w:rPr>
                <w:sz w:val="20"/>
              </w:rPr>
              <w:t xml:space="preserve">Общественный строй Руси: дискуссии в исторической науке. Князья, дружина. Духовенство. Городское население. Купцы. Категории рядового и зависимого населения. Древнерусское право: Русская Правда; церковные уставы.</w:t>
            </w:r>
          </w:p>
          <w:p>
            <w:pPr>
              <w:pStyle w:val="0"/>
              <w:jc w:val="both"/>
            </w:pPr>
            <w:r>
              <w:rPr>
                <w:sz w:val="20"/>
              </w:rPr>
              <w:t xml:space="preserve">Русь в социально-политическом контексте Евразии. Внешняя политика и международные связи: отношения с Византией, печенегами, половцами (Дешт-и-Кипчак). Отношения со странами Центральной, Западной и Северной Европы. Херсонес в культурных контактах Руси и Византии.</w:t>
            </w:r>
          </w:p>
        </w:tc>
      </w:tr>
      <w:tr>
        <w:tc>
          <w:tcPr>
            <w:tcW w:w="2268" w:type="dxa"/>
          </w:tcPr>
          <w:p>
            <w:pPr>
              <w:pStyle w:val="0"/>
              <w:jc w:val="both"/>
            </w:pPr>
            <w:r>
              <w:rPr>
                <w:sz w:val="20"/>
              </w:rPr>
              <w:t xml:space="preserve">Культурное пространство.</w:t>
            </w:r>
          </w:p>
        </w:tc>
        <w:tc>
          <w:tcPr>
            <w:tcW w:w="6768" w:type="dxa"/>
          </w:tcPr>
          <w:p>
            <w:pPr>
              <w:pStyle w:val="0"/>
              <w:jc w:val="both"/>
            </w:pPr>
            <w:r>
              <w:rPr>
                <w:sz w:val="20"/>
              </w:rPr>
              <w:t xml:space="preserve">Русь в общеевропейском культурном контексте. Картина мира средневекового человека. Повседневная жизнь, сельский и городской быт. Положение женщины. Дети и их воспитание. Календарь и хронология.</w:t>
            </w:r>
          </w:p>
          <w:p>
            <w:pPr>
              <w:pStyle w:val="0"/>
              <w:jc w:val="both"/>
            </w:pPr>
            <w:r>
              <w:rPr>
                <w:sz w:val="20"/>
              </w:rPr>
              <w:t xml:space="preserve">Культура Руси. Формирование единого культурного пространства. Кирилло-мефодиевская традиция на Руси. Письменность. Распространение грамотности, берестяные грамоты. "Новгородская псалтирь". "Остромирово Евангелие". Появление древнерусской литературы. "Слово о Законе и Благодати". Произведения летописного жанра. "Повесть временных лет". Первые русские жития. Произведения Владимира Мономаха. Иконопись. Искусство книги. Архитектура. Начало храмового строительства: Десятинная церковь, София Киевская, София Новгородская. Материальная культура. Ремесло. Военное дело и оружие.</w:t>
            </w:r>
          </w:p>
        </w:tc>
      </w:tr>
      <w:tr>
        <w:tc>
          <w:tcPr>
            <w:tcW w:w="2268" w:type="dxa"/>
          </w:tcPr>
          <w:p>
            <w:pPr>
              <w:pStyle w:val="0"/>
              <w:jc w:val="both"/>
            </w:pPr>
            <w:r>
              <w:rPr>
                <w:sz w:val="20"/>
              </w:rPr>
              <w:t xml:space="preserve">Русь в середине XII - начале XIII вв.</w:t>
            </w:r>
          </w:p>
        </w:tc>
        <w:tc>
          <w:tcPr>
            <w:tcW w:w="6768" w:type="dxa"/>
          </w:tcPr>
          <w:p>
            <w:pPr>
              <w:pStyle w:val="0"/>
              <w:jc w:val="both"/>
            </w:pPr>
            <w:r>
              <w:rPr>
                <w:sz w:val="20"/>
              </w:rPr>
              <w:t xml:space="preserve">Формирование системы земель - самостоятельных государств. Важнейшие земли, управляемые ветвями княжеского рода Рюриковичей: Черниговская, Смоленская, Галицкая, Волынская, Суздальская. Земли, имевшие особый статус: Киевская и Новгородская. Эволюция общественного строя и права. Внешняя политика русских земель.</w:t>
            </w:r>
          </w:p>
          <w:p>
            <w:pPr>
              <w:pStyle w:val="0"/>
              <w:jc w:val="both"/>
            </w:pPr>
            <w:r>
              <w:rPr>
                <w:sz w:val="20"/>
              </w:rPr>
              <w:t xml:space="preserve">Формирование региональных центров культуры: летописание и памятники литературы: Киево-Печерский патерик, моление Даниила Заточника, "Слово о полку Игореве". Белокаменные храмы Северо-Восточной Руси: Успенский собор во Владимире, церковь Покрова на Нерли, Георгиевский собор Юрьева-Польского.</w:t>
            </w:r>
          </w:p>
        </w:tc>
      </w:tr>
      <w:tr>
        <w:tc>
          <w:tcPr>
            <w:tcW w:w="2268" w:type="dxa"/>
          </w:tcPr>
          <w:p>
            <w:pPr>
              <w:pStyle w:val="0"/>
              <w:jc w:val="both"/>
            </w:pPr>
            <w:r>
              <w:rPr>
                <w:sz w:val="20"/>
              </w:rPr>
              <w:t xml:space="preserve">Русские земли и их соседи в середине XIII - XIV вв.</w:t>
            </w:r>
          </w:p>
        </w:tc>
        <w:tc>
          <w:tcPr>
            <w:tcW w:w="6768" w:type="dxa"/>
          </w:tcPr>
          <w:p>
            <w:pPr>
              <w:pStyle w:val="0"/>
              <w:jc w:val="both"/>
            </w:pPr>
            <w:r>
              <w:rPr>
                <w:sz w:val="20"/>
              </w:rPr>
              <w:t xml:space="preserve">Возникновение Монгольской империи. Завоевания Чингисхана и его потомков. Походы Батыя на Восточную Европу. Возникновение Золотой орды. Судьбы русских земель после монгольского нашествия. Система зависимости русских земель от ордынских ханов (т.н. ордынское иго).</w:t>
            </w:r>
          </w:p>
          <w:p>
            <w:pPr>
              <w:pStyle w:val="0"/>
              <w:jc w:val="both"/>
            </w:pPr>
            <w:r>
              <w:rPr>
                <w:sz w:val="20"/>
              </w:rPr>
              <w:t xml:space="preserve">Южные и западные русские земли. Возникновение Литовского государства и включение в его состав части русских земель. Северо-западные земли: Новгородская и Псковская. Политический строй Новгорода и Пскова. Роль вече и князя. Новгород и немецкая Ганза.</w:t>
            </w:r>
          </w:p>
          <w:p>
            <w:pPr>
              <w:pStyle w:val="0"/>
              <w:jc w:val="both"/>
            </w:pPr>
            <w:r>
              <w:rPr>
                <w:sz w:val="20"/>
              </w:rPr>
              <w:t xml:space="preserve">Ордена крестоносцев и борьба с их экспансией на западных границах Руси. Александр Невский: его взаимоотношения с Ордой. Княжества Северо-Восточной Руси. Борьба за великое княжение Владимирское. Противостояние Твери и Москвы. Усиление Московского княжества. Дмитрий Донской. Куликовская битва. Закрепление первенствующего положения московских князей.</w:t>
            </w:r>
          </w:p>
          <w:p>
            <w:pPr>
              <w:pStyle w:val="0"/>
              <w:jc w:val="both"/>
            </w:pPr>
            <w:r>
              <w:rPr>
                <w:sz w:val="20"/>
              </w:rPr>
              <w:t xml:space="preserve">Перенос митрополичьей кафедры в Москву. Роль православной церкви в ордынский период русской истории. Святитель Алексий Московский и преподобный Сергий Радонежский.</w:t>
            </w:r>
          </w:p>
        </w:tc>
      </w:tr>
      <w:tr>
        <w:tc>
          <w:tcPr>
            <w:tcW w:w="2268" w:type="dxa"/>
          </w:tcPr>
          <w:p>
            <w:pPr>
              <w:pStyle w:val="0"/>
              <w:jc w:val="both"/>
            </w:pPr>
            <w:r>
              <w:rPr>
                <w:sz w:val="20"/>
              </w:rPr>
              <w:t xml:space="preserve">Народы и государства степной зоны Восточной Европы и Сибири в XIII - XV вв.</w:t>
            </w:r>
          </w:p>
        </w:tc>
        <w:tc>
          <w:tcPr>
            <w:tcW w:w="6768" w:type="dxa"/>
          </w:tcPr>
          <w:p>
            <w:pPr>
              <w:pStyle w:val="0"/>
              <w:jc w:val="both"/>
            </w:pPr>
            <w:r>
              <w:rPr>
                <w:sz w:val="20"/>
              </w:rPr>
              <w:t xml:space="preserve">Золотая орда: государственный строй, население, экономика, культура. Города и кочевые степи. Принятие ислама. Ослабление государства во второй половине XIV в., нашествие Тимура.</w:t>
            </w:r>
          </w:p>
          <w:p>
            <w:pPr>
              <w:pStyle w:val="0"/>
              <w:jc w:val="both"/>
            </w:pPr>
            <w:r>
              <w:rPr>
                <w:sz w:val="20"/>
              </w:rPr>
              <w:t xml:space="preserve">Распад Золотой орды, образование татарских ханств. Казанское ханство. Сибирское ханство. Астраханское ханство. Ногайская орда. Крымское ханство. Ногайская Орда. Касимовское ханство. Народы Северного Кавказа. Итальянские фактории Причерноморья (Каффа, Тана, Солдайя и другие) и их роль в системе торговых и политических связей Руси с Западом и Востоком.</w:t>
            </w:r>
          </w:p>
        </w:tc>
      </w:tr>
      <w:tr>
        <w:tc>
          <w:tcPr>
            <w:tcW w:w="2268" w:type="dxa"/>
          </w:tcPr>
          <w:p>
            <w:pPr>
              <w:pStyle w:val="0"/>
              <w:jc w:val="both"/>
            </w:pPr>
            <w:r>
              <w:rPr>
                <w:sz w:val="20"/>
              </w:rPr>
              <w:t xml:space="preserve">Культурное пространство.</w:t>
            </w:r>
          </w:p>
        </w:tc>
        <w:tc>
          <w:tcPr>
            <w:tcW w:w="6768" w:type="dxa"/>
          </w:tcPr>
          <w:p>
            <w:pPr>
              <w:pStyle w:val="0"/>
              <w:jc w:val="both"/>
            </w:pPr>
            <w:r>
              <w:rPr>
                <w:sz w:val="20"/>
              </w:rPr>
              <w:t xml:space="preserve">Изменения в представлениях о картине мира в Евразии в связи с завершением монгольских завоеваний. Культурное взаимодействие цивилизаций. Межкультурные связи и коммуникации (взаимодействие и взаимовлияние русской культуры и культур народов Евразии). Летописание. Литературные памятники Куликовского цикла. Жития. Епифаний Премудрый. Архитектура. Изобразительное искусство. Феофан Грек. Андрей Рублев.</w:t>
            </w:r>
          </w:p>
        </w:tc>
      </w:tr>
      <w:tr>
        <w:tc>
          <w:tcPr>
            <w:tcW w:w="2268" w:type="dxa"/>
          </w:tcPr>
          <w:p>
            <w:pPr>
              <w:pStyle w:val="0"/>
              <w:jc w:val="both"/>
            </w:pPr>
            <w:r>
              <w:rPr>
                <w:sz w:val="20"/>
              </w:rPr>
              <w:t xml:space="preserve">Формирование единого Русского государства в XV веке.</w:t>
            </w:r>
          </w:p>
        </w:tc>
        <w:tc>
          <w:tcPr>
            <w:tcW w:w="6768" w:type="dxa"/>
          </w:tcPr>
          <w:p>
            <w:pPr>
              <w:pStyle w:val="0"/>
              <w:jc w:val="both"/>
            </w:pPr>
            <w:r>
              <w:rPr>
                <w:sz w:val="20"/>
              </w:rPr>
              <w:t xml:space="preserve">Борьба за русские земли между Литовским и Московским государствами. Объединение русских земель вокруг Москвы. Междоусобная война в Московском княжестве второй четверти XV в. Василий Темный. Новгород и Псков в XV в.: политический строй, отношения с Москвой, Ливонским орденом, Ганзой, Великим княжеством Литовским. Падение Византии и рост церковно-политической роли Москвы в православном мире. Теория "Москва - третий Рим". Иван III. Присоединение Новгорода и Твери. Ликвидация зависимости от Орды. Расширение международных связей Московского государства. Принятие общерусского Судебника. Формирование аппарата управления единого государства. Перемены в устройстве двора великого князя: новая государственная символика; царский титул и регалии; дворцовое и церковное строительство. Московский Кремль.</w:t>
            </w:r>
          </w:p>
        </w:tc>
      </w:tr>
      <w:tr>
        <w:tc>
          <w:tcPr>
            <w:tcW w:w="2268" w:type="dxa"/>
          </w:tcPr>
          <w:p>
            <w:pPr>
              <w:pStyle w:val="0"/>
              <w:jc w:val="both"/>
            </w:pPr>
            <w:r>
              <w:rPr>
                <w:sz w:val="20"/>
              </w:rPr>
              <w:t xml:space="preserve">Культурное пространство.</w:t>
            </w:r>
          </w:p>
        </w:tc>
        <w:tc>
          <w:tcPr>
            <w:tcW w:w="6768" w:type="dxa"/>
          </w:tcPr>
          <w:p>
            <w:pPr>
              <w:pStyle w:val="0"/>
              <w:jc w:val="both"/>
            </w:pPr>
            <w:r>
              <w:rPr>
                <w:sz w:val="20"/>
              </w:rPr>
              <w:t xml:space="preserve">Изменения восприятия мира. Сакрализация великокняжеской власти. Флорентийская уния. Установление автокефалии русской церкви. Внутрицерковная борьба (иосифляне и нестяжатели, ереси). Ереси. Геннадиевская Библия. Развитие культуры единого Русского государства. Летописание: общерусское и региональное. Житийная литература. "Хождение за три моря" Афанасия Никитина. Архитектура. Русская икона как феномен мирового искусства. Повседневная жизнь горожан и сельских жителей в древнерусский и раннемосковский периоды.</w:t>
            </w:r>
          </w:p>
        </w:tc>
      </w:tr>
      <w:tr>
        <w:tc>
          <w:tcPr>
            <w:tcW w:w="2268" w:type="dxa"/>
          </w:tcPr>
          <w:p>
            <w:pPr>
              <w:pStyle w:val="0"/>
              <w:jc w:val="both"/>
            </w:pPr>
            <w:r>
              <w:rPr>
                <w:sz w:val="20"/>
              </w:rPr>
              <w:t xml:space="preserve">Обобщение.</w:t>
            </w:r>
          </w:p>
        </w:tc>
        <w:tc>
          <w:tcPr>
            <w:tcW w:w="6768" w:type="dxa"/>
          </w:tcPr>
          <w:p>
            <w:pPr>
              <w:pStyle w:val="0"/>
              <w:jc w:val="both"/>
            </w:pPr>
            <w:r>
              <w:rPr>
                <w:sz w:val="20"/>
              </w:rPr>
              <w:t xml:space="preserve">Наш край с древнейших времен до конца XV в.</w:t>
            </w:r>
          </w:p>
        </w:tc>
      </w:tr>
    </w:tbl>
    <w:p>
      <w:pPr>
        <w:pStyle w:val="0"/>
        <w:jc w:val="both"/>
      </w:pPr>
      <w:r>
        <w:rPr>
          <w:sz w:val="20"/>
        </w:rPr>
      </w:r>
    </w:p>
    <w:p>
      <w:pPr>
        <w:pStyle w:val="0"/>
        <w:ind w:firstLine="540"/>
        <w:jc w:val="both"/>
      </w:pPr>
      <w:r>
        <w:rPr>
          <w:sz w:val="20"/>
        </w:rPr>
        <w:t xml:space="preserve">65.5. Содержание обучения в 7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68"/>
        <w:gridCol w:w="6768"/>
      </w:tblGrid>
      <w:tr>
        <w:tc>
          <w:tcPr>
            <w:tcW w:w="2268" w:type="dxa"/>
          </w:tcPr>
          <w:p>
            <w:pPr>
              <w:pStyle w:val="0"/>
              <w:jc w:val="both"/>
            </w:pPr>
            <w:r>
              <w:rPr>
                <w:sz w:val="20"/>
              </w:rPr>
              <w:t xml:space="preserve">Всеобщая история. История Нового времени. Конец XV - XVII вв.</w:t>
            </w:r>
          </w:p>
          <w:p>
            <w:pPr>
              <w:pStyle w:val="0"/>
              <w:jc w:val="both"/>
            </w:pPr>
            <w:r>
              <w:rPr>
                <w:sz w:val="20"/>
              </w:rPr>
              <w:t xml:space="preserve">Введение.</w:t>
            </w:r>
          </w:p>
        </w:tc>
        <w:tc>
          <w:tcPr>
            <w:tcW w:w="6768" w:type="dxa"/>
          </w:tcPr>
          <w:p>
            <w:pPr>
              <w:pStyle w:val="0"/>
              <w:jc w:val="both"/>
            </w:pPr>
            <w:r>
              <w:rPr>
                <w:sz w:val="20"/>
              </w:rPr>
              <w:t xml:space="preserve">Понятие "Новое время". Хронологические рамки и периодизация истории Нового времени.</w:t>
            </w:r>
          </w:p>
        </w:tc>
      </w:tr>
      <w:tr>
        <w:tc>
          <w:tcPr>
            <w:tcW w:w="2268" w:type="dxa"/>
          </w:tcPr>
          <w:p>
            <w:pPr>
              <w:pStyle w:val="0"/>
              <w:jc w:val="both"/>
            </w:pPr>
            <w:r>
              <w:rPr>
                <w:sz w:val="20"/>
              </w:rPr>
              <w:t xml:space="preserve">Великие географические открытия.</w:t>
            </w:r>
          </w:p>
        </w:tc>
        <w:tc>
          <w:tcPr>
            <w:tcW w:w="6768" w:type="dxa"/>
          </w:tcPr>
          <w:p>
            <w:pPr>
              <w:pStyle w:val="0"/>
              <w:jc w:val="both"/>
            </w:pPr>
            <w:r>
              <w:rPr>
                <w:sz w:val="20"/>
              </w:rPr>
              <w:t xml:space="preserve">Предпосылки Великих географических открытий. Поиски европейцами морских путей в страны Востока. Экспедиции Колумба. Тордесильясский договор 1494 г. Открытие Васко да Гамой морского пути в Индию. Кругосветное плавание Магеллана. Плавания Тасмана и открытие Австралии. Завоевания конкистадоров в Центральной и Южной Америке (Ф. Кортес, Ф. Писарро). Европейцы в Северной Америке. Поиски северо-восточного морского пути в Китай и Индию. Политические, экономические и культурные последствия Великих географических открытий конца XV - XVI в.</w:t>
            </w:r>
          </w:p>
        </w:tc>
      </w:tr>
      <w:tr>
        <w:tc>
          <w:tcPr>
            <w:tcW w:w="2268" w:type="dxa"/>
          </w:tcPr>
          <w:p>
            <w:pPr>
              <w:pStyle w:val="0"/>
              <w:jc w:val="both"/>
            </w:pPr>
            <w:r>
              <w:rPr>
                <w:sz w:val="20"/>
              </w:rPr>
              <w:t xml:space="preserve">Изменения в европейском обществе в XVI - XVII вв.</w:t>
            </w:r>
          </w:p>
        </w:tc>
        <w:tc>
          <w:tcPr>
            <w:tcW w:w="6768" w:type="dxa"/>
          </w:tcPr>
          <w:p>
            <w:pPr>
              <w:pStyle w:val="0"/>
              <w:jc w:val="both"/>
            </w:pPr>
            <w:r>
              <w:rPr>
                <w:sz w:val="20"/>
              </w:rPr>
              <w:t xml:space="preserve">Развитие техники, горного дела, производства металлов. Появление мануфактур. Возникновение капиталистических отношений. Распространение наемного труда в деревне. Расширение внутреннего и мирового рынков. Изменения в сословной структуре общества, появление новых социальных групп. Повседневная жизнь обитателей городов и деревень.</w:t>
            </w:r>
          </w:p>
        </w:tc>
      </w:tr>
      <w:tr>
        <w:tc>
          <w:tcPr>
            <w:tcW w:w="2268" w:type="dxa"/>
          </w:tcPr>
          <w:p>
            <w:pPr>
              <w:pStyle w:val="0"/>
              <w:jc w:val="both"/>
            </w:pPr>
            <w:r>
              <w:rPr>
                <w:sz w:val="20"/>
              </w:rPr>
              <w:t xml:space="preserve">Реформация и контрреформация в Европе.</w:t>
            </w:r>
          </w:p>
        </w:tc>
        <w:tc>
          <w:tcPr>
            <w:tcW w:w="6768" w:type="dxa"/>
          </w:tcPr>
          <w:p>
            <w:pPr>
              <w:pStyle w:val="0"/>
              <w:jc w:val="both"/>
            </w:pPr>
            <w:r>
              <w:rPr>
                <w:sz w:val="20"/>
              </w:rPr>
              <w:t xml:space="preserve">Причины Реформации. Начало Реформации в Германии; М. Лютер. Развертывание Реформации и Крестьянская война в Германии. Распространение протестантизма в Европе. Кальвиницизм. Религиозные войны. Борьба католической церкви против реформационного движения. Контрреформация. Инквизиция.</w:t>
            </w:r>
          </w:p>
        </w:tc>
      </w:tr>
      <w:tr>
        <w:tc>
          <w:tcPr>
            <w:tcW w:w="2268" w:type="dxa"/>
          </w:tcPr>
          <w:p>
            <w:pPr>
              <w:pStyle w:val="0"/>
              <w:jc w:val="both"/>
            </w:pPr>
            <w:r>
              <w:rPr>
                <w:sz w:val="20"/>
              </w:rPr>
              <w:t xml:space="preserve">Государства Европы в XVI - XVII вв.</w:t>
            </w:r>
          </w:p>
        </w:tc>
        <w:tc>
          <w:tcPr>
            <w:tcW w:w="6768" w:type="dxa"/>
          </w:tcPr>
          <w:p>
            <w:pPr>
              <w:pStyle w:val="0"/>
              <w:jc w:val="both"/>
            </w:pPr>
            <w:r>
              <w:rPr>
                <w:sz w:val="20"/>
              </w:rPr>
              <w:t xml:space="preserve">Абсолютизм и сословное представительство. Преодоление раздробленности. Борьба за колониальные владения. Начало формирования колониальных империй.</w:t>
            </w:r>
          </w:p>
          <w:p>
            <w:pPr>
              <w:pStyle w:val="0"/>
              <w:jc w:val="both"/>
            </w:pPr>
            <w:r>
              <w:rPr>
                <w:sz w:val="20"/>
              </w:rPr>
              <w:t xml:space="preserve">Испания под властью потомков католических королей. Внутренняя и внешняя политика испанских Габсбургов. Национально-освободительное движение в Нидерландах: цели, участники, формы борьбы. Итоги и значение Нидерландской революции.</w:t>
            </w:r>
          </w:p>
          <w:p>
            <w:pPr>
              <w:pStyle w:val="0"/>
              <w:jc w:val="both"/>
            </w:pPr>
            <w:r>
              <w:rPr>
                <w:sz w:val="20"/>
              </w:rPr>
              <w:t xml:space="preserve">Франция: путь к абсолютизму. Королевская власть и централизация управления страной. Католики и гугеноты. Религиозные войны. Генрих IV. Нантский эдикт 1598 г. Людовик XIII и кардинал Ришелье. Фронда. Французский абсолютизм при Людовике XIV.</w:t>
            </w:r>
          </w:p>
          <w:p>
            <w:pPr>
              <w:pStyle w:val="0"/>
              <w:jc w:val="both"/>
            </w:pPr>
            <w:r>
              <w:rPr>
                <w:sz w:val="20"/>
              </w:rPr>
              <w:t xml:space="preserve">Англия. Развитие капиталистического предпринимательства в городах и деревнях. Огораживания. Укрепление королевской власти при Тюдорах. Генрих VIII и королевская реформация. "Золотой век" Елизаветы I.</w:t>
            </w:r>
          </w:p>
          <w:p>
            <w:pPr>
              <w:pStyle w:val="0"/>
              <w:jc w:val="both"/>
            </w:pPr>
            <w:r>
              <w:rPr>
                <w:sz w:val="20"/>
              </w:rPr>
              <w:t xml:space="preserve">Английская революция середины XVII в. Причины, участники, этапы революции. Размежевание в революционном лагере. О. Кромвель. Итоги и значение революции. Реставрация Стюартов. Славная революция. Становление английской парламентской монархии.</w:t>
            </w:r>
          </w:p>
          <w:p>
            <w:pPr>
              <w:pStyle w:val="0"/>
              <w:jc w:val="both"/>
            </w:pPr>
            <w:r>
              <w:rPr>
                <w:sz w:val="20"/>
              </w:rPr>
              <w:t xml:space="preserve">Страны Центральной, Южной и Юго-Восточной Европы. В мире империй и вне его. Германские государства. Итальянские земли. Положение славянских народов. Образование Речи Посполитой.</w:t>
            </w:r>
          </w:p>
          <w:p>
            <w:pPr>
              <w:pStyle w:val="0"/>
              <w:jc w:val="both"/>
            </w:pPr>
            <w:r>
              <w:rPr>
                <w:sz w:val="20"/>
              </w:rPr>
              <w:t xml:space="preserve">Международные отношения в XVI - XVII вв.</w:t>
            </w:r>
          </w:p>
          <w:p>
            <w:pPr>
              <w:pStyle w:val="0"/>
              <w:jc w:val="both"/>
            </w:pPr>
            <w:r>
              <w:rPr>
                <w:sz w:val="20"/>
              </w:rPr>
              <w:t xml:space="preserve">Борьба за первенство, военные конфликты между европейскими державами. Столкновение интересов в приобретении колониальных владений и господстве на торговых путях. Противостояние османской экспансии в Европе. Образование державы австрийских Габсбургов. Тридцатилетняя война; Вестфальский мир.</w:t>
            </w:r>
          </w:p>
        </w:tc>
      </w:tr>
      <w:tr>
        <w:tc>
          <w:tcPr>
            <w:tcW w:w="2268" w:type="dxa"/>
          </w:tcPr>
          <w:p>
            <w:pPr>
              <w:pStyle w:val="0"/>
              <w:jc w:val="both"/>
            </w:pPr>
            <w:r>
              <w:rPr>
                <w:sz w:val="20"/>
              </w:rPr>
              <w:t xml:space="preserve">Европейская культура в раннее Новое время.</w:t>
            </w:r>
          </w:p>
        </w:tc>
        <w:tc>
          <w:tcPr>
            <w:tcW w:w="6768" w:type="dxa"/>
          </w:tcPr>
          <w:p>
            <w:pPr>
              <w:pStyle w:val="0"/>
              <w:jc w:val="both"/>
            </w:pPr>
            <w:r>
              <w:rPr>
                <w:sz w:val="20"/>
              </w:rPr>
              <w:t xml:space="preserve">Высокое Возрождение в Италии: художники и их произведения. Северное Возрождение. Мир человека в литературе раннего Нового времени. М. Сервантес. У. Шекспир. Стили художественной культуры (барокко, классицизм). Французский театр эпохи классицизма. Развитие науки: переворот в естествознании, возникновение новой картины мира. Выдающиеся ученые и их открытия (Н. Коперник, И. Ньютон). Утверждение рационализма.</w:t>
            </w:r>
          </w:p>
        </w:tc>
      </w:tr>
      <w:tr>
        <w:tc>
          <w:tcPr>
            <w:tcW w:w="2268" w:type="dxa"/>
          </w:tcPr>
          <w:p>
            <w:pPr>
              <w:pStyle w:val="0"/>
              <w:jc w:val="both"/>
            </w:pPr>
            <w:r>
              <w:rPr>
                <w:sz w:val="20"/>
              </w:rPr>
              <w:t xml:space="preserve">Страны Востока в XVI - XVIII вв.</w:t>
            </w:r>
          </w:p>
        </w:tc>
        <w:tc>
          <w:tcPr>
            <w:tcW w:w="6768" w:type="dxa"/>
          </w:tcPr>
          <w:p>
            <w:pPr>
              <w:pStyle w:val="0"/>
              <w:jc w:val="both"/>
            </w:pPr>
            <w:r>
              <w:rPr>
                <w:sz w:val="20"/>
              </w:rPr>
              <w:t xml:space="preserve">Османская империя: на вершине могущества. Сулейман I Великолепный: завоеватель, законодатель. Управление многонациональной империей. Османская армия. Индия при Великих Моголах. Начало проникновения европейцев. Ост-Индские компании. Китай в эпоху Мин. Экономическая и социальная политика государства. Утверждение маньчжурской династии Цин. Япония: борьба знатных кланов за власть, установление сегуната Токугава, укрепление централизованного государства. "Закрытие" страны для иноземцев. Культура и искусство стран Востока в XVI - XVII вв.</w:t>
            </w:r>
          </w:p>
        </w:tc>
      </w:tr>
      <w:tr>
        <w:tc>
          <w:tcPr>
            <w:tcW w:w="2268" w:type="dxa"/>
          </w:tcPr>
          <w:p>
            <w:pPr>
              <w:pStyle w:val="0"/>
              <w:jc w:val="both"/>
            </w:pPr>
            <w:r>
              <w:rPr>
                <w:sz w:val="20"/>
              </w:rPr>
              <w:t xml:space="preserve">Обобщение.</w:t>
            </w:r>
          </w:p>
        </w:tc>
        <w:tc>
          <w:tcPr>
            <w:tcW w:w="6768" w:type="dxa"/>
          </w:tcPr>
          <w:p>
            <w:pPr>
              <w:pStyle w:val="0"/>
              <w:jc w:val="both"/>
            </w:pPr>
            <w:r>
              <w:rPr>
                <w:sz w:val="20"/>
              </w:rPr>
              <w:t xml:space="preserve">Историческое и культурное наследие Раннего Нового времени.</w:t>
            </w:r>
          </w:p>
        </w:tc>
      </w:tr>
      <w:tr>
        <w:tc>
          <w:tcPr>
            <w:tcW w:w="2268" w:type="dxa"/>
          </w:tcPr>
          <w:p>
            <w:pPr>
              <w:pStyle w:val="0"/>
              <w:jc w:val="both"/>
            </w:pPr>
            <w:r>
              <w:rPr>
                <w:sz w:val="20"/>
              </w:rPr>
              <w:t xml:space="preserve">История России. Россия в XVI - XVII вв.:</w:t>
            </w:r>
          </w:p>
          <w:p>
            <w:pPr>
              <w:pStyle w:val="0"/>
              <w:jc w:val="both"/>
            </w:pPr>
            <w:r>
              <w:rPr>
                <w:sz w:val="20"/>
              </w:rPr>
              <w:t xml:space="preserve">От Великого княжества к царству Россия в XVI в.</w:t>
            </w:r>
          </w:p>
        </w:tc>
        <w:tc>
          <w:tcPr>
            <w:tcW w:w="6768" w:type="dxa"/>
          </w:tcPr>
          <w:p>
            <w:pPr>
              <w:pStyle w:val="0"/>
              <w:jc w:val="both"/>
            </w:pPr>
            <w:r>
              <w:rPr>
                <w:sz w:val="20"/>
              </w:rPr>
              <w:t xml:space="preserve">Завершение объединения русских земель. Княжение Василия III. Завершение объединения русских земель вокруг Москвы: присоединение Псковской, Смоленской, Рязанской земель. Отмирание удельной системы. Укрепление великокняжеской власти. Внешняя политика Московского княжества в первой трети XVI в.: война с Великим княжеством Литовским, отношения с Крымским и Казанским ханствами, посольства в европейские государства.</w:t>
            </w:r>
          </w:p>
          <w:p>
            <w:pPr>
              <w:pStyle w:val="0"/>
              <w:jc w:val="both"/>
            </w:pPr>
            <w:r>
              <w:rPr>
                <w:sz w:val="20"/>
              </w:rPr>
              <w:t xml:space="preserve">Органы государственной власти. Приказная система: формирование первых приказных учреждений. Боярская дума, ее роль в управлении государством. "Малая дума". Местничество. Местное управление: наместники и волостели, система кормлений. Государство и церковь.</w:t>
            </w:r>
          </w:p>
          <w:p>
            <w:pPr>
              <w:pStyle w:val="0"/>
              <w:jc w:val="both"/>
            </w:pPr>
            <w:r>
              <w:rPr>
                <w:sz w:val="20"/>
              </w:rPr>
              <w:t xml:space="preserve">Царствование Ивана IV. Регентство Елены Глинской. Сопротивление удельных князей великокняжеской власти. Унификация денежной системы.</w:t>
            </w:r>
          </w:p>
          <w:p>
            <w:pPr>
              <w:pStyle w:val="0"/>
              <w:jc w:val="both"/>
            </w:pPr>
            <w:r>
              <w:rPr>
                <w:sz w:val="20"/>
              </w:rPr>
              <w:t xml:space="preserve">Период боярского правления. Борьба за власть между боярскими кланами. Губная реформа. Московское восстание 1547 г. Ереси.</w:t>
            </w:r>
          </w:p>
          <w:p>
            <w:pPr>
              <w:pStyle w:val="0"/>
              <w:jc w:val="both"/>
            </w:pPr>
            <w:r>
              <w:rPr>
                <w:sz w:val="20"/>
              </w:rPr>
              <w:t xml:space="preserve">Принятие Иваном IV царского титула. Реформы середины XVI в. "Избранная рада": ее состав и значение. Появление Земских соборов: дискуссии о характере народного представительства. Отмена кормлений. Система налогообложения. Судебник 1550 г. Стоглавый собор. Земская реформа - формирование органов местного самоуправления.</w:t>
            </w:r>
          </w:p>
          <w:p>
            <w:pPr>
              <w:pStyle w:val="0"/>
              <w:jc w:val="both"/>
            </w:pPr>
            <w:r>
              <w:rPr>
                <w:sz w:val="20"/>
              </w:rPr>
              <w:t xml:space="preserve">Внешняя политика России в XVI в. Создание стрелецких полков и "Уложение о службе". Присоединение Казанского и Астраханского ханств. Значение включения Среднего и Нижнего Поволжья в состав Российского государства. Войны с Крымским ханством. Битва при Молодях. Укрепление южных границ. Ливонская война: причины и характер. Ликвидация Ливонского ордена. Причины и результаты поражения России в Ливонской войне. Поход Ермака Тимофеевича на Сибирское ханство. Начало присоединения к России Западной Сибири.</w:t>
            </w:r>
          </w:p>
          <w:p>
            <w:pPr>
              <w:pStyle w:val="0"/>
              <w:jc w:val="both"/>
            </w:pPr>
            <w:r>
              <w:rPr>
                <w:sz w:val="20"/>
              </w:rPr>
              <w:t xml:space="preserve">Социальная структура российского общества. Дворянство. Служилые люди. Формирование Государева двора и "служилых городов". Торгово-ремесленное население городов. Духовенство. Начало закрепощения крестьян: Указ о "заповедных летах". Формирование вольного казачества.</w:t>
            </w:r>
          </w:p>
          <w:p>
            <w:pPr>
              <w:pStyle w:val="0"/>
              <w:jc w:val="both"/>
            </w:pPr>
            <w:r>
              <w:rPr>
                <w:sz w:val="20"/>
              </w:rPr>
              <w:t xml:space="preserve">Многонациональный состав населения Русского государства. Финно-угорские народы. Народы Поволжья после присоединения к России. Служилые татары. Сосуществование религий в Российском государстве. Русская Православная церковь. Мусульманское духовенство.</w:t>
            </w:r>
          </w:p>
          <w:p>
            <w:pPr>
              <w:pStyle w:val="0"/>
              <w:jc w:val="both"/>
            </w:pPr>
            <w:r>
              <w:rPr>
                <w:sz w:val="20"/>
              </w:rPr>
              <w:t xml:space="preserve">Опричнина, дискуссия о ее причинах и характере. Опричный террор. Разгром Новгорода и Пскова. Московские казни 1570 г. Результаты и последствия опричнины. Противоречивость личности Ивана Грозного и проводимых им преобразований. Цена реформ.</w:t>
            </w:r>
          </w:p>
        </w:tc>
      </w:tr>
      <w:tr>
        <w:tc>
          <w:tcPr>
            <w:tcW w:w="2268" w:type="dxa"/>
          </w:tcPr>
          <w:p>
            <w:pPr>
              <w:pStyle w:val="0"/>
              <w:jc w:val="both"/>
            </w:pPr>
            <w:r>
              <w:rPr>
                <w:sz w:val="20"/>
              </w:rPr>
              <w:t xml:space="preserve">Россия в конце XVI в.</w:t>
            </w:r>
          </w:p>
        </w:tc>
        <w:tc>
          <w:tcPr>
            <w:tcW w:w="6768" w:type="dxa"/>
          </w:tcPr>
          <w:p>
            <w:pPr>
              <w:pStyle w:val="0"/>
              <w:jc w:val="both"/>
            </w:pPr>
            <w:r>
              <w:rPr>
                <w:sz w:val="20"/>
              </w:rPr>
              <w:t xml:space="preserve">Царь Федор Иванович. Борьба за власть в боярском окружении. Правление Бориса Годунова. Учреждение патриаршества. Тявзинский мирный договор со Швецией: восстановление позиций России в Прибалтике. Противостояние с Крымским ханством. Строительство российских крепостей и засечных черт. Продолжение закрепощения крестьянства: Указ об "Урочных летах". Пресечение царской династии Рюриковичей.</w:t>
            </w:r>
          </w:p>
          <w:p>
            <w:pPr>
              <w:pStyle w:val="0"/>
              <w:jc w:val="both"/>
            </w:pPr>
            <w:r>
              <w:rPr>
                <w:sz w:val="20"/>
              </w:rPr>
              <w:t xml:space="preserve">Смута в России</w:t>
            </w:r>
          </w:p>
          <w:p>
            <w:pPr>
              <w:pStyle w:val="0"/>
              <w:jc w:val="both"/>
            </w:pPr>
            <w:r>
              <w:rPr>
                <w:sz w:val="20"/>
              </w:rPr>
              <w:t xml:space="preserve">Накануне Смуты. Династический кризис. Земский собор 1598 г. и избрание на царство Бориса Годунова. Политика Бориса Годунова в отношении боярства. Голод 1601 - 1603 гг. и обострение социально-экономического кризиса.</w:t>
            </w:r>
          </w:p>
        </w:tc>
      </w:tr>
      <w:tr>
        <w:tc>
          <w:tcPr>
            <w:tcW w:w="2268" w:type="dxa"/>
          </w:tcPr>
          <w:p>
            <w:pPr>
              <w:pStyle w:val="0"/>
              <w:jc w:val="both"/>
            </w:pPr>
            <w:r>
              <w:rPr>
                <w:sz w:val="20"/>
              </w:rPr>
              <w:t xml:space="preserve">Смута в России.</w:t>
            </w:r>
          </w:p>
        </w:tc>
        <w:tc>
          <w:tcPr>
            <w:tcW w:w="6768" w:type="dxa"/>
          </w:tcPr>
          <w:p>
            <w:pPr>
              <w:pStyle w:val="0"/>
              <w:jc w:val="both"/>
            </w:pPr>
            <w:r>
              <w:rPr>
                <w:sz w:val="20"/>
              </w:rPr>
              <w:t xml:space="preserve">Накануне Смуты. Династический кризис. Земский собор 1598 г. и избрание на царство Бориса Годунова. Политика Бориса Годунова в отношении боярства. Голод 1601 - 1603 гг. и обострение социально-экономического кризиса.</w:t>
            </w:r>
          </w:p>
          <w:p>
            <w:pPr>
              <w:pStyle w:val="0"/>
              <w:jc w:val="both"/>
            </w:pPr>
            <w:r>
              <w:rPr>
                <w:sz w:val="20"/>
              </w:rPr>
              <w:t xml:space="preserve">Смутное время начала XVII в. Дискуссия о его причинах. Самозванцы и самозванство. Личность Лжедмитрия I и его политика. Восстание 1606 г. и убийство самозванца.</w:t>
            </w:r>
          </w:p>
          <w:p>
            <w:pPr>
              <w:pStyle w:val="0"/>
              <w:jc w:val="both"/>
            </w:pPr>
            <w:r>
              <w:rPr>
                <w:sz w:val="20"/>
              </w:rPr>
              <w:t xml:space="preserve">Царь Василий Шуйский. Восстание Ивана Болотникова. Перерастание внутреннего кризиса в гражданскую войну. Лжедмитрий II. Вторжение на территорию России польско-литовских отрядов. Тушинский лагерь самозванца под Москвой. Оборона Троице-Сергиева монастыря. Выборгский договор между Россией и Швецией. Поход войска М.В. Скопина-Шуйского и Я.-П. Делагарди и распад тушинского лагеря. Открытое вступление Речи Посполитой в войну против России. Оборона Смоленска.</w:t>
            </w:r>
          </w:p>
          <w:p>
            <w:pPr>
              <w:pStyle w:val="0"/>
              <w:jc w:val="both"/>
            </w:pPr>
            <w:r>
              <w:rPr>
                <w:sz w:val="20"/>
              </w:rPr>
              <w:t xml:space="preserve">Свержение Василия Шуйского и переход власти к "семибоярщине". Договор об избрании на престол польского принца Владислава и вступление польско-литовского гарнизона в Москву. Подъем национально-освободительного движения. Патриарх Гермоген. Московское восстание 1611 г. и сожжение города оккупантами. Первое и второе земские ополчения. Захват Новгорода шведскими войсками. "Совет всея земли". Освобождение Москвы в 1612 г.</w:t>
            </w:r>
          </w:p>
          <w:p>
            <w:pPr>
              <w:pStyle w:val="0"/>
              <w:jc w:val="both"/>
            </w:pPr>
            <w:r>
              <w:rPr>
                <w:sz w:val="20"/>
              </w:rPr>
              <w:t xml:space="preserve">Окончание Смуты. Земский собор 1613 г. и его роль в укреплении государственности. Избрание на царство Михаила Федоровича Романова. Борьба с казачьими выступлениями против центральной власти. Столбовский мир со Швецией: утрата выхода к Балтийскому морю. Продолжение войны с Речью Посполитой. Поход принца Владислава на Москву. Заключение Деулинского перемирия с Речью Посполитой. Итоги и последствия Смутного времени.</w:t>
            </w:r>
          </w:p>
        </w:tc>
      </w:tr>
      <w:tr>
        <w:tblPrEx>
          <w:tblBorders>
            <w:insideH w:val="nil"/>
          </w:tblBorders>
        </w:tblPrEx>
        <w:tc>
          <w:tcPr>
            <w:tcW w:w="2268" w:type="dxa"/>
            <w:tcBorders>
              <w:bottom w:val="nil"/>
            </w:tcBorders>
          </w:tcPr>
          <w:p>
            <w:pPr>
              <w:pStyle w:val="0"/>
              <w:jc w:val="both"/>
            </w:pPr>
            <w:r>
              <w:rPr>
                <w:sz w:val="20"/>
              </w:rPr>
              <w:t xml:space="preserve">Россия в XVII веке.</w:t>
            </w:r>
          </w:p>
        </w:tc>
        <w:tc>
          <w:tcPr>
            <w:tcW w:w="6768" w:type="dxa"/>
            <w:tcBorders>
              <w:bottom w:val="nil"/>
            </w:tcBorders>
          </w:tcPr>
          <w:p>
            <w:pPr>
              <w:pStyle w:val="0"/>
              <w:jc w:val="both"/>
            </w:pPr>
            <w:r>
              <w:rPr>
                <w:sz w:val="20"/>
              </w:rPr>
              <w:t xml:space="preserve">Россия при первых Романовых. Царствование Михаила Федоровича. Восстановление экономического потенциала страны. Продолжение закрепощения крестьян. Земские соборы. Роль патриарха Филарета в управлении государством.</w:t>
            </w:r>
          </w:p>
          <w:p>
            <w:pPr>
              <w:pStyle w:val="0"/>
              <w:jc w:val="both"/>
            </w:pPr>
            <w:r>
              <w:rPr>
                <w:sz w:val="20"/>
              </w:rPr>
              <w:t xml:space="preserve">Царь Алексей Михайлович. Укрепление самодержавия. Ослабление роли Боярской думы в управлении государством. Развитие приказного строя. Приказ Тайных дел. Усиление воеводской власти в уездах и постепенная ликвидация земского самоуправления. Затухание деятельности Земских соборов. Правительство Б.И. Морозова и И.Д. Милославского: итоги его деятельности. Патриарх Никон, его конфликт с царской властью. Раскол в Церкви. Протопоп Аввакум, формирование религиозной традиции старообрядчества. Царь Федор Алексеевич. Отмена местничества. Налоговая (податная) реформа.</w:t>
            </w:r>
          </w:p>
          <w:p>
            <w:pPr>
              <w:pStyle w:val="0"/>
              <w:jc w:val="both"/>
            </w:pPr>
            <w:r>
              <w:rPr>
                <w:sz w:val="20"/>
              </w:rPr>
              <w:t xml:space="preserve">Экономическое развитие России в XVII в. Первые мануфактуры. Ярмарки. Укрепление внутренних торговых связей и развитие хозяйственной специализации регионов Российского государства. Торговый и Новоторговый уставы. Торговля с европейскими странами и Востоком.</w:t>
            </w:r>
          </w:p>
          <w:p>
            <w:pPr>
              <w:pStyle w:val="0"/>
              <w:jc w:val="both"/>
            </w:pPr>
            <w:r>
              <w:rPr>
                <w:sz w:val="20"/>
              </w:rPr>
              <w:t xml:space="preserve">Социальная структура российского общества. Государев двор, служилый город, духовенство, торговые люди, посадское население, стрельцы, служилые иноземцы, казаки, крестьяне, холопы. Русская деревня в XVII в. Городские восстания середины XVII в. Соляной бунт в Москве. Псковско-Новгородское восстание. Соборное уложение 1649 г. Завершение оформления крепостного права и территория его распространения. Денежная реформа 1654 г. Медный бунт. Побеги крестьян на Дон и в Сибирь. Восстание Степана Разина.</w:t>
            </w:r>
          </w:p>
        </w:tc>
      </w:tr>
      <w:tr>
        <w:tblPrEx>
          <w:tblBorders>
            <w:insideH w:val="nil"/>
          </w:tblBorders>
        </w:tblPrEx>
        <w:tc>
          <w:tcPr>
            <w:tcW w:w="2268" w:type="dxa"/>
            <w:tcBorders>
              <w:top w:val="nil"/>
            </w:tcBorders>
          </w:tcPr>
          <w:p>
            <w:pPr>
              <w:pStyle w:val="0"/>
            </w:pPr>
            <w:r>
              <w:rPr>
                <w:sz w:val="20"/>
              </w:rPr>
            </w:r>
          </w:p>
        </w:tc>
        <w:tc>
          <w:tcPr>
            <w:tcW w:w="6768" w:type="dxa"/>
            <w:tcBorders>
              <w:top w:val="nil"/>
            </w:tcBorders>
          </w:tcPr>
          <w:p>
            <w:pPr>
              <w:pStyle w:val="0"/>
              <w:jc w:val="both"/>
            </w:pPr>
            <w:r>
              <w:rPr>
                <w:sz w:val="20"/>
              </w:rPr>
              <w:t xml:space="preserve">Внешняя политика России в XVII в. Возобновление дипломатических контактов со странами Европы и Азии после Смуты. Смоленская война. Поляновский мир. Контакты с православным населением Речи Посполитой: противодействие полонизации, распространению католичества. Контакты с Запорожской Сечью. Восстание Богдана Хмельницкого. Переяславская рада. Вхождение земель Войска Запорожского в состав России. Война между Россией и Речью Посполитой 1654 - 1667 гг. Андрусовское перемирие. Русско-шведская война 1656 - 1658 гг. и ее результаты. Укрепление южных рубежей. Белгородская засечная черта. Конфликты с Османской империей. "Азовское осадное сидение". "Чигиринская война" и Бахчисарайский мирный договор. Отношения России со странами Западной Европы. Военные столкновения с манчжурами и империей Цин.</w:t>
            </w:r>
          </w:p>
          <w:p>
            <w:pPr>
              <w:pStyle w:val="0"/>
              <w:jc w:val="both"/>
            </w:pPr>
            <w:r>
              <w:rPr>
                <w:sz w:val="20"/>
              </w:rPr>
              <w:t xml:space="preserve">Освоение новых территорий. Народы России в XVII в. Эпоха Великих географических открытий и русские географические открытия. Плавание Семена Дежнева. Выход к Тихому океану. Походы Ерофея Хабарова и Василия Пояркова и исследование бассейна реки Амур. Освоение Поволжья и Сибири. Калмыцкое ханство. Ясачное налогообложение. Переселение русских на новые земли. Миссионерство и христианизация. Межэтнические отношения. Формирование многонациональной элиты.</w:t>
            </w:r>
          </w:p>
        </w:tc>
      </w:tr>
      <w:tr>
        <w:tc>
          <w:tcPr>
            <w:tcW w:w="2268" w:type="dxa"/>
          </w:tcPr>
          <w:p>
            <w:pPr>
              <w:pStyle w:val="0"/>
              <w:jc w:val="both"/>
            </w:pPr>
            <w:r>
              <w:rPr>
                <w:sz w:val="20"/>
              </w:rPr>
              <w:t xml:space="preserve">Культурное пространство XVI - XVII вв.</w:t>
            </w:r>
          </w:p>
        </w:tc>
        <w:tc>
          <w:tcPr>
            <w:tcW w:w="6768" w:type="dxa"/>
          </w:tcPr>
          <w:p>
            <w:pPr>
              <w:pStyle w:val="0"/>
              <w:jc w:val="both"/>
            </w:pPr>
            <w:r>
              <w:rPr>
                <w:sz w:val="20"/>
              </w:rPr>
              <w:t xml:space="preserve">Изменения в картине мира человека в XVI - XVII вв. и повседневная жизнь. Жилище и предметы быта. Семья и семейные отношения. Религия и суеверия. Проникновение элементов европейской культуры в быт высших слоев населения страны.</w:t>
            </w:r>
          </w:p>
          <w:p>
            <w:pPr>
              <w:pStyle w:val="0"/>
              <w:jc w:val="both"/>
            </w:pPr>
            <w:r>
              <w:rPr>
                <w:sz w:val="20"/>
              </w:rPr>
              <w:t xml:space="preserve">Архитектура. Дворцово-храмовый ансамбль Соборной площади в Москве. Шатровый стиль в архитектуре. Антонио Солари, Алевиз Фрязин, Петрок Малой. Собор Покрова на Рву. Монастырские ансамбли (Кирилло-Белозерский, Соловецкий, Ново-Иерусалимский). Крепости (Китай-город, Смоленский, Астраханский, Ростовский кремли). Федор Конь. Приказ каменных дел. Деревянное зодчество. Изобразительное искусство. Симон Ушаков. Ярославская школа иконописи. Парсунная живопись.</w:t>
            </w:r>
          </w:p>
          <w:p>
            <w:pPr>
              <w:pStyle w:val="0"/>
              <w:jc w:val="both"/>
            </w:pPr>
            <w:r>
              <w:rPr>
                <w:sz w:val="20"/>
              </w:rPr>
              <w:t xml:space="preserve">Летописание и начало книгопечатания. Лицевой свод. Домострой. Переписка Ивана Грозного с князем Андреем Курбским. Публицистика Смутного времени. Усиление светского начала в российской культуре. Симеон Полоцкий. Немецкая слобода как проводник европейского культурного влияния. Посадская сатира XVII в.</w:t>
            </w:r>
          </w:p>
          <w:p>
            <w:pPr>
              <w:pStyle w:val="0"/>
              <w:jc w:val="both"/>
            </w:pPr>
            <w:r>
              <w:rPr>
                <w:sz w:val="20"/>
              </w:rPr>
              <w:t xml:space="preserve">Развитие образования и научных знаний. Школы при Аптекарском и Посольском приказах. "Синопсис" Иннокентия Гизеля - первое учебное пособие по истории.</w:t>
            </w:r>
          </w:p>
        </w:tc>
      </w:tr>
      <w:tr>
        <w:tc>
          <w:tcPr>
            <w:tcW w:w="2268" w:type="dxa"/>
          </w:tcPr>
          <w:p>
            <w:pPr>
              <w:pStyle w:val="0"/>
              <w:jc w:val="both"/>
            </w:pPr>
            <w:r>
              <w:rPr>
                <w:sz w:val="20"/>
              </w:rPr>
              <w:t xml:space="preserve">Обобщение.</w:t>
            </w:r>
          </w:p>
        </w:tc>
        <w:tc>
          <w:tcPr>
            <w:tcW w:w="6768" w:type="dxa"/>
          </w:tcPr>
          <w:p>
            <w:pPr>
              <w:pStyle w:val="0"/>
              <w:jc w:val="both"/>
            </w:pPr>
            <w:r>
              <w:rPr>
                <w:sz w:val="20"/>
              </w:rPr>
              <w:t xml:space="preserve">Наш край в XVI - XVII вв.</w:t>
            </w:r>
          </w:p>
        </w:tc>
      </w:tr>
    </w:tbl>
    <w:p>
      <w:pPr>
        <w:pStyle w:val="0"/>
        <w:jc w:val="both"/>
      </w:pPr>
      <w:r>
        <w:rPr>
          <w:sz w:val="20"/>
        </w:rPr>
      </w:r>
    </w:p>
    <w:p>
      <w:pPr>
        <w:pStyle w:val="0"/>
        <w:ind w:firstLine="540"/>
        <w:jc w:val="both"/>
      </w:pPr>
      <w:r>
        <w:rPr>
          <w:sz w:val="20"/>
        </w:rPr>
        <w:t xml:space="preserve">65.6. Содержание обучения в 8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68"/>
        <w:gridCol w:w="6768"/>
      </w:tblGrid>
      <w:tr>
        <w:tc>
          <w:tcPr>
            <w:tcW w:w="2268" w:type="dxa"/>
          </w:tcPr>
          <w:p>
            <w:pPr>
              <w:pStyle w:val="0"/>
              <w:jc w:val="both"/>
            </w:pPr>
            <w:r>
              <w:rPr>
                <w:sz w:val="20"/>
              </w:rPr>
              <w:t xml:space="preserve">Всеобщая история. История Нового времени. XVIII в.</w:t>
            </w:r>
          </w:p>
          <w:p>
            <w:pPr>
              <w:pStyle w:val="0"/>
              <w:jc w:val="both"/>
            </w:pPr>
            <w:r>
              <w:rPr>
                <w:sz w:val="20"/>
              </w:rPr>
              <w:t xml:space="preserve">Введение.</w:t>
            </w:r>
          </w:p>
          <w:p>
            <w:pPr>
              <w:pStyle w:val="0"/>
              <w:jc w:val="both"/>
            </w:pPr>
            <w:r>
              <w:rPr>
                <w:sz w:val="20"/>
              </w:rPr>
              <w:t xml:space="preserve">Век Просвещения.</w:t>
            </w:r>
          </w:p>
        </w:tc>
        <w:tc>
          <w:tcPr>
            <w:tcW w:w="6768" w:type="dxa"/>
          </w:tcPr>
          <w:p>
            <w:pPr>
              <w:pStyle w:val="0"/>
              <w:jc w:val="both"/>
            </w:pPr>
            <w:r>
              <w:rPr>
                <w:sz w:val="20"/>
              </w:rPr>
              <w:t xml:space="preserve">Истоки европейского Просвещения. Достижения естественных наук и распространение идей рационализма. Английское Просвещение; Дж. Локк и Т. Гоббс. Секуляризация (обмирщение) сознания. Культ Разума. Франция - центр Просвещения. Философские и политические идеи Ф.М. Вольтера, Ш.Л. Монтескье, Ж.Ж. Руссо. "Энциклопедия" (Д. Дидро, Ж. Д'Аламбер). Германское Просвещение. Распространение идей Просвещения в Америке. Влияние просветителей на изменение представлений об отношениях власти и общества. "Союз королей и философов".</w:t>
            </w:r>
          </w:p>
        </w:tc>
      </w:tr>
      <w:tr>
        <w:tblPrEx>
          <w:tblBorders>
            <w:insideH w:val="nil"/>
          </w:tblBorders>
        </w:tblPrEx>
        <w:tc>
          <w:tcPr>
            <w:tcW w:w="2268" w:type="dxa"/>
            <w:tcBorders>
              <w:bottom w:val="nil"/>
            </w:tcBorders>
          </w:tcPr>
          <w:p>
            <w:pPr>
              <w:pStyle w:val="0"/>
              <w:jc w:val="both"/>
            </w:pPr>
            <w:r>
              <w:rPr>
                <w:sz w:val="20"/>
              </w:rPr>
              <w:t xml:space="preserve">Государства Европы в XVIII в.</w:t>
            </w:r>
          </w:p>
        </w:tc>
        <w:tc>
          <w:tcPr>
            <w:tcW w:w="6768" w:type="dxa"/>
            <w:tcBorders>
              <w:bottom w:val="nil"/>
            </w:tcBorders>
          </w:tcPr>
          <w:p>
            <w:pPr>
              <w:pStyle w:val="0"/>
              <w:jc w:val="both"/>
            </w:pPr>
            <w:r>
              <w:rPr>
                <w:sz w:val="20"/>
              </w:rPr>
              <w:t xml:space="preserve">Монархии в Европе XVIII в.: абсолютные и парламентские монархии. Просвещенный абсолютизм: правители, идеи, практика. Политика в отношении сословий: старые порядки и новые веяния. Государство и Церковь. Секуляризация церковных земель. Экономическая политика власти. Меркантилизм.</w:t>
            </w:r>
          </w:p>
          <w:p>
            <w:pPr>
              <w:pStyle w:val="0"/>
              <w:jc w:val="both"/>
            </w:pPr>
            <w:r>
              <w:rPr>
                <w:sz w:val="20"/>
              </w:rPr>
              <w:t xml:space="preserve">Великобритания в XVIII в. Королевская власть и парламент. Тори и виги. Предпосылки промышленного переворота в Англии. Технические изобретения и создание первых машин. Появление фабрик, замена ручного труда машинным. Социальные и экономические последствия промышленного переворота. Условия труда и быта фабричных рабочих. Движения протеста. Луддизм.</w:t>
            </w:r>
          </w:p>
          <w:p>
            <w:pPr>
              <w:pStyle w:val="0"/>
              <w:jc w:val="both"/>
            </w:pPr>
            <w:r>
              <w:rPr>
                <w:sz w:val="20"/>
              </w:rPr>
              <w:t xml:space="preserve">Франция. Абсолютная монархия: политика сохранения старого порядка. Попытки проведения реформ. Королевская власть и сословия.</w:t>
            </w:r>
          </w:p>
          <w:p>
            <w:pPr>
              <w:pStyle w:val="0"/>
              <w:jc w:val="both"/>
            </w:pPr>
            <w:r>
              <w:rPr>
                <w:sz w:val="20"/>
              </w:rPr>
              <w:t xml:space="preserve">Германские государства, монархия Габсбургов, итальянские земли в XVIII в. Раздробленность Германии. Возвышение Пруссии. Фридрих II Великий. Габсбургская монархия в XVIII в. Правление Марии Терезии и Иосифа II. Реформы просвещенного абсолютизма. Итальянские государства: политическая раздробленность. Усиление власти Габсбургов над частью итальянских земель.</w:t>
            </w:r>
          </w:p>
          <w:p>
            <w:pPr>
              <w:pStyle w:val="0"/>
              <w:jc w:val="both"/>
            </w:pPr>
            <w:r>
              <w:rPr>
                <w:sz w:val="20"/>
              </w:rPr>
              <w:t xml:space="preserve">Государства Пиренейского полуострова. Испания: проблемы внутреннего развития, ослабление международных позиций. Реформы в правление Карла III. Попытки проведения реформ в Португалии. Управление колониальными владениями Испании и Португалии в Южной Америке. Недовольство населения колоний политикой метрополий.</w:t>
            </w:r>
          </w:p>
          <w:p>
            <w:pPr>
              <w:pStyle w:val="0"/>
              <w:jc w:val="both"/>
            </w:pPr>
            <w:r>
              <w:rPr>
                <w:sz w:val="20"/>
              </w:rPr>
              <w:t xml:space="preserve">Британские колонии в Северной Америке: борьба за независимость.</w:t>
            </w:r>
          </w:p>
          <w:p>
            <w:pPr>
              <w:pStyle w:val="0"/>
              <w:jc w:val="both"/>
            </w:pPr>
            <w:r>
              <w:rPr>
                <w:sz w:val="20"/>
              </w:rPr>
              <w:t xml:space="preserve">Создание английских колоний на американской земле. Состав европейских переселенцев. Складывание местного самоуправления. Колонисты и индейцы. Южные и северные колонии: особенности экономического развития и социальных отношений. Противоречия между метрополией и колониями. "Бостонское чаепитие". Первый Континентальный конгресс (1774) и начало Войны за независимость. Первые сражения войны. Создание регулярной армии под командованием Дж. Вашингтона. Принятие Декларации независимости (1776). Перелом в войне и ее завершение. Поддержка колонистов со стороны России. Итоги Войны за независимость. Конституция (1787). "Отцы-основатели". Билль о правах (1791). Значение завоевания североамериканскими штатами независимости.</w:t>
            </w:r>
          </w:p>
        </w:tc>
      </w:tr>
      <w:tr>
        <w:tblPrEx>
          <w:tblBorders>
            <w:insideH w:val="nil"/>
          </w:tblBorders>
        </w:tblPrEx>
        <w:tc>
          <w:tcPr>
            <w:tcW w:w="2268" w:type="dxa"/>
            <w:tcBorders>
              <w:top w:val="nil"/>
            </w:tcBorders>
          </w:tcPr>
          <w:p>
            <w:pPr>
              <w:pStyle w:val="0"/>
            </w:pPr>
            <w:r>
              <w:rPr>
                <w:sz w:val="20"/>
              </w:rPr>
            </w:r>
          </w:p>
        </w:tc>
        <w:tc>
          <w:tcPr>
            <w:tcW w:w="6768" w:type="dxa"/>
            <w:tcBorders>
              <w:top w:val="nil"/>
            </w:tcBorders>
          </w:tcPr>
          <w:p>
            <w:pPr>
              <w:pStyle w:val="0"/>
              <w:jc w:val="both"/>
            </w:pPr>
            <w:r>
              <w:rPr>
                <w:sz w:val="20"/>
              </w:rPr>
              <w:t xml:space="preserve">Французская революция конца XVIII в.</w:t>
            </w:r>
          </w:p>
          <w:p>
            <w:pPr>
              <w:pStyle w:val="0"/>
              <w:jc w:val="both"/>
            </w:pPr>
            <w:r>
              <w:rPr>
                <w:sz w:val="20"/>
              </w:rPr>
              <w:t xml:space="preserve">Причины революции. Хронологические рамки и основные этапы революции. Начало революции. Декларация прав человека и гражданина. Политические течения и деятели революции и (Ж.Ж. Дантон, Ж.-П. Марат). Упразднение монархии и провозглашение республики. Вареннский кризис. Начало войн против европейских монархов. Казнь короля. Вандея. Политическая борьба в годы республики. Конвент и "революционный порядок управления". Комитет общественного спасения. М. Робеспьер. Террор. Отказ от основ "старого мира": культ разума, борьба против церкви, новый календарь. Термидорианский переворот (27 июля 1794 г.). Учреждение Директории. Наполеон Бонапарт. Государственный переворот 18 - 19 брюмера (ноябрь 1799 г.). Установление режима консульства. Итоги и значение революции.</w:t>
            </w:r>
          </w:p>
          <w:p>
            <w:pPr>
              <w:pStyle w:val="0"/>
              <w:jc w:val="both"/>
            </w:pPr>
            <w:r>
              <w:rPr>
                <w:sz w:val="20"/>
              </w:rPr>
              <w:t xml:space="preserve">Европейская культура XVIII в.</w:t>
            </w:r>
          </w:p>
          <w:p>
            <w:pPr>
              <w:pStyle w:val="0"/>
              <w:jc w:val="both"/>
            </w:pPr>
            <w:r>
              <w:rPr>
                <w:sz w:val="20"/>
              </w:rPr>
              <w:t xml:space="preserve">Развитие науки. Новая картина мира в трудах математиков, физиков, астрономов. Достижения в естественных науках и медицине. Продолжение географических открытий. Распространение образования. Литература XVIII в.: жанры, писатели, великие романы. Художественные стили: классицизм, барокко, рококо. Музыка духовная и светская. Театр: жанры, популярные авторы, произведения. Сословный характер культуры. Повседневная жизнь обитателей городов и деревень.</w:t>
            </w:r>
          </w:p>
          <w:p>
            <w:pPr>
              <w:pStyle w:val="0"/>
              <w:jc w:val="both"/>
            </w:pPr>
            <w:r>
              <w:rPr>
                <w:sz w:val="20"/>
              </w:rPr>
              <w:t xml:space="preserve">Международные отношения в XVIII в.</w:t>
            </w:r>
          </w:p>
          <w:p>
            <w:pPr>
              <w:pStyle w:val="0"/>
              <w:jc w:val="both"/>
            </w:pPr>
            <w:r>
              <w:rPr>
                <w:sz w:val="20"/>
              </w:rPr>
              <w:t xml:space="preserve">Проблемы европейского баланса сил и дипломатия. Участие России в международных отношениях в XVIII в. Северная война (1700 - 1721). Династические войны "за наследство". Семилетняя война (1756 - 1763). Разделы Речи Посполитой. Войны антифранцузских коалиций против революционной Франции. Колониальные захваты европейских держав.</w:t>
            </w:r>
          </w:p>
        </w:tc>
      </w:tr>
      <w:tr>
        <w:tc>
          <w:tcPr>
            <w:tcW w:w="2268" w:type="dxa"/>
          </w:tcPr>
          <w:p>
            <w:pPr>
              <w:pStyle w:val="0"/>
              <w:jc w:val="both"/>
            </w:pPr>
            <w:r>
              <w:rPr>
                <w:sz w:val="20"/>
              </w:rPr>
              <w:t xml:space="preserve">Страны Востока в XVIII в.</w:t>
            </w:r>
          </w:p>
        </w:tc>
        <w:tc>
          <w:tcPr>
            <w:tcW w:w="6768" w:type="dxa"/>
          </w:tcPr>
          <w:p>
            <w:pPr>
              <w:pStyle w:val="0"/>
              <w:jc w:val="both"/>
            </w:pPr>
            <w:r>
              <w:rPr>
                <w:sz w:val="20"/>
              </w:rPr>
              <w:t xml:space="preserve">Османская империя: от могущества к упадку. Положение населения. Попытки проведения реформ; Селим III. Индия. Ослабление империи Великих Моголов. Борьба европейцев за владения в Индии. Утверждение британского владычества. Китай. Империя Цин в XVIII в.: власть маньчжурских императоров, система управления страной. Внешняя политика империи Цин; отношения с Россией. "Закрытие" Китая для иноземцев. Япония в XVIII в. Сегуны и дайме. Положение сословий. Культура стран Востока в XVIII в.</w:t>
            </w:r>
          </w:p>
        </w:tc>
      </w:tr>
      <w:tr>
        <w:tc>
          <w:tcPr>
            <w:tcW w:w="2268" w:type="dxa"/>
          </w:tcPr>
          <w:p>
            <w:pPr>
              <w:pStyle w:val="0"/>
              <w:jc w:val="both"/>
            </w:pPr>
            <w:r>
              <w:rPr>
                <w:sz w:val="20"/>
              </w:rPr>
              <w:t xml:space="preserve">Обобщение.</w:t>
            </w:r>
          </w:p>
        </w:tc>
        <w:tc>
          <w:tcPr>
            <w:tcW w:w="6768" w:type="dxa"/>
          </w:tcPr>
          <w:p>
            <w:pPr>
              <w:pStyle w:val="0"/>
              <w:jc w:val="both"/>
            </w:pPr>
            <w:r>
              <w:rPr>
                <w:sz w:val="20"/>
              </w:rPr>
              <w:t xml:space="preserve">Историческое и культурное наследие XVIII в.</w:t>
            </w:r>
          </w:p>
        </w:tc>
      </w:tr>
      <w:tr>
        <w:tblPrEx>
          <w:tblBorders>
            <w:insideH w:val="nil"/>
          </w:tblBorders>
        </w:tblPrEx>
        <w:tc>
          <w:tcPr>
            <w:tcW w:w="2268" w:type="dxa"/>
            <w:tcBorders>
              <w:bottom w:val="nil"/>
            </w:tcBorders>
          </w:tcPr>
          <w:p>
            <w:pPr>
              <w:pStyle w:val="0"/>
              <w:jc w:val="both"/>
            </w:pPr>
            <w:r>
              <w:rPr>
                <w:sz w:val="20"/>
              </w:rPr>
              <w:t xml:space="preserve">История России. Россия в конце XVII - XVIII вв.:</w:t>
            </w:r>
          </w:p>
          <w:p>
            <w:pPr>
              <w:pStyle w:val="0"/>
              <w:jc w:val="both"/>
            </w:pPr>
            <w:r>
              <w:rPr>
                <w:sz w:val="20"/>
              </w:rPr>
              <w:t xml:space="preserve">От царства к империи.</w:t>
            </w:r>
          </w:p>
          <w:p>
            <w:pPr>
              <w:pStyle w:val="0"/>
              <w:jc w:val="both"/>
            </w:pPr>
            <w:r>
              <w:rPr>
                <w:sz w:val="20"/>
              </w:rPr>
              <w:t xml:space="preserve">Введение.</w:t>
            </w:r>
          </w:p>
          <w:p>
            <w:pPr>
              <w:pStyle w:val="0"/>
              <w:jc w:val="both"/>
            </w:pPr>
            <w:r>
              <w:rPr>
                <w:sz w:val="20"/>
              </w:rPr>
              <w:t xml:space="preserve">Россия в эпоху преобразований Петра I.</w:t>
            </w:r>
          </w:p>
        </w:tc>
        <w:tc>
          <w:tcPr>
            <w:tcW w:w="6768" w:type="dxa"/>
            <w:tcBorders>
              <w:bottom w:val="nil"/>
            </w:tcBorders>
          </w:tcPr>
          <w:p>
            <w:pPr>
              <w:pStyle w:val="0"/>
              <w:jc w:val="both"/>
            </w:pPr>
            <w:r>
              <w:rPr>
                <w:sz w:val="20"/>
              </w:rPr>
              <w:t xml:space="preserve">Причины и предпосылки преобразований. Россия и Европа в конце XVII века. Модернизация как жизненно важная национальная задача. Начало царствования Петра I, борьба за власть. Правление царевны Софьи. Стрелецкие бунты. Хованщина. Первые шаги на пути преобразований. Азовские походы. Великое посольство и его значение. Сподвижники Петра I.</w:t>
            </w:r>
          </w:p>
          <w:p>
            <w:pPr>
              <w:pStyle w:val="0"/>
              <w:jc w:val="both"/>
            </w:pPr>
            <w:r>
              <w:rPr>
                <w:sz w:val="20"/>
              </w:rPr>
              <w:t xml:space="preserve">Экономическая политика. Строительство заводов и мануфактур. Создание базы металлургической индустрии на Урале. Оружейные заводы и корабельные верфи. Роль государства в создании промышленности. Преобладание крепостного и подневольного труда. Принципы меркантилизма и протекционизма. Таможенный тариф 1724 г. Введение подушной подати.</w:t>
            </w:r>
          </w:p>
          <w:p>
            <w:pPr>
              <w:pStyle w:val="0"/>
              <w:jc w:val="both"/>
            </w:pPr>
            <w:r>
              <w:rPr>
                <w:sz w:val="20"/>
              </w:rPr>
              <w:t xml:space="preserve">Социальная политика. Консолидация дворянского сословия, повышение его роли в управлении страной. Указ о единонаследии и Табель о рангах. Противоречия в политике по отношению к купечеству и городским сословиям: расширение их прав в местном управлении и усиление налогового гнета. Положение крестьян. Переписи населения (ревизии). Реформы управления. Реформы местного управления (бурмистры и Ратуша), городская и областная (губернская) реформы. Сенат, коллегии, органы надзора и суда. Усиление централизации и бюрократизации управления. Генеральный регламент. Санкт-Петербург - новая столица.</w:t>
            </w:r>
          </w:p>
          <w:p>
            <w:pPr>
              <w:pStyle w:val="0"/>
              <w:jc w:val="both"/>
            </w:pPr>
            <w:r>
              <w:rPr>
                <w:sz w:val="20"/>
              </w:rPr>
              <w:t xml:space="preserve">Первые гвардейские полки. Создание регулярной армии, военного флота. Рекрутские наборы.</w:t>
            </w:r>
          </w:p>
          <w:p>
            <w:pPr>
              <w:pStyle w:val="0"/>
              <w:jc w:val="both"/>
            </w:pPr>
            <w:r>
              <w:rPr>
                <w:sz w:val="20"/>
              </w:rPr>
              <w:t xml:space="preserve">Церковная реформа. Упразднение патриаршества, учреждение Синода. Положение инославных конфессий.</w:t>
            </w:r>
          </w:p>
          <w:p>
            <w:pPr>
              <w:pStyle w:val="0"/>
              <w:jc w:val="both"/>
            </w:pPr>
            <w:r>
              <w:rPr>
                <w:sz w:val="20"/>
              </w:rPr>
              <w:t xml:space="preserve">Оппозиция реформам Петра I. Социальные движения в первой четверти XVIII в. Восстания в Астрахани, Башкирии, на Дону. Дело царевича Алексея.</w:t>
            </w:r>
          </w:p>
          <w:p>
            <w:pPr>
              <w:pStyle w:val="0"/>
              <w:jc w:val="both"/>
            </w:pPr>
            <w:r>
              <w:rPr>
                <w:sz w:val="20"/>
              </w:rPr>
              <w:t xml:space="preserve">Внешняя политика. Северная война. Причины и цели войны. Неудачи в начале войны и их преодоление. Битва при д. Лесной и победа под Полтавой. Прутский поход. Борьба за гегемонию на Балтике. Сражения у м. Гангут и о. Гренгам. Ништадтский мир и его последствия. Закрепление России на берегах Балтики. Провозглашение России империей. Каспийский поход Петра I.</w:t>
            </w:r>
          </w:p>
          <w:p>
            <w:pPr>
              <w:pStyle w:val="0"/>
              <w:jc w:val="both"/>
            </w:pPr>
            <w:r>
              <w:rPr>
                <w:sz w:val="20"/>
              </w:rPr>
              <w:t xml:space="preserve">Преобразования Петра I в области культуры. Доминирование светского начала в культурной политике. Влияние культуры стран зарубежной Европы. Привлечение иностранных специалистов. Введение нового летоисчисления, гражданского шрифта и гражданской печати. Первая газета "Ведомости". Создание сети школ и специальных учебных заведений. Развитие науки. Открытие Академии наук в Петербурге. Кунсткамера. Светская живопись, портрет петровской эпохи. Скульптура и архитектура. Памятники раннего барокко.</w:t>
            </w:r>
          </w:p>
          <w:p>
            <w:pPr>
              <w:pStyle w:val="0"/>
              <w:jc w:val="both"/>
            </w:pPr>
            <w:r>
              <w:rPr>
                <w:sz w:val="20"/>
              </w:rPr>
              <w:t xml:space="preserve">Повседневная жизнь и быт правящей элиты и основной массы населения. Перемены в образе жизни российского дворянства. Новые формы общения в дворянской среде. Ассамблеи, балы, фейерверки, светские государственные праздники. "Европейский" стиль в одежде, развлечениях, питании. Изменения в положении женщин.</w:t>
            </w:r>
          </w:p>
        </w:tc>
      </w:tr>
      <w:tr>
        <w:tblPrEx>
          <w:tblBorders>
            <w:insideH w:val="nil"/>
          </w:tblBorders>
        </w:tblPrEx>
        <w:tc>
          <w:tcPr>
            <w:tcW w:w="2268" w:type="dxa"/>
            <w:tcBorders>
              <w:top w:val="nil"/>
            </w:tcBorders>
          </w:tcPr>
          <w:p>
            <w:pPr>
              <w:pStyle w:val="0"/>
            </w:pPr>
            <w:r>
              <w:rPr>
                <w:sz w:val="20"/>
              </w:rPr>
            </w:r>
          </w:p>
        </w:tc>
        <w:tc>
          <w:tcPr>
            <w:tcW w:w="6768" w:type="dxa"/>
            <w:tcBorders>
              <w:top w:val="nil"/>
            </w:tcBorders>
          </w:tcPr>
          <w:p>
            <w:pPr>
              <w:pStyle w:val="0"/>
              <w:jc w:val="both"/>
            </w:pPr>
            <w:r>
              <w:rPr>
                <w:sz w:val="20"/>
              </w:rPr>
              <w:t xml:space="preserve">Итоги, последствия и значение петровских преобразований. Образ Петра I в русской культуре.</w:t>
            </w:r>
          </w:p>
          <w:p>
            <w:pPr>
              <w:pStyle w:val="0"/>
              <w:jc w:val="both"/>
            </w:pPr>
            <w:r>
              <w:rPr>
                <w:sz w:val="20"/>
              </w:rPr>
              <w:t xml:space="preserve">Россия после Петра I. Дворцовые перевороты.</w:t>
            </w:r>
          </w:p>
          <w:p>
            <w:pPr>
              <w:pStyle w:val="0"/>
              <w:jc w:val="both"/>
            </w:pPr>
            <w:r>
              <w:rPr>
                <w:sz w:val="20"/>
              </w:rPr>
              <w:t xml:space="preserve">Причины нестабильности политического строя. Дворцовые перевороты. Фаворитизм. Создание Верховного тайного совета. Крушение политической карьеры А.Д. Меншикова. "Кондиции верховников" и приход к власти Анны Иоанновны. Кабинет министров. Роль Э. Бирона, А.И. Остермана, А.П. Волынского, Б.Х. Миниха в управлении и политической жизни страны.</w:t>
            </w:r>
          </w:p>
          <w:p>
            <w:pPr>
              <w:pStyle w:val="0"/>
              <w:jc w:val="both"/>
            </w:pPr>
            <w:r>
              <w:rPr>
                <w:sz w:val="20"/>
              </w:rPr>
              <w:t xml:space="preserve">Укрепление границ империи на восточной и юго-восточной окраинах. Переход Младшего жуза в Казахстане под суверенитет Российской империи. Война с Османской империей.</w:t>
            </w:r>
          </w:p>
          <w:p>
            <w:pPr>
              <w:pStyle w:val="0"/>
              <w:jc w:val="both"/>
            </w:pPr>
            <w:r>
              <w:rPr>
                <w:sz w:val="20"/>
              </w:rPr>
              <w:t xml:space="preserve">Россия при Елизавете Петровне. Экономическая и финансовая политика.</w:t>
            </w:r>
          </w:p>
          <w:p>
            <w:pPr>
              <w:pStyle w:val="0"/>
              <w:jc w:val="both"/>
            </w:pPr>
            <w:r>
              <w:rPr>
                <w:sz w:val="20"/>
              </w:rPr>
              <w:t xml:space="preserve">Деятельность П.И. Шувалова. Создание Дворянского и Купеческого банков. Усиление роли косвенных налогов. Ликвидация внутренних таможен. Распространение монополий в промышленности и внешней торговле. Основание Московского университета. М.В. Ломоносов и И.И. Шувалов. Россия в международных конфликтах 1740-х - 1750-х гг. Участие в Семилетней войне.</w:t>
            </w:r>
          </w:p>
          <w:p>
            <w:pPr>
              <w:pStyle w:val="0"/>
              <w:jc w:val="both"/>
            </w:pPr>
            <w:r>
              <w:rPr>
                <w:sz w:val="20"/>
              </w:rPr>
              <w:t xml:space="preserve">Петр III. Манифест о вольности дворянства. Причины переворота 28 июня 1762 г.</w:t>
            </w:r>
          </w:p>
        </w:tc>
      </w:tr>
      <w:tr>
        <w:tblPrEx>
          <w:tblBorders>
            <w:insideH w:val="nil"/>
          </w:tblBorders>
        </w:tblPrEx>
        <w:tc>
          <w:tcPr>
            <w:tcW w:w="2268" w:type="dxa"/>
            <w:tcBorders>
              <w:bottom w:val="nil"/>
            </w:tcBorders>
          </w:tcPr>
          <w:p>
            <w:pPr>
              <w:pStyle w:val="0"/>
              <w:jc w:val="both"/>
            </w:pPr>
            <w:r>
              <w:rPr>
                <w:sz w:val="20"/>
              </w:rPr>
              <w:t xml:space="preserve">Россия в 1760-х - 1790-х гг. Правление Екатерины II и Павла I.</w:t>
            </w:r>
          </w:p>
        </w:tc>
        <w:tc>
          <w:tcPr>
            <w:tcW w:w="6768" w:type="dxa"/>
            <w:tcBorders>
              <w:bottom w:val="nil"/>
            </w:tcBorders>
          </w:tcPr>
          <w:p>
            <w:pPr>
              <w:pStyle w:val="0"/>
              <w:jc w:val="both"/>
            </w:pPr>
            <w:r>
              <w:rPr>
                <w:sz w:val="20"/>
              </w:rPr>
              <w:t xml:space="preserve">Внутренняя политика Екатерины II. Личность императрицы. Идеи Просвещения. "Просвещенный абсолютизм", его особенности в России. Секуляризация церковных земель. Деятельность Уложенной комиссии. Экономическая и финансовая политика правительства. Начало выпуска ассигнаций. Отмена монополий, умеренность таможенной политики. Вольное экономическое общество. Губернская реформа. Жалованные грамоты дворянству и городам. Положение сословий. Дворянство - "первенствующее сословие" империи. Привлечение представителей сословий к местному управлению. Создание дворянских обществ в губерниях и уездах. Расширение привилегий гильдейского купечества в налоговой сфере и городском управлении.</w:t>
            </w:r>
          </w:p>
          <w:p>
            <w:pPr>
              <w:pStyle w:val="0"/>
              <w:jc w:val="both"/>
            </w:pPr>
            <w:r>
              <w:rPr>
                <w:sz w:val="20"/>
              </w:rPr>
              <w:t xml:space="preserve">Национальная политика и народы России в XVIII в. Унификация управления на окраинах империи. Ликвидация гетманства на Левобережной Украине и Войска Запорожского. Формирование Кубанского казачества. Активизация деятельности по привлечению иностранцев в Россию. Расселение колонистов в Новороссии, Поволжье, других регионах. Укрепление веротерпимости по отношению к неправославным и нехристианским конфессиям. Политика по отношению к исламу. Башкирские восстания. Формирование черты оседлости.</w:t>
            </w:r>
          </w:p>
          <w:p>
            <w:pPr>
              <w:pStyle w:val="0"/>
              <w:jc w:val="both"/>
            </w:pPr>
            <w:r>
              <w:rPr>
                <w:sz w:val="20"/>
              </w:rPr>
              <w:t xml:space="preserve">Экономическое развитие России во второй половине XVIII в. Крестьяне: крепостные, государственные, монастырские. Условия жизни крепостной деревни. Права помещика по отношению к своим крепостным. Барщинное и оброчное хозяйство. Дворовые люди. Роль крепостного строя в экономике страны.</w:t>
            </w:r>
          </w:p>
          <w:p>
            <w:pPr>
              <w:pStyle w:val="0"/>
              <w:jc w:val="both"/>
            </w:pPr>
            <w:r>
              <w:rPr>
                <w:sz w:val="20"/>
              </w:rPr>
              <w:t xml:space="preserve">Промышленность в городе и деревне. Роль государства, купечества, помещиков в развитии промышленности. Крепостной и вольнонаемный труд. Привлечение крепостных оброчных крестьян к работе на мануфактурах. Развитие крестьянских промыслов. Рост текстильной промышленности: распространение производства хлопчатобумажных тканей. Начало известных предпринимательских династий: Морозовы, Рябушинские, Гарелины, Прохоровы, Демидовы и другие.</w:t>
            </w:r>
          </w:p>
          <w:p>
            <w:pPr>
              <w:pStyle w:val="0"/>
              <w:jc w:val="both"/>
            </w:pPr>
            <w:r>
              <w:rPr>
                <w:sz w:val="20"/>
              </w:rPr>
              <w:t xml:space="preserve">Внутренняя и внешняя торговля. Торговые пути внутри страны. Водно-транспортные системы: Вышневолоцкая, Тихвинская, Мариинская и другие. Ярмарки и их роль во внутренней торговле. Макарьевская, Ирбитская, Свенская, Коренная ярмарки. Ярмарки Малороссии. Партнеры России во внешней торговле в Европе и в мире. Обеспечение активного внешнеторгового баланса.</w:t>
            </w:r>
          </w:p>
          <w:p>
            <w:pPr>
              <w:pStyle w:val="0"/>
              <w:jc w:val="both"/>
            </w:pPr>
            <w:r>
              <w:rPr>
                <w:sz w:val="20"/>
              </w:rPr>
              <w:t xml:space="preserve">Обострение социальных противоречий. Чумной бунт в Москве. Восстание под предводительством Емельяна Пугачева. Антидворянский и антикрепостнический характер движения. Роль казачества, народов Урала и Поволжья в восстании. Влияние восстания на внутреннюю политику и развитие общественной мысли.</w:t>
            </w:r>
          </w:p>
        </w:tc>
      </w:tr>
      <w:tr>
        <w:tblPrEx>
          <w:tblBorders>
            <w:insideH w:val="nil"/>
          </w:tblBorders>
        </w:tblPrEx>
        <w:tc>
          <w:tcPr>
            <w:tcW w:w="2268" w:type="dxa"/>
            <w:tcBorders>
              <w:top w:val="nil"/>
            </w:tcBorders>
          </w:tcPr>
          <w:p>
            <w:pPr>
              <w:pStyle w:val="0"/>
            </w:pPr>
            <w:r>
              <w:rPr>
                <w:sz w:val="20"/>
              </w:rPr>
            </w:r>
          </w:p>
        </w:tc>
        <w:tc>
          <w:tcPr>
            <w:tcW w:w="6768" w:type="dxa"/>
            <w:tcBorders>
              <w:top w:val="nil"/>
            </w:tcBorders>
          </w:tcPr>
          <w:p>
            <w:pPr>
              <w:pStyle w:val="0"/>
              <w:jc w:val="both"/>
            </w:pPr>
            <w:r>
              <w:rPr>
                <w:sz w:val="20"/>
              </w:rPr>
              <w:t xml:space="preserve">Внешняя политика России второй половины XVIII в., ее основные задачи. Н.И. Панин и А.А. Безбородко. Борьба России за выход к Черному морю. Войны с Османской империей. П.А. Румянцев, А.В. Суворов, Ф.Ф. Ушаков, победы российских войск под их руководством. Присоединение Крыма и Северного Причерноморья. Организация управления Новороссией. Строительство новых городов и портов. Основание Пятигорска, Севастополя, Одессы, Херсона. Г.А. Потемкин. Путешествие Екатерины II на юг в 1787 г.</w:t>
            </w:r>
          </w:p>
          <w:p>
            <w:pPr>
              <w:pStyle w:val="0"/>
              <w:jc w:val="both"/>
            </w:pPr>
            <w:r>
              <w:rPr>
                <w:sz w:val="20"/>
              </w:rPr>
              <w:t xml:space="preserve">Участие России в разделах Речи Посполитой. Политика России в Польше до начала 1770-х гг.: стремление к усилению российского влияния в условиях сохранения польского государства. Участие России в разделах Польши вместе с империей Габсбургов и Пруссией. Первый, второй и третий разделы. Борьба поляков за национальную независимость. Восстание под предводительством Тадеуша Костюшко.</w:t>
            </w:r>
          </w:p>
          <w:p>
            <w:pPr>
              <w:pStyle w:val="0"/>
              <w:jc w:val="both"/>
            </w:pPr>
            <w:r>
              <w:rPr>
                <w:sz w:val="20"/>
              </w:rPr>
              <w:t xml:space="preserve">Россия при Павле I. Личность Павла I и ее влияние на политику страны. Основные принципы внутренней политики. Ограничение дворянских привилегий. Укрепление абсолютизма через отказ от принципов "просвещенного абсолютизма" и усиление бюрократического и полицейского характера государства и личной власти императора. Акт о престолонаследии и Манифест о "трехдневной барщине". Политика по отношению к дворянству, взаимоотношения со столичной знатью. Меры в области внешней политики. Причины дворцового переворота 11 марта 1801 г.</w:t>
            </w:r>
          </w:p>
          <w:p>
            <w:pPr>
              <w:pStyle w:val="0"/>
              <w:jc w:val="both"/>
            </w:pPr>
            <w:r>
              <w:rPr>
                <w:sz w:val="20"/>
              </w:rPr>
              <w:t xml:space="preserve">Участие России в борьбе с революционной Францией. Итальянский и Швейцарский походы А.В. Суворова. Действия эскадры Ф.Ф. Ушакова в Средиземном море.</w:t>
            </w:r>
          </w:p>
        </w:tc>
      </w:tr>
      <w:tr>
        <w:tc>
          <w:tcPr>
            <w:tcW w:w="2268" w:type="dxa"/>
          </w:tcPr>
          <w:p>
            <w:pPr>
              <w:pStyle w:val="0"/>
              <w:jc w:val="both"/>
            </w:pPr>
            <w:r>
              <w:rPr>
                <w:sz w:val="20"/>
              </w:rPr>
              <w:t xml:space="preserve">Культурное пространство Российской империи в XVIII в.</w:t>
            </w:r>
          </w:p>
        </w:tc>
        <w:tc>
          <w:tcPr>
            <w:tcW w:w="6768" w:type="dxa"/>
          </w:tcPr>
          <w:p>
            <w:pPr>
              <w:pStyle w:val="0"/>
              <w:jc w:val="both"/>
            </w:pPr>
            <w:r>
              <w:rPr>
                <w:sz w:val="20"/>
              </w:rPr>
              <w:t xml:space="preserve">Идеи Просвещения в российской общественной мысли, публицистике и литературе. Литература народов России в XVIII в. Первые журналы. Общественные идеи в произведениях А.П. Сумарокова, Г.Р. Державина, Д.И. Фонвизина. Н.И. Новиков, материалы о положении крепостных крестьян в его журналах. А.Н. Радищев и его "Путешествие из Петербурга в Москву".</w:t>
            </w:r>
          </w:p>
          <w:p>
            <w:pPr>
              <w:pStyle w:val="0"/>
              <w:jc w:val="both"/>
            </w:pPr>
            <w:r>
              <w:rPr>
                <w:sz w:val="20"/>
              </w:rPr>
              <w:t xml:space="preserve">Русская культура и культура народов России в XVIII веке. Развитие новой светской культуры после преобразований Петра I. Укрепление взаимосвязей с культурой стран зарубежной Европы. Масонство в России. Распространение в России основных стилей и жанров европейской художественной культуры (барокко, классицизм, рококо). Вклад в развитие русской культуры ученых, художников, мастеров, прибывших из-за рубежа. Усиление внимания к жизни и культуре русского народа и историческому прошлому России к концу столетия.</w:t>
            </w:r>
          </w:p>
          <w:p>
            <w:pPr>
              <w:pStyle w:val="0"/>
              <w:jc w:val="both"/>
            </w:pPr>
            <w:r>
              <w:rPr>
                <w:sz w:val="20"/>
              </w:rPr>
              <w:t xml:space="preserve">Культура и быт российских сословий. Дворянство: жизнь и быт дворянской усадьбы. Духовенство. Купечество. Крестьянство.</w:t>
            </w:r>
          </w:p>
          <w:p>
            <w:pPr>
              <w:pStyle w:val="0"/>
              <w:jc w:val="both"/>
            </w:pPr>
            <w:r>
              <w:rPr>
                <w:sz w:val="20"/>
              </w:rPr>
              <w:t xml:space="preserve">Российская наука в XVIII веке. Академия наук в Петербурге. Изучение страны - главная задача российской науки. Географические экспедиции. Вторая Камчатская экспедиция. Освоение Аляски и Северо-Западного побережья Америки. Российско-американская компания. Исследования в области отечественной истории. Изучение российской словесности и развитие литературного языка. Российская академия. Е.Р. Дашкова. М.В. Ломоносов и его выдающаяся роль в становлении российской науки и образования.</w:t>
            </w:r>
          </w:p>
          <w:p>
            <w:pPr>
              <w:pStyle w:val="0"/>
              <w:jc w:val="both"/>
            </w:pPr>
            <w:r>
              <w:rPr>
                <w:sz w:val="20"/>
              </w:rPr>
              <w:t xml:space="preserve">Образование в России в XVIII в. Основные педагогические идеи. Воспитание "новой породы" людей. Основание воспитательных домов в Санкт-Петербурге и Москве, Института "благородных девиц" в Смольном монастыре. Сословные учебные заведения для юношества из дворянства. Московский университет - первый российский университет.</w:t>
            </w:r>
          </w:p>
          <w:p>
            <w:pPr>
              <w:pStyle w:val="0"/>
              <w:jc w:val="both"/>
            </w:pPr>
            <w:r>
              <w:rPr>
                <w:sz w:val="20"/>
              </w:rPr>
              <w:t xml:space="preserve">Русская архитектура XVIII в. Строительство Петербурга, формирование его городского плана. Регулярный характер застройки Петербурга и других городов. Барокко в архитектуре Москвы и Петербурга. Переход к классицизму, создание архитектурных ассамблей в стиле классицизма в обеих столицах.</w:t>
            </w:r>
          </w:p>
          <w:p>
            <w:pPr>
              <w:pStyle w:val="0"/>
              <w:jc w:val="both"/>
            </w:pPr>
            <w:r>
              <w:rPr>
                <w:sz w:val="20"/>
              </w:rPr>
              <w:t xml:space="preserve">В.И. Баженов, М.Ф. Казаков, Ф.Ф. Растрелли.</w:t>
            </w:r>
          </w:p>
          <w:p>
            <w:pPr>
              <w:pStyle w:val="0"/>
              <w:jc w:val="both"/>
            </w:pPr>
            <w:r>
              <w:rPr>
                <w:sz w:val="20"/>
              </w:rPr>
              <w:t xml:space="preserve">Изобразительное искусство в России, его выдающиеся мастера и произведения. Академия художеств в Петербурге. Расцвет жанра парадного портрета в середине XVIII в. Новые веяния в изобразительном искусстве в конце столетия.</w:t>
            </w:r>
          </w:p>
        </w:tc>
      </w:tr>
      <w:tr>
        <w:tc>
          <w:tcPr>
            <w:tcW w:w="2268" w:type="dxa"/>
          </w:tcPr>
          <w:p>
            <w:pPr>
              <w:pStyle w:val="0"/>
              <w:jc w:val="both"/>
            </w:pPr>
            <w:r>
              <w:rPr>
                <w:sz w:val="20"/>
              </w:rPr>
              <w:t xml:space="preserve">Обобщение.</w:t>
            </w:r>
          </w:p>
        </w:tc>
        <w:tc>
          <w:tcPr>
            <w:tcW w:w="6768" w:type="dxa"/>
          </w:tcPr>
          <w:p>
            <w:pPr>
              <w:pStyle w:val="0"/>
              <w:jc w:val="both"/>
            </w:pPr>
            <w:r>
              <w:rPr>
                <w:sz w:val="20"/>
              </w:rPr>
              <w:t xml:space="preserve">Наш край в XVIII в.</w:t>
            </w:r>
          </w:p>
        </w:tc>
      </w:tr>
    </w:tbl>
    <w:p>
      <w:pPr>
        <w:pStyle w:val="0"/>
        <w:jc w:val="both"/>
      </w:pPr>
      <w:r>
        <w:rPr>
          <w:sz w:val="20"/>
        </w:rPr>
      </w:r>
    </w:p>
    <w:p>
      <w:pPr>
        <w:pStyle w:val="0"/>
        <w:ind w:firstLine="540"/>
        <w:jc w:val="both"/>
      </w:pPr>
      <w:r>
        <w:rPr>
          <w:sz w:val="20"/>
        </w:rPr>
        <w:t xml:space="preserve">65.7. Содержание обучения в 9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68"/>
        <w:gridCol w:w="6768"/>
      </w:tblGrid>
      <w:tr>
        <w:tc>
          <w:tcPr>
            <w:tcW w:w="2268" w:type="dxa"/>
          </w:tcPr>
          <w:p>
            <w:pPr>
              <w:pStyle w:val="0"/>
              <w:jc w:val="both"/>
            </w:pPr>
            <w:r>
              <w:rPr>
                <w:sz w:val="20"/>
              </w:rPr>
              <w:t xml:space="preserve">Всеобщая история. История Нового времени XIX - начало XX вв.</w:t>
            </w:r>
          </w:p>
          <w:p>
            <w:pPr>
              <w:pStyle w:val="0"/>
              <w:jc w:val="both"/>
            </w:pPr>
            <w:r>
              <w:rPr>
                <w:sz w:val="20"/>
              </w:rPr>
              <w:t xml:space="preserve">Введение.</w:t>
            </w:r>
          </w:p>
          <w:p>
            <w:pPr>
              <w:pStyle w:val="0"/>
              <w:jc w:val="both"/>
            </w:pPr>
            <w:r>
              <w:rPr>
                <w:sz w:val="20"/>
              </w:rPr>
              <w:t xml:space="preserve">Европа в начале XIX в.</w:t>
            </w:r>
          </w:p>
        </w:tc>
        <w:tc>
          <w:tcPr>
            <w:tcW w:w="6768" w:type="dxa"/>
          </w:tcPr>
          <w:p>
            <w:pPr>
              <w:pStyle w:val="0"/>
              <w:jc w:val="both"/>
            </w:pPr>
            <w:r>
              <w:rPr>
                <w:sz w:val="20"/>
              </w:rPr>
              <w:t xml:space="preserve">Провозглашение империи Наполеона I во Франции. Реформы. Законодательство. Наполеоновские войны. Антинаполеоновские коалиции. Политика Наполеона в завоеванных странах. Отношение населения к завоевателям: сопротивление, сотрудничество. Поход армии Наполеона в Россию и крушение Французской империи. Венский конгресс: цели, главные участники, решения. Создание Священного союза.</w:t>
            </w:r>
          </w:p>
          <w:p>
            <w:pPr>
              <w:pStyle w:val="0"/>
              <w:jc w:val="both"/>
            </w:pPr>
            <w:r>
              <w:rPr>
                <w:sz w:val="20"/>
              </w:rPr>
              <w:t xml:space="preserve">Развитие индустриального общества в первой половине XIX в.: экономика, социальные отношения, политические процессы.</w:t>
            </w:r>
          </w:p>
          <w:p>
            <w:pPr>
              <w:pStyle w:val="0"/>
              <w:jc w:val="both"/>
            </w:pPr>
            <w:r>
              <w:rPr>
                <w:sz w:val="20"/>
              </w:rPr>
              <w:t xml:space="preserve">Промышленный переворот, его особенности в странах Европы и США. Изменения в социальной структуре общества. Распространение социалистических идей; социалисты-утописты. Выступления рабочих. Социальные и национальные движения в странах Европы. Оформление консервативных, либеральных, радикальных политических течений и партий.</w:t>
            </w:r>
          </w:p>
          <w:p>
            <w:pPr>
              <w:pStyle w:val="0"/>
              <w:jc w:val="both"/>
            </w:pPr>
            <w:r>
              <w:rPr>
                <w:sz w:val="20"/>
              </w:rPr>
              <w:t xml:space="preserve">Политическое развитие европейских стран в 1815 - 1840-е гг.</w:t>
            </w:r>
          </w:p>
          <w:p>
            <w:pPr>
              <w:pStyle w:val="0"/>
              <w:jc w:val="both"/>
            </w:pPr>
            <w:r>
              <w:rPr>
                <w:sz w:val="20"/>
              </w:rPr>
              <w:t xml:space="preserve">Франция: Реставрация, Июльская монархия, Вторая республика. Великобритания: борьба за парламентскую реформу; чартизм. Нарастание освободительных движений. Освобождение Греции. Европейские революции 1830 г. и 1848 - 1849 гг. Возникновение и распространение марксизма.</w:t>
            </w:r>
          </w:p>
        </w:tc>
      </w:tr>
      <w:tr>
        <w:tc>
          <w:tcPr>
            <w:tcW w:w="2268" w:type="dxa"/>
          </w:tcPr>
          <w:p>
            <w:pPr>
              <w:pStyle w:val="0"/>
              <w:jc w:val="both"/>
            </w:pPr>
            <w:r>
              <w:rPr>
                <w:sz w:val="20"/>
              </w:rPr>
              <w:t xml:space="preserve">Страны Европы и Северной Америки в середине XIX - начале XX вв.</w:t>
            </w:r>
          </w:p>
        </w:tc>
        <w:tc>
          <w:tcPr>
            <w:tcW w:w="6768" w:type="dxa"/>
          </w:tcPr>
          <w:p>
            <w:pPr>
              <w:pStyle w:val="0"/>
              <w:jc w:val="both"/>
            </w:pPr>
            <w:r>
              <w:rPr>
                <w:sz w:val="20"/>
              </w:rPr>
              <w:t xml:space="preserve">Великобритания в Викторианскую эпоху. "Мастерская мира". Рабочее движение. Политические и социальные реформы. Британская колониальная империя; доминионы.</w:t>
            </w:r>
          </w:p>
          <w:p>
            <w:pPr>
              <w:pStyle w:val="0"/>
              <w:jc w:val="both"/>
            </w:pPr>
            <w:r>
              <w:rPr>
                <w:sz w:val="20"/>
              </w:rPr>
              <w:t xml:space="preserve">Франция. Империя Наполеона III: внутренняя и внешняя политика. Активизация колониальной экспансии. Франко-германская война 1870 - 1871 гг. Парижская коммуна.</w:t>
            </w:r>
          </w:p>
          <w:p>
            <w:pPr>
              <w:pStyle w:val="0"/>
              <w:jc w:val="both"/>
            </w:pPr>
            <w:r>
              <w:rPr>
                <w:sz w:val="20"/>
              </w:rPr>
              <w:t xml:space="preserve">Италия. Подъем борьбы за независимость итальянских земель. К. Кавур, Дж. Гарибальди. Образование единого государства. Король Виктор Эммануил II.</w:t>
            </w:r>
          </w:p>
          <w:p>
            <w:pPr>
              <w:pStyle w:val="0"/>
              <w:jc w:val="both"/>
            </w:pPr>
            <w:r>
              <w:rPr>
                <w:sz w:val="20"/>
              </w:rPr>
              <w:t xml:space="preserve">Германия. Движение за объединение германских государств. О. Бисмарк. Северогерманский союз. Провозглашение Германской империи. Социальная политика. Включение империи в систему внешнеполитических союзов и колониальные захваты.</w:t>
            </w:r>
          </w:p>
          <w:p>
            <w:pPr>
              <w:pStyle w:val="0"/>
              <w:jc w:val="both"/>
            </w:pPr>
            <w:r>
              <w:rPr>
                <w:sz w:val="20"/>
              </w:rPr>
              <w:t xml:space="preserve">Страны Центральной и Юго-Восточной Европы во второй половине XIX - начале XX вв. Габсбургская империя: экономическое и политическое развитие, положение народов, национальные движения. Провозглашение дуалистической Австро-Венгерской монархии (1867). Югославянские народы: борьба за освобождение от османского господства. Русско-турецкая война 1877 - 1878 гг., ее итоги.</w:t>
            </w:r>
          </w:p>
          <w:p>
            <w:pPr>
              <w:pStyle w:val="0"/>
              <w:jc w:val="both"/>
            </w:pPr>
            <w:r>
              <w:rPr>
                <w:sz w:val="20"/>
              </w:rPr>
              <w:t xml:space="preserve">Соединенные Штаты Америки. Север и Юг: экономика, социальные отношения, политическая жизнь. Проблема рабства; аболиционизм. Гражданская война (1861 - 1865): причины, участники, итоги. А. Линкольн. Восстановление Юга. Промышленный рост в конце XIX в.</w:t>
            </w:r>
          </w:p>
          <w:p>
            <w:pPr>
              <w:pStyle w:val="0"/>
              <w:jc w:val="both"/>
            </w:pPr>
            <w:r>
              <w:rPr>
                <w:sz w:val="20"/>
              </w:rPr>
              <w:t xml:space="preserve">Экономическое и социально-политическое развитие стран Европы и США в конце XIX - начале XX вв.</w:t>
            </w:r>
          </w:p>
          <w:p>
            <w:pPr>
              <w:pStyle w:val="0"/>
              <w:jc w:val="both"/>
            </w:pPr>
            <w:r>
              <w:rPr>
                <w:sz w:val="20"/>
              </w:rPr>
              <w:t xml:space="preserve">Завершение промышленного переворота. Вторая промышленная революция. Индустриализация. Монополистический капитализм. Технический прогресс в промышленности и сельском хозяйстве. Развитие транспорта и средств связи. Миграция из Старого в Новый Свет. Положение основных социальных групп. Рабочее движение и профсоюзы. Образование социалистических партий.</w:t>
            </w:r>
          </w:p>
          <w:p>
            <w:pPr>
              <w:pStyle w:val="0"/>
              <w:jc w:val="both"/>
            </w:pPr>
            <w:r>
              <w:rPr>
                <w:sz w:val="20"/>
              </w:rPr>
              <w:t xml:space="preserve">Страны Латинской Америки в XIX - начале XX вв.</w:t>
            </w:r>
          </w:p>
          <w:p>
            <w:pPr>
              <w:pStyle w:val="0"/>
              <w:jc w:val="both"/>
            </w:pPr>
            <w:r>
              <w:rPr>
                <w:sz w:val="20"/>
              </w:rPr>
              <w:t xml:space="preserve">Политика метрополий в латиноамериканских владениях. Колониальное общество. Освободительная борьба: задачи, участники, формы выступлений. Ф.Д. Туссен-Лувертюр, С. Боливар. Провозглашение независимых государств. Влияние США на страны Латинской Америки. Традиционные отношения; латифундизм. Проблемы модернизации. Мексиканская революция 1910 - 1917 гг.: участники, итоги, значение.</w:t>
            </w:r>
          </w:p>
        </w:tc>
      </w:tr>
      <w:tr>
        <w:tc>
          <w:tcPr>
            <w:tcW w:w="2268" w:type="dxa"/>
          </w:tcPr>
          <w:p>
            <w:pPr>
              <w:pStyle w:val="0"/>
              <w:jc w:val="both"/>
            </w:pPr>
            <w:r>
              <w:rPr>
                <w:sz w:val="20"/>
              </w:rPr>
              <w:t xml:space="preserve">Страны Азии в XIX - начале XX вв.</w:t>
            </w:r>
          </w:p>
        </w:tc>
        <w:tc>
          <w:tcPr>
            <w:tcW w:w="6768" w:type="dxa"/>
          </w:tcPr>
          <w:p>
            <w:pPr>
              <w:pStyle w:val="0"/>
              <w:jc w:val="both"/>
            </w:pPr>
            <w:r>
              <w:rPr>
                <w:sz w:val="20"/>
              </w:rPr>
              <w:t xml:space="preserve">Япония. Внутренняя и внешняя политика сегуната Токугава. "Открытие Японии". Реставрация Мэйдзи. Введение конституции. Модернизация в экономике и социальных отношениях. Переход к политике завоеваний.</w:t>
            </w:r>
          </w:p>
          <w:p>
            <w:pPr>
              <w:pStyle w:val="0"/>
              <w:jc w:val="both"/>
            </w:pPr>
            <w:r>
              <w:rPr>
                <w:sz w:val="20"/>
              </w:rPr>
              <w:t xml:space="preserve">Китай. Империя Цин. "Опиумные войны". Восстание тайпинов. "Открытие" Китая. Политика "самоусиления". Восстание "ихэтуаней". Революция 1911 - 1913 гг. Сунь Ятсен.</w:t>
            </w:r>
          </w:p>
          <w:p>
            <w:pPr>
              <w:pStyle w:val="0"/>
              <w:jc w:val="both"/>
            </w:pPr>
            <w:r>
              <w:rPr>
                <w:sz w:val="20"/>
              </w:rPr>
              <w:t xml:space="preserve">Османская империя. Традиционные устои и попытки проведения реформ. Политика Танзимата. Принятие конституции. Младотурецкая революция 1908 - 1909 гг.</w:t>
            </w:r>
          </w:p>
          <w:p>
            <w:pPr>
              <w:pStyle w:val="0"/>
              <w:jc w:val="both"/>
            </w:pPr>
            <w:r>
              <w:rPr>
                <w:sz w:val="20"/>
              </w:rPr>
              <w:t xml:space="preserve">Революция 1905 - 1911 гг. в Иране.</w:t>
            </w:r>
          </w:p>
          <w:p>
            <w:pPr>
              <w:pStyle w:val="0"/>
              <w:jc w:val="both"/>
            </w:pPr>
            <w:r>
              <w:rPr>
                <w:sz w:val="20"/>
              </w:rPr>
              <w:t xml:space="preserve">Индия. Колониальный режим. Индийское национальное движение. Восстание сипаев (1857 - 1859). Объявление Индии владением британской короны. Политическое развитие Индии во второй половине XIX в. Создание Индийского национального конгресса. Б. Тилак, М.К. Ганди.</w:t>
            </w:r>
          </w:p>
        </w:tc>
      </w:tr>
      <w:tr>
        <w:tc>
          <w:tcPr>
            <w:tcW w:w="2268" w:type="dxa"/>
          </w:tcPr>
          <w:p>
            <w:pPr>
              <w:pStyle w:val="0"/>
              <w:jc w:val="both"/>
            </w:pPr>
            <w:r>
              <w:rPr>
                <w:sz w:val="20"/>
              </w:rPr>
              <w:t xml:space="preserve">Народы Африки в XIX - начале XX вв.</w:t>
            </w:r>
          </w:p>
        </w:tc>
        <w:tc>
          <w:tcPr>
            <w:tcW w:w="6768" w:type="dxa"/>
          </w:tcPr>
          <w:p>
            <w:pPr>
              <w:pStyle w:val="0"/>
              <w:jc w:val="both"/>
            </w:pPr>
            <w:r>
              <w:rPr>
                <w:sz w:val="20"/>
              </w:rPr>
              <w:t xml:space="preserve">Завершение колониального раздела мира. Колониальные порядки и традиционные общественные отношения в странах Африки. Выступления против колонизаторов. Англо-бурская война.</w:t>
            </w:r>
          </w:p>
        </w:tc>
      </w:tr>
      <w:tr>
        <w:tc>
          <w:tcPr>
            <w:tcW w:w="2268" w:type="dxa"/>
          </w:tcPr>
          <w:p>
            <w:pPr>
              <w:pStyle w:val="0"/>
              <w:jc w:val="both"/>
            </w:pPr>
            <w:r>
              <w:rPr>
                <w:sz w:val="20"/>
              </w:rPr>
              <w:t xml:space="preserve">Развитие культуры в XIX - начале XX вв.</w:t>
            </w:r>
          </w:p>
        </w:tc>
        <w:tc>
          <w:tcPr>
            <w:tcW w:w="6768" w:type="dxa"/>
          </w:tcPr>
          <w:p>
            <w:pPr>
              <w:pStyle w:val="0"/>
              <w:jc w:val="both"/>
            </w:pPr>
            <w:r>
              <w:rPr>
                <w:sz w:val="20"/>
              </w:rPr>
              <w:t xml:space="preserve">Научные открытия и технические изобретения в XIX - начале XX вв. Революция в физике. Достижения естествознания и медицины. Развитие философии, психологии и социологии. Распространение образования. Технический прогресс и изменения в условиях труда и повседневной жизни людей. Художественная культура XIX - начала XX вв. Эволюция стилей в литературе, живописи: классицизм, романтизм, реализм. Импрессионизм. Модернизм. Смена стилей в архитектуре. Музыкальное и театральное искусство. Рождение кинематографа. Деятели культуры: жизнь и творчество.</w:t>
            </w:r>
          </w:p>
        </w:tc>
      </w:tr>
      <w:tr>
        <w:tc>
          <w:tcPr>
            <w:tcW w:w="2268" w:type="dxa"/>
          </w:tcPr>
          <w:p>
            <w:pPr>
              <w:pStyle w:val="0"/>
              <w:jc w:val="both"/>
            </w:pPr>
            <w:r>
              <w:rPr>
                <w:sz w:val="20"/>
              </w:rPr>
              <w:t xml:space="preserve">Международные отношения в XIX - начале XX вв.</w:t>
            </w:r>
          </w:p>
        </w:tc>
        <w:tc>
          <w:tcPr>
            <w:tcW w:w="6768" w:type="dxa"/>
          </w:tcPr>
          <w:p>
            <w:pPr>
              <w:pStyle w:val="0"/>
              <w:jc w:val="both"/>
            </w:pPr>
            <w:r>
              <w:rPr>
                <w:sz w:val="20"/>
              </w:rPr>
              <w:t xml:space="preserve">Венская система международных отношений. Внешнеполитические интересы великих держав и политика союзов в Европе. Восточный вопрос. Колониальные захваты и колониальные империи. Старые и новые лидеры индустриального мира. Активизация борьбы за передел мира. Формирование военно-политических блоков великих держав. Первая Гаагская мирная конференция (1899). Международные конфликты и войны в конце XIX - начале XX вв. (испано-американская война, русско-японская война, боснийский кризис). Балканские войны.</w:t>
            </w:r>
          </w:p>
        </w:tc>
      </w:tr>
      <w:tr>
        <w:tc>
          <w:tcPr>
            <w:tcW w:w="2268" w:type="dxa"/>
          </w:tcPr>
          <w:p>
            <w:pPr>
              <w:pStyle w:val="0"/>
              <w:jc w:val="both"/>
            </w:pPr>
            <w:r>
              <w:rPr>
                <w:sz w:val="20"/>
              </w:rPr>
              <w:t xml:space="preserve">Обобщение.</w:t>
            </w:r>
          </w:p>
        </w:tc>
        <w:tc>
          <w:tcPr>
            <w:tcW w:w="6768" w:type="dxa"/>
          </w:tcPr>
          <w:p>
            <w:pPr>
              <w:pStyle w:val="0"/>
              <w:jc w:val="both"/>
            </w:pPr>
            <w:r>
              <w:rPr>
                <w:sz w:val="20"/>
              </w:rPr>
              <w:t xml:space="preserve">Историческое и культурное наследие XIX в.</w:t>
            </w:r>
          </w:p>
        </w:tc>
      </w:tr>
      <w:tr>
        <w:tc>
          <w:tcPr>
            <w:tcW w:w="2268" w:type="dxa"/>
          </w:tcPr>
          <w:p>
            <w:pPr>
              <w:pStyle w:val="0"/>
              <w:jc w:val="both"/>
            </w:pPr>
            <w:r>
              <w:rPr>
                <w:sz w:val="20"/>
              </w:rPr>
              <w:t xml:space="preserve">История России. Российская империя в первой половине XIX в.</w:t>
            </w:r>
          </w:p>
          <w:p>
            <w:pPr>
              <w:pStyle w:val="0"/>
              <w:jc w:val="both"/>
            </w:pPr>
            <w:r>
              <w:rPr>
                <w:sz w:val="20"/>
              </w:rPr>
              <w:t xml:space="preserve">Введение.</w:t>
            </w:r>
          </w:p>
          <w:p>
            <w:pPr>
              <w:pStyle w:val="0"/>
              <w:jc w:val="both"/>
            </w:pPr>
            <w:r>
              <w:rPr>
                <w:sz w:val="20"/>
              </w:rPr>
              <w:t xml:space="preserve">Александровская эпоха:</w:t>
            </w:r>
          </w:p>
          <w:p>
            <w:pPr>
              <w:pStyle w:val="0"/>
              <w:jc w:val="both"/>
            </w:pPr>
            <w:r>
              <w:rPr>
                <w:sz w:val="20"/>
              </w:rPr>
              <w:t xml:space="preserve">государственный либерализм.</w:t>
            </w:r>
          </w:p>
        </w:tc>
        <w:tc>
          <w:tcPr>
            <w:tcW w:w="6768" w:type="dxa"/>
          </w:tcPr>
          <w:p>
            <w:pPr>
              <w:pStyle w:val="0"/>
              <w:jc w:val="both"/>
            </w:pPr>
            <w:r>
              <w:rPr>
                <w:sz w:val="20"/>
              </w:rPr>
              <w:t xml:space="preserve">Проекты либеральных реформ Александра I. Внешние и внутренние факторы. Негласный комитет. Реформы государственного управления. М.М. Сперанский.</w:t>
            </w:r>
          </w:p>
          <w:p>
            <w:pPr>
              <w:pStyle w:val="0"/>
              <w:jc w:val="both"/>
            </w:pPr>
            <w:r>
              <w:rPr>
                <w:sz w:val="20"/>
              </w:rPr>
              <w:t xml:space="preserve">Внешняя политика России. Война России с Францией 1805 - 1807 гг. Тильзитский мир. Война со Швецией 1808 - 1809 гг. и присоединение Финляндии. Война с Турцией и Бухарестский мир 1812 г. Отечественная война 1812 г. - важнейшее событие российской и мировой истории XIX в. Венский конгресс и его решения. Священный союз. Возрастание роли России после победы над Наполеоном и Венского конгресса.</w:t>
            </w:r>
          </w:p>
          <w:p>
            <w:pPr>
              <w:pStyle w:val="0"/>
              <w:jc w:val="both"/>
            </w:pPr>
            <w:r>
              <w:rPr>
                <w:sz w:val="20"/>
              </w:rPr>
              <w:t xml:space="preserve">Либеральные и охранительные тенденции во внутренней политике. Польская конституция 1815 г. Военные поселения. Дворянская оппозиция самодержавию. Тайные организации: Союз спасения, Союз благоденствия, Северное и Южное общества. Восстание декабристов 14 декабря 1825 г.</w:t>
            </w:r>
          </w:p>
        </w:tc>
      </w:tr>
      <w:tr>
        <w:tc>
          <w:tcPr>
            <w:tcW w:w="2268" w:type="dxa"/>
          </w:tcPr>
          <w:p>
            <w:pPr>
              <w:pStyle w:val="0"/>
              <w:jc w:val="both"/>
            </w:pPr>
            <w:r>
              <w:rPr>
                <w:sz w:val="20"/>
              </w:rPr>
              <w:t xml:space="preserve">Николаевское самодержавие:</w:t>
            </w:r>
          </w:p>
          <w:p>
            <w:pPr>
              <w:pStyle w:val="0"/>
              <w:jc w:val="both"/>
            </w:pPr>
            <w:r>
              <w:rPr>
                <w:sz w:val="20"/>
              </w:rPr>
              <w:t xml:space="preserve">государственный консерватизм.</w:t>
            </w:r>
          </w:p>
        </w:tc>
        <w:tc>
          <w:tcPr>
            <w:tcW w:w="6768" w:type="dxa"/>
          </w:tcPr>
          <w:p>
            <w:pPr>
              <w:pStyle w:val="0"/>
              <w:jc w:val="both"/>
            </w:pPr>
            <w:r>
              <w:rPr>
                <w:sz w:val="20"/>
              </w:rPr>
              <w:t xml:space="preserve">Реформаторские и консервативные тенденции в политике Николая I. Экономическая политика в условиях политического консерватизма. Государственная регламентация общественной жизни: централизация управления, политическая полиция, кодификация законов, цензура, попечительство об образовании. Крестьянский вопрос. Реформа государственных крестьян П.Д. Киселева 1837 - 1841 гг. Официальная идеология: "православие, самодержавие, народность". Формирование профессиональной бюрократии.</w:t>
            </w:r>
          </w:p>
          <w:p>
            <w:pPr>
              <w:pStyle w:val="0"/>
              <w:jc w:val="both"/>
            </w:pPr>
            <w:r>
              <w:rPr>
                <w:sz w:val="20"/>
              </w:rPr>
              <w:t xml:space="preserve">Расширение империи: русско-иранская и русско-турецкая войны. Россия и Западная Европа: особенности взаимного восприятия. "Священный союз". Россия и революции в Европе. Восточный вопрос. Распад Венской системы. Крымская война. Героическая оборона Севастополя. Парижский мир Сословная структура российского общества. Крепостное хозяйство. Помещик и крестьянин, конфликты и сотрудничество. Промышленный переворот и его особенности в России. Начало железнодорожного строительства. Москва и Петербург: спор двух столиц. Города как административные, торговые и промышленные центры. Городское самоуправление.</w:t>
            </w:r>
          </w:p>
          <w:p>
            <w:pPr>
              <w:pStyle w:val="0"/>
              <w:jc w:val="both"/>
            </w:pPr>
            <w:r>
              <w:rPr>
                <w:sz w:val="20"/>
              </w:rPr>
              <w:t xml:space="preserve">Общественная жизнь в 1830 - 1850-е гг. Роль литературы, печати, университетов в формировании независимого общественного мнения. Общественная мысль: официальная идеология, славянофилы и западники, зарождение социалистической мысли. Складывание теории русского социализма. А.И. Герцен. Влияние немецкой философии и французского социализма на русскую общественную мысль. Россия и Европа как центральный пункт общественных дебатов.</w:t>
            </w:r>
          </w:p>
        </w:tc>
      </w:tr>
      <w:tr>
        <w:tc>
          <w:tcPr>
            <w:tcW w:w="2268" w:type="dxa"/>
          </w:tcPr>
          <w:p>
            <w:pPr>
              <w:pStyle w:val="0"/>
              <w:jc w:val="both"/>
            </w:pPr>
            <w:r>
              <w:rPr>
                <w:sz w:val="20"/>
              </w:rPr>
              <w:t xml:space="preserve">Культурное пространство империи в первой половине XIX в.</w:t>
            </w:r>
          </w:p>
        </w:tc>
        <w:tc>
          <w:tcPr>
            <w:tcW w:w="6768" w:type="dxa"/>
          </w:tcPr>
          <w:p>
            <w:pPr>
              <w:pStyle w:val="0"/>
              <w:jc w:val="both"/>
            </w:pPr>
            <w:r>
              <w:rPr>
                <w:sz w:val="20"/>
              </w:rPr>
              <w:t xml:space="preserve">Национальные корни отечественной культуры и западные влияния. Государственная политика в области культуры. Основные стили в художественной культуре: романтизм, классицизм, реализм. Ампир как стиль империи. Культ гражданственности. Золотой век русской литературы. Формирование русской музыкальной школы. Театр, живопись, архитектура. Развитие науки и техники. Географические экспедиции. Открытие Антарктиды. Деятельность Русского географического общества. Школы и университеты. Народная культура. Культура повседневности: обретение комфорта. Жизнь в городе и в усадьбе. Российская культура как часть европейской культуры.</w:t>
            </w:r>
          </w:p>
        </w:tc>
      </w:tr>
      <w:tr>
        <w:tc>
          <w:tcPr>
            <w:tcW w:w="2268" w:type="dxa"/>
          </w:tcPr>
          <w:p>
            <w:pPr>
              <w:pStyle w:val="0"/>
              <w:jc w:val="both"/>
            </w:pPr>
            <w:r>
              <w:rPr>
                <w:sz w:val="20"/>
              </w:rPr>
              <w:t xml:space="preserve">Народы России в первой половине XIX в.</w:t>
            </w:r>
          </w:p>
        </w:tc>
        <w:tc>
          <w:tcPr>
            <w:tcW w:w="6768" w:type="dxa"/>
          </w:tcPr>
          <w:p>
            <w:pPr>
              <w:pStyle w:val="0"/>
              <w:jc w:val="both"/>
            </w:pPr>
            <w:r>
              <w:rPr>
                <w:sz w:val="20"/>
              </w:rPr>
              <w:t xml:space="preserve">Многообразие культур и религий Российской империи. Православная церковь и основные конфессии (католичество, протестантство, ислам, иудаизм, буддизм). Конфликты и сотрудничество между народами. Особенности административного управления на окраинах империи. Царство Польское. Польское восстание 1830 - 1831 гг. Присоединение Грузии и Закавказья. Кавказская война. Движение Шамиля.</w:t>
            </w:r>
          </w:p>
        </w:tc>
      </w:tr>
      <w:tr>
        <w:tc>
          <w:tcPr>
            <w:tcW w:w="2268" w:type="dxa"/>
          </w:tcPr>
          <w:p>
            <w:pPr>
              <w:pStyle w:val="0"/>
              <w:jc w:val="both"/>
            </w:pPr>
            <w:r>
              <w:rPr>
                <w:sz w:val="20"/>
              </w:rPr>
              <w:t xml:space="preserve">Обобщение.</w:t>
            </w:r>
          </w:p>
        </w:tc>
        <w:tc>
          <w:tcPr>
            <w:tcW w:w="6768" w:type="dxa"/>
          </w:tcPr>
          <w:p>
            <w:pPr>
              <w:pStyle w:val="0"/>
              <w:jc w:val="both"/>
            </w:pPr>
            <w:r>
              <w:rPr>
                <w:sz w:val="20"/>
              </w:rPr>
              <w:t xml:space="preserve">Наш край в первой половине XIX в.</w:t>
            </w:r>
          </w:p>
        </w:tc>
      </w:tr>
    </w:tbl>
    <w:p>
      <w:pPr>
        <w:pStyle w:val="0"/>
        <w:jc w:val="both"/>
      </w:pPr>
      <w:r>
        <w:rPr>
          <w:sz w:val="20"/>
        </w:rPr>
      </w:r>
    </w:p>
    <w:p>
      <w:pPr>
        <w:pStyle w:val="0"/>
        <w:ind w:firstLine="540"/>
        <w:jc w:val="both"/>
      </w:pPr>
      <w:r>
        <w:rPr>
          <w:sz w:val="20"/>
        </w:rPr>
        <w:t xml:space="preserve">65.8. Содержание обучения в 10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68"/>
        <w:gridCol w:w="6768"/>
      </w:tblGrid>
      <w:tr>
        <w:tc>
          <w:tcPr>
            <w:tcW w:w="2268" w:type="dxa"/>
          </w:tcPr>
          <w:p>
            <w:pPr>
              <w:pStyle w:val="0"/>
              <w:jc w:val="both"/>
            </w:pPr>
            <w:r>
              <w:rPr>
                <w:sz w:val="20"/>
              </w:rPr>
              <w:t xml:space="preserve">Всеобщая история. История</w:t>
            </w:r>
          </w:p>
        </w:tc>
        <w:tc>
          <w:tcPr>
            <w:tcW w:w="6768" w:type="dxa"/>
          </w:tcPr>
          <w:p>
            <w:pPr>
              <w:pStyle w:val="0"/>
              <w:jc w:val="both"/>
            </w:pPr>
            <w:r>
              <w:rPr>
                <w:sz w:val="20"/>
              </w:rPr>
              <w:t xml:space="preserve">Реформы 1860 - 1870-х гг. - движение к правовому</w:t>
            </w:r>
          </w:p>
        </w:tc>
      </w:tr>
      <w:tr>
        <w:tc>
          <w:tcPr>
            <w:tcW w:w="2268" w:type="dxa"/>
          </w:tcPr>
          <w:p>
            <w:pPr>
              <w:pStyle w:val="0"/>
              <w:jc w:val="both"/>
            </w:pPr>
            <w:r>
              <w:rPr>
                <w:sz w:val="20"/>
              </w:rPr>
              <w:t xml:space="preserve">Всеобщая история. История Нового времени.</w:t>
            </w:r>
          </w:p>
          <w:p>
            <w:pPr>
              <w:pStyle w:val="0"/>
              <w:jc w:val="both"/>
            </w:pPr>
            <w:r>
              <w:rPr>
                <w:sz w:val="20"/>
              </w:rPr>
              <w:t xml:space="preserve">Вторая половина XIX - начало XX вв.</w:t>
            </w:r>
          </w:p>
          <w:p>
            <w:pPr>
              <w:pStyle w:val="0"/>
              <w:jc w:val="both"/>
            </w:pPr>
            <w:r>
              <w:rPr>
                <w:sz w:val="20"/>
              </w:rPr>
              <w:t xml:space="preserve">Введение.</w:t>
            </w:r>
          </w:p>
          <w:p>
            <w:pPr>
              <w:pStyle w:val="0"/>
              <w:jc w:val="both"/>
            </w:pPr>
            <w:r>
              <w:rPr>
                <w:sz w:val="20"/>
              </w:rPr>
              <w:t xml:space="preserve">История России. Российская империя во второй половине XIX - начале XX вв.</w:t>
            </w:r>
          </w:p>
          <w:p>
            <w:pPr>
              <w:pStyle w:val="0"/>
              <w:jc w:val="both"/>
            </w:pPr>
            <w:r>
              <w:rPr>
                <w:sz w:val="20"/>
              </w:rPr>
              <w:t xml:space="preserve">Социальная и правовая модернизация страны при Александре II.</w:t>
            </w:r>
          </w:p>
        </w:tc>
        <w:tc>
          <w:tcPr>
            <w:tcW w:w="6768" w:type="dxa"/>
          </w:tcPr>
          <w:p>
            <w:pPr>
              <w:pStyle w:val="0"/>
              <w:jc w:val="both"/>
            </w:pPr>
            <w:r>
              <w:rPr>
                <w:sz w:val="20"/>
              </w:rPr>
              <w:t xml:space="preserve">Реформы 1860 - 1870-х гг. - движение к правовому государству и гражданскому обществу. Крестьянская реформа 1861 г. и ее последствия. Крестьянская община. Земская и городская реформы. Становление общественного самоуправления. Судебная реформа и развитие правового сознания. Военные реформы. Утверждение начал всесословности в правовом строе страны. Конституционный вопрос.</w:t>
            </w:r>
          </w:p>
          <w:p>
            <w:pPr>
              <w:pStyle w:val="0"/>
              <w:jc w:val="both"/>
            </w:pPr>
            <w:r>
              <w:rPr>
                <w:sz w:val="20"/>
              </w:rPr>
              <w:t xml:space="preserve">Многовекторность внешней политики империи. Завершение Кавказской войны. Присоединение Средней Азии. Россия и Балканы. Русско-турецкая война 1877 - 1878 гг. Россия на Дальнем Востоке.</w:t>
            </w:r>
          </w:p>
        </w:tc>
      </w:tr>
      <w:tr>
        <w:tc>
          <w:tcPr>
            <w:tcW w:w="2268" w:type="dxa"/>
          </w:tcPr>
          <w:p>
            <w:pPr>
              <w:pStyle w:val="0"/>
              <w:jc w:val="both"/>
            </w:pPr>
            <w:r>
              <w:rPr>
                <w:sz w:val="20"/>
              </w:rPr>
              <w:t xml:space="preserve">Россия в 1880 - 1890-х гг.</w:t>
            </w:r>
          </w:p>
        </w:tc>
        <w:tc>
          <w:tcPr>
            <w:tcW w:w="6768" w:type="dxa"/>
          </w:tcPr>
          <w:p>
            <w:pPr>
              <w:pStyle w:val="0"/>
              <w:jc w:val="both"/>
            </w:pPr>
            <w:r>
              <w:rPr>
                <w:sz w:val="20"/>
              </w:rPr>
              <w:t xml:space="preserve">"Народное самодержавие" Александра III. Идеология самобытного развития России. Государственный национализм. Реформы и "контрреформы". Политика консервативной стабилизации. Ограничение общественной самодеятельности. Местное самоуправление и самодержавие. Независимость суда. Права университетов и власть попечителей. Печать и цензура. Экономическая модернизация через государственное вмешательство в экономику. Форсированное развитие промышленности. Финансовая политика. Консервация аграрных отношений.</w:t>
            </w:r>
          </w:p>
          <w:p>
            <w:pPr>
              <w:pStyle w:val="0"/>
              <w:jc w:val="both"/>
            </w:pPr>
            <w:r>
              <w:rPr>
                <w:sz w:val="20"/>
              </w:rPr>
              <w:t xml:space="preserve">Пространство империи. Основные сферы и направления внешнеполитических интересов. Упрочение статуса великой державы. Освоение государственной территории.</w:t>
            </w:r>
          </w:p>
          <w:p>
            <w:pPr>
              <w:pStyle w:val="0"/>
              <w:jc w:val="both"/>
            </w:pPr>
            <w:r>
              <w:rPr>
                <w:sz w:val="20"/>
              </w:rPr>
              <w:t xml:space="preserve">Сельское хозяйство и промышленность. Пореформенная деревня: традиции и новации. Общинное землевладение и крестьянское хозяйство. Взаимозависимость помещичьего и крестьянского хозяйств. Помещичье "оскудение". Социальные типы крестьян и помещиков. Дворяне-предприниматели.</w:t>
            </w:r>
          </w:p>
          <w:p>
            <w:pPr>
              <w:pStyle w:val="0"/>
              <w:jc w:val="both"/>
            </w:pPr>
            <w:r>
              <w:rPr>
                <w:sz w:val="20"/>
              </w:rPr>
              <w:t xml:space="preserve">Индустриализация и урбанизация. Железные дороги и их роль в экономической и социальной модернизации. Миграции сельского населения в города. Рабочий вопрос и его особенности в России. Государственные, общественные и частнопредпринимательские способы его решения.</w:t>
            </w:r>
          </w:p>
        </w:tc>
      </w:tr>
      <w:tr>
        <w:tc>
          <w:tcPr>
            <w:tcW w:w="2268" w:type="dxa"/>
          </w:tcPr>
          <w:p>
            <w:pPr>
              <w:pStyle w:val="0"/>
              <w:jc w:val="both"/>
            </w:pPr>
            <w:r>
              <w:rPr>
                <w:sz w:val="20"/>
              </w:rPr>
              <w:t xml:space="preserve">Культурное пространство империи во второй половине XIX в.</w:t>
            </w:r>
          </w:p>
        </w:tc>
        <w:tc>
          <w:tcPr>
            <w:tcW w:w="6768" w:type="dxa"/>
          </w:tcPr>
          <w:p>
            <w:pPr>
              <w:pStyle w:val="0"/>
              <w:jc w:val="both"/>
            </w:pPr>
            <w:r>
              <w:rPr>
                <w:sz w:val="20"/>
              </w:rPr>
              <w:t xml:space="preserve">Культура и быт народов России во второй половине XIX в. Развитие городской культуры. Технический прогресс и перемены в повседневной жизни. Развитие транспорта, связи. Рост образования и распространение грамотности. Появление массовой общественного мнения. Народная, элитарная и массовая культура. Российская культура XIX в. как часть мировой культуры. Становление национальной научной школы и ее вклад в мировое научное знание. Достижения российской науки. Общественная значимость художественной культуры. Литература, живопись, музыка, театр. Архитектура и градостроительство.</w:t>
            </w:r>
          </w:p>
        </w:tc>
      </w:tr>
      <w:tr>
        <w:tc>
          <w:tcPr>
            <w:tcW w:w="2268" w:type="dxa"/>
          </w:tcPr>
          <w:p>
            <w:pPr>
              <w:pStyle w:val="0"/>
              <w:jc w:val="both"/>
            </w:pPr>
            <w:r>
              <w:rPr>
                <w:sz w:val="20"/>
              </w:rPr>
              <w:t xml:space="preserve">Этнокультурный облик империи.</w:t>
            </w:r>
          </w:p>
        </w:tc>
        <w:tc>
          <w:tcPr>
            <w:tcW w:w="6768" w:type="dxa"/>
          </w:tcPr>
          <w:p>
            <w:pPr>
              <w:pStyle w:val="0"/>
              <w:jc w:val="both"/>
            </w:pPr>
            <w:r>
              <w:rPr>
                <w:sz w:val="20"/>
              </w:rPr>
              <w:t xml:space="preserve">Основные регионы и народы Российской империи и их роль в жизни страны. Правовое положение различных этносов и конфессий. Процессы национального и религиозного возрождения у народов Российской империи. Национальные движения народов России. Взаимодействие национальных культур и народов. Национальная политика самодержавия. Укрепление автономии Финляндии. Польское восстание 1863 г. Прибалтика. Еврейский вопрос. Поволжье. Северный Кавказ и Закавказье. Север, Сибирь, Дальний Восток. Средняя Азия. Миссии Русской православной церкви и ее знаменитые миссионеры.</w:t>
            </w:r>
          </w:p>
        </w:tc>
      </w:tr>
      <w:tr>
        <w:tc>
          <w:tcPr>
            <w:tcW w:w="2268" w:type="dxa"/>
          </w:tcPr>
          <w:p>
            <w:pPr>
              <w:pStyle w:val="0"/>
              <w:jc w:val="both"/>
            </w:pPr>
            <w:r>
              <w:rPr>
                <w:sz w:val="20"/>
              </w:rPr>
              <w:t xml:space="preserve">Формирование гражданского общества и основные направления общественных движений.</w:t>
            </w:r>
          </w:p>
        </w:tc>
        <w:tc>
          <w:tcPr>
            <w:tcW w:w="6768" w:type="dxa"/>
          </w:tcPr>
          <w:p>
            <w:pPr>
              <w:pStyle w:val="0"/>
              <w:jc w:val="both"/>
            </w:pPr>
            <w:r>
              <w:rPr>
                <w:sz w:val="20"/>
              </w:rPr>
              <w:t xml:space="preserve">Общественная жизнь в 1860 - 1890-х гг. Рост общественной самодеятельности. Расширение публичной сферы (общественное самоуправление, печать, образование, суд). Феномен интеллигенции. Общественные организации. Благотворительность. Студенческое движение. Рабочее движение. Женское движение.</w:t>
            </w:r>
          </w:p>
          <w:p>
            <w:pPr>
              <w:pStyle w:val="0"/>
              <w:jc w:val="both"/>
            </w:pPr>
            <w:r>
              <w:rPr>
                <w:sz w:val="20"/>
              </w:rPr>
              <w:t xml:space="preserve">Идейные течения и общественное движение. Влияние позитивизма, дарвинизма, марксизма и других направлений европейской общественной мысли. Консервативная мысль. Национализм. Либерализм и его особенности в России. Русский социализм. Русский анархизм. Формы политической оппозиции: земское движение, революционное подполье и эмиграция. Народничество и его эволюция. Народнические кружки: идеология и практика. Большое общество пропаганды. "Хождение в народ". "Земля и воля" и ее раскол. "Черный передел" и "Народная воля". Политический терроризм. Распространение марксизма и формирование социал-демократии. Группа "Освобождение труда". "Союз борьбы за освобождение рабочего класса". I съезд РСДРП.</w:t>
            </w:r>
          </w:p>
        </w:tc>
      </w:tr>
      <w:tr>
        <w:tc>
          <w:tcPr>
            <w:tcW w:w="2268" w:type="dxa"/>
          </w:tcPr>
          <w:p>
            <w:pPr>
              <w:pStyle w:val="0"/>
              <w:jc w:val="both"/>
            </w:pPr>
            <w:r>
              <w:rPr>
                <w:sz w:val="20"/>
              </w:rPr>
              <w:t xml:space="preserve">Россия на пороге XX в.</w:t>
            </w:r>
          </w:p>
        </w:tc>
        <w:tc>
          <w:tcPr>
            <w:tcW w:w="6768" w:type="dxa"/>
          </w:tcPr>
          <w:p>
            <w:pPr>
              <w:pStyle w:val="0"/>
              <w:jc w:val="both"/>
            </w:pPr>
            <w:r>
              <w:rPr>
                <w:sz w:val="20"/>
              </w:rPr>
              <w:t xml:space="preserve">На пороге нового века: динамика и противоречия</w:t>
            </w:r>
          </w:p>
        </w:tc>
      </w:tr>
      <w:tr>
        <w:tc>
          <w:tcPr>
            <w:tcW w:w="2268" w:type="dxa"/>
          </w:tcPr>
          <w:p>
            <w:pPr>
              <w:pStyle w:val="0"/>
              <w:jc w:val="both"/>
            </w:pPr>
            <w:r>
              <w:rPr>
                <w:sz w:val="20"/>
              </w:rPr>
              <w:t xml:space="preserve">Россия на пороге XX в.</w:t>
            </w:r>
          </w:p>
        </w:tc>
        <w:tc>
          <w:tcPr>
            <w:tcW w:w="6768" w:type="dxa"/>
          </w:tcPr>
          <w:p>
            <w:pPr>
              <w:pStyle w:val="0"/>
              <w:jc w:val="both"/>
            </w:pPr>
            <w:r>
              <w:rPr>
                <w:sz w:val="20"/>
              </w:rPr>
              <w:t xml:space="preserve">На пороге нового века: динамика и противоречия развития. Экономический рост. Промышленное развитие. Новая география экономики. Урбанизация и облик городов. Отечественный и иностранный капитал, его роль в индустриализации страны. Россия - мировой экспортер хлеба. Аграрный вопрос. Демография, социальная стратификация. Разложение сословных структур. Формирование новых социальных страт. Буржуазия. Рабочие: социальная характеристика и борьба за права. Средние городские слои. Типы сельского землевладения и хозяйства. Помещики и крестьяне. Положение женщины в обществе. Церковь в условиях кризиса имперской идеологии. Распространение светской этики и культуры.</w:t>
            </w:r>
          </w:p>
          <w:p>
            <w:pPr>
              <w:pStyle w:val="0"/>
              <w:jc w:val="both"/>
            </w:pPr>
            <w:r>
              <w:rPr>
                <w:sz w:val="20"/>
              </w:rPr>
              <w:t xml:space="preserve">Имперский центр и регионы. Национальная политика, этнические элиты и национально-культурные движения.</w:t>
            </w:r>
          </w:p>
        </w:tc>
      </w:tr>
      <w:tr>
        <w:tc>
          <w:tcPr>
            <w:tcW w:w="2268" w:type="dxa"/>
          </w:tcPr>
          <w:p>
            <w:pPr>
              <w:pStyle w:val="0"/>
              <w:jc w:val="both"/>
            </w:pPr>
            <w:r>
              <w:rPr>
                <w:sz w:val="20"/>
              </w:rPr>
              <w:t xml:space="preserve">Россия в системе международных отношений.</w:t>
            </w:r>
          </w:p>
        </w:tc>
        <w:tc>
          <w:tcPr>
            <w:tcW w:w="6768" w:type="dxa"/>
          </w:tcPr>
          <w:p>
            <w:pPr>
              <w:pStyle w:val="0"/>
              <w:jc w:val="both"/>
            </w:pPr>
            <w:r>
              <w:rPr>
                <w:sz w:val="20"/>
              </w:rPr>
              <w:t xml:space="preserve">Политика на Дальнем Востоке. Русско-японская война 1904 - 1905 гг. Оборона Порт-Артура. Цусимское сражение.</w:t>
            </w:r>
          </w:p>
        </w:tc>
      </w:tr>
      <w:tr>
        <w:tc>
          <w:tcPr>
            <w:tcW w:w="2268" w:type="dxa"/>
          </w:tcPr>
          <w:p>
            <w:pPr>
              <w:pStyle w:val="0"/>
              <w:jc w:val="both"/>
            </w:pPr>
            <w:r>
              <w:rPr>
                <w:sz w:val="20"/>
              </w:rPr>
              <w:t xml:space="preserve">Первая российская революция 1905 - 1907 гг. Начало парламентаризма в России.</w:t>
            </w:r>
          </w:p>
        </w:tc>
        <w:tc>
          <w:tcPr>
            <w:tcW w:w="6768" w:type="dxa"/>
          </w:tcPr>
          <w:p>
            <w:pPr>
              <w:pStyle w:val="0"/>
              <w:jc w:val="both"/>
            </w:pPr>
            <w:r>
              <w:rPr>
                <w:sz w:val="20"/>
              </w:rPr>
              <w:t xml:space="preserve">Николай II и его окружение. Деятельность В.К. Плеве на посту министра внутренних дел. Оппозиционное либеральное движение. "Союз освобождения". "Банкетная кампания".</w:t>
            </w:r>
          </w:p>
          <w:p>
            <w:pPr>
              <w:pStyle w:val="0"/>
              <w:jc w:val="both"/>
            </w:pPr>
            <w:r>
              <w:rPr>
                <w:sz w:val="20"/>
              </w:rPr>
              <w:t xml:space="preserve">Предпосылки Первой российской революции. Формы социальных протестов. Деятельность профессиональных революционеров. Политический терроризм.</w:t>
            </w:r>
          </w:p>
          <w:p>
            <w:pPr>
              <w:pStyle w:val="0"/>
              <w:jc w:val="both"/>
            </w:pPr>
            <w:r>
              <w:rPr>
                <w:sz w:val="20"/>
              </w:rPr>
              <w:t xml:space="preserve">"Кровавое воскресенье" 9 января 1905 г. Выступления рабочих, крестьян, средних городских слоев, солдат и матросов. Всероссийская октябрьская политическая стачка. Манифест 17 октября 1905 г. Формирование многопартийной системы. Политические партии, массовые движения и их лидеры. Неонароднические партии и организации (социалисты-революционеры). Социал-демократия: большевики и меньшевики. Либеральные партии (кадеты, октябристы). Национальные партии. Правомонархические партии в борьбе с революцией. Советы и профсоюзы. Декабрьское 1905 г. вооруженное восстание в Москве. Особенности революционных выступлений в 1906 - 1907 гг.</w:t>
            </w:r>
          </w:p>
          <w:p>
            <w:pPr>
              <w:pStyle w:val="0"/>
              <w:jc w:val="both"/>
            </w:pPr>
            <w:r>
              <w:rPr>
                <w:sz w:val="20"/>
              </w:rPr>
              <w:t xml:space="preserve">Избирательный закон 11 декабря 1905 г. Избирательная кампания в I Государственную думу.</w:t>
            </w:r>
          </w:p>
          <w:p>
            <w:pPr>
              <w:pStyle w:val="0"/>
              <w:jc w:val="both"/>
            </w:pPr>
            <w:r>
              <w:rPr>
                <w:sz w:val="20"/>
              </w:rPr>
              <w:t xml:space="preserve">Основные государственные законы 23 апреля 1906 г. Деятельность I и II Государственной думы: итоги и уроки.</w:t>
            </w:r>
          </w:p>
        </w:tc>
      </w:tr>
      <w:tr>
        <w:tc>
          <w:tcPr>
            <w:tcW w:w="2268" w:type="dxa"/>
          </w:tcPr>
          <w:p>
            <w:pPr>
              <w:pStyle w:val="0"/>
              <w:jc w:val="both"/>
            </w:pPr>
            <w:r>
              <w:rPr>
                <w:sz w:val="20"/>
              </w:rPr>
              <w:t xml:space="preserve">Общество и власть после революции.</w:t>
            </w:r>
          </w:p>
        </w:tc>
        <w:tc>
          <w:tcPr>
            <w:tcW w:w="6768" w:type="dxa"/>
          </w:tcPr>
          <w:p>
            <w:pPr>
              <w:pStyle w:val="0"/>
              <w:jc w:val="both"/>
            </w:pPr>
            <w:r>
              <w:rPr>
                <w:sz w:val="20"/>
              </w:rPr>
              <w:t xml:space="preserve">Уроки революции: политическая стабилизация и социальные преобразования. П.А. Столыпин: программа системных реформ, масштаб и результаты. Незавершенность преобразований и нарастание социальных противоречий. III и IV Государственная дума. Идейно-политический спектр. Общественный и социальный подъем.</w:t>
            </w:r>
          </w:p>
          <w:p>
            <w:pPr>
              <w:pStyle w:val="0"/>
              <w:jc w:val="both"/>
            </w:pPr>
            <w:r>
              <w:rPr>
                <w:sz w:val="20"/>
              </w:rPr>
              <w:t xml:space="preserve">Обострение международной обстановки. Блоковая система и участие в ней России. Россия в преддверии мировой катастрофы.</w:t>
            </w:r>
          </w:p>
        </w:tc>
      </w:tr>
      <w:tr>
        <w:tc>
          <w:tcPr>
            <w:tcW w:w="2268" w:type="dxa"/>
          </w:tcPr>
          <w:p>
            <w:pPr>
              <w:pStyle w:val="0"/>
              <w:jc w:val="both"/>
            </w:pPr>
            <w:r>
              <w:rPr>
                <w:sz w:val="20"/>
              </w:rPr>
              <w:t xml:space="preserve">"Серебряный век" российской культуры.</w:t>
            </w:r>
          </w:p>
        </w:tc>
        <w:tc>
          <w:tcPr>
            <w:tcW w:w="6768" w:type="dxa"/>
          </w:tcPr>
          <w:p>
            <w:pPr>
              <w:pStyle w:val="0"/>
              <w:jc w:val="both"/>
            </w:pPr>
            <w:r>
              <w:rPr>
                <w:sz w:val="20"/>
              </w:rPr>
              <w:t xml:space="preserve">Новые явления в художественной литературе и искусстве. Мировоззренческие ценности и стиль жизни. Литература начала XX века. Живопись. "Мир искусства". Архитектура. Скульптура. Драматический театр: традиции и новаторство. Музыка. "Русские сезоны" в Париже. Зарождение российского кинематографа.</w:t>
            </w:r>
          </w:p>
          <w:p>
            <w:pPr>
              <w:pStyle w:val="0"/>
              <w:jc w:val="both"/>
            </w:pPr>
            <w:r>
              <w:rPr>
                <w:sz w:val="20"/>
              </w:rPr>
              <w:t xml:space="preserve">Развитие народного просвещения: попытка преодоления разрыва между образованным обществом и народом. Открытия российских ученых. Достижения гуманитарных наук. Формирование русской философской школы. Вклад России начала XX в. в мировую культуру.</w:t>
            </w:r>
          </w:p>
        </w:tc>
      </w:tr>
      <w:tr>
        <w:tc>
          <w:tcPr>
            <w:tcW w:w="2268" w:type="dxa"/>
          </w:tcPr>
          <w:p>
            <w:pPr>
              <w:pStyle w:val="0"/>
              <w:jc w:val="both"/>
            </w:pPr>
            <w:r>
              <w:rPr>
                <w:sz w:val="20"/>
              </w:rPr>
              <w:t xml:space="preserve">Обобщающее повторение по курсу.</w:t>
            </w:r>
          </w:p>
        </w:tc>
        <w:tc>
          <w:tcPr>
            <w:tcW w:w="6768" w:type="dxa"/>
          </w:tcPr>
          <w:p>
            <w:pPr>
              <w:pStyle w:val="0"/>
              <w:jc w:val="both"/>
            </w:pPr>
            <w:r>
              <w:rPr>
                <w:sz w:val="20"/>
              </w:rPr>
              <w:t xml:space="preserve">Наш край во второй половине XIX - начале XX вв. Обобщение пройденного по курсу.</w:t>
            </w:r>
          </w:p>
        </w:tc>
      </w:tr>
    </w:tbl>
    <w:p>
      <w:pPr>
        <w:pStyle w:val="0"/>
        <w:jc w:val="both"/>
      </w:pPr>
      <w:r>
        <w:rPr>
          <w:sz w:val="20"/>
        </w:rPr>
      </w:r>
    </w:p>
    <w:p>
      <w:pPr>
        <w:pStyle w:val="2"/>
        <w:outlineLvl w:val="3"/>
        <w:ind w:firstLine="540"/>
        <w:jc w:val="both"/>
      </w:pPr>
      <w:r>
        <w:rPr>
          <w:sz w:val="20"/>
        </w:rPr>
        <w:t xml:space="preserve">65.9. Планируемые результаты освоения программы по истории на уровне основного общего образования.</w:t>
      </w:r>
    </w:p>
    <w:p>
      <w:pPr>
        <w:pStyle w:val="0"/>
        <w:spacing w:before="200" w:line-rule="auto"/>
        <w:ind w:firstLine="540"/>
        <w:jc w:val="both"/>
      </w:pPr>
      <w:r>
        <w:rPr>
          <w:sz w:val="20"/>
        </w:rPr>
        <w:t xml:space="preserve">65.9.1. К важнейшим личностным результатам изучения истории относятся:</w:t>
      </w:r>
    </w:p>
    <w:p>
      <w:pPr>
        <w:pStyle w:val="0"/>
        <w:spacing w:before="200" w:line-rule="auto"/>
        <w:ind w:firstLine="540"/>
        <w:jc w:val="both"/>
      </w:pPr>
      <w:r>
        <w:rPr>
          <w:sz w:val="20"/>
        </w:rPr>
        <w:t xml:space="preserve">1) в сфере патриотического воспитания: 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 ценностное отношение к достижениям своей Родины - России, к науке, искусству, спорту, технологиям, боевым подвигам и трудовым достижениям народа; уважение к символам Российской Федерации, государственным праздникам, историческому и природному наследию и памятникам, традициям разных народов, проживающих в родной стране;</w:t>
      </w:r>
    </w:p>
    <w:p>
      <w:pPr>
        <w:pStyle w:val="0"/>
        <w:spacing w:before="200" w:line-rule="auto"/>
        <w:ind w:firstLine="540"/>
        <w:jc w:val="both"/>
      </w:pPr>
      <w:r>
        <w:rPr>
          <w:sz w:val="20"/>
        </w:rPr>
        <w:t xml:space="preserve">2) в сфере гражданского воспитания: осмысление исторической традиции и примеров гражданского служения Отечеству; 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неприятие любых форм природной среде;</w:t>
      </w:r>
    </w:p>
    <w:p>
      <w:pPr>
        <w:pStyle w:val="0"/>
        <w:spacing w:before="200" w:line-rule="auto"/>
        <w:ind w:firstLine="540"/>
        <w:jc w:val="both"/>
      </w:pPr>
      <w:r>
        <w:rPr>
          <w:sz w:val="20"/>
        </w:rPr>
        <w:t xml:space="preserve">3) в духовно-нравственной сфере: представление о традиционных духовно-нравственных ценностях народов России; ориентация на моральные ценности и нормы современного российского общества в ситуациях нравственного выбора; готовность оценивать свое поведение и поступки, а также поведение и поступки других людей с позиции нравственных и правовых норм с учетом осознания последствий поступков; активное неприятие асоциальных поступков;</w:t>
      </w:r>
    </w:p>
    <w:p>
      <w:pPr>
        <w:pStyle w:val="0"/>
        <w:spacing w:before="200" w:line-rule="auto"/>
        <w:ind w:firstLine="540"/>
        <w:jc w:val="both"/>
      </w:pPr>
      <w:r>
        <w:rPr>
          <w:sz w:val="20"/>
        </w:rPr>
        <w:t xml:space="preserve">4) в понимании ценности научного познания: осмысление значения истории как знания о развитии человека и общества, о социальном, культурном и нравственном опыте предшествующих поколений; овладение навыками познания и оценки событий прошлого с позиций историзма; формирование и сохранение интереса к истории как важной составляющей современного общественного сознания;</w:t>
      </w:r>
    </w:p>
    <w:p>
      <w:pPr>
        <w:pStyle w:val="0"/>
        <w:spacing w:before="200" w:line-rule="auto"/>
        <w:ind w:firstLine="540"/>
        <w:jc w:val="both"/>
      </w:pPr>
      <w:r>
        <w:rPr>
          <w:sz w:val="20"/>
        </w:rPr>
        <w:t xml:space="preserve">5) в сфере эстетического воспитания: представление о культурном многообразии своей страны и мира; осознание важности культуры как воплощения ценностей общества и средства коммуникации; понимание ценности отечественного и мирового искусства, роли этнических культурных традиций и народного творчества; уважение к культуре своего и других народов;</w:t>
      </w:r>
    </w:p>
    <w:p>
      <w:pPr>
        <w:pStyle w:val="0"/>
        <w:spacing w:before="200" w:line-rule="auto"/>
        <w:ind w:firstLine="540"/>
        <w:jc w:val="both"/>
      </w:pPr>
      <w:r>
        <w:rPr>
          <w:sz w:val="20"/>
        </w:rPr>
        <w:t xml:space="preserve">6) в формировании ценностного отношения к жизни и здоровью: осознание ценности жизни и необходимости ее сохранения (в том числе - на основе примеров из истории); представление об идеалах гармоничного физического и духовного развития человека в исторических обществах (в античном мире, эпоху Возрождения) и в современную эпоху;</w:t>
      </w:r>
    </w:p>
    <w:p>
      <w:pPr>
        <w:pStyle w:val="0"/>
        <w:spacing w:before="200" w:line-rule="auto"/>
        <w:ind w:firstLine="540"/>
        <w:jc w:val="both"/>
      </w:pPr>
      <w:r>
        <w:rPr>
          <w:sz w:val="20"/>
        </w:rPr>
        <w:t xml:space="preserve">7) в сфере трудового воспитания: понимание на основе знания истории значения трудовой деятельности людей как источника развития человека и общества; представление о разнообразии существовавших в прошлом и современных профессий; уважение к труду и результатам трудовой деятельности человека; определение сферы профессионально-ориентированных интересов, построение индивидуальной траектории образования и жизненных планов;</w:t>
      </w:r>
    </w:p>
    <w:p>
      <w:pPr>
        <w:pStyle w:val="0"/>
        <w:spacing w:before="200" w:line-rule="auto"/>
        <w:ind w:firstLine="540"/>
        <w:jc w:val="both"/>
      </w:pPr>
      <w:r>
        <w:rPr>
          <w:sz w:val="20"/>
        </w:rPr>
        <w:t xml:space="preserve">8) в сфере экологического воспитания: осмысление исторического опыта взаимодействия людей с природной средой; осознание глобального характера экологических проблем современного мира и необходимости защиты окружающей среды; активное неприятие действий, приносящих вред окружающей среде; готовность к участию в практической деятельности экологической направленности;</w:t>
      </w:r>
    </w:p>
    <w:p>
      <w:pPr>
        <w:pStyle w:val="0"/>
        <w:spacing w:before="200" w:line-rule="auto"/>
        <w:ind w:firstLine="540"/>
        <w:jc w:val="both"/>
      </w:pPr>
      <w:r>
        <w:rPr>
          <w:sz w:val="20"/>
        </w:rPr>
        <w:t xml:space="preserve">9) в сфере адаптации к меняющимся условиям социальной и природной среды: представления об изменениях природной и социальной среды в истории, об опыте адаптации людей к новым жизненным условиям, о значении совместной деятельности для конструктивного ответа на природные и социальные вызовы.</w:t>
      </w:r>
    </w:p>
    <w:p>
      <w:pPr>
        <w:pStyle w:val="0"/>
        <w:spacing w:before="200" w:line-rule="auto"/>
        <w:ind w:firstLine="540"/>
        <w:jc w:val="both"/>
      </w:pPr>
      <w:r>
        <w:rPr>
          <w:sz w:val="20"/>
        </w:rPr>
        <w:t xml:space="preserve">65.9.1. В результате изучения истории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0"/>
        <w:spacing w:before="200" w:line-rule="auto"/>
        <w:ind w:firstLine="540"/>
        <w:jc w:val="both"/>
      </w:pPr>
      <w:r>
        <w:rPr>
          <w:sz w:val="20"/>
        </w:rPr>
        <w:t xml:space="preserve">65.9.2.1. У обучающегося будут сформированы следующие базовые логические действия как часть познавательных универсальных учебных действий:</w:t>
      </w:r>
    </w:p>
    <w:p>
      <w:pPr>
        <w:pStyle w:val="0"/>
        <w:spacing w:before="200" w:line-rule="auto"/>
        <w:ind w:firstLine="540"/>
        <w:jc w:val="both"/>
      </w:pPr>
      <w:r>
        <w:rPr>
          <w:sz w:val="20"/>
        </w:rPr>
        <w:t xml:space="preserve">систематизировать и обобщать исторические факты (в форме таблиц, схем);</w:t>
      </w:r>
    </w:p>
    <w:p>
      <w:pPr>
        <w:pStyle w:val="0"/>
        <w:spacing w:before="200" w:line-rule="auto"/>
        <w:ind w:firstLine="540"/>
        <w:jc w:val="both"/>
      </w:pPr>
      <w:r>
        <w:rPr>
          <w:sz w:val="20"/>
        </w:rPr>
        <w:t xml:space="preserve">выявлять характерные признаки исторических явлений;</w:t>
      </w:r>
    </w:p>
    <w:p>
      <w:pPr>
        <w:pStyle w:val="0"/>
        <w:spacing w:before="200" w:line-rule="auto"/>
        <w:ind w:firstLine="540"/>
        <w:jc w:val="both"/>
      </w:pPr>
      <w:r>
        <w:rPr>
          <w:sz w:val="20"/>
        </w:rPr>
        <w:t xml:space="preserve">раскрывать причинно-следственные связи событий;</w:t>
      </w:r>
    </w:p>
    <w:p>
      <w:pPr>
        <w:pStyle w:val="0"/>
        <w:spacing w:before="200" w:line-rule="auto"/>
        <w:ind w:firstLine="540"/>
        <w:jc w:val="both"/>
      </w:pPr>
      <w:r>
        <w:rPr>
          <w:sz w:val="20"/>
        </w:rPr>
        <w:t xml:space="preserve">сравнивать события, ситуации, выявляя общие черты и различия; формулировать и обосновывать выводы.</w:t>
      </w:r>
    </w:p>
    <w:p>
      <w:pPr>
        <w:pStyle w:val="0"/>
        <w:spacing w:before="200" w:line-rule="auto"/>
        <w:ind w:firstLine="540"/>
        <w:jc w:val="both"/>
      </w:pPr>
      <w:r>
        <w:rPr>
          <w:sz w:val="20"/>
        </w:rPr>
        <w:t xml:space="preserve">65.9.2.2. 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0"/>
        <w:spacing w:before="200" w:line-rule="auto"/>
        <w:ind w:firstLine="540"/>
        <w:jc w:val="both"/>
      </w:pPr>
      <w:r>
        <w:rPr>
          <w:sz w:val="20"/>
        </w:rPr>
        <w:t xml:space="preserve">определять познавательную задачу;</w:t>
      </w:r>
    </w:p>
    <w:p>
      <w:pPr>
        <w:pStyle w:val="0"/>
        <w:spacing w:before="200" w:line-rule="auto"/>
        <w:ind w:firstLine="540"/>
        <w:jc w:val="both"/>
      </w:pPr>
      <w:r>
        <w:rPr>
          <w:sz w:val="20"/>
        </w:rPr>
        <w:t xml:space="preserve">намечать путь ее решения и осуществлять подбор исторического материала, объекта;</w:t>
      </w:r>
    </w:p>
    <w:p>
      <w:pPr>
        <w:pStyle w:val="0"/>
        <w:spacing w:before="200" w:line-rule="auto"/>
        <w:ind w:firstLine="540"/>
        <w:jc w:val="both"/>
      </w:pPr>
      <w:r>
        <w:rPr>
          <w:sz w:val="20"/>
        </w:rPr>
        <w:t xml:space="preserve">систематизировать и анализировать исторические факты, осуществлять реконструкцию исторических событий; соотносить полученный результат с имеющимся знанием;</w:t>
      </w:r>
    </w:p>
    <w:p>
      <w:pPr>
        <w:pStyle w:val="0"/>
        <w:spacing w:before="200" w:line-rule="auto"/>
        <w:ind w:firstLine="540"/>
        <w:jc w:val="both"/>
      </w:pPr>
      <w:r>
        <w:rPr>
          <w:sz w:val="20"/>
        </w:rPr>
        <w:t xml:space="preserve">определять новизну и обоснованность полученного результата;</w:t>
      </w:r>
    </w:p>
    <w:p>
      <w:pPr>
        <w:pStyle w:val="0"/>
        <w:spacing w:before="200" w:line-rule="auto"/>
        <w:ind w:firstLine="540"/>
        <w:jc w:val="both"/>
      </w:pPr>
      <w:r>
        <w:rPr>
          <w:sz w:val="20"/>
        </w:rPr>
        <w:t xml:space="preserve">представлять результаты своей деятельности в различных формах (сообщение, эссе, презентация, реферат, учебный проект и другие).</w:t>
      </w:r>
    </w:p>
    <w:p>
      <w:pPr>
        <w:pStyle w:val="0"/>
        <w:spacing w:before="200" w:line-rule="auto"/>
        <w:ind w:firstLine="540"/>
        <w:jc w:val="both"/>
      </w:pPr>
      <w:r>
        <w:rPr>
          <w:sz w:val="20"/>
        </w:rPr>
        <w:t xml:space="preserve">65.9.2.3. У обучающегося будут сформированы следующие умения работать с информацией как часть познавательных универсальных учебных действий:</w:t>
      </w:r>
    </w:p>
    <w:p>
      <w:pPr>
        <w:pStyle w:val="0"/>
        <w:spacing w:before="200" w:line-rule="auto"/>
        <w:ind w:firstLine="540"/>
        <w:jc w:val="both"/>
      </w:pPr>
      <w:r>
        <w:rPr>
          <w:sz w:val="20"/>
        </w:rPr>
        <w:t xml:space="preserve">осуществлять анализ учебной и внеучебной исторической информации (учебник, тексты исторических источников, научно-популярная литература, интернет-ресурсы и другие), извлекать информацию из источника;</w:t>
      </w:r>
    </w:p>
    <w:p>
      <w:pPr>
        <w:pStyle w:val="0"/>
        <w:spacing w:before="200" w:line-rule="auto"/>
        <w:ind w:firstLine="540"/>
        <w:jc w:val="both"/>
      </w:pPr>
      <w:r>
        <w:rPr>
          <w:sz w:val="20"/>
        </w:rPr>
        <w:t xml:space="preserve">различать виды источников исторической информации;</w:t>
      </w:r>
    </w:p>
    <w:p>
      <w:pPr>
        <w:pStyle w:val="0"/>
        <w:spacing w:before="200" w:line-rule="auto"/>
        <w:ind w:firstLine="540"/>
        <w:jc w:val="both"/>
      </w:pPr>
      <w:r>
        <w:rPr>
          <w:sz w:val="20"/>
        </w:rPr>
        <w:t xml:space="preserve">высказывать суждение о достоверности и значении информации источника (по критериям, предложенным педагогическим работником или сформулированным самостоятельно).</w:t>
      </w:r>
    </w:p>
    <w:p>
      <w:pPr>
        <w:pStyle w:val="0"/>
        <w:spacing w:before="200" w:line-rule="auto"/>
        <w:ind w:firstLine="540"/>
        <w:jc w:val="both"/>
      </w:pPr>
      <w:r>
        <w:rPr>
          <w:sz w:val="20"/>
        </w:rPr>
        <w:t xml:space="preserve">65.9.2.4. У обучающегося будут сформированы следующие умения общения как часть коммуникативных универсальных учебных действий:</w:t>
      </w:r>
    </w:p>
    <w:p>
      <w:pPr>
        <w:pStyle w:val="0"/>
        <w:spacing w:before="200" w:line-rule="auto"/>
        <w:ind w:firstLine="540"/>
        <w:jc w:val="both"/>
      </w:pPr>
      <w:r>
        <w:rPr>
          <w:sz w:val="20"/>
        </w:rPr>
        <w:t xml:space="preserve">представлять особенности взаимодействия людей в исторических обществах и современном мире;</w:t>
      </w:r>
    </w:p>
    <w:p>
      <w:pPr>
        <w:pStyle w:val="0"/>
        <w:spacing w:before="200" w:line-rule="auto"/>
        <w:ind w:firstLine="540"/>
        <w:jc w:val="both"/>
      </w:pPr>
      <w:r>
        <w:rPr>
          <w:sz w:val="20"/>
        </w:rPr>
        <w:t xml:space="preserve">участвовать в обсуждении событий и личностей прошлого, раскрывать различие и сходство высказываемых оценок; выражать и аргументировать свою точку зрения в устном высказывании, письменном тексте;</w:t>
      </w:r>
    </w:p>
    <w:p>
      <w:pPr>
        <w:pStyle w:val="0"/>
        <w:spacing w:before="200" w:line-rule="auto"/>
        <w:ind w:firstLine="540"/>
        <w:jc w:val="both"/>
      </w:pPr>
      <w:r>
        <w:rPr>
          <w:sz w:val="20"/>
        </w:rPr>
        <w:t xml:space="preserve">публично представлять результаты выполненного исследования, проекта; осваивать и применять правила межкультурного взаимодействия в школе и социальном окружении.</w:t>
      </w:r>
    </w:p>
    <w:p>
      <w:pPr>
        <w:pStyle w:val="0"/>
        <w:spacing w:before="200" w:line-rule="auto"/>
        <w:ind w:firstLine="540"/>
        <w:jc w:val="both"/>
      </w:pPr>
      <w:r>
        <w:rPr>
          <w:sz w:val="20"/>
        </w:rPr>
        <w:t xml:space="preserve">65.9.2.5. У обучающегося будут сформированы следующие умения в части регулятивных универсальных учебных действий:</w:t>
      </w:r>
    </w:p>
    <w:p>
      <w:pPr>
        <w:pStyle w:val="0"/>
        <w:spacing w:before="200" w:line-rule="auto"/>
        <w:ind w:firstLine="540"/>
        <w:jc w:val="both"/>
      </w:pPr>
      <w:r>
        <w:rPr>
          <w:sz w:val="20"/>
        </w:rPr>
        <w:t xml:space="preserve">владеть приемами самоорганизации своей учебной и общественной работы (выявление проблемы, требующей решения; составление плана действий и определение способа решения);</w:t>
      </w:r>
    </w:p>
    <w:p>
      <w:pPr>
        <w:pStyle w:val="0"/>
        <w:spacing w:before="200" w:line-rule="auto"/>
        <w:ind w:firstLine="540"/>
        <w:jc w:val="both"/>
      </w:pPr>
      <w:r>
        <w:rPr>
          <w:sz w:val="20"/>
        </w:rPr>
        <w:t xml:space="preserve">владеть приемами самоконтроля - осуществление самоконтроля, рефлексии и самооценки полученных результатов;</w:t>
      </w:r>
    </w:p>
    <w:p>
      <w:pPr>
        <w:pStyle w:val="0"/>
        <w:spacing w:before="200" w:line-rule="auto"/>
        <w:ind w:firstLine="540"/>
        <w:jc w:val="both"/>
      </w:pPr>
      <w:r>
        <w:rPr>
          <w:sz w:val="20"/>
        </w:rPr>
        <w:t xml:space="preserve">вносить коррективы в свою работу с учетом установленных ошибок, возникших трудностей;</w:t>
      </w:r>
    </w:p>
    <w:p>
      <w:pPr>
        <w:pStyle w:val="0"/>
        <w:spacing w:before="200" w:line-rule="auto"/>
        <w:ind w:firstLine="540"/>
        <w:jc w:val="both"/>
      </w:pPr>
      <w:r>
        <w:rPr>
          <w:sz w:val="20"/>
        </w:rPr>
        <w:t xml:space="preserve">выявлять на примерах исторических ситуаций роль эмоций в отношениях</w:t>
      </w:r>
    </w:p>
    <w:p>
      <w:pPr>
        <w:pStyle w:val="0"/>
        <w:spacing w:before="200" w:line-rule="auto"/>
        <w:ind w:firstLine="540"/>
        <w:jc w:val="both"/>
      </w:pPr>
      <w:r>
        <w:rPr>
          <w:sz w:val="20"/>
        </w:rPr>
        <w:t xml:space="preserve">выявлять на примерах исторических ситуаций роль эмоций в отношениях между людьми;</w:t>
      </w:r>
    </w:p>
    <w:p>
      <w:pPr>
        <w:pStyle w:val="0"/>
        <w:spacing w:before="200" w:line-rule="auto"/>
        <w:ind w:firstLine="540"/>
        <w:jc w:val="both"/>
      </w:pPr>
      <w:r>
        <w:rPr>
          <w:sz w:val="20"/>
        </w:rPr>
        <w:t xml:space="preserve">ставить себя на место другого человека, понимать мотивы действий другого (в исторических ситуациях и окружающей действительности);</w:t>
      </w:r>
    </w:p>
    <w:p>
      <w:pPr>
        <w:pStyle w:val="0"/>
        <w:spacing w:before="200" w:line-rule="auto"/>
        <w:ind w:firstLine="540"/>
        <w:jc w:val="both"/>
      </w:pPr>
      <w:r>
        <w:rPr>
          <w:sz w:val="20"/>
        </w:rPr>
        <w:t xml:space="preserve">регулировать способ выражения своих эмоций с учетом позиций и мнений других участников общения.</w:t>
      </w:r>
    </w:p>
    <w:p>
      <w:pPr>
        <w:pStyle w:val="0"/>
        <w:spacing w:before="200" w:line-rule="auto"/>
        <w:ind w:firstLine="540"/>
        <w:jc w:val="both"/>
      </w:pPr>
      <w:r>
        <w:rPr>
          <w:sz w:val="20"/>
        </w:rPr>
        <w:t xml:space="preserve">65.9.2.6. У обучающегося будут сформированы следующие умения совместной деятельности:</w:t>
      </w:r>
    </w:p>
    <w:p>
      <w:pPr>
        <w:pStyle w:val="0"/>
        <w:spacing w:before="200" w:line-rule="auto"/>
        <w:ind w:firstLine="540"/>
        <w:jc w:val="both"/>
      </w:pPr>
      <w:r>
        <w:rPr>
          <w:sz w:val="20"/>
        </w:rPr>
        <w:t xml:space="preserve">осознавать на основе исторических примеров значение совместной работы как эффективного средства достижения поставленных целей;</w:t>
      </w:r>
    </w:p>
    <w:p>
      <w:pPr>
        <w:pStyle w:val="0"/>
        <w:spacing w:before="200" w:line-rule="auto"/>
        <w:ind w:firstLine="540"/>
        <w:jc w:val="both"/>
      </w:pPr>
      <w:r>
        <w:rPr>
          <w:sz w:val="20"/>
        </w:rPr>
        <w:t xml:space="preserve">планировать и осуществлять совместную работу, коллективные учебные проекты по истории, в том числе - на региональном материале;</w:t>
      </w:r>
    </w:p>
    <w:p>
      <w:pPr>
        <w:pStyle w:val="0"/>
        <w:spacing w:before="200" w:line-rule="auto"/>
        <w:ind w:firstLine="540"/>
        <w:jc w:val="both"/>
      </w:pPr>
      <w:r>
        <w:rPr>
          <w:sz w:val="20"/>
        </w:rPr>
        <w:t xml:space="preserve">определять свое участие в общей работе и координировать свои действия с другими членами команды.</w:t>
      </w:r>
    </w:p>
    <w:p>
      <w:pPr>
        <w:pStyle w:val="0"/>
        <w:spacing w:before="200" w:line-rule="auto"/>
        <w:ind w:firstLine="540"/>
        <w:jc w:val="both"/>
      </w:pPr>
      <w:r>
        <w:rPr>
          <w:sz w:val="20"/>
        </w:rPr>
        <w:t xml:space="preserve">65.9.2. Предметные результаты освоения программы по истории на уровне основного общего образования должны обеспечивать:</w:t>
      </w:r>
    </w:p>
    <w:p>
      <w:pPr>
        <w:pStyle w:val="0"/>
        <w:spacing w:before="200" w:line-rule="auto"/>
        <w:ind w:firstLine="540"/>
        <w:jc w:val="both"/>
      </w:pPr>
      <w:r>
        <w:rPr>
          <w:sz w:val="20"/>
        </w:rPr>
        <w:t xml:space="preserve">1) умение определять последовательность событий, явлений, процессов; соотносить события истории разных стран и народов с историческими периодами, событиями региональной и мировой истории, события истории родного края и истории России, определять современников исторических событий, явлений, процессов;</w:t>
      </w:r>
    </w:p>
    <w:p>
      <w:pPr>
        <w:pStyle w:val="0"/>
        <w:spacing w:before="200" w:line-rule="auto"/>
        <w:ind w:firstLine="540"/>
        <w:jc w:val="both"/>
      </w:pPr>
      <w:r>
        <w:rPr>
          <w:sz w:val="20"/>
        </w:rPr>
        <w:t xml:space="preserve">2) умение выявлять особенности развития культуры, быта и нравов народов в различные исторические эпохи;</w:t>
      </w:r>
    </w:p>
    <w:p>
      <w:pPr>
        <w:pStyle w:val="0"/>
        <w:spacing w:before="200" w:line-rule="auto"/>
        <w:ind w:firstLine="540"/>
        <w:jc w:val="both"/>
      </w:pPr>
      <w:r>
        <w:rPr>
          <w:sz w:val="20"/>
        </w:rPr>
        <w:t xml:space="preserve">3) овладение историческими понятиями и их использование для решения учебных и практических задач;</w:t>
      </w:r>
    </w:p>
    <w:p>
      <w:pPr>
        <w:pStyle w:val="0"/>
        <w:spacing w:before="200" w:line-rule="auto"/>
        <w:ind w:firstLine="540"/>
        <w:jc w:val="both"/>
      </w:pPr>
      <w:r>
        <w:rPr>
          <w:sz w:val="20"/>
        </w:rPr>
        <w:t xml:space="preserve">4) умение рассказывать на основе самостоятельно составленного плана об исторических событиях, явлениях, процессах истории родного края, истории России и мировой истории и их участниках, демонстрируя понимание исторических явлений, процессов и знание необходимых фактов, дат, исторических понятий;</w:t>
      </w:r>
    </w:p>
    <w:p>
      <w:pPr>
        <w:pStyle w:val="0"/>
        <w:spacing w:before="200" w:line-rule="auto"/>
        <w:ind w:firstLine="540"/>
        <w:jc w:val="both"/>
      </w:pPr>
      <w:r>
        <w:rPr>
          <w:sz w:val="20"/>
        </w:rPr>
        <w:t xml:space="preserve">5) умение выявлять существенные черты и характерные признаки исторических событий, явлений, процессов;</w:t>
      </w:r>
    </w:p>
    <w:p>
      <w:pPr>
        <w:pStyle w:val="0"/>
        <w:spacing w:before="200" w:line-rule="auto"/>
        <w:ind w:firstLine="540"/>
        <w:jc w:val="both"/>
      </w:pPr>
      <w:r>
        <w:rPr>
          <w:sz w:val="20"/>
        </w:rPr>
        <w:t xml:space="preserve">6) умение устанавливать причинно-следственные, пространственные, временные связи исторических событий, явлений, процессов изучаемого периода, их взаимосвязь (при наличии) с важнейшими событиями XX - начала XXI вв. (Февральская и Октябрьская революции 1917 г., Великая Отечественная война, распад СССР, сложные 1990-е гг., возрождение страны с 2000-х гг., воссоединение Крыма с Россией в 2014 г. и другие значимые события); характеризовать итоги и историческое значение событий;</w:t>
      </w:r>
    </w:p>
    <w:p>
      <w:pPr>
        <w:pStyle w:val="0"/>
        <w:spacing w:before="200" w:line-rule="auto"/>
        <w:ind w:firstLine="540"/>
        <w:jc w:val="both"/>
      </w:pPr>
      <w:r>
        <w:rPr>
          <w:sz w:val="20"/>
        </w:rPr>
        <w:t xml:space="preserve">7) умение сравнивать исторические события, явления, процессы в различные исторические эпохи;</w:t>
      </w:r>
    </w:p>
    <w:p>
      <w:pPr>
        <w:pStyle w:val="0"/>
        <w:spacing w:before="200" w:line-rule="auto"/>
        <w:ind w:firstLine="540"/>
        <w:jc w:val="both"/>
      </w:pPr>
      <w:r>
        <w:rPr>
          <w:sz w:val="20"/>
        </w:rPr>
        <w:t xml:space="preserve">8) умение определять и аргументировать собственную или предложенную точку зрения с опорой на фактический материал, в том числе используя источники разных типов;</w:t>
      </w:r>
    </w:p>
    <w:p>
      <w:pPr>
        <w:pStyle w:val="0"/>
        <w:spacing w:before="200" w:line-rule="auto"/>
        <w:ind w:firstLine="540"/>
        <w:jc w:val="both"/>
      </w:pPr>
      <w:r>
        <w:rPr>
          <w:sz w:val="20"/>
        </w:rPr>
        <w:t xml:space="preserve">9) умение различать основные типы исторических источников: письменные, вещественные, аудиовизуальные;</w:t>
      </w:r>
    </w:p>
    <w:p>
      <w:pPr>
        <w:pStyle w:val="0"/>
        <w:spacing w:before="200" w:line-rule="auto"/>
        <w:ind w:firstLine="540"/>
        <w:jc w:val="both"/>
      </w:pPr>
      <w:r>
        <w:rPr>
          <w:sz w:val="20"/>
        </w:rPr>
        <w:t xml:space="preserve">10) умение находить и критически анализировать для решения познавательной задачи исторические источники разных типов (в том числе по истории родного края), оценивать их полноту и достоверность, соотносить с историческим периодом; соотносить извлеченную информацию с информацией из других источников при изучении исторических событий, явлений, процессов; привлекать контекстную информацию при работе с историческими источниками;</w:t>
      </w:r>
    </w:p>
    <w:p>
      <w:pPr>
        <w:pStyle w:val="0"/>
        <w:spacing w:before="200" w:line-rule="auto"/>
        <w:ind w:firstLine="540"/>
        <w:jc w:val="both"/>
      </w:pPr>
      <w:r>
        <w:rPr>
          <w:sz w:val="20"/>
        </w:rPr>
        <w:t xml:space="preserve">11) умение читать и анализировать историческую карту (схему); характеризовать на основе исторической карты (схемы) исторические события, явления, процессы; сопоставлять информацию, представленную на исторической карте (схеме), с информацией из других источников;</w:t>
      </w:r>
    </w:p>
    <w:p>
      <w:pPr>
        <w:pStyle w:val="0"/>
        <w:spacing w:before="200" w:line-rule="auto"/>
        <w:ind w:firstLine="540"/>
        <w:jc w:val="both"/>
      </w:pPr>
      <w:r>
        <w:rPr>
          <w:sz w:val="20"/>
        </w:rPr>
        <w:t xml:space="preserve">12) умение анализировать текстовые, визуальные источники исторической информации, представлять историческую информацию в виде таблиц, схем, диаграмм;</w:t>
      </w:r>
    </w:p>
    <w:p>
      <w:pPr>
        <w:pStyle w:val="0"/>
        <w:spacing w:before="200" w:line-rule="auto"/>
        <w:ind w:firstLine="540"/>
        <w:jc w:val="both"/>
      </w:pPr>
      <w:r>
        <w:rPr>
          <w:sz w:val="20"/>
        </w:rPr>
        <w:t xml:space="preserve">13) умение осуществлять с соблюдением правил информационной безопасности поиск исторической информации в справочной литературе, сети Интернет для решения познавательных задач, оценивать полноту и верифицированность информации;</w:t>
      </w:r>
    </w:p>
    <w:p>
      <w:pPr>
        <w:pStyle w:val="0"/>
        <w:spacing w:before="200" w:line-rule="auto"/>
        <w:ind w:firstLine="540"/>
        <w:jc w:val="both"/>
      </w:pPr>
      <w:r>
        <w:rPr>
          <w:sz w:val="20"/>
        </w:rPr>
        <w:t xml:space="preserve">14) приобретение опыта взаимодействия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идеи мира и взаимопонимания между народами, людьми разных культур, уважения к историческому наследию народов России.</w:t>
      </w:r>
    </w:p>
    <w:p>
      <w:pPr>
        <w:pStyle w:val="0"/>
        <w:spacing w:before="200" w:line-rule="auto"/>
        <w:ind w:firstLine="540"/>
        <w:jc w:val="both"/>
      </w:pPr>
      <w:r>
        <w:rPr>
          <w:sz w:val="20"/>
        </w:rPr>
        <w:t xml:space="preserve">65.9.4. Положения ФГОС ООО развернуты и структурированы в программе по истории в виде планируемых результатов, относящихся к ключевым компонентам познавательной деятельности обучающихся при изучении истории, от работы с хронологией и историческими фактами до применения знаний в общении, социальной практике.</w:t>
      </w:r>
    </w:p>
    <w:p>
      <w:pPr>
        <w:pStyle w:val="0"/>
        <w:spacing w:before="200" w:line-rule="auto"/>
        <w:ind w:firstLine="540"/>
        <w:jc w:val="both"/>
      </w:pPr>
      <w:r>
        <w:rPr>
          <w:sz w:val="20"/>
        </w:rPr>
        <w:t xml:space="preserve">65.9.4.1. Предметные результаты изучения истории включают:</w:t>
      </w:r>
    </w:p>
    <w:p>
      <w:pPr>
        <w:pStyle w:val="0"/>
        <w:spacing w:before="200" w:line-rule="auto"/>
        <w:ind w:firstLine="540"/>
        <w:jc w:val="both"/>
      </w:pPr>
      <w:r>
        <w:rPr>
          <w:sz w:val="20"/>
        </w:rPr>
        <w:t xml:space="preserve">1) целостные представления об историческом пути человечества, разных народов и государств; о преемственности исторических эпох; о месте и роли России в мировой истории;</w:t>
      </w:r>
    </w:p>
    <w:p>
      <w:pPr>
        <w:pStyle w:val="0"/>
        <w:spacing w:before="200" w:line-rule="auto"/>
        <w:ind w:firstLine="540"/>
        <w:jc w:val="both"/>
      </w:pPr>
      <w:r>
        <w:rPr>
          <w:sz w:val="20"/>
        </w:rPr>
        <w:t xml:space="preserve">2) базовые знания об основных этапах и ключевых событиях отечественной и всемирной истории;</w:t>
      </w:r>
    </w:p>
    <w:p>
      <w:pPr>
        <w:pStyle w:val="0"/>
        <w:spacing w:before="200" w:line-rule="auto"/>
        <w:ind w:firstLine="540"/>
        <w:jc w:val="both"/>
      </w:pPr>
      <w:r>
        <w:rPr>
          <w:sz w:val="20"/>
        </w:rPr>
        <w:t xml:space="preserve">3) способность применять понятийный аппарат исторического знания и приемы исторического анализа для раскрытия сущности и значения событий и явлений прошлого и современности;</w:t>
      </w:r>
    </w:p>
    <w:p>
      <w:pPr>
        <w:pStyle w:val="0"/>
        <w:spacing w:before="200" w:line-rule="auto"/>
        <w:ind w:firstLine="540"/>
        <w:jc w:val="both"/>
      </w:pPr>
      <w:r>
        <w:rPr>
          <w:sz w:val="20"/>
        </w:rPr>
        <w:t xml:space="preserve">4) умение работать с основными видами современных источников исторической информации (учебник, научно-популярная литература, ресурсы сети Интернет и другие), оценивая их информационные особенности и достоверность с применением метапредметного подхода;</w:t>
      </w:r>
    </w:p>
    <w:p>
      <w:pPr>
        <w:pStyle w:val="0"/>
        <w:spacing w:before="200" w:line-rule="auto"/>
        <w:ind w:firstLine="540"/>
        <w:jc w:val="both"/>
      </w:pPr>
      <w:r>
        <w:rPr>
          <w:sz w:val="20"/>
        </w:rPr>
        <w:t xml:space="preserve">5) умение работать историческими (аутентичными) письменными, изобразительными и вещественными источниками - извлекать, анализировать, систематизировать и интерпретировать содержащуюся в них информацию, определять информационную ценность и значимость источника;</w:t>
      </w:r>
    </w:p>
    <w:p>
      <w:pPr>
        <w:pStyle w:val="0"/>
        <w:spacing w:before="200" w:line-rule="auto"/>
        <w:ind w:firstLine="540"/>
        <w:jc w:val="both"/>
      </w:pPr>
      <w:r>
        <w:rPr>
          <w:sz w:val="20"/>
        </w:rPr>
        <w:t xml:space="preserve">6) способность представлять описание (устное или письменное) событий, явлений, процессов истории родного края, истории России и мировой истории и их участников, основанное на знании исторических фактов, дат, понятий;</w:t>
      </w:r>
    </w:p>
    <w:p>
      <w:pPr>
        <w:pStyle w:val="0"/>
        <w:spacing w:before="200" w:line-rule="auto"/>
        <w:ind w:firstLine="540"/>
        <w:jc w:val="both"/>
      </w:pPr>
      <w:r>
        <w:rPr>
          <w:sz w:val="20"/>
        </w:rPr>
        <w:t xml:space="preserve">7) владение приемами оценки значения исторических событий и деятельности исторических личностей в отечественной и всемирной истории;</w:t>
      </w:r>
    </w:p>
    <w:p>
      <w:pPr>
        <w:pStyle w:val="0"/>
        <w:spacing w:before="200" w:line-rule="auto"/>
        <w:ind w:firstLine="540"/>
        <w:jc w:val="both"/>
      </w:pPr>
      <w:r>
        <w:rPr>
          <w:sz w:val="20"/>
        </w:rPr>
        <w:t xml:space="preserve">8) способность применять исторические знания в школьном и внешкольном общении как основу диалога в поликультурной среде, взаимодействовать с людьми другой культуры, национальной и религиозной принадлежности на основе ценностей современного российского общества;</w:t>
      </w:r>
    </w:p>
    <w:p>
      <w:pPr>
        <w:pStyle w:val="0"/>
        <w:spacing w:before="200" w:line-rule="auto"/>
        <w:ind w:firstLine="540"/>
        <w:jc w:val="both"/>
      </w:pPr>
      <w:r>
        <w:rPr>
          <w:sz w:val="20"/>
        </w:rPr>
        <w:t xml:space="preserve">9) осознание необходимости сохранения исторических и культурных памятников своей страны и мира;</w:t>
      </w:r>
    </w:p>
    <w:p>
      <w:pPr>
        <w:pStyle w:val="0"/>
        <w:spacing w:before="200" w:line-rule="auto"/>
        <w:ind w:firstLine="540"/>
        <w:jc w:val="both"/>
      </w:pPr>
      <w:r>
        <w:rPr>
          <w:sz w:val="20"/>
        </w:rPr>
        <w:t xml:space="preserve">10) умение устанавливать взаимосвязи событий, явлений, процессов прошлого с важнейшими событиями XX - XXI вв.</w:t>
      </w:r>
    </w:p>
    <w:p>
      <w:pPr>
        <w:pStyle w:val="0"/>
        <w:spacing w:before="200" w:line-rule="auto"/>
        <w:ind w:firstLine="540"/>
        <w:jc w:val="both"/>
      </w:pPr>
      <w:r>
        <w:rPr>
          <w:sz w:val="20"/>
        </w:rPr>
        <w:t xml:space="preserve">65.9.5. Достижение предметных результатов может быть обеспечено в том числе введением отдельного учебного модуля "Введение в Новейшую историю России", в соответствии с </w:t>
      </w:r>
      <w:hyperlink w:history="0" r:id="rId118"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ФОП ООО</w:t>
        </w:r>
      </w:hyperlink>
      <w:r>
        <w:rPr>
          <w:sz w:val="20"/>
        </w:rPr>
        <w:t xml:space="preserve">, предваряющего систематическое изучение отечественной истории XX - XXI вв. на уровне среднего образования. Изучение данного модуля призвано сформировать базу для овладения знаниями об основных этапах и ключевых событиях истории России Новейшего времени (Российская революция 1917 - 1922 гг., Великая Отечественная война 1941 - 1945 гг., распад СССР, возрождение страны с 2000-х гг., воссоединение Крыма с Россией в 2014 г. и другие значимые события).</w:t>
      </w:r>
    </w:p>
    <w:p>
      <w:pPr>
        <w:pStyle w:val="0"/>
        <w:spacing w:before="200" w:line-rule="auto"/>
        <w:ind w:firstLine="540"/>
        <w:jc w:val="both"/>
      </w:pPr>
      <w:r>
        <w:rPr>
          <w:sz w:val="20"/>
        </w:rPr>
        <w:t xml:space="preserve">65.9.6. Предметные результаты изучения истории носят комплексный характер, в них органично сочетаются познавательно-исторические, мировоззренческие и метапредметные компоненты.</w:t>
      </w:r>
    </w:p>
    <w:p>
      <w:pPr>
        <w:pStyle w:val="0"/>
        <w:spacing w:before="200" w:line-rule="auto"/>
        <w:ind w:firstLine="540"/>
        <w:jc w:val="both"/>
      </w:pPr>
      <w:r>
        <w:rPr>
          <w:sz w:val="20"/>
        </w:rPr>
        <w:t xml:space="preserve">65.9.7. Предметные результаты изучения истории проявляются в освоенных обучающимися знаниях и видах деятельности. Они представлены в следующих основных группах:</w:t>
      </w:r>
    </w:p>
    <w:p>
      <w:pPr>
        <w:pStyle w:val="0"/>
        <w:spacing w:before="200" w:line-rule="auto"/>
        <w:ind w:firstLine="540"/>
        <w:jc w:val="both"/>
      </w:pPr>
      <w:r>
        <w:rPr>
          <w:sz w:val="20"/>
        </w:rPr>
        <w:t xml:space="preserve">1) знание хронологии, работа с хронологией: указывать хронологические рамки и периоды ключевых процессов, даты важнейших событий отечественной и всеобщей истории, соотносить год с веком, устанавливать последовательность и длительность исторических событий;</w:t>
      </w:r>
    </w:p>
    <w:p>
      <w:pPr>
        <w:pStyle w:val="0"/>
        <w:spacing w:before="200" w:line-rule="auto"/>
        <w:ind w:firstLine="540"/>
        <w:jc w:val="both"/>
      </w:pPr>
      <w:r>
        <w:rPr>
          <w:sz w:val="20"/>
        </w:rPr>
        <w:t xml:space="preserve">2) знание исторических фактов, работа с фактами: характеризовать место, обстоятельства, участников, результаты важнейших исторических событий; группировать (классифицировать) факты по различным признакам;</w:t>
      </w:r>
    </w:p>
    <w:p>
      <w:pPr>
        <w:pStyle w:val="0"/>
        <w:spacing w:before="200" w:line-rule="auto"/>
        <w:ind w:firstLine="540"/>
        <w:jc w:val="both"/>
      </w:pPr>
      <w:r>
        <w:rPr>
          <w:sz w:val="20"/>
        </w:rPr>
        <w:t xml:space="preserve">3) работа с исторической картой (картами, размещенными в учебниках, атласах, на электронных носителях и других): читать историческую карту с опорой на легенду, находить и показывать на исторической карте территории государств, маршруты передвижений значительных групп людей, места значительных событий и другие;</w:t>
      </w:r>
    </w:p>
    <w:p>
      <w:pPr>
        <w:pStyle w:val="0"/>
        <w:spacing w:before="200" w:line-rule="auto"/>
        <w:ind w:firstLine="540"/>
        <w:jc w:val="both"/>
      </w:pPr>
      <w:r>
        <w:rPr>
          <w:sz w:val="20"/>
        </w:rPr>
        <w:t xml:space="preserve">4) работа с историческими источниками (фрагментами аутентичных источников): проводить поиск необходимой информации в одном или нескольких источниках (материальных, письменных, визуальных и другие), сравнивать данные разных источников, выявлять их сходство и различия, высказывать суждение об информационной (художественной) ценности источника;</w:t>
      </w:r>
    </w:p>
    <w:p>
      <w:pPr>
        <w:pStyle w:val="0"/>
        <w:spacing w:before="200" w:line-rule="auto"/>
        <w:ind w:firstLine="540"/>
        <w:jc w:val="both"/>
      </w:pPr>
      <w:r>
        <w:rPr>
          <w:sz w:val="20"/>
        </w:rPr>
        <w:t xml:space="preserve">5) описание (реконструкция): рассказывать (устно или письменно) занятия людей в различные исторические эпохи, составлять описание исторических объектов, памятников на основе текста и иллюстраций учебника, дополнительной литературы, макетов и другое;</w:t>
      </w:r>
    </w:p>
    <w:p>
      <w:pPr>
        <w:pStyle w:val="0"/>
        <w:spacing w:before="200" w:line-rule="auto"/>
        <w:ind w:firstLine="540"/>
        <w:jc w:val="both"/>
      </w:pPr>
      <w:r>
        <w:rPr>
          <w:sz w:val="20"/>
        </w:rPr>
        <w:t xml:space="preserve">6) анализ, объяснение: различать факт (событие) и его описание (факт источника, факт историка), соотносить единичные исторические факты и общие явления; называть характерные, существенные признаки исторических событий и явлений; раскрывать смысл, значение важнейших исторических понятий; сравнивать исторические события, явления, определять в них общее и различия; излагать суждения о причинах и следствиях исторических событий;</w:t>
      </w:r>
    </w:p>
    <w:p>
      <w:pPr>
        <w:pStyle w:val="0"/>
        <w:spacing w:before="200" w:line-rule="auto"/>
        <w:ind w:firstLine="540"/>
        <w:jc w:val="both"/>
      </w:pPr>
      <w:r>
        <w:rPr>
          <w:sz w:val="20"/>
        </w:rPr>
        <w:t xml:space="preserve">7) работа с версиями, оценками: приводить оценки исторических событий и личностей, изложенные в учебной литературе, объяснять, какие факты, аргументы лежат в основе отдельных точек зрения; определять и объяснять (аргументировать) свое отношение и оценку наиболее значительных событий и личностей в истории; составлять характеристику исторической личности (по предложенному или самостоятельно составленному плану);</w:t>
      </w:r>
    </w:p>
    <w:p>
      <w:pPr>
        <w:pStyle w:val="0"/>
        <w:spacing w:before="200" w:line-rule="auto"/>
        <w:ind w:firstLine="540"/>
        <w:jc w:val="both"/>
      </w:pPr>
      <w:r>
        <w:rPr>
          <w:sz w:val="20"/>
        </w:rPr>
        <w:t xml:space="preserve">8) применение исторических знаний и умений: опираться на исторические знания при выяснении причин и сущности, а также оценке современных событий, использовать знания об истории и культуре своего и других народов в общении в школе и внешкольной жизни, как основу диалога в поликультурной среде, способствовать сохранению памятников истории и культуры.</w:t>
      </w:r>
    </w:p>
    <w:p>
      <w:pPr>
        <w:pStyle w:val="0"/>
        <w:spacing w:before="200" w:line-rule="auto"/>
        <w:ind w:firstLine="540"/>
        <w:jc w:val="both"/>
      </w:pPr>
      <w:r>
        <w:rPr>
          <w:sz w:val="20"/>
        </w:rPr>
        <w:t xml:space="preserve">65.9.8. Приведенный перечень предметных результатов по истории служит ориентиром для планирования и организации познавательной деятельности обучающихся при изучении истории (в том числе - разработки системы познавательных задач), при измерении и оценке достигнутых обучающимися результатов.</w:t>
      </w:r>
    </w:p>
    <w:p>
      <w:pPr>
        <w:pStyle w:val="0"/>
        <w:spacing w:before="200" w:line-rule="auto"/>
        <w:ind w:firstLine="540"/>
        <w:jc w:val="both"/>
      </w:pPr>
      <w:r>
        <w:rPr>
          <w:sz w:val="20"/>
        </w:rPr>
        <w:t xml:space="preserve">Предметные результаты изучения истории в 5 - 10 классах представлены в виде общего перечня для курсов отечественной и всеобщей истории, что должно способствовать углублению содержательных связей двух курсов, выстраиванию единой линии развития познавательной деятельности обучающихся. Названные ниже результаты формируются в работе с комплексом учебных пособий - учебниками, настенными и электронными картами и атласами, хрестоматиями и другими.</w:t>
      </w:r>
    </w:p>
    <w:p>
      <w:pPr>
        <w:pStyle w:val="0"/>
        <w:spacing w:before="200" w:line-rule="auto"/>
        <w:ind w:firstLine="540"/>
        <w:jc w:val="both"/>
      </w:pPr>
      <w:r>
        <w:rPr>
          <w:sz w:val="20"/>
        </w:rPr>
        <w:t xml:space="preserve">65.9.9. Предметные результаты изучения истории в 5 классе.</w:t>
      </w:r>
    </w:p>
    <w:p>
      <w:pPr>
        <w:pStyle w:val="0"/>
        <w:spacing w:before="200" w:line-rule="auto"/>
        <w:ind w:firstLine="540"/>
        <w:jc w:val="both"/>
      </w:pPr>
      <w:r>
        <w:rPr>
          <w:sz w:val="20"/>
        </w:rPr>
        <w:t xml:space="preserve">65.9.9.1. Знание хронологии, работа с хронологией:</w:t>
      </w:r>
    </w:p>
    <w:p>
      <w:pPr>
        <w:pStyle w:val="0"/>
        <w:spacing w:before="200" w:line-rule="auto"/>
        <w:ind w:firstLine="540"/>
        <w:jc w:val="both"/>
      </w:pPr>
      <w:r>
        <w:rPr>
          <w:sz w:val="20"/>
        </w:rPr>
        <w:t xml:space="preserve">объяснять смысл основных хронологических понятий (век, тысячелетие, до нашей эры, наша эра);</w:t>
      </w:r>
    </w:p>
    <w:p>
      <w:pPr>
        <w:pStyle w:val="0"/>
        <w:spacing w:before="200" w:line-rule="auto"/>
        <w:ind w:firstLine="540"/>
        <w:jc w:val="both"/>
      </w:pPr>
      <w:r>
        <w:rPr>
          <w:sz w:val="20"/>
        </w:rPr>
        <w:t xml:space="preserve">называть даты важнейших событий истории Древнего мира; по дате устанавливать принадлежность события к веку, тысячелетию;</w:t>
      </w:r>
    </w:p>
    <w:p>
      <w:pPr>
        <w:pStyle w:val="0"/>
        <w:spacing w:before="200" w:line-rule="auto"/>
        <w:ind w:firstLine="540"/>
        <w:jc w:val="both"/>
      </w:pPr>
      <w:r>
        <w:rPr>
          <w:sz w:val="20"/>
        </w:rPr>
        <w:t xml:space="preserve">определять длительность и последовательность событий, периодов истории Древнего мира, вести счет лет до нашей эры и нашей эры.</w:t>
      </w:r>
    </w:p>
    <w:p>
      <w:pPr>
        <w:pStyle w:val="0"/>
        <w:spacing w:before="200" w:line-rule="auto"/>
        <w:ind w:firstLine="540"/>
        <w:jc w:val="both"/>
      </w:pPr>
      <w:r>
        <w:rPr>
          <w:sz w:val="20"/>
        </w:rPr>
        <w:t xml:space="preserve">65.9.9.2. Знание исторических фактов, работа с фактами:</w:t>
      </w:r>
    </w:p>
    <w:p>
      <w:pPr>
        <w:pStyle w:val="0"/>
        <w:spacing w:before="200" w:line-rule="auto"/>
        <w:ind w:firstLine="540"/>
        <w:jc w:val="both"/>
      </w:pPr>
      <w:r>
        <w:rPr>
          <w:sz w:val="20"/>
        </w:rPr>
        <w:t xml:space="preserve">указывать (называть) место, обстоятельства, участников, результаты важнейших событий истории Древнего мира;</w:t>
      </w:r>
    </w:p>
    <w:p>
      <w:pPr>
        <w:pStyle w:val="0"/>
        <w:spacing w:before="200" w:line-rule="auto"/>
        <w:ind w:firstLine="540"/>
        <w:jc w:val="both"/>
      </w:pPr>
      <w:r>
        <w:rPr>
          <w:sz w:val="20"/>
        </w:rPr>
        <w:t xml:space="preserve">группировать, систематизировать факты по заданному признаку.</w:t>
      </w:r>
    </w:p>
    <w:p>
      <w:pPr>
        <w:pStyle w:val="0"/>
        <w:spacing w:before="200" w:line-rule="auto"/>
        <w:ind w:firstLine="540"/>
        <w:jc w:val="both"/>
      </w:pPr>
      <w:r>
        <w:rPr>
          <w:sz w:val="20"/>
        </w:rPr>
        <w:t xml:space="preserve">65.9.9.3. Работа с исторической картой:</w:t>
      </w:r>
    </w:p>
    <w:p>
      <w:pPr>
        <w:pStyle w:val="0"/>
        <w:spacing w:before="200" w:line-rule="auto"/>
        <w:ind w:firstLine="540"/>
        <w:jc w:val="both"/>
      </w:pPr>
      <w:r>
        <w:rPr>
          <w:sz w:val="20"/>
        </w:rPr>
        <w:t xml:space="preserve">находить и показывать на исторической карте природные и исторические объекты (расселение человеческих общностей в эпоху первобытности и Древнего мира, территории древнейших цивилизаций и государств, места важнейших исторических событий), используя легенду карты;</w:t>
      </w:r>
    </w:p>
    <w:p>
      <w:pPr>
        <w:pStyle w:val="0"/>
        <w:spacing w:before="200" w:line-rule="auto"/>
        <w:ind w:firstLine="540"/>
        <w:jc w:val="both"/>
      </w:pPr>
      <w:r>
        <w:rPr>
          <w:sz w:val="20"/>
        </w:rPr>
        <w:t xml:space="preserve">устанавливать на основе картографических сведений связь между условиями среды обитания людей и их занятиями.</w:t>
      </w:r>
    </w:p>
    <w:p>
      <w:pPr>
        <w:pStyle w:val="0"/>
        <w:spacing w:before="200" w:line-rule="auto"/>
        <w:ind w:firstLine="540"/>
        <w:jc w:val="both"/>
      </w:pPr>
      <w:r>
        <w:rPr>
          <w:sz w:val="20"/>
        </w:rPr>
        <w:t xml:space="preserve">65.9.9.4. Работа с историческими источниками:</w:t>
      </w:r>
    </w:p>
    <w:p>
      <w:pPr>
        <w:pStyle w:val="0"/>
        <w:spacing w:before="200" w:line-rule="auto"/>
        <w:ind w:firstLine="540"/>
        <w:jc w:val="both"/>
      </w:pPr>
      <w:r>
        <w:rPr>
          <w:sz w:val="20"/>
        </w:rPr>
        <w:t xml:space="preserve">называть и различать основные типы исторических источников (письменные, визуальные, вещественные), приводить примеры (самостоятельно и (или) с помощью педагогического работника и (или) других участников образовательных отношений) источников разных типов;</w:t>
      </w:r>
    </w:p>
    <w:p>
      <w:pPr>
        <w:pStyle w:val="0"/>
        <w:spacing w:before="200" w:line-rule="auto"/>
        <w:ind w:firstLine="540"/>
        <w:jc w:val="both"/>
      </w:pPr>
      <w:r>
        <w:rPr>
          <w:sz w:val="20"/>
        </w:rPr>
        <w:t xml:space="preserve">различать памятники культуры изучаемой эпохи и источники, созданные в последующие эпохи, приводить примеры;</w:t>
      </w:r>
    </w:p>
    <w:p>
      <w:pPr>
        <w:pStyle w:val="0"/>
        <w:spacing w:before="200" w:line-rule="auto"/>
        <w:ind w:firstLine="540"/>
        <w:jc w:val="both"/>
      </w:pPr>
      <w:r>
        <w:rPr>
          <w:sz w:val="20"/>
        </w:rPr>
        <w:t xml:space="preserve">извлекать из письменного источника исторические факты (имена, названия событий, даты и другое); находить в визуальных памятниках изучаемой эпохи ключевые знаки, символы; раскрывать смысл (главную идею) высказывания, изображения.</w:t>
      </w:r>
    </w:p>
    <w:p>
      <w:pPr>
        <w:pStyle w:val="0"/>
        <w:spacing w:before="200" w:line-rule="auto"/>
        <w:ind w:firstLine="540"/>
        <w:jc w:val="both"/>
      </w:pPr>
      <w:r>
        <w:rPr>
          <w:sz w:val="20"/>
        </w:rPr>
        <w:t xml:space="preserve">65.9.9.5. Историческое описание (реконструкция):</w:t>
      </w:r>
    </w:p>
    <w:p>
      <w:pPr>
        <w:pStyle w:val="0"/>
        <w:spacing w:before="200" w:line-rule="auto"/>
        <w:ind w:firstLine="540"/>
        <w:jc w:val="both"/>
      </w:pPr>
      <w:r>
        <w:rPr>
          <w:sz w:val="20"/>
        </w:rPr>
        <w:t xml:space="preserve">характеризовать условия жизни людей в древности;</w:t>
      </w:r>
    </w:p>
    <w:p>
      <w:pPr>
        <w:pStyle w:val="0"/>
        <w:spacing w:before="200" w:line-rule="auto"/>
        <w:ind w:firstLine="540"/>
        <w:jc w:val="both"/>
      </w:pPr>
      <w:r>
        <w:rPr>
          <w:sz w:val="20"/>
        </w:rPr>
        <w:t xml:space="preserve">рассказывать (с опорой на алгоритм или иные визуальные опоры) о значительных событиях древней истории, их участниках;</w:t>
      </w:r>
    </w:p>
    <w:p>
      <w:pPr>
        <w:pStyle w:val="0"/>
        <w:spacing w:before="200" w:line-rule="auto"/>
        <w:ind w:firstLine="540"/>
        <w:jc w:val="both"/>
      </w:pPr>
      <w:r>
        <w:rPr>
          <w:sz w:val="20"/>
        </w:rPr>
        <w:t xml:space="preserve">рассказывать (с опорой на алгоритм или иные визуальные опоры) об исторических личностях Древнего мира (ключевых моментах их биографии, роли в исторических событиях);</w:t>
      </w:r>
    </w:p>
    <w:p>
      <w:pPr>
        <w:pStyle w:val="0"/>
        <w:spacing w:before="200" w:line-rule="auto"/>
        <w:ind w:firstLine="540"/>
        <w:jc w:val="both"/>
      </w:pPr>
      <w:r>
        <w:rPr>
          <w:sz w:val="20"/>
        </w:rPr>
        <w:t xml:space="preserve">давать (с опорой на алгоритм или иные визуальные опоры) краткое описание памятников культуры эпохи первобытности и древнейших цивилизаций.</w:t>
      </w:r>
    </w:p>
    <w:p>
      <w:pPr>
        <w:pStyle w:val="0"/>
        <w:spacing w:before="200" w:line-rule="auto"/>
        <w:ind w:firstLine="540"/>
        <w:jc w:val="both"/>
      </w:pPr>
      <w:r>
        <w:rPr>
          <w:sz w:val="20"/>
        </w:rPr>
        <w:t xml:space="preserve">65.9.9.6. Анализ, объяснение исторических событий, явлений:</w:t>
      </w:r>
    </w:p>
    <w:p>
      <w:pPr>
        <w:pStyle w:val="0"/>
        <w:spacing w:before="200" w:line-rule="auto"/>
        <w:ind w:firstLine="540"/>
        <w:jc w:val="both"/>
      </w:pPr>
      <w:r>
        <w:rPr>
          <w:sz w:val="20"/>
        </w:rPr>
        <w:t xml:space="preserve">раскрывать (с опорой на алгоритм или иные визуальные опоры) существенные черты: а) государственного устройства древних обществ; б) положения основных групп населения; в) религиозных верований людей в древности;</w:t>
      </w:r>
    </w:p>
    <w:p>
      <w:pPr>
        <w:pStyle w:val="0"/>
        <w:spacing w:before="200" w:line-rule="auto"/>
        <w:ind w:firstLine="540"/>
        <w:jc w:val="both"/>
      </w:pPr>
      <w:r>
        <w:rPr>
          <w:sz w:val="20"/>
        </w:rPr>
        <w:t xml:space="preserve">сравнивать (с опорой на алгоритм или иные визуальные опоры) исторические явления, определять их общие черты;</w:t>
      </w:r>
    </w:p>
    <w:p>
      <w:pPr>
        <w:pStyle w:val="0"/>
        <w:spacing w:before="200" w:line-rule="auto"/>
        <w:ind w:firstLine="540"/>
        <w:jc w:val="both"/>
      </w:pPr>
      <w:r>
        <w:rPr>
          <w:sz w:val="20"/>
        </w:rPr>
        <w:t xml:space="preserve">иллюстрировать общие явления, черты конкретными примерами;</w:t>
      </w:r>
    </w:p>
    <w:p>
      <w:pPr>
        <w:pStyle w:val="0"/>
        <w:spacing w:before="200" w:line-rule="auto"/>
        <w:ind w:firstLine="540"/>
        <w:jc w:val="both"/>
      </w:pPr>
      <w:r>
        <w:rPr>
          <w:sz w:val="20"/>
        </w:rPr>
        <w:t xml:space="preserve">объяснять (самостоятельно и (или) с помощью педагогического работника и (или) других участников образовательных отношений) причины и следствия важнейших событий древней истории.</w:t>
      </w:r>
    </w:p>
    <w:p>
      <w:pPr>
        <w:pStyle w:val="0"/>
        <w:spacing w:before="200" w:line-rule="auto"/>
        <w:ind w:firstLine="540"/>
        <w:jc w:val="both"/>
      </w:pPr>
      <w:r>
        <w:rPr>
          <w:sz w:val="20"/>
        </w:rPr>
        <w:t xml:space="preserve">65.9.9.7. Рассмотрение исторических версий и оценок, определение своего отношения к наиболее значимым событиям и личностям прошлого:</w:t>
      </w:r>
    </w:p>
    <w:p>
      <w:pPr>
        <w:pStyle w:val="0"/>
        <w:spacing w:before="200" w:line-rule="auto"/>
        <w:ind w:firstLine="540"/>
        <w:jc w:val="both"/>
      </w:pPr>
      <w:r>
        <w:rPr>
          <w:sz w:val="20"/>
        </w:rPr>
        <w:t xml:space="preserve">излагать (с опорой на алгоритм или иные визуальные опоры) оценки наиболее значительных событий и личностей древней истории, приводимые в учебной литературе;</w:t>
      </w:r>
    </w:p>
    <w:p>
      <w:pPr>
        <w:pStyle w:val="0"/>
        <w:spacing w:before="200" w:line-rule="auto"/>
        <w:ind w:firstLine="540"/>
        <w:jc w:val="both"/>
      </w:pPr>
      <w:r>
        <w:rPr>
          <w:sz w:val="20"/>
        </w:rPr>
        <w:t xml:space="preserve">высказывать на уровне эмоциональных оценок отношение к поступкам людей прошлого, к памятникам культуры.</w:t>
      </w:r>
    </w:p>
    <w:p>
      <w:pPr>
        <w:pStyle w:val="0"/>
        <w:spacing w:before="200" w:line-rule="auto"/>
        <w:ind w:firstLine="540"/>
        <w:jc w:val="both"/>
      </w:pPr>
      <w:r>
        <w:rPr>
          <w:sz w:val="20"/>
        </w:rPr>
        <w:t xml:space="preserve">65.9.9.8. Применение исторических знаний:</w:t>
      </w:r>
    </w:p>
    <w:p>
      <w:pPr>
        <w:pStyle w:val="0"/>
        <w:spacing w:before="200" w:line-rule="auto"/>
        <w:ind w:firstLine="540"/>
        <w:jc w:val="both"/>
      </w:pPr>
      <w:r>
        <w:rPr>
          <w:sz w:val="20"/>
        </w:rPr>
        <w:t xml:space="preserve">раскрывать значение памятников древней истории и культуры, необходимость сохранения их в современном мире;</w:t>
      </w:r>
    </w:p>
    <w:p>
      <w:pPr>
        <w:pStyle w:val="0"/>
        <w:spacing w:before="200" w:line-rule="auto"/>
        <w:ind w:firstLine="540"/>
        <w:jc w:val="both"/>
      </w:pPr>
      <w:r>
        <w:rPr>
          <w:sz w:val="20"/>
        </w:rPr>
        <w:t xml:space="preserve">выполнять учебные проекты по истории Первобытности и Древнего мира (в том числе с привлечением регионального материала), оформлять полученные результаты в форме сообщения, альбома, презентации.</w:t>
      </w:r>
    </w:p>
    <w:p>
      <w:pPr>
        <w:pStyle w:val="0"/>
        <w:spacing w:before="200" w:line-rule="auto"/>
        <w:ind w:firstLine="540"/>
        <w:jc w:val="both"/>
      </w:pPr>
      <w:r>
        <w:rPr>
          <w:sz w:val="20"/>
        </w:rPr>
        <w:t xml:space="preserve">65.9.10. Предметные результаты изучения истории в 6 классе.</w:t>
      </w:r>
    </w:p>
    <w:p>
      <w:pPr>
        <w:pStyle w:val="0"/>
        <w:spacing w:before="200" w:line-rule="auto"/>
        <w:ind w:firstLine="540"/>
        <w:jc w:val="both"/>
      </w:pPr>
      <w:r>
        <w:rPr>
          <w:sz w:val="20"/>
        </w:rPr>
        <w:t xml:space="preserve">65.9.10.1. Знание хронологии, работа с хронологией:</w:t>
      </w:r>
    </w:p>
    <w:p>
      <w:pPr>
        <w:pStyle w:val="0"/>
        <w:spacing w:before="200" w:line-rule="auto"/>
        <w:ind w:firstLine="540"/>
        <w:jc w:val="both"/>
      </w:pPr>
      <w:r>
        <w:rPr>
          <w:sz w:val="20"/>
        </w:rPr>
        <w:t xml:space="preserve">называть даты важнейших событий Средневековья, определять их принадлежность к веку, историческому периоду;</w:t>
      </w:r>
    </w:p>
    <w:p>
      <w:pPr>
        <w:pStyle w:val="0"/>
        <w:spacing w:before="200" w:line-rule="auto"/>
        <w:ind w:firstLine="540"/>
        <w:jc w:val="both"/>
      </w:pPr>
      <w:r>
        <w:rPr>
          <w:sz w:val="20"/>
        </w:rPr>
        <w:t xml:space="preserve">называть этапы отечественной и всеобщей истории Средних веков, их хронологические рамки (периоды Средневековья, этапы становления и развития Русского государства);</w:t>
      </w:r>
    </w:p>
    <w:p>
      <w:pPr>
        <w:pStyle w:val="0"/>
        <w:spacing w:before="200" w:line-rule="auto"/>
        <w:ind w:firstLine="540"/>
        <w:jc w:val="both"/>
      </w:pPr>
      <w:r>
        <w:rPr>
          <w:sz w:val="20"/>
        </w:rPr>
        <w:t xml:space="preserve">устанавливать длительность и синхронность событий истории Руси и всеобщей истории.</w:t>
      </w:r>
    </w:p>
    <w:p>
      <w:pPr>
        <w:pStyle w:val="0"/>
        <w:spacing w:before="200" w:line-rule="auto"/>
        <w:ind w:firstLine="540"/>
        <w:jc w:val="both"/>
      </w:pPr>
      <w:r>
        <w:rPr>
          <w:sz w:val="20"/>
        </w:rPr>
        <w:t xml:space="preserve">65.9.10.2. Знание исторических фактов, работа с фактами:</w:t>
      </w:r>
    </w:p>
    <w:p>
      <w:pPr>
        <w:pStyle w:val="0"/>
        <w:spacing w:before="200" w:line-rule="auto"/>
        <w:ind w:firstLine="540"/>
        <w:jc w:val="both"/>
      </w:pPr>
      <w:r>
        <w:rPr>
          <w:sz w:val="20"/>
        </w:rPr>
        <w:t xml:space="preserve">указывать (называть) место, обстоятельства, участников, результаты важнейших событий отечественной и всеобщей истории эпохи Средневековья;</w:t>
      </w:r>
    </w:p>
    <w:p>
      <w:pPr>
        <w:pStyle w:val="0"/>
        <w:spacing w:before="200" w:line-rule="auto"/>
        <w:ind w:firstLine="540"/>
        <w:jc w:val="both"/>
      </w:pPr>
      <w:r>
        <w:rPr>
          <w:sz w:val="20"/>
        </w:rPr>
        <w:t xml:space="preserve">группировать, систематизировать факты по заданному признаку (составление систематических таблиц).</w:t>
      </w:r>
    </w:p>
    <w:p>
      <w:pPr>
        <w:pStyle w:val="0"/>
        <w:spacing w:before="200" w:line-rule="auto"/>
        <w:ind w:firstLine="540"/>
        <w:jc w:val="both"/>
      </w:pPr>
      <w:r>
        <w:rPr>
          <w:sz w:val="20"/>
        </w:rPr>
        <w:t xml:space="preserve">65.9.10.3. Работа с исторической картой:</w:t>
      </w:r>
    </w:p>
    <w:p>
      <w:pPr>
        <w:pStyle w:val="0"/>
        <w:spacing w:before="200" w:line-rule="auto"/>
        <w:ind w:firstLine="540"/>
        <w:jc w:val="both"/>
      </w:pPr>
      <w:r>
        <w:rPr>
          <w:sz w:val="20"/>
        </w:rPr>
        <w:t xml:space="preserve">находить и показывать на карте исторические объекты, используя легенду карты; давать словесное описание их местоположения;</w:t>
      </w:r>
    </w:p>
    <w:p>
      <w:pPr>
        <w:pStyle w:val="0"/>
        <w:spacing w:before="200" w:line-rule="auto"/>
        <w:ind w:firstLine="540"/>
        <w:jc w:val="both"/>
      </w:pPr>
      <w:r>
        <w:rPr>
          <w:sz w:val="20"/>
        </w:rPr>
        <w:t xml:space="preserve">извлекать из карты информацию о территории, экономических и культурных центрах Руси и других государств в Средние века, о направлениях крупнейших передвижений людей - походов, завоеваний, колонизаций, о ключевых событиях средневековой истории.</w:t>
      </w:r>
    </w:p>
    <w:p>
      <w:pPr>
        <w:pStyle w:val="0"/>
        <w:spacing w:before="200" w:line-rule="auto"/>
        <w:ind w:firstLine="540"/>
        <w:jc w:val="both"/>
      </w:pPr>
      <w:r>
        <w:rPr>
          <w:sz w:val="20"/>
        </w:rPr>
        <w:t xml:space="preserve">65.9.10.4. Работа с историческими источниками:</w:t>
      </w:r>
    </w:p>
    <w:p>
      <w:pPr>
        <w:pStyle w:val="0"/>
        <w:spacing w:before="200" w:line-rule="auto"/>
        <w:ind w:firstLine="540"/>
        <w:jc w:val="both"/>
      </w:pPr>
      <w:r>
        <w:rPr>
          <w:sz w:val="20"/>
        </w:rPr>
        <w:t xml:space="preserve">различать основные виды письменных источников Средневековья (летописи, хроники, законодательные акты, духовная литература, источники личного происхождения);</w:t>
      </w:r>
    </w:p>
    <w:p>
      <w:pPr>
        <w:pStyle w:val="0"/>
        <w:spacing w:before="200" w:line-rule="auto"/>
        <w:ind w:firstLine="540"/>
        <w:jc w:val="both"/>
      </w:pPr>
      <w:r>
        <w:rPr>
          <w:sz w:val="20"/>
        </w:rPr>
        <w:t xml:space="preserve">характеризовать авторство, время, место создания источника;</w:t>
      </w:r>
    </w:p>
    <w:p>
      <w:pPr>
        <w:pStyle w:val="0"/>
        <w:spacing w:before="200" w:line-rule="auto"/>
        <w:ind w:firstLine="540"/>
        <w:jc w:val="both"/>
      </w:pPr>
      <w:r>
        <w:rPr>
          <w:sz w:val="20"/>
        </w:rPr>
        <w:t xml:space="preserve">выделять в тексте письменного источника исторические описания (хода событий, действий людей) и объяснения (причин, сущности, последствий исторических событий);</w:t>
      </w:r>
    </w:p>
    <w:p>
      <w:pPr>
        <w:pStyle w:val="0"/>
        <w:spacing w:before="200" w:line-rule="auto"/>
        <w:ind w:firstLine="540"/>
        <w:jc w:val="both"/>
      </w:pPr>
      <w:r>
        <w:rPr>
          <w:sz w:val="20"/>
        </w:rPr>
        <w:t xml:space="preserve">находить в визуальном источнике и вещественном памятнике ключевые символы, образы;</w:t>
      </w:r>
    </w:p>
    <w:p>
      <w:pPr>
        <w:pStyle w:val="0"/>
        <w:spacing w:before="200" w:line-rule="auto"/>
        <w:ind w:firstLine="540"/>
        <w:jc w:val="both"/>
      </w:pPr>
      <w:r>
        <w:rPr>
          <w:sz w:val="20"/>
        </w:rPr>
        <w:t xml:space="preserve">характеризовать позицию автора письменного и визуального исторического источника.</w:t>
      </w:r>
    </w:p>
    <w:p>
      <w:pPr>
        <w:pStyle w:val="0"/>
        <w:spacing w:before="200" w:line-rule="auto"/>
        <w:ind w:firstLine="540"/>
        <w:jc w:val="both"/>
      </w:pPr>
      <w:r>
        <w:rPr>
          <w:sz w:val="20"/>
        </w:rPr>
        <w:t xml:space="preserve">65.9.10.5. Историческое описание (реконструкция):</w:t>
      </w:r>
    </w:p>
    <w:p>
      <w:pPr>
        <w:pStyle w:val="0"/>
        <w:spacing w:before="200" w:line-rule="auto"/>
        <w:ind w:firstLine="540"/>
        <w:jc w:val="both"/>
      </w:pPr>
      <w:r>
        <w:rPr>
          <w:sz w:val="20"/>
        </w:rPr>
        <w:t xml:space="preserve">рассказывать о ключевых событиях отечественной и всеобщей истории в эпоху Средневековья, их участниках;</w:t>
      </w:r>
    </w:p>
    <w:p>
      <w:pPr>
        <w:pStyle w:val="0"/>
        <w:spacing w:before="200" w:line-rule="auto"/>
        <w:ind w:firstLine="540"/>
        <w:jc w:val="both"/>
      </w:pPr>
      <w:r>
        <w:rPr>
          <w:sz w:val="20"/>
        </w:rPr>
        <w:t xml:space="preserve">составлять краткую характеристику (исторический портрет) известных деятелей отечественной и всеобщей истории средневековой эпохи (известные биографические сведения, личные качества, основные деяния);</w:t>
      </w:r>
    </w:p>
    <w:p>
      <w:pPr>
        <w:pStyle w:val="0"/>
        <w:spacing w:before="200" w:line-rule="auto"/>
        <w:ind w:firstLine="540"/>
        <w:jc w:val="both"/>
      </w:pPr>
      <w:r>
        <w:rPr>
          <w:sz w:val="20"/>
        </w:rPr>
        <w:t xml:space="preserve">рассказывать об образе жизни различных групп населения в средневековых обществах на Руси и в других странах;</w:t>
      </w:r>
    </w:p>
    <w:p>
      <w:pPr>
        <w:pStyle w:val="0"/>
        <w:spacing w:before="200" w:line-rule="auto"/>
        <w:ind w:firstLine="540"/>
        <w:jc w:val="both"/>
      </w:pPr>
      <w:r>
        <w:rPr>
          <w:sz w:val="20"/>
        </w:rPr>
        <w:t xml:space="preserve">представлять описание памятников материальной и художественной культуры изучаемой эпохи.</w:t>
      </w:r>
    </w:p>
    <w:p>
      <w:pPr>
        <w:pStyle w:val="0"/>
        <w:spacing w:before="200" w:line-rule="auto"/>
        <w:ind w:firstLine="540"/>
        <w:jc w:val="both"/>
      </w:pPr>
      <w:r>
        <w:rPr>
          <w:sz w:val="20"/>
        </w:rPr>
        <w:t xml:space="preserve">65.9.10.6. Анализ, объяснение исторических событий, явлений:</w:t>
      </w:r>
    </w:p>
    <w:p>
      <w:pPr>
        <w:pStyle w:val="0"/>
        <w:spacing w:before="200" w:line-rule="auto"/>
        <w:ind w:firstLine="540"/>
        <w:jc w:val="both"/>
      </w:pPr>
      <w:r>
        <w:rPr>
          <w:sz w:val="20"/>
        </w:rPr>
        <w:t xml:space="preserve">1) раскрывать (с опорой на алгоритм или иные визуальные опоры) существенные черты:</w:t>
      </w:r>
    </w:p>
    <w:p>
      <w:pPr>
        <w:pStyle w:val="0"/>
        <w:spacing w:before="200" w:line-rule="auto"/>
        <w:ind w:firstLine="540"/>
        <w:jc w:val="both"/>
      </w:pPr>
      <w:r>
        <w:rPr>
          <w:sz w:val="20"/>
        </w:rPr>
        <w:t xml:space="preserve">а) экономических и социальных отношений и политического строя на Руси и в других государствах;</w:t>
      </w:r>
    </w:p>
    <w:p>
      <w:pPr>
        <w:pStyle w:val="0"/>
        <w:spacing w:before="200" w:line-rule="auto"/>
        <w:ind w:firstLine="540"/>
        <w:jc w:val="both"/>
      </w:pPr>
      <w:r>
        <w:rPr>
          <w:sz w:val="20"/>
        </w:rPr>
        <w:t xml:space="preserve">б) ценностей, господствовавших в средневековых обществах, представлений средневекового человека о мире;</w:t>
      </w:r>
    </w:p>
    <w:p>
      <w:pPr>
        <w:pStyle w:val="0"/>
        <w:spacing w:before="200" w:line-rule="auto"/>
        <w:ind w:firstLine="540"/>
        <w:jc w:val="both"/>
      </w:pPr>
      <w:r>
        <w:rPr>
          <w:sz w:val="20"/>
        </w:rPr>
        <w:t xml:space="preserve">2) объяснять смысл ключевых понятий, относящихся к данной эпохе отечественной и всеобщей истории, конкретизировать их на примерах исторических событий, ситуаций;</w:t>
      </w:r>
    </w:p>
    <w:p>
      <w:pPr>
        <w:pStyle w:val="0"/>
        <w:spacing w:before="200" w:line-rule="auto"/>
        <w:ind w:firstLine="540"/>
        <w:jc w:val="both"/>
      </w:pPr>
      <w:r>
        <w:rPr>
          <w:sz w:val="20"/>
        </w:rPr>
        <w:t xml:space="preserve">3) объяснять (самостоятельно и (или) с помощью педагогического работника и (или) других участников образовательных отношений) причины и следствия важнейших событий отечественной и всеобщей истории эпохи Средневековья:</w:t>
      </w:r>
    </w:p>
    <w:p>
      <w:pPr>
        <w:pStyle w:val="0"/>
        <w:spacing w:before="200" w:line-rule="auto"/>
        <w:ind w:firstLine="540"/>
        <w:jc w:val="both"/>
      </w:pPr>
      <w:r>
        <w:rPr>
          <w:sz w:val="20"/>
        </w:rPr>
        <w:t xml:space="preserve">а) находить в учебнике и излагать суждения о причинах и следствиях исторических событий;</w:t>
      </w:r>
    </w:p>
    <w:p>
      <w:pPr>
        <w:pStyle w:val="0"/>
        <w:spacing w:before="200" w:line-rule="auto"/>
        <w:ind w:firstLine="540"/>
        <w:jc w:val="both"/>
      </w:pPr>
      <w:r>
        <w:rPr>
          <w:sz w:val="20"/>
        </w:rPr>
        <w:t xml:space="preserve">б) соотносить объяснение причин и следствий событий, представленное в нескольких текстах;</w:t>
      </w:r>
    </w:p>
    <w:p>
      <w:pPr>
        <w:pStyle w:val="0"/>
        <w:spacing w:before="200" w:line-rule="auto"/>
        <w:ind w:firstLine="540"/>
        <w:jc w:val="both"/>
      </w:pPr>
      <w:r>
        <w:rPr>
          <w:sz w:val="20"/>
        </w:rPr>
        <w:t xml:space="preserve">4) проводить синхронизацию и сопоставление однотипных событий и процессов отечественной и всеобщей истории (по предложенному плану), выделять черты сходства и различия.</w:t>
      </w:r>
    </w:p>
    <w:p>
      <w:pPr>
        <w:pStyle w:val="0"/>
        <w:spacing w:before="200" w:line-rule="auto"/>
        <w:ind w:firstLine="540"/>
        <w:jc w:val="both"/>
      </w:pPr>
      <w:r>
        <w:rPr>
          <w:sz w:val="20"/>
        </w:rPr>
        <w:t xml:space="preserve">65.9.10.7. Рассмотрение исторических версий и оценок, определение своего отношения к наиболее значимым событиям и личностям прошлого:</w:t>
      </w:r>
    </w:p>
    <w:p>
      <w:pPr>
        <w:pStyle w:val="0"/>
        <w:spacing w:before="200" w:line-rule="auto"/>
        <w:ind w:firstLine="540"/>
        <w:jc w:val="both"/>
      </w:pPr>
      <w:r>
        <w:rPr>
          <w:sz w:val="20"/>
        </w:rPr>
        <w:t xml:space="preserve">излагать оценки событий и личностей эпохи Средневековья, приводимые в учебной и научно-популярной литературе, объяснять, на каких фактах они основаны;</w:t>
      </w:r>
    </w:p>
    <w:p>
      <w:pPr>
        <w:pStyle w:val="0"/>
        <w:spacing w:before="200" w:line-rule="auto"/>
        <w:ind w:firstLine="540"/>
        <w:jc w:val="both"/>
      </w:pPr>
      <w:r>
        <w:rPr>
          <w:sz w:val="20"/>
        </w:rPr>
        <w:t xml:space="preserve">высказывать отношение к поступкам и качествам людей средневековой эпохи с учетом исторического контекста и восприятия современного человека.</w:t>
      </w:r>
    </w:p>
    <w:p>
      <w:pPr>
        <w:pStyle w:val="0"/>
        <w:spacing w:before="200" w:line-rule="auto"/>
        <w:ind w:firstLine="540"/>
        <w:jc w:val="both"/>
      </w:pPr>
      <w:r>
        <w:rPr>
          <w:sz w:val="20"/>
        </w:rPr>
        <w:t xml:space="preserve">65.9.10.8. Применение исторических знаний:</w:t>
      </w:r>
    </w:p>
    <w:p>
      <w:pPr>
        <w:pStyle w:val="0"/>
        <w:spacing w:before="200" w:line-rule="auto"/>
        <w:ind w:firstLine="540"/>
        <w:jc w:val="both"/>
      </w:pPr>
      <w:r>
        <w:rPr>
          <w:sz w:val="20"/>
        </w:rPr>
        <w:t xml:space="preserve">объяснять значение памятников истории и культуры Руси и других стран эпохи Средневековья, необходимость сохранения их в современном мире;</w:t>
      </w:r>
    </w:p>
    <w:p>
      <w:pPr>
        <w:pStyle w:val="0"/>
        <w:spacing w:before="200" w:line-rule="auto"/>
        <w:ind w:firstLine="540"/>
        <w:jc w:val="both"/>
      </w:pPr>
      <w:r>
        <w:rPr>
          <w:sz w:val="20"/>
        </w:rPr>
        <w:t xml:space="preserve">выполнять учебные проекты по истории Средних веков (в том числе на региональном материале).</w:t>
      </w:r>
    </w:p>
    <w:p>
      <w:pPr>
        <w:pStyle w:val="0"/>
        <w:spacing w:before="200" w:line-rule="auto"/>
        <w:ind w:firstLine="540"/>
        <w:jc w:val="both"/>
      </w:pPr>
      <w:r>
        <w:rPr>
          <w:sz w:val="20"/>
        </w:rPr>
        <w:t xml:space="preserve">65.9.11. Предметные результаты изучения истории в 7 классе.</w:t>
      </w:r>
    </w:p>
    <w:p>
      <w:pPr>
        <w:pStyle w:val="0"/>
        <w:spacing w:before="200" w:line-rule="auto"/>
        <w:ind w:firstLine="540"/>
        <w:jc w:val="both"/>
      </w:pPr>
      <w:r>
        <w:rPr>
          <w:sz w:val="20"/>
        </w:rPr>
        <w:t xml:space="preserve">65.9.11.1. Знание хронологии, работа с хронологией:</w:t>
      </w:r>
    </w:p>
    <w:p>
      <w:pPr>
        <w:pStyle w:val="0"/>
        <w:spacing w:before="200" w:line-rule="auto"/>
        <w:ind w:firstLine="540"/>
        <w:jc w:val="both"/>
      </w:pPr>
      <w:r>
        <w:rPr>
          <w:sz w:val="20"/>
        </w:rPr>
        <w:t xml:space="preserve">называть этапы отечественной и всеобщей истории Нового времени, их хронологические рамки;</w:t>
      </w:r>
    </w:p>
    <w:p>
      <w:pPr>
        <w:pStyle w:val="0"/>
        <w:spacing w:before="200" w:line-rule="auto"/>
        <w:ind w:firstLine="540"/>
        <w:jc w:val="both"/>
      </w:pPr>
      <w:r>
        <w:rPr>
          <w:sz w:val="20"/>
        </w:rPr>
        <w:t xml:space="preserve">локализовать во времени ключевые события отечественной и всеобщей истории XVI - XVII вв.; определять их принадлежность к части века (половина, треть, четверть);</w:t>
      </w:r>
    </w:p>
    <w:p>
      <w:pPr>
        <w:pStyle w:val="0"/>
        <w:spacing w:before="200" w:line-rule="auto"/>
        <w:ind w:firstLine="540"/>
        <w:jc w:val="both"/>
      </w:pPr>
      <w:r>
        <w:rPr>
          <w:sz w:val="20"/>
        </w:rPr>
        <w:t xml:space="preserve">устанавливать синхронность событий отечественной и всеобщей истории XVI - XVII вв.</w:t>
      </w:r>
    </w:p>
    <w:p>
      <w:pPr>
        <w:pStyle w:val="0"/>
        <w:spacing w:before="200" w:line-rule="auto"/>
        <w:ind w:firstLine="540"/>
        <w:jc w:val="both"/>
      </w:pPr>
      <w:r>
        <w:rPr>
          <w:sz w:val="20"/>
        </w:rPr>
        <w:t xml:space="preserve">65.9.11.2. Знание исторических фактов, работа с фактами:</w:t>
      </w:r>
    </w:p>
    <w:p>
      <w:pPr>
        <w:pStyle w:val="0"/>
        <w:spacing w:before="200" w:line-rule="auto"/>
        <w:ind w:firstLine="540"/>
        <w:jc w:val="both"/>
      </w:pPr>
      <w:r>
        <w:rPr>
          <w:sz w:val="20"/>
        </w:rPr>
        <w:t xml:space="preserve">указывать (называть) место, обстоятельства, участников, результаты важнейших событий отечественной и всеобщей истории XVI - XVII вв.;</w:t>
      </w:r>
    </w:p>
    <w:p>
      <w:pPr>
        <w:pStyle w:val="0"/>
        <w:spacing w:before="200" w:line-rule="auto"/>
        <w:ind w:firstLine="540"/>
        <w:jc w:val="both"/>
      </w:pPr>
      <w:r>
        <w:rPr>
          <w:sz w:val="20"/>
        </w:rPr>
        <w:t xml:space="preserve">группировать, систематизировать факты по заданному признаку (группировка событий по их принадлежности к историческим процессам, составление таблиц, схем).</w:t>
      </w:r>
    </w:p>
    <w:p>
      <w:pPr>
        <w:pStyle w:val="0"/>
        <w:spacing w:before="200" w:line-rule="auto"/>
        <w:ind w:firstLine="540"/>
        <w:jc w:val="both"/>
      </w:pPr>
      <w:r>
        <w:rPr>
          <w:sz w:val="20"/>
        </w:rPr>
        <w:t xml:space="preserve">65.9.11.3. Работа с исторической картой:</w:t>
      </w:r>
    </w:p>
    <w:p>
      <w:pPr>
        <w:pStyle w:val="0"/>
        <w:spacing w:before="200" w:line-rule="auto"/>
        <w:ind w:firstLine="540"/>
        <w:jc w:val="both"/>
      </w:pPr>
      <w:r>
        <w:rPr>
          <w:sz w:val="20"/>
        </w:rPr>
        <w:t xml:space="preserve">использовать историческую карту как источник информации о границах России и других государств, важнейших исторических событиях и процессах отечественной и всеобщей истории XVI - XVII вв.;</w:t>
      </w:r>
    </w:p>
    <w:p>
      <w:pPr>
        <w:pStyle w:val="0"/>
        <w:spacing w:before="200" w:line-rule="auto"/>
        <w:ind w:firstLine="540"/>
        <w:jc w:val="both"/>
      </w:pPr>
      <w:r>
        <w:rPr>
          <w:sz w:val="20"/>
        </w:rPr>
        <w:t xml:space="preserve">устанавливать на основе карты связи между географическим положением страны и особенностями ее экономического, социального и политического развития.</w:t>
      </w:r>
    </w:p>
    <w:p>
      <w:pPr>
        <w:pStyle w:val="0"/>
        <w:spacing w:before="200" w:line-rule="auto"/>
        <w:ind w:firstLine="540"/>
        <w:jc w:val="both"/>
      </w:pPr>
      <w:r>
        <w:rPr>
          <w:sz w:val="20"/>
        </w:rPr>
        <w:t xml:space="preserve">65.9.11.4. Работа с историческими источниками:</w:t>
      </w:r>
    </w:p>
    <w:p>
      <w:pPr>
        <w:pStyle w:val="0"/>
        <w:spacing w:before="200" w:line-rule="auto"/>
        <w:ind w:firstLine="540"/>
        <w:jc w:val="both"/>
      </w:pPr>
      <w:r>
        <w:rPr>
          <w:sz w:val="20"/>
        </w:rPr>
        <w:t xml:space="preserve">различать виды письменных исторических источников (официальные, личные, литературные и другие);</w:t>
      </w:r>
    </w:p>
    <w:p>
      <w:pPr>
        <w:pStyle w:val="0"/>
        <w:spacing w:before="200" w:line-rule="auto"/>
        <w:ind w:firstLine="540"/>
        <w:jc w:val="both"/>
      </w:pPr>
      <w:r>
        <w:rPr>
          <w:sz w:val="20"/>
        </w:rPr>
        <w:t xml:space="preserve">характеризовать (самостоятельно или с помощью педагогического работника или других участников образовательных отношений) обстоятельства и цель создания источника, раскрывать его информационную ценность;</w:t>
      </w:r>
    </w:p>
    <w:p>
      <w:pPr>
        <w:pStyle w:val="0"/>
        <w:spacing w:before="200" w:line-rule="auto"/>
        <w:ind w:firstLine="540"/>
        <w:jc w:val="both"/>
      </w:pPr>
      <w:r>
        <w:rPr>
          <w:sz w:val="20"/>
        </w:rPr>
        <w:t xml:space="preserve">проводить поиск информации в тексте письменного источника, визуальных и вещественных памятниках эпохи;</w:t>
      </w:r>
    </w:p>
    <w:p>
      <w:pPr>
        <w:pStyle w:val="0"/>
        <w:spacing w:before="200" w:line-rule="auto"/>
        <w:ind w:firstLine="540"/>
        <w:jc w:val="both"/>
      </w:pPr>
      <w:r>
        <w:rPr>
          <w:sz w:val="20"/>
        </w:rPr>
        <w:t xml:space="preserve">сопоставлять и систематизировать (самостоятельно или с помощью педагогического работника или других участников образовательных отношений) информацию из нескольких однотипных источников.</w:t>
      </w:r>
    </w:p>
    <w:p>
      <w:pPr>
        <w:pStyle w:val="0"/>
        <w:spacing w:before="200" w:line-rule="auto"/>
        <w:ind w:firstLine="540"/>
        <w:jc w:val="both"/>
      </w:pPr>
      <w:r>
        <w:rPr>
          <w:sz w:val="20"/>
        </w:rPr>
        <w:t xml:space="preserve">65.9.11.5. Историческое описание (реконструкция):</w:t>
      </w:r>
    </w:p>
    <w:p>
      <w:pPr>
        <w:pStyle w:val="0"/>
        <w:spacing w:before="200" w:line-rule="auto"/>
        <w:ind w:firstLine="540"/>
        <w:jc w:val="both"/>
      </w:pPr>
      <w:r>
        <w:rPr>
          <w:sz w:val="20"/>
        </w:rPr>
        <w:t xml:space="preserve">рассказывать (с опорой на алгоритм или иные визуальные опоры) о ключевых событиях отечественной и всеобщей истории XVI - XVII вв., их участниках;</w:t>
      </w:r>
    </w:p>
    <w:p>
      <w:pPr>
        <w:pStyle w:val="0"/>
        <w:spacing w:before="200" w:line-rule="auto"/>
        <w:ind w:firstLine="540"/>
        <w:jc w:val="both"/>
      </w:pPr>
      <w:r>
        <w:rPr>
          <w:sz w:val="20"/>
        </w:rPr>
        <w:t xml:space="preserve">составлять (с опорой на алгоритм или иные визуальные опоры) краткую характеристику известных персоналий отечественной и всеобщей истории XVI - XVII вв. (ключевые факты биографии, личные качества, деятельность);</w:t>
      </w:r>
    </w:p>
    <w:p>
      <w:pPr>
        <w:pStyle w:val="0"/>
        <w:spacing w:before="200" w:line-rule="auto"/>
        <w:ind w:firstLine="540"/>
        <w:jc w:val="both"/>
      </w:pPr>
      <w:r>
        <w:rPr>
          <w:sz w:val="20"/>
        </w:rPr>
        <w:t xml:space="preserve">рассказывать (с опорой на алгоритм или иные визуальные опоры) об образе жизни различных групп населения в России и других странах в раннее Новое время;</w:t>
      </w:r>
    </w:p>
    <w:p>
      <w:pPr>
        <w:pStyle w:val="0"/>
        <w:spacing w:before="200" w:line-rule="auto"/>
        <w:ind w:firstLine="540"/>
        <w:jc w:val="both"/>
      </w:pPr>
      <w:r>
        <w:rPr>
          <w:sz w:val="20"/>
        </w:rPr>
        <w:t xml:space="preserve">представлять описание (с опорой на алгоритм или иные визуальные опоры) памятников материальной и художественной культуры изучаемой эпохи.</w:t>
      </w:r>
    </w:p>
    <w:p>
      <w:pPr>
        <w:pStyle w:val="0"/>
        <w:spacing w:before="200" w:line-rule="auto"/>
        <w:ind w:firstLine="540"/>
        <w:jc w:val="both"/>
      </w:pPr>
      <w:r>
        <w:rPr>
          <w:sz w:val="20"/>
        </w:rPr>
        <w:t xml:space="preserve">65.9.11.6. Анализ, объяснение исторических событий, явлений:</w:t>
      </w:r>
    </w:p>
    <w:p>
      <w:pPr>
        <w:pStyle w:val="0"/>
        <w:spacing w:before="200" w:line-rule="auto"/>
        <w:ind w:firstLine="540"/>
        <w:jc w:val="both"/>
      </w:pPr>
      <w:r>
        <w:rPr>
          <w:sz w:val="20"/>
        </w:rPr>
        <w:t xml:space="preserve">1) раскрывать (с опорой на алгоритм или иные визуальные опоры) существенные черты:</w:t>
      </w:r>
    </w:p>
    <w:p>
      <w:pPr>
        <w:pStyle w:val="0"/>
        <w:spacing w:before="200" w:line-rule="auto"/>
        <w:ind w:firstLine="540"/>
        <w:jc w:val="both"/>
      </w:pPr>
      <w:r>
        <w:rPr>
          <w:sz w:val="20"/>
        </w:rPr>
        <w:t xml:space="preserve">а) экономического, социального и политического развития России и других стран в XVI - XVII вв.;</w:t>
      </w:r>
    </w:p>
    <w:p>
      <w:pPr>
        <w:pStyle w:val="0"/>
        <w:spacing w:before="200" w:line-rule="auto"/>
        <w:ind w:firstLine="540"/>
        <w:jc w:val="both"/>
      </w:pPr>
      <w:r>
        <w:rPr>
          <w:sz w:val="20"/>
        </w:rPr>
        <w:t xml:space="preserve">б) европейской реформации;</w:t>
      </w:r>
    </w:p>
    <w:p>
      <w:pPr>
        <w:pStyle w:val="0"/>
        <w:spacing w:before="200" w:line-rule="auto"/>
        <w:ind w:firstLine="540"/>
        <w:jc w:val="both"/>
      </w:pPr>
      <w:r>
        <w:rPr>
          <w:sz w:val="20"/>
        </w:rPr>
        <w:t xml:space="preserve">в) новых веяний в духовной жизни общества, культуре;</w:t>
      </w:r>
    </w:p>
    <w:p>
      <w:pPr>
        <w:pStyle w:val="0"/>
        <w:spacing w:before="200" w:line-rule="auto"/>
        <w:ind w:firstLine="540"/>
        <w:jc w:val="both"/>
      </w:pPr>
      <w:r>
        <w:rPr>
          <w:sz w:val="20"/>
        </w:rPr>
        <w:t xml:space="preserve">г) революций XVI - XVII вв. в европейских странах;</w:t>
      </w:r>
    </w:p>
    <w:p>
      <w:pPr>
        <w:pStyle w:val="0"/>
        <w:spacing w:before="200" w:line-rule="auto"/>
        <w:ind w:firstLine="540"/>
        <w:jc w:val="both"/>
      </w:pPr>
      <w:r>
        <w:rPr>
          <w:sz w:val="20"/>
        </w:rPr>
        <w:t xml:space="preserve">2) объяснять смысл ключевых понятий, относящихся к данной эпохе отечественной и всеобщей истории, конкретизировать их на примерах исторических событий, ситуаций;</w:t>
      </w:r>
    </w:p>
    <w:p>
      <w:pPr>
        <w:pStyle w:val="0"/>
        <w:spacing w:before="200" w:line-rule="auto"/>
        <w:ind w:firstLine="540"/>
        <w:jc w:val="both"/>
      </w:pPr>
      <w:r>
        <w:rPr>
          <w:sz w:val="20"/>
        </w:rPr>
        <w:t xml:space="preserve">3) объяснять (самостоятельно и (или) с помощью педагогического работника и (или) других участников образовательных отношений) причины и следствия важнейших событий отечественной и всеобщей истории XVI - XVII вв.:</w:t>
      </w:r>
    </w:p>
    <w:p>
      <w:pPr>
        <w:pStyle w:val="0"/>
        <w:spacing w:before="200" w:line-rule="auto"/>
        <w:ind w:firstLine="540"/>
        <w:jc w:val="both"/>
      </w:pPr>
      <w:r>
        <w:rPr>
          <w:sz w:val="20"/>
        </w:rPr>
        <w:t xml:space="preserve">а) выявлять в историческом тексте и излагать суждения о причинах и следствиях событий;</w:t>
      </w:r>
    </w:p>
    <w:p>
      <w:pPr>
        <w:pStyle w:val="0"/>
        <w:spacing w:before="200" w:line-rule="auto"/>
        <w:ind w:firstLine="540"/>
        <w:jc w:val="both"/>
      </w:pPr>
      <w:r>
        <w:rPr>
          <w:sz w:val="20"/>
        </w:rPr>
        <w:t xml:space="preserve">б) систематизировать объяснение причин и следствий событий, представленное в нескольких текстах;</w:t>
      </w:r>
    </w:p>
    <w:p>
      <w:pPr>
        <w:pStyle w:val="0"/>
        <w:spacing w:before="200" w:line-rule="auto"/>
        <w:ind w:firstLine="540"/>
        <w:jc w:val="both"/>
      </w:pPr>
      <w:r>
        <w:rPr>
          <w:sz w:val="20"/>
        </w:rPr>
        <w:t xml:space="preserve">4) проводить (с опорой на алгоритм или иные визуальные опоры) сопоставление однотипных событий и процессов отечественной и всеобщей истории:</w:t>
      </w:r>
    </w:p>
    <w:p>
      <w:pPr>
        <w:pStyle w:val="0"/>
        <w:spacing w:before="200" w:line-rule="auto"/>
        <w:ind w:firstLine="540"/>
        <w:jc w:val="both"/>
      </w:pPr>
      <w:r>
        <w:rPr>
          <w:sz w:val="20"/>
        </w:rPr>
        <w:t xml:space="preserve">а) раскрывать повторяющиеся черты исторических ситуаций;</w:t>
      </w:r>
    </w:p>
    <w:p>
      <w:pPr>
        <w:pStyle w:val="0"/>
        <w:spacing w:before="200" w:line-rule="auto"/>
        <w:ind w:firstLine="540"/>
        <w:jc w:val="both"/>
      </w:pPr>
      <w:r>
        <w:rPr>
          <w:sz w:val="20"/>
        </w:rPr>
        <w:t xml:space="preserve">б) выделять черты сходства и различия.</w:t>
      </w:r>
    </w:p>
    <w:p>
      <w:pPr>
        <w:pStyle w:val="0"/>
        <w:spacing w:before="200" w:line-rule="auto"/>
        <w:ind w:firstLine="540"/>
        <w:jc w:val="both"/>
      </w:pPr>
      <w:r>
        <w:rPr>
          <w:sz w:val="20"/>
        </w:rPr>
        <w:t xml:space="preserve">65.9.11.7. Рассмотрение исторических версий и оценок, определение своего отношения к наиболее значимым событиям и личностям прошлого:</w:t>
      </w:r>
    </w:p>
    <w:p>
      <w:pPr>
        <w:pStyle w:val="0"/>
        <w:spacing w:before="200" w:line-rule="auto"/>
        <w:ind w:firstLine="540"/>
        <w:jc w:val="both"/>
      </w:pPr>
      <w:r>
        <w:rPr>
          <w:sz w:val="20"/>
        </w:rPr>
        <w:t xml:space="preserve">излагать альтернативные оценки событий и личностей отечественной и всеобщей истории XVI - XVII вв., представленные в учебной литературе; объяснять, на чем основываются отдельные мнения (самостоятельно и (или) с помощью педагогического работника и (или) других участников образовательных отношений);</w:t>
      </w:r>
    </w:p>
    <w:p>
      <w:pPr>
        <w:pStyle w:val="0"/>
        <w:spacing w:before="200" w:line-rule="auto"/>
        <w:ind w:firstLine="540"/>
        <w:jc w:val="both"/>
      </w:pPr>
      <w:r>
        <w:rPr>
          <w:sz w:val="20"/>
        </w:rPr>
        <w:t xml:space="preserve">выражать отношение к деятельности исторических личностей XVI - XVII вв. с учетом обстоятельств изучаемой эпохи и в современной шкале ценностей.</w:t>
      </w:r>
    </w:p>
    <w:p>
      <w:pPr>
        <w:pStyle w:val="0"/>
        <w:spacing w:before="200" w:line-rule="auto"/>
        <w:ind w:firstLine="540"/>
        <w:jc w:val="both"/>
      </w:pPr>
      <w:r>
        <w:rPr>
          <w:sz w:val="20"/>
        </w:rPr>
        <w:t xml:space="preserve">65.9.11.8. Применение исторических знаний:</w:t>
      </w:r>
    </w:p>
    <w:p>
      <w:pPr>
        <w:pStyle w:val="0"/>
        <w:spacing w:before="200" w:line-rule="auto"/>
        <w:ind w:firstLine="540"/>
        <w:jc w:val="both"/>
      </w:pPr>
      <w:r>
        <w:rPr>
          <w:sz w:val="20"/>
        </w:rPr>
        <w:t xml:space="preserve">раскрывать на примере перехода от средневекового общества к обществу Нового времени, как меняются со сменой исторических эпох представления людей о мире, системы общественных ценностей;</w:t>
      </w:r>
    </w:p>
    <w:p>
      <w:pPr>
        <w:pStyle w:val="0"/>
        <w:spacing w:before="200" w:line-rule="auto"/>
        <w:ind w:firstLine="540"/>
        <w:jc w:val="both"/>
      </w:pPr>
      <w:r>
        <w:rPr>
          <w:sz w:val="20"/>
        </w:rPr>
        <w:t xml:space="preserve">объяснять значение памятников истории и культуры России и других стран XVI - XVII вв. для времени, когда они появились, и для современного общества;</w:t>
      </w:r>
    </w:p>
    <w:p>
      <w:pPr>
        <w:pStyle w:val="0"/>
        <w:spacing w:before="200" w:line-rule="auto"/>
        <w:ind w:firstLine="540"/>
        <w:jc w:val="both"/>
      </w:pPr>
      <w:r>
        <w:rPr>
          <w:sz w:val="20"/>
        </w:rPr>
        <w:t xml:space="preserve">выполнять учебные проекты по отечественной и всеобщей истории XVI - XVII вв. (в том числе на региональном материале).</w:t>
      </w:r>
    </w:p>
    <w:p>
      <w:pPr>
        <w:pStyle w:val="0"/>
        <w:spacing w:before="200" w:line-rule="auto"/>
        <w:ind w:firstLine="540"/>
        <w:jc w:val="both"/>
      </w:pPr>
      <w:r>
        <w:rPr>
          <w:sz w:val="20"/>
        </w:rPr>
        <w:t xml:space="preserve">65.9.12. Предметные результаты изучения истории в 8 классе.</w:t>
      </w:r>
    </w:p>
    <w:p>
      <w:pPr>
        <w:pStyle w:val="0"/>
        <w:spacing w:before="200" w:line-rule="auto"/>
        <w:ind w:firstLine="540"/>
        <w:jc w:val="both"/>
      </w:pPr>
      <w:r>
        <w:rPr>
          <w:sz w:val="20"/>
        </w:rPr>
        <w:t xml:space="preserve">65.9.12.1. Знание хронологии, работа с хронологией:</w:t>
      </w:r>
    </w:p>
    <w:p>
      <w:pPr>
        <w:pStyle w:val="0"/>
        <w:spacing w:before="200" w:line-rule="auto"/>
        <w:ind w:firstLine="540"/>
        <w:jc w:val="both"/>
      </w:pPr>
      <w:r>
        <w:rPr>
          <w:sz w:val="20"/>
        </w:rPr>
        <w:t xml:space="preserve">называть даты важнейших событий отечественной и всеобщей истории XVIII в.;</w:t>
      </w:r>
    </w:p>
    <w:p>
      <w:pPr>
        <w:pStyle w:val="0"/>
        <w:spacing w:before="200" w:line-rule="auto"/>
        <w:ind w:firstLine="540"/>
        <w:jc w:val="both"/>
      </w:pPr>
      <w:r>
        <w:rPr>
          <w:sz w:val="20"/>
        </w:rPr>
        <w:t xml:space="preserve">определять их принадлежность к историческому периоду, этапу;</w:t>
      </w:r>
    </w:p>
    <w:p>
      <w:pPr>
        <w:pStyle w:val="0"/>
        <w:spacing w:before="200" w:line-rule="auto"/>
        <w:ind w:firstLine="540"/>
        <w:jc w:val="both"/>
      </w:pPr>
      <w:r>
        <w:rPr>
          <w:sz w:val="20"/>
        </w:rPr>
        <w:t xml:space="preserve">устанавливать синхронность событий отечественной и всеобщей истории XVIII в.</w:t>
      </w:r>
    </w:p>
    <w:p>
      <w:pPr>
        <w:pStyle w:val="0"/>
        <w:spacing w:before="200" w:line-rule="auto"/>
        <w:ind w:firstLine="540"/>
        <w:jc w:val="both"/>
      </w:pPr>
      <w:r>
        <w:rPr>
          <w:sz w:val="20"/>
        </w:rPr>
        <w:t xml:space="preserve">65.9.12.2. Знание исторических фактов, работа с фактами:</w:t>
      </w:r>
    </w:p>
    <w:p>
      <w:pPr>
        <w:pStyle w:val="0"/>
        <w:spacing w:before="200" w:line-rule="auto"/>
        <w:ind w:firstLine="540"/>
        <w:jc w:val="both"/>
      </w:pPr>
      <w:r>
        <w:rPr>
          <w:sz w:val="20"/>
        </w:rPr>
        <w:t xml:space="preserve">указывать (называть) место, обстоятельства, участников, результаты важнейших событий отечественной и всеобщей истории XVIII в.;</w:t>
      </w:r>
    </w:p>
    <w:p>
      <w:pPr>
        <w:pStyle w:val="0"/>
        <w:spacing w:before="200" w:line-rule="auto"/>
        <w:ind w:firstLine="540"/>
        <w:jc w:val="both"/>
      </w:pPr>
      <w:r>
        <w:rPr>
          <w:sz w:val="20"/>
        </w:rPr>
        <w:t xml:space="preserve">группировать, систематизировать факты по заданному признаку (по принадлежности к историческим процессам и другим);</w:t>
      </w:r>
    </w:p>
    <w:p>
      <w:pPr>
        <w:pStyle w:val="0"/>
        <w:spacing w:before="200" w:line-rule="auto"/>
        <w:ind w:firstLine="540"/>
        <w:jc w:val="both"/>
      </w:pPr>
      <w:r>
        <w:rPr>
          <w:sz w:val="20"/>
        </w:rPr>
        <w:t xml:space="preserve">составлять систематические таблицы, схемы.</w:t>
      </w:r>
    </w:p>
    <w:p>
      <w:pPr>
        <w:pStyle w:val="0"/>
        <w:spacing w:before="200" w:line-rule="auto"/>
        <w:ind w:firstLine="540"/>
        <w:jc w:val="both"/>
      </w:pPr>
      <w:r>
        <w:rPr>
          <w:sz w:val="20"/>
        </w:rPr>
        <w:t xml:space="preserve">65.9.12.3. Работа с исторической картой:</w:t>
      </w:r>
    </w:p>
    <w:p>
      <w:pPr>
        <w:pStyle w:val="0"/>
        <w:spacing w:before="200" w:line-rule="auto"/>
        <w:ind w:firstLine="540"/>
        <w:jc w:val="both"/>
      </w:pPr>
      <w:r>
        <w:rPr>
          <w:sz w:val="20"/>
        </w:rPr>
        <w:t xml:space="preserve">выявлять и показывать на карте изменения, произошедшие в результате значительных социально-экономических и политических событий и процессов отечественной и всеобщей истории XVIII в.</w:t>
      </w:r>
    </w:p>
    <w:p>
      <w:pPr>
        <w:pStyle w:val="0"/>
        <w:spacing w:before="200" w:line-rule="auto"/>
        <w:ind w:firstLine="540"/>
        <w:jc w:val="both"/>
      </w:pPr>
      <w:r>
        <w:rPr>
          <w:sz w:val="20"/>
        </w:rPr>
        <w:t xml:space="preserve">65.9.12.4. Работа с историческими источниками:</w:t>
      </w:r>
    </w:p>
    <w:p>
      <w:pPr>
        <w:pStyle w:val="0"/>
        <w:spacing w:before="200" w:line-rule="auto"/>
        <w:ind w:firstLine="540"/>
        <w:jc w:val="both"/>
      </w:pPr>
      <w:r>
        <w:rPr>
          <w:sz w:val="20"/>
        </w:rPr>
        <w:t xml:space="preserve">различать источники официального и личного происхождения, публицистические произведения - называть их основные виды, информационные особенности (самостоятельно и (или) с помощью педагогического работника и (или) других участников образовательных отношений);</w:t>
      </w:r>
    </w:p>
    <w:p>
      <w:pPr>
        <w:pStyle w:val="0"/>
        <w:spacing w:before="200" w:line-rule="auto"/>
        <w:ind w:firstLine="540"/>
        <w:jc w:val="both"/>
      </w:pPr>
      <w:r>
        <w:rPr>
          <w:sz w:val="20"/>
        </w:rPr>
        <w:t xml:space="preserve">объяснять (самостоятельно и (или) с помощью педагогического работника и (или) других участников образовательных отношений) назначение исторического источника, раскрывать его информационную ценность;</w:t>
      </w:r>
    </w:p>
    <w:p>
      <w:pPr>
        <w:pStyle w:val="0"/>
        <w:spacing w:before="200" w:line-rule="auto"/>
        <w:ind w:firstLine="540"/>
        <w:jc w:val="both"/>
      </w:pPr>
      <w:r>
        <w:rPr>
          <w:sz w:val="20"/>
        </w:rPr>
        <w:t xml:space="preserve">извлекать, сопоставлять и систематизировать информацию о событиях отечественной и всеобщей истории XVIII в. из взаимодополняющих письменных, визуальных и вещественных источников.</w:t>
      </w:r>
    </w:p>
    <w:p>
      <w:pPr>
        <w:pStyle w:val="0"/>
        <w:spacing w:before="200" w:line-rule="auto"/>
        <w:ind w:firstLine="540"/>
        <w:jc w:val="both"/>
      </w:pPr>
      <w:r>
        <w:rPr>
          <w:sz w:val="20"/>
        </w:rPr>
        <w:t xml:space="preserve">65.9.12.5. Историческое описание (реконструкция):</w:t>
      </w:r>
    </w:p>
    <w:p>
      <w:pPr>
        <w:pStyle w:val="0"/>
        <w:spacing w:before="200" w:line-rule="auto"/>
        <w:ind w:firstLine="540"/>
        <w:jc w:val="both"/>
      </w:pPr>
      <w:r>
        <w:rPr>
          <w:sz w:val="20"/>
        </w:rPr>
        <w:t xml:space="preserve">рассказывать (с опорой на алгоритм или иные визуальные опоры) о ключевых событиях отечественной и всеобщей истории XVIII в., их участниках;</w:t>
      </w:r>
    </w:p>
    <w:p>
      <w:pPr>
        <w:pStyle w:val="0"/>
        <w:spacing w:before="200" w:line-rule="auto"/>
        <w:ind w:firstLine="540"/>
        <w:jc w:val="both"/>
      </w:pPr>
      <w:r>
        <w:rPr>
          <w:sz w:val="20"/>
        </w:rPr>
        <w:t xml:space="preserve">составлять характеристику (исторический портрет) известных деятелей отечественной и всеобщей истории XVIII в. на основе информации учебника и дополнительных материалов;</w:t>
      </w:r>
    </w:p>
    <w:p>
      <w:pPr>
        <w:pStyle w:val="0"/>
        <w:spacing w:before="200" w:line-rule="auto"/>
        <w:ind w:firstLine="540"/>
        <w:jc w:val="both"/>
      </w:pPr>
      <w:r>
        <w:rPr>
          <w:sz w:val="20"/>
        </w:rPr>
        <w:t xml:space="preserve">составлять (с опорой на алгоритм или иные визуальные опоры) описание образа жизни различных групп населения в России и других странах в XVIII в.;</w:t>
      </w:r>
    </w:p>
    <w:p>
      <w:pPr>
        <w:pStyle w:val="0"/>
        <w:spacing w:before="200" w:line-rule="auto"/>
        <w:ind w:firstLine="540"/>
        <w:jc w:val="both"/>
      </w:pPr>
      <w:r>
        <w:rPr>
          <w:sz w:val="20"/>
        </w:rPr>
        <w:t xml:space="preserve">представлять описание (с опорой на алгоритм или иные визуальные опоры) памятников материальной и художественной культуры изучаемой эпохи (в виде сообщения, аннотации).</w:t>
      </w:r>
    </w:p>
    <w:p>
      <w:pPr>
        <w:pStyle w:val="0"/>
        <w:spacing w:before="200" w:line-rule="auto"/>
        <w:ind w:firstLine="540"/>
        <w:jc w:val="both"/>
      </w:pPr>
      <w:r>
        <w:rPr>
          <w:sz w:val="20"/>
        </w:rPr>
        <w:t xml:space="preserve">65.9.12.6. Анализ, объяснение исторических событий, явлений:</w:t>
      </w:r>
    </w:p>
    <w:p>
      <w:pPr>
        <w:pStyle w:val="0"/>
        <w:spacing w:before="200" w:line-rule="auto"/>
        <w:ind w:firstLine="540"/>
        <w:jc w:val="both"/>
      </w:pPr>
      <w:r>
        <w:rPr>
          <w:sz w:val="20"/>
        </w:rPr>
        <w:t xml:space="preserve">1) раскрывать (с опорой на алгоритм или иные визуальные опоры) существенные черты:</w:t>
      </w:r>
    </w:p>
    <w:p>
      <w:pPr>
        <w:pStyle w:val="0"/>
        <w:spacing w:before="200" w:line-rule="auto"/>
        <w:ind w:firstLine="540"/>
        <w:jc w:val="both"/>
      </w:pPr>
      <w:r>
        <w:rPr>
          <w:sz w:val="20"/>
        </w:rPr>
        <w:t xml:space="preserve">а) экономического, социального и политического развития России и других стран в XVIII в.;</w:t>
      </w:r>
    </w:p>
    <w:p>
      <w:pPr>
        <w:pStyle w:val="0"/>
        <w:spacing w:before="200" w:line-rule="auto"/>
        <w:ind w:firstLine="540"/>
        <w:jc w:val="both"/>
      </w:pPr>
      <w:r>
        <w:rPr>
          <w:sz w:val="20"/>
        </w:rPr>
        <w:t xml:space="preserve">б) изменений, происшедших в XVIII в. в разных сферах жизни российского общества;</w:t>
      </w:r>
    </w:p>
    <w:p>
      <w:pPr>
        <w:pStyle w:val="0"/>
        <w:spacing w:before="200" w:line-rule="auto"/>
        <w:ind w:firstLine="540"/>
        <w:jc w:val="both"/>
      </w:pPr>
      <w:r>
        <w:rPr>
          <w:sz w:val="20"/>
        </w:rPr>
        <w:t xml:space="preserve">в) промышленного переворота в европейских странах;</w:t>
      </w:r>
    </w:p>
    <w:p>
      <w:pPr>
        <w:pStyle w:val="0"/>
        <w:spacing w:before="200" w:line-rule="auto"/>
        <w:ind w:firstLine="540"/>
        <w:jc w:val="both"/>
      </w:pPr>
      <w:r>
        <w:rPr>
          <w:sz w:val="20"/>
        </w:rPr>
        <w:t xml:space="preserve">г) абсолютизма как формы правления;</w:t>
      </w:r>
    </w:p>
    <w:p>
      <w:pPr>
        <w:pStyle w:val="0"/>
        <w:spacing w:before="200" w:line-rule="auto"/>
        <w:ind w:firstLine="540"/>
        <w:jc w:val="both"/>
      </w:pPr>
      <w:r>
        <w:rPr>
          <w:sz w:val="20"/>
        </w:rPr>
        <w:t xml:space="preserve">д) идеологии Просвещения;</w:t>
      </w:r>
    </w:p>
    <w:p>
      <w:pPr>
        <w:pStyle w:val="0"/>
        <w:spacing w:before="200" w:line-rule="auto"/>
        <w:ind w:firstLine="540"/>
        <w:jc w:val="both"/>
      </w:pPr>
      <w:r>
        <w:rPr>
          <w:sz w:val="20"/>
        </w:rPr>
        <w:t xml:space="preserve">е) революций XVIII в.;</w:t>
      </w:r>
    </w:p>
    <w:p>
      <w:pPr>
        <w:pStyle w:val="0"/>
        <w:spacing w:before="200" w:line-rule="auto"/>
        <w:ind w:firstLine="540"/>
        <w:jc w:val="both"/>
      </w:pPr>
      <w:r>
        <w:rPr>
          <w:sz w:val="20"/>
        </w:rPr>
        <w:t xml:space="preserve">ж) внешней политики Российской империи в системе международных отношений рассматриваемого периода;</w:t>
      </w:r>
    </w:p>
    <w:p>
      <w:pPr>
        <w:pStyle w:val="0"/>
        <w:spacing w:before="200" w:line-rule="auto"/>
        <w:ind w:firstLine="540"/>
        <w:jc w:val="both"/>
      </w:pPr>
      <w:r>
        <w:rPr>
          <w:sz w:val="20"/>
        </w:rPr>
        <w:t xml:space="preserve">2) объяснять смысл ключевых понятий, относящихся к данной эпохе отечественной и всеобщей истории, конкретизировать их на примерах исторических событий, ситуаций;</w:t>
      </w:r>
    </w:p>
    <w:p>
      <w:pPr>
        <w:pStyle w:val="0"/>
        <w:spacing w:before="200" w:line-rule="auto"/>
        <w:ind w:firstLine="540"/>
        <w:jc w:val="both"/>
      </w:pPr>
      <w:r>
        <w:rPr>
          <w:sz w:val="20"/>
        </w:rPr>
        <w:t xml:space="preserve">3) объяснять (самостоятельно и (или) с помощью педагогического работника и (или) других участников образовательных отношений) причины и следствия важнейших событий отечественной и всеобщей истории XVIII в.:</w:t>
      </w:r>
    </w:p>
    <w:p>
      <w:pPr>
        <w:pStyle w:val="0"/>
        <w:spacing w:before="200" w:line-rule="auto"/>
        <w:ind w:firstLine="540"/>
        <w:jc w:val="both"/>
      </w:pPr>
      <w:r>
        <w:rPr>
          <w:sz w:val="20"/>
        </w:rPr>
        <w:t xml:space="preserve">а) выявлять в историческом тексте суждения о причинах и следствиях событий;</w:t>
      </w:r>
    </w:p>
    <w:p>
      <w:pPr>
        <w:pStyle w:val="0"/>
        <w:spacing w:before="200" w:line-rule="auto"/>
        <w:ind w:firstLine="540"/>
        <w:jc w:val="both"/>
      </w:pPr>
      <w:r>
        <w:rPr>
          <w:sz w:val="20"/>
        </w:rPr>
        <w:t xml:space="preserve">б) систематизировать объяснение причин и следствий событий, представленное в нескольких текстах;</w:t>
      </w:r>
    </w:p>
    <w:p>
      <w:pPr>
        <w:pStyle w:val="0"/>
        <w:spacing w:before="200" w:line-rule="auto"/>
        <w:ind w:firstLine="540"/>
        <w:jc w:val="both"/>
      </w:pPr>
      <w:r>
        <w:rPr>
          <w:sz w:val="20"/>
        </w:rPr>
        <w:t xml:space="preserve">4) проводить сопоставление (с опорой на алгоритм или иные визуальные опоры) однотипных событий и процессов отечественной и всеобщей истории XVIII в.:</w:t>
      </w:r>
    </w:p>
    <w:p>
      <w:pPr>
        <w:pStyle w:val="0"/>
        <w:spacing w:before="200" w:line-rule="auto"/>
        <w:ind w:firstLine="540"/>
        <w:jc w:val="both"/>
      </w:pPr>
      <w:r>
        <w:rPr>
          <w:sz w:val="20"/>
        </w:rPr>
        <w:t xml:space="preserve">а) раскрывать повторяющиеся черты исторических ситуаций;</w:t>
      </w:r>
    </w:p>
    <w:p>
      <w:pPr>
        <w:pStyle w:val="0"/>
        <w:spacing w:before="200" w:line-rule="auto"/>
        <w:ind w:firstLine="540"/>
        <w:jc w:val="both"/>
      </w:pPr>
      <w:r>
        <w:rPr>
          <w:sz w:val="20"/>
        </w:rPr>
        <w:t xml:space="preserve">б) выделять черты сходства и различия.</w:t>
      </w:r>
    </w:p>
    <w:p>
      <w:pPr>
        <w:pStyle w:val="0"/>
        <w:spacing w:before="200" w:line-rule="auto"/>
        <w:ind w:firstLine="540"/>
        <w:jc w:val="both"/>
      </w:pPr>
      <w:r>
        <w:rPr>
          <w:sz w:val="20"/>
        </w:rPr>
        <w:t xml:space="preserve">65.9.12.7. Рассмотрение исторических версий и оценок, определение своего отношения к наиболее значимым событиям и личностям прошлого:</w:t>
      </w:r>
    </w:p>
    <w:p>
      <w:pPr>
        <w:pStyle w:val="0"/>
        <w:spacing w:before="200" w:line-rule="auto"/>
        <w:ind w:firstLine="540"/>
        <w:jc w:val="both"/>
      </w:pPr>
      <w:r>
        <w:rPr>
          <w:sz w:val="20"/>
        </w:rPr>
        <w:t xml:space="preserve">анализировать сопоставление (с опорой на алгоритм или иные визуальные опоры) высказывания историков по спорным вопросам отечественной и всеобщей истории XVIII в. (самостоятельно и (или) с помощью педагогического работника и (или) других участников образовательных отношений выявлять обсуждаемую проблему, мнение автора, приводимые аргументы, оценивать степень их убедительности);</w:t>
      </w:r>
    </w:p>
    <w:p>
      <w:pPr>
        <w:pStyle w:val="0"/>
        <w:spacing w:before="200" w:line-rule="auto"/>
        <w:ind w:firstLine="540"/>
        <w:jc w:val="both"/>
      </w:pPr>
      <w:r>
        <w:rPr>
          <w:sz w:val="20"/>
        </w:rPr>
        <w:t xml:space="preserve">самостоятельно и (или) с помощью педагогического работника и (или) других участников образовательных отношений различать в описаниях событий и личностей XVIII в. ценностные категории, значимые для данной эпохи (в том числе для разных социальных слоев), выражать свое отношение к ним.</w:t>
      </w:r>
    </w:p>
    <w:p>
      <w:pPr>
        <w:pStyle w:val="0"/>
        <w:spacing w:before="200" w:line-rule="auto"/>
        <w:ind w:firstLine="540"/>
        <w:jc w:val="both"/>
      </w:pPr>
      <w:r>
        <w:rPr>
          <w:sz w:val="20"/>
        </w:rPr>
        <w:t xml:space="preserve">65.9.12.8. Применение исторических знаний:</w:t>
      </w:r>
    </w:p>
    <w:p>
      <w:pPr>
        <w:pStyle w:val="0"/>
        <w:spacing w:before="200" w:line-rule="auto"/>
        <w:ind w:firstLine="540"/>
        <w:jc w:val="both"/>
      </w:pPr>
      <w:r>
        <w:rPr>
          <w:sz w:val="20"/>
        </w:rPr>
        <w:t xml:space="preserve">с опорой на алгоритм или иные визуальные опоры раскрывать (объяснять), как сочетались в памятниках культуры России XVIII в. европейские влияния и национальные традиции, показывать на примерах;</w:t>
      </w:r>
    </w:p>
    <w:p>
      <w:pPr>
        <w:pStyle w:val="0"/>
        <w:spacing w:before="200" w:line-rule="auto"/>
        <w:ind w:firstLine="540"/>
        <w:jc w:val="both"/>
      </w:pPr>
      <w:r>
        <w:rPr>
          <w:sz w:val="20"/>
        </w:rPr>
        <w:t xml:space="preserve">выполнять учебные проекты по отечественной и всеобщей истории XVIII в. (в том числе на региональном материале).</w:t>
      </w:r>
    </w:p>
    <w:p>
      <w:pPr>
        <w:pStyle w:val="0"/>
        <w:spacing w:before="200" w:line-rule="auto"/>
        <w:ind w:firstLine="540"/>
        <w:jc w:val="both"/>
      </w:pPr>
      <w:r>
        <w:rPr>
          <w:sz w:val="20"/>
        </w:rPr>
        <w:t xml:space="preserve">65.9.13. Предметные результаты изучения истории в 9 классе.</w:t>
      </w:r>
    </w:p>
    <w:p>
      <w:pPr>
        <w:pStyle w:val="0"/>
        <w:spacing w:before="200" w:line-rule="auto"/>
        <w:ind w:firstLine="540"/>
        <w:jc w:val="both"/>
      </w:pPr>
      <w:r>
        <w:rPr>
          <w:sz w:val="20"/>
        </w:rPr>
        <w:t xml:space="preserve">65.9.13.1. Знание хронологии, работа с хронологией:</w:t>
      </w:r>
    </w:p>
    <w:p>
      <w:pPr>
        <w:pStyle w:val="0"/>
        <w:spacing w:before="200" w:line-rule="auto"/>
        <w:ind w:firstLine="540"/>
        <w:jc w:val="both"/>
      </w:pPr>
      <w:r>
        <w:rPr>
          <w:sz w:val="20"/>
        </w:rPr>
        <w:t xml:space="preserve">называть даты (хронологические границы) важнейших событий и процессов отечественной истории первой половины XIX века и всеобщей истории XIX - начала XX в.;</w:t>
      </w:r>
    </w:p>
    <w:p>
      <w:pPr>
        <w:pStyle w:val="0"/>
        <w:spacing w:before="200" w:line-rule="auto"/>
        <w:ind w:firstLine="540"/>
        <w:jc w:val="both"/>
      </w:pPr>
      <w:r>
        <w:rPr>
          <w:sz w:val="20"/>
        </w:rPr>
        <w:t xml:space="preserve">выделять этапы (периоды) в развитии ключевых событий и процессов;</w:t>
      </w:r>
    </w:p>
    <w:p>
      <w:pPr>
        <w:pStyle w:val="0"/>
        <w:spacing w:before="200" w:line-rule="auto"/>
        <w:ind w:firstLine="540"/>
        <w:jc w:val="both"/>
      </w:pPr>
      <w:r>
        <w:rPr>
          <w:sz w:val="20"/>
        </w:rPr>
        <w:t xml:space="preserve">выявлять синхронность либо асинхронность исторических процессов отечественной и всеобщей истории изучаемого периода;</w:t>
      </w:r>
    </w:p>
    <w:p>
      <w:pPr>
        <w:pStyle w:val="0"/>
        <w:spacing w:before="200" w:line-rule="auto"/>
        <w:ind w:firstLine="540"/>
        <w:jc w:val="both"/>
      </w:pPr>
      <w:r>
        <w:rPr>
          <w:sz w:val="20"/>
        </w:rPr>
        <w:t xml:space="preserve">определять последовательность событий отечественной и всеобщей истории изучаемого периода на основе анализа причинно-следственных связей.</w:t>
      </w:r>
    </w:p>
    <w:p>
      <w:pPr>
        <w:pStyle w:val="0"/>
        <w:spacing w:before="200" w:line-rule="auto"/>
        <w:ind w:firstLine="540"/>
        <w:jc w:val="both"/>
      </w:pPr>
      <w:r>
        <w:rPr>
          <w:sz w:val="20"/>
        </w:rPr>
        <w:t xml:space="preserve">65.9.13.2. Знание исторических фактов, работа с фактами:</w:t>
      </w:r>
    </w:p>
    <w:p>
      <w:pPr>
        <w:pStyle w:val="0"/>
        <w:spacing w:before="200" w:line-rule="auto"/>
        <w:ind w:firstLine="540"/>
        <w:jc w:val="both"/>
      </w:pPr>
      <w:r>
        <w:rPr>
          <w:sz w:val="20"/>
        </w:rPr>
        <w:t xml:space="preserve">характеризовать место, обстоятельства, участников, результаты важнейших событий отечественной и всеобщей истории изучаемого периода;</w:t>
      </w:r>
    </w:p>
    <w:p>
      <w:pPr>
        <w:pStyle w:val="0"/>
        <w:spacing w:before="200" w:line-rule="auto"/>
        <w:ind w:firstLine="540"/>
        <w:jc w:val="both"/>
      </w:pPr>
      <w:r>
        <w:rPr>
          <w:sz w:val="20"/>
        </w:rPr>
        <w:t xml:space="preserve">группировать, систематизировать факты по заданному или самостоятельно определяемому признаку (хронологии, принадлежности к историческим процессам, типологическим основаниям и другим);</w:t>
      </w:r>
    </w:p>
    <w:p>
      <w:pPr>
        <w:pStyle w:val="0"/>
        <w:spacing w:before="200" w:line-rule="auto"/>
        <w:ind w:firstLine="540"/>
        <w:jc w:val="both"/>
      </w:pPr>
      <w:r>
        <w:rPr>
          <w:sz w:val="20"/>
        </w:rPr>
        <w:t xml:space="preserve">составлять систематические таблицы.</w:t>
      </w:r>
    </w:p>
    <w:p>
      <w:pPr>
        <w:pStyle w:val="0"/>
        <w:spacing w:before="200" w:line-rule="auto"/>
        <w:ind w:firstLine="540"/>
        <w:jc w:val="both"/>
      </w:pPr>
      <w:r>
        <w:rPr>
          <w:sz w:val="20"/>
        </w:rPr>
        <w:t xml:space="preserve">65.9.13.3. Работа с исторической картой:</w:t>
      </w:r>
    </w:p>
    <w:p>
      <w:pPr>
        <w:pStyle w:val="0"/>
        <w:spacing w:before="200" w:line-rule="auto"/>
        <w:ind w:firstLine="540"/>
        <w:jc w:val="both"/>
      </w:pPr>
      <w:r>
        <w:rPr>
          <w:sz w:val="20"/>
        </w:rPr>
        <w:t xml:space="preserve">выявлять и показывать на карте изменения, произошедшие в результате значительных социально-экономических и политических событий и процессов отечественной и всеобщей истории изучаемого периода;</w:t>
      </w:r>
    </w:p>
    <w:p>
      <w:pPr>
        <w:pStyle w:val="0"/>
        <w:spacing w:before="200" w:line-rule="auto"/>
        <w:ind w:firstLine="540"/>
        <w:jc w:val="both"/>
      </w:pPr>
      <w:r>
        <w:rPr>
          <w:sz w:val="20"/>
        </w:rPr>
        <w:t xml:space="preserve">определять на основе карты влияние географического фактора на развитие различных сфер жизни страны (группы стран).</w:t>
      </w:r>
    </w:p>
    <w:p>
      <w:pPr>
        <w:pStyle w:val="0"/>
        <w:spacing w:before="200" w:line-rule="auto"/>
        <w:ind w:firstLine="540"/>
        <w:jc w:val="both"/>
      </w:pPr>
      <w:r>
        <w:rPr>
          <w:sz w:val="20"/>
        </w:rPr>
        <w:t xml:space="preserve">65.9.13.4. Работа с историческими источниками:</w:t>
      </w:r>
    </w:p>
    <w:p>
      <w:pPr>
        <w:pStyle w:val="0"/>
        <w:spacing w:before="200" w:line-rule="auto"/>
        <w:ind w:firstLine="540"/>
        <w:jc w:val="both"/>
      </w:pPr>
      <w:r>
        <w:rPr>
          <w:sz w:val="20"/>
        </w:rPr>
        <w:t xml:space="preserve">извлекать, сопоставлять и систематизировать информацию о событиях отечественной и всеобщей истории изучаемого периода из разных письменных, визуальных и вещественных источников;</w:t>
      </w:r>
    </w:p>
    <w:p>
      <w:pPr>
        <w:pStyle w:val="0"/>
        <w:spacing w:before="200" w:line-rule="auto"/>
        <w:ind w:firstLine="540"/>
        <w:jc w:val="both"/>
      </w:pPr>
      <w:r>
        <w:rPr>
          <w:sz w:val="20"/>
        </w:rPr>
        <w:t xml:space="preserve">различать в тексте письменных источников факты и интерпретации событий прошлого.</w:t>
      </w:r>
    </w:p>
    <w:p>
      <w:pPr>
        <w:pStyle w:val="0"/>
        <w:spacing w:before="200" w:line-rule="auto"/>
        <w:ind w:firstLine="540"/>
        <w:jc w:val="both"/>
      </w:pPr>
      <w:r>
        <w:rPr>
          <w:sz w:val="20"/>
        </w:rPr>
        <w:t xml:space="preserve">65.9.13.5. Историческое описание (реконструкция):</w:t>
      </w:r>
    </w:p>
    <w:p>
      <w:pPr>
        <w:pStyle w:val="0"/>
        <w:spacing w:before="200" w:line-rule="auto"/>
        <w:ind w:firstLine="540"/>
        <w:jc w:val="both"/>
      </w:pPr>
      <w:r>
        <w:rPr>
          <w:sz w:val="20"/>
        </w:rPr>
        <w:t xml:space="preserve">представлять рассказ (с опорой на алгоритм или иные визуальные опоры) о ключевых событиях отечественной и всеобщей истории изучаемого периода с использованием визуальных материалов (устно и (или) устно-дактильно, письменно в форме короткого эссе, презентации);</w:t>
      </w:r>
    </w:p>
    <w:p>
      <w:pPr>
        <w:pStyle w:val="0"/>
        <w:spacing w:before="200" w:line-rule="auto"/>
        <w:ind w:firstLine="540"/>
        <w:jc w:val="both"/>
      </w:pPr>
      <w:r>
        <w:rPr>
          <w:sz w:val="20"/>
        </w:rPr>
        <w:t xml:space="preserve">составлять характеристику (с опорой на алгоритм или иные визуальные опоры) исторических личностей изучаемого периода с описанием и оценкой их деятельности (сообщение, презентация, эссе);</w:t>
      </w:r>
    </w:p>
    <w:p>
      <w:pPr>
        <w:pStyle w:val="0"/>
        <w:spacing w:before="200" w:line-rule="auto"/>
        <w:ind w:firstLine="540"/>
        <w:jc w:val="both"/>
      </w:pPr>
      <w:r>
        <w:rPr>
          <w:sz w:val="20"/>
        </w:rPr>
        <w:t xml:space="preserve">составлять (с опорой на алгоритм или иные визуальные опоры) описание образа жизни различных групп населения в России изучаемого периода и других странах в XIX - начале XX в., показывая изменения, происшедшие в течение рассматриваемого периода;</w:t>
      </w:r>
    </w:p>
    <w:p>
      <w:pPr>
        <w:pStyle w:val="0"/>
        <w:spacing w:before="200" w:line-rule="auto"/>
        <w:ind w:firstLine="540"/>
        <w:jc w:val="both"/>
      </w:pPr>
      <w:r>
        <w:rPr>
          <w:sz w:val="20"/>
        </w:rPr>
        <w:t xml:space="preserve">представлять (с опорой на алгоритм или иные визуальные опоры) описание памятников материальной и художественной культуры изучаемой эпохи, их назначения, использованных при их создании технических и художественных приемов, и другое.</w:t>
      </w:r>
    </w:p>
    <w:p>
      <w:pPr>
        <w:pStyle w:val="0"/>
        <w:spacing w:before="200" w:line-rule="auto"/>
        <w:ind w:firstLine="540"/>
        <w:jc w:val="both"/>
      </w:pPr>
      <w:r>
        <w:rPr>
          <w:sz w:val="20"/>
        </w:rPr>
        <w:t xml:space="preserve">65.9.13.6. Анализ, объяснение исторических событий, явлений:</w:t>
      </w:r>
    </w:p>
    <w:p>
      <w:pPr>
        <w:pStyle w:val="0"/>
        <w:spacing w:before="200" w:line-rule="auto"/>
        <w:ind w:firstLine="540"/>
        <w:jc w:val="both"/>
      </w:pPr>
      <w:r>
        <w:rPr>
          <w:sz w:val="20"/>
        </w:rPr>
        <w:t xml:space="preserve">1) раскрывать (с использованием визуальных опор) существенные черты:</w:t>
      </w:r>
    </w:p>
    <w:p>
      <w:pPr>
        <w:pStyle w:val="0"/>
        <w:spacing w:before="200" w:line-rule="auto"/>
        <w:ind w:firstLine="540"/>
        <w:jc w:val="both"/>
      </w:pPr>
      <w:r>
        <w:rPr>
          <w:sz w:val="20"/>
        </w:rPr>
        <w:t xml:space="preserve">а) экономического, социального и политического развития России и других стран в изучаемый период;</w:t>
      </w:r>
    </w:p>
    <w:p>
      <w:pPr>
        <w:pStyle w:val="0"/>
        <w:spacing w:before="200" w:line-rule="auto"/>
        <w:ind w:firstLine="540"/>
        <w:jc w:val="both"/>
      </w:pPr>
      <w:r>
        <w:rPr>
          <w:sz w:val="20"/>
        </w:rPr>
        <w:t xml:space="preserve">б) процессов модернизации в мире и России;</w:t>
      </w:r>
    </w:p>
    <w:p>
      <w:pPr>
        <w:pStyle w:val="0"/>
        <w:spacing w:before="200" w:line-rule="auto"/>
        <w:ind w:firstLine="540"/>
        <w:jc w:val="both"/>
      </w:pPr>
      <w:r>
        <w:rPr>
          <w:sz w:val="20"/>
        </w:rPr>
        <w:t xml:space="preserve">в) масштабных социальных движений и революций в рассматриваемый период;</w:t>
      </w:r>
    </w:p>
    <w:p>
      <w:pPr>
        <w:pStyle w:val="0"/>
        <w:spacing w:before="200" w:line-rule="auto"/>
        <w:ind w:firstLine="540"/>
        <w:jc w:val="both"/>
      </w:pPr>
      <w:r>
        <w:rPr>
          <w:sz w:val="20"/>
        </w:rPr>
        <w:t xml:space="preserve">г) международных отношений рассматриваемого периода и участия в них России;</w:t>
      </w:r>
    </w:p>
    <w:p>
      <w:pPr>
        <w:pStyle w:val="0"/>
        <w:spacing w:before="200" w:line-rule="auto"/>
        <w:ind w:firstLine="540"/>
        <w:jc w:val="both"/>
      </w:pPr>
      <w:r>
        <w:rPr>
          <w:sz w:val="20"/>
        </w:rPr>
        <w:t xml:space="preserve">2) объяснять и (или) выяснять с использованием словаря смысл ключевых понятий, относящихся к данной эпохе отечественной и всеобщей истории; соотносить общие понятия и факты;</w:t>
      </w:r>
    </w:p>
    <w:p>
      <w:pPr>
        <w:pStyle w:val="0"/>
        <w:spacing w:before="200" w:line-rule="auto"/>
        <w:ind w:firstLine="540"/>
        <w:jc w:val="both"/>
      </w:pPr>
      <w:r>
        <w:rPr>
          <w:sz w:val="20"/>
        </w:rPr>
        <w:t xml:space="preserve">3) самостоятельно или с помощью педагогического работника или других участников образовательных отношений объяснять причины и следствия важнейших событий отечественной и всеобщей истории изучаемого периода:</w:t>
      </w:r>
    </w:p>
    <w:p>
      <w:pPr>
        <w:pStyle w:val="0"/>
        <w:spacing w:before="200" w:line-rule="auto"/>
        <w:ind w:firstLine="540"/>
        <w:jc w:val="both"/>
      </w:pPr>
      <w:r>
        <w:rPr>
          <w:sz w:val="20"/>
        </w:rPr>
        <w:t xml:space="preserve">а) выявлять в историческом тексте суждения о причинах и следствиях событий;</w:t>
      </w:r>
    </w:p>
    <w:p>
      <w:pPr>
        <w:pStyle w:val="0"/>
        <w:spacing w:before="200" w:line-rule="auto"/>
        <w:ind w:firstLine="540"/>
        <w:jc w:val="both"/>
      </w:pPr>
      <w:r>
        <w:rPr>
          <w:sz w:val="20"/>
        </w:rPr>
        <w:t xml:space="preserve">б) систематизировать объяснение причин и следствий событий, представленное в нескольких текстах; в) определять и объяснять свое отношение к существующим трактовкам причин и следствий исторических событий;</w:t>
      </w:r>
    </w:p>
    <w:p>
      <w:pPr>
        <w:pStyle w:val="0"/>
        <w:spacing w:before="200" w:line-rule="auto"/>
        <w:ind w:firstLine="540"/>
        <w:jc w:val="both"/>
      </w:pPr>
      <w:r>
        <w:rPr>
          <w:sz w:val="20"/>
        </w:rPr>
        <w:t xml:space="preserve">4) самостоятельно или с помощью педагогического работника или других участников образовательных отношений проводить сопоставление однотипных событий и процессов изучаемого периода:</w:t>
      </w:r>
    </w:p>
    <w:p>
      <w:pPr>
        <w:pStyle w:val="0"/>
        <w:spacing w:before="200" w:line-rule="auto"/>
        <w:ind w:firstLine="540"/>
        <w:jc w:val="both"/>
      </w:pPr>
      <w:r>
        <w:rPr>
          <w:sz w:val="20"/>
        </w:rPr>
        <w:t xml:space="preserve">а) указывать повторяющиеся черты исторических ситуаций;</w:t>
      </w:r>
    </w:p>
    <w:p>
      <w:pPr>
        <w:pStyle w:val="0"/>
        <w:spacing w:before="200" w:line-rule="auto"/>
        <w:ind w:firstLine="540"/>
        <w:jc w:val="both"/>
      </w:pPr>
      <w:r>
        <w:rPr>
          <w:sz w:val="20"/>
        </w:rPr>
        <w:t xml:space="preserve">б) выделять черты сходства и различия;</w:t>
      </w:r>
    </w:p>
    <w:p>
      <w:pPr>
        <w:pStyle w:val="0"/>
        <w:spacing w:before="200" w:line-rule="auto"/>
        <w:ind w:firstLine="540"/>
        <w:jc w:val="both"/>
      </w:pPr>
      <w:r>
        <w:rPr>
          <w:sz w:val="20"/>
        </w:rPr>
        <w:t xml:space="preserve">в) раскрывать, чем объяснялось своеобразие ситуаций в России, других странах.</w:t>
      </w:r>
    </w:p>
    <w:p>
      <w:pPr>
        <w:pStyle w:val="0"/>
        <w:spacing w:before="200" w:line-rule="auto"/>
        <w:ind w:firstLine="540"/>
        <w:jc w:val="both"/>
      </w:pPr>
      <w:r>
        <w:rPr>
          <w:sz w:val="20"/>
        </w:rPr>
        <w:t xml:space="preserve">65.9.13.7. Рассмотрение исторических версий и оценок, определение своего отношения к наиболее значимым событиям и личностям прошлого:</w:t>
      </w:r>
    </w:p>
    <w:p>
      <w:pPr>
        <w:pStyle w:val="0"/>
        <w:spacing w:before="200" w:line-rule="auto"/>
        <w:ind w:firstLine="540"/>
        <w:jc w:val="both"/>
      </w:pPr>
      <w:r>
        <w:rPr>
          <w:sz w:val="20"/>
        </w:rPr>
        <w:t xml:space="preserve">объяснять высказывания историков по вопросам отечественной и всеобщей истории изучаемого периода;</w:t>
      </w:r>
    </w:p>
    <w:p>
      <w:pPr>
        <w:pStyle w:val="0"/>
        <w:spacing w:before="200" w:line-rule="auto"/>
        <w:ind w:firstLine="540"/>
        <w:jc w:val="both"/>
      </w:pPr>
      <w:r>
        <w:rPr>
          <w:sz w:val="20"/>
        </w:rPr>
        <w:t xml:space="preserve">объяснять, какими ценностями руководствовались люди в рассматриваемую эпоху (на примерах конкретных ситуаций, персоналий), выражать свое отношение к ним.</w:t>
      </w:r>
    </w:p>
    <w:p>
      <w:pPr>
        <w:pStyle w:val="0"/>
        <w:spacing w:before="200" w:line-rule="auto"/>
        <w:ind w:firstLine="540"/>
        <w:jc w:val="both"/>
      </w:pPr>
      <w:r>
        <w:rPr>
          <w:sz w:val="20"/>
        </w:rPr>
        <w:t xml:space="preserve">65.9.13.8. Применение исторических знаний:</w:t>
      </w:r>
    </w:p>
    <w:p>
      <w:pPr>
        <w:pStyle w:val="0"/>
        <w:spacing w:before="200" w:line-rule="auto"/>
        <w:ind w:firstLine="540"/>
        <w:jc w:val="both"/>
      </w:pPr>
      <w:r>
        <w:rPr>
          <w:sz w:val="20"/>
        </w:rPr>
        <w:t xml:space="preserve">распознавать в окружающей среде, в том числе в родном городе, регионе памятники материальной и художественной культуры изучаемого исторического периода, объяснять, в чем заключалось их значение для времени их создания и для современного общества;</w:t>
      </w:r>
    </w:p>
    <w:p>
      <w:pPr>
        <w:pStyle w:val="0"/>
        <w:spacing w:before="200" w:line-rule="auto"/>
        <w:ind w:firstLine="540"/>
        <w:jc w:val="both"/>
      </w:pPr>
      <w:r>
        <w:rPr>
          <w:sz w:val="20"/>
        </w:rPr>
        <w:t xml:space="preserve">объяснять, в чем состоит наследие истории изучаемого периода для России, других стран мира.</w:t>
      </w:r>
    </w:p>
    <w:p>
      <w:pPr>
        <w:pStyle w:val="0"/>
        <w:spacing w:before="200" w:line-rule="auto"/>
        <w:ind w:firstLine="540"/>
        <w:jc w:val="both"/>
      </w:pPr>
      <w:r>
        <w:rPr>
          <w:sz w:val="20"/>
        </w:rPr>
        <w:t xml:space="preserve">65.9.14. Предметные результаты изучения истории в 10 классе.</w:t>
      </w:r>
    </w:p>
    <w:p>
      <w:pPr>
        <w:pStyle w:val="0"/>
        <w:spacing w:before="200" w:line-rule="auto"/>
        <w:ind w:firstLine="540"/>
        <w:jc w:val="both"/>
      </w:pPr>
      <w:r>
        <w:rPr>
          <w:sz w:val="20"/>
        </w:rPr>
        <w:t xml:space="preserve">65.9.14.1. Знание хронологии, работа с хронологией:</w:t>
      </w:r>
    </w:p>
    <w:p>
      <w:pPr>
        <w:pStyle w:val="0"/>
        <w:spacing w:before="200" w:line-rule="auto"/>
        <w:ind w:firstLine="540"/>
        <w:jc w:val="both"/>
      </w:pPr>
      <w:r>
        <w:rPr>
          <w:sz w:val="20"/>
        </w:rPr>
        <w:t xml:space="preserve">называть даты (хронологические границы) важнейших событий и процессов отечественной и всеобщей истории изучаемого периода; выделять этапы (периоды) в развитии ключевых событий и процессов;</w:t>
      </w:r>
    </w:p>
    <w:p>
      <w:pPr>
        <w:pStyle w:val="0"/>
        <w:spacing w:before="200" w:line-rule="auto"/>
        <w:ind w:firstLine="540"/>
        <w:jc w:val="both"/>
      </w:pPr>
      <w:r>
        <w:rPr>
          <w:sz w:val="20"/>
        </w:rPr>
        <w:t xml:space="preserve">выявлять синхронность и (или) асинхронность исторических процессов отечественной и всеобщей истории изучаемого периода;</w:t>
      </w:r>
    </w:p>
    <w:p>
      <w:pPr>
        <w:pStyle w:val="0"/>
        <w:spacing w:before="200" w:line-rule="auto"/>
        <w:ind w:firstLine="540"/>
        <w:jc w:val="both"/>
      </w:pPr>
      <w:r>
        <w:rPr>
          <w:sz w:val="20"/>
        </w:rPr>
        <w:t xml:space="preserve">определять последовательность событий отечественной и всеобщей истории изучаемого периода на основе анализа причинно-следственных связей.</w:t>
      </w:r>
    </w:p>
    <w:p>
      <w:pPr>
        <w:pStyle w:val="0"/>
        <w:spacing w:before="200" w:line-rule="auto"/>
        <w:ind w:firstLine="540"/>
        <w:jc w:val="both"/>
      </w:pPr>
      <w:r>
        <w:rPr>
          <w:sz w:val="20"/>
        </w:rPr>
        <w:t xml:space="preserve">65.9.14.2. Знание исторических фактов, работа с фактами:</w:t>
      </w:r>
    </w:p>
    <w:p>
      <w:pPr>
        <w:pStyle w:val="0"/>
        <w:spacing w:before="200" w:line-rule="auto"/>
        <w:ind w:firstLine="540"/>
        <w:jc w:val="both"/>
      </w:pPr>
      <w:r>
        <w:rPr>
          <w:sz w:val="20"/>
        </w:rPr>
        <w:t xml:space="preserve">характеризовать место, обстоятельства, участников, результаты важнейших событий истории изучаемого периода;</w:t>
      </w:r>
    </w:p>
    <w:p>
      <w:pPr>
        <w:pStyle w:val="0"/>
        <w:spacing w:before="200" w:line-rule="auto"/>
        <w:ind w:firstLine="540"/>
        <w:jc w:val="both"/>
      </w:pPr>
      <w:r>
        <w:rPr>
          <w:sz w:val="20"/>
        </w:rPr>
        <w:t xml:space="preserve">группировать, систематизировать факты по заданному или определяемому признаку (хронологии, принадлежности к историческим процессам, типологическим основаниям и другим);</w:t>
      </w:r>
    </w:p>
    <w:p>
      <w:pPr>
        <w:pStyle w:val="0"/>
        <w:spacing w:before="200" w:line-rule="auto"/>
        <w:ind w:firstLine="540"/>
        <w:jc w:val="both"/>
      </w:pPr>
      <w:r>
        <w:rPr>
          <w:sz w:val="20"/>
        </w:rPr>
        <w:t xml:space="preserve">составлять систематические таблицы.</w:t>
      </w:r>
    </w:p>
    <w:p>
      <w:pPr>
        <w:pStyle w:val="0"/>
        <w:spacing w:before="200" w:line-rule="auto"/>
        <w:ind w:firstLine="540"/>
        <w:jc w:val="both"/>
      </w:pPr>
      <w:r>
        <w:rPr>
          <w:sz w:val="20"/>
        </w:rPr>
        <w:t xml:space="preserve">65.9.14.3. Работа с исторической картой:</w:t>
      </w:r>
    </w:p>
    <w:p>
      <w:pPr>
        <w:pStyle w:val="0"/>
        <w:spacing w:before="200" w:line-rule="auto"/>
        <w:ind w:firstLine="540"/>
        <w:jc w:val="both"/>
      </w:pPr>
      <w:r>
        <w:rPr>
          <w:sz w:val="20"/>
        </w:rPr>
        <w:t xml:space="preserve">выявлять и показывать на карте изменения, произошедшие в результате значительных социально-экономических и политических событий и процессов отечественной и всеобщей истории изучаемого периода;</w:t>
      </w:r>
    </w:p>
    <w:p>
      <w:pPr>
        <w:pStyle w:val="0"/>
        <w:spacing w:before="200" w:line-rule="auto"/>
        <w:ind w:firstLine="540"/>
        <w:jc w:val="both"/>
      </w:pPr>
      <w:r>
        <w:rPr>
          <w:sz w:val="20"/>
        </w:rPr>
        <w:t xml:space="preserve">определять на основе карты влияние географического фактора на развитие различных сфер жизни страны (группы стран).</w:t>
      </w:r>
    </w:p>
    <w:p>
      <w:pPr>
        <w:pStyle w:val="0"/>
        <w:spacing w:before="200" w:line-rule="auto"/>
        <w:ind w:firstLine="540"/>
        <w:jc w:val="both"/>
      </w:pPr>
      <w:r>
        <w:rPr>
          <w:sz w:val="20"/>
        </w:rPr>
        <w:t xml:space="preserve">65.9.14.4. Работа с историческими источниками:</w:t>
      </w:r>
    </w:p>
    <w:p>
      <w:pPr>
        <w:pStyle w:val="0"/>
        <w:spacing w:before="200" w:line-rule="auto"/>
        <w:ind w:firstLine="540"/>
        <w:jc w:val="both"/>
      </w:pPr>
      <w:r>
        <w:rPr>
          <w:sz w:val="20"/>
        </w:rPr>
        <w:t xml:space="preserve">представлять (самостоятельно или с помощью педагогического работника или других участников образовательных отношений) в дополнение к известным ранее видам письменных источников особенности таких материалов, как произведения общественной мысли, газетная публицистика, программы политических партий, статистические данные;</w:t>
      </w:r>
    </w:p>
    <w:p>
      <w:pPr>
        <w:pStyle w:val="0"/>
        <w:spacing w:before="200" w:line-rule="auto"/>
        <w:ind w:firstLine="540"/>
        <w:jc w:val="both"/>
      </w:pPr>
      <w:r>
        <w:rPr>
          <w:sz w:val="20"/>
        </w:rPr>
        <w:t xml:space="preserve">определять (самостоятельно или с помощью педагогического работника или других участников образовательных отношений) тип и вид источника (письменного, визуального); выявлять принадлежность источника определенному лицу, социальной группе, общественному течению и так далее;</w:t>
      </w:r>
    </w:p>
    <w:p>
      <w:pPr>
        <w:pStyle w:val="0"/>
        <w:spacing w:before="200" w:line-rule="auto"/>
        <w:ind w:firstLine="540"/>
        <w:jc w:val="both"/>
      </w:pPr>
      <w:r>
        <w:rPr>
          <w:sz w:val="20"/>
        </w:rPr>
        <w:t xml:space="preserve">извлекать, сопоставлять и систематизировать информацию о событиях истории изучаемого периода из разных письменных, визуальных и вещественных источников;</w:t>
      </w:r>
    </w:p>
    <w:p>
      <w:pPr>
        <w:pStyle w:val="0"/>
        <w:spacing w:before="200" w:line-rule="auto"/>
        <w:ind w:firstLine="540"/>
        <w:jc w:val="both"/>
      </w:pPr>
      <w:r>
        <w:rPr>
          <w:sz w:val="20"/>
        </w:rPr>
        <w:t xml:space="preserve">различать в тексте письменных источников факты и интерпретации событий прошлого.</w:t>
      </w:r>
    </w:p>
    <w:p>
      <w:pPr>
        <w:pStyle w:val="0"/>
        <w:spacing w:before="200" w:line-rule="auto"/>
        <w:ind w:firstLine="540"/>
        <w:jc w:val="both"/>
      </w:pPr>
      <w:r>
        <w:rPr>
          <w:sz w:val="20"/>
        </w:rPr>
        <w:t xml:space="preserve">65.9.14.5. Историческое описание (реконструкция):</w:t>
      </w:r>
    </w:p>
    <w:p>
      <w:pPr>
        <w:pStyle w:val="0"/>
        <w:spacing w:before="200" w:line-rule="auto"/>
        <w:ind w:firstLine="540"/>
        <w:jc w:val="both"/>
      </w:pPr>
      <w:r>
        <w:rPr>
          <w:sz w:val="20"/>
        </w:rPr>
        <w:t xml:space="preserve">представлять рассказ (с опорой на алгоритм или иные визуальные опоры) о ключевых событиях отечественной и всеобщей истории изучаемого периода с использованием визуальных материалов (устно или устно-дактильно, письменно в форме короткого эссе, презентации);</w:t>
      </w:r>
    </w:p>
    <w:p>
      <w:pPr>
        <w:pStyle w:val="0"/>
        <w:spacing w:before="200" w:line-rule="auto"/>
        <w:ind w:firstLine="540"/>
        <w:jc w:val="both"/>
      </w:pPr>
      <w:r>
        <w:rPr>
          <w:sz w:val="20"/>
        </w:rPr>
        <w:t xml:space="preserve">составлять характеристику (с опорой на алгоритм или иные визуальные опоры) исторических личностей изучаемого периода с описанием и оценкой их деятельности (сообщение, презентация, эссе);</w:t>
      </w:r>
    </w:p>
    <w:p>
      <w:pPr>
        <w:pStyle w:val="0"/>
        <w:spacing w:before="200" w:line-rule="auto"/>
        <w:ind w:firstLine="540"/>
        <w:jc w:val="both"/>
      </w:pPr>
      <w:r>
        <w:rPr>
          <w:sz w:val="20"/>
        </w:rPr>
        <w:t xml:space="preserve">составлять (с опорой на алгоритм или иные визуальные опоры) описание образа жизни различных групп населения в России и других странах изучаемого периода, показывая изменения, происшедшие в течение рассматриваемого периода;</w:t>
      </w:r>
    </w:p>
    <w:p>
      <w:pPr>
        <w:pStyle w:val="0"/>
        <w:spacing w:before="200" w:line-rule="auto"/>
        <w:ind w:firstLine="540"/>
        <w:jc w:val="both"/>
      </w:pPr>
      <w:r>
        <w:rPr>
          <w:sz w:val="20"/>
        </w:rPr>
        <w:t xml:space="preserve">представлять описание (с опорой на алгоритм или иные визуальные опоры) памятников материальной и художественной культуры изучаемой эпохи, их назначения, использованных при их создании технических и художественных приемов и другое.</w:t>
      </w:r>
    </w:p>
    <w:p>
      <w:pPr>
        <w:pStyle w:val="0"/>
        <w:spacing w:before="200" w:line-rule="auto"/>
        <w:ind w:firstLine="540"/>
        <w:jc w:val="both"/>
      </w:pPr>
      <w:r>
        <w:rPr>
          <w:sz w:val="20"/>
        </w:rPr>
        <w:t xml:space="preserve">65.9.14.6. Анализ, объяснение исторических событий, явлений:</w:t>
      </w:r>
    </w:p>
    <w:p>
      <w:pPr>
        <w:pStyle w:val="0"/>
        <w:spacing w:before="200" w:line-rule="auto"/>
        <w:ind w:firstLine="540"/>
        <w:jc w:val="both"/>
      </w:pPr>
      <w:r>
        <w:rPr>
          <w:sz w:val="20"/>
        </w:rPr>
        <w:t xml:space="preserve">1) раскрывать (с опорой на алгоритм или иные визуальные опоры) существенные черты:</w:t>
      </w:r>
    </w:p>
    <w:p>
      <w:pPr>
        <w:pStyle w:val="0"/>
        <w:spacing w:before="200" w:line-rule="auto"/>
        <w:ind w:firstLine="540"/>
        <w:jc w:val="both"/>
      </w:pPr>
      <w:r>
        <w:rPr>
          <w:sz w:val="20"/>
        </w:rPr>
        <w:t xml:space="preserve">а) экономического, социального и политического развития России и других стран изучаемого периода;</w:t>
      </w:r>
    </w:p>
    <w:p>
      <w:pPr>
        <w:pStyle w:val="0"/>
        <w:spacing w:before="200" w:line-rule="auto"/>
        <w:ind w:firstLine="540"/>
        <w:jc w:val="both"/>
      </w:pPr>
      <w:r>
        <w:rPr>
          <w:sz w:val="20"/>
        </w:rPr>
        <w:t xml:space="preserve">б) процессов модернизации в мире и России;</w:t>
      </w:r>
    </w:p>
    <w:p>
      <w:pPr>
        <w:pStyle w:val="0"/>
        <w:spacing w:before="200" w:line-rule="auto"/>
        <w:ind w:firstLine="540"/>
        <w:jc w:val="both"/>
      </w:pPr>
      <w:r>
        <w:rPr>
          <w:sz w:val="20"/>
        </w:rPr>
        <w:t xml:space="preserve">в) масштабных социальных движений и революций в рассматриваемый период;</w:t>
      </w:r>
    </w:p>
    <w:p>
      <w:pPr>
        <w:pStyle w:val="0"/>
        <w:spacing w:before="200" w:line-rule="auto"/>
        <w:ind w:firstLine="540"/>
        <w:jc w:val="both"/>
      </w:pPr>
      <w:r>
        <w:rPr>
          <w:sz w:val="20"/>
        </w:rPr>
        <w:t xml:space="preserve">г) международных отношений рассматриваемого периода и участия в них России;</w:t>
      </w:r>
    </w:p>
    <w:p>
      <w:pPr>
        <w:pStyle w:val="0"/>
        <w:spacing w:before="200" w:line-rule="auto"/>
        <w:ind w:firstLine="540"/>
        <w:jc w:val="both"/>
      </w:pPr>
      <w:r>
        <w:rPr>
          <w:sz w:val="20"/>
        </w:rPr>
        <w:t xml:space="preserve">2) объяснять и (или) выяснять, в том числе с использованием словарей смысл ключевых понятий, относящихся к данной эпохе отечественной и всеобщей истории; соотносить общие понятия и факты;</w:t>
      </w:r>
    </w:p>
    <w:p>
      <w:pPr>
        <w:pStyle w:val="0"/>
        <w:spacing w:before="200" w:line-rule="auto"/>
        <w:ind w:firstLine="540"/>
        <w:jc w:val="both"/>
      </w:pPr>
      <w:r>
        <w:rPr>
          <w:sz w:val="20"/>
        </w:rPr>
        <w:t xml:space="preserve">3) объяснять (самостоятельно и (или) с помощью педагогического работника и (или) других участников образовательных отношений) причины и следствия важнейших событий отечественной и всеобщей истории изучаемого периода:</w:t>
      </w:r>
    </w:p>
    <w:p>
      <w:pPr>
        <w:pStyle w:val="0"/>
        <w:spacing w:before="200" w:line-rule="auto"/>
        <w:ind w:firstLine="540"/>
        <w:jc w:val="both"/>
      </w:pPr>
      <w:r>
        <w:rPr>
          <w:sz w:val="20"/>
        </w:rPr>
        <w:t xml:space="preserve">а) выявлять в историческом тексте суждения о причинах и следствиях событий;</w:t>
      </w:r>
    </w:p>
    <w:p>
      <w:pPr>
        <w:pStyle w:val="0"/>
        <w:spacing w:before="200" w:line-rule="auto"/>
        <w:ind w:firstLine="540"/>
        <w:jc w:val="both"/>
      </w:pPr>
      <w:r>
        <w:rPr>
          <w:sz w:val="20"/>
        </w:rPr>
        <w:t xml:space="preserve">б) систематизировать объяснение причин и следствий событий, представленное в нескольких текстах;</w:t>
      </w:r>
    </w:p>
    <w:p>
      <w:pPr>
        <w:pStyle w:val="0"/>
        <w:spacing w:before="200" w:line-rule="auto"/>
        <w:ind w:firstLine="540"/>
        <w:jc w:val="both"/>
      </w:pPr>
      <w:r>
        <w:rPr>
          <w:sz w:val="20"/>
        </w:rPr>
        <w:t xml:space="preserve">в) определять и объяснять свое отношение к существующим трактовкам причин и следствий исторических событий;</w:t>
      </w:r>
    </w:p>
    <w:p>
      <w:pPr>
        <w:pStyle w:val="0"/>
        <w:spacing w:before="200" w:line-rule="auto"/>
        <w:ind w:firstLine="540"/>
        <w:jc w:val="both"/>
      </w:pPr>
      <w:r>
        <w:rPr>
          <w:sz w:val="20"/>
        </w:rPr>
        <w:t xml:space="preserve">4) проводить сопоставление (с опорой на алгоритм или иные визуальные опоры) однотипных событий и процессов отечественной и всеобщей истории изучаемого периода:</w:t>
      </w:r>
    </w:p>
    <w:p>
      <w:pPr>
        <w:pStyle w:val="0"/>
        <w:spacing w:before="200" w:line-rule="auto"/>
        <w:ind w:firstLine="540"/>
        <w:jc w:val="both"/>
      </w:pPr>
      <w:r>
        <w:rPr>
          <w:sz w:val="20"/>
        </w:rPr>
        <w:t xml:space="preserve">а) указывать повторяющиеся черты исторических ситуаций;</w:t>
      </w:r>
    </w:p>
    <w:p>
      <w:pPr>
        <w:pStyle w:val="0"/>
        <w:spacing w:before="200" w:line-rule="auto"/>
        <w:ind w:firstLine="540"/>
        <w:jc w:val="both"/>
      </w:pPr>
      <w:r>
        <w:rPr>
          <w:sz w:val="20"/>
        </w:rPr>
        <w:t xml:space="preserve">б) выделять черты сходства и различия;</w:t>
      </w:r>
    </w:p>
    <w:p>
      <w:pPr>
        <w:pStyle w:val="0"/>
        <w:spacing w:before="200" w:line-rule="auto"/>
        <w:ind w:firstLine="540"/>
        <w:jc w:val="both"/>
      </w:pPr>
      <w:r>
        <w:rPr>
          <w:sz w:val="20"/>
        </w:rPr>
        <w:t xml:space="preserve">в) раскрывать, чем объяснялось своеобразие ситуаций в России, других странах.</w:t>
      </w:r>
    </w:p>
    <w:p>
      <w:pPr>
        <w:pStyle w:val="0"/>
        <w:spacing w:before="200" w:line-rule="auto"/>
        <w:ind w:firstLine="540"/>
        <w:jc w:val="both"/>
      </w:pPr>
      <w:r>
        <w:rPr>
          <w:sz w:val="20"/>
        </w:rPr>
        <w:t xml:space="preserve">65.9.14.7. Рассмотрение исторических версий и оценок, определение своего отношения к наиболее значимым событиям и личностям прошлого:</w:t>
      </w:r>
    </w:p>
    <w:p>
      <w:pPr>
        <w:pStyle w:val="0"/>
        <w:spacing w:before="200" w:line-rule="auto"/>
        <w:ind w:firstLine="540"/>
        <w:jc w:val="both"/>
      </w:pPr>
      <w:r>
        <w:rPr>
          <w:sz w:val="20"/>
        </w:rPr>
        <w:t xml:space="preserve">сопоставлять высказывания историков, содержащие разные мнения по спорным вопросам отечественной и всеобщей истории изучаемого периода, объяснять, что могло лежать в их основе;</w:t>
      </w:r>
    </w:p>
    <w:p>
      <w:pPr>
        <w:pStyle w:val="0"/>
        <w:spacing w:before="200" w:line-rule="auto"/>
        <w:ind w:firstLine="540"/>
        <w:jc w:val="both"/>
      </w:pPr>
      <w:r>
        <w:rPr>
          <w:sz w:val="20"/>
        </w:rPr>
        <w:t xml:space="preserve">оценивать (с опорой на алгоритм или иные визуальные опоры) степень убедительности предложенных точек зрения, формулировать и аргументировать свое мнение;</w:t>
      </w:r>
    </w:p>
    <w:p>
      <w:pPr>
        <w:pStyle w:val="0"/>
        <w:spacing w:before="200" w:line-rule="auto"/>
        <w:ind w:firstLine="540"/>
        <w:jc w:val="both"/>
      </w:pPr>
      <w:r>
        <w:rPr>
          <w:sz w:val="20"/>
        </w:rPr>
        <w:t xml:space="preserve">объяснять, какими ценностями руководствовались люди в рассматриваемую эпоху (на примерах конкретных ситуаций, персоналий), выражать свое отношение к ним.</w:t>
      </w:r>
    </w:p>
    <w:p>
      <w:pPr>
        <w:pStyle w:val="0"/>
        <w:spacing w:before="200" w:line-rule="auto"/>
        <w:ind w:firstLine="540"/>
        <w:jc w:val="both"/>
      </w:pPr>
      <w:r>
        <w:rPr>
          <w:sz w:val="20"/>
        </w:rPr>
        <w:t xml:space="preserve">65.9.14.8. Применение исторических знаний:</w:t>
      </w:r>
    </w:p>
    <w:p>
      <w:pPr>
        <w:pStyle w:val="0"/>
        <w:spacing w:before="200" w:line-rule="auto"/>
        <w:ind w:firstLine="540"/>
        <w:jc w:val="both"/>
      </w:pPr>
      <w:r>
        <w:rPr>
          <w:sz w:val="20"/>
        </w:rPr>
        <w:t xml:space="preserve">распознавать в окружающей среде, в том числе в родном городе или ином населенном пункте, в регионе памятники материальной и художественной культуры изучаемого исторического периода, объяснять, в чем заключалось их значение для времени их создания и для современного общества;</w:t>
      </w:r>
    </w:p>
    <w:p>
      <w:pPr>
        <w:pStyle w:val="0"/>
        <w:spacing w:before="200" w:line-rule="auto"/>
        <w:ind w:firstLine="540"/>
        <w:jc w:val="both"/>
      </w:pPr>
      <w:r>
        <w:rPr>
          <w:sz w:val="20"/>
        </w:rPr>
        <w:t xml:space="preserve">выполнять учебные проекты по отечественной и всеобщей истории (в том числе на региональном материале);</w:t>
      </w:r>
    </w:p>
    <w:p>
      <w:pPr>
        <w:pStyle w:val="0"/>
        <w:spacing w:before="200" w:line-rule="auto"/>
        <w:ind w:firstLine="540"/>
        <w:jc w:val="both"/>
      </w:pPr>
      <w:r>
        <w:rPr>
          <w:sz w:val="20"/>
        </w:rPr>
        <w:t xml:space="preserve">объяснять, в чем состоит наследие истории изучаемого периода для России, других стран мира, высказывать и аргументировать свое отношение к культурному наследию в общественных обсуждениях.</w:t>
      </w:r>
    </w:p>
    <w:p>
      <w:pPr>
        <w:pStyle w:val="0"/>
        <w:jc w:val="both"/>
      </w:pPr>
      <w:r>
        <w:rPr>
          <w:sz w:val="20"/>
        </w:rPr>
      </w:r>
    </w:p>
    <w:p>
      <w:pPr>
        <w:pStyle w:val="2"/>
        <w:outlineLvl w:val="2"/>
        <w:ind w:firstLine="540"/>
        <w:jc w:val="both"/>
      </w:pPr>
      <w:r>
        <w:rPr>
          <w:sz w:val="20"/>
        </w:rPr>
        <w:t xml:space="preserve">66. Федеральная рабочая программа по учебному предмету "Обществознание".</w:t>
      </w:r>
    </w:p>
    <w:p>
      <w:pPr>
        <w:pStyle w:val="0"/>
        <w:spacing w:before="200" w:line-rule="auto"/>
        <w:ind w:firstLine="540"/>
        <w:jc w:val="both"/>
      </w:pPr>
      <w:r>
        <w:rPr>
          <w:sz w:val="20"/>
        </w:rPr>
        <w:t xml:space="preserve">66.1. Программа по обществознанию включает пояснительную записку, содержание обучения, планируемые результаты освоения программы по обществознанию.</w:t>
      </w:r>
    </w:p>
    <w:p>
      <w:pPr>
        <w:pStyle w:val="0"/>
        <w:jc w:val="both"/>
      </w:pPr>
      <w:r>
        <w:rPr>
          <w:sz w:val="20"/>
        </w:rPr>
      </w:r>
    </w:p>
    <w:p>
      <w:pPr>
        <w:pStyle w:val="2"/>
        <w:outlineLvl w:val="3"/>
        <w:ind w:firstLine="540"/>
        <w:jc w:val="both"/>
      </w:pPr>
      <w:r>
        <w:rPr>
          <w:sz w:val="20"/>
        </w:rPr>
        <w:t xml:space="preserve">66.2. Пояснительная записка.</w:t>
      </w:r>
    </w:p>
    <w:p>
      <w:pPr>
        <w:pStyle w:val="0"/>
        <w:spacing w:before="200" w:line-rule="auto"/>
        <w:ind w:firstLine="540"/>
        <w:jc w:val="both"/>
      </w:pPr>
      <w:r>
        <w:rPr>
          <w:sz w:val="20"/>
        </w:rPr>
        <w:t xml:space="preserve">66.2.1. Программа по обществознанию составлена на основе положений и требований к результатам освоения основной образовательной программы, представленных в ФГОС ООО, с учетом федеральной программы воспитания и подлежит непосредственному применению при реализации обязательной части АООП ООО.</w:t>
      </w:r>
    </w:p>
    <w:p>
      <w:pPr>
        <w:pStyle w:val="0"/>
        <w:spacing w:before="200" w:line-rule="auto"/>
        <w:ind w:firstLine="540"/>
        <w:jc w:val="both"/>
      </w:pPr>
      <w:r>
        <w:rPr>
          <w:sz w:val="20"/>
        </w:rPr>
        <w:t xml:space="preserve">66.2.2. Обществознание играет ведущую роль в выполнении образовательной организацией функции интеграции молодежи в современное общество: учебный предмет позволяет последовательно раскрывать обучающимся подросткового возраста особенности современного общества, различные аспекты взаимодействия в современных условиях людей друг с другом, с основными институтами государства и гражданского общества, регулирующие эти взаимодействия социальные нормы.</w:t>
      </w:r>
    </w:p>
    <w:p>
      <w:pPr>
        <w:pStyle w:val="0"/>
        <w:spacing w:before="200" w:line-rule="auto"/>
        <w:ind w:firstLine="540"/>
        <w:jc w:val="both"/>
      </w:pPr>
      <w:r>
        <w:rPr>
          <w:sz w:val="20"/>
        </w:rPr>
        <w:t xml:space="preserve">66.2.3. Изучение обществознания, включающего знания о российском обществе и направлениях его развития в современных условиях, об основах конституционного строя нашей страны, правах и обязанностях человека и гражданина, способствует воспитанию российской гражданской идентичности, готовности к служению Отечеству, приверженности национальным ценностям.</w:t>
      </w:r>
    </w:p>
    <w:p>
      <w:pPr>
        <w:pStyle w:val="0"/>
        <w:spacing w:before="200" w:line-rule="auto"/>
        <w:ind w:firstLine="540"/>
        <w:jc w:val="both"/>
      </w:pPr>
      <w:r>
        <w:rPr>
          <w:sz w:val="20"/>
        </w:rPr>
        <w:t xml:space="preserve">66.2.4. Привлечение при изучении обществознания различных источников социальной информации помогает обучающимся освоить язык современной культурной, социально-экономической и политической коммуникации, вносит свой вклад в формирование метапредметных умений извлекать необходимые сведения, осмысливать, преобразовывать и применять их.</w:t>
      </w:r>
    </w:p>
    <w:p>
      <w:pPr>
        <w:pStyle w:val="0"/>
        <w:spacing w:before="200" w:line-rule="auto"/>
        <w:ind w:firstLine="540"/>
        <w:jc w:val="both"/>
      </w:pPr>
      <w:r>
        <w:rPr>
          <w:sz w:val="20"/>
        </w:rPr>
        <w:t xml:space="preserve">Изучение обществознания содействует вхождению обучающихся в мир культуры и общественных ценностей и в то же время открытию и утверждению собственного "Я", формированию способности к рефлексии, оценке своих возможностей и осознанию своего места в обществе.</w:t>
      </w:r>
    </w:p>
    <w:p>
      <w:pPr>
        <w:pStyle w:val="0"/>
        <w:spacing w:before="200" w:line-rule="auto"/>
        <w:ind w:firstLine="540"/>
        <w:jc w:val="both"/>
      </w:pPr>
      <w:r>
        <w:rPr>
          <w:sz w:val="20"/>
        </w:rPr>
        <w:t xml:space="preserve">66.2.5. Целями обществоведческого образования на уровне основного общего образования являются:</w:t>
      </w:r>
    </w:p>
    <w:p>
      <w:pPr>
        <w:pStyle w:val="0"/>
        <w:spacing w:before="200" w:line-rule="auto"/>
        <w:ind w:firstLine="540"/>
        <w:jc w:val="both"/>
      </w:pPr>
      <w:r>
        <w:rPr>
          <w:sz w:val="20"/>
        </w:rPr>
        <w:t xml:space="preserve">воспитание общероссийской идентичности, патриотизма, гражданственности, социальной ответственности, правового самосознания, приверженности базовым ценностям нашего народа;</w:t>
      </w:r>
    </w:p>
    <w:p>
      <w:pPr>
        <w:pStyle w:val="0"/>
        <w:spacing w:before="200" w:line-rule="auto"/>
        <w:ind w:firstLine="540"/>
        <w:jc w:val="both"/>
      </w:pPr>
      <w:r>
        <w:rPr>
          <w:sz w:val="20"/>
        </w:rPr>
        <w:t xml:space="preserve">развитие у обучающихся понимания приоритетности общенациональных интересов, приверженности правовым принципам, закрепленным в </w:t>
      </w:r>
      <w:hyperlink w:history="0" r:id="rId11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и законодательстве Российской Федерации;</w:t>
      </w:r>
    </w:p>
    <w:p>
      <w:pPr>
        <w:pStyle w:val="0"/>
        <w:spacing w:before="200" w:line-rule="auto"/>
        <w:ind w:firstLine="540"/>
        <w:jc w:val="both"/>
      </w:pPr>
      <w:r>
        <w:rPr>
          <w:sz w:val="20"/>
        </w:rPr>
        <w:t xml:space="preserve">развитие личности на исключительно важном этапе ее социализации - в подростковом возрасте, становление ее духовно-нравственной, политической и правовой культуры, социального поведения, основанного на уважении закона и правопорядка, развитие интереса к изучению социальных и гуманитарных дисциплин; способности к личному самоопределению, самореализации, самоконтролю; мотивации к высокопроизводительной, наукоемкой трудовой деятельности;</w:t>
      </w:r>
    </w:p>
    <w:p>
      <w:pPr>
        <w:pStyle w:val="0"/>
        <w:spacing w:before="200" w:line-rule="auto"/>
        <w:ind w:firstLine="540"/>
        <w:jc w:val="both"/>
      </w:pPr>
      <w:r>
        <w:rPr>
          <w:sz w:val="20"/>
        </w:rPr>
        <w:t xml:space="preserve">формирование у обучающихся целостной картины общества, адекватной современному уровню знаний и доступной по содержанию для обучающихся подросткового возраста; освоение обучающимися знаний об основных сферах человеческой деятельности, социальных институтах, нормах, регулирующих общественные отношения, необходимые для взаимодействия с социальной средой и выполнения типичных социальных ролей человека и гражданина;</w:t>
      </w:r>
    </w:p>
    <w:p>
      <w:pPr>
        <w:pStyle w:val="0"/>
        <w:spacing w:before="200" w:line-rule="auto"/>
        <w:ind w:firstLine="540"/>
        <w:jc w:val="both"/>
      </w:pPr>
      <w:r>
        <w:rPr>
          <w:sz w:val="20"/>
        </w:rPr>
        <w:t xml:space="preserve">владение умениями функционально грамотного человека (получать из разнообразных источников и критически осмысливать социальную информацию, систематизировать, анализировать полученные данные; освоение способов познавательной, коммуникативной, практической деятельности, необходимых для участия в жизни гражданского общества и государства);</w:t>
      </w:r>
    </w:p>
    <w:p>
      <w:pPr>
        <w:pStyle w:val="0"/>
        <w:spacing w:before="200" w:line-rule="auto"/>
        <w:ind w:firstLine="540"/>
        <w:jc w:val="both"/>
      </w:pPr>
      <w:r>
        <w:rPr>
          <w:sz w:val="20"/>
        </w:rPr>
        <w:t xml:space="preserve">создание условий для освоения обучающимися способов успешного взаимодействия с различными политическими, правовыми, финансово-экономическими и другими социальными институтами для реализации личностного потенциала в современном динамично развивающемся российском обществе;</w:t>
      </w:r>
    </w:p>
    <w:p>
      <w:pPr>
        <w:pStyle w:val="0"/>
        <w:spacing w:before="200" w:line-rule="auto"/>
        <w:ind w:firstLine="540"/>
        <w:jc w:val="both"/>
      </w:pPr>
      <w:r>
        <w:rPr>
          <w:sz w:val="20"/>
        </w:rPr>
        <w:t xml:space="preserve">формирование опыта применения полученных знаний и умений для выстраивания отношений между людьми различных национальностей и вероисповеданий в общегражданской и в семейно-бытовой сферах; для соотнесения своих действий и действий других людей с нравственными ценностями и нормами поведения, установленными законом; содействия правовыми способами и средствами защите правопорядка в обществе.</w:t>
      </w:r>
    </w:p>
    <w:p>
      <w:pPr>
        <w:pStyle w:val="0"/>
        <w:spacing w:before="200" w:line-rule="auto"/>
        <w:ind w:firstLine="540"/>
        <w:jc w:val="both"/>
      </w:pPr>
      <w:r>
        <w:rPr>
          <w:sz w:val="20"/>
        </w:rPr>
        <w:t xml:space="preserve">66.3. Содержание обучения в 6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2268"/>
        <w:gridCol w:w="6768"/>
      </w:tblGrid>
      <w:tr>
        <w:tc>
          <w:tcPr>
            <w:tcW w:w="2268" w:type="dxa"/>
            <w:tcBorders>
              <w:top w:val="single" w:sz="4"/>
              <w:bottom w:val="single" w:sz="4"/>
            </w:tcBorders>
          </w:tcPr>
          <w:p>
            <w:pPr>
              <w:pStyle w:val="0"/>
              <w:jc w:val="both"/>
            </w:pPr>
            <w:r>
              <w:rPr>
                <w:sz w:val="20"/>
              </w:rPr>
              <w:t xml:space="preserve">Человек и его социальное окружение.</w:t>
            </w:r>
          </w:p>
        </w:tc>
        <w:tc>
          <w:tcPr>
            <w:tcW w:w="6768" w:type="dxa"/>
            <w:tcBorders>
              <w:top w:val="single" w:sz="4"/>
              <w:bottom w:val="single" w:sz="4"/>
            </w:tcBorders>
          </w:tcPr>
          <w:p>
            <w:pPr>
              <w:pStyle w:val="0"/>
              <w:jc w:val="both"/>
            </w:pPr>
            <w:r>
              <w:rPr>
                <w:sz w:val="20"/>
              </w:rPr>
              <w:t xml:space="preserve">Социальное становление человека.</w:t>
            </w:r>
          </w:p>
          <w:p>
            <w:pPr>
              <w:pStyle w:val="0"/>
              <w:jc w:val="both"/>
            </w:pPr>
            <w:r>
              <w:rPr>
                <w:sz w:val="20"/>
              </w:rPr>
              <w:t xml:space="preserve">Деятельность человека. Учебная деятельность школьника.</w:t>
            </w:r>
          </w:p>
          <w:p>
            <w:pPr>
              <w:pStyle w:val="0"/>
              <w:jc w:val="both"/>
            </w:pPr>
            <w:r>
              <w:rPr>
                <w:sz w:val="20"/>
              </w:rPr>
              <w:t xml:space="preserve">Общение и его роль в жизни человека.</w:t>
            </w:r>
          </w:p>
          <w:p>
            <w:pPr>
              <w:pStyle w:val="0"/>
              <w:jc w:val="both"/>
            </w:pPr>
            <w:r>
              <w:rPr>
                <w:sz w:val="20"/>
              </w:rPr>
              <w:t xml:space="preserve">Человек в малой группе.</w:t>
            </w:r>
          </w:p>
          <w:p>
            <w:pPr>
              <w:pStyle w:val="0"/>
              <w:jc w:val="both"/>
            </w:pPr>
            <w:r>
              <w:rPr>
                <w:sz w:val="20"/>
              </w:rPr>
              <w:t xml:space="preserve">Общество - совместная жизнь людей.</w:t>
            </w:r>
          </w:p>
          <w:p>
            <w:pPr>
              <w:pStyle w:val="0"/>
              <w:jc w:val="both"/>
            </w:pPr>
            <w:r>
              <w:rPr>
                <w:sz w:val="20"/>
              </w:rPr>
              <w:t xml:space="preserve">Положение человека в обществе.</w:t>
            </w:r>
          </w:p>
          <w:p>
            <w:pPr>
              <w:pStyle w:val="0"/>
              <w:jc w:val="both"/>
            </w:pPr>
            <w:r>
              <w:rPr>
                <w:sz w:val="20"/>
              </w:rPr>
              <w:t xml:space="preserve">Роль экономики в жизни общества. Основные участники экономики.</w:t>
            </w:r>
          </w:p>
          <w:p>
            <w:pPr>
              <w:pStyle w:val="0"/>
              <w:jc w:val="both"/>
            </w:pPr>
            <w:r>
              <w:rPr>
                <w:sz w:val="20"/>
              </w:rPr>
              <w:t xml:space="preserve">Политическая жизнь.</w:t>
            </w:r>
          </w:p>
          <w:p>
            <w:pPr>
              <w:pStyle w:val="0"/>
              <w:jc w:val="both"/>
            </w:pPr>
            <w:r>
              <w:rPr>
                <w:sz w:val="20"/>
              </w:rPr>
              <w:t xml:space="preserve">Развитие общества.</w:t>
            </w:r>
          </w:p>
        </w:tc>
      </w:tr>
    </w:tbl>
    <w:p>
      <w:pPr>
        <w:pStyle w:val="0"/>
        <w:jc w:val="both"/>
      </w:pPr>
      <w:r>
        <w:rPr>
          <w:sz w:val="20"/>
        </w:rPr>
      </w:r>
    </w:p>
    <w:p>
      <w:pPr>
        <w:pStyle w:val="0"/>
        <w:ind w:firstLine="540"/>
        <w:jc w:val="both"/>
      </w:pPr>
      <w:r>
        <w:rPr>
          <w:sz w:val="20"/>
        </w:rPr>
        <w:t xml:space="preserve">66.4. Содержание обучения в 7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68"/>
        <w:gridCol w:w="6768"/>
      </w:tblGrid>
      <w:tr>
        <w:tc>
          <w:tcPr>
            <w:tcW w:w="2268" w:type="dxa"/>
          </w:tcPr>
          <w:p>
            <w:pPr>
              <w:pStyle w:val="0"/>
              <w:jc w:val="both"/>
            </w:pPr>
            <w:r>
              <w:rPr>
                <w:sz w:val="20"/>
              </w:rPr>
              <w:t xml:space="preserve">Социальные ценности и нормы.</w:t>
            </w:r>
          </w:p>
        </w:tc>
        <w:tc>
          <w:tcPr>
            <w:tcW w:w="6768" w:type="dxa"/>
          </w:tcPr>
          <w:p>
            <w:pPr>
              <w:pStyle w:val="0"/>
            </w:pPr>
            <w:r>
              <w:rPr>
                <w:sz w:val="20"/>
              </w:rPr>
              <w:t xml:space="preserve">Социальные ценности.</w:t>
            </w:r>
          </w:p>
          <w:p>
            <w:pPr>
              <w:pStyle w:val="0"/>
            </w:pPr>
            <w:r>
              <w:rPr>
                <w:sz w:val="20"/>
              </w:rPr>
              <w:t xml:space="preserve">Социальные нормы.</w:t>
            </w:r>
          </w:p>
          <w:p>
            <w:pPr>
              <w:pStyle w:val="0"/>
            </w:pPr>
            <w:r>
              <w:rPr>
                <w:sz w:val="20"/>
              </w:rPr>
              <w:t xml:space="preserve">Мораль и моральный выбор. Право и мораль.</w:t>
            </w:r>
          </w:p>
        </w:tc>
      </w:tr>
      <w:tr>
        <w:tc>
          <w:tcPr>
            <w:tcW w:w="2268" w:type="dxa"/>
          </w:tcPr>
          <w:p>
            <w:pPr>
              <w:pStyle w:val="0"/>
              <w:jc w:val="both"/>
            </w:pPr>
            <w:r>
              <w:rPr>
                <w:sz w:val="20"/>
              </w:rPr>
              <w:t xml:space="preserve">Человек как участник правовых отношений.</w:t>
            </w:r>
          </w:p>
        </w:tc>
        <w:tc>
          <w:tcPr>
            <w:tcW w:w="6768" w:type="dxa"/>
          </w:tcPr>
          <w:p>
            <w:pPr>
              <w:pStyle w:val="0"/>
            </w:pPr>
            <w:r>
              <w:rPr>
                <w:sz w:val="20"/>
              </w:rPr>
              <w:t xml:space="preserve">Правоотношения.</w:t>
            </w:r>
          </w:p>
          <w:p>
            <w:pPr>
              <w:pStyle w:val="0"/>
            </w:pPr>
            <w:r>
              <w:rPr>
                <w:sz w:val="20"/>
              </w:rPr>
              <w:t xml:space="preserve">Правонарушения и их опасность для личности и общества.</w:t>
            </w:r>
          </w:p>
          <w:p>
            <w:pPr>
              <w:pStyle w:val="0"/>
            </w:pPr>
            <w:r>
              <w:rPr>
                <w:sz w:val="20"/>
              </w:rPr>
              <w:t xml:space="preserve">Защита прав и свобод человека и гражданина.</w:t>
            </w:r>
          </w:p>
        </w:tc>
      </w:tr>
      <w:tr>
        <w:tc>
          <w:tcPr>
            <w:tcW w:w="2268" w:type="dxa"/>
          </w:tcPr>
          <w:p>
            <w:pPr>
              <w:pStyle w:val="0"/>
              <w:jc w:val="both"/>
            </w:pPr>
            <w:r>
              <w:rPr>
                <w:sz w:val="20"/>
              </w:rPr>
              <w:t xml:space="preserve">Основы российского права.</w:t>
            </w:r>
          </w:p>
        </w:tc>
        <w:tc>
          <w:tcPr>
            <w:tcW w:w="6768" w:type="dxa"/>
          </w:tcPr>
          <w:p>
            <w:pPr>
              <w:pStyle w:val="0"/>
            </w:pPr>
            <w:r>
              <w:rPr>
                <w:sz w:val="20"/>
              </w:rPr>
              <w:t xml:space="preserve">Как устроено российское право.</w:t>
            </w:r>
          </w:p>
          <w:p>
            <w:pPr>
              <w:pStyle w:val="0"/>
            </w:pPr>
            <w:r>
              <w:rPr>
                <w:sz w:val="20"/>
              </w:rPr>
              <w:t xml:space="preserve">Основы гражданского права.</w:t>
            </w:r>
          </w:p>
          <w:p>
            <w:pPr>
              <w:pStyle w:val="0"/>
            </w:pPr>
            <w:r>
              <w:rPr>
                <w:sz w:val="20"/>
              </w:rPr>
              <w:t xml:space="preserve">Основы семейного права.</w:t>
            </w:r>
          </w:p>
          <w:p>
            <w:pPr>
              <w:pStyle w:val="0"/>
            </w:pPr>
            <w:r>
              <w:rPr>
                <w:sz w:val="20"/>
              </w:rPr>
              <w:t xml:space="preserve">Основы трудового права.</w:t>
            </w:r>
          </w:p>
          <w:p>
            <w:pPr>
              <w:pStyle w:val="0"/>
            </w:pPr>
            <w:r>
              <w:rPr>
                <w:sz w:val="20"/>
              </w:rPr>
              <w:t xml:space="preserve">Виды юридической ответственности.</w:t>
            </w:r>
          </w:p>
          <w:p>
            <w:pPr>
              <w:pStyle w:val="0"/>
            </w:pPr>
            <w:r>
              <w:rPr>
                <w:sz w:val="20"/>
              </w:rPr>
              <w:t xml:space="preserve">Правоохранительные органы в Российской Федерации.</w:t>
            </w:r>
          </w:p>
        </w:tc>
      </w:tr>
    </w:tbl>
    <w:p>
      <w:pPr>
        <w:pStyle w:val="0"/>
        <w:jc w:val="both"/>
      </w:pPr>
      <w:r>
        <w:rPr>
          <w:sz w:val="20"/>
        </w:rPr>
      </w:r>
    </w:p>
    <w:p>
      <w:pPr>
        <w:pStyle w:val="0"/>
        <w:ind w:firstLine="540"/>
        <w:jc w:val="both"/>
      </w:pPr>
      <w:r>
        <w:rPr>
          <w:sz w:val="20"/>
        </w:rPr>
        <w:t xml:space="preserve">66.5. Содержание обучения в 8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2268"/>
        <w:gridCol w:w="6768"/>
      </w:tblGrid>
      <w:tr>
        <w:tc>
          <w:tcPr>
            <w:tcW w:w="2268" w:type="dxa"/>
            <w:tcBorders>
              <w:top w:val="single" w:sz="4"/>
              <w:bottom w:val="single" w:sz="4"/>
            </w:tcBorders>
          </w:tcPr>
          <w:p>
            <w:pPr>
              <w:pStyle w:val="0"/>
              <w:jc w:val="both"/>
            </w:pPr>
            <w:r>
              <w:rPr>
                <w:sz w:val="20"/>
              </w:rPr>
              <w:t xml:space="preserve">Человек в экономических отношениях.</w:t>
            </w:r>
          </w:p>
        </w:tc>
        <w:tc>
          <w:tcPr>
            <w:tcW w:w="6768" w:type="dxa"/>
            <w:tcBorders>
              <w:top w:val="single" w:sz="4"/>
              <w:bottom w:val="single" w:sz="4"/>
            </w:tcBorders>
          </w:tcPr>
          <w:p>
            <w:pPr>
              <w:pStyle w:val="0"/>
            </w:pPr>
            <w:r>
              <w:rPr>
                <w:sz w:val="20"/>
              </w:rPr>
              <w:t xml:space="preserve">Экономика - основа жизнедеятельности человека.</w:t>
            </w:r>
          </w:p>
          <w:p>
            <w:pPr>
              <w:pStyle w:val="0"/>
            </w:pPr>
            <w:r>
              <w:rPr>
                <w:sz w:val="20"/>
              </w:rPr>
              <w:t xml:space="preserve">Рыночные отношения в экономике.</w:t>
            </w:r>
          </w:p>
          <w:p>
            <w:pPr>
              <w:pStyle w:val="0"/>
            </w:pPr>
            <w:r>
              <w:rPr>
                <w:sz w:val="20"/>
              </w:rPr>
              <w:t xml:space="preserve">Финансовые отношения в экономике.</w:t>
            </w:r>
          </w:p>
          <w:p>
            <w:pPr>
              <w:pStyle w:val="0"/>
            </w:pPr>
            <w:r>
              <w:rPr>
                <w:sz w:val="20"/>
              </w:rPr>
              <w:t xml:space="preserve">Домашнее хозяйство.</w:t>
            </w:r>
          </w:p>
          <w:p>
            <w:pPr>
              <w:pStyle w:val="0"/>
            </w:pPr>
            <w:r>
              <w:rPr>
                <w:sz w:val="20"/>
              </w:rPr>
              <w:t xml:space="preserve">Экономические цели и функции государства.</w:t>
            </w:r>
          </w:p>
        </w:tc>
      </w:tr>
    </w:tbl>
    <w:p>
      <w:pPr>
        <w:pStyle w:val="0"/>
        <w:jc w:val="both"/>
      </w:pPr>
      <w:r>
        <w:rPr>
          <w:sz w:val="20"/>
        </w:rPr>
      </w:r>
    </w:p>
    <w:p>
      <w:pPr>
        <w:pStyle w:val="0"/>
        <w:ind w:firstLine="540"/>
        <w:jc w:val="both"/>
      </w:pPr>
      <w:r>
        <w:rPr>
          <w:sz w:val="20"/>
        </w:rPr>
        <w:t xml:space="preserve">66.6. Содержание обучения в 9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68"/>
        <w:gridCol w:w="6768"/>
      </w:tblGrid>
      <w:tr>
        <w:tc>
          <w:tcPr>
            <w:tcW w:w="2268" w:type="dxa"/>
          </w:tcPr>
          <w:p>
            <w:pPr>
              <w:pStyle w:val="0"/>
              <w:jc w:val="both"/>
            </w:pPr>
            <w:r>
              <w:rPr>
                <w:sz w:val="20"/>
              </w:rPr>
              <w:t xml:space="preserve">Человек в мире культуры.</w:t>
            </w:r>
          </w:p>
        </w:tc>
        <w:tc>
          <w:tcPr>
            <w:tcW w:w="6768" w:type="dxa"/>
          </w:tcPr>
          <w:p>
            <w:pPr>
              <w:pStyle w:val="0"/>
            </w:pPr>
            <w:r>
              <w:rPr>
                <w:sz w:val="20"/>
              </w:rPr>
              <w:t xml:space="preserve">Культура, ее многообразие и формы.</w:t>
            </w:r>
          </w:p>
          <w:p>
            <w:pPr>
              <w:pStyle w:val="0"/>
            </w:pPr>
            <w:r>
              <w:rPr>
                <w:sz w:val="20"/>
              </w:rPr>
              <w:t xml:space="preserve">Наука и образование в Российской Федерации.</w:t>
            </w:r>
          </w:p>
          <w:p>
            <w:pPr>
              <w:pStyle w:val="0"/>
            </w:pPr>
            <w:r>
              <w:rPr>
                <w:sz w:val="20"/>
              </w:rPr>
              <w:t xml:space="preserve">Роль религии в жизни общества.</w:t>
            </w:r>
          </w:p>
          <w:p>
            <w:pPr>
              <w:pStyle w:val="0"/>
              <w:jc w:val="both"/>
            </w:pPr>
            <w:r>
              <w:rPr>
                <w:sz w:val="20"/>
              </w:rPr>
              <w:t xml:space="preserve">Роль искусства в жизни человека.</w:t>
            </w:r>
          </w:p>
          <w:p>
            <w:pPr>
              <w:pStyle w:val="0"/>
              <w:jc w:val="both"/>
            </w:pPr>
            <w:r>
              <w:rPr>
                <w:sz w:val="20"/>
              </w:rPr>
              <w:t xml:space="preserve">Роль информации в современном мире.</w:t>
            </w:r>
          </w:p>
        </w:tc>
      </w:tr>
      <w:tr>
        <w:tc>
          <w:tcPr>
            <w:tcW w:w="2268" w:type="dxa"/>
          </w:tcPr>
          <w:p>
            <w:pPr>
              <w:pStyle w:val="0"/>
              <w:jc w:val="both"/>
            </w:pPr>
            <w:r>
              <w:rPr>
                <w:sz w:val="20"/>
              </w:rPr>
              <w:t xml:space="preserve">Человек в политическом измерении.</w:t>
            </w:r>
          </w:p>
        </w:tc>
        <w:tc>
          <w:tcPr>
            <w:tcW w:w="6768" w:type="dxa"/>
          </w:tcPr>
          <w:p>
            <w:pPr>
              <w:pStyle w:val="0"/>
            </w:pPr>
            <w:r>
              <w:rPr>
                <w:sz w:val="20"/>
              </w:rPr>
              <w:t xml:space="preserve">Политика и политическая власть.</w:t>
            </w:r>
          </w:p>
          <w:p>
            <w:pPr>
              <w:pStyle w:val="0"/>
            </w:pPr>
            <w:r>
              <w:rPr>
                <w:sz w:val="20"/>
              </w:rPr>
              <w:t xml:space="preserve">Участие граждан в политике.</w:t>
            </w:r>
          </w:p>
        </w:tc>
      </w:tr>
      <w:tr>
        <w:tc>
          <w:tcPr>
            <w:tcW w:w="2268" w:type="dxa"/>
          </w:tcPr>
          <w:p>
            <w:pPr>
              <w:pStyle w:val="0"/>
              <w:jc w:val="both"/>
            </w:pPr>
            <w:r>
              <w:rPr>
                <w:sz w:val="20"/>
              </w:rPr>
              <w:t xml:space="preserve">Гражданин и государство.</w:t>
            </w:r>
          </w:p>
        </w:tc>
        <w:tc>
          <w:tcPr>
            <w:tcW w:w="6768" w:type="dxa"/>
          </w:tcPr>
          <w:p>
            <w:pPr>
              <w:pStyle w:val="0"/>
              <w:jc w:val="both"/>
            </w:pPr>
            <w:r>
              <w:rPr>
                <w:sz w:val="20"/>
              </w:rPr>
              <w:t xml:space="preserve">Основы конституционного строя Российской Федерации.</w:t>
            </w:r>
          </w:p>
          <w:p>
            <w:pPr>
              <w:pStyle w:val="0"/>
              <w:jc w:val="both"/>
            </w:pPr>
            <w:r>
              <w:rPr>
                <w:sz w:val="20"/>
              </w:rPr>
              <w:t xml:space="preserve">Высшие органы государственной власти в Российской Федерации.</w:t>
            </w:r>
          </w:p>
          <w:p>
            <w:pPr>
              <w:pStyle w:val="0"/>
              <w:jc w:val="both"/>
            </w:pPr>
            <w:r>
              <w:rPr>
                <w:sz w:val="20"/>
              </w:rPr>
              <w:t xml:space="preserve">Государственно-территориальное устройство Российской Федерации.</w:t>
            </w:r>
          </w:p>
          <w:p>
            <w:pPr>
              <w:pStyle w:val="0"/>
              <w:jc w:val="both"/>
            </w:pPr>
            <w:hyperlink w:history="0" r:id="rId12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Российской Федерации о правовом статусе человека и гражданина.</w:t>
            </w:r>
          </w:p>
        </w:tc>
      </w:tr>
    </w:tbl>
    <w:p>
      <w:pPr>
        <w:pStyle w:val="0"/>
        <w:jc w:val="both"/>
      </w:pPr>
      <w:r>
        <w:rPr>
          <w:sz w:val="20"/>
        </w:rPr>
      </w:r>
    </w:p>
    <w:p>
      <w:pPr>
        <w:pStyle w:val="0"/>
        <w:ind w:firstLine="540"/>
        <w:jc w:val="both"/>
      </w:pPr>
      <w:r>
        <w:rPr>
          <w:sz w:val="20"/>
        </w:rPr>
        <w:t xml:space="preserve">66.7. Содержание обучения в 10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68"/>
        <w:gridCol w:w="6768"/>
      </w:tblGrid>
      <w:tr>
        <w:tc>
          <w:tcPr>
            <w:tcW w:w="2268" w:type="dxa"/>
          </w:tcPr>
          <w:p>
            <w:pPr>
              <w:pStyle w:val="0"/>
              <w:jc w:val="both"/>
            </w:pPr>
            <w:r>
              <w:rPr>
                <w:sz w:val="20"/>
              </w:rPr>
              <w:t xml:space="preserve">Человек в системе социальных отношений.</w:t>
            </w:r>
          </w:p>
        </w:tc>
        <w:tc>
          <w:tcPr>
            <w:tcW w:w="6768" w:type="dxa"/>
          </w:tcPr>
          <w:p>
            <w:pPr>
              <w:pStyle w:val="0"/>
              <w:jc w:val="both"/>
            </w:pPr>
            <w:r>
              <w:rPr>
                <w:sz w:val="20"/>
              </w:rPr>
              <w:t xml:space="preserve">Социальные общности и группы.</w:t>
            </w:r>
          </w:p>
          <w:p>
            <w:pPr>
              <w:pStyle w:val="0"/>
              <w:jc w:val="both"/>
            </w:pPr>
            <w:r>
              <w:rPr>
                <w:sz w:val="20"/>
              </w:rPr>
              <w:t xml:space="preserve">Статусы и роли. Социализация личности. Семья и ее функции.</w:t>
            </w:r>
          </w:p>
          <w:p>
            <w:pPr>
              <w:pStyle w:val="0"/>
              <w:jc w:val="both"/>
            </w:pPr>
            <w:r>
              <w:rPr>
                <w:sz w:val="20"/>
              </w:rPr>
              <w:t xml:space="preserve">Этносы и нации в современном обществе. Социальная политика Российского государства.</w:t>
            </w:r>
          </w:p>
          <w:p>
            <w:pPr>
              <w:pStyle w:val="0"/>
              <w:jc w:val="both"/>
            </w:pPr>
            <w:r>
              <w:rPr>
                <w:sz w:val="20"/>
              </w:rPr>
              <w:t xml:space="preserve">Отклоняющееся поведение и здоровый образ жизни.</w:t>
            </w:r>
          </w:p>
        </w:tc>
      </w:tr>
      <w:tr>
        <w:tc>
          <w:tcPr>
            <w:tcW w:w="2268" w:type="dxa"/>
          </w:tcPr>
          <w:p>
            <w:pPr>
              <w:pStyle w:val="0"/>
              <w:jc w:val="both"/>
            </w:pPr>
            <w:r>
              <w:rPr>
                <w:sz w:val="20"/>
              </w:rPr>
              <w:t xml:space="preserve">Человек в современном изменяющемся мире.</w:t>
            </w:r>
          </w:p>
        </w:tc>
        <w:tc>
          <w:tcPr>
            <w:tcW w:w="6768" w:type="dxa"/>
          </w:tcPr>
          <w:p>
            <w:pPr>
              <w:pStyle w:val="0"/>
              <w:jc w:val="both"/>
            </w:pPr>
            <w:r>
              <w:rPr>
                <w:sz w:val="20"/>
              </w:rPr>
              <w:t xml:space="preserve">Человек в современном изменяющемся мире.</w:t>
            </w:r>
          </w:p>
        </w:tc>
      </w:tr>
    </w:tbl>
    <w:p>
      <w:pPr>
        <w:pStyle w:val="0"/>
        <w:jc w:val="both"/>
      </w:pPr>
      <w:r>
        <w:rPr>
          <w:sz w:val="20"/>
        </w:rPr>
      </w:r>
    </w:p>
    <w:p>
      <w:pPr>
        <w:pStyle w:val="2"/>
        <w:outlineLvl w:val="3"/>
        <w:ind w:firstLine="540"/>
        <w:jc w:val="both"/>
      </w:pPr>
      <w:r>
        <w:rPr>
          <w:sz w:val="20"/>
        </w:rPr>
        <w:t xml:space="preserve">66.8. Планируемые результаты освоения программы по обществознанию.</w:t>
      </w:r>
    </w:p>
    <w:p>
      <w:pPr>
        <w:pStyle w:val="0"/>
        <w:spacing w:before="200" w:line-rule="auto"/>
        <w:ind w:firstLine="540"/>
        <w:jc w:val="both"/>
      </w:pPr>
      <w:r>
        <w:rPr>
          <w:sz w:val="20"/>
        </w:rPr>
        <w:t xml:space="preserve">66.8.1. Личностные результаты изучения обществознания воплощают традиционные российские социокультурные и духовно-нравственные ценности, принятые в обществе нормы поведения, отражают готовность обучающихся руководствоваться ими в жизни, во взаимодействии с другими людьми, при принятии собственных решений. Они достигаются в единстве учебной и воспитательной деятельности в процессе развития у обучающихся установки на решение практических задач социальной направленности и опыта конструктивного социального поведения по основным направлениям воспитательной деятельности, в том числе в части:</w:t>
      </w:r>
    </w:p>
    <w:p>
      <w:pPr>
        <w:pStyle w:val="0"/>
        <w:spacing w:before="200" w:line-rule="auto"/>
        <w:ind w:firstLine="540"/>
        <w:jc w:val="both"/>
      </w:pPr>
      <w:r>
        <w:rPr>
          <w:sz w:val="20"/>
        </w:rPr>
        <w:t xml:space="preserve">1) гражданского воспитания: 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неприятие любых форм экстремизма, дискриминации, понимание роли различных социальных институтов в жизни человека, 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 представление о способах противодействия коррупции; готовность к разнообразной созидательной деятельности, стремление к взаимопониманию и взаимопомощи; активное участие в самоуправлении; готовность к участию в гуманитарной деятельности;</w:t>
      </w:r>
    </w:p>
    <w:p>
      <w:pPr>
        <w:pStyle w:val="0"/>
        <w:spacing w:before="200" w:line-rule="auto"/>
        <w:ind w:firstLine="540"/>
        <w:jc w:val="both"/>
      </w:pPr>
      <w:r>
        <w:rPr>
          <w:sz w:val="20"/>
        </w:rPr>
        <w:t xml:space="preserve">2) патриотического воспитания: 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 ценностное отношение к достижениям своей Родины - России, к науке, искусству, спорту, технологиям, боевым подвигам и трудовым достижениям народа, уважение к символам России, государственным праздникам, историческому, природному наследию и памятникам, традициям разных народов, проживающих в родной стране;</w:t>
      </w:r>
    </w:p>
    <w:p>
      <w:pPr>
        <w:pStyle w:val="0"/>
        <w:spacing w:before="200" w:line-rule="auto"/>
        <w:ind w:firstLine="540"/>
        <w:jc w:val="both"/>
      </w:pPr>
      <w:r>
        <w:rPr>
          <w:sz w:val="20"/>
        </w:rPr>
        <w:t xml:space="preserve">3) духовно-нравственного воспитания: ориентация на моральные ценности и нормы в ситуациях нравственного выбора, готовность оценивать свое поведение и поступки, поведение и поступки других людей с позиции нравственных и правовых норм с учетом осознания последствий поступков; активное неприятие асоциальных поступков; свобода и ответственность личности в условиях индивидуального и общественного пространства;</w:t>
      </w:r>
    </w:p>
    <w:p>
      <w:pPr>
        <w:pStyle w:val="0"/>
        <w:spacing w:before="200" w:line-rule="auto"/>
        <w:ind w:firstLine="540"/>
        <w:jc w:val="both"/>
      </w:pPr>
      <w:r>
        <w:rPr>
          <w:sz w:val="20"/>
        </w:rPr>
        <w:t xml:space="preserve">4) эстетического воспитания: восприимчивость к разным видам искусства, традициям и творчеству своего и других народов, понимание эмоционального воздействия искусства, осознание важности художественной культуры как средства коммуникации и самовыражения, понимание ценности отечественного и мирового искусства, этнических культурных традиций и народного творчества, стремление к самовыражению в разных видах искусства;</w:t>
      </w:r>
    </w:p>
    <w:p>
      <w:pPr>
        <w:pStyle w:val="0"/>
        <w:spacing w:before="200" w:line-rule="auto"/>
        <w:ind w:firstLine="540"/>
        <w:jc w:val="both"/>
      </w:pPr>
      <w:r>
        <w:rPr>
          <w:sz w:val="20"/>
        </w:rPr>
        <w:t xml:space="preserve">5) физического воспитания, формирования культуры здоровья и эмоционального благополучия: осознание ценности жизни; ответственное отношение к своему здоровью и установка на здоровый образ жизни, 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 соблюдение правил безопасности, в том числе навыки безопасного поведения в интернет-среде, 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 умение принимать себя и других, не осуждая, сформированность навыков рефлексии, признание своего права на ошибку и такого же права другого человека;</w:t>
      </w:r>
    </w:p>
    <w:p>
      <w:pPr>
        <w:pStyle w:val="0"/>
        <w:spacing w:before="200" w:line-rule="auto"/>
        <w:ind w:firstLine="540"/>
        <w:jc w:val="both"/>
      </w:pPr>
      <w:r>
        <w:rPr>
          <w:sz w:val="20"/>
        </w:rPr>
        <w:t xml:space="preserve">6) трудового воспитания: установка на активное участие в решении практических задач (в рамках семьи, образовательной организации, города, края) технологической и социальной направленности, способность инициировать, планировать и самостоятельно выполнять такого рода деятельность, интерес к практическому изучению профессий и труда различного рода, в том числе на основе применения изучаемого предметного знания; осознание важности обучения на протяжении всей жизни для успешной профессиональной деятельности и развитие необходимых умений для этого, уважение к труду и результатам трудовой деятельности, осознанный выбор и построение индивидуальной траектории образования и жизненных планов с учетом личных и общественных интересов и потребностей;</w:t>
      </w:r>
    </w:p>
    <w:p>
      <w:pPr>
        <w:pStyle w:val="0"/>
        <w:spacing w:before="200" w:line-rule="auto"/>
        <w:ind w:firstLine="540"/>
        <w:jc w:val="both"/>
      </w:pPr>
      <w:r>
        <w:rPr>
          <w:sz w:val="20"/>
        </w:rPr>
        <w:t xml:space="preserve">7) экологического воспитания: ориентация на применение знаний из социальных и естественных наук для решения задач в области окружающей среды, планирования поступков и оценка возможных последствий своих действий для окружающей среды; 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 осознание своей роли как гражданина и потребителя в условиях взаимосвязи природной, технологической и социальной сред, готовность к участию в практической деятельности экологической направленности;</w:t>
      </w:r>
    </w:p>
    <w:p>
      <w:pPr>
        <w:pStyle w:val="0"/>
        <w:spacing w:before="200" w:line-rule="auto"/>
        <w:ind w:firstLine="540"/>
        <w:jc w:val="both"/>
      </w:pPr>
      <w:r>
        <w:rPr>
          <w:sz w:val="20"/>
        </w:rPr>
        <w:t xml:space="preserve">8) ценности научного познания: ориентация в деятельности на современную систему научных представлений об основных закономерностях развития человека, природы и общества, о взаимосвязях человека с природной и социальной средой; овладение языковой и читательской культурой как средством познания мира, овладение основными навыками исследовательской деятельности,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pPr>
        <w:pStyle w:val="0"/>
        <w:spacing w:before="200" w:line-rule="auto"/>
        <w:ind w:firstLine="540"/>
        <w:jc w:val="both"/>
      </w:pPr>
      <w:r>
        <w:rPr>
          <w:sz w:val="20"/>
        </w:rPr>
        <w:t xml:space="preserve">66.8.2. Личностные результаты, обеспечивающие адаптацию обучающегося к изменяющимся условиям социальной и природной среды:</w:t>
      </w:r>
    </w:p>
    <w:p>
      <w:pPr>
        <w:pStyle w:val="0"/>
        <w:spacing w:before="200" w:line-rule="auto"/>
        <w:ind w:firstLine="540"/>
        <w:jc w:val="both"/>
      </w:pPr>
      <w:r>
        <w:rPr>
          <w:sz w:val="20"/>
        </w:rPr>
        <w:t xml:space="preserve">освоение обучающимися социального опыта, основных социальных ролей, соответствующих ведущей деятельности возраста, норм и правил общественного поведения, форм социальной жизни в группах 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w:t>
      </w:r>
    </w:p>
    <w:p>
      <w:pPr>
        <w:pStyle w:val="0"/>
        <w:spacing w:before="200" w:line-rule="auto"/>
        <w:ind w:firstLine="540"/>
        <w:jc w:val="both"/>
      </w:pPr>
      <w:r>
        <w:rPr>
          <w:sz w:val="20"/>
        </w:rPr>
        <w:t xml:space="preserve">способность обучающихся во взаимодействии в условиях неопределенности, открытость опыту и знаниям других;</w:t>
      </w:r>
    </w:p>
    <w:p>
      <w:pPr>
        <w:pStyle w:val="0"/>
        <w:spacing w:before="200" w:line-rule="auto"/>
        <w:ind w:firstLine="540"/>
        <w:jc w:val="both"/>
      </w:pPr>
      <w:r>
        <w:rPr>
          <w:sz w:val="20"/>
        </w:rPr>
        <w:t xml:space="preserve">способность действовать в условиях неопределенности, открытость опыту и знаниям других, повышать уровень своей компетентности через практическую деятельность, в том числе умение учиться у других людей; осознавать в совместной деятельности новые знания, навыки и компетенции из опыта других;</w:t>
      </w:r>
    </w:p>
    <w:p>
      <w:pPr>
        <w:pStyle w:val="0"/>
        <w:spacing w:before="200" w:line-rule="auto"/>
        <w:ind w:firstLine="540"/>
        <w:jc w:val="both"/>
      </w:pPr>
      <w:r>
        <w:rPr>
          <w:sz w:val="20"/>
        </w:rPr>
        <w:t xml:space="preserve">навык выявления и связывания образов, способность формирования новых знаний, в том числе способность формулировать идеи, понятия, гипотезы об объектах и явлениях, в том числе ранее неизвестных, осознавать дефицит собственных знаний и компетентностей, планировать свое развитие;</w:t>
      </w:r>
    </w:p>
    <w:p>
      <w:pPr>
        <w:pStyle w:val="0"/>
        <w:spacing w:before="200" w:line-rule="auto"/>
        <w:ind w:firstLine="540"/>
        <w:jc w:val="both"/>
      </w:pPr>
      <w:r>
        <w:rPr>
          <w:sz w:val="20"/>
        </w:rPr>
        <w:t xml:space="preserve">умение распознавать конкретные примеры понятия по характерным признакам, выполнять операции в соответствии с определением и простейшими свойствами понятия, конкретизировать понятие примерами, использовать понятие и его свойства при решении задач (далее - оперировать понятиями), а также оперировать терминами и представлениями в области концепции устойчивого развития;</w:t>
      </w:r>
    </w:p>
    <w:p>
      <w:pPr>
        <w:pStyle w:val="0"/>
        <w:spacing w:before="200" w:line-rule="auto"/>
        <w:ind w:firstLine="540"/>
        <w:jc w:val="both"/>
      </w:pPr>
      <w:r>
        <w:rPr>
          <w:sz w:val="20"/>
        </w:rPr>
        <w:t xml:space="preserve">умение анализировать и выявлять взаимосвязи природы, общества и экономики;</w:t>
      </w:r>
    </w:p>
    <w:p>
      <w:pPr>
        <w:pStyle w:val="0"/>
        <w:spacing w:before="200" w:line-rule="auto"/>
        <w:ind w:firstLine="540"/>
        <w:jc w:val="both"/>
      </w:pPr>
      <w:r>
        <w:rPr>
          <w:sz w:val="20"/>
        </w:rPr>
        <w:t xml:space="preserve">умение оценивать свои действия с учетом влияния на окружающую среду, достижений целей и преодоления вызовов, возможных глобальных последствий;</w:t>
      </w:r>
    </w:p>
    <w:p>
      <w:pPr>
        <w:pStyle w:val="0"/>
        <w:spacing w:before="200" w:line-rule="auto"/>
        <w:ind w:firstLine="540"/>
        <w:jc w:val="both"/>
      </w:pPr>
      <w:r>
        <w:rPr>
          <w:sz w:val="20"/>
        </w:rPr>
        <w:t xml:space="preserve">способность обучающихся осознавать стрессовую ситуацию, оценивать происходящие изменения и их последствия, воспринимать стрессовую ситуацию как вызов, требующий контрмер;</w:t>
      </w:r>
    </w:p>
    <w:p>
      <w:pPr>
        <w:pStyle w:val="0"/>
        <w:spacing w:before="200" w:line-rule="auto"/>
        <w:ind w:firstLine="540"/>
        <w:jc w:val="both"/>
      </w:pPr>
      <w:r>
        <w:rPr>
          <w:sz w:val="20"/>
        </w:rPr>
        <w:t xml:space="preserve">оценивать ситуацию стресса, корректировать принимаемые решения и действия, формулировать и оценивать риски и последствия, формировать опыт, уметь находить позитивное в произошедшей ситуации; быть готовым действовать в отсутствие гарантий успеха.</w:t>
      </w:r>
    </w:p>
    <w:p>
      <w:pPr>
        <w:pStyle w:val="0"/>
        <w:spacing w:before="200" w:line-rule="auto"/>
        <w:ind w:firstLine="540"/>
        <w:jc w:val="both"/>
      </w:pPr>
      <w:r>
        <w:rPr>
          <w:sz w:val="20"/>
        </w:rPr>
        <w:t xml:space="preserve">66.8.3. В результате изучения обществознания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0"/>
        <w:spacing w:before="200" w:line-rule="auto"/>
        <w:ind w:firstLine="540"/>
        <w:jc w:val="both"/>
      </w:pPr>
      <w:r>
        <w:rPr>
          <w:sz w:val="20"/>
        </w:rPr>
        <w:t xml:space="preserve">66.8.3.1. У обучающегося будут сформированы следующие базовые логические действия как часть познавательных универсальных учебных действий:</w:t>
      </w:r>
    </w:p>
    <w:p>
      <w:pPr>
        <w:pStyle w:val="0"/>
        <w:spacing w:before="200" w:line-rule="auto"/>
        <w:ind w:firstLine="540"/>
        <w:jc w:val="both"/>
      </w:pPr>
      <w:r>
        <w:rPr>
          <w:sz w:val="20"/>
        </w:rPr>
        <w:t xml:space="preserve">выявлять и характеризовать существенные признаки социальных явлений и процессов;</w:t>
      </w:r>
    </w:p>
    <w:p>
      <w:pPr>
        <w:pStyle w:val="0"/>
        <w:spacing w:before="200" w:line-rule="auto"/>
        <w:ind w:firstLine="540"/>
        <w:jc w:val="both"/>
      </w:pPr>
      <w:r>
        <w:rPr>
          <w:sz w:val="20"/>
        </w:rPr>
        <w:t xml:space="preserve">устанавливать существенный признак классификации социальных фактов, основания для их обобщения и сравнения, критерии проводимого анализа;</w:t>
      </w:r>
    </w:p>
    <w:p>
      <w:pPr>
        <w:pStyle w:val="0"/>
        <w:spacing w:before="200" w:line-rule="auto"/>
        <w:ind w:firstLine="540"/>
        <w:jc w:val="both"/>
      </w:pPr>
      <w:r>
        <w:rPr>
          <w:sz w:val="20"/>
        </w:rPr>
        <w:t xml:space="preserve">с учетом предложенной задачи выявлять закономерности и противоречия в рассматриваемых фактах, данных и наблюдениях;</w:t>
      </w:r>
    </w:p>
    <w:p>
      <w:pPr>
        <w:pStyle w:val="0"/>
        <w:spacing w:before="200" w:line-rule="auto"/>
        <w:ind w:firstLine="540"/>
        <w:jc w:val="both"/>
      </w:pPr>
      <w:r>
        <w:rPr>
          <w:sz w:val="20"/>
        </w:rPr>
        <w:t xml:space="preserve">предлагать критерии для выявления закономерностей и противоречий;</w:t>
      </w:r>
    </w:p>
    <w:p>
      <w:pPr>
        <w:pStyle w:val="0"/>
        <w:spacing w:before="200" w:line-rule="auto"/>
        <w:ind w:firstLine="540"/>
        <w:jc w:val="both"/>
      </w:pPr>
      <w:r>
        <w:rPr>
          <w:sz w:val="20"/>
        </w:rPr>
        <w:t xml:space="preserve">выявлять дефицит информации, данных, необходимых для решения поставленной задачи;</w:t>
      </w:r>
    </w:p>
    <w:p>
      <w:pPr>
        <w:pStyle w:val="0"/>
        <w:spacing w:before="200" w:line-rule="auto"/>
        <w:ind w:firstLine="540"/>
        <w:jc w:val="both"/>
      </w:pPr>
      <w:r>
        <w:rPr>
          <w:sz w:val="20"/>
        </w:rPr>
        <w:t xml:space="preserve">выявлять причинно-следственные связи при изучении явлений и процессов;</w:t>
      </w:r>
    </w:p>
    <w:p>
      <w:pPr>
        <w:pStyle w:val="0"/>
        <w:spacing w:before="200" w:line-rule="auto"/>
        <w:ind w:firstLine="540"/>
        <w:jc w:val="both"/>
      </w:pPr>
      <w:r>
        <w:rPr>
          <w:sz w:val="20"/>
        </w:rPr>
        <w:t xml:space="preserve">делать выводы с использованием дедуктивных и индуктивных умозаключений, умозаключений по аналогии, формулировать гипотезы о взаимосвязях;</w:t>
      </w:r>
    </w:p>
    <w:p>
      <w:pPr>
        <w:pStyle w:val="0"/>
        <w:spacing w:before="200" w:line-rule="auto"/>
        <w:ind w:firstLine="540"/>
        <w:jc w:val="both"/>
      </w:pPr>
      <w:r>
        <w:rPr>
          <w:sz w:val="20"/>
        </w:rPr>
        <w:t xml:space="preserve">самостоятельно выбирать способ решения учебной задачи (сравнивать несколько вариантов решения, выбирать наиболее подходящий с учетом самостоятельно выделенных критериев);</w:t>
      </w:r>
    </w:p>
    <w:p>
      <w:pPr>
        <w:pStyle w:val="0"/>
        <w:spacing w:before="200" w:line-rule="auto"/>
        <w:ind w:firstLine="540"/>
        <w:jc w:val="both"/>
      </w:pPr>
      <w:r>
        <w:rPr>
          <w:sz w:val="20"/>
        </w:rPr>
        <w:t xml:space="preserve">осознавать невозможность контролировать все вокруг.</w:t>
      </w:r>
    </w:p>
    <w:p>
      <w:pPr>
        <w:pStyle w:val="0"/>
        <w:spacing w:before="200" w:line-rule="auto"/>
        <w:ind w:firstLine="540"/>
        <w:jc w:val="both"/>
      </w:pPr>
      <w:r>
        <w:rPr>
          <w:sz w:val="20"/>
        </w:rPr>
        <w:t xml:space="preserve">66.8.3.2. 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0"/>
        <w:spacing w:before="200" w:line-rule="auto"/>
        <w:ind w:firstLine="540"/>
        <w:jc w:val="both"/>
      </w:pPr>
      <w:r>
        <w:rPr>
          <w:sz w:val="20"/>
        </w:rPr>
        <w:t xml:space="preserve">использовать вопросы как исследовательский инструмент познания;</w:t>
      </w:r>
    </w:p>
    <w:p>
      <w:pPr>
        <w:pStyle w:val="0"/>
        <w:spacing w:before="200" w:line-rule="auto"/>
        <w:ind w:firstLine="540"/>
        <w:jc w:val="both"/>
      </w:pPr>
      <w:r>
        <w:rPr>
          <w:sz w:val="20"/>
        </w:rPr>
        <w:t xml:space="preserve">формулировать вопросы, фиксирующие разрыв между реальным и желательным состоянием ситуации, объекта, самостоятельно устанавливать искомое и данное;</w:t>
      </w:r>
    </w:p>
    <w:p>
      <w:pPr>
        <w:pStyle w:val="0"/>
        <w:spacing w:before="200" w:line-rule="auto"/>
        <w:ind w:firstLine="540"/>
        <w:jc w:val="both"/>
      </w:pPr>
      <w:r>
        <w:rPr>
          <w:sz w:val="20"/>
        </w:rPr>
        <w:t xml:space="preserve">формулировать гипотезу об истинности собственных суждений и суждений других, аргументировать свою позицию, мнение;</w:t>
      </w:r>
    </w:p>
    <w:p>
      <w:pPr>
        <w:pStyle w:val="0"/>
        <w:spacing w:before="200" w:line-rule="auto"/>
        <w:ind w:firstLine="540"/>
        <w:jc w:val="both"/>
      </w:pPr>
      <w:r>
        <w:rPr>
          <w:sz w:val="20"/>
        </w:rPr>
        <w:t xml:space="preserve">проводить по самостоятельно составленному плану небольшое исследование по установлению особенностей объекта изучения, причинно-следственных связей и зависимостей объектов между собой;</w:t>
      </w:r>
    </w:p>
    <w:p>
      <w:pPr>
        <w:pStyle w:val="0"/>
        <w:spacing w:before="200" w:line-rule="auto"/>
        <w:ind w:firstLine="540"/>
        <w:jc w:val="both"/>
      </w:pPr>
      <w:r>
        <w:rPr>
          <w:sz w:val="20"/>
        </w:rPr>
        <w:t xml:space="preserve">оценивать на применимость и достоверность информацию, полученную в ходе исследования;</w:t>
      </w:r>
    </w:p>
    <w:p>
      <w:pPr>
        <w:pStyle w:val="0"/>
        <w:spacing w:before="200" w:line-rule="auto"/>
        <w:ind w:firstLine="540"/>
        <w:jc w:val="both"/>
      </w:pPr>
      <w:r>
        <w:rPr>
          <w:sz w:val="20"/>
        </w:rPr>
        <w:t xml:space="preserve">самостоятельно формулировать обобщения и выводы по результатам проведенного наблюдения, исследования, владеть инструментами оценки достоверности полученных выводов и обобщений;</w:t>
      </w:r>
    </w:p>
    <w:p>
      <w:pPr>
        <w:pStyle w:val="0"/>
        <w:spacing w:before="200" w:line-rule="auto"/>
        <w:ind w:firstLine="540"/>
        <w:jc w:val="both"/>
      </w:pPr>
      <w:r>
        <w:rPr>
          <w:sz w:val="20"/>
        </w:rPr>
        <w:t xml:space="preserve">прогнозировать возможное дальнейшее развитие процессов, событий и их последствия в аналогичных или сходных ситуациях, выдвигать предположения об их развитии в новых условиях и контекстах.</w:t>
      </w:r>
    </w:p>
    <w:p>
      <w:pPr>
        <w:pStyle w:val="0"/>
        <w:spacing w:before="200" w:line-rule="auto"/>
        <w:ind w:firstLine="540"/>
        <w:jc w:val="both"/>
      </w:pPr>
      <w:r>
        <w:rPr>
          <w:sz w:val="20"/>
        </w:rPr>
        <w:t xml:space="preserve">66.8.3.3. У обучающегося будут сформированы следующие умения работать с информацией как часть познавательных универсальных учебных действий:</w:t>
      </w:r>
    </w:p>
    <w:p>
      <w:pPr>
        <w:pStyle w:val="0"/>
        <w:spacing w:before="200" w:line-rule="auto"/>
        <w:ind w:firstLine="540"/>
        <w:jc w:val="both"/>
      </w:pPr>
      <w:r>
        <w:rPr>
          <w:sz w:val="20"/>
        </w:rPr>
        <w:t xml:space="preserve">применять различные методы, инструменты и запросы при поиске и отборе информации или данных из источников с учетом предложенной учебной задачи и заданных критериев;</w:t>
      </w:r>
    </w:p>
    <w:p>
      <w:pPr>
        <w:pStyle w:val="0"/>
        <w:spacing w:before="200" w:line-rule="auto"/>
        <w:ind w:firstLine="540"/>
        <w:jc w:val="both"/>
      </w:pPr>
      <w:r>
        <w:rPr>
          <w:sz w:val="20"/>
        </w:rPr>
        <w:t xml:space="preserve">выбирать, анализировать, систематизировать и интерпретировать информацию различных видов и форм представления;</w:t>
      </w:r>
    </w:p>
    <w:p>
      <w:pPr>
        <w:pStyle w:val="0"/>
        <w:spacing w:before="200" w:line-rule="auto"/>
        <w:ind w:firstLine="540"/>
        <w:jc w:val="both"/>
      </w:pPr>
      <w:r>
        <w:rPr>
          <w:sz w:val="20"/>
        </w:rPr>
        <w:t xml:space="preserve">находить сходные аргументы (подтверждающие или опровергающие одну и ту же идею, версию) в различных информационных источниках;</w:t>
      </w:r>
    </w:p>
    <w:p>
      <w:pPr>
        <w:pStyle w:val="0"/>
        <w:spacing w:before="200" w:line-rule="auto"/>
        <w:ind w:firstLine="540"/>
        <w:jc w:val="both"/>
      </w:pPr>
      <w:r>
        <w:rPr>
          <w:sz w:val="20"/>
        </w:rPr>
        <w:t xml:space="preserve">самостоятельно выбирать оптимальную форму представления информации;</w:t>
      </w:r>
    </w:p>
    <w:p>
      <w:pPr>
        <w:pStyle w:val="0"/>
        <w:spacing w:before="200" w:line-rule="auto"/>
        <w:ind w:firstLine="540"/>
        <w:jc w:val="both"/>
      </w:pPr>
      <w:r>
        <w:rPr>
          <w:sz w:val="20"/>
        </w:rPr>
        <w:t xml:space="preserve">оценивать надежность информации по критериям, предложенным педагогическим работником или сформулированным самостоятельно;</w:t>
      </w:r>
    </w:p>
    <w:p>
      <w:pPr>
        <w:pStyle w:val="0"/>
        <w:spacing w:before="200" w:line-rule="auto"/>
        <w:ind w:firstLine="540"/>
        <w:jc w:val="both"/>
      </w:pPr>
      <w:r>
        <w:rPr>
          <w:sz w:val="20"/>
        </w:rPr>
        <w:t xml:space="preserve">эффективно запоминать и систематизировать информацию.</w:t>
      </w:r>
    </w:p>
    <w:p>
      <w:pPr>
        <w:pStyle w:val="0"/>
        <w:spacing w:before="200" w:line-rule="auto"/>
        <w:ind w:firstLine="540"/>
        <w:jc w:val="both"/>
      </w:pPr>
      <w:r>
        <w:rPr>
          <w:sz w:val="20"/>
        </w:rPr>
        <w:t xml:space="preserve">66.8.3.4. У обучающегося будут сформированы следующие умения общения как часть коммуникативных универсальных учебных действий:</w:t>
      </w:r>
    </w:p>
    <w:p>
      <w:pPr>
        <w:pStyle w:val="0"/>
        <w:spacing w:before="200" w:line-rule="auto"/>
        <w:ind w:firstLine="540"/>
        <w:jc w:val="both"/>
      </w:pPr>
      <w:r>
        <w:rPr>
          <w:sz w:val="20"/>
        </w:rPr>
        <w:t xml:space="preserve">воспринимать и формулировать суждения, выражать эмоции в соответствии с целями и условиями общения;</w:t>
      </w:r>
    </w:p>
    <w:p>
      <w:pPr>
        <w:pStyle w:val="0"/>
        <w:spacing w:before="200" w:line-rule="auto"/>
        <w:ind w:firstLine="540"/>
        <w:jc w:val="both"/>
      </w:pPr>
      <w:r>
        <w:rPr>
          <w:sz w:val="20"/>
        </w:rPr>
        <w:t xml:space="preserve">выражать себя (свою точку зрения) в устных и письменных текстах; распознавать невербальные средства общения, понимать значение социальных знаков, знать и распознавать предпосылки конфликтных ситуаций и смягчать конфликты, вести переговоры;</w:t>
      </w:r>
    </w:p>
    <w:p>
      <w:pPr>
        <w:pStyle w:val="0"/>
        <w:spacing w:before="200" w:line-rule="auto"/>
        <w:ind w:firstLine="540"/>
        <w:jc w:val="both"/>
      </w:pPr>
      <w:r>
        <w:rPr>
          <w:sz w:val="20"/>
        </w:rPr>
        <w:t xml:space="preserve">понимать намерения других, проявлять уважительное отношение к собеседнику и в корректной форме формулировать свои возражения;</w:t>
      </w:r>
    </w:p>
    <w:p>
      <w:pPr>
        <w:pStyle w:val="0"/>
        <w:spacing w:before="200" w:line-rule="auto"/>
        <w:ind w:firstLine="540"/>
        <w:jc w:val="both"/>
      </w:pPr>
      <w:r>
        <w:rPr>
          <w:sz w:val="20"/>
        </w:rPr>
        <w:t xml:space="preserve">в ходе диалога и (или) дискуссии задавать вопросы по существу обсуждаемой темы и высказывать идеи, нацеленные на решение задачи и поддержание благожелательности общения;</w:t>
      </w:r>
    </w:p>
    <w:p>
      <w:pPr>
        <w:pStyle w:val="0"/>
        <w:spacing w:before="200" w:line-rule="auto"/>
        <w:ind w:firstLine="540"/>
        <w:jc w:val="both"/>
      </w:pPr>
      <w:r>
        <w:rPr>
          <w:sz w:val="20"/>
        </w:rPr>
        <w:t xml:space="preserve">сопоставлять свои суждения с суждениями других участников диалога, обнаруживать различие и сходство позиций;</w:t>
      </w:r>
    </w:p>
    <w:p>
      <w:pPr>
        <w:pStyle w:val="0"/>
        <w:spacing w:before="200" w:line-rule="auto"/>
        <w:ind w:firstLine="540"/>
        <w:jc w:val="both"/>
      </w:pPr>
      <w:r>
        <w:rPr>
          <w:sz w:val="20"/>
        </w:rPr>
        <w:t xml:space="preserve">публично представлять результаты выполненного исследования, проекта; самостоятельно выбирать формат выступления с учетом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w:t>
      </w:r>
    </w:p>
    <w:p>
      <w:pPr>
        <w:pStyle w:val="0"/>
        <w:spacing w:before="200" w:line-rule="auto"/>
        <w:ind w:firstLine="540"/>
        <w:jc w:val="both"/>
      </w:pPr>
      <w:r>
        <w:rPr>
          <w:sz w:val="20"/>
        </w:rPr>
        <w:t xml:space="preserve">66.8.3.5. У обучающегося будут сформированы следующие умения самоорганизации как части регулятивных универсальных учебных действий:</w:t>
      </w:r>
    </w:p>
    <w:p>
      <w:pPr>
        <w:pStyle w:val="0"/>
        <w:spacing w:before="200" w:line-rule="auto"/>
        <w:ind w:firstLine="540"/>
        <w:jc w:val="both"/>
      </w:pPr>
      <w:r>
        <w:rPr>
          <w:sz w:val="20"/>
        </w:rPr>
        <w:t xml:space="preserve">выявлять проблемы для решения в жизненных и учебных ситуациях; ориентироваться в различных подходах принятия решений (индивидуальное, принятие решения в группе, принятие решений в группе);</w:t>
      </w:r>
    </w:p>
    <w:p>
      <w:pPr>
        <w:pStyle w:val="0"/>
        <w:spacing w:before="200" w:line-rule="auto"/>
        <w:ind w:firstLine="540"/>
        <w:jc w:val="both"/>
      </w:pPr>
      <w:r>
        <w:rPr>
          <w:sz w:val="20"/>
        </w:rPr>
        <w:t xml:space="preserve">самостоятельно составлять алгоритм решения задачи (или его часть), выбирать способ решения учебной задачи с учетом имеющихся ресурсов и собственных возможностей, аргументировать предлагаемые варианты решений;</w:t>
      </w:r>
    </w:p>
    <w:p>
      <w:pPr>
        <w:pStyle w:val="0"/>
        <w:spacing w:before="200" w:line-rule="auto"/>
        <w:ind w:firstLine="540"/>
        <w:jc w:val="both"/>
      </w:pPr>
      <w:r>
        <w:rPr>
          <w:sz w:val="20"/>
        </w:rPr>
        <w:t xml:space="preserve">составлять план действий (план реализации намеченного алгоритма решения), корректировать предложенный алгоритм с учетом получения новых знаний об изучаемом объекте;</w:t>
      </w:r>
    </w:p>
    <w:p>
      <w:pPr>
        <w:pStyle w:val="0"/>
        <w:spacing w:before="200" w:line-rule="auto"/>
        <w:ind w:firstLine="540"/>
        <w:jc w:val="both"/>
      </w:pPr>
      <w:r>
        <w:rPr>
          <w:sz w:val="20"/>
        </w:rPr>
        <w:t xml:space="preserve">делать выбор и брать ответственность за решение.</w:t>
      </w:r>
    </w:p>
    <w:p>
      <w:pPr>
        <w:pStyle w:val="0"/>
        <w:spacing w:before="200" w:line-rule="auto"/>
        <w:ind w:firstLine="540"/>
        <w:jc w:val="both"/>
      </w:pPr>
      <w:r>
        <w:rPr>
          <w:sz w:val="20"/>
        </w:rPr>
        <w:t xml:space="preserve">66.8.3.6. У обучающегося будут сформированы следующие умения самоконтроля, эмоционального интеллекта как части регулятивных универсальных учебных действий:</w:t>
      </w:r>
    </w:p>
    <w:p>
      <w:pPr>
        <w:pStyle w:val="0"/>
        <w:spacing w:before="200" w:line-rule="auto"/>
        <w:ind w:firstLine="540"/>
        <w:jc w:val="both"/>
      </w:pPr>
      <w:r>
        <w:rPr>
          <w:sz w:val="20"/>
        </w:rPr>
        <w:t xml:space="preserve">владеть способами самоконтроля, самомотивации и рефлексии;</w:t>
      </w:r>
    </w:p>
    <w:p>
      <w:pPr>
        <w:pStyle w:val="0"/>
        <w:spacing w:before="200" w:line-rule="auto"/>
        <w:ind w:firstLine="540"/>
        <w:jc w:val="both"/>
      </w:pPr>
      <w:r>
        <w:rPr>
          <w:sz w:val="20"/>
        </w:rPr>
        <w:t xml:space="preserve">давать адекватную оценку ситуации и предлагать план ее изменения;</w:t>
      </w:r>
    </w:p>
    <w:p>
      <w:pPr>
        <w:pStyle w:val="0"/>
        <w:spacing w:before="200" w:line-rule="auto"/>
        <w:ind w:firstLine="540"/>
        <w:jc w:val="both"/>
      </w:pPr>
      <w:r>
        <w:rPr>
          <w:sz w:val="20"/>
        </w:rPr>
        <w:t xml:space="preserve">учитывать контекст и предвидеть трудности, которые могут возникнуть при решении учебной задачи, адаптировать решение к меняющимся обстоятельствам;</w:t>
      </w:r>
    </w:p>
    <w:p>
      <w:pPr>
        <w:pStyle w:val="0"/>
        <w:spacing w:before="200" w:line-rule="auto"/>
        <w:ind w:firstLine="540"/>
        <w:jc w:val="both"/>
      </w:pPr>
      <w:r>
        <w:rPr>
          <w:sz w:val="20"/>
        </w:rPr>
        <w:t xml:space="preserve">объяснять причины достижения (недостижения) результатов деятельности, давать оценку приобретенному опыту, уметь находить позитивное в произошедшей ситуации;</w:t>
      </w:r>
    </w:p>
    <w:p>
      <w:pPr>
        <w:pStyle w:val="0"/>
        <w:spacing w:before="200" w:line-rule="auto"/>
        <w:ind w:firstLine="540"/>
        <w:jc w:val="both"/>
      </w:pPr>
      <w:r>
        <w:rPr>
          <w:sz w:val="20"/>
        </w:rPr>
        <w:t xml:space="preserve">вносить коррективы в деятельность на основе новых обстоятельств, изменившихся ситуаций, установленных ошибок, возникших трудностей;</w:t>
      </w:r>
    </w:p>
    <w:p>
      <w:pPr>
        <w:pStyle w:val="0"/>
        <w:spacing w:before="200" w:line-rule="auto"/>
        <w:ind w:firstLine="540"/>
        <w:jc w:val="both"/>
      </w:pPr>
      <w:r>
        <w:rPr>
          <w:sz w:val="20"/>
        </w:rPr>
        <w:t xml:space="preserve">оценивать соответствие результата цели и условиям;</w:t>
      </w:r>
    </w:p>
    <w:p>
      <w:pPr>
        <w:pStyle w:val="0"/>
        <w:spacing w:before="200" w:line-rule="auto"/>
        <w:ind w:firstLine="540"/>
        <w:jc w:val="both"/>
      </w:pPr>
      <w:r>
        <w:rPr>
          <w:sz w:val="20"/>
        </w:rPr>
        <w:t xml:space="preserve">различать, называть и управлять собственными эмоциями и эмоциями других; выявлять и анализировать причины эмоций;</w:t>
      </w:r>
    </w:p>
    <w:p>
      <w:pPr>
        <w:pStyle w:val="0"/>
        <w:spacing w:before="200" w:line-rule="auto"/>
        <w:ind w:firstLine="540"/>
        <w:jc w:val="both"/>
      </w:pPr>
      <w:r>
        <w:rPr>
          <w:sz w:val="20"/>
        </w:rPr>
        <w:t xml:space="preserve">ставить себя на место другого человека, понимать мотивы и намерения другого;</w:t>
      </w:r>
    </w:p>
    <w:p>
      <w:pPr>
        <w:pStyle w:val="0"/>
        <w:spacing w:before="200" w:line-rule="auto"/>
        <w:ind w:firstLine="540"/>
        <w:jc w:val="both"/>
      </w:pPr>
      <w:r>
        <w:rPr>
          <w:sz w:val="20"/>
        </w:rPr>
        <w:t xml:space="preserve">регулировать способ выражения эмоций;</w:t>
      </w:r>
    </w:p>
    <w:p>
      <w:pPr>
        <w:pStyle w:val="0"/>
        <w:spacing w:before="200" w:line-rule="auto"/>
        <w:ind w:firstLine="540"/>
        <w:jc w:val="both"/>
      </w:pPr>
      <w:r>
        <w:rPr>
          <w:sz w:val="20"/>
        </w:rPr>
        <w:t xml:space="preserve">осознанно относиться к другому человеку, его мнению;</w:t>
      </w:r>
    </w:p>
    <w:p>
      <w:pPr>
        <w:pStyle w:val="0"/>
        <w:spacing w:before="200" w:line-rule="auto"/>
        <w:ind w:firstLine="540"/>
        <w:jc w:val="both"/>
      </w:pPr>
      <w:r>
        <w:rPr>
          <w:sz w:val="20"/>
        </w:rPr>
        <w:t xml:space="preserve">признавать свое право на ошибку и такое же право другого;</w:t>
      </w:r>
    </w:p>
    <w:p>
      <w:pPr>
        <w:pStyle w:val="0"/>
        <w:spacing w:before="200" w:line-rule="auto"/>
        <w:ind w:firstLine="540"/>
        <w:jc w:val="both"/>
      </w:pPr>
      <w:r>
        <w:rPr>
          <w:sz w:val="20"/>
        </w:rPr>
        <w:t xml:space="preserve">принимать себя и других, не осуждая;</w:t>
      </w:r>
    </w:p>
    <w:p>
      <w:pPr>
        <w:pStyle w:val="0"/>
        <w:spacing w:before="200" w:line-rule="auto"/>
        <w:ind w:firstLine="540"/>
        <w:jc w:val="both"/>
      </w:pPr>
      <w:r>
        <w:rPr>
          <w:sz w:val="20"/>
        </w:rPr>
        <w:t xml:space="preserve">открытость себе и другим.</w:t>
      </w:r>
    </w:p>
    <w:p>
      <w:pPr>
        <w:pStyle w:val="0"/>
        <w:spacing w:before="200" w:line-rule="auto"/>
        <w:ind w:firstLine="540"/>
        <w:jc w:val="both"/>
      </w:pPr>
      <w:r>
        <w:rPr>
          <w:sz w:val="20"/>
        </w:rPr>
        <w:t xml:space="preserve">66.8.3.7. У обучающегося будут сформированы следующие умения совместной деятельности:</w:t>
      </w:r>
    </w:p>
    <w:p>
      <w:pPr>
        <w:pStyle w:val="0"/>
        <w:spacing w:before="200" w:line-rule="auto"/>
        <w:ind w:firstLine="540"/>
        <w:jc w:val="both"/>
      </w:pPr>
      <w:r>
        <w:rPr>
          <w:sz w:val="20"/>
        </w:rPr>
        <w:t xml:space="preserve">понимать и использовать преимущества командной и индивидуальной работы при решении конкретной проблемы, обосновывать необходимость применения групповых форм взаимодействия при решении поставленной задачи;</w:t>
      </w:r>
    </w:p>
    <w:p>
      <w:pPr>
        <w:pStyle w:val="0"/>
        <w:spacing w:before="200" w:line-rule="auto"/>
        <w:ind w:firstLine="540"/>
        <w:jc w:val="both"/>
      </w:pPr>
      <w:r>
        <w:rPr>
          <w:sz w:val="20"/>
        </w:rPr>
        <w:t xml:space="preserve">принимать цель совместной деятельности, коллективно строить действия по ее достижению: распределять роли, договариваться, обсуждать процесс и результат совместной работы;</w:t>
      </w:r>
    </w:p>
    <w:p>
      <w:pPr>
        <w:pStyle w:val="0"/>
        <w:spacing w:before="200" w:line-rule="auto"/>
        <w:ind w:firstLine="540"/>
        <w:jc w:val="both"/>
      </w:pPr>
      <w:r>
        <w:rPr>
          <w:sz w:val="20"/>
        </w:rPr>
        <w:t xml:space="preserve">уметь обобщать мнения нескольких людей, проявлять готовность руководить, выполнять поручения, подчиняться;</w:t>
      </w:r>
    </w:p>
    <w:p>
      <w:pPr>
        <w:pStyle w:val="0"/>
        <w:spacing w:before="200" w:line-rule="auto"/>
        <w:ind w:firstLine="540"/>
        <w:jc w:val="both"/>
      </w:pPr>
      <w:r>
        <w:rPr>
          <w:sz w:val="20"/>
        </w:rPr>
        <w:t xml:space="preserve">планировать организацию совместной работы, определять свою роль (с учетом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мнений, "мозговые штурмы" и иные);</w:t>
      </w:r>
    </w:p>
    <w:p>
      <w:pPr>
        <w:pStyle w:val="0"/>
        <w:spacing w:before="200" w:line-rule="auto"/>
        <w:ind w:firstLine="540"/>
        <w:jc w:val="both"/>
      </w:pPr>
      <w:r>
        <w:rPr>
          <w:sz w:val="20"/>
        </w:rPr>
        <w:t xml:space="preserve">выполнять свою часть работы, достигать качественного результата по своему направлению и координировать свои действия с другими членами команды;</w:t>
      </w:r>
    </w:p>
    <w:p>
      <w:pPr>
        <w:pStyle w:val="0"/>
        <w:spacing w:before="200" w:line-rule="auto"/>
        <w:ind w:firstLine="540"/>
        <w:jc w:val="both"/>
      </w:pPr>
      <w:r>
        <w:rPr>
          <w:sz w:val="20"/>
        </w:rPr>
        <w:t xml:space="preserve">оценивать качество своего вклада в общий продукт по критериям, самостоятельно сформулированным участниками взаимодействия; 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предоставлению отчета перед группой.</w:t>
      </w:r>
    </w:p>
    <w:p>
      <w:pPr>
        <w:pStyle w:val="0"/>
        <w:spacing w:before="200" w:line-rule="auto"/>
        <w:ind w:firstLine="540"/>
        <w:jc w:val="both"/>
      </w:pPr>
      <w:r>
        <w:rPr>
          <w:sz w:val="20"/>
        </w:rPr>
        <w:t xml:space="preserve">66.8.4. Предметные результаты освоения программы по обществознанию на уровне основного общего образования должны обеспечивать:</w:t>
      </w:r>
    </w:p>
    <w:p>
      <w:pPr>
        <w:pStyle w:val="0"/>
        <w:spacing w:before="200" w:line-rule="auto"/>
        <w:ind w:firstLine="540"/>
        <w:jc w:val="both"/>
      </w:pPr>
      <w:r>
        <w:rPr>
          <w:sz w:val="20"/>
        </w:rPr>
        <w:t xml:space="preserve">1) освоение и применение знаний о социальных свойствах человека, особенностях его взаимодействия с другими людьми, важности семьи как базового социального института; характерных чертах общества; содержании и значении социальных норм, регулирующих общественные отношения, включая правовые нормы, регулирующие типичные для несовершеннолетнего и членов его семьи общественные отношения (в том числе нормы гражданского, трудового и семейного права, основы налогового законодательства); процессах и явлениях в экономической (в области макро- и микроэкономики), социальной, духовной и политической сферах жизни общества; основах конституционного строя и организации государственной власти в Российской Федерации, правовом статусе гражданина Российской Федерации (в том числе несовершеннолетнего); системе образования в Российской Федерации; основах государственной бюджетной и денежно-кредитной, социальной политики, политики в сфере культуры и образования, противодействии коррупции в Российской Федерации, обеспечении безопасности личности, общества и государства, в том числе от терроризма и экстремизма;</w:t>
      </w:r>
    </w:p>
    <w:p>
      <w:pPr>
        <w:pStyle w:val="0"/>
        <w:spacing w:before="200" w:line-rule="auto"/>
        <w:ind w:firstLine="540"/>
        <w:jc w:val="both"/>
      </w:pPr>
      <w:r>
        <w:rPr>
          <w:sz w:val="20"/>
        </w:rPr>
        <w:t xml:space="preserve">2) умение характеризовать традиционные российские духовно-нравственные ценности (в том числе защита человеческой жизни, прав и свобод человека, семья, созидательный труд, служение Отечеству, нормы морали и нравственности, гуманизм, милосердие, справедливость, взаимопомощь, коллективизм, историческое единство народов России, преемственность истории нашей Родины); государство как социальный институт;</w:t>
      </w:r>
    </w:p>
    <w:p>
      <w:pPr>
        <w:pStyle w:val="0"/>
        <w:spacing w:before="200" w:line-rule="auto"/>
        <w:ind w:firstLine="540"/>
        <w:jc w:val="both"/>
      </w:pPr>
      <w:r>
        <w:rPr>
          <w:sz w:val="20"/>
        </w:rPr>
        <w:t xml:space="preserve">3) умение приводить примеры (в том числе моделировать ситуации) деятельности людей, социальных объектов, явлений, процессов определенного типа в различных сферах общественной жизни, их структурных элементов и проявлений основных функций; разного типа социальных отношений; ситуаций, регулируемых различными видами социальных норм, в том числе связанных с правонарушениями и наступлением юридической ответственности; связи политических потрясений и социально-экономического кризиса в государстве;</w:t>
      </w:r>
    </w:p>
    <w:p>
      <w:pPr>
        <w:pStyle w:val="0"/>
        <w:spacing w:before="200" w:line-rule="auto"/>
        <w:ind w:firstLine="540"/>
        <w:jc w:val="both"/>
      </w:pPr>
      <w:r>
        <w:rPr>
          <w:sz w:val="20"/>
        </w:rPr>
        <w:t xml:space="preserve">4) умение классифицировать по разным признакам (самостоятельно и (или) или с помощью педагогического работника и (или) других участников образовательно-коррекционного процесса) социальные объекты, явления, процессы, относящиеся к различным сферам общественной жизни, их существенные признаки, элементы и основные функции;</w:t>
      </w:r>
    </w:p>
    <w:p>
      <w:pPr>
        <w:pStyle w:val="0"/>
        <w:spacing w:before="200" w:line-rule="auto"/>
        <w:ind w:firstLine="540"/>
        <w:jc w:val="both"/>
      </w:pPr>
      <w:r>
        <w:rPr>
          <w:sz w:val="20"/>
        </w:rPr>
        <w:t xml:space="preserve">5) умение сравнивать деятельность людей, социальные объекты, явления, процессы в различных сферах общественной жизни, их элементы и основные функции;</w:t>
      </w:r>
    </w:p>
    <w:p>
      <w:pPr>
        <w:pStyle w:val="0"/>
        <w:spacing w:before="200" w:line-rule="auto"/>
        <w:ind w:firstLine="540"/>
        <w:jc w:val="both"/>
      </w:pPr>
      <w:r>
        <w:rPr>
          <w:sz w:val="20"/>
        </w:rPr>
        <w:t xml:space="preserve">6) умение устанавливать и объяснять взаимосвязи социальных объектов, явлений, процессов в различных сферах общественной жизни, их элементов и основных функций, включая взаимодействия общества и природы, человека и общества, сфер общественной жизни, гражданина и государства; связи политических потрясений и социально-экономических кризисов в государстве;</w:t>
      </w:r>
    </w:p>
    <w:p>
      <w:pPr>
        <w:pStyle w:val="0"/>
        <w:spacing w:before="200" w:line-rule="auto"/>
        <w:ind w:firstLine="540"/>
        <w:jc w:val="both"/>
      </w:pPr>
      <w:r>
        <w:rPr>
          <w:sz w:val="20"/>
        </w:rPr>
        <w:t xml:space="preserve">7) умение использовать полученные знания для объяснения (устно и (или) устно-дактильно и письменно) сущности, взаимосвязей явлений, процессов социальной действительности, в том числе для объяснения роли информации и информационных технологий в современном мире; социальной и личной значимости здорового образа жизни, роли непрерывного образования, опасности наркомании и алкоголизма для человека и общества; необходимости правомерного налогового поведения, противодействия коррупции; проведения в отношении нашей страны международной политики "сдерживания"; для осмысления личного социального опыта при исполнении типичных для несовершеннолетнего социальных ролей;</w:t>
      </w:r>
    </w:p>
    <w:p>
      <w:pPr>
        <w:pStyle w:val="0"/>
        <w:spacing w:before="200" w:line-rule="auto"/>
        <w:ind w:firstLine="540"/>
        <w:jc w:val="both"/>
      </w:pPr>
      <w:r>
        <w:rPr>
          <w:sz w:val="20"/>
        </w:rPr>
        <w:t xml:space="preserve">8) умение с опорой на обществоведческие знания, факты общественной жизни и личный социальный опыт определять и аргументировать с точки зрения социальных ценностей и норм свое отношение к явлениям, процессам социальной действительности;</w:t>
      </w:r>
    </w:p>
    <w:p>
      <w:pPr>
        <w:pStyle w:val="0"/>
        <w:spacing w:before="200" w:line-rule="auto"/>
        <w:ind w:firstLine="540"/>
        <w:jc w:val="both"/>
      </w:pPr>
      <w:r>
        <w:rPr>
          <w:sz w:val="20"/>
        </w:rPr>
        <w:t xml:space="preserve">9) умение решать в рамках изученного материала познавательные и практические задачи, отражающие выполнение типичных для несовершеннолетнего социальных ролей, типичные социальные взаимодействия в различных сферах общественной жизни, в том числе процессы формирования, накопления и инвестирования сбережений;</w:t>
      </w:r>
    </w:p>
    <w:p>
      <w:pPr>
        <w:pStyle w:val="0"/>
        <w:spacing w:before="200" w:line-rule="auto"/>
        <w:ind w:firstLine="540"/>
        <w:jc w:val="both"/>
      </w:pPr>
      <w:r>
        <w:rPr>
          <w:sz w:val="20"/>
        </w:rPr>
        <w:t xml:space="preserve">10) овладение смысловым чтением текстов обществоведческой тематики, в том числе извлечений из </w:t>
      </w:r>
      <w:hyperlink w:history="0" r:id="rId12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и других нормативных правовых актов; умение составлять (самостоятельно и (или) с помощью педагогического работника и (или) других участников образовательно-коррекционного процесса) на их основе план, преобразовывать текстовую информацию в модели (таблицу, диаграмму, схему) и преобразовывать предложенные модели в текст;</w:t>
      </w:r>
    </w:p>
    <w:p>
      <w:pPr>
        <w:pStyle w:val="0"/>
        <w:spacing w:before="200" w:line-rule="auto"/>
        <w:ind w:firstLine="540"/>
        <w:jc w:val="both"/>
      </w:pPr>
      <w:r>
        <w:rPr>
          <w:sz w:val="20"/>
        </w:rPr>
        <w:t xml:space="preserve">11) овладение приемами поиска и извлечения социальной информации (текстовой, графической, аудиовизуальной) по заданной теме из различных адаптированных источников (в том числе учебных материалов) и публикаций СМИ с соблюдением правил информационной безопасности при работе в сети Интернет;</w:t>
      </w:r>
    </w:p>
    <w:p>
      <w:pPr>
        <w:pStyle w:val="0"/>
        <w:spacing w:before="200" w:line-rule="auto"/>
        <w:ind w:firstLine="540"/>
        <w:jc w:val="both"/>
      </w:pPr>
      <w:r>
        <w:rPr>
          <w:sz w:val="20"/>
        </w:rPr>
        <w:t xml:space="preserve">12) умение анализировать, обобщать, систематизировать, конкретизировать и критически оценивать социальную информацию, включая экономико-статистическую, из адаптированных источников (в том числе учебных материалов) и публикаций СМИ, соотносить ее с собственными знаниями о моральном и правовом регулировании поведения человека, личным социальным опытом; используя обществоведческие знания, формулировать выводы, подкрепляя их аргументами;</w:t>
      </w:r>
    </w:p>
    <w:p>
      <w:pPr>
        <w:pStyle w:val="0"/>
        <w:spacing w:before="200" w:line-rule="auto"/>
        <w:ind w:firstLine="540"/>
        <w:jc w:val="both"/>
      </w:pPr>
      <w:r>
        <w:rPr>
          <w:sz w:val="20"/>
        </w:rPr>
        <w:t xml:space="preserve">13) умение оценивать собственные поступки и поведение других людей с точки зрения их соответствия моральным, правовым и иным видам социальных норм, экономической рациональности (включая вопросы, связанные с личными финансами и предпринимательской деятельностью, для оценки рисков осуществления финансовых махинаций, применения недобросовестных практик); осознание неприемлемости всех форм антиобщественного поведения;</w:t>
      </w:r>
    </w:p>
    <w:p>
      <w:pPr>
        <w:pStyle w:val="0"/>
        <w:spacing w:before="200" w:line-rule="auto"/>
        <w:ind w:firstLine="540"/>
        <w:jc w:val="both"/>
      </w:pPr>
      <w:r>
        <w:rPr>
          <w:sz w:val="20"/>
        </w:rPr>
        <w:t xml:space="preserve">14) приобретение опыта использования полученных знаний, включая основы финансовой грамотности, в практической (включая выполнение проектов индивидуально и в группе) деятельности, в повседневной жизни для реализации и защиты прав человека и гражданина, прав потребителя (в том числе потребителя финансовых услуг) и осознанного выполнения гражданских обязанностей; для анализа потребления домашнего хозяйства; составления личного финансового плана; для выбора профессии и оценки собственных перспектив в профессиональной сфере; а также опыта публичного представления результатов своей деятельности в соответствии с темой и ситуацией общения, особенностями аудитории и регламентом;</w:t>
      </w:r>
    </w:p>
    <w:p>
      <w:pPr>
        <w:pStyle w:val="0"/>
        <w:spacing w:before="200" w:line-rule="auto"/>
        <w:ind w:firstLine="540"/>
        <w:jc w:val="both"/>
      </w:pPr>
      <w:r>
        <w:rPr>
          <w:sz w:val="20"/>
        </w:rPr>
        <w:t xml:space="preserve">15) приобретение опыта заполнения формы (в том числе электронной) и составления простейших документов (заявления, обращения, декларации, доверенности, личного финансового плана, резюме);</w:t>
      </w:r>
    </w:p>
    <w:p>
      <w:pPr>
        <w:pStyle w:val="0"/>
        <w:spacing w:before="200" w:line-rule="auto"/>
        <w:ind w:firstLine="540"/>
        <w:jc w:val="both"/>
      </w:pPr>
      <w:r>
        <w:rPr>
          <w:sz w:val="20"/>
        </w:rPr>
        <w:t xml:space="preserve">16) приобретение опыта осуществления совместной, включая взаимодействие с людьми другой культуры, национальной и религиозной принадлежности (учетом возможностей и ограничений, обусловленных нарушением слуха)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 осознание ценности культуры и традиций народов России.</w:t>
      </w:r>
    </w:p>
    <w:p>
      <w:pPr>
        <w:pStyle w:val="0"/>
        <w:spacing w:before="200" w:line-rule="auto"/>
        <w:ind w:firstLine="540"/>
        <w:jc w:val="both"/>
      </w:pPr>
      <w:r>
        <w:rPr>
          <w:sz w:val="20"/>
        </w:rPr>
        <w:t xml:space="preserve">66.8.5. К концу обучения в 6 классе обучающийся получит следующие предметные результаты по отдельным темам программы по обществознанию:</w:t>
      </w:r>
    </w:p>
    <w:p>
      <w:pPr>
        <w:pStyle w:val="0"/>
        <w:spacing w:before="200" w:line-rule="auto"/>
        <w:ind w:firstLine="540"/>
        <w:jc w:val="both"/>
      </w:pPr>
      <w:r>
        <w:rPr>
          <w:sz w:val="20"/>
        </w:rPr>
        <w:t xml:space="preserve">66.8.5.1. Человек и его социальное окружение:</w:t>
      </w:r>
    </w:p>
    <w:p>
      <w:pPr>
        <w:pStyle w:val="0"/>
        <w:spacing w:before="200" w:line-rule="auto"/>
        <w:ind w:firstLine="540"/>
        <w:jc w:val="both"/>
      </w:pPr>
      <w:r>
        <w:rPr>
          <w:sz w:val="20"/>
        </w:rPr>
        <w:t xml:space="preserve">осваивать и применять знания о социальных свойствах человека, формировании личности, деятельности человека и ее видах, образовании, правах и обязанностях обучающихся, общении и его правилах, особенностях взаимодействия человека с другими людьми;</w:t>
      </w:r>
    </w:p>
    <w:p>
      <w:pPr>
        <w:pStyle w:val="0"/>
        <w:spacing w:before="200" w:line-rule="auto"/>
        <w:ind w:firstLine="540"/>
        <w:jc w:val="both"/>
      </w:pPr>
      <w:r>
        <w:rPr>
          <w:sz w:val="20"/>
        </w:rPr>
        <w:t xml:space="preserve">характеризовать традиционные российские духовно-нравственные ценности на примерах семьи, семейных традиций; характеризовать основные потребности человека, показывать их индивидуальный характер; особенности личностного становления и социальной позиции людей с ограниченными возможностями здоровья; деятельность человека; образование и его значение для человека и общества;</w:t>
      </w:r>
    </w:p>
    <w:p>
      <w:pPr>
        <w:pStyle w:val="0"/>
        <w:spacing w:before="200" w:line-rule="auto"/>
        <w:ind w:firstLine="540"/>
        <w:jc w:val="both"/>
      </w:pPr>
      <w:r>
        <w:rPr>
          <w:sz w:val="20"/>
        </w:rPr>
        <w:t xml:space="preserve">приводить примеры деятельности людей, ее различных мотивов и особенностей в современных условиях; малых групп, положения человека в группе; конфликтных ситуаций в малой группе и конструктивных разрешений конфликтов; проявлений лидерства, соперничества и сотрудничества людей в группах;</w:t>
      </w:r>
    </w:p>
    <w:p>
      <w:pPr>
        <w:pStyle w:val="0"/>
        <w:spacing w:before="200" w:line-rule="auto"/>
        <w:ind w:firstLine="540"/>
        <w:jc w:val="both"/>
      </w:pPr>
      <w:r>
        <w:rPr>
          <w:sz w:val="20"/>
        </w:rPr>
        <w:t xml:space="preserve">классифицировать по разным признакам виды деятельности человека, потребности людей;</w:t>
      </w:r>
    </w:p>
    <w:p>
      <w:pPr>
        <w:pStyle w:val="0"/>
        <w:spacing w:before="200" w:line-rule="auto"/>
        <w:ind w:firstLine="540"/>
        <w:jc w:val="both"/>
      </w:pPr>
      <w:r>
        <w:rPr>
          <w:sz w:val="20"/>
        </w:rPr>
        <w:t xml:space="preserve">сравнивать понятия "индивид", "индивидуальность", "личность"; свойства человека и животных; виды деятельности (игра, труд, учение);</w:t>
      </w:r>
    </w:p>
    <w:p>
      <w:pPr>
        <w:pStyle w:val="0"/>
        <w:spacing w:before="200" w:line-rule="auto"/>
        <w:ind w:firstLine="540"/>
        <w:jc w:val="both"/>
      </w:pPr>
      <w:r>
        <w:rPr>
          <w:sz w:val="20"/>
        </w:rPr>
        <w:t xml:space="preserve">устанавливать и объяснять взаимосвязи людей в малых группах; целей, способов и результатов деятельности, целей и средств общения;</w:t>
      </w:r>
    </w:p>
    <w:p>
      <w:pPr>
        <w:pStyle w:val="0"/>
        <w:spacing w:before="200" w:line-rule="auto"/>
        <w:ind w:firstLine="540"/>
        <w:jc w:val="both"/>
      </w:pPr>
      <w:r>
        <w:rPr>
          <w:sz w:val="20"/>
        </w:rPr>
        <w:t xml:space="preserve">использовать полученные знания для объяснения (устного и письменного) сущности общения как социального явления, познания человеком мира и самого себя как вида деятельности, роли непрерывного образования, значения личного социального опыта при осуществлении образовательной деятельности и общения в школе, семье, группе сверстников;</w:t>
      </w:r>
    </w:p>
    <w:p>
      <w:pPr>
        <w:pStyle w:val="0"/>
        <w:spacing w:before="200" w:line-rule="auto"/>
        <w:ind w:firstLine="540"/>
        <w:jc w:val="both"/>
      </w:pPr>
      <w:r>
        <w:rPr>
          <w:sz w:val="20"/>
        </w:rPr>
        <w:t xml:space="preserve">определять и аргументировать с опорой на обществоведческие знания и личный социальный опыт свое отношение к людям с ограниченными возможностями здоровья, к различным способам выражения личной индивидуальности, к различным формам неформального общения подростков;</w:t>
      </w:r>
    </w:p>
    <w:p>
      <w:pPr>
        <w:pStyle w:val="0"/>
        <w:spacing w:before="200" w:line-rule="auto"/>
        <w:ind w:firstLine="540"/>
        <w:jc w:val="both"/>
      </w:pPr>
      <w:r>
        <w:rPr>
          <w:sz w:val="20"/>
        </w:rPr>
        <w:t xml:space="preserve">решать познавательные и практические задачи, касающиеся прав и обязанностей обучающегося; отражающие особенности отношений в семье, со сверстниками, старшими и младшими;</w:t>
      </w:r>
    </w:p>
    <w:p>
      <w:pPr>
        <w:pStyle w:val="0"/>
        <w:spacing w:before="200" w:line-rule="auto"/>
        <w:ind w:firstLine="540"/>
        <w:jc w:val="both"/>
      </w:pPr>
      <w:r>
        <w:rPr>
          <w:sz w:val="20"/>
        </w:rPr>
        <w:t xml:space="preserve">овладевать смысловым чтением текстов обществоведческой тематики, в том числе извлечений из Закона "Об образовании в Российской Федерации"; составлять на их основе план, преобразовывать текстовую информацию в таблицу, схему;</w:t>
      </w:r>
    </w:p>
    <w:p>
      <w:pPr>
        <w:pStyle w:val="0"/>
        <w:spacing w:before="200" w:line-rule="auto"/>
        <w:ind w:firstLine="540"/>
        <w:jc w:val="both"/>
      </w:pPr>
      <w:r>
        <w:rPr>
          <w:sz w:val="20"/>
        </w:rPr>
        <w:t xml:space="preserve">искать и извлекать информацию о связи поколений в нашем обществе, об особенностях подросткового возраста, о правах и обязанностях обучающегося из разных адаптированных источников (в том числе учебных материалов) и публикаций СМИ с соблюдением правил информационной безопасности при работе в сети Интернет;</w:t>
      </w:r>
    </w:p>
    <w:p>
      <w:pPr>
        <w:pStyle w:val="0"/>
        <w:spacing w:before="200" w:line-rule="auto"/>
        <w:ind w:firstLine="540"/>
        <w:jc w:val="both"/>
      </w:pPr>
      <w:r>
        <w:rPr>
          <w:sz w:val="20"/>
        </w:rPr>
        <w:t xml:space="preserve">анализировать, обобщать, систематизировать, оценивать социальную информацию о человеке и его социальном окружении из адаптированных источников (в том числе учебных материалов) и публикаций в СМИ;</w:t>
      </w:r>
    </w:p>
    <w:p>
      <w:pPr>
        <w:pStyle w:val="0"/>
        <w:spacing w:before="200" w:line-rule="auto"/>
        <w:ind w:firstLine="540"/>
        <w:jc w:val="both"/>
      </w:pPr>
      <w:r>
        <w:rPr>
          <w:sz w:val="20"/>
        </w:rPr>
        <w:t xml:space="preserve">оценивать собственные поступки и поведение других людей в ходе общения, в ситуациях взаимодействия с людьми с ограниченными возможностями здоровья; оценивать свое отношение к учебе как важному виду деятельности;</w:t>
      </w:r>
    </w:p>
    <w:p>
      <w:pPr>
        <w:pStyle w:val="0"/>
        <w:spacing w:before="200" w:line-rule="auto"/>
        <w:ind w:firstLine="540"/>
        <w:jc w:val="both"/>
      </w:pPr>
      <w:r>
        <w:rPr>
          <w:sz w:val="20"/>
        </w:rPr>
        <w:t xml:space="preserve">приобретать опыт использования полученных знаний в практической деятельности, в повседневной жизни для выстраивания отношений с представителями старших поколений, со сверстниками и младшими по возрасту, активного участия в жизни школы и класса;</w:t>
      </w:r>
    </w:p>
    <w:p>
      <w:pPr>
        <w:pStyle w:val="0"/>
        <w:spacing w:before="200" w:line-rule="auto"/>
        <w:ind w:firstLine="540"/>
        <w:jc w:val="both"/>
      </w:pPr>
      <w:r>
        <w:rPr>
          <w:sz w:val="20"/>
        </w:rPr>
        <w:t xml:space="preserve">приобретать опыт совместной деятельности, включая взаимодействие с людьми другой культуры, национальной и религиозной принадлежности на основе гуманистических ценностей, взаимопонимания между людьми разных культур.</w:t>
      </w:r>
    </w:p>
    <w:p>
      <w:pPr>
        <w:pStyle w:val="0"/>
        <w:spacing w:before="200" w:line-rule="auto"/>
        <w:ind w:firstLine="540"/>
        <w:jc w:val="both"/>
      </w:pPr>
      <w:r>
        <w:rPr>
          <w:sz w:val="20"/>
        </w:rPr>
        <w:t xml:space="preserve">66.8.5.2. Общество, в котором мы живем:</w:t>
      </w:r>
    </w:p>
    <w:p>
      <w:pPr>
        <w:pStyle w:val="0"/>
        <w:spacing w:before="200" w:line-rule="auto"/>
        <w:ind w:firstLine="540"/>
        <w:jc w:val="both"/>
      </w:pPr>
      <w:r>
        <w:rPr>
          <w:sz w:val="20"/>
        </w:rPr>
        <w:t xml:space="preserve">осваивать и применять знания об обществе и природе, положении человека в обществе; процессах и явлениях в экономической жизни общества; явлениях в политической жизни общества, о народах России, о государственной власти в Российской Федерации; культуре и духовной жизни; типах общества, глобальных проблемах;</w:t>
      </w:r>
    </w:p>
    <w:p>
      <w:pPr>
        <w:pStyle w:val="0"/>
        <w:spacing w:before="200" w:line-rule="auto"/>
        <w:ind w:firstLine="540"/>
        <w:jc w:val="both"/>
      </w:pPr>
      <w:r>
        <w:rPr>
          <w:sz w:val="20"/>
        </w:rPr>
        <w:t xml:space="preserve">характеризовать устройство общества, российское государство, высшие органы государственной власти в Российской Федерации, традиционные российские духовно-нравственные ценности, особенности информационного общества;</w:t>
      </w:r>
    </w:p>
    <w:p>
      <w:pPr>
        <w:pStyle w:val="0"/>
        <w:spacing w:before="200" w:line-rule="auto"/>
        <w:ind w:firstLine="540"/>
        <w:jc w:val="both"/>
      </w:pPr>
      <w:r>
        <w:rPr>
          <w:sz w:val="20"/>
        </w:rPr>
        <w:t xml:space="preserve">приводить примеры разного положения людей в обществе, видов экономической деятельности, глобальных проблем;</w:t>
      </w:r>
    </w:p>
    <w:p>
      <w:pPr>
        <w:pStyle w:val="0"/>
        <w:spacing w:before="200" w:line-rule="auto"/>
        <w:ind w:firstLine="540"/>
        <w:jc w:val="both"/>
      </w:pPr>
      <w:r>
        <w:rPr>
          <w:sz w:val="20"/>
        </w:rPr>
        <w:t xml:space="preserve">классифицировать социальные общности и группы;</w:t>
      </w:r>
    </w:p>
    <w:p>
      <w:pPr>
        <w:pStyle w:val="0"/>
        <w:spacing w:before="200" w:line-rule="auto"/>
        <w:ind w:firstLine="540"/>
        <w:jc w:val="both"/>
      </w:pPr>
      <w:r>
        <w:rPr>
          <w:sz w:val="20"/>
        </w:rPr>
        <w:t xml:space="preserve">сравнивать социальные общности и группы, положение в обществе различных людей; различные формы хозяйствования;</w:t>
      </w:r>
    </w:p>
    <w:p>
      <w:pPr>
        <w:pStyle w:val="0"/>
        <w:spacing w:before="200" w:line-rule="auto"/>
        <w:ind w:firstLine="540"/>
        <w:jc w:val="both"/>
      </w:pPr>
      <w:r>
        <w:rPr>
          <w:sz w:val="20"/>
        </w:rPr>
        <w:t xml:space="preserve">устанавливать взаимодействия общества и природы, человека и общества, деятельности основных участников экономики;</w:t>
      </w:r>
    </w:p>
    <w:p>
      <w:pPr>
        <w:pStyle w:val="0"/>
        <w:spacing w:before="200" w:line-rule="auto"/>
        <w:ind w:firstLine="540"/>
        <w:jc w:val="both"/>
      </w:pPr>
      <w:r>
        <w:rPr>
          <w:sz w:val="20"/>
        </w:rPr>
        <w:t xml:space="preserve">использовать полученные знания для объяснения (устного и письменного) влияния природы на общество и общества на природу сущности и взаимосвязей явлений, процессов социальной действительности;</w:t>
      </w:r>
    </w:p>
    <w:p>
      <w:pPr>
        <w:pStyle w:val="0"/>
        <w:spacing w:before="200" w:line-rule="auto"/>
        <w:ind w:firstLine="540"/>
        <w:jc w:val="both"/>
      </w:pPr>
      <w:r>
        <w:rPr>
          <w:sz w:val="20"/>
        </w:rPr>
        <w:t xml:space="preserve">определять и аргументировать с опорой на обществоведческие знания, факты общественной жизни и личный социальный опыт свое отношение к проблемам взаимодействия человека и природы, сохранению духовных ценностей российского народа;</w:t>
      </w:r>
    </w:p>
    <w:p>
      <w:pPr>
        <w:pStyle w:val="0"/>
        <w:spacing w:before="200" w:line-rule="auto"/>
        <w:ind w:firstLine="540"/>
        <w:jc w:val="both"/>
      </w:pPr>
      <w:r>
        <w:rPr>
          <w:sz w:val="20"/>
        </w:rPr>
        <w:t xml:space="preserve">решать познавательные и практические задачи (в том числе задачи, отражающие возможности юного гражданина внести свой вклад в решение экологической проблемы);</w:t>
      </w:r>
    </w:p>
    <w:p>
      <w:pPr>
        <w:pStyle w:val="0"/>
        <w:spacing w:before="200" w:line-rule="auto"/>
        <w:ind w:firstLine="540"/>
        <w:jc w:val="both"/>
      </w:pPr>
      <w:r>
        <w:rPr>
          <w:sz w:val="20"/>
        </w:rPr>
        <w:t xml:space="preserve">овладевать смысловым чтением текстов обществоведческой тематики, касающихся отношений человека и природы, устройства общественной жизни, основных сфер жизни общества;</w:t>
      </w:r>
    </w:p>
    <w:p>
      <w:pPr>
        <w:pStyle w:val="0"/>
        <w:spacing w:before="200" w:line-rule="auto"/>
        <w:ind w:firstLine="540"/>
        <w:jc w:val="both"/>
      </w:pPr>
      <w:r>
        <w:rPr>
          <w:sz w:val="20"/>
        </w:rPr>
        <w:t xml:space="preserve">извлекать информацию из разных источников о человеке и обществе, включая информацию о народах России;</w:t>
      </w:r>
    </w:p>
    <w:p>
      <w:pPr>
        <w:pStyle w:val="0"/>
        <w:spacing w:before="200" w:line-rule="auto"/>
        <w:ind w:firstLine="540"/>
        <w:jc w:val="both"/>
      </w:pPr>
      <w:r>
        <w:rPr>
          <w:sz w:val="20"/>
        </w:rPr>
        <w:t xml:space="preserve">анализировать, обобщать, систематизировать, оценивать социальную информацию, включая экономико-статистическую, из адаптированных источников (в том числе учебных материалов) и публикаций в СМИ; используя обществоведческие знания, формулировать выводы;</w:t>
      </w:r>
    </w:p>
    <w:p>
      <w:pPr>
        <w:pStyle w:val="0"/>
        <w:spacing w:before="200" w:line-rule="auto"/>
        <w:ind w:firstLine="540"/>
        <w:jc w:val="both"/>
      </w:pPr>
      <w:r>
        <w:rPr>
          <w:sz w:val="20"/>
        </w:rPr>
        <w:t xml:space="preserve">оценивать собственные поступки и поведение других людей с точки зрения их соответствия духовным традициям общества;</w:t>
      </w:r>
    </w:p>
    <w:p>
      <w:pPr>
        <w:pStyle w:val="0"/>
        <w:spacing w:before="200" w:line-rule="auto"/>
        <w:ind w:firstLine="540"/>
        <w:jc w:val="both"/>
      </w:pPr>
      <w:r>
        <w:rPr>
          <w:sz w:val="20"/>
        </w:rPr>
        <w:t xml:space="preserve">использовать полученные знания, включая основы финансовой грамотности, в практической деятельности, направленной на охрану природы; защиту прав потребителя (в том числе потребителя финансовых услуг), на соблюдение традиций общества, в котором мы живем;</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взаимопонимания между людьми разных культур; осознавать ценность культуры и традиций народов России.</w:t>
      </w:r>
    </w:p>
    <w:p>
      <w:pPr>
        <w:pStyle w:val="0"/>
        <w:spacing w:before="200" w:line-rule="auto"/>
        <w:ind w:firstLine="540"/>
        <w:jc w:val="both"/>
      </w:pPr>
      <w:r>
        <w:rPr>
          <w:sz w:val="20"/>
        </w:rPr>
        <w:t xml:space="preserve">66.8.6. К концу обучения в 7 классе обучающийся получит следующие предметные результаты по отдельным темам программы по обществознанию:</w:t>
      </w:r>
    </w:p>
    <w:p>
      <w:pPr>
        <w:pStyle w:val="0"/>
        <w:spacing w:before="200" w:line-rule="auto"/>
        <w:ind w:firstLine="540"/>
        <w:jc w:val="both"/>
      </w:pPr>
      <w:r>
        <w:rPr>
          <w:sz w:val="20"/>
        </w:rPr>
        <w:t xml:space="preserve">66.8.6.1. Социальные ценности и нормы:</w:t>
      </w:r>
    </w:p>
    <w:p>
      <w:pPr>
        <w:pStyle w:val="0"/>
        <w:spacing w:before="200" w:line-rule="auto"/>
        <w:ind w:firstLine="540"/>
        <w:jc w:val="both"/>
      </w:pPr>
      <w:r>
        <w:rPr>
          <w:sz w:val="20"/>
        </w:rPr>
        <w:t xml:space="preserve">осваивать и применять знания о социальных ценностях; о содержании и значении социальных норм, регулирующих общественные отношения;</w:t>
      </w:r>
    </w:p>
    <w:p>
      <w:pPr>
        <w:pStyle w:val="0"/>
        <w:spacing w:before="200" w:line-rule="auto"/>
        <w:ind w:firstLine="540"/>
        <w:jc w:val="both"/>
      </w:pPr>
      <w:r>
        <w:rPr>
          <w:sz w:val="20"/>
        </w:rPr>
        <w:t xml:space="preserve">характеризовать традиционные российские духовно-нравственные ценности (в том числе защита человеческой жизни, прав и свобод человека, гуманизм, милосердие); моральные нормы и их роль в жизни общества;</w:t>
      </w:r>
    </w:p>
    <w:p>
      <w:pPr>
        <w:pStyle w:val="0"/>
        <w:spacing w:before="200" w:line-rule="auto"/>
        <w:ind w:firstLine="540"/>
        <w:jc w:val="both"/>
      </w:pPr>
      <w:r>
        <w:rPr>
          <w:sz w:val="20"/>
        </w:rPr>
        <w:t xml:space="preserve">приводить примеры гражданственности и патриотизма; ситуаций морального выбора; ситуаций, регулируемых различными видами социальных норм;</w:t>
      </w:r>
    </w:p>
    <w:p>
      <w:pPr>
        <w:pStyle w:val="0"/>
        <w:spacing w:before="200" w:line-rule="auto"/>
        <w:ind w:firstLine="540"/>
        <w:jc w:val="both"/>
      </w:pPr>
      <w:r>
        <w:rPr>
          <w:sz w:val="20"/>
        </w:rPr>
        <w:t xml:space="preserve">классифицировать социальные нормы, их существенные признаки и элементы;</w:t>
      </w:r>
    </w:p>
    <w:p>
      <w:pPr>
        <w:pStyle w:val="0"/>
        <w:spacing w:before="200" w:line-rule="auto"/>
        <w:ind w:firstLine="540"/>
        <w:jc w:val="both"/>
      </w:pPr>
      <w:r>
        <w:rPr>
          <w:sz w:val="20"/>
        </w:rPr>
        <w:t xml:space="preserve">сравнивать отдельные виды социальных норм;</w:t>
      </w:r>
    </w:p>
    <w:p>
      <w:pPr>
        <w:pStyle w:val="0"/>
        <w:spacing w:before="200" w:line-rule="auto"/>
        <w:ind w:firstLine="540"/>
        <w:jc w:val="both"/>
      </w:pPr>
      <w:r>
        <w:rPr>
          <w:sz w:val="20"/>
        </w:rPr>
        <w:t xml:space="preserve">устанавливать и объяснять влияние социальных норм на общество и человека;</w:t>
      </w:r>
    </w:p>
    <w:p>
      <w:pPr>
        <w:pStyle w:val="0"/>
        <w:spacing w:before="200" w:line-rule="auto"/>
        <w:ind w:firstLine="540"/>
        <w:jc w:val="both"/>
      </w:pPr>
      <w:r>
        <w:rPr>
          <w:sz w:val="20"/>
        </w:rPr>
        <w:t xml:space="preserve">использовать полученные знания для объяснения (устного и письменного) сущности социальных норм;</w:t>
      </w:r>
    </w:p>
    <w:p>
      <w:pPr>
        <w:pStyle w:val="0"/>
        <w:spacing w:before="200" w:line-rule="auto"/>
        <w:ind w:firstLine="540"/>
        <w:jc w:val="both"/>
      </w:pPr>
      <w:r>
        <w:rPr>
          <w:sz w:val="20"/>
        </w:rPr>
        <w:t xml:space="preserve">определять и аргументировать с опорой на обществоведческие знания, факты общественной жизни и личный социальный опыт свое отношение к явлениям социальной действительности с точки зрения социальных ценностей; к социальным нормам как регуляторам общественной жизни и поведения человека в обществе;</w:t>
      </w:r>
    </w:p>
    <w:p>
      <w:pPr>
        <w:pStyle w:val="0"/>
        <w:spacing w:before="200" w:line-rule="auto"/>
        <w:ind w:firstLine="540"/>
        <w:jc w:val="both"/>
      </w:pPr>
      <w:r>
        <w:rPr>
          <w:sz w:val="20"/>
        </w:rPr>
        <w:t xml:space="preserve">решать познавательные и практические задачи, отражающие действие социальных норм как регуляторов общественной жизни и поведения человека;</w:t>
      </w:r>
    </w:p>
    <w:p>
      <w:pPr>
        <w:pStyle w:val="0"/>
        <w:spacing w:before="200" w:line-rule="auto"/>
        <w:ind w:firstLine="540"/>
        <w:jc w:val="both"/>
      </w:pPr>
      <w:r>
        <w:rPr>
          <w:sz w:val="20"/>
        </w:rPr>
        <w:t xml:space="preserve">овладевать смысловым чтением текстов обществоведческой тематики, касающихся гуманизма, гражданственности, патриотизма;</w:t>
      </w:r>
    </w:p>
    <w:p>
      <w:pPr>
        <w:pStyle w:val="0"/>
        <w:spacing w:before="200" w:line-rule="auto"/>
        <w:ind w:firstLine="540"/>
        <w:jc w:val="both"/>
      </w:pPr>
      <w:r>
        <w:rPr>
          <w:sz w:val="20"/>
        </w:rPr>
        <w:t xml:space="preserve">извлекать информацию из разных источников о принципах и нормах морали, проблеме морального выбора;</w:t>
      </w:r>
    </w:p>
    <w:p>
      <w:pPr>
        <w:pStyle w:val="0"/>
        <w:spacing w:before="200" w:line-rule="auto"/>
        <w:ind w:firstLine="540"/>
        <w:jc w:val="both"/>
      </w:pPr>
      <w:r>
        <w:rPr>
          <w:sz w:val="20"/>
        </w:rPr>
        <w:t xml:space="preserve">анализировать, обобщать, систематизировать, оценивать социальную информацию из адаптированных источников (в том числе учебных материалов) и публикаций в СМИ, соотносить ее с собственными знаниями о моральном и правовом регулировании поведения человека;</w:t>
      </w:r>
    </w:p>
    <w:p>
      <w:pPr>
        <w:pStyle w:val="0"/>
        <w:spacing w:before="200" w:line-rule="auto"/>
        <w:ind w:firstLine="540"/>
        <w:jc w:val="both"/>
      </w:pPr>
      <w:r>
        <w:rPr>
          <w:sz w:val="20"/>
        </w:rPr>
        <w:t xml:space="preserve">оценивать собственные поступки, поведение людей с точки зрения их соответствия нормам морали;</w:t>
      </w:r>
    </w:p>
    <w:p>
      <w:pPr>
        <w:pStyle w:val="0"/>
        <w:spacing w:before="200" w:line-rule="auto"/>
        <w:ind w:firstLine="540"/>
        <w:jc w:val="both"/>
      </w:pPr>
      <w:r>
        <w:rPr>
          <w:sz w:val="20"/>
        </w:rPr>
        <w:t xml:space="preserve">использовать полученные знания о социальных нормах в повседневной жизни;</w:t>
      </w:r>
    </w:p>
    <w:p>
      <w:pPr>
        <w:pStyle w:val="0"/>
        <w:spacing w:before="200" w:line-rule="auto"/>
        <w:ind w:firstLine="540"/>
        <w:jc w:val="both"/>
      </w:pPr>
      <w:r>
        <w:rPr>
          <w:sz w:val="20"/>
        </w:rPr>
        <w:t xml:space="preserve">самостоятельно заполнять форму (в том числе электронную) и составлять простейший документ (заявление);</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гуманистических ценностей, взаимопонимания между людьми разных культур.</w:t>
      </w:r>
    </w:p>
    <w:p>
      <w:pPr>
        <w:pStyle w:val="0"/>
        <w:spacing w:before="200" w:line-rule="auto"/>
        <w:ind w:firstLine="540"/>
        <w:jc w:val="both"/>
      </w:pPr>
      <w:r>
        <w:rPr>
          <w:sz w:val="20"/>
        </w:rPr>
        <w:t xml:space="preserve">66.8.6.2. Человек как участник правовых отношений:</w:t>
      </w:r>
    </w:p>
    <w:p>
      <w:pPr>
        <w:pStyle w:val="0"/>
        <w:spacing w:before="200" w:line-rule="auto"/>
        <w:ind w:firstLine="540"/>
        <w:jc w:val="both"/>
      </w:pPr>
      <w:r>
        <w:rPr>
          <w:sz w:val="20"/>
        </w:rPr>
        <w:t xml:space="preserve">осваивать и применять знания о сущности права, о правоотношении как социальном и юридическом явлении; правовых нормах, регулирующих типичные для несовершеннолетнего и членов его семьи общественные отношения; правовом статусе гражданина Российской Федерации (в том числе несовершеннолетнего); правонарушениях и их опасности для личности и общества;</w:t>
      </w:r>
    </w:p>
    <w:p>
      <w:pPr>
        <w:pStyle w:val="0"/>
        <w:spacing w:before="200" w:line-rule="auto"/>
        <w:ind w:firstLine="540"/>
        <w:jc w:val="both"/>
      </w:pPr>
      <w:r>
        <w:rPr>
          <w:sz w:val="20"/>
        </w:rPr>
        <w:t xml:space="preserve">характеризовать право как регулятор общественных отношений, конституционные права и обязанности гражданина Российской Федерации, права ребенка в Российской Федерации;</w:t>
      </w:r>
    </w:p>
    <w:p>
      <w:pPr>
        <w:pStyle w:val="0"/>
        <w:spacing w:before="200" w:line-rule="auto"/>
        <w:ind w:firstLine="540"/>
        <w:jc w:val="both"/>
      </w:pPr>
      <w:r>
        <w:rPr>
          <w:sz w:val="20"/>
        </w:rPr>
        <w:t xml:space="preserve">приводить примеры и моделировать ситуации, в которых возникают правоотношения, и ситуации, связанные с правонарушениями и наступлением юридической ответственности; способы защиты прав ребенка в Российской Федерации; примеры, поясняющие опасность правонарушений для личности и общества;</w:t>
      </w:r>
    </w:p>
    <w:p>
      <w:pPr>
        <w:pStyle w:val="0"/>
        <w:spacing w:before="200" w:line-rule="auto"/>
        <w:ind w:firstLine="540"/>
        <w:jc w:val="both"/>
      </w:pPr>
      <w:r>
        <w:rPr>
          <w:sz w:val="20"/>
        </w:rPr>
        <w:t xml:space="preserve">классифицировать по разным признакам (в том числе устанавливать существенный признак классификации) нормы права, выделяя существенные признаки;</w:t>
      </w:r>
    </w:p>
    <w:p>
      <w:pPr>
        <w:pStyle w:val="0"/>
        <w:spacing w:before="200" w:line-rule="auto"/>
        <w:ind w:firstLine="540"/>
        <w:jc w:val="both"/>
      </w:pPr>
      <w:r>
        <w:rPr>
          <w:sz w:val="20"/>
        </w:rPr>
        <w:t xml:space="preserve">сравнивать (в том числе устанавливать основания для сравнения) проступок и преступление, дееспособность малолетних в возрасте от 6 до 14 лет и несовершеннолетних в возрасте от 14 до 18 лет;</w:t>
      </w:r>
    </w:p>
    <w:p>
      <w:pPr>
        <w:pStyle w:val="0"/>
        <w:spacing w:before="200" w:line-rule="auto"/>
        <w:ind w:firstLine="540"/>
        <w:jc w:val="both"/>
      </w:pPr>
      <w:r>
        <w:rPr>
          <w:sz w:val="20"/>
        </w:rPr>
        <w:t xml:space="preserve">устанавливать и объяснять взаимосвязи, включая взаимодействия гражданина и государства, между правовым поведением и культурой личности; между особенностями дееспособности несовершеннолетнего и его юридической ответственностью;</w:t>
      </w:r>
    </w:p>
    <w:p>
      <w:pPr>
        <w:pStyle w:val="0"/>
        <w:spacing w:before="200" w:line-rule="auto"/>
        <w:ind w:firstLine="540"/>
        <w:jc w:val="both"/>
      </w:pPr>
      <w:r>
        <w:rPr>
          <w:sz w:val="20"/>
        </w:rPr>
        <w:t xml:space="preserve">использовать полученные знания для объяснения сущности права, роли права в обществе, необходимости правомерного поведения, включая налоговое поведение и противодействие коррупции, различий между правомерным и противоправным поведением, проступком и преступлением; для осмысления личного социального опыта при исполнении типичных для несовершеннолетнего социальных ролей (члена семьи, обучающегося, члена ученической общественной организации);</w:t>
      </w:r>
    </w:p>
    <w:p>
      <w:pPr>
        <w:pStyle w:val="0"/>
        <w:spacing w:before="200" w:line-rule="auto"/>
        <w:ind w:firstLine="540"/>
        <w:jc w:val="both"/>
      </w:pPr>
      <w:r>
        <w:rPr>
          <w:sz w:val="20"/>
        </w:rPr>
        <w:t xml:space="preserve">определять и аргументировать с опорой на обществоведческие знания, факты общественной жизни и личный социальный опыт свое отношение к роли правовых норм как регуляторов общественной жизни и поведения человека;</w:t>
      </w:r>
    </w:p>
    <w:p>
      <w:pPr>
        <w:pStyle w:val="0"/>
        <w:spacing w:before="200" w:line-rule="auto"/>
        <w:ind w:firstLine="540"/>
        <w:jc w:val="both"/>
      </w:pPr>
      <w:r>
        <w:rPr>
          <w:sz w:val="20"/>
        </w:rPr>
        <w:t xml:space="preserve">решать познавательные и практические задачи, отражающие действие правовых норм как регуляторов общественной жизни и поведения человека, анализировать жизненные ситуации и принимать решения, связанные с исполнением типичных для несовершеннолетнего социальных ролей (члена семьи, обучающегося, члена ученической общественной организации);</w:t>
      </w:r>
    </w:p>
    <w:p>
      <w:pPr>
        <w:pStyle w:val="0"/>
        <w:spacing w:before="200" w:line-rule="auto"/>
        <w:ind w:firstLine="540"/>
        <w:jc w:val="both"/>
      </w:pPr>
      <w:r>
        <w:rPr>
          <w:sz w:val="20"/>
        </w:rPr>
        <w:t xml:space="preserve">овладевать смысловым чтением текстов обществоведческой тематики: отбирать информацию из фрагментов </w:t>
      </w:r>
      <w:hyperlink w:history="0" r:id="rId12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и других нормативных правовых актов, из предложенных педагогическим работником источников о правах и обязанностях граждан, гарантиях и защите прав и свобод человека и гражданина в Российской Федерации, о правах ребенка и способах их защиты и составлять на их основе план, преобразовывать текстовую информацию в таблицу, схему;</w:t>
      </w:r>
    </w:p>
    <w:p>
      <w:pPr>
        <w:pStyle w:val="0"/>
        <w:spacing w:before="200" w:line-rule="auto"/>
        <w:ind w:firstLine="540"/>
        <w:jc w:val="both"/>
      </w:pPr>
      <w:r>
        <w:rPr>
          <w:sz w:val="20"/>
        </w:rPr>
        <w:t xml:space="preserve">искать и извлекать информацию о сущности права и значении правовых норм, о правовой культуре, о гарантиях и защите прав и свобод человека и гражданина в Российской Федерации, выявлять соответствующие факты из разных адаптированных источников (в том числе учебных материалов) и публикаций СМИ с соблюдением правил информационной безопасности при работе в сети Интернет;</w:t>
      </w:r>
    </w:p>
    <w:p>
      <w:pPr>
        <w:pStyle w:val="0"/>
        <w:spacing w:before="200" w:line-rule="auto"/>
        <w:ind w:firstLine="540"/>
        <w:jc w:val="both"/>
      </w:pPr>
      <w:r>
        <w:rPr>
          <w:sz w:val="20"/>
        </w:rPr>
        <w:t xml:space="preserve">анализировать, обобщать, систематизировать, оценивать социальную информацию из адаптированных источников (в том числе учебных материалов) и публикаций СМИ, соотносить ее с собственными знаниями о правовом регулировании поведения человека, личным социальным опытом; используя обществоведческие знания, формулировать выводы, подкрепляя их аргументами;</w:t>
      </w:r>
    </w:p>
    <w:p>
      <w:pPr>
        <w:pStyle w:val="0"/>
        <w:spacing w:before="200" w:line-rule="auto"/>
        <w:ind w:firstLine="540"/>
        <w:jc w:val="both"/>
      </w:pPr>
      <w:r>
        <w:rPr>
          <w:sz w:val="20"/>
        </w:rPr>
        <w:t xml:space="preserve">оценивать собственные поступки и поведение других людей с точки зрения их соответствия правовым нормам: выражать свою точку зрения, участвовать в дискуссии;</w:t>
      </w:r>
    </w:p>
    <w:p>
      <w:pPr>
        <w:pStyle w:val="0"/>
        <w:spacing w:before="200" w:line-rule="auto"/>
        <w:ind w:firstLine="540"/>
        <w:jc w:val="both"/>
      </w:pPr>
      <w:r>
        <w:rPr>
          <w:sz w:val="20"/>
        </w:rPr>
        <w:t xml:space="preserve">использовать полученные знания о праве и правовых нормах в практической деятельности (выполнять проблемные задания, индивидуальные и групповые проекты), в повседневной жизни для осознанного выполнения гражданских обязанностей (для реализации и защиты прав человека и гражданина, прав потребителя, выбора профессии и оценки собственных перспектив в профессиональной сфере с учетом приобретенных представлений о профессиях в сфере права, включая деятельность правоохранительных органов); публично представлять результаты своей деятельности (в рамках изученного материала, включая проектную деятельность), в соответствии с темой и ситуацией общения, особенностями аудитории и регламентом;</w:t>
      </w:r>
    </w:p>
    <w:p>
      <w:pPr>
        <w:pStyle w:val="0"/>
        <w:spacing w:before="200" w:line-rule="auto"/>
        <w:ind w:firstLine="540"/>
        <w:jc w:val="both"/>
      </w:pPr>
      <w:r>
        <w:rPr>
          <w:sz w:val="20"/>
        </w:rPr>
        <w:t xml:space="preserve">самостоятельно заполнять форму (в том числе электронную) и составлять простейший документ при получении паспорта гражданина Российской Федерации;</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w:t>
      </w:r>
    </w:p>
    <w:p>
      <w:pPr>
        <w:pStyle w:val="0"/>
        <w:spacing w:before="200" w:line-rule="auto"/>
        <w:ind w:firstLine="540"/>
        <w:jc w:val="both"/>
      </w:pPr>
      <w:r>
        <w:rPr>
          <w:sz w:val="20"/>
        </w:rPr>
        <w:t xml:space="preserve">66.8.6.3. Основы российского права:</w:t>
      </w:r>
    </w:p>
    <w:p>
      <w:pPr>
        <w:pStyle w:val="0"/>
        <w:spacing w:before="200" w:line-rule="auto"/>
        <w:ind w:firstLine="540"/>
        <w:jc w:val="both"/>
      </w:pPr>
      <w:r>
        <w:rPr>
          <w:sz w:val="20"/>
        </w:rPr>
        <w:t xml:space="preserve">осваивать и применять знания о </w:t>
      </w:r>
      <w:hyperlink w:history="0" r:id="rId12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других нормативных правовых актах, содержании и значении правовых норм, об отраслях права, о правовых нормах, регулирующих типичные для несовершеннолетнего и членов его семьи общественные отношения (в гражданском, трудовом и семейном, административном, уголовном праве); о защите прав несовершеннолетних; о юридической ответственности (гражданско-правовой, дисциплинарной, административной, уголовной); о правоохранительных органах; об обеспечении безопасности личности, общества и государства, в том числе от терроризма и экстремизма;</w:t>
      </w:r>
    </w:p>
    <w:p>
      <w:pPr>
        <w:pStyle w:val="0"/>
        <w:spacing w:before="200" w:line-rule="auto"/>
        <w:ind w:firstLine="540"/>
        <w:jc w:val="both"/>
      </w:pPr>
      <w:r>
        <w:rPr>
          <w:sz w:val="20"/>
        </w:rPr>
        <w:t xml:space="preserve">характеризовать роль </w:t>
      </w:r>
      <w:hyperlink w:history="0" r:id="rId12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в системе российского права; правоохранительных органов в защите правопорядка, обеспечении социальной стабильности и справедливости; гражданско-правовые отношения, сущность семейных правоотношений; способы защиты интересов и прав детей, оставшихся без попечения родителей; содержание трудового договора, виды правонарушений и виды наказаний;</w:t>
      </w:r>
    </w:p>
    <w:p>
      <w:pPr>
        <w:pStyle w:val="0"/>
        <w:spacing w:before="200" w:line-rule="auto"/>
        <w:ind w:firstLine="540"/>
        <w:jc w:val="both"/>
      </w:pPr>
      <w:r>
        <w:rPr>
          <w:sz w:val="20"/>
        </w:rPr>
        <w:t xml:space="preserve">приводить примеры законов и подзаконных актов и моделировать ситуации, регулируемые нормами гражданского, трудового, семейного, административного и уголовного права, в том числе связанные с применением санкций за совершенные правонарушения;</w:t>
      </w:r>
    </w:p>
    <w:p>
      <w:pPr>
        <w:pStyle w:val="0"/>
        <w:spacing w:before="200" w:line-rule="auto"/>
        <w:ind w:firstLine="540"/>
        <w:jc w:val="both"/>
      </w:pPr>
      <w:r>
        <w:rPr>
          <w:sz w:val="20"/>
        </w:rPr>
        <w:t xml:space="preserve">классифицировать по разным признакам виды нормативных правовых актов, виды правонарушений и юридической ответственности по отраслям права (в том числе устанавливать существенный признак классификации);</w:t>
      </w:r>
    </w:p>
    <w:p>
      <w:pPr>
        <w:pStyle w:val="0"/>
        <w:spacing w:before="200" w:line-rule="auto"/>
        <w:ind w:firstLine="540"/>
        <w:jc w:val="both"/>
      </w:pPr>
      <w:r>
        <w:rPr>
          <w:sz w:val="20"/>
        </w:rPr>
        <w:t xml:space="preserve">сравнивать (в том числе устанавливать основания для сравнения) сферы регулирования различных отраслей права (гражданского, трудового, семейного, административного и уголовного), права и обязанности работника и работодателя, имущественные и личные неимущественные отношения;</w:t>
      </w:r>
    </w:p>
    <w:p>
      <w:pPr>
        <w:pStyle w:val="0"/>
        <w:spacing w:before="200" w:line-rule="auto"/>
        <w:ind w:firstLine="540"/>
        <w:jc w:val="both"/>
      </w:pPr>
      <w:r>
        <w:rPr>
          <w:sz w:val="20"/>
        </w:rPr>
        <w:t xml:space="preserve">устанавливать и объяснять взаимосвязи прав и обязанностей работника и работодателя, прав и обязанностей членов семьи; традиционных российских ценностей и личных неимущественных отношений в семье;</w:t>
      </w:r>
    </w:p>
    <w:p>
      <w:pPr>
        <w:pStyle w:val="0"/>
        <w:spacing w:before="200" w:line-rule="auto"/>
        <w:ind w:firstLine="540"/>
        <w:jc w:val="both"/>
      </w:pPr>
      <w:r>
        <w:rPr>
          <w:sz w:val="20"/>
        </w:rPr>
        <w:t xml:space="preserve">использовать полученные знания об отраслях права в решении учебных задач: для объяснения взаимосвязи гражданской правоспособности и дееспособности; значения семьи в жизни человека, общества и государства; социальной опасности и неприемлемости уголовных и административных правонарушений, экстремизма, терроризма, коррупции и необходимости противостоять им;</w:t>
      </w:r>
    </w:p>
    <w:p>
      <w:pPr>
        <w:pStyle w:val="0"/>
        <w:spacing w:before="200" w:line-rule="auto"/>
        <w:ind w:firstLine="540"/>
        <w:jc w:val="both"/>
      </w:pPr>
      <w:r>
        <w:rPr>
          <w:sz w:val="20"/>
        </w:rPr>
        <w:t xml:space="preserve">определять и аргументировать свое отношение к защите прав участников трудовых отношений с опорой на знания в области трудового права, к правонарушениям, формулировать аргументированные выводы о недопустимости нарушения правовых норм;</w:t>
      </w:r>
    </w:p>
    <w:p>
      <w:pPr>
        <w:pStyle w:val="0"/>
        <w:spacing w:before="200" w:line-rule="auto"/>
        <w:ind w:firstLine="540"/>
        <w:jc w:val="both"/>
      </w:pPr>
      <w:r>
        <w:rPr>
          <w:sz w:val="20"/>
        </w:rPr>
        <w:t xml:space="preserve">решать познавательные и практические задачи, отражающие типичные взаимодействия, регулируемые нормами гражданского, трудового, семейного, административного и уголовного права;</w:t>
      </w:r>
    </w:p>
    <w:p>
      <w:pPr>
        <w:pStyle w:val="0"/>
        <w:spacing w:before="200" w:line-rule="auto"/>
        <w:ind w:firstLine="540"/>
        <w:jc w:val="both"/>
      </w:pPr>
      <w:r>
        <w:rPr>
          <w:sz w:val="20"/>
        </w:rPr>
        <w:t xml:space="preserve">овладевать смысловым чтением текстов обществоведческой тематики: отбирать информацию из фрагментов нормативных правовых актов (Гражданский </w:t>
      </w:r>
      <w:hyperlink w:history="0" r:id="rId125" w:tooltip="&quot;Гражданский кодекс Российской Федерации (часть первая)&quot; от 30.11.1994 N 51-ФЗ (ред. от 14.04.2023) (с изм. и доп., вступ. в силу с 28.04.2023) {КонсультантПлюс}">
        <w:r>
          <w:rPr>
            <w:sz w:val="20"/>
            <w:color w:val="0000ff"/>
          </w:rPr>
          <w:t xml:space="preserve">кодекс</w:t>
        </w:r>
      </w:hyperlink>
      <w:r>
        <w:rPr>
          <w:sz w:val="20"/>
        </w:rPr>
        <w:t xml:space="preserve"> Российской Федерации, Семейный </w:t>
      </w:r>
      <w:hyperlink w:history="0" r:id="rId126" w:tooltip="&quot;Семейный кодекс Российской Федерации&quot; от 29.12.1995 N 223-ФЗ (ред. от 19.12.2022) ------------ Недействующая редакция {КонсультантПлюс}">
        <w:r>
          <w:rPr>
            <w:sz w:val="20"/>
            <w:color w:val="0000ff"/>
          </w:rPr>
          <w:t xml:space="preserve">кодекс</w:t>
        </w:r>
      </w:hyperlink>
      <w:r>
        <w:rPr>
          <w:sz w:val="20"/>
        </w:rPr>
        <w:t xml:space="preserve"> Российской Федерации, Трудовой </w:t>
      </w:r>
      <w:hyperlink w:history="0" r:id="rId127" w:tooltip="&quot;Трудовой кодекс Российской Федерации&quot; от 30.12.2001 N 197-ФЗ (ред. от 19.12.2022, с изм. от 11.04.2023) (с изм. и доп., вступ. в силу с 01.03.2023) {КонсультантПлюс}">
        <w:r>
          <w:rPr>
            <w:sz w:val="20"/>
            <w:color w:val="0000ff"/>
          </w:rPr>
          <w:t xml:space="preserve">кодекс</w:t>
        </w:r>
      </w:hyperlink>
      <w:r>
        <w:rPr>
          <w:sz w:val="20"/>
        </w:rPr>
        <w:t xml:space="preserve"> Российской Федерации, </w:t>
      </w:r>
      <w:hyperlink w:history="0" r:id="rId128" w:tooltip="&quot;Кодекс Российской Федерации об административных правонарушениях&quot; от 30.12.2001 N 195-ФЗ (ред. от 14.04.2023) ------------ Недействующая редакция {КонсультантПлюс}">
        <w:r>
          <w:rPr>
            <w:sz w:val="20"/>
            <w:color w:val="0000ff"/>
          </w:rPr>
          <w:t xml:space="preserve">Кодекс</w:t>
        </w:r>
      </w:hyperlink>
      <w:r>
        <w:rPr>
          <w:sz w:val="20"/>
        </w:rPr>
        <w:t xml:space="preserve"> Российской Федерации об административных правонарушениях, Уголовный </w:t>
      </w:r>
      <w:hyperlink w:history="0" r:id="rId129" w:tooltip="&quot;Уголовный кодекс Российской Федерации&quot; от 13.06.1996 N 63-ФЗ (ред. от 14.04.2023) ------------ Недействующая редакция {КонсультантПлюс}">
        <w:r>
          <w:rPr>
            <w:sz w:val="20"/>
            <w:color w:val="0000ff"/>
          </w:rPr>
          <w:t xml:space="preserve">кодекс</w:t>
        </w:r>
      </w:hyperlink>
      <w:r>
        <w:rPr>
          <w:sz w:val="20"/>
        </w:rPr>
        <w:t xml:space="preserve"> Российской Федерации), из предложенных педагогическим работником источников о правовых нормах, правоотношениях и специфике их регулирования, преобразовывать текстовую информацию в таблицу, схему;</w:t>
      </w:r>
    </w:p>
    <w:p>
      <w:pPr>
        <w:pStyle w:val="0"/>
        <w:spacing w:before="200" w:line-rule="auto"/>
        <w:ind w:firstLine="540"/>
        <w:jc w:val="both"/>
      </w:pPr>
      <w:r>
        <w:rPr>
          <w:sz w:val="20"/>
        </w:rPr>
        <w:t xml:space="preserve">искать и извлекать информацию по правовой тематике в сфере гражданского, трудового, семейного, административного и уголовного права: выявлять соответствующие факты из разных адаптированных источников (в том числе учебных материалов) и публикаций СМИ с соблюдением правил информационной безопасности при работе в сети Интернет;</w:t>
      </w:r>
    </w:p>
    <w:p>
      <w:pPr>
        <w:pStyle w:val="0"/>
        <w:spacing w:before="200" w:line-rule="auto"/>
        <w:ind w:firstLine="540"/>
        <w:jc w:val="both"/>
      </w:pPr>
      <w:r>
        <w:rPr>
          <w:sz w:val="20"/>
        </w:rPr>
        <w:t xml:space="preserve">анализировать, обобщать, систематизировать, оценивать социальную информацию из адаптированных источников (в том числе учебных материалов) и публикаций СМИ, соотносить ее с собственными знаниями об отраслях права (гражданского, трудового, семейного, административного и уголовного) и личным социальным опытом; используя обществоведческие знания, формулировать выводы, подкрепляя их аргументами, о применении санкций за совершенные правонарушения, о юридической ответственности несовершеннолетних;</w:t>
      </w:r>
    </w:p>
    <w:p>
      <w:pPr>
        <w:pStyle w:val="0"/>
        <w:spacing w:before="200" w:line-rule="auto"/>
        <w:ind w:firstLine="540"/>
        <w:jc w:val="both"/>
      </w:pPr>
      <w:r>
        <w:rPr>
          <w:sz w:val="20"/>
        </w:rPr>
        <w:t xml:space="preserve">оценивать собственные поступки и поведение других людей с точки зрения их соответствия нормам гражданского, трудового, семейного, административного и уголовного права;</w:t>
      </w:r>
    </w:p>
    <w:p>
      <w:pPr>
        <w:pStyle w:val="0"/>
        <w:spacing w:before="200" w:line-rule="auto"/>
        <w:ind w:firstLine="540"/>
        <w:jc w:val="both"/>
      </w:pPr>
      <w:r>
        <w:rPr>
          <w:sz w:val="20"/>
        </w:rPr>
        <w:t xml:space="preserve">использовать полученные знания о нормах гражданского, трудового, семейного, административного и уголовного права в практической деятельности (выполнять проблемные задания, индивидуальные и групповые проекты), в повседневной жизни для осознанного выполнения обязанностей, правомерного поведения, реализации и защиты своих прав; публично представлять результаты своей деятельности (в рамках изученного материала, включая проектную деятельность), в соответствии с темой и ситуацией общения, особенностями аудитории и регламентом;</w:t>
      </w:r>
    </w:p>
    <w:p>
      <w:pPr>
        <w:pStyle w:val="0"/>
        <w:spacing w:before="200" w:line-rule="auto"/>
        <w:ind w:firstLine="540"/>
        <w:jc w:val="both"/>
      </w:pPr>
      <w:r>
        <w:rPr>
          <w:sz w:val="20"/>
        </w:rPr>
        <w:t xml:space="preserve">самостоятельно заполнять форму (в том числе электронную) и составлять простейший документ (заявление о приеме на работу);</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w:t>
      </w:r>
    </w:p>
    <w:p>
      <w:pPr>
        <w:pStyle w:val="0"/>
        <w:spacing w:before="200" w:line-rule="auto"/>
        <w:ind w:firstLine="540"/>
        <w:jc w:val="both"/>
      </w:pPr>
      <w:r>
        <w:rPr>
          <w:sz w:val="20"/>
        </w:rPr>
        <w:t xml:space="preserve">66.8.7. К концу обучения в 8 классе обучающийся получит следующие предметные результаты по отдельным темам программы по обществознанию:</w:t>
      </w:r>
    </w:p>
    <w:p>
      <w:pPr>
        <w:pStyle w:val="0"/>
        <w:spacing w:before="200" w:line-rule="auto"/>
        <w:ind w:firstLine="540"/>
        <w:jc w:val="both"/>
      </w:pPr>
      <w:r>
        <w:rPr>
          <w:sz w:val="20"/>
        </w:rPr>
        <w:t xml:space="preserve">66.8.7.1. Человек в экономических отношениях:</w:t>
      </w:r>
    </w:p>
    <w:p>
      <w:pPr>
        <w:pStyle w:val="0"/>
        <w:spacing w:before="200" w:line-rule="auto"/>
        <w:ind w:firstLine="540"/>
        <w:jc w:val="both"/>
      </w:pPr>
      <w:r>
        <w:rPr>
          <w:sz w:val="20"/>
        </w:rPr>
        <w:t xml:space="preserve">осваивать и применять знания об экономической жизни общества, ее основных проявлениях, экономических системах, собственности, механизме рыночного регулирования экономики, финансовых отношениях, роли государства в экономике, видах налогов, основах государственной бюджетной и денежно-кредитной политики, о влиянии государственной политики на развитие конкуренции;</w:t>
      </w:r>
    </w:p>
    <w:p>
      <w:pPr>
        <w:pStyle w:val="0"/>
        <w:spacing w:before="200" w:line-rule="auto"/>
        <w:ind w:firstLine="540"/>
        <w:jc w:val="both"/>
      </w:pPr>
      <w:r>
        <w:rPr>
          <w:sz w:val="20"/>
        </w:rPr>
        <w:t xml:space="preserve">характеризовать способы координации хозяйственной жизни в различных экономических системах; объекты спроса и предложения на рынке труда и финансовом рынке; функции денег;</w:t>
      </w:r>
    </w:p>
    <w:p>
      <w:pPr>
        <w:pStyle w:val="0"/>
        <w:spacing w:before="200" w:line-rule="auto"/>
        <w:ind w:firstLine="540"/>
        <w:jc w:val="both"/>
      </w:pPr>
      <w:r>
        <w:rPr>
          <w:sz w:val="20"/>
        </w:rPr>
        <w:t xml:space="preserve">приводить примеры способов повышения эффективности производства; деятельности и проявления основных функций различных финансовых посредников; использования способов повышения эффективности производства;</w:t>
      </w:r>
    </w:p>
    <w:p>
      <w:pPr>
        <w:pStyle w:val="0"/>
        <w:spacing w:before="200" w:line-rule="auto"/>
        <w:ind w:firstLine="540"/>
        <w:jc w:val="both"/>
      </w:pPr>
      <w:r>
        <w:rPr>
          <w:sz w:val="20"/>
        </w:rPr>
        <w:t xml:space="preserve">классифицировать (в том числе устанавливать существенный признак классификации) механизмы государственного регулирования экономики;</w:t>
      </w:r>
    </w:p>
    <w:p>
      <w:pPr>
        <w:pStyle w:val="0"/>
        <w:spacing w:before="200" w:line-rule="auto"/>
        <w:ind w:firstLine="540"/>
        <w:jc w:val="both"/>
      </w:pPr>
      <w:r>
        <w:rPr>
          <w:sz w:val="20"/>
        </w:rPr>
        <w:t xml:space="preserve">сравнивать различные способы хозяйствования;</w:t>
      </w:r>
    </w:p>
    <w:p>
      <w:pPr>
        <w:pStyle w:val="0"/>
        <w:spacing w:before="200" w:line-rule="auto"/>
        <w:ind w:firstLine="540"/>
        <w:jc w:val="both"/>
      </w:pPr>
      <w:r>
        <w:rPr>
          <w:sz w:val="20"/>
        </w:rPr>
        <w:t xml:space="preserve">устанавливать и объяснять связи политических потрясений и социально-экономических кризисов в государстве;</w:t>
      </w:r>
    </w:p>
    <w:p>
      <w:pPr>
        <w:pStyle w:val="0"/>
        <w:spacing w:before="200" w:line-rule="auto"/>
        <w:ind w:firstLine="540"/>
        <w:jc w:val="both"/>
      </w:pPr>
      <w:r>
        <w:rPr>
          <w:sz w:val="20"/>
        </w:rPr>
        <w:t xml:space="preserve">использовать полученные знания для объяснения причин достижения (недостижения) результатов экономической деятельности; для объяснения основных механизмов государственного регулирования экономики, государственной политики по развитию конкуренции, социально-экономической роли и функций предпринимательства, причин и последствий безработицы, необходимости правомерного налогового поведения;</w:t>
      </w:r>
    </w:p>
    <w:p>
      <w:pPr>
        <w:pStyle w:val="0"/>
        <w:spacing w:before="200" w:line-rule="auto"/>
        <w:ind w:firstLine="540"/>
        <w:jc w:val="both"/>
      </w:pPr>
      <w:r>
        <w:rPr>
          <w:sz w:val="20"/>
        </w:rPr>
        <w:t xml:space="preserve">определять и аргументировать с точки зрения социальных ценностей и с опорой на обществоведческие знания, факты общественной жизни свое отношение к предпринимательству и развитию собственного бизнеса;</w:t>
      </w:r>
    </w:p>
    <w:p>
      <w:pPr>
        <w:pStyle w:val="0"/>
        <w:spacing w:before="200" w:line-rule="auto"/>
        <w:ind w:firstLine="540"/>
        <w:jc w:val="both"/>
      </w:pPr>
      <w:r>
        <w:rPr>
          <w:sz w:val="20"/>
        </w:rPr>
        <w:t xml:space="preserve">решать познавательные и практические задачи, связанные с осуществлением экономических действий, на основе рационального выбора в условиях ограниченных ресурсов; с использованием различных способов повышения эффективности производства; отражающие типичные ситуации и социальные взаимодействия в сфере экономической деятельности; отражающие процессы;</w:t>
      </w:r>
    </w:p>
    <w:p>
      <w:pPr>
        <w:pStyle w:val="0"/>
        <w:spacing w:before="200" w:line-rule="auto"/>
        <w:ind w:firstLine="540"/>
        <w:jc w:val="both"/>
      </w:pPr>
      <w:r>
        <w:rPr>
          <w:sz w:val="20"/>
        </w:rPr>
        <w:t xml:space="preserve">овладевать смысловым чтением, преобразовывать текстовую экономическую информацию в модели (таблица, схема, график и прочее), в том числе о свободных и экономических благах, о видах и формах предпринимательской деятельности, экономических и социальных последствиях безработицы;</w:t>
      </w:r>
    </w:p>
    <w:p>
      <w:pPr>
        <w:pStyle w:val="0"/>
        <w:spacing w:before="200" w:line-rule="auto"/>
        <w:ind w:firstLine="540"/>
        <w:jc w:val="both"/>
      </w:pPr>
      <w:r>
        <w:rPr>
          <w:sz w:val="20"/>
        </w:rPr>
        <w:t xml:space="preserve">извлекать информацию из адаптированных источников, публикаций СМИ и сети Интернет о тенденциях развития экономики в нашей стране, о борьбе с различными формами финансового мошенничества;</w:t>
      </w:r>
    </w:p>
    <w:p>
      <w:pPr>
        <w:pStyle w:val="0"/>
        <w:spacing w:before="200" w:line-rule="auto"/>
        <w:ind w:firstLine="540"/>
        <w:jc w:val="both"/>
      </w:pPr>
      <w:r>
        <w:rPr>
          <w:sz w:val="20"/>
        </w:rPr>
        <w:t xml:space="preserve">анализировать, обобщать, систематизировать, конкретизировать и критически оценивать социальную информацию, включая экономико-статистическую, из адаптированных источников (в том числе учебных материалов) и публикаций СМИ, соотносить ее с личным социальным опытом; используя обществоведческие знания, формулировать выводы, подкрепляя их аргументами;</w:t>
      </w:r>
    </w:p>
    <w:p>
      <w:pPr>
        <w:pStyle w:val="0"/>
        <w:spacing w:before="200" w:line-rule="auto"/>
        <w:ind w:firstLine="540"/>
        <w:jc w:val="both"/>
      </w:pPr>
      <w:r>
        <w:rPr>
          <w:sz w:val="20"/>
        </w:rPr>
        <w:t xml:space="preserve">оценивать собственные поступки и поступки других людей с точки зрения их экономической рациональности (сложившиеся модели поведения производителей и потребителей; граждан, защищающих свои экономические интересы; практики осуществления экономических действий на основе рационального выбора в условиях ограниченных ресурсов; использования различных способов повышения эффективности производства, распределения семейных ресурсов, для оценки рисков осуществления финансовых мошенничеств, применения недобросовестных практик);</w:t>
      </w:r>
    </w:p>
    <w:p>
      <w:pPr>
        <w:pStyle w:val="0"/>
        <w:spacing w:before="200" w:line-rule="auto"/>
        <w:ind w:firstLine="540"/>
        <w:jc w:val="both"/>
      </w:pPr>
      <w:r>
        <w:rPr>
          <w:sz w:val="20"/>
        </w:rPr>
        <w:t xml:space="preserve">приобретать опыт использования знаний, включая основы финансовой грамотности, в практической деятельности и повседневной жизни для анализа потребления домашнего хозяйства, структуры семейного бюджета; составления личного финансового плана; для выбора профессии и оценки собственных перспектив в профессиональной сфере; выбора форм сбережений; для реализации и защиты прав потребителя (в том числе финансовых услуг), осознанного выполнения гражданских обязанностей, выбора профессии и оценки собственных перспектив в профессиональной сфере;</w:t>
      </w:r>
    </w:p>
    <w:p>
      <w:pPr>
        <w:pStyle w:val="0"/>
        <w:spacing w:before="200" w:line-rule="auto"/>
        <w:ind w:firstLine="540"/>
        <w:jc w:val="both"/>
      </w:pPr>
      <w:r>
        <w:rPr>
          <w:sz w:val="20"/>
        </w:rPr>
        <w:t xml:space="preserve">приобретать опыт составления простейших документов (личный финансовый план, заявление, резюме);</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гуманистических ценностей, взаимопонимания между людьми разных культур.</w:t>
      </w:r>
    </w:p>
    <w:p>
      <w:pPr>
        <w:pStyle w:val="0"/>
        <w:spacing w:before="200" w:line-rule="auto"/>
        <w:ind w:firstLine="540"/>
        <w:jc w:val="both"/>
      </w:pPr>
      <w:r>
        <w:rPr>
          <w:sz w:val="20"/>
        </w:rPr>
        <w:t xml:space="preserve">66.8.8. К концу обучения в 9 классе обучающийся получит следующие предметные результаты по отдельным темам программы по обществознанию:</w:t>
      </w:r>
    </w:p>
    <w:p>
      <w:pPr>
        <w:pStyle w:val="0"/>
        <w:spacing w:before="200" w:line-rule="auto"/>
        <w:ind w:firstLine="540"/>
        <w:jc w:val="both"/>
      </w:pPr>
      <w:r>
        <w:rPr>
          <w:sz w:val="20"/>
        </w:rPr>
        <w:t xml:space="preserve">66.8.8.1. Человек в мире культуры:</w:t>
      </w:r>
    </w:p>
    <w:p>
      <w:pPr>
        <w:pStyle w:val="0"/>
        <w:spacing w:before="200" w:line-rule="auto"/>
        <w:ind w:firstLine="540"/>
        <w:jc w:val="both"/>
      </w:pPr>
      <w:r>
        <w:rPr>
          <w:sz w:val="20"/>
        </w:rPr>
        <w:t xml:space="preserve">осваивать и применять знания о процессах и явлениях в духовной жизни общества, о науке и образовании, системе образования в Российской Федерации, о религии, мировых религиях, об искусстве и его видах; об информации как важном ресурсе современного общества;</w:t>
      </w:r>
    </w:p>
    <w:p>
      <w:pPr>
        <w:pStyle w:val="0"/>
        <w:spacing w:before="200" w:line-rule="auto"/>
        <w:ind w:firstLine="540"/>
        <w:jc w:val="both"/>
      </w:pPr>
      <w:r>
        <w:rPr>
          <w:sz w:val="20"/>
        </w:rPr>
        <w:t xml:space="preserve">характеризовать духовно-нравственные ценности (в том числе нормы морали и нравственности, гуманизм, милосердие, справедливость) нашего общества, искусство как сферу деятельности, информационную культуру и информационную безопасность;</w:t>
      </w:r>
    </w:p>
    <w:p>
      <w:pPr>
        <w:pStyle w:val="0"/>
        <w:spacing w:before="200" w:line-rule="auto"/>
        <w:ind w:firstLine="540"/>
        <w:jc w:val="both"/>
      </w:pPr>
      <w:r>
        <w:rPr>
          <w:sz w:val="20"/>
        </w:rPr>
        <w:t xml:space="preserve">приводить примеры политики российского государства в сфере культуры и образования; влияния образования на социализацию личности; правил информационной безопасности;</w:t>
      </w:r>
    </w:p>
    <w:p>
      <w:pPr>
        <w:pStyle w:val="0"/>
        <w:spacing w:before="200" w:line-rule="auto"/>
        <w:ind w:firstLine="540"/>
        <w:jc w:val="both"/>
      </w:pPr>
      <w:r>
        <w:rPr>
          <w:sz w:val="20"/>
        </w:rPr>
        <w:t xml:space="preserve">классифицировать по разным признакам формы и виды культуры;</w:t>
      </w:r>
    </w:p>
    <w:p>
      <w:pPr>
        <w:pStyle w:val="0"/>
        <w:spacing w:before="200" w:line-rule="auto"/>
        <w:ind w:firstLine="540"/>
        <w:jc w:val="both"/>
      </w:pPr>
      <w:r>
        <w:rPr>
          <w:sz w:val="20"/>
        </w:rPr>
        <w:t xml:space="preserve">сравнивать формы культуры, естественные и социально-гуманитарные науки, виды искусств;</w:t>
      </w:r>
    </w:p>
    <w:p>
      <w:pPr>
        <w:pStyle w:val="0"/>
        <w:spacing w:before="200" w:line-rule="auto"/>
        <w:ind w:firstLine="540"/>
        <w:jc w:val="both"/>
      </w:pPr>
      <w:r>
        <w:rPr>
          <w:sz w:val="20"/>
        </w:rPr>
        <w:t xml:space="preserve">устанавливать и объяснять взаимосвязь развития духовной культуры и формирования личности, взаимовлияние науки и образования;</w:t>
      </w:r>
    </w:p>
    <w:p>
      <w:pPr>
        <w:pStyle w:val="0"/>
        <w:spacing w:before="200" w:line-rule="auto"/>
        <w:ind w:firstLine="540"/>
        <w:jc w:val="both"/>
      </w:pPr>
      <w:r>
        <w:rPr>
          <w:sz w:val="20"/>
        </w:rPr>
        <w:t xml:space="preserve">использовать полученные знания для объяснения роли непрерывного образования;</w:t>
      </w:r>
    </w:p>
    <w:p>
      <w:pPr>
        <w:pStyle w:val="0"/>
        <w:spacing w:before="200" w:line-rule="auto"/>
        <w:ind w:firstLine="540"/>
        <w:jc w:val="both"/>
      </w:pPr>
      <w:r>
        <w:rPr>
          <w:sz w:val="20"/>
        </w:rPr>
        <w:t xml:space="preserve">определять и аргументировать с точки зрения социальных ценностей и с опорой на обществоведческие знания, факты общественной жизни свое отношение к информационной культуре и информационной безопасности, правилам безопасного поведения в сети Интернет;</w:t>
      </w:r>
    </w:p>
    <w:p>
      <w:pPr>
        <w:pStyle w:val="0"/>
        <w:spacing w:before="200" w:line-rule="auto"/>
        <w:ind w:firstLine="540"/>
        <w:jc w:val="both"/>
      </w:pPr>
      <w:r>
        <w:rPr>
          <w:sz w:val="20"/>
        </w:rPr>
        <w:t xml:space="preserve">решать познавательные и практические задачи, касающиеся форм и многообразия духовной культуры;</w:t>
      </w:r>
    </w:p>
    <w:p>
      <w:pPr>
        <w:pStyle w:val="0"/>
        <w:spacing w:before="200" w:line-rule="auto"/>
        <w:ind w:firstLine="540"/>
        <w:jc w:val="both"/>
      </w:pPr>
      <w:r>
        <w:rPr>
          <w:sz w:val="20"/>
        </w:rPr>
        <w:t xml:space="preserve">овладевать смысловым чтением текстов по проблемам развития современной культуры, составлять план, преобразовывать текстовую информацию в модели (таблицу, диаграмму, схему) и преобразовывать предложенные модели в текст;</w:t>
      </w:r>
    </w:p>
    <w:p>
      <w:pPr>
        <w:pStyle w:val="0"/>
        <w:spacing w:before="200" w:line-rule="auto"/>
        <w:ind w:firstLine="540"/>
        <w:jc w:val="both"/>
      </w:pPr>
      <w:r>
        <w:rPr>
          <w:sz w:val="20"/>
        </w:rPr>
        <w:t xml:space="preserve">осуществлять поиск информации об ответственности современных ученых, о религиозных объединениях в Российской Федерации, о роли искусства в жизни человека и общества, о видах мошенничества в сети Интернет в разных источниках информации;</w:t>
      </w:r>
    </w:p>
    <w:p>
      <w:pPr>
        <w:pStyle w:val="0"/>
        <w:spacing w:before="200" w:line-rule="auto"/>
        <w:ind w:firstLine="540"/>
        <w:jc w:val="both"/>
      </w:pPr>
      <w:r>
        <w:rPr>
          <w:sz w:val="20"/>
        </w:rPr>
        <w:t xml:space="preserve">анализировать, систематизировать, критически оценивать и обобщать социальную информацию, представленную в разных формах (описательную, графическую, аудиовизуальную), при изучении культуры, науки и образования;</w:t>
      </w:r>
    </w:p>
    <w:p>
      <w:pPr>
        <w:pStyle w:val="0"/>
        <w:spacing w:before="200" w:line-rule="auto"/>
        <w:ind w:firstLine="540"/>
        <w:jc w:val="both"/>
      </w:pPr>
      <w:r>
        <w:rPr>
          <w:sz w:val="20"/>
        </w:rPr>
        <w:t xml:space="preserve">оценивать собственные поступки, поведение людей в духовной сфере жизни общества;</w:t>
      </w:r>
    </w:p>
    <w:p>
      <w:pPr>
        <w:pStyle w:val="0"/>
        <w:spacing w:before="200" w:line-rule="auto"/>
        <w:ind w:firstLine="540"/>
        <w:jc w:val="both"/>
      </w:pPr>
      <w:r>
        <w:rPr>
          <w:sz w:val="20"/>
        </w:rPr>
        <w:t xml:space="preserve">использовать полученные знания для публичного представления результатов своей деятельности в сфере духовной культуры в соответствии с особенностями аудитории и регламентом;</w:t>
      </w:r>
    </w:p>
    <w:p>
      <w:pPr>
        <w:pStyle w:val="0"/>
        <w:spacing w:before="200" w:line-rule="auto"/>
        <w:ind w:firstLine="540"/>
        <w:jc w:val="both"/>
      </w:pPr>
      <w:r>
        <w:rPr>
          <w:sz w:val="20"/>
        </w:rPr>
        <w:t xml:space="preserve">приобретать опыт осуществления совместной деятельности при изучении особенностей разных культур, национальных и религиозных ценностей.</w:t>
      </w:r>
    </w:p>
    <w:p>
      <w:pPr>
        <w:pStyle w:val="0"/>
        <w:spacing w:before="200" w:line-rule="auto"/>
        <w:ind w:firstLine="540"/>
        <w:jc w:val="both"/>
      </w:pPr>
      <w:r>
        <w:rPr>
          <w:sz w:val="20"/>
        </w:rPr>
        <w:t xml:space="preserve">66.8.8.2. Человек в политическом измерении:</w:t>
      </w:r>
    </w:p>
    <w:p>
      <w:pPr>
        <w:pStyle w:val="0"/>
        <w:spacing w:before="200" w:line-rule="auto"/>
        <w:ind w:firstLine="540"/>
        <w:jc w:val="both"/>
      </w:pPr>
      <w:r>
        <w:rPr>
          <w:sz w:val="20"/>
        </w:rPr>
        <w:t xml:space="preserve">осваивать и применять знания о государстве, его признаках и форме, внутренней и внешней политике, о демократии и демократических ценностях, о конституционном статусе гражданина Российской Федерации, о формах участия граждан в политике, выборах и референдуме, о политических партиях;</w:t>
      </w:r>
    </w:p>
    <w:p>
      <w:pPr>
        <w:pStyle w:val="0"/>
        <w:spacing w:before="200" w:line-rule="auto"/>
        <w:ind w:firstLine="540"/>
        <w:jc w:val="both"/>
      </w:pPr>
      <w:r>
        <w:rPr>
          <w:sz w:val="20"/>
        </w:rPr>
        <w:t xml:space="preserve">характеризовать государство как социальный институт; принципы и признаки демократии, демократические ценности; роль государства в обществе на основе его функций; правовое государство;</w:t>
      </w:r>
    </w:p>
    <w:p>
      <w:pPr>
        <w:pStyle w:val="0"/>
        <w:spacing w:before="200" w:line-rule="auto"/>
        <w:ind w:firstLine="540"/>
        <w:jc w:val="both"/>
      </w:pPr>
      <w:r>
        <w:rPr>
          <w:sz w:val="20"/>
        </w:rPr>
        <w:t xml:space="preserve">приводить примеры государств с различными формами правления, государственно-территориального устройства и политическим режимом; реализации функций государства на примере внутренней и внешней политики России; политических партий и иных общественных объединений граждан; законного участия граждан в политике; связи политических потрясений и социально-экономического кризиса в государстве;</w:t>
      </w:r>
    </w:p>
    <w:p>
      <w:pPr>
        <w:pStyle w:val="0"/>
        <w:spacing w:before="200" w:line-rule="auto"/>
        <w:ind w:firstLine="540"/>
        <w:jc w:val="both"/>
      </w:pPr>
      <w:r>
        <w:rPr>
          <w:sz w:val="20"/>
        </w:rPr>
        <w:t xml:space="preserve">классифицировать современные государства по разным признакам; элементы формы государства; типы политических партий; типы общественно-политических организаций;</w:t>
      </w:r>
    </w:p>
    <w:p>
      <w:pPr>
        <w:pStyle w:val="0"/>
        <w:spacing w:before="200" w:line-rule="auto"/>
        <w:ind w:firstLine="540"/>
        <w:jc w:val="both"/>
      </w:pPr>
      <w:r>
        <w:rPr>
          <w:sz w:val="20"/>
        </w:rPr>
        <w:t xml:space="preserve">сравнивать (в том числе устанавливать основания для сравнения) политическую власть с другими видами власти в обществе; демократические и недемократические политические режимы, унитарное и федеративное территориально-государственное устройство, монархию и республику, политическую партию и общественно-политическое движение, выборы и референдум;</w:t>
      </w:r>
    </w:p>
    <w:p>
      <w:pPr>
        <w:pStyle w:val="0"/>
        <w:spacing w:before="200" w:line-rule="auto"/>
        <w:ind w:firstLine="540"/>
        <w:jc w:val="both"/>
      </w:pPr>
      <w:r>
        <w:rPr>
          <w:sz w:val="20"/>
        </w:rPr>
        <w:t xml:space="preserve">устанавливать и объяснять взаимосвязи в отношениях между человеком, обществом и государством; между правами человека и гражданина и обязанностями граждан, связи политических потрясений и социально-экономических кризисов в государстве;</w:t>
      </w:r>
    </w:p>
    <w:p>
      <w:pPr>
        <w:pStyle w:val="0"/>
        <w:spacing w:before="200" w:line-rule="auto"/>
        <w:ind w:firstLine="540"/>
        <w:jc w:val="both"/>
      </w:pPr>
      <w:r>
        <w:rPr>
          <w:sz w:val="20"/>
        </w:rPr>
        <w:t xml:space="preserve">использовать полученные знания для объяснения сущности политики, политической власти, значения политической деятельности в обществе; для объяснения взаимосвязи правового государства и гражданского общества; для осмысления личного социального опыта при исполнении социальной роли гражданина; о роли информации и информационных технологий в современном мире для аргументированного объяснения роли СМИ в современном обществе и государстве;</w:t>
      </w:r>
    </w:p>
    <w:p>
      <w:pPr>
        <w:pStyle w:val="0"/>
        <w:spacing w:before="200" w:line-rule="auto"/>
        <w:ind w:firstLine="540"/>
        <w:jc w:val="both"/>
      </w:pPr>
      <w:r>
        <w:rPr>
          <w:sz w:val="20"/>
        </w:rPr>
        <w:t xml:space="preserve">определять и аргументировать неприемлемость всех форм антиобщественного поведения в политике с точки зрения социальных ценностей и правовых норм;</w:t>
      </w:r>
    </w:p>
    <w:p>
      <w:pPr>
        <w:pStyle w:val="0"/>
        <w:spacing w:before="200" w:line-rule="auto"/>
        <w:ind w:firstLine="540"/>
        <w:jc w:val="both"/>
      </w:pPr>
      <w:r>
        <w:rPr>
          <w:sz w:val="20"/>
        </w:rPr>
        <w:t xml:space="preserve">решать в рамках изученного материала познавательные и практические задачи, отражающие типичные взаимодействия между субъектами политики; выполнение социальных ролей избирателя, члена политической партии, участника общественно-политического движения;</w:t>
      </w:r>
    </w:p>
    <w:p>
      <w:pPr>
        <w:pStyle w:val="0"/>
        <w:spacing w:before="200" w:line-rule="auto"/>
        <w:ind w:firstLine="540"/>
        <w:jc w:val="both"/>
      </w:pPr>
      <w:r>
        <w:rPr>
          <w:sz w:val="20"/>
        </w:rPr>
        <w:t xml:space="preserve">овладевать смысловым чтением фрагментов </w:t>
      </w:r>
      <w:hyperlink w:history="0" r:id="rId13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других нормативных правовых актов, учебных и иных текстов обществоведческой тематики, связанных с деятельностью субъектов политики, преобразовывать текстовую информацию в таблицу или схему о функциях государства, политических партий, формах участия граждан в политике;</w:t>
      </w:r>
    </w:p>
    <w:p>
      <w:pPr>
        <w:pStyle w:val="0"/>
        <w:spacing w:before="200" w:line-rule="auto"/>
        <w:ind w:firstLine="540"/>
        <w:jc w:val="both"/>
      </w:pPr>
      <w:r>
        <w:rPr>
          <w:sz w:val="20"/>
        </w:rPr>
        <w:t xml:space="preserve">искать и извлекать информацию о сущности политики, государстве и его роли в обществе: по заданию педагогического работника выявлять соответствующие факты из разных адаптированных источников (в том числе учебных материалов) и публикаций СМИ с соблюдением правил информационной безопасности при работе в сети Интернет;</w:t>
      </w:r>
    </w:p>
    <w:p>
      <w:pPr>
        <w:pStyle w:val="0"/>
        <w:spacing w:before="200" w:line-rule="auto"/>
        <w:ind w:firstLine="540"/>
        <w:jc w:val="both"/>
      </w:pPr>
      <w:r>
        <w:rPr>
          <w:sz w:val="20"/>
        </w:rPr>
        <w:t xml:space="preserve">анализировать и конкретизировать социальную информацию о формах участия граждан нашей страны в политической жизни, о выборах и референдуме;</w:t>
      </w:r>
    </w:p>
    <w:p>
      <w:pPr>
        <w:pStyle w:val="0"/>
        <w:spacing w:before="200" w:line-rule="auto"/>
        <w:ind w:firstLine="540"/>
        <w:jc w:val="both"/>
      </w:pPr>
      <w:r>
        <w:rPr>
          <w:sz w:val="20"/>
        </w:rPr>
        <w:t xml:space="preserve">оценивать политическую деятельность различных субъектов политики с точки зрения учета в ней интересов развития общества, ее соответствия гуманистическим и демократическим ценностям: выражать свою точку зрения, отвечать на вопросы, участвовать в дискуссии;</w:t>
      </w:r>
    </w:p>
    <w:p>
      <w:pPr>
        <w:pStyle w:val="0"/>
        <w:spacing w:before="200" w:line-rule="auto"/>
        <w:ind w:firstLine="540"/>
        <w:jc w:val="both"/>
      </w:pPr>
      <w:r>
        <w:rPr>
          <w:sz w:val="20"/>
        </w:rPr>
        <w:t xml:space="preserve">использовать полученные знания в практической учебной деятельности (включая выполнение проектов индивидуально и в группе), в повседневной жизни для реализации прав гражданина в политической сфере; а также в публичном представлении результатов своей деятельности в соответствии с темой и ситуацией общения, особенностями аудитории и регламентом;</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 выполнять учебные задания в парах и группах, исследовательские проекты.</w:t>
      </w:r>
    </w:p>
    <w:p>
      <w:pPr>
        <w:pStyle w:val="0"/>
        <w:spacing w:before="200" w:line-rule="auto"/>
        <w:ind w:firstLine="540"/>
        <w:jc w:val="both"/>
      </w:pPr>
      <w:r>
        <w:rPr>
          <w:sz w:val="20"/>
        </w:rPr>
        <w:t xml:space="preserve">66.8.8.3. Гражданин и государство:</w:t>
      </w:r>
    </w:p>
    <w:p>
      <w:pPr>
        <w:pStyle w:val="0"/>
        <w:spacing w:before="200" w:line-rule="auto"/>
        <w:ind w:firstLine="540"/>
        <w:jc w:val="both"/>
      </w:pPr>
      <w:r>
        <w:rPr>
          <w:sz w:val="20"/>
        </w:rPr>
        <w:t xml:space="preserve">осваивать и применять знания об основах конституционного строя и организации государственной власти в Российской Федерации, государственно-территориальном устройстве Российской Федерации, деятельности высших органов власти и управления в Российской Федерации; об основных направлениях внутренней политики Российской Федерации;</w:t>
      </w:r>
    </w:p>
    <w:p>
      <w:pPr>
        <w:pStyle w:val="0"/>
        <w:spacing w:before="200" w:line-rule="auto"/>
        <w:ind w:firstLine="540"/>
        <w:jc w:val="both"/>
      </w:pPr>
      <w:r>
        <w:rPr>
          <w:sz w:val="20"/>
        </w:rPr>
        <w:t xml:space="preserve">характеризовать Россию как демократическое федеративное правовое государство с республиканской формой правления, как социальное государство, как светское государство; статус и полномочия Президента Российской Федерации, особенности формирования и функции Государственной Думы и Совета Федерации, Правительства Российской Федерации;</w:t>
      </w:r>
    </w:p>
    <w:p>
      <w:pPr>
        <w:pStyle w:val="0"/>
        <w:spacing w:before="200" w:line-rule="auto"/>
        <w:ind w:firstLine="540"/>
        <w:jc w:val="both"/>
      </w:pPr>
      <w:r>
        <w:rPr>
          <w:sz w:val="20"/>
        </w:rPr>
        <w:t xml:space="preserve">приводить примеры и моделировать ситуации в политической сфере жизни общества, связанные с осуществлением правомочий высших органов государственной власти Российской Федерации, субъектов Федерации; деятельности политических партий; политики в сфере культуры и образования, бюджетной и денежно-кредитной политики, политики в сфере противодействии коррупции, обеспечения безопасности личности, общества и государства, в том числе от терроризма и экстремизма;</w:t>
      </w:r>
    </w:p>
    <w:p>
      <w:pPr>
        <w:pStyle w:val="0"/>
        <w:spacing w:before="200" w:line-rule="auto"/>
        <w:ind w:firstLine="540"/>
        <w:jc w:val="both"/>
      </w:pPr>
      <w:r>
        <w:rPr>
          <w:sz w:val="20"/>
        </w:rPr>
        <w:t xml:space="preserve">классифицировать по разным признакам (в том числе устанавливать существенный признак классификации) полномочия высших органов государственной власти Российской Федерации;</w:t>
      </w:r>
    </w:p>
    <w:p>
      <w:pPr>
        <w:pStyle w:val="0"/>
        <w:spacing w:before="200" w:line-rule="auto"/>
        <w:ind w:firstLine="540"/>
        <w:jc w:val="both"/>
      </w:pPr>
      <w:r>
        <w:rPr>
          <w:sz w:val="20"/>
        </w:rPr>
        <w:t xml:space="preserve">сравнивать с опорой на </w:t>
      </w:r>
      <w:hyperlink w:history="0" r:id="rId13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Конституцию</w:t>
        </w:r>
      </w:hyperlink>
      <w:r>
        <w:rPr>
          <w:sz w:val="20"/>
        </w:rPr>
        <w:t xml:space="preserve"> Российской Федерации полномочия центральных органов государственной власти и субъектов Российской Федерации;</w:t>
      </w:r>
    </w:p>
    <w:p>
      <w:pPr>
        <w:pStyle w:val="0"/>
        <w:spacing w:before="200" w:line-rule="auto"/>
        <w:ind w:firstLine="540"/>
        <w:jc w:val="both"/>
      </w:pPr>
      <w:r>
        <w:rPr>
          <w:sz w:val="20"/>
        </w:rPr>
        <w:t xml:space="preserve">устанавливать и объяснять взаимосвязи ветвей власти и субъектов политики в Российской Федерации, федерального центра и субъектов Российской Федерации, между правами человека и гражданина и обязанностями граждан;</w:t>
      </w:r>
    </w:p>
    <w:p>
      <w:pPr>
        <w:pStyle w:val="0"/>
        <w:spacing w:before="200" w:line-rule="auto"/>
        <w:ind w:firstLine="540"/>
        <w:jc w:val="both"/>
      </w:pPr>
      <w:r>
        <w:rPr>
          <w:sz w:val="20"/>
        </w:rPr>
        <w:t xml:space="preserve">использовать полученные знания для характеристики роли Российской Федерации в современном мире; для объяснения сущности проведения в отношении нашей страны международной политики "сдерживания"; для объяснения необходимости противодействия коррупции;</w:t>
      </w:r>
    </w:p>
    <w:p>
      <w:pPr>
        <w:pStyle w:val="0"/>
        <w:spacing w:before="200" w:line-rule="auto"/>
        <w:ind w:firstLine="540"/>
        <w:jc w:val="both"/>
      </w:pPr>
      <w:r>
        <w:rPr>
          <w:sz w:val="20"/>
        </w:rPr>
        <w:t xml:space="preserve">с опорой на обществоведческие знания, факты общественной жизни и личный социальный опыт определять и аргументировать с точки зрения ценностей гражданственности и патриотизма свое отношение к внутренней и внешней политике Российской Федерации, к проводимой по отношению к нашей стране политике "сдерживания";</w:t>
      </w:r>
    </w:p>
    <w:p>
      <w:pPr>
        <w:pStyle w:val="0"/>
        <w:spacing w:before="200" w:line-rule="auto"/>
        <w:ind w:firstLine="540"/>
        <w:jc w:val="both"/>
      </w:pPr>
      <w:r>
        <w:rPr>
          <w:sz w:val="20"/>
        </w:rPr>
        <w:t xml:space="preserve">решать познавательные и практические задачи, отражающие процессы, явления и события в политической жизни Российской Федерации, в международных отношениях;</w:t>
      </w:r>
    </w:p>
    <w:p>
      <w:pPr>
        <w:pStyle w:val="0"/>
        <w:spacing w:before="200" w:line-rule="auto"/>
        <w:ind w:firstLine="540"/>
        <w:jc w:val="both"/>
      </w:pPr>
      <w:r>
        <w:rPr>
          <w:sz w:val="20"/>
        </w:rPr>
        <w:t xml:space="preserve">систематизировать и конкретизировать информацию о политической жизни в стране в целом, в субъектах Российской Федерации, о деятельности высших органов государственной власти, об основных направлениях внутренней и внешней политики, об усилиях нашего государства в борьбе с экстремизмом и международным терроризмом;</w:t>
      </w:r>
    </w:p>
    <w:p>
      <w:pPr>
        <w:pStyle w:val="0"/>
        <w:spacing w:before="200" w:line-rule="auto"/>
        <w:ind w:firstLine="540"/>
        <w:jc w:val="both"/>
      </w:pPr>
      <w:r>
        <w:rPr>
          <w:sz w:val="20"/>
        </w:rPr>
        <w:t xml:space="preserve">овладевать смысловым чтением текстов обществоведческой тематики: отбирать информацию об основах конституционного строя Российской Федерации, гражданстве Российской Федерации, конституционном статусе человека и гражданина, о полномочиях высших органов государственной власти, местном самоуправлении и его функциях из фрагментов </w:t>
      </w:r>
      <w:hyperlink w:history="0" r:id="rId13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других нормативных правовых актов и из предложенных педагогическим работником источников и учебных материалов, составлять на их основе план, преобразовывать текстовую информацию в таблицу, схему;</w:t>
      </w:r>
    </w:p>
    <w:p>
      <w:pPr>
        <w:pStyle w:val="0"/>
        <w:spacing w:before="200" w:line-rule="auto"/>
        <w:ind w:firstLine="540"/>
        <w:jc w:val="both"/>
      </w:pPr>
      <w:r>
        <w:rPr>
          <w:sz w:val="20"/>
        </w:rPr>
        <w:t xml:space="preserve">искать и извлекать информацию об основных направлениях внутренней и внешней политики Российской Федерации, высших органов государственной власти, о статусе субъекта Федерации, в котором проживают обучающиеся: выявлять соответствующие факты из публикаций СМИ с соблюдением правил информационной безопасности при работе в сети Интернет;</w:t>
      </w:r>
    </w:p>
    <w:p>
      <w:pPr>
        <w:pStyle w:val="0"/>
        <w:spacing w:before="200" w:line-rule="auto"/>
        <w:ind w:firstLine="540"/>
        <w:jc w:val="both"/>
      </w:pPr>
      <w:r>
        <w:rPr>
          <w:sz w:val="20"/>
        </w:rPr>
        <w:t xml:space="preserve">анализировать, обобщать, систематизировать и конкретизировать информацию о важнейших изменениях в российском законодательстве, о ключевых решениях высших органов государственной власти и управления Российской Федерации, субъектов Российской Федерации, соотносить ее с собственными знаниями о политике, формулировать выводы, подкрепляя их аргументами;</w:t>
      </w:r>
    </w:p>
    <w:p>
      <w:pPr>
        <w:pStyle w:val="0"/>
        <w:spacing w:before="200" w:line-rule="auto"/>
        <w:ind w:firstLine="540"/>
        <w:jc w:val="both"/>
      </w:pPr>
      <w:r>
        <w:rPr>
          <w:sz w:val="20"/>
        </w:rPr>
        <w:t xml:space="preserve">оценивать собственные поступки и поведение других людей в гражданско-правовой сфере с позиций национальных ценностей нашего общества, уважения норм российского права, выражать свою точку зрения, отвечать на вопросы, участвовать в дискуссии;</w:t>
      </w:r>
    </w:p>
    <w:p>
      <w:pPr>
        <w:pStyle w:val="0"/>
        <w:spacing w:before="200" w:line-rule="auto"/>
        <w:ind w:firstLine="540"/>
        <w:jc w:val="both"/>
      </w:pPr>
      <w:r>
        <w:rPr>
          <w:sz w:val="20"/>
        </w:rPr>
        <w:t xml:space="preserve">использовать полученные знания о государстве Российская Федерация в практической учебной деятельности (выполнять проблемные задания, индивидуальные и групповые проекты), в повседневной жизни для осознанного выполнения гражданских обязанностей; публично представлять результаты своей деятельности (в рамках изученного материала, включая проектную деятельность) в соответствии с темой и ситуацией общения, особенностями аудитории и регламентом;</w:t>
      </w:r>
    </w:p>
    <w:p>
      <w:pPr>
        <w:pStyle w:val="0"/>
        <w:spacing w:before="200" w:line-rule="auto"/>
        <w:ind w:firstLine="540"/>
        <w:jc w:val="both"/>
      </w:pPr>
      <w:r>
        <w:rPr>
          <w:sz w:val="20"/>
        </w:rPr>
        <w:t xml:space="preserve">самостоятельно заполнять форму (в том числе электронную) и составлять простейший документ при использовании портала государственных услуг;</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w:t>
      </w:r>
    </w:p>
    <w:p>
      <w:pPr>
        <w:pStyle w:val="0"/>
        <w:spacing w:before="200" w:line-rule="auto"/>
        <w:ind w:firstLine="540"/>
        <w:jc w:val="both"/>
      </w:pPr>
      <w:r>
        <w:rPr>
          <w:sz w:val="20"/>
        </w:rPr>
        <w:t xml:space="preserve">66.8.9. К концу обучения в 10 классе обучающийся получит следующие предметные результаты по отдельным темам программы по обществознанию:</w:t>
      </w:r>
    </w:p>
    <w:p>
      <w:pPr>
        <w:pStyle w:val="0"/>
        <w:spacing w:before="200" w:line-rule="auto"/>
        <w:ind w:firstLine="540"/>
        <w:jc w:val="both"/>
      </w:pPr>
      <w:r>
        <w:rPr>
          <w:sz w:val="20"/>
        </w:rPr>
        <w:t xml:space="preserve">66.8.9.1. Человек в системе социальных отношений:</w:t>
      </w:r>
    </w:p>
    <w:p>
      <w:pPr>
        <w:pStyle w:val="0"/>
        <w:spacing w:before="200" w:line-rule="auto"/>
        <w:ind w:firstLine="540"/>
        <w:jc w:val="both"/>
      </w:pPr>
      <w:r>
        <w:rPr>
          <w:sz w:val="20"/>
        </w:rPr>
        <w:t xml:space="preserve">осваивать и применять знания о социальной структуре общества, социальных общностях и группах; социальных статусах, ролях, социализации личности; важности семьи как базового социального института; об этносе и нациях, этническом многообразии современного человечества, диалоге культур, отклоняющемся поведении и здоровом образе жизни;</w:t>
      </w:r>
    </w:p>
    <w:p>
      <w:pPr>
        <w:pStyle w:val="0"/>
        <w:spacing w:before="200" w:line-rule="auto"/>
        <w:ind w:firstLine="540"/>
        <w:jc w:val="both"/>
      </w:pPr>
      <w:r>
        <w:rPr>
          <w:sz w:val="20"/>
        </w:rPr>
        <w:t xml:space="preserve">характеризовать функции семьи в обществе; основы социальной политики Российского государства;</w:t>
      </w:r>
    </w:p>
    <w:p>
      <w:pPr>
        <w:pStyle w:val="0"/>
        <w:spacing w:before="200" w:line-rule="auto"/>
        <w:ind w:firstLine="540"/>
        <w:jc w:val="both"/>
      </w:pPr>
      <w:r>
        <w:rPr>
          <w:sz w:val="20"/>
        </w:rPr>
        <w:t xml:space="preserve">приводить примеры различных социальных статусов, социальных ролей, социальной политики Российского государства;</w:t>
      </w:r>
    </w:p>
    <w:p>
      <w:pPr>
        <w:pStyle w:val="0"/>
        <w:spacing w:before="200" w:line-rule="auto"/>
        <w:ind w:firstLine="540"/>
        <w:jc w:val="both"/>
      </w:pPr>
      <w:r>
        <w:rPr>
          <w:sz w:val="20"/>
        </w:rPr>
        <w:t xml:space="preserve">классифицировать социальные общности и группы; сравнивать виды социальной мобильности;</w:t>
      </w:r>
    </w:p>
    <w:p>
      <w:pPr>
        <w:pStyle w:val="0"/>
        <w:spacing w:before="200" w:line-rule="auto"/>
        <w:ind w:firstLine="540"/>
        <w:jc w:val="both"/>
      </w:pPr>
      <w:r>
        <w:rPr>
          <w:sz w:val="20"/>
        </w:rPr>
        <w:t xml:space="preserve">устанавливать и объяснять причины существования разных социальных групп; социальных различий и конфликтов;</w:t>
      </w:r>
    </w:p>
    <w:p>
      <w:pPr>
        <w:pStyle w:val="0"/>
        <w:spacing w:before="200" w:line-rule="auto"/>
        <w:ind w:firstLine="540"/>
        <w:jc w:val="both"/>
      </w:pPr>
      <w:r>
        <w:rPr>
          <w:sz w:val="20"/>
        </w:rPr>
        <w:t xml:space="preserve">использовать полученные знания для осмысления личного социального опыта при исполнении типичных для несовершеннолетних социальных ролей; аргументированного объяснения социальной и личной значимости здорового образа жизни, опасности наркомании и алкоголизма для человека и общества;</w:t>
      </w:r>
    </w:p>
    <w:p>
      <w:pPr>
        <w:pStyle w:val="0"/>
        <w:spacing w:before="200" w:line-rule="auto"/>
        <w:ind w:firstLine="540"/>
        <w:jc w:val="both"/>
      </w:pPr>
      <w:r>
        <w:rPr>
          <w:sz w:val="20"/>
        </w:rPr>
        <w:t xml:space="preserve">определять и аргументировать с опорой на обществоведческие знания, факты общественной жизни и личный социальный опыт свое отношение к разным этносам;</w:t>
      </w:r>
    </w:p>
    <w:p>
      <w:pPr>
        <w:pStyle w:val="0"/>
        <w:spacing w:before="200" w:line-rule="auto"/>
        <w:ind w:firstLine="540"/>
        <w:jc w:val="both"/>
      </w:pPr>
      <w:r>
        <w:rPr>
          <w:sz w:val="20"/>
        </w:rPr>
        <w:t xml:space="preserve">решать познавательные и практические задачи, отражающие типичные социальные взаимодействия; направленные на распознавание отклоняющегося поведения и его видов;</w:t>
      </w:r>
    </w:p>
    <w:p>
      <w:pPr>
        <w:pStyle w:val="0"/>
        <w:spacing w:before="200" w:line-rule="auto"/>
        <w:ind w:firstLine="540"/>
        <w:jc w:val="both"/>
      </w:pPr>
      <w:r>
        <w:rPr>
          <w:sz w:val="20"/>
        </w:rPr>
        <w:t xml:space="preserve">осуществлять смысловое чтение текстов и составлять на основе учебных текстов план (в том числе отражающий изученный материал о социализации личности);</w:t>
      </w:r>
    </w:p>
    <w:p>
      <w:pPr>
        <w:pStyle w:val="0"/>
        <w:spacing w:before="200" w:line-rule="auto"/>
        <w:ind w:firstLine="540"/>
        <w:jc w:val="both"/>
      </w:pPr>
      <w:r>
        <w:rPr>
          <w:sz w:val="20"/>
        </w:rPr>
        <w:t xml:space="preserve">извлекать информацию из адаптированных источников, публикаций СМИ и сети Интернет о межнациональных отношениях, об историческом единстве народов России; преобразовывать информацию из текста в модели (таблицу, диаграмму, схему) и из предложенных моделей в текст;</w:t>
      </w:r>
    </w:p>
    <w:p>
      <w:pPr>
        <w:pStyle w:val="0"/>
        <w:spacing w:before="200" w:line-rule="auto"/>
        <w:ind w:firstLine="540"/>
        <w:jc w:val="both"/>
      </w:pPr>
      <w:r>
        <w:rPr>
          <w:sz w:val="20"/>
        </w:rPr>
        <w:t xml:space="preserve">анализировать, обобщать, систематизировать текстовую и статистическую социальную информацию из адаптированных источников, учебных материалов и публикаций СМИ об отклоняющемся поведении, его причинах и негативных последствиях; о выполнении членами семьи своих социальных ролей; о социальных конфликтах; критически оценивать современную социальную информацию;</w:t>
      </w:r>
    </w:p>
    <w:p>
      <w:pPr>
        <w:pStyle w:val="0"/>
        <w:spacing w:before="200" w:line-rule="auto"/>
        <w:ind w:firstLine="540"/>
        <w:jc w:val="both"/>
      </w:pPr>
      <w:r>
        <w:rPr>
          <w:sz w:val="20"/>
        </w:rPr>
        <w:t xml:space="preserve">оценивать собственные поступки и поведение, демонстрирующее отношение к людям других национальностей; осознавать неприемлемость антиобщественного поведения;</w:t>
      </w:r>
    </w:p>
    <w:p>
      <w:pPr>
        <w:pStyle w:val="0"/>
        <w:spacing w:before="200" w:line-rule="auto"/>
        <w:ind w:firstLine="540"/>
        <w:jc w:val="both"/>
      </w:pPr>
      <w:r>
        <w:rPr>
          <w:sz w:val="20"/>
        </w:rPr>
        <w:t xml:space="preserve">использовать полученные знания в практической деятельности для выстраивания собственного поведения с позиции здорового образа жизни;</w:t>
      </w:r>
    </w:p>
    <w:p>
      <w:pPr>
        <w:pStyle w:val="0"/>
        <w:spacing w:before="200" w:line-rule="auto"/>
        <w:ind w:firstLine="540"/>
        <w:jc w:val="both"/>
      </w:pPr>
      <w:r>
        <w:rPr>
          <w:sz w:val="20"/>
        </w:rPr>
        <w:t xml:space="preserve">осуществлять совместную деятельность с людьми другой национальной и религиозной принадлежности на основе веротерпимости и взаимопонимания между людьми разных культур.</w:t>
      </w:r>
    </w:p>
    <w:p>
      <w:pPr>
        <w:pStyle w:val="0"/>
        <w:spacing w:before="200" w:line-rule="auto"/>
        <w:ind w:firstLine="540"/>
        <w:jc w:val="both"/>
      </w:pPr>
      <w:r>
        <w:rPr>
          <w:sz w:val="20"/>
        </w:rPr>
        <w:t xml:space="preserve">66.8.9.2. Человек в современном изменяющемся мире:</w:t>
      </w:r>
    </w:p>
    <w:p>
      <w:pPr>
        <w:pStyle w:val="0"/>
        <w:spacing w:before="200" w:line-rule="auto"/>
        <w:ind w:firstLine="540"/>
        <w:jc w:val="both"/>
      </w:pPr>
      <w:r>
        <w:rPr>
          <w:sz w:val="20"/>
        </w:rPr>
        <w:t xml:space="preserve">осваивать и применять знания об информационном обществе, глобализации, глобальных проблемах;</w:t>
      </w:r>
    </w:p>
    <w:p>
      <w:pPr>
        <w:pStyle w:val="0"/>
        <w:spacing w:before="200" w:line-rule="auto"/>
        <w:ind w:firstLine="540"/>
        <w:jc w:val="both"/>
      </w:pPr>
      <w:r>
        <w:rPr>
          <w:sz w:val="20"/>
        </w:rPr>
        <w:t xml:space="preserve">характеризовать сущность информационного общества; здоровый образ жизни; глобализацию как важный общемировой интеграционный процесс;</w:t>
      </w:r>
    </w:p>
    <w:p>
      <w:pPr>
        <w:pStyle w:val="0"/>
        <w:spacing w:before="200" w:line-rule="auto"/>
        <w:ind w:firstLine="540"/>
        <w:jc w:val="both"/>
      </w:pPr>
      <w:r>
        <w:rPr>
          <w:sz w:val="20"/>
        </w:rPr>
        <w:t xml:space="preserve">приводить примеры глобальных проблем и возможных путей их решения; участия молодежи в общественной жизни; влияния образования на возможности профессионального выбора и карьерного роста;</w:t>
      </w:r>
    </w:p>
    <w:p>
      <w:pPr>
        <w:pStyle w:val="0"/>
        <w:spacing w:before="200" w:line-rule="auto"/>
        <w:ind w:firstLine="540"/>
        <w:jc w:val="both"/>
      </w:pPr>
      <w:r>
        <w:rPr>
          <w:sz w:val="20"/>
        </w:rPr>
        <w:t xml:space="preserve">сравнивать требования к современным профессиям;</w:t>
      </w:r>
    </w:p>
    <w:p>
      <w:pPr>
        <w:pStyle w:val="0"/>
        <w:spacing w:before="200" w:line-rule="auto"/>
        <w:ind w:firstLine="540"/>
        <w:jc w:val="both"/>
      </w:pPr>
      <w:r>
        <w:rPr>
          <w:sz w:val="20"/>
        </w:rPr>
        <w:t xml:space="preserve">устанавливать и объяснять причины и последствия глобализации;</w:t>
      </w:r>
    </w:p>
    <w:p>
      <w:pPr>
        <w:pStyle w:val="0"/>
        <w:spacing w:before="200" w:line-rule="auto"/>
        <w:ind w:firstLine="540"/>
        <w:jc w:val="both"/>
      </w:pPr>
      <w:r>
        <w:rPr>
          <w:sz w:val="20"/>
        </w:rPr>
        <w:t xml:space="preserve">использовать полученные знания о современном обществе для решения познавательных задач и анализа ситуаций, включающих объяснение (устное и письменное) важности здорового образа жизни, связи здоровья и спорта в жизни человека;</w:t>
      </w:r>
    </w:p>
    <w:p>
      <w:pPr>
        <w:pStyle w:val="0"/>
        <w:spacing w:before="200" w:line-rule="auto"/>
        <w:ind w:firstLine="540"/>
        <w:jc w:val="both"/>
      </w:pPr>
      <w:r>
        <w:rPr>
          <w:sz w:val="20"/>
        </w:rPr>
        <w:t xml:space="preserve">определять и аргументировать с опорой на обществоведческие знания, факты общественной жизни и личный социальный опыт свое отношение к современным формам коммуникации; к здоровому образу жизни;</w:t>
      </w:r>
    </w:p>
    <w:p>
      <w:pPr>
        <w:pStyle w:val="0"/>
        <w:spacing w:before="200" w:line-rule="auto"/>
        <w:ind w:firstLine="540"/>
        <w:jc w:val="both"/>
      </w:pPr>
      <w:r>
        <w:rPr>
          <w:sz w:val="20"/>
        </w:rPr>
        <w:t xml:space="preserve">решать в рамках изученного материала познавательные и практические задачи, связанные с волонтерским движением; отражающие особенности коммуникации в виртуальном пространстве;</w:t>
      </w:r>
    </w:p>
    <w:p>
      <w:pPr>
        <w:pStyle w:val="0"/>
        <w:spacing w:before="200" w:line-rule="auto"/>
        <w:ind w:firstLine="540"/>
        <w:jc w:val="both"/>
      </w:pPr>
      <w:r>
        <w:rPr>
          <w:sz w:val="20"/>
        </w:rPr>
        <w:t xml:space="preserve">осуществлять смысловое чтение текстов (научно-популярных, публицистических и других) по проблемам современного общества, глобализации; непрерывного образования; выбора профессии;</w:t>
      </w:r>
    </w:p>
    <w:p>
      <w:pPr>
        <w:pStyle w:val="0"/>
        <w:spacing w:before="200" w:line-rule="auto"/>
        <w:ind w:firstLine="540"/>
        <w:jc w:val="both"/>
      </w:pPr>
      <w:r>
        <w:rPr>
          <w:sz w:val="20"/>
        </w:rPr>
        <w:t xml:space="preserve">осуществлять поиск и извлечение социальной информации (текстовой, графической, аудиовизуальной) из различных источников о глобализации и ее последствиях; о роли непрерывного образования в современном обществе.</w:t>
      </w:r>
    </w:p>
    <w:p>
      <w:pPr>
        <w:pStyle w:val="0"/>
        <w:jc w:val="both"/>
      </w:pPr>
      <w:r>
        <w:rPr>
          <w:sz w:val="20"/>
        </w:rPr>
      </w:r>
    </w:p>
    <w:p>
      <w:pPr>
        <w:pStyle w:val="2"/>
        <w:outlineLvl w:val="2"/>
        <w:ind w:firstLine="540"/>
        <w:jc w:val="both"/>
      </w:pPr>
      <w:r>
        <w:rPr>
          <w:sz w:val="20"/>
        </w:rPr>
        <w:t xml:space="preserve">67. Федеральная рабочая программа по учебному предмету "География".</w:t>
      </w:r>
    </w:p>
    <w:p>
      <w:pPr>
        <w:pStyle w:val="0"/>
        <w:spacing w:before="200" w:line-rule="auto"/>
        <w:ind w:firstLine="540"/>
        <w:jc w:val="both"/>
      </w:pPr>
      <w:r>
        <w:rPr>
          <w:sz w:val="20"/>
        </w:rPr>
        <w:t xml:space="preserve">67.1. Программа по географии включает пояснительную записку, содержание обучения, планируемые результаты освоения программы по географии.</w:t>
      </w:r>
    </w:p>
    <w:p>
      <w:pPr>
        <w:pStyle w:val="0"/>
        <w:jc w:val="both"/>
      </w:pPr>
      <w:r>
        <w:rPr>
          <w:sz w:val="20"/>
        </w:rPr>
      </w:r>
    </w:p>
    <w:p>
      <w:pPr>
        <w:pStyle w:val="2"/>
        <w:outlineLvl w:val="3"/>
        <w:ind w:firstLine="540"/>
        <w:jc w:val="both"/>
      </w:pPr>
      <w:r>
        <w:rPr>
          <w:sz w:val="20"/>
        </w:rPr>
        <w:t xml:space="preserve">67.2. Пояснительная записка.</w:t>
      </w:r>
    </w:p>
    <w:p>
      <w:pPr>
        <w:pStyle w:val="0"/>
        <w:spacing w:before="200" w:line-rule="auto"/>
        <w:ind w:firstLine="540"/>
        <w:jc w:val="both"/>
      </w:pPr>
      <w:r>
        <w:rPr>
          <w:sz w:val="20"/>
        </w:rPr>
        <w:t xml:space="preserve">67.2.1. Программа по географии составлена на основе требований к результатам освоения ООП ООО, представленных в ФГОС ООО, а также на основе характеристики планируемых результатов духовно-нравственного развития, воспитания и социализации обучающихся, представленной в федеральной программе воспитания и подлежит непосредственному применению при реализации обязательной части образовательной программы основного общего образования.</w:t>
      </w:r>
    </w:p>
    <w:p>
      <w:pPr>
        <w:pStyle w:val="0"/>
        <w:spacing w:before="200" w:line-rule="auto"/>
        <w:ind w:firstLine="540"/>
        <w:jc w:val="both"/>
      </w:pPr>
      <w:r>
        <w:rPr>
          <w:sz w:val="20"/>
        </w:rPr>
        <w:t xml:space="preserve">67.2.2. Программа по географии отражает основные требования ФГОС ООО к личностным, метапредметным и предметным результатам освоения образовательных программ.</w:t>
      </w:r>
    </w:p>
    <w:p>
      <w:pPr>
        <w:pStyle w:val="0"/>
        <w:spacing w:before="200" w:line-rule="auto"/>
        <w:ind w:firstLine="540"/>
        <w:jc w:val="both"/>
      </w:pPr>
      <w:r>
        <w:rPr>
          <w:sz w:val="20"/>
        </w:rPr>
        <w:t xml:space="preserve">67.2.3. Программа по географии дает представление о целях обучения, воспитания и развития обучающихся средствами учебного предмета, устанавливает обязательное предметное содержание, предусматривает распределение его по классам и структурирование его по разделам и темам курса, дает распределение учебных часов по тематическим разделам курса и последовательность их изучения с учетом межпредметных и внутрипредметных связей, логики учебного процесса, возрастных особенностей обучающихся; определяет возможности предмета для реализации требований к результатам освоения программы основного общего образования, требований к результатам обучения географии, а также основных видов деятельности обучающихся.</w:t>
      </w:r>
    </w:p>
    <w:p>
      <w:pPr>
        <w:pStyle w:val="0"/>
        <w:spacing w:before="200" w:line-rule="auto"/>
        <w:ind w:firstLine="540"/>
        <w:jc w:val="both"/>
      </w:pPr>
      <w:r>
        <w:rPr>
          <w:sz w:val="20"/>
        </w:rPr>
        <w:t xml:space="preserve">67.2.4. Изучение географии способствует формированию у обучающихся системы комплексных социально ориентированных знаний о Земле как планете людей, об основных закономерностях развития природы, о размещении населения и хозяйства, об особенностях и о динамике основных природных, экологических и социально-экономических процессов, о проблемах взаимодействия природы и общества, географических подходах к устойчивому развитию территорий.</w:t>
      </w:r>
    </w:p>
    <w:p>
      <w:pPr>
        <w:pStyle w:val="0"/>
        <w:spacing w:before="200" w:line-rule="auto"/>
        <w:ind w:firstLine="540"/>
        <w:jc w:val="both"/>
      </w:pPr>
      <w:r>
        <w:rPr>
          <w:sz w:val="20"/>
        </w:rPr>
        <w:t xml:space="preserve">67.2.5. Содержание географии на уровне основного общего образования является базой для реализации краеведческого подхода в обучении, изучения географических закономерностей, теорий, законов и гипотез на уровне среднего общего образования, базовым звеном в системе непрерывного географического образования, основой для последующей уровневой дифференциации.</w:t>
      </w:r>
    </w:p>
    <w:p>
      <w:pPr>
        <w:pStyle w:val="0"/>
        <w:spacing w:before="200" w:line-rule="auto"/>
        <w:ind w:firstLine="540"/>
        <w:jc w:val="both"/>
      </w:pPr>
      <w:r>
        <w:rPr>
          <w:sz w:val="20"/>
        </w:rPr>
        <w:t xml:space="preserve">67.2.6. Изучение географии в общем образовании направлено на достижение следующих целей:</w:t>
      </w:r>
    </w:p>
    <w:p>
      <w:pPr>
        <w:pStyle w:val="0"/>
        <w:spacing w:before="200" w:line-rule="auto"/>
        <w:ind w:firstLine="540"/>
        <w:jc w:val="both"/>
      </w:pPr>
      <w:r>
        <w:rPr>
          <w:sz w:val="20"/>
        </w:rPr>
        <w:t xml:space="preserve">воспитание чувства патриотизма, любви к своей стране, малой родине, взаимопонимания с другими народами на основе формирования целостного географического образа России, ценностных ориентаций личности;</w:t>
      </w:r>
    </w:p>
    <w:p>
      <w:pPr>
        <w:pStyle w:val="0"/>
        <w:spacing w:before="200" w:line-rule="auto"/>
        <w:ind w:firstLine="540"/>
        <w:jc w:val="both"/>
      </w:pPr>
      <w:r>
        <w:rPr>
          <w:sz w:val="20"/>
        </w:rPr>
        <w:t xml:space="preserve">развитие познавательных интересов, интеллектуальных и творческих способностей в процессе наблюдений за состоянием окружающей среды, решения географических задач, проблем повседневной жизни с использованием географических знаний, самостоятельного приобретения новых знаний;</w:t>
      </w:r>
    </w:p>
    <w:p>
      <w:pPr>
        <w:pStyle w:val="0"/>
        <w:spacing w:before="200" w:line-rule="auto"/>
        <w:ind w:firstLine="540"/>
        <w:jc w:val="both"/>
      </w:pPr>
      <w:r>
        <w:rPr>
          <w:sz w:val="20"/>
        </w:rPr>
        <w:t xml:space="preserve">воспитание экологической культуры, соответствующей современному уровню геоэкологического мышления на основе освоения знаний о взаимосвязях в природных комплексах, об основных географических особенностях природы, населения и хозяйства России и мира, своей местности, о способах сохранения окружающей среды и рационального использования природных ресурсов, формирование способности поиска и применения различных источников географической информации, в том числе ресурсов сети Интернет, для описания, характеристики, объяснения и оценки разнообразных географических явлений и процессов, жизненных ситуаций;</w:t>
      </w:r>
    </w:p>
    <w:p>
      <w:pPr>
        <w:pStyle w:val="0"/>
        <w:spacing w:before="200" w:line-rule="auto"/>
        <w:ind w:firstLine="540"/>
        <w:jc w:val="both"/>
      </w:pPr>
      <w:r>
        <w:rPr>
          <w:sz w:val="20"/>
        </w:rPr>
        <w:t xml:space="preserve">формирование комплекса практико-ориентированных географических знаний и умений, необходимых для развития навыков их использования при решении проблем различной сложности в повседневной жизни на основе краеведческого материала, осмысления сущности происходящих в жизни процессов и явлений в современном поликультурном, полиэтничном и многоконфессиональном мире;</w:t>
      </w:r>
    </w:p>
    <w:p>
      <w:pPr>
        <w:pStyle w:val="0"/>
        <w:spacing w:before="200" w:line-rule="auto"/>
        <w:ind w:firstLine="540"/>
        <w:jc w:val="both"/>
      </w:pPr>
      <w:r>
        <w:rPr>
          <w:sz w:val="20"/>
        </w:rPr>
        <w:t xml:space="preserve">формирование географических знаний и умений, необходимых для продолжения образования по направлениям подготовки (специальностям), требующим наличия серьезной базы географических знаний.</w:t>
      </w:r>
    </w:p>
    <w:p>
      <w:pPr>
        <w:pStyle w:val="0"/>
        <w:spacing w:before="200" w:line-rule="auto"/>
        <w:ind w:firstLine="540"/>
        <w:jc w:val="both"/>
      </w:pPr>
      <w:r>
        <w:rPr>
          <w:sz w:val="20"/>
        </w:rPr>
        <w:t xml:space="preserve">67.2.7. Освоение содержания географии на уровне основного общего образования происходит с опорой на географические знания и умения, сформированные ранее в рамках учебного предмета "Окружающий мир".</w:t>
      </w:r>
    </w:p>
    <w:p>
      <w:pPr>
        <w:pStyle w:val="0"/>
        <w:spacing w:before="200" w:line-rule="auto"/>
        <w:ind w:firstLine="540"/>
        <w:jc w:val="both"/>
      </w:pPr>
      <w:r>
        <w:rPr>
          <w:sz w:val="20"/>
        </w:rPr>
        <w:t xml:space="preserve">67.3. Содержание обучения в 5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91"/>
        <w:gridCol w:w="6180"/>
      </w:tblGrid>
      <w:tr>
        <w:tc>
          <w:tcPr>
            <w:tcW w:w="2891" w:type="dxa"/>
          </w:tcPr>
          <w:p>
            <w:pPr>
              <w:pStyle w:val="0"/>
              <w:jc w:val="both"/>
            </w:pPr>
            <w:r>
              <w:rPr>
                <w:sz w:val="20"/>
              </w:rPr>
              <w:t xml:space="preserve">Географическое изучение Земли.</w:t>
            </w:r>
          </w:p>
        </w:tc>
        <w:tc>
          <w:tcPr>
            <w:tcW w:w="6180" w:type="dxa"/>
          </w:tcPr>
          <w:p>
            <w:pPr>
              <w:pStyle w:val="0"/>
            </w:pPr>
            <w:r>
              <w:rPr>
                <w:sz w:val="20"/>
              </w:rPr>
              <w:t xml:space="preserve">Введение. География - наука о планете Земля. История географических открытий.</w:t>
            </w:r>
          </w:p>
        </w:tc>
      </w:tr>
      <w:tr>
        <w:tc>
          <w:tcPr>
            <w:tcW w:w="2891" w:type="dxa"/>
          </w:tcPr>
          <w:p>
            <w:pPr>
              <w:pStyle w:val="0"/>
              <w:jc w:val="both"/>
            </w:pPr>
            <w:r>
              <w:rPr>
                <w:sz w:val="20"/>
              </w:rPr>
              <w:t xml:space="preserve">Изображения земной поверхности</w:t>
            </w:r>
          </w:p>
        </w:tc>
        <w:tc>
          <w:tcPr>
            <w:tcW w:w="6180" w:type="dxa"/>
          </w:tcPr>
          <w:p>
            <w:pPr>
              <w:pStyle w:val="0"/>
            </w:pPr>
            <w:r>
              <w:rPr>
                <w:sz w:val="20"/>
              </w:rPr>
              <w:t xml:space="preserve">Планы местности.</w:t>
            </w:r>
          </w:p>
          <w:p>
            <w:pPr>
              <w:pStyle w:val="0"/>
            </w:pPr>
            <w:r>
              <w:rPr>
                <w:sz w:val="20"/>
              </w:rPr>
              <w:t xml:space="preserve">Географические карты.</w:t>
            </w:r>
          </w:p>
        </w:tc>
      </w:tr>
      <w:tr>
        <w:tc>
          <w:tcPr>
            <w:tcW w:w="2891" w:type="dxa"/>
          </w:tcPr>
          <w:p>
            <w:pPr>
              <w:pStyle w:val="0"/>
              <w:jc w:val="both"/>
            </w:pPr>
            <w:r>
              <w:rPr>
                <w:sz w:val="20"/>
              </w:rPr>
              <w:t xml:space="preserve">Земля - планета Солнечной системы.</w:t>
            </w:r>
          </w:p>
        </w:tc>
        <w:tc>
          <w:tcPr>
            <w:tcW w:w="6180" w:type="dxa"/>
          </w:tcPr>
          <w:p>
            <w:pPr>
              <w:pStyle w:val="0"/>
            </w:pPr>
            <w:r>
              <w:rPr>
                <w:sz w:val="20"/>
              </w:rPr>
              <w:t xml:space="preserve">Земля - планета Солнечной системы.</w:t>
            </w:r>
          </w:p>
        </w:tc>
      </w:tr>
      <w:tr>
        <w:tc>
          <w:tcPr>
            <w:tcW w:w="2891" w:type="dxa"/>
          </w:tcPr>
          <w:p>
            <w:pPr>
              <w:pStyle w:val="0"/>
              <w:jc w:val="both"/>
            </w:pPr>
            <w:r>
              <w:rPr>
                <w:sz w:val="20"/>
              </w:rPr>
              <w:t xml:space="preserve">Оболочки Земли.</w:t>
            </w:r>
          </w:p>
        </w:tc>
        <w:tc>
          <w:tcPr>
            <w:tcW w:w="6180" w:type="dxa"/>
          </w:tcPr>
          <w:p>
            <w:pPr>
              <w:pStyle w:val="0"/>
            </w:pPr>
            <w:r>
              <w:rPr>
                <w:sz w:val="20"/>
              </w:rPr>
              <w:t xml:space="preserve">Литосфера - каменная оболочка Земли.</w:t>
            </w:r>
          </w:p>
          <w:p>
            <w:pPr>
              <w:pStyle w:val="0"/>
            </w:pPr>
            <w:r>
              <w:rPr>
                <w:sz w:val="20"/>
              </w:rPr>
              <w:t xml:space="preserve">Гидросфера - водная оболочка Земли.</w:t>
            </w:r>
          </w:p>
          <w:p>
            <w:pPr>
              <w:pStyle w:val="0"/>
            </w:pPr>
            <w:r>
              <w:rPr>
                <w:sz w:val="20"/>
              </w:rPr>
              <w:t xml:space="preserve">Атмосфера - воздушная оболочка.</w:t>
            </w:r>
          </w:p>
          <w:p>
            <w:pPr>
              <w:pStyle w:val="0"/>
            </w:pPr>
            <w:r>
              <w:rPr>
                <w:sz w:val="20"/>
              </w:rPr>
              <w:t xml:space="preserve">Биосфера - оболочка жизни.</w:t>
            </w:r>
          </w:p>
        </w:tc>
      </w:tr>
      <w:tr>
        <w:tc>
          <w:tcPr>
            <w:tcW w:w="2891" w:type="dxa"/>
          </w:tcPr>
          <w:p>
            <w:pPr>
              <w:pStyle w:val="0"/>
              <w:jc w:val="both"/>
            </w:pPr>
            <w:r>
              <w:rPr>
                <w:sz w:val="20"/>
              </w:rPr>
              <w:t xml:space="preserve">Заключение.</w:t>
            </w:r>
          </w:p>
        </w:tc>
        <w:tc>
          <w:tcPr>
            <w:tcW w:w="6180" w:type="dxa"/>
          </w:tcPr>
          <w:p>
            <w:pPr>
              <w:pStyle w:val="0"/>
            </w:pPr>
            <w:r>
              <w:rPr>
                <w:sz w:val="20"/>
              </w:rPr>
              <w:t xml:space="preserve">Природно-территориальные комплексы.</w:t>
            </w:r>
          </w:p>
        </w:tc>
      </w:tr>
    </w:tbl>
    <w:p>
      <w:pPr>
        <w:pStyle w:val="0"/>
        <w:jc w:val="both"/>
      </w:pPr>
      <w:r>
        <w:rPr>
          <w:sz w:val="20"/>
        </w:rPr>
      </w:r>
    </w:p>
    <w:p>
      <w:pPr>
        <w:pStyle w:val="0"/>
        <w:ind w:firstLine="540"/>
        <w:jc w:val="both"/>
      </w:pPr>
      <w:r>
        <w:rPr>
          <w:sz w:val="20"/>
        </w:rPr>
        <w:t xml:space="preserve">67.4. Содержание обучения в 6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91"/>
        <w:gridCol w:w="6180"/>
      </w:tblGrid>
      <w:tr>
        <w:tc>
          <w:tcPr>
            <w:tcW w:w="2891" w:type="dxa"/>
          </w:tcPr>
          <w:p>
            <w:pPr>
              <w:pStyle w:val="0"/>
              <w:jc w:val="both"/>
            </w:pPr>
            <w:r>
              <w:rPr>
                <w:sz w:val="20"/>
              </w:rPr>
              <w:t xml:space="preserve">Главные закономерности природы Земли.</w:t>
            </w:r>
          </w:p>
        </w:tc>
        <w:tc>
          <w:tcPr>
            <w:tcW w:w="6180" w:type="dxa"/>
          </w:tcPr>
          <w:p>
            <w:pPr>
              <w:pStyle w:val="0"/>
            </w:pPr>
            <w:r>
              <w:rPr>
                <w:sz w:val="20"/>
              </w:rPr>
              <w:t xml:space="preserve">Географическая оболочка.</w:t>
            </w:r>
          </w:p>
          <w:p>
            <w:pPr>
              <w:pStyle w:val="0"/>
            </w:pPr>
            <w:r>
              <w:rPr>
                <w:sz w:val="20"/>
              </w:rPr>
              <w:t xml:space="preserve">Литосфера и рельеф Земли.</w:t>
            </w:r>
          </w:p>
          <w:p>
            <w:pPr>
              <w:pStyle w:val="0"/>
            </w:pPr>
            <w:r>
              <w:rPr>
                <w:sz w:val="20"/>
              </w:rPr>
              <w:t xml:space="preserve">Атмосфера и климаты Земли.</w:t>
            </w:r>
          </w:p>
          <w:p>
            <w:pPr>
              <w:pStyle w:val="0"/>
            </w:pPr>
            <w:r>
              <w:rPr>
                <w:sz w:val="20"/>
              </w:rPr>
              <w:t xml:space="preserve">Мировой океан - основная часть гидросферы.</w:t>
            </w:r>
          </w:p>
        </w:tc>
      </w:tr>
      <w:tr>
        <w:tc>
          <w:tcPr>
            <w:tcW w:w="2891" w:type="dxa"/>
          </w:tcPr>
          <w:p>
            <w:pPr>
              <w:pStyle w:val="0"/>
              <w:jc w:val="both"/>
            </w:pPr>
            <w:r>
              <w:rPr>
                <w:sz w:val="20"/>
              </w:rPr>
              <w:t xml:space="preserve">Человечество на Земле.</w:t>
            </w:r>
          </w:p>
        </w:tc>
        <w:tc>
          <w:tcPr>
            <w:tcW w:w="6180" w:type="dxa"/>
          </w:tcPr>
          <w:p>
            <w:pPr>
              <w:pStyle w:val="0"/>
            </w:pPr>
            <w:r>
              <w:rPr>
                <w:sz w:val="20"/>
              </w:rPr>
              <w:t xml:space="preserve">Численность населения.</w:t>
            </w:r>
          </w:p>
          <w:p>
            <w:pPr>
              <w:pStyle w:val="0"/>
            </w:pPr>
            <w:r>
              <w:rPr>
                <w:sz w:val="20"/>
              </w:rPr>
              <w:t xml:space="preserve">Страны и народы мира.</w:t>
            </w:r>
          </w:p>
        </w:tc>
      </w:tr>
      <w:tr>
        <w:tc>
          <w:tcPr>
            <w:tcW w:w="2891" w:type="dxa"/>
          </w:tcPr>
          <w:p>
            <w:pPr>
              <w:pStyle w:val="0"/>
              <w:jc w:val="both"/>
            </w:pPr>
            <w:r>
              <w:rPr>
                <w:sz w:val="20"/>
              </w:rPr>
              <w:t xml:space="preserve">Материки и страны.</w:t>
            </w:r>
          </w:p>
        </w:tc>
        <w:tc>
          <w:tcPr>
            <w:tcW w:w="6180" w:type="dxa"/>
          </w:tcPr>
          <w:p>
            <w:pPr>
              <w:pStyle w:val="0"/>
            </w:pPr>
            <w:r>
              <w:rPr>
                <w:sz w:val="20"/>
              </w:rPr>
              <w:t xml:space="preserve">Южные материки.</w:t>
            </w:r>
          </w:p>
          <w:p>
            <w:pPr>
              <w:pStyle w:val="0"/>
            </w:pPr>
            <w:r>
              <w:rPr>
                <w:sz w:val="20"/>
              </w:rPr>
              <w:t xml:space="preserve">Северные материки.</w:t>
            </w:r>
          </w:p>
          <w:p>
            <w:pPr>
              <w:pStyle w:val="0"/>
            </w:pPr>
            <w:r>
              <w:rPr>
                <w:sz w:val="20"/>
              </w:rPr>
              <w:t xml:space="preserve">Взаимодействие природы и общества.</w:t>
            </w:r>
          </w:p>
        </w:tc>
      </w:tr>
    </w:tbl>
    <w:p>
      <w:pPr>
        <w:pStyle w:val="0"/>
        <w:jc w:val="both"/>
      </w:pPr>
      <w:r>
        <w:rPr>
          <w:sz w:val="20"/>
        </w:rPr>
      </w:r>
    </w:p>
    <w:p>
      <w:pPr>
        <w:pStyle w:val="0"/>
        <w:ind w:firstLine="540"/>
        <w:jc w:val="both"/>
      </w:pPr>
      <w:r>
        <w:rPr>
          <w:sz w:val="20"/>
        </w:rPr>
        <w:t xml:space="preserve">67.5. Содержание обучения в 7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91"/>
        <w:gridCol w:w="6180"/>
      </w:tblGrid>
      <w:tr>
        <w:tc>
          <w:tcPr>
            <w:tcW w:w="2891" w:type="dxa"/>
          </w:tcPr>
          <w:p>
            <w:pPr>
              <w:pStyle w:val="0"/>
            </w:pPr>
            <w:r>
              <w:rPr>
                <w:sz w:val="20"/>
              </w:rPr>
              <w:t xml:space="preserve">Географическое пространство России.</w:t>
            </w:r>
          </w:p>
        </w:tc>
        <w:tc>
          <w:tcPr>
            <w:tcW w:w="6180" w:type="dxa"/>
          </w:tcPr>
          <w:p>
            <w:pPr>
              <w:pStyle w:val="0"/>
              <w:jc w:val="both"/>
            </w:pPr>
            <w:r>
              <w:rPr>
                <w:sz w:val="20"/>
              </w:rPr>
              <w:t xml:space="preserve">История формирования и освоения территории России.</w:t>
            </w:r>
          </w:p>
          <w:p>
            <w:pPr>
              <w:pStyle w:val="0"/>
              <w:jc w:val="both"/>
            </w:pPr>
            <w:r>
              <w:rPr>
                <w:sz w:val="20"/>
              </w:rPr>
              <w:t xml:space="preserve">Географическое положение и границы России.</w:t>
            </w:r>
          </w:p>
          <w:p>
            <w:pPr>
              <w:pStyle w:val="0"/>
              <w:jc w:val="both"/>
            </w:pPr>
            <w:r>
              <w:rPr>
                <w:sz w:val="20"/>
              </w:rPr>
              <w:t xml:space="preserve">Время на территории России.</w:t>
            </w:r>
          </w:p>
          <w:p>
            <w:pPr>
              <w:pStyle w:val="0"/>
              <w:jc w:val="both"/>
            </w:pPr>
            <w:r>
              <w:rPr>
                <w:sz w:val="20"/>
              </w:rPr>
              <w:t xml:space="preserve">Административно-территориальное устройство России. Районирование территории.</w:t>
            </w:r>
          </w:p>
        </w:tc>
      </w:tr>
      <w:tr>
        <w:tc>
          <w:tcPr>
            <w:tcW w:w="2891" w:type="dxa"/>
          </w:tcPr>
          <w:p>
            <w:pPr>
              <w:pStyle w:val="0"/>
            </w:pPr>
            <w:r>
              <w:rPr>
                <w:sz w:val="20"/>
              </w:rPr>
              <w:t xml:space="preserve">Природа России.</w:t>
            </w:r>
          </w:p>
        </w:tc>
        <w:tc>
          <w:tcPr>
            <w:tcW w:w="6180" w:type="dxa"/>
          </w:tcPr>
          <w:p>
            <w:pPr>
              <w:pStyle w:val="0"/>
              <w:jc w:val="both"/>
            </w:pPr>
            <w:r>
              <w:rPr>
                <w:sz w:val="20"/>
              </w:rPr>
              <w:t xml:space="preserve">Природные условия и ресурсы России.</w:t>
            </w:r>
          </w:p>
          <w:p>
            <w:pPr>
              <w:pStyle w:val="0"/>
              <w:jc w:val="both"/>
            </w:pPr>
            <w:r>
              <w:rPr>
                <w:sz w:val="20"/>
              </w:rPr>
              <w:t xml:space="preserve">Геологическое строение, рельеф и полезные ископаемые.</w:t>
            </w:r>
          </w:p>
          <w:p>
            <w:pPr>
              <w:pStyle w:val="0"/>
              <w:jc w:val="both"/>
            </w:pPr>
            <w:r>
              <w:rPr>
                <w:sz w:val="20"/>
              </w:rPr>
              <w:t xml:space="preserve">Климат и климатические ресурсы.</w:t>
            </w:r>
          </w:p>
        </w:tc>
      </w:tr>
    </w:tbl>
    <w:p>
      <w:pPr>
        <w:pStyle w:val="0"/>
        <w:jc w:val="both"/>
      </w:pPr>
      <w:r>
        <w:rPr>
          <w:sz w:val="20"/>
        </w:rPr>
      </w:r>
    </w:p>
    <w:p>
      <w:pPr>
        <w:pStyle w:val="0"/>
        <w:ind w:firstLine="540"/>
        <w:jc w:val="both"/>
      </w:pPr>
      <w:r>
        <w:rPr>
          <w:sz w:val="20"/>
        </w:rPr>
        <w:t xml:space="preserve">67.6. Содержание обучения в 8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91"/>
        <w:gridCol w:w="6180"/>
      </w:tblGrid>
      <w:tr>
        <w:tc>
          <w:tcPr>
            <w:tcW w:w="2891" w:type="dxa"/>
          </w:tcPr>
          <w:p>
            <w:pPr>
              <w:pStyle w:val="0"/>
            </w:pPr>
            <w:r>
              <w:rPr>
                <w:sz w:val="20"/>
              </w:rPr>
              <w:t xml:space="preserve">Природа России.</w:t>
            </w:r>
          </w:p>
        </w:tc>
        <w:tc>
          <w:tcPr>
            <w:tcW w:w="6180" w:type="dxa"/>
          </w:tcPr>
          <w:p>
            <w:pPr>
              <w:pStyle w:val="0"/>
              <w:jc w:val="both"/>
            </w:pPr>
            <w:r>
              <w:rPr>
                <w:sz w:val="20"/>
              </w:rPr>
              <w:t xml:space="preserve">Моря России. Внутренние воды и водные ресурсы. Природно-хозяйственные зоны.</w:t>
            </w:r>
          </w:p>
        </w:tc>
      </w:tr>
      <w:tr>
        <w:tc>
          <w:tcPr>
            <w:tcW w:w="2891" w:type="dxa"/>
          </w:tcPr>
          <w:p>
            <w:pPr>
              <w:pStyle w:val="0"/>
            </w:pPr>
            <w:r>
              <w:rPr>
                <w:sz w:val="20"/>
              </w:rPr>
              <w:t xml:space="preserve">Население России.</w:t>
            </w:r>
          </w:p>
        </w:tc>
        <w:tc>
          <w:tcPr>
            <w:tcW w:w="6180" w:type="dxa"/>
          </w:tcPr>
          <w:p>
            <w:pPr>
              <w:pStyle w:val="0"/>
              <w:jc w:val="both"/>
            </w:pPr>
            <w:r>
              <w:rPr>
                <w:sz w:val="20"/>
              </w:rPr>
              <w:t xml:space="preserve">Численность населения России.</w:t>
            </w:r>
          </w:p>
          <w:p>
            <w:pPr>
              <w:pStyle w:val="0"/>
              <w:jc w:val="both"/>
            </w:pPr>
            <w:r>
              <w:rPr>
                <w:sz w:val="20"/>
              </w:rPr>
              <w:t xml:space="preserve">Территориальные особенности размещения населения России.</w:t>
            </w:r>
          </w:p>
          <w:p>
            <w:pPr>
              <w:pStyle w:val="0"/>
              <w:jc w:val="both"/>
            </w:pPr>
            <w:r>
              <w:rPr>
                <w:sz w:val="20"/>
              </w:rPr>
              <w:t xml:space="preserve">Народы и религии России.</w:t>
            </w:r>
          </w:p>
          <w:p>
            <w:pPr>
              <w:pStyle w:val="0"/>
              <w:jc w:val="both"/>
            </w:pPr>
            <w:r>
              <w:rPr>
                <w:sz w:val="20"/>
              </w:rPr>
              <w:t xml:space="preserve">Половой и возрастной состав населения России.</w:t>
            </w:r>
          </w:p>
          <w:p>
            <w:pPr>
              <w:pStyle w:val="0"/>
              <w:jc w:val="both"/>
            </w:pPr>
            <w:r>
              <w:rPr>
                <w:sz w:val="20"/>
              </w:rPr>
              <w:t xml:space="preserve">Человеческий капитал России.</w:t>
            </w:r>
          </w:p>
        </w:tc>
      </w:tr>
    </w:tbl>
    <w:p>
      <w:pPr>
        <w:pStyle w:val="0"/>
        <w:jc w:val="both"/>
      </w:pPr>
      <w:r>
        <w:rPr>
          <w:sz w:val="20"/>
        </w:rPr>
      </w:r>
    </w:p>
    <w:p>
      <w:pPr>
        <w:pStyle w:val="0"/>
        <w:ind w:firstLine="540"/>
        <w:jc w:val="both"/>
      </w:pPr>
      <w:r>
        <w:rPr>
          <w:sz w:val="20"/>
        </w:rPr>
        <w:t xml:space="preserve">67.7. Содержание обучения в 9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2891"/>
        <w:gridCol w:w="6180"/>
      </w:tblGrid>
      <w:tr>
        <w:tc>
          <w:tcPr>
            <w:tcW w:w="2891" w:type="dxa"/>
            <w:tcBorders>
              <w:top w:val="single" w:sz="4"/>
              <w:bottom w:val="single" w:sz="4"/>
            </w:tcBorders>
          </w:tcPr>
          <w:p>
            <w:pPr>
              <w:pStyle w:val="0"/>
            </w:pPr>
            <w:r>
              <w:rPr>
                <w:sz w:val="20"/>
              </w:rPr>
              <w:t xml:space="preserve">Хозяйство России.</w:t>
            </w:r>
          </w:p>
        </w:tc>
        <w:tc>
          <w:tcPr>
            <w:tcW w:w="6180" w:type="dxa"/>
            <w:tcBorders>
              <w:top w:val="single" w:sz="4"/>
              <w:bottom w:val="single" w:sz="4"/>
            </w:tcBorders>
          </w:tcPr>
          <w:p>
            <w:pPr>
              <w:pStyle w:val="0"/>
            </w:pPr>
            <w:r>
              <w:rPr>
                <w:sz w:val="20"/>
              </w:rPr>
              <w:t xml:space="preserve">Общая характеристика хозяйства России.</w:t>
            </w:r>
          </w:p>
          <w:p>
            <w:pPr>
              <w:pStyle w:val="0"/>
            </w:pPr>
            <w:r>
              <w:rPr>
                <w:sz w:val="20"/>
              </w:rPr>
              <w:t xml:space="preserve">Топливно-энергетический комплекс (ТЭК).</w:t>
            </w:r>
          </w:p>
          <w:p>
            <w:pPr>
              <w:pStyle w:val="0"/>
            </w:pPr>
            <w:r>
              <w:rPr>
                <w:sz w:val="20"/>
              </w:rPr>
              <w:t xml:space="preserve">Металлургический комплекс.</w:t>
            </w:r>
          </w:p>
          <w:p>
            <w:pPr>
              <w:pStyle w:val="0"/>
            </w:pPr>
            <w:r>
              <w:rPr>
                <w:sz w:val="20"/>
              </w:rPr>
              <w:t xml:space="preserve">Машиностроительный комплекс.</w:t>
            </w:r>
          </w:p>
          <w:p>
            <w:pPr>
              <w:pStyle w:val="0"/>
            </w:pPr>
            <w:r>
              <w:rPr>
                <w:sz w:val="20"/>
              </w:rPr>
              <w:t xml:space="preserve">Химико-лесной комплекс.</w:t>
            </w:r>
          </w:p>
          <w:p>
            <w:pPr>
              <w:pStyle w:val="0"/>
            </w:pPr>
            <w:r>
              <w:rPr>
                <w:sz w:val="20"/>
              </w:rPr>
              <w:t xml:space="preserve">Агропромышленный комплекс (АПК).</w:t>
            </w:r>
          </w:p>
          <w:p>
            <w:pPr>
              <w:pStyle w:val="0"/>
            </w:pPr>
            <w:r>
              <w:rPr>
                <w:sz w:val="20"/>
              </w:rPr>
              <w:t xml:space="preserve">Инфраструктурный комплекс.</w:t>
            </w:r>
          </w:p>
          <w:p>
            <w:pPr>
              <w:pStyle w:val="0"/>
            </w:pPr>
            <w:r>
              <w:rPr>
                <w:sz w:val="20"/>
              </w:rPr>
              <w:t xml:space="preserve">Обобщение знаний.</w:t>
            </w:r>
          </w:p>
        </w:tc>
      </w:tr>
    </w:tbl>
    <w:p>
      <w:pPr>
        <w:pStyle w:val="0"/>
        <w:jc w:val="both"/>
      </w:pPr>
      <w:r>
        <w:rPr>
          <w:sz w:val="20"/>
        </w:rPr>
      </w:r>
    </w:p>
    <w:p>
      <w:pPr>
        <w:pStyle w:val="0"/>
        <w:ind w:firstLine="540"/>
        <w:jc w:val="both"/>
      </w:pPr>
      <w:r>
        <w:rPr>
          <w:sz w:val="20"/>
        </w:rPr>
        <w:t xml:space="preserve">67.8. Содержание обучения в 10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91"/>
        <w:gridCol w:w="6180"/>
      </w:tblGrid>
      <w:tr>
        <w:tc>
          <w:tcPr>
            <w:tcW w:w="2891" w:type="dxa"/>
          </w:tcPr>
          <w:p>
            <w:pPr>
              <w:pStyle w:val="0"/>
            </w:pPr>
            <w:r>
              <w:rPr>
                <w:sz w:val="20"/>
              </w:rPr>
              <w:t xml:space="preserve">Регионы России.</w:t>
            </w:r>
          </w:p>
        </w:tc>
        <w:tc>
          <w:tcPr>
            <w:tcW w:w="6180" w:type="dxa"/>
          </w:tcPr>
          <w:p>
            <w:pPr>
              <w:pStyle w:val="0"/>
            </w:pPr>
            <w:r>
              <w:rPr>
                <w:sz w:val="20"/>
              </w:rPr>
              <w:t xml:space="preserve">Западный макрорегион (Европейская часть) России. Восточный макрорегион (Азиатская часть) России.</w:t>
            </w:r>
          </w:p>
        </w:tc>
      </w:tr>
      <w:tr>
        <w:tc>
          <w:tcPr>
            <w:tcW w:w="2891" w:type="dxa"/>
          </w:tcPr>
          <w:p>
            <w:pPr>
              <w:pStyle w:val="0"/>
            </w:pPr>
            <w:r>
              <w:rPr>
                <w:sz w:val="20"/>
              </w:rPr>
              <w:t xml:space="preserve">Россия в современном мире.</w:t>
            </w:r>
          </w:p>
        </w:tc>
        <w:tc>
          <w:tcPr>
            <w:tcW w:w="6180" w:type="dxa"/>
          </w:tcPr>
          <w:p>
            <w:pPr>
              <w:pStyle w:val="0"/>
            </w:pPr>
            <w:r>
              <w:rPr>
                <w:sz w:val="20"/>
              </w:rPr>
              <w:t xml:space="preserve">Россия в современном мире.</w:t>
            </w:r>
          </w:p>
        </w:tc>
      </w:tr>
      <w:tr>
        <w:tc>
          <w:tcPr>
            <w:gridSpan w:val="2"/>
            <w:tcW w:w="9071" w:type="dxa"/>
          </w:tcPr>
          <w:p>
            <w:pPr>
              <w:pStyle w:val="0"/>
            </w:pPr>
            <w:r>
              <w:rPr>
                <w:sz w:val="20"/>
              </w:rPr>
              <w:t xml:space="preserve">Обобщение с систематизация изученного материала.</w:t>
            </w:r>
          </w:p>
        </w:tc>
      </w:tr>
    </w:tbl>
    <w:p>
      <w:pPr>
        <w:pStyle w:val="0"/>
        <w:jc w:val="both"/>
      </w:pPr>
      <w:r>
        <w:rPr>
          <w:sz w:val="20"/>
        </w:rPr>
      </w:r>
    </w:p>
    <w:p>
      <w:pPr>
        <w:pStyle w:val="2"/>
        <w:outlineLvl w:val="3"/>
        <w:ind w:firstLine="540"/>
        <w:jc w:val="both"/>
      </w:pPr>
      <w:r>
        <w:rPr>
          <w:sz w:val="20"/>
        </w:rPr>
        <w:t xml:space="preserve">67.9. Планируемые результаты освоения географии.</w:t>
      </w:r>
    </w:p>
    <w:p>
      <w:pPr>
        <w:pStyle w:val="0"/>
        <w:spacing w:before="200" w:line-rule="auto"/>
        <w:ind w:firstLine="540"/>
        <w:jc w:val="both"/>
      </w:pPr>
      <w:r>
        <w:rPr>
          <w:sz w:val="20"/>
        </w:rPr>
        <w:t xml:space="preserve">67.9.1. Личностные результаты освоения географии должны отражать готовность обучающихся руководствоваться системой позитивных ценностных ориентаций и расширения опыта деятельности на ее основе и в процессе реализации основных направлений воспитательной деятельности, в том числе в части:</w:t>
      </w:r>
    </w:p>
    <w:p>
      <w:pPr>
        <w:pStyle w:val="0"/>
        <w:spacing w:before="200" w:line-rule="auto"/>
        <w:ind w:firstLine="540"/>
        <w:jc w:val="both"/>
      </w:pPr>
      <w:r>
        <w:rPr>
          <w:sz w:val="20"/>
        </w:rPr>
        <w:t xml:space="preserve">1) патриотического воспитания: осознание российской гражданской идентичности в поликультурном и многоконфессиональном обществе, проявление интереса к познанию природы, населения, хозяйства России, регионов и своего края, народов России; ценностное отношение к достижениям своей Родины - цивилизационному вкладу России; ценностное отношение к историческому и природному наследию и объектам природного и культурного наследия человечества, традициям разных народов, проживающих в родной стране; уважение к символам России, своего края;</w:t>
      </w:r>
    </w:p>
    <w:p>
      <w:pPr>
        <w:pStyle w:val="0"/>
        <w:spacing w:before="200" w:line-rule="auto"/>
        <w:ind w:firstLine="540"/>
        <w:jc w:val="both"/>
      </w:pPr>
      <w:r>
        <w:rPr>
          <w:sz w:val="20"/>
        </w:rPr>
        <w:t xml:space="preserve">2) гражданского воспитания: осознание российской гражданской идентичности (патриотизма, уважения к Отечеству, к прошлому и настоящему многонационального народа России, чувства ответственности и долга перед Родиной); 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для реализации целей устойчивого развития; представление о социальных нормах и правилах межличностных отношений в поликультурном и многоконфессиональном обществе; готовность к разнообразной совместной деятельности, стремление к взаимопониманию и взаимопомощи, готовность к участию в гуманитарной деятельности;</w:t>
      </w:r>
    </w:p>
    <w:p>
      <w:pPr>
        <w:pStyle w:val="0"/>
        <w:spacing w:before="200" w:line-rule="auto"/>
        <w:ind w:firstLine="540"/>
        <w:jc w:val="both"/>
      </w:pPr>
      <w:r>
        <w:rPr>
          <w:sz w:val="20"/>
        </w:rPr>
        <w:t xml:space="preserve">3) духовно-нравственного воспитания: ориентация на моральные ценности и нормы в ситуациях нравственного выбора; готовность оценивать свое поведение и поступки, а также поведение и поступки других людей с позиции нравственных и правовых норм с учетом осознания последствий для окружающей среды; развивать способности решать моральные проблемы на основе личностного выбора с опорой на нравственные ценности и принятые в российском обществе правила и нормы поведения с учетом осознания последствий для окружающей среды;</w:t>
      </w:r>
    </w:p>
    <w:p>
      <w:pPr>
        <w:pStyle w:val="0"/>
        <w:spacing w:before="200" w:line-rule="auto"/>
        <w:ind w:firstLine="540"/>
        <w:jc w:val="both"/>
      </w:pPr>
      <w:r>
        <w:rPr>
          <w:sz w:val="20"/>
        </w:rPr>
        <w:t xml:space="preserve">4) эстетического воспитания: восприимчивость к разным традициям своего и других народов, понимание роли этнических культурных традиций; ценностного отношения к природе и культуре своей страны, своей малой родины; природе и культуре других регионов и стран мира, объектам Всемирного культурного наследия человечества;</w:t>
      </w:r>
    </w:p>
    <w:p>
      <w:pPr>
        <w:pStyle w:val="0"/>
        <w:spacing w:before="200" w:line-rule="auto"/>
        <w:ind w:firstLine="540"/>
        <w:jc w:val="both"/>
      </w:pPr>
      <w:r>
        <w:rPr>
          <w:sz w:val="20"/>
        </w:rPr>
        <w:t xml:space="preserve">5) ценности научного познания: ориентация в деятельности на современную систему научных представлений географических наук об основных закономерностях развития природы и общества, о взаимосвязях человека с природной и социальной средой; овладение читательской культурой как средством познания мира для применения различных источников географической информации при решении познавательных и практико-ориентированных задач; овладение основными навыками исследовательской деятельности в географических науках, установка на осмысление опыта, наблюдений и стремление совершенствовать пути достижения индивидуального и коллективного благополучия;</w:t>
      </w:r>
    </w:p>
    <w:p>
      <w:pPr>
        <w:pStyle w:val="0"/>
        <w:spacing w:before="200" w:line-rule="auto"/>
        <w:ind w:firstLine="540"/>
        <w:jc w:val="both"/>
      </w:pPr>
      <w:r>
        <w:rPr>
          <w:sz w:val="20"/>
        </w:rPr>
        <w:t xml:space="preserve">6) физического воспитания, формирования культуры здоровья и эмоционального благополучия: осознание ценности жизни; ответственное отношение к своему здоровью и установка на здоровый образ жизни (здоровое питание, соблюдение гигиенических правил, сбалансированный режим занятий и отдыха, регулярная физическая активность); соблюдение правил безопасности в природе; навыков безопасного поведения в интернет-среде; 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 сформированность навыка рефлексии, признание своего права на ошибку и такого же права другого человека; готовность и способность осознанно выполнять и пропагандировать правила здорового, безопасного и экологически целесообразного образа жизни; бережно относиться к природе и окружающей среде;</w:t>
      </w:r>
    </w:p>
    <w:p>
      <w:pPr>
        <w:pStyle w:val="0"/>
        <w:spacing w:before="200" w:line-rule="auto"/>
        <w:ind w:firstLine="540"/>
        <w:jc w:val="both"/>
      </w:pPr>
      <w:r>
        <w:rPr>
          <w:sz w:val="20"/>
        </w:rPr>
        <w:t xml:space="preserve">7) трудового воспитания: установка на активное участие в решении практических задач (в рамках семьи, школы, города, края) технологической и социальной направленности, способность инициировать, планировать и самостоятельно выполнять такого рода деятельность; интерес к практическому изучению профессий и труда различного рода, в том числе на основе применения географических знаний; осознание важности обучения на протяжении всей жизни для успешной профессиональной деятельности и развитие необходимых умений для этого; осознанный выбор и построение индивидуальной траектории образования и жизненных планов с учетом личных и общественных интересов и потребностей;</w:t>
      </w:r>
    </w:p>
    <w:p>
      <w:pPr>
        <w:pStyle w:val="0"/>
        <w:spacing w:before="200" w:line-rule="auto"/>
        <w:ind w:firstLine="540"/>
        <w:jc w:val="both"/>
      </w:pPr>
      <w:r>
        <w:rPr>
          <w:sz w:val="20"/>
        </w:rPr>
        <w:t xml:space="preserve">8) экологического воспитания: ориентация на применение географических знаний для решения задач в области окружающей среды, планирования поступков и оценки их возможных последствий для окружающей среды; осознание глобального характера экологических проблем и путей их решения; активное неприятие действий, приносящих вред окружающей среде; осознание своей роли как гражданина и потребителя в условиях взаимосвязи природной, технологической и социальной сред; готовность к участию в практической деятельности экологической направленности.</w:t>
      </w:r>
    </w:p>
    <w:p>
      <w:pPr>
        <w:pStyle w:val="0"/>
        <w:spacing w:before="200" w:line-rule="auto"/>
        <w:ind w:firstLine="540"/>
        <w:jc w:val="both"/>
      </w:pPr>
      <w:r>
        <w:rPr>
          <w:sz w:val="20"/>
        </w:rPr>
        <w:t xml:space="preserve">67.9.2. В результате изучения географии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0"/>
        <w:spacing w:before="200" w:line-rule="auto"/>
        <w:ind w:firstLine="540"/>
        <w:jc w:val="both"/>
      </w:pPr>
      <w:r>
        <w:rPr>
          <w:sz w:val="20"/>
        </w:rPr>
        <w:t xml:space="preserve">67.9.2.1. У обучающегося будут сформированы следующие базовые логические действия как часть познавательных универсальных учебных действий:</w:t>
      </w:r>
    </w:p>
    <w:p>
      <w:pPr>
        <w:pStyle w:val="0"/>
        <w:spacing w:before="200" w:line-rule="auto"/>
        <w:ind w:firstLine="540"/>
        <w:jc w:val="both"/>
      </w:pPr>
      <w:r>
        <w:rPr>
          <w:sz w:val="20"/>
        </w:rPr>
        <w:t xml:space="preserve">выявлять и характеризовать существенные признаки географических объектов, процессов и явлений;</w:t>
      </w:r>
    </w:p>
    <w:p>
      <w:pPr>
        <w:pStyle w:val="0"/>
        <w:spacing w:before="200" w:line-rule="auto"/>
        <w:ind w:firstLine="540"/>
        <w:jc w:val="both"/>
      </w:pPr>
      <w:r>
        <w:rPr>
          <w:sz w:val="20"/>
        </w:rPr>
        <w:t xml:space="preserve">устанавливать существенный признак классификации географических объектов, процессов и явлений, основания для их сравнения;</w:t>
      </w:r>
    </w:p>
    <w:p>
      <w:pPr>
        <w:pStyle w:val="0"/>
        <w:spacing w:before="200" w:line-rule="auto"/>
        <w:ind w:firstLine="540"/>
        <w:jc w:val="both"/>
      </w:pPr>
      <w:r>
        <w:rPr>
          <w:sz w:val="20"/>
        </w:rPr>
        <w:t xml:space="preserve">выявлять закономерности и противоречия в рассматриваемых фактах и данных наблюдений с учетом предложенной географической задачи;</w:t>
      </w:r>
    </w:p>
    <w:p>
      <w:pPr>
        <w:pStyle w:val="0"/>
        <w:spacing w:before="200" w:line-rule="auto"/>
        <w:ind w:firstLine="540"/>
        <w:jc w:val="both"/>
      </w:pPr>
      <w:r>
        <w:rPr>
          <w:sz w:val="20"/>
        </w:rPr>
        <w:t xml:space="preserve">выявлять дефициты географической информации, данных, необходимых для решения поставленной задачи;</w:t>
      </w:r>
    </w:p>
    <w:p>
      <w:pPr>
        <w:pStyle w:val="0"/>
        <w:spacing w:before="200" w:line-rule="auto"/>
        <w:ind w:firstLine="540"/>
        <w:jc w:val="both"/>
      </w:pPr>
      <w:r>
        <w:rPr>
          <w:sz w:val="20"/>
        </w:rPr>
        <w:t xml:space="preserve">выявлять причинно-следственные связи при изучении географических объектов, процессов и явлений; делать выводы с использованием дедуктивных и индуктивных умозаключений, умозаключений по аналогии, формулировать гипотезы о взаимосвязях географических объектов, процессов и явлений;</w:t>
      </w:r>
    </w:p>
    <w:p>
      <w:pPr>
        <w:pStyle w:val="0"/>
        <w:spacing w:before="200" w:line-rule="auto"/>
        <w:ind w:firstLine="540"/>
        <w:jc w:val="both"/>
      </w:pPr>
      <w:r>
        <w:rPr>
          <w:sz w:val="20"/>
        </w:rPr>
        <w:t xml:space="preserve">самостоятельно выбирать способ решения учебной географической задачи (сравнивать несколько вариантов решения, выбирать наиболее подходящий с учетом самостоятельно выделенных критериев).</w:t>
      </w:r>
    </w:p>
    <w:p>
      <w:pPr>
        <w:pStyle w:val="0"/>
        <w:spacing w:before="200" w:line-rule="auto"/>
        <w:ind w:firstLine="540"/>
        <w:jc w:val="both"/>
      </w:pPr>
      <w:r>
        <w:rPr>
          <w:sz w:val="20"/>
        </w:rPr>
        <w:t xml:space="preserve">67.9.2.2. 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0"/>
        <w:spacing w:before="200" w:line-rule="auto"/>
        <w:ind w:firstLine="540"/>
        <w:jc w:val="both"/>
      </w:pPr>
      <w:r>
        <w:rPr>
          <w:sz w:val="20"/>
        </w:rPr>
        <w:t xml:space="preserve">использовать географические вопросы как исследовательский инструмент познания;</w:t>
      </w:r>
    </w:p>
    <w:p>
      <w:pPr>
        <w:pStyle w:val="0"/>
        <w:spacing w:before="200" w:line-rule="auto"/>
        <w:ind w:firstLine="540"/>
        <w:jc w:val="both"/>
      </w:pPr>
      <w:r>
        <w:rPr>
          <w:sz w:val="20"/>
        </w:rPr>
        <w:t xml:space="preserve">формулировать географические вопросы, фиксирующие разрыв между реальным и желательным состоянием ситуации, объекта, и самостоятельно устанавливать искомое и данное;</w:t>
      </w:r>
    </w:p>
    <w:p>
      <w:pPr>
        <w:pStyle w:val="0"/>
        <w:spacing w:before="200" w:line-rule="auto"/>
        <w:ind w:firstLine="540"/>
        <w:jc w:val="both"/>
      </w:pPr>
      <w:r>
        <w:rPr>
          <w:sz w:val="20"/>
        </w:rPr>
        <w:t xml:space="preserve">формировать гипотезу об истинности собственных суждений и суждений других, аргументировать свою позицию, мнение по географическим аспектам различных вопросов и проблем;</w:t>
      </w:r>
    </w:p>
    <w:p>
      <w:pPr>
        <w:pStyle w:val="0"/>
        <w:spacing w:before="200" w:line-rule="auto"/>
        <w:ind w:firstLine="540"/>
        <w:jc w:val="both"/>
      </w:pPr>
      <w:r>
        <w:rPr>
          <w:sz w:val="20"/>
        </w:rPr>
        <w:t xml:space="preserve">проводить по плану несложное географическое исследование, в том числе на краеведческом материале, по установлению особенностей изучаемых географических объектов, причинно-следственных связей и зависимостей между географическими объектами, процессами и явлениями;</w:t>
      </w:r>
    </w:p>
    <w:p>
      <w:pPr>
        <w:pStyle w:val="0"/>
        <w:spacing w:before="200" w:line-rule="auto"/>
        <w:ind w:firstLine="540"/>
        <w:jc w:val="both"/>
      </w:pPr>
      <w:r>
        <w:rPr>
          <w:sz w:val="20"/>
        </w:rPr>
        <w:t xml:space="preserve">оценивать достоверность информации, полученной в ходе географического исследования;</w:t>
      </w:r>
    </w:p>
    <w:p>
      <w:pPr>
        <w:pStyle w:val="0"/>
        <w:spacing w:before="200" w:line-rule="auto"/>
        <w:ind w:firstLine="540"/>
        <w:jc w:val="both"/>
      </w:pPr>
      <w:r>
        <w:rPr>
          <w:sz w:val="20"/>
        </w:rPr>
        <w:t xml:space="preserve">самостоятельно формулировать обобщения и выводы по результатам проведенного наблюдения или исследования, оценивать достоверность полученных результатов и выводов;</w:t>
      </w:r>
    </w:p>
    <w:p>
      <w:pPr>
        <w:pStyle w:val="0"/>
        <w:spacing w:before="200" w:line-rule="auto"/>
        <w:ind w:firstLine="540"/>
        <w:jc w:val="both"/>
      </w:pPr>
      <w:r>
        <w:rPr>
          <w:sz w:val="20"/>
        </w:rPr>
        <w:t xml:space="preserve">прогнозировать возможное дальнейшее развитие географических объектов, процессов и явлений, событий и их последствия в аналогичных или сходных ситуациях, а также выдвигать предположения об их развитии в изменяющихся условиях окружающей среды.</w:t>
      </w:r>
    </w:p>
    <w:p>
      <w:pPr>
        <w:pStyle w:val="0"/>
        <w:spacing w:before="200" w:line-rule="auto"/>
        <w:ind w:firstLine="540"/>
        <w:jc w:val="both"/>
      </w:pPr>
      <w:r>
        <w:rPr>
          <w:sz w:val="20"/>
        </w:rPr>
        <w:t xml:space="preserve">67.9.2.3. У обучающегося будут сформированы следующие умения работать с информацией как часть познавательных универсальных учебных действий:</w:t>
      </w:r>
    </w:p>
    <w:p>
      <w:pPr>
        <w:pStyle w:val="0"/>
        <w:spacing w:before="200" w:line-rule="auto"/>
        <w:ind w:firstLine="540"/>
        <w:jc w:val="both"/>
      </w:pPr>
      <w:r>
        <w:rPr>
          <w:sz w:val="20"/>
        </w:rPr>
        <w:t xml:space="preserve">применять различные методы, инструменты и запросы при поиске и отборе информации или данных из источников географической информации с учетом предложенной учебной задачи и заданных критериев;</w:t>
      </w:r>
    </w:p>
    <w:p>
      <w:pPr>
        <w:pStyle w:val="0"/>
        <w:spacing w:before="200" w:line-rule="auto"/>
        <w:ind w:firstLine="540"/>
        <w:jc w:val="both"/>
      </w:pPr>
      <w:r>
        <w:rPr>
          <w:sz w:val="20"/>
        </w:rPr>
        <w:t xml:space="preserve">выбирать, анализировать и интерпретировать географическую информацию различных видов и форм представления;</w:t>
      </w:r>
    </w:p>
    <w:p>
      <w:pPr>
        <w:pStyle w:val="0"/>
        <w:spacing w:before="200" w:line-rule="auto"/>
        <w:ind w:firstLine="540"/>
        <w:jc w:val="both"/>
      </w:pPr>
      <w:r>
        <w:rPr>
          <w:sz w:val="20"/>
        </w:rPr>
        <w:t xml:space="preserve">находить сходные аргументы, подтверждающие или опровергающие одну и ту же идею, в различных источниках географической информации;</w:t>
      </w:r>
    </w:p>
    <w:p>
      <w:pPr>
        <w:pStyle w:val="0"/>
        <w:spacing w:before="200" w:line-rule="auto"/>
        <w:ind w:firstLine="540"/>
        <w:jc w:val="both"/>
      </w:pPr>
      <w:r>
        <w:rPr>
          <w:sz w:val="20"/>
        </w:rPr>
        <w:t xml:space="preserve">самостоятельно выбирать оптимальную форму представления географической информации;</w:t>
      </w:r>
    </w:p>
    <w:p>
      <w:pPr>
        <w:pStyle w:val="0"/>
        <w:spacing w:before="200" w:line-rule="auto"/>
        <w:ind w:firstLine="540"/>
        <w:jc w:val="both"/>
      </w:pPr>
      <w:r>
        <w:rPr>
          <w:sz w:val="20"/>
        </w:rPr>
        <w:t xml:space="preserve">оценивать надежность географической информации по критериям, предложенным педагогическим работником или сформулированным самостоятельно;</w:t>
      </w:r>
    </w:p>
    <w:p>
      <w:pPr>
        <w:pStyle w:val="0"/>
        <w:spacing w:before="200" w:line-rule="auto"/>
        <w:ind w:firstLine="540"/>
        <w:jc w:val="both"/>
      </w:pPr>
      <w:r>
        <w:rPr>
          <w:sz w:val="20"/>
        </w:rPr>
        <w:t xml:space="preserve">систематизировать географическую информацию в разных формах.</w:t>
      </w:r>
    </w:p>
    <w:p>
      <w:pPr>
        <w:pStyle w:val="0"/>
        <w:spacing w:before="200" w:line-rule="auto"/>
        <w:ind w:firstLine="540"/>
        <w:jc w:val="both"/>
      </w:pPr>
      <w:r>
        <w:rPr>
          <w:sz w:val="20"/>
        </w:rPr>
        <w:t xml:space="preserve">67.9.2.4. У обучающегося будут сформированы следующие умения общения как часть коммуникативных универсальных учебных действий:</w:t>
      </w:r>
    </w:p>
    <w:p>
      <w:pPr>
        <w:pStyle w:val="0"/>
        <w:spacing w:before="200" w:line-rule="auto"/>
        <w:ind w:firstLine="540"/>
        <w:jc w:val="both"/>
      </w:pPr>
      <w:r>
        <w:rPr>
          <w:sz w:val="20"/>
        </w:rPr>
        <w:t xml:space="preserve">формулировать суждения, выражать свою точку зрения по географическим аспектам различных вопросов в устных и письменных текстах;</w:t>
      </w:r>
    </w:p>
    <w:p>
      <w:pPr>
        <w:pStyle w:val="0"/>
        <w:spacing w:before="200" w:line-rule="auto"/>
        <w:ind w:firstLine="540"/>
        <w:jc w:val="both"/>
      </w:pPr>
      <w:r>
        <w:rPr>
          <w:sz w:val="20"/>
        </w:rPr>
        <w:t xml:space="preserve">в ходе диалога и (или) дискуссии задавать вопросы по существу обсуждаемой темы и высказывать идеи, нацеленные на решение задачи и поддержание благожелательности общения;</w:t>
      </w:r>
    </w:p>
    <w:p>
      <w:pPr>
        <w:pStyle w:val="0"/>
        <w:spacing w:before="200" w:line-rule="auto"/>
        <w:ind w:firstLine="540"/>
        <w:jc w:val="both"/>
      </w:pPr>
      <w:r>
        <w:rPr>
          <w:sz w:val="20"/>
        </w:rPr>
        <w:t xml:space="preserve">сопоставлять свои суждения по географическим вопросам с суждениями других участников диалога, обнаруживать различие и сходство позиций;</w:t>
      </w:r>
    </w:p>
    <w:p>
      <w:pPr>
        <w:pStyle w:val="0"/>
        <w:spacing w:before="200" w:line-rule="auto"/>
        <w:ind w:firstLine="540"/>
        <w:jc w:val="both"/>
      </w:pPr>
      <w:r>
        <w:rPr>
          <w:sz w:val="20"/>
        </w:rPr>
        <w:t xml:space="preserve">публично представлять результаты выполненного исследования или проекта.</w:t>
      </w:r>
    </w:p>
    <w:p>
      <w:pPr>
        <w:pStyle w:val="0"/>
        <w:spacing w:before="200" w:line-rule="auto"/>
        <w:ind w:firstLine="540"/>
        <w:jc w:val="both"/>
      </w:pPr>
      <w:r>
        <w:rPr>
          <w:sz w:val="20"/>
        </w:rPr>
        <w:t xml:space="preserve">67.9.2.5. У обучающегося будут сформированы следующие умения самоорганизации как части регулятивных универсальных учебных действий:</w:t>
      </w:r>
    </w:p>
    <w:p>
      <w:pPr>
        <w:pStyle w:val="0"/>
        <w:spacing w:before="200" w:line-rule="auto"/>
        <w:ind w:firstLine="540"/>
        <w:jc w:val="both"/>
      </w:pPr>
      <w:r>
        <w:rPr>
          <w:sz w:val="20"/>
        </w:rPr>
        <w:t xml:space="preserve">самостоятельно составлять алгоритм решения географических задач и выбирать способ их решения с учетом имеющихся ресурсов и собственных возможностей, аргументировать предлагаемые варианты решений;</w:t>
      </w:r>
    </w:p>
    <w:p>
      <w:pPr>
        <w:pStyle w:val="0"/>
        <w:spacing w:before="200" w:line-rule="auto"/>
        <w:ind w:firstLine="540"/>
        <w:jc w:val="both"/>
      </w:pPr>
      <w:r>
        <w:rPr>
          <w:sz w:val="20"/>
        </w:rPr>
        <w:t xml:space="preserve">составлять план действий (план реализации намеченного алгоритма решения), корректировать предложенный алгоритм с учетом получения новых знаний об изучаемом объекте.</w:t>
      </w:r>
    </w:p>
    <w:p>
      <w:pPr>
        <w:pStyle w:val="0"/>
        <w:spacing w:before="200" w:line-rule="auto"/>
        <w:ind w:firstLine="540"/>
        <w:jc w:val="both"/>
      </w:pPr>
      <w:r>
        <w:rPr>
          <w:sz w:val="20"/>
        </w:rPr>
        <w:t xml:space="preserve">67.9.2.6. У обучающегося будут сформированы следующие умения самоконтроля, эмоционального интеллекта как части регулятивных универсальных учебных действий:</w:t>
      </w:r>
    </w:p>
    <w:p>
      <w:pPr>
        <w:pStyle w:val="0"/>
        <w:spacing w:before="200" w:line-rule="auto"/>
        <w:ind w:firstLine="540"/>
        <w:jc w:val="both"/>
      </w:pPr>
      <w:r>
        <w:rPr>
          <w:sz w:val="20"/>
        </w:rPr>
        <w:t xml:space="preserve">владеть способами самоконтроля и рефлексии;</w:t>
      </w:r>
    </w:p>
    <w:p>
      <w:pPr>
        <w:pStyle w:val="0"/>
        <w:spacing w:before="200" w:line-rule="auto"/>
        <w:ind w:firstLine="540"/>
        <w:jc w:val="both"/>
      </w:pPr>
      <w:r>
        <w:rPr>
          <w:sz w:val="20"/>
        </w:rPr>
        <w:t xml:space="preserve">объяснять причины достижения (недостижения) результатов деятельности, давать оценку приобретенному опыту;</w:t>
      </w:r>
    </w:p>
    <w:p>
      <w:pPr>
        <w:pStyle w:val="0"/>
        <w:spacing w:before="200" w:line-rule="auto"/>
        <w:ind w:firstLine="540"/>
        <w:jc w:val="both"/>
      </w:pPr>
      <w:r>
        <w:rPr>
          <w:sz w:val="20"/>
        </w:rPr>
        <w:t xml:space="preserve">вносить коррективы в деятельность на основе новых обстоятельств, изменившихся ситуаций, установленных ошибок, возникших трудностей;</w:t>
      </w:r>
    </w:p>
    <w:p>
      <w:pPr>
        <w:pStyle w:val="0"/>
        <w:spacing w:before="200" w:line-rule="auto"/>
        <w:ind w:firstLine="540"/>
        <w:jc w:val="both"/>
      </w:pPr>
      <w:r>
        <w:rPr>
          <w:sz w:val="20"/>
        </w:rPr>
        <w:t xml:space="preserve">оценивать соответствие результата цели и условиям;</w:t>
      </w:r>
    </w:p>
    <w:p>
      <w:pPr>
        <w:pStyle w:val="0"/>
        <w:spacing w:before="200" w:line-rule="auto"/>
        <w:ind w:firstLine="540"/>
        <w:jc w:val="both"/>
      </w:pPr>
      <w:r>
        <w:rPr>
          <w:sz w:val="20"/>
        </w:rPr>
        <w:t xml:space="preserve">принятие себя и других:</w:t>
      </w:r>
    </w:p>
    <w:p>
      <w:pPr>
        <w:pStyle w:val="0"/>
        <w:spacing w:before="200" w:line-rule="auto"/>
        <w:ind w:firstLine="540"/>
        <w:jc w:val="both"/>
      </w:pPr>
      <w:r>
        <w:rPr>
          <w:sz w:val="20"/>
        </w:rPr>
        <w:t xml:space="preserve">осознанно относиться к другому человеку, его мнению;</w:t>
      </w:r>
    </w:p>
    <w:p>
      <w:pPr>
        <w:pStyle w:val="0"/>
        <w:spacing w:before="200" w:line-rule="auto"/>
        <w:ind w:firstLine="540"/>
        <w:jc w:val="both"/>
      </w:pPr>
      <w:r>
        <w:rPr>
          <w:sz w:val="20"/>
        </w:rPr>
        <w:t xml:space="preserve">признавать свое право на ошибку и такое же право другого.</w:t>
      </w:r>
    </w:p>
    <w:p>
      <w:pPr>
        <w:pStyle w:val="0"/>
        <w:spacing w:before="200" w:line-rule="auto"/>
        <w:ind w:firstLine="540"/>
        <w:jc w:val="both"/>
      </w:pPr>
      <w:r>
        <w:rPr>
          <w:sz w:val="20"/>
        </w:rPr>
        <w:t xml:space="preserve">67.9.2.7. У обучающегося будут сформированы следующие умения совместной деятельности:</w:t>
      </w:r>
    </w:p>
    <w:p>
      <w:pPr>
        <w:pStyle w:val="0"/>
        <w:spacing w:before="200" w:line-rule="auto"/>
        <w:ind w:firstLine="540"/>
        <w:jc w:val="both"/>
      </w:pPr>
      <w:r>
        <w:rPr>
          <w:sz w:val="20"/>
        </w:rPr>
        <w:t xml:space="preserve">принимать цель совместной деятельности при выполнении учебных географических проектов, коллективно строить действия по ее достижению: распределять роли, договариваться, обсуждать процесс и результат совместной работы;</w:t>
      </w:r>
    </w:p>
    <w:p>
      <w:pPr>
        <w:pStyle w:val="0"/>
        <w:spacing w:before="200" w:line-rule="auto"/>
        <w:ind w:firstLine="540"/>
        <w:jc w:val="both"/>
      </w:pPr>
      <w:r>
        <w:rPr>
          <w:sz w:val="20"/>
        </w:rPr>
        <w:t xml:space="preserve">планировать организацию совместной работы, при выполнении учебных географических проектов определять свою роль (с учетом предпочтений и возможностей всех участников взаимодействия), участвовать в групповых формах работы, выполнять свою часть работы, достигать качественного результата по своему направлению и координировать свои действия с другими членами команды;</w:t>
      </w:r>
    </w:p>
    <w:p>
      <w:pPr>
        <w:pStyle w:val="0"/>
        <w:spacing w:before="200" w:line-rule="auto"/>
        <w:ind w:firstLine="540"/>
        <w:jc w:val="both"/>
      </w:pPr>
      <w:r>
        <w:rPr>
          <w:sz w:val="20"/>
        </w:rPr>
        <w:t xml:space="preserve">сравнивать результаты выполнения учебного географического проекта с исходной задачей и оценивать вклад каждого члена команды в достижение результатов, разделять сферу ответственности.</w:t>
      </w:r>
    </w:p>
    <w:p>
      <w:pPr>
        <w:pStyle w:val="0"/>
        <w:spacing w:before="200" w:line-rule="auto"/>
        <w:ind w:firstLine="540"/>
        <w:jc w:val="both"/>
      </w:pPr>
      <w:r>
        <w:rPr>
          <w:sz w:val="20"/>
        </w:rPr>
        <w:t xml:space="preserve">67.9.3. Предметные результаты освоения программы по географии. К концу 5 класса обучающийся научится:</w:t>
      </w:r>
    </w:p>
    <w:p>
      <w:pPr>
        <w:pStyle w:val="0"/>
        <w:spacing w:before="200" w:line-rule="auto"/>
        <w:ind w:firstLine="540"/>
        <w:jc w:val="both"/>
      </w:pPr>
      <w:r>
        <w:rPr>
          <w:sz w:val="20"/>
        </w:rPr>
        <w:t xml:space="preserve">приводить примеры географических объектов, процессов и явлений, изучаемых различными ветвями географической науки;</w:t>
      </w:r>
    </w:p>
    <w:p>
      <w:pPr>
        <w:pStyle w:val="0"/>
        <w:spacing w:before="200" w:line-rule="auto"/>
        <w:ind w:firstLine="540"/>
        <w:jc w:val="both"/>
      </w:pPr>
      <w:r>
        <w:rPr>
          <w:sz w:val="20"/>
        </w:rPr>
        <w:t xml:space="preserve">приводить примеры методов исследования, применяемых в географии;</w:t>
      </w:r>
    </w:p>
    <w:p>
      <w:pPr>
        <w:pStyle w:val="0"/>
        <w:spacing w:before="200" w:line-rule="auto"/>
        <w:ind w:firstLine="540"/>
        <w:jc w:val="both"/>
      </w:pPr>
      <w:r>
        <w:rPr>
          <w:sz w:val="20"/>
        </w:rPr>
        <w:t xml:space="preserve">выбирать (самостоятельно или с помощью педагогического работника и (или) других участников образовательно-коррекционного процесса) источники географической информации (картографические, текстовые, видео- и фотоизображения, интернет-ресурсы), необходимые для изучения истории географических открытий и важнейших географических исследований современности;</w:t>
      </w:r>
    </w:p>
    <w:p>
      <w:pPr>
        <w:pStyle w:val="0"/>
        <w:spacing w:before="200" w:line-rule="auto"/>
        <w:ind w:firstLine="540"/>
        <w:jc w:val="both"/>
      </w:pPr>
      <w:r>
        <w:rPr>
          <w:sz w:val="20"/>
        </w:rPr>
        <w:t xml:space="preserve">интерпретировать информацию о путешествиях и географических исследованиях Земли, представленную в одном или нескольких источниках;</w:t>
      </w:r>
    </w:p>
    <w:p>
      <w:pPr>
        <w:pStyle w:val="0"/>
        <w:spacing w:before="200" w:line-rule="auto"/>
        <w:ind w:firstLine="540"/>
        <w:jc w:val="both"/>
      </w:pPr>
      <w:r>
        <w:rPr>
          <w:sz w:val="20"/>
        </w:rPr>
        <w:t xml:space="preserve">различать вклад великих путешественников в географическое изучение Земли;</w:t>
      </w:r>
    </w:p>
    <w:p>
      <w:pPr>
        <w:pStyle w:val="0"/>
        <w:spacing w:before="200" w:line-rule="auto"/>
        <w:ind w:firstLine="540"/>
        <w:jc w:val="both"/>
      </w:pPr>
      <w:r>
        <w:rPr>
          <w:sz w:val="20"/>
        </w:rPr>
        <w:t xml:space="preserve">описывать и сравнивать маршруты их путешествий (с использованием визуальных опор);</w:t>
      </w:r>
    </w:p>
    <w:p>
      <w:pPr>
        <w:pStyle w:val="0"/>
        <w:spacing w:before="200" w:line-rule="auto"/>
        <w:ind w:firstLine="540"/>
        <w:jc w:val="both"/>
      </w:pPr>
      <w:r>
        <w:rPr>
          <w:sz w:val="20"/>
        </w:rPr>
        <w:t xml:space="preserve">самостоятельно или с помощью педагогического работника и (или) других участников образовательно-коррекционного процесса находить в различных источниках информации (включая интернет-ресурсы) факты, позволяющие оценить вклад российских путешественников и исследователей в развитие знаний о Земле;</w:t>
      </w:r>
    </w:p>
    <w:p>
      <w:pPr>
        <w:pStyle w:val="0"/>
        <w:spacing w:before="200" w:line-rule="auto"/>
        <w:ind w:firstLine="540"/>
        <w:jc w:val="both"/>
      </w:pPr>
      <w:r>
        <w:rPr>
          <w:sz w:val="20"/>
        </w:rPr>
        <w:t xml:space="preserve">определять направления, расстояния по плану местности и по географическим картам, географические координаты по географическим картам;</w:t>
      </w:r>
    </w:p>
    <w:p>
      <w:pPr>
        <w:pStyle w:val="0"/>
        <w:spacing w:before="200" w:line-rule="auto"/>
        <w:ind w:firstLine="540"/>
        <w:jc w:val="both"/>
      </w:pPr>
      <w:r>
        <w:rPr>
          <w:sz w:val="20"/>
        </w:rPr>
        <w:t xml:space="preserve">использовать условные обозначения планов местности и географических карт для получения информации, необходимой для решения учебных и (или) практикоориентированных задач;</w:t>
      </w:r>
    </w:p>
    <w:p>
      <w:pPr>
        <w:pStyle w:val="0"/>
        <w:spacing w:before="200" w:line-rule="auto"/>
        <w:ind w:firstLine="540"/>
        <w:jc w:val="both"/>
      </w:pPr>
      <w:r>
        <w:rPr>
          <w:sz w:val="20"/>
        </w:rPr>
        <w:t xml:space="preserve">применять понятия "план местности", "географическая карта", "аэрофотоснимок", "ориентирование на местности", "стороны горизонта", "горизонтали", "масштаб", "условные знаки" для решения учебных и практикоориентированных задач;</w:t>
      </w:r>
    </w:p>
    <w:p>
      <w:pPr>
        <w:pStyle w:val="0"/>
        <w:spacing w:before="200" w:line-rule="auto"/>
        <w:ind w:firstLine="540"/>
        <w:jc w:val="both"/>
      </w:pPr>
      <w:r>
        <w:rPr>
          <w:sz w:val="20"/>
        </w:rPr>
        <w:t xml:space="preserve">различать понятия "план местности" и "географическая карта", "параллель" и "меридиан";</w:t>
      </w:r>
    </w:p>
    <w:p>
      <w:pPr>
        <w:pStyle w:val="0"/>
        <w:spacing w:before="200" w:line-rule="auto"/>
        <w:ind w:firstLine="540"/>
        <w:jc w:val="both"/>
      </w:pPr>
      <w:r>
        <w:rPr>
          <w:sz w:val="20"/>
        </w:rPr>
        <w:t xml:space="preserve">приводить примеры влияния Солнца на мир живой и неживой природы;</w:t>
      </w:r>
    </w:p>
    <w:p>
      <w:pPr>
        <w:pStyle w:val="0"/>
        <w:spacing w:before="200" w:line-rule="auto"/>
        <w:ind w:firstLine="540"/>
        <w:jc w:val="both"/>
      </w:pPr>
      <w:r>
        <w:rPr>
          <w:sz w:val="20"/>
        </w:rPr>
        <w:t xml:space="preserve">объяснять причины смены дня и ночи и времен года;</w:t>
      </w:r>
    </w:p>
    <w:p>
      <w:pPr>
        <w:pStyle w:val="0"/>
        <w:spacing w:before="200" w:line-rule="auto"/>
        <w:ind w:firstLine="540"/>
        <w:jc w:val="both"/>
      </w:pPr>
      <w:r>
        <w:rPr>
          <w:sz w:val="20"/>
        </w:rPr>
        <w:t xml:space="preserve">устанавливать эмпирические зависимости между продолжительностью дня и географической широтой местности, между высотой Солнца над горизонтом и географической широтой местности на основе анализа данных наблюдений;</w:t>
      </w:r>
    </w:p>
    <w:p>
      <w:pPr>
        <w:pStyle w:val="0"/>
        <w:spacing w:before="200" w:line-rule="auto"/>
        <w:ind w:firstLine="540"/>
        <w:jc w:val="both"/>
      </w:pPr>
      <w:r>
        <w:rPr>
          <w:sz w:val="20"/>
        </w:rPr>
        <w:t xml:space="preserve">описывать (с использованием визуальных опор) внутреннее строение Земли;</w:t>
      </w:r>
    </w:p>
    <w:p>
      <w:pPr>
        <w:pStyle w:val="0"/>
        <w:spacing w:before="200" w:line-rule="auto"/>
        <w:ind w:firstLine="540"/>
        <w:jc w:val="both"/>
      </w:pPr>
      <w:r>
        <w:rPr>
          <w:sz w:val="20"/>
        </w:rPr>
        <w:t xml:space="preserve">различать понятия "земная кора", "ядро", "мантия", "минерал" и "горная порода";</w:t>
      </w:r>
    </w:p>
    <w:p>
      <w:pPr>
        <w:pStyle w:val="0"/>
        <w:spacing w:before="200" w:line-rule="auto"/>
        <w:ind w:firstLine="540"/>
        <w:jc w:val="both"/>
      </w:pPr>
      <w:r>
        <w:rPr>
          <w:sz w:val="20"/>
        </w:rPr>
        <w:t xml:space="preserve">различать понятия "материковая земная кора" и "океаническая земная кора";</w:t>
      </w:r>
    </w:p>
    <w:p>
      <w:pPr>
        <w:pStyle w:val="0"/>
        <w:spacing w:before="200" w:line-rule="auto"/>
        <w:ind w:firstLine="540"/>
        <w:jc w:val="both"/>
      </w:pPr>
      <w:r>
        <w:rPr>
          <w:sz w:val="20"/>
        </w:rPr>
        <w:t xml:space="preserve">различать изученные минералы и горные породы, материковую и океаническую земную кору;</w:t>
      </w:r>
    </w:p>
    <w:p>
      <w:pPr>
        <w:pStyle w:val="0"/>
        <w:spacing w:before="200" w:line-rule="auto"/>
        <w:ind w:firstLine="540"/>
        <w:jc w:val="both"/>
      </w:pPr>
      <w:r>
        <w:rPr>
          <w:sz w:val="20"/>
        </w:rPr>
        <w:t xml:space="preserve">показывать на карте и обозначать на контурной карте материки и океаны, крупные формы рельефа Земли;</w:t>
      </w:r>
    </w:p>
    <w:p>
      <w:pPr>
        <w:pStyle w:val="0"/>
        <w:spacing w:before="200" w:line-rule="auto"/>
        <w:ind w:firstLine="540"/>
        <w:jc w:val="both"/>
      </w:pPr>
      <w:r>
        <w:rPr>
          <w:sz w:val="20"/>
        </w:rPr>
        <w:t xml:space="preserve">различать горы и равнины;</w:t>
      </w:r>
    </w:p>
    <w:p>
      <w:pPr>
        <w:pStyle w:val="0"/>
        <w:spacing w:before="200" w:line-rule="auto"/>
        <w:ind w:firstLine="540"/>
        <w:jc w:val="both"/>
      </w:pPr>
      <w:r>
        <w:rPr>
          <w:sz w:val="20"/>
        </w:rPr>
        <w:t xml:space="preserve">классифицировать по заданным основаниям формы рельефа суши по высоте и по внешнему облику;</w:t>
      </w:r>
    </w:p>
    <w:p>
      <w:pPr>
        <w:pStyle w:val="0"/>
        <w:spacing w:before="200" w:line-rule="auto"/>
        <w:ind w:firstLine="540"/>
        <w:jc w:val="both"/>
      </w:pPr>
      <w:r>
        <w:rPr>
          <w:sz w:val="20"/>
        </w:rPr>
        <w:t xml:space="preserve">называть причины землетрясений и вулканических извержений;</w:t>
      </w:r>
    </w:p>
    <w:p>
      <w:pPr>
        <w:pStyle w:val="0"/>
        <w:spacing w:before="200" w:line-rule="auto"/>
        <w:ind w:firstLine="540"/>
        <w:jc w:val="both"/>
      </w:pPr>
      <w:r>
        <w:rPr>
          <w:sz w:val="20"/>
        </w:rPr>
        <w:t xml:space="preserve">применять понятия "литосфера", "землетрясение", "вулкан", "литосферная плита", "эпицентр землетрясения" и "очаг землетрясения" для решения учебных и (или) практико-ориентированных задач;</w:t>
      </w:r>
    </w:p>
    <w:p>
      <w:pPr>
        <w:pStyle w:val="0"/>
        <w:spacing w:before="200" w:line-rule="auto"/>
        <w:ind w:firstLine="540"/>
        <w:jc w:val="both"/>
      </w:pPr>
      <w:r>
        <w:rPr>
          <w:sz w:val="20"/>
        </w:rPr>
        <w:t xml:space="preserve">применять понятия "эпицентр землетрясения" и "очаг землетрясения" для решения познавательных задач;</w:t>
      </w:r>
    </w:p>
    <w:p>
      <w:pPr>
        <w:pStyle w:val="0"/>
        <w:spacing w:before="200" w:line-rule="auto"/>
        <w:ind w:firstLine="540"/>
        <w:jc w:val="both"/>
      </w:pPr>
      <w:r>
        <w:rPr>
          <w:sz w:val="20"/>
        </w:rPr>
        <w:t xml:space="preserve">распознавать проявления в окружающем мире внутренних и внешних процессов рельефообразования: вулканизма, землетрясений; физического, химического и биологического видов выветривания;</w:t>
      </w:r>
    </w:p>
    <w:p>
      <w:pPr>
        <w:pStyle w:val="0"/>
        <w:spacing w:before="200" w:line-rule="auto"/>
        <w:ind w:firstLine="540"/>
        <w:jc w:val="both"/>
      </w:pPr>
      <w:r>
        <w:rPr>
          <w:sz w:val="20"/>
        </w:rPr>
        <w:t xml:space="preserve">классифицировать острова по происхождению;</w:t>
      </w:r>
    </w:p>
    <w:p>
      <w:pPr>
        <w:pStyle w:val="0"/>
        <w:spacing w:before="200" w:line-rule="auto"/>
        <w:ind w:firstLine="540"/>
        <w:jc w:val="both"/>
      </w:pPr>
      <w:r>
        <w:rPr>
          <w:sz w:val="20"/>
        </w:rPr>
        <w:t xml:space="preserve">приводить примеры опасных природных явлений в литосфере и средств их предупреждения;</w:t>
      </w:r>
    </w:p>
    <w:p>
      <w:pPr>
        <w:pStyle w:val="0"/>
        <w:spacing w:before="200" w:line-rule="auto"/>
        <w:ind w:firstLine="540"/>
        <w:jc w:val="both"/>
      </w:pPr>
      <w:r>
        <w:rPr>
          <w:sz w:val="20"/>
        </w:rPr>
        <w:t xml:space="preserve">приводить примеры изменений в литосфере в результате деятельности человека на примере своей местности, России и мира;</w:t>
      </w:r>
    </w:p>
    <w:p>
      <w:pPr>
        <w:pStyle w:val="0"/>
        <w:spacing w:before="200" w:line-rule="auto"/>
        <w:ind w:firstLine="540"/>
        <w:jc w:val="both"/>
      </w:pPr>
      <w:r>
        <w:rPr>
          <w:sz w:val="20"/>
        </w:rPr>
        <w:t xml:space="preserve">приводить примеры актуальных проблем своей местности, решение которых невозможно без участия представителей географических специальностей, изучающих литосферу;</w:t>
      </w:r>
    </w:p>
    <w:p>
      <w:pPr>
        <w:pStyle w:val="0"/>
        <w:spacing w:before="200" w:line-rule="auto"/>
        <w:ind w:firstLine="540"/>
        <w:jc w:val="both"/>
      </w:pPr>
      <w:r>
        <w:rPr>
          <w:sz w:val="20"/>
        </w:rPr>
        <w:t xml:space="preserve">приводить примеры действия внешних процессов рельефообразования и наличия полезных ископаемых в своей местности;</w:t>
      </w:r>
    </w:p>
    <w:p>
      <w:pPr>
        <w:pStyle w:val="0"/>
        <w:spacing w:before="200" w:line-rule="auto"/>
        <w:ind w:firstLine="540"/>
        <w:jc w:val="both"/>
      </w:pPr>
      <w:r>
        <w:rPr>
          <w:sz w:val="20"/>
        </w:rPr>
        <w:t xml:space="preserve">представлять результаты фенологических наблюдений и наблюдений за погодой в различной форме (табличной, графической, географического описания);</w:t>
      </w:r>
    </w:p>
    <w:p>
      <w:pPr>
        <w:pStyle w:val="0"/>
        <w:spacing w:before="200" w:line-rule="auto"/>
        <w:ind w:firstLine="540"/>
        <w:jc w:val="both"/>
      </w:pPr>
      <w:r>
        <w:rPr>
          <w:sz w:val="20"/>
        </w:rPr>
        <w:t xml:space="preserve">описывать по физической карте полушарий, физической карте России, карте океанов, глобусу местоположение изученных географических объектов для решения учебных и (или) практико-ориентированных задач;</w:t>
      </w:r>
    </w:p>
    <w:p>
      <w:pPr>
        <w:pStyle w:val="0"/>
        <w:spacing w:before="200" w:line-rule="auto"/>
        <w:ind w:firstLine="540"/>
        <w:jc w:val="both"/>
      </w:pPr>
      <w:r>
        <w:rPr>
          <w:sz w:val="20"/>
        </w:rPr>
        <w:t xml:space="preserve">самостоятельно или с помощью педагогического работника и (или) других участников образовательно-коррекционного процесса находить информацию об отдельных компонентах природы Земли, в том числе о природе своей местности, необходимую для решения учебных и (или) практико-ориентированных задач, и извлекать ее из различных источников;</w:t>
      </w:r>
    </w:p>
    <w:p>
      <w:pPr>
        <w:pStyle w:val="0"/>
        <w:spacing w:before="200" w:line-rule="auto"/>
        <w:ind w:firstLine="540"/>
        <w:jc w:val="both"/>
      </w:pPr>
      <w:r>
        <w:rPr>
          <w:sz w:val="20"/>
        </w:rPr>
        <w:t xml:space="preserve">приводить примеры опасных природных явлений в геосферах и средств их предупреждения;</w:t>
      </w:r>
    </w:p>
    <w:p>
      <w:pPr>
        <w:pStyle w:val="0"/>
        <w:spacing w:before="200" w:line-rule="auto"/>
        <w:ind w:firstLine="540"/>
        <w:jc w:val="both"/>
      </w:pPr>
      <w:r>
        <w:rPr>
          <w:sz w:val="20"/>
        </w:rPr>
        <w:t xml:space="preserve">сравнивать инструментарий (способы) получения географической информации на разных этапах географического изучения Земли;</w:t>
      </w:r>
    </w:p>
    <w:p>
      <w:pPr>
        <w:pStyle w:val="0"/>
        <w:spacing w:before="200" w:line-rule="auto"/>
        <w:ind w:firstLine="540"/>
        <w:jc w:val="both"/>
      </w:pPr>
      <w:r>
        <w:rPr>
          <w:sz w:val="20"/>
        </w:rPr>
        <w:t xml:space="preserve">различать свойства вод отдельных частей Мирового океана;</w:t>
      </w:r>
    </w:p>
    <w:p>
      <w:pPr>
        <w:pStyle w:val="0"/>
        <w:spacing w:before="200" w:line-rule="auto"/>
        <w:ind w:firstLine="540"/>
        <w:jc w:val="both"/>
      </w:pPr>
      <w:r>
        <w:rPr>
          <w:sz w:val="20"/>
        </w:rPr>
        <w:t xml:space="preserve">применять понятия "гидросфера", "круговорот воды", "цунами", "приливы и отливы" для решения учебных и (или) практико-ориентированных задач;</w:t>
      </w:r>
    </w:p>
    <w:p>
      <w:pPr>
        <w:pStyle w:val="0"/>
        <w:spacing w:before="200" w:line-rule="auto"/>
        <w:ind w:firstLine="540"/>
        <w:jc w:val="both"/>
      </w:pPr>
      <w:r>
        <w:rPr>
          <w:sz w:val="20"/>
        </w:rPr>
        <w:t xml:space="preserve">классифицировать объекты гидросферы (моря, озера, реки, подземные воды, болота, ледники) по заданным признакам;</w:t>
      </w:r>
    </w:p>
    <w:p>
      <w:pPr>
        <w:pStyle w:val="0"/>
        <w:spacing w:before="200" w:line-rule="auto"/>
        <w:ind w:firstLine="540"/>
        <w:jc w:val="both"/>
      </w:pPr>
      <w:r>
        <w:rPr>
          <w:sz w:val="20"/>
        </w:rPr>
        <w:t xml:space="preserve">различать питание и режим рек;</w:t>
      </w:r>
    </w:p>
    <w:p>
      <w:pPr>
        <w:pStyle w:val="0"/>
        <w:spacing w:before="200" w:line-rule="auto"/>
        <w:ind w:firstLine="540"/>
        <w:jc w:val="both"/>
      </w:pPr>
      <w:r>
        <w:rPr>
          <w:sz w:val="20"/>
        </w:rPr>
        <w:t xml:space="preserve">сравнивать реки по заданным признакам;</w:t>
      </w:r>
    </w:p>
    <w:p>
      <w:pPr>
        <w:pStyle w:val="0"/>
        <w:spacing w:before="200" w:line-rule="auto"/>
        <w:ind w:firstLine="540"/>
        <w:jc w:val="both"/>
      </w:pPr>
      <w:r>
        <w:rPr>
          <w:sz w:val="20"/>
        </w:rPr>
        <w:t xml:space="preserve">различать понятия "грунтовые, межпластовые и артезианские воды" и применять их для решения учебных и (или) практико-ориентированных задач;</w:t>
      </w:r>
    </w:p>
    <w:p>
      <w:pPr>
        <w:pStyle w:val="0"/>
        <w:spacing w:before="200" w:line-rule="auto"/>
        <w:ind w:firstLine="540"/>
        <w:jc w:val="both"/>
      </w:pPr>
      <w:r>
        <w:rPr>
          <w:sz w:val="20"/>
        </w:rPr>
        <w:t xml:space="preserve">устанавливать причинно-следственные связи между питанием, режимом реки и климатом на территории речного бассейна;</w:t>
      </w:r>
    </w:p>
    <w:p>
      <w:pPr>
        <w:pStyle w:val="0"/>
        <w:spacing w:before="200" w:line-rule="auto"/>
        <w:ind w:firstLine="540"/>
        <w:jc w:val="both"/>
      </w:pPr>
      <w:r>
        <w:rPr>
          <w:sz w:val="20"/>
        </w:rPr>
        <w:t xml:space="preserve">приводить примеры районов распространения многолетней мерзлоты;</w:t>
      </w:r>
    </w:p>
    <w:p>
      <w:pPr>
        <w:pStyle w:val="0"/>
        <w:spacing w:before="200" w:line-rule="auto"/>
        <w:ind w:firstLine="540"/>
        <w:jc w:val="both"/>
      </w:pPr>
      <w:r>
        <w:rPr>
          <w:sz w:val="20"/>
        </w:rPr>
        <w:t xml:space="preserve">называть причины образования цунами, приливов и отливов;</w:t>
      </w:r>
    </w:p>
    <w:p>
      <w:pPr>
        <w:pStyle w:val="0"/>
        <w:spacing w:before="200" w:line-rule="auto"/>
        <w:ind w:firstLine="540"/>
        <w:jc w:val="both"/>
      </w:pPr>
      <w:r>
        <w:rPr>
          <w:sz w:val="20"/>
        </w:rPr>
        <w:t xml:space="preserve">описывать состав, строение атмосферы (с использованием визуальных опор);</w:t>
      </w:r>
    </w:p>
    <w:p>
      <w:pPr>
        <w:pStyle w:val="0"/>
        <w:spacing w:before="200" w:line-rule="auto"/>
        <w:ind w:firstLine="540"/>
        <w:jc w:val="both"/>
      </w:pPr>
      <w:r>
        <w:rPr>
          <w:sz w:val="20"/>
        </w:rPr>
        <w:t xml:space="preserve">определять тенденции изменения температуры воздуха, количества атмосферных осадков и атмосферного давления в зависимости от географического положения объектов; амплитуду температуры воздуха с использованием знаний об особенностях отдельных компонентов природы Земли и взаимосвязях между ними для решения учебных и практических задач;</w:t>
      </w:r>
    </w:p>
    <w:p>
      <w:pPr>
        <w:pStyle w:val="0"/>
        <w:spacing w:before="200" w:line-rule="auto"/>
        <w:ind w:firstLine="540"/>
        <w:jc w:val="both"/>
      </w:pPr>
      <w:r>
        <w:rPr>
          <w:sz w:val="20"/>
        </w:rPr>
        <w:t xml:space="preserve">объяснять образование атмосферных осадков; направление дневных и ночных бризов, муссонов; годовой ход температуры воздуха и распределение атмосферных осадков для отдельных территорий;</w:t>
      </w:r>
    </w:p>
    <w:p>
      <w:pPr>
        <w:pStyle w:val="0"/>
        <w:spacing w:before="200" w:line-rule="auto"/>
        <w:ind w:firstLine="540"/>
        <w:jc w:val="both"/>
      </w:pPr>
      <w:r>
        <w:rPr>
          <w:sz w:val="20"/>
        </w:rPr>
        <w:t xml:space="preserve">различать свойства воздуха; климаты Земли; климатообразующие факторы;</w:t>
      </w:r>
    </w:p>
    <w:p>
      <w:pPr>
        <w:pStyle w:val="0"/>
        <w:spacing w:before="200" w:line-rule="auto"/>
        <w:ind w:firstLine="540"/>
        <w:jc w:val="both"/>
      </w:pPr>
      <w:r>
        <w:rPr>
          <w:sz w:val="20"/>
        </w:rPr>
        <w:t xml:space="preserve">устанавливать зависимость между нагреванием земной поверхности и углом падения солнечных лучей; температурой воздуха и его относительной влажностью на основе данных эмпирических наблюдений;</w:t>
      </w:r>
    </w:p>
    <w:p>
      <w:pPr>
        <w:pStyle w:val="0"/>
        <w:spacing w:before="200" w:line-rule="auto"/>
        <w:ind w:firstLine="540"/>
        <w:jc w:val="both"/>
      </w:pPr>
      <w:r>
        <w:rPr>
          <w:sz w:val="20"/>
        </w:rPr>
        <w:t xml:space="preserve">сравнивать свойства атмосферы в пунктах, расположенных на разных высотах над уровнем моря; количество солнечного тепла, получаемого земной поверхностью при различных углах падения солнечных лучей;</w:t>
      </w:r>
    </w:p>
    <w:p>
      <w:pPr>
        <w:pStyle w:val="0"/>
        <w:spacing w:before="200" w:line-rule="auto"/>
        <w:ind w:firstLine="540"/>
        <w:jc w:val="both"/>
      </w:pPr>
      <w:r>
        <w:rPr>
          <w:sz w:val="20"/>
        </w:rPr>
        <w:t xml:space="preserve">различать виды атмосферных осадков;</w:t>
      </w:r>
    </w:p>
    <w:p>
      <w:pPr>
        <w:pStyle w:val="0"/>
        <w:spacing w:before="200" w:line-rule="auto"/>
        <w:ind w:firstLine="540"/>
        <w:jc w:val="both"/>
      </w:pPr>
      <w:r>
        <w:rPr>
          <w:sz w:val="20"/>
        </w:rPr>
        <w:t xml:space="preserve">различать понятия "бризы" и "муссоны";</w:t>
      </w:r>
    </w:p>
    <w:p>
      <w:pPr>
        <w:pStyle w:val="0"/>
        <w:spacing w:before="200" w:line-rule="auto"/>
        <w:ind w:firstLine="540"/>
        <w:jc w:val="both"/>
      </w:pPr>
      <w:r>
        <w:rPr>
          <w:sz w:val="20"/>
        </w:rPr>
        <w:t xml:space="preserve">различать понятия "погода" и "климат";</w:t>
      </w:r>
    </w:p>
    <w:p>
      <w:pPr>
        <w:pStyle w:val="0"/>
        <w:spacing w:before="200" w:line-rule="auto"/>
        <w:ind w:firstLine="540"/>
        <w:jc w:val="both"/>
      </w:pPr>
      <w:r>
        <w:rPr>
          <w:sz w:val="20"/>
        </w:rPr>
        <w:t xml:space="preserve">различать понятия "атмосфера", "тропосфера", "стратосфера", "верхние слои атмосферы";</w:t>
      </w:r>
    </w:p>
    <w:p>
      <w:pPr>
        <w:pStyle w:val="0"/>
        <w:spacing w:before="200" w:line-rule="auto"/>
        <w:ind w:firstLine="540"/>
        <w:jc w:val="both"/>
      </w:pPr>
      <w:r>
        <w:rPr>
          <w:sz w:val="20"/>
        </w:rPr>
        <w:t xml:space="preserve">применять понятия "атмосферное давление", "ветер", "атмосферные осадки", "воздушные массы" для решения учебных и (или) практико-ориентированных задач;</w:t>
      </w:r>
    </w:p>
    <w:p>
      <w:pPr>
        <w:pStyle w:val="0"/>
        <w:spacing w:before="200" w:line-rule="auto"/>
        <w:ind w:firstLine="540"/>
        <w:jc w:val="both"/>
      </w:pPr>
      <w:r>
        <w:rPr>
          <w:sz w:val="20"/>
        </w:rPr>
        <w:t xml:space="preserve">самостоятельно или с помощью педагогического работника и (или) других участников образовательно-коррекционного процесса выбирать и анализировать географическую информацию о глобальных климатических изменениях из различных источников для решения учебных и (или) практико-ориентированных задач;</w:t>
      </w:r>
    </w:p>
    <w:p>
      <w:pPr>
        <w:pStyle w:val="0"/>
        <w:spacing w:before="200" w:line-rule="auto"/>
        <w:ind w:firstLine="540"/>
        <w:jc w:val="both"/>
      </w:pPr>
      <w:r>
        <w:rPr>
          <w:sz w:val="20"/>
        </w:rPr>
        <w:t xml:space="preserve">проводить измерения температуры воздуха, атмосферного давления, скорости и направления ветра с использованием аналоговых и (или) цифровых приборов (термометр, барометр, анемометр, флюгер) и представлять результаты наблюдений в табличной и (или) графической форме;</w:t>
      </w:r>
    </w:p>
    <w:p>
      <w:pPr>
        <w:pStyle w:val="0"/>
        <w:spacing w:before="200" w:line-rule="auto"/>
        <w:ind w:firstLine="540"/>
        <w:jc w:val="both"/>
      </w:pPr>
      <w:r>
        <w:rPr>
          <w:sz w:val="20"/>
        </w:rPr>
        <w:t xml:space="preserve">называть границы биосферы;</w:t>
      </w:r>
    </w:p>
    <w:p>
      <w:pPr>
        <w:pStyle w:val="0"/>
        <w:spacing w:before="200" w:line-rule="auto"/>
        <w:ind w:firstLine="540"/>
        <w:jc w:val="both"/>
      </w:pPr>
      <w:r>
        <w:rPr>
          <w:sz w:val="20"/>
        </w:rPr>
        <w:t xml:space="preserve">приводить примеры приспособления живых организмов к среде обитания в разных природных зонах;</w:t>
      </w:r>
    </w:p>
    <w:p>
      <w:pPr>
        <w:pStyle w:val="0"/>
        <w:spacing w:before="200" w:line-rule="auto"/>
        <w:ind w:firstLine="540"/>
        <w:jc w:val="both"/>
      </w:pPr>
      <w:r>
        <w:rPr>
          <w:sz w:val="20"/>
        </w:rPr>
        <w:t xml:space="preserve">различать растительный и животный мир разных территорий Земли;</w:t>
      </w:r>
    </w:p>
    <w:p>
      <w:pPr>
        <w:pStyle w:val="0"/>
        <w:spacing w:before="200" w:line-rule="auto"/>
        <w:ind w:firstLine="540"/>
        <w:jc w:val="both"/>
      </w:pPr>
      <w:r>
        <w:rPr>
          <w:sz w:val="20"/>
        </w:rPr>
        <w:t xml:space="preserve">объяснять взаимосвязи компонентов природы в природно-территориальном комплексе;</w:t>
      </w:r>
    </w:p>
    <w:p>
      <w:pPr>
        <w:pStyle w:val="0"/>
        <w:spacing w:before="200" w:line-rule="auto"/>
        <w:ind w:firstLine="540"/>
        <w:jc w:val="both"/>
      </w:pPr>
      <w:r>
        <w:rPr>
          <w:sz w:val="20"/>
        </w:rPr>
        <w:t xml:space="preserve">сравнивать особенности растительного и животного мира в различных природных зонах;</w:t>
      </w:r>
    </w:p>
    <w:p>
      <w:pPr>
        <w:pStyle w:val="0"/>
        <w:spacing w:before="200" w:line-rule="auto"/>
        <w:ind w:firstLine="540"/>
        <w:jc w:val="both"/>
      </w:pPr>
      <w:r>
        <w:rPr>
          <w:sz w:val="20"/>
        </w:rPr>
        <w:t xml:space="preserve">применять понятия "почва", "плодородие почв", "природный комплекс", "природно-территориальный комплекс", "круговорот веществ в природе" для решения учебных и (или) практико-ориентированных задач;</w:t>
      </w:r>
    </w:p>
    <w:p>
      <w:pPr>
        <w:pStyle w:val="0"/>
        <w:spacing w:before="200" w:line-rule="auto"/>
        <w:ind w:firstLine="540"/>
        <w:jc w:val="both"/>
      </w:pPr>
      <w:r>
        <w:rPr>
          <w:sz w:val="20"/>
        </w:rPr>
        <w:t xml:space="preserve">сравнивать плодородие почв в различных природных зонах;</w:t>
      </w:r>
    </w:p>
    <w:p>
      <w:pPr>
        <w:pStyle w:val="0"/>
        <w:spacing w:before="200" w:line-rule="auto"/>
        <w:ind w:firstLine="540"/>
        <w:jc w:val="both"/>
      </w:pPr>
      <w:r>
        <w:rPr>
          <w:sz w:val="20"/>
        </w:rPr>
        <w:t xml:space="preserve">приводить примеры изменений в изученных геосферах в результате деятельности человека на примере территории мира и своей местности, путей решения существующих экологических проблем.</w:t>
      </w:r>
    </w:p>
    <w:p>
      <w:pPr>
        <w:pStyle w:val="0"/>
        <w:spacing w:before="200" w:line-rule="auto"/>
        <w:ind w:firstLine="540"/>
        <w:jc w:val="both"/>
      </w:pPr>
      <w:r>
        <w:rPr>
          <w:sz w:val="20"/>
        </w:rPr>
        <w:t xml:space="preserve">67.9.4. Предметные результаты освоения программы по географии. К концу 6 класса обучающийся научится:</w:t>
      </w:r>
    </w:p>
    <w:p>
      <w:pPr>
        <w:pStyle w:val="0"/>
        <w:spacing w:before="200" w:line-rule="auto"/>
        <w:ind w:firstLine="540"/>
        <w:jc w:val="both"/>
      </w:pPr>
      <w:r>
        <w:rPr>
          <w:sz w:val="20"/>
        </w:rPr>
        <w:t xml:space="preserve">описывать по географическим картам и глобусу местоположение изученных географических объектов для решения учебных и (или) практико-ориентированных задач;</w:t>
      </w:r>
    </w:p>
    <w:p>
      <w:pPr>
        <w:pStyle w:val="0"/>
        <w:spacing w:before="200" w:line-rule="auto"/>
        <w:ind w:firstLine="540"/>
        <w:jc w:val="both"/>
      </w:pPr>
      <w:r>
        <w:rPr>
          <w:sz w:val="20"/>
        </w:rPr>
        <w:t xml:space="preserve">называть строение и свойства (целостность, зональность, ритмичность) географической оболочки;</w:t>
      </w:r>
    </w:p>
    <w:p>
      <w:pPr>
        <w:pStyle w:val="0"/>
        <w:spacing w:before="200" w:line-rule="auto"/>
        <w:ind w:firstLine="540"/>
        <w:jc w:val="both"/>
      </w:pPr>
      <w:r>
        <w:rPr>
          <w:sz w:val="20"/>
        </w:rPr>
        <w:t xml:space="preserve">распознавать проявления изученных географических явлений, представляющие собой отражение таких свойств географической оболочки, как зональность, ритмичность и целостность;</w:t>
      </w:r>
    </w:p>
    <w:p>
      <w:pPr>
        <w:pStyle w:val="0"/>
        <w:spacing w:before="200" w:line-rule="auto"/>
        <w:ind w:firstLine="540"/>
        <w:jc w:val="both"/>
      </w:pPr>
      <w:r>
        <w:rPr>
          <w:sz w:val="20"/>
        </w:rPr>
        <w:t xml:space="preserve">определять природные зоны по их существенным признакам на основе интерпретации информации об особенностях их природы;</w:t>
      </w:r>
    </w:p>
    <w:p>
      <w:pPr>
        <w:pStyle w:val="0"/>
        <w:spacing w:before="200" w:line-rule="auto"/>
        <w:ind w:firstLine="540"/>
        <w:jc w:val="both"/>
      </w:pPr>
      <w:r>
        <w:rPr>
          <w:sz w:val="20"/>
        </w:rPr>
        <w:t xml:space="preserve">различать изученные процессы и явления, происходящие в географической оболочке;</w:t>
      </w:r>
    </w:p>
    <w:p>
      <w:pPr>
        <w:pStyle w:val="0"/>
        <w:spacing w:before="200" w:line-rule="auto"/>
        <w:ind w:firstLine="540"/>
        <w:jc w:val="both"/>
      </w:pPr>
      <w:r>
        <w:rPr>
          <w:sz w:val="20"/>
        </w:rPr>
        <w:t xml:space="preserve">приводить примеры изменений в геосферах в результате деятельности человека;</w:t>
      </w:r>
    </w:p>
    <w:p>
      <w:pPr>
        <w:pStyle w:val="0"/>
        <w:spacing w:before="200" w:line-rule="auto"/>
        <w:ind w:firstLine="540"/>
        <w:jc w:val="both"/>
      </w:pPr>
      <w:r>
        <w:rPr>
          <w:sz w:val="20"/>
        </w:rPr>
        <w:t xml:space="preserve">описывать (по заданному плану и (или) алгоритму или с использованием иного опорного материала) закономерности изменения в пространстве рельефа, климата, внутренних вод и органического мира;</w:t>
      </w:r>
    </w:p>
    <w:p>
      <w:pPr>
        <w:pStyle w:val="0"/>
        <w:spacing w:before="200" w:line-rule="auto"/>
        <w:ind w:firstLine="540"/>
        <w:jc w:val="both"/>
      </w:pPr>
      <w:r>
        <w:rPr>
          <w:sz w:val="20"/>
        </w:rPr>
        <w:t xml:space="preserve">самостоятельно или с помощью педагогического работника и (или) других участников образовательно-коррекционного процесса выявлять взаимосвязи между компонентами природы в пределах отдельных территорий с использованием различных источников географической информации;</w:t>
      </w:r>
    </w:p>
    <w:p>
      <w:pPr>
        <w:pStyle w:val="0"/>
        <w:spacing w:before="200" w:line-rule="auto"/>
        <w:ind w:firstLine="540"/>
        <w:jc w:val="both"/>
      </w:pPr>
      <w:r>
        <w:rPr>
          <w:sz w:val="20"/>
        </w:rPr>
        <w:t xml:space="preserve">называть особенности географических процессов на границах литосферных плит с учетом характера взаимодействия и типа земной коры;</w:t>
      </w:r>
    </w:p>
    <w:p>
      <w:pPr>
        <w:pStyle w:val="0"/>
        <w:spacing w:before="200" w:line-rule="auto"/>
        <w:ind w:firstLine="540"/>
        <w:jc w:val="both"/>
      </w:pPr>
      <w:r>
        <w:rPr>
          <w:sz w:val="20"/>
        </w:rPr>
        <w:t xml:space="preserve">устанавливать (используя географические карты) взаимосвязи между движением литосферных плит и размещением крупных форм рельефа;</w:t>
      </w:r>
    </w:p>
    <w:p>
      <w:pPr>
        <w:pStyle w:val="0"/>
        <w:spacing w:before="200" w:line-rule="auto"/>
        <w:ind w:firstLine="540"/>
        <w:jc w:val="both"/>
      </w:pPr>
      <w:r>
        <w:rPr>
          <w:sz w:val="20"/>
        </w:rPr>
        <w:t xml:space="preserve">классифицировать воздушные массы Земли, типы климата по заданным показателям;</w:t>
      </w:r>
    </w:p>
    <w:p>
      <w:pPr>
        <w:pStyle w:val="0"/>
        <w:spacing w:before="200" w:line-rule="auto"/>
        <w:ind w:firstLine="540"/>
        <w:jc w:val="both"/>
      </w:pPr>
      <w:r>
        <w:rPr>
          <w:sz w:val="20"/>
        </w:rPr>
        <w:t xml:space="preserve">объяснять образование тропических муссонов, пассатов тропических широт, западных ветров;</w:t>
      </w:r>
    </w:p>
    <w:p>
      <w:pPr>
        <w:pStyle w:val="0"/>
        <w:spacing w:before="200" w:line-rule="auto"/>
        <w:ind w:firstLine="540"/>
        <w:jc w:val="both"/>
      </w:pPr>
      <w:r>
        <w:rPr>
          <w:sz w:val="20"/>
        </w:rPr>
        <w:t xml:space="preserve">применять понятия "воздушные массы", "муссоны", "пассаты", "западные ветры", "климатообразующий фактор" для решения учебных и (или) практикоориентированных задач;</w:t>
      </w:r>
    </w:p>
    <w:p>
      <w:pPr>
        <w:pStyle w:val="0"/>
        <w:spacing w:before="200" w:line-rule="auto"/>
        <w:ind w:firstLine="540"/>
        <w:jc w:val="both"/>
      </w:pPr>
      <w:r>
        <w:rPr>
          <w:sz w:val="20"/>
        </w:rPr>
        <w:t xml:space="preserve">описывать климат территории по климатограмме;</w:t>
      </w:r>
    </w:p>
    <w:p>
      <w:pPr>
        <w:pStyle w:val="0"/>
        <w:spacing w:before="200" w:line-rule="auto"/>
        <w:ind w:firstLine="540"/>
        <w:jc w:val="both"/>
      </w:pPr>
      <w:r>
        <w:rPr>
          <w:sz w:val="20"/>
        </w:rPr>
        <w:t xml:space="preserve">объяснять влияние климатообразующих факторов на климатические особенности территории;</w:t>
      </w:r>
    </w:p>
    <w:p>
      <w:pPr>
        <w:pStyle w:val="0"/>
        <w:spacing w:before="200" w:line-rule="auto"/>
        <w:ind w:firstLine="540"/>
        <w:jc w:val="both"/>
      </w:pPr>
      <w:r>
        <w:rPr>
          <w:sz w:val="20"/>
        </w:rPr>
        <w:t xml:space="preserve">самостоятельно или с помощью педагогического работника и (или) других участников образовательно-коррекционного процесса формулировать оценочные суждения о последствиях изменений компонентов природы в результате деятельности человека с использованием разных источников географической информации;</w:t>
      </w:r>
    </w:p>
    <w:p>
      <w:pPr>
        <w:pStyle w:val="0"/>
        <w:spacing w:before="200" w:line-rule="auto"/>
        <w:ind w:firstLine="540"/>
        <w:jc w:val="both"/>
      </w:pPr>
      <w:r>
        <w:rPr>
          <w:sz w:val="20"/>
        </w:rPr>
        <w:t xml:space="preserve">различать океанические течения;</w:t>
      </w:r>
    </w:p>
    <w:p>
      <w:pPr>
        <w:pStyle w:val="0"/>
        <w:spacing w:before="200" w:line-rule="auto"/>
        <w:ind w:firstLine="540"/>
        <w:jc w:val="both"/>
      </w:pPr>
      <w:r>
        <w:rPr>
          <w:sz w:val="20"/>
        </w:rPr>
        <w:t xml:space="preserve">сравнивать температуру и соленость поверхностных вод Мирового океана на разных широтах с использованием различных источников географической информации;</w:t>
      </w:r>
    </w:p>
    <w:p>
      <w:pPr>
        <w:pStyle w:val="0"/>
        <w:spacing w:before="200" w:line-rule="auto"/>
        <w:ind w:firstLine="540"/>
        <w:jc w:val="both"/>
      </w:pPr>
      <w:r>
        <w:rPr>
          <w:sz w:val="20"/>
        </w:rPr>
        <w:t xml:space="preserve">объяснять закономерности изменения температуры, солености и органического мира Мирового океана с географической широтой и с глубиной на основе анализа различных источников географической информации;</w:t>
      </w:r>
    </w:p>
    <w:p>
      <w:pPr>
        <w:pStyle w:val="0"/>
        <w:spacing w:before="200" w:line-rule="auto"/>
        <w:ind w:firstLine="540"/>
        <w:jc w:val="both"/>
      </w:pPr>
      <w:r>
        <w:rPr>
          <w:sz w:val="20"/>
        </w:rPr>
        <w:t xml:space="preserve">характеризовать этапы освоения и заселения отдельных территорий Земли человеком на основе анализа различных источников географической информации для решения учебных и практико-ориентированных задач;</w:t>
      </w:r>
    </w:p>
    <w:p>
      <w:pPr>
        <w:pStyle w:val="0"/>
        <w:spacing w:before="200" w:line-rule="auto"/>
        <w:ind w:firstLine="540"/>
        <w:jc w:val="both"/>
      </w:pPr>
      <w:r>
        <w:rPr>
          <w:sz w:val="20"/>
        </w:rPr>
        <w:t xml:space="preserve">различать и сравнивать численность населения крупных стран мира;</w:t>
      </w:r>
    </w:p>
    <w:p>
      <w:pPr>
        <w:pStyle w:val="0"/>
        <w:spacing w:before="200" w:line-rule="auto"/>
        <w:ind w:firstLine="540"/>
        <w:jc w:val="both"/>
      </w:pPr>
      <w:r>
        <w:rPr>
          <w:sz w:val="20"/>
        </w:rPr>
        <w:t xml:space="preserve">сравнивать плотность населения различных территорий;</w:t>
      </w:r>
    </w:p>
    <w:p>
      <w:pPr>
        <w:pStyle w:val="0"/>
        <w:spacing w:before="200" w:line-rule="auto"/>
        <w:ind w:firstLine="540"/>
        <w:jc w:val="both"/>
      </w:pPr>
      <w:r>
        <w:rPr>
          <w:sz w:val="20"/>
        </w:rPr>
        <w:t xml:space="preserve">применять понятие "плотность населения" для решения учебных и (или) практико-ориентированных задач;</w:t>
      </w:r>
    </w:p>
    <w:p>
      <w:pPr>
        <w:pStyle w:val="0"/>
        <w:spacing w:before="200" w:line-rule="auto"/>
        <w:ind w:firstLine="540"/>
        <w:jc w:val="both"/>
      </w:pPr>
      <w:r>
        <w:rPr>
          <w:sz w:val="20"/>
        </w:rPr>
        <w:t xml:space="preserve">различать городские и сельские поселения;</w:t>
      </w:r>
    </w:p>
    <w:p>
      <w:pPr>
        <w:pStyle w:val="0"/>
        <w:spacing w:before="200" w:line-rule="auto"/>
        <w:ind w:firstLine="540"/>
        <w:jc w:val="both"/>
      </w:pPr>
      <w:r>
        <w:rPr>
          <w:sz w:val="20"/>
        </w:rPr>
        <w:t xml:space="preserve">приводить примеры крупнейших городов мира;</w:t>
      </w:r>
    </w:p>
    <w:p>
      <w:pPr>
        <w:pStyle w:val="0"/>
        <w:spacing w:before="200" w:line-rule="auto"/>
        <w:ind w:firstLine="540"/>
        <w:jc w:val="both"/>
      </w:pPr>
      <w:r>
        <w:rPr>
          <w:sz w:val="20"/>
        </w:rPr>
        <w:t xml:space="preserve">приводить примеры мировых и национальных религий;</w:t>
      </w:r>
    </w:p>
    <w:p>
      <w:pPr>
        <w:pStyle w:val="0"/>
        <w:spacing w:before="200" w:line-rule="auto"/>
        <w:ind w:firstLine="540"/>
        <w:jc w:val="both"/>
      </w:pPr>
      <w:r>
        <w:rPr>
          <w:sz w:val="20"/>
        </w:rPr>
        <w:t xml:space="preserve">с использованием визуальных опор проводить языковую классификацию народов;</w:t>
      </w:r>
    </w:p>
    <w:p>
      <w:pPr>
        <w:pStyle w:val="0"/>
        <w:spacing w:before="200" w:line-rule="auto"/>
        <w:ind w:firstLine="540"/>
        <w:jc w:val="both"/>
      </w:pPr>
      <w:r>
        <w:rPr>
          <w:sz w:val="20"/>
        </w:rPr>
        <w:t xml:space="preserve">различать основные виды хозяйственной деятельности людей на различных территориях;</w:t>
      </w:r>
    </w:p>
    <w:p>
      <w:pPr>
        <w:pStyle w:val="0"/>
        <w:spacing w:before="200" w:line-rule="auto"/>
        <w:ind w:firstLine="540"/>
        <w:jc w:val="both"/>
      </w:pPr>
      <w:r>
        <w:rPr>
          <w:sz w:val="20"/>
        </w:rPr>
        <w:t xml:space="preserve">определять страны по их существенным признакам;</w:t>
      </w:r>
    </w:p>
    <w:p>
      <w:pPr>
        <w:pStyle w:val="0"/>
        <w:spacing w:before="200" w:line-rule="auto"/>
        <w:ind w:firstLine="540"/>
        <w:jc w:val="both"/>
      </w:pPr>
      <w:r>
        <w:rPr>
          <w:sz w:val="20"/>
        </w:rPr>
        <w:t xml:space="preserve">сравнивать особенности природы и населения, материальной и духовной культуры, особенности адаптации человека к разным природным условиям регионов и отдельных стран;</w:t>
      </w:r>
    </w:p>
    <w:p>
      <w:pPr>
        <w:pStyle w:val="0"/>
        <w:spacing w:before="200" w:line-rule="auto"/>
        <w:ind w:firstLine="540"/>
        <w:jc w:val="both"/>
      </w:pPr>
      <w:r>
        <w:rPr>
          <w:sz w:val="20"/>
        </w:rPr>
        <w:t xml:space="preserve">объяснять особенности природы, населения и хозяйства отдельных территорий;</w:t>
      </w:r>
    </w:p>
    <w:p>
      <w:pPr>
        <w:pStyle w:val="0"/>
        <w:spacing w:before="200" w:line-rule="auto"/>
        <w:ind w:firstLine="540"/>
        <w:jc w:val="both"/>
      </w:pPr>
      <w:r>
        <w:rPr>
          <w:sz w:val="20"/>
        </w:rPr>
        <w:t xml:space="preserve">использовать знания о населении материков и стран для решения различных учебных и практико-ориентированных задач;</w:t>
      </w:r>
    </w:p>
    <w:p>
      <w:pPr>
        <w:pStyle w:val="0"/>
        <w:spacing w:before="200" w:line-rule="auto"/>
        <w:ind w:firstLine="540"/>
        <w:jc w:val="both"/>
      </w:pPr>
      <w:r>
        <w:rPr>
          <w:sz w:val="20"/>
        </w:rPr>
        <w:t xml:space="preserve">самостоятельно или с помощью педагогического работника и (или) других участников образовательно-коррекционного процесса выбирать источники географической информации (картографические, статистические, текстовые, видео- и фотоизображения, компьютерные базы данных), необходимые для изучения особенностей природы, населения и хозяйства отдельных территорий;</w:t>
      </w:r>
    </w:p>
    <w:p>
      <w:pPr>
        <w:pStyle w:val="0"/>
        <w:spacing w:before="200" w:line-rule="auto"/>
        <w:ind w:firstLine="540"/>
        <w:jc w:val="both"/>
      </w:pPr>
      <w:r>
        <w:rPr>
          <w:sz w:val="20"/>
        </w:rPr>
        <w:t xml:space="preserve">представлять в различных формах (в виде карты, таблицы, графика, географического описания) географическую информацию, необходимую для решения учебных и практико-ориентированных задач;</w:t>
      </w:r>
    </w:p>
    <w:p>
      <w:pPr>
        <w:pStyle w:val="0"/>
        <w:spacing w:before="200" w:line-rule="auto"/>
        <w:ind w:firstLine="540"/>
        <w:jc w:val="both"/>
      </w:pPr>
      <w:r>
        <w:rPr>
          <w:sz w:val="20"/>
        </w:rPr>
        <w:t xml:space="preserve">интерпретировать информацию об особенностях природы, населения и его хозяйственной деятельности на отдельных территориях, представленную в одном или нескольких источниках, для решения различных учебных и практикоориентированных задач;</w:t>
      </w:r>
    </w:p>
    <w:p>
      <w:pPr>
        <w:pStyle w:val="0"/>
        <w:spacing w:before="200" w:line-rule="auto"/>
        <w:ind w:firstLine="540"/>
        <w:jc w:val="both"/>
      </w:pPr>
      <w:r>
        <w:rPr>
          <w:sz w:val="20"/>
        </w:rPr>
        <w:t xml:space="preserve">приводить примеры взаимодействия природы и общества в пределах отдельных территорий;</w:t>
      </w:r>
    </w:p>
    <w:p>
      <w:pPr>
        <w:pStyle w:val="0"/>
        <w:spacing w:before="200" w:line-rule="auto"/>
        <w:ind w:firstLine="540"/>
        <w:jc w:val="both"/>
      </w:pPr>
      <w:r>
        <w:rPr>
          <w:sz w:val="20"/>
        </w:rPr>
        <w:t xml:space="preserve">распознавать проявления глобальных проблем человечества (экологическая, сырьевая, энергетическая, преодоления отсталости стран, продовольственная) на локальном и региональном уровнях и приводить примеры международного сотрудничества по их преодолению.</w:t>
      </w:r>
    </w:p>
    <w:p>
      <w:pPr>
        <w:pStyle w:val="0"/>
        <w:spacing w:before="200" w:line-rule="auto"/>
        <w:ind w:firstLine="540"/>
        <w:jc w:val="both"/>
      </w:pPr>
      <w:r>
        <w:rPr>
          <w:sz w:val="20"/>
        </w:rPr>
        <w:t xml:space="preserve">67.9.5. Предметные результаты освоения программы по географии. К концу 7 класса обучающийся научится:</w:t>
      </w:r>
    </w:p>
    <w:p>
      <w:pPr>
        <w:pStyle w:val="0"/>
        <w:spacing w:before="200" w:line-rule="auto"/>
        <w:ind w:firstLine="540"/>
        <w:jc w:val="both"/>
      </w:pPr>
      <w:r>
        <w:rPr>
          <w:sz w:val="20"/>
        </w:rPr>
        <w:t xml:space="preserve">характеризовать (с использованием визуальных опор) основные этапы истории формирования и изучения территории России;</w:t>
      </w:r>
    </w:p>
    <w:p>
      <w:pPr>
        <w:pStyle w:val="0"/>
        <w:spacing w:before="200" w:line-rule="auto"/>
        <w:ind w:firstLine="540"/>
        <w:jc w:val="both"/>
      </w:pPr>
      <w:r>
        <w:rPr>
          <w:sz w:val="20"/>
        </w:rPr>
        <w:t xml:space="preserve">самостоятельно или с помощью педагогического работника и (или) других участников образовательно-коррекционного процесса находить в различных источниках информации факты, позволяющие определить вклад российских ученых и путешественников в освоение страны;</w:t>
      </w:r>
    </w:p>
    <w:p>
      <w:pPr>
        <w:pStyle w:val="0"/>
        <w:spacing w:before="200" w:line-rule="auto"/>
        <w:ind w:firstLine="540"/>
        <w:jc w:val="both"/>
      </w:pPr>
      <w:r>
        <w:rPr>
          <w:sz w:val="20"/>
        </w:rPr>
        <w:t xml:space="preserve">характеризовать географическое положение России с использованием информации из одного или различных источников;</w:t>
      </w:r>
    </w:p>
    <w:p>
      <w:pPr>
        <w:pStyle w:val="0"/>
        <w:spacing w:before="200" w:line-rule="auto"/>
        <w:ind w:firstLine="540"/>
        <w:jc w:val="both"/>
      </w:pPr>
      <w:r>
        <w:rPr>
          <w:sz w:val="20"/>
        </w:rPr>
        <w:t xml:space="preserve">различать федеральные округа, крупные географические районы и макрорегионы России;</w:t>
      </w:r>
    </w:p>
    <w:p>
      <w:pPr>
        <w:pStyle w:val="0"/>
        <w:spacing w:before="200" w:line-rule="auto"/>
        <w:ind w:firstLine="540"/>
        <w:jc w:val="both"/>
      </w:pPr>
      <w:r>
        <w:rPr>
          <w:sz w:val="20"/>
        </w:rPr>
        <w:t xml:space="preserve">приводить примеры субъектов Российской Федерации разных видов и показывать их на географической карте;</w:t>
      </w:r>
    </w:p>
    <w:p>
      <w:pPr>
        <w:pStyle w:val="0"/>
        <w:spacing w:before="200" w:line-rule="auto"/>
        <w:ind w:firstLine="540"/>
        <w:jc w:val="both"/>
      </w:pPr>
      <w:r>
        <w:rPr>
          <w:sz w:val="20"/>
        </w:rPr>
        <w:t xml:space="preserve">оценивать влияние географического положения регионов России на особенности природы, жизнь и хозяйственную деятельность населения;</w:t>
      </w:r>
    </w:p>
    <w:p>
      <w:pPr>
        <w:pStyle w:val="0"/>
        <w:spacing w:before="200" w:line-rule="auto"/>
        <w:ind w:firstLine="540"/>
        <w:jc w:val="both"/>
      </w:pPr>
      <w:r>
        <w:rPr>
          <w:sz w:val="20"/>
        </w:rPr>
        <w:t xml:space="preserve">использовать знания о государственной территории и исключительной экономической зоне, континентальном шельфе России, о мировом, поясном и зональном времени для решения практико-ориентированных задач;</w:t>
      </w:r>
    </w:p>
    <w:p>
      <w:pPr>
        <w:pStyle w:val="0"/>
        <w:spacing w:before="200" w:line-rule="auto"/>
        <w:ind w:firstLine="540"/>
        <w:jc w:val="both"/>
      </w:pPr>
      <w:r>
        <w:rPr>
          <w:sz w:val="20"/>
        </w:rPr>
        <w:t xml:space="preserve">оценивать степень благоприятности природных условий в пределах отдельных регионов страны;</w:t>
      </w:r>
    </w:p>
    <w:p>
      <w:pPr>
        <w:pStyle w:val="0"/>
        <w:spacing w:before="200" w:line-rule="auto"/>
        <w:ind w:firstLine="540"/>
        <w:jc w:val="both"/>
      </w:pPr>
      <w:r>
        <w:rPr>
          <w:sz w:val="20"/>
        </w:rPr>
        <w:t xml:space="preserve">проводить классификацию природных ресурсов;</w:t>
      </w:r>
    </w:p>
    <w:p>
      <w:pPr>
        <w:pStyle w:val="0"/>
        <w:spacing w:before="200" w:line-rule="auto"/>
        <w:ind w:firstLine="540"/>
        <w:jc w:val="both"/>
      </w:pPr>
      <w:r>
        <w:rPr>
          <w:sz w:val="20"/>
        </w:rPr>
        <w:t xml:space="preserve">распознавать типы природопользования;</w:t>
      </w:r>
    </w:p>
    <w:p>
      <w:pPr>
        <w:pStyle w:val="0"/>
        <w:spacing w:before="200" w:line-rule="auto"/>
        <w:ind w:firstLine="540"/>
        <w:jc w:val="both"/>
      </w:pPr>
      <w:r>
        <w:rPr>
          <w:sz w:val="20"/>
        </w:rPr>
        <w:t xml:space="preserve">самостоятельно или с помощью педагогического работника и (или) других участников образовательно-коррекционного процесса находить, извлекать и использовать информацию из различных источников географической информации (картографические, статистические, текстовые, видео- и фотоизображения, компьютерные базы данных) для решения различных учебных и практикоориентированных задач: определять возраст горных пород и основных тектонических структур, слагающих территорию;</w:t>
      </w:r>
    </w:p>
    <w:p>
      <w:pPr>
        <w:pStyle w:val="0"/>
        <w:spacing w:before="200" w:line-rule="auto"/>
        <w:ind w:firstLine="540"/>
        <w:jc w:val="both"/>
      </w:pPr>
      <w:r>
        <w:rPr>
          <w:sz w:val="20"/>
        </w:rPr>
        <w:t xml:space="preserve">самостоятельно или с помощью педагогического работника и (или) других участников образовательно-коррекционного процесса находить, извлекать и использовать информацию из различных источников географической информации (картографические, статистические, текстовые, видео- и фотоизображения, компьютерные базы данных) для решения различных учебных и практикоориентированных задач: объяснять закономерности распространения геологических и метеорологических опасных природных явлений на территории страны;</w:t>
      </w:r>
    </w:p>
    <w:p>
      <w:pPr>
        <w:pStyle w:val="0"/>
        <w:spacing w:before="200" w:line-rule="auto"/>
        <w:ind w:firstLine="540"/>
        <w:jc w:val="both"/>
      </w:pPr>
      <w:r>
        <w:rPr>
          <w:sz w:val="20"/>
        </w:rPr>
        <w:t xml:space="preserve">сравнивать особенности компонентов природы отдельных территорий страны (в рамках изученного);</w:t>
      </w:r>
    </w:p>
    <w:p>
      <w:pPr>
        <w:pStyle w:val="0"/>
        <w:spacing w:before="200" w:line-rule="auto"/>
        <w:ind w:firstLine="540"/>
        <w:jc w:val="both"/>
      </w:pPr>
      <w:r>
        <w:rPr>
          <w:sz w:val="20"/>
        </w:rPr>
        <w:t xml:space="preserve">объяснять особенности компонентов природы отдельных территорий страны (в рамках изученного);</w:t>
      </w:r>
    </w:p>
    <w:p>
      <w:pPr>
        <w:pStyle w:val="0"/>
        <w:spacing w:before="200" w:line-rule="auto"/>
        <w:ind w:firstLine="540"/>
        <w:jc w:val="both"/>
      </w:pPr>
      <w:r>
        <w:rPr>
          <w:sz w:val="20"/>
        </w:rPr>
        <w:t xml:space="preserve">использовать знания об особенностях компонентов природы России и ее отдельных территорий, об особенностях взаимодействия природы и общества в пределах отдельных территорий (в рамках изученного) для решения практикоориентированных задач в контексте реальной жизни;</w:t>
      </w:r>
    </w:p>
    <w:p>
      <w:pPr>
        <w:pStyle w:val="0"/>
        <w:spacing w:before="200" w:line-rule="auto"/>
        <w:ind w:firstLine="540"/>
        <w:jc w:val="both"/>
      </w:pPr>
      <w:r>
        <w:rPr>
          <w:sz w:val="20"/>
        </w:rPr>
        <w:t xml:space="preserve">называть географические процессы и явления, определяющие особенности природы страны, отдельных регионов и своей местности (в рамках изученного);</w:t>
      </w:r>
    </w:p>
    <w:p>
      <w:pPr>
        <w:pStyle w:val="0"/>
        <w:spacing w:before="200" w:line-rule="auto"/>
        <w:ind w:firstLine="540"/>
        <w:jc w:val="both"/>
      </w:pPr>
      <w:r>
        <w:rPr>
          <w:sz w:val="20"/>
        </w:rPr>
        <w:t xml:space="preserve">объяснять распространение по территории страны областей современного горообразования, землетрясений и вулканизма;</w:t>
      </w:r>
    </w:p>
    <w:p>
      <w:pPr>
        <w:pStyle w:val="0"/>
        <w:spacing w:before="200" w:line-rule="auto"/>
        <w:ind w:firstLine="540"/>
        <w:jc w:val="both"/>
      </w:pPr>
      <w:r>
        <w:rPr>
          <w:sz w:val="20"/>
        </w:rPr>
        <w:t xml:space="preserve">применять понятия "плита", "щит", "моренный холм", "бараньи лбы", "бархан", "дюна" для решения учебных и (или) практико-ориентированных задач;</w:t>
      </w:r>
    </w:p>
    <w:p>
      <w:pPr>
        <w:pStyle w:val="0"/>
        <w:spacing w:before="200" w:line-rule="auto"/>
        <w:ind w:firstLine="540"/>
        <w:jc w:val="both"/>
      </w:pPr>
      <w:r>
        <w:rPr>
          <w:sz w:val="20"/>
        </w:rPr>
        <w:t xml:space="preserve">применять понятия "солнечная радиация", "годовая амплитуда температур воздуха", "воздушные массы" для решения учебных и (или) практикоориентированных задач;</w:t>
      </w:r>
    </w:p>
    <w:p>
      <w:pPr>
        <w:pStyle w:val="0"/>
        <w:spacing w:before="200" w:line-rule="auto"/>
        <w:ind w:firstLine="540"/>
        <w:jc w:val="both"/>
      </w:pPr>
      <w:r>
        <w:rPr>
          <w:sz w:val="20"/>
        </w:rPr>
        <w:t xml:space="preserve">различать понятия "испарение", "испаряемость", "коэффициент увлажнения"; использовать их для решения учебных и (или) практико-ориентированных задач;</w:t>
      </w:r>
    </w:p>
    <w:p>
      <w:pPr>
        <w:pStyle w:val="0"/>
        <w:spacing w:before="200" w:line-rule="auto"/>
        <w:ind w:firstLine="540"/>
        <w:jc w:val="both"/>
      </w:pPr>
      <w:r>
        <w:rPr>
          <w:sz w:val="20"/>
        </w:rPr>
        <w:t xml:space="preserve">описывать и прогнозировать погоду территории по карте погоды;</w:t>
      </w:r>
    </w:p>
    <w:p>
      <w:pPr>
        <w:pStyle w:val="0"/>
        <w:spacing w:before="200" w:line-rule="auto"/>
        <w:ind w:firstLine="540"/>
        <w:jc w:val="both"/>
      </w:pPr>
      <w:r>
        <w:rPr>
          <w:sz w:val="20"/>
        </w:rPr>
        <w:t xml:space="preserve">использовать понятия "циклон", "антициклон", "атмосферный фронт" для объяснения особенностей погоды отдельных территорий с помощью карт погоды.</w:t>
      </w:r>
    </w:p>
    <w:p>
      <w:pPr>
        <w:pStyle w:val="0"/>
        <w:spacing w:before="200" w:line-rule="auto"/>
        <w:ind w:firstLine="540"/>
        <w:jc w:val="both"/>
      </w:pPr>
      <w:r>
        <w:rPr>
          <w:sz w:val="20"/>
        </w:rPr>
        <w:t xml:space="preserve">67.9.6. Предметные результаты освоения программы по географии. К концу 8 класса обучающийся научится:</w:t>
      </w:r>
    </w:p>
    <w:p>
      <w:pPr>
        <w:pStyle w:val="0"/>
        <w:spacing w:before="200" w:line-rule="auto"/>
        <w:ind w:firstLine="540"/>
        <w:jc w:val="both"/>
      </w:pPr>
      <w:r>
        <w:rPr>
          <w:sz w:val="20"/>
        </w:rPr>
        <w:t xml:space="preserve">самостоятельно или с помощью педагогического работника и (или) других участников образовательно-коррекционного процесса находить, извлекать и использовать информацию из различных источников географической информации (картографические, статистические, текстовые, видео- и фотоизображения, компьютерные базы данных) для решения различных учебных и практикоориентированных задач: объяснять закономерности распространения гидрологических опасных природных явлений на территории страны;</w:t>
      </w:r>
    </w:p>
    <w:p>
      <w:pPr>
        <w:pStyle w:val="0"/>
        <w:spacing w:before="200" w:line-rule="auto"/>
        <w:ind w:firstLine="540"/>
        <w:jc w:val="both"/>
      </w:pPr>
      <w:r>
        <w:rPr>
          <w:sz w:val="20"/>
        </w:rPr>
        <w:t xml:space="preserve">сравнивать особенности компонентов природы отдельных территорий страны;</w:t>
      </w:r>
    </w:p>
    <w:p>
      <w:pPr>
        <w:pStyle w:val="0"/>
        <w:spacing w:before="200" w:line-rule="auto"/>
        <w:ind w:firstLine="540"/>
        <w:jc w:val="both"/>
      </w:pPr>
      <w:r>
        <w:rPr>
          <w:sz w:val="20"/>
        </w:rPr>
        <w:t xml:space="preserve">объяснять особенности компонентов природы отдельных территорий страны (с использованием визуальных опор);</w:t>
      </w:r>
    </w:p>
    <w:p>
      <w:pPr>
        <w:pStyle w:val="0"/>
        <w:spacing w:before="200" w:line-rule="auto"/>
        <w:ind w:firstLine="540"/>
        <w:jc w:val="both"/>
      </w:pPr>
      <w:r>
        <w:rPr>
          <w:sz w:val="20"/>
        </w:rPr>
        <w:t xml:space="preserve">использовать знания об особенностях компонентов природы России и ее отдельных территорий, об особенностях взаимодействия природы и общества в пределах отдельных территорий для решения практико-ориентированных задач в контексте реальной жизни;</w:t>
      </w:r>
    </w:p>
    <w:p>
      <w:pPr>
        <w:pStyle w:val="0"/>
        <w:spacing w:before="200" w:line-rule="auto"/>
        <w:ind w:firstLine="540"/>
        <w:jc w:val="both"/>
      </w:pPr>
      <w:r>
        <w:rPr>
          <w:sz w:val="20"/>
        </w:rPr>
        <w:t xml:space="preserve">называть географические процессы и явления, определяющие особенности природы страны, отдельных регионов и своей местности;</w:t>
      </w:r>
    </w:p>
    <w:p>
      <w:pPr>
        <w:pStyle w:val="0"/>
        <w:spacing w:before="200" w:line-rule="auto"/>
        <w:ind w:firstLine="540"/>
        <w:jc w:val="both"/>
      </w:pPr>
      <w:r>
        <w:rPr>
          <w:sz w:val="20"/>
        </w:rPr>
        <w:t xml:space="preserve">проводить классификацию типов климата и почв России;</w:t>
      </w:r>
    </w:p>
    <w:p>
      <w:pPr>
        <w:pStyle w:val="0"/>
        <w:spacing w:before="200" w:line-rule="auto"/>
        <w:ind w:firstLine="540"/>
        <w:jc w:val="both"/>
      </w:pPr>
      <w:r>
        <w:rPr>
          <w:sz w:val="20"/>
        </w:rPr>
        <w:t xml:space="preserve">распознавать показатели, характеризующие состояние окружающей среды;</w:t>
      </w:r>
    </w:p>
    <w:p>
      <w:pPr>
        <w:pStyle w:val="0"/>
        <w:spacing w:before="200" w:line-rule="auto"/>
        <w:ind w:firstLine="540"/>
        <w:jc w:val="both"/>
      </w:pPr>
      <w:r>
        <w:rPr>
          <w:sz w:val="20"/>
        </w:rPr>
        <w:t xml:space="preserve">показывать на карте и (или) обозначать на контурной карте крупные формы рельефа, крайние точки и элементы береговой линии России; крупные реки и озера, границы климатических поясов и областей, природно-хозяйственных зон в пределах страны; Арктической зоны, южной границы распространения многолетней мерзлоты;</w:t>
      </w:r>
    </w:p>
    <w:p>
      <w:pPr>
        <w:pStyle w:val="0"/>
        <w:spacing w:before="200" w:line-rule="auto"/>
        <w:ind w:firstLine="540"/>
        <w:jc w:val="both"/>
      </w:pPr>
      <w:r>
        <w:rPr>
          <w:sz w:val="20"/>
        </w:rPr>
        <w:t xml:space="preserve">приводить примеры мер безопасности, в том числе для экономики семьи, в случае природных стихийных бедствий и техногенных катастроф;</w:t>
      </w:r>
    </w:p>
    <w:p>
      <w:pPr>
        <w:pStyle w:val="0"/>
        <w:spacing w:before="200" w:line-rule="auto"/>
        <w:ind w:firstLine="540"/>
        <w:jc w:val="both"/>
      </w:pPr>
      <w:r>
        <w:rPr>
          <w:sz w:val="20"/>
        </w:rPr>
        <w:t xml:space="preserve">приводить примеры рационального и нерационального природопользования;</w:t>
      </w:r>
    </w:p>
    <w:p>
      <w:pPr>
        <w:pStyle w:val="0"/>
        <w:spacing w:before="200" w:line-rule="auto"/>
        <w:ind w:firstLine="540"/>
        <w:jc w:val="both"/>
      </w:pPr>
      <w:r>
        <w:rPr>
          <w:sz w:val="20"/>
        </w:rPr>
        <w:t xml:space="preserve">приводить примеры особо охраняемых природных территорий России и своего края, животных и растений, занесенных в Красную книгу России;</w:t>
      </w:r>
    </w:p>
    <w:p>
      <w:pPr>
        <w:pStyle w:val="0"/>
        <w:spacing w:before="200" w:line-rule="auto"/>
        <w:ind w:firstLine="540"/>
        <w:jc w:val="both"/>
      </w:pPr>
      <w:r>
        <w:rPr>
          <w:sz w:val="20"/>
        </w:rPr>
        <w:t xml:space="preserve">самостоятельно или с помощью педагогического работника и (или) других участников образовательно-коррекционного процесса выбирать источники географической информации (картографические, статистические, текстовые, видео- и фотоизображения, компьютерные базы данных), необходимые для изучения особенностей населения России;</w:t>
      </w:r>
    </w:p>
    <w:p>
      <w:pPr>
        <w:pStyle w:val="0"/>
        <w:spacing w:before="200" w:line-rule="auto"/>
        <w:ind w:firstLine="540"/>
        <w:jc w:val="both"/>
      </w:pPr>
      <w:r>
        <w:rPr>
          <w:sz w:val="20"/>
        </w:rPr>
        <w:t xml:space="preserve">приводить примеры адаптации человека к разнообразным природным условиям на территории страны;</w:t>
      </w:r>
    </w:p>
    <w:p>
      <w:pPr>
        <w:pStyle w:val="0"/>
        <w:spacing w:before="200" w:line-rule="auto"/>
        <w:ind w:firstLine="540"/>
        <w:jc w:val="both"/>
      </w:pPr>
      <w:r>
        <w:rPr>
          <w:sz w:val="20"/>
        </w:rPr>
        <w:t xml:space="preserve">сравнивать показатели воспроизводства и качества населения России с мировыми показателями и показателями других стран;</w:t>
      </w:r>
    </w:p>
    <w:p>
      <w:pPr>
        <w:pStyle w:val="0"/>
        <w:spacing w:before="200" w:line-rule="auto"/>
        <w:ind w:firstLine="540"/>
        <w:jc w:val="both"/>
      </w:pPr>
      <w:r>
        <w:rPr>
          <w:sz w:val="20"/>
        </w:rPr>
        <w:t xml:space="preserve">различать демографические процессы и явления, характеризующие динамику численности населения России, ее отдельных регионов и своего края;</w:t>
      </w:r>
    </w:p>
    <w:p>
      <w:pPr>
        <w:pStyle w:val="0"/>
        <w:spacing w:before="200" w:line-rule="auto"/>
        <w:ind w:firstLine="540"/>
        <w:jc w:val="both"/>
      </w:pPr>
      <w:r>
        <w:rPr>
          <w:sz w:val="20"/>
        </w:rPr>
        <w:t xml:space="preserve">проводить классификацию населенных пунктов и регионов России по заданным основаниям;</w:t>
      </w:r>
    </w:p>
    <w:p>
      <w:pPr>
        <w:pStyle w:val="0"/>
        <w:spacing w:before="200" w:line-rule="auto"/>
        <w:ind w:firstLine="540"/>
        <w:jc w:val="both"/>
      </w:pPr>
      <w:r>
        <w:rPr>
          <w:sz w:val="20"/>
        </w:rPr>
        <w:t xml:space="preserve">использовать знания о естественном и механическом движении населения, половозрастной структуре и размещении населения, трудовых ресурсах, городском и сельском населении, этническом и религиозном составе населения для решения практико-ориентированных задач в контексте реальной жизни;</w:t>
      </w:r>
    </w:p>
    <w:p>
      <w:pPr>
        <w:pStyle w:val="0"/>
        <w:spacing w:before="200" w:line-rule="auto"/>
        <w:ind w:firstLine="540"/>
        <w:jc w:val="both"/>
      </w:pPr>
      <w:r>
        <w:rPr>
          <w:sz w:val="20"/>
        </w:rPr>
        <w:t xml:space="preserve">применять понятия "рождаемость", "смертность", "естественный прирост населения", "миграционный прирост населения", "общий прирост населения", "плотность населения", "основная полоса (зона) расселения", "урбанизация", "городская агломерация", "поселок городского типа", "половозрастная структура населения", "средняя прогнозируемая продолжительность жизни", "трудовые ресурсы", "трудоспособный возраст", "рабочая сила", "безработица", "рынок труда", "качество населения" для решения учебных и (или) практикоориентированных задач;</w:t>
      </w:r>
    </w:p>
    <w:p>
      <w:pPr>
        <w:pStyle w:val="0"/>
        <w:spacing w:before="200" w:line-rule="auto"/>
        <w:ind w:firstLine="540"/>
        <w:jc w:val="both"/>
      </w:pPr>
      <w:r>
        <w:rPr>
          <w:sz w:val="20"/>
        </w:rPr>
        <w:t xml:space="preserve">представлять в различных формах (таблица, график, географическое описание) географическую информацию, необходимую для решения учебных и (или) практико-ориентированных задач.</w:t>
      </w:r>
    </w:p>
    <w:p>
      <w:pPr>
        <w:pStyle w:val="0"/>
        <w:spacing w:before="200" w:line-rule="auto"/>
        <w:ind w:firstLine="540"/>
        <w:jc w:val="both"/>
      </w:pPr>
      <w:r>
        <w:rPr>
          <w:sz w:val="20"/>
        </w:rPr>
        <w:t xml:space="preserve">67.9.7. Предметные результаты освоения программы по географии. К концу 9 класса обучающийся научится:</w:t>
      </w:r>
    </w:p>
    <w:p>
      <w:pPr>
        <w:pStyle w:val="0"/>
        <w:spacing w:before="200" w:line-rule="auto"/>
        <w:ind w:firstLine="540"/>
        <w:jc w:val="both"/>
      </w:pPr>
      <w:r>
        <w:rPr>
          <w:sz w:val="20"/>
        </w:rPr>
        <w:t xml:space="preserve">самостоятельно или с помощью педагогического работника и (или) других участников образовательно-коррекционного процесса выбирать источники географической информации (картографические, статистические, текстовые, видео- и фотоизображения, компьютерные базы данных), необходимые для изучения особенностей хозяйства России;</w:t>
      </w:r>
    </w:p>
    <w:p>
      <w:pPr>
        <w:pStyle w:val="0"/>
        <w:spacing w:before="200" w:line-rule="auto"/>
        <w:ind w:firstLine="540"/>
        <w:jc w:val="both"/>
      </w:pPr>
      <w:r>
        <w:rPr>
          <w:sz w:val="20"/>
        </w:rPr>
        <w:t xml:space="preserve">представлять в различных формах (в виде карты, таблицы, графика, географического описания) географическую информацию, необходимую для решения учебных и (или) практико-ориентированных задач;</w:t>
      </w:r>
    </w:p>
    <w:p>
      <w:pPr>
        <w:pStyle w:val="0"/>
        <w:spacing w:before="200" w:line-rule="auto"/>
        <w:ind w:firstLine="540"/>
        <w:jc w:val="both"/>
      </w:pPr>
      <w:r>
        <w:rPr>
          <w:sz w:val="20"/>
        </w:rPr>
        <w:t xml:space="preserve">самостоятельно или с помощью педагогического работника и (или) других участников образовательно-коррекционного процесса находить, извлекать и использовать информацию, характеризующую отраслевую, функциональную и территориальную структуру хозяйства России, для решения практикоориентированных задач;</w:t>
      </w:r>
    </w:p>
    <w:p>
      <w:pPr>
        <w:pStyle w:val="0"/>
        <w:spacing w:before="200" w:line-rule="auto"/>
        <w:ind w:firstLine="540"/>
        <w:jc w:val="both"/>
      </w:pPr>
      <w:r>
        <w:rPr>
          <w:sz w:val="20"/>
        </w:rPr>
        <w:t xml:space="preserve">самостоятельно или с помощью педагогического работника и (или) других участников образовательно-коррекционного процесса выделять географическую информацию, которая является противоречивой или может быть недостоверной; определять информацию, недостающую для решения той или иной задачи;</w:t>
      </w:r>
    </w:p>
    <w:p>
      <w:pPr>
        <w:pStyle w:val="0"/>
        <w:spacing w:before="200" w:line-rule="auto"/>
        <w:ind w:firstLine="540"/>
        <w:jc w:val="both"/>
      </w:pPr>
      <w:r>
        <w:rPr>
          <w:sz w:val="20"/>
        </w:rPr>
        <w:t xml:space="preserve">применять понятия "экономико-географическое положение", "состав хозяйства", "отраслевая, функциональная и территориальная структура", "условия и факторы размещения производства", "отрасль хозяйства", "межотраслевой комплекс", "сектор экономики", "территория опережающего развития", "себестоимость и рентабельность производства", "природно-ресурсный потенциал", "инфраструктурный комплекс", "рекреационное хозяйство", "инфраструктура", "сфера обслуживания", "агропромышленный комплекс", "химико-лесной комплекс", "машиностроительный комплекс", "металлургический комплекс", "ВИЭ", "ТЭК", для решения учебных и (или) практико-ориентированных задач;</w:t>
      </w:r>
    </w:p>
    <w:p>
      <w:pPr>
        <w:pStyle w:val="0"/>
        <w:spacing w:before="200" w:line-rule="auto"/>
        <w:ind w:firstLine="540"/>
        <w:jc w:val="both"/>
      </w:pPr>
      <w:r>
        <w:rPr>
          <w:sz w:val="20"/>
        </w:rPr>
        <w:t xml:space="preserve">характеризовать основные особенности хозяйства России; влияние географического положения России на особенности отраслевой и территориальной структуры хозяйства; роль России как мировой энергетической державы; проблемы и перспективы развития отраслей хозяйства и регионов России (с использованием визуальных опор);</w:t>
      </w:r>
    </w:p>
    <w:p>
      <w:pPr>
        <w:pStyle w:val="0"/>
        <w:spacing w:before="200" w:line-rule="auto"/>
        <w:ind w:firstLine="540"/>
        <w:jc w:val="both"/>
      </w:pPr>
      <w:r>
        <w:rPr>
          <w:sz w:val="20"/>
        </w:rPr>
        <w:t xml:space="preserve">различать территории опережающего развития (ТОР), Арктическую зону и зону Севера России;</w:t>
      </w:r>
    </w:p>
    <w:p>
      <w:pPr>
        <w:pStyle w:val="0"/>
        <w:spacing w:before="200" w:line-rule="auto"/>
        <w:ind w:firstLine="540"/>
        <w:jc w:val="both"/>
      </w:pPr>
      <w:r>
        <w:rPr>
          <w:sz w:val="20"/>
        </w:rPr>
        <w:t xml:space="preserve">классифицировать субъекты Российской Федерации по уровню социально-экономического развития на основе имеющихся знаний (в рамках изученного) и анализа информации из дополнительных источников;</w:t>
      </w:r>
    </w:p>
    <w:p>
      <w:pPr>
        <w:pStyle w:val="0"/>
        <w:spacing w:before="200" w:line-rule="auto"/>
        <w:ind w:firstLine="540"/>
        <w:jc w:val="both"/>
      </w:pPr>
      <w:r>
        <w:rPr>
          <w:sz w:val="20"/>
        </w:rPr>
        <w:t xml:space="preserve">самостоятельно или с помощью педагогического работника и (или) других участников образовательно-коррекционного процесса находить, извлекать, интегрировать и интерпретировать информацию из различных источников географической информации (картографические, статистические, текстовые, видео- и фотоизображения, компьютерные базы данных) для решения различных учебных и практико-ориентированных задач: сравнивать и оценивать влияние отдельных отраслей хозяйства на окружающую среду; условия отдельных регионов страны для развития энергетики на основе возобновляемых источников энергии (ВИЭ);</w:t>
      </w:r>
    </w:p>
    <w:p>
      <w:pPr>
        <w:pStyle w:val="0"/>
        <w:spacing w:before="200" w:line-rule="auto"/>
        <w:ind w:firstLine="540"/>
        <w:jc w:val="both"/>
      </w:pPr>
      <w:r>
        <w:rPr>
          <w:sz w:val="20"/>
        </w:rPr>
        <w:t xml:space="preserve">различать изученные географические объекты, процессы и явления: хозяйство России (состав, отраслевая, функциональная и территориальная структура, факторы и условия размещения производства, современные формы размещения производства);</w:t>
      </w:r>
    </w:p>
    <w:p>
      <w:pPr>
        <w:pStyle w:val="0"/>
        <w:spacing w:before="200" w:line-rule="auto"/>
        <w:ind w:firstLine="540"/>
        <w:jc w:val="both"/>
      </w:pPr>
      <w:r>
        <w:rPr>
          <w:sz w:val="20"/>
        </w:rPr>
        <w:t xml:space="preserve">различать валовой внутренний продукт (ВВП), валовой региональный продукт (ВРП) и индекс человеческого развития (ИЧР) как показатели уровня развития страны и ее регионов.</w:t>
      </w:r>
    </w:p>
    <w:p>
      <w:pPr>
        <w:pStyle w:val="0"/>
        <w:spacing w:before="200" w:line-rule="auto"/>
        <w:ind w:firstLine="540"/>
        <w:jc w:val="both"/>
      </w:pPr>
      <w:r>
        <w:rPr>
          <w:sz w:val="20"/>
        </w:rPr>
        <w:t xml:space="preserve">67.9.8. Предметные результаты освоения программы по географии. К концу 10 класса обучающийся научится:</w:t>
      </w:r>
    </w:p>
    <w:p>
      <w:pPr>
        <w:pStyle w:val="0"/>
        <w:spacing w:before="200" w:line-rule="auto"/>
        <w:ind w:firstLine="540"/>
        <w:jc w:val="both"/>
      </w:pPr>
      <w:r>
        <w:rPr>
          <w:sz w:val="20"/>
        </w:rPr>
        <w:t xml:space="preserve">выбирать источники географической информации (картографические, статистические, текстовые, видео- и фотоизображения, компьютерные базы данных), необходимые для изучения регионов России;</w:t>
      </w:r>
    </w:p>
    <w:p>
      <w:pPr>
        <w:pStyle w:val="0"/>
        <w:spacing w:before="200" w:line-rule="auto"/>
        <w:ind w:firstLine="540"/>
        <w:jc w:val="both"/>
      </w:pPr>
      <w:r>
        <w:rPr>
          <w:sz w:val="20"/>
        </w:rPr>
        <w:t xml:space="preserve">представлять в различных формах (в виде карты, таблицы, графика, географического описания) географическую информацию, необходимую для решения учебных и (или) практико-ориентированных задач;</w:t>
      </w:r>
    </w:p>
    <w:p>
      <w:pPr>
        <w:pStyle w:val="0"/>
        <w:spacing w:before="200" w:line-rule="auto"/>
        <w:ind w:firstLine="540"/>
        <w:jc w:val="both"/>
      </w:pPr>
      <w:r>
        <w:rPr>
          <w:sz w:val="20"/>
        </w:rPr>
        <w:t xml:space="preserve">выделять географическую информацию, которая является противоречивой или может быть недостоверной; определять информацию, недостающую для решения той или иной задачи;</w:t>
      </w:r>
    </w:p>
    <w:p>
      <w:pPr>
        <w:pStyle w:val="0"/>
        <w:spacing w:before="200" w:line-rule="auto"/>
        <w:ind w:firstLine="540"/>
        <w:jc w:val="both"/>
      </w:pPr>
      <w:r>
        <w:rPr>
          <w:sz w:val="20"/>
        </w:rPr>
        <w:t xml:space="preserve">классифицировать субъекты Российской Федерации по уровню социально-экономического развития на основе имеющихся знаний и анализа информации из дополнительных источников;</w:t>
      </w:r>
    </w:p>
    <w:p>
      <w:pPr>
        <w:pStyle w:val="0"/>
        <w:spacing w:before="200" w:line-rule="auto"/>
        <w:ind w:firstLine="540"/>
        <w:jc w:val="both"/>
      </w:pPr>
      <w:r>
        <w:rPr>
          <w:sz w:val="20"/>
        </w:rPr>
        <w:t xml:space="preserve">различать природно-ресурсный, человеческий и производственный капитал;</w:t>
      </w:r>
    </w:p>
    <w:p>
      <w:pPr>
        <w:pStyle w:val="0"/>
        <w:spacing w:before="200" w:line-rule="auto"/>
        <w:ind w:firstLine="540"/>
        <w:jc w:val="both"/>
      </w:pPr>
      <w:r>
        <w:rPr>
          <w:sz w:val="20"/>
        </w:rPr>
        <w:t xml:space="preserve">различать виды транспорта и основные показатели их работы: грузооборот и пассажирооборот;</w:t>
      </w:r>
    </w:p>
    <w:p>
      <w:pPr>
        <w:pStyle w:val="0"/>
        <w:spacing w:before="200" w:line-rule="auto"/>
        <w:ind w:firstLine="540"/>
        <w:jc w:val="both"/>
      </w:pPr>
      <w:r>
        <w:rPr>
          <w:sz w:val="20"/>
        </w:rPr>
        <w:t xml:space="preserve">показывать на карте крупнейшие центры и районы размещения отраслей промышленности, транспортные магистрали и центры, районы развития отраслей сельского хозяйства;</w:t>
      </w:r>
    </w:p>
    <w:p>
      <w:pPr>
        <w:pStyle w:val="0"/>
        <w:spacing w:before="200" w:line-rule="auto"/>
        <w:ind w:firstLine="540"/>
        <w:jc w:val="both"/>
      </w:pPr>
      <w:r>
        <w:rPr>
          <w:sz w:val="20"/>
        </w:rPr>
        <w:t xml:space="preserve">использовать знания о факторах и условиях размещения хозяйства для решения различных учебных и практико-ориентированных задач: объяснять особенности отраслевой и территориальной структуры хозяйства России, регионов, размещения отдельных предприятий; оценивать условия отдельных территорий для размещения предприятий и различных производств;</w:t>
      </w:r>
    </w:p>
    <w:p>
      <w:pPr>
        <w:pStyle w:val="0"/>
        <w:spacing w:before="200" w:line-rule="auto"/>
        <w:ind w:firstLine="540"/>
        <w:jc w:val="both"/>
      </w:pPr>
      <w:r>
        <w:rPr>
          <w:sz w:val="20"/>
        </w:rPr>
        <w:t xml:space="preserve">использовать знания об особенностях компонентов природы России и ее отдельных территорий; об особенностях взаимодействия природы и общества в пределах отдельных территорий для решения практико-ориентированных задач в контексте реальной жизни: оценивать реализуемые проекты по созданию новых производств с учетом экологической безопасности;</w:t>
      </w:r>
    </w:p>
    <w:p>
      <w:pPr>
        <w:pStyle w:val="0"/>
        <w:spacing w:before="200" w:line-rule="auto"/>
        <w:ind w:firstLine="540"/>
        <w:jc w:val="both"/>
      </w:pPr>
      <w:r>
        <w:rPr>
          <w:sz w:val="20"/>
        </w:rPr>
        <w:t xml:space="preserve">критически оценивать финансовые условия жизнедеятельности человека и их природные, социальные, политические, технологические, экологические аспекты, необходимые для принятия собственных решений, с точки зрения домохозяйства, предприятия и национальной экономики;</w:t>
      </w:r>
    </w:p>
    <w:p>
      <w:pPr>
        <w:pStyle w:val="0"/>
        <w:spacing w:before="200" w:line-rule="auto"/>
        <w:ind w:firstLine="540"/>
        <w:jc w:val="both"/>
      </w:pPr>
      <w:r>
        <w:rPr>
          <w:sz w:val="20"/>
        </w:rPr>
        <w:t xml:space="preserve">оценивать влияние географического положения отдельных регионов России на особенности природы, жизнь и хозяйственную деятельность населения;</w:t>
      </w:r>
    </w:p>
    <w:p>
      <w:pPr>
        <w:pStyle w:val="0"/>
        <w:spacing w:before="200" w:line-rule="auto"/>
        <w:ind w:firstLine="540"/>
        <w:jc w:val="both"/>
      </w:pPr>
      <w:r>
        <w:rPr>
          <w:sz w:val="20"/>
        </w:rPr>
        <w:t xml:space="preserve">объяснять географические различия населения и хозяйства территорий крупных регионов страны;</w:t>
      </w:r>
    </w:p>
    <w:p>
      <w:pPr>
        <w:pStyle w:val="0"/>
        <w:spacing w:before="200" w:line-rule="auto"/>
        <w:ind w:firstLine="540"/>
        <w:jc w:val="both"/>
      </w:pPr>
      <w:r>
        <w:rPr>
          <w:sz w:val="20"/>
        </w:rPr>
        <w:t xml:space="preserve">сравнивать географическое положение, географические особенности природно-ресурсного потенциала, населения и хозяйства регионов России;</w:t>
      </w:r>
    </w:p>
    <w:p>
      <w:pPr>
        <w:pStyle w:val="0"/>
        <w:spacing w:before="200" w:line-rule="auto"/>
        <w:ind w:firstLine="540"/>
        <w:jc w:val="both"/>
      </w:pPr>
      <w:r>
        <w:rPr>
          <w:sz w:val="20"/>
        </w:rPr>
        <w:t xml:space="preserve">формулировать оценочные суждения о воздействии человеческой деятельности на окружающую среду своей местности, региона, страны в целом, о динамике, уровне и структуре социально-экономического развития России, месте и роли России в мире;</w:t>
      </w:r>
    </w:p>
    <w:p>
      <w:pPr>
        <w:pStyle w:val="0"/>
        <w:spacing w:before="200" w:line-rule="auto"/>
        <w:ind w:firstLine="540"/>
        <w:jc w:val="both"/>
      </w:pPr>
      <w:r>
        <w:rPr>
          <w:sz w:val="20"/>
        </w:rPr>
        <w:t xml:space="preserve">приводить примеры объектов Всемирного наследия ЮНЕСКО и описывать их местоположение на географической карте;</w:t>
      </w:r>
    </w:p>
    <w:p>
      <w:pPr>
        <w:pStyle w:val="0"/>
        <w:spacing w:before="200" w:line-rule="auto"/>
        <w:ind w:firstLine="540"/>
        <w:jc w:val="both"/>
      </w:pPr>
      <w:r>
        <w:rPr>
          <w:sz w:val="20"/>
        </w:rPr>
        <w:t xml:space="preserve">характеризовать место и роль России в мировом хозяйстве.</w:t>
      </w:r>
    </w:p>
    <w:p>
      <w:pPr>
        <w:pStyle w:val="0"/>
        <w:jc w:val="both"/>
      </w:pPr>
      <w:r>
        <w:rPr>
          <w:sz w:val="20"/>
        </w:rPr>
      </w:r>
    </w:p>
    <w:p>
      <w:pPr>
        <w:pStyle w:val="2"/>
        <w:outlineLvl w:val="2"/>
        <w:ind w:firstLine="540"/>
        <w:jc w:val="both"/>
      </w:pPr>
      <w:r>
        <w:rPr>
          <w:sz w:val="20"/>
        </w:rPr>
        <w:t xml:space="preserve">68. Федеральная рабочая программа по учебному предмету "Основы безопасности жизнедеятельности".</w:t>
      </w:r>
    </w:p>
    <w:p>
      <w:pPr>
        <w:pStyle w:val="0"/>
        <w:spacing w:before="200" w:line-rule="auto"/>
        <w:ind w:firstLine="540"/>
        <w:jc w:val="both"/>
      </w:pPr>
      <w:r>
        <w:rPr>
          <w:sz w:val="20"/>
        </w:rPr>
        <w:t xml:space="preserve">68.1. Программа ОБЖ включает пояснительную записку, содержание обучения, планируемые результаты освоения программы по ОБЖ.</w:t>
      </w:r>
    </w:p>
    <w:p>
      <w:pPr>
        <w:pStyle w:val="0"/>
        <w:jc w:val="both"/>
      </w:pPr>
      <w:r>
        <w:rPr>
          <w:sz w:val="20"/>
        </w:rPr>
      </w:r>
    </w:p>
    <w:p>
      <w:pPr>
        <w:pStyle w:val="2"/>
        <w:outlineLvl w:val="3"/>
        <w:ind w:firstLine="540"/>
        <w:jc w:val="both"/>
      </w:pPr>
      <w:r>
        <w:rPr>
          <w:sz w:val="20"/>
        </w:rPr>
        <w:t xml:space="preserve">68.2. Пояснительная записка.</w:t>
      </w:r>
    </w:p>
    <w:p>
      <w:pPr>
        <w:pStyle w:val="0"/>
        <w:spacing w:before="200" w:line-rule="auto"/>
        <w:ind w:firstLine="540"/>
        <w:jc w:val="both"/>
      </w:pPr>
      <w:r>
        <w:rPr>
          <w:sz w:val="20"/>
        </w:rPr>
        <w:t xml:space="preserve">68.2.1. Программа ОБЖ разработана на основе требований к результатам освоения программы основного общего образования, представленных в ФГОС ООО, федеральной программы воспитания, </w:t>
      </w:r>
      <w:hyperlink w:history="0" r:id="rId133" w:tooltip="Ссылка на КонсультантПлюс">
        <w:r>
          <w:rPr>
            <w:sz w:val="20"/>
            <w:color w:val="0000ff"/>
          </w:rPr>
          <w:t xml:space="preserve">Концепции</w:t>
        </w:r>
      </w:hyperlink>
      <w:r>
        <w:rPr>
          <w:sz w:val="20"/>
        </w:rPr>
        <w:t xml:space="preserve"> преподавания учебного предмета "Основы безопасности жизнедеятельности" и предусматривает непосредственное применение при реализации АООП ООО.</w:t>
      </w:r>
    </w:p>
    <w:p>
      <w:pPr>
        <w:pStyle w:val="0"/>
        <w:spacing w:before="200" w:line-rule="auto"/>
        <w:ind w:firstLine="540"/>
        <w:jc w:val="both"/>
      </w:pPr>
      <w:r>
        <w:rPr>
          <w:sz w:val="20"/>
        </w:rPr>
        <w:t xml:space="preserve">68.2.2. Программа ОБЖ позволит педагогическому работнику построить освоение содержания в логике последовательного нарастания факторов опасности от опасной ситуации до чрезвычайной ситуации и разумного взаимодействия человека с окружающей средой, учесть преемственность приобретения обучающимися знаний и формирования у них умений и навыков в области безопасности жизнедеятельности.</w:t>
      </w:r>
    </w:p>
    <w:p>
      <w:pPr>
        <w:pStyle w:val="0"/>
        <w:spacing w:before="200" w:line-rule="auto"/>
        <w:ind w:firstLine="540"/>
        <w:jc w:val="both"/>
      </w:pPr>
      <w:r>
        <w:rPr>
          <w:sz w:val="20"/>
        </w:rPr>
        <w:t xml:space="preserve">68.2.3. Программа ОБЖ обеспечивает:</w:t>
      </w:r>
    </w:p>
    <w:p>
      <w:pPr>
        <w:pStyle w:val="0"/>
        <w:spacing w:before="200" w:line-rule="auto"/>
        <w:ind w:firstLine="540"/>
        <w:jc w:val="both"/>
      </w:pPr>
      <w:r>
        <w:rPr>
          <w:sz w:val="20"/>
        </w:rPr>
        <w:t xml:space="preserve">ясное понимание обучающимися современных проблем безопасности и формирование у подрастающего поколения базового уровня культуры безопасного поведения;</w:t>
      </w:r>
    </w:p>
    <w:p>
      <w:pPr>
        <w:pStyle w:val="0"/>
        <w:spacing w:before="200" w:line-rule="auto"/>
        <w:ind w:firstLine="540"/>
        <w:jc w:val="both"/>
      </w:pPr>
      <w:r>
        <w:rPr>
          <w:sz w:val="20"/>
        </w:rPr>
        <w:t xml:space="preserve">прочное усвоение обучающимися основных ключевых понятий, обеспечивающих преемственность изучения основ комплексной безопасности личности на следующем уровне образования;</w:t>
      </w:r>
    </w:p>
    <w:p>
      <w:pPr>
        <w:pStyle w:val="0"/>
        <w:spacing w:before="200" w:line-rule="auto"/>
        <w:ind w:firstLine="540"/>
        <w:jc w:val="both"/>
      </w:pPr>
      <w:r>
        <w:rPr>
          <w:sz w:val="20"/>
        </w:rPr>
        <w:t xml:space="preserve">возможность выработки и закрепления у обучающихся умений и навыков, необходимых для последующей жизни;</w:t>
      </w:r>
    </w:p>
    <w:p>
      <w:pPr>
        <w:pStyle w:val="0"/>
        <w:spacing w:before="200" w:line-rule="auto"/>
        <w:ind w:firstLine="540"/>
        <w:jc w:val="both"/>
      </w:pPr>
      <w:r>
        <w:rPr>
          <w:sz w:val="20"/>
        </w:rPr>
        <w:t xml:space="preserve">выработку практико-ориентированных компетенций, соответствующих потребностям современности;</w:t>
      </w:r>
    </w:p>
    <w:p>
      <w:pPr>
        <w:pStyle w:val="0"/>
        <w:spacing w:before="200" w:line-rule="auto"/>
        <w:ind w:firstLine="540"/>
        <w:jc w:val="both"/>
      </w:pPr>
      <w:r>
        <w:rPr>
          <w:sz w:val="20"/>
        </w:rPr>
        <w:t xml:space="preserve">реализацию оптимального баланса межпредметных связей и их разумное взаимодополнение, способствующее формированию практических умений и навыков.</w:t>
      </w:r>
    </w:p>
    <w:p>
      <w:pPr>
        <w:pStyle w:val="0"/>
        <w:spacing w:before="200" w:line-rule="auto"/>
        <w:ind w:firstLine="540"/>
        <w:jc w:val="both"/>
      </w:pPr>
      <w:r>
        <w:rPr>
          <w:sz w:val="20"/>
        </w:rPr>
        <w:t xml:space="preserve">68.2.4. В программе ОБЖ содержание учебного предмета ОБЖ структурно представлено десятью модулями (тематическими линиями), обеспечивающими непрерывность изучения предмета на уровне основного общего образования и преемственность учебного процесса на уровне среднего общего образования:</w:t>
      </w:r>
    </w:p>
    <w:p>
      <w:pPr>
        <w:pStyle w:val="0"/>
        <w:spacing w:before="200" w:line-rule="auto"/>
        <w:ind w:firstLine="540"/>
        <w:jc w:val="both"/>
      </w:pPr>
      <w:r>
        <w:rPr>
          <w:sz w:val="20"/>
        </w:rPr>
        <w:t xml:space="preserve">модуль N 1 "Культура безопасности жизнедеятельности в современном обществе";</w:t>
      </w:r>
    </w:p>
    <w:p>
      <w:pPr>
        <w:pStyle w:val="0"/>
        <w:spacing w:before="200" w:line-rule="auto"/>
        <w:ind w:firstLine="540"/>
        <w:jc w:val="both"/>
      </w:pPr>
      <w:r>
        <w:rPr>
          <w:sz w:val="20"/>
        </w:rPr>
        <w:t xml:space="preserve">модуль N 2 "Безопасность в быту";</w:t>
      </w:r>
    </w:p>
    <w:p>
      <w:pPr>
        <w:pStyle w:val="0"/>
        <w:spacing w:before="200" w:line-rule="auto"/>
        <w:ind w:firstLine="540"/>
        <w:jc w:val="both"/>
      </w:pPr>
      <w:r>
        <w:rPr>
          <w:sz w:val="20"/>
        </w:rPr>
        <w:t xml:space="preserve">модуль N 3 "Безопасность на транспорте";</w:t>
      </w:r>
    </w:p>
    <w:p>
      <w:pPr>
        <w:pStyle w:val="0"/>
        <w:spacing w:before="200" w:line-rule="auto"/>
        <w:ind w:firstLine="540"/>
        <w:jc w:val="both"/>
      </w:pPr>
      <w:r>
        <w:rPr>
          <w:sz w:val="20"/>
        </w:rPr>
        <w:t xml:space="preserve">модуль N 4 "Безопасность в общественных местах";</w:t>
      </w:r>
    </w:p>
    <w:p>
      <w:pPr>
        <w:pStyle w:val="0"/>
        <w:spacing w:before="200" w:line-rule="auto"/>
        <w:ind w:firstLine="540"/>
        <w:jc w:val="both"/>
      </w:pPr>
      <w:r>
        <w:rPr>
          <w:sz w:val="20"/>
        </w:rPr>
        <w:t xml:space="preserve">модуль N 5 "Безопасность в природной среде";</w:t>
      </w:r>
    </w:p>
    <w:p>
      <w:pPr>
        <w:pStyle w:val="0"/>
        <w:spacing w:before="200" w:line-rule="auto"/>
        <w:ind w:firstLine="540"/>
        <w:jc w:val="both"/>
      </w:pPr>
      <w:r>
        <w:rPr>
          <w:sz w:val="20"/>
        </w:rPr>
        <w:t xml:space="preserve">модуль N 6 "Здоровье и как его сохранить. Основы медицинских знаний";</w:t>
      </w:r>
    </w:p>
    <w:p>
      <w:pPr>
        <w:pStyle w:val="0"/>
        <w:spacing w:before="200" w:line-rule="auto"/>
        <w:ind w:firstLine="540"/>
        <w:jc w:val="both"/>
      </w:pPr>
      <w:r>
        <w:rPr>
          <w:sz w:val="20"/>
        </w:rPr>
        <w:t xml:space="preserve">модуль N 7 "Безопасность в социуме";</w:t>
      </w:r>
    </w:p>
    <w:p>
      <w:pPr>
        <w:pStyle w:val="0"/>
        <w:spacing w:before="200" w:line-rule="auto"/>
        <w:ind w:firstLine="540"/>
        <w:jc w:val="both"/>
      </w:pPr>
      <w:r>
        <w:rPr>
          <w:sz w:val="20"/>
        </w:rPr>
        <w:t xml:space="preserve">модуль N 8 "Безопасность в информационном пространстве";</w:t>
      </w:r>
    </w:p>
    <w:p>
      <w:pPr>
        <w:pStyle w:val="0"/>
        <w:spacing w:before="200" w:line-rule="auto"/>
        <w:ind w:firstLine="540"/>
        <w:jc w:val="both"/>
      </w:pPr>
      <w:r>
        <w:rPr>
          <w:sz w:val="20"/>
        </w:rPr>
        <w:t xml:space="preserve">модуль N 9 "Основы противодействия экстремизму и терроризму";</w:t>
      </w:r>
    </w:p>
    <w:p>
      <w:pPr>
        <w:pStyle w:val="0"/>
        <w:spacing w:before="200" w:line-rule="auto"/>
        <w:ind w:firstLine="540"/>
        <w:jc w:val="both"/>
      </w:pPr>
      <w:r>
        <w:rPr>
          <w:sz w:val="20"/>
        </w:rPr>
        <w:t xml:space="preserve">модуль N 10 "Взаимодействие личности, общества и государства в обеспечении безопасности жизни и здоровья населения".</w:t>
      </w:r>
    </w:p>
    <w:p>
      <w:pPr>
        <w:pStyle w:val="0"/>
        <w:spacing w:before="200" w:line-rule="auto"/>
        <w:ind w:firstLine="540"/>
        <w:jc w:val="both"/>
      </w:pPr>
      <w:r>
        <w:rPr>
          <w:sz w:val="20"/>
        </w:rPr>
        <w:t xml:space="preserve">68.2.5. В целях обеспечения системного подхода в изучении учебного предмета ОБЖ на уровне основного общего образования Программа ОБЖ предполагает внедрение универсальной структурно-логической схемы изучения учебных модулей (тематических линий) в парадигме безопасной жизнедеятельности: "предвидеть опасность -&gt; по возможности ее избегать -&gt; при необходимости действовать".</w:t>
      </w:r>
    </w:p>
    <w:p>
      <w:pPr>
        <w:pStyle w:val="0"/>
        <w:spacing w:before="200" w:line-rule="auto"/>
        <w:ind w:firstLine="540"/>
        <w:jc w:val="both"/>
      </w:pPr>
      <w:r>
        <w:rPr>
          <w:sz w:val="20"/>
        </w:rPr>
        <w:t xml:space="preserve">68.2.6. Учебный материал систематизирован по сферам возможных проявлений рисков и опасностей:</w:t>
      </w:r>
    </w:p>
    <w:p>
      <w:pPr>
        <w:pStyle w:val="0"/>
        <w:spacing w:before="200" w:line-rule="auto"/>
        <w:ind w:firstLine="540"/>
        <w:jc w:val="both"/>
      </w:pPr>
      <w:r>
        <w:rPr>
          <w:sz w:val="20"/>
        </w:rPr>
        <w:t xml:space="preserve">помещения и бытовые условия; улица и общественные места; природные условия; коммуникационные связи и каналы; объекты и учреждения культуры и другие.</w:t>
      </w:r>
    </w:p>
    <w:p>
      <w:pPr>
        <w:pStyle w:val="0"/>
        <w:spacing w:before="200" w:line-rule="auto"/>
        <w:ind w:firstLine="540"/>
        <w:jc w:val="both"/>
      </w:pPr>
      <w:r>
        <w:rPr>
          <w:sz w:val="20"/>
        </w:rPr>
        <w:t xml:space="preserve">68.2.7. Программой ОБЖ предусматривается использование практикоориентированных интерактивных форм организации учебных занятий с возможностью применения тренажерных систем и виртуальных моделей. При этом использование цифровой образовательной среды на учебных занятиях должно быть разумным, компьютер и дистанционные образовательные технологии не способны полностью заменить педагогического работника и практические действия обучающихся.</w:t>
      </w:r>
    </w:p>
    <w:p>
      <w:pPr>
        <w:pStyle w:val="0"/>
        <w:spacing w:before="200" w:line-rule="auto"/>
        <w:ind w:firstLine="540"/>
        <w:jc w:val="both"/>
      </w:pPr>
      <w:r>
        <w:rPr>
          <w:sz w:val="20"/>
        </w:rPr>
        <w:t xml:space="preserve">68.2.8. В условиях современного исторического процесса с появлением новых глобальных и региональных природных, техногенных, социальных вызовов и угроз безопасности России (критичные изменения климата, негативные медикобиологические, экологические, информационные факторы и другие условия жизнедеятельности) возрастает приоритет вопросов безопасности, их значение не только для самого человека, но также для общества и государства. При этом центральной проблемой безопасности жизнедеятельности остается сохранение жизни и здоровья каждого человека.</w:t>
      </w:r>
    </w:p>
    <w:p>
      <w:pPr>
        <w:pStyle w:val="0"/>
        <w:spacing w:before="200" w:line-rule="auto"/>
        <w:ind w:firstLine="540"/>
        <w:jc w:val="both"/>
      </w:pPr>
      <w:r>
        <w:rPr>
          <w:sz w:val="20"/>
        </w:rPr>
        <w:t xml:space="preserve">В данных обстоятельствах колоссальное значение приобретает качественное образование подрастающего поколения россиян, направленное на формирование гражданской идентичности, воспитание личности безопасного типа, овладение знаниями, умениями, навыками и компетенцией для обеспечения безопасности в повседневной жизни. Актуальность совершенствования учебно-методического обеспечения учебного процесса по предмету ОБЖ определяется системообразующими документами в области безопасности: </w:t>
      </w:r>
      <w:hyperlink w:history="0" r:id="rId134" w:tooltip="Указ Президента РФ от 02.07.2021 N 400 &quot;О Стратегии национальной безопасности Российской Федерации&quot; {КонсультантПлюс}">
        <w:r>
          <w:rPr>
            <w:sz w:val="20"/>
            <w:color w:val="0000ff"/>
          </w:rPr>
          <w:t xml:space="preserve">Стратегия</w:t>
        </w:r>
      </w:hyperlink>
      <w:r>
        <w:rPr>
          <w:sz w:val="20"/>
        </w:rPr>
        <w:t xml:space="preserve"> национальной безопасности Российской Федерации, </w:t>
      </w:r>
      <w:hyperlink w:history="0" r:id="rId135" w:tooltip="Указ Президента РФ от 05.12.2016 N 646 &quot;Об утверждении Доктрины информационной безопасности Российской Федерации&quot; {КонсультантПлюс}">
        <w:r>
          <w:rPr>
            <w:sz w:val="20"/>
            <w:color w:val="0000ff"/>
          </w:rPr>
          <w:t xml:space="preserve">Доктрина</w:t>
        </w:r>
      </w:hyperlink>
      <w:r>
        <w:rPr>
          <w:sz w:val="20"/>
        </w:rPr>
        <w:t xml:space="preserve"> информационной безопасности Российской Федерации, Национальные </w:t>
      </w:r>
      <w:hyperlink w:history="0" r:id="rId136" w:tooltip="Указ Президента РФ от 21.07.2020 N 474 &quot;О национальных целях развития Российской Федерации на период до 2030 года&quot; {КонсультантПлюс}">
        <w:r>
          <w:rPr>
            <w:sz w:val="20"/>
            <w:color w:val="0000ff"/>
          </w:rPr>
          <w:t xml:space="preserve">цели</w:t>
        </w:r>
      </w:hyperlink>
      <w:r>
        <w:rPr>
          <w:sz w:val="20"/>
        </w:rPr>
        <w:t xml:space="preserve"> развития Российской Федерации на период до 2030 года, государственная </w:t>
      </w:r>
      <w:hyperlink w:history="0" r:id="rId137" w:tooltip="Постановление Правительства РФ от 26.12.2017 N 1642 (ред. от 27.02.2023) &quot;Об утверждении государственной программы Российской Федерации &quot;Развитие образования&quot; {КонсультантПлюс}">
        <w:r>
          <w:rPr>
            <w:sz w:val="20"/>
            <w:color w:val="0000ff"/>
          </w:rPr>
          <w:t xml:space="preserve">программа</w:t>
        </w:r>
      </w:hyperlink>
      <w:r>
        <w:rPr>
          <w:sz w:val="20"/>
        </w:rPr>
        <w:t xml:space="preserve"> Российской Федерации "Развитие образования".</w:t>
      </w:r>
    </w:p>
    <w:p>
      <w:pPr>
        <w:pStyle w:val="0"/>
        <w:spacing w:before="200" w:line-rule="auto"/>
        <w:ind w:firstLine="540"/>
        <w:jc w:val="both"/>
      </w:pPr>
      <w:r>
        <w:rPr>
          <w:sz w:val="20"/>
        </w:rPr>
        <w:t xml:space="preserve">68.2.9. ОБЖ является системообразующим учебным предметом, имеет свои дидактические компоненты во всех без исключения предметных областях и реализуется через приобретение необходимых знаний, выработку и закрепление системы взаимосвязанных навыков и умений, формирование компетенций в области безопасности, поддержанных согласованным изучением других учебных предметов. Научной базой учебного предмета ОБЖ является общая теория безопасности, исходя из которой он должен обеспечивать формирование целостного видения всего комплекса проблем безопасности, включая глобальные, что позволит обосновать оптимальную систему обеспечения безопасности личности, общества и государства, а также актуализировать для обучающихся построение адекватной модели индивидуального безопасного поведения в повседневной жизни, сформировать у них базовый уровень культуры безопасности жизнедеятельности.</w:t>
      </w:r>
    </w:p>
    <w:p>
      <w:pPr>
        <w:pStyle w:val="0"/>
        <w:spacing w:before="200" w:line-rule="auto"/>
        <w:ind w:firstLine="540"/>
        <w:jc w:val="both"/>
      </w:pPr>
      <w:r>
        <w:rPr>
          <w:sz w:val="20"/>
        </w:rPr>
        <w:t xml:space="preserve">68.2.10. В настоящее время с учетом новых вызовов и угроз подходы к изучению ОБЖ входит в предметную область "Физическая культура и основы безопасности жизнедеятельности", является обязательным для изучения на уровне основного общего образования.</w:t>
      </w:r>
    </w:p>
    <w:p>
      <w:pPr>
        <w:pStyle w:val="0"/>
        <w:spacing w:before="200" w:line-rule="auto"/>
        <w:ind w:firstLine="540"/>
        <w:jc w:val="both"/>
      </w:pPr>
      <w:r>
        <w:rPr>
          <w:sz w:val="20"/>
        </w:rPr>
        <w:t xml:space="preserve">68.2.11. Изучение ОБЖ направлено на обеспечение формирования базового уровня культуры безопасности жизнедеятельности, что способствует выработке у обучающихся умений распознавать угрозы, избегать опасности, нейтрализовывать конфликтные ситуации, решать сложные вопросы социального характера, грамотно вести себя в чрезвычайных ситуациях. Такой подход содействует закреплению навыков, позволяющих обеспечивать защиту жизни и здоровья человека, формированию необходимых для этого волевых и морально-нравственных качеств, предоставляет широкие возможности для эффективной социализации, необходимой для успешной адаптации обучающихся к современной техно-социальной и информационной среде, способствует проведению мероприятий профилактического характера в сфере безопасности.</w:t>
      </w:r>
    </w:p>
    <w:p>
      <w:pPr>
        <w:pStyle w:val="0"/>
        <w:spacing w:before="200" w:line-rule="auto"/>
        <w:ind w:firstLine="540"/>
        <w:jc w:val="both"/>
      </w:pPr>
      <w:r>
        <w:rPr>
          <w:sz w:val="20"/>
        </w:rPr>
        <w:t xml:space="preserve">68.2.12. Целью изучения ОБЖ на уровне основного общего образования является формирование у обучающихся базового уровня культуры безопасности жизнедеятельности в соответствии с современными потребностями личности, общества и государства, что предполагает:</w:t>
      </w:r>
    </w:p>
    <w:p>
      <w:pPr>
        <w:pStyle w:val="0"/>
        <w:spacing w:before="200" w:line-rule="auto"/>
        <w:ind w:firstLine="540"/>
        <w:jc w:val="both"/>
      </w:pPr>
      <w:r>
        <w:rPr>
          <w:sz w:val="20"/>
        </w:rPr>
        <w:t xml:space="preserve">способность построения модели индивидуального безопасного поведения на основе понимания необходимости ведения здорового образа жизни, причин, механизмов возникновения и возможных последствий различных опасных и чрезвычайных ситуаций, знаний и умений применять необходимые средства и приемы рационального и безопасного поведения при их проявлении;</w:t>
      </w:r>
    </w:p>
    <w:p>
      <w:pPr>
        <w:pStyle w:val="0"/>
        <w:spacing w:before="200" w:line-rule="auto"/>
        <w:ind w:firstLine="540"/>
        <w:jc w:val="both"/>
      </w:pPr>
      <w:r>
        <w:rPr>
          <w:sz w:val="20"/>
        </w:rPr>
        <w:t xml:space="preserve">сформированность активной жизненной позиции, осознанное понимание значимости личного безопасного поведения в интересах безопасности личности, общества и государства;</w:t>
      </w:r>
    </w:p>
    <w:p>
      <w:pPr>
        <w:pStyle w:val="0"/>
        <w:spacing w:before="200" w:line-rule="auto"/>
        <w:ind w:firstLine="540"/>
        <w:jc w:val="both"/>
      </w:pPr>
      <w:r>
        <w:rPr>
          <w:sz w:val="20"/>
        </w:rPr>
        <w:t xml:space="preserve">знание и понимание роли государства и общества в решении задач обеспечения национальной безопасности и защиты населения от опасных и чрезвычайных ситуаций природного, техногенного и социального характера.</w:t>
      </w:r>
    </w:p>
    <w:p>
      <w:pPr>
        <w:pStyle w:val="0"/>
        <w:spacing w:before="200" w:line-rule="auto"/>
        <w:ind w:firstLine="540"/>
        <w:jc w:val="both"/>
      </w:pPr>
      <w:r>
        <w:rPr>
          <w:sz w:val="20"/>
        </w:rPr>
        <w:t xml:space="preserve">68.3. Образовательная организация вправе самостоятельно определять последовательность тематических линий учебного предмета ОБЖ и количество часов для их освоения. Конкретное наполнение модулей может быть скорректировано и конкретизировано с учетом региональных (географических, социальных, этнических и другие), а также бытовых и других местных особенностей.</w:t>
      </w:r>
    </w:p>
    <w:p>
      <w:pPr>
        <w:pStyle w:val="0"/>
        <w:jc w:val="both"/>
      </w:pPr>
      <w:r>
        <w:rPr>
          <w:sz w:val="20"/>
        </w:rPr>
      </w:r>
    </w:p>
    <w:p>
      <w:pPr>
        <w:pStyle w:val="2"/>
        <w:outlineLvl w:val="3"/>
        <w:ind w:firstLine="540"/>
        <w:jc w:val="both"/>
      </w:pPr>
      <w:r>
        <w:rPr>
          <w:sz w:val="20"/>
        </w:rPr>
        <w:t xml:space="preserve">68.4. Планируемые результаты освоения программы ОБЖ.</w:t>
      </w:r>
    </w:p>
    <w:p>
      <w:pPr>
        <w:pStyle w:val="0"/>
        <w:spacing w:before="200" w:line-rule="auto"/>
        <w:ind w:firstLine="540"/>
        <w:jc w:val="both"/>
      </w:pPr>
      <w:r>
        <w:rPr>
          <w:sz w:val="20"/>
        </w:rPr>
        <w:t xml:space="preserve">68.4.1. Личностные результаты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Способствуют процессам самопознания, самовоспитания и саморазвития, формирования внутренней позиции личности и проявляются в индивидуальных социально значимых качествах, которые выражаются прежде всего в готовности обучающихся к саморазвитию, самостоятельности, инициативе и личностному самоопределению; осмысленному ведению здорового и безопасного образа жизни и соблюдению правил экологического поведения; к целенаправленной социально значимой деятельности; принятию внутренней позиции личности как особого ценностного отношения к себе, к окружающим людям и к жизни в целом.</w:t>
      </w:r>
    </w:p>
    <w:p>
      <w:pPr>
        <w:pStyle w:val="0"/>
        <w:spacing w:before="200" w:line-rule="auto"/>
        <w:ind w:firstLine="540"/>
        <w:jc w:val="both"/>
      </w:pPr>
      <w:r>
        <w:rPr>
          <w:sz w:val="20"/>
        </w:rPr>
        <w:t xml:space="preserve">68.4.2. Личностные результаты, формируемые в ходе изучения учебного предмета ОБЖ, должны отражать готовность обучающихся руководствоваться системой позитивных ценностных ориентаций и расширение опыта деятельности на ее основе.</w:t>
      </w:r>
    </w:p>
    <w:p>
      <w:pPr>
        <w:pStyle w:val="0"/>
        <w:spacing w:before="200" w:line-rule="auto"/>
        <w:ind w:firstLine="540"/>
        <w:jc w:val="both"/>
      </w:pPr>
      <w:r>
        <w:rPr>
          <w:sz w:val="20"/>
        </w:rPr>
        <w:t xml:space="preserve">68.4.3. Личностные результаты изучения ОБЖ включают:</w:t>
      </w:r>
    </w:p>
    <w:p>
      <w:pPr>
        <w:pStyle w:val="0"/>
        <w:spacing w:before="200" w:line-rule="auto"/>
        <w:ind w:firstLine="540"/>
        <w:jc w:val="both"/>
      </w:pPr>
      <w:r>
        <w:rPr>
          <w:sz w:val="20"/>
        </w:rPr>
        <w:t xml:space="preserve">1) патриотическое воспитание:</w:t>
      </w:r>
    </w:p>
    <w:p>
      <w:pPr>
        <w:pStyle w:val="0"/>
        <w:spacing w:before="200" w:line-rule="auto"/>
        <w:ind w:firstLine="540"/>
        <w:jc w:val="both"/>
      </w:pPr>
      <w:r>
        <w:rPr>
          <w:sz w:val="20"/>
        </w:rPr>
        <w:t xml:space="preserve">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 ценностное отношение к достижениям своей Родины - России, к науке, искусству, спорту, технологиям, боевым подвигам и трудовым достижениям народа; 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w:t>
      </w:r>
    </w:p>
    <w:p>
      <w:pPr>
        <w:pStyle w:val="0"/>
        <w:spacing w:before="200" w:line-rule="auto"/>
        <w:ind w:firstLine="540"/>
        <w:jc w:val="both"/>
      </w:pPr>
      <w:r>
        <w:rPr>
          <w:sz w:val="20"/>
        </w:rPr>
        <w:t xml:space="preserve">формирование чувства гордости за свою Родину, ответственного отношения к выполнению конституционного долга - защите Отечества;</w:t>
      </w:r>
    </w:p>
    <w:p>
      <w:pPr>
        <w:pStyle w:val="0"/>
        <w:spacing w:before="200" w:line-rule="auto"/>
        <w:ind w:firstLine="540"/>
        <w:jc w:val="both"/>
      </w:pPr>
      <w:r>
        <w:rPr>
          <w:sz w:val="20"/>
        </w:rPr>
        <w:t xml:space="preserve">2) гражданское воспитание:</w:t>
      </w:r>
    </w:p>
    <w:p>
      <w:pPr>
        <w:pStyle w:val="0"/>
        <w:spacing w:before="200" w:line-rule="auto"/>
        <w:ind w:firstLine="540"/>
        <w:jc w:val="both"/>
      </w:pPr>
      <w:r>
        <w:rPr>
          <w:sz w:val="20"/>
        </w:rPr>
        <w:t xml:space="preserve">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организации, местного сообщества, родного края, страны; неприятие любых форм экстремизма, дискриминации; понимание роли различных социальных институтов в жизни человека; 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 представление о способах противодействия коррупции; готовность к разнообразной совместной деятельности, стремление к взаимопониманию и взаимопомощи, активное участие в самоуправлении; готовность к участию в гуманитарной деятельности (волонтерство, помощь людям, нуждающимся в ней);</w:t>
      </w:r>
    </w:p>
    <w:p>
      <w:pPr>
        <w:pStyle w:val="0"/>
        <w:spacing w:before="200" w:line-rule="auto"/>
        <w:ind w:firstLine="540"/>
        <w:jc w:val="both"/>
      </w:pPr>
      <w:r>
        <w:rPr>
          <w:sz w:val="20"/>
        </w:rPr>
        <w:t xml:space="preserve">сформированность активной жизненной позиции, умений и навыков личного участия в обеспечении мер безопасности личности, общества и государства;</w:t>
      </w:r>
    </w:p>
    <w:p>
      <w:pPr>
        <w:pStyle w:val="0"/>
        <w:spacing w:before="200" w:line-rule="auto"/>
        <w:ind w:firstLine="540"/>
        <w:jc w:val="both"/>
      </w:pPr>
      <w:r>
        <w:rPr>
          <w:sz w:val="20"/>
        </w:rPr>
        <w:t xml:space="preserve">понимание и признание особой роли России в обеспечении государственной и международной безопасности, обороны страны, осмысление роли государства и общества в решении задачи защиты населения от опасных и чрезвычайных ситуаций природного, техногенного и социального характера;</w:t>
      </w:r>
    </w:p>
    <w:p>
      <w:pPr>
        <w:pStyle w:val="0"/>
        <w:spacing w:before="200" w:line-rule="auto"/>
        <w:ind w:firstLine="540"/>
        <w:jc w:val="both"/>
      </w:pPr>
      <w:r>
        <w:rPr>
          <w:sz w:val="20"/>
        </w:rPr>
        <w:t xml:space="preserve">знание и понимание роли государства в противодействии основным вызовам современности: терроризму, экстремизму, незаконному распространению наркотических средств, неприятие любых форм экстремизма, дискриминации, формирование веротерпимости, уважительного и доброжелательного отношения к другому человеку, его мнению, развитие способности к конструктивному диалогу с другими людьми;</w:t>
      </w:r>
    </w:p>
    <w:p>
      <w:pPr>
        <w:pStyle w:val="0"/>
        <w:spacing w:before="200" w:line-rule="auto"/>
        <w:ind w:firstLine="540"/>
        <w:jc w:val="both"/>
      </w:pPr>
      <w:r>
        <w:rPr>
          <w:sz w:val="20"/>
        </w:rPr>
        <w:t xml:space="preserve">3) духовно-нравственное воспитание:</w:t>
      </w:r>
    </w:p>
    <w:p>
      <w:pPr>
        <w:pStyle w:val="0"/>
        <w:spacing w:before="200" w:line-rule="auto"/>
        <w:ind w:firstLine="540"/>
        <w:jc w:val="both"/>
      </w:pPr>
      <w:r>
        <w:rPr>
          <w:sz w:val="20"/>
        </w:rPr>
        <w:t xml:space="preserve">ориентация на моральные ценности и нормы в ситуациях нравственного выбора; готовность оценивать свое поведение и поступки, а также поведение и поступки других людей с позиции нравственных и правовых норм с учетом осознания последствий поступков; активное неприятие асоциальных поступков, свобода и ответственность личности в условиях индивидуального и общественного пространства;</w:t>
      </w:r>
    </w:p>
    <w:p>
      <w:pPr>
        <w:pStyle w:val="0"/>
        <w:spacing w:before="200" w:line-rule="auto"/>
        <w:ind w:firstLine="540"/>
        <w:jc w:val="both"/>
      </w:pPr>
      <w:r>
        <w:rPr>
          <w:sz w:val="20"/>
        </w:rPr>
        <w:t xml:space="preserve">развитие ответственного отношения к ведению здорового образа жизни, исключающего употребление наркотиков, алкоголя, курения и нанесение иного вреда собственному здоровью и здоровью окружающих;</w:t>
      </w:r>
    </w:p>
    <w:p>
      <w:pPr>
        <w:pStyle w:val="0"/>
        <w:spacing w:before="200" w:line-rule="auto"/>
        <w:ind w:firstLine="540"/>
        <w:jc w:val="both"/>
      </w:pPr>
      <w:r>
        <w:rPr>
          <w:sz w:val="20"/>
        </w:rPr>
        <w:t xml:space="preserve">формирование личности безопасного типа, осознанного и ответственного отношения к личной безопасности и безопасности других людей;</w:t>
      </w:r>
    </w:p>
    <w:p>
      <w:pPr>
        <w:pStyle w:val="0"/>
        <w:spacing w:before="200" w:line-rule="auto"/>
        <w:ind w:firstLine="540"/>
        <w:jc w:val="both"/>
      </w:pPr>
      <w:r>
        <w:rPr>
          <w:sz w:val="20"/>
        </w:rPr>
        <w:t xml:space="preserve">4) эстетическое воспитание:</w:t>
      </w:r>
    </w:p>
    <w:p>
      <w:pPr>
        <w:pStyle w:val="0"/>
        <w:spacing w:before="200" w:line-rule="auto"/>
        <w:ind w:firstLine="540"/>
        <w:jc w:val="both"/>
      </w:pPr>
      <w:r>
        <w:rPr>
          <w:sz w:val="20"/>
        </w:rPr>
        <w:t xml:space="preserve">формирование гармоничной личности, развитие способности воспринимать, ценить и создавать прекрасное в повседневной жизни;</w:t>
      </w:r>
    </w:p>
    <w:p>
      <w:pPr>
        <w:pStyle w:val="0"/>
        <w:spacing w:before="200" w:line-rule="auto"/>
        <w:ind w:firstLine="540"/>
        <w:jc w:val="both"/>
      </w:pPr>
      <w:r>
        <w:rPr>
          <w:sz w:val="20"/>
        </w:rPr>
        <w:t xml:space="preserve">понимание взаимозависимости счастливого юношества и безопасного личного поведения в повседневной жизни;</w:t>
      </w:r>
    </w:p>
    <w:p>
      <w:pPr>
        <w:pStyle w:val="0"/>
        <w:spacing w:before="200" w:line-rule="auto"/>
        <w:ind w:firstLine="540"/>
        <w:jc w:val="both"/>
      </w:pPr>
      <w:r>
        <w:rPr>
          <w:sz w:val="20"/>
        </w:rPr>
        <w:t xml:space="preserve">5) ценности научного познания:</w:t>
      </w:r>
    </w:p>
    <w:p>
      <w:pPr>
        <w:pStyle w:val="0"/>
        <w:spacing w:before="200" w:line-rule="auto"/>
        <w:ind w:firstLine="540"/>
        <w:jc w:val="both"/>
      </w:pPr>
      <w:r>
        <w:rPr>
          <w:sz w:val="20"/>
        </w:rPr>
        <w:t xml:space="preserve">ориентация в деятельности на современную систему научных представлений об основных закономерностях развития человека, природы и общества, взаимосвязях человека с природной и социальной средой; овладение основными навыками исследовательской деятельности,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pPr>
        <w:pStyle w:val="0"/>
        <w:spacing w:before="200" w:line-rule="auto"/>
        <w:ind w:firstLine="540"/>
        <w:jc w:val="both"/>
      </w:pPr>
      <w:r>
        <w:rPr>
          <w:sz w:val="20"/>
        </w:rPr>
        <w:t xml:space="preserve">формирование современной научной картины мира, понимание причин, механизмов возникновения и последствий распространенных видов опасных и чрезвычайных ситуаций, которые могут произойти во время пребывания в различных средах (бытовые условия, дорожное движение, общественные места и социум, природа, коммуникационные связи и каналы);</w:t>
      </w:r>
    </w:p>
    <w:p>
      <w:pPr>
        <w:pStyle w:val="0"/>
        <w:spacing w:before="200" w:line-rule="auto"/>
        <w:ind w:firstLine="540"/>
        <w:jc w:val="both"/>
      </w:pPr>
      <w:r>
        <w:rPr>
          <w:sz w:val="20"/>
        </w:rPr>
        <w:t xml:space="preserve">установка на осмысление опыта, наблюдений и поступков, овладение способностью оценивать и прогнозировать неблагоприятные факторы обстановки и принимать обоснованные решения в опасной (чрезвычайной) ситуации с учетом реальных условий и возможностей;</w:t>
      </w:r>
    </w:p>
    <w:p>
      <w:pPr>
        <w:pStyle w:val="0"/>
        <w:spacing w:before="200" w:line-rule="auto"/>
        <w:ind w:firstLine="540"/>
        <w:jc w:val="both"/>
      </w:pPr>
      <w:r>
        <w:rPr>
          <w:sz w:val="20"/>
        </w:rPr>
        <w:t xml:space="preserve">6) физическое воспитание, формирование культуры здоровья и эмоционального благополучия:</w:t>
      </w:r>
    </w:p>
    <w:p>
      <w:pPr>
        <w:pStyle w:val="0"/>
        <w:spacing w:before="200" w:line-rule="auto"/>
        <w:ind w:firstLine="540"/>
        <w:jc w:val="both"/>
      </w:pPr>
      <w:r>
        <w:rPr>
          <w:sz w:val="20"/>
        </w:rPr>
        <w:t xml:space="preserve">понимание личностного смысла изучения учебного предмета ОБЖ, его значения для безопасной и продуктивной жизнедеятельности человека, общества и государства;</w:t>
      </w:r>
    </w:p>
    <w:p>
      <w:pPr>
        <w:pStyle w:val="0"/>
        <w:spacing w:before="200" w:line-rule="auto"/>
        <w:ind w:firstLine="540"/>
        <w:jc w:val="both"/>
      </w:pPr>
      <w:r>
        <w:rPr>
          <w:sz w:val="20"/>
        </w:rPr>
        <w:t xml:space="preserve">осознание ценности жизни; ответственное отношение к своему здоровью и установка на здоровый образ жизни (здоровое питание, соблюдение гигиенических правил, сбалансированный режим занятий и отдыха, регулярная физическая активность); 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 соблюдение правил безопасности, в том числе навыков безопасного поведения в интернет-среде; способность адаптироваться к стрессовым ситуациям и меняющимся социальным, информационным и природным условиям, в том числе осмысливая собственный опыт и выстраивая дальнейшие цели;</w:t>
      </w:r>
    </w:p>
    <w:p>
      <w:pPr>
        <w:pStyle w:val="0"/>
        <w:spacing w:before="200" w:line-rule="auto"/>
        <w:ind w:firstLine="540"/>
        <w:jc w:val="both"/>
      </w:pPr>
      <w:r>
        <w:rPr>
          <w:sz w:val="20"/>
        </w:rPr>
        <w:t xml:space="preserve">умение принимать себя и других, не осуждая;</w:t>
      </w:r>
    </w:p>
    <w:p>
      <w:pPr>
        <w:pStyle w:val="0"/>
        <w:spacing w:before="200" w:line-rule="auto"/>
        <w:ind w:firstLine="540"/>
        <w:jc w:val="both"/>
      </w:pPr>
      <w:r>
        <w:rPr>
          <w:sz w:val="20"/>
        </w:rPr>
        <w:t xml:space="preserve">умение осознавать эмоциональное состояние свое и других, уметь управлять собственным эмоциональным состоянием;</w:t>
      </w:r>
    </w:p>
    <w:p>
      <w:pPr>
        <w:pStyle w:val="0"/>
        <w:spacing w:before="200" w:line-rule="auto"/>
        <w:ind w:firstLine="540"/>
        <w:jc w:val="both"/>
      </w:pPr>
      <w:r>
        <w:rPr>
          <w:sz w:val="20"/>
        </w:rPr>
        <w:t xml:space="preserve">сформированность навыка рефлексии, признание своего права на ошибку и такого же права другого человека;</w:t>
      </w:r>
    </w:p>
    <w:p>
      <w:pPr>
        <w:pStyle w:val="0"/>
        <w:spacing w:before="200" w:line-rule="auto"/>
        <w:ind w:firstLine="540"/>
        <w:jc w:val="both"/>
      </w:pPr>
      <w:r>
        <w:rPr>
          <w:sz w:val="20"/>
        </w:rPr>
        <w:t xml:space="preserve">7) трудовое воспитание:</w:t>
      </w:r>
    </w:p>
    <w:p>
      <w:pPr>
        <w:pStyle w:val="0"/>
        <w:spacing w:before="200" w:line-rule="auto"/>
        <w:ind w:firstLine="540"/>
        <w:jc w:val="both"/>
      </w:pPr>
      <w:r>
        <w:rPr>
          <w:sz w:val="20"/>
        </w:rPr>
        <w:t xml:space="preserve">установка на активное участие в решении практических задач (в рамках семьи, организации, города, края) технологической и социальной направленности, способность инициировать, планировать и самостоятельно выполнять такого рода деятельность; интерес к практическому изучению профессий и труда различного рода, в том числе на основе применения изучаемого предметного знания; осознание важности обучения на протяжении всей жизни для успешной профессиональной деятельности и развитие необходимых умений для этого; готовность адаптироваться в профессиональной среде; уважение к труду и результатам трудовой деятельности; осознанный выбор и построение индивидуальной траектории образования и жизненных планов с учетом личных и общественных интересов и потребностей;</w:t>
      </w:r>
    </w:p>
    <w:p>
      <w:pPr>
        <w:pStyle w:val="0"/>
        <w:spacing w:before="200" w:line-rule="auto"/>
        <w:ind w:firstLine="540"/>
        <w:jc w:val="both"/>
      </w:pPr>
      <w:r>
        <w:rPr>
          <w:sz w:val="20"/>
        </w:rPr>
        <w:t xml:space="preserve">укрепление ответственного отношения к учебе, способности применять меры и средства индивидуальной защиты, приемы рационального и безопасного поведения в опасных и чрезвычайных ситуациях;</w:t>
      </w:r>
    </w:p>
    <w:p>
      <w:pPr>
        <w:pStyle w:val="0"/>
        <w:spacing w:before="200" w:line-rule="auto"/>
        <w:ind w:firstLine="540"/>
        <w:jc w:val="both"/>
      </w:pPr>
      <w:r>
        <w:rPr>
          <w:sz w:val="20"/>
        </w:rPr>
        <w:t xml:space="preserve">овладение умениями оказывать первую помощь пострадавшим при потере сознания, остановке дыхания, наружных кровотечениях, попадании инородных тел в верхние дыхательные пути, травмах различных областей тела, ожогах, отморожениях, отравлениях;</w:t>
      </w:r>
    </w:p>
    <w:p>
      <w:pPr>
        <w:pStyle w:val="0"/>
        <w:spacing w:before="200" w:line-rule="auto"/>
        <w:ind w:firstLine="540"/>
        <w:jc w:val="both"/>
      </w:pPr>
      <w:r>
        <w:rPr>
          <w:sz w:val="20"/>
        </w:rPr>
        <w:t xml:space="preserve">установка на овладение знаниями и умениями предупреждения опасных и чрезвычайных ситуаций, во время пребывания в различных средах (в помещении, на улице, на природе, в общественных местах и на массовых мероприятиях, при коммуникации, при воздействии рисков культурной среды);</w:t>
      </w:r>
    </w:p>
    <w:p>
      <w:pPr>
        <w:pStyle w:val="0"/>
        <w:spacing w:before="200" w:line-rule="auto"/>
        <w:ind w:firstLine="540"/>
        <w:jc w:val="both"/>
      </w:pPr>
      <w:r>
        <w:rPr>
          <w:sz w:val="20"/>
        </w:rPr>
        <w:t xml:space="preserve">8) экологическое воспитание:</w:t>
      </w:r>
    </w:p>
    <w:p>
      <w:pPr>
        <w:pStyle w:val="0"/>
        <w:spacing w:before="200" w:line-rule="auto"/>
        <w:ind w:firstLine="540"/>
        <w:jc w:val="both"/>
      </w:pPr>
      <w:r>
        <w:rPr>
          <w:sz w:val="20"/>
        </w:rPr>
        <w:t xml:space="preserve">ориентация на применение знаний из социальных и естественных наук для решения задач в области окружающей среды, планирования поступков и оценки их возможных последствий для окружающей среды; 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 осознание своей роли как гражданина и потребителя в условиях взаимосвязи природной, технологической и социальной сред; готовность к участию в практической деятельности экологической направленности;</w:t>
      </w:r>
    </w:p>
    <w:p>
      <w:pPr>
        <w:pStyle w:val="0"/>
        <w:spacing w:before="200" w:line-rule="auto"/>
        <w:ind w:firstLine="540"/>
        <w:jc w:val="both"/>
      </w:pPr>
      <w:r>
        <w:rPr>
          <w:sz w:val="20"/>
        </w:rPr>
        <w:t xml:space="preserve">освоение основ экологической культуры, методов проектирования собственной безопасной жизнедеятельности с учетом природных, техногенных и социальных рисков на территории проживания.</w:t>
      </w:r>
    </w:p>
    <w:p>
      <w:pPr>
        <w:pStyle w:val="0"/>
        <w:spacing w:before="200" w:line-rule="auto"/>
        <w:ind w:firstLine="540"/>
        <w:jc w:val="both"/>
      </w:pPr>
      <w:r>
        <w:rPr>
          <w:sz w:val="20"/>
        </w:rPr>
        <w:t xml:space="preserve">68.4.4. В результате изучения ОБЖ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0"/>
        <w:spacing w:before="200" w:line-rule="auto"/>
        <w:ind w:firstLine="540"/>
        <w:jc w:val="both"/>
      </w:pPr>
      <w:r>
        <w:rPr>
          <w:sz w:val="20"/>
        </w:rPr>
        <w:t xml:space="preserve">68.4.4.1. У обучающегося будут сформированы следующие базовые логические действия как часть познавательных универсальных учебных действий:</w:t>
      </w:r>
    </w:p>
    <w:p>
      <w:pPr>
        <w:pStyle w:val="0"/>
        <w:spacing w:before="200" w:line-rule="auto"/>
        <w:ind w:firstLine="540"/>
        <w:jc w:val="both"/>
      </w:pPr>
      <w:r>
        <w:rPr>
          <w:sz w:val="20"/>
        </w:rPr>
        <w:t xml:space="preserve">выявлять и характеризовать существенные признаки объектов (явлений);</w:t>
      </w:r>
    </w:p>
    <w:p>
      <w:pPr>
        <w:pStyle w:val="0"/>
        <w:spacing w:before="200" w:line-rule="auto"/>
        <w:ind w:firstLine="540"/>
        <w:jc w:val="both"/>
      </w:pPr>
      <w:r>
        <w:rPr>
          <w:sz w:val="20"/>
        </w:rPr>
        <w:t xml:space="preserve">устанавливать существенный признак классификации, основания для обобщения и сравнения, критерии проводимого анализа;</w:t>
      </w:r>
    </w:p>
    <w:p>
      <w:pPr>
        <w:pStyle w:val="0"/>
        <w:spacing w:before="200" w:line-rule="auto"/>
        <w:ind w:firstLine="540"/>
        <w:jc w:val="both"/>
      </w:pPr>
      <w:r>
        <w:rPr>
          <w:sz w:val="20"/>
        </w:rPr>
        <w:t xml:space="preserve">с учетом предложенной задачи выявлять закономерности и противоречия в рассматриваемых фактах, данных и наблюдениях; предлагать критерии для выявления закономерностей и противоречий;</w:t>
      </w:r>
    </w:p>
    <w:p>
      <w:pPr>
        <w:pStyle w:val="0"/>
        <w:spacing w:before="200" w:line-rule="auto"/>
        <w:ind w:firstLine="540"/>
        <w:jc w:val="both"/>
      </w:pPr>
      <w:r>
        <w:rPr>
          <w:sz w:val="20"/>
        </w:rPr>
        <w:t xml:space="preserve">выявлять дефициты информации, данных, необходимых для решения поставленной задачи;</w:t>
      </w:r>
    </w:p>
    <w:p>
      <w:pPr>
        <w:pStyle w:val="0"/>
        <w:spacing w:before="200" w:line-rule="auto"/>
        <w:ind w:firstLine="540"/>
        <w:jc w:val="both"/>
      </w:pPr>
      <w:r>
        <w:rPr>
          <w:sz w:val="20"/>
        </w:rPr>
        <w:t xml:space="preserve">выявлять причинно-следственные связи при изучении явлений и процессов; делать выводы с использованием дедуктивных и индуктивных умозаключений, умозаключений по аналогии, формулировать гипотезы о взаимосвязях;</w:t>
      </w:r>
    </w:p>
    <w:p>
      <w:pPr>
        <w:pStyle w:val="0"/>
        <w:spacing w:before="200" w:line-rule="auto"/>
        <w:ind w:firstLine="540"/>
        <w:jc w:val="both"/>
      </w:pPr>
      <w:r>
        <w:rPr>
          <w:sz w:val="20"/>
        </w:rPr>
        <w:t xml:space="preserve">самостоятельно выбирать способ решения учебной задачи (сравнивать несколько вариантов решения, выбирать наиболее подходящий с учетом самостоятельно выделенных критериев).</w:t>
      </w:r>
    </w:p>
    <w:p>
      <w:pPr>
        <w:pStyle w:val="0"/>
        <w:spacing w:before="200" w:line-rule="auto"/>
        <w:ind w:firstLine="540"/>
        <w:jc w:val="both"/>
      </w:pPr>
      <w:r>
        <w:rPr>
          <w:sz w:val="20"/>
        </w:rPr>
        <w:t xml:space="preserve">68.4.4.2. 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0"/>
        <w:spacing w:before="200" w:line-rule="auto"/>
        <w:ind w:firstLine="540"/>
        <w:jc w:val="both"/>
      </w:pPr>
      <w:r>
        <w:rPr>
          <w:sz w:val="20"/>
        </w:rPr>
        <w:t xml:space="preserve">формулировать проблемные вопросы, отражающие несоответствие между рассматриваемым и наиболее благоприятным состоянием объекта (явления) повседневной жизни;</w:t>
      </w:r>
    </w:p>
    <w:p>
      <w:pPr>
        <w:pStyle w:val="0"/>
        <w:spacing w:before="200" w:line-rule="auto"/>
        <w:ind w:firstLine="540"/>
        <w:jc w:val="both"/>
      </w:pPr>
      <w:r>
        <w:rPr>
          <w:sz w:val="20"/>
        </w:rPr>
        <w:t xml:space="preserve">обобщать, анализировать и оценивать получаемую информацию, выдвигать гипотезы, аргументировать свою точку зрения, делать обоснованные выводы по результатам исследования;</w:t>
      </w:r>
    </w:p>
    <w:p>
      <w:pPr>
        <w:pStyle w:val="0"/>
        <w:spacing w:before="200" w:line-rule="auto"/>
        <w:ind w:firstLine="540"/>
        <w:jc w:val="both"/>
      </w:pPr>
      <w:r>
        <w:rPr>
          <w:sz w:val="20"/>
        </w:rPr>
        <w:t xml:space="preserve">проводить (принимать участие) небольшое самостоятельное исследование заданного объекта (явления), устанавливать причинно-следственные связи;</w:t>
      </w:r>
    </w:p>
    <w:p>
      <w:pPr>
        <w:pStyle w:val="0"/>
        <w:spacing w:before="200" w:line-rule="auto"/>
        <w:ind w:firstLine="540"/>
        <w:jc w:val="both"/>
      </w:pPr>
      <w:r>
        <w:rPr>
          <w:sz w:val="20"/>
        </w:rPr>
        <w:t xml:space="preserve">прогнозировать возможное дальнейшее развитие процессов, событий и их последствия в аналогичных или сходных ситуациях, а также выдвигать предположения об их развитии в новых условиях и контекстах.</w:t>
      </w:r>
    </w:p>
    <w:p>
      <w:pPr>
        <w:pStyle w:val="0"/>
        <w:spacing w:before="200" w:line-rule="auto"/>
        <w:ind w:firstLine="540"/>
        <w:jc w:val="both"/>
      </w:pPr>
      <w:r>
        <w:rPr>
          <w:sz w:val="20"/>
        </w:rPr>
        <w:t xml:space="preserve">68.4.4.3. У обучающегося будут сформированы следующие умения работать с информацией как часть познавательных универсальных учебных действий:</w:t>
      </w:r>
    </w:p>
    <w:p>
      <w:pPr>
        <w:pStyle w:val="0"/>
        <w:spacing w:before="200" w:line-rule="auto"/>
        <w:ind w:firstLine="540"/>
        <w:jc w:val="both"/>
      </w:pPr>
      <w:r>
        <w:rPr>
          <w:sz w:val="20"/>
        </w:rPr>
        <w:t xml:space="preserve">применять различные методы, инструменты и запросы при поиске и отборе информации или данных из источников с учетом предложенной учебной задачи и заданных критериев;</w:t>
      </w:r>
    </w:p>
    <w:p>
      <w:pPr>
        <w:pStyle w:val="0"/>
        <w:spacing w:before="200" w:line-rule="auto"/>
        <w:ind w:firstLine="540"/>
        <w:jc w:val="both"/>
      </w:pPr>
      <w:r>
        <w:rPr>
          <w:sz w:val="20"/>
        </w:rPr>
        <w:t xml:space="preserve">выбирать, анализировать, систематизировать и интерпретировать информацию различных видов и форм представления;</w:t>
      </w:r>
    </w:p>
    <w:p>
      <w:pPr>
        <w:pStyle w:val="0"/>
        <w:spacing w:before="200" w:line-rule="auto"/>
        <w:ind w:firstLine="540"/>
        <w:jc w:val="both"/>
      </w:pPr>
      <w:r>
        <w:rPr>
          <w:sz w:val="20"/>
        </w:rPr>
        <w:t xml:space="preserve">находить сходные аргументы (подтверждающие или опровергающие одну и ту же идею, версию) в различных информационных источниках;</w:t>
      </w:r>
    </w:p>
    <w:p>
      <w:pPr>
        <w:pStyle w:val="0"/>
        <w:spacing w:before="200" w:line-rule="auto"/>
        <w:ind w:firstLine="540"/>
        <w:jc w:val="both"/>
      </w:pPr>
      <w:r>
        <w:rPr>
          <w:sz w:val="20"/>
        </w:rPr>
        <w:t xml:space="preserve">самостоятельно выбирать оптимальную форму представления информации и иллюстрировать решаемые задачи несложными схемами, диаграммами, иной графикой и их комбинациями;</w:t>
      </w:r>
    </w:p>
    <w:p>
      <w:pPr>
        <w:pStyle w:val="0"/>
        <w:spacing w:before="200" w:line-rule="auto"/>
        <w:ind w:firstLine="540"/>
        <w:jc w:val="both"/>
      </w:pPr>
      <w:r>
        <w:rPr>
          <w:sz w:val="20"/>
        </w:rPr>
        <w:t xml:space="preserve">оценивать надежность информации по критериям, предложенным педагогическим работником или сформулированным самостоятельно;</w:t>
      </w:r>
    </w:p>
    <w:p>
      <w:pPr>
        <w:pStyle w:val="0"/>
        <w:spacing w:before="200" w:line-rule="auto"/>
        <w:ind w:firstLine="540"/>
        <w:jc w:val="both"/>
      </w:pPr>
      <w:r>
        <w:rPr>
          <w:sz w:val="20"/>
        </w:rPr>
        <w:t xml:space="preserve">эффективно запоминать и систематизировать информацию;</w:t>
      </w:r>
    </w:p>
    <w:p>
      <w:pPr>
        <w:pStyle w:val="0"/>
        <w:spacing w:before="200" w:line-rule="auto"/>
        <w:ind w:firstLine="540"/>
        <w:jc w:val="both"/>
      </w:pPr>
      <w:r>
        <w:rPr>
          <w:sz w:val="20"/>
        </w:rPr>
        <w:t xml:space="preserve">овладение системой универсальных познавательных действий обеспечивает сформированность когнитивных навыков обучающихся.</w:t>
      </w:r>
    </w:p>
    <w:p>
      <w:pPr>
        <w:pStyle w:val="0"/>
        <w:spacing w:before="200" w:line-rule="auto"/>
        <w:ind w:firstLine="540"/>
        <w:jc w:val="both"/>
      </w:pPr>
      <w:r>
        <w:rPr>
          <w:sz w:val="20"/>
        </w:rPr>
        <w:t xml:space="preserve">68.4.4.4. У обучающегося будут сформированы следующие умения общения как часть коммуникативных универсальных учебных действий:</w:t>
      </w:r>
    </w:p>
    <w:p>
      <w:pPr>
        <w:pStyle w:val="0"/>
        <w:spacing w:before="200" w:line-rule="auto"/>
        <w:ind w:firstLine="540"/>
        <w:jc w:val="both"/>
      </w:pPr>
      <w:r>
        <w:rPr>
          <w:sz w:val="20"/>
        </w:rPr>
        <w:t xml:space="preserve">уверенно высказывать свою точку зрения в устной и письменной речи, выражать эмоции в соответствии с форматом и целями общения, определять предпосылки возникновения конфликтных ситуаций и выстраивать грамотное общение для их смягчения;</w:t>
      </w:r>
    </w:p>
    <w:p>
      <w:pPr>
        <w:pStyle w:val="0"/>
        <w:spacing w:before="200" w:line-rule="auto"/>
        <w:ind w:firstLine="540"/>
        <w:jc w:val="both"/>
      </w:pPr>
      <w:r>
        <w:rPr>
          <w:sz w:val="20"/>
        </w:rPr>
        <w:t xml:space="preserve">распознавать невербальные средства общения, понимать значение социальных знаков и намерения других, уважительно, в корректной форме формулировать свои взгляды;</w:t>
      </w:r>
    </w:p>
    <w:p>
      <w:pPr>
        <w:pStyle w:val="0"/>
        <w:spacing w:before="200" w:line-rule="auto"/>
        <w:ind w:firstLine="540"/>
        <w:jc w:val="both"/>
      </w:pPr>
      <w:r>
        <w:rPr>
          <w:sz w:val="20"/>
        </w:rPr>
        <w:t xml:space="preserve">сопоставлять свои суждения с суждениями других участников диалога, обнаруживать различие и сходство позиций;</w:t>
      </w:r>
    </w:p>
    <w:p>
      <w:pPr>
        <w:pStyle w:val="0"/>
        <w:spacing w:before="200" w:line-rule="auto"/>
        <w:ind w:firstLine="540"/>
        <w:jc w:val="both"/>
      </w:pPr>
      <w:r>
        <w:rPr>
          <w:sz w:val="20"/>
        </w:rPr>
        <w:t xml:space="preserve">в ходе общения задавать вопросы и выдавать ответы по существу решаемой учебной задачи, обнаруживать различие и сходство позиций других участников диалога;</w:t>
      </w:r>
    </w:p>
    <w:p>
      <w:pPr>
        <w:pStyle w:val="0"/>
        <w:spacing w:before="200" w:line-rule="auto"/>
        <w:ind w:firstLine="540"/>
        <w:jc w:val="both"/>
      </w:pPr>
      <w:r>
        <w:rPr>
          <w:sz w:val="20"/>
        </w:rPr>
        <w:t xml:space="preserve">публично представлять результаты решения учебной задачи, самостоятельно выбирать наиболее целесообразный формат выступления и готовить различные презентационные материалы.</w:t>
      </w:r>
    </w:p>
    <w:p>
      <w:pPr>
        <w:pStyle w:val="0"/>
        <w:spacing w:before="200" w:line-rule="auto"/>
        <w:ind w:firstLine="540"/>
        <w:jc w:val="both"/>
      </w:pPr>
      <w:r>
        <w:rPr>
          <w:sz w:val="20"/>
        </w:rPr>
        <w:t xml:space="preserve">68.4.4.5. У обучающегося будут сформированы следующие умения самоорганизации как части регулятивных универсальных учебных действий:</w:t>
      </w:r>
    </w:p>
    <w:p>
      <w:pPr>
        <w:pStyle w:val="0"/>
        <w:spacing w:before="200" w:line-rule="auto"/>
        <w:ind w:firstLine="540"/>
        <w:jc w:val="both"/>
      </w:pPr>
      <w:r>
        <w:rPr>
          <w:sz w:val="20"/>
        </w:rPr>
        <w:t xml:space="preserve">выявлять проблемные вопросы, требующие решения в жизненных и учебных ситуациях;</w:t>
      </w:r>
    </w:p>
    <w:p>
      <w:pPr>
        <w:pStyle w:val="0"/>
        <w:spacing w:before="200" w:line-rule="auto"/>
        <w:ind w:firstLine="540"/>
        <w:jc w:val="both"/>
      </w:pPr>
      <w:r>
        <w:rPr>
          <w:sz w:val="20"/>
        </w:rPr>
        <w:t xml:space="preserve">аргументированно определять оптимальный вариант принятия решений, самостоятельно составлять алгоритм (часть алгоритма) и способ решения учебной задачи с учетом собственных возможностей и имеющихся ресурсов;</w:t>
      </w:r>
    </w:p>
    <w:p>
      <w:pPr>
        <w:pStyle w:val="0"/>
        <w:spacing w:before="200" w:line-rule="auto"/>
        <w:ind w:firstLine="540"/>
        <w:jc w:val="both"/>
      </w:pPr>
      <w:r>
        <w:rPr>
          <w:sz w:val="20"/>
        </w:rPr>
        <w:t xml:space="preserve">составлять план действий, находить необходимые ресурсы для его выполнения, при необходимости корректировать предложенный алгоритм, брать ответственность за принятое решение.</w:t>
      </w:r>
    </w:p>
    <w:p>
      <w:pPr>
        <w:pStyle w:val="0"/>
        <w:spacing w:before="200" w:line-rule="auto"/>
        <w:ind w:firstLine="540"/>
        <w:jc w:val="both"/>
      </w:pPr>
      <w:r>
        <w:rPr>
          <w:sz w:val="20"/>
        </w:rPr>
        <w:t xml:space="preserve">68.4.4.6. У обучающегося будут сформированы следующие умения самоконтроля, эмоционального интеллекта как части регулятивных универсальных учебных действий:</w:t>
      </w:r>
    </w:p>
    <w:p>
      <w:pPr>
        <w:pStyle w:val="0"/>
        <w:spacing w:before="200" w:line-rule="auto"/>
        <w:ind w:firstLine="540"/>
        <w:jc w:val="both"/>
      </w:pPr>
      <w:r>
        <w:rPr>
          <w:sz w:val="20"/>
        </w:rPr>
        <w:t xml:space="preserve">давать адекватную оценку ситуации, предвидеть трудности, которые могут возникнуть при решении учебной задачи, и вносить коррективы в деятельность на основе новых обстоятельств;</w:t>
      </w:r>
    </w:p>
    <w:p>
      <w:pPr>
        <w:pStyle w:val="0"/>
        <w:spacing w:before="200" w:line-rule="auto"/>
        <w:ind w:firstLine="540"/>
        <w:jc w:val="both"/>
      </w:pPr>
      <w:r>
        <w:rPr>
          <w:sz w:val="20"/>
        </w:rPr>
        <w:t xml:space="preserve">объяснять причины достижения (недостижения) результатов деятельности, давать оценку приобретенному опыту, уметь находить позитивное в произошедшей ситуации;</w:t>
      </w:r>
    </w:p>
    <w:p>
      <w:pPr>
        <w:pStyle w:val="0"/>
        <w:spacing w:before="200" w:line-rule="auto"/>
        <w:ind w:firstLine="540"/>
        <w:jc w:val="both"/>
      </w:pPr>
      <w:r>
        <w:rPr>
          <w:sz w:val="20"/>
        </w:rPr>
        <w:t xml:space="preserve">оценивать соответствие результата цели и условиям;</w:t>
      </w:r>
    </w:p>
    <w:p>
      <w:pPr>
        <w:pStyle w:val="0"/>
        <w:spacing w:before="200" w:line-rule="auto"/>
        <w:ind w:firstLine="540"/>
        <w:jc w:val="both"/>
      </w:pPr>
      <w:r>
        <w:rPr>
          <w:sz w:val="20"/>
        </w:rPr>
        <w:t xml:space="preserve">управлять собственными эмоциями и не поддаваться эмоциям других, выявлять и анализировать их причины;</w:t>
      </w:r>
    </w:p>
    <w:p>
      <w:pPr>
        <w:pStyle w:val="0"/>
        <w:spacing w:before="200" w:line-rule="auto"/>
        <w:ind w:firstLine="540"/>
        <w:jc w:val="both"/>
      </w:pPr>
      <w:r>
        <w:rPr>
          <w:sz w:val="20"/>
        </w:rPr>
        <w:t xml:space="preserve">ставить себя на место другого человека, понимать мотивы и намерения другого, регулировать способ выражения эмоций;</w:t>
      </w:r>
    </w:p>
    <w:p>
      <w:pPr>
        <w:pStyle w:val="0"/>
        <w:spacing w:before="200" w:line-rule="auto"/>
        <w:ind w:firstLine="540"/>
        <w:jc w:val="both"/>
      </w:pPr>
      <w:r>
        <w:rPr>
          <w:sz w:val="20"/>
        </w:rPr>
        <w:t xml:space="preserve">осознанно относиться к другому человеку, его мнению, признавать право на ошибку свою и чужую;</w:t>
      </w:r>
    </w:p>
    <w:p>
      <w:pPr>
        <w:pStyle w:val="0"/>
        <w:spacing w:before="200" w:line-rule="auto"/>
        <w:ind w:firstLine="540"/>
        <w:jc w:val="both"/>
      </w:pPr>
      <w:r>
        <w:rPr>
          <w:sz w:val="20"/>
        </w:rPr>
        <w:t xml:space="preserve">быть открытым себе и другим, осознавать невозможность контроля всего вокруг.</w:t>
      </w:r>
    </w:p>
    <w:p>
      <w:pPr>
        <w:pStyle w:val="0"/>
        <w:spacing w:before="200" w:line-rule="auto"/>
        <w:ind w:firstLine="540"/>
        <w:jc w:val="both"/>
      </w:pPr>
      <w:r>
        <w:rPr>
          <w:sz w:val="20"/>
        </w:rPr>
        <w:t xml:space="preserve">68.4.4.7. У обучающегося будут сформированы следующие умения совместной деятельности:</w:t>
      </w:r>
    </w:p>
    <w:p>
      <w:pPr>
        <w:pStyle w:val="0"/>
        <w:spacing w:before="200" w:line-rule="auto"/>
        <w:ind w:firstLine="540"/>
        <w:jc w:val="both"/>
      </w:pPr>
      <w:r>
        <w:rPr>
          <w:sz w:val="20"/>
        </w:rPr>
        <w:t xml:space="preserve">понимать и использовать преимущества командной и индивидуальной работы при решении конкретной учебной задачи;</w:t>
      </w:r>
    </w:p>
    <w:p>
      <w:pPr>
        <w:pStyle w:val="0"/>
        <w:spacing w:before="200" w:line-rule="auto"/>
        <w:ind w:firstLine="540"/>
        <w:jc w:val="both"/>
      </w:pPr>
      <w:r>
        <w:rPr>
          <w:sz w:val="20"/>
        </w:rPr>
        <w:t xml:space="preserve">планировать организацию совместной деятельности (распределять роли и понимать свою роль, принимать правила учебного взаимодействия, обсуждать процесс и результат совместной работы, подчиняться, выделять общую точку зрения, договариваться о результатах);</w:t>
      </w:r>
    </w:p>
    <w:p>
      <w:pPr>
        <w:pStyle w:val="0"/>
        <w:spacing w:before="200" w:line-rule="auto"/>
        <w:ind w:firstLine="540"/>
        <w:jc w:val="both"/>
      </w:pPr>
      <w:r>
        <w:rPr>
          <w:sz w:val="20"/>
        </w:rPr>
        <w:t xml:space="preserve">определять свои действия и действия партнера, которые помогали или затрудняли нахождение общего решения, оценивать качество своего вклада в общий продукт по заданным участниками группы критериям, разделять сферу ответственности и проявлять готовность к предоставлению отчета перед группой.</w:t>
      </w:r>
    </w:p>
    <w:p>
      <w:pPr>
        <w:pStyle w:val="0"/>
        <w:spacing w:before="200" w:line-rule="auto"/>
        <w:ind w:firstLine="540"/>
        <w:jc w:val="both"/>
      </w:pPr>
      <w:r>
        <w:rPr>
          <w:sz w:val="20"/>
        </w:rPr>
        <w:t xml:space="preserve">68.4.5. Предметные результаты освоения программы по ОБЖ на уровне основного общего образования</w:t>
      </w:r>
    </w:p>
    <w:p>
      <w:pPr>
        <w:pStyle w:val="0"/>
        <w:spacing w:before="200" w:line-rule="auto"/>
        <w:ind w:firstLine="540"/>
        <w:jc w:val="both"/>
      </w:pPr>
      <w:r>
        <w:rPr>
          <w:sz w:val="20"/>
        </w:rPr>
        <w:t xml:space="preserve">68.4.5.1. Предметные результаты характеризуют сформированностью у обучающихся основ культуры безопасности жизнедеятельности и проявляются в способности построения и следования модели индивидуального безопасного поведения и опыте ее применения в повседневной жизни.</w:t>
      </w:r>
    </w:p>
    <w:p>
      <w:pPr>
        <w:pStyle w:val="0"/>
        <w:spacing w:before="200" w:line-rule="auto"/>
        <w:ind w:firstLine="540"/>
        <w:jc w:val="both"/>
      </w:pPr>
      <w:r>
        <w:rPr>
          <w:sz w:val="20"/>
        </w:rPr>
        <w:t xml:space="preserve">Приобретаемый опыт проявляется в понимании существующих проблем безопасности и усвоении обучающимися минимума основных ключевых понятий, которые в дальнейшем будут использоваться без дополнительных разъяснений, приобретении систематизированных знаний основ комплексной безопасности личности, общества и государства, индивидуальной системы здорового образа жизни, антиэкстремистского мышления и антитеррористического поведения, овладении базовыми медицинскими знаниями и практическими умениями безопасного поведения в повседневной жизни.</w:t>
      </w:r>
    </w:p>
    <w:p>
      <w:pPr>
        <w:pStyle w:val="0"/>
        <w:spacing w:before="200" w:line-rule="auto"/>
        <w:ind w:firstLine="540"/>
        <w:jc w:val="both"/>
      </w:pPr>
      <w:r>
        <w:rPr>
          <w:sz w:val="20"/>
        </w:rPr>
        <w:t xml:space="preserve">68.4.5.2. Предметные результаты по ОБЖ должны обеспечивать:</w:t>
      </w:r>
    </w:p>
    <w:p>
      <w:pPr>
        <w:pStyle w:val="0"/>
        <w:spacing w:before="200" w:line-rule="auto"/>
        <w:ind w:firstLine="540"/>
        <w:jc w:val="both"/>
      </w:pPr>
      <w:r>
        <w:rPr>
          <w:sz w:val="20"/>
        </w:rPr>
        <w:t xml:space="preserve">1) сформированность культуры безопасности жизнедеятельности на основе освоенных знаний и умений, системного и комплексного понимания значимости безопасного поведения в условиях опасных и чрезвычайных ситуаций для личности, общества и государства;</w:t>
      </w:r>
    </w:p>
    <w:p>
      <w:pPr>
        <w:pStyle w:val="0"/>
        <w:spacing w:before="200" w:line-rule="auto"/>
        <w:ind w:firstLine="540"/>
        <w:jc w:val="both"/>
      </w:pPr>
      <w:r>
        <w:rPr>
          <w:sz w:val="20"/>
        </w:rPr>
        <w:t xml:space="preserve">2) сформированность социально ответственного отношения к ведению здорового образа жизни, исключающего употребление наркотиков, алкоголя, курения и нанесения иного вреда собственному здоровью и здоровью окружающих;</w:t>
      </w:r>
    </w:p>
    <w:p>
      <w:pPr>
        <w:pStyle w:val="0"/>
        <w:spacing w:before="200" w:line-rule="auto"/>
        <w:ind w:firstLine="540"/>
        <w:jc w:val="both"/>
      </w:pPr>
      <w:r>
        <w:rPr>
          <w:sz w:val="20"/>
        </w:rPr>
        <w:t xml:space="preserve">3) сформированность активной жизненной позиции, умений и навыков личного участия в обеспечении мер безопасности личности, общества и государства;</w:t>
      </w:r>
    </w:p>
    <w:p>
      <w:pPr>
        <w:pStyle w:val="0"/>
        <w:spacing w:before="200" w:line-rule="auto"/>
        <w:ind w:firstLine="540"/>
        <w:jc w:val="both"/>
      </w:pPr>
      <w:r>
        <w:rPr>
          <w:sz w:val="20"/>
        </w:rPr>
        <w:t xml:space="preserve">4) понимание и признание особой роли России в обеспечении государственной и международной безопасности, обороны страны, в противодействии основным вызовам современности: терроризму, экстремизму, незаконному распространению наркотических средств;</w:t>
      </w:r>
    </w:p>
    <w:p>
      <w:pPr>
        <w:pStyle w:val="0"/>
        <w:spacing w:before="200" w:line-rule="auto"/>
        <w:ind w:firstLine="540"/>
        <w:jc w:val="both"/>
      </w:pPr>
      <w:r>
        <w:rPr>
          <w:sz w:val="20"/>
        </w:rPr>
        <w:t xml:space="preserve">5) сформированность чувства гордости за свою Родину, ответственного отношения к выполнению конституционного долга - защите Отечества;</w:t>
      </w:r>
    </w:p>
    <w:p>
      <w:pPr>
        <w:pStyle w:val="0"/>
        <w:spacing w:before="200" w:line-rule="auto"/>
        <w:ind w:firstLine="540"/>
        <w:jc w:val="both"/>
      </w:pPr>
      <w:r>
        <w:rPr>
          <w:sz w:val="20"/>
        </w:rPr>
        <w:t xml:space="preserve">6) знание и понимание роли государства и общества в решении задачи обеспечения национальной безопасности и защиты населения от опасных и чрезвычайных ситуаций природного, техногенного и социального (в том числе террористического) характера;</w:t>
      </w:r>
    </w:p>
    <w:p>
      <w:pPr>
        <w:pStyle w:val="0"/>
        <w:spacing w:before="200" w:line-rule="auto"/>
        <w:ind w:firstLine="540"/>
        <w:jc w:val="both"/>
      </w:pPr>
      <w:r>
        <w:rPr>
          <w:sz w:val="20"/>
        </w:rPr>
        <w:t xml:space="preserve">7) понимание причин, механизмов возникновения и последствий распространенных видов опасных и чрезвычайных ситуаций, которые могут произойти во время пребывания в различных средах (бытовые условия, дорожное движение, общественные места и социум, природа, коммуникационные связи и каналы);</w:t>
      </w:r>
    </w:p>
    <w:p>
      <w:pPr>
        <w:pStyle w:val="0"/>
        <w:spacing w:before="200" w:line-rule="auto"/>
        <w:ind w:firstLine="540"/>
        <w:jc w:val="both"/>
      </w:pPr>
      <w:r>
        <w:rPr>
          <w:sz w:val="20"/>
        </w:rPr>
        <w:t xml:space="preserve">8) овладение знаниями и умениями применять меры и средства индивидуальной защиты, приемы рационального и безопасного поведения в опасных и чрезвычайных ситуациях;</w:t>
      </w:r>
    </w:p>
    <w:p>
      <w:pPr>
        <w:pStyle w:val="0"/>
        <w:spacing w:before="200" w:line-rule="auto"/>
        <w:ind w:firstLine="540"/>
        <w:jc w:val="both"/>
      </w:pPr>
      <w:r>
        <w:rPr>
          <w:sz w:val="20"/>
        </w:rPr>
        <w:t xml:space="preserve">9) освоение основ медицинских знаний и владение умениями оказывать первую помощь пострадавшим при потере сознания, остановке дыхания, наружных кровотечениях, попадании инородных тел в верхние дыхательные пути, травмах различных областей тела, ожогах, отморожениях, отравлениях;</w:t>
      </w:r>
    </w:p>
    <w:p>
      <w:pPr>
        <w:pStyle w:val="0"/>
        <w:spacing w:before="200" w:line-rule="auto"/>
        <w:ind w:firstLine="540"/>
        <w:jc w:val="both"/>
      </w:pPr>
      <w:r>
        <w:rPr>
          <w:sz w:val="20"/>
        </w:rPr>
        <w:t xml:space="preserve">10) умение оценивать и прогнозировать неблагоприятные факторы обстановки и принимать обоснованные решения в опасной (чрезвычайной) ситуации с учетом реальных условий и возможностей;</w:t>
      </w:r>
    </w:p>
    <w:p>
      <w:pPr>
        <w:pStyle w:val="0"/>
        <w:spacing w:before="200" w:line-rule="auto"/>
        <w:ind w:firstLine="540"/>
        <w:jc w:val="both"/>
      </w:pPr>
      <w:r>
        <w:rPr>
          <w:sz w:val="20"/>
        </w:rPr>
        <w:t xml:space="preserve">11) освоение основ экологической культуры, методов проектирования собственной безопасной жизнедеятельности с учетом природных, техногенных и социальных рисков на территории проживания;</w:t>
      </w:r>
    </w:p>
    <w:p>
      <w:pPr>
        <w:pStyle w:val="0"/>
        <w:spacing w:before="200" w:line-rule="auto"/>
        <w:ind w:firstLine="540"/>
        <w:jc w:val="both"/>
      </w:pPr>
      <w:r>
        <w:rPr>
          <w:sz w:val="20"/>
        </w:rPr>
        <w:t xml:space="preserve">12) овладение знаниями и умениями предупреждения опасных и чрезвычайных ситуаций во время пребывания в различных средах (бытовые условия, дорожное движение, общественные места и социум, природа, коммуникационные связи и каналы).</w:t>
      </w:r>
    </w:p>
    <w:p>
      <w:pPr>
        <w:pStyle w:val="0"/>
        <w:spacing w:before="200" w:line-rule="auto"/>
        <w:ind w:firstLine="540"/>
        <w:jc w:val="both"/>
      </w:pPr>
      <w:r>
        <w:rPr>
          <w:sz w:val="20"/>
        </w:rPr>
        <w:t xml:space="preserve">68.4.5.3. Достижение результатов освоения программы ОБЖ обеспечивается посредством включения в указанную программу предметных результатов освоения модулей ОБЖ.</w:t>
      </w:r>
    </w:p>
    <w:p>
      <w:pPr>
        <w:pStyle w:val="0"/>
        <w:spacing w:before="200" w:line-rule="auto"/>
        <w:ind w:firstLine="540"/>
        <w:jc w:val="both"/>
      </w:pPr>
      <w:r>
        <w:rPr>
          <w:sz w:val="20"/>
        </w:rPr>
        <w:t xml:space="preserve">68.4.5.4. Образовательная организация вправе самостоятельно определять последовательность для освоения обучающимися модулей ОБЖ.</w:t>
      </w:r>
    </w:p>
    <w:p>
      <w:pPr>
        <w:pStyle w:val="0"/>
        <w:spacing w:before="200" w:line-rule="auto"/>
        <w:ind w:firstLine="540"/>
        <w:jc w:val="both"/>
      </w:pPr>
      <w:r>
        <w:rPr>
          <w:sz w:val="20"/>
        </w:rPr>
        <w:t xml:space="preserve">68.4.5.5. Предлагается распределение предметных результатов, формируемых в ходе изучения учебного предмета ОБЖ, сгруппировать по учебным модулям:</w:t>
      </w:r>
    </w:p>
    <w:p>
      <w:pPr>
        <w:pStyle w:val="0"/>
        <w:spacing w:before="200" w:line-rule="auto"/>
        <w:ind w:firstLine="540"/>
        <w:jc w:val="both"/>
      </w:pPr>
      <w:r>
        <w:rPr>
          <w:sz w:val="20"/>
        </w:rPr>
        <w:t xml:space="preserve">68.4.5.5.1. Модуль N 1 "Культура безопасности жизнедеятельности в современном обществе":</w:t>
      </w:r>
    </w:p>
    <w:p>
      <w:pPr>
        <w:pStyle w:val="0"/>
        <w:spacing w:before="200" w:line-rule="auto"/>
        <w:ind w:firstLine="540"/>
        <w:jc w:val="both"/>
      </w:pPr>
      <w:r>
        <w:rPr>
          <w:sz w:val="20"/>
        </w:rPr>
        <w:t xml:space="preserve">объяснять понятия опасной и чрезвычайной ситуации, анализировать, в чем их сходство и различия (виды чрезвычайных ситуаций, в том числе террористического характера);</w:t>
      </w:r>
    </w:p>
    <w:p>
      <w:pPr>
        <w:pStyle w:val="0"/>
        <w:spacing w:before="200" w:line-rule="auto"/>
        <w:ind w:firstLine="540"/>
        <w:jc w:val="both"/>
      </w:pPr>
      <w:r>
        <w:rPr>
          <w:sz w:val="20"/>
        </w:rPr>
        <w:t xml:space="preserve">раскрывать смысл понятия культуры безопасности (как способности предвидеть, по возможности избегать, действовать в опасных ситуациях);</w:t>
      </w:r>
    </w:p>
    <w:p>
      <w:pPr>
        <w:pStyle w:val="0"/>
        <w:spacing w:before="200" w:line-rule="auto"/>
        <w:ind w:firstLine="540"/>
        <w:jc w:val="both"/>
      </w:pPr>
      <w:r>
        <w:rPr>
          <w:sz w:val="20"/>
        </w:rPr>
        <w:t xml:space="preserve">приводить примеры угрозы физическому, психическому здоровью человека и (или) нанесения ущерба имуществу, безопасности личности, общества, государства;</w:t>
      </w:r>
    </w:p>
    <w:p>
      <w:pPr>
        <w:pStyle w:val="0"/>
        <w:spacing w:before="200" w:line-rule="auto"/>
        <w:ind w:firstLine="540"/>
        <w:jc w:val="both"/>
      </w:pPr>
      <w:r>
        <w:rPr>
          <w:sz w:val="20"/>
        </w:rPr>
        <w:t xml:space="preserve">классифицировать источники опасности и факторы опасности (природные, физические, биологические, химические, психологические, социальные источники опасности - люди, животные, вирусы и бактерии; вещества, предметы и явления), в том числе техногенного происхождения;</w:t>
      </w:r>
    </w:p>
    <w:p>
      <w:pPr>
        <w:pStyle w:val="0"/>
        <w:spacing w:before="200" w:line-rule="auto"/>
        <w:ind w:firstLine="540"/>
        <w:jc w:val="both"/>
      </w:pPr>
      <w:r>
        <w:rPr>
          <w:sz w:val="20"/>
        </w:rPr>
        <w:t xml:space="preserve">раскрывать общие принципы безопасного поведения;</w:t>
      </w:r>
    </w:p>
    <w:p>
      <w:pPr>
        <w:pStyle w:val="0"/>
        <w:spacing w:before="200" w:line-rule="auto"/>
        <w:ind w:firstLine="540"/>
        <w:jc w:val="both"/>
      </w:pPr>
      <w:r>
        <w:rPr>
          <w:sz w:val="20"/>
        </w:rPr>
        <w:t xml:space="preserve">68.4.5.5.2. Модуль N 2 "Безопасность в быту":</w:t>
      </w:r>
    </w:p>
    <w:p>
      <w:pPr>
        <w:pStyle w:val="0"/>
        <w:spacing w:before="200" w:line-rule="auto"/>
        <w:ind w:firstLine="540"/>
        <w:jc w:val="both"/>
      </w:pPr>
      <w:r>
        <w:rPr>
          <w:sz w:val="20"/>
        </w:rPr>
        <w:t xml:space="preserve">объяснять особенности жизнеобеспечения жилища;</w:t>
      </w:r>
    </w:p>
    <w:p>
      <w:pPr>
        <w:pStyle w:val="0"/>
        <w:spacing w:before="200" w:line-rule="auto"/>
        <w:ind w:firstLine="540"/>
        <w:jc w:val="both"/>
      </w:pPr>
      <w:r>
        <w:rPr>
          <w:sz w:val="20"/>
        </w:rPr>
        <w:t xml:space="preserve">классифицировать источники опасности в быту (пожароопасные предметы, электроприборы, газовое оборудование, бытовая химия, медикаменты);</w:t>
      </w:r>
    </w:p>
    <w:p>
      <w:pPr>
        <w:pStyle w:val="0"/>
        <w:spacing w:before="200" w:line-rule="auto"/>
        <w:ind w:firstLine="540"/>
        <w:jc w:val="both"/>
      </w:pPr>
      <w:r>
        <w:rPr>
          <w:sz w:val="20"/>
        </w:rPr>
        <w:t xml:space="preserve">знать права, обязанности и ответственность граждан в области пожарной безопасности;</w:t>
      </w:r>
    </w:p>
    <w:p>
      <w:pPr>
        <w:pStyle w:val="0"/>
        <w:spacing w:before="200" w:line-rule="auto"/>
        <w:ind w:firstLine="540"/>
        <w:jc w:val="both"/>
      </w:pPr>
      <w:r>
        <w:rPr>
          <w:sz w:val="20"/>
        </w:rPr>
        <w:t xml:space="preserve">соблюдать правила безопасного поведения, позволяющие предупредить возникновение опасных ситуаций в быту;</w:t>
      </w:r>
    </w:p>
    <w:p>
      <w:pPr>
        <w:pStyle w:val="0"/>
        <w:spacing w:before="200" w:line-rule="auto"/>
        <w:ind w:firstLine="540"/>
        <w:jc w:val="both"/>
      </w:pPr>
      <w:r>
        <w:rPr>
          <w:sz w:val="20"/>
        </w:rPr>
        <w:t xml:space="preserve">распознавать ситуации криминального характера;</w:t>
      </w:r>
    </w:p>
    <w:p>
      <w:pPr>
        <w:pStyle w:val="0"/>
        <w:spacing w:before="200" w:line-rule="auto"/>
        <w:ind w:firstLine="540"/>
        <w:jc w:val="both"/>
      </w:pPr>
      <w:r>
        <w:rPr>
          <w:sz w:val="20"/>
        </w:rPr>
        <w:t xml:space="preserve">знать о правилах вызова экстренных служб и ответственности за ложные сообщения;</w:t>
      </w:r>
    </w:p>
    <w:p>
      <w:pPr>
        <w:pStyle w:val="0"/>
        <w:spacing w:before="200" w:line-rule="auto"/>
        <w:ind w:firstLine="540"/>
        <w:jc w:val="both"/>
      </w:pPr>
      <w:r>
        <w:rPr>
          <w:sz w:val="20"/>
        </w:rPr>
        <w:t xml:space="preserve">безопасно действовать при возникновении аварийных ситуаций техногенного</w:t>
      </w:r>
    </w:p>
    <w:p>
      <w:pPr>
        <w:pStyle w:val="0"/>
        <w:spacing w:before="200" w:line-rule="auto"/>
        <w:ind w:firstLine="540"/>
        <w:jc w:val="both"/>
      </w:pPr>
      <w:r>
        <w:rPr>
          <w:sz w:val="20"/>
        </w:rPr>
        <w:t xml:space="preserve">происхождения в коммунальных системах жизнеобеспечения (водо- и газоснабжение, канализация, электроэнергетические и тепловые сети);</w:t>
      </w:r>
    </w:p>
    <w:p>
      <w:pPr>
        <w:pStyle w:val="0"/>
        <w:spacing w:before="200" w:line-rule="auto"/>
        <w:ind w:firstLine="540"/>
        <w:jc w:val="both"/>
      </w:pPr>
      <w:r>
        <w:rPr>
          <w:sz w:val="20"/>
        </w:rPr>
        <w:t xml:space="preserve">безопасно действовать в ситуациях криминального характера;</w:t>
      </w:r>
    </w:p>
    <w:p>
      <w:pPr>
        <w:pStyle w:val="0"/>
        <w:spacing w:before="200" w:line-rule="auto"/>
        <w:ind w:firstLine="540"/>
        <w:jc w:val="both"/>
      </w:pPr>
      <w:r>
        <w:rPr>
          <w:sz w:val="20"/>
        </w:rPr>
        <w:t xml:space="preserve">безопасно действовать при пожаре в жилых и общественных зданиях, в том числе правильно использовать первичные средства пожаротушения;</w:t>
      </w:r>
    </w:p>
    <w:p>
      <w:pPr>
        <w:pStyle w:val="0"/>
        <w:spacing w:before="200" w:line-rule="auto"/>
        <w:ind w:firstLine="540"/>
        <w:jc w:val="both"/>
      </w:pPr>
      <w:r>
        <w:rPr>
          <w:sz w:val="20"/>
        </w:rPr>
        <w:t xml:space="preserve">68.4.5.5.3. Модуль N 3 "Безопасность на транспорте":</w:t>
      </w:r>
    </w:p>
    <w:p>
      <w:pPr>
        <w:pStyle w:val="0"/>
        <w:spacing w:before="200" w:line-rule="auto"/>
        <w:ind w:firstLine="540"/>
        <w:jc w:val="both"/>
      </w:pPr>
      <w:r>
        <w:rPr>
          <w:sz w:val="20"/>
        </w:rPr>
        <w:t xml:space="preserve">классифицировать виды опасностей на транспорте (наземный, подземный, железнодорожный, водный, воздушный);</w:t>
      </w:r>
    </w:p>
    <w:p>
      <w:pPr>
        <w:pStyle w:val="0"/>
        <w:spacing w:before="200" w:line-rule="auto"/>
        <w:ind w:firstLine="540"/>
        <w:jc w:val="both"/>
      </w:pPr>
      <w:r>
        <w:rPr>
          <w:sz w:val="20"/>
        </w:rPr>
        <w:t xml:space="preserve">соблюдать правила дорожного движения, установленные для пешехода, пассажира, водителя велосипеда и иных средств передвижения;</w:t>
      </w:r>
    </w:p>
    <w:p>
      <w:pPr>
        <w:pStyle w:val="0"/>
        <w:spacing w:before="200" w:line-rule="auto"/>
        <w:ind w:firstLine="540"/>
        <w:jc w:val="both"/>
      </w:pPr>
      <w:r>
        <w:rPr>
          <w:sz w:val="20"/>
        </w:rPr>
        <w:t xml:space="preserve">предупреждать возникновение сложных и опасных ситуаций на транспорте, в том числе криминогенного характера и ситуации угрозы террористического акта;</w:t>
      </w:r>
    </w:p>
    <w:p>
      <w:pPr>
        <w:pStyle w:val="0"/>
        <w:spacing w:before="200" w:line-rule="auto"/>
        <w:ind w:firstLine="540"/>
        <w:jc w:val="both"/>
      </w:pPr>
      <w:r>
        <w:rPr>
          <w:sz w:val="20"/>
        </w:rPr>
        <w:t xml:space="preserve">безопасно действовать в ситуациях, когда человек стал участником происшествия на транспорте (наземном, подземном, железнодорожном, воздушном, водном), в том числе вызванного террористическим актом;</w:t>
      </w:r>
    </w:p>
    <w:p>
      <w:pPr>
        <w:pStyle w:val="0"/>
        <w:spacing w:before="200" w:line-rule="auto"/>
        <w:ind w:firstLine="540"/>
        <w:jc w:val="both"/>
      </w:pPr>
      <w:r>
        <w:rPr>
          <w:sz w:val="20"/>
        </w:rPr>
        <w:t xml:space="preserve">68.4.5.5.4. Модуль N 4 "Безопасность в общественных местах":</w:t>
      </w:r>
    </w:p>
    <w:p>
      <w:pPr>
        <w:pStyle w:val="0"/>
        <w:spacing w:before="200" w:line-rule="auto"/>
        <w:ind w:firstLine="540"/>
        <w:jc w:val="both"/>
      </w:pPr>
      <w:r>
        <w:rPr>
          <w:sz w:val="20"/>
        </w:rPr>
        <w:t xml:space="preserve">характеризовать потенциальные источники опасности в общественных местах, в том числе техногенного происхождения; распознавать и характеризовать ситуации криминогенного и антиобщественного характера (кража, грабеж, мошенничество, хулиганство, ксенофобия);</w:t>
      </w:r>
    </w:p>
    <w:p>
      <w:pPr>
        <w:pStyle w:val="0"/>
        <w:spacing w:before="200" w:line-rule="auto"/>
        <w:ind w:firstLine="540"/>
        <w:jc w:val="both"/>
      </w:pPr>
      <w:r>
        <w:rPr>
          <w:sz w:val="20"/>
        </w:rPr>
        <w:t xml:space="preserve">соблюдать правила безопасного поведения в местах массового пребывания людей (в толпе);</w:t>
      </w:r>
    </w:p>
    <w:p>
      <w:pPr>
        <w:pStyle w:val="0"/>
        <w:spacing w:before="200" w:line-rule="auto"/>
        <w:ind w:firstLine="540"/>
        <w:jc w:val="both"/>
      </w:pPr>
      <w:r>
        <w:rPr>
          <w:sz w:val="20"/>
        </w:rPr>
        <w:t xml:space="preserve">знать правила информирования экстренных служб;</w:t>
      </w:r>
    </w:p>
    <w:p>
      <w:pPr>
        <w:pStyle w:val="0"/>
        <w:spacing w:before="200" w:line-rule="auto"/>
        <w:ind w:firstLine="540"/>
        <w:jc w:val="both"/>
      </w:pPr>
      <w:r>
        <w:rPr>
          <w:sz w:val="20"/>
        </w:rPr>
        <w:t xml:space="preserve">безопасно действовать при обнаружении в общественных местах бесхозных (потенциально опасных) вещей и предметов;</w:t>
      </w:r>
    </w:p>
    <w:p>
      <w:pPr>
        <w:pStyle w:val="0"/>
        <w:spacing w:before="200" w:line-rule="auto"/>
        <w:ind w:firstLine="540"/>
        <w:jc w:val="both"/>
      </w:pPr>
      <w:r>
        <w:rPr>
          <w:sz w:val="20"/>
        </w:rPr>
        <w:t xml:space="preserve">эвакуироваться из общественных мест и зданий;</w:t>
      </w:r>
    </w:p>
    <w:p>
      <w:pPr>
        <w:pStyle w:val="0"/>
        <w:spacing w:before="200" w:line-rule="auto"/>
        <w:ind w:firstLine="540"/>
        <w:jc w:val="both"/>
      </w:pPr>
      <w:r>
        <w:rPr>
          <w:sz w:val="20"/>
        </w:rPr>
        <w:t xml:space="preserve">безопасно действовать при возникновении пожара и происшествиях в общественных местах;</w:t>
      </w:r>
    </w:p>
    <w:p>
      <w:pPr>
        <w:pStyle w:val="0"/>
        <w:spacing w:before="200" w:line-rule="auto"/>
        <w:ind w:firstLine="540"/>
        <w:jc w:val="both"/>
      </w:pPr>
      <w:r>
        <w:rPr>
          <w:sz w:val="20"/>
        </w:rPr>
        <w:t xml:space="preserve">безопасно действовать в условиях совершения террористического акта, в том числе при захвате и освобождении заложников;</w:t>
      </w:r>
    </w:p>
    <w:p>
      <w:pPr>
        <w:pStyle w:val="0"/>
        <w:spacing w:before="200" w:line-rule="auto"/>
        <w:ind w:firstLine="540"/>
        <w:jc w:val="both"/>
      </w:pPr>
      <w:r>
        <w:rPr>
          <w:sz w:val="20"/>
        </w:rPr>
        <w:t xml:space="preserve">безопасно действовать в ситуациях криминогенного и антиобщественного характера;</w:t>
      </w:r>
    </w:p>
    <w:p>
      <w:pPr>
        <w:pStyle w:val="0"/>
        <w:spacing w:before="200" w:line-rule="auto"/>
        <w:ind w:firstLine="540"/>
        <w:jc w:val="both"/>
      </w:pPr>
      <w:r>
        <w:rPr>
          <w:sz w:val="20"/>
        </w:rPr>
        <w:t xml:space="preserve">68.4.5.5.5. Модуль N 5 "Безопасность в природной среде":</w:t>
      </w:r>
    </w:p>
    <w:p>
      <w:pPr>
        <w:pStyle w:val="0"/>
        <w:spacing w:before="200" w:line-rule="auto"/>
        <w:ind w:firstLine="540"/>
        <w:jc w:val="both"/>
      </w:pPr>
      <w:r>
        <w:rPr>
          <w:sz w:val="20"/>
        </w:rPr>
        <w:t xml:space="preserve">раскрывать смысл понятия экологии, экологической культуры, значение экологии для устойчивого развития общества;</w:t>
      </w:r>
    </w:p>
    <w:p>
      <w:pPr>
        <w:pStyle w:val="0"/>
        <w:spacing w:before="200" w:line-rule="auto"/>
        <w:ind w:firstLine="540"/>
        <w:jc w:val="both"/>
      </w:pPr>
      <w:r>
        <w:rPr>
          <w:sz w:val="20"/>
        </w:rPr>
        <w:t xml:space="preserve">помнить и выполнять правила безопасного поведения при неблагоприятной экологической обстановке;</w:t>
      </w:r>
    </w:p>
    <w:p>
      <w:pPr>
        <w:pStyle w:val="0"/>
        <w:spacing w:before="200" w:line-rule="auto"/>
        <w:ind w:firstLine="540"/>
        <w:jc w:val="both"/>
      </w:pPr>
      <w:r>
        <w:rPr>
          <w:sz w:val="20"/>
        </w:rPr>
        <w:t xml:space="preserve">соблюдать правила безопасного поведения на природе;</w:t>
      </w:r>
    </w:p>
    <w:p>
      <w:pPr>
        <w:pStyle w:val="0"/>
        <w:spacing w:before="200" w:line-rule="auto"/>
        <w:ind w:firstLine="540"/>
        <w:jc w:val="both"/>
      </w:pPr>
      <w:r>
        <w:rPr>
          <w:sz w:val="20"/>
        </w:rPr>
        <w:t xml:space="preserve">объяснять правила безопасного поведения на водоемах в различное время года;</w:t>
      </w:r>
    </w:p>
    <w:p>
      <w:pPr>
        <w:pStyle w:val="0"/>
        <w:spacing w:before="200" w:line-rule="auto"/>
        <w:ind w:firstLine="540"/>
        <w:jc w:val="both"/>
      </w:pPr>
      <w:r>
        <w:rPr>
          <w:sz w:val="20"/>
        </w:rPr>
        <w:t xml:space="preserve">безопасно действовать в случае возникновения чрезвычайных ситуаций геологического происхождения (землетрясения, извержения вулкана), чрезвычайных ситуаций метеорологического происхождения (ураганы, бури, смерчи), гидрологического происхождения (наводнения, сели, цунами, снежные лавины), природных пожаров (лесные, торфяные, степные);</w:t>
      </w:r>
    </w:p>
    <w:p>
      <w:pPr>
        <w:pStyle w:val="0"/>
        <w:spacing w:before="200" w:line-rule="auto"/>
        <w:ind w:firstLine="540"/>
        <w:jc w:val="both"/>
      </w:pPr>
      <w:r>
        <w:rPr>
          <w:sz w:val="20"/>
        </w:rPr>
        <w:t xml:space="preserve">характеризовать правила само- и взаимопомощи терпящим бедствие на воде; безопасно действовать при автономном существовании в природной среде, учитывая вероятность потери ориентиров (риска заблудиться), встречи с дикими животными, опасными насекомыми, клещами и змеями, ядовитыми грибами и растениями;</w:t>
      </w:r>
    </w:p>
    <w:p>
      <w:pPr>
        <w:pStyle w:val="0"/>
        <w:spacing w:before="200" w:line-rule="auto"/>
        <w:ind w:firstLine="540"/>
        <w:jc w:val="both"/>
      </w:pPr>
      <w:r>
        <w:rPr>
          <w:sz w:val="20"/>
        </w:rPr>
        <w:t xml:space="preserve">знать и применять способы подачи сигнала о помощи;</w:t>
      </w:r>
    </w:p>
    <w:p>
      <w:pPr>
        <w:pStyle w:val="0"/>
        <w:spacing w:before="200" w:line-rule="auto"/>
        <w:ind w:firstLine="540"/>
        <w:jc w:val="both"/>
      </w:pPr>
      <w:r>
        <w:rPr>
          <w:sz w:val="20"/>
        </w:rPr>
        <w:t xml:space="preserve">68.4.5.5.6. Модуль N 6 "Здоровье и как его сохранить. Основы медицинских знаний":</w:t>
      </w:r>
    </w:p>
    <w:p>
      <w:pPr>
        <w:pStyle w:val="0"/>
        <w:spacing w:before="200" w:line-rule="auto"/>
        <w:ind w:firstLine="540"/>
        <w:jc w:val="both"/>
      </w:pPr>
      <w:r>
        <w:rPr>
          <w:sz w:val="20"/>
        </w:rPr>
        <w:t xml:space="preserve">раскрывать смысл понятий здоровья (физического и психического) и здорового образа жизни;</w:t>
      </w:r>
    </w:p>
    <w:p>
      <w:pPr>
        <w:pStyle w:val="0"/>
        <w:spacing w:before="200" w:line-rule="auto"/>
        <w:ind w:firstLine="540"/>
        <w:jc w:val="both"/>
      </w:pPr>
      <w:r>
        <w:rPr>
          <w:sz w:val="20"/>
        </w:rPr>
        <w:t xml:space="preserve">характеризовать факторы, влияющие на здоровье человека;</w:t>
      </w:r>
    </w:p>
    <w:p>
      <w:pPr>
        <w:pStyle w:val="0"/>
        <w:spacing w:before="200" w:line-rule="auto"/>
        <w:ind w:firstLine="540"/>
        <w:jc w:val="both"/>
      </w:pPr>
      <w:r>
        <w:rPr>
          <w:sz w:val="20"/>
        </w:rPr>
        <w:t xml:space="preserve">раскрывать понятия заболеваний, зависящих от образа жизни (физических нагрузок, режима труда и отдыха, питания, психического здоровья и психологического благополучия);</w:t>
      </w:r>
    </w:p>
    <w:p>
      <w:pPr>
        <w:pStyle w:val="0"/>
        <w:spacing w:before="200" w:line-rule="auto"/>
        <w:ind w:firstLine="540"/>
        <w:jc w:val="both"/>
      </w:pPr>
      <w:r>
        <w:rPr>
          <w:sz w:val="20"/>
        </w:rPr>
        <w:t xml:space="preserve">негативно относиться к вредным привычкам (табакокурение, алкоголизм, наркомания, игровая зависимость);</w:t>
      </w:r>
    </w:p>
    <w:p>
      <w:pPr>
        <w:pStyle w:val="0"/>
        <w:spacing w:before="200" w:line-rule="auto"/>
        <w:ind w:firstLine="540"/>
        <w:jc w:val="both"/>
      </w:pPr>
      <w:r>
        <w:rPr>
          <w:sz w:val="20"/>
        </w:rPr>
        <w:t xml:space="preserve">приводить примеры мер защиты от инфекционных и неинфекционных заболеваний;</w:t>
      </w:r>
    </w:p>
    <w:p>
      <w:pPr>
        <w:pStyle w:val="0"/>
        <w:spacing w:before="200" w:line-rule="auto"/>
        <w:ind w:firstLine="540"/>
        <w:jc w:val="both"/>
      </w:pPr>
      <w:r>
        <w:rPr>
          <w:sz w:val="20"/>
        </w:rPr>
        <w:t xml:space="preserve">безопасно действовать в случае возникновения чрезвычайных ситуаций биолого-социального происхождения (эпидемии, пандемии);</w:t>
      </w:r>
    </w:p>
    <w:p>
      <w:pPr>
        <w:pStyle w:val="0"/>
        <w:spacing w:before="200" w:line-rule="auto"/>
        <w:ind w:firstLine="540"/>
        <w:jc w:val="both"/>
      </w:pPr>
      <w:r>
        <w:rPr>
          <w:sz w:val="20"/>
        </w:rPr>
        <w:t xml:space="preserve">характеризовать основные мероприятия, проводимые в Российской Федерации по обеспечению безопасности населения при угрозе и во время чрезвычайных ситуаций биолого-социального характера;</w:t>
      </w:r>
    </w:p>
    <w:p>
      <w:pPr>
        <w:pStyle w:val="0"/>
        <w:spacing w:before="200" w:line-rule="auto"/>
        <w:ind w:firstLine="540"/>
        <w:jc w:val="both"/>
      </w:pPr>
      <w:r>
        <w:rPr>
          <w:sz w:val="20"/>
        </w:rPr>
        <w:t xml:space="preserve">оказывать первую помощь и самопомощь при неотложных состояниях;</w:t>
      </w:r>
    </w:p>
    <w:p>
      <w:pPr>
        <w:pStyle w:val="0"/>
        <w:spacing w:before="200" w:line-rule="auto"/>
        <w:ind w:firstLine="540"/>
        <w:jc w:val="both"/>
      </w:pPr>
      <w:r>
        <w:rPr>
          <w:sz w:val="20"/>
        </w:rPr>
        <w:t xml:space="preserve">68.4.5.5.7. Модуль N 7 "Безопасность в социуме":</w:t>
      </w:r>
    </w:p>
    <w:p>
      <w:pPr>
        <w:pStyle w:val="0"/>
        <w:spacing w:before="200" w:line-rule="auto"/>
        <w:ind w:firstLine="540"/>
        <w:jc w:val="both"/>
      </w:pPr>
      <w:r>
        <w:rPr>
          <w:sz w:val="20"/>
        </w:rPr>
        <w:t xml:space="preserve">приводить примеры межличностного и группового конфликта;</w:t>
      </w:r>
    </w:p>
    <w:p>
      <w:pPr>
        <w:pStyle w:val="0"/>
        <w:spacing w:before="200" w:line-rule="auto"/>
        <w:ind w:firstLine="540"/>
        <w:jc w:val="both"/>
      </w:pPr>
      <w:r>
        <w:rPr>
          <w:sz w:val="20"/>
        </w:rPr>
        <w:t xml:space="preserve">характеризовать способы избегания и разрешения конфликтных ситуаций;</w:t>
      </w:r>
    </w:p>
    <w:p>
      <w:pPr>
        <w:pStyle w:val="0"/>
        <w:spacing w:before="200" w:line-rule="auto"/>
        <w:ind w:firstLine="540"/>
        <w:jc w:val="both"/>
      </w:pPr>
      <w:r>
        <w:rPr>
          <w:sz w:val="20"/>
        </w:rPr>
        <w:t xml:space="preserve">характеризовать опасные проявления конфликтов (в том числе насилие, буллинг (травля);</w:t>
      </w:r>
    </w:p>
    <w:p>
      <w:pPr>
        <w:pStyle w:val="0"/>
        <w:spacing w:before="200" w:line-rule="auto"/>
        <w:ind w:firstLine="540"/>
        <w:jc w:val="both"/>
      </w:pPr>
      <w:r>
        <w:rPr>
          <w:sz w:val="20"/>
        </w:rPr>
        <w:t xml:space="preserve">приводить примеры манипуляций (в том числе в целях вовлечения в экстремистскую, террористическую и иную деструктивную деятельность, в субкультуры и формируемые на их основе сообщества экстремистской и суицидальной направленности) и способов противостоять манипуляциям;</w:t>
      </w:r>
    </w:p>
    <w:p>
      <w:pPr>
        <w:pStyle w:val="0"/>
        <w:spacing w:before="200" w:line-rule="auto"/>
        <w:ind w:firstLine="540"/>
        <w:jc w:val="both"/>
      </w:pPr>
      <w:r>
        <w:rPr>
          <w:sz w:val="20"/>
        </w:rPr>
        <w:t xml:space="preserve">соблюдать правила коммуникации с незнакомыми людьми (в том числе с подозрительными людьми, у которых могут иметься преступные намерения);</w:t>
      </w:r>
    </w:p>
    <w:p>
      <w:pPr>
        <w:pStyle w:val="0"/>
        <w:spacing w:before="200" w:line-rule="auto"/>
        <w:ind w:firstLine="540"/>
        <w:jc w:val="both"/>
      </w:pPr>
      <w:r>
        <w:rPr>
          <w:sz w:val="20"/>
        </w:rPr>
        <w:t xml:space="preserve">соблюдать правила безопасного и комфортного существования со знакомыми людьми и в различных группах, в том числе в семье, классе, коллективе кружка, секции, спортивной команды, группе друзей;</w:t>
      </w:r>
    </w:p>
    <w:p>
      <w:pPr>
        <w:pStyle w:val="0"/>
        <w:spacing w:before="200" w:line-rule="auto"/>
        <w:ind w:firstLine="540"/>
        <w:jc w:val="both"/>
      </w:pPr>
      <w:r>
        <w:rPr>
          <w:sz w:val="20"/>
        </w:rPr>
        <w:t xml:space="preserve">распознавать опасности и соблюдать правила безопасного поведения в практике современных молодежных увлечений;</w:t>
      </w:r>
    </w:p>
    <w:p>
      <w:pPr>
        <w:pStyle w:val="0"/>
        <w:spacing w:before="200" w:line-rule="auto"/>
        <w:ind w:firstLine="540"/>
        <w:jc w:val="both"/>
      </w:pPr>
      <w:r>
        <w:rPr>
          <w:sz w:val="20"/>
        </w:rPr>
        <w:t xml:space="preserve">безопасно действовать при опасных проявлениях конфликта и при возможных манипуляциях;</w:t>
      </w:r>
    </w:p>
    <w:p>
      <w:pPr>
        <w:pStyle w:val="0"/>
        <w:spacing w:before="200" w:line-rule="auto"/>
        <w:ind w:firstLine="540"/>
        <w:jc w:val="both"/>
      </w:pPr>
      <w:r>
        <w:rPr>
          <w:sz w:val="20"/>
        </w:rPr>
        <w:t xml:space="preserve">68.4.5.5.8. Модуль N 8 "Безопасность в информационном пространстве":</w:t>
      </w:r>
    </w:p>
    <w:p>
      <w:pPr>
        <w:pStyle w:val="0"/>
        <w:spacing w:before="200" w:line-rule="auto"/>
        <w:ind w:firstLine="540"/>
        <w:jc w:val="both"/>
      </w:pPr>
      <w:r>
        <w:rPr>
          <w:sz w:val="20"/>
        </w:rPr>
        <w:t xml:space="preserve">приводить примеры информационных и компьютерных угроз;</w:t>
      </w:r>
    </w:p>
    <w:p>
      <w:pPr>
        <w:pStyle w:val="0"/>
        <w:spacing w:before="200" w:line-rule="auto"/>
        <w:ind w:firstLine="540"/>
        <w:jc w:val="both"/>
      </w:pPr>
      <w:r>
        <w:rPr>
          <w:sz w:val="20"/>
        </w:rPr>
        <w:t xml:space="preserve">характеризовать потенциальные риски и угрозы при использовании сети Интернет,</w:t>
      </w:r>
    </w:p>
    <w:p>
      <w:pPr>
        <w:pStyle w:val="0"/>
        <w:spacing w:before="200" w:line-rule="auto"/>
        <w:ind w:firstLine="540"/>
        <w:jc w:val="both"/>
      </w:pPr>
      <w:r>
        <w:rPr>
          <w:sz w:val="20"/>
        </w:rPr>
        <w:t xml:space="preserve">предупреждать риски и угрозы в сети Интернет (в том числе вовлечения в экстремистские, террористические и иные деструктивные интернет-сообщества);</w:t>
      </w:r>
    </w:p>
    <w:p>
      <w:pPr>
        <w:pStyle w:val="0"/>
        <w:spacing w:before="200" w:line-rule="auto"/>
        <w:ind w:firstLine="540"/>
        <w:jc w:val="both"/>
      </w:pPr>
      <w:r>
        <w:rPr>
          <w:sz w:val="20"/>
        </w:rPr>
        <w:t xml:space="preserve">владеть принципами безопасного использования сети Интернет, электронных изделий бытового назначения (игровые приставки, мобильные телефоны сотовой связи и другие);</w:t>
      </w:r>
    </w:p>
    <w:p>
      <w:pPr>
        <w:pStyle w:val="0"/>
        <w:spacing w:before="200" w:line-rule="auto"/>
        <w:ind w:firstLine="540"/>
        <w:jc w:val="both"/>
      </w:pPr>
      <w:r>
        <w:rPr>
          <w:sz w:val="20"/>
        </w:rPr>
        <w:t xml:space="preserve">предупреждать возникновение сложных и опасных ситуаций;</w:t>
      </w:r>
    </w:p>
    <w:p>
      <w:pPr>
        <w:pStyle w:val="0"/>
        <w:spacing w:before="200" w:line-rule="auto"/>
        <w:ind w:firstLine="540"/>
        <w:jc w:val="both"/>
      </w:pPr>
      <w:r>
        <w:rPr>
          <w:sz w:val="20"/>
        </w:rPr>
        <w:t xml:space="preserve">характеризовать и предотвращать потенциальные риски и угрозы при использовании сети Интернет (например: мошенничество, игромания, деструктивные сообщества в социальных сетях);</w:t>
      </w:r>
    </w:p>
    <w:p>
      <w:pPr>
        <w:pStyle w:val="0"/>
        <w:spacing w:before="200" w:line-rule="auto"/>
        <w:ind w:firstLine="540"/>
        <w:jc w:val="both"/>
      </w:pPr>
      <w:r>
        <w:rPr>
          <w:sz w:val="20"/>
        </w:rPr>
        <w:t xml:space="preserve">68.4.5.5.9. Модуль N 9 "Основы противодействия экстремизму и терроризму":</w:t>
      </w:r>
    </w:p>
    <w:p>
      <w:pPr>
        <w:pStyle w:val="0"/>
        <w:spacing w:before="200" w:line-rule="auto"/>
        <w:ind w:firstLine="540"/>
        <w:jc w:val="both"/>
      </w:pPr>
      <w:r>
        <w:rPr>
          <w:sz w:val="20"/>
        </w:rPr>
        <w:t xml:space="preserve">объяснять понятия экстремизма, терроризма, их причины и последствия;</w:t>
      </w:r>
    </w:p>
    <w:p>
      <w:pPr>
        <w:pStyle w:val="0"/>
        <w:spacing w:before="200" w:line-rule="auto"/>
        <w:ind w:firstLine="540"/>
        <w:jc w:val="both"/>
      </w:pPr>
      <w:r>
        <w:rPr>
          <w:sz w:val="20"/>
        </w:rPr>
        <w:t xml:space="preserve">сформировать негативное отношение к экстремистской и террористической деятельности;</w:t>
      </w:r>
    </w:p>
    <w:p>
      <w:pPr>
        <w:pStyle w:val="0"/>
        <w:spacing w:before="200" w:line-rule="auto"/>
        <w:ind w:firstLine="540"/>
        <w:jc w:val="both"/>
      </w:pPr>
      <w:r>
        <w:rPr>
          <w:sz w:val="20"/>
        </w:rPr>
        <w:t xml:space="preserve">объяснять организационные основы системы противодействия терроризму и экстремизму в Российской Федерации;</w:t>
      </w:r>
    </w:p>
    <w:p>
      <w:pPr>
        <w:pStyle w:val="0"/>
        <w:spacing w:before="200" w:line-rule="auto"/>
        <w:ind w:firstLine="540"/>
        <w:jc w:val="both"/>
      </w:pPr>
      <w:r>
        <w:rPr>
          <w:sz w:val="20"/>
        </w:rPr>
        <w:t xml:space="preserve">распознавать ситуации угрозы террористического акта в доме, в общественном месте;</w:t>
      </w:r>
    </w:p>
    <w:p>
      <w:pPr>
        <w:pStyle w:val="0"/>
        <w:spacing w:before="200" w:line-rule="auto"/>
        <w:ind w:firstLine="540"/>
        <w:jc w:val="both"/>
      </w:pPr>
      <w:r>
        <w:rPr>
          <w:sz w:val="20"/>
        </w:rPr>
        <w:t xml:space="preserve">безопасно действовать при обнаружении в общественных местах бесхозных (или опасных) вещей и предметов;</w:t>
      </w:r>
    </w:p>
    <w:p>
      <w:pPr>
        <w:pStyle w:val="0"/>
        <w:spacing w:before="200" w:line-rule="auto"/>
        <w:ind w:firstLine="540"/>
        <w:jc w:val="both"/>
      </w:pPr>
      <w:r>
        <w:rPr>
          <w:sz w:val="20"/>
        </w:rPr>
        <w:t xml:space="preserve">безопасно действовать в условиях совершения террористического акта, в том числе при захвате и освобождении заложников;</w:t>
      </w:r>
    </w:p>
    <w:p>
      <w:pPr>
        <w:pStyle w:val="0"/>
        <w:spacing w:before="200" w:line-rule="auto"/>
        <w:ind w:firstLine="540"/>
        <w:jc w:val="both"/>
      </w:pPr>
      <w:r>
        <w:rPr>
          <w:sz w:val="20"/>
        </w:rPr>
        <w:t xml:space="preserve">68.4.5.5.10. Модуль N 10 "Взаимодействие личности, общества и государства в обеспечении безопасности жизни и здоровья населения":</w:t>
      </w:r>
    </w:p>
    <w:p>
      <w:pPr>
        <w:pStyle w:val="0"/>
        <w:spacing w:before="200" w:line-rule="auto"/>
        <w:ind w:firstLine="540"/>
        <w:jc w:val="both"/>
      </w:pPr>
      <w:r>
        <w:rPr>
          <w:sz w:val="20"/>
        </w:rPr>
        <w:t xml:space="preserve">характеризовать роль человека, общества и государства при обеспечении безопасности жизни и здоровья населения в Российской Федерации;</w:t>
      </w:r>
    </w:p>
    <w:p>
      <w:pPr>
        <w:pStyle w:val="0"/>
        <w:spacing w:before="200" w:line-rule="auto"/>
        <w:ind w:firstLine="540"/>
        <w:jc w:val="both"/>
      </w:pPr>
      <w:r>
        <w:rPr>
          <w:sz w:val="20"/>
        </w:rPr>
        <w:t xml:space="preserve">объяснять роль государственных служб Российской Федерации по защите населения при возникновении и ликвидации последствий чрезвычайных ситуаций в современных условиях; характеризовать основные мероприятия, проводимые в Российской Федерации, по обеспечению безопасности населения при угрозе и во время чрезвычайных ситуаций различного характера;</w:t>
      </w:r>
    </w:p>
    <w:p>
      <w:pPr>
        <w:pStyle w:val="0"/>
        <w:spacing w:before="200" w:line-rule="auto"/>
        <w:ind w:firstLine="540"/>
        <w:jc w:val="both"/>
      </w:pPr>
      <w:r>
        <w:rPr>
          <w:sz w:val="20"/>
        </w:rPr>
        <w:t xml:space="preserve">объяснять правила оповещения и эвакуации населения в условиях чрезвычайных ситуаций;</w:t>
      </w:r>
    </w:p>
    <w:p>
      <w:pPr>
        <w:pStyle w:val="0"/>
        <w:spacing w:before="200" w:line-rule="auto"/>
        <w:ind w:firstLine="540"/>
        <w:jc w:val="both"/>
      </w:pPr>
      <w:r>
        <w:rPr>
          <w:sz w:val="20"/>
        </w:rPr>
        <w:t xml:space="preserve">помнить и объяснять права и обязанности граждан Российской Федерации в области безопасности в условиях чрезвычайных ситуаций мирного и военного времени;</w:t>
      </w:r>
    </w:p>
    <w:p>
      <w:pPr>
        <w:pStyle w:val="0"/>
        <w:spacing w:before="200" w:line-rule="auto"/>
        <w:ind w:firstLine="540"/>
        <w:jc w:val="both"/>
      </w:pPr>
      <w:r>
        <w:rPr>
          <w:sz w:val="20"/>
        </w:rPr>
        <w:t xml:space="preserve">владеть правилами безопасного поведения и безопасно действовать в различных ситуациях;</w:t>
      </w:r>
    </w:p>
    <w:p>
      <w:pPr>
        <w:pStyle w:val="0"/>
        <w:spacing w:before="200" w:line-rule="auto"/>
        <w:ind w:firstLine="540"/>
        <w:jc w:val="both"/>
      </w:pPr>
      <w:r>
        <w:rPr>
          <w:sz w:val="20"/>
        </w:rPr>
        <w:t xml:space="preserve">владеть способами антикоррупционного поведения с учетом возрастных обязанностей;</w:t>
      </w:r>
    </w:p>
    <w:p>
      <w:pPr>
        <w:pStyle w:val="0"/>
        <w:spacing w:before="200" w:line-rule="auto"/>
        <w:ind w:firstLine="540"/>
        <w:jc w:val="both"/>
      </w:pPr>
      <w:r>
        <w:rPr>
          <w:sz w:val="20"/>
        </w:rPr>
        <w:t xml:space="preserve">информировать население и соответствующие органы о возникновении опасных ситуаций.</w:t>
      </w:r>
    </w:p>
    <w:p>
      <w:pPr>
        <w:pStyle w:val="0"/>
        <w:jc w:val="both"/>
      </w:pPr>
      <w:r>
        <w:rPr>
          <w:sz w:val="20"/>
        </w:rPr>
      </w:r>
    </w:p>
    <w:p>
      <w:pPr>
        <w:pStyle w:val="2"/>
        <w:outlineLvl w:val="2"/>
        <w:ind w:firstLine="540"/>
        <w:jc w:val="both"/>
      </w:pPr>
      <w:r>
        <w:rPr>
          <w:sz w:val="20"/>
        </w:rPr>
        <w:t xml:space="preserve">69. Программа формирования универсальных учебных действий.</w:t>
      </w:r>
    </w:p>
    <w:p>
      <w:pPr>
        <w:pStyle w:val="0"/>
        <w:spacing w:before="200" w:line-rule="auto"/>
        <w:ind w:firstLine="540"/>
        <w:jc w:val="both"/>
      </w:pPr>
      <w:r>
        <w:rPr>
          <w:sz w:val="20"/>
        </w:rPr>
        <w:t xml:space="preserve">69.1. Программа формирования универсальных учебных действий у обучающихся с нарушениями слуха ФАОП ООО для обучающихся с нарушениями слуха (вариант 2.2.2) соответствует Программе формирования универсальных учебных действий у обучающихся с нарушениями слуха ФАОП ООО для обучающихся с нарушениями слуха (вариант 1.1) и представлена в </w:t>
      </w:r>
      <w:hyperlink w:history="0" w:anchor="P31210" w:tooltip="ПРОГРАММА">
        <w:r>
          <w:rPr>
            <w:sz w:val="20"/>
            <w:color w:val="0000ff"/>
          </w:rPr>
          <w:t xml:space="preserve">приложении N 1</w:t>
        </w:r>
      </w:hyperlink>
      <w:r>
        <w:rPr>
          <w:sz w:val="20"/>
        </w:rPr>
        <w:t xml:space="preserve"> к настоящей ФАОП ООО.</w:t>
      </w:r>
    </w:p>
    <w:p>
      <w:pPr>
        <w:pStyle w:val="0"/>
        <w:jc w:val="both"/>
      </w:pPr>
      <w:r>
        <w:rPr>
          <w:sz w:val="20"/>
        </w:rPr>
      </w:r>
    </w:p>
    <w:p>
      <w:pPr>
        <w:pStyle w:val="2"/>
        <w:outlineLvl w:val="2"/>
        <w:ind w:firstLine="540"/>
        <w:jc w:val="both"/>
      </w:pPr>
      <w:r>
        <w:rPr>
          <w:sz w:val="20"/>
        </w:rPr>
        <w:t xml:space="preserve">70. Программа коррекционной работы.</w:t>
      </w:r>
    </w:p>
    <w:p>
      <w:pPr>
        <w:pStyle w:val="0"/>
        <w:spacing w:before="200" w:line-rule="auto"/>
        <w:ind w:firstLine="540"/>
        <w:jc w:val="both"/>
      </w:pPr>
      <w:r>
        <w:rPr>
          <w:sz w:val="20"/>
        </w:rPr>
        <w:t xml:space="preserve">70.1. ПКР является неотъемлемым структурным компонентом ФАОП ООО для обучающихся с нарушениями слуха (вариант 2.2.2).</w:t>
      </w:r>
    </w:p>
    <w:p>
      <w:pPr>
        <w:pStyle w:val="0"/>
        <w:spacing w:before="200" w:line-rule="auto"/>
        <w:ind w:firstLine="540"/>
        <w:jc w:val="both"/>
      </w:pPr>
      <w:r>
        <w:rPr>
          <w:sz w:val="20"/>
        </w:rPr>
        <w:t xml:space="preserve">В соответствии с ФГОС ООО ПКР направлена на осуществление индивидуально-ориентированной психолого-педагогической помощи обучающимся с нарушениями слуха в освоении АООП ООО (вариант 2.2.2) с учетом их особых образовательных потребностей, социальную адаптацию и личностное самоопределение. ПКР уровня основного общего образования непрерывна и преемственна с другими уровнями образования (начальным, средним).</w:t>
      </w:r>
    </w:p>
    <w:p>
      <w:pPr>
        <w:pStyle w:val="0"/>
        <w:spacing w:before="200" w:line-rule="auto"/>
        <w:ind w:firstLine="540"/>
        <w:jc w:val="both"/>
      </w:pPr>
      <w:r>
        <w:rPr>
          <w:sz w:val="20"/>
        </w:rPr>
        <w:t xml:space="preserve">70.2. ПКР должна обеспечивать:</w:t>
      </w:r>
    </w:p>
    <w:p>
      <w:pPr>
        <w:pStyle w:val="0"/>
        <w:spacing w:before="200" w:line-rule="auto"/>
        <w:ind w:firstLine="540"/>
        <w:jc w:val="both"/>
      </w:pPr>
      <w:r>
        <w:rPr>
          <w:sz w:val="20"/>
        </w:rPr>
        <w:t xml:space="preserve">выявление индивидуальных образовательных потребностей обучающихся с нарушениями слуха, направленности личности, профессиональных склонностей;</w:t>
      </w:r>
    </w:p>
    <w:p>
      <w:pPr>
        <w:pStyle w:val="0"/>
        <w:spacing w:before="200" w:line-rule="auto"/>
        <w:ind w:firstLine="540"/>
        <w:jc w:val="both"/>
      </w:pPr>
      <w:r>
        <w:rPr>
          <w:sz w:val="20"/>
        </w:rPr>
        <w:t xml:space="preserve">систему комплексного психолого-педагогического сопровождения образовательно-коррекционного процесса с учетом особых образовательных потребностей обучающихся с нарушениями слуха, включающего психолого-педагогическое обследование (на начало обучения в 5 классе - стартовая диагностика) и мониторинг динамики их развития, личностного становления, проведение индивидуальных и групповых коррекционно-развивающих занятий (на основе рекомендаций психолого-медико-педагогической комиссии и психолого-педагогического консилиума образовательной организации), направленных, в том числе на оказание специализированной индивидуально ориентированной коррекционно-развивающей помощи обучающимся в развитии восприятия и воспроизведения устной речи, а также в развитии учебно-познавательной деятельности в контексте достижения планируемых результатов образования;</w:t>
      </w:r>
    </w:p>
    <w:p>
      <w:pPr>
        <w:pStyle w:val="0"/>
        <w:spacing w:before="200" w:line-rule="auto"/>
        <w:ind w:firstLine="540"/>
        <w:jc w:val="both"/>
      </w:pPr>
      <w:r>
        <w:rPr>
          <w:sz w:val="20"/>
        </w:rPr>
        <w:t xml:space="preserve">успешное освоение АООП ООО (вариант 2.2.2), достижение обучающимися предметных, метапредметных и личностных результатов с учетом их особых образовательных потребностей.</w:t>
      </w:r>
    </w:p>
    <w:p>
      <w:pPr>
        <w:pStyle w:val="0"/>
        <w:spacing w:before="200" w:line-rule="auto"/>
        <w:ind w:firstLine="540"/>
        <w:jc w:val="both"/>
      </w:pPr>
      <w:r>
        <w:rPr>
          <w:sz w:val="20"/>
        </w:rPr>
        <w:t xml:space="preserve">70.3. ПКР должна содержать:</w:t>
      </w:r>
    </w:p>
    <w:p>
      <w:pPr>
        <w:pStyle w:val="0"/>
        <w:spacing w:before="200" w:line-rule="auto"/>
        <w:ind w:firstLine="540"/>
        <w:jc w:val="both"/>
      </w:pPr>
      <w:r>
        <w:rPr>
          <w:sz w:val="20"/>
        </w:rPr>
        <w:t xml:space="preserve">план диагностических и коррекционно-развивающих мероприятий, обеспечивающих удовлетворение индивидуальных образовательных потребностей обучающихся с нарушениями слуха, освоение ими АООП ООО (вариант 2.2.2);</w:t>
      </w:r>
    </w:p>
    <w:p>
      <w:pPr>
        <w:pStyle w:val="0"/>
        <w:spacing w:before="200" w:line-rule="auto"/>
        <w:ind w:firstLine="540"/>
        <w:jc w:val="both"/>
      </w:pPr>
      <w:r>
        <w:rPr>
          <w:sz w:val="20"/>
        </w:rPr>
        <w:t xml:space="preserve">описание условий обучения и воспитания обучающихся (с учетом их особых образовательных потребностей), методы их обучения и воспитания, специальные учебники, учебные пособия и дидактические материалы, специализированные компьютерные программы, технические и сурдотехнические средства обучения, включая звукоусиливающую аппаратуру коллективного пользования, индивидуальные слуховые аппараты и кохлеарные импланты, используемые ассистивные технологии, особенности проведения групповых и индивидуальных коррекционно-развивающих занятий;</w:t>
      </w:r>
    </w:p>
    <w:p>
      <w:pPr>
        <w:pStyle w:val="0"/>
        <w:spacing w:before="200" w:line-rule="auto"/>
        <w:ind w:firstLine="540"/>
        <w:jc w:val="both"/>
      </w:pPr>
      <w:r>
        <w:rPr>
          <w:sz w:val="20"/>
        </w:rPr>
        <w:t xml:space="preserve">описание основного содержания рабочих программ коррекционно-развивающих курсов;</w:t>
      </w:r>
    </w:p>
    <w:p>
      <w:pPr>
        <w:pStyle w:val="0"/>
        <w:spacing w:before="200" w:line-rule="auto"/>
        <w:ind w:firstLine="540"/>
        <w:jc w:val="both"/>
      </w:pPr>
      <w:r>
        <w:rPr>
          <w:sz w:val="20"/>
        </w:rPr>
        <w:t xml:space="preserve">перечень дополнительных коррекционно-развивающих занятий (при наличии);</w:t>
      </w:r>
    </w:p>
    <w:p>
      <w:pPr>
        <w:pStyle w:val="0"/>
        <w:spacing w:before="200" w:line-rule="auto"/>
        <w:ind w:firstLine="540"/>
        <w:jc w:val="both"/>
      </w:pPr>
      <w:r>
        <w:rPr>
          <w:sz w:val="20"/>
        </w:rPr>
        <w:t xml:space="preserve">перечень дополнительных коррекционно-развивающих занятий (при наличии);</w:t>
      </w:r>
    </w:p>
    <w:p>
      <w:pPr>
        <w:pStyle w:val="0"/>
        <w:spacing w:before="200" w:line-rule="auto"/>
        <w:ind w:firstLine="540"/>
        <w:jc w:val="both"/>
      </w:pPr>
      <w:r>
        <w:rPr>
          <w:sz w:val="20"/>
        </w:rPr>
        <w:t xml:space="preserve">планируемые результаты коррекционной работы и подходы к их оценке.</w:t>
      </w:r>
    </w:p>
    <w:p>
      <w:pPr>
        <w:pStyle w:val="0"/>
        <w:spacing w:before="200" w:line-rule="auto"/>
        <w:ind w:firstLine="540"/>
        <w:jc w:val="both"/>
      </w:pPr>
      <w:r>
        <w:rPr>
          <w:sz w:val="20"/>
        </w:rPr>
        <w:t xml:space="preserve">70.4. ПКР вариативна по форме и по содержанию в зависимости от особых образовательных потребностей, характера имеющихся трудностей и особенностей социальной адаптации обучающихся с нарушениями слуха, региональной специфики и особенностей образовательно-коррекционного процесса в образовательной организации.</w:t>
      </w:r>
    </w:p>
    <w:p>
      <w:pPr>
        <w:pStyle w:val="0"/>
        <w:spacing w:before="200" w:line-rule="auto"/>
        <w:ind w:firstLine="540"/>
        <w:jc w:val="both"/>
      </w:pPr>
      <w:r>
        <w:rPr>
          <w:sz w:val="20"/>
        </w:rPr>
        <w:t xml:space="preserve">70.5. ПКР предусматривает создание условий обучения и воспитания, позволяющих учитывать индивидуальные образовательные потребности обучающихся посредством дифференцированного психолого-педагогического сопровождения, индивидуализации и дифференциации образовательно-коррекционного процесса.</w:t>
      </w:r>
    </w:p>
    <w:p>
      <w:pPr>
        <w:pStyle w:val="0"/>
        <w:spacing w:before="200" w:line-rule="auto"/>
        <w:ind w:firstLine="540"/>
        <w:jc w:val="both"/>
      </w:pPr>
      <w:r>
        <w:rPr>
          <w:sz w:val="20"/>
        </w:rPr>
        <w:t xml:space="preserve">70.6. ПКР предусматривает организацию индивидуально-ориентированных коррекционно-развивающих мероприятий, обеспечивающих удовлетворение особых образовательных потребностей обучающихся с нарушениями слуха в освоении АООП ООО.</w:t>
      </w:r>
    </w:p>
    <w:p>
      <w:pPr>
        <w:pStyle w:val="0"/>
        <w:spacing w:before="200" w:line-rule="auto"/>
        <w:ind w:firstLine="540"/>
        <w:jc w:val="both"/>
      </w:pPr>
      <w:r>
        <w:rPr>
          <w:sz w:val="20"/>
        </w:rPr>
        <w:t xml:space="preserve">70.7. ПКР может быть реализована при разных формах получения образования обучающимися, в том числе обучение на дому и с применением дистанционных технологий. Степень включенности специалистов в программу коррекционной работы устанавливается образовательной организацией самостоятельно. Объем помощи, направления и содержание коррекционно-развивающей работы с обучающимся определяются на основании заключения ППК и ПМПК.</w:t>
      </w:r>
    </w:p>
    <w:p>
      <w:pPr>
        <w:pStyle w:val="0"/>
        <w:spacing w:before="200" w:line-rule="auto"/>
        <w:ind w:firstLine="540"/>
        <w:jc w:val="both"/>
      </w:pPr>
      <w:r>
        <w:rPr>
          <w:sz w:val="20"/>
        </w:rPr>
        <w:t xml:space="preserve">70.8. Реализация ПКР предусматривает осуществление комплексного подхода в образовательно-коррекционном процессе на основе взаимодействия участников образовательных отношений. Основным механизмом, обеспечивающим системность помощи, является психолого-педагогический консилиум образовательной организации.</w:t>
      </w:r>
    </w:p>
    <w:p>
      <w:pPr>
        <w:pStyle w:val="0"/>
        <w:spacing w:before="200" w:line-rule="auto"/>
        <w:ind w:firstLine="540"/>
        <w:jc w:val="both"/>
      </w:pPr>
      <w:r>
        <w:rPr>
          <w:sz w:val="20"/>
        </w:rPr>
        <w:t xml:space="preserve">70.9. ПКР разрабатывается на период получения основного общего образования, включает следующие разделы:</w:t>
      </w:r>
    </w:p>
    <w:p>
      <w:pPr>
        <w:pStyle w:val="0"/>
        <w:spacing w:before="200" w:line-rule="auto"/>
        <w:ind w:firstLine="540"/>
        <w:jc w:val="both"/>
      </w:pPr>
      <w:r>
        <w:rPr>
          <w:sz w:val="20"/>
        </w:rPr>
        <w:t xml:space="preserve">Цели, задачи и принципы построения ПКР.</w:t>
      </w:r>
    </w:p>
    <w:p>
      <w:pPr>
        <w:pStyle w:val="0"/>
        <w:spacing w:before="200" w:line-rule="auto"/>
        <w:ind w:firstLine="540"/>
        <w:jc w:val="both"/>
      </w:pPr>
      <w:r>
        <w:rPr>
          <w:sz w:val="20"/>
        </w:rPr>
        <w:t xml:space="preserve">Перечень и содержание направлений работы.</w:t>
      </w:r>
    </w:p>
    <w:p>
      <w:pPr>
        <w:pStyle w:val="0"/>
        <w:spacing w:before="200" w:line-rule="auto"/>
        <w:ind w:firstLine="540"/>
        <w:jc w:val="both"/>
      </w:pPr>
      <w:r>
        <w:rPr>
          <w:sz w:val="20"/>
        </w:rPr>
        <w:t xml:space="preserve">Механизмы реализации программы.</w:t>
      </w:r>
    </w:p>
    <w:p>
      <w:pPr>
        <w:pStyle w:val="0"/>
        <w:spacing w:before="200" w:line-rule="auto"/>
        <w:ind w:firstLine="540"/>
        <w:jc w:val="both"/>
      </w:pPr>
      <w:r>
        <w:rPr>
          <w:sz w:val="20"/>
        </w:rPr>
        <w:t xml:space="preserve">Условия реализации программы.</w:t>
      </w:r>
    </w:p>
    <w:p>
      <w:pPr>
        <w:pStyle w:val="0"/>
        <w:spacing w:before="200" w:line-rule="auto"/>
        <w:ind w:firstLine="540"/>
        <w:jc w:val="both"/>
      </w:pPr>
      <w:r>
        <w:rPr>
          <w:sz w:val="20"/>
        </w:rPr>
        <w:t xml:space="preserve">Планируемые результаты реализации программы.</w:t>
      </w:r>
    </w:p>
    <w:p>
      <w:pPr>
        <w:pStyle w:val="0"/>
        <w:spacing w:before="200" w:line-rule="auto"/>
        <w:ind w:firstLine="540"/>
        <w:jc w:val="both"/>
      </w:pPr>
      <w:r>
        <w:rPr>
          <w:sz w:val="20"/>
        </w:rPr>
        <w:t xml:space="preserve">70.10. ПКР представлена в </w:t>
      </w:r>
      <w:hyperlink w:history="0" w:anchor="P32717" w:tooltip="ПРОГРАММА">
        <w:r>
          <w:rPr>
            <w:sz w:val="20"/>
            <w:color w:val="0000ff"/>
          </w:rPr>
          <w:t xml:space="preserve">приложении N 6</w:t>
        </w:r>
      </w:hyperlink>
      <w:r>
        <w:rPr>
          <w:sz w:val="20"/>
        </w:rPr>
        <w:t xml:space="preserve"> к настоящей ФАОП ООО.</w:t>
      </w:r>
    </w:p>
    <w:p>
      <w:pPr>
        <w:pStyle w:val="0"/>
        <w:jc w:val="both"/>
      </w:pPr>
      <w:r>
        <w:rPr>
          <w:sz w:val="20"/>
        </w:rPr>
      </w:r>
    </w:p>
    <w:p>
      <w:pPr>
        <w:pStyle w:val="2"/>
        <w:outlineLvl w:val="2"/>
        <w:ind w:firstLine="540"/>
        <w:jc w:val="both"/>
      </w:pPr>
      <w:r>
        <w:rPr>
          <w:sz w:val="20"/>
        </w:rPr>
        <w:t xml:space="preserve">71. Федеральная рабочая программа воспитания.</w:t>
      </w:r>
    </w:p>
    <w:p>
      <w:pPr>
        <w:pStyle w:val="0"/>
        <w:spacing w:before="200" w:line-rule="auto"/>
        <w:ind w:firstLine="540"/>
        <w:jc w:val="both"/>
      </w:pPr>
      <w:r>
        <w:rPr>
          <w:sz w:val="20"/>
        </w:rPr>
        <w:t xml:space="preserve">71.1. Федеральная рабочая программа воспитания представлена в </w:t>
      </w:r>
      <w:hyperlink w:history="0" w:anchor="P31591" w:tooltip="ФЕДЕРАЛЬНАЯ РАБОЧАЯ ПРОГРАММА ВОСПИТАНИЯ">
        <w:r>
          <w:rPr>
            <w:sz w:val="20"/>
            <w:color w:val="0000ff"/>
          </w:rPr>
          <w:t xml:space="preserve">приложении N 2</w:t>
        </w:r>
      </w:hyperlink>
      <w:r>
        <w:rPr>
          <w:sz w:val="20"/>
        </w:rPr>
        <w:t xml:space="preserve"> к настоящей ФАОП ООО.</w:t>
      </w:r>
    </w:p>
    <w:p>
      <w:pPr>
        <w:pStyle w:val="0"/>
        <w:jc w:val="both"/>
      </w:pPr>
      <w:r>
        <w:rPr>
          <w:sz w:val="20"/>
        </w:rPr>
      </w:r>
    </w:p>
    <w:p>
      <w:pPr>
        <w:pStyle w:val="2"/>
        <w:outlineLvl w:val="1"/>
        <w:jc w:val="center"/>
      </w:pPr>
      <w:r>
        <w:rPr>
          <w:sz w:val="20"/>
        </w:rPr>
        <w:t xml:space="preserve">XIII. Организационный раздел ФАОП ООО для обучающихся</w:t>
      </w:r>
    </w:p>
    <w:p>
      <w:pPr>
        <w:pStyle w:val="2"/>
        <w:jc w:val="center"/>
      </w:pPr>
      <w:r>
        <w:rPr>
          <w:sz w:val="20"/>
        </w:rPr>
        <w:t xml:space="preserve">с нарушениями слуха (вариант 2.2.2)</w:t>
      </w:r>
    </w:p>
    <w:p>
      <w:pPr>
        <w:pStyle w:val="0"/>
        <w:jc w:val="both"/>
      </w:pPr>
      <w:r>
        <w:rPr>
          <w:sz w:val="20"/>
        </w:rPr>
      </w:r>
    </w:p>
    <w:p>
      <w:pPr>
        <w:pStyle w:val="2"/>
        <w:outlineLvl w:val="2"/>
        <w:ind w:firstLine="540"/>
        <w:jc w:val="both"/>
      </w:pPr>
      <w:r>
        <w:rPr>
          <w:sz w:val="20"/>
        </w:rPr>
        <w:t xml:space="preserve">72. Федеральный учебный план федеральной адаптированной образовательной программы основного общего образования для обучающихся с нарушениями слуха (вариант 2.2.2).</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11036"/>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Текст документа приведен в соответствии с официальным источником.</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jc w:val="both"/>
      </w:pPr>
      <w:r>
        <w:rPr>
          <w:sz w:val="20"/>
        </w:rPr>
        <w:t xml:space="preserve">нарушениями слуха (вариант 2.2.2) в целом соответствует обязательным требованиям ФГОС ООО и </w:t>
      </w:r>
      <w:hyperlink w:history="0" r:id="rId138"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ФОП</w:t>
        </w:r>
      </w:hyperlink>
      <w:r>
        <w:rPr>
          <w:sz w:val="20"/>
        </w:rPr>
        <w:t xml:space="preserve"> ООО, в том числе требованиям о включении во внеурочную деятельность коррекционно-развивающих курсов по Программе коррекционной работы.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11036"/>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Нумерация пунктов дана в соответствии с официальным текстом документа.</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72.2. Федеральный учебный план:</w:t>
      </w:r>
    </w:p>
    <w:p>
      <w:pPr>
        <w:pStyle w:val="0"/>
        <w:spacing w:before="200" w:line-rule="auto"/>
        <w:ind w:firstLine="540"/>
        <w:jc w:val="both"/>
      </w:pPr>
      <w:r>
        <w:rPr>
          <w:sz w:val="20"/>
        </w:rPr>
        <w:t xml:space="preserve">фиксирует максимальный объем учебной нагрузки обучающихся;</w:t>
      </w:r>
    </w:p>
    <w:p>
      <w:pPr>
        <w:pStyle w:val="0"/>
        <w:spacing w:before="200" w:line-rule="auto"/>
        <w:ind w:firstLine="540"/>
        <w:jc w:val="both"/>
      </w:pPr>
      <w:r>
        <w:rPr>
          <w:sz w:val="20"/>
        </w:rPr>
        <w:t xml:space="preserve">определяет (регламентирует) перечень учебных предметов, курсов и время, отводимое на их освоение и организацию;</w:t>
      </w:r>
    </w:p>
    <w:p>
      <w:pPr>
        <w:pStyle w:val="0"/>
        <w:spacing w:before="200" w:line-rule="auto"/>
        <w:ind w:firstLine="540"/>
        <w:jc w:val="both"/>
      </w:pPr>
      <w:r>
        <w:rPr>
          <w:sz w:val="20"/>
        </w:rPr>
        <w:t xml:space="preserve">распределяет учебные предметы, курсы, модули по классам и учебным годам.</w:t>
      </w:r>
    </w:p>
    <w:p>
      <w:pPr>
        <w:pStyle w:val="0"/>
        <w:spacing w:before="200" w:line-rule="auto"/>
        <w:ind w:firstLine="540"/>
        <w:jc w:val="both"/>
      </w:pPr>
      <w:r>
        <w:rPr>
          <w:sz w:val="20"/>
        </w:rPr>
        <w:t xml:space="preserve">72.3. Федеральный учебный план обеспечивает преподавание и изучение государственного языка Российской Федерации, а также возможность преподавания и изучения родного языка из числа языков народов Российской Федерации, в том числе русского языка как родного языка, государственных языков республик Российской Федерации.</w:t>
      </w:r>
    </w:p>
    <w:p>
      <w:pPr>
        <w:pStyle w:val="0"/>
        <w:spacing w:before="200" w:line-rule="auto"/>
        <w:ind w:firstLine="540"/>
        <w:jc w:val="both"/>
      </w:pPr>
      <w:r>
        <w:rPr>
          <w:sz w:val="20"/>
        </w:rPr>
        <w:t xml:space="preserve">72.4. Для обучающегося с нарушениями слуха может быть разработан индивидуальный учебный план как на весь период обучения по программе, так и на один год или иной срок. Данный индивидуальный план предусматривает решение одной или нескольких из ниже указанных задач:</w:t>
      </w:r>
    </w:p>
    <w:p>
      <w:pPr>
        <w:pStyle w:val="0"/>
        <w:spacing w:before="200" w:line-rule="auto"/>
        <w:ind w:firstLine="540"/>
        <w:jc w:val="both"/>
      </w:pPr>
      <w:r>
        <w:rPr>
          <w:sz w:val="20"/>
        </w:rPr>
        <w:t xml:space="preserve">усиление внимания к обязательным учебным дисциплинам, освоение которых может вызывать у данной группы обучающихся специфически обусловленные или индивидуально ориентированные трудности, например, увеличено время на предметы "Русский язык", "Математика" (за счет часов части учебного плана, определяемой участниками образовательных отношений);</w:t>
      </w:r>
    </w:p>
    <w:p>
      <w:pPr>
        <w:pStyle w:val="0"/>
        <w:spacing w:before="200" w:line-rule="auto"/>
        <w:ind w:firstLine="540"/>
        <w:jc w:val="both"/>
      </w:pPr>
      <w:r>
        <w:rPr>
          <w:sz w:val="20"/>
        </w:rPr>
        <w:t xml:space="preserve">введение в содержание образовательной программы учебных дисциплин, отвечающих особым образовательным потребностям, в том числе потребностям в сохранении и укреплении здоровья (предметы "Развитие речи", "Адаптивная физическая культура");</w:t>
      </w:r>
    </w:p>
    <w:p>
      <w:pPr>
        <w:pStyle w:val="0"/>
        <w:spacing w:before="200" w:line-rule="auto"/>
        <w:ind w:firstLine="540"/>
        <w:jc w:val="both"/>
      </w:pPr>
      <w:r>
        <w:rPr>
          <w:sz w:val="20"/>
        </w:rPr>
        <w:t xml:space="preserve">проведение коррекционно-развивающих курсов по программе коррекционной работы и, при необходимости, дополнительных коррекционно-развивающих занятий в соответствии с "Индивидуальным планом коррекционно-развивающей работы" за счет часов внеурочной деятельности в объеме не менее 5 часов в неделю;</w:t>
      </w:r>
    </w:p>
    <w:p>
      <w:pPr>
        <w:pStyle w:val="0"/>
        <w:spacing w:before="200" w:line-rule="auto"/>
        <w:ind w:firstLine="540"/>
        <w:jc w:val="both"/>
      </w:pPr>
      <w:r>
        <w:rPr>
          <w:sz w:val="20"/>
        </w:rPr>
        <w:t xml:space="preserve">организация и проведение индивидуальных консультаций педагогических работников по обязательным учебным дисциплинам, по темам и разделам, требующим особого внимания для пропедевтики возникновения специфически обусловленных или индивидуально ориентированных трудностей в обучении;</w:t>
      </w:r>
    </w:p>
    <w:p>
      <w:pPr>
        <w:pStyle w:val="0"/>
        <w:spacing w:before="200" w:line-rule="auto"/>
        <w:ind w:firstLine="540"/>
        <w:jc w:val="both"/>
      </w:pPr>
      <w:r>
        <w:rPr>
          <w:sz w:val="20"/>
        </w:rPr>
        <w:t xml:space="preserve">реализация индивидуальной образовательной траектории с учетом интересов, склонностей, способностей (в том числе выдающихся), выбранного обучающимся профиля в обучении.</w:t>
      </w:r>
    </w:p>
    <w:p>
      <w:pPr>
        <w:pStyle w:val="0"/>
        <w:spacing w:before="200" w:line-rule="auto"/>
        <w:ind w:firstLine="540"/>
        <w:jc w:val="both"/>
      </w:pPr>
      <w:r>
        <w:rPr>
          <w:sz w:val="20"/>
        </w:rPr>
        <w:t xml:space="preserve">72.5. Федеральный учебный план состоит из двух частей: обязательной части и части, формируемой участниками образовательных отношений.</w:t>
      </w:r>
    </w:p>
    <w:p>
      <w:pPr>
        <w:pStyle w:val="0"/>
        <w:spacing w:before="200" w:line-rule="auto"/>
        <w:ind w:firstLine="540"/>
        <w:jc w:val="both"/>
      </w:pPr>
      <w:r>
        <w:rPr>
          <w:sz w:val="20"/>
        </w:rPr>
        <w:t xml:space="preserve">72.5.1. Обязательная часть федерального учебного плана определяет состав учебных предметов обязательных для всех имеющих по данной программе государственную аккредитацию образовательных организаций, реализующих АООП ООО, и учебное время, отводимое на их изучение по классам (годам) обучения.</w:t>
      </w:r>
    </w:p>
    <w:p>
      <w:pPr>
        <w:pStyle w:val="0"/>
        <w:spacing w:before="200" w:line-rule="auto"/>
        <w:ind w:firstLine="540"/>
        <w:jc w:val="both"/>
      </w:pPr>
      <w:r>
        <w:rPr>
          <w:sz w:val="20"/>
        </w:rPr>
        <w:t xml:space="preserve">72.5.2. Часть федерального учебного плана, формируемая участниками образовательных отношений, определяет время, отводимое на изучение учебных предметов, учебных курсов, учебных модулей по выбору обучающихся, родителей (законных представителей) несовершеннолетних обучающихся, в том числе предусматривающие углубленное изучение учебных предметов, с целью удовлетворения различных интересов обучающихся, потребностей в физическом развитии и совершенствовании, а также учитывающие этнокультурные интересы, особые образовательные потребности обучающихся с ОВЗ.</w:t>
      </w:r>
    </w:p>
    <w:p>
      <w:pPr>
        <w:pStyle w:val="0"/>
        <w:spacing w:before="200" w:line-rule="auto"/>
        <w:ind w:firstLine="540"/>
        <w:jc w:val="both"/>
      </w:pPr>
      <w:r>
        <w:rPr>
          <w:sz w:val="20"/>
        </w:rPr>
        <w:t xml:space="preserve">Время, отводимое на данную часть федерального учебного плана, может быть использовано на:</w:t>
      </w:r>
    </w:p>
    <w:p>
      <w:pPr>
        <w:pStyle w:val="0"/>
        <w:spacing w:before="200" w:line-rule="auto"/>
        <w:ind w:firstLine="540"/>
        <w:jc w:val="both"/>
      </w:pPr>
      <w:r>
        <w:rPr>
          <w:sz w:val="20"/>
        </w:rPr>
        <w:t xml:space="preserve">увеличение учебных часов, предусмотренных на изучение отдельных учебных предметов обязательной части, в том числе на углубленном уровне;</w:t>
      </w:r>
    </w:p>
    <w:p>
      <w:pPr>
        <w:pStyle w:val="0"/>
        <w:spacing w:before="200" w:line-rule="auto"/>
        <w:ind w:firstLine="540"/>
        <w:jc w:val="both"/>
      </w:pPr>
      <w:r>
        <w:rPr>
          <w:sz w:val="20"/>
        </w:rPr>
        <w:t xml:space="preserve">введение специально разработанных учебных курсов, обеспечивающих интересы и потребности участников образовательных отношений, в том числе этнокультурные;</w:t>
      </w:r>
    </w:p>
    <w:p>
      <w:pPr>
        <w:pStyle w:val="0"/>
        <w:spacing w:before="200" w:line-rule="auto"/>
        <w:ind w:firstLine="540"/>
        <w:jc w:val="both"/>
      </w:pPr>
      <w:r>
        <w:rPr>
          <w:sz w:val="20"/>
        </w:rPr>
        <w:t xml:space="preserve">другие виды учебной, воспитательной, спортивной и иной деятельности обучающихся.</w:t>
      </w:r>
    </w:p>
    <w:p>
      <w:pPr>
        <w:pStyle w:val="0"/>
        <w:spacing w:before="200" w:line-rule="auto"/>
        <w:ind w:firstLine="540"/>
        <w:jc w:val="both"/>
      </w:pPr>
      <w:r>
        <w:rPr>
          <w:sz w:val="20"/>
        </w:rPr>
        <w:t xml:space="preserve">72.6. Для обучающихся по ФАОП ООО для обучающихся с нарушениями слуха (вариант 2.2.2) представлен следующий федеральный учебный план:</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098"/>
        <w:gridCol w:w="2438"/>
        <w:gridCol w:w="609"/>
        <w:gridCol w:w="609"/>
        <w:gridCol w:w="609"/>
        <w:gridCol w:w="609"/>
        <w:gridCol w:w="609"/>
        <w:gridCol w:w="612"/>
        <w:gridCol w:w="869"/>
      </w:tblGrid>
      <w:tr>
        <w:tc>
          <w:tcPr>
            <w:tcW w:w="2098" w:type="dxa"/>
            <w:vMerge w:val="restart"/>
          </w:tcPr>
          <w:p>
            <w:pPr>
              <w:pStyle w:val="0"/>
              <w:jc w:val="center"/>
            </w:pPr>
            <w:r>
              <w:rPr>
                <w:sz w:val="20"/>
              </w:rPr>
              <w:t xml:space="preserve">Предметные области</w:t>
            </w:r>
          </w:p>
        </w:tc>
        <w:tc>
          <w:tcPr>
            <w:tcW w:w="2438" w:type="dxa"/>
            <w:vMerge w:val="restart"/>
          </w:tcPr>
          <w:p>
            <w:pPr>
              <w:pStyle w:val="0"/>
            </w:pPr>
            <w:r>
              <w:rPr>
                <w:sz w:val="20"/>
              </w:rPr>
              <w:t xml:space="preserve">Учебные</w:t>
            </w:r>
          </w:p>
          <w:p>
            <w:pPr>
              <w:pStyle w:val="0"/>
            </w:pPr>
            <w:r>
              <w:rPr>
                <w:sz w:val="20"/>
              </w:rPr>
              <w:t xml:space="preserve">предметы</w:t>
            </w:r>
          </w:p>
          <w:p>
            <w:pPr>
              <w:pStyle w:val="0"/>
              <w:jc w:val="right"/>
            </w:pPr>
            <w:r>
              <w:rPr>
                <w:sz w:val="20"/>
              </w:rPr>
              <w:t xml:space="preserve">Классы</w:t>
            </w:r>
          </w:p>
        </w:tc>
        <w:tc>
          <w:tcPr>
            <w:gridSpan w:val="7"/>
            <w:tcW w:w="4526" w:type="dxa"/>
          </w:tcPr>
          <w:p>
            <w:pPr>
              <w:pStyle w:val="0"/>
              <w:jc w:val="center"/>
            </w:pPr>
            <w:r>
              <w:rPr>
                <w:sz w:val="20"/>
              </w:rPr>
              <w:t xml:space="preserve">Количество часов в неделю</w:t>
            </w:r>
          </w:p>
        </w:tc>
      </w:tr>
      <w:tr>
        <w:tc>
          <w:tcPr>
            <w:vMerge w:val="continue"/>
          </w:tcPr>
          <w:p/>
        </w:tc>
        <w:tc>
          <w:tcPr>
            <w:vMerge w:val="continue"/>
          </w:tcPr>
          <w:p/>
        </w:tc>
        <w:tc>
          <w:tcPr>
            <w:tcW w:w="609" w:type="dxa"/>
          </w:tcPr>
          <w:p>
            <w:pPr>
              <w:pStyle w:val="0"/>
              <w:jc w:val="center"/>
            </w:pPr>
            <w:r>
              <w:rPr>
                <w:sz w:val="20"/>
              </w:rPr>
              <w:t xml:space="preserve">V</w:t>
            </w:r>
          </w:p>
        </w:tc>
        <w:tc>
          <w:tcPr>
            <w:tcW w:w="609" w:type="dxa"/>
          </w:tcPr>
          <w:p>
            <w:pPr>
              <w:pStyle w:val="0"/>
              <w:jc w:val="center"/>
            </w:pPr>
            <w:r>
              <w:rPr>
                <w:sz w:val="20"/>
              </w:rPr>
              <w:t xml:space="preserve">VI</w:t>
            </w:r>
          </w:p>
        </w:tc>
        <w:tc>
          <w:tcPr>
            <w:tcW w:w="609" w:type="dxa"/>
          </w:tcPr>
          <w:p>
            <w:pPr>
              <w:pStyle w:val="0"/>
              <w:jc w:val="center"/>
            </w:pPr>
            <w:r>
              <w:rPr>
                <w:sz w:val="20"/>
              </w:rPr>
              <w:t xml:space="preserve">VII</w:t>
            </w:r>
          </w:p>
        </w:tc>
        <w:tc>
          <w:tcPr>
            <w:tcW w:w="609" w:type="dxa"/>
          </w:tcPr>
          <w:p>
            <w:pPr>
              <w:pStyle w:val="0"/>
              <w:jc w:val="center"/>
            </w:pPr>
            <w:r>
              <w:rPr>
                <w:sz w:val="20"/>
              </w:rPr>
              <w:t xml:space="preserve">VIII</w:t>
            </w:r>
          </w:p>
        </w:tc>
        <w:tc>
          <w:tcPr>
            <w:tcW w:w="609" w:type="dxa"/>
          </w:tcPr>
          <w:p>
            <w:pPr>
              <w:pStyle w:val="0"/>
              <w:jc w:val="center"/>
            </w:pPr>
            <w:r>
              <w:rPr>
                <w:sz w:val="20"/>
              </w:rPr>
              <w:t xml:space="preserve">IX</w:t>
            </w:r>
          </w:p>
        </w:tc>
        <w:tc>
          <w:tcPr>
            <w:tcW w:w="612" w:type="dxa"/>
          </w:tcPr>
          <w:p>
            <w:pPr>
              <w:pStyle w:val="0"/>
              <w:jc w:val="center"/>
            </w:pPr>
            <w:r>
              <w:rPr>
                <w:sz w:val="20"/>
              </w:rPr>
              <w:t xml:space="preserve">X</w:t>
            </w:r>
          </w:p>
        </w:tc>
        <w:tc>
          <w:tcPr>
            <w:tcW w:w="869" w:type="dxa"/>
          </w:tcPr>
          <w:p>
            <w:pPr>
              <w:pStyle w:val="0"/>
              <w:jc w:val="center"/>
            </w:pPr>
            <w:r>
              <w:rPr>
                <w:sz w:val="20"/>
              </w:rPr>
              <w:t xml:space="preserve">Всего</w:t>
            </w:r>
          </w:p>
        </w:tc>
      </w:tr>
      <w:tr>
        <w:tc>
          <w:tcPr>
            <w:vMerge w:val="continue"/>
          </w:tcPr>
          <w:p/>
        </w:tc>
        <w:tc>
          <w:tcPr>
            <w:tcW w:w="2438" w:type="dxa"/>
          </w:tcPr>
          <w:p>
            <w:pPr>
              <w:pStyle w:val="0"/>
              <w:jc w:val="center"/>
            </w:pPr>
            <w:r>
              <w:rPr>
                <w:sz w:val="20"/>
              </w:rPr>
              <w:t xml:space="preserve">Обязательная часть</w:t>
            </w:r>
          </w:p>
        </w:tc>
        <w:tc>
          <w:tcPr>
            <w:gridSpan w:val="7"/>
            <w:tcW w:w="4526" w:type="dxa"/>
          </w:tcPr>
          <w:p>
            <w:pPr>
              <w:pStyle w:val="0"/>
            </w:pPr>
            <w:r>
              <w:rPr>
                <w:sz w:val="20"/>
              </w:rPr>
            </w:r>
          </w:p>
        </w:tc>
      </w:tr>
      <w:tr>
        <w:tc>
          <w:tcPr>
            <w:tcW w:w="2098" w:type="dxa"/>
            <w:vMerge w:val="restart"/>
          </w:tcPr>
          <w:p>
            <w:pPr>
              <w:pStyle w:val="0"/>
              <w:jc w:val="both"/>
            </w:pPr>
            <w:r>
              <w:rPr>
                <w:sz w:val="20"/>
              </w:rPr>
              <w:t xml:space="preserve">Русский язык, литература</w:t>
            </w:r>
          </w:p>
        </w:tc>
        <w:tc>
          <w:tcPr>
            <w:tcW w:w="2438" w:type="dxa"/>
            <w:vAlign w:val="bottom"/>
          </w:tcPr>
          <w:p>
            <w:pPr>
              <w:pStyle w:val="0"/>
            </w:pPr>
            <w:r>
              <w:rPr>
                <w:sz w:val="20"/>
              </w:rPr>
              <w:t xml:space="preserve">Русский язык</w:t>
            </w:r>
          </w:p>
        </w:tc>
        <w:tc>
          <w:tcPr>
            <w:tcW w:w="609" w:type="dxa"/>
            <w:vAlign w:val="center"/>
          </w:tcPr>
          <w:p>
            <w:pPr>
              <w:pStyle w:val="0"/>
              <w:jc w:val="center"/>
            </w:pPr>
            <w:r>
              <w:rPr>
                <w:sz w:val="20"/>
              </w:rPr>
              <w:t xml:space="preserve">5</w:t>
            </w:r>
          </w:p>
        </w:tc>
        <w:tc>
          <w:tcPr>
            <w:tcW w:w="609" w:type="dxa"/>
            <w:vAlign w:val="center"/>
          </w:tcPr>
          <w:p>
            <w:pPr>
              <w:pStyle w:val="0"/>
              <w:jc w:val="center"/>
            </w:pPr>
            <w:r>
              <w:rPr>
                <w:sz w:val="20"/>
              </w:rPr>
              <w:t xml:space="preserve">5</w:t>
            </w:r>
          </w:p>
        </w:tc>
        <w:tc>
          <w:tcPr>
            <w:tcW w:w="609" w:type="dxa"/>
            <w:vAlign w:val="center"/>
          </w:tcPr>
          <w:p>
            <w:pPr>
              <w:pStyle w:val="0"/>
              <w:jc w:val="center"/>
            </w:pPr>
            <w:r>
              <w:rPr>
                <w:sz w:val="20"/>
              </w:rPr>
              <w:t xml:space="preserve">5</w:t>
            </w:r>
          </w:p>
        </w:tc>
        <w:tc>
          <w:tcPr>
            <w:tcW w:w="609" w:type="dxa"/>
            <w:vAlign w:val="center"/>
          </w:tcPr>
          <w:p>
            <w:pPr>
              <w:pStyle w:val="0"/>
              <w:jc w:val="center"/>
            </w:pPr>
            <w:r>
              <w:rPr>
                <w:sz w:val="20"/>
              </w:rPr>
              <w:t xml:space="preserve">3</w:t>
            </w:r>
          </w:p>
        </w:tc>
        <w:tc>
          <w:tcPr>
            <w:tcW w:w="609" w:type="dxa"/>
            <w:vAlign w:val="center"/>
          </w:tcPr>
          <w:p>
            <w:pPr>
              <w:pStyle w:val="0"/>
              <w:jc w:val="center"/>
            </w:pPr>
            <w:r>
              <w:rPr>
                <w:sz w:val="20"/>
              </w:rPr>
              <w:t xml:space="preserve">3</w:t>
            </w:r>
          </w:p>
        </w:tc>
        <w:tc>
          <w:tcPr>
            <w:tcW w:w="612" w:type="dxa"/>
            <w:vAlign w:val="center"/>
          </w:tcPr>
          <w:p>
            <w:pPr>
              <w:pStyle w:val="0"/>
              <w:jc w:val="center"/>
            </w:pPr>
            <w:r>
              <w:rPr>
                <w:sz w:val="20"/>
              </w:rPr>
              <w:t xml:space="preserve">4</w:t>
            </w:r>
          </w:p>
        </w:tc>
        <w:tc>
          <w:tcPr>
            <w:tcW w:w="869" w:type="dxa"/>
            <w:vAlign w:val="center"/>
          </w:tcPr>
          <w:p>
            <w:pPr>
              <w:pStyle w:val="0"/>
              <w:jc w:val="center"/>
            </w:pPr>
            <w:r>
              <w:rPr>
                <w:sz w:val="20"/>
              </w:rPr>
              <w:t xml:space="preserve">25</w:t>
            </w:r>
          </w:p>
        </w:tc>
      </w:tr>
      <w:tr>
        <w:tc>
          <w:tcPr>
            <w:vMerge w:val="continue"/>
          </w:tcPr>
          <w:p/>
        </w:tc>
        <w:tc>
          <w:tcPr>
            <w:tcW w:w="2438" w:type="dxa"/>
            <w:vAlign w:val="bottom"/>
          </w:tcPr>
          <w:p>
            <w:pPr>
              <w:pStyle w:val="0"/>
            </w:pPr>
            <w:r>
              <w:rPr>
                <w:sz w:val="20"/>
              </w:rPr>
              <w:t xml:space="preserve">Литература</w:t>
            </w:r>
          </w:p>
        </w:tc>
        <w:tc>
          <w:tcPr>
            <w:tcW w:w="609" w:type="dxa"/>
            <w:vAlign w:val="center"/>
          </w:tcPr>
          <w:p>
            <w:pPr>
              <w:pStyle w:val="0"/>
              <w:jc w:val="center"/>
            </w:pPr>
            <w:r>
              <w:rPr>
                <w:sz w:val="20"/>
              </w:rPr>
              <w:t xml:space="preserve">3</w:t>
            </w:r>
          </w:p>
        </w:tc>
        <w:tc>
          <w:tcPr>
            <w:tcW w:w="609" w:type="dxa"/>
            <w:vAlign w:val="center"/>
          </w:tcPr>
          <w:p>
            <w:pPr>
              <w:pStyle w:val="0"/>
              <w:jc w:val="center"/>
            </w:pPr>
            <w:r>
              <w:rPr>
                <w:sz w:val="20"/>
              </w:rPr>
              <w:t xml:space="preserve">3</w:t>
            </w:r>
          </w:p>
        </w:tc>
        <w:tc>
          <w:tcPr>
            <w:tcW w:w="609" w:type="dxa"/>
            <w:vAlign w:val="center"/>
          </w:tcPr>
          <w:p>
            <w:pPr>
              <w:pStyle w:val="0"/>
              <w:jc w:val="center"/>
            </w:pPr>
            <w:r>
              <w:rPr>
                <w:sz w:val="20"/>
              </w:rPr>
              <w:t xml:space="preserve">3</w:t>
            </w:r>
          </w:p>
        </w:tc>
        <w:tc>
          <w:tcPr>
            <w:tcW w:w="609" w:type="dxa"/>
            <w:vAlign w:val="center"/>
          </w:tcPr>
          <w:p>
            <w:pPr>
              <w:pStyle w:val="0"/>
              <w:jc w:val="center"/>
            </w:pPr>
            <w:r>
              <w:rPr>
                <w:sz w:val="20"/>
              </w:rPr>
              <w:t xml:space="preserve">3</w:t>
            </w:r>
          </w:p>
        </w:tc>
        <w:tc>
          <w:tcPr>
            <w:tcW w:w="609" w:type="dxa"/>
            <w:vAlign w:val="center"/>
          </w:tcPr>
          <w:p>
            <w:pPr>
              <w:pStyle w:val="0"/>
              <w:jc w:val="center"/>
            </w:pPr>
            <w:r>
              <w:rPr>
                <w:sz w:val="20"/>
              </w:rPr>
              <w:t xml:space="preserve">3</w:t>
            </w:r>
          </w:p>
        </w:tc>
        <w:tc>
          <w:tcPr>
            <w:tcW w:w="612" w:type="dxa"/>
            <w:vAlign w:val="center"/>
          </w:tcPr>
          <w:p>
            <w:pPr>
              <w:pStyle w:val="0"/>
              <w:jc w:val="center"/>
            </w:pPr>
            <w:r>
              <w:rPr>
                <w:sz w:val="20"/>
              </w:rPr>
              <w:t xml:space="preserve">3</w:t>
            </w:r>
          </w:p>
        </w:tc>
        <w:tc>
          <w:tcPr>
            <w:tcW w:w="869" w:type="dxa"/>
            <w:vAlign w:val="center"/>
          </w:tcPr>
          <w:p>
            <w:pPr>
              <w:pStyle w:val="0"/>
              <w:jc w:val="center"/>
            </w:pPr>
            <w:r>
              <w:rPr>
                <w:sz w:val="20"/>
              </w:rPr>
              <w:t xml:space="preserve">18</w:t>
            </w:r>
          </w:p>
        </w:tc>
      </w:tr>
      <w:tr>
        <w:tc>
          <w:tcPr>
            <w:vMerge w:val="continue"/>
          </w:tcPr>
          <w:p/>
        </w:tc>
        <w:tc>
          <w:tcPr>
            <w:tcW w:w="2438" w:type="dxa"/>
            <w:vAlign w:val="bottom"/>
          </w:tcPr>
          <w:p>
            <w:pPr>
              <w:pStyle w:val="0"/>
            </w:pPr>
            <w:r>
              <w:rPr>
                <w:sz w:val="20"/>
              </w:rPr>
              <w:t xml:space="preserve">Развитие речи</w:t>
            </w:r>
          </w:p>
        </w:tc>
        <w:tc>
          <w:tcPr>
            <w:tcW w:w="609" w:type="dxa"/>
            <w:vAlign w:val="center"/>
          </w:tcPr>
          <w:p>
            <w:pPr>
              <w:pStyle w:val="0"/>
              <w:jc w:val="center"/>
            </w:pPr>
            <w:r>
              <w:rPr>
                <w:sz w:val="20"/>
              </w:rPr>
              <w:t xml:space="preserve">2</w:t>
            </w:r>
          </w:p>
        </w:tc>
        <w:tc>
          <w:tcPr>
            <w:tcW w:w="609" w:type="dxa"/>
            <w:vAlign w:val="center"/>
          </w:tcPr>
          <w:p>
            <w:pPr>
              <w:pStyle w:val="0"/>
              <w:jc w:val="center"/>
            </w:pPr>
            <w:r>
              <w:rPr>
                <w:sz w:val="20"/>
              </w:rPr>
              <w:t xml:space="preserve">1</w:t>
            </w:r>
          </w:p>
        </w:tc>
        <w:tc>
          <w:tcPr>
            <w:tcW w:w="609" w:type="dxa"/>
            <w:vAlign w:val="center"/>
          </w:tcPr>
          <w:p>
            <w:pPr>
              <w:pStyle w:val="0"/>
              <w:jc w:val="center"/>
            </w:pPr>
            <w:r>
              <w:rPr>
                <w:sz w:val="20"/>
              </w:rPr>
              <w:t xml:space="preserve">1</w:t>
            </w:r>
          </w:p>
        </w:tc>
        <w:tc>
          <w:tcPr>
            <w:tcW w:w="609" w:type="dxa"/>
            <w:vAlign w:val="center"/>
          </w:tcPr>
          <w:p>
            <w:pPr>
              <w:pStyle w:val="0"/>
              <w:jc w:val="center"/>
            </w:pPr>
            <w:r>
              <w:rPr>
                <w:sz w:val="20"/>
              </w:rPr>
              <w:t xml:space="preserve">1</w:t>
            </w:r>
          </w:p>
        </w:tc>
        <w:tc>
          <w:tcPr>
            <w:tcW w:w="609" w:type="dxa"/>
            <w:vAlign w:val="center"/>
          </w:tcPr>
          <w:p>
            <w:pPr>
              <w:pStyle w:val="0"/>
              <w:jc w:val="center"/>
            </w:pPr>
            <w:r>
              <w:rPr>
                <w:sz w:val="20"/>
              </w:rPr>
              <w:t xml:space="preserve">1</w:t>
            </w:r>
          </w:p>
        </w:tc>
        <w:tc>
          <w:tcPr>
            <w:tcW w:w="612" w:type="dxa"/>
            <w:vAlign w:val="center"/>
          </w:tcPr>
          <w:p>
            <w:pPr>
              <w:pStyle w:val="0"/>
              <w:jc w:val="center"/>
            </w:pPr>
            <w:r>
              <w:rPr>
                <w:sz w:val="20"/>
              </w:rPr>
              <w:t xml:space="preserve">1</w:t>
            </w:r>
          </w:p>
        </w:tc>
        <w:tc>
          <w:tcPr>
            <w:tcW w:w="869" w:type="dxa"/>
            <w:vAlign w:val="center"/>
          </w:tcPr>
          <w:p>
            <w:pPr>
              <w:pStyle w:val="0"/>
              <w:jc w:val="center"/>
            </w:pPr>
            <w:r>
              <w:rPr>
                <w:sz w:val="20"/>
              </w:rPr>
              <w:t xml:space="preserve">7</w:t>
            </w:r>
          </w:p>
        </w:tc>
      </w:tr>
      <w:tr>
        <w:tc>
          <w:tcPr>
            <w:tcW w:w="2098" w:type="dxa"/>
          </w:tcPr>
          <w:p>
            <w:pPr>
              <w:pStyle w:val="0"/>
              <w:jc w:val="both"/>
            </w:pPr>
            <w:r>
              <w:rPr>
                <w:sz w:val="20"/>
              </w:rPr>
              <w:t xml:space="preserve">Иностранный язык, второй иностранный язык</w:t>
            </w:r>
          </w:p>
        </w:tc>
        <w:tc>
          <w:tcPr>
            <w:tcW w:w="2438" w:type="dxa"/>
          </w:tcPr>
          <w:p>
            <w:pPr>
              <w:pStyle w:val="0"/>
            </w:pPr>
            <w:r>
              <w:rPr>
                <w:sz w:val="20"/>
              </w:rPr>
              <w:t xml:space="preserve">Иностранный язык</w:t>
            </w:r>
          </w:p>
        </w:tc>
        <w:tc>
          <w:tcPr>
            <w:tcW w:w="609" w:type="dxa"/>
            <w:vAlign w:val="center"/>
          </w:tcPr>
          <w:p>
            <w:pPr>
              <w:pStyle w:val="0"/>
            </w:pPr>
            <w:r>
              <w:rPr>
                <w:sz w:val="20"/>
              </w:rPr>
            </w:r>
          </w:p>
        </w:tc>
        <w:tc>
          <w:tcPr>
            <w:tcW w:w="609" w:type="dxa"/>
            <w:vAlign w:val="center"/>
          </w:tcPr>
          <w:p>
            <w:pPr>
              <w:pStyle w:val="0"/>
              <w:jc w:val="center"/>
            </w:pPr>
            <w:r>
              <w:rPr>
                <w:sz w:val="20"/>
              </w:rPr>
              <w:t xml:space="preserve">2</w:t>
            </w:r>
          </w:p>
        </w:tc>
        <w:tc>
          <w:tcPr>
            <w:tcW w:w="609" w:type="dxa"/>
            <w:vAlign w:val="center"/>
          </w:tcPr>
          <w:p>
            <w:pPr>
              <w:pStyle w:val="0"/>
              <w:jc w:val="center"/>
            </w:pPr>
            <w:r>
              <w:rPr>
                <w:sz w:val="20"/>
              </w:rPr>
              <w:t xml:space="preserve">2</w:t>
            </w:r>
          </w:p>
        </w:tc>
        <w:tc>
          <w:tcPr>
            <w:tcW w:w="609" w:type="dxa"/>
            <w:vAlign w:val="center"/>
          </w:tcPr>
          <w:p>
            <w:pPr>
              <w:pStyle w:val="0"/>
              <w:jc w:val="center"/>
            </w:pPr>
            <w:r>
              <w:rPr>
                <w:sz w:val="20"/>
              </w:rPr>
              <w:t xml:space="preserve">2</w:t>
            </w:r>
          </w:p>
        </w:tc>
        <w:tc>
          <w:tcPr>
            <w:tcW w:w="609" w:type="dxa"/>
            <w:vAlign w:val="center"/>
          </w:tcPr>
          <w:p>
            <w:pPr>
              <w:pStyle w:val="0"/>
              <w:jc w:val="center"/>
            </w:pPr>
            <w:r>
              <w:rPr>
                <w:sz w:val="20"/>
              </w:rPr>
              <w:t xml:space="preserve">2</w:t>
            </w:r>
          </w:p>
        </w:tc>
        <w:tc>
          <w:tcPr>
            <w:tcW w:w="612" w:type="dxa"/>
            <w:vAlign w:val="center"/>
          </w:tcPr>
          <w:p>
            <w:pPr>
              <w:pStyle w:val="0"/>
              <w:jc w:val="center"/>
            </w:pPr>
            <w:r>
              <w:rPr>
                <w:sz w:val="20"/>
              </w:rPr>
              <w:t xml:space="preserve">1</w:t>
            </w:r>
          </w:p>
        </w:tc>
        <w:tc>
          <w:tcPr>
            <w:tcW w:w="869" w:type="dxa"/>
            <w:vAlign w:val="center"/>
          </w:tcPr>
          <w:p>
            <w:pPr>
              <w:pStyle w:val="0"/>
              <w:jc w:val="center"/>
            </w:pPr>
            <w:r>
              <w:rPr>
                <w:sz w:val="20"/>
              </w:rPr>
              <w:t xml:space="preserve">9</w:t>
            </w:r>
          </w:p>
        </w:tc>
      </w:tr>
      <w:tr>
        <w:tc>
          <w:tcPr>
            <w:tcW w:w="2098" w:type="dxa"/>
            <w:vMerge w:val="restart"/>
          </w:tcPr>
          <w:p>
            <w:pPr>
              <w:pStyle w:val="0"/>
              <w:jc w:val="both"/>
            </w:pPr>
            <w:r>
              <w:rPr>
                <w:sz w:val="20"/>
              </w:rPr>
              <w:t xml:space="preserve">Математика и информатика</w:t>
            </w:r>
          </w:p>
        </w:tc>
        <w:tc>
          <w:tcPr>
            <w:tcW w:w="2438" w:type="dxa"/>
            <w:vAlign w:val="bottom"/>
          </w:tcPr>
          <w:p>
            <w:pPr>
              <w:pStyle w:val="0"/>
            </w:pPr>
            <w:r>
              <w:rPr>
                <w:sz w:val="20"/>
              </w:rPr>
              <w:t xml:space="preserve">Математика</w:t>
            </w:r>
          </w:p>
        </w:tc>
        <w:tc>
          <w:tcPr>
            <w:tcW w:w="609" w:type="dxa"/>
            <w:vAlign w:val="center"/>
          </w:tcPr>
          <w:p>
            <w:pPr>
              <w:pStyle w:val="0"/>
              <w:jc w:val="center"/>
            </w:pPr>
            <w:r>
              <w:rPr>
                <w:sz w:val="20"/>
              </w:rPr>
              <w:t xml:space="preserve">5</w:t>
            </w:r>
          </w:p>
        </w:tc>
        <w:tc>
          <w:tcPr>
            <w:tcW w:w="609" w:type="dxa"/>
            <w:vAlign w:val="center"/>
          </w:tcPr>
          <w:p>
            <w:pPr>
              <w:pStyle w:val="0"/>
              <w:jc w:val="center"/>
            </w:pPr>
            <w:r>
              <w:rPr>
                <w:sz w:val="20"/>
              </w:rPr>
              <w:t xml:space="preserve">5</w:t>
            </w:r>
          </w:p>
        </w:tc>
        <w:tc>
          <w:tcPr>
            <w:tcW w:w="609" w:type="dxa"/>
            <w:vAlign w:val="center"/>
          </w:tcPr>
          <w:p>
            <w:pPr>
              <w:pStyle w:val="0"/>
            </w:pPr>
            <w:r>
              <w:rPr>
                <w:sz w:val="20"/>
              </w:rPr>
            </w:r>
          </w:p>
        </w:tc>
        <w:tc>
          <w:tcPr>
            <w:tcW w:w="609" w:type="dxa"/>
            <w:vAlign w:val="center"/>
          </w:tcPr>
          <w:p>
            <w:pPr>
              <w:pStyle w:val="0"/>
            </w:pPr>
            <w:r>
              <w:rPr>
                <w:sz w:val="20"/>
              </w:rPr>
            </w:r>
          </w:p>
        </w:tc>
        <w:tc>
          <w:tcPr>
            <w:tcW w:w="609" w:type="dxa"/>
            <w:vAlign w:val="center"/>
          </w:tcPr>
          <w:p>
            <w:pPr>
              <w:pStyle w:val="0"/>
            </w:pPr>
            <w:r>
              <w:rPr>
                <w:sz w:val="20"/>
              </w:rPr>
            </w:r>
          </w:p>
        </w:tc>
        <w:tc>
          <w:tcPr>
            <w:tcW w:w="612" w:type="dxa"/>
            <w:vAlign w:val="center"/>
          </w:tcPr>
          <w:p>
            <w:pPr>
              <w:pStyle w:val="0"/>
            </w:pPr>
            <w:r>
              <w:rPr>
                <w:sz w:val="20"/>
              </w:rPr>
            </w:r>
          </w:p>
        </w:tc>
        <w:tc>
          <w:tcPr>
            <w:tcW w:w="869" w:type="dxa"/>
            <w:vAlign w:val="center"/>
          </w:tcPr>
          <w:p>
            <w:pPr>
              <w:pStyle w:val="0"/>
              <w:jc w:val="center"/>
            </w:pPr>
            <w:r>
              <w:rPr>
                <w:sz w:val="20"/>
              </w:rPr>
              <w:t xml:space="preserve">10</w:t>
            </w:r>
          </w:p>
        </w:tc>
      </w:tr>
      <w:tr>
        <w:tc>
          <w:tcPr>
            <w:vMerge w:val="continue"/>
          </w:tcPr>
          <w:p/>
        </w:tc>
        <w:tc>
          <w:tcPr>
            <w:tcW w:w="2438" w:type="dxa"/>
            <w:vAlign w:val="bottom"/>
          </w:tcPr>
          <w:p>
            <w:pPr>
              <w:pStyle w:val="0"/>
            </w:pPr>
            <w:r>
              <w:rPr>
                <w:sz w:val="20"/>
              </w:rPr>
              <w:t xml:space="preserve">Алгебра</w:t>
            </w:r>
          </w:p>
        </w:tc>
        <w:tc>
          <w:tcPr>
            <w:tcW w:w="609" w:type="dxa"/>
            <w:vAlign w:val="center"/>
          </w:tcPr>
          <w:p>
            <w:pPr>
              <w:pStyle w:val="0"/>
            </w:pPr>
            <w:r>
              <w:rPr>
                <w:sz w:val="20"/>
              </w:rPr>
            </w:r>
          </w:p>
        </w:tc>
        <w:tc>
          <w:tcPr>
            <w:tcW w:w="609" w:type="dxa"/>
            <w:vAlign w:val="center"/>
          </w:tcPr>
          <w:p>
            <w:pPr>
              <w:pStyle w:val="0"/>
            </w:pPr>
            <w:r>
              <w:rPr>
                <w:sz w:val="20"/>
              </w:rPr>
            </w:r>
          </w:p>
        </w:tc>
        <w:tc>
          <w:tcPr>
            <w:tcW w:w="609" w:type="dxa"/>
            <w:vAlign w:val="center"/>
          </w:tcPr>
          <w:p>
            <w:pPr>
              <w:pStyle w:val="0"/>
              <w:jc w:val="center"/>
            </w:pPr>
            <w:r>
              <w:rPr>
                <w:sz w:val="20"/>
              </w:rPr>
              <w:t xml:space="preserve">3</w:t>
            </w:r>
          </w:p>
        </w:tc>
        <w:tc>
          <w:tcPr>
            <w:tcW w:w="609" w:type="dxa"/>
            <w:vAlign w:val="center"/>
          </w:tcPr>
          <w:p>
            <w:pPr>
              <w:pStyle w:val="0"/>
              <w:jc w:val="center"/>
            </w:pPr>
            <w:r>
              <w:rPr>
                <w:sz w:val="20"/>
              </w:rPr>
              <w:t xml:space="preserve">2</w:t>
            </w:r>
          </w:p>
        </w:tc>
        <w:tc>
          <w:tcPr>
            <w:tcW w:w="609" w:type="dxa"/>
            <w:vAlign w:val="center"/>
          </w:tcPr>
          <w:p>
            <w:pPr>
              <w:pStyle w:val="0"/>
              <w:jc w:val="center"/>
            </w:pPr>
            <w:r>
              <w:rPr>
                <w:sz w:val="20"/>
              </w:rPr>
              <w:t xml:space="preserve">2</w:t>
            </w:r>
          </w:p>
        </w:tc>
        <w:tc>
          <w:tcPr>
            <w:tcW w:w="612" w:type="dxa"/>
            <w:vAlign w:val="center"/>
          </w:tcPr>
          <w:p>
            <w:pPr>
              <w:pStyle w:val="0"/>
              <w:jc w:val="center"/>
            </w:pPr>
            <w:r>
              <w:rPr>
                <w:sz w:val="20"/>
              </w:rPr>
              <w:t xml:space="preserve">4</w:t>
            </w:r>
          </w:p>
        </w:tc>
        <w:tc>
          <w:tcPr>
            <w:tcW w:w="869" w:type="dxa"/>
            <w:vAlign w:val="center"/>
          </w:tcPr>
          <w:p>
            <w:pPr>
              <w:pStyle w:val="0"/>
              <w:jc w:val="center"/>
            </w:pPr>
            <w:r>
              <w:rPr>
                <w:sz w:val="20"/>
              </w:rPr>
              <w:t xml:space="preserve">11</w:t>
            </w:r>
          </w:p>
        </w:tc>
      </w:tr>
      <w:tr>
        <w:tc>
          <w:tcPr>
            <w:vMerge w:val="continue"/>
          </w:tcPr>
          <w:p/>
        </w:tc>
        <w:tc>
          <w:tcPr>
            <w:tcW w:w="2438" w:type="dxa"/>
            <w:vAlign w:val="center"/>
          </w:tcPr>
          <w:p>
            <w:pPr>
              <w:pStyle w:val="0"/>
            </w:pPr>
            <w:r>
              <w:rPr>
                <w:sz w:val="20"/>
              </w:rPr>
              <w:t xml:space="preserve">Геометрия</w:t>
            </w:r>
          </w:p>
        </w:tc>
        <w:tc>
          <w:tcPr>
            <w:tcW w:w="609" w:type="dxa"/>
            <w:vAlign w:val="center"/>
          </w:tcPr>
          <w:p>
            <w:pPr>
              <w:pStyle w:val="0"/>
            </w:pPr>
            <w:r>
              <w:rPr>
                <w:sz w:val="20"/>
              </w:rPr>
            </w:r>
          </w:p>
        </w:tc>
        <w:tc>
          <w:tcPr>
            <w:tcW w:w="609" w:type="dxa"/>
            <w:vAlign w:val="center"/>
          </w:tcPr>
          <w:p>
            <w:pPr>
              <w:pStyle w:val="0"/>
            </w:pPr>
            <w:r>
              <w:rPr>
                <w:sz w:val="20"/>
              </w:rPr>
            </w:r>
          </w:p>
        </w:tc>
        <w:tc>
          <w:tcPr>
            <w:tcW w:w="609" w:type="dxa"/>
            <w:vAlign w:val="center"/>
          </w:tcPr>
          <w:p>
            <w:pPr>
              <w:pStyle w:val="0"/>
              <w:jc w:val="center"/>
            </w:pPr>
            <w:r>
              <w:rPr>
                <w:sz w:val="20"/>
              </w:rPr>
              <w:t xml:space="preserve">2</w:t>
            </w:r>
          </w:p>
        </w:tc>
        <w:tc>
          <w:tcPr>
            <w:tcW w:w="609" w:type="dxa"/>
            <w:vAlign w:val="center"/>
          </w:tcPr>
          <w:p>
            <w:pPr>
              <w:pStyle w:val="0"/>
              <w:jc w:val="center"/>
            </w:pPr>
            <w:r>
              <w:rPr>
                <w:sz w:val="20"/>
              </w:rPr>
              <w:t xml:space="preserve">2</w:t>
            </w:r>
          </w:p>
        </w:tc>
        <w:tc>
          <w:tcPr>
            <w:tcW w:w="609" w:type="dxa"/>
            <w:vAlign w:val="center"/>
          </w:tcPr>
          <w:p>
            <w:pPr>
              <w:pStyle w:val="0"/>
              <w:jc w:val="center"/>
            </w:pPr>
            <w:r>
              <w:rPr>
                <w:sz w:val="20"/>
              </w:rPr>
              <w:t xml:space="preserve">2</w:t>
            </w:r>
          </w:p>
        </w:tc>
        <w:tc>
          <w:tcPr>
            <w:tcW w:w="612" w:type="dxa"/>
            <w:vAlign w:val="center"/>
          </w:tcPr>
          <w:p>
            <w:pPr>
              <w:pStyle w:val="0"/>
              <w:jc w:val="center"/>
            </w:pPr>
            <w:r>
              <w:rPr>
                <w:sz w:val="20"/>
              </w:rPr>
              <w:t xml:space="preserve">1</w:t>
            </w:r>
          </w:p>
        </w:tc>
        <w:tc>
          <w:tcPr>
            <w:tcW w:w="869" w:type="dxa"/>
            <w:vAlign w:val="center"/>
          </w:tcPr>
          <w:p>
            <w:pPr>
              <w:pStyle w:val="0"/>
              <w:jc w:val="center"/>
            </w:pPr>
            <w:r>
              <w:rPr>
                <w:sz w:val="20"/>
              </w:rPr>
              <w:t xml:space="preserve">7</w:t>
            </w:r>
          </w:p>
        </w:tc>
      </w:tr>
      <w:tr>
        <w:tc>
          <w:tcPr>
            <w:vMerge w:val="continue"/>
          </w:tcPr>
          <w:p/>
        </w:tc>
        <w:tc>
          <w:tcPr>
            <w:tcW w:w="2438" w:type="dxa"/>
            <w:vAlign w:val="center"/>
          </w:tcPr>
          <w:p>
            <w:pPr>
              <w:pStyle w:val="0"/>
            </w:pPr>
            <w:r>
              <w:rPr>
                <w:sz w:val="20"/>
              </w:rPr>
              <w:t xml:space="preserve">Вероятность и статистика</w:t>
            </w:r>
          </w:p>
        </w:tc>
        <w:tc>
          <w:tcPr>
            <w:tcW w:w="609" w:type="dxa"/>
            <w:vAlign w:val="center"/>
          </w:tcPr>
          <w:p>
            <w:pPr>
              <w:pStyle w:val="0"/>
            </w:pPr>
            <w:r>
              <w:rPr>
                <w:sz w:val="20"/>
              </w:rPr>
            </w:r>
          </w:p>
        </w:tc>
        <w:tc>
          <w:tcPr>
            <w:tcW w:w="609" w:type="dxa"/>
            <w:vAlign w:val="center"/>
          </w:tcPr>
          <w:p>
            <w:pPr>
              <w:pStyle w:val="0"/>
            </w:pPr>
            <w:r>
              <w:rPr>
                <w:sz w:val="20"/>
              </w:rPr>
            </w:r>
          </w:p>
        </w:tc>
        <w:tc>
          <w:tcPr>
            <w:tcW w:w="609" w:type="dxa"/>
            <w:vAlign w:val="center"/>
          </w:tcPr>
          <w:p>
            <w:pPr>
              <w:pStyle w:val="0"/>
              <w:jc w:val="center"/>
            </w:pPr>
            <w:r>
              <w:rPr>
                <w:sz w:val="20"/>
              </w:rPr>
              <w:t xml:space="preserve">1</w:t>
            </w:r>
          </w:p>
        </w:tc>
        <w:tc>
          <w:tcPr>
            <w:tcW w:w="609" w:type="dxa"/>
            <w:vAlign w:val="center"/>
          </w:tcPr>
          <w:p>
            <w:pPr>
              <w:pStyle w:val="0"/>
              <w:jc w:val="center"/>
            </w:pPr>
            <w:r>
              <w:rPr>
                <w:sz w:val="20"/>
              </w:rPr>
              <w:t xml:space="preserve">1</w:t>
            </w:r>
          </w:p>
        </w:tc>
        <w:tc>
          <w:tcPr>
            <w:tcW w:w="609" w:type="dxa"/>
            <w:vAlign w:val="center"/>
          </w:tcPr>
          <w:p>
            <w:pPr>
              <w:pStyle w:val="0"/>
              <w:jc w:val="center"/>
            </w:pPr>
            <w:r>
              <w:rPr>
                <w:sz w:val="20"/>
              </w:rPr>
              <w:t xml:space="preserve">1</w:t>
            </w:r>
          </w:p>
        </w:tc>
        <w:tc>
          <w:tcPr>
            <w:tcW w:w="612" w:type="dxa"/>
            <w:vAlign w:val="center"/>
          </w:tcPr>
          <w:p>
            <w:pPr>
              <w:pStyle w:val="0"/>
              <w:jc w:val="center"/>
            </w:pPr>
            <w:r>
              <w:rPr>
                <w:sz w:val="20"/>
              </w:rPr>
              <w:t xml:space="preserve">1</w:t>
            </w:r>
          </w:p>
        </w:tc>
        <w:tc>
          <w:tcPr>
            <w:tcW w:w="869" w:type="dxa"/>
            <w:vAlign w:val="center"/>
          </w:tcPr>
          <w:p>
            <w:pPr>
              <w:pStyle w:val="0"/>
              <w:jc w:val="center"/>
            </w:pPr>
            <w:r>
              <w:rPr>
                <w:sz w:val="20"/>
              </w:rPr>
              <w:t xml:space="preserve">4</w:t>
            </w:r>
          </w:p>
        </w:tc>
      </w:tr>
      <w:tr>
        <w:tc>
          <w:tcPr>
            <w:vMerge w:val="continue"/>
          </w:tcPr>
          <w:p/>
        </w:tc>
        <w:tc>
          <w:tcPr>
            <w:tcW w:w="2438" w:type="dxa"/>
            <w:vAlign w:val="center"/>
          </w:tcPr>
          <w:p>
            <w:pPr>
              <w:pStyle w:val="0"/>
            </w:pPr>
            <w:r>
              <w:rPr>
                <w:sz w:val="20"/>
              </w:rPr>
              <w:t xml:space="preserve">Информатика</w:t>
            </w:r>
          </w:p>
        </w:tc>
        <w:tc>
          <w:tcPr>
            <w:tcW w:w="609" w:type="dxa"/>
            <w:vAlign w:val="center"/>
          </w:tcPr>
          <w:p>
            <w:pPr>
              <w:pStyle w:val="0"/>
            </w:pPr>
            <w:r>
              <w:rPr>
                <w:sz w:val="20"/>
              </w:rPr>
            </w:r>
          </w:p>
        </w:tc>
        <w:tc>
          <w:tcPr>
            <w:tcW w:w="609" w:type="dxa"/>
            <w:vAlign w:val="center"/>
          </w:tcPr>
          <w:p>
            <w:pPr>
              <w:pStyle w:val="0"/>
            </w:pPr>
            <w:r>
              <w:rPr>
                <w:sz w:val="20"/>
              </w:rPr>
            </w:r>
          </w:p>
        </w:tc>
        <w:tc>
          <w:tcPr>
            <w:tcW w:w="609" w:type="dxa"/>
            <w:vAlign w:val="center"/>
          </w:tcPr>
          <w:p>
            <w:pPr>
              <w:pStyle w:val="0"/>
              <w:jc w:val="center"/>
            </w:pPr>
            <w:r>
              <w:rPr>
                <w:sz w:val="20"/>
              </w:rPr>
              <w:t xml:space="preserve">1</w:t>
            </w:r>
          </w:p>
        </w:tc>
        <w:tc>
          <w:tcPr>
            <w:tcW w:w="609" w:type="dxa"/>
            <w:vAlign w:val="center"/>
          </w:tcPr>
          <w:p>
            <w:pPr>
              <w:pStyle w:val="0"/>
              <w:jc w:val="center"/>
            </w:pPr>
            <w:r>
              <w:rPr>
                <w:sz w:val="20"/>
              </w:rPr>
              <w:t xml:space="preserve">1</w:t>
            </w:r>
          </w:p>
        </w:tc>
        <w:tc>
          <w:tcPr>
            <w:tcW w:w="609" w:type="dxa"/>
            <w:vAlign w:val="center"/>
          </w:tcPr>
          <w:p>
            <w:pPr>
              <w:pStyle w:val="0"/>
              <w:jc w:val="center"/>
            </w:pPr>
            <w:r>
              <w:rPr>
                <w:sz w:val="20"/>
              </w:rPr>
              <w:t xml:space="preserve">1</w:t>
            </w:r>
          </w:p>
        </w:tc>
        <w:tc>
          <w:tcPr>
            <w:tcW w:w="612" w:type="dxa"/>
            <w:vAlign w:val="center"/>
          </w:tcPr>
          <w:p>
            <w:pPr>
              <w:pStyle w:val="0"/>
              <w:jc w:val="center"/>
            </w:pPr>
            <w:r>
              <w:rPr>
                <w:sz w:val="20"/>
              </w:rPr>
              <w:t xml:space="preserve">1</w:t>
            </w:r>
          </w:p>
        </w:tc>
        <w:tc>
          <w:tcPr>
            <w:tcW w:w="869" w:type="dxa"/>
            <w:vAlign w:val="center"/>
          </w:tcPr>
          <w:p>
            <w:pPr>
              <w:pStyle w:val="0"/>
              <w:jc w:val="center"/>
            </w:pPr>
            <w:r>
              <w:rPr>
                <w:sz w:val="20"/>
              </w:rPr>
              <w:t xml:space="preserve">4</w:t>
            </w:r>
          </w:p>
        </w:tc>
      </w:tr>
      <w:tr>
        <w:tc>
          <w:tcPr>
            <w:tcW w:w="2098" w:type="dxa"/>
            <w:vMerge w:val="restart"/>
          </w:tcPr>
          <w:p>
            <w:pPr>
              <w:pStyle w:val="0"/>
              <w:jc w:val="both"/>
            </w:pPr>
            <w:r>
              <w:rPr>
                <w:sz w:val="20"/>
              </w:rPr>
              <w:t xml:space="preserve">Общественно-научные предметы</w:t>
            </w:r>
          </w:p>
        </w:tc>
        <w:tc>
          <w:tcPr>
            <w:tcW w:w="2438" w:type="dxa"/>
            <w:vAlign w:val="bottom"/>
          </w:tcPr>
          <w:p>
            <w:pPr>
              <w:pStyle w:val="0"/>
            </w:pPr>
            <w:r>
              <w:rPr>
                <w:sz w:val="20"/>
              </w:rPr>
              <w:t xml:space="preserve">История</w:t>
            </w:r>
          </w:p>
        </w:tc>
        <w:tc>
          <w:tcPr>
            <w:tcW w:w="609" w:type="dxa"/>
            <w:vAlign w:val="center"/>
          </w:tcPr>
          <w:p>
            <w:pPr>
              <w:pStyle w:val="0"/>
              <w:jc w:val="center"/>
            </w:pPr>
            <w:r>
              <w:rPr>
                <w:sz w:val="20"/>
              </w:rPr>
              <w:t xml:space="preserve">2</w:t>
            </w:r>
          </w:p>
        </w:tc>
        <w:tc>
          <w:tcPr>
            <w:tcW w:w="609" w:type="dxa"/>
            <w:vAlign w:val="center"/>
          </w:tcPr>
          <w:p>
            <w:pPr>
              <w:pStyle w:val="0"/>
              <w:jc w:val="center"/>
            </w:pPr>
            <w:r>
              <w:rPr>
                <w:sz w:val="20"/>
              </w:rPr>
              <w:t xml:space="preserve">2</w:t>
            </w:r>
          </w:p>
        </w:tc>
        <w:tc>
          <w:tcPr>
            <w:tcW w:w="609" w:type="dxa"/>
            <w:vAlign w:val="center"/>
          </w:tcPr>
          <w:p>
            <w:pPr>
              <w:pStyle w:val="0"/>
              <w:jc w:val="center"/>
            </w:pPr>
            <w:r>
              <w:rPr>
                <w:sz w:val="20"/>
              </w:rPr>
              <w:t xml:space="preserve">2</w:t>
            </w:r>
          </w:p>
        </w:tc>
        <w:tc>
          <w:tcPr>
            <w:tcW w:w="609" w:type="dxa"/>
            <w:vAlign w:val="center"/>
          </w:tcPr>
          <w:p>
            <w:pPr>
              <w:pStyle w:val="0"/>
              <w:jc w:val="center"/>
            </w:pPr>
            <w:r>
              <w:rPr>
                <w:sz w:val="20"/>
              </w:rPr>
              <w:t xml:space="preserve">2</w:t>
            </w:r>
          </w:p>
        </w:tc>
        <w:tc>
          <w:tcPr>
            <w:tcW w:w="609" w:type="dxa"/>
            <w:vAlign w:val="center"/>
          </w:tcPr>
          <w:p>
            <w:pPr>
              <w:pStyle w:val="0"/>
              <w:jc w:val="center"/>
            </w:pPr>
            <w:r>
              <w:rPr>
                <w:sz w:val="20"/>
              </w:rPr>
              <w:t xml:space="preserve">2</w:t>
            </w:r>
          </w:p>
        </w:tc>
        <w:tc>
          <w:tcPr>
            <w:tcW w:w="612" w:type="dxa"/>
            <w:vAlign w:val="center"/>
          </w:tcPr>
          <w:p>
            <w:pPr>
              <w:pStyle w:val="0"/>
              <w:jc w:val="center"/>
            </w:pPr>
            <w:r>
              <w:rPr>
                <w:sz w:val="20"/>
              </w:rPr>
              <w:t xml:space="preserve">1</w:t>
            </w:r>
          </w:p>
        </w:tc>
        <w:tc>
          <w:tcPr>
            <w:tcW w:w="869" w:type="dxa"/>
            <w:vAlign w:val="center"/>
          </w:tcPr>
          <w:p>
            <w:pPr>
              <w:pStyle w:val="0"/>
              <w:jc w:val="center"/>
            </w:pPr>
            <w:r>
              <w:rPr>
                <w:sz w:val="20"/>
              </w:rPr>
              <w:t xml:space="preserve">11</w:t>
            </w:r>
          </w:p>
        </w:tc>
      </w:tr>
      <w:tr>
        <w:tc>
          <w:tcPr>
            <w:vMerge w:val="continue"/>
          </w:tcPr>
          <w:p/>
        </w:tc>
        <w:tc>
          <w:tcPr>
            <w:tcW w:w="2438" w:type="dxa"/>
            <w:vAlign w:val="center"/>
          </w:tcPr>
          <w:p>
            <w:pPr>
              <w:pStyle w:val="0"/>
            </w:pPr>
            <w:r>
              <w:rPr>
                <w:sz w:val="20"/>
              </w:rPr>
              <w:t xml:space="preserve">Обществознание</w:t>
            </w:r>
          </w:p>
        </w:tc>
        <w:tc>
          <w:tcPr>
            <w:tcW w:w="609" w:type="dxa"/>
            <w:vAlign w:val="center"/>
          </w:tcPr>
          <w:p>
            <w:pPr>
              <w:pStyle w:val="0"/>
            </w:pPr>
            <w:r>
              <w:rPr>
                <w:sz w:val="20"/>
              </w:rPr>
            </w:r>
          </w:p>
        </w:tc>
        <w:tc>
          <w:tcPr>
            <w:tcW w:w="609" w:type="dxa"/>
            <w:vAlign w:val="center"/>
          </w:tcPr>
          <w:p>
            <w:pPr>
              <w:pStyle w:val="0"/>
              <w:jc w:val="center"/>
            </w:pPr>
            <w:r>
              <w:rPr>
                <w:sz w:val="20"/>
              </w:rPr>
              <w:t xml:space="preserve">1</w:t>
            </w:r>
          </w:p>
        </w:tc>
        <w:tc>
          <w:tcPr>
            <w:tcW w:w="609" w:type="dxa"/>
            <w:vAlign w:val="center"/>
          </w:tcPr>
          <w:p>
            <w:pPr>
              <w:pStyle w:val="0"/>
              <w:jc w:val="center"/>
            </w:pPr>
            <w:r>
              <w:rPr>
                <w:sz w:val="20"/>
              </w:rPr>
              <w:t xml:space="preserve">1</w:t>
            </w:r>
          </w:p>
        </w:tc>
        <w:tc>
          <w:tcPr>
            <w:tcW w:w="609" w:type="dxa"/>
            <w:vAlign w:val="center"/>
          </w:tcPr>
          <w:p>
            <w:pPr>
              <w:pStyle w:val="0"/>
              <w:jc w:val="center"/>
            </w:pPr>
            <w:r>
              <w:rPr>
                <w:sz w:val="20"/>
              </w:rPr>
              <w:t xml:space="preserve">1</w:t>
            </w:r>
          </w:p>
        </w:tc>
        <w:tc>
          <w:tcPr>
            <w:tcW w:w="609" w:type="dxa"/>
            <w:vAlign w:val="center"/>
          </w:tcPr>
          <w:p>
            <w:pPr>
              <w:pStyle w:val="0"/>
              <w:jc w:val="center"/>
            </w:pPr>
            <w:r>
              <w:rPr>
                <w:sz w:val="20"/>
              </w:rPr>
              <w:t xml:space="preserve">1</w:t>
            </w:r>
          </w:p>
        </w:tc>
        <w:tc>
          <w:tcPr>
            <w:tcW w:w="612" w:type="dxa"/>
            <w:vAlign w:val="center"/>
          </w:tcPr>
          <w:p>
            <w:pPr>
              <w:pStyle w:val="0"/>
              <w:jc w:val="center"/>
            </w:pPr>
            <w:r>
              <w:rPr>
                <w:sz w:val="20"/>
              </w:rPr>
              <w:t xml:space="preserve">1</w:t>
            </w:r>
          </w:p>
        </w:tc>
        <w:tc>
          <w:tcPr>
            <w:tcW w:w="869" w:type="dxa"/>
            <w:vAlign w:val="center"/>
          </w:tcPr>
          <w:p>
            <w:pPr>
              <w:pStyle w:val="0"/>
              <w:jc w:val="center"/>
            </w:pPr>
            <w:r>
              <w:rPr>
                <w:sz w:val="20"/>
              </w:rPr>
              <w:t xml:space="preserve">5</w:t>
            </w:r>
          </w:p>
        </w:tc>
      </w:tr>
      <w:tr>
        <w:tc>
          <w:tcPr>
            <w:vMerge w:val="continue"/>
          </w:tcPr>
          <w:p/>
        </w:tc>
        <w:tc>
          <w:tcPr>
            <w:tcW w:w="2438" w:type="dxa"/>
            <w:vAlign w:val="center"/>
          </w:tcPr>
          <w:p>
            <w:pPr>
              <w:pStyle w:val="0"/>
            </w:pPr>
            <w:r>
              <w:rPr>
                <w:sz w:val="20"/>
              </w:rPr>
              <w:t xml:space="preserve">География</w:t>
            </w:r>
          </w:p>
        </w:tc>
        <w:tc>
          <w:tcPr>
            <w:tcW w:w="609" w:type="dxa"/>
            <w:vAlign w:val="center"/>
          </w:tcPr>
          <w:p>
            <w:pPr>
              <w:pStyle w:val="0"/>
              <w:jc w:val="center"/>
            </w:pPr>
            <w:r>
              <w:rPr>
                <w:sz w:val="20"/>
              </w:rPr>
              <w:t xml:space="preserve">2</w:t>
            </w:r>
          </w:p>
        </w:tc>
        <w:tc>
          <w:tcPr>
            <w:tcW w:w="609" w:type="dxa"/>
            <w:vAlign w:val="center"/>
          </w:tcPr>
          <w:p>
            <w:pPr>
              <w:pStyle w:val="0"/>
              <w:jc w:val="center"/>
            </w:pPr>
            <w:r>
              <w:rPr>
                <w:sz w:val="20"/>
              </w:rPr>
              <w:t xml:space="preserve">2</w:t>
            </w:r>
          </w:p>
        </w:tc>
        <w:tc>
          <w:tcPr>
            <w:tcW w:w="609" w:type="dxa"/>
            <w:vAlign w:val="center"/>
          </w:tcPr>
          <w:p>
            <w:pPr>
              <w:pStyle w:val="0"/>
              <w:jc w:val="center"/>
            </w:pPr>
            <w:r>
              <w:rPr>
                <w:sz w:val="20"/>
              </w:rPr>
              <w:t xml:space="preserve">1</w:t>
            </w:r>
          </w:p>
        </w:tc>
        <w:tc>
          <w:tcPr>
            <w:tcW w:w="609" w:type="dxa"/>
            <w:vAlign w:val="center"/>
          </w:tcPr>
          <w:p>
            <w:pPr>
              <w:pStyle w:val="0"/>
              <w:jc w:val="center"/>
            </w:pPr>
            <w:r>
              <w:rPr>
                <w:sz w:val="20"/>
              </w:rPr>
              <w:t xml:space="preserve">1</w:t>
            </w:r>
          </w:p>
        </w:tc>
        <w:tc>
          <w:tcPr>
            <w:tcW w:w="609" w:type="dxa"/>
            <w:vAlign w:val="center"/>
          </w:tcPr>
          <w:p>
            <w:pPr>
              <w:pStyle w:val="0"/>
              <w:jc w:val="center"/>
            </w:pPr>
            <w:r>
              <w:rPr>
                <w:sz w:val="20"/>
              </w:rPr>
              <w:t xml:space="preserve">1</w:t>
            </w:r>
          </w:p>
        </w:tc>
        <w:tc>
          <w:tcPr>
            <w:tcW w:w="612" w:type="dxa"/>
            <w:vAlign w:val="center"/>
          </w:tcPr>
          <w:p>
            <w:pPr>
              <w:pStyle w:val="0"/>
              <w:jc w:val="center"/>
            </w:pPr>
            <w:r>
              <w:rPr>
                <w:sz w:val="20"/>
              </w:rPr>
              <w:t xml:space="preserve">1</w:t>
            </w:r>
          </w:p>
        </w:tc>
        <w:tc>
          <w:tcPr>
            <w:tcW w:w="869" w:type="dxa"/>
            <w:vAlign w:val="center"/>
          </w:tcPr>
          <w:p>
            <w:pPr>
              <w:pStyle w:val="0"/>
              <w:jc w:val="center"/>
            </w:pPr>
            <w:r>
              <w:rPr>
                <w:sz w:val="20"/>
              </w:rPr>
              <w:t xml:space="preserve">8</w:t>
            </w:r>
          </w:p>
        </w:tc>
      </w:tr>
      <w:tr>
        <w:tc>
          <w:tcPr>
            <w:tcW w:w="2098" w:type="dxa"/>
            <w:vMerge w:val="restart"/>
          </w:tcPr>
          <w:p>
            <w:pPr>
              <w:pStyle w:val="0"/>
              <w:jc w:val="both"/>
            </w:pPr>
            <w:r>
              <w:rPr>
                <w:sz w:val="20"/>
              </w:rPr>
              <w:t xml:space="preserve">Естественно-научные предметы</w:t>
            </w:r>
          </w:p>
        </w:tc>
        <w:tc>
          <w:tcPr>
            <w:tcW w:w="2438" w:type="dxa"/>
            <w:vAlign w:val="bottom"/>
          </w:tcPr>
          <w:p>
            <w:pPr>
              <w:pStyle w:val="0"/>
            </w:pPr>
            <w:r>
              <w:rPr>
                <w:sz w:val="20"/>
              </w:rPr>
              <w:t xml:space="preserve">Физика</w:t>
            </w:r>
          </w:p>
        </w:tc>
        <w:tc>
          <w:tcPr>
            <w:tcW w:w="609" w:type="dxa"/>
            <w:vAlign w:val="center"/>
          </w:tcPr>
          <w:p>
            <w:pPr>
              <w:pStyle w:val="0"/>
            </w:pPr>
            <w:r>
              <w:rPr>
                <w:sz w:val="20"/>
              </w:rPr>
            </w:r>
          </w:p>
        </w:tc>
        <w:tc>
          <w:tcPr>
            <w:tcW w:w="609" w:type="dxa"/>
            <w:vAlign w:val="center"/>
          </w:tcPr>
          <w:p>
            <w:pPr>
              <w:pStyle w:val="0"/>
            </w:pPr>
            <w:r>
              <w:rPr>
                <w:sz w:val="20"/>
              </w:rPr>
            </w:r>
          </w:p>
        </w:tc>
        <w:tc>
          <w:tcPr>
            <w:tcW w:w="609" w:type="dxa"/>
            <w:vAlign w:val="center"/>
          </w:tcPr>
          <w:p>
            <w:pPr>
              <w:pStyle w:val="0"/>
              <w:jc w:val="center"/>
            </w:pPr>
            <w:r>
              <w:rPr>
                <w:sz w:val="20"/>
              </w:rPr>
              <w:t xml:space="preserve">2</w:t>
            </w:r>
          </w:p>
        </w:tc>
        <w:tc>
          <w:tcPr>
            <w:tcW w:w="609" w:type="dxa"/>
            <w:vAlign w:val="center"/>
          </w:tcPr>
          <w:p>
            <w:pPr>
              <w:pStyle w:val="0"/>
              <w:jc w:val="center"/>
            </w:pPr>
            <w:r>
              <w:rPr>
                <w:sz w:val="20"/>
              </w:rPr>
              <w:t xml:space="preserve">2</w:t>
            </w:r>
          </w:p>
        </w:tc>
        <w:tc>
          <w:tcPr>
            <w:tcW w:w="609" w:type="dxa"/>
            <w:vAlign w:val="center"/>
          </w:tcPr>
          <w:p>
            <w:pPr>
              <w:pStyle w:val="0"/>
              <w:jc w:val="center"/>
            </w:pPr>
            <w:r>
              <w:rPr>
                <w:sz w:val="20"/>
              </w:rPr>
              <w:t xml:space="preserve">2</w:t>
            </w:r>
          </w:p>
        </w:tc>
        <w:tc>
          <w:tcPr>
            <w:tcW w:w="612" w:type="dxa"/>
            <w:vAlign w:val="center"/>
          </w:tcPr>
          <w:p>
            <w:pPr>
              <w:pStyle w:val="0"/>
              <w:jc w:val="center"/>
            </w:pPr>
            <w:r>
              <w:rPr>
                <w:sz w:val="20"/>
              </w:rPr>
              <w:t xml:space="preserve">3</w:t>
            </w:r>
          </w:p>
        </w:tc>
        <w:tc>
          <w:tcPr>
            <w:tcW w:w="869" w:type="dxa"/>
            <w:vAlign w:val="center"/>
          </w:tcPr>
          <w:p>
            <w:pPr>
              <w:pStyle w:val="0"/>
              <w:jc w:val="center"/>
            </w:pPr>
            <w:r>
              <w:rPr>
                <w:sz w:val="20"/>
              </w:rPr>
              <w:t xml:space="preserve">9</w:t>
            </w:r>
          </w:p>
        </w:tc>
      </w:tr>
      <w:tr>
        <w:tc>
          <w:tcPr>
            <w:vMerge w:val="continue"/>
          </w:tcPr>
          <w:p/>
        </w:tc>
        <w:tc>
          <w:tcPr>
            <w:tcW w:w="2438" w:type="dxa"/>
            <w:vAlign w:val="center"/>
          </w:tcPr>
          <w:p>
            <w:pPr>
              <w:pStyle w:val="0"/>
            </w:pPr>
            <w:r>
              <w:rPr>
                <w:sz w:val="20"/>
              </w:rPr>
              <w:t xml:space="preserve">Химия</w:t>
            </w:r>
          </w:p>
        </w:tc>
        <w:tc>
          <w:tcPr>
            <w:tcW w:w="609" w:type="dxa"/>
            <w:vAlign w:val="center"/>
          </w:tcPr>
          <w:p>
            <w:pPr>
              <w:pStyle w:val="0"/>
            </w:pPr>
            <w:r>
              <w:rPr>
                <w:sz w:val="20"/>
              </w:rPr>
            </w:r>
          </w:p>
        </w:tc>
        <w:tc>
          <w:tcPr>
            <w:tcW w:w="609" w:type="dxa"/>
            <w:vAlign w:val="center"/>
          </w:tcPr>
          <w:p>
            <w:pPr>
              <w:pStyle w:val="0"/>
            </w:pPr>
            <w:r>
              <w:rPr>
                <w:sz w:val="20"/>
              </w:rPr>
            </w:r>
          </w:p>
        </w:tc>
        <w:tc>
          <w:tcPr>
            <w:tcW w:w="609" w:type="dxa"/>
            <w:vAlign w:val="center"/>
          </w:tcPr>
          <w:p>
            <w:pPr>
              <w:pStyle w:val="0"/>
            </w:pPr>
            <w:r>
              <w:rPr>
                <w:sz w:val="20"/>
              </w:rPr>
            </w:r>
          </w:p>
        </w:tc>
        <w:tc>
          <w:tcPr>
            <w:tcW w:w="609" w:type="dxa"/>
            <w:vAlign w:val="center"/>
          </w:tcPr>
          <w:p>
            <w:pPr>
              <w:pStyle w:val="0"/>
              <w:jc w:val="center"/>
            </w:pPr>
            <w:r>
              <w:rPr>
                <w:sz w:val="20"/>
              </w:rPr>
              <w:t xml:space="preserve">2</w:t>
            </w:r>
          </w:p>
        </w:tc>
        <w:tc>
          <w:tcPr>
            <w:tcW w:w="609" w:type="dxa"/>
            <w:vAlign w:val="center"/>
          </w:tcPr>
          <w:p>
            <w:pPr>
              <w:pStyle w:val="0"/>
              <w:jc w:val="center"/>
            </w:pPr>
            <w:r>
              <w:rPr>
                <w:sz w:val="20"/>
              </w:rPr>
              <w:t xml:space="preserve">2</w:t>
            </w:r>
          </w:p>
        </w:tc>
        <w:tc>
          <w:tcPr>
            <w:tcW w:w="612" w:type="dxa"/>
            <w:vAlign w:val="center"/>
          </w:tcPr>
          <w:p>
            <w:pPr>
              <w:pStyle w:val="0"/>
              <w:jc w:val="center"/>
            </w:pPr>
            <w:r>
              <w:rPr>
                <w:sz w:val="20"/>
              </w:rPr>
              <w:t xml:space="preserve">2</w:t>
            </w:r>
          </w:p>
        </w:tc>
        <w:tc>
          <w:tcPr>
            <w:tcW w:w="869" w:type="dxa"/>
            <w:vAlign w:val="center"/>
          </w:tcPr>
          <w:p>
            <w:pPr>
              <w:pStyle w:val="0"/>
              <w:jc w:val="center"/>
            </w:pPr>
            <w:r>
              <w:rPr>
                <w:sz w:val="20"/>
              </w:rPr>
              <w:t xml:space="preserve">6</w:t>
            </w:r>
          </w:p>
        </w:tc>
      </w:tr>
      <w:tr>
        <w:tc>
          <w:tcPr>
            <w:vMerge w:val="continue"/>
          </w:tcPr>
          <w:p/>
        </w:tc>
        <w:tc>
          <w:tcPr>
            <w:tcW w:w="2438" w:type="dxa"/>
            <w:vAlign w:val="center"/>
          </w:tcPr>
          <w:p>
            <w:pPr>
              <w:pStyle w:val="0"/>
            </w:pPr>
            <w:r>
              <w:rPr>
                <w:sz w:val="20"/>
              </w:rPr>
              <w:t xml:space="preserve">Биология</w:t>
            </w:r>
          </w:p>
        </w:tc>
        <w:tc>
          <w:tcPr>
            <w:tcW w:w="609" w:type="dxa"/>
            <w:vAlign w:val="center"/>
          </w:tcPr>
          <w:p>
            <w:pPr>
              <w:pStyle w:val="0"/>
              <w:jc w:val="center"/>
            </w:pPr>
            <w:r>
              <w:rPr>
                <w:sz w:val="20"/>
              </w:rPr>
              <w:t xml:space="preserve">2</w:t>
            </w:r>
          </w:p>
        </w:tc>
        <w:tc>
          <w:tcPr>
            <w:tcW w:w="609" w:type="dxa"/>
            <w:vAlign w:val="center"/>
          </w:tcPr>
          <w:p>
            <w:pPr>
              <w:pStyle w:val="0"/>
              <w:jc w:val="center"/>
            </w:pPr>
            <w:r>
              <w:rPr>
                <w:sz w:val="20"/>
              </w:rPr>
              <w:t xml:space="preserve">2</w:t>
            </w:r>
          </w:p>
        </w:tc>
        <w:tc>
          <w:tcPr>
            <w:tcW w:w="609" w:type="dxa"/>
            <w:vAlign w:val="center"/>
          </w:tcPr>
          <w:p>
            <w:pPr>
              <w:pStyle w:val="0"/>
              <w:jc w:val="center"/>
            </w:pPr>
            <w:r>
              <w:rPr>
                <w:sz w:val="20"/>
              </w:rPr>
              <w:t xml:space="preserve">1</w:t>
            </w:r>
          </w:p>
        </w:tc>
        <w:tc>
          <w:tcPr>
            <w:tcW w:w="609" w:type="dxa"/>
            <w:vAlign w:val="center"/>
          </w:tcPr>
          <w:p>
            <w:pPr>
              <w:pStyle w:val="0"/>
              <w:jc w:val="center"/>
            </w:pPr>
            <w:r>
              <w:rPr>
                <w:sz w:val="20"/>
              </w:rPr>
              <w:t xml:space="preserve">1</w:t>
            </w:r>
          </w:p>
        </w:tc>
        <w:tc>
          <w:tcPr>
            <w:tcW w:w="609" w:type="dxa"/>
            <w:vAlign w:val="center"/>
          </w:tcPr>
          <w:p>
            <w:pPr>
              <w:pStyle w:val="0"/>
              <w:jc w:val="center"/>
            </w:pPr>
            <w:r>
              <w:rPr>
                <w:sz w:val="20"/>
              </w:rPr>
              <w:t xml:space="preserve">1</w:t>
            </w:r>
          </w:p>
        </w:tc>
        <w:tc>
          <w:tcPr>
            <w:tcW w:w="612" w:type="dxa"/>
            <w:vAlign w:val="center"/>
          </w:tcPr>
          <w:p>
            <w:pPr>
              <w:pStyle w:val="0"/>
              <w:jc w:val="center"/>
            </w:pPr>
            <w:r>
              <w:rPr>
                <w:sz w:val="20"/>
              </w:rPr>
              <w:t xml:space="preserve">1</w:t>
            </w:r>
          </w:p>
        </w:tc>
        <w:tc>
          <w:tcPr>
            <w:tcW w:w="869" w:type="dxa"/>
            <w:vAlign w:val="center"/>
          </w:tcPr>
          <w:p>
            <w:pPr>
              <w:pStyle w:val="0"/>
              <w:jc w:val="center"/>
            </w:pPr>
            <w:r>
              <w:rPr>
                <w:sz w:val="20"/>
              </w:rPr>
              <w:t xml:space="preserve">8</w:t>
            </w:r>
          </w:p>
        </w:tc>
      </w:tr>
      <w:tr>
        <w:tc>
          <w:tcPr>
            <w:tcW w:w="2098" w:type="dxa"/>
          </w:tcPr>
          <w:p>
            <w:pPr>
              <w:pStyle w:val="0"/>
            </w:pPr>
            <w:r>
              <w:rPr>
                <w:sz w:val="20"/>
              </w:rPr>
              <w:t xml:space="preserve">Основы духовно-нравственной культуры народов России</w:t>
            </w:r>
          </w:p>
        </w:tc>
        <w:tc>
          <w:tcPr>
            <w:tcW w:w="2438" w:type="dxa"/>
          </w:tcPr>
          <w:p>
            <w:pPr>
              <w:pStyle w:val="0"/>
            </w:pPr>
            <w:r>
              <w:rPr>
                <w:sz w:val="20"/>
              </w:rPr>
              <w:t xml:space="preserve">ОДНКНР</w:t>
            </w:r>
          </w:p>
        </w:tc>
        <w:tc>
          <w:tcPr>
            <w:tcW w:w="609" w:type="dxa"/>
            <w:vAlign w:val="center"/>
          </w:tcPr>
          <w:p>
            <w:pPr>
              <w:pStyle w:val="0"/>
              <w:jc w:val="center"/>
            </w:pPr>
            <w:r>
              <w:rPr>
                <w:sz w:val="20"/>
              </w:rPr>
              <w:t xml:space="preserve">1</w:t>
            </w:r>
          </w:p>
        </w:tc>
        <w:tc>
          <w:tcPr>
            <w:tcW w:w="609" w:type="dxa"/>
            <w:vAlign w:val="center"/>
          </w:tcPr>
          <w:p>
            <w:pPr>
              <w:pStyle w:val="0"/>
            </w:pPr>
            <w:r>
              <w:rPr>
                <w:sz w:val="20"/>
              </w:rPr>
            </w:r>
          </w:p>
        </w:tc>
        <w:tc>
          <w:tcPr>
            <w:tcW w:w="609" w:type="dxa"/>
            <w:vAlign w:val="center"/>
          </w:tcPr>
          <w:p>
            <w:pPr>
              <w:pStyle w:val="0"/>
            </w:pPr>
            <w:r>
              <w:rPr>
                <w:sz w:val="20"/>
              </w:rPr>
            </w:r>
          </w:p>
        </w:tc>
        <w:tc>
          <w:tcPr>
            <w:tcW w:w="609" w:type="dxa"/>
            <w:vAlign w:val="center"/>
          </w:tcPr>
          <w:p>
            <w:pPr>
              <w:pStyle w:val="0"/>
            </w:pPr>
            <w:r>
              <w:rPr>
                <w:sz w:val="20"/>
              </w:rPr>
            </w:r>
          </w:p>
        </w:tc>
        <w:tc>
          <w:tcPr>
            <w:tcW w:w="609" w:type="dxa"/>
            <w:vAlign w:val="center"/>
          </w:tcPr>
          <w:p>
            <w:pPr>
              <w:pStyle w:val="0"/>
            </w:pPr>
            <w:r>
              <w:rPr>
                <w:sz w:val="20"/>
              </w:rPr>
            </w:r>
          </w:p>
        </w:tc>
        <w:tc>
          <w:tcPr>
            <w:tcW w:w="612" w:type="dxa"/>
            <w:vAlign w:val="center"/>
          </w:tcPr>
          <w:p>
            <w:pPr>
              <w:pStyle w:val="0"/>
            </w:pPr>
            <w:r>
              <w:rPr>
                <w:sz w:val="20"/>
              </w:rPr>
            </w:r>
          </w:p>
        </w:tc>
        <w:tc>
          <w:tcPr>
            <w:tcW w:w="869" w:type="dxa"/>
            <w:vAlign w:val="center"/>
          </w:tcPr>
          <w:p>
            <w:pPr>
              <w:pStyle w:val="0"/>
              <w:jc w:val="center"/>
            </w:pPr>
            <w:r>
              <w:rPr>
                <w:sz w:val="20"/>
              </w:rPr>
              <w:t xml:space="preserve">1</w:t>
            </w:r>
          </w:p>
        </w:tc>
      </w:tr>
      <w:tr>
        <w:tc>
          <w:tcPr>
            <w:tcW w:w="2098" w:type="dxa"/>
          </w:tcPr>
          <w:p>
            <w:pPr>
              <w:pStyle w:val="0"/>
              <w:jc w:val="both"/>
            </w:pPr>
            <w:r>
              <w:rPr>
                <w:sz w:val="20"/>
              </w:rPr>
              <w:t xml:space="preserve">Искусство</w:t>
            </w:r>
          </w:p>
        </w:tc>
        <w:tc>
          <w:tcPr>
            <w:tcW w:w="2438" w:type="dxa"/>
            <w:vAlign w:val="bottom"/>
          </w:tcPr>
          <w:p>
            <w:pPr>
              <w:pStyle w:val="0"/>
            </w:pPr>
            <w:r>
              <w:rPr>
                <w:sz w:val="20"/>
              </w:rPr>
              <w:t xml:space="preserve">Изобразительное искусство</w:t>
            </w:r>
          </w:p>
        </w:tc>
        <w:tc>
          <w:tcPr>
            <w:tcW w:w="609" w:type="dxa"/>
            <w:vAlign w:val="center"/>
          </w:tcPr>
          <w:p>
            <w:pPr>
              <w:pStyle w:val="0"/>
              <w:jc w:val="center"/>
            </w:pPr>
            <w:r>
              <w:rPr>
                <w:sz w:val="20"/>
              </w:rPr>
              <w:t xml:space="preserve">1</w:t>
            </w:r>
          </w:p>
        </w:tc>
        <w:tc>
          <w:tcPr>
            <w:tcW w:w="609" w:type="dxa"/>
            <w:vAlign w:val="center"/>
          </w:tcPr>
          <w:p>
            <w:pPr>
              <w:pStyle w:val="0"/>
              <w:jc w:val="center"/>
            </w:pPr>
            <w:r>
              <w:rPr>
                <w:sz w:val="20"/>
              </w:rPr>
              <w:t xml:space="preserve">1</w:t>
            </w:r>
          </w:p>
        </w:tc>
        <w:tc>
          <w:tcPr>
            <w:tcW w:w="609" w:type="dxa"/>
            <w:vAlign w:val="center"/>
          </w:tcPr>
          <w:p>
            <w:pPr>
              <w:pStyle w:val="0"/>
            </w:pPr>
            <w:r>
              <w:rPr>
                <w:sz w:val="20"/>
              </w:rPr>
            </w:r>
          </w:p>
        </w:tc>
        <w:tc>
          <w:tcPr>
            <w:tcW w:w="609" w:type="dxa"/>
            <w:vAlign w:val="center"/>
          </w:tcPr>
          <w:p>
            <w:pPr>
              <w:pStyle w:val="0"/>
            </w:pPr>
            <w:r>
              <w:rPr>
                <w:sz w:val="20"/>
              </w:rPr>
            </w:r>
          </w:p>
        </w:tc>
        <w:tc>
          <w:tcPr>
            <w:tcW w:w="609" w:type="dxa"/>
            <w:vAlign w:val="center"/>
          </w:tcPr>
          <w:p>
            <w:pPr>
              <w:pStyle w:val="0"/>
            </w:pPr>
            <w:r>
              <w:rPr>
                <w:sz w:val="20"/>
              </w:rPr>
            </w:r>
          </w:p>
        </w:tc>
        <w:tc>
          <w:tcPr>
            <w:tcW w:w="612" w:type="dxa"/>
            <w:vAlign w:val="center"/>
          </w:tcPr>
          <w:p>
            <w:pPr>
              <w:pStyle w:val="0"/>
            </w:pPr>
            <w:r>
              <w:rPr>
                <w:sz w:val="20"/>
              </w:rPr>
            </w:r>
          </w:p>
        </w:tc>
        <w:tc>
          <w:tcPr>
            <w:tcW w:w="869" w:type="dxa"/>
            <w:vAlign w:val="center"/>
          </w:tcPr>
          <w:p>
            <w:pPr>
              <w:pStyle w:val="0"/>
              <w:jc w:val="center"/>
            </w:pPr>
            <w:r>
              <w:rPr>
                <w:sz w:val="20"/>
              </w:rPr>
              <w:t xml:space="preserve">2</w:t>
            </w:r>
          </w:p>
        </w:tc>
      </w:tr>
      <w:tr>
        <w:tc>
          <w:tcPr>
            <w:tcW w:w="2098" w:type="dxa"/>
            <w:vAlign w:val="center"/>
          </w:tcPr>
          <w:p>
            <w:pPr>
              <w:pStyle w:val="0"/>
              <w:jc w:val="both"/>
            </w:pPr>
            <w:r>
              <w:rPr>
                <w:sz w:val="20"/>
              </w:rPr>
              <w:t xml:space="preserve">Технология</w:t>
            </w:r>
          </w:p>
        </w:tc>
        <w:tc>
          <w:tcPr>
            <w:tcW w:w="2438" w:type="dxa"/>
            <w:vAlign w:val="center"/>
          </w:tcPr>
          <w:p>
            <w:pPr>
              <w:pStyle w:val="0"/>
            </w:pPr>
            <w:r>
              <w:rPr>
                <w:sz w:val="20"/>
              </w:rPr>
              <w:t xml:space="preserve">Технология</w:t>
            </w:r>
          </w:p>
        </w:tc>
        <w:tc>
          <w:tcPr>
            <w:tcW w:w="609" w:type="dxa"/>
            <w:vAlign w:val="center"/>
          </w:tcPr>
          <w:p>
            <w:pPr>
              <w:pStyle w:val="0"/>
              <w:jc w:val="center"/>
            </w:pPr>
            <w:r>
              <w:rPr>
                <w:sz w:val="20"/>
              </w:rPr>
              <w:t xml:space="preserve">2</w:t>
            </w:r>
          </w:p>
        </w:tc>
        <w:tc>
          <w:tcPr>
            <w:tcW w:w="609" w:type="dxa"/>
            <w:vAlign w:val="center"/>
          </w:tcPr>
          <w:p>
            <w:pPr>
              <w:pStyle w:val="0"/>
              <w:jc w:val="center"/>
            </w:pPr>
            <w:r>
              <w:rPr>
                <w:sz w:val="20"/>
              </w:rPr>
              <w:t xml:space="preserve">2</w:t>
            </w:r>
          </w:p>
        </w:tc>
        <w:tc>
          <w:tcPr>
            <w:tcW w:w="609" w:type="dxa"/>
            <w:vAlign w:val="center"/>
          </w:tcPr>
          <w:p>
            <w:pPr>
              <w:pStyle w:val="0"/>
              <w:jc w:val="center"/>
            </w:pPr>
            <w:r>
              <w:rPr>
                <w:sz w:val="20"/>
              </w:rPr>
              <w:t xml:space="preserve">2</w:t>
            </w:r>
          </w:p>
        </w:tc>
        <w:tc>
          <w:tcPr>
            <w:tcW w:w="609" w:type="dxa"/>
            <w:vAlign w:val="center"/>
          </w:tcPr>
          <w:p>
            <w:pPr>
              <w:pStyle w:val="0"/>
              <w:jc w:val="center"/>
            </w:pPr>
            <w:r>
              <w:rPr>
                <w:sz w:val="20"/>
              </w:rPr>
              <w:t xml:space="preserve">2</w:t>
            </w:r>
          </w:p>
        </w:tc>
        <w:tc>
          <w:tcPr>
            <w:tcW w:w="609" w:type="dxa"/>
            <w:vAlign w:val="center"/>
          </w:tcPr>
          <w:p>
            <w:pPr>
              <w:pStyle w:val="0"/>
              <w:jc w:val="center"/>
            </w:pPr>
            <w:r>
              <w:rPr>
                <w:sz w:val="20"/>
              </w:rPr>
              <w:t xml:space="preserve">2</w:t>
            </w:r>
          </w:p>
        </w:tc>
        <w:tc>
          <w:tcPr>
            <w:tcW w:w="612" w:type="dxa"/>
            <w:vAlign w:val="center"/>
          </w:tcPr>
          <w:p>
            <w:pPr>
              <w:pStyle w:val="0"/>
              <w:jc w:val="center"/>
            </w:pPr>
            <w:r>
              <w:rPr>
                <w:sz w:val="20"/>
              </w:rPr>
              <w:t xml:space="preserve">2</w:t>
            </w:r>
          </w:p>
        </w:tc>
        <w:tc>
          <w:tcPr>
            <w:tcW w:w="869" w:type="dxa"/>
            <w:vAlign w:val="center"/>
          </w:tcPr>
          <w:p>
            <w:pPr>
              <w:pStyle w:val="0"/>
              <w:jc w:val="center"/>
            </w:pPr>
            <w:r>
              <w:rPr>
                <w:sz w:val="20"/>
              </w:rPr>
              <w:t xml:space="preserve">12</w:t>
            </w:r>
          </w:p>
        </w:tc>
      </w:tr>
      <w:tr>
        <w:tc>
          <w:tcPr>
            <w:tcW w:w="2098" w:type="dxa"/>
            <w:vMerge w:val="restart"/>
          </w:tcPr>
          <w:p>
            <w:pPr>
              <w:pStyle w:val="0"/>
              <w:jc w:val="both"/>
            </w:pPr>
            <w:r>
              <w:rPr>
                <w:sz w:val="20"/>
              </w:rPr>
              <w:t xml:space="preserve">Физическая культура и Основы безопасности жизнедеятельности</w:t>
            </w:r>
          </w:p>
        </w:tc>
        <w:tc>
          <w:tcPr>
            <w:tcW w:w="2438" w:type="dxa"/>
          </w:tcPr>
          <w:p>
            <w:pPr>
              <w:pStyle w:val="0"/>
              <w:jc w:val="both"/>
            </w:pPr>
            <w:r>
              <w:rPr>
                <w:sz w:val="20"/>
              </w:rPr>
              <w:t xml:space="preserve">Основы безопасности жизнедеятельности</w:t>
            </w:r>
          </w:p>
        </w:tc>
        <w:tc>
          <w:tcPr>
            <w:tcW w:w="609" w:type="dxa"/>
            <w:vAlign w:val="center"/>
          </w:tcPr>
          <w:p>
            <w:pPr>
              <w:pStyle w:val="0"/>
            </w:pPr>
            <w:r>
              <w:rPr>
                <w:sz w:val="20"/>
              </w:rPr>
            </w:r>
          </w:p>
        </w:tc>
        <w:tc>
          <w:tcPr>
            <w:tcW w:w="609" w:type="dxa"/>
            <w:vAlign w:val="center"/>
          </w:tcPr>
          <w:p>
            <w:pPr>
              <w:pStyle w:val="0"/>
            </w:pPr>
            <w:r>
              <w:rPr>
                <w:sz w:val="20"/>
              </w:rPr>
            </w:r>
          </w:p>
        </w:tc>
        <w:tc>
          <w:tcPr>
            <w:tcW w:w="609" w:type="dxa"/>
            <w:vAlign w:val="center"/>
          </w:tcPr>
          <w:p>
            <w:pPr>
              <w:pStyle w:val="0"/>
            </w:pPr>
            <w:r>
              <w:rPr>
                <w:sz w:val="20"/>
              </w:rPr>
            </w:r>
          </w:p>
        </w:tc>
        <w:tc>
          <w:tcPr>
            <w:tcW w:w="609" w:type="dxa"/>
            <w:vAlign w:val="center"/>
          </w:tcPr>
          <w:p>
            <w:pPr>
              <w:pStyle w:val="0"/>
              <w:jc w:val="center"/>
            </w:pPr>
            <w:r>
              <w:rPr>
                <w:sz w:val="20"/>
              </w:rPr>
              <w:t xml:space="preserve">1</w:t>
            </w:r>
          </w:p>
        </w:tc>
        <w:tc>
          <w:tcPr>
            <w:tcW w:w="609" w:type="dxa"/>
            <w:vAlign w:val="center"/>
          </w:tcPr>
          <w:p>
            <w:pPr>
              <w:pStyle w:val="0"/>
              <w:jc w:val="center"/>
            </w:pPr>
            <w:r>
              <w:rPr>
                <w:sz w:val="20"/>
              </w:rPr>
              <w:t xml:space="preserve">1</w:t>
            </w:r>
          </w:p>
        </w:tc>
        <w:tc>
          <w:tcPr>
            <w:tcW w:w="612" w:type="dxa"/>
            <w:vAlign w:val="center"/>
          </w:tcPr>
          <w:p>
            <w:pPr>
              <w:pStyle w:val="0"/>
            </w:pPr>
            <w:r>
              <w:rPr>
                <w:sz w:val="20"/>
              </w:rPr>
            </w:r>
          </w:p>
        </w:tc>
        <w:tc>
          <w:tcPr>
            <w:tcW w:w="869" w:type="dxa"/>
            <w:vAlign w:val="center"/>
          </w:tcPr>
          <w:p>
            <w:pPr>
              <w:pStyle w:val="0"/>
              <w:jc w:val="center"/>
            </w:pPr>
            <w:r>
              <w:rPr>
                <w:sz w:val="20"/>
              </w:rPr>
              <w:t xml:space="preserve">2</w:t>
            </w:r>
          </w:p>
        </w:tc>
      </w:tr>
      <w:tr>
        <w:tc>
          <w:tcPr>
            <w:vMerge w:val="continue"/>
          </w:tcPr>
          <w:p/>
        </w:tc>
        <w:tc>
          <w:tcPr>
            <w:tcW w:w="2438" w:type="dxa"/>
          </w:tcPr>
          <w:p>
            <w:pPr>
              <w:pStyle w:val="0"/>
              <w:jc w:val="both"/>
            </w:pPr>
            <w:r>
              <w:rPr>
                <w:sz w:val="20"/>
              </w:rPr>
              <w:t xml:space="preserve">Адаптивная физическая культура</w:t>
            </w:r>
          </w:p>
        </w:tc>
        <w:tc>
          <w:tcPr>
            <w:tcW w:w="609" w:type="dxa"/>
            <w:vAlign w:val="center"/>
          </w:tcPr>
          <w:p>
            <w:pPr>
              <w:pStyle w:val="0"/>
              <w:jc w:val="center"/>
            </w:pPr>
            <w:r>
              <w:rPr>
                <w:sz w:val="20"/>
              </w:rPr>
              <w:t xml:space="preserve">2</w:t>
            </w:r>
          </w:p>
        </w:tc>
        <w:tc>
          <w:tcPr>
            <w:tcW w:w="609" w:type="dxa"/>
            <w:vAlign w:val="center"/>
          </w:tcPr>
          <w:p>
            <w:pPr>
              <w:pStyle w:val="0"/>
              <w:jc w:val="center"/>
            </w:pPr>
            <w:r>
              <w:rPr>
                <w:sz w:val="20"/>
              </w:rPr>
              <w:t xml:space="preserve">2</w:t>
            </w:r>
          </w:p>
        </w:tc>
        <w:tc>
          <w:tcPr>
            <w:tcW w:w="609" w:type="dxa"/>
            <w:vAlign w:val="center"/>
          </w:tcPr>
          <w:p>
            <w:pPr>
              <w:pStyle w:val="0"/>
              <w:jc w:val="center"/>
            </w:pPr>
            <w:r>
              <w:rPr>
                <w:sz w:val="20"/>
              </w:rPr>
              <w:t xml:space="preserve">2</w:t>
            </w:r>
          </w:p>
        </w:tc>
        <w:tc>
          <w:tcPr>
            <w:tcW w:w="609" w:type="dxa"/>
            <w:vAlign w:val="center"/>
          </w:tcPr>
          <w:p>
            <w:pPr>
              <w:pStyle w:val="0"/>
              <w:jc w:val="center"/>
            </w:pPr>
            <w:r>
              <w:rPr>
                <w:sz w:val="20"/>
              </w:rPr>
              <w:t xml:space="preserve">2</w:t>
            </w:r>
          </w:p>
        </w:tc>
        <w:tc>
          <w:tcPr>
            <w:tcW w:w="609" w:type="dxa"/>
            <w:vAlign w:val="center"/>
          </w:tcPr>
          <w:p>
            <w:pPr>
              <w:pStyle w:val="0"/>
              <w:jc w:val="center"/>
            </w:pPr>
            <w:r>
              <w:rPr>
                <w:sz w:val="20"/>
              </w:rPr>
              <w:t xml:space="preserve">2</w:t>
            </w:r>
          </w:p>
        </w:tc>
        <w:tc>
          <w:tcPr>
            <w:tcW w:w="612" w:type="dxa"/>
            <w:vAlign w:val="center"/>
          </w:tcPr>
          <w:p>
            <w:pPr>
              <w:pStyle w:val="0"/>
              <w:jc w:val="center"/>
            </w:pPr>
            <w:r>
              <w:rPr>
                <w:sz w:val="20"/>
              </w:rPr>
              <w:t xml:space="preserve">2</w:t>
            </w:r>
          </w:p>
        </w:tc>
        <w:tc>
          <w:tcPr>
            <w:tcW w:w="869" w:type="dxa"/>
            <w:vAlign w:val="center"/>
          </w:tcPr>
          <w:p>
            <w:pPr>
              <w:pStyle w:val="0"/>
              <w:jc w:val="center"/>
            </w:pPr>
            <w:r>
              <w:rPr>
                <w:sz w:val="20"/>
              </w:rPr>
              <w:t xml:space="preserve">12</w:t>
            </w:r>
          </w:p>
        </w:tc>
      </w:tr>
      <w:tr>
        <w:tc>
          <w:tcPr>
            <w:gridSpan w:val="2"/>
            <w:tcW w:w="4536" w:type="dxa"/>
          </w:tcPr>
          <w:p>
            <w:pPr>
              <w:pStyle w:val="0"/>
              <w:jc w:val="both"/>
            </w:pPr>
            <w:r>
              <w:rPr>
                <w:sz w:val="20"/>
              </w:rPr>
              <w:t xml:space="preserve">Итого</w:t>
            </w:r>
          </w:p>
        </w:tc>
        <w:tc>
          <w:tcPr>
            <w:tcW w:w="609" w:type="dxa"/>
            <w:vAlign w:val="center"/>
          </w:tcPr>
          <w:p>
            <w:pPr>
              <w:pStyle w:val="0"/>
              <w:jc w:val="center"/>
            </w:pPr>
            <w:r>
              <w:rPr>
                <w:sz w:val="20"/>
              </w:rPr>
              <w:t xml:space="preserve">27</w:t>
            </w:r>
          </w:p>
        </w:tc>
        <w:tc>
          <w:tcPr>
            <w:tcW w:w="609" w:type="dxa"/>
            <w:vAlign w:val="center"/>
          </w:tcPr>
          <w:p>
            <w:pPr>
              <w:pStyle w:val="0"/>
              <w:jc w:val="center"/>
            </w:pPr>
            <w:r>
              <w:rPr>
                <w:sz w:val="20"/>
              </w:rPr>
              <w:t xml:space="preserve">28</w:t>
            </w:r>
          </w:p>
        </w:tc>
        <w:tc>
          <w:tcPr>
            <w:tcW w:w="609" w:type="dxa"/>
            <w:vAlign w:val="center"/>
          </w:tcPr>
          <w:p>
            <w:pPr>
              <w:pStyle w:val="0"/>
              <w:jc w:val="center"/>
            </w:pPr>
            <w:r>
              <w:rPr>
                <w:sz w:val="20"/>
              </w:rPr>
              <w:t xml:space="preserve">29</w:t>
            </w:r>
          </w:p>
        </w:tc>
        <w:tc>
          <w:tcPr>
            <w:tcW w:w="609" w:type="dxa"/>
            <w:vAlign w:val="center"/>
          </w:tcPr>
          <w:p>
            <w:pPr>
              <w:pStyle w:val="0"/>
              <w:jc w:val="center"/>
            </w:pPr>
            <w:r>
              <w:rPr>
                <w:sz w:val="20"/>
              </w:rPr>
              <w:t xml:space="preserve">29</w:t>
            </w:r>
          </w:p>
        </w:tc>
        <w:tc>
          <w:tcPr>
            <w:tcW w:w="609" w:type="dxa"/>
            <w:vAlign w:val="center"/>
          </w:tcPr>
          <w:p>
            <w:pPr>
              <w:pStyle w:val="0"/>
              <w:jc w:val="center"/>
            </w:pPr>
            <w:r>
              <w:rPr>
                <w:sz w:val="20"/>
              </w:rPr>
              <w:t xml:space="preserve">29</w:t>
            </w:r>
          </w:p>
        </w:tc>
        <w:tc>
          <w:tcPr>
            <w:tcW w:w="612" w:type="dxa"/>
            <w:vAlign w:val="center"/>
          </w:tcPr>
          <w:p>
            <w:pPr>
              <w:pStyle w:val="0"/>
              <w:jc w:val="center"/>
            </w:pPr>
            <w:r>
              <w:rPr>
                <w:sz w:val="20"/>
              </w:rPr>
              <w:t xml:space="preserve">29</w:t>
            </w:r>
          </w:p>
        </w:tc>
        <w:tc>
          <w:tcPr>
            <w:tcW w:w="869" w:type="dxa"/>
            <w:vAlign w:val="center"/>
          </w:tcPr>
          <w:p>
            <w:pPr>
              <w:pStyle w:val="0"/>
              <w:jc w:val="center"/>
            </w:pPr>
            <w:r>
              <w:rPr>
                <w:sz w:val="20"/>
              </w:rPr>
              <w:t xml:space="preserve">171</w:t>
            </w:r>
          </w:p>
        </w:tc>
      </w:tr>
      <w:tr>
        <w:tc>
          <w:tcPr>
            <w:gridSpan w:val="2"/>
            <w:tcW w:w="4536" w:type="dxa"/>
          </w:tcPr>
          <w:p>
            <w:pPr>
              <w:pStyle w:val="0"/>
              <w:jc w:val="both"/>
            </w:pPr>
            <w:r>
              <w:rPr>
                <w:sz w:val="20"/>
              </w:rPr>
              <w:t xml:space="preserve">Часть, формируемая участниками образовательных отношений</w:t>
            </w:r>
          </w:p>
        </w:tc>
        <w:tc>
          <w:tcPr>
            <w:tcW w:w="609" w:type="dxa"/>
            <w:vAlign w:val="center"/>
          </w:tcPr>
          <w:p>
            <w:pPr>
              <w:pStyle w:val="0"/>
              <w:jc w:val="center"/>
            </w:pPr>
            <w:r>
              <w:rPr>
                <w:sz w:val="20"/>
              </w:rPr>
              <w:t xml:space="preserve">2</w:t>
            </w:r>
          </w:p>
        </w:tc>
        <w:tc>
          <w:tcPr>
            <w:tcW w:w="609" w:type="dxa"/>
            <w:vAlign w:val="center"/>
          </w:tcPr>
          <w:p>
            <w:pPr>
              <w:pStyle w:val="0"/>
              <w:jc w:val="center"/>
            </w:pPr>
            <w:r>
              <w:rPr>
                <w:sz w:val="20"/>
              </w:rPr>
              <w:t xml:space="preserve">2</w:t>
            </w:r>
          </w:p>
        </w:tc>
        <w:tc>
          <w:tcPr>
            <w:tcW w:w="609" w:type="dxa"/>
            <w:vAlign w:val="center"/>
          </w:tcPr>
          <w:p>
            <w:pPr>
              <w:pStyle w:val="0"/>
              <w:jc w:val="center"/>
            </w:pPr>
            <w:r>
              <w:rPr>
                <w:sz w:val="20"/>
              </w:rPr>
              <w:t xml:space="preserve">1</w:t>
            </w:r>
          </w:p>
        </w:tc>
        <w:tc>
          <w:tcPr>
            <w:tcW w:w="609" w:type="dxa"/>
            <w:vAlign w:val="center"/>
          </w:tcPr>
          <w:p>
            <w:pPr>
              <w:pStyle w:val="0"/>
              <w:jc w:val="center"/>
            </w:pPr>
            <w:r>
              <w:rPr>
                <w:sz w:val="20"/>
              </w:rPr>
              <w:t xml:space="preserve">1</w:t>
            </w:r>
          </w:p>
        </w:tc>
        <w:tc>
          <w:tcPr>
            <w:tcW w:w="609" w:type="dxa"/>
            <w:vAlign w:val="center"/>
          </w:tcPr>
          <w:p>
            <w:pPr>
              <w:pStyle w:val="0"/>
              <w:jc w:val="center"/>
            </w:pPr>
            <w:r>
              <w:rPr>
                <w:sz w:val="20"/>
              </w:rPr>
              <w:t xml:space="preserve">1</w:t>
            </w:r>
          </w:p>
        </w:tc>
        <w:tc>
          <w:tcPr>
            <w:tcW w:w="612" w:type="dxa"/>
            <w:vAlign w:val="center"/>
          </w:tcPr>
          <w:p>
            <w:pPr>
              <w:pStyle w:val="0"/>
              <w:jc w:val="center"/>
            </w:pPr>
            <w:r>
              <w:rPr>
                <w:sz w:val="20"/>
              </w:rPr>
              <w:t xml:space="preserve">1</w:t>
            </w:r>
          </w:p>
        </w:tc>
        <w:tc>
          <w:tcPr>
            <w:tcW w:w="869" w:type="dxa"/>
            <w:vAlign w:val="center"/>
          </w:tcPr>
          <w:p>
            <w:pPr>
              <w:pStyle w:val="0"/>
              <w:jc w:val="center"/>
            </w:pPr>
            <w:r>
              <w:rPr>
                <w:sz w:val="20"/>
              </w:rPr>
              <w:t xml:space="preserve">8</w:t>
            </w:r>
          </w:p>
        </w:tc>
      </w:tr>
      <w:tr>
        <w:tc>
          <w:tcPr>
            <w:gridSpan w:val="2"/>
            <w:tcW w:w="4536" w:type="dxa"/>
          </w:tcPr>
          <w:p>
            <w:pPr>
              <w:pStyle w:val="0"/>
              <w:jc w:val="both"/>
            </w:pPr>
            <w:r>
              <w:rPr>
                <w:sz w:val="20"/>
              </w:rPr>
              <w:t xml:space="preserve">Максимально допустимая Недельная нагрузка</w:t>
            </w:r>
          </w:p>
        </w:tc>
        <w:tc>
          <w:tcPr>
            <w:tcW w:w="609" w:type="dxa"/>
            <w:vAlign w:val="center"/>
          </w:tcPr>
          <w:p>
            <w:pPr>
              <w:pStyle w:val="0"/>
              <w:jc w:val="center"/>
            </w:pPr>
            <w:r>
              <w:rPr>
                <w:sz w:val="20"/>
              </w:rPr>
              <w:t xml:space="preserve">29</w:t>
            </w:r>
          </w:p>
        </w:tc>
        <w:tc>
          <w:tcPr>
            <w:tcW w:w="609" w:type="dxa"/>
            <w:vAlign w:val="center"/>
          </w:tcPr>
          <w:p>
            <w:pPr>
              <w:pStyle w:val="0"/>
              <w:jc w:val="center"/>
            </w:pPr>
            <w:r>
              <w:rPr>
                <w:sz w:val="20"/>
              </w:rPr>
              <w:t xml:space="preserve">30</w:t>
            </w:r>
          </w:p>
        </w:tc>
        <w:tc>
          <w:tcPr>
            <w:tcW w:w="609" w:type="dxa"/>
            <w:vAlign w:val="center"/>
          </w:tcPr>
          <w:p>
            <w:pPr>
              <w:pStyle w:val="0"/>
              <w:jc w:val="center"/>
            </w:pPr>
            <w:r>
              <w:rPr>
                <w:sz w:val="20"/>
              </w:rPr>
              <w:t xml:space="preserve">30</w:t>
            </w:r>
          </w:p>
        </w:tc>
        <w:tc>
          <w:tcPr>
            <w:tcW w:w="609" w:type="dxa"/>
            <w:vAlign w:val="center"/>
          </w:tcPr>
          <w:p>
            <w:pPr>
              <w:pStyle w:val="0"/>
              <w:jc w:val="center"/>
            </w:pPr>
            <w:r>
              <w:rPr>
                <w:sz w:val="20"/>
              </w:rPr>
              <w:t xml:space="preserve">30</w:t>
            </w:r>
          </w:p>
        </w:tc>
        <w:tc>
          <w:tcPr>
            <w:tcW w:w="609" w:type="dxa"/>
            <w:vAlign w:val="center"/>
          </w:tcPr>
          <w:p>
            <w:pPr>
              <w:pStyle w:val="0"/>
              <w:jc w:val="center"/>
            </w:pPr>
            <w:r>
              <w:rPr>
                <w:sz w:val="20"/>
              </w:rPr>
              <w:t xml:space="preserve">30</w:t>
            </w:r>
          </w:p>
        </w:tc>
        <w:tc>
          <w:tcPr>
            <w:tcW w:w="612" w:type="dxa"/>
            <w:vAlign w:val="center"/>
          </w:tcPr>
          <w:p>
            <w:pPr>
              <w:pStyle w:val="0"/>
              <w:jc w:val="center"/>
            </w:pPr>
            <w:r>
              <w:rPr>
                <w:sz w:val="20"/>
              </w:rPr>
              <w:t xml:space="preserve">30</w:t>
            </w:r>
          </w:p>
        </w:tc>
        <w:tc>
          <w:tcPr>
            <w:tcW w:w="869" w:type="dxa"/>
            <w:vAlign w:val="center"/>
          </w:tcPr>
          <w:p>
            <w:pPr>
              <w:pStyle w:val="0"/>
              <w:jc w:val="center"/>
            </w:pPr>
            <w:r>
              <w:rPr>
                <w:sz w:val="20"/>
              </w:rPr>
              <w:t xml:space="preserve">179</w:t>
            </w:r>
          </w:p>
        </w:tc>
      </w:tr>
      <w:tr>
        <w:tc>
          <w:tcPr>
            <w:gridSpan w:val="2"/>
            <w:tcW w:w="4536" w:type="dxa"/>
          </w:tcPr>
          <w:p>
            <w:pPr>
              <w:pStyle w:val="0"/>
              <w:jc w:val="both"/>
            </w:pPr>
            <w:r>
              <w:rPr>
                <w:sz w:val="20"/>
              </w:rPr>
              <w:t xml:space="preserve">Внеурочная деятельность: коррекционно-развивающие курсы по "Программе коррекционной работы" ФАОП ООО;</w:t>
            </w:r>
          </w:p>
          <w:p>
            <w:pPr>
              <w:pStyle w:val="0"/>
              <w:jc w:val="both"/>
            </w:pPr>
            <w:r>
              <w:rPr>
                <w:sz w:val="20"/>
              </w:rPr>
              <w:t xml:space="preserve">занятия по различным направлениям внеурочной деятельности</w:t>
            </w:r>
          </w:p>
        </w:tc>
        <w:tc>
          <w:tcPr>
            <w:tcW w:w="609" w:type="dxa"/>
            <w:vAlign w:val="center"/>
          </w:tcPr>
          <w:p>
            <w:pPr>
              <w:pStyle w:val="0"/>
              <w:jc w:val="center"/>
            </w:pPr>
            <w:r>
              <w:rPr>
                <w:sz w:val="20"/>
              </w:rPr>
              <w:t xml:space="preserve">10</w:t>
            </w:r>
          </w:p>
        </w:tc>
        <w:tc>
          <w:tcPr>
            <w:tcW w:w="609" w:type="dxa"/>
            <w:vAlign w:val="center"/>
          </w:tcPr>
          <w:p>
            <w:pPr>
              <w:pStyle w:val="0"/>
              <w:jc w:val="center"/>
            </w:pPr>
            <w:r>
              <w:rPr>
                <w:sz w:val="20"/>
              </w:rPr>
              <w:t xml:space="preserve">10</w:t>
            </w:r>
          </w:p>
        </w:tc>
        <w:tc>
          <w:tcPr>
            <w:tcW w:w="609" w:type="dxa"/>
            <w:vAlign w:val="center"/>
          </w:tcPr>
          <w:p>
            <w:pPr>
              <w:pStyle w:val="0"/>
              <w:jc w:val="center"/>
            </w:pPr>
            <w:r>
              <w:rPr>
                <w:sz w:val="20"/>
              </w:rPr>
              <w:t xml:space="preserve">10</w:t>
            </w:r>
          </w:p>
        </w:tc>
        <w:tc>
          <w:tcPr>
            <w:tcW w:w="609" w:type="dxa"/>
            <w:vAlign w:val="center"/>
          </w:tcPr>
          <w:p>
            <w:pPr>
              <w:pStyle w:val="0"/>
              <w:jc w:val="center"/>
            </w:pPr>
            <w:r>
              <w:rPr>
                <w:sz w:val="20"/>
              </w:rPr>
              <w:t xml:space="preserve">10</w:t>
            </w:r>
          </w:p>
        </w:tc>
        <w:tc>
          <w:tcPr>
            <w:tcW w:w="609" w:type="dxa"/>
            <w:vAlign w:val="center"/>
          </w:tcPr>
          <w:p>
            <w:pPr>
              <w:pStyle w:val="0"/>
              <w:jc w:val="center"/>
            </w:pPr>
            <w:r>
              <w:rPr>
                <w:sz w:val="20"/>
              </w:rPr>
              <w:t xml:space="preserve">10</w:t>
            </w:r>
          </w:p>
        </w:tc>
        <w:tc>
          <w:tcPr>
            <w:tcW w:w="612" w:type="dxa"/>
            <w:vAlign w:val="center"/>
          </w:tcPr>
          <w:p>
            <w:pPr>
              <w:pStyle w:val="0"/>
              <w:jc w:val="center"/>
            </w:pPr>
            <w:r>
              <w:rPr>
                <w:sz w:val="20"/>
              </w:rPr>
              <w:t xml:space="preserve">10</w:t>
            </w:r>
          </w:p>
        </w:tc>
        <w:tc>
          <w:tcPr>
            <w:tcW w:w="869" w:type="dxa"/>
            <w:vAlign w:val="center"/>
          </w:tcPr>
          <w:p>
            <w:pPr>
              <w:pStyle w:val="0"/>
              <w:jc w:val="center"/>
            </w:pPr>
            <w:r>
              <w:rPr>
                <w:sz w:val="20"/>
              </w:rPr>
              <w:t xml:space="preserve">60</w:t>
            </w:r>
          </w:p>
        </w:tc>
      </w:tr>
      <w:tr>
        <w:tc>
          <w:tcPr>
            <w:gridSpan w:val="9"/>
            <w:tcW w:w="9062" w:type="dxa"/>
          </w:tcPr>
          <w:p>
            <w:pPr>
              <w:pStyle w:val="0"/>
              <w:jc w:val="center"/>
            </w:pPr>
            <w:r>
              <w:rPr>
                <w:sz w:val="20"/>
              </w:rPr>
              <w:t xml:space="preserve">Коррекционно-развивающие курсы по "Программе коррекционной работы" АООП ООО</w:t>
            </w:r>
          </w:p>
        </w:tc>
      </w:tr>
      <w:tr>
        <w:tc>
          <w:tcPr>
            <w:gridSpan w:val="2"/>
            <w:tcW w:w="4536" w:type="dxa"/>
          </w:tcPr>
          <w:p>
            <w:pPr>
              <w:pStyle w:val="0"/>
              <w:jc w:val="both"/>
            </w:pPr>
            <w:r>
              <w:rPr>
                <w:sz w:val="20"/>
              </w:rPr>
              <w:t xml:space="preserve">Развитие восприятия и воспроизведения устной речи</w:t>
            </w:r>
          </w:p>
        </w:tc>
        <w:tc>
          <w:tcPr>
            <w:tcW w:w="609" w:type="dxa"/>
            <w:vAlign w:val="center"/>
          </w:tcPr>
          <w:p>
            <w:pPr>
              <w:pStyle w:val="0"/>
              <w:jc w:val="center"/>
            </w:pPr>
            <w:r>
              <w:rPr>
                <w:sz w:val="20"/>
              </w:rPr>
              <w:t xml:space="preserve">3</w:t>
            </w:r>
          </w:p>
        </w:tc>
        <w:tc>
          <w:tcPr>
            <w:tcW w:w="609" w:type="dxa"/>
            <w:vAlign w:val="center"/>
          </w:tcPr>
          <w:p>
            <w:pPr>
              <w:pStyle w:val="0"/>
              <w:jc w:val="center"/>
            </w:pPr>
            <w:r>
              <w:rPr>
                <w:sz w:val="20"/>
              </w:rPr>
              <w:t xml:space="preserve">3</w:t>
            </w:r>
          </w:p>
        </w:tc>
        <w:tc>
          <w:tcPr>
            <w:tcW w:w="609" w:type="dxa"/>
            <w:vAlign w:val="center"/>
          </w:tcPr>
          <w:p>
            <w:pPr>
              <w:pStyle w:val="0"/>
              <w:jc w:val="center"/>
            </w:pPr>
            <w:r>
              <w:rPr>
                <w:sz w:val="20"/>
              </w:rPr>
              <w:t xml:space="preserve">2</w:t>
            </w:r>
          </w:p>
        </w:tc>
        <w:tc>
          <w:tcPr>
            <w:tcW w:w="609" w:type="dxa"/>
            <w:vAlign w:val="center"/>
          </w:tcPr>
          <w:p>
            <w:pPr>
              <w:pStyle w:val="0"/>
              <w:jc w:val="center"/>
            </w:pPr>
            <w:r>
              <w:rPr>
                <w:sz w:val="20"/>
              </w:rPr>
              <w:t xml:space="preserve">2</w:t>
            </w:r>
          </w:p>
        </w:tc>
        <w:tc>
          <w:tcPr>
            <w:tcW w:w="609" w:type="dxa"/>
            <w:vAlign w:val="center"/>
          </w:tcPr>
          <w:p>
            <w:pPr>
              <w:pStyle w:val="0"/>
              <w:jc w:val="center"/>
            </w:pPr>
            <w:r>
              <w:rPr>
                <w:sz w:val="20"/>
              </w:rPr>
              <w:t xml:space="preserve">2</w:t>
            </w:r>
          </w:p>
        </w:tc>
        <w:tc>
          <w:tcPr>
            <w:tcW w:w="612" w:type="dxa"/>
            <w:vAlign w:val="center"/>
          </w:tcPr>
          <w:p>
            <w:pPr>
              <w:pStyle w:val="0"/>
              <w:jc w:val="center"/>
            </w:pPr>
            <w:r>
              <w:rPr>
                <w:sz w:val="20"/>
              </w:rPr>
              <w:t xml:space="preserve">2</w:t>
            </w:r>
          </w:p>
        </w:tc>
        <w:tc>
          <w:tcPr>
            <w:tcW w:w="869" w:type="dxa"/>
            <w:vAlign w:val="center"/>
          </w:tcPr>
          <w:p>
            <w:pPr>
              <w:pStyle w:val="0"/>
              <w:jc w:val="center"/>
            </w:pPr>
            <w:r>
              <w:rPr>
                <w:sz w:val="20"/>
              </w:rPr>
              <w:t xml:space="preserve">14</w:t>
            </w:r>
          </w:p>
        </w:tc>
      </w:tr>
      <w:tr>
        <w:tc>
          <w:tcPr>
            <w:gridSpan w:val="2"/>
            <w:tcW w:w="4536" w:type="dxa"/>
          </w:tcPr>
          <w:p>
            <w:pPr>
              <w:pStyle w:val="0"/>
              <w:jc w:val="both"/>
            </w:pPr>
            <w:r>
              <w:rPr>
                <w:sz w:val="20"/>
              </w:rPr>
              <w:t xml:space="preserve">Развитие учебно-познавательной деятельности</w:t>
            </w:r>
          </w:p>
        </w:tc>
        <w:tc>
          <w:tcPr>
            <w:tcW w:w="609" w:type="dxa"/>
            <w:vAlign w:val="center"/>
          </w:tcPr>
          <w:p>
            <w:pPr>
              <w:pStyle w:val="0"/>
              <w:jc w:val="center"/>
            </w:pPr>
            <w:r>
              <w:rPr>
                <w:sz w:val="20"/>
              </w:rPr>
              <w:t xml:space="preserve">2</w:t>
            </w:r>
          </w:p>
        </w:tc>
        <w:tc>
          <w:tcPr>
            <w:tcW w:w="609" w:type="dxa"/>
            <w:vAlign w:val="center"/>
          </w:tcPr>
          <w:p>
            <w:pPr>
              <w:pStyle w:val="0"/>
              <w:jc w:val="center"/>
            </w:pPr>
            <w:r>
              <w:rPr>
                <w:sz w:val="20"/>
              </w:rPr>
              <w:t xml:space="preserve">2</w:t>
            </w:r>
          </w:p>
        </w:tc>
        <w:tc>
          <w:tcPr>
            <w:tcW w:w="609" w:type="dxa"/>
            <w:vAlign w:val="center"/>
          </w:tcPr>
          <w:p>
            <w:pPr>
              <w:pStyle w:val="0"/>
              <w:jc w:val="center"/>
            </w:pPr>
            <w:r>
              <w:rPr>
                <w:sz w:val="20"/>
              </w:rPr>
              <w:t xml:space="preserve">3</w:t>
            </w:r>
          </w:p>
        </w:tc>
        <w:tc>
          <w:tcPr>
            <w:tcW w:w="609" w:type="dxa"/>
            <w:vAlign w:val="center"/>
          </w:tcPr>
          <w:p>
            <w:pPr>
              <w:pStyle w:val="0"/>
              <w:jc w:val="center"/>
            </w:pPr>
            <w:r>
              <w:rPr>
                <w:sz w:val="20"/>
              </w:rPr>
              <w:t xml:space="preserve">3</w:t>
            </w:r>
          </w:p>
        </w:tc>
        <w:tc>
          <w:tcPr>
            <w:tcW w:w="609" w:type="dxa"/>
            <w:vAlign w:val="center"/>
          </w:tcPr>
          <w:p>
            <w:pPr>
              <w:pStyle w:val="0"/>
              <w:jc w:val="center"/>
            </w:pPr>
            <w:r>
              <w:rPr>
                <w:sz w:val="20"/>
              </w:rPr>
              <w:t xml:space="preserve">3</w:t>
            </w:r>
          </w:p>
        </w:tc>
        <w:tc>
          <w:tcPr>
            <w:tcW w:w="612" w:type="dxa"/>
            <w:vAlign w:val="center"/>
          </w:tcPr>
          <w:p>
            <w:pPr>
              <w:pStyle w:val="0"/>
              <w:jc w:val="center"/>
            </w:pPr>
            <w:r>
              <w:rPr>
                <w:sz w:val="20"/>
              </w:rPr>
              <w:t xml:space="preserve">3</w:t>
            </w:r>
          </w:p>
        </w:tc>
        <w:tc>
          <w:tcPr>
            <w:tcW w:w="869" w:type="dxa"/>
            <w:vAlign w:val="center"/>
          </w:tcPr>
          <w:p>
            <w:pPr>
              <w:pStyle w:val="0"/>
              <w:jc w:val="center"/>
            </w:pPr>
            <w:r>
              <w:rPr>
                <w:sz w:val="20"/>
              </w:rPr>
              <w:t xml:space="preserve">16</w:t>
            </w:r>
          </w:p>
        </w:tc>
      </w:tr>
      <w:tr>
        <w:tc>
          <w:tcPr>
            <w:gridSpan w:val="9"/>
            <w:tcW w:w="9062" w:type="dxa"/>
          </w:tcPr>
          <w:p>
            <w:pPr>
              <w:pStyle w:val="0"/>
              <w:jc w:val="center"/>
            </w:pPr>
            <w:r>
              <w:rPr>
                <w:sz w:val="20"/>
              </w:rPr>
              <w:t xml:space="preserve">Занятия по различным направлениям внеурочной деятельности</w:t>
            </w:r>
          </w:p>
        </w:tc>
      </w:tr>
      <w:tr>
        <w:tc>
          <w:tcPr>
            <w:gridSpan w:val="2"/>
            <w:tcW w:w="4536" w:type="dxa"/>
          </w:tcPr>
          <w:p>
            <w:pPr>
              <w:pStyle w:val="0"/>
              <w:jc w:val="both"/>
            </w:pPr>
            <w:r>
              <w:rPr>
                <w:sz w:val="20"/>
              </w:rPr>
              <w:t xml:space="preserve">Занятия по направлениям внеурочной деятельности</w:t>
            </w:r>
          </w:p>
        </w:tc>
        <w:tc>
          <w:tcPr>
            <w:tcW w:w="609" w:type="dxa"/>
            <w:vAlign w:val="center"/>
          </w:tcPr>
          <w:p>
            <w:pPr>
              <w:pStyle w:val="0"/>
              <w:jc w:val="center"/>
            </w:pPr>
            <w:r>
              <w:rPr>
                <w:sz w:val="20"/>
              </w:rPr>
              <w:t xml:space="preserve">5</w:t>
            </w:r>
          </w:p>
        </w:tc>
        <w:tc>
          <w:tcPr>
            <w:tcW w:w="609" w:type="dxa"/>
            <w:vAlign w:val="center"/>
          </w:tcPr>
          <w:p>
            <w:pPr>
              <w:pStyle w:val="0"/>
              <w:jc w:val="center"/>
            </w:pPr>
            <w:r>
              <w:rPr>
                <w:sz w:val="20"/>
              </w:rPr>
              <w:t xml:space="preserve">5</w:t>
            </w:r>
          </w:p>
        </w:tc>
        <w:tc>
          <w:tcPr>
            <w:tcW w:w="609" w:type="dxa"/>
            <w:vAlign w:val="center"/>
          </w:tcPr>
          <w:p>
            <w:pPr>
              <w:pStyle w:val="0"/>
              <w:jc w:val="center"/>
            </w:pPr>
            <w:r>
              <w:rPr>
                <w:sz w:val="20"/>
              </w:rPr>
              <w:t xml:space="preserve">5</w:t>
            </w:r>
          </w:p>
        </w:tc>
        <w:tc>
          <w:tcPr>
            <w:tcW w:w="609" w:type="dxa"/>
            <w:vAlign w:val="center"/>
          </w:tcPr>
          <w:p>
            <w:pPr>
              <w:pStyle w:val="0"/>
              <w:jc w:val="center"/>
            </w:pPr>
            <w:r>
              <w:rPr>
                <w:sz w:val="20"/>
              </w:rPr>
              <w:t xml:space="preserve">5</w:t>
            </w:r>
          </w:p>
        </w:tc>
        <w:tc>
          <w:tcPr>
            <w:tcW w:w="609" w:type="dxa"/>
            <w:vAlign w:val="center"/>
          </w:tcPr>
          <w:p>
            <w:pPr>
              <w:pStyle w:val="0"/>
              <w:jc w:val="center"/>
            </w:pPr>
            <w:r>
              <w:rPr>
                <w:sz w:val="20"/>
              </w:rPr>
              <w:t xml:space="preserve">5</w:t>
            </w:r>
          </w:p>
        </w:tc>
        <w:tc>
          <w:tcPr>
            <w:tcW w:w="612" w:type="dxa"/>
            <w:vAlign w:val="center"/>
          </w:tcPr>
          <w:p>
            <w:pPr>
              <w:pStyle w:val="0"/>
              <w:jc w:val="center"/>
            </w:pPr>
            <w:r>
              <w:rPr>
                <w:sz w:val="20"/>
              </w:rPr>
              <w:t xml:space="preserve">5</w:t>
            </w:r>
          </w:p>
        </w:tc>
        <w:tc>
          <w:tcPr>
            <w:tcW w:w="869" w:type="dxa"/>
            <w:vAlign w:val="center"/>
          </w:tcPr>
          <w:p>
            <w:pPr>
              <w:pStyle w:val="0"/>
              <w:jc w:val="center"/>
            </w:pPr>
            <w:r>
              <w:rPr>
                <w:sz w:val="20"/>
              </w:rPr>
              <w:t xml:space="preserve">30</w:t>
            </w:r>
          </w:p>
        </w:tc>
      </w:tr>
    </w:tbl>
    <w:p>
      <w:pPr>
        <w:pStyle w:val="0"/>
        <w:jc w:val="both"/>
      </w:pPr>
      <w:r>
        <w:rPr>
          <w:sz w:val="20"/>
        </w:rPr>
      </w:r>
    </w:p>
    <w:p>
      <w:pPr>
        <w:pStyle w:val="0"/>
        <w:ind w:firstLine="540"/>
        <w:jc w:val="both"/>
      </w:pPr>
      <w:r>
        <w:rPr>
          <w:sz w:val="20"/>
        </w:rPr>
        <w:t xml:space="preserve">В учебном плане количество часов в неделю на коррекционно-развивающие курсы указано на одного обучающегося.</w:t>
      </w:r>
    </w:p>
    <w:p>
      <w:pPr>
        <w:pStyle w:val="0"/>
        <w:jc w:val="both"/>
      </w:pPr>
      <w:r>
        <w:rPr>
          <w:sz w:val="20"/>
        </w:rPr>
      </w:r>
    </w:p>
    <w:p>
      <w:pPr>
        <w:pStyle w:val="2"/>
        <w:outlineLvl w:val="2"/>
        <w:ind w:firstLine="540"/>
        <w:jc w:val="both"/>
      </w:pPr>
      <w:r>
        <w:rPr>
          <w:sz w:val="20"/>
        </w:rPr>
        <w:t xml:space="preserve">73. Федеральный календарный учебный график:</w:t>
      </w:r>
    </w:p>
    <w:p>
      <w:pPr>
        <w:pStyle w:val="0"/>
        <w:spacing w:before="200" w:line-rule="auto"/>
        <w:ind w:firstLine="540"/>
        <w:jc w:val="both"/>
      </w:pPr>
      <w:r>
        <w:rPr>
          <w:sz w:val="20"/>
        </w:rPr>
        <w:t xml:space="preserve">73.1. Организация образовательной деятельности осуществляется по учебным четвертям. Урочная деятельность обучающихся с ограниченными возможностями здоровья организуется по 5-дневной учебной неделе, в субботу возможна организация и проведение занятий в рамках внеурочной деятельности &lt;32&gt;.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&lt;32&gt; </w:t>
      </w:r>
      <w:hyperlink w:history="0" r:id="rId139"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jc w:val="both"/>
      </w:pPr>
      <w:r>
        <w:rPr>
          <w:sz w:val="20"/>
        </w:rPr>
      </w:r>
    </w:p>
    <w:p>
      <w:pPr>
        <w:pStyle w:val="0"/>
        <w:ind w:firstLine="540"/>
        <w:jc w:val="both"/>
      </w:pPr>
      <w:r>
        <w:rPr>
          <w:sz w:val="20"/>
        </w:rPr>
        <w:t xml:space="preserve">73.2. Продолжительность учебного года при получении основного общего образования составляет 34 недели.</w:t>
      </w:r>
    </w:p>
    <w:p>
      <w:pPr>
        <w:pStyle w:val="0"/>
        <w:spacing w:before="200" w:line-rule="auto"/>
        <w:ind w:firstLine="540"/>
        <w:jc w:val="both"/>
      </w:pPr>
      <w:r>
        <w:rPr>
          <w:sz w:val="20"/>
        </w:rPr>
        <w:t xml:space="preserve">73.3. Учебный год в образовательной организации начинается 1 сентября. Если этот день приходится на выходной день, то в этом случае учебный год начинается в первый, следующий за ним, рабочий день.</w:t>
      </w:r>
    </w:p>
    <w:p>
      <w:pPr>
        <w:pStyle w:val="0"/>
        <w:spacing w:before="200" w:line-rule="auto"/>
        <w:ind w:firstLine="540"/>
        <w:jc w:val="both"/>
      </w:pPr>
      <w:r>
        <w:rPr>
          <w:sz w:val="20"/>
        </w:rPr>
        <w:t xml:space="preserve">73.4. Учебный год в образовательной организации заканчивается 20 мая. Если этот день приходится на выходной день, то в этом случае учебный год заканчивается в предыдущий рабочий день. Для 10 классов окончание учебного года определяется ежегодно в соответствии с расписанием государственной итоговой аттестации.</w:t>
      </w:r>
    </w:p>
    <w:p>
      <w:pPr>
        <w:pStyle w:val="0"/>
        <w:spacing w:before="200" w:line-rule="auto"/>
        <w:ind w:firstLine="540"/>
        <w:jc w:val="both"/>
      </w:pPr>
      <w:r>
        <w:rPr>
          <w:sz w:val="20"/>
        </w:rPr>
        <w:t xml:space="preserve">73.5. С целью профилактики переутомления в федеральном календарном учебном графике предусматривается чередование периодов учебного времени и каникул. Продолжительность каникул должна составлять не менее 7 календарных дней.</w:t>
      </w:r>
    </w:p>
    <w:p>
      <w:pPr>
        <w:pStyle w:val="0"/>
        <w:spacing w:before="200" w:line-rule="auto"/>
        <w:ind w:firstLine="540"/>
        <w:jc w:val="both"/>
      </w:pPr>
      <w:r>
        <w:rPr>
          <w:sz w:val="20"/>
        </w:rPr>
        <w:t xml:space="preserve">73.6. Продолжительность учебных четвертей составляет: I четверть - 8 учебных недель (для 5 - 10 классов), II четверть - 8 учебных недель (для 5 - 10 классов), III четверть - 10 учебных недель (для 5 - 10 классов), IV четверть - 8 учебных недель (для 5 - 10 классов).</w:t>
      </w:r>
    </w:p>
    <w:p>
      <w:pPr>
        <w:pStyle w:val="0"/>
        <w:spacing w:before="200" w:line-rule="auto"/>
        <w:ind w:firstLine="540"/>
        <w:jc w:val="both"/>
      </w:pPr>
      <w:r>
        <w:rPr>
          <w:sz w:val="20"/>
        </w:rPr>
        <w:t xml:space="preserve">73.7. Продолжительность каникул составляет:</w:t>
      </w:r>
    </w:p>
    <w:p>
      <w:pPr>
        <w:pStyle w:val="0"/>
        <w:spacing w:before="200" w:line-rule="auto"/>
        <w:ind w:firstLine="540"/>
        <w:jc w:val="both"/>
      </w:pPr>
      <w:r>
        <w:rPr>
          <w:sz w:val="20"/>
        </w:rPr>
        <w:t xml:space="preserve">по окончании I четверти (осенние каникулы) - 9 календарных дней (для 5 - 10 классов);</w:t>
      </w:r>
    </w:p>
    <w:p>
      <w:pPr>
        <w:pStyle w:val="0"/>
        <w:spacing w:before="200" w:line-rule="auto"/>
        <w:ind w:firstLine="540"/>
        <w:jc w:val="both"/>
      </w:pPr>
      <w:r>
        <w:rPr>
          <w:sz w:val="20"/>
        </w:rPr>
        <w:t xml:space="preserve">по окончании II четверти (зимние каникулы) - 9 календарных дней (для 5 - 10 классов);</w:t>
      </w:r>
    </w:p>
    <w:p>
      <w:pPr>
        <w:pStyle w:val="0"/>
        <w:spacing w:before="200" w:line-rule="auto"/>
        <w:ind w:firstLine="540"/>
        <w:jc w:val="both"/>
      </w:pPr>
      <w:r>
        <w:rPr>
          <w:sz w:val="20"/>
        </w:rPr>
        <w:t xml:space="preserve">по окончании III четверти (весенние каникулы) - 9 календарных дней (для 5 - 10 классов);</w:t>
      </w:r>
    </w:p>
    <w:p>
      <w:pPr>
        <w:pStyle w:val="0"/>
        <w:spacing w:before="200" w:line-rule="auto"/>
        <w:ind w:firstLine="540"/>
        <w:jc w:val="both"/>
      </w:pPr>
      <w:r>
        <w:rPr>
          <w:sz w:val="20"/>
        </w:rPr>
        <w:t xml:space="preserve">по окончании учебного года (летние каникулы) - не менее 8 недель.</w:t>
      </w:r>
    </w:p>
    <w:p>
      <w:pPr>
        <w:pStyle w:val="0"/>
        <w:spacing w:before="200" w:line-rule="auto"/>
        <w:ind w:firstLine="540"/>
        <w:jc w:val="both"/>
      </w:pPr>
      <w:r>
        <w:rPr>
          <w:sz w:val="20"/>
        </w:rPr>
        <w:t xml:space="preserve">73.8. Продолжительность урока не должна превышать 40 минут.</w:t>
      </w:r>
    </w:p>
    <w:p>
      <w:pPr>
        <w:pStyle w:val="0"/>
        <w:spacing w:before="200" w:line-rule="auto"/>
        <w:ind w:firstLine="540"/>
        <w:jc w:val="both"/>
      </w:pPr>
      <w:r>
        <w:rPr>
          <w:sz w:val="20"/>
        </w:rPr>
        <w:t xml:space="preserve">73.9. Продолжительность перемен между уроками составляет не менее 10 минут, большой перемены (после 2 или 3 урока) - 20 - 30 минут. Вместо одной большой перемены допускается после 2 и 3 уроков устанавливать две перемены по 20 минут каждая.</w:t>
      </w:r>
    </w:p>
    <w:p>
      <w:pPr>
        <w:pStyle w:val="0"/>
        <w:spacing w:before="200" w:line-rule="auto"/>
        <w:ind w:firstLine="540"/>
        <w:jc w:val="both"/>
      </w:pPr>
      <w:r>
        <w:rPr>
          <w:sz w:val="20"/>
        </w:rPr>
        <w:t xml:space="preserve">Продолжительность перемены между урочной и внеурочной деятельностью должна составлять не менее 20 - 30 минут.</w:t>
      </w:r>
    </w:p>
    <w:p>
      <w:pPr>
        <w:pStyle w:val="0"/>
        <w:spacing w:before="200" w:line-rule="auto"/>
        <w:ind w:firstLine="540"/>
        <w:jc w:val="both"/>
      </w:pPr>
      <w:r>
        <w:rPr>
          <w:sz w:val="20"/>
        </w:rPr>
        <w:t xml:space="preserve">73.10. Расписание уроков составляется с учетом дневной и недельной умственной работоспособности обучающихся и шкалы трудности учебных предметов, определенной гигиеническими нормативами.</w:t>
      </w:r>
    </w:p>
    <w:p>
      <w:pPr>
        <w:pStyle w:val="0"/>
        <w:spacing w:before="200" w:line-rule="auto"/>
        <w:ind w:firstLine="540"/>
        <w:jc w:val="both"/>
      </w:pPr>
      <w:r>
        <w:rPr>
          <w:sz w:val="20"/>
        </w:rPr>
        <w:t xml:space="preserve">73.11. Образовательная недельная нагрузка распределяется равномерно в течение учебной недели, при этом объем максимально допустимой нагрузки в течение дня составляет:</w:t>
      </w:r>
    </w:p>
    <w:p>
      <w:pPr>
        <w:pStyle w:val="0"/>
        <w:spacing w:before="200" w:line-rule="auto"/>
        <w:ind w:firstLine="540"/>
        <w:jc w:val="both"/>
      </w:pPr>
      <w:r>
        <w:rPr>
          <w:sz w:val="20"/>
        </w:rPr>
        <w:t xml:space="preserve">для обучающихся 5 - 10 классов - не более 6 уроков.</w:t>
      </w:r>
    </w:p>
    <w:p>
      <w:pPr>
        <w:pStyle w:val="0"/>
        <w:spacing w:before="200" w:line-rule="auto"/>
        <w:ind w:firstLine="540"/>
        <w:jc w:val="both"/>
      </w:pPr>
      <w:r>
        <w:rPr>
          <w:sz w:val="20"/>
        </w:rPr>
        <w:t xml:space="preserve">73.12. Занятия начинаются не ранее 8 часов утра и заканчиваются не позднее 19 часов.</w:t>
      </w:r>
    </w:p>
    <w:p>
      <w:pPr>
        <w:pStyle w:val="0"/>
        <w:spacing w:before="200" w:line-rule="auto"/>
        <w:ind w:firstLine="540"/>
        <w:jc w:val="both"/>
      </w:pPr>
      <w:r>
        <w:rPr>
          <w:sz w:val="20"/>
        </w:rPr>
        <w:t xml:space="preserve">73.13. Факультативные занятия и занятия по программам дополнительного образования планируют на дни с наименьшим количеством обязательных уроков. Между началом факультативных (дополнительных) занятий и последним уроком необходимо организовывать перерыв продолжительностью не менее 20 минут.</w:t>
      </w:r>
    </w:p>
    <w:p>
      <w:pPr>
        <w:pStyle w:val="0"/>
        <w:spacing w:before="200" w:line-rule="auto"/>
        <w:ind w:firstLine="540"/>
        <w:jc w:val="both"/>
      </w:pPr>
      <w:r>
        <w:rPr>
          <w:sz w:val="20"/>
        </w:rPr>
        <w:t xml:space="preserve">73.14. Календарный учебный график образовательной организации составляется с учетом мнений участников образовательных отношений, региональных и этнокультурных традиций, плановых мероприятий учреждений культуры региона и определяет чередование учебной деятельности (урочной и внеурочной) и плановых перерывов при получении образования для отдыха и иных социальных целей (каникул) по календарным периодам учебного года.</w:t>
      </w:r>
    </w:p>
    <w:p>
      <w:pPr>
        <w:pStyle w:val="0"/>
        <w:spacing w:before="200" w:line-rule="auto"/>
        <w:ind w:firstLine="540"/>
        <w:jc w:val="both"/>
      </w:pPr>
      <w:r>
        <w:rPr>
          <w:sz w:val="20"/>
        </w:rPr>
        <w:t xml:space="preserve">При составлении календарного учебного графика образовательная организация может использовать организацию учебного года по триместрам.</w:t>
      </w:r>
    </w:p>
    <w:p>
      <w:pPr>
        <w:pStyle w:val="0"/>
        <w:jc w:val="both"/>
      </w:pPr>
      <w:r>
        <w:rPr>
          <w:sz w:val="20"/>
        </w:rPr>
      </w:r>
    </w:p>
    <w:p>
      <w:pPr>
        <w:pStyle w:val="2"/>
        <w:outlineLvl w:val="2"/>
        <w:ind w:firstLine="540"/>
        <w:jc w:val="both"/>
      </w:pPr>
      <w:r>
        <w:rPr>
          <w:sz w:val="20"/>
        </w:rPr>
        <w:t xml:space="preserve">74. План внеурочной деятельности.</w:t>
      </w:r>
    </w:p>
    <w:p>
      <w:pPr>
        <w:pStyle w:val="0"/>
        <w:spacing w:before="200" w:line-rule="auto"/>
        <w:ind w:firstLine="540"/>
        <w:jc w:val="both"/>
      </w:pPr>
      <w:r>
        <w:rPr>
          <w:sz w:val="20"/>
        </w:rPr>
        <w:t xml:space="preserve">74.1. Внеурочная деятельность направлена на достижение планируемых результатов освоения АООП ООО (личностных, метапредметных и предметных), осуществляемую в формах, отличных от урочной.</w:t>
      </w:r>
    </w:p>
    <w:p>
      <w:pPr>
        <w:pStyle w:val="0"/>
        <w:spacing w:before="200" w:line-rule="auto"/>
        <w:ind w:firstLine="540"/>
        <w:jc w:val="both"/>
      </w:pPr>
      <w:r>
        <w:rPr>
          <w:sz w:val="20"/>
        </w:rPr>
        <w:t xml:space="preserve">74.2. Внеурочная деятельность является неотъемлемой частью АООП ООО.</w:t>
      </w:r>
    </w:p>
    <w:p>
      <w:pPr>
        <w:pStyle w:val="0"/>
        <w:spacing w:before="200" w:line-rule="auto"/>
        <w:ind w:firstLine="540"/>
        <w:jc w:val="both"/>
      </w:pPr>
      <w:r>
        <w:rPr>
          <w:sz w:val="20"/>
        </w:rPr>
        <w:t xml:space="preserve">74.3. План внеурочной деятельности представляет собой описание целостной системы функционирования образовательной организации в сфере внеурочной деятельности и может включать в себя:</w:t>
      </w:r>
    </w:p>
    <w:p>
      <w:pPr>
        <w:pStyle w:val="0"/>
        <w:spacing w:before="200" w:line-rule="auto"/>
        <w:ind w:firstLine="540"/>
        <w:jc w:val="both"/>
      </w:pPr>
      <w:r>
        <w:rPr>
          <w:sz w:val="20"/>
        </w:rPr>
        <w:t xml:space="preserve">1) внеурочную деятельность по учебным предметам образовательной программы (учебные курсы, учебные модули по выбору обучающихся, родителей (законных представителей) несовершеннолетних обучающихся, в том числе предусматривающие углубленное изучение учебных предметов, с целью удовлетворения различных интересов обучающихся, потребностей в физическом развитии и совершенствовании, а также учитывающие этнокультурные интересы, особые образовательные потребности обучающихся с ограниченными возможностями здоровья;</w:t>
      </w:r>
    </w:p>
    <w:p>
      <w:pPr>
        <w:pStyle w:val="0"/>
        <w:spacing w:before="200" w:line-rule="auto"/>
        <w:ind w:firstLine="540"/>
        <w:jc w:val="both"/>
      </w:pPr>
      <w:r>
        <w:rPr>
          <w:sz w:val="20"/>
        </w:rPr>
        <w:t xml:space="preserve">2) внеурочную деятельность по формированию функциональной грамотности (читательской, математической, естественно-научной, финансовой) обучающихся (интегрированные курсы, метапредметные кружки, факультативы, научные сообщества, в том числе направленные на реализацию проектной и исследовательской деятельности);</w:t>
      </w:r>
    </w:p>
    <w:p>
      <w:pPr>
        <w:pStyle w:val="0"/>
        <w:spacing w:before="200" w:line-rule="auto"/>
        <w:ind w:firstLine="540"/>
        <w:jc w:val="both"/>
      </w:pPr>
      <w:r>
        <w:rPr>
          <w:sz w:val="20"/>
        </w:rPr>
        <w:t xml:space="preserve">3) внеурочную деятельность по развитию личности, ее способностей, удовлетворения образовательных потребностей и интересов, самореализации обучающихся, в том числе одаренных, через организацию социальных практик (в том числе волонтерство), включая общественно полезную деятельность, профессиональные пробы, развитие глобальных компетенций, формирование предпринимательских навыков, практическую подготовку, использование возможностей организаций дополнительного образования, профессиональных образовательных организаций и социальных партнеров в профессионально-производственном окружении;</w:t>
      </w:r>
    </w:p>
    <w:p>
      <w:pPr>
        <w:pStyle w:val="0"/>
        <w:spacing w:before="200" w:line-rule="auto"/>
        <w:ind w:firstLine="540"/>
        <w:jc w:val="both"/>
      </w:pPr>
      <w:r>
        <w:rPr>
          <w:sz w:val="20"/>
        </w:rPr>
        <w:t xml:space="preserve">4) внеурочную деятельность, направленную на реализацию комплекса воспитательных мероприятий на уровне образовательной организации, класса, занятия, в том числе в творческих объединениях по интересам, культурные и социальные практики с учетом историко-культурной и этнической специфики региона, потребностей обучающихся, родителей (законных представителей) несовершеннолетних обучающихся;</w:t>
      </w:r>
    </w:p>
    <w:p>
      <w:pPr>
        <w:pStyle w:val="0"/>
        <w:spacing w:before="200" w:line-rule="auto"/>
        <w:ind w:firstLine="540"/>
        <w:jc w:val="both"/>
      </w:pPr>
      <w:r>
        <w:rPr>
          <w:sz w:val="20"/>
        </w:rPr>
        <w:t xml:space="preserve">5) внеурочную деятельность по организации деятельности ученических сообществ (подростковых коллективов), в том числе ученических классов, разновозрастных объединений по интересам, клубов; детских, подростковых и юношеских общественных объединений, организаций и других;</w:t>
      </w:r>
    </w:p>
    <w:p>
      <w:pPr>
        <w:pStyle w:val="0"/>
        <w:spacing w:before="200" w:line-rule="auto"/>
        <w:ind w:firstLine="540"/>
        <w:jc w:val="both"/>
      </w:pPr>
      <w:r>
        <w:rPr>
          <w:sz w:val="20"/>
        </w:rPr>
        <w:t xml:space="preserve">6) внеурочную деятельность, направленную на организационное обеспечение учебной деятельности (организационные собрания, взаимодействие с родителями (законными представителями) по обеспечению успешной реализации образовательной программы и другие);</w:t>
      </w:r>
    </w:p>
    <w:p>
      <w:pPr>
        <w:pStyle w:val="0"/>
        <w:spacing w:before="200" w:line-rule="auto"/>
        <w:ind w:firstLine="540"/>
        <w:jc w:val="both"/>
      </w:pPr>
      <w:r>
        <w:rPr>
          <w:sz w:val="20"/>
        </w:rPr>
        <w:t xml:space="preserve">7) внеурочную деятельность, направленную на организацию педагогической поддержки обучающихся (проектирование индивидуальных образовательных маршрутов, работа тьюторов, педагогов-психологов);</w:t>
      </w:r>
    </w:p>
    <w:p>
      <w:pPr>
        <w:pStyle w:val="0"/>
        <w:spacing w:before="200" w:line-rule="auto"/>
        <w:ind w:firstLine="540"/>
        <w:jc w:val="both"/>
      </w:pPr>
      <w:r>
        <w:rPr>
          <w:sz w:val="20"/>
        </w:rPr>
        <w:t xml:space="preserve">8) внеурочную деятельность, направленную на обеспечение благополучия обучающихся в пространстве общеобразовательной школы (безопасности жизни и здоровья обучающихся, безопасных межличностных отношений в учебных группах, профилактики неуспеваемости, профилактики различных рисков, возникающих в процессе взаимодействия обучающегося с окружающей средой, социальной защиты обучающихся).</w:t>
      </w:r>
    </w:p>
    <w:p>
      <w:pPr>
        <w:pStyle w:val="0"/>
        <w:spacing w:before="200" w:line-rule="auto"/>
        <w:ind w:firstLine="540"/>
        <w:jc w:val="both"/>
      </w:pPr>
      <w:r>
        <w:rPr>
          <w:sz w:val="20"/>
        </w:rPr>
        <w:t xml:space="preserve">74.4. Для достижения целей и задач внеурочной деятельности используется все многообразие доступных объектов отечественной культуры, в том числе наследие отечественного кинематографа.</w:t>
      </w:r>
    </w:p>
    <w:p>
      <w:pPr>
        <w:pStyle w:val="0"/>
        <w:spacing w:before="200" w:line-rule="auto"/>
        <w:ind w:firstLine="540"/>
        <w:jc w:val="both"/>
      </w:pPr>
      <w:r>
        <w:rPr>
          <w:sz w:val="20"/>
        </w:rPr>
        <w:t xml:space="preserve">Наследие отечественного кинематографа может использоваться как в качестве дидактического материала при реализации курсов внеурочной деятельности, так и быть основной для разработки курсов внеурочной деятельности, посвященной этому виду отечественного искусства.</w:t>
      </w:r>
    </w:p>
    <w:p>
      <w:pPr>
        <w:pStyle w:val="0"/>
        <w:spacing w:before="200" w:line-rule="auto"/>
        <w:ind w:firstLine="540"/>
        <w:jc w:val="both"/>
      </w:pPr>
      <w:r>
        <w:rPr>
          <w:sz w:val="20"/>
        </w:rPr>
        <w:t xml:space="preserve">74.5. Количество часов, выделяемых на внеурочную деятельность, составляет за 6 лет обучения на уровне основного общего образования не более 2 100 часов, в год - не более 350 часов.</w:t>
      </w:r>
    </w:p>
    <w:p>
      <w:pPr>
        <w:pStyle w:val="0"/>
        <w:spacing w:before="200" w:line-rule="auto"/>
        <w:ind w:firstLine="540"/>
        <w:jc w:val="both"/>
      </w:pPr>
      <w:r>
        <w:rPr>
          <w:sz w:val="20"/>
        </w:rPr>
        <w:t xml:space="preserve">74.6. Величина недельной образовательной нагрузки (количество занятий), реализуемой через внеурочную деятельность, определяется за пределами количества часов, отведенных на освоение обучающимися учебного плана, но не более 10 часов, из которых не менее 5 часов выделяются на обязательные и, при необходимости, дополнительные занятия по коррекционно-развивающим курсам, в соответствии с программой коррекционной работы.</w:t>
      </w:r>
    </w:p>
    <w:p>
      <w:pPr>
        <w:pStyle w:val="0"/>
        <w:spacing w:before="200" w:line-rule="auto"/>
        <w:ind w:firstLine="540"/>
        <w:jc w:val="both"/>
      </w:pPr>
      <w:r>
        <w:rPr>
          <w:sz w:val="20"/>
        </w:rPr>
        <w:t xml:space="preserve">74.7. Для недопущения перегрузки обучающихся допускается перенос образовательной нагрузки, реализуемой через внеурочную деятельность, на периоды каникул, но не более половины количества часов. Внеурочная деятельность в каникулярное время может реализовываться в рамках тематических программ (лагерь с дневным пребыванием на базе общеобразовательной организации или на базе загородных детских центров, в походах, поездках и другие).</w:t>
      </w:r>
    </w:p>
    <w:p>
      <w:pPr>
        <w:pStyle w:val="0"/>
        <w:spacing w:before="200" w:line-rule="auto"/>
        <w:ind w:firstLine="540"/>
        <w:jc w:val="both"/>
      </w:pPr>
      <w:r>
        <w:rPr>
          <w:sz w:val="20"/>
        </w:rPr>
        <w:t xml:space="preserve">74.8. Один час в неделю рекомендуется отводить на внеурочное занятие "Разговоры о важном".</w:t>
      </w:r>
    </w:p>
    <w:p>
      <w:pPr>
        <w:pStyle w:val="0"/>
        <w:spacing w:before="200" w:line-rule="auto"/>
        <w:ind w:firstLine="540"/>
        <w:jc w:val="both"/>
      </w:pPr>
      <w:r>
        <w:rPr>
          <w:sz w:val="20"/>
        </w:rPr>
        <w:t xml:space="preserve">74.8.1. Внеурочные занятия "Разговоры о важном" направлены на развитие ценностного отношения обучающихся к своей родине - России, населяющим ее людям, ее уникальной истории, богатой природе и великой культуре. Внеурочные занятия "Разговоры о важном" должны быть направлены на формирование соответствующей внутренней позиции личности обучающегося, необходимой ему для конструктивного и ответственного поведения в обществе.</w:t>
      </w:r>
    </w:p>
    <w:p>
      <w:pPr>
        <w:pStyle w:val="0"/>
        <w:spacing w:before="200" w:line-rule="auto"/>
        <w:ind w:firstLine="540"/>
        <w:jc w:val="both"/>
      </w:pPr>
      <w:r>
        <w:rPr>
          <w:sz w:val="20"/>
        </w:rPr>
        <w:t xml:space="preserve">74.8.2. Основной формат внеурочных занятий "Разговоры о важном" - разговор и (или) беседа с обучающимися. Основные темы занятий связаны с важнейшими аспектами жизни человека в современной России: знанием родной истории и пониманием сложностей современного мира, техническим прогрессом и сохранением природы, ориентацией в мировой художественной культуре и повседневной культуре поведения, доброжелательным отношением к окружающим и ответственным отношением к собственным поступкам.</w:t>
      </w:r>
    </w:p>
    <w:p>
      <w:pPr>
        <w:pStyle w:val="0"/>
        <w:spacing w:before="200" w:line-rule="auto"/>
        <w:ind w:firstLine="540"/>
        <w:jc w:val="both"/>
      </w:pPr>
      <w:r>
        <w:rPr>
          <w:sz w:val="20"/>
        </w:rPr>
        <w:t xml:space="preserve">74.9. При реализации плана внеурочной деятельности должна быть предусмотрена вариативность содержания внеурочной деятельности с учетом образовательных потребностей и интересов обучающихся.</w:t>
      </w:r>
    </w:p>
    <w:p>
      <w:pPr>
        <w:pStyle w:val="0"/>
        <w:spacing w:before="200" w:line-rule="auto"/>
        <w:ind w:firstLine="540"/>
        <w:jc w:val="both"/>
      </w:pPr>
      <w:r>
        <w:rPr>
          <w:sz w:val="20"/>
        </w:rPr>
        <w:t xml:space="preserve">74.10. В зависимости от решения педагогического коллектива, родительской общественности, интересов и запросов обучающихся и родителей (законных представителей) в образовательной организации могут реализовываться различные модели плана внеурочной деятельности:</w:t>
      </w:r>
    </w:p>
    <w:p>
      <w:pPr>
        <w:pStyle w:val="0"/>
        <w:spacing w:before="200" w:line-rule="auto"/>
        <w:ind w:firstLine="540"/>
        <w:jc w:val="both"/>
      </w:pPr>
      <w:r>
        <w:rPr>
          <w:sz w:val="20"/>
        </w:rPr>
        <w:t xml:space="preserve">модель плана с преобладанием учебно-познавательной деятельности, когда наибольшее внимание уделяется внеурочной деятельности по учебным предметам и организационному обеспечению учебной деятельности;</w:t>
      </w:r>
    </w:p>
    <w:p>
      <w:pPr>
        <w:pStyle w:val="0"/>
        <w:spacing w:before="200" w:line-rule="auto"/>
        <w:ind w:firstLine="540"/>
        <w:jc w:val="both"/>
      </w:pPr>
      <w:r>
        <w:rPr>
          <w:sz w:val="20"/>
        </w:rPr>
        <w:t xml:space="preserve">модель плана с преобладанием педагогической поддержки обучающихся и работы по обеспечению их благополучия в пространстве общеобразовательной школы;</w:t>
      </w:r>
    </w:p>
    <w:p>
      <w:pPr>
        <w:pStyle w:val="0"/>
        <w:spacing w:before="200" w:line-rule="auto"/>
        <w:ind w:firstLine="540"/>
        <w:jc w:val="both"/>
      </w:pPr>
      <w:r>
        <w:rPr>
          <w:sz w:val="20"/>
        </w:rPr>
        <w:t xml:space="preserve">модель плана с преобладанием деятельности ученических сообществ и воспитательных мероприятий.</w:t>
      </w:r>
    </w:p>
    <w:p>
      <w:pPr>
        <w:pStyle w:val="0"/>
        <w:spacing w:before="200" w:line-rule="auto"/>
        <w:ind w:firstLine="540"/>
        <w:jc w:val="both"/>
      </w:pPr>
      <w:r>
        <w:rPr>
          <w:sz w:val="20"/>
        </w:rPr>
        <w:t xml:space="preserve">74.11. Формы реализации внеурочной деятельности образовательная организация определяет самостоятельно.</w:t>
      </w:r>
    </w:p>
    <w:p>
      <w:pPr>
        <w:pStyle w:val="0"/>
        <w:spacing w:before="200" w:line-rule="auto"/>
        <w:ind w:firstLine="540"/>
        <w:jc w:val="both"/>
      </w:pPr>
      <w:r>
        <w:rPr>
          <w:sz w:val="20"/>
        </w:rPr>
        <w:t xml:space="preserve">74.12. Формы внеурочной деятельности должны предусматривать активность и самостоятельность обучающихся, сочетать индивидуальную и групповую работу; обеспечивать гибкий режим занятий (продолжительность, последовательность), переменный состав обучающихся, проектную и исследовательскую деятельность (в том числе экспедиции, практики), экскурсии (в музеи, парки, на предприятия и другие), походы, деловые игры и другое.</w:t>
      </w:r>
    </w:p>
    <w:p>
      <w:pPr>
        <w:pStyle w:val="0"/>
        <w:spacing w:before="200" w:line-rule="auto"/>
        <w:ind w:firstLine="540"/>
        <w:jc w:val="both"/>
      </w:pPr>
      <w:r>
        <w:rPr>
          <w:sz w:val="20"/>
        </w:rPr>
        <w:t xml:space="preserve">74.13. В зависимости от конкретных условий реализации основной общеобразовательной программы, числа обучающихся и их возрастных особенностей допускается формирование учебных групп из обучающихся разных классов в пределах одного уровня образования.</w:t>
      </w:r>
    </w:p>
    <w:p>
      <w:pPr>
        <w:pStyle w:val="0"/>
        <w:spacing w:before="200" w:line-rule="auto"/>
        <w:ind w:firstLine="540"/>
        <w:jc w:val="both"/>
      </w:pPr>
      <w:r>
        <w:rPr>
          <w:sz w:val="20"/>
        </w:rPr>
        <w:t xml:space="preserve">74.14. В целях реализации плана внеурочной деятельности образовательной организацией может предусматриваться использование ресурсов других организаций (в том числе в сетевой форме), включая организации дополнительного образования соответствующей направленности, осуществляющих лицензированную образовательную деятельность, профессиональные образовательные организации, образовательные организации высшего образования, научные организации и иные организации, обладающие необходимыми ресурсами.</w:t>
      </w:r>
    </w:p>
    <w:p>
      <w:pPr>
        <w:pStyle w:val="0"/>
        <w:jc w:val="both"/>
      </w:pPr>
      <w:r>
        <w:rPr>
          <w:sz w:val="20"/>
        </w:rPr>
      </w:r>
    </w:p>
    <w:p>
      <w:pPr>
        <w:pStyle w:val="2"/>
        <w:outlineLvl w:val="2"/>
        <w:ind w:firstLine="540"/>
        <w:jc w:val="both"/>
      </w:pPr>
      <w:r>
        <w:rPr>
          <w:sz w:val="20"/>
        </w:rPr>
        <w:t xml:space="preserve">75. Федеральный календарный план воспитательной работы.</w:t>
      </w:r>
    </w:p>
    <w:p>
      <w:pPr>
        <w:pStyle w:val="0"/>
        <w:spacing w:before="200" w:line-rule="auto"/>
        <w:ind w:firstLine="540"/>
        <w:jc w:val="both"/>
      </w:pPr>
      <w:r>
        <w:rPr>
          <w:sz w:val="20"/>
        </w:rPr>
        <w:t xml:space="preserve">75.1. Федеральный календарный план воспитательной работы является единым для образовательных организаций.</w:t>
      </w:r>
    </w:p>
    <w:p>
      <w:pPr>
        <w:pStyle w:val="0"/>
        <w:spacing w:before="200" w:line-rule="auto"/>
        <w:ind w:firstLine="540"/>
        <w:jc w:val="both"/>
      </w:pPr>
      <w:r>
        <w:rPr>
          <w:sz w:val="20"/>
        </w:rPr>
        <w:t xml:space="preserve">75.2. Федеральный календарный план воспитательной работы может быть реализован в рамках урочной и внеурочной деятельности.</w:t>
      </w:r>
    </w:p>
    <w:p>
      <w:pPr>
        <w:pStyle w:val="0"/>
        <w:spacing w:before="200" w:line-rule="auto"/>
        <w:ind w:firstLine="540"/>
        <w:jc w:val="both"/>
      </w:pPr>
      <w:r>
        <w:rPr>
          <w:sz w:val="20"/>
        </w:rPr>
        <w:t xml:space="preserve">75.3. Образовательные организации вправе наряду с федеральным календарным планом воспитательной работы проводить иные мероприятия согласно федеральной рабочей программе воспитания, по ключевым направлениям воспитания и дополнительного образования обучающихся.</w:t>
      </w:r>
    </w:p>
    <w:p>
      <w:pPr>
        <w:pStyle w:val="0"/>
        <w:spacing w:before="200" w:line-rule="auto"/>
        <w:ind w:firstLine="540"/>
        <w:jc w:val="both"/>
      </w:pPr>
      <w:r>
        <w:rPr>
          <w:sz w:val="20"/>
        </w:rPr>
        <w:t xml:space="preserve">Сентябрь:</w:t>
      </w:r>
    </w:p>
    <w:p>
      <w:pPr>
        <w:pStyle w:val="0"/>
        <w:spacing w:before="200" w:line-rule="auto"/>
        <w:ind w:firstLine="540"/>
        <w:jc w:val="both"/>
      </w:pPr>
      <w:r>
        <w:rPr>
          <w:sz w:val="20"/>
        </w:rPr>
        <w:t xml:space="preserve">1 сентября: День знаний;</w:t>
      </w:r>
    </w:p>
    <w:p>
      <w:pPr>
        <w:pStyle w:val="0"/>
        <w:spacing w:before="200" w:line-rule="auto"/>
        <w:ind w:firstLine="540"/>
        <w:jc w:val="both"/>
      </w:pPr>
      <w:r>
        <w:rPr>
          <w:sz w:val="20"/>
        </w:rPr>
        <w:t xml:space="preserve">3 сентября: День окончания Второй мировой войны, День солидарности в борьбе с терроризмом;</w:t>
      </w:r>
    </w:p>
    <w:p>
      <w:pPr>
        <w:pStyle w:val="0"/>
        <w:spacing w:before="200" w:line-rule="auto"/>
        <w:ind w:firstLine="540"/>
        <w:jc w:val="both"/>
      </w:pPr>
      <w:r>
        <w:rPr>
          <w:sz w:val="20"/>
        </w:rPr>
        <w:t xml:space="preserve">8 сентября: Международный день распространения грамотности.</w:t>
      </w:r>
    </w:p>
    <w:p>
      <w:pPr>
        <w:pStyle w:val="0"/>
        <w:spacing w:before="200" w:line-rule="auto"/>
        <w:ind w:firstLine="540"/>
        <w:jc w:val="both"/>
      </w:pPr>
      <w:r>
        <w:rPr>
          <w:sz w:val="20"/>
        </w:rPr>
        <w:t xml:space="preserve">Октябрь:</w:t>
      </w:r>
    </w:p>
    <w:p>
      <w:pPr>
        <w:pStyle w:val="0"/>
        <w:spacing w:before="200" w:line-rule="auto"/>
        <w:ind w:firstLine="540"/>
        <w:jc w:val="both"/>
      </w:pPr>
      <w:r>
        <w:rPr>
          <w:sz w:val="20"/>
        </w:rPr>
        <w:t xml:space="preserve">1 октября: Международный день пожилых людей; Международный день музыки;</w:t>
      </w:r>
    </w:p>
    <w:p>
      <w:pPr>
        <w:pStyle w:val="0"/>
        <w:spacing w:before="200" w:line-rule="auto"/>
        <w:ind w:firstLine="540"/>
        <w:jc w:val="both"/>
      </w:pPr>
      <w:r>
        <w:rPr>
          <w:sz w:val="20"/>
        </w:rPr>
        <w:t xml:space="preserve">4 октября: День защиты животных;</w:t>
      </w:r>
    </w:p>
    <w:p>
      <w:pPr>
        <w:pStyle w:val="0"/>
        <w:spacing w:before="200" w:line-rule="auto"/>
        <w:ind w:firstLine="540"/>
        <w:jc w:val="both"/>
      </w:pPr>
      <w:r>
        <w:rPr>
          <w:sz w:val="20"/>
        </w:rPr>
        <w:t xml:space="preserve">5 октября: День учителя;</w:t>
      </w:r>
    </w:p>
    <w:p>
      <w:pPr>
        <w:pStyle w:val="0"/>
        <w:spacing w:before="200" w:line-rule="auto"/>
        <w:ind w:firstLine="540"/>
        <w:jc w:val="both"/>
      </w:pPr>
      <w:r>
        <w:rPr>
          <w:sz w:val="20"/>
        </w:rPr>
        <w:t xml:space="preserve">25 октября: Международный день школьных библиотек;</w:t>
      </w:r>
    </w:p>
    <w:p>
      <w:pPr>
        <w:pStyle w:val="0"/>
        <w:spacing w:before="200" w:line-rule="auto"/>
        <w:ind w:firstLine="540"/>
        <w:jc w:val="both"/>
      </w:pPr>
      <w:r>
        <w:rPr>
          <w:sz w:val="20"/>
        </w:rPr>
        <w:t xml:space="preserve">Третье воскресенье октября: День отца.</w:t>
      </w:r>
    </w:p>
    <w:p>
      <w:pPr>
        <w:pStyle w:val="0"/>
        <w:spacing w:before="200" w:line-rule="auto"/>
        <w:ind w:firstLine="540"/>
        <w:jc w:val="both"/>
      </w:pPr>
      <w:r>
        <w:rPr>
          <w:sz w:val="20"/>
        </w:rPr>
        <w:t xml:space="preserve">Ноябрь:</w:t>
      </w:r>
    </w:p>
    <w:p>
      <w:pPr>
        <w:pStyle w:val="0"/>
        <w:spacing w:before="200" w:line-rule="auto"/>
        <w:ind w:firstLine="540"/>
        <w:jc w:val="both"/>
      </w:pPr>
      <w:r>
        <w:rPr>
          <w:sz w:val="20"/>
        </w:rPr>
        <w:t xml:space="preserve">4 ноября: День народного единства;</w:t>
      </w:r>
    </w:p>
    <w:p>
      <w:pPr>
        <w:pStyle w:val="0"/>
        <w:spacing w:before="200" w:line-rule="auto"/>
        <w:ind w:firstLine="540"/>
        <w:jc w:val="both"/>
      </w:pPr>
      <w:r>
        <w:rPr>
          <w:sz w:val="20"/>
        </w:rPr>
        <w:t xml:space="preserve">8 ноября: День памяти погибших при исполнении служебных обязанностей сотрудников органов внутренних дел России;</w:t>
      </w:r>
    </w:p>
    <w:p>
      <w:pPr>
        <w:pStyle w:val="0"/>
        <w:spacing w:before="200" w:line-rule="auto"/>
        <w:ind w:firstLine="540"/>
        <w:jc w:val="both"/>
      </w:pPr>
      <w:r>
        <w:rPr>
          <w:sz w:val="20"/>
        </w:rPr>
        <w:t xml:space="preserve">Последнее воскресенье ноября: День Матери;</w:t>
      </w:r>
    </w:p>
    <w:p>
      <w:pPr>
        <w:pStyle w:val="0"/>
        <w:spacing w:before="200" w:line-rule="auto"/>
        <w:ind w:firstLine="540"/>
        <w:jc w:val="both"/>
      </w:pPr>
      <w:r>
        <w:rPr>
          <w:sz w:val="20"/>
        </w:rPr>
        <w:t xml:space="preserve">30 ноября: День Государственного герба Российской Федерации.</w:t>
      </w:r>
    </w:p>
    <w:p>
      <w:pPr>
        <w:pStyle w:val="0"/>
        <w:spacing w:before="200" w:line-rule="auto"/>
        <w:ind w:firstLine="540"/>
        <w:jc w:val="both"/>
      </w:pPr>
      <w:r>
        <w:rPr>
          <w:sz w:val="20"/>
        </w:rPr>
        <w:t xml:space="preserve">Декабрь:</w:t>
      </w:r>
    </w:p>
    <w:p>
      <w:pPr>
        <w:pStyle w:val="0"/>
        <w:spacing w:before="200" w:line-rule="auto"/>
        <w:ind w:firstLine="540"/>
        <w:jc w:val="both"/>
      </w:pPr>
      <w:r>
        <w:rPr>
          <w:sz w:val="20"/>
        </w:rPr>
        <w:t xml:space="preserve">3 декабря: День неизвестного солдата; Международный день инвалидов;</w:t>
      </w:r>
    </w:p>
    <w:p>
      <w:pPr>
        <w:pStyle w:val="0"/>
        <w:spacing w:before="200" w:line-rule="auto"/>
        <w:ind w:firstLine="540"/>
        <w:jc w:val="both"/>
      </w:pPr>
      <w:r>
        <w:rPr>
          <w:sz w:val="20"/>
        </w:rPr>
        <w:t xml:space="preserve">5 декабря: День добровольца (волонтера) в России;</w:t>
      </w:r>
    </w:p>
    <w:p>
      <w:pPr>
        <w:pStyle w:val="0"/>
        <w:spacing w:before="200" w:line-rule="auto"/>
        <w:ind w:firstLine="540"/>
        <w:jc w:val="both"/>
      </w:pPr>
      <w:r>
        <w:rPr>
          <w:sz w:val="20"/>
        </w:rPr>
        <w:t xml:space="preserve">9 декабря: День Героев Отечества;</w:t>
      </w:r>
    </w:p>
    <w:p>
      <w:pPr>
        <w:pStyle w:val="0"/>
        <w:spacing w:before="200" w:line-rule="auto"/>
        <w:ind w:firstLine="540"/>
        <w:jc w:val="both"/>
      </w:pPr>
      <w:r>
        <w:rPr>
          <w:sz w:val="20"/>
        </w:rPr>
        <w:t xml:space="preserve">12 декабря: День Конституции Российской Федерации.</w:t>
      </w:r>
    </w:p>
    <w:p>
      <w:pPr>
        <w:pStyle w:val="0"/>
        <w:spacing w:before="200" w:line-rule="auto"/>
        <w:ind w:firstLine="540"/>
        <w:jc w:val="both"/>
      </w:pPr>
      <w:r>
        <w:rPr>
          <w:sz w:val="20"/>
        </w:rPr>
        <w:t xml:space="preserve">Январь:</w:t>
      </w:r>
    </w:p>
    <w:p>
      <w:pPr>
        <w:pStyle w:val="0"/>
        <w:spacing w:before="200" w:line-rule="auto"/>
        <w:ind w:firstLine="540"/>
        <w:jc w:val="both"/>
      </w:pPr>
      <w:r>
        <w:rPr>
          <w:sz w:val="20"/>
        </w:rPr>
        <w:t xml:space="preserve">25 января: День российского студенчества;</w:t>
      </w:r>
    </w:p>
    <w:p>
      <w:pPr>
        <w:pStyle w:val="0"/>
        <w:spacing w:before="200" w:line-rule="auto"/>
        <w:ind w:firstLine="540"/>
        <w:jc w:val="both"/>
      </w:pPr>
      <w:r>
        <w:rPr>
          <w:sz w:val="20"/>
        </w:rPr>
        <w:t xml:space="preserve">27 января: День снятия блокады Ленинграда, День освобождения Красной армией крупнейшего "лагеря смерти" Аушвиц-Биркенау (Освенцима) - День памяти жертв Холокоста.</w:t>
      </w:r>
    </w:p>
    <w:p>
      <w:pPr>
        <w:pStyle w:val="0"/>
        <w:spacing w:before="200" w:line-rule="auto"/>
        <w:ind w:firstLine="540"/>
        <w:jc w:val="both"/>
      </w:pPr>
      <w:r>
        <w:rPr>
          <w:sz w:val="20"/>
        </w:rPr>
        <w:t xml:space="preserve">Февраль:</w:t>
      </w:r>
    </w:p>
    <w:p>
      <w:pPr>
        <w:pStyle w:val="0"/>
        <w:spacing w:before="200" w:line-rule="auto"/>
        <w:ind w:firstLine="540"/>
        <w:jc w:val="both"/>
      </w:pPr>
      <w:r>
        <w:rPr>
          <w:sz w:val="20"/>
        </w:rPr>
        <w:t xml:space="preserve">2 февраля: День разгрома советскими войсками немецко-фашистских войск в Сталинградской битве;</w:t>
      </w:r>
    </w:p>
    <w:p>
      <w:pPr>
        <w:pStyle w:val="0"/>
        <w:spacing w:before="200" w:line-rule="auto"/>
        <w:ind w:firstLine="540"/>
        <w:jc w:val="both"/>
      </w:pPr>
      <w:r>
        <w:rPr>
          <w:sz w:val="20"/>
        </w:rPr>
        <w:t xml:space="preserve">8 февраля: День российской науки;</w:t>
      </w:r>
    </w:p>
    <w:p>
      <w:pPr>
        <w:pStyle w:val="0"/>
        <w:spacing w:before="200" w:line-rule="auto"/>
        <w:ind w:firstLine="540"/>
        <w:jc w:val="both"/>
      </w:pPr>
      <w:r>
        <w:rPr>
          <w:sz w:val="20"/>
        </w:rPr>
        <w:t xml:space="preserve">15 февраля: День памяти о россиянах, исполнявших служебный долг за пределами Отечества;</w:t>
      </w:r>
    </w:p>
    <w:p>
      <w:pPr>
        <w:pStyle w:val="0"/>
        <w:spacing w:before="200" w:line-rule="auto"/>
        <w:ind w:firstLine="540"/>
        <w:jc w:val="both"/>
      </w:pPr>
      <w:r>
        <w:rPr>
          <w:sz w:val="20"/>
        </w:rPr>
        <w:t xml:space="preserve">21 февраля: Международный день родного языка;</w:t>
      </w:r>
    </w:p>
    <w:p>
      <w:pPr>
        <w:pStyle w:val="0"/>
        <w:spacing w:before="200" w:line-rule="auto"/>
        <w:ind w:firstLine="540"/>
        <w:jc w:val="both"/>
      </w:pPr>
      <w:r>
        <w:rPr>
          <w:sz w:val="20"/>
        </w:rPr>
        <w:t xml:space="preserve">23 февраля: День защитника Отечества.</w:t>
      </w:r>
    </w:p>
    <w:p>
      <w:pPr>
        <w:pStyle w:val="0"/>
        <w:spacing w:before="200" w:line-rule="auto"/>
        <w:ind w:firstLine="540"/>
        <w:jc w:val="both"/>
      </w:pPr>
      <w:r>
        <w:rPr>
          <w:sz w:val="20"/>
        </w:rPr>
        <w:t xml:space="preserve">Март:</w:t>
      </w:r>
    </w:p>
    <w:p>
      <w:pPr>
        <w:pStyle w:val="0"/>
        <w:spacing w:before="200" w:line-rule="auto"/>
        <w:ind w:firstLine="540"/>
        <w:jc w:val="both"/>
      </w:pPr>
      <w:r>
        <w:rPr>
          <w:sz w:val="20"/>
        </w:rPr>
        <w:t xml:space="preserve">8 марта: Международный женский день;</w:t>
      </w:r>
    </w:p>
    <w:p>
      <w:pPr>
        <w:pStyle w:val="0"/>
        <w:spacing w:before="200" w:line-rule="auto"/>
        <w:ind w:firstLine="540"/>
        <w:jc w:val="both"/>
      </w:pPr>
      <w:r>
        <w:rPr>
          <w:sz w:val="20"/>
        </w:rPr>
        <w:t xml:space="preserve">18 марта: День воссоединения Крыма с Россией 27 марта: Всемирный день театра.</w:t>
      </w:r>
    </w:p>
    <w:p>
      <w:pPr>
        <w:pStyle w:val="0"/>
        <w:spacing w:before="200" w:line-rule="auto"/>
        <w:ind w:firstLine="540"/>
        <w:jc w:val="both"/>
      </w:pPr>
      <w:r>
        <w:rPr>
          <w:sz w:val="20"/>
        </w:rPr>
        <w:t xml:space="preserve">Апрель:</w:t>
      </w:r>
    </w:p>
    <w:p>
      <w:pPr>
        <w:pStyle w:val="0"/>
        <w:spacing w:before="200" w:line-rule="auto"/>
        <w:ind w:firstLine="540"/>
        <w:jc w:val="both"/>
      </w:pPr>
      <w:r>
        <w:rPr>
          <w:sz w:val="20"/>
        </w:rPr>
        <w:t xml:space="preserve">12 апреля: День космонавтики.</w:t>
      </w:r>
    </w:p>
    <w:p>
      <w:pPr>
        <w:pStyle w:val="0"/>
        <w:spacing w:before="200" w:line-rule="auto"/>
        <w:ind w:firstLine="540"/>
        <w:jc w:val="both"/>
      </w:pPr>
      <w:r>
        <w:rPr>
          <w:sz w:val="20"/>
        </w:rPr>
        <w:t xml:space="preserve">Май:</w:t>
      </w:r>
    </w:p>
    <w:p>
      <w:pPr>
        <w:pStyle w:val="0"/>
        <w:spacing w:before="200" w:line-rule="auto"/>
        <w:ind w:firstLine="540"/>
        <w:jc w:val="both"/>
      </w:pPr>
      <w:r>
        <w:rPr>
          <w:sz w:val="20"/>
        </w:rPr>
        <w:t xml:space="preserve">1 мая: Праздник Весны и Труда;</w:t>
      </w:r>
    </w:p>
    <w:p>
      <w:pPr>
        <w:pStyle w:val="0"/>
        <w:spacing w:before="200" w:line-rule="auto"/>
        <w:ind w:firstLine="540"/>
        <w:jc w:val="both"/>
      </w:pPr>
      <w:r>
        <w:rPr>
          <w:sz w:val="20"/>
        </w:rPr>
        <w:t xml:space="preserve">9 мая: День Победы;</w:t>
      </w:r>
    </w:p>
    <w:p>
      <w:pPr>
        <w:pStyle w:val="0"/>
        <w:spacing w:before="200" w:line-rule="auto"/>
        <w:ind w:firstLine="540"/>
        <w:jc w:val="both"/>
      </w:pPr>
      <w:r>
        <w:rPr>
          <w:sz w:val="20"/>
        </w:rPr>
        <w:t xml:space="preserve">19 мая: День детских общественных организаций России;</w:t>
      </w:r>
    </w:p>
    <w:p>
      <w:pPr>
        <w:pStyle w:val="0"/>
        <w:spacing w:before="200" w:line-rule="auto"/>
        <w:ind w:firstLine="540"/>
        <w:jc w:val="both"/>
      </w:pPr>
      <w:r>
        <w:rPr>
          <w:sz w:val="20"/>
        </w:rPr>
        <w:t xml:space="preserve">24 мая: День славянской письменности и культуры.</w:t>
      </w:r>
    </w:p>
    <w:p>
      <w:pPr>
        <w:pStyle w:val="0"/>
        <w:spacing w:before="200" w:line-rule="auto"/>
        <w:ind w:firstLine="540"/>
        <w:jc w:val="both"/>
      </w:pPr>
      <w:r>
        <w:rPr>
          <w:sz w:val="20"/>
        </w:rPr>
        <w:t xml:space="preserve">Июнь:</w:t>
      </w:r>
    </w:p>
    <w:p>
      <w:pPr>
        <w:pStyle w:val="0"/>
        <w:spacing w:before="200" w:line-rule="auto"/>
        <w:ind w:firstLine="540"/>
        <w:jc w:val="both"/>
      </w:pPr>
      <w:r>
        <w:rPr>
          <w:sz w:val="20"/>
        </w:rPr>
        <w:t xml:space="preserve">1 июня: День защиты детей;</w:t>
      </w:r>
    </w:p>
    <w:p>
      <w:pPr>
        <w:pStyle w:val="0"/>
        <w:spacing w:before="200" w:line-rule="auto"/>
        <w:ind w:firstLine="540"/>
        <w:jc w:val="both"/>
      </w:pPr>
      <w:r>
        <w:rPr>
          <w:sz w:val="20"/>
        </w:rPr>
        <w:t xml:space="preserve">6 июня: День русского языка;</w:t>
      </w:r>
    </w:p>
    <w:p>
      <w:pPr>
        <w:pStyle w:val="0"/>
        <w:spacing w:before="200" w:line-rule="auto"/>
        <w:ind w:firstLine="540"/>
        <w:jc w:val="both"/>
      </w:pPr>
      <w:r>
        <w:rPr>
          <w:sz w:val="20"/>
        </w:rPr>
        <w:t xml:space="preserve">12 июня: День России;</w:t>
      </w:r>
    </w:p>
    <w:p>
      <w:pPr>
        <w:pStyle w:val="0"/>
        <w:spacing w:before="200" w:line-rule="auto"/>
        <w:ind w:firstLine="540"/>
        <w:jc w:val="both"/>
      </w:pPr>
      <w:r>
        <w:rPr>
          <w:sz w:val="20"/>
        </w:rPr>
        <w:t xml:space="preserve">22 июня: День памяти и скорби;</w:t>
      </w:r>
    </w:p>
    <w:p>
      <w:pPr>
        <w:pStyle w:val="0"/>
        <w:spacing w:before="200" w:line-rule="auto"/>
        <w:ind w:firstLine="540"/>
        <w:jc w:val="both"/>
      </w:pPr>
      <w:r>
        <w:rPr>
          <w:sz w:val="20"/>
        </w:rPr>
        <w:t xml:space="preserve">27 июня: День молодежи.</w:t>
      </w:r>
    </w:p>
    <w:p>
      <w:pPr>
        <w:pStyle w:val="0"/>
        <w:spacing w:before="200" w:line-rule="auto"/>
        <w:ind w:firstLine="540"/>
        <w:jc w:val="both"/>
      </w:pPr>
      <w:r>
        <w:rPr>
          <w:sz w:val="20"/>
        </w:rPr>
        <w:t xml:space="preserve">Июль:</w:t>
      </w:r>
    </w:p>
    <w:p>
      <w:pPr>
        <w:pStyle w:val="0"/>
        <w:spacing w:before="200" w:line-rule="auto"/>
        <w:ind w:firstLine="540"/>
        <w:jc w:val="both"/>
      </w:pPr>
      <w:r>
        <w:rPr>
          <w:sz w:val="20"/>
        </w:rPr>
        <w:t xml:space="preserve">8 июля: День семьи, любви и верности.</w:t>
      </w:r>
    </w:p>
    <w:p>
      <w:pPr>
        <w:pStyle w:val="0"/>
        <w:spacing w:before="200" w:line-rule="auto"/>
        <w:ind w:firstLine="540"/>
        <w:jc w:val="both"/>
      </w:pPr>
      <w:r>
        <w:rPr>
          <w:sz w:val="20"/>
        </w:rPr>
        <w:t xml:space="preserve">Август:</w:t>
      </w:r>
    </w:p>
    <w:p>
      <w:pPr>
        <w:pStyle w:val="0"/>
        <w:spacing w:before="200" w:line-rule="auto"/>
        <w:ind w:firstLine="540"/>
        <w:jc w:val="both"/>
      </w:pPr>
      <w:r>
        <w:rPr>
          <w:sz w:val="20"/>
        </w:rPr>
        <w:t xml:space="preserve">12 августа: День физкультурника;</w:t>
      </w:r>
    </w:p>
    <w:p>
      <w:pPr>
        <w:pStyle w:val="0"/>
        <w:spacing w:before="200" w:line-rule="auto"/>
        <w:ind w:firstLine="540"/>
        <w:jc w:val="both"/>
      </w:pPr>
      <w:r>
        <w:rPr>
          <w:sz w:val="20"/>
        </w:rPr>
        <w:t xml:space="preserve">22 августа: День Государственного флага Российской Федерации;</w:t>
      </w:r>
    </w:p>
    <w:p>
      <w:pPr>
        <w:pStyle w:val="0"/>
        <w:spacing w:before="200" w:line-rule="auto"/>
        <w:ind w:firstLine="540"/>
        <w:jc w:val="both"/>
      </w:pPr>
      <w:r>
        <w:rPr>
          <w:sz w:val="20"/>
        </w:rPr>
        <w:t xml:space="preserve">27 августа: День российского кино.</w:t>
      </w:r>
    </w:p>
    <w:p>
      <w:pPr>
        <w:pStyle w:val="0"/>
        <w:jc w:val="both"/>
      </w:pPr>
      <w:r>
        <w:rPr>
          <w:sz w:val="20"/>
        </w:rPr>
      </w:r>
    </w:p>
    <w:p>
      <w:pPr>
        <w:pStyle w:val="2"/>
        <w:outlineLvl w:val="1"/>
        <w:jc w:val="center"/>
      </w:pPr>
      <w:r>
        <w:rPr>
          <w:sz w:val="20"/>
        </w:rPr>
        <w:t xml:space="preserve">XIV. Целевой раздел ФАОП ООО для слепых обучающихся</w:t>
      </w:r>
    </w:p>
    <w:p>
      <w:pPr>
        <w:pStyle w:val="2"/>
        <w:jc w:val="center"/>
      </w:pPr>
      <w:r>
        <w:rPr>
          <w:sz w:val="20"/>
        </w:rPr>
        <w:t xml:space="preserve">(вариант 3.1)</w:t>
      </w:r>
    </w:p>
    <w:p>
      <w:pPr>
        <w:pStyle w:val="0"/>
        <w:jc w:val="both"/>
      </w:pPr>
      <w:r>
        <w:rPr>
          <w:sz w:val="20"/>
        </w:rPr>
      </w:r>
    </w:p>
    <w:p>
      <w:pPr>
        <w:pStyle w:val="2"/>
        <w:outlineLvl w:val="2"/>
        <w:ind w:firstLine="540"/>
        <w:jc w:val="both"/>
      </w:pPr>
      <w:r>
        <w:rPr>
          <w:sz w:val="20"/>
        </w:rPr>
        <w:t xml:space="preserve">76. Пояснительная записка.</w:t>
      </w:r>
    </w:p>
    <w:p>
      <w:pPr>
        <w:pStyle w:val="0"/>
        <w:spacing w:before="200" w:line-rule="auto"/>
        <w:ind w:firstLine="540"/>
        <w:jc w:val="both"/>
      </w:pPr>
      <w:r>
        <w:rPr>
          <w:sz w:val="20"/>
        </w:rPr>
        <w:t xml:space="preserve">76.1. ФАОП ООО для слепых обучающихся (вариант 3.1) является основным документом, определяющим содержание общего образования, а также регламентирующим образовательную деятельность организации в единстве урочной и внеурочной деятельности при учете установленного ФГОС ООО соотношения обязательной части программы и части, формируемой участниками образовательных отношений.</w:t>
      </w:r>
    </w:p>
    <w:p>
      <w:pPr>
        <w:pStyle w:val="0"/>
        <w:spacing w:before="200" w:line-rule="auto"/>
        <w:ind w:firstLine="540"/>
        <w:jc w:val="both"/>
      </w:pPr>
      <w:r>
        <w:rPr>
          <w:sz w:val="20"/>
        </w:rPr>
        <w:t xml:space="preserve">76.2. ФАОП ООО для слепых обучающихся (вариант 3.1) представляет собой образовательную программу, адаптированную для обучения, воспитания и социализации слепых обучающихся (тотально слепых, слепых с остаточным зрением) с учетом их особых образовательных потребностей, в том числе обеспечивающая коррекцию нарушений развития, освоивших основные, в том числе адаптированные, общеобразовательные программы начального общего образования, включая варианты 3.1 и 3.2 АООП НОО.</w:t>
      </w:r>
    </w:p>
    <w:p>
      <w:pPr>
        <w:pStyle w:val="0"/>
        <w:spacing w:before="200" w:line-rule="auto"/>
        <w:ind w:firstLine="540"/>
        <w:jc w:val="both"/>
      </w:pPr>
      <w:r>
        <w:rPr>
          <w:sz w:val="20"/>
        </w:rPr>
        <w:t xml:space="preserve">При этом при переходе на уровень основного общего образования у обучающихся не наблюдаются стойкие специфические трудности в обучении, а также общении и взаимодействии с педагогическими работниками и обучающимися с сохранным зрением, препятствующие освоению содержания образования в общеобразовательном классе совместно с нормативно развивающимися сверстниками в единые календарные сроки (пятилетний срок обучения).</w:t>
      </w:r>
    </w:p>
    <w:p>
      <w:pPr>
        <w:pStyle w:val="0"/>
        <w:spacing w:before="200" w:line-rule="auto"/>
        <w:ind w:firstLine="540"/>
        <w:jc w:val="both"/>
      </w:pPr>
      <w:r>
        <w:rPr>
          <w:sz w:val="20"/>
        </w:rPr>
        <w:t xml:space="preserve">76.3. Целями реализации ФАОП ООО для слепых обучающихся (вариант 3.1) являются:</w:t>
      </w:r>
    </w:p>
    <w:p>
      <w:pPr>
        <w:pStyle w:val="0"/>
        <w:spacing w:before="200" w:line-rule="auto"/>
        <w:ind w:firstLine="540"/>
        <w:jc w:val="both"/>
      </w:pPr>
      <w:r>
        <w:rPr>
          <w:sz w:val="20"/>
        </w:rPr>
        <w:t xml:space="preserve">организация учебного процесса для слепых обучающихся с учетом целей, содержания и планируемых результатов основного общего образования, отраженных в ФГОС ООО;</w:t>
      </w:r>
    </w:p>
    <w:p>
      <w:pPr>
        <w:pStyle w:val="0"/>
        <w:spacing w:before="200" w:line-rule="auto"/>
        <w:ind w:firstLine="540"/>
        <w:jc w:val="both"/>
      </w:pPr>
      <w:r>
        <w:rPr>
          <w:sz w:val="20"/>
        </w:rPr>
        <w:t xml:space="preserve">создание условий для становления и формирования личности обучающегося;</w:t>
      </w:r>
    </w:p>
    <w:p>
      <w:pPr>
        <w:pStyle w:val="0"/>
        <w:spacing w:before="200" w:line-rule="auto"/>
        <w:ind w:firstLine="540"/>
        <w:jc w:val="both"/>
      </w:pPr>
      <w:r>
        <w:rPr>
          <w:sz w:val="20"/>
        </w:rPr>
        <w:t xml:space="preserve">организация деятельности педагогических работников по созданию индивидуальных программ и учебных планов для слепых обучающихся.</w:t>
      </w:r>
    </w:p>
    <w:p>
      <w:pPr>
        <w:pStyle w:val="0"/>
        <w:spacing w:before="200" w:line-rule="auto"/>
        <w:ind w:firstLine="540"/>
        <w:jc w:val="both"/>
      </w:pPr>
      <w:r>
        <w:rPr>
          <w:sz w:val="20"/>
        </w:rPr>
        <w:t xml:space="preserve">76.4. Достижение поставленных целей реализации ФАОП ООО для слепых обучающихся (вариант 3.1) предусматривает решение следующих основных задач:</w:t>
      </w:r>
    </w:p>
    <w:p>
      <w:pPr>
        <w:pStyle w:val="0"/>
        <w:spacing w:before="200" w:line-rule="auto"/>
        <w:ind w:firstLine="540"/>
        <w:jc w:val="both"/>
      </w:pPr>
      <w:r>
        <w:rPr>
          <w:sz w:val="20"/>
        </w:rPr>
        <w:t xml:space="preserve">формирование у обучающихся нравственных убеждений, эстетического вкуса и здорового образа жизни, высокой культуры межличностного и межэтнического общения, овладение основами наук, государственным языком Российской Федерации, навыками умственного и физического труда, развитие склонностей, интересов, способностей к социальному самоопределению;</w:t>
      </w:r>
    </w:p>
    <w:p>
      <w:pPr>
        <w:pStyle w:val="0"/>
        <w:spacing w:before="200" w:line-rule="auto"/>
        <w:ind w:firstLine="540"/>
        <w:jc w:val="both"/>
      </w:pPr>
      <w:r>
        <w:rPr>
          <w:sz w:val="20"/>
        </w:rPr>
        <w:t xml:space="preserve">обеспечение планируемых результатов по освоению обучающимся целевых установок, приобретению знаний, умений, навыков, определяемых личностными, семейными, общественными, государственными потребностями и возможностями обучающегося, индивидуальными особенностями его развития и состояния здоровья;</w:t>
      </w:r>
    </w:p>
    <w:p>
      <w:pPr>
        <w:pStyle w:val="0"/>
        <w:spacing w:before="200" w:line-rule="auto"/>
        <w:ind w:firstLine="540"/>
        <w:jc w:val="both"/>
      </w:pPr>
      <w:r>
        <w:rPr>
          <w:sz w:val="20"/>
        </w:rPr>
        <w:t xml:space="preserve">обеспечение преемственности основного общего и среднего общего образования;</w:t>
      </w:r>
    </w:p>
    <w:p>
      <w:pPr>
        <w:pStyle w:val="0"/>
        <w:spacing w:before="200" w:line-rule="auto"/>
        <w:ind w:firstLine="540"/>
        <w:jc w:val="both"/>
      </w:pPr>
      <w:r>
        <w:rPr>
          <w:sz w:val="20"/>
        </w:rPr>
        <w:t xml:space="preserve">достижение планируемых результатов освоения ФАОП ООО слепых обучающихся;</w:t>
      </w:r>
    </w:p>
    <w:p>
      <w:pPr>
        <w:pStyle w:val="0"/>
        <w:spacing w:before="200" w:line-rule="auto"/>
        <w:ind w:firstLine="540"/>
        <w:jc w:val="both"/>
      </w:pPr>
      <w:r>
        <w:rPr>
          <w:sz w:val="20"/>
        </w:rPr>
        <w:t xml:space="preserve">обеспечение доступности получения качественного основного общего образования;</w:t>
      </w:r>
    </w:p>
    <w:p>
      <w:pPr>
        <w:pStyle w:val="0"/>
        <w:spacing w:before="200" w:line-rule="auto"/>
        <w:ind w:firstLine="540"/>
        <w:jc w:val="both"/>
      </w:pPr>
      <w:r>
        <w:rPr>
          <w:sz w:val="20"/>
        </w:rPr>
        <w:t xml:space="preserve">выявление и развитие способностей обучающихся, в том числе проявивших выдающиеся способности, через систему клубов, секций, студий и других, организацию общественно полезной деятельности;</w:t>
      </w:r>
    </w:p>
    <w:p>
      <w:pPr>
        <w:pStyle w:val="0"/>
        <w:spacing w:before="200" w:line-rule="auto"/>
        <w:ind w:firstLine="540"/>
        <w:jc w:val="both"/>
      </w:pPr>
      <w:r>
        <w:rPr>
          <w:sz w:val="20"/>
        </w:rPr>
        <w:t xml:space="preserve">организация интеллектуальных и творческих соревнований, научно-технического творчества и проектно-исследовательской деятельности;</w:t>
      </w:r>
    </w:p>
    <w:p>
      <w:pPr>
        <w:pStyle w:val="0"/>
        <w:spacing w:before="200" w:line-rule="auto"/>
        <w:ind w:firstLine="540"/>
        <w:jc w:val="both"/>
      </w:pPr>
      <w:r>
        <w:rPr>
          <w:sz w:val="20"/>
        </w:rPr>
        <w:t xml:space="preserve">участие обучающихся, их родителей (законных представителей), педагогических работников в проектировании и развитии социальной среды образовательной организации;</w:t>
      </w:r>
    </w:p>
    <w:p>
      <w:pPr>
        <w:pStyle w:val="0"/>
        <w:spacing w:before="200" w:line-rule="auto"/>
        <w:ind w:firstLine="540"/>
        <w:jc w:val="both"/>
      </w:pPr>
      <w:r>
        <w:rPr>
          <w:sz w:val="20"/>
        </w:rPr>
        <w:t xml:space="preserve">включение обучающихся в процессы познания и преобразования социальной среды (населенного пункта, района, города) для приобретения опыта реального управления и действия;</w:t>
      </w:r>
    </w:p>
    <w:p>
      <w:pPr>
        <w:pStyle w:val="0"/>
        <w:spacing w:before="200" w:line-rule="auto"/>
        <w:ind w:firstLine="540"/>
        <w:jc w:val="both"/>
      </w:pPr>
      <w:r>
        <w:rPr>
          <w:sz w:val="20"/>
        </w:rPr>
        <w:t xml:space="preserve">организация социального и учебно-исследовательского проектирования, профессиональной ориентации обучающихся при поддержке педагогов, психологов, социальных педагогов, сотрудничество с базовыми предприятиями, организациями профессионального образования, центрами профессиональной работы;</w:t>
      </w:r>
    </w:p>
    <w:p>
      <w:pPr>
        <w:pStyle w:val="0"/>
        <w:spacing w:before="200" w:line-rule="auto"/>
        <w:ind w:firstLine="540"/>
        <w:jc w:val="both"/>
      </w:pPr>
      <w:r>
        <w:rPr>
          <w:sz w:val="20"/>
        </w:rPr>
        <w:t xml:space="preserve">создание условий для сохранения и укрепления физического, психологического и социального здоровья обучающихся, обеспечение их безопасности.</w:t>
      </w:r>
    </w:p>
    <w:p>
      <w:pPr>
        <w:pStyle w:val="0"/>
        <w:spacing w:before="200" w:line-rule="auto"/>
        <w:ind w:firstLine="540"/>
        <w:jc w:val="both"/>
      </w:pPr>
      <w:r>
        <w:rPr>
          <w:sz w:val="20"/>
        </w:rPr>
        <w:t xml:space="preserve">76.5. ФАОП ООО для слепых обучающихся (вариант 3.1) учитывает следующие принципы:</w:t>
      </w:r>
    </w:p>
    <w:p>
      <w:pPr>
        <w:pStyle w:val="0"/>
        <w:spacing w:before="200" w:line-rule="auto"/>
        <w:ind w:firstLine="540"/>
        <w:jc w:val="both"/>
      </w:pPr>
      <w:r>
        <w:rPr>
          <w:sz w:val="20"/>
        </w:rPr>
        <w:t xml:space="preserve">принцип учета ФГОС ООО: ФАОП ООО базируется на требованиях, предъявляемых ФГОС ООО к целям, содержанию, планируемым результатам и условиям обучения на уровне основного общего образования;</w:t>
      </w:r>
    </w:p>
    <w:p>
      <w:pPr>
        <w:pStyle w:val="0"/>
        <w:spacing w:before="200" w:line-rule="auto"/>
        <w:ind w:firstLine="540"/>
        <w:jc w:val="both"/>
      </w:pPr>
      <w:r>
        <w:rPr>
          <w:sz w:val="20"/>
        </w:rPr>
        <w:t xml:space="preserve">принцип учета языка обучения: с учетом условий функционирования образовательной организации ФАОП ООО характеризует право получения образования на родном языке из числа языков народов Российской Федерации и отражает механизмы реализации данного принципа в учебных планах, планах внеурочной деятельности;</w:t>
      </w:r>
    </w:p>
    <w:p>
      <w:pPr>
        <w:pStyle w:val="0"/>
        <w:spacing w:before="200" w:line-rule="auto"/>
        <w:ind w:firstLine="540"/>
        <w:jc w:val="both"/>
      </w:pPr>
      <w:r>
        <w:rPr>
          <w:sz w:val="20"/>
        </w:rPr>
        <w:t xml:space="preserve">принцип учета ведущей деятельности обучающегося: ФАОП ООО</w:t>
      </w:r>
    </w:p>
    <w:p>
      <w:pPr>
        <w:pStyle w:val="0"/>
        <w:spacing w:before="200" w:line-rule="auto"/>
        <w:ind w:firstLine="540"/>
        <w:jc w:val="both"/>
      </w:pPr>
      <w:r>
        <w:rPr>
          <w:sz w:val="20"/>
        </w:rPr>
        <w:t xml:space="preserve">обеспечивает конструирование учебного процесса в структуре учебной деятельности, предусматривает механизмы формирования всех компонентов учебной деятельности (мотив, цель, учебная задача, учебные операции, контроль и самоконтроль);</w:t>
      </w:r>
    </w:p>
    <w:p>
      <w:pPr>
        <w:pStyle w:val="0"/>
        <w:spacing w:before="200" w:line-rule="auto"/>
        <w:ind w:firstLine="540"/>
        <w:jc w:val="both"/>
      </w:pPr>
      <w:r>
        <w:rPr>
          <w:sz w:val="20"/>
        </w:rPr>
        <w:t xml:space="preserve">принцип индивидуализации обучения: ФАОП ООО предусматривает</w:t>
      </w:r>
    </w:p>
    <w:p>
      <w:pPr>
        <w:pStyle w:val="0"/>
        <w:spacing w:before="200" w:line-rule="auto"/>
        <w:ind w:firstLine="540"/>
        <w:jc w:val="both"/>
      </w:pPr>
      <w:r>
        <w:rPr>
          <w:sz w:val="20"/>
        </w:rPr>
        <w:t xml:space="preserve">возможность и механизмы разработки индивидуальных программ и учебных планов для обучения слепых детей с учетом мнения родителей (законных представителей) обучающегося;</w:t>
      </w:r>
    </w:p>
    <w:p>
      <w:pPr>
        <w:pStyle w:val="0"/>
        <w:spacing w:before="200" w:line-rule="auto"/>
        <w:ind w:firstLine="540"/>
        <w:jc w:val="both"/>
      </w:pPr>
      <w:r>
        <w:rPr>
          <w:sz w:val="20"/>
        </w:rPr>
        <w:t xml:space="preserve">системно-деятельностный подход, предполагающий ориентацию на результаты обучения, на развитие активной учебно-познавательной деятельности обучающегося на основе освоения универсальных учебных действий, познания и освоения мира личности, формирование его готовности к саморазвитию и непрерывному образованию;</w:t>
      </w:r>
    </w:p>
    <w:p>
      <w:pPr>
        <w:pStyle w:val="0"/>
        <w:spacing w:before="200" w:line-rule="auto"/>
        <w:ind w:firstLine="540"/>
        <w:jc w:val="both"/>
      </w:pPr>
      <w:r>
        <w:rPr>
          <w:sz w:val="20"/>
        </w:rPr>
        <w:t xml:space="preserve">принцип учета индивидуальных возрастных, психологических, физиологических и компенсаторных особенностей слепых обучающихся при построении образовательного процесса и определении образовательно-воспитательных целей и путей их достижения;</w:t>
      </w:r>
    </w:p>
    <w:p>
      <w:pPr>
        <w:pStyle w:val="0"/>
        <w:spacing w:before="200" w:line-rule="auto"/>
        <w:ind w:firstLine="540"/>
        <w:jc w:val="both"/>
      </w:pPr>
      <w:r>
        <w:rPr>
          <w:sz w:val="20"/>
        </w:rPr>
        <w:t xml:space="preserve">принцип обеспечения фундаментального характера образования, учета специфики изучаемых учебных предметов;</w:t>
      </w:r>
    </w:p>
    <w:p>
      <w:pPr>
        <w:pStyle w:val="0"/>
        <w:spacing w:before="200" w:line-rule="auto"/>
        <w:ind w:firstLine="540"/>
        <w:jc w:val="both"/>
      </w:pPr>
      <w:r>
        <w:rPr>
          <w:sz w:val="20"/>
        </w:rPr>
        <w:t xml:space="preserve">принцип интеграции обучения и воспитания: ФАОП ООО предусматривает связь урочной и внеурочной деятельности, предполагающий направленность учебного процесса на достижение личностных результатов освоения образовательной программы;</w:t>
      </w:r>
    </w:p>
    <w:p>
      <w:pPr>
        <w:pStyle w:val="0"/>
        <w:spacing w:before="200" w:line-rule="auto"/>
        <w:ind w:firstLine="540"/>
        <w:jc w:val="both"/>
      </w:pPr>
      <w:r>
        <w:rPr>
          <w:sz w:val="20"/>
        </w:rPr>
        <w:t xml:space="preserve">принцип здоровьесбережения: при организации образовательной деятельности не допускается использование технологий, которые могут нанести вред физическому и (или) психическому здоровью обучающихся, приоритет использования здоровьесберегающих педагогических технологий. Объем учебной нагрузки, организация учебных и внеурочных мероприятий должны соответствовать требованиям, предусмотренным санитарными правилами и нормами Гигиенических нормативов и Санитарно-эпидемиологических требований.</w:t>
      </w:r>
    </w:p>
    <w:p>
      <w:pPr>
        <w:pStyle w:val="0"/>
        <w:spacing w:before="200" w:line-rule="auto"/>
        <w:ind w:firstLine="540"/>
        <w:jc w:val="both"/>
      </w:pPr>
      <w:r>
        <w:rPr>
          <w:sz w:val="20"/>
        </w:rPr>
        <w:t xml:space="preserve">76.6. ФАОП ООО для слепых обучающихся (вариант 3.1) учитывает возрастные и психологические особенности обучающихся.</w:t>
      </w:r>
    </w:p>
    <w:p>
      <w:pPr>
        <w:pStyle w:val="0"/>
        <w:spacing w:before="200" w:line-rule="auto"/>
        <w:ind w:firstLine="540"/>
        <w:jc w:val="both"/>
      </w:pPr>
      <w:r>
        <w:rPr>
          <w:sz w:val="20"/>
        </w:rPr>
        <w:t xml:space="preserve">ФАОП ООО для слепых обучающихся (вариант 3.1) предполагает, что слепые обучающиеся получают образование, соответствующее по итоговым достижениям к моменту завершения обучения, планируемым результатам основного общего образования нормативно развивающихся сверстников, и в те же сроки обучения (5 - 9 классы) при создании условий, учитывающих их особые образовательные потребности.</w:t>
      </w:r>
    </w:p>
    <w:p>
      <w:pPr>
        <w:pStyle w:val="0"/>
        <w:spacing w:before="200" w:line-rule="auto"/>
        <w:ind w:firstLine="540"/>
        <w:jc w:val="both"/>
      </w:pPr>
      <w:r>
        <w:rPr>
          <w:sz w:val="20"/>
        </w:rPr>
        <w:t xml:space="preserve">76.7. В целях удовлетворения образовательных потребностей и интересов слепых обучающихся могут разрабатываться индивидуальные учебные планы, в том числе для ускоренного обучения, в пределах осваиваемой образовательной программы основного общего образования в порядке, установленном локальными нормативными актами образовательной организации &lt;33&gt;.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&lt;33&gt; </w:t>
      </w:r>
      <w:hyperlink w:history="0" r:id="rId140"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Пункт 3 статьи 34</w:t>
        </w:r>
      </w:hyperlink>
      <w:r>
        <w:rPr>
          <w:sz w:val="20"/>
        </w:rPr>
        <w:t xml:space="preserve"> Федерального закона от 29 декабря 2012 г. N 273-ФЗ "Об образовании в Российской Федерации".</w:t>
      </w:r>
    </w:p>
    <w:p>
      <w:pPr>
        <w:pStyle w:val="0"/>
        <w:jc w:val="both"/>
      </w:pPr>
      <w:r>
        <w:rPr>
          <w:sz w:val="20"/>
        </w:rPr>
      </w:r>
    </w:p>
    <w:p>
      <w:pPr>
        <w:pStyle w:val="2"/>
        <w:outlineLvl w:val="2"/>
        <w:ind w:firstLine="540"/>
        <w:jc w:val="both"/>
      </w:pPr>
      <w:r>
        <w:rPr>
          <w:sz w:val="20"/>
        </w:rPr>
        <w:t xml:space="preserve">77. Планируемые результаты освоения ФАОП ООО.</w:t>
      </w:r>
    </w:p>
    <w:p>
      <w:pPr>
        <w:pStyle w:val="0"/>
        <w:spacing w:before="200" w:line-rule="auto"/>
        <w:ind w:firstLine="540"/>
        <w:jc w:val="both"/>
      </w:pPr>
      <w:r>
        <w:rPr>
          <w:sz w:val="20"/>
        </w:rPr>
        <w:t xml:space="preserve">77.1. Личностные, метапредметные и предметные результаты освоения слепыми обучающимися ФАОП ООО для слепых обучающихся (вариант 3.1) соответствуют ФГОС ООО с учетом их особых образовательных потребностей.</w:t>
      </w:r>
    </w:p>
    <w:p>
      <w:pPr>
        <w:pStyle w:val="0"/>
        <w:spacing w:before="200" w:line-rule="auto"/>
        <w:ind w:firstLine="540"/>
        <w:jc w:val="both"/>
      </w:pPr>
      <w:r>
        <w:rPr>
          <w:sz w:val="20"/>
        </w:rPr>
        <w:t xml:space="preserve">77.2. Планируемые результаты освоения слепыми обучающимися АООП ООО дополняются результатами освоения ПКР:</w:t>
      </w:r>
    </w:p>
    <w:p>
      <w:pPr>
        <w:pStyle w:val="0"/>
        <w:spacing w:before="200" w:line-rule="auto"/>
        <w:ind w:firstLine="540"/>
        <w:jc w:val="both"/>
      </w:pPr>
      <w:r>
        <w:rPr>
          <w:sz w:val="20"/>
        </w:rPr>
        <w:t xml:space="preserve">1) результатами достижения каждым обучающимся сформированности конкретных качеств личности с учетом социокультурных норм и правил, жизненных компетенций, способности к социальной адаптации в обществе, в том числе:</w:t>
      </w:r>
    </w:p>
    <w:p>
      <w:pPr>
        <w:pStyle w:val="0"/>
        <w:spacing w:before="200" w:line-rule="auto"/>
        <w:ind w:firstLine="540"/>
        <w:jc w:val="both"/>
      </w:pPr>
      <w:r>
        <w:rPr>
          <w:sz w:val="20"/>
        </w:rPr>
        <w:t xml:space="preserve">сформированность социально значимых личностных качеств, включая ценностно-смысловые установки, отражающие гражданские позиции с учетом морально-нравственных норм и правил; правосознание, включая готовность к соблюдению прав и обязанностей гражданина Российской Федерации, владение информацией о правах и обязанностях лиц с нарушениями зрения; социальные компетенции, включая, способность к осознанию российской идентичности в поликультурном социуме, значимость расширения социальных контактов, развития межличностных отношений при соблюдении социальных норм, правил поведения, ролей и форм взаимодействия в социуме;</w:t>
      </w:r>
    </w:p>
    <w:p>
      <w:pPr>
        <w:pStyle w:val="0"/>
        <w:spacing w:before="200" w:line-rule="auto"/>
        <w:ind w:firstLine="540"/>
        <w:jc w:val="both"/>
      </w:pPr>
      <w:r>
        <w:rPr>
          <w:sz w:val="20"/>
        </w:rPr>
        <w:t xml:space="preserve">сформированность мотивации к качественному образованию и целенаправленной познавательной деятельности;</w:t>
      </w:r>
    </w:p>
    <w:p>
      <w:pPr>
        <w:pStyle w:val="0"/>
        <w:spacing w:before="200" w:line-rule="auto"/>
        <w:ind w:firstLine="540"/>
        <w:jc w:val="both"/>
      </w:pPr>
      <w:r>
        <w:rPr>
          <w:sz w:val="20"/>
        </w:rPr>
        <w:t xml:space="preserve">готовность и способность к саморазвитию и личностному самоопределению;</w:t>
      </w:r>
    </w:p>
    <w:p>
      <w:pPr>
        <w:pStyle w:val="0"/>
        <w:spacing w:before="200" w:line-rule="auto"/>
        <w:ind w:firstLine="540"/>
        <w:jc w:val="both"/>
      </w:pPr>
      <w:r>
        <w:rPr>
          <w:sz w:val="20"/>
        </w:rPr>
        <w:t xml:space="preserve">личностное стремление участвовать в социально значимом труде;</w:t>
      </w:r>
    </w:p>
    <w:p>
      <w:pPr>
        <w:pStyle w:val="0"/>
        <w:spacing w:before="200" w:line-rule="auto"/>
        <w:ind w:firstLine="540"/>
        <w:jc w:val="both"/>
      </w:pPr>
      <w:r>
        <w:rPr>
          <w:sz w:val="20"/>
        </w:rPr>
        <w:t xml:space="preserve">способность к осознанному выбору и построению дальнейшей траектории образования с учетом профессий, доступных слепым, личной оценки собственных возможностей и ограничений, учету потребностей рынка труда;</w:t>
      </w:r>
    </w:p>
    <w:p>
      <w:pPr>
        <w:pStyle w:val="0"/>
        <w:spacing w:before="200" w:line-rule="auto"/>
        <w:ind w:firstLine="540"/>
        <w:jc w:val="both"/>
      </w:pPr>
      <w:r>
        <w:rPr>
          <w:sz w:val="20"/>
        </w:rPr>
        <w:t xml:space="preserve">стремление к расширению социальных контактов;</w:t>
      </w:r>
    </w:p>
    <w:p>
      <w:pPr>
        <w:pStyle w:val="0"/>
        <w:spacing w:before="200" w:line-rule="auto"/>
        <w:ind w:firstLine="540"/>
        <w:jc w:val="both"/>
      </w:pPr>
      <w:r>
        <w:rPr>
          <w:sz w:val="20"/>
        </w:rPr>
        <w:t xml:space="preserve">повышение самостоятельности, формирование адекватного типа отношения к нарушению, расширение круга социальных контактов, стремление к собственной результативности;</w:t>
      </w:r>
    </w:p>
    <w:p>
      <w:pPr>
        <w:pStyle w:val="0"/>
        <w:spacing w:before="200" w:line-rule="auto"/>
        <w:ind w:firstLine="540"/>
        <w:jc w:val="both"/>
      </w:pPr>
      <w:r>
        <w:rPr>
          <w:sz w:val="20"/>
        </w:rPr>
        <w:t xml:space="preserve">стремление к расширению социальных контактов с людьми независимо от наличия и (или) отсутствия у них нарушения зрения, в том числе контактов со взрослыми и сверстниками с сохранным зрением; приобщение слепых обучающихся к социокультурным традициям;</w:t>
      </w:r>
    </w:p>
    <w:p>
      <w:pPr>
        <w:pStyle w:val="0"/>
        <w:spacing w:before="200" w:line-rule="auto"/>
        <w:ind w:firstLine="540"/>
        <w:jc w:val="both"/>
      </w:pPr>
      <w:r>
        <w:rPr>
          <w:sz w:val="20"/>
        </w:rPr>
        <w:t xml:space="preserve">совершенствование умственных действий, направленных на анализ и управление своей деятельностью; сформированность коммуникативных действий, направленных на сотрудничество и конструктивное общение, сформированность информационных и тифлотехнических компетенций, готовность к осознанному и самостоятельному профессиональному самоопределению;</w:t>
      </w:r>
    </w:p>
    <w:p>
      <w:pPr>
        <w:pStyle w:val="0"/>
        <w:spacing w:before="200" w:line-rule="auto"/>
        <w:ind w:firstLine="540"/>
        <w:jc w:val="both"/>
      </w:pPr>
      <w:r>
        <w:rPr>
          <w:sz w:val="20"/>
        </w:rPr>
        <w:t xml:space="preserve">способность к осмыслению и дифференциации картины мира, ее временно-пространственной организации; социального окружения, своего места в нем, принятию соответствующих возрасту ценностей и социальных ролей; оценка с позиций социальных норм собственных поступков и поступков других людей;</w:t>
      </w:r>
    </w:p>
    <w:p>
      <w:pPr>
        <w:pStyle w:val="0"/>
        <w:spacing w:before="200" w:line-rule="auto"/>
        <w:ind w:firstLine="540"/>
        <w:jc w:val="both"/>
      </w:pPr>
      <w:r>
        <w:rPr>
          <w:sz w:val="20"/>
        </w:rPr>
        <w:t xml:space="preserve">2) результатами овладения универсальными учебными действиями, в том числе:</w:t>
      </w:r>
    </w:p>
    <w:p>
      <w:pPr>
        <w:pStyle w:val="0"/>
        <w:spacing w:before="200" w:line-rule="auto"/>
        <w:ind w:firstLine="540"/>
        <w:jc w:val="both"/>
      </w:pPr>
      <w:r>
        <w:rPr>
          <w:sz w:val="20"/>
        </w:rPr>
        <w:t xml:space="preserve">самостоятельным мотивированным определением цели образования, задач собственной учебной и познавательной деятельности;</w:t>
      </w:r>
    </w:p>
    <w:p>
      <w:pPr>
        <w:pStyle w:val="0"/>
        <w:spacing w:before="200" w:line-rule="auto"/>
        <w:ind w:firstLine="540"/>
        <w:jc w:val="both"/>
      </w:pPr>
      <w:r>
        <w:rPr>
          <w:sz w:val="20"/>
        </w:rPr>
        <w:t xml:space="preserve">самостоятельным планированием путей достижения целей, выбора наиболее эффективных способов решения учебных, познавательных и трудовых задач, а также задач социальной практики;</w:t>
      </w:r>
    </w:p>
    <w:p>
      <w:pPr>
        <w:pStyle w:val="0"/>
        <w:spacing w:before="200" w:line-rule="auto"/>
        <w:ind w:firstLine="540"/>
        <w:jc w:val="both"/>
      </w:pPr>
      <w:r>
        <w:rPr>
          <w:sz w:val="20"/>
        </w:rPr>
        <w:t xml:space="preserve">самостоятельным соотнесением собственных действий с планируемыми результатами, осуществлением самоконтроля и самооценки собственной деятельности и деятельности других обучающихся в процессе достижения результата, определением способов действий в рамках предложенных условий и требований; принятием решений и осуществления осознанного выбора в учебной и познавательной деятельности; корректированием собственных действий с учетом изменяющейся ситуации; оцениванием правильности выполнения учебной задачи, собственных возможностей ее решения;</w:t>
      </w:r>
    </w:p>
    <w:p>
      <w:pPr>
        <w:pStyle w:val="0"/>
        <w:spacing w:before="200" w:line-rule="auto"/>
        <w:ind w:firstLine="540"/>
        <w:jc w:val="both"/>
      </w:pPr>
      <w:r>
        <w:rPr>
          <w:sz w:val="20"/>
        </w:rPr>
        <w:t xml:space="preserve">планированием и регуляцией собственной деятельности;</w:t>
      </w:r>
    </w:p>
    <w:p>
      <w:pPr>
        <w:pStyle w:val="0"/>
        <w:spacing w:before="200" w:line-rule="auto"/>
        <w:ind w:firstLine="540"/>
        <w:jc w:val="both"/>
      </w:pPr>
      <w:r>
        <w:rPr>
          <w:sz w:val="20"/>
        </w:rPr>
        <w:t xml:space="preserve">умением определять понятия, создавать обобщения, устанавливать аналогии, классифицировать, самостоятельно выбирать основания и критерии для классификации, устанавливать причинно-следственные связи, осуществлять логическое рассуждение, делать умозаключения (индуктивные, дедуктивные и по аналогии), формулировать выводы;</w:t>
      </w:r>
    </w:p>
    <w:p>
      <w:pPr>
        <w:pStyle w:val="0"/>
        <w:spacing w:before="200" w:line-rule="auto"/>
        <w:ind w:firstLine="540"/>
        <w:jc w:val="both"/>
      </w:pPr>
      <w:r>
        <w:rPr>
          <w:sz w:val="20"/>
        </w:rPr>
        <w:t xml:space="preserve">овладением информационной компетентностью, обеспечивающей возможность для получения, обработки, хранения и использования информации без визуального контроля;</w:t>
      </w:r>
    </w:p>
    <w:p>
      <w:pPr>
        <w:pStyle w:val="0"/>
        <w:spacing w:before="200" w:line-rule="auto"/>
        <w:ind w:firstLine="540"/>
        <w:jc w:val="both"/>
      </w:pPr>
      <w:r>
        <w:rPr>
          <w:sz w:val="20"/>
        </w:rPr>
        <w:t xml:space="preserve">применение компенсаторных способов действий для решения учебных, социально-бытовых, профессиональных задач;</w:t>
      </w:r>
    </w:p>
    <w:p>
      <w:pPr>
        <w:pStyle w:val="0"/>
        <w:spacing w:before="200" w:line-rule="auto"/>
        <w:ind w:firstLine="540"/>
        <w:jc w:val="both"/>
      </w:pPr>
      <w:r>
        <w:rPr>
          <w:sz w:val="20"/>
        </w:rPr>
        <w:t xml:space="preserve">организацией учебного сотрудничества и совместной деятельности с педагогическим работником и сверстниками; осуществлением учебной и внеурочной деятельности индивидуально и в группе;</w:t>
      </w:r>
    </w:p>
    <w:p>
      <w:pPr>
        <w:pStyle w:val="0"/>
        <w:spacing w:before="200" w:line-rule="auto"/>
        <w:ind w:firstLine="540"/>
        <w:jc w:val="both"/>
      </w:pPr>
      <w:r>
        <w:rPr>
          <w:sz w:val="20"/>
        </w:rPr>
        <w:t xml:space="preserve">самостоятельным разрешением конфликтных ситуаций на основе согласования позиций и учета интересов; формулированием, аргументацией и отстаиванием собственного мнения;</w:t>
      </w:r>
    </w:p>
    <w:p>
      <w:pPr>
        <w:pStyle w:val="0"/>
        <w:spacing w:before="200" w:line-rule="auto"/>
        <w:ind w:firstLine="540"/>
        <w:jc w:val="both"/>
      </w:pPr>
      <w:r>
        <w:rPr>
          <w:sz w:val="20"/>
        </w:rPr>
        <w:t xml:space="preserve">использованием речевых средств в соответствии с задачей коммуникации для выражения своих чувств, мыслей и потребностей;</w:t>
      </w:r>
    </w:p>
    <w:p>
      <w:pPr>
        <w:pStyle w:val="0"/>
        <w:spacing w:before="200" w:line-rule="auto"/>
        <w:ind w:firstLine="540"/>
        <w:jc w:val="both"/>
      </w:pPr>
      <w:r>
        <w:rPr>
          <w:sz w:val="20"/>
        </w:rPr>
        <w:t xml:space="preserve">владением устной речью и рельефно-точечной системой чтения и письма Л. Брайля, монологической контекстной речью;</w:t>
      </w:r>
    </w:p>
    <w:p>
      <w:pPr>
        <w:pStyle w:val="0"/>
        <w:spacing w:before="200" w:line-rule="auto"/>
        <w:ind w:firstLine="540"/>
        <w:jc w:val="both"/>
      </w:pPr>
      <w:r>
        <w:rPr>
          <w:sz w:val="20"/>
        </w:rPr>
        <w:t xml:space="preserve">использованием тифлоинформационно-коммуникационных технологий;</w:t>
      </w:r>
    </w:p>
    <w:p>
      <w:pPr>
        <w:pStyle w:val="0"/>
        <w:spacing w:before="200" w:line-rule="auto"/>
        <w:ind w:firstLine="540"/>
        <w:jc w:val="both"/>
      </w:pPr>
      <w:r>
        <w:rPr>
          <w:sz w:val="20"/>
        </w:rPr>
        <w:t xml:space="preserve">экологическим мышлением, его применением в познавательной, коммуникативной, социальной практике и профессиональной ориентации;</w:t>
      </w:r>
    </w:p>
    <w:p>
      <w:pPr>
        <w:pStyle w:val="0"/>
        <w:spacing w:before="200" w:line-rule="auto"/>
        <w:ind w:firstLine="540"/>
        <w:jc w:val="both"/>
      </w:pPr>
      <w:r>
        <w:rPr>
          <w:sz w:val="20"/>
        </w:rPr>
        <w:t xml:space="preserve">3) достижениями планируемых предметных результатов образования и результатов коррекционно-развивающих курсов по Программе коррекционной работы, в том числе:</w:t>
      </w:r>
    </w:p>
    <w:p>
      <w:pPr>
        <w:pStyle w:val="0"/>
        <w:spacing w:before="200" w:line-rule="auto"/>
        <w:ind w:firstLine="540"/>
        <w:jc w:val="both"/>
      </w:pPr>
      <w:r>
        <w:rPr>
          <w:sz w:val="20"/>
        </w:rPr>
        <w:t xml:space="preserve">освоением в ходе изучения учебных предметов умений, специфических для данной предметной области, видов деятельности по получению нового знания в рамках учебного предмета, его преобразованию и применению в учебных, учебно-проектных и социально-проектных ситуациях;</w:t>
      </w:r>
    </w:p>
    <w:p>
      <w:pPr>
        <w:pStyle w:val="0"/>
        <w:spacing w:before="200" w:line-rule="auto"/>
        <w:ind w:firstLine="540"/>
        <w:jc w:val="both"/>
      </w:pPr>
      <w:r>
        <w:rPr>
          <w:sz w:val="20"/>
        </w:rPr>
        <w:t xml:space="preserve">формированием и развитием научного типа мышления, научных представлений о ключевых теориях, типах и видах отношений, владение научной терминологией, ключевыми понятиями, методами и приемами;</w:t>
      </w:r>
    </w:p>
    <w:p>
      <w:pPr>
        <w:pStyle w:val="0"/>
        <w:spacing w:before="200" w:line-rule="auto"/>
        <w:ind w:firstLine="540"/>
        <w:jc w:val="both"/>
      </w:pPr>
      <w:r>
        <w:rPr>
          <w:sz w:val="20"/>
        </w:rPr>
        <w:t xml:space="preserve">освоением междисциплинарных учебных программ - "Формирование универсальных учебных действий", "Формирование ИКТ-компетентности обучающихся", "Основы учебно-исследовательской и проектной деятельности"; учебных программ по предметам учебного плана;</w:t>
      </w:r>
    </w:p>
    <w:p>
      <w:pPr>
        <w:pStyle w:val="0"/>
        <w:spacing w:before="200" w:line-rule="auto"/>
        <w:ind w:firstLine="540"/>
        <w:jc w:val="both"/>
      </w:pPr>
      <w:r>
        <w:rPr>
          <w:sz w:val="20"/>
        </w:rPr>
        <w:t xml:space="preserve">применением различных способов поиска (в области использования тифлоинформационных технологий и тифлотехнических устройств для слепых, в справочных источниках и в сети Интернет), обработки и передачи информации без визуального контроля в соответствии с коммуникативными и познавательными задачами, в том числе при подготовке презентаций (доступными способами, с использованием помощи ассистента) для устных ответов (например, выступлений);</w:t>
      </w:r>
    </w:p>
    <w:p>
      <w:pPr>
        <w:pStyle w:val="0"/>
        <w:spacing w:before="200" w:line-rule="auto"/>
        <w:ind w:firstLine="540"/>
        <w:jc w:val="both"/>
      </w:pPr>
      <w:r>
        <w:rPr>
          <w:sz w:val="20"/>
        </w:rPr>
        <w:t xml:space="preserve">применением осязательного и слухового способов восприятия материала; современных средств коммуникации и тифлотехнических средства; приемов отбора и систематизации материала на определенную тему;</w:t>
      </w:r>
    </w:p>
    <w:p>
      <w:pPr>
        <w:pStyle w:val="0"/>
        <w:spacing w:before="200" w:line-rule="auto"/>
        <w:ind w:firstLine="540"/>
        <w:jc w:val="both"/>
      </w:pPr>
      <w:r>
        <w:rPr>
          <w:sz w:val="20"/>
        </w:rPr>
        <w:t xml:space="preserve">чтением и письмом с использованием рельефно-точечной системы Л. Брайля;</w:t>
      </w:r>
    </w:p>
    <w:p>
      <w:pPr>
        <w:pStyle w:val="0"/>
        <w:spacing w:before="200" w:line-rule="auto"/>
        <w:ind w:firstLine="540"/>
        <w:jc w:val="both"/>
      </w:pPr>
      <w:r>
        <w:rPr>
          <w:sz w:val="20"/>
        </w:rPr>
        <w:t xml:space="preserve">осуществлением пространственной и социально-бытовой ориентировки, овладением мобильностью;</w:t>
      </w:r>
    </w:p>
    <w:p>
      <w:pPr>
        <w:pStyle w:val="0"/>
        <w:spacing w:before="200" w:line-rule="auto"/>
        <w:ind w:firstLine="540"/>
        <w:jc w:val="both"/>
      </w:pPr>
      <w:r>
        <w:rPr>
          <w:sz w:val="20"/>
        </w:rPr>
        <w:t xml:space="preserve">овладением самостоятельным поиском информации; преобразованием, сохранением и передачей информации, полученной в результате чтения или аудирования;</w:t>
      </w:r>
    </w:p>
    <w:p>
      <w:pPr>
        <w:pStyle w:val="0"/>
        <w:spacing w:before="200" w:line-rule="auto"/>
        <w:ind w:firstLine="540"/>
        <w:jc w:val="both"/>
      </w:pPr>
      <w:r>
        <w:rPr>
          <w:sz w:val="20"/>
        </w:rPr>
        <w:t xml:space="preserve">принятием участия в речевом общении, соблюдая нормы речевого этикета; адекватное использование жестов, мимики в процессе речевого общения;</w:t>
      </w:r>
    </w:p>
    <w:p>
      <w:pPr>
        <w:pStyle w:val="0"/>
        <w:spacing w:before="200" w:line-rule="auto"/>
        <w:ind w:firstLine="540"/>
        <w:jc w:val="both"/>
      </w:pPr>
      <w:r>
        <w:rPr>
          <w:sz w:val="20"/>
        </w:rPr>
        <w:t xml:space="preserve">осуществлением речевого самоконтроля в процессе учебной деятельности и в повседневной коммуникации; оцениванием своей речи с точки зрения ее содержания, языкового оформления; нахождение грамматических и речевых ошибок, недочетов, исправление их;</w:t>
      </w:r>
    </w:p>
    <w:p>
      <w:pPr>
        <w:pStyle w:val="0"/>
        <w:spacing w:before="200" w:line-rule="auto"/>
        <w:ind w:firstLine="540"/>
        <w:jc w:val="both"/>
      </w:pPr>
      <w:r>
        <w:rPr>
          <w:sz w:val="20"/>
        </w:rPr>
        <w:t xml:space="preserve">планирование, контроль и оценка учебных действий в соответствии с поставленной задачей и условиями ее реализации.</w:t>
      </w:r>
    </w:p>
    <w:p>
      <w:pPr>
        <w:pStyle w:val="0"/>
        <w:jc w:val="both"/>
      </w:pPr>
      <w:r>
        <w:rPr>
          <w:sz w:val="20"/>
        </w:rPr>
      </w:r>
    </w:p>
    <w:p>
      <w:pPr>
        <w:pStyle w:val="2"/>
        <w:outlineLvl w:val="2"/>
        <w:ind w:firstLine="540"/>
        <w:jc w:val="both"/>
      </w:pPr>
      <w:r>
        <w:rPr>
          <w:sz w:val="20"/>
        </w:rPr>
        <w:t xml:space="preserve">78. Система оценки достижения планируемых результатов освоения ФАОП ООО.</w:t>
      </w:r>
    </w:p>
    <w:p>
      <w:pPr>
        <w:pStyle w:val="0"/>
        <w:spacing w:before="200" w:line-rule="auto"/>
        <w:ind w:firstLine="540"/>
        <w:jc w:val="both"/>
      </w:pPr>
      <w:r>
        <w:rPr>
          <w:sz w:val="20"/>
        </w:rPr>
        <w:t xml:space="preserve">78.1. Система оценки призвана способствовать поддержанию единства всей системы образования, обеспечению преемственности в системе непрерывного образования. Ее основными функциями являются: ориентация образовательного процесса на достижение планируемых результатов освоения ФАОП ООО для слепых обучающихся (вариант 3.1) и обеспечение эффективной обратной связи, позволяющей осуществлять управление образовательным процессом.</w:t>
      </w:r>
    </w:p>
    <w:p>
      <w:pPr>
        <w:pStyle w:val="0"/>
        <w:spacing w:before="200" w:line-rule="auto"/>
        <w:ind w:firstLine="540"/>
        <w:jc w:val="both"/>
      </w:pPr>
      <w:r>
        <w:rPr>
          <w:sz w:val="20"/>
        </w:rPr>
        <w:t xml:space="preserve">78.1.1. При организации оценочных процедур для обучающихся в соответствии с ФАОП ООО для слепых обучающихся (вариант 3.1) могут быть специальные условия, обусловленные особыми образовательными потребностями слепых обучающихся и связанными с ними объективными трудностями. Данные условия включают:</w:t>
      </w:r>
    </w:p>
    <w:p>
      <w:pPr>
        <w:pStyle w:val="0"/>
        <w:spacing w:before="200" w:line-rule="auto"/>
        <w:ind w:firstLine="540"/>
        <w:jc w:val="both"/>
      </w:pPr>
      <w:r>
        <w:rPr>
          <w:sz w:val="20"/>
        </w:rPr>
        <w:t xml:space="preserve">организацию и проведение аттестационных мероприятий в индивидуальной форме;</w:t>
      </w:r>
    </w:p>
    <w:p>
      <w:pPr>
        <w:pStyle w:val="0"/>
        <w:spacing w:before="200" w:line-rule="auto"/>
        <w:ind w:firstLine="540"/>
        <w:jc w:val="both"/>
      </w:pPr>
      <w:r>
        <w:rPr>
          <w:sz w:val="20"/>
        </w:rPr>
        <w:t xml:space="preserve">увеличение времени, отводимого обучающемуся, в 1,5 - 2 раза в зависимости от индивидуальных особенностей здоровья слепого обучающегося;</w:t>
      </w:r>
    </w:p>
    <w:p>
      <w:pPr>
        <w:pStyle w:val="0"/>
        <w:spacing w:before="200" w:line-rule="auto"/>
        <w:ind w:firstLine="540"/>
        <w:jc w:val="both"/>
      </w:pPr>
      <w:r>
        <w:rPr>
          <w:sz w:val="20"/>
        </w:rPr>
        <w:t xml:space="preserve">технической адаптации отдельных видов предлагаемых работ и обеспечении ассистивного, тифлоинформационного и тифлотехнического сопровождения их выполнения (создание мультимедийных продуктов, макетов, конструкторов, проектов и другое), с учетом индивидуальных особенностей психофизического развития, осязательных и осязательно-зрительных возможностей слепых обучающихся;</w:t>
      </w:r>
    </w:p>
    <w:p>
      <w:pPr>
        <w:pStyle w:val="0"/>
        <w:spacing w:before="200" w:line-rule="auto"/>
        <w:ind w:firstLine="540"/>
        <w:jc w:val="both"/>
      </w:pPr>
      <w:r>
        <w:rPr>
          <w:sz w:val="20"/>
        </w:rPr>
        <w:t xml:space="preserve">специальную психолого-педагогическую помощь слепому обучающемуся (на этапах принятия, выполнения учебного задания и контроля результативности), дозируемую исходя из индивидуальных особенностей здоровья обучающегося.</w:t>
      </w:r>
    </w:p>
    <w:p>
      <w:pPr>
        <w:pStyle w:val="0"/>
        <w:spacing w:before="200" w:line-rule="auto"/>
        <w:ind w:firstLine="540"/>
        <w:jc w:val="both"/>
      </w:pPr>
      <w:r>
        <w:rPr>
          <w:sz w:val="20"/>
        </w:rPr>
        <w:t xml:space="preserve">78.2. Основными направлениями и целями оценочной деятельности в образовательной организации являются:</w:t>
      </w:r>
    </w:p>
    <w:p>
      <w:pPr>
        <w:pStyle w:val="0"/>
        <w:spacing w:before="200" w:line-rule="auto"/>
        <w:ind w:firstLine="540"/>
        <w:jc w:val="both"/>
      </w:pPr>
      <w:r>
        <w:rPr>
          <w:sz w:val="20"/>
        </w:rPr>
        <w:t xml:space="preserve">оценка образовательных достижений обучающихся на различных этапах обучения как основа их промежуточной и итоговой аттестации, а также основа процедур внутреннего мониторинга образовательной организации, мониторинговых исследований муниципального, регионального и федерального уровней; оценка результатов деятельности педагогических работников как основа аттестационных процедур;</w:t>
      </w:r>
    </w:p>
    <w:p>
      <w:pPr>
        <w:pStyle w:val="0"/>
        <w:spacing w:before="200" w:line-rule="auto"/>
        <w:ind w:firstLine="540"/>
        <w:jc w:val="both"/>
      </w:pPr>
      <w:r>
        <w:rPr>
          <w:sz w:val="20"/>
        </w:rPr>
        <w:t xml:space="preserve">оценка результатов деятельности образовательной организации как основа аккредитационных процедур.</w:t>
      </w:r>
    </w:p>
    <w:p>
      <w:pPr>
        <w:pStyle w:val="0"/>
        <w:spacing w:before="200" w:line-rule="auto"/>
        <w:ind w:firstLine="540"/>
        <w:jc w:val="both"/>
      </w:pPr>
      <w:r>
        <w:rPr>
          <w:sz w:val="20"/>
        </w:rPr>
        <w:t xml:space="preserve">78.3. Основным объектом системы оценки, ее содержательной и критериальной базой выступают требования ФГОС ООО, которые конкретизируются в планируемых результатах освоения обучающимися ФАОП ООО для слепых обучающихся (вариант 3.1). Система оценки включает процедуры внутренней и внешней оценки.</w:t>
      </w:r>
    </w:p>
    <w:p>
      <w:pPr>
        <w:pStyle w:val="0"/>
        <w:spacing w:before="200" w:line-rule="auto"/>
        <w:ind w:firstLine="540"/>
        <w:jc w:val="both"/>
      </w:pPr>
      <w:r>
        <w:rPr>
          <w:sz w:val="20"/>
        </w:rPr>
        <w:t xml:space="preserve">78.4. Внутренняя оценка включает:</w:t>
      </w:r>
    </w:p>
    <w:p>
      <w:pPr>
        <w:pStyle w:val="0"/>
        <w:spacing w:before="200" w:line-rule="auto"/>
        <w:ind w:firstLine="540"/>
        <w:jc w:val="both"/>
      </w:pPr>
      <w:r>
        <w:rPr>
          <w:sz w:val="20"/>
        </w:rPr>
        <w:t xml:space="preserve">стартовую диагностику;</w:t>
      </w:r>
    </w:p>
    <w:p>
      <w:pPr>
        <w:pStyle w:val="0"/>
        <w:spacing w:before="200" w:line-rule="auto"/>
        <w:ind w:firstLine="540"/>
        <w:jc w:val="both"/>
      </w:pPr>
      <w:r>
        <w:rPr>
          <w:sz w:val="20"/>
        </w:rPr>
        <w:t xml:space="preserve">текущую и тематическую оценку;</w:t>
      </w:r>
    </w:p>
    <w:p>
      <w:pPr>
        <w:pStyle w:val="0"/>
        <w:spacing w:before="200" w:line-rule="auto"/>
        <w:ind w:firstLine="540"/>
        <w:jc w:val="both"/>
      </w:pPr>
      <w:r>
        <w:rPr>
          <w:sz w:val="20"/>
        </w:rPr>
        <w:t xml:space="preserve">психолого-педагогическое наблюдение;</w:t>
      </w:r>
    </w:p>
    <w:p>
      <w:pPr>
        <w:pStyle w:val="0"/>
        <w:spacing w:before="200" w:line-rule="auto"/>
        <w:ind w:firstLine="540"/>
        <w:jc w:val="both"/>
      </w:pPr>
      <w:r>
        <w:rPr>
          <w:sz w:val="20"/>
        </w:rPr>
        <w:t xml:space="preserve">внутренний мониторинг образовательных достижений обучающихся.</w:t>
      </w:r>
    </w:p>
    <w:p>
      <w:pPr>
        <w:pStyle w:val="0"/>
        <w:spacing w:before="200" w:line-rule="auto"/>
        <w:ind w:firstLine="540"/>
        <w:jc w:val="both"/>
      </w:pPr>
      <w:r>
        <w:rPr>
          <w:sz w:val="20"/>
        </w:rPr>
        <w:t xml:space="preserve">78.5. Внешняя оценка включает:</w:t>
      </w:r>
    </w:p>
    <w:p>
      <w:pPr>
        <w:pStyle w:val="0"/>
        <w:spacing w:before="200" w:line-rule="auto"/>
        <w:ind w:firstLine="540"/>
        <w:jc w:val="both"/>
      </w:pPr>
      <w:r>
        <w:rPr>
          <w:sz w:val="20"/>
        </w:rPr>
        <w:t xml:space="preserve">независимую оценку качества образования &lt;34&gt;;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&lt;34&gt; </w:t>
      </w:r>
      <w:hyperlink w:history="0" r:id="rId141"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Статья 95</w:t>
        </w:r>
      </w:hyperlink>
      <w:r>
        <w:rPr>
          <w:sz w:val="20"/>
        </w:rPr>
        <w:t xml:space="preserve"> Федерального закона от 29 декабря 2012 г. N 273-ФЗ "Об образовании в Российской Федерации".</w:t>
      </w:r>
    </w:p>
    <w:p>
      <w:pPr>
        <w:pStyle w:val="0"/>
        <w:jc w:val="both"/>
      </w:pPr>
      <w:r>
        <w:rPr>
          <w:sz w:val="20"/>
        </w:rPr>
      </w:r>
    </w:p>
    <w:p>
      <w:pPr>
        <w:pStyle w:val="0"/>
        <w:ind w:firstLine="540"/>
        <w:jc w:val="both"/>
      </w:pPr>
      <w:r>
        <w:rPr>
          <w:sz w:val="20"/>
        </w:rPr>
        <w:t xml:space="preserve">мониторинговые исследования муниципального, регионального и федерального уровней.</w:t>
      </w:r>
    </w:p>
    <w:p>
      <w:pPr>
        <w:pStyle w:val="0"/>
        <w:spacing w:before="200" w:line-rule="auto"/>
        <w:ind w:firstLine="540"/>
        <w:jc w:val="both"/>
      </w:pPr>
      <w:r>
        <w:rPr>
          <w:sz w:val="20"/>
        </w:rPr>
        <w:t xml:space="preserve">78.6. В соответствии с ФГОС ООО система оценки образовательной организации реализует системно-деятельностный, уровневый и комплексный подходы к оценке образовательных достижений.</w:t>
      </w:r>
    </w:p>
    <w:p>
      <w:pPr>
        <w:pStyle w:val="0"/>
        <w:spacing w:before="200" w:line-rule="auto"/>
        <w:ind w:firstLine="540"/>
        <w:jc w:val="both"/>
      </w:pPr>
      <w:r>
        <w:rPr>
          <w:sz w:val="20"/>
        </w:rPr>
        <w:t xml:space="preserve">78.7. Системно-деятельностный подход к оценке образовательных достижений обучающихся проявляется в оценке способности обучающихся к решению учебно-познавательных и учебно-практических задач, а также в оценке уровня функциональной грамотности обучающихся. Он обеспечивается содержанием и критериями оценки в качестве которых выступают планируемые результаты обучения, выраженные в деятельностной форме.</w:t>
      </w:r>
    </w:p>
    <w:p>
      <w:pPr>
        <w:pStyle w:val="0"/>
        <w:spacing w:before="200" w:line-rule="auto"/>
        <w:ind w:firstLine="540"/>
        <w:jc w:val="both"/>
      </w:pPr>
      <w:r>
        <w:rPr>
          <w:sz w:val="20"/>
        </w:rPr>
        <w:t xml:space="preserve">78.8. Уровневый подход служит важнейшей основой для организации индивидуальной работы с обучающимися. Он реализуется как по отношению к содержанию оценки, так и к представлению и интерпретации результатов измерений.</w:t>
      </w:r>
    </w:p>
    <w:p>
      <w:pPr>
        <w:pStyle w:val="0"/>
        <w:spacing w:before="200" w:line-rule="auto"/>
        <w:ind w:firstLine="540"/>
        <w:jc w:val="both"/>
      </w:pPr>
      <w:r>
        <w:rPr>
          <w:sz w:val="20"/>
        </w:rPr>
        <w:t xml:space="preserve">78.9. Уровневый подход реализуется за счет фиксации различных уровней достижения обучающимися планируемых результатов базового уровня и уровней выше и ниже базового. Достижение базового уровня свидетельствует о способности обучающихся решать типовые учебные задачи, целенаправленно отрабатываемые со всеми обучающимися в ходе учебного процесса. Овладение базовым уровнем является границей, отделяющей знание от незнания, выступает достаточным для продолжения обучения и усвоения последующего учебного материала.</w:t>
      </w:r>
    </w:p>
    <w:p>
      <w:pPr>
        <w:pStyle w:val="0"/>
        <w:spacing w:before="200" w:line-rule="auto"/>
        <w:ind w:firstLine="540"/>
        <w:jc w:val="both"/>
      </w:pPr>
      <w:r>
        <w:rPr>
          <w:sz w:val="20"/>
        </w:rPr>
        <w:t xml:space="preserve">78.10. Комплексный подход к оценке образовательных достижений реализуется через:</w:t>
      </w:r>
    </w:p>
    <w:p>
      <w:pPr>
        <w:pStyle w:val="0"/>
        <w:spacing w:before="200" w:line-rule="auto"/>
        <w:ind w:firstLine="540"/>
        <w:jc w:val="both"/>
      </w:pPr>
      <w:r>
        <w:rPr>
          <w:sz w:val="20"/>
        </w:rPr>
        <w:t xml:space="preserve">оценку предметных и метапредметных результатов;</w:t>
      </w:r>
    </w:p>
    <w:p>
      <w:pPr>
        <w:pStyle w:val="0"/>
        <w:spacing w:before="200" w:line-rule="auto"/>
        <w:ind w:firstLine="540"/>
        <w:jc w:val="both"/>
      </w:pPr>
      <w:r>
        <w:rPr>
          <w:sz w:val="20"/>
        </w:rPr>
        <w:t xml:space="preserve">использование комплекса оценочных процедур как основы для оценки динамики индивидуальных образовательных достижений обучающихся и для итоговой оценки; использования контекстной информации (об особенностях обучающихся, условиях и процессе обучения и другое) для интерпретации полученных результатов в целях управления качеством образования;</w:t>
      </w:r>
    </w:p>
    <w:p>
      <w:pPr>
        <w:pStyle w:val="0"/>
        <w:spacing w:before="200" w:line-rule="auto"/>
        <w:ind w:firstLine="540"/>
        <w:jc w:val="both"/>
      </w:pPr>
      <w:r>
        <w:rPr>
          <w:sz w:val="20"/>
        </w:rPr>
        <w:t xml:space="preserve">использование разнообразных методов и форм оценки, взаимно дополняющих друг друга: стандартизированных устных и письменных работ, проектов, практических (в том числе исследовательских) и творческих работ;</w:t>
      </w:r>
    </w:p>
    <w:p>
      <w:pPr>
        <w:pStyle w:val="0"/>
        <w:spacing w:before="200" w:line-rule="auto"/>
        <w:ind w:firstLine="540"/>
        <w:jc w:val="both"/>
      </w:pPr>
      <w:r>
        <w:rPr>
          <w:sz w:val="20"/>
        </w:rPr>
        <w:t xml:space="preserve">использование форм работы, обеспечивающих возможность включения обучающихся в самостоятельную оценочную деятельность (самоанализ, самооценка, взаимооценка);</w:t>
      </w:r>
    </w:p>
    <w:p>
      <w:pPr>
        <w:pStyle w:val="0"/>
        <w:spacing w:before="200" w:line-rule="auto"/>
        <w:ind w:firstLine="540"/>
        <w:jc w:val="both"/>
      </w:pPr>
      <w:r>
        <w:rPr>
          <w:sz w:val="20"/>
        </w:rPr>
        <w:t xml:space="preserve">использование мониторинга динамических показателей освоения умений и знаний, в том числе формируемых с использованием тифлоинформационно-коммуникационных (цифровых) технологий без визуального доступа.</w:t>
      </w:r>
    </w:p>
    <w:p>
      <w:pPr>
        <w:pStyle w:val="0"/>
        <w:spacing w:before="200" w:line-rule="auto"/>
        <w:ind w:firstLine="540"/>
        <w:jc w:val="both"/>
      </w:pPr>
      <w:r>
        <w:rPr>
          <w:sz w:val="20"/>
        </w:rPr>
        <w:t xml:space="preserve">78.11. Оценка личностных результатов обучающихся осуществляется через оценку достижения планируемых результатов освоения образовательной программы, которые устанавливаются требованиями ФГОС ООО.</w:t>
      </w:r>
    </w:p>
    <w:p>
      <w:pPr>
        <w:pStyle w:val="0"/>
        <w:spacing w:before="200" w:line-rule="auto"/>
        <w:ind w:firstLine="540"/>
        <w:jc w:val="both"/>
      </w:pPr>
      <w:r>
        <w:rPr>
          <w:sz w:val="20"/>
        </w:rPr>
        <w:t xml:space="preserve">78.12. Формирование личностных результатов обеспечивается в ходе реализации всех компонентов образовательной деятельности, включая внеурочную деятельность.</w:t>
      </w:r>
    </w:p>
    <w:p>
      <w:pPr>
        <w:pStyle w:val="0"/>
        <w:spacing w:before="200" w:line-rule="auto"/>
        <w:ind w:firstLine="540"/>
        <w:jc w:val="both"/>
      </w:pPr>
      <w:r>
        <w:rPr>
          <w:sz w:val="20"/>
        </w:rPr>
        <w:t xml:space="preserve">78.13. Во внутреннем мониторинге возможна оценка сформированности отдельных личностных результатов, проявляющихся в соблюдении норм и правил поведения, принятых в образовательной организации; участии в общественной жизни образовательной организации, ближайшего социального окружения, Российской Федерации, общественно-полезной деятельности; ответственности за результаты обучения; способности делать осознанный выбор своей образовательной траектории, в том числе выбор профессии; ценностно-смысловых установках обучающихся, формируемых средствами учебных предметов.</w:t>
      </w:r>
    </w:p>
    <w:p>
      <w:pPr>
        <w:pStyle w:val="0"/>
        <w:spacing w:before="200" w:line-rule="auto"/>
        <w:ind w:firstLine="540"/>
        <w:jc w:val="both"/>
      </w:pPr>
      <w:r>
        <w:rPr>
          <w:sz w:val="20"/>
        </w:rPr>
        <w:t xml:space="preserve">78.14. Результаты, полученные в ходе как внешних, так и внутренних мониторингов, допускается использовать только в виде агрегированных (усредненных, анонимных) данных.</w:t>
      </w:r>
    </w:p>
    <w:p>
      <w:pPr>
        <w:pStyle w:val="0"/>
        <w:spacing w:before="200" w:line-rule="auto"/>
        <w:ind w:firstLine="540"/>
        <w:jc w:val="both"/>
      </w:pPr>
      <w:r>
        <w:rPr>
          <w:sz w:val="20"/>
        </w:rPr>
        <w:t xml:space="preserve">78.15. Оценка метапредметных результатов представляет собой оценку достижения планируемых результатов освоения ФАОП ООО для слепых обучающихся (вариант 3.1), которые отражают совокупность познавательных, коммуникативных и регулятивных универсальных учебных действий, а также систему междисциплинарных (межпредметных) понятий.</w:t>
      </w:r>
    </w:p>
    <w:p>
      <w:pPr>
        <w:pStyle w:val="0"/>
        <w:spacing w:before="200" w:line-rule="auto"/>
        <w:ind w:firstLine="540"/>
        <w:jc w:val="both"/>
      </w:pPr>
      <w:r>
        <w:rPr>
          <w:sz w:val="20"/>
        </w:rPr>
        <w:t xml:space="preserve">78.16. Формирование метапредметных результатов обеспечивается комплексом освоения программ учебных предметов и внеурочной деятельности.</w:t>
      </w:r>
    </w:p>
    <w:p>
      <w:pPr>
        <w:pStyle w:val="0"/>
        <w:spacing w:before="200" w:line-rule="auto"/>
        <w:ind w:firstLine="540"/>
        <w:jc w:val="both"/>
      </w:pPr>
      <w:r>
        <w:rPr>
          <w:sz w:val="20"/>
        </w:rPr>
        <w:t xml:space="preserve">78.17. Основным объектом оценки метапредметных результатов является овладение:</w:t>
      </w:r>
    </w:p>
    <w:p>
      <w:pPr>
        <w:pStyle w:val="0"/>
        <w:spacing w:before="200" w:line-rule="auto"/>
        <w:ind w:firstLine="540"/>
        <w:jc w:val="both"/>
      </w:pPr>
      <w:r>
        <w:rPr>
          <w:sz w:val="20"/>
        </w:rPr>
        <w:t xml:space="preserve">познавательными универсальными учебными действиями (замещение, моделирование, кодирование и декодирование информации, логические операции, включая общие приемы решения задач);</w:t>
      </w:r>
    </w:p>
    <w:p>
      <w:pPr>
        <w:pStyle w:val="0"/>
        <w:spacing w:before="200" w:line-rule="auto"/>
        <w:ind w:firstLine="540"/>
        <w:jc w:val="both"/>
      </w:pPr>
      <w:r>
        <w:rPr>
          <w:sz w:val="20"/>
        </w:rPr>
        <w:t xml:space="preserve">коммуникативными универсальными учебными действиями (приобретение умения учитывать позицию собеседника, организовывать и осуществлять сотрудничество, взаимодействие с педагогическими работниками и со сверстниками, адекватно передавать информацию и отображать предметное содержание и условия деятельности и речи, учитывать разные мнения и интересы, аргументировать и обосновывать свою позицию, задавать вопросы, необходимые для организации собственной деятельности и сотрудничества с партнером);</w:t>
      </w:r>
    </w:p>
    <w:p>
      <w:pPr>
        <w:pStyle w:val="0"/>
        <w:spacing w:before="200" w:line-rule="auto"/>
        <w:ind w:firstLine="540"/>
        <w:jc w:val="both"/>
      </w:pPr>
      <w:r>
        <w:rPr>
          <w:sz w:val="20"/>
        </w:rPr>
        <w:t xml:space="preserve">регулятивными универсальными учебными действиями (способность принимать и сохранять учебную цель и задачу, планировать ее реализацию, контролировать и оценивать свои действия, вносить соответствующие коррективы в их выполнение, ставить новые учебные задачи, проявлять познавательную инициативу в учебном сотрудничестве, осуществлять констатирующий и предвосхищающий контроль по результату и способу действия, актуальный контроль на уровне произвольного внимания).</w:t>
      </w:r>
    </w:p>
    <w:p>
      <w:pPr>
        <w:pStyle w:val="0"/>
        <w:spacing w:before="200" w:line-rule="auto"/>
        <w:ind w:firstLine="540"/>
        <w:jc w:val="both"/>
      </w:pPr>
      <w:r>
        <w:rPr>
          <w:sz w:val="20"/>
        </w:rPr>
        <w:t xml:space="preserve">78.18. Оценка достижения метапредметных результатов осуществляется администрацией образовательной организации в ходе внутреннего мониторинга. Содержание и периодичность внутреннего мониторинга устанавливается решением педагогического совета образовательной организации. Инструментарий строится на межпредметной основе и может включать диагностические материалы по оценке читательской и цифровой грамотности, сформированности регулятивных, коммуникативных и познавательных универсальных учебных действий.</w:t>
      </w:r>
    </w:p>
    <w:p>
      <w:pPr>
        <w:pStyle w:val="0"/>
        <w:spacing w:before="200" w:line-rule="auto"/>
        <w:ind w:firstLine="540"/>
        <w:jc w:val="both"/>
      </w:pPr>
      <w:r>
        <w:rPr>
          <w:sz w:val="20"/>
        </w:rPr>
        <w:t xml:space="preserve">78.19. Рекомендуемые формы оценки:</w:t>
      </w:r>
    </w:p>
    <w:p>
      <w:pPr>
        <w:pStyle w:val="0"/>
        <w:spacing w:before="200" w:line-rule="auto"/>
        <w:ind w:firstLine="540"/>
        <w:jc w:val="both"/>
      </w:pPr>
      <w:r>
        <w:rPr>
          <w:sz w:val="20"/>
        </w:rPr>
        <w:t xml:space="preserve">для проверки читательской грамотности - письменная работа на межпредметной основе;</w:t>
      </w:r>
    </w:p>
    <w:p>
      <w:pPr>
        <w:pStyle w:val="0"/>
        <w:spacing w:before="200" w:line-rule="auto"/>
        <w:ind w:firstLine="540"/>
        <w:jc w:val="both"/>
      </w:pPr>
      <w:r>
        <w:rPr>
          <w:sz w:val="20"/>
        </w:rPr>
        <w:t xml:space="preserve">для проверки цифровой грамотности - практическая работа в сочетании с письменной (компьютеризованной) частью;</w:t>
      </w:r>
    </w:p>
    <w:p>
      <w:pPr>
        <w:pStyle w:val="0"/>
        <w:spacing w:before="200" w:line-rule="auto"/>
        <w:ind w:firstLine="540"/>
        <w:jc w:val="both"/>
      </w:pPr>
      <w:r>
        <w:rPr>
          <w:sz w:val="20"/>
        </w:rPr>
        <w:t xml:space="preserve">для проверки сформированности регулятивных, коммуникативных и познавательных универсальных учебных действий - экспертная оценка процесса и результатов выполнения групповых и (или) индивидуальных учебных исследований и проектов.</w:t>
      </w:r>
    </w:p>
    <w:p>
      <w:pPr>
        <w:pStyle w:val="0"/>
        <w:spacing w:before="200" w:line-rule="auto"/>
        <w:ind w:firstLine="540"/>
        <w:jc w:val="both"/>
      </w:pPr>
      <w:r>
        <w:rPr>
          <w:sz w:val="20"/>
        </w:rPr>
        <w:t xml:space="preserve">Каждый из перечисленных видов диагностики проводится с периодичностью не менее чем один раз в два года.</w:t>
      </w:r>
    </w:p>
    <w:p>
      <w:pPr>
        <w:pStyle w:val="0"/>
        <w:spacing w:before="200" w:line-rule="auto"/>
        <w:ind w:firstLine="540"/>
        <w:jc w:val="both"/>
      </w:pPr>
      <w:r>
        <w:rPr>
          <w:sz w:val="20"/>
        </w:rPr>
        <w:t xml:space="preserve">78.20. Групповые и (или) индивидуальные учебные исследования и проекты (далее - проект) выполняются обучающимся в рамках одного из учебных предметов или на межпредметной основе с целью продемонстрировать свои достижения в самостоятельном освоении содержания избранных областей знаний и (или) видов деятельности и способность проектировать и осуществлять целесообразную и результативную деятельность (учебно-познавательную, конструкторскую, социальную, художественно-творческую и другие).</w:t>
      </w:r>
    </w:p>
    <w:p>
      <w:pPr>
        <w:pStyle w:val="0"/>
        <w:spacing w:before="200" w:line-rule="auto"/>
        <w:ind w:firstLine="540"/>
        <w:jc w:val="both"/>
      </w:pPr>
      <w:r>
        <w:rPr>
          <w:sz w:val="20"/>
        </w:rPr>
        <w:t xml:space="preserve">78.20.1. Выбор темы проекта осуществляется обучающимися.</w:t>
      </w:r>
    </w:p>
    <w:p>
      <w:pPr>
        <w:pStyle w:val="0"/>
        <w:spacing w:before="200" w:line-rule="auto"/>
        <w:ind w:firstLine="540"/>
        <w:jc w:val="both"/>
      </w:pPr>
      <w:r>
        <w:rPr>
          <w:sz w:val="20"/>
        </w:rPr>
        <w:t xml:space="preserve">78.20.2. Результатом проекта является одна из следующих работ:</w:t>
      </w:r>
    </w:p>
    <w:p>
      <w:pPr>
        <w:pStyle w:val="0"/>
        <w:spacing w:before="200" w:line-rule="auto"/>
        <w:ind w:firstLine="540"/>
        <w:jc w:val="both"/>
      </w:pPr>
      <w:r>
        <w:rPr>
          <w:sz w:val="20"/>
        </w:rPr>
        <w:t xml:space="preserve">письменная работа (эссе, реферат, аналитические материалы, обзорные материалы, отчеты о проведенных исследованиях, стендовый доклад и другие);</w:t>
      </w:r>
    </w:p>
    <w:p>
      <w:pPr>
        <w:pStyle w:val="0"/>
        <w:spacing w:before="200" w:line-rule="auto"/>
        <w:ind w:firstLine="540"/>
        <w:jc w:val="both"/>
      </w:pPr>
      <w:r>
        <w:rPr>
          <w:sz w:val="20"/>
        </w:rPr>
        <w:t xml:space="preserve">художественная творческая работа (в области литературы, музыки, изобразительного искусства), представленная в виде прозаического или стихотворного произведения, инсценировки, художественной декламации, исполнения музыкального произведения, компьютерной анимации и других;</w:t>
      </w:r>
    </w:p>
    <w:p>
      <w:pPr>
        <w:pStyle w:val="0"/>
        <w:spacing w:before="200" w:line-rule="auto"/>
        <w:ind w:firstLine="540"/>
        <w:jc w:val="both"/>
      </w:pPr>
      <w:r>
        <w:rPr>
          <w:sz w:val="20"/>
        </w:rPr>
        <w:t xml:space="preserve">материальный объект, макет, иное конструкторское изделие;</w:t>
      </w:r>
    </w:p>
    <w:p>
      <w:pPr>
        <w:pStyle w:val="0"/>
        <w:spacing w:before="200" w:line-rule="auto"/>
        <w:ind w:firstLine="540"/>
        <w:jc w:val="both"/>
      </w:pPr>
      <w:r>
        <w:rPr>
          <w:sz w:val="20"/>
        </w:rPr>
        <w:t xml:space="preserve">отчетные материалы по социальному проекту.</w:t>
      </w:r>
    </w:p>
    <w:p>
      <w:pPr>
        <w:pStyle w:val="0"/>
        <w:spacing w:before="200" w:line-rule="auto"/>
        <w:ind w:firstLine="540"/>
        <w:jc w:val="both"/>
      </w:pPr>
      <w:r>
        <w:rPr>
          <w:sz w:val="20"/>
        </w:rPr>
        <w:t xml:space="preserve">78.20.3. Требования к организации проектной деятельности, к содержанию и направленности проекта разрабатываются образовательной организацией.</w:t>
      </w:r>
    </w:p>
    <w:p>
      <w:pPr>
        <w:pStyle w:val="0"/>
        <w:spacing w:before="200" w:line-rule="auto"/>
        <w:ind w:firstLine="540"/>
        <w:jc w:val="both"/>
      </w:pPr>
      <w:r>
        <w:rPr>
          <w:sz w:val="20"/>
        </w:rPr>
        <w:t xml:space="preserve">78.20.4. Проект оценивается по следующим критериям:</w:t>
      </w:r>
    </w:p>
    <w:p>
      <w:pPr>
        <w:pStyle w:val="0"/>
        <w:spacing w:before="200" w:line-rule="auto"/>
        <w:ind w:firstLine="540"/>
        <w:jc w:val="both"/>
      </w:pPr>
      <w:r>
        <w:rPr>
          <w:sz w:val="20"/>
        </w:rPr>
        <w:t xml:space="preserve">сформированность познавательных универсальных учебных действий: способность к самостоятельному приобретению знаний и решению проблем, проявляющаяся в. умении поставить проблему и выбрать адекватные способы ее решения, включая поиск и обработку информации, формулировку выводов и (или) обоснование и реализацию принятого решения, обоснование и создание модели, прогноза, макета, объекта, творческого решения и других;</w:t>
      </w:r>
    </w:p>
    <w:p>
      <w:pPr>
        <w:pStyle w:val="0"/>
        <w:spacing w:before="200" w:line-rule="auto"/>
        <w:ind w:firstLine="540"/>
        <w:jc w:val="both"/>
      </w:pPr>
      <w:r>
        <w:rPr>
          <w:sz w:val="20"/>
        </w:rPr>
        <w:t xml:space="preserve">сформированность предметных знаний и способов действий: умение раскрыть содержание работы, грамотно и обоснованно в соответствии с рассматриваемой проблемой или темой использовать имеющиеся знания и способы действий;</w:t>
      </w:r>
    </w:p>
    <w:p>
      <w:pPr>
        <w:pStyle w:val="0"/>
        <w:spacing w:before="200" w:line-rule="auto"/>
        <w:ind w:firstLine="540"/>
        <w:jc w:val="both"/>
      </w:pPr>
      <w:r>
        <w:rPr>
          <w:sz w:val="20"/>
        </w:rPr>
        <w:t xml:space="preserve">сформированность регулятивных универсальных учебных действий: умение самостоятельно планировать и управлять своей познавательной деятельностью во времени; использовать ресурсные возможности для достижения целей; осуществлять выбор конструктивных стратегий в трудных ситуациях;</w:t>
      </w:r>
    </w:p>
    <w:p>
      <w:pPr>
        <w:pStyle w:val="0"/>
        <w:spacing w:before="200" w:line-rule="auto"/>
        <w:ind w:firstLine="540"/>
        <w:jc w:val="both"/>
      </w:pPr>
      <w:r>
        <w:rPr>
          <w:sz w:val="20"/>
        </w:rPr>
        <w:t xml:space="preserve">сформированность коммуникативных универсальных учебных действий: умение ясно изложить и оформить выполненную работу, представить ее результаты, аргументированно ответить на вопросы.</w:t>
      </w:r>
    </w:p>
    <w:p>
      <w:pPr>
        <w:pStyle w:val="0"/>
        <w:spacing w:before="200" w:line-rule="auto"/>
        <w:ind w:firstLine="540"/>
        <w:jc w:val="both"/>
      </w:pPr>
      <w:r>
        <w:rPr>
          <w:sz w:val="20"/>
        </w:rPr>
        <w:t xml:space="preserve">78.21. Предметные результаты освоения ФАОП ООО для слепых обучающихся (вариант 3.1) с учетом специфики содержания предметных областей, включающих конкретные учебные предметы, ориентированы на применение знаний, умений и навыков обучающимися в учебных ситуациях и реальных жизненных условиях, а также на успешное обучение.</w:t>
      </w:r>
    </w:p>
    <w:p>
      <w:pPr>
        <w:pStyle w:val="0"/>
        <w:spacing w:before="200" w:line-rule="auto"/>
        <w:ind w:firstLine="540"/>
        <w:jc w:val="both"/>
      </w:pPr>
      <w:r>
        <w:rPr>
          <w:sz w:val="20"/>
        </w:rPr>
        <w:t xml:space="preserve">78.22. Оценка предметных результатов представляет собой оценку достижения обучающимися планируемых результатов по отдельным учебным предметам.</w:t>
      </w:r>
    </w:p>
    <w:p>
      <w:pPr>
        <w:pStyle w:val="0"/>
        <w:spacing w:before="200" w:line-rule="auto"/>
        <w:ind w:firstLine="540"/>
        <w:jc w:val="both"/>
      </w:pPr>
      <w:r>
        <w:rPr>
          <w:sz w:val="20"/>
        </w:rPr>
        <w:t xml:space="preserve">78.23. Основным предметом оценки является способность к решению учебно-познавательных и учебно-практических задач, основанных на изучаемом учебном материале, с использованием способов действий, релевантных содержанию учебных предметов, в том числе метапредметных (познавательных, регулятивных, коммуникативных) действий, а также компетентностей, релевантных соответствующим направлениям функциональной грамотности.</w:t>
      </w:r>
    </w:p>
    <w:p>
      <w:pPr>
        <w:pStyle w:val="0"/>
        <w:spacing w:before="200" w:line-rule="auto"/>
        <w:ind w:firstLine="540"/>
        <w:jc w:val="both"/>
      </w:pPr>
      <w:r>
        <w:rPr>
          <w:sz w:val="20"/>
        </w:rPr>
        <w:t xml:space="preserve">78.24. Для оценки предметных результатов используются критерии: знание и понимание, применение, функциональность.</w:t>
      </w:r>
    </w:p>
    <w:p>
      <w:pPr>
        <w:pStyle w:val="0"/>
        <w:spacing w:before="200" w:line-rule="auto"/>
        <w:ind w:firstLine="540"/>
        <w:jc w:val="both"/>
      </w:pPr>
      <w:r>
        <w:rPr>
          <w:sz w:val="20"/>
        </w:rPr>
        <w:t xml:space="preserve">78.24.1. Обобщенный критерий "знание и понимание" включает знание и понимание роли изучаемой области знания и (или) вида деятельности в различных контекстах, знание и понимание терминологии, понятий и идей, а также процедурных знаний или алгоритмов.</w:t>
      </w:r>
    </w:p>
    <w:p>
      <w:pPr>
        <w:pStyle w:val="0"/>
        <w:spacing w:before="200" w:line-rule="auto"/>
        <w:ind w:firstLine="540"/>
        <w:jc w:val="both"/>
      </w:pPr>
      <w:r>
        <w:rPr>
          <w:sz w:val="20"/>
        </w:rPr>
        <w:t xml:space="preserve">78.24.2. Обобщенный критерий "применение" включает:</w:t>
      </w:r>
    </w:p>
    <w:p>
      <w:pPr>
        <w:pStyle w:val="0"/>
        <w:spacing w:before="200" w:line-rule="auto"/>
        <w:ind w:firstLine="540"/>
        <w:jc w:val="both"/>
      </w:pPr>
      <w:r>
        <w:rPr>
          <w:sz w:val="20"/>
        </w:rPr>
        <w:t xml:space="preserve">использование изучаемого материала при решении учебных задач, различающихся сложностью предметного содержания, сочетанием универсальных познавательных действий и операций, степенью проработанности в учебном процессе;</w:t>
      </w:r>
    </w:p>
    <w:p>
      <w:pPr>
        <w:pStyle w:val="0"/>
        <w:spacing w:before="200" w:line-rule="auto"/>
        <w:ind w:firstLine="540"/>
        <w:jc w:val="both"/>
      </w:pPr>
      <w:r>
        <w:rPr>
          <w:sz w:val="20"/>
        </w:rPr>
        <w:t xml:space="preserve">использование специфических для предмета способов действий и видов деятельности по получению нового знания, его интерпретации, применению и преобразованию при решении учебных задач или проблем, в том числе в ходе поисковой деятельности, учебно-исследовательской и учебно-проектной деятельности.</w:t>
      </w:r>
    </w:p>
    <w:p>
      <w:pPr>
        <w:pStyle w:val="0"/>
        <w:spacing w:before="200" w:line-rule="auto"/>
        <w:ind w:firstLine="540"/>
        <w:jc w:val="both"/>
      </w:pPr>
      <w:r>
        <w:rPr>
          <w:sz w:val="20"/>
        </w:rPr>
        <w:t xml:space="preserve">78.24.3. Обобщенный критерий "функциональность" включает осознанное использование приобретенных знаний и способов действий при решении внеучебных проблем, различающихся сложностью предметного содержания, читательских умений, контекста, а также сочетанием когнитивных операций.</w:t>
      </w:r>
    </w:p>
    <w:p>
      <w:pPr>
        <w:pStyle w:val="0"/>
        <w:spacing w:before="200" w:line-rule="auto"/>
        <w:ind w:firstLine="540"/>
        <w:jc w:val="both"/>
      </w:pPr>
      <w:r>
        <w:rPr>
          <w:sz w:val="20"/>
        </w:rPr>
        <w:t xml:space="preserve">Оценка функциональной грамотности направлена на выявление способности обучающихся применять предметные знания и умения во внеучебной ситуации, в реальной жизни.</w:t>
      </w:r>
    </w:p>
    <w:p>
      <w:pPr>
        <w:pStyle w:val="0"/>
        <w:spacing w:before="200" w:line-rule="auto"/>
        <w:ind w:firstLine="540"/>
        <w:jc w:val="both"/>
      </w:pPr>
      <w:r>
        <w:rPr>
          <w:sz w:val="20"/>
        </w:rPr>
        <w:t xml:space="preserve">78.25. Оценка предметных результатов осуществляется педагогическим работником в ходе процедур текущего, тематического, промежуточного и итогового контроля.</w:t>
      </w:r>
    </w:p>
    <w:p>
      <w:pPr>
        <w:pStyle w:val="0"/>
        <w:spacing w:before="200" w:line-rule="auto"/>
        <w:ind w:firstLine="540"/>
        <w:jc w:val="both"/>
      </w:pPr>
      <w:r>
        <w:rPr>
          <w:sz w:val="20"/>
        </w:rPr>
        <w:t xml:space="preserve">78.26. Особенности оценки по отдельному учебному предмету фиксируются в приложении к АООП ООО.</w:t>
      </w:r>
    </w:p>
    <w:p>
      <w:pPr>
        <w:pStyle w:val="0"/>
        <w:spacing w:before="200" w:line-rule="auto"/>
        <w:ind w:firstLine="540"/>
        <w:jc w:val="both"/>
      </w:pPr>
      <w:r>
        <w:rPr>
          <w:sz w:val="20"/>
        </w:rPr>
        <w:t xml:space="preserve">Описание оценки предметных результатов по отдельному учебному предмету включает:</w:t>
      </w:r>
    </w:p>
    <w:p>
      <w:pPr>
        <w:pStyle w:val="0"/>
        <w:spacing w:before="200" w:line-rule="auto"/>
        <w:ind w:firstLine="540"/>
        <w:jc w:val="both"/>
      </w:pPr>
      <w:r>
        <w:rPr>
          <w:sz w:val="20"/>
        </w:rPr>
        <w:t xml:space="preserve">список итоговых планируемых результатов с указанием этапов их формирования и способов оценки (например, текущая (тематическая), устно (письменно), практика);</w:t>
      </w:r>
    </w:p>
    <w:p>
      <w:pPr>
        <w:pStyle w:val="0"/>
        <w:spacing w:before="200" w:line-rule="auto"/>
        <w:ind w:firstLine="540"/>
        <w:jc w:val="both"/>
      </w:pPr>
      <w:r>
        <w:rPr>
          <w:sz w:val="20"/>
        </w:rPr>
        <w:t xml:space="preserve">требования к выставлению отметок за промежуточную аттестацию (при необходимости с учетом степени значимости отметок за отдельные оценочные процедуры);</w:t>
      </w:r>
    </w:p>
    <w:p>
      <w:pPr>
        <w:pStyle w:val="0"/>
        <w:spacing w:before="200" w:line-rule="auto"/>
        <w:ind w:firstLine="540"/>
        <w:jc w:val="both"/>
      </w:pPr>
      <w:r>
        <w:rPr>
          <w:sz w:val="20"/>
        </w:rPr>
        <w:t xml:space="preserve">график контрольных мероприятий.</w:t>
      </w:r>
    </w:p>
    <w:p>
      <w:pPr>
        <w:pStyle w:val="0"/>
        <w:spacing w:before="200" w:line-rule="auto"/>
        <w:ind w:firstLine="540"/>
        <w:jc w:val="both"/>
      </w:pPr>
      <w:r>
        <w:rPr>
          <w:sz w:val="20"/>
        </w:rPr>
        <w:t xml:space="preserve">78.27. Стартовая диагностика проводится администрацией образовательной организации с целью оценки готовности к обучению на уровне основного общего образования.</w:t>
      </w:r>
    </w:p>
    <w:p>
      <w:pPr>
        <w:pStyle w:val="0"/>
        <w:spacing w:before="200" w:line-rule="auto"/>
        <w:ind w:firstLine="540"/>
        <w:jc w:val="both"/>
      </w:pPr>
      <w:r>
        <w:rPr>
          <w:sz w:val="20"/>
        </w:rPr>
        <w:t xml:space="preserve">78.27.1. Стартовая диагностика проводится в начале 5 класса (первого года обучения на уровне основного общего образования) и выступает как основа (точка отсчета) для оценки динамики образовательных достижений обучающихся.</w:t>
      </w:r>
    </w:p>
    <w:p>
      <w:pPr>
        <w:pStyle w:val="0"/>
        <w:spacing w:before="200" w:line-rule="auto"/>
        <w:ind w:firstLine="540"/>
        <w:jc w:val="both"/>
      </w:pPr>
      <w:r>
        <w:rPr>
          <w:sz w:val="20"/>
        </w:rPr>
        <w:t xml:space="preserve">78.27.2. Объектом оценки являются: структура мотивации, сформированность учебной деятельности, владение универсальными и специфическими для основных учебных предметов познавательными средствами, в том числе: средствами работы с информацией, знаково-символическими средствами, логическими операциями.</w:t>
      </w:r>
    </w:p>
    <w:p>
      <w:pPr>
        <w:pStyle w:val="0"/>
        <w:spacing w:before="200" w:line-rule="auto"/>
        <w:ind w:firstLine="540"/>
        <w:jc w:val="both"/>
      </w:pPr>
      <w:r>
        <w:rPr>
          <w:sz w:val="20"/>
        </w:rPr>
        <w:t xml:space="preserve">78.27.3. Стартовая диагностика проводится педагогическими работниками с целью оценки готовности к изучению отдельных предметов. Результаты стартовой диагностики являются основанием для корректировки учебных программ и индивидуализации учебного процесса.</w:t>
      </w:r>
    </w:p>
    <w:p>
      <w:pPr>
        <w:pStyle w:val="0"/>
        <w:spacing w:before="200" w:line-rule="auto"/>
        <w:ind w:firstLine="540"/>
        <w:jc w:val="both"/>
      </w:pPr>
      <w:r>
        <w:rPr>
          <w:sz w:val="20"/>
        </w:rPr>
        <w:t xml:space="preserve">78.28. Текущая оценка представляет собой процедуру оценки индивидуального продвижения обучающегося в освоении программы учебного предмета.</w:t>
      </w:r>
    </w:p>
    <w:p>
      <w:pPr>
        <w:pStyle w:val="0"/>
        <w:spacing w:before="200" w:line-rule="auto"/>
        <w:ind w:firstLine="540"/>
        <w:jc w:val="both"/>
      </w:pPr>
      <w:r>
        <w:rPr>
          <w:sz w:val="20"/>
        </w:rPr>
        <w:t xml:space="preserve">78.28.1. Текущая оценка может быть формирующей (поддерживающей и направляющей усилия обучающегося, включающей его в самостоятельную оценочную деятельность), и диагностической, способствующей выявлению и осознанию педагогическим работником и обучающимся существующих проблем в обучении.</w:t>
      </w:r>
    </w:p>
    <w:p>
      <w:pPr>
        <w:pStyle w:val="0"/>
        <w:spacing w:before="200" w:line-rule="auto"/>
        <w:ind w:firstLine="540"/>
        <w:jc w:val="both"/>
      </w:pPr>
      <w:r>
        <w:rPr>
          <w:sz w:val="20"/>
        </w:rPr>
        <w:t xml:space="preserve">78.28.2. Объектом текущей оценки являются тематические планируемые результаты, этапы освоения которых зафиксированы в тематическом планировании по учебному предмету.</w:t>
      </w:r>
    </w:p>
    <w:p>
      <w:pPr>
        <w:pStyle w:val="0"/>
        <w:spacing w:before="200" w:line-rule="auto"/>
        <w:ind w:firstLine="540"/>
        <w:jc w:val="both"/>
      </w:pPr>
      <w:r>
        <w:rPr>
          <w:sz w:val="20"/>
        </w:rPr>
        <w:t xml:space="preserve">78.28.3. В текущей оценке используется различные формы и методы проверки (устные и письменные опросы, практические работы, творческие работы, индивидуальные и групповые формы, само- и взаимооценка, рефлексия, листы продвижения и другие) с учетом особенностей учебного предмета.</w:t>
      </w:r>
    </w:p>
    <w:p>
      <w:pPr>
        <w:pStyle w:val="0"/>
        <w:spacing w:before="200" w:line-rule="auto"/>
        <w:ind w:firstLine="540"/>
        <w:jc w:val="both"/>
      </w:pPr>
      <w:r>
        <w:rPr>
          <w:sz w:val="20"/>
        </w:rPr>
        <w:t xml:space="preserve">78.28.4. Результаты текущей оценки являются основой для индивидуализации учебного процесса.</w:t>
      </w:r>
    </w:p>
    <w:p>
      <w:pPr>
        <w:pStyle w:val="0"/>
        <w:spacing w:before="200" w:line-rule="auto"/>
        <w:ind w:firstLine="540"/>
        <w:jc w:val="both"/>
      </w:pPr>
      <w:r>
        <w:rPr>
          <w:sz w:val="20"/>
        </w:rPr>
        <w:t xml:space="preserve">78.29. Тематическая оценка представляет собой процедуру оценки уровня достижения тематических планируемых результатов по учебному предмету.</w:t>
      </w:r>
    </w:p>
    <w:p>
      <w:pPr>
        <w:pStyle w:val="0"/>
        <w:spacing w:before="200" w:line-rule="auto"/>
        <w:ind w:firstLine="540"/>
        <w:jc w:val="both"/>
      </w:pPr>
      <w:r>
        <w:rPr>
          <w:sz w:val="20"/>
        </w:rPr>
        <w:t xml:space="preserve">78.30. Внутренний мониторинг представляет собой следующие процедуры:</w:t>
      </w:r>
    </w:p>
    <w:p>
      <w:pPr>
        <w:pStyle w:val="0"/>
        <w:spacing w:before="200" w:line-rule="auto"/>
        <w:ind w:firstLine="540"/>
        <w:jc w:val="both"/>
      </w:pPr>
      <w:r>
        <w:rPr>
          <w:sz w:val="20"/>
        </w:rPr>
        <w:t xml:space="preserve">стартовая диагностика;</w:t>
      </w:r>
    </w:p>
    <w:p>
      <w:pPr>
        <w:pStyle w:val="0"/>
        <w:spacing w:before="200" w:line-rule="auto"/>
        <w:ind w:firstLine="540"/>
        <w:jc w:val="both"/>
      </w:pPr>
      <w:r>
        <w:rPr>
          <w:sz w:val="20"/>
        </w:rPr>
        <w:t xml:space="preserve">оценка уровня достижения предметных и метапредметных результатов;</w:t>
      </w:r>
    </w:p>
    <w:p>
      <w:pPr>
        <w:pStyle w:val="0"/>
        <w:spacing w:before="200" w:line-rule="auto"/>
        <w:ind w:firstLine="540"/>
        <w:jc w:val="both"/>
      </w:pPr>
      <w:r>
        <w:rPr>
          <w:sz w:val="20"/>
        </w:rPr>
        <w:t xml:space="preserve">оценка уровня функциональной грамотности;</w:t>
      </w:r>
    </w:p>
    <w:p>
      <w:pPr>
        <w:pStyle w:val="0"/>
        <w:spacing w:before="200" w:line-rule="auto"/>
        <w:ind w:firstLine="540"/>
        <w:jc w:val="both"/>
      </w:pPr>
      <w:r>
        <w:rPr>
          <w:sz w:val="20"/>
        </w:rPr>
        <w:t xml:space="preserve">оценка уровня профессионального мастерства педагогического работника, осуществляемого на основе выполнения обучающимися проверочных работ, анализа посещенных уроков, анализа качества учебных заданий, предлагаемых педагогическим работником обучающимся.</w:t>
      </w:r>
    </w:p>
    <w:p>
      <w:pPr>
        <w:pStyle w:val="0"/>
        <w:spacing w:before="200" w:line-rule="auto"/>
        <w:ind w:firstLine="540"/>
        <w:jc w:val="both"/>
      </w:pPr>
      <w:r>
        <w:rPr>
          <w:sz w:val="20"/>
        </w:rPr>
        <w:t xml:space="preserve">Содержание и периодичность внутреннего мониторинга устанавливается решением педагогического совета образовательной организации. Результаты внутреннего мониторинга являются основанием подготовки рекомендаций для текущей коррекции учебного процесса и его индивидуализации и (или) для повышения квалификации педагогического работника.</w:t>
      </w:r>
    </w:p>
    <w:p>
      <w:pPr>
        <w:pStyle w:val="0"/>
        <w:spacing w:before="200" w:line-rule="auto"/>
        <w:ind w:firstLine="540"/>
        <w:jc w:val="both"/>
      </w:pPr>
      <w:r>
        <w:rPr>
          <w:sz w:val="20"/>
        </w:rPr>
        <w:t xml:space="preserve">78.31. Система оценки достижения слепыми обучающимися планируемых результатов освоения ФАОП ООО для слепых обучающихся (вариант 3.1) должна предусматривать оценку достижения слепыми обучающимися планируемых результатов освоения ПКР.</w:t>
      </w:r>
    </w:p>
    <w:p>
      <w:pPr>
        <w:pStyle w:val="0"/>
        <w:spacing w:before="200" w:line-rule="auto"/>
        <w:ind w:firstLine="540"/>
        <w:jc w:val="both"/>
      </w:pPr>
      <w:r>
        <w:rPr>
          <w:sz w:val="20"/>
        </w:rPr>
        <w:t xml:space="preserve">78.31.1. Оценка достижений по Программе коррекционной работы имеет дифференцированный характер, в связи с чем может определяться индивидуальными программами развития слепых обучающихся.</w:t>
      </w:r>
    </w:p>
    <w:p>
      <w:pPr>
        <w:pStyle w:val="0"/>
        <w:spacing w:before="200" w:line-rule="auto"/>
        <w:ind w:firstLine="540"/>
        <w:jc w:val="both"/>
      </w:pPr>
      <w:r>
        <w:rPr>
          <w:sz w:val="20"/>
        </w:rPr>
        <w:t xml:space="preserve">78.31.2. Мониторинг достижения обучающимися планируемых результатов ПКР предполагает:</w:t>
      </w:r>
    </w:p>
    <w:p>
      <w:pPr>
        <w:pStyle w:val="0"/>
        <w:spacing w:before="200" w:line-rule="auto"/>
        <w:ind w:firstLine="540"/>
        <w:jc w:val="both"/>
      </w:pPr>
      <w:r>
        <w:rPr>
          <w:sz w:val="20"/>
        </w:rPr>
        <w:t xml:space="preserve">проведение специализированного комплексного психолого-педагогического обследования каждого обучающегося, в том числе, развития пространственной и бытовой ориентировки, при переходе на уровень основного общего образования (стартовая диагностика в начале обучения в пятом классе), а также не реже одного раза в полугодие;</w:t>
      </w:r>
    </w:p>
    <w:p>
      <w:pPr>
        <w:pStyle w:val="0"/>
        <w:spacing w:before="200" w:line-rule="auto"/>
        <w:ind w:firstLine="540"/>
        <w:jc w:val="both"/>
      </w:pPr>
      <w:r>
        <w:rPr>
          <w:sz w:val="20"/>
        </w:rPr>
        <w:t xml:space="preserve">систематическое осуществление педагогических наблюдений в учебной и внеурочной деятельности;</w:t>
      </w:r>
    </w:p>
    <w:p>
      <w:pPr>
        <w:pStyle w:val="0"/>
        <w:spacing w:before="200" w:line-rule="auto"/>
        <w:ind w:firstLine="540"/>
        <w:jc w:val="both"/>
      </w:pPr>
      <w:r>
        <w:rPr>
          <w:sz w:val="20"/>
        </w:rPr>
        <w:t xml:space="preserve">проведение мониторинга социальной ситуации и условий семейного воспитания (проводится в начале обучения в пятом классе, а также не реже одного раза в полугодие);</w:t>
      </w:r>
    </w:p>
    <w:p>
      <w:pPr>
        <w:pStyle w:val="0"/>
        <w:spacing w:before="200" w:line-rule="auto"/>
        <w:ind w:firstLine="540"/>
        <w:jc w:val="both"/>
      </w:pPr>
      <w:r>
        <w:rPr>
          <w:sz w:val="20"/>
        </w:rPr>
        <w:t xml:space="preserve">изучение мнения о социокультурном развитии обучающихся педагогических работников и родителей (их законных представителей), а также при взаимодействии с общественными организациями, их представителей (проводится при переходе на уровень основного общего образования, а также не реже одного раза в полугодие).</w:t>
      </w:r>
    </w:p>
    <w:p>
      <w:pPr>
        <w:pStyle w:val="0"/>
        <w:spacing w:before="200" w:line-rule="auto"/>
        <w:ind w:firstLine="540"/>
        <w:jc w:val="both"/>
      </w:pPr>
      <w:r>
        <w:rPr>
          <w:sz w:val="20"/>
        </w:rPr>
        <w:t xml:space="preserve">78.31.3. Изучение достижения каждым обучающимся планируемых результатов ПКР проводится педагогическими работниками в том числе учителями-дефектологами (тифлопедагогами), педагогами-психологами, социальными педагогами, учителями-предметниками, классными руководителями, воспитателями.</w:t>
      </w:r>
    </w:p>
    <w:p>
      <w:pPr>
        <w:pStyle w:val="0"/>
        <w:spacing w:before="200" w:line-rule="auto"/>
        <w:ind w:firstLine="540"/>
        <w:jc w:val="both"/>
      </w:pPr>
      <w:r>
        <w:rPr>
          <w:sz w:val="20"/>
        </w:rPr>
        <w:t xml:space="preserve">78.31.4. Решение о достижении обучающимися планируемых результатов ПКР принимает психолого-педагогический консилиум образовательной организации на основе анализа материалов комплексного изучения каждого обучающегося, разрабатывает рекомендации для дальнейшего обучения.</w:t>
      </w:r>
    </w:p>
    <w:p>
      <w:pPr>
        <w:pStyle w:val="0"/>
        <w:jc w:val="both"/>
      </w:pPr>
      <w:r>
        <w:rPr>
          <w:sz w:val="20"/>
        </w:rPr>
      </w:r>
    </w:p>
    <w:p>
      <w:pPr>
        <w:pStyle w:val="2"/>
        <w:outlineLvl w:val="1"/>
        <w:jc w:val="center"/>
      </w:pPr>
      <w:r>
        <w:rPr>
          <w:sz w:val="20"/>
        </w:rPr>
        <w:t xml:space="preserve">XV. Содержательный раздел ФАОП ООО для слепых (вариант 3.1)</w:t>
      </w:r>
    </w:p>
    <w:p>
      <w:pPr>
        <w:pStyle w:val="0"/>
        <w:jc w:val="both"/>
      </w:pPr>
      <w:r>
        <w:rPr>
          <w:sz w:val="20"/>
        </w:rPr>
      </w:r>
    </w:p>
    <w:p>
      <w:pPr>
        <w:pStyle w:val="2"/>
        <w:outlineLvl w:val="2"/>
        <w:ind w:firstLine="540"/>
        <w:jc w:val="both"/>
      </w:pPr>
      <w:r>
        <w:rPr>
          <w:sz w:val="20"/>
        </w:rPr>
        <w:t xml:space="preserve">79. Федеральные рабочие программы учебных предметов.</w:t>
      </w:r>
    </w:p>
    <w:p>
      <w:pPr>
        <w:pStyle w:val="0"/>
        <w:spacing w:before="200" w:line-rule="auto"/>
        <w:ind w:firstLine="540"/>
        <w:jc w:val="both"/>
      </w:pPr>
      <w:r>
        <w:rPr>
          <w:sz w:val="20"/>
        </w:rPr>
        <w:t xml:space="preserve">79.1. При реализации ФАОП ООО для слепых обучающихся (вариант 3.1) используются федеральные рабочие программы учебных предметов </w:t>
      </w:r>
      <w:hyperlink w:history="0" r:id="rId142"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"Русский язык"</w:t>
        </w:r>
      </w:hyperlink>
      <w:r>
        <w:rPr>
          <w:sz w:val="20"/>
        </w:rPr>
        <w:t xml:space="preserve">, </w:t>
      </w:r>
      <w:hyperlink w:history="0" r:id="rId143"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"Литература"</w:t>
        </w:r>
      </w:hyperlink>
      <w:r>
        <w:rPr>
          <w:sz w:val="20"/>
        </w:rPr>
        <w:t xml:space="preserve">, </w:t>
      </w:r>
      <w:hyperlink w:history="0" r:id="rId144"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"История"</w:t>
        </w:r>
      </w:hyperlink>
      <w:r>
        <w:rPr>
          <w:sz w:val="20"/>
        </w:rPr>
        <w:t xml:space="preserve">, </w:t>
      </w:r>
      <w:hyperlink w:history="0" r:id="rId145"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"Обществознание"</w:t>
        </w:r>
      </w:hyperlink>
      <w:r>
        <w:rPr>
          <w:sz w:val="20"/>
        </w:rPr>
        <w:t xml:space="preserve">, </w:t>
      </w:r>
      <w:hyperlink w:history="0" r:id="rId146"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"География"</w:t>
        </w:r>
      </w:hyperlink>
      <w:r>
        <w:rPr>
          <w:sz w:val="20"/>
        </w:rPr>
        <w:t xml:space="preserve">, </w:t>
      </w:r>
      <w:hyperlink w:history="0" r:id="rId147"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"Основы безопасности жизнедеятельности"</w:t>
        </w:r>
      </w:hyperlink>
      <w:r>
        <w:rPr>
          <w:sz w:val="20"/>
        </w:rPr>
        <w:t xml:space="preserve">, ФОП ООО &lt;35&gt;.</w:t>
      </w:r>
    </w:p>
    <w:p>
      <w:pPr>
        <w:pStyle w:val="0"/>
        <w:spacing w:before="200" w:line-rule="auto"/>
        <w:ind w:firstLine="540"/>
        <w:jc w:val="both"/>
      </w:pPr>
      <w:r>
        <w:rPr>
          <w:sz w:val="20"/>
        </w:rPr>
        <w:t xml:space="preserve">79.2. Программы по отдельным учебным дисциплинам могут быть адаптированы с учетом особых образовательных потребностей обучающихся, их возможностей и ограничений, обусловленных нарушениями зрения и (при наличии) иными нарушениями развития, что в полной мере относится к учебным предметам "Изобразительное искусство (тифлографика)".</w:t>
      </w:r>
    </w:p>
    <w:p>
      <w:pPr>
        <w:pStyle w:val="0"/>
        <w:jc w:val="both"/>
      </w:pPr>
      <w:r>
        <w:rPr>
          <w:sz w:val="20"/>
        </w:rPr>
      </w:r>
    </w:p>
    <w:p>
      <w:pPr>
        <w:pStyle w:val="2"/>
        <w:outlineLvl w:val="2"/>
        <w:ind w:firstLine="540"/>
        <w:jc w:val="both"/>
      </w:pPr>
      <w:r>
        <w:rPr>
          <w:sz w:val="20"/>
        </w:rPr>
        <w:t xml:space="preserve">80. Программа формирования универсальных учебных действий.</w:t>
      </w:r>
    </w:p>
    <w:p>
      <w:pPr>
        <w:pStyle w:val="0"/>
        <w:spacing w:before="200" w:line-rule="auto"/>
        <w:ind w:firstLine="540"/>
        <w:jc w:val="both"/>
      </w:pPr>
      <w:r>
        <w:rPr>
          <w:sz w:val="20"/>
        </w:rPr>
        <w:t xml:space="preserve">80.1. Программа формирования универсальных учебных действий у слепых обучающихся ФАОП ООО для слепых обучающихся (вариант 3.1) представлена в </w:t>
      </w:r>
      <w:hyperlink w:history="0" w:anchor="P31210" w:tooltip="ПРОГРАММА">
        <w:r>
          <w:rPr>
            <w:sz w:val="20"/>
            <w:color w:val="0000ff"/>
          </w:rPr>
          <w:t xml:space="preserve">приложении N 1</w:t>
        </w:r>
      </w:hyperlink>
      <w:r>
        <w:rPr>
          <w:sz w:val="20"/>
        </w:rPr>
        <w:t xml:space="preserve"> к настоящей ФАОП ООО.</w:t>
      </w:r>
    </w:p>
    <w:p>
      <w:pPr>
        <w:pStyle w:val="0"/>
        <w:jc w:val="both"/>
      </w:pPr>
      <w:r>
        <w:rPr>
          <w:sz w:val="20"/>
        </w:rPr>
      </w:r>
    </w:p>
    <w:p>
      <w:pPr>
        <w:pStyle w:val="2"/>
        <w:outlineLvl w:val="2"/>
        <w:ind w:firstLine="540"/>
        <w:jc w:val="both"/>
      </w:pPr>
      <w:r>
        <w:rPr>
          <w:sz w:val="20"/>
        </w:rPr>
        <w:t xml:space="preserve">81. Программа коррекционной работы.</w:t>
      </w:r>
    </w:p>
    <w:p>
      <w:pPr>
        <w:pStyle w:val="0"/>
        <w:spacing w:before="200" w:line-rule="auto"/>
        <w:ind w:firstLine="540"/>
        <w:jc w:val="both"/>
      </w:pPr>
      <w:r>
        <w:rPr>
          <w:sz w:val="20"/>
        </w:rPr>
        <w:t xml:space="preserve">81.1. ПКР является неотъемлемым структурным компонентом ФАОП ООО для слепых обучающихся (вариант 3.1).</w:t>
      </w:r>
    </w:p>
    <w:p>
      <w:pPr>
        <w:pStyle w:val="0"/>
        <w:spacing w:before="200" w:line-rule="auto"/>
        <w:ind w:firstLine="540"/>
        <w:jc w:val="both"/>
      </w:pPr>
      <w:r>
        <w:rPr>
          <w:sz w:val="20"/>
        </w:rPr>
        <w:t xml:space="preserve">В соответствии с ФГОС ООО ПКР направлена на осуществление индивидуально-ориентированной психолого-педагогической помощи слепым обучающимся в освоении АООП ООО (вариант 3.1) с учетом их особых образовательных потребностей, социальную адаптацию и личностное самоопределение. ПКР уровня основного общего образования непрерывна и преемственна с другими уровнями образования (начальным, средним).</w:t>
      </w:r>
    </w:p>
    <w:p>
      <w:pPr>
        <w:pStyle w:val="0"/>
        <w:spacing w:before="200" w:line-rule="auto"/>
        <w:ind w:firstLine="540"/>
        <w:jc w:val="both"/>
      </w:pPr>
      <w:r>
        <w:rPr>
          <w:sz w:val="20"/>
        </w:rPr>
        <w:t xml:space="preserve">81.2. ПКР должна обеспечивать:</w:t>
      </w:r>
    </w:p>
    <w:p>
      <w:pPr>
        <w:pStyle w:val="0"/>
        <w:spacing w:before="200" w:line-rule="auto"/>
        <w:ind w:firstLine="540"/>
        <w:jc w:val="both"/>
      </w:pPr>
      <w:r>
        <w:rPr>
          <w:sz w:val="20"/>
        </w:rPr>
        <w:t xml:space="preserve">выявление индивидуальных образовательных потребностей слепых обучающихся, направленности личности, профессиональных склонностей;</w:t>
      </w:r>
    </w:p>
    <w:p>
      <w:pPr>
        <w:pStyle w:val="0"/>
        <w:spacing w:before="200" w:line-rule="auto"/>
        <w:ind w:firstLine="540"/>
        <w:jc w:val="both"/>
      </w:pPr>
      <w:r>
        <w:rPr>
          <w:sz w:val="20"/>
        </w:rPr>
        <w:t xml:space="preserve">систему комплексного психолого-педагогического сопровождения коррекционно-образовательного процесса с учетом особых образовательных потребностей слепых обучающихся, включающего психолого-педагогическое обследование (на начало обучения в 5 классе - стартовая диагностика) и мониторинг динамики их развития, личностного становления, проведение индивидуальных и групповых коррекционно-развивающих занятий (на основе рекомендаций психолого-медико-педагогической комиссии и психолого-педагогического консилиума образовательной организации), направленных, в том числе на оказание специализированной индивидуально ориентированной коррекционно-развивающей помощи обучающимся в развитии пространственной ориентировки и мобильности, социально-бытовой ориентировки, компенсаторных способов действия, алгоритма использования тифлотехнических устройств и специальных программ невизуального доступа, а также в развитии учебно-познавательной деятельности в контексте достижения планируемых результатов образования;</w:t>
      </w:r>
    </w:p>
    <w:p>
      <w:pPr>
        <w:pStyle w:val="0"/>
        <w:spacing w:before="200" w:line-rule="auto"/>
        <w:ind w:firstLine="540"/>
        <w:jc w:val="both"/>
      </w:pPr>
      <w:r>
        <w:rPr>
          <w:sz w:val="20"/>
        </w:rPr>
        <w:t xml:space="preserve">успешное освоение АООП ООО (вариант 3.1), достижение слепыми обучающимися предметных, метапредметных и личностных результатов с учетом их особых образовательных потребностей.</w:t>
      </w:r>
    </w:p>
    <w:p>
      <w:pPr>
        <w:pStyle w:val="0"/>
        <w:spacing w:before="200" w:line-rule="auto"/>
        <w:ind w:firstLine="540"/>
        <w:jc w:val="both"/>
      </w:pPr>
      <w:r>
        <w:rPr>
          <w:sz w:val="20"/>
        </w:rPr>
        <w:t xml:space="preserve">81.3. ПКР должна содержать:</w:t>
      </w:r>
    </w:p>
    <w:p>
      <w:pPr>
        <w:pStyle w:val="0"/>
        <w:spacing w:before="200" w:line-rule="auto"/>
        <w:ind w:firstLine="540"/>
        <w:jc w:val="both"/>
      </w:pPr>
      <w:r>
        <w:rPr>
          <w:sz w:val="20"/>
        </w:rPr>
        <w:t xml:space="preserve">план диагностических и коррекционно-развивающих мероприятий, обеспечивающих удовлетворение индивидуальных образовательных потребностей слепых обучающихся, освоение ими АООП ООО (вариант 3.1);</w:t>
      </w:r>
    </w:p>
    <w:p>
      <w:pPr>
        <w:pStyle w:val="0"/>
        <w:spacing w:before="200" w:line-rule="auto"/>
        <w:ind w:firstLine="540"/>
        <w:jc w:val="both"/>
      </w:pPr>
      <w:r>
        <w:rPr>
          <w:sz w:val="20"/>
        </w:rPr>
        <w:t xml:space="preserve">описание условий обучения и воспитания слепых обучающихся (с учетом их особых образовательных потребностей), методы их обучения и воспитания, применение, при необходимости, специальных учебников, учебных пособий и дидактических материалов, специализированных компьютерных программ, используемые технические и тифлотехнические средства обучения, ассистивные технологии, особенности проведения групповых и индивидуальных коррекционно-развивающих занятий;</w:t>
      </w:r>
    </w:p>
    <w:p>
      <w:pPr>
        <w:pStyle w:val="0"/>
        <w:spacing w:before="200" w:line-rule="auto"/>
        <w:ind w:firstLine="540"/>
        <w:jc w:val="both"/>
      </w:pPr>
      <w:r>
        <w:rPr>
          <w:sz w:val="20"/>
        </w:rPr>
        <w:t xml:space="preserve">описание основного содержания рабочих программ коррекционно-развивающих курсов;</w:t>
      </w:r>
    </w:p>
    <w:p>
      <w:pPr>
        <w:pStyle w:val="0"/>
        <w:spacing w:before="200" w:line-rule="auto"/>
        <w:ind w:firstLine="540"/>
        <w:jc w:val="both"/>
      </w:pPr>
      <w:r>
        <w:rPr>
          <w:sz w:val="20"/>
        </w:rPr>
        <w:t xml:space="preserve">перечень дополнительных коррекционно-развивающих занятий (при наличии);</w:t>
      </w:r>
    </w:p>
    <w:p>
      <w:pPr>
        <w:pStyle w:val="0"/>
        <w:spacing w:before="200" w:line-rule="auto"/>
        <w:ind w:firstLine="540"/>
        <w:jc w:val="both"/>
      </w:pPr>
      <w:r>
        <w:rPr>
          <w:sz w:val="20"/>
        </w:rPr>
        <w:t xml:space="preserve">планируемые результаты коррекционной работы и подходы к их оценке.</w:t>
      </w:r>
    </w:p>
    <w:p>
      <w:pPr>
        <w:pStyle w:val="0"/>
        <w:spacing w:before="200" w:line-rule="auto"/>
        <w:ind w:firstLine="540"/>
        <w:jc w:val="both"/>
      </w:pPr>
      <w:r>
        <w:rPr>
          <w:sz w:val="20"/>
        </w:rPr>
        <w:t xml:space="preserve">81.4. ПКР вариативна по форме и по содержанию в зависимости от особых образовательных потребностей, характера имеющихся трудностей и особенностей социальной адаптации слепых обучающихся, региональной специфики и особенностей коррекционно-образовательного процесса в образовательной организации.</w:t>
      </w:r>
    </w:p>
    <w:p>
      <w:pPr>
        <w:pStyle w:val="0"/>
        <w:spacing w:before="200" w:line-rule="auto"/>
        <w:ind w:firstLine="540"/>
        <w:jc w:val="both"/>
      </w:pPr>
      <w:r>
        <w:rPr>
          <w:sz w:val="20"/>
        </w:rPr>
        <w:t xml:space="preserve">81.5. ПКР предусматривает создание условий обучения и воспитания, позволяющих учитывать индивидуальные образовательные потребности обучающихся посредством дифференцированного психолого-педагогического сопровождения, индивидуализации и дифференциации коррекционно-образовательного процесса.</w:t>
      </w:r>
    </w:p>
    <w:p>
      <w:pPr>
        <w:pStyle w:val="0"/>
        <w:spacing w:before="200" w:line-rule="auto"/>
        <w:ind w:firstLine="540"/>
        <w:jc w:val="both"/>
      </w:pPr>
      <w:r>
        <w:rPr>
          <w:sz w:val="20"/>
        </w:rPr>
        <w:t xml:space="preserve">81.6. ПКР предусматривает организацию индивидуально-ориентированных коррекционно-развивающих мероприятий, обеспечивающих удовлетворение особых образовательных потребностей слепых обучающихся в освоении АООП ООО.</w:t>
      </w:r>
    </w:p>
    <w:p>
      <w:pPr>
        <w:pStyle w:val="0"/>
        <w:spacing w:before="200" w:line-rule="auto"/>
        <w:ind w:firstLine="540"/>
        <w:jc w:val="both"/>
      </w:pPr>
      <w:r>
        <w:rPr>
          <w:sz w:val="20"/>
        </w:rPr>
        <w:t xml:space="preserve">81.7. ПКР может быть реализована при разных формах получения образования обучающимися, в том числе обучение на дому и с применением дистанционных технологий. Степень включенности специалистов в программу коррекционной работы устанавливается образовательной организацией самостоятельно. Объем помощи, направления и содержание коррекционно-развивающей работы с обучающимся определяются на основании заключения ППк и ПМПК.</w:t>
      </w:r>
    </w:p>
    <w:p>
      <w:pPr>
        <w:pStyle w:val="0"/>
        <w:spacing w:before="200" w:line-rule="auto"/>
        <w:ind w:firstLine="540"/>
        <w:jc w:val="both"/>
      </w:pPr>
      <w:r>
        <w:rPr>
          <w:sz w:val="20"/>
        </w:rPr>
        <w:t xml:space="preserve">81.8. Реализация ПКР предусматривает осуществление комплексного подхода в коррекционно-образовательном процессе на основе взаимодействия участников образовательных отношений. Основным механизмом, обеспечивающим системность помощи, является психолого-педагогический консилиум образовательной организации.</w:t>
      </w:r>
    </w:p>
    <w:p>
      <w:pPr>
        <w:pStyle w:val="0"/>
        <w:spacing w:before="200" w:line-rule="auto"/>
        <w:ind w:firstLine="540"/>
        <w:jc w:val="both"/>
      </w:pPr>
      <w:r>
        <w:rPr>
          <w:sz w:val="20"/>
        </w:rPr>
        <w:t xml:space="preserve">81.9. ПКР разрабатывается на период получения основного общего образования, включает следующие разделы:</w:t>
      </w:r>
    </w:p>
    <w:p>
      <w:pPr>
        <w:pStyle w:val="0"/>
        <w:spacing w:before="200" w:line-rule="auto"/>
        <w:ind w:firstLine="540"/>
        <w:jc w:val="both"/>
      </w:pPr>
      <w:r>
        <w:rPr>
          <w:sz w:val="20"/>
        </w:rPr>
        <w:t xml:space="preserve">Цели, задачи и принципы построения ПКР.</w:t>
      </w:r>
    </w:p>
    <w:p>
      <w:pPr>
        <w:pStyle w:val="0"/>
        <w:spacing w:before="200" w:line-rule="auto"/>
        <w:ind w:firstLine="540"/>
        <w:jc w:val="both"/>
      </w:pPr>
      <w:r>
        <w:rPr>
          <w:sz w:val="20"/>
        </w:rPr>
        <w:t xml:space="preserve">Перечень и содержание направлений работы.</w:t>
      </w:r>
    </w:p>
    <w:p>
      <w:pPr>
        <w:pStyle w:val="0"/>
        <w:spacing w:before="200" w:line-rule="auto"/>
        <w:ind w:firstLine="540"/>
        <w:jc w:val="both"/>
      </w:pPr>
      <w:r>
        <w:rPr>
          <w:sz w:val="20"/>
        </w:rPr>
        <w:t xml:space="preserve">Механизмы реализации программы.</w:t>
      </w:r>
    </w:p>
    <w:p>
      <w:pPr>
        <w:pStyle w:val="0"/>
        <w:spacing w:before="200" w:line-rule="auto"/>
        <w:ind w:firstLine="540"/>
        <w:jc w:val="both"/>
      </w:pPr>
      <w:r>
        <w:rPr>
          <w:sz w:val="20"/>
        </w:rPr>
        <w:t xml:space="preserve">Условия реализации программы.</w:t>
      </w:r>
    </w:p>
    <w:p>
      <w:pPr>
        <w:pStyle w:val="0"/>
        <w:spacing w:before="200" w:line-rule="auto"/>
        <w:ind w:firstLine="540"/>
        <w:jc w:val="both"/>
      </w:pPr>
      <w:r>
        <w:rPr>
          <w:sz w:val="20"/>
        </w:rPr>
        <w:t xml:space="preserve">Планируемые результаты реализации программы.</w:t>
      </w:r>
    </w:p>
    <w:p>
      <w:pPr>
        <w:pStyle w:val="0"/>
        <w:spacing w:before="200" w:line-rule="auto"/>
        <w:ind w:firstLine="540"/>
        <w:jc w:val="both"/>
      </w:pPr>
      <w:r>
        <w:rPr>
          <w:sz w:val="20"/>
        </w:rPr>
        <w:t xml:space="preserve">81.10. ПКР представлена в </w:t>
      </w:r>
      <w:hyperlink w:history="0" w:anchor="P32986" w:tooltip="ПРОГРАММА">
        <w:r>
          <w:rPr>
            <w:sz w:val="20"/>
            <w:color w:val="0000ff"/>
          </w:rPr>
          <w:t xml:space="preserve">приложении N 7</w:t>
        </w:r>
      </w:hyperlink>
      <w:r>
        <w:rPr>
          <w:sz w:val="20"/>
        </w:rPr>
        <w:t xml:space="preserve"> к настоящей ФАОП ООО.</w:t>
      </w:r>
    </w:p>
    <w:p>
      <w:pPr>
        <w:pStyle w:val="0"/>
        <w:jc w:val="both"/>
      </w:pPr>
      <w:r>
        <w:rPr>
          <w:sz w:val="20"/>
        </w:rPr>
      </w:r>
    </w:p>
    <w:p>
      <w:pPr>
        <w:pStyle w:val="2"/>
        <w:outlineLvl w:val="2"/>
        <w:ind w:firstLine="540"/>
        <w:jc w:val="both"/>
      </w:pPr>
      <w:r>
        <w:rPr>
          <w:sz w:val="20"/>
        </w:rPr>
        <w:t xml:space="preserve">82. Федеральная рабочая программа воспитания.</w:t>
      </w:r>
    </w:p>
    <w:p>
      <w:pPr>
        <w:pStyle w:val="0"/>
        <w:spacing w:before="200" w:line-rule="auto"/>
        <w:ind w:firstLine="540"/>
        <w:jc w:val="both"/>
      </w:pPr>
      <w:r>
        <w:rPr>
          <w:sz w:val="20"/>
        </w:rPr>
        <w:t xml:space="preserve">82.1. Федеральная рабочая программа воспитания представлена в </w:t>
      </w:r>
      <w:hyperlink w:history="0" w:anchor="P31591" w:tooltip="ФЕДЕРАЛЬНАЯ РАБОЧАЯ ПРОГРАММА ВОСПИТАНИЯ">
        <w:r>
          <w:rPr>
            <w:sz w:val="20"/>
            <w:color w:val="0000ff"/>
          </w:rPr>
          <w:t xml:space="preserve">приложении N 2</w:t>
        </w:r>
      </w:hyperlink>
      <w:r>
        <w:rPr>
          <w:sz w:val="20"/>
        </w:rPr>
        <w:t xml:space="preserve"> к настоящей ФАОП ООО.</w:t>
      </w:r>
    </w:p>
    <w:p>
      <w:pPr>
        <w:pStyle w:val="0"/>
        <w:jc w:val="both"/>
      </w:pPr>
      <w:r>
        <w:rPr>
          <w:sz w:val="20"/>
        </w:rPr>
      </w:r>
    </w:p>
    <w:p>
      <w:pPr>
        <w:pStyle w:val="2"/>
        <w:outlineLvl w:val="1"/>
        <w:jc w:val="center"/>
      </w:pPr>
      <w:r>
        <w:rPr>
          <w:sz w:val="20"/>
        </w:rPr>
        <w:t xml:space="preserve">XVI. Организационный раздел ФАОП ООО для слепых обучающихся</w:t>
      </w:r>
    </w:p>
    <w:p>
      <w:pPr>
        <w:pStyle w:val="2"/>
        <w:jc w:val="center"/>
      </w:pPr>
      <w:r>
        <w:rPr>
          <w:sz w:val="20"/>
        </w:rPr>
        <w:t xml:space="preserve">(вариант 3.1)</w:t>
      </w:r>
    </w:p>
    <w:p>
      <w:pPr>
        <w:pStyle w:val="0"/>
        <w:jc w:val="both"/>
      </w:pPr>
      <w:r>
        <w:rPr>
          <w:sz w:val="20"/>
        </w:rPr>
      </w:r>
    </w:p>
    <w:p>
      <w:pPr>
        <w:pStyle w:val="2"/>
        <w:outlineLvl w:val="2"/>
        <w:ind w:firstLine="540"/>
        <w:jc w:val="both"/>
      </w:pPr>
      <w:r>
        <w:rPr>
          <w:sz w:val="20"/>
        </w:rPr>
        <w:t xml:space="preserve">83. Федеральный учебный план федеральной адаптированной образовательной программы основного общего образования для слепых обучающихся (вариант 3.1).</w:t>
      </w:r>
    </w:p>
    <w:p>
      <w:pPr>
        <w:pStyle w:val="0"/>
        <w:spacing w:before="200" w:line-rule="auto"/>
        <w:ind w:firstLine="540"/>
        <w:jc w:val="both"/>
      </w:pPr>
      <w:r>
        <w:rPr>
          <w:sz w:val="20"/>
        </w:rPr>
        <w:t xml:space="preserve">83.1. Федеральный учебный план ФАОП ООО для слепых обучающихся (вариант 3.1) в целом соответствует обязательным требованиям ФГОС ООО и </w:t>
      </w:r>
      <w:hyperlink w:history="0" r:id="rId148"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ФОП</w:t>
        </w:r>
      </w:hyperlink>
      <w:r>
        <w:rPr>
          <w:sz w:val="20"/>
        </w:rPr>
        <w:t xml:space="preserve"> ООО, в том числе требованиям о включении во внеурочную деятельность коррекционно-развивающих курсов по Программе коррекционной работы.</w:t>
      </w:r>
    </w:p>
    <w:p>
      <w:pPr>
        <w:pStyle w:val="0"/>
        <w:spacing w:before="200" w:line-rule="auto"/>
        <w:ind w:firstLine="540"/>
        <w:jc w:val="both"/>
      </w:pPr>
      <w:r>
        <w:rPr>
          <w:sz w:val="20"/>
        </w:rPr>
        <w:t xml:space="preserve">83.2. Для слепого обучающегося может быть разработан индивидуальный учебный план как на весь период обучения по программе, так и на один год или иной срок. Данный индивидуальный план предусматривает решение одной или нескольких из ниже указанных задач:</w:t>
      </w:r>
    </w:p>
    <w:p>
      <w:pPr>
        <w:pStyle w:val="0"/>
        <w:spacing w:before="200" w:line-rule="auto"/>
        <w:ind w:firstLine="540"/>
        <w:jc w:val="both"/>
      </w:pPr>
      <w:r>
        <w:rPr>
          <w:sz w:val="20"/>
        </w:rPr>
        <w:t xml:space="preserve">усиление внимания к обязательным учебным дисциплинам, освоение которых может вызывать у данной группы обучающихся специфически обусловленные или индивидуально ориентированные трудности, например, увеличено время на предметы "Русский язык", "Математика" (за счет часов части учебного плана, определяемой участниками образовательных отношений);</w:t>
      </w:r>
    </w:p>
    <w:p>
      <w:pPr>
        <w:pStyle w:val="0"/>
        <w:spacing w:before="200" w:line-rule="auto"/>
        <w:ind w:firstLine="540"/>
        <w:jc w:val="both"/>
      </w:pPr>
      <w:r>
        <w:rPr>
          <w:sz w:val="20"/>
        </w:rPr>
        <w:t xml:space="preserve">введение в содержание образовательной программы учебных дисциплин, отвечающих особым образовательным потребностям, в том числе потребностям в сохранении и укреплении здоровья (предмет "Адаптивная физическая культура");</w:t>
      </w:r>
    </w:p>
    <w:p>
      <w:pPr>
        <w:pStyle w:val="0"/>
        <w:spacing w:before="200" w:line-rule="auto"/>
        <w:ind w:firstLine="540"/>
        <w:jc w:val="both"/>
      </w:pPr>
      <w:r>
        <w:rPr>
          <w:sz w:val="20"/>
        </w:rPr>
        <w:t xml:space="preserve">проведение коррекционно-развивающих курсов по программе коррекционной работы и, при необходимости, дополнительных коррекционно-развивающих занятий в соответствии с "Индивидуальным планом коррекционно-развивающей работы" за счет часов внеурочной деятельности в объеме не менее 5 часов в неделю;</w:t>
      </w:r>
    </w:p>
    <w:p>
      <w:pPr>
        <w:pStyle w:val="0"/>
        <w:spacing w:before="200" w:line-rule="auto"/>
        <w:ind w:firstLine="540"/>
        <w:jc w:val="both"/>
      </w:pPr>
      <w:r>
        <w:rPr>
          <w:sz w:val="20"/>
        </w:rPr>
        <w:t xml:space="preserve">организация и проведение индивидуальных консультаций педагогов по обязательным учебным дисциплинам, по темам и разделам, требующим особого внимания для пропедевтики возникновения специфически обусловленных или индивидуально ориентированных трудностей в обучении;</w:t>
      </w:r>
    </w:p>
    <w:p>
      <w:pPr>
        <w:pStyle w:val="0"/>
        <w:spacing w:before="200" w:line-rule="auto"/>
        <w:ind w:firstLine="540"/>
        <w:jc w:val="both"/>
      </w:pPr>
      <w:r>
        <w:rPr>
          <w:sz w:val="20"/>
        </w:rPr>
        <w:t xml:space="preserve">реализация индивидуальной образовательной траектории с учетом интересов, склонностей, способностей (в том числе выдающихся), выбранного обучающимся профиля в обучении.</w:t>
      </w:r>
    </w:p>
    <w:p>
      <w:pPr>
        <w:pStyle w:val="0"/>
        <w:jc w:val="both"/>
      </w:pPr>
      <w:r>
        <w:rPr>
          <w:sz w:val="20"/>
        </w:rPr>
      </w:r>
    </w:p>
    <w:p>
      <w:pPr>
        <w:pStyle w:val="2"/>
        <w:outlineLvl w:val="2"/>
        <w:ind w:firstLine="540"/>
        <w:jc w:val="both"/>
      </w:pPr>
      <w:r>
        <w:rPr>
          <w:sz w:val="20"/>
        </w:rPr>
        <w:t xml:space="preserve">84. Федеральный календарный учебный график:</w:t>
      </w:r>
    </w:p>
    <w:p>
      <w:pPr>
        <w:pStyle w:val="0"/>
        <w:spacing w:before="200" w:line-rule="auto"/>
        <w:ind w:firstLine="540"/>
        <w:jc w:val="both"/>
      </w:pPr>
      <w:r>
        <w:rPr>
          <w:sz w:val="20"/>
        </w:rPr>
        <w:t xml:space="preserve">84.1. Организация образовательной деятельности осуществляется по учебным четвертям. Урочная деятельность обучающихся с ограниченными возможностями здоровья организуется по 5-дневной учебной неделе, в субботу возможны организация проведение внеурочной деятельности &lt;36&gt;.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&lt;36&gt; </w:t>
      </w:r>
      <w:hyperlink w:history="0" r:id="rId149"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jc w:val="both"/>
      </w:pPr>
      <w:r>
        <w:rPr>
          <w:sz w:val="20"/>
        </w:rPr>
      </w:r>
    </w:p>
    <w:p>
      <w:pPr>
        <w:pStyle w:val="0"/>
        <w:ind w:firstLine="540"/>
        <w:jc w:val="both"/>
      </w:pPr>
      <w:r>
        <w:rPr>
          <w:sz w:val="20"/>
        </w:rPr>
        <w:t xml:space="preserve">84.2. Продолжительность учебного года при получении основного общего образования составляет 34 недели.</w:t>
      </w:r>
    </w:p>
    <w:p>
      <w:pPr>
        <w:pStyle w:val="0"/>
        <w:spacing w:before="200" w:line-rule="auto"/>
        <w:ind w:firstLine="540"/>
        <w:jc w:val="both"/>
      </w:pPr>
      <w:r>
        <w:rPr>
          <w:sz w:val="20"/>
        </w:rPr>
        <w:t xml:space="preserve">84.3. Учебный год в образовательной организации начинается 1 сентября. Если этот день приходится на выходной день, то в этом случае учебный год начинается в первый, следующий за ним, рабочий день.</w:t>
      </w:r>
    </w:p>
    <w:p>
      <w:pPr>
        <w:pStyle w:val="0"/>
        <w:spacing w:before="200" w:line-rule="auto"/>
        <w:ind w:firstLine="540"/>
        <w:jc w:val="both"/>
      </w:pPr>
      <w:r>
        <w:rPr>
          <w:sz w:val="20"/>
        </w:rPr>
        <w:t xml:space="preserve">84.4. Учебный год в образовательной организации заканчивается 20 мая. Если этот день приходится на выходной день, то в этом случае учебный год заканчивается в предыдущий рабочий день. Для 9 классов окончание учебного года определяется ежегодно в соответствии с расписанием государственной итоговой аттестации.</w:t>
      </w:r>
    </w:p>
    <w:p>
      <w:pPr>
        <w:pStyle w:val="0"/>
        <w:spacing w:before="200" w:line-rule="auto"/>
        <w:ind w:firstLine="540"/>
        <w:jc w:val="both"/>
      </w:pPr>
      <w:r>
        <w:rPr>
          <w:sz w:val="20"/>
        </w:rPr>
        <w:t xml:space="preserve">84.5. С целью профилактики переутомления в федеральном календарном учебном графике предусматривается чередование периодов учебного времени и каникул. Продолжительность каникул должна составлять не менее 7 календарных дней.</w:t>
      </w:r>
    </w:p>
    <w:p>
      <w:pPr>
        <w:pStyle w:val="0"/>
        <w:spacing w:before="200" w:line-rule="auto"/>
        <w:ind w:firstLine="540"/>
        <w:jc w:val="both"/>
      </w:pPr>
      <w:r>
        <w:rPr>
          <w:sz w:val="20"/>
        </w:rPr>
        <w:t xml:space="preserve">84.6. Продолжительность учебных четвертей составляет: I четверть - 8 учебных недель (для 5 - 9 классов), II четверть - 8 учебных недель (для 5 - 9 классов), III четверть - 10 учебных недель (для 5 - 9 классов), IV четверть - 8 учебных недель (для 5 - 9 классов).</w:t>
      </w:r>
    </w:p>
    <w:p>
      <w:pPr>
        <w:pStyle w:val="0"/>
        <w:spacing w:before="200" w:line-rule="auto"/>
        <w:ind w:firstLine="540"/>
        <w:jc w:val="both"/>
      </w:pPr>
      <w:r>
        <w:rPr>
          <w:sz w:val="20"/>
        </w:rPr>
        <w:t xml:space="preserve">84.7. Продолжительность каникул составляет:</w:t>
      </w:r>
    </w:p>
    <w:p>
      <w:pPr>
        <w:pStyle w:val="0"/>
        <w:spacing w:before="200" w:line-rule="auto"/>
        <w:ind w:firstLine="540"/>
        <w:jc w:val="both"/>
      </w:pPr>
      <w:r>
        <w:rPr>
          <w:sz w:val="20"/>
        </w:rPr>
        <w:t xml:space="preserve">по окончании I четверти (осенние каникулы) - 9 календарных дней (для 5 - 9 классов);</w:t>
      </w:r>
    </w:p>
    <w:p>
      <w:pPr>
        <w:pStyle w:val="0"/>
        <w:spacing w:before="200" w:line-rule="auto"/>
        <w:ind w:firstLine="540"/>
        <w:jc w:val="both"/>
      </w:pPr>
      <w:r>
        <w:rPr>
          <w:sz w:val="20"/>
        </w:rPr>
        <w:t xml:space="preserve">по окончании II четверти (зимние каникулы) - 9 календарных дней (для 5 - 9 классов);</w:t>
      </w:r>
    </w:p>
    <w:p>
      <w:pPr>
        <w:pStyle w:val="0"/>
        <w:spacing w:before="200" w:line-rule="auto"/>
        <w:ind w:firstLine="540"/>
        <w:jc w:val="both"/>
      </w:pPr>
      <w:r>
        <w:rPr>
          <w:sz w:val="20"/>
        </w:rPr>
        <w:t xml:space="preserve">по окончании III четверти (весенние каникулы) - 9 календарных дней (для 5 - 9 классов);</w:t>
      </w:r>
    </w:p>
    <w:p>
      <w:pPr>
        <w:pStyle w:val="0"/>
        <w:spacing w:before="200" w:line-rule="auto"/>
        <w:ind w:firstLine="540"/>
        <w:jc w:val="both"/>
      </w:pPr>
      <w:r>
        <w:rPr>
          <w:sz w:val="20"/>
        </w:rPr>
        <w:t xml:space="preserve">по окончании учебного года (летние каникулы) - не менее 8 недель.</w:t>
      </w:r>
    </w:p>
    <w:p>
      <w:pPr>
        <w:pStyle w:val="0"/>
        <w:spacing w:before="200" w:line-rule="auto"/>
        <w:ind w:firstLine="540"/>
        <w:jc w:val="both"/>
      </w:pPr>
      <w:r>
        <w:rPr>
          <w:sz w:val="20"/>
        </w:rPr>
        <w:t xml:space="preserve">84.8. Продолжительность урока не должна превышать 45 минут.</w:t>
      </w:r>
    </w:p>
    <w:p>
      <w:pPr>
        <w:pStyle w:val="0"/>
        <w:spacing w:before="200" w:line-rule="auto"/>
        <w:ind w:firstLine="540"/>
        <w:jc w:val="both"/>
      </w:pPr>
      <w:r>
        <w:rPr>
          <w:sz w:val="20"/>
        </w:rPr>
        <w:t xml:space="preserve">84.9. Продолжительность перемен между уроками составляет не менее 10 минут, большой перемены (после 2 или 3 урока) - 20 - 30 минут. Вместо одной большой перемены допускается после 2 и 3 уроков устанавливать две перемены по 20 минут каждая.</w:t>
      </w:r>
    </w:p>
    <w:p>
      <w:pPr>
        <w:pStyle w:val="0"/>
        <w:spacing w:before="200" w:line-rule="auto"/>
        <w:ind w:firstLine="540"/>
        <w:jc w:val="both"/>
      </w:pPr>
      <w:r>
        <w:rPr>
          <w:sz w:val="20"/>
        </w:rPr>
        <w:t xml:space="preserve">Продолжительность перемены между урочной и внеурочной деятельностью должна составлять не менее 20 - 30 минут.</w:t>
      </w:r>
    </w:p>
    <w:p>
      <w:pPr>
        <w:pStyle w:val="0"/>
        <w:spacing w:before="200" w:line-rule="auto"/>
        <w:ind w:firstLine="540"/>
        <w:jc w:val="both"/>
      </w:pPr>
      <w:r>
        <w:rPr>
          <w:sz w:val="20"/>
        </w:rPr>
        <w:t xml:space="preserve">84.10. Расписание уроков составляется с учетом дневной и недельной умственной работоспособности обучающихся и шкалы трудности учебных предметов, определенной гигиеническими нормативами.</w:t>
      </w:r>
    </w:p>
    <w:p>
      <w:pPr>
        <w:pStyle w:val="0"/>
        <w:spacing w:before="200" w:line-rule="auto"/>
        <w:ind w:firstLine="540"/>
        <w:jc w:val="both"/>
      </w:pPr>
      <w:r>
        <w:rPr>
          <w:sz w:val="20"/>
        </w:rPr>
        <w:t xml:space="preserve">84.11. Образовательная недельная нагрузка распределяется равномерно в течение учебной недели, при этом объем максимально допустимой нагрузки в течение дня составляет:</w:t>
      </w:r>
    </w:p>
    <w:p>
      <w:pPr>
        <w:pStyle w:val="0"/>
        <w:spacing w:before="200" w:line-rule="auto"/>
        <w:ind w:firstLine="540"/>
        <w:jc w:val="both"/>
      </w:pPr>
      <w:r>
        <w:rPr>
          <w:sz w:val="20"/>
        </w:rPr>
        <w:t xml:space="preserve">для обучающихся 5 и 6 классов - не более 6 уроков, для обучающихся 7 - 9 классов - не более 7 уроков.</w:t>
      </w:r>
    </w:p>
    <w:p>
      <w:pPr>
        <w:pStyle w:val="0"/>
        <w:spacing w:before="200" w:line-rule="auto"/>
        <w:ind w:firstLine="540"/>
        <w:jc w:val="both"/>
      </w:pPr>
      <w:r>
        <w:rPr>
          <w:sz w:val="20"/>
        </w:rPr>
        <w:t xml:space="preserve">84.12. Занятия начинаются не ранее 8 часов утра и заканчиваются не позднее 19 часов.</w:t>
      </w:r>
    </w:p>
    <w:p>
      <w:pPr>
        <w:pStyle w:val="0"/>
        <w:spacing w:before="200" w:line-rule="auto"/>
        <w:ind w:firstLine="540"/>
        <w:jc w:val="both"/>
      </w:pPr>
      <w:r>
        <w:rPr>
          <w:sz w:val="20"/>
        </w:rPr>
        <w:t xml:space="preserve">84.13. Факультативные занятия и занятия по программам дополнительного образования планируют на дни с наименьшим количеством обязательных уроков. Между началом факультативных (дополнительных) занятий и последним уроком необходимо организовывать перерыв продолжительностью не менее 20 минут.</w:t>
      </w:r>
    </w:p>
    <w:p>
      <w:pPr>
        <w:pStyle w:val="0"/>
        <w:spacing w:before="200" w:line-rule="auto"/>
        <w:ind w:firstLine="540"/>
        <w:jc w:val="both"/>
      </w:pPr>
      <w:r>
        <w:rPr>
          <w:sz w:val="20"/>
        </w:rPr>
        <w:t xml:space="preserve">84.14. Календарный учебный график образовательной организации составляется с учетом мнений участников образовательных отношений, региональных и этнокультурных традиций, плановых мероприятий учреждений культуры региона и определяет чередование учебной деятельности (урочной и внеурочной) и плановых перерывов при получении образования для отдыха и иных социальных целей (каникул) по календарным периодам учебного года.</w:t>
      </w:r>
    </w:p>
    <w:p>
      <w:pPr>
        <w:pStyle w:val="0"/>
        <w:spacing w:before="200" w:line-rule="auto"/>
        <w:ind w:firstLine="540"/>
        <w:jc w:val="both"/>
      </w:pPr>
      <w:r>
        <w:rPr>
          <w:sz w:val="20"/>
        </w:rPr>
        <w:t xml:space="preserve">При составлении календарного учебного графика образовательная организация может использовать организацию учебного года по триместрам.</w:t>
      </w:r>
    </w:p>
    <w:p>
      <w:pPr>
        <w:pStyle w:val="0"/>
        <w:jc w:val="both"/>
      </w:pPr>
      <w:r>
        <w:rPr>
          <w:sz w:val="20"/>
        </w:rPr>
      </w:r>
    </w:p>
    <w:p>
      <w:pPr>
        <w:pStyle w:val="2"/>
        <w:outlineLvl w:val="2"/>
        <w:ind w:firstLine="540"/>
        <w:jc w:val="both"/>
      </w:pPr>
      <w:r>
        <w:rPr>
          <w:sz w:val="20"/>
        </w:rPr>
        <w:t xml:space="preserve">85. План внеурочной деятельности.</w:t>
      </w:r>
    </w:p>
    <w:p>
      <w:pPr>
        <w:pStyle w:val="0"/>
        <w:spacing w:before="200" w:line-rule="auto"/>
        <w:ind w:firstLine="540"/>
        <w:jc w:val="both"/>
      </w:pPr>
      <w:r>
        <w:rPr>
          <w:sz w:val="20"/>
        </w:rPr>
        <w:t xml:space="preserve">85.1. Внеурочная деятельность направлена на достижение планируемых результатов освоения АООП ООО (личностных, метапредметных и предметных), осуществляемую в формах, отличных от урочной.</w:t>
      </w:r>
    </w:p>
    <w:p>
      <w:pPr>
        <w:pStyle w:val="0"/>
        <w:spacing w:before="200" w:line-rule="auto"/>
        <w:ind w:firstLine="540"/>
        <w:jc w:val="both"/>
      </w:pPr>
      <w:r>
        <w:rPr>
          <w:sz w:val="20"/>
        </w:rPr>
        <w:t xml:space="preserve">85.2. Внеурочная деятельность является неотъемлемой частью АООП ООО.</w:t>
      </w:r>
    </w:p>
    <w:p>
      <w:pPr>
        <w:pStyle w:val="0"/>
        <w:spacing w:before="200" w:line-rule="auto"/>
        <w:ind w:firstLine="540"/>
        <w:jc w:val="both"/>
      </w:pPr>
      <w:r>
        <w:rPr>
          <w:sz w:val="20"/>
        </w:rPr>
        <w:t xml:space="preserve">85.3. План внеурочной деятельности представляет собой описание целостной системы функционирования образовательной организации в сфере внеурочной деятельности и может включать в себя:</w:t>
      </w:r>
    </w:p>
    <w:p>
      <w:pPr>
        <w:pStyle w:val="0"/>
        <w:spacing w:before="200" w:line-rule="auto"/>
        <w:ind w:firstLine="540"/>
        <w:jc w:val="both"/>
      </w:pPr>
      <w:r>
        <w:rPr>
          <w:sz w:val="20"/>
        </w:rPr>
        <w:t xml:space="preserve">1) внеурочную деятельность по учебным предметам образовательной программы (учебные курсы, учебные модули по выбору обучающихся, родителей (законных представителей) несовершеннолетних обучающихся, в том числе предусматривающие углубленное изучение учебных предметов, с целью удовлетворения различных интересов обучающихся, потребностей в физическом развитии и совершенствовании, а также учитывающие этнокультурные интересы, особые образовательные потребности обучающихся с ограниченными возможностями здоровья;</w:t>
      </w:r>
    </w:p>
    <w:p>
      <w:pPr>
        <w:pStyle w:val="0"/>
        <w:spacing w:before="200" w:line-rule="auto"/>
        <w:ind w:firstLine="540"/>
        <w:jc w:val="both"/>
      </w:pPr>
      <w:r>
        <w:rPr>
          <w:sz w:val="20"/>
        </w:rPr>
        <w:t xml:space="preserve">2) внеурочную деятельность по формированию функциональной грамотности (читательской, математической, естественнонаучной, финансовой) обучающихся (интегрированные курсы, метапредметные кружки, факультативы, научные сообщества, в том числе направленные на реализацию проектной и исследовательской деятельности);</w:t>
      </w:r>
    </w:p>
    <w:p>
      <w:pPr>
        <w:pStyle w:val="0"/>
        <w:spacing w:before="200" w:line-rule="auto"/>
        <w:ind w:firstLine="540"/>
        <w:jc w:val="both"/>
      </w:pPr>
      <w:r>
        <w:rPr>
          <w:sz w:val="20"/>
        </w:rPr>
        <w:t xml:space="preserve">3) внеурочную деятельность по развитию личности, ее способностей, удовлетворения образовательных потребностей и интересов, самореализации обучающихся, в том числе одаренных, через организацию социальных практик (в том числе волонтерство), включая общественно полезную деятельность, профессиональные пробы, развитие глобальных компетенций, формирование предпринимательских навыков, практическую подготовку, использование возможностей организаций дополнительного образования, профессиональных образовательных организаций и социальных партнеров в профессионально-производственном окружении;</w:t>
      </w:r>
    </w:p>
    <w:p>
      <w:pPr>
        <w:pStyle w:val="0"/>
        <w:spacing w:before="200" w:line-rule="auto"/>
        <w:ind w:firstLine="540"/>
        <w:jc w:val="both"/>
      </w:pPr>
      <w:r>
        <w:rPr>
          <w:sz w:val="20"/>
        </w:rPr>
        <w:t xml:space="preserve">4) внеурочную деятельность, направленную на реализацию комплекса воспитательных мероприятий на уровне образовательной организации, класса, занятия, в том числе в творческих объединениях по интересам, культурные и социальные практики с учетом историко-культурной и этнической специфики региона, потребностей обучающихся, родителей (законных представителей) несовершеннолетних обучающихся;</w:t>
      </w:r>
    </w:p>
    <w:p>
      <w:pPr>
        <w:pStyle w:val="0"/>
        <w:spacing w:before="200" w:line-rule="auto"/>
        <w:ind w:firstLine="540"/>
        <w:jc w:val="both"/>
      </w:pPr>
      <w:r>
        <w:rPr>
          <w:sz w:val="20"/>
        </w:rPr>
        <w:t xml:space="preserve">5) внеурочную деятельность по организации деятельности ученических сообществ (подростковых коллективов), в том числе ученических классов, разновозрастных объединений по интересам, клубов; детских, подростковых и юношеских общественных объединений, организаций и других;</w:t>
      </w:r>
    </w:p>
    <w:p>
      <w:pPr>
        <w:pStyle w:val="0"/>
        <w:spacing w:before="200" w:line-rule="auto"/>
        <w:ind w:firstLine="540"/>
        <w:jc w:val="both"/>
      </w:pPr>
      <w:r>
        <w:rPr>
          <w:sz w:val="20"/>
        </w:rPr>
        <w:t xml:space="preserve">6) внеурочную деятельность, направленную на организационное обеспечение учебной деятельности (организационные собрания, взаимодействие с родителями (законными представителями) по обеспечению успешной реализации образовательной программы и другие);</w:t>
      </w:r>
    </w:p>
    <w:p>
      <w:pPr>
        <w:pStyle w:val="0"/>
        <w:spacing w:before="200" w:line-rule="auto"/>
        <w:ind w:firstLine="540"/>
        <w:jc w:val="both"/>
      </w:pPr>
      <w:r>
        <w:rPr>
          <w:sz w:val="20"/>
        </w:rPr>
        <w:t xml:space="preserve">7) внеурочную деятельность, направленную на организацию педагогической поддержки обучающихся (проектирование индивидуальных образовательных маршрутов, работа тьюторов, педагогов-психологов);</w:t>
      </w:r>
    </w:p>
    <w:p>
      <w:pPr>
        <w:pStyle w:val="0"/>
        <w:spacing w:before="200" w:line-rule="auto"/>
        <w:ind w:firstLine="540"/>
        <w:jc w:val="both"/>
      </w:pPr>
      <w:r>
        <w:rPr>
          <w:sz w:val="20"/>
        </w:rPr>
        <w:t xml:space="preserve">8) внеурочную деятельность, направленную на обеспечение благополучия обучающихся в пространстве общеобразовательной школы (безопасности жизни и здоровья обучающихся, безопасных межличностных отношений в учебных группах, профилактики неуспеваемости, профилактики различных рисков, возникающих в процессе взаимодействия обучающегося с окружающей средой, социальной защиты обучающихся).</w:t>
      </w:r>
    </w:p>
    <w:p>
      <w:pPr>
        <w:pStyle w:val="0"/>
        <w:spacing w:before="200" w:line-rule="auto"/>
        <w:ind w:firstLine="540"/>
        <w:jc w:val="both"/>
      </w:pPr>
      <w:r>
        <w:rPr>
          <w:sz w:val="20"/>
        </w:rPr>
        <w:t xml:space="preserve">85.4. Для достижения целей и задач внеурочной деятельности используется все многообразие доступных объектов отечественной культуры, в том числе наследие отечественного кинематографа.</w:t>
      </w:r>
    </w:p>
    <w:p>
      <w:pPr>
        <w:pStyle w:val="0"/>
        <w:spacing w:before="200" w:line-rule="auto"/>
        <w:ind w:firstLine="540"/>
        <w:jc w:val="both"/>
      </w:pPr>
      <w:r>
        <w:rPr>
          <w:sz w:val="20"/>
        </w:rPr>
        <w:t xml:space="preserve">Наследие отечественного кинематографа может использоваться как в качестве дидактического материала при реализации курсов внеурочной деятельности, так и быть основной для разработки курсов внеурочной деятельности, посвященной этому виду отечественного искусства.</w:t>
      </w:r>
    </w:p>
    <w:p>
      <w:pPr>
        <w:pStyle w:val="0"/>
        <w:spacing w:before="200" w:line-rule="auto"/>
        <w:ind w:firstLine="540"/>
        <w:jc w:val="both"/>
      </w:pPr>
      <w:r>
        <w:rPr>
          <w:sz w:val="20"/>
        </w:rPr>
        <w:t xml:space="preserve">85.5. Количество часов, выделяемых на внеурочную деятельность, составляет за 5 лет обучения на уровне основного общего образования не более 1 750 часов, в год - не более 350 часов.</w:t>
      </w:r>
    </w:p>
    <w:p>
      <w:pPr>
        <w:pStyle w:val="0"/>
        <w:spacing w:before="200" w:line-rule="auto"/>
        <w:ind w:firstLine="540"/>
        <w:jc w:val="both"/>
      </w:pPr>
      <w:r>
        <w:rPr>
          <w:sz w:val="20"/>
        </w:rPr>
        <w:t xml:space="preserve">85.6. Величина недельной образовательной нагрузки (количество занятий), реализуемой через внеурочную деятельность, определяется за пределами количества часов, отведенных на освоение обучающимися учебного плана, но не более 10 часов, из которых не менее 5 часов выделяются на обязательные и при необходимости дополнительные занятия по коррекционно-развивающим курсам, в соответствии с программой коррекционной работы.</w:t>
      </w:r>
    </w:p>
    <w:p>
      <w:pPr>
        <w:pStyle w:val="0"/>
        <w:spacing w:before="200" w:line-rule="auto"/>
        <w:ind w:firstLine="540"/>
        <w:jc w:val="both"/>
      </w:pPr>
      <w:r>
        <w:rPr>
          <w:sz w:val="20"/>
        </w:rPr>
        <w:t xml:space="preserve">85.7. Для недопущения перегрузки обучающихся допускается перенос образовательной нагрузки, реализуемой через внеурочную деятельность, на периоды каникул, но не более 1 или 2 количества часов. Внеурочная деятельность в каникулярное время может реализовываться в рамках тематических программ (лагерь с дневным пребыванием на базе общеобразовательной организации или на базе загородных детских центров, в походах, поездках и другие).</w:t>
      </w:r>
    </w:p>
    <w:p>
      <w:pPr>
        <w:pStyle w:val="0"/>
        <w:spacing w:before="200" w:line-rule="auto"/>
        <w:ind w:firstLine="540"/>
        <w:jc w:val="both"/>
      </w:pPr>
      <w:r>
        <w:rPr>
          <w:sz w:val="20"/>
        </w:rPr>
        <w:t xml:space="preserve">85.8. Один час в неделю рекомендуется отводить на внеурочное занятие "Разговоры о важном".</w:t>
      </w:r>
    </w:p>
    <w:p>
      <w:pPr>
        <w:pStyle w:val="0"/>
        <w:spacing w:before="200" w:line-rule="auto"/>
        <w:ind w:firstLine="540"/>
        <w:jc w:val="both"/>
      </w:pPr>
      <w:r>
        <w:rPr>
          <w:sz w:val="20"/>
        </w:rPr>
        <w:t xml:space="preserve">85.8.1. Внеурочные занятия "Разговоры о важном" направлены на развитие ценностного отношения обучающихся к своей Родине - России, населяющим ее людям, ее уникальной истории, богатой природе и великой культуре. Внеурочные занятия "Разговоры о важном" должны быть направлены на формирование соответствующей внутренней позиции личности обучающегося, необходимой ему для конструктивного и ответственного поведения в обществе.</w:t>
      </w:r>
    </w:p>
    <w:p>
      <w:pPr>
        <w:pStyle w:val="0"/>
        <w:spacing w:before="200" w:line-rule="auto"/>
        <w:ind w:firstLine="540"/>
        <w:jc w:val="both"/>
      </w:pPr>
      <w:r>
        <w:rPr>
          <w:sz w:val="20"/>
        </w:rPr>
        <w:t xml:space="preserve">85.8.2. Основной формат внеурочных занятий "Разговоры о важном" - разговор и (или) беседа с обучающимися. Основные темы занятий связаны с важнейшими аспектами жизни человека в современной России: знанием родной истории и пониманием сложностей современного мира, техническим прогрессом и сохранением природы, ориентацией в мировой художественной культуре и повседневной культуре поведения, доброжелательным отношением к окружающим и ответственным отношением к собственным поступкам.</w:t>
      </w:r>
    </w:p>
    <w:p>
      <w:pPr>
        <w:pStyle w:val="0"/>
        <w:spacing w:before="200" w:line-rule="auto"/>
        <w:ind w:firstLine="540"/>
        <w:jc w:val="both"/>
      </w:pPr>
      <w:r>
        <w:rPr>
          <w:sz w:val="20"/>
        </w:rPr>
        <w:t xml:space="preserve">85.9. При реализации плана внеурочной деятельности должна быть предусмотрена вариативность содержания внеурочной деятельности с учетом образовательных потребностей и интересов обучающихся.</w:t>
      </w:r>
    </w:p>
    <w:p>
      <w:pPr>
        <w:pStyle w:val="0"/>
        <w:spacing w:before="200" w:line-rule="auto"/>
        <w:ind w:firstLine="540"/>
        <w:jc w:val="both"/>
      </w:pPr>
      <w:r>
        <w:rPr>
          <w:sz w:val="20"/>
        </w:rPr>
        <w:t xml:space="preserve">85.10. В зависимости от решения педагогических работников, родительской общественности, интересов и запросов детей и родителей (законных представителей) в образовательной организации могут реализовываться различные модели плана внеурочной деятельности:</w:t>
      </w:r>
    </w:p>
    <w:p>
      <w:pPr>
        <w:pStyle w:val="0"/>
        <w:spacing w:before="200" w:line-rule="auto"/>
        <w:ind w:firstLine="540"/>
        <w:jc w:val="both"/>
      </w:pPr>
      <w:r>
        <w:rPr>
          <w:sz w:val="20"/>
        </w:rPr>
        <w:t xml:space="preserve">модель плана с преобладанием учебно-познавательной деятельности, когда наибольшее внимание уделяется внеурочной деятельности по учебным предметам и организационному обеспечению учебной деятельности;</w:t>
      </w:r>
    </w:p>
    <w:p>
      <w:pPr>
        <w:pStyle w:val="0"/>
        <w:spacing w:before="200" w:line-rule="auto"/>
        <w:ind w:firstLine="540"/>
        <w:jc w:val="both"/>
      </w:pPr>
      <w:r>
        <w:rPr>
          <w:sz w:val="20"/>
        </w:rPr>
        <w:t xml:space="preserve">модель плана с преобладанием педагогической поддержки обучающихся и работы по обеспечению их благополучия в пространстве общеобразовательной школы;</w:t>
      </w:r>
    </w:p>
    <w:p>
      <w:pPr>
        <w:pStyle w:val="0"/>
        <w:spacing w:before="200" w:line-rule="auto"/>
        <w:ind w:firstLine="540"/>
        <w:jc w:val="both"/>
      </w:pPr>
      <w:r>
        <w:rPr>
          <w:sz w:val="20"/>
        </w:rPr>
        <w:t xml:space="preserve">модель плана с преобладанием деятельности ученических сообществ и воспитательных мероприятий.</w:t>
      </w:r>
    </w:p>
    <w:p>
      <w:pPr>
        <w:pStyle w:val="0"/>
        <w:spacing w:before="200" w:line-rule="auto"/>
        <w:ind w:firstLine="540"/>
        <w:jc w:val="both"/>
      </w:pPr>
      <w:r>
        <w:rPr>
          <w:sz w:val="20"/>
        </w:rPr>
        <w:t xml:space="preserve">85.11. Формы реализации внеурочной деятельности образовательная организация определяет самостоятельно.</w:t>
      </w:r>
    </w:p>
    <w:p>
      <w:pPr>
        <w:pStyle w:val="0"/>
        <w:spacing w:before="200" w:line-rule="auto"/>
        <w:ind w:firstLine="540"/>
        <w:jc w:val="both"/>
      </w:pPr>
      <w:r>
        <w:rPr>
          <w:sz w:val="20"/>
        </w:rPr>
        <w:t xml:space="preserve">85.12. Формы внеурочной деятельности должны предусматривать активность и самостоятельность обучающихся, сочетать индивидуальную и групповую работу; обеспечивать гибкий режим занятий (продолжительность, последовательность), переменный состав обучающихся, проектную и исследовательскую деятельность (в том числе экспедиции, практики), экскурсии (в музеи, парки, на предприятия и другие), походы, деловые игры и другое.</w:t>
      </w:r>
    </w:p>
    <w:p>
      <w:pPr>
        <w:pStyle w:val="0"/>
        <w:spacing w:before="200" w:line-rule="auto"/>
        <w:ind w:firstLine="540"/>
        <w:jc w:val="both"/>
      </w:pPr>
      <w:r>
        <w:rPr>
          <w:sz w:val="20"/>
        </w:rPr>
        <w:t xml:space="preserve">85.13. В зависимости от конкретных условий реализации основной общеобразовательной программы, числа обучающихся и их возрастных особенностей допускается формирование учебных групп из обучающихся разных классов в пределах одного уровня образования.</w:t>
      </w:r>
    </w:p>
    <w:p>
      <w:pPr>
        <w:pStyle w:val="0"/>
        <w:spacing w:before="200" w:line-rule="auto"/>
        <w:ind w:firstLine="540"/>
        <w:jc w:val="both"/>
      </w:pPr>
      <w:r>
        <w:rPr>
          <w:sz w:val="20"/>
        </w:rPr>
        <w:t xml:space="preserve">85.14. В целях реализации плана внеурочной деятельности образовательной организацией может предусматриваться использование ресурсов других организаций (в том числе в сетевой форме), включая организации дополнительного образования соответствующей направленности, осуществляющих лицензированную образовательную деятельность, профессиональные образовательные организации, образовательные организации высшего образования, научные организации и иные организации, обладающие необходимыми ресурсами.</w:t>
      </w:r>
    </w:p>
    <w:p>
      <w:pPr>
        <w:pStyle w:val="0"/>
        <w:jc w:val="both"/>
      </w:pPr>
      <w:r>
        <w:rPr>
          <w:sz w:val="20"/>
        </w:rPr>
      </w:r>
    </w:p>
    <w:p>
      <w:pPr>
        <w:pStyle w:val="2"/>
        <w:outlineLvl w:val="2"/>
        <w:ind w:firstLine="540"/>
        <w:jc w:val="both"/>
      </w:pPr>
      <w:r>
        <w:rPr>
          <w:sz w:val="20"/>
        </w:rPr>
        <w:t xml:space="preserve">86. Федеральный календарный план воспитательной работы.</w:t>
      </w:r>
    </w:p>
    <w:p>
      <w:pPr>
        <w:pStyle w:val="0"/>
        <w:spacing w:before="200" w:line-rule="auto"/>
        <w:ind w:firstLine="540"/>
        <w:jc w:val="both"/>
      </w:pPr>
      <w:r>
        <w:rPr>
          <w:sz w:val="20"/>
        </w:rPr>
        <w:t xml:space="preserve">86.1. Федеральный календарный план воспитательной работы является единым для образовательных организаций.</w:t>
      </w:r>
    </w:p>
    <w:p>
      <w:pPr>
        <w:pStyle w:val="0"/>
        <w:spacing w:before="200" w:line-rule="auto"/>
        <w:ind w:firstLine="540"/>
        <w:jc w:val="both"/>
      </w:pPr>
      <w:r>
        <w:rPr>
          <w:sz w:val="20"/>
        </w:rPr>
        <w:t xml:space="preserve">86.2. Федеральный календарный план воспитательной работы может быть реализован в рамках урочной и внеурочной деятельности.</w:t>
      </w:r>
    </w:p>
    <w:p>
      <w:pPr>
        <w:pStyle w:val="0"/>
        <w:spacing w:before="200" w:line-rule="auto"/>
        <w:ind w:firstLine="540"/>
        <w:jc w:val="both"/>
      </w:pPr>
      <w:r>
        <w:rPr>
          <w:sz w:val="20"/>
        </w:rPr>
        <w:t xml:space="preserve">86.3. Образовательные организации вправе наряду с федеральным календарным планом воспитательной работы проводить иные мероприятия согласно федеральной рабочей программе воспитания, по ключевым направлениям воспитания и дополнительного образования детей.</w:t>
      </w:r>
    </w:p>
    <w:p>
      <w:pPr>
        <w:pStyle w:val="0"/>
        <w:spacing w:before="200" w:line-rule="auto"/>
        <w:ind w:firstLine="540"/>
        <w:jc w:val="both"/>
      </w:pPr>
      <w:r>
        <w:rPr>
          <w:sz w:val="20"/>
        </w:rPr>
        <w:t xml:space="preserve">Сентябрь:</w:t>
      </w:r>
    </w:p>
    <w:p>
      <w:pPr>
        <w:pStyle w:val="0"/>
        <w:spacing w:before="200" w:line-rule="auto"/>
        <w:ind w:firstLine="540"/>
        <w:jc w:val="both"/>
      </w:pPr>
      <w:r>
        <w:rPr>
          <w:sz w:val="20"/>
        </w:rPr>
        <w:t xml:space="preserve">1 сентября: День знаний;</w:t>
      </w:r>
    </w:p>
    <w:p>
      <w:pPr>
        <w:pStyle w:val="0"/>
        <w:spacing w:before="200" w:line-rule="auto"/>
        <w:ind w:firstLine="540"/>
        <w:jc w:val="both"/>
      </w:pPr>
      <w:r>
        <w:rPr>
          <w:sz w:val="20"/>
        </w:rPr>
        <w:t xml:space="preserve">3 сентября: День окончания Второй мировой войны, День солидарности в борьбе с терроризмом;</w:t>
      </w:r>
    </w:p>
    <w:p>
      <w:pPr>
        <w:pStyle w:val="0"/>
        <w:spacing w:before="200" w:line-rule="auto"/>
        <w:ind w:firstLine="540"/>
        <w:jc w:val="both"/>
      </w:pPr>
      <w:r>
        <w:rPr>
          <w:sz w:val="20"/>
        </w:rPr>
        <w:t xml:space="preserve">8 сентября: Международный день распространения грамотности.</w:t>
      </w:r>
    </w:p>
    <w:p>
      <w:pPr>
        <w:pStyle w:val="0"/>
        <w:spacing w:before="200" w:line-rule="auto"/>
        <w:ind w:firstLine="540"/>
        <w:jc w:val="both"/>
      </w:pPr>
      <w:r>
        <w:rPr>
          <w:sz w:val="20"/>
        </w:rPr>
        <w:t xml:space="preserve">Октябрь:</w:t>
      </w:r>
    </w:p>
    <w:p>
      <w:pPr>
        <w:pStyle w:val="0"/>
        <w:spacing w:before="200" w:line-rule="auto"/>
        <w:ind w:firstLine="540"/>
        <w:jc w:val="both"/>
      </w:pPr>
      <w:r>
        <w:rPr>
          <w:sz w:val="20"/>
        </w:rPr>
        <w:t xml:space="preserve">1 октября: Международный день пожилых людей; Международный день музыки;</w:t>
      </w:r>
    </w:p>
    <w:p>
      <w:pPr>
        <w:pStyle w:val="0"/>
        <w:spacing w:before="200" w:line-rule="auto"/>
        <w:ind w:firstLine="540"/>
        <w:jc w:val="both"/>
      </w:pPr>
      <w:r>
        <w:rPr>
          <w:sz w:val="20"/>
        </w:rPr>
        <w:t xml:space="preserve">4 октября: День защиты животных;</w:t>
      </w:r>
    </w:p>
    <w:p>
      <w:pPr>
        <w:pStyle w:val="0"/>
        <w:spacing w:before="200" w:line-rule="auto"/>
        <w:ind w:firstLine="540"/>
        <w:jc w:val="both"/>
      </w:pPr>
      <w:r>
        <w:rPr>
          <w:sz w:val="20"/>
        </w:rPr>
        <w:t xml:space="preserve">5 октября: День учителя;</w:t>
      </w:r>
    </w:p>
    <w:p>
      <w:pPr>
        <w:pStyle w:val="0"/>
        <w:spacing w:before="200" w:line-rule="auto"/>
        <w:ind w:firstLine="540"/>
        <w:jc w:val="both"/>
      </w:pPr>
      <w:r>
        <w:rPr>
          <w:sz w:val="20"/>
        </w:rPr>
        <w:t xml:space="preserve">25 октября: Международный день школьных библиотек;</w:t>
      </w:r>
    </w:p>
    <w:p>
      <w:pPr>
        <w:pStyle w:val="0"/>
        <w:spacing w:before="200" w:line-rule="auto"/>
        <w:ind w:firstLine="540"/>
        <w:jc w:val="both"/>
      </w:pPr>
      <w:r>
        <w:rPr>
          <w:sz w:val="20"/>
        </w:rPr>
        <w:t xml:space="preserve">Третье воскресенье октября: День отца.</w:t>
      </w:r>
    </w:p>
    <w:p>
      <w:pPr>
        <w:pStyle w:val="0"/>
        <w:spacing w:before="200" w:line-rule="auto"/>
        <w:ind w:firstLine="540"/>
        <w:jc w:val="both"/>
      </w:pPr>
      <w:r>
        <w:rPr>
          <w:sz w:val="20"/>
        </w:rPr>
        <w:t xml:space="preserve">Ноябрь:</w:t>
      </w:r>
    </w:p>
    <w:p>
      <w:pPr>
        <w:pStyle w:val="0"/>
        <w:spacing w:before="200" w:line-rule="auto"/>
        <w:ind w:firstLine="540"/>
        <w:jc w:val="both"/>
      </w:pPr>
      <w:r>
        <w:rPr>
          <w:sz w:val="20"/>
        </w:rPr>
        <w:t xml:space="preserve">4 ноября: День народного единства;</w:t>
      </w:r>
    </w:p>
    <w:p>
      <w:pPr>
        <w:pStyle w:val="0"/>
        <w:spacing w:before="200" w:line-rule="auto"/>
        <w:ind w:firstLine="540"/>
        <w:jc w:val="both"/>
      </w:pPr>
      <w:r>
        <w:rPr>
          <w:sz w:val="20"/>
        </w:rPr>
        <w:t xml:space="preserve">8 ноября: День памяти погибших при исполнении служебных обязанностей сотрудников органов внутренних дел России;</w:t>
      </w:r>
    </w:p>
    <w:p>
      <w:pPr>
        <w:pStyle w:val="0"/>
        <w:spacing w:before="200" w:line-rule="auto"/>
        <w:ind w:firstLine="540"/>
        <w:jc w:val="both"/>
      </w:pPr>
      <w:r>
        <w:rPr>
          <w:sz w:val="20"/>
        </w:rPr>
        <w:t xml:space="preserve">Последнее воскресенье ноября: День Матери;</w:t>
      </w:r>
    </w:p>
    <w:p>
      <w:pPr>
        <w:pStyle w:val="0"/>
        <w:spacing w:before="200" w:line-rule="auto"/>
        <w:ind w:firstLine="540"/>
        <w:jc w:val="both"/>
      </w:pPr>
      <w:r>
        <w:rPr>
          <w:sz w:val="20"/>
        </w:rPr>
        <w:t xml:space="preserve">30 ноября: День Государственного герба Российской Федерации.</w:t>
      </w:r>
    </w:p>
    <w:p>
      <w:pPr>
        <w:pStyle w:val="0"/>
        <w:spacing w:before="200" w:line-rule="auto"/>
        <w:ind w:firstLine="540"/>
        <w:jc w:val="both"/>
      </w:pPr>
      <w:r>
        <w:rPr>
          <w:sz w:val="20"/>
        </w:rPr>
        <w:t xml:space="preserve">Декабрь:</w:t>
      </w:r>
    </w:p>
    <w:p>
      <w:pPr>
        <w:pStyle w:val="0"/>
        <w:spacing w:before="200" w:line-rule="auto"/>
        <w:ind w:firstLine="540"/>
        <w:jc w:val="both"/>
      </w:pPr>
      <w:r>
        <w:rPr>
          <w:sz w:val="20"/>
        </w:rPr>
        <w:t xml:space="preserve">3 декабря: День неизвестного солдата; Международный день инвалидов;</w:t>
      </w:r>
    </w:p>
    <w:p>
      <w:pPr>
        <w:pStyle w:val="0"/>
        <w:spacing w:before="200" w:line-rule="auto"/>
        <w:ind w:firstLine="540"/>
        <w:jc w:val="both"/>
      </w:pPr>
      <w:r>
        <w:rPr>
          <w:sz w:val="20"/>
        </w:rPr>
        <w:t xml:space="preserve">5 декабря: День добровольца (волонтера) в России;</w:t>
      </w:r>
    </w:p>
    <w:p>
      <w:pPr>
        <w:pStyle w:val="0"/>
        <w:spacing w:before="200" w:line-rule="auto"/>
        <w:ind w:firstLine="540"/>
        <w:jc w:val="both"/>
      </w:pPr>
      <w:r>
        <w:rPr>
          <w:sz w:val="20"/>
        </w:rPr>
        <w:t xml:space="preserve">9 декабря: День Героев Отечества;</w:t>
      </w:r>
    </w:p>
    <w:p>
      <w:pPr>
        <w:pStyle w:val="0"/>
        <w:spacing w:before="200" w:line-rule="auto"/>
        <w:ind w:firstLine="540"/>
        <w:jc w:val="both"/>
      </w:pPr>
      <w:r>
        <w:rPr>
          <w:sz w:val="20"/>
        </w:rPr>
        <w:t xml:space="preserve">12 декабря: День Конституции Российской Федерации.</w:t>
      </w:r>
    </w:p>
    <w:p>
      <w:pPr>
        <w:pStyle w:val="0"/>
        <w:spacing w:before="200" w:line-rule="auto"/>
        <w:ind w:firstLine="540"/>
        <w:jc w:val="both"/>
      </w:pPr>
      <w:r>
        <w:rPr>
          <w:sz w:val="20"/>
        </w:rPr>
        <w:t xml:space="preserve">Январь:</w:t>
      </w:r>
    </w:p>
    <w:p>
      <w:pPr>
        <w:pStyle w:val="0"/>
        <w:spacing w:before="200" w:line-rule="auto"/>
        <w:ind w:firstLine="540"/>
        <w:jc w:val="both"/>
      </w:pPr>
      <w:r>
        <w:rPr>
          <w:sz w:val="20"/>
        </w:rPr>
        <w:t xml:space="preserve">25 января: День российского студенчества;</w:t>
      </w:r>
    </w:p>
    <w:p>
      <w:pPr>
        <w:pStyle w:val="0"/>
        <w:spacing w:before="200" w:line-rule="auto"/>
        <w:ind w:firstLine="540"/>
        <w:jc w:val="both"/>
      </w:pPr>
      <w:r>
        <w:rPr>
          <w:sz w:val="20"/>
        </w:rPr>
        <w:t xml:space="preserve">27 января: День снятия блокады Ленинграда, День освобождения Красной армией крупнейшего "лагеря смерти" Аушвиц-Биркенау (Освенцима) - День памяти жертв Холокоста.</w:t>
      </w:r>
    </w:p>
    <w:p>
      <w:pPr>
        <w:pStyle w:val="0"/>
        <w:spacing w:before="200" w:line-rule="auto"/>
        <w:ind w:firstLine="540"/>
        <w:jc w:val="both"/>
      </w:pPr>
      <w:r>
        <w:rPr>
          <w:sz w:val="20"/>
        </w:rPr>
        <w:t xml:space="preserve">Февраль:</w:t>
      </w:r>
    </w:p>
    <w:p>
      <w:pPr>
        <w:pStyle w:val="0"/>
        <w:spacing w:before="200" w:line-rule="auto"/>
        <w:ind w:firstLine="540"/>
        <w:jc w:val="both"/>
      </w:pPr>
      <w:r>
        <w:rPr>
          <w:sz w:val="20"/>
        </w:rPr>
        <w:t xml:space="preserve">2 февраля: День разгрома советскими войсками немецко-фашистских войск в Сталинградской битве;</w:t>
      </w:r>
    </w:p>
    <w:p>
      <w:pPr>
        <w:pStyle w:val="0"/>
        <w:spacing w:before="200" w:line-rule="auto"/>
        <w:ind w:firstLine="540"/>
        <w:jc w:val="both"/>
      </w:pPr>
      <w:r>
        <w:rPr>
          <w:sz w:val="20"/>
        </w:rPr>
        <w:t xml:space="preserve">8 февраля: День российской науки;</w:t>
      </w:r>
    </w:p>
    <w:p>
      <w:pPr>
        <w:pStyle w:val="0"/>
        <w:spacing w:before="200" w:line-rule="auto"/>
        <w:ind w:firstLine="540"/>
        <w:jc w:val="both"/>
      </w:pPr>
      <w:r>
        <w:rPr>
          <w:sz w:val="20"/>
        </w:rPr>
        <w:t xml:space="preserve">15 февраля: День памяти о россиянах, исполнявших служебный долг за пределами Отечества;</w:t>
      </w:r>
    </w:p>
    <w:p>
      <w:pPr>
        <w:pStyle w:val="0"/>
        <w:spacing w:before="200" w:line-rule="auto"/>
        <w:ind w:firstLine="540"/>
        <w:jc w:val="both"/>
      </w:pPr>
      <w:r>
        <w:rPr>
          <w:sz w:val="20"/>
        </w:rPr>
        <w:t xml:space="preserve">21 февраля: Международный день родного языка;</w:t>
      </w:r>
    </w:p>
    <w:p>
      <w:pPr>
        <w:pStyle w:val="0"/>
        <w:spacing w:before="200" w:line-rule="auto"/>
        <w:ind w:firstLine="540"/>
        <w:jc w:val="both"/>
      </w:pPr>
      <w:r>
        <w:rPr>
          <w:sz w:val="20"/>
        </w:rPr>
        <w:t xml:space="preserve">23 февраля: День защитника Отечества.</w:t>
      </w:r>
    </w:p>
    <w:p>
      <w:pPr>
        <w:pStyle w:val="0"/>
        <w:spacing w:before="200" w:line-rule="auto"/>
        <w:ind w:firstLine="540"/>
        <w:jc w:val="both"/>
      </w:pPr>
      <w:r>
        <w:rPr>
          <w:sz w:val="20"/>
        </w:rPr>
        <w:t xml:space="preserve">Март:</w:t>
      </w:r>
    </w:p>
    <w:p>
      <w:pPr>
        <w:pStyle w:val="0"/>
        <w:spacing w:before="200" w:line-rule="auto"/>
        <w:ind w:firstLine="540"/>
        <w:jc w:val="both"/>
      </w:pPr>
      <w:r>
        <w:rPr>
          <w:sz w:val="20"/>
        </w:rPr>
        <w:t xml:space="preserve">8 марта: Международный женский день;</w:t>
      </w:r>
    </w:p>
    <w:p>
      <w:pPr>
        <w:pStyle w:val="0"/>
        <w:spacing w:before="200" w:line-rule="auto"/>
        <w:ind w:firstLine="540"/>
        <w:jc w:val="both"/>
      </w:pPr>
      <w:r>
        <w:rPr>
          <w:sz w:val="20"/>
        </w:rPr>
        <w:t xml:space="preserve">18 марта: День воссоединения Крыма с Россией 27 марта: Всемирный день театра.</w:t>
      </w:r>
    </w:p>
    <w:p>
      <w:pPr>
        <w:pStyle w:val="0"/>
        <w:spacing w:before="200" w:line-rule="auto"/>
        <w:ind w:firstLine="540"/>
        <w:jc w:val="both"/>
      </w:pPr>
      <w:r>
        <w:rPr>
          <w:sz w:val="20"/>
        </w:rPr>
        <w:t xml:space="preserve">Апрель:</w:t>
      </w:r>
    </w:p>
    <w:p>
      <w:pPr>
        <w:pStyle w:val="0"/>
        <w:spacing w:before="200" w:line-rule="auto"/>
        <w:ind w:firstLine="540"/>
        <w:jc w:val="both"/>
      </w:pPr>
      <w:r>
        <w:rPr>
          <w:sz w:val="20"/>
        </w:rPr>
        <w:t xml:space="preserve">12 апреля: День космонавтики.</w:t>
      </w:r>
    </w:p>
    <w:p>
      <w:pPr>
        <w:pStyle w:val="0"/>
        <w:spacing w:before="200" w:line-rule="auto"/>
        <w:ind w:firstLine="540"/>
        <w:jc w:val="both"/>
      </w:pPr>
      <w:r>
        <w:rPr>
          <w:sz w:val="20"/>
        </w:rPr>
        <w:t xml:space="preserve">Май:</w:t>
      </w:r>
    </w:p>
    <w:p>
      <w:pPr>
        <w:pStyle w:val="0"/>
        <w:spacing w:before="200" w:line-rule="auto"/>
        <w:ind w:firstLine="540"/>
        <w:jc w:val="both"/>
      </w:pPr>
      <w:r>
        <w:rPr>
          <w:sz w:val="20"/>
        </w:rPr>
        <w:t xml:space="preserve">1 мая: Праздник Весны и Труда;</w:t>
      </w:r>
    </w:p>
    <w:p>
      <w:pPr>
        <w:pStyle w:val="0"/>
        <w:spacing w:before="200" w:line-rule="auto"/>
        <w:ind w:firstLine="540"/>
        <w:jc w:val="both"/>
      </w:pPr>
      <w:r>
        <w:rPr>
          <w:sz w:val="20"/>
        </w:rPr>
        <w:t xml:space="preserve">9 мая: День Победы;</w:t>
      </w:r>
    </w:p>
    <w:p>
      <w:pPr>
        <w:pStyle w:val="0"/>
        <w:spacing w:before="200" w:line-rule="auto"/>
        <w:ind w:firstLine="540"/>
        <w:jc w:val="both"/>
      </w:pPr>
      <w:r>
        <w:rPr>
          <w:sz w:val="20"/>
        </w:rPr>
        <w:t xml:space="preserve">19 мая: День детских общественных организаций России;</w:t>
      </w:r>
    </w:p>
    <w:p>
      <w:pPr>
        <w:pStyle w:val="0"/>
        <w:spacing w:before="200" w:line-rule="auto"/>
        <w:ind w:firstLine="540"/>
        <w:jc w:val="both"/>
      </w:pPr>
      <w:r>
        <w:rPr>
          <w:sz w:val="20"/>
        </w:rPr>
        <w:t xml:space="preserve">24 мая: День славянской письменности и культуры.</w:t>
      </w:r>
    </w:p>
    <w:p>
      <w:pPr>
        <w:pStyle w:val="0"/>
        <w:spacing w:before="200" w:line-rule="auto"/>
        <w:ind w:firstLine="540"/>
        <w:jc w:val="both"/>
      </w:pPr>
      <w:r>
        <w:rPr>
          <w:sz w:val="20"/>
        </w:rPr>
        <w:t xml:space="preserve">Июнь:</w:t>
      </w:r>
    </w:p>
    <w:p>
      <w:pPr>
        <w:pStyle w:val="0"/>
        <w:spacing w:before="200" w:line-rule="auto"/>
        <w:ind w:firstLine="540"/>
        <w:jc w:val="both"/>
      </w:pPr>
      <w:r>
        <w:rPr>
          <w:sz w:val="20"/>
        </w:rPr>
        <w:t xml:space="preserve">1 июня: День защиты детей;</w:t>
      </w:r>
    </w:p>
    <w:p>
      <w:pPr>
        <w:pStyle w:val="0"/>
        <w:spacing w:before="200" w:line-rule="auto"/>
        <w:ind w:firstLine="540"/>
        <w:jc w:val="both"/>
      </w:pPr>
      <w:r>
        <w:rPr>
          <w:sz w:val="20"/>
        </w:rPr>
        <w:t xml:space="preserve">6 июня: День русского языка;</w:t>
      </w:r>
    </w:p>
    <w:p>
      <w:pPr>
        <w:pStyle w:val="0"/>
        <w:spacing w:before="200" w:line-rule="auto"/>
        <w:ind w:firstLine="540"/>
        <w:jc w:val="both"/>
      </w:pPr>
      <w:r>
        <w:rPr>
          <w:sz w:val="20"/>
        </w:rPr>
        <w:t xml:space="preserve">12 июня: День России;</w:t>
      </w:r>
    </w:p>
    <w:p>
      <w:pPr>
        <w:pStyle w:val="0"/>
        <w:spacing w:before="200" w:line-rule="auto"/>
        <w:ind w:firstLine="540"/>
        <w:jc w:val="both"/>
      </w:pPr>
      <w:r>
        <w:rPr>
          <w:sz w:val="20"/>
        </w:rPr>
        <w:t xml:space="preserve">22 июня: День памяти и скорби;</w:t>
      </w:r>
    </w:p>
    <w:p>
      <w:pPr>
        <w:pStyle w:val="0"/>
        <w:spacing w:before="200" w:line-rule="auto"/>
        <w:ind w:firstLine="540"/>
        <w:jc w:val="both"/>
      </w:pPr>
      <w:r>
        <w:rPr>
          <w:sz w:val="20"/>
        </w:rPr>
        <w:t xml:space="preserve">27 июня: День молодежи.</w:t>
      </w:r>
    </w:p>
    <w:p>
      <w:pPr>
        <w:pStyle w:val="0"/>
        <w:spacing w:before="200" w:line-rule="auto"/>
        <w:ind w:firstLine="540"/>
        <w:jc w:val="both"/>
      </w:pPr>
      <w:r>
        <w:rPr>
          <w:sz w:val="20"/>
        </w:rPr>
        <w:t xml:space="preserve">Июль:</w:t>
      </w:r>
    </w:p>
    <w:p>
      <w:pPr>
        <w:pStyle w:val="0"/>
        <w:spacing w:before="200" w:line-rule="auto"/>
        <w:ind w:firstLine="540"/>
        <w:jc w:val="both"/>
      </w:pPr>
      <w:r>
        <w:rPr>
          <w:sz w:val="20"/>
        </w:rPr>
        <w:t xml:space="preserve">8 июля: День семьи, любви и верности.</w:t>
      </w:r>
    </w:p>
    <w:p>
      <w:pPr>
        <w:pStyle w:val="0"/>
        <w:spacing w:before="200" w:line-rule="auto"/>
        <w:ind w:firstLine="540"/>
        <w:jc w:val="both"/>
      </w:pPr>
      <w:r>
        <w:rPr>
          <w:sz w:val="20"/>
        </w:rPr>
        <w:t xml:space="preserve">Август:</w:t>
      </w:r>
    </w:p>
    <w:p>
      <w:pPr>
        <w:pStyle w:val="0"/>
        <w:spacing w:before="200" w:line-rule="auto"/>
        <w:ind w:firstLine="540"/>
        <w:jc w:val="both"/>
      </w:pPr>
      <w:r>
        <w:rPr>
          <w:sz w:val="20"/>
        </w:rPr>
        <w:t xml:space="preserve">12 августа: День физкультурника;</w:t>
      </w:r>
    </w:p>
    <w:p>
      <w:pPr>
        <w:pStyle w:val="0"/>
        <w:spacing w:before="200" w:line-rule="auto"/>
        <w:ind w:firstLine="540"/>
        <w:jc w:val="both"/>
      </w:pPr>
      <w:r>
        <w:rPr>
          <w:sz w:val="20"/>
        </w:rPr>
        <w:t xml:space="preserve">22 августа: День Государственного флага Российской Федерации;</w:t>
      </w:r>
    </w:p>
    <w:p>
      <w:pPr>
        <w:pStyle w:val="0"/>
        <w:spacing w:before="200" w:line-rule="auto"/>
        <w:ind w:firstLine="540"/>
        <w:jc w:val="both"/>
      </w:pPr>
      <w:r>
        <w:rPr>
          <w:sz w:val="20"/>
        </w:rPr>
        <w:t xml:space="preserve">27 августа: День российского кино.</w:t>
      </w:r>
    </w:p>
    <w:p>
      <w:pPr>
        <w:pStyle w:val="0"/>
        <w:jc w:val="both"/>
      </w:pPr>
      <w:r>
        <w:rPr>
          <w:sz w:val="20"/>
        </w:rPr>
      </w:r>
    </w:p>
    <w:p>
      <w:pPr>
        <w:pStyle w:val="2"/>
        <w:outlineLvl w:val="1"/>
        <w:jc w:val="center"/>
      </w:pPr>
      <w:r>
        <w:rPr>
          <w:sz w:val="20"/>
        </w:rPr>
        <w:t xml:space="preserve">XVII. Целевой раздел ФЛОП ООО для слепых обучающихся</w:t>
      </w:r>
    </w:p>
    <w:p>
      <w:pPr>
        <w:pStyle w:val="2"/>
        <w:jc w:val="center"/>
      </w:pPr>
      <w:r>
        <w:rPr>
          <w:sz w:val="20"/>
        </w:rPr>
        <w:t xml:space="preserve">(вариант 3.2)</w:t>
      </w:r>
    </w:p>
    <w:p>
      <w:pPr>
        <w:pStyle w:val="0"/>
        <w:jc w:val="both"/>
      </w:pPr>
      <w:r>
        <w:rPr>
          <w:sz w:val="20"/>
        </w:rPr>
      </w:r>
    </w:p>
    <w:p>
      <w:pPr>
        <w:pStyle w:val="2"/>
        <w:outlineLvl w:val="2"/>
        <w:ind w:firstLine="540"/>
        <w:jc w:val="both"/>
      </w:pPr>
      <w:r>
        <w:rPr>
          <w:sz w:val="20"/>
        </w:rPr>
        <w:t xml:space="preserve">87. Пояснительная записка.</w:t>
      </w:r>
    </w:p>
    <w:p>
      <w:pPr>
        <w:pStyle w:val="0"/>
        <w:spacing w:before="200" w:line-rule="auto"/>
        <w:ind w:firstLine="540"/>
        <w:jc w:val="both"/>
      </w:pPr>
      <w:r>
        <w:rPr>
          <w:sz w:val="20"/>
        </w:rPr>
        <w:t xml:space="preserve">87.1. ФАОП ООО для слепых обучающихся (вариант 3.2) является основным документом, определяющим содержание общего образования, а также регламентирующим образовательную деятельность организации в единстве урочной и внеурочной деятельности при учете установленного ФГОС ООО соотношения обязательной части программы и части, формируемой участниками образовательных отношений.</w:t>
      </w:r>
    </w:p>
    <w:p>
      <w:pPr>
        <w:pStyle w:val="0"/>
        <w:spacing w:before="200" w:line-rule="auto"/>
        <w:ind w:firstLine="540"/>
        <w:jc w:val="both"/>
      </w:pPr>
      <w:r>
        <w:rPr>
          <w:sz w:val="20"/>
        </w:rPr>
        <w:t xml:space="preserve">87.2. ФАОП ООО для слепых обучающихся (вариант 3.2) представляет собой образовательную программу, адаптированную для обучения, воспитания и социализации слепых обучающихся с учетом их особых образовательных потребностей, в том числе обеспечивающая коррекцию нарушений развития, вариант 3.2 АООП НОО.</w:t>
      </w:r>
    </w:p>
    <w:p>
      <w:pPr>
        <w:pStyle w:val="0"/>
        <w:spacing w:before="200" w:line-rule="auto"/>
        <w:ind w:firstLine="540"/>
        <w:jc w:val="both"/>
      </w:pPr>
      <w:r>
        <w:rPr>
          <w:sz w:val="20"/>
        </w:rPr>
        <w:t xml:space="preserve">ФАОП ООО для слепых обучающихся (вариант 3.2) предполагает увеличение сроков освоения АООП ООО на один год - шесть лет обучения (5 - 10 классы).</w:t>
      </w:r>
    </w:p>
    <w:p>
      <w:pPr>
        <w:pStyle w:val="0"/>
        <w:spacing w:before="200" w:line-rule="auto"/>
        <w:ind w:firstLine="540"/>
        <w:jc w:val="both"/>
      </w:pPr>
      <w:r>
        <w:rPr>
          <w:sz w:val="20"/>
        </w:rPr>
        <w:t xml:space="preserve">87.3. Целями реализации ФАОП ООО для слепых обучающихся (вариант 3.2) являются:</w:t>
      </w:r>
    </w:p>
    <w:p>
      <w:pPr>
        <w:pStyle w:val="0"/>
        <w:spacing w:before="200" w:line-rule="auto"/>
        <w:ind w:firstLine="540"/>
        <w:jc w:val="both"/>
      </w:pPr>
      <w:r>
        <w:rPr>
          <w:sz w:val="20"/>
        </w:rPr>
        <w:t xml:space="preserve">организация учебного процесса для слепых обучающихся с учетом целей, содержания и планируемых результатов основного общего образования, отраженных в ФГОС ООО;</w:t>
      </w:r>
    </w:p>
    <w:p>
      <w:pPr>
        <w:pStyle w:val="0"/>
        <w:spacing w:before="200" w:line-rule="auto"/>
        <w:ind w:firstLine="540"/>
        <w:jc w:val="both"/>
      </w:pPr>
      <w:r>
        <w:rPr>
          <w:sz w:val="20"/>
        </w:rPr>
        <w:t xml:space="preserve">создание условий для становления и формирования личности обучающегося;</w:t>
      </w:r>
    </w:p>
    <w:p>
      <w:pPr>
        <w:pStyle w:val="0"/>
        <w:spacing w:before="200" w:line-rule="auto"/>
        <w:ind w:firstLine="540"/>
        <w:jc w:val="both"/>
      </w:pPr>
      <w:r>
        <w:rPr>
          <w:sz w:val="20"/>
        </w:rPr>
        <w:t xml:space="preserve">организация деятельности педагогических работников по созданию индивидуальных программ и учебных планов для слепых обучающихся.</w:t>
      </w:r>
    </w:p>
    <w:p>
      <w:pPr>
        <w:pStyle w:val="0"/>
        <w:spacing w:before="200" w:line-rule="auto"/>
        <w:ind w:firstLine="540"/>
        <w:jc w:val="both"/>
      </w:pPr>
      <w:r>
        <w:rPr>
          <w:sz w:val="20"/>
        </w:rPr>
        <w:t xml:space="preserve">87.4. Достижение поставленных целей реализации ФАОП ООО для слепых обучающихся (вариант 3.2) предусматривает решение следующих основных задач:</w:t>
      </w:r>
    </w:p>
    <w:p>
      <w:pPr>
        <w:pStyle w:val="0"/>
        <w:spacing w:before="200" w:line-rule="auto"/>
        <w:ind w:firstLine="540"/>
        <w:jc w:val="both"/>
      </w:pPr>
      <w:r>
        <w:rPr>
          <w:sz w:val="20"/>
        </w:rPr>
        <w:t xml:space="preserve">формирование у обучающихся нравственных убеждений, эстетического вкуса и здорового образа жизни, высокой культуры межличностного и межэтнического общения, овладение основами наук, государственным языком Российской Федерации, навыками умственного и физического труда, развитие склонностей, интересов, способностей к социальному самоопределению;</w:t>
      </w:r>
    </w:p>
    <w:p>
      <w:pPr>
        <w:pStyle w:val="0"/>
        <w:spacing w:before="200" w:line-rule="auto"/>
        <w:ind w:firstLine="540"/>
        <w:jc w:val="both"/>
      </w:pPr>
      <w:r>
        <w:rPr>
          <w:sz w:val="20"/>
        </w:rPr>
        <w:t xml:space="preserve">обеспечение планируемых результатов по освоению обучающимся целевых установок, приобретению знаний, умений, навыков, определяемых личностными, семейными, общественными, государственными потребностями и возможностями обучающегося, индивидуальными особенностями его развития и состояния здоровья;</w:t>
      </w:r>
    </w:p>
    <w:p>
      <w:pPr>
        <w:pStyle w:val="0"/>
        <w:spacing w:before="200" w:line-rule="auto"/>
        <w:ind w:firstLine="540"/>
        <w:jc w:val="both"/>
      </w:pPr>
      <w:r>
        <w:rPr>
          <w:sz w:val="20"/>
        </w:rPr>
        <w:t xml:space="preserve">обеспечение преемственности основного общего и среднего общего образования;</w:t>
      </w:r>
    </w:p>
    <w:p>
      <w:pPr>
        <w:pStyle w:val="0"/>
        <w:spacing w:before="200" w:line-rule="auto"/>
        <w:ind w:firstLine="540"/>
        <w:jc w:val="both"/>
      </w:pPr>
      <w:r>
        <w:rPr>
          <w:sz w:val="20"/>
        </w:rPr>
        <w:t xml:space="preserve">достижение планируемых результатов освоения ФАОП ООО слепыми обучающимися;</w:t>
      </w:r>
    </w:p>
    <w:p>
      <w:pPr>
        <w:pStyle w:val="0"/>
        <w:spacing w:before="200" w:line-rule="auto"/>
        <w:ind w:firstLine="540"/>
        <w:jc w:val="both"/>
      </w:pPr>
      <w:r>
        <w:rPr>
          <w:sz w:val="20"/>
        </w:rPr>
        <w:t xml:space="preserve">обеспечение доступности получения качественного основного общего образования;</w:t>
      </w:r>
    </w:p>
    <w:p>
      <w:pPr>
        <w:pStyle w:val="0"/>
        <w:spacing w:before="200" w:line-rule="auto"/>
        <w:ind w:firstLine="540"/>
        <w:jc w:val="both"/>
      </w:pPr>
      <w:r>
        <w:rPr>
          <w:sz w:val="20"/>
        </w:rPr>
        <w:t xml:space="preserve">выявление и развитие способностей обучающихся, в том числе проявивших выдающиеся способности, через систему клубов, секций, студий и других, организацию общественно полезной деятельности;</w:t>
      </w:r>
    </w:p>
    <w:p>
      <w:pPr>
        <w:pStyle w:val="0"/>
        <w:spacing w:before="200" w:line-rule="auto"/>
        <w:ind w:firstLine="540"/>
        <w:jc w:val="both"/>
      </w:pPr>
      <w:r>
        <w:rPr>
          <w:sz w:val="20"/>
        </w:rPr>
        <w:t xml:space="preserve">организация интеллектуальных и творческих соревнований, научно-технического творчества и проектно-исследовательской деятельности;</w:t>
      </w:r>
    </w:p>
    <w:p>
      <w:pPr>
        <w:pStyle w:val="0"/>
        <w:spacing w:before="200" w:line-rule="auto"/>
        <w:ind w:firstLine="540"/>
        <w:jc w:val="both"/>
      </w:pPr>
      <w:r>
        <w:rPr>
          <w:sz w:val="20"/>
        </w:rPr>
        <w:t xml:space="preserve">участие обучающихся, их родителей (законных представителей), педагогических работников в проектировании и развитии социальной среды образовательной организации;</w:t>
      </w:r>
    </w:p>
    <w:p>
      <w:pPr>
        <w:pStyle w:val="0"/>
        <w:spacing w:before="200" w:line-rule="auto"/>
        <w:ind w:firstLine="540"/>
        <w:jc w:val="both"/>
      </w:pPr>
      <w:r>
        <w:rPr>
          <w:sz w:val="20"/>
        </w:rPr>
        <w:t xml:space="preserve">включение обучающихся в процессы познания и преобразования социальной среды (населенного пункта, района, города) для приобретения опыта реального управления и действия;</w:t>
      </w:r>
    </w:p>
    <w:p>
      <w:pPr>
        <w:pStyle w:val="0"/>
        <w:spacing w:before="200" w:line-rule="auto"/>
        <w:ind w:firstLine="540"/>
        <w:jc w:val="both"/>
      </w:pPr>
      <w:r>
        <w:rPr>
          <w:sz w:val="20"/>
        </w:rPr>
        <w:t xml:space="preserve">организация социального и учебно-исследовательского проектирования, профессиональной ориентации обучающихся при поддержке педагогических работников, педагогов-психологов, социальных педагогов, сотрудничество с базовыми предприятиями, организациями профессионального образования, центрами профессиональной работы;</w:t>
      </w:r>
    </w:p>
    <w:p>
      <w:pPr>
        <w:pStyle w:val="0"/>
        <w:spacing w:before="200" w:line-rule="auto"/>
        <w:ind w:firstLine="540"/>
        <w:jc w:val="both"/>
      </w:pPr>
      <w:r>
        <w:rPr>
          <w:sz w:val="20"/>
        </w:rPr>
        <w:t xml:space="preserve">создание условий для сохранения и укрепления физического, психологического и социального здоровья обучающихся, обеспечение их безопасности.</w:t>
      </w:r>
    </w:p>
    <w:p>
      <w:pPr>
        <w:pStyle w:val="0"/>
        <w:spacing w:before="200" w:line-rule="auto"/>
        <w:ind w:firstLine="540"/>
        <w:jc w:val="both"/>
      </w:pPr>
      <w:r>
        <w:rPr>
          <w:sz w:val="20"/>
        </w:rPr>
        <w:t xml:space="preserve">87.5. ФАОП ООО для слепых обучающихся (вариант 3.2) учитывает следующие принципы:</w:t>
      </w:r>
    </w:p>
    <w:p>
      <w:pPr>
        <w:pStyle w:val="0"/>
        <w:spacing w:before="200" w:line-rule="auto"/>
        <w:ind w:firstLine="540"/>
        <w:jc w:val="both"/>
      </w:pPr>
      <w:r>
        <w:rPr>
          <w:sz w:val="20"/>
        </w:rPr>
        <w:t xml:space="preserve">принцип учета ФГОС ООО: ФАОП ООО базируется на требованиях, предъявляемых ФГОС ООО к целям, содержанию, планируемым результатам и условиям обучения на уровне основного общего образования;</w:t>
      </w:r>
    </w:p>
    <w:p>
      <w:pPr>
        <w:pStyle w:val="0"/>
        <w:spacing w:before="200" w:line-rule="auto"/>
        <w:ind w:firstLine="540"/>
        <w:jc w:val="both"/>
      </w:pPr>
      <w:r>
        <w:rPr>
          <w:sz w:val="20"/>
        </w:rPr>
        <w:t xml:space="preserve">принцип учета языка обучения: с учетом условий функционирования образовательной организации ФАОП ООО характеризует право получения образования на родном языке из числа языков народов Российской Федерации и отражает механизмы реализации данного принципа в учебных планах, планах внеурочной деятельности;</w:t>
      </w:r>
    </w:p>
    <w:p>
      <w:pPr>
        <w:pStyle w:val="0"/>
        <w:spacing w:before="200" w:line-rule="auto"/>
        <w:ind w:firstLine="540"/>
        <w:jc w:val="both"/>
      </w:pPr>
      <w:r>
        <w:rPr>
          <w:sz w:val="20"/>
        </w:rPr>
        <w:t xml:space="preserve">принцип учета ведущей деятельности обучающегося: ФАОП ООО обеспечивает конструирование учебного процесса в структуре учебной деятельности, предусматривает механизмы формирования всех компонентов учебной деятельности (мотив, цель, учебная задача, учебные операции, контроль и самоконтроль);</w:t>
      </w:r>
    </w:p>
    <w:p>
      <w:pPr>
        <w:pStyle w:val="0"/>
        <w:spacing w:before="200" w:line-rule="auto"/>
        <w:ind w:firstLine="540"/>
        <w:jc w:val="both"/>
      </w:pPr>
      <w:r>
        <w:rPr>
          <w:sz w:val="20"/>
        </w:rPr>
        <w:t xml:space="preserve">принцип индивидуализации обучения: ФАОП ООО предусматривает возможность и механизмы разработки индивидуальных программ и учебных планов для слепых обучающихся с учетом мнения родителей (законных представителей) обучающегося;</w:t>
      </w:r>
    </w:p>
    <w:p>
      <w:pPr>
        <w:pStyle w:val="0"/>
        <w:spacing w:before="200" w:line-rule="auto"/>
        <w:ind w:firstLine="540"/>
        <w:jc w:val="both"/>
      </w:pPr>
      <w:r>
        <w:rPr>
          <w:sz w:val="20"/>
        </w:rPr>
        <w:t xml:space="preserve">системно-деятельностный подход, предполагающий ориентацию на результаты обучения, на развитие активной учебно-познавательной деятельности обучающегося на основе освоения универсальных учебных действий, познания и освоения мира личности, формирование его готовности к саморазвитию и непрерывному образованию;</w:t>
      </w:r>
    </w:p>
    <w:p>
      <w:pPr>
        <w:pStyle w:val="0"/>
        <w:spacing w:before="200" w:line-rule="auto"/>
        <w:ind w:firstLine="540"/>
        <w:jc w:val="both"/>
      </w:pPr>
      <w:r>
        <w:rPr>
          <w:sz w:val="20"/>
        </w:rPr>
        <w:t xml:space="preserve">принцип учета индивидуальных возрастных, психологических и физиологических особенностей слепых обучающихся при построении образовательного процесса и определении образовательно-воспитательных целей и путей их достижения;</w:t>
      </w:r>
    </w:p>
    <w:p>
      <w:pPr>
        <w:pStyle w:val="0"/>
        <w:spacing w:before="200" w:line-rule="auto"/>
        <w:ind w:firstLine="540"/>
        <w:jc w:val="both"/>
      </w:pPr>
      <w:r>
        <w:rPr>
          <w:sz w:val="20"/>
        </w:rPr>
        <w:t xml:space="preserve">принцип обеспечения фундаментального характера образования, учета специфики изучаемых учебных предметов;</w:t>
      </w:r>
    </w:p>
    <w:p>
      <w:pPr>
        <w:pStyle w:val="0"/>
        <w:spacing w:before="200" w:line-rule="auto"/>
        <w:ind w:firstLine="540"/>
        <w:jc w:val="both"/>
      </w:pPr>
      <w:r>
        <w:rPr>
          <w:sz w:val="20"/>
        </w:rPr>
        <w:t xml:space="preserve">принцип интеграции обучения и воспитания: ФАОП ООО предусматривает связь урочной и внеурочной деятельности, предполагающий направленность учебного процесса на достижение личностных результатов освоения образовательной программы;</w:t>
      </w:r>
    </w:p>
    <w:p>
      <w:pPr>
        <w:pStyle w:val="0"/>
        <w:spacing w:before="200" w:line-rule="auto"/>
        <w:ind w:firstLine="540"/>
        <w:jc w:val="both"/>
      </w:pPr>
      <w:r>
        <w:rPr>
          <w:sz w:val="20"/>
        </w:rPr>
        <w:t xml:space="preserve">принцип здоровьесбережения: при организации образовательной деятельности не допускается использование технологий, которые могут нанести вред физическому и (или) психическому здоровью обучающихся, приоритет использования здоровьесберегающих педагогических технологий. Объем учебной нагрузки, организация учебных и внеурочных мероприятий должны соответствовать требованиям, предусмотренным санитарными правилами и нормами Гигиенических нормативов и Санитарно-эпидемиологических требований.</w:t>
      </w:r>
    </w:p>
    <w:p>
      <w:pPr>
        <w:pStyle w:val="0"/>
        <w:spacing w:before="200" w:line-rule="auto"/>
        <w:ind w:firstLine="540"/>
        <w:jc w:val="both"/>
      </w:pPr>
      <w:r>
        <w:rPr>
          <w:sz w:val="20"/>
        </w:rPr>
        <w:t xml:space="preserve">87.6. ФАОП ООО для слепых обучающихся (вариант 3.2) учитывает возрастные и психологические особенности обучающихся.</w:t>
      </w:r>
    </w:p>
    <w:p>
      <w:pPr>
        <w:pStyle w:val="0"/>
        <w:spacing w:before="200" w:line-rule="auto"/>
        <w:ind w:firstLine="540"/>
        <w:jc w:val="both"/>
      </w:pPr>
      <w:r>
        <w:rPr>
          <w:sz w:val="20"/>
        </w:rPr>
        <w:t xml:space="preserve">ФАОП ООО для слепых обучающихся (вариант 3.2) предполагает, что слепые обучающиеся) получают образование, соответствующее по итоговым достижениям к моменту завершения обучения, планируемым результатам основного общего образования нормативно развивающихся сверстников, и пролонгированные сроки обучения (5 - 10 классы) при создании условий, учитывающих их особые образовательные потребности.</w:t>
      </w:r>
    </w:p>
    <w:p>
      <w:pPr>
        <w:pStyle w:val="0"/>
        <w:spacing w:before="200" w:line-rule="auto"/>
        <w:ind w:firstLine="540"/>
        <w:jc w:val="both"/>
      </w:pPr>
      <w:r>
        <w:rPr>
          <w:sz w:val="20"/>
        </w:rPr>
        <w:t xml:space="preserve">87.7. В целях удовлетворения образовательных потребностей и интересов слепых обучающихся могут разрабатываться индивидуальные учебные планы, в том числе для ускоренного обучения, в пределах осваиваемой образовательной программы основного общего образования в порядке, установленном локальными нормативными актами образовательной организации &lt;37&gt;.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&lt;37&gt; </w:t>
      </w:r>
      <w:hyperlink w:history="0" r:id="rId150"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Пункт 3 статьи 34</w:t>
        </w:r>
      </w:hyperlink>
      <w:r>
        <w:rPr>
          <w:sz w:val="20"/>
        </w:rPr>
        <w:t xml:space="preserve"> Федерального закона от 29 декабря 2012 г. N 273-ФЗ "Об образовании в Российской Федерации".</w:t>
      </w:r>
    </w:p>
    <w:p>
      <w:pPr>
        <w:pStyle w:val="0"/>
        <w:jc w:val="both"/>
      </w:pPr>
      <w:r>
        <w:rPr>
          <w:sz w:val="20"/>
        </w:rPr>
      </w:r>
    </w:p>
    <w:p>
      <w:pPr>
        <w:pStyle w:val="2"/>
        <w:outlineLvl w:val="2"/>
        <w:ind w:firstLine="540"/>
        <w:jc w:val="both"/>
      </w:pPr>
      <w:r>
        <w:rPr>
          <w:sz w:val="20"/>
        </w:rPr>
        <w:t xml:space="preserve">88. Планируемые результаты освоения ФАОП ООО.</w:t>
      </w:r>
    </w:p>
    <w:p>
      <w:pPr>
        <w:pStyle w:val="0"/>
        <w:spacing w:before="200" w:line-rule="auto"/>
        <w:ind w:firstLine="540"/>
        <w:jc w:val="both"/>
      </w:pPr>
      <w:r>
        <w:rPr>
          <w:sz w:val="20"/>
        </w:rPr>
        <w:t xml:space="preserve">88.1. Личностные, метапредметные и предметные результаты освоения слепыми обучающимися ФАОП ООО для слепых обучающихся (вариант 3.2) соответствуют ФГОС ООО с учетом их особых образовательных потребностей.</w:t>
      </w:r>
    </w:p>
    <w:p>
      <w:pPr>
        <w:pStyle w:val="0"/>
        <w:spacing w:before="200" w:line-rule="auto"/>
        <w:ind w:firstLine="540"/>
        <w:jc w:val="both"/>
      </w:pPr>
      <w:r>
        <w:rPr>
          <w:sz w:val="20"/>
        </w:rPr>
        <w:t xml:space="preserve">88.1.1. При проектировании планируемых результатов реализуется индивидуально-дифференцированный подход как один из ведущих в процессе образования слепых обучающихся.</w:t>
      </w:r>
    </w:p>
    <w:p>
      <w:pPr>
        <w:pStyle w:val="0"/>
        <w:spacing w:before="200" w:line-rule="auto"/>
        <w:ind w:firstLine="540"/>
        <w:jc w:val="both"/>
      </w:pPr>
      <w:r>
        <w:rPr>
          <w:sz w:val="20"/>
        </w:rPr>
        <w:t xml:space="preserve">88.1.2. При проектировании планируемых предметных результатов по отдельным предметам необходимо учитывать особые образовательные потребности слепых обучающихся.</w:t>
      </w:r>
    </w:p>
    <w:p>
      <w:pPr>
        <w:pStyle w:val="0"/>
        <w:spacing w:before="200" w:line-rule="auto"/>
        <w:ind w:firstLine="540"/>
        <w:jc w:val="both"/>
      </w:pPr>
      <w:r>
        <w:rPr>
          <w:sz w:val="20"/>
        </w:rPr>
        <w:t xml:space="preserve">88.2. Планируемые результаты освоения слепыми обучающимися АООП ООО дополняются результатами освоения ПКР:</w:t>
      </w:r>
    </w:p>
    <w:p>
      <w:pPr>
        <w:pStyle w:val="0"/>
        <w:spacing w:before="200" w:line-rule="auto"/>
        <w:ind w:firstLine="540"/>
        <w:jc w:val="both"/>
      </w:pPr>
      <w:r>
        <w:rPr>
          <w:sz w:val="20"/>
        </w:rPr>
        <w:t xml:space="preserve">1) результатами достижения каждым обучающимся сформированности конкретных качеств личности с учетом социокультурных норм и правил, жизненных компетенций, способности к социальной адаптации в обществе, в том числе:</w:t>
      </w:r>
    </w:p>
    <w:p>
      <w:pPr>
        <w:pStyle w:val="0"/>
        <w:spacing w:before="200" w:line-rule="auto"/>
        <w:ind w:firstLine="540"/>
        <w:jc w:val="both"/>
      </w:pPr>
      <w:r>
        <w:rPr>
          <w:sz w:val="20"/>
        </w:rPr>
        <w:t xml:space="preserve">сформированность социально значимых личностных качеств, включая ценностно-смысловые установки, отражающие гражданские позиции с учетом морально-нравственных норм и правил; правосознание, включая готовность к соблюдению прав и обязанностей гражданина Российской Федерации, владение информацией о правах и обязанностях лиц с нарушениями зрения; социальные компетенции, включая, способность к осознанию российской идентичности в поликультурном социуме, значимость расширения социальных контактов, развития межличностных отношений при соблюдении социальных норм, правил поведения, ролей и форм взаимодействия в социуме;</w:t>
      </w:r>
    </w:p>
    <w:p>
      <w:pPr>
        <w:pStyle w:val="0"/>
        <w:spacing w:before="200" w:line-rule="auto"/>
        <w:ind w:firstLine="540"/>
        <w:jc w:val="both"/>
      </w:pPr>
      <w:r>
        <w:rPr>
          <w:sz w:val="20"/>
        </w:rPr>
        <w:t xml:space="preserve">сформированность мотивации к качественному образованию и целенаправленной познавательной деятельности;</w:t>
      </w:r>
    </w:p>
    <w:p>
      <w:pPr>
        <w:pStyle w:val="0"/>
        <w:spacing w:before="200" w:line-rule="auto"/>
        <w:ind w:firstLine="540"/>
        <w:jc w:val="both"/>
      </w:pPr>
      <w:r>
        <w:rPr>
          <w:sz w:val="20"/>
        </w:rPr>
        <w:t xml:space="preserve">готовность и способность к саморазвитию и личностному самоопределению;</w:t>
      </w:r>
    </w:p>
    <w:p>
      <w:pPr>
        <w:pStyle w:val="0"/>
        <w:spacing w:before="200" w:line-rule="auto"/>
        <w:ind w:firstLine="540"/>
        <w:jc w:val="both"/>
      </w:pPr>
      <w:r>
        <w:rPr>
          <w:sz w:val="20"/>
        </w:rPr>
        <w:t xml:space="preserve">личностное стремление участвовать в социально значимом труде;</w:t>
      </w:r>
    </w:p>
    <w:p>
      <w:pPr>
        <w:pStyle w:val="0"/>
        <w:spacing w:before="200" w:line-rule="auto"/>
        <w:ind w:firstLine="540"/>
        <w:jc w:val="both"/>
      </w:pPr>
      <w:r>
        <w:rPr>
          <w:sz w:val="20"/>
        </w:rPr>
        <w:t xml:space="preserve">способность к осознанному выбору и построению дальнейшей траектории образования с учетом профессий, доступных слепым, личной оценки собственных возможностей и ограничений, учету потребностей рынка труда;</w:t>
      </w:r>
    </w:p>
    <w:p>
      <w:pPr>
        <w:pStyle w:val="0"/>
        <w:spacing w:before="200" w:line-rule="auto"/>
        <w:ind w:firstLine="540"/>
        <w:jc w:val="both"/>
      </w:pPr>
      <w:r>
        <w:rPr>
          <w:sz w:val="20"/>
        </w:rPr>
        <w:t xml:space="preserve">стремление к расширению социальных контактов;</w:t>
      </w:r>
    </w:p>
    <w:p>
      <w:pPr>
        <w:pStyle w:val="0"/>
        <w:spacing w:before="200" w:line-rule="auto"/>
        <w:ind w:firstLine="540"/>
        <w:jc w:val="both"/>
      </w:pPr>
      <w:r>
        <w:rPr>
          <w:sz w:val="20"/>
        </w:rPr>
        <w:t xml:space="preserve">повышение самостоятельности, формирование адекватного типа отношения к нарушению, расширение круга социальных контактов, стремление к собственной результативности;</w:t>
      </w:r>
    </w:p>
    <w:p>
      <w:pPr>
        <w:pStyle w:val="0"/>
        <w:spacing w:before="200" w:line-rule="auto"/>
        <w:ind w:firstLine="540"/>
        <w:jc w:val="both"/>
      </w:pPr>
      <w:r>
        <w:rPr>
          <w:sz w:val="20"/>
        </w:rPr>
        <w:t xml:space="preserve">стремление к расширению социальных контактов с людьми независимо от наличия и (или) отсутствия у них нарушения зрения, в том числе контактов со взрослыми и сверстниками с сохранным зрением; приобщение слепых обучающихся к социокультурным традициям;</w:t>
      </w:r>
    </w:p>
    <w:p>
      <w:pPr>
        <w:pStyle w:val="0"/>
        <w:spacing w:before="200" w:line-rule="auto"/>
        <w:ind w:firstLine="540"/>
        <w:jc w:val="both"/>
      </w:pPr>
      <w:r>
        <w:rPr>
          <w:sz w:val="20"/>
        </w:rPr>
        <w:t xml:space="preserve">совершенствование умственных действий, направленных на анализ и управление своей деятельностью; сформированность коммуникативных действий, направленных на сотрудничество и конструктивное общение, сформированность информационных и тифлотехнических компетенций, готовность к осознанному и самостоятельному профессиональному самоопределению;</w:t>
      </w:r>
    </w:p>
    <w:p>
      <w:pPr>
        <w:pStyle w:val="0"/>
        <w:spacing w:before="200" w:line-rule="auto"/>
        <w:ind w:firstLine="540"/>
        <w:jc w:val="both"/>
      </w:pPr>
      <w:r>
        <w:rPr>
          <w:sz w:val="20"/>
        </w:rPr>
        <w:t xml:space="preserve">способность к осмыслению и дифференциации картины мира, ее временно-пространственной организации; социального окружения, своего места в нем, принятию соответствующих возрасту ценностей и социальных ролей; оценка с позиций социальных норм собственных поступков и поступков других людей;</w:t>
      </w:r>
    </w:p>
    <w:p>
      <w:pPr>
        <w:pStyle w:val="0"/>
        <w:spacing w:before="200" w:line-rule="auto"/>
        <w:ind w:firstLine="540"/>
        <w:jc w:val="both"/>
      </w:pPr>
      <w:r>
        <w:rPr>
          <w:sz w:val="20"/>
        </w:rPr>
        <w:t xml:space="preserve">2) результатами овладения универсальными учебными действиями, в том числе:</w:t>
      </w:r>
    </w:p>
    <w:p>
      <w:pPr>
        <w:pStyle w:val="0"/>
        <w:spacing w:before="200" w:line-rule="auto"/>
        <w:ind w:firstLine="540"/>
        <w:jc w:val="both"/>
      </w:pPr>
      <w:r>
        <w:rPr>
          <w:sz w:val="20"/>
        </w:rPr>
        <w:t xml:space="preserve">самостоятельным мотивированным определением цели образования, задач собственной учебной и познавательной деятельности;</w:t>
      </w:r>
    </w:p>
    <w:p>
      <w:pPr>
        <w:pStyle w:val="0"/>
        <w:spacing w:before="200" w:line-rule="auto"/>
        <w:ind w:firstLine="540"/>
        <w:jc w:val="both"/>
      </w:pPr>
      <w:r>
        <w:rPr>
          <w:sz w:val="20"/>
        </w:rPr>
        <w:t xml:space="preserve">самостоятельным планированием путей достижения целей, выбора наиболее эффективных способов решения учебных, познавательных и трудовых задач, а также задач социальной практики;</w:t>
      </w:r>
    </w:p>
    <w:p>
      <w:pPr>
        <w:pStyle w:val="0"/>
        <w:spacing w:before="200" w:line-rule="auto"/>
        <w:ind w:firstLine="540"/>
        <w:jc w:val="both"/>
      </w:pPr>
      <w:r>
        <w:rPr>
          <w:sz w:val="20"/>
        </w:rPr>
        <w:t xml:space="preserve">самостоятельным соотнесением собственных действий с планируемыми результатами, осуществлением самоконтроля и самооценки собственной деятельности и деятельности других обучающихся в процессе достижения результата, определением способов действий в рамках предложенных условий и требований; принятием решений и осуществления осознанного выбора в учебной и познавательной деятельности; корректированием собственных действий с учетом изменяющейся ситуации; оцениванием правильности выполнения учебной задачи, собственных возможностей ее решения;</w:t>
      </w:r>
    </w:p>
    <w:p>
      <w:pPr>
        <w:pStyle w:val="0"/>
        <w:spacing w:before="200" w:line-rule="auto"/>
        <w:ind w:firstLine="540"/>
        <w:jc w:val="both"/>
      </w:pPr>
      <w:r>
        <w:rPr>
          <w:sz w:val="20"/>
        </w:rPr>
        <w:t xml:space="preserve">планированием и регуляцией собственной деятельности;</w:t>
      </w:r>
    </w:p>
    <w:p>
      <w:pPr>
        <w:pStyle w:val="0"/>
        <w:spacing w:before="200" w:line-rule="auto"/>
        <w:ind w:firstLine="540"/>
        <w:jc w:val="both"/>
      </w:pPr>
      <w:r>
        <w:rPr>
          <w:sz w:val="20"/>
        </w:rPr>
        <w:t xml:space="preserve">умением определять понятия, создавать обобщения, устанавливать аналогии, классифицировать, самостоятельно выбирать основания и критерии для классификации, устанавливать причинно-следственные связи, осуществлять логическое рассуждение, делать умозаключения (индуктивные, дедуктивные и по аналогии), формулировать выводы;</w:t>
      </w:r>
    </w:p>
    <w:p>
      <w:pPr>
        <w:pStyle w:val="0"/>
        <w:spacing w:before="200" w:line-rule="auto"/>
        <w:ind w:firstLine="540"/>
        <w:jc w:val="both"/>
      </w:pPr>
      <w:r>
        <w:rPr>
          <w:sz w:val="20"/>
        </w:rPr>
        <w:t xml:space="preserve">овладением информационной компетентностью, обеспечивающей возможность для получения, обработки, хранения и использования информации без визуального контроля;</w:t>
      </w:r>
    </w:p>
    <w:p>
      <w:pPr>
        <w:pStyle w:val="0"/>
        <w:spacing w:before="200" w:line-rule="auto"/>
        <w:ind w:firstLine="540"/>
        <w:jc w:val="both"/>
      </w:pPr>
      <w:r>
        <w:rPr>
          <w:sz w:val="20"/>
        </w:rPr>
        <w:t xml:space="preserve">применение компенсаторных способов действий для решения учебных, социально-бытовых, профессиональных задач;</w:t>
      </w:r>
    </w:p>
    <w:p>
      <w:pPr>
        <w:pStyle w:val="0"/>
        <w:spacing w:before="200" w:line-rule="auto"/>
        <w:ind w:firstLine="540"/>
        <w:jc w:val="both"/>
      </w:pPr>
      <w:r>
        <w:rPr>
          <w:sz w:val="20"/>
        </w:rPr>
        <w:t xml:space="preserve">организацией учебного сотрудничества и совместной деятельности с педагогическим работником и сверстниками; осуществлением учебной и внеурочной деятельности индивидуально и в группе;</w:t>
      </w:r>
    </w:p>
    <w:p>
      <w:pPr>
        <w:pStyle w:val="0"/>
        <w:spacing w:before="200" w:line-rule="auto"/>
        <w:ind w:firstLine="540"/>
        <w:jc w:val="both"/>
      </w:pPr>
      <w:r>
        <w:rPr>
          <w:sz w:val="20"/>
        </w:rPr>
        <w:t xml:space="preserve">самостоятельным разрешением конфликтных ситуаций на основе согласования позиций и учета интересов; формулированием, аргументацией и отстаиванием собственного мнения;</w:t>
      </w:r>
    </w:p>
    <w:p>
      <w:pPr>
        <w:pStyle w:val="0"/>
        <w:spacing w:before="200" w:line-rule="auto"/>
        <w:ind w:firstLine="540"/>
        <w:jc w:val="both"/>
      </w:pPr>
      <w:r>
        <w:rPr>
          <w:sz w:val="20"/>
        </w:rPr>
        <w:t xml:space="preserve">использованием речевых средств в соответствии с задачей коммуникации для выражения своих чувств, мыслей и потребностей;</w:t>
      </w:r>
    </w:p>
    <w:p>
      <w:pPr>
        <w:pStyle w:val="0"/>
        <w:spacing w:before="200" w:line-rule="auto"/>
        <w:ind w:firstLine="540"/>
        <w:jc w:val="both"/>
      </w:pPr>
      <w:r>
        <w:rPr>
          <w:sz w:val="20"/>
        </w:rPr>
        <w:t xml:space="preserve">владением устной речью и рельефно-точечной системой чтения и письма Л. Брайля, монологической контекстной речью;</w:t>
      </w:r>
    </w:p>
    <w:p>
      <w:pPr>
        <w:pStyle w:val="0"/>
        <w:spacing w:before="200" w:line-rule="auto"/>
        <w:ind w:firstLine="540"/>
        <w:jc w:val="both"/>
      </w:pPr>
      <w:r>
        <w:rPr>
          <w:sz w:val="20"/>
        </w:rPr>
        <w:t xml:space="preserve">использованием тифлоинформационно-коммуникационных технологий;</w:t>
      </w:r>
    </w:p>
    <w:p>
      <w:pPr>
        <w:pStyle w:val="0"/>
        <w:spacing w:before="200" w:line-rule="auto"/>
        <w:ind w:firstLine="540"/>
        <w:jc w:val="both"/>
      </w:pPr>
      <w:r>
        <w:rPr>
          <w:sz w:val="20"/>
        </w:rPr>
        <w:t xml:space="preserve">экологическим мышлением, его применением в познавательной, коммуникативной, социальной практике и профессиональной ориентации;</w:t>
      </w:r>
    </w:p>
    <w:p>
      <w:pPr>
        <w:pStyle w:val="0"/>
        <w:spacing w:before="200" w:line-rule="auto"/>
        <w:ind w:firstLine="540"/>
        <w:jc w:val="both"/>
      </w:pPr>
      <w:r>
        <w:rPr>
          <w:sz w:val="20"/>
        </w:rPr>
        <w:t xml:space="preserve">3) достижениями планируемых предметных результатов образования и результатов коррекционно-развивающих курсов по Программе коррекционной работы, в том числе:</w:t>
      </w:r>
    </w:p>
    <w:p>
      <w:pPr>
        <w:pStyle w:val="0"/>
        <w:spacing w:before="200" w:line-rule="auto"/>
        <w:ind w:firstLine="540"/>
        <w:jc w:val="both"/>
      </w:pPr>
      <w:r>
        <w:rPr>
          <w:sz w:val="20"/>
        </w:rPr>
        <w:t xml:space="preserve">освоением в ходе изучения учебных предметов умений, специфических для данной предметной области, видов деятельности по получению нового знания в рамках учебного предмета, его преобразованию и применению в учебных, учебно-проектных и социально-проектных ситуациях;</w:t>
      </w:r>
    </w:p>
    <w:p>
      <w:pPr>
        <w:pStyle w:val="0"/>
        <w:spacing w:before="200" w:line-rule="auto"/>
        <w:ind w:firstLine="540"/>
        <w:jc w:val="both"/>
      </w:pPr>
      <w:r>
        <w:rPr>
          <w:sz w:val="20"/>
        </w:rPr>
        <w:t xml:space="preserve">формированием и развитием научного типа мышления, научных представлений о ключевых теориях, типах и видах отношений, владение научной терминологией, ключевыми понятиями, методами и приемами;</w:t>
      </w:r>
    </w:p>
    <w:p>
      <w:pPr>
        <w:pStyle w:val="0"/>
        <w:spacing w:before="200" w:line-rule="auto"/>
        <w:ind w:firstLine="540"/>
        <w:jc w:val="both"/>
      </w:pPr>
      <w:r>
        <w:rPr>
          <w:sz w:val="20"/>
        </w:rPr>
        <w:t xml:space="preserve">освоением междисциплинарных учебных программ - "Формирование универсальных учебных действий", "Формирование ИКТ-компетентности обучающихся", "Основы учебно-исследовательской и проектной деятельности"; учебных программ по предметам учебного плана;</w:t>
      </w:r>
    </w:p>
    <w:p>
      <w:pPr>
        <w:pStyle w:val="0"/>
        <w:spacing w:before="200" w:line-rule="auto"/>
        <w:ind w:firstLine="540"/>
        <w:jc w:val="both"/>
      </w:pPr>
      <w:r>
        <w:rPr>
          <w:sz w:val="20"/>
        </w:rPr>
        <w:t xml:space="preserve">применением различных способов поиска (в области использования тифлоинформационных технологий и тифлотехнических устройств для слепых, в справочных источниках и в сети Интернет), обработки и передачи информации без визуального контроля в соответствии с коммуникативными и познавательными задачами, в том числе при подготовке презентаций (доступными способами, с использованием помощи ассистента) для устных ответов (например, выступлений);</w:t>
      </w:r>
    </w:p>
    <w:p>
      <w:pPr>
        <w:pStyle w:val="0"/>
        <w:spacing w:before="200" w:line-rule="auto"/>
        <w:ind w:firstLine="540"/>
        <w:jc w:val="both"/>
      </w:pPr>
      <w:r>
        <w:rPr>
          <w:sz w:val="20"/>
        </w:rPr>
        <w:t xml:space="preserve">применением осязательного и слухового способов восприятия материала; современных средств коммуникации и тифлотехнических средства; приемов отбора и систематизации материала на определенную тему;</w:t>
      </w:r>
    </w:p>
    <w:p>
      <w:pPr>
        <w:pStyle w:val="0"/>
        <w:spacing w:before="200" w:line-rule="auto"/>
        <w:ind w:firstLine="540"/>
        <w:jc w:val="both"/>
      </w:pPr>
      <w:r>
        <w:rPr>
          <w:sz w:val="20"/>
        </w:rPr>
        <w:t xml:space="preserve">чтением и письмом с использованием рельефно-точечной системы Л. Брайля;</w:t>
      </w:r>
    </w:p>
    <w:p>
      <w:pPr>
        <w:pStyle w:val="0"/>
        <w:spacing w:before="200" w:line-rule="auto"/>
        <w:ind w:firstLine="540"/>
        <w:jc w:val="both"/>
      </w:pPr>
      <w:r>
        <w:rPr>
          <w:sz w:val="20"/>
        </w:rPr>
        <w:t xml:space="preserve">осуществлением пространственной и социально-бытовой ориентировки, овладением мобильностью;</w:t>
      </w:r>
    </w:p>
    <w:p>
      <w:pPr>
        <w:pStyle w:val="0"/>
        <w:spacing w:before="200" w:line-rule="auto"/>
        <w:ind w:firstLine="540"/>
        <w:jc w:val="both"/>
      </w:pPr>
      <w:r>
        <w:rPr>
          <w:sz w:val="20"/>
        </w:rPr>
        <w:t xml:space="preserve">овладением самостоятельным поиском информации; преобразованием, сохранением и передачей информации, полученной в результате чтения или аудирования;</w:t>
      </w:r>
    </w:p>
    <w:p>
      <w:pPr>
        <w:pStyle w:val="0"/>
        <w:spacing w:before="200" w:line-rule="auto"/>
        <w:ind w:firstLine="540"/>
        <w:jc w:val="both"/>
      </w:pPr>
      <w:r>
        <w:rPr>
          <w:sz w:val="20"/>
        </w:rPr>
        <w:t xml:space="preserve">принятием участия в речевом общении, соблюдая нормы речевого этикета; адекватное использование жестов, мимики в процессе речевого общения;</w:t>
      </w:r>
    </w:p>
    <w:p>
      <w:pPr>
        <w:pStyle w:val="0"/>
        <w:spacing w:before="200" w:line-rule="auto"/>
        <w:ind w:firstLine="540"/>
        <w:jc w:val="both"/>
      </w:pPr>
      <w:r>
        <w:rPr>
          <w:sz w:val="20"/>
        </w:rPr>
        <w:t xml:space="preserve">осуществлением речевого самоконтроля в процессе учебной деятельности и в повседневной коммуникации; оцениванием своей речи с точки зрения ее содержания, языкового оформления; нахождение грамматических и речевых ошибок, недочетов, исправление их;</w:t>
      </w:r>
    </w:p>
    <w:p>
      <w:pPr>
        <w:pStyle w:val="0"/>
        <w:spacing w:before="200" w:line-rule="auto"/>
        <w:ind w:firstLine="540"/>
        <w:jc w:val="both"/>
      </w:pPr>
      <w:r>
        <w:rPr>
          <w:sz w:val="20"/>
        </w:rPr>
        <w:t xml:space="preserve">планирование, контроль и оценка учебных действий в соответствии с поставленной задачей и условиями ее реализации.</w:t>
      </w:r>
    </w:p>
    <w:p>
      <w:pPr>
        <w:pStyle w:val="0"/>
        <w:jc w:val="both"/>
      </w:pPr>
      <w:r>
        <w:rPr>
          <w:sz w:val="20"/>
        </w:rPr>
      </w:r>
    </w:p>
    <w:p>
      <w:pPr>
        <w:pStyle w:val="2"/>
        <w:outlineLvl w:val="2"/>
        <w:ind w:firstLine="540"/>
        <w:jc w:val="both"/>
      </w:pPr>
      <w:r>
        <w:rPr>
          <w:sz w:val="20"/>
        </w:rPr>
        <w:t xml:space="preserve">89. Система оценки достижения планируемых результатов освоения ФАОП ООО.</w:t>
      </w:r>
    </w:p>
    <w:p>
      <w:pPr>
        <w:pStyle w:val="0"/>
        <w:spacing w:before="200" w:line-rule="auto"/>
        <w:ind w:firstLine="540"/>
        <w:jc w:val="both"/>
      </w:pPr>
      <w:r>
        <w:rPr>
          <w:sz w:val="20"/>
        </w:rPr>
        <w:t xml:space="preserve">89.1. Система оценки призвана способствовать поддержанию единства всей системы образования, обеспечению преемственности в системе непрерывного образования. Ее основными функциями являются: ориентация образовательного процесса на достижение планируемых результатов освоения ФАОП ООО для слепых обучающихся (вариант 3.2) и обеспечение эффективной обратной связи, позволяющей осуществлять управление образовательным процессом.</w:t>
      </w:r>
    </w:p>
    <w:p>
      <w:pPr>
        <w:pStyle w:val="0"/>
        <w:spacing w:before="200" w:line-rule="auto"/>
        <w:ind w:firstLine="540"/>
        <w:jc w:val="both"/>
      </w:pPr>
      <w:r>
        <w:rPr>
          <w:sz w:val="20"/>
        </w:rPr>
        <w:t xml:space="preserve">89.1.1. При организации оценочных процедур для обучающихся в соответствии с ФАОП ООО для слепых обучающихся (вариант 3.2) могут быть специальные условия, обусловленные особыми образовательными потребностями слепых обучающихся и связанными с ними объективными трудностями. Данные условия включают:</w:t>
      </w:r>
    </w:p>
    <w:p>
      <w:pPr>
        <w:pStyle w:val="0"/>
        <w:spacing w:before="200" w:line-rule="auto"/>
        <w:ind w:firstLine="540"/>
        <w:jc w:val="both"/>
      </w:pPr>
      <w:r>
        <w:rPr>
          <w:sz w:val="20"/>
        </w:rPr>
        <w:t xml:space="preserve">организацию и проведение аттестационных мероприятий в индивидуальной форме;</w:t>
      </w:r>
    </w:p>
    <w:p>
      <w:pPr>
        <w:pStyle w:val="0"/>
        <w:spacing w:before="200" w:line-rule="auto"/>
        <w:ind w:firstLine="540"/>
        <w:jc w:val="both"/>
      </w:pPr>
      <w:r>
        <w:rPr>
          <w:sz w:val="20"/>
        </w:rPr>
        <w:t xml:space="preserve">увеличение времени, отводимого обучающемуся, в 1,5 - 2 раза в зависимости от индивидуальных особенностей здоровья слепого обучающегося;</w:t>
      </w:r>
    </w:p>
    <w:p>
      <w:pPr>
        <w:pStyle w:val="0"/>
        <w:spacing w:before="200" w:line-rule="auto"/>
        <w:ind w:firstLine="540"/>
        <w:jc w:val="both"/>
      </w:pPr>
      <w:r>
        <w:rPr>
          <w:sz w:val="20"/>
        </w:rPr>
        <w:t xml:space="preserve">адаптацию предлагаемого обучающемуся тестового (контрольно-оценочного) материала как по форме предъявления (использование и устных и письменных инструкций), так и по сути (упрощение длинных сложных формулировок инструкций, разбивка на части, подбор доступных пониманию аналогов);</w:t>
      </w:r>
    </w:p>
    <w:p>
      <w:pPr>
        <w:pStyle w:val="0"/>
        <w:spacing w:before="200" w:line-rule="auto"/>
        <w:ind w:firstLine="540"/>
        <w:jc w:val="both"/>
      </w:pPr>
      <w:r>
        <w:rPr>
          <w:sz w:val="20"/>
        </w:rPr>
        <w:t xml:space="preserve">специальную психолого-педагогическую помощь слепому обучающемуся (на этапах принятия, выполнения учебного задания и контроля результативности), дозируемую исходя из индивидуальных особенностей здоровья обучающегося.</w:t>
      </w:r>
    </w:p>
    <w:p>
      <w:pPr>
        <w:pStyle w:val="0"/>
        <w:spacing w:before="200" w:line-rule="auto"/>
        <w:ind w:firstLine="540"/>
        <w:jc w:val="both"/>
      </w:pPr>
      <w:r>
        <w:rPr>
          <w:sz w:val="20"/>
        </w:rPr>
        <w:t xml:space="preserve">89.2. Основными направлениями и целями оценочной деятельности в образовательной организации являются:</w:t>
      </w:r>
    </w:p>
    <w:p>
      <w:pPr>
        <w:pStyle w:val="0"/>
        <w:spacing w:before="200" w:line-rule="auto"/>
        <w:ind w:firstLine="540"/>
        <w:jc w:val="both"/>
      </w:pPr>
      <w:r>
        <w:rPr>
          <w:sz w:val="20"/>
        </w:rPr>
        <w:t xml:space="preserve">оценка образовательных достижений обучающихся на различных этапах обучения как основа их промежуточной и итоговой аттестации, а также основа процедур внутреннего мониторинга образовательной организации, мониторинговых исследований муниципального, регионального и федерального уровней; оценка результатов деятельности педагогических работников как основа аттестационных процедур;</w:t>
      </w:r>
    </w:p>
    <w:p>
      <w:pPr>
        <w:pStyle w:val="0"/>
        <w:spacing w:before="200" w:line-rule="auto"/>
        <w:ind w:firstLine="540"/>
        <w:jc w:val="both"/>
      </w:pPr>
      <w:r>
        <w:rPr>
          <w:sz w:val="20"/>
        </w:rPr>
        <w:t xml:space="preserve">оценка результатов деятельности образовательной организации как основа аккредитационных процедур.</w:t>
      </w:r>
    </w:p>
    <w:p>
      <w:pPr>
        <w:pStyle w:val="0"/>
        <w:spacing w:before="200" w:line-rule="auto"/>
        <w:ind w:firstLine="540"/>
        <w:jc w:val="both"/>
      </w:pPr>
      <w:r>
        <w:rPr>
          <w:sz w:val="20"/>
        </w:rPr>
        <w:t xml:space="preserve">89.3. Основным объектом системы оценки, ее содержательной и критериальной базой выступают требования ФГОС ООО, которые конкретизируются в планируемых результатах освоения обучающимися ФАОП ООО для слепых обучающихся (вариант 3.2). Система оценки включает процедуры внутренней и внешней оценки.</w:t>
      </w:r>
    </w:p>
    <w:p>
      <w:pPr>
        <w:pStyle w:val="0"/>
        <w:spacing w:before="200" w:line-rule="auto"/>
        <w:ind w:firstLine="540"/>
        <w:jc w:val="both"/>
      </w:pPr>
      <w:r>
        <w:rPr>
          <w:sz w:val="20"/>
        </w:rPr>
        <w:t xml:space="preserve">89.4. Внутренняя оценка включает:</w:t>
      </w:r>
    </w:p>
    <w:p>
      <w:pPr>
        <w:pStyle w:val="0"/>
        <w:spacing w:before="200" w:line-rule="auto"/>
        <w:ind w:firstLine="540"/>
        <w:jc w:val="both"/>
      </w:pPr>
      <w:r>
        <w:rPr>
          <w:sz w:val="20"/>
        </w:rPr>
        <w:t xml:space="preserve">стартовую диагностику;</w:t>
      </w:r>
    </w:p>
    <w:p>
      <w:pPr>
        <w:pStyle w:val="0"/>
        <w:spacing w:before="200" w:line-rule="auto"/>
        <w:ind w:firstLine="540"/>
        <w:jc w:val="both"/>
      </w:pPr>
      <w:r>
        <w:rPr>
          <w:sz w:val="20"/>
        </w:rPr>
        <w:t xml:space="preserve">текущую и тематическую оценку;</w:t>
      </w:r>
    </w:p>
    <w:p>
      <w:pPr>
        <w:pStyle w:val="0"/>
        <w:spacing w:before="200" w:line-rule="auto"/>
        <w:ind w:firstLine="540"/>
        <w:jc w:val="both"/>
      </w:pPr>
      <w:r>
        <w:rPr>
          <w:sz w:val="20"/>
        </w:rPr>
        <w:t xml:space="preserve">психолого-педагогическое наблюдение;</w:t>
      </w:r>
    </w:p>
    <w:p>
      <w:pPr>
        <w:pStyle w:val="0"/>
        <w:spacing w:before="200" w:line-rule="auto"/>
        <w:ind w:firstLine="540"/>
        <w:jc w:val="both"/>
      </w:pPr>
      <w:r>
        <w:rPr>
          <w:sz w:val="20"/>
        </w:rPr>
        <w:t xml:space="preserve">внутренний мониторинг образовательных достижений обучающихся.</w:t>
      </w:r>
    </w:p>
    <w:p>
      <w:pPr>
        <w:pStyle w:val="0"/>
        <w:spacing w:before="200" w:line-rule="auto"/>
        <w:ind w:firstLine="540"/>
        <w:jc w:val="both"/>
      </w:pPr>
      <w:r>
        <w:rPr>
          <w:sz w:val="20"/>
        </w:rPr>
        <w:t xml:space="preserve">89.5. Внешняя оценка включает:</w:t>
      </w:r>
    </w:p>
    <w:p>
      <w:pPr>
        <w:pStyle w:val="0"/>
        <w:spacing w:before="200" w:line-rule="auto"/>
        <w:ind w:firstLine="540"/>
        <w:jc w:val="both"/>
      </w:pPr>
      <w:r>
        <w:rPr>
          <w:sz w:val="20"/>
        </w:rPr>
        <w:t xml:space="preserve">независимую оценку качества образования &lt;38&gt;;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&lt;38&gt; </w:t>
      </w:r>
      <w:hyperlink w:history="0" r:id="rId151"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Статья 95</w:t>
        </w:r>
      </w:hyperlink>
      <w:r>
        <w:rPr>
          <w:sz w:val="20"/>
        </w:rPr>
        <w:t xml:space="preserve"> Федерального закона от 29 декабря 2012 г. N 273-ФЗ "Об образовании в Российской Федерации".</w:t>
      </w:r>
    </w:p>
    <w:p>
      <w:pPr>
        <w:pStyle w:val="0"/>
        <w:jc w:val="both"/>
      </w:pPr>
      <w:r>
        <w:rPr>
          <w:sz w:val="20"/>
        </w:rPr>
      </w:r>
    </w:p>
    <w:p>
      <w:pPr>
        <w:pStyle w:val="0"/>
        <w:ind w:firstLine="540"/>
        <w:jc w:val="both"/>
      </w:pPr>
      <w:r>
        <w:rPr>
          <w:sz w:val="20"/>
        </w:rPr>
        <w:t xml:space="preserve">мониторинговые исследования муниципального, регионального и федерального уровней.</w:t>
      </w:r>
    </w:p>
    <w:p>
      <w:pPr>
        <w:pStyle w:val="0"/>
        <w:spacing w:before="200" w:line-rule="auto"/>
        <w:ind w:firstLine="540"/>
        <w:jc w:val="both"/>
      </w:pPr>
      <w:r>
        <w:rPr>
          <w:sz w:val="20"/>
        </w:rPr>
        <w:t xml:space="preserve">89.6. В соответствии с ФГОС ООО система оценки образовательной организации реализует системно-деятельностный, уровневый и комплексный подходы к оценке образовательных достижений.</w:t>
      </w:r>
    </w:p>
    <w:p>
      <w:pPr>
        <w:pStyle w:val="0"/>
        <w:spacing w:before="200" w:line-rule="auto"/>
        <w:ind w:firstLine="540"/>
        <w:jc w:val="both"/>
      </w:pPr>
      <w:r>
        <w:rPr>
          <w:sz w:val="20"/>
        </w:rPr>
        <w:t xml:space="preserve">89.7. Системно-деятельностный подход к оценке образовательных достижений обучающихся проявляется в оценке способности обучающихся к решению учебно-познавательных и учебно-практических задач, а также в оценке уровня функциональной грамотности обучающихся. Он обеспечивается содержанием и критериями оценки в качестве которых выступают планируемые результаты обучения, выраженные в деятельностной форме.</w:t>
      </w:r>
    </w:p>
    <w:p>
      <w:pPr>
        <w:pStyle w:val="0"/>
        <w:spacing w:before="200" w:line-rule="auto"/>
        <w:ind w:firstLine="540"/>
        <w:jc w:val="both"/>
      </w:pPr>
      <w:r>
        <w:rPr>
          <w:sz w:val="20"/>
        </w:rPr>
        <w:t xml:space="preserve">89.8. Уровневый подход служит важнейшей основой для организации индивидуальной работы с обучающимися. Он реализуется как по отношению к содержанию оценки, так и к представлению и интерпретации результатов измерений.</w:t>
      </w:r>
    </w:p>
    <w:p>
      <w:pPr>
        <w:pStyle w:val="0"/>
        <w:spacing w:before="200" w:line-rule="auto"/>
        <w:ind w:firstLine="540"/>
        <w:jc w:val="both"/>
      </w:pPr>
      <w:r>
        <w:rPr>
          <w:sz w:val="20"/>
        </w:rPr>
        <w:t xml:space="preserve">89.9. Уровневый подход реализуется за счет фиксации различных уровней достижения обучающимися планируемых результатов базового уровня и уровней выше и ниже базового. Достижение базового уровня свидетельствует о способности обучающихся решать типовые учебные задачи, целенаправленно отрабатываемые со всеми обучающимися в ходе учебного процесса. Овладение базовым уровнем является границей, отделяющей знание от незнания, выступает достаточным для продолжения обучения и усвоения последующего учебного материала.</w:t>
      </w:r>
    </w:p>
    <w:p>
      <w:pPr>
        <w:pStyle w:val="0"/>
        <w:spacing w:before="200" w:line-rule="auto"/>
        <w:ind w:firstLine="540"/>
        <w:jc w:val="both"/>
      </w:pPr>
      <w:r>
        <w:rPr>
          <w:sz w:val="20"/>
        </w:rPr>
        <w:t xml:space="preserve">89.10. Комплексный подход к оценке образовательных достижений реализуется через:</w:t>
      </w:r>
    </w:p>
    <w:p>
      <w:pPr>
        <w:pStyle w:val="0"/>
        <w:spacing w:before="200" w:line-rule="auto"/>
        <w:ind w:firstLine="540"/>
        <w:jc w:val="both"/>
      </w:pPr>
      <w:r>
        <w:rPr>
          <w:sz w:val="20"/>
        </w:rPr>
        <w:t xml:space="preserve">оценку предметных и метапредметных результатов;</w:t>
      </w:r>
    </w:p>
    <w:p>
      <w:pPr>
        <w:pStyle w:val="0"/>
        <w:spacing w:before="200" w:line-rule="auto"/>
        <w:ind w:firstLine="540"/>
        <w:jc w:val="both"/>
      </w:pPr>
      <w:r>
        <w:rPr>
          <w:sz w:val="20"/>
        </w:rPr>
        <w:t xml:space="preserve">использование комплекса оценочных процедур как основы для оценки динамики индивидуальных образовательных достижений обучающихся и для итоговой оценки; использования контекстной информации (об особенностях обучающихся, условиях и процессе обучения и другое) для интерпретации полученных результатов в целях управления качеством образования;</w:t>
      </w:r>
    </w:p>
    <w:p>
      <w:pPr>
        <w:pStyle w:val="0"/>
        <w:spacing w:before="200" w:line-rule="auto"/>
        <w:ind w:firstLine="540"/>
        <w:jc w:val="both"/>
      </w:pPr>
      <w:r>
        <w:rPr>
          <w:sz w:val="20"/>
        </w:rPr>
        <w:t xml:space="preserve">использование разнообразных методов и форм оценки, взаимно дополняющих друг друга: стандартизированных устных и письменных работ, проектов, практических (в том числе исследовательских) и творческих работ;</w:t>
      </w:r>
    </w:p>
    <w:p>
      <w:pPr>
        <w:pStyle w:val="0"/>
        <w:spacing w:before="200" w:line-rule="auto"/>
        <w:ind w:firstLine="540"/>
        <w:jc w:val="both"/>
      </w:pPr>
      <w:r>
        <w:rPr>
          <w:sz w:val="20"/>
        </w:rPr>
        <w:t xml:space="preserve">использование форм работы, обеспечивающих возможность включения обучающихся в самостоятельную оценочную деятельность (самоанализ, самооценка, взаимооценка);</w:t>
      </w:r>
    </w:p>
    <w:p>
      <w:pPr>
        <w:pStyle w:val="0"/>
        <w:spacing w:before="200" w:line-rule="auto"/>
        <w:ind w:firstLine="540"/>
        <w:jc w:val="both"/>
      </w:pPr>
      <w:r>
        <w:rPr>
          <w:sz w:val="20"/>
        </w:rPr>
        <w:t xml:space="preserve">использование мониторинга динамических показателей освоения умений и знаний, в том числе формируемых с использованием тифлоинформационно-коммуникационных (цифровых) технологий без визуального контроля.</w:t>
      </w:r>
    </w:p>
    <w:p>
      <w:pPr>
        <w:pStyle w:val="0"/>
        <w:spacing w:before="200" w:line-rule="auto"/>
        <w:ind w:firstLine="540"/>
        <w:jc w:val="both"/>
      </w:pPr>
      <w:r>
        <w:rPr>
          <w:sz w:val="20"/>
        </w:rPr>
        <w:t xml:space="preserve">89.11. Оценка личностных результатов обучающихся осуществляется через оценку достижения планируемых результатов освоения образовательной программы, которые устанавливаются требованиями ФГОС ООО.</w:t>
      </w:r>
    </w:p>
    <w:p>
      <w:pPr>
        <w:pStyle w:val="0"/>
        <w:spacing w:before="200" w:line-rule="auto"/>
        <w:ind w:firstLine="540"/>
        <w:jc w:val="both"/>
      </w:pPr>
      <w:r>
        <w:rPr>
          <w:sz w:val="20"/>
        </w:rPr>
        <w:t xml:space="preserve">89.12. Формирование личностных результатов обеспечивается в ходе реализации всех компонентов образовательной деятельности, включая внеурочную деятельность.</w:t>
      </w:r>
    </w:p>
    <w:p>
      <w:pPr>
        <w:pStyle w:val="0"/>
        <w:spacing w:before="200" w:line-rule="auto"/>
        <w:ind w:firstLine="540"/>
        <w:jc w:val="both"/>
      </w:pPr>
      <w:r>
        <w:rPr>
          <w:sz w:val="20"/>
        </w:rPr>
        <w:t xml:space="preserve">89.13. Во внутреннем мониторинге возможна оценка сформированное отдельных личностных результатов, проявляющихся в соблюдении норм и правил поведения, принятых в образовательной организации; участии в общественной жизни образовательной организации, ближайшего социального окружения, Российской Федерации, общественно-полезной деятельности; ответственности за результаты обучения; способности делать осознанный выбор своей образовательной траектории, в том числе выбор профессии; ценностно-смысловых установках обучающихся, формируемых средствами учебных предметов.</w:t>
      </w:r>
    </w:p>
    <w:p>
      <w:pPr>
        <w:pStyle w:val="0"/>
        <w:spacing w:before="200" w:line-rule="auto"/>
        <w:ind w:firstLine="540"/>
        <w:jc w:val="both"/>
      </w:pPr>
      <w:r>
        <w:rPr>
          <w:sz w:val="20"/>
        </w:rPr>
        <w:t xml:space="preserve">89.14. Результаты, полученные в ходе как внешних, так и внутренних мониторингов, допускается использовать только в виде агрегированных (усредненных, анонимных) данных.</w:t>
      </w:r>
    </w:p>
    <w:p>
      <w:pPr>
        <w:pStyle w:val="0"/>
        <w:spacing w:before="200" w:line-rule="auto"/>
        <w:ind w:firstLine="540"/>
        <w:jc w:val="both"/>
      </w:pPr>
      <w:r>
        <w:rPr>
          <w:sz w:val="20"/>
        </w:rPr>
        <w:t xml:space="preserve">89.15. Оценка метапредметных результатов представляет собой оценку достижения планируемых результатов освоения ФАОП ООО для слепых обучающихся (вариант 3.2), которые отражают совокупность познавательных, коммуникативных и регулятивных универсальных учебных действий, а также систему междисциплинарных (межпредметных) понятий.</w:t>
      </w:r>
    </w:p>
    <w:p>
      <w:pPr>
        <w:pStyle w:val="0"/>
        <w:spacing w:before="200" w:line-rule="auto"/>
        <w:ind w:firstLine="540"/>
        <w:jc w:val="both"/>
      </w:pPr>
      <w:r>
        <w:rPr>
          <w:sz w:val="20"/>
        </w:rPr>
        <w:t xml:space="preserve">89.16. Формирование метапредметных результатов обеспечивается комплексом освоения программ учебных предметов и внеурочной деятельности.</w:t>
      </w:r>
    </w:p>
    <w:p>
      <w:pPr>
        <w:pStyle w:val="0"/>
        <w:spacing w:before="200" w:line-rule="auto"/>
        <w:ind w:firstLine="540"/>
        <w:jc w:val="both"/>
      </w:pPr>
      <w:r>
        <w:rPr>
          <w:sz w:val="20"/>
        </w:rPr>
        <w:t xml:space="preserve">89.17. Основным объектом оценки метапредметных результатов является овладение:</w:t>
      </w:r>
    </w:p>
    <w:p>
      <w:pPr>
        <w:pStyle w:val="0"/>
        <w:spacing w:before="200" w:line-rule="auto"/>
        <w:ind w:firstLine="540"/>
        <w:jc w:val="both"/>
      </w:pPr>
      <w:r>
        <w:rPr>
          <w:sz w:val="20"/>
        </w:rPr>
        <w:t xml:space="preserve">познавательными универсальными учебными действиями (замещение, моделирование, кодирование и декодирование информации, логические операции, включая общие приемы решения задач);</w:t>
      </w:r>
    </w:p>
    <w:p>
      <w:pPr>
        <w:pStyle w:val="0"/>
        <w:spacing w:before="200" w:line-rule="auto"/>
        <w:ind w:firstLine="540"/>
        <w:jc w:val="both"/>
      </w:pPr>
      <w:r>
        <w:rPr>
          <w:sz w:val="20"/>
        </w:rPr>
        <w:t xml:space="preserve">коммуникативными универсальными учебными действиями (приобретение умения учитывать позицию собеседника, организовывать и осуществлять сотрудничество, взаимодействие с педагогическими работниками и со сверстниками, адекватно передавать информацию и отображать предметное содержание и условия деятельности и речи, учитывать разные мнения и интересы, аргументировать и обосновывать свою позицию, задавать вопросы, необходимые для организации собственной деятельности и сотрудничества с партнером);</w:t>
      </w:r>
    </w:p>
    <w:p>
      <w:pPr>
        <w:pStyle w:val="0"/>
        <w:spacing w:before="200" w:line-rule="auto"/>
        <w:ind w:firstLine="540"/>
        <w:jc w:val="both"/>
      </w:pPr>
      <w:r>
        <w:rPr>
          <w:sz w:val="20"/>
        </w:rPr>
        <w:t xml:space="preserve">регулятивными универсальными учебными действиями (способность принимать и сохранять учебную цель и задачу, планировать ее реализацию, контролировать и оценивать свои действия, вносить соответствующие коррективы в их выполнение, ставить новые учебные задачи, проявлять познавательную инициативу в учебном сотрудничестве, осуществлять констатирующий и предвосхищающий контроль по результату и способу действия, актуальный контроль на уровне произвольного внимания).</w:t>
      </w:r>
    </w:p>
    <w:p>
      <w:pPr>
        <w:pStyle w:val="0"/>
        <w:spacing w:before="200" w:line-rule="auto"/>
        <w:ind w:firstLine="540"/>
        <w:jc w:val="both"/>
      </w:pPr>
      <w:r>
        <w:rPr>
          <w:sz w:val="20"/>
        </w:rPr>
        <w:t xml:space="preserve">89.18. Оценка достижения метапредметных результатов осуществляется администрацией образовательной организации в ходе внутреннего мониторинга. Содержание и периодичность внутреннего мониторинга устанавливается решением педагогического совета образовательной организации. Инструментарий строится на межпредметной основе и может включать диагностические материалы по оценке читательской и цифровой грамотности, сформированности регулятивных, коммуникативных и познавательных универсальных учебных действий.</w:t>
      </w:r>
    </w:p>
    <w:p>
      <w:pPr>
        <w:pStyle w:val="0"/>
        <w:spacing w:before="200" w:line-rule="auto"/>
        <w:ind w:firstLine="540"/>
        <w:jc w:val="both"/>
      </w:pPr>
      <w:r>
        <w:rPr>
          <w:sz w:val="20"/>
        </w:rPr>
        <w:t xml:space="preserve">89.19. Рекомендуемые формы оценки:</w:t>
      </w:r>
    </w:p>
    <w:p>
      <w:pPr>
        <w:pStyle w:val="0"/>
        <w:spacing w:before="200" w:line-rule="auto"/>
        <w:ind w:firstLine="540"/>
        <w:jc w:val="both"/>
      </w:pPr>
      <w:r>
        <w:rPr>
          <w:sz w:val="20"/>
        </w:rPr>
        <w:t xml:space="preserve">для проверки читательской грамотности - письменная работа на межпредметной основе;</w:t>
      </w:r>
    </w:p>
    <w:p>
      <w:pPr>
        <w:pStyle w:val="0"/>
        <w:spacing w:before="200" w:line-rule="auto"/>
        <w:ind w:firstLine="540"/>
        <w:jc w:val="both"/>
      </w:pPr>
      <w:r>
        <w:rPr>
          <w:sz w:val="20"/>
        </w:rPr>
        <w:t xml:space="preserve">для проверки цифровой грамотности - практическая работа в сочетании с письменной (компьютеризованной) частью;</w:t>
      </w:r>
    </w:p>
    <w:p>
      <w:pPr>
        <w:pStyle w:val="0"/>
        <w:spacing w:before="200" w:line-rule="auto"/>
        <w:ind w:firstLine="540"/>
        <w:jc w:val="both"/>
      </w:pPr>
      <w:r>
        <w:rPr>
          <w:sz w:val="20"/>
        </w:rPr>
        <w:t xml:space="preserve">для проверки сформированности регулятивных, коммуникативных и познавательных универсальных учебных действий - экспертная оценка процесса и результатов выполнения групповых и (или) индивидуальных учебных исследований и проектов.</w:t>
      </w:r>
    </w:p>
    <w:p>
      <w:pPr>
        <w:pStyle w:val="0"/>
        <w:spacing w:before="200" w:line-rule="auto"/>
        <w:ind w:firstLine="540"/>
        <w:jc w:val="both"/>
      </w:pPr>
      <w:r>
        <w:rPr>
          <w:sz w:val="20"/>
        </w:rPr>
        <w:t xml:space="preserve">Каждый из перечисленных видов диагностики проводится с периодичностью не менее чем один раз в два года.</w:t>
      </w:r>
    </w:p>
    <w:p>
      <w:pPr>
        <w:pStyle w:val="0"/>
        <w:spacing w:before="200" w:line-rule="auto"/>
        <w:ind w:firstLine="540"/>
        <w:jc w:val="both"/>
      </w:pPr>
      <w:r>
        <w:rPr>
          <w:sz w:val="20"/>
        </w:rPr>
        <w:t xml:space="preserve">89.20. Групповые и (или) индивидуальные учебные исследования и проекты (далее - проект) выполняются обучающимся в рамках одного из учебных предметов или на межпредметной основе с целью продемонстрировать свои достижения в самостоятельном освоении содержания избранных областей знаний и (или) видов деятельности и способность проектировать и осуществлять целесообразную и результативную деятельность (учебно-познавательную, конструкторскую, социальную, художественно-творческую и другие).</w:t>
      </w:r>
    </w:p>
    <w:p>
      <w:pPr>
        <w:pStyle w:val="0"/>
        <w:spacing w:before="200" w:line-rule="auto"/>
        <w:ind w:firstLine="540"/>
        <w:jc w:val="both"/>
      </w:pPr>
      <w:r>
        <w:rPr>
          <w:sz w:val="20"/>
        </w:rPr>
        <w:t xml:space="preserve">89.20.1. Выбор темы проекта осуществляется обучающимися.</w:t>
      </w:r>
    </w:p>
    <w:p>
      <w:pPr>
        <w:pStyle w:val="0"/>
        <w:spacing w:before="200" w:line-rule="auto"/>
        <w:ind w:firstLine="540"/>
        <w:jc w:val="both"/>
      </w:pPr>
      <w:r>
        <w:rPr>
          <w:sz w:val="20"/>
        </w:rPr>
        <w:t xml:space="preserve">89.20.2. Результатом проекта является одна из следующих работ:</w:t>
      </w:r>
    </w:p>
    <w:p>
      <w:pPr>
        <w:pStyle w:val="0"/>
        <w:spacing w:before="200" w:line-rule="auto"/>
        <w:ind w:firstLine="540"/>
        <w:jc w:val="both"/>
      </w:pPr>
      <w:r>
        <w:rPr>
          <w:sz w:val="20"/>
        </w:rPr>
        <w:t xml:space="preserve">письменная работа (эссе, реферат, аналитические материалы, обзорные материалы, отчеты о проведенных исследованиях, стендовый доклад и другие);</w:t>
      </w:r>
    </w:p>
    <w:p>
      <w:pPr>
        <w:pStyle w:val="0"/>
        <w:spacing w:before="200" w:line-rule="auto"/>
        <w:ind w:firstLine="540"/>
        <w:jc w:val="both"/>
      </w:pPr>
      <w:r>
        <w:rPr>
          <w:sz w:val="20"/>
        </w:rPr>
        <w:t xml:space="preserve">художественная творческая работа (в области литературы, музыки, изобразительного искусства), представленная в виде прозаического или стихотворного произведения, инсценировки, художественной декламации, исполнения музыкального произведения, компьютерной анимации и других;</w:t>
      </w:r>
    </w:p>
    <w:p>
      <w:pPr>
        <w:pStyle w:val="0"/>
        <w:spacing w:before="200" w:line-rule="auto"/>
        <w:ind w:firstLine="540"/>
        <w:jc w:val="both"/>
      </w:pPr>
      <w:r>
        <w:rPr>
          <w:sz w:val="20"/>
        </w:rPr>
        <w:t xml:space="preserve">материальный объект, макет, иное конструкторское изделие;</w:t>
      </w:r>
    </w:p>
    <w:p>
      <w:pPr>
        <w:pStyle w:val="0"/>
        <w:spacing w:before="200" w:line-rule="auto"/>
        <w:ind w:firstLine="540"/>
        <w:jc w:val="both"/>
      </w:pPr>
      <w:r>
        <w:rPr>
          <w:sz w:val="20"/>
        </w:rPr>
        <w:t xml:space="preserve">отчетные материалы по социальному проекту.</w:t>
      </w:r>
    </w:p>
    <w:p>
      <w:pPr>
        <w:pStyle w:val="0"/>
        <w:spacing w:before="200" w:line-rule="auto"/>
        <w:ind w:firstLine="540"/>
        <w:jc w:val="both"/>
      </w:pPr>
      <w:r>
        <w:rPr>
          <w:sz w:val="20"/>
        </w:rPr>
        <w:t xml:space="preserve">89.20.3. Требования к организации проектной деятельности, к содержанию и направленности проекта разрабатываются образовательной организацией.</w:t>
      </w:r>
    </w:p>
    <w:p>
      <w:pPr>
        <w:pStyle w:val="0"/>
        <w:spacing w:before="200" w:line-rule="auto"/>
        <w:ind w:firstLine="540"/>
        <w:jc w:val="both"/>
      </w:pPr>
      <w:r>
        <w:rPr>
          <w:sz w:val="20"/>
        </w:rPr>
        <w:t xml:space="preserve">89.20.4. Проект оценивается по следующим критериям:</w:t>
      </w:r>
    </w:p>
    <w:p>
      <w:pPr>
        <w:pStyle w:val="0"/>
        <w:spacing w:before="200" w:line-rule="auto"/>
        <w:ind w:firstLine="540"/>
        <w:jc w:val="both"/>
      </w:pPr>
      <w:r>
        <w:rPr>
          <w:sz w:val="20"/>
        </w:rPr>
        <w:t xml:space="preserve">сформированность познавательных универсальных учебных действий: способность к самостоятельному приобретению знаний и решению проблем, проявляющаяся в. умении поставить проблему и выбрать адекватные способы ее решения, включая поиск и обработку информации, формулировку выводов и (или) обоснование и реализацию принятого решения, обоснование и создание модели, прогноза, макета, объекта, творческого решения и других;</w:t>
      </w:r>
    </w:p>
    <w:p>
      <w:pPr>
        <w:pStyle w:val="0"/>
        <w:spacing w:before="200" w:line-rule="auto"/>
        <w:ind w:firstLine="540"/>
        <w:jc w:val="both"/>
      </w:pPr>
      <w:r>
        <w:rPr>
          <w:sz w:val="20"/>
        </w:rPr>
        <w:t xml:space="preserve">сформированность предметных знаний и способов действий: умение раскрыть содержание работы, грамотно и обоснованно в соответствии с рассматриваемой проблемой или темой использовать имеющиеся знания и способы действий;</w:t>
      </w:r>
    </w:p>
    <w:p>
      <w:pPr>
        <w:pStyle w:val="0"/>
        <w:spacing w:before="200" w:line-rule="auto"/>
        <w:ind w:firstLine="540"/>
        <w:jc w:val="both"/>
      </w:pPr>
      <w:r>
        <w:rPr>
          <w:sz w:val="20"/>
        </w:rPr>
        <w:t xml:space="preserve">сформированность регулятивных универсальных учебных действий: умение самостоятельно планировать и управлять своей познавательной деятельностью во времени; использовать ресурсные возможности для достижения целей; осуществлять выбор конструктивных стратегий в трудных ситуациях;</w:t>
      </w:r>
    </w:p>
    <w:p>
      <w:pPr>
        <w:pStyle w:val="0"/>
        <w:spacing w:before="200" w:line-rule="auto"/>
        <w:ind w:firstLine="540"/>
        <w:jc w:val="both"/>
      </w:pPr>
      <w:r>
        <w:rPr>
          <w:sz w:val="20"/>
        </w:rPr>
        <w:t xml:space="preserve">сформированность коммуникативных универсальных учебных действий: умение ясно изложить и оформить выполненную работу, представить ее результаты, аргументированно ответить на вопросы.</w:t>
      </w:r>
    </w:p>
    <w:p>
      <w:pPr>
        <w:pStyle w:val="0"/>
        <w:spacing w:before="200" w:line-rule="auto"/>
        <w:ind w:firstLine="540"/>
        <w:jc w:val="both"/>
      </w:pPr>
      <w:r>
        <w:rPr>
          <w:sz w:val="20"/>
        </w:rPr>
        <w:t xml:space="preserve">89.21. Предметные результаты освоения ФАОП ООО для слепых обучающихся (вариант 3.2) с учетом специфики содержания предметных областей, включающих конкретные учебные предметы, ориентированы на применение знаний, умений и навыков обучающимися в учебных ситуациях и реальных жизненных условиях, а также на успешное обучение.</w:t>
      </w:r>
    </w:p>
    <w:p>
      <w:pPr>
        <w:pStyle w:val="0"/>
        <w:spacing w:before="200" w:line-rule="auto"/>
        <w:ind w:firstLine="540"/>
        <w:jc w:val="both"/>
      </w:pPr>
      <w:r>
        <w:rPr>
          <w:sz w:val="20"/>
        </w:rPr>
        <w:t xml:space="preserve">89.22. Оценка предметных результатов представляет собой оценку достижения обучающимися планируемых результатов по отдельным учебным предметам.</w:t>
      </w:r>
    </w:p>
    <w:p>
      <w:pPr>
        <w:pStyle w:val="0"/>
        <w:spacing w:before="200" w:line-rule="auto"/>
        <w:ind w:firstLine="540"/>
        <w:jc w:val="both"/>
      </w:pPr>
      <w:r>
        <w:rPr>
          <w:sz w:val="20"/>
        </w:rPr>
        <w:t xml:space="preserve">89.23. Основным предметом оценки является способность к решению учебно-познавательных и учебно-практических задач, основанных на изучаемом учебном материале, с использованием способов действий, релевантных содержанию учебных предметов, в том числе метапредметных (познавательных, регулятивных, коммуникативных) действий, а также компетентностей, релевантных соответствующим направлениям функциональной грамотности.</w:t>
      </w:r>
    </w:p>
    <w:p>
      <w:pPr>
        <w:pStyle w:val="0"/>
        <w:spacing w:before="200" w:line-rule="auto"/>
        <w:ind w:firstLine="540"/>
        <w:jc w:val="both"/>
      </w:pPr>
      <w:r>
        <w:rPr>
          <w:sz w:val="20"/>
        </w:rPr>
        <w:t xml:space="preserve">89.24. Для оценки предметных результатов используются критерии: знание и понимание, применение, функциональность.</w:t>
      </w:r>
    </w:p>
    <w:p>
      <w:pPr>
        <w:pStyle w:val="0"/>
        <w:spacing w:before="200" w:line-rule="auto"/>
        <w:ind w:firstLine="540"/>
        <w:jc w:val="both"/>
      </w:pPr>
      <w:r>
        <w:rPr>
          <w:sz w:val="20"/>
        </w:rPr>
        <w:t xml:space="preserve">89.24.1. Обобщенный критерий "знание и понимание" включает знание и понимание роли изучаемой области знания и (или) вида деятельности в различных контекстах, знание и понимание терминологии, понятий и идей, а также процедурных знаний или алгоритмов.</w:t>
      </w:r>
    </w:p>
    <w:p>
      <w:pPr>
        <w:pStyle w:val="0"/>
        <w:spacing w:before="200" w:line-rule="auto"/>
        <w:ind w:firstLine="540"/>
        <w:jc w:val="both"/>
      </w:pPr>
      <w:r>
        <w:rPr>
          <w:sz w:val="20"/>
        </w:rPr>
        <w:t xml:space="preserve">89.24.2. Обобщенный критерий "применение" включает:</w:t>
      </w:r>
    </w:p>
    <w:p>
      <w:pPr>
        <w:pStyle w:val="0"/>
        <w:spacing w:before="200" w:line-rule="auto"/>
        <w:ind w:firstLine="540"/>
        <w:jc w:val="both"/>
      </w:pPr>
      <w:r>
        <w:rPr>
          <w:sz w:val="20"/>
        </w:rPr>
        <w:t xml:space="preserve">использование изучаемого материала при решении учебных задач, различающихся сложностью предметного содержания, сочетанием универсальных познавательных действий и операций, степенью проработанности в учебном процессе;</w:t>
      </w:r>
    </w:p>
    <w:p>
      <w:pPr>
        <w:pStyle w:val="0"/>
        <w:spacing w:before="200" w:line-rule="auto"/>
        <w:ind w:firstLine="540"/>
        <w:jc w:val="both"/>
      </w:pPr>
      <w:r>
        <w:rPr>
          <w:sz w:val="20"/>
        </w:rPr>
        <w:t xml:space="preserve">использование специфических для предмета способов действий и видов деятельности по получению нового знания, его интерпретации, применению и преобразованию при решении учебных задач и (или) проблем, в том числе в ходе поисковой деятельности, учебно-исследовательской и учебно-проектной деятельности.</w:t>
      </w:r>
    </w:p>
    <w:p>
      <w:pPr>
        <w:pStyle w:val="0"/>
        <w:spacing w:before="200" w:line-rule="auto"/>
        <w:ind w:firstLine="540"/>
        <w:jc w:val="both"/>
      </w:pPr>
      <w:r>
        <w:rPr>
          <w:sz w:val="20"/>
        </w:rPr>
        <w:t xml:space="preserve">89.24.3. Обобщенный критерий "функциональность" включает осознанное использование приобретенных знаний и способов действий при решении внеучебных проблем, различающихся сложностью предметного содержания, читательских умений, контекста, а также сочетанием когнитивных операций.</w:t>
      </w:r>
    </w:p>
    <w:p>
      <w:pPr>
        <w:pStyle w:val="0"/>
        <w:spacing w:before="200" w:line-rule="auto"/>
        <w:ind w:firstLine="540"/>
        <w:jc w:val="both"/>
      </w:pPr>
      <w:r>
        <w:rPr>
          <w:sz w:val="20"/>
        </w:rPr>
        <w:t xml:space="preserve">Оценка функциональной грамотности направлена на выявление способности обучающихся применять предметные знания и умения во внеучебной ситуации, в реальной жизни.</w:t>
      </w:r>
    </w:p>
    <w:p>
      <w:pPr>
        <w:pStyle w:val="0"/>
        <w:spacing w:before="200" w:line-rule="auto"/>
        <w:ind w:firstLine="540"/>
        <w:jc w:val="both"/>
      </w:pPr>
      <w:r>
        <w:rPr>
          <w:sz w:val="20"/>
        </w:rPr>
        <w:t xml:space="preserve">89.25. Оценка предметных результатов осуществляется педагогическим работником в ходе процедур текущего, тематического, промежуточного и итогового контроля.</w:t>
      </w:r>
    </w:p>
    <w:p>
      <w:pPr>
        <w:pStyle w:val="0"/>
        <w:spacing w:before="200" w:line-rule="auto"/>
        <w:ind w:firstLine="540"/>
        <w:jc w:val="both"/>
      </w:pPr>
      <w:r>
        <w:rPr>
          <w:sz w:val="20"/>
        </w:rPr>
        <w:t xml:space="preserve">89.26. Особенности оценки по отдельному учебному предмету фиксируются в приложении к АООП ООО.</w:t>
      </w:r>
    </w:p>
    <w:p>
      <w:pPr>
        <w:pStyle w:val="0"/>
        <w:spacing w:before="200" w:line-rule="auto"/>
        <w:ind w:firstLine="540"/>
        <w:jc w:val="both"/>
      </w:pPr>
      <w:r>
        <w:rPr>
          <w:sz w:val="20"/>
        </w:rPr>
        <w:t xml:space="preserve">Описание оценки предметных результатов по отдельному учебному предмету включает:</w:t>
      </w:r>
    </w:p>
    <w:p>
      <w:pPr>
        <w:pStyle w:val="0"/>
        <w:spacing w:before="200" w:line-rule="auto"/>
        <w:ind w:firstLine="540"/>
        <w:jc w:val="both"/>
      </w:pPr>
      <w:r>
        <w:rPr>
          <w:sz w:val="20"/>
        </w:rPr>
        <w:t xml:space="preserve">список итоговых планируемых результатов с указанием этапов их формирования и способов оценки (например, текущая (тематическая), устно (письменно), практика);</w:t>
      </w:r>
    </w:p>
    <w:p>
      <w:pPr>
        <w:pStyle w:val="0"/>
        <w:spacing w:before="200" w:line-rule="auto"/>
        <w:ind w:firstLine="540"/>
        <w:jc w:val="both"/>
      </w:pPr>
      <w:r>
        <w:rPr>
          <w:sz w:val="20"/>
        </w:rPr>
        <w:t xml:space="preserve">требования к выставлению отметок за промежуточную аттестацию (при необходимости - с учетом степени значимости отметок за отдельные оценочные процедуры);</w:t>
      </w:r>
    </w:p>
    <w:p>
      <w:pPr>
        <w:pStyle w:val="0"/>
        <w:spacing w:before="200" w:line-rule="auto"/>
        <w:ind w:firstLine="540"/>
        <w:jc w:val="both"/>
      </w:pPr>
      <w:r>
        <w:rPr>
          <w:sz w:val="20"/>
        </w:rPr>
        <w:t xml:space="preserve">график контрольных мероприятий.</w:t>
      </w:r>
    </w:p>
    <w:p>
      <w:pPr>
        <w:pStyle w:val="0"/>
        <w:spacing w:before="200" w:line-rule="auto"/>
        <w:ind w:firstLine="540"/>
        <w:jc w:val="both"/>
      </w:pPr>
      <w:r>
        <w:rPr>
          <w:sz w:val="20"/>
        </w:rPr>
        <w:t xml:space="preserve">89.27. Стартовая диагностика проводится администрацией образовательной организации с целью оценки готовности к обучению на уровне основного общего образования.</w:t>
      </w:r>
    </w:p>
    <w:p>
      <w:pPr>
        <w:pStyle w:val="0"/>
        <w:spacing w:before="200" w:line-rule="auto"/>
        <w:ind w:firstLine="540"/>
        <w:jc w:val="both"/>
      </w:pPr>
      <w:r>
        <w:rPr>
          <w:sz w:val="20"/>
        </w:rPr>
        <w:t xml:space="preserve">89.27.1. Стартовая диагностика проводится в начале 5 класса (первого года обучения на уровне основного общего образования) и выступает как основа (точка отсчета) для оценки динамики образовательных достижений обучающихся.</w:t>
      </w:r>
    </w:p>
    <w:p>
      <w:pPr>
        <w:pStyle w:val="0"/>
        <w:spacing w:before="200" w:line-rule="auto"/>
        <w:ind w:firstLine="540"/>
        <w:jc w:val="both"/>
      </w:pPr>
      <w:r>
        <w:rPr>
          <w:sz w:val="20"/>
        </w:rPr>
        <w:t xml:space="preserve">89.27.2. Объектом оценки являются: структура мотивации, сформированность учебной деятельности, владение универсальными и специфическими для основных учебных предметов познавательными средствами, в том числе: средствами работы с информацией, знаково-символическими средствами, логическими операциями.</w:t>
      </w:r>
    </w:p>
    <w:p>
      <w:pPr>
        <w:pStyle w:val="0"/>
        <w:spacing w:before="200" w:line-rule="auto"/>
        <w:ind w:firstLine="540"/>
        <w:jc w:val="both"/>
      </w:pPr>
      <w:r>
        <w:rPr>
          <w:sz w:val="20"/>
        </w:rPr>
        <w:t xml:space="preserve">89.27.3. Стартовая диагностика проводится педагогическими работниками с целью оценки готовности к изучению отдельных предметов. Результаты стартовой диагностики являются основанием для корректировки учебных программ и индивидуализации учебного процесса.</w:t>
      </w:r>
    </w:p>
    <w:p>
      <w:pPr>
        <w:pStyle w:val="0"/>
        <w:spacing w:before="200" w:line-rule="auto"/>
        <w:ind w:firstLine="540"/>
        <w:jc w:val="both"/>
      </w:pPr>
      <w:r>
        <w:rPr>
          <w:sz w:val="20"/>
        </w:rPr>
        <w:t xml:space="preserve">89.28. Текущая оценка представляет собой процедуру оценки индивидуального продвижения обучающегося в освоении программы учебного предмета.</w:t>
      </w:r>
    </w:p>
    <w:p>
      <w:pPr>
        <w:pStyle w:val="0"/>
        <w:spacing w:before="200" w:line-rule="auto"/>
        <w:ind w:firstLine="540"/>
        <w:jc w:val="both"/>
      </w:pPr>
      <w:r>
        <w:rPr>
          <w:sz w:val="20"/>
        </w:rPr>
        <w:t xml:space="preserve">89.28.1. Текущая оценка может быть формирующей (поддерживающей и направляющей усилия обучающегося, включающей его в самостоятельную оценочную деятельность), и диагностической, способствующей выявлению и осознанию педагогическим работником и обучающимся существующих проблем в обучении.</w:t>
      </w:r>
    </w:p>
    <w:p>
      <w:pPr>
        <w:pStyle w:val="0"/>
        <w:spacing w:before="200" w:line-rule="auto"/>
        <w:ind w:firstLine="540"/>
        <w:jc w:val="both"/>
      </w:pPr>
      <w:r>
        <w:rPr>
          <w:sz w:val="20"/>
        </w:rPr>
        <w:t xml:space="preserve">89.28.2. Объектом текущей оценки являются тематические планируемые результаты, этапы освоения которых зафиксированы в тематическом планировании по учебному предмету.</w:t>
      </w:r>
    </w:p>
    <w:p>
      <w:pPr>
        <w:pStyle w:val="0"/>
        <w:spacing w:before="200" w:line-rule="auto"/>
        <w:ind w:firstLine="540"/>
        <w:jc w:val="both"/>
      </w:pPr>
      <w:r>
        <w:rPr>
          <w:sz w:val="20"/>
        </w:rPr>
        <w:t xml:space="preserve">89.28.3. В текущей оценке используется различные формы и методы проверки (устные и письменные опросы, практические работы, творческие работы, индивидуальные и групповые формы, само- и взаимооценка, рефлексия, листы продвижения и другие) с учетом особенностей учебного предмета.</w:t>
      </w:r>
    </w:p>
    <w:p>
      <w:pPr>
        <w:pStyle w:val="0"/>
        <w:spacing w:before="200" w:line-rule="auto"/>
        <w:ind w:firstLine="540"/>
        <w:jc w:val="both"/>
      </w:pPr>
      <w:r>
        <w:rPr>
          <w:sz w:val="20"/>
        </w:rPr>
        <w:t xml:space="preserve">89.28.4. Результаты текущей оценки являются основой для индивидуализации учебного процесса.</w:t>
      </w:r>
    </w:p>
    <w:p>
      <w:pPr>
        <w:pStyle w:val="0"/>
        <w:spacing w:before="200" w:line-rule="auto"/>
        <w:ind w:firstLine="540"/>
        <w:jc w:val="both"/>
      </w:pPr>
      <w:r>
        <w:rPr>
          <w:sz w:val="20"/>
        </w:rPr>
        <w:t xml:space="preserve">89.29. Тематическая оценка представляет собой процедуру оценки уровня достижения тематических планируемых результатов по учебному предмету.</w:t>
      </w:r>
    </w:p>
    <w:p>
      <w:pPr>
        <w:pStyle w:val="0"/>
        <w:spacing w:before="200" w:line-rule="auto"/>
        <w:ind w:firstLine="540"/>
        <w:jc w:val="both"/>
      </w:pPr>
      <w:r>
        <w:rPr>
          <w:sz w:val="20"/>
        </w:rPr>
        <w:t xml:space="preserve">89.30. Внутренний мониторинг представляет собой следующие процедуры:</w:t>
      </w:r>
    </w:p>
    <w:p>
      <w:pPr>
        <w:pStyle w:val="0"/>
        <w:spacing w:before="200" w:line-rule="auto"/>
        <w:ind w:firstLine="540"/>
        <w:jc w:val="both"/>
      </w:pPr>
      <w:r>
        <w:rPr>
          <w:sz w:val="20"/>
        </w:rPr>
        <w:t xml:space="preserve">стартовая диагностика;</w:t>
      </w:r>
    </w:p>
    <w:p>
      <w:pPr>
        <w:pStyle w:val="0"/>
        <w:spacing w:before="200" w:line-rule="auto"/>
        <w:ind w:firstLine="540"/>
        <w:jc w:val="both"/>
      </w:pPr>
      <w:r>
        <w:rPr>
          <w:sz w:val="20"/>
        </w:rPr>
        <w:t xml:space="preserve">оценка уровня достижения предметных и метапредметных результатов;</w:t>
      </w:r>
    </w:p>
    <w:p>
      <w:pPr>
        <w:pStyle w:val="0"/>
        <w:spacing w:before="200" w:line-rule="auto"/>
        <w:ind w:firstLine="540"/>
        <w:jc w:val="both"/>
      </w:pPr>
      <w:r>
        <w:rPr>
          <w:sz w:val="20"/>
        </w:rPr>
        <w:t xml:space="preserve">оценка уровня функциональной грамотности;</w:t>
      </w:r>
    </w:p>
    <w:p>
      <w:pPr>
        <w:pStyle w:val="0"/>
        <w:spacing w:before="200" w:line-rule="auto"/>
        <w:ind w:firstLine="540"/>
        <w:jc w:val="both"/>
      </w:pPr>
      <w:r>
        <w:rPr>
          <w:sz w:val="20"/>
        </w:rPr>
        <w:t xml:space="preserve">оценка уровня профессионального мастерства педагогического работника, осуществляемого на основе выполнения обучающимися проверочных работ, анализа посещенных уроков, анализа качества учебных заданий, предлагаемых педагогическим работником обучающимся.</w:t>
      </w:r>
    </w:p>
    <w:p>
      <w:pPr>
        <w:pStyle w:val="0"/>
        <w:spacing w:before="200" w:line-rule="auto"/>
        <w:ind w:firstLine="540"/>
        <w:jc w:val="both"/>
      </w:pPr>
      <w:r>
        <w:rPr>
          <w:sz w:val="20"/>
        </w:rPr>
        <w:t xml:space="preserve">Содержание и периодичность внутреннего мониторинга устанавливается решением педагогического совета образовательной организации. Результаты внутреннего мониторинга являются основанием подготовки рекомендаций для текущей коррекции учебного процесса и его индивидуализации и (или) для повышения квалификации педагогического работника.</w:t>
      </w:r>
    </w:p>
    <w:p>
      <w:pPr>
        <w:pStyle w:val="0"/>
        <w:spacing w:before="200" w:line-rule="auto"/>
        <w:ind w:firstLine="540"/>
        <w:jc w:val="both"/>
      </w:pPr>
      <w:r>
        <w:rPr>
          <w:sz w:val="20"/>
        </w:rPr>
        <w:t xml:space="preserve">89.31. Система оценки достижения слепыми обучающимися планируемых результатов освоения ФАОП ООО для слепых обучающихся (вариант 3.2) должна предусматривать оценку достижения слепыми обучающимися планируемых результатов освоения ГЖР.</w:t>
      </w:r>
    </w:p>
    <w:p>
      <w:pPr>
        <w:pStyle w:val="0"/>
        <w:spacing w:before="200" w:line-rule="auto"/>
        <w:ind w:firstLine="540"/>
        <w:jc w:val="both"/>
      </w:pPr>
      <w:r>
        <w:rPr>
          <w:sz w:val="20"/>
        </w:rPr>
        <w:t xml:space="preserve">89.31.1. Оценка достижений по Программе коррекционной работы имеет дифференцированный характер, в связи с чем может определяться индивидуальными программами развития слепых обучающихся.</w:t>
      </w:r>
    </w:p>
    <w:p>
      <w:pPr>
        <w:pStyle w:val="0"/>
        <w:spacing w:before="200" w:line-rule="auto"/>
        <w:ind w:firstLine="540"/>
        <w:jc w:val="both"/>
      </w:pPr>
      <w:r>
        <w:rPr>
          <w:sz w:val="20"/>
        </w:rPr>
        <w:t xml:space="preserve">89.31.2. Мониторинг достижения обучающимися планируемых результатов ПКР предполагает:</w:t>
      </w:r>
    </w:p>
    <w:p>
      <w:pPr>
        <w:pStyle w:val="0"/>
        <w:spacing w:before="200" w:line-rule="auto"/>
        <w:ind w:firstLine="540"/>
        <w:jc w:val="both"/>
      </w:pPr>
      <w:r>
        <w:rPr>
          <w:sz w:val="20"/>
        </w:rPr>
        <w:t xml:space="preserve">проведение специализированного комплексного психолого-педагогического обследования каждого обучающегося, в том числе, развития восприятия и воспроизведения устной речи, при переходе на уровень основного общего образования (стартовая диагностика в начале обучения в пятом классе), а также не реже одного раза в полугодие;</w:t>
      </w:r>
    </w:p>
    <w:p>
      <w:pPr>
        <w:pStyle w:val="0"/>
        <w:spacing w:before="200" w:line-rule="auto"/>
        <w:ind w:firstLine="540"/>
        <w:jc w:val="both"/>
      </w:pPr>
      <w:r>
        <w:rPr>
          <w:sz w:val="20"/>
        </w:rPr>
        <w:t xml:space="preserve">систематическое осуществление педагогических наблюдений в учебной и внеурочной деятельности;</w:t>
      </w:r>
    </w:p>
    <w:p>
      <w:pPr>
        <w:pStyle w:val="0"/>
        <w:spacing w:before="200" w:line-rule="auto"/>
        <w:ind w:firstLine="540"/>
        <w:jc w:val="both"/>
      </w:pPr>
      <w:r>
        <w:rPr>
          <w:sz w:val="20"/>
        </w:rPr>
        <w:t xml:space="preserve">проведение мониторинга социальной ситуации и условий семейного воспитания (проводится в начале обучения в пятом классе, а также не реже одного раза в полугодие);</w:t>
      </w:r>
    </w:p>
    <w:p>
      <w:pPr>
        <w:pStyle w:val="0"/>
        <w:spacing w:before="200" w:line-rule="auto"/>
        <w:ind w:firstLine="540"/>
        <w:jc w:val="both"/>
      </w:pPr>
      <w:r>
        <w:rPr>
          <w:sz w:val="20"/>
        </w:rPr>
        <w:t xml:space="preserve">изучение мнения о социокультурном развитии обучающихся педагогических работников и родителей (их законных представителей), а также при взаимодействии с общественными организациями, их представителей (проводится при переходе на уровень основного общего образования, а также не реже одного раза в полугодие).</w:t>
      </w:r>
    </w:p>
    <w:p>
      <w:pPr>
        <w:pStyle w:val="0"/>
        <w:spacing w:before="200" w:line-rule="auto"/>
        <w:ind w:firstLine="540"/>
        <w:jc w:val="both"/>
      </w:pPr>
      <w:r>
        <w:rPr>
          <w:sz w:val="20"/>
        </w:rPr>
        <w:t xml:space="preserve">89.31.3. Изучение достижения каждым обучающимся планируемых результатов ПКР проводится педагогическими работниками в том числе учителями-дефектологами (тифлопедагогами), педагогами-психологами, социальными педагогами, учителями-предметниками, классными руководителями, воспитателями.</w:t>
      </w:r>
    </w:p>
    <w:p>
      <w:pPr>
        <w:pStyle w:val="0"/>
        <w:spacing w:before="200" w:line-rule="auto"/>
        <w:ind w:firstLine="540"/>
        <w:jc w:val="both"/>
      </w:pPr>
      <w:r>
        <w:rPr>
          <w:sz w:val="20"/>
        </w:rPr>
        <w:t xml:space="preserve">89.31.4. Решение о достижении обучающимися планируемых результатов ПКР принимает психолого-педагогический консилиум образовательной организации на основе анализа материалов комплексного изучения каждого обучающегося, разрабатывает рекомендации для дальнейшего обучения.</w:t>
      </w:r>
    </w:p>
    <w:p>
      <w:pPr>
        <w:pStyle w:val="0"/>
        <w:jc w:val="both"/>
      </w:pPr>
      <w:r>
        <w:rPr>
          <w:sz w:val="20"/>
        </w:rPr>
      </w:r>
    </w:p>
    <w:p>
      <w:pPr>
        <w:pStyle w:val="2"/>
        <w:outlineLvl w:val="1"/>
        <w:jc w:val="center"/>
      </w:pPr>
      <w:r>
        <w:rPr>
          <w:sz w:val="20"/>
        </w:rPr>
        <w:t xml:space="preserve">XVIII. Содержательный раздел ФАОП ООО для слепых обучающихся</w:t>
      </w:r>
    </w:p>
    <w:p>
      <w:pPr>
        <w:pStyle w:val="2"/>
        <w:jc w:val="center"/>
      </w:pPr>
      <w:r>
        <w:rPr>
          <w:sz w:val="20"/>
        </w:rPr>
        <w:t xml:space="preserve">(вариант 3.2)</w:t>
      </w:r>
    </w:p>
    <w:p>
      <w:pPr>
        <w:pStyle w:val="0"/>
        <w:jc w:val="both"/>
      </w:pPr>
      <w:r>
        <w:rPr>
          <w:sz w:val="20"/>
        </w:rPr>
      </w:r>
    </w:p>
    <w:p>
      <w:pPr>
        <w:pStyle w:val="2"/>
        <w:outlineLvl w:val="2"/>
        <w:ind w:firstLine="540"/>
        <w:jc w:val="both"/>
      </w:pPr>
      <w:r>
        <w:rPr>
          <w:sz w:val="20"/>
        </w:rPr>
        <w:t xml:space="preserve">90. Федеральная рабочая программа по учебному предмету "Русский язык".</w:t>
      </w:r>
    </w:p>
    <w:p>
      <w:pPr>
        <w:pStyle w:val="0"/>
        <w:spacing w:before="200" w:line-rule="auto"/>
        <w:ind w:firstLine="540"/>
        <w:jc w:val="both"/>
      </w:pPr>
      <w:r>
        <w:rPr>
          <w:sz w:val="20"/>
        </w:rPr>
        <w:t xml:space="preserve">90.1. Программа по русскому языку включает пояснительную записку, содержание обучения, планируемые результаты освоения программы по русскому языку.</w:t>
      </w:r>
    </w:p>
    <w:p>
      <w:pPr>
        <w:pStyle w:val="0"/>
        <w:spacing w:before="200" w:line-rule="auto"/>
        <w:ind w:firstLine="540"/>
        <w:jc w:val="both"/>
      </w:pPr>
      <w:r>
        <w:rPr>
          <w:sz w:val="20"/>
        </w:rPr>
        <w:t xml:space="preserve">90.2. Пояснительная записка отражает общие цели и задачи изучения русского языка, характеристику психологических предпосылок к его изучению обучающимися; место в структуре учебного плана, а также подходы к отбору содержания, к определению планируемых результатов и к структуре тематического планирования.</w:t>
      </w:r>
    </w:p>
    <w:p>
      <w:pPr>
        <w:pStyle w:val="0"/>
        <w:spacing w:before="200" w:line-rule="auto"/>
        <w:ind w:firstLine="540"/>
        <w:jc w:val="both"/>
      </w:pPr>
      <w:r>
        <w:rPr>
          <w:sz w:val="20"/>
        </w:rPr>
        <w:t xml:space="preserve">90.3. Содержание обучения раскрывает содержательные линии, которые предлагаются для обязательного изучения в каждом классе на уровне основного общего образования. Содержание обучения в каждом классе завершается перечнем универсальных учебных действий - познавательных, коммуникативных и регулятивных, которые возможно формировать средствами русского языка с учетом возрастных особенностей обучающихся на уровне основного общего образования.</w:t>
      </w:r>
    </w:p>
    <w:p>
      <w:pPr>
        <w:pStyle w:val="0"/>
        <w:spacing w:before="200" w:line-rule="auto"/>
        <w:ind w:firstLine="540"/>
        <w:jc w:val="both"/>
      </w:pPr>
      <w:r>
        <w:rPr>
          <w:sz w:val="20"/>
        </w:rPr>
        <w:t xml:space="preserve">90.4. Планируемые результаты освоения программы по русскому языку включают личностные, метапредметные результаты за весь период обучения на уровне основного общего образования, а также предметные достижения обучающегося за каждый год обучения.</w:t>
      </w:r>
    </w:p>
    <w:p>
      <w:pPr>
        <w:pStyle w:val="0"/>
        <w:jc w:val="both"/>
      </w:pPr>
      <w:r>
        <w:rPr>
          <w:sz w:val="20"/>
        </w:rPr>
      </w:r>
    </w:p>
    <w:p>
      <w:pPr>
        <w:pStyle w:val="2"/>
        <w:outlineLvl w:val="3"/>
        <w:ind w:firstLine="540"/>
        <w:jc w:val="both"/>
      </w:pPr>
      <w:r>
        <w:rPr>
          <w:sz w:val="20"/>
        </w:rPr>
        <w:t xml:space="preserve">90.5. Пояснительная записка.</w:t>
      </w:r>
    </w:p>
    <w:p>
      <w:pPr>
        <w:pStyle w:val="0"/>
        <w:spacing w:before="200" w:line-rule="auto"/>
        <w:ind w:firstLine="540"/>
        <w:jc w:val="both"/>
      </w:pPr>
      <w:r>
        <w:rPr>
          <w:sz w:val="20"/>
        </w:rPr>
        <w:t xml:space="preserve">90.5.1. Программа по русскому языку на уровне основного общего образования разработана с целью оказания методической помощи учителям русского языка в создании рабочей программы по учебному предмету, ориентированной на современные тенденции в школьном образовании и активные методики обучения.</w:t>
      </w:r>
    </w:p>
    <w:p>
      <w:pPr>
        <w:pStyle w:val="0"/>
        <w:spacing w:before="200" w:line-rule="auto"/>
        <w:ind w:firstLine="540"/>
        <w:jc w:val="both"/>
      </w:pPr>
      <w:r>
        <w:rPr>
          <w:sz w:val="20"/>
        </w:rPr>
        <w:t xml:space="preserve">90.5.2. Программа по русскому языку позволит педагогическим работникам:</w:t>
      </w:r>
    </w:p>
    <w:p>
      <w:pPr>
        <w:pStyle w:val="0"/>
        <w:spacing w:before="200" w:line-rule="auto"/>
        <w:ind w:firstLine="540"/>
        <w:jc w:val="both"/>
      </w:pPr>
      <w:r>
        <w:rPr>
          <w:sz w:val="20"/>
        </w:rPr>
        <w:t xml:space="preserve">реализовать в процессе преподавания русского языка современные подходы к достижению личностных, метапредметных и предметных результатов обучения, сформулированных в ФГОС ООО;</w:t>
      </w:r>
    </w:p>
    <w:p>
      <w:pPr>
        <w:pStyle w:val="0"/>
        <w:spacing w:before="200" w:line-rule="auto"/>
        <w:ind w:firstLine="540"/>
        <w:jc w:val="both"/>
      </w:pPr>
      <w:r>
        <w:rPr>
          <w:sz w:val="20"/>
        </w:rPr>
        <w:t xml:space="preserve">определить и структурировать планируемые результаты обучения и содержание русского языка по годам обучения в соответствии с ФГОС ООО и с учетом особых образовательных потребностей слепых обучающихся;</w:t>
      </w:r>
    </w:p>
    <w:p>
      <w:pPr>
        <w:pStyle w:val="0"/>
        <w:spacing w:before="200" w:line-rule="auto"/>
        <w:ind w:firstLine="540"/>
        <w:jc w:val="both"/>
      </w:pPr>
      <w:r>
        <w:rPr>
          <w:sz w:val="20"/>
        </w:rPr>
        <w:t xml:space="preserve">разработать, календарно-тематическое планирование с учетом особых образовательных потребностей слепых обучающихся.</w:t>
      </w:r>
    </w:p>
    <w:p>
      <w:pPr>
        <w:pStyle w:val="0"/>
        <w:spacing w:before="200" w:line-rule="auto"/>
        <w:ind w:firstLine="540"/>
        <w:jc w:val="both"/>
      </w:pPr>
      <w:r>
        <w:rPr>
          <w:sz w:val="20"/>
        </w:rPr>
        <w:t xml:space="preserve">90.5.3. Как государственный язык и язык межнационального общения русский язык является средством коммуникации всех народов Российской Федерации, основой их социально-экономической, культурной и духовной консолидации.</w:t>
      </w:r>
    </w:p>
    <w:p>
      <w:pPr>
        <w:pStyle w:val="0"/>
        <w:spacing w:before="200" w:line-rule="auto"/>
        <w:ind w:firstLine="540"/>
        <w:jc w:val="both"/>
      </w:pPr>
      <w:r>
        <w:rPr>
          <w:sz w:val="20"/>
        </w:rPr>
        <w:t xml:space="preserve">Высокая функциональная значимость русского языка и выполнение им функций государственного языка и языка межнационального общения важны для каждого жителя России, независимо от места его проживания и этнической принадлежности. Знание русского языка и владение им в разных формах его существования и функциональных разновидностях, понимание его стилистических особенностей и выразительных возможностей, умение правильно и эффективно использовать русский язык в различных сферах и ситуациях общения определяют успешность социализации личности и возможности ее самореализации в различных важных для человека областях.</w:t>
      </w:r>
    </w:p>
    <w:p>
      <w:pPr>
        <w:pStyle w:val="0"/>
        <w:spacing w:before="200" w:line-rule="auto"/>
        <w:ind w:firstLine="540"/>
        <w:jc w:val="both"/>
      </w:pPr>
      <w:r>
        <w:rPr>
          <w:sz w:val="20"/>
        </w:rPr>
        <w:t xml:space="preserve">Русский язык, выполняя свои базовые функции общения и выражения мысли, обеспечивает межличностное и социальное взаимодействие людей, участвует в формировании сознания, самосознания и мировоззрения личности, является важнейшим средством хранения и передачи информации, культурных традиций, истории русского и других народов России.</w:t>
      </w:r>
    </w:p>
    <w:p>
      <w:pPr>
        <w:pStyle w:val="0"/>
        <w:spacing w:before="200" w:line-rule="auto"/>
        <w:ind w:firstLine="540"/>
        <w:jc w:val="both"/>
      </w:pPr>
      <w:r>
        <w:rPr>
          <w:sz w:val="20"/>
        </w:rPr>
        <w:t xml:space="preserve">90.5.4. Обучение русскому языку направлено на совершенствование нравственной и коммуникативной культуры обучающегося, развитие его интеллектуальных и творческих способностей, мышления, памяти и воображения, навыков самостоятельной учебной деятельности, самообразования.</w:t>
      </w:r>
    </w:p>
    <w:p>
      <w:pPr>
        <w:pStyle w:val="0"/>
        <w:spacing w:before="200" w:line-rule="auto"/>
        <w:ind w:firstLine="540"/>
        <w:jc w:val="both"/>
      </w:pPr>
      <w:r>
        <w:rPr>
          <w:sz w:val="20"/>
        </w:rPr>
        <w:t xml:space="preserve">90.5.5. Содержание программы по русскому языку ориентировано также на развитие функциональной грамотности как интегративного умения человека читать, понимать тексты, использовать информацию текстов разных форматов, оценивать ее, размышлять о ней, чтобы достигать своих целей, расширять свои знания и возможности, участвовать в социальной жизни.</w:t>
      </w:r>
    </w:p>
    <w:p>
      <w:pPr>
        <w:pStyle w:val="0"/>
        <w:spacing w:before="200" w:line-rule="auto"/>
        <w:ind w:firstLine="540"/>
        <w:jc w:val="both"/>
      </w:pPr>
      <w:r>
        <w:rPr>
          <w:sz w:val="20"/>
        </w:rPr>
        <w:t xml:space="preserve">90.5.6. Изучение русского языка направлено на достижение следующих целей:</w:t>
      </w:r>
    </w:p>
    <w:p>
      <w:pPr>
        <w:pStyle w:val="0"/>
        <w:spacing w:before="200" w:line-rule="auto"/>
        <w:ind w:firstLine="540"/>
        <w:jc w:val="both"/>
      </w:pPr>
      <w:r>
        <w:rPr>
          <w:sz w:val="20"/>
        </w:rPr>
        <w:t xml:space="preserve">осознание и проявление общероссийской гражданственности, патриотизма, уважения к русскому языку как государственному языку Российской Федерации и языку межнационального общения; проявление сознательного отношения к языку как к общероссийской ценности, форме выражения и хранения духовного богатства русского и других народов России, как к средству общения и получения знаний в разных сферах человеческой деятельности, проявление уважения к общероссийской и русской культуре, к культуре и языкам всех народов Российской Федерации;</w:t>
      </w:r>
    </w:p>
    <w:p>
      <w:pPr>
        <w:pStyle w:val="0"/>
        <w:spacing w:before="200" w:line-rule="auto"/>
        <w:ind w:firstLine="540"/>
        <w:jc w:val="both"/>
      </w:pPr>
      <w:r>
        <w:rPr>
          <w:sz w:val="20"/>
        </w:rPr>
        <w:t xml:space="preserve">овладение русским языком как инструментом личностного развития, инструментом формирования социальных взаимоотношений, инструментом преобразования мира;</w:t>
      </w:r>
    </w:p>
    <w:p>
      <w:pPr>
        <w:pStyle w:val="0"/>
        <w:spacing w:before="200" w:line-rule="auto"/>
        <w:ind w:firstLine="540"/>
        <w:jc w:val="both"/>
      </w:pPr>
      <w:r>
        <w:rPr>
          <w:sz w:val="20"/>
        </w:rPr>
        <w:t xml:space="preserve">овладение знаниями о русском языке, его устройстве и закономерностях функционирования, о стилистических ресурсах русского языка; практическое овладение нормами русского литературного языка и речевого этикета; обогащение словарного запаса и использование в собственной речевой практике грамматических средств (с учетом индивидуальных слухоречевых возможностей обучающихся); совершенствование орфографической и пунктуационной грамотности; воспитание стремления к речевому самосовершенствованию;</w:t>
      </w:r>
    </w:p>
    <w:p>
      <w:pPr>
        <w:pStyle w:val="0"/>
        <w:spacing w:before="200" w:line-rule="auto"/>
        <w:ind w:firstLine="540"/>
        <w:jc w:val="both"/>
      </w:pPr>
      <w:r>
        <w:rPr>
          <w:sz w:val="20"/>
        </w:rPr>
        <w:t xml:space="preserve">совершенствование речевой деятельности, коммуникативных умений, обеспечивающих эффективное взаимодействие с окружающими людьми в ситуациях формального и неформального межличностного и межкультурного общения, овладение русским языком как средством получения различной информации, в том числе знаний по разным учебным предметам;</w:t>
      </w:r>
    </w:p>
    <w:p>
      <w:pPr>
        <w:pStyle w:val="0"/>
        <w:spacing w:before="200" w:line-rule="auto"/>
        <w:ind w:firstLine="540"/>
        <w:jc w:val="both"/>
      </w:pPr>
      <w:r>
        <w:rPr>
          <w:sz w:val="20"/>
        </w:rPr>
        <w:t xml:space="preserve">совершенствование мыслительной деятельности, развитие универсальных интеллектуальных умений сравнения, анализа, синтеза, абстрагирования, обобщения, классификации, установления определенных закономерностей и правил, конкретизации в процессе изучения русского языка;</w:t>
      </w:r>
    </w:p>
    <w:p>
      <w:pPr>
        <w:pStyle w:val="0"/>
        <w:spacing w:before="200" w:line-rule="auto"/>
        <w:ind w:firstLine="540"/>
        <w:jc w:val="both"/>
      </w:pPr>
      <w:r>
        <w:rPr>
          <w:sz w:val="20"/>
        </w:rPr>
        <w:t xml:space="preserve">развитие функциональной грамотности в части формирования умений осуществлять информационный поиск, извлекать и преобразовывать необходимую информацию, интерпретировать, понимать и использовать тексты разных форматов (сплошной, несплошной текст, инфографика и другие), осваивать стратегии и тактики информационно-смысловой переработки текста, способы понимания текста, его назначения, общего смысла, коммуникативного намерения автора, логической структуры, роли языковых средств.</w:t>
      </w:r>
    </w:p>
    <w:p>
      <w:pPr>
        <w:pStyle w:val="0"/>
        <w:spacing w:before="200" w:line-rule="auto"/>
        <w:ind w:firstLine="540"/>
        <w:jc w:val="both"/>
      </w:pPr>
      <w:r>
        <w:rPr>
          <w:sz w:val="20"/>
        </w:rPr>
        <w:t xml:space="preserve">90.6. Содержание обучения в 5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928"/>
        <w:gridCol w:w="7143"/>
      </w:tblGrid>
      <w:tr>
        <w:tc>
          <w:tcPr>
            <w:tcW w:w="1928" w:type="dxa"/>
          </w:tcPr>
          <w:p>
            <w:pPr>
              <w:pStyle w:val="0"/>
              <w:jc w:val="both"/>
            </w:pPr>
            <w:r>
              <w:rPr>
                <w:sz w:val="20"/>
              </w:rPr>
              <w:t xml:space="preserve">Общие сведения о языке.</w:t>
            </w:r>
          </w:p>
        </w:tc>
        <w:tc>
          <w:tcPr>
            <w:tcW w:w="7143" w:type="dxa"/>
          </w:tcPr>
          <w:p>
            <w:pPr>
              <w:pStyle w:val="0"/>
              <w:jc w:val="both"/>
            </w:pPr>
            <w:r>
              <w:rPr>
                <w:sz w:val="20"/>
              </w:rPr>
              <w:t xml:space="preserve">Богатство и выразительность русского языка.</w:t>
            </w:r>
          </w:p>
          <w:p>
            <w:pPr>
              <w:pStyle w:val="0"/>
              <w:jc w:val="both"/>
            </w:pPr>
            <w:r>
              <w:rPr>
                <w:sz w:val="20"/>
              </w:rPr>
              <w:t xml:space="preserve">Лингвистика как наука о языке.</w:t>
            </w:r>
          </w:p>
          <w:p>
            <w:pPr>
              <w:pStyle w:val="0"/>
              <w:jc w:val="both"/>
            </w:pPr>
            <w:r>
              <w:rPr>
                <w:sz w:val="20"/>
              </w:rPr>
              <w:t xml:space="preserve">Основные разделы лингвистики.</w:t>
            </w:r>
          </w:p>
        </w:tc>
      </w:tr>
      <w:tr>
        <w:tc>
          <w:tcPr>
            <w:tcW w:w="1928" w:type="dxa"/>
          </w:tcPr>
          <w:p>
            <w:pPr>
              <w:pStyle w:val="0"/>
              <w:jc w:val="both"/>
            </w:pPr>
            <w:r>
              <w:rPr>
                <w:sz w:val="20"/>
              </w:rPr>
              <w:t xml:space="preserve">Язык и речь.</w:t>
            </w:r>
          </w:p>
        </w:tc>
        <w:tc>
          <w:tcPr>
            <w:tcW w:w="7143" w:type="dxa"/>
          </w:tcPr>
          <w:p>
            <w:pPr>
              <w:pStyle w:val="0"/>
              <w:jc w:val="both"/>
            </w:pPr>
            <w:r>
              <w:rPr>
                <w:sz w:val="20"/>
              </w:rPr>
              <w:t xml:space="preserve">Язык и речь. Речь устная и письменная, монологическая и диалогическая, полилог.</w:t>
            </w:r>
          </w:p>
          <w:p>
            <w:pPr>
              <w:pStyle w:val="0"/>
              <w:jc w:val="both"/>
            </w:pPr>
            <w:r>
              <w:rPr>
                <w:sz w:val="20"/>
              </w:rPr>
              <w:t xml:space="preserve">Виды речевой деятельности (говорение, слушание, чтение, письмо), их особенности.</w:t>
            </w:r>
          </w:p>
          <w:p>
            <w:pPr>
              <w:pStyle w:val="0"/>
              <w:jc w:val="both"/>
            </w:pPr>
            <w:r>
              <w:rPr>
                <w:sz w:val="20"/>
              </w:rPr>
              <w:t xml:space="preserve">Создание устных монологических высказываний на основе жизненных наблюдений, чтения научноучебной, художественной и научно-популярной литературы.</w:t>
            </w:r>
          </w:p>
          <w:p>
            <w:pPr>
              <w:pStyle w:val="0"/>
              <w:jc w:val="both"/>
            </w:pPr>
            <w:r>
              <w:rPr>
                <w:sz w:val="20"/>
              </w:rPr>
              <w:t xml:space="preserve">Устный пересказ прочитанного или прослушанного текста, в том числе с изменением лица рассказчика. Участие в диалоге на лингвистические темы (в рамках изученного) и темы на основе жизненных наблюдений.</w:t>
            </w:r>
          </w:p>
          <w:p>
            <w:pPr>
              <w:pStyle w:val="0"/>
              <w:jc w:val="both"/>
            </w:pPr>
            <w:r>
              <w:rPr>
                <w:sz w:val="20"/>
              </w:rPr>
              <w:t xml:space="preserve">Речевые формулы приветствия, прощания, просьбы, благодарности.</w:t>
            </w:r>
          </w:p>
          <w:p>
            <w:pPr>
              <w:pStyle w:val="0"/>
              <w:jc w:val="both"/>
            </w:pPr>
            <w:r>
              <w:rPr>
                <w:sz w:val="20"/>
              </w:rPr>
              <w:t xml:space="preserve">Сочинения различных видов с опорой на жизненный и читательский опыт, сюжетную картину (в том числе сочинения-миниатюры).</w:t>
            </w:r>
          </w:p>
          <w:p>
            <w:pPr>
              <w:pStyle w:val="0"/>
              <w:jc w:val="both"/>
            </w:pPr>
            <w:r>
              <w:rPr>
                <w:sz w:val="20"/>
              </w:rPr>
              <w:t xml:space="preserve">Виды аудирования: выборочное, ознакомительное, детальное.</w:t>
            </w:r>
          </w:p>
          <w:p>
            <w:pPr>
              <w:pStyle w:val="0"/>
              <w:jc w:val="both"/>
            </w:pPr>
            <w:r>
              <w:rPr>
                <w:sz w:val="20"/>
              </w:rPr>
              <w:t xml:space="preserve">Виды чтения: изучающее, ознакомительное, просмотровое, поисковое.</w:t>
            </w:r>
          </w:p>
        </w:tc>
      </w:tr>
      <w:tr>
        <w:tc>
          <w:tcPr>
            <w:tcW w:w="1928" w:type="dxa"/>
          </w:tcPr>
          <w:p>
            <w:pPr>
              <w:pStyle w:val="0"/>
              <w:jc w:val="both"/>
            </w:pPr>
            <w:r>
              <w:rPr>
                <w:sz w:val="20"/>
              </w:rPr>
              <w:t xml:space="preserve">Текст.</w:t>
            </w:r>
          </w:p>
        </w:tc>
        <w:tc>
          <w:tcPr>
            <w:tcW w:w="7143" w:type="dxa"/>
          </w:tcPr>
          <w:p>
            <w:pPr>
              <w:pStyle w:val="0"/>
              <w:jc w:val="both"/>
            </w:pPr>
            <w:r>
              <w:rPr>
                <w:sz w:val="20"/>
              </w:rPr>
              <w:t xml:space="preserve">Текст и его основные признаки. Тема и главная мысль текста. Микротема текста. Ключевые слова.</w:t>
            </w:r>
          </w:p>
          <w:p>
            <w:pPr>
              <w:pStyle w:val="0"/>
              <w:jc w:val="both"/>
            </w:pPr>
            <w:r>
              <w:rPr>
                <w:sz w:val="20"/>
              </w:rPr>
              <w:t xml:space="preserve">Функционально-смысловые типы речи: описание, повествование, рассуждение; их особенности.</w:t>
            </w:r>
          </w:p>
          <w:p>
            <w:pPr>
              <w:pStyle w:val="0"/>
              <w:jc w:val="both"/>
            </w:pPr>
            <w:r>
              <w:rPr>
                <w:sz w:val="20"/>
              </w:rPr>
              <w:t xml:space="preserve">Композиционная структура текста. Абзац как средство членения текста на композиционно-смысловые части.</w:t>
            </w:r>
          </w:p>
          <w:p>
            <w:pPr>
              <w:pStyle w:val="0"/>
              <w:jc w:val="both"/>
            </w:pPr>
            <w:r>
              <w:rPr>
                <w:sz w:val="20"/>
              </w:rPr>
              <w:t xml:space="preserve">Средства связи предложений и частей текста: формы слова, однокоренные слова, синонимы, антонимы, личные местоимения, повтор слова.</w:t>
            </w:r>
          </w:p>
          <w:p>
            <w:pPr>
              <w:pStyle w:val="0"/>
              <w:jc w:val="both"/>
            </w:pPr>
            <w:r>
              <w:rPr>
                <w:sz w:val="20"/>
              </w:rPr>
              <w:t xml:space="preserve">Повествование как тип речи. Рассказ. Смысловой анализ текста: его композиционных особенностей, микротем и абзацев, способов и средств связи предложений в тексте; использование языковых средств выразительности (в рамках изученного). Подробное, выборочное и сжатое изложение содержания прочитанного или прослушанного текста.</w:t>
            </w:r>
          </w:p>
          <w:p>
            <w:pPr>
              <w:pStyle w:val="0"/>
              <w:jc w:val="both"/>
            </w:pPr>
            <w:r>
              <w:rPr>
                <w:sz w:val="20"/>
              </w:rPr>
              <w:t xml:space="preserve">Изложение содержания текста с изменением лица рассказчика.</w:t>
            </w:r>
          </w:p>
          <w:p>
            <w:pPr>
              <w:pStyle w:val="0"/>
              <w:jc w:val="both"/>
            </w:pPr>
            <w:r>
              <w:rPr>
                <w:sz w:val="20"/>
              </w:rPr>
              <w:t xml:space="preserve">Информационная переработка текста: простой и сложный план текста.</w:t>
            </w:r>
          </w:p>
        </w:tc>
      </w:tr>
      <w:tr>
        <w:tc>
          <w:tcPr>
            <w:tcW w:w="1928" w:type="dxa"/>
          </w:tcPr>
          <w:p>
            <w:pPr>
              <w:pStyle w:val="0"/>
              <w:jc w:val="both"/>
            </w:pPr>
            <w:r>
              <w:rPr>
                <w:sz w:val="20"/>
              </w:rPr>
              <w:t xml:space="preserve">Функциональные разновидности языка.</w:t>
            </w:r>
          </w:p>
        </w:tc>
        <w:tc>
          <w:tcPr>
            <w:tcW w:w="7143" w:type="dxa"/>
          </w:tcPr>
          <w:p>
            <w:pPr>
              <w:pStyle w:val="0"/>
              <w:jc w:val="both"/>
            </w:pPr>
            <w:r>
              <w:rPr>
                <w:sz w:val="20"/>
              </w:rPr>
              <w:t xml:space="preserve">Общее представление о функциональных разновидностях языка (о разговорной речи, функциональных стилях, языке художественной литературы).</w:t>
            </w:r>
          </w:p>
        </w:tc>
      </w:tr>
      <w:tr>
        <w:tc>
          <w:tcPr>
            <w:tcW w:w="1928" w:type="dxa"/>
          </w:tcPr>
          <w:p>
            <w:pPr>
              <w:pStyle w:val="0"/>
              <w:jc w:val="both"/>
            </w:pPr>
            <w:r>
              <w:rPr>
                <w:sz w:val="20"/>
              </w:rPr>
              <w:t xml:space="preserve">Система языка.</w:t>
            </w:r>
          </w:p>
          <w:p>
            <w:pPr>
              <w:pStyle w:val="0"/>
              <w:jc w:val="both"/>
            </w:pPr>
            <w:r>
              <w:rPr>
                <w:sz w:val="20"/>
              </w:rPr>
              <w:t xml:space="preserve">Фонетика. Графика. Орфоэпия.</w:t>
            </w:r>
          </w:p>
        </w:tc>
        <w:tc>
          <w:tcPr>
            <w:tcW w:w="7143" w:type="dxa"/>
          </w:tcPr>
          <w:p>
            <w:pPr>
              <w:pStyle w:val="0"/>
              <w:jc w:val="both"/>
            </w:pPr>
            <w:r>
              <w:rPr>
                <w:sz w:val="20"/>
              </w:rPr>
              <w:t xml:space="preserve">Фонетика и графика как разделы лингвистики.</w:t>
            </w:r>
          </w:p>
          <w:p>
            <w:pPr>
              <w:pStyle w:val="0"/>
              <w:jc w:val="both"/>
            </w:pPr>
            <w:r>
              <w:rPr>
                <w:sz w:val="20"/>
              </w:rPr>
              <w:t xml:space="preserve">Звук как единица языка. Смыслоразличительная роль звука.</w:t>
            </w:r>
          </w:p>
          <w:p>
            <w:pPr>
              <w:pStyle w:val="0"/>
              <w:jc w:val="both"/>
            </w:pPr>
            <w:r>
              <w:rPr>
                <w:sz w:val="20"/>
              </w:rPr>
              <w:t xml:space="preserve">Система гласных звуков.</w:t>
            </w:r>
          </w:p>
          <w:p>
            <w:pPr>
              <w:pStyle w:val="0"/>
              <w:jc w:val="both"/>
            </w:pPr>
            <w:r>
              <w:rPr>
                <w:sz w:val="20"/>
              </w:rPr>
              <w:t xml:space="preserve">Система согласных звуков.</w:t>
            </w:r>
          </w:p>
          <w:p>
            <w:pPr>
              <w:pStyle w:val="0"/>
              <w:jc w:val="both"/>
            </w:pPr>
            <w:r>
              <w:rPr>
                <w:sz w:val="20"/>
              </w:rPr>
              <w:t xml:space="preserve">Изменение звуков в речевом потоке. Элементы фонетической транскрипции.</w:t>
            </w:r>
          </w:p>
          <w:p>
            <w:pPr>
              <w:pStyle w:val="0"/>
              <w:jc w:val="both"/>
            </w:pPr>
            <w:r>
              <w:rPr>
                <w:sz w:val="20"/>
              </w:rPr>
              <w:t xml:space="preserve">Слог. Ударение. Свойства русского ударения.</w:t>
            </w:r>
          </w:p>
          <w:p>
            <w:pPr>
              <w:pStyle w:val="0"/>
              <w:jc w:val="both"/>
            </w:pPr>
            <w:r>
              <w:rPr>
                <w:sz w:val="20"/>
              </w:rPr>
              <w:t xml:space="preserve">Соотношение звуков и букв.</w:t>
            </w:r>
          </w:p>
          <w:p>
            <w:pPr>
              <w:pStyle w:val="0"/>
              <w:jc w:val="both"/>
            </w:pPr>
            <w:r>
              <w:rPr>
                <w:sz w:val="20"/>
              </w:rPr>
              <w:t xml:space="preserve">Фонетический анализ слова.</w:t>
            </w:r>
          </w:p>
          <w:p>
            <w:pPr>
              <w:pStyle w:val="0"/>
              <w:jc w:val="both"/>
            </w:pPr>
            <w:r>
              <w:rPr>
                <w:sz w:val="20"/>
              </w:rPr>
              <w:t xml:space="preserve">Способы обозначения [й'], мягкости согласных.</w:t>
            </w:r>
          </w:p>
          <w:p>
            <w:pPr>
              <w:pStyle w:val="0"/>
              <w:jc w:val="both"/>
            </w:pPr>
            <w:r>
              <w:rPr>
                <w:sz w:val="20"/>
              </w:rPr>
              <w:t xml:space="preserve">Основные выразительные средства фонетики.</w:t>
            </w:r>
          </w:p>
          <w:p>
            <w:pPr>
              <w:pStyle w:val="0"/>
              <w:jc w:val="both"/>
            </w:pPr>
            <w:r>
              <w:rPr>
                <w:sz w:val="20"/>
              </w:rPr>
              <w:t xml:space="preserve">Прописные и строчные буквы.</w:t>
            </w:r>
          </w:p>
          <w:p>
            <w:pPr>
              <w:pStyle w:val="0"/>
              <w:jc w:val="both"/>
            </w:pPr>
            <w:r>
              <w:rPr>
                <w:sz w:val="20"/>
              </w:rPr>
              <w:t xml:space="preserve">Интонация, ее функции. Основные элементы интонации.</w:t>
            </w:r>
          </w:p>
        </w:tc>
      </w:tr>
      <w:tr>
        <w:tc>
          <w:tcPr>
            <w:tcW w:w="1928" w:type="dxa"/>
          </w:tcPr>
          <w:p>
            <w:pPr>
              <w:pStyle w:val="0"/>
              <w:jc w:val="both"/>
            </w:pPr>
            <w:r>
              <w:rPr>
                <w:sz w:val="20"/>
              </w:rPr>
              <w:t xml:space="preserve">Орфография.</w:t>
            </w:r>
          </w:p>
        </w:tc>
        <w:tc>
          <w:tcPr>
            <w:tcW w:w="7143" w:type="dxa"/>
          </w:tcPr>
          <w:p>
            <w:pPr>
              <w:pStyle w:val="0"/>
              <w:jc w:val="both"/>
            </w:pPr>
            <w:r>
              <w:rPr>
                <w:sz w:val="20"/>
              </w:rPr>
              <w:t xml:space="preserve">Орфография как раздел лингвистики.</w:t>
            </w:r>
          </w:p>
          <w:p>
            <w:pPr>
              <w:pStyle w:val="0"/>
              <w:jc w:val="both"/>
            </w:pPr>
            <w:r>
              <w:rPr>
                <w:sz w:val="20"/>
              </w:rPr>
              <w:t xml:space="preserve">Понятие "орфограмма". Буквенные и небуквенные орфограммы.</w:t>
            </w:r>
          </w:p>
          <w:p>
            <w:pPr>
              <w:pStyle w:val="0"/>
              <w:jc w:val="both"/>
            </w:pPr>
            <w:r>
              <w:rPr>
                <w:sz w:val="20"/>
              </w:rPr>
              <w:t xml:space="preserve">Правописание разделительных "ъ и ь".</w:t>
            </w:r>
          </w:p>
        </w:tc>
      </w:tr>
      <w:tr>
        <w:tc>
          <w:tcPr>
            <w:tcW w:w="1928" w:type="dxa"/>
          </w:tcPr>
          <w:p>
            <w:pPr>
              <w:pStyle w:val="0"/>
              <w:jc w:val="both"/>
            </w:pPr>
            <w:r>
              <w:rPr>
                <w:sz w:val="20"/>
              </w:rPr>
              <w:t xml:space="preserve">Лексикология.</w:t>
            </w:r>
          </w:p>
        </w:tc>
        <w:tc>
          <w:tcPr>
            <w:tcW w:w="7143" w:type="dxa"/>
          </w:tcPr>
          <w:p>
            <w:pPr>
              <w:pStyle w:val="0"/>
              <w:jc w:val="both"/>
            </w:pPr>
            <w:r>
              <w:rPr>
                <w:sz w:val="20"/>
              </w:rPr>
              <w:t xml:space="preserve">Лексикология как раздел лингвистики.</w:t>
            </w:r>
          </w:p>
          <w:p>
            <w:pPr>
              <w:pStyle w:val="0"/>
              <w:jc w:val="both"/>
            </w:pPr>
            <w:r>
              <w:rPr>
                <w:sz w:val="20"/>
              </w:rPr>
              <w:t xml:space="preserve">Основные способы толкования лексического значения слова (подбор однокоренных слов; подбор синонимов и антонимов); основные способы разъяснения значения слова (по контексту, с помощью толкового словаря).</w:t>
            </w:r>
          </w:p>
          <w:p>
            <w:pPr>
              <w:pStyle w:val="0"/>
              <w:jc w:val="both"/>
            </w:pPr>
            <w:r>
              <w:rPr>
                <w:sz w:val="20"/>
              </w:rPr>
              <w:t xml:space="preserve">Слова однозначные и многозначные. Прямое и переносное значения слова. Тематические группы слов. Обозначение родовых и видовых понятий.</w:t>
            </w:r>
          </w:p>
          <w:p>
            <w:pPr>
              <w:pStyle w:val="0"/>
              <w:jc w:val="both"/>
            </w:pPr>
            <w:r>
              <w:rPr>
                <w:sz w:val="20"/>
              </w:rPr>
              <w:t xml:space="preserve">Синонимы. Антонимы. Омонимы. Паронимы.</w:t>
            </w:r>
          </w:p>
          <w:p>
            <w:pPr>
              <w:pStyle w:val="0"/>
              <w:jc w:val="both"/>
            </w:pPr>
            <w:r>
              <w:rPr>
                <w:sz w:val="20"/>
              </w:rPr>
              <w:t xml:space="preserve">Разные виды лексических словарей (толковый словарь, словари синонимов, антонимов, омонимов, паронимов) и их роль в овладении словарным богатством родного языка.</w:t>
            </w:r>
          </w:p>
          <w:p>
            <w:pPr>
              <w:pStyle w:val="0"/>
              <w:jc w:val="both"/>
            </w:pPr>
            <w:r>
              <w:rPr>
                <w:sz w:val="20"/>
              </w:rPr>
              <w:t xml:space="preserve">Лексический анализ слов (в рамках изученного).</w:t>
            </w:r>
          </w:p>
        </w:tc>
      </w:tr>
      <w:tr>
        <w:tc>
          <w:tcPr>
            <w:tcW w:w="1928" w:type="dxa"/>
          </w:tcPr>
          <w:p>
            <w:pPr>
              <w:pStyle w:val="0"/>
              <w:jc w:val="both"/>
            </w:pPr>
            <w:r>
              <w:rPr>
                <w:sz w:val="20"/>
              </w:rPr>
              <w:t xml:space="preserve">Морфемика. Орфография.</w:t>
            </w:r>
          </w:p>
        </w:tc>
        <w:tc>
          <w:tcPr>
            <w:tcW w:w="7143" w:type="dxa"/>
          </w:tcPr>
          <w:p>
            <w:pPr>
              <w:pStyle w:val="0"/>
              <w:jc w:val="both"/>
            </w:pPr>
            <w:r>
              <w:rPr>
                <w:sz w:val="20"/>
              </w:rPr>
              <w:t xml:space="preserve">Морфемика как раздел лингвистики.</w:t>
            </w:r>
          </w:p>
          <w:p>
            <w:pPr>
              <w:pStyle w:val="0"/>
              <w:jc w:val="both"/>
            </w:pPr>
            <w:r>
              <w:rPr>
                <w:sz w:val="20"/>
              </w:rPr>
              <w:t xml:space="preserve">Морфема как минимальная значимая единица языка.</w:t>
            </w:r>
          </w:p>
          <w:p>
            <w:pPr>
              <w:pStyle w:val="0"/>
              <w:jc w:val="both"/>
            </w:pPr>
            <w:r>
              <w:rPr>
                <w:sz w:val="20"/>
              </w:rPr>
              <w:t xml:space="preserve">Основа слова. Виды морфем (корень, приставка, суффикс, окончание).</w:t>
            </w:r>
          </w:p>
          <w:p>
            <w:pPr>
              <w:pStyle w:val="0"/>
              <w:jc w:val="both"/>
            </w:pPr>
            <w:r>
              <w:rPr>
                <w:sz w:val="20"/>
              </w:rPr>
              <w:t xml:space="preserve">Чередование звуков в морфемах (в том числе чередование гласных с нулем звука).</w:t>
            </w:r>
          </w:p>
          <w:p>
            <w:pPr>
              <w:pStyle w:val="0"/>
              <w:jc w:val="both"/>
            </w:pPr>
            <w:r>
              <w:rPr>
                <w:sz w:val="20"/>
              </w:rPr>
              <w:t xml:space="preserve">Морфемный анализ слов.</w:t>
            </w:r>
          </w:p>
          <w:p>
            <w:pPr>
              <w:pStyle w:val="0"/>
              <w:jc w:val="both"/>
            </w:pPr>
            <w:r>
              <w:rPr>
                <w:sz w:val="20"/>
              </w:rPr>
              <w:t xml:space="preserve">Уместное использование слов с суффиксами оценки в собственной речи.</w:t>
            </w:r>
          </w:p>
          <w:p>
            <w:pPr>
              <w:pStyle w:val="0"/>
              <w:jc w:val="both"/>
            </w:pPr>
            <w:r>
              <w:rPr>
                <w:sz w:val="20"/>
              </w:rPr>
              <w:t xml:space="preserve">Правописание корней с безударными проверяемыми, непроверяемыми гласными (в рамках изученного).</w:t>
            </w:r>
          </w:p>
          <w:p>
            <w:pPr>
              <w:pStyle w:val="0"/>
              <w:jc w:val="both"/>
            </w:pPr>
            <w:r>
              <w:rPr>
                <w:sz w:val="20"/>
              </w:rPr>
              <w:t xml:space="preserve">Правописание корней с проверяемыми, непроверяемыми, непроизносимыми согласными (в рамках изученного).</w:t>
            </w:r>
          </w:p>
          <w:p>
            <w:pPr>
              <w:pStyle w:val="0"/>
              <w:jc w:val="both"/>
            </w:pPr>
            <w:r>
              <w:rPr>
                <w:sz w:val="20"/>
              </w:rPr>
              <w:t xml:space="preserve">Правописание "е - о" после шипящих в корне слова. Правописание неизменяемых на письме приставок и приставок на "-з (-с)".</w:t>
            </w:r>
          </w:p>
          <w:p>
            <w:pPr>
              <w:pStyle w:val="0"/>
              <w:jc w:val="both"/>
            </w:pPr>
            <w:r>
              <w:rPr>
                <w:sz w:val="20"/>
              </w:rPr>
              <w:t xml:space="preserve">Правописание "ы - и" после приставок.</w:t>
            </w:r>
          </w:p>
          <w:p>
            <w:pPr>
              <w:pStyle w:val="0"/>
              <w:jc w:val="both"/>
            </w:pPr>
            <w:r>
              <w:rPr>
                <w:sz w:val="20"/>
              </w:rPr>
              <w:t xml:space="preserve">Правописание "ы - и" после "ц".</w:t>
            </w:r>
          </w:p>
        </w:tc>
      </w:tr>
      <w:tr>
        <w:tc>
          <w:tcPr>
            <w:tcW w:w="1928" w:type="dxa"/>
          </w:tcPr>
          <w:p>
            <w:pPr>
              <w:pStyle w:val="0"/>
              <w:jc w:val="both"/>
            </w:pPr>
            <w:r>
              <w:rPr>
                <w:sz w:val="20"/>
              </w:rPr>
              <w:t xml:space="preserve">Морфология. Культура речи. Орфография.</w:t>
            </w:r>
          </w:p>
        </w:tc>
        <w:tc>
          <w:tcPr>
            <w:tcW w:w="7143" w:type="dxa"/>
          </w:tcPr>
          <w:p>
            <w:pPr>
              <w:pStyle w:val="0"/>
              <w:jc w:val="both"/>
            </w:pPr>
            <w:r>
              <w:rPr>
                <w:sz w:val="20"/>
              </w:rPr>
              <w:t xml:space="preserve">Морфология как раздел грамматики. Грамматическое значение слова.</w:t>
            </w:r>
          </w:p>
          <w:p>
            <w:pPr>
              <w:pStyle w:val="0"/>
              <w:jc w:val="both"/>
            </w:pPr>
            <w:r>
              <w:rPr>
                <w:sz w:val="20"/>
              </w:rPr>
              <w:t xml:space="preserve">Части речи как лексико-грамматические разряды слов.</w:t>
            </w:r>
          </w:p>
          <w:p>
            <w:pPr>
              <w:pStyle w:val="0"/>
              <w:jc w:val="both"/>
            </w:pPr>
            <w:r>
              <w:rPr>
                <w:sz w:val="20"/>
              </w:rPr>
              <w:t xml:space="preserve">Система частей речи в русском языке.</w:t>
            </w:r>
          </w:p>
          <w:p>
            <w:pPr>
              <w:pStyle w:val="0"/>
              <w:jc w:val="both"/>
            </w:pPr>
            <w:r>
              <w:rPr>
                <w:sz w:val="20"/>
              </w:rPr>
              <w:t xml:space="preserve">Самостоятельные и служебные части речи.</w:t>
            </w:r>
          </w:p>
        </w:tc>
      </w:tr>
      <w:tr>
        <w:tc>
          <w:tcPr>
            <w:tcW w:w="1928" w:type="dxa"/>
          </w:tcPr>
          <w:p>
            <w:pPr>
              <w:pStyle w:val="0"/>
              <w:jc w:val="both"/>
            </w:pPr>
            <w:r>
              <w:rPr>
                <w:sz w:val="20"/>
              </w:rPr>
              <w:t xml:space="preserve">Имя существительное.</w:t>
            </w:r>
          </w:p>
        </w:tc>
        <w:tc>
          <w:tcPr>
            <w:tcW w:w="7143" w:type="dxa"/>
          </w:tcPr>
          <w:p>
            <w:pPr>
              <w:pStyle w:val="0"/>
              <w:jc w:val="both"/>
            </w:pPr>
            <w:r>
              <w:rPr>
                <w:sz w:val="20"/>
              </w:rPr>
              <w:t xml:space="preserve">Имя существительное как часть речи. Общее грамматическое значение, морфологические признаки и синтаксические функции имени существительного.</w:t>
            </w:r>
          </w:p>
          <w:p>
            <w:pPr>
              <w:pStyle w:val="0"/>
              <w:jc w:val="both"/>
            </w:pPr>
            <w:r>
              <w:rPr>
                <w:sz w:val="20"/>
              </w:rPr>
              <w:t xml:space="preserve">Роль имени существительного в речи.</w:t>
            </w:r>
          </w:p>
          <w:p>
            <w:pPr>
              <w:pStyle w:val="0"/>
              <w:jc w:val="both"/>
            </w:pPr>
            <w:r>
              <w:rPr>
                <w:sz w:val="20"/>
              </w:rPr>
              <w:t xml:space="preserve">Лексико-грамматические разряды имен существительных по значению, имена существительные собственные и нарицательные; имена существительные одушевленные и неодушевленные.</w:t>
            </w:r>
          </w:p>
          <w:p>
            <w:pPr>
              <w:pStyle w:val="0"/>
              <w:jc w:val="both"/>
            </w:pPr>
            <w:r>
              <w:rPr>
                <w:sz w:val="20"/>
              </w:rPr>
              <w:t xml:space="preserve">Род, число, падеж имени существительного.</w:t>
            </w:r>
          </w:p>
          <w:p>
            <w:pPr>
              <w:pStyle w:val="0"/>
              <w:jc w:val="both"/>
            </w:pPr>
            <w:r>
              <w:rPr>
                <w:sz w:val="20"/>
              </w:rPr>
              <w:t xml:space="preserve">Имена существительные общего рода.</w:t>
            </w:r>
          </w:p>
          <w:p>
            <w:pPr>
              <w:pStyle w:val="0"/>
              <w:jc w:val="both"/>
            </w:pPr>
            <w:r>
              <w:rPr>
                <w:sz w:val="20"/>
              </w:rPr>
              <w:t xml:space="preserve">Имена существительные, имеющие форму только единственного или только множественного числа.</w:t>
            </w:r>
          </w:p>
          <w:p>
            <w:pPr>
              <w:pStyle w:val="0"/>
              <w:jc w:val="both"/>
            </w:pPr>
            <w:r>
              <w:rPr>
                <w:sz w:val="20"/>
              </w:rPr>
              <w:t xml:space="preserve">Типы склонения имен существительных. Разносклоняемые имена существительные. Несклоняемые имена существительные.</w:t>
            </w:r>
          </w:p>
          <w:p>
            <w:pPr>
              <w:pStyle w:val="0"/>
              <w:jc w:val="both"/>
            </w:pPr>
            <w:r>
              <w:rPr>
                <w:sz w:val="20"/>
              </w:rPr>
              <w:t xml:space="preserve">Морфологический анализ имен существительных.</w:t>
            </w:r>
          </w:p>
          <w:p>
            <w:pPr>
              <w:pStyle w:val="0"/>
              <w:jc w:val="both"/>
            </w:pPr>
            <w:r>
              <w:rPr>
                <w:sz w:val="20"/>
              </w:rPr>
              <w:t xml:space="preserve">Нормы произношения, нормы постановки ударения, нормы словоизменения имен существительных.</w:t>
            </w:r>
          </w:p>
          <w:p>
            <w:pPr>
              <w:pStyle w:val="0"/>
              <w:jc w:val="both"/>
            </w:pPr>
            <w:r>
              <w:rPr>
                <w:sz w:val="20"/>
              </w:rPr>
              <w:t xml:space="preserve">Правописание собственных имен существительных.</w:t>
            </w:r>
          </w:p>
          <w:p>
            <w:pPr>
              <w:pStyle w:val="0"/>
              <w:jc w:val="both"/>
            </w:pPr>
            <w:r>
              <w:rPr>
                <w:sz w:val="20"/>
              </w:rPr>
              <w:t xml:space="preserve">Правописание "ь" на конце имен существительных после шипящих.</w:t>
            </w:r>
          </w:p>
          <w:p>
            <w:pPr>
              <w:pStyle w:val="0"/>
              <w:jc w:val="both"/>
            </w:pPr>
            <w:r>
              <w:rPr>
                <w:sz w:val="20"/>
              </w:rPr>
              <w:t xml:space="preserve">Правописание безударных окончаний имен существительных.</w:t>
            </w:r>
          </w:p>
          <w:p>
            <w:pPr>
              <w:pStyle w:val="0"/>
              <w:jc w:val="both"/>
            </w:pPr>
            <w:r>
              <w:rPr>
                <w:sz w:val="20"/>
              </w:rPr>
              <w:t xml:space="preserve">Правописание "о - е (е)" после шипящих и "ц" в суффиксах и окончаниях имен существительных.</w:t>
            </w:r>
          </w:p>
          <w:p>
            <w:pPr>
              <w:pStyle w:val="0"/>
              <w:jc w:val="both"/>
            </w:pPr>
            <w:r>
              <w:rPr>
                <w:sz w:val="20"/>
              </w:rPr>
              <w:t xml:space="preserve">Правописание суффиксов "-чик - щик-; -ек - ик- (-чик-)" имен существительных.</w:t>
            </w:r>
          </w:p>
          <w:p>
            <w:pPr>
              <w:pStyle w:val="0"/>
              <w:jc w:val="both"/>
            </w:pPr>
            <w:r>
              <w:rPr>
                <w:sz w:val="20"/>
              </w:rPr>
              <w:t xml:space="preserve">Правописание корней с чередованием "а // о": "-лаг- - -лож-; -раст - ращ - рос-; -гар - гор-, -зар - зор-; -клан - клон-, -скак - скоч- ".</w:t>
            </w:r>
          </w:p>
          <w:p>
            <w:pPr>
              <w:pStyle w:val="0"/>
              <w:jc w:val="both"/>
            </w:pPr>
            <w:r>
              <w:rPr>
                <w:sz w:val="20"/>
              </w:rPr>
              <w:t xml:space="preserve">Слитное и раздельное написание не с именами существительными.</w:t>
            </w:r>
          </w:p>
        </w:tc>
      </w:tr>
      <w:tr>
        <w:tc>
          <w:tcPr>
            <w:tcW w:w="1928" w:type="dxa"/>
          </w:tcPr>
          <w:p>
            <w:pPr>
              <w:pStyle w:val="0"/>
              <w:jc w:val="both"/>
            </w:pPr>
            <w:r>
              <w:rPr>
                <w:sz w:val="20"/>
              </w:rPr>
              <w:t xml:space="preserve">Имя прилагательное.</w:t>
            </w:r>
          </w:p>
        </w:tc>
        <w:tc>
          <w:tcPr>
            <w:tcW w:w="7143" w:type="dxa"/>
          </w:tcPr>
          <w:p>
            <w:pPr>
              <w:pStyle w:val="0"/>
              <w:jc w:val="both"/>
            </w:pPr>
            <w:r>
              <w:rPr>
                <w:sz w:val="20"/>
              </w:rPr>
              <w:t xml:space="preserve">Имя прилагательное как часть речи. Общее грамматическое значение, морфологические признаки и синтаксические функции имени прилагательного.</w:t>
            </w:r>
          </w:p>
          <w:p>
            <w:pPr>
              <w:pStyle w:val="0"/>
              <w:jc w:val="both"/>
            </w:pPr>
            <w:r>
              <w:rPr>
                <w:sz w:val="20"/>
              </w:rPr>
              <w:t xml:space="preserve">Роль имени прилагательного в речи.</w:t>
            </w:r>
          </w:p>
          <w:p>
            <w:pPr>
              <w:pStyle w:val="0"/>
              <w:jc w:val="both"/>
            </w:pPr>
            <w:r>
              <w:rPr>
                <w:sz w:val="20"/>
              </w:rPr>
              <w:t xml:space="preserve">Имена прилагательные полные и краткие, их синтаксические функции.</w:t>
            </w:r>
          </w:p>
          <w:p>
            <w:pPr>
              <w:pStyle w:val="0"/>
              <w:jc w:val="both"/>
            </w:pPr>
            <w:r>
              <w:rPr>
                <w:sz w:val="20"/>
              </w:rPr>
              <w:t xml:space="preserve">Склонение имен прилагательных.</w:t>
            </w:r>
          </w:p>
          <w:p>
            <w:pPr>
              <w:pStyle w:val="0"/>
              <w:jc w:val="both"/>
            </w:pPr>
            <w:r>
              <w:rPr>
                <w:sz w:val="20"/>
              </w:rPr>
              <w:t xml:space="preserve">Морфологический анализ имен прилагательных. Нормы словоизменения, произношения имен прилагательных, постановки ударения (в рамках изученного).</w:t>
            </w:r>
          </w:p>
          <w:p>
            <w:pPr>
              <w:pStyle w:val="0"/>
              <w:jc w:val="both"/>
            </w:pPr>
            <w:r>
              <w:rPr>
                <w:sz w:val="20"/>
              </w:rPr>
              <w:t xml:space="preserve">Правописание безударных окончаний имен прилагательных.</w:t>
            </w:r>
          </w:p>
          <w:p>
            <w:pPr>
              <w:pStyle w:val="0"/>
              <w:jc w:val="both"/>
            </w:pPr>
            <w:r>
              <w:rPr>
                <w:sz w:val="20"/>
              </w:rPr>
              <w:t xml:space="preserve">Правописание "о - е" после шипящих и "ц" в суффиксах и окончаниях имен прилагательных.</w:t>
            </w:r>
          </w:p>
          <w:p>
            <w:pPr>
              <w:pStyle w:val="0"/>
              <w:jc w:val="both"/>
            </w:pPr>
            <w:r>
              <w:rPr>
                <w:sz w:val="20"/>
              </w:rPr>
              <w:t xml:space="preserve">Правописание кратких форм имен прилагательных с основой на шипящий.</w:t>
            </w:r>
          </w:p>
          <w:p>
            <w:pPr>
              <w:pStyle w:val="0"/>
              <w:jc w:val="both"/>
            </w:pPr>
            <w:r>
              <w:rPr>
                <w:sz w:val="20"/>
              </w:rPr>
              <w:t xml:space="preserve">Слитное и раздельное написание не с именами прилагательными.</w:t>
            </w:r>
          </w:p>
        </w:tc>
      </w:tr>
      <w:tr>
        <w:tc>
          <w:tcPr>
            <w:tcW w:w="1928" w:type="dxa"/>
          </w:tcPr>
          <w:p>
            <w:pPr>
              <w:pStyle w:val="0"/>
              <w:jc w:val="both"/>
            </w:pPr>
            <w:r>
              <w:rPr>
                <w:sz w:val="20"/>
              </w:rPr>
              <w:t xml:space="preserve">Синтаксис. Культура речи. Пунктуация.</w:t>
            </w:r>
          </w:p>
        </w:tc>
        <w:tc>
          <w:tcPr>
            <w:tcW w:w="7143" w:type="dxa"/>
          </w:tcPr>
          <w:p>
            <w:pPr>
              <w:pStyle w:val="0"/>
              <w:jc w:val="both"/>
            </w:pPr>
            <w:r>
              <w:rPr>
                <w:sz w:val="20"/>
              </w:rPr>
              <w:t xml:space="preserve">Синтаксис как раздел грамматики. Словосочетание и предложение как единицы синтаксиса.</w:t>
            </w:r>
          </w:p>
          <w:p>
            <w:pPr>
              <w:pStyle w:val="0"/>
              <w:jc w:val="both"/>
            </w:pPr>
            <w:r>
              <w:rPr>
                <w:sz w:val="20"/>
              </w:rPr>
              <w:t xml:space="preserve">Словосочетание и его признаки. Основные виды словосочетаний по морфологическим свойствам главного слова (именные, глагольные, наречные).</w:t>
            </w:r>
          </w:p>
          <w:p>
            <w:pPr>
              <w:pStyle w:val="0"/>
              <w:jc w:val="both"/>
            </w:pPr>
            <w:r>
              <w:rPr>
                <w:sz w:val="20"/>
              </w:rPr>
              <w:t xml:space="preserve">Средства связи слов в словосочетании.</w:t>
            </w:r>
          </w:p>
          <w:p>
            <w:pPr>
              <w:pStyle w:val="0"/>
              <w:jc w:val="both"/>
            </w:pPr>
            <w:r>
              <w:rPr>
                <w:sz w:val="20"/>
              </w:rPr>
              <w:t xml:space="preserve">Синтаксический анализ словосочетания.</w:t>
            </w:r>
          </w:p>
          <w:p>
            <w:pPr>
              <w:pStyle w:val="0"/>
              <w:jc w:val="both"/>
            </w:pPr>
            <w:r>
              <w:rPr>
                <w:sz w:val="20"/>
              </w:rPr>
              <w:t xml:space="preserve">Предложение и его признаки. Виды предложений по цели высказывания и эмоциональной окраске. Смысловые и интонационные особенности повествовательных, вопросительных, побудительных; восклицательных и невосклицательных предложений.</w:t>
            </w:r>
          </w:p>
          <w:p>
            <w:pPr>
              <w:pStyle w:val="0"/>
              <w:jc w:val="both"/>
            </w:pPr>
            <w:r>
              <w:rPr>
                <w:sz w:val="20"/>
              </w:rPr>
              <w:t xml:space="preserve">Главные члены предложения (грамматическая основа). Подлежащее и морфологические средства его выражения: именем существительным или местоимением в именительном падеже, сочетанием имени существительного в форме именительного падежа с существительным или местоимением в форме творительного падежа с предлогом; сочетанием имени числительного в форме именительного падежа с существительным в форме родительного падежа. Сказуемое и морфологические средства его выражения: глаголом, именем существительным, именем прилагательным.</w:t>
            </w:r>
          </w:p>
          <w:p>
            <w:pPr>
              <w:pStyle w:val="0"/>
              <w:jc w:val="both"/>
            </w:pPr>
            <w:r>
              <w:rPr>
                <w:sz w:val="20"/>
              </w:rPr>
              <w:t xml:space="preserve">Тире между подлежащим и сказуемым.</w:t>
            </w:r>
          </w:p>
          <w:p>
            <w:pPr>
              <w:pStyle w:val="0"/>
              <w:jc w:val="both"/>
            </w:pPr>
            <w:r>
              <w:rPr>
                <w:sz w:val="20"/>
              </w:rPr>
              <w:t xml:space="preserve">Предложения распространенные и нераспространенные.</w:t>
            </w:r>
          </w:p>
          <w:p>
            <w:pPr>
              <w:pStyle w:val="0"/>
              <w:jc w:val="both"/>
            </w:pPr>
            <w:r>
              <w:rPr>
                <w:sz w:val="20"/>
              </w:rPr>
              <w:t xml:space="preserve">Второстепенные члены предложения: определение, дополнение, обстоятельство. Определение и типичные средства его выражения. Дополнение (прямое и косвенное) и типичные средства его выражения. Обстоятельство, типичные средства его выражения, виды обстоятельств по значению (времени, места, образа действия, цели, причины, меры и степени, условия, уступки).</w:t>
            </w:r>
          </w:p>
          <w:p>
            <w:pPr>
              <w:pStyle w:val="0"/>
              <w:jc w:val="both"/>
            </w:pPr>
            <w:r>
              <w:rPr>
                <w:sz w:val="20"/>
              </w:rPr>
              <w:t xml:space="preserve">Простое осложненное предложение. Однородные члены предложения, их роль в речи. Особенности интонации предложений с однородными членами. Предложения с однородными членами (без союзов, с одиночным союзом "и", союзами "а, но, однако, зато, да (в значении и), да (в значении но)". Предложения с обобщающим словом при однородных членах.</w:t>
            </w:r>
          </w:p>
          <w:p>
            <w:pPr>
              <w:pStyle w:val="0"/>
              <w:jc w:val="both"/>
            </w:pPr>
            <w:r>
              <w:rPr>
                <w:sz w:val="20"/>
              </w:rPr>
              <w:t xml:space="preserve">Предложения с обращением, особенности интонации. Обращение и средства его выражения.</w:t>
            </w:r>
          </w:p>
          <w:p>
            <w:pPr>
              <w:pStyle w:val="0"/>
              <w:jc w:val="both"/>
            </w:pPr>
            <w:r>
              <w:rPr>
                <w:sz w:val="20"/>
              </w:rPr>
              <w:t xml:space="preserve">Синтаксический анализ простого и простого осложненного предложений.</w:t>
            </w:r>
          </w:p>
          <w:p>
            <w:pPr>
              <w:pStyle w:val="0"/>
              <w:jc w:val="both"/>
            </w:pPr>
            <w:r>
              <w:rPr>
                <w:sz w:val="20"/>
              </w:rPr>
              <w:t xml:space="preserve">Пунктуационное оформление предложений, осложненных однородными членами, связанными бессоюзной связью, одиночным союзом "и", союзами "а, но, однако, зато, да (в значении и), да (в значении но)".</w:t>
            </w:r>
          </w:p>
          <w:p>
            <w:pPr>
              <w:pStyle w:val="0"/>
              <w:jc w:val="both"/>
            </w:pPr>
            <w:r>
              <w:rPr>
                <w:sz w:val="20"/>
              </w:rPr>
              <w:t xml:space="preserve">Предложения простые и сложные. Сложные предложения с бессоюзной и союзной связью. Предложения сложносочиненные и сложноподчиненные (общее представление, практическое усвоение).</w:t>
            </w:r>
          </w:p>
          <w:p>
            <w:pPr>
              <w:pStyle w:val="0"/>
              <w:jc w:val="both"/>
            </w:pPr>
            <w:r>
              <w:rPr>
                <w:sz w:val="20"/>
              </w:rPr>
              <w:t xml:space="preserve">Пунктуационное оформление сложных предложений, состоящих из частей, связанных бессоюзной связью и союзами "и, но, а, однако, зато, да".</w:t>
            </w:r>
          </w:p>
          <w:p>
            <w:pPr>
              <w:pStyle w:val="0"/>
              <w:jc w:val="both"/>
            </w:pPr>
            <w:r>
              <w:rPr>
                <w:sz w:val="20"/>
              </w:rPr>
              <w:t xml:space="preserve">Предложения с прямой речью.</w:t>
            </w:r>
          </w:p>
          <w:p>
            <w:pPr>
              <w:pStyle w:val="0"/>
              <w:jc w:val="both"/>
            </w:pPr>
            <w:r>
              <w:rPr>
                <w:sz w:val="20"/>
              </w:rPr>
              <w:t xml:space="preserve">Пунктуационное оформление предложений с прямой речью.</w:t>
            </w:r>
          </w:p>
          <w:p>
            <w:pPr>
              <w:pStyle w:val="0"/>
              <w:jc w:val="both"/>
            </w:pPr>
            <w:r>
              <w:rPr>
                <w:sz w:val="20"/>
              </w:rPr>
              <w:t xml:space="preserve">Диалог.</w:t>
            </w:r>
          </w:p>
          <w:p>
            <w:pPr>
              <w:pStyle w:val="0"/>
              <w:jc w:val="both"/>
            </w:pPr>
            <w:r>
              <w:rPr>
                <w:sz w:val="20"/>
              </w:rPr>
              <w:t xml:space="preserve">Пунктуационное оформление диалога на письме. Пунктуация как раздел лингвистики.</w:t>
            </w:r>
          </w:p>
        </w:tc>
      </w:tr>
    </w:tbl>
    <w:p>
      <w:pPr>
        <w:pStyle w:val="0"/>
        <w:jc w:val="both"/>
      </w:pPr>
      <w:r>
        <w:rPr>
          <w:sz w:val="20"/>
        </w:rPr>
      </w:r>
    </w:p>
    <w:p>
      <w:pPr>
        <w:pStyle w:val="0"/>
        <w:ind w:firstLine="540"/>
        <w:jc w:val="both"/>
      </w:pPr>
      <w:r>
        <w:rPr>
          <w:sz w:val="20"/>
        </w:rPr>
        <w:t xml:space="preserve">90.7. Содержание обучения в 6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928"/>
        <w:gridCol w:w="7143"/>
      </w:tblGrid>
      <w:tr>
        <w:tc>
          <w:tcPr>
            <w:tcW w:w="1928" w:type="dxa"/>
          </w:tcPr>
          <w:p>
            <w:pPr>
              <w:pStyle w:val="0"/>
              <w:jc w:val="both"/>
            </w:pPr>
            <w:r>
              <w:rPr>
                <w:sz w:val="20"/>
              </w:rPr>
              <w:t xml:space="preserve">Общие сведения о языке.</w:t>
            </w:r>
          </w:p>
        </w:tc>
        <w:tc>
          <w:tcPr>
            <w:tcW w:w="7143" w:type="dxa"/>
          </w:tcPr>
          <w:p>
            <w:pPr>
              <w:pStyle w:val="0"/>
              <w:jc w:val="both"/>
            </w:pPr>
            <w:r>
              <w:rPr>
                <w:sz w:val="20"/>
              </w:rPr>
              <w:t xml:space="preserve">Русский язык - государственный язык Российской Федерации и язык межнационального общения.</w:t>
            </w:r>
          </w:p>
          <w:p>
            <w:pPr>
              <w:pStyle w:val="0"/>
              <w:jc w:val="both"/>
            </w:pPr>
            <w:r>
              <w:rPr>
                <w:sz w:val="20"/>
              </w:rPr>
              <w:t xml:space="preserve">Понятие о литературном языке.</w:t>
            </w:r>
          </w:p>
        </w:tc>
      </w:tr>
      <w:tr>
        <w:tc>
          <w:tcPr>
            <w:tcW w:w="1928" w:type="dxa"/>
          </w:tcPr>
          <w:p>
            <w:pPr>
              <w:pStyle w:val="0"/>
              <w:jc w:val="both"/>
            </w:pPr>
            <w:r>
              <w:rPr>
                <w:sz w:val="20"/>
              </w:rPr>
              <w:t xml:space="preserve">Язык и речь.</w:t>
            </w:r>
          </w:p>
        </w:tc>
        <w:tc>
          <w:tcPr>
            <w:tcW w:w="7143" w:type="dxa"/>
          </w:tcPr>
          <w:p>
            <w:pPr>
              <w:pStyle w:val="0"/>
              <w:jc w:val="both"/>
            </w:pPr>
            <w:r>
              <w:rPr>
                <w:sz w:val="20"/>
              </w:rPr>
              <w:t xml:space="preserve">Монолог-описание, монолог-повествование, монолог-рассуждение; сообщение на лингвистическую тему.</w:t>
            </w:r>
          </w:p>
          <w:p>
            <w:pPr>
              <w:pStyle w:val="0"/>
              <w:jc w:val="both"/>
            </w:pPr>
            <w:r>
              <w:rPr>
                <w:sz w:val="20"/>
              </w:rPr>
              <w:t xml:space="preserve">Виды диалога: побуждение к действию, обмен мнениями.</w:t>
            </w:r>
          </w:p>
        </w:tc>
      </w:tr>
      <w:tr>
        <w:tc>
          <w:tcPr>
            <w:tcW w:w="1928" w:type="dxa"/>
          </w:tcPr>
          <w:p>
            <w:pPr>
              <w:pStyle w:val="0"/>
              <w:jc w:val="both"/>
            </w:pPr>
            <w:r>
              <w:rPr>
                <w:sz w:val="20"/>
              </w:rPr>
              <w:t xml:space="preserve">Текст.</w:t>
            </w:r>
          </w:p>
        </w:tc>
        <w:tc>
          <w:tcPr>
            <w:tcW w:w="7143" w:type="dxa"/>
          </w:tcPr>
          <w:p>
            <w:pPr>
              <w:pStyle w:val="0"/>
              <w:jc w:val="both"/>
            </w:pPr>
            <w:r>
              <w:rPr>
                <w:sz w:val="20"/>
              </w:rPr>
              <w:t xml:space="preserve">Смысловой анализ текста: его композиционных особенностей, микротем и абзацев, способов и средств связи предложений в тексте; использование языковых средств выразительности (в рамках изученного).</w:t>
            </w:r>
          </w:p>
          <w:p>
            <w:pPr>
              <w:pStyle w:val="0"/>
              <w:jc w:val="both"/>
            </w:pPr>
            <w:r>
              <w:rPr>
                <w:sz w:val="20"/>
              </w:rPr>
              <w:t xml:space="preserve">Информационная переработка текста. План текста (простой, сложный; назывной, вопросный); главная и второстепенная информация текста; пересказ текста. Описание как тип речи.</w:t>
            </w:r>
          </w:p>
          <w:p>
            <w:pPr>
              <w:pStyle w:val="0"/>
              <w:jc w:val="both"/>
            </w:pPr>
            <w:r>
              <w:rPr>
                <w:sz w:val="20"/>
              </w:rPr>
              <w:t xml:space="preserve">Описание внешности человека.</w:t>
            </w:r>
          </w:p>
          <w:p>
            <w:pPr>
              <w:pStyle w:val="0"/>
              <w:jc w:val="both"/>
            </w:pPr>
            <w:r>
              <w:rPr>
                <w:sz w:val="20"/>
              </w:rPr>
              <w:t xml:space="preserve">Описание помещения.</w:t>
            </w:r>
          </w:p>
          <w:p>
            <w:pPr>
              <w:pStyle w:val="0"/>
              <w:jc w:val="both"/>
            </w:pPr>
            <w:r>
              <w:rPr>
                <w:sz w:val="20"/>
              </w:rPr>
              <w:t xml:space="preserve">Описание природы.</w:t>
            </w:r>
          </w:p>
          <w:p>
            <w:pPr>
              <w:pStyle w:val="0"/>
              <w:jc w:val="both"/>
            </w:pPr>
            <w:r>
              <w:rPr>
                <w:sz w:val="20"/>
              </w:rPr>
              <w:t xml:space="preserve">Описание местности.</w:t>
            </w:r>
          </w:p>
          <w:p>
            <w:pPr>
              <w:pStyle w:val="0"/>
              <w:jc w:val="both"/>
            </w:pPr>
            <w:r>
              <w:rPr>
                <w:sz w:val="20"/>
              </w:rPr>
              <w:t xml:space="preserve">Описание действий.</w:t>
            </w:r>
          </w:p>
          <w:p>
            <w:pPr>
              <w:pStyle w:val="0"/>
              <w:jc w:val="both"/>
            </w:pPr>
            <w:r>
              <w:rPr>
                <w:sz w:val="20"/>
              </w:rPr>
              <w:t xml:space="preserve">Функциональные разновидности языка</w:t>
            </w:r>
          </w:p>
          <w:p>
            <w:pPr>
              <w:pStyle w:val="0"/>
              <w:jc w:val="both"/>
            </w:pPr>
            <w:r>
              <w:rPr>
                <w:sz w:val="20"/>
              </w:rPr>
              <w:t xml:space="preserve">Официально-деловой стиль. Заявление. Расписка. Научный стиль. Словарная статья. Научное сообщение.</w:t>
            </w:r>
          </w:p>
        </w:tc>
      </w:tr>
      <w:tr>
        <w:tc>
          <w:tcPr>
            <w:tcW w:w="1928" w:type="dxa"/>
          </w:tcPr>
          <w:p>
            <w:pPr>
              <w:pStyle w:val="0"/>
              <w:jc w:val="both"/>
            </w:pPr>
            <w:r>
              <w:rPr>
                <w:sz w:val="20"/>
              </w:rPr>
              <w:t xml:space="preserve">Система языка.</w:t>
            </w:r>
          </w:p>
          <w:p>
            <w:pPr>
              <w:pStyle w:val="0"/>
              <w:jc w:val="both"/>
            </w:pPr>
            <w:r>
              <w:rPr>
                <w:sz w:val="20"/>
              </w:rPr>
              <w:t xml:space="preserve">Лексикология. Культура речи.</w:t>
            </w:r>
          </w:p>
        </w:tc>
        <w:tc>
          <w:tcPr>
            <w:tcW w:w="7143" w:type="dxa"/>
          </w:tcPr>
          <w:p>
            <w:pPr>
              <w:pStyle w:val="0"/>
              <w:jc w:val="both"/>
            </w:pPr>
            <w:r>
              <w:rPr>
                <w:sz w:val="20"/>
              </w:rPr>
              <w:t xml:space="preserve">Лексика русского языка с точки зрения ее происхождения: исконно русские и заимствованные слова.</w:t>
            </w:r>
          </w:p>
          <w:p>
            <w:pPr>
              <w:pStyle w:val="0"/>
              <w:jc w:val="both"/>
            </w:pPr>
            <w:r>
              <w:rPr>
                <w:sz w:val="20"/>
              </w:rPr>
              <w:t xml:space="preserve">Лексика русского языка с точки зрения принадлежности к активному и пассивному запасу: неологизмы, устаревшие слова (историзмы и архаизмы).</w:t>
            </w:r>
          </w:p>
          <w:p>
            <w:pPr>
              <w:pStyle w:val="0"/>
              <w:jc w:val="both"/>
            </w:pPr>
            <w:r>
              <w:rPr>
                <w:sz w:val="20"/>
              </w:rPr>
              <w:t xml:space="preserve">Лексика русского языка с точки зрения сферы употребления: общеупотребительная лексика и лексика ограниченного употребления (диалектизмы, термины, профессионализмы, жаргонизмы).</w:t>
            </w:r>
          </w:p>
          <w:p>
            <w:pPr>
              <w:pStyle w:val="0"/>
              <w:jc w:val="both"/>
            </w:pPr>
            <w:r>
              <w:rPr>
                <w:sz w:val="20"/>
              </w:rPr>
              <w:t xml:space="preserve">Стилистические пласты лексики: стилистически нейтральная, высокая и сниженная лексика.</w:t>
            </w:r>
          </w:p>
          <w:p>
            <w:pPr>
              <w:pStyle w:val="0"/>
              <w:jc w:val="both"/>
            </w:pPr>
            <w:r>
              <w:rPr>
                <w:sz w:val="20"/>
              </w:rPr>
              <w:t xml:space="preserve">Лексический анализ слов. Фразеологизмы. Их признаки и значение.</w:t>
            </w:r>
          </w:p>
          <w:p>
            <w:pPr>
              <w:pStyle w:val="0"/>
              <w:jc w:val="both"/>
            </w:pPr>
            <w:r>
              <w:rPr>
                <w:sz w:val="20"/>
              </w:rPr>
              <w:t xml:space="preserve">Употребление лексических средств в соответствии с ситуацией общения.</w:t>
            </w:r>
          </w:p>
          <w:p>
            <w:pPr>
              <w:pStyle w:val="0"/>
              <w:jc w:val="both"/>
            </w:pPr>
            <w:r>
              <w:rPr>
                <w:sz w:val="20"/>
              </w:rPr>
              <w:t xml:space="preserve">Оценка своей и чужой речи с точки зрения точного, уместного и выразительного словоупотребления.</w:t>
            </w:r>
          </w:p>
          <w:p>
            <w:pPr>
              <w:pStyle w:val="0"/>
              <w:jc w:val="both"/>
            </w:pPr>
            <w:r>
              <w:rPr>
                <w:sz w:val="20"/>
              </w:rPr>
              <w:t xml:space="preserve">Эпитеты, метафоры, олицетворения.</w:t>
            </w:r>
          </w:p>
          <w:p>
            <w:pPr>
              <w:pStyle w:val="0"/>
              <w:jc w:val="both"/>
            </w:pPr>
            <w:r>
              <w:rPr>
                <w:sz w:val="20"/>
              </w:rPr>
              <w:t xml:space="preserve">Лексические словари.</w:t>
            </w:r>
          </w:p>
        </w:tc>
      </w:tr>
      <w:tr>
        <w:tc>
          <w:tcPr>
            <w:tcW w:w="1928" w:type="dxa"/>
          </w:tcPr>
          <w:p>
            <w:pPr>
              <w:pStyle w:val="0"/>
              <w:jc w:val="both"/>
            </w:pPr>
            <w:r>
              <w:rPr>
                <w:sz w:val="20"/>
              </w:rPr>
              <w:t xml:space="preserve">Словообразование.</w:t>
            </w:r>
          </w:p>
          <w:p>
            <w:pPr>
              <w:pStyle w:val="0"/>
              <w:jc w:val="both"/>
            </w:pPr>
            <w:r>
              <w:rPr>
                <w:sz w:val="20"/>
              </w:rPr>
              <w:t xml:space="preserve">Культура речи. Орфография.</w:t>
            </w:r>
          </w:p>
        </w:tc>
        <w:tc>
          <w:tcPr>
            <w:tcW w:w="7143" w:type="dxa"/>
          </w:tcPr>
          <w:p>
            <w:pPr>
              <w:pStyle w:val="0"/>
              <w:jc w:val="both"/>
            </w:pPr>
            <w:r>
              <w:rPr>
                <w:sz w:val="20"/>
              </w:rPr>
              <w:t xml:space="preserve">Формообразующие и словообразующие морфемы.</w:t>
            </w:r>
          </w:p>
          <w:p>
            <w:pPr>
              <w:pStyle w:val="0"/>
              <w:jc w:val="both"/>
            </w:pPr>
            <w:r>
              <w:rPr>
                <w:sz w:val="20"/>
              </w:rPr>
              <w:t xml:space="preserve">Производящая основа.</w:t>
            </w:r>
          </w:p>
          <w:p>
            <w:pPr>
              <w:pStyle w:val="0"/>
              <w:jc w:val="both"/>
            </w:pPr>
            <w:r>
              <w:rPr>
                <w:sz w:val="20"/>
              </w:rPr>
              <w:t xml:space="preserve">Основные способы образования слов в русском языке (приставочный, суффиксальный, приставочносуффиксальный, бессуффиксный, сложение, переход из одной части речи в другую).</w:t>
            </w:r>
          </w:p>
          <w:p>
            <w:pPr>
              <w:pStyle w:val="0"/>
              <w:jc w:val="both"/>
            </w:pPr>
            <w:r>
              <w:rPr>
                <w:sz w:val="20"/>
              </w:rPr>
              <w:t xml:space="preserve">Морфемный и словообразовательный анализ слов.</w:t>
            </w:r>
          </w:p>
          <w:p>
            <w:pPr>
              <w:pStyle w:val="0"/>
              <w:jc w:val="both"/>
            </w:pPr>
            <w:r>
              <w:rPr>
                <w:sz w:val="20"/>
              </w:rPr>
              <w:t xml:space="preserve">Правописание сложных и сложносокращенных слов. Нормы правописания корня "-кас- - -кос-" с чередованием "а//о", гласных в приставках "пре- и при-".</w:t>
            </w:r>
          </w:p>
        </w:tc>
      </w:tr>
      <w:tr>
        <w:tc>
          <w:tcPr>
            <w:tcW w:w="1928" w:type="dxa"/>
          </w:tcPr>
          <w:p>
            <w:pPr>
              <w:pStyle w:val="0"/>
              <w:jc w:val="both"/>
            </w:pPr>
            <w:r>
              <w:rPr>
                <w:sz w:val="20"/>
              </w:rPr>
              <w:t xml:space="preserve">Морфология. Культура речи. Орфография.</w:t>
            </w:r>
          </w:p>
          <w:p>
            <w:pPr>
              <w:pStyle w:val="0"/>
              <w:jc w:val="both"/>
            </w:pPr>
            <w:r>
              <w:rPr>
                <w:sz w:val="20"/>
              </w:rPr>
              <w:t xml:space="preserve">Имя существительное.</w:t>
            </w:r>
          </w:p>
        </w:tc>
        <w:tc>
          <w:tcPr>
            <w:tcW w:w="7143" w:type="dxa"/>
          </w:tcPr>
          <w:p>
            <w:pPr>
              <w:pStyle w:val="0"/>
              <w:jc w:val="both"/>
            </w:pPr>
            <w:r>
              <w:rPr>
                <w:sz w:val="20"/>
              </w:rPr>
              <w:t xml:space="preserve">Особенности словообразования.</w:t>
            </w:r>
          </w:p>
          <w:p>
            <w:pPr>
              <w:pStyle w:val="0"/>
              <w:jc w:val="both"/>
            </w:pPr>
            <w:r>
              <w:rPr>
                <w:sz w:val="20"/>
              </w:rPr>
              <w:t xml:space="preserve">Нормы произношения имен существительных, нормы постановки ударения (в рамках изученного).</w:t>
            </w:r>
          </w:p>
          <w:p>
            <w:pPr>
              <w:pStyle w:val="0"/>
              <w:jc w:val="both"/>
            </w:pPr>
            <w:r>
              <w:rPr>
                <w:sz w:val="20"/>
              </w:rPr>
              <w:t xml:space="preserve">Нормы словоизменения имен существительных.</w:t>
            </w:r>
          </w:p>
          <w:p>
            <w:pPr>
              <w:pStyle w:val="0"/>
              <w:jc w:val="both"/>
            </w:pPr>
            <w:r>
              <w:rPr>
                <w:sz w:val="20"/>
              </w:rPr>
              <w:t xml:space="preserve">Нормы слитного и дефисного написания "пол- и полу-" со словами.</w:t>
            </w:r>
          </w:p>
        </w:tc>
      </w:tr>
      <w:tr>
        <w:tc>
          <w:tcPr>
            <w:tcW w:w="1928" w:type="dxa"/>
          </w:tcPr>
          <w:p>
            <w:pPr>
              <w:pStyle w:val="0"/>
              <w:jc w:val="both"/>
            </w:pPr>
            <w:r>
              <w:rPr>
                <w:sz w:val="20"/>
              </w:rPr>
              <w:t xml:space="preserve">Имя прилагательное.</w:t>
            </w:r>
          </w:p>
        </w:tc>
        <w:tc>
          <w:tcPr>
            <w:tcW w:w="7143" w:type="dxa"/>
          </w:tcPr>
          <w:p>
            <w:pPr>
              <w:pStyle w:val="0"/>
              <w:jc w:val="both"/>
            </w:pPr>
            <w:r>
              <w:rPr>
                <w:sz w:val="20"/>
              </w:rPr>
              <w:t xml:space="preserve">Качественные, относительные и притяжательные имена прилагательные.</w:t>
            </w:r>
          </w:p>
          <w:p>
            <w:pPr>
              <w:pStyle w:val="0"/>
              <w:jc w:val="both"/>
            </w:pPr>
            <w:r>
              <w:rPr>
                <w:sz w:val="20"/>
              </w:rPr>
              <w:t xml:space="preserve">Степени сравнения качественных имен прилагательных.</w:t>
            </w:r>
          </w:p>
          <w:p>
            <w:pPr>
              <w:pStyle w:val="0"/>
              <w:jc w:val="both"/>
            </w:pPr>
            <w:r>
              <w:rPr>
                <w:sz w:val="20"/>
              </w:rPr>
              <w:t xml:space="preserve">Словообразование имен прилагательных.</w:t>
            </w:r>
          </w:p>
          <w:p>
            <w:pPr>
              <w:pStyle w:val="0"/>
              <w:jc w:val="both"/>
            </w:pPr>
            <w:r>
              <w:rPr>
                <w:sz w:val="20"/>
              </w:rPr>
              <w:t xml:space="preserve">Морфологический анализ имен прилагательных.</w:t>
            </w:r>
          </w:p>
          <w:p>
            <w:pPr>
              <w:pStyle w:val="0"/>
              <w:jc w:val="both"/>
            </w:pPr>
            <w:r>
              <w:rPr>
                <w:sz w:val="20"/>
              </w:rPr>
              <w:t xml:space="preserve">Правописание "н и нн" в именах прилагательных.</w:t>
            </w:r>
          </w:p>
          <w:p>
            <w:pPr>
              <w:pStyle w:val="0"/>
              <w:jc w:val="both"/>
            </w:pPr>
            <w:r>
              <w:rPr>
                <w:sz w:val="20"/>
              </w:rPr>
              <w:t xml:space="preserve">Правописание суффиксов "-к- и -ск-" имен прилагательных.</w:t>
            </w:r>
          </w:p>
          <w:p>
            <w:pPr>
              <w:pStyle w:val="0"/>
              <w:jc w:val="both"/>
            </w:pPr>
            <w:r>
              <w:rPr>
                <w:sz w:val="20"/>
              </w:rPr>
              <w:t xml:space="preserve">Правописание сложных имен прилагательных.</w:t>
            </w:r>
          </w:p>
          <w:p>
            <w:pPr>
              <w:pStyle w:val="0"/>
              <w:jc w:val="both"/>
            </w:pPr>
            <w:r>
              <w:rPr>
                <w:sz w:val="20"/>
              </w:rPr>
              <w:t xml:space="preserve">Нормы произношения имен прилагательных, нормы ударения (в рамках изученного).</w:t>
            </w:r>
          </w:p>
        </w:tc>
      </w:tr>
      <w:tr>
        <w:tc>
          <w:tcPr>
            <w:tcW w:w="1928" w:type="dxa"/>
          </w:tcPr>
          <w:p>
            <w:pPr>
              <w:pStyle w:val="0"/>
              <w:jc w:val="both"/>
            </w:pPr>
            <w:r>
              <w:rPr>
                <w:sz w:val="20"/>
              </w:rPr>
              <w:t xml:space="preserve">Имя числительное.</w:t>
            </w:r>
          </w:p>
        </w:tc>
        <w:tc>
          <w:tcPr>
            <w:tcW w:w="7143" w:type="dxa"/>
          </w:tcPr>
          <w:p>
            <w:pPr>
              <w:pStyle w:val="0"/>
              <w:jc w:val="both"/>
            </w:pPr>
            <w:r>
              <w:rPr>
                <w:sz w:val="20"/>
              </w:rPr>
              <w:t xml:space="preserve">Общее грамматическое значение имени числительного. Синтаксические функции имен числительных.</w:t>
            </w:r>
          </w:p>
          <w:p>
            <w:pPr>
              <w:pStyle w:val="0"/>
              <w:jc w:val="both"/>
            </w:pPr>
            <w:r>
              <w:rPr>
                <w:sz w:val="20"/>
              </w:rPr>
              <w:t xml:space="preserve">Разряды имен числительных по значению: количественные (целые, дробные, собирательные), порядковые числительные.</w:t>
            </w:r>
          </w:p>
          <w:p>
            <w:pPr>
              <w:pStyle w:val="0"/>
              <w:jc w:val="both"/>
            </w:pPr>
            <w:r>
              <w:rPr>
                <w:sz w:val="20"/>
              </w:rPr>
              <w:t xml:space="preserve">Разряды имен числительных по строению: простые, сложные, составные числительные.</w:t>
            </w:r>
          </w:p>
          <w:p>
            <w:pPr>
              <w:pStyle w:val="0"/>
              <w:jc w:val="both"/>
            </w:pPr>
            <w:r>
              <w:rPr>
                <w:sz w:val="20"/>
              </w:rPr>
              <w:t xml:space="preserve">Словообразование имен числительных.</w:t>
            </w:r>
          </w:p>
          <w:p>
            <w:pPr>
              <w:pStyle w:val="0"/>
              <w:jc w:val="both"/>
            </w:pPr>
            <w:r>
              <w:rPr>
                <w:sz w:val="20"/>
              </w:rPr>
              <w:t xml:space="preserve">Склонение количественных и порядковых имен числительных.</w:t>
            </w:r>
          </w:p>
          <w:p>
            <w:pPr>
              <w:pStyle w:val="0"/>
              <w:jc w:val="both"/>
            </w:pPr>
            <w:r>
              <w:rPr>
                <w:sz w:val="20"/>
              </w:rPr>
              <w:t xml:space="preserve">Правильное образование форм имен числительных. Правильное употребление собирательных имен числительных.</w:t>
            </w:r>
          </w:p>
          <w:p>
            <w:pPr>
              <w:pStyle w:val="0"/>
              <w:jc w:val="both"/>
            </w:pPr>
            <w:r>
              <w:rPr>
                <w:sz w:val="20"/>
              </w:rPr>
              <w:t xml:space="preserve">Употребление имен числительных в научных текстах, деловой речи.</w:t>
            </w:r>
          </w:p>
          <w:p>
            <w:pPr>
              <w:pStyle w:val="0"/>
              <w:jc w:val="both"/>
            </w:pPr>
            <w:r>
              <w:rPr>
                <w:sz w:val="20"/>
              </w:rPr>
              <w:t xml:space="preserve">Морфологический анализ имен числительных.</w:t>
            </w:r>
          </w:p>
          <w:p>
            <w:pPr>
              <w:pStyle w:val="0"/>
              <w:jc w:val="both"/>
            </w:pPr>
            <w:r>
              <w:rPr>
                <w:sz w:val="20"/>
              </w:rPr>
              <w:t xml:space="preserve">Нормы правописания имен числительных: написание "ь" в именах числительных; написание двойных согласных; слитное, раздельное, дефисное написание числительных; нормы правописания окончаний числительных.</w:t>
            </w:r>
          </w:p>
        </w:tc>
      </w:tr>
      <w:tr>
        <w:tc>
          <w:tcPr>
            <w:tcW w:w="1928" w:type="dxa"/>
          </w:tcPr>
          <w:p>
            <w:pPr>
              <w:pStyle w:val="0"/>
              <w:jc w:val="both"/>
            </w:pPr>
            <w:r>
              <w:rPr>
                <w:sz w:val="20"/>
              </w:rPr>
              <w:t xml:space="preserve">Местоимение.</w:t>
            </w:r>
          </w:p>
        </w:tc>
        <w:tc>
          <w:tcPr>
            <w:tcW w:w="7143" w:type="dxa"/>
          </w:tcPr>
          <w:p>
            <w:pPr>
              <w:pStyle w:val="0"/>
              <w:jc w:val="both"/>
            </w:pPr>
            <w:r>
              <w:rPr>
                <w:sz w:val="20"/>
              </w:rPr>
              <w:t xml:space="preserve">Общее грамматическое значение местоимения. Синтаксические функции местоимений.</w:t>
            </w:r>
          </w:p>
          <w:p>
            <w:pPr>
              <w:pStyle w:val="0"/>
              <w:jc w:val="both"/>
            </w:pPr>
            <w:r>
              <w:rPr>
                <w:sz w:val="20"/>
              </w:rPr>
              <w:t xml:space="preserve">Разряды местоимений: личные, возвратное, вопросительные, относительные, указательные, притяжательные, неопределенные, отрицательные, определительные.</w:t>
            </w:r>
          </w:p>
          <w:p>
            <w:pPr>
              <w:pStyle w:val="0"/>
              <w:jc w:val="both"/>
            </w:pPr>
            <w:r>
              <w:rPr>
                <w:sz w:val="20"/>
              </w:rPr>
              <w:t xml:space="preserve">Склонение местоимений.</w:t>
            </w:r>
          </w:p>
          <w:p>
            <w:pPr>
              <w:pStyle w:val="0"/>
              <w:jc w:val="both"/>
            </w:pPr>
            <w:r>
              <w:rPr>
                <w:sz w:val="20"/>
              </w:rPr>
              <w:t xml:space="preserve">Словообразование местоимений.</w:t>
            </w:r>
          </w:p>
          <w:p>
            <w:pPr>
              <w:pStyle w:val="0"/>
              <w:jc w:val="both"/>
            </w:pPr>
            <w:r>
              <w:rPr>
                <w:sz w:val="20"/>
              </w:rPr>
              <w:t xml:space="preserve">Роль местоимений в речи. Употребление местоимений в соответствии с требованиями русского речевого этикета, в том числе местоимения 3-го лица в соответствии со смыслом предшествующего текста (устранение двусмысленности, неточности);</w:t>
            </w:r>
          </w:p>
          <w:p>
            <w:pPr>
              <w:pStyle w:val="0"/>
              <w:jc w:val="both"/>
            </w:pPr>
            <w:r>
              <w:rPr>
                <w:sz w:val="20"/>
              </w:rPr>
              <w:t xml:space="preserve">притяжательные и указательные местоимения как средства связи предложений в тексте.</w:t>
            </w:r>
          </w:p>
          <w:p>
            <w:pPr>
              <w:pStyle w:val="0"/>
              <w:jc w:val="both"/>
            </w:pPr>
            <w:r>
              <w:rPr>
                <w:sz w:val="20"/>
              </w:rPr>
              <w:t xml:space="preserve">Морфологический анализ местоимений.</w:t>
            </w:r>
          </w:p>
          <w:p>
            <w:pPr>
              <w:pStyle w:val="0"/>
              <w:jc w:val="both"/>
            </w:pPr>
            <w:r>
              <w:rPr>
                <w:sz w:val="20"/>
              </w:rPr>
              <w:t xml:space="preserve">Нормы правописания местоимений: правописание местоимений с "не и ни"; слитное, раздельное и дефисное написание местоимений.</w:t>
            </w:r>
          </w:p>
        </w:tc>
      </w:tr>
      <w:tr>
        <w:tc>
          <w:tcPr>
            <w:tcW w:w="1928" w:type="dxa"/>
          </w:tcPr>
          <w:p>
            <w:pPr>
              <w:pStyle w:val="0"/>
              <w:jc w:val="both"/>
            </w:pPr>
            <w:r>
              <w:rPr>
                <w:sz w:val="20"/>
              </w:rPr>
              <w:t xml:space="preserve">Глагол.</w:t>
            </w:r>
          </w:p>
        </w:tc>
        <w:tc>
          <w:tcPr>
            <w:tcW w:w="7143" w:type="dxa"/>
          </w:tcPr>
          <w:p>
            <w:pPr>
              <w:pStyle w:val="0"/>
              <w:jc w:val="both"/>
            </w:pPr>
            <w:r>
              <w:rPr>
                <w:sz w:val="20"/>
              </w:rPr>
              <w:t xml:space="preserve">Глагол как часть речи. Общее грамматическое значение, морфологические признаки и синтаксические функции глагола. Роль глагола в словосочетании и предложении, в речи.</w:t>
            </w:r>
          </w:p>
          <w:p>
            <w:pPr>
              <w:pStyle w:val="0"/>
              <w:jc w:val="both"/>
            </w:pPr>
            <w:r>
              <w:rPr>
                <w:sz w:val="20"/>
              </w:rPr>
              <w:t xml:space="preserve">Глаголы совершенного и несовершенного вида, возвратные и невозвратные.</w:t>
            </w:r>
          </w:p>
          <w:p>
            <w:pPr>
              <w:pStyle w:val="0"/>
              <w:jc w:val="both"/>
            </w:pPr>
            <w:r>
              <w:rPr>
                <w:sz w:val="20"/>
              </w:rPr>
              <w:t xml:space="preserve">Инфинитив и его грамматические свойства. Основа инфинитива, основа настоящего (будущего простого) времени глагола.</w:t>
            </w:r>
          </w:p>
          <w:p>
            <w:pPr>
              <w:pStyle w:val="0"/>
              <w:jc w:val="both"/>
            </w:pPr>
            <w:r>
              <w:rPr>
                <w:sz w:val="20"/>
              </w:rPr>
              <w:t xml:space="preserve">Спряжение глагола.</w:t>
            </w:r>
          </w:p>
          <w:p>
            <w:pPr>
              <w:pStyle w:val="0"/>
              <w:jc w:val="both"/>
            </w:pPr>
            <w:r>
              <w:rPr>
                <w:sz w:val="20"/>
              </w:rPr>
              <w:t xml:space="preserve">Нормы словоизменения глаголов, постановки ударения в глагольных формах (в рамках изученного).</w:t>
            </w:r>
          </w:p>
          <w:p>
            <w:pPr>
              <w:pStyle w:val="0"/>
              <w:jc w:val="both"/>
            </w:pPr>
            <w:r>
              <w:rPr>
                <w:sz w:val="20"/>
              </w:rPr>
              <w:t xml:space="preserve">Правописание корней с чередованием "е//и": "-бер- - -бир-, -блеет - блист-, -дер - дир-, -жег - жиг-, -мер - мир-, -пер - пир-, -стел- - -стал-, -тер- - -тир-".</w:t>
            </w:r>
          </w:p>
          <w:p>
            <w:pPr>
              <w:pStyle w:val="0"/>
              <w:jc w:val="both"/>
            </w:pPr>
            <w:r>
              <w:rPr>
                <w:sz w:val="20"/>
              </w:rPr>
              <w:t xml:space="preserve">Использование "ь" как показателя грамматической формы в инфинитиве, в форме 2-го лица единственного числа после шипящих.</w:t>
            </w:r>
          </w:p>
          <w:p>
            <w:pPr>
              <w:pStyle w:val="0"/>
              <w:jc w:val="both"/>
            </w:pPr>
            <w:r>
              <w:rPr>
                <w:sz w:val="20"/>
              </w:rPr>
              <w:t xml:space="preserve">Правописание "-тся и -ться" в глаголах, суффиксов "-ова - ева-, -ыва - ива- ".</w:t>
            </w:r>
          </w:p>
          <w:p>
            <w:pPr>
              <w:pStyle w:val="0"/>
              <w:jc w:val="both"/>
            </w:pPr>
            <w:r>
              <w:rPr>
                <w:sz w:val="20"/>
              </w:rPr>
              <w:t xml:space="preserve">Правописание безударных личных окончаний глагола. Правописание гласной перед суффиксом "-л-" в формах прошедшего времени глагола.</w:t>
            </w:r>
          </w:p>
          <w:p>
            <w:pPr>
              <w:pStyle w:val="0"/>
              <w:jc w:val="both"/>
            </w:pPr>
            <w:r>
              <w:rPr>
                <w:sz w:val="20"/>
              </w:rPr>
              <w:t xml:space="preserve">Слитное и раздельное написание не с глаголами.</w:t>
            </w:r>
          </w:p>
        </w:tc>
      </w:tr>
    </w:tbl>
    <w:p>
      <w:pPr>
        <w:pStyle w:val="0"/>
        <w:jc w:val="both"/>
      </w:pPr>
      <w:r>
        <w:rPr>
          <w:sz w:val="20"/>
        </w:rPr>
      </w:r>
    </w:p>
    <w:p>
      <w:pPr>
        <w:pStyle w:val="0"/>
        <w:ind w:firstLine="540"/>
        <w:jc w:val="both"/>
      </w:pPr>
      <w:r>
        <w:rPr>
          <w:sz w:val="20"/>
        </w:rPr>
        <w:t xml:space="preserve">90.8. Содержание обучения в 7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928"/>
        <w:gridCol w:w="7143"/>
      </w:tblGrid>
      <w:tr>
        <w:tc>
          <w:tcPr>
            <w:tcW w:w="1928" w:type="dxa"/>
          </w:tcPr>
          <w:p>
            <w:pPr>
              <w:pStyle w:val="0"/>
              <w:jc w:val="both"/>
            </w:pPr>
            <w:r>
              <w:rPr>
                <w:sz w:val="20"/>
              </w:rPr>
              <w:t xml:space="preserve">Общие сведения о языке.</w:t>
            </w:r>
          </w:p>
        </w:tc>
        <w:tc>
          <w:tcPr>
            <w:tcW w:w="7143" w:type="dxa"/>
          </w:tcPr>
          <w:p>
            <w:pPr>
              <w:pStyle w:val="0"/>
              <w:jc w:val="both"/>
            </w:pPr>
            <w:r>
              <w:rPr>
                <w:sz w:val="20"/>
              </w:rPr>
              <w:t xml:space="preserve">Русский язык как развивающееся явление. Взаимосвязь языка, культуры и истории народа.</w:t>
            </w:r>
          </w:p>
        </w:tc>
      </w:tr>
      <w:tr>
        <w:tc>
          <w:tcPr>
            <w:tcW w:w="1928" w:type="dxa"/>
          </w:tcPr>
          <w:p>
            <w:pPr>
              <w:pStyle w:val="0"/>
              <w:jc w:val="both"/>
            </w:pPr>
            <w:r>
              <w:rPr>
                <w:sz w:val="20"/>
              </w:rPr>
              <w:t xml:space="preserve">Язык и речь.</w:t>
            </w:r>
          </w:p>
        </w:tc>
        <w:tc>
          <w:tcPr>
            <w:tcW w:w="7143" w:type="dxa"/>
          </w:tcPr>
          <w:p>
            <w:pPr>
              <w:pStyle w:val="0"/>
              <w:jc w:val="both"/>
            </w:pPr>
            <w:r>
              <w:rPr>
                <w:sz w:val="20"/>
              </w:rPr>
              <w:t xml:space="preserve">Монолог-описание, монолог-рассуждение, монолог-повествование.</w:t>
            </w:r>
          </w:p>
          <w:p>
            <w:pPr>
              <w:pStyle w:val="0"/>
              <w:jc w:val="both"/>
            </w:pPr>
            <w:r>
              <w:rPr>
                <w:sz w:val="20"/>
              </w:rPr>
              <w:t xml:space="preserve">Виды диалога: побуждение к действию, обмен мнениями, запрос информации, сообщение информации.</w:t>
            </w:r>
          </w:p>
        </w:tc>
      </w:tr>
      <w:tr>
        <w:tc>
          <w:tcPr>
            <w:tcW w:w="1928" w:type="dxa"/>
          </w:tcPr>
          <w:p>
            <w:pPr>
              <w:pStyle w:val="0"/>
              <w:jc w:val="both"/>
            </w:pPr>
            <w:r>
              <w:rPr>
                <w:sz w:val="20"/>
              </w:rPr>
              <w:t xml:space="preserve">Текст.</w:t>
            </w:r>
          </w:p>
        </w:tc>
        <w:tc>
          <w:tcPr>
            <w:tcW w:w="7143" w:type="dxa"/>
          </w:tcPr>
          <w:p>
            <w:pPr>
              <w:pStyle w:val="0"/>
              <w:jc w:val="both"/>
            </w:pPr>
            <w:r>
              <w:rPr>
                <w:sz w:val="20"/>
              </w:rPr>
              <w:t xml:space="preserve">Текст как речевое произведение. Основные признаки текста (обобщение).</w:t>
            </w:r>
          </w:p>
          <w:p>
            <w:pPr>
              <w:pStyle w:val="0"/>
              <w:jc w:val="both"/>
            </w:pPr>
            <w:r>
              <w:rPr>
                <w:sz w:val="20"/>
              </w:rPr>
              <w:t xml:space="preserve">Структура текста. Абзац.</w:t>
            </w:r>
          </w:p>
          <w:p>
            <w:pPr>
              <w:pStyle w:val="0"/>
              <w:jc w:val="both"/>
            </w:pPr>
            <w:r>
              <w:rPr>
                <w:sz w:val="20"/>
              </w:rPr>
              <w:t xml:space="preserve">Информационная переработка текста: план текста (простой, сложный; назывной, вопросный, тезисный);</w:t>
            </w:r>
          </w:p>
          <w:p>
            <w:pPr>
              <w:pStyle w:val="0"/>
              <w:jc w:val="both"/>
            </w:pPr>
            <w:r>
              <w:rPr>
                <w:sz w:val="20"/>
              </w:rPr>
              <w:t xml:space="preserve">главная и второстепенная информация текста. Способы и средства связи предложений в тексте (обобщение).</w:t>
            </w:r>
          </w:p>
          <w:p>
            <w:pPr>
              <w:pStyle w:val="0"/>
              <w:jc w:val="both"/>
            </w:pPr>
            <w:r>
              <w:rPr>
                <w:sz w:val="20"/>
              </w:rPr>
              <w:t xml:space="preserve">Языковые средства выразительности в тексте: фонетические (звукопись), словообразовательные, лексические (обобщение).</w:t>
            </w:r>
          </w:p>
          <w:p>
            <w:pPr>
              <w:pStyle w:val="0"/>
              <w:jc w:val="both"/>
            </w:pPr>
            <w:r>
              <w:rPr>
                <w:sz w:val="20"/>
              </w:rPr>
              <w:t xml:space="preserve">Рассуждение как функционально-смысловой тип речи.</w:t>
            </w:r>
          </w:p>
          <w:p>
            <w:pPr>
              <w:pStyle w:val="0"/>
              <w:jc w:val="both"/>
            </w:pPr>
            <w:r>
              <w:rPr>
                <w:sz w:val="20"/>
              </w:rPr>
              <w:t xml:space="preserve">Структурные особенности текста-рассуждения.</w:t>
            </w:r>
          </w:p>
          <w:p>
            <w:pPr>
              <w:pStyle w:val="0"/>
              <w:jc w:val="both"/>
            </w:pPr>
            <w:r>
              <w:rPr>
                <w:sz w:val="20"/>
              </w:rPr>
              <w:t xml:space="preserve">Смысловой анализ текста: его композиционных особенностей, микротем и абзацев, способов и средств связи предложений в тексте; использование языковых средств выразительности (в рамках изученного).</w:t>
            </w:r>
          </w:p>
        </w:tc>
      </w:tr>
      <w:tr>
        <w:tc>
          <w:tcPr>
            <w:tcW w:w="1928" w:type="dxa"/>
          </w:tcPr>
          <w:p>
            <w:pPr>
              <w:pStyle w:val="0"/>
              <w:jc w:val="both"/>
            </w:pPr>
            <w:r>
              <w:rPr>
                <w:sz w:val="20"/>
              </w:rPr>
              <w:t xml:space="preserve">Функциональные разновидности языка.</w:t>
            </w:r>
          </w:p>
        </w:tc>
        <w:tc>
          <w:tcPr>
            <w:tcW w:w="7143" w:type="dxa"/>
          </w:tcPr>
          <w:p>
            <w:pPr>
              <w:pStyle w:val="0"/>
              <w:jc w:val="both"/>
            </w:pPr>
            <w:r>
              <w:rPr>
                <w:sz w:val="20"/>
              </w:rPr>
              <w:t xml:space="preserve">Понятие о функциональных разновидностях языка: разговорная речь, функциональные стили (научный, публицистический, официально-деловой), язык художественной литературы.</w:t>
            </w:r>
          </w:p>
          <w:p>
            <w:pPr>
              <w:pStyle w:val="0"/>
              <w:jc w:val="both"/>
            </w:pPr>
            <w:r>
              <w:rPr>
                <w:sz w:val="20"/>
              </w:rPr>
              <w:t xml:space="preserve">Публицистический стиль. Сфера употребления, функции, языковые особенности.</w:t>
            </w:r>
          </w:p>
          <w:p>
            <w:pPr>
              <w:pStyle w:val="0"/>
              <w:jc w:val="both"/>
            </w:pPr>
            <w:r>
              <w:rPr>
                <w:sz w:val="20"/>
              </w:rPr>
              <w:t xml:space="preserve">Жанры публицистического стиля (репортаж, заметка, интервью).</w:t>
            </w:r>
          </w:p>
          <w:p>
            <w:pPr>
              <w:pStyle w:val="0"/>
              <w:jc w:val="both"/>
            </w:pPr>
            <w:r>
              <w:rPr>
                <w:sz w:val="20"/>
              </w:rPr>
              <w:t xml:space="preserve">Употребление языковых средств выразительности в текстах публицистического стиля.</w:t>
            </w:r>
          </w:p>
          <w:p>
            <w:pPr>
              <w:pStyle w:val="0"/>
              <w:jc w:val="both"/>
            </w:pPr>
            <w:r>
              <w:rPr>
                <w:sz w:val="20"/>
              </w:rPr>
              <w:t xml:space="preserve">Официально-деловой стиль. Сфера употребления, функции, языковые особенности. Инструкция.</w:t>
            </w:r>
          </w:p>
        </w:tc>
      </w:tr>
      <w:tr>
        <w:tblPrEx>
          <w:tblBorders>
            <w:insideH w:val="nil"/>
          </w:tblBorders>
        </w:tblPrEx>
        <w:tc>
          <w:tcPr>
            <w:tcW w:w="1928" w:type="dxa"/>
            <w:tcBorders>
              <w:bottom w:val="nil"/>
            </w:tcBorders>
          </w:tcPr>
          <w:p>
            <w:pPr>
              <w:pStyle w:val="0"/>
              <w:jc w:val="both"/>
            </w:pPr>
            <w:r>
              <w:rPr>
                <w:sz w:val="20"/>
              </w:rPr>
              <w:t xml:space="preserve">Система языка.</w:t>
            </w:r>
          </w:p>
          <w:p>
            <w:pPr>
              <w:pStyle w:val="0"/>
              <w:jc w:val="both"/>
            </w:pPr>
            <w:r>
              <w:rPr>
                <w:sz w:val="20"/>
              </w:rPr>
              <w:t xml:space="preserve">Морфология. Культура речи.</w:t>
            </w:r>
          </w:p>
        </w:tc>
        <w:tc>
          <w:tcPr>
            <w:tcW w:w="7143" w:type="dxa"/>
            <w:tcBorders>
              <w:bottom w:val="nil"/>
            </w:tcBorders>
          </w:tcPr>
          <w:p>
            <w:pPr>
              <w:pStyle w:val="0"/>
              <w:jc w:val="both"/>
            </w:pPr>
            <w:r>
              <w:rPr>
                <w:sz w:val="20"/>
              </w:rPr>
              <w:t xml:space="preserve">Морфология как раздел науки о языке (обобщение).</w:t>
            </w:r>
          </w:p>
          <w:p>
            <w:pPr>
              <w:pStyle w:val="0"/>
              <w:jc w:val="both"/>
            </w:pPr>
            <w:r>
              <w:rPr>
                <w:sz w:val="20"/>
              </w:rPr>
              <w:t xml:space="preserve">Глагол.</w:t>
            </w:r>
          </w:p>
          <w:p>
            <w:pPr>
              <w:pStyle w:val="0"/>
              <w:jc w:val="both"/>
            </w:pPr>
            <w:r>
              <w:rPr>
                <w:sz w:val="20"/>
              </w:rPr>
              <w:t xml:space="preserve">Переходные и непереходные глаголы.</w:t>
            </w:r>
          </w:p>
          <w:p>
            <w:pPr>
              <w:pStyle w:val="0"/>
              <w:jc w:val="both"/>
            </w:pPr>
            <w:r>
              <w:rPr>
                <w:sz w:val="20"/>
              </w:rPr>
              <w:t xml:space="preserve">Разноспрягаемые глаголы.</w:t>
            </w:r>
          </w:p>
          <w:p>
            <w:pPr>
              <w:pStyle w:val="0"/>
              <w:jc w:val="both"/>
            </w:pPr>
            <w:r>
              <w:rPr>
                <w:sz w:val="20"/>
              </w:rPr>
              <w:t xml:space="preserve">Безличные глаголы. Использование личных глаголов в безличном значении.</w:t>
            </w:r>
          </w:p>
          <w:p>
            <w:pPr>
              <w:pStyle w:val="0"/>
              <w:jc w:val="both"/>
            </w:pPr>
            <w:r>
              <w:rPr>
                <w:sz w:val="20"/>
              </w:rPr>
              <w:t xml:space="preserve">Изъявительное, условное и повелительное наклонения глагола.</w:t>
            </w:r>
          </w:p>
          <w:p>
            <w:pPr>
              <w:pStyle w:val="0"/>
              <w:jc w:val="both"/>
            </w:pPr>
            <w:r>
              <w:rPr>
                <w:sz w:val="20"/>
              </w:rPr>
              <w:t xml:space="preserve">Нормы ударения в глагольных формах (в рамках изученного).</w:t>
            </w:r>
          </w:p>
          <w:p>
            <w:pPr>
              <w:pStyle w:val="0"/>
              <w:jc w:val="both"/>
            </w:pPr>
            <w:r>
              <w:rPr>
                <w:sz w:val="20"/>
              </w:rPr>
              <w:t xml:space="preserve">Нормы словоизменения глаголов.</w:t>
            </w:r>
          </w:p>
          <w:p>
            <w:pPr>
              <w:pStyle w:val="0"/>
              <w:jc w:val="both"/>
            </w:pPr>
            <w:r>
              <w:rPr>
                <w:sz w:val="20"/>
              </w:rPr>
              <w:t xml:space="preserve">Видовременная соотнесенность глагольных форм в тексте.</w:t>
            </w:r>
          </w:p>
          <w:p>
            <w:pPr>
              <w:pStyle w:val="0"/>
              <w:jc w:val="both"/>
            </w:pPr>
            <w:r>
              <w:rPr>
                <w:sz w:val="20"/>
              </w:rPr>
              <w:t xml:space="preserve">Морфологический анализ глаголов.</w:t>
            </w:r>
          </w:p>
          <w:p>
            <w:pPr>
              <w:pStyle w:val="0"/>
              <w:jc w:val="both"/>
            </w:pPr>
            <w:r>
              <w:rPr>
                <w:sz w:val="20"/>
              </w:rPr>
              <w:t xml:space="preserve">Использование "ь" как показателя грамматической формы в повелительном наклонении глагола.</w:t>
            </w:r>
          </w:p>
          <w:p>
            <w:pPr>
              <w:pStyle w:val="0"/>
              <w:jc w:val="both"/>
            </w:pPr>
            <w:r>
              <w:rPr>
                <w:sz w:val="20"/>
              </w:rPr>
              <w:t xml:space="preserve">Причастие.</w:t>
            </w:r>
          </w:p>
          <w:p>
            <w:pPr>
              <w:pStyle w:val="0"/>
              <w:jc w:val="both"/>
            </w:pPr>
            <w:r>
              <w:rPr>
                <w:sz w:val="20"/>
              </w:rPr>
              <w:t xml:space="preserve">Причастия как особая группа слов. Признаки глагола и имени прилагательного в причастии.</w:t>
            </w:r>
          </w:p>
          <w:p>
            <w:pPr>
              <w:pStyle w:val="0"/>
              <w:jc w:val="both"/>
            </w:pPr>
            <w:r>
              <w:rPr>
                <w:sz w:val="20"/>
              </w:rPr>
              <w:t xml:space="preserve">Причастия настоящего и прошедшего времени. Действительные и страдательные причастия. Полные и краткие формы страдательных причастий.</w:t>
            </w:r>
          </w:p>
          <w:p>
            <w:pPr>
              <w:pStyle w:val="0"/>
              <w:jc w:val="both"/>
            </w:pPr>
            <w:r>
              <w:rPr>
                <w:sz w:val="20"/>
              </w:rPr>
              <w:t xml:space="preserve">Склонение причастий.</w:t>
            </w:r>
          </w:p>
          <w:p>
            <w:pPr>
              <w:pStyle w:val="0"/>
              <w:jc w:val="both"/>
            </w:pPr>
            <w:r>
              <w:rPr>
                <w:sz w:val="20"/>
              </w:rPr>
              <w:t xml:space="preserve">Причастие в составе словосочетаний. Причастный оборот.</w:t>
            </w:r>
          </w:p>
          <w:p>
            <w:pPr>
              <w:pStyle w:val="0"/>
              <w:jc w:val="both"/>
            </w:pPr>
            <w:r>
              <w:rPr>
                <w:sz w:val="20"/>
              </w:rPr>
              <w:t xml:space="preserve">Морфологический анализ причастий.</w:t>
            </w:r>
          </w:p>
          <w:p>
            <w:pPr>
              <w:pStyle w:val="0"/>
              <w:jc w:val="both"/>
            </w:pPr>
            <w:r>
              <w:rPr>
                <w:sz w:val="20"/>
              </w:rPr>
              <w:t xml:space="preserve">Употребление причастия в речи. Созвучные причастия и имена прилагательные (висящий - висячий, горящий - горячий). Употребление причастий с суффиксом "-ся". Согласование причастий в словосочетаниях типа "прич. + сущ.".</w:t>
            </w:r>
          </w:p>
          <w:p>
            <w:pPr>
              <w:pStyle w:val="0"/>
              <w:jc w:val="both"/>
            </w:pPr>
            <w:r>
              <w:rPr>
                <w:sz w:val="20"/>
              </w:rPr>
              <w:t xml:space="preserve">Ударение в некоторых формах причастий.</w:t>
            </w:r>
          </w:p>
          <w:p>
            <w:pPr>
              <w:pStyle w:val="0"/>
              <w:jc w:val="both"/>
            </w:pPr>
            <w:r>
              <w:rPr>
                <w:sz w:val="20"/>
              </w:rPr>
              <w:t xml:space="preserve">Правописание падежных окончаний причастий. Правописание гласных в суффиксах причастий. Правописание "н и нн" в суффиксах причастий и отглагольных имен прилагательных. Правописание окончаний причастий. Слитное и раздельное написание не с причастиями.</w:t>
            </w:r>
          </w:p>
          <w:p>
            <w:pPr>
              <w:pStyle w:val="0"/>
              <w:jc w:val="both"/>
            </w:pPr>
            <w:r>
              <w:rPr>
                <w:sz w:val="20"/>
              </w:rPr>
              <w:t xml:space="preserve">Знаки препинания в предложениях с причастным оборотом.</w:t>
            </w:r>
          </w:p>
          <w:p>
            <w:pPr>
              <w:pStyle w:val="0"/>
              <w:jc w:val="both"/>
            </w:pPr>
            <w:r>
              <w:rPr>
                <w:sz w:val="20"/>
              </w:rPr>
              <w:t xml:space="preserve">Деепричастие.</w:t>
            </w:r>
          </w:p>
          <w:p>
            <w:pPr>
              <w:pStyle w:val="0"/>
              <w:jc w:val="both"/>
            </w:pPr>
            <w:r>
              <w:rPr>
                <w:sz w:val="20"/>
              </w:rPr>
              <w:t xml:space="preserve">Деепричастия как особая группа слов. Признаки глагола и наречия в деепричастии. Синтаксическая функция деепричастия, роль в речи.</w:t>
            </w:r>
          </w:p>
          <w:p>
            <w:pPr>
              <w:pStyle w:val="0"/>
              <w:jc w:val="both"/>
            </w:pPr>
            <w:r>
              <w:rPr>
                <w:sz w:val="20"/>
              </w:rPr>
              <w:t xml:space="preserve">Деепричастия совершенного и несовершенного вида. Деепричастие в составе словосочетаний. Деепричастный оборот.</w:t>
            </w:r>
          </w:p>
          <w:p>
            <w:pPr>
              <w:pStyle w:val="0"/>
              <w:jc w:val="both"/>
            </w:pPr>
            <w:r>
              <w:rPr>
                <w:sz w:val="20"/>
              </w:rPr>
              <w:t xml:space="preserve">Морфологический анализ деепричастий.</w:t>
            </w:r>
          </w:p>
          <w:p>
            <w:pPr>
              <w:pStyle w:val="0"/>
              <w:jc w:val="both"/>
            </w:pPr>
            <w:r>
              <w:rPr>
                <w:sz w:val="20"/>
              </w:rPr>
              <w:t xml:space="preserve">Постановка ударения в деепричастиях.</w:t>
            </w:r>
          </w:p>
          <w:p>
            <w:pPr>
              <w:pStyle w:val="0"/>
              <w:jc w:val="both"/>
            </w:pPr>
            <w:r>
              <w:rPr>
                <w:sz w:val="20"/>
              </w:rPr>
              <w:t xml:space="preserve">Правописание гласных в суффиксах деепричастий. Слитное и раздельное написание "не" с деепричастиями.</w:t>
            </w:r>
          </w:p>
          <w:p>
            <w:pPr>
              <w:pStyle w:val="0"/>
              <w:jc w:val="both"/>
            </w:pPr>
            <w:r>
              <w:rPr>
                <w:sz w:val="20"/>
              </w:rPr>
              <w:t xml:space="preserve">Правильное построение предложений с одиночными деепричастиями и деепричастными оборотами.</w:t>
            </w:r>
          </w:p>
          <w:p>
            <w:pPr>
              <w:pStyle w:val="0"/>
              <w:jc w:val="both"/>
            </w:pPr>
            <w:r>
              <w:rPr>
                <w:sz w:val="20"/>
              </w:rPr>
              <w:t xml:space="preserve">Знаки препинания в предложениях с одиночным деепричастием и деепричастным оборотом.</w:t>
            </w:r>
          </w:p>
        </w:tc>
      </w:tr>
      <w:tr>
        <w:tblPrEx>
          <w:tblBorders>
            <w:insideH w:val="nil"/>
          </w:tblBorders>
        </w:tblPrEx>
        <w:tc>
          <w:tcPr>
            <w:tcW w:w="1928" w:type="dxa"/>
            <w:tcBorders>
              <w:top w:val="nil"/>
            </w:tcBorders>
          </w:tcPr>
          <w:p>
            <w:pPr>
              <w:pStyle w:val="0"/>
            </w:pPr>
            <w:r>
              <w:rPr>
                <w:sz w:val="20"/>
              </w:rPr>
            </w:r>
          </w:p>
        </w:tc>
        <w:tc>
          <w:tcPr>
            <w:tcW w:w="7143" w:type="dxa"/>
            <w:tcBorders>
              <w:top w:val="nil"/>
            </w:tcBorders>
          </w:tcPr>
          <w:p>
            <w:pPr>
              <w:pStyle w:val="0"/>
              <w:jc w:val="both"/>
            </w:pPr>
            <w:r>
              <w:rPr>
                <w:sz w:val="20"/>
              </w:rPr>
              <w:t xml:space="preserve">Наречие.</w:t>
            </w:r>
          </w:p>
          <w:p>
            <w:pPr>
              <w:pStyle w:val="0"/>
              <w:jc w:val="both"/>
            </w:pPr>
            <w:r>
              <w:rPr>
                <w:sz w:val="20"/>
              </w:rPr>
              <w:t xml:space="preserve">Общее грамматическое значение наречий.</w:t>
            </w:r>
          </w:p>
          <w:p>
            <w:pPr>
              <w:pStyle w:val="0"/>
              <w:jc w:val="both"/>
            </w:pPr>
            <w:r>
              <w:rPr>
                <w:sz w:val="20"/>
              </w:rPr>
              <w:t xml:space="preserve">Разряды наречий по значению. Простая и составная формы сравнительной и превосходной степеней сравнения наречий.</w:t>
            </w:r>
          </w:p>
          <w:p>
            <w:pPr>
              <w:pStyle w:val="0"/>
              <w:jc w:val="both"/>
            </w:pPr>
            <w:r>
              <w:rPr>
                <w:sz w:val="20"/>
              </w:rPr>
              <w:t xml:space="preserve">Словообразование наречий.</w:t>
            </w:r>
          </w:p>
          <w:p>
            <w:pPr>
              <w:pStyle w:val="0"/>
              <w:jc w:val="both"/>
            </w:pPr>
            <w:r>
              <w:rPr>
                <w:sz w:val="20"/>
              </w:rPr>
              <w:t xml:space="preserve">Синтаксические свойства наречий.</w:t>
            </w:r>
          </w:p>
          <w:p>
            <w:pPr>
              <w:pStyle w:val="0"/>
              <w:jc w:val="both"/>
            </w:pPr>
            <w:r>
              <w:rPr>
                <w:sz w:val="20"/>
              </w:rPr>
              <w:t xml:space="preserve">Морфологический анализ наречий.</w:t>
            </w:r>
          </w:p>
          <w:p>
            <w:pPr>
              <w:pStyle w:val="0"/>
              <w:jc w:val="both"/>
            </w:pPr>
            <w:r>
              <w:rPr>
                <w:sz w:val="20"/>
              </w:rPr>
              <w:t xml:space="preserve">Нормы постановки ударения в наречиях, нормы произношения наречий. Нормы образования степеней сравнения наречий.</w:t>
            </w:r>
          </w:p>
          <w:p>
            <w:pPr>
              <w:pStyle w:val="0"/>
              <w:jc w:val="both"/>
            </w:pPr>
            <w:r>
              <w:rPr>
                <w:sz w:val="20"/>
              </w:rPr>
              <w:t xml:space="preserve">Роль наречий в тексте.</w:t>
            </w:r>
          </w:p>
          <w:p>
            <w:pPr>
              <w:pStyle w:val="0"/>
              <w:jc w:val="both"/>
            </w:pPr>
            <w:r>
              <w:rPr>
                <w:sz w:val="20"/>
              </w:rPr>
              <w:t xml:space="preserve">Правописание наречий: слитное, раздельное, дефисное написание; слитное и раздельное написание "не" с наречиями; "н и нн" в наречиях на "-о (-е)"; правописание суффиксов "-а и -о" наречий с приставками "из-, до-, с-, в-, на-, за-"; употребление "ь" после шипящих на конце наречий; правописание суффиксов наречий "-о и -е" после шипящих.</w:t>
            </w:r>
          </w:p>
        </w:tc>
      </w:tr>
      <w:tr>
        <w:tc>
          <w:tcPr>
            <w:tcW w:w="1928" w:type="dxa"/>
          </w:tcPr>
          <w:p>
            <w:pPr>
              <w:pStyle w:val="0"/>
              <w:jc w:val="both"/>
            </w:pPr>
            <w:r>
              <w:rPr>
                <w:sz w:val="20"/>
              </w:rPr>
              <w:t xml:space="preserve">Слова категории состояния.</w:t>
            </w:r>
          </w:p>
        </w:tc>
        <w:tc>
          <w:tcPr>
            <w:tcW w:w="7143" w:type="dxa"/>
          </w:tcPr>
          <w:p>
            <w:pPr>
              <w:pStyle w:val="0"/>
              <w:jc w:val="both"/>
            </w:pPr>
            <w:r>
              <w:rPr>
                <w:sz w:val="20"/>
              </w:rPr>
              <w:t xml:space="preserve">Вопрос о словах категории состояния в системе частей речи. Общее грамматическое значение, морфологические признаки и синтаксическая функция слов категории состояния. Роль слов категории состояния в речи.</w:t>
            </w:r>
          </w:p>
        </w:tc>
      </w:tr>
    </w:tbl>
    <w:p>
      <w:pPr>
        <w:pStyle w:val="0"/>
        <w:jc w:val="both"/>
      </w:pPr>
      <w:r>
        <w:rPr>
          <w:sz w:val="20"/>
        </w:rPr>
      </w:r>
    </w:p>
    <w:p>
      <w:pPr>
        <w:pStyle w:val="0"/>
        <w:ind w:firstLine="540"/>
        <w:jc w:val="both"/>
      </w:pPr>
      <w:r>
        <w:rPr>
          <w:sz w:val="20"/>
        </w:rPr>
        <w:t xml:space="preserve">90.9. Содержание обучения в 8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928"/>
        <w:gridCol w:w="7143"/>
      </w:tblGrid>
      <w:tr>
        <w:tc>
          <w:tcPr>
            <w:tcW w:w="1928" w:type="dxa"/>
          </w:tcPr>
          <w:p>
            <w:pPr>
              <w:pStyle w:val="0"/>
              <w:jc w:val="both"/>
            </w:pPr>
            <w:r>
              <w:rPr>
                <w:sz w:val="20"/>
              </w:rPr>
              <w:t xml:space="preserve">Общие сведения о языке.</w:t>
            </w:r>
          </w:p>
        </w:tc>
        <w:tc>
          <w:tcPr>
            <w:tcW w:w="7143" w:type="dxa"/>
          </w:tcPr>
          <w:p>
            <w:pPr>
              <w:pStyle w:val="0"/>
              <w:jc w:val="both"/>
            </w:pPr>
            <w:r>
              <w:rPr>
                <w:sz w:val="20"/>
              </w:rPr>
              <w:t xml:space="preserve">Русский язык в кругу других славянских языков.</w:t>
            </w:r>
          </w:p>
        </w:tc>
      </w:tr>
      <w:tr>
        <w:tc>
          <w:tcPr>
            <w:tcW w:w="1928" w:type="dxa"/>
          </w:tcPr>
          <w:p>
            <w:pPr>
              <w:pStyle w:val="0"/>
              <w:jc w:val="both"/>
            </w:pPr>
            <w:r>
              <w:rPr>
                <w:sz w:val="20"/>
              </w:rPr>
              <w:t xml:space="preserve">Язык и речь.</w:t>
            </w:r>
          </w:p>
        </w:tc>
        <w:tc>
          <w:tcPr>
            <w:tcW w:w="7143" w:type="dxa"/>
          </w:tcPr>
          <w:p>
            <w:pPr>
              <w:pStyle w:val="0"/>
              <w:jc w:val="both"/>
            </w:pPr>
            <w:r>
              <w:rPr>
                <w:sz w:val="20"/>
              </w:rPr>
              <w:t xml:space="preserve">Монолог-описание, монолог-рассуждение, монолог-повествование; выступление с научным сообщением.</w:t>
            </w:r>
          </w:p>
          <w:p>
            <w:pPr>
              <w:pStyle w:val="0"/>
              <w:jc w:val="both"/>
            </w:pPr>
            <w:r>
              <w:rPr>
                <w:sz w:val="20"/>
              </w:rPr>
              <w:t xml:space="preserve">Диалог.</w:t>
            </w:r>
          </w:p>
        </w:tc>
      </w:tr>
      <w:tr>
        <w:tc>
          <w:tcPr>
            <w:tcW w:w="1928" w:type="dxa"/>
          </w:tcPr>
          <w:p>
            <w:pPr>
              <w:pStyle w:val="0"/>
              <w:jc w:val="both"/>
            </w:pPr>
            <w:r>
              <w:rPr>
                <w:sz w:val="20"/>
              </w:rPr>
              <w:t xml:space="preserve">Текст.</w:t>
            </w:r>
          </w:p>
        </w:tc>
        <w:tc>
          <w:tcPr>
            <w:tcW w:w="7143" w:type="dxa"/>
          </w:tcPr>
          <w:p>
            <w:pPr>
              <w:pStyle w:val="0"/>
              <w:jc w:val="both"/>
            </w:pPr>
            <w:r>
              <w:rPr>
                <w:sz w:val="20"/>
              </w:rPr>
              <w:t xml:space="preserve">Текст и его основные признаки.</w:t>
            </w:r>
          </w:p>
          <w:p>
            <w:pPr>
              <w:pStyle w:val="0"/>
              <w:jc w:val="both"/>
            </w:pPr>
            <w:r>
              <w:rPr>
                <w:sz w:val="20"/>
              </w:rPr>
              <w:t xml:space="preserve">Особенности функционально-смысловых типов речи (повествование, описание, рассуждение).</w:t>
            </w:r>
          </w:p>
          <w:p>
            <w:pPr>
              <w:pStyle w:val="0"/>
              <w:jc w:val="both"/>
            </w:pPr>
            <w:r>
              <w:rPr>
                <w:sz w:val="20"/>
              </w:rPr>
              <w:t xml:space="preserve">Информационная переработка текста: извлечение информации из различных источников; использование лингвистических словарей; тезисы, конспект.</w:t>
            </w:r>
          </w:p>
        </w:tc>
      </w:tr>
      <w:tr>
        <w:tc>
          <w:tcPr>
            <w:tcW w:w="1928" w:type="dxa"/>
          </w:tcPr>
          <w:p>
            <w:pPr>
              <w:pStyle w:val="0"/>
              <w:jc w:val="both"/>
            </w:pPr>
            <w:r>
              <w:rPr>
                <w:sz w:val="20"/>
              </w:rPr>
              <w:t xml:space="preserve">Функциональные разновидности языка.</w:t>
            </w:r>
          </w:p>
        </w:tc>
        <w:tc>
          <w:tcPr>
            <w:tcW w:w="7143" w:type="dxa"/>
          </w:tcPr>
          <w:p>
            <w:pPr>
              <w:pStyle w:val="0"/>
              <w:jc w:val="both"/>
            </w:pPr>
            <w:r>
              <w:rPr>
                <w:sz w:val="20"/>
              </w:rPr>
              <w:t xml:space="preserve">Официально-деловой стиль. Сфера употребления, функции, языковые особенности.</w:t>
            </w:r>
          </w:p>
          <w:p>
            <w:pPr>
              <w:pStyle w:val="0"/>
              <w:jc w:val="both"/>
            </w:pPr>
            <w:r>
              <w:rPr>
                <w:sz w:val="20"/>
              </w:rPr>
              <w:t xml:space="preserve">Жанры официально-делового стиля (заявление, объяснительная записка, автобиография, характеристика).</w:t>
            </w:r>
          </w:p>
          <w:p>
            <w:pPr>
              <w:pStyle w:val="0"/>
              <w:jc w:val="both"/>
            </w:pPr>
            <w:r>
              <w:rPr>
                <w:sz w:val="20"/>
              </w:rPr>
              <w:t xml:space="preserve">Научный стиль. Сфера употребления, функции, языковые особенности.</w:t>
            </w:r>
          </w:p>
          <w:p>
            <w:pPr>
              <w:pStyle w:val="0"/>
              <w:jc w:val="both"/>
            </w:pPr>
            <w:r>
              <w:rPr>
                <w:sz w:val="20"/>
              </w:rPr>
              <w:t xml:space="preserve">Жанры научного стиля (реферат, доклад на научную тему). Сочетание различных функциональных разновидностей языка в тексте, средства связи предложений в тексте.</w:t>
            </w:r>
          </w:p>
        </w:tc>
      </w:tr>
      <w:tr>
        <w:tc>
          <w:tcPr>
            <w:tcW w:w="1928" w:type="dxa"/>
          </w:tcPr>
          <w:p>
            <w:pPr>
              <w:pStyle w:val="0"/>
              <w:jc w:val="both"/>
            </w:pPr>
            <w:r>
              <w:rPr>
                <w:sz w:val="20"/>
              </w:rPr>
              <w:t xml:space="preserve">Система языка.</w:t>
            </w:r>
          </w:p>
          <w:p>
            <w:pPr>
              <w:pStyle w:val="0"/>
              <w:jc w:val="both"/>
            </w:pPr>
            <w:r>
              <w:rPr>
                <w:sz w:val="20"/>
              </w:rPr>
              <w:t xml:space="preserve">Морфология. Культура речи.</w:t>
            </w:r>
          </w:p>
          <w:p>
            <w:pPr>
              <w:pStyle w:val="0"/>
              <w:jc w:val="both"/>
            </w:pPr>
            <w:r>
              <w:rPr>
                <w:sz w:val="20"/>
              </w:rPr>
              <w:t xml:space="preserve">Служебные части речи.</w:t>
            </w:r>
          </w:p>
        </w:tc>
        <w:tc>
          <w:tcPr>
            <w:tcW w:w="7143" w:type="dxa"/>
          </w:tcPr>
          <w:p>
            <w:pPr>
              <w:pStyle w:val="0"/>
              <w:jc w:val="both"/>
            </w:pPr>
            <w:r>
              <w:rPr>
                <w:sz w:val="20"/>
              </w:rPr>
              <w:t xml:space="preserve">Общая характеристика служебных частей речи. Отличие самостоятельных частей речи от служебных.</w:t>
            </w:r>
          </w:p>
          <w:p>
            <w:pPr>
              <w:pStyle w:val="0"/>
              <w:jc w:val="both"/>
            </w:pPr>
            <w:r>
              <w:rPr>
                <w:sz w:val="20"/>
              </w:rPr>
              <w:t xml:space="preserve">Предлог как служебная часть речи. Грамматические функции предлогов.</w:t>
            </w:r>
          </w:p>
        </w:tc>
      </w:tr>
      <w:tr>
        <w:tc>
          <w:tcPr>
            <w:tcW w:w="1928" w:type="dxa"/>
          </w:tcPr>
          <w:p>
            <w:pPr>
              <w:pStyle w:val="0"/>
              <w:jc w:val="both"/>
            </w:pPr>
            <w:r>
              <w:rPr>
                <w:sz w:val="20"/>
              </w:rPr>
              <w:t xml:space="preserve">Предлог.</w:t>
            </w:r>
          </w:p>
        </w:tc>
        <w:tc>
          <w:tcPr>
            <w:tcW w:w="7143" w:type="dxa"/>
          </w:tcPr>
          <w:p>
            <w:pPr>
              <w:pStyle w:val="0"/>
              <w:jc w:val="both"/>
            </w:pPr>
            <w:r>
              <w:rPr>
                <w:sz w:val="20"/>
              </w:rPr>
              <w:t xml:space="preserve">Разряды предлогов по происхождению: предлоги производные и непроизводные. Разряды предлогов по строению: предлоги простые и составные.</w:t>
            </w:r>
          </w:p>
          <w:p>
            <w:pPr>
              <w:pStyle w:val="0"/>
              <w:jc w:val="both"/>
            </w:pPr>
            <w:r>
              <w:rPr>
                <w:sz w:val="20"/>
              </w:rPr>
              <w:t xml:space="preserve">Морфологический анализ предлогов.</w:t>
            </w:r>
          </w:p>
          <w:p>
            <w:pPr>
              <w:pStyle w:val="0"/>
              <w:jc w:val="both"/>
            </w:pPr>
            <w:r>
              <w:rPr>
                <w:sz w:val="20"/>
              </w:rPr>
              <w:t xml:space="preserve">Употребление предлогов в речи в соответствии с их значением и стилистическими особенностями.</w:t>
            </w:r>
          </w:p>
          <w:p>
            <w:pPr>
              <w:pStyle w:val="0"/>
              <w:jc w:val="both"/>
            </w:pPr>
            <w:r>
              <w:rPr>
                <w:sz w:val="20"/>
              </w:rPr>
              <w:t xml:space="preserve">Нормы употребления имен существительных и местоимений с предлогами. Правильное использование предлогов "из - с, в - на". Правильное образование предложно-падежных форм с предлогами "по, благодаря, согласно, вопреки, наперерез".</w:t>
            </w:r>
          </w:p>
          <w:p>
            <w:pPr>
              <w:pStyle w:val="0"/>
              <w:jc w:val="both"/>
            </w:pPr>
            <w:r>
              <w:rPr>
                <w:sz w:val="20"/>
              </w:rPr>
              <w:t xml:space="preserve">Правописание производных предлогов.</w:t>
            </w:r>
          </w:p>
        </w:tc>
      </w:tr>
      <w:tr>
        <w:tc>
          <w:tcPr>
            <w:tcW w:w="1928" w:type="dxa"/>
          </w:tcPr>
          <w:p>
            <w:pPr>
              <w:pStyle w:val="0"/>
              <w:jc w:val="both"/>
            </w:pPr>
            <w:r>
              <w:rPr>
                <w:sz w:val="20"/>
              </w:rPr>
              <w:t xml:space="preserve">Союз.</w:t>
            </w:r>
          </w:p>
        </w:tc>
        <w:tc>
          <w:tcPr>
            <w:tcW w:w="7143" w:type="dxa"/>
          </w:tcPr>
          <w:p>
            <w:pPr>
              <w:pStyle w:val="0"/>
              <w:jc w:val="both"/>
            </w:pPr>
            <w:r>
              <w:rPr>
                <w:sz w:val="20"/>
              </w:rPr>
              <w:t xml:space="preserve">Союз как служебная часть речи. Союз как средство связи однородных членов предложения и частей сложного предложения. Разряды союзов по строению: простые и составные. Правописание составных союзов. Разряды союзов по значению: сочинительные и подчинительные. Одиночные, двойные и повторяющиеся сочинительные союзы.</w:t>
            </w:r>
          </w:p>
          <w:p>
            <w:pPr>
              <w:pStyle w:val="0"/>
              <w:jc w:val="both"/>
            </w:pPr>
            <w:r>
              <w:rPr>
                <w:sz w:val="20"/>
              </w:rPr>
              <w:t xml:space="preserve">Морфологический анализ союзов.</w:t>
            </w:r>
          </w:p>
          <w:p>
            <w:pPr>
              <w:pStyle w:val="0"/>
              <w:jc w:val="both"/>
            </w:pPr>
            <w:r>
              <w:rPr>
                <w:sz w:val="20"/>
              </w:rPr>
              <w:t xml:space="preserve">Роль союзов в тексте. Употребление союзов в речи в соответствии с их значением и стилистическими особенностями. Использование союзов как средства связи предложений и частей текста.</w:t>
            </w:r>
          </w:p>
          <w:p>
            <w:pPr>
              <w:pStyle w:val="0"/>
              <w:jc w:val="both"/>
            </w:pPr>
            <w:r>
              <w:rPr>
                <w:sz w:val="20"/>
              </w:rPr>
              <w:t xml:space="preserve">Правописание союзов.</w:t>
            </w:r>
          </w:p>
          <w:p>
            <w:pPr>
              <w:pStyle w:val="0"/>
              <w:jc w:val="both"/>
            </w:pPr>
            <w:r>
              <w:rPr>
                <w:sz w:val="20"/>
              </w:rPr>
              <w:t xml:space="preserve">Знаки препинания в сложных союзных предложениях.</w:t>
            </w:r>
          </w:p>
          <w:p>
            <w:pPr>
              <w:pStyle w:val="0"/>
              <w:jc w:val="both"/>
            </w:pPr>
            <w:r>
              <w:rPr>
                <w:sz w:val="20"/>
              </w:rPr>
              <w:t xml:space="preserve">Знаки препинания в предложениях с союзом "и", связывающим однородные члены и части сложного предложения.</w:t>
            </w:r>
          </w:p>
        </w:tc>
      </w:tr>
      <w:tr>
        <w:tc>
          <w:tcPr>
            <w:tcW w:w="1928" w:type="dxa"/>
          </w:tcPr>
          <w:p>
            <w:pPr>
              <w:pStyle w:val="0"/>
              <w:jc w:val="both"/>
            </w:pPr>
            <w:r>
              <w:rPr>
                <w:sz w:val="20"/>
              </w:rPr>
              <w:t xml:space="preserve">Частица.</w:t>
            </w:r>
          </w:p>
        </w:tc>
        <w:tc>
          <w:tcPr>
            <w:tcW w:w="7143" w:type="dxa"/>
          </w:tcPr>
          <w:p>
            <w:pPr>
              <w:pStyle w:val="0"/>
              <w:jc w:val="both"/>
            </w:pPr>
            <w:r>
              <w:rPr>
                <w:sz w:val="20"/>
              </w:rPr>
              <w:t xml:space="preserve">Частица как служебная часть речи.</w:t>
            </w:r>
          </w:p>
          <w:p>
            <w:pPr>
              <w:pStyle w:val="0"/>
              <w:jc w:val="both"/>
            </w:pPr>
            <w:r>
              <w:rPr>
                <w:sz w:val="20"/>
              </w:rPr>
              <w:t xml:space="preserve">Разряды частиц по значению и употреблению: формообразующие, отрицательные, модальные.</w:t>
            </w:r>
          </w:p>
          <w:p>
            <w:pPr>
              <w:pStyle w:val="0"/>
              <w:jc w:val="both"/>
            </w:pPr>
            <w:r>
              <w:rPr>
                <w:sz w:val="20"/>
              </w:rPr>
              <w:t xml:space="preserve">Роль частиц в передаче различных оттенков значения в слове и тексте, в образовании форм глагола. Употребление частиц в предложении и тексте в соответствии с их значением и стилистической окраской. Интонационные особенности предложений с частицами.</w:t>
            </w:r>
          </w:p>
          <w:p>
            <w:pPr>
              <w:pStyle w:val="0"/>
              <w:jc w:val="both"/>
            </w:pPr>
            <w:r>
              <w:rPr>
                <w:sz w:val="20"/>
              </w:rPr>
              <w:t xml:space="preserve">Морфологический анализ частиц.</w:t>
            </w:r>
          </w:p>
          <w:p>
            <w:pPr>
              <w:pStyle w:val="0"/>
              <w:jc w:val="both"/>
            </w:pPr>
            <w:r>
              <w:rPr>
                <w:sz w:val="20"/>
              </w:rPr>
              <w:t xml:space="preserve">Смысловые различия частиц "не" и "ни". Использование частиц "не" и "ни" в письменной речи. Различение приставки "не-" и частицы "не".</w:t>
            </w:r>
          </w:p>
          <w:p>
            <w:pPr>
              <w:pStyle w:val="0"/>
              <w:jc w:val="both"/>
            </w:pPr>
            <w:r>
              <w:rPr>
                <w:sz w:val="20"/>
              </w:rPr>
              <w:t xml:space="preserve">Слитное и раздельное написание "не" с разными частями речи (обобщение). Правописание частиц "бы, ли, же" с другими словами. Дефисное написание частиц "-то, -таки, -ка".</w:t>
            </w:r>
          </w:p>
        </w:tc>
      </w:tr>
      <w:tr>
        <w:tc>
          <w:tcPr>
            <w:tcW w:w="1928" w:type="dxa"/>
          </w:tcPr>
          <w:p>
            <w:pPr>
              <w:pStyle w:val="0"/>
              <w:jc w:val="both"/>
            </w:pPr>
            <w:r>
              <w:rPr>
                <w:sz w:val="20"/>
              </w:rPr>
              <w:t xml:space="preserve">Междометия и звукоподражательные слова.</w:t>
            </w:r>
          </w:p>
        </w:tc>
        <w:tc>
          <w:tcPr>
            <w:tcW w:w="7143" w:type="dxa"/>
          </w:tcPr>
          <w:p>
            <w:pPr>
              <w:pStyle w:val="0"/>
              <w:jc w:val="both"/>
            </w:pPr>
            <w:r>
              <w:rPr>
                <w:sz w:val="20"/>
              </w:rPr>
              <w:t xml:space="preserve">Междометия как особая группа слов.</w:t>
            </w:r>
          </w:p>
          <w:p>
            <w:pPr>
              <w:pStyle w:val="0"/>
              <w:jc w:val="both"/>
            </w:pPr>
            <w:r>
              <w:rPr>
                <w:sz w:val="20"/>
              </w:rPr>
              <w:t xml:space="preserve">Разряды междометий по значению (выражающие чувства, побуждающие к действию, этикетные междометия); междометия производные и непроизводные.</w:t>
            </w:r>
          </w:p>
          <w:p>
            <w:pPr>
              <w:pStyle w:val="0"/>
              <w:jc w:val="both"/>
            </w:pPr>
            <w:r>
              <w:rPr>
                <w:sz w:val="20"/>
              </w:rPr>
              <w:t xml:space="preserve">Морфологический анализ междометий.</w:t>
            </w:r>
          </w:p>
          <w:p>
            <w:pPr>
              <w:pStyle w:val="0"/>
              <w:jc w:val="both"/>
            </w:pPr>
            <w:r>
              <w:rPr>
                <w:sz w:val="20"/>
              </w:rPr>
              <w:t xml:space="preserve">Звукоподражательные слова.</w:t>
            </w:r>
          </w:p>
          <w:p>
            <w:pPr>
              <w:pStyle w:val="0"/>
              <w:jc w:val="both"/>
            </w:pPr>
            <w:r>
              <w:rPr>
                <w:sz w:val="20"/>
              </w:rPr>
              <w:t xml:space="preserve">Использование междометий и звукоподражательных слов в разговорной и художественной речи как средства создания экспрессии. Интонационное и пунктуационное выделение междометий и звукоподражательных слов в предложении.</w:t>
            </w:r>
          </w:p>
          <w:p>
            <w:pPr>
              <w:pStyle w:val="0"/>
              <w:jc w:val="both"/>
            </w:pPr>
            <w:r>
              <w:rPr>
                <w:sz w:val="20"/>
              </w:rPr>
              <w:t xml:space="preserve">Омонимия слов разных частей речи. Грамматическая омонимия. Использование грамматических омонимов в речи.</w:t>
            </w:r>
          </w:p>
        </w:tc>
      </w:tr>
      <w:tr>
        <w:tc>
          <w:tcPr>
            <w:tcW w:w="1928" w:type="dxa"/>
          </w:tcPr>
          <w:p>
            <w:pPr>
              <w:pStyle w:val="0"/>
              <w:jc w:val="both"/>
            </w:pPr>
            <w:r>
              <w:rPr>
                <w:sz w:val="20"/>
              </w:rPr>
              <w:t xml:space="preserve">Синтаксис. Культура речи. Пунктуация.</w:t>
            </w:r>
          </w:p>
        </w:tc>
        <w:tc>
          <w:tcPr>
            <w:tcW w:w="7143" w:type="dxa"/>
          </w:tcPr>
          <w:p>
            <w:pPr>
              <w:pStyle w:val="0"/>
              <w:jc w:val="both"/>
            </w:pPr>
            <w:r>
              <w:rPr>
                <w:sz w:val="20"/>
              </w:rPr>
              <w:t xml:space="preserve">Синтаксис как раздел лингвистики.</w:t>
            </w:r>
          </w:p>
          <w:p>
            <w:pPr>
              <w:pStyle w:val="0"/>
              <w:jc w:val="both"/>
            </w:pPr>
            <w:r>
              <w:rPr>
                <w:sz w:val="20"/>
              </w:rPr>
              <w:t xml:space="preserve">Словосочетание и предложение как единицы синтаксиса.</w:t>
            </w:r>
          </w:p>
          <w:p>
            <w:pPr>
              <w:pStyle w:val="0"/>
              <w:jc w:val="both"/>
            </w:pPr>
            <w:r>
              <w:rPr>
                <w:sz w:val="20"/>
              </w:rPr>
              <w:t xml:space="preserve">Пунктуация. Функции знаков препинания.</w:t>
            </w:r>
          </w:p>
        </w:tc>
      </w:tr>
      <w:tr>
        <w:tc>
          <w:tcPr>
            <w:tcW w:w="1928" w:type="dxa"/>
          </w:tcPr>
          <w:p>
            <w:pPr>
              <w:pStyle w:val="0"/>
              <w:jc w:val="both"/>
            </w:pPr>
            <w:r>
              <w:rPr>
                <w:sz w:val="20"/>
              </w:rPr>
              <w:t xml:space="preserve">Словосочетание.</w:t>
            </w:r>
          </w:p>
        </w:tc>
        <w:tc>
          <w:tcPr>
            <w:tcW w:w="7143" w:type="dxa"/>
          </w:tcPr>
          <w:p>
            <w:pPr>
              <w:pStyle w:val="0"/>
              <w:jc w:val="both"/>
            </w:pPr>
            <w:r>
              <w:rPr>
                <w:sz w:val="20"/>
              </w:rPr>
              <w:t xml:space="preserve">Основные признаки словосочетания.</w:t>
            </w:r>
          </w:p>
          <w:p>
            <w:pPr>
              <w:pStyle w:val="0"/>
              <w:jc w:val="both"/>
            </w:pPr>
            <w:r>
              <w:rPr>
                <w:sz w:val="20"/>
              </w:rPr>
              <w:t xml:space="preserve">Виды словосочетаний по морфологическим свойствам главного слова: глагольные, именные, наречные.</w:t>
            </w:r>
          </w:p>
          <w:p>
            <w:pPr>
              <w:pStyle w:val="0"/>
              <w:jc w:val="both"/>
            </w:pPr>
            <w:r>
              <w:rPr>
                <w:sz w:val="20"/>
              </w:rPr>
              <w:t xml:space="preserve">Типы подчинительной связи слов в словосочетании: согласование, управление, примыкание.</w:t>
            </w:r>
          </w:p>
          <w:p>
            <w:pPr>
              <w:pStyle w:val="0"/>
              <w:jc w:val="both"/>
            </w:pPr>
            <w:r>
              <w:rPr>
                <w:sz w:val="20"/>
              </w:rPr>
              <w:t xml:space="preserve">Синтаксический анализ словосочетаний.</w:t>
            </w:r>
          </w:p>
          <w:p>
            <w:pPr>
              <w:pStyle w:val="0"/>
              <w:jc w:val="both"/>
            </w:pPr>
            <w:r>
              <w:rPr>
                <w:sz w:val="20"/>
              </w:rPr>
              <w:t xml:space="preserve">Грамматическая синонимия словосочетаний.</w:t>
            </w:r>
          </w:p>
          <w:p>
            <w:pPr>
              <w:pStyle w:val="0"/>
              <w:jc w:val="both"/>
            </w:pPr>
            <w:r>
              <w:rPr>
                <w:sz w:val="20"/>
              </w:rPr>
              <w:t xml:space="preserve">Нормы построения словосочетаний.</w:t>
            </w:r>
          </w:p>
        </w:tc>
      </w:tr>
      <w:tr>
        <w:tc>
          <w:tcPr>
            <w:tcW w:w="1928" w:type="dxa"/>
          </w:tcPr>
          <w:p>
            <w:pPr>
              <w:pStyle w:val="0"/>
              <w:jc w:val="both"/>
            </w:pPr>
            <w:r>
              <w:rPr>
                <w:sz w:val="20"/>
              </w:rPr>
              <w:t xml:space="preserve">Предложение.</w:t>
            </w:r>
          </w:p>
        </w:tc>
        <w:tc>
          <w:tcPr>
            <w:tcW w:w="7143" w:type="dxa"/>
          </w:tcPr>
          <w:p>
            <w:pPr>
              <w:pStyle w:val="0"/>
              <w:jc w:val="both"/>
            </w:pPr>
            <w:r>
              <w:rPr>
                <w:sz w:val="20"/>
              </w:rPr>
              <w:t xml:space="preserve">Предложение. Основные признаки предложения: смысловая и интонационная законченность, грамматическая оформленность.</w:t>
            </w:r>
          </w:p>
          <w:p>
            <w:pPr>
              <w:pStyle w:val="0"/>
              <w:jc w:val="both"/>
            </w:pPr>
            <w:r>
              <w:rPr>
                <w:sz w:val="20"/>
              </w:rPr>
              <w:t xml:space="preserve">Виды предложений по цели высказывания (повествовательные, вопросительные, побудительные) и по эмоциональной окраске (восклицательные, невосклицательные).</w:t>
            </w:r>
          </w:p>
          <w:p>
            <w:pPr>
              <w:pStyle w:val="0"/>
              <w:jc w:val="both"/>
            </w:pPr>
            <w:r>
              <w:rPr>
                <w:sz w:val="20"/>
              </w:rPr>
              <w:t xml:space="preserve">Их интонационные и смысловые особенности.</w:t>
            </w:r>
          </w:p>
          <w:p>
            <w:pPr>
              <w:pStyle w:val="0"/>
              <w:jc w:val="both"/>
            </w:pPr>
            <w:r>
              <w:rPr>
                <w:sz w:val="20"/>
              </w:rPr>
              <w:t xml:space="preserve">Употребление языковых форм выражения побуждения в побудительных предложениях.</w:t>
            </w:r>
          </w:p>
          <w:p>
            <w:pPr>
              <w:pStyle w:val="0"/>
              <w:jc w:val="both"/>
            </w:pPr>
            <w:r>
              <w:rPr>
                <w:sz w:val="20"/>
              </w:rPr>
              <w:t xml:space="preserve">Средства оформления предложения в устной и письменной речи (интонация, логическое ударение, знаки препинания).</w:t>
            </w:r>
          </w:p>
          <w:p>
            <w:pPr>
              <w:pStyle w:val="0"/>
              <w:jc w:val="both"/>
            </w:pPr>
            <w:r>
              <w:rPr>
                <w:sz w:val="20"/>
              </w:rPr>
              <w:t xml:space="preserve">Виды предложений по количеству грамматических основ (простые, сложные).</w:t>
            </w:r>
          </w:p>
          <w:p>
            <w:pPr>
              <w:pStyle w:val="0"/>
              <w:jc w:val="both"/>
            </w:pPr>
            <w:r>
              <w:rPr>
                <w:sz w:val="20"/>
              </w:rPr>
              <w:t xml:space="preserve">Виды простых предложений по наличию главных членов (двусоставные, односоставные).</w:t>
            </w:r>
          </w:p>
          <w:p>
            <w:pPr>
              <w:pStyle w:val="0"/>
              <w:jc w:val="both"/>
            </w:pPr>
            <w:r>
              <w:rPr>
                <w:sz w:val="20"/>
              </w:rPr>
              <w:t xml:space="preserve">Виды предложений по наличию второстепенных членов (распространенные, нераспространенные).</w:t>
            </w:r>
          </w:p>
          <w:p>
            <w:pPr>
              <w:pStyle w:val="0"/>
              <w:jc w:val="both"/>
            </w:pPr>
            <w:r>
              <w:rPr>
                <w:sz w:val="20"/>
              </w:rPr>
              <w:t xml:space="preserve">Предложения полные и неполные.</w:t>
            </w:r>
          </w:p>
          <w:p>
            <w:pPr>
              <w:pStyle w:val="0"/>
              <w:jc w:val="both"/>
            </w:pPr>
            <w:r>
              <w:rPr>
                <w:sz w:val="20"/>
              </w:rPr>
              <w:t xml:space="preserve">Употребление неполных предложений в диалогической речи, соблюдение в устной речи интонации неполного предложения.</w:t>
            </w:r>
          </w:p>
          <w:p>
            <w:pPr>
              <w:pStyle w:val="0"/>
              <w:jc w:val="both"/>
            </w:pPr>
            <w:r>
              <w:rPr>
                <w:sz w:val="20"/>
              </w:rPr>
              <w:t xml:space="preserve">Грамматические, интонационные и пунктуационные особенности предложений со словами "да, нет".</w:t>
            </w:r>
          </w:p>
          <w:p>
            <w:pPr>
              <w:pStyle w:val="0"/>
              <w:jc w:val="both"/>
            </w:pPr>
            <w:r>
              <w:rPr>
                <w:sz w:val="20"/>
              </w:rPr>
              <w:t xml:space="preserve">Нормы построения простого предложения, использования инверсии.</w:t>
            </w:r>
          </w:p>
        </w:tc>
      </w:tr>
      <w:tr>
        <w:tc>
          <w:tcPr>
            <w:tcW w:w="1928" w:type="dxa"/>
          </w:tcPr>
          <w:p>
            <w:pPr>
              <w:pStyle w:val="0"/>
              <w:jc w:val="both"/>
            </w:pPr>
            <w:r>
              <w:rPr>
                <w:sz w:val="20"/>
              </w:rPr>
              <w:t xml:space="preserve">Двусоставное предложение. Главные члены предложения.</w:t>
            </w:r>
          </w:p>
        </w:tc>
        <w:tc>
          <w:tcPr>
            <w:tcW w:w="7143" w:type="dxa"/>
          </w:tcPr>
          <w:p>
            <w:pPr>
              <w:pStyle w:val="0"/>
              <w:jc w:val="both"/>
            </w:pPr>
            <w:r>
              <w:rPr>
                <w:sz w:val="20"/>
              </w:rPr>
              <w:t xml:space="preserve">Подлежащее и сказуемое как главные члены предложения.</w:t>
            </w:r>
          </w:p>
          <w:p>
            <w:pPr>
              <w:pStyle w:val="0"/>
              <w:jc w:val="both"/>
            </w:pPr>
            <w:r>
              <w:rPr>
                <w:sz w:val="20"/>
              </w:rPr>
              <w:t xml:space="preserve">Способы выражения подлежащего.</w:t>
            </w:r>
          </w:p>
          <w:p>
            <w:pPr>
              <w:pStyle w:val="0"/>
              <w:jc w:val="both"/>
            </w:pPr>
            <w:r>
              <w:rPr>
                <w:sz w:val="20"/>
              </w:rPr>
              <w:t xml:space="preserve">Виды сказуемого (простое глагольное, составное глагольное, составное именное) и способы его выражения.</w:t>
            </w:r>
          </w:p>
          <w:p>
            <w:pPr>
              <w:pStyle w:val="0"/>
              <w:jc w:val="both"/>
            </w:pPr>
            <w:r>
              <w:rPr>
                <w:sz w:val="20"/>
              </w:rPr>
              <w:t xml:space="preserve">Тире между подлежащим и сказуемым.</w:t>
            </w:r>
          </w:p>
          <w:p>
            <w:pPr>
              <w:pStyle w:val="0"/>
              <w:jc w:val="both"/>
            </w:pPr>
            <w:r>
              <w:rPr>
                <w:sz w:val="20"/>
              </w:rPr>
              <w:t xml:space="preserve">Нормы согласования сказуемого с подлежащим, выраженным словосочетанием, сложносокращенными словами, словами "большинство - меньшинство", количественными сочетаниями.</w:t>
            </w:r>
          </w:p>
          <w:p>
            <w:pPr>
              <w:pStyle w:val="0"/>
              <w:jc w:val="both"/>
            </w:pPr>
            <w:r>
              <w:rPr>
                <w:sz w:val="20"/>
              </w:rPr>
              <w:t xml:space="preserve">Второстепенные члены предложения</w:t>
            </w:r>
          </w:p>
          <w:p>
            <w:pPr>
              <w:pStyle w:val="0"/>
              <w:jc w:val="both"/>
            </w:pPr>
            <w:r>
              <w:rPr>
                <w:sz w:val="20"/>
              </w:rPr>
              <w:t xml:space="preserve">Второстепенные члены предложения, их виды.</w:t>
            </w:r>
          </w:p>
          <w:p>
            <w:pPr>
              <w:pStyle w:val="0"/>
              <w:jc w:val="both"/>
            </w:pPr>
            <w:r>
              <w:rPr>
                <w:sz w:val="20"/>
              </w:rPr>
              <w:t xml:space="preserve">Определение как второстепенный член предложения.</w:t>
            </w:r>
          </w:p>
          <w:p>
            <w:pPr>
              <w:pStyle w:val="0"/>
              <w:jc w:val="both"/>
            </w:pPr>
            <w:r>
              <w:rPr>
                <w:sz w:val="20"/>
              </w:rPr>
              <w:t xml:space="preserve">Определения согласованные и несогласованные.</w:t>
            </w:r>
          </w:p>
          <w:p>
            <w:pPr>
              <w:pStyle w:val="0"/>
              <w:jc w:val="both"/>
            </w:pPr>
            <w:r>
              <w:rPr>
                <w:sz w:val="20"/>
              </w:rPr>
              <w:t xml:space="preserve">Приложение как особый вид определения.</w:t>
            </w:r>
          </w:p>
          <w:p>
            <w:pPr>
              <w:pStyle w:val="0"/>
              <w:jc w:val="both"/>
            </w:pPr>
            <w:r>
              <w:rPr>
                <w:sz w:val="20"/>
              </w:rPr>
              <w:t xml:space="preserve">Дополнение как второстепенный член предложения.</w:t>
            </w:r>
          </w:p>
          <w:p>
            <w:pPr>
              <w:pStyle w:val="0"/>
              <w:jc w:val="both"/>
            </w:pPr>
            <w:r>
              <w:rPr>
                <w:sz w:val="20"/>
              </w:rPr>
              <w:t xml:space="preserve">Дополнения прямые и косвенные.</w:t>
            </w:r>
          </w:p>
          <w:p>
            <w:pPr>
              <w:pStyle w:val="0"/>
              <w:jc w:val="both"/>
            </w:pPr>
            <w:r>
              <w:rPr>
                <w:sz w:val="20"/>
              </w:rPr>
              <w:t xml:space="preserve">Обстоятельство как второстепенный член предложения. Виды обстоятельств (места, времени, причины, цели, образа действия, меры и степени, условия, уступки).</w:t>
            </w:r>
          </w:p>
        </w:tc>
      </w:tr>
      <w:tr>
        <w:tc>
          <w:tcPr>
            <w:tcW w:w="1928" w:type="dxa"/>
          </w:tcPr>
          <w:p>
            <w:pPr>
              <w:pStyle w:val="0"/>
              <w:jc w:val="both"/>
            </w:pPr>
            <w:r>
              <w:rPr>
                <w:sz w:val="20"/>
              </w:rPr>
              <w:t xml:space="preserve">Односоставные предложения.</w:t>
            </w:r>
          </w:p>
        </w:tc>
        <w:tc>
          <w:tcPr>
            <w:tcW w:w="7143" w:type="dxa"/>
          </w:tcPr>
          <w:p>
            <w:pPr>
              <w:pStyle w:val="0"/>
              <w:jc w:val="both"/>
            </w:pPr>
            <w:r>
              <w:rPr>
                <w:sz w:val="20"/>
              </w:rPr>
              <w:t xml:space="preserve">Односоставные предложения, их грамматические признаки.</w:t>
            </w:r>
          </w:p>
          <w:p>
            <w:pPr>
              <w:pStyle w:val="0"/>
              <w:jc w:val="both"/>
            </w:pPr>
            <w:r>
              <w:rPr>
                <w:sz w:val="20"/>
              </w:rPr>
              <w:t xml:space="preserve">Грамматические различия односоставных предложений и двусоставных неполных предложений.</w:t>
            </w:r>
          </w:p>
          <w:p>
            <w:pPr>
              <w:pStyle w:val="0"/>
              <w:jc w:val="both"/>
            </w:pPr>
            <w:r>
              <w:rPr>
                <w:sz w:val="20"/>
              </w:rPr>
              <w:t xml:space="preserve">Виды односоставных предложений: назывные, определенно-личные, неопределенно-личные, обобщенно-личные, безличные предложения.</w:t>
            </w:r>
          </w:p>
          <w:p>
            <w:pPr>
              <w:pStyle w:val="0"/>
              <w:jc w:val="both"/>
            </w:pPr>
            <w:r>
              <w:rPr>
                <w:sz w:val="20"/>
              </w:rPr>
              <w:t xml:space="preserve">Синтаксическая синонимия односоставных и двусоставных предложений.</w:t>
            </w:r>
          </w:p>
          <w:p>
            <w:pPr>
              <w:pStyle w:val="0"/>
              <w:jc w:val="both"/>
            </w:pPr>
            <w:r>
              <w:rPr>
                <w:sz w:val="20"/>
              </w:rPr>
              <w:t xml:space="preserve">Употребление односоставных предложений в речи.</w:t>
            </w:r>
          </w:p>
        </w:tc>
      </w:tr>
    </w:tbl>
    <w:p>
      <w:pPr>
        <w:pStyle w:val="0"/>
        <w:jc w:val="both"/>
      </w:pPr>
      <w:r>
        <w:rPr>
          <w:sz w:val="20"/>
        </w:rPr>
      </w:r>
    </w:p>
    <w:p>
      <w:pPr>
        <w:pStyle w:val="0"/>
        <w:ind w:firstLine="540"/>
        <w:jc w:val="both"/>
      </w:pPr>
      <w:r>
        <w:rPr>
          <w:sz w:val="20"/>
        </w:rPr>
        <w:t xml:space="preserve">90.10. Содержание обучения в 9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928"/>
        <w:gridCol w:w="7143"/>
      </w:tblGrid>
      <w:tr>
        <w:tc>
          <w:tcPr>
            <w:tcW w:w="1928" w:type="dxa"/>
          </w:tcPr>
          <w:p>
            <w:pPr>
              <w:pStyle w:val="0"/>
              <w:jc w:val="both"/>
            </w:pPr>
            <w:r>
              <w:rPr>
                <w:sz w:val="20"/>
              </w:rPr>
              <w:t xml:space="preserve">Общие сведения о языке.</w:t>
            </w:r>
          </w:p>
        </w:tc>
        <w:tc>
          <w:tcPr>
            <w:tcW w:w="7143" w:type="dxa"/>
          </w:tcPr>
          <w:p>
            <w:pPr>
              <w:pStyle w:val="0"/>
              <w:jc w:val="both"/>
            </w:pPr>
            <w:r>
              <w:rPr>
                <w:sz w:val="20"/>
              </w:rPr>
              <w:t xml:space="preserve">Роль русского языка в Российской Федерации.</w:t>
            </w:r>
          </w:p>
          <w:p>
            <w:pPr>
              <w:pStyle w:val="0"/>
              <w:jc w:val="both"/>
            </w:pPr>
            <w:r>
              <w:rPr>
                <w:sz w:val="20"/>
              </w:rPr>
              <w:t xml:space="preserve">Русский язык в современном мире.</w:t>
            </w:r>
          </w:p>
        </w:tc>
      </w:tr>
      <w:tr>
        <w:tc>
          <w:tcPr>
            <w:tcW w:w="1928" w:type="dxa"/>
          </w:tcPr>
          <w:p>
            <w:pPr>
              <w:pStyle w:val="0"/>
              <w:jc w:val="both"/>
            </w:pPr>
            <w:r>
              <w:rPr>
                <w:sz w:val="20"/>
              </w:rPr>
              <w:t xml:space="preserve">Язык и речь.</w:t>
            </w:r>
          </w:p>
        </w:tc>
        <w:tc>
          <w:tcPr>
            <w:tcW w:w="7143" w:type="dxa"/>
          </w:tcPr>
          <w:p>
            <w:pPr>
              <w:pStyle w:val="0"/>
              <w:jc w:val="both"/>
            </w:pPr>
            <w:r>
              <w:rPr>
                <w:sz w:val="20"/>
              </w:rPr>
              <w:t xml:space="preserve">Речь устная и письменная, монологическая и диалогическая, полилог (повторение).</w:t>
            </w:r>
          </w:p>
          <w:p>
            <w:pPr>
              <w:pStyle w:val="0"/>
              <w:jc w:val="both"/>
            </w:pPr>
            <w:r>
              <w:rPr>
                <w:sz w:val="20"/>
              </w:rPr>
              <w:t xml:space="preserve">Виды речевой деятельности: говорение, письмо, аудирование, чтение (повторение).</w:t>
            </w:r>
          </w:p>
          <w:p>
            <w:pPr>
              <w:pStyle w:val="0"/>
              <w:jc w:val="both"/>
            </w:pPr>
            <w:r>
              <w:rPr>
                <w:sz w:val="20"/>
              </w:rPr>
              <w:t xml:space="preserve">Виды аудирования: выборочное, ознакомительное, детальное.</w:t>
            </w:r>
          </w:p>
          <w:p>
            <w:pPr>
              <w:pStyle w:val="0"/>
              <w:jc w:val="both"/>
            </w:pPr>
            <w:r>
              <w:rPr>
                <w:sz w:val="20"/>
              </w:rPr>
              <w:t xml:space="preserve">Виды чтения: изучающее, ознакомительное, просмотровое, поисковое.</w:t>
            </w:r>
          </w:p>
          <w:p>
            <w:pPr>
              <w:pStyle w:val="0"/>
              <w:jc w:val="both"/>
            </w:pPr>
            <w:r>
              <w:rPr>
                <w:sz w:val="20"/>
              </w:rPr>
              <w:t xml:space="preserve">Создание устных и письменных высказываний разной коммуникативной направленности в зависимости от темы и условий общения, с опорой на жизненный и читательский опыт, на иллюстрации, фотографии, сюжетную картину (в том числе сочинения-миниатюры).</w:t>
            </w:r>
          </w:p>
          <w:p>
            <w:pPr>
              <w:pStyle w:val="0"/>
              <w:jc w:val="both"/>
            </w:pPr>
            <w:r>
              <w:rPr>
                <w:sz w:val="20"/>
              </w:rPr>
              <w:t xml:space="preserve">Подробное, сжатое, выборочное изложение прочитанного или прослушанного текста.</w:t>
            </w:r>
          </w:p>
          <w:p>
            <w:pPr>
              <w:pStyle w:val="0"/>
              <w:jc w:val="both"/>
            </w:pPr>
            <w:r>
              <w:rPr>
                <w:sz w:val="20"/>
              </w:rPr>
              <w:t xml:space="preserve">Соблюдение языковых норм (орфоэпических, лексических, грамматических, стилистических, орфографических, пунктуационных) русского литературного языка в речевой практике при создании устных и письменных высказываний.</w:t>
            </w:r>
          </w:p>
          <w:p>
            <w:pPr>
              <w:pStyle w:val="0"/>
              <w:jc w:val="both"/>
            </w:pPr>
            <w:r>
              <w:rPr>
                <w:sz w:val="20"/>
              </w:rPr>
              <w:t xml:space="preserve">Приемы работы с учебной книгой, лингвистическими словарями, справочной литературой.</w:t>
            </w:r>
          </w:p>
        </w:tc>
      </w:tr>
      <w:tr>
        <w:tc>
          <w:tcPr>
            <w:tcW w:w="1928" w:type="dxa"/>
          </w:tcPr>
          <w:p>
            <w:pPr>
              <w:pStyle w:val="0"/>
              <w:jc w:val="both"/>
            </w:pPr>
            <w:r>
              <w:rPr>
                <w:sz w:val="20"/>
              </w:rPr>
              <w:t xml:space="preserve">Текст.</w:t>
            </w:r>
          </w:p>
        </w:tc>
        <w:tc>
          <w:tcPr>
            <w:tcW w:w="7143" w:type="dxa"/>
          </w:tcPr>
          <w:p>
            <w:pPr>
              <w:pStyle w:val="0"/>
              <w:jc w:val="both"/>
            </w:pPr>
            <w:r>
              <w:rPr>
                <w:sz w:val="20"/>
              </w:rPr>
              <w:t xml:space="preserve">Сочетание разных функционально-смысловых типов речи в тексте, в том числе сочетание элементов разных функциональных разновидностей языка в художественном произведении.</w:t>
            </w:r>
          </w:p>
          <w:p>
            <w:pPr>
              <w:pStyle w:val="0"/>
              <w:jc w:val="both"/>
            </w:pPr>
            <w:r>
              <w:rPr>
                <w:sz w:val="20"/>
              </w:rPr>
              <w:t xml:space="preserve">Особенности употребления языковых средств выразительности в текстах, принадлежащих к различным функционально-смысловым типам речи. Информационная переработка текста.</w:t>
            </w:r>
          </w:p>
        </w:tc>
      </w:tr>
      <w:tr>
        <w:tc>
          <w:tcPr>
            <w:tcW w:w="1928" w:type="dxa"/>
          </w:tcPr>
          <w:p>
            <w:pPr>
              <w:pStyle w:val="0"/>
              <w:jc w:val="both"/>
            </w:pPr>
            <w:r>
              <w:rPr>
                <w:sz w:val="20"/>
              </w:rPr>
              <w:t xml:space="preserve">Функциональные разновидности языка.</w:t>
            </w:r>
          </w:p>
        </w:tc>
        <w:tc>
          <w:tcPr>
            <w:tcW w:w="7143" w:type="dxa"/>
          </w:tcPr>
          <w:p>
            <w:pPr>
              <w:pStyle w:val="0"/>
              <w:jc w:val="both"/>
            </w:pPr>
            <w:r>
              <w:rPr>
                <w:sz w:val="20"/>
              </w:rPr>
              <w:t xml:space="preserve">Функциональные разновидности современного русского языка: разговорная речь; функциональные стили: научный (научно-учебный), публицистический, официально-деловой; язык художественной литературы (повторение, обобщение).</w:t>
            </w:r>
          </w:p>
          <w:p>
            <w:pPr>
              <w:pStyle w:val="0"/>
              <w:jc w:val="both"/>
            </w:pPr>
            <w:r>
              <w:rPr>
                <w:sz w:val="20"/>
              </w:rPr>
              <w:t xml:space="preserve">Научный стиль. Сфера употребления, функции, типичные ситуации речевого общения, задачи речи, языковые средства, характерные для научного стиля.</w:t>
            </w:r>
          </w:p>
          <w:p>
            <w:pPr>
              <w:pStyle w:val="0"/>
              <w:jc w:val="both"/>
            </w:pPr>
            <w:r>
              <w:rPr>
                <w:sz w:val="20"/>
              </w:rPr>
              <w:t xml:space="preserve">Тезисы, конспект, реферат, рецензия.</w:t>
            </w:r>
          </w:p>
          <w:p>
            <w:pPr>
              <w:pStyle w:val="0"/>
              <w:jc w:val="both"/>
            </w:pPr>
            <w:r>
              <w:rPr>
                <w:sz w:val="20"/>
              </w:rPr>
              <w:t xml:space="preserve">Язык художественной литературы и его отличие от других разновидностей современного русского языка.</w:t>
            </w:r>
          </w:p>
          <w:p>
            <w:pPr>
              <w:pStyle w:val="0"/>
              <w:jc w:val="both"/>
            </w:pPr>
            <w:r>
              <w:rPr>
                <w:sz w:val="20"/>
              </w:rPr>
              <w:t xml:space="preserve">Основные признаки художественной речи: образность, широкое использование изобразительно-выразительных средств, а также языковых средств других функциональных разновидностей языка.</w:t>
            </w:r>
          </w:p>
          <w:p>
            <w:pPr>
              <w:pStyle w:val="0"/>
              <w:jc w:val="both"/>
            </w:pPr>
            <w:r>
              <w:rPr>
                <w:sz w:val="20"/>
              </w:rPr>
              <w:t xml:space="preserve">Основные изобразительно-выразительные средства русского языка, их использование в речи (метафора, эпитет, сравнение, гипербола, олицетворение и другие).</w:t>
            </w:r>
          </w:p>
        </w:tc>
      </w:tr>
      <w:tr>
        <w:tc>
          <w:tcPr>
            <w:tcW w:w="1928" w:type="dxa"/>
          </w:tcPr>
          <w:p>
            <w:pPr>
              <w:pStyle w:val="0"/>
              <w:jc w:val="both"/>
            </w:pPr>
            <w:r>
              <w:rPr>
                <w:sz w:val="20"/>
              </w:rPr>
              <w:t xml:space="preserve">Синтаксис. Культура речи. Пунктуация.</w:t>
            </w:r>
          </w:p>
          <w:p>
            <w:pPr>
              <w:pStyle w:val="0"/>
              <w:jc w:val="both"/>
            </w:pPr>
            <w:r>
              <w:rPr>
                <w:sz w:val="20"/>
              </w:rPr>
              <w:t xml:space="preserve">Простое осложненное предложение.</w:t>
            </w:r>
          </w:p>
          <w:p>
            <w:pPr>
              <w:pStyle w:val="0"/>
              <w:jc w:val="both"/>
            </w:pPr>
            <w:r>
              <w:rPr>
                <w:sz w:val="20"/>
              </w:rPr>
              <w:t xml:space="preserve">Предложения с однородными членами.</w:t>
            </w:r>
          </w:p>
        </w:tc>
        <w:tc>
          <w:tcPr>
            <w:tcW w:w="7143" w:type="dxa"/>
          </w:tcPr>
          <w:p>
            <w:pPr>
              <w:pStyle w:val="0"/>
              <w:jc w:val="both"/>
            </w:pPr>
            <w:r>
              <w:rPr>
                <w:sz w:val="20"/>
              </w:rPr>
              <w:t xml:space="preserve">Однородные члены предложения, их признаки, средства связи. Союзная и бессоюзная связь однородных членов предложения.</w:t>
            </w:r>
          </w:p>
          <w:p>
            <w:pPr>
              <w:pStyle w:val="0"/>
              <w:jc w:val="both"/>
            </w:pPr>
            <w:r>
              <w:rPr>
                <w:sz w:val="20"/>
              </w:rPr>
              <w:t xml:space="preserve">Однородные и неоднородные определения.</w:t>
            </w:r>
          </w:p>
          <w:p>
            <w:pPr>
              <w:pStyle w:val="0"/>
              <w:jc w:val="both"/>
            </w:pPr>
            <w:r>
              <w:rPr>
                <w:sz w:val="20"/>
              </w:rPr>
              <w:t xml:space="preserve">Предложения с обобщающими словами при однородных членах.</w:t>
            </w:r>
          </w:p>
          <w:p>
            <w:pPr>
              <w:pStyle w:val="0"/>
              <w:jc w:val="both"/>
            </w:pPr>
            <w:r>
              <w:rPr>
                <w:sz w:val="20"/>
              </w:rPr>
              <w:t xml:space="preserve">Нормы построения предложений с однородными членами, связанными двойными союзами "не только ... но и, как ... так и".</w:t>
            </w:r>
          </w:p>
          <w:p>
            <w:pPr>
              <w:pStyle w:val="0"/>
              <w:jc w:val="both"/>
            </w:pPr>
            <w:r>
              <w:rPr>
                <w:sz w:val="20"/>
              </w:rPr>
              <w:t xml:space="preserve">Нормы постановки знаков препинания в предложениях с однородными членами, связанными попарно, с помощью повторяющихся союзов ("и ... и, или ... или, либо ... либо, ни ... ни, то ... то").</w:t>
            </w:r>
          </w:p>
          <w:p>
            <w:pPr>
              <w:pStyle w:val="0"/>
              <w:jc w:val="both"/>
            </w:pPr>
            <w:r>
              <w:rPr>
                <w:sz w:val="20"/>
              </w:rPr>
              <w:t xml:space="preserve">Нормы постановки знаков препинания в предложениях с обобщающими словами при однородных членах.</w:t>
            </w:r>
          </w:p>
          <w:p>
            <w:pPr>
              <w:pStyle w:val="0"/>
              <w:jc w:val="both"/>
            </w:pPr>
            <w:r>
              <w:rPr>
                <w:sz w:val="20"/>
              </w:rPr>
              <w:t xml:space="preserve">Нормы постановки знаков препинания в простом и сложном предложениях с союзом "и".</w:t>
            </w:r>
          </w:p>
        </w:tc>
      </w:tr>
      <w:tr>
        <w:tc>
          <w:tcPr>
            <w:tcW w:w="1928" w:type="dxa"/>
          </w:tcPr>
          <w:p>
            <w:pPr>
              <w:pStyle w:val="0"/>
              <w:jc w:val="both"/>
            </w:pPr>
            <w:r>
              <w:rPr>
                <w:sz w:val="20"/>
              </w:rPr>
              <w:t xml:space="preserve">Предложения с обособленными членами.</w:t>
            </w:r>
          </w:p>
        </w:tc>
        <w:tc>
          <w:tcPr>
            <w:tcW w:w="7143" w:type="dxa"/>
          </w:tcPr>
          <w:p>
            <w:pPr>
              <w:pStyle w:val="0"/>
              <w:jc w:val="both"/>
            </w:pPr>
            <w:r>
              <w:rPr>
                <w:sz w:val="20"/>
              </w:rPr>
              <w:t xml:space="preserve">Обособление. Виды обособленных членов предложения (обособленные определения, обособленные приложения, обособленные обстоятельства, обособленные дополнения). Уточняющие члены предложения, пояснительные и присоединительные конструкции.</w:t>
            </w:r>
          </w:p>
          <w:p>
            <w:pPr>
              <w:pStyle w:val="0"/>
              <w:jc w:val="both"/>
            </w:pPr>
            <w:r>
              <w:rPr>
                <w:sz w:val="20"/>
              </w:rPr>
              <w:t xml:space="preserve">Нормы постановки знаков препинания в предложениях со сравнительным оборотом; нормы обособления согласованных и несогласованных определений (в том числе приложений), дополнений, обстоятельств, уточняющих членов, пояснительных и присоединительных конструкций.</w:t>
            </w:r>
          </w:p>
        </w:tc>
      </w:tr>
      <w:tr>
        <w:tc>
          <w:tcPr>
            <w:tcW w:w="1928" w:type="dxa"/>
          </w:tcPr>
          <w:p>
            <w:pPr>
              <w:pStyle w:val="0"/>
              <w:jc w:val="both"/>
            </w:pPr>
            <w:r>
              <w:rPr>
                <w:sz w:val="20"/>
              </w:rPr>
              <w:t xml:space="preserve">Предложения с обращениями, вводными и вставными конструкциями.</w:t>
            </w:r>
          </w:p>
        </w:tc>
        <w:tc>
          <w:tcPr>
            <w:tcW w:w="7143" w:type="dxa"/>
          </w:tcPr>
          <w:p>
            <w:pPr>
              <w:pStyle w:val="0"/>
              <w:jc w:val="both"/>
            </w:pPr>
            <w:r>
              <w:rPr>
                <w:sz w:val="20"/>
              </w:rPr>
              <w:t xml:space="preserve">Обращение. Основные функции обращения. Распространенное и нераспространенное обращение. Вводные конструкции.</w:t>
            </w:r>
          </w:p>
          <w:p>
            <w:pPr>
              <w:pStyle w:val="0"/>
              <w:jc w:val="both"/>
            </w:pPr>
            <w:r>
              <w:rPr>
                <w:sz w:val="20"/>
              </w:rPr>
              <w:t xml:space="preserve">Группы вводных конструкций по значению (вводные слова со значением различной степени уверенности, различных чувств, источника сообщения, порядка мыслей и их связи, способа оформления мыслей).</w:t>
            </w:r>
          </w:p>
          <w:p>
            <w:pPr>
              <w:pStyle w:val="0"/>
              <w:jc w:val="both"/>
            </w:pPr>
            <w:r>
              <w:rPr>
                <w:sz w:val="20"/>
              </w:rPr>
              <w:t xml:space="preserve">Вставные конструкции.</w:t>
            </w:r>
          </w:p>
          <w:p>
            <w:pPr>
              <w:pStyle w:val="0"/>
              <w:jc w:val="both"/>
            </w:pPr>
            <w:r>
              <w:rPr>
                <w:sz w:val="20"/>
              </w:rPr>
              <w:t xml:space="preserve">Омонимия членов предложения и вводных слов, словосочетаний и предложений.</w:t>
            </w:r>
          </w:p>
          <w:p>
            <w:pPr>
              <w:pStyle w:val="0"/>
              <w:jc w:val="both"/>
            </w:pPr>
            <w:r>
              <w:rPr>
                <w:sz w:val="20"/>
              </w:rPr>
              <w:t xml:space="preserve">Нормы построения предложений с вводными словами и предложениями, вставными конструкциями, обращениями (распространенными и нераспространенными), междометиями.</w:t>
            </w:r>
          </w:p>
          <w:p>
            <w:pPr>
              <w:pStyle w:val="0"/>
              <w:jc w:val="both"/>
            </w:pPr>
            <w:r>
              <w:rPr>
                <w:sz w:val="20"/>
              </w:rPr>
              <w:t xml:space="preserve">Нормы постановки знаков препинания в предложениях с вводными и вставными конструкциями, обращениями и междометиями.</w:t>
            </w:r>
          </w:p>
        </w:tc>
      </w:tr>
    </w:tbl>
    <w:p>
      <w:pPr>
        <w:pStyle w:val="0"/>
        <w:jc w:val="both"/>
      </w:pPr>
      <w:r>
        <w:rPr>
          <w:sz w:val="20"/>
        </w:rPr>
      </w:r>
    </w:p>
    <w:p>
      <w:pPr>
        <w:pStyle w:val="0"/>
        <w:ind w:firstLine="540"/>
        <w:jc w:val="both"/>
      </w:pPr>
      <w:r>
        <w:rPr>
          <w:sz w:val="20"/>
        </w:rPr>
        <w:t xml:space="preserve">90.11. Содержание обучения в 10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928"/>
        <w:gridCol w:w="7143"/>
      </w:tblGrid>
      <w:tr>
        <w:tc>
          <w:tcPr>
            <w:tcW w:w="1928" w:type="dxa"/>
          </w:tcPr>
          <w:p>
            <w:pPr>
              <w:pStyle w:val="0"/>
              <w:jc w:val="both"/>
            </w:pPr>
            <w:r>
              <w:rPr>
                <w:sz w:val="20"/>
              </w:rPr>
              <w:t xml:space="preserve">Синтаксис. Культура речи. Пунктуация.</w:t>
            </w:r>
          </w:p>
          <w:p>
            <w:pPr>
              <w:pStyle w:val="0"/>
              <w:jc w:val="both"/>
            </w:pPr>
            <w:r>
              <w:rPr>
                <w:sz w:val="20"/>
              </w:rPr>
              <w:t xml:space="preserve">Сложное предложение.</w:t>
            </w:r>
          </w:p>
        </w:tc>
        <w:tc>
          <w:tcPr>
            <w:tcW w:w="7143" w:type="dxa"/>
          </w:tcPr>
          <w:p>
            <w:pPr>
              <w:pStyle w:val="0"/>
              <w:jc w:val="both"/>
            </w:pPr>
            <w:r>
              <w:rPr>
                <w:sz w:val="20"/>
              </w:rPr>
              <w:t xml:space="preserve">Понятие о сложном предложении (повторение).</w:t>
            </w:r>
          </w:p>
          <w:p>
            <w:pPr>
              <w:pStyle w:val="0"/>
              <w:jc w:val="both"/>
            </w:pPr>
            <w:r>
              <w:rPr>
                <w:sz w:val="20"/>
              </w:rPr>
              <w:t xml:space="preserve">Классификация сложных предложений.</w:t>
            </w:r>
          </w:p>
          <w:p>
            <w:pPr>
              <w:pStyle w:val="0"/>
              <w:jc w:val="both"/>
            </w:pPr>
            <w:r>
              <w:rPr>
                <w:sz w:val="20"/>
              </w:rPr>
              <w:t xml:space="preserve">Смысловое, структурное и интонационное единство частей сложного предложения.</w:t>
            </w:r>
          </w:p>
        </w:tc>
      </w:tr>
      <w:tr>
        <w:tc>
          <w:tcPr>
            <w:tcW w:w="1928" w:type="dxa"/>
          </w:tcPr>
          <w:p>
            <w:pPr>
              <w:pStyle w:val="0"/>
              <w:jc w:val="both"/>
            </w:pPr>
            <w:r>
              <w:rPr>
                <w:sz w:val="20"/>
              </w:rPr>
              <w:t xml:space="preserve">Сложносочиненное предложение.</w:t>
            </w:r>
          </w:p>
        </w:tc>
        <w:tc>
          <w:tcPr>
            <w:tcW w:w="7143" w:type="dxa"/>
          </w:tcPr>
          <w:p>
            <w:pPr>
              <w:pStyle w:val="0"/>
              <w:jc w:val="both"/>
            </w:pPr>
            <w:r>
              <w:rPr>
                <w:sz w:val="20"/>
              </w:rPr>
              <w:t xml:space="preserve">Понятие о сложносочиненном предложении, его строении.</w:t>
            </w:r>
          </w:p>
          <w:p>
            <w:pPr>
              <w:pStyle w:val="0"/>
              <w:jc w:val="both"/>
            </w:pPr>
            <w:r>
              <w:rPr>
                <w:sz w:val="20"/>
              </w:rPr>
              <w:t xml:space="preserve">Виды сложносочиненных предложений. Средства связи частей сложносочиненного предложения.</w:t>
            </w:r>
          </w:p>
          <w:p>
            <w:pPr>
              <w:pStyle w:val="0"/>
              <w:jc w:val="both"/>
            </w:pPr>
            <w:r>
              <w:rPr>
                <w:sz w:val="20"/>
              </w:rPr>
              <w:t xml:space="preserve">Интонационные особенности сложносочиненных предложений с разными смысловыми отношениями между частями.</w:t>
            </w:r>
          </w:p>
          <w:p>
            <w:pPr>
              <w:pStyle w:val="0"/>
            </w:pPr>
            <w:r>
              <w:rPr>
                <w:sz w:val="20"/>
              </w:rPr>
            </w:r>
          </w:p>
          <w:p>
            <w:pPr>
              <w:pStyle w:val="0"/>
              <w:jc w:val="both"/>
            </w:pPr>
            <w:r>
              <w:rPr>
                <w:sz w:val="20"/>
              </w:rPr>
              <w:t xml:space="preserve">Употребление сложносочиненных предложений в речи. Грамматическая синонимия сложносочиненных предложений и простых предложений с однородными членами.</w:t>
            </w:r>
          </w:p>
          <w:p>
            <w:pPr>
              <w:pStyle w:val="0"/>
              <w:jc w:val="both"/>
            </w:pPr>
            <w:r>
              <w:rPr>
                <w:sz w:val="20"/>
              </w:rPr>
              <w:t xml:space="preserve">Нормы построения сложносочиненного предложения; нормы постановки знаков препинания в сложных предложениях (обобщение).</w:t>
            </w:r>
          </w:p>
          <w:p>
            <w:pPr>
              <w:pStyle w:val="0"/>
              <w:jc w:val="both"/>
            </w:pPr>
            <w:r>
              <w:rPr>
                <w:sz w:val="20"/>
              </w:rPr>
              <w:t xml:space="preserve">Синтаксический и пунктуационный анализ сложносочиненных предложений.</w:t>
            </w:r>
          </w:p>
        </w:tc>
      </w:tr>
      <w:tr>
        <w:tc>
          <w:tcPr>
            <w:tcW w:w="1928" w:type="dxa"/>
          </w:tcPr>
          <w:p>
            <w:pPr>
              <w:pStyle w:val="0"/>
              <w:jc w:val="both"/>
            </w:pPr>
            <w:r>
              <w:rPr>
                <w:sz w:val="20"/>
              </w:rPr>
              <w:t xml:space="preserve">Сложноподчиненное предложение.</w:t>
            </w:r>
          </w:p>
        </w:tc>
        <w:tc>
          <w:tcPr>
            <w:tcW w:w="7143" w:type="dxa"/>
          </w:tcPr>
          <w:p>
            <w:pPr>
              <w:pStyle w:val="0"/>
              <w:jc w:val="both"/>
            </w:pPr>
            <w:r>
              <w:rPr>
                <w:sz w:val="20"/>
              </w:rPr>
              <w:t xml:space="preserve">Понятие о сложноподчиненном предложении. Главная и придаточная части предложения.</w:t>
            </w:r>
          </w:p>
          <w:p>
            <w:pPr>
              <w:pStyle w:val="0"/>
              <w:jc w:val="both"/>
            </w:pPr>
            <w:r>
              <w:rPr>
                <w:sz w:val="20"/>
              </w:rPr>
              <w:t xml:space="preserve">Союзы и союзные слова. Различия подчинительных союзов и союзных слов.</w:t>
            </w:r>
          </w:p>
          <w:p>
            <w:pPr>
              <w:pStyle w:val="0"/>
              <w:jc w:val="both"/>
            </w:pPr>
            <w:r>
              <w:rPr>
                <w:sz w:val="20"/>
              </w:rPr>
              <w:t xml:space="preserve">Виды сложноподчиненных предложений по характеру смысловых отношений между главной и придаточной частями, структуре, синтаксическим средствам связи.</w:t>
            </w:r>
          </w:p>
          <w:p>
            <w:pPr>
              <w:pStyle w:val="0"/>
              <w:jc w:val="both"/>
            </w:pPr>
            <w:r>
              <w:rPr>
                <w:sz w:val="20"/>
              </w:rPr>
              <w:t xml:space="preserve">Грамматическая синонимия сложноподчиненных предложений и простых предложений с обособленными членами.</w:t>
            </w:r>
          </w:p>
          <w:p>
            <w:pPr>
              <w:pStyle w:val="0"/>
              <w:jc w:val="both"/>
            </w:pPr>
            <w:r>
              <w:rPr>
                <w:sz w:val="20"/>
              </w:rPr>
              <w:t xml:space="preserve">Сложноподчиненные предложения с придаточными определительными. Сложноподчиненные предложения с придаточными изъяснительными. Сложноподчиненные предложения с придаточными обстоятельственными. Сложноподчиненные предложения с придаточными места, времени. Сложноподчиненные предложения с придаточными причины, цели и следствия. Сложноподчиненные предложения с придаточными условия, уступки. Сложноподчиненные предложения с придаточными образа действия, меры и степени и сравнительными.</w:t>
            </w:r>
          </w:p>
          <w:p>
            <w:pPr>
              <w:pStyle w:val="0"/>
              <w:jc w:val="both"/>
            </w:pPr>
            <w:r>
              <w:rPr>
                <w:sz w:val="20"/>
              </w:rPr>
              <w:t xml:space="preserve">Нормы построения сложноподчиненного предложения; место придаточного определительного в сложноподчиненном предложении; построение сложноподчиненного предложения с придаточным изъяснительным, присоединенным к главной части союзом чтобы, союзными словами какой, который.</w:t>
            </w:r>
          </w:p>
          <w:p>
            <w:pPr>
              <w:pStyle w:val="0"/>
              <w:jc w:val="both"/>
            </w:pPr>
            <w:r>
              <w:rPr>
                <w:sz w:val="20"/>
              </w:rPr>
              <w:t xml:space="preserve">Типичные грамматические ошибки при построении сложноподчиненных предложений. Сложноподчиненные предложения с несколькими придаточными. Однородное, неоднородное и последовательное подчинение придаточных частей.</w:t>
            </w:r>
          </w:p>
          <w:p>
            <w:pPr>
              <w:pStyle w:val="0"/>
              <w:jc w:val="both"/>
            </w:pPr>
            <w:r>
              <w:rPr>
                <w:sz w:val="20"/>
              </w:rPr>
              <w:t xml:space="preserve">Нормы постановки знаков препинания в сложноподчиненных предложениях.</w:t>
            </w:r>
          </w:p>
          <w:p>
            <w:pPr>
              <w:pStyle w:val="0"/>
              <w:jc w:val="both"/>
            </w:pPr>
            <w:r>
              <w:rPr>
                <w:sz w:val="20"/>
              </w:rPr>
              <w:t xml:space="preserve">Синтаксический и пунктуационный анализ сложноподчиненных предложений.</w:t>
            </w:r>
          </w:p>
        </w:tc>
      </w:tr>
      <w:tr>
        <w:tc>
          <w:tcPr>
            <w:tcW w:w="1928" w:type="dxa"/>
          </w:tcPr>
          <w:p>
            <w:pPr>
              <w:pStyle w:val="0"/>
              <w:jc w:val="both"/>
            </w:pPr>
            <w:r>
              <w:rPr>
                <w:sz w:val="20"/>
              </w:rPr>
              <w:t xml:space="preserve">Бессоюзное сложное предложение.</w:t>
            </w:r>
          </w:p>
        </w:tc>
        <w:tc>
          <w:tcPr>
            <w:tcW w:w="7143" w:type="dxa"/>
          </w:tcPr>
          <w:p>
            <w:pPr>
              <w:pStyle w:val="0"/>
              <w:jc w:val="both"/>
            </w:pPr>
            <w:r>
              <w:rPr>
                <w:sz w:val="20"/>
              </w:rPr>
              <w:t xml:space="preserve">Понятие о бессоюзном сложном предложении.</w:t>
            </w:r>
          </w:p>
          <w:p>
            <w:pPr>
              <w:pStyle w:val="0"/>
              <w:jc w:val="both"/>
            </w:pPr>
            <w:r>
              <w:rPr>
                <w:sz w:val="20"/>
              </w:rPr>
              <w:t xml:space="preserve">Смысловые отношения между частями бессоюзного сложного предложения. Виды бессоюзных сложных предложений. Употребление бессоюзных сложных предложений в речи. Грамматическая синонимия бессоюзных сложных предложений и союзных сложных предложений.</w:t>
            </w:r>
          </w:p>
          <w:p>
            <w:pPr>
              <w:pStyle w:val="0"/>
              <w:jc w:val="both"/>
            </w:pPr>
            <w:r>
              <w:rPr>
                <w:sz w:val="20"/>
              </w:rPr>
              <w:t xml:space="preserve">Бессоюзные сложные предложения со значением перечисления. Запятая и точка с запятой в бессоюзном сложном предложении.</w:t>
            </w:r>
          </w:p>
          <w:p>
            <w:pPr>
              <w:pStyle w:val="0"/>
              <w:jc w:val="both"/>
            </w:pPr>
            <w:r>
              <w:rPr>
                <w:sz w:val="20"/>
              </w:rPr>
              <w:t xml:space="preserve">Бессоюзные сложные предложения со значением причины, пояснения, дополнения. Двоеточие в бессоюзном сложном предложении.</w:t>
            </w:r>
          </w:p>
          <w:p>
            <w:pPr>
              <w:pStyle w:val="0"/>
              <w:jc w:val="both"/>
            </w:pPr>
            <w:r>
              <w:rPr>
                <w:sz w:val="20"/>
              </w:rPr>
              <w:t xml:space="preserve">Бессоюзные сложные предложения со значением противопоставления, времени, условия и следствия, сравнения. Тире в бессоюзном сложном предложении.</w:t>
            </w:r>
          </w:p>
          <w:p>
            <w:pPr>
              <w:pStyle w:val="0"/>
              <w:jc w:val="both"/>
            </w:pPr>
            <w:r>
              <w:rPr>
                <w:sz w:val="20"/>
              </w:rPr>
              <w:t xml:space="preserve">Синтаксический и пунктуационный анализ бессоюзных сложных предложений.</w:t>
            </w:r>
          </w:p>
        </w:tc>
      </w:tr>
      <w:tr>
        <w:tc>
          <w:tcPr>
            <w:tcW w:w="1928" w:type="dxa"/>
          </w:tcPr>
          <w:p>
            <w:pPr>
              <w:pStyle w:val="0"/>
              <w:jc w:val="both"/>
            </w:pPr>
            <w:r>
              <w:rPr>
                <w:sz w:val="20"/>
              </w:rPr>
              <w:t xml:space="preserve">Сложные предложения с разными видами союзной и бессоюзной связи.</w:t>
            </w:r>
          </w:p>
        </w:tc>
        <w:tc>
          <w:tcPr>
            <w:tcW w:w="7143" w:type="dxa"/>
          </w:tcPr>
          <w:p>
            <w:pPr>
              <w:pStyle w:val="0"/>
              <w:jc w:val="both"/>
            </w:pPr>
            <w:r>
              <w:rPr>
                <w:sz w:val="20"/>
              </w:rPr>
              <w:t xml:space="preserve">Типы сложных предложений с разными видами связи.</w:t>
            </w:r>
          </w:p>
          <w:p>
            <w:pPr>
              <w:pStyle w:val="0"/>
              <w:jc w:val="both"/>
            </w:pPr>
            <w:r>
              <w:rPr>
                <w:sz w:val="20"/>
              </w:rPr>
              <w:t xml:space="preserve">Синтаксический и пунктуационный анализ сложных предложений с разными видами союзной и бессоюзной связи.</w:t>
            </w:r>
          </w:p>
        </w:tc>
      </w:tr>
      <w:tr>
        <w:tc>
          <w:tcPr>
            <w:tcW w:w="1928" w:type="dxa"/>
          </w:tcPr>
          <w:p>
            <w:pPr>
              <w:pStyle w:val="0"/>
              <w:jc w:val="both"/>
            </w:pPr>
            <w:r>
              <w:rPr>
                <w:sz w:val="20"/>
              </w:rPr>
              <w:t xml:space="preserve">Прямая и косвенная речь.</w:t>
            </w:r>
          </w:p>
        </w:tc>
        <w:tc>
          <w:tcPr>
            <w:tcW w:w="7143" w:type="dxa"/>
          </w:tcPr>
          <w:p>
            <w:pPr>
              <w:pStyle w:val="0"/>
              <w:jc w:val="both"/>
            </w:pPr>
            <w:r>
              <w:rPr>
                <w:sz w:val="20"/>
              </w:rPr>
              <w:t xml:space="preserve">Прямая и косвенная речь. Синонимия предложений с прямой и косвенной речью.</w:t>
            </w:r>
          </w:p>
          <w:p>
            <w:pPr>
              <w:pStyle w:val="0"/>
              <w:jc w:val="both"/>
            </w:pPr>
            <w:r>
              <w:rPr>
                <w:sz w:val="20"/>
              </w:rPr>
              <w:t xml:space="preserve">Цитирование. Способы включения цитат в высказывание.</w:t>
            </w:r>
          </w:p>
          <w:p>
            <w:pPr>
              <w:pStyle w:val="0"/>
              <w:jc w:val="both"/>
            </w:pPr>
            <w:r>
              <w:rPr>
                <w:sz w:val="20"/>
              </w:rPr>
              <w:t xml:space="preserve">Нормы построения предложений с прямой и косвенной речью; нормы постановки знаков препинания в предложениях с косвенной речью, с прямой речью, при цитировании.</w:t>
            </w:r>
          </w:p>
          <w:p>
            <w:pPr>
              <w:pStyle w:val="0"/>
              <w:jc w:val="both"/>
            </w:pPr>
            <w:r>
              <w:rPr>
                <w:sz w:val="20"/>
              </w:rPr>
              <w:t xml:space="preserve">Применение знаний по синтаксису и пунктуации в практике правописания.</w:t>
            </w:r>
          </w:p>
        </w:tc>
      </w:tr>
    </w:tbl>
    <w:p>
      <w:pPr>
        <w:pStyle w:val="0"/>
        <w:jc w:val="both"/>
      </w:pPr>
      <w:r>
        <w:rPr>
          <w:sz w:val="20"/>
        </w:rPr>
      </w:r>
    </w:p>
    <w:p>
      <w:pPr>
        <w:pStyle w:val="2"/>
        <w:outlineLvl w:val="3"/>
        <w:ind w:firstLine="540"/>
        <w:jc w:val="both"/>
      </w:pPr>
      <w:r>
        <w:rPr>
          <w:sz w:val="20"/>
        </w:rPr>
        <w:t xml:space="preserve">90.12. Планируемые результаты освоения программы по русскому языку на уровне основного общего образования.</w:t>
      </w:r>
    </w:p>
    <w:p>
      <w:pPr>
        <w:pStyle w:val="0"/>
        <w:spacing w:before="200" w:line-rule="auto"/>
        <w:ind w:firstLine="540"/>
        <w:jc w:val="both"/>
      </w:pPr>
      <w:r>
        <w:rPr>
          <w:sz w:val="20"/>
        </w:rPr>
        <w:t xml:space="preserve">90.12.1. Личностные результаты освоения программы по русскому языку на уровне основного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pPr>
        <w:pStyle w:val="0"/>
        <w:spacing w:before="200" w:line-rule="auto"/>
        <w:ind w:firstLine="540"/>
        <w:jc w:val="both"/>
      </w:pPr>
      <w:r>
        <w:rPr>
          <w:sz w:val="20"/>
        </w:rPr>
        <w:t xml:space="preserve">90.12.2. В результате изучения русского языка на уровне основного общего образования у обучающегося будут сформированы следующие личностные результаты:</w:t>
      </w:r>
    </w:p>
    <w:p>
      <w:pPr>
        <w:pStyle w:val="0"/>
        <w:spacing w:before="200" w:line-rule="auto"/>
        <w:ind w:firstLine="540"/>
        <w:jc w:val="both"/>
      </w:pPr>
      <w:r>
        <w:rPr>
          <w:sz w:val="20"/>
        </w:rPr>
        <w:t xml:space="preserve">1) гражданского воспитания:</w:t>
      </w:r>
    </w:p>
    <w:p>
      <w:pPr>
        <w:pStyle w:val="0"/>
        <w:spacing w:before="200" w:line-rule="auto"/>
        <w:ind w:firstLine="540"/>
        <w:jc w:val="both"/>
      </w:pPr>
      <w:r>
        <w:rPr>
          <w:sz w:val="20"/>
        </w:rPr>
        <w:t xml:space="preserve">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в том числе в сопоставлении с ситуациями, отраженными в литературных произведениях, написанных на русском языке;</w:t>
      </w:r>
    </w:p>
    <w:p>
      <w:pPr>
        <w:pStyle w:val="0"/>
        <w:spacing w:before="200" w:line-rule="auto"/>
        <w:ind w:firstLine="540"/>
        <w:jc w:val="both"/>
      </w:pPr>
      <w:r>
        <w:rPr>
          <w:sz w:val="20"/>
        </w:rPr>
        <w:t xml:space="preserve">неприятие любых форм экстремизма, дискриминации; понимание роли различных социальных институтов в жизни человека;</w:t>
      </w:r>
    </w:p>
    <w:p>
      <w:pPr>
        <w:pStyle w:val="0"/>
        <w:spacing w:before="200" w:line-rule="auto"/>
        <w:ind w:firstLine="540"/>
        <w:jc w:val="both"/>
      </w:pPr>
      <w:r>
        <w:rPr>
          <w:sz w:val="20"/>
        </w:rPr>
        <w:t xml:space="preserve">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 формируемое в том числе на основе примеров из литературных произведений, написанных на русском языке; готовность к разнообразной совместной деятельности, стремление к взаимопониманию и взаимопомощи, активное участие в самоуправлении; готовность к участию в гуманитарной деятельности (помощь людям, нуждающимся в ней; волонтерство);</w:t>
      </w:r>
    </w:p>
    <w:p>
      <w:pPr>
        <w:pStyle w:val="0"/>
        <w:spacing w:before="200" w:line-rule="auto"/>
        <w:ind w:firstLine="540"/>
        <w:jc w:val="both"/>
      </w:pPr>
      <w:r>
        <w:rPr>
          <w:sz w:val="20"/>
        </w:rPr>
        <w:t xml:space="preserve">2) патриотического воспитания:</w:t>
      </w:r>
    </w:p>
    <w:p>
      <w:pPr>
        <w:pStyle w:val="0"/>
        <w:spacing w:before="200" w:line-rule="auto"/>
        <w:ind w:firstLine="540"/>
        <w:jc w:val="both"/>
      </w:pPr>
      <w:r>
        <w:rPr>
          <w:sz w:val="20"/>
        </w:rPr>
        <w:t xml:space="preserve">осознание российской гражданской идентичности в поликультурном и многоконфессиональном обществе, понимание роли русского языка как государственного языка Российской Федерации и языка межнационального общения народов России, проявление интереса к познанию русского языка, к истории и культуре Российской Федерации, культуре своего края, народов России, ценностное отношение к русскому языку, к достижениям своей Родины - России, к науке, искусству, боевым подвигам и трудовым достижениям народа, в том числе отраженным в художественных произведениях, 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w:t>
      </w:r>
    </w:p>
    <w:p>
      <w:pPr>
        <w:pStyle w:val="0"/>
        <w:spacing w:before="200" w:line-rule="auto"/>
        <w:ind w:firstLine="540"/>
        <w:jc w:val="both"/>
      </w:pPr>
      <w:r>
        <w:rPr>
          <w:sz w:val="20"/>
        </w:rPr>
        <w:t xml:space="preserve">3) духовно-нравственного воспитания:</w:t>
      </w:r>
    </w:p>
    <w:p>
      <w:pPr>
        <w:pStyle w:val="0"/>
        <w:spacing w:before="200" w:line-rule="auto"/>
        <w:ind w:firstLine="540"/>
        <w:jc w:val="both"/>
      </w:pPr>
      <w:r>
        <w:rPr>
          <w:sz w:val="20"/>
        </w:rPr>
        <w:t xml:space="preserve">ориентация на моральные ценности и нормы в ситуациях нравственного выбора, готовность оценивать свое поведение, в том числе речевое, и поступки, а также поведение и поступки других людей с позиции нравственных и правовых норм с учетом осознания последствий поступков; активное неприятие асоциальных поступков, свобода и ответственность личности в условиях индивидуального и общественного пространства;</w:t>
      </w:r>
    </w:p>
    <w:p>
      <w:pPr>
        <w:pStyle w:val="0"/>
        <w:spacing w:before="200" w:line-rule="auto"/>
        <w:ind w:firstLine="540"/>
        <w:jc w:val="both"/>
      </w:pPr>
      <w:r>
        <w:rPr>
          <w:sz w:val="20"/>
        </w:rPr>
        <w:t xml:space="preserve">4) эстетического воспитания:</w:t>
      </w:r>
    </w:p>
    <w:p>
      <w:pPr>
        <w:pStyle w:val="0"/>
        <w:spacing w:before="200" w:line-rule="auto"/>
        <w:ind w:firstLine="540"/>
        <w:jc w:val="both"/>
      </w:pPr>
      <w:r>
        <w:rPr>
          <w:sz w:val="20"/>
        </w:rPr>
        <w:t xml:space="preserve">восприимчивость к разным видам искусства, традициям и творчеству своего и других народов, понимание эмоционального воздействия искусства, осознание важности художественной культуры как средства коммуникации и самовыражения;</w:t>
      </w:r>
    </w:p>
    <w:p>
      <w:pPr>
        <w:pStyle w:val="0"/>
        <w:spacing w:before="200" w:line-rule="auto"/>
        <w:ind w:firstLine="540"/>
        <w:jc w:val="both"/>
      </w:pPr>
      <w:r>
        <w:rPr>
          <w:sz w:val="20"/>
        </w:rPr>
        <w:t xml:space="preserve">осознание важности русского языка как средства коммуникации и самовыражения; понимание ценности отечественного и мирового искусства, роли этнических культурных традиций и народного творчества, стремление к самовыражению в разных видах искусства;</w:t>
      </w:r>
    </w:p>
    <w:p>
      <w:pPr>
        <w:pStyle w:val="0"/>
        <w:spacing w:before="200" w:line-rule="auto"/>
        <w:ind w:firstLine="540"/>
        <w:jc w:val="both"/>
      </w:pPr>
      <w:r>
        <w:rPr>
          <w:sz w:val="20"/>
        </w:rPr>
        <w:t xml:space="preserve">5) физического воспитания, формирования культуры здоровья и эмоционального благополучия:</w:t>
      </w:r>
    </w:p>
    <w:p>
      <w:pPr>
        <w:pStyle w:val="0"/>
        <w:spacing w:before="200" w:line-rule="auto"/>
        <w:ind w:firstLine="540"/>
        <w:jc w:val="both"/>
      </w:pPr>
      <w:r>
        <w:rPr>
          <w:sz w:val="20"/>
        </w:rPr>
        <w:t xml:space="preserve">осознание ценности жизни с опорой на собственный жизненный и читательский опыт, ответственное отношение к своему здоровью и установка на здоровый образ жизни (здоровое питание, соблюдение гигиенических правил, рациональный режим занятий и отдыха, регулярная физическая активность);</w:t>
      </w:r>
    </w:p>
    <w:p>
      <w:pPr>
        <w:pStyle w:val="0"/>
        <w:spacing w:before="200" w:line-rule="auto"/>
        <w:ind w:firstLine="540"/>
        <w:jc w:val="both"/>
      </w:pPr>
      <w:r>
        <w:rPr>
          <w:sz w:val="20"/>
        </w:rPr>
        <w:t xml:space="preserve">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 соблюдение правил безопасности, в том числе навыки безопасного поведения в сети Интернет в процессе школьного языкового образования;</w:t>
      </w:r>
    </w:p>
    <w:p>
      <w:pPr>
        <w:pStyle w:val="0"/>
        <w:spacing w:before="200" w:line-rule="auto"/>
        <w:ind w:firstLine="540"/>
        <w:jc w:val="both"/>
      </w:pPr>
      <w:r>
        <w:rPr>
          <w:sz w:val="20"/>
        </w:rPr>
        <w:t xml:space="preserve">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w:t>
      </w:r>
    </w:p>
    <w:p>
      <w:pPr>
        <w:pStyle w:val="0"/>
        <w:spacing w:before="200" w:line-rule="auto"/>
        <w:ind w:firstLine="540"/>
        <w:jc w:val="both"/>
      </w:pPr>
      <w:r>
        <w:rPr>
          <w:sz w:val="20"/>
        </w:rPr>
        <w:t xml:space="preserve">умение принимать себя и других, не осуждая;</w:t>
      </w:r>
    </w:p>
    <w:p>
      <w:pPr>
        <w:pStyle w:val="0"/>
        <w:spacing w:before="200" w:line-rule="auto"/>
        <w:ind w:firstLine="540"/>
        <w:jc w:val="both"/>
      </w:pPr>
      <w:r>
        <w:rPr>
          <w:sz w:val="20"/>
        </w:rPr>
        <w:t xml:space="preserve">умение осознавать свое эмоциональное состояние и эмоциональное состояние других, использовать адекватные языковые средства для выражения своего состояния, в том числе опираясь на примеры из литературных произведений, написанных на русском языке, сформированность навыков рефлексии, признание своего права на ошибку и такого же права другого человека;</w:t>
      </w:r>
    </w:p>
    <w:p>
      <w:pPr>
        <w:pStyle w:val="0"/>
        <w:spacing w:before="200" w:line-rule="auto"/>
        <w:ind w:firstLine="540"/>
        <w:jc w:val="both"/>
      </w:pPr>
      <w:r>
        <w:rPr>
          <w:sz w:val="20"/>
        </w:rPr>
        <w:t xml:space="preserve">6) трудового воспитания:</w:t>
      </w:r>
    </w:p>
    <w:p>
      <w:pPr>
        <w:pStyle w:val="0"/>
        <w:spacing w:before="200" w:line-rule="auto"/>
        <w:ind w:firstLine="540"/>
        <w:jc w:val="both"/>
      </w:pPr>
      <w:r>
        <w:rPr>
          <w:sz w:val="20"/>
        </w:rPr>
        <w:t xml:space="preserve">установка на активное участие в решении практических задач (в рамках семьи, школы, города, края) технологической и социальной направленности, способность инициировать, планировать и самостоятельно выполнять такого рода деятельность;</w:t>
      </w:r>
    </w:p>
    <w:p>
      <w:pPr>
        <w:pStyle w:val="0"/>
        <w:spacing w:before="200" w:line-rule="auto"/>
        <w:ind w:firstLine="540"/>
        <w:jc w:val="both"/>
      </w:pPr>
      <w:r>
        <w:rPr>
          <w:sz w:val="20"/>
        </w:rPr>
        <w:t xml:space="preserve">интерес к практическому изучению профессий и труда различного рода, в том числе на основе применения изучаемого предметного знания и ознакомления с деятельностью филологов, журналистов, писателей, уважение к труду и результатам трудовой деятельности, осознанный выбор и построение индивидуальной траектории образования и жизненных планов с учетом личных и общественных интересов и потребностей;</w:t>
      </w:r>
    </w:p>
    <w:p>
      <w:pPr>
        <w:pStyle w:val="0"/>
        <w:spacing w:before="200" w:line-rule="auto"/>
        <w:ind w:firstLine="540"/>
        <w:jc w:val="both"/>
      </w:pPr>
      <w:r>
        <w:rPr>
          <w:sz w:val="20"/>
        </w:rPr>
        <w:t xml:space="preserve">умение рассказать о своих планах на будущее;</w:t>
      </w:r>
    </w:p>
    <w:p>
      <w:pPr>
        <w:pStyle w:val="0"/>
        <w:spacing w:before="200" w:line-rule="auto"/>
        <w:ind w:firstLine="540"/>
        <w:jc w:val="both"/>
      </w:pPr>
      <w:r>
        <w:rPr>
          <w:sz w:val="20"/>
        </w:rPr>
        <w:t xml:space="preserve">7) экологического воспитания:</w:t>
      </w:r>
    </w:p>
    <w:p>
      <w:pPr>
        <w:pStyle w:val="0"/>
        <w:spacing w:before="200" w:line-rule="auto"/>
        <w:ind w:firstLine="540"/>
        <w:jc w:val="both"/>
      </w:pPr>
      <w:r>
        <w:rPr>
          <w:sz w:val="20"/>
        </w:rPr>
        <w:t xml:space="preserve">ориентация на применение знаний из области социальных и естественных наук для решения задач в области окружающей среды, планирования поступков и оценки их возможных последствий для окружающей среды, умение точно, логично выражать свою точку зрения на экологические проблемы;</w:t>
      </w:r>
    </w:p>
    <w:p>
      <w:pPr>
        <w:pStyle w:val="0"/>
        <w:spacing w:before="200" w:line-rule="auto"/>
        <w:ind w:firstLine="540"/>
        <w:jc w:val="both"/>
      </w:pPr>
      <w:r>
        <w:rPr>
          <w:sz w:val="20"/>
        </w:rPr>
        <w:t xml:space="preserve">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 в том числе сформированное при знакомстве с литературными произведениями, поднимающими экологические проблемы, осознание своей роли как гражданина и потребителя в условиях взаимосвязи природной, технологической и социальной сред, готовность к участию в практической деятельности экологической направленности;</w:t>
      </w:r>
    </w:p>
    <w:p>
      <w:pPr>
        <w:pStyle w:val="0"/>
        <w:spacing w:before="200" w:line-rule="auto"/>
        <w:ind w:firstLine="540"/>
        <w:jc w:val="both"/>
      </w:pPr>
      <w:r>
        <w:rPr>
          <w:sz w:val="20"/>
        </w:rPr>
        <w:t xml:space="preserve">8) ценности научного познания:</w:t>
      </w:r>
    </w:p>
    <w:p>
      <w:pPr>
        <w:pStyle w:val="0"/>
        <w:spacing w:before="200" w:line-rule="auto"/>
        <w:ind w:firstLine="540"/>
        <w:jc w:val="both"/>
      </w:pPr>
      <w:r>
        <w:rPr>
          <w:sz w:val="20"/>
        </w:rPr>
        <w:t xml:space="preserve">ориентация в деятельности на современную систему научных представлений об основных закономерностях развития человека, природы и общества, взаимосвязях человека с природной и социальной средой, закономерностях развития языка, овладение языковой и читательской культурой, навыками чтения как средства познания мира, овладение основными навыками исследовательской деятельности,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pPr>
        <w:pStyle w:val="0"/>
        <w:spacing w:before="200" w:line-rule="auto"/>
        <w:ind w:firstLine="540"/>
        <w:jc w:val="both"/>
      </w:pPr>
      <w:r>
        <w:rPr>
          <w:sz w:val="20"/>
        </w:rPr>
        <w:t xml:space="preserve">9) адаптации обучающегося к изменяющимся условиям социальной и природной среды:</w:t>
      </w:r>
    </w:p>
    <w:p>
      <w:pPr>
        <w:pStyle w:val="0"/>
        <w:spacing w:before="200" w:line-rule="auto"/>
        <w:ind w:firstLine="540"/>
        <w:jc w:val="both"/>
      </w:pPr>
      <w:r>
        <w:rPr>
          <w:sz w:val="20"/>
        </w:rPr>
        <w:t xml:space="preserve">освоение обучающимися социального опыта, основных социальных ролей, норм и правил общественного поведения, форм социальной жизни в группах 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w:t>
      </w:r>
    </w:p>
    <w:p>
      <w:pPr>
        <w:pStyle w:val="0"/>
        <w:spacing w:before="200" w:line-rule="auto"/>
        <w:ind w:firstLine="540"/>
        <w:jc w:val="both"/>
      </w:pPr>
      <w:r>
        <w:rPr>
          <w:sz w:val="20"/>
        </w:rPr>
        <w:t xml:space="preserve">потребность во взаимодействии в условиях неопределенности, открытость опыту и знаниям других, потребность в действии в условиях неопределенности, в повышении уровня своей компетентности через практическую деятельность, в том числе умение учиться у других людей, получать в совместной деятельности новые знания, навыки и компетенции из опыта других, необходимость в формировании новых знаний, умений связывать образы, формулировать идеи, понятия, гипотезы об объектах и явлениях, в том числе ранее неизвестных, осознание дефицита собственных знаний и компетенций, планирование своего развития, умение оперировать основными понятиями, терминами и представлениями в области концепции устойчивого развития, анализировать и выявлять взаимосвязь природы, общества и экономики, оценивать свои действия с учетом влияния на окружающую среду, достижения целей и преодоления вызовов, возможных глобальных последствий;</w:t>
      </w:r>
    </w:p>
    <w:p>
      <w:pPr>
        <w:pStyle w:val="0"/>
        <w:spacing w:before="200" w:line-rule="auto"/>
        <w:ind w:firstLine="540"/>
        <w:jc w:val="both"/>
      </w:pPr>
      <w:r>
        <w:rPr>
          <w:sz w:val="20"/>
        </w:rPr>
        <w:t xml:space="preserve">способность осознавать стрессовую ситуацию, оценивать происходящие изменения и их последствия, опираясь на жизненный, речевой и читательский опыт, воспринимать стрессовую ситуацию как вызов, требующий контрмер; оценивать ситуацию стресса, корректировать принимаемые решения и действия; формулировать и оценивать риски и последствия, формировать опыт, уметь находить позитивное в сложившейся ситуации, быть готовым действовать в отсутствие гарантий успеха.</w:t>
      </w:r>
    </w:p>
    <w:p>
      <w:pPr>
        <w:pStyle w:val="0"/>
        <w:spacing w:before="200" w:line-rule="auto"/>
        <w:ind w:firstLine="540"/>
        <w:jc w:val="both"/>
      </w:pPr>
      <w:r>
        <w:rPr>
          <w:sz w:val="20"/>
        </w:rPr>
        <w:t xml:space="preserve">90.12.3. В результате изучения русского языка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0"/>
        <w:spacing w:before="200" w:line-rule="auto"/>
        <w:ind w:firstLine="540"/>
        <w:jc w:val="both"/>
      </w:pPr>
      <w:r>
        <w:rPr>
          <w:sz w:val="20"/>
        </w:rPr>
        <w:t xml:space="preserve">90.12.3.1. У обучающегося будут сформированы следующие базовые логические действия как часть познавательных универсальных учебных действий:</w:t>
      </w:r>
    </w:p>
    <w:p>
      <w:pPr>
        <w:pStyle w:val="0"/>
        <w:spacing w:before="200" w:line-rule="auto"/>
        <w:ind w:firstLine="540"/>
        <w:jc w:val="both"/>
      </w:pPr>
      <w:r>
        <w:rPr>
          <w:sz w:val="20"/>
        </w:rPr>
        <w:t xml:space="preserve">выявлять и характеризовать существенные признаки языковых единиц, языковых явлений и процессов;</w:t>
      </w:r>
    </w:p>
    <w:p>
      <w:pPr>
        <w:pStyle w:val="0"/>
        <w:spacing w:before="200" w:line-rule="auto"/>
        <w:ind w:firstLine="540"/>
        <w:jc w:val="both"/>
      </w:pPr>
      <w:r>
        <w:rPr>
          <w:sz w:val="20"/>
        </w:rPr>
        <w:t xml:space="preserve">устанавливать существенный признак классификации языковых единиц (явлений), основания для обобщения и сравнения, критерии проводимого анализа, классифицировать языковые единицы по существенному признаку;</w:t>
      </w:r>
    </w:p>
    <w:p>
      <w:pPr>
        <w:pStyle w:val="0"/>
        <w:spacing w:before="200" w:line-rule="auto"/>
        <w:ind w:firstLine="540"/>
        <w:jc w:val="both"/>
      </w:pPr>
      <w:r>
        <w:rPr>
          <w:sz w:val="20"/>
        </w:rPr>
        <w:t xml:space="preserve">выявлять закономерности и противоречия в рассматриваемых фактах, данных и наблюдениях, предлагать критерии для выявления закономерностей и противоречий;</w:t>
      </w:r>
    </w:p>
    <w:p>
      <w:pPr>
        <w:pStyle w:val="0"/>
        <w:spacing w:before="200" w:line-rule="auto"/>
        <w:ind w:firstLine="540"/>
        <w:jc w:val="both"/>
      </w:pPr>
      <w:r>
        <w:rPr>
          <w:sz w:val="20"/>
        </w:rPr>
        <w:t xml:space="preserve">выявлять дефицит информации текста, необходимой для решения поставленной учебной задачи;</w:t>
      </w:r>
    </w:p>
    <w:p>
      <w:pPr>
        <w:pStyle w:val="0"/>
        <w:spacing w:before="200" w:line-rule="auto"/>
        <w:ind w:firstLine="540"/>
        <w:jc w:val="both"/>
      </w:pPr>
      <w:r>
        <w:rPr>
          <w:sz w:val="20"/>
        </w:rPr>
        <w:t xml:space="preserve">выявлять причинно-следственные связи при изучении языковых процессов, делать выводы с использованием дедуктивных и индуктивных умозаключений, умозаключений по аналогии, формулировать гипотезы о взаимосвязях;</w:t>
      </w:r>
    </w:p>
    <w:p>
      <w:pPr>
        <w:pStyle w:val="0"/>
        <w:spacing w:before="200" w:line-rule="auto"/>
        <w:ind w:firstLine="540"/>
        <w:jc w:val="both"/>
      </w:pPr>
      <w:r>
        <w:rPr>
          <w:sz w:val="20"/>
        </w:rPr>
        <w:t xml:space="preserve">самостоятельно выбирать способ решения учебной задачи при работе с разными типами текстов, разными единицами языка, сравнивая варианты решения и выбирая оптимальный вариант с учетом самостоятельно выделенных критериев.</w:t>
      </w:r>
    </w:p>
    <w:p>
      <w:pPr>
        <w:pStyle w:val="0"/>
        <w:spacing w:before="200" w:line-rule="auto"/>
        <w:ind w:firstLine="540"/>
        <w:jc w:val="both"/>
      </w:pPr>
      <w:r>
        <w:rPr>
          <w:sz w:val="20"/>
        </w:rPr>
        <w:t xml:space="preserve">90.12.3.2. 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0"/>
        <w:spacing w:before="200" w:line-rule="auto"/>
        <w:ind w:firstLine="540"/>
        <w:jc w:val="both"/>
      </w:pPr>
      <w:r>
        <w:rPr>
          <w:sz w:val="20"/>
        </w:rPr>
        <w:t xml:space="preserve">использовать вопросы как исследовательский инструмент познания в языковом образовании;</w:t>
      </w:r>
    </w:p>
    <w:p>
      <w:pPr>
        <w:pStyle w:val="0"/>
        <w:spacing w:before="200" w:line-rule="auto"/>
        <w:ind w:firstLine="540"/>
        <w:jc w:val="both"/>
      </w:pPr>
      <w:r>
        <w:rPr>
          <w:sz w:val="20"/>
        </w:rPr>
        <w:t xml:space="preserve">формулировать вопросы, фиксирующие несоответствие между реальным и желательным состоянием ситуации, и самостоятельно устанавливать искомое и данное;</w:t>
      </w:r>
    </w:p>
    <w:p>
      <w:pPr>
        <w:pStyle w:val="0"/>
        <w:spacing w:before="200" w:line-rule="auto"/>
        <w:ind w:firstLine="540"/>
        <w:jc w:val="both"/>
      </w:pPr>
      <w:r>
        <w:rPr>
          <w:sz w:val="20"/>
        </w:rPr>
        <w:t xml:space="preserve">формировать гипотезу об истинности собственных суждений и суждений других, аргументировать свою позицию, мнение;</w:t>
      </w:r>
    </w:p>
    <w:p>
      <w:pPr>
        <w:pStyle w:val="0"/>
        <w:spacing w:before="200" w:line-rule="auto"/>
        <w:ind w:firstLine="540"/>
        <w:jc w:val="both"/>
      </w:pPr>
      <w:r>
        <w:rPr>
          <w:sz w:val="20"/>
        </w:rPr>
        <w:t xml:space="preserve">составлять алгоритм действий и использовать его для решения учебных задач;</w:t>
      </w:r>
    </w:p>
    <w:p>
      <w:pPr>
        <w:pStyle w:val="0"/>
        <w:spacing w:before="200" w:line-rule="auto"/>
        <w:ind w:firstLine="540"/>
        <w:jc w:val="both"/>
      </w:pPr>
      <w:r>
        <w:rPr>
          <w:sz w:val="20"/>
        </w:rPr>
        <w:t xml:space="preserve">проводить по самостоятельно составленному плану небольшое исследование по установлению особенностей языковых единиц, процессов, причинно-следственных связей и зависимостей объектов между собой;</w:t>
      </w:r>
    </w:p>
    <w:p>
      <w:pPr>
        <w:pStyle w:val="0"/>
        <w:spacing w:before="200" w:line-rule="auto"/>
        <w:ind w:firstLine="540"/>
        <w:jc w:val="both"/>
      </w:pPr>
      <w:r>
        <w:rPr>
          <w:sz w:val="20"/>
        </w:rPr>
        <w:t xml:space="preserve">оценивать на применимость и достоверность информацию, полученную в ходе лингвистического исследования (эксперимента);</w:t>
      </w:r>
    </w:p>
    <w:p>
      <w:pPr>
        <w:pStyle w:val="0"/>
        <w:spacing w:before="200" w:line-rule="auto"/>
        <w:ind w:firstLine="540"/>
        <w:jc w:val="both"/>
      </w:pPr>
      <w:r>
        <w:rPr>
          <w:sz w:val="20"/>
        </w:rPr>
        <w:t xml:space="preserve">самостоятельно формулировать обобщения и выводы по результатам проведенного наблюдения, исследования, владеть инструментами оценки достоверности полученных выводов и обобщений;</w:t>
      </w:r>
    </w:p>
    <w:p>
      <w:pPr>
        <w:pStyle w:val="0"/>
        <w:spacing w:before="200" w:line-rule="auto"/>
        <w:ind w:firstLine="540"/>
        <w:jc w:val="both"/>
      </w:pPr>
      <w:r>
        <w:rPr>
          <w:sz w:val="20"/>
        </w:rPr>
        <w:t xml:space="preserve">прогнозировать возможное дальнейшее развитие процессов, событий и их последствия в аналогичных или сходных ситуациях, а также выдвигать предположения об их развитии в новых условиях и контекстах.</w:t>
      </w:r>
    </w:p>
    <w:p>
      <w:pPr>
        <w:pStyle w:val="0"/>
        <w:spacing w:before="200" w:line-rule="auto"/>
        <w:ind w:firstLine="540"/>
        <w:jc w:val="both"/>
      </w:pPr>
      <w:r>
        <w:rPr>
          <w:sz w:val="20"/>
        </w:rPr>
        <w:t xml:space="preserve">90.12.3.3. У обучающегося будут сформированы следующие умения работать с информацией как часть познавательных универсальных учебных действий:</w:t>
      </w:r>
    </w:p>
    <w:p>
      <w:pPr>
        <w:pStyle w:val="0"/>
        <w:spacing w:before="200" w:line-rule="auto"/>
        <w:ind w:firstLine="540"/>
        <w:jc w:val="both"/>
      </w:pPr>
      <w:r>
        <w:rPr>
          <w:sz w:val="20"/>
        </w:rPr>
        <w:t xml:space="preserve">применять различные методы, инструменты и запросы при поиске и отборе информации с учетом предложенной учебной задачи и заданных критериев;</w:t>
      </w:r>
    </w:p>
    <w:p>
      <w:pPr>
        <w:pStyle w:val="0"/>
        <w:spacing w:before="200" w:line-rule="auto"/>
        <w:ind w:firstLine="540"/>
        <w:jc w:val="both"/>
      </w:pPr>
      <w:r>
        <w:rPr>
          <w:sz w:val="20"/>
        </w:rPr>
        <w:t xml:space="preserve">выбирать, анализировать, интерпретировать, обобщать и систематизировать информацию, представленную в текстах, таблицах, схемах;</w:t>
      </w:r>
    </w:p>
    <w:p>
      <w:pPr>
        <w:pStyle w:val="0"/>
        <w:spacing w:before="200" w:line-rule="auto"/>
        <w:ind w:firstLine="540"/>
        <w:jc w:val="both"/>
      </w:pPr>
      <w:r>
        <w:rPr>
          <w:sz w:val="20"/>
        </w:rPr>
        <w:t xml:space="preserve">использовать различные виды аудирования и чтения для оценки текста с точки зрения достоверности и применимости содержащейся в нем информации и усвоения необходимой информации с целью решения учебных задач;</w:t>
      </w:r>
    </w:p>
    <w:p>
      <w:pPr>
        <w:pStyle w:val="0"/>
        <w:spacing w:before="200" w:line-rule="auto"/>
        <w:ind w:firstLine="540"/>
        <w:jc w:val="both"/>
      </w:pPr>
      <w:r>
        <w:rPr>
          <w:sz w:val="20"/>
        </w:rPr>
        <w:t xml:space="preserve">использовать смысловое чтение для извлечения, обобщения и систематизации информации из одного или нескольких источников с учетом поставленных целей;</w:t>
      </w:r>
    </w:p>
    <w:p>
      <w:pPr>
        <w:pStyle w:val="0"/>
        <w:spacing w:before="200" w:line-rule="auto"/>
        <w:ind w:firstLine="540"/>
        <w:jc w:val="both"/>
      </w:pPr>
      <w:r>
        <w:rPr>
          <w:sz w:val="20"/>
        </w:rPr>
        <w:t xml:space="preserve">находить сходные аргументы (подтверждающие или опровергающие одну и ту же идею, версию) в различных информационных источниках;</w:t>
      </w:r>
    </w:p>
    <w:p>
      <w:pPr>
        <w:pStyle w:val="0"/>
        <w:spacing w:before="200" w:line-rule="auto"/>
        <w:ind w:firstLine="540"/>
        <w:jc w:val="both"/>
      </w:pPr>
      <w:r>
        <w:rPr>
          <w:sz w:val="20"/>
        </w:rPr>
        <w:t xml:space="preserve">самостоятельно выбирать оптимальную форму представления информации (текст, презентация, таблица, схема) и иллюстрировать решаемые задачи несложными схемами, диаграммами, иной графикой и их комбинациями в зависимости от коммуникативной установки;</w:t>
      </w:r>
    </w:p>
    <w:p>
      <w:pPr>
        <w:pStyle w:val="0"/>
        <w:spacing w:before="200" w:line-rule="auto"/>
        <w:ind w:firstLine="540"/>
        <w:jc w:val="both"/>
      </w:pPr>
      <w:r>
        <w:rPr>
          <w:sz w:val="20"/>
        </w:rPr>
        <w:t xml:space="preserve">оценивать надежность информации по критериям, предложенным педагогическим работником или сформулированным самостоятельно;</w:t>
      </w:r>
    </w:p>
    <w:p>
      <w:pPr>
        <w:pStyle w:val="0"/>
        <w:spacing w:before="200" w:line-rule="auto"/>
        <w:ind w:firstLine="540"/>
        <w:jc w:val="both"/>
      </w:pPr>
      <w:r>
        <w:rPr>
          <w:sz w:val="20"/>
        </w:rPr>
        <w:t xml:space="preserve">эффективно запоминать и систематизировать информацию.</w:t>
      </w:r>
    </w:p>
    <w:p>
      <w:pPr>
        <w:pStyle w:val="0"/>
        <w:spacing w:before="200" w:line-rule="auto"/>
        <w:ind w:firstLine="540"/>
        <w:jc w:val="both"/>
      </w:pPr>
      <w:r>
        <w:rPr>
          <w:sz w:val="20"/>
        </w:rPr>
        <w:t xml:space="preserve">90.12.3.4. У обучающегося будут сформированы следующие умения общения как часть коммуникативных универсальных учебных действий:</w:t>
      </w:r>
    </w:p>
    <w:p>
      <w:pPr>
        <w:pStyle w:val="0"/>
        <w:spacing w:before="200" w:line-rule="auto"/>
        <w:ind w:firstLine="540"/>
        <w:jc w:val="both"/>
      </w:pPr>
      <w:r>
        <w:rPr>
          <w:sz w:val="20"/>
        </w:rPr>
        <w:t xml:space="preserve">воспринимать и формулировать суждения, выражать эмоции в соответствии с условиями и целями общения; выражать себя (свою точку зрения) в диалогах и дискуссиях, в устной монологической речи и в письменных текстах;</w:t>
      </w:r>
    </w:p>
    <w:p>
      <w:pPr>
        <w:pStyle w:val="0"/>
        <w:spacing w:before="200" w:line-rule="auto"/>
        <w:ind w:firstLine="540"/>
        <w:jc w:val="both"/>
      </w:pPr>
      <w:r>
        <w:rPr>
          <w:sz w:val="20"/>
        </w:rPr>
        <w:t xml:space="preserve">распознавать невербальные средства общения, понимать значение социальных знаков;</w:t>
      </w:r>
    </w:p>
    <w:p>
      <w:pPr>
        <w:pStyle w:val="0"/>
        <w:spacing w:before="200" w:line-rule="auto"/>
        <w:ind w:firstLine="540"/>
        <w:jc w:val="both"/>
      </w:pPr>
      <w:r>
        <w:rPr>
          <w:sz w:val="20"/>
        </w:rPr>
        <w:t xml:space="preserve">знать и распознавать предпосылки конфликтных ситуаций и смягчать конфликты, вести переговоры;</w:t>
      </w:r>
    </w:p>
    <w:p>
      <w:pPr>
        <w:pStyle w:val="0"/>
        <w:spacing w:before="200" w:line-rule="auto"/>
        <w:ind w:firstLine="540"/>
        <w:jc w:val="both"/>
      </w:pPr>
      <w:r>
        <w:rPr>
          <w:sz w:val="20"/>
        </w:rPr>
        <w:t xml:space="preserve">понимать намерения других, проявлять уважительное отношение к собеседнику и в корректной форме формулировать свои возражения;</w:t>
      </w:r>
    </w:p>
    <w:p>
      <w:pPr>
        <w:pStyle w:val="0"/>
        <w:spacing w:before="200" w:line-rule="auto"/>
        <w:ind w:firstLine="540"/>
        <w:jc w:val="both"/>
      </w:pPr>
      <w:r>
        <w:rPr>
          <w:sz w:val="20"/>
        </w:rPr>
        <w:t xml:space="preserve">в ходе диалога (дискуссии) задавать вопросы по существу обсуждаемой темы и высказывать идеи, нацеленные на решение задачи и поддержание благожелательности общения;</w:t>
      </w:r>
    </w:p>
    <w:p>
      <w:pPr>
        <w:pStyle w:val="0"/>
        <w:spacing w:before="200" w:line-rule="auto"/>
        <w:ind w:firstLine="540"/>
        <w:jc w:val="both"/>
      </w:pPr>
      <w:r>
        <w:rPr>
          <w:sz w:val="20"/>
        </w:rPr>
        <w:t xml:space="preserve">сопоставлять свои суждения с суждениями других участников диалога, обнаруживать различие и сходство позиций;</w:t>
      </w:r>
    </w:p>
    <w:p>
      <w:pPr>
        <w:pStyle w:val="0"/>
        <w:spacing w:before="200" w:line-rule="auto"/>
        <w:ind w:firstLine="540"/>
        <w:jc w:val="both"/>
      </w:pPr>
      <w:r>
        <w:rPr>
          <w:sz w:val="20"/>
        </w:rPr>
        <w:t xml:space="preserve">публично представлять результаты проведенного языкового анализа, выполненного лингвистического эксперимента, исследования, проекта;</w:t>
      </w:r>
    </w:p>
    <w:p>
      <w:pPr>
        <w:pStyle w:val="0"/>
        <w:spacing w:before="200" w:line-rule="auto"/>
        <w:ind w:firstLine="540"/>
        <w:jc w:val="both"/>
      </w:pPr>
      <w:r>
        <w:rPr>
          <w:sz w:val="20"/>
        </w:rPr>
        <w:t xml:space="preserve">самостоятельно выбирать формат выступления с учетом цели презентации и особенностей аудитории и в соответствии с ним составлять устные и письменные тексты с использованием иллюстративного материала.</w:t>
      </w:r>
    </w:p>
    <w:p>
      <w:pPr>
        <w:pStyle w:val="0"/>
        <w:spacing w:before="200" w:line-rule="auto"/>
        <w:ind w:firstLine="540"/>
        <w:jc w:val="both"/>
      </w:pPr>
      <w:r>
        <w:rPr>
          <w:sz w:val="20"/>
        </w:rPr>
        <w:t xml:space="preserve">90.12.3.5. У обучающегося будут сформированы следующие умения самоорганизации как части регулятивных универсальных учебных действий:</w:t>
      </w:r>
    </w:p>
    <w:p>
      <w:pPr>
        <w:pStyle w:val="0"/>
        <w:spacing w:before="200" w:line-rule="auto"/>
        <w:ind w:firstLine="540"/>
        <w:jc w:val="both"/>
      </w:pPr>
      <w:r>
        <w:rPr>
          <w:sz w:val="20"/>
        </w:rPr>
        <w:t xml:space="preserve">выявлять проблемы для решения в учебных и жизненных ситуациях;</w:t>
      </w:r>
    </w:p>
    <w:p>
      <w:pPr>
        <w:pStyle w:val="0"/>
        <w:spacing w:before="200" w:line-rule="auto"/>
        <w:ind w:firstLine="540"/>
        <w:jc w:val="both"/>
      </w:pPr>
      <w:r>
        <w:rPr>
          <w:sz w:val="20"/>
        </w:rPr>
        <w:t xml:space="preserve">ориентироваться в различных подходах к принятию решений (индивидуальное, принятие решения в группе, принятие решения группой);</w:t>
      </w:r>
    </w:p>
    <w:p>
      <w:pPr>
        <w:pStyle w:val="0"/>
        <w:spacing w:before="200" w:line-rule="auto"/>
        <w:ind w:firstLine="540"/>
        <w:jc w:val="both"/>
      </w:pPr>
      <w:r>
        <w:rPr>
          <w:sz w:val="20"/>
        </w:rPr>
        <w:t xml:space="preserve">самостоятельно составлять алгоритм решения задачи (или его часть), выбирать способ решения учебной задачи с учетом имеющихся ресурсов и собственных возможностей, аргументировать предлагаемые варианты решений;</w:t>
      </w:r>
    </w:p>
    <w:p>
      <w:pPr>
        <w:pStyle w:val="0"/>
        <w:spacing w:before="200" w:line-rule="auto"/>
        <w:ind w:firstLine="540"/>
        <w:jc w:val="both"/>
      </w:pPr>
      <w:r>
        <w:rPr>
          <w:sz w:val="20"/>
        </w:rPr>
        <w:t xml:space="preserve">самостоятельно составлять план действий, вносить необходимые коррективы в ходе его реализации;</w:t>
      </w:r>
    </w:p>
    <w:p>
      <w:pPr>
        <w:pStyle w:val="0"/>
        <w:spacing w:before="200" w:line-rule="auto"/>
        <w:ind w:firstLine="540"/>
        <w:jc w:val="both"/>
      </w:pPr>
      <w:r>
        <w:rPr>
          <w:sz w:val="20"/>
        </w:rPr>
        <w:t xml:space="preserve">делать выбор и брать ответственность за решение.</w:t>
      </w:r>
    </w:p>
    <w:p>
      <w:pPr>
        <w:pStyle w:val="0"/>
        <w:spacing w:before="200" w:line-rule="auto"/>
        <w:ind w:firstLine="540"/>
        <w:jc w:val="both"/>
      </w:pPr>
      <w:r>
        <w:rPr>
          <w:sz w:val="20"/>
        </w:rPr>
        <w:t xml:space="preserve">90.12.3.6. У обучающегося будут сформированы следующие умения самоконтроля, эмоционального интеллекта как части регулятивных универсальных учебных действий:</w:t>
      </w:r>
    </w:p>
    <w:p>
      <w:pPr>
        <w:pStyle w:val="0"/>
        <w:spacing w:before="200" w:line-rule="auto"/>
        <w:ind w:firstLine="540"/>
        <w:jc w:val="both"/>
      </w:pPr>
      <w:r>
        <w:rPr>
          <w:sz w:val="20"/>
        </w:rPr>
        <w:t xml:space="preserve">владеть разными способами самоконтроля (в том числе речевого), самомотивации и рефлексии;</w:t>
      </w:r>
    </w:p>
    <w:p>
      <w:pPr>
        <w:pStyle w:val="0"/>
        <w:spacing w:before="200" w:line-rule="auto"/>
        <w:ind w:firstLine="540"/>
        <w:jc w:val="both"/>
      </w:pPr>
      <w:r>
        <w:rPr>
          <w:sz w:val="20"/>
        </w:rPr>
        <w:t xml:space="preserve">давать адекватную оценку учебной ситуации и предлагать план ее изменения;</w:t>
      </w:r>
    </w:p>
    <w:p>
      <w:pPr>
        <w:pStyle w:val="0"/>
        <w:spacing w:before="200" w:line-rule="auto"/>
        <w:ind w:firstLine="540"/>
        <w:jc w:val="both"/>
      </w:pPr>
      <w:r>
        <w:rPr>
          <w:sz w:val="20"/>
        </w:rPr>
        <w:t xml:space="preserve">предвидеть трудности, которые могут возникнуть при решении учебной задачи, и адаптировать решение к меняющимся обстоятельствам;</w:t>
      </w:r>
    </w:p>
    <w:p>
      <w:pPr>
        <w:pStyle w:val="0"/>
        <w:spacing w:before="200" w:line-rule="auto"/>
        <w:ind w:firstLine="540"/>
        <w:jc w:val="both"/>
      </w:pPr>
      <w:r>
        <w:rPr>
          <w:sz w:val="20"/>
        </w:rPr>
        <w:t xml:space="preserve">объяснять причины достижения (недостижения) результата деятельности; понимать причины коммуникативных неудач и уметь предупреждать их, давать оценку приобретенному речевому опыту и корректировать собственную речь с учетом целей и условий общения; оценивать соответствие результата цели и условиям общения;</w:t>
      </w:r>
    </w:p>
    <w:p>
      <w:pPr>
        <w:pStyle w:val="0"/>
        <w:spacing w:before="200" w:line-rule="auto"/>
        <w:ind w:firstLine="540"/>
        <w:jc w:val="both"/>
      </w:pPr>
      <w:r>
        <w:rPr>
          <w:sz w:val="20"/>
        </w:rPr>
        <w:t xml:space="preserve">развивать способность управлять собственными эмоциями и эмоциями других;</w:t>
      </w:r>
    </w:p>
    <w:p>
      <w:pPr>
        <w:pStyle w:val="0"/>
        <w:spacing w:before="200" w:line-rule="auto"/>
        <w:ind w:firstLine="540"/>
        <w:jc w:val="both"/>
      </w:pPr>
      <w:r>
        <w:rPr>
          <w:sz w:val="20"/>
        </w:rPr>
        <w:t xml:space="preserve">выявлять и анализировать причины эмоций; понимать мотивы и намерения другого человека, анализируя речевую ситуацию; регулировать способ выражения собственных эмоций;</w:t>
      </w:r>
    </w:p>
    <w:p>
      <w:pPr>
        <w:pStyle w:val="0"/>
        <w:spacing w:before="200" w:line-rule="auto"/>
        <w:ind w:firstLine="540"/>
        <w:jc w:val="both"/>
      </w:pPr>
      <w:r>
        <w:rPr>
          <w:sz w:val="20"/>
        </w:rPr>
        <w:t xml:space="preserve">осознанно относиться к другому человеку и его мнению;</w:t>
      </w:r>
    </w:p>
    <w:p>
      <w:pPr>
        <w:pStyle w:val="0"/>
        <w:spacing w:before="200" w:line-rule="auto"/>
        <w:ind w:firstLine="540"/>
        <w:jc w:val="both"/>
      </w:pPr>
      <w:r>
        <w:rPr>
          <w:sz w:val="20"/>
        </w:rPr>
        <w:t xml:space="preserve">признавать свое и чужое право на ошибку;</w:t>
      </w:r>
    </w:p>
    <w:p>
      <w:pPr>
        <w:pStyle w:val="0"/>
        <w:spacing w:before="200" w:line-rule="auto"/>
        <w:ind w:firstLine="540"/>
        <w:jc w:val="both"/>
      </w:pPr>
      <w:r>
        <w:rPr>
          <w:sz w:val="20"/>
        </w:rPr>
        <w:t xml:space="preserve">принимать себя и других, не осуждая;</w:t>
      </w:r>
    </w:p>
    <w:p>
      <w:pPr>
        <w:pStyle w:val="0"/>
        <w:spacing w:before="200" w:line-rule="auto"/>
        <w:ind w:firstLine="540"/>
        <w:jc w:val="both"/>
      </w:pPr>
      <w:r>
        <w:rPr>
          <w:sz w:val="20"/>
        </w:rPr>
        <w:t xml:space="preserve">проявлять открытость;</w:t>
      </w:r>
    </w:p>
    <w:p>
      <w:pPr>
        <w:pStyle w:val="0"/>
        <w:spacing w:before="200" w:line-rule="auto"/>
        <w:ind w:firstLine="540"/>
        <w:jc w:val="both"/>
      </w:pPr>
      <w:r>
        <w:rPr>
          <w:sz w:val="20"/>
        </w:rPr>
        <w:t xml:space="preserve">осознавать невозможность контролировать все вокруг.</w:t>
      </w:r>
    </w:p>
    <w:p>
      <w:pPr>
        <w:pStyle w:val="0"/>
        <w:spacing w:before="200" w:line-rule="auto"/>
        <w:ind w:firstLine="540"/>
        <w:jc w:val="both"/>
      </w:pPr>
      <w:r>
        <w:rPr>
          <w:sz w:val="20"/>
        </w:rPr>
        <w:t xml:space="preserve">90.12.3.7. У обучающегося будут сформированы следующие умения совместной деятельности:</w:t>
      </w:r>
    </w:p>
    <w:p>
      <w:pPr>
        <w:pStyle w:val="0"/>
        <w:spacing w:before="200" w:line-rule="auto"/>
        <w:ind w:firstLine="540"/>
        <w:jc w:val="both"/>
      </w:pPr>
      <w:r>
        <w:rPr>
          <w:sz w:val="20"/>
        </w:rPr>
        <w:t xml:space="preserve">понимать и использовать преимущества командной и индивидуальной работы при решении конкретной проблемы, обосновывать необходимость применения групповых форм взаимодействия при решении поставленной задачи;</w:t>
      </w:r>
    </w:p>
    <w:p>
      <w:pPr>
        <w:pStyle w:val="0"/>
        <w:spacing w:before="200" w:line-rule="auto"/>
        <w:ind w:firstLine="540"/>
        <w:jc w:val="both"/>
      </w:pPr>
      <w:r>
        <w:rPr>
          <w:sz w:val="20"/>
        </w:rPr>
        <w:t xml:space="preserve">принимать цель совместной деятельности, коллективно строить действия по ее достижению: распределять роли, договариваться, обсуждать процесс и результат совместной работы;</w:t>
      </w:r>
    </w:p>
    <w:p>
      <w:pPr>
        <w:pStyle w:val="0"/>
        <w:spacing w:before="200" w:line-rule="auto"/>
        <w:ind w:firstLine="540"/>
        <w:jc w:val="both"/>
      </w:pPr>
      <w:r>
        <w:rPr>
          <w:sz w:val="20"/>
        </w:rPr>
        <w:t xml:space="preserve">уметь обобщать мнения нескольких людей, проявлять готовность руководить, выполнять поручения, подчиняться;</w:t>
      </w:r>
    </w:p>
    <w:p>
      <w:pPr>
        <w:pStyle w:val="0"/>
        <w:spacing w:before="200" w:line-rule="auto"/>
        <w:ind w:firstLine="540"/>
        <w:jc w:val="both"/>
      </w:pPr>
      <w:r>
        <w:rPr>
          <w:sz w:val="20"/>
        </w:rPr>
        <w:t xml:space="preserve">планировать организацию совместной работы, определять свою роль (с учетом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мнениями, "мозговой штурм" и другие);</w:t>
      </w:r>
    </w:p>
    <w:p>
      <w:pPr>
        <w:pStyle w:val="0"/>
        <w:spacing w:before="200" w:line-rule="auto"/>
        <w:ind w:firstLine="540"/>
        <w:jc w:val="both"/>
      </w:pPr>
      <w:r>
        <w:rPr>
          <w:sz w:val="20"/>
        </w:rPr>
        <w:t xml:space="preserve">выполнять свою часть работы, достигать качественный результат по своему направлению и координировать свои действия с действиями других членов команды;</w:t>
      </w:r>
    </w:p>
    <w:p>
      <w:pPr>
        <w:pStyle w:val="0"/>
        <w:spacing w:before="200" w:line-rule="auto"/>
        <w:ind w:firstLine="540"/>
        <w:jc w:val="both"/>
      </w:pPr>
      <w:r>
        <w:rPr>
          <w:sz w:val="20"/>
        </w:rPr>
        <w:t xml:space="preserve">оценивать качество своего вклада в общий продукт по критериям, самостоятельно сформулированным участниками взаимодействия, 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представлению отчета перед группой.</w:t>
      </w:r>
    </w:p>
    <w:p>
      <w:pPr>
        <w:pStyle w:val="0"/>
        <w:spacing w:before="200" w:line-rule="auto"/>
        <w:ind w:firstLine="540"/>
        <w:jc w:val="both"/>
      </w:pPr>
      <w:r>
        <w:rPr>
          <w:sz w:val="20"/>
        </w:rPr>
        <w:t xml:space="preserve">90.12.4. К концу обучения в 5 классе обучающийся получит следующие предметные результаты по отдельным темам программы по русскому языку:</w:t>
      </w:r>
    </w:p>
    <w:p>
      <w:pPr>
        <w:pStyle w:val="0"/>
        <w:spacing w:before="200" w:line-rule="auto"/>
        <w:ind w:firstLine="540"/>
        <w:jc w:val="both"/>
      </w:pPr>
      <w:r>
        <w:rPr>
          <w:sz w:val="20"/>
        </w:rPr>
        <w:t xml:space="preserve">90.12.4.1. Общие сведения о языке.</w:t>
      </w:r>
    </w:p>
    <w:p>
      <w:pPr>
        <w:pStyle w:val="0"/>
        <w:spacing w:before="200" w:line-rule="auto"/>
        <w:ind w:firstLine="540"/>
        <w:jc w:val="both"/>
      </w:pPr>
      <w:r>
        <w:rPr>
          <w:sz w:val="20"/>
        </w:rPr>
        <w:t xml:space="preserve">Осознавать богатство и выразительность русского языка, приводить примеры, свидетельствующие об этом.</w:t>
      </w:r>
    </w:p>
    <w:p>
      <w:pPr>
        <w:pStyle w:val="0"/>
        <w:spacing w:before="200" w:line-rule="auto"/>
        <w:ind w:firstLine="540"/>
        <w:jc w:val="both"/>
      </w:pPr>
      <w:r>
        <w:rPr>
          <w:sz w:val="20"/>
        </w:rPr>
        <w:t xml:space="preserve">Знать основные разделы лингвистики, основные единицы языка и речи (звук, морфема, слово, словосочетание, предложение).</w:t>
      </w:r>
    </w:p>
    <w:p>
      <w:pPr>
        <w:pStyle w:val="0"/>
        <w:spacing w:before="200" w:line-rule="auto"/>
        <w:ind w:firstLine="540"/>
        <w:jc w:val="both"/>
      </w:pPr>
      <w:r>
        <w:rPr>
          <w:sz w:val="20"/>
        </w:rPr>
        <w:t xml:space="preserve">90.12.4.2. Язык и речь.</w:t>
      </w:r>
    </w:p>
    <w:p>
      <w:pPr>
        <w:pStyle w:val="0"/>
        <w:spacing w:before="200" w:line-rule="auto"/>
        <w:ind w:firstLine="540"/>
        <w:jc w:val="both"/>
      </w:pPr>
      <w:r>
        <w:rPr>
          <w:sz w:val="20"/>
        </w:rPr>
        <w:t xml:space="preserve">Характеризовать различия между устной и письменной речью, диалогом и монологом, учитывать особенности видов речевой деятельности при решении практико-ориентированных учебных задач и в повседневной жизни.</w:t>
      </w:r>
    </w:p>
    <w:p>
      <w:pPr>
        <w:pStyle w:val="0"/>
        <w:spacing w:before="200" w:line-rule="auto"/>
        <w:ind w:firstLine="540"/>
        <w:jc w:val="both"/>
      </w:pPr>
      <w:r>
        <w:rPr>
          <w:sz w:val="20"/>
        </w:rPr>
        <w:t xml:space="preserve">Создавать устные монологические высказывания объемом не менее 5 предложений на основе жизненных наблюдений, чтения научно-учебной, художественной и научно-популярной литературы.</w:t>
      </w:r>
    </w:p>
    <w:p>
      <w:pPr>
        <w:pStyle w:val="0"/>
        <w:spacing w:before="200" w:line-rule="auto"/>
        <w:ind w:firstLine="540"/>
        <w:jc w:val="both"/>
      </w:pPr>
      <w:r>
        <w:rPr>
          <w:sz w:val="20"/>
        </w:rPr>
        <w:t xml:space="preserve">Участвовать в диалоге на лингвистические темы (в рамках изученного) и в диалоге или полилоге на основе жизненных наблюдений объемом не менее 3 реплик.</w:t>
      </w:r>
    </w:p>
    <w:p>
      <w:pPr>
        <w:pStyle w:val="0"/>
        <w:spacing w:before="200" w:line-rule="auto"/>
        <w:ind w:firstLine="540"/>
        <w:jc w:val="both"/>
      </w:pPr>
      <w:r>
        <w:rPr>
          <w:sz w:val="20"/>
        </w:rPr>
        <w:t xml:space="preserve">Владеть различными видами аудирования: выборочным, ознакомительным, детальным - научно-учебных и художественных текстов различных функционально-смысловых типов речи.</w:t>
      </w:r>
    </w:p>
    <w:p>
      <w:pPr>
        <w:pStyle w:val="0"/>
        <w:spacing w:before="200" w:line-rule="auto"/>
        <w:ind w:firstLine="540"/>
        <w:jc w:val="both"/>
      </w:pPr>
      <w:r>
        <w:rPr>
          <w:sz w:val="20"/>
        </w:rPr>
        <w:t xml:space="preserve">Владеть различными видами чтения: просмотровым, ознакомительным, изучающим, поисковым.</w:t>
      </w:r>
    </w:p>
    <w:p>
      <w:pPr>
        <w:pStyle w:val="0"/>
        <w:spacing w:before="200" w:line-rule="auto"/>
        <w:ind w:firstLine="540"/>
        <w:jc w:val="both"/>
      </w:pPr>
      <w:r>
        <w:rPr>
          <w:sz w:val="20"/>
        </w:rPr>
        <w:t xml:space="preserve">Устно пересказывать прочитанный или прослушанный текст объемом не менее 100 слов.</w:t>
      </w:r>
    </w:p>
    <w:p>
      <w:pPr>
        <w:pStyle w:val="0"/>
        <w:spacing w:before="200" w:line-rule="auto"/>
        <w:ind w:firstLine="540"/>
        <w:jc w:val="both"/>
      </w:pPr>
      <w:r>
        <w:rPr>
          <w:sz w:val="20"/>
        </w:rPr>
        <w:t xml:space="preserve">Понимать содержание прослушанных и прочитанных научно-учебных и художественных текстов различных функционально-смысловых типов речи объемом не менее 150 слов: устно и письменно формулировать тему и главную мысль текста; формулировать вопросы по содержанию текста и отвечать на них; подробно и сжато передавать в письменной форме содержание исходного текста (для подробного изложения объем исходного текста должен составлять не менее 100 слов; для сжатого изложения - не менее 110 слов).</w:t>
      </w:r>
    </w:p>
    <w:p>
      <w:pPr>
        <w:pStyle w:val="0"/>
        <w:spacing w:before="200" w:line-rule="auto"/>
        <w:ind w:firstLine="540"/>
        <w:jc w:val="both"/>
      </w:pPr>
      <w:r>
        <w:rPr>
          <w:sz w:val="20"/>
        </w:rPr>
        <w:t xml:space="preserve">Осуществлять выбор языковых средств для создания высказывания в соответствии с целью, темой и коммуникативным замыслом.</w:t>
      </w:r>
    </w:p>
    <w:p>
      <w:pPr>
        <w:pStyle w:val="0"/>
        <w:spacing w:before="200" w:line-rule="auto"/>
        <w:ind w:firstLine="540"/>
        <w:jc w:val="both"/>
      </w:pPr>
      <w:r>
        <w:rPr>
          <w:sz w:val="20"/>
        </w:rPr>
        <w:t xml:space="preserve">Соблюдать на письме нормы современного русского литературного языка, в том числе во время списывания текста объемом 90 - 100 слов; словарного диктанта объемом 15 - 20 слов; диктанта на основе связного текста объемом 90 - 100 слов, составленного с учетом ранее изученных правил правописания (в том числе содержащего изученные в течение первого года обучения орфограммы, пунктограммы и слова с непроверяемыми написаниями); уметь пользоваться разными видами лексических словарей; соблюдать в устной речи и на письме правила речевого этикета.</w:t>
      </w:r>
    </w:p>
    <w:p>
      <w:pPr>
        <w:pStyle w:val="0"/>
        <w:spacing w:before="200" w:line-rule="auto"/>
        <w:ind w:firstLine="540"/>
        <w:jc w:val="both"/>
      </w:pPr>
      <w:r>
        <w:rPr>
          <w:sz w:val="20"/>
        </w:rPr>
        <w:t xml:space="preserve">90.12.4.3. Текст.</w:t>
      </w:r>
    </w:p>
    <w:p>
      <w:pPr>
        <w:pStyle w:val="0"/>
        <w:spacing w:before="200" w:line-rule="auto"/>
        <w:ind w:firstLine="540"/>
        <w:jc w:val="both"/>
      </w:pPr>
      <w:r>
        <w:rPr>
          <w:sz w:val="20"/>
        </w:rPr>
        <w:t xml:space="preserve">Распознавать основные признаки текста; членить текст на композиционносмысловые части (абзацы); распознавать средства связи предложений и частей текста (формы слова, однокоренные слова, синонимы, антонимы, личные местоимения, повтор слова); применять эти знания при создании собственного текста (устного и письменного).</w:t>
      </w:r>
    </w:p>
    <w:p>
      <w:pPr>
        <w:pStyle w:val="0"/>
        <w:spacing w:before="200" w:line-rule="auto"/>
        <w:ind w:firstLine="540"/>
        <w:jc w:val="both"/>
      </w:pPr>
      <w:r>
        <w:rPr>
          <w:sz w:val="20"/>
        </w:rPr>
        <w:t xml:space="preserve">Проводить смысловой анализ текста, его композиционных особенностей, определять количество микротем и абзацев.</w:t>
      </w:r>
    </w:p>
    <w:p>
      <w:pPr>
        <w:pStyle w:val="0"/>
        <w:spacing w:before="200" w:line-rule="auto"/>
        <w:ind w:firstLine="540"/>
        <w:jc w:val="both"/>
      </w:pPr>
      <w:r>
        <w:rPr>
          <w:sz w:val="20"/>
        </w:rPr>
        <w:t xml:space="preserve">Характеризовать текст с точки зрения его соответствия основным признакам (наличие темы, главной мысли, грамматической связи предложений, цельности и относительной законченности); с точки зрения его принадлежности к функционально-смысловому типу речи.</w:t>
      </w:r>
    </w:p>
    <w:p>
      <w:pPr>
        <w:pStyle w:val="0"/>
        <w:spacing w:before="200" w:line-rule="auto"/>
        <w:ind w:firstLine="540"/>
        <w:jc w:val="both"/>
      </w:pPr>
      <w:r>
        <w:rPr>
          <w:sz w:val="20"/>
        </w:rPr>
        <w:t xml:space="preserve">Использовать знание основных признаков текста, особенностей функционально-смысловых типов речи, функциональных разновидностей языка в практике создания текста (в рамках изученного).</w:t>
      </w:r>
    </w:p>
    <w:p>
      <w:pPr>
        <w:pStyle w:val="0"/>
        <w:spacing w:before="200" w:line-rule="auto"/>
        <w:ind w:firstLine="540"/>
        <w:jc w:val="both"/>
      </w:pPr>
      <w:r>
        <w:rPr>
          <w:sz w:val="20"/>
        </w:rPr>
        <w:t xml:space="preserve">Применять знание основных признаков текста (повествование) в практике его создания.</w:t>
      </w:r>
    </w:p>
    <w:p>
      <w:pPr>
        <w:pStyle w:val="0"/>
        <w:spacing w:before="200" w:line-rule="auto"/>
        <w:ind w:firstLine="540"/>
        <w:jc w:val="both"/>
      </w:pPr>
      <w:r>
        <w:rPr>
          <w:sz w:val="20"/>
        </w:rPr>
        <w:t xml:space="preserve">Создавать тексты-повествования с опорой на жизненный и читательский опыт; тексты с опорой на произведения искусства (в том числе сочинения-миниатюры объемом 3 и более предложений; классные сочинения объемом не менее 70 слов).</w:t>
      </w:r>
    </w:p>
    <w:p>
      <w:pPr>
        <w:pStyle w:val="0"/>
        <w:spacing w:before="200" w:line-rule="auto"/>
        <w:ind w:firstLine="540"/>
        <w:jc w:val="both"/>
      </w:pPr>
      <w:r>
        <w:rPr>
          <w:sz w:val="20"/>
        </w:rPr>
        <w:t xml:space="preserve">Восстанавливать деформированный текст; осуществлять корректировку восстановленного текста с опорой на образец.</w:t>
      </w:r>
    </w:p>
    <w:p>
      <w:pPr>
        <w:pStyle w:val="0"/>
        <w:spacing w:before="200" w:line-rule="auto"/>
        <w:ind w:firstLine="540"/>
        <w:jc w:val="both"/>
      </w:pPr>
      <w:r>
        <w:rPr>
          <w:sz w:val="20"/>
        </w:rPr>
        <w:t xml:space="preserve">Владеть умениями информационной переработки прослушанного и прочитанного научно-учебного, художественного и научно-популярного текстов: составлять план (простой, сложный) с целью дальнейшего воспроизведения содержания текста в устной и письменной форме; передавать содержание текста, в том числе с изменением лица рассказчика; извлекать информацию из различных источников, в том числе из лингвистических словарей и справочной литературы, и использовать ее в учебной деятельности.</w:t>
      </w:r>
    </w:p>
    <w:p>
      <w:pPr>
        <w:pStyle w:val="0"/>
        <w:spacing w:before="200" w:line-rule="auto"/>
        <w:ind w:firstLine="540"/>
        <w:jc w:val="both"/>
      </w:pPr>
      <w:r>
        <w:rPr>
          <w:sz w:val="20"/>
        </w:rPr>
        <w:t xml:space="preserve">Представлять сообщение на заданную тему в виде презентации (в том числе с использованием помощи других людей и ассистивных технологий).</w:t>
      </w:r>
    </w:p>
    <w:p>
      <w:pPr>
        <w:pStyle w:val="0"/>
        <w:spacing w:before="200" w:line-rule="auto"/>
        <w:ind w:firstLine="540"/>
        <w:jc w:val="both"/>
      </w:pPr>
      <w:r>
        <w:rPr>
          <w:sz w:val="20"/>
        </w:rPr>
        <w:t xml:space="preserve">Редактировать собственные или созданные другими обучающимися тексты с целью совершенствования их содержания (проверка фактического материала, начальный логический анализ текста - целостность, связность, информативность).</w:t>
      </w:r>
    </w:p>
    <w:p>
      <w:pPr>
        <w:pStyle w:val="0"/>
        <w:spacing w:before="200" w:line-rule="auto"/>
        <w:ind w:firstLine="540"/>
        <w:jc w:val="both"/>
      </w:pPr>
      <w:r>
        <w:rPr>
          <w:sz w:val="20"/>
        </w:rPr>
        <w:t xml:space="preserve">90.12.4.4. Функциональные разновидности языка.</w:t>
      </w:r>
    </w:p>
    <w:p>
      <w:pPr>
        <w:pStyle w:val="0"/>
        <w:spacing w:before="200" w:line-rule="auto"/>
        <w:ind w:firstLine="540"/>
        <w:jc w:val="both"/>
      </w:pPr>
      <w:r>
        <w:rPr>
          <w:sz w:val="20"/>
        </w:rPr>
        <w:t xml:space="preserve">Иметь общее представление об особенностях разговорной речи, функциональных стилей, языка художественной литературы. Устанавливать различия текстов разговорного характера, научных, публицистических, официальноделовых, текстов художественной литературы (экстралингвистические особенности, лингвистические особенности на уровне употребления лексических средств, типичных синтаксических конструкций).</w:t>
      </w:r>
    </w:p>
    <w:p>
      <w:pPr>
        <w:pStyle w:val="0"/>
        <w:spacing w:before="200" w:line-rule="auto"/>
        <w:ind w:firstLine="540"/>
        <w:jc w:val="both"/>
      </w:pPr>
      <w:r>
        <w:rPr>
          <w:sz w:val="20"/>
        </w:rPr>
        <w:t xml:space="preserve">Различать и анализировать (с опорой на заданный алгоритм и (или) с помощью педагогических работников) тексты разных жанров научного (учебнонаучного), публицистического, официально-делового стилей, разговорной речи (отзыв, сообщение, доклад как жанры научного стиля; выступление, статья, интервью, очерк как жанры публицистического стиля; расписка, доверенность, заявление как жанры официально-делового стиля; рассказ, беседа, спор как жанры разговорной речи).</w:t>
      </w:r>
    </w:p>
    <w:p>
      <w:pPr>
        <w:pStyle w:val="0"/>
        <w:spacing w:before="200" w:line-rule="auto"/>
        <w:ind w:firstLine="540"/>
        <w:jc w:val="both"/>
      </w:pPr>
      <w:r>
        <w:rPr>
          <w:sz w:val="20"/>
        </w:rPr>
        <w:t xml:space="preserve">Создавать устные и письменные высказывания разных стилей, жанров и типов речи (отзыв, сообщение, доклад как жанры научного стиля; выступление, интервью, репортаж как жанры публицистического стиля; расписка, доверенность, заявление как жанры официально-делового стиля; рассказ, беседа, спор как жанры разговорной речи; тексты повествовательного характера, рассуждение, описание; тексты, сочетающие разные функционально-смысловые типы речи).</w:t>
      </w:r>
    </w:p>
    <w:p>
      <w:pPr>
        <w:pStyle w:val="0"/>
        <w:spacing w:before="200" w:line-rule="auto"/>
        <w:ind w:firstLine="540"/>
        <w:jc w:val="both"/>
      </w:pPr>
      <w:r>
        <w:rPr>
          <w:sz w:val="20"/>
        </w:rPr>
        <w:t xml:space="preserve">Оценивать чужие и собственные речевые высказывания разной функциональной направленности с точки зрения соответствия их коммуникативным требованиям и языковой правильности (с опорой на заданный алгоритм и (или) с помощью педагогических работников).</w:t>
      </w:r>
    </w:p>
    <w:p>
      <w:pPr>
        <w:pStyle w:val="0"/>
        <w:spacing w:before="200" w:line-rule="auto"/>
        <w:ind w:firstLine="540"/>
        <w:jc w:val="both"/>
      </w:pPr>
      <w:r>
        <w:rPr>
          <w:sz w:val="20"/>
        </w:rPr>
        <w:t xml:space="preserve">Осуществлять исправление речевых недостатков, редактирование текста.</w:t>
      </w:r>
    </w:p>
    <w:p>
      <w:pPr>
        <w:pStyle w:val="0"/>
        <w:spacing w:before="200" w:line-rule="auto"/>
        <w:ind w:firstLine="540"/>
        <w:jc w:val="both"/>
      </w:pPr>
      <w:r>
        <w:rPr>
          <w:sz w:val="20"/>
        </w:rPr>
        <w:t xml:space="preserve">Выступать перед аудиторией сверстников с небольшими информационными сообщениями, сообщением и небольшим докладом на учебно-научную тему.</w:t>
      </w:r>
    </w:p>
    <w:p>
      <w:pPr>
        <w:pStyle w:val="0"/>
        <w:spacing w:before="200" w:line-rule="auto"/>
        <w:ind w:firstLine="540"/>
        <w:jc w:val="both"/>
      </w:pPr>
      <w:r>
        <w:rPr>
          <w:sz w:val="20"/>
        </w:rPr>
        <w:t xml:space="preserve">90.12.4.5. Фонетика. Графика. Орфоэпия.</w:t>
      </w:r>
    </w:p>
    <w:p>
      <w:pPr>
        <w:pStyle w:val="0"/>
        <w:spacing w:before="200" w:line-rule="auto"/>
        <w:ind w:firstLine="540"/>
        <w:jc w:val="both"/>
      </w:pPr>
      <w:r>
        <w:rPr>
          <w:sz w:val="20"/>
        </w:rPr>
        <w:t xml:space="preserve">Характеризовать звуки; понимать различие между звуком и буквой, характеризовать систему звуков.</w:t>
      </w:r>
    </w:p>
    <w:p>
      <w:pPr>
        <w:pStyle w:val="0"/>
        <w:spacing w:before="200" w:line-rule="auto"/>
        <w:ind w:firstLine="540"/>
        <w:jc w:val="both"/>
      </w:pPr>
      <w:r>
        <w:rPr>
          <w:sz w:val="20"/>
        </w:rPr>
        <w:t xml:space="preserve">Проводить фонетический анализ слов.</w:t>
      </w:r>
    </w:p>
    <w:p>
      <w:pPr>
        <w:pStyle w:val="0"/>
        <w:spacing w:before="200" w:line-rule="auto"/>
        <w:ind w:firstLine="540"/>
        <w:jc w:val="both"/>
      </w:pPr>
      <w:r>
        <w:rPr>
          <w:sz w:val="20"/>
        </w:rPr>
        <w:t xml:space="preserve">Использовать знания по фонетике, графике и орфоэпии в практике произношения и правописания слов.</w:t>
      </w:r>
    </w:p>
    <w:p>
      <w:pPr>
        <w:pStyle w:val="0"/>
        <w:spacing w:before="200" w:line-rule="auto"/>
        <w:ind w:firstLine="540"/>
        <w:jc w:val="both"/>
      </w:pPr>
      <w:r>
        <w:rPr>
          <w:sz w:val="20"/>
        </w:rPr>
        <w:t xml:space="preserve">90.12.4.6. Орфография.</w:t>
      </w:r>
    </w:p>
    <w:p>
      <w:pPr>
        <w:pStyle w:val="0"/>
        <w:spacing w:before="200" w:line-rule="auto"/>
        <w:ind w:firstLine="540"/>
        <w:jc w:val="both"/>
      </w:pPr>
      <w:r>
        <w:rPr>
          <w:sz w:val="20"/>
        </w:rPr>
        <w:t xml:space="preserve">Оперировать понятием "орфограмма" и различать буквенные и небуквенные орфограммы при проведении орфографического анализа слова.</w:t>
      </w:r>
    </w:p>
    <w:p>
      <w:pPr>
        <w:pStyle w:val="0"/>
        <w:spacing w:before="200" w:line-rule="auto"/>
        <w:ind w:firstLine="540"/>
        <w:jc w:val="both"/>
      </w:pPr>
      <w:r>
        <w:rPr>
          <w:sz w:val="20"/>
        </w:rPr>
        <w:t xml:space="preserve">Распознавать изученные орфограммы.</w:t>
      </w:r>
    </w:p>
    <w:p>
      <w:pPr>
        <w:pStyle w:val="0"/>
        <w:spacing w:before="200" w:line-rule="auto"/>
        <w:ind w:firstLine="540"/>
        <w:jc w:val="both"/>
      </w:pPr>
      <w:r>
        <w:rPr>
          <w:sz w:val="20"/>
        </w:rPr>
        <w:t xml:space="preserve">Применять знания по орфографии в практике правописания (в том числе применять знание о правописании разделительных "ъ" и "ь").</w:t>
      </w:r>
    </w:p>
    <w:p>
      <w:pPr>
        <w:pStyle w:val="0"/>
        <w:spacing w:before="200" w:line-rule="auto"/>
        <w:ind w:firstLine="540"/>
        <w:jc w:val="both"/>
      </w:pPr>
      <w:r>
        <w:rPr>
          <w:sz w:val="20"/>
        </w:rPr>
        <w:t xml:space="preserve">90.12.4.7. Лексикология.</w:t>
      </w:r>
    </w:p>
    <w:p>
      <w:pPr>
        <w:pStyle w:val="0"/>
        <w:spacing w:before="200" w:line-rule="auto"/>
        <w:ind w:firstLine="540"/>
        <w:jc w:val="both"/>
      </w:pPr>
      <w:r>
        <w:rPr>
          <w:sz w:val="20"/>
        </w:rPr>
        <w:t xml:space="preserve">Объяснять лексическое значение слова разными способами (подбор однокоренных слов; подбор синонимов и антонимов; определение значения слова по контексту, с помощью толкового словаря).</w:t>
      </w:r>
    </w:p>
    <w:p>
      <w:pPr>
        <w:pStyle w:val="0"/>
        <w:spacing w:before="200" w:line-rule="auto"/>
        <w:ind w:firstLine="540"/>
        <w:jc w:val="both"/>
      </w:pPr>
      <w:r>
        <w:rPr>
          <w:sz w:val="20"/>
        </w:rPr>
        <w:t xml:space="preserve">Распознавать однозначные и многозначные слова, различать прямое и переносное значения слова.</w:t>
      </w:r>
    </w:p>
    <w:p>
      <w:pPr>
        <w:pStyle w:val="0"/>
        <w:spacing w:before="200" w:line-rule="auto"/>
        <w:ind w:firstLine="540"/>
        <w:jc w:val="both"/>
      </w:pPr>
      <w:r>
        <w:rPr>
          <w:sz w:val="20"/>
        </w:rPr>
        <w:t xml:space="preserve">Распознавать синонимы, антонимы, омонимы; различать многозначные слова и омонимы; уметь правильно употреблять слова-паронимы.</w:t>
      </w:r>
    </w:p>
    <w:p>
      <w:pPr>
        <w:pStyle w:val="0"/>
        <w:spacing w:before="200" w:line-rule="auto"/>
        <w:ind w:firstLine="540"/>
        <w:jc w:val="both"/>
      </w:pPr>
      <w:r>
        <w:rPr>
          <w:sz w:val="20"/>
        </w:rPr>
        <w:t xml:space="preserve">Характеризовать тематические группы слов, родовые и видовые понятия.</w:t>
      </w:r>
    </w:p>
    <w:p>
      <w:pPr>
        <w:pStyle w:val="0"/>
        <w:spacing w:before="200" w:line-rule="auto"/>
        <w:ind w:firstLine="540"/>
        <w:jc w:val="both"/>
      </w:pPr>
      <w:r>
        <w:rPr>
          <w:sz w:val="20"/>
        </w:rPr>
        <w:t xml:space="preserve">Проводить лексический анализ слов (в рамках изученного).</w:t>
      </w:r>
    </w:p>
    <w:p>
      <w:pPr>
        <w:pStyle w:val="0"/>
        <w:spacing w:before="200" w:line-rule="auto"/>
        <w:ind w:firstLine="540"/>
        <w:jc w:val="both"/>
      </w:pPr>
      <w:r>
        <w:rPr>
          <w:sz w:val="20"/>
        </w:rPr>
        <w:t xml:space="preserve">Уметь пользоваться лексическими словарями (толковым словарем, словарями синонимов, антонимов, омонимов, паронимов).</w:t>
      </w:r>
    </w:p>
    <w:p>
      <w:pPr>
        <w:pStyle w:val="0"/>
        <w:spacing w:before="200" w:line-rule="auto"/>
        <w:ind w:firstLine="540"/>
        <w:jc w:val="both"/>
      </w:pPr>
      <w:r>
        <w:rPr>
          <w:sz w:val="20"/>
        </w:rPr>
        <w:t xml:space="preserve">90.12.4.8. Морфемика. Орфография.</w:t>
      </w:r>
    </w:p>
    <w:p>
      <w:pPr>
        <w:pStyle w:val="0"/>
        <w:spacing w:before="200" w:line-rule="auto"/>
        <w:ind w:firstLine="540"/>
        <w:jc w:val="both"/>
      </w:pPr>
      <w:r>
        <w:rPr>
          <w:sz w:val="20"/>
        </w:rPr>
        <w:t xml:space="preserve">Характеризовать морфему как минимальную значимую единицу языка.</w:t>
      </w:r>
    </w:p>
    <w:p>
      <w:pPr>
        <w:pStyle w:val="0"/>
        <w:spacing w:before="200" w:line-rule="auto"/>
        <w:ind w:firstLine="540"/>
        <w:jc w:val="both"/>
      </w:pPr>
      <w:r>
        <w:rPr>
          <w:sz w:val="20"/>
        </w:rPr>
        <w:t xml:space="preserve">Распознавать морфемы в слове (корень, приставку, суффикс, окончание), выделять основу слова.</w:t>
      </w:r>
    </w:p>
    <w:p>
      <w:pPr>
        <w:pStyle w:val="0"/>
        <w:spacing w:before="200" w:line-rule="auto"/>
        <w:ind w:firstLine="540"/>
        <w:jc w:val="both"/>
      </w:pPr>
      <w:r>
        <w:rPr>
          <w:sz w:val="20"/>
        </w:rPr>
        <w:t xml:space="preserve">Находить чередование звуков в морфемах (в том числе чередование гласных с нулем звука).</w:t>
      </w:r>
    </w:p>
    <w:p>
      <w:pPr>
        <w:pStyle w:val="0"/>
        <w:spacing w:before="200" w:line-rule="auto"/>
        <w:ind w:firstLine="540"/>
        <w:jc w:val="both"/>
      </w:pPr>
      <w:r>
        <w:rPr>
          <w:sz w:val="20"/>
        </w:rPr>
        <w:t xml:space="preserve">Проводить морфемный анализ слов.</w:t>
      </w:r>
    </w:p>
    <w:p>
      <w:pPr>
        <w:pStyle w:val="0"/>
        <w:spacing w:before="200" w:line-rule="auto"/>
        <w:ind w:firstLine="540"/>
        <w:jc w:val="both"/>
      </w:pPr>
      <w:r>
        <w:rPr>
          <w:sz w:val="20"/>
        </w:rPr>
        <w:t xml:space="preserve">Применять знания по морфемике при выполнении языкового анализа различных видов и в практике правописания неизменяемых приставок и приставок на "-з (-с)"; "ы - и" после приставок; корней с безударными проверяемыми, непроверяемыми, чередующимися гласными (в рамках изученного); корней с проверяемыми, непроверяемыми, непроизносимыми согласными (в рамках изученного); "е - о" после шипящих в корне слова; "ы - и" после "ц".</w:t>
      </w:r>
    </w:p>
    <w:p>
      <w:pPr>
        <w:pStyle w:val="0"/>
        <w:spacing w:before="200" w:line-rule="auto"/>
        <w:ind w:firstLine="540"/>
        <w:jc w:val="both"/>
      </w:pPr>
      <w:r>
        <w:rPr>
          <w:sz w:val="20"/>
        </w:rPr>
        <w:t xml:space="preserve">Уместно использовать слова с суффиксами оценки в собственной речи.</w:t>
      </w:r>
    </w:p>
    <w:p>
      <w:pPr>
        <w:pStyle w:val="0"/>
        <w:spacing w:before="200" w:line-rule="auto"/>
        <w:ind w:firstLine="540"/>
        <w:jc w:val="both"/>
      </w:pPr>
      <w:r>
        <w:rPr>
          <w:sz w:val="20"/>
        </w:rPr>
        <w:t xml:space="preserve">90.12.4.9. Морфология. Культура речи. Орфография.</w:t>
      </w:r>
    </w:p>
    <w:p>
      <w:pPr>
        <w:pStyle w:val="0"/>
        <w:spacing w:before="200" w:line-rule="auto"/>
        <w:ind w:firstLine="540"/>
        <w:jc w:val="both"/>
      </w:pPr>
      <w:r>
        <w:rPr>
          <w:sz w:val="20"/>
        </w:rPr>
        <w:t xml:space="preserve">Применять знания о частях речи как лексико-грамматических разрядах слов, о грамматическом значении слова, о системе частей речи в русском языке для решения практико-ориентированных учебных задач.</w:t>
      </w:r>
    </w:p>
    <w:p>
      <w:pPr>
        <w:pStyle w:val="0"/>
        <w:spacing w:before="200" w:line-rule="auto"/>
        <w:ind w:firstLine="540"/>
        <w:jc w:val="both"/>
      </w:pPr>
      <w:r>
        <w:rPr>
          <w:sz w:val="20"/>
        </w:rPr>
        <w:t xml:space="preserve">Распознавать имена существительные, имена прилагательные, глаголы.</w:t>
      </w:r>
    </w:p>
    <w:p>
      <w:pPr>
        <w:pStyle w:val="0"/>
        <w:spacing w:before="200" w:line-rule="auto"/>
        <w:ind w:firstLine="540"/>
        <w:jc w:val="both"/>
      </w:pPr>
      <w:r>
        <w:rPr>
          <w:sz w:val="20"/>
        </w:rPr>
        <w:t xml:space="preserve">Проводить морфологический анализ имен существительных, частичный морфологический анализ имен прилагательных, глаголов.</w:t>
      </w:r>
    </w:p>
    <w:p>
      <w:pPr>
        <w:pStyle w:val="0"/>
        <w:spacing w:before="200" w:line-rule="auto"/>
        <w:ind w:firstLine="540"/>
        <w:jc w:val="both"/>
      </w:pPr>
      <w:r>
        <w:rPr>
          <w:sz w:val="20"/>
        </w:rPr>
        <w:t xml:space="preserve">Применять знания по морфологии при выполнении языкового анализа различных видов и в речевой практике.</w:t>
      </w:r>
    </w:p>
    <w:p>
      <w:pPr>
        <w:pStyle w:val="0"/>
        <w:spacing w:before="200" w:line-rule="auto"/>
        <w:ind w:firstLine="540"/>
        <w:jc w:val="both"/>
      </w:pPr>
      <w:r>
        <w:rPr>
          <w:sz w:val="20"/>
        </w:rPr>
        <w:t xml:space="preserve">90.12.4.10. Имя существительное.</w:t>
      </w:r>
    </w:p>
    <w:p>
      <w:pPr>
        <w:pStyle w:val="0"/>
        <w:spacing w:before="200" w:line-rule="auto"/>
        <w:ind w:firstLine="540"/>
        <w:jc w:val="both"/>
      </w:pPr>
      <w:r>
        <w:rPr>
          <w:sz w:val="20"/>
        </w:rPr>
        <w:t xml:space="preserve">Определять общее грамматическое значение, морфологические признаки и синтаксические функции имени существительного; объяснять его роль в речи.</w:t>
      </w:r>
    </w:p>
    <w:p>
      <w:pPr>
        <w:pStyle w:val="0"/>
        <w:spacing w:before="200" w:line-rule="auto"/>
        <w:ind w:firstLine="540"/>
        <w:jc w:val="both"/>
      </w:pPr>
      <w:r>
        <w:rPr>
          <w:sz w:val="20"/>
        </w:rPr>
        <w:t xml:space="preserve">Определять лексико-грамматические разряды имен существительных.</w:t>
      </w:r>
    </w:p>
    <w:p>
      <w:pPr>
        <w:pStyle w:val="0"/>
        <w:spacing w:before="200" w:line-rule="auto"/>
        <w:ind w:firstLine="540"/>
        <w:jc w:val="both"/>
      </w:pPr>
      <w:r>
        <w:rPr>
          <w:sz w:val="20"/>
        </w:rPr>
        <w:t xml:space="preserve">Различать типы склонения имен существительных, выявлять разносклоняемые и несклоняемые имена существительные.</w:t>
      </w:r>
    </w:p>
    <w:p>
      <w:pPr>
        <w:pStyle w:val="0"/>
        <w:spacing w:before="200" w:line-rule="auto"/>
        <w:ind w:firstLine="540"/>
        <w:jc w:val="both"/>
      </w:pPr>
      <w:r>
        <w:rPr>
          <w:sz w:val="20"/>
        </w:rPr>
        <w:t xml:space="preserve">Проводить морфологический анализ имен существительных.</w:t>
      </w:r>
    </w:p>
    <w:p>
      <w:pPr>
        <w:pStyle w:val="0"/>
        <w:spacing w:before="200" w:line-rule="auto"/>
        <w:ind w:firstLine="540"/>
        <w:jc w:val="both"/>
      </w:pPr>
      <w:r>
        <w:rPr>
          <w:sz w:val="20"/>
        </w:rPr>
        <w:t xml:space="preserve">Соблюдать нормы словоизменения, произношения имен существительных, постановки в них ударения (в рамках изученного), употребления несклоняемых имен существительных.</w:t>
      </w:r>
    </w:p>
    <w:p>
      <w:pPr>
        <w:pStyle w:val="0"/>
        <w:spacing w:before="200" w:line-rule="auto"/>
        <w:ind w:firstLine="540"/>
        <w:jc w:val="both"/>
      </w:pPr>
      <w:r>
        <w:rPr>
          <w:sz w:val="20"/>
        </w:rPr>
        <w:t xml:space="preserve">Соблюдать нормы правописания имен существительных: безударных окончаний; о - е (е) после шипящих и ц в суффиксах и окончаниях; суффиксов "-чик щик-, -ек ик- (-чик-)"; корней с чередованием "а//о": "-лаг лож-; - раст ращ рос-; -гар- - -гор-, -зар зор-; -клан клон-, -скак скоч-"; употребления или неупотребления "ь" на конце имен существительных после шипящих; слитное и раздельное написание "не" с именами существительными; правописание собственных имен существительных.</w:t>
      </w:r>
    </w:p>
    <w:p>
      <w:pPr>
        <w:pStyle w:val="0"/>
        <w:spacing w:before="200" w:line-rule="auto"/>
        <w:ind w:firstLine="540"/>
        <w:jc w:val="both"/>
      </w:pPr>
      <w:r>
        <w:rPr>
          <w:sz w:val="20"/>
        </w:rPr>
        <w:t xml:space="preserve">90.12.4.11. Имя прилагательное.</w:t>
      </w:r>
    </w:p>
    <w:p>
      <w:pPr>
        <w:pStyle w:val="0"/>
        <w:spacing w:before="200" w:line-rule="auto"/>
        <w:ind w:firstLine="540"/>
        <w:jc w:val="both"/>
      </w:pPr>
      <w:r>
        <w:rPr>
          <w:sz w:val="20"/>
        </w:rPr>
        <w:t xml:space="preserve">Определять общее грамматическое значение, морфологические признаки и синтаксические функции имени прилагательного; объяснять его роль в речи; различать полную и краткую формы имен прилагательных.</w:t>
      </w:r>
    </w:p>
    <w:p>
      <w:pPr>
        <w:pStyle w:val="0"/>
        <w:spacing w:before="200" w:line-rule="auto"/>
        <w:ind w:firstLine="540"/>
        <w:jc w:val="both"/>
      </w:pPr>
      <w:r>
        <w:rPr>
          <w:sz w:val="20"/>
        </w:rPr>
        <w:t xml:space="preserve">Проводить частичный морфологический анализ имен прилагательных (в рамках изученного).</w:t>
      </w:r>
    </w:p>
    <w:p>
      <w:pPr>
        <w:pStyle w:val="0"/>
        <w:spacing w:before="200" w:line-rule="auto"/>
        <w:ind w:firstLine="540"/>
        <w:jc w:val="both"/>
      </w:pPr>
      <w:r>
        <w:rPr>
          <w:sz w:val="20"/>
        </w:rPr>
        <w:t xml:space="preserve">Соблюдать нормы словоизменения, произношения имен прилагательных, постановки в них ударения (в рамках изученного).</w:t>
      </w:r>
    </w:p>
    <w:p>
      <w:pPr>
        <w:pStyle w:val="0"/>
        <w:spacing w:before="200" w:line-rule="auto"/>
        <w:ind w:firstLine="540"/>
        <w:jc w:val="both"/>
      </w:pPr>
      <w:r>
        <w:rPr>
          <w:sz w:val="20"/>
        </w:rPr>
        <w:t xml:space="preserve">Соблюдать нормы правописания имен прилагательных: безударных окончаний; "о - е" после шипящих и "ц" в суффиксах и окончаниях; кратких форм имен прилагательных с основой на шипящие; нормы слитного и раздельного написания "не" с именами прилагательными.</w:t>
      </w:r>
    </w:p>
    <w:p>
      <w:pPr>
        <w:pStyle w:val="0"/>
        <w:spacing w:before="200" w:line-rule="auto"/>
        <w:ind w:firstLine="540"/>
        <w:jc w:val="both"/>
      </w:pPr>
      <w:r>
        <w:rPr>
          <w:sz w:val="20"/>
        </w:rPr>
        <w:t xml:space="preserve">90.12.4.12. Синтаксис. Культура речи. Пунктуация.</w:t>
      </w:r>
    </w:p>
    <w:p>
      <w:pPr>
        <w:pStyle w:val="0"/>
        <w:spacing w:before="200" w:line-rule="auto"/>
        <w:ind w:firstLine="540"/>
        <w:jc w:val="both"/>
      </w:pPr>
      <w:r>
        <w:rPr>
          <w:sz w:val="20"/>
        </w:rPr>
        <w:t xml:space="preserve">Распознавать единицы синтаксиса (словосочетание и предложение); проводить синтаксический анализ словосочетаний и простых предложений; проводить пунктуационный анализ простых осложненных и сложных предложений (в рамках изученного); применять знания по синтаксису и пунктуации при выполнении языкового анализа различных видов и в речевой практике.</w:t>
      </w:r>
    </w:p>
    <w:p>
      <w:pPr>
        <w:pStyle w:val="0"/>
        <w:spacing w:before="200" w:line-rule="auto"/>
        <w:ind w:firstLine="540"/>
        <w:jc w:val="both"/>
      </w:pPr>
      <w:r>
        <w:rPr>
          <w:sz w:val="20"/>
        </w:rPr>
        <w:t xml:space="preserve">Распознавать словосочетания по морфологическим свойствам главного слова (именные, глагольные, наречные); простые неосложненные предложения; простые предложения, осложненные однородными членами, включая предложения с обобщающим словом при однородных членах, обращением; распознавать предложения по цели высказывания (повествовательные, побудительные, вопросительные), эмоциональной окраске (восклицательные и невосклицательные), количеству грамматических основ (простые и сложные), наличию второстепенных членов (распространенные и нераспространенные); определять главные (грамматическую основу) и второстепенные члены предложения, морфологические средства выражения подлежащего (именем существительным или местоимением в именительном падеже, сочетанием имени существительного в форме именительного падежа с существительным или местоимением в форме творительного падежа с предлогом; сочетанием имени числительного в форме именительного падежа с существительным в форме родительного падежа) и сказуемого (глаголом, именем существительным, именем прилагательным), морфологические средства выражения второстепенных членов предложения (в рамках изученного).</w:t>
      </w:r>
    </w:p>
    <w:p>
      <w:pPr>
        <w:pStyle w:val="0"/>
        <w:spacing w:before="200" w:line-rule="auto"/>
        <w:ind w:firstLine="540"/>
        <w:jc w:val="both"/>
      </w:pPr>
      <w:r>
        <w:rPr>
          <w:sz w:val="20"/>
        </w:rPr>
        <w:t xml:space="preserve">Соблюдать на письме пунктуационные нормы при постановке тире между подлежащим и сказуемым, выборе знаков препинания в предложениях с однородными членами, связанными бессоюзной связью, одиночным союзом "и", союзами "а, но, однако, зато, да (в значении и), да (в значении но)"; с обобщающим словом при однородных членах; с обращением; в предложениях с прямой речью; в сложных предложениях, состоящих из частей, связанных бессоюзной связью и союзами "и, но, а, однако, зато, да"; оформлять на письме диалог.</w:t>
      </w:r>
    </w:p>
    <w:p>
      <w:pPr>
        <w:pStyle w:val="0"/>
        <w:spacing w:before="200" w:line-rule="auto"/>
        <w:ind w:firstLine="540"/>
        <w:jc w:val="both"/>
      </w:pPr>
      <w:r>
        <w:rPr>
          <w:sz w:val="20"/>
        </w:rPr>
        <w:t xml:space="preserve">90.12.5. К концу обучения в 6 классе обучающийся получит следующие предметные результаты по отдельным темам программы по русскому языку:</w:t>
      </w:r>
    </w:p>
    <w:p>
      <w:pPr>
        <w:pStyle w:val="0"/>
        <w:spacing w:before="200" w:line-rule="auto"/>
        <w:ind w:firstLine="540"/>
        <w:jc w:val="both"/>
      </w:pPr>
      <w:r>
        <w:rPr>
          <w:sz w:val="20"/>
        </w:rPr>
        <w:t xml:space="preserve">90.12.5.1. Общие сведения о языке.</w:t>
      </w:r>
    </w:p>
    <w:p>
      <w:pPr>
        <w:pStyle w:val="0"/>
        <w:spacing w:before="200" w:line-rule="auto"/>
        <w:ind w:firstLine="540"/>
        <w:jc w:val="both"/>
      </w:pPr>
      <w:r>
        <w:rPr>
          <w:sz w:val="20"/>
        </w:rPr>
        <w:t xml:space="preserve">Характеризовать функции русского языка как государственного языка Российской Федерации и языка межнационального общения, приводить примеры использования русского языка как государственного языка Российской Федерации и как языка межнационального общения (в рамках изученного).</w:t>
      </w:r>
    </w:p>
    <w:p>
      <w:pPr>
        <w:pStyle w:val="0"/>
        <w:spacing w:before="200" w:line-rule="auto"/>
        <w:ind w:firstLine="540"/>
        <w:jc w:val="both"/>
      </w:pPr>
      <w:r>
        <w:rPr>
          <w:sz w:val="20"/>
        </w:rPr>
        <w:t xml:space="preserve">Иметь представление о русском литературном языке.</w:t>
      </w:r>
    </w:p>
    <w:p>
      <w:pPr>
        <w:pStyle w:val="0"/>
        <w:spacing w:before="200" w:line-rule="auto"/>
        <w:ind w:firstLine="540"/>
        <w:jc w:val="both"/>
      </w:pPr>
      <w:r>
        <w:rPr>
          <w:sz w:val="20"/>
        </w:rPr>
        <w:t xml:space="preserve">90.12.5.2. Язык и речь.</w:t>
      </w:r>
    </w:p>
    <w:p>
      <w:pPr>
        <w:pStyle w:val="0"/>
        <w:spacing w:before="200" w:line-rule="auto"/>
        <w:ind w:firstLine="540"/>
        <w:jc w:val="both"/>
      </w:pPr>
      <w:r>
        <w:rPr>
          <w:sz w:val="20"/>
        </w:rPr>
        <w:t xml:space="preserve">Создавать устные монологические высказывания объемом не менее 6 предложений на основе жизненных наблюдений, чтения научно-учебной, художественной и научно-популярной литературы (монолог-описание, монолог-повествование, монолог-рассуждение); выступать с сообщением на лингвистическую тему.</w:t>
      </w:r>
    </w:p>
    <w:p>
      <w:pPr>
        <w:pStyle w:val="0"/>
        <w:spacing w:before="200" w:line-rule="auto"/>
        <w:ind w:firstLine="540"/>
        <w:jc w:val="both"/>
      </w:pPr>
      <w:r>
        <w:rPr>
          <w:sz w:val="20"/>
        </w:rPr>
        <w:t xml:space="preserve">Участвовать в диалоге (побуждение к действию, обмен мнениями) объемом не менее 4 реплик.</w:t>
      </w:r>
    </w:p>
    <w:p>
      <w:pPr>
        <w:pStyle w:val="0"/>
        <w:spacing w:before="200" w:line-rule="auto"/>
        <w:ind w:firstLine="540"/>
        <w:jc w:val="both"/>
      </w:pPr>
      <w:r>
        <w:rPr>
          <w:sz w:val="20"/>
        </w:rPr>
        <w:t xml:space="preserve">Владеть различными видами аудирования (выборочным, ознакомительным, детальным) научно-учебных и художественных текстов различных функциональносмысловых типов речи.</w:t>
      </w:r>
    </w:p>
    <w:p>
      <w:pPr>
        <w:pStyle w:val="0"/>
        <w:spacing w:before="200" w:line-rule="auto"/>
        <w:ind w:firstLine="540"/>
        <w:jc w:val="both"/>
      </w:pPr>
      <w:r>
        <w:rPr>
          <w:sz w:val="20"/>
        </w:rPr>
        <w:t xml:space="preserve">Владеть различными видами чтения: просмотровым, ознакомительным, изучающим, поисковым.</w:t>
      </w:r>
    </w:p>
    <w:p>
      <w:pPr>
        <w:pStyle w:val="0"/>
        <w:spacing w:before="200" w:line-rule="auto"/>
        <w:ind w:firstLine="540"/>
        <w:jc w:val="both"/>
      </w:pPr>
      <w:r>
        <w:rPr>
          <w:sz w:val="20"/>
        </w:rPr>
        <w:t xml:space="preserve">Устно пересказывать прочитанный или прослушанный текст объемом не менее 110 слов.</w:t>
      </w:r>
    </w:p>
    <w:p>
      <w:pPr>
        <w:pStyle w:val="0"/>
        <w:spacing w:before="200" w:line-rule="auto"/>
        <w:ind w:firstLine="540"/>
        <w:jc w:val="both"/>
      </w:pPr>
      <w:r>
        <w:rPr>
          <w:sz w:val="20"/>
        </w:rPr>
        <w:t xml:space="preserve">Понимать содержание прослушанных и прочитанных научно-учебных и художественных текстов различных функционально-смысловых типов речи объемом не менее 180 слов: устно и письменно формулировать тему и главную мысль текста, вопросы по содержанию текста и отвечать на них; подробно и сжато передавать в устной и письменной форме содержание прочитанных научно-учебных и художественных текстов различных функционально-смысловых типов речи (для подробного изложения объем исходного текста должен составлять не менее 160 слов; для сжатого изложения - не менее 165 слов).</w:t>
      </w:r>
    </w:p>
    <w:p>
      <w:pPr>
        <w:pStyle w:val="0"/>
        <w:spacing w:before="200" w:line-rule="auto"/>
        <w:ind w:firstLine="540"/>
        <w:jc w:val="both"/>
      </w:pPr>
      <w:r>
        <w:rPr>
          <w:sz w:val="20"/>
        </w:rPr>
        <w:t xml:space="preserve">Осуществлять выбор лексических средств в соответствии с речевой ситуацией; пользоваться словарями иностранных слов, устаревших слов; оценивать свою и чужую речь с точки зрения точного, уместного и выразительного словоупотребления; использовать толковые словари.</w:t>
      </w:r>
    </w:p>
    <w:p>
      <w:pPr>
        <w:pStyle w:val="0"/>
        <w:spacing w:before="200" w:line-rule="auto"/>
        <w:ind w:firstLine="540"/>
        <w:jc w:val="both"/>
      </w:pPr>
      <w:r>
        <w:rPr>
          <w:sz w:val="20"/>
        </w:rPr>
        <w:t xml:space="preserve">Соблюдать в устной речи и на письме нормы современного русского литературного языка, в том числе во время списывания текста объемом 100 - 110 слов; словарного диктанта объемом 20 - 25 слов; диктанта на основе связного текста объемом 100 - 110 слов, составленного с учетом ранее изученных правил правописания (в том числе содержащего изученные в течение второго года обучения орфограммы, пунктограммы и слова с непроверяемыми написаниями); соблюдать в устной речи и на письме правила речевого этикета.</w:t>
      </w:r>
    </w:p>
    <w:p>
      <w:pPr>
        <w:pStyle w:val="0"/>
        <w:spacing w:before="200" w:line-rule="auto"/>
        <w:ind w:firstLine="540"/>
        <w:jc w:val="both"/>
      </w:pPr>
      <w:r>
        <w:rPr>
          <w:sz w:val="20"/>
        </w:rPr>
        <w:t xml:space="preserve">90.12.5.3. Текст.</w:t>
      </w:r>
    </w:p>
    <w:p>
      <w:pPr>
        <w:pStyle w:val="0"/>
        <w:spacing w:before="200" w:line-rule="auto"/>
        <w:ind w:firstLine="540"/>
        <w:jc w:val="both"/>
      </w:pPr>
      <w:r>
        <w:rPr>
          <w:sz w:val="20"/>
        </w:rPr>
        <w:t xml:space="preserve">Анализировать текст с точки зрения его соответствия основным признакам; с точки зрения его принадлежности к функционально-смысловому типу речи.</w:t>
      </w:r>
    </w:p>
    <w:p>
      <w:pPr>
        <w:pStyle w:val="0"/>
        <w:spacing w:before="200" w:line-rule="auto"/>
        <w:ind w:firstLine="540"/>
        <w:jc w:val="both"/>
      </w:pPr>
      <w:r>
        <w:rPr>
          <w:sz w:val="20"/>
        </w:rPr>
        <w:t xml:space="preserve">Характеризовать тексты различных функционально-смысловых типов речи; характеризовать особенности описания как типа речи (описание внешности человека, помещения, природы, местности, действий).</w:t>
      </w:r>
    </w:p>
    <w:p>
      <w:pPr>
        <w:pStyle w:val="0"/>
        <w:spacing w:before="200" w:line-rule="auto"/>
        <w:ind w:firstLine="540"/>
        <w:jc w:val="both"/>
      </w:pPr>
      <w:r>
        <w:rPr>
          <w:sz w:val="20"/>
        </w:rPr>
        <w:t xml:space="preserve">Выявлять средства связи предложений в тексте, в том числе притяжательные и указательные местоимения, видо-временную соотнесенность глагольных форм.</w:t>
      </w:r>
    </w:p>
    <w:p>
      <w:pPr>
        <w:pStyle w:val="0"/>
        <w:spacing w:before="200" w:line-rule="auto"/>
        <w:ind w:firstLine="540"/>
        <w:jc w:val="both"/>
      </w:pPr>
      <w:r>
        <w:rPr>
          <w:sz w:val="20"/>
        </w:rPr>
        <w:t xml:space="preserve">Применять знания о функционально-смысловых типах речи при выполнении анализа различных видов и в речевой практике; использовать знание основных признаков текста в практике создания собственного текста.</w:t>
      </w:r>
    </w:p>
    <w:p>
      <w:pPr>
        <w:pStyle w:val="0"/>
        <w:spacing w:before="200" w:line-rule="auto"/>
        <w:ind w:firstLine="540"/>
        <w:jc w:val="both"/>
      </w:pPr>
      <w:r>
        <w:rPr>
          <w:sz w:val="20"/>
        </w:rPr>
        <w:t xml:space="preserve">Проводить смысловой анализ текста, его композиционных особенностей, определять количество микротем и абзацев.</w:t>
      </w:r>
    </w:p>
    <w:p>
      <w:pPr>
        <w:pStyle w:val="0"/>
        <w:spacing w:before="200" w:line-rule="auto"/>
        <w:ind w:firstLine="540"/>
        <w:jc w:val="both"/>
      </w:pPr>
      <w:r>
        <w:rPr>
          <w:sz w:val="20"/>
        </w:rPr>
        <w:t xml:space="preserve">Создавать тексты различных функционально-смысловых типов речи (повествование, описание внешности человека, помещения, природы, местности, действий) с опорой на жизненный и читательский опыт; произведение искусства (в том числе сочинения-миниатюры объемом 5 и более предложений; классные сочинения объемом не менее 100 слов с учетом функциональной разновидности и жанра сочинения, характера темы).</w:t>
      </w:r>
    </w:p>
    <w:p>
      <w:pPr>
        <w:pStyle w:val="0"/>
        <w:spacing w:before="200" w:line-rule="auto"/>
        <w:ind w:firstLine="540"/>
        <w:jc w:val="both"/>
      </w:pPr>
      <w:r>
        <w:rPr>
          <w:sz w:val="20"/>
        </w:rPr>
        <w:t xml:space="preserve">Владеть умениями информационной переработки текста: составлять план прочитанного текста (простой, сложный; назывной, вопросный) с целью дальнейшего воспроизведения содержания текста в устной и письменной форме; выделять главную и второстепенную информацию в прослушанном и прочитанном тексте; извлекать информацию из различных источников, в том числе из лингвистических словарей и справочной литературы, и использовать ее в учебной деятельности.</w:t>
      </w:r>
    </w:p>
    <w:p>
      <w:pPr>
        <w:pStyle w:val="0"/>
        <w:spacing w:before="200" w:line-rule="auto"/>
        <w:ind w:firstLine="540"/>
        <w:jc w:val="both"/>
      </w:pPr>
      <w:r>
        <w:rPr>
          <w:sz w:val="20"/>
        </w:rPr>
        <w:t xml:space="preserve">Представлять сообщение на заданную тему в виде презентации (в том числе с использованием помощи других людей и ассистивных технологий).</w:t>
      </w:r>
    </w:p>
    <w:p>
      <w:pPr>
        <w:pStyle w:val="0"/>
        <w:spacing w:before="200" w:line-rule="auto"/>
        <w:ind w:firstLine="540"/>
        <w:jc w:val="both"/>
      </w:pPr>
      <w:r>
        <w:rPr>
          <w:sz w:val="20"/>
        </w:rPr>
        <w:t xml:space="preserve">Представлять содержание прослушанного или прочитанного научно-учебного текста в виде таблицы; представлять содержание таблицы в виде текста, знать о возможности и способах представления текста в виде схемы и схемы в виде текста.</w:t>
      </w:r>
    </w:p>
    <w:p>
      <w:pPr>
        <w:pStyle w:val="0"/>
        <w:spacing w:before="200" w:line-rule="auto"/>
        <w:ind w:firstLine="540"/>
        <w:jc w:val="both"/>
      </w:pPr>
      <w:r>
        <w:rPr>
          <w:sz w:val="20"/>
        </w:rPr>
        <w:t xml:space="preserve">Редактировать собственные тексты с опорой на знание норм современного русского литературного языка.</w:t>
      </w:r>
    </w:p>
    <w:p>
      <w:pPr>
        <w:pStyle w:val="0"/>
        <w:spacing w:before="200" w:line-rule="auto"/>
        <w:ind w:firstLine="540"/>
        <w:jc w:val="both"/>
      </w:pPr>
      <w:r>
        <w:rPr>
          <w:sz w:val="20"/>
        </w:rPr>
        <w:t xml:space="preserve">90.12.5.4. Функциональные разновидности языка.</w:t>
      </w:r>
    </w:p>
    <w:p>
      <w:pPr>
        <w:pStyle w:val="0"/>
        <w:spacing w:before="200" w:line-rule="auto"/>
        <w:ind w:firstLine="540"/>
        <w:jc w:val="both"/>
      </w:pPr>
      <w:r>
        <w:rPr>
          <w:sz w:val="20"/>
        </w:rPr>
        <w:t xml:space="preserve">Характеризовать особенности официально-делового стиля речи, научного стиля речи; перечислять требования к составлению словарной статьи и научного сообщения; анализировать тексты разных функциональных разновидностей языка и жанров (рассказ; заявление, расписка; словарная статья, научное сообщение).</w:t>
      </w:r>
    </w:p>
    <w:p>
      <w:pPr>
        <w:pStyle w:val="0"/>
        <w:spacing w:before="200" w:line-rule="auto"/>
        <w:ind w:firstLine="540"/>
        <w:jc w:val="both"/>
      </w:pPr>
      <w:r>
        <w:rPr>
          <w:sz w:val="20"/>
        </w:rPr>
        <w:t xml:space="preserve">Применять знания об официально-деловом и научном стиле при выполнении языкового анализа различных видов и в речевой практике.</w:t>
      </w:r>
    </w:p>
    <w:p>
      <w:pPr>
        <w:pStyle w:val="0"/>
        <w:spacing w:before="200" w:line-rule="auto"/>
        <w:ind w:firstLine="540"/>
        <w:jc w:val="both"/>
      </w:pPr>
      <w:r>
        <w:rPr>
          <w:sz w:val="20"/>
        </w:rPr>
        <w:t xml:space="preserve">90.12.5.5. Лексикология. Культура речи.</w:t>
      </w:r>
    </w:p>
    <w:p>
      <w:pPr>
        <w:pStyle w:val="0"/>
        <w:spacing w:before="200" w:line-rule="auto"/>
        <w:ind w:firstLine="540"/>
        <w:jc w:val="both"/>
      </w:pPr>
      <w:r>
        <w:rPr>
          <w:sz w:val="20"/>
        </w:rPr>
        <w:t xml:space="preserve">Различать слова с точки зрения их происхождения: исконно русские и заимствованные слова; различать слова с точки зрения их принадлежности к активному или пассивному запасу: неологизмы, устаревшие слова (историзмы и архаизмы); различать слова с точки зрения сферы их употребления: общеупотребительные слова и слова ограниченной сферы употребления (диалектизмы, термины, профессионализмы, жаргонизмы); определять стилистическую окраску слова.</w:t>
      </w:r>
    </w:p>
    <w:p>
      <w:pPr>
        <w:pStyle w:val="0"/>
        <w:spacing w:before="200" w:line-rule="auto"/>
        <w:ind w:firstLine="540"/>
        <w:jc w:val="both"/>
      </w:pPr>
      <w:r>
        <w:rPr>
          <w:sz w:val="20"/>
        </w:rPr>
        <w:t xml:space="preserve">Распознавать эпитеты, метафоры, олицетворения; понимать их основное коммуникативное назначение в художественном тексте и использовать в речи с целью повышения ее богатства и выразительности.</w:t>
      </w:r>
    </w:p>
    <w:p>
      <w:pPr>
        <w:pStyle w:val="0"/>
        <w:spacing w:before="200" w:line-rule="auto"/>
        <w:ind w:firstLine="540"/>
        <w:jc w:val="both"/>
      </w:pPr>
      <w:r>
        <w:rPr>
          <w:sz w:val="20"/>
        </w:rPr>
        <w:t xml:space="preserve">Распознавать в тексте фразеологизмы, уметь определять их значения; характеризовать ситуацию употребления фразеологизма.</w:t>
      </w:r>
    </w:p>
    <w:p>
      <w:pPr>
        <w:pStyle w:val="0"/>
        <w:spacing w:before="200" w:line-rule="auto"/>
        <w:ind w:firstLine="540"/>
        <w:jc w:val="both"/>
      </w:pPr>
      <w:r>
        <w:rPr>
          <w:sz w:val="20"/>
        </w:rPr>
        <w:t xml:space="preserve">Осуществлять выбор лексических средств в соответствии с речевой ситуацией; пользоваться словарями иностранных слов, устаревших слов; оценивать свою и чужую речь с точки зрения точного, уместного и выразительного словоупотребления; использовать толковые словари.</w:t>
      </w:r>
    </w:p>
    <w:p>
      <w:pPr>
        <w:pStyle w:val="0"/>
        <w:spacing w:before="200" w:line-rule="auto"/>
        <w:ind w:firstLine="540"/>
        <w:jc w:val="both"/>
      </w:pPr>
      <w:r>
        <w:rPr>
          <w:sz w:val="20"/>
        </w:rPr>
        <w:t xml:space="preserve">90.12.5.6. Словообразование. Культура речи. Орфография.</w:t>
      </w:r>
    </w:p>
    <w:p>
      <w:pPr>
        <w:pStyle w:val="0"/>
        <w:spacing w:before="200" w:line-rule="auto"/>
        <w:ind w:firstLine="540"/>
        <w:jc w:val="both"/>
      </w:pPr>
      <w:r>
        <w:rPr>
          <w:sz w:val="20"/>
        </w:rPr>
        <w:t xml:space="preserve">Распознавать формообразующие и словообразующие морфемы в слове; выделять производящую основу.</w:t>
      </w:r>
    </w:p>
    <w:p>
      <w:pPr>
        <w:pStyle w:val="0"/>
        <w:spacing w:before="200" w:line-rule="auto"/>
        <w:ind w:firstLine="540"/>
        <w:jc w:val="both"/>
      </w:pPr>
      <w:r>
        <w:rPr>
          <w:sz w:val="20"/>
        </w:rPr>
        <w:t xml:space="preserve">Определять способы словообразования (приставочный, суффиксальный, приставочно-суффиксальный, бессуффиксный, сложение, переход из одной части речи в другую); проводить морфемный и словообразовательный анализ слов; применять знания по морфемике и словообразованию при выполнении языкового анализа различных видов.</w:t>
      </w:r>
    </w:p>
    <w:p>
      <w:pPr>
        <w:pStyle w:val="0"/>
        <w:spacing w:before="200" w:line-rule="auto"/>
        <w:ind w:firstLine="540"/>
        <w:jc w:val="both"/>
      </w:pPr>
      <w:r>
        <w:rPr>
          <w:sz w:val="20"/>
        </w:rPr>
        <w:t xml:space="preserve">Соблюдать нормы словообразования имен прилагательных.</w:t>
      </w:r>
    </w:p>
    <w:p>
      <w:pPr>
        <w:pStyle w:val="0"/>
        <w:spacing w:before="200" w:line-rule="auto"/>
        <w:ind w:firstLine="540"/>
        <w:jc w:val="both"/>
      </w:pPr>
      <w:r>
        <w:rPr>
          <w:sz w:val="20"/>
        </w:rPr>
        <w:t xml:space="preserve">Распознавать изученные орфограммы; проводить орфографический анализ слов; применять знания по орфографии в практике правописания.</w:t>
      </w:r>
    </w:p>
    <w:p>
      <w:pPr>
        <w:pStyle w:val="0"/>
        <w:spacing w:before="200" w:line-rule="auto"/>
        <w:ind w:firstLine="540"/>
        <w:jc w:val="both"/>
      </w:pPr>
      <w:r>
        <w:rPr>
          <w:sz w:val="20"/>
        </w:rPr>
        <w:t xml:space="preserve">Соблюдать нормы правописания сложных и сложносокращенных слов; нормы правописания корня "-кас кос-" с чередованием "а//о", гласных в приставках "пре- и при-".</w:t>
      </w:r>
    </w:p>
    <w:p>
      <w:pPr>
        <w:pStyle w:val="0"/>
        <w:spacing w:before="200" w:line-rule="auto"/>
        <w:ind w:firstLine="540"/>
        <w:jc w:val="both"/>
      </w:pPr>
      <w:r>
        <w:rPr>
          <w:sz w:val="20"/>
        </w:rPr>
        <w:t xml:space="preserve">90.12.5.7. Имя существительное.</w:t>
      </w:r>
    </w:p>
    <w:p>
      <w:pPr>
        <w:pStyle w:val="0"/>
        <w:spacing w:before="200" w:line-rule="auto"/>
        <w:ind w:firstLine="540"/>
        <w:jc w:val="both"/>
      </w:pPr>
      <w:r>
        <w:rPr>
          <w:sz w:val="20"/>
        </w:rPr>
        <w:t xml:space="preserve">Характеризовать особенности словообразования имен существительных.</w:t>
      </w:r>
    </w:p>
    <w:p>
      <w:pPr>
        <w:pStyle w:val="0"/>
        <w:spacing w:before="200" w:line-rule="auto"/>
        <w:ind w:firstLine="540"/>
        <w:jc w:val="both"/>
      </w:pPr>
      <w:r>
        <w:rPr>
          <w:sz w:val="20"/>
        </w:rPr>
        <w:t xml:space="preserve">Соблюдать нормы слитного и дефисного написания "пол- и полу-" со словами.</w:t>
      </w:r>
    </w:p>
    <w:p>
      <w:pPr>
        <w:pStyle w:val="0"/>
        <w:spacing w:before="200" w:line-rule="auto"/>
        <w:ind w:firstLine="540"/>
        <w:jc w:val="both"/>
      </w:pPr>
      <w:r>
        <w:rPr>
          <w:sz w:val="20"/>
        </w:rPr>
        <w:t xml:space="preserve">Соблюдать нормы произношения, постановки ударения (в рамках изученного), словоизменения имен существительных.</w:t>
      </w:r>
    </w:p>
    <w:p>
      <w:pPr>
        <w:pStyle w:val="0"/>
        <w:spacing w:before="200" w:line-rule="auto"/>
        <w:ind w:firstLine="540"/>
        <w:jc w:val="both"/>
      </w:pPr>
      <w:r>
        <w:rPr>
          <w:sz w:val="20"/>
        </w:rPr>
        <w:t xml:space="preserve">90.12.5.8. Имя прилагательное.</w:t>
      </w:r>
    </w:p>
    <w:p>
      <w:pPr>
        <w:pStyle w:val="0"/>
        <w:spacing w:before="200" w:line-rule="auto"/>
        <w:ind w:firstLine="540"/>
        <w:jc w:val="both"/>
      </w:pPr>
      <w:r>
        <w:rPr>
          <w:sz w:val="20"/>
        </w:rPr>
        <w:t xml:space="preserve">Различать качественные, относительные и притяжательные имена прилагательные, степени сравнения качественных имен прилагательных.</w:t>
      </w:r>
    </w:p>
    <w:p>
      <w:pPr>
        <w:pStyle w:val="0"/>
        <w:spacing w:before="200" w:line-rule="auto"/>
        <w:ind w:firstLine="540"/>
        <w:jc w:val="both"/>
      </w:pPr>
      <w:r>
        <w:rPr>
          <w:sz w:val="20"/>
        </w:rPr>
        <w:t xml:space="preserve">Соблюдать нормы словообразования имен прилагательных; нормы произношения имен прилагательных, нормы ударения (в рамках изученного); соблюдать нормы правописания н и нн в именах прилагательных, суффиксов "-к- и -ск-" имен прилагательных, сложных имен прилагательных.</w:t>
      </w:r>
    </w:p>
    <w:p>
      <w:pPr>
        <w:pStyle w:val="0"/>
        <w:spacing w:before="200" w:line-rule="auto"/>
        <w:ind w:firstLine="540"/>
        <w:jc w:val="both"/>
      </w:pPr>
      <w:r>
        <w:rPr>
          <w:sz w:val="20"/>
        </w:rPr>
        <w:t xml:space="preserve">90.12.5.9. Имя числительное.</w:t>
      </w:r>
    </w:p>
    <w:p>
      <w:pPr>
        <w:pStyle w:val="0"/>
        <w:spacing w:before="200" w:line-rule="auto"/>
        <w:ind w:firstLine="540"/>
        <w:jc w:val="both"/>
      </w:pPr>
      <w:r>
        <w:rPr>
          <w:sz w:val="20"/>
        </w:rPr>
        <w:t xml:space="preserve">Распознавать числительные; определять общее грамматическое значение имени числительного; различать разряды имен числительных по значению, по строению.</w:t>
      </w:r>
    </w:p>
    <w:p>
      <w:pPr>
        <w:pStyle w:val="0"/>
        <w:spacing w:before="200" w:line-rule="auto"/>
        <w:ind w:firstLine="540"/>
        <w:jc w:val="both"/>
      </w:pPr>
      <w:r>
        <w:rPr>
          <w:sz w:val="20"/>
        </w:rPr>
        <w:t xml:space="preserve">Уметь склонять числительные и характеризовать особенности склонения, словообразования и синтаксических функций числительных; характеризовать роль имен числительных в речи, особенности употребления в научных текстах, деловой речи.</w:t>
      </w:r>
    </w:p>
    <w:p>
      <w:pPr>
        <w:pStyle w:val="0"/>
        <w:spacing w:before="200" w:line-rule="auto"/>
        <w:ind w:firstLine="540"/>
        <w:jc w:val="both"/>
      </w:pPr>
      <w:r>
        <w:rPr>
          <w:sz w:val="20"/>
        </w:rPr>
        <w:t xml:space="preserve">Правильно употреблять собирательные имена числительные; соблюдать нормы правописания имен числительных, в том числе написание "ь" в именах числительных; написание двойных согласных; слитное, раздельное, дефисное написание числительных; нормы правописания окончаний числительных.</w:t>
      </w:r>
    </w:p>
    <w:p>
      <w:pPr>
        <w:pStyle w:val="0"/>
        <w:spacing w:before="200" w:line-rule="auto"/>
        <w:ind w:firstLine="540"/>
        <w:jc w:val="both"/>
      </w:pPr>
      <w:r>
        <w:rPr>
          <w:sz w:val="20"/>
        </w:rPr>
        <w:t xml:space="preserve">90.12.5.10. Местоимение.</w:t>
      </w:r>
    </w:p>
    <w:p>
      <w:pPr>
        <w:pStyle w:val="0"/>
        <w:spacing w:before="200" w:line-rule="auto"/>
        <w:ind w:firstLine="540"/>
        <w:jc w:val="both"/>
      </w:pPr>
      <w:r>
        <w:rPr>
          <w:sz w:val="20"/>
        </w:rPr>
        <w:t xml:space="preserve">Распознавать местоимения; определять общее грамматическое значение; различать разряды местоимений; уметь склонять местоимения; характеризовать особенности их склонения, словообразования, синтаксических функций, роли в речи.</w:t>
      </w:r>
    </w:p>
    <w:p>
      <w:pPr>
        <w:pStyle w:val="0"/>
        <w:spacing w:before="200" w:line-rule="auto"/>
        <w:ind w:firstLine="540"/>
        <w:jc w:val="both"/>
      </w:pPr>
      <w:r>
        <w:rPr>
          <w:sz w:val="20"/>
        </w:rPr>
        <w:t xml:space="preserve">Правильно употреблять местоимения в соответствии с требованиями русского речевого этикета, в том числе местоимения 3-го лица в соответствии со смыслом предшествующего текста (устранение двусмысленности, неточности); соблюдать нормы правописания местоимений с не и ни, слитного, раздельного и дефисного написания местоимений.</w:t>
      </w:r>
    </w:p>
    <w:p>
      <w:pPr>
        <w:pStyle w:val="0"/>
        <w:spacing w:before="200" w:line-rule="auto"/>
        <w:ind w:firstLine="540"/>
        <w:jc w:val="both"/>
      </w:pPr>
      <w:r>
        <w:rPr>
          <w:sz w:val="20"/>
        </w:rPr>
        <w:t xml:space="preserve">90.12.5.11. Глагол.</w:t>
      </w:r>
    </w:p>
    <w:p>
      <w:pPr>
        <w:pStyle w:val="0"/>
        <w:spacing w:before="200" w:line-rule="auto"/>
        <w:ind w:firstLine="540"/>
        <w:jc w:val="both"/>
      </w:pPr>
      <w:r>
        <w:rPr>
          <w:sz w:val="20"/>
        </w:rPr>
        <w:t xml:space="preserve">Определять общее грамматическое значение, морфологические признаки и синтаксические функции глагола; объяснять его роль в словосочетании и предложении, а также в речи.</w:t>
      </w:r>
    </w:p>
    <w:p>
      <w:pPr>
        <w:pStyle w:val="0"/>
        <w:spacing w:before="200" w:line-rule="auto"/>
        <w:ind w:firstLine="540"/>
        <w:jc w:val="both"/>
      </w:pPr>
      <w:r>
        <w:rPr>
          <w:sz w:val="20"/>
        </w:rPr>
        <w:t xml:space="preserve">Различать глаголы совершенного и несовершенного вида, возвратные и невозвратные.</w:t>
      </w:r>
    </w:p>
    <w:p>
      <w:pPr>
        <w:pStyle w:val="0"/>
        <w:spacing w:before="200" w:line-rule="auto"/>
        <w:ind w:firstLine="540"/>
        <w:jc w:val="both"/>
      </w:pPr>
      <w:r>
        <w:rPr>
          <w:sz w:val="20"/>
        </w:rPr>
        <w:t xml:space="preserve">Называть грамматические свойства инфинитива (неопределенной формы) глагола, выделять его основу; выделять основу настоящего (будущего простого) времени глагола.</w:t>
      </w:r>
    </w:p>
    <w:p>
      <w:pPr>
        <w:pStyle w:val="0"/>
        <w:spacing w:before="200" w:line-rule="auto"/>
        <w:ind w:firstLine="540"/>
        <w:jc w:val="both"/>
      </w:pPr>
      <w:r>
        <w:rPr>
          <w:sz w:val="20"/>
        </w:rPr>
        <w:t xml:space="preserve">Определять спряжение глагола, уметь спрягать глаголы.</w:t>
      </w:r>
    </w:p>
    <w:p>
      <w:pPr>
        <w:pStyle w:val="0"/>
        <w:spacing w:before="200" w:line-rule="auto"/>
        <w:ind w:firstLine="540"/>
        <w:jc w:val="both"/>
      </w:pPr>
      <w:r>
        <w:rPr>
          <w:sz w:val="20"/>
        </w:rPr>
        <w:t xml:space="preserve">Проводить частичный морфологический анализ глаголов (в рамках изученного).</w:t>
      </w:r>
    </w:p>
    <w:p>
      <w:pPr>
        <w:pStyle w:val="0"/>
        <w:spacing w:before="200" w:line-rule="auto"/>
        <w:ind w:firstLine="540"/>
        <w:jc w:val="both"/>
      </w:pPr>
      <w:r>
        <w:rPr>
          <w:sz w:val="20"/>
        </w:rPr>
        <w:t xml:space="preserve">Соблюдать нормы словоизменения глаголов, постановки ударения в глагольных формах (в рамках изученного).</w:t>
      </w:r>
    </w:p>
    <w:p>
      <w:pPr>
        <w:pStyle w:val="0"/>
        <w:spacing w:before="200" w:line-rule="auto"/>
        <w:ind w:firstLine="540"/>
        <w:jc w:val="both"/>
      </w:pPr>
      <w:r>
        <w:rPr>
          <w:sz w:val="20"/>
        </w:rPr>
        <w:t xml:space="preserve">Соблюдать нормы правописания глаголов: корней с чередованием "е//и"; использования "ь" после шипящих как показателя грамматической формы в инфинитиве, в форме 2-го лица единственного числа; "-тся" и "-ться" в глаголах; суффиксов "-ова ева-, -ыва ива-"; личных окончаний глагола, гласной перед суффиксом "-л-" в формах прошедшего времени глагола; слитного и раздельного написания "не" с глаголами.</w:t>
      </w:r>
    </w:p>
    <w:p>
      <w:pPr>
        <w:pStyle w:val="0"/>
        <w:spacing w:before="200" w:line-rule="auto"/>
        <w:ind w:firstLine="540"/>
        <w:jc w:val="both"/>
      </w:pPr>
      <w:r>
        <w:rPr>
          <w:sz w:val="20"/>
        </w:rPr>
        <w:t xml:space="preserve">Проводить морфологический анализ имен прилагательных, имен числительных, местоимений, глаголов; применять знания по морфологии при выполнении языкового анализа различных видов и в речевой практике.</w:t>
      </w:r>
    </w:p>
    <w:p>
      <w:pPr>
        <w:pStyle w:val="0"/>
        <w:spacing w:before="200" w:line-rule="auto"/>
        <w:ind w:firstLine="540"/>
        <w:jc w:val="both"/>
      </w:pPr>
      <w:r>
        <w:rPr>
          <w:sz w:val="20"/>
        </w:rPr>
        <w:t xml:space="preserve">Проводить фонетический анализ слов; использовать знания по фонетике и графике в практике произношения и правописания слов.</w:t>
      </w:r>
    </w:p>
    <w:p>
      <w:pPr>
        <w:pStyle w:val="0"/>
        <w:spacing w:before="200" w:line-rule="auto"/>
        <w:ind w:firstLine="540"/>
        <w:jc w:val="both"/>
      </w:pPr>
      <w:r>
        <w:rPr>
          <w:sz w:val="20"/>
        </w:rPr>
        <w:t xml:space="preserve">Распознавать изученные орфограммы; проводить орфографический анализ слов; применять знания по орфографии в практике правописания.</w:t>
      </w:r>
    </w:p>
    <w:p>
      <w:pPr>
        <w:pStyle w:val="0"/>
        <w:spacing w:before="200" w:line-rule="auto"/>
        <w:ind w:firstLine="540"/>
        <w:jc w:val="both"/>
      </w:pPr>
      <w:r>
        <w:rPr>
          <w:sz w:val="20"/>
        </w:rPr>
        <w:t xml:space="preserve">Проводить синтаксический анализ словосочетаний, синтаксический и пунктуационный анализ предложений (в рамках изученного); применять знания по синтаксису и пунктуации при выполнении языкового анализа различных видов и в речевой практике.</w:t>
      </w:r>
    </w:p>
    <w:p>
      <w:pPr>
        <w:pStyle w:val="0"/>
        <w:spacing w:before="200" w:line-rule="auto"/>
        <w:ind w:firstLine="540"/>
        <w:jc w:val="both"/>
      </w:pPr>
      <w:r>
        <w:rPr>
          <w:sz w:val="20"/>
        </w:rPr>
        <w:t xml:space="preserve">90.12.6. К концу обучения в 7 классе обучающийся получит следующие предметные результаты по отдельным темам программы по русскому языку:</w:t>
      </w:r>
    </w:p>
    <w:p>
      <w:pPr>
        <w:pStyle w:val="0"/>
        <w:spacing w:before="200" w:line-rule="auto"/>
        <w:ind w:firstLine="540"/>
        <w:jc w:val="both"/>
      </w:pPr>
      <w:r>
        <w:rPr>
          <w:sz w:val="20"/>
        </w:rPr>
        <w:t xml:space="preserve">90.12.6.1. Общие сведения о языке.</w:t>
      </w:r>
    </w:p>
    <w:p>
      <w:pPr>
        <w:pStyle w:val="0"/>
        <w:spacing w:before="200" w:line-rule="auto"/>
        <w:ind w:firstLine="540"/>
        <w:jc w:val="both"/>
      </w:pPr>
      <w:r>
        <w:rPr>
          <w:sz w:val="20"/>
        </w:rPr>
        <w:t xml:space="preserve">Иметь представление о языке как развивающемся явлении.</w:t>
      </w:r>
    </w:p>
    <w:p>
      <w:pPr>
        <w:pStyle w:val="0"/>
        <w:spacing w:before="200" w:line-rule="auto"/>
        <w:ind w:firstLine="540"/>
        <w:jc w:val="both"/>
      </w:pPr>
      <w:r>
        <w:rPr>
          <w:sz w:val="20"/>
        </w:rPr>
        <w:t xml:space="preserve">Осознавать взаимосвязь языка, культуры и истории народа (приводить примеры).</w:t>
      </w:r>
    </w:p>
    <w:p>
      <w:pPr>
        <w:pStyle w:val="0"/>
        <w:spacing w:before="200" w:line-rule="auto"/>
        <w:ind w:firstLine="540"/>
        <w:jc w:val="both"/>
      </w:pPr>
      <w:r>
        <w:rPr>
          <w:sz w:val="20"/>
        </w:rPr>
        <w:t xml:space="preserve">90.12.6.2. Язык и речь.</w:t>
      </w:r>
    </w:p>
    <w:p>
      <w:pPr>
        <w:pStyle w:val="0"/>
        <w:spacing w:before="200" w:line-rule="auto"/>
        <w:ind w:firstLine="540"/>
        <w:jc w:val="both"/>
      </w:pPr>
      <w:r>
        <w:rPr>
          <w:sz w:val="20"/>
        </w:rPr>
        <w:t xml:space="preserve">Создавать устные монологические высказывания объемом не менее 7 предложений на основе наблюдений, личных впечатлений, чтения научноучебной, художественной и научно-популярной литературы (монолог-описание, монолог-рассуждение, монолог-повествование); выступать с научным сообщением.</w:t>
      </w:r>
    </w:p>
    <w:p>
      <w:pPr>
        <w:pStyle w:val="0"/>
        <w:spacing w:before="200" w:line-rule="auto"/>
        <w:ind w:firstLine="540"/>
        <w:jc w:val="both"/>
      </w:pPr>
      <w:r>
        <w:rPr>
          <w:sz w:val="20"/>
        </w:rPr>
        <w:t xml:space="preserve">Участвовать в диалоге на лингвистические темы (в рамках изученного) и темы на основе жизненных наблюдений объемом не менее 5 реплик.</w:t>
      </w:r>
    </w:p>
    <w:p>
      <w:pPr>
        <w:pStyle w:val="0"/>
        <w:spacing w:before="200" w:line-rule="auto"/>
        <w:ind w:firstLine="540"/>
        <w:jc w:val="both"/>
      </w:pPr>
      <w:r>
        <w:rPr>
          <w:sz w:val="20"/>
        </w:rPr>
        <w:t xml:space="preserve">Владеть различными видами диалога: диалог - запрос информации, диалог - сообщение информации.</w:t>
      </w:r>
    </w:p>
    <w:p>
      <w:pPr>
        <w:pStyle w:val="0"/>
        <w:spacing w:before="200" w:line-rule="auto"/>
        <w:ind w:firstLine="540"/>
        <w:jc w:val="both"/>
      </w:pPr>
      <w:r>
        <w:rPr>
          <w:sz w:val="20"/>
        </w:rPr>
        <w:t xml:space="preserve">Владеть различными видами аудирования (выборочное, ознакомительное, детальное) публицистических текстов различных функционально-смысловых типов речи.</w:t>
      </w:r>
    </w:p>
    <w:p>
      <w:pPr>
        <w:pStyle w:val="0"/>
        <w:spacing w:before="200" w:line-rule="auto"/>
        <w:ind w:firstLine="540"/>
        <w:jc w:val="both"/>
      </w:pPr>
      <w:r>
        <w:rPr>
          <w:sz w:val="20"/>
        </w:rPr>
        <w:t xml:space="preserve">Владеть различными видами чтения: просмотровым, ознакомительным, изучающим, поисковым.</w:t>
      </w:r>
    </w:p>
    <w:p>
      <w:pPr>
        <w:pStyle w:val="0"/>
        <w:spacing w:before="200" w:line-rule="auto"/>
        <w:ind w:firstLine="540"/>
        <w:jc w:val="both"/>
      </w:pPr>
      <w:r>
        <w:rPr>
          <w:sz w:val="20"/>
        </w:rPr>
        <w:t xml:space="preserve">Устно пересказывать прослушанный или прочитанный текст объемом не менее 120 слов.</w:t>
      </w:r>
    </w:p>
    <w:p>
      <w:pPr>
        <w:pStyle w:val="0"/>
        <w:spacing w:before="200" w:line-rule="auto"/>
        <w:ind w:firstLine="540"/>
        <w:jc w:val="both"/>
      </w:pPr>
      <w:r>
        <w:rPr>
          <w:sz w:val="20"/>
        </w:rPr>
        <w:t xml:space="preserve">Понимать содержание прослушанных и прочитанных публицистических текстов (рассуждение-доказательство, рассуждение-объяснение, рассуждение-размышление) объемом не менее 230 слов: устно и письменно формулировать тему и главную мысль текста; формулировать вопросы по содержанию текста и отвечать на них; подробно, сжато и выборочно передавать в устной и письменной форме содержание прослушанных публицистических текстов (для подробного изложения объем исходного текста должен составлять не менее 180 слов; для сжатого и выборочного изложения - не менее 200 слов).</w:t>
      </w:r>
    </w:p>
    <w:p>
      <w:pPr>
        <w:pStyle w:val="0"/>
        <w:spacing w:before="200" w:line-rule="auto"/>
        <w:ind w:firstLine="540"/>
        <w:jc w:val="both"/>
      </w:pPr>
      <w:r>
        <w:rPr>
          <w:sz w:val="20"/>
        </w:rPr>
        <w:t xml:space="preserve">Осуществлять адекватный выбор языковых средств для создания высказывания в соответствии с целью, темой и коммуникативным замыслом.</w:t>
      </w:r>
    </w:p>
    <w:p>
      <w:pPr>
        <w:pStyle w:val="0"/>
        <w:spacing w:before="200" w:line-rule="auto"/>
        <w:ind w:firstLine="540"/>
        <w:jc w:val="both"/>
      </w:pPr>
      <w:r>
        <w:rPr>
          <w:sz w:val="20"/>
        </w:rPr>
        <w:t xml:space="preserve">Соблюдать в устной речи и на письме нормы современного русского литературного языка, в том числе во время списывания текста объемом 110 - 120 слов; словарного диктанта объемом 25 - 30 слов; диктанта на основе связного текста объемом 110 - 120 слов, составленного с учетом ранее изученных правил правописания (в том числе содержащего изученные в течение третьего года обучения орфограммы, пунктограммы и слова с непроверяемыми написаниями); соблюдать на письме правила речевого этикета.</w:t>
      </w:r>
    </w:p>
    <w:p>
      <w:pPr>
        <w:pStyle w:val="0"/>
        <w:spacing w:before="200" w:line-rule="auto"/>
        <w:ind w:firstLine="540"/>
        <w:jc w:val="both"/>
      </w:pPr>
      <w:r>
        <w:rPr>
          <w:sz w:val="20"/>
        </w:rPr>
        <w:t xml:space="preserve">90.12.6.3. Текст.</w:t>
      </w:r>
    </w:p>
    <w:p>
      <w:pPr>
        <w:pStyle w:val="0"/>
        <w:spacing w:before="200" w:line-rule="auto"/>
        <w:ind w:firstLine="540"/>
        <w:jc w:val="both"/>
      </w:pPr>
      <w:r>
        <w:rPr>
          <w:sz w:val="20"/>
        </w:rPr>
        <w:t xml:space="preserve">Анализировать текст с точки зрения его соответствия основным признакам; выявлять его структуру, особенности абзацного членения, языковые средства выразительности в тексте: фонетические (звукопись), словообразовательные, лексические.</w:t>
      </w:r>
    </w:p>
    <w:p>
      <w:pPr>
        <w:pStyle w:val="0"/>
        <w:spacing w:before="200" w:line-rule="auto"/>
        <w:ind w:firstLine="540"/>
        <w:jc w:val="both"/>
      </w:pPr>
      <w:r>
        <w:rPr>
          <w:sz w:val="20"/>
        </w:rPr>
        <w:t xml:space="preserve">Проводить смысловой анализ текста, его композиционных особенностей, определять количество микротем и абзацев.</w:t>
      </w:r>
    </w:p>
    <w:p>
      <w:pPr>
        <w:pStyle w:val="0"/>
        <w:spacing w:before="200" w:line-rule="auto"/>
        <w:ind w:firstLine="540"/>
        <w:jc w:val="both"/>
      </w:pPr>
      <w:r>
        <w:rPr>
          <w:sz w:val="20"/>
        </w:rPr>
        <w:t xml:space="preserve">Выявлять лексические и грамматические средства связи предложений и частей текста.</w:t>
      </w:r>
    </w:p>
    <w:p>
      <w:pPr>
        <w:pStyle w:val="0"/>
        <w:spacing w:before="200" w:line-rule="auto"/>
        <w:ind w:firstLine="540"/>
        <w:jc w:val="both"/>
      </w:pPr>
      <w:r>
        <w:rPr>
          <w:sz w:val="20"/>
        </w:rPr>
        <w:t xml:space="preserve">Создавать тексты различных функционально-смысловых типов речи с опорой на жизненный и читательский опыт; на произведения искусства (в том числе сочинения-миниатюры объемом 6 и более предложений; классные сочинения объемом не менее 150 слов с учетом стиля и жанра сочинения, характера темы).</w:t>
      </w:r>
    </w:p>
    <w:p>
      <w:pPr>
        <w:pStyle w:val="0"/>
        <w:spacing w:before="200" w:line-rule="auto"/>
        <w:ind w:firstLine="540"/>
        <w:jc w:val="both"/>
      </w:pPr>
      <w:r>
        <w:rPr>
          <w:sz w:val="20"/>
        </w:rPr>
        <w:t xml:space="preserve">Владеть умениями информационной переработки текста: составлять план прочитанного текста (простой, сложный; назывной, вопросный, тезисный) с целью дальнейшего воспроизведения содержания текста в устной и письменной форме; выделять главную и второстепенную информацию в тексте; передавать содержание текста с изменением лица рассказчика; использовать способы информационной переработки текста; извлекать информацию из различных источников, в том числе из лингвистических словарей и справочной литературы, и использовать ее в учебной деятельности.</w:t>
      </w:r>
    </w:p>
    <w:p>
      <w:pPr>
        <w:pStyle w:val="0"/>
        <w:spacing w:before="200" w:line-rule="auto"/>
        <w:ind w:firstLine="540"/>
        <w:jc w:val="both"/>
      </w:pPr>
      <w:r>
        <w:rPr>
          <w:sz w:val="20"/>
        </w:rPr>
        <w:t xml:space="preserve">Представлять сообщение на заданную тему в виде презентации (в том числе с использованием помощи других людей и ассистивных технологий).</w:t>
      </w:r>
    </w:p>
    <w:p>
      <w:pPr>
        <w:pStyle w:val="0"/>
        <w:spacing w:before="200" w:line-rule="auto"/>
        <w:ind w:firstLine="540"/>
        <w:jc w:val="both"/>
      </w:pPr>
      <w:r>
        <w:rPr>
          <w:sz w:val="20"/>
        </w:rPr>
        <w:t xml:space="preserve">Представлять содержание научно-учебного текста в виде таблицы; представлять содержание таблицы в виде текста, знать о возможности и способах представления текста в виде схемы и схемы в виде текста.</w:t>
      </w:r>
    </w:p>
    <w:p>
      <w:pPr>
        <w:pStyle w:val="0"/>
        <w:spacing w:before="200" w:line-rule="auto"/>
        <w:ind w:firstLine="540"/>
        <w:jc w:val="both"/>
      </w:pPr>
      <w:r>
        <w:rPr>
          <w:sz w:val="20"/>
        </w:rPr>
        <w:t xml:space="preserve">Редактировать тексты: сопоставлять исходный и отредактированный тексты; редактировать собственные тексты с целью совершенствования их содержания и формы с опорой на знание норм современного русского литературного языка.</w:t>
      </w:r>
    </w:p>
    <w:p>
      <w:pPr>
        <w:pStyle w:val="0"/>
        <w:spacing w:before="200" w:line-rule="auto"/>
        <w:ind w:firstLine="540"/>
        <w:jc w:val="both"/>
      </w:pPr>
      <w:r>
        <w:rPr>
          <w:sz w:val="20"/>
        </w:rPr>
        <w:t xml:space="preserve">90.12.6.4. Функциональные разновидности языка.</w:t>
      </w:r>
    </w:p>
    <w:p>
      <w:pPr>
        <w:pStyle w:val="0"/>
        <w:spacing w:before="200" w:line-rule="auto"/>
        <w:ind w:firstLine="540"/>
        <w:jc w:val="both"/>
      </w:pPr>
      <w:r>
        <w:rPr>
          <w:sz w:val="20"/>
        </w:rPr>
        <w:t xml:space="preserve">Характеризовать функциональные разновидности языка: разговорную речь и функциональные стили (научный, публицистический, официально-деловой), язык художественной литературы.</w:t>
      </w:r>
    </w:p>
    <w:p>
      <w:pPr>
        <w:pStyle w:val="0"/>
        <w:spacing w:before="200" w:line-rule="auto"/>
        <w:ind w:firstLine="540"/>
        <w:jc w:val="both"/>
      </w:pPr>
      <w:r>
        <w:rPr>
          <w:sz w:val="20"/>
        </w:rPr>
        <w:t xml:space="preserve">Характеризовать особенности публицистического стиля (в том числе сферу употребления, функции), употребления языковых средств выразительности в текстах публицистического стиля, нормы построения текстов публицистического стиля, особенности жанров (интервью, репортаж, заметка).</w:t>
      </w:r>
    </w:p>
    <w:p>
      <w:pPr>
        <w:pStyle w:val="0"/>
        <w:spacing w:before="200" w:line-rule="auto"/>
        <w:ind w:firstLine="540"/>
        <w:jc w:val="both"/>
      </w:pPr>
      <w:r>
        <w:rPr>
          <w:sz w:val="20"/>
        </w:rPr>
        <w:t xml:space="preserve">Создавать тексты публицистического стиля в жанре репортажа, заметки, интервью; оформлять деловые бумаги (инструкция).</w:t>
      </w:r>
    </w:p>
    <w:p>
      <w:pPr>
        <w:pStyle w:val="0"/>
        <w:spacing w:before="200" w:line-rule="auto"/>
        <w:ind w:firstLine="540"/>
        <w:jc w:val="both"/>
      </w:pPr>
      <w:r>
        <w:rPr>
          <w:sz w:val="20"/>
        </w:rPr>
        <w:t xml:space="preserve">Владеть нормами построения текстов публицистического стиля.</w:t>
      </w:r>
    </w:p>
    <w:p>
      <w:pPr>
        <w:pStyle w:val="0"/>
        <w:spacing w:before="200" w:line-rule="auto"/>
        <w:ind w:firstLine="540"/>
        <w:jc w:val="both"/>
      </w:pPr>
      <w:r>
        <w:rPr>
          <w:sz w:val="20"/>
        </w:rPr>
        <w:t xml:space="preserve">Характеризовать особенности официально-делового стиля (в том числе сферу употребления, функции, языковые особенности), особенности жанра инструкции.</w:t>
      </w:r>
    </w:p>
    <w:p>
      <w:pPr>
        <w:pStyle w:val="0"/>
        <w:spacing w:before="200" w:line-rule="auto"/>
        <w:ind w:firstLine="540"/>
        <w:jc w:val="both"/>
      </w:pPr>
      <w:r>
        <w:rPr>
          <w:sz w:val="20"/>
        </w:rPr>
        <w:t xml:space="preserve">Применять знания о функциональных разновидностях языка при выполнении языкового анализа различных видов и в речевой практике.</w:t>
      </w:r>
    </w:p>
    <w:p>
      <w:pPr>
        <w:pStyle w:val="0"/>
        <w:spacing w:before="200" w:line-rule="auto"/>
        <w:ind w:firstLine="540"/>
        <w:jc w:val="both"/>
      </w:pPr>
      <w:r>
        <w:rPr>
          <w:sz w:val="20"/>
        </w:rPr>
        <w:t xml:space="preserve">90.12.6.5. Система языка.</w:t>
      </w:r>
    </w:p>
    <w:p>
      <w:pPr>
        <w:pStyle w:val="0"/>
        <w:spacing w:before="200" w:line-rule="auto"/>
        <w:ind w:firstLine="540"/>
        <w:jc w:val="both"/>
      </w:pPr>
      <w:r>
        <w:rPr>
          <w:sz w:val="20"/>
        </w:rPr>
        <w:t xml:space="preserve">Распознавать изученные орфограммы; проводить орфографический анализ слов; применять знания по орфографии в практике правописания.</w:t>
      </w:r>
    </w:p>
    <w:p>
      <w:pPr>
        <w:pStyle w:val="0"/>
        <w:spacing w:before="200" w:line-rule="auto"/>
        <w:ind w:firstLine="540"/>
        <w:jc w:val="both"/>
      </w:pPr>
      <w:r>
        <w:rPr>
          <w:sz w:val="20"/>
        </w:rPr>
        <w:t xml:space="preserve">Использовать знания по морфемике и словообразованию при выполнении языкового анализа различных видов и в практике правописания.</w:t>
      </w:r>
    </w:p>
    <w:p>
      <w:pPr>
        <w:pStyle w:val="0"/>
        <w:spacing w:before="200" w:line-rule="auto"/>
        <w:ind w:firstLine="540"/>
        <w:jc w:val="both"/>
      </w:pPr>
      <w:r>
        <w:rPr>
          <w:sz w:val="20"/>
        </w:rPr>
        <w:t xml:space="preserve">Объяснять значения фразеологизмов, пословиц и поговорок, афоризмов, крылатых слов (на основе изученного), в том числе с использованием фразеологических словарей русского языка.</w:t>
      </w:r>
    </w:p>
    <w:p>
      <w:pPr>
        <w:pStyle w:val="0"/>
        <w:spacing w:before="200" w:line-rule="auto"/>
        <w:ind w:firstLine="540"/>
        <w:jc w:val="both"/>
      </w:pPr>
      <w:r>
        <w:rPr>
          <w:sz w:val="20"/>
        </w:rPr>
        <w:t xml:space="preserve">Распознавать метафору, олицетворение, эпитет, гиперболу, литоту; понимать их коммуникативное назначение в художественном тексте и использовать в речи как средство выразительности.</w:t>
      </w:r>
    </w:p>
    <w:p>
      <w:pPr>
        <w:pStyle w:val="0"/>
        <w:spacing w:before="200" w:line-rule="auto"/>
        <w:ind w:firstLine="540"/>
        <w:jc w:val="both"/>
      </w:pPr>
      <w:r>
        <w:rPr>
          <w:sz w:val="20"/>
        </w:rPr>
        <w:t xml:space="preserve">Характеризовать слово с точки зрения сферы его употребления, происхождения, активного и пассивного запаса и стилистической окраски; проводить лексический анализ слов; применять знания по лексике и фразеологии при выполнении языкового анализа различных видов и в речевой практике.</w:t>
      </w:r>
    </w:p>
    <w:p>
      <w:pPr>
        <w:pStyle w:val="0"/>
        <w:spacing w:before="200" w:line-rule="auto"/>
        <w:ind w:firstLine="540"/>
        <w:jc w:val="both"/>
      </w:pPr>
      <w:r>
        <w:rPr>
          <w:sz w:val="20"/>
        </w:rPr>
        <w:t xml:space="preserve">Распознавать омонимию слов разных частей речи; различать лексическую и грамматическую омонимию; понимать особенности употребления омонимов в речи.</w:t>
      </w:r>
    </w:p>
    <w:p>
      <w:pPr>
        <w:pStyle w:val="0"/>
        <w:spacing w:before="200" w:line-rule="auto"/>
        <w:ind w:firstLine="540"/>
        <w:jc w:val="both"/>
      </w:pPr>
      <w:r>
        <w:rPr>
          <w:sz w:val="20"/>
        </w:rPr>
        <w:t xml:space="preserve">Использовать грамматические словари и справочники в речевой практике.</w:t>
      </w:r>
    </w:p>
    <w:p>
      <w:pPr>
        <w:pStyle w:val="0"/>
        <w:spacing w:before="200" w:line-rule="auto"/>
        <w:ind w:firstLine="540"/>
        <w:jc w:val="both"/>
      </w:pPr>
      <w:r>
        <w:rPr>
          <w:sz w:val="20"/>
        </w:rPr>
        <w:t xml:space="preserve">90.12.6.6. Морфология. Культура речи.</w:t>
      </w:r>
    </w:p>
    <w:p>
      <w:pPr>
        <w:pStyle w:val="0"/>
        <w:spacing w:before="200" w:line-rule="auto"/>
        <w:ind w:firstLine="540"/>
        <w:jc w:val="both"/>
      </w:pPr>
      <w:r>
        <w:rPr>
          <w:sz w:val="20"/>
        </w:rPr>
        <w:t xml:space="preserve">Распознавать причастия и деепричастия, Наречия и проводить их морфологический анализ: определять общее грамматическое значение, морфологические признаки, синтаксические функции.</w:t>
      </w:r>
    </w:p>
    <w:p>
      <w:pPr>
        <w:pStyle w:val="0"/>
        <w:spacing w:before="200" w:line-rule="auto"/>
        <w:ind w:firstLine="540"/>
        <w:jc w:val="both"/>
      </w:pPr>
      <w:r>
        <w:rPr>
          <w:sz w:val="20"/>
        </w:rPr>
        <w:t xml:space="preserve">90.12.6.7. Глагол.</w:t>
      </w:r>
    </w:p>
    <w:p>
      <w:pPr>
        <w:pStyle w:val="0"/>
        <w:spacing w:before="200" w:line-rule="auto"/>
        <w:ind w:firstLine="540"/>
        <w:jc w:val="both"/>
      </w:pPr>
      <w:r>
        <w:rPr>
          <w:sz w:val="20"/>
        </w:rPr>
        <w:t xml:space="preserve">Распознавать переходные и непереходные глаголы; разноспрягаемые глаголы; определять наклонение глагола, значение глаголов в изъявительном, условном и повелительном наклонении; различать безличные и личные глаголы; использовать личные глаголы в безличном значении.</w:t>
      </w:r>
    </w:p>
    <w:p>
      <w:pPr>
        <w:pStyle w:val="0"/>
        <w:spacing w:before="200" w:line-rule="auto"/>
        <w:ind w:firstLine="540"/>
        <w:jc w:val="both"/>
      </w:pPr>
      <w:r>
        <w:rPr>
          <w:sz w:val="20"/>
        </w:rPr>
        <w:t xml:space="preserve">Соблюдать нормы правописания "ь" в формах глагола повелительного наклонения.</w:t>
      </w:r>
    </w:p>
    <w:p>
      <w:pPr>
        <w:pStyle w:val="0"/>
        <w:spacing w:before="200" w:line-rule="auto"/>
        <w:ind w:firstLine="540"/>
        <w:jc w:val="both"/>
      </w:pPr>
      <w:r>
        <w:rPr>
          <w:sz w:val="20"/>
        </w:rPr>
        <w:t xml:space="preserve">90.12.6.8. Причастие.</w:t>
      </w:r>
    </w:p>
    <w:p>
      <w:pPr>
        <w:pStyle w:val="0"/>
        <w:spacing w:before="200" w:line-rule="auto"/>
        <w:ind w:firstLine="540"/>
        <w:jc w:val="both"/>
      </w:pPr>
      <w:r>
        <w:rPr>
          <w:sz w:val="20"/>
        </w:rPr>
        <w:t xml:space="preserve">Характеризовать причастия как особую группу слов. Определять признаки глагола и имени прилагательного в причастии.</w:t>
      </w:r>
    </w:p>
    <w:p>
      <w:pPr>
        <w:pStyle w:val="0"/>
        <w:spacing w:before="200" w:line-rule="auto"/>
        <w:ind w:firstLine="540"/>
        <w:jc w:val="both"/>
      </w:pPr>
      <w:r>
        <w:rPr>
          <w:sz w:val="20"/>
        </w:rPr>
        <w:t xml:space="preserve">Распознавать причастия настоящего и прошедшего времени, действительные и страдательные причастия. Различать и характеризовать полные и краткие формы страдательных причастий. Склонять причастия.</w:t>
      </w:r>
    </w:p>
    <w:p>
      <w:pPr>
        <w:pStyle w:val="0"/>
        <w:spacing w:before="200" w:line-rule="auto"/>
        <w:ind w:firstLine="540"/>
        <w:jc w:val="both"/>
      </w:pPr>
      <w:r>
        <w:rPr>
          <w:sz w:val="20"/>
        </w:rPr>
        <w:t xml:space="preserve">Проводить морфологический анализ причастий, применять это умение в речевой практике.</w:t>
      </w:r>
    </w:p>
    <w:p>
      <w:pPr>
        <w:pStyle w:val="0"/>
        <w:spacing w:before="200" w:line-rule="auto"/>
        <w:ind w:firstLine="540"/>
        <w:jc w:val="both"/>
      </w:pPr>
      <w:r>
        <w:rPr>
          <w:sz w:val="20"/>
        </w:rPr>
        <w:t xml:space="preserve">Составлять словосочетания с причастием в роли зависимого слова. Конструировать причастные обороты. Определять роль причастия в предложении.</w:t>
      </w:r>
    </w:p>
    <w:p>
      <w:pPr>
        <w:pStyle w:val="0"/>
        <w:spacing w:before="200" w:line-rule="auto"/>
        <w:ind w:firstLine="540"/>
        <w:jc w:val="both"/>
      </w:pPr>
      <w:r>
        <w:rPr>
          <w:sz w:val="20"/>
        </w:rPr>
        <w:t xml:space="preserve">Уместно использовать причастия в речи. Различать созвучные причастия и имена прилагательные (висящий - висячий, горящий - горячий). Правильно употреблять причастия с суффиксом "-ся". Правильно устанавливать согласование в словосочетаниях типа "прич. + сущ.".</w:t>
      </w:r>
    </w:p>
    <w:p>
      <w:pPr>
        <w:pStyle w:val="0"/>
        <w:spacing w:before="200" w:line-rule="auto"/>
        <w:ind w:firstLine="540"/>
        <w:jc w:val="both"/>
      </w:pPr>
      <w:r>
        <w:rPr>
          <w:sz w:val="20"/>
        </w:rPr>
        <w:t xml:space="preserve">Правильно ставить ударение в некоторых формах причастий.</w:t>
      </w:r>
    </w:p>
    <w:p>
      <w:pPr>
        <w:pStyle w:val="0"/>
        <w:spacing w:before="200" w:line-rule="auto"/>
        <w:ind w:firstLine="540"/>
        <w:jc w:val="both"/>
      </w:pPr>
      <w:r>
        <w:rPr>
          <w:sz w:val="20"/>
        </w:rPr>
        <w:t xml:space="preserve">Применять правила правописания падежных окончаний и суффиксов причастий; "н" и "нн" в причастиях и отглагольных именах прилагательных; написания гласной перед суффиксом "-вш-" действительных причастий прошедшего времени, перед суффиксом "-нн-" страдательных причастий прошедшего времени; написания "не" с причастиями.</w:t>
      </w:r>
    </w:p>
    <w:p>
      <w:pPr>
        <w:pStyle w:val="0"/>
        <w:spacing w:before="200" w:line-rule="auto"/>
        <w:ind w:firstLine="540"/>
        <w:jc w:val="both"/>
      </w:pPr>
      <w:r>
        <w:rPr>
          <w:sz w:val="20"/>
        </w:rPr>
        <w:t xml:space="preserve">Правильно расставлять знаки препинания в предложениях с причастным оборотом.</w:t>
      </w:r>
    </w:p>
    <w:p>
      <w:pPr>
        <w:pStyle w:val="0"/>
        <w:spacing w:before="200" w:line-rule="auto"/>
        <w:ind w:firstLine="540"/>
        <w:jc w:val="both"/>
      </w:pPr>
      <w:r>
        <w:rPr>
          <w:sz w:val="20"/>
        </w:rPr>
        <w:t xml:space="preserve">90.12.6.9. Деепричастие.</w:t>
      </w:r>
    </w:p>
    <w:p>
      <w:pPr>
        <w:pStyle w:val="0"/>
        <w:spacing w:before="200" w:line-rule="auto"/>
        <w:ind w:firstLine="540"/>
        <w:jc w:val="both"/>
      </w:pPr>
      <w:r>
        <w:rPr>
          <w:sz w:val="20"/>
        </w:rPr>
        <w:t xml:space="preserve">Характеризовать деепричастия как особую группу слов. Определять признаки глагола и наречия в деепричастии.</w:t>
      </w:r>
    </w:p>
    <w:p>
      <w:pPr>
        <w:pStyle w:val="0"/>
        <w:spacing w:before="200" w:line-rule="auto"/>
        <w:ind w:firstLine="540"/>
        <w:jc w:val="both"/>
      </w:pPr>
      <w:r>
        <w:rPr>
          <w:sz w:val="20"/>
        </w:rPr>
        <w:t xml:space="preserve">Распознавать деепричастия совершенного и несовершенного вида.</w:t>
      </w:r>
    </w:p>
    <w:p>
      <w:pPr>
        <w:pStyle w:val="0"/>
        <w:spacing w:before="200" w:line-rule="auto"/>
        <w:ind w:firstLine="540"/>
        <w:jc w:val="both"/>
      </w:pPr>
      <w:r>
        <w:rPr>
          <w:sz w:val="20"/>
        </w:rPr>
        <w:t xml:space="preserve">Проводить морфологический анализ деепричастий, применять это умение в речевой практике.</w:t>
      </w:r>
    </w:p>
    <w:p>
      <w:pPr>
        <w:pStyle w:val="0"/>
        <w:spacing w:before="200" w:line-rule="auto"/>
        <w:ind w:firstLine="540"/>
        <w:jc w:val="both"/>
      </w:pPr>
      <w:r>
        <w:rPr>
          <w:sz w:val="20"/>
        </w:rPr>
        <w:t xml:space="preserve">Конструировать деепричастный оборот. Определять роль деепричастия в предложении.</w:t>
      </w:r>
    </w:p>
    <w:p>
      <w:pPr>
        <w:pStyle w:val="0"/>
        <w:spacing w:before="200" w:line-rule="auto"/>
        <w:ind w:firstLine="540"/>
        <w:jc w:val="both"/>
      </w:pPr>
      <w:r>
        <w:rPr>
          <w:sz w:val="20"/>
        </w:rPr>
        <w:t xml:space="preserve">Уместно использовать деепричастия в речи.</w:t>
      </w:r>
    </w:p>
    <w:p>
      <w:pPr>
        <w:pStyle w:val="0"/>
        <w:spacing w:before="200" w:line-rule="auto"/>
        <w:ind w:firstLine="540"/>
        <w:jc w:val="both"/>
      </w:pPr>
      <w:r>
        <w:rPr>
          <w:sz w:val="20"/>
        </w:rPr>
        <w:t xml:space="preserve">Правильно ставить ударение в деепричастиях.</w:t>
      </w:r>
    </w:p>
    <w:p>
      <w:pPr>
        <w:pStyle w:val="0"/>
        <w:spacing w:before="200" w:line-rule="auto"/>
        <w:ind w:firstLine="540"/>
        <w:jc w:val="both"/>
      </w:pPr>
      <w:r>
        <w:rPr>
          <w:sz w:val="20"/>
        </w:rPr>
        <w:t xml:space="preserve">Применять правила написания гласных в суффиксах деепричастий; правила слитного и раздельного написания не с деепричастиями.</w:t>
      </w:r>
    </w:p>
    <w:p>
      <w:pPr>
        <w:pStyle w:val="0"/>
        <w:spacing w:before="200" w:line-rule="auto"/>
        <w:ind w:firstLine="540"/>
        <w:jc w:val="both"/>
      </w:pPr>
      <w:r>
        <w:rPr>
          <w:sz w:val="20"/>
        </w:rPr>
        <w:t xml:space="preserve">Правильно строить предложения с одиночными деепричастиями и деепричастными оборотами.</w:t>
      </w:r>
    </w:p>
    <w:p>
      <w:pPr>
        <w:pStyle w:val="0"/>
        <w:spacing w:before="200" w:line-rule="auto"/>
        <w:ind w:firstLine="540"/>
        <w:jc w:val="both"/>
      </w:pPr>
      <w:r>
        <w:rPr>
          <w:sz w:val="20"/>
        </w:rPr>
        <w:t xml:space="preserve">Правильно расставлять знаки препинания в предложениях с одиночным деепричастием и деепричастным оборотом.</w:t>
      </w:r>
    </w:p>
    <w:p>
      <w:pPr>
        <w:pStyle w:val="0"/>
        <w:spacing w:before="200" w:line-rule="auto"/>
        <w:ind w:firstLine="540"/>
        <w:jc w:val="both"/>
      </w:pPr>
      <w:r>
        <w:rPr>
          <w:sz w:val="20"/>
        </w:rPr>
        <w:t xml:space="preserve">90.12.6.10. Наречие.</w:t>
      </w:r>
    </w:p>
    <w:p>
      <w:pPr>
        <w:pStyle w:val="0"/>
        <w:spacing w:before="200" w:line-rule="auto"/>
        <w:ind w:firstLine="540"/>
        <w:jc w:val="both"/>
      </w:pPr>
      <w:r>
        <w:rPr>
          <w:sz w:val="20"/>
        </w:rPr>
        <w:t xml:space="preserve">Распознавать наречия в речи. Определять общее грамматическое значение наречий; различать разряды наречий по значению; характеризовать особенности словообразования наречий, их синтаксических свойств, роли в речи.</w:t>
      </w:r>
    </w:p>
    <w:p>
      <w:pPr>
        <w:pStyle w:val="0"/>
        <w:spacing w:before="200" w:line-rule="auto"/>
        <w:ind w:firstLine="540"/>
        <w:jc w:val="both"/>
      </w:pPr>
      <w:r>
        <w:rPr>
          <w:sz w:val="20"/>
        </w:rPr>
        <w:t xml:space="preserve">Проводить морфологический анализ наречий, применять это умение в речевой практике.</w:t>
      </w:r>
    </w:p>
    <w:p>
      <w:pPr>
        <w:pStyle w:val="0"/>
        <w:spacing w:before="200" w:line-rule="auto"/>
        <w:ind w:firstLine="540"/>
        <w:jc w:val="both"/>
      </w:pPr>
      <w:r>
        <w:rPr>
          <w:sz w:val="20"/>
        </w:rPr>
        <w:t xml:space="preserve">Соблюдать нормы образования степеней сравнения наречий, произношения наречий, постановки в них ударения.</w:t>
      </w:r>
    </w:p>
    <w:p>
      <w:pPr>
        <w:pStyle w:val="0"/>
        <w:spacing w:before="200" w:line-rule="auto"/>
        <w:ind w:firstLine="540"/>
        <w:jc w:val="both"/>
      </w:pPr>
      <w:r>
        <w:rPr>
          <w:sz w:val="20"/>
        </w:rPr>
        <w:t xml:space="preserve">Применять правила слитного, раздельного и дефисного написания наречий; написания н и нн в наречиях на "-о и -е"; написания суффиксов "-а и -о" наречий с приставками "из-, до-, с-, в-, на-, за-"; употребления "ь" на конце наречий после шипящих; написания суффиксов наречий "-о и -е" после шипящих; написания "е и и" в приставках "не- и ни-" наречий; слитного и раздельного написания "не" с наречиями.</w:t>
      </w:r>
    </w:p>
    <w:p>
      <w:pPr>
        <w:pStyle w:val="0"/>
        <w:spacing w:before="200" w:line-rule="auto"/>
        <w:ind w:firstLine="540"/>
        <w:jc w:val="both"/>
      </w:pPr>
      <w:r>
        <w:rPr>
          <w:sz w:val="20"/>
        </w:rPr>
        <w:t xml:space="preserve">90.12.6.11. Слова категории состояния.</w:t>
      </w:r>
    </w:p>
    <w:p>
      <w:pPr>
        <w:pStyle w:val="0"/>
        <w:spacing w:before="200" w:line-rule="auto"/>
        <w:ind w:firstLine="540"/>
        <w:jc w:val="both"/>
      </w:pPr>
      <w:r>
        <w:rPr>
          <w:sz w:val="20"/>
        </w:rPr>
        <w:t xml:space="preserve">Определять общее грамматическое значение, морфологические признаки слов категории состояния, характеризовать их синтаксическую функцию и роль в речи.</w:t>
      </w:r>
    </w:p>
    <w:p>
      <w:pPr>
        <w:pStyle w:val="0"/>
        <w:spacing w:before="200" w:line-rule="auto"/>
        <w:ind w:firstLine="540"/>
        <w:jc w:val="both"/>
      </w:pPr>
      <w:r>
        <w:rPr>
          <w:sz w:val="20"/>
        </w:rPr>
        <w:t xml:space="preserve">90.12.7. К концу обучения в 8 классе обучающийся получит следующие предметные результаты по отдельным темам программы по русскому языку:</w:t>
      </w:r>
    </w:p>
    <w:p>
      <w:pPr>
        <w:pStyle w:val="0"/>
        <w:spacing w:before="200" w:line-rule="auto"/>
        <w:ind w:firstLine="540"/>
        <w:jc w:val="both"/>
      </w:pPr>
      <w:r>
        <w:rPr>
          <w:sz w:val="20"/>
        </w:rPr>
        <w:t xml:space="preserve">90.12.7.1. Общие сведения о языке.</w:t>
      </w:r>
    </w:p>
    <w:p>
      <w:pPr>
        <w:pStyle w:val="0"/>
        <w:spacing w:before="200" w:line-rule="auto"/>
        <w:ind w:firstLine="540"/>
        <w:jc w:val="both"/>
      </w:pPr>
      <w:r>
        <w:rPr>
          <w:sz w:val="20"/>
        </w:rPr>
        <w:t xml:space="preserve">Иметь представление о русском языке как одном из славянских языков.</w:t>
      </w:r>
    </w:p>
    <w:p>
      <w:pPr>
        <w:pStyle w:val="0"/>
        <w:spacing w:before="200" w:line-rule="auto"/>
        <w:ind w:firstLine="540"/>
        <w:jc w:val="both"/>
      </w:pPr>
      <w:r>
        <w:rPr>
          <w:sz w:val="20"/>
        </w:rPr>
        <w:t xml:space="preserve">90.12.7.2. Язык и речь.</w:t>
      </w:r>
    </w:p>
    <w:p>
      <w:pPr>
        <w:pStyle w:val="0"/>
        <w:spacing w:before="200" w:line-rule="auto"/>
        <w:ind w:firstLine="540"/>
        <w:jc w:val="both"/>
      </w:pPr>
      <w:r>
        <w:rPr>
          <w:sz w:val="20"/>
        </w:rPr>
        <w:t xml:space="preserve">Создавать устные монологические высказывания объемом не менее 8 предложений на основе жизненных наблюдений, личных впечатлений, чтения научно-учебной, художественной, научно-популярной и публицистической литературы (монолог-описание, монолог-рассуждение, монолог-повествование); выступать с научным сообщением.</w:t>
      </w:r>
    </w:p>
    <w:p>
      <w:pPr>
        <w:pStyle w:val="0"/>
        <w:spacing w:before="200" w:line-rule="auto"/>
        <w:ind w:firstLine="540"/>
        <w:jc w:val="both"/>
      </w:pPr>
      <w:r>
        <w:rPr>
          <w:sz w:val="20"/>
        </w:rPr>
        <w:t xml:space="preserve">Участвовать в диалоге на лингвистические темы (в рамках изученного) и темы на основе жизненных наблюдений (объем не менее 6 реплик).</w:t>
      </w:r>
    </w:p>
    <w:p>
      <w:pPr>
        <w:pStyle w:val="0"/>
        <w:spacing w:before="200" w:line-rule="auto"/>
        <w:ind w:firstLine="540"/>
        <w:jc w:val="both"/>
      </w:pPr>
      <w:r>
        <w:rPr>
          <w:sz w:val="20"/>
        </w:rPr>
        <w:t xml:space="preserve">Владеть различными видами аудирования (выборочным, ознакомительным, детальным) научно-учебных, художественных, публицистических текстов различных функционально-смысловых типов речи.</w:t>
      </w:r>
    </w:p>
    <w:p>
      <w:pPr>
        <w:pStyle w:val="0"/>
        <w:spacing w:before="200" w:line-rule="auto"/>
        <w:ind w:firstLine="540"/>
        <w:jc w:val="both"/>
      </w:pPr>
      <w:r>
        <w:rPr>
          <w:sz w:val="20"/>
        </w:rPr>
        <w:t xml:space="preserve">Владеть различными видами чтения: просмотровым, ознакомительным, изучающим, поисковым.</w:t>
      </w:r>
    </w:p>
    <w:p>
      <w:pPr>
        <w:pStyle w:val="0"/>
        <w:spacing w:before="200" w:line-rule="auto"/>
        <w:ind w:firstLine="540"/>
        <w:jc w:val="both"/>
      </w:pPr>
      <w:r>
        <w:rPr>
          <w:sz w:val="20"/>
        </w:rPr>
        <w:t xml:space="preserve">Устно пересказывать прочитанный или прослушанный текст объемом не менее 140 слов.</w:t>
      </w:r>
    </w:p>
    <w:p>
      <w:pPr>
        <w:pStyle w:val="0"/>
        <w:spacing w:before="200" w:line-rule="auto"/>
        <w:ind w:firstLine="540"/>
        <w:jc w:val="both"/>
      </w:pPr>
      <w:r>
        <w:rPr>
          <w:sz w:val="20"/>
        </w:rPr>
        <w:t xml:space="preserve">Понимать содержание прослушанных и прочитанных научно-учебных, художественных, публицистических текстов различных функционально-смысловых типов речи объемом не менее 280 слов: подробно, сжато и выборочно передавать в устной и письменной форме содержание прослушанных и прочитанных научно-учебных, художественных, публицистических текстов различных функционально-смысловых типов речи (для подробного изложения объем исходного текста должен составлять не менее 230 слов; для сжатого и выборочного изложения - не менее 260 слов).</w:t>
      </w:r>
    </w:p>
    <w:p>
      <w:pPr>
        <w:pStyle w:val="0"/>
        <w:spacing w:before="200" w:line-rule="auto"/>
        <w:ind w:firstLine="540"/>
        <w:jc w:val="both"/>
      </w:pPr>
      <w:r>
        <w:rPr>
          <w:sz w:val="20"/>
        </w:rPr>
        <w:t xml:space="preserve">Осуществлять выбор языковых средств для создания высказывания в соответствии с целью, темой и коммуникативным замыслом.</w:t>
      </w:r>
    </w:p>
    <w:p>
      <w:pPr>
        <w:pStyle w:val="0"/>
        <w:spacing w:before="200" w:line-rule="auto"/>
        <w:ind w:firstLine="540"/>
        <w:jc w:val="both"/>
      </w:pPr>
      <w:r>
        <w:rPr>
          <w:sz w:val="20"/>
        </w:rPr>
        <w:t xml:space="preserve">Соблюдать в устной речи и на письме нормы современного русского литературного языка, в том числе во время списывания текста объемом 120 - 140 слов; словарного диктанта объемом 30 - 35 слов; диктанта на основе связного текста объемом 120 - 140 слов, составленного с учетом ранее изученных правил правописания (в том числе содержащего изученные в течение четвертого года обучения орфограммы, пунктограммы и слова с непроверяемыми написаниями); понимать особенности использования мимики и жестов в разговорной речи; объяснять национальную обусловленность норм речевого этикета; соблюдать в устной речи и на письме правила русского речевого этикета.</w:t>
      </w:r>
    </w:p>
    <w:p>
      <w:pPr>
        <w:pStyle w:val="0"/>
        <w:spacing w:before="200" w:line-rule="auto"/>
        <w:ind w:firstLine="540"/>
        <w:jc w:val="both"/>
      </w:pPr>
      <w:r>
        <w:rPr>
          <w:sz w:val="20"/>
        </w:rPr>
        <w:t xml:space="preserve">90.12.7.3. Текст.</w:t>
      </w:r>
    </w:p>
    <w:p>
      <w:pPr>
        <w:pStyle w:val="0"/>
        <w:spacing w:before="200" w:line-rule="auto"/>
        <w:ind w:firstLine="540"/>
        <w:jc w:val="both"/>
      </w:pPr>
      <w:r>
        <w:rPr>
          <w:sz w:val="20"/>
        </w:rPr>
        <w:t xml:space="preserve">Анализировать текст с точки зрения его соответствия основным признакам: наличия темы, главной мысли, грамматической связи предложений, цельности и относительной законченности; указывать способы и средства связи предложений в тексте; анализировать текст с точки зрения его принадлежности к функционально-смысловому типу речи; анализировать языковые средства выразительности в тексте (фонетические, словообразовательные, лексические, морфологические).</w:t>
      </w:r>
    </w:p>
    <w:p>
      <w:pPr>
        <w:pStyle w:val="0"/>
        <w:spacing w:before="200" w:line-rule="auto"/>
        <w:ind w:firstLine="540"/>
        <w:jc w:val="both"/>
      </w:pPr>
      <w:r>
        <w:rPr>
          <w:sz w:val="20"/>
        </w:rPr>
        <w:t xml:space="preserve">Распознавать тексты разных функционально-смысловых типов речи; анализировать тексты разных функциональных разновидностей языка и жанров; применять эти знания при выполнении языкового анализа различных видов и в речевой практике.</w:t>
      </w:r>
    </w:p>
    <w:p>
      <w:pPr>
        <w:pStyle w:val="0"/>
        <w:spacing w:before="200" w:line-rule="auto"/>
        <w:ind w:firstLine="540"/>
        <w:jc w:val="both"/>
      </w:pPr>
      <w:r>
        <w:rPr>
          <w:sz w:val="20"/>
        </w:rPr>
        <w:t xml:space="preserve">Создавать тексты различных функционально-смысловых типов речи с опорой на жизненный и читательский опыт; тексты с опорой на произведения искусства (в том числе сочинения-миниатюры объемом 7 и более предложений; классные сочинения объемом не менее 200 слов с учетом стиля и жанра сочинения, характера темы).</w:t>
      </w:r>
    </w:p>
    <w:p>
      <w:pPr>
        <w:pStyle w:val="0"/>
        <w:spacing w:before="200" w:line-rule="auto"/>
        <w:ind w:firstLine="540"/>
        <w:jc w:val="both"/>
      </w:pPr>
      <w:r>
        <w:rPr>
          <w:sz w:val="20"/>
        </w:rPr>
        <w:t xml:space="preserve">Владеть умениями информационной переработки текста: создавать тезисы, конспект; извлекать информацию из различных источников, в том числе из лингвистических словарей и справочной литературы, и использовать ее в учебной деятельности.</w:t>
      </w:r>
    </w:p>
    <w:p>
      <w:pPr>
        <w:pStyle w:val="0"/>
        <w:spacing w:before="200" w:line-rule="auto"/>
        <w:ind w:firstLine="540"/>
        <w:jc w:val="both"/>
      </w:pPr>
      <w:r>
        <w:rPr>
          <w:sz w:val="20"/>
        </w:rPr>
        <w:t xml:space="preserve">Представлять сообщение на заданную тему в виде презентации (в том числе с использованием помощи других людей и ассистивных технологий).</w:t>
      </w:r>
    </w:p>
    <w:p>
      <w:pPr>
        <w:pStyle w:val="0"/>
        <w:spacing w:before="200" w:line-rule="auto"/>
        <w:ind w:firstLine="540"/>
        <w:jc w:val="both"/>
      </w:pPr>
      <w:r>
        <w:rPr>
          <w:sz w:val="20"/>
        </w:rPr>
        <w:t xml:space="preserve">Представлять содержание прослушанного или прочитанного научно-учебного текста в виде таблицы; представлять содержание таблицы в виде текста, знать о возможности и способах представления текста в виде схемы и схемы в виде текста.</w:t>
      </w:r>
    </w:p>
    <w:p>
      <w:pPr>
        <w:pStyle w:val="0"/>
        <w:spacing w:before="200" w:line-rule="auto"/>
        <w:ind w:firstLine="540"/>
        <w:jc w:val="both"/>
      </w:pPr>
      <w:r>
        <w:rPr>
          <w:sz w:val="20"/>
        </w:rPr>
        <w:t xml:space="preserve">Редактировать тексты: собственные или созданные другими обучающимися тексты с целью совершенствования их содержания и формы; сопоставлять исходный и отредактированный тексты.</w:t>
      </w:r>
    </w:p>
    <w:p>
      <w:pPr>
        <w:pStyle w:val="0"/>
        <w:spacing w:before="200" w:line-rule="auto"/>
        <w:ind w:firstLine="540"/>
        <w:jc w:val="both"/>
      </w:pPr>
      <w:r>
        <w:rPr>
          <w:sz w:val="20"/>
        </w:rPr>
        <w:t xml:space="preserve">90.12.7.4. Функциональные разновидности языка.</w:t>
      </w:r>
    </w:p>
    <w:p>
      <w:pPr>
        <w:pStyle w:val="0"/>
        <w:spacing w:before="200" w:line-rule="auto"/>
        <w:ind w:firstLine="540"/>
        <w:jc w:val="both"/>
      </w:pPr>
      <w:r>
        <w:rPr>
          <w:sz w:val="20"/>
        </w:rPr>
        <w:t xml:space="preserve">Характеризовать особенности официально-делового стиля (заявление, объяснительная записка, автобиография, характеристика) и научного стиля, основных жанров научного стиля (реферат, доклад на научную тему), выявлять сочетание различных функциональных разновидностей языка в тексте, средства связи предложений в тексте.</w:t>
      </w:r>
    </w:p>
    <w:p>
      <w:pPr>
        <w:pStyle w:val="0"/>
        <w:spacing w:before="200" w:line-rule="auto"/>
        <w:ind w:firstLine="540"/>
        <w:jc w:val="both"/>
      </w:pPr>
      <w:r>
        <w:rPr>
          <w:sz w:val="20"/>
        </w:rPr>
        <w:t xml:space="preserve">Создавать тексты официально-делового стиля (заявление, объяснительная записка, автобиография, характеристика), публицистических жанров; оформлять деловые бумаги.</w:t>
      </w:r>
    </w:p>
    <w:p>
      <w:pPr>
        <w:pStyle w:val="0"/>
        <w:spacing w:before="200" w:line-rule="auto"/>
        <w:ind w:firstLine="540"/>
        <w:jc w:val="both"/>
      </w:pPr>
      <w:r>
        <w:rPr>
          <w:sz w:val="20"/>
        </w:rPr>
        <w:t xml:space="preserve">Осуществлять выбор языковых средств для создания высказывания в соответствии с целью, темой и коммуникативным замыслом.</w:t>
      </w:r>
    </w:p>
    <w:p>
      <w:pPr>
        <w:pStyle w:val="0"/>
        <w:spacing w:before="200" w:line-rule="auto"/>
        <w:ind w:firstLine="540"/>
        <w:jc w:val="both"/>
      </w:pPr>
      <w:r>
        <w:rPr>
          <w:sz w:val="20"/>
        </w:rPr>
        <w:t xml:space="preserve">90.12.7.5. Система языка. Морфология. Культура речи. Служебные части речи.</w:t>
      </w:r>
    </w:p>
    <w:p>
      <w:pPr>
        <w:pStyle w:val="0"/>
        <w:spacing w:before="200" w:line-rule="auto"/>
        <w:ind w:firstLine="540"/>
        <w:jc w:val="both"/>
      </w:pPr>
      <w:r>
        <w:rPr>
          <w:sz w:val="20"/>
        </w:rPr>
        <w:t xml:space="preserve">Давать общую характеристику служебных частей речи; объяснять их отличия от самостоятельных частей речи.</w:t>
      </w:r>
    </w:p>
    <w:p>
      <w:pPr>
        <w:pStyle w:val="0"/>
        <w:spacing w:before="200" w:line-rule="auto"/>
        <w:ind w:firstLine="540"/>
        <w:jc w:val="both"/>
      </w:pPr>
      <w:r>
        <w:rPr>
          <w:sz w:val="20"/>
        </w:rPr>
        <w:t xml:space="preserve">Предлог.</w:t>
      </w:r>
    </w:p>
    <w:p>
      <w:pPr>
        <w:pStyle w:val="0"/>
        <w:spacing w:before="200" w:line-rule="auto"/>
        <w:ind w:firstLine="540"/>
        <w:jc w:val="both"/>
      </w:pPr>
      <w:r>
        <w:rPr>
          <w:sz w:val="20"/>
        </w:rPr>
        <w:t xml:space="preserve">Характеризовать предлог как служебную часть речи; различать производные и непроизводные предлоги, простые и составные предлоги.</w:t>
      </w:r>
    </w:p>
    <w:p>
      <w:pPr>
        <w:pStyle w:val="0"/>
        <w:spacing w:before="200" w:line-rule="auto"/>
        <w:ind w:firstLine="540"/>
        <w:jc w:val="both"/>
      </w:pPr>
      <w:r>
        <w:rPr>
          <w:sz w:val="20"/>
        </w:rPr>
        <w:t xml:space="preserve">Употреблять предлоги в речи в соответствии с их значением и стилистическими особенностями; соблюдать нормы правописания производных предлогов.</w:t>
      </w:r>
    </w:p>
    <w:p>
      <w:pPr>
        <w:pStyle w:val="0"/>
        <w:spacing w:before="200" w:line-rule="auto"/>
        <w:ind w:firstLine="540"/>
        <w:jc w:val="both"/>
      </w:pPr>
      <w:r>
        <w:rPr>
          <w:sz w:val="20"/>
        </w:rPr>
        <w:t xml:space="preserve">Соблюдать нормы употребления имен существительных и местоимений с предлогами, предлогов "из - с, в - на" в составе словосочетаний; правила правописания производных предлогов.</w:t>
      </w:r>
    </w:p>
    <w:p>
      <w:pPr>
        <w:pStyle w:val="0"/>
        <w:spacing w:before="200" w:line-rule="auto"/>
        <w:ind w:firstLine="540"/>
        <w:jc w:val="both"/>
      </w:pPr>
      <w:r>
        <w:rPr>
          <w:sz w:val="20"/>
        </w:rPr>
        <w:t xml:space="preserve">Проводить морфологический анализ предлогов, применять это умение при выполнении языкового анализа различных видов и в речевой практике.</w:t>
      </w:r>
    </w:p>
    <w:p>
      <w:pPr>
        <w:pStyle w:val="0"/>
        <w:spacing w:before="200" w:line-rule="auto"/>
        <w:ind w:firstLine="540"/>
        <w:jc w:val="both"/>
      </w:pPr>
      <w:r>
        <w:rPr>
          <w:sz w:val="20"/>
        </w:rPr>
        <w:t xml:space="preserve">Союз.</w:t>
      </w:r>
    </w:p>
    <w:p>
      <w:pPr>
        <w:pStyle w:val="0"/>
        <w:spacing w:before="200" w:line-rule="auto"/>
        <w:ind w:firstLine="540"/>
        <w:jc w:val="both"/>
      </w:pPr>
      <w:r>
        <w:rPr>
          <w:sz w:val="20"/>
        </w:rPr>
        <w:t xml:space="preserve">Характеризовать союз как служебную часть речи; различать разряды союзов по значению, по строению; объяснять роль союзов в тексте, в том числе как средств связи однородных членов предложения и частей сложного предложения.</w:t>
      </w:r>
    </w:p>
    <w:p>
      <w:pPr>
        <w:pStyle w:val="0"/>
        <w:spacing w:before="200" w:line-rule="auto"/>
        <w:ind w:firstLine="540"/>
        <w:jc w:val="both"/>
      </w:pPr>
      <w:r>
        <w:rPr>
          <w:sz w:val="20"/>
        </w:rPr>
        <w:t xml:space="preserve">Употреблять союзы в речи в соответствии с их значением и стилистическими особенностями; соблюдать нормы правописания союзов, постановки знаков препинания в сложных союзных предложениях, постановки знаков препинания в предложениях с союзом "и".</w:t>
      </w:r>
    </w:p>
    <w:p>
      <w:pPr>
        <w:pStyle w:val="0"/>
        <w:spacing w:before="200" w:line-rule="auto"/>
        <w:ind w:firstLine="540"/>
        <w:jc w:val="both"/>
      </w:pPr>
      <w:r>
        <w:rPr>
          <w:sz w:val="20"/>
        </w:rPr>
        <w:t xml:space="preserve">Проводить морфологический анализ союзов, применять это умение в речевой практике.</w:t>
      </w:r>
    </w:p>
    <w:p>
      <w:pPr>
        <w:pStyle w:val="0"/>
        <w:spacing w:before="200" w:line-rule="auto"/>
        <w:ind w:firstLine="540"/>
        <w:jc w:val="both"/>
      </w:pPr>
      <w:r>
        <w:rPr>
          <w:sz w:val="20"/>
        </w:rPr>
        <w:t xml:space="preserve">Частица.</w:t>
      </w:r>
    </w:p>
    <w:p>
      <w:pPr>
        <w:pStyle w:val="0"/>
        <w:spacing w:before="200" w:line-rule="auto"/>
        <w:ind w:firstLine="540"/>
        <w:jc w:val="both"/>
      </w:pPr>
      <w:r>
        <w:rPr>
          <w:sz w:val="20"/>
        </w:rPr>
        <w:t xml:space="preserve">Характеризовать частицу как служебную часть речи; различать разряды частиц по значению, по составу; объяснять роль частиц в передаче различных оттенков значения в слове и тексте, в образовании форм глагола; понимать интонационные особенности предложений с частицами.</w:t>
      </w:r>
    </w:p>
    <w:p>
      <w:pPr>
        <w:pStyle w:val="0"/>
        <w:spacing w:before="200" w:line-rule="auto"/>
        <w:ind w:firstLine="540"/>
        <w:jc w:val="both"/>
      </w:pPr>
      <w:r>
        <w:rPr>
          <w:sz w:val="20"/>
        </w:rPr>
        <w:t xml:space="preserve">Употреблять частицы в речи в соответствии с их значением и стилистической окраской; соблюдать нормы правописания частиц.</w:t>
      </w:r>
    </w:p>
    <w:p>
      <w:pPr>
        <w:pStyle w:val="0"/>
        <w:spacing w:before="200" w:line-rule="auto"/>
        <w:ind w:firstLine="540"/>
        <w:jc w:val="both"/>
      </w:pPr>
      <w:r>
        <w:rPr>
          <w:sz w:val="20"/>
        </w:rPr>
        <w:t xml:space="preserve">Проводить морфологический анализ частиц, применять это умение в речевой практике.</w:t>
      </w:r>
    </w:p>
    <w:p>
      <w:pPr>
        <w:pStyle w:val="0"/>
        <w:spacing w:before="200" w:line-rule="auto"/>
        <w:ind w:firstLine="540"/>
        <w:jc w:val="both"/>
      </w:pPr>
      <w:r>
        <w:rPr>
          <w:sz w:val="20"/>
        </w:rPr>
        <w:t xml:space="preserve">Междометия и звукоподражательные слова.</w:t>
      </w:r>
    </w:p>
    <w:p>
      <w:pPr>
        <w:pStyle w:val="0"/>
        <w:spacing w:before="200" w:line-rule="auto"/>
        <w:ind w:firstLine="540"/>
        <w:jc w:val="both"/>
      </w:pPr>
      <w:r>
        <w:rPr>
          <w:sz w:val="20"/>
        </w:rPr>
        <w:t xml:space="preserve">Характеризовать междометия как особую группу слов, различать группы междометий по значению; объяснять роль междометий в речи. Характеризовать особенности звукоподражательных слов и их употребление в разговорной речи, в художественной литературе.</w:t>
      </w:r>
    </w:p>
    <w:p>
      <w:pPr>
        <w:pStyle w:val="0"/>
        <w:spacing w:before="200" w:line-rule="auto"/>
        <w:ind w:firstLine="540"/>
        <w:jc w:val="both"/>
      </w:pPr>
      <w:r>
        <w:rPr>
          <w:sz w:val="20"/>
        </w:rPr>
        <w:t xml:space="preserve">Проводить морфологический анализ междометий; применять это умение в речевой практике.</w:t>
      </w:r>
    </w:p>
    <w:p>
      <w:pPr>
        <w:pStyle w:val="0"/>
        <w:spacing w:before="200" w:line-rule="auto"/>
        <w:ind w:firstLine="540"/>
        <w:jc w:val="both"/>
      </w:pPr>
      <w:r>
        <w:rPr>
          <w:sz w:val="20"/>
        </w:rPr>
        <w:t xml:space="preserve">Соблюдать пунктуационные нормы оформления предложений с междометиями.</w:t>
      </w:r>
    </w:p>
    <w:p>
      <w:pPr>
        <w:pStyle w:val="0"/>
        <w:spacing w:before="200" w:line-rule="auto"/>
        <w:ind w:firstLine="540"/>
        <w:jc w:val="both"/>
      </w:pPr>
      <w:r>
        <w:rPr>
          <w:sz w:val="20"/>
        </w:rPr>
        <w:t xml:space="preserve">Различать грамматические омонимы.</w:t>
      </w:r>
    </w:p>
    <w:p>
      <w:pPr>
        <w:pStyle w:val="0"/>
        <w:spacing w:before="200" w:line-rule="auto"/>
        <w:ind w:firstLine="540"/>
        <w:jc w:val="both"/>
      </w:pPr>
      <w:r>
        <w:rPr>
          <w:sz w:val="20"/>
        </w:rPr>
        <w:t xml:space="preserve">Распознавать служебные слова (предлоги, союзы, частицы), междометия, звукоподражательные слова и проводить их морфологический анализ: определять общее грамматическое значение, морфологические признаки, синтаксические функции.</w:t>
      </w:r>
    </w:p>
    <w:p>
      <w:pPr>
        <w:pStyle w:val="0"/>
        <w:spacing w:before="200" w:line-rule="auto"/>
        <w:ind w:firstLine="540"/>
        <w:jc w:val="both"/>
      </w:pPr>
      <w:r>
        <w:rPr>
          <w:sz w:val="20"/>
        </w:rPr>
        <w:t xml:space="preserve">90.12.7.6. Синтаксис. Культура речи. Пунктуация.</w:t>
      </w:r>
    </w:p>
    <w:p>
      <w:pPr>
        <w:pStyle w:val="0"/>
        <w:spacing w:before="200" w:line-rule="auto"/>
        <w:ind w:firstLine="540"/>
        <w:jc w:val="both"/>
      </w:pPr>
      <w:r>
        <w:rPr>
          <w:sz w:val="20"/>
        </w:rPr>
        <w:t xml:space="preserve">Иметь представление о синтаксисе как разделе лингвистики.</w:t>
      </w:r>
    </w:p>
    <w:p>
      <w:pPr>
        <w:pStyle w:val="0"/>
        <w:spacing w:before="200" w:line-rule="auto"/>
        <w:ind w:firstLine="540"/>
        <w:jc w:val="both"/>
      </w:pPr>
      <w:r>
        <w:rPr>
          <w:sz w:val="20"/>
        </w:rPr>
        <w:t xml:space="preserve">Распознавать словосочетание и предложение как единицы синтаксиса.</w:t>
      </w:r>
    </w:p>
    <w:p>
      <w:pPr>
        <w:pStyle w:val="0"/>
        <w:spacing w:before="200" w:line-rule="auto"/>
        <w:ind w:firstLine="540"/>
        <w:jc w:val="both"/>
      </w:pPr>
      <w:r>
        <w:rPr>
          <w:sz w:val="20"/>
        </w:rPr>
        <w:t xml:space="preserve">Различать функции знаков препинания.</w:t>
      </w:r>
    </w:p>
    <w:p>
      <w:pPr>
        <w:pStyle w:val="0"/>
        <w:spacing w:before="200" w:line-rule="auto"/>
        <w:ind w:firstLine="540"/>
        <w:jc w:val="both"/>
      </w:pPr>
      <w:r>
        <w:rPr>
          <w:sz w:val="20"/>
        </w:rPr>
        <w:t xml:space="preserve">Словосочетание.</w:t>
      </w:r>
    </w:p>
    <w:p>
      <w:pPr>
        <w:pStyle w:val="0"/>
        <w:spacing w:before="200" w:line-rule="auto"/>
        <w:ind w:firstLine="540"/>
        <w:jc w:val="both"/>
      </w:pPr>
      <w:r>
        <w:rPr>
          <w:sz w:val="20"/>
        </w:rPr>
        <w:t xml:space="preserve">Распознавать словосочетания по морфологическим свойствам главного слова: именные, глагольные, наречные; определять типы подчинительной связи слов в словосочетании: согласование, управление, примыкание; выявлять грамматическую синонимию словосочетаний.</w:t>
      </w:r>
    </w:p>
    <w:p>
      <w:pPr>
        <w:pStyle w:val="0"/>
        <w:spacing w:before="200" w:line-rule="auto"/>
        <w:ind w:firstLine="540"/>
        <w:jc w:val="both"/>
      </w:pPr>
      <w:r>
        <w:rPr>
          <w:sz w:val="20"/>
        </w:rPr>
        <w:t xml:space="preserve">Применять нормы построения словосочетаний.</w:t>
      </w:r>
    </w:p>
    <w:p>
      <w:pPr>
        <w:pStyle w:val="0"/>
        <w:spacing w:before="200" w:line-rule="auto"/>
        <w:ind w:firstLine="540"/>
        <w:jc w:val="both"/>
      </w:pPr>
      <w:r>
        <w:rPr>
          <w:sz w:val="20"/>
        </w:rPr>
        <w:t xml:space="preserve">Предложение.</w:t>
      </w:r>
    </w:p>
    <w:p>
      <w:pPr>
        <w:pStyle w:val="0"/>
        <w:spacing w:before="200" w:line-rule="auto"/>
        <w:ind w:firstLine="540"/>
        <w:jc w:val="both"/>
      </w:pPr>
      <w:r>
        <w:rPr>
          <w:sz w:val="20"/>
        </w:rPr>
        <w:t xml:space="preserve">Характеризовать основные признаки предложения, средства оформления предложения в устной и письменной речи; различать функции знаков препинания.</w:t>
      </w:r>
    </w:p>
    <w:p>
      <w:pPr>
        <w:pStyle w:val="0"/>
        <w:spacing w:before="200" w:line-rule="auto"/>
        <w:ind w:firstLine="540"/>
        <w:jc w:val="both"/>
      </w:pPr>
      <w:r>
        <w:rPr>
          <w:sz w:val="20"/>
        </w:rPr>
        <w:t xml:space="preserve">Распознавать предложения по цели высказывания, эмоциональной окраске, характеризовать их интонационные и смысловые особенности, языковые формы выражения побуждения в побудительных предложениях; использовать в текстах публицистического стиля риторическое восклицание, вопросно-ответную форму изложения.</w:t>
      </w:r>
    </w:p>
    <w:p>
      <w:pPr>
        <w:pStyle w:val="0"/>
        <w:spacing w:before="200" w:line-rule="auto"/>
        <w:ind w:firstLine="540"/>
        <w:jc w:val="both"/>
      </w:pPr>
      <w:r>
        <w:rPr>
          <w:sz w:val="20"/>
        </w:rPr>
        <w:t xml:space="preserve">Распознавать предложения по количеству грамматических основ; различать способы выражения подлежащего, виды сказуемого и способы его выражения. Применять нормы построения простого предложения, использования инверсии; применять нормы согласования сказуемого с подлежащим, в том числе выраженным словосочетанием, сложносокращенными словами, словами большинство - меньшинство, количественными сочетаниями. Применять нормы постановки тире между подлежащим и сказуемым.</w:t>
      </w:r>
    </w:p>
    <w:p>
      <w:pPr>
        <w:pStyle w:val="0"/>
        <w:spacing w:before="200" w:line-rule="auto"/>
        <w:ind w:firstLine="540"/>
        <w:jc w:val="both"/>
      </w:pPr>
      <w:r>
        <w:rPr>
          <w:sz w:val="20"/>
        </w:rPr>
        <w:t xml:space="preserve">Распознавать предложения по наличию главных и второстепенных членов, предложения полные и неполные (понимать особенности употребления неполных предложений в диалогической речи, соблюдения в устной речи интонации неполного предложения).</w:t>
      </w:r>
    </w:p>
    <w:p>
      <w:pPr>
        <w:pStyle w:val="0"/>
        <w:spacing w:before="200" w:line-rule="auto"/>
        <w:ind w:firstLine="540"/>
        <w:jc w:val="both"/>
      </w:pPr>
      <w:r>
        <w:rPr>
          <w:sz w:val="20"/>
        </w:rPr>
        <w:t xml:space="preserve">Различать виды второстепенных членов предложения (согласованные и несогласованные определения, приложение как особый вид определения; прямые и косвенные дополнения, виды обстоятельств).</w:t>
      </w:r>
    </w:p>
    <w:p>
      <w:pPr>
        <w:pStyle w:val="0"/>
        <w:spacing w:before="200" w:line-rule="auto"/>
        <w:ind w:firstLine="540"/>
        <w:jc w:val="both"/>
      </w:pPr>
      <w:r>
        <w:rPr>
          <w:sz w:val="20"/>
        </w:rPr>
        <w:t xml:space="preserve">Распознавать односоставные предложения, их грамматические признаки, морфологические средства выражения главных членов; различать виды односоставных предложений (назывное предложение, определенно-личное предложение, неопределенно-личное предложение, обобщенно-личное предложение, безличное предложение); характеризовать грамматические различия односоставных предложений и двусоставных неполных предложений; выявлять синтаксическую синонимию односоставных и двусоставных предложений; понимать особенности употребления односоставных предложений в речи; характеризовать грамматические, интонационные и пунктуационные особенности предложений со словами "да", "нет".</w:t>
      </w:r>
    </w:p>
    <w:p>
      <w:pPr>
        <w:pStyle w:val="0"/>
        <w:spacing w:before="200" w:line-rule="auto"/>
        <w:ind w:firstLine="540"/>
        <w:jc w:val="both"/>
      </w:pPr>
      <w:r>
        <w:rPr>
          <w:sz w:val="20"/>
        </w:rPr>
        <w:t xml:space="preserve">90.12.8. К концу обучения в 9 классе обучающийся получит следующие предметные результаты по отдельным темам программы по русскому языку:</w:t>
      </w:r>
    </w:p>
    <w:p>
      <w:pPr>
        <w:pStyle w:val="0"/>
        <w:spacing w:before="200" w:line-rule="auto"/>
        <w:ind w:firstLine="540"/>
        <w:jc w:val="both"/>
      </w:pPr>
      <w:r>
        <w:rPr>
          <w:sz w:val="20"/>
        </w:rPr>
        <w:t xml:space="preserve">90.12.8.1. Общие сведения о языке.</w:t>
      </w:r>
    </w:p>
    <w:p>
      <w:pPr>
        <w:pStyle w:val="0"/>
        <w:spacing w:before="200" w:line-rule="auto"/>
        <w:ind w:firstLine="540"/>
        <w:jc w:val="both"/>
      </w:pPr>
      <w:r>
        <w:rPr>
          <w:sz w:val="20"/>
        </w:rPr>
        <w:t xml:space="preserve">Осознавать роль русского языка в жизни человека, государства, общества; понимать внутренние и внешние функции русского языка и уметь рассказать о них.</w:t>
      </w:r>
    </w:p>
    <w:p>
      <w:pPr>
        <w:pStyle w:val="0"/>
        <w:spacing w:before="200" w:line-rule="auto"/>
        <w:ind w:firstLine="540"/>
        <w:jc w:val="both"/>
      </w:pPr>
      <w:r>
        <w:rPr>
          <w:sz w:val="20"/>
        </w:rPr>
        <w:t xml:space="preserve">90.12.8.2. Язык и речь.</w:t>
      </w:r>
    </w:p>
    <w:p>
      <w:pPr>
        <w:pStyle w:val="0"/>
        <w:spacing w:before="200" w:line-rule="auto"/>
        <w:ind w:firstLine="540"/>
        <w:jc w:val="both"/>
      </w:pPr>
      <w:r>
        <w:rPr>
          <w:sz w:val="20"/>
        </w:rPr>
        <w:t xml:space="preserve">Создавать устные монологические высказывания объемом не менее 80 слов на основе наблюдений, личных впечатлений, чтения научно-учебной, художественной и научно-популярной литературы: монолог-сообщение, монолог-описание, монолог-рассуждение, монолог-повествование; выступать с научным сообщением.</w:t>
      </w:r>
    </w:p>
    <w:p>
      <w:pPr>
        <w:pStyle w:val="0"/>
        <w:spacing w:before="200" w:line-rule="auto"/>
        <w:ind w:firstLine="540"/>
        <w:jc w:val="both"/>
      </w:pPr>
      <w:r>
        <w:rPr>
          <w:sz w:val="20"/>
        </w:rPr>
        <w:t xml:space="preserve">Участвовать в диалогическом и полилогическом общении (побуждение к действию, обмен мнениями, запрос информации, сообщение информации) на бытовые, научно-учебные (в том числе лингвистические) темы (объем не менее 6 реплик).</w:t>
      </w:r>
    </w:p>
    <w:p>
      <w:pPr>
        <w:pStyle w:val="0"/>
        <w:spacing w:before="200" w:line-rule="auto"/>
        <w:ind w:firstLine="540"/>
        <w:jc w:val="both"/>
      </w:pPr>
      <w:r>
        <w:rPr>
          <w:sz w:val="20"/>
        </w:rPr>
        <w:t xml:space="preserve">Владеть различными видами аудирования: выборочным, ознакомительным, детальным - научно-учебных, художественных, публицистических текстов различных функционально-смысловых типов речи.</w:t>
      </w:r>
    </w:p>
    <w:p>
      <w:pPr>
        <w:pStyle w:val="0"/>
        <w:spacing w:before="200" w:line-rule="auto"/>
        <w:ind w:firstLine="540"/>
        <w:jc w:val="both"/>
      </w:pPr>
      <w:r>
        <w:rPr>
          <w:sz w:val="20"/>
        </w:rPr>
        <w:t xml:space="preserve">Владеть различными видами чтения: просмотровым, ознакомительным, изучающим, поисковым.</w:t>
      </w:r>
    </w:p>
    <w:p>
      <w:pPr>
        <w:pStyle w:val="0"/>
        <w:spacing w:before="200" w:line-rule="auto"/>
        <w:ind w:firstLine="540"/>
        <w:jc w:val="both"/>
      </w:pPr>
      <w:r>
        <w:rPr>
          <w:sz w:val="20"/>
        </w:rPr>
        <w:t xml:space="preserve">Устно пересказывать прочитанный или прослушанный текст объемом не менее 150 слов.</w:t>
      </w:r>
    </w:p>
    <w:p>
      <w:pPr>
        <w:pStyle w:val="0"/>
        <w:spacing w:before="200" w:line-rule="auto"/>
        <w:ind w:firstLine="540"/>
        <w:jc w:val="both"/>
      </w:pPr>
      <w:r>
        <w:rPr>
          <w:sz w:val="20"/>
        </w:rPr>
        <w:t xml:space="preserve">Осуществлять выбор языковых средств для создания высказывания в соответствии с целью, темой и коммуникативным замыслом.</w:t>
      </w:r>
    </w:p>
    <w:p>
      <w:pPr>
        <w:pStyle w:val="0"/>
        <w:spacing w:before="200" w:line-rule="auto"/>
        <w:ind w:firstLine="540"/>
        <w:jc w:val="both"/>
      </w:pPr>
      <w:r>
        <w:rPr>
          <w:sz w:val="20"/>
        </w:rPr>
        <w:t xml:space="preserve">Соблюдать в устной речи и на письме нормы современного русского литературного языка, в том числе во время списывания текста объемом 140 - 160 слов; словарного диктанта объемом 35 - 40 слов; диктанта на основе связного текста объемом 140 - 160 слов, составленного с учетом ранее изученных правил правописания (в том числе содержащего изученные в течение пятого года обучения орфограммы, пунктограммы и слова с непроверяемыми написаниями).</w:t>
      </w:r>
    </w:p>
    <w:p>
      <w:pPr>
        <w:pStyle w:val="0"/>
        <w:spacing w:before="200" w:line-rule="auto"/>
        <w:ind w:firstLine="540"/>
        <w:jc w:val="both"/>
      </w:pPr>
      <w:r>
        <w:rPr>
          <w:sz w:val="20"/>
        </w:rPr>
        <w:t xml:space="preserve">90.12.8.3. Текст.</w:t>
      </w:r>
    </w:p>
    <w:p>
      <w:pPr>
        <w:pStyle w:val="0"/>
        <w:spacing w:before="200" w:line-rule="auto"/>
        <w:ind w:firstLine="540"/>
        <w:jc w:val="both"/>
      </w:pPr>
      <w:r>
        <w:rPr>
          <w:sz w:val="20"/>
        </w:rPr>
        <w:t xml:space="preserve">Анализировать текст: определять и комментировать тему и главную мысль текста; подбирать заголовок, отражающий тему или главную мысль текста.</w:t>
      </w:r>
    </w:p>
    <w:p>
      <w:pPr>
        <w:pStyle w:val="0"/>
        <w:spacing w:before="200" w:line-rule="auto"/>
        <w:ind w:firstLine="540"/>
        <w:jc w:val="both"/>
      </w:pPr>
      <w:r>
        <w:rPr>
          <w:sz w:val="20"/>
        </w:rPr>
        <w:t xml:space="preserve">Устанавливать принадлежность текста к функционально-смысловому типу речи.</w:t>
      </w:r>
    </w:p>
    <w:p>
      <w:pPr>
        <w:pStyle w:val="0"/>
        <w:spacing w:before="200" w:line-rule="auto"/>
        <w:ind w:firstLine="540"/>
        <w:jc w:val="both"/>
      </w:pPr>
      <w:r>
        <w:rPr>
          <w:sz w:val="20"/>
        </w:rPr>
        <w:t xml:space="preserve">Находить в тексте типовые фрагменты - описание, повествование, рассуждение-доказательство, оценочные высказывания.</w:t>
      </w:r>
    </w:p>
    <w:p>
      <w:pPr>
        <w:pStyle w:val="0"/>
        <w:spacing w:before="200" w:line-rule="auto"/>
        <w:ind w:firstLine="540"/>
        <w:jc w:val="both"/>
      </w:pPr>
      <w:r>
        <w:rPr>
          <w:sz w:val="20"/>
        </w:rPr>
        <w:t xml:space="preserve">Прогнозировать содержание текста по заголовку, ключевым словам, зачину или концовке.</w:t>
      </w:r>
    </w:p>
    <w:p>
      <w:pPr>
        <w:pStyle w:val="0"/>
        <w:spacing w:before="200" w:line-rule="auto"/>
        <w:ind w:firstLine="540"/>
        <w:jc w:val="both"/>
      </w:pPr>
      <w:r>
        <w:rPr>
          <w:sz w:val="20"/>
        </w:rPr>
        <w:t xml:space="preserve">Выявлять отличительные признаки текстов разных жанров.</w:t>
      </w:r>
    </w:p>
    <w:p>
      <w:pPr>
        <w:pStyle w:val="0"/>
        <w:spacing w:before="200" w:line-rule="auto"/>
        <w:ind w:firstLine="540"/>
        <w:jc w:val="both"/>
      </w:pPr>
      <w:r>
        <w:rPr>
          <w:sz w:val="20"/>
        </w:rPr>
        <w:t xml:space="preserve">Создавать высказывание на основе текста: выражать свое отношение к прочитанному или прослушанному в устной и письменной форме.</w:t>
      </w:r>
    </w:p>
    <w:p>
      <w:pPr>
        <w:pStyle w:val="0"/>
        <w:spacing w:before="200" w:line-rule="auto"/>
        <w:ind w:firstLine="540"/>
        <w:jc w:val="both"/>
      </w:pPr>
      <w:r>
        <w:rPr>
          <w:sz w:val="20"/>
        </w:rPr>
        <w:t xml:space="preserve">Создавать тексты с опорой на жизненный и читательский опыт; на произведения искусства (в том числе сочинения-миниатюры объемом 8 и более предложений или объемом не менее 6 - 7 предложений сложной структуры, если этот объем позволяет раскрыть тему, выразить главную мысль); классные сочинения объемом не менее 250 слов с учетом стиля и жанра сочинения, характера темы.</w:t>
      </w:r>
    </w:p>
    <w:p>
      <w:pPr>
        <w:pStyle w:val="0"/>
        <w:spacing w:before="200" w:line-rule="auto"/>
        <w:ind w:firstLine="540"/>
        <w:jc w:val="both"/>
      </w:pPr>
      <w:r>
        <w:rPr>
          <w:sz w:val="20"/>
        </w:rPr>
        <w:t xml:space="preserve">Владеть умениями информационной переработки текста: выделять главную и второстепенную информацию в тексте; извлекать информацию из различных источников, в том числе из лингвистических словарей и справочной литературы, и использовать ее в учебной деятельности.</w:t>
      </w:r>
    </w:p>
    <w:p>
      <w:pPr>
        <w:pStyle w:val="0"/>
        <w:spacing w:before="200" w:line-rule="auto"/>
        <w:ind w:firstLine="540"/>
        <w:jc w:val="both"/>
      </w:pPr>
      <w:r>
        <w:rPr>
          <w:sz w:val="20"/>
        </w:rPr>
        <w:t xml:space="preserve">Представлять сообщение на заданную тему в виде презентации (в том числе с использованием помощи других людей и ассистивных технологий).</w:t>
      </w:r>
    </w:p>
    <w:p>
      <w:pPr>
        <w:pStyle w:val="0"/>
        <w:spacing w:before="200" w:line-rule="auto"/>
        <w:ind w:firstLine="540"/>
        <w:jc w:val="both"/>
      </w:pPr>
      <w:r>
        <w:rPr>
          <w:sz w:val="20"/>
        </w:rPr>
        <w:t xml:space="preserve">Представлять содержание прослушанного или прочитанного научно-учебного текста в виде таблицы; представлять содержание таблицы в виде текста, знать о возможности и способах представления текста в виде схемы и схемы в виде текста.</w:t>
      </w:r>
    </w:p>
    <w:p>
      <w:pPr>
        <w:pStyle w:val="0"/>
        <w:spacing w:before="200" w:line-rule="auto"/>
        <w:ind w:firstLine="540"/>
        <w:jc w:val="both"/>
      </w:pPr>
      <w:r>
        <w:rPr>
          <w:sz w:val="20"/>
        </w:rPr>
        <w:t xml:space="preserve">Подробно и сжато передавать в устной и письменной форме содержание прослушанных и прочитанных текстов различных функционально-смысловых типов речи (для подробного изложения объем исходного текста должен составлять не менее 280 слов; для сжатого и выборочного изложения - не менее 300 слов).</w:t>
      </w:r>
    </w:p>
    <w:p>
      <w:pPr>
        <w:pStyle w:val="0"/>
        <w:spacing w:before="200" w:line-rule="auto"/>
        <w:ind w:firstLine="540"/>
        <w:jc w:val="both"/>
      </w:pPr>
      <w:r>
        <w:rPr>
          <w:sz w:val="20"/>
        </w:rPr>
        <w:t xml:space="preserve">Редактировать собственные или созданные другими обучающимися тексты с целью совершенствования их содержания (проверка фактического материала, начальный логический анализ текста на целостность, связность, информативность).</w:t>
      </w:r>
    </w:p>
    <w:p>
      <w:pPr>
        <w:pStyle w:val="0"/>
        <w:spacing w:before="200" w:line-rule="auto"/>
        <w:ind w:firstLine="540"/>
        <w:jc w:val="both"/>
      </w:pPr>
      <w:r>
        <w:rPr>
          <w:sz w:val="20"/>
        </w:rPr>
        <w:t xml:space="preserve">90.12.8.4. Функциональные разновидности языка.</w:t>
      </w:r>
    </w:p>
    <w:p>
      <w:pPr>
        <w:pStyle w:val="0"/>
        <w:spacing w:before="200" w:line-rule="auto"/>
        <w:ind w:firstLine="540"/>
        <w:jc w:val="both"/>
      </w:pPr>
      <w:r>
        <w:rPr>
          <w:sz w:val="20"/>
        </w:rPr>
        <w:t xml:space="preserve">Характеризовать сферу употребления, функции, типичные ситуации речевого общения, задачи речи, языковые средства, характерные для научного стиля; основные особенности языка художественной литературы; особенности сочетания элементов разговорной речи и разных функциональных стилей в художественном произведении.</w:t>
      </w:r>
    </w:p>
    <w:p>
      <w:pPr>
        <w:pStyle w:val="0"/>
        <w:spacing w:before="200" w:line-rule="auto"/>
        <w:ind w:firstLine="540"/>
        <w:jc w:val="both"/>
      </w:pPr>
      <w:r>
        <w:rPr>
          <w:sz w:val="20"/>
        </w:rPr>
        <w:t xml:space="preserve">Характеризовать разные функционально-смысловые типы речи, понимать особенности их сочетания в пределах одного текста; понимать особенности употребления языковых средств выразительности в текстах, принадлежащих к различным функционально-смысловым типам речи, функциональным разновидностям языка.</w:t>
      </w:r>
    </w:p>
    <w:p>
      <w:pPr>
        <w:pStyle w:val="0"/>
        <w:spacing w:before="200" w:line-rule="auto"/>
        <w:ind w:firstLine="540"/>
        <w:jc w:val="both"/>
      </w:pPr>
      <w:r>
        <w:rPr>
          <w:sz w:val="20"/>
        </w:rPr>
        <w:t xml:space="preserve">Использовать при создании собственного текста нормы построения текстов, принадлежащих к различным функционально-смысловым типам речи, функциональным разновидностям языка, нормы составления тезисов, конспекта, написания реферата.</w:t>
      </w:r>
    </w:p>
    <w:p>
      <w:pPr>
        <w:pStyle w:val="0"/>
        <w:spacing w:before="200" w:line-rule="auto"/>
        <w:ind w:firstLine="540"/>
        <w:jc w:val="both"/>
      </w:pPr>
      <w:r>
        <w:rPr>
          <w:sz w:val="20"/>
        </w:rPr>
        <w:t xml:space="preserve">Составлять тезисы, конспект, писать рецензию, реферат.</w:t>
      </w:r>
    </w:p>
    <w:p>
      <w:pPr>
        <w:pStyle w:val="0"/>
        <w:spacing w:before="200" w:line-rule="auto"/>
        <w:ind w:firstLine="540"/>
        <w:jc w:val="both"/>
      </w:pPr>
      <w:r>
        <w:rPr>
          <w:sz w:val="20"/>
        </w:rPr>
        <w:t xml:space="preserve">Оценивать чужие и собственные речевые высказывания разной функциональной направленности с точки зрения соответствия их коммуникативным требованиям и языковой правильности; исправлять речевые недостатки, редактировать текст.</w:t>
      </w:r>
    </w:p>
    <w:p>
      <w:pPr>
        <w:pStyle w:val="0"/>
        <w:spacing w:before="200" w:line-rule="auto"/>
        <w:ind w:firstLine="540"/>
        <w:jc w:val="both"/>
      </w:pPr>
      <w:r>
        <w:rPr>
          <w:sz w:val="20"/>
        </w:rPr>
        <w:t xml:space="preserve">Выявлять отличительные особенности языка художественной литературы в сравнении с другими функциональными разновидностями языка. Распознавать метафору, олицетворение, эпитет, гиперболу, сравнение.</w:t>
      </w:r>
    </w:p>
    <w:p>
      <w:pPr>
        <w:pStyle w:val="0"/>
        <w:spacing w:before="200" w:line-rule="auto"/>
        <w:ind w:firstLine="540"/>
        <w:jc w:val="both"/>
      </w:pPr>
      <w:r>
        <w:rPr>
          <w:sz w:val="20"/>
        </w:rPr>
        <w:t xml:space="preserve">90.12.8.5. Система языка. Простое осложненное предложение.</w:t>
      </w:r>
    </w:p>
    <w:p>
      <w:pPr>
        <w:pStyle w:val="0"/>
        <w:spacing w:before="200" w:line-rule="auto"/>
        <w:ind w:firstLine="540"/>
        <w:jc w:val="both"/>
      </w:pPr>
      <w:r>
        <w:rPr>
          <w:sz w:val="20"/>
        </w:rPr>
        <w:t xml:space="preserve">Предложения с однородными членами.</w:t>
      </w:r>
    </w:p>
    <w:p>
      <w:pPr>
        <w:pStyle w:val="0"/>
        <w:spacing w:before="200" w:line-rule="auto"/>
        <w:ind w:firstLine="540"/>
        <w:jc w:val="both"/>
      </w:pPr>
      <w:r>
        <w:rPr>
          <w:sz w:val="20"/>
        </w:rPr>
        <w:t xml:space="preserve">Характеризовать признаки однородных членов предложения, средства их связи (союзная и бессоюзная связь); различать однородные и неоднородные определения; находить обобщающие слова при однородных членах; понимать особенности употребления в речи сочетаний однородных членов разных типов.</w:t>
      </w:r>
    </w:p>
    <w:p>
      <w:pPr>
        <w:pStyle w:val="0"/>
        <w:spacing w:before="200" w:line-rule="auto"/>
        <w:ind w:firstLine="540"/>
        <w:jc w:val="both"/>
      </w:pPr>
      <w:r>
        <w:rPr>
          <w:sz w:val="20"/>
        </w:rPr>
        <w:t xml:space="preserve">Применять нормы построения предложений с однородными членами, связанными двойными союзами "не только... но и, как... так и".</w:t>
      </w:r>
    </w:p>
    <w:p>
      <w:pPr>
        <w:pStyle w:val="0"/>
        <w:spacing w:before="200" w:line-rule="auto"/>
        <w:ind w:firstLine="540"/>
        <w:jc w:val="both"/>
      </w:pPr>
      <w:r>
        <w:rPr>
          <w:sz w:val="20"/>
        </w:rPr>
        <w:t xml:space="preserve">Применять нормы постановки знаков препинания в предложениях с однородными членами, связанными попарно, с помощью повторяющихся союзов ("и... и, или... или, либо... либо, ни... ни, то... то"); нормы постановки знаков препинания в предложениях с обобщающим словом при однородных членах.</w:t>
      </w:r>
    </w:p>
    <w:p>
      <w:pPr>
        <w:pStyle w:val="0"/>
        <w:spacing w:before="200" w:line-rule="auto"/>
        <w:ind w:firstLine="540"/>
        <w:jc w:val="both"/>
      </w:pPr>
      <w:r>
        <w:rPr>
          <w:sz w:val="20"/>
        </w:rPr>
        <w:t xml:space="preserve">Предложения с обособленными членами.</w:t>
      </w:r>
    </w:p>
    <w:p>
      <w:pPr>
        <w:pStyle w:val="0"/>
        <w:spacing w:before="200" w:line-rule="auto"/>
        <w:ind w:firstLine="540"/>
        <w:jc w:val="both"/>
      </w:pPr>
      <w:r>
        <w:rPr>
          <w:sz w:val="20"/>
        </w:rPr>
        <w:t xml:space="preserve">Распознавать простые неосложненные предложения, в том числе предложения с неоднородными определениями; простые предложения, осложненные однородными членами, включая предложения с обобщающим словом при однородных членах, осложненные обособленными членами, обращением, вводными словами и предложениями, вставными конструкциями, междометиями.</w:t>
      </w:r>
    </w:p>
    <w:p>
      <w:pPr>
        <w:pStyle w:val="0"/>
        <w:spacing w:before="200" w:line-rule="auto"/>
        <w:ind w:firstLine="540"/>
        <w:jc w:val="both"/>
      </w:pPr>
      <w:r>
        <w:rPr>
          <w:sz w:val="20"/>
        </w:rPr>
        <w:t xml:space="preserve">Различать виды обособленных членов предложения, применять нормы обособления согласованных и несогласованных определений (в том числе приложений), дополнений, обстоятельств, уточняющих членов, пояснительных и присоединительных конструкций. Применять нормы постановки знаков препинания в предложениях со сравнительным оборотом; нормы обособления согласованных и несогласованных определений (в том числе приложений), дополнений, обстоятельств, уточняющих членов, пояснительных и присоединительных конструкций; нормы постановки знаков препинания в предложениях с вводными и вставными конструкциями, обращениями и междометиями.</w:t>
      </w:r>
    </w:p>
    <w:p>
      <w:pPr>
        <w:pStyle w:val="0"/>
        <w:spacing w:before="200" w:line-rule="auto"/>
        <w:ind w:firstLine="540"/>
        <w:jc w:val="both"/>
      </w:pPr>
      <w:r>
        <w:rPr>
          <w:sz w:val="20"/>
        </w:rPr>
        <w:t xml:space="preserve">Различать группы вводных слов по значению, различать вводные предложения и вставные конструкции; понимать особенности употребления предложений с вводными словами, вводными предложениями и вставными конструкциями, обращениями и междометиями в речи, понимать их функции; выявлять омонимию членов предложения и вводных слов, словосочетаний и предложений.</w:t>
      </w:r>
    </w:p>
    <w:p>
      <w:pPr>
        <w:pStyle w:val="0"/>
        <w:spacing w:before="200" w:line-rule="auto"/>
        <w:ind w:firstLine="540"/>
        <w:jc w:val="both"/>
      </w:pPr>
      <w:r>
        <w:rPr>
          <w:sz w:val="20"/>
        </w:rPr>
        <w:t xml:space="preserve">Применять нормы построения предложений с вводными словами и предложениями, вставными конструкциями, обращениями (распространенными и нераспространенными), междометиями.</w:t>
      </w:r>
    </w:p>
    <w:p>
      <w:pPr>
        <w:pStyle w:val="0"/>
        <w:spacing w:before="200" w:line-rule="auto"/>
        <w:ind w:firstLine="540"/>
        <w:jc w:val="both"/>
      </w:pPr>
      <w:r>
        <w:rPr>
          <w:sz w:val="20"/>
        </w:rPr>
        <w:t xml:space="preserve">Распознавать сложные предложения, конструкции с чужой речью (в рамках изученного).</w:t>
      </w:r>
    </w:p>
    <w:p>
      <w:pPr>
        <w:pStyle w:val="0"/>
        <w:spacing w:before="200" w:line-rule="auto"/>
        <w:ind w:firstLine="540"/>
        <w:jc w:val="both"/>
      </w:pPr>
      <w:r>
        <w:rPr>
          <w:sz w:val="20"/>
        </w:rPr>
        <w:t xml:space="preserve">Проводить синтаксический анализ словосочетаний, синтаксический и пунктуационный анализ предложений; применять знания по синтаксису и пунктуации при выполнении языкового анализа различных видов и в речевой практике.</w:t>
      </w:r>
    </w:p>
    <w:p>
      <w:pPr>
        <w:pStyle w:val="0"/>
        <w:spacing w:before="200" w:line-rule="auto"/>
        <w:ind w:firstLine="540"/>
        <w:jc w:val="both"/>
      </w:pPr>
      <w:r>
        <w:rPr>
          <w:sz w:val="20"/>
        </w:rPr>
        <w:t xml:space="preserve">90.12.9. К концу обучения в 10 классе обучающийся получит следующие предметные результаты по отдельным темам программы по русскому языку:</w:t>
      </w:r>
    </w:p>
    <w:p>
      <w:pPr>
        <w:pStyle w:val="0"/>
        <w:spacing w:before="200" w:line-rule="auto"/>
        <w:ind w:firstLine="540"/>
        <w:jc w:val="both"/>
      </w:pPr>
      <w:r>
        <w:rPr>
          <w:sz w:val="20"/>
        </w:rPr>
        <w:t xml:space="preserve">90.12.9.1. Синтаксис. Культура речи. Пунктуация. Сложносочиненное предложение.</w:t>
      </w:r>
    </w:p>
    <w:p>
      <w:pPr>
        <w:pStyle w:val="0"/>
        <w:spacing w:before="200" w:line-rule="auto"/>
        <w:ind w:firstLine="540"/>
        <w:jc w:val="both"/>
      </w:pPr>
      <w:r>
        <w:rPr>
          <w:sz w:val="20"/>
        </w:rPr>
        <w:t xml:space="preserve">Выявлять основные средства синтаксической связи между частями сложного предложения.</w:t>
      </w:r>
    </w:p>
    <w:p>
      <w:pPr>
        <w:pStyle w:val="0"/>
        <w:spacing w:before="200" w:line-rule="auto"/>
        <w:ind w:firstLine="540"/>
        <w:jc w:val="both"/>
      </w:pPr>
      <w:r>
        <w:rPr>
          <w:sz w:val="20"/>
        </w:rPr>
        <w:t xml:space="preserve">Распознавать сложные предложения с разными видами связи, бессоюзные и союзные предложения (сложносочиненные и сложноподчиненные).</w:t>
      </w:r>
    </w:p>
    <w:p>
      <w:pPr>
        <w:pStyle w:val="0"/>
        <w:spacing w:before="200" w:line-rule="auto"/>
        <w:ind w:firstLine="540"/>
        <w:jc w:val="both"/>
      </w:pPr>
      <w:r>
        <w:rPr>
          <w:sz w:val="20"/>
        </w:rPr>
        <w:t xml:space="preserve">Характеризовать сложносочиненное предложение, его строение, смысловое, структурное и интонационное единство частей сложного предложения.</w:t>
      </w:r>
    </w:p>
    <w:p>
      <w:pPr>
        <w:pStyle w:val="0"/>
        <w:spacing w:before="200" w:line-rule="auto"/>
        <w:ind w:firstLine="540"/>
        <w:jc w:val="both"/>
      </w:pPr>
      <w:r>
        <w:rPr>
          <w:sz w:val="20"/>
        </w:rPr>
        <w:t xml:space="preserve">Выявлять смысловые отношения между частями сложносочиненного предложения, интонационные особенности сложносочиненных предложений с разными типами смысловых отношений между частями.</w:t>
      </w:r>
    </w:p>
    <w:p>
      <w:pPr>
        <w:pStyle w:val="0"/>
        <w:spacing w:before="200" w:line-rule="auto"/>
        <w:ind w:firstLine="540"/>
        <w:jc w:val="both"/>
      </w:pPr>
      <w:r>
        <w:rPr>
          <w:sz w:val="20"/>
        </w:rPr>
        <w:t xml:space="preserve">Понимать особенности употребления сложносочиненных предложений в речи.</w:t>
      </w:r>
    </w:p>
    <w:p>
      <w:pPr>
        <w:pStyle w:val="0"/>
        <w:spacing w:before="200" w:line-rule="auto"/>
        <w:ind w:firstLine="540"/>
        <w:jc w:val="both"/>
      </w:pPr>
      <w:r>
        <w:rPr>
          <w:sz w:val="20"/>
        </w:rPr>
        <w:t xml:space="preserve">Понимать основные нормы построения сложносочиненного предложения.</w:t>
      </w:r>
    </w:p>
    <w:p>
      <w:pPr>
        <w:pStyle w:val="0"/>
        <w:spacing w:before="200" w:line-rule="auto"/>
        <w:ind w:firstLine="540"/>
        <w:jc w:val="both"/>
      </w:pPr>
      <w:r>
        <w:rPr>
          <w:sz w:val="20"/>
        </w:rPr>
        <w:t xml:space="preserve">Понимать явления грамматической синонимии сложносочиненных предложений и простых предложений с однородными членами; использовать соответствующие конструкции в речи.</w:t>
      </w:r>
    </w:p>
    <w:p>
      <w:pPr>
        <w:pStyle w:val="0"/>
        <w:spacing w:before="200" w:line-rule="auto"/>
        <w:ind w:firstLine="540"/>
        <w:jc w:val="both"/>
      </w:pPr>
      <w:r>
        <w:rPr>
          <w:sz w:val="20"/>
        </w:rPr>
        <w:t xml:space="preserve">Проводить синтаксический и пунктуационный анализ сложносочиненных предложений.</w:t>
      </w:r>
    </w:p>
    <w:p>
      <w:pPr>
        <w:pStyle w:val="0"/>
        <w:spacing w:before="200" w:line-rule="auto"/>
        <w:ind w:firstLine="540"/>
        <w:jc w:val="both"/>
      </w:pPr>
      <w:r>
        <w:rPr>
          <w:sz w:val="20"/>
        </w:rPr>
        <w:t xml:space="preserve">Применять нормы постановки знаков препинания в сложносочиненных предложениях.</w:t>
      </w:r>
    </w:p>
    <w:p>
      <w:pPr>
        <w:pStyle w:val="0"/>
        <w:spacing w:before="200" w:line-rule="auto"/>
        <w:ind w:firstLine="540"/>
        <w:jc w:val="both"/>
      </w:pPr>
      <w:r>
        <w:rPr>
          <w:sz w:val="20"/>
        </w:rPr>
        <w:t xml:space="preserve">90.12.9.2. Сложноподчиненное предложение.</w:t>
      </w:r>
    </w:p>
    <w:p>
      <w:pPr>
        <w:pStyle w:val="0"/>
        <w:spacing w:before="200" w:line-rule="auto"/>
        <w:ind w:firstLine="540"/>
        <w:jc w:val="both"/>
      </w:pPr>
      <w:r>
        <w:rPr>
          <w:sz w:val="20"/>
        </w:rPr>
        <w:t xml:space="preserve">Распознавать сложноподчиненные предложения, выделять главную и придаточную части предложения, средства связи частей сложноподчиненного предложения.</w:t>
      </w:r>
    </w:p>
    <w:p>
      <w:pPr>
        <w:pStyle w:val="0"/>
        <w:spacing w:before="200" w:line-rule="auto"/>
        <w:ind w:firstLine="540"/>
        <w:jc w:val="both"/>
      </w:pPr>
      <w:r>
        <w:rPr>
          <w:sz w:val="20"/>
        </w:rPr>
        <w:t xml:space="preserve">Различать подчинительные союзы и союзные слова.</w:t>
      </w:r>
    </w:p>
    <w:p>
      <w:pPr>
        <w:pStyle w:val="0"/>
        <w:spacing w:before="200" w:line-rule="auto"/>
        <w:ind w:firstLine="540"/>
        <w:jc w:val="both"/>
      </w:pPr>
      <w:r>
        <w:rPr>
          <w:sz w:val="20"/>
        </w:rPr>
        <w:t xml:space="preserve">Различать виды сложноподчиненных предложений по характеру смысловых отношений между главной и придаточной частями, структуре, синтаксическим средствам связи, выявлять особенности их строения.</w:t>
      </w:r>
    </w:p>
    <w:p>
      <w:pPr>
        <w:pStyle w:val="0"/>
        <w:spacing w:before="200" w:line-rule="auto"/>
        <w:ind w:firstLine="540"/>
        <w:jc w:val="both"/>
      </w:pPr>
      <w:r>
        <w:rPr>
          <w:sz w:val="20"/>
        </w:rPr>
        <w:t xml:space="preserve">Выявлять сложноподчиненные предложения с несколькими придаточными, сложноподчиненные предложения с придаточной частью определительной, изъяснительной и обстоятельственной (места, времени, причины, образа действия, меры и степени, сравнения, условия, уступки, следствия, цели).</w:t>
      </w:r>
    </w:p>
    <w:p>
      <w:pPr>
        <w:pStyle w:val="0"/>
        <w:spacing w:before="200" w:line-rule="auto"/>
        <w:ind w:firstLine="540"/>
        <w:jc w:val="both"/>
      </w:pPr>
      <w:r>
        <w:rPr>
          <w:sz w:val="20"/>
        </w:rPr>
        <w:t xml:space="preserve">Выявлять однородное, неоднородное и последовательное подчинение придаточных частей.</w:t>
      </w:r>
    </w:p>
    <w:p>
      <w:pPr>
        <w:pStyle w:val="0"/>
        <w:spacing w:before="200" w:line-rule="auto"/>
        <w:ind w:firstLine="540"/>
        <w:jc w:val="both"/>
      </w:pPr>
      <w:r>
        <w:rPr>
          <w:sz w:val="20"/>
        </w:rPr>
        <w:t xml:space="preserve">Понимать явления грамматической синонимии сложноподчиненных предложений и простых предложений с обособленными членами; использовать соответствующие конструкции в речи.</w:t>
      </w:r>
    </w:p>
    <w:p>
      <w:pPr>
        <w:pStyle w:val="0"/>
        <w:spacing w:before="200" w:line-rule="auto"/>
        <w:ind w:firstLine="540"/>
        <w:jc w:val="both"/>
      </w:pPr>
      <w:r>
        <w:rPr>
          <w:sz w:val="20"/>
        </w:rPr>
        <w:t xml:space="preserve">Понимать основные нормы построения сложноподчиненного предложения, особенности употребления сложноподчиненных предложений в речи.</w:t>
      </w:r>
    </w:p>
    <w:p>
      <w:pPr>
        <w:pStyle w:val="0"/>
        <w:spacing w:before="200" w:line-rule="auto"/>
        <w:ind w:firstLine="540"/>
        <w:jc w:val="both"/>
      </w:pPr>
      <w:r>
        <w:rPr>
          <w:sz w:val="20"/>
        </w:rPr>
        <w:t xml:space="preserve">Проводить синтаксический и пунктуационный анализ сложноподчиненных предложений.</w:t>
      </w:r>
    </w:p>
    <w:p>
      <w:pPr>
        <w:pStyle w:val="0"/>
        <w:spacing w:before="200" w:line-rule="auto"/>
        <w:ind w:firstLine="540"/>
        <w:jc w:val="both"/>
      </w:pPr>
      <w:r>
        <w:rPr>
          <w:sz w:val="20"/>
        </w:rPr>
        <w:t xml:space="preserve">Применять нормы построения сложноподчиненных предложений и постановки знаков препинания в них.</w:t>
      </w:r>
    </w:p>
    <w:p>
      <w:pPr>
        <w:pStyle w:val="0"/>
        <w:spacing w:before="200" w:line-rule="auto"/>
        <w:ind w:firstLine="540"/>
        <w:jc w:val="both"/>
      </w:pPr>
      <w:r>
        <w:rPr>
          <w:sz w:val="20"/>
        </w:rPr>
        <w:t xml:space="preserve">90.12.9.3. Бессоюзное сложное предложение.</w:t>
      </w:r>
    </w:p>
    <w:p>
      <w:pPr>
        <w:pStyle w:val="0"/>
        <w:spacing w:before="200" w:line-rule="auto"/>
        <w:ind w:firstLine="540"/>
        <w:jc w:val="both"/>
      </w:pPr>
      <w:r>
        <w:rPr>
          <w:sz w:val="20"/>
        </w:rPr>
        <w:t xml:space="preserve">Характеризовать смысловые отношения между частями бессоюзного сложного предложения, интонационное и пунктуационное выражение этих отношений.</w:t>
      </w:r>
    </w:p>
    <w:p>
      <w:pPr>
        <w:pStyle w:val="0"/>
        <w:spacing w:before="200" w:line-rule="auto"/>
        <w:ind w:firstLine="540"/>
        <w:jc w:val="both"/>
      </w:pPr>
      <w:r>
        <w:rPr>
          <w:sz w:val="20"/>
        </w:rPr>
        <w:t xml:space="preserve">Понимать основные грамматические нормы построения бессоюзного сложного предложения, особенности употребления бессоюзных сложных предложений в речи.</w:t>
      </w:r>
    </w:p>
    <w:p>
      <w:pPr>
        <w:pStyle w:val="0"/>
        <w:spacing w:before="200" w:line-rule="auto"/>
        <w:ind w:firstLine="540"/>
        <w:jc w:val="both"/>
      </w:pPr>
      <w:r>
        <w:rPr>
          <w:sz w:val="20"/>
        </w:rPr>
        <w:t xml:space="preserve">Проводить синтаксический и пунктуационный анализ бессоюзных сложных предложений.</w:t>
      </w:r>
    </w:p>
    <w:p>
      <w:pPr>
        <w:pStyle w:val="0"/>
        <w:spacing w:before="200" w:line-rule="auto"/>
        <w:ind w:firstLine="540"/>
        <w:jc w:val="both"/>
      </w:pPr>
      <w:r>
        <w:rPr>
          <w:sz w:val="20"/>
        </w:rPr>
        <w:t xml:space="preserve">Выявлять грамматическую синонимию бессоюзных сложных предложений и союзных сложных предложений, использовать соответствующие конструкции в речи; применять нормы постановки знаков препинания в бессоюзных сложных предложениях.</w:t>
      </w:r>
    </w:p>
    <w:p>
      <w:pPr>
        <w:pStyle w:val="0"/>
        <w:spacing w:before="200" w:line-rule="auto"/>
        <w:ind w:firstLine="540"/>
        <w:jc w:val="both"/>
      </w:pPr>
      <w:r>
        <w:rPr>
          <w:sz w:val="20"/>
        </w:rPr>
        <w:t xml:space="preserve">90.12.9.4. Сложные предложения с разными видами союзной и бессоюзной связи.</w:t>
      </w:r>
    </w:p>
    <w:p>
      <w:pPr>
        <w:pStyle w:val="0"/>
        <w:spacing w:before="200" w:line-rule="auto"/>
        <w:ind w:firstLine="540"/>
        <w:jc w:val="both"/>
      </w:pPr>
      <w:r>
        <w:rPr>
          <w:sz w:val="20"/>
        </w:rPr>
        <w:t xml:space="preserve">Распознавать типы сложных предложений с разными видами связи.</w:t>
      </w:r>
    </w:p>
    <w:p>
      <w:pPr>
        <w:pStyle w:val="0"/>
        <w:spacing w:before="200" w:line-rule="auto"/>
        <w:ind w:firstLine="540"/>
        <w:jc w:val="both"/>
      </w:pPr>
      <w:r>
        <w:rPr>
          <w:sz w:val="20"/>
        </w:rPr>
        <w:t xml:space="preserve">Понимать основные нормы построения сложных предложений с разными видами связи.</w:t>
      </w:r>
    </w:p>
    <w:p>
      <w:pPr>
        <w:pStyle w:val="0"/>
        <w:spacing w:before="200" w:line-rule="auto"/>
        <w:ind w:firstLine="540"/>
        <w:jc w:val="both"/>
      </w:pPr>
      <w:r>
        <w:rPr>
          <w:sz w:val="20"/>
        </w:rPr>
        <w:t xml:space="preserve">Употреблять сложные предложения с разными видами связи в речи.</w:t>
      </w:r>
    </w:p>
    <w:p>
      <w:pPr>
        <w:pStyle w:val="0"/>
        <w:spacing w:before="200" w:line-rule="auto"/>
        <w:ind w:firstLine="540"/>
        <w:jc w:val="both"/>
      </w:pPr>
      <w:r>
        <w:rPr>
          <w:sz w:val="20"/>
        </w:rPr>
        <w:t xml:space="preserve">Проводить синтаксический и пунктуационный анализ сложных предложений с разными видами связи.</w:t>
      </w:r>
    </w:p>
    <w:p>
      <w:pPr>
        <w:pStyle w:val="0"/>
        <w:spacing w:before="200" w:line-rule="auto"/>
        <w:ind w:firstLine="540"/>
        <w:jc w:val="both"/>
      </w:pPr>
      <w:r>
        <w:rPr>
          <w:sz w:val="20"/>
        </w:rPr>
        <w:t xml:space="preserve">Применять правила постановки знаков препинания в сложных предложениях с разными видами связи.</w:t>
      </w:r>
    </w:p>
    <w:p>
      <w:pPr>
        <w:pStyle w:val="0"/>
        <w:spacing w:before="200" w:line-rule="auto"/>
        <w:ind w:firstLine="540"/>
        <w:jc w:val="both"/>
      </w:pPr>
      <w:r>
        <w:rPr>
          <w:sz w:val="20"/>
        </w:rPr>
        <w:t xml:space="preserve">90.12.9.5. Прямая и косвенная речь.</w:t>
      </w:r>
    </w:p>
    <w:p>
      <w:pPr>
        <w:pStyle w:val="0"/>
        <w:spacing w:before="200" w:line-rule="auto"/>
        <w:ind w:firstLine="540"/>
        <w:jc w:val="both"/>
      </w:pPr>
      <w:r>
        <w:rPr>
          <w:sz w:val="20"/>
        </w:rPr>
        <w:t xml:space="preserve">Распознавать прямую и косвенную речь; выявлять синонимию предложений с прямой и косвенной речью.</w:t>
      </w:r>
    </w:p>
    <w:p>
      <w:pPr>
        <w:pStyle w:val="0"/>
        <w:spacing w:before="200" w:line-rule="auto"/>
        <w:ind w:firstLine="540"/>
        <w:jc w:val="both"/>
      </w:pPr>
      <w:r>
        <w:rPr>
          <w:sz w:val="20"/>
        </w:rPr>
        <w:t xml:space="preserve">Уметь цитировать и применять разные способы включения цитат в высказывание.</w:t>
      </w:r>
    </w:p>
    <w:p>
      <w:pPr>
        <w:pStyle w:val="0"/>
        <w:spacing w:before="200" w:line-rule="auto"/>
        <w:ind w:firstLine="540"/>
        <w:jc w:val="both"/>
      </w:pPr>
      <w:r>
        <w:rPr>
          <w:sz w:val="20"/>
        </w:rPr>
        <w:t xml:space="preserve">Применять правила построения предложений с прямой и косвенной речью, при цитировании.</w:t>
      </w:r>
    </w:p>
    <w:p>
      <w:pPr>
        <w:pStyle w:val="0"/>
        <w:spacing w:before="200" w:line-rule="auto"/>
        <w:ind w:firstLine="540"/>
        <w:jc w:val="both"/>
      </w:pPr>
      <w:r>
        <w:rPr>
          <w:sz w:val="20"/>
        </w:rPr>
        <w:t xml:space="preserve">Включение обучающихся во внешние процедуры оценки достижений по предмету "Русский язык", в том числе всероссийские проверочные работы и другие подобные мероприятия, проводится только с желания самих слепых обучающихся и их родителей (законных представителей).</w:t>
      </w:r>
    </w:p>
    <w:p>
      <w:pPr>
        <w:pStyle w:val="0"/>
        <w:spacing w:before="200" w:line-rule="auto"/>
        <w:ind w:firstLine="540"/>
        <w:jc w:val="both"/>
      </w:pPr>
      <w:r>
        <w:rPr>
          <w:sz w:val="20"/>
        </w:rPr>
        <w:t xml:space="preserve">По результатам промежуточной оценки овладения содержанием учебного предмета "Русский язык" принимается решение о сохранении, корректировке поставленных задач, обсуждения на психолого-педагогическом консилиуме (учебно-методическом совете и (или) другом объединении) образовательной организации с целью выявления причин и согласования плана совместных действий педагогических работников, организации взаимодействия с родителями (законными представителями) слепого обучающегося.</w:t>
      </w:r>
    </w:p>
    <w:p>
      <w:pPr>
        <w:pStyle w:val="0"/>
        <w:jc w:val="both"/>
      </w:pPr>
      <w:r>
        <w:rPr>
          <w:sz w:val="20"/>
        </w:rPr>
      </w:r>
    </w:p>
    <w:p>
      <w:pPr>
        <w:pStyle w:val="2"/>
        <w:outlineLvl w:val="2"/>
        <w:ind w:firstLine="540"/>
        <w:jc w:val="both"/>
      </w:pPr>
      <w:r>
        <w:rPr>
          <w:sz w:val="20"/>
        </w:rPr>
        <w:t xml:space="preserve">91. Федеральная рабочая программа по учебному предмету "Литература".</w:t>
      </w:r>
    </w:p>
    <w:p>
      <w:pPr>
        <w:pStyle w:val="0"/>
        <w:spacing w:before="200" w:line-rule="auto"/>
        <w:ind w:firstLine="540"/>
        <w:jc w:val="both"/>
      </w:pPr>
      <w:r>
        <w:rPr>
          <w:sz w:val="20"/>
        </w:rPr>
        <w:t xml:space="preserve">91.1. Программа по литературе включает пояснительную записку, содержание обучения, планируемые результаты освоения программы по литературе.</w:t>
      </w:r>
    </w:p>
    <w:p>
      <w:pPr>
        <w:pStyle w:val="0"/>
        <w:jc w:val="both"/>
      </w:pPr>
      <w:r>
        <w:rPr>
          <w:sz w:val="20"/>
        </w:rPr>
      </w:r>
    </w:p>
    <w:p>
      <w:pPr>
        <w:pStyle w:val="2"/>
        <w:outlineLvl w:val="3"/>
        <w:ind w:firstLine="540"/>
        <w:jc w:val="both"/>
      </w:pPr>
      <w:r>
        <w:rPr>
          <w:sz w:val="20"/>
        </w:rPr>
        <w:t xml:space="preserve">91.2. Пояснительная записка.</w:t>
      </w:r>
    </w:p>
    <w:p>
      <w:pPr>
        <w:pStyle w:val="0"/>
        <w:spacing w:before="200" w:line-rule="auto"/>
        <w:ind w:firstLine="540"/>
        <w:jc w:val="both"/>
      </w:pPr>
      <w:r>
        <w:rPr>
          <w:sz w:val="20"/>
        </w:rPr>
        <w:t xml:space="preserve">91.2.1. Программа по литературе разработана с целью оказания методической помощи учителям литературы в создании рабочей программы по учебному предмету, ориентированной на современные тенденции в образовании и активные методики обучения.</w:t>
      </w:r>
    </w:p>
    <w:p>
      <w:pPr>
        <w:pStyle w:val="0"/>
        <w:spacing w:before="200" w:line-rule="auto"/>
        <w:ind w:firstLine="540"/>
        <w:jc w:val="both"/>
      </w:pPr>
      <w:r>
        <w:rPr>
          <w:sz w:val="20"/>
        </w:rPr>
        <w:t xml:space="preserve">91.2.2. Программа по литературе позволит педагогическим работникам:</w:t>
      </w:r>
    </w:p>
    <w:p>
      <w:pPr>
        <w:pStyle w:val="0"/>
        <w:spacing w:before="200" w:line-rule="auto"/>
        <w:ind w:firstLine="540"/>
        <w:jc w:val="both"/>
      </w:pPr>
      <w:r>
        <w:rPr>
          <w:sz w:val="20"/>
        </w:rPr>
        <w:t xml:space="preserve">реализовать в процессе преподавания литературы современные подходы к формированию личностных, метапредметных и предметных результатов обучения, сформулированных в ФГОС ООО;</w:t>
      </w:r>
    </w:p>
    <w:p>
      <w:pPr>
        <w:pStyle w:val="0"/>
        <w:spacing w:before="200" w:line-rule="auto"/>
        <w:ind w:firstLine="540"/>
        <w:jc w:val="both"/>
      </w:pPr>
      <w:r>
        <w:rPr>
          <w:sz w:val="20"/>
        </w:rPr>
        <w:t xml:space="preserve">определить обязательную (инвариантную) часть содержания по литературе; определить и структурировать планируемые результаты обучения и содержание учебного предмета по годам обучения в соответствии с ФГОС ООО, федеральной программой воспитания.</w:t>
      </w:r>
    </w:p>
    <w:p>
      <w:pPr>
        <w:pStyle w:val="0"/>
        <w:spacing w:before="200" w:line-rule="auto"/>
        <w:ind w:firstLine="540"/>
        <w:jc w:val="both"/>
      </w:pPr>
      <w:r>
        <w:rPr>
          <w:sz w:val="20"/>
        </w:rPr>
        <w:t xml:space="preserve">91.2.3. Личностные и метапредметные результаты в программе по литературе представлены с учетом особенностей преподавания учебного предмета на уровне основного общего образования, планируемые предметные результаты распределены по годам обучения.</w:t>
      </w:r>
    </w:p>
    <w:p>
      <w:pPr>
        <w:pStyle w:val="0"/>
        <w:spacing w:before="200" w:line-rule="auto"/>
        <w:ind w:firstLine="540"/>
        <w:jc w:val="both"/>
      </w:pPr>
      <w:r>
        <w:rPr>
          <w:sz w:val="20"/>
        </w:rPr>
        <w:t xml:space="preserve">91.2.4. Литература в наибольшей степени способствует формированию духовного облика и нравственных ориентиров молодого поколения, так как занимает ведущее место в эмоциональном, интеллектуальном и эстетическом развитии обучающихся, в становлении основ их миропонимания и национального самосознания. Особенности литературы как учебного предмета связаны с тем, что литературные произведения являются феноменом культуры: в них заключено эстетическое освоение мира, а богатство и многообразие человеческого бытия выражено в художественных образах, которые содержат в себе потенциал воздействия на читателей и приобщают их к нравственно-эстетическим ценностям, как национальным, так и общечеловеческим.</w:t>
      </w:r>
    </w:p>
    <w:p>
      <w:pPr>
        <w:pStyle w:val="0"/>
        <w:spacing w:before="200" w:line-rule="auto"/>
        <w:ind w:firstLine="540"/>
        <w:jc w:val="both"/>
      </w:pPr>
      <w:r>
        <w:rPr>
          <w:sz w:val="20"/>
        </w:rPr>
        <w:t xml:space="preserve">91.2.5. Основу содержания литературного образования составляют чтение и изучение выдающихся художественных произведений русской и мировой литературы, что способствует постижению таких нравственных категорий, как добро, справедливость, честь, патриотизм, гуманизм, дом, семья. Целостное восприятие и понимание художественного произведения, его анализ и интерпретация возможны лишь при соответствующей эмоционально-эстетической реакции читателя, которая зависит от возрастных особенностей обучающихся, их психического и литературного развития, жизненного и читательского опыта.</w:t>
      </w:r>
    </w:p>
    <w:p>
      <w:pPr>
        <w:pStyle w:val="0"/>
        <w:spacing w:before="200" w:line-rule="auto"/>
        <w:ind w:firstLine="540"/>
        <w:jc w:val="both"/>
      </w:pPr>
      <w:r>
        <w:rPr>
          <w:sz w:val="20"/>
        </w:rPr>
        <w:t xml:space="preserve">91.2.6. Полноценное литературное образование на уровне основного общего образования невозможно без учета преемственности с учебным предметом "Литературное чтение" на уровне начального общего образования, межпредметных связей с русским языком, учебным предметом "История" и учебными предметами предметной области "Искусство", что способствует развитию речи, историзма мышления, художественного вкуса, формированию эстетического отношения к окружающему миру и его воплощения в творческих работах различных жанров.</w:t>
      </w:r>
    </w:p>
    <w:p>
      <w:pPr>
        <w:pStyle w:val="0"/>
        <w:spacing w:before="200" w:line-rule="auto"/>
        <w:ind w:firstLine="540"/>
        <w:jc w:val="both"/>
      </w:pPr>
      <w:r>
        <w:rPr>
          <w:sz w:val="20"/>
        </w:rPr>
        <w:t xml:space="preserve">91.2.7. В рабочей программе учтены все этапы российского историко-литературного процесса (от фольклора до новейшей русской литературы) и представлены разделы, касающиеся отечественной и зарубежной литературы.</w:t>
      </w:r>
    </w:p>
    <w:p>
      <w:pPr>
        <w:pStyle w:val="0"/>
        <w:spacing w:before="200" w:line-rule="auto"/>
        <w:ind w:firstLine="540"/>
        <w:jc w:val="both"/>
      </w:pPr>
      <w:r>
        <w:rPr>
          <w:sz w:val="20"/>
        </w:rPr>
        <w:t xml:space="preserve">91.2.8. Основные виды деятельности обучающихся перечислены при изучении каждой монографической или обзорной темы и направлены на достижение планируемых результатов обучения литературе.</w:t>
      </w:r>
    </w:p>
    <w:p>
      <w:pPr>
        <w:pStyle w:val="0"/>
        <w:spacing w:before="200" w:line-rule="auto"/>
        <w:ind w:firstLine="540"/>
        <w:jc w:val="both"/>
      </w:pPr>
      <w:r>
        <w:rPr>
          <w:sz w:val="20"/>
        </w:rPr>
        <w:t xml:space="preserve">91.2.9. Цели изучения литературы на уровне основного общего образования состоят в формировании у обучающихся потребности в качественном чтении, культуры читательского восприятия, понимания литературных текстов и создания собственных устных и письменных высказываний, в развитии чувства причастности к отечественной культуре и уважения к другим культурам, аксиологической сферы личности на основе высоких духовно-нравственных идеалов, воплощенных в отечественной и зарубежной литературе.</w:t>
      </w:r>
    </w:p>
    <w:p>
      <w:pPr>
        <w:pStyle w:val="0"/>
        <w:spacing w:before="200" w:line-rule="auto"/>
        <w:ind w:firstLine="540"/>
        <w:jc w:val="both"/>
      </w:pPr>
      <w:r>
        <w:rPr>
          <w:sz w:val="20"/>
        </w:rPr>
        <w:t xml:space="preserve">91.2.10. Достижение целей изучения литературы возможно при решении учебных задач, которые постепенно усложняются от 5 к 10 классу.</w:t>
      </w:r>
    </w:p>
    <w:p>
      <w:pPr>
        <w:pStyle w:val="0"/>
        <w:spacing w:before="200" w:line-rule="auto"/>
        <w:ind w:firstLine="540"/>
        <w:jc w:val="both"/>
      </w:pPr>
      <w:r>
        <w:rPr>
          <w:sz w:val="20"/>
        </w:rPr>
        <w:t xml:space="preserve">91.2.10.1. Задачи, связанные с пониманием литературы как одной из основных национально-культурных ценностей народа, как особого способа познания жизни, с обеспечением культурной самоидентификации, осознанием коммуникативно-эстетических возможностей родного языка на основе изучения выдающихся произведений отечественной культуры, культуры своего народа, мировой культуры, состоят в приобщении обучающихся к наследию отечественной и зарубежной классической литературы и лучшим образцам современной литературы, воспитании уважения к отечественной классике как высочайшему достижению национальной культуры, способствующей воспитанию патриотизма, формированию национально-культурной идентичности и способности к диалогу культур, освоению духовного опыта человечества, национальных и общечеловеческих культурных традиций и ценностей; формированию гуманистического мировоззрения.</w:t>
      </w:r>
    </w:p>
    <w:p>
      <w:pPr>
        <w:pStyle w:val="0"/>
        <w:spacing w:before="200" w:line-rule="auto"/>
        <w:ind w:firstLine="540"/>
        <w:jc w:val="both"/>
      </w:pPr>
      <w:r>
        <w:rPr>
          <w:sz w:val="20"/>
        </w:rPr>
        <w:t xml:space="preserve">91.2.10.2. Задачи, связанные с осознанием значимости чтения и изучения литературы для дальнейшего развития обучающихся, с формированием их потребности в систематическом чтении как средстве познания мира и себя в этом мире, с гармонизацией отношений человека и общества, ориентированы на воспитание и развитие мотивации к чтению художественных произведений, как изучаемых на уроках литературы, так и прочитанных самостоятельно, что способствует накоплению позитивного опыта освоения литературных произведений, в том числе в процессе участия в различных мероприятиях, посвященных литературе, чтению, книжной культуре.</w:t>
      </w:r>
    </w:p>
    <w:p>
      <w:pPr>
        <w:pStyle w:val="0"/>
        <w:spacing w:before="200" w:line-rule="auto"/>
        <w:ind w:firstLine="540"/>
        <w:jc w:val="both"/>
      </w:pPr>
      <w:r>
        <w:rPr>
          <w:sz w:val="20"/>
        </w:rPr>
        <w:t xml:space="preserve">91.2.10.3. Задачи, связанные с воспитанием квалифицированного читателя, обладающего эстетическим вкусом, с формированием умений воспринимать, анализировать, критически оценивать и интерпретировать прочитанное, направлены на формирование у обучающихся системы знаний о литературе как искусстве слова, в том числе основных теоретике- и историко-литературных знаний, необходимых для понимания, анализа и интерпретации художественных произведений, умения воспринимать их в историко-культурном контексте, сопоставлять с произведениями других видов искусства; развитие читательских умений, творческих способностей, эстетического вкуса. Эти задачи направлены на развитие умения выявлять проблематику произведений и их художественные особенности, комментировать авторскую позицию и выражать собственное отношение к прочитанному; воспринимать тексты художественных произведений в единстве формы и содержания, реализуя возможность их неоднозначного толкования в рамках достоверных интерпретаций, сопоставлять и сравнивать художественные произведения, их фрагменты, образы и проблемы как между собой, так и с произведениями других искусств, формировать представления о специфике литературы в ряду других искусств и об историко-литературном процессе, развивать умения поиска необходимой информации с использованием различных источников, владеть навыками их критической оценки.</w:t>
      </w:r>
    </w:p>
    <w:p>
      <w:pPr>
        <w:pStyle w:val="0"/>
        <w:spacing w:before="200" w:line-rule="auto"/>
        <w:ind w:firstLine="540"/>
        <w:jc w:val="both"/>
      </w:pPr>
      <w:r>
        <w:rPr>
          <w:sz w:val="20"/>
        </w:rPr>
        <w:t xml:space="preserve">91.2.10.4. Задачи, связанные с осознанием обучающимися коммуникативно-эстетических возможностей языка на основе изучения выдающихся произведений отечественной культуры, культуры своего народа, мировой культуры, направлены на совершенствование речи обучающихся на примере высоких образцов художественной литературы и умений создавать разные виды устных и письменных высказываний, редактировать их, а также выразительно читать произведения, в том числе наизусть, владеть различными видами пересказа, участвовать в учебном диалоге, адекватно воспринимая чужую точку зрения и аргументированно отстаивая свою.</w:t>
      </w:r>
    </w:p>
    <w:p>
      <w:pPr>
        <w:pStyle w:val="0"/>
        <w:spacing w:before="200" w:line-rule="auto"/>
        <w:ind w:firstLine="540"/>
        <w:jc w:val="both"/>
      </w:pPr>
      <w:r>
        <w:rPr>
          <w:sz w:val="20"/>
        </w:rPr>
        <w:t xml:space="preserve">91.3. Содержание обучения в 5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81"/>
        <w:gridCol w:w="6690"/>
      </w:tblGrid>
      <w:tr>
        <w:tc>
          <w:tcPr>
            <w:tcW w:w="2381" w:type="dxa"/>
          </w:tcPr>
          <w:p>
            <w:pPr>
              <w:pStyle w:val="0"/>
              <w:jc w:val="both"/>
            </w:pPr>
            <w:r>
              <w:rPr>
                <w:sz w:val="20"/>
              </w:rPr>
              <w:t xml:space="preserve">Мифология.</w:t>
            </w:r>
          </w:p>
        </w:tc>
        <w:tc>
          <w:tcPr>
            <w:tcW w:w="6690" w:type="dxa"/>
          </w:tcPr>
          <w:p>
            <w:pPr>
              <w:pStyle w:val="0"/>
              <w:jc w:val="both"/>
            </w:pPr>
            <w:r>
              <w:rPr>
                <w:sz w:val="20"/>
              </w:rPr>
              <w:t xml:space="preserve">Мифы народов России и мира.</w:t>
            </w:r>
          </w:p>
        </w:tc>
      </w:tr>
      <w:tr>
        <w:tc>
          <w:tcPr>
            <w:tcW w:w="2381" w:type="dxa"/>
          </w:tcPr>
          <w:p>
            <w:pPr>
              <w:pStyle w:val="0"/>
              <w:jc w:val="both"/>
            </w:pPr>
            <w:r>
              <w:rPr>
                <w:sz w:val="20"/>
              </w:rPr>
              <w:t xml:space="preserve">Фольклор.</w:t>
            </w:r>
          </w:p>
        </w:tc>
        <w:tc>
          <w:tcPr>
            <w:tcW w:w="6690" w:type="dxa"/>
          </w:tcPr>
          <w:p>
            <w:pPr>
              <w:pStyle w:val="0"/>
              <w:jc w:val="both"/>
            </w:pPr>
            <w:r>
              <w:rPr>
                <w:sz w:val="20"/>
              </w:rPr>
              <w:t xml:space="preserve">Малые жанры: пословицы, поговорки, загадки. Сказки народов России и народов мира (не менее трех).</w:t>
            </w:r>
          </w:p>
        </w:tc>
      </w:tr>
      <w:tr>
        <w:tc>
          <w:tcPr>
            <w:tcW w:w="2381" w:type="dxa"/>
          </w:tcPr>
          <w:p>
            <w:pPr>
              <w:pStyle w:val="0"/>
              <w:jc w:val="both"/>
            </w:pPr>
            <w:r>
              <w:rPr>
                <w:sz w:val="20"/>
              </w:rPr>
              <w:t xml:space="preserve">Литература первой половины XIX века.</w:t>
            </w:r>
          </w:p>
        </w:tc>
        <w:tc>
          <w:tcPr>
            <w:tcW w:w="6690" w:type="dxa"/>
          </w:tcPr>
          <w:p>
            <w:pPr>
              <w:pStyle w:val="0"/>
              <w:jc w:val="both"/>
            </w:pPr>
            <w:r>
              <w:rPr>
                <w:sz w:val="20"/>
              </w:rPr>
              <w:t xml:space="preserve">И.А. Крылов. Басни (три по выбору). Например, "Волк на псарне", "Листы и Корни", "Свинья под Дубом", "Квартет", "Осел и Соловей", "Ворона и Лисица".</w:t>
            </w:r>
          </w:p>
          <w:p>
            <w:pPr>
              <w:pStyle w:val="0"/>
              <w:jc w:val="both"/>
            </w:pPr>
            <w:r>
              <w:rPr>
                <w:sz w:val="20"/>
              </w:rPr>
              <w:t xml:space="preserve">А.С. Пушкин. Стихотворения (не менее трех). "Зимнее утро", "Зимний вечер", "Няне" и другие. "Сказка о мертвой царевне и о семи богатырях".</w:t>
            </w:r>
          </w:p>
          <w:p>
            <w:pPr>
              <w:pStyle w:val="0"/>
              <w:jc w:val="both"/>
            </w:pPr>
            <w:r>
              <w:rPr>
                <w:sz w:val="20"/>
              </w:rPr>
              <w:t xml:space="preserve">М.Ю. Лермонтов. Стихотворение "Бородино".</w:t>
            </w:r>
          </w:p>
          <w:p>
            <w:pPr>
              <w:pStyle w:val="0"/>
              <w:jc w:val="both"/>
            </w:pPr>
            <w:r>
              <w:rPr>
                <w:sz w:val="20"/>
              </w:rPr>
              <w:t xml:space="preserve">Н.В. Гоголь. Повесть "Ночь перед Рождеством" из сборника "Вечера на хуторе близ Диканьки".</w:t>
            </w:r>
          </w:p>
        </w:tc>
      </w:tr>
      <w:tr>
        <w:tc>
          <w:tcPr>
            <w:tcW w:w="2381" w:type="dxa"/>
          </w:tcPr>
          <w:p>
            <w:pPr>
              <w:pStyle w:val="0"/>
              <w:jc w:val="both"/>
            </w:pPr>
            <w:r>
              <w:rPr>
                <w:sz w:val="20"/>
              </w:rPr>
              <w:t xml:space="preserve">Литература второй половины XIX века.</w:t>
            </w:r>
          </w:p>
        </w:tc>
        <w:tc>
          <w:tcPr>
            <w:tcW w:w="6690" w:type="dxa"/>
          </w:tcPr>
          <w:p>
            <w:pPr>
              <w:pStyle w:val="0"/>
              <w:jc w:val="both"/>
            </w:pPr>
            <w:r>
              <w:rPr>
                <w:sz w:val="20"/>
              </w:rPr>
              <w:t xml:space="preserve">И.С. Тургенев. Рассказ "Муму".</w:t>
            </w:r>
          </w:p>
          <w:p>
            <w:pPr>
              <w:pStyle w:val="0"/>
              <w:jc w:val="both"/>
            </w:pPr>
            <w:r>
              <w:rPr>
                <w:sz w:val="20"/>
              </w:rPr>
              <w:t xml:space="preserve">Н.А. Некрасов. Стихотворения (не менее двух). "Крестьянские дети". "Школьник". Поэма "Мороз, Красный нос" (фрагмент).</w:t>
            </w:r>
          </w:p>
          <w:p>
            <w:pPr>
              <w:pStyle w:val="0"/>
              <w:jc w:val="both"/>
            </w:pPr>
            <w:r>
              <w:rPr>
                <w:sz w:val="20"/>
              </w:rPr>
              <w:t xml:space="preserve">Л.Н. Толстой. Рассказ "Кавказский пленник".</w:t>
            </w:r>
          </w:p>
        </w:tc>
      </w:tr>
      <w:tr>
        <w:tc>
          <w:tcPr>
            <w:tcW w:w="2381" w:type="dxa"/>
          </w:tcPr>
          <w:p>
            <w:pPr>
              <w:pStyle w:val="0"/>
              <w:jc w:val="both"/>
            </w:pPr>
            <w:r>
              <w:rPr>
                <w:sz w:val="20"/>
              </w:rPr>
              <w:t xml:space="preserve">Литература XIX - XX веков.</w:t>
            </w:r>
          </w:p>
        </w:tc>
        <w:tc>
          <w:tcPr>
            <w:tcW w:w="6690" w:type="dxa"/>
          </w:tcPr>
          <w:p>
            <w:pPr>
              <w:pStyle w:val="0"/>
              <w:jc w:val="both"/>
            </w:pPr>
            <w:r>
              <w:rPr>
                <w:sz w:val="20"/>
              </w:rPr>
              <w:t xml:space="preserve">Стихотворения отечественных поэтов XIX - XX веков о родной природе и о связи человека с Родиной (не менее пяти стихотворений трех поэтов). Например, стихотворения А.К. Толстого, Ф.И. Тютчева, А.А. Фета, И.А. Бунина, А.А. Блока, С.А. Есенина, Н.М. Рубцова, Ю.П. Кузнецова.</w:t>
            </w:r>
          </w:p>
        </w:tc>
      </w:tr>
      <w:tr>
        <w:tc>
          <w:tcPr>
            <w:tcW w:w="2381" w:type="dxa"/>
          </w:tcPr>
          <w:p>
            <w:pPr>
              <w:pStyle w:val="0"/>
              <w:jc w:val="both"/>
            </w:pPr>
            <w:r>
              <w:rPr>
                <w:sz w:val="20"/>
              </w:rPr>
              <w:t xml:space="preserve">Юмористические рассказы отечественных писателей XIX - XX веков.</w:t>
            </w:r>
          </w:p>
        </w:tc>
        <w:tc>
          <w:tcPr>
            <w:tcW w:w="6690" w:type="dxa"/>
          </w:tcPr>
          <w:p>
            <w:pPr>
              <w:pStyle w:val="0"/>
              <w:jc w:val="both"/>
            </w:pPr>
            <w:r>
              <w:rPr>
                <w:sz w:val="20"/>
              </w:rPr>
              <w:t xml:space="preserve">А.П. Чехов (два рассказа по выбору). Например, "Лошадиная фамилия", "Мальчики", "Хирургия" и другие.</w:t>
            </w:r>
          </w:p>
          <w:p>
            <w:pPr>
              <w:pStyle w:val="0"/>
              <w:jc w:val="both"/>
            </w:pPr>
            <w:r>
              <w:rPr>
                <w:sz w:val="20"/>
              </w:rPr>
              <w:t xml:space="preserve">М.М. Зощенко (два рассказа по выбору). Например, "Галоша", "Леля и Минька", "Елка", "Золотые слова", "Встреча" и другие.</w:t>
            </w:r>
          </w:p>
          <w:p>
            <w:pPr>
              <w:pStyle w:val="0"/>
              <w:jc w:val="both"/>
            </w:pPr>
            <w:r>
              <w:rPr>
                <w:sz w:val="20"/>
              </w:rPr>
              <w:t xml:space="preserve">Произведения отечественной литературы о природе и животных (не менее двух). Например, А.И. Куприна, М. М. Пришвина, К.Г. Паустовского.</w:t>
            </w:r>
          </w:p>
          <w:p>
            <w:pPr>
              <w:pStyle w:val="0"/>
              <w:jc w:val="both"/>
            </w:pPr>
            <w:r>
              <w:rPr>
                <w:sz w:val="20"/>
              </w:rPr>
              <w:t xml:space="preserve">А.П. Платонов. Рассказы (один по выбору). Например, "Корова", "Никита" и другие.</w:t>
            </w:r>
          </w:p>
          <w:p>
            <w:pPr>
              <w:pStyle w:val="0"/>
              <w:jc w:val="both"/>
            </w:pPr>
            <w:r>
              <w:rPr>
                <w:sz w:val="20"/>
              </w:rPr>
              <w:t xml:space="preserve">В.П. Астафьев. Рассказ "Васюткино озеро".</w:t>
            </w:r>
          </w:p>
        </w:tc>
      </w:tr>
      <w:tr>
        <w:tc>
          <w:tcPr>
            <w:tcW w:w="2381" w:type="dxa"/>
          </w:tcPr>
          <w:p>
            <w:pPr>
              <w:pStyle w:val="0"/>
              <w:jc w:val="both"/>
            </w:pPr>
            <w:r>
              <w:rPr>
                <w:sz w:val="20"/>
              </w:rPr>
              <w:t xml:space="preserve">Литература XX - XI веков.</w:t>
            </w:r>
          </w:p>
        </w:tc>
        <w:tc>
          <w:tcPr>
            <w:tcW w:w="6690" w:type="dxa"/>
          </w:tcPr>
          <w:p>
            <w:pPr>
              <w:pStyle w:val="0"/>
              <w:jc w:val="both"/>
            </w:pPr>
            <w:r>
              <w:rPr>
                <w:sz w:val="20"/>
              </w:rPr>
              <w:t xml:space="preserve">Произведения отечественной прозы на тему "Человек на войне" (не менее двух). Например, Л.А. Кассиль. "Дорогие мои мальчишки"; Ю.Я. Яковлев. "Девочки с Васильевского острова"; В.П. Катаев. "Сын полка" и другие.</w:t>
            </w:r>
          </w:p>
          <w:p>
            <w:pPr>
              <w:pStyle w:val="0"/>
              <w:jc w:val="both"/>
            </w:pPr>
            <w:r>
              <w:rPr>
                <w:sz w:val="20"/>
              </w:rPr>
              <w:t xml:space="preserve">Произведения отечественных писателей XIX - XXI веков на тему детства (не менее двух). Например, произведения В.Г. Короленко, В.П. Катаева, В.П. Крапивина, Ю.П. Казакова, А.Г. Алексина, В.П. Астафьева, В.К. Железникова, Ю.Я. Яковлева, Ю.И. Коваля, А.А. Гиваргизова, М.С. Аромштам, Н.Ю. Абгарян.</w:t>
            </w:r>
          </w:p>
          <w:p>
            <w:pPr>
              <w:pStyle w:val="0"/>
              <w:jc w:val="both"/>
            </w:pPr>
            <w:r>
              <w:rPr>
                <w:sz w:val="20"/>
              </w:rPr>
              <w:t xml:space="preserve">Произведения приключенческого жанра отечественных писателей (одно по выбору). Например, К. Булычев. "Девочка, с которой ничего не случится", "Миллион приключений" и другие (главы по выбору).</w:t>
            </w:r>
          </w:p>
          <w:p>
            <w:pPr>
              <w:pStyle w:val="0"/>
              <w:jc w:val="both"/>
            </w:pPr>
            <w:r>
              <w:rPr>
                <w:sz w:val="20"/>
              </w:rPr>
              <w:t xml:space="preserve">Литература народов Российской Федерации.</w:t>
            </w:r>
          </w:p>
          <w:p>
            <w:pPr>
              <w:pStyle w:val="0"/>
              <w:jc w:val="both"/>
            </w:pPr>
            <w:r>
              <w:rPr>
                <w:sz w:val="20"/>
              </w:rPr>
              <w:t xml:space="preserve">Стихотворения (одно по выбору). Например, Р.Г. Гамзатов. "Песня соловья"; М. Карим. "Эту песню мать мне пела".</w:t>
            </w:r>
          </w:p>
          <w:p>
            <w:pPr>
              <w:pStyle w:val="0"/>
              <w:jc w:val="both"/>
            </w:pPr>
            <w:r>
              <w:rPr>
                <w:sz w:val="20"/>
              </w:rPr>
              <w:t xml:space="preserve">Зарубежная литература.</w:t>
            </w:r>
          </w:p>
          <w:p>
            <w:pPr>
              <w:pStyle w:val="0"/>
              <w:jc w:val="both"/>
            </w:pPr>
            <w:r>
              <w:rPr>
                <w:sz w:val="20"/>
              </w:rPr>
              <w:t xml:space="preserve">Х.К. Андерсен. Сказки (одна по выбору). Например, "Снежная королева", "Соловей" и другие.</w:t>
            </w:r>
          </w:p>
          <w:p>
            <w:pPr>
              <w:pStyle w:val="0"/>
              <w:jc w:val="both"/>
            </w:pPr>
            <w:r>
              <w:rPr>
                <w:sz w:val="20"/>
              </w:rPr>
              <w:t xml:space="preserve">Зарубежная сказочная проза (одно произведение по выбору). Например, Л. Кэрролл. "Алиса в Стране</w:t>
            </w:r>
          </w:p>
          <w:p>
            <w:pPr>
              <w:pStyle w:val="0"/>
              <w:jc w:val="both"/>
            </w:pPr>
            <w:r>
              <w:rPr>
                <w:sz w:val="20"/>
              </w:rPr>
              <w:t xml:space="preserve">Чудес" (главы по выбору), Дж. Р.Р. Толкин. "Хоббит, или Туда и обратно" (главы по выбору).</w:t>
            </w:r>
          </w:p>
          <w:p>
            <w:pPr>
              <w:pStyle w:val="0"/>
              <w:jc w:val="both"/>
            </w:pPr>
            <w:r>
              <w:rPr>
                <w:sz w:val="20"/>
              </w:rPr>
              <w:t xml:space="preserve">Зарубежная проза о детях и подростках (два произведения по выбору). Например, М. Твен. "Приключения Тома Сойера" (главы по выбору); Дж. Лондон. "Сказание о Кише"; Р. Брэдбери. Рассказы. Например, "Каникулы", "Звук бегущих ног", "Зеленое утро" и другие.</w:t>
            </w:r>
          </w:p>
          <w:p>
            <w:pPr>
              <w:pStyle w:val="0"/>
              <w:jc w:val="both"/>
            </w:pPr>
            <w:r>
              <w:rPr>
                <w:sz w:val="20"/>
              </w:rPr>
              <w:t xml:space="preserve">Зарубежная приключенческая проза (два произведения по выбору).</w:t>
            </w:r>
          </w:p>
          <w:p>
            <w:pPr>
              <w:pStyle w:val="0"/>
              <w:jc w:val="both"/>
            </w:pPr>
            <w:r>
              <w:rPr>
                <w:sz w:val="20"/>
              </w:rPr>
              <w:t xml:space="preserve">Например, Р.Л. Стивенсон. "Остров сокровищ", "Черная стрела" и другие.</w:t>
            </w:r>
          </w:p>
          <w:p>
            <w:pPr>
              <w:pStyle w:val="0"/>
              <w:jc w:val="both"/>
            </w:pPr>
            <w:r>
              <w:rPr>
                <w:sz w:val="20"/>
              </w:rPr>
              <w:t xml:space="preserve">Зарубежная проза о животных (одно-два произведения по выбору). Например, Э. Сетон-Томпсон. "Королевская аналостанка"; Дж. Даррелл. "Говорящий сверток"; Дж. Лондон. "Белый клык"; Дж. Р. Киплинг. "Маугли", "Рикки-Тикки-Тави" и другие.</w:t>
            </w:r>
          </w:p>
        </w:tc>
      </w:tr>
    </w:tbl>
    <w:p>
      <w:pPr>
        <w:pStyle w:val="0"/>
        <w:jc w:val="both"/>
      </w:pPr>
      <w:r>
        <w:rPr>
          <w:sz w:val="20"/>
        </w:rPr>
      </w:r>
    </w:p>
    <w:p>
      <w:pPr>
        <w:pStyle w:val="0"/>
        <w:ind w:firstLine="540"/>
        <w:jc w:val="both"/>
      </w:pPr>
      <w:r>
        <w:rPr>
          <w:sz w:val="20"/>
        </w:rPr>
        <w:t xml:space="preserve">91.4. Содержание обучения в 6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81"/>
        <w:gridCol w:w="6690"/>
      </w:tblGrid>
      <w:tr>
        <w:tc>
          <w:tcPr>
            <w:tcW w:w="2381" w:type="dxa"/>
          </w:tcPr>
          <w:p>
            <w:pPr>
              <w:pStyle w:val="0"/>
              <w:jc w:val="both"/>
            </w:pPr>
            <w:r>
              <w:rPr>
                <w:sz w:val="20"/>
              </w:rPr>
              <w:t xml:space="preserve">Античная литература.</w:t>
            </w:r>
          </w:p>
        </w:tc>
        <w:tc>
          <w:tcPr>
            <w:tcW w:w="6690" w:type="dxa"/>
          </w:tcPr>
          <w:p>
            <w:pPr>
              <w:pStyle w:val="0"/>
              <w:jc w:val="both"/>
            </w:pPr>
            <w:r>
              <w:rPr>
                <w:sz w:val="20"/>
              </w:rPr>
              <w:t xml:space="preserve">Гомер. Поэмы. "Илиада", "Одиссея" (фрагменты).</w:t>
            </w:r>
          </w:p>
        </w:tc>
      </w:tr>
      <w:tr>
        <w:tc>
          <w:tcPr>
            <w:tcW w:w="2381" w:type="dxa"/>
          </w:tcPr>
          <w:p>
            <w:pPr>
              <w:pStyle w:val="0"/>
              <w:jc w:val="both"/>
            </w:pPr>
            <w:r>
              <w:rPr>
                <w:sz w:val="20"/>
              </w:rPr>
              <w:t xml:space="preserve">Фольклор.</w:t>
            </w:r>
          </w:p>
        </w:tc>
        <w:tc>
          <w:tcPr>
            <w:tcW w:w="6690" w:type="dxa"/>
          </w:tcPr>
          <w:p>
            <w:pPr>
              <w:pStyle w:val="0"/>
              <w:jc w:val="both"/>
            </w:pPr>
            <w:r>
              <w:rPr>
                <w:sz w:val="20"/>
              </w:rPr>
              <w:t xml:space="preserve">Русские былины (не менее двух). Например, "Илья Муромец и Соловей-разбойник", Садко".</w:t>
            </w:r>
          </w:p>
        </w:tc>
      </w:tr>
      <w:tr>
        <w:tc>
          <w:tcPr>
            <w:tcW w:w="2381" w:type="dxa"/>
          </w:tcPr>
          <w:p>
            <w:pPr>
              <w:pStyle w:val="0"/>
              <w:jc w:val="both"/>
            </w:pPr>
            <w:r>
              <w:rPr>
                <w:sz w:val="20"/>
              </w:rPr>
              <w:t xml:space="preserve">Народные песни и баллады народов России и мира</w:t>
            </w:r>
          </w:p>
        </w:tc>
        <w:tc>
          <w:tcPr>
            <w:tcW w:w="6690" w:type="dxa"/>
          </w:tcPr>
          <w:p>
            <w:pPr>
              <w:pStyle w:val="0"/>
              <w:jc w:val="both"/>
            </w:pPr>
            <w:r>
              <w:rPr>
                <w:sz w:val="20"/>
              </w:rPr>
              <w:t xml:space="preserve">(не менее трех песен и одной баллады). Например, "Песнь о Роланде" (фрагменты). "Песнь о Нибелунгах" (фрагменты), баллада "Аника-воин" и Другие.</w:t>
            </w:r>
          </w:p>
        </w:tc>
      </w:tr>
      <w:tr>
        <w:tc>
          <w:tcPr>
            <w:tcW w:w="2381" w:type="dxa"/>
          </w:tcPr>
          <w:p>
            <w:pPr>
              <w:pStyle w:val="0"/>
              <w:jc w:val="both"/>
            </w:pPr>
            <w:r>
              <w:rPr>
                <w:sz w:val="20"/>
              </w:rPr>
              <w:t xml:space="preserve">Древнерусская литература.</w:t>
            </w:r>
          </w:p>
        </w:tc>
        <w:tc>
          <w:tcPr>
            <w:tcW w:w="6690" w:type="dxa"/>
          </w:tcPr>
          <w:p>
            <w:pPr>
              <w:pStyle w:val="0"/>
              <w:jc w:val="both"/>
            </w:pPr>
            <w:r>
              <w:rPr>
                <w:sz w:val="20"/>
              </w:rPr>
              <w:t xml:space="preserve">"Повесть временных лет" (не менее одного фрагмента). Например, "Сказание о белгородском киселе", "Сказание о походе князя Олега на Царьград", "Предание о смерти князя Олега".</w:t>
            </w:r>
          </w:p>
        </w:tc>
      </w:tr>
      <w:tr>
        <w:tc>
          <w:tcPr>
            <w:tcW w:w="2381" w:type="dxa"/>
          </w:tcPr>
          <w:p>
            <w:pPr>
              <w:pStyle w:val="0"/>
              <w:jc w:val="both"/>
            </w:pPr>
            <w:r>
              <w:rPr>
                <w:sz w:val="20"/>
              </w:rPr>
              <w:t xml:space="preserve">Литература первой половины XIX века.</w:t>
            </w:r>
          </w:p>
        </w:tc>
        <w:tc>
          <w:tcPr>
            <w:tcW w:w="6690" w:type="dxa"/>
          </w:tcPr>
          <w:p>
            <w:pPr>
              <w:pStyle w:val="0"/>
              <w:jc w:val="both"/>
            </w:pPr>
            <w:r>
              <w:rPr>
                <w:sz w:val="20"/>
              </w:rPr>
              <w:t xml:space="preserve">А.С. Пушкин. Стихотворения (не менее трех). "Песнь о вещем Олеге", "Зимняя дорога", "Узник", "Туча" и другие. Роман "Дубровский".</w:t>
            </w:r>
          </w:p>
          <w:p>
            <w:pPr>
              <w:pStyle w:val="0"/>
              <w:jc w:val="both"/>
            </w:pPr>
            <w:r>
              <w:rPr>
                <w:sz w:val="20"/>
              </w:rPr>
              <w:t xml:space="preserve">М.Ю. Лермонтов. Стихотворения (не менее трех). "Три пальмы", "Листок", "Утес" и другие.</w:t>
            </w:r>
          </w:p>
          <w:p>
            <w:pPr>
              <w:pStyle w:val="0"/>
              <w:jc w:val="both"/>
            </w:pPr>
            <w:r>
              <w:rPr>
                <w:sz w:val="20"/>
              </w:rPr>
              <w:t xml:space="preserve">А.В. Кольцов. Стихотворения (не менее двух). Например, "Косарь", "Соловей" и другие.</w:t>
            </w:r>
          </w:p>
        </w:tc>
      </w:tr>
      <w:tr>
        <w:tc>
          <w:tcPr>
            <w:tcW w:w="2381" w:type="dxa"/>
          </w:tcPr>
          <w:p>
            <w:pPr>
              <w:pStyle w:val="0"/>
              <w:jc w:val="both"/>
            </w:pPr>
            <w:r>
              <w:rPr>
                <w:sz w:val="20"/>
              </w:rPr>
              <w:t xml:space="preserve">Литература второй половины XIX века.</w:t>
            </w:r>
          </w:p>
        </w:tc>
        <w:tc>
          <w:tcPr>
            <w:tcW w:w="6690" w:type="dxa"/>
          </w:tcPr>
          <w:p>
            <w:pPr>
              <w:pStyle w:val="0"/>
              <w:jc w:val="both"/>
            </w:pPr>
            <w:r>
              <w:rPr>
                <w:sz w:val="20"/>
              </w:rPr>
              <w:t xml:space="preserve">Ф.И. Тютчев. Стихотворения (не менее двух). "Есть в осени первоначальной...", "С поляны коршун поднялся...".</w:t>
            </w:r>
          </w:p>
          <w:p>
            <w:pPr>
              <w:pStyle w:val="0"/>
              <w:jc w:val="both"/>
            </w:pPr>
            <w:r>
              <w:rPr>
                <w:sz w:val="20"/>
              </w:rPr>
              <w:t xml:space="preserve">А.А. Фет. Стихотворения (не менее двух). "Учись у них - у дуба, у березы...", "Я пришел к тебе с приветом...".</w:t>
            </w:r>
          </w:p>
          <w:p>
            <w:pPr>
              <w:pStyle w:val="0"/>
              <w:jc w:val="both"/>
            </w:pPr>
            <w:r>
              <w:rPr>
                <w:sz w:val="20"/>
              </w:rPr>
              <w:t xml:space="preserve">И.С. Тургенев. Рассказ "Бежин луг".</w:t>
            </w:r>
          </w:p>
          <w:p>
            <w:pPr>
              <w:pStyle w:val="0"/>
              <w:jc w:val="both"/>
            </w:pPr>
            <w:r>
              <w:rPr>
                <w:sz w:val="20"/>
              </w:rPr>
              <w:t xml:space="preserve">Н.С. Лесков. Сказ "Левша".</w:t>
            </w:r>
          </w:p>
          <w:p>
            <w:pPr>
              <w:pStyle w:val="0"/>
              <w:jc w:val="both"/>
            </w:pPr>
            <w:r>
              <w:rPr>
                <w:sz w:val="20"/>
              </w:rPr>
              <w:t xml:space="preserve">Л.Н. Толстой. Повесть "Детство" (главы).</w:t>
            </w:r>
          </w:p>
          <w:p>
            <w:pPr>
              <w:pStyle w:val="0"/>
              <w:jc w:val="both"/>
            </w:pPr>
            <w:r>
              <w:rPr>
                <w:sz w:val="20"/>
              </w:rPr>
              <w:t xml:space="preserve">А.П. Чехов. Рассказы (три по выбору). Например, "Толстый и тонкий", "Хамелеон", "Смерть чиновника" и другие.</w:t>
            </w:r>
          </w:p>
          <w:p>
            <w:pPr>
              <w:pStyle w:val="0"/>
              <w:jc w:val="both"/>
            </w:pPr>
            <w:r>
              <w:rPr>
                <w:sz w:val="20"/>
              </w:rPr>
              <w:t xml:space="preserve">А.И. Куприн. Рассказ "Чудесный доктор".</w:t>
            </w:r>
          </w:p>
        </w:tc>
      </w:tr>
      <w:tr>
        <w:tc>
          <w:tcPr>
            <w:tcW w:w="2381" w:type="dxa"/>
          </w:tcPr>
          <w:p>
            <w:pPr>
              <w:pStyle w:val="0"/>
              <w:jc w:val="both"/>
            </w:pPr>
            <w:r>
              <w:rPr>
                <w:sz w:val="20"/>
              </w:rPr>
              <w:t xml:space="preserve">Литература XX века.</w:t>
            </w:r>
          </w:p>
        </w:tc>
        <w:tc>
          <w:tcPr>
            <w:tcW w:w="6690" w:type="dxa"/>
          </w:tcPr>
          <w:p>
            <w:pPr>
              <w:pStyle w:val="0"/>
              <w:jc w:val="both"/>
            </w:pPr>
            <w:r>
              <w:rPr>
                <w:sz w:val="20"/>
              </w:rPr>
              <w:t xml:space="preserve">Стихотворения отечественных поэтов начала XX века (не менее двух). Например, стихотворения С.А. Есенина, В.В. Маяковского, А.А. Блока и другие. Стихотворения отечественных поэтов XX века (не менее четырех стихотворений двух поэтов). Например, стихотворения О.Ф. Берггольц, В.С. Высоцкого, Е.А. Евтушенко, А.С. Кушнера, Ю.Д. Левитанского, Ю.П. Мориц, Б.Ш. Окуджавы, Д.С. Самойлова.</w:t>
            </w:r>
          </w:p>
          <w:p>
            <w:pPr>
              <w:pStyle w:val="0"/>
              <w:jc w:val="both"/>
            </w:pPr>
            <w:r>
              <w:rPr>
                <w:sz w:val="20"/>
              </w:rPr>
              <w:t xml:space="preserve">Проза отечественных писателей конца XX - начала XXI века, в том числе о Великой Отечественной войне (два произведения по выбору). Например, Б.Л. Васильев. "Экспонат N..."; Б.П. Екимов. "Ночь исцеления", А.В. Жвалевский и Е.Б. Пастернак. "Правдивая история Деда Мороза" (глава "Очень страшный 1942 Новый год") и другие.</w:t>
            </w:r>
          </w:p>
          <w:p>
            <w:pPr>
              <w:pStyle w:val="0"/>
              <w:jc w:val="both"/>
            </w:pPr>
            <w:r>
              <w:rPr>
                <w:sz w:val="20"/>
              </w:rPr>
              <w:t xml:space="preserve">В.Г. Распутин. Рассказ "Уроки французского". Произведения отечественных писателей на тему взросления человека (не менее двух). Например, Р.П. Погодин. "Кирпичные острова"; Р.И. Фраерман. "Дикая собака Динго, или Повесть о первой любви"; Ю.И. Коваль. "Самая легкая лодка в мире" и другие. Произведения современных отечественных писателей-фантастов (не менее двух). Например,</w:t>
            </w:r>
          </w:p>
          <w:p>
            <w:pPr>
              <w:pStyle w:val="0"/>
              <w:jc w:val="both"/>
            </w:pPr>
            <w:r>
              <w:rPr>
                <w:sz w:val="20"/>
              </w:rPr>
              <w:t xml:space="preserve">А.В. Жвалевский и Е.Б. Пастернак. "Время всегда хорошее"; С.В. Лукьяненко. "Мальчик и Тьма";</w:t>
            </w:r>
          </w:p>
          <w:p>
            <w:pPr>
              <w:pStyle w:val="0"/>
              <w:jc w:val="both"/>
            </w:pPr>
            <w:r>
              <w:rPr>
                <w:sz w:val="20"/>
              </w:rPr>
              <w:t xml:space="preserve">В.В. Ледерман. "Календарь ма(й)я" и другие. Литература народов Российской Федерации.</w:t>
            </w:r>
          </w:p>
          <w:p>
            <w:pPr>
              <w:pStyle w:val="0"/>
              <w:jc w:val="both"/>
            </w:pPr>
            <w:r>
              <w:rPr>
                <w:sz w:val="20"/>
              </w:rPr>
              <w:t xml:space="preserve">Стихотворения (два по выбору). Например, М. Карим. "Бессмертие" (фрагменты); Г. Тукай. "Родная деревня", "Книга"; К. Кулиев. "Когда на меня навалилась беда...", "Каким бы малым ни был мой народ...", "Что б ни делалось на свете...".</w:t>
            </w:r>
          </w:p>
          <w:p>
            <w:pPr>
              <w:pStyle w:val="0"/>
              <w:jc w:val="both"/>
            </w:pPr>
            <w:r>
              <w:rPr>
                <w:sz w:val="20"/>
              </w:rPr>
              <w:t xml:space="preserve">Зарубежная литература.</w:t>
            </w:r>
          </w:p>
          <w:p>
            <w:pPr>
              <w:pStyle w:val="0"/>
              <w:jc w:val="both"/>
            </w:pPr>
            <w:r>
              <w:rPr>
                <w:sz w:val="20"/>
              </w:rPr>
              <w:t xml:space="preserve">Д. Дефо. "Робинзон Крузо" (главы по выбору).</w:t>
            </w:r>
          </w:p>
          <w:p>
            <w:pPr>
              <w:pStyle w:val="0"/>
              <w:jc w:val="both"/>
            </w:pPr>
            <w:r>
              <w:rPr>
                <w:sz w:val="20"/>
              </w:rPr>
              <w:t xml:space="preserve">Дж. Свифт. "Путешествия Гулливера" (главы по выбору).</w:t>
            </w:r>
          </w:p>
          <w:p>
            <w:pPr>
              <w:pStyle w:val="0"/>
              <w:jc w:val="both"/>
            </w:pPr>
            <w:r>
              <w:rPr>
                <w:sz w:val="20"/>
              </w:rPr>
              <w:t xml:space="preserve">Произведения зарубежных писателей на тему взросления человека (не менее двух). Например,</w:t>
            </w:r>
          </w:p>
          <w:p>
            <w:pPr>
              <w:pStyle w:val="0"/>
              <w:jc w:val="both"/>
            </w:pPr>
            <w:r>
              <w:rPr>
                <w:sz w:val="20"/>
              </w:rPr>
              <w:t xml:space="preserve">Ж. Верн. "Дети капитана Гранта" (главы по выбору). X. Ли. "Убить пересмешника" (главы по выбору) и другие.</w:t>
            </w:r>
          </w:p>
          <w:p>
            <w:pPr>
              <w:pStyle w:val="0"/>
              <w:jc w:val="both"/>
            </w:pPr>
            <w:r>
              <w:rPr>
                <w:sz w:val="20"/>
              </w:rPr>
              <w:t xml:space="preserve">Произведения современных зарубежных писателей-фантастов (не менее двух). Например, Дж. К. Роулинг. "Гарри Поттер" (главы по выбору), Д.У. Джонс. "Дом с характером" и другие.</w:t>
            </w:r>
          </w:p>
        </w:tc>
      </w:tr>
    </w:tbl>
    <w:p>
      <w:pPr>
        <w:pStyle w:val="0"/>
        <w:jc w:val="both"/>
      </w:pPr>
      <w:r>
        <w:rPr>
          <w:sz w:val="20"/>
        </w:rPr>
      </w:r>
    </w:p>
    <w:p>
      <w:pPr>
        <w:pStyle w:val="0"/>
        <w:ind w:firstLine="540"/>
        <w:jc w:val="both"/>
      </w:pPr>
      <w:r>
        <w:rPr>
          <w:sz w:val="20"/>
        </w:rPr>
        <w:t xml:space="preserve">91.5. Содержание обучения в 7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81"/>
        <w:gridCol w:w="6690"/>
      </w:tblGrid>
      <w:tr>
        <w:tc>
          <w:tcPr>
            <w:tcW w:w="2381" w:type="dxa"/>
          </w:tcPr>
          <w:p>
            <w:pPr>
              <w:pStyle w:val="0"/>
              <w:jc w:val="both"/>
            </w:pPr>
            <w:r>
              <w:rPr>
                <w:sz w:val="20"/>
              </w:rPr>
              <w:t xml:space="preserve">Древнерусская литература.</w:t>
            </w:r>
          </w:p>
        </w:tc>
        <w:tc>
          <w:tcPr>
            <w:tcW w:w="6690" w:type="dxa"/>
          </w:tcPr>
          <w:p>
            <w:pPr>
              <w:pStyle w:val="0"/>
              <w:jc w:val="both"/>
            </w:pPr>
            <w:r>
              <w:rPr>
                <w:sz w:val="20"/>
              </w:rPr>
              <w:t xml:space="preserve">Древнерусские повести (одна повесть по выбору). Например, "Поучение" Владимира Мономаха (в сокращении) и другие.</w:t>
            </w:r>
          </w:p>
        </w:tc>
      </w:tr>
      <w:tr>
        <w:tc>
          <w:tcPr>
            <w:tcW w:w="2381" w:type="dxa"/>
          </w:tcPr>
          <w:p>
            <w:pPr>
              <w:pStyle w:val="0"/>
              <w:jc w:val="both"/>
            </w:pPr>
            <w:r>
              <w:rPr>
                <w:sz w:val="20"/>
              </w:rPr>
              <w:t xml:space="preserve">Литература первой половины XIX века.</w:t>
            </w:r>
          </w:p>
        </w:tc>
        <w:tc>
          <w:tcPr>
            <w:tcW w:w="6690" w:type="dxa"/>
          </w:tcPr>
          <w:p>
            <w:pPr>
              <w:pStyle w:val="0"/>
              <w:jc w:val="both"/>
            </w:pPr>
            <w:r>
              <w:rPr>
                <w:sz w:val="20"/>
              </w:rPr>
              <w:t xml:space="preserve">А.С. Пушкин. Стихотворения (не менее четырех). Например, "Во глубине сибирских руд...", "19 октября" ("Роняет лес багряный свой убор..."), "И.И. Пущину", "На холмах Грузии лежит ночная мгла..." и другие. "Повести Белкина" ("Станционный смотритель"). Поэма "Полтава" (фрагмент) и другие. М.Ю. Лермонтов. Стихотворения (не менее четырех). Например, "Узник", "Парус", "Тучи", "Желанье" ("Отворите мне темницу..."), "Когда волнуется желтеющая нива...", "Ангел", "Молитва" ("В минуту жизни трудную...") и другие.</w:t>
            </w:r>
          </w:p>
          <w:p>
            <w:pPr>
              <w:pStyle w:val="0"/>
              <w:jc w:val="both"/>
            </w:pPr>
            <w:r>
              <w:rPr>
                <w:sz w:val="20"/>
              </w:rPr>
              <w:t xml:space="preserve">"Песня про царя Ивана Васильевича, молодого опричника и удалого купца Калашникова". Н.В. Гоголь. Повесть "Тарас Бульба".</w:t>
            </w:r>
          </w:p>
        </w:tc>
      </w:tr>
      <w:tr>
        <w:tc>
          <w:tcPr>
            <w:tcW w:w="2381" w:type="dxa"/>
          </w:tcPr>
          <w:p>
            <w:pPr>
              <w:pStyle w:val="0"/>
              <w:jc w:val="both"/>
            </w:pPr>
            <w:r>
              <w:rPr>
                <w:sz w:val="20"/>
              </w:rPr>
              <w:t xml:space="preserve">Литература второй половины XIX века.</w:t>
            </w:r>
          </w:p>
        </w:tc>
        <w:tc>
          <w:tcPr>
            <w:tcW w:w="6690" w:type="dxa"/>
          </w:tcPr>
          <w:p>
            <w:pPr>
              <w:pStyle w:val="0"/>
              <w:jc w:val="both"/>
            </w:pPr>
            <w:r>
              <w:rPr>
                <w:sz w:val="20"/>
              </w:rPr>
              <w:t xml:space="preserve">И.С. Тургенев. Рассказы из цикла "Записки охотника" (два по выбору). Например, "Бирюк", "Хорь и Калиныч" и другие.</w:t>
            </w:r>
          </w:p>
        </w:tc>
      </w:tr>
      <w:tr>
        <w:tc>
          <w:tcPr>
            <w:tcW w:w="2381" w:type="dxa"/>
          </w:tcPr>
          <w:p>
            <w:pPr>
              <w:pStyle w:val="0"/>
              <w:jc w:val="both"/>
            </w:pPr>
            <w:r>
              <w:rPr>
                <w:sz w:val="20"/>
              </w:rPr>
              <w:t xml:space="preserve">Стихотворения в прозе.</w:t>
            </w:r>
          </w:p>
        </w:tc>
        <w:tc>
          <w:tcPr>
            <w:tcW w:w="6690" w:type="dxa"/>
          </w:tcPr>
          <w:p>
            <w:pPr>
              <w:pStyle w:val="0"/>
              <w:jc w:val="both"/>
            </w:pPr>
            <w:r>
              <w:rPr>
                <w:sz w:val="20"/>
              </w:rPr>
              <w:t xml:space="preserve">Например, "Русский язык", "Воробей" и другие.</w:t>
            </w:r>
          </w:p>
          <w:p>
            <w:pPr>
              <w:pStyle w:val="0"/>
              <w:jc w:val="both"/>
            </w:pPr>
            <w:r>
              <w:rPr>
                <w:sz w:val="20"/>
              </w:rPr>
              <w:t xml:space="preserve">Л.Н. Толстой. Рассказ "После бала".</w:t>
            </w:r>
          </w:p>
          <w:p>
            <w:pPr>
              <w:pStyle w:val="0"/>
              <w:jc w:val="both"/>
            </w:pPr>
            <w:r>
              <w:rPr>
                <w:sz w:val="20"/>
              </w:rPr>
              <w:t xml:space="preserve">Н.А. Некрасов. Стихотворения (не менее двух). Например, "Размышления у парадного подъезда", "Железная дорога" и другие.</w:t>
            </w:r>
          </w:p>
        </w:tc>
      </w:tr>
      <w:tr>
        <w:tc>
          <w:tcPr>
            <w:tcW w:w="2381" w:type="dxa"/>
          </w:tcPr>
          <w:p>
            <w:pPr>
              <w:pStyle w:val="0"/>
              <w:jc w:val="both"/>
            </w:pPr>
            <w:r>
              <w:rPr>
                <w:sz w:val="20"/>
              </w:rPr>
              <w:t xml:space="preserve">Поэзия второй половины XIX века.</w:t>
            </w:r>
          </w:p>
        </w:tc>
        <w:tc>
          <w:tcPr>
            <w:tcW w:w="6690" w:type="dxa"/>
          </w:tcPr>
          <w:p>
            <w:pPr>
              <w:pStyle w:val="0"/>
              <w:jc w:val="both"/>
            </w:pPr>
            <w:r>
              <w:rPr>
                <w:sz w:val="20"/>
              </w:rPr>
              <w:t xml:space="preserve">Ф.И. Тютчев, А.А. Фет, А.К. Толстой и другие (не менее двух стихотворений по выбору).</w:t>
            </w:r>
          </w:p>
          <w:p>
            <w:pPr>
              <w:pStyle w:val="0"/>
              <w:jc w:val="both"/>
            </w:pPr>
            <w:r>
              <w:rPr>
                <w:sz w:val="20"/>
              </w:rPr>
              <w:t xml:space="preserve">М.Е. Салтыков-Щедрин. Сказки (две по выбору). Например, "Повесть о том, как один мужик двух генералов прокормил", "Дикий помещик", "Премудрый пискарь" и другие.</w:t>
            </w:r>
          </w:p>
        </w:tc>
      </w:tr>
      <w:tr>
        <w:tc>
          <w:tcPr>
            <w:tcW w:w="2381" w:type="dxa"/>
          </w:tcPr>
          <w:p>
            <w:pPr>
              <w:pStyle w:val="0"/>
              <w:jc w:val="both"/>
            </w:pPr>
            <w:r>
              <w:rPr>
                <w:sz w:val="20"/>
              </w:rPr>
              <w:t xml:space="preserve">Произведения отечественных и зарубежных писателей на историческую тему</w:t>
            </w:r>
          </w:p>
        </w:tc>
        <w:tc>
          <w:tcPr>
            <w:tcW w:w="6690" w:type="dxa"/>
          </w:tcPr>
          <w:p>
            <w:pPr>
              <w:pStyle w:val="0"/>
              <w:jc w:val="both"/>
            </w:pPr>
            <w:r>
              <w:rPr>
                <w:sz w:val="20"/>
              </w:rPr>
              <w:t xml:space="preserve">(не менее двух). Например, А.К. Толстого, Р. Сабатини, Ф. Купера.</w:t>
            </w:r>
          </w:p>
        </w:tc>
      </w:tr>
      <w:tr>
        <w:tc>
          <w:tcPr>
            <w:tcW w:w="2381" w:type="dxa"/>
          </w:tcPr>
          <w:p>
            <w:pPr>
              <w:pStyle w:val="0"/>
              <w:jc w:val="both"/>
            </w:pPr>
            <w:r>
              <w:rPr>
                <w:sz w:val="20"/>
              </w:rPr>
              <w:t xml:space="preserve">Литература конца XIX - начала XX века.</w:t>
            </w:r>
          </w:p>
        </w:tc>
        <w:tc>
          <w:tcPr>
            <w:tcW w:w="6690" w:type="dxa"/>
          </w:tcPr>
          <w:p>
            <w:pPr>
              <w:pStyle w:val="0"/>
              <w:jc w:val="both"/>
            </w:pPr>
            <w:r>
              <w:rPr>
                <w:sz w:val="20"/>
              </w:rPr>
              <w:t xml:space="preserve">А.П. Чехов. Рассказы (один по выбору). Например, "Тоска", "Злоумышленник" и другие.</w:t>
            </w:r>
          </w:p>
          <w:p>
            <w:pPr>
              <w:pStyle w:val="0"/>
              <w:jc w:val="both"/>
            </w:pPr>
            <w:r>
              <w:rPr>
                <w:sz w:val="20"/>
              </w:rPr>
              <w:t xml:space="preserve">М. Горький. Ранние рассказы (одно произведение по выбору). Например, "Старуха Изергиль" (легенда о Данко), "Челкаш" и другие.</w:t>
            </w:r>
          </w:p>
        </w:tc>
      </w:tr>
      <w:tr>
        <w:tc>
          <w:tcPr>
            <w:tcW w:w="2381" w:type="dxa"/>
          </w:tcPr>
          <w:p>
            <w:pPr>
              <w:pStyle w:val="0"/>
              <w:jc w:val="both"/>
            </w:pPr>
            <w:r>
              <w:rPr>
                <w:sz w:val="20"/>
              </w:rPr>
              <w:t xml:space="preserve">Сатирические произведения отечественных и зарубежных писателей</w:t>
            </w:r>
          </w:p>
        </w:tc>
        <w:tc>
          <w:tcPr>
            <w:tcW w:w="6690" w:type="dxa"/>
          </w:tcPr>
          <w:p>
            <w:pPr>
              <w:pStyle w:val="0"/>
              <w:jc w:val="both"/>
            </w:pPr>
            <w:r>
              <w:rPr>
                <w:sz w:val="20"/>
              </w:rPr>
              <w:t xml:space="preserve">(не менее двух). Например, М.М. Зощенко, А.Т. Аверченко, Н. Тэффи, О. Генри, Я. Гашека.</w:t>
            </w:r>
          </w:p>
        </w:tc>
      </w:tr>
      <w:tr>
        <w:tc>
          <w:tcPr>
            <w:tcW w:w="2381" w:type="dxa"/>
          </w:tcPr>
          <w:p>
            <w:pPr>
              <w:pStyle w:val="0"/>
              <w:jc w:val="both"/>
            </w:pPr>
            <w:r>
              <w:rPr>
                <w:sz w:val="20"/>
              </w:rPr>
              <w:t xml:space="preserve">Литература первой половины XX века.</w:t>
            </w:r>
          </w:p>
        </w:tc>
        <w:tc>
          <w:tcPr>
            <w:tcW w:w="6690" w:type="dxa"/>
          </w:tcPr>
          <w:p>
            <w:pPr>
              <w:pStyle w:val="0"/>
              <w:jc w:val="both"/>
            </w:pPr>
            <w:r>
              <w:rPr>
                <w:sz w:val="20"/>
              </w:rPr>
              <w:t xml:space="preserve">А.С. Грин. Повести и рассказы (одно произведение по выбору). Например, "Алые паруса", "Зеленая лампа" и другие.</w:t>
            </w:r>
          </w:p>
        </w:tc>
      </w:tr>
      <w:tr>
        <w:tc>
          <w:tcPr>
            <w:tcW w:w="2381" w:type="dxa"/>
          </w:tcPr>
          <w:p>
            <w:pPr>
              <w:pStyle w:val="0"/>
              <w:jc w:val="both"/>
            </w:pPr>
            <w:r>
              <w:rPr>
                <w:sz w:val="20"/>
              </w:rPr>
              <w:t xml:space="preserve">Отечественная поэзия первой половины XX века. Стихотворения на тему мечты и реальности</w:t>
            </w:r>
          </w:p>
        </w:tc>
        <w:tc>
          <w:tcPr>
            <w:tcW w:w="6690" w:type="dxa"/>
          </w:tcPr>
          <w:p>
            <w:pPr>
              <w:pStyle w:val="0"/>
              <w:jc w:val="both"/>
            </w:pPr>
            <w:r>
              <w:rPr>
                <w:sz w:val="20"/>
              </w:rPr>
              <w:t xml:space="preserve">(два-три по выбору). Например, стихотворения</w:t>
            </w:r>
          </w:p>
          <w:p>
            <w:pPr>
              <w:pStyle w:val="0"/>
              <w:jc w:val="both"/>
            </w:pPr>
            <w:r>
              <w:rPr>
                <w:sz w:val="20"/>
              </w:rPr>
              <w:t xml:space="preserve">А.А. Блока, Н.С. Гумилева, М.И. Цветаевой и другие.</w:t>
            </w:r>
          </w:p>
          <w:p>
            <w:pPr>
              <w:pStyle w:val="0"/>
              <w:jc w:val="both"/>
            </w:pPr>
            <w:r>
              <w:rPr>
                <w:sz w:val="20"/>
              </w:rPr>
              <w:t xml:space="preserve">В.В. Маяковский. Стихотворения (одно по выбору). Например, "Необычайное приключение, бывшее с Владимиром Маяковским летом на даче", "Хорошее отношение к лошадям" и другие.</w:t>
            </w:r>
          </w:p>
          <w:p>
            <w:pPr>
              <w:pStyle w:val="0"/>
              <w:jc w:val="both"/>
            </w:pPr>
            <w:r>
              <w:rPr>
                <w:sz w:val="20"/>
              </w:rPr>
              <w:t xml:space="preserve">А.П. Платонов. Рассказы (один по выбору). Например, "Юшка", "Неизвестный цветок" и другие.</w:t>
            </w:r>
          </w:p>
        </w:tc>
      </w:tr>
      <w:tr>
        <w:tc>
          <w:tcPr>
            <w:tcW w:w="2381" w:type="dxa"/>
          </w:tcPr>
          <w:p>
            <w:pPr>
              <w:pStyle w:val="0"/>
              <w:jc w:val="both"/>
            </w:pPr>
            <w:r>
              <w:rPr>
                <w:sz w:val="20"/>
              </w:rPr>
              <w:t xml:space="preserve">Литература второй половины XX века.</w:t>
            </w:r>
          </w:p>
        </w:tc>
        <w:tc>
          <w:tcPr>
            <w:tcW w:w="6690" w:type="dxa"/>
          </w:tcPr>
          <w:p>
            <w:pPr>
              <w:pStyle w:val="0"/>
              <w:jc w:val="both"/>
            </w:pPr>
            <w:r>
              <w:rPr>
                <w:sz w:val="20"/>
              </w:rPr>
              <w:t xml:space="preserve">В.М. Шукшин. Рассказы (один по выбору). Например, "Чудик", "Стенька Разин", "Критики" и другие.</w:t>
            </w:r>
          </w:p>
        </w:tc>
      </w:tr>
      <w:tr>
        <w:tc>
          <w:tcPr>
            <w:tcW w:w="2381" w:type="dxa"/>
          </w:tcPr>
          <w:p>
            <w:pPr>
              <w:pStyle w:val="0"/>
              <w:jc w:val="both"/>
            </w:pPr>
            <w:r>
              <w:rPr>
                <w:sz w:val="20"/>
              </w:rPr>
              <w:t xml:space="preserve">Стихотворения отечественных поэтов XX - XXI веков</w:t>
            </w:r>
          </w:p>
        </w:tc>
        <w:tc>
          <w:tcPr>
            <w:tcW w:w="6690" w:type="dxa"/>
          </w:tcPr>
          <w:p>
            <w:pPr>
              <w:pStyle w:val="0"/>
              <w:jc w:val="both"/>
            </w:pPr>
            <w:r>
              <w:rPr>
                <w:sz w:val="20"/>
              </w:rPr>
              <w:t xml:space="preserve">(не менее четырех стихотворений двух поэтов). Например, стихотворения М.И. Цветаевой, Е.А. Евтушенко, Б.А. Ахмадулиной, Ю.Д. Левитанского и другие.</w:t>
            </w:r>
          </w:p>
        </w:tc>
      </w:tr>
      <w:tr>
        <w:tc>
          <w:tcPr>
            <w:tcW w:w="2381" w:type="dxa"/>
          </w:tcPr>
          <w:p>
            <w:pPr>
              <w:pStyle w:val="0"/>
              <w:jc w:val="both"/>
            </w:pPr>
            <w:r>
              <w:rPr>
                <w:sz w:val="20"/>
              </w:rPr>
              <w:t xml:space="preserve">Произведения отечественных прозаиков второй половины XX - начала XXI века</w:t>
            </w:r>
          </w:p>
        </w:tc>
        <w:tc>
          <w:tcPr>
            <w:tcW w:w="6690" w:type="dxa"/>
          </w:tcPr>
          <w:p>
            <w:pPr>
              <w:pStyle w:val="0"/>
              <w:jc w:val="both"/>
            </w:pPr>
            <w:r>
              <w:rPr>
                <w:sz w:val="20"/>
              </w:rPr>
              <w:t xml:space="preserve">(не менее двух). Например, произведения Ф.А. Абрамова, В.П. Астафьева, В.И. Белова, Ф.А. Искандера и другие.</w:t>
            </w:r>
          </w:p>
        </w:tc>
      </w:tr>
      <w:tr>
        <w:tc>
          <w:tcPr>
            <w:tcW w:w="2381" w:type="dxa"/>
          </w:tcPr>
          <w:p>
            <w:pPr>
              <w:pStyle w:val="0"/>
              <w:jc w:val="both"/>
            </w:pPr>
            <w:r>
              <w:rPr>
                <w:sz w:val="20"/>
              </w:rPr>
              <w:t xml:space="preserve">Тема взаимоотношения поколений, становления человека, выбора им жизненного пути</w:t>
            </w:r>
          </w:p>
        </w:tc>
        <w:tc>
          <w:tcPr>
            <w:tcW w:w="6690" w:type="dxa"/>
          </w:tcPr>
          <w:p>
            <w:pPr>
              <w:pStyle w:val="0"/>
              <w:jc w:val="both"/>
            </w:pPr>
            <w:r>
              <w:rPr>
                <w:sz w:val="20"/>
              </w:rPr>
              <w:t xml:space="preserve">(не менее двух произведений современных отечественных и зарубежных писателей). Например, Л.Л. Волкова. "Всем выйти из кадра", Т.В. Михеева. "Легкие горы", У. Старк. "Умеешь ли ты свистеть, Йоханна?" и другие.</w:t>
            </w:r>
          </w:p>
        </w:tc>
      </w:tr>
      <w:tr>
        <w:tc>
          <w:tcPr>
            <w:tcW w:w="2381" w:type="dxa"/>
          </w:tcPr>
          <w:p>
            <w:pPr>
              <w:pStyle w:val="0"/>
              <w:jc w:val="both"/>
            </w:pPr>
            <w:r>
              <w:rPr>
                <w:sz w:val="20"/>
              </w:rPr>
              <w:t xml:space="preserve">Зарубежная литература.</w:t>
            </w:r>
          </w:p>
        </w:tc>
        <w:tc>
          <w:tcPr>
            <w:tcW w:w="6690" w:type="dxa"/>
          </w:tcPr>
          <w:p>
            <w:pPr>
              <w:pStyle w:val="0"/>
              <w:jc w:val="both"/>
            </w:pPr>
            <w:r>
              <w:rPr>
                <w:sz w:val="20"/>
              </w:rPr>
              <w:t xml:space="preserve">М. де Сервантес Сааведра. Роман "Хитроумный идальго Дон Кихот Ламанчский" (главы).</w:t>
            </w:r>
          </w:p>
        </w:tc>
      </w:tr>
      <w:tr>
        <w:tc>
          <w:tcPr>
            <w:tcW w:w="2381" w:type="dxa"/>
          </w:tcPr>
          <w:p>
            <w:pPr>
              <w:pStyle w:val="0"/>
              <w:jc w:val="both"/>
            </w:pPr>
            <w:r>
              <w:rPr>
                <w:sz w:val="20"/>
              </w:rPr>
              <w:t xml:space="preserve">Зарубежная новеллистика</w:t>
            </w:r>
          </w:p>
        </w:tc>
        <w:tc>
          <w:tcPr>
            <w:tcW w:w="6690" w:type="dxa"/>
          </w:tcPr>
          <w:p>
            <w:pPr>
              <w:pStyle w:val="0"/>
              <w:jc w:val="both"/>
            </w:pPr>
            <w:r>
              <w:rPr>
                <w:sz w:val="20"/>
              </w:rPr>
              <w:t xml:space="preserve">(одно-два произведения по выбору). Например, П. Мериме. Маттео Фальконе"; О. Генри. "Дары волхвов", "Последний лист".</w:t>
            </w:r>
          </w:p>
          <w:p>
            <w:pPr>
              <w:pStyle w:val="0"/>
              <w:jc w:val="both"/>
            </w:pPr>
            <w:r>
              <w:rPr>
                <w:sz w:val="20"/>
              </w:rPr>
              <w:t xml:space="preserve">А. де Сент Экзюпери. Повесть-сказка "Маленький принц".</w:t>
            </w:r>
          </w:p>
        </w:tc>
      </w:tr>
    </w:tbl>
    <w:p>
      <w:pPr>
        <w:pStyle w:val="0"/>
        <w:jc w:val="both"/>
      </w:pPr>
      <w:r>
        <w:rPr>
          <w:sz w:val="20"/>
        </w:rPr>
      </w:r>
    </w:p>
    <w:p>
      <w:pPr>
        <w:pStyle w:val="0"/>
        <w:ind w:firstLine="540"/>
        <w:jc w:val="both"/>
      </w:pPr>
      <w:r>
        <w:rPr>
          <w:sz w:val="20"/>
        </w:rPr>
        <w:t xml:space="preserve">91.6. Содержание обучения в 8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81"/>
        <w:gridCol w:w="6690"/>
      </w:tblGrid>
      <w:tr>
        <w:tc>
          <w:tcPr>
            <w:tcW w:w="2381" w:type="dxa"/>
          </w:tcPr>
          <w:p>
            <w:pPr>
              <w:pStyle w:val="0"/>
              <w:jc w:val="both"/>
            </w:pPr>
            <w:r>
              <w:rPr>
                <w:sz w:val="20"/>
              </w:rPr>
              <w:t xml:space="preserve">Древнерусская литература.</w:t>
            </w:r>
          </w:p>
        </w:tc>
        <w:tc>
          <w:tcPr>
            <w:tcW w:w="6690" w:type="dxa"/>
          </w:tcPr>
          <w:p>
            <w:pPr>
              <w:pStyle w:val="0"/>
              <w:jc w:val="both"/>
            </w:pPr>
            <w:r>
              <w:rPr>
                <w:sz w:val="20"/>
              </w:rPr>
              <w:t xml:space="preserve">Житийная литература (одно произведение по выбору). Например, "Житие Сергия Радонежского", "Житие протопопа Аввакума, им самим написанное".</w:t>
            </w:r>
          </w:p>
        </w:tc>
      </w:tr>
      <w:tr>
        <w:tc>
          <w:tcPr>
            <w:tcW w:w="2381" w:type="dxa"/>
          </w:tcPr>
          <w:p>
            <w:pPr>
              <w:pStyle w:val="0"/>
              <w:jc w:val="both"/>
            </w:pPr>
            <w:r>
              <w:rPr>
                <w:sz w:val="20"/>
              </w:rPr>
              <w:t xml:space="preserve">Литература первой половины XIX века.</w:t>
            </w:r>
          </w:p>
        </w:tc>
        <w:tc>
          <w:tcPr>
            <w:tcW w:w="6690" w:type="dxa"/>
          </w:tcPr>
          <w:p>
            <w:pPr>
              <w:pStyle w:val="0"/>
              <w:jc w:val="both"/>
            </w:pPr>
            <w:r>
              <w:rPr>
                <w:sz w:val="20"/>
              </w:rPr>
              <w:t xml:space="preserve">А.С. Пушкин. Стихотворения (не менее двух). Например, "К Чаадаеву", "Анчар" и другие. "Маленькие трагедии" (одна пьеса по выбору). Например, "Моцарт и Сальери", "Каменный гость". Роман "Капитанская дочка".</w:t>
            </w:r>
          </w:p>
          <w:p>
            <w:pPr>
              <w:pStyle w:val="0"/>
              <w:jc w:val="both"/>
            </w:pPr>
            <w:r>
              <w:rPr>
                <w:sz w:val="20"/>
              </w:rPr>
              <w:t xml:space="preserve">М.Ю. Лермонтов. Стихотворения (не менее двух). Например, "Я не хочу, чтоб свет узнал...", "Из-под таинственной, холодной полумаски...", "Нищий" и другие. Поэма "Мцыри".</w:t>
            </w:r>
          </w:p>
          <w:p>
            <w:pPr>
              <w:pStyle w:val="0"/>
              <w:jc w:val="both"/>
            </w:pPr>
            <w:r>
              <w:rPr>
                <w:sz w:val="20"/>
              </w:rPr>
              <w:t xml:space="preserve">Н.В. Гоголь. Повесть "Шинель". Комедия "Ревизор".</w:t>
            </w:r>
          </w:p>
        </w:tc>
      </w:tr>
      <w:tr>
        <w:tc>
          <w:tcPr>
            <w:tcW w:w="2381" w:type="dxa"/>
          </w:tcPr>
          <w:p>
            <w:pPr>
              <w:pStyle w:val="0"/>
              <w:jc w:val="both"/>
            </w:pPr>
            <w:r>
              <w:rPr>
                <w:sz w:val="20"/>
              </w:rPr>
              <w:t xml:space="preserve">Литература второй половины XIX века.</w:t>
            </w:r>
          </w:p>
        </w:tc>
        <w:tc>
          <w:tcPr>
            <w:tcW w:w="6690" w:type="dxa"/>
          </w:tcPr>
          <w:p>
            <w:pPr>
              <w:pStyle w:val="0"/>
              <w:jc w:val="both"/>
            </w:pPr>
            <w:r>
              <w:rPr>
                <w:sz w:val="20"/>
              </w:rPr>
              <w:t xml:space="preserve">И.С. Тургенев. Повести (одна по выбору). Например, "Ася", "Первая любовь".</w:t>
            </w:r>
          </w:p>
          <w:p>
            <w:pPr>
              <w:pStyle w:val="0"/>
              <w:jc w:val="both"/>
            </w:pPr>
            <w:r>
              <w:rPr>
                <w:sz w:val="20"/>
              </w:rPr>
              <w:t xml:space="preserve">Ф.М. Достоевский. "Бедные люди", "Белые ночи" (одно произведение по выбору).</w:t>
            </w:r>
          </w:p>
          <w:p>
            <w:pPr>
              <w:pStyle w:val="0"/>
              <w:jc w:val="both"/>
            </w:pPr>
            <w:r>
              <w:rPr>
                <w:sz w:val="20"/>
              </w:rPr>
              <w:t xml:space="preserve">Л.Н. Толстой. Повести и рассказы (одно произведение по выбору). Например, "Отрочество" (главы).</w:t>
            </w:r>
          </w:p>
        </w:tc>
      </w:tr>
      <w:tr>
        <w:tc>
          <w:tcPr>
            <w:tcW w:w="2381" w:type="dxa"/>
          </w:tcPr>
          <w:p>
            <w:pPr>
              <w:pStyle w:val="0"/>
              <w:jc w:val="both"/>
            </w:pPr>
            <w:r>
              <w:rPr>
                <w:sz w:val="20"/>
              </w:rPr>
              <w:t xml:space="preserve">Литература первой половины XX века. Произведения писателей русского зарубежья</w:t>
            </w:r>
          </w:p>
        </w:tc>
        <w:tc>
          <w:tcPr>
            <w:tcW w:w="6690" w:type="dxa"/>
          </w:tcPr>
          <w:p>
            <w:pPr>
              <w:pStyle w:val="0"/>
              <w:jc w:val="both"/>
            </w:pPr>
            <w:r>
              <w:rPr>
                <w:sz w:val="20"/>
              </w:rPr>
              <w:t xml:space="preserve">(не менее двух по выбору). Например, произведения И.С. Шмелева, М.А. Осоргина, В.В. Набокова, Н. Тэффи, А.Т. Аверченко и другие.</w:t>
            </w:r>
          </w:p>
        </w:tc>
      </w:tr>
      <w:tr>
        <w:tc>
          <w:tcPr>
            <w:tcW w:w="2381" w:type="dxa"/>
          </w:tcPr>
          <w:p>
            <w:pPr>
              <w:pStyle w:val="0"/>
              <w:jc w:val="both"/>
            </w:pPr>
            <w:r>
              <w:rPr>
                <w:sz w:val="20"/>
              </w:rPr>
              <w:t xml:space="preserve">Поэзия первой половины XX века</w:t>
            </w:r>
          </w:p>
        </w:tc>
        <w:tc>
          <w:tcPr>
            <w:tcW w:w="6690" w:type="dxa"/>
          </w:tcPr>
          <w:p>
            <w:pPr>
              <w:pStyle w:val="0"/>
              <w:jc w:val="both"/>
            </w:pPr>
            <w:r>
              <w:rPr>
                <w:sz w:val="20"/>
              </w:rPr>
              <w:t xml:space="preserve">(не менее трех стихотворений на тему "Человек и эпоха" по выбору). Например, стихотворения В.В. Маяковского, М.И. Цветаевой, О.Э. Мандельштама, Б. Л. Пастернака и другие.</w:t>
            </w:r>
          </w:p>
          <w:p>
            <w:pPr>
              <w:pStyle w:val="0"/>
              <w:jc w:val="both"/>
            </w:pPr>
            <w:r>
              <w:rPr>
                <w:sz w:val="20"/>
              </w:rPr>
              <w:t xml:space="preserve">М.А. Булгаков (одна повесть по выбору). Например, "Собачье сердце" и другие.</w:t>
            </w:r>
          </w:p>
        </w:tc>
      </w:tr>
      <w:tr>
        <w:tc>
          <w:tcPr>
            <w:tcW w:w="2381" w:type="dxa"/>
          </w:tcPr>
          <w:p>
            <w:pPr>
              <w:pStyle w:val="0"/>
              <w:jc w:val="both"/>
            </w:pPr>
            <w:r>
              <w:rPr>
                <w:sz w:val="20"/>
              </w:rPr>
              <w:t xml:space="preserve">Литература второй половины XX века.</w:t>
            </w:r>
          </w:p>
        </w:tc>
        <w:tc>
          <w:tcPr>
            <w:tcW w:w="6690" w:type="dxa"/>
          </w:tcPr>
          <w:p>
            <w:pPr>
              <w:pStyle w:val="0"/>
              <w:jc w:val="both"/>
            </w:pPr>
            <w:r>
              <w:rPr>
                <w:sz w:val="20"/>
              </w:rPr>
              <w:t xml:space="preserve">А.Т. Твардовский. Поэма "Василий Теркин" (главы "Переправа", "Гармонь", "Два солдата", "Поединок" и другие).</w:t>
            </w:r>
          </w:p>
          <w:p>
            <w:pPr>
              <w:pStyle w:val="0"/>
              <w:jc w:val="both"/>
            </w:pPr>
            <w:r>
              <w:rPr>
                <w:sz w:val="20"/>
              </w:rPr>
              <w:t xml:space="preserve">М.А. Шолохов. Рассказ "Судьба человека".</w:t>
            </w:r>
          </w:p>
          <w:p>
            <w:pPr>
              <w:pStyle w:val="0"/>
              <w:jc w:val="both"/>
            </w:pPr>
            <w:r>
              <w:rPr>
                <w:sz w:val="20"/>
              </w:rPr>
              <w:t xml:space="preserve">А.И. Солженицын. Рассказ "Матренин двор".</w:t>
            </w:r>
          </w:p>
        </w:tc>
      </w:tr>
      <w:tr>
        <w:tc>
          <w:tcPr>
            <w:tcW w:w="2381" w:type="dxa"/>
          </w:tcPr>
          <w:p>
            <w:pPr>
              <w:pStyle w:val="0"/>
              <w:jc w:val="both"/>
            </w:pPr>
            <w:r>
              <w:rPr>
                <w:sz w:val="20"/>
              </w:rPr>
              <w:t xml:space="preserve">Произведения отечественных прозаиков второй половины XX - XXI века</w:t>
            </w:r>
          </w:p>
        </w:tc>
        <w:tc>
          <w:tcPr>
            <w:tcW w:w="6690" w:type="dxa"/>
          </w:tcPr>
          <w:p>
            <w:pPr>
              <w:pStyle w:val="0"/>
              <w:jc w:val="both"/>
            </w:pPr>
            <w:r>
              <w:rPr>
                <w:sz w:val="20"/>
              </w:rPr>
              <w:t xml:space="preserve">(не менее двух произведений). Например, произведения Е.И. Носова, А.Н. и Б.Н. Стругацких, В.Ф. Тендрякова, Б.П. Екимова и другие.</w:t>
            </w:r>
          </w:p>
        </w:tc>
      </w:tr>
      <w:tr>
        <w:tc>
          <w:tcPr>
            <w:tcW w:w="2381" w:type="dxa"/>
          </w:tcPr>
          <w:p>
            <w:pPr>
              <w:pStyle w:val="0"/>
              <w:jc w:val="both"/>
            </w:pPr>
            <w:r>
              <w:rPr>
                <w:sz w:val="20"/>
              </w:rPr>
              <w:t xml:space="preserve">Произведения отечественных и зарубежных прозаиков второй половины XX - XXI века</w:t>
            </w:r>
          </w:p>
        </w:tc>
        <w:tc>
          <w:tcPr>
            <w:tcW w:w="6690" w:type="dxa"/>
          </w:tcPr>
          <w:p>
            <w:pPr>
              <w:pStyle w:val="0"/>
              <w:jc w:val="both"/>
            </w:pPr>
            <w:r>
              <w:rPr>
                <w:sz w:val="20"/>
              </w:rPr>
              <w:t xml:space="preserve">(не менее двух произведений на тему "Человек в ситуации нравственного выбора"). Например, произведения В.П. Астафьева, Ю.В. Бондарева, Н.С. Дашевской, Дж. Сэлинджера, К. Патерсон, Б. Кауфман и другие).</w:t>
            </w:r>
          </w:p>
        </w:tc>
      </w:tr>
      <w:tr>
        <w:tc>
          <w:tcPr>
            <w:tcW w:w="2381" w:type="dxa"/>
          </w:tcPr>
          <w:p>
            <w:pPr>
              <w:pStyle w:val="0"/>
              <w:jc w:val="both"/>
            </w:pPr>
            <w:r>
              <w:rPr>
                <w:sz w:val="20"/>
              </w:rPr>
              <w:t xml:space="preserve">Поэзия второй половины</w:t>
            </w:r>
          </w:p>
        </w:tc>
        <w:tc>
          <w:tcPr>
            <w:tcW w:w="6690" w:type="dxa"/>
          </w:tcPr>
          <w:p>
            <w:pPr>
              <w:pStyle w:val="0"/>
              <w:jc w:val="both"/>
            </w:pPr>
            <w:r>
              <w:rPr>
                <w:sz w:val="20"/>
              </w:rPr>
              <w:t xml:space="preserve">(не менее трех стихотворений). Например,</w:t>
            </w:r>
          </w:p>
        </w:tc>
      </w:tr>
      <w:tr>
        <w:tc>
          <w:tcPr>
            <w:tcW w:w="2381" w:type="dxa"/>
          </w:tcPr>
          <w:p>
            <w:pPr>
              <w:pStyle w:val="0"/>
              <w:jc w:val="both"/>
            </w:pPr>
            <w:r>
              <w:rPr>
                <w:sz w:val="20"/>
              </w:rPr>
              <w:t xml:space="preserve">XX - начала XXI века</w:t>
            </w:r>
          </w:p>
        </w:tc>
        <w:tc>
          <w:tcPr>
            <w:tcW w:w="6690" w:type="dxa"/>
          </w:tcPr>
          <w:p>
            <w:pPr>
              <w:pStyle w:val="0"/>
              <w:jc w:val="both"/>
            </w:pPr>
            <w:r>
              <w:rPr>
                <w:sz w:val="20"/>
              </w:rPr>
              <w:t xml:space="preserve">стихотворения Н.А. Заболоцкого, М.А. Светлова, М.В. Исаковского, К.М. Симонова, Р.Г. Гамзатова, Б.Ш. Окуджавы, В.С. Высоцкого, А.А. Вознесенского, Е.А. Евтушенко, Р.И. Рождественского, И.А. Бродского, А.С. Кушнера и другие.</w:t>
            </w:r>
          </w:p>
        </w:tc>
      </w:tr>
      <w:tr>
        <w:tc>
          <w:tcPr>
            <w:tcW w:w="2381" w:type="dxa"/>
          </w:tcPr>
          <w:p>
            <w:pPr>
              <w:pStyle w:val="0"/>
              <w:jc w:val="both"/>
            </w:pPr>
            <w:r>
              <w:rPr>
                <w:sz w:val="20"/>
              </w:rPr>
              <w:t xml:space="preserve">Зарубежная литература.</w:t>
            </w:r>
          </w:p>
        </w:tc>
        <w:tc>
          <w:tcPr>
            <w:tcW w:w="6690" w:type="dxa"/>
          </w:tcPr>
          <w:p>
            <w:pPr>
              <w:pStyle w:val="0"/>
              <w:jc w:val="both"/>
            </w:pPr>
            <w:r>
              <w:rPr>
                <w:sz w:val="20"/>
              </w:rPr>
              <w:t xml:space="preserve">У. Шекспир. Сонеты (один-два по выбору). Например, N 66 "Измучась всем, я умереть хочу...", N 130 "Ее глаза на звезды не похожи..." и другие. Трагедия "Ромео и Джульетта" (фрагменты по выбору).</w:t>
            </w:r>
          </w:p>
        </w:tc>
      </w:tr>
    </w:tbl>
    <w:p>
      <w:pPr>
        <w:pStyle w:val="0"/>
        <w:jc w:val="both"/>
      </w:pPr>
      <w:r>
        <w:rPr>
          <w:sz w:val="20"/>
        </w:rPr>
      </w:r>
    </w:p>
    <w:p>
      <w:pPr>
        <w:pStyle w:val="0"/>
        <w:ind w:firstLine="540"/>
        <w:jc w:val="both"/>
      </w:pPr>
      <w:r>
        <w:rPr>
          <w:sz w:val="20"/>
        </w:rPr>
        <w:t xml:space="preserve">91.7. Содержание обучения в 9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81"/>
        <w:gridCol w:w="6690"/>
      </w:tblGrid>
      <w:tr>
        <w:tc>
          <w:tcPr>
            <w:tcW w:w="2381" w:type="dxa"/>
          </w:tcPr>
          <w:p>
            <w:pPr>
              <w:pStyle w:val="0"/>
              <w:jc w:val="both"/>
            </w:pPr>
            <w:r>
              <w:rPr>
                <w:sz w:val="20"/>
              </w:rPr>
              <w:t xml:space="preserve">Древнерусская литература.</w:t>
            </w:r>
          </w:p>
        </w:tc>
        <w:tc>
          <w:tcPr>
            <w:tcW w:w="6690" w:type="dxa"/>
          </w:tcPr>
          <w:p>
            <w:pPr>
              <w:pStyle w:val="0"/>
              <w:jc w:val="both"/>
            </w:pPr>
            <w:r>
              <w:rPr>
                <w:sz w:val="20"/>
              </w:rPr>
              <w:t xml:space="preserve">"Слово о полку Игореве".</w:t>
            </w:r>
          </w:p>
        </w:tc>
      </w:tr>
      <w:tr>
        <w:tc>
          <w:tcPr>
            <w:tcW w:w="2381" w:type="dxa"/>
          </w:tcPr>
          <w:p>
            <w:pPr>
              <w:pStyle w:val="0"/>
              <w:jc w:val="both"/>
            </w:pPr>
            <w:r>
              <w:rPr>
                <w:sz w:val="20"/>
              </w:rPr>
              <w:t xml:space="preserve">Литература XVIII века.</w:t>
            </w:r>
          </w:p>
        </w:tc>
        <w:tc>
          <w:tcPr>
            <w:tcW w:w="6690" w:type="dxa"/>
          </w:tcPr>
          <w:p>
            <w:pPr>
              <w:pStyle w:val="0"/>
              <w:jc w:val="both"/>
            </w:pPr>
            <w:r>
              <w:rPr>
                <w:sz w:val="20"/>
              </w:rPr>
              <w:t xml:space="preserve">Д.И. Фонвизин. Комедия "Недоросль".</w:t>
            </w:r>
          </w:p>
          <w:p>
            <w:pPr>
              <w:pStyle w:val="0"/>
              <w:jc w:val="both"/>
            </w:pPr>
            <w:r>
              <w:rPr>
                <w:sz w:val="20"/>
              </w:rPr>
              <w:t xml:space="preserve">М.В. Ломоносов. "Ода на день восшествия на Всероссийский престол Ея Величества Государыни Императрицы Елисаветы Петровны 1747 года" и другие стихотворения (по выбору).</w:t>
            </w:r>
          </w:p>
          <w:p>
            <w:pPr>
              <w:pStyle w:val="0"/>
              <w:jc w:val="both"/>
            </w:pPr>
            <w:r>
              <w:rPr>
                <w:sz w:val="20"/>
              </w:rPr>
              <w:t xml:space="preserve">Г.Р. Державин. Стихотворения (два по выбору). Например, "Властителям и судиям", "Памятник" и другие.</w:t>
            </w:r>
          </w:p>
          <w:p>
            <w:pPr>
              <w:pStyle w:val="0"/>
              <w:jc w:val="both"/>
            </w:pPr>
            <w:r>
              <w:rPr>
                <w:sz w:val="20"/>
              </w:rPr>
              <w:t xml:space="preserve">Н.М. Карамзин. Повесть "Бедная Лиза".</w:t>
            </w:r>
          </w:p>
        </w:tc>
      </w:tr>
      <w:tr>
        <w:tc>
          <w:tcPr>
            <w:tcW w:w="2381" w:type="dxa"/>
          </w:tcPr>
          <w:p>
            <w:pPr>
              <w:pStyle w:val="0"/>
              <w:jc w:val="both"/>
            </w:pPr>
            <w:r>
              <w:rPr>
                <w:sz w:val="20"/>
              </w:rPr>
              <w:t xml:space="preserve">Литература первой половины XIX века.</w:t>
            </w:r>
          </w:p>
        </w:tc>
        <w:tc>
          <w:tcPr>
            <w:tcW w:w="6690" w:type="dxa"/>
          </w:tcPr>
          <w:p>
            <w:pPr>
              <w:pStyle w:val="0"/>
              <w:jc w:val="both"/>
            </w:pPr>
            <w:r>
              <w:rPr>
                <w:sz w:val="20"/>
              </w:rPr>
              <w:t xml:space="preserve">В.А. Жуковский. Баллады, элегии (одна-две по выбору). Например, "Светлана", "Невыразимое", "Море" и другие.</w:t>
            </w:r>
          </w:p>
          <w:p>
            <w:pPr>
              <w:pStyle w:val="0"/>
              <w:jc w:val="both"/>
            </w:pPr>
            <w:r>
              <w:rPr>
                <w:sz w:val="20"/>
              </w:rPr>
              <w:t xml:space="preserve">А.С. Грибоедов. Комедия "Горе от ума".</w:t>
            </w:r>
          </w:p>
        </w:tc>
      </w:tr>
      <w:tr>
        <w:tc>
          <w:tcPr>
            <w:tcW w:w="2381" w:type="dxa"/>
          </w:tcPr>
          <w:p>
            <w:pPr>
              <w:pStyle w:val="0"/>
              <w:jc w:val="both"/>
            </w:pPr>
            <w:r>
              <w:rPr>
                <w:sz w:val="20"/>
              </w:rPr>
              <w:t xml:space="preserve">Отечественная проза первой половины XIX в.</w:t>
            </w:r>
          </w:p>
        </w:tc>
        <w:tc>
          <w:tcPr>
            <w:tcW w:w="6690" w:type="dxa"/>
          </w:tcPr>
          <w:p>
            <w:pPr>
              <w:pStyle w:val="0"/>
              <w:jc w:val="both"/>
            </w:pPr>
            <w:r>
              <w:rPr>
                <w:sz w:val="20"/>
              </w:rPr>
              <w:t xml:space="preserve">(одно произведение по выбору). Например, произведения: "Лафертовская маковница" Антония Погорельского, "Часы и зеркало" А.А. Бестужева-Марлинского, "Кто виноват?" (главы по выбору) А.И. Герцена и другие.</w:t>
            </w:r>
          </w:p>
        </w:tc>
      </w:tr>
      <w:tr>
        <w:tc>
          <w:tcPr>
            <w:tcW w:w="2381" w:type="dxa"/>
          </w:tcPr>
          <w:p>
            <w:pPr>
              <w:pStyle w:val="0"/>
              <w:jc w:val="both"/>
            </w:pPr>
            <w:r>
              <w:rPr>
                <w:sz w:val="20"/>
              </w:rPr>
              <w:t xml:space="preserve">Зарубежная литература.</w:t>
            </w:r>
          </w:p>
        </w:tc>
        <w:tc>
          <w:tcPr>
            <w:tcW w:w="6690" w:type="dxa"/>
          </w:tcPr>
          <w:p>
            <w:pPr>
              <w:pStyle w:val="0"/>
              <w:jc w:val="both"/>
            </w:pPr>
            <w:r>
              <w:rPr>
                <w:sz w:val="20"/>
              </w:rPr>
              <w:t xml:space="preserve">Данте. "Божественная комедия" (не менее двух фрагментов по выбору).</w:t>
            </w:r>
          </w:p>
          <w:p>
            <w:pPr>
              <w:pStyle w:val="0"/>
              <w:jc w:val="both"/>
            </w:pPr>
            <w:r>
              <w:rPr>
                <w:sz w:val="20"/>
              </w:rPr>
              <w:t xml:space="preserve">У. Шекспир. Трагедия "Гамлет" (фрагменты по выбору).</w:t>
            </w:r>
          </w:p>
          <w:p>
            <w:pPr>
              <w:pStyle w:val="0"/>
              <w:jc w:val="both"/>
            </w:pPr>
            <w:r>
              <w:rPr>
                <w:sz w:val="20"/>
              </w:rPr>
              <w:t xml:space="preserve">Ж.-Б. Мольер. Комедия "Мещанин во дворянстве" (фрагменты по выбору).</w:t>
            </w:r>
          </w:p>
          <w:p>
            <w:pPr>
              <w:pStyle w:val="0"/>
              <w:jc w:val="both"/>
            </w:pPr>
            <w:r>
              <w:rPr>
                <w:sz w:val="20"/>
              </w:rPr>
              <w:t xml:space="preserve">И.-В. Гете. Трагедия "Фауст" (не менее двух фрагментов по выбору).</w:t>
            </w:r>
          </w:p>
          <w:p>
            <w:pPr>
              <w:pStyle w:val="0"/>
              <w:jc w:val="both"/>
            </w:pPr>
            <w:r>
              <w:rPr>
                <w:sz w:val="20"/>
              </w:rPr>
              <w:t xml:space="preserve">Дж. Г. Байрон. Стихотворения (одно по выбору). Например, "Душа моя мрачна. Скорей, певец, скорей!..", "Прощание Наполеона" и другие. Поэма "Паломничество Чайльд-Гарольда" (не менее одного фрагмента по выбору).</w:t>
            </w:r>
          </w:p>
        </w:tc>
      </w:tr>
    </w:tbl>
    <w:p>
      <w:pPr>
        <w:pStyle w:val="0"/>
        <w:jc w:val="both"/>
      </w:pPr>
      <w:r>
        <w:rPr>
          <w:sz w:val="20"/>
        </w:rPr>
      </w:r>
    </w:p>
    <w:p>
      <w:pPr>
        <w:pStyle w:val="0"/>
        <w:ind w:firstLine="540"/>
        <w:jc w:val="both"/>
      </w:pPr>
      <w:r>
        <w:rPr>
          <w:sz w:val="20"/>
        </w:rPr>
        <w:t xml:space="preserve">91.8. Содержание обучения в 10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81"/>
        <w:gridCol w:w="6690"/>
      </w:tblGrid>
      <w:tr>
        <w:tc>
          <w:tcPr>
            <w:tcW w:w="2381" w:type="dxa"/>
          </w:tcPr>
          <w:p>
            <w:pPr>
              <w:pStyle w:val="0"/>
              <w:jc w:val="both"/>
            </w:pPr>
            <w:r>
              <w:rPr>
                <w:sz w:val="20"/>
              </w:rPr>
              <w:t xml:space="preserve">Литература первой половины XIX века.</w:t>
            </w:r>
          </w:p>
        </w:tc>
        <w:tc>
          <w:tcPr>
            <w:tcW w:w="6690" w:type="dxa"/>
          </w:tcPr>
          <w:p>
            <w:pPr>
              <w:pStyle w:val="0"/>
              <w:jc w:val="both"/>
            </w:pPr>
            <w:r>
              <w:rPr>
                <w:sz w:val="20"/>
              </w:rPr>
              <w:t xml:space="preserve">А.С. Пушкин. Стихотворения. Например, "Бесы", "Брожу ли я вдоль улиц шумных..", "...Вновь я посетил...", "Из Пиндемонти", "К морю", "К" ("Я помню чудное мгновенье..."), "Мадонна", "Осень" (отрывок), "Отцы-пустынники и жены непорочны...", "Пора, мой друг, пора! Покоя сердце просит...", "Поэт", "Пророк", "Свободы сеятель пустынный...", "Элегия" ("Безумных лет угасшее веселье..."), "Я вас любил: любовь еще, быть может...", "Я памятник себе воздвиг нерукотворный..." и другие. Поэма "Медный всадник". Роман в стихах "Евгений Онегин".</w:t>
            </w:r>
          </w:p>
        </w:tc>
      </w:tr>
      <w:tr>
        <w:tc>
          <w:tcPr>
            <w:tcW w:w="2381" w:type="dxa"/>
          </w:tcPr>
          <w:p>
            <w:pPr>
              <w:pStyle w:val="0"/>
              <w:jc w:val="both"/>
            </w:pPr>
            <w:r>
              <w:rPr>
                <w:sz w:val="20"/>
              </w:rPr>
              <w:t xml:space="preserve">Поэзия пушкинской эпохи.</w:t>
            </w:r>
          </w:p>
        </w:tc>
        <w:tc>
          <w:tcPr>
            <w:tcW w:w="6690" w:type="dxa"/>
          </w:tcPr>
          <w:p>
            <w:pPr>
              <w:pStyle w:val="0"/>
              <w:jc w:val="both"/>
            </w:pPr>
            <w:r>
              <w:rPr>
                <w:sz w:val="20"/>
              </w:rPr>
              <w:t xml:space="preserve">К.Н. Батюшков, А.А. Дельвиг, Н.М. Языков, Е.А. Баратынский (не менее трех стихотворений по выбору).</w:t>
            </w:r>
          </w:p>
        </w:tc>
      </w:tr>
      <w:tr>
        <w:tc>
          <w:tcPr>
            <w:tcW w:w="2381" w:type="dxa"/>
          </w:tcPr>
          <w:p>
            <w:pPr>
              <w:pStyle w:val="0"/>
              <w:jc w:val="both"/>
            </w:pPr>
            <w:r>
              <w:rPr>
                <w:sz w:val="20"/>
              </w:rPr>
              <w:t xml:space="preserve">Отечественная проза первой половины XIX в.</w:t>
            </w:r>
          </w:p>
        </w:tc>
        <w:tc>
          <w:tcPr>
            <w:tcW w:w="6690" w:type="dxa"/>
          </w:tcPr>
          <w:p>
            <w:pPr>
              <w:pStyle w:val="0"/>
              <w:jc w:val="both"/>
            </w:pPr>
            <w:r>
              <w:rPr>
                <w:sz w:val="20"/>
              </w:rPr>
              <w:t xml:space="preserve">(одно произведение по выбору). Например, произведения: "Лафертовская маковница" Антония Погорельского, "Часы и зеркало" А.А. Бестужева- Марлинского, "Кто виноват?" (главы по выбору) А.И. Герцена и другие.</w:t>
            </w:r>
          </w:p>
          <w:p>
            <w:pPr>
              <w:pStyle w:val="0"/>
              <w:jc w:val="both"/>
            </w:pPr>
            <w:r>
              <w:rPr>
                <w:sz w:val="20"/>
              </w:rPr>
              <w:t xml:space="preserve">М.Ю. Лермонтов. Стихотворения. Например, "Выхожу один я на дорогу...", "Дума", "И скучно и грустно", "Как часто, пестрою толпою окружен...", "Молитва" ("Я, Матерь Божия, ныне с молитвою..."), "Нет, ни тебя так пылко я люблю...", "Нет, я не Байрон, я другой...", "Поэт" ("Отделкой золотой блистает мой кинжал..."), "Пророк", "Родина", "Смерть Поэта", "Сон" ("В полдневный жар в долине Дагестана..."), "Я жить хочу, хочу печали..." и другие.</w:t>
            </w:r>
          </w:p>
          <w:p>
            <w:pPr>
              <w:pStyle w:val="0"/>
              <w:jc w:val="both"/>
            </w:pPr>
            <w:r>
              <w:rPr>
                <w:sz w:val="20"/>
              </w:rPr>
              <w:t xml:space="preserve">Роман "Герой нашего времени".</w:t>
            </w:r>
          </w:p>
          <w:p>
            <w:pPr>
              <w:pStyle w:val="0"/>
              <w:jc w:val="both"/>
            </w:pPr>
            <w:r>
              <w:rPr>
                <w:sz w:val="20"/>
              </w:rPr>
              <w:t xml:space="preserve">Н.В. Гоголь. Поэма "Мертвые души".</w:t>
            </w:r>
          </w:p>
        </w:tc>
      </w:tr>
      <w:tr>
        <w:tc>
          <w:tcPr>
            <w:tcW w:w="2381" w:type="dxa"/>
          </w:tcPr>
          <w:p>
            <w:pPr>
              <w:pStyle w:val="0"/>
              <w:jc w:val="both"/>
            </w:pPr>
            <w:r>
              <w:rPr>
                <w:sz w:val="20"/>
              </w:rPr>
              <w:t xml:space="preserve">Зарубежная литература. Зарубежная проза первой половины XIX в.</w:t>
            </w:r>
          </w:p>
        </w:tc>
        <w:tc>
          <w:tcPr>
            <w:tcW w:w="6690" w:type="dxa"/>
          </w:tcPr>
          <w:p>
            <w:pPr>
              <w:pStyle w:val="0"/>
              <w:jc w:val="both"/>
            </w:pPr>
            <w:r>
              <w:rPr>
                <w:sz w:val="20"/>
              </w:rPr>
              <w:t xml:space="preserve">(одно произведение по выбору). Например, произведения Э.Т.А. Гофмана, В. Гюго, В. Скотта и другие.</w:t>
            </w:r>
          </w:p>
        </w:tc>
      </w:tr>
    </w:tbl>
    <w:p>
      <w:pPr>
        <w:pStyle w:val="0"/>
        <w:jc w:val="both"/>
      </w:pPr>
      <w:r>
        <w:rPr>
          <w:sz w:val="20"/>
        </w:rPr>
      </w:r>
    </w:p>
    <w:p>
      <w:pPr>
        <w:pStyle w:val="2"/>
        <w:outlineLvl w:val="3"/>
        <w:ind w:firstLine="540"/>
        <w:jc w:val="both"/>
      </w:pPr>
      <w:r>
        <w:rPr>
          <w:sz w:val="20"/>
        </w:rPr>
        <w:t xml:space="preserve">91.9. Планируемые результаты освоения программы по литературе на уровне основного общего образования.</w:t>
      </w:r>
    </w:p>
    <w:p>
      <w:pPr>
        <w:pStyle w:val="0"/>
        <w:spacing w:before="200" w:line-rule="auto"/>
        <w:ind w:firstLine="540"/>
        <w:jc w:val="both"/>
      </w:pPr>
      <w:r>
        <w:rPr>
          <w:sz w:val="20"/>
        </w:rPr>
        <w:t xml:space="preserve">91.9.1. Личностные результаты освоения учебного предмета "Литература" для основного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отраженными в произведениях русской литературы,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pPr>
        <w:pStyle w:val="0"/>
        <w:spacing w:before="200" w:line-rule="auto"/>
        <w:ind w:firstLine="540"/>
        <w:jc w:val="both"/>
      </w:pPr>
      <w:r>
        <w:rPr>
          <w:sz w:val="20"/>
        </w:rPr>
        <w:t xml:space="preserve">91.9.1.1. В результате изучения литературы на уровне основного общего образования у обучающегося будут сформированы следующие личностные результаты:</w:t>
      </w:r>
    </w:p>
    <w:p>
      <w:pPr>
        <w:pStyle w:val="0"/>
        <w:spacing w:before="200" w:line-rule="auto"/>
        <w:ind w:firstLine="540"/>
        <w:jc w:val="both"/>
      </w:pPr>
      <w:r>
        <w:rPr>
          <w:sz w:val="20"/>
        </w:rPr>
        <w:t xml:space="preserve">1) гражданского воспитания:</w:t>
      </w:r>
    </w:p>
    <w:p>
      <w:pPr>
        <w:pStyle w:val="0"/>
        <w:spacing w:before="200" w:line-rule="auto"/>
        <w:ind w:firstLine="540"/>
        <w:jc w:val="both"/>
      </w:pPr>
      <w:r>
        <w:rPr>
          <w:sz w:val="20"/>
        </w:rPr>
        <w:t xml:space="preserve">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в том числе в сопоставлении с ситуациями, отраженными в литературных произведениях;</w:t>
      </w:r>
    </w:p>
    <w:p>
      <w:pPr>
        <w:pStyle w:val="0"/>
        <w:spacing w:before="200" w:line-rule="auto"/>
        <w:ind w:firstLine="540"/>
        <w:jc w:val="both"/>
      </w:pPr>
      <w:r>
        <w:rPr>
          <w:sz w:val="20"/>
        </w:rPr>
        <w:t xml:space="preserve">неприятие любых форм экстремизма, дискриминации; понимание роли различных социальных институтов в жизни человека, 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 в том числе с опорой на примеры из литературы;</w:t>
      </w:r>
    </w:p>
    <w:p>
      <w:pPr>
        <w:pStyle w:val="0"/>
        <w:spacing w:before="200" w:line-rule="auto"/>
        <w:ind w:firstLine="540"/>
        <w:jc w:val="both"/>
      </w:pPr>
      <w:r>
        <w:rPr>
          <w:sz w:val="20"/>
        </w:rPr>
        <w:t xml:space="preserve">представление о способах противодействия коррупции, готовность к разнообразной совместной деятельности, стремление к взаимопониманию и взаимопомощи, в том числе с опорой на примеры из литературы, активное участие в самоуправлении; готовность к участию в гуманитарной деятельности;</w:t>
      </w:r>
    </w:p>
    <w:p>
      <w:pPr>
        <w:pStyle w:val="0"/>
        <w:spacing w:before="200" w:line-rule="auto"/>
        <w:ind w:firstLine="540"/>
        <w:jc w:val="both"/>
      </w:pPr>
      <w:r>
        <w:rPr>
          <w:sz w:val="20"/>
        </w:rPr>
        <w:t xml:space="preserve">2) патриотического воспитания:</w:t>
      </w:r>
    </w:p>
    <w:p>
      <w:pPr>
        <w:pStyle w:val="0"/>
        <w:spacing w:before="200" w:line-rule="auto"/>
        <w:ind w:firstLine="540"/>
        <w:jc w:val="both"/>
      </w:pPr>
      <w:r>
        <w:rPr>
          <w:sz w:val="20"/>
        </w:rPr>
        <w:t xml:space="preserve">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 в контексте изучения произведений русской и зарубежной литературы, а также литератур народов России;</w:t>
      </w:r>
    </w:p>
    <w:p>
      <w:pPr>
        <w:pStyle w:val="0"/>
        <w:spacing w:before="200" w:line-rule="auto"/>
        <w:ind w:firstLine="540"/>
        <w:jc w:val="both"/>
      </w:pPr>
      <w:r>
        <w:rPr>
          <w:sz w:val="20"/>
        </w:rPr>
        <w:t xml:space="preserve">ценностное отношение к достижениям своей Родины - России, к науке, искусству, спорту, технологиям, боевым подвигам и трудовым достижениям народа, в том числе отраженным в художественных произведениях; 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 обращая внимание на их воплощение в литературе;</w:t>
      </w:r>
    </w:p>
    <w:p>
      <w:pPr>
        <w:pStyle w:val="0"/>
        <w:spacing w:before="200" w:line-rule="auto"/>
        <w:ind w:firstLine="540"/>
        <w:jc w:val="both"/>
      </w:pPr>
      <w:r>
        <w:rPr>
          <w:sz w:val="20"/>
        </w:rPr>
        <w:t xml:space="preserve">3) духовно-нравственного воспитания:</w:t>
      </w:r>
    </w:p>
    <w:p>
      <w:pPr>
        <w:pStyle w:val="0"/>
        <w:spacing w:before="200" w:line-rule="auto"/>
        <w:ind w:firstLine="540"/>
        <w:jc w:val="both"/>
      </w:pPr>
      <w:r>
        <w:rPr>
          <w:sz w:val="20"/>
        </w:rPr>
        <w:t xml:space="preserve">ориентация на моральные ценности и нормы в ситуациях нравственного выбора с оценкой поведения и поступков персонажей литературных произведений; готовность оценивать свое поведение и поступки, а также поведение и поступки других людей с позиции нравственных и правовых норм с учетом осознания последствий поступков;</w:t>
      </w:r>
    </w:p>
    <w:p>
      <w:pPr>
        <w:pStyle w:val="0"/>
        <w:spacing w:before="200" w:line-rule="auto"/>
        <w:ind w:firstLine="540"/>
        <w:jc w:val="both"/>
      </w:pPr>
      <w:r>
        <w:rPr>
          <w:sz w:val="20"/>
        </w:rPr>
        <w:t xml:space="preserve">активное неприятие асоциальных поступков, свобода и ответственность личности в условиях индивидуального и общественного пространства;</w:t>
      </w:r>
    </w:p>
    <w:p>
      <w:pPr>
        <w:pStyle w:val="0"/>
        <w:spacing w:before="200" w:line-rule="auto"/>
        <w:ind w:firstLine="540"/>
        <w:jc w:val="both"/>
      </w:pPr>
      <w:r>
        <w:rPr>
          <w:sz w:val="20"/>
        </w:rPr>
        <w:t xml:space="preserve">4) эстетического воспитания:</w:t>
      </w:r>
    </w:p>
    <w:p>
      <w:pPr>
        <w:pStyle w:val="0"/>
        <w:spacing w:before="200" w:line-rule="auto"/>
        <w:ind w:firstLine="540"/>
        <w:jc w:val="both"/>
      </w:pPr>
      <w:r>
        <w:rPr>
          <w:sz w:val="20"/>
        </w:rPr>
        <w:t xml:space="preserve">восприимчивость к разным видам искусства, традициям и творчеству своего и других народов, понимание эмоционального воздействия искусства, в том числе изучаемых литературных произведений;</w:t>
      </w:r>
    </w:p>
    <w:p>
      <w:pPr>
        <w:pStyle w:val="0"/>
        <w:spacing w:before="200" w:line-rule="auto"/>
        <w:ind w:firstLine="540"/>
        <w:jc w:val="both"/>
      </w:pPr>
      <w:r>
        <w:rPr>
          <w:sz w:val="20"/>
        </w:rPr>
        <w:t xml:space="preserve">осознание важности художественной литературы и культуры как средства коммуникации и самовыражения;</w:t>
      </w:r>
    </w:p>
    <w:p>
      <w:pPr>
        <w:pStyle w:val="0"/>
        <w:spacing w:before="200" w:line-rule="auto"/>
        <w:ind w:firstLine="540"/>
        <w:jc w:val="both"/>
      </w:pPr>
      <w:r>
        <w:rPr>
          <w:sz w:val="20"/>
        </w:rPr>
        <w:t xml:space="preserve">понимание ценности отечественного и мирового искусства, роли этнических культурных традиций и народного творчества; стремление к самовыражению в разных видах искусства;</w:t>
      </w:r>
    </w:p>
    <w:p>
      <w:pPr>
        <w:pStyle w:val="0"/>
        <w:spacing w:before="200" w:line-rule="auto"/>
        <w:ind w:firstLine="540"/>
        <w:jc w:val="both"/>
      </w:pPr>
      <w:r>
        <w:rPr>
          <w:sz w:val="20"/>
        </w:rPr>
        <w:t xml:space="preserve">5) физического воспитания, формирования культуры здоровья и эмоционального благополучия:</w:t>
      </w:r>
    </w:p>
    <w:p>
      <w:pPr>
        <w:pStyle w:val="0"/>
        <w:spacing w:before="200" w:line-rule="auto"/>
        <w:ind w:firstLine="540"/>
        <w:jc w:val="both"/>
      </w:pPr>
      <w:r>
        <w:rPr>
          <w:sz w:val="20"/>
        </w:rPr>
        <w:t xml:space="preserve">осознание ценности жизни с опорой на собственный жизненный и читательский опыт, ответственное отношение к своему здоровью и установка на здоровый образ жизни (здоровое питание, соблюдение гигиенических правил, сбалансированный режим занятий и отдыха, регулярная физическая активность);</w:t>
      </w:r>
    </w:p>
    <w:p>
      <w:pPr>
        <w:pStyle w:val="0"/>
        <w:spacing w:before="200" w:line-rule="auto"/>
        <w:ind w:firstLine="540"/>
        <w:jc w:val="both"/>
      </w:pPr>
      <w:r>
        <w:rPr>
          <w:sz w:val="20"/>
        </w:rPr>
        <w:t xml:space="preserve">осознание последствий и неприятие вредных привычек (употребление алкоголя, наркотиков, курение) и иных форм вреда для физического психического здоровья, соблюдение правил безопасности, в том числе навыки безопасного поведения в сети Интернет;</w:t>
      </w:r>
    </w:p>
    <w:p>
      <w:pPr>
        <w:pStyle w:val="0"/>
        <w:spacing w:before="200" w:line-rule="auto"/>
        <w:ind w:firstLine="540"/>
        <w:jc w:val="both"/>
      </w:pPr>
      <w:r>
        <w:rPr>
          <w:sz w:val="20"/>
        </w:rPr>
        <w:t xml:space="preserve">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 умение принимать себя и других, не осуждая; умение осознавать эмоциональное состояние себя и других, опираясь на примеры из литературных произведений, уметь управлять собственным эмоциональным состоянием, сформированность навыка рефлексии, признание своего права на ошибку и такого же права другого человека с оценкой поступков литературных героев;</w:t>
      </w:r>
    </w:p>
    <w:p>
      <w:pPr>
        <w:pStyle w:val="0"/>
        <w:spacing w:before="200" w:line-rule="auto"/>
        <w:ind w:firstLine="540"/>
        <w:jc w:val="both"/>
      </w:pPr>
      <w:r>
        <w:rPr>
          <w:sz w:val="20"/>
        </w:rPr>
        <w:t xml:space="preserve">6) трудового воспитания:</w:t>
      </w:r>
    </w:p>
    <w:p>
      <w:pPr>
        <w:pStyle w:val="0"/>
        <w:spacing w:before="200" w:line-rule="auto"/>
        <w:ind w:firstLine="540"/>
        <w:jc w:val="both"/>
      </w:pPr>
      <w:r>
        <w:rPr>
          <w:sz w:val="20"/>
        </w:rPr>
        <w:t xml:space="preserve">установка на активное участие в решении практических задач (в рамках семьи, школы, города, края) технологической и социальной направленности, способность инициировать, планировать и самостоятельно выполнять такого рода деятельность;</w:t>
      </w:r>
    </w:p>
    <w:p>
      <w:pPr>
        <w:pStyle w:val="0"/>
        <w:spacing w:before="200" w:line-rule="auto"/>
        <w:ind w:firstLine="540"/>
        <w:jc w:val="both"/>
      </w:pPr>
      <w:r>
        <w:rPr>
          <w:sz w:val="20"/>
        </w:rPr>
        <w:t xml:space="preserve">интерес к практическому изучению профессий и труда различного рода, в том числе на основе применения изучаемого предметного знания и знакомства с деятельностью героев на страницах литературных произведений;</w:t>
      </w:r>
    </w:p>
    <w:p>
      <w:pPr>
        <w:pStyle w:val="0"/>
        <w:spacing w:before="200" w:line-rule="auto"/>
        <w:ind w:firstLine="540"/>
        <w:jc w:val="both"/>
      </w:pPr>
      <w:r>
        <w:rPr>
          <w:sz w:val="20"/>
        </w:rPr>
        <w:t xml:space="preserve">осознание важности обучения на протяжении всей жизни для успешной профессиональной деятельности и развитие необходимых умений для этого; готовность адаптироваться в профессиональной среде; уважение к труду и результатам трудовой деятельности, в том числе при изучении произведений русского фольклора и литературы, осознанный выбор и построение индивидуальной траектории образования и жизненных планов с учетом личных и общественных интересов и потребностей;</w:t>
      </w:r>
    </w:p>
    <w:p>
      <w:pPr>
        <w:pStyle w:val="0"/>
        <w:spacing w:before="200" w:line-rule="auto"/>
        <w:ind w:firstLine="540"/>
        <w:jc w:val="both"/>
      </w:pPr>
      <w:r>
        <w:rPr>
          <w:sz w:val="20"/>
        </w:rPr>
        <w:t xml:space="preserve">7) экологического воспитания:</w:t>
      </w:r>
    </w:p>
    <w:p>
      <w:pPr>
        <w:pStyle w:val="0"/>
        <w:spacing w:before="200" w:line-rule="auto"/>
        <w:ind w:firstLine="540"/>
        <w:jc w:val="both"/>
      </w:pPr>
      <w:r>
        <w:rPr>
          <w:sz w:val="20"/>
        </w:rPr>
        <w:t xml:space="preserve">ориентация на применение знаний из социальных и естественных наук для решения задач в области окружающей среды, планирования поступков и оценки их возможных последствий для окружающей среды;</w:t>
      </w:r>
    </w:p>
    <w:p>
      <w:pPr>
        <w:pStyle w:val="0"/>
        <w:spacing w:before="200" w:line-rule="auto"/>
        <w:ind w:firstLine="540"/>
        <w:jc w:val="both"/>
      </w:pPr>
      <w:r>
        <w:rPr>
          <w:sz w:val="20"/>
        </w:rPr>
        <w:t xml:space="preserve">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 в том числе сформированное при знакомстве с литературными произведениями, поднимающими экологические проблемы; осознание своей роли как гражданина и потребителя в условиях взаимосвязи природной, технологической и социальной среды, готовность к участию в практической деятельности экологической направленности;</w:t>
      </w:r>
    </w:p>
    <w:p>
      <w:pPr>
        <w:pStyle w:val="0"/>
        <w:spacing w:before="200" w:line-rule="auto"/>
        <w:ind w:firstLine="540"/>
        <w:jc w:val="both"/>
      </w:pPr>
      <w:r>
        <w:rPr>
          <w:sz w:val="20"/>
        </w:rPr>
        <w:t xml:space="preserve">8) ценности научного познания:</w:t>
      </w:r>
    </w:p>
    <w:p>
      <w:pPr>
        <w:pStyle w:val="0"/>
        <w:spacing w:before="200" w:line-rule="auto"/>
        <w:ind w:firstLine="540"/>
        <w:jc w:val="both"/>
      </w:pPr>
      <w:r>
        <w:rPr>
          <w:sz w:val="20"/>
        </w:rPr>
        <w:t xml:space="preserve">ориентация в деятельности на современную систему научных представлений об основных закономерностях развития человека, природы и общества, взаимосвязях человека с природной и социальной средой с опорой на изученные и самостоятельно прочитанные литературные произведения;</w:t>
      </w:r>
    </w:p>
    <w:p>
      <w:pPr>
        <w:pStyle w:val="0"/>
        <w:spacing w:before="200" w:line-rule="auto"/>
        <w:ind w:firstLine="540"/>
        <w:jc w:val="both"/>
      </w:pPr>
      <w:r>
        <w:rPr>
          <w:sz w:val="20"/>
        </w:rPr>
        <w:t xml:space="preserve">овладение языковой и читательской культурой как средством познания мира, овладение основными навыками исследовательской деятельности с учетом специфики литературного образования,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pPr>
        <w:pStyle w:val="0"/>
        <w:spacing w:before="200" w:line-rule="auto"/>
        <w:ind w:firstLine="540"/>
        <w:jc w:val="both"/>
      </w:pPr>
      <w:r>
        <w:rPr>
          <w:sz w:val="20"/>
        </w:rPr>
        <w:t xml:space="preserve">9) обеспечение адаптации обучающегося к изменяющимся условиям социальной и природной среды:</w:t>
      </w:r>
    </w:p>
    <w:p>
      <w:pPr>
        <w:pStyle w:val="0"/>
        <w:spacing w:before="200" w:line-rule="auto"/>
        <w:ind w:firstLine="540"/>
        <w:jc w:val="both"/>
      </w:pPr>
      <w:r>
        <w:rPr>
          <w:sz w:val="20"/>
        </w:rPr>
        <w:t xml:space="preserve">освоение обучающимися социального опыта, основных социальных ролей, соответствующих ведущей деятельности возраста, норм и правил общественного поведения, форм социальной жизни в группах 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 изучение и оценка социальных ролей персонажей литературных произведений;</w:t>
      </w:r>
    </w:p>
    <w:p>
      <w:pPr>
        <w:pStyle w:val="0"/>
        <w:spacing w:before="200" w:line-rule="auto"/>
        <w:ind w:firstLine="540"/>
        <w:jc w:val="both"/>
      </w:pPr>
      <w:r>
        <w:rPr>
          <w:sz w:val="20"/>
        </w:rPr>
        <w:t xml:space="preserve">потребность во взаимодействии в условиях неопределенности, открытость опыту и знаниям других, в действии в условиях неопределенности, повышение уровня своей компетентности через практическую деятельность, в том числе умение учиться у других людей, осознавать в совместной деятельности новые знания, навыки и компетенции из опыта других, в выявлении и связывании образов, необходимость в формировании новых знаний, в том числе формулировать идеи, понятия, гипотезы об объектах и явлениях, в том числе ранее неизвестных, осознавать дефициты собственных знаний и компетентностей, планировать свое развитие, умение оперировать основными понятиями, терминами и представлениями в области концепции устойчивого развития; анализировать и выявлять взаимосвязи природы, общества и экономики; оценивать свои действия с учетом влияния на окружающую среду, достижений целей и преодоления вызовов, возможных глобальных последствий;</w:t>
      </w:r>
    </w:p>
    <w:p>
      <w:pPr>
        <w:pStyle w:val="0"/>
        <w:spacing w:before="200" w:line-rule="auto"/>
        <w:ind w:firstLine="540"/>
        <w:jc w:val="both"/>
      </w:pPr>
      <w:r>
        <w:rPr>
          <w:sz w:val="20"/>
        </w:rPr>
        <w:t xml:space="preserve">способность осознавать стрессовую ситуацию, оценивать происходящие изменения и их последствия, опираясь на жизненный и читательский опыт; воспринимать стрессовую ситуацию как вызов, требующий контрмер, оценивать ситуацию стресса, корректировать принимаемые решения и действия; формулировать и оценивать риски и последствия, формировать опыт, уметь находить позитивное в произошедшей ситуации; быть готовым действовать в отсутствии гарантий успеха.</w:t>
      </w:r>
    </w:p>
    <w:p>
      <w:pPr>
        <w:pStyle w:val="0"/>
        <w:spacing w:before="200" w:line-rule="auto"/>
        <w:ind w:firstLine="540"/>
        <w:jc w:val="both"/>
      </w:pPr>
      <w:r>
        <w:rPr>
          <w:sz w:val="20"/>
        </w:rPr>
        <w:t xml:space="preserve">91.9.2. В результате изучения литературы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0"/>
        <w:spacing w:before="200" w:line-rule="auto"/>
        <w:ind w:firstLine="540"/>
        <w:jc w:val="both"/>
      </w:pPr>
      <w:r>
        <w:rPr>
          <w:sz w:val="20"/>
        </w:rPr>
        <w:t xml:space="preserve">91.9.2.1. У обучающегося будут сформированы следующие базовые логические действия как часть познавательных универсальных учебных действий:</w:t>
      </w:r>
    </w:p>
    <w:p>
      <w:pPr>
        <w:pStyle w:val="0"/>
        <w:spacing w:before="200" w:line-rule="auto"/>
        <w:ind w:firstLine="540"/>
        <w:jc w:val="both"/>
      </w:pPr>
      <w:r>
        <w:rPr>
          <w:sz w:val="20"/>
        </w:rPr>
        <w:t xml:space="preserve">выявлять и характеризовать существенные признаки объектов (художественных и учебных текстов, литературных героев и другие) и явлений (литературных направлений, этапов историко-литературного процесса);</w:t>
      </w:r>
    </w:p>
    <w:p>
      <w:pPr>
        <w:pStyle w:val="0"/>
        <w:spacing w:before="200" w:line-rule="auto"/>
        <w:ind w:firstLine="540"/>
        <w:jc w:val="both"/>
      </w:pPr>
      <w:r>
        <w:rPr>
          <w:sz w:val="20"/>
        </w:rPr>
        <w:t xml:space="preserve">устанавливать существенный признак классификации и классифицировать литературные объекты по существенному признаку, устанавливать основания для их обобщения и сравнения, определять критерии проводимого анализа;</w:t>
      </w:r>
    </w:p>
    <w:p>
      <w:pPr>
        <w:pStyle w:val="0"/>
        <w:spacing w:before="200" w:line-rule="auto"/>
        <w:ind w:firstLine="540"/>
        <w:jc w:val="both"/>
      </w:pPr>
      <w:r>
        <w:rPr>
          <w:sz w:val="20"/>
        </w:rPr>
        <w:t xml:space="preserve">с учетом предложенной задачи выявлять закономерности и противоречия в рассматриваемых литературных фактах и наблюдениях над текстом; предлагать критерии для выявления закономерностей и противоречий с учетом учебной задачи;</w:t>
      </w:r>
    </w:p>
    <w:p>
      <w:pPr>
        <w:pStyle w:val="0"/>
        <w:spacing w:before="200" w:line-rule="auto"/>
        <w:ind w:firstLine="540"/>
        <w:jc w:val="both"/>
      </w:pPr>
      <w:r>
        <w:rPr>
          <w:sz w:val="20"/>
        </w:rPr>
        <w:t xml:space="preserve">выявлять дефициты информации, данных, необходимых для решения поставленной учебной задачи;</w:t>
      </w:r>
    </w:p>
    <w:p>
      <w:pPr>
        <w:pStyle w:val="0"/>
        <w:spacing w:before="200" w:line-rule="auto"/>
        <w:ind w:firstLine="540"/>
        <w:jc w:val="both"/>
      </w:pPr>
      <w:r>
        <w:rPr>
          <w:sz w:val="20"/>
        </w:rPr>
        <w:t xml:space="preserve">выявлять причинно-следственные связи при изучении литературных явлений и процессов; делать выводы с использованием дедуктивных и индуктивных умозаключений, умозаключений по аналогии; формулировать гипотезы об их взаимосвязях;</w:t>
      </w:r>
    </w:p>
    <w:p>
      <w:pPr>
        <w:pStyle w:val="0"/>
        <w:spacing w:before="200" w:line-rule="auto"/>
        <w:ind w:firstLine="540"/>
        <w:jc w:val="both"/>
      </w:pPr>
      <w:r>
        <w:rPr>
          <w:sz w:val="20"/>
        </w:rPr>
        <w:t xml:space="preserve">самостоятельно выбирать способ решения учебной задачи при работе с разными типами текстов (сравнивать несколько вариантов решения, выбирать наиболее подходящий с учетом самостоятельно выделенных критериев).</w:t>
      </w:r>
    </w:p>
    <w:p>
      <w:pPr>
        <w:pStyle w:val="0"/>
        <w:spacing w:before="200" w:line-rule="auto"/>
        <w:ind w:firstLine="540"/>
        <w:jc w:val="both"/>
      </w:pPr>
      <w:r>
        <w:rPr>
          <w:sz w:val="20"/>
        </w:rPr>
        <w:t xml:space="preserve">91.9.2.2. 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0"/>
        <w:spacing w:before="200" w:line-rule="auto"/>
        <w:ind w:firstLine="540"/>
        <w:jc w:val="both"/>
      </w:pPr>
      <w:r>
        <w:rPr>
          <w:sz w:val="20"/>
        </w:rPr>
        <w:t xml:space="preserve">использовать вопросы как исследовательский инструмент познания в литературном образовании;</w:t>
      </w:r>
    </w:p>
    <w:p>
      <w:pPr>
        <w:pStyle w:val="0"/>
        <w:spacing w:before="200" w:line-rule="auto"/>
        <w:ind w:firstLine="540"/>
        <w:jc w:val="both"/>
      </w:pPr>
      <w:r>
        <w:rPr>
          <w:sz w:val="20"/>
        </w:rPr>
        <w:t xml:space="preserve">формулировать вопросы, фиксирующие разрыв между реальным и желательным состоянием ситуации, объекта, и самостоятельно устанавливать искомое и данное;</w:t>
      </w:r>
    </w:p>
    <w:p>
      <w:pPr>
        <w:pStyle w:val="0"/>
        <w:spacing w:before="200" w:line-rule="auto"/>
        <w:ind w:firstLine="540"/>
        <w:jc w:val="both"/>
      </w:pPr>
      <w:r>
        <w:rPr>
          <w:sz w:val="20"/>
        </w:rPr>
        <w:t xml:space="preserve">формировать гипотезу об истинности собственных суждений и суждений других, аргументировать свою позицию, мнение;</w:t>
      </w:r>
    </w:p>
    <w:p>
      <w:pPr>
        <w:pStyle w:val="0"/>
        <w:spacing w:before="200" w:line-rule="auto"/>
        <w:ind w:firstLine="540"/>
        <w:jc w:val="both"/>
      </w:pPr>
      <w:r>
        <w:rPr>
          <w:sz w:val="20"/>
        </w:rPr>
        <w:t xml:space="preserve">проводить по самостоятельно составленному плану небольшое исследование по установлению особенностей литературного объекта изучения, причинно-следственных связей и зависимостей объектов между собой;</w:t>
      </w:r>
    </w:p>
    <w:p>
      <w:pPr>
        <w:pStyle w:val="0"/>
        <w:spacing w:before="200" w:line-rule="auto"/>
        <w:ind w:firstLine="540"/>
        <w:jc w:val="both"/>
      </w:pPr>
      <w:r>
        <w:rPr>
          <w:sz w:val="20"/>
        </w:rPr>
        <w:t xml:space="preserve">оценивать на применимость и достоверность информацию, полученную в ходе исследования (эксперимента);</w:t>
      </w:r>
    </w:p>
    <w:p>
      <w:pPr>
        <w:pStyle w:val="0"/>
        <w:spacing w:before="200" w:line-rule="auto"/>
        <w:ind w:firstLine="540"/>
        <w:jc w:val="both"/>
      </w:pPr>
      <w:r>
        <w:rPr>
          <w:sz w:val="20"/>
        </w:rPr>
        <w:t xml:space="preserve">самостоятельно формулировать обобщения и выводы по результатам проведенного наблюдения, опыта, исследования; владеть инструментами оценки достоверности полученных выводов и обобщений;</w:t>
      </w:r>
    </w:p>
    <w:p>
      <w:pPr>
        <w:pStyle w:val="0"/>
        <w:spacing w:before="200" w:line-rule="auto"/>
        <w:ind w:firstLine="540"/>
        <w:jc w:val="both"/>
      </w:pPr>
      <w:r>
        <w:rPr>
          <w:sz w:val="20"/>
        </w:rPr>
        <w:t xml:space="preserve">прогнозировать возможное дальнейшее развитие событий и их последствия в аналогичных или сходных ситуациях, а также выдвигать предположения об их развитии в новых условиях и контекстах, в том числе в литературных произведениях.</w:t>
      </w:r>
    </w:p>
    <w:p>
      <w:pPr>
        <w:pStyle w:val="0"/>
        <w:spacing w:before="200" w:line-rule="auto"/>
        <w:ind w:firstLine="540"/>
        <w:jc w:val="both"/>
      </w:pPr>
      <w:r>
        <w:rPr>
          <w:sz w:val="20"/>
        </w:rPr>
        <w:t xml:space="preserve">91.9.2.3. У обучающегося будут сформированы следующие умения работать с информацией как часть познавательных универсальных учебных действий:</w:t>
      </w:r>
    </w:p>
    <w:p>
      <w:pPr>
        <w:pStyle w:val="0"/>
        <w:spacing w:before="200" w:line-rule="auto"/>
        <w:ind w:firstLine="540"/>
        <w:jc w:val="both"/>
      </w:pPr>
      <w:r>
        <w:rPr>
          <w:sz w:val="20"/>
        </w:rPr>
        <w:t xml:space="preserve">применять различные методы, инструменты и запросы при поиске и отборе литературной и другой информации или данных из источников с учетом предложенной учебной задачи и заданных критериев;</w:t>
      </w:r>
    </w:p>
    <w:p>
      <w:pPr>
        <w:pStyle w:val="0"/>
        <w:spacing w:before="200" w:line-rule="auto"/>
        <w:ind w:firstLine="540"/>
        <w:jc w:val="both"/>
      </w:pPr>
      <w:r>
        <w:rPr>
          <w:sz w:val="20"/>
        </w:rPr>
        <w:t xml:space="preserve">выбирать, анализировать, систематизировать и интерпретировать литературную и другую информацию различных видов и форм представления;</w:t>
      </w:r>
    </w:p>
    <w:p>
      <w:pPr>
        <w:pStyle w:val="0"/>
        <w:spacing w:before="200" w:line-rule="auto"/>
        <w:ind w:firstLine="540"/>
        <w:jc w:val="both"/>
      </w:pPr>
      <w:r>
        <w:rPr>
          <w:sz w:val="20"/>
        </w:rPr>
        <w:t xml:space="preserve">находить сходные аргументы (подтверждающие или опровергающие одну и ту же идею, версию) в различных информационных источниках;</w:t>
      </w:r>
    </w:p>
    <w:p>
      <w:pPr>
        <w:pStyle w:val="0"/>
        <w:spacing w:before="200" w:line-rule="auto"/>
        <w:ind w:firstLine="540"/>
        <w:jc w:val="both"/>
      </w:pPr>
      <w:r>
        <w:rPr>
          <w:sz w:val="20"/>
        </w:rPr>
        <w:t xml:space="preserve">самостоятельно выбирать оптимальную форму представления литературной и другой информации и иллюстрировать решаемые учебные задачи несложными схемами, диаграммами, иной графикой и их комбинациями;</w:t>
      </w:r>
    </w:p>
    <w:p>
      <w:pPr>
        <w:pStyle w:val="0"/>
        <w:spacing w:before="200" w:line-rule="auto"/>
        <w:ind w:firstLine="540"/>
        <w:jc w:val="both"/>
      </w:pPr>
      <w:r>
        <w:rPr>
          <w:sz w:val="20"/>
        </w:rPr>
        <w:t xml:space="preserve">оценивать надежность литературной и другой информации по критериям, предложенным педагогическим работником или сформулированным самостоятельно;</w:t>
      </w:r>
    </w:p>
    <w:p>
      <w:pPr>
        <w:pStyle w:val="0"/>
        <w:spacing w:before="200" w:line-rule="auto"/>
        <w:ind w:firstLine="540"/>
        <w:jc w:val="both"/>
      </w:pPr>
      <w:r>
        <w:rPr>
          <w:sz w:val="20"/>
        </w:rPr>
        <w:t xml:space="preserve">эффективно запоминать и систематизировать эту информацию.</w:t>
      </w:r>
    </w:p>
    <w:p>
      <w:pPr>
        <w:pStyle w:val="0"/>
        <w:spacing w:before="200" w:line-rule="auto"/>
        <w:ind w:firstLine="540"/>
        <w:jc w:val="both"/>
      </w:pPr>
      <w:r>
        <w:rPr>
          <w:sz w:val="20"/>
        </w:rPr>
        <w:t xml:space="preserve">91.9.2.4. У обучающегося будут сформированы следующие умения общения как часть коммуникативных универсальных учебных действий:</w:t>
      </w:r>
    </w:p>
    <w:p>
      <w:pPr>
        <w:pStyle w:val="0"/>
        <w:spacing w:before="200" w:line-rule="auto"/>
        <w:ind w:firstLine="540"/>
        <w:jc w:val="both"/>
      </w:pPr>
      <w:r>
        <w:rPr>
          <w:sz w:val="20"/>
        </w:rPr>
        <w:t xml:space="preserve">воспринимать и формулировать суждения, выражать эмоции в соответствии с условиями и целями общения; выражать себя (свою точку зрения) в устных и письменных текстах;</w:t>
      </w:r>
    </w:p>
    <w:p>
      <w:pPr>
        <w:pStyle w:val="0"/>
        <w:spacing w:before="200" w:line-rule="auto"/>
        <w:ind w:firstLine="540"/>
        <w:jc w:val="both"/>
      </w:pPr>
      <w:r>
        <w:rPr>
          <w:sz w:val="20"/>
        </w:rPr>
        <w:t xml:space="preserve">распознавать невербальные средства общения, понимать значение социальных знаков, знать и распознавать предпосылки конфликтных ситуаций, находя аналогии в литературных произведениях, и смягчать конфликты, вести переговоры;</w:t>
      </w:r>
    </w:p>
    <w:p>
      <w:pPr>
        <w:pStyle w:val="0"/>
        <w:spacing w:before="200" w:line-rule="auto"/>
        <w:ind w:firstLine="540"/>
        <w:jc w:val="both"/>
      </w:pPr>
      <w:r>
        <w:rPr>
          <w:sz w:val="20"/>
        </w:rPr>
        <w:t xml:space="preserve">понимать намерения других, проявлять уважительное отношение к собеседнику и корректно формулировать свои возражения; в ходе учебного диалога и (или) дискуссии задавать вопросы по существу обсуждаемой темы и высказывать идеи, нацеленные на решение учебной задачи и поддержание благожелательности общения; сопоставлять свои суждения с суждениями других участников диалога, обнаруживать различие и сходство позиций;</w:t>
      </w:r>
    </w:p>
    <w:p>
      <w:pPr>
        <w:pStyle w:val="0"/>
        <w:spacing w:before="200" w:line-rule="auto"/>
        <w:ind w:firstLine="540"/>
        <w:jc w:val="both"/>
      </w:pPr>
      <w:r>
        <w:rPr>
          <w:sz w:val="20"/>
        </w:rPr>
        <w:t xml:space="preserve">публично представлять результаты выполненного опыта (литературоведческого эксперимента, исследования, проекта);</w:t>
      </w:r>
    </w:p>
    <w:p>
      <w:pPr>
        <w:pStyle w:val="0"/>
        <w:spacing w:before="200" w:line-rule="auto"/>
        <w:ind w:firstLine="540"/>
        <w:jc w:val="both"/>
      </w:pPr>
      <w:r>
        <w:rPr>
          <w:sz w:val="20"/>
        </w:rPr>
        <w:t xml:space="preserve">самостоятельно выбирать формат выступления с учетом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w:t>
      </w:r>
    </w:p>
    <w:p>
      <w:pPr>
        <w:pStyle w:val="0"/>
        <w:spacing w:before="200" w:line-rule="auto"/>
        <w:ind w:firstLine="540"/>
        <w:jc w:val="both"/>
      </w:pPr>
      <w:r>
        <w:rPr>
          <w:sz w:val="20"/>
        </w:rPr>
        <w:t xml:space="preserve">91.9.2.5. У обучающегося будут сформированы следующие умения самоорганизации как части регулятивных универсальных учебных действий:</w:t>
      </w:r>
    </w:p>
    <w:p>
      <w:pPr>
        <w:pStyle w:val="0"/>
        <w:spacing w:before="200" w:line-rule="auto"/>
        <w:ind w:firstLine="540"/>
        <w:jc w:val="both"/>
      </w:pPr>
      <w:r>
        <w:rPr>
          <w:sz w:val="20"/>
        </w:rPr>
        <w:t xml:space="preserve">выявлять проблемы для решения в учебных и жизненных ситуациях, анализируя ситуации, изображенные в художественной литературе;</w:t>
      </w:r>
    </w:p>
    <w:p>
      <w:pPr>
        <w:pStyle w:val="0"/>
        <w:spacing w:before="200" w:line-rule="auto"/>
        <w:ind w:firstLine="540"/>
        <w:jc w:val="both"/>
      </w:pPr>
      <w:r>
        <w:rPr>
          <w:sz w:val="20"/>
        </w:rPr>
        <w:t xml:space="preserve">ориентироваться в различных подходах принятия решений (индивидуальное, принятие решения в группе, принятие решений группой);</w:t>
      </w:r>
    </w:p>
    <w:p>
      <w:pPr>
        <w:pStyle w:val="0"/>
        <w:spacing w:before="200" w:line-rule="auto"/>
        <w:ind w:firstLine="540"/>
        <w:jc w:val="both"/>
      </w:pPr>
      <w:r>
        <w:rPr>
          <w:sz w:val="20"/>
        </w:rPr>
        <w:t xml:space="preserve">самостоятельно составлять алгоритм решения учебной задачи (или его часть), выбирать способ решения учебной задачи с учетом имеющихся ресурсов и собственных возможностей, аргументировать предлагаемые варианты решений;</w:t>
      </w:r>
    </w:p>
    <w:p>
      <w:pPr>
        <w:pStyle w:val="0"/>
        <w:spacing w:before="200" w:line-rule="auto"/>
        <w:ind w:firstLine="540"/>
        <w:jc w:val="both"/>
      </w:pPr>
      <w:r>
        <w:rPr>
          <w:sz w:val="20"/>
        </w:rPr>
        <w:t xml:space="preserve">составлять план действий (план реализации намеченного алгоритма решения) и корректировать предложенный алгоритм с учетом получения новых знаний об изучаемом литературном объекте; делать выбор и брать ответственность за решение.</w:t>
      </w:r>
    </w:p>
    <w:p>
      <w:pPr>
        <w:pStyle w:val="0"/>
        <w:spacing w:before="200" w:line-rule="auto"/>
        <w:ind w:firstLine="540"/>
        <w:jc w:val="both"/>
      </w:pPr>
      <w:r>
        <w:rPr>
          <w:sz w:val="20"/>
        </w:rPr>
        <w:t xml:space="preserve">91.9.2.6. У обучающегося будут сформированы следующие умения самоконтроля, эмоционального интеллекта как части регулятивных универсальных учебных действий:</w:t>
      </w:r>
    </w:p>
    <w:p>
      <w:pPr>
        <w:pStyle w:val="0"/>
        <w:spacing w:before="200" w:line-rule="auto"/>
        <w:ind w:firstLine="540"/>
        <w:jc w:val="both"/>
      </w:pPr>
      <w:r>
        <w:rPr>
          <w:sz w:val="20"/>
        </w:rPr>
        <w:t xml:space="preserve">владеть способами самоконтроля, самомотивации и рефлексии в литературном образовании;</w:t>
      </w:r>
    </w:p>
    <w:p>
      <w:pPr>
        <w:pStyle w:val="0"/>
        <w:spacing w:before="200" w:line-rule="auto"/>
        <w:ind w:firstLine="540"/>
        <w:jc w:val="both"/>
      </w:pPr>
      <w:r>
        <w:rPr>
          <w:sz w:val="20"/>
        </w:rPr>
        <w:t xml:space="preserve">давать адекватную оценку учебной ситуации и предлагать план ее изменения; учитывать контекст и предвидеть трудности, которые могут возникнуть при решении учебной задачи, адаптировать решение к меняющимся обстоятельствам;</w:t>
      </w:r>
    </w:p>
    <w:p>
      <w:pPr>
        <w:pStyle w:val="0"/>
        <w:spacing w:before="200" w:line-rule="auto"/>
        <w:ind w:firstLine="540"/>
        <w:jc w:val="both"/>
      </w:pPr>
      <w:r>
        <w:rPr>
          <w:sz w:val="20"/>
        </w:rPr>
        <w:t xml:space="preserve">объяснять причины достижения (недостижения) результатов деятельности, давать оценку приобретенному опыту, уметь находить позитивное в произошедшей ситуации; вносить коррективы в деятельность на основе новых обстоятельств и изменившихся ситуаций, установленных ошибок, возникших трудностей, оценивать соответствие результата цели и условиям;</w:t>
      </w:r>
    </w:p>
    <w:p>
      <w:pPr>
        <w:pStyle w:val="0"/>
        <w:spacing w:before="200" w:line-rule="auto"/>
        <w:ind w:firstLine="540"/>
        <w:jc w:val="both"/>
      </w:pPr>
      <w:r>
        <w:rPr>
          <w:sz w:val="20"/>
        </w:rPr>
        <w:t xml:space="preserve">развивать способность различать и называть собственные эмоции, управлять ими и эмоциями других;</w:t>
      </w:r>
    </w:p>
    <w:p>
      <w:pPr>
        <w:pStyle w:val="0"/>
        <w:spacing w:before="200" w:line-rule="auto"/>
        <w:ind w:firstLine="540"/>
        <w:jc w:val="both"/>
      </w:pPr>
      <w:r>
        <w:rPr>
          <w:sz w:val="20"/>
        </w:rPr>
        <w:t xml:space="preserve">выявлять и анализировать причины эмоций; ставить себя на место другого человека, понимать мотивы и намерения другого, анализируя примеры из художественной литературы; регулировать способ выражения своих эмоций;</w:t>
      </w:r>
    </w:p>
    <w:p>
      <w:pPr>
        <w:pStyle w:val="0"/>
        <w:spacing w:before="200" w:line-rule="auto"/>
        <w:ind w:firstLine="540"/>
        <w:jc w:val="both"/>
      </w:pPr>
      <w:r>
        <w:rPr>
          <w:sz w:val="20"/>
        </w:rPr>
        <w:t xml:space="preserve">осознанно относиться к другому человеку, его мнению, размышляя над взаимоотношениями литературных героев; признавать свое право на ошибку и такое же право другого;</w:t>
      </w:r>
    </w:p>
    <w:p>
      <w:pPr>
        <w:pStyle w:val="0"/>
        <w:spacing w:before="200" w:line-rule="auto"/>
        <w:ind w:firstLine="540"/>
        <w:jc w:val="both"/>
      </w:pPr>
      <w:r>
        <w:rPr>
          <w:sz w:val="20"/>
        </w:rPr>
        <w:t xml:space="preserve">принимать себя и других, не осуждая; проявлять открытость себе и другим; осознавать невозможность контролировать все вокруг.</w:t>
      </w:r>
    </w:p>
    <w:p>
      <w:pPr>
        <w:pStyle w:val="0"/>
        <w:spacing w:before="200" w:line-rule="auto"/>
        <w:ind w:firstLine="540"/>
        <w:jc w:val="both"/>
      </w:pPr>
      <w:r>
        <w:rPr>
          <w:sz w:val="20"/>
        </w:rPr>
        <w:t xml:space="preserve">91.9.2.7. У обучающегося будут сформированы следующие умения совместной деятельности:</w:t>
      </w:r>
    </w:p>
    <w:p>
      <w:pPr>
        <w:pStyle w:val="0"/>
        <w:spacing w:before="200" w:line-rule="auto"/>
        <w:ind w:firstLine="540"/>
        <w:jc w:val="both"/>
      </w:pPr>
      <w:r>
        <w:rPr>
          <w:sz w:val="20"/>
        </w:rPr>
        <w:t xml:space="preserve">использовать преимущества командной (парной, групповой, коллективной) и индивидуальной работы при решении конкретной проблемы на уроках литературы, обосновывать необходимость применения групповых форм взаимодействия при решении поставленной задачи;</w:t>
      </w:r>
    </w:p>
    <w:p>
      <w:pPr>
        <w:pStyle w:val="0"/>
        <w:spacing w:before="200" w:line-rule="auto"/>
        <w:ind w:firstLine="540"/>
        <w:jc w:val="both"/>
      </w:pPr>
      <w:r>
        <w:rPr>
          <w:sz w:val="20"/>
        </w:rPr>
        <w:t xml:space="preserve">принимать цель совместной учебной деятельности, коллективно строить действия по ее достижению: распределять роли, договариваться, обсуждать процесс и результат совместной работы;</w:t>
      </w:r>
    </w:p>
    <w:p>
      <w:pPr>
        <w:pStyle w:val="0"/>
        <w:spacing w:before="200" w:line-rule="auto"/>
        <w:ind w:firstLine="540"/>
        <w:jc w:val="both"/>
      </w:pPr>
      <w:r>
        <w:rPr>
          <w:sz w:val="20"/>
        </w:rPr>
        <w:t xml:space="preserve">уметь обобщать мнения нескольких людей; проявлять готовность руководить, выполнять поручения, подчиняться; планировать организацию совместной работы на уроке литературы и во внеурочной учебной деятельности, определять свою роль (с учетом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мнений, "мозговые штурмы" и иные);</w:t>
      </w:r>
    </w:p>
    <w:p>
      <w:pPr>
        <w:pStyle w:val="0"/>
        <w:spacing w:before="200" w:line-rule="auto"/>
        <w:ind w:firstLine="540"/>
        <w:jc w:val="both"/>
      </w:pPr>
      <w:r>
        <w:rPr>
          <w:sz w:val="20"/>
        </w:rPr>
        <w:t xml:space="preserve">выполнять свою часть работы, достигать качественного результата по своему направлению, и координировать свои действия с другими членами команды; оценивать качество своего вклада в общий результат по критериям, сформулированным участниками взаимодействия на литературных занятиях; 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предоставлению отчета перед группой.</w:t>
      </w:r>
    </w:p>
    <w:p>
      <w:pPr>
        <w:pStyle w:val="0"/>
        <w:spacing w:before="200" w:line-rule="auto"/>
        <w:ind w:firstLine="540"/>
        <w:jc w:val="both"/>
      </w:pPr>
      <w:r>
        <w:rPr>
          <w:sz w:val="20"/>
        </w:rPr>
        <w:t xml:space="preserve">91.9.3. Предметные результаты освоения программы по литературе на уровне основного общего образования должны обеспечивать:</w:t>
      </w:r>
    </w:p>
    <w:p>
      <w:pPr>
        <w:pStyle w:val="0"/>
        <w:spacing w:before="200" w:line-rule="auto"/>
        <w:ind w:firstLine="540"/>
        <w:jc w:val="both"/>
      </w:pPr>
      <w:r>
        <w:rPr>
          <w:sz w:val="20"/>
        </w:rPr>
        <w:t xml:space="preserve">1) понимание духовно-нравственной и культурной ценности литературы и ее роли в формировании гражданственности и патриотизма, укреплении единства</w:t>
      </w:r>
    </w:p>
    <w:p>
      <w:pPr>
        <w:pStyle w:val="0"/>
        <w:spacing w:before="200" w:line-rule="auto"/>
        <w:ind w:firstLine="540"/>
        <w:jc w:val="both"/>
      </w:pPr>
      <w:r>
        <w:rPr>
          <w:sz w:val="20"/>
        </w:rPr>
        <w:t xml:space="preserve">многонационального народа Российской Федерации;</w:t>
      </w:r>
    </w:p>
    <w:p>
      <w:pPr>
        <w:pStyle w:val="0"/>
        <w:spacing w:before="200" w:line-rule="auto"/>
        <w:ind w:firstLine="540"/>
        <w:jc w:val="both"/>
      </w:pPr>
      <w:r>
        <w:rPr>
          <w:sz w:val="20"/>
        </w:rPr>
        <w:t xml:space="preserve">2) понимание специфики литературы как вида искусства, принципиальных отличий художественного текста от текста научного, делового, публицистического;</w:t>
      </w:r>
    </w:p>
    <w:p>
      <w:pPr>
        <w:pStyle w:val="0"/>
        <w:spacing w:before="200" w:line-rule="auto"/>
        <w:ind w:firstLine="540"/>
        <w:jc w:val="both"/>
      </w:pPr>
      <w:r>
        <w:rPr>
          <w:sz w:val="20"/>
        </w:rPr>
        <w:t xml:space="preserve">3) овладение умениями эстетического и смыслового анализа произведений устного народного творчества и художественной литературы, умениями воспринимать, анализировать, интерпретировать и оценивать прочитанное, понимать художественную картину мира, отраженную в литературных произведениях, с учетом неоднозначности заложенных в них художественных смыслов;</w:t>
      </w:r>
    </w:p>
    <w:p>
      <w:pPr>
        <w:pStyle w:val="0"/>
        <w:spacing w:before="200" w:line-rule="auto"/>
        <w:ind w:firstLine="540"/>
        <w:jc w:val="both"/>
      </w:pPr>
      <w:r>
        <w:rPr>
          <w:sz w:val="20"/>
        </w:rPr>
        <w:t xml:space="preserve">4) овладение умением анализировать произведение в единстве формы и содержания, определять тематику и проблематику произведения, родовую и жанровую принадлежность произведения; выявлять позицию героя, повествователя, рассказчика, авторскую позицию, учитывая художественные особенности произведения и воплощенные в нем реалии, характеризовать авторский пафос, выявлять особенности языка художественного произведения, поэтической и прозаической речи;</w:t>
      </w:r>
    </w:p>
    <w:p>
      <w:pPr>
        <w:pStyle w:val="0"/>
        <w:spacing w:before="200" w:line-rule="auto"/>
        <w:ind w:firstLine="540"/>
        <w:jc w:val="both"/>
      </w:pPr>
      <w:r>
        <w:rPr>
          <w:sz w:val="20"/>
        </w:rPr>
        <w:t xml:space="preserve">5) овладение теоретико-литературными понятиями и использование их в процессе анализа, интерпретации произведений и оформления собственных оценок и наблюдений (художественная литература и устное народное творчество, проза и поэзия, художественный образ, факт и вымысел, литературные направления (классицизм, сентиментализм, романтизм, реализм), роды (лирика, эпос, драма), жанры (рассказ, притча, повесть, роман, комедия, драма, трагедия, поэма, басня, баллада, песня, ода, элегия, послание, отрывок, сонет, эпиграмма, лироэпические (поэма, баллада), форма и содержание литературного произведения, тема, идея, проблематика, пафос (героический, трагический, комический), сюжет, композиция, эпиграф, стадии развития действия (экспозиция, завязка, развитие действия, кульминация, развязка, эпилог, авторское отступление, конфликт), система образов, образ автора, повествователь, рассказчик, литературный герой (персонаж), лирический герой, лирический персонаж, речевая характеристика героя, реплика, диалог, монолог; ремарка; портрет, пейзаж, интерьер, художественная деталь, символ, подтекст, психологизм; сатира, юмор, ирония, сарказм, гротеск; эпитет, метафора, сравнение, олицетворение, гипербола; антитеза, аллегория, риторический вопрос, риторическое восклицание, инверсия; повтор, анафора; умолчание, параллелизм, звукопись (аллитерация, ассонанс), стиль; стих и проза, стихотворный метр (хорей, ямб, дактиль, амфибрахий, анапест), ритм, рифма, строфа, афоризм;</w:t>
      </w:r>
    </w:p>
    <w:p>
      <w:pPr>
        <w:pStyle w:val="0"/>
        <w:spacing w:before="200" w:line-rule="auto"/>
        <w:ind w:firstLine="540"/>
        <w:jc w:val="both"/>
      </w:pPr>
      <w:r>
        <w:rPr>
          <w:sz w:val="20"/>
        </w:rPr>
        <w:t xml:space="preserve">6) овладение умением рассматривать изученные произведения в рамках историко-литературного процесса (определять и учитывать при анализе принадлежность произведения к историческому времени, определенному литературному направлению);</w:t>
      </w:r>
    </w:p>
    <w:p>
      <w:pPr>
        <w:pStyle w:val="0"/>
        <w:spacing w:before="200" w:line-rule="auto"/>
        <w:ind w:firstLine="540"/>
        <w:jc w:val="both"/>
      </w:pPr>
      <w:r>
        <w:rPr>
          <w:sz w:val="20"/>
        </w:rPr>
        <w:t xml:space="preserve">7) овладение умением выявлять связь между важнейшими фактами биографии писателей (в том числе А.С. Грибоедова, А.С. Пушкина, М.Ю. Лермонтова, Н.В. Гоголя) и особенностями исторической эпохи, авторского мировоззрения, проблематики произведений;</w:t>
      </w:r>
    </w:p>
    <w:p>
      <w:pPr>
        <w:pStyle w:val="0"/>
        <w:spacing w:before="200" w:line-rule="auto"/>
        <w:ind w:firstLine="540"/>
        <w:jc w:val="both"/>
      </w:pPr>
      <w:r>
        <w:rPr>
          <w:sz w:val="20"/>
        </w:rPr>
        <w:t xml:space="preserve">8) овладение умением сопоставлять произведения, их фрагменты (с учетом внутритекстовых и межтекстовых связей), образы персонажей, литературные явления и факты, сюжеты разных литературных произведений, темы, проблемы, жанры, приемы, эпизоды текста;</w:t>
      </w:r>
    </w:p>
    <w:p>
      <w:pPr>
        <w:pStyle w:val="0"/>
        <w:spacing w:before="200" w:line-rule="auto"/>
        <w:ind w:firstLine="540"/>
        <w:jc w:val="both"/>
      </w:pPr>
      <w:r>
        <w:rPr>
          <w:sz w:val="20"/>
        </w:rPr>
        <w:t xml:space="preserve">9) овладение умением сопоставлять изученные и самостоятельно прочитанные произведения художественной литературы с произведениями других видов искусства (живопись, музыка, театр, кино);</w:t>
      </w:r>
    </w:p>
    <w:p>
      <w:pPr>
        <w:pStyle w:val="0"/>
        <w:spacing w:before="200" w:line-rule="auto"/>
        <w:ind w:firstLine="540"/>
        <w:jc w:val="both"/>
      </w:pPr>
      <w:r>
        <w:rPr>
          <w:sz w:val="20"/>
        </w:rPr>
        <w:t xml:space="preserve">10) совершенствование умения выразительно (с учетом индивидуальных особенностей обучающихся) читать, в том числе наизусть, не менее 12 произведений и (или) фрагментов;</w:t>
      </w:r>
    </w:p>
    <w:p>
      <w:pPr>
        <w:pStyle w:val="0"/>
        <w:spacing w:before="200" w:line-rule="auto"/>
        <w:ind w:firstLine="540"/>
        <w:jc w:val="both"/>
      </w:pPr>
      <w:r>
        <w:rPr>
          <w:sz w:val="20"/>
        </w:rPr>
        <w:t xml:space="preserve">11) овладение умением пересказывать прочитанное произведение, используя подробный, сжатый, выборочный, творческий пересказ, отвечать на вопросы по прочитанному произведению и формулировать вопросы к тексту;</w:t>
      </w:r>
    </w:p>
    <w:p>
      <w:pPr>
        <w:pStyle w:val="0"/>
        <w:spacing w:before="200" w:line-rule="auto"/>
        <w:ind w:firstLine="540"/>
        <w:jc w:val="both"/>
      </w:pPr>
      <w:r>
        <w:rPr>
          <w:sz w:val="20"/>
        </w:rPr>
        <w:t xml:space="preserve">12) развитие умения участвовать в диалоге о прочитанном произведении, в дискуссии на литературные темы, соотносить собственную позицию с позицией автора и мнениями участников дискуссии, давать аргументированную оценку прочитанному;</w:t>
      </w:r>
    </w:p>
    <w:p>
      <w:pPr>
        <w:pStyle w:val="0"/>
        <w:spacing w:before="200" w:line-rule="auto"/>
        <w:ind w:firstLine="540"/>
        <w:jc w:val="both"/>
      </w:pPr>
      <w:r>
        <w:rPr>
          <w:sz w:val="20"/>
        </w:rPr>
        <w:t xml:space="preserve">13) совершенствование умения создавать устные и письменные высказывания разных жанров, писать сочинение-рассуждение по заданной теме с опорой на прочитанные произведения (не менее 250 слов), аннотацию, отзыв, рецензию, применять различные виды цитирования, делать ссылки на источник информации, редактировать собственные и чужие письменные тексты;</w:t>
      </w:r>
    </w:p>
    <w:p>
      <w:pPr>
        <w:pStyle w:val="0"/>
        <w:spacing w:before="200" w:line-rule="auto"/>
        <w:ind w:firstLine="540"/>
        <w:jc w:val="both"/>
      </w:pPr>
      <w:r>
        <w:rPr>
          <w:sz w:val="20"/>
        </w:rPr>
        <w:t xml:space="preserve">14) овладение умениями самостоятельной интерпретации и оценки текстуально изученных художественных произведений древнерусской, классической русской и зарубежной литературы и современных авторов (в том числе с использованием методов смыслового чтения и эстетического анализа): "Слово о полку Игореве"; стихотворения М.В. Ломоносова, Г.Р. Державина; комедия Д.И. Фонвизина "Недоросль", повесть Н.М. Карамзина "Бедная Лиза", басни И.А. Крылова; стихотворения и баллады В.А. Жуковского, комедия А.С. Грибоедова "Горе от ума", произведения А.С. Пушкина: стихотворения, поэма "Медный всадник", роман в стихах "Евгений Онегин", роман "Капитанская дочка", повесть "Станционный смотритель", произведения М.Ю. Лермонтова: стихотворения, "Песня про царя Ивана Васильевича, молодого опричника и удалого купца Калашникова", поэма "Мцыри", роман "Герой нашего времени", произведения Н.В. Гоголя: комедия "Ревизор", повесть "Шинель", поэма "Мертвые души", стихотворения Ф.И. Тютчева, А.А. Фета, Н.А. Некрасова; "Повесть о том, как один мужик двух генералов прокормил" М.Е. Салтыкова-Щедрина, по одному произведению (по выбору) следующих писателей: Ф.М. Достоевский, И.С. Тургенев, Л.Н. Толстой, Н.С. Лесков, рассказы А.П. Чехова, стихотворения И.А. Бунина, А.А. Блока, В.В. Маяковского, С.А. Есенина, А.А. Ахматовой, М.И. Цветаевой, О.Э. Мандельштама, Б.Л. Пастернака, рассказ М.А. Шолохова "Судьба человека", поэма А.Т. Твардовского "Василий Теркин" (избранные главы),; рассказы В.М. Шукшина: "Чудик", "Стенька Разин", рассказ А.И. Солженицына "Матренин двор", рассказ В.Г. Распутина "Уроки французского", по одному произведению (по выбору) А.П. Платонова, М.А. Булгакова, произведения литературы второй половины XX - XXI в.: не менее трех прозаиков по выбору (в том числе Ф.А. Абрамов, Ч.Т. Айтматов, В.П. Астафьев, В.И. Белов, В.В. Быков, Ф.А. Искандер, Ю.П. Казаков, В.Л. Кондратьев, Е.И. Носов, А.Н. и Б.Н. Стругацкие, В.Ф. Тендряков), не менее трех поэтов по выбору (в том числе Р.Г. Гамзатов, О.Ф. Берггольц, И.А. Бродский, А.А. Вознесенский, В.С. Высоцкий, Е.А. Евтушенко, Н.А. Заболоцкий, Ю.П. Кузнецов, А.С. Кушнер, Б.Ш. Окуджава, Р.И. Рождественский, Н.М. Рубцов), Гомера, М. Сервантеса, У. Шекспира;</w:t>
      </w:r>
    </w:p>
    <w:p>
      <w:pPr>
        <w:pStyle w:val="0"/>
        <w:spacing w:before="200" w:line-rule="auto"/>
        <w:ind w:firstLine="540"/>
        <w:jc w:val="both"/>
      </w:pPr>
      <w:r>
        <w:rPr>
          <w:sz w:val="20"/>
        </w:rPr>
        <w:t xml:space="preserve">15) понимание важности чтения и изучения произведений устного народного творчества и художественной литературы как способа познания мира, источника эмоциональных и Эстетических впечатлений, а также средства собственного развития;</w:t>
      </w:r>
    </w:p>
    <w:p>
      <w:pPr>
        <w:pStyle w:val="0"/>
        <w:spacing w:before="200" w:line-rule="auto"/>
        <w:ind w:firstLine="540"/>
        <w:jc w:val="both"/>
      </w:pPr>
      <w:r>
        <w:rPr>
          <w:sz w:val="20"/>
        </w:rPr>
        <w:t xml:space="preserve">16) развитие умения планировать собственное досуговое чтение, формировать и обогащать свой круг чтения, в том числе за счет произведений современной литературы;</w:t>
      </w:r>
    </w:p>
    <w:p>
      <w:pPr>
        <w:pStyle w:val="0"/>
        <w:spacing w:before="200" w:line-rule="auto"/>
        <w:ind w:firstLine="540"/>
        <w:jc w:val="both"/>
      </w:pPr>
      <w:r>
        <w:rPr>
          <w:sz w:val="20"/>
        </w:rPr>
        <w:t xml:space="preserve">17) формирование умения участвовать в проектной или исследовательской деятельности (с приобретением опыта публичного представления полученных результатов);</w:t>
      </w:r>
    </w:p>
    <w:p>
      <w:pPr>
        <w:pStyle w:val="0"/>
        <w:spacing w:before="200" w:line-rule="auto"/>
        <w:ind w:firstLine="540"/>
        <w:jc w:val="both"/>
      </w:pPr>
      <w:r>
        <w:rPr>
          <w:sz w:val="20"/>
        </w:rPr>
        <w:t xml:space="preserve">18) овладение умением использовать словари и справочники, в том числе. информационно-справочные системы в электронной форме, подбирать проверенные источники в библиотечных фондах, в том числе из числа верифицированных электронных ресурсов, включенных в федеральный перечень, для выполнения учебной задачи; применять ИКТ, соблюдать правила информационной безопасности.</w:t>
      </w:r>
    </w:p>
    <w:p>
      <w:pPr>
        <w:pStyle w:val="0"/>
        <w:spacing w:before="200" w:line-rule="auto"/>
        <w:ind w:firstLine="540"/>
        <w:jc w:val="both"/>
      </w:pPr>
      <w:r>
        <w:rPr>
          <w:sz w:val="20"/>
        </w:rPr>
        <w:t xml:space="preserve">91.9.4. Предметные результаты изучения литературы. К концу обучения в 5 классе обучающийся научится:</w:t>
      </w:r>
    </w:p>
    <w:p>
      <w:pPr>
        <w:pStyle w:val="0"/>
        <w:spacing w:before="200" w:line-rule="auto"/>
        <w:ind w:firstLine="540"/>
        <w:jc w:val="both"/>
      </w:pPr>
      <w:r>
        <w:rPr>
          <w:sz w:val="20"/>
        </w:rPr>
        <w:t xml:space="preserve">иметь начальные представления об общечеловеческой ценности литературы и ее роли в воспитании любви к Родине и дружбы между народами Российской Федерации;</w:t>
      </w:r>
    </w:p>
    <w:p>
      <w:pPr>
        <w:pStyle w:val="0"/>
        <w:spacing w:before="200" w:line-rule="auto"/>
        <w:ind w:firstLine="540"/>
        <w:jc w:val="both"/>
      </w:pPr>
      <w:r>
        <w:rPr>
          <w:sz w:val="20"/>
        </w:rPr>
        <w:t xml:space="preserve">понимать, что литература - это вид искусства и что художественный текст отличается от текста научного, делового, публицистического;</w:t>
      </w:r>
    </w:p>
    <w:p>
      <w:pPr>
        <w:pStyle w:val="0"/>
        <w:spacing w:before="200" w:line-rule="auto"/>
        <w:ind w:firstLine="540"/>
        <w:jc w:val="both"/>
      </w:pPr>
      <w:r>
        <w:rPr>
          <w:sz w:val="20"/>
        </w:rPr>
        <w:t xml:space="preserve">владеть элементарными умениями воспринимать, анализировать, интерпретировать и оценивать прочитанные произведения: определять тему и главную мысль произведения, иметь начальные представления о родах и жанрах литературы; характеризовать героев-персонажей, давать их сравнительные характеристики; выявлять элементарные особенности языка художественного произведения, поэтической и прозаической речи;</w:t>
      </w:r>
    </w:p>
    <w:p>
      <w:pPr>
        <w:pStyle w:val="0"/>
        <w:spacing w:before="200" w:line-rule="auto"/>
        <w:ind w:firstLine="540"/>
        <w:jc w:val="both"/>
      </w:pPr>
      <w:r>
        <w:rPr>
          <w:sz w:val="20"/>
        </w:rPr>
        <w:t xml:space="preserve">понимать смысловое наполнение теоретико-литературных понятий и учиться использовать их в процессе анализа и интерпретации произведений: художественная литература и устное народное творчество; проза и поэзия; художественный образ; литературные жанры (народная сказка, литературная сказка, рассказ, повесть, стихотворение, басня); тема, идея, проблематика; сюжет, композиция; литературный герой (персонаж), речевая характеристика персонажей; портрет, пейзаж, художественная деталь; эпитет, сравнение, метафора, олицетворение; аллегория; ритм, рифма;</w:t>
      </w:r>
    </w:p>
    <w:p>
      <w:pPr>
        <w:pStyle w:val="0"/>
        <w:spacing w:before="200" w:line-rule="auto"/>
        <w:ind w:firstLine="540"/>
        <w:jc w:val="both"/>
      </w:pPr>
      <w:r>
        <w:rPr>
          <w:sz w:val="20"/>
        </w:rPr>
        <w:t xml:space="preserve">сопоставлять темы и сюжеты произведений, образы персонажей;</w:t>
      </w:r>
    </w:p>
    <w:p>
      <w:pPr>
        <w:pStyle w:val="0"/>
        <w:spacing w:before="200" w:line-rule="auto"/>
        <w:ind w:firstLine="540"/>
        <w:jc w:val="both"/>
      </w:pPr>
      <w:r>
        <w:rPr>
          <w:sz w:val="20"/>
        </w:rPr>
        <w:t xml:space="preserve">сопоставлять с помощью педагогических работников изученные и самостоятельно прочитанные произведения фольклора и художественной литературы с произведениями других видов искусства (с учетом возраста, литературного развития обучающихся, состояния зрительных функций);</w:t>
      </w:r>
    </w:p>
    <w:p>
      <w:pPr>
        <w:pStyle w:val="0"/>
        <w:spacing w:before="200" w:line-rule="auto"/>
        <w:ind w:firstLine="540"/>
        <w:jc w:val="both"/>
      </w:pPr>
      <w:r>
        <w:rPr>
          <w:sz w:val="20"/>
        </w:rPr>
        <w:t xml:space="preserve">выразительно читать, в том числе наизусть (не менее 5 поэтических произведений, не выученных ранее), передавая личное отношение к произведению (с учетом литературного развития и индивидуальных особенностей обучающихся);</w:t>
      </w:r>
    </w:p>
    <w:p>
      <w:pPr>
        <w:pStyle w:val="0"/>
        <w:spacing w:before="200" w:line-rule="auto"/>
        <w:ind w:firstLine="540"/>
        <w:jc w:val="both"/>
      </w:pPr>
      <w:r>
        <w:rPr>
          <w:sz w:val="20"/>
        </w:rPr>
        <w:t xml:space="preserve">пересказывать прочитанное произведение, используя подробный, сжатый, выборочный пересказ, отвечать на вопросы по прочитанному произведению и с помощью педагогических работников формулировать вопросы к тексту;</w:t>
      </w:r>
    </w:p>
    <w:p>
      <w:pPr>
        <w:pStyle w:val="0"/>
        <w:spacing w:before="200" w:line-rule="auto"/>
        <w:ind w:firstLine="540"/>
        <w:jc w:val="both"/>
      </w:pPr>
      <w:r>
        <w:rPr>
          <w:sz w:val="20"/>
        </w:rPr>
        <w:t xml:space="preserve">участвовать в беседе и диалоге о прочитанном произведении, подбирать аргументы для оценки прочитанного (с учетом литературного развития обучающихся);</w:t>
      </w:r>
    </w:p>
    <w:p>
      <w:pPr>
        <w:pStyle w:val="0"/>
        <w:spacing w:before="200" w:line-rule="auto"/>
        <w:ind w:firstLine="540"/>
        <w:jc w:val="both"/>
      </w:pPr>
      <w:r>
        <w:rPr>
          <w:sz w:val="20"/>
        </w:rPr>
        <w:t xml:space="preserve">создавать устные и письменные высказывания разных жанров объемом не менее 70 слов (с учетом литературного развития обучающихся);</w:t>
      </w:r>
    </w:p>
    <w:p>
      <w:pPr>
        <w:pStyle w:val="0"/>
        <w:spacing w:before="200" w:line-rule="auto"/>
        <w:ind w:firstLine="540"/>
        <w:jc w:val="both"/>
      </w:pPr>
      <w:r>
        <w:rPr>
          <w:sz w:val="20"/>
        </w:rPr>
        <w:t xml:space="preserve">владеть начальными умениями интерпретации и оценки текстуально изученных произведений фольклора и литературы;</w:t>
      </w:r>
    </w:p>
    <w:p>
      <w:pPr>
        <w:pStyle w:val="0"/>
        <w:spacing w:before="200" w:line-rule="auto"/>
        <w:ind w:firstLine="540"/>
        <w:jc w:val="both"/>
      </w:pPr>
      <w:r>
        <w:rPr>
          <w:sz w:val="20"/>
        </w:rPr>
        <w:t xml:space="preserve">осознавать важность чтения и изучения произведений устного народного творчества и художественной литературы для познания мира, формирования эмоциональных и эстетических впечатлений, а также для собственного развития;</w:t>
      </w:r>
    </w:p>
    <w:p>
      <w:pPr>
        <w:pStyle w:val="0"/>
        <w:spacing w:before="200" w:line-rule="auto"/>
        <w:ind w:firstLine="540"/>
        <w:jc w:val="both"/>
      </w:pPr>
      <w:r>
        <w:rPr>
          <w:sz w:val="20"/>
        </w:rPr>
        <w:t xml:space="preserve">планировать с помощью педагогических работников собственное досуговое чтение, расширять свой круг чтения, в том числе за счет произведений современной литературы для детей и подростков;</w:t>
      </w:r>
    </w:p>
    <w:p>
      <w:pPr>
        <w:pStyle w:val="0"/>
        <w:spacing w:before="200" w:line-rule="auto"/>
        <w:ind w:firstLine="540"/>
        <w:jc w:val="both"/>
      </w:pPr>
      <w:r>
        <w:rPr>
          <w:sz w:val="20"/>
        </w:rPr>
        <w:t xml:space="preserve">участвовать в создании элементарных учебных проектов под руководством педагогических работников и учиться публично представлять их результаты (с учетом литературного развития обучающихся);</w:t>
      </w:r>
    </w:p>
    <w:p>
      <w:pPr>
        <w:pStyle w:val="0"/>
        <w:spacing w:before="200" w:line-rule="auto"/>
        <w:ind w:firstLine="540"/>
        <w:jc w:val="both"/>
      </w:pPr>
      <w:r>
        <w:rPr>
          <w:sz w:val="20"/>
        </w:rPr>
        <w:t xml:space="preserve">владеть начальными умениями использовать словари и справочники, доступные для лиц, имеющих нарушения зрения, в том числе в электронной форме; пользоваться под руководством педагогических работников электронными библиотеками и другими интернет-ресурсами, соблюдая правила информационной безопасности.</w:t>
      </w:r>
    </w:p>
    <w:p>
      <w:pPr>
        <w:pStyle w:val="0"/>
        <w:spacing w:before="200" w:line-rule="auto"/>
        <w:ind w:firstLine="540"/>
        <w:jc w:val="both"/>
      </w:pPr>
      <w:r>
        <w:rPr>
          <w:sz w:val="20"/>
        </w:rPr>
        <w:t xml:space="preserve">91.9.5. Предметные результаты изучения литературы. К концу обучения в 6 классе обучающийся научится:</w:t>
      </w:r>
    </w:p>
    <w:p>
      <w:pPr>
        <w:pStyle w:val="0"/>
        <w:spacing w:before="200" w:line-rule="auto"/>
        <w:ind w:firstLine="540"/>
        <w:jc w:val="both"/>
      </w:pPr>
      <w:r>
        <w:rPr>
          <w:sz w:val="20"/>
        </w:rPr>
        <w:t xml:space="preserve">понимать общечеловеческую и духовно-нравственную ценность литературы, осознавать ее роль в воспитании любви к Родине и укреплении единства многонационального народа Российской Федерации;</w:t>
      </w:r>
    </w:p>
    <w:p>
      <w:pPr>
        <w:pStyle w:val="0"/>
        <w:spacing w:before="200" w:line-rule="auto"/>
        <w:ind w:firstLine="540"/>
        <w:jc w:val="both"/>
      </w:pPr>
      <w:r>
        <w:rPr>
          <w:sz w:val="20"/>
        </w:rPr>
        <w:t xml:space="preserve">понимать особенности литературы как вида словесного искусства, отличать художественный текст от текста научного, делового, публицистического;</w:t>
      </w:r>
    </w:p>
    <w:p>
      <w:pPr>
        <w:pStyle w:val="0"/>
        <w:spacing w:before="200" w:line-rule="auto"/>
        <w:ind w:firstLine="540"/>
        <w:jc w:val="both"/>
      </w:pPr>
      <w:r>
        <w:rPr>
          <w:sz w:val="20"/>
        </w:rPr>
        <w:t xml:space="preserve">осуществлять элементарный смысловой и эстетический анализ произведений фольклора и художественной литературы; воспринимать, анализировать, интерпретировать и оценивать прочитанное (с учетом литературного развития обучающихся);</w:t>
      </w:r>
    </w:p>
    <w:p>
      <w:pPr>
        <w:pStyle w:val="0"/>
        <w:spacing w:before="200" w:line-rule="auto"/>
        <w:ind w:firstLine="540"/>
        <w:jc w:val="both"/>
      </w:pPr>
      <w:r>
        <w:rPr>
          <w:sz w:val="20"/>
        </w:rPr>
        <w:t xml:space="preserve">определять тему и главную мысль произведения, основные вопросы, поднятые автором; указывать родовую и жанровую принадлежность произведения; выявлять позицию героя и авторскую позицию; характеризовать героев-персонажей, давать их сравнительные характеристики; выявлять основные особенности языка художественного произведения, поэтической и прозаической речи;</w:t>
      </w:r>
    </w:p>
    <w:p>
      <w:pPr>
        <w:pStyle w:val="0"/>
        <w:spacing w:before="200" w:line-rule="auto"/>
        <w:ind w:firstLine="540"/>
        <w:jc w:val="both"/>
      </w:pPr>
      <w:r>
        <w:rPr>
          <w:sz w:val="20"/>
        </w:rPr>
        <w:t xml:space="preserve">понимать сущность теоретико-литературных понятий и учиться использовать их в процессе анализа и интерпретации произведений, оформления собственных оценок и наблюдений: художественная литература и устное народное творчество; проза и поэзия; художественный образ; роды (лирика, эпос), жанры (рассказ, повесть, роман, басня, послание); форма и содержание литературного произведения; тема, идея, проблематика; сюжет, композиция; стадии развития действия: экспозиция, завязка, развитие действия, кульминация, развязка; повествователь, рассказчик, литературный герой (персонаж), лирический герой, речевая характеристика героя; портрет, пейзаж, художественная деталь; юмор, ирония; эпитет, метафора, сравнение; олицетворение, гипербола; антитеза, аллегория; стихотворный метр (хорей, ямб), ритм, рифма, строфа;</w:t>
      </w:r>
    </w:p>
    <w:p>
      <w:pPr>
        <w:pStyle w:val="0"/>
        <w:spacing w:before="200" w:line-rule="auto"/>
        <w:ind w:firstLine="540"/>
        <w:jc w:val="both"/>
      </w:pPr>
      <w:r>
        <w:rPr>
          <w:sz w:val="20"/>
        </w:rPr>
        <w:t xml:space="preserve">выделять в произведениях элементы художественной формы и обнаруживать связи между ними;</w:t>
      </w:r>
    </w:p>
    <w:p>
      <w:pPr>
        <w:pStyle w:val="0"/>
        <w:spacing w:before="200" w:line-rule="auto"/>
        <w:ind w:firstLine="540"/>
        <w:jc w:val="both"/>
      </w:pPr>
      <w:r>
        <w:rPr>
          <w:sz w:val="20"/>
        </w:rPr>
        <w:t xml:space="preserve">сопоставлять произведения, их фрагменты, образы персонажей, сюжеты разных литературных произведений, темы, проблемы, жанры (с учетом возраста и литературного развития обучающихся);</w:t>
      </w:r>
    </w:p>
    <w:p>
      <w:pPr>
        <w:pStyle w:val="0"/>
        <w:spacing w:before="200" w:line-rule="auto"/>
        <w:ind w:firstLine="540"/>
        <w:jc w:val="both"/>
      </w:pPr>
      <w:r>
        <w:rPr>
          <w:sz w:val="20"/>
        </w:rPr>
        <w:t xml:space="preserve">сопоставлять (с учетом состояния зрительных функций) с помощью педагогических работников изученные и самостоятельно прочитанные произведения художественной литературы с произведениями других видов искусства (живопись, музыка, театр, кино);</w:t>
      </w:r>
    </w:p>
    <w:p>
      <w:pPr>
        <w:pStyle w:val="0"/>
        <w:spacing w:before="200" w:line-rule="auto"/>
        <w:ind w:firstLine="540"/>
        <w:jc w:val="both"/>
      </w:pPr>
      <w:r>
        <w:rPr>
          <w:sz w:val="20"/>
        </w:rPr>
        <w:t xml:space="preserve">выразительно читать стихи и прозу, в том числе наизусть (не менее 7 поэтических произведений, не выученных ранее), передавая личное отношение к произведению (с учетом литературного развития, индивидуальных особенностей обучающихся);</w:t>
      </w:r>
    </w:p>
    <w:p>
      <w:pPr>
        <w:pStyle w:val="0"/>
        <w:spacing w:before="200" w:line-rule="auto"/>
        <w:ind w:firstLine="540"/>
        <w:jc w:val="both"/>
      </w:pPr>
      <w:r>
        <w:rPr>
          <w:sz w:val="20"/>
        </w:rPr>
        <w:t xml:space="preserve">пересказывать прочитанное произведение, используя подробный, сжатый, выборочный, творческий пересказ, отвечать на вопросы по прочитанному произведению и с помощью педагогических работников формулировать вопросы к тексту;</w:t>
      </w:r>
    </w:p>
    <w:p>
      <w:pPr>
        <w:pStyle w:val="0"/>
        <w:spacing w:before="200" w:line-rule="auto"/>
        <w:ind w:firstLine="540"/>
        <w:jc w:val="both"/>
      </w:pPr>
      <w:r>
        <w:rPr>
          <w:sz w:val="20"/>
        </w:rPr>
        <w:t xml:space="preserve">участвовать в беседе и диалоге о прочитанном произведении, давать аргументированную оценку прочитанному;</w:t>
      </w:r>
    </w:p>
    <w:p>
      <w:pPr>
        <w:pStyle w:val="0"/>
        <w:spacing w:before="200" w:line-rule="auto"/>
        <w:ind w:firstLine="540"/>
        <w:jc w:val="both"/>
      </w:pPr>
      <w:r>
        <w:rPr>
          <w:sz w:val="20"/>
        </w:rPr>
        <w:t xml:space="preserve">создавать устные и письменные высказывания разных жанров (объемом не менее 100 слов), писать сочинение-рассуждение по заданной теме с опорой на прочитанные произведения, аннотацию, отзыв;</w:t>
      </w:r>
    </w:p>
    <w:p>
      <w:pPr>
        <w:pStyle w:val="0"/>
        <w:spacing w:before="200" w:line-rule="auto"/>
        <w:ind w:firstLine="540"/>
        <w:jc w:val="both"/>
      </w:pPr>
      <w:r>
        <w:rPr>
          <w:sz w:val="20"/>
        </w:rPr>
        <w:t xml:space="preserve">владеть умениями интерпретации и оценки текстуально изученных произведений фольклора, древнерусской, русской и зарубежной литературы и современных авторов с использованием методов смыслового чтения и эстетического анализа;</w:t>
      </w:r>
    </w:p>
    <w:p>
      <w:pPr>
        <w:pStyle w:val="0"/>
        <w:spacing w:before="200" w:line-rule="auto"/>
        <w:ind w:firstLine="540"/>
        <w:jc w:val="both"/>
      </w:pPr>
      <w:r>
        <w:rPr>
          <w:sz w:val="20"/>
        </w:rPr>
        <w:t xml:space="preserve">осознавать важность чтения и изучения произведений устного народного творчества и художественной литературы для познания мира, формирования эмоциональных и эстетических впечатлений, а также для собственного развития;</w:t>
      </w:r>
    </w:p>
    <w:p>
      <w:pPr>
        <w:pStyle w:val="0"/>
        <w:spacing w:before="200" w:line-rule="auto"/>
        <w:ind w:firstLine="540"/>
        <w:jc w:val="both"/>
      </w:pPr>
      <w:r>
        <w:rPr>
          <w:sz w:val="20"/>
        </w:rPr>
        <w:t xml:space="preserve">планировать собственное досуговое чтение, обогащать свой круг чтения по рекомендациям педагогических работников, в том числе за счет произведений современной литературы для детей и подростков;</w:t>
      </w:r>
    </w:p>
    <w:p>
      <w:pPr>
        <w:pStyle w:val="0"/>
        <w:spacing w:before="200" w:line-rule="auto"/>
        <w:ind w:firstLine="540"/>
        <w:jc w:val="both"/>
      </w:pPr>
      <w:r>
        <w:rPr>
          <w:sz w:val="20"/>
        </w:rPr>
        <w:t xml:space="preserve">развивать умения коллективной проектной или исследовательской деятельности под руководством педагогических работников и учиться публично представлять полученные результаты;</w:t>
      </w:r>
    </w:p>
    <w:p>
      <w:pPr>
        <w:pStyle w:val="0"/>
        <w:spacing w:before="200" w:line-rule="auto"/>
        <w:ind w:firstLine="540"/>
        <w:jc w:val="both"/>
      </w:pPr>
      <w:r>
        <w:rPr>
          <w:sz w:val="20"/>
        </w:rPr>
        <w:t xml:space="preserve">развивать умение использовать словари и справочники, доступные для лиц, имеющих нарушения зрения, в том числе в электронной форме; пользоваться под руководством педагогических работников электронными библиотеками и другими интернет-ресурсами, соблюдая правила информационной безопасности.</w:t>
      </w:r>
    </w:p>
    <w:p>
      <w:pPr>
        <w:pStyle w:val="0"/>
        <w:spacing w:before="200" w:line-rule="auto"/>
        <w:ind w:firstLine="540"/>
        <w:jc w:val="both"/>
      </w:pPr>
      <w:r>
        <w:rPr>
          <w:sz w:val="20"/>
        </w:rPr>
        <w:t xml:space="preserve">91.9.6. Предметные результаты изучения литературы. К концу обучения в 7 классе обучающийся научится:</w:t>
      </w:r>
    </w:p>
    <w:p>
      <w:pPr>
        <w:pStyle w:val="0"/>
        <w:spacing w:before="200" w:line-rule="auto"/>
        <w:ind w:firstLine="540"/>
        <w:jc w:val="both"/>
      </w:pPr>
      <w:r>
        <w:rPr>
          <w:sz w:val="20"/>
        </w:rPr>
        <w:t xml:space="preserve">понимать общечеловеческую и духовно-нравственную ценность литературы, осознавать ее роль в воспитании любви к Родине и укреплении единства многонационального народа Российской Федерации;</w:t>
      </w:r>
    </w:p>
    <w:p>
      <w:pPr>
        <w:pStyle w:val="0"/>
        <w:spacing w:before="200" w:line-rule="auto"/>
        <w:ind w:firstLine="540"/>
        <w:jc w:val="both"/>
      </w:pPr>
      <w:r>
        <w:rPr>
          <w:sz w:val="20"/>
        </w:rPr>
        <w:t xml:space="preserve">понимать специфику литературы как вида словесного искусства, выявлять отличия художественного текста от текста научного, делового, публицистического;</w:t>
      </w:r>
    </w:p>
    <w:p>
      <w:pPr>
        <w:pStyle w:val="0"/>
        <w:spacing w:before="200" w:line-rule="auto"/>
        <w:ind w:firstLine="540"/>
        <w:jc w:val="both"/>
      </w:pPr>
      <w:r>
        <w:rPr>
          <w:sz w:val="20"/>
        </w:rPr>
        <w:t xml:space="preserve">проводить смысловой и эстетический анализ произведений фольклора и художественной литературы; воспринимать, анализировать, интерпретировать и оценивать прочитанное (с учетом литературного развития обучающихся), понимать, что в литературных произведениях отражена художественная картина мира:</w:t>
      </w:r>
    </w:p>
    <w:p>
      <w:pPr>
        <w:pStyle w:val="0"/>
        <w:spacing w:before="200" w:line-rule="auto"/>
        <w:ind w:firstLine="540"/>
        <w:jc w:val="both"/>
      </w:pPr>
      <w:r>
        <w:rPr>
          <w:sz w:val="20"/>
        </w:rPr>
        <w:t xml:space="preserve">анализировать произведение в единстве формы и содержания; определять тему, главную мысль и проблематику произведения, его родовую и жанровую принадлежность; выявлять позицию героя, рассказчика и авторскую позицию, учитывая художественные особенности произведения; характеризовать героев-персонажей, давать их сравнительные характеристики, оценивать систему персонажей; определять особенности композиции и основной конфликт произведения; объяснять свое понимание нравственно-философской, социально-исторической и эстетической проблематики произведений (с учетом литературного развития обучающихся); выявлять основные особенности языка художественного произведения, поэтической и прозаической речи; находить основные изобразительно-выразительные средства, характерные для творческой манеры писателя, определять их художественные функции;</w:t>
      </w:r>
    </w:p>
    <w:p>
      <w:pPr>
        <w:pStyle w:val="0"/>
        <w:spacing w:before="200" w:line-rule="auto"/>
        <w:ind w:firstLine="540"/>
        <w:jc w:val="both"/>
      </w:pPr>
      <w:r>
        <w:rPr>
          <w:sz w:val="20"/>
        </w:rPr>
        <w:t xml:space="preserve">понимать сущность и элементарные смысловые функции теоретико-литературных понятий и учиться самостоятельно использовать их в процессе анализа и интерпретации произведений, оформления собственных оценок и наблюдений: художественная литература и устное народное творчество; проза и поэзия; художественный образ; роды (лирика, эпос), жанры (рассказ, повесть, роман, послание, поэма, песня); форма и содержание литературного произведения; тема, идея, проблематика; пафос (героический, патриотический, гражданский и другие); сюжет, композиция, эпиграф; стадии развития действия: экспозиция, завязка, развитие действия, кульминация, развязка; автор, повествователь, рассказчик, литературный герой (персонаж), лирический герой, речевая характеристика героя; портрет, пейзаж, интерьер, художественная деталь; юмор, ирония, сатира; эпитет, метафора, сравнение; олицетворение, гипербола; антитеза, аллегория; анафора; стихотворный метр (хорей, ямб, дактиль, амфибрахий, анапест), ритм, рифма, строфа;</w:t>
      </w:r>
    </w:p>
    <w:p>
      <w:pPr>
        <w:pStyle w:val="0"/>
        <w:spacing w:before="200" w:line-rule="auto"/>
        <w:ind w:firstLine="540"/>
        <w:jc w:val="both"/>
      </w:pPr>
      <w:r>
        <w:rPr>
          <w:sz w:val="20"/>
        </w:rPr>
        <w:t xml:space="preserve">выделять в произведениях элементы художественной формы и обнаруживать связи между ними;</w:t>
      </w:r>
    </w:p>
    <w:p>
      <w:pPr>
        <w:pStyle w:val="0"/>
        <w:spacing w:before="200" w:line-rule="auto"/>
        <w:ind w:firstLine="540"/>
        <w:jc w:val="both"/>
      </w:pPr>
      <w:r>
        <w:rPr>
          <w:sz w:val="20"/>
        </w:rPr>
        <w:t xml:space="preserve">сопоставлять произведения, их фрагменты, образы персонажей, сюжеты разных литературных произведений, темы, проблемы, жанры, художественные приемы, особенности языка;</w:t>
      </w:r>
    </w:p>
    <w:p>
      <w:pPr>
        <w:pStyle w:val="0"/>
        <w:spacing w:before="200" w:line-rule="auto"/>
        <w:ind w:firstLine="540"/>
        <w:jc w:val="both"/>
      </w:pPr>
      <w:r>
        <w:rPr>
          <w:sz w:val="20"/>
        </w:rPr>
        <w:t xml:space="preserve">сопоставлять (с учетом состояния зрительных функций) изученные и самостоятельно прочитанные произведения художественной литературы с произведениями других видов искусства (живопись, музыка, театр, кино);</w:t>
      </w:r>
    </w:p>
    <w:p>
      <w:pPr>
        <w:pStyle w:val="0"/>
        <w:spacing w:before="200" w:line-rule="auto"/>
        <w:ind w:firstLine="540"/>
        <w:jc w:val="both"/>
      </w:pPr>
      <w:r>
        <w:rPr>
          <w:sz w:val="20"/>
        </w:rPr>
        <w:t xml:space="preserve">выразительно читать стихи и прозу, в том числе наизусть (не менее 9 поэтических произведений, не выученных ранее), передавая личное отношение к произведению (с учетом литературного развития, индивидуальных особенностей обучающихся);,</w:t>
      </w:r>
    </w:p>
    <w:p>
      <w:pPr>
        <w:pStyle w:val="0"/>
        <w:spacing w:before="200" w:line-rule="auto"/>
        <w:ind w:firstLine="540"/>
        <w:jc w:val="both"/>
      </w:pPr>
      <w:r>
        <w:rPr>
          <w:sz w:val="20"/>
        </w:rPr>
        <w:t xml:space="preserve">пересказывать прочитанное произведение, используя различные виды пересказов, отвечать на вопросы по прочитанному произведению и самостоятельно формулировать вопросы к тексту; пересказывать сюжет и вычленять фабулу;</w:t>
      </w:r>
    </w:p>
    <w:p>
      <w:pPr>
        <w:pStyle w:val="0"/>
        <w:spacing w:before="200" w:line-rule="auto"/>
        <w:ind w:firstLine="540"/>
        <w:jc w:val="both"/>
      </w:pPr>
      <w:r>
        <w:rPr>
          <w:sz w:val="20"/>
        </w:rPr>
        <w:t xml:space="preserve">участвовать в беседе и диалоге о прочитанном произведении, соотносить собственную позицию с позицией автора, давать аргументированную оценку прочитанному;</w:t>
      </w:r>
    </w:p>
    <w:p>
      <w:pPr>
        <w:pStyle w:val="0"/>
        <w:spacing w:before="200" w:line-rule="auto"/>
        <w:ind w:firstLine="540"/>
        <w:jc w:val="both"/>
      </w:pPr>
      <w:r>
        <w:rPr>
          <w:sz w:val="20"/>
        </w:rPr>
        <w:t xml:space="preserve">создавать устные и письменные высказывания разных жанров (объемом не менее 150 слов), писать сочинение-рассуждение по заданной теме с опорой на прочитанные произведения; под руководством педагогических работников учиться исправлять и редактировать собственные письменные тексты; собирать материал и обрабатывать информацию, необходимую для составления плана, таблицы, планы, доклада, конспекта, аннотации, эссе, литературно-творческой работы на самостоятельно или под руководством педагогических работников выбранную литературную или публицистическую тему;</w:t>
      </w:r>
    </w:p>
    <w:p>
      <w:pPr>
        <w:pStyle w:val="0"/>
        <w:spacing w:before="200" w:line-rule="auto"/>
        <w:ind w:firstLine="540"/>
        <w:jc w:val="both"/>
      </w:pPr>
      <w:r>
        <w:rPr>
          <w:sz w:val="20"/>
        </w:rPr>
        <w:t xml:space="preserve">самостоятельно интерпретировать и оценивать текстуально изученные художественные произведения древнерусской, русской и зарубежной литературы и современных авторов с использованием методов смыслового чтения и эстетического анализа;</w:t>
      </w:r>
    </w:p>
    <w:p>
      <w:pPr>
        <w:pStyle w:val="0"/>
        <w:spacing w:before="200" w:line-rule="auto"/>
        <w:ind w:firstLine="540"/>
        <w:jc w:val="both"/>
      </w:pPr>
      <w:r>
        <w:rPr>
          <w:sz w:val="20"/>
        </w:rPr>
        <w:t xml:space="preserve">понимать важность чтения и изучения произведений фольклора и художественной литературы для самостоятельного познания мира, развития собственных эмоциональных и эстетических впечатлений;</w:t>
      </w:r>
    </w:p>
    <w:p>
      <w:pPr>
        <w:pStyle w:val="0"/>
        <w:spacing w:before="200" w:line-rule="auto"/>
        <w:ind w:firstLine="540"/>
        <w:jc w:val="both"/>
      </w:pPr>
      <w:r>
        <w:rPr>
          <w:sz w:val="20"/>
        </w:rPr>
        <w:t xml:space="preserve">планировать свое досуговое чтение, обогащать свой круг чтения по рекомендациям педагогических работников и сверстников, в том числе за счет произведений современной литературы для детей и подростков;</w:t>
      </w:r>
    </w:p>
    <w:p>
      <w:pPr>
        <w:pStyle w:val="0"/>
        <w:spacing w:before="200" w:line-rule="auto"/>
        <w:ind w:firstLine="540"/>
        <w:jc w:val="both"/>
      </w:pPr>
      <w:r>
        <w:rPr>
          <w:sz w:val="20"/>
        </w:rPr>
        <w:t xml:space="preserve">участвовать в коллективной и индивидуальной проектной или исследовательской деятельности и публично представлять полученные результаты;</w:t>
      </w:r>
    </w:p>
    <w:p>
      <w:pPr>
        <w:pStyle w:val="0"/>
        <w:spacing w:before="200" w:line-rule="auto"/>
        <w:ind w:firstLine="540"/>
        <w:jc w:val="both"/>
      </w:pPr>
      <w:r>
        <w:rPr>
          <w:sz w:val="20"/>
        </w:rPr>
        <w:t xml:space="preserve">развивать умение использовать энциклопедии, словари и справочники, доступные для лиц, имеющих нарушения зрения, в том числе в электронной форме; самостоятельно пользоваться электронными библиотеками и подбирать проверенные источники в интернет-библиотеках для выполнения учебных задач, соблюдая правила информационной безопасности.</w:t>
      </w:r>
    </w:p>
    <w:p>
      <w:pPr>
        <w:pStyle w:val="0"/>
        <w:spacing w:before="200" w:line-rule="auto"/>
        <w:ind w:firstLine="540"/>
        <w:jc w:val="both"/>
      </w:pPr>
      <w:r>
        <w:rPr>
          <w:sz w:val="20"/>
        </w:rPr>
        <w:t xml:space="preserve">91.9.7. Предметные результаты изучения литературы. К концу обучения в 8 классе обучающийся научится:</w:t>
      </w:r>
    </w:p>
    <w:p>
      <w:pPr>
        <w:pStyle w:val="0"/>
        <w:spacing w:before="200" w:line-rule="auto"/>
        <w:ind w:firstLine="540"/>
        <w:jc w:val="both"/>
      </w:pPr>
      <w:r>
        <w:rPr>
          <w:sz w:val="20"/>
        </w:rPr>
        <w:t xml:space="preserve">понимать духовно-нравственную ценность литературы, осознавать ее роль в воспитании патриотизма и укреплении единства многонационального народа Российской Федерации;</w:t>
      </w:r>
    </w:p>
    <w:p>
      <w:pPr>
        <w:pStyle w:val="0"/>
        <w:spacing w:before="200" w:line-rule="auto"/>
        <w:ind w:firstLine="540"/>
        <w:jc w:val="both"/>
      </w:pPr>
      <w:r>
        <w:rPr>
          <w:sz w:val="20"/>
        </w:rPr>
        <w:t xml:space="preserve">понимать специфику литературы как вида словесного искусства, выявлять отличия художественного текста от текста научного, делового, публицистического;</w:t>
      </w:r>
    </w:p>
    <w:p>
      <w:pPr>
        <w:pStyle w:val="0"/>
        <w:spacing w:before="200" w:line-rule="auto"/>
        <w:ind w:firstLine="540"/>
        <w:jc w:val="both"/>
      </w:pPr>
      <w:r>
        <w:rPr>
          <w:sz w:val="20"/>
        </w:rPr>
        <w:t xml:space="preserve">проводить самостоятельный смысловой и эстетический анализ произведений художественной литературы; воспринимать, анализировать, интерпретировать и оценивать прочитанное (с учетом литературного развития обучающихся), понимать неоднозначность художественных смыслов, заложенных в литературных произведениях:</w:t>
      </w:r>
    </w:p>
    <w:p>
      <w:pPr>
        <w:pStyle w:val="0"/>
        <w:spacing w:before="200" w:line-rule="auto"/>
        <w:ind w:firstLine="540"/>
        <w:jc w:val="both"/>
      </w:pPr>
      <w:r>
        <w:rPr>
          <w:sz w:val="20"/>
        </w:rPr>
        <w:t xml:space="preserve">анализировать произведение в единстве формы и содержания; определять тематику и проблематику произведения, его родовую и жанровую принадлежность; выявлять позицию героя, повествователя, рассказчика и авторскую позицию, учитывая художественные особенности произведения и отраженные в нем реалии; характеризовать героев-персонажей, давать их сравнительные характеристики, оценивать систему образов; выявлять особенности композиции и основной конфликт произведения; характеризовать авторский пафос; выявлять и осмыслять формы авторской оценки героев, событий, характер авторских взаимоотношений с читателем как адресатом произведения; объяснять свое понимание нравственно-философской, социально-исторической и эстетической проблематики произведений (с учетом возраста и литературного развития обучающихся); выявлять языковые особенности художественного произведения, поэтической и прозаической речи; находить основные изобразительно-выразительные средства, характерные для творческой манеры и стиля писателя, определять их художественные функции;</w:t>
      </w:r>
    </w:p>
    <w:p>
      <w:pPr>
        <w:pStyle w:val="0"/>
        <w:spacing w:before="200" w:line-rule="auto"/>
        <w:ind w:firstLine="540"/>
        <w:jc w:val="both"/>
      </w:pPr>
      <w:r>
        <w:rPr>
          <w:sz w:val="20"/>
        </w:rPr>
        <w:t xml:space="preserve">овладеть сущностью и пониманием смысловых функций теоретико-литературных понятий и самостоятельно использовать их в процессе анализа и интерпретации произведений, оформления собственных оценок и наблюдений: художественная литература и устное народное творчество; проза и поэзия; художественный образ, факт, вымысел; роды (лирика, эпос, драма), жанры (рассказ, повесть, роман, баллада, послание, поэма, песня, сонет, лироэпические (поэма, баллада); форма и содержание литературного произведения; тема, идея, проблематика; пафос (героический, патриотический, гражданский и другие); сюжет, композиция, эпиграф; стадии развития действия: экспозиция, завязка, развитие действия, кульминация, развязка; конфликт; система образов; автор, повествователь, рассказчик, литературный герой (персонаж), лирический герой, речевая характеристика героя; портрет, пейзаж, интерьер, художественная деталь, символ; юмор, ирония, сатира, сарказм, гротеск; эпитет, метафора, сравнение; олицетворение, гипербола; антитеза, аллегория; анафора; звукопись (аллитерация, ассонанс); стихотворный метр (хорей, ямб, дактиль, амфибрахий, анапест), ритм, рифма, строфа; афоризм;</w:t>
      </w:r>
    </w:p>
    <w:p>
      <w:pPr>
        <w:pStyle w:val="0"/>
        <w:spacing w:before="200" w:line-rule="auto"/>
        <w:ind w:firstLine="540"/>
        <w:jc w:val="both"/>
      </w:pPr>
      <w:r>
        <w:rPr>
          <w:sz w:val="20"/>
        </w:rPr>
        <w:t xml:space="preserve">рассматривать отдельные изученные произведения в рамках историко-литературного процесса (определять и учитывать при анализе принадлежность произведения к историческому времени, определенному литературному направлению);</w:t>
      </w:r>
    </w:p>
    <w:p>
      <w:pPr>
        <w:pStyle w:val="0"/>
        <w:spacing w:before="200" w:line-rule="auto"/>
        <w:ind w:firstLine="540"/>
        <w:jc w:val="both"/>
      </w:pPr>
      <w:r>
        <w:rPr>
          <w:sz w:val="20"/>
        </w:rPr>
        <w:t xml:space="preserve">выделять в произведениях элементы художественной формы и обнаруживать связи между ними; определять родо-жанровую специфику изученного художественного произведения;</w:t>
      </w:r>
    </w:p>
    <w:p>
      <w:pPr>
        <w:pStyle w:val="0"/>
        <w:spacing w:before="200" w:line-rule="auto"/>
        <w:ind w:firstLine="540"/>
        <w:jc w:val="both"/>
      </w:pPr>
      <w:r>
        <w:rPr>
          <w:sz w:val="20"/>
        </w:rPr>
        <w:t xml:space="preserve">сопоставлять произведения, их фрагменты, образы персонажей, литературные явления и факты, сюжеты разных литературных произведений, темы, проблемы, жанры, художественные приемы, эпизоды текста, особенности языка;</w:t>
      </w:r>
    </w:p>
    <w:p>
      <w:pPr>
        <w:pStyle w:val="0"/>
        <w:spacing w:before="200" w:line-rule="auto"/>
        <w:ind w:firstLine="540"/>
        <w:jc w:val="both"/>
      </w:pPr>
      <w:r>
        <w:rPr>
          <w:sz w:val="20"/>
        </w:rPr>
        <w:t xml:space="preserve">сопоставлять (с учетом состояния зрительных функций) изученные и самостоятельно прочитанные произведения художественной литературы с произведениями других видов искусства (изобразительное искусство, музыка, театр, балет, кино, фотоискусство, компьютерная графика);</w:t>
      </w:r>
    </w:p>
    <w:p>
      <w:pPr>
        <w:pStyle w:val="0"/>
        <w:spacing w:before="200" w:line-rule="auto"/>
        <w:ind w:firstLine="540"/>
        <w:jc w:val="both"/>
      </w:pPr>
      <w:r>
        <w:rPr>
          <w:sz w:val="20"/>
        </w:rPr>
        <w:t xml:space="preserve">выразительно читать стихи и прозу, в том числе наизусть (не менее 11 поэтических произведений, не выученных ранее), передавая личное отношение к произведению (с учетом литературного развития, индивидуальных особенностей обучающихся);</w:t>
      </w:r>
    </w:p>
    <w:p>
      <w:pPr>
        <w:pStyle w:val="0"/>
        <w:spacing w:before="200" w:line-rule="auto"/>
        <w:ind w:firstLine="540"/>
        <w:jc w:val="both"/>
      </w:pPr>
      <w:r>
        <w:rPr>
          <w:sz w:val="20"/>
        </w:rPr>
        <w:t xml:space="preserve">пересказывать изученное и самостоятельно прочитанное произведение, используя различные виды пересказов, обстоятельно отвечать на вопросы и самостоятельно формулировать вопросы к тексту; пересказывать сюжет и вычленять фабулу;</w:t>
      </w:r>
    </w:p>
    <w:p>
      <w:pPr>
        <w:pStyle w:val="0"/>
        <w:spacing w:before="200" w:line-rule="auto"/>
        <w:ind w:firstLine="540"/>
        <w:jc w:val="both"/>
      </w:pPr>
      <w:r>
        <w:rPr>
          <w:sz w:val="20"/>
        </w:rPr>
        <w:t xml:space="preserve">участвовать в беседе и диалоге о прочитанном произведении, соотносить собственную позицию с позицией автора и позициями участников диалога, давать аргументированную оценку прочитанному;</w:t>
      </w:r>
    </w:p>
    <w:p>
      <w:pPr>
        <w:pStyle w:val="0"/>
        <w:spacing w:before="200" w:line-rule="auto"/>
        <w:ind w:firstLine="540"/>
        <w:jc w:val="both"/>
      </w:pPr>
      <w:r>
        <w:rPr>
          <w:sz w:val="20"/>
        </w:rPr>
        <w:t xml:space="preserve">создавать устные и письменные высказывания разных жанров (объемом не менее 200 слов), писать сочинение-рассуждение по заданной теме с опорой на прочитанные произведения; исправлять и редактировать собственные письменные тексты; собирать материал и обрабатывать информацию, необходимую для составления плана, таблицы, планы, доклада, конспекта, аннотации, эссе, отзыва, литературно-творческой работы на самостоятельно выбранную литературную или публицистическую тему, применяя различные виды цитирования;</w:t>
      </w:r>
    </w:p>
    <w:p>
      <w:pPr>
        <w:pStyle w:val="0"/>
        <w:spacing w:before="200" w:line-rule="auto"/>
        <w:ind w:firstLine="540"/>
        <w:jc w:val="both"/>
      </w:pPr>
      <w:r>
        <w:rPr>
          <w:sz w:val="20"/>
        </w:rPr>
        <w:t xml:space="preserve">интерпретировать и оценивать текстуально изученные и самостоятельно прочитанные художественные произведения древнерусской, классической русской и зарубежной литературы и современных авторов с использованием методов смыслового чтения и эстетического анализа;</w:t>
      </w:r>
    </w:p>
    <w:p>
      <w:pPr>
        <w:pStyle w:val="0"/>
        <w:spacing w:before="200" w:line-rule="auto"/>
        <w:ind w:firstLine="540"/>
        <w:jc w:val="both"/>
      </w:pPr>
      <w:r>
        <w:rPr>
          <w:sz w:val="20"/>
        </w:rPr>
        <w:t xml:space="preserve">понимать важность чтения и изучения произведений фольклора и художественной литературы как способа познания мира и окружающей действительности, источника эмоциональных и эстетических впечатлений, а также средства собственного развития;</w:t>
      </w:r>
    </w:p>
    <w:p>
      <w:pPr>
        <w:pStyle w:val="0"/>
        <w:spacing w:before="200" w:line-rule="auto"/>
        <w:ind w:firstLine="540"/>
        <w:jc w:val="both"/>
      </w:pPr>
      <w:r>
        <w:rPr>
          <w:sz w:val="20"/>
        </w:rPr>
        <w:t xml:space="preserve">самостоятельно планировать свое досуговое чтение, обогащать свой литературный кругозор по рекомендациям педагогических работников и сверстников, а также проверенных интернет-ресурсов, в том числе за счет произведений современной литературы;</w:t>
      </w:r>
    </w:p>
    <w:p>
      <w:pPr>
        <w:pStyle w:val="0"/>
        <w:spacing w:before="200" w:line-rule="auto"/>
        <w:ind w:firstLine="540"/>
        <w:jc w:val="both"/>
      </w:pPr>
      <w:r>
        <w:rPr>
          <w:sz w:val="20"/>
        </w:rPr>
        <w:t xml:space="preserve">участвовать в коллективной и индивидуальной проектной и исследовательской деятельности и публично представлять полученные результаты;</w:t>
      </w:r>
    </w:p>
    <w:p>
      <w:pPr>
        <w:pStyle w:val="0"/>
        <w:spacing w:before="200" w:line-rule="auto"/>
        <w:ind w:firstLine="540"/>
        <w:jc w:val="both"/>
      </w:pPr>
      <w:r>
        <w:rPr>
          <w:sz w:val="20"/>
        </w:rPr>
        <w:t xml:space="preserve">самостоятельно использовать энциклопедии, словари и справочники, доступные для лиц, имеющих нарушения зрения, в том числе в электронной форме; пользоваться электронными библиотеками и подбирать в сети Интернет проверенные источники для выполнения учебных задач; применять ИКТ, соблюдая правила информационной безопасности.</w:t>
      </w:r>
    </w:p>
    <w:p>
      <w:pPr>
        <w:pStyle w:val="0"/>
        <w:spacing w:before="200" w:line-rule="auto"/>
        <w:ind w:firstLine="540"/>
        <w:jc w:val="both"/>
      </w:pPr>
      <w:r>
        <w:rPr>
          <w:sz w:val="20"/>
        </w:rPr>
        <w:t xml:space="preserve">91.9.8. Предметные результаты изучения литературы. К концу обучения в 9 классе обучающийся научится:</w:t>
      </w:r>
    </w:p>
    <w:p>
      <w:pPr>
        <w:pStyle w:val="0"/>
        <w:spacing w:before="200" w:line-rule="auto"/>
        <w:ind w:firstLine="540"/>
        <w:jc w:val="both"/>
      </w:pPr>
      <w:r>
        <w:rPr>
          <w:sz w:val="20"/>
        </w:rPr>
        <w:t xml:space="preserve">понимать духовно-нравственную и культурно-эстетическую ценность литературы, осознавать ее роль в формировании гражданственности и патриотизма, укреплении единства многонационального народа Российской Федерации;</w:t>
      </w:r>
    </w:p>
    <w:p>
      <w:pPr>
        <w:pStyle w:val="0"/>
        <w:spacing w:before="200" w:line-rule="auto"/>
        <w:ind w:firstLine="540"/>
        <w:jc w:val="both"/>
      </w:pPr>
      <w:r>
        <w:rPr>
          <w:sz w:val="20"/>
        </w:rPr>
        <w:t xml:space="preserve">понимать специфические черты литературы как вида словесного искусства, выявлять главные отличия художественного текста от текста научного, делового, публицистического;</w:t>
      </w:r>
    </w:p>
    <w:p>
      <w:pPr>
        <w:pStyle w:val="0"/>
        <w:spacing w:before="200" w:line-rule="auto"/>
        <w:ind w:firstLine="540"/>
        <w:jc w:val="both"/>
      </w:pPr>
      <w:r>
        <w:rPr>
          <w:sz w:val="20"/>
        </w:rPr>
        <w:t xml:space="preserve">владеть умением самостоятельного смыслового анализа произведений художественной литературы (от древнерусской до современной); анализировать литературные произведения разных жанров; воспринимать, анализировать, интерпретировать и оценивать прочитанное (с учетом литературного развития обучающихся), понимать условность художественной картины мира, отраженной в литературных произведениях:</w:t>
      </w:r>
    </w:p>
    <w:p>
      <w:pPr>
        <w:pStyle w:val="0"/>
        <w:spacing w:before="200" w:line-rule="auto"/>
        <w:ind w:firstLine="540"/>
        <w:jc w:val="both"/>
      </w:pPr>
      <w:r>
        <w:rPr>
          <w:sz w:val="20"/>
        </w:rPr>
        <w:t xml:space="preserve">анализировать произведение в единстве формы и содержания; определять тематику и проблематику произведения, его родовую и жанровую принадлежность; выявлять позицию героя, повествователя, рассказчика и авторскую позицию, учитывая художественные особенности произведения и отраженные в нем реалии; характеризовать героев-персонажей, давать их сравнительные характеристики, оценивать систему образов; выявлять особенности композиции и основной конфликт произведения; характеризовать авторский пафос; выявлять и осмысливать формы авторской оценки героев, событий, характер авторских взаимоотношений с читателем как адресатом произведения; объяснять свое понимание нравственно-философской, социально-исторической и эстетической проблематики произведений (с учетом литературного развития обучающихся); выявлять языковые особенности художественного произведения, поэтической и прозаической речи; находить основные изобразительно-выразительные средства, характерные для творческой манеры писателя, определять их художественные функции, выявляя особенности авторского языка и стиля;</w:t>
      </w:r>
    </w:p>
    <w:p>
      <w:pPr>
        <w:pStyle w:val="0"/>
        <w:spacing w:before="200" w:line-rule="auto"/>
        <w:ind w:firstLine="540"/>
        <w:jc w:val="both"/>
      </w:pPr>
      <w:r>
        <w:rPr>
          <w:sz w:val="20"/>
        </w:rPr>
        <w:t xml:space="preserve">овладеть сущностью и пониманием смысловых функций теоретико-литературных понятий и самостоятельно использовать их в процессе анализа и интерпретации произведений, оформления собственных оценок и наблюдений: художественная литература и устное народное творчество; проза и поэзия; художественный образ, факт, вымысел; литературные направления (классицизм, сентиментализм, романтизм); роды (лирика, эпос, драма), жанры (рассказ, притча, повесть, роман, комедия, драма, трагедия, послание, поэма, ода, элегия, песня, отрывок, сонет, лироэпические (баллада); форма и содержание литературного произведения; тема, идея, проблематика; пафос (героический, патриотический, гражданский и другие); сюжет, композиция, эпиграф; стадии развития действия: экспозиция, завязка, развитие действия, кульминация, развязка, эпилог; конфликт; система образов; повествователь, рассказчик, литературный герой (персонаж), лирический герой, лирический персонаж; речевая характеристика героя; портрет, пейзаж, интерьер, художественная деталь; символ, подтекст, психологизм; реплика, диалог, монолог; ремарка; юмор, ирония, сатира, сарказм, гротеск; эпитет, метафора, метонимия, сравнение, олицетворение, гипербола, умолчание, параллелизм; антитеза, аллегория; риторический вопрос, риторическое восклицание; инверсия, анафора, повтор; звукопись (аллитерация, ассонанс); стиль; стихотворный метр (хорей, ямб, дактиль, амфибрахий, анапест), ритм, рифма, строфа; афоризм;</w:t>
      </w:r>
    </w:p>
    <w:p>
      <w:pPr>
        <w:pStyle w:val="0"/>
        <w:spacing w:before="200" w:line-rule="auto"/>
        <w:ind w:firstLine="540"/>
        <w:jc w:val="both"/>
      </w:pPr>
      <w:r>
        <w:rPr>
          <w:sz w:val="20"/>
        </w:rPr>
        <w:t xml:space="preserve">рассматривать изученные и самостоятельно прочитанные произведения в рамках историко-литературного процесса (определять и учитывать при анализе принадлежность произведения к историческому времени, определенному литературному направлению);</w:t>
      </w:r>
    </w:p>
    <w:p>
      <w:pPr>
        <w:pStyle w:val="0"/>
        <w:spacing w:before="200" w:line-rule="auto"/>
        <w:ind w:firstLine="540"/>
        <w:jc w:val="both"/>
      </w:pPr>
      <w:r>
        <w:rPr>
          <w:sz w:val="20"/>
        </w:rPr>
        <w:t xml:space="preserve">выявлять связь между важнейшими фактами биографии писателей (в том числе М.В. Ломоносова, Г.Р. Державина, Н.М. Карамзина) и особенностями исторической эпохи, авторского мировоззрения, проблематики произведений;</w:t>
      </w:r>
    </w:p>
    <w:p>
      <w:pPr>
        <w:pStyle w:val="0"/>
        <w:spacing w:before="200" w:line-rule="auto"/>
        <w:ind w:firstLine="540"/>
        <w:jc w:val="both"/>
      </w:pPr>
      <w:r>
        <w:rPr>
          <w:sz w:val="20"/>
        </w:rPr>
        <w:t xml:space="preserve">выделять в произведениях элементы художественной формы и обнаруживать связи между ними; определять родо-жанровую специфику изученного произведения;</w:t>
      </w:r>
    </w:p>
    <w:p>
      <w:pPr>
        <w:pStyle w:val="0"/>
        <w:spacing w:before="200" w:line-rule="auto"/>
        <w:ind w:firstLine="540"/>
        <w:jc w:val="both"/>
      </w:pPr>
      <w:r>
        <w:rPr>
          <w:sz w:val="20"/>
        </w:rPr>
        <w:t xml:space="preserve">сопоставлять произведения, их фрагменты (с учетом внутритекстовых связей), образы персонажей, литературные явления и факты, сюжеты разных литературных произведений, темы, проблемы, жанры, художественные приемы, эпизоды текста, особенности языка;</w:t>
      </w:r>
    </w:p>
    <w:p>
      <w:pPr>
        <w:pStyle w:val="0"/>
        <w:spacing w:before="200" w:line-rule="auto"/>
        <w:ind w:firstLine="540"/>
        <w:jc w:val="both"/>
      </w:pPr>
      <w:r>
        <w:rPr>
          <w:sz w:val="20"/>
        </w:rPr>
        <w:t xml:space="preserve">сопоставлять изученные и самостоятельно прочитанные произведения художественной литературы с произведениями других видов искусства (изобразительное искусство, музыка, театр, балет, кино, фотоискусство, компьютерная графика);</w:t>
      </w:r>
    </w:p>
    <w:p>
      <w:pPr>
        <w:pStyle w:val="0"/>
        <w:spacing w:before="200" w:line-rule="auto"/>
        <w:ind w:firstLine="540"/>
        <w:jc w:val="both"/>
      </w:pPr>
      <w:r>
        <w:rPr>
          <w:sz w:val="20"/>
        </w:rPr>
        <w:t xml:space="preserve">выразительно читать стихи и прозу, в том числе наизусть (не менее 11 поэтических произведений, не выученных ранее), передавая личное отношение к произведению (с учетом литературного развития, индивидуальных особенностей обучающихся);</w:t>
      </w:r>
    </w:p>
    <w:p>
      <w:pPr>
        <w:pStyle w:val="0"/>
        <w:spacing w:before="200" w:line-rule="auto"/>
        <w:ind w:firstLine="540"/>
        <w:jc w:val="both"/>
      </w:pPr>
      <w:r>
        <w:rPr>
          <w:sz w:val="20"/>
        </w:rPr>
        <w:t xml:space="preserve">пересказывать изученное и самостоятельно прочитанное произведение, используя различные виды устных пересказов и краткий письменный пересказ, обстоятельно отвечать на вопросы по прочитанному произведению и самостоятельно формулировать вопросы к тексту; пересказывать сюжет и вычленять фабулу;</w:t>
      </w:r>
    </w:p>
    <w:p>
      <w:pPr>
        <w:pStyle w:val="0"/>
        <w:spacing w:before="200" w:line-rule="auto"/>
        <w:ind w:firstLine="540"/>
        <w:jc w:val="both"/>
      </w:pPr>
      <w:r>
        <w:rPr>
          <w:sz w:val="20"/>
        </w:rPr>
        <w:t xml:space="preserve">участвовать в беседе и диалоге о прочитанном произведении, в учебной дискуссии на литературные темы, соотносить собственную позицию с позицией автора и мнениями участников дискуссии, давать аргументированную оценку прочитанному и отстаивать свою точку зрения, используя аргументы из жизненного и читательского опыта;</w:t>
      </w:r>
    </w:p>
    <w:p>
      <w:pPr>
        <w:pStyle w:val="0"/>
        <w:spacing w:before="200" w:line-rule="auto"/>
        <w:ind w:firstLine="540"/>
        <w:jc w:val="both"/>
      </w:pPr>
      <w:r>
        <w:rPr>
          <w:sz w:val="20"/>
        </w:rPr>
        <w:t xml:space="preserve">создавать устные и письменные высказывания разных жанров (объемом не менее 250 слов), писать сочинение-рассуждение по заданной теме с опорой на прочитанные произведения; представлять развернутый устный ответ на проблемный вопрос; исправлять и редактировать собственные письменные тексты; собирать материал и обрабатывать информацию, необходимую для составления плана, таблицы, планы, доклада, конспекта, аннотации, эссе, отзыва, литературно-творческой работы на самостоятельно выбранную литературную или публицистическую тему, применяя различные виды цитирования;</w:t>
      </w:r>
    </w:p>
    <w:p>
      <w:pPr>
        <w:pStyle w:val="0"/>
        <w:spacing w:before="200" w:line-rule="auto"/>
        <w:ind w:firstLine="540"/>
        <w:jc w:val="both"/>
      </w:pPr>
      <w:r>
        <w:rPr>
          <w:sz w:val="20"/>
        </w:rPr>
        <w:t xml:space="preserve">интерпретировать и оценивать текстуально изученные и самостоятельно прочитанные художественные произведения древнерусской, классической русской и зарубежной литературы и современных авторов с использованием методов смыслового чтения и эстетического анализа;</w:t>
      </w:r>
    </w:p>
    <w:p>
      <w:pPr>
        <w:pStyle w:val="0"/>
        <w:spacing w:before="200" w:line-rule="auto"/>
        <w:ind w:firstLine="540"/>
        <w:jc w:val="both"/>
      </w:pPr>
      <w:r>
        <w:rPr>
          <w:sz w:val="20"/>
        </w:rPr>
        <w:t xml:space="preserve">понимать важность вдумчивого чтения и изучения произведений фольклора и художественной литературы как способа познания мира и окружающей действительности, источника эмоциональных и эстетических впечатлений, а также средства собственного развития;</w:t>
      </w:r>
    </w:p>
    <w:p>
      <w:pPr>
        <w:pStyle w:val="0"/>
        <w:spacing w:before="200" w:line-rule="auto"/>
        <w:ind w:firstLine="540"/>
        <w:jc w:val="both"/>
      </w:pPr>
      <w:r>
        <w:rPr>
          <w:sz w:val="20"/>
        </w:rPr>
        <w:t xml:space="preserve">самостоятельно планировать свое досуговое чтение, обогащать свой литературный кругозор по рекомендациям педагогических работников и сверстников, а также проверенных интернет-ресурсов, в том числе за счет произведений современной литературы;</w:t>
      </w:r>
    </w:p>
    <w:p>
      <w:pPr>
        <w:pStyle w:val="0"/>
        <w:spacing w:before="200" w:line-rule="auto"/>
        <w:ind w:firstLine="540"/>
        <w:jc w:val="both"/>
      </w:pPr>
      <w:r>
        <w:rPr>
          <w:sz w:val="20"/>
        </w:rPr>
        <w:t xml:space="preserve">участвовать в коллективной и индивидуальной проектной и исследовательской деятельности и уметь публично представлять полученные результаты;</w:t>
      </w:r>
    </w:p>
    <w:p>
      <w:pPr>
        <w:pStyle w:val="0"/>
        <w:spacing w:before="200" w:line-rule="auto"/>
        <w:ind w:firstLine="540"/>
        <w:jc w:val="both"/>
      </w:pPr>
      <w:r>
        <w:rPr>
          <w:sz w:val="20"/>
        </w:rPr>
        <w:t xml:space="preserve">самостоятельно пользоваться источниками дополнительной информации, доступными для лиц, имеющих нарушения зрения, информационно-справочными системами, в том числе в электронной форме; каталогами библиотек, библиографическими указателями (с учетом состояния зрительных функций), системой поиска и в сети Интернет; работать с электронными библиотеками и подбирать в библиотечных фондах и сети Интернет проверенные источники для выполнения учебных задач; применять ИКТ, соблюдая правила информационной безопасности.</w:t>
      </w:r>
    </w:p>
    <w:p>
      <w:pPr>
        <w:pStyle w:val="0"/>
        <w:spacing w:before="200" w:line-rule="auto"/>
        <w:ind w:firstLine="540"/>
        <w:jc w:val="both"/>
      </w:pPr>
      <w:r>
        <w:rPr>
          <w:sz w:val="20"/>
        </w:rPr>
        <w:t xml:space="preserve">91.9.9. Предметные результаты изучения литературы. К концу обучения в 10 классе обучающийся научится:</w:t>
      </w:r>
    </w:p>
    <w:p>
      <w:pPr>
        <w:pStyle w:val="0"/>
        <w:spacing w:before="200" w:line-rule="auto"/>
        <w:ind w:firstLine="540"/>
        <w:jc w:val="both"/>
      </w:pPr>
      <w:r>
        <w:rPr>
          <w:sz w:val="20"/>
        </w:rPr>
        <w:t xml:space="preserve">понимать духовно-нравственную и культурно-эстетическую ценность литературы, осознавать ее роль в формировании гражданственности и патриотизма, уважения к своей Родине и ее героической истории, укреплении единства многонационального народа Российской Федерации;</w:t>
      </w:r>
    </w:p>
    <w:p>
      <w:pPr>
        <w:pStyle w:val="0"/>
        <w:spacing w:before="200" w:line-rule="auto"/>
        <w:ind w:firstLine="540"/>
        <w:jc w:val="both"/>
      </w:pPr>
      <w:r>
        <w:rPr>
          <w:sz w:val="20"/>
        </w:rPr>
        <w:t xml:space="preserve">понимать специфические черты литературы как вида словесного искусства, выявлять главные отличия художественного текста от текста научного, делового, публицистического;</w:t>
      </w:r>
    </w:p>
    <w:p>
      <w:pPr>
        <w:pStyle w:val="0"/>
        <w:spacing w:before="200" w:line-rule="auto"/>
        <w:ind w:firstLine="540"/>
        <w:jc w:val="both"/>
      </w:pPr>
      <w:r>
        <w:rPr>
          <w:sz w:val="20"/>
        </w:rPr>
        <w:t xml:space="preserve">владеть умением самостоятельного смыслового и эстетического анализа произведений художественной литературы (от древнерусской до современной); анализировать литературные произведения разных жанров; воспринимать, анализировать, интерпретировать и оценивать прочитанное (с учетом литературного развития обучающихся), понимать условность художественной картины мира, отраженной в литературных произведениях с учетом неоднозначности заложенных в них художественных смыслов:</w:t>
      </w:r>
    </w:p>
    <w:p>
      <w:pPr>
        <w:pStyle w:val="0"/>
        <w:spacing w:before="200" w:line-rule="auto"/>
        <w:ind w:firstLine="540"/>
        <w:jc w:val="both"/>
      </w:pPr>
      <w:r>
        <w:rPr>
          <w:sz w:val="20"/>
        </w:rPr>
        <w:t xml:space="preserve">анализировать произведение в единстве формы и содержания; определять тематику и проблематику произведения, его родовую и жанровую принадлежность; выявлять позицию героя, повествователя, рассказчика и авторскую позицию, учитывая художественные особенности произведения и отраженные в нем реалии; характеризовать героев-персонажей, давать их сравнительные характеристики, оценивать систему образов; выявлять особенности композиции и основной конфликт произведения; характеризовать авторский пафос; выявлять и осмысливать формы авторской оценки героев, событий, характер авторских взаимоотношений с читателем как адресатом произведения; объяснять свое понимание нравственно-философской, социально-исторической и эстетической проблематики произведений (с учетом литературного развития обучающихся); выявлять языковые особенности художественного произведения, поэтической и прозаической речи; находить основные изобразительно-выразительные средства, характерные для творческой манеры писателя, определять их художественные функции, выявляя особенности авторского языка и стиля;</w:t>
      </w:r>
    </w:p>
    <w:p>
      <w:pPr>
        <w:pStyle w:val="0"/>
        <w:spacing w:before="200" w:line-rule="auto"/>
        <w:ind w:firstLine="540"/>
        <w:jc w:val="both"/>
      </w:pPr>
      <w:r>
        <w:rPr>
          <w:sz w:val="20"/>
        </w:rPr>
        <w:t xml:space="preserve">овладеть сущностью и пониманием смысловых функций теоретико-литературных понятий и самостоятельно использовать их в процессе анализа и интерпретации произведений, оформления собственных оценок и наблюдений: художественная литература и устное народное творчество; проза и поэзия; художественный образ, факт, вымысел; литературные направления (классицизм, сентиментализм, романтизм, реализм); роды (лирика, эпос, драма), жанры (рассказ, притча, повесть, роман, комедия, драма, трагедия, баллада, послание, поэма, ода, элегия, песня, отрывок, сонет, лироэпические (поэма, баллада); форма и содержание литературного произведения; тема, идея, проблематика; пафос (героический, патриотический, гражданский и другие); сюжет, композиция, эпиграф; стадии развития действия: экспозиция, завязка, развитие действия, кульминация, развязка, эпилог; авторское или лирическое отступление; конфликт; система образов; образ автора, повествователь, рассказчик, литературный герой (персонаж), лирический герой, лирический персонаж; речевая характеристика героя; портрет, пейзаж, интерьер, художественная деталь; символ, подтекст, психологизм; реплика, диалог, монолог; ремарка; юмор, ирония, сатира, сарказм, гротеск; эпитет, метафора, метонимия, сравнение, олицетворение, гипербола, умолчание, параллелизм; антитеза, аллегория; риторический вопрос, риторическое восклицание; инверсия, анафора, повтор; художественное время и пространство; звукопись (аллитерация, ассонанс); стиль; стихотворный метр (хорей, ямб, дактиль, амфибрахий, анапест), ритм, рифма, строфа; афоризм;</w:t>
      </w:r>
    </w:p>
    <w:p>
      <w:pPr>
        <w:pStyle w:val="0"/>
        <w:spacing w:before="200" w:line-rule="auto"/>
        <w:ind w:firstLine="540"/>
        <w:jc w:val="both"/>
      </w:pPr>
      <w:r>
        <w:rPr>
          <w:sz w:val="20"/>
        </w:rPr>
        <w:t xml:space="preserve">рассматривать изученные и самостоятельно прочитанные произведения в рамках историко-литературного процесса (определять и учитывать при анализе принадлежность произведения к историческому времени, определенному литературному направлению);</w:t>
      </w:r>
    </w:p>
    <w:p>
      <w:pPr>
        <w:pStyle w:val="0"/>
        <w:spacing w:before="200" w:line-rule="auto"/>
        <w:ind w:firstLine="540"/>
        <w:jc w:val="both"/>
      </w:pPr>
      <w:r>
        <w:rPr>
          <w:sz w:val="20"/>
        </w:rPr>
        <w:t xml:space="preserve">выявлять связь между важнейшими фактами биографии писателей (в том числе А.С. Грибоедова, А.С. Пушкина, М.Ю. Лермонтова, Н.В. Гоголя) и особенностями исторической эпохи, авторского мировоззрения, проблематики произведений;</w:t>
      </w:r>
    </w:p>
    <w:p>
      <w:pPr>
        <w:pStyle w:val="0"/>
        <w:spacing w:before="200" w:line-rule="auto"/>
        <w:ind w:firstLine="540"/>
        <w:jc w:val="both"/>
      </w:pPr>
      <w:r>
        <w:rPr>
          <w:sz w:val="20"/>
        </w:rPr>
        <w:t xml:space="preserve">выделять в произведениях элементы художественной формы и обнаруживать связи между ними; определять родо-жанровую специфику изученного и самостоятельно прочитанного художественного произведения;</w:t>
      </w:r>
    </w:p>
    <w:p>
      <w:pPr>
        <w:pStyle w:val="0"/>
        <w:spacing w:before="200" w:line-rule="auto"/>
        <w:ind w:firstLine="540"/>
        <w:jc w:val="both"/>
      </w:pPr>
      <w:r>
        <w:rPr>
          <w:sz w:val="20"/>
        </w:rPr>
        <w:t xml:space="preserve">сопоставлять произведения, их фрагменты (с учетом внутритекстовых и межтекстовых связей), образы персонажей, литературные явления и факты, сюжеты разных литературных произведений, темы, проблемы, жанры, художественные приемы, эпизоды текста, особенности языка;</w:t>
      </w:r>
    </w:p>
    <w:p>
      <w:pPr>
        <w:pStyle w:val="0"/>
        <w:spacing w:before="200" w:line-rule="auto"/>
        <w:ind w:firstLine="540"/>
        <w:jc w:val="both"/>
      </w:pPr>
      <w:r>
        <w:rPr>
          <w:sz w:val="20"/>
        </w:rPr>
        <w:t xml:space="preserve">сопоставлять изученные и самостоятельно прочитанные произведения художественной литературы с произведениями других видов искусства (изобразительное искусство, музыка, театр, балет, кино, фотоискусство, компьютерная графика);</w:t>
      </w:r>
    </w:p>
    <w:p>
      <w:pPr>
        <w:pStyle w:val="0"/>
        <w:spacing w:before="200" w:line-rule="auto"/>
        <w:ind w:firstLine="540"/>
        <w:jc w:val="both"/>
      </w:pPr>
      <w:r>
        <w:rPr>
          <w:sz w:val="20"/>
        </w:rPr>
        <w:t xml:space="preserve">выразительно читать стихи и прозу, в том числе наизусть (не менее 12 поэтических произведений, не выученных ранее), передавая личное отношение к произведению (с учетом литературного развития, индивидуальных особенностей обучающихся);</w:t>
      </w:r>
    </w:p>
    <w:p>
      <w:pPr>
        <w:pStyle w:val="0"/>
        <w:spacing w:before="200" w:line-rule="auto"/>
        <w:ind w:firstLine="540"/>
        <w:jc w:val="both"/>
      </w:pPr>
      <w:r>
        <w:rPr>
          <w:sz w:val="20"/>
        </w:rPr>
        <w:t xml:space="preserve">пересказывать изученное и самостоятельно прочитанное произведение, используя различные виды устных и письменных пересказов, обстоятельно отвечать на вопросы по прочитанному произведению и самостоятельно формулировать вопросы к тексту; пересказывать сюжет и вычленять фабулу;</w:t>
      </w:r>
    </w:p>
    <w:p>
      <w:pPr>
        <w:pStyle w:val="0"/>
        <w:spacing w:before="200" w:line-rule="auto"/>
        <w:ind w:firstLine="540"/>
        <w:jc w:val="both"/>
      </w:pPr>
      <w:r>
        <w:rPr>
          <w:sz w:val="20"/>
        </w:rPr>
        <w:t xml:space="preserve">участвовать в беседе и диалоге о прочитанном произведении, в учебной дискуссии на литературные темы, соотносить собственную позицию с позицией автора и мнениями участников дискуссии, давать аргументированную оценку прочитанному и отстаивать свою точку зрения, используя литературные аргументы;</w:t>
      </w:r>
    </w:p>
    <w:p>
      <w:pPr>
        <w:pStyle w:val="0"/>
        <w:spacing w:before="200" w:line-rule="auto"/>
        <w:ind w:firstLine="540"/>
        <w:jc w:val="both"/>
      </w:pPr>
      <w:r>
        <w:rPr>
          <w:sz w:val="20"/>
        </w:rPr>
        <w:t xml:space="preserve">создавать устные и письменные высказывания разных жанров (объемом не менее 250 слов), писать сочинение-рассуждение по заданной теме с опорой на прочитанные произведения; представлять развернутый устный или письменный ответ на проблемный вопрос; исправлять и редактировать собственные и чужие письменные тексты; собирать материал и обрабатывать информацию, необходимую для составления плана, таблицы, планы, доклада, конспекта, аннотации, эссе, отзыва, рецензии, литературно-творческой работы на самостоятельно выбранную литературную или публицистическую тему, применяя различные виды цитирования;</w:t>
      </w:r>
    </w:p>
    <w:p>
      <w:pPr>
        <w:pStyle w:val="0"/>
        <w:spacing w:before="200" w:line-rule="auto"/>
        <w:ind w:firstLine="540"/>
        <w:jc w:val="both"/>
      </w:pPr>
      <w:r>
        <w:rPr>
          <w:sz w:val="20"/>
        </w:rPr>
        <w:t xml:space="preserve">самостоятельно интерпретировать и оценивать текстуально изученные и самостоятельно прочитанные художественные произведения древнерусской, классической русской и зарубежной литературы и современных авторов с использованием методов смыслового чтения и эстетического анализа;</w:t>
      </w:r>
    </w:p>
    <w:p>
      <w:pPr>
        <w:pStyle w:val="0"/>
        <w:spacing w:before="200" w:line-rule="auto"/>
        <w:ind w:firstLine="540"/>
        <w:jc w:val="both"/>
      </w:pPr>
      <w:r>
        <w:rPr>
          <w:sz w:val="20"/>
        </w:rPr>
        <w:t xml:space="preserve">понимать важность вдумчивого чтения и изучения произведений фольклора и художественной литературы как способа познания мира и окружающей действительности, источника эмоциональных и эстетических впечатлений, а также средства собственного развития;</w:t>
      </w:r>
    </w:p>
    <w:p>
      <w:pPr>
        <w:pStyle w:val="0"/>
        <w:spacing w:before="200" w:line-rule="auto"/>
        <w:ind w:firstLine="540"/>
        <w:jc w:val="both"/>
      </w:pPr>
      <w:r>
        <w:rPr>
          <w:sz w:val="20"/>
        </w:rPr>
        <w:t xml:space="preserve">самостоятельно планировать свое досуговое чтение, обогащать свой литературный кругозор по рекомендациям педагогических работников и сверстников, а также проверенных интернет-ресурсов, в том числе за счет произведений современной литературы;</w:t>
      </w:r>
    </w:p>
    <w:p>
      <w:pPr>
        <w:pStyle w:val="0"/>
        <w:spacing w:before="200" w:line-rule="auto"/>
        <w:ind w:firstLine="540"/>
        <w:jc w:val="both"/>
      </w:pPr>
      <w:r>
        <w:rPr>
          <w:sz w:val="20"/>
        </w:rPr>
        <w:t xml:space="preserve">участвовать в коллективной и индивидуальной проектной и исследовательской деятельности и уметь публично презентовать полученные результаты;</w:t>
      </w:r>
    </w:p>
    <w:p>
      <w:pPr>
        <w:pStyle w:val="0"/>
        <w:spacing w:before="200" w:line-rule="auto"/>
        <w:ind w:firstLine="540"/>
        <w:jc w:val="both"/>
      </w:pPr>
      <w:r>
        <w:rPr>
          <w:sz w:val="20"/>
        </w:rPr>
        <w:t xml:space="preserve">самостоятельно пользоваться источниками дополнительной информации, доступными для слепых, информационно-справочными системами, в том числе в электронной форме; каталогами библиотек, библиографическими указателями (с учетом состояния зрительных функций), системой поиска и в сети Интернет; работать с электронными библиотеками и подбирать в библиотечных фондах и сети Интернет проверенные источники для выполнения учебных задач; применять ИКТ, соблюдая правила информационной безопасности.</w:t>
      </w:r>
    </w:p>
    <w:p>
      <w:pPr>
        <w:pStyle w:val="0"/>
        <w:jc w:val="both"/>
      </w:pPr>
      <w:r>
        <w:rPr>
          <w:sz w:val="20"/>
        </w:rPr>
      </w:r>
    </w:p>
    <w:p>
      <w:pPr>
        <w:pStyle w:val="2"/>
        <w:outlineLvl w:val="2"/>
        <w:ind w:firstLine="540"/>
        <w:jc w:val="both"/>
      </w:pPr>
      <w:r>
        <w:rPr>
          <w:sz w:val="20"/>
        </w:rPr>
        <w:t xml:space="preserve">92. Федеральная рабочая программа по учебному предмету "История".</w:t>
      </w:r>
    </w:p>
    <w:p>
      <w:pPr>
        <w:pStyle w:val="0"/>
        <w:spacing w:before="200" w:line-rule="auto"/>
        <w:ind w:firstLine="540"/>
        <w:jc w:val="both"/>
      </w:pPr>
      <w:r>
        <w:rPr>
          <w:sz w:val="20"/>
        </w:rPr>
        <w:t xml:space="preserve">92.1. Программа по истории включает пояснительную записку, содержание обучения, планируемые результаты освоения программы по истории.</w:t>
      </w:r>
    </w:p>
    <w:p>
      <w:pPr>
        <w:pStyle w:val="0"/>
        <w:jc w:val="both"/>
      </w:pPr>
      <w:r>
        <w:rPr>
          <w:sz w:val="20"/>
        </w:rPr>
      </w:r>
    </w:p>
    <w:p>
      <w:pPr>
        <w:pStyle w:val="2"/>
        <w:outlineLvl w:val="3"/>
        <w:ind w:firstLine="540"/>
        <w:jc w:val="both"/>
      </w:pPr>
      <w:r>
        <w:rPr>
          <w:sz w:val="20"/>
        </w:rPr>
        <w:t xml:space="preserve">92.2. Пояснительная записка.</w:t>
      </w:r>
    </w:p>
    <w:p>
      <w:pPr>
        <w:pStyle w:val="0"/>
        <w:spacing w:before="200" w:line-rule="auto"/>
        <w:ind w:firstLine="540"/>
        <w:jc w:val="both"/>
      </w:pPr>
      <w:r>
        <w:rPr>
          <w:sz w:val="20"/>
        </w:rPr>
        <w:t xml:space="preserve">92.2.1. Программа по истории разработана с целью оказания методической помощи учителям истории в создании рабочей программы по учебному предмету, ориентированной на современные тенденции в образовании и активные методики обучения.</w:t>
      </w:r>
    </w:p>
    <w:p>
      <w:pPr>
        <w:pStyle w:val="0"/>
        <w:spacing w:before="200" w:line-rule="auto"/>
        <w:ind w:firstLine="540"/>
        <w:jc w:val="both"/>
      </w:pPr>
      <w:r>
        <w:rPr>
          <w:sz w:val="20"/>
        </w:rPr>
        <w:t xml:space="preserve">92.2.2. Программа по истории дает представление о целях, общей стратегии обучения, воспитания и развития обучающихся средствами истории, устанавливает обязательное предметное содержание, предусматривает распределение его по классам и структурирование его по разделам и темам курса.</w:t>
      </w:r>
    </w:p>
    <w:p>
      <w:pPr>
        <w:pStyle w:val="0"/>
        <w:spacing w:before="200" w:line-rule="auto"/>
        <w:ind w:firstLine="540"/>
        <w:jc w:val="both"/>
      </w:pPr>
      <w:r>
        <w:rPr>
          <w:sz w:val="20"/>
        </w:rPr>
        <w:t xml:space="preserve">92.2.3. Место истории в системе основного общего образования определяется его познавательным и мировоззренческим значением, воспитательным потенциалом, вкладом в становление личности человека. История представляет собирательную картину жизни людей во времени, их социального, созидательного, нравственного опыта. Она служит важным ресурсом самоидентификации личности в окружающем социуме, культурной среде от уровня семьи до уровня своей страны и мира в целом. История дает возможность познания и понимания человека и общества в связи прошлого, настоящего и будущего.</w:t>
      </w:r>
    </w:p>
    <w:p>
      <w:pPr>
        <w:pStyle w:val="0"/>
        <w:spacing w:before="200" w:line-rule="auto"/>
        <w:ind w:firstLine="540"/>
        <w:jc w:val="both"/>
      </w:pPr>
      <w:r>
        <w:rPr>
          <w:sz w:val="20"/>
        </w:rPr>
        <w:t xml:space="preserve">92.2.4. Целью программы по истории является формирование и развитие личности обучающегося, способного к самоидентификации и определению своих ценностных ориентиров на основе осмысления и освоения исторического опыта своей страны и человечества в целом, активно и творчески применяющего исторические знания и предметные умения в учебной и социальной практике. Данная цель предполагает формирование у обучающихся целостной картины российской и мировой истории, понимание места и роли современной России в мире, важности вклада каждого ее народа, его культуры в общую историю страны и мировую историю, формирование личностной позиции по отношению к прошлому и настоящему Отечества.</w:t>
      </w:r>
    </w:p>
    <w:p>
      <w:pPr>
        <w:pStyle w:val="0"/>
        <w:spacing w:before="200" w:line-rule="auto"/>
        <w:ind w:firstLine="540"/>
        <w:jc w:val="both"/>
      </w:pPr>
      <w:r>
        <w:rPr>
          <w:sz w:val="20"/>
        </w:rPr>
        <w:t xml:space="preserve">92.2.5. Задачами изучения истории являются:</w:t>
      </w:r>
    </w:p>
    <w:p>
      <w:pPr>
        <w:pStyle w:val="0"/>
        <w:spacing w:before="200" w:line-rule="auto"/>
        <w:ind w:firstLine="540"/>
        <w:jc w:val="both"/>
      </w:pPr>
      <w:r>
        <w:rPr>
          <w:sz w:val="20"/>
        </w:rPr>
        <w:t xml:space="preserve">формирование у молодого поколения ориентиров для гражданской, этнонациональной, социальной, культурной самоидентификации в окружающем мире;</w:t>
      </w:r>
    </w:p>
    <w:p>
      <w:pPr>
        <w:pStyle w:val="0"/>
        <w:spacing w:before="200" w:line-rule="auto"/>
        <w:ind w:firstLine="540"/>
        <w:jc w:val="both"/>
      </w:pPr>
      <w:r>
        <w:rPr>
          <w:sz w:val="20"/>
        </w:rPr>
        <w:t xml:space="preserve">овладение знаниями об основных этапах развития человеческого общества, при особом внимании к месту и роли России во всемирно-историческом процессе;</w:t>
      </w:r>
    </w:p>
    <w:p>
      <w:pPr>
        <w:pStyle w:val="0"/>
        <w:spacing w:before="200" w:line-rule="auto"/>
        <w:ind w:firstLine="540"/>
        <w:jc w:val="both"/>
      </w:pPr>
      <w:r>
        <w:rPr>
          <w:sz w:val="20"/>
        </w:rPr>
        <w:t xml:space="preserve">воспитание обучающихся в духе патриотизма, уважения к своему Отечеству - многонациональному Российскому государству, в соответствии с идеями взаимопонимания, согласия и мира между людьми и народами, в духе демократических ценностей современного общества;</w:t>
      </w:r>
    </w:p>
    <w:p>
      <w:pPr>
        <w:pStyle w:val="0"/>
        <w:spacing w:before="200" w:line-rule="auto"/>
        <w:ind w:firstLine="540"/>
        <w:jc w:val="both"/>
      </w:pPr>
      <w:r>
        <w:rPr>
          <w:sz w:val="20"/>
        </w:rPr>
        <w:t xml:space="preserve">развитие способностей обучающихся анализировать содержащуюся в различных источниках информацию о событиях и явлениях прошлого и настоящего, рассматривать события в соответствии с принципом историзма, в их динамике, взаимосвязи и взаимообусловленности;</w:t>
      </w:r>
    </w:p>
    <w:p>
      <w:pPr>
        <w:pStyle w:val="0"/>
        <w:spacing w:before="200" w:line-rule="auto"/>
        <w:ind w:firstLine="540"/>
        <w:jc w:val="both"/>
      </w:pPr>
      <w:r>
        <w:rPr>
          <w:sz w:val="20"/>
        </w:rPr>
        <w:t xml:space="preserve">формирование у обучающихся умений применять исторические знания в учебной и внешкольной деятельности, в современном поликультурном, полиэтничном и многоконфессиональном обществе.</w:t>
      </w:r>
    </w:p>
    <w:p>
      <w:pPr>
        <w:pStyle w:val="0"/>
        <w:spacing w:before="200" w:line-rule="auto"/>
        <w:ind w:firstLine="540"/>
        <w:jc w:val="both"/>
      </w:pPr>
      <w:r>
        <w:rPr>
          <w:sz w:val="20"/>
        </w:rPr>
        <w:t xml:space="preserve">92.2.6. Последовательность изучения тем в рамках программы по истории в пределах одного класса может варьироваться.</w:t>
      </w:r>
    </w:p>
    <w:p>
      <w:pPr>
        <w:pStyle w:val="0"/>
        <w:spacing w:before="200" w:line-rule="auto"/>
        <w:ind w:firstLine="540"/>
        <w:jc w:val="both"/>
      </w:pPr>
      <w:r>
        <w:rPr>
          <w:sz w:val="20"/>
        </w:rPr>
        <w:t xml:space="preserve">92.3. Содержание обучения в 5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81"/>
        <w:gridCol w:w="6690"/>
      </w:tblGrid>
      <w:tr>
        <w:tc>
          <w:tcPr>
            <w:tcW w:w="2381" w:type="dxa"/>
          </w:tcPr>
          <w:p>
            <w:pPr>
              <w:pStyle w:val="0"/>
              <w:jc w:val="both"/>
            </w:pPr>
            <w:r>
              <w:rPr>
                <w:sz w:val="20"/>
              </w:rPr>
              <w:t xml:space="preserve">Всеобщая история. История Древнего мира.</w:t>
            </w:r>
          </w:p>
        </w:tc>
        <w:tc>
          <w:tcPr>
            <w:tcW w:w="6690" w:type="dxa"/>
          </w:tcPr>
          <w:p>
            <w:pPr>
              <w:pStyle w:val="0"/>
              <w:jc w:val="both"/>
            </w:pPr>
            <w:r>
              <w:rPr>
                <w:sz w:val="20"/>
              </w:rPr>
              <w:t xml:space="preserve">Введение. Что изучает наука история. Источники исторических знаний Специальные (вспомогательные) исторические дисциплины. Историческая хронология (счет лет "до н.э." и "н.э."). Историческая карта.</w:t>
            </w:r>
          </w:p>
        </w:tc>
      </w:tr>
      <w:tr>
        <w:tc>
          <w:tcPr>
            <w:tcW w:w="2381" w:type="dxa"/>
          </w:tcPr>
          <w:p>
            <w:pPr>
              <w:pStyle w:val="0"/>
              <w:jc w:val="both"/>
            </w:pPr>
            <w:r>
              <w:rPr>
                <w:sz w:val="20"/>
              </w:rPr>
              <w:t xml:space="preserve">Первобытность.</w:t>
            </w:r>
          </w:p>
        </w:tc>
        <w:tc>
          <w:tcPr>
            <w:tcW w:w="6690" w:type="dxa"/>
          </w:tcPr>
          <w:p>
            <w:pPr>
              <w:pStyle w:val="0"/>
              <w:jc w:val="both"/>
            </w:pPr>
            <w:r>
              <w:rPr>
                <w:sz w:val="20"/>
              </w:rPr>
              <w:t xml:space="preserve">Происхождение, расселение и эволюция древнейшего человека. Условия жизни и занятия первобытных людей. Овладение огнем. Появление человека разумного. Охота и собирательство. Присваивающее хозяйство. Род и родовые отношения.</w:t>
            </w:r>
          </w:p>
          <w:p>
            <w:pPr>
              <w:pStyle w:val="0"/>
              <w:jc w:val="both"/>
            </w:pPr>
            <w:r>
              <w:rPr>
                <w:sz w:val="20"/>
              </w:rPr>
              <w:t xml:space="preserve">Древнейшие земледельцы и скотоводы: трудовая деятельность, изобретения. Появление ремесел. Производящее хозяйство. Развитие обмена и торговли. Переход от родовой к соседской общине. Появление знати. Представления об окружающем мире, верования первобытных людей. Искусство первобытных людей.</w:t>
            </w:r>
          </w:p>
          <w:p>
            <w:pPr>
              <w:pStyle w:val="0"/>
              <w:jc w:val="both"/>
            </w:pPr>
            <w:r>
              <w:rPr>
                <w:sz w:val="20"/>
              </w:rPr>
              <w:t xml:space="preserve">Разложение первобытнообщинных отношений. На пороге цивилизации.</w:t>
            </w:r>
          </w:p>
        </w:tc>
      </w:tr>
      <w:tr>
        <w:tc>
          <w:tcPr>
            <w:tcW w:w="2381" w:type="dxa"/>
          </w:tcPr>
          <w:p>
            <w:pPr>
              <w:pStyle w:val="0"/>
              <w:jc w:val="both"/>
            </w:pPr>
            <w:r>
              <w:rPr>
                <w:sz w:val="20"/>
              </w:rPr>
              <w:t xml:space="preserve">Древний мир.</w:t>
            </w:r>
          </w:p>
        </w:tc>
        <w:tc>
          <w:tcPr>
            <w:tcW w:w="6690" w:type="dxa"/>
          </w:tcPr>
          <w:p>
            <w:pPr>
              <w:pStyle w:val="0"/>
              <w:jc w:val="both"/>
            </w:pPr>
            <w:r>
              <w:rPr>
                <w:sz w:val="20"/>
              </w:rPr>
              <w:t xml:space="preserve">Понятие и хронологические рамки истории Древнего мира. Карта Древнего мира.</w:t>
            </w:r>
          </w:p>
        </w:tc>
      </w:tr>
      <w:tr>
        <w:tc>
          <w:tcPr>
            <w:tcW w:w="2381" w:type="dxa"/>
          </w:tcPr>
          <w:p>
            <w:pPr>
              <w:pStyle w:val="0"/>
              <w:jc w:val="both"/>
            </w:pPr>
            <w:r>
              <w:rPr>
                <w:sz w:val="20"/>
              </w:rPr>
              <w:t xml:space="preserve">Древний Восток.</w:t>
            </w:r>
          </w:p>
        </w:tc>
        <w:tc>
          <w:tcPr>
            <w:tcW w:w="6690" w:type="dxa"/>
          </w:tcPr>
          <w:p>
            <w:pPr>
              <w:pStyle w:val="0"/>
              <w:jc w:val="both"/>
            </w:pPr>
            <w:r>
              <w:rPr>
                <w:sz w:val="20"/>
              </w:rPr>
              <w:t xml:space="preserve">Понятие "Древний Восток". Карта Древневосточного мира.</w:t>
            </w:r>
          </w:p>
        </w:tc>
      </w:tr>
      <w:tr>
        <w:tc>
          <w:tcPr>
            <w:tcW w:w="2381" w:type="dxa"/>
          </w:tcPr>
          <w:p>
            <w:pPr>
              <w:pStyle w:val="0"/>
              <w:jc w:val="both"/>
            </w:pPr>
            <w:r>
              <w:rPr>
                <w:sz w:val="20"/>
              </w:rPr>
              <w:t xml:space="preserve">Древний Египет.</w:t>
            </w:r>
          </w:p>
        </w:tc>
        <w:tc>
          <w:tcPr>
            <w:tcW w:w="6690" w:type="dxa"/>
          </w:tcPr>
          <w:p>
            <w:pPr>
              <w:pStyle w:val="0"/>
              <w:jc w:val="both"/>
            </w:pPr>
            <w:r>
              <w:rPr>
                <w:sz w:val="20"/>
              </w:rPr>
              <w:t xml:space="preserve">Природа Египта. Условия жизни и занятия древних египтян. Возникновение государственной власти. Объединение Египта. Управление государством (фараон, вельможи, чиновники). Положение и повинности населения. Развитие земледелия, скотоводства, ремесел. Рабы.</w:t>
            </w:r>
          </w:p>
          <w:p>
            <w:pPr>
              <w:pStyle w:val="0"/>
              <w:jc w:val="both"/>
            </w:pPr>
            <w:r>
              <w:rPr>
                <w:sz w:val="20"/>
              </w:rPr>
              <w:t xml:space="preserve">Отношения Египта с соседними народами. Египетское войско. Завоевательные походы фараонов; Тутмос III. Могущество Египта при Рамсесе II.</w:t>
            </w:r>
          </w:p>
          <w:p>
            <w:pPr>
              <w:pStyle w:val="0"/>
              <w:jc w:val="both"/>
            </w:pPr>
            <w:r>
              <w:rPr>
                <w:sz w:val="20"/>
              </w:rPr>
              <w:t xml:space="preserve">Религиозные верования египтян. Боги Древнего Египта. Храмы и жрецы. Пирамиды и гробницы. Фараон-реформатор Эхнатон. Познания древних египтян (астрономия, математика, медицина). Письменность (иероглифы, папирус). Открытие Ж.Ф. Шампольона. Искусство Древнего Египта (архитектура, рельефы, фрески).</w:t>
            </w:r>
          </w:p>
        </w:tc>
      </w:tr>
      <w:tr>
        <w:tc>
          <w:tcPr>
            <w:tcW w:w="2381" w:type="dxa"/>
          </w:tcPr>
          <w:p>
            <w:pPr>
              <w:pStyle w:val="0"/>
              <w:jc w:val="both"/>
            </w:pPr>
            <w:r>
              <w:rPr>
                <w:sz w:val="20"/>
              </w:rPr>
              <w:t xml:space="preserve">Древние цивилизации Месопотамии.</w:t>
            </w:r>
          </w:p>
        </w:tc>
        <w:tc>
          <w:tcPr>
            <w:tcW w:w="6690" w:type="dxa"/>
          </w:tcPr>
          <w:p>
            <w:pPr>
              <w:pStyle w:val="0"/>
              <w:jc w:val="both"/>
            </w:pPr>
            <w:r>
              <w:rPr>
                <w:sz w:val="20"/>
              </w:rPr>
              <w:t xml:space="preserve">Природные условия Месопотамии (Междуречья). Занятия населения. Древнейшие города-государства. Создание единого государства. Письменность. Мифы и сказания.</w:t>
            </w:r>
          </w:p>
          <w:p>
            <w:pPr>
              <w:pStyle w:val="0"/>
              <w:jc w:val="both"/>
            </w:pPr>
            <w:r>
              <w:rPr>
                <w:sz w:val="20"/>
              </w:rPr>
              <w:t xml:space="preserve">Древний Вавилон. Царь Хаммурапи и его законы. Ассирия. Завоевания ассирийцев. Создание сильной державы. Культурные сокровища Ниневии. Гибель империи.</w:t>
            </w:r>
          </w:p>
          <w:p>
            <w:pPr>
              <w:pStyle w:val="0"/>
              <w:jc w:val="both"/>
            </w:pPr>
            <w:r>
              <w:rPr>
                <w:sz w:val="20"/>
              </w:rPr>
              <w:t xml:space="preserve">Усиление Нововавилонского царства. Легендарные памятники города Вавилона.</w:t>
            </w:r>
          </w:p>
        </w:tc>
      </w:tr>
      <w:tr>
        <w:tc>
          <w:tcPr>
            <w:tcW w:w="2381" w:type="dxa"/>
          </w:tcPr>
          <w:p>
            <w:pPr>
              <w:pStyle w:val="0"/>
              <w:jc w:val="both"/>
            </w:pPr>
            <w:r>
              <w:rPr>
                <w:sz w:val="20"/>
              </w:rPr>
              <w:t xml:space="preserve">Восточное Средиземноморье в древности.</w:t>
            </w:r>
          </w:p>
        </w:tc>
        <w:tc>
          <w:tcPr>
            <w:tcW w:w="6690" w:type="dxa"/>
          </w:tcPr>
          <w:p>
            <w:pPr>
              <w:pStyle w:val="0"/>
              <w:jc w:val="both"/>
            </w:pPr>
            <w:r>
              <w:rPr>
                <w:sz w:val="20"/>
              </w:rPr>
              <w:t xml:space="preserve">Природные условия, их влияние на занятия жителей. Финикия: развитие ремесел, караванной и морской торговли. Города-государства. Финикийская колонизация. Финикийский алфавит. Палестина и ее население. Возникновение Израильского государства. Царь Соломон. Религиозные верования. Ветхозаветные сказания.</w:t>
            </w:r>
          </w:p>
        </w:tc>
      </w:tr>
      <w:tr>
        <w:tc>
          <w:tcPr>
            <w:tcW w:w="2381" w:type="dxa"/>
          </w:tcPr>
          <w:p>
            <w:pPr>
              <w:pStyle w:val="0"/>
              <w:jc w:val="both"/>
            </w:pPr>
            <w:r>
              <w:rPr>
                <w:sz w:val="20"/>
              </w:rPr>
              <w:t xml:space="preserve">Персидская держава.</w:t>
            </w:r>
          </w:p>
        </w:tc>
        <w:tc>
          <w:tcPr>
            <w:tcW w:w="6690" w:type="dxa"/>
          </w:tcPr>
          <w:p>
            <w:pPr>
              <w:pStyle w:val="0"/>
              <w:jc w:val="both"/>
            </w:pPr>
            <w:r>
              <w:rPr>
                <w:sz w:val="20"/>
              </w:rPr>
              <w:t xml:space="preserve">Завоевания персов. Государство Ахеменидов. Великие цари: Кир II Великий, Дарий I. Расширение территории державы. Государственное устройство. Центр и сатрапии, управление империей. Религия персов.</w:t>
            </w:r>
          </w:p>
        </w:tc>
      </w:tr>
      <w:tr>
        <w:tc>
          <w:tcPr>
            <w:tcW w:w="2381" w:type="dxa"/>
          </w:tcPr>
          <w:p>
            <w:pPr>
              <w:pStyle w:val="0"/>
              <w:jc w:val="both"/>
            </w:pPr>
            <w:r>
              <w:rPr>
                <w:sz w:val="20"/>
              </w:rPr>
              <w:t xml:space="preserve">Древняя Индия.</w:t>
            </w:r>
          </w:p>
        </w:tc>
        <w:tc>
          <w:tcPr>
            <w:tcW w:w="6690" w:type="dxa"/>
          </w:tcPr>
          <w:p>
            <w:pPr>
              <w:pStyle w:val="0"/>
              <w:jc w:val="both"/>
            </w:pPr>
            <w:r>
              <w:rPr>
                <w:sz w:val="20"/>
              </w:rPr>
              <w:t xml:space="preserve">Природные условия Древней Индии. Занятия населения. Древнейшие города-государства. Приход ариев в Северную Индию. Держава Маурьев. Государство Гуптов. Общественное устройство, варны. Религиозные верования древних индийцев. Легенды и сказания. Возникновение и распространение буддизма. Культурное наследие Древней Индии (эпос и литература, художественная культура, научное познание).</w:t>
            </w:r>
          </w:p>
        </w:tc>
      </w:tr>
      <w:tr>
        <w:tc>
          <w:tcPr>
            <w:tcW w:w="2381" w:type="dxa"/>
          </w:tcPr>
          <w:p>
            <w:pPr>
              <w:pStyle w:val="0"/>
              <w:jc w:val="both"/>
            </w:pPr>
            <w:r>
              <w:rPr>
                <w:sz w:val="20"/>
              </w:rPr>
              <w:t xml:space="preserve">Древний Китай.</w:t>
            </w:r>
          </w:p>
        </w:tc>
        <w:tc>
          <w:tcPr>
            <w:tcW w:w="6690" w:type="dxa"/>
          </w:tcPr>
          <w:p>
            <w:pPr>
              <w:pStyle w:val="0"/>
              <w:jc w:val="both"/>
            </w:pPr>
            <w:r>
              <w:rPr>
                <w:sz w:val="20"/>
              </w:rPr>
              <w:t xml:space="preserve">Природные условия Древнего Китая. Хозяйственная деятельность и условия жизни населения. Древнейшие царства. Создание объединенной империи. Цинь Шихуанди. Возведение Великой Китайской стены. Правление династии Хань. Жизнь в империи: правители и подданные, положение различных групп населения. Развитие ремесел и торговли. Великий шелковый путь. Религиозно-философские учения. Конфуций. Научные знания и изобретения древних китайцев. Храмы.</w:t>
            </w:r>
          </w:p>
        </w:tc>
      </w:tr>
      <w:tr>
        <w:tc>
          <w:tcPr>
            <w:tcW w:w="2381" w:type="dxa"/>
          </w:tcPr>
          <w:p>
            <w:pPr>
              <w:pStyle w:val="0"/>
              <w:jc w:val="both"/>
            </w:pPr>
            <w:r>
              <w:rPr>
                <w:sz w:val="20"/>
              </w:rPr>
              <w:t xml:space="preserve">Древняя Греция. Эллинизм Древнейшая Греция</w:t>
            </w:r>
          </w:p>
        </w:tc>
        <w:tc>
          <w:tcPr>
            <w:tcW w:w="6690" w:type="dxa"/>
          </w:tcPr>
          <w:p>
            <w:pPr>
              <w:pStyle w:val="0"/>
              <w:jc w:val="both"/>
            </w:pPr>
            <w:r>
              <w:rPr>
                <w:sz w:val="20"/>
              </w:rPr>
              <w:t xml:space="preserve">Природные условия Древней Греции. Занятия населения. Древнейшие государства на Крите. Расцвет и гибель Минойской цивилизации. Государства ахейской Греции (Микены, Тиринф). Троянская война. Вторжение дорийских племен. Поэмы Гомера "Илиада", "Одиссея".</w:t>
            </w:r>
          </w:p>
        </w:tc>
      </w:tr>
      <w:tr>
        <w:tc>
          <w:tcPr>
            <w:tcW w:w="2381" w:type="dxa"/>
          </w:tcPr>
          <w:p>
            <w:pPr>
              <w:pStyle w:val="0"/>
              <w:jc w:val="both"/>
            </w:pPr>
            <w:r>
              <w:rPr>
                <w:sz w:val="20"/>
              </w:rPr>
              <w:t xml:space="preserve">Греческие полисы.</w:t>
            </w:r>
          </w:p>
        </w:tc>
        <w:tc>
          <w:tcPr>
            <w:tcW w:w="6690" w:type="dxa"/>
          </w:tcPr>
          <w:p>
            <w:pPr>
              <w:pStyle w:val="0"/>
              <w:jc w:val="both"/>
            </w:pPr>
            <w:r>
              <w:rPr>
                <w:sz w:val="20"/>
              </w:rPr>
              <w:t xml:space="preserve">Подъем хозяйственной жизни после "темных веков". Развитие земледелия и ремесла. Становление полисов, их политическое устройство. Аристократия и демос. Великая греческая колонизация. Метрополии и колонии.</w:t>
            </w:r>
          </w:p>
          <w:p>
            <w:pPr>
              <w:pStyle w:val="0"/>
              <w:jc w:val="both"/>
            </w:pPr>
            <w:r>
              <w:rPr>
                <w:sz w:val="20"/>
              </w:rPr>
              <w:t xml:space="preserve">Афины: утверждение демократии. Законы Солона. Реформы Клисфена, их значение. Спарта: основные группы населения, политическое устройство.</w:t>
            </w:r>
          </w:p>
          <w:p>
            <w:pPr>
              <w:pStyle w:val="0"/>
              <w:jc w:val="both"/>
            </w:pPr>
            <w:r>
              <w:rPr>
                <w:sz w:val="20"/>
              </w:rPr>
              <w:t xml:space="preserve">Спартанское воспитание.</w:t>
            </w:r>
          </w:p>
          <w:p>
            <w:pPr>
              <w:pStyle w:val="0"/>
              <w:jc w:val="both"/>
            </w:pPr>
            <w:r>
              <w:rPr>
                <w:sz w:val="20"/>
              </w:rPr>
              <w:t xml:space="preserve">Греко-персидские войны. Причины войн. Походы персов на Грецию. Битва при Марафоне, ее значение. Усиление афинского могущества; Фемистокл. Битва при Фермопилах. Захват персами Аттики. Победы греков в Саламинском сражении, при Платеях и Микале. Итоги греко-персидских войн.</w:t>
            </w:r>
          </w:p>
          <w:p>
            <w:pPr>
              <w:pStyle w:val="0"/>
              <w:jc w:val="both"/>
            </w:pPr>
            <w:r>
              <w:rPr>
                <w:sz w:val="20"/>
              </w:rPr>
              <w:t xml:space="preserve">Возвышение Афинского государства. Афины при Перикле. Хозяйственная жизнь. Развитие рабовладения. Пелопоннесская война: причины, участники, итоги. Упадок Эллады.</w:t>
            </w:r>
          </w:p>
        </w:tc>
      </w:tr>
      <w:tr>
        <w:tc>
          <w:tcPr>
            <w:tcW w:w="2381" w:type="dxa"/>
          </w:tcPr>
          <w:p>
            <w:pPr>
              <w:pStyle w:val="0"/>
              <w:jc w:val="both"/>
            </w:pPr>
            <w:r>
              <w:rPr>
                <w:sz w:val="20"/>
              </w:rPr>
              <w:t xml:space="preserve">Культура Древней Греции.</w:t>
            </w:r>
          </w:p>
        </w:tc>
        <w:tc>
          <w:tcPr>
            <w:tcW w:w="6690" w:type="dxa"/>
          </w:tcPr>
          <w:p>
            <w:pPr>
              <w:pStyle w:val="0"/>
              <w:jc w:val="both"/>
            </w:pPr>
            <w:r>
              <w:rPr>
                <w:sz w:val="20"/>
              </w:rPr>
              <w:t xml:space="preserve">Религия древних греков; пантеон богов. Храмы и жрецы. Развитие наук. Греческая философия. Школа образование. Литература. Греческое искусство: архитектура, скульптура. Повседневная жизнь и быт древних греков. Досуг (театр, спортивные состязания). Общегреческие игры в Олимпии.</w:t>
            </w:r>
          </w:p>
        </w:tc>
      </w:tr>
      <w:tr>
        <w:tc>
          <w:tcPr>
            <w:tcW w:w="2381" w:type="dxa"/>
          </w:tcPr>
          <w:p>
            <w:pPr>
              <w:pStyle w:val="0"/>
              <w:jc w:val="both"/>
            </w:pPr>
            <w:r>
              <w:rPr>
                <w:sz w:val="20"/>
              </w:rPr>
              <w:t xml:space="preserve">Македонские завоевания. Эллинизм.</w:t>
            </w:r>
          </w:p>
        </w:tc>
        <w:tc>
          <w:tcPr>
            <w:tcW w:w="6690" w:type="dxa"/>
          </w:tcPr>
          <w:p>
            <w:pPr>
              <w:pStyle w:val="0"/>
              <w:jc w:val="both"/>
            </w:pPr>
            <w:r>
              <w:rPr>
                <w:sz w:val="20"/>
              </w:rPr>
              <w:t xml:space="preserve">Возвышение Македонии. Политика Филиппа II. Главенство Македонии над греческими полисами. Коринфский союз. Александр Македонский и его завоевания на Востоке. Распад державы Александра Македонского. Эллинистические государства Востока. Культура эллинистического мира. Александрия Египетская.</w:t>
            </w:r>
          </w:p>
        </w:tc>
      </w:tr>
      <w:tr>
        <w:tc>
          <w:tcPr>
            <w:tcW w:w="2381" w:type="dxa"/>
          </w:tcPr>
          <w:p>
            <w:pPr>
              <w:pStyle w:val="0"/>
              <w:jc w:val="both"/>
            </w:pPr>
            <w:r>
              <w:rPr>
                <w:sz w:val="20"/>
              </w:rPr>
              <w:t xml:space="preserve">Древний Рим.</w:t>
            </w:r>
          </w:p>
          <w:p>
            <w:pPr>
              <w:pStyle w:val="0"/>
              <w:jc w:val="both"/>
            </w:pPr>
            <w:r>
              <w:rPr>
                <w:sz w:val="20"/>
              </w:rPr>
              <w:t xml:space="preserve">Возникновение Римского государства.</w:t>
            </w:r>
          </w:p>
        </w:tc>
        <w:tc>
          <w:tcPr>
            <w:tcW w:w="6690" w:type="dxa"/>
          </w:tcPr>
          <w:p>
            <w:pPr>
              <w:pStyle w:val="0"/>
              <w:jc w:val="both"/>
            </w:pPr>
            <w:r>
              <w:rPr>
                <w:sz w:val="20"/>
              </w:rPr>
              <w:t xml:space="preserve">Природа и население Апеннинского полуострова в древности. Этрусские города-государства. Наследие этрусков. Легенды об основании Рима. Рим эпохи царей. Республика римских граждан. Патриции и плебеи. Управление и законы. Римское войско. Верования древних римлян. Боги. Жрецы. Завоевание Римом Италии.</w:t>
            </w:r>
          </w:p>
        </w:tc>
      </w:tr>
      <w:tr>
        <w:tc>
          <w:tcPr>
            <w:tcW w:w="2381" w:type="dxa"/>
          </w:tcPr>
          <w:p>
            <w:pPr>
              <w:pStyle w:val="0"/>
              <w:jc w:val="both"/>
            </w:pPr>
            <w:r>
              <w:rPr>
                <w:sz w:val="20"/>
              </w:rPr>
              <w:t xml:space="preserve">Римские завоевания в Средиземноморье.</w:t>
            </w:r>
          </w:p>
        </w:tc>
        <w:tc>
          <w:tcPr>
            <w:tcW w:w="6690" w:type="dxa"/>
          </w:tcPr>
          <w:p>
            <w:pPr>
              <w:pStyle w:val="0"/>
              <w:jc w:val="both"/>
            </w:pPr>
            <w:r>
              <w:rPr>
                <w:sz w:val="20"/>
              </w:rPr>
              <w:t xml:space="preserve">Войны Рима с Карфагеном. Ганнибал; битва при Каннах. Поражение Карфагена. Установление господства Рима в Средиземноморье. Римские провинции.</w:t>
            </w:r>
          </w:p>
        </w:tc>
      </w:tr>
      <w:tr>
        <w:tc>
          <w:tcPr>
            <w:tcW w:w="2381" w:type="dxa"/>
          </w:tcPr>
          <w:p>
            <w:pPr>
              <w:pStyle w:val="0"/>
              <w:jc w:val="both"/>
            </w:pPr>
            <w:r>
              <w:rPr>
                <w:sz w:val="20"/>
              </w:rPr>
              <w:t xml:space="preserve">Поздняя Римская республика. Гражданские войны.</w:t>
            </w:r>
          </w:p>
        </w:tc>
        <w:tc>
          <w:tcPr>
            <w:tcW w:w="6690" w:type="dxa"/>
          </w:tcPr>
          <w:p>
            <w:pPr>
              <w:pStyle w:val="0"/>
              <w:jc w:val="both"/>
            </w:pPr>
            <w:r>
              <w:rPr>
                <w:sz w:val="20"/>
              </w:rPr>
              <w:t xml:space="preserve">Подъем сельского хозяйства. Латифундии. Рабство. Борьба за аграрную реформу. Деятельность братьев Гракхов: проекты реформ, мероприятия, итоги. Гражданская война и установление диктатуры Суллы. Восстание Спартака. Участие армии в гражданских войнах. Первый триумвират. Гай Юлий Цезарь: путь к власти, диктатура. Борьба между наследниками Цезаря. Победа Октавиана.</w:t>
            </w:r>
          </w:p>
        </w:tc>
      </w:tr>
      <w:tr>
        <w:tc>
          <w:tcPr>
            <w:tcW w:w="2381" w:type="dxa"/>
          </w:tcPr>
          <w:p>
            <w:pPr>
              <w:pStyle w:val="0"/>
              <w:jc w:val="both"/>
            </w:pPr>
            <w:r>
              <w:rPr>
                <w:sz w:val="20"/>
              </w:rPr>
              <w:t xml:space="preserve">Расцвет и падение Римской империи.</w:t>
            </w:r>
          </w:p>
        </w:tc>
        <w:tc>
          <w:tcPr>
            <w:tcW w:w="6690" w:type="dxa"/>
          </w:tcPr>
          <w:p>
            <w:pPr>
              <w:pStyle w:val="0"/>
              <w:jc w:val="both"/>
            </w:pPr>
            <w:r>
              <w:rPr>
                <w:sz w:val="20"/>
              </w:rPr>
              <w:t xml:space="preserve">Установление императорской власти. Октавиан Август. Императоры Рима: завоеватели и правители. Римская империя: территория, управление. Римское гражданство. Повседневная жизнь в столице и провинциях. Возникновение и распространение христианства. Император Константин I, перенос столицы в Константинополь. Разделение Римской империи на Западную и Восточную части.</w:t>
            </w:r>
          </w:p>
          <w:p>
            <w:pPr>
              <w:pStyle w:val="0"/>
              <w:jc w:val="both"/>
            </w:pPr>
            <w:r>
              <w:rPr>
                <w:sz w:val="20"/>
              </w:rPr>
              <w:t xml:space="preserve">Начало Великого переселения народов. Рим и варвары. Падение Западной Римской империи.</w:t>
            </w:r>
          </w:p>
        </w:tc>
      </w:tr>
      <w:tr>
        <w:tc>
          <w:tcPr>
            <w:tcW w:w="2381" w:type="dxa"/>
          </w:tcPr>
          <w:p>
            <w:pPr>
              <w:pStyle w:val="0"/>
              <w:jc w:val="both"/>
            </w:pPr>
            <w:r>
              <w:rPr>
                <w:sz w:val="20"/>
              </w:rPr>
              <w:t xml:space="preserve">Культура Древнего Рима.</w:t>
            </w:r>
          </w:p>
        </w:tc>
        <w:tc>
          <w:tcPr>
            <w:tcW w:w="6690" w:type="dxa"/>
          </w:tcPr>
          <w:p>
            <w:pPr>
              <w:pStyle w:val="0"/>
              <w:jc w:val="both"/>
            </w:pPr>
            <w:r>
              <w:rPr>
                <w:sz w:val="20"/>
              </w:rPr>
              <w:t xml:space="preserve">Римская литература, "золотой век" поэзии. Ораторское искусство; Цицерон. Развитие наук. Римские историки. Искусство Древнего Рима: архитектура, скульптура. Пантеон.</w:t>
            </w:r>
          </w:p>
        </w:tc>
      </w:tr>
      <w:tr>
        <w:tc>
          <w:tcPr>
            <w:tcW w:w="2381" w:type="dxa"/>
          </w:tcPr>
          <w:p>
            <w:pPr>
              <w:pStyle w:val="0"/>
              <w:jc w:val="both"/>
            </w:pPr>
            <w:r>
              <w:rPr>
                <w:sz w:val="20"/>
              </w:rPr>
              <w:t xml:space="preserve">Обобщение.</w:t>
            </w:r>
          </w:p>
        </w:tc>
        <w:tc>
          <w:tcPr>
            <w:tcW w:w="6690" w:type="dxa"/>
          </w:tcPr>
          <w:p>
            <w:pPr>
              <w:pStyle w:val="0"/>
              <w:jc w:val="both"/>
            </w:pPr>
            <w:r>
              <w:rPr>
                <w:sz w:val="20"/>
              </w:rPr>
              <w:t xml:space="preserve">Историческое и культурное наследие цивилизаций Древнего мира.</w:t>
            </w:r>
          </w:p>
        </w:tc>
      </w:tr>
    </w:tbl>
    <w:p>
      <w:pPr>
        <w:pStyle w:val="0"/>
        <w:jc w:val="both"/>
      </w:pPr>
      <w:r>
        <w:rPr>
          <w:sz w:val="20"/>
        </w:rPr>
      </w:r>
    </w:p>
    <w:p>
      <w:pPr>
        <w:pStyle w:val="0"/>
        <w:ind w:firstLine="540"/>
        <w:jc w:val="both"/>
      </w:pPr>
      <w:r>
        <w:rPr>
          <w:sz w:val="20"/>
        </w:rPr>
        <w:t xml:space="preserve">92.4. Содержание обучения в 6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81"/>
        <w:gridCol w:w="6690"/>
      </w:tblGrid>
      <w:tr>
        <w:tc>
          <w:tcPr>
            <w:tcW w:w="2381" w:type="dxa"/>
          </w:tcPr>
          <w:p>
            <w:pPr>
              <w:pStyle w:val="0"/>
              <w:jc w:val="both"/>
            </w:pPr>
            <w:r>
              <w:rPr>
                <w:sz w:val="20"/>
              </w:rPr>
              <w:t xml:space="preserve">Всеобщая история. История Средних веков.</w:t>
            </w:r>
          </w:p>
          <w:p>
            <w:pPr>
              <w:pStyle w:val="0"/>
              <w:jc w:val="both"/>
            </w:pPr>
            <w:r>
              <w:rPr>
                <w:sz w:val="20"/>
              </w:rPr>
              <w:t xml:space="preserve">Введение.</w:t>
            </w:r>
          </w:p>
        </w:tc>
        <w:tc>
          <w:tcPr>
            <w:tcW w:w="6690" w:type="dxa"/>
          </w:tcPr>
          <w:p>
            <w:pPr>
              <w:pStyle w:val="0"/>
              <w:jc w:val="both"/>
            </w:pPr>
            <w:r>
              <w:rPr>
                <w:sz w:val="20"/>
              </w:rPr>
              <w:t xml:space="preserve">Средние века: понятие, хронологические рамки и периодизация Средневековья.</w:t>
            </w:r>
          </w:p>
        </w:tc>
      </w:tr>
      <w:tr>
        <w:tc>
          <w:tcPr>
            <w:tcW w:w="2381" w:type="dxa"/>
          </w:tcPr>
          <w:p>
            <w:pPr>
              <w:pStyle w:val="0"/>
              <w:jc w:val="both"/>
            </w:pPr>
            <w:r>
              <w:rPr>
                <w:sz w:val="20"/>
              </w:rPr>
              <w:t xml:space="preserve">Народы Европы в раннее Средневековье.</w:t>
            </w:r>
          </w:p>
        </w:tc>
        <w:tc>
          <w:tcPr>
            <w:tcW w:w="6690" w:type="dxa"/>
          </w:tcPr>
          <w:p>
            <w:pPr>
              <w:pStyle w:val="0"/>
              <w:jc w:val="both"/>
            </w:pPr>
            <w:r>
              <w:rPr>
                <w:sz w:val="20"/>
              </w:rPr>
              <w:t xml:space="preserve">Падение Западной Римской империи и образование варварских королевств. Завоевание франками Галлии. Хлодвиг. Усиление королевской власти. "Салическая правда". Принятие франками христианства.</w:t>
            </w:r>
          </w:p>
          <w:p>
            <w:pPr>
              <w:pStyle w:val="0"/>
              <w:jc w:val="both"/>
            </w:pPr>
            <w:r>
              <w:rPr>
                <w:sz w:val="20"/>
              </w:rPr>
              <w:t xml:space="preserve">Франкское государство в VIII - IX вв. Усиление власти майордомов. Карл Мартелл и его военная реформа. Завоевания Карла Великого. Управление империей. "Каролингское возрождение". Верденский раздел, его причины и значение.</w:t>
            </w:r>
          </w:p>
          <w:p>
            <w:pPr>
              <w:pStyle w:val="0"/>
              <w:jc w:val="both"/>
            </w:pPr>
            <w:r>
              <w:rPr>
                <w:sz w:val="20"/>
              </w:rPr>
              <w:t xml:space="preserve">рождение". Верденский раздел, его причины и значение. Образование государств во Франции, Германии, Италии. Священная Римская империя. Британия и Ирландия в раннее Средневековье. Норманны: общественный строй, завоевания. Ранние славянские государства. Возникновение Венгерского королевства. Христианизация Европы. Светские правители и папы.</w:t>
            </w:r>
          </w:p>
        </w:tc>
      </w:tr>
      <w:tr>
        <w:tc>
          <w:tcPr>
            <w:tcW w:w="2381" w:type="dxa"/>
          </w:tcPr>
          <w:p>
            <w:pPr>
              <w:pStyle w:val="0"/>
              <w:jc w:val="both"/>
            </w:pPr>
            <w:r>
              <w:rPr>
                <w:sz w:val="20"/>
              </w:rPr>
              <w:t xml:space="preserve">Византийская империя в IV - XI вв.</w:t>
            </w:r>
          </w:p>
        </w:tc>
        <w:tc>
          <w:tcPr>
            <w:tcW w:w="6690" w:type="dxa"/>
          </w:tcPr>
          <w:p>
            <w:pPr>
              <w:pStyle w:val="0"/>
              <w:jc w:val="both"/>
            </w:pPr>
            <w:r>
              <w:rPr>
                <w:sz w:val="20"/>
              </w:rPr>
              <w:t xml:space="preserve">Территория, население империи ромеев. Византийские императоры; Юстиниан. Кодификация законов. Внешняя политика Византии. Византия и славяне. Власть императора и церковь. Церковные соборы. Культура Византии. Образование и книжное дело. Художественная культура (архитектура, мозаика, фреска, иконопись).</w:t>
            </w:r>
          </w:p>
        </w:tc>
      </w:tr>
      <w:tr>
        <w:tc>
          <w:tcPr>
            <w:tcW w:w="2381" w:type="dxa"/>
          </w:tcPr>
          <w:p>
            <w:pPr>
              <w:pStyle w:val="0"/>
              <w:jc w:val="both"/>
            </w:pPr>
            <w:r>
              <w:rPr>
                <w:sz w:val="20"/>
              </w:rPr>
              <w:t xml:space="preserve">Арабы в VI - XI вв.</w:t>
            </w:r>
          </w:p>
        </w:tc>
        <w:tc>
          <w:tcPr>
            <w:tcW w:w="6690" w:type="dxa"/>
          </w:tcPr>
          <w:p>
            <w:pPr>
              <w:pStyle w:val="0"/>
              <w:jc w:val="both"/>
            </w:pPr>
            <w:r>
              <w:rPr>
                <w:sz w:val="20"/>
              </w:rPr>
              <w:t xml:space="preserve">Природные условия Аравийского полуострова. Основные занятия арабов. Традиционные верования. Пророк Мухаммад и возникновение ислама. Хиджра. Победа новой веры. Коран. Завоевания арабов. Арабский халифат, его расцвет и распад. Культура исламского мира. Образование и наука. Роль арабского языка. Расцвет литературы и искусства. Архитектура.</w:t>
            </w:r>
          </w:p>
        </w:tc>
      </w:tr>
      <w:tr>
        <w:tc>
          <w:tcPr>
            <w:tcW w:w="2381" w:type="dxa"/>
          </w:tcPr>
          <w:p>
            <w:pPr>
              <w:pStyle w:val="0"/>
              <w:jc w:val="both"/>
            </w:pPr>
            <w:r>
              <w:rPr>
                <w:sz w:val="20"/>
              </w:rPr>
              <w:t xml:space="preserve">Средневековое европейское общество.</w:t>
            </w:r>
          </w:p>
        </w:tc>
        <w:tc>
          <w:tcPr>
            <w:tcW w:w="6690" w:type="dxa"/>
          </w:tcPr>
          <w:p>
            <w:pPr>
              <w:pStyle w:val="0"/>
              <w:jc w:val="both"/>
            </w:pPr>
            <w:r>
              <w:rPr>
                <w:sz w:val="20"/>
              </w:rPr>
              <w:t xml:space="preserve">Аграрное производство. Натуральное хозяйство. Феодальное землевладение. Знать и рыцарство: социальный статус, образ жизни. Замок сеньора. Куртуазная культура. Крестьянство: зависимость от сеньора, повинности, условия жизни. Крестьянская община.</w:t>
            </w:r>
          </w:p>
          <w:p>
            <w:pPr>
              <w:pStyle w:val="0"/>
              <w:jc w:val="both"/>
            </w:pPr>
            <w:r>
              <w:rPr>
                <w:sz w:val="20"/>
              </w:rPr>
              <w:t xml:space="preserve">Города - центры ремесла, торговли, культуры. Население городов. Цехи и гильдии. Городское управление. Борьба городов за самоуправление. Средневековые города-республики. Развитие торговли. Ярмарки. Торговые пути в Средиземноморье и на Балтике. Ганза. Облик средневековых городов. Образ жизни и быт горожан.</w:t>
            </w:r>
          </w:p>
          <w:p>
            <w:pPr>
              <w:pStyle w:val="0"/>
              <w:jc w:val="both"/>
            </w:pPr>
            <w:r>
              <w:rPr>
                <w:sz w:val="20"/>
              </w:rPr>
              <w:t xml:space="preserve">Церковь и духовенство. Разделение христианства на католицизм и православие. Борьба пап за независимость церкви от светской власти. Крестовые походы: цели, участники, итоги. Духовно-рыцарские ордены. Ереси: причины возникновения и распространения. Преследование еретиков.</w:t>
            </w:r>
          </w:p>
        </w:tc>
      </w:tr>
      <w:tr>
        <w:tc>
          <w:tcPr>
            <w:tcW w:w="2381" w:type="dxa"/>
          </w:tcPr>
          <w:p>
            <w:pPr>
              <w:pStyle w:val="0"/>
              <w:jc w:val="both"/>
            </w:pPr>
            <w:r>
              <w:rPr>
                <w:sz w:val="20"/>
              </w:rPr>
              <w:t xml:space="preserve">Государства Европы в XII - XV вв.</w:t>
            </w:r>
          </w:p>
        </w:tc>
        <w:tc>
          <w:tcPr>
            <w:tcW w:w="6690" w:type="dxa"/>
          </w:tcPr>
          <w:p>
            <w:pPr>
              <w:pStyle w:val="0"/>
              <w:jc w:val="both"/>
            </w:pPr>
            <w:r>
              <w:rPr>
                <w:sz w:val="20"/>
              </w:rPr>
              <w:t xml:space="preserve">Усиление королевской власти в странах Западной Европы. Сословно-представительная монархия. Образование централизованных государств в Англии, Франции. Столетняя война; Ж. Д'Арк. Священная Римская империя в XII - XV вв. Польско-литовское государство в XIV - XV вв. Реконкиста и образование централизованных государств на Пиренейском полуострове. Итальянские государства в XII - XV вв. Развитие экономики в европейских странах в период зрелого Средневековья. Обострение социальных противоречий в XIV в. (Жакерия, восстание Уота Тайлера). Гуситское движение в Чехии.</w:t>
            </w:r>
          </w:p>
          <w:p>
            <w:pPr>
              <w:pStyle w:val="0"/>
              <w:jc w:val="both"/>
            </w:pPr>
            <w:r>
              <w:rPr>
                <w:sz w:val="20"/>
              </w:rPr>
              <w:t xml:space="preserve">Византийская империя и славянские государства в XII - XV вв. Экспансия турок-османов. Османские завоевания на Балканах. Падение Константинополя.</w:t>
            </w:r>
          </w:p>
        </w:tc>
      </w:tr>
      <w:tr>
        <w:tc>
          <w:tcPr>
            <w:tcW w:w="2381" w:type="dxa"/>
          </w:tcPr>
          <w:p>
            <w:pPr>
              <w:pStyle w:val="0"/>
              <w:jc w:val="both"/>
            </w:pPr>
            <w:r>
              <w:rPr>
                <w:sz w:val="20"/>
              </w:rPr>
              <w:t xml:space="preserve">Культура средневековой Европы.</w:t>
            </w:r>
          </w:p>
        </w:tc>
        <w:tc>
          <w:tcPr>
            <w:tcW w:w="6690" w:type="dxa"/>
          </w:tcPr>
          <w:p>
            <w:pPr>
              <w:pStyle w:val="0"/>
              <w:jc w:val="both"/>
            </w:pPr>
            <w:r>
              <w:rPr>
                <w:sz w:val="20"/>
              </w:rPr>
              <w:t xml:space="preserve">Представления средневекового человека о мире. Место религии в жизни человека и общества. Образование: школы и университеты. Сословный характер культуры. Средневековый эпос. Рыцарская литература. Городской и крестьянский фольклор. Романский и готический стили в художественной культуре. Развитие знаний о природе и человеке. Гуманизм. Раннее Возрождение: художники и их творения. Изобретение европейского книгопечатания; И. Гутенберг.</w:t>
            </w:r>
          </w:p>
        </w:tc>
      </w:tr>
      <w:tr>
        <w:tc>
          <w:tcPr>
            <w:tcW w:w="2381" w:type="dxa"/>
          </w:tcPr>
          <w:p>
            <w:pPr>
              <w:pStyle w:val="0"/>
              <w:jc w:val="both"/>
            </w:pPr>
            <w:r>
              <w:rPr>
                <w:sz w:val="20"/>
              </w:rPr>
              <w:t xml:space="preserve">Страны Востока в Средние века.</w:t>
            </w:r>
          </w:p>
        </w:tc>
        <w:tc>
          <w:tcPr>
            <w:tcW w:w="6690" w:type="dxa"/>
          </w:tcPr>
          <w:p>
            <w:pPr>
              <w:pStyle w:val="0"/>
              <w:jc w:val="both"/>
            </w:pPr>
            <w:r>
              <w:rPr>
                <w:sz w:val="20"/>
              </w:rPr>
              <w:t xml:space="preserve">Османская империя: завоевания турок-османов (Балканы, падение Византии), управление империей. Положение покоренных народов. Монгольская держава: общественный строй монгольских племен, завоевания Чингисхана и его потомков, управление подчиненными территориями. Китай: империи, правители и подданные, борьба против завоевателей. Япония в Средние века: образование государства, власть императоров и управление сегунов. Индия: раздробленность индийских княжеств, вторжение мусульман. Делийский султанат.</w:t>
            </w:r>
          </w:p>
          <w:p>
            <w:pPr>
              <w:pStyle w:val="0"/>
              <w:jc w:val="both"/>
            </w:pPr>
            <w:r>
              <w:rPr>
                <w:sz w:val="20"/>
              </w:rPr>
              <w:t xml:space="preserve">Культура народов Востока. Литература. Архитектура. Традиционные искусства и ремесла.</w:t>
            </w:r>
          </w:p>
        </w:tc>
      </w:tr>
      <w:tr>
        <w:tc>
          <w:tcPr>
            <w:tcW w:w="2381" w:type="dxa"/>
          </w:tcPr>
          <w:p>
            <w:pPr>
              <w:pStyle w:val="0"/>
              <w:jc w:val="both"/>
            </w:pPr>
            <w:r>
              <w:rPr>
                <w:sz w:val="20"/>
              </w:rPr>
              <w:t xml:space="preserve">Государства доколумбовой Америки в Средние века.</w:t>
            </w:r>
          </w:p>
        </w:tc>
        <w:tc>
          <w:tcPr>
            <w:tcW w:w="6690" w:type="dxa"/>
          </w:tcPr>
          <w:p>
            <w:pPr>
              <w:pStyle w:val="0"/>
              <w:jc w:val="both"/>
            </w:pPr>
            <w:r>
              <w:rPr>
                <w:sz w:val="20"/>
              </w:rPr>
              <w:t xml:space="preserve">Цивилизации майя, ацтеков и инков: общественный строй, религиозные верования, культура. Появление европейских завоевателей.</w:t>
            </w:r>
          </w:p>
        </w:tc>
      </w:tr>
      <w:tr>
        <w:tc>
          <w:tcPr>
            <w:tcW w:w="2381" w:type="dxa"/>
          </w:tcPr>
          <w:p>
            <w:pPr>
              <w:pStyle w:val="0"/>
              <w:jc w:val="both"/>
            </w:pPr>
            <w:r>
              <w:rPr>
                <w:sz w:val="20"/>
              </w:rPr>
              <w:t xml:space="preserve">Обобщение.</w:t>
            </w:r>
          </w:p>
        </w:tc>
        <w:tc>
          <w:tcPr>
            <w:tcW w:w="6690" w:type="dxa"/>
          </w:tcPr>
          <w:p>
            <w:pPr>
              <w:pStyle w:val="0"/>
              <w:jc w:val="both"/>
            </w:pPr>
            <w:r>
              <w:rPr>
                <w:sz w:val="20"/>
              </w:rPr>
              <w:t xml:space="preserve">Историческое и культурное наследие Средних веков.</w:t>
            </w:r>
          </w:p>
        </w:tc>
      </w:tr>
      <w:tr>
        <w:tc>
          <w:tcPr>
            <w:tcW w:w="2381" w:type="dxa"/>
          </w:tcPr>
          <w:p>
            <w:pPr>
              <w:pStyle w:val="0"/>
              <w:jc w:val="both"/>
            </w:pPr>
            <w:r>
              <w:rPr>
                <w:sz w:val="20"/>
              </w:rPr>
              <w:t xml:space="preserve">История России. От Руси к Российскому Государству. Введение.</w:t>
            </w:r>
          </w:p>
        </w:tc>
        <w:tc>
          <w:tcPr>
            <w:tcW w:w="6690" w:type="dxa"/>
          </w:tcPr>
          <w:p>
            <w:pPr>
              <w:pStyle w:val="0"/>
              <w:jc w:val="both"/>
            </w:pPr>
            <w:r>
              <w:rPr>
                <w:sz w:val="20"/>
              </w:rPr>
              <w:t xml:space="preserve">Роль и место России в мировой истории. Проблемы периодизации российской истории. Источники по истории России.</w:t>
            </w:r>
          </w:p>
        </w:tc>
      </w:tr>
      <w:tr>
        <w:tc>
          <w:tcPr>
            <w:tcW w:w="2381" w:type="dxa"/>
          </w:tcPr>
          <w:p>
            <w:pPr>
              <w:pStyle w:val="0"/>
              <w:jc w:val="both"/>
            </w:pPr>
            <w:r>
              <w:rPr>
                <w:sz w:val="20"/>
              </w:rPr>
              <w:t xml:space="preserve">Народы и государства на территории нашей страны в древности. Восточная Европа в середине I тыс. н.э.</w:t>
            </w:r>
          </w:p>
        </w:tc>
        <w:tc>
          <w:tcPr>
            <w:tcW w:w="6690" w:type="dxa"/>
          </w:tcPr>
          <w:p>
            <w:pPr>
              <w:pStyle w:val="0"/>
              <w:jc w:val="both"/>
            </w:pPr>
            <w:r>
              <w:rPr>
                <w:sz w:val="20"/>
              </w:rPr>
              <w:t xml:space="preserve">Заселение территории нашей страны человеком. Палеолитическое искусство. Петроглифы Беломорья и Онежского озера. Особенности перехода от присваивающего хозяйства к производящему. Ареалы древнейшего земледелия и скотоводства; появление металлических орудий и их влияние на первобытное общество; центры древнейшей металлургии. Кочевые общества евразийских степей в эпоху бронзы и раннем железном веке. Степь и ее роль в распространении культурных взаимовлияний. Появление первого в мире колесного транспорта. Народы, проживавшие на этой территории до середины I тысячелетия до н.э. Скифы и скифская культура. Античные города-государства Северного Причерноморья. Боспорское царство. Пантикапей. Античный Херсонес. Скифское царство в Крыму; Дербент.</w:t>
            </w:r>
          </w:p>
          <w:p>
            <w:pPr>
              <w:pStyle w:val="0"/>
              <w:jc w:val="both"/>
            </w:pPr>
            <w:r>
              <w:rPr>
                <w:sz w:val="20"/>
              </w:rPr>
              <w:t xml:space="preserve">Великое переселение народов. Миграция готов. Нашествие гуннов. Вопрос о славянской прародине и происхождении славян. Расселение славян, их разделение на три ветви - восточных, западных и южных. Славянские общности Восточной Европы. Их соседи - балты и финно-угры. Хозяйство восточных славян, их общественный строй и политическая организация. Возникновение княжеской власти. Традиционные верования.</w:t>
            </w:r>
          </w:p>
          <w:p>
            <w:pPr>
              <w:pStyle w:val="0"/>
              <w:jc w:val="both"/>
            </w:pPr>
            <w:r>
              <w:rPr>
                <w:sz w:val="20"/>
              </w:rPr>
              <w:t xml:space="preserve">Страны и народы Восточной Европы, Сибири и Дальнего Востока. Тюркский каганат. Хазарский каганат. Волжская Булгария.</w:t>
            </w:r>
          </w:p>
        </w:tc>
      </w:tr>
      <w:tr>
        <w:tc>
          <w:tcPr>
            <w:tcW w:w="2381" w:type="dxa"/>
          </w:tcPr>
          <w:p>
            <w:pPr>
              <w:pStyle w:val="0"/>
              <w:jc w:val="both"/>
            </w:pPr>
            <w:r>
              <w:rPr>
                <w:sz w:val="20"/>
              </w:rPr>
              <w:t xml:space="preserve">Русь в IX - начале XII в. Образование государства Русь.</w:t>
            </w:r>
          </w:p>
        </w:tc>
        <w:tc>
          <w:tcPr>
            <w:tcW w:w="6690" w:type="dxa"/>
          </w:tcPr>
          <w:p>
            <w:pPr>
              <w:pStyle w:val="0"/>
              <w:jc w:val="both"/>
            </w:pPr>
            <w:r>
              <w:rPr>
                <w:sz w:val="20"/>
              </w:rPr>
              <w:t xml:space="preserve">Исторические условия складывания русской государственности: природно-климатический фактор и политические процессы в Европе в конце I тыс. н.э. Формирование новой политической и этнической карты континента.</w:t>
            </w:r>
          </w:p>
          <w:p>
            <w:pPr>
              <w:pStyle w:val="0"/>
              <w:jc w:val="both"/>
            </w:pPr>
            <w:r>
              <w:rPr>
                <w:sz w:val="20"/>
              </w:rPr>
              <w:t xml:space="preserve">Первые известия о Руси. Проблема образования государства Русь. Скандинавы на Руси. Начало династии Рюриковичей.</w:t>
            </w:r>
          </w:p>
          <w:p>
            <w:pPr>
              <w:pStyle w:val="0"/>
              <w:jc w:val="both"/>
            </w:pPr>
            <w:r>
              <w:rPr>
                <w:sz w:val="20"/>
              </w:rPr>
              <w:t xml:space="preserve">Формирование территории государства Русь. Дань и полюдье. Первые русские князья. Отношения с Византийской империей, странами Центральной, Западной и Северной Европы, кочевниками европейских степей. Русь в международной торговле. Путь из варяг в греки. Волжский торговый путь. Языческий пантеон.</w:t>
            </w:r>
          </w:p>
          <w:p>
            <w:pPr>
              <w:pStyle w:val="0"/>
              <w:jc w:val="both"/>
            </w:pPr>
            <w:r>
              <w:rPr>
                <w:sz w:val="20"/>
              </w:rPr>
              <w:t xml:space="preserve">Принятие христианства и его значение. Византийское наследие на Руси.</w:t>
            </w:r>
          </w:p>
        </w:tc>
      </w:tr>
      <w:tr>
        <w:tc>
          <w:tcPr>
            <w:tcW w:w="2381" w:type="dxa"/>
          </w:tcPr>
          <w:p>
            <w:pPr>
              <w:pStyle w:val="0"/>
              <w:jc w:val="both"/>
            </w:pPr>
            <w:r>
              <w:rPr>
                <w:sz w:val="20"/>
              </w:rPr>
              <w:t xml:space="preserve">Русь в конце X - начале XII в.</w:t>
            </w:r>
          </w:p>
        </w:tc>
        <w:tc>
          <w:tcPr>
            <w:tcW w:w="6690" w:type="dxa"/>
          </w:tcPr>
          <w:p>
            <w:pPr>
              <w:pStyle w:val="0"/>
              <w:jc w:val="both"/>
            </w:pPr>
            <w:r>
              <w:rPr>
                <w:sz w:val="20"/>
              </w:rPr>
              <w:t xml:space="preserve">Территория и население государства Русь и (или) Русская земля. Крупнейшие города Руси. Новгород как центр освоения Севера Восточной Европы, колонизация Русской равнины. Территориальнополитическая структура Руси, волости. Органы власти: князь, посадник, тысяцкий, вече. Внутриполитическое развитие. Борьба за власть между сыновьями Владимира Святого. Ярослав Мудрый. Русь при Ярославичах. Владимир Мономах. Русская церковь.</w:t>
            </w:r>
          </w:p>
          <w:p>
            <w:pPr>
              <w:pStyle w:val="0"/>
              <w:jc w:val="both"/>
            </w:pPr>
            <w:r>
              <w:rPr>
                <w:sz w:val="20"/>
              </w:rPr>
              <w:t xml:space="preserve">Общественный строй Руси: дискуссии в исторической науке. Князья, дружина. Духовенство. Городское население. Купцы. Категории рядового и зависимого населения. Древнерусское право: Русская Правда; церковные уставы.</w:t>
            </w:r>
          </w:p>
          <w:p>
            <w:pPr>
              <w:pStyle w:val="0"/>
              <w:jc w:val="both"/>
            </w:pPr>
            <w:r>
              <w:rPr>
                <w:sz w:val="20"/>
              </w:rPr>
              <w:t xml:space="preserve">Русь в социально-политическом контексте Евразии. Внешняя политика и международные связи: отношения с Византией, печенегами, половцами (Дешт-и-Кипчак). Отношения со странами Центральной, Западной и Северной Европы. Херсонес в культурных контактах Руси и Византии.</w:t>
            </w:r>
          </w:p>
        </w:tc>
      </w:tr>
      <w:tr>
        <w:tc>
          <w:tcPr>
            <w:tcW w:w="2381" w:type="dxa"/>
          </w:tcPr>
          <w:p>
            <w:pPr>
              <w:pStyle w:val="0"/>
              <w:jc w:val="both"/>
            </w:pPr>
            <w:r>
              <w:rPr>
                <w:sz w:val="20"/>
              </w:rPr>
              <w:t xml:space="preserve">Культурное пространство.</w:t>
            </w:r>
          </w:p>
        </w:tc>
        <w:tc>
          <w:tcPr>
            <w:tcW w:w="6690" w:type="dxa"/>
          </w:tcPr>
          <w:p>
            <w:pPr>
              <w:pStyle w:val="0"/>
              <w:jc w:val="both"/>
            </w:pPr>
            <w:r>
              <w:rPr>
                <w:sz w:val="20"/>
              </w:rPr>
              <w:t xml:space="preserve">Русь в общеевропейском культурном контексте. Картина мира средневекового человека. Повседневная жизнь, сельский и городской быт. Положение женщины. Дети и их воспитание. Календарь и хронология.</w:t>
            </w:r>
          </w:p>
          <w:p>
            <w:pPr>
              <w:pStyle w:val="0"/>
              <w:jc w:val="both"/>
            </w:pPr>
            <w:r>
              <w:rPr>
                <w:sz w:val="20"/>
              </w:rPr>
              <w:t xml:space="preserve">Культура Руси. Формирование единого культурного пространства. Кирилло-мефодиевская традиция на Руси. Письменность. Распространение грамотности, берестяные грамоты. "Новгородская псалтирь". "Остромирово Евангелие". Появление древнерусской литературы. "Слово о Законе и Благодати". Произведения летописного жанра. "Повесть временных лет". Первые русские жития. Произведения Владимира Мономаха. Иконопись. Искусство книги. Архитектура. Начало храмового строительства: Десятинная церковь, София Киевская, София Новгородская. Материальная культура. Ремесло. Военное дело и оружие.</w:t>
            </w:r>
          </w:p>
        </w:tc>
      </w:tr>
      <w:tr>
        <w:tc>
          <w:tcPr>
            <w:tcW w:w="2381" w:type="dxa"/>
          </w:tcPr>
          <w:p>
            <w:pPr>
              <w:pStyle w:val="0"/>
              <w:jc w:val="both"/>
            </w:pPr>
            <w:r>
              <w:rPr>
                <w:sz w:val="20"/>
              </w:rPr>
              <w:t xml:space="preserve">Русь в середине XII - начале XIII вв.</w:t>
            </w:r>
          </w:p>
        </w:tc>
        <w:tc>
          <w:tcPr>
            <w:tcW w:w="6690" w:type="dxa"/>
          </w:tcPr>
          <w:p>
            <w:pPr>
              <w:pStyle w:val="0"/>
              <w:jc w:val="both"/>
            </w:pPr>
            <w:r>
              <w:rPr>
                <w:sz w:val="20"/>
              </w:rPr>
              <w:t xml:space="preserve">Формирование системы земель - самостоятельных государств. Важнейшие земли, управляемые ветвями княжеского рода Рюриковичей: Черниговская, Смоленская, Галицкая, Волынская, Суздальская. Земли, имевшие особый статус: Киевская и Новгородская. Эволюция общественного строя и права. Внешняя политика русских земель.</w:t>
            </w:r>
          </w:p>
          <w:p>
            <w:pPr>
              <w:pStyle w:val="0"/>
              <w:jc w:val="both"/>
            </w:pPr>
            <w:r>
              <w:rPr>
                <w:sz w:val="20"/>
              </w:rPr>
              <w:t xml:space="preserve">Формирование региональных центров культуры: летописание и памятники литературы: Киево-Печерский патерик, моление Даниила Заточника, "Слово о полку Игореве". Белокаменные храмы Северо-Восточной Руси: Успенский собор во Владимире, церковь Покрова на Нерли, Георгиевский собор Юрьева-Польского.</w:t>
            </w:r>
          </w:p>
        </w:tc>
      </w:tr>
      <w:tr>
        <w:tc>
          <w:tcPr>
            <w:tcW w:w="2381" w:type="dxa"/>
          </w:tcPr>
          <w:p>
            <w:pPr>
              <w:pStyle w:val="0"/>
              <w:jc w:val="both"/>
            </w:pPr>
            <w:r>
              <w:rPr>
                <w:sz w:val="20"/>
              </w:rPr>
              <w:t xml:space="preserve">Русские земли и их соседи в середине XIII - XIV вв.</w:t>
            </w:r>
          </w:p>
        </w:tc>
        <w:tc>
          <w:tcPr>
            <w:tcW w:w="6690" w:type="dxa"/>
          </w:tcPr>
          <w:p>
            <w:pPr>
              <w:pStyle w:val="0"/>
              <w:jc w:val="both"/>
            </w:pPr>
            <w:r>
              <w:rPr>
                <w:sz w:val="20"/>
              </w:rPr>
              <w:t xml:space="preserve">Возникновение Монгольской империи. Завоевания Чингисхана и его потомков. Походы Батыя на Восточную Европу. Возникновение Золотой орды. Судьбы русских земель после монгольского нашествия. Система зависимости русских земель от ордынских ханов (т.н. ордынское иго).</w:t>
            </w:r>
          </w:p>
          <w:p>
            <w:pPr>
              <w:pStyle w:val="0"/>
              <w:jc w:val="both"/>
            </w:pPr>
            <w:r>
              <w:rPr>
                <w:sz w:val="20"/>
              </w:rPr>
              <w:t xml:space="preserve">Южные и западные русские земли. Возникновение Литовского государства и включение в его состав части русских земель. Северо-западные земли: Новгородская и Псковская. Политический строй Новгорода и Пскова. Роль вече и князя. Новгород и немецкая Ганза.</w:t>
            </w:r>
          </w:p>
          <w:p>
            <w:pPr>
              <w:pStyle w:val="0"/>
              <w:jc w:val="both"/>
            </w:pPr>
            <w:r>
              <w:rPr>
                <w:sz w:val="20"/>
              </w:rPr>
              <w:t xml:space="preserve">Ордена крестоносцев и борьба с их экспансией на западных границах Руси. Александр Невский: его взаимоотношения с Ордой. Княжества Северо-Восточной Руси. Борьба за великое княжение Владимирское. Противостояние Твери и Москвы. Усиление Московского княжества. Дмитрий Донской. Куликовская битва. Закрепление первенствующего положения московских князей.</w:t>
            </w:r>
          </w:p>
          <w:p>
            <w:pPr>
              <w:pStyle w:val="0"/>
              <w:jc w:val="both"/>
            </w:pPr>
            <w:r>
              <w:rPr>
                <w:sz w:val="20"/>
              </w:rPr>
              <w:t xml:space="preserve">Перенос митрополичьей кафедры в Москву. Роль православной церкви в ордынский период русской истории. Святитель Алексий Московский и преподобный Сергий Радонежский.</w:t>
            </w:r>
          </w:p>
        </w:tc>
      </w:tr>
      <w:tr>
        <w:tc>
          <w:tcPr>
            <w:tcW w:w="2381" w:type="dxa"/>
          </w:tcPr>
          <w:p>
            <w:pPr>
              <w:pStyle w:val="0"/>
              <w:jc w:val="both"/>
            </w:pPr>
            <w:r>
              <w:rPr>
                <w:sz w:val="20"/>
              </w:rPr>
              <w:t xml:space="preserve">Народы и государства степной зоны Восточной Европы и Сибири в XII - XV вв.</w:t>
            </w:r>
          </w:p>
        </w:tc>
        <w:tc>
          <w:tcPr>
            <w:tcW w:w="6690" w:type="dxa"/>
          </w:tcPr>
          <w:p>
            <w:pPr>
              <w:pStyle w:val="0"/>
              <w:jc w:val="both"/>
            </w:pPr>
            <w:r>
              <w:rPr>
                <w:sz w:val="20"/>
              </w:rPr>
              <w:t xml:space="preserve">Золотая орда: государственный строй, население, экономика, культура. Города и кочевые степи. Принятие ислама. Ослабление государства во второй половине XIV в., нашествие Тимура.</w:t>
            </w:r>
          </w:p>
          <w:p>
            <w:pPr>
              <w:pStyle w:val="0"/>
              <w:jc w:val="both"/>
            </w:pPr>
            <w:r>
              <w:rPr>
                <w:sz w:val="20"/>
              </w:rPr>
              <w:t xml:space="preserve">Распад Золотой орды, образование татарских ханств. Казанское ханство. Сибирское ханство. Астраханское ханство. Ногайская орда. Крымское ханство. Ногайская Орда. Касимовское ханство. Народы Северного Кавказа. Итальянские фактории Причерноморья (Каффа, Тана, Солдайя и другие) и их роль в системе торговых и политических связей Руси с Западом и Востоком.</w:t>
            </w:r>
          </w:p>
        </w:tc>
      </w:tr>
      <w:tr>
        <w:tc>
          <w:tcPr>
            <w:tcW w:w="2381" w:type="dxa"/>
          </w:tcPr>
          <w:p>
            <w:pPr>
              <w:pStyle w:val="0"/>
              <w:jc w:val="both"/>
            </w:pPr>
            <w:r>
              <w:rPr>
                <w:sz w:val="20"/>
              </w:rPr>
              <w:t xml:space="preserve">Культурное пространство.</w:t>
            </w:r>
          </w:p>
        </w:tc>
        <w:tc>
          <w:tcPr>
            <w:tcW w:w="6690" w:type="dxa"/>
          </w:tcPr>
          <w:p>
            <w:pPr>
              <w:pStyle w:val="0"/>
              <w:jc w:val="both"/>
            </w:pPr>
            <w:r>
              <w:rPr>
                <w:sz w:val="20"/>
              </w:rPr>
              <w:t xml:space="preserve">Изменения в представлениях о картине мира в Евразии в связи с завершением монгольских завоеваний. Культурное взаимодействие цивилизаций. Межкультурные связи и коммуникации (взаимодействие и взаимовлияние русской культуры и культур народов Евразии). Летописание. Литературные памятники Куликовского цикла. Жития. Епифаний Премудрый. Архитектура. Изобразительное искусство. Феофан Грек. Андрей Рублев.</w:t>
            </w:r>
          </w:p>
        </w:tc>
      </w:tr>
      <w:tr>
        <w:tc>
          <w:tcPr>
            <w:tcW w:w="2381" w:type="dxa"/>
          </w:tcPr>
          <w:p>
            <w:pPr>
              <w:pStyle w:val="0"/>
              <w:jc w:val="both"/>
            </w:pPr>
            <w:r>
              <w:rPr>
                <w:sz w:val="20"/>
              </w:rPr>
              <w:t xml:space="preserve">Формирование единого Русского государства в XV веке.</w:t>
            </w:r>
          </w:p>
        </w:tc>
        <w:tc>
          <w:tcPr>
            <w:tcW w:w="6690" w:type="dxa"/>
          </w:tcPr>
          <w:p>
            <w:pPr>
              <w:pStyle w:val="0"/>
              <w:jc w:val="both"/>
            </w:pPr>
            <w:r>
              <w:rPr>
                <w:sz w:val="20"/>
              </w:rPr>
              <w:t xml:space="preserve">Борьба за русские земли между Литовским и Московским государствами. Объединение русских земель вокруг Москвы. Междоусобная война в Московском княжестве второй четверти XV в. Василий Темный. Новгород и Псков в XV в.: политический строй, отношения с Москвой, Ливонским орденом, Ганзой, Великим княжеством Литовским. Падение Византии и рост церковно-политической роли Москвы в православном мире. Теория "Москва - третий Рим". Иван III. Присоединение Новгорода и Твери. Ликвидация зависимости от Орды. Расширение международных связей Московского государства. Принятие общерусского Судебника. Формирование аппарата управления единого государства. Перемены в устройстве двора великого князя: новая государственная символика; царский титул и регалии; дворцовое и церковное строительство. Московский Кремль.</w:t>
            </w:r>
          </w:p>
        </w:tc>
      </w:tr>
      <w:tr>
        <w:tc>
          <w:tcPr>
            <w:tcW w:w="2381" w:type="dxa"/>
          </w:tcPr>
          <w:p>
            <w:pPr>
              <w:pStyle w:val="0"/>
              <w:jc w:val="both"/>
            </w:pPr>
            <w:r>
              <w:rPr>
                <w:sz w:val="20"/>
              </w:rPr>
              <w:t xml:space="preserve">Культурное пространство.</w:t>
            </w:r>
          </w:p>
        </w:tc>
        <w:tc>
          <w:tcPr>
            <w:tcW w:w="6690" w:type="dxa"/>
          </w:tcPr>
          <w:p>
            <w:pPr>
              <w:pStyle w:val="0"/>
              <w:jc w:val="both"/>
            </w:pPr>
            <w:r>
              <w:rPr>
                <w:sz w:val="20"/>
              </w:rPr>
              <w:t xml:space="preserve">Изменения восприятия мира. Сакрализация великокняжеской власти. Флорентийская уния. Установление автокефалии русской церкви. Внутрицерковная борьба (иосифляне и нестяжатели, ереси). Ереси. Геннадиевская Библия. Развитие культуры единого Русского государства. Летописание: общерусское и региональное. Житийная литература. "Хождение за три моря" Афанасия Никитина. Архитектура. Русская икона как феномен мирового искусства. Повседневная жизнь горожан и сельских жителей в древнерусский и раннемосковский периоды.</w:t>
            </w:r>
          </w:p>
        </w:tc>
      </w:tr>
      <w:tr>
        <w:tc>
          <w:tcPr>
            <w:tcW w:w="2381" w:type="dxa"/>
          </w:tcPr>
          <w:p>
            <w:pPr>
              <w:pStyle w:val="0"/>
              <w:jc w:val="both"/>
            </w:pPr>
            <w:r>
              <w:rPr>
                <w:sz w:val="20"/>
              </w:rPr>
              <w:t xml:space="preserve">Обобщение.</w:t>
            </w:r>
          </w:p>
        </w:tc>
        <w:tc>
          <w:tcPr>
            <w:tcW w:w="6690" w:type="dxa"/>
          </w:tcPr>
          <w:p>
            <w:pPr>
              <w:pStyle w:val="0"/>
              <w:jc w:val="both"/>
            </w:pPr>
            <w:r>
              <w:rPr>
                <w:sz w:val="20"/>
              </w:rPr>
              <w:t xml:space="preserve">Наш край с древнейших времен до конца XV в.</w:t>
            </w:r>
          </w:p>
        </w:tc>
      </w:tr>
    </w:tbl>
    <w:p>
      <w:pPr>
        <w:pStyle w:val="0"/>
        <w:jc w:val="both"/>
      </w:pPr>
      <w:r>
        <w:rPr>
          <w:sz w:val="20"/>
        </w:rPr>
      </w:r>
    </w:p>
    <w:p>
      <w:pPr>
        <w:pStyle w:val="0"/>
        <w:ind w:firstLine="540"/>
        <w:jc w:val="both"/>
      </w:pPr>
      <w:r>
        <w:rPr>
          <w:sz w:val="20"/>
        </w:rPr>
        <w:t xml:space="preserve">92.5. Содержание обучения в 7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81"/>
        <w:gridCol w:w="6690"/>
      </w:tblGrid>
      <w:tr>
        <w:tc>
          <w:tcPr>
            <w:tcW w:w="2381" w:type="dxa"/>
          </w:tcPr>
          <w:p>
            <w:pPr>
              <w:pStyle w:val="0"/>
              <w:jc w:val="both"/>
            </w:pPr>
            <w:r>
              <w:rPr>
                <w:sz w:val="20"/>
              </w:rPr>
              <w:t xml:space="preserve">Всеобщая история. История Нового времени. Конец XV - XVII вв.</w:t>
            </w:r>
          </w:p>
          <w:p>
            <w:pPr>
              <w:pStyle w:val="0"/>
              <w:jc w:val="both"/>
            </w:pPr>
            <w:r>
              <w:rPr>
                <w:sz w:val="20"/>
              </w:rPr>
              <w:t xml:space="preserve">Введение.</w:t>
            </w:r>
          </w:p>
        </w:tc>
        <w:tc>
          <w:tcPr>
            <w:tcW w:w="6690" w:type="dxa"/>
          </w:tcPr>
          <w:p>
            <w:pPr>
              <w:pStyle w:val="0"/>
              <w:jc w:val="both"/>
            </w:pPr>
            <w:r>
              <w:rPr>
                <w:sz w:val="20"/>
              </w:rPr>
              <w:t xml:space="preserve">Понятие "Новое время". Хронологические рамки и периодизация истории Нового времени.</w:t>
            </w:r>
          </w:p>
        </w:tc>
      </w:tr>
      <w:tr>
        <w:tc>
          <w:tcPr>
            <w:tcW w:w="2381" w:type="dxa"/>
          </w:tcPr>
          <w:p>
            <w:pPr>
              <w:pStyle w:val="0"/>
              <w:jc w:val="both"/>
            </w:pPr>
            <w:r>
              <w:rPr>
                <w:sz w:val="20"/>
              </w:rPr>
              <w:t xml:space="preserve">Великие географические открытия.</w:t>
            </w:r>
          </w:p>
        </w:tc>
        <w:tc>
          <w:tcPr>
            <w:tcW w:w="6690" w:type="dxa"/>
          </w:tcPr>
          <w:p>
            <w:pPr>
              <w:pStyle w:val="0"/>
              <w:jc w:val="both"/>
            </w:pPr>
            <w:r>
              <w:rPr>
                <w:sz w:val="20"/>
              </w:rPr>
              <w:t xml:space="preserve">Предпосылки Великих географических открытий. Поиски европейцами морских путей в страны Востока. Экспедиции Колумба. Тордесильясский договор 1494 г. Открытие Васко да Гамой морского пути в Индию. Кругосветное плавание Магеллана. Плавания Тасмана и открытие Австралии. Завоевания конкистадоров в Центральной и Южной Америке (Ф. Кортес, Ф. Писарро). Европейцы в Северной Америке. Поиски северо-восточного морского пути в Китай и Индию. Политические, экономические и культурные последствия Великих географических открытий конца XV - XVI вв.</w:t>
            </w:r>
          </w:p>
        </w:tc>
      </w:tr>
      <w:tr>
        <w:tc>
          <w:tcPr>
            <w:tcW w:w="2381" w:type="dxa"/>
          </w:tcPr>
          <w:p>
            <w:pPr>
              <w:pStyle w:val="0"/>
              <w:jc w:val="both"/>
            </w:pPr>
            <w:r>
              <w:rPr>
                <w:sz w:val="20"/>
              </w:rPr>
              <w:t xml:space="preserve">Изменения в европейском обществе в XVI - XVII вв.</w:t>
            </w:r>
          </w:p>
        </w:tc>
        <w:tc>
          <w:tcPr>
            <w:tcW w:w="6690" w:type="dxa"/>
          </w:tcPr>
          <w:p>
            <w:pPr>
              <w:pStyle w:val="0"/>
              <w:jc w:val="both"/>
            </w:pPr>
            <w:r>
              <w:rPr>
                <w:sz w:val="20"/>
              </w:rPr>
              <w:t xml:space="preserve">Развитие техники, горного дела, производства металлов. Появление мануфактур. Возникновение капиталистических отношений. Распространение наемного труда в деревне. Расширение внутреннего и мирового рынков. Изменения в сословной структуре общества, появление новых социальных групп. Повседневная жизнь обитателей городов и деревень.</w:t>
            </w:r>
          </w:p>
        </w:tc>
      </w:tr>
      <w:tr>
        <w:tc>
          <w:tcPr>
            <w:tcW w:w="2381" w:type="dxa"/>
          </w:tcPr>
          <w:p>
            <w:pPr>
              <w:pStyle w:val="0"/>
              <w:jc w:val="both"/>
            </w:pPr>
            <w:r>
              <w:rPr>
                <w:sz w:val="20"/>
              </w:rPr>
              <w:t xml:space="preserve">Реформация и контрреформация в Европе.</w:t>
            </w:r>
          </w:p>
        </w:tc>
        <w:tc>
          <w:tcPr>
            <w:tcW w:w="6690" w:type="dxa"/>
          </w:tcPr>
          <w:p>
            <w:pPr>
              <w:pStyle w:val="0"/>
              <w:jc w:val="both"/>
            </w:pPr>
            <w:r>
              <w:rPr>
                <w:sz w:val="20"/>
              </w:rPr>
              <w:t xml:space="preserve">Причины Реформации. Начало Реформации в Германии; М. Лютер. Развертывание Реформации и Крестьянская война в Германии. Распространение протестантизма в Европе. Кальвиницизм. Религиозные войны. Борьба католической церкви против реформационного движения. Контрреформация. Инквизиция.</w:t>
            </w:r>
          </w:p>
        </w:tc>
      </w:tr>
      <w:tr>
        <w:tc>
          <w:tcPr>
            <w:tcW w:w="2381" w:type="dxa"/>
          </w:tcPr>
          <w:p>
            <w:pPr>
              <w:pStyle w:val="0"/>
              <w:jc w:val="both"/>
            </w:pPr>
            <w:r>
              <w:rPr>
                <w:sz w:val="20"/>
              </w:rPr>
              <w:t xml:space="preserve">Государства Европы в XVI - XVII вв.</w:t>
            </w:r>
          </w:p>
        </w:tc>
        <w:tc>
          <w:tcPr>
            <w:tcW w:w="6690" w:type="dxa"/>
          </w:tcPr>
          <w:p>
            <w:pPr>
              <w:pStyle w:val="0"/>
              <w:jc w:val="both"/>
            </w:pPr>
            <w:r>
              <w:rPr>
                <w:sz w:val="20"/>
              </w:rPr>
              <w:t xml:space="preserve">Абсолютизм и сословное представительство. Преодоление раздробленности. Борьба за колониальные владения. Начало формирования колониальных империй.</w:t>
            </w:r>
          </w:p>
          <w:p>
            <w:pPr>
              <w:pStyle w:val="0"/>
              <w:jc w:val="both"/>
            </w:pPr>
            <w:r>
              <w:rPr>
                <w:sz w:val="20"/>
              </w:rPr>
              <w:t xml:space="preserve">Испания под властью потомков католических королей. Внутренняя и внешняя политика испанских Габсбургов. Национально-освободительное движение в Нидерландах: цели, участники, формы борьбы. Итоги и значение Нидерландской революции.</w:t>
            </w:r>
          </w:p>
          <w:p>
            <w:pPr>
              <w:pStyle w:val="0"/>
              <w:jc w:val="both"/>
            </w:pPr>
            <w:r>
              <w:rPr>
                <w:sz w:val="20"/>
              </w:rPr>
              <w:t xml:space="preserve">Франция: путь к абсолютизму. Королевская власть и централизация управления страной. Католики и гугеноты. Религиозные войны. Генрих IV. Нантский эдикт 1598 г. Людовик XIII и кардинал Ришелье. Фронда. Французский абсолютизм при Людовике XIV.</w:t>
            </w:r>
          </w:p>
          <w:p>
            <w:pPr>
              <w:pStyle w:val="0"/>
              <w:jc w:val="both"/>
            </w:pPr>
            <w:r>
              <w:rPr>
                <w:sz w:val="20"/>
              </w:rPr>
              <w:t xml:space="preserve">Англия. Развитие капиталистического предпринимательства в городах и деревнях. Огораживания. Укрепление королевской власти при Тюдорах. Генрих VIII и королевская реформация. "Золотой век" Елизаветы I.</w:t>
            </w:r>
          </w:p>
          <w:p>
            <w:pPr>
              <w:pStyle w:val="0"/>
              <w:jc w:val="both"/>
            </w:pPr>
            <w:r>
              <w:rPr>
                <w:sz w:val="20"/>
              </w:rPr>
              <w:t xml:space="preserve">Английская революция середины XVII в. Причины, участники, этапы революции. Размежевание в революционном лагере. О. Кромвель. Итоги и значение революции. Реставрация Стюартов. Славная революция. Становление английской парламентской монархии.</w:t>
            </w:r>
          </w:p>
          <w:p>
            <w:pPr>
              <w:pStyle w:val="0"/>
              <w:jc w:val="both"/>
            </w:pPr>
            <w:r>
              <w:rPr>
                <w:sz w:val="20"/>
              </w:rPr>
              <w:t xml:space="preserve">Страны Центральной, Южной и Юго-Восточной Европы. В мире империй и вне его. Германские государства. Итальянские земли. Положение славянских народов. Образование Речи Посполитой. Международные отношения в XVI - XVII вв.</w:t>
            </w:r>
          </w:p>
          <w:p>
            <w:pPr>
              <w:pStyle w:val="0"/>
              <w:jc w:val="both"/>
            </w:pPr>
            <w:r>
              <w:rPr>
                <w:sz w:val="20"/>
              </w:rPr>
              <w:t xml:space="preserve">Борьба за первенство, военные конфликты между европейскими державами. Столкновение интересов в приобретении колониальных владений и господстве на торговых путях. Противостояние османской экспансии в Европе. Образование державы австрийских Габсбургов. Тридцатилетняя война; Вестфальский мир.</w:t>
            </w:r>
          </w:p>
        </w:tc>
      </w:tr>
      <w:tr>
        <w:tc>
          <w:tcPr>
            <w:tcW w:w="2381" w:type="dxa"/>
          </w:tcPr>
          <w:p>
            <w:pPr>
              <w:pStyle w:val="0"/>
              <w:jc w:val="both"/>
            </w:pPr>
            <w:r>
              <w:rPr>
                <w:sz w:val="20"/>
              </w:rPr>
              <w:t xml:space="preserve">Европейская культура в раннее Новое время.</w:t>
            </w:r>
          </w:p>
        </w:tc>
        <w:tc>
          <w:tcPr>
            <w:tcW w:w="6690" w:type="dxa"/>
          </w:tcPr>
          <w:p>
            <w:pPr>
              <w:pStyle w:val="0"/>
              <w:jc w:val="both"/>
            </w:pPr>
            <w:r>
              <w:rPr>
                <w:sz w:val="20"/>
              </w:rPr>
              <w:t xml:space="preserve">Высокое Возрождение в Италии: художники и их произведения. Северное Возрождение. Мир человека в литературе раннего Нового времени. М. Сервантес. У. Шекспир. Стили художественной культуры (барокко, классицизм). Французский театр эпохи классицизма. Развитие науки: переворот в естествознании, возникновение новой картины мира. Выдающиеся ученые и их открытия (Н. Коперник, И. Ньютон). Утверждение рационализма.</w:t>
            </w:r>
          </w:p>
        </w:tc>
      </w:tr>
      <w:tr>
        <w:tc>
          <w:tcPr>
            <w:tcW w:w="2381" w:type="dxa"/>
          </w:tcPr>
          <w:p>
            <w:pPr>
              <w:pStyle w:val="0"/>
              <w:jc w:val="both"/>
            </w:pPr>
            <w:r>
              <w:rPr>
                <w:sz w:val="20"/>
              </w:rPr>
              <w:t xml:space="preserve">Страны Востока в XVI - XVIII вв.</w:t>
            </w:r>
          </w:p>
        </w:tc>
        <w:tc>
          <w:tcPr>
            <w:tcW w:w="6690" w:type="dxa"/>
          </w:tcPr>
          <w:p>
            <w:pPr>
              <w:pStyle w:val="0"/>
              <w:jc w:val="both"/>
            </w:pPr>
            <w:r>
              <w:rPr>
                <w:sz w:val="20"/>
              </w:rPr>
              <w:t xml:space="preserve">Османская империя: на вершине могущества. Сулейман I Великолепный: завоеватель, законодатель. Управление многонациональной империей. Османская армия. Индия при Великих Моголах. Начало проникновения европейцев. Ост-Индские компании. Китай в эпоху Мин. Экономическая и социальная политика государства. Утверждение маньчжурской династии Цин. Япония: борьба знатных кланов за власть, установление сегуната Токугава, укрепление централизованного государства. "Закрытие" страны для иноземцев. Культура и искусство стран Востока в XVI - XVII вв.</w:t>
            </w:r>
          </w:p>
        </w:tc>
      </w:tr>
      <w:tr>
        <w:tc>
          <w:tcPr>
            <w:tcW w:w="2381" w:type="dxa"/>
          </w:tcPr>
          <w:p>
            <w:pPr>
              <w:pStyle w:val="0"/>
              <w:jc w:val="both"/>
            </w:pPr>
            <w:r>
              <w:rPr>
                <w:sz w:val="20"/>
              </w:rPr>
              <w:t xml:space="preserve">Обобщение.</w:t>
            </w:r>
          </w:p>
        </w:tc>
        <w:tc>
          <w:tcPr>
            <w:tcW w:w="6690" w:type="dxa"/>
          </w:tcPr>
          <w:p>
            <w:pPr>
              <w:pStyle w:val="0"/>
              <w:jc w:val="both"/>
            </w:pPr>
            <w:r>
              <w:rPr>
                <w:sz w:val="20"/>
              </w:rPr>
              <w:t xml:space="preserve">Историческое и культурное наследие Раннего Нового времени.</w:t>
            </w:r>
          </w:p>
        </w:tc>
      </w:tr>
      <w:tr>
        <w:tc>
          <w:tcPr>
            <w:tcW w:w="2381" w:type="dxa"/>
          </w:tcPr>
          <w:p>
            <w:pPr>
              <w:pStyle w:val="0"/>
              <w:jc w:val="both"/>
            </w:pPr>
            <w:r>
              <w:rPr>
                <w:sz w:val="20"/>
              </w:rPr>
              <w:t xml:space="preserve">История России. Россия в XVI - XVII вв.:</w:t>
            </w:r>
          </w:p>
          <w:p>
            <w:pPr>
              <w:pStyle w:val="0"/>
              <w:jc w:val="both"/>
            </w:pPr>
            <w:r>
              <w:rPr>
                <w:sz w:val="20"/>
              </w:rPr>
              <w:t xml:space="preserve">От Великого княжества к царству.</w:t>
            </w:r>
          </w:p>
          <w:p>
            <w:pPr>
              <w:pStyle w:val="0"/>
              <w:jc w:val="both"/>
            </w:pPr>
            <w:r>
              <w:rPr>
                <w:sz w:val="20"/>
              </w:rPr>
              <w:t xml:space="preserve">Россия в XVI в.</w:t>
            </w:r>
          </w:p>
        </w:tc>
        <w:tc>
          <w:tcPr>
            <w:tcW w:w="6690" w:type="dxa"/>
          </w:tcPr>
          <w:p>
            <w:pPr>
              <w:pStyle w:val="0"/>
              <w:jc w:val="both"/>
            </w:pPr>
            <w:r>
              <w:rPr>
                <w:sz w:val="20"/>
              </w:rPr>
              <w:t xml:space="preserve">Завершение объединения русских земель. Княжение Василия III. Завершение объединения русских земель вокруг Москвы: присоединение Псковской, Смоленской, Рязанской земель. Отмирание удельной системы. Укрепление великокняжеской власти. Внешняя политика Московского княжества в первой трети XVI в.: война с Великим княжеством Литовским, отношения с Крымским и Казанским ханствами, посольства в европейские государства.</w:t>
            </w:r>
          </w:p>
          <w:p>
            <w:pPr>
              <w:pStyle w:val="0"/>
              <w:jc w:val="both"/>
            </w:pPr>
            <w:r>
              <w:rPr>
                <w:sz w:val="20"/>
              </w:rPr>
              <w:t xml:space="preserve">Органы государственной власти. Приказная система: формирование первых приказных учреждений. Боярская дума, ее роль в управлении государством. "Малая дума". Местничество. Местное управление: наместники и волостели, система кормлений. Государство и церковь.</w:t>
            </w:r>
          </w:p>
          <w:p>
            <w:pPr>
              <w:pStyle w:val="0"/>
              <w:jc w:val="both"/>
            </w:pPr>
            <w:r>
              <w:rPr>
                <w:sz w:val="20"/>
              </w:rPr>
              <w:t xml:space="preserve">Царствование Ивана IV. Регентство Елены Глинской. Сопротивление удельных князей великокняжеской власти. Унификация денежной системы.</w:t>
            </w:r>
          </w:p>
          <w:p>
            <w:pPr>
              <w:pStyle w:val="0"/>
              <w:jc w:val="both"/>
            </w:pPr>
            <w:r>
              <w:rPr>
                <w:sz w:val="20"/>
              </w:rPr>
              <w:t xml:space="preserve">Период боярского правления. Борьба за власть между боярскими кланами. Губная реформа. Московское восстание 1547 г. Ереси.</w:t>
            </w:r>
          </w:p>
          <w:p>
            <w:pPr>
              <w:pStyle w:val="0"/>
              <w:jc w:val="both"/>
            </w:pPr>
            <w:r>
              <w:rPr>
                <w:sz w:val="20"/>
              </w:rPr>
              <w:t xml:space="preserve">Принятие Иваном IV царского титула. Реформы середины XVI в. "Избранная рада": ее состав и значение. Появление Земских соборов: дискуссии о характере народного представительства. Отмена кормлений. Система налогообложения. Судебник 1550 г. Стоглавый собор. Земская реформа - формирование органов местного самоуправления.</w:t>
            </w:r>
          </w:p>
          <w:p>
            <w:pPr>
              <w:pStyle w:val="0"/>
              <w:jc w:val="both"/>
            </w:pPr>
            <w:r>
              <w:rPr>
                <w:sz w:val="20"/>
              </w:rPr>
              <w:t xml:space="preserve">Внешняя политика России в XVI в. Создание стрелецких полков и "Уложение о службе". Присоединение Казанского и Астраханского ханств. Значение включения Среднего и Нижнего Поволжья в состав Российского государства. Войны с Крымским ханством. Битва при Молодях. Укрепление южных границ. Ливонская война: причины и характер. Ликвидация Ливонского ордена. Причины и результаты поражения России в Ливонской войне. Поход Ермака Тимофеевича на Сибирское ханство. Начало присоединения к России Западной Сибири.</w:t>
            </w:r>
          </w:p>
          <w:p>
            <w:pPr>
              <w:pStyle w:val="0"/>
              <w:jc w:val="both"/>
            </w:pPr>
            <w:r>
              <w:rPr>
                <w:sz w:val="20"/>
              </w:rPr>
              <w:t xml:space="preserve">Социальная структура российского общества. Дворянство. Служилые люди. Формирование Государева двора и "служилых городов". Торговоремесленное население городов. Духовенство. Начало закрепощения крестьян: Указ о "заповедных летах".</w:t>
            </w:r>
          </w:p>
          <w:p>
            <w:pPr>
              <w:pStyle w:val="0"/>
              <w:jc w:val="both"/>
            </w:pPr>
            <w:r>
              <w:rPr>
                <w:sz w:val="20"/>
              </w:rPr>
              <w:t xml:space="preserve">Формирование вольного казачества.</w:t>
            </w:r>
          </w:p>
          <w:p>
            <w:pPr>
              <w:pStyle w:val="0"/>
              <w:jc w:val="both"/>
            </w:pPr>
            <w:r>
              <w:rPr>
                <w:sz w:val="20"/>
              </w:rPr>
              <w:t xml:space="preserve">Многонациональный состав населения Русского государства. Финно-угорские народы. Народы Поволжья после присоединения к России. Служилые татары. Сосуществование религий в Российском государстве. Русская Православная церковь. Мусульманское духовенство.</w:t>
            </w:r>
          </w:p>
          <w:p>
            <w:pPr>
              <w:pStyle w:val="0"/>
              <w:jc w:val="both"/>
            </w:pPr>
            <w:r>
              <w:rPr>
                <w:sz w:val="20"/>
              </w:rPr>
              <w:t xml:space="preserve">Опричнина, дискуссия о ее причинах и характере. Опричный террор. Разгром Новгорода и Пскова. Московские казни 1570 г. Результаты и последствия опричнины. Противоречивость личности Ивана Грозного и проводимых им преобразований. Цена реформ.</w:t>
            </w:r>
          </w:p>
        </w:tc>
      </w:tr>
      <w:tr>
        <w:tc>
          <w:tcPr>
            <w:tcW w:w="2381" w:type="dxa"/>
          </w:tcPr>
          <w:p>
            <w:pPr>
              <w:pStyle w:val="0"/>
              <w:jc w:val="both"/>
            </w:pPr>
            <w:r>
              <w:rPr>
                <w:sz w:val="20"/>
              </w:rPr>
              <w:t xml:space="preserve">Россия в конце XVI в.</w:t>
            </w:r>
          </w:p>
        </w:tc>
        <w:tc>
          <w:tcPr>
            <w:tcW w:w="6690" w:type="dxa"/>
          </w:tcPr>
          <w:p>
            <w:pPr>
              <w:pStyle w:val="0"/>
              <w:jc w:val="both"/>
            </w:pPr>
            <w:r>
              <w:rPr>
                <w:sz w:val="20"/>
              </w:rPr>
              <w:t xml:space="preserve">Царь Федор Иванович. Борьба за власть в боярском окружении. Правление Бориса Годунова. Учреждение патриаршества. Тявзинский мирный договор со Швецией: восстановление позиций России в Прибалтике. Противостояние с Крымским ханством. Строительство российских крепостей и засечных черт. Продолжение закрепощения крестьянства: Указ об "Урочных летах". Пресечение царской династии Рюриковичей.</w:t>
            </w:r>
          </w:p>
        </w:tc>
      </w:tr>
      <w:tr>
        <w:tc>
          <w:tcPr>
            <w:tcW w:w="2381" w:type="dxa"/>
          </w:tcPr>
          <w:p>
            <w:pPr>
              <w:pStyle w:val="0"/>
              <w:jc w:val="both"/>
            </w:pPr>
            <w:r>
              <w:rPr>
                <w:sz w:val="20"/>
              </w:rPr>
              <w:t xml:space="preserve">Смута в России</w:t>
            </w:r>
          </w:p>
        </w:tc>
        <w:tc>
          <w:tcPr>
            <w:tcW w:w="6690" w:type="dxa"/>
          </w:tcPr>
          <w:p>
            <w:pPr>
              <w:pStyle w:val="0"/>
              <w:jc w:val="both"/>
            </w:pPr>
            <w:r>
              <w:rPr>
                <w:sz w:val="20"/>
              </w:rPr>
              <w:t xml:space="preserve">Накануне Смуты. Династический кризис. Земский собор 1598 г. и избрание на царство Бориса Годунова. Политика Бориса Годунова в отношении боярства. Голод 1601 - 1603 гг. и обострение социально-экономического кризиса.</w:t>
            </w:r>
          </w:p>
          <w:p>
            <w:pPr>
              <w:pStyle w:val="0"/>
              <w:jc w:val="both"/>
            </w:pPr>
            <w:r>
              <w:rPr>
                <w:sz w:val="20"/>
              </w:rPr>
              <w:t xml:space="preserve">Смутное время начала XVII в. Дискуссия о его причинах. Самозванцы и самозванство. Личность Лжедмитрия I и его политика. Восстание 1606 г. и убийство самозванца.</w:t>
            </w:r>
          </w:p>
          <w:p>
            <w:pPr>
              <w:pStyle w:val="0"/>
              <w:jc w:val="both"/>
            </w:pPr>
            <w:r>
              <w:rPr>
                <w:sz w:val="20"/>
              </w:rPr>
              <w:t xml:space="preserve">Царь Василий Шуйский. Восстание Ивана Болотникова. Перерастание внутреннего кризиса в гражданскую войну. Лжедмитрий II. Вторжение на территорию России польско-литовских отрядов. Тушинский лагерь самозванца под Москвой. Оборона Троице-Сергиева монастыря. Выборгский договор между Россией и Швецией. Поход войска М.В. Скопина-Шуйского и Я.-П. Делагарди и распад тушинского лагеря. Открытое вступление Речи Посполитой в войну против России. Оборона Смоленска.</w:t>
            </w:r>
          </w:p>
          <w:p>
            <w:pPr>
              <w:pStyle w:val="0"/>
              <w:jc w:val="both"/>
            </w:pPr>
            <w:r>
              <w:rPr>
                <w:sz w:val="20"/>
              </w:rPr>
              <w:t xml:space="preserve">Свержение Василия Шуйского и переход власти к "семибоярщине". Договор об избрании на престол польского принца Владислава и вступление польско-литовского гарнизона в Москву. Подъем национально-освободительного движения. Патриарх Гермоген. Московское восстание 1611 г. и сожжение города оккупантами. Первое и второе земские ополчения. Захват Новгорода шведскими войсками. "Совет всея земли". Освобождение Москвы в 1612 г.</w:t>
            </w:r>
          </w:p>
          <w:p>
            <w:pPr>
              <w:pStyle w:val="0"/>
              <w:jc w:val="both"/>
            </w:pPr>
            <w:r>
              <w:rPr>
                <w:sz w:val="20"/>
              </w:rPr>
              <w:t xml:space="preserve">Окончание Смуты. Земский собор 1613 г. и его роль в укреплении государственности. Избрание на царство Михаила Федоровича Романова. Борьба с казачьими выступлениями против центральной власти. Столбовский мир со Швецией: утрата выхода к Балтийскому морю. Продолжение войны с Речью Посполитой. Поход принца Владислава на Москву. Заключение Деулинского перемирия с Речью Посполитой. Итоги и последствия Смутного времени.</w:t>
            </w:r>
          </w:p>
        </w:tc>
      </w:tr>
      <w:tr>
        <w:tblPrEx>
          <w:tblBorders>
            <w:insideH w:val="nil"/>
          </w:tblBorders>
        </w:tblPrEx>
        <w:tc>
          <w:tcPr>
            <w:tcW w:w="2381" w:type="dxa"/>
            <w:tcBorders>
              <w:bottom w:val="nil"/>
            </w:tcBorders>
          </w:tcPr>
          <w:p>
            <w:pPr>
              <w:pStyle w:val="0"/>
              <w:jc w:val="both"/>
            </w:pPr>
            <w:r>
              <w:rPr>
                <w:sz w:val="20"/>
              </w:rPr>
              <w:t xml:space="preserve">Россия в XVII веке.</w:t>
            </w:r>
          </w:p>
        </w:tc>
        <w:tc>
          <w:tcPr>
            <w:tcW w:w="6690" w:type="dxa"/>
            <w:tcBorders>
              <w:bottom w:val="nil"/>
            </w:tcBorders>
          </w:tcPr>
          <w:p>
            <w:pPr>
              <w:pStyle w:val="0"/>
              <w:jc w:val="both"/>
            </w:pPr>
            <w:r>
              <w:rPr>
                <w:sz w:val="20"/>
              </w:rPr>
              <w:t xml:space="preserve">Россия при первых Романовых. Царствование Михаила Федоровича. Восстановление экономического потенциала страны. Продолжение закрепощения крестьян. Земские соборы. Роль патриарха Филарета в управлении государством.</w:t>
            </w:r>
          </w:p>
          <w:p>
            <w:pPr>
              <w:pStyle w:val="0"/>
              <w:jc w:val="both"/>
            </w:pPr>
            <w:r>
              <w:rPr>
                <w:sz w:val="20"/>
              </w:rPr>
              <w:t xml:space="preserve">Царь Алексей Михайлович. Укрепление самодержавия. Ослабление роли Боярской думы в управлении государством. Развитие приказного строя. Приказ Тайных дел. Усиление воеводской власти в уездах и постепенная ликвидация земского самоуправления. Затухание деятельности Земских соборов. Правительство Б.И. Морозова и И.Д. Милославского: итоги его деятельности. Патриарх Никон, его конфликт с царской властью. Раскол в Церкви. Протопоп Аввакум, формирование религиозной традиции старообрядчества. Царь Федор Алексеевич. Отмена местничества. Налоговая (податная) реформа.</w:t>
            </w:r>
          </w:p>
          <w:p>
            <w:pPr>
              <w:pStyle w:val="0"/>
              <w:jc w:val="both"/>
            </w:pPr>
            <w:r>
              <w:rPr>
                <w:sz w:val="20"/>
              </w:rPr>
              <w:t xml:space="preserve">Экономическое развитие России в XVII в. Первые мануфактуры. Ярмарки. Укрепление внутренних торговых связей и развитие хозяйственной специализации регионов Российского государства. Торговый и Новоторговый уставы. Торговля с европейскими странами и Востоком.</w:t>
            </w:r>
          </w:p>
          <w:p>
            <w:pPr>
              <w:pStyle w:val="0"/>
              <w:jc w:val="both"/>
            </w:pPr>
            <w:r>
              <w:rPr>
                <w:sz w:val="20"/>
              </w:rPr>
              <w:t xml:space="preserve">Социальная структура российского общества. Государев двор, служилый город, духовенство, торговые люди, посадское население, стрельцы, служилые иноземцы, казаки, крестьяне, холопы. Русская деревня в XVII в. Городские восстания середины XVII в. Соляной бунт в Москве. Псковско-Новгородское восстание. Соборное уложение 1649 г. Завершение оформления крепостного права и территория его распространения. Денежная реформа 1654 г. Медный бунт. Побеги крестьян на Дон и в Сибирь. Восстание Степана Разина.</w:t>
            </w:r>
          </w:p>
        </w:tc>
      </w:tr>
      <w:tr>
        <w:tblPrEx>
          <w:tblBorders>
            <w:insideH w:val="nil"/>
          </w:tblBorders>
        </w:tblPrEx>
        <w:tc>
          <w:tcPr>
            <w:tcW w:w="2381" w:type="dxa"/>
            <w:tcBorders>
              <w:top w:val="nil"/>
            </w:tcBorders>
          </w:tcPr>
          <w:p>
            <w:pPr>
              <w:pStyle w:val="0"/>
            </w:pPr>
            <w:r>
              <w:rPr>
                <w:sz w:val="20"/>
              </w:rPr>
            </w:r>
          </w:p>
        </w:tc>
        <w:tc>
          <w:tcPr>
            <w:tcW w:w="6690" w:type="dxa"/>
            <w:tcBorders>
              <w:top w:val="nil"/>
            </w:tcBorders>
          </w:tcPr>
          <w:p>
            <w:pPr>
              <w:pStyle w:val="0"/>
              <w:jc w:val="both"/>
            </w:pPr>
            <w:r>
              <w:rPr>
                <w:sz w:val="20"/>
              </w:rPr>
              <w:t xml:space="preserve">Внешняя политика России в XVII в. Возобновление дипломатических контактов со странами Европы и Азии после Смуты. Смоленская война. Поляновский мир. Контакты с православным населением Речи Посполитой: противодействие полонизации, распространению католичества. Контакты с Запорожской Сечью. Восстание Богдана Хмельницкого. Переяславская рада. Вхождение земель Войска Запорожского в состав России. Война между Россией и Речью Посполитой 1654 - 1667 гг. Андрусовское перемирие. Русско-шведская война 1656 - 1658 гг. и ее результаты. Укрепление южных рубежей. Белгородская засечная черта. Конфликты с Османской империей. "Азовское осадное сидение". "Чигиринская война" и Бахчисарайский мирный договор. Отношения России со странами Западной Европы. Военные столкновения с манчжурами и империей Цин.</w:t>
            </w:r>
          </w:p>
          <w:p>
            <w:pPr>
              <w:pStyle w:val="0"/>
              <w:jc w:val="both"/>
            </w:pPr>
            <w:r>
              <w:rPr>
                <w:sz w:val="20"/>
              </w:rPr>
              <w:t xml:space="preserve">Освоение новых территорий. Народы России в XVII в. Эпоха Великих географических открытий и русские географические открытия. Плавание Семена Дежнева. Выход к Тихому океану. Походы Ерофея Хабарова и Василия Пояркова и исследование бассейна реки Амур. Освоение Поволжья и Сибири. Калмыцкое ханство. Ясачное налогообложение. Переселение русских на новые земли. Миссионерство и христианизация. Межэтнические отношения. Формирование многонациональной элиты.</w:t>
            </w:r>
          </w:p>
        </w:tc>
      </w:tr>
      <w:tr>
        <w:tc>
          <w:tcPr>
            <w:tcW w:w="2381" w:type="dxa"/>
          </w:tcPr>
          <w:p>
            <w:pPr>
              <w:pStyle w:val="0"/>
              <w:jc w:val="both"/>
            </w:pPr>
            <w:r>
              <w:rPr>
                <w:sz w:val="20"/>
              </w:rPr>
              <w:t xml:space="preserve">Культурное пространство XVI - XVII вв.</w:t>
            </w:r>
          </w:p>
        </w:tc>
        <w:tc>
          <w:tcPr>
            <w:tcW w:w="6690" w:type="dxa"/>
          </w:tcPr>
          <w:p>
            <w:pPr>
              <w:pStyle w:val="0"/>
              <w:jc w:val="both"/>
            </w:pPr>
            <w:r>
              <w:rPr>
                <w:sz w:val="20"/>
              </w:rPr>
              <w:t xml:space="preserve">Изменения в картине мира человека в XVI - XVII вв. и повседневная жизнь. Жилище и предметы быта. Семья и семейные отношения. Религия и суеверия. Проникновение элементов европейской культуры в быт высших слоев населения страны.</w:t>
            </w:r>
          </w:p>
          <w:p>
            <w:pPr>
              <w:pStyle w:val="0"/>
              <w:jc w:val="both"/>
            </w:pPr>
            <w:r>
              <w:rPr>
                <w:sz w:val="20"/>
              </w:rPr>
              <w:t xml:space="preserve">Архитектура. Дворцово-храмовый ансамбль Соборной площади в Москве. Шатровый стиль в архитектуре. Антонио Солари, Алевиз Фрязин, Петрок Малой. Собор Покрова на Рву. Монастырские ансамбли (Кирилло-Белозерский, Соловецкий, Ново-Иерусалимский). Крепости (Китай-город, Смоленский, Астраханский, Ростовский кремли). Федор Конь. Приказ каменных дел. Деревянное зодчество. Изобразительное искусство. Симон Ушаков. Ярославская школа иконописи. Парсунная живопись.</w:t>
            </w:r>
          </w:p>
          <w:p>
            <w:pPr>
              <w:pStyle w:val="0"/>
              <w:jc w:val="both"/>
            </w:pPr>
            <w:r>
              <w:rPr>
                <w:sz w:val="20"/>
              </w:rPr>
              <w:t xml:space="preserve">Летописание и начало книгопечатания. Лицевой свод. Домострой. Переписка Ивана Грозного с князем Андреем Курбским. Публицистика Смутного времени. Усиление светского начала в российской культуре. Симеон Полоцкий. Немецкая слобода как проводник европейского культурного влияния. Посадская сатира XVII в.</w:t>
            </w:r>
          </w:p>
          <w:p>
            <w:pPr>
              <w:pStyle w:val="0"/>
              <w:jc w:val="both"/>
            </w:pPr>
            <w:r>
              <w:rPr>
                <w:sz w:val="20"/>
              </w:rPr>
              <w:t xml:space="preserve">Развитие образования и научных знаний. Школы при Аптекарском и Посольском приказах. "Синопсис" Иннокентия Гизеля - первое учебное пособие по истории.</w:t>
            </w:r>
          </w:p>
        </w:tc>
      </w:tr>
      <w:tr>
        <w:tc>
          <w:tcPr>
            <w:tcW w:w="2381" w:type="dxa"/>
          </w:tcPr>
          <w:p>
            <w:pPr>
              <w:pStyle w:val="0"/>
              <w:jc w:val="both"/>
            </w:pPr>
            <w:r>
              <w:rPr>
                <w:sz w:val="20"/>
              </w:rPr>
              <w:t xml:space="preserve">Обобщение.</w:t>
            </w:r>
          </w:p>
        </w:tc>
        <w:tc>
          <w:tcPr>
            <w:tcW w:w="6690" w:type="dxa"/>
          </w:tcPr>
          <w:p>
            <w:pPr>
              <w:pStyle w:val="0"/>
              <w:jc w:val="both"/>
            </w:pPr>
            <w:r>
              <w:rPr>
                <w:sz w:val="20"/>
              </w:rPr>
              <w:t xml:space="preserve">Наш край в XVI - XVII вв.</w:t>
            </w:r>
          </w:p>
        </w:tc>
      </w:tr>
    </w:tbl>
    <w:p>
      <w:pPr>
        <w:pStyle w:val="0"/>
        <w:jc w:val="both"/>
      </w:pPr>
      <w:r>
        <w:rPr>
          <w:sz w:val="20"/>
        </w:rPr>
      </w:r>
    </w:p>
    <w:p>
      <w:pPr>
        <w:pStyle w:val="0"/>
        <w:ind w:firstLine="540"/>
        <w:jc w:val="both"/>
      </w:pPr>
      <w:r>
        <w:rPr>
          <w:sz w:val="20"/>
        </w:rPr>
        <w:t xml:space="preserve">92.6. Содержание обучения в 8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81"/>
        <w:gridCol w:w="6690"/>
      </w:tblGrid>
      <w:tr>
        <w:tc>
          <w:tcPr>
            <w:tcW w:w="2381" w:type="dxa"/>
          </w:tcPr>
          <w:p>
            <w:pPr>
              <w:pStyle w:val="0"/>
              <w:jc w:val="both"/>
            </w:pPr>
            <w:r>
              <w:rPr>
                <w:sz w:val="20"/>
              </w:rPr>
              <w:t xml:space="preserve">Всеобщая история. История Нового времени. XVIII в. Введение.</w:t>
            </w:r>
          </w:p>
          <w:p>
            <w:pPr>
              <w:pStyle w:val="0"/>
              <w:jc w:val="both"/>
            </w:pPr>
            <w:r>
              <w:rPr>
                <w:sz w:val="20"/>
              </w:rPr>
              <w:t xml:space="preserve">Век Просвещения.</w:t>
            </w:r>
          </w:p>
        </w:tc>
        <w:tc>
          <w:tcPr>
            <w:tcW w:w="6690" w:type="dxa"/>
          </w:tcPr>
          <w:p>
            <w:pPr>
              <w:pStyle w:val="0"/>
              <w:jc w:val="both"/>
            </w:pPr>
            <w:r>
              <w:rPr>
                <w:sz w:val="20"/>
              </w:rPr>
              <w:t xml:space="preserve">Истоки европейского Просвещения. Достижения естественных наук и распространение идей рационализма. Английское Просвещение; Дж. Локк и Т. Гоббс. Секуляризация (обмирщение) сознания. Культ Разума. Франция - центр Просвещения. Философские и политические идеи Ф.М. Вольтера, Ш.Л. Монтескье, Ж.Ж. Руссо. "Энциклопедия" (Д. Дидро, Ж. Д'Аламбер). Германское Просвещение. Распространение идей Просвещения в Америке. Влияние просветителей на изменение представлений об отношениях власти и общества. "Союз королей и философов".</w:t>
            </w:r>
          </w:p>
        </w:tc>
      </w:tr>
      <w:tr>
        <w:tblPrEx>
          <w:tblBorders>
            <w:insideH w:val="nil"/>
          </w:tblBorders>
        </w:tblPrEx>
        <w:tc>
          <w:tcPr>
            <w:tcW w:w="2381" w:type="dxa"/>
            <w:tcBorders>
              <w:bottom w:val="nil"/>
            </w:tcBorders>
          </w:tcPr>
          <w:p>
            <w:pPr>
              <w:pStyle w:val="0"/>
              <w:jc w:val="both"/>
            </w:pPr>
            <w:r>
              <w:rPr>
                <w:sz w:val="20"/>
              </w:rPr>
              <w:t xml:space="preserve">Государства Европы в XVIII в.</w:t>
            </w:r>
          </w:p>
        </w:tc>
        <w:tc>
          <w:tcPr>
            <w:tcW w:w="6690" w:type="dxa"/>
            <w:tcBorders>
              <w:bottom w:val="nil"/>
            </w:tcBorders>
          </w:tcPr>
          <w:p>
            <w:pPr>
              <w:pStyle w:val="0"/>
              <w:jc w:val="both"/>
            </w:pPr>
            <w:r>
              <w:rPr>
                <w:sz w:val="20"/>
              </w:rPr>
              <w:t xml:space="preserve">Монархии в Европе XVIII в.: абсолютные и парламентские монархии. Просвещенный абсолютизм: правители, идеи, практика. Политика в отношении сословий: старые порядки и новые веяния. Государство и Церковь. Секуляризация церковных земель. Экономическая политика власти. Меркантилизм.</w:t>
            </w:r>
          </w:p>
          <w:p>
            <w:pPr>
              <w:pStyle w:val="0"/>
              <w:jc w:val="both"/>
            </w:pPr>
            <w:r>
              <w:rPr>
                <w:sz w:val="20"/>
              </w:rPr>
              <w:t xml:space="preserve">Великобритания в XVIII в. Королевская власть и парламент. Тори и виги. Предпосылки промышленного переворота в Англии. Технические изобретения и создание первых машин. Появление фабрик, замена ручного труда машинным. Социальные и экономические последствия промышленного переворота. Условия труда и быта фабричных рабочих. Движения протеста. Луддизм. Франция. Абсолютная монархия: политика сохранения старого порядка. Попытки проведения реформ. Королевская власть и сословия.</w:t>
            </w:r>
          </w:p>
          <w:p>
            <w:pPr>
              <w:pStyle w:val="0"/>
              <w:jc w:val="both"/>
            </w:pPr>
            <w:r>
              <w:rPr>
                <w:sz w:val="20"/>
              </w:rPr>
              <w:t xml:space="preserve">Германские государства, монархия Габсбургов, итальянские земли в XVIII в. Раздробленность Германии. Возвышение Пруссии. Фридрих II Великий. Габсбургская монархия в XVIII в. Правление Марии Терезии и Иосифа II. Реформы просвещенного абсолютизма. Итальянские государства: политическая раздробленность. Усиление власти Габсбургов над частью итальянских земель.</w:t>
            </w:r>
          </w:p>
          <w:p>
            <w:pPr>
              <w:pStyle w:val="0"/>
              <w:jc w:val="both"/>
            </w:pPr>
            <w:r>
              <w:rPr>
                <w:sz w:val="20"/>
              </w:rPr>
              <w:t xml:space="preserve">Государства Пиренейского полуострова. Испания: проблемы внутреннего развития, ослабление международных позиций. Реформы в правление Карла III. Попытки проведения реформ в Португалии. Управление колониальными владениями Испании и Португалии в Южной Америке. Недовольство населения колоний политикой метрополий.</w:t>
            </w:r>
          </w:p>
          <w:p>
            <w:pPr>
              <w:pStyle w:val="0"/>
              <w:jc w:val="both"/>
            </w:pPr>
            <w:r>
              <w:rPr>
                <w:sz w:val="20"/>
              </w:rPr>
              <w:t xml:space="preserve">Британские колонии в Северной Америке: борьба за независимость.</w:t>
            </w:r>
          </w:p>
          <w:p>
            <w:pPr>
              <w:pStyle w:val="0"/>
              <w:jc w:val="both"/>
            </w:pPr>
            <w:r>
              <w:rPr>
                <w:sz w:val="20"/>
              </w:rPr>
              <w:t xml:space="preserve">Создание английских колоний на американской земле. Состав европейских переселенцев. Складывание местного самоуправления. Колонисты и индейцы. Южные и северные колонии: особенности экономического развития и социальных отношений. Противоречия между метрополией и колониями. "Бостонское чаепитие". Первый Континентальный конгресс (1774) и начало Войны за независимость. Первые сражения войны. Создание регулярной армии под командованием Дж. Вашингтона. Принятие Декларации независимости (1776). Перелом в войне и ее завершение. Поддержка колонистов со стороны России. Итоги Войны за независимость. Конституция (1787). "Отцы-основатели". Билль о правах (1791). Значение завоевания североамериканскими штатами независимости.</w:t>
            </w:r>
          </w:p>
        </w:tc>
      </w:tr>
      <w:tr>
        <w:tblPrEx>
          <w:tblBorders>
            <w:insideH w:val="nil"/>
          </w:tblBorders>
        </w:tblPrEx>
        <w:tc>
          <w:tcPr>
            <w:tcW w:w="2381" w:type="dxa"/>
            <w:tcBorders>
              <w:top w:val="nil"/>
            </w:tcBorders>
          </w:tcPr>
          <w:p>
            <w:pPr>
              <w:pStyle w:val="0"/>
            </w:pPr>
            <w:r>
              <w:rPr>
                <w:sz w:val="20"/>
              </w:rPr>
            </w:r>
          </w:p>
        </w:tc>
        <w:tc>
          <w:tcPr>
            <w:tcW w:w="6690" w:type="dxa"/>
            <w:tcBorders>
              <w:top w:val="nil"/>
            </w:tcBorders>
          </w:tcPr>
          <w:p>
            <w:pPr>
              <w:pStyle w:val="0"/>
              <w:jc w:val="both"/>
            </w:pPr>
            <w:r>
              <w:rPr>
                <w:sz w:val="20"/>
              </w:rPr>
              <w:t xml:space="preserve">Французская революция конца XVIII в.</w:t>
            </w:r>
          </w:p>
          <w:p>
            <w:pPr>
              <w:pStyle w:val="0"/>
              <w:jc w:val="both"/>
            </w:pPr>
            <w:r>
              <w:rPr>
                <w:sz w:val="20"/>
              </w:rPr>
              <w:t xml:space="preserve">Причины революции. Хронологические рамки и основные этапы революции. Начало революции. Декларация прав человека и гражданина. Политические течения и деятели революции и (Ж.Ж. Дантон, Ж.-П. Марат). Упразднение монархии и провозглашение республики. Вареннский кризис. Начало войн против европейских монархов. Казнь короля. Вандея. Политическая борьба в годы республики. Конвент и "революционный порядок управления". Комитет общественного спасения. М. Робеспьер. Террор. Отказ от основ "старого мира": культ разума, борьба против церкви, новый календарь. Термидорианский переворот (27 июля 1794 г.). Учреждение Директории. Наполеон Бонапарт. Государственный переворот 18 - 19 брюмера (ноябрь 1799 г.). Установление режима консульства. Итоги и значение революции.</w:t>
            </w:r>
          </w:p>
          <w:p>
            <w:pPr>
              <w:pStyle w:val="0"/>
              <w:jc w:val="both"/>
            </w:pPr>
            <w:r>
              <w:rPr>
                <w:sz w:val="20"/>
              </w:rPr>
              <w:t xml:space="preserve">Европейская культура XVIII в.</w:t>
            </w:r>
          </w:p>
          <w:p>
            <w:pPr>
              <w:pStyle w:val="0"/>
              <w:jc w:val="both"/>
            </w:pPr>
            <w:r>
              <w:rPr>
                <w:sz w:val="20"/>
              </w:rPr>
              <w:t xml:space="preserve">Развитие науки. Новая картина мира в трудах математиков, физиков, астрономов. Достижения в естественных науках и медицине. Продолжение географических открытий. Распространение образования. Литература XVIII в.: жанры, писатели, великие романы. Художественные стили: классицизм, барокко, рококо. Музыка духовная и светская. Театр: жанры, популярные авторы, произведения. Сословный характер культуры. Повседневная жизнь обитателей городов и деревень.</w:t>
            </w:r>
          </w:p>
          <w:p>
            <w:pPr>
              <w:pStyle w:val="0"/>
              <w:jc w:val="both"/>
            </w:pPr>
            <w:r>
              <w:rPr>
                <w:sz w:val="20"/>
              </w:rPr>
              <w:t xml:space="preserve">Международные отношения в XVIII в.</w:t>
            </w:r>
          </w:p>
          <w:p>
            <w:pPr>
              <w:pStyle w:val="0"/>
              <w:jc w:val="both"/>
            </w:pPr>
            <w:r>
              <w:rPr>
                <w:sz w:val="20"/>
              </w:rPr>
              <w:t xml:space="preserve">Проблемы европейского баланса сил и дипломатия. Участие России в международных отношениях в XVIII в. Северная война (1700 - 1721). Династические войны "за наследство". Семилетняя война (1756 - 1763). Разделы Речи Посполитой. Войны антифранцузских коалиций против революционной Франции. Колониальные захваты европейских держав.</w:t>
            </w:r>
          </w:p>
        </w:tc>
      </w:tr>
      <w:tr>
        <w:tc>
          <w:tcPr>
            <w:tcW w:w="2381" w:type="dxa"/>
          </w:tcPr>
          <w:p>
            <w:pPr>
              <w:pStyle w:val="0"/>
              <w:jc w:val="both"/>
            </w:pPr>
            <w:r>
              <w:rPr>
                <w:sz w:val="20"/>
              </w:rPr>
              <w:t xml:space="preserve">Страны Востока в XVIII в.</w:t>
            </w:r>
          </w:p>
        </w:tc>
        <w:tc>
          <w:tcPr>
            <w:tcW w:w="6690" w:type="dxa"/>
          </w:tcPr>
          <w:p>
            <w:pPr>
              <w:pStyle w:val="0"/>
              <w:jc w:val="both"/>
            </w:pPr>
            <w:r>
              <w:rPr>
                <w:sz w:val="20"/>
              </w:rPr>
              <w:t xml:space="preserve">Османская империя: от могущества к упадку. Положение населения. Попытки проведения реформ; Селим III. Индия. Ослабление империи Великих Моголов. Борьба европейцев за владения в Индии. Утверждение британского владычества. Китай. Империя Цин в XVIII в.: власть маньчжурских императоров, система управления страной. Внешняя политика империи Цин; отношения с Россией. "Закрытие" Китая для иноземцев. Япония в XVIII в. Сегуны и дайме. Положение сословий. Культура стран Востока в XVIII в.</w:t>
            </w:r>
          </w:p>
        </w:tc>
      </w:tr>
      <w:tr>
        <w:tc>
          <w:tcPr>
            <w:tcW w:w="2381" w:type="dxa"/>
          </w:tcPr>
          <w:p>
            <w:pPr>
              <w:pStyle w:val="0"/>
              <w:jc w:val="both"/>
            </w:pPr>
            <w:r>
              <w:rPr>
                <w:sz w:val="20"/>
              </w:rPr>
              <w:t xml:space="preserve">Обобщение.</w:t>
            </w:r>
          </w:p>
        </w:tc>
        <w:tc>
          <w:tcPr>
            <w:tcW w:w="6690" w:type="dxa"/>
          </w:tcPr>
          <w:p>
            <w:pPr>
              <w:pStyle w:val="0"/>
              <w:jc w:val="both"/>
            </w:pPr>
            <w:r>
              <w:rPr>
                <w:sz w:val="20"/>
              </w:rPr>
              <w:t xml:space="preserve">Историческое и культурное наследие XVIII в.</w:t>
            </w:r>
          </w:p>
        </w:tc>
      </w:tr>
      <w:tr>
        <w:tblPrEx>
          <w:tblBorders>
            <w:insideH w:val="nil"/>
          </w:tblBorders>
        </w:tblPrEx>
        <w:tc>
          <w:tcPr>
            <w:tcW w:w="2381" w:type="dxa"/>
            <w:tcBorders>
              <w:bottom w:val="nil"/>
            </w:tcBorders>
          </w:tcPr>
          <w:p>
            <w:pPr>
              <w:pStyle w:val="0"/>
              <w:jc w:val="both"/>
            </w:pPr>
            <w:r>
              <w:rPr>
                <w:sz w:val="20"/>
              </w:rPr>
              <w:t xml:space="preserve">История России. Россия в конце XVII - XVIII вв.:</w:t>
            </w:r>
          </w:p>
          <w:p>
            <w:pPr>
              <w:pStyle w:val="0"/>
              <w:jc w:val="both"/>
            </w:pPr>
            <w:r>
              <w:rPr>
                <w:sz w:val="20"/>
              </w:rPr>
              <w:t xml:space="preserve">От царства к империи. Введение.</w:t>
            </w:r>
          </w:p>
          <w:p>
            <w:pPr>
              <w:pStyle w:val="0"/>
              <w:jc w:val="both"/>
            </w:pPr>
            <w:r>
              <w:rPr>
                <w:sz w:val="20"/>
              </w:rPr>
              <w:t xml:space="preserve">Россия в эпоху преобразований Петра I.</w:t>
            </w:r>
          </w:p>
        </w:tc>
        <w:tc>
          <w:tcPr>
            <w:tcW w:w="6690" w:type="dxa"/>
            <w:tcBorders>
              <w:bottom w:val="nil"/>
            </w:tcBorders>
          </w:tcPr>
          <w:p>
            <w:pPr>
              <w:pStyle w:val="0"/>
              <w:jc w:val="both"/>
            </w:pPr>
            <w:r>
              <w:rPr>
                <w:sz w:val="20"/>
              </w:rPr>
              <w:t xml:space="preserve">Причины и предпосылки преобразований. Россия и Европа в конце XVII века. Модернизация как жизненно важная национальная задача. Начало царствования Петра I, борьба за власть. Правление царевны Софьи. Стрелецкие бунты. Хованщина. Первые шаги на пути преобразований. Азовские походы. Великое посольство и его значение. Сподвижники Петра I.</w:t>
            </w:r>
          </w:p>
          <w:p>
            <w:pPr>
              <w:pStyle w:val="0"/>
              <w:jc w:val="both"/>
            </w:pPr>
            <w:r>
              <w:rPr>
                <w:sz w:val="20"/>
              </w:rPr>
              <w:t xml:space="preserve">Экономическая политика. Строительство заводов и мануфактур. Создание базы металлургической индустрии на Урале. Оружейные заводы и корабельные верфи. Роль государства в создании промышленности. Преобладание крепостного и подневольного труда. Принципы меркантилизма и протекционизма. Таможенный тариф 1724 г. Введение подушной подати.</w:t>
            </w:r>
          </w:p>
          <w:p>
            <w:pPr>
              <w:pStyle w:val="0"/>
              <w:jc w:val="both"/>
            </w:pPr>
            <w:r>
              <w:rPr>
                <w:sz w:val="20"/>
              </w:rPr>
              <w:t xml:space="preserve">Социальная политика. Консолидация дворянского сословия, повышение его роли в управлении страной. Указ о единонаследии и Табель о рангах. Противоречия в политике по отношению к купечеству и городским сословиям: расширение их прав в местном управлении и усиление налогового гнета. Положение крестьян. Переписи населения (ревизии). Реформы управления. Реформы местного управления (бурмистры и Ратуша), городская и областная (губернская) реформы. Сенат, коллегии, органы надзора и суда. Усиление централизации и бюрократизации управления. Генеральный регламент. Санкт-Петербург - новая столица.</w:t>
            </w:r>
          </w:p>
          <w:p>
            <w:pPr>
              <w:pStyle w:val="0"/>
              <w:jc w:val="both"/>
            </w:pPr>
            <w:r>
              <w:rPr>
                <w:sz w:val="20"/>
              </w:rPr>
              <w:t xml:space="preserve">Первые гвардейские полки. Создание регулярной армии, военного флота. Рекрутские наборы.</w:t>
            </w:r>
          </w:p>
          <w:p>
            <w:pPr>
              <w:pStyle w:val="0"/>
              <w:jc w:val="both"/>
            </w:pPr>
            <w:r>
              <w:rPr>
                <w:sz w:val="20"/>
              </w:rPr>
              <w:t xml:space="preserve">Церковная реформа. Упразднение патриаршества, учреждение Синода. Положение инославных конфессий.</w:t>
            </w:r>
          </w:p>
          <w:p>
            <w:pPr>
              <w:pStyle w:val="0"/>
              <w:jc w:val="both"/>
            </w:pPr>
            <w:r>
              <w:rPr>
                <w:sz w:val="20"/>
              </w:rPr>
              <w:t xml:space="preserve">Оппозиция реформам Петра I. Социальные движения в первой четверти XVIII в. Восстания в Астрахани, Башкирии, на Дону. Дело царевича Алексея.</w:t>
            </w:r>
          </w:p>
          <w:p>
            <w:pPr>
              <w:pStyle w:val="0"/>
              <w:jc w:val="both"/>
            </w:pPr>
            <w:r>
              <w:rPr>
                <w:sz w:val="20"/>
              </w:rPr>
              <w:t xml:space="preserve">Внешняя политика. Северная война. Причины и цели войны. Неудачи в начале войны и их преодоление. Битва при д. Лесной и победа под Полтавой. Прутский поход. Борьба за гегемонию на Балтике. Сражения у м. Гангут и о. Гренгам. Ништадтский мир и его последствия. Закрепление России на берегах Балтики. Провозглашение России империей. Каспийский поход Петра I.</w:t>
            </w:r>
          </w:p>
          <w:p>
            <w:pPr>
              <w:pStyle w:val="0"/>
              <w:jc w:val="both"/>
            </w:pPr>
            <w:r>
              <w:rPr>
                <w:sz w:val="20"/>
              </w:rPr>
              <w:t xml:space="preserve">Преобразования Петра I в области культуры. Доминирование светского начала в культурной политике. Влияние культуры стран зарубежной Европы. Привлечение иностранных специалистов. Введение нового летоисчисления, гражданского шрифта и гражданской печати. Первая газета "Ведомости". Создание сети школ и специальных учебных заведений. Развитие науки. Открытие Академии наук в Петербурге. Кунсткамера. Светская живопись, портрет петровской эпохи. Скульптура и архитектура. Памятники раннего барокко.</w:t>
            </w:r>
          </w:p>
          <w:p>
            <w:pPr>
              <w:pStyle w:val="0"/>
              <w:jc w:val="both"/>
            </w:pPr>
            <w:r>
              <w:rPr>
                <w:sz w:val="20"/>
              </w:rPr>
              <w:t xml:space="preserve">Повседневная жизнь и быт правящей элиты и основной массы населения. Перемены в образе жизни российского дворянства. Новые формы общения в дворянской среде. Ассамблеи, балы, фейерверки, светские государственные праздники. "Европейский" стиль в одежде, развлечениях, питании. Изменения в положении женщин.</w:t>
            </w:r>
          </w:p>
        </w:tc>
      </w:tr>
      <w:tr>
        <w:tblPrEx>
          <w:tblBorders>
            <w:insideH w:val="nil"/>
          </w:tblBorders>
        </w:tblPrEx>
        <w:tc>
          <w:tcPr>
            <w:tcW w:w="2381" w:type="dxa"/>
            <w:tcBorders>
              <w:top w:val="nil"/>
            </w:tcBorders>
          </w:tcPr>
          <w:p>
            <w:pPr>
              <w:pStyle w:val="0"/>
            </w:pPr>
            <w:r>
              <w:rPr>
                <w:sz w:val="20"/>
              </w:rPr>
            </w:r>
          </w:p>
        </w:tc>
        <w:tc>
          <w:tcPr>
            <w:tcW w:w="6690" w:type="dxa"/>
            <w:tcBorders>
              <w:top w:val="nil"/>
            </w:tcBorders>
          </w:tcPr>
          <w:p>
            <w:pPr>
              <w:pStyle w:val="0"/>
              <w:jc w:val="both"/>
            </w:pPr>
            <w:r>
              <w:rPr>
                <w:sz w:val="20"/>
              </w:rPr>
              <w:t xml:space="preserve">Итоги, последствия и значение петровских преобразований. Образ Петра I в русской культуре.</w:t>
            </w:r>
          </w:p>
          <w:p>
            <w:pPr>
              <w:pStyle w:val="0"/>
              <w:jc w:val="both"/>
            </w:pPr>
            <w:r>
              <w:rPr>
                <w:sz w:val="20"/>
              </w:rPr>
              <w:t xml:space="preserve">Россия после Петра I. Дворцовые перевороты.</w:t>
            </w:r>
          </w:p>
          <w:p>
            <w:pPr>
              <w:pStyle w:val="0"/>
              <w:jc w:val="both"/>
            </w:pPr>
            <w:r>
              <w:rPr>
                <w:sz w:val="20"/>
              </w:rPr>
              <w:t xml:space="preserve">Причины нестабильности политического строя. Дворцовые перевороты. Фаворитизм. Создание Верховного тайного совета. Крушение политической карьеры А.Д. Меншикова. "Кондиции верховников" и приход к власти Анны Иоанновны. Кабинет министров. Роль Э. Бирона, А.И. Остермана, А.П. Волынского, Б.Х. Миниха в управлении и политической жизни страны.</w:t>
            </w:r>
          </w:p>
          <w:p>
            <w:pPr>
              <w:pStyle w:val="0"/>
              <w:jc w:val="both"/>
            </w:pPr>
            <w:r>
              <w:rPr>
                <w:sz w:val="20"/>
              </w:rPr>
              <w:t xml:space="preserve">Укрепление границ империи на восточной и юго- восточной окраинах. Переход Младшего жуза в Казахстане под суверенитет Российской империи. Война с Османской империей.</w:t>
            </w:r>
          </w:p>
          <w:p>
            <w:pPr>
              <w:pStyle w:val="0"/>
              <w:jc w:val="both"/>
            </w:pPr>
            <w:r>
              <w:rPr>
                <w:sz w:val="20"/>
              </w:rPr>
              <w:t xml:space="preserve">Россия при Елизавете Петровне. Экономическая и финансовая политика.</w:t>
            </w:r>
          </w:p>
          <w:p>
            <w:pPr>
              <w:pStyle w:val="0"/>
              <w:jc w:val="both"/>
            </w:pPr>
            <w:r>
              <w:rPr>
                <w:sz w:val="20"/>
              </w:rPr>
              <w:t xml:space="preserve">Деятельность П.И. Шувалова. Создание Дворянского и Купеческого банков. Усиление роли косвенных налогов. Ликвидация внутренних таможен. Распространение монополий в промышленности и внешней торговле. Основание Московского университета. М.В. Ломоносов и И.И. Шувалов. Россия в международных конфликтах 1740-х - 1750-х гг. Участие в Семилетней войне.</w:t>
            </w:r>
          </w:p>
          <w:p>
            <w:pPr>
              <w:pStyle w:val="0"/>
              <w:jc w:val="both"/>
            </w:pPr>
            <w:r>
              <w:rPr>
                <w:sz w:val="20"/>
              </w:rPr>
              <w:t xml:space="preserve">Петр III. Манифест о вольности дворянства. Причины переворота 28 июня 1762 г.</w:t>
            </w:r>
          </w:p>
        </w:tc>
      </w:tr>
      <w:tr>
        <w:tblPrEx>
          <w:tblBorders>
            <w:insideH w:val="nil"/>
          </w:tblBorders>
        </w:tblPrEx>
        <w:tc>
          <w:tcPr>
            <w:tcW w:w="2381" w:type="dxa"/>
            <w:tcBorders>
              <w:bottom w:val="nil"/>
            </w:tcBorders>
          </w:tcPr>
          <w:p>
            <w:pPr>
              <w:pStyle w:val="0"/>
              <w:jc w:val="both"/>
            </w:pPr>
            <w:r>
              <w:rPr>
                <w:sz w:val="20"/>
              </w:rPr>
              <w:t xml:space="preserve">Россия в 1760-х - 1790-х гг. Правление Екатерины II и Павла I.</w:t>
            </w:r>
          </w:p>
        </w:tc>
        <w:tc>
          <w:tcPr>
            <w:tcW w:w="6690" w:type="dxa"/>
            <w:tcBorders>
              <w:bottom w:val="nil"/>
            </w:tcBorders>
          </w:tcPr>
          <w:p>
            <w:pPr>
              <w:pStyle w:val="0"/>
              <w:jc w:val="both"/>
            </w:pPr>
            <w:r>
              <w:rPr>
                <w:sz w:val="20"/>
              </w:rPr>
              <w:t xml:space="preserve">Внутренняя политика Екатерины II. Личность императрицы. Идеи Просвещения. "Просвещенный абсолютизм", его особенности в России. Секуляризация церковных земель. Деятельность Уложенной комиссии. Экономическая и финансовая политика правительства. Начало выпуска ассигнаций. Отмена монополий, умеренность таможенной политики. Вольное экономическое общество. Губернская реформа. Жалованные грамоты дворянству и городам. Положение сословий. Дворянство - "первенствующее сословие" империи. Привлечение представителей сословий к местному управлению. Создание дворянских обществ в губерниях и уездах. Расширение привилегий гильдейского купечества в налоговой сфере и городском управлении.</w:t>
            </w:r>
          </w:p>
          <w:p>
            <w:pPr>
              <w:pStyle w:val="0"/>
              <w:jc w:val="both"/>
            </w:pPr>
            <w:r>
              <w:rPr>
                <w:sz w:val="20"/>
              </w:rPr>
              <w:t xml:space="preserve">Национальная политика и народы России в XVIII в. Унификация управления на окраинах империи. Ликвидация гетманства на Левобережной Украине и Войска Запорожского. Формирование Кубанского казачества. Активизация деятельности по привлечению иностранцев в Россию. Расселение колонистов в Новороссии, Поволжье, других регионах. Укрепление веротерпимости по отношению к неправославным и нехристианским конфессиям. Политика по отношению к исламу. Башкирские восстания. Формирование черты оседлости.</w:t>
            </w:r>
          </w:p>
          <w:p>
            <w:pPr>
              <w:pStyle w:val="0"/>
              <w:jc w:val="both"/>
            </w:pPr>
            <w:r>
              <w:rPr>
                <w:sz w:val="20"/>
              </w:rPr>
              <w:t xml:space="preserve">Экономическое развитие России во второй половине XVIII в. Крестьяне: крепостные, государственные, монастырские. Условия жизни крепостной деревни. Права помещика по отношению к своим крепостным. Барщинное и оброчное хозяйство. Дворовые люди. Роль крепостного строя в экономике страны. П</w:t>
            </w:r>
          </w:p>
          <w:p>
            <w:pPr>
              <w:pStyle w:val="0"/>
              <w:jc w:val="both"/>
            </w:pPr>
            <w:r>
              <w:rPr>
                <w:sz w:val="20"/>
              </w:rPr>
              <w:t xml:space="preserve">ромышленность в городе и деревне. Роль государства, купечества, помещиков в развитии промышленности. Крепостной и вольнонаемный труд. Привлечение крепостных оброчных крестьян к работе на мануфактурах. Развитие крестьянских промыслов. Рост текстильной промышленности: распространение производства хлопчатобумажных тканей. Начало известных предпринимательских династий: Морозовы, Рябушинские, Гарелины, Прохоровы, Демидовы и другие.</w:t>
            </w:r>
          </w:p>
          <w:p>
            <w:pPr>
              <w:pStyle w:val="0"/>
              <w:jc w:val="both"/>
            </w:pPr>
            <w:r>
              <w:rPr>
                <w:sz w:val="20"/>
              </w:rPr>
              <w:t xml:space="preserve">Внутренняя и внешняя торговля. Торговые пути внутри страны. Водно-транспортные системы: Вышневолоцкая, Тихвинская, Мариинская и другие. Ярмарки и их роль во внутренней торговле. Макарьевская, Ирбитская, Свенская, Коренная ярмарки. Ярмарки Малороссии. Партнеры России во внешней торговле в Европе и в мире. Обеспечение активного внешнеторгового баланса.</w:t>
            </w:r>
          </w:p>
          <w:p>
            <w:pPr>
              <w:pStyle w:val="0"/>
              <w:jc w:val="both"/>
            </w:pPr>
            <w:r>
              <w:rPr>
                <w:sz w:val="20"/>
              </w:rPr>
              <w:t xml:space="preserve">Обострение социальных противоречий. Чумной бунт в Москве. Восстание под предводительством Емельяна Пугачева. Антидворянский и антикрепостнический характер движения. Роль казачества, народов Урала и Поволжья в восстании. Влияние восстания на внутреннюю политику и развитие общественной мысли.</w:t>
            </w:r>
          </w:p>
          <w:p>
            <w:pPr>
              <w:pStyle w:val="0"/>
              <w:jc w:val="both"/>
            </w:pPr>
            <w:r>
              <w:rPr>
                <w:sz w:val="20"/>
              </w:rPr>
              <w:t xml:space="preserve">Внешняя политика России второй половины XVIII в., ее основные задачи. Н.И. Панин и А.А. Безбородко.</w:t>
            </w:r>
          </w:p>
        </w:tc>
      </w:tr>
      <w:tr>
        <w:tblPrEx>
          <w:tblBorders>
            <w:insideH w:val="nil"/>
          </w:tblBorders>
        </w:tblPrEx>
        <w:tc>
          <w:tcPr>
            <w:tcW w:w="2381" w:type="dxa"/>
            <w:tcBorders>
              <w:top w:val="nil"/>
            </w:tcBorders>
          </w:tcPr>
          <w:p>
            <w:pPr>
              <w:pStyle w:val="0"/>
            </w:pPr>
            <w:r>
              <w:rPr>
                <w:sz w:val="20"/>
              </w:rPr>
            </w:r>
          </w:p>
        </w:tc>
        <w:tc>
          <w:tcPr>
            <w:tcW w:w="6690" w:type="dxa"/>
            <w:tcBorders>
              <w:top w:val="nil"/>
            </w:tcBorders>
          </w:tcPr>
          <w:p>
            <w:pPr>
              <w:pStyle w:val="0"/>
              <w:jc w:val="both"/>
            </w:pPr>
            <w:r>
              <w:rPr>
                <w:sz w:val="20"/>
              </w:rPr>
              <w:t xml:space="preserve">Борьба России за выход к Черному морю. Войны с Османской империей. П.А. Румянцев, А.В. Суворов, Ф.Ф. Ушаков, победы российских войск под их руководством. Присоединение Крыма и Северного Причерноморья. Организация управления Новороссией. Строительство новых городов и портов. Основание Пятигорска, Севастополя, Одессы, Херсона. Г.А. Потемкин. Путешествие Екатерины II на юг в 1787 г.</w:t>
            </w:r>
          </w:p>
          <w:p>
            <w:pPr>
              <w:pStyle w:val="0"/>
              <w:jc w:val="both"/>
            </w:pPr>
            <w:r>
              <w:rPr>
                <w:sz w:val="20"/>
              </w:rPr>
              <w:t xml:space="preserve">Участие России в разделах Речи Посполитой. Политика России в Польше до начала 1770-х гг.: стремление к усилению российского влияния в условиях сохранения польского государства. Участие России в разделах Польши вместе с империей Габсбургов и Пруссией. Первый, второй и третий разделы. Борьба поляков за национальную независимость. Восстание под предводительством Тадеуша Костюшко.</w:t>
            </w:r>
          </w:p>
          <w:p>
            <w:pPr>
              <w:pStyle w:val="0"/>
              <w:jc w:val="both"/>
            </w:pPr>
            <w:r>
              <w:rPr>
                <w:sz w:val="20"/>
              </w:rPr>
              <w:t xml:space="preserve">Россия при Павле I. Личность Павла I и ее влияние на политику страны. Основные принципы внутренней политики. Ограничение дворянских привилегий. Укрепление абсолютизма через отказ от принципов "просвещенного абсолютизма" и усиление бюрократического и полицейского характера государства и личной власти императора. Акт о престолонаследии и Манифест о "трехдневной барщине". Политика по отношению к дворянству, взаимоотношения со столичной знатью. Меры в области внешней политики. Причины дворцового переворота 11 марта 1801 г.</w:t>
            </w:r>
          </w:p>
          <w:p>
            <w:pPr>
              <w:pStyle w:val="0"/>
              <w:jc w:val="both"/>
            </w:pPr>
            <w:r>
              <w:rPr>
                <w:sz w:val="20"/>
              </w:rPr>
              <w:t xml:space="preserve">Участие России в борьбе с революционной Францией. Итальянский и Швейцарский походы А.В. Суворова. Действия эскадры Ф.Ф. Ушакова в Средиземном море.</w:t>
            </w:r>
          </w:p>
        </w:tc>
      </w:tr>
      <w:tr>
        <w:tc>
          <w:tcPr>
            <w:tcW w:w="2381" w:type="dxa"/>
          </w:tcPr>
          <w:p>
            <w:pPr>
              <w:pStyle w:val="0"/>
              <w:jc w:val="both"/>
            </w:pPr>
            <w:r>
              <w:rPr>
                <w:sz w:val="20"/>
              </w:rPr>
              <w:t xml:space="preserve">Культурное пространство Российской империи в XVIII в.</w:t>
            </w:r>
          </w:p>
        </w:tc>
        <w:tc>
          <w:tcPr>
            <w:tcW w:w="6690" w:type="dxa"/>
          </w:tcPr>
          <w:p>
            <w:pPr>
              <w:pStyle w:val="0"/>
              <w:jc w:val="both"/>
            </w:pPr>
            <w:r>
              <w:rPr>
                <w:sz w:val="20"/>
              </w:rPr>
              <w:t xml:space="preserve">Идеи Просвещения в российской общественной мысли, публицистике и литературе. Литература народов России в XVIII в. Первые журналы. Общественные идеи в произведениях А.П. Сумарокова, Г.Р. Державина, Д.И. Фонвизина. Н.И. Новиков, материалы о положении крепостных крестьян в его журналах. А.Н. Радищев и его "Путешествие из Петербурга в Москву".</w:t>
            </w:r>
          </w:p>
          <w:p>
            <w:pPr>
              <w:pStyle w:val="0"/>
              <w:jc w:val="both"/>
            </w:pPr>
            <w:r>
              <w:rPr>
                <w:sz w:val="20"/>
              </w:rPr>
              <w:t xml:space="preserve">Русская культура и культура народов России в XVIII веке. Развитие новой светской культуры после преобразований Петра I. Укрепление взаимосвязей с культурой стран зарубежной Европы. Масонство в России. Распространение в России основных стилей и жанров европейской художественной культуры (барокко, классицизм, рококо). Вклад в развитие русской культуры ученых, художников, мастеров, прибывших из-за рубежа. Усиление внимания к жизни и культуре русского народа и историческому прошлому России к концу столетия.</w:t>
            </w:r>
          </w:p>
          <w:p>
            <w:pPr>
              <w:pStyle w:val="0"/>
              <w:jc w:val="both"/>
            </w:pPr>
            <w:r>
              <w:rPr>
                <w:sz w:val="20"/>
              </w:rPr>
              <w:t xml:space="preserve">Культура и быт российских сословий. Дворянство: жизнь и быт дворянской усадьбы. Духовенство. Купечество. Крестьянство.</w:t>
            </w:r>
          </w:p>
          <w:p>
            <w:pPr>
              <w:pStyle w:val="0"/>
              <w:jc w:val="both"/>
            </w:pPr>
            <w:r>
              <w:rPr>
                <w:sz w:val="20"/>
              </w:rPr>
              <w:t xml:space="preserve">Российская наука в XVIII веке. Академия наук в Петербурге. Изучение страны - главная задача российской науки. Географические экспедиции. Вторая Камчатская экспедиция. Освоение Аляски и Северо-Западного побережья Америки. Российско-американская компания. Исследования в области отечественной истории. Изучение российской словесности и развитие литературного языка. Российская академия. Е.Р. Дашкова. М.В. Ломоносов и его выдающаяся роль в становлении российской науки и образования.</w:t>
            </w:r>
          </w:p>
          <w:p>
            <w:pPr>
              <w:pStyle w:val="0"/>
              <w:jc w:val="both"/>
            </w:pPr>
            <w:r>
              <w:rPr>
                <w:sz w:val="20"/>
              </w:rPr>
              <w:t xml:space="preserve">Образование в России в XVIII в. Основные педагогические идеи. Воспитание "новой породы" людей. Основание воспитательных домов в Санкт-Петербурге и Москве, Института "благородных девиц" в Смольном монастыре. Сословные учебные заведения для юношества из дворянства. Московский университет - первый российский университет.</w:t>
            </w:r>
          </w:p>
          <w:p>
            <w:pPr>
              <w:pStyle w:val="0"/>
              <w:jc w:val="both"/>
            </w:pPr>
            <w:r>
              <w:rPr>
                <w:sz w:val="20"/>
              </w:rPr>
              <w:t xml:space="preserve">Русская архитектура XVIII в. Строительство Петербурга, формирование его городского плана. Регулярный характер застройки Петербурга и других городов. Барокко в архитектуре Москвы и Петербурга. Переход к классицизму, создание архитектурных ассамблей в стиле классицизма в обеих столицах.</w:t>
            </w:r>
          </w:p>
          <w:p>
            <w:pPr>
              <w:pStyle w:val="0"/>
              <w:jc w:val="both"/>
            </w:pPr>
            <w:r>
              <w:rPr>
                <w:sz w:val="20"/>
              </w:rPr>
              <w:t xml:space="preserve">В.И. Баженов, М.Ф. Казаков, Ф.Ф. Растрелли. Изобразительное искусство в России, его выдающиеся мастера и произведения. Академия художеств в Петербурге. Расцвет жанра парадного портрета в середине XVIII в. Новые веяния в изобразительном искусстве в конце столетия.</w:t>
            </w:r>
          </w:p>
        </w:tc>
      </w:tr>
      <w:tr>
        <w:tc>
          <w:tcPr>
            <w:tcW w:w="2381" w:type="dxa"/>
          </w:tcPr>
          <w:p>
            <w:pPr>
              <w:pStyle w:val="0"/>
              <w:jc w:val="both"/>
            </w:pPr>
            <w:r>
              <w:rPr>
                <w:sz w:val="20"/>
              </w:rPr>
              <w:t xml:space="preserve">Обобщение.</w:t>
            </w:r>
          </w:p>
        </w:tc>
        <w:tc>
          <w:tcPr>
            <w:tcW w:w="6690" w:type="dxa"/>
          </w:tcPr>
          <w:p>
            <w:pPr>
              <w:pStyle w:val="0"/>
              <w:jc w:val="both"/>
            </w:pPr>
            <w:r>
              <w:rPr>
                <w:sz w:val="20"/>
              </w:rPr>
              <w:t xml:space="preserve">Наш край в XVIII в.</w:t>
            </w:r>
          </w:p>
        </w:tc>
      </w:tr>
    </w:tbl>
    <w:p>
      <w:pPr>
        <w:pStyle w:val="0"/>
        <w:jc w:val="both"/>
      </w:pPr>
      <w:r>
        <w:rPr>
          <w:sz w:val="20"/>
        </w:rPr>
      </w:r>
    </w:p>
    <w:p>
      <w:pPr>
        <w:pStyle w:val="0"/>
        <w:ind w:firstLine="540"/>
        <w:jc w:val="both"/>
      </w:pPr>
      <w:r>
        <w:rPr>
          <w:sz w:val="20"/>
        </w:rPr>
        <w:t xml:space="preserve">92.7. Содержание обучения в 9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81"/>
        <w:gridCol w:w="6690"/>
      </w:tblGrid>
      <w:tr>
        <w:tc>
          <w:tcPr>
            <w:tcW w:w="2381" w:type="dxa"/>
          </w:tcPr>
          <w:p>
            <w:pPr>
              <w:pStyle w:val="0"/>
              <w:jc w:val="both"/>
            </w:pPr>
            <w:r>
              <w:rPr>
                <w:sz w:val="20"/>
              </w:rPr>
              <w:t xml:space="preserve">Всеобщая история. История Нового времени. Первая половина XIX в. Введение.</w:t>
            </w:r>
          </w:p>
          <w:p>
            <w:pPr>
              <w:pStyle w:val="0"/>
              <w:jc w:val="both"/>
            </w:pPr>
            <w:r>
              <w:rPr>
                <w:sz w:val="20"/>
              </w:rPr>
              <w:t xml:space="preserve">Европа в начале XIX в.</w:t>
            </w:r>
          </w:p>
        </w:tc>
        <w:tc>
          <w:tcPr>
            <w:tcW w:w="6690" w:type="dxa"/>
          </w:tcPr>
          <w:p>
            <w:pPr>
              <w:pStyle w:val="0"/>
              <w:jc w:val="both"/>
            </w:pPr>
            <w:r>
              <w:rPr>
                <w:sz w:val="20"/>
              </w:rPr>
              <w:t xml:space="preserve">Провозглашение империи Наполеона I во Франции. Реформы. Законодательство. Наполеоновские войны. Антинаполеоновские коалиции. Политика Наполеона в завоеванных странах. Отношение населения к завоевателям: сопротивление, сотрудничество. Поход армии Наполеона в Россию и крушение Французской империи. Венский конгресс: цели, главные участники, решения. Создание Священного союза.</w:t>
            </w:r>
          </w:p>
          <w:p>
            <w:pPr>
              <w:pStyle w:val="0"/>
              <w:jc w:val="both"/>
            </w:pPr>
            <w:r>
              <w:rPr>
                <w:sz w:val="20"/>
              </w:rPr>
              <w:t xml:space="preserve">Развитие индустриального общества в первой половине XIX в.: экономика, социальные отношения, политические процессы.</w:t>
            </w:r>
          </w:p>
          <w:p>
            <w:pPr>
              <w:pStyle w:val="0"/>
              <w:jc w:val="both"/>
            </w:pPr>
            <w:r>
              <w:rPr>
                <w:sz w:val="20"/>
              </w:rPr>
              <w:t xml:space="preserve">Промышленный переворот, его особенности в странах Европы и США. Изменения в социальной структуре общества. Распространение социалистических идей; социалисты-утописты. Выступления рабочих. Социальные и национальные движения в странах Европы. Оформление консервативных, либеральных, радикальных политических течений и партий.</w:t>
            </w:r>
          </w:p>
          <w:p>
            <w:pPr>
              <w:pStyle w:val="0"/>
              <w:jc w:val="both"/>
            </w:pPr>
            <w:r>
              <w:rPr>
                <w:sz w:val="20"/>
              </w:rPr>
              <w:t xml:space="preserve">Политическое развитие европейских стран в 1815 - 1840-е гг.</w:t>
            </w:r>
          </w:p>
          <w:p>
            <w:pPr>
              <w:pStyle w:val="0"/>
              <w:jc w:val="both"/>
            </w:pPr>
            <w:r>
              <w:rPr>
                <w:sz w:val="20"/>
              </w:rPr>
              <w:t xml:space="preserve">Франция: Реставрация, Июльская монархия, Вторая республика. Великобритания: борьба за парламентскую реформу; чартизм. Нарастание освободительных движений. Освобождение Греции. Европейские революции 1830 г. и 1848 - 1849 гг. Возникновение и распространение марксизма.</w:t>
            </w:r>
          </w:p>
        </w:tc>
      </w:tr>
      <w:tr>
        <w:tc>
          <w:tcPr>
            <w:tcW w:w="2381" w:type="dxa"/>
          </w:tcPr>
          <w:p>
            <w:pPr>
              <w:pStyle w:val="0"/>
              <w:jc w:val="both"/>
            </w:pPr>
            <w:r>
              <w:rPr>
                <w:sz w:val="20"/>
              </w:rPr>
              <w:t xml:space="preserve">Обобщение.</w:t>
            </w:r>
          </w:p>
        </w:tc>
        <w:tc>
          <w:tcPr>
            <w:tcW w:w="6690" w:type="dxa"/>
          </w:tcPr>
          <w:p>
            <w:pPr>
              <w:pStyle w:val="0"/>
              <w:jc w:val="both"/>
            </w:pPr>
            <w:r>
              <w:rPr>
                <w:sz w:val="20"/>
              </w:rPr>
              <w:t xml:space="preserve">Историческое и культурное наследие XIX в.</w:t>
            </w:r>
          </w:p>
        </w:tc>
      </w:tr>
      <w:tr>
        <w:tc>
          <w:tcPr>
            <w:tcW w:w="2381" w:type="dxa"/>
          </w:tcPr>
          <w:p>
            <w:pPr>
              <w:pStyle w:val="0"/>
              <w:jc w:val="both"/>
            </w:pPr>
            <w:r>
              <w:rPr>
                <w:sz w:val="20"/>
              </w:rPr>
              <w:t xml:space="preserve">История России. Российская империя в XIX - 1881 г.</w:t>
            </w:r>
          </w:p>
          <w:p>
            <w:pPr>
              <w:pStyle w:val="0"/>
              <w:jc w:val="both"/>
            </w:pPr>
            <w:r>
              <w:rPr>
                <w:sz w:val="20"/>
              </w:rPr>
              <w:t xml:space="preserve">Введение.</w:t>
            </w:r>
          </w:p>
          <w:p>
            <w:pPr>
              <w:pStyle w:val="0"/>
              <w:jc w:val="both"/>
            </w:pPr>
            <w:r>
              <w:rPr>
                <w:sz w:val="20"/>
              </w:rPr>
              <w:t xml:space="preserve">Александровская эпоха:</w:t>
            </w:r>
          </w:p>
          <w:p>
            <w:pPr>
              <w:pStyle w:val="0"/>
              <w:jc w:val="both"/>
            </w:pPr>
            <w:r>
              <w:rPr>
                <w:sz w:val="20"/>
              </w:rPr>
              <w:t xml:space="preserve">государственный либерализм.</w:t>
            </w:r>
          </w:p>
        </w:tc>
        <w:tc>
          <w:tcPr>
            <w:tcW w:w="6690" w:type="dxa"/>
          </w:tcPr>
          <w:p>
            <w:pPr>
              <w:pStyle w:val="0"/>
              <w:jc w:val="both"/>
            </w:pPr>
            <w:r>
              <w:rPr>
                <w:sz w:val="20"/>
              </w:rPr>
              <w:t xml:space="preserve">Проекты либеральных реформ Александра I. Внешние и внутренние факторы. Негласный комитет. Реформы государственного управления. М.М. Сперанский.</w:t>
            </w:r>
          </w:p>
          <w:p>
            <w:pPr>
              <w:pStyle w:val="0"/>
              <w:jc w:val="both"/>
            </w:pPr>
            <w:r>
              <w:rPr>
                <w:sz w:val="20"/>
              </w:rPr>
              <w:t xml:space="preserve">Внешняя политика России. Война России с Францией 1805 - 1807 гг. Тильзитский мир. Война со Швецией 1808 - 1809 г. и присоединение Финляндии. Война с Турцией и Бухарестский мир 1812 г. Отечественная война 1812 г. - важнейшее событие российской и мировой истории XIX в. Венский конгресс и его решения. Священный союз. Возрастание роли России после победы над Наполеоном и Венского конгресса.</w:t>
            </w:r>
          </w:p>
          <w:p>
            <w:pPr>
              <w:pStyle w:val="0"/>
              <w:jc w:val="both"/>
            </w:pPr>
            <w:r>
              <w:rPr>
                <w:sz w:val="20"/>
              </w:rPr>
              <w:t xml:space="preserve">Либеральные и охранительные тенденции во внутренней политике. Польская конституция 1815 г. Военные поселения. Дворянская оппозиция самодержавию. Тайные организации: Союз спасения, Союз благоденствия, Северное и Южное общества. Восстание декабристов 14 декабря 1825 г.</w:t>
            </w:r>
          </w:p>
        </w:tc>
      </w:tr>
      <w:tr>
        <w:tc>
          <w:tcPr>
            <w:tcW w:w="2381" w:type="dxa"/>
          </w:tcPr>
          <w:p>
            <w:pPr>
              <w:pStyle w:val="0"/>
              <w:jc w:val="both"/>
            </w:pPr>
            <w:r>
              <w:rPr>
                <w:sz w:val="20"/>
              </w:rPr>
              <w:t xml:space="preserve">Николаевское самодержавие: государственный консерватизм.</w:t>
            </w:r>
          </w:p>
        </w:tc>
        <w:tc>
          <w:tcPr>
            <w:tcW w:w="6690" w:type="dxa"/>
          </w:tcPr>
          <w:p>
            <w:pPr>
              <w:pStyle w:val="0"/>
              <w:jc w:val="both"/>
            </w:pPr>
            <w:r>
              <w:rPr>
                <w:sz w:val="20"/>
              </w:rPr>
              <w:t xml:space="preserve">Реформаторские и консервативные тенденции в политике Николая I. Экономическая политика в условиях политического консерватизма. Государственная регламентация общественной жизни: централизация управления, политическая полиция, кодификация законов, цензура, попечительство об образовании. Крестьянский вопрос. Реформа государственных крестьян П.Д. Киселева 1837 - 1841 гг. Официальная идеология: "православие, самодержавие, народность". Формирование профессиональной бюрократии.</w:t>
            </w:r>
          </w:p>
          <w:p>
            <w:pPr>
              <w:pStyle w:val="0"/>
              <w:jc w:val="both"/>
            </w:pPr>
            <w:r>
              <w:rPr>
                <w:sz w:val="20"/>
              </w:rPr>
              <w:t xml:space="preserve">Расширение империи: русско-иранская и русско-турецкая войны. Россия и Западная Европа: особенности взаимного восприятия. "Священный союз". Россия и революции в Европе. Восточный вопрос. Распад Венской системы. Крымская война. Героическая оборона Севастополя. Парижский мир 1856 г.</w:t>
            </w:r>
          </w:p>
          <w:p>
            <w:pPr>
              <w:pStyle w:val="0"/>
              <w:jc w:val="both"/>
            </w:pPr>
            <w:r>
              <w:rPr>
                <w:sz w:val="20"/>
              </w:rPr>
              <w:t xml:space="preserve">Сословная структура российского общества. Крепостное хозяйство. Помещик и крестьянин, конфликты и сотрудничество. Промышленный переворот и его особенности в России. Начало железнодорожного строительства. Москва и Петербург: спор двух столиц. Города как административные, торговые и промышленные центры. Городское самоуправление.</w:t>
            </w:r>
          </w:p>
          <w:p>
            <w:pPr>
              <w:pStyle w:val="0"/>
              <w:jc w:val="both"/>
            </w:pPr>
            <w:r>
              <w:rPr>
                <w:sz w:val="20"/>
              </w:rPr>
              <w:t xml:space="preserve">Общественная жизнь в 1830 - 1850-е гг. Роль литературы, печати, университетов в формировании независимого общественного мнения. Общественная мысль: официальная идеология, славянофилы и западники, зарождение социалистической мысли. Складывание теории русского социализма. А.И. Герцен. Влияние немецкой философии и французского социализма на русскую общественную мысль. Россия и Европа как центральный пункт общественных дебатов.</w:t>
            </w:r>
          </w:p>
        </w:tc>
      </w:tr>
      <w:tr>
        <w:tc>
          <w:tcPr>
            <w:tcW w:w="2381" w:type="dxa"/>
          </w:tcPr>
          <w:p>
            <w:pPr>
              <w:pStyle w:val="0"/>
              <w:jc w:val="both"/>
            </w:pPr>
            <w:r>
              <w:rPr>
                <w:sz w:val="20"/>
              </w:rPr>
              <w:t xml:space="preserve">Культурное пространство империи в первой половине XIX в.</w:t>
            </w:r>
          </w:p>
        </w:tc>
        <w:tc>
          <w:tcPr>
            <w:tcW w:w="6690" w:type="dxa"/>
          </w:tcPr>
          <w:p>
            <w:pPr>
              <w:pStyle w:val="0"/>
              <w:jc w:val="both"/>
            </w:pPr>
            <w:r>
              <w:rPr>
                <w:sz w:val="20"/>
              </w:rPr>
              <w:t xml:space="preserve">Национальные корни отечественной культуры и западные влияния. Государственная политика в области культуры. Основные стили в художественной культуре: романтизм, классицизм, реализм. Ампир как стиль империи. Культ гражданственности. Золотой век русской литературы. Формирование русской музыкальной школы. Театр, живопись, архитектура. Развитие науки и техники. Географические экспедиции. Открытие Антарктиды. Деятельность Русского географического общества. Школы и университеты. Народная культура. Культура повседневности: обретение комфорта. Жизнь в городе и в усадьбе.</w:t>
            </w:r>
          </w:p>
          <w:p>
            <w:pPr>
              <w:pStyle w:val="0"/>
              <w:jc w:val="both"/>
            </w:pPr>
            <w:r>
              <w:rPr>
                <w:sz w:val="20"/>
              </w:rPr>
              <w:t xml:space="preserve">Российская культура как часть европейской культуры.</w:t>
            </w:r>
          </w:p>
        </w:tc>
      </w:tr>
      <w:tr>
        <w:tc>
          <w:tcPr>
            <w:tcW w:w="2381" w:type="dxa"/>
          </w:tcPr>
          <w:p>
            <w:pPr>
              <w:pStyle w:val="0"/>
              <w:jc w:val="both"/>
            </w:pPr>
            <w:r>
              <w:rPr>
                <w:sz w:val="20"/>
              </w:rPr>
              <w:t xml:space="preserve">Народы России в первой половине XIX в.</w:t>
            </w:r>
          </w:p>
        </w:tc>
        <w:tc>
          <w:tcPr>
            <w:tcW w:w="6690" w:type="dxa"/>
          </w:tcPr>
          <w:p>
            <w:pPr>
              <w:pStyle w:val="0"/>
              <w:jc w:val="both"/>
            </w:pPr>
            <w:r>
              <w:rPr>
                <w:sz w:val="20"/>
              </w:rPr>
              <w:t xml:space="preserve">Многообразие культур и религий Российской империи. Православная церковь и основные конфессии (католичество, протестантство, ислам, иудаизм, буддизм). Конфликты и сотрудничество между народами. Особенности административного управления на окраинах империи. Царство Польское. Польское восстание 1830 - 1831 гг. Присоединение Грузии и Закавказья. Кавказская война. Движение Шамиля.</w:t>
            </w:r>
          </w:p>
        </w:tc>
      </w:tr>
      <w:tr>
        <w:tc>
          <w:tcPr>
            <w:tcW w:w="2381" w:type="dxa"/>
          </w:tcPr>
          <w:p>
            <w:pPr>
              <w:pStyle w:val="0"/>
              <w:jc w:val="both"/>
            </w:pPr>
            <w:r>
              <w:rPr>
                <w:sz w:val="20"/>
              </w:rPr>
              <w:t xml:space="preserve">Социальная и правовая модернизация страны при Александре II.</w:t>
            </w:r>
          </w:p>
        </w:tc>
        <w:tc>
          <w:tcPr>
            <w:tcW w:w="6690" w:type="dxa"/>
          </w:tcPr>
          <w:p>
            <w:pPr>
              <w:pStyle w:val="0"/>
              <w:jc w:val="both"/>
            </w:pPr>
            <w:r>
              <w:rPr>
                <w:sz w:val="20"/>
              </w:rPr>
              <w:t xml:space="preserve">Реформы 1860 - 1870-х гг. - движение к правовому государству и гражданскому обществу Крестьянская реформа 1861 г. и ее последствия. Крестьянская община. Земская и городская реформы. Становление общественного самоуправления. Судебная реформа и развитие правового сознания. Военные реформы. Утверждение начал всесословности в правовом строе страны. Конституционный вопрос.</w:t>
            </w:r>
          </w:p>
          <w:p>
            <w:pPr>
              <w:pStyle w:val="0"/>
              <w:jc w:val="both"/>
            </w:pPr>
            <w:r>
              <w:rPr>
                <w:sz w:val="20"/>
              </w:rPr>
              <w:t xml:space="preserve">Многовекторность внешней политики империи. Завершение Кавказской войны. Присоединение Средней Азии. Россия и Балканы. Русско-турецкая война 1877 - 1878 гг. Россия на Дальнем Востоке.</w:t>
            </w:r>
          </w:p>
        </w:tc>
      </w:tr>
      <w:tr>
        <w:tc>
          <w:tcPr>
            <w:tcW w:w="2381" w:type="dxa"/>
          </w:tcPr>
          <w:p>
            <w:pPr>
              <w:pStyle w:val="0"/>
              <w:jc w:val="both"/>
            </w:pPr>
            <w:r>
              <w:rPr>
                <w:sz w:val="20"/>
              </w:rPr>
              <w:t xml:space="preserve">Обобщение.</w:t>
            </w:r>
          </w:p>
        </w:tc>
        <w:tc>
          <w:tcPr>
            <w:tcW w:w="6690" w:type="dxa"/>
          </w:tcPr>
          <w:p>
            <w:pPr>
              <w:pStyle w:val="0"/>
              <w:jc w:val="both"/>
            </w:pPr>
            <w:r>
              <w:rPr>
                <w:sz w:val="20"/>
              </w:rPr>
              <w:t xml:space="preserve">Наш край в первой половине XIX в.</w:t>
            </w:r>
          </w:p>
        </w:tc>
      </w:tr>
    </w:tbl>
    <w:p>
      <w:pPr>
        <w:pStyle w:val="0"/>
        <w:jc w:val="both"/>
      </w:pPr>
      <w:r>
        <w:rPr>
          <w:sz w:val="20"/>
        </w:rPr>
      </w:r>
    </w:p>
    <w:p>
      <w:pPr>
        <w:pStyle w:val="0"/>
        <w:ind w:firstLine="540"/>
        <w:jc w:val="both"/>
      </w:pPr>
      <w:r>
        <w:rPr>
          <w:sz w:val="20"/>
        </w:rPr>
        <w:t xml:space="preserve">92.8. Содержание обучения в 10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81"/>
        <w:gridCol w:w="6690"/>
      </w:tblGrid>
      <w:tr>
        <w:tc>
          <w:tcPr>
            <w:tcW w:w="2381" w:type="dxa"/>
          </w:tcPr>
          <w:p>
            <w:pPr>
              <w:pStyle w:val="0"/>
              <w:jc w:val="both"/>
            </w:pPr>
            <w:r>
              <w:rPr>
                <w:sz w:val="20"/>
              </w:rPr>
              <w:t xml:space="preserve">Всеобщая история. История Нового времени. Вторая половина XIX - начало XX в.</w:t>
            </w:r>
          </w:p>
          <w:p>
            <w:pPr>
              <w:pStyle w:val="0"/>
              <w:jc w:val="both"/>
            </w:pPr>
            <w:r>
              <w:rPr>
                <w:sz w:val="20"/>
              </w:rPr>
              <w:t xml:space="preserve">Введение.</w:t>
            </w:r>
          </w:p>
          <w:p>
            <w:pPr>
              <w:pStyle w:val="0"/>
              <w:jc w:val="both"/>
            </w:pPr>
            <w:r>
              <w:rPr>
                <w:sz w:val="20"/>
              </w:rPr>
              <w:t xml:space="preserve">Страны Европы и Северной Америки в середине XIX - начале XX в.</w:t>
            </w:r>
          </w:p>
        </w:tc>
        <w:tc>
          <w:tcPr>
            <w:tcW w:w="6690" w:type="dxa"/>
          </w:tcPr>
          <w:p>
            <w:pPr>
              <w:pStyle w:val="0"/>
              <w:jc w:val="both"/>
            </w:pPr>
            <w:r>
              <w:rPr>
                <w:sz w:val="20"/>
              </w:rPr>
              <w:t xml:space="preserve">Великобритания в Викторианскую эпоху. "Мастерская мира". Рабочее движение. Политические и социальные реформы. Британская колониальная империя; доминионы.</w:t>
            </w:r>
          </w:p>
          <w:p>
            <w:pPr>
              <w:pStyle w:val="0"/>
              <w:jc w:val="both"/>
            </w:pPr>
            <w:r>
              <w:rPr>
                <w:sz w:val="20"/>
              </w:rPr>
              <w:t xml:space="preserve">Франция. Империя Наполеона III: внутренняя и внешняя политика. Активизация колониальной экспансии. Франко-германская война 1870 - 1871 гг. Парижская коммуна.</w:t>
            </w:r>
          </w:p>
          <w:p>
            <w:pPr>
              <w:pStyle w:val="0"/>
              <w:jc w:val="both"/>
            </w:pPr>
            <w:r>
              <w:rPr>
                <w:sz w:val="20"/>
              </w:rPr>
              <w:t xml:space="preserve">Италия. Подъем борьбы за независимость итальянских земель. К. Кавур, Дж. Гарибальди. Образование единого государства. Король Виктор Эммануил II.</w:t>
            </w:r>
          </w:p>
          <w:p>
            <w:pPr>
              <w:pStyle w:val="0"/>
              <w:jc w:val="both"/>
            </w:pPr>
            <w:r>
              <w:rPr>
                <w:sz w:val="20"/>
              </w:rPr>
              <w:t xml:space="preserve">Германия. Движение за объединение германских государств. О. Бисмарк. Северогерманский союз. Провозглашение Германской империи. Социальная политика. Включение империи в систему внешнеполитических союзов и колониальные захваты.</w:t>
            </w:r>
          </w:p>
        </w:tc>
      </w:tr>
      <w:tr>
        <w:tc>
          <w:tcPr>
            <w:tcW w:w="2381" w:type="dxa"/>
          </w:tcPr>
          <w:p>
            <w:pPr>
              <w:pStyle w:val="0"/>
              <w:jc w:val="both"/>
            </w:pPr>
            <w:r>
              <w:rPr>
                <w:sz w:val="20"/>
              </w:rPr>
              <w:t xml:space="preserve">Страны Азии в XIX - начале XX в.</w:t>
            </w:r>
          </w:p>
        </w:tc>
        <w:tc>
          <w:tcPr>
            <w:tcW w:w="6690" w:type="dxa"/>
          </w:tcPr>
          <w:p>
            <w:pPr>
              <w:pStyle w:val="0"/>
              <w:jc w:val="both"/>
            </w:pPr>
            <w:r>
              <w:rPr>
                <w:sz w:val="20"/>
              </w:rPr>
              <w:t xml:space="preserve">Япония. Внутренняя и внешняя политика сегуната Токугава. "Открытие Японии". Реставрация Мэйдзи. Введение конституции. Модернизация в экономике и социальных отношениях. Переход к политике завоеваний.</w:t>
            </w:r>
          </w:p>
          <w:p>
            <w:pPr>
              <w:pStyle w:val="0"/>
              <w:jc w:val="both"/>
            </w:pPr>
            <w:r>
              <w:rPr>
                <w:sz w:val="20"/>
              </w:rPr>
              <w:t xml:space="preserve">Китай. Империя Цин. "Опиумные войны". Восстание тайпинов. "Открытие" Китая. Политика "самоусиления". Восстание "ихэтуаней". Революция 1911 - 1913 гг. Сунь Ятсен.</w:t>
            </w:r>
          </w:p>
          <w:p>
            <w:pPr>
              <w:pStyle w:val="0"/>
              <w:jc w:val="both"/>
            </w:pPr>
            <w:r>
              <w:rPr>
                <w:sz w:val="20"/>
              </w:rPr>
              <w:t xml:space="preserve">Османская империя. Традиционные устои и попытки проведения реформ. Политика Танзимата. Принятие конституции. Младотурецкая революция 1908 - 1909 гг. Революция 1905 - 1911 г. в Иране.</w:t>
            </w:r>
          </w:p>
          <w:p>
            <w:pPr>
              <w:pStyle w:val="0"/>
              <w:jc w:val="both"/>
            </w:pPr>
            <w:r>
              <w:rPr>
                <w:sz w:val="20"/>
              </w:rPr>
              <w:t xml:space="preserve">Индия. Колониальный режим. Индийское национальное движение. Восстание сипаев (1857 - 1859). Объявление Индии владением британской короны. Политическое развитие Индии во второй половине XIX в. Создание Индийского национального конгресса. Б. Тилак, М.К. Ганди.</w:t>
            </w:r>
          </w:p>
        </w:tc>
      </w:tr>
      <w:tr>
        <w:tc>
          <w:tcPr>
            <w:tcW w:w="2381" w:type="dxa"/>
          </w:tcPr>
          <w:p>
            <w:pPr>
              <w:pStyle w:val="0"/>
              <w:jc w:val="both"/>
            </w:pPr>
            <w:r>
              <w:rPr>
                <w:sz w:val="20"/>
              </w:rPr>
              <w:t xml:space="preserve">Народы Африки в XIX - начале XX вв.</w:t>
            </w:r>
          </w:p>
        </w:tc>
        <w:tc>
          <w:tcPr>
            <w:tcW w:w="6690" w:type="dxa"/>
          </w:tcPr>
          <w:p>
            <w:pPr>
              <w:pStyle w:val="0"/>
              <w:jc w:val="both"/>
            </w:pPr>
            <w:r>
              <w:rPr>
                <w:sz w:val="20"/>
              </w:rPr>
              <w:t xml:space="preserve">Завершение колониального раздела мира. Колониальные порядки и традиционные общественные отношения в странах Африки. Выступления против колонизаторов. Англо-бурская война.</w:t>
            </w:r>
          </w:p>
        </w:tc>
      </w:tr>
      <w:tr>
        <w:tc>
          <w:tcPr>
            <w:tcW w:w="2381" w:type="dxa"/>
          </w:tcPr>
          <w:p>
            <w:pPr>
              <w:pStyle w:val="0"/>
              <w:jc w:val="both"/>
            </w:pPr>
            <w:r>
              <w:rPr>
                <w:sz w:val="20"/>
              </w:rPr>
              <w:t xml:space="preserve">Развитие культуры в XIX - начале XX вв.</w:t>
            </w:r>
          </w:p>
        </w:tc>
        <w:tc>
          <w:tcPr>
            <w:tcW w:w="6690" w:type="dxa"/>
          </w:tcPr>
          <w:p>
            <w:pPr>
              <w:pStyle w:val="0"/>
              <w:jc w:val="both"/>
            </w:pPr>
            <w:r>
              <w:rPr>
                <w:sz w:val="20"/>
              </w:rPr>
              <w:t xml:space="preserve">Научные открытия и технические изобретения в XIX - начале XX в. Революция в физике. Достижения естествознания и медицины. Развитие философии, психологии и социологии. Распространение образования. Технический прогресс и изменения в условиях труда и повседневной жизни людей. Художественная культура XIX - начала XX вв. Эволюция стилей в литературе, живописи: классицизм, романтизм, реализм. Импрессионизм. Модернизм. Смена стилей в архитектуре. Музыкальное и театральное искусство. Рождение кинематографа. Деятели культуры: жизнь и творчество.</w:t>
            </w:r>
          </w:p>
        </w:tc>
      </w:tr>
      <w:tr>
        <w:tc>
          <w:tcPr>
            <w:tcW w:w="2381" w:type="dxa"/>
          </w:tcPr>
          <w:p>
            <w:pPr>
              <w:pStyle w:val="0"/>
              <w:jc w:val="both"/>
            </w:pPr>
            <w:r>
              <w:rPr>
                <w:sz w:val="20"/>
              </w:rPr>
              <w:t xml:space="preserve">Международные отношения в XIX - начале XX вв.</w:t>
            </w:r>
          </w:p>
        </w:tc>
        <w:tc>
          <w:tcPr>
            <w:tcW w:w="6690" w:type="dxa"/>
          </w:tcPr>
          <w:p>
            <w:pPr>
              <w:pStyle w:val="0"/>
              <w:jc w:val="both"/>
            </w:pPr>
            <w:r>
              <w:rPr>
                <w:sz w:val="20"/>
              </w:rPr>
              <w:t xml:space="preserve">Венская система международных отношений. Внешнеполитические интересы великих держав и политика союзов в Европе. Восточный вопрос. Колониальные захваты и колониальные империи. Старые и новые лидеры индустриального мира. Активизация борьбы за передел мира. Формирование военно-политических блоков великих держав. Первая Гаагская мирная конференция (1899). Международные конфликты и войны в конце XIX - начале XX вв. (испано-американская война, русско-японская война, боснийский кризис). Балканские войны.</w:t>
            </w:r>
          </w:p>
        </w:tc>
      </w:tr>
      <w:tr>
        <w:tc>
          <w:tcPr>
            <w:tcW w:w="2381" w:type="dxa"/>
          </w:tcPr>
          <w:p>
            <w:pPr>
              <w:pStyle w:val="0"/>
              <w:jc w:val="both"/>
            </w:pPr>
            <w:r>
              <w:rPr>
                <w:sz w:val="20"/>
              </w:rPr>
              <w:t xml:space="preserve">История России. Российская империя в 1881 г. - начале XX в. Введение.</w:t>
            </w:r>
          </w:p>
          <w:p>
            <w:pPr>
              <w:pStyle w:val="0"/>
              <w:jc w:val="both"/>
            </w:pPr>
            <w:r>
              <w:rPr>
                <w:sz w:val="20"/>
              </w:rPr>
              <w:t xml:space="preserve">Россия в 1880 - 1890-х гг.</w:t>
            </w:r>
          </w:p>
        </w:tc>
        <w:tc>
          <w:tcPr>
            <w:tcW w:w="6690" w:type="dxa"/>
          </w:tcPr>
          <w:p>
            <w:pPr>
              <w:pStyle w:val="0"/>
              <w:jc w:val="both"/>
            </w:pPr>
            <w:r>
              <w:rPr>
                <w:sz w:val="20"/>
              </w:rPr>
              <w:t xml:space="preserve">"Народное самодержавие" Александра III. Идеология самобытного развития России. Государственный национализм. Реформы и "контрреформы". Политика консервативной стабилизации. Ограничение общественной самодеятельности. Местное самоуправление и самодержавие. Независимость суда. Права университетов и власть попечителей. Печать и цензура. Экономическая модернизация через государственное вмешательство в экономику. Форсированное развитие промышленности. Финансовая политика. Консервация аграрных отношений.</w:t>
            </w:r>
          </w:p>
          <w:p>
            <w:pPr>
              <w:pStyle w:val="0"/>
              <w:jc w:val="both"/>
            </w:pPr>
            <w:r>
              <w:rPr>
                <w:sz w:val="20"/>
              </w:rPr>
              <w:t xml:space="preserve">Пространство империи. Основные сферы и направления внешнеполитических интересов. Упрочение статуса великой державы. Освоение государственной территории.</w:t>
            </w:r>
          </w:p>
          <w:p>
            <w:pPr>
              <w:pStyle w:val="0"/>
              <w:jc w:val="both"/>
            </w:pPr>
            <w:r>
              <w:rPr>
                <w:sz w:val="20"/>
              </w:rPr>
              <w:t xml:space="preserve">Сельское хозяйство и промышленность. Пореформенная деревня: традиции и новации. Общинное землевладение и крестьянское хозяйство. Взаимозависимость помещичьего и крестьянского хозяйств. Помещичье "оскудение". Социальные типы крестьян и помещиков. Дворяне-предприниматели.</w:t>
            </w:r>
          </w:p>
          <w:p>
            <w:pPr>
              <w:pStyle w:val="0"/>
              <w:jc w:val="both"/>
            </w:pPr>
            <w:r>
              <w:rPr>
                <w:sz w:val="20"/>
              </w:rPr>
              <w:t xml:space="preserve">Индустриализация и урбанизация. Железные дороги и их роль в экономической и социальной модернизации. Миграции сельского населения в города. Рабочий вопрос и его особенности в России. Государственные, общественные и частно-предпринимательские способы его решения.</w:t>
            </w:r>
          </w:p>
        </w:tc>
      </w:tr>
      <w:tr>
        <w:tc>
          <w:tcPr>
            <w:tcW w:w="2381" w:type="dxa"/>
          </w:tcPr>
          <w:p>
            <w:pPr>
              <w:pStyle w:val="0"/>
              <w:jc w:val="both"/>
            </w:pPr>
            <w:r>
              <w:rPr>
                <w:sz w:val="20"/>
              </w:rPr>
              <w:t xml:space="preserve">Культурное пространство империи во второй половине XIX в.</w:t>
            </w:r>
          </w:p>
        </w:tc>
        <w:tc>
          <w:tcPr>
            <w:tcW w:w="6690" w:type="dxa"/>
          </w:tcPr>
          <w:p>
            <w:pPr>
              <w:pStyle w:val="0"/>
              <w:jc w:val="both"/>
            </w:pPr>
            <w:r>
              <w:rPr>
                <w:sz w:val="20"/>
              </w:rPr>
              <w:t xml:space="preserve">Культура и быт народов России во второй половине XIX в. Развитие городской культуры. Технический прогресс и перемены в повседневной жизни. Развитие транспорта, связи. Рост образования и распространение грамотности. Появление массовой печати. Роль печатного слова в формировании общественного мнения. Народная, элитарная и массовая культура. Российская культура XIX в. как часть мировой культуры. Становление национальной научной школы и ее вклад в мировое научное знание. Достижения российской науки. Общественная значимость художественной культуры. Литература, живопись, музыка, театр. Архитектура и градостроительство.</w:t>
            </w:r>
          </w:p>
        </w:tc>
      </w:tr>
      <w:tr>
        <w:tc>
          <w:tcPr>
            <w:tcW w:w="2381" w:type="dxa"/>
          </w:tcPr>
          <w:p>
            <w:pPr>
              <w:pStyle w:val="0"/>
              <w:jc w:val="both"/>
            </w:pPr>
            <w:r>
              <w:rPr>
                <w:sz w:val="20"/>
              </w:rPr>
              <w:t xml:space="preserve">Этнокультурный облик империи.</w:t>
            </w:r>
          </w:p>
        </w:tc>
        <w:tc>
          <w:tcPr>
            <w:tcW w:w="6690" w:type="dxa"/>
          </w:tcPr>
          <w:p>
            <w:pPr>
              <w:pStyle w:val="0"/>
              <w:jc w:val="both"/>
            </w:pPr>
            <w:r>
              <w:rPr>
                <w:sz w:val="20"/>
              </w:rPr>
              <w:t xml:space="preserve">Основные регионы и народы Российской империи и их роль в жизни страны. Правовое положение различных этносов и конфессий. Процессы национального и религиозного возрождения у народов Российской империи. Национальные движения народов России. Взаимодействие национальных культур и народов. Национальная политика самодержавия. Укрепление автономии Финляндии. Польское восстание 1863 г. Прибалтика. Еврейский вопрос. Поволжье. Северный Кавказ и Закавказье. Север, Сибирь, Дальний Восток. Средняя Азия. Миссии Русской православной церкви и ее знаменитые миссионеры.</w:t>
            </w:r>
          </w:p>
        </w:tc>
      </w:tr>
      <w:tr>
        <w:tc>
          <w:tcPr>
            <w:tcW w:w="2381" w:type="dxa"/>
          </w:tcPr>
          <w:p>
            <w:pPr>
              <w:pStyle w:val="0"/>
              <w:jc w:val="both"/>
            </w:pPr>
            <w:r>
              <w:rPr>
                <w:sz w:val="20"/>
              </w:rPr>
              <w:t xml:space="preserve">Формирование гражданского общества и основные направления общественных движений.</w:t>
            </w:r>
          </w:p>
        </w:tc>
        <w:tc>
          <w:tcPr>
            <w:tcW w:w="6690" w:type="dxa"/>
          </w:tcPr>
          <w:p>
            <w:pPr>
              <w:pStyle w:val="0"/>
              <w:jc w:val="both"/>
            </w:pPr>
            <w:r>
              <w:rPr>
                <w:sz w:val="20"/>
              </w:rPr>
              <w:t xml:space="preserve">Общественная жизнь в 1860 - 1890-х гг. Рост общественной самодеятельности. Расширение публичной сферы (общественное самоуправление, печать, образование, суд). Феномен интеллигенции. Общественные организации. Благотворительность. Студенческое движение. Рабочее движение. Женское движение.</w:t>
            </w:r>
          </w:p>
          <w:p>
            <w:pPr>
              <w:pStyle w:val="0"/>
              <w:jc w:val="both"/>
            </w:pPr>
            <w:r>
              <w:rPr>
                <w:sz w:val="20"/>
              </w:rPr>
              <w:t xml:space="preserve">Идейные течения и общественное движение. Влияние позитивизма, дарвинизма, марксизма и других направлений европейской общественной мысли. Консервативная мысль. Национализм. Либерализм и его особенности в России. Русский социализм. Русский анархизм. Формы политической оппозиции: земское движение, революционное подполье и эмиграция. Народничество и его эволюция. Народнические кружки: идеология и практика. Большое общество пропаганды. "Хождение в народ". "Земля и воля" и ее раскол. "Черный передел" и "Народная воля". Политический терроризм. Распространение марксизма и формирование социал-демократии. Группа "Освобождение труда". "Союз борьбы за освобождение рабочего класса". I съезд РСДРП.</w:t>
            </w:r>
          </w:p>
        </w:tc>
      </w:tr>
      <w:tr>
        <w:tc>
          <w:tcPr>
            <w:tcW w:w="2381" w:type="dxa"/>
          </w:tcPr>
          <w:p>
            <w:pPr>
              <w:pStyle w:val="0"/>
              <w:jc w:val="both"/>
            </w:pPr>
            <w:r>
              <w:rPr>
                <w:sz w:val="20"/>
              </w:rPr>
              <w:t xml:space="preserve">Россия на пороге XX в.</w:t>
            </w:r>
          </w:p>
        </w:tc>
        <w:tc>
          <w:tcPr>
            <w:tcW w:w="6690" w:type="dxa"/>
          </w:tcPr>
          <w:p>
            <w:pPr>
              <w:pStyle w:val="0"/>
              <w:jc w:val="both"/>
            </w:pPr>
            <w:r>
              <w:rPr>
                <w:sz w:val="20"/>
              </w:rPr>
              <w:t xml:space="preserve">На пороге нового века: динамика и противоречия развития. Экономический рост. Промышленное развитие. Новая география экономики. Урбанизация и облик городов. Отечественный и иностранный капитал, его роль в индустриализации страны. Россия - мировой экспортер хлеба. Аграрный вопрос. Демография, социальная стратификация. Разложение сословных структур. Формирование новых социальных страт. Буржуазия. Рабочие: социальная характеристика и борьба за права. Средние городские слои. Типы сельского землевладения и хозяйства. Помещики и крестьяне. Положение женщины в обществе. Церковь в условиях кризиса имперской идеологии. Распространение светской этики и культуры.</w:t>
            </w:r>
          </w:p>
          <w:p>
            <w:pPr>
              <w:pStyle w:val="0"/>
              <w:jc w:val="both"/>
            </w:pPr>
            <w:r>
              <w:rPr>
                <w:sz w:val="20"/>
              </w:rPr>
              <w:t xml:space="preserve">Имперский центр и регионы. Национальная политика, этнические элиты и национально-культурные движения.</w:t>
            </w:r>
          </w:p>
        </w:tc>
      </w:tr>
      <w:tr>
        <w:tc>
          <w:tcPr>
            <w:tcW w:w="2381" w:type="dxa"/>
          </w:tcPr>
          <w:p>
            <w:pPr>
              <w:pStyle w:val="0"/>
              <w:jc w:val="both"/>
            </w:pPr>
            <w:r>
              <w:rPr>
                <w:sz w:val="20"/>
              </w:rPr>
              <w:t xml:space="preserve">Россия в системе международных отношений.</w:t>
            </w:r>
          </w:p>
        </w:tc>
        <w:tc>
          <w:tcPr>
            <w:tcW w:w="6690" w:type="dxa"/>
          </w:tcPr>
          <w:p>
            <w:pPr>
              <w:pStyle w:val="0"/>
              <w:jc w:val="both"/>
            </w:pPr>
            <w:r>
              <w:rPr>
                <w:sz w:val="20"/>
              </w:rPr>
              <w:t xml:space="preserve">Политика на Дальнем Востоке. Русско-японская война 1904 - 1905 гг. Оборона Порт-Артура. Цусимское сражение.</w:t>
            </w:r>
          </w:p>
        </w:tc>
      </w:tr>
      <w:tr>
        <w:tc>
          <w:tcPr>
            <w:tcW w:w="2381" w:type="dxa"/>
          </w:tcPr>
          <w:p>
            <w:pPr>
              <w:pStyle w:val="0"/>
              <w:jc w:val="both"/>
            </w:pPr>
            <w:r>
              <w:rPr>
                <w:sz w:val="20"/>
              </w:rPr>
              <w:t xml:space="preserve">Первая российская революция 1905 - 1907 гг. Начало парламентаризма в России.</w:t>
            </w:r>
          </w:p>
        </w:tc>
        <w:tc>
          <w:tcPr>
            <w:tcW w:w="6690" w:type="dxa"/>
          </w:tcPr>
          <w:p>
            <w:pPr>
              <w:pStyle w:val="0"/>
              <w:jc w:val="both"/>
            </w:pPr>
            <w:r>
              <w:rPr>
                <w:sz w:val="20"/>
              </w:rPr>
              <w:t xml:space="preserve">Николай II и его окружение. Деятельность В.К. Плеве на</w:t>
            </w:r>
          </w:p>
          <w:p>
            <w:pPr>
              <w:pStyle w:val="0"/>
              <w:jc w:val="both"/>
            </w:pPr>
            <w:r>
              <w:rPr>
                <w:sz w:val="20"/>
              </w:rPr>
              <w:t xml:space="preserve">посту министра внутренних дел. Оппозиционное либеральное движение. "Союз освобождения". "Банкетная кампания".</w:t>
            </w:r>
          </w:p>
          <w:p>
            <w:pPr>
              <w:pStyle w:val="0"/>
              <w:jc w:val="both"/>
            </w:pPr>
            <w:r>
              <w:rPr>
                <w:sz w:val="20"/>
              </w:rPr>
              <w:t xml:space="preserve">Предпосылки Первой российской революции. Формы социальных протестов. Деятельность профессиональных революционеров. Политический терроризм.</w:t>
            </w:r>
          </w:p>
          <w:p>
            <w:pPr>
              <w:pStyle w:val="0"/>
              <w:jc w:val="both"/>
            </w:pPr>
            <w:r>
              <w:rPr>
                <w:sz w:val="20"/>
              </w:rPr>
              <w:t xml:space="preserve">"Кровавое воскресенье" 9 января 1905 г. Выступления рабочих, крестьян, средних городских слоев, солдат и матросов. "Булыгинская конституция". Всероссийская октябрьская политическая стачка. Манифест 17 октября 1905 г. Формирование многопартийной системы. Политические партии, массовые движения и их лидеры. Неонароднические партии и организации (социалисты-революционеры). Социал-демократия: большевики и меньшевики. Либеральные партии (кадеты, октябристы). Национальные партии. Правомонархические партии в борьбе с революцией. Советы и профсоюзы. Декабрьское 1905 г. вооруженное восстание в Москве. Особенности революционных выступлений в 1906 - 1907 гг.</w:t>
            </w:r>
          </w:p>
          <w:p>
            <w:pPr>
              <w:pStyle w:val="0"/>
              <w:jc w:val="both"/>
            </w:pPr>
            <w:r>
              <w:rPr>
                <w:sz w:val="20"/>
              </w:rPr>
              <w:t xml:space="preserve">Избирательный закон 11 декабря 1905 г. Избирательная кампания в I Государственную думу. Основные государственные законы 23 апреля 1906 г. Деятельность I и II Государственной думы: итоги и уроки.</w:t>
            </w:r>
          </w:p>
        </w:tc>
      </w:tr>
      <w:tr>
        <w:tc>
          <w:tcPr>
            <w:tcW w:w="2381" w:type="dxa"/>
          </w:tcPr>
          <w:p>
            <w:pPr>
              <w:pStyle w:val="0"/>
              <w:jc w:val="both"/>
            </w:pPr>
            <w:r>
              <w:rPr>
                <w:sz w:val="20"/>
              </w:rPr>
              <w:t xml:space="preserve">Общество и власть после революции.</w:t>
            </w:r>
          </w:p>
        </w:tc>
        <w:tc>
          <w:tcPr>
            <w:tcW w:w="6690" w:type="dxa"/>
          </w:tcPr>
          <w:p>
            <w:pPr>
              <w:pStyle w:val="0"/>
              <w:jc w:val="both"/>
            </w:pPr>
            <w:r>
              <w:rPr>
                <w:sz w:val="20"/>
              </w:rPr>
              <w:t xml:space="preserve">Уроки революции: политическая стабилизация и социальные преобразования. П.А. Столыпин: программа системных реформ, масштаб и результаты. Незавершенность преобразований и нарастание социальных противоречий. III и IV Государственная дума. Идейно-политический спектр. Общественный и социальный подъем.</w:t>
            </w:r>
          </w:p>
          <w:p>
            <w:pPr>
              <w:pStyle w:val="0"/>
              <w:jc w:val="both"/>
            </w:pPr>
            <w:r>
              <w:rPr>
                <w:sz w:val="20"/>
              </w:rPr>
              <w:t xml:space="preserve">Обострение международной обстановки. Блоковая система и участие в ней России. Россия в преддверии мировой катастрофы.</w:t>
            </w:r>
          </w:p>
        </w:tc>
      </w:tr>
      <w:tr>
        <w:tc>
          <w:tcPr>
            <w:tcW w:w="2381" w:type="dxa"/>
          </w:tcPr>
          <w:p>
            <w:pPr>
              <w:pStyle w:val="0"/>
              <w:jc w:val="both"/>
            </w:pPr>
            <w:r>
              <w:rPr>
                <w:sz w:val="20"/>
              </w:rPr>
              <w:t xml:space="preserve">"Серебряный век" российской культуры.</w:t>
            </w:r>
          </w:p>
        </w:tc>
        <w:tc>
          <w:tcPr>
            <w:tcW w:w="6690" w:type="dxa"/>
          </w:tcPr>
          <w:p>
            <w:pPr>
              <w:pStyle w:val="0"/>
              <w:jc w:val="both"/>
            </w:pPr>
            <w:r>
              <w:rPr>
                <w:sz w:val="20"/>
              </w:rPr>
              <w:t xml:space="preserve">Новые явления в художественной литературе и искусстве. Мировоззренческие ценности и стиль жизни. Литература начала XX века. Живопись. "Мир искусства". Архитектура. Скульптура. Драматический театр: традиции и новаторство. Музыка. "Русские сезоны" в Париже. Зарождение российского кинематографа.</w:t>
            </w:r>
          </w:p>
          <w:p>
            <w:pPr>
              <w:pStyle w:val="0"/>
              <w:jc w:val="both"/>
            </w:pPr>
            <w:r>
              <w:rPr>
                <w:sz w:val="20"/>
              </w:rPr>
              <w:t xml:space="preserve">Развитие народного просвещения: попытка преодоления разрыва между образованным обществом и народом. Открытия российских ученых. Достижения гуманитарных наук. Формирование русской философской школы. Вклад России начала XX в. в мировую культуру.</w:t>
            </w:r>
          </w:p>
        </w:tc>
      </w:tr>
      <w:tr>
        <w:tc>
          <w:tcPr>
            <w:tcW w:w="2381" w:type="dxa"/>
          </w:tcPr>
          <w:p>
            <w:pPr>
              <w:pStyle w:val="0"/>
              <w:jc w:val="both"/>
            </w:pPr>
            <w:r>
              <w:rPr>
                <w:sz w:val="20"/>
              </w:rPr>
              <w:t xml:space="preserve">Обобщающее повторение по курсу.</w:t>
            </w:r>
          </w:p>
        </w:tc>
        <w:tc>
          <w:tcPr>
            <w:tcW w:w="6690" w:type="dxa"/>
          </w:tcPr>
          <w:p>
            <w:pPr>
              <w:pStyle w:val="0"/>
              <w:jc w:val="both"/>
            </w:pPr>
            <w:r>
              <w:rPr>
                <w:sz w:val="20"/>
              </w:rPr>
              <w:t xml:space="preserve">Наш край во второй половине XIX - начале XX вв.</w:t>
            </w:r>
          </w:p>
        </w:tc>
      </w:tr>
    </w:tbl>
    <w:p>
      <w:pPr>
        <w:pStyle w:val="0"/>
        <w:jc w:val="both"/>
      </w:pPr>
      <w:r>
        <w:rPr>
          <w:sz w:val="20"/>
        </w:rPr>
      </w:r>
    </w:p>
    <w:p>
      <w:pPr>
        <w:pStyle w:val="2"/>
        <w:outlineLvl w:val="3"/>
        <w:ind w:firstLine="540"/>
        <w:jc w:val="both"/>
      </w:pPr>
      <w:r>
        <w:rPr>
          <w:sz w:val="20"/>
        </w:rPr>
        <w:t xml:space="preserve">92.9. Планируемые результаты освоения программы по истории на уровне основного общего образования.</w:t>
      </w:r>
    </w:p>
    <w:p>
      <w:pPr>
        <w:pStyle w:val="0"/>
        <w:spacing w:before="200" w:line-rule="auto"/>
        <w:ind w:firstLine="540"/>
        <w:jc w:val="both"/>
      </w:pPr>
      <w:r>
        <w:rPr>
          <w:sz w:val="20"/>
        </w:rPr>
        <w:t xml:space="preserve">92.9.1. К важнейшим личностным результатам изучения истории относятся:</w:t>
      </w:r>
    </w:p>
    <w:p>
      <w:pPr>
        <w:pStyle w:val="0"/>
        <w:spacing w:before="200" w:line-rule="auto"/>
        <w:ind w:firstLine="540"/>
        <w:jc w:val="both"/>
      </w:pPr>
      <w:r>
        <w:rPr>
          <w:sz w:val="20"/>
        </w:rPr>
        <w:t xml:space="preserve">1) в сфере патриотического воспитания: 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 ценностное отношение к достижениям своей Родины - России, к науке, искусству, спорту, технологиям, боевым подвигам и трудовым достижениям народа; 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w:t>
      </w:r>
    </w:p>
    <w:p>
      <w:pPr>
        <w:pStyle w:val="0"/>
        <w:spacing w:before="200" w:line-rule="auto"/>
        <w:ind w:firstLine="540"/>
        <w:jc w:val="both"/>
      </w:pPr>
      <w:r>
        <w:rPr>
          <w:sz w:val="20"/>
        </w:rPr>
        <w:t xml:space="preserve">2) в сфере гражданского воспитания: осмысление исторической традиции и примеров гражданского служения Отечеству; 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неприятие любых форм экстремизма, дискриминации; неприятие действий, наносящих ущерб социальной и природной среде;</w:t>
      </w:r>
    </w:p>
    <w:p>
      <w:pPr>
        <w:pStyle w:val="0"/>
        <w:spacing w:before="200" w:line-rule="auto"/>
        <w:ind w:firstLine="540"/>
        <w:jc w:val="both"/>
      </w:pPr>
      <w:r>
        <w:rPr>
          <w:sz w:val="20"/>
        </w:rPr>
        <w:t xml:space="preserve">3) в духовно-нравственной сфере: представление о традиционных духовно-нравственных ценностях народов России; ориентация на моральные ценности и нормы современного российского общества в ситуациях нравственного выбора; готовность оценивать свое поведение и поступки, а также поведение и поступки других людей с позиции нравственных и правовых норм с учетом осознания последствий поступков; активное неприятие асоциальных поступков;</w:t>
      </w:r>
    </w:p>
    <w:p>
      <w:pPr>
        <w:pStyle w:val="0"/>
        <w:spacing w:before="200" w:line-rule="auto"/>
        <w:ind w:firstLine="540"/>
        <w:jc w:val="both"/>
      </w:pPr>
      <w:r>
        <w:rPr>
          <w:sz w:val="20"/>
        </w:rPr>
        <w:t xml:space="preserve">4) в понимании ценности научного познания: осмысление значения истории как знания о развитии человека и общества, о социальном, культурном и нравственном опыте предшествующих поколений; овладение навыками познания и оценки событий прошлого с позиций историзма; формирование и сохранение интереса к истории как важной составляющей современного общественного сознания;</w:t>
      </w:r>
    </w:p>
    <w:p>
      <w:pPr>
        <w:pStyle w:val="0"/>
        <w:spacing w:before="200" w:line-rule="auto"/>
        <w:ind w:firstLine="540"/>
        <w:jc w:val="both"/>
      </w:pPr>
      <w:r>
        <w:rPr>
          <w:sz w:val="20"/>
        </w:rPr>
        <w:t xml:space="preserve">5) в сфере эстетического воспитания: представление о культурном многообразии своей страны и мира; осознание важности культуры как воплощения ценностей общества и средства коммуникации; понимание ценности отечественного и мирового искусства, роли этнических культурных традиций и народного творчества; уважение к культуре своего и других народов;</w:t>
      </w:r>
    </w:p>
    <w:p>
      <w:pPr>
        <w:pStyle w:val="0"/>
        <w:spacing w:before="200" w:line-rule="auto"/>
        <w:ind w:firstLine="540"/>
        <w:jc w:val="both"/>
      </w:pPr>
      <w:r>
        <w:rPr>
          <w:sz w:val="20"/>
        </w:rPr>
        <w:t xml:space="preserve">6) в формировании ценностного отношения к жизни и здоровью: осознание ценности жизни и необходимости ее сохранения (в том числе на основе примеров из истории); представление об идеалах гармоничного физического и духовного развития человека в исторических обществах (в античном мире, эпоху Возрождения) и в современную эпоху;</w:t>
      </w:r>
    </w:p>
    <w:p>
      <w:pPr>
        <w:pStyle w:val="0"/>
        <w:spacing w:before="200" w:line-rule="auto"/>
        <w:ind w:firstLine="540"/>
        <w:jc w:val="both"/>
      </w:pPr>
      <w:r>
        <w:rPr>
          <w:sz w:val="20"/>
        </w:rPr>
        <w:t xml:space="preserve">7) в сфере трудового воспитания: понимание на основе знания истории значения трудовой деятельности людей как источника развития человека и общества; представление о разнообразии существовавших в прошлом и современных профессий; уважение к труду и результатам трудовой деятельности человека; определение сферы профессионально-ориентированных интересов, построение индивидуальной траектории образования и жизненных планов;</w:t>
      </w:r>
    </w:p>
    <w:p>
      <w:pPr>
        <w:pStyle w:val="0"/>
        <w:spacing w:before="200" w:line-rule="auto"/>
        <w:ind w:firstLine="540"/>
        <w:jc w:val="both"/>
      </w:pPr>
      <w:r>
        <w:rPr>
          <w:sz w:val="20"/>
        </w:rPr>
        <w:t xml:space="preserve">8) в сфере экологического воспитания: осмысление исторического опыта взаимодействия людей с природной средой; осознание глобального характера экологических проблем современного мира и необходимости защиты Окружающей среды; активное неприятие действий, приносящих вред окружающей среде; готовность к участию в практической деятельности экологической направленности;</w:t>
      </w:r>
    </w:p>
    <w:p>
      <w:pPr>
        <w:pStyle w:val="0"/>
        <w:spacing w:before="200" w:line-rule="auto"/>
        <w:ind w:firstLine="540"/>
        <w:jc w:val="both"/>
      </w:pPr>
      <w:r>
        <w:rPr>
          <w:sz w:val="20"/>
        </w:rPr>
        <w:t xml:space="preserve">9) в сфере адаптации к меняющимся условиям социальной и природной среды: представления об изменениях природной и социальной среды в истории, об опыте адаптации людей к новым жизненным условиям, о значении совместной деятельности для конструктивного ответа на природные и социальные вызовы.</w:t>
      </w:r>
    </w:p>
    <w:p>
      <w:pPr>
        <w:pStyle w:val="0"/>
        <w:spacing w:before="200" w:line-rule="auto"/>
        <w:ind w:firstLine="540"/>
        <w:jc w:val="both"/>
      </w:pPr>
      <w:r>
        <w:rPr>
          <w:sz w:val="20"/>
        </w:rPr>
        <w:t xml:space="preserve">92.9.2. В результате изучения истории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0"/>
        <w:spacing w:before="200" w:line-rule="auto"/>
        <w:ind w:firstLine="540"/>
        <w:jc w:val="both"/>
      </w:pPr>
      <w:r>
        <w:rPr>
          <w:sz w:val="20"/>
        </w:rPr>
        <w:t xml:space="preserve">92.9.2.1. У обучающегося будут сформированы следующие базовые логические действия как часть познавательных универсальных учебных действий:</w:t>
      </w:r>
    </w:p>
    <w:p>
      <w:pPr>
        <w:pStyle w:val="0"/>
        <w:spacing w:before="200" w:line-rule="auto"/>
        <w:ind w:firstLine="540"/>
        <w:jc w:val="both"/>
      </w:pPr>
      <w:r>
        <w:rPr>
          <w:sz w:val="20"/>
        </w:rPr>
        <w:t xml:space="preserve">систематизировать и обобщать исторические факты (в форме таблиц, схем);</w:t>
      </w:r>
    </w:p>
    <w:p>
      <w:pPr>
        <w:pStyle w:val="0"/>
        <w:spacing w:before="200" w:line-rule="auto"/>
        <w:ind w:firstLine="540"/>
        <w:jc w:val="both"/>
      </w:pPr>
      <w:r>
        <w:rPr>
          <w:sz w:val="20"/>
        </w:rPr>
        <w:t xml:space="preserve">выявлять характерные признаки исторических явлений;</w:t>
      </w:r>
    </w:p>
    <w:p>
      <w:pPr>
        <w:pStyle w:val="0"/>
        <w:spacing w:before="200" w:line-rule="auto"/>
        <w:ind w:firstLine="540"/>
        <w:jc w:val="both"/>
      </w:pPr>
      <w:r>
        <w:rPr>
          <w:sz w:val="20"/>
        </w:rPr>
        <w:t xml:space="preserve">раскрывать причинно-следственные связи событий;</w:t>
      </w:r>
    </w:p>
    <w:p>
      <w:pPr>
        <w:pStyle w:val="0"/>
        <w:spacing w:before="200" w:line-rule="auto"/>
        <w:ind w:firstLine="540"/>
        <w:jc w:val="both"/>
      </w:pPr>
      <w:r>
        <w:rPr>
          <w:sz w:val="20"/>
        </w:rPr>
        <w:t xml:space="preserve">сравнивать события, ситуации, выявляя общие черты и различия; формулировать и обосновывать выводы.</w:t>
      </w:r>
    </w:p>
    <w:p>
      <w:pPr>
        <w:pStyle w:val="0"/>
        <w:spacing w:before="200" w:line-rule="auto"/>
        <w:ind w:firstLine="540"/>
        <w:jc w:val="both"/>
      </w:pPr>
      <w:r>
        <w:rPr>
          <w:sz w:val="20"/>
        </w:rPr>
        <w:t xml:space="preserve">92.9.2.2. 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0"/>
        <w:spacing w:before="200" w:line-rule="auto"/>
        <w:ind w:firstLine="540"/>
        <w:jc w:val="both"/>
      </w:pPr>
      <w:r>
        <w:rPr>
          <w:sz w:val="20"/>
        </w:rPr>
        <w:t xml:space="preserve">определять познавательную задачу;</w:t>
      </w:r>
    </w:p>
    <w:p>
      <w:pPr>
        <w:pStyle w:val="0"/>
        <w:spacing w:before="200" w:line-rule="auto"/>
        <w:ind w:firstLine="540"/>
        <w:jc w:val="both"/>
      </w:pPr>
      <w:r>
        <w:rPr>
          <w:sz w:val="20"/>
        </w:rPr>
        <w:t xml:space="preserve">намечать путь ее решения и осуществлять подбор исторического материала, объекта;</w:t>
      </w:r>
    </w:p>
    <w:p>
      <w:pPr>
        <w:pStyle w:val="0"/>
        <w:spacing w:before="200" w:line-rule="auto"/>
        <w:ind w:firstLine="540"/>
        <w:jc w:val="both"/>
      </w:pPr>
      <w:r>
        <w:rPr>
          <w:sz w:val="20"/>
        </w:rPr>
        <w:t xml:space="preserve">систематизировать и анализировать исторические факты, осуществлять реконструкцию исторических событий; соотносить полученный результат с имеющимся знанием;</w:t>
      </w:r>
    </w:p>
    <w:p>
      <w:pPr>
        <w:pStyle w:val="0"/>
        <w:spacing w:before="200" w:line-rule="auto"/>
        <w:ind w:firstLine="540"/>
        <w:jc w:val="both"/>
      </w:pPr>
      <w:r>
        <w:rPr>
          <w:sz w:val="20"/>
        </w:rPr>
        <w:t xml:space="preserve">определять новизну и обоснованность полученного результата;</w:t>
      </w:r>
    </w:p>
    <w:p>
      <w:pPr>
        <w:pStyle w:val="0"/>
        <w:spacing w:before="200" w:line-rule="auto"/>
        <w:ind w:firstLine="540"/>
        <w:jc w:val="both"/>
      </w:pPr>
      <w:r>
        <w:rPr>
          <w:sz w:val="20"/>
        </w:rPr>
        <w:t xml:space="preserve">представлять результаты своей деятельности в различных формах (сообщение, эссе, презентация, реферат, учебный проект и другие).</w:t>
      </w:r>
    </w:p>
    <w:p>
      <w:pPr>
        <w:pStyle w:val="0"/>
        <w:spacing w:before="200" w:line-rule="auto"/>
        <w:ind w:firstLine="540"/>
        <w:jc w:val="both"/>
      </w:pPr>
      <w:r>
        <w:rPr>
          <w:sz w:val="20"/>
        </w:rPr>
        <w:t xml:space="preserve">92.9.2.3. У обучающегося будут сформированы следующие умения работать с информацией как часть познавательных универсальных учебных действий:</w:t>
      </w:r>
    </w:p>
    <w:p>
      <w:pPr>
        <w:pStyle w:val="0"/>
        <w:spacing w:before="200" w:line-rule="auto"/>
        <w:ind w:firstLine="540"/>
        <w:jc w:val="both"/>
      </w:pPr>
      <w:r>
        <w:rPr>
          <w:sz w:val="20"/>
        </w:rPr>
        <w:t xml:space="preserve">осуществлять анализ учебной и внеучебной исторической информации (учебник, тексты исторических источников, научно-популярная литература, интернет-ресурсы и другие) - извлекать информацию из источника;</w:t>
      </w:r>
    </w:p>
    <w:p>
      <w:pPr>
        <w:pStyle w:val="0"/>
        <w:spacing w:before="200" w:line-rule="auto"/>
        <w:ind w:firstLine="540"/>
        <w:jc w:val="both"/>
      </w:pPr>
      <w:r>
        <w:rPr>
          <w:sz w:val="20"/>
        </w:rPr>
        <w:t xml:space="preserve">различать виды источников исторической информации;</w:t>
      </w:r>
    </w:p>
    <w:p>
      <w:pPr>
        <w:pStyle w:val="0"/>
        <w:spacing w:before="200" w:line-rule="auto"/>
        <w:ind w:firstLine="540"/>
        <w:jc w:val="both"/>
      </w:pPr>
      <w:r>
        <w:rPr>
          <w:sz w:val="20"/>
        </w:rPr>
        <w:t xml:space="preserve">высказывать суждение о достоверности и значении информации источника (по критериям, предложенным педагогическим работником или сформулированным самостоятельно).</w:t>
      </w:r>
    </w:p>
    <w:p>
      <w:pPr>
        <w:pStyle w:val="0"/>
        <w:spacing w:before="200" w:line-rule="auto"/>
        <w:ind w:firstLine="540"/>
        <w:jc w:val="both"/>
      </w:pPr>
      <w:r>
        <w:rPr>
          <w:sz w:val="20"/>
        </w:rPr>
        <w:t xml:space="preserve">92.9.2.4. У обучающегося будут сформированы следующие умения общения как часть коммуникативных универсальных учебных действий:</w:t>
      </w:r>
    </w:p>
    <w:p>
      <w:pPr>
        <w:pStyle w:val="0"/>
        <w:spacing w:before="200" w:line-rule="auto"/>
        <w:ind w:firstLine="540"/>
        <w:jc w:val="both"/>
      </w:pPr>
      <w:r>
        <w:rPr>
          <w:sz w:val="20"/>
        </w:rPr>
        <w:t xml:space="preserve">представлять особенности взаимодействия людей в исторических обществах и современном мире;</w:t>
      </w:r>
    </w:p>
    <w:p>
      <w:pPr>
        <w:pStyle w:val="0"/>
        <w:spacing w:before="200" w:line-rule="auto"/>
        <w:ind w:firstLine="540"/>
        <w:jc w:val="both"/>
      </w:pPr>
      <w:r>
        <w:rPr>
          <w:sz w:val="20"/>
        </w:rPr>
        <w:t xml:space="preserve">участвовать в обсуждении событий и личностей прошлого, раскрывать различие и сходство высказываемых оценок; выражать и аргументировать свою точку зрения в устном высказывании, письменном тексте;</w:t>
      </w:r>
    </w:p>
    <w:p>
      <w:pPr>
        <w:pStyle w:val="0"/>
        <w:spacing w:before="200" w:line-rule="auto"/>
        <w:ind w:firstLine="540"/>
        <w:jc w:val="both"/>
      </w:pPr>
      <w:r>
        <w:rPr>
          <w:sz w:val="20"/>
        </w:rPr>
        <w:t xml:space="preserve">публично представлять результаты выполненного исследования, проекта; осваивать и применять правила межкультурного взаимодействия в школе и социальном окружении.</w:t>
      </w:r>
    </w:p>
    <w:p>
      <w:pPr>
        <w:pStyle w:val="0"/>
        <w:spacing w:before="200" w:line-rule="auto"/>
        <w:ind w:firstLine="540"/>
        <w:jc w:val="both"/>
      </w:pPr>
      <w:r>
        <w:rPr>
          <w:sz w:val="20"/>
        </w:rPr>
        <w:t xml:space="preserve">92.9.2.5. У обучающегося будут сформированы следующие умения в части регулятивных универсальных учебных действий:</w:t>
      </w:r>
    </w:p>
    <w:p>
      <w:pPr>
        <w:pStyle w:val="0"/>
        <w:spacing w:before="200" w:line-rule="auto"/>
        <w:ind w:firstLine="540"/>
        <w:jc w:val="both"/>
      </w:pPr>
      <w:r>
        <w:rPr>
          <w:sz w:val="20"/>
        </w:rPr>
        <w:t xml:space="preserve">владеть приемами самоорганизации своей учебной и общественной работы (выявление проблемы, требующей решения; составление плана действий и определение способа решения);</w:t>
      </w:r>
    </w:p>
    <w:p>
      <w:pPr>
        <w:pStyle w:val="0"/>
        <w:spacing w:before="200" w:line-rule="auto"/>
        <w:ind w:firstLine="540"/>
        <w:jc w:val="both"/>
      </w:pPr>
      <w:r>
        <w:rPr>
          <w:sz w:val="20"/>
        </w:rPr>
        <w:t xml:space="preserve">владеть приемами самоконтроля - осуществление самоконтроля, рефлексии и самооценки полученных результатов;</w:t>
      </w:r>
    </w:p>
    <w:p>
      <w:pPr>
        <w:pStyle w:val="0"/>
        <w:spacing w:before="200" w:line-rule="auto"/>
        <w:ind w:firstLine="540"/>
        <w:jc w:val="both"/>
      </w:pPr>
      <w:r>
        <w:rPr>
          <w:sz w:val="20"/>
        </w:rPr>
        <w:t xml:space="preserve">вносить коррективы в свою работу с учетом установленных ошибок, возникших трудностей;</w:t>
      </w:r>
    </w:p>
    <w:p>
      <w:pPr>
        <w:pStyle w:val="0"/>
        <w:spacing w:before="200" w:line-rule="auto"/>
        <w:ind w:firstLine="540"/>
        <w:jc w:val="both"/>
      </w:pPr>
      <w:r>
        <w:rPr>
          <w:sz w:val="20"/>
        </w:rPr>
        <w:t xml:space="preserve">выявлять на примерах исторических ситуаций роль эмоций в отношениях между людьми;</w:t>
      </w:r>
    </w:p>
    <w:p>
      <w:pPr>
        <w:pStyle w:val="0"/>
        <w:spacing w:before="200" w:line-rule="auto"/>
        <w:ind w:firstLine="540"/>
        <w:jc w:val="both"/>
      </w:pPr>
      <w:r>
        <w:rPr>
          <w:sz w:val="20"/>
        </w:rPr>
        <w:t xml:space="preserve">ставить себя на место другого человека, понимать мотивы действий другого (в исторических ситуациях и окружающей действительности);</w:t>
      </w:r>
    </w:p>
    <w:p>
      <w:pPr>
        <w:pStyle w:val="0"/>
        <w:spacing w:before="200" w:line-rule="auto"/>
        <w:ind w:firstLine="540"/>
        <w:jc w:val="both"/>
      </w:pPr>
      <w:r>
        <w:rPr>
          <w:sz w:val="20"/>
        </w:rPr>
        <w:t xml:space="preserve">регулировать способ выражения своих эмоций с учетом позиций и мнений других участников общения.</w:t>
      </w:r>
    </w:p>
    <w:p>
      <w:pPr>
        <w:pStyle w:val="0"/>
        <w:spacing w:before="200" w:line-rule="auto"/>
        <w:ind w:firstLine="540"/>
        <w:jc w:val="both"/>
      </w:pPr>
      <w:r>
        <w:rPr>
          <w:sz w:val="20"/>
        </w:rPr>
        <w:t xml:space="preserve">92.9.2.6. У обучающегося будут сформированы следующие умения совместной деятельности:</w:t>
      </w:r>
    </w:p>
    <w:p>
      <w:pPr>
        <w:pStyle w:val="0"/>
        <w:spacing w:before="200" w:line-rule="auto"/>
        <w:ind w:firstLine="540"/>
        <w:jc w:val="both"/>
      </w:pPr>
      <w:r>
        <w:rPr>
          <w:sz w:val="20"/>
        </w:rPr>
        <w:t xml:space="preserve">осознавать на основе исторических примеров значение совместной работы как эффективного средства достижения поставленных целей;</w:t>
      </w:r>
    </w:p>
    <w:p>
      <w:pPr>
        <w:pStyle w:val="0"/>
        <w:spacing w:before="200" w:line-rule="auto"/>
        <w:ind w:firstLine="540"/>
        <w:jc w:val="both"/>
      </w:pPr>
      <w:r>
        <w:rPr>
          <w:sz w:val="20"/>
        </w:rPr>
        <w:t xml:space="preserve">планировать и осуществлять совместную работу, коллективные учебные проекты по истории, в том числе - на региональном материале;</w:t>
      </w:r>
    </w:p>
    <w:p>
      <w:pPr>
        <w:pStyle w:val="0"/>
        <w:spacing w:before="200" w:line-rule="auto"/>
        <w:ind w:firstLine="540"/>
        <w:jc w:val="both"/>
      </w:pPr>
      <w:r>
        <w:rPr>
          <w:sz w:val="20"/>
        </w:rPr>
        <w:t xml:space="preserve">определять свое участие в общей работе и координировать свои действия с другими членами команды.</w:t>
      </w:r>
    </w:p>
    <w:p>
      <w:pPr>
        <w:pStyle w:val="0"/>
        <w:spacing w:before="200" w:line-rule="auto"/>
        <w:ind w:firstLine="540"/>
        <w:jc w:val="both"/>
      </w:pPr>
      <w:r>
        <w:rPr>
          <w:sz w:val="20"/>
        </w:rPr>
        <w:t xml:space="preserve">92.9.3. Предметные результаты освоения программы по истории на уровне основного общего образования должны обеспечивать:</w:t>
      </w:r>
    </w:p>
    <w:p>
      <w:pPr>
        <w:pStyle w:val="0"/>
        <w:spacing w:before="200" w:line-rule="auto"/>
        <w:ind w:firstLine="540"/>
        <w:jc w:val="both"/>
      </w:pPr>
      <w:r>
        <w:rPr>
          <w:sz w:val="20"/>
        </w:rPr>
        <w:t xml:space="preserve">1) умение определять последовательность событий, явлений, процессов; соотносить события истории разных стран и народов с историческими периодами, событиями региональной и мировой истории, события истории родного края и истории России, определять современников исторических событий, явлений, процессов;</w:t>
      </w:r>
    </w:p>
    <w:p>
      <w:pPr>
        <w:pStyle w:val="0"/>
        <w:spacing w:before="200" w:line-rule="auto"/>
        <w:ind w:firstLine="540"/>
        <w:jc w:val="both"/>
      </w:pPr>
      <w:r>
        <w:rPr>
          <w:sz w:val="20"/>
        </w:rPr>
        <w:t xml:space="preserve">2) умение выявлять особенности развития культуры, быта и нравов народов в различные исторические эпохи;</w:t>
      </w:r>
    </w:p>
    <w:p>
      <w:pPr>
        <w:pStyle w:val="0"/>
        <w:spacing w:before="200" w:line-rule="auto"/>
        <w:ind w:firstLine="540"/>
        <w:jc w:val="both"/>
      </w:pPr>
      <w:r>
        <w:rPr>
          <w:sz w:val="20"/>
        </w:rPr>
        <w:t xml:space="preserve">3) овладение историческими понятиями и их использование для решения учебных и практических задач;</w:t>
      </w:r>
    </w:p>
    <w:p>
      <w:pPr>
        <w:pStyle w:val="0"/>
        <w:spacing w:before="200" w:line-rule="auto"/>
        <w:ind w:firstLine="540"/>
        <w:jc w:val="both"/>
      </w:pPr>
      <w:r>
        <w:rPr>
          <w:sz w:val="20"/>
        </w:rPr>
        <w:t xml:space="preserve">4) умение рассказывать на основе самостоятельно составленного плана об исторических событиях, явлениях, процессах истории родного края, истории России и мировой истории и их участниках, демонстрируя понимание исторических явлений, процессов и знание необходимых фактов, дат, исторических понятий;</w:t>
      </w:r>
    </w:p>
    <w:p>
      <w:pPr>
        <w:pStyle w:val="0"/>
        <w:spacing w:before="200" w:line-rule="auto"/>
        <w:ind w:firstLine="540"/>
        <w:jc w:val="both"/>
      </w:pPr>
      <w:r>
        <w:rPr>
          <w:sz w:val="20"/>
        </w:rPr>
        <w:t xml:space="preserve">5) умение выявлять существенные черты и характерные признаки исторических событий, явлений, процессов;</w:t>
      </w:r>
    </w:p>
    <w:p>
      <w:pPr>
        <w:pStyle w:val="0"/>
        <w:spacing w:before="200" w:line-rule="auto"/>
        <w:ind w:firstLine="540"/>
        <w:jc w:val="both"/>
      </w:pPr>
      <w:r>
        <w:rPr>
          <w:sz w:val="20"/>
        </w:rPr>
        <w:t xml:space="preserve">6) умение устанавливать причинно-следственные, пространственные, временные связи исторических событий, явлений, процессов изучаемого периода, их взаимосвязь (при наличии) с важнейшими событиями XX - начала XXI в. (Февральская и Октябрьская революции 1917 г., Великая Отечественная война, распад СССР, сложные 1990-е гг., возрождение страны с 2000-х гг., воссоединение Крыма с Россией в 2014 г. и другие значимые события); характеризовать итоги и историческое значение событий;</w:t>
      </w:r>
    </w:p>
    <w:p>
      <w:pPr>
        <w:pStyle w:val="0"/>
        <w:spacing w:before="200" w:line-rule="auto"/>
        <w:ind w:firstLine="540"/>
        <w:jc w:val="both"/>
      </w:pPr>
      <w:r>
        <w:rPr>
          <w:sz w:val="20"/>
        </w:rPr>
        <w:t xml:space="preserve">7) умение сравнивать исторические события, явления, процессы в различные исторические эпохи;</w:t>
      </w:r>
    </w:p>
    <w:p>
      <w:pPr>
        <w:pStyle w:val="0"/>
        <w:spacing w:before="200" w:line-rule="auto"/>
        <w:ind w:firstLine="540"/>
        <w:jc w:val="both"/>
      </w:pPr>
      <w:r>
        <w:rPr>
          <w:sz w:val="20"/>
        </w:rPr>
        <w:t xml:space="preserve">8) умение определять и аргументировать собственную или предложенную точку зрения с опорой на фактический материал, в том числе используя источники разных типов;</w:t>
      </w:r>
    </w:p>
    <w:p>
      <w:pPr>
        <w:pStyle w:val="0"/>
        <w:spacing w:before="200" w:line-rule="auto"/>
        <w:ind w:firstLine="540"/>
        <w:jc w:val="both"/>
      </w:pPr>
      <w:r>
        <w:rPr>
          <w:sz w:val="20"/>
        </w:rPr>
        <w:t xml:space="preserve">9) умение различать основные типы исторических источников: письменные, вещественные, аудиовизуальные;</w:t>
      </w:r>
    </w:p>
    <w:p>
      <w:pPr>
        <w:pStyle w:val="0"/>
        <w:spacing w:before="200" w:line-rule="auto"/>
        <w:ind w:firstLine="540"/>
        <w:jc w:val="both"/>
      </w:pPr>
      <w:r>
        <w:rPr>
          <w:sz w:val="20"/>
        </w:rPr>
        <w:t xml:space="preserve">10) умение находить и критически анализировать для решения познавательной задачи исторические источники разных типов (в том числе по истории родного края), оценивать их полноту и достоверность, соотносить с историческим периодом; соотносить извлеченную информацию с информацией из других источников при изучении исторических событий, явлений, процессов; привлекать контекстную информацию при работе с историческими источниками;</w:t>
      </w:r>
    </w:p>
    <w:p>
      <w:pPr>
        <w:pStyle w:val="0"/>
        <w:spacing w:before="200" w:line-rule="auto"/>
        <w:ind w:firstLine="540"/>
        <w:jc w:val="both"/>
      </w:pPr>
      <w:r>
        <w:rPr>
          <w:sz w:val="20"/>
        </w:rPr>
        <w:t xml:space="preserve">11) умение читать и анализировать историческую карту (схему); характеризовать на основе исторической карты (схемы) исторические события, явления, процессы; сопоставлять информацию, представленную на исторической карте (схеме), с информацией из других источников;</w:t>
      </w:r>
    </w:p>
    <w:p>
      <w:pPr>
        <w:pStyle w:val="0"/>
        <w:spacing w:before="200" w:line-rule="auto"/>
        <w:ind w:firstLine="540"/>
        <w:jc w:val="both"/>
      </w:pPr>
      <w:r>
        <w:rPr>
          <w:sz w:val="20"/>
        </w:rPr>
        <w:t xml:space="preserve">12) умение анализировать текстовые, визуальные источники исторической информации, представлять историческую информацию в виде таблиц, схем, диаграмм;</w:t>
      </w:r>
    </w:p>
    <w:p>
      <w:pPr>
        <w:pStyle w:val="0"/>
        <w:spacing w:before="200" w:line-rule="auto"/>
        <w:ind w:firstLine="540"/>
        <w:jc w:val="both"/>
      </w:pPr>
      <w:r>
        <w:rPr>
          <w:sz w:val="20"/>
        </w:rPr>
        <w:t xml:space="preserve">13) умение осуществлять с соблюдением правил информационной безопасности поиск исторической информации в справочной литературе, сети Интернет для решения познавательных задач, оценивать полноту и верифицированность информации;</w:t>
      </w:r>
    </w:p>
    <w:p>
      <w:pPr>
        <w:pStyle w:val="0"/>
        <w:spacing w:before="200" w:line-rule="auto"/>
        <w:ind w:firstLine="540"/>
        <w:jc w:val="both"/>
      </w:pPr>
      <w:r>
        <w:rPr>
          <w:sz w:val="20"/>
        </w:rPr>
        <w:t xml:space="preserve">14) приобретение опыта взаимодействия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идеи мира и взаимопонимания между народами, людьми разных культур, уважения к историческому наследию народов России.</w:t>
      </w:r>
    </w:p>
    <w:p>
      <w:pPr>
        <w:pStyle w:val="0"/>
        <w:spacing w:before="200" w:line-rule="auto"/>
        <w:ind w:firstLine="540"/>
        <w:jc w:val="both"/>
      </w:pPr>
      <w:r>
        <w:rPr>
          <w:sz w:val="20"/>
        </w:rPr>
        <w:t xml:space="preserve">92.9.4. Положения ФГОС ООО развернуты и структурированы в программе по истории в виде планируемых результатов, относящихся к ключевым компонентам познавательной деятельности обучающихся при изучении истории, от работы с хронологией и историческими фактами до применения знаний в общении, социальной практике.</w:t>
      </w:r>
    </w:p>
    <w:p>
      <w:pPr>
        <w:pStyle w:val="0"/>
        <w:spacing w:before="200" w:line-rule="auto"/>
        <w:ind w:firstLine="540"/>
        <w:jc w:val="both"/>
      </w:pPr>
      <w:r>
        <w:rPr>
          <w:sz w:val="20"/>
        </w:rPr>
        <w:t xml:space="preserve">92.9.5. Предметные результаты изучения истории включают:</w:t>
      </w:r>
    </w:p>
    <w:p>
      <w:pPr>
        <w:pStyle w:val="0"/>
        <w:spacing w:before="200" w:line-rule="auto"/>
        <w:ind w:firstLine="540"/>
        <w:jc w:val="both"/>
      </w:pPr>
      <w:r>
        <w:rPr>
          <w:sz w:val="20"/>
        </w:rPr>
        <w:t xml:space="preserve">1) целостные представления об историческом пути человечества, разных народов и государств; о преемственности исторических эпох; о месте и роли России в мировой истории;</w:t>
      </w:r>
    </w:p>
    <w:p>
      <w:pPr>
        <w:pStyle w:val="0"/>
        <w:spacing w:before="200" w:line-rule="auto"/>
        <w:ind w:firstLine="540"/>
        <w:jc w:val="both"/>
      </w:pPr>
      <w:r>
        <w:rPr>
          <w:sz w:val="20"/>
        </w:rPr>
        <w:t xml:space="preserve">2) базовые знания об основных этапах и ключевых событиях отечественной и всемирной истории;</w:t>
      </w:r>
    </w:p>
    <w:p>
      <w:pPr>
        <w:pStyle w:val="0"/>
        <w:spacing w:before="200" w:line-rule="auto"/>
        <w:ind w:firstLine="540"/>
        <w:jc w:val="both"/>
      </w:pPr>
      <w:r>
        <w:rPr>
          <w:sz w:val="20"/>
        </w:rPr>
        <w:t xml:space="preserve">3) способность применять понятийный аппарат исторического знания и приемы исторического анализа для раскрытия сущности и значения событий и явлений прошлого и современности;</w:t>
      </w:r>
    </w:p>
    <w:p>
      <w:pPr>
        <w:pStyle w:val="0"/>
        <w:spacing w:before="200" w:line-rule="auto"/>
        <w:ind w:firstLine="540"/>
        <w:jc w:val="both"/>
      </w:pPr>
      <w:r>
        <w:rPr>
          <w:sz w:val="20"/>
        </w:rPr>
        <w:t xml:space="preserve">4) умение работать с основными видами современных источников исторической информации (учебник, научно-популярная литература, ресурсы сети Интернет другие), оценивая их информационные особенности и достоверность с применением метапредметного подхода;</w:t>
      </w:r>
    </w:p>
    <w:p>
      <w:pPr>
        <w:pStyle w:val="0"/>
        <w:spacing w:before="200" w:line-rule="auto"/>
        <w:ind w:firstLine="540"/>
        <w:jc w:val="both"/>
      </w:pPr>
      <w:r>
        <w:rPr>
          <w:sz w:val="20"/>
        </w:rPr>
        <w:t xml:space="preserve">5) умение работать историческими (аутентичными) письменными, изобразительными и вещественными источниками - извлекать, анализировать, систематизировать и интерпретировать содержащуюся в них информацию, определять информационную ценность и значимость источника;</w:t>
      </w:r>
    </w:p>
    <w:p>
      <w:pPr>
        <w:pStyle w:val="0"/>
        <w:spacing w:before="200" w:line-rule="auto"/>
        <w:ind w:firstLine="540"/>
        <w:jc w:val="both"/>
      </w:pPr>
      <w:r>
        <w:rPr>
          <w:sz w:val="20"/>
        </w:rPr>
        <w:t xml:space="preserve">6) способность представлять описание (устное или письменное) событий, явлений, процессов истории родного края, истории России и мировой истории и их участников, основанное на знании исторических фактов, дат, понятий;</w:t>
      </w:r>
    </w:p>
    <w:p>
      <w:pPr>
        <w:pStyle w:val="0"/>
        <w:spacing w:before="200" w:line-rule="auto"/>
        <w:ind w:firstLine="540"/>
        <w:jc w:val="both"/>
      </w:pPr>
      <w:r>
        <w:rPr>
          <w:sz w:val="20"/>
        </w:rPr>
        <w:t xml:space="preserve">7) владение приемами оценки значения исторических событий и деятельности исторических личностей в отечественной и всемирной истории;</w:t>
      </w:r>
    </w:p>
    <w:p>
      <w:pPr>
        <w:pStyle w:val="0"/>
        <w:spacing w:before="200" w:line-rule="auto"/>
        <w:ind w:firstLine="540"/>
        <w:jc w:val="both"/>
      </w:pPr>
      <w:r>
        <w:rPr>
          <w:sz w:val="20"/>
        </w:rPr>
        <w:t xml:space="preserve">8) способность применять исторические знания в школьном и внешкольном общении как основу диалога в поликультурной среде, взаимодействовать с людьми другой культуры, национальной и религиозной принадлежности на основе ценностей современного российского общества;</w:t>
      </w:r>
    </w:p>
    <w:p>
      <w:pPr>
        <w:pStyle w:val="0"/>
        <w:spacing w:before="200" w:line-rule="auto"/>
        <w:ind w:firstLine="540"/>
        <w:jc w:val="both"/>
      </w:pPr>
      <w:r>
        <w:rPr>
          <w:sz w:val="20"/>
        </w:rPr>
        <w:t xml:space="preserve">9) осознание необходимости сохранения исторических и культурных памятников своей страны и мира;</w:t>
      </w:r>
    </w:p>
    <w:p>
      <w:pPr>
        <w:pStyle w:val="0"/>
        <w:spacing w:before="200" w:line-rule="auto"/>
        <w:ind w:firstLine="540"/>
        <w:jc w:val="both"/>
      </w:pPr>
      <w:r>
        <w:rPr>
          <w:sz w:val="20"/>
        </w:rPr>
        <w:t xml:space="preserve">10) умение устанавливать взаимосвязи событий, явлений, процессов прошлого с важнейшими событиями XX - начала XXI в.</w:t>
      </w:r>
    </w:p>
    <w:p>
      <w:pPr>
        <w:pStyle w:val="0"/>
        <w:spacing w:before="200" w:line-rule="auto"/>
        <w:ind w:firstLine="540"/>
        <w:jc w:val="both"/>
      </w:pPr>
      <w:r>
        <w:rPr>
          <w:sz w:val="20"/>
        </w:rPr>
        <w:t xml:space="preserve">92.9.6. Достижение предметных результатов может быть обеспечено в том числе введением отдельного учебного модуля "Введение в Новейшую историю России", в соответствии с </w:t>
      </w:r>
      <w:hyperlink w:history="0" r:id="rId152"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ФОП</w:t>
        </w:r>
      </w:hyperlink>
      <w:r>
        <w:rPr>
          <w:sz w:val="20"/>
        </w:rPr>
        <w:t xml:space="preserve"> ООО, предваряющего систематическое изучение отечественной истории XX - XXI вв. в 10 - 11 классах. Изучение данного модуля призвано сформировать базу для овладения знаниями об основных этапах и ключевых событиях истории России Новейшего времени (Российская революция 1917 - 1922 гг., Великая Отечественная война 1941 - 1945 гг., распад СССР, возрождение страны с 2000-х гг., воссоединение Крыма с Россией в 2014 г. и другие значимые события).</w:t>
      </w:r>
    </w:p>
    <w:p>
      <w:pPr>
        <w:pStyle w:val="0"/>
        <w:spacing w:before="200" w:line-rule="auto"/>
        <w:ind w:firstLine="540"/>
        <w:jc w:val="both"/>
      </w:pPr>
      <w:r>
        <w:rPr>
          <w:sz w:val="20"/>
        </w:rPr>
        <w:t xml:space="preserve">92.9.7. Предметные результаты изучения истории носят комплексный характер, в них органично сочетаются познавательно-исторические, мировоззренческие и метапредметные компоненты.</w:t>
      </w:r>
    </w:p>
    <w:p>
      <w:pPr>
        <w:pStyle w:val="0"/>
        <w:spacing w:before="200" w:line-rule="auto"/>
        <w:ind w:firstLine="540"/>
        <w:jc w:val="both"/>
      </w:pPr>
      <w:r>
        <w:rPr>
          <w:sz w:val="20"/>
        </w:rPr>
        <w:t xml:space="preserve">92.9.8. Предметные результаты изучения истории проявляются в освоенных обучающимся знаниях и видах деятельности. Они представлены в следующих основных группах:</w:t>
      </w:r>
    </w:p>
    <w:p>
      <w:pPr>
        <w:pStyle w:val="0"/>
        <w:spacing w:before="200" w:line-rule="auto"/>
        <w:ind w:firstLine="540"/>
        <w:jc w:val="both"/>
      </w:pPr>
      <w:r>
        <w:rPr>
          <w:sz w:val="20"/>
        </w:rPr>
        <w:t xml:space="preserve">1) знание хронологии, работа с хронологией: указывать хронологические рамки и периоды ключевых процессов, даты важнейших событий отечественной и всеобщей истории, соотносить год с веком, устанавливать последовательность и длительность исторических событий;</w:t>
      </w:r>
    </w:p>
    <w:p>
      <w:pPr>
        <w:pStyle w:val="0"/>
        <w:spacing w:before="200" w:line-rule="auto"/>
        <w:ind w:firstLine="540"/>
        <w:jc w:val="both"/>
      </w:pPr>
      <w:r>
        <w:rPr>
          <w:sz w:val="20"/>
        </w:rPr>
        <w:t xml:space="preserve">2) знание исторических фактов, работа с фактами: характеризовать место, обстоятельства, участников, результаты важнейших исторических событий; группировать (классифицировать) факты по различным признакам;</w:t>
      </w:r>
    </w:p>
    <w:p>
      <w:pPr>
        <w:pStyle w:val="0"/>
        <w:spacing w:before="200" w:line-rule="auto"/>
        <w:ind w:firstLine="540"/>
        <w:jc w:val="both"/>
      </w:pPr>
      <w:r>
        <w:rPr>
          <w:sz w:val="20"/>
        </w:rPr>
        <w:t xml:space="preserve">3) работа с исторической картой (картами, размещенными в учебниках, атласах, на электронных носителях и других): читать историческую карту с опорой на легенду, находить и показывать на исторической карте территории государств, маршруты передвижений значительных групп людей, места значительных событий и другие;</w:t>
      </w:r>
    </w:p>
    <w:p>
      <w:pPr>
        <w:pStyle w:val="0"/>
        <w:spacing w:before="200" w:line-rule="auto"/>
        <w:ind w:firstLine="540"/>
        <w:jc w:val="both"/>
      </w:pPr>
      <w:r>
        <w:rPr>
          <w:sz w:val="20"/>
        </w:rPr>
        <w:t xml:space="preserve">4) работа с историческими источниками (фрагментами аутентичных источников): проводить поиск необходимой информации в одном или нескольких источниках (материальных, письменных, визуальных и другие), сравнивать данные разных источников, выявлять их сходство и различия, высказывать суждение об информационной (художественной) ценности источника;</w:t>
      </w:r>
    </w:p>
    <w:p>
      <w:pPr>
        <w:pStyle w:val="0"/>
        <w:spacing w:before="200" w:line-rule="auto"/>
        <w:ind w:firstLine="540"/>
        <w:jc w:val="both"/>
      </w:pPr>
      <w:r>
        <w:rPr>
          <w:sz w:val="20"/>
        </w:rPr>
        <w:t xml:space="preserve">5) описание (реконструкция): рассказывать (устно или письменно) об исторических событиях, их участниках; характеризовать условия и образ жизни, занятия людей в различные исторические эпохи, составлять описание исторических объектов, памятников на основе текста и иллюстраций учебника, дополнительной литературы, макетов и другое;</w:t>
      </w:r>
    </w:p>
    <w:p>
      <w:pPr>
        <w:pStyle w:val="0"/>
        <w:spacing w:before="200" w:line-rule="auto"/>
        <w:ind w:firstLine="540"/>
        <w:jc w:val="both"/>
      </w:pPr>
      <w:r>
        <w:rPr>
          <w:sz w:val="20"/>
        </w:rPr>
        <w:t xml:space="preserve">6) анализ, объяснение: различать факт (событие) и его описание (факт источника, факт историка), соотносить единичные исторические факты и общие явления; называть характерные, существенные признаки исторических событий и явлений; раскрывать смысл, значение важнейших исторических понятий; сравнивать исторические события, явления, определять в них общее и различия; излагать суждения о причинах и следствиях исторических событий;</w:t>
      </w:r>
    </w:p>
    <w:p>
      <w:pPr>
        <w:pStyle w:val="0"/>
        <w:spacing w:before="200" w:line-rule="auto"/>
        <w:ind w:firstLine="540"/>
        <w:jc w:val="both"/>
      </w:pPr>
      <w:r>
        <w:rPr>
          <w:sz w:val="20"/>
        </w:rPr>
        <w:t xml:space="preserve">7) работа с версиями, оценками: приводить оценки исторических событий и личностей, изложенные в учебной литературе, объяснять, какие факты, аргументы лежат в основе отдельных точек зрения; определять и объяснять (аргументировать) свое отношение и оценку наиболее значительных событий и личностей в истории; составлять характеристику исторической личности (по предложенному или самостоятельно составленному плану);</w:t>
      </w:r>
    </w:p>
    <w:p>
      <w:pPr>
        <w:pStyle w:val="0"/>
        <w:spacing w:before="200" w:line-rule="auto"/>
        <w:ind w:firstLine="540"/>
        <w:jc w:val="both"/>
      </w:pPr>
      <w:r>
        <w:rPr>
          <w:sz w:val="20"/>
        </w:rPr>
        <w:t xml:space="preserve">8) применение исторических знаний и умений: опираться на исторические знания при выяснении причин и сущности, а также оценке современных событий, использовать знания об истории и культуре своего и других народов в общении в школе и внешкольной жизни, как основу диалога в поликультурной среде, способствовать сохранению памятников истории и культуры.</w:t>
      </w:r>
    </w:p>
    <w:p>
      <w:pPr>
        <w:pStyle w:val="0"/>
        <w:spacing w:before="200" w:line-rule="auto"/>
        <w:ind w:firstLine="540"/>
        <w:jc w:val="both"/>
      </w:pPr>
      <w:r>
        <w:rPr>
          <w:sz w:val="20"/>
        </w:rPr>
        <w:t xml:space="preserve">92.9.9. Приведенный перечень предметных результатов по истории служит ориентиром для планирования и организации познавательной деятельности обучающихся при изучении истории (в том числе - разработки системы познавательных задач), при измерении и оценке достигнутых обучающимися результатов.</w:t>
      </w:r>
    </w:p>
    <w:p>
      <w:pPr>
        <w:pStyle w:val="0"/>
        <w:spacing w:before="200" w:line-rule="auto"/>
        <w:ind w:firstLine="540"/>
        <w:jc w:val="both"/>
      </w:pPr>
      <w:r>
        <w:rPr>
          <w:sz w:val="20"/>
        </w:rPr>
        <w:t xml:space="preserve">Предметные результаты изучения истории в 5 - 10 классах представлены в виде общего перечня для курсов отечественной и всеобщей истории, что должно способствовать углублению содержательных связей двух курсов, выстраиванию единой линии развития познавательной деятельности обучающихся. Названные ниже результаты формируются в работе с комплексом учебных пособий (учебниками, настенными и электронными картами и атласами, хрестоматиями и другими).</w:t>
      </w:r>
    </w:p>
    <w:p>
      <w:pPr>
        <w:pStyle w:val="0"/>
        <w:spacing w:before="200" w:line-rule="auto"/>
        <w:ind w:firstLine="540"/>
        <w:jc w:val="both"/>
      </w:pPr>
      <w:r>
        <w:rPr>
          <w:sz w:val="20"/>
        </w:rPr>
        <w:t xml:space="preserve">92.9.10. Предметные результаты изучения истории в 5 классе.</w:t>
      </w:r>
    </w:p>
    <w:p>
      <w:pPr>
        <w:pStyle w:val="0"/>
        <w:spacing w:before="200" w:line-rule="auto"/>
        <w:ind w:firstLine="540"/>
        <w:jc w:val="both"/>
      </w:pPr>
      <w:r>
        <w:rPr>
          <w:sz w:val="20"/>
        </w:rPr>
        <w:t xml:space="preserve">92.9.10.1. Знание хронологии, работа с хронологией:</w:t>
      </w:r>
    </w:p>
    <w:p>
      <w:pPr>
        <w:pStyle w:val="0"/>
        <w:spacing w:before="200" w:line-rule="auto"/>
        <w:ind w:firstLine="540"/>
        <w:jc w:val="both"/>
      </w:pPr>
      <w:r>
        <w:rPr>
          <w:sz w:val="20"/>
        </w:rPr>
        <w:t xml:space="preserve">объяснять смысл основных хронологических понятий (век, тысячелетие, до нашей эры, наша эра);</w:t>
      </w:r>
    </w:p>
    <w:p>
      <w:pPr>
        <w:pStyle w:val="0"/>
        <w:spacing w:before="200" w:line-rule="auto"/>
        <w:ind w:firstLine="540"/>
        <w:jc w:val="both"/>
      </w:pPr>
      <w:r>
        <w:rPr>
          <w:sz w:val="20"/>
        </w:rPr>
        <w:t xml:space="preserve">называть даты важнейших событий истории Древнего мира; по дате устанавливать принадлежность события к веку, тысячелетию;</w:t>
      </w:r>
    </w:p>
    <w:p>
      <w:pPr>
        <w:pStyle w:val="0"/>
        <w:spacing w:before="200" w:line-rule="auto"/>
        <w:ind w:firstLine="540"/>
        <w:jc w:val="both"/>
      </w:pPr>
      <w:r>
        <w:rPr>
          <w:sz w:val="20"/>
        </w:rPr>
        <w:t xml:space="preserve">определять длительность и последовательность событий, периодов истории Древнего мира, вести счет лет до нашей эры и нашей эры.</w:t>
      </w:r>
    </w:p>
    <w:p>
      <w:pPr>
        <w:pStyle w:val="0"/>
        <w:spacing w:before="200" w:line-rule="auto"/>
        <w:ind w:firstLine="540"/>
        <w:jc w:val="both"/>
      </w:pPr>
      <w:r>
        <w:rPr>
          <w:sz w:val="20"/>
        </w:rPr>
        <w:t xml:space="preserve">92.9.10.2. Знание исторических фактов, работа с фактами:</w:t>
      </w:r>
    </w:p>
    <w:p>
      <w:pPr>
        <w:pStyle w:val="0"/>
        <w:spacing w:before="200" w:line-rule="auto"/>
        <w:ind w:firstLine="540"/>
        <w:jc w:val="both"/>
      </w:pPr>
      <w:r>
        <w:rPr>
          <w:sz w:val="20"/>
        </w:rPr>
        <w:t xml:space="preserve">указывать (называть) место, обстоятельства, участников, результаты важнейших событий истории Древнего мира;</w:t>
      </w:r>
    </w:p>
    <w:p>
      <w:pPr>
        <w:pStyle w:val="0"/>
        <w:spacing w:before="200" w:line-rule="auto"/>
        <w:ind w:firstLine="540"/>
        <w:jc w:val="both"/>
      </w:pPr>
      <w:r>
        <w:rPr>
          <w:sz w:val="20"/>
        </w:rPr>
        <w:t xml:space="preserve">группировать, систематизировать факты по заданному признаку.</w:t>
      </w:r>
    </w:p>
    <w:p>
      <w:pPr>
        <w:pStyle w:val="0"/>
        <w:spacing w:before="200" w:line-rule="auto"/>
        <w:ind w:firstLine="540"/>
        <w:jc w:val="both"/>
      </w:pPr>
      <w:r>
        <w:rPr>
          <w:sz w:val="20"/>
        </w:rPr>
        <w:t xml:space="preserve">92.9.10.3. Работа с исторической картой:</w:t>
      </w:r>
    </w:p>
    <w:p>
      <w:pPr>
        <w:pStyle w:val="0"/>
        <w:spacing w:before="200" w:line-rule="auto"/>
        <w:ind w:firstLine="540"/>
        <w:jc w:val="both"/>
      </w:pPr>
      <w:r>
        <w:rPr>
          <w:sz w:val="20"/>
        </w:rPr>
        <w:t xml:space="preserve">находить и показывать на исторической карте природные и исторические объекты (расселение человеческих общностей в эпоху первобытности и Древнего мира, территории древнейших цивилизаций и государств, места важнейших исторических событий), используя легенду карты;</w:t>
      </w:r>
    </w:p>
    <w:p>
      <w:pPr>
        <w:pStyle w:val="0"/>
        <w:spacing w:before="200" w:line-rule="auto"/>
        <w:ind w:firstLine="540"/>
        <w:jc w:val="both"/>
      </w:pPr>
      <w:r>
        <w:rPr>
          <w:sz w:val="20"/>
        </w:rPr>
        <w:t xml:space="preserve">устанавливать на основе картографических сведений связь между условиями среды обитания людей и их занятиями.</w:t>
      </w:r>
    </w:p>
    <w:p>
      <w:pPr>
        <w:pStyle w:val="0"/>
        <w:spacing w:before="200" w:line-rule="auto"/>
        <w:ind w:firstLine="540"/>
        <w:jc w:val="both"/>
      </w:pPr>
      <w:r>
        <w:rPr>
          <w:sz w:val="20"/>
        </w:rPr>
        <w:t xml:space="preserve">92.9.10.4. Работа с историческими источниками:</w:t>
      </w:r>
    </w:p>
    <w:p>
      <w:pPr>
        <w:pStyle w:val="0"/>
        <w:spacing w:before="200" w:line-rule="auto"/>
        <w:ind w:firstLine="540"/>
        <w:jc w:val="both"/>
      </w:pPr>
      <w:r>
        <w:rPr>
          <w:sz w:val="20"/>
        </w:rPr>
        <w:t xml:space="preserve">называть и различать основные типы исторических источников (письменные, визуальные, вещественные), приводить примеры источников разных типов;</w:t>
      </w:r>
    </w:p>
    <w:p>
      <w:pPr>
        <w:pStyle w:val="0"/>
        <w:spacing w:before="200" w:line-rule="auto"/>
        <w:ind w:firstLine="540"/>
        <w:jc w:val="both"/>
      </w:pPr>
      <w:r>
        <w:rPr>
          <w:sz w:val="20"/>
        </w:rPr>
        <w:t xml:space="preserve">различать памятники культуры изучаемой эпохи и источники, созданные в последующие эпохи, приводить примеры;</w:t>
      </w:r>
    </w:p>
    <w:p>
      <w:pPr>
        <w:pStyle w:val="0"/>
        <w:spacing w:before="200" w:line-rule="auto"/>
        <w:ind w:firstLine="540"/>
        <w:jc w:val="both"/>
      </w:pPr>
      <w:r>
        <w:rPr>
          <w:sz w:val="20"/>
        </w:rPr>
        <w:t xml:space="preserve">извлекать из письменного источника исторические факты (имена, названия событий, даты и другие); находить в визуальных памятниках изучаемой эпохи ключевые знаки, символы; раскрывать смысл (главную идею) высказывания, изображения.</w:t>
      </w:r>
    </w:p>
    <w:p>
      <w:pPr>
        <w:pStyle w:val="0"/>
        <w:spacing w:before="200" w:line-rule="auto"/>
        <w:ind w:firstLine="540"/>
        <w:jc w:val="both"/>
      </w:pPr>
      <w:r>
        <w:rPr>
          <w:sz w:val="20"/>
        </w:rPr>
        <w:t xml:space="preserve">92.9.10.5. Историческое описание (реконструкция):</w:t>
      </w:r>
    </w:p>
    <w:p>
      <w:pPr>
        <w:pStyle w:val="0"/>
        <w:spacing w:before="200" w:line-rule="auto"/>
        <w:ind w:firstLine="540"/>
        <w:jc w:val="both"/>
      </w:pPr>
      <w:r>
        <w:rPr>
          <w:sz w:val="20"/>
        </w:rPr>
        <w:t xml:space="preserve">характеризовать условия жизни людей в древности;</w:t>
      </w:r>
    </w:p>
    <w:p>
      <w:pPr>
        <w:pStyle w:val="0"/>
        <w:spacing w:before="200" w:line-rule="auto"/>
        <w:ind w:firstLine="540"/>
        <w:jc w:val="both"/>
      </w:pPr>
      <w:r>
        <w:rPr>
          <w:sz w:val="20"/>
        </w:rPr>
        <w:t xml:space="preserve">рассказывать о значительных событиях древней истории, их участниках;</w:t>
      </w:r>
    </w:p>
    <w:p>
      <w:pPr>
        <w:pStyle w:val="0"/>
        <w:spacing w:before="200" w:line-rule="auto"/>
        <w:ind w:firstLine="540"/>
        <w:jc w:val="both"/>
      </w:pPr>
      <w:r>
        <w:rPr>
          <w:sz w:val="20"/>
        </w:rPr>
        <w:t xml:space="preserve">рассказывать об исторических личностях Древнего мира (ключевых моментах их биографии, роли в исторических событиях);</w:t>
      </w:r>
    </w:p>
    <w:p>
      <w:pPr>
        <w:pStyle w:val="0"/>
        <w:spacing w:before="200" w:line-rule="auto"/>
        <w:ind w:firstLine="540"/>
        <w:jc w:val="both"/>
      </w:pPr>
      <w:r>
        <w:rPr>
          <w:sz w:val="20"/>
        </w:rPr>
        <w:t xml:space="preserve">давать краткое описание памятников культуры эпохи первобытности и древнейших цивилизаций.</w:t>
      </w:r>
    </w:p>
    <w:p>
      <w:pPr>
        <w:pStyle w:val="0"/>
        <w:spacing w:before="200" w:line-rule="auto"/>
        <w:ind w:firstLine="540"/>
        <w:jc w:val="both"/>
      </w:pPr>
      <w:r>
        <w:rPr>
          <w:sz w:val="20"/>
        </w:rPr>
        <w:t xml:space="preserve">92.9.10.6. Анализ, объяснение исторических событий, явлений:</w:t>
      </w:r>
    </w:p>
    <w:p>
      <w:pPr>
        <w:pStyle w:val="0"/>
        <w:spacing w:before="200" w:line-rule="auto"/>
        <w:ind w:firstLine="540"/>
        <w:jc w:val="both"/>
      </w:pPr>
      <w:r>
        <w:rPr>
          <w:sz w:val="20"/>
        </w:rPr>
        <w:t xml:space="preserve">раскрывать существенные черты: а) государственного устройства древних обществ; б) положения основных групп населения; в) религиозных верований людей в древности;</w:t>
      </w:r>
    </w:p>
    <w:p>
      <w:pPr>
        <w:pStyle w:val="0"/>
        <w:spacing w:before="200" w:line-rule="auto"/>
        <w:ind w:firstLine="540"/>
        <w:jc w:val="both"/>
      </w:pPr>
      <w:r>
        <w:rPr>
          <w:sz w:val="20"/>
        </w:rPr>
        <w:t xml:space="preserve">сравнивать исторические явления, определять их общие черты;</w:t>
      </w:r>
    </w:p>
    <w:p>
      <w:pPr>
        <w:pStyle w:val="0"/>
        <w:spacing w:before="200" w:line-rule="auto"/>
        <w:ind w:firstLine="540"/>
        <w:jc w:val="both"/>
      </w:pPr>
      <w:r>
        <w:rPr>
          <w:sz w:val="20"/>
        </w:rPr>
        <w:t xml:space="preserve">иллюстрировать общие явления, черты конкретными примерами;</w:t>
      </w:r>
    </w:p>
    <w:p>
      <w:pPr>
        <w:pStyle w:val="0"/>
        <w:spacing w:before="200" w:line-rule="auto"/>
        <w:ind w:firstLine="540"/>
        <w:jc w:val="both"/>
      </w:pPr>
      <w:r>
        <w:rPr>
          <w:sz w:val="20"/>
        </w:rPr>
        <w:t xml:space="preserve">объяснять причины и следствия важнейших событий древней истории.</w:t>
      </w:r>
    </w:p>
    <w:p>
      <w:pPr>
        <w:pStyle w:val="0"/>
        <w:spacing w:before="200" w:line-rule="auto"/>
        <w:ind w:firstLine="540"/>
        <w:jc w:val="both"/>
      </w:pPr>
      <w:r>
        <w:rPr>
          <w:sz w:val="20"/>
        </w:rPr>
        <w:t xml:space="preserve">92.9.10.7. Рассмотрение исторических версий и оценок, определение своего отношения к наиболее значимым событиям и личностям прошлого:</w:t>
      </w:r>
    </w:p>
    <w:p>
      <w:pPr>
        <w:pStyle w:val="0"/>
        <w:spacing w:before="200" w:line-rule="auto"/>
        <w:ind w:firstLine="540"/>
        <w:jc w:val="both"/>
      </w:pPr>
      <w:r>
        <w:rPr>
          <w:sz w:val="20"/>
        </w:rPr>
        <w:t xml:space="preserve">излагать оценки наиболее значительных событий и личностей древней истории, приводимые в учебной литературе;</w:t>
      </w:r>
    </w:p>
    <w:p>
      <w:pPr>
        <w:pStyle w:val="0"/>
        <w:spacing w:before="200" w:line-rule="auto"/>
        <w:ind w:firstLine="540"/>
        <w:jc w:val="both"/>
      </w:pPr>
      <w:r>
        <w:rPr>
          <w:sz w:val="20"/>
        </w:rPr>
        <w:t xml:space="preserve">высказывать на уровне эмоциональных оценок отношение к поступкам людей прошлого, к памятникам культуры.</w:t>
      </w:r>
    </w:p>
    <w:p>
      <w:pPr>
        <w:pStyle w:val="0"/>
        <w:spacing w:before="200" w:line-rule="auto"/>
        <w:ind w:firstLine="540"/>
        <w:jc w:val="both"/>
      </w:pPr>
      <w:r>
        <w:rPr>
          <w:sz w:val="20"/>
        </w:rPr>
        <w:t xml:space="preserve">92.9.10.8. Применение исторических знаний:</w:t>
      </w:r>
    </w:p>
    <w:p>
      <w:pPr>
        <w:pStyle w:val="0"/>
        <w:spacing w:before="200" w:line-rule="auto"/>
        <w:ind w:firstLine="540"/>
        <w:jc w:val="both"/>
      </w:pPr>
      <w:r>
        <w:rPr>
          <w:sz w:val="20"/>
        </w:rPr>
        <w:t xml:space="preserve">раскрывать значение памятников древней истории и культуры, необходимость сохранения их в современном мире;</w:t>
      </w:r>
    </w:p>
    <w:p>
      <w:pPr>
        <w:pStyle w:val="0"/>
        <w:spacing w:before="200" w:line-rule="auto"/>
        <w:ind w:firstLine="540"/>
        <w:jc w:val="both"/>
      </w:pPr>
      <w:r>
        <w:rPr>
          <w:sz w:val="20"/>
        </w:rPr>
        <w:t xml:space="preserve">выполнять учебные проекты по истории Первобытности и Древнего мира (в том числе с привлечением регионального материала), оформлять полученные результаты в форме сообщения, альбома, презентации.</w:t>
      </w:r>
    </w:p>
    <w:p>
      <w:pPr>
        <w:pStyle w:val="0"/>
        <w:spacing w:before="200" w:line-rule="auto"/>
        <w:ind w:firstLine="540"/>
        <w:jc w:val="both"/>
      </w:pPr>
      <w:r>
        <w:rPr>
          <w:sz w:val="20"/>
        </w:rPr>
        <w:t xml:space="preserve">92.9.11. Предметные результаты изучения истории в 6 классе.</w:t>
      </w:r>
    </w:p>
    <w:p>
      <w:pPr>
        <w:pStyle w:val="0"/>
        <w:spacing w:before="200" w:line-rule="auto"/>
        <w:ind w:firstLine="540"/>
        <w:jc w:val="both"/>
      </w:pPr>
      <w:r>
        <w:rPr>
          <w:sz w:val="20"/>
        </w:rPr>
        <w:t xml:space="preserve">92.9.11.1. Знание хронологии, работа с хронологией:</w:t>
      </w:r>
    </w:p>
    <w:p>
      <w:pPr>
        <w:pStyle w:val="0"/>
        <w:spacing w:before="200" w:line-rule="auto"/>
        <w:ind w:firstLine="540"/>
        <w:jc w:val="both"/>
      </w:pPr>
      <w:r>
        <w:rPr>
          <w:sz w:val="20"/>
        </w:rPr>
        <w:t xml:space="preserve">называть даты важнейших событий Средневековья, определять их принадлежность к веку, историческому периоду;</w:t>
      </w:r>
    </w:p>
    <w:p>
      <w:pPr>
        <w:pStyle w:val="0"/>
        <w:spacing w:before="200" w:line-rule="auto"/>
        <w:ind w:firstLine="540"/>
        <w:jc w:val="both"/>
      </w:pPr>
      <w:r>
        <w:rPr>
          <w:sz w:val="20"/>
        </w:rPr>
        <w:t xml:space="preserve">называть этапы отечественной и всеобщей истории Средних веков, их хронологические рамки (периоды Средневековья, этапы становления и развития Русского государства);</w:t>
      </w:r>
    </w:p>
    <w:p>
      <w:pPr>
        <w:pStyle w:val="0"/>
        <w:spacing w:before="200" w:line-rule="auto"/>
        <w:ind w:firstLine="540"/>
        <w:jc w:val="both"/>
      </w:pPr>
      <w:r>
        <w:rPr>
          <w:sz w:val="20"/>
        </w:rPr>
        <w:t xml:space="preserve">устанавливать длительность и синхронность событий истории Руси и всеобщей истории.</w:t>
      </w:r>
    </w:p>
    <w:p>
      <w:pPr>
        <w:pStyle w:val="0"/>
        <w:spacing w:before="200" w:line-rule="auto"/>
        <w:ind w:firstLine="540"/>
        <w:jc w:val="both"/>
      </w:pPr>
      <w:r>
        <w:rPr>
          <w:sz w:val="20"/>
        </w:rPr>
        <w:t xml:space="preserve">92.9.11.2. Знание исторических фактов, работа с фактами:</w:t>
      </w:r>
    </w:p>
    <w:p>
      <w:pPr>
        <w:pStyle w:val="0"/>
        <w:spacing w:before="200" w:line-rule="auto"/>
        <w:ind w:firstLine="540"/>
        <w:jc w:val="both"/>
      </w:pPr>
      <w:r>
        <w:rPr>
          <w:sz w:val="20"/>
        </w:rPr>
        <w:t xml:space="preserve">указывать (называть) место, обстоятельства, участников, результаты важнейших событий отечественной и всеобщей истории эпохи Средневековья;</w:t>
      </w:r>
    </w:p>
    <w:p>
      <w:pPr>
        <w:pStyle w:val="0"/>
        <w:spacing w:before="200" w:line-rule="auto"/>
        <w:ind w:firstLine="540"/>
        <w:jc w:val="both"/>
      </w:pPr>
      <w:r>
        <w:rPr>
          <w:sz w:val="20"/>
        </w:rPr>
        <w:t xml:space="preserve">группировать, систематизировать факты по заданному признаку (составление систематических таблиц).</w:t>
      </w:r>
    </w:p>
    <w:p>
      <w:pPr>
        <w:pStyle w:val="0"/>
        <w:spacing w:before="200" w:line-rule="auto"/>
        <w:ind w:firstLine="540"/>
        <w:jc w:val="both"/>
      </w:pPr>
      <w:r>
        <w:rPr>
          <w:sz w:val="20"/>
        </w:rPr>
        <w:t xml:space="preserve">92.9.11.3. Работа с исторической картой:</w:t>
      </w:r>
    </w:p>
    <w:p>
      <w:pPr>
        <w:pStyle w:val="0"/>
        <w:spacing w:before="200" w:line-rule="auto"/>
        <w:ind w:firstLine="540"/>
        <w:jc w:val="both"/>
      </w:pPr>
      <w:r>
        <w:rPr>
          <w:sz w:val="20"/>
        </w:rPr>
        <w:t xml:space="preserve">находить и показывать на карте исторические объекты, используя легенду карты; давать словесное описание их местоположения;</w:t>
      </w:r>
    </w:p>
    <w:p>
      <w:pPr>
        <w:pStyle w:val="0"/>
        <w:spacing w:before="200" w:line-rule="auto"/>
        <w:ind w:firstLine="540"/>
        <w:jc w:val="both"/>
      </w:pPr>
      <w:r>
        <w:rPr>
          <w:sz w:val="20"/>
        </w:rPr>
        <w:t xml:space="preserve">извлекать из карты информацию о территории, экономических и культурных центрах Руси и других государств в Средние века, о направлениях крупнейших передвижений людей - походов, завоеваний, колонизаций, о ключевых событиях средневековой истории.</w:t>
      </w:r>
    </w:p>
    <w:p>
      <w:pPr>
        <w:pStyle w:val="0"/>
        <w:spacing w:before="200" w:line-rule="auto"/>
        <w:ind w:firstLine="540"/>
        <w:jc w:val="both"/>
      </w:pPr>
      <w:r>
        <w:rPr>
          <w:sz w:val="20"/>
        </w:rPr>
        <w:t xml:space="preserve">92.9.11.4. Работа с историческими источниками:</w:t>
      </w:r>
    </w:p>
    <w:p>
      <w:pPr>
        <w:pStyle w:val="0"/>
        <w:spacing w:before="200" w:line-rule="auto"/>
        <w:ind w:firstLine="540"/>
        <w:jc w:val="both"/>
      </w:pPr>
      <w:r>
        <w:rPr>
          <w:sz w:val="20"/>
        </w:rPr>
        <w:t xml:space="preserve">различать основные виды письменных источников Средневековья (летописи, хроники, законодательные акты, духовная литература, источники личного происхождения);</w:t>
      </w:r>
    </w:p>
    <w:p>
      <w:pPr>
        <w:pStyle w:val="0"/>
        <w:spacing w:before="200" w:line-rule="auto"/>
        <w:ind w:firstLine="540"/>
        <w:jc w:val="both"/>
      </w:pPr>
      <w:r>
        <w:rPr>
          <w:sz w:val="20"/>
        </w:rPr>
        <w:t xml:space="preserve">характеризовать авторство, время, место создания источника;</w:t>
      </w:r>
    </w:p>
    <w:p>
      <w:pPr>
        <w:pStyle w:val="0"/>
        <w:spacing w:before="200" w:line-rule="auto"/>
        <w:ind w:firstLine="540"/>
        <w:jc w:val="both"/>
      </w:pPr>
      <w:r>
        <w:rPr>
          <w:sz w:val="20"/>
        </w:rPr>
        <w:t xml:space="preserve">выделять в тексте письменного источника исторические описания (хода событий, действий людей) и объяснения (причин, сущности, последствий исторических событий);</w:t>
      </w:r>
    </w:p>
    <w:p>
      <w:pPr>
        <w:pStyle w:val="0"/>
        <w:spacing w:before="200" w:line-rule="auto"/>
        <w:ind w:firstLine="540"/>
        <w:jc w:val="both"/>
      </w:pPr>
      <w:r>
        <w:rPr>
          <w:sz w:val="20"/>
        </w:rPr>
        <w:t xml:space="preserve">находить в визуальном источнике и вещественном памятнике ключевые символы, образы;</w:t>
      </w:r>
    </w:p>
    <w:p>
      <w:pPr>
        <w:pStyle w:val="0"/>
        <w:spacing w:before="200" w:line-rule="auto"/>
        <w:ind w:firstLine="540"/>
        <w:jc w:val="both"/>
      </w:pPr>
      <w:r>
        <w:rPr>
          <w:sz w:val="20"/>
        </w:rPr>
        <w:t xml:space="preserve">характеризовать позицию автора письменного и визуального исторического источника.</w:t>
      </w:r>
    </w:p>
    <w:p>
      <w:pPr>
        <w:pStyle w:val="0"/>
        <w:spacing w:before="200" w:line-rule="auto"/>
        <w:ind w:firstLine="540"/>
        <w:jc w:val="both"/>
      </w:pPr>
      <w:r>
        <w:rPr>
          <w:sz w:val="20"/>
        </w:rPr>
        <w:t xml:space="preserve">92.9.11.5. Историческое описание (реконструкция):</w:t>
      </w:r>
    </w:p>
    <w:p>
      <w:pPr>
        <w:pStyle w:val="0"/>
        <w:spacing w:before="200" w:line-rule="auto"/>
        <w:ind w:firstLine="540"/>
        <w:jc w:val="both"/>
      </w:pPr>
      <w:r>
        <w:rPr>
          <w:sz w:val="20"/>
        </w:rPr>
        <w:t xml:space="preserve">рассказывать о ключевых событиях отечественной и всеобщей истории в эпоху Средневековья, их участниках;</w:t>
      </w:r>
    </w:p>
    <w:p>
      <w:pPr>
        <w:pStyle w:val="0"/>
        <w:spacing w:before="200" w:line-rule="auto"/>
        <w:ind w:firstLine="540"/>
        <w:jc w:val="both"/>
      </w:pPr>
      <w:r>
        <w:rPr>
          <w:sz w:val="20"/>
        </w:rPr>
        <w:t xml:space="preserve">составлять краткую характеристику (исторический портрет) известных деятелей отечественной и всеобщей истории средневековой эпохи (известные биографические сведения, личные качества, основные деяния);</w:t>
      </w:r>
    </w:p>
    <w:p>
      <w:pPr>
        <w:pStyle w:val="0"/>
        <w:spacing w:before="200" w:line-rule="auto"/>
        <w:ind w:firstLine="540"/>
        <w:jc w:val="both"/>
      </w:pPr>
      <w:r>
        <w:rPr>
          <w:sz w:val="20"/>
        </w:rPr>
        <w:t xml:space="preserve">рассказывать об образе жизни различных групп населения в средневековых обществах на Руси и в других странах;</w:t>
      </w:r>
    </w:p>
    <w:p>
      <w:pPr>
        <w:pStyle w:val="0"/>
        <w:spacing w:before="200" w:line-rule="auto"/>
        <w:ind w:firstLine="540"/>
        <w:jc w:val="both"/>
      </w:pPr>
      <w:r>
        <w:rPr>
          <w:sz w:val="20"/>
        </w:rPr>
        <w:t xml:space="preserve">представлять описание памятников материальной и художественной культуры изучаемой эпохи.</w:t>
      </w:r>
    </w:p>
    <w:p>
      <w:pPr>
        <w:pStyle w:val="0"/>
        <w:spacing w:before="200" w:line-rule="auto"/>
        <w:ind w:firstLine="540"/>
        <w:jc w:val="both"/>
      </w:pPr>
      <w:r>
        <w:rPr>
          <w:sz w:val="20"/>
        </w:rPr>
        <w:t xml:space="preserve">92.9.11.6. Анализ, объяснение исторических событий, явлений:</w:t>
      </w:r>
    </w:p>
    <w:p>
      <w:pPr>
        <w:pStyle w:val="0"/>
        <w:spacing w:before="200" w:line-rule="auto"/>
        <w:ind w:firstLine="540"/>
        <w:jc w:val="both"/>
      </w:pPr>
      <w:r>
        <w:rPr>
          <w:sz w:val="20"/>
        </w:rPr>
        <w:t xml:space="preserve">раскрывать существенные черты: а) экономических и социальных отношений и политического строя на Руси и в других государствах; б) ценностей, господствовавших в средневековых обществах, представлений средневекового человека о мире;</w:t>
      </w:r>
    </w:p>
    <w:p>
      <w:pPr>
        <w:pStyle w:val="0"/>
        <w:spacing w:before="200" w:line-rule="auto"/>
        <w:ind w:firstLine="540"/>
        <w:jc w:val="both"/>
      </w:pPr>
      <w:r>
        <w:rPr>
          <w:sz w:val="20"/>
        </w:rPr>
        <w:t xml:space="preserve">объяснять смысл ключевых понятий, относящихся к данной эпохе отечественной и всеобщей истории, конкретизировать их на примерах исторических событий, ситуаций;</w:t>
      </w:r>
    </w:p>
    <w:p>
      <w:pPr>
        <w:pStyle w:val="0"/>
        <w:spacing w:before="200" w:line-rule="auto"/>
        <w:ind w:firstLine="540"/>
        <w:jc w:val="both"/>
      </w:pPr>
      <w:r>
        <w:rPr>
          <w:sz w:val="20"/>
        </w:rPr>
        <w:t xml:space="preserve">объяснять причины и следствия важнейших событий отечественной и всеобщей истории эпохи Средневековья: а) находить в учебнике и излагать суждения о причинах и следствиях исторических событий; б) соотносить объяснение причин и следствий событий, представленное в нескольких текстах;</w:t>
      </w:r>
    </w:p>
    <w:p>
      <w:pPr>
        <w:pStyle w:val="0"/>
        <w:spacing w:before="200" w:line-rule="auto"/>
        <w:ind w:firstLine="540"/>
        <w:jc w:val="both"/>
      </w:pPr>
      <w:r>
        <w:rPr>
          <w:sz w:val="20"/>
        </w:rPr>
        <w:t xml:space="preserve">проводить синхронизацию и сопоставление однотипных событий и процессов отечественной и всеобщей истории (по предложенному плану), выделять черты сходства и различия.</w:t>
      </w:r>
    </w:p>
    <w:p>
      <w:pPr>
        <w:pStyle w:val="0"/>
        <w:spacing w:before="200" w:line-rule="auto"/>
        <w:ind w:firstLine="540"/>
        <w:jc w:val="both"/>
      </w:pPr>
      <w:r>
        <w:rPr>
          <w:sz w:val="20"/>
        </w:rPr>
        <w:t xml:space="preserve">92.9.11.7. Рассмотрение исторических версий и оценок, определение своего отношения к наиболее значимым событиям и личностям прошлого:</w:t>
      </w:r>
    </w:p>
    <w:p>
      <w:pPr>
        <w:pStyle w:val="0"/>
        <w:spacing w:before="200" w:line-rule="auto"/>
        <w:ind w:firstLine="540"/>
        <w:jc w:val="both"/>
      </w:pPr>
      <w:r>
        <w:rPr>
          <w:sz w:val="20"/>
        </w:rPr>
        <w:t xml:space="preserve">излагать оценки событий и личностей эпохи Средневековья, приводимые в учебной и научно-популярной литературе, объяснять, на каких фактах они основаны;</w:t>
      </w:r>
    </w:p>
    <w:p>
      <w:pPr>
        <w:pStyle w:val="0"/>
        <w:spacing w:before="200" w:line-rule="auto"/>
        <w:ind w:firstLine="540"/>
        <w:jc w:val="both"/>
      </w:pPr>
      <w:r>
        <w:rPr>
          <w:sz w:val="20"/>
        </w:rPr>
        <w:t xml:space="preserve">высказывать отношение к поступкам и качествам людей средневековой эпохи с учетом исторического контекста и восприятия современного человека.</w:t>
      </w:r>
    </w:p>
    <w:p>
      <w:pPr>
        <w:pStyle w:val="0"/>
        <w:spacing w:before="200" w:line-rule="auto"/>
        <w:ind w:firstLine="540"/>
        <w:jc w:val="both"/>
      </w:pPr>
      <w:r>
        <w:rPr>
          <w:sz w:val="20"/>
        </w:rPr>
        <w:t xml:space="preserve">92.9.11.8. Применение исторических знаний:</w:t>
      </w:r>
    </w:p>
    <w:p>
      <w:pPr>
        <w:pStyle w:val="0"/>
        <w:spacing w:before="200" w:line-rule="auto"/>
        <w:ind w:firstLine="540"/>
        <w:jc w:val="both"/>
      </w:pPr>
      <w:r>
        <w:rPr>
          <w:sz w:val="20"/>
        </w:rPr>
        <w:t xml:space="preserve">объяснять значение памятников истории и культуры Руси и других стран эпохи Средневековья, необходимость сохранения их в современном мире;</w:t>
      </w:r>
    </w:p>
    <w:p>
      <w:pPr>
        <w:pStyle w:val="0"/>
        <w:spacing w:before="200" w:line-rule="auto"/>
        <w:ind w:firstLine="540"/>
        <w:jc w:val="both"/>
      </w:pPr>
      <w:r>
        <w:rPr>
          <w:sz w:val="20"/>
        </w:rPr>
        <w:t xml:space="preserve">выполнять учебные проекты по истории Средних веков (в том числе на региональном материале).</w:t>
      </w:r>
    </w:p>
    <w:p>
      <w:pPr>
        <w:pStyle w:val="0"/>
        <w:spacing w:before="200" w:line-rule="auto"/>
        <w:ind w:firstLine="540"/>
        <w:jc w:val="both"/>
      </w:pPr>
      <w:r>
        <w:rPr>
          <w:sz w:val="20"/>
        </w:rPr>
        <w:t xml:space="preserve">92.9.12. Предметные результаты изучения истории в 7 классе.</w:t>
      </w:r>
    </w:p>
    <w:p>
      <w:pPr>
        <w:pStyle w:val="0"/>
        <w:spacing w:before="200" w:line-rule="auto"/>
        <w:ind w:firstLine="540"/>
        <w:jc w:val="both"/>
      </w:pPr>
      <w:r>
        <w:rPr>
          <w:sz w:val="20"/>
        </w:rPr>
        <w:t xml:space="preserve">92.9.12.1. Знание хронологии, работа с хронологией:</w:t>
      </w:r>
    </w:p>
    <w:p>
      <w:pPr>
        <w:pStyle w:val="0"/>
        <w:spacing w:before="200" w:line-rule="auto"/>
        <w:ind w:firstLine="540"/>
        <w:jc w:val="both"/>
      </w:pPr>
      <w:r>
        <w:rPr>
          <w:sz w:val="20"/>
        </w:rPr>
        <w:t xml:space="preserve">называть этапы отечественной и всеобщей истории Нового времени, их хронологические рамки;</w:t>
      </w:r>
    </w:p>
    <w:p>
      <w:pPr>
        <w:pStyle w:val="0"/>
        <w:spacing w:before="200" w:line-rule="auto"/>
        <w:ind w:firstLine="540"/>
        <w:jc w:val="both"/>
      </w:pPr>
      <w:r>
        <w:rPr>
          <w:sz w:val="20"/>
        </w:rPr>
        <w:t xml:space="preserve">локализовать во времени ключевые события отечественной и всеобщей истории XVI - XVII вв.; определять их принадлежность к части века (половина, треть, четверть);</w:t>
      </w:r>
    </w:p>
    <w:p>
      <w:pPr>
        <w:pStyle w:val="0"/>
        <w:spacing w:before="200" w:line-rule="auto"/>
        <w:ind w:firstLine="540"/>
        <w:jc w:val="both"/>
      </w:pPr>
      <w:r>
        <w:rPr>
          <w:sz w:val="20"/>
        </w:rPr>
        <w:t xml:space="preserve">устанавливать синхронность событий отечественной и всеобщей истории XVI - XVII вв.</w:t>
      </w:r>
    </w:p>
    <w:p>
      <w:pPr>
        <w:pStyle w:val="0"/>
        <w:spacing w:before="200" w:line-rule="auto"/>
        <w:ind w:firstLine="540"/>
        <w:jc w:val="both"/>
      </w:pPr>
      <w:r>
        <w:rPr>
          <w:sz w:val="20"/>
        </w:rPr>
        <w:t xml:space="preserve">92.9.12.2. Знание исторических фактов, работа с фактами:</w:t>
      </w:r>
    </w:p>
    <w:p>
      <w:pPr>
        <w:pStyle w:val="0"/>
        <w:spacing w:before="200" w:line-rule="auto"/>
        <w:ind w:firstLine="540"/>
        <w:jc w:val="both"/>
      </w:pPr>
      <w:r>
        <w:rPr>
          <w:sz w:val="20"/>
        </w:rPr>
        <w:t xml:space="preserve">указывать (называть) место, обстоятельства, участников, результаты важнейших событий отечественной и всеобщей истории XVI - XVII вв.;</w:t>
      </w:r>
    </w:p>
    <w:p>
      <w:pPr>
        <w:pStyle w:val="0"/>
        <w:spacing w:before="200" w:line-rule="auto"/>
        <w:ind w:firstLine="540"/>
        <w:jc w:val="both"/>
      </w:pPr>
      <w:r>
        <w:rPr>
          <w:sz w:val="20"/>
        </w:rPr>
        <w:t xml:space="preserve">группировать, систематизировать факты по заданному признаку (группировка событий по их принадлежности к историческим процессам, составление таблиц, схем).</w:t>
      </w:r>
    </w:p>
    <w:p>
      <w:pPr>
        <w:pStyle w:val="0"/>
        <w:spacing w:before="200" w:line-rule="auto"/>
        <w:ind w:firstLine="540"/>
        <w:jc w:val="both"/>
      </w:pPr>
      <w:r>
        <w:rPr>
          <w:sz w:val="20"/>
        </w:rPr>
        <w:t xml:space="preserve">92.9.12.3. Работа с исторической картой:</w:t>
      </w:r>
    </w:p>
    <w:p>
      <w:pPr>
        <w:pStyle w:val="0"/>
        <w:spacing w:before="200" w:line-rule="auto"/>
        <w:ind w:firstLine="540"/>
        <w:jc w:val="both"/>
      </w:pPr>
      <w:r>
        <w:rPr>
          <w:sz w:val="20"/>
        </w:rPr>
        <w:t xml:space="preserve">использовать историческую карту как источник информации о границах России и других государств, важнейших исторических событиях и процессах отечественной и всеобщей истории XVI - XVII вв.;</w:t>
      </w:r>
    </w:p>
    <w:p>
      <w:pPr>
        <w:pStyle w:val="0"/>
        <w:spacing w:before="200" w:line-rule="auto"/>
        <w:ind w:firstLine="540"/>
        <w:jc w:val="both"/>
      </w:pPr>
      <w:r>
        <w:rPr>
          <w:sz w:val="20"/>
        </w:rPr>
        <w:t xml:space="preserve">устанавливать на основе карты связи между географическим положением страны и особенностями ее экономического, социального и политического развития.</w:t>
      </w:r>
    </w:p>
    <w:p>
      <w:pPr>
        <w:pStyle w:val="0"/>
        <w:spacing w:before="200" w:line-rule="auto"/>
        <w:ind w:firstLine="540"/>
        <w:jc w:val="both"/>
      </w:pPr>
      <w:r>
        <w:rPr>
          <w:sz w:val="20"/>
        </w:rPr>
        <w:t xml:space="preserve">92.9.12.4. Работа с историческими источниками:</w:t>
      </w:r>
    </w:p>
    <w:p>
      <w:pPr>
        <w:pStyle w:val="0"/>
        <w:spacing w:before="200" w:line-rule="auto"/>
        <w:ind w:firstLine="540"/>
        <w:jc w:val="both"/>
      </w:pPr>
      <w:r>
        <w:rPr>
          <w:sz w:val="20"/>
        </w:rPr>
        <w:t xml:space="preserve">различать виды письменных исторических источников (официальные, личные, литературные и другие);</w:t>
      </w:r>
    </w:p>
    <w:p>
      <w:pPr>
        <w:pStyle w:val="0"/>
        <w:spacing w:before="200" w:line-rule="auto"/>
        <w:ind w:firstLine="540"/>
        <w:jc w:val="both"/>
      </w:pPr>
      <w:r>
        <w:rPr>
          <w:sz w:val="20"/>
        </w:rPr>
        <w:t xml:space="preserve">характеризовать обстоятельства и цель создания источника, раскрывать его информационную ценность;</w:t>
      </w:r>
    </w:p>
    <w:p>
      <w:pPr>
        <w:pStyle w:val="0"/>
        <w:spacing w:before="200" w:line-rule="auto"/>
        <w:ind w:firstLine="540"/>
        <w:jc w:val="both"/>
      </w:pPr>
      <w:r>
        <w:rPr>
          <w:sz w:val="20"/>
        </w:rPr>
        <w:t xml:space="preserve">проводить поиск информации в тексте письменного источника, визуальных и вещественных памятниках эпохи;</w:t>
      </w:r>
    </w:p>
    <w:p>
      <w:pPr>
        <w:pStyle w:val="0"/>
        <w:spacing w:before="200" w:line-rule="auto"/>
        <w:ind w:firstLine="540"/>
        <w:jc w:val="both"/>
      </w:pPr>
      <w:r>
        <w:rPr>
          <w:sz w:val="20"/>
        </w:rPr>
        <w:t xml:space="preserve">сопоставлять и систематизировать информацию из нескольких однотипных источников.</w:t>
      </w:r>
    </w:p>
    <w:p>
      <w:pPr>
        <w:pStyle w:val="0"/>
        <w:spacing w:before="200" w:line-rule="auto"/>
        <w:ind w:firstLine="540"/>
        <w:jc w:val="both"/>
      </w:pPr>
      <w:r>
        <w:rPr>
          <w:sz w:val="20"/>
        </w:rPr>
        <w:t xml:space="preserve">92.9.12.5. Историческое описание (реконструкция):</w:t>
      </w:r>
    </w:p>
    <w:p>
      <w:pPr>
        <w:pStyle w:val="0"/>
        <w:spacing w:before="200" w:line-rule="auto"/>
        <w:ind w:firstLine="540"/>
        <w:jc w:val="both"/>
      </w:pPr>
      <w:r>
        <w:rPr>
          <w:sz w:val="20"/>
        </w:rPr>
        <w:t xml:space="preserve">рассказывать о ключевых событиях отечественной и всеобщей истории XVI - XVII вв., их участниках;</w:t>
      </w:r>
    </w:p>
    <w:p>
      <w:pPr>
        <w:pStyle w:val="0"/>
        <w:spacing w:before="200" w:line-rule="auto"/>
        <w:ind w:firstLine="540"/>
        <w:jc w:val="both"/>
      </w:pPr>
      <w:r>
        <w:rPr>
          <w:sz w:val="20"/>
        </w:rPr>
        <w:t xml:space="preserve">составлять краткую характеристику известных персоналий отечественной и всеобщей истории XVI - XVII вв. (ключевые факты биографии, личные качества, деятельность);</w:t>
      </w:r>
    </w:p>
    <w:p>
      <w:pPr>
        <w:pStyle w:val="0"/>
        <w:spacing w:before="200" w:line-rule="auto"/>
        <w:ind w:firstLine="540"/>
        <w:jc w:val="both"/>
      </w:pPr>
      <w:r>
        <w:rPr>
          <w:sz w:val="20"/>
        </w:rPr>
        <w:t xml:space="preserve">рассказывать об образе жизни различных групп населения в России и других странах в раннее Новое время;</w:t>
      </w:r>
    </w:p>
    <w:p>
      <w:pPr>
        <w:pStyle w:val="0"/>
        <w:spacing w:before="200" w:line-rule="auto"/>
        <w:ind w:firstLine="540"/>
        <w:jc w:val="both"/>
      </w:pPr>
      <w:r>
        <w:rPr>
          <w:sz w:val="20"/>
        </w:rPr>
        <w:t xml:space="preserve">представлять описание памятников материальной и художественной культуры изучаемой эпохи.</w:t>
      </w:r>
    </w:p>
    <w:p>
      <w:pPr>
        <w:pStyle w:val="0"/>
        <w:spacing w:before="200" w:line-rule="auto"/>
        <w:ind w:firstLine="540"/>
        <w:jc w:val="both"/>
      </w:pPr>
      <w:r>
        <w:rPr>
          <w:sz w:val="20"/>
        </w:rPr>
        <w:t xml:space="preserve">92.9.12.6. Анализ, объяснение исторических событий, явлений:</w:t>
      </w:r>
    </w:p>
    <w:p>
      <w:pPr>
        <w:pStyle w:val="0"/>
        <w:spacing w:before="200" w:line-rule="auto"/>
        <w:ind w:firstLine="540"/>
        <w:jc w:val="both"/>
      </w:pPr>
      <w:r>
        <w:rPr>
          <w:sz w:val="20"/>
        </w:rPr>
        <w:t xml:space="preserve">раскрывать существенные черты: а) экономического, социального и политического развития России и других стран в XVI - XVII вв.; б) европейской реформации; в) новых веяний в духовной жизни общества, культуре; г) революций XVI - XVII вв. в европейских странах;</w:t>
      </w:r>
    </w:p>
    <w:p>
      <w:pPr>
        <w:pStyle w:val="0"/>
        <w:spacing w:before="200" w:line-rule="auto"/>
        <w:ind w:firstLine="540"/>
        <w:jc w:val="both"/>
      </w:pPr>
      <w:r>
        <w:rPr>
          <w:sz w:val="20"/>
        </w:rPr>
        <w:t xml:space="preserve">объяснять смысл ключевых понятий, относящихся к данной эпохе отечественной и всеобщей истории, конкретизировать их на примерах исторических событий, ситуаций;</w:t>
      </w:r>
    </w:p>
    <w:p>
      <w:pPr>
        <w:pStyle w:val="0"/>
        <w:spacing w:before="200" w:line-rule="auto"/>
        <w:ind w:firstLine="540"/>
        <w:jc w:val="both"/>
      </w:pPr>
      <w:r>
        <w:rPr>
          <w:sz w:val="20"/>
        </w:rPr>
        <w:t xml:space="preserve">объяснять причины и следствия важнейших событий отечественной и всеобщей истории XVI - XVII вв.: а) выявлять в историческом тексте и излагать суждения о причинах и следствиях событий; б) систематизировать объяснение причин и следствий событий, представленное в нескольких текстах;</w:t>
      </w:r>
    </w:p>
    <w:p>
      <w:pPr>
        <w:pStyle w:val="0"/>
        <w:spacing w:before="200" w:line-rule="auto"/>
        <w:ind w:firstLine="540"/>
        <w:jc w:val="both"/>
      </w:pPr>
      <w:r>
        <w:rPr>
          <w:sz w:val="20"/>
        </w:rPr>
        <w:t xml:space="preserve">проводить сопоставление однотипных событий и процессов отечественной и всеобщей истории: а) раскрывать повторяющиеся черты исторических ситуаций; б) выделять черты сходства и различия.</w:t>
      </w:r>
    </w:p>
    <w:p>
      <w:pPr>
        <w:pStyle w:val="0"/>
        <w:spacing w:before="200" w:line-rule="auto"/>
        <w:ind w:firstLine="540"/>
        <w:jc w:val="both"/>
      </w:pPr>
      <w:r>
        <w:rPr>
          <w:sz w:val="20"/>
        </w:rPr>
        <w:t xml:space="preserve">92.9.12.7. Рассмотрение исторических версий и оценок, определение своего отношения к наиболее значимым событиям и личностям прошлого:</w:t>
      </w:r>
    </w:p>
    <w:p>
      <w:pPr>
        <w:pStyle w:val="0"/>
        <w:spacing w:before="200" w:line-rule="auto"/>
        <w:ind w:firstLine="540"/>
        <w:jc w:val="both"/>
      </w:pPr>
      <w:r>
        <w:rPr>
          <w:sz w:val="20"/>
        </w:rPr>
        <w:t xml:space="preserve">излагать альтернативные оценки событий и личностей отечественной и всеобщей истории XVI - XVII вв., представленные в учебной литературе; объяснять, на чем основываются отдельные мнения;</w:t>
      </w:r>
    </w:p>
    <w:p>
      <w:pPr>
        <w:pStyle w:val="0"/>
        <w:spacing w:before="200" w:line-rule="auto"/>
        <w:ind w:firstLine="540"/>
        <w:jc w:val="both"/>
      </w:pPr>
      <w:r>
        <w:rPr>
          <w:sz w:val="20"/>
        </w:rPr>
        <w:t xml:space="preserve">выражать отношение к деятельности исторических личностей XVI - XVII вв. с учетом обстоятельств изучаемой эпохи и в современной шкале ценностей.</w:t>
      </w:r>
    </w:p>
    <w:p>
      <w:pPr>
        <w:pStyle w:val="0"/>
        <w:spacing w:before="200" w:line-rule="auto"/>
        <w:ind w:firstLine="540"/>
        <w:jc w:val="both"/>
      </w:pPr>
      <w:r>
        <w:rPr>
          <w:sz w:val="20"/>
        </w:rPr>
        <w:t xml:space="preserve">92.9.12.8. Применение исторических знаний:</w:t>
      </w:r>
    </w:p>
    <w:p>
      <w:pPr>
        <w:pStyle w:val="0"/>
        <w:spacing w:before="200" w:line-rule="auto"/>
        <w:ind w:firstLine="540"/>
        <w:jc w:val="both"/>
      </w:pPr>
      <w:r>
        <w:rPr>
          <w:sz w:val="20"/>
        </w:rPr>
        <w:t xml:space="preserve">раскрывать на примере перехода от средневекового общества к обществу Нового времени, как меняются со сменой исторических эпох представления людей о мире, системы общественных ценностей;</w:t>
      </w:r>
    </w:p>
    <w:p>
      <w:pPr>
        <w:pStyle w:val="0"/>
        <w:spacing w:before="200" w:line-rule="auto"/>
        <w:ind w:firstLine="540"/>
        <w:jc w:val="both"/>
      </w:pPr>
      <w:r>
        <w:rPr>
          <w:sz w:val="20"/>
        </w:rPr>
        <w:t xml:space="preserve">объяснять значение памятников истории и культуры России и других стран XVI - XVII вв. для времени, когда они появились, и для современного общества;</w:t>
      </w:r>
    </w:p>
    <w:p>
      <w:pPr>
        <w:pStyle w:val="0"/>
        <w:spacing w:before="200" w:line-rule="auto"/>
        <w:ind w:firstLine="540"/>
        <w:jc w:val="both"/>
      </w:pPr>
      <w:r>
        <w:rPr>
          <w:sz w:val="20"/>
        </w:rPr>
        <w:t xml:space="preserve">выполнять учебные проекты по отечественной и всеобщей истории XVI - XVII вв. (в том числе на региональном материале).</w:t>
      </w:r>
    </w:p>
    <w:p>
      <w:pPr>
        <w:pStyle w:val="0"/>
        <w:spacing w:before="200" w:line-rule="auto"/>
        <w:ind w:firstLine="540"/>
        <w:jc w:val="both"/>
      </w:pPr>
      <w:r>
        <w:rPr>
          <w:sz w:val="20"/>
        </w:rPr>
        <w:t xml:space="preserve">92.9.13. Предметные результаты изучения истории в 8 классе.</w:t>
      </w:r>
    </w:p>
    <w:p>
      <w:pPr>
        <w:pStyle w:val="0"/>
        <w:spacing w:before="200" w:line-rule="auto"/>
        <w:ind w:firstLine="540"/>
        <w:jc w:val="both"/>
      </w:pPr>
      <w:r>
        <w:rPr>
          <w:sz w:val="20"/>
        </w:rPr>
        <w:t xml:space="preserve">92.9.13.1. Знание хронологии, работа с хронологией:</w:t>
      </w:r>
    </w:p>
    <w:p>
      <w:pPr>
        <w:pStyle w:val="0"/>
        <w:spacing w:before="200" w:line-rule="auto"/>
        <w:ind w:firstLine="540"/>
        <w:jc w:val="both"/>
      </w:pPr>
      <w:r>
        <w:rPr>
          <w:sz w:val="20"/>
        </w:rPr>
        <w:t xml:space="preserve">называть даты важнейших событий отечественной и всеобщей истории XVIII в.; определять их принадлежность к историческому периоду, этапу;</w:t>
      </w:r>
    </w:p>
    <w:p>
      <w:pPr>
        <w:pStyle w:val="0"/>
        <w:spacing w:before="200" w:line-rule="auto"/>
        <w:ind w:firstLine="540"/>
        <w:jc w:val="both"/>
      </w:pPr>
      <w:r>
        <w:rPr>
          <w:sz w:val="20"/>
        </w:rPr>
        <w:t xml:space="preserve">устанавливать синхронность событий отечественной и всеобщей истории XVIII в.</w:t>
      </w:r>
    </w:p>
    <w:p>
      <w:pPr>
        <w:pStyle w:val="0"/>
        <w:spacing w:before="200" w:line-rule="auto"/>
        <w:ind w:firstLine="540"/>
        <w:jc w:val="both"/>
      </w:pPr>
      <w:r>
        <w:rPr>
          <w:sz w:val="20"/>
        </w:rPr>
        <w:t xml:space="preserve">92.9.13.2. Знание исторических фактов, работа с фактами:</w:t>
      </w:r>
    </w:p>
    <w:p>
      <w:pPr>
        <w:pStyle w:val="0"/>
        <w:spacing w:before="200" w:line-rule="auto"/>
        <w:ind w:firstLine="540"/>
        <w:jc w:val="both"/>
      </w:pPr>
      <w:r>
        <w:rPr>
          <w:sz w:val="20"/>
        </w:rPr>
        <w:t xml:space="preserve">указывать (называть) место, обстоятельства, участников, результаты важнейших событий отечественной и всеобщей истории XVIII в;</w:t>
      </w:r>
    </w:p>
    <w:p>
      <w:pPr>
        <w:pStyle w:val="0"/>
        <w:spacing w:before="200" w:line-rule="auto"/>
        <w:ind w:firstLine="540"/>
        <w:jc w:val="both"/>
      </w:pPr>
      <w:r>
        <w:rPr>
          <w:sz w:val="20"/>
        </w:rPr>
        <w:t xml:space="preserve">группировать, систематизировать факты по заданному признаку (по принадлежности к историческим процессам и другие);</w:t>
      </w:r>
    </w:p>
    <w:p>
      <w:pPr>
        <w:pStyle w:val="0"/>
        <w:spacing w:before="200" w:line-rule="auto"/>
        <w:ind w:firstLine="540"/>
        <w:jc w:val="both"/>
      </w:pPr>
      <w:r>
        <w:rPr>
          <w:sz w:val="20"/>
        </w:rPr>
        <w:t xml:space="preserve">составлять систематические таблицы, схемы.</w:t>
      </w:r>
    </w:p>
    <w:p>
      <w:pPr>
        <w:pStyle w:val="0"/>
        <w:spacing w:before="200" w:line-rule="auto"/>
        <w:ind w:firstLine="540"/>
        <w:jc w:val="both"/>
      </w:pPr>
      <w:r>
        <w:rPr>
          <w:sz w:val="20"/>
        </w:rPr>
        <w:t xml:space="preserve">92.9.13.3. Работа с исторической картой:</w:t>
      </w:r>
    </w:p>
    <w:p>
      <w:pPr>
        <w:pStyle w:val="0"/>
        <w:spacing w:before="200" w:line-rule="auto"/>
        <w:ind w:firstLine="540"/>
        <w:jc w:val="both"/>
      </w:pPr>
      <w:r>
        <w:rPr>
          <w:sz w:val="20"/>
        </w:rPr>
        <w:t xml:space="preserve">выявлять и показывать на карте изменения, произошедшие в результате значительных социально-экономических и политических событий и процессов отечественной и всеобщей истории XVIII в.</w:t>
      </w:r>
    </w:p>
    <w:p>
      <w:pPr>
        <w:pStyle w:val="0"/>
        <w:spacing w:before="200" w:line-rule="auto"/>
        <w:ind w:firstLine="540"/>
        <w:jc w:val="both"/>
      </w:pPr>
      <w:r>
        <w:rPr>
          <w:sz w:val="20"/>
        </w:rPr>
        <w:t xml:space="preserve">92.9.13.4. Работа с историческими источниками:</w:t>
      </w:r>
    </w:p>
    <w:p>
      <w:pPr>
        <w:pStyle w:val="0"/>
        <w:spacing w:before="200" w:line-rule="auto"/>
        <w:ind w:firstLine="540"/>
        <w:jc w:val="both"/>
      </w:pPr>
      <w:r>
        <w:rPr>
          <w:sz w:val="20"/>
        </w:rPr>
        <w:t xml:space="preserve">различать источники официального и личного происхождения, публицистические произведения (называть их основные виды, информационные особенности);</w:t>
      </w:r>
    </w:p>
    <w:p>
      <w:pPr>
        <w:pStyle w:val="0"/>
        <w:spacing w:before="200" w:line-rule="auto"/>
        <w:ind w:firstLine="540"/>
        <w:jc w:val="both"/>
      </w:pPr>
      <w:r>
        <w:rPr>
          <w:sz w:val="20"/>
        </w:rPr>
        <w:t xml:space="preserve">объяснять назначение исторического источника, раскрывать его информационную ценность;</w:t>
      </w:r>
    </w:p>
    <w:p>
      <w:pPr>
        <w:pStyle w:val="0"/>
        <w:spacing w:before="200" w:line-rule="auto"/>
        <w:ind w:firstLine="540"/>
        <w:jc w:val="both"/>
      </w:pPr>
      <w:r>
        <w:rPr>
          <w:sz w:val="20"/>
        </w:rPr>
        <w:t xml:space="preserve">извлекать, сопоставлять и систематизировать информацию о событиях отечественной и всеобщей истории XVIII в. из взаимодополняющих письменных, визуальных и вещественных источников.</w:t>
      </w:r>
    </w:p>
    <w:p>
      <w:pPr>
        <w:pStyle w:val="0"/>
        <w:spacing w:before="200" w:line-rule="auto"/>
        <w:ind w:firstLine="540"/>
        <w:jc w:val="both"/>
      </w:pPr>
      <w:r>
        <w:rPr>
          <w:sz w:val="20"/>
        </w:rPr>
        <w:t xml:space="preserve">92.9.13.5. Историческое описание (реконструкция):</w:t>
      </w:r>
    </w:p>
    <w:p>
      <w:pPr>
        <w:pStyle w:val="0"/>
        <w:spacing w:before="200" w:line-rule="auto"/>
        <w:ind w:firstLine="540"/>
        <w:jc w:val="both"/>
      </w:pPr>
      <w:r>
        <w:rPr>
          <w:sz w:val="20"/>
        </w:rPr>
        <w:t xml:space="preserve">рассказывать о ключевых событиях отечественной и всеобщей истории XVIII в., их участниках;</w:t>
      </w:r>
    </w:p>
    <w:p>
      <w:pPr>
        <w:pStyle w:val="0"/>
        <w:spacing w:before="200" w:line-rule="auto"/>
        <w:ind w:firstLine="540"/>
        <w:jc w:val="both"/>
      </w:pPr>
      <w:r>
        <w:rPr>
          <w:sz w:val="20"/>
        </w:rPr>
        <w:t xml:space="preserve">составлять характеристику (исторический портрет) известных деятелей отечественной и всеобщей истории XVIII в на основе информации учебника и дополнительных материалов;</w:t>
      </w:r>
    </w:p>
    <w:p>
      <w:pPr>
        <w:pStyle w:val="0"/>
        <w:spacing w:before="200" w:line-rule="auto"/>
        <w:ind w:firstLine="540"/>
        <w:jc w:val="both"/>
      </w:pPr>
      <w:r>
        <w:rPr>
          <w:sz w:val="20"/>
        </w:rPr>
        <w:t xml:space="preserve">составлять описание образа жизни различных групп населения в России и других странах в XVIII в.;</w:t>
      </w:r>
    </w:p>
    <w:p>
      <w:pPr>
        <w:pStyle w:val="0"/>
        <w:spacing w:before="200" w:line-rule="auto"/>
        <w:ind w:firstLine="540"/>
        <w:jc w:val="both"/>
      </w:pPr>
      <w:r>
        <w:rPr>
          <w:sz w:val="20"/>
        </w:rPr>
        <w:t xml:space="preserve">представлять описание памятников материальной и художественной культуры изучаемой эпохи (в виде сообщения, аннотации).</w:t>
      </w:r>
    </w:p>
    <w:p>
      <w:pPr>
        <w:pStyle w:val="0"/>
        <w:spacing w:before="200" w:line-rule="auto"/>
        <w:ind w:firstLine="540"/>
        <w:jc w:val="both"/>
      </w:pPr>
      <w:r>
        <w:rPr>
          <w:sz w:val="20"/>
        </w:rPr>
        <w:t xml:space="preserve">92.9.13.6. Анализ, объяснение исторических событий, явлений:</w:t>
      </w:r>
    </w:p>
    <w:p>
      <w:pPr>
        <w:pStyle w:val="0"/>
        <w:spacing w:before="200" w:line-rule="auto"/>
        <w:ind w:firstLine="540"/>
        <w:jc w:val="both"/>
      </w:pPr>
      <w:r>
        <w:rPr>
          <w:sz w:val="20"/>
        </w:rPr>
        <w:t xml:space="preserve">раскрывать существенные черты: а) экономического, социального и политического развития России и других стран в XVIII в; б) изменений, происшедших в XVIII в. в разных сферах жизни российского общества; в) промышленного переворота в европейских странах; г) абсолютизма как формы правления; д) идеологии Просвещения; е) революций XVIII в; ж) внешней политики Российской империи в системе международных отношений рассматриваемого периода;</w:t>
      </w:r>
    </w:p>
    <w:p>
      <w:pPr>
        <w:pStyle w:val="0"/>
        <w:spacing w:before="200" w:line-rule="auto"/>
        <w:ind w:firstLine="540"/>
        <w:jc w:val="both"/>
      </w:pPr>
      <w:r>
        <w:rPr>
          <w:sz w:val="20"/>
        </w:rPr>
        <w:t xml:space="preserve">объяснять смысл ключевых понятий, относящихся к данной эпохе отечественной и всеобщей истории, конкретизировать их на примерах исторических событий, ситуаций;</w:t>
      </w:r>
    </w:p>
    <w:p>
      <w:pPr>
        <w:pStyle w:val="0"/>
        <w:spacing w:before="200" w:line-rule="auto"/>
        <w:ind w:firstLine="540"/>
        <w:jc w:val="both"/>
      </w:pPr>
      <w:r>
        <w:rPr>
          <w:sz w:val="20"/>
        </w:rPr>
        <w:t xml:space="preserve">объяснять причины и следствия важнейших событий отечественной и всеобщей истории XVIII в: а) выявлять в историческом тексте суждения о причинах и следствиях событий; б) систематизировать объяснение причин и следствий событий, представленное в нескольких текстах;</w:t>
      </w:r>
    </w:p>
    <w:p>
      <w:pPr>
        <w:pStyle w:val="0"/>
        <w:spacing w:before="200" w:line-rule="auto"/>
        <w:ind w:firstLine="540"/>
        <w:jc w:val="both"/>
      </w:pPr>
      <w:r>
        <w:rPr>
          <w:sz w:val="20"/>
        </w:rPr>
        <w:t xml:space="preserve">проводить сопоставление однотипных событий и процессов отечественной и всеобщей истории XVIII в: а) раскрывать повторяющиеся черты исторических ситуаций; б) выделять черты сходства и различия.</w:t>
      </w:r>
    </w:p>
    <w:p>
      <w:pPr>
        <w:pStyle w:val="0"/>
        <w:spacing w:before="200" w:line-rule="auto"/>
        <w:ind w:firstLine="540"/>
        <w:jc w:val="both"/>
      </w:pPr>
      <w:r>
        <w:rPr>
          <w:sz w:val="20"/>
        </w:rPr>
        <w:t xml:space="preserve">92.9.13.7. Рассмотрение исторических версий и оценок, определение своего отношения к наиболее значимым событиям и личностям прошлого:</w:t>
      </w:r>
    </w:p>
    <w:p>
      <w:pPr>
        <w:pStyle w:val="0"/>
        <w:spacing w:before="200" w:line-rule="auto"/>
        <w:ind w:firstLine="540"/>
        <w:jc w:val="both"/>
      </w:pPr>
      <w:r>
        <w:rPr>
          <w:sz w:val="20"/>
        </w:rPr>
        <w:t xml:space="preserve">анализировать высказывания историков по спорным вопросам отечественной и всеобщей истории XVIII в (выявлять обсуждаемую проблему, мнение автора, приводимые аргументы, оценивать степень их убедительности);</w:t>
      </w:r>
    </w:p>
    <w:p>
      <w:pPr>
        <w:pStyle w:val="0"/>
        <w:spacing w:before="200" w:line-rule="auto"/>
        <w:ind w:firstLine="540"/>
        <w:jc w:val="both"/>
      </w:pPr>
      <w:r>
        <w:rPr>
          <w:sz w:val="20"/>
        </w:rPr>
        <w:t xml:space="preserve">различать в описаниях событий и личностей XVIII в ценностные категории, значимые для данной эпохи (в том числе для разных социальных слоев), выражать свое отношение к ним.</w:t>
      </w:r>
    </w:p>
    <w:p>
      <w:pPr>
        <w:pStyle w:val="0"/>
        <w:spacing w:before="200" w:line-rule="auto"/>
        <w:ind w:firstLine="540"/>
        <w:jc w:val="both"/>
      </w:pPr>
      <w:r>
        <w:rPr>
          <w:sz w:val="20"/>
        </w:rPr>
        <w:t xml:space="preserve">92.9.13.8. Применение исторических знаний:</w:t>
      </w:r>
    </w:p>
    <w:p>
      <w:pPr>
        <w:pStyle w:val="0"/>
        <w:spacing w:before="200" w:line-rule="auto"/>
        <w:ind w:firstLine="540"/>
        <w:jc w:val="both"/>
      </w:pPr>
      <w:r>
        <w:rPr>
          <w:sz w:val="20"/>
        </w:rPr>
        <w:t xml:space="preserve">раскрывать (объяснять), как сочетались в памятниках культуры России XVIII в европейские влияния и национальные традиции, показывать на примерах;</w:t>
      </w:r>
    </w:p>
    <w:p>
      <w:pPr>
        <w:pStyle w:val="0"/>
        <w:spacing w:before="200" w:line-rule="auto"/>
        <w:ind w:firstLine="540"/>
        <w:jc w:val="both"/>
      </w:pPr>
      <w:r>
        <w:rPr>
          <w:sz w:val="20"/>
        </w:rPr>
        <w:t xml:space="preserve">выполнять учебные проекты по отечественной и всеобщей истории XVIII в. (в том числе на региональном материале).</w:t>
      </w:r>
    </w:p>
    <w:p>
      <w:pPr>
        <w:pStyle w:val="0"/>
        <w:spacing w:before="200" w:line-rule="auto"/>
        <w:ind w:firstLine="540"/>
        <w:jc w:val="both"/>
      </w:pPr>
      <w:r>
        <w:rPr>
          <w:sz w:val="20"/>
        </w:rPr>
        <w:t xml:space="preserve">92.9.14. Предметные результаты изучения истории в 9 классе.</w:t>
      </w:r>
    </w:p>
    <w:p>
      <w:pPr>
        <w:pStyle w:val="0"/>
        <w:spacing w:before="200" w:line-rule="auto"/>
        <w:ind w:firstLine="540"/>
        <w:jc w:val="both"/>
      </w:pPr>
      <w:r>
        <w:rPr>
          <w:sz w:val="20"/>
        </w:rPr>
        <w:t xml:space="preserve">92.9.14.1. Знание хронологии, работа с хронологией:</w:t>
      </w:r>
    </w:p>
    <w:p>
      <w:pPr>
        <w:pStyle w:val="0"/>
        <w:spacing w:before="200" w:line-rule="auto"/>
        <w:ind w:firstLine="540"/>
        <w:jc w:val="both"/>
      </w:pPr>
      <w:r>
        <w:rPr>
          <w:sz w:val="20"/>
        </w:rPr>
        <w:t xml:space="preserve">называть даты (хронологические границы) важнейших событий и процессов отечественной и всеобщей истории первой половины XIX в.; выделять этапы (периоды) в развитии ключевых событий и процессов;</w:t>
      </w:r>
    </w:p>
    <w:p>
      <w:pPr>
        <w:pStyle w:val="0"/>
        <w:spacing w:before="200" w:line-rule="auto"/>
        <w:ind w:firstLine="540"/>
        <w:jc w:val="both"/>
      </w:pPr>
      <w:r>
        <w:rPr>
          <w:sz w:val="20"/>
        </w:rPr>
        <w:t xml:space="preserve">определять последовательность событий отечественной и всеобщей истории первой половины XIX в. на основе анализа причинно-следственных связей.</w:t>
      </w:r>
    </w:p>
    <w:p>
      <w:pPr>
        <w:pStyle w:val="0"/>
        <w:spacing w:before="200" w:line-rule="auto"/>
        <w:ind w:firstLine="540"/>
        <w:jc w:val="both"/>
      </w:pPr>
      <w:r>
        <w:rPr>
          <w:sz w:val="20"/>
        </w:rPr>
        <w:t xml:space="preserve">92.9.14.2. Знание исторических фактов, работа с фактами:</w:t>
      </w:r>
    </w:p>
    <w:p>
      <w:pPr>
        <w:pStyle w:val="0"/>
        <w:spacing w:before="200" w:line-rule="auto"/>
        <w:ind w:firstLine="540"/>
        <w:jc w:val="both"/>
      </w:pPr>
      <w:r>
        <w:rPr>
          <w:sz w:val="20"/>
        </w:rPr>
        <w:t xml:space="preserve">характеризовать место, обстоятельства, участников, результаты важнейших событий отечественной и всеобщей истории первой половины XIX в.;</w:t>
      </w:r>
    </w:p>
    <w:p>
      <w:pPr>
        <w:pStyle w:val="0"/>
        <w:spacing w:before="200" w:line-rule="auto"/>
        <w:ind w:firstLine="540"/>
        <w:jc w:val="both"/>
      </w:pPr>
      <w:r>
        <w:rPr>
          <w:sz w:val="20"/>
        </w:rPr>
        <w:t xml:space="preserve">группировать, систематизировать факты по самостоятельно определяемому признаку (хронологии, принадлежности к историческим процессам, типологическим основаниям и другие);</w:t>
      </w:r>
    </w:p>
    <w:p>
      <w:pPr>
        <w:pStyle w:val="0"/>
        <w:spacing w:before="200" w:line-rule="auto"/>
        <w:ind w:firstLine="540"/>
        <w:jc w:val="both"/>
      </w:pPr>
      <w:r>
        <w:rPr>
          <w:sz w:val="20"/>
        </w:rPr>
        <w:t xml:space="preserve">92.9.14.3. Работа с исторической картой:</w:t>
      </w:r>
    </w:p>
    <w:p>
      <w:pPr>
        <w:pStyle w:val="0"/>
        <w:spacing w:before="200" w:line-rule="auto"/>
        <w:ind w:firstLine="540"/>
        <w:jc w:val="both"/>
      </w:pPr>
      <w:r>
        <w:rPr>
          <w:sz w:val="20"/>
        </w:rPr>
        <w:t xml:space="preserve">выявлять и показывать на карте изменения, произошедшие в результате значительных социально-экономических и политических событий и процессов отечественной и всеобщей истории XIX - начала XX в.;</w:t>
      </w:r>
    </w:p>
    <w:p>
      <w:pPr>
        <w:pStyle w:val="0"/>
        <w:spacing w:before="200" w:line-rule="auto"/>
        <w:ind w:firstLine="540"/>
        <w:jc w:val="both"/>
      </w:pPr>
      <w:r>
        <w:rPr>
          <w:sz w:val="20"/>
        </w:rPr>
        <w:t xml:space="preserve">определять на основе карты влияние географического фактора на развитие различных сфер жизни страны (группы стран).</w:t>
      </w:r>
    </w:p>
    <w:p>
      <w:pPr>
        <w:pStyle w:val="0"/>
        <w:spacing w:before="200" w:line-rule="auto"/>
        <w:ind w:firstLine="540"/>
        <w:jc w:val="both"/>
      </w:pPr>
      <w:r>
        <w:rPr>
          <w:sz w:val="20"/>
        </w:rPr>
        <w:t xml:space="preserve">92.9.14.4. Работа с историческими источниками:</w:t>
      </w:r>
    </w:p>
    <w:p>
      <w:pPr>
        <w:pStyle w:val="0"/>
        <w:spacing w:before="200" w:line-rule="auto"/>
        <w:ind w:firstLine="540"/>
        <w:jc w:val="both"/>
      </w:pPr>
      <w:r>
        <w:rPr>
          <w:sz w:val="20"/>
        </w:rPr>
        <w:t xml:space="preserve">представлять в дополнение к известным ранее видам письменных источников особенности таких материалов, как произведения общественной мысли, газетная публицистика, программы политических партий, статистические данные;</w:t>
      </w:r>
    </w:p>
    <w:p>
      <w:pPr>
        <w:pStyle w:val="0"/>
        <w:spacing w:before="200" w:line-rule="auto"/>
        <w:ind w:firstLine="540"/>
        <w:jc w:val="both"/>
      </w:pPr>
      <w:r>
        <w:rPr>
          <w:sz w:val="20"/>
        </w:rPr>
        <w:t xml:space="preserve">определять тип и вид источника (письменного, визуального); выявлять принадлежность источника определенному лицу, социальной группе, общественному течению и другие;</w:t>
      </w:r>
    </w:p>
    <w:p>
      <w:pPr>
        <w:pStyle w:val="0"/>
        <w:spacing w:before="200" w:line-rule="auto"/>
        <w:ind w:firstLine="540"/>
        <w:jc w:val="both"/>
      </w:pPr>
      <w:r>
        <w:rPr>
          <w:sz w:val="20"/>
        </w:rPr>
        <w:t xml:space="preserve">92.9.14.5. Историческое описание (реконструкция):</w:t>
      </w:r>
    </w:p>
    <w:p>
      <w:pPr>
        <w:pStyle w:val="0"/>
        <w:spacing w:before="200" w:line-rule="auto"/>
        <w:ind w:firstLine="540"/>
        <w:jc w:val="both"/>
      </w:pPr>
      <w:r>
        <w:rPr>
          <w:sz w:val="20"/>
        </w:rPr>
        <w:t xml:space="preserve">представлять развернутый рассказ о ключевых событиях отечественной и всеобщей истории XIX - начала XX в. с использованием визуальных материалов (устно, письменно в форме короткого эссе, презентации);</w:t>
      </w:r>
    </w:p>
    <w:p>
      <w:pPr>
        <w:pStyle w:val="0"/>
        <w:spacing w:before="200" w:line-rule="auto"/>
        <w:ind w:firstLine="540"/>
        <w:jc w:val="both"/>
      </w:pPr>
      <w:r>
        <w:rPr>
          <w:sz w:val="20"/>
        </w:rPr>
        <w:t xml:space="preserve">составлять развернутую характеристику исторических личностей первой половины XIX в. с описанием и оценкой их деятельности (сообщение, презентация, эссе);</w:t>
      </w:r>
    </w:p>
    <w:p>
      <w:pPr>
        <w:pStyle w:val="0"/>
        <w:spacing w:before="200" w:line-rule="auto"/>
        <w:ind w:firstLine="540"/>
        <w:jc w:val="both"/>
      </w:pPr>
      <w:r>
        <w:rPr>
          <w:sz w:val="20"/>
        </w:rPr>
        <w:t xml:space="preserve">92.9.14.6. Анализ, объяснение исторических событий, явлений:</w:t>
      </w:r>
    </w:p>
    <w:p>
      <w:pPr>
        <w:pStyle w:val="0"/>
        <w:spacing w:before="200" w:line-rule="auto"/>
        <w:ind w:firstLine="540"/>
        <w:jc w:val="both"/>
      </w:pPr>
      <w:r>
        <w:rPr>
          <w:sz w:val="20"/>
        </w:rPr>
        <w:t xml:space="preserve">раскрывать существенные черты: а) экономического, социального и политического развития России и других стран в XIX - начале XX в.; б) процессов модернизации в мире и России; в) масштабных социальных движений и революций в рассматриваемый период; г) международных отношений рассматриваемого периода и участия в них России;</w:t>
      </w:r>
    </w:p>
    <w:p>
      <w:pPr>
        <w:pStyle w:val="0"/>
        <w:spacing w:before="200" w:line-rule="auto"/>
        <w:ind w:firstLine="540"/>
        <w:jc w:val="both"/>
      </w:pPr>
      <w:r>
        <w:rPr>
          <w:sz w:val="20"/>
        </w:rPr>
        <w:t xml:space="preserve">объяснять смысл ключевых понятий, относящихся к данной эпохе отечественной и всеобщей истории; соотносить общие понятия и факты;</w:t>
      </w:r>
    </w:p>
    <w:p>
      <w:pPr>
        <w:pStyle w:val="0"/>
        <w:spacing w:before="200" w:line-rule="auto"/>
        <w:ind w:firstLine="540"/>
        <w:jc w:val="both"/>
      </w:pPr>
      <w:r>
        <w:rPr>
          <w:sz w:val="20"/>
        </w:rPr>
        <w:t xml:space="preserve">объяснять причины и следствия важнейших событий отечественной и всеобщей истории первой половины XIX в.: а) выявлять в историческом тексте суждения о причинах и следствиях событий; б) систематизировать объяснение причин и следствий событий, представленное в нескольких текстах; в) определять и объяснять свое отношение к существующим трактовкам причин и следствий исторических событий;</w:t>
      </w:r>
    </w:p>
    <w:p>
      <w:pPr>
        <w:pStyle w:val="0"/>
        <w:spacing w:before="200" w:line-rule="auto"/>
        <w:ind w:firstLine="540"/>
        <w:jc w:val="both"/>
      </w:pPr>
      <w:r>
        <w:rPr>
          <w:sz w:val="20"/>
        </w:rPr>
        <w:t xml:space="preserve">92.9.14.7. Рассмотрение исторических версий и оценок, определение своего отношения к наиболее значимым событиям и личностям прошлого:</w:t>
      </w:r>
    </w:p>
    <w:p>
      <w:pPr>
        <w:pStyle w:val="0"/>
        <w:spacing w:before="200" w:line-rule="auto"/>
        <w:ind w:firstLine="540"/>
        <w:jc w:val="both"/>
      </w:pPr>
      <w:r>
        <w:rPr>
          <w:sz w:val="20"/>
        </w:rPr>
        <w:t xml:space="preserve">сопоставлять высказывания историков, содержащие разные мнения по спорным вопросам отечественной и всеобщей истории первой половины XIX в., объяснять, что могло лежать в их основе;</w:t>
      </w:r>
    </w:p>
    <w:p>
      <w:pPr>
        <w:pStyle w:val="0"/>
        <w:spacing w:before="200" w:line-rule="auto"/>
        <w:ind w:firstLine="540"/>
        <w:jc w:val="both"/>
      </w:pPr>
      <w:r>
        <w:rPr>
          <w:sz w:val="20"/>
        </w:rPr>
        <w:t xml:space="preserve">оценивать степень убедительности предложенных точек зрения, формулировать и аргументировать свое мнение;</w:t>
      </w:r>
    </w:p>
    <w:p>
      <w:pPr>
        <w:pStyle w:val="0"/>
        <w:spacing w:before="200" w:line-rule="auto"/>
        <w:ind w:firstLine="540"/>
        <w:jc w:val="both"/>
      </w:pPr>
      <w:r>
        <w:rPr>
          <w:sz w:val="20"/>
        </w:rPr>
        <w:t xml:space="preserve">92.9.14.8. Применение исторических знаний:</w:t>
      </w:r>
    </w:p>
    <w:p>
      <w:pPr>
        <w:pStyle w:val="0"/>
        <w:spacing w:before="200" w:line-rule="auto"/>
        <w:ind w:firstLine="540"/>
        <w:jc w:val="both"/>
      </w:pPr>
      <w:r>
        <w:rPr>
          <w:sz w:val="20"/>
        </w:rPr>
        <w:t xml:space="preserve">распознавать в окружающей среде, в том числе в родном городе, регионе памятники материальной и художественной культуры первой половины XIX в., объяснять, в чем заключалось их значение для времени их создания и для современного общества;</w:t>
      </w:r>
    </w:p>
    <w:p>
      <w:pPr>
        <w:pStyle w:val="0"/>
        <w:spacing w:before="200" w:line-rule="auto"/>
        <w:ind w:firstLine="540"/>
        <w:jc w:val="both"/>
      </w:pPr>
      <w:r>
        <w:rPr>
          <w:sz w:val="20"/>
        </w:rPr>
        <w:t xml:space="preserve">выполнять учебные проекты по отечественной и всеобщей истории первой половины XIX в. (в том числе на региональном материале);</w:t>
      </w:r>
    </w:p>
    <w:p>
      <w:pPr>
        <w:pStyle w:val="0"/>
        <w:spacing w:before="200" w:line-rule="auto"/>
        <w:ind w:firstLine="540"/>
        <w:jc w:val="both"/>
      </w:pPr>
      <w:r>
        <w:rPr>
          <w:sz w:val="20"/>
        </w:rPr>
        <w:t xml:space="preserve">объяснять, в чем состоит наследие истории первой половины XIX - в. для России, других стран мира, высказывать и аргументировать свое отношение к культурному наследию в общественных обсуждениях.</w:t>
      </w:r>
    </w:p>
    <w:p>
      <w:pPr>
        <w:pStyle w:val="0"/>
        <w:spacing w:before="200" w:line-rule="auto"/>
        <w:ind w:firstLine="540"/>
        <w:jc w:val="both"/>
      </w:pPr>
      <w:r>
        <w:rPr>
          <w:sz w:val="20"/>
        </w:rPr>
        <w:t xml:space="preserve">92.9.15. Предметные результаты изучения истории в 10 классе.</w:t>
      </w:r>
    </w:p>
    <w:p>
      <w:pPr>
        <w:pStyle w:val="0"/>
        <w:spacing w:before="200" w:line-rule="auto"/>
        <w:ind w:firstLine="540"/>
        <w:jc w:val="both"/>
      </w:pPr>
      <w:r>
        <w:rPr>
          <w:sz w:val="20"/>
        </w:rPr>
        <w:t xml:space="preserve">92.9.15.1. Знание хронологии, работа с хронологией:</w:t>
      </w:r>
    </w:p>
    <w:p>
      <w:pPr>
        <w:pStyle w:val="0"/>
        <w:spacing w:before="200" w:line-rule="auto"/>
        <w:ind w:firstLine="540"/>
        <w:jc w:val="both"/>
      </w:pPr>
      <w:r>
        <w:rPr>
          <w:sz w:val="20"/>
        </w:rPr>
        <w:t xml:space="preserve">называть даты (хронологические границы) важнейших событий и процессов отечественной и всеобщей истории второй половины XIX - начала XX в.; выделять этапы (периоды) в развитии ключевых событий и процессов;</w:t>
      </w:r>
    </w:p>
    <w:p>
      <w:pPr>
        <w:pStyle w:val="0"/>
        <w:spacing w:before="200" w:line-rule="auto"/>
        <w:ind w:firstLine="540"/>
        <w:jc w:val="both"/>
      </w:pPr>
      <w:r>
        <w:rPr>
          <w:sz w:val="20"/>
        </w:rPr>
        <w:t xml:space="preserve">выявлять синхронность или асинхронность исторических процессов отечественной и всеобщей истории второй половины XIX - начала XX в.;</w:t>
      </w:r>
    </w:p>
    <w:p>
      <w:pPr>
        <w:pStyle w:val="0"/>
        <w:spacing w:before="200" w:line-rule="auto"/>
        <w:ind w:firstLine="540"/>
        <w:jc w:val="both"/>
      </w:pPr>
      <w:r>
        <w:rPr>
          <w:sz w:val="20"/>
        </w:rPr>
        <w:t xml:space="preserve">определять последовательность событий отечественной и всеобщей истории второй половины XIX - начала XX в. на основе анализа причинно-следственных связей.</w:t>
      </w:r>
    </w:p>
    <w:p>
      <w:pPr>
        <w:pStyle w:val="0"/>
        <w:spacing w:before="200" w:line-rule="auto"/>
        <w:ind w:firstLine="540"/>
        <w:jc w:val="both"/>
      </w:pPr>
      <w:r>
        <w:rPr>
          <w:sz w:val="20"/>
        </w:rPr>
        <w:t xml:space="preserve">92.9.15.2. Знание исторических фактов, работа с фактами: характеризовать место, обстоятельства, участников, результаты важнейших событий отечественной и всеобщей истории второй половины XIX - начала XX в.;</w:t>
      </w:r>
    </w:p>
    <w:p>
      <w:pPr>
        <w:pStyle w:val="0"/>
        <w:spacing w:before="200" w:line-rule="auto"/>
        <w:ind w:firstLine="540"/>
        <w:jc w:val="both"/>
      </w:pPr>
      <w:r>
        <w:rPr>
          <w:sz w:val="20"/>
        </w:rPr>
        <w:t xml:space="preserve">группировать, систематизировать факты по самостоятельно определяемому признаку (хронологии, принадлежности к историческим процессам, типологическим основаниям и другие);</w:t>
      </w:r>
    </w:p>
    <w:p>
      <w:pPr>
        <w:pStyle w:val="0"/>
        <w:spacing w:before="200" w:line-rule="auto"/>
        <w:ind w:firstLine="540"/>
        <w:jc w:val="both"/>
      </w:pPr>
      <w:r>
        <w:rPr>
          <w:sz w:val="20"/>
        </w:rPr>
        <w:t xml:space="preserve">составлять систематические таблицы.</w:t>
      </w:r>
    </w:p>
    <w:p>
      <w:pPr>
        <w:pStyle w:val="0"/>
        <w:spacing w:before="200" w:line-rule="auto"/>
        <w:ind w:firstLine="540"/>
        <w:jc w:val="both"/>
      </w:pPr>
      <w:r>
        <w:rPr>
          <w:sz w:val="20"/>
        </w:rPr>
        <w:t xml:space="preserve">92.9.15.3. Работа с исторической картой:</w:t>
      </w:r>
    </w:p>
    <w:p>
      <w:pPr>
        <w:pStyle w:val="0"/>
        <w:spacing w:before="200" w:line-rule="auto"/>
        <w:ind w:firstLine="540"/>
        <w:jc w:val="both"/>
      </w:pPr>
      <w:r>
        <w:rPr>
          <w:sz w:val="20"/>
        </w:rPr>
        <w:t xml:space="preserve">выявлять и показывать на карте изменения, произошедшие в результате значительных социально-экономических и политических событий и процессов отечественной и всеобщей истории второй половины XIX - начала XX в.;</w:t>
      </w:r>
    </w:p>
    <w:p>
      <w:pPr>
        <w:pStyle w:val="0"/>
        <w:spacing w:before="200" w:line-rule="auto"/>
        <w:ind w:firstLine="540"/>
        <w:jc w:val="both"/>
      </w:pPr>
      <w:r>
        <w:rPr>
          <w:sz w:val="20"/>
        </w:rPr>
        <w:t xml:space="preserve">определять на основе карты влияние географического фактора на развитие различных сфер жизни страны (группы стран).</w:t>
      </w:r>
    </w:p>
    <w:p>
      <w:pPr>
        <w:pStyle w:val="0"/>
        <w:spacing w:before="200" w:line-rule="auto"/>
        <w:ind w:firstLine="540"/>
        <w:jc w:val="both"/>
      </w:pPr>
      <w:r>
        <w:rPr>
          <w:sz w:val="20"/>
        </w:rPr>
        <w:t xml:space="preserve">92.9.15.4. Работа с историческими источниками:</w:t>
      </w:r>
    </w:p>
    <w:p>
      <w:pPr>
        <w:pStyle w:val="0"/>
        <w:spacing w:before="200" w:line-rule="auto"/>
        <w:ind w:firstLine="540"/>
        <w:jc w:val="both"/>
      </w:pPr>
      <w:r>
        <w:rPr>
          <w:sz w:val="20"/>
        </w:rPr>
        <w:t xml:space="preserve">представлять в дополнение к известным ранее видам письменных источников особенности таких материалов, как произведения общественной мысли, газетная публицистика, программы политических партий, статистические данные;</w:t>
      </w:r>
    </w:p>
    <w:p>
      <w:pPr>
        <w:pStyle w:val="0"/>
        <w:spacing w:before="200" w:line-rule="auto"/>
        <w:ind w:firstLine="540"/>
        <w:jc w:val="both"/>
      </w:pPr>
      <w:r>
        <w:rPr>
          <w:sz w:val="20"/>
        </w:rPr>
        <w:t xml:space="preserve">определять тип и вид источника (письменного, визуального); выявлять принадлежность источника определенному лицу, социальной группе, общественному течению и другие;</w:t>
      </w:r>
    </w:p>
    <w:p>
      <w:pPr>
        <w:pStyle w:val="0"/>
        <w:spacing w:before="200" w:line-rule="auto"/>
        <w:ind w:firstLine="540"/>
        <w:jc w:val="both"/>
      </w:pPr>
      <w:r>
        <w:rPr>
          <w:sz w:val="20"/>
        </w:rPr>
        <w:t xml:space="preserve">извлекать, сопоставлять и систематизировать информацию о событиях отечественной и всеобщей истории второй половины XIX - начала XX в. из разных письменных, визуальных и вещественных источников;</w:t>
      </w:r>
    </w:p>
    <w:p>
      <w:pPr>
        <w:pStyle w:val="0"/>
        <w:spacing w:before="200" w:line-rule="auto"/>
        <w:ind w:firstLine="540"/>
        <w:jc w:val="both"/>
      </w:pPr>
      <w:r>
        <w:rPr>
          <w:sz w:val="20"/>
        </w:rPr>
        <w:t xml:space="preserve">различать в тексте письменных источников факты и интерпретации событий прошлого.</w:t>
      </w:r>
    </w:p>
    <w:p>
      <w:pPr>
        <w:pStyle w:val="0"/>
        <w:spacing w:before="200" w:line-rule="auto"/>
        <w:ind w:firstLine="540"/>
        <w:jc w:val="both"/>
      </w:pPr>
      <w:r>
        <w:rPr>
          <w:sz w:val="20"/>
        </w:rPr>
        <w:t xml:space="preserve">92.9.15.5. Историческое описание (реконструкция):</w:t>
      </w:r>
    </w:p>
    <w:p>
      <w:pPr>
        <w:pStyle w:val="0"/>
        <w:spacing w:before="200" w:line-rule="auto"/>
        <w:ind w:firstLine="540"/>
        <w:jc w:val="both"/>
      </w:pPr>
      <w:r>
        <w:rPr>
          <w:sz w:val="20"/>
        </w:rPr>
        <w:t xml:space="preserve">представлять развернутый рассказ о ключевых событиях отечественной и всеобщей истории второй половины XIX - начала XX в. с использованием визуальных материалов (устно, письменно в форме короткого эссе, презентации);</w:t>
      </w:r>
    </w:p>
    <w:p>
      <w:pPr>
        <w:pStyle w:val="0"/>
        <w:spacing w:before="200" w:line-rule="auto"/>
        <w:ind w:firstLine="540"/>
        <w:jc w:val="both"/>
      </w:pPr>
      <w:r>
        <w:rPr>
          <w:sz w:val="20"/>
        </w:rPr>
        <w:t xml:space="preserve">составлять развернутую характеристику исторических личностей второй половины XIX - начала XX в. с описанием и оценкой их деятельности (сообщение, презентация, эссе);</w:t>
      </w:r>
    </w:p>
    <w:p>
      <w:pPr>
        <w:pStyle w:val="0"/>
        <w:spacing w:before="200" w:line-rule="auto"/>
        <w:ind w:firstLine="540"/>
        <w:jc w:val="both"/>
      </w:pPr>
      <w:r>
        <w:rPr>
          <w:sz w:val="20"/>
        </w:rPr>
        <w:t xml:space="preserve">составлять описание образа жизни различных групп населения в России и других странах во второй половине XIX - начале XX в., показывая изменения, происшедшие в течение рассматриваемого периода;</w:t>
      </w:r>
    </w:p>
    <w:p>
      <w:pPr>
        <w:pStyle w:val="0"/>
        <w:spacing w:before="200" w:line-rule="auto"/>
        <w:ind w:firstLine="540"/>
        <w:jc w:val="both"/>
      </w:pPr>
      <w:r>
        <w:rPr>
          <w:sz w:val="20"/>
        </w:rPr>
        <w:t xml:space="preserve">представлять описание памятников материальной и художественной культуры изучаемой эпохи, их назначения, использованных при их создании технических и художественных приемов и другие.</w:t>
      </w:r>
    </w:p>
    <w:p>
      <w:pPr>
        <w:pStyle w:val="0"/>
        <w:spacing w:before="200" w:line-rule="auto"/>
        <w:ind w:firstLine="540"/>
        <w:jc w:val="both"/>
      </w:pPr>
      <w:r>
        <w:rPr>
          <w:sz w:val="20"/>
        </w:rPr>
        <w:t xml:space="preserve">92.9.15.6. Анализ, объяснение исторических событий, явлений:</w:t>
      </w:r>
    </w:p>
    <w:p>
      <w:pPr>
        <w:pStyle w:val="0"/>
        <w:spacing w:before="200" w:line-rule="auto"/>
        <w:ind w:firstLine="540"/>
        <w:jc w:val="both"/>
      </w:pPr>
      <w:r>
        <w:rPr>
          <w:sz w:val="20"/>
        </w:rPr>
        <w:t xml:space="preserve">объяснять причины и следствия важнейших событий отечественной и всеобщей истории второй половины XIX - начала XX в.: а) выявлять в историческом тексте суждения о причинах и следствиях событий; б) систематизировать объяснение причин и следствий событий, представленное в нескольких текстах; в) определять и объяснять свое отношение к существующим трактовкам причин и следствий исторических событий;</w:t>
      </w:r>
    </w:p>
    <w:p>
      <w:pPr>
        <w:pStyle w:val="0"/>
        <w:spacing w:before="200" w:line-rule="auto"/>
        <w:ind w:firstLine="540"/>
        <w:jc w:val="both"/>
      </w:pPr>
      <w:r>
        <w:rPr>
          <w:sz w:val="20"/>
        </w:rPr>
        <w:t xml:space="preserve">проводить сопоставление однотипных событий и процессов отечественной и всеобщей истории раскрывать существенные черты: а) экономического, социального и политического развития России и других стран во второй половине XIX - начале XX в.; б) процессов модернизации в мире и России; в) масштабных социальных движений и революций в рассматриваемый период; г) международных отношений рассматриваемого периода и участия в них России;</w:t>
      </w:r>
    </w:p>
    <w:p>
      <w:pPr>
        <w:pStyle w:val="0"/>
        <w:spacing w:before="200" w:line-rule="auto"/>
        <w:ind w:firstLine="540"/>
        <w:jc w:val="both"/>
      </w:pPr>
      <w:r>
        <w:rPr>
          <w:sz w:val="20"/>
        </w:rPr>
        <w:t xml:space="preserve">проводить сопоставление однотипных событий и процессов отечественной и всеобщей истории второй половины XIX - начала XX в.: а) указывать повторяющиеся черты исторических ситуаций; б) выделять черты сходства и различия; в) раскрывать, чем объяснялось своеобразие ситуаций в России, других странах.</w:t>
      </w:r>
    </w:p>
    <w:p>
      <w:pPr>
        <w:pStyle w:val="0"/>
        <w:spacing w:before="200" w:line-rule="auto"/>
        <w:ind w:firstLine="540"/>
        <w:jc w:val="both"/>
      </w:pPr>
      <w:r>
        <w:rPr>
          <w:sz w:val="20"/>
        </w:rPr>
        <w:t xml:space="preserve">92.9.15.7. Рассмотрение исторических версий и оценок, определение своего отношения к наиболее значимым событиям и личностям прошлого:</w:t>
      </w:r>
    </w:p>
    <w:p>
      <w:pPr>
        <w:pStyle w:val="0"/>
        <w:spacing w:before="200" w:line-rule="auto"/>
        <w:ind w:firstLine="540"/>
        <w:jc w:val="both"/>
      </w:pPr>
      <w:r>
        <w:rPr>
          <w:sz w:val="20"/>
        </w:rPr>
        <w:t xml:space="preserve">сопоставлять высказывания историков, содержащие разные мнения по спорным вопросам отечественной и всеобщей истории второй половины XIX - начала XX в., объяснять, что могло лежать в их основе;</w:t>
      </w:r>
    </w:p>
    <w:p>
      <w:pPr>
        <w:pStyle w:val="0"/>
        <w:spacing w:before="200" w:line-rule="auto"/>
        <w:ind w:firstLine="540"/>
        <w:jc w:val="both"/>
      </w:pPr>
      <w:r>
        <w:rPr>
          <w:sz w:val="20"/>
        </w:rPr>
        <w:t xml:space="preserve">оценивать степень убедительности предложенных точек зрения, формулировать и аргументировать свое мнение;</w:t>
      </w:r>
    </w:p>
    <w:p>
      <w:pPr>
        <w:pStyle w:val="0"/>
        <w:spacing w:before="200" w:line-rule="auto"/>
        <w:ind w:firstLine="540"/>
        <w:jc w:val="both"/>
      </w:pPr>
      <w:r>
        <w:rPr>
          <w:sz w:val="20"/>
        </w:rPr>
        <w:t xml:space="preserve">объяснять, какими ценностями руководствовались люди в рассматриваемую эпоху (на примерах конкретных ситуаций, персоналий), выражать свое отношение к ним.</w:t>
      </w:r>
    </w:p>
    <w:p>
      <w:pPr>
        <w:pStyle w:val="0"/>
        <w:spacing w:before="200" w:line-rule="auto"/>
        <w:ind w:firstLine="540"/>
        <w:jc w:val="both"/>
      </w:pPr>
      <w:r>
        <w:rPr>
          <w:sz w:val="20"/>
        </w:rPr>
        <w:t xml:space="preserve">92.9.15.8. Применение исторических знаний:</w:t>
      </w:r>
    </w:p>
    <w:p>
      <w:pPr>
        <w:pStyle w:val="0"/>
        <w:spacing w:before="200" w:line-rule="auto"/>
        <w:ind w:firstLine="540"/>
        <w:jc w:val="both"/>
      </w:pPr>
      <w:r>
        <w:rPr>
          <w:sz w:val="20"/>
        </w:rPr>
        <w:t xml:space="preserve">распознавать в окружающей среде, в том числе в родном городе, регионе памятники материальной и художественной культуры второй половины XIX - начала XX в., объяснять, в чем заключалось их значение для времени их создания и для современного общества;</w:t>
      </w:r>
    </w:p>
    <w:p>
      <w:pPr>
        <w:pStyle w:val="0"/>
        <w:spacing w:before="200" w:line-rule="auto"/>
        <w:ind w:firstLine="540"/>
        <w:jc w:val="both"/>
      </w:pPr>
      <w:r>
        <w:rPr>
          <w:sz w:val="20"/>
        </w:rPr>
        <w:t xml:space="preserve">выполнять учебные проекты по отечественной и всеобщей истории XIX - начала XX в. (в том числе на региональном материале);</w:t>
      </w:r>
    </w:p>
    <w:p>
      <w:pPr>
        <w:pStyle w:val="0"/>
        <w:spacing w:before="200" w:line-rule="auto"/>
        <w:ind w:firstLine="540"/>
        <w:jc w:val="both"/>
      </w:pPr>
      <w:r>
        <w:rPr>
          <w:sz w:val="20"/>
        </w:rPr>
        <w:t xml:space="preserve">объяснять, в чем состоит наследие истории второй половины XIX - начала XX в. для России, других стран мира, высказывать и аргументировать свое отношение к культурному наследию в общественных обсуждениях.</w:t>
      </w:r>
    </w:p>
    <w:p>
      <w:pPr>
        <w:pStyle w:val="0"/>
        <w:ind w:firstLine="540"/>
        <w:jc w:val="both"/>
      </w:pPr>
      <w:r>
        <w:rPr>
          <w:sz w:val="20"/>
        </w:rPr>
      </w:r>
    </w:p>
    <w:p>
      <w:pPr>
        <w:pStyle w:val="2"/>
        <w:outlineLvl w:val="2"/>
        <w:ind w:firstLine="540"/>
        <w:jc w:val="both"/>
      </w:pPr>
      <w:r>
        <w:rPr>
          <w:sz w:val="20"/>
        </w:rPr>
        <w:t xml:space="preserve">93. Федеральная рабочая программа по учебному предмету "Обществознание".</w:t>
      </w:r>
    </w:p>
    <w:p>
      <w:pPr>
        <w:pStyle w:val="0"/>
        <w:spacing w:before="200" w:line-rule="auto"/>
        <w:ind w:firstLine="540"/>
        <w:jc w:val="both"/>
      </w:pPr>
      <w:r>
        <w:rPr>
          <w:sz w:val="20"/>
        </w:rPr>
        <w:t xml:space="preserve">93.1. Программа по обществознанию включает пояснительную записку, содержание обучения, планируемые результаты освоения программы по обществознанию.</w:t>
      </w:r>
    </w:p>
    <w:p>
      <w:pPr>
        <w:pStyle w:val="0"/>
        <w:ind w:firstLine="540"/>
        <w:jc w:val="both"/>
      </w:pPr>
      <w:r>
        <w:rPr>
          <w:sz w:val="20"/>
        </w:rPr>
      </w:r>
    </w:p>
    <w:p>
      <w:pPr>
        <w:pStyle w:val="2"/>
        <w:outlineLvl w:val="3"/>
        <w:ind w:firstLine="540"/>
        <w:jc w:val="both"/>
      </w:pPr>
      <w:r>
        <w:rPr>
          <w:sz w:val="20"/>
        </w:rPr>
        <w:t xml:space="preserve">93.2. Пояснительная записка.</w:t>
      </w:r>
    </w:p>
    <w:p>
      <w:pPr>
        <w:pStyle w:val="0"/>
        <w:spacing w:before="200" w:line-rule="auto"/>
        <w:ind w:firstLine="540"/>
        <w:jc w:val="both"/>
      </w:pPr>
      <w:r>
        <w:rPr>
          <w:sz w:val="20"/>
        </w:rPr>
        <w:t xml:space="preserve">93.2.1. Программа по обществознанию составлена на основе положений и требований к результатам освоения основной образовательной программы, представленных в ФГОС ООО, в соответствии с Концепцией преподавания учебного предмета "Обществознание", а также с учетом федеральной программы воспитания и подлежит непосредственному применению при реализации обязательной части АООП ООО.</w:t>
      </w:r>
    </w:p>
    <w:p>
      <w:pPr>
        <w:pStyle w:val="0"/>
        <w:spacing w:before="200" w:line-rule="auto"/>
        <w:ind w:firstLine="540"/>
        <w:jc w:val="both"/>
      </w:pPr>
      <w:r>
        <w:rPr>
          <w:sz w:val="20"/>
        </w:rPr>
        <w:t xml:space="preserve">93.2.2. Обществознание играет ведущую роль в выполнении образовательной организацией функции интеграции молодежи в современное общество: учебный предмет позволяет последовательно раскрывать обучающимся подросткового возраста особенности современного общества, различные аспекты взаимодействия в современных условиях людей друг с другом, с основными институтами государства и гражданского общества, регулирующие эти взаимодействия социальные нормы.</w:t>
      </w:r>
    </w:p>
    <w:p>
      <w:pPr>
        <w:pStyle w:val="0"/>
        <w:spacing w:before="200" w:line-rule="auto"/>
        <w:ind w:firstLine="540"/>
        <w:jc w:val="both"/>
      </w:pPr>
      <w:r>
        <w:rPr>
          <w:sz w:val="20"/>
        </w:rPr>
        <w:t xml:space="preserve">93.2.3. Изучение обществознания, включающего знания о российском обществе и направлениях его развития в современных условиях, об основах конституционного строя нашей страны, правах и обязанностях человека и гражданина, способствует воспитанию российской гражданской идентичности, готовности к служению Отечеству, приверженности национальным ценностям.</w:t>
      </w:r>
    </w:p>
    <w:p>
      <w:pPr>
        <w:pStyle w:val="0"/>
        <w:spacing w:before="200" w:line-rule="auto"/>
        <w:ind w:firstLine="540"/>
        <w:jc w:val="both"/>
      </w:pPr>
      <w:r>
        <w:rPr>
          <w:sz w:val="20"/>
        </w:rPr>
        <w:t xml:space="preserve">93.2.4. Привлечение при изучении обществознания различных источников социальной информации помогает обучающимся освоить язык современной культурной, социально-экономической и политической коммуникации, вносит свой вклад в формирование метапредметных умений извлекать необходимые сведения, осмысливать, преобразовывать и применять их.</w:t>
      </w:r>
    </w:p>
    <w:p>
      <w:pPr>
        <w:pStyle w:val="0"/>
        <w:spacing w:before="200" w:line-rule="auto"/>
        <w:ind w:firstLine="540"/>
        <w:jc w:val="both"/>
      </w:pPr>
      <w:r>
        <w:rPr>
          <w:sz w:val="20"/>
        </w:rPr>
        <w:t xml:space="preserve">Изучение обществознания содействует вхождению обучающихся в мир культуры и общественных ценностей и в то же время открытию и утверждению собственного "Я", формированию способности к рефлексии, оценке своих возможностей и осознанию своего места в обществе.</w:t>
      </w:r>
    </w:p>
    <w:p>
      <w:pPr>
        <w:pStyle w:val="0"/>
        <w:spacing w:before="200" w:line-rule="auto"/>
        <w:ind w:firstLine="540"/>
        <w:jc w:val="both"/>
      </w:pPr>
      <w:r>
        <w:rPr>
          <w:sz w:val="20"/>
        </w:rPr>
        <w:t xml:space="preserve">93.2.5. Целями обществоведческого образования на уровне основного общего образования являются:</w:t>
      </w:r>
    </w:p>
    <w:p>
      <w:pPr>
        <w:pStyle w:val="0"/>
        <w:spacing w:before="200" w:line-rule="auto"/>
        <w:ind w:firstLine="540"/>
        <w:jc w:val="both"/>
      </w:pPr>
      <w:r>
        <w:rPr>
          <w:sz w:val="20"/>
        </w:rPr>
        <w:t xml:space="preserve">воспитание общероссийской идентичности, патриотизма, гражданственности, социальной ответственности, правового самосознания, приверженности базовым ценностям нашего народа;</w:t>
      </w:r>
    </w:p>
    <w:p>
      <w:pPr>
        <w:pStyle w:val="0"/>
        <w:spacing w:before="200" w:line-rule="auto"/>
        <w:ind w:firstLine="540"/>
        <w:jc w:val="both"/>
      </w:pPr>
      <w:r>
        <w:rPr>
          <w:sz w:val="20"/>
        </w:rPr>
        <w:t xml:space="preserve">развитие у обучающихся понимания приоритетности общенациональных интересов, приверженности правовым принципам, закрепленным в </w:t>
      </w:r>
      <w:hyperlink w:history="0" r:id="rId15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и законодательстве Российской Федерации;</w:t>
      </w:r>
    </w:p>
    <w:p>
      <w:pPr>
        <w:pStyle w:val="0"/>
        <w:spacing w:before="200" w:line-rule="auto"/>
        <w:ind w:firstLine="540"/>
        <w:jc w:val="both"/>
      </w:pPr>
      <w:r>
        <w:rPr>
          <w:sz w:val="20"/>
        </w:rPr>
        <w:t xml:space="preserve">развитие личности на исключительно важном этапе ее социализации - в подростковом возрасте, становление ее духовно-нравственной, политической и правовой культуры, социального поведения, основанного на уважении закона и правопорядка, развитие интереса к изучению социальных и гуманитарных дисциплин; способности к личному самоопределению, самореализации, самоконтролю; мотивации к высокопроизводительной, наукоемкой трудовой деятельности;</w:t>
      </w:r>
    </w:p>
    <w:p>
      <w:pPr>
        <w:pStyle w:val="0"/>
        <w:spacing w:before="200" w:line-rule="auto"/>
        <w:ind w:firstLine="540"/>
        <w:jc w:val="both"/>
      </w:pPr>
      <w:r>
        <w:rPr>
          <w:sz w:val="20"/>
        </w:rPr>
        <w:t xml:space="preserve">формирование у обучающихся целостной картины общества, адекватной современному уровню знаний и доступной по содержанию для обучающихся подросткового возраста; освоение обучающимися знаний об основных сферах человеческой деятельности, социальных институтах, нормах, регулирующих общественные отношения, необходимые для взаимодействия с социальной средой и выполнения типичных социальных ролей человека и гражданина;</w:t>
      </w:r>
    </w:p>
    <w:p>
      <w:pPr>
        <w:pStyle w:val="0"/>
        <w:spacing w:before="200" w:line-rule="auto"/>
        <w:ind w:firstLine="540"/>
        <w:jc w:val="both"/>
      </w:pPr>
      <w:r>
        <w:rPr>
          <w:sz w:val="20"/>
        </w:rPr>
        <w:t xml:space="preserve">владение умениями функционально грамотного человека (получать из разнообразных источников и критически осмысливать социальную информацию, систематизировать, анализировать полученные данные; освоение способов познавательной, коммуникативной, практической деятельности, необходимых для участия в жизни гражданского общества и государства);</w:t>
      </w:r>
    </w:p>
    <w:p>
      <w:pPr>
        <w:pStyle w:val="0"/>
        <w:spacing w:before="200" w:line-rule="auto"/>
        <w:ind w:firstLine="540"/>
        <w:jc w:val="both"/>
      </w:pPr>
      <w:r>
        <w:rPr>
          <w:sz w:val="20"/>
        </w:rPr>
        <w:t xml:space="preserve">создание условий для освоения обучающимися способов успешного взаимодействия с различными политическими, правовыми, финансово-экономическими и другими социальными институтами для реализации личностного потенциала в современном динамично развивающемся российском обществе;</w:t>
      </w:r>
    </w:p>
    <w:p>
      <w:pPr>
        <w:pStyle w:val="0"/>
        <w:spacing w:before="200" w:line-rule="auto"/>
        <w:ind w:firstLine="540"/>
        <w:jc w:val="both"/>
      </w:pPr>
      <w:r>
        <w:rPr>
          <w:sz w:val="20"/>
        </w:rPr>
        <w:t xml:space="preserve">формирование опыта применения полученных знаний и умений для выстраивания отношений между людьми различных национальностей и вероисповеданий в общегражданской и в семейно-бытовой сферах; для соотнесения своих действий и действий других людей с нравственными ценностями и нормами поведения, установленными законом; содействия правовыми способами и средствами защите правопорядка в обществе.</w:t>
      </w:r>
    </w:p>
    <w:p>
      <w:pPr>
        <w:pStyle w:val="0"/>
        <w:spacing w:before="200" w:line-rule="auto"/>
        <w:ind w:firstLine="540"/>
        <w:jc w:val="both"/>
      </w:pPr>
      <w:r>
        <w:rPr>
          <w:sz w:val="20"/>
        </w:rPr>
        <w:t xml:space="preserve">93.3. Содержание обучения в 6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Человек и его социальное окружение.</w:t>
            </w:r>
          </w:p>
        </w:tc>
        <w:tc>
          <w:tcPr>
            <w:tcW w:w="6576" w:type="dxa"/>
          </w:tcPr>
          <w:p>
            <w:pPr>
              <w:pStyle w:val="0"/>
              <w:jc w:val="both"/>
            </w:pPr>
            <w:r>
              <w:rPr>
                <w:sz w:val="20"/>
              </w:rPr>
              <w:t xml:space="preserve">Биологическое и социальное в человеке. Черты сходства и различия человека и животного. Потребности человека (биологические, социальные, духовные). Способности человека.</w:t>
            </w:r>
          </w:p>
          <w:p>
            <w:pPr>
              <w:pStyle w:val="0"/>
              <w:jc w:val="both"/>
            </w:pPr>
            <w:r>
              <w:rPr>
                <w:sz w:val="20"/>
              </w:rPr>
              <w:t xml:space="preserve">Индивид, индивидуальность, личность. Возрастные периоды жизни человека и формирование личности. Отношения между поколениями. Особенности подросткового возраста.</w:t>
            </w:r>
          </w:p>
          <w:p>
            <w:pPr>
              <w:pStyle w:val="0"/>
              <w:jc w:val="both"/>
            </w:pPr>
            <w:r>
              <w:rPr>
                <w:sz w:val="20"/>
              </w:rPr>
              <w:t xml:space="preserve">Люди с ограниченными возможностями здоровья, их особые потребности и социальная позиция.</w:t>
            </w:r>
          </w:p>
          <w:p>
            <w:pPr>
              <w:pStyle w:val="0"/>
              <w:jc w:val="both"/>
            </w:pPr>
            <w:r>
              <w:rPr>
                <w:sz w:val="20"/>
              </w:rPr>
              <w:t xml:space="preserve">Цели и мотивы деятельности. Виды деятельности (игра, труд, учение). Познание человеком мира и самого себя как вид деятельности.</w:t>
            </w:r>
          </w:p>
          <w:p>
            <w:pPr>
              <w:pStyle w:val="0"/>
              <w:jc w:val="both"/>
            </w:pPr>
            <w:r>
              <w:rPr>
                <w:sz w:val="20"/>
              </w:rPr>
              <w:t xml:space="preserve">Право человека на образование. Школьное образование. Права и обязанности учащегося. Общение. Цели и средства общения. Особенности общения подростков. Общение в современных условиях.</w:t>
            </w:r>
          </w:p>
          <w:p>
            <w:pPr>
              <w:pStyle w:val="0"/>
              <w:jc w:val="both"/>
            </w:pPr>
            <w:r>
              <w:rPr>
                <w:sz w:val="20"/>
              </w:rPr>
              <w:t xml:space="preserve">Отношения в малых группах. Групповые нормы и правила. Лидерство в группе. Межличностные отношения (деловые, личные).</w:t>
            </w:r>
          </w:p>
          <w:p>
            <w:pPr>
              <w:pStyle w:val="0"/>
              <w:jc w:val="both"/>
            </w:pPr>
            <w:r>
              <w:rPr>
                <w:sz w:val="20"/>
              </w:rPr>
              <w:t xml:space="preserve">Отношения в семье. Роль семьи в жизни человека и общества. Семейные традиции. Семейный досуг. Свободное время подростка.</w:t>
            </w:r>
          </w:p>
          <w:p>
            <w:pPr>
              <w:pStyle w:val="0"/>
              <w:jc w:val="both"/>
            </w:pPr>
            <w:r>
              <w:rPr>
                <w:sz w:val="20"/>
              </w:rPr>
              <w:t xml:space="preserve">Отношения с друзьями и сверстниками. Конфликты в межличностных отношениях.</w:t>
            </w:r>
          </w:p>
        </w:tc>
      </w:tr>
      <w:tr>
        <w:tc>
          <w:tcPr>
            <w:tcW w:w="2438" w:type="dxa"/>
          </w:tcPr>
          <w:p>
            <w:pPr>
              <w:pStyle w:val="0"/>
              <w:jc w:val="both"/>
            </w:pPr>
            <w:r>
              <w:rPr>
                <w:sz w:val="20"/>
              </w:rPr>
              <w:t xml:space="preserve">Общество, в котором мы живем.</w:t>
            </w:r>
          </w:p>
        </w:tc>
        <w:tc>
          <w:tcPr>
            <w:tcW w:w="6576" w:type="dxa"/>
          </w:tcPr>
          <w:p>
            <w:pPr>
              <w:pStyle w:val="0"/>
              <w:jc w:val="both"/>
            </w:pPr>
            <w:r>
              <w:rPr>
                <w:sz w:val="20"/>
              </w:rPr>
              <w:t xml:space="preserve">Что такое общество. Связь общества и природы.</w:t>
            </w:r>
          </w:p>
          <w:p>
            <w:pPr>
              <w:pStyle w:val="0"/>
              <w:jc w:val="both"/>
            </w:pPr>
            <w:r>
              <w:rPr>
                <w:sz w:val="20"/>
              </w:rPr>
              <w:t xml:space="preserve">Устройство общественной жизни. Основные сферы жизни общества и их взаимодействие.</w:t>
            </w:r>
          </w:p>
          <w:p>
            <w:pPr>
              <w:pStyle w:val="0"/>
              <w:jc w:val="both"/>
            </w:pPr>
            <w:r>
              <w:rPr>
                <w:sz w:val="20"/>
              </w:rPr>
              <w:t xml:space="preserve">Социальные общности и группы. Положение человека в обществе.</w:t>
            </w:r>
          </w:p>
          <w:p>
            <w:pPr>
              <w:pStyle w:val="0"/>
              <w:jc w:val="both"/>
            </w:pPr>
            <w:r>
              <w:rPr>
                <w:sz w:val="20"/>
              </w:rPr>
              <w:t xml:space="preserve">Что такое экономика. Взаимосвязь жизни общества и его экономического развития. Виды экономической деятельности. Ресурсы и возможности экономики нашей страны.</w:t>
            </w:r>
          </w:p>
          <w:p>
            <w:pPr>
              <w:pStyle w:val="0"/>
              <w:jc w:val="both"/>
            </w:pPr>
            <w:r>
              <w:rPr>
                <w:sz w:val="20"/>
              </w:rPr>
              <w:t xml:space="preserve">Политическая жизнь общества. Россия - многонациональное государство. Государственная власть в нашей стране. Государственный Герб, Государственный Флаг, Государственный Гимн Российской Федерации. Наша страна в начале XXI века. Место нашей Родины среди современных государств.</w:t>
            </w:r>
          </w:p>
          <w:p>
            <w:pPr>
              <w:pStyle w:val="0"/>
              <w:jc w:val="both"/>
            </w:pPr>
            <w:r>
              <w:rPr>
                <w:sz w:val="20"/>
              </w:rPr>
              <w:t xml:space="preserve">Культурная жизнь. Духовные ценности, традиционные ценности российского народа.</w:t>
            </w:r>
          </w:p>
          <w:p>
            <w:pPr>
              <w:pStyle w:val="0"/>
              <w:jc w:val="both"/>
            </w:pPr>
            <w:r>
              <w:rPr>
                <w:sz w:val="20"/>
              </w:rPr>
              <w:t xml:space="preserve">Развитие общества. Усиление взаимосвязей стран и народов в условиях современного общества.</w:t>
            </w:r>
          </w:p>
          <w:p>
            <w:pPr>
              <w:pStyle w:val="0"/>
              <w:jc w:val="both"/>
            </w:pPr>
            <w:r>
              <w:rPr>
                <w:sz w:val="20"/>
              </w:rPr>
              <w:t xml:space="preserve">Глобальные проблемы современности и возможности их решения усилиями международного сообщества и международных организаций.</w:t>
            </w:r>
          </w:p>
        </w:tc>
      </w:tr>
    </w:tbl>
    <w:p>
      <w:pPr>
        <w:pStyle w:val="0"/>
        <w:jc w:val="both"/>
      </w:pPr>
      <w:r>
        <w:rPr>
          <w:sz w:val="20"/>
        </w:rPr>
      </w:r>
    </w:p>
    <w:p>
      <w:pPr>
        <w:pStyle w:val="0"/>
        <w:ind w:firstLine="540"/>
        <w:jc w:val="both"/>
      </w:pPr>
      <w:r>
        <w:rPr>
          <w:sz w:val="20"/>
        </w:rPr>
        <w:t xml:space="preserve">93.4. Содержание обучения в 7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Социальные ценности и нормы.</w:t>
            </w:r>
          </w:p>
        </w:tc>
        <w:tc>
          <w:tcPr>
            <w:tcW w:w="6576" w:type="dxa"/>
          </w:tcPr>
          <w:p>
            <w:pPr>
              <w:pStyle w:val="0"/>
              <w:jc w:val="both"/>
            </w:pPr>
            <w:r>
              <w:rPr>
                <w:sz w:val="20"/>
              </w:rPr>
              <w:t xml:space="preserve">Общественные ценности. Свобода и ответственность гражданина. Гражданственность и патриотизм.</w:t>
            </w:r>
          </w:p>
          <w:p>
            <w:pPr>
              <w:pStyle w:val="0"/>
              <w:jc w:val="both"/>
            </w:pPr>
            <w:r>
              <w:rPr>
                <w:sz w:val="20"/>
              </w:rPr>
              <w:t xml:space="preserve">Гуманизм.</w:t>
            </w:r>
          </w:p>
          <w:p>
            <w:pPr>
              <w:pStyle w:val="0"/>
              <w:jc w:val="both"/>
            </w:pPr>
            <w:r>
              <w:rPr>
                <w:sz w:val="20"/>
              </w:rPr>
              <w:t xml:space="preserve">Социальные нормы как регуляторы общественной жизни и поведения человека в обществе. Виды социальных норм. Традиции и обычаи.</w:t>
            </w:r>
          </w:p>
          <w:p>
            <w:pPr>
              <w:pStyle w:val="0"/>
              <w:jc w:val="both"/>
            </w:pPr>
            <w:r>
              <w:rPr>
                <w:sz w:val="20"/>
              </w:rPr>
              <w:t xml:space="preserve">Принципы и нормы морали. Добро и зло. Нравственные чувства человека. Совесть и стыд.</w:t>
            </w:r>
          </w:p>
          <w:p>
            <w:pPr>
              <w:pStyle w:val="0"/>
              <w:jc w:val="both"/>
            </w:pPr>
            <w:r>
              <w:rPr>
                <w:sz w:val="20"/>
              </w:rPr>
              <w:t xml:space="preserve">Моральный выбор. Моральная оценка поведения людей и собственного поведения. Влияние моральных норм на общество и человека.</w:t>
            </w:r>
          </w:p>
          <w:p>
            <w:pPr>
              <w:pStyle w:val="0"/>
              <w:jc w:val="both"/>
            </w:pPr>
            <w:r>
              <w:rPr>
                <w:sz w:val="20"/>
              </w:rPr>
              <w:t xml:space="preserve">Право и его роль в жизни общества. Право и мораль.</w:t>
            </w:r>
          </w:p>
        </w:tc>
      </w:tr>
      <w:tr>
        <w:tc>
          <w:tcPr>
            <w:tcW w:w="2438" w:type="dxa"/>
          </w:tcPr>
          <w:p>
            <w:pPr>
              <w:pStyle w:val="0"/>
              <w:jc w:val="both"/>
            </w:pPr>
            <w:r>
              <w:rPr>
                <w:sz w:val="20"/>
              </w:rPr>
              <w:t xml:space="preserve">Человек как участник правовых отношений.</w:t>
            </w:r>
          </w:p>
        </w:tc>
        <w:tc>
          <w:tcPr>
            <w:tcW w:w="6576" w:type="dxa"/>
          </w:tcPr>
          <w:p>
            <w:pPr>
              <w:pStyle w:val="0"/>
              <w:jc w:val="both"/>
            </w:pPr>
            <w:r>
              <w:rPr>
                <w:sz w:val="20"/>
              </w:rPr>
              <w:t xml:space="preserve">Правоспособность и дееспособность. Правовая оценка поступков и деятельности человека. Правомерное поведение. Правовая культура личности.</w:t>
            </w:r>
          </w:p>
          <w:p>
            <w:pPr>
              <w:pStyle w:val="0"/>
              <w:jc w:val="both"/>
            </w:pPr>
            <w:r>
              <w:rPr>
                <w:sz w:val="20"/>
              </w:rPr>
              <w:t xml:space="preserve">Правонарушение и юридическая ответственность. Проступок и преступление. Опасность правонарушений для личности и общества.</w:t>
            </w:r>
          </w:p>
          <w:p>
            <w:pPr>
              <w:pStyle w:val="0"/>
              <w:jc w:val="both"/>
            </w:pPr>
            <w:r>
              <w:rPr>
                <w:sz w:val="20"/>
              </w:rPr>
              <w:t xml:space="preserve">Права и свободы человека и гражданина Российской Федерации. Права ребенка и возможности их защиты.</w:t>
            </w:r>
          </w:p>
        </w:tc>
      </w:tr>
      <w:tr>
        <w:tc>
          <w:tcPr>
            <w:tcW w:w="2438" w:type="dxa"/>
          </w:tcPr>
          <w:p>
            <w:pPr>
              <w:pStyle w:val="0"/>
              <w:jc w:val="both"/>
            </w:pPr>
            <w:r>
              <w:rPr>
                <w:sz w:val="20"/>
              </w:rPr>
              <w:t xml:space="preserve">Основы российского права.</w:t>
            </w:r>
          </w:p>
        </w:tc>
        <w:tc>
          <w:tcPr>
            <w:tcW w:w="6576" w:type="dxa"/>
          </w:tcPr>
          <w:p>
            <w:pPr>
              <w:pStyle w:val="0"/>
              <w:jc w:val="both"/>
            </w:pPr>
            <w:hyperlink w:history="0" r:id="rId15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Российской Федерации - основной закон.</w:t>
            </w:r>
          </w:p>
          <w:p>
            <w:pPr>
              <w:pStyle w:val="0"/>
              <w:jc w:val="both"/>
            </w:pPr>
            <w:r>
              <w:rPr>
                <w:sz w:val="20"/>
              </w:rPr>
              <w:t xml:space="preserve">Несовершеннолетние как участники гражданско-правовых отношений.</w:t>
            </w:r>
          </w:p>
          <w:p>
            <w:pPr>
              <w:pStyle w:val="0"/>
              <w:jc w:val="both"/>
            </w:pPr>
            <w:r>
              <w:rPr>
                <w:sz w:val="20"/>
              </w:rPr>
              <w:t xml:space="preserve">Основы семейного права. Важность семьи в жизни человека, общества и государства. Права и обязанности детей и родителей (законных представителей). Защита прав и интересов детей, оставшихся без попечения родителей.</w:t>
            </w:r>
          </w:p>
          <w:p>
            <w:pPr>
              <w:pStyle w:val="0"/>
              <w:jc w:val="both"/>
            </w:pPr>
            <w:r>
              <w:rPr>
                <w:sz w:val="20"/>
              </w:rPr>
              <w:t xml:space="preserve">Особенности правового статуса несовершеннолетних при осуществлении трудовой деятельности.</w:t>
            </w:r>
          </w:p>
          <w:p>
            <w:pPr>
              <w:pStyle w:val="0"/>
              <w:jc w:val="both"/>
            </w:pPr>
            <w:r>
              <w:rPr>
                <w:sz w:val="20"/>
              </w:rPr>
              <w:t xml:space="preserve">Виды юридической ответственности. Особенности юридической ответственности несовершеннолетних.</w:t>
            </w:r>
          </w:p>
          <w:p>
            <w:pPr>
              <w:pStyle w:val="0"/>
              <w:jc w:val="both"/>
            </w:pPr>
            <w:r>
              <w:rPr>
                <w:sz w:val="20"/>
              </w:rPr>
              <w:t xml:space="preserve">Правоохранительные органы в Российской Федерации. Структура правоохранительных органов Российской Федерации. Функции правоохранительных органов.</w:t>
            </w:r>
          </w:p>
        </w:tc>
      </w:tr>
    </w:tbl>
    <w:p>
      <w:pPr>
        <w:pStyle w:val="0"/>
        <w:jc w:val="both"/>
      </w:pPr>
      <w:r>
        <w:rPr>
          <w:sz w:val="20"/>
        </w:rPr>
      </w:r>
    </w:p>
    <w:p>
      <w:pPr>
        <w:pStyle w:val="0"/>
        <w:ind w:firstLine="540"/>
        <w:jc w:val="both"/>
      </w:pPr>
      <w:r>
        <w:rPr>
          <w:sz w:val="20"/>
        </w:rPr>
        <w:t xml:space="preserve">93.5. Содержание обучения в 8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Человек в системе социальных отношений.</w:t>
            </w:r>
          </w:p>
        </w:tc>
        <w:tc>
          <w:tcPr>
            <w:tcW w:w="6576" w:type="dxa"/>
          </w:tcPr>
          <w:p>
            <w:pPr>
              <w:pStyle w:val="0"/>
              <w:jc w:val="both"/>
            </w:pPr>
            <w:r>
              <w:rPr>
                <w:sz w:val="20"/>
              </w:rPr>
              <w:t xml:space="preserve">Социальная структура общества. Многообразие социальных общностей и групп.</w:t>
            </w:r>
          </w:p>
          <w:p>
            <w:pPr>
              <w:pStyle w:val="0"/>
              <w:jc w:val="both"/>
            </w:pPr>
            <w:r>
              <w:rPr>
                <w:sz w:val="20"/>
              </w:rPr>
              <w:t xml:space="preserve">Социальная мобильность.</w:t>
            </w:r>
          </w:p>
          <w:p>
            <w:pPr>
              <w:pStyle w:val="0"/>
              <w:jc w:val="both"/>
            </w:pPr>
            <w:r>
              <w:rPr>
                <w:sz w:val="20"/>
              </w:rPr>
              <w:t xml:space="preserve">Социальный статус человека в обществе. Социальные роли.</w:t>
            </w:r>
          </w:p>
          <w:p>
            <w:pPr>
              <w:pStyle w:val="0"/>
              <w:jc w:val="both"/>
            </w:pPr>
            <w:r>
              <w:rPr>
                <w:sz w:val="20"/>
              </w:rPr>
              <w:t xml:space="preserve">Ролевой набор подростка. Социализация личности.</w:t>
            </w:r>
          </w:p>
          <w:p>
            <w:pPr>
              <w:pStyle w:val="0"/>
              <w:jc w:val="both"/>
            </w:pPr>
            <w:r>
              <w:rPr>
                <w:sz w:val="20"/>
              </w:rPr>
              <w:t xml:space="preserve">Роль семьи в социализации личности. Функции семьи. Семейные ценности. Основные роли членов семьи. Этнос и нация. Россия - многонациональное государство.</w:t>
            </w:r>
          </w:p>
          <w:p>
            <w:pPr>
              <w:pStyle w:val="0"/>
              <w:jc w:val="both"/>
            </w:pPr>
            <w:r>
              <w:rPr>
                <w:sz w:val="20"/>
              </w:rPr>
              <w:t xml:space="preserve">Этносы и нации в диалоге культур.</w:t>
            </w:r>
          </w:p>
          <w:p>
            <w:pPr>
              <w:pStyle w:val="0"/>
              <w:jc w:val="both"/>
            </w:pPr>
            <w:r>
              <w:rPr>
                <w:sz w:val="20"/>
              </w:rPr>
              <w:t xml:space="preserve">Социальная политика Российского государства. Социальные конфликты и пути их разрешения. Отклоняющееся поведение. Опасность наркомании и алкоголизма для человека и общества. Профилактика негативных отклонений поведения. Социальная и личная значимость здорового образа жизни.</w:t>
            </w:r>
          </w:p>
        </w:tc>
      </w:tr>
      <w:tr>
        <w:tc>
          <w:tcPr>
            <w:tcW w:w="2438" w:type="dxa"/>
          </w:tcPr>
          <w:p>
            <w:pPr>
              <w:pStyle w:val="0"/>
              <w:jc w:val="both"/>
            </w:pPr>
            <w:r>
              <w:rPr>
                <w:sz w:val="20"/>
              </w:rPr>
              <w:t xml:space="preserve">Человек в современном изменяющемся мире.</w:t>
            </w:r>
          </w:p>
        </w:tc>
        <w:tc>
          <w:tcPr>
            <w:tcW w:w="6576" w:type="dxa"/>
          </w:tcPr>
          <w:p>
            <w:pPr>
              <w:pStyle w:val="0"/>
              <w:jc w:val="both"/>
            </w:pPr>
            <w:r>
              <w:rPr>
                <w:sz w:val="20"/>
              </w:rPr>
              <w:t xml:space="preserve">Информационное общество. Сущность глобализации. Причины, проявления и последствия глобализации, ее противоречия. Глобальные проблемы и возможности их решения. Экологическая ситуация и способы ее улучшения.</w:t>
            </w:r>
          </w:p>
          <w:p>
            <w:pPr>
              <w:pStyle w:val="0"/>
              <w:jc w:val="both"/>
            </w:pPr>
            <w:r>
              <w:rPr>
                <w:sz w:val="20"/>
              </w:rPr>
              <w:t xml:space="preserve">Молодежь - активный участник общественной жизни. Волонтерское движение.</w:t>
            </w:r>
          </w:p>
          <w:p>
            <w:pPr>
              <w:pStyle w:val="0"/>
              <w:jc w:val="both"/>
            </w:pPr>
            <w:r>
              <w:rPr>
                <w:sz w:val="20"/>
              </w:rPr>
              <w:t xml:space="preserve">Профессии настоящего и будущего. Непрерывное образование и карьера.</w:t>
            </w:r>
          </w:p>
          <w:p>
            <w:pPr>
              <w:pStyle w:val="0"/>
              <w:jc w:val="both"/>
            </w:pPr>
            <w:r>
              <w:rPr>
                <w:sz w:val="20"/>
              </w:rPr>
              <w:t xml:space="preserve">Здоровый образ жизни. Социальная и личная значимость здорового образа жизни. Мода и спорт.</w:t>
            </w:r>
          </w:p>
          <w:p>
            <w:pPr>
              <w:pStyle w:val="0"/>
              <w:jc w:val="both"/>
            </w:pPr>
            <w:r>
              <w:rPr>
                <w:sz w:val="20"/>
              </w:rPr>
              <w:t xml:space="preserve">Современные формы связи и коммуникации: как они изменили мир. Особенности общения в виртуальном пространстве.</w:t>
            </w:r>
          </w:p>
          <w:p>
            <w:pPr>
              <w:pStyle w:val="0"/>
              <w:jc w:val="both"/>
            </w:pPr>
            <w:r>
              <w:rPr>
                <w:sz w:val="20"/>
              </w:rPr>
              <w:t xml:space="preserve">Перспективы развития общества.</w:t>
            </w:r>
          </w:p>
        </w:tc>
      </w:tr>
      <w:tr>
        <w:tc>
          <w:tcPr>
            <w:tcW w:w="2438" w:type="dxa"/>
          </w:tcPr>
          <w:p>
            <w:pPr>
              <w:pStyle w:val="0"/>
              <w:jc w:val="both"/>
            </w:pPr>
            <w:r>
              <w:rPr>
                <w:sz w:val="20"/>
              </w:rPr>
              <w:t xml:space="preserve">Человек в экономических отношениях.</w:t>
            </w:r>
          </w:p>
        </w:tc>
        <w:tc>
          <w:tcPr>
            <w:tcW w:w="6576" w:type="dxa"/>
          </w:tcPr>
          <w:p>
            <w:pPr>
              <w:pStyle w:val="0"/>
              <w:jc w:val="both"/>
            </w:pPr>
            <w:r>
              <w:rPr>
                <w:sz w:val="20"/>
              </w:rPr>
              <w:t xml:space="preserve">Экономическая жизнь общества. Потребности и ресурсы, ограниченность ресурсов. Экономический выбор.</w:t>
            </w:r>
          </w:p>
          <w:p>
            <w:pPr>
              <w:pStyle w:val="0"/>
              <w:jc w:val="both"/>
            </w:pPr>
            <w:r>
              <w:rPr>
                <w:sz w:val="20"/>
              </w:rPr>
              <w:t xml:space="preserve">Экономическая система и ее функции. Собственность. Производство - источник экономических благ. Факторы производства. Трудовая деятельность. Производительность труда. Разделение труда.</w:t>
            </w:r>
          </w:p>
          <w:p>
            <w:pPr>
              <w:pStyle w:val="0"/>
              <w:jc w:val="both"/>
            </w:pPr>
            <w:r>
              <w:rPr>
                <w:sz w:val="20"/>
              </w:rPr>
              <w:t xml:space="preserve">Предпринимательство. Виды и формы предпринимательской деятельности.</w:t>
            </w:r>
          </w:p>
          <w:p>
            <w:pPr>
              <w:pStyle w:val="0"/>
              <w:jc w:val="both"/>
            </w:pPr>
            <w:r>
              <w:rPr>
                <w:sz w:val="20"/>
              </w:rPr>
              <w:t xml:space="preserve">Обмен. Деньги и их функции. Торговля и ее формы. Рыночная экономика. Конкуренция. Спрос и предложение.</w:t>
            </w:r>
          </w:p>
          <w:p>
            <w:pPr>
              <w:pStyle w:val="0"/>
              <w:jc w:val="both"/>
            </w:pPr>
            <w:r>
              <w:rPr>
                <w:sz w:val="20"/>
              </w:rPr>
              <w:t xml:space="preserve">Рыночное равновесие. Невидимая рука рынка. Многообразие рынков.</w:t>
            </w:r>
          </w:p>
          <w:p>
            <w:pPr>
              <w:pStyle w:val="0"/>
              <w:jc w:val="both"/>
            </w:pPr>
            <w:r>
              <w:rPr>
                <w:sz w:val="20"/>
              </w:rPr>
              <w:t xml:space="preserve">Предприятие в экономике. Издержки, выручка и прибыль.</w:t>
            </w:r>
          </w:p>
          <w:p>
            <w:pPr>
              <w:pStyle w:val="0"/>
              <w:jc w:val="both"/>
            </w:pPr>
            <w:r>
              <w:rPr>
                <w:sz w:val="20"/>
              </w:rPr>
              <w:t xml:space="preserve">Как повысить эффективность производства.</w:t>
            </w:r>
          </w:p>
        </w:tc>
      </w:tr>
      <w:tr>
        <w:tc>
          <w:tcPr>
            <w:tcW w:w="2438" w:type="dxa"/>
          </w:tcPr>
          <w:p>
            <w:pPr>
              <w:pStyle w:val="0"/>
              <w:jc w:val="both"/>
            </w:pPr>
            <w:r>
              <w:rPr>
                <w:sz w:val="20"/>
              </w:rPr>
              <w:t xml:space="preserve">Человек в мире культуры.</w:t>
            </w:r>
          </w:p>
        </w:tc>
        <w:tc>
          <w:tcPr>
            <w:tcW w:w="6576" w:type="dxa"/>
          </w:tcPr>
          <w:p>
            <w:pPr>
              <w:pStyle w:val="0"/>
              <w:jc w:val="both"/>
            </w:pPr>
            <w:r>
              <w:rPr>
                <w:sz w:val="20"/>
              </w:rPr>
              <w:t xml:space="preserve">Культура, ее многообразие и формы. Влияние духовной культуры на формирование личности. Современная молодежная культура.</w:t>
            </w:r>
          </w:p>
          <w:p>
            <w:pPr>
              <w:pStyle w:val="0"/>
              <w:jc w:val="both"/>
            </w:pPr>
            <w:r>
              <w:rPr>
                <w:sz w:val="20"/>
              </w:rPr>
              <w:t xml:space="preserve">Наука. Естественные и социально-гуманитарные науки. Роль науки в развитии общества.</w:t>
            </w:r>
          </w:p>
          <w:p>
            <w:pPr>
              <w:pStyle w:val="0"/>
              <w:jc w:val="both"/>
            </w:pPr>
            <w:r>
              <w:rPr>
                <w:sz w:val="20"/>
              </w:rPr>
              <w:t xml:space="preserve">Образование. Личностная и общественная значимость образования в современном обществе. Образование в Российской Федерации. Самообразование.</w:t>
            </w:r>
          </w:p>
          <w:p>
            <w:pPr>
              <w:pStyle w:val="0"/>
              <w:jc w:val="both"/>
            </w:pPr>
            <w:r>
              <w:rPr>
                <w:sz w:val="20"/>
              </w:rPr>
              <w:t xml:space="preserve">Политика в сфере культуры и образования в Российской Федерации.</w:t>
            </w:r>
          </w:p>
          <w:p>
            <w:pPr>
              <w:pStyle w:val="0"/>
              <w:jc w:val="both"/>
            </w:pPr>
            <w:r>
              <w:rPr>
                <w:sz w:val="20"/>
              </w:rPr>
              <w:t xml:space="preserve">Понятие религии. Роль религии в жизни человека и общества. Свобода совести и свобода вероисповедания. Национальные и мировые религии. Религии и религиозные объединения в Российской Федерации.</w:t>
            </w:r>
          </w:p>
          <w:p>
            <w:pPr>
              <w:pStyle w:val="0"/>
              <w:jc w:val="both"/>
            </w:pPr>
            <w:r>
              <w:rPr>
                <w:sz w:val="20"/>
              </w:rPr>
              <w:t xml:space="preserve">Что такое искусство. Виды искусств. Роль искусства в жизни человека и общества.</w:t>
            </w:r>
          </w:p>
          <w:p>
            <w:pPr>
              <w:pStyle w:val="0"/>
              <w:jc w:val="both"/>
            </w:pPr>
            <w:r>
              <w:rPr>
                <w:sz w:val="20"/>
              </w:rPr>
              <w:t xml:space="preserve">Роль информации и информационных технологий в современном мире. Информационная культура и информационная безопасность. Правила безопасного</w:t>
            </w:r>
          </w:p>
          <w:p>
            <w:pPr>
              <w:pStyle w:val="0"/>
              <w:jc w:val="both"/>
            </w:pPr>
            <w:r>
              <w:rPr>
                <w:sz w:val="20"/>
              </w:rPr>
              <w:t xml:space="preserve">поведения в сети Интернет.</w:t>
            </w:r>
          </w:p>
        </w:tc>
      </w:tr>
    </w:tbl>
    <w:p>
      <w:pPr>
        <w:pStyle w:val="0"/>
        <w:jc w:val="both"/>
      </w:pPr>
      <w:r>
        <w:rPr>
          <w:sz w:val="20"/>
        </w:rPr>
      </w:r>
    </w:p>
    <w:p>
      <w:pPr>
        <w:pStyle w:val="0"/>
        <w:ind w:firstLine="540"/>
        <w:jc w:val="both"/>
      </w:pPr>
      <w:r>
        <w:rPr>
          <w:sz w:val="20"/>
        </w:rPr>
        <w:t xml:space="preserve">93.6. Содержание обучения в 9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Человек в экономических отношениях.</w:t>
            </w:r>
          </w:p>
        </w:tc>
        <w:tc>
          <w:tcPr>
            <w:tcW w:w="6576" w:type="dxa"/>
          </w:tcPr>
          <w:p>
            <w:pPr>
              <w:pStyle w:val="0"/>
              <w:jc w:val="both"/>
            </w:pPr>
            <w:r>
              <w:rPr>
                <w:sz w:val="20"/>
              </w:rPr>
              <w:t xml:space="preserve">Заработная плата и стимулирование труда. Занятость и безработица.</w:t>
            </w:r>
          </w:p>
          <w:p>
            <w:pPr>
              <w:pStyle w:val="0"/>
              <w:jc w:val="both"/>
            </w:pPr>
            <w:r>
              <w:rPr>
                <w:sz w:val="20"/>
              </w:rPr>
              <w:t xml:space="preserve">Финансовый рынок и посредники (банки, страховые компании, кредитные союзы, участники фондового рынка). Услуги финансовых посредников.</w:t>
            </w:r>
          </w:p>
          <w:p>
            <w:pPr>
              <w:pStyle w:val="0"/>
              <w:jc w:val="both"/>
            </w:pPr>
            <w:r>
              <w:rPr>
                <w:sz w:val="20"/>
              </w:rPr>
              <w:t xml:space="preserve">Основные типы финансовых инструментов: акции и облигации.</w:t>
            </w:r>
          </w:p>
          <w:p>
            <w:pPr>
              <w:pStyle w:val="0"/>
              <w:jc w:val="both"/>
            </w:pPr>
            <w:r>
              <w:rPr>
                <w:sz w:val="20"/>
              </w:rPr>
              <w:t xml:space="preserve">Банковские услуги, предоставляемые гражданам (депозит, кредит, платежная карта, денежные переводы, обмен валюты). Дистанционное банковское обслуживание. Страховые услуги. Защита прав потребителя финансовых услуг.</w:t>
            </w:r>
          </w:p>
          <w:p>
            <w:pPr>
              <w:pStyle w:val="0"/>
              <w:jc w:val="both"/>
            </w:pPr>
            <w:r>
              <w:rPr>
                <w:sz w:val="20"/>
              </w:rPr>
              <w:t xml:space="preserve">Экономические функции домохозяйств. Потребление домашних хозяйств. Потребительские товары и товары длительного пользования. Источники доходов и расходов семьи. Семейный бюджет. Личный финансовый план. Способы и формы сбережений.</w:t>
            </w:r>
          </w:p>
          <w:p>
            <w:pPr>
              <w:pStyle w:val="0"/>
              <w:jc w:val="both"/>
            </w:pPr>
            <w:r>
              <w:rPr>
                <w:sz w:val="20"/>
              </w:rPr>
              <w:t xml:space="preserve">Экономические цели и функции государства. Налоги. Доходы и расходы государства. Государственный бюджет. Государственная бюджетная и денежно-кредитная политика Российской Федерации. Государственная политика по развитию конкуренции.</w:t>
            </w:r>
          </w:p>
        </w:tc>
      </w:tr>
      <w:tr>
        <w:tc>
          <w:tcPr>
            <w:tcW w:w="2438" w:type="dxa"/>
          </w:tcPr>
          <w:p>
            <w:pPr>
              <w:pStyle w:val="0"/>
              <w:jc w:val="both"/>
            </w:pPr>
            <w:r>
              <w:rPr>
                <w:sz w:val="20"/>
              </w:rPr>
              <w:t xml:space="preserve">Человек в политическом измерении.</w:t>
            </w:r>
          </w:p>
        </w:tc>
        <w:tc>
          <w:tcPr>
            <w:tcW w:w="6576" w:type="dxa"/>
          </w:tcPr>
          <w:p>
            <w:pPr>
              <w:pStyle w:val="0"/>
              <w:jc w:val="both"/>
            </w:pPr>
            <w:r>
              <w:rPr>
                <w:sz w:val="20"/>
              </w:rPr>
              <w:t xml:space="preserve">Политика и политическая власть. Государство - политическая организация общества. Признаки государства. Внутренняя и внешняя политика.</w:t>
            </w:r>
          </w:p>
          <w:p>
            <w:pPr>
              <w:pStyle w:val="0"/>
              <w:jc w:val="both"/>
            </w:pPr>
            <w:r>
              <w:rPr>
                <w:sz w:val="20"/>
              </w:rPr>
              <w:t xml:space="preserve">Форма государства. Монархия и республика - основные формы правления. Унитарное и федеративное государственно-территориальное устройство.</w:t>
            </w:r>
          </w:p>
          <w:p>
            <w:pPr>
              <w:pStyle w:val="0"/>
              <w:jc w:val="both"/>
            </w:pPr>
            <w:r>
              <w:rPr>
                <w:sz w:val="20"/>
              </w:rPr>
              <w:t xml:space="preserve">Политический режим и его виды.</w:t>
            </w:r>
          </w:p>
          <w:p>
            <w:pPr>
              <w:pStyle w:val="0"/>
              <w:jc w:val="both"/>
            </w:pPr>
            <w:r>
              <w:rPr>
                <w:sz w:val="20"/>
              </w:rPr>
              <w:t xml:space="preserve">Демократия, демократические ценности. Правовое государство и гражданское общество.</w:t>
            </w:r>
          </w:p>
          <w:p>
            <w:pPr>
              <w:pStyle w:val="0"/>
              <w:jc w:val="both"/>
            </w:pPr>
            <w:r>
              <w:rPr>
                <w:sz w:val="20"/>
              </w:rPr>
              <w:t xml:space="preserve">Участие граждан в политике. Выборы, референдум. Политические партии, их роль в демократическом обществе.</w:t>
            </w:r>
          </w:p>
          <w:p>
            <w:pPr>
              <w:pStyle w:val="0"/>
              <w:jc w:val="both"/>
            </w:pPr>
            <w:r>
              <w:rPr>
                <w:sz w:val="20"/>
              </w:rPr>
              <w:t xml:space="preserve">Общественно-политические организации.</w:t>
            </w:r>
          </w:p>
        </w:tc>
      </w:tr>
      <w:tr>
        <w:tc>
          <w:tcPr>
            <w:tcW w:w="2438" w:type="dxa"/>
          </w:tcPr>
          <w:p>
            <w:pPr>
              <w:pStyle w:val="0"/>
              <w:jc w:val="both"/>
            </w:pPr>
            <w:r>
              <w:rPr>
                <w:sz w:val="20"/>
              </w:rPr>
              <w:t xml:space="preserve">Гражданин и государство.</w:t>
            </w:r>
          </w:p>
        </w:tc>
        <w:tc>
          <w:tcPr>
            <w:tcW w:w="6576" w:type="dxa"/>
          </w:tcPr>
          <w:p>
            <w:pPr>
              <w:pStyle w:val="0"/>
              <w:jc w:val="both"/>
            </w:pPr>
            <w:r>
              <w:rPr>
                <w:sz w:val="20"/>
              </w:rPr>
              <w:t xml:space="preserve">Основы конституционного строя Российской Федерации. Россия - демократическое федеративное правовое государство с республиканской формой правления. Россия - социальное государство. Основные направления и приоритеты социальной политики российского государства. Россия - светское государство.</w:t>
            </w:r>
          </w:p>
          <w:p>
            <w:pPr>
              <w:pStyle w:val="0"/>
              <w:jc w:val="both"/>
            </w:pPr>
            <w:r>
              <w:rPr>
                <w:sz w:val="20"/>
              </w:rPr>
              <w:t xml:space="preserve">Законодательные, исполнительные и судебные органы государственной власти в Российской Федерации. Президент - глава государства Российская Федерация. Федеральное Собрание Российской Федерации: Государственная Дума и Совет Федерации. Правительство Российской Федерации. Судебная система в Российской Федерации. Конституционный Суд Российской Федерации. Верховный Суд Российской Федерации.</w:t>
            </w:r>
          </w:p>
          <w:p>
            <w:pPr>
              <w:pStyle w:val="0"/>
              <w:jc w:val="both"/>
            </w:pPr>
            <w:r>
              <w:rPr>
                <w:sz w:val="20"/>
              </w:rPr>
              <w:t xml:space="preserve">Государственное управление. Противодействие коррупции в Российской Федерации.</w:t>
            </w:r>
          </w:p>
          <w:p>
            <w:pPr>
              <w:pStyle w:val="0"/>
              <w:jc w:val="both"/>
            </w:pPr>
            <w:r>
              <w:rPr>
                <w:sz w:val="20"/>
              </w:rPr>
              <w:t xml:space="preserve">Государственно-территориальное устройство Российской Федерации. Субъекты Российской Федерации: республика, край, область, город федерального значения, автономная область, автономный округ. Конституционный статус субъектов Российской Федерации.</w:t>
            </w:r>
          </w:p>
          <w:p>
            <w:pPr>
              <w:pStyle w:val="0"/>
              <w:jc w:val="both"/>
            </w:pPr>
            <w:r>
              <w:rPr>
                <w:sz w:val="20"/>
              </w:rPr>
              <w:t xml:space="preserve">Местное самоуправление.</w:t>
            </w:r>
          </w:p>
          <w:p>
            <w:pPr>
              <w:pStyle w:val="0"/>
              <w:jc w:val="both"/>
            </w:pPr>
            <w:hyperlink w:history="0" r:id="rId15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Российской Федерации о правовом статусе человека и гражданина. Гражданство Российской Федерации. Взаимосвязь конституционных прав, свобод и обязанностей гражданина Российской Федерации.</w:t>
            </w:r>
          </w:p>
        </w:tc>
      </w:tr>
    </w:tbl>
    <w:p>
      <w:pPr>
        <w:pStyle w:val="0"/>
        <w:jc w:val="both"/>
      </w:pPr>
      <w:r>
        <w:rPr>
          <w:sz w:val="20"/>
        </w:rPr>
      </w:r>
    </w:p>
    <w:p>
      <w:pPr>
        <w:pStyle w:val="0"/>
        <w:ind w:firstLine="540"/>
        <w:jc w:val="both"/>
      </w:pPr>
      <w:r>
        <w:rPr>
          <w:sz w:val="20"/>
        </w:rPr>
        <w:t xml:space="preserve">93.7. Содержание обучения в 10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Человек как участник правовых отношений.</w:t>
            </w:r>
          </w:p>
        </w:tc>
        <w:tc>
          <w:tcPr>
            <w:tcW w:w="6576" w:type="dxa"/>
          </w:tcPr>
          <w:p>
            <w:pPr>
              <w:pStyle w:val="0"/>
              <w:jc w:val="both"/>
            </w:pPr>
            <w:r>
              <w:rPr>
                <w:sz w:val="20"/>
              </w:rPr>
              <w:t xml:space="preserve">Правоотношения и их особенности. Правовая норма. Участники правоотношений.</w:t>
            </w:r>
          </w:p>
          <w:p>
            <w:pPr>
              <w:pStyle w:val="0"/>
              <w:jc w:val="both"/>
            </w:pPr>
            <w:r>
              <w:rPr>
                <w:sz w:val="20"/>
              </w:rPr>
              <w:t xml:space="preserve">Гарантия и защита прав и свобод человека и гражданина в Российской Федерации. Конституционные обязанности гражданина Российской Федерации.</w:t>
            </w:r>
          </w:p>
        </w:tc>
      </w:tr>
      <w:tr>
        <w:tc>
          <w:tcPr>
            <w:tcW w:w="2438" w:type="dxa"/>
          </w:tcPr>
          <w:p>
            <w:pPr>
              <w:pStyle w:val="0"/>
              <w:jc w:val="both"/>
            </w:pPr>
            <w:r>
              <w:rPr>
                <w:sz w:val="20"/>
              </w:rPr>
              <w:t xml:space="preserve">Основы российского права.</w:t>
            </w:r>
          </w:p>
        </w:tc>
        <w:tc>
          <w:tcPr>
            <w:tcW w:w="6576" w:type="dxa"/>
          </w:tcPr>
          <w:p>
            <w:pPr>
              <w:pStyle w:val="0"/>
              <w:jc w:val="both"/>
            </w:pPr>
            <w:hyperlink w:history="0" r:id="rId15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Российской Федерации - основной закон. Законы и подзаконные акты. Отрасли права.</w:t>
            </w:r>
          </w:p>
          <w:p>
            <w:pPr>
              <w:pStyle w:val="0"/>
              <w:jc w:val="both"/>
            </w:pPr>
            <w:r>
              <w:rPr>
                <w:sz w:val="20"/>
              </w:rPr>
              <w:t xml:space="preserve">Основы гражданского права. Физические и юридические лица в гражданском праве. Право собственности, защита прав собственности.</w:t>
            </w:r>
          </w:p>
          <w:p>
            <w:pPr>
              <w:pStyle w:val="0"/>
              <w:jc w:val="both"/>
            </w:pPr>
            <w:r>
              <w:rPr>
                <w:sz w:val="20"/>
              </w:rPr>
              <w:t xml:space="preserve">Основные виды гражданско-правовых договоров. Договор купли-продажи. Права потребителей и возможности их защиты. Несовершеннолетние как участники гражданско-правовых отношений.</w:t>
            </w:r>
          </w:p>
          <w:p>
            <w:pPr>
              <w:pStyle w:val="0"/>
              <w:jc w:val="both"/>
            </w:pPr>
            <w:r>
              <w:rPr>
                <w:sz w:val="20"/>
              </w:rPr>
              <w:t xml:space="preserve">Условия заключения брака в Российской Федерации. Стороны трудовых отношений, их права и обязанности. Трудовой договор. Заключение и прекращение трудового договора. Рабочее время и время отдыха.</w:t>
            </w:r>
          </w:p>
          <w:p>
            <w:pPr>
              <w:pStyle w:val="0"/>
              <w:jc w:val="both"/>
            </w:pPr>
            <w:r>
              <w:rPr>
                <w:sz w:val="20"/>
              </w:rPr>
              <w:t xml:space="preserve">Гражданско-правовые проступки и гражданско-правовая ответственность. Административные проступки и административная ответственность. Дисциплинарные проступки и дисциплинарная ответственность. Преступления и уголовная ответственность.</w:t>
            </w:r>
          </w:p>
        </w:tc>
      </w:tr>
    </w:tbl>
    <w:p>
      <w:pPr>
        <w:pStyle w:val="0"/>
        <w:jc w:val="both"/>
      </w:pPr>
      <w:r>
        <w:rPr>
          <w:sz w:val="20"/>
        </w:rPr>
      </w:r>
    </w:p>
    <w:p>
      <w:pPr>
        <w:pStyle w:val="2"/>
        <w:outlineLvl w:val="3"/>
        <w:ind w:firstLine="540"/>
        <w:jc w:val="both"/>
      </w:pPr>
      <w:r>
        <w:rPr>
          <w:sz w:val="20"/>
        </w:rPr>
        <w:t xml:space="preserve">93.8. Планируемые результаты освоения программы по обществознанию.</w:t>
      </w:r>
    </w:p>
    <w:p>
      <w:pPr>
        <w:pStyle w:val="0"/>
        <w:spacing w:before="200" w:line-rule="auto"/>
        <w:ind w:firstLine="540"/>
        <w:jc w:val="both"/>
      </w:pPr>
      <w:r>
        <w:rPr>
          <w:sz w:val="20"/>
        </w:rPr>
        <w:t xml:space="preserve">93.8.1. Личностные результаты изучения обществознания воплощают традиционные российские социокультурные и духовно-нравственные ценности, принятые в обществе нормы поведения, отражают готовность обучающихся руководствоваться ими в жизни, во взаимодействии с другими людьми, при принятии собственных решений. Они достигаются в единстве учебной и воспитательной деятельности в процессе развития у обучающихся установки на решение практических задач социальной направленности и опыта конструктивного социального поведения по основным направлениям воспитательной деятельности, в том числе в части:</w:t>
      </w:r>
    </w:p>
    <w:p>
      <w:pPr>
        <w:pStyle w:val="0"/>
        <w:spacing w:before="200" w:line-rule="auto"/>
        <w:ind w:firstLine="540"/>
        <w:jc w:val="both"/>
      </w:pPr>
      <w:r>
        <w:rPr>
          <w:sz w:val="20"/>
        </w:rPr>
        <w:t xml:space="preserve">1) гражданского воспитания: 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неприятие любых форм экстремизма, дискриминации, понимание роли различных социальных институтов в жизни человека, 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 представление о способах противодействия коррупции; готовность к разнообразной созидательной деятельности, стремление к взаимопониманию и взаимопомощи; активное участие в самоуправлении; готовность к участию в гуманитарной деятельности;</w:t>
      </w:r>
    </w:p>
    <w:p>
      <w:pPr>
        <w:pStyle w:val="0"/>
        <w:spacing w:before="200" w:line-rule="auto"/>
        <w:ind w:firstLine="540"/>
        <w:jc w:val="both"/>
      </w:pPr>
      <w:r>
        <w:rPr>
          <w:sz w:val="20"/>
        </w:rPr>
        <w:t xml:space="preserve">2) патриотического воспитания: 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 ценностное отношение к достижениям своей Родины - России, к науке, искусству, спорту, технологиям, боевым подвигам и трудовым достижениям народа, уважение к символам России, государственным праздникам, историческому, природному наследию и памятникам, традициям разных народов, проживающих в родной стране;</w:t>
      </w:r>
    </w:p>
    <w:p>
      <w:pPr>
        <w:pStyle w:val="0"/>
        <w:spacing w:before="200" w:line-rule="auto"/>
        <w:ind w:firstLine="540"/>
        <w:jc w:val="both"/>
      </w:pPr>
      <w:r>
        <w:rPr>
          <w:sz w:val="20"/>
        </w:rPr>
        <w:t xml:space="preserve">3) духовно-нравственного воспитания: ориентация на моральные ценности и нормы в ситуациях нравственного выбора, готовность оценивать свое поведение и поступки, поведение и поступки других людей с позиции нравственных и правовых норм с учетом осознания последствий поступков; активное неприятие асоциальных поступков; свобода и ответственность личности в условиях индивидуального и общественного пространства;</w:t>
      </w:r>
    </w:p>
    <w:p>
      <w:pPr>
        <w:pStyle w:val="0"/>
        <w:spacing w:before="200" w:line-rule="auto"/>
        <w:ind w:firstLine="540"/>
        <w:jc w:val="both"/>
      </w:pPr>
      <w:r>
        <w:rPr>
          <w:sz w:val="20"/>
        </w:rPr>
        <w:t xml:space="preserve">3) эстетического воспитания: восприимчивость к разным видам искусства, традициям и творчеству своего и других народов, понимание эмоционального воздействия искусства, осознание важности художественной культуры как средства коммуникации и самовыражения, понимание ценности отечественного и мирового искусства, этнических культурных традиций и народного творчества, стремление к самовыражению в разных видах искусства;</w:t>
      </w:r>
    </w:p>
    <w:p>
      <w:pPr>
        <w:pStyle w:val="0"/>
        <w:spacing w:before="200" w:line-rule="auto"/>
        <w:ind w:firstLine="540"/>
        <w:jc w:val="both"/>
      </w:pPr>
      <w:r>
        <w:rPr>
          <w:sz w:val="20"/>
        </w:rPr>
        <w:t xml:space="preserve">5) физического воспитания, формирования культуры здоровья и эмоционального благополучия: осознание ценности жизни; ответственное отношение к своему здоровью и установка на здоровый образ жизни, 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 соблюдение правил безопасности, в том числе навыки безопасного поведения в интернет-среде, 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 умение принимать себя и других, не осуждая, сформированность навыков рефлексии, признание своего права на ошибку и такого же права другого человека;</w:t>
      </w:r>
    </w:p>
    <w:p>
      <w:pPr>
        <w:pStyle w:val="0"/>
        <w:spacing w:before="200" w:line-rule="auto"/>
        <w:ind w:firstLine="540"/>
        <w:jc w:val="both"/>
      </w:pPr>
      <w:r>
        <w:rPr>
          <w:sz w:val="20"/>
        </w:rPr>
        <w:t xml:space="preserve">6) трудового воспитания: установка на активное участие в решении практических задач (в рамках семьи, образовательной организации, города, края) технологической и социальной направленности, способность инициировать, планировать и самостоятельно выполнять такого рода деятельность, интерес к практическому изучению профессий и труда различного рода, в том числе на основе применения изучаемого предметного знания; осознание важности обучения на протяжении всей жизни для успешной профессиональной деятельности и развитие необходимых умений для этого, уважение к труду и результатам трудовой деятельности, осознанный выбор и построение индивидуальной траектории образования и жизненных планов с учетом личных и общественных интересов и потребностей;</w:t>
      </w:r>
    </w:p>
    <w:p>
      <w:pPr>
        <w:pStyle w:val="0"/>
        <w:spacing w:before="200" w:line-rule="auto"/>
        <w:ind w:firstLine="540"/>
        <w:jc w:val="both"/>
      </w:pPr>
      <w:r>
        <w:rPr>
          <w:sz w:val="20"/>
        </w:rPr>
        <w:t xml:space="preserve">7) экологического воспитания: ориентация на применение знаний из социальных и естественных наук для решения задач в области окружающей среды, планирования поступков и оценка возможных последствий своих действий для окружающей среды; 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 осознание своей роли как гражданина и потребителя в условиях взаимосвязи природной, технологической и социальной сред, готовность к участию в практической деятельности экологической направленности;</w:t>
      </w:r>
    </w:p>
    <w:p>
      <w:pPr>
        <w:pStyle w:val="0"/>
        <w:spacing w:before="200" w:line-rule="auto"/>
        <w:ind w:firstLine="540"/>
        <w:jc w:val="both"/>
      </w:pPr>
      <w:r>
        <w:rPr>
          <w:sz w:val="20"/>
        </w:rPr>
        <w:t xml:space="preserve">8) ценности научного познания: ориентация в деятельности на современную систему научных представлений об основных закономерностях развития человека, природы и общества, о взаимосвязях человека с природной и социальной средой; овладение языковой и читательской культурой как средством познания мира, овладение основными навыками исследовательской деятельности,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pPr>
        <w:pStyle w:val="0"/>
        <w:spacing w:before="200" w:line-rule="auto"/>
        <w:ind w:firstLine="540"/>
        <w:jc w:val="both"/>
      </w:pPr>
      <w:r>
        <w:rPr>
          <w:sz w:val="20"/>
        </w:rPr>
        <w:t xml:space="preserve">93.8.2. Личностные результаты, обеспечивающие адаптацию обучающегося к изменяющимся условиям социальной и природной среды:</w:t>
      </w:r>
    </w:p>
    <w:p>
      <w:pPr>
        <w:pStyle w:val="0"/>
        <w:spacing w:before="200" w:line-rule="auto"/>
        <w:ind w:firstLine="540"/>
        <w:jc w:val="both"/>
      </w:pPr>
      <w:r>
        <w:rPr>
          <w:sz w:val="20"/>
        </w:rPr>
        <w:t xml:space="preserve">освоение обучающимися социального опыта, основных социальных ролей, соответствующих ведущей деятельности возраста, норм и правил общественного поведения, форм социальной жизни в группах 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w:t>
      </w:r>
    </w:p>
    <w:p>
      <w:pPr>
        <w:pStyle w:val="0"/>
        <w:spacing w:before="200" w:line-rule="auto"/>
        <w:ind w:firstLine="540"/>
        <w:jc w:val="both"/>
      </w:pPr>
      <w:r>
        <w:rPr>
          <w:sz w:val="20"/>
        </w:rPr>
        <w:t xml:space="preserve">способность обучающихся во взаимодействии в условиях неопределенности, открытость опыту и знаниям других;</w:t>
      </w:r>
    </w:p>
    <w:p>
      <w:pPr>
        <w:pStyle w:val="0"/>
        <w:spacing w:before="200" w:line-rule="auto"/>
        <w:ind w:firstLine="540"/>
        <w:jc w:val="both"/>
      </w:pPr>
      <w:r>
        <w:rPr>
          <w:sz w:val="20"/>
        </w:rPr>
        <w:t xml:space="preserve">способность действовать в условиях неопределенности, открытость опыту и знаниям других, повышать уровень своей компетентности через практическую деятельность, в том числе умение учиться у других людей; осознавать в совместной деятельности новые знания, навыки и компетенции из опыта других;</w:t>
      </w:r>
    </w:p>
    <w:p>
      <w:pPr>
        <w:pStyle w:val="0"/>
        <w:spacing w:before="200" w:line-rule="auto"/>
        <w:ind w:firstLine="540"/>
        <w:jc w:val="both"/>
      </w:pPr>
      <w:r>
        <w:rPr>
          <w:sz w:val="20"/>
        </w:rPr>
        <w:t xml:space="preserve">навык выявления и связывания образов, способность формирования новых знаний, в том числе способность формулировать идеи, понятия, гипотезы об объектах и явлениях, в том числе ранее неизвестных, осознавать дефицит собственных знаний и компетентностей, планировать свое развитие;</w:t>
      </w:r>
    </w:p>
    <w:p>
      <w:pPr>
        <w:pStyle w:val="0"/>
        <w:spacing w:before="200" w:line-rule="auto"/>
        <w:ind w:firstLine="540"/>
        <w:jc w:val="both"/>
      </w:pPr>
      <w:r>
        <w:rPr>
          <w:sz w:val="20"/>
        </w:rPr>
        <w:t xml:space="preserve">умение распознавать конкретные примеры понятия по характерным признакам, выполнять операции в соответствии с определением и простейшими свойствами понятия, конкретизировать понятие примерами, использовать понятие и его свойства при решении задач (далее - оперировать понятиями), а также оперировать терминами и представлениями в области концепции устойчивого развития;</w:t>
      </w:r>
    </w:p>
    <w:p>
      <w:pPr>
        <w:pStyle w:val="0"/>
        <w:spacing w:before="200" w:line-rule="auto"/>
        <w:ind w:firstLine="540"/>
        <w:jc w:val="both"/>
      </w:pPr>
      <w:r>
        <w:rPr>
          <w:sz w:val="20"/>
        </w:rPr>
        <w:t xml:space="preserve">умение анализировать и выявлять взаимосвязи природы, общества и экономики;</w:t>
      </w:r>
    </w:p>
    <w:p>
      <w:pPr>
        <w:pStyle w:val="0"/>
        <w:spacing w:before="200" w:line-rule="auto"/>
        <w:ind w:firstLine="540"/>
        <w:jc w:val="both"/>
      </w:pPr>
      <w:r>
        <w:rPr>
          <w:sz w:val="20"/>
        </w:rPr>
        <w:t xml:space="preserve">умение оценивать свои действия с учетом влияния на окружающую среду, достижений целей и преодоления вызовов, возможных глобальных последствий;</w:t>
      </w:r>
    </w:p>
    <w:p>
      <w:pPr>
        <w:pStyle w:val="0"/>
        <w:spacing w:before="200" w:line-rule="auto"/>
        <w:ind w:firstLine="540"/>
        <w:jc w:val="both"/>
      </w:pPr>
      <w:r>
        <w:rPr>
          <w:sz w:val="20"/>
        </w:rPr>
        <w:t xml:space="preserve">способность обучающихся осознавать стрессовую ситуацию, оценивать происходящие изменения и их последствия, воспринимать стрессовую ситуацию как вызов, требующий контрмер;</w:t>
      </w:r>
    </w:p>
    <w:p>
      <w:pPr>
        <w:pStyle w:val="0"/>
        <w:spacing w:before="200" w:line-rule="auto"/>
        <w:ind w:firstLine="540"/>
        <w:jc w:val="both"/>
      </w:pPr>
      <w:r>
        <w:rPr>
          <w:sz w:val="20"/>
        </w:rPr>
        <w:t xml:space="preserve">оценивать ситуацию стресса, корректировать принимаемые решения и действия, формулировать и оценивать риски и последствия, формировать опыт, уметь находить позитивное в произошедшей ситуации; быть готовым действовать в отсутствие гарантий успеха.</w:t>
      </w:r>
    </w:p>
    <w:p>
      <w:pPr>
        <w:pStyle w:val="0"/>
        <w:spacing w:before="200" w:line-rule="auto"/>
        <w:ind w:firstLine="540"/>
        <w:jc w:val="both"/>
      </w:pPr>
      <w:r>
        <w:rPr>
          <w:sz w:val="20"/>
        </w:rPr>
        <w:t xml:space="preserve">93.8.3. В результате изучения обществознания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0"/>
        <w:spacing w:before="200" w:line-rule="auto"/>
        <w:ind w:firstLine="540"/>
        <w:jc w:val="both"/>
      </w:pPr>
      <w:r>
        <w:rPr>
          <w:sz w:val="20"/>
        </w:rPr>
        <w:t xml:space="preserve">93.8.3.1. У обучающегося будут сформированы следующие базовые логические действия как часть познавательных универсальных учебных действий:</w:t>
      </w:r>
    </w:p>
    <w:p>
      <w:pPr>
        <w:pStyle w:val="0"/>
        <w:spacing w:before="200" w:line-rule="auto"/>
        <w:ind w:firstLine="540"/>
        <w:jc w:val="both"/>
      </w:pPr>
      <w:r>
        <w:rPr>
          <w:sz w:val="20"/>
        </w:rPr>
        <w:t xml:space="preserve">выявлять и характеризовать существенные признаки социальных явлений и процессов;</w:t>
      </w:r>
    </w:p>
    <w:p>
      <w:pPr>
        <w:pStyle w:val="0"/>
        <w:spacing w:before="200" w:line-rule="auto"/>
        <w:ind w:firstLine="540"/>
        <w:jc w:val="both"/>
      </w:pPr>
      <w:r>
        <w:rPr>
          <w:sz w:val="20"/>
        </w:rPr>
        <w:t xml:space="preserve">устанавливать существенный признак классификации социальных фактов, основания для их обобщения и сравнения, критерии проводимого анализа;</w:t>
      </w:r>
    </w:p>
    <w:p>
      <w:pPr>
        <w:pStyle w:val="0"/>
        <w:spacing w:before="200" w:line-rule="auto"/>
        <w:ind w:firstLine="540"/>
        <w:jc w:val="both"/>
      </w:pPr>
      <w:r>
        <w:rPr>
          <w:sz w:val="20"/>
        </w:rPr>
        <w:t xml:space="preserve">с учетом предложенной задачи выявлять закономерности и противоречия в рассматриваемых фактах, данных и наблюдениях;</w:t>
      </w:r>
    </w:p>
    <w:p>
      <w:pPr>
        <w:pStyle w:val="0"/>
        <w:spacing w:before="200" w:line-rule="auto"/>
        <w:ind w:firstLine="540"/>
        <w:jc w:val="both"/>
      </w:pPr>
      <w:r>
        <w:rPr>
          <w:sz w:val="20"/>
        </w:rPr>
        <w:t xml:space="preserve">предлагать критерии для выявления закономерностей и противоречий;</w:t>
      </w:r>
    </w:p>
    <w:p>
      <w:pPr>
        <w:pStyle w:val="0"/>
        <w:spacing w:before="200" w:line-rule="auto"/>
        <w:ind w:firstLine="540"/>
        <w:jc w:val="both"/>
      </w:pPr>
      <w:r>
        <w:rPr>
          <w:sz w:val="20"/>
        </w:rPr>
        <w:t xml:space="preserve">выявлять дефицит информации, данных, необходимых для решения поставленной задачи;</w:t>
      </w:r>
    </w:p>
    <w:p>
      <w:pPr>
        <w:pStyle w:val="0"/>
        <w:spacing w:before="200" w:line-rule="auto"/>
        <w:ind w:firstLine="540"/>
        <w:jc w:val="both"/>
      </w:pPr>
      <w:r>
        <w:rPr>
          <w:sz w:val="20"/>
        </w:rPr>
        <w:t xml:space="preserve">выявлять причинно-следственные связи при изучении явлений и процессов;</w:t>
      </w:r>
    </w:p>
    <w:p>
      <w:pPr>
        <w:pStyle w:val="0"/>
        <w:spacing w:before="200" w:line-rule="auto"/>
        <w:ind w:firstLine="540"/>
        <w:jc w:val="both"/>
      </w:pPr>
      <w:r>
        <w:rPr>
          <w:sz w:val="20"/>
        </w:rPr>
        <w:t xml:space="preserve">делать выводы с использованием дедуктивных и индуктивных умозаключений, умозаключений по аналогии, формулировать гипотезы о взаимосвязях;</w:t>
      </w:r>
    </w:p>
    <w:p>
      <w:pPr>
        <w:pStyle w:val="0"/>
        <w:spacing w:before="200" w:line-rule="auto"/>
        <w:ind w:firstLine="540"/>
        <w:jc w:val="both"/>
      </w:pPr>
      <w:r>
        <w:rPr>
          <w:sz w:val="20"/>
        </w:rPr>
        <w:t xml:space="preserve">самостоятельно выбирать способ решения учебной задачи (сравнивать несколько вариантов решения, выбирать наиболее подходящий с учетом самостоятельно выделенных критериев);</w:t>
      </w:r>
    </w:p>
    <w:p>
      <w:pPr>
        <w:pStyle w:val="0"/>
        <w:spacing w:before="200" w:line-rule="auto"/>
        <w:ind w:firstLine="540"/>
        <w:jc w:val="both"/>
      </w:pPr>
      <w:r>
        <w:rPr>
          <w:sz w:val="20"/>
        </w:rPr>
        <w:t xml:space="preserve">осознавать невозможность контролировать все вокруг.</w:t>
      </w:r>
    </w:p>
    <w:p>
      <w:pPr>
        <w:pStyle w:val="0"/>
        <w:spacing w:before="200" w:line-rule="auto"/>
        <w:ind w:firstLine="540"/>
        <w:jc w:val="both"/>
      </w:pPr>
      <w:r>
        <w:rPr>
          <w:sz w:val="20"/>
        </w:rPr>
        <w:t xml:space="preserve">93.8.3.2. 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0"/>
        <w:spacing w:before="200" w:line-rule="auto"/>
        <w:ind w:firstLine="540"/>
        <w:jc w:val="both"/>
      </w:pPr>
      <w:r>
        <w:rPr>
          <w:sz w:val="20"/>
        </w:rPr>
        <w:t xml:space="preserve">использовать вопросы как исследовательский инструмент познания;</w:t>
      </w:r>
    </w:p>
    <w:p>
      <w:pPr>
        <w:pStyle w:val="0"/>
        <w:spacing w:before="200" w:line-rule="auto"/>
        <w:ind w:firstLine="540"/>
        <w:jc w:val="both"/>
      </w:pPr>
      <w:r>
        <w:rPr>
          <w:sz w:val="20"/>
        </w:rPr>
        <w:t xml:space="preserve">формулировать вопросы, фиксирующие разрыв между реальным и желательным состоянием ситуации, объекта, самостоятельно устанавливать искомое и данное;</w:t>
      </w:r>
    </w:p>
    <w:p>
      <w:pPr>
        <w:pStyle w:val="0"/>
        <w:spacing w:before="200" w:line-rule="auto"/>
        <w:ind w:firstLine="540"/>
        <w:jc w:val="both"/>
      </w:pPr>
      <w:r>
        <w:rPr>
          <w:sz w:val="20"/>
        </w:rPr>
        <w:t xml:space="preserve">формулировать гипотезу об истинности собственных суждений и суждений других, аргументировать свою позицию, мнение;</w:t>
      </w:r>
    </w:p>
    <w:p>
      <w:pPr>
        <w:pStyle w:val="0"/>
        <w:spacing w:before="200" w:line-rule="auto"/>
        <w:ind w:firstLine="540"/>
        <w:jc w:val="both"/>
      </w:pPr>
      <w:r>
        <w:rPr>
          <w:sz w:val="20"/>
        </w:rPr>
        <w:t xml:space="preserve">проводить по самостоятельно составленному плану небольшое исследование по установлению особенностей объекта изучения, причинно-следственных связей и зависимостей объектов между собой;</w:t>
      </w:r>
    </w:p>
    <w:p>
      <w:pPr>
        <w:pStyle w:val="0"/>
        <w:spacing w:before="200" w:line-rule="auto"/>
        <w:ind w:firstLine="540"/>
        <w:jc w:val="both"/>
      </w:pPr>
      <w:r>
        <w:rPr>
          <w:sz w:val="20"/>
        </w:rPr>
        <w:t xml:space="preserve">оценивать на применимость и достоверность информацию, полученную в ходе исследования;</w:t>
      </w:r>
    </w:p>
    <w:p>
      <w:pPr>
        <w:pStyle w:val="0"/>
        <w:spacing w:before="200" w:line-rule="auto"/>
        <w:ind w:firstLine="540"/>
        <w:jc w:val="both"/>
      </w:pPr>
      <w:r>
        <w:rPr>
          <w:sz w:val="20"/>
        </w:rPr>
        <w:t xml:space="preserve">самостоятельно формулировать обобщения и выводы по результатам проведенного наблюдения, исследования, владеть инструментами оценки достоверности полученных выводов и обобщений;</w:t>
      </w:r>
    </w:p>
    <w:p>
      <w:pPr>
        <w:pStyle w:val="0"/>
        <w:spacing w:before="200" w:line-rule="auto"/>
        <w:ind w:firstLine="540"/>
        <w:jc w:val="both"/>
      </w:pPr>
      <w:r>
        <w:rPr>
          <w:sz w:val="20"/>
        </w:rPr>
        <w:t xml:space="preserve">прогнозировать возможное дальнейшее развитие процессов, событий и их последствия в аналогичных или сходных ситуациях, выдвигать предположения об их развитии в новых условиях и контекстах.</w:t>
      </w:r>
    </w:p>
    <w:p>
      <w:pPr>
        <w:pStyle w:val="0"/>
        <w:spacing w:before="200" w:line-rule="auto"/>
        <w:ind w:firstLine="540"/>
        <w:jc w:val="both"/>
      </w:pPr>
      <w:r>
        <w:rPr>
          <w:sz w:val="20"/>
        </w:rPr>
        <w:t xml:space="preserve">93.8.3.3. У обучающегося будут сформированы следующие умения работать с информацией как часть познавательных универсальных учебных действий:</w:t>
      </w:r>
    </w:p>
    <w:p>
      <w:pPr>
        <w:pStyle w:val="0"/>
        <w:spacing w:before="200" w:line-rule="auto"/>
        <w:ind w:firstLine="540"/>
        <w:jc w:val="both"/>
      </w:pPr>
      <w:r>
        <w:rPr>
          <w:sz w:val="20"/>
        </w:rPr>
        <w:t xml:space="preserve">применять различные методы, инструменты и запросы при поиске и отборе информации или данных из источников с учетом предложенной учебной задачи и заданных критериев;</w:t>
      </w:r>
    </w:p>
    <w:p>
      <w:pPr>
        <w:pStyle w:val="0"/>
        <w:spacing w:before="200" w:line-rule="auto"/>
        <w:ind w:firstLine="540"/>
        <w:jc w:val="both"/>
      </w:pPr>
      <w:r>
        <w:rPr>
          <w:sz w:val="20"/>
        </w:rPr>
        <w:t xml:space="preserve">выбирать, анализировать, систематизировать и интерпретировать информацию различных видов и форм представления;</w:t>
      </w:r>
    </w:p>
    <w:p>
      <w:pPr>
        <w:pStyle w:val="0"/>
        <w:spacing w:before="200" w:line-rule="auto"/>
        <w:ind w:firstLine="540"/>
        <w:jc w:val="both"/>
      </w:pPr>
      <w:r>
        <w:rPr>
          <w:sz w:val="20"/>
        </w:rPr>
        <w:t xml:space="preserve">находить сходные аргументы (подтверждающие или опровергающие одну и ту же идею, версию) в различных информационных источниках;</w:t>
      </w:r>
    </w:p>
    <w:p>
      <w:pPr>
        <w:pStyle w:val="0"/>
        <w:spacing w:before="200" w:line-rule="auto"/>
        <w:ind w:firstLine="540"/>
        <w:jc w:val="both"/>
      </w:pPr>
      <w:r>
        <w:rPr>
          <w:sz w:val="20"/>
        </w:rPr>
        <w:t xml:space="preserve">самостоятельно выбирать оптимальную форму представления информации;</w:t>
      </w:r>
    </w:p>
    <w:p>
      <w:pPr>
        <w:pStyle w:val="0"/>
        <w:spacing w:before="200" w:line-rule="auto"/>
        <w:ind w:firstLine="540"/>
        <w:jc w:val="both"/>
      </w:pPr>
      <w:r>
        <w:rPr>
          <w:sz w:val="20"/>
        </w:rPr>
        <w:t xml:space="preserve">оценивать надежность информации по критериям, предложенным педагогическим работником или сформулированным самостоятельно;</w:t>
      </w:r>
    </w:p>
    <w:p>
      <w:pPr>
        <w:pStyle w:val="0"/>
        <w:spacing w:before="200" w:line-rule="auto"/>
        <w:ind w:firstLine="540"/>
        <w:jc w:val="both"/>
      </w:pPr>
      <w:r>
        <w:rPr>
          <w:sz w:val="20"/>
        </w:rPr>
        <w:t xml:space="preserve">эффективно запоминать и систематизировать информацию.</w:t>
      </w:r>
    </w:p>
    <w:p>
      <w:pPr>
        <w:pStyle w:val="0"/>
        <w:spacing w:before="200" w:line-rule="auto"/>
        <w:ind w:firstLine="540"/>
        <w:jc w:val="both"/>
      </w:pPr>
      <w:r>
        <w:rPr>
          <w:sz w:val="20"/>
        </w:rPr>
        <w:t xml:space="preserve">93.8.3.4. У обучающегося будут сформированы следующие умения общения как часть коммуникативных универсальных учебных действий:</w:t>
      </w:r>
    </w:p>
    <w:p>
      <w:pPr>
        <w:pStyle w:val="0"/>
        <w:spacing w:before="200" w:line-rule="auto"/>
        <w:ind w:firstLine="540"/>
        <w:jc w:val="both"/>
      </w:pPr>
      <w:r>
        <w:rPr>
          <w:sz w:val="20"/>
        </w:rPr>
        <w:t xml:space="preserve">воспринимать и формулировать суждения, выражать эмоции в соответствии с целями и условиями общения;</w:t>
      </w:r>
    </w:p>
    <w:p>
      <w:pPr>
        <w:pStyle w:val="0"/>
        <w:spacing w:before="200" w:line-rule="auto"/>
        <w:ind w:firstLine="540"/>
        <w:jc w:val="both"/>
      </w:pPr>
      <w:r>
        <w:rPr>
          <w:sz w:val="20"/>
        </w:rPr>
        <w:t xml:space="preserve">выражать себя (свою точку зрения) в устных и письменных текстах; распознавать невербальные средства общения, понимать значение социальных знаков, знать и распознавать предпосылки конфликтных ситуаций и смягчать конфликты, вести переговоры;</w:t>
      </w:r>
    </w:p>
    <w:p>
      <w:pPr>
        <w:pStyle w:val="0"/>
        <w:spacing w:before="200" w:line-rule="auto"/>
        <w:ind w:firstLine="540"/>
        <w:jc w:val="both"/>
      </w:pPr>
      <w:r>
        <w:rPr>
          <w:sz w:val="20"/>
        </w:rPr>
        <w:t xml:space="preserve">понимать намерения других, проявлять уважительное отношение к собеседнику и в корректной форме формулировать свои возражения;</w:t>
      </w:r>
    </w:p>
    <w:p>
      <w:pPr>
        <w:pStyle w:val="0"/>
        <w:spacing w:before="200" w:line-rule="auto"/>
        <w:ind w:firstLine="540"/>
        <w:jc w:val="both"/>
      </w:pPr>
      <w:r>
        <w:rPr>
          <w:sz w:val="20"/>
        </w:rPr>
        <w:t xml:space="preserve">в ходе диалога и (или) дискуссии задавать вопросы по существу обсуждаемой темы и высказывать идеи, нацеленные на решение задачи и поддержание благожелательности общения;</w:t>
      </w:r>
    </w:p>
    <w:p>
      <w:pPr>
        <w:pStyle w:val="0"/>
        <w:spacing w:before="200" w:line-rule="auto"/>
        <w:ind w:firstLine="540"/>
        <w:jc w:val="both"/>
      </w:pPr>
      <w:r>
        <w:rPr>
          <w:sz w:val="20"/>
        </w:rPr>
        <w:t xml:space="preserve">сопоставлять свои суждения с суждениями других участников диалога, обнаруживать различие и сходство позиций;</w:t>
      </w:r>
    </w:p>
    <w:p>
      <w:pPr>
        <w:pStyle w:val="0"/>
        <w:spacing w:before="200" w:line-rule="auto"/>
        <w:ind w:firstLine="540"/>
        <w:jc w:val="both"/>
      </w:pPr>
      <w:r>
        <w:rPr>
          <w:sz w:val="20"/>
        </w:rPr>
        <w:t xml:space="preserve">публично представлять результаты выполненного исследования, проекта; самостоятельно выбирать формат выступления с учетом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w:t>
      </w:r>
    </w:p>
    <w:p>
      <w:pPr>
        <w:pStyle w:val="0"/>
        <w:spacing w:before="200" w:line-rule="auto"/>
        <w:ind w:firstLine="540"/>
        <w:jc w:val="both"/>
      </w:pPr>
      <w:r>
        <w:rPr>
          <w:sz w:val="20"/>
        </w:rPr>
        <w:t xml:space="preserve">93.8.3.5. У обучающегося будут сформированы следующие умения самоорганизации как части регулятивных универсальных учебных действий:</w:t>
      </w:r>
    </w:p>
    <w:p>
      <w:pPr>
        <w:pStyle w:val="0"/>
        <w:spacing w:before="200" w:line-rule="auto"/>
        <w:ind w:firstLine="540"/>
        <w:jc w:val="both"/>
      </w:pPr>
      <w:r>
        <w:rPr>
          <w:sz w:val="20"/>
        </w:rPr>
        <w:t xml:space="preserve">выявлять проблемы для решения в жизненных и учебных ситуациях;</w:t>
      </w:r>
    </w:p>
    <w:p>
      <w:pPr>
        <w:pStyle w:val="0"/>
        <w:spacing w:before="200" w:line-rule="auto"/>
        <w:ind w:firstLine="540"/>
        <w:jc w:val="both"/>
      </w:pPr>
      <w:r>
        <w:rPr>
          <w:sz w:val="20"/>
        </w:rPr>
        <w:t xml:space="preserve">ориентироваться в различных подходах принятия решений (индивидуальное, принятие решения в группе, принятие решений в группе);</w:t>
      </w:r>
    </w:p>
    <w:p>
      <w:pPr>
        <w:pStyle w:val="0"/>
        <w:spacing w:before="200" w:line-rule="auto"/>
        <w:ind w:firstLine="540"/>
        <w:jc w:val="both"/>
      </w:pPr>
      <w:r>
        <w:rPr>
          <w:sz w:val="20"/>
        </w:rPr>
        <w:t xml:space="preserve">самостоятельно составлять алгоритм решения задачи (или его часть), выбирать способ решения учебной задачи с учетом имеющихся ресурсов и собственных возможностей, аргументировать предлагаемые варианты решений;</w:t>
      </w:r>
    </w:p>
    <w:p>
      <w:pPr>
        <w:pStyle w:val="0"/>
        <w:spacing w:before="200" w:line-rule="auto"/>
        <w:ind w:firstLine="540"/>
        <w:jc w:val="both"/>
      </w:pPr>
      <w:r>
        <w:rPr>
          <w:sz w:val="20"/>
        </w:rPr>
        <w:t xml:space="preserve">составлять план действий (план реализации намеченного алгоритма решения), корректировать предложенный алгоритм с учетом получения новых знаний об изучаемом объекте;</w:t>
      </w:r>
    </w:p>
    <w:p>
      <w:pPr>
        <w:pStyle w:val="0"/>
        <w:spacing w:before="200" w:line-rule="auto"/>
        <w:ind w:firstLine="540"/>
        <w:jc w:val="both"/>
      </w:pPr>
      <w:r>
        <w:rPr>
          <w:sz w:val="20"/>
        </w:rPr>
        <w:t xml:space="preserve">делать выбор и брать ответственность за решение.</w:t>
      </w:r>
    </w:p>
    <w:p>
      <w:pPr>
        <w:pStyle w:val="0"/>
        <w:spacing w:before="200" w:line-rule="auto"/>
        <w:ind w:firstLine="540"/>
        <w:jc w:val="both"/>
      </w:pPr>
      <w:r>
        <w:rPr>
          <w:sz w:val="20"/>
        </w:rPr>
        <w:t xml:space="preserve">93.8.3.6. У обучающегося будут сформированы следующие умения самоконтроля, эмоционального интеллекта как части регулятивных универсальных учебных действий:</w:t>
      </w:r>
    </w:p>
    <w:p>
      <w:pPr>
        <w:pStyle w:val="0"/>
        <w:spacing w:before="200" w:line-rule="auto"/>
        <w:ind w:firstLine="540"/>
        <w:jc w:val="both"/>
      </w:pPr>
      <w:r>
        <w:rPr>
          <w:sz w:val="20"/>
        </w:rPr>
        <w:t xml:space="preserve">владеть способами самоконтроля, самомотивации и рефлексии;</w:t>
      </w:r>
    </w:p>
    <w:p>
      <w:pPr>
        <w:pStyle w:val="0"/>
        <w:spacing w:before="200" w:line-rule="auto"/>
        <w:ind w:firstLine="540"/>
        <w:jc w:val="both"/>
      </w:pPr>
      <w:r>
        <w:rPr>
          <w:sz w:val="20"/>
        </w:rPr>
        <w:t xml:space="preserve">давать адекватную оценку ситуации и предлагать план ее изменения;</w:t>
      </w:r>
    </w:p>
    <w:p>
      <w:pPr>
        <w:pStyle w:val="0"/>
        <w:spacing w:before="200" w:line-rule="auto"/>
        <w:ind w:firstLine="540"/>
        <w:jc w:val="both"/>
      </w:pPr>
      <w:r>
        <w:rPr>
          <w:sz w:val="20"/>
        </w:rPr>
        <w:t xml:space="preserve">учитывать контекст и предвидеть трудности, которые могут возникнуть при решении учебной задачи, адаптировать решение к меняющимся обстоятельствам;</w:t>
      </w:r>
    </w:p>
    <w:p>
      <w:pPr>
        <w:pStyle w:val="0"/>
        <w:spacing w:before="200" w:line-rule="auto"/>
        <w:ind w:firstLine="540"/>
        <w:jc w:val="both"/>
      </w:pPr>
      <w:r>
        <w:rPr>
          <w:sz w:val="20"/>
        </w:rPr>
        <w:t xml:space="preserve">объяснять причины достижения (недостижения) результатов деятельности, давать оценку приобретенному опыту, уметь находить позитивное в произошедшей ситуации;</w:t>
      </w:r>
    </w:p>
    <w:p>
      <w:pPr>
        <w:pStyle w:val="0"/>
        <w:spacing w:before="200" w:line-rule="auto"/>
        <w:ind w:firstLine="540"/>
        <w:jc w:val="both"/>
      </w:pPr>
      <w:r>
        <w:rPr>
          <w:sz w:val="20"/>
        </w:rPr>
        <w:t xml:space="preserve">вносить коррективы в деятельность на основе новых обстоятельств, изменившихся ситуаций, установленных ошибок, возникших трудностей;</w:t>
      </w:r>
    </w:p>
    <w:p>
      <w:pPr>
        <w:pStyle w:val="0"/>
        <w:spacing w:before="200" w:line-rule="auto"/>
        <w:ind w:firstLine="540"/>
        <w:jc w:val="both"/>
      </w:pPr>
      <w:r>
        <w:rPr>
          <w:sz w:val="20"/>
        </w:rPr>
        <w:t xml:space="preserve">оценивать соответствие результата цели и условиям;</w:t>
      </w:r>
    </w:p>
    <w:p>
      <w:pPr>
        <w:pStyle w:val="0"/>
        <w:spacing w:before="200" w:line-rule="auto"/>
        <w:ind w:firstLine="540"/>
        <w:jc w:val="both"/>
      </w:pPr>
      <w:r>
        <w:rPr>
          <w:sz w:val="20"/>
        </w:rPr>
        <w:t xml:space="preserve">различать, называть и управлять собственными эмоциями и эмоциями других;</w:t>
      </w:r>
    </w:p>
    <w:p>
      <w:pPr>
        <w:pStyle w:val="0"/>
        <w:spacing w:before="200" w:line-rule="auto"/>
        <w:ind w:firstLine="540"/>
        <w:jc w:val="both"/>
      </w:pPr>
      <w:r>
        <w:rPr>
          <w:sz w:val="20"/>
        </w:rPr>
        <w:t xml:space="preserve">выявлять и анализировать причины эмоций;</w:t>
      </w:r>
    </w:p>
    <w:p>
      <w:pPr>
        <w:pStyle w:val="0"/>
        <w:spacing w:before="200" w:line-rule="auto"/>
        <w:ind w:firstLine="540"/>
        <w:jc w:val="both"/>
      </w:pPr>
      <w:r>
        <w:rPr>
          <w:sz w:val="20"/>
        </w:rPr>
        <w:t xml:space="preserve">ставить себя на место другого человека, понимать мотивы и намерения другого;</w:t>
      </w:r>
    </w:p>
    <w:p>
      <w:pPr>
        <w:pStyle w:val="0"/>
        <w:spacing w:before="200" w:line-rule="auto"/>
        <w:ind w:firstLine="540"/>
        <w:jc w:val="both"/>
      </w:pPr>
      <w:r>
        <w:rPr>
          <w:sz w:val="20"/>
        </w:rPr>
        <w:t xml:space="preserve">регулировать способ выражения эмоций;</w:t>
      </w:r>
    </w:p>
    <w:p>
      <w:pPr>
        <w:pStyle w:val="0"/>
        <w:spacing w:before="200" w:line-rule="auto"/>
        <w:ind w:firstLine="540"/>
        <w:jc w:val="both"/>
      </w:pPr>
      <w:r>
        <w:rPr>
          <w:sz w:val="20"/>
        </w:rPr>
        <w:t xml:space="preserve">осознанно относиться к другому человеку, его мнению;</w:t>
      </w:r>
    </w:p>
    <w:p>
      <w:pPr>
        <w:pStyle w:val="0"/>
        <w:spacing w:before="200" w:line-rule="auto"/>
        <w:ind w:firstLine="540"/>
        <w:jc w:val="both"/>
      </w:pPr>
      <w:r>
        <w:rPr>
          <w:sz w:val="20"/>
        </w:rPr>
        <w:t xml:space="preserve">признавать свое право на ошибку и такое же право другого;</w:t>
      </w:r>
    </w:p>
    <w:p>
      <w:pPr>
        <w:pStyle w:val="0"/>
        <w:spacing w:before="200" w:line-rule="auto"/>
        <w:ind w:firstLine="540"/>
        <w:jc w:val="both"/>
      </w:pPr>
      <w:r>
        <w:rPr>
          <w:sz w:val="20"/>
        </w:rPr>
        <w:t xml:space="preserve">принимать себя и других, не осуждая;</w:t>
      </w:r>
    </w:p>
    <w:p>
      <w:pPr>
        <w:pStyle w:val="0"/>
        <w:spacing w:before="200" w:line-rule="auto"/>
        <w:ind w:firstLine="540"/>
        <w:jc w:val="both"/>
      </w:pPr>
      <w:r>
        <w:rPr>
          <w:sz w:val="20"/>
        </w:rPr>
        <w:t xml:space="preserve">открытость себе и другим.</w:t>
      </w:r>
    </w:p>
    <w:p>
      <w:pPr>
        <w:pStyle w:val="0"/>
        <w:spacing w:before="200" w:line-rule="auto"/>
        <w:ind w:firstLine="540"/>
        <w:jc w:val="both"/>
      </w:pPr>
      <w:r>
        <w:rPr>
          <w:sz w:val="20"/>
        </w:rPr>
        <w:t xml:space="preserve">93.8.3.7. У обучающегося будут сформированы следующие умения совместной деятельности:</w:t>
      </w:r>
    </w:p>
    <w:p>
      <w:pPr>
        <w:pStyle w:val="0"/>
        <w:spacing w:before="200" w:line-rule="auto"/>
        <w:ind w:firstLine="540"/>
        <w:jc w:val="both"/>
      </w:pPr>
      <w:r>
        <w:rPr>
          <w:sz w:val="20"/>
        </w:rPr>
        <w:t xml:space="preserve">понимать и использовать преимущества командной и индивидуальной работы при решении конкретной проблемы, обосновывать необходимость применения групповых форм взаимодействия при решении поставленной задачи;</w:t>
      </w:r>
    </w:p>
    <w:p>
      <w:pPr>
        <w:pStyle w:val="0"/>
        <w:spacing w:before="200" w:line-rule="auto"/>
        <w:ind w:firstLine="540"/>
        <w:jc w:val="both"/>
      </w:pPr>
      <w:r>
        <w:rPr>
          <w:sz w:val="20"/>
        </w:rPr>
        <w:t xml:space="preserve">принимать цель совместной деятельности, коллективно строить действия по ее достижению: распределять роли, договариваться, обсуждать процесс и результат совместной работы;</w:t>
      </w:r>
    </w:p>
    <w:p>
      <w:pPr>
        <w:pStyle w:val="0"/>
        <w:spacing w:before="200" w:line-rule="auto"/>
        <w:ind w:firstLine="540"/>
        <w:jc w:val="both"/>
      </w:pPr>
      <w:r>
        <w:rPr>
          <w:sz w:val="20"/>
        </w:rPr>
        <w:t xml:space="preserve">уметь обобщать мнения нескольких людей, проявлять готовность руководить, выполнять поручения, подчиняться;</w:t>
      </w:r>
    </w:p>
    <w:p>
      <w:pPr>
        <w:pStyle w:val="0"/>
        <w:spacing w:before="200" w:line-rule="auto"/>
        <w:ind w:firstLine="540"/>
        <w:jc w:val="both"/>
      </w:pPr>
      <w:r>
        <w:rPr>
          <w:sz w:val="20"/>
        </w:rPr>
        <w:t xml:space="preserve">планировать организацию совместной работы, определять свою роль (с учетом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мнений, "мозговые штурмы" и иные);</w:t>
      </w:r>
    </w:p>
    <w:p>
      <w:pPr>
        <w:pStyle w:val="0"/>
        <w:spacing w:before="200" w:line-rule="auto"/>
        <w:ind w:firstLine="540"/>
        <w:jc w:val="both"/>
      </w:pPr>
      <w:r>
        <w:rPr>
          <w:sz w:val="20"/>
        </w:rPr>
        <w:t xml:space="preserve">выполнять свою часть работы, достигать качественного результата по своему направлению и координировать свои действия с другими членами команды;</w:t>
      </w:r>
    </w:p>
    <w:p>
      <w:pPr>
        <w:pStyle w:val="0"/>
        <w:spacing w:before="200" w:line-rule="auto"/>
        <w:ind w:firstLine="540"/>
        <w:jc w:val="both"/>
      </w:pPr>
      <w:r>
        <w:rPr>
          <w:sz w:val="20"/>
        </w:rPr>
        <w:t xml:space="preserve">оценивать качество своего вклада в общий продукт по критериям, самостоятельно сформулированным участниками взаимодействия;</w:t>
      </w:r>
    </w:p>
    <w:p>
      <w:pPr>
        <w:pStyle w:val="0"/>
        <w:spacing w:before="200" w:line-rule="auto"/>
        <w:ind w:firstLine="540"/>
        <w:jc w:val="both"/>
      </w:pPr>
      <w:r>
        <w:rPr>
          <w:sz w:val="20"/>
        </w:rPr>
        <w:t xml:space="preserve">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предоставлению отчета перед группой.</w:t>
      </w:r>
    </w:p>
    <w:p>
      <w:pPr>
        <w:pStyle w:val="0"/>
        <w:spacing w:before="200" w:line-rule="auto"/>
        <w:ind w:firstLine="540"/>
        <w:jc w:val="both"/>
      </w:pPr>
      <w:r>
        <w:rPr>
          <w:sz w:val="20"/>
        </w:rPr>
        <w:t xml:space="preserve">93.8.4. Предметные результаты освоения программы по обществознанию на уровне основного общего образования должны обеспечивать:</w:t>
      </w:r>
    </w:p>
    <w:p>
      <w:pPr>
        <w:pStyle w:val="0"/>
        <w:spacing w:before="200" w:line-rule="auto"/>
        <w:ind w:firstLine="540"/>
        <w:jc w:val="both"/>
      </w:pPr>
      <w:r>
        <w:rPr>
          <w:sz w:val="20"/>
        </w:rPr>
        <w:t xml:space="preserve">1) освоение и применение знаний о социальных свойствах человека, особенностях его взаимодействия с другими людьми, важности семьи как базового социального института; характерных чертах общества; содержании и значении социальных норм, регулирующих общественные отношения, включая правовые нормы, регулирующие типичные для несовершеннолетнего и членов его семьи общественные отношения (в том числе нормы гражданского, трудового и семейного права, основы налогового законодательства); процессах и явлениях в экономической (в области макро- и микроэкономики), социальной, духовной и политической сферах жизни общества; основах конституционного строя и организации государственной власти в Российской Федерации, правовом статусе гражданина Российской Федерации (в том числе несовершеннолетнего); системе образования в Российской Федерации; основах государственной бюджетной и денежно-кредитной, социальной политики, политики в сфере культуры и образования, противодействии коррупции в Российской Федерации, обеспечении безопасности личности, общества и государства, в том числе от терроризма и экстремизма;</w:t>
      </w:r>
    </w:p>
    <w:p>
      <w:pPr>
        <w:pStyle w:val="0"/>
        <w:spacing w:before="200" w:line-rule="auto"/>
        <w:ind w:firstLine="540"/>
        <w:jc w:val="both"/>
      </w:pPr>
      <w:r>
        <w:rPr>
          <w:sz w:val="20"/>
        </w:rPr>
        <w:t xml:space="preserve">2) умение характеризовать традиционные российские духовно-нравственные ценности (в том числе защита человеческой жизни, прав и свобод человека, семья, созидательный труд, служение Отечеству, нормы морали и нравственности, гуманизм, милосердие, справедливость, взаимопомощь, коллективизм, историческое единство народов России, преемственность истории нашей Родины); государство как социальный институт;</w:t>
      </w:r>
    </w:p>
    <w:p>
      <w:pPr>
        <w:pStyle w:val="0"/>
        <w:spacing w:before="200" w:line-rule="auto"/>
        <w:ind w:firstLine="540"/>
        <w:jc w:val="both"/>
      </w:pPr>
      <w:r>
        <w:rPr>
          <w:sz w:val="20"/>
        </w:rPr>
        <w:t xml:space="preserve">3) умение приводить примеры (в том числе моделировать ситуации) деятельности людей, социальных объектов, явлений, процессов определенного типа в различных сферах общественной жизни, их структурных элементов и проявлений основных функций; разного типа социальных отношений; ситуаций, регулируемых различными видами социальных норм, в том числе связанных с правонарушениями и наступлением юридической ответственности; связи политических потрясений и социально-экономического кризиса в государстве;</w:t>
      </w:r>
    </w:p>
    <w:p>
      <w:pPr>
        <w:pStyle w:val="0"/>
        <w:spacing w:before="200" w:line-rule="auto"/>
        <w:ind w:firstLine="540"/>
        <w:jc w:val="both"/>
      </w:pPr>
      <w:r>
        <w:rPr>
          <w:sz w:val="20"/>
        </w:rPr>
        <w:t xml:space="preserve">4) умение классифицировать по разным признакам (самостоятельно и (или) или с помощью педагогического работника и (или) других участников образовательно-коррекционного процесса) социальные объекты, явления, процессы, относящиеся к различным сферам общественной жизни, их существенные признаки, элементы и основные функции;</w:t>
      </w:r>
    </w:p>
    <w:p>
      <w:pPr>
        <w:pStyle w:val="0"/>
        <w:spacing w:before="200" w:line-rule="auto"/>
        <w:ind w:firstLine="540"/>
        <w:jc w:val="both"/>
      </w:pPr>
      <w:r>
        <w:rPr>
          <w:sz w:val="20"/>
        </w:rPr>
        <w:t xml:space="preserve">5) умение сравнивать деятельность людей, социальные объекты, явления, процессы в различных сферах общественной жизни, их элементы и основные функции;</w:t>
      </w:r>
    </w:p>
    <w:p>
      <w:pPr>
        <w:pStyle w:val="0"/>
        <w:spacing w:before="200" w:line-rule="auto"/>
        <w:ind w:firstLine="540"/>
        <w:jc w:val="both"/>
      </w:pPr>
      <w:r>
        <w:rPr>
          <w:sz w:val="20"/>
        </w:rPr>
        <w:t xml:space="preserve">6) умение устанавливать и объяснять взаимосвязи социальных объектов, явлений, процессов в различных сферах общественной жизни, их элементов и основных функций, включая взаимодействия общества и природы, человека и общества, сфер общественной жизни, гражданина и государства; связи политических потрясений и социально-экономических кризисов в государстве;</w:t>
      </w:r>
    </w:p>
    <w:p>
      <w:pPr>
        <w:pStyle w:val="0"/>
        <w:spacing w:before="200" w:line-rule="auto"/>
        <w:ind w:firstLine="540"/>
        <w:jc w:val="both"/>
      </w:pPr>
      <w:r>
        <w:rPr>
          <w:sz w:val="20"/>
        </w:rPr>
        <w:t xml:space="preserve">7) умение использовать полученные знания для объяснения (устно и письменно) сущности, взаимосвязей явлений, процессов социальной действительности, в том числе для объяснения роли информации и информационных технологий в современном мире; социальной и личной значимости здорового образа жизни, роли непрерывного образования, опасности наркомании и алкоголизма для человека и общества; необходимости правомерного налогового поведения, противодействия коррупции; проведения в отношении нашей страны международной политики "сдерживания"; для осмысления личного социального опыта при исполнении типичных для несовершеннолетнего социальных ролей;</w:t>
      </w:r>
    </w:p>
    <w:p>
      <w:pPr>
        <w:pStyle w:val="0"/>
        <w:spacing w:before="200" w:line-rule="auto"/>
        <w:ind w:firstLine="540"/>
        <w:jc w:val="both"/>
      </w:pPr>
      <w:r>
        <w:rPr>
          <w:sz w:val="20"/>
        </w:rPr>
        <w:t xml:space="preserve">8) умение с опорой на обществоведческие знания, факты общественной жизни и личный социальный опыт определять и аргументировать с точки зрения социальных ценностей и норм свое отношение к явлениям, процессам социальной действительности;</w:t>
      </w:r>
    </w:p>
    <w:p>
      <w:pPr>
        <w:pStyle w:val="0"/>
        <w:spacing w:before="200" w:line-rule="auto"/>
        <w:ind w:firstLine="540"/>
        <w:jc w:val="both"/>
      </w:pPr>
      <w:r>
        <w:rPr>
          <w:sz w:val="20"/>
        </w:rPr>
        <w:t xml:space="preserve">9) умение решать в рамках изученного материала познавательные и практические задачи, отражающие выполнение типичных для несовершеннолетнего социальных ролей, типичные социальные взаимодействия в различных сферах общественной жизни, в том числе процессы формирования, накопления и инвестирования сбережений;</w:t>
      </w:r>
    </w:p>
    <w:p>
      <w:pPr>
        <w:pStyle w:val="0"/>
        <w:spacing w:before="200" w:line-rule="auto"/>
        <w:ind w:firstLine="540"/>
        <w:jc w:val="both"/>
      </w:pPr>
      <w:r>
        <w:rPr>
          <w:sz w:val="20"/>
        </w:rPr>
        <w:t xml:space="preserve">10) овладение смысловым чтением текстов обществоведческой тематики, в том числе извлечений из </w:t>
      </w:r>
      <w:hyperlink w:history="0" r:id="rId15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и других нормативных правовых актов; умение составлять (самостоятельно и (или) с помощью педагогического работника и (или) других участников образовательнокоррекционного процесса) на их основе план, преобразовывать текстовую информацию в модели (таблицу, диаграмму, схему) и преобразовывать предложенные модели в текст;</w:t>
      </w:r>
    </w:p>
    <w:p>
      <w:pPr>
        <w:pStyle w:val="0"/>
        <w:spacing w:before="200" w:line-rule="auto"/>
        <w:ind w:firstLine="540"/>
        <w:jc w:val="both"/>
      </w:pPr>
      <w:r>
        <w:rPr>
          <w:sz w:val="20"/>
        </w:rPr>
        <w:t xml:space="preserve">11) овладение приемами поиска и извлечения социальной информации (текстовой, графической, аудиовизуальной) по заданной теме из различных адаптированных источников (в том числе учебных материалов) и публикаций СМИ с соблюдением правил информационной безопасности при работев сети Интернет;</w:t>
      </w:r>
    </w:p>
    <w:p>
      <w:pPr>
        <w:pStyle w:val="0"/>
        <w:spacing w:before="200" w:line-rule="auto"/>
        <w:ind w:firstLine="540"/>
        <w:jc w:val="both"/>
      </w:pPr>
      <w:r>
        <w:rPr>
          <w:sz w:val="20"/>
        </w:rPr>
        <w:t xml:space="preserve">12) умение анализировать, обобщать, систематизировать, конкретизировать и критически оценивать социальную информацию, включая экономикостатистическую, из адаптированных источников (в том числе учебных материалов) и публикаций СМИ, соотносить ее с собственными знаниями о моральном и правовом регулировании поведения человека, личным социальным опытом; используя обществоведческие знания, формулировать выводы, подкрепляя их аргументами;</w:t>
      </w:r>
    </w:p>
    <w:p>
      <w:pPr>
        <w:pStyle w:val="0"/>
        <w:spacing w:before="200" w:line-rule="auto"/>
        <w:ind w:firstLine="540"/>
        <w:jc w:val="both"/>
      </w:pPr>
      <w:r>
        <w:rPr>
          <w:sz w:val="20"/>
        </w:rPr>
        <w:t xml:space="preserve">13) умение оценивать собственные поступки и поведение других людей с точки зрения их соответствия моральным, правовым и иным видам социальных норм, экономической рациональности (включая вопросы, связанные с личными финансами и предпринимательской деятельностью, для оценки рисков осуществления финансовых махинаций, применения недобросовестных практик); осознание неприемлемости всех форм антиобщественного поведения;</w:t>
      </w:r>
    </w:p>
    <w:p>
      <w:pPr>
        <w:pStyle w:val="0"/>
        <w:spacing w:before="200" w:line-rule="auto"/>
        <w:ind w:firstLine="540"/>
        <w:jc w:val="both"/>
      </w:pPr>
      <w:r>
        <w:rPr>
          <w:sz w:val="20"/>
        </w:rPr>
        <w:t xml:space="preserve">14) приобретение опыта использования полученных знаний, включая основы финансовой грамотности, в практической (включая выполнение проектов индивидуально и в группе) деятельности, в повседневной жизни для реализации и защиты прав человека и гражданина, прав потребителя (в том числе потребителя финансовых услуг) и осознанного выполнения гражданских обязанностей; для анализа потребления домашнего хозяйства; составления личного финансового плана; для выбора профессии и оценки собственных перспектив в профессиональной сфере; а также опыта публичного представления результатов своей деятельности в соответствии с темой и ситуацией общения, особенностями аудитории и регламентом;</w:t>
      </w:r>
    </w:p>
    <w:p>
      <w:pPr>
        <w:pStyle w:val="0"/>
        <w:spacing w:before="200" w:line-rule="auto"/>
        <w:ind w:firstLine="540"/>
        <w:jc w:val="both"/>
      </w:pPr>
      <w:r>
        <w:rPr>
          <w:sz w:val="20"/>
        </w:rPr>
        <w:t xml:space="preserve">15) приобретение опыта заполнения формы (в том числе электронной) и составления простейших документов (заявления, обращения, декларации, доверенности, личного финансового плана, резюме);</w:t>
      </w:r>
    </w:p>
    <w:p>
      <w:pPr>
        <w:pStyle w:val="0"/>
        <w:spacing w:before="200" w:line-rule="auto"/>
        <w:ind w:firstLine="540"/>
        <w:jc w:val="both"/>
      </w:pPr>
      <w:r>
        <w:rPr>
          <w:sz w:val="20"/>
        </w:rPr>
        <w:t xml:space="preserve">16) приобретение опыта осуществления совместной, включая взаимодействие с людьми другой культуры, национальной и религиозной принадлежности (учетом возможностей и ограничений, обусловленных нарушениями зрения)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 осознание ценности культуры и традиций народов России.</w:t>
      </w:r>
    </w:p>
    <w:p>
      <w:pPr>
        <w:pStyle w:val="0"/>
        <w:spacing w:before="200" w:line-rule="auto"/>
        <w:ind w:firstLine="540"/>
        <w:jc w:val="both"/>
      </w:pPr>
      <w:r>
        <w:rPr>
          <w:sz w:val="20"/>
        </w:rPr>
        <w:t xml:space="preserve">93.8.5. К концу обучения в 6 классе обучающийся получит следующие предметные результаты по отдельным темам программы по обществознанию:</w:t>
      </w:r>
    </w:p>
    <w:p>
      <w:pPr>
        <w:pStyle w:val="0"/>
        <w:spacing w:before="200" w:line-rule="auto"/>
        <w:ind w:firstLine="540"/>
        <w:jc w:val="both"/>
      </w:pPr>
      <w:r>
        <w:rPr>
          <w:sz w:val="20"/>
        </w:rPr>
        <w:t xml:space="preserve">93.8.5.1. Человек и его социальное окружение:</w:t>
      </w:r>
    </w:p>
    <w:p>
      <w:pPr>
        <w:pStyle w:val="0"/>
        <w:spacing w:before="200" w:line-rule="auto"/>
        <w:ind w:firstLine="540"/>
        <w:jc w:val="both"/>
      </w:pPr>
      <w:r>
        <w:rPr>
          <w:sz w:val="20"/>
        </w:rPr>
        <w:t xml:space="preserve">осваивать и применять знания о социальных свойствах человека, формировании личности, деятельности человека и ее видах, образовании, правах и обязанностях обучающихся, общении и его правилах, особенностях взаимодействия человека с другими людьми;</w:t>
      </w:r>
    </w:p>
    <w:p>
      <w:pPr>
        <w:pStyle w:val="0"/>
        <w:spacing w:before="200" w:line-rule="auto"/>
        <w:ind w:firstLine="540"/>
        <w:jc w:val="both"/>
      </w:pPr>
      <w:r>
        <w:rPr>
          <w:sz w:val="20"/>
        </w:rPr>
        <w:t xml:space="preserve">характеризовать традиционные российские духовно-нравственные ценности на примерах семьи, семейных традиций; характеризовать основные потребности человека, показывать их индивидуальный характер; особенности личностного становления и социальной позиции людей с ограниченными возможностями здоровья; деятельность человека; образование и его значение для человека и общества;</w:t>
      </w:r>
    </w:p>
    <w:p>
      <w:pPr>
        <w:pStyle w:val="0"/>
        <w:spacing w:before="200" w:line-rule="auto"/>
        <w:ind w:firstLine="540"/>
        <w:jc w:val="both"/>
      </w:pPr>
      <w:r>
        <w:rPr>
          <w:sz w:val="20"/>
        </w:rPr>
        <w:t xml:space="preserve">приводить примеры деятельности людей, ее различных мотивов и особенностей в современных условиях; малых групп, положения человека в группе; конфликтных ситуаций в малой группе и конструктивных разрешений конфликтов; проявлений лидерства, соперничества и сотрудничества людей в группах;</w:t>
      </w:r>
    </w:p>
    <w:p>
      <w:pPr>
        <w:pStyle w:val="0"/>
        <w:spacing w:before="200" w:line-rule="auto"/>
        <w:ind w:firstLine="540"/>
        <w:jc w:val="both"/>
      </w:pPr>
      <w:r>
        <w:rPr>
          <w:sz w:val="20"/>
        </w:rPr>
        <w:t xml:space="preserve">классифицировать по разным признакам виды деятельности человека, потребности людей;</w:t>
      </w:r>
    </w:p>
    <w:p>
      <w:pPr>
        <w:pStyle w:val="0"/>
        <w:spacing w:before="200" w:line-rule="auto"/>
        <w:ind w:firstLine="540"/>
        <w:jc w:val="both"/>
      </w:pPr>
      <w:r>
        <w:rPr>
          <w:sz w:val="20"/>
        </w:rPr>
        <w:t xml:space="preserve">сравнивать понятия "индивид", "индивидуальность", "личность"; свойства человека и животных; виды деятельности (игра, труд, учение);</w:t>
      </w:r>
    </w:p>
    <w:p>
      <w:pPr>
        <w:pStyle w:val="0"/>
        <w:spacing w:before="200" w:line-rule="auto"/>
        <w:ind w:firstLine="540"/>
        <w:jc w:val="both"/>
      </w:pPr>
      <w:r>
        <w:rPr>
          <w:sz w:val="20"/>
        </w:rPr>
        <w:t xml:space="preserve">устанавливать и объяснять взаимосвязи людей в малых группах; целей, способов и результатов деятельности, целей и средств общения;</w:t>
      </w:r>
    </w:p>
    <w:p>
      <w:pPr>
        <w:pStyle w:val="0"/>
        <w:spacing w:before="200" w:line-rule="auto"/>
        <w:ind w:firstLine="540"/>
        <w:jc w:val="both"/>
      </w:pPr>
      <w:r>
        <w:rPr>
          <w:sz w:val="20"/>
        </w:rPr>
        <w:t xml:space="preserve">использовать полученные знания для объяснения (устного и письменного) сущности общения как социального явления, познания человеком мира и самого себя как вида деятельности, роли непрерывного образования, значения личного социального опыта при осуществлении образовательной деятельности и общения в школе, семье, группе сверстников;</w:t>
      </w:r>
    </w:p>
    <w:p>
      <w:pPr>
        <w:pStyle w:val="0"/>
        <w:spacing w:before="200" w:line-rule="auto"/>
        <w:ind w:firstLine="540"/>
        <w:jc w:val="both"/>
      </w:pPr>
      <w:r>
        <w:rPr>
          <w:sz w:val="20"/>
        </w:rPr>
        <w:t xml:space="preserve">определять и аргументировать с опорой на обществоведческие знания и личный социальный опыт свое отношение к людям с ограниченными возможностями здоровья, к различным способам выражения личной индивидуальности, к различным формам неформального общения подростков;</w:t>
      </w:r>
    </w:p>
    <w:p>
      <w:pPr>
        <w:pStyle w:val="0"/>
        <w:spacing w:before="200" w:line-rule="auto"/>
        <w:ind w:firstLine="540"/>
        <w:jc w:val="both"/>
      </w:pPr>
      <w:r>
        <w:rPr>
          <w:sz w:val="20"/>
        </w:rPr>
        <w:t xml:space="preserve">решать познавательные и практические задачи, касающиеся прав и обязанностей обучающегося; отражающие особенности отношений в семье, со сверстниками, старшими и младшими;</w:t>
      </w:r>
    </w:p>
    <w:p>
      <w:pPr>
        <w:pStyle w:val="0"/>
        <w:spacing w:before="200" w:line-rule="auto"/>
        <w:ind w:firstLine="540"/>
        <w:jc w:val="both"/>
      </w:pPr>
      <w:r>
        <w:rPr>
          <w:sz w:val="20"/>
        </w:rPr>
        <w:t xml:space="preserve">овладевать смысловым чтением текстов обществоведческой тематики, в том числе извлечений из </w:t>
      </w:r>
      <w:hyperlink w:history="0" r:id="rId158"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Закона</w:t>
        </w:r>
      </w:hyperlink>
      <w:r>
        <w:rPr>
          <w:sz w:val="20"/>
        </w:rPr>
        <w:t xml:space="preserve"> "Об образовании в Российской Федерации"; составлять на их основе план, преобразовывать текстовую информацию в таблицу, схему;</w:t>
      </w:r>
    </w:p>
    <w:p>
      <w:pPr>
        <w:pStyle w:val="0"/>
        <w:spacing w:before="200" w:line-rule="auto"/>
        <w:ind w:firstLine="540"/>
        <w:jc w:val="both"/>
      </w:pPr>
      <w:r>
        <w:rPr>
          <w:sz w:val="20"/>
        </w:rPr>
        <w:t xml:space="preserve">искать и извлекать информацию о связи поколений в нашем обществе, об особенностях подросткового возраста, о правах и обязанностях обучающегося из разных адаптированных источников (в том числе учебных материалов) и публикаций СМИ с соблюдением правил информационной безопасности при работе в сети Интернет;</w:t>
      </w:r>
    </w:p>
    <w:p>
      <w:pPr>
        <w:pStyle w:val="0"/>
        <w:spacing w:before="200" w:line-rule="auto"/>
        <w:ind w:firstLine="540"/>
        <w:jc w:val="both"/>
      </w:pPr>
      <w:r>
        <w:rPr>
          <w:sz w:val="20"/>
        </w:rPr>
        <w:t xml:space="preserve">анализировать, обобщать, систематизировать, оценивать социальную информацию о человеке и его социальном окружении из адаптированных источников (в том числе учебных материалов) и публикаций в СМИ;</w:t>
      </w:r>
    </w:p>
    <w:p>
      <w:pPr>
        <w:pStyle w:val="0"/>
        <w:spacing w:before="200" w:line-rule="auto"/>
        <w:ind w:firstLine="540"/>
        <w:jc w:val="both"/>
      </w:pPr>
      <w:r>
        <w:rPr>
          <w:sz w:val="20"/>
        </w:rPr>
        <w:t xml:space="preserve">оценивать собственные поступки и поведение других людей в ходе общения, в ситуациях взаимодействия с людьми с ограниченными возможностями здоровья; оценивать свое отношение к учебе как важному виду деятельности;</w:t>
      </w:r>
    </w:p>
    <w:p>
      <w:pPr>
        <w:pStyle w:val="0"/>
        <w:spacing w:before="200" w:line-rule="auto"/>
        <w:ind w:firstLine="540"/>
        <w:jc w:val="both"/>
      </w:pPr>
      <w:r>
        <w:rPr>
          <w:sz w:val="20"/>
        </w:rPr>
        <w:t xml:space="preserve">приобретать опыт использования полученных знаний в практической деятельности, в повседневной жизни для выстраивания отношений с представителями старших поколений, со сверстниками и младшими по возрасту, активного участия в жизни школы и класса;</w:t>
      </w:r>
    </w:p>
    <w:p>
      <w:pPr>
        <w:pStyle w:val="0"/>
        <w:spacing w:before="200" w:line-rule="auto"/>
        <w:ind w:firstLine="540"/>
        <w:jc w:val="both"/>
      </w:pPr>
      <w:r>
        <w:rPr>
          <w:sz w:val="20"/>
        </w:rPr>
        <w:t xml:space="preserve">приобретать опыт совместной деятельности, включая взаимодействие с людьми другой культуры, национальной и религиозной принадлежности на основе гуманистических ценностей, взаимопонимания между людьми разных культур.</w:t>
      </w:r>
    </w:p>
    <w:p>
      <w:pPr>
        <w:pStyle w:val="0"/>
        <w:spacing w:before="200" w:line-rule="auto"/>
        <w:ind w:firstLine="540"/>
        <w:jc w:val="both"/>
      </w:pPr>
      <w:r>
        <w:rPr>
          <w:sz w:val="20"/>
        </w:rPr>
        <w:t xml:space="preserve">93.8.5.2. Общество, в котором мы живем:</w:t>
      </w:r>
    </w:p>
    <w:p>
      <w:pPr>
        <w:pStyle w:val="0"/>
        <w:spacing w:before="200" w:line-rule="auto"/>
        <w:ind w:firstLine="540"/>
        <w:jc w:val="both"/>
      </w:pPr>
      <w:r>
        <w:rPr>
          <w:sz w:val="20"/>
        </w:rPr>
        <w:t xml:space="preserve">осваивать и применять знания об обществе и природе, положении человека в обществе; процессах и явлениях в экономической жизни общества; явлениях в политической жизни общества, о народах России, о государственной власти в Российской Федерации; культуре и духовной жизни; типах общества, глобальных проблемах;</w:t>
      </w:r>
    </w:p>
    <w:p>
      <w:pPr>
        <w:pStyle w:val="0"/>
        <w:spacing w:before="200" w:line-rule="auto"/>
        <w:ind w:firstLine="540"/>
        <w:jc w:val="both"/>
      </w:pPr>
      <w:r>
        <w:rPr>
          <w:sz w:val="20"/>
        </w:rPr>
        <w:t xml:space="preserve">характеризовать устройство общества, российское государство, высшие органы государственной власти в Российской Федерации, традиционные российские духовно-нравственные ценности, особенности информационного общества;</w:t>
      </w:r>
    </w:p>
    <w:p>
      <w:pPr>
        <w:pStyle w:val="0"/>
        <w:spacing w:before="200" w:line-rule="auto"/>
        <w:ind w:firstLine="540"/>
        <w:jc w:val="both"/>
      </w:pPr>
      <w:r>
        <w:rPr>
          <w:sz w:val="20"/>
        </w:rPr>
        <w:t xml:space="preserve">приводить примеры разного положения людей в обществе, видов экономической деятельности, глобальных проблем;</w:t>
      </w:r>
    </w:p>
    <w:p>
      <w:pPr>
        <w:pStyle w:val="0"/>
        <w:spacing w:before="200" w:line-rule="auto"/>
        <w:ind w:firstLine="540"/>
        <w:jc w:val="both"/>
      </w:pPr>
      <w:r>
        <w:rPr>
          <w:sz w:val="20"/>
        </w:rPr>
        <w:t xml:space="preserve">классифицировать социальные общности и группы;</w:t>
      </w:r>
    </w:p>
    <w:p>
      <w:pPr>
        <w:pStyle w:val="0"/>
        <w:spacing w:before="200" w:line-rule="auto"/>
        <w:ind w:firstLine="540"/>
        <w:jc w:val="both"/>
      </w:pPr>
      <w:r>
        <w:rPr>
          <w:sz w:val="20"/>
        </w:rPr>
        <w:t xml:space="preserve">сравнивать социальные общности и группы, положение в обществе различных людей; различные формы хозяйствования;</w:t>
      </w:r>
    </w:p>
    <w:p>
      <w:pPr>
        <w:pStyle w:val="0"/>
        <w:spacing w:before="200" w:line-rule="auto"/>
        <w:ind w:firstLine="540"/>
        <w:jc w:val="both"/>
      </w:pPr>
      <w:r>
        <w:rPr>
          <w:sz w:val="20"/>
        </w:rPr>
        <w:t xml:space="preserve">устанавливать взаимодействия общества и природы, человека и общества, деятельности основных участников экономики;</w:t>
      </w:r>
    </w:p>
    <w:p>
      <w:pPr>
        <w:pStyle w:val="0"/>
        <w:spacing w:before="200" w:line-rule="auto"/>
        <w:ind w:firstLine="540"/>
        <w:jc w:val="both"/>
      </w:pPr>
      <w:r>
        <w:rPr>
          <w:sz w:val="20"/>
        </w:rPr>
        <w:t xml:space="preserve">использовать полученные знания для объяснения (устного и письменного) влияния природы на общество и общества на природу сущности и взаимосвязей явлений, процессов социальной действительности;</w:t>
      </w:r>
    </w:p>
    <w:p>
      <w:pPr>
        <w:pStyle w:val="0"/>
        <w:spacing w:before="200" w:line-rule="auto"/>
        <w:ind w:firstLine="540"/>
        <w:jc w:val="both"/>
      </w:pPr>
      <w:r>
        <w:rPr>
          <w:sz w:val="20"/>
        </w:rPr>
        <w:t xml:space="preserve">определять и аргументировать с опорой на обществоведческие знания, факты общественной жизни и личный социальный опыт свое отношение к проблемам взаимодействия человека и природы, сохранению духовных ценностей российского народа;</w:t>
      </w:r>
    </w:p>
    <w:p>
      <w:pPr>
        <w:pStyle w:val="0"/>
        <w:spacing w:before="200" w:line-rule="auto"/>
        <w:ind w:firstLine="540"/>
        <w:jc w:val="both"/>
      </w:pPr>
      <w:r>
        <w:rPr>
          <w:sz w:val="20"/>
        </w:rPr>
        <w:t xml:space="preserve">решать познавательные и практические задачи (в том числе задачи, отражающие возможности юного гражданина внести свой вклад в решение экологической проблемы);</w:t>
      </w:r>
    </w:p>
    <w:p>
      <w:pPr>
        <w:pStyle w:val="0"/>
        <w:spacing w:before="200" w:line-rule="auto"/>
        <w:ind w:firstLine="540"/>
        <w:jc w:val="both"/>
      </w:pPr>
      <w:r>
        <w:rPr>
          <w:sz w:val="20"/>
        </w:rPr>
        <w:t xml:space="preserve">овладевать смысловым чтением текстов обществоведческой тематики, касающихся отношений человека и природы, устройства общественной жизни, основных сфер жизни общества;</w:t>
      </w:r>
    </w:p>
    <w:p>
      <w:pPr>
        <w:pStyle w:val="0"/>
        <w:spacing w:before="200" w:line-rule="auto"/>
        <w:ind w:firstLine="540"/>
        <w:jc w:val="both"/>
      </w:pPr>
      <w:r>
        <w:rPr>
          <w:sz w:val="20"/>
        </w:rPr>
        <w:t xml:space="preserve">извлекать информацию из разных источников о человеке и обществе, включая информацию о народах России;</w:t>
      </w:r>
    </w:p>
    <w:p>
      <w:pPr>
        <w:pStyle w:val="0"/>
        <w:spacing w:before="200" w:line-rule="auto"/>
        <w:ind w:firstLine="540"/>
        <w:jc w:val="both"/>
      </w:pPr>
      <w:r>
        <w:rPr>
          <w:sz w:val="20"/>
        </w:rPr>
        <w:t xml:space="preserve">анализировать, обобщать, систематизировать, оценивать социальную информацию, включая экономико-статистическую, из адаптированных источников (в том числе учебных материалов) и публикаций в СМИ; используя обществоведческие знания, формулировать выводы;</w:t>
      </w:r>
    </w:p>
    <w:p>
      <w:pPr>
        <w:pStyle w:val="0"/>
        <w:spacing w:before="200" w:line-rule="auto"/>
        <w:ind w:firstLine="540"/>
        <w:jc w:val="both"/>
      </w:pPr>
      <w:r>
        <w:rPr>
          <w:sz w:val="20"/>
        </w:rPr>
        <w:t xml:space="preserve">оценивать собственные поступки и поведение других людей с точки зрения их соответствия духовным традициям общества;</w:t>
      </w:r>
    </w:p>
    <w:p>
      <w:pPr>
        <w:pStyle w:val="0"/>
        <w:spacing w:before="200" w:line-rule="auto"/>
        <w:ind w:firstLine="540"/>
        <w:jc w:val="both"/>
      </w:pPr>
      <w:r>
        <w:rPr>
          <w:sz w:val="20"/>
        </w:rPr>
        <w:t xml:space="preserve">использовать полученные знания в практической деятельности, направленной на охрану природы; на соблюдение традиций общества, в котором мы живем;</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взаимопонимания между людьми разных культур; осознавать ценность культуры и традиций народов России.</w:t>
      </w:r>
    </w:p>
    <w:p>
      <w:pPr>
        <w:pStyle w:val="0"/>
        <w:spacing w:before="200" w:line-rule="auto"/>
        <w:ind w:firstLine="540"/>
        <w:jc w:val="both"/>
      </w:pPr>
      <w:r>
        <w:rPr>
          <w:sz w:val="20"/>
        </w:rPr>
        <w:t xml:space="preserve">93.8.6. К концу обучения в 7 классе обучающийся получит следующие предметные результаты по отдельным темам программы по обществознанию:</w:t>
      </w:r>
    </w:p>
    <w:p>
      <w:pPr>
        <w:pStyle w:val="0"/>
        <w:spacing w:before="200" w:line-rule="auto"/>
        <w:ind w:firstLine="540"/>
        <w:jc w:val="both"/>
      </w:pPr>
      <w:r>
        <w:rPr>
          <w:sz w:val="20"/>
        </w:rPr>
        <w:t xml:space="preserve">93.8.6.1. Социальные ценности и нормы:</w:t>
      </w:r>
    </w:p>
    <w:p>
      <w:pPr>
        <w:pStyle w:val="0"/>
        <w:spacing w:before="200" w:line-rule="auto"/>
        <w:ind w:firstLine="540"/>
        <w:jc w:val="both"/>
      </w:pPr>
      <w:r>
        <w:rPr>
          <w:sz w:val="20"/>
        </w:rPr>
        <w:t xml:space="preserve">осваивать и применять знания о социальных ценностях; о содержании и значении социальных норм, регулирующих общественные отношения;</w:t>
      </w:r>
    </w:p>
    <w:p>
      <w:pPr>
        <w:pStyle w:val="0"/>
        <w:spacing w:before="200" w:line-rule="auto"/>
        <w:ind w:firstLine="540"/>
        <w:jc w:val="both"/>
      </w:pPr>
      <w:r>
        <w:rPr>
          <w:sz w:val="20"/>
        </w:rPr>
        <w:t xml:space="preserve">характеризовать традиционные российские духовно-нравственные ценности (в том числе защита человеческой жизни, прав и свобод человека, гуманизм, милосердие); моральные нормы и их роль в жизни общества;</w:t>
      </w:r>
    </w:p>
    <w:p>
      <w:pPr>
        <w:pStyle w:val="0"/>
        <w:spacing w:before="200" w:line-rule="auto"/>
        <w:ind w:firstLine="540"/>
        <w:jc w:val="both"/>
      </w:pPr>
      <w:r>
        <w:rPr>
          <w:sz w:val="20"/>
        </w:rPr>
        <w:t xml:space="preserve">приводить примеры гражданственности и патриотизма; ситуаций морального выбора; ситуаций, регулируемых различными видами социальных норм;</w:t>
      </w:r>
    </w:p>
    <w:p>
      <w:pPr>
        <w:pStyle w:val="0"/>
        <w:spacing w:before="200" w:line-rule="auto"/>
        <w:ind w:firstLine="540"/>
        <w:jc w:val="both"/>
      </w:pPr>
      <w:r>
        <w:rPr>
          <w:sz w:val="20"/>
        </w:rPr>
        <w:t xml:space="preserve">классифицировать социальные нормы, их существенные признаки и элементы;</w:t>
      </w:r>
    </w:p>
    <w:p>
      <w:pPr>
        <w:pStyle w:val="0"/>
        <w:spacing w:before="200" w:line-rule="auto"/>
        <w:ind w:firstLine="540"/>
        <w:jc w:val="both"/>
      </w:pPr>
      <w:r>
        <w:rPr>
          <w:sz w:val="20"/>
        </w:rPr>
        <w:t xml:space="preserve">сравнивать отдельные виды социальных норм;</w:t>
      </w:r>
    </w:p>
    <w:p>
      <w:pPr>
        <w:pStyle w:val="0"/>
        <w:spacing w:before="200" w:line-rule="auto"/>
        <w:ind w:firstLine="540"/>
        <w:jc w:val="both"/>
      </w:pPr>
      <w:r>
        <w:rPr>
          <w:sz w:val="20"/>
        </w:rPr>
        <w:t xml:space="preserve">устанавливать и объяснять влияние социальных норм на общество и человека;</w:t>
      </w:r>
    </w:p>
    <w:p>
      <w:pPr>
        <w:pStyle w:val="0"/>
        <w:spacing w:before="200" w:line-rule="auto"/>
        <w:ind w:firstLine="540"/>
        <w:jc w:val="both"/>
      </w:pPr>
      <w:r>
        <w:rPr>
          <w:sz w:val="20"/>
        </w:rPr>
        <w:t xml:space="preserve">использовать полученные знания для объяснения (устного и письменного) сущности социальных норм;</w:t>
      </w:r>
    </w:p>
    <w:p>
      <w:pPr>
        <w:pStyle w:val="0"/>
        <w:spacing w:before="200" w:line-rule="auto"/>
        <w:ind w:firstLine="540"/>
        <w:jc w:val="both"/>
      </w:pPr>
      <w:r>
        <w:rPr>
          <w:sz w:val="20"/>
        </w:rPr>
        <w:t xml:space="preserve">определять и аргументировать с опорой на обществоведческие знания, факты общественной жизни и личный социальный опыт свое отношение к явлениям социальной действительности с точки зрения социальных ценностей; к социальным нормам как регуляторам общественной жизни и поведения человека в обществе;</w:t>
      </w:r>
    </w:p>
    <w:p>
      <w:pPr>
        <w:pStyle w:val="0"/>
        <w:spacing w:before="200" w:line-rule="auto"/>
        <w:ind w:firstLine="540"/>
        <w:jc w:val="both"/>
      </w:pPr>
      <w:r>
        <w:rPr>
          <w:sz w:val="20"/>
        </w:rPr>
        <w:t xml:space="preserve">решать познавательные и практические задачи, отражающие действие социальных норм как регуляторов общественной жизни и поведения человека;</w:t>
      </w:r>
    </w:p>
    <w:p>
      <w:pPr>
        <w:pStyle w:val="0"/>
        <w:spacing w:before="200" w:line-rule="auto"/>
        <w:ind w:firstLine="540"/>
        <w:jc w:val="both"/>
      </w:pPr>
      <w:r>
        <w:rPr>
          <w:sz w:val="20"/>
        </w:rPr>
        <w:t xml:space="preserve">овладевать смысловым чтением текстов обществоведческой тематики, касающихся гуманизма, гражданственности, патриотизма;</w:t>
      </w:r>
    </w:p>
    <w:p>
      <w:pPr>
        <w:pStyle w:val="0"/>
        <w:spacing w:before="200" w:line-rule="auto"/>
        <w:ind w:firstLine="540"/>
        <w:jc w:val="both"/>
      </w:pPr>
      <w:r>
        <w:rPr>
          <w:sz w:val="20"/>
        </w:rPr>
        <w:t xml:space="preserve">извлекать информацию из разных источников о принципах и нормах морали, проблеме морального выбора;</w:t>
      </w:r>
    </w:p>
    <w:p>
      <w:pPr>
        <w:pStyle w:val="0"/>
        <w:spacing w:before="200" w:line-rule="auto"/>
        <w:ind w:firstLine="540"/>
        <w:jc w:val="both"/>
      </w:pPr>
      <w:r>
        <w:rPr>
          <w:sz w:val="20"/>
        </w:rPr>
        <w:t xml:space="preserve">анализировать, обобщать, систематизировать, оценивать социальную информацию из адаптированных источников (в том числе учебных материалов) и публикаций в СМИ, соотносить ее с собственными знаниями о моральном и правовом регулировании поведения человека;</w:t>
      </w:r>
    </w:p>
    <w:p>
      <w:pPr>
        <w:pStyle w:val="0"/>
        <w:spacing w:before="200" w:line-rule="auto"/>
        <w:ind w:firstLine="540"/>
        <w:jc w:val="both"/>
      </w:pPr>
      <w:r>
        <w:rPr>
          <w:sz w:val="20"/>
        </w:rPr>
        <w:t xml:space="preserve">оценивать собственные поступки, поведение людей с точки зрения их соответствия нормам морали;</w:t>
      </w:r>
    </w:p>
    <w:p>
      <w:pPr>
        <w:pStyle w:val="0"/>
        <w:spacing w:before="200" w:line-rule="auto"/>
        <w:ind w:firstLine="540"/>
        <w:jc w:val="both"/>
      </w:pPr>
      <w:r>
        <w:rPr>
          <w:sz w:val="20"/>
        </w:rPr>
        <w:t xml:space="preserve">использовать полученные знания о социальных нормах в повседневной жизни;</w:t>
      </w:r>
    </w:p>
    <w:p>
      <w:pPr>
        <w:pStyle w:val="0"/>
        <w:spacing w:before="200" w:line-rule="auto"/>
        <w:ind w:firstLine="540"/>
        <w:jc w:val="both"/>
      </w:pPr>
      <w:r>
        <w:rPr>
          <w:sz w:val="20"/>
        </w:rPr>
        <w:t xml:space="preserve">самостоятельно заполнять форму (в том числе электронную) и составлять простейший документ (заявление);</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гуманистических ценностей, взаимопонимания между людьми разных культур.</w:t>
      </w:r>
    </w:p>
    <w:p>
      <w:pPr>
        <w:pStyle w:val="0"/>
        <w:spacing w:before="200" w:line-rule="auto"/>
        <w:ind w:firstLine="540"/>
        <w:jc w:val="both"/>
      </w:pPr>
      <w:r>
        <w:rPr>
          <w:sz w:val="20"/>
        </w:rPr>
        <w:t xml:space="preserve">93.8.6.2. Человек как участник правовых отношений:</w:t>
      </w:r>
    </w:p>
    <w:p>
      <w:pPr>
        <w:pStyle w:val="0"/>
        <w:spacing w:before="200" w:line-rule="auto"/>
        <w:ind w:firstLine="540"/>
        <w:jc w:val="both"/>
      </w:pPr>
      <w:r>
        <w:rPr>
          <w:sz w:val="20"/>
        </w:rPr>
        <w:t xml:space="preserve">осваивать и применять знания о правовых нормах, регулирующих типичные для несовершеннолетнего и членов его семьи общественные отношения; правовом статусе гражданина Российской Федерации (в том числе несовершеннолетнего); правонарушениях и их опасности для личности и общества;</w:t>
      </w:r>
    </w:p>
    <w:p>
      <w:pPr>
        <w:pStyle w:val="0"/>
        <w:spacing w:before="200" w:line-rule="auto"/>
        <w:ind w:firstLine="540"/>
        <w:jc w:val="both"/>
      </w:pPr>
      <w:r>
        <w:rPr>
          <w:sz w:val="20"/>
        </w:rPr>
        <w:t xml:space="preserve">характеризовать право как регулятор общественных отношений, конституционные права и обязанности гражданина Российской Федерации, права ребенка в Российской Федерации;</w:t>
      </w:r>
    </w:p>
    <w:p>
      <w:pPr>
        <w:pStyle w:val="0"/>
        <w:spacing w:before="200" w:line-rule="auto"/>
        <w:ind w:firstLine="540"/>
        <w:jc w:val="both"/>
      </w:pPr>
      <w:r>
        <w:rPr>
          <w:sz w:val="20"/>
        </w:rPr>
        <w:t xml:space="preserve">приводить примеры и моделировать ситуации, в которых возникают правоотношения, и ситуации, связанные с правонарушениями и наступлением юридической ответственности; способы защиты прав ребенка в Российской Федерации; примеры, поясняющие опасность правонарушений для личности и общества;</w:t>
      </w:r>
    </w:p>
    <w:p>
      <w:pPr>
        <w:pStyle w:val="0"/>
        <w:spacing w:before="200" w:line-rule="auto"/>
        <w:ind w:firstLine="540"/>
        <w:jc w:val="both"/>
      </w:pPr>
      <w:r>
        <w:rPr>
          <w:sz w:val="20"/>
        </w:rPr>
        <w:t xml:space="preserve">сравнивать (в том числе устанавливать основания для сравнения) проступок и преступление, дееспособность малолетних в возрасте от 6 до 14 лет и несовершеннолетних в возрасте от 14 до 18 лет;</w:t>
      </w:r>
    </w:p>
    <w:p>
      <w:pPr>
        <w:pStyle w:val="0"/>
        <w:spacing w:before="200" w:line-rule="auto"/>
        <w:ind w:firstLine="540"/>
        <w:jc w:val="both"/>
      </w:pPr>
      <w:r>
        <w:rPr>
          <w:sz w:val="20"/>
        </w:rPr>
        <w:t xml:space="preserve">устанавливать и объяснять взаимосвязи, включая взаимодействия гражданина и государства, между правовым поведением и культурой личности; между особенностями дееспособности несовершеннолетнего и его юридической ответственностью;</w:t>
      </w:r>
    </w:p>
    <w:p>
      <w:pPr>
        <w:pStyle w:val="0"/>
        <w:spacing w:before="200" w:line-rule="auto"/>
        <w:ind w:firstLine="540"/>
        <w:jc w:val="both"/>
      </w:pPr>
      <w:r>
        <w:rPr>
          <w:sz w:val="20"/>
        </w:rPr>
        <w:t xml:space="preserve">использовать полученные знания для объяснения необходимости правомерного поведения, различий между правомерным и противоправным поведением, проступком и преступлением; для осмысления личного социального опыта при исполнении типичных для несовершеннолетних социальных ролей (члена семьи, обучающегося, члена ученической общественной организации);</w:t>
      </w:r>
    </w:p>
    <w:p>
      <w:pPr>
        <w:pStyle w:val="0"/>
        <w:spacing w:before="200" w:line-rule="auto"/>
        <w:ind w:firstLine="540"/>
        <w:jc w:val="both"/>
      </w:pPr>
      <w:r>
        <w:rPr>
          <w:sz w:val="20"/>
        </w:rPr>
        <w:t xml:space="preserve">определять и аргументировать с опорой на обществоведческие знания, факты общественной жизни и личный социальный опыт свое отношение к роли правовых норм как регуляторов общественной жизни и поведения человека;</w:t>
      </w:r>
    </w:p>
    <w:p>
      <w:pPr>
        <w:pStyle w:val="0"/>
        <w:spacing w:before="200" w:line-rule="auto"/>
        <w:ind w:firstLine="540"/>
        <w:jc w:val="both"/>
      </w:pPr>
      <w:r>
        <w:rPr>
          <w:sz w:val="20"/>
        </w:rPr>
        <w:t xml:space="preserve">решать познавательные и практические задачи, отражающие действие правовых норм как регуляторов общественной жизни и поведения человека, анализировать жизненные ситуации и принимать решения, связанные с исполнением типичных для несовершеннолетнего социальных ролей (члена семьи, обучающегося, члена ученической общественной организации);</w:t>
      </w:r>
    </w:p>
    <w:p>
      <w:pPr>
        <w:pStyle w:val="0"/>
        <w:spacing w:before="200" w:line-rule="auto"/>
        <w:ind w:firstLine="540"/>
        <w:jc w:val="both"/>
      </w:pPr>
      <w:r>
        <w:rPr>
          <w:sz w:val="20"/>
        </w:rPr>
        <w:t xml:space="preserve">анализировать, обобщать, систематизировать, оценивать социальную информацию из адаптированных источников (в том числе учебных материалов) и публикаций СМИ, соотносить ее с собственными знаниями о правовом регулировании поведения человека, личным социальным опытом; используя обществоведческие знания, формулировать выводы, подкрепляя их аргументами;</w:t>
      </w:r>
    </w:p>
    <w:p>
      <w:pPr>
        <w:pStyle w:val="0"/>
        <w:spacing w:before="200" w:line-rule="auto"/>
        <w:ind w:firstLine="540"/>
        <w:jc w:val="both"/>
      </w:pPr>
      <w:r>
        <w:rPr>
          <w:sz w:val="20"/>
        </w:rPr>
        <w:t xml:space="preserve">оценивать собственные поступки и поведение других людей с точки зрения их соответствия правовым нормам: выражать свою точку зрения, участвовать в дискуссии;</w:t>
      </w:r>
    </w:p>
    <w:p>
      <w:pPr>
        <w:pStyle w:val="0"/>
        <w:spacing w:before="200" w:line-rule="auto"/>
        <w:ind w:firstLine="540"/>
        <w:jc w:val="both"/>
      </w:pPr>
      <w:r>
        <w:rPr>
          <w:sz w:val="20"/>
        </w:rPr>
        <w:t xml:space="preserve">самостоятельно заполнять форму (в том числе электронную) и составлять простейший документ при получении паспорта гражданина Российской Федерации;</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w:t>
      </w:r>
    </w:p>
    <w:p>
      <w:pPr>
        <w:pStyle w:val="0"/>
        <w:spacing w:before="200" w:line-rule="auto"/>
        <w:ind w:firstLine="540"/>
        <w:jc w:val="both"/>
      </w:pPr>
      <w:r>
        <w:rPr>
          <w:sz w:val="20"/>
        </w:rPr>
        <w:t xml:space="preserve">93.8.6.3. Основы российского права:</w:t>
      </w:r>
    </w:p>
    <w:p>
      <w:pPr>
        <w:pStyle w:val="0"/>
        <w:spacing w:before="200" w:line-rule="auto"/>
        <w:ind w:firstLine="540"/>
        <w:jc w:val="both"/>
      </w:pPr>
      <w:r>
        <w:rPr>
          <w:sz w:val="20"/>
        </w:rPr>
        <w:t xml:space="preserve">осваивать и применять знания о </w:t>
      </w:r>
      <w:hyperlink w:history="0" r:id="rId15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других нормативных правовых актах, содержании и значении правовых норм, об отраслях права, о правовых нормах, регулирующих типичные для несовершеннолетнего и членов его семьи общественные отношения (в гражданском, трудовом и семейном, административном, уголовном праве); о защите прав несовершеннолетних; о юридической ответственности (гражданско-правовой, дисциплинарной, административной, уголовной); о правоохранительных органах; об обеспечении безопасности личности, общества и государства, в том числе от терроризма и экстремизма;</w:t>
      </w:r>
    </w:p>
    <w:p>
      <w:pPr>
        <w:pStyle w:val="0"/>
        <w:spacing w:before="200" w:line-rule="auto"/>
        <w:ind w:firstLine="540"/>
        <w:jc w:val="both"/>
      </w:pPr>
      <w:r>
        <w:rPr>
          <w:sz w:val="20"/>
        </w:rPr>
        <w:t xml:space="preserve">характеризовать роль </w:t>
      </w:r>
      <w:hyperlink w:history="0" r:id="rId16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в системе российского права; правоохранительных органов в защите правопорядка, обеспечении социальной стабильности и справедливости; гражданско-правовые отношения, сущность семейных правоотношений; способы защиты интересов и прав детей, оставшихся без попечения родителей; содержание трудового договора, виды правонарушений и виды наказаний;</w:t>
      </w:r>
    </w:p>
    <w:p>
      <w:pPr>
        <w:pStyle w:val="0"/>
        <w:spacing w:before="200" w:line-rule="auto"/>
        <w:ind w:firstLine="540"/>
        <w:jc w:val="both"/>
      </w:pPr>
      <w:r>
        <w:rPr>
          <w:sz w:val="20"/>
        </w:rPr>
        <w:t xml:space="preserve">приводить примеры законов и подзаконных актов и моделировать ситуации, регулируемые нормами гражданского, трудового, семейного, административного и уголовного права, в том числе связанные с применением санкций за совершенные правонарушения;</w:t>
      </w:r>
    </w:p>
    <w:p>
      <w:pPr>
        <w:pStyle w:val="0"/>
        <w:spacing w:before="200" w:line-rule="auto"/>
        <w:ind w:firstLine="540"/>
        <w:jc w:val="both"/>
      </w:pPr>
      <w:r>
        <w:rPr>
          <w:sz w:val="20"/>
        </w:rPr>
        <w:t xml:space="preserve">классифицировать по разным признакам виды нормативных правовых актов, виды правонарушений и юридической ответственности по отраслям права (в том числе устанавливать существенный признак классификации);</w:t>
      </w:r>
    </w:p>
    <w:p>
      <w:pPr>
        <w:pStyle w:val="0"/>
        <w:spacing w:before="200" w:line-rule="auto"/>
        <w:ind w:firstLine="540"/>
        <w:jc w:val="both"/>
      </w:pPr>
      <w:r>
        <w:rPr>
          <w:sz w:val="20"/>
        </w:rPr>
        <w:t xml:space="preserve">сравнивать (в том числе устанавливать основания для сравнения) сферы регулирования различных отраслей права (гражданского, трудового, семейного, административного и уголовного), права и обязанности работника и работодателя, имущественные и личные неимущественные отношения;</w:t>
      </w:r>
    </w:p>
    <w:p>
      <w:pPr>
        <w:pStyle w:val="0"/>
        <w:spacing w:before="200" w:line-rule="auto"/>
        <w:ind w:firstLine="540"/>
        <w:jc w:val="both"/>
      </w:pPr>
      <w:r>
        <w:rPr>
          <w:sz w:val="20"/>
        </w:rPr>
        <w:t xml:space="preserve">устанавливать и объяснять взаимосвязи прав и обязанностей работника и работодателя, прав и обязанностей членов семьи; традиционных российских ценностей и личных неимущественных отношений в семье;</w:t>
      </w:r>
    </w:p>
    <w:p>
      <w:pPr>
        <w:pStyle w:val="0"/>
        <w:spacing w:before="200" w:line-rule="auto"/>
        <w:ind w:firstLine="540"/>
        <w:jc w:val="both"/>
      </w:pPr>
      <w:r>
        <w:rPr>
          <w:sz w:val="20"/>
        </w:rPr>
        <w:t xml:space="preserve">использовать полученные знания об отраслях права в решении учебных задач: для объяснения взаимосвязи гражданской правоспособности и дееспособности; значения семьи в жизни человека, общества и государства; социальной опасности и неприемлемости уголовных и административных правонарушений, экстремизма, терроризма, коррупции и необходимости противостоять им;</w:t>
      </w:r>
    </w:p>
    <w:p>
      <w:pPr>
        <w:pStyle w:val="0"/>
        <w:spacing w:before="200" w:line-rule="auto"/>
        <w:ind w:firstLine="540"/>
        <w:jc w:val="both"/>
      </w:pPr>
      <w:r>
        <w:rPr>
          <w:sz w:val="20"/>
        </w:rPr>
        <w:t xml:space="preserve">определять и аргументировать свое отношение к защите прав участников трудовых отношений с опорой на знания в области трудового права, к правонарушениям, формулировать аргументированные выводы о недопустимости нарушения правовых норм;</w:t>
      </w:r>
    </w:p>
    <w:p>
      <w:pPr>
        <w:pStyle w:val="0"/>
        <w:spacing w:before="200" w:line-rule="auto"/>
        <w:ind w:firstLine="540"/>
        <w:jc w:val="both"/>
      </w:pPr>
      <w:r>
        <w:rPr>
          <w:sz w:val="20"/>
        </w:rPr>
        <w:t xml:space="preserve">решать познавательные и практические задачи, отражающие типичные взаимодействия, регулируемые нормами гражданского, трудового, семейного, административного и уголовного права;</w:t>
      </w:r>
    </w:p>
    <w:p>
      <w:pPr>
        <w:pStyle w:val="0"/>
        <w:spacing w:before="200" w:line-rule="auto"/>
        <w:ind w:firstLine="540"/>
        <w:jc w:val="both"/>
      </w:pPr>
      <w:r>
        <w:rPr>
          <w:sz w:val="20"/>
        </w:rPr>
        <w:t xml:space="preserve">овладевать смысловым чтением текстов обществоведческой тематики: отбирать информацию из фрагментов нормативных правовых актов (Гражданский </w:t>
      </w:r>
      <w:hyperlink w:history="0" r:id="rId161" w:tooltip="&quot;Гражданский кодекс Российской Федерации (часть первая)&quot; от 30.11.1994 N 51-ФЗ (ред. от 14.04.2023) (с изм. и доп., вступ. в силу с 28.04.2023) {КонсультантПлюс}">
        <w:r>
          <w:rPr>
            <w:sz w:val="20"/>
            <w:color w:val="0000ff"/>
          </w:rPr>
          <w:t xml:space="preserve">кодекс</w:t>
        </w:r>
      </w:hyperlink>
      <w:r>
        <w:rPr>
          <w:sz w:val="20"/>
        </w:rPr>
        <w:t xml:space="preserve"> Российской Федерации, Семейный </w:t>
      </w:r>
      <w:hyperlink w:history="0" r:id="rId162" w:tooltip="&quot;Семейный кодекс Российской Федерации&quot; от 29.12.1995 N 223-ФЗ (ред. от 19.12.2022) ------------ Недействующая редакция {КонсультантПлюс}">
        <w:r>
          <w:rPr>
            <w:sz w:val="20"/>
            <w:color w:val="0000ff"/>
          </w:rPr>
          <w:t xml:space="preserve">кодекс</w:t>
        </w:r>
      </w:hyperlink>
      <w:r>
        <w:rPr>
          <w:sz w:val="20"/>
        </w:rPr>
        <w:t xml:space="preserve"> Российской Федерации, Трудовой </w:t>
      </w:r>
      <w:hyperlink w:history="0" r:id="rId163" w:tooltip="&quot;Трудовой кодекс Российской Федерации&quot; от 30.12.2001 N 197-ФЗ (ред. от 19.12.2022, с изм. от 11.04.2023) (с изм. и доп., вступ. в силу с 01.03.2023) {КонсультантПлюс}">
        <w:r>
          <w:rPr>
            <w:sz w:val="20"/>
            <w:color w:val="0000ff"/>
          </w:rPr>
          <w:t xml:space="preserve">кодекс</w:t>
        </w:r>
      </w:hyperlink>
      <w:r>
        <w:rPr>
          <w:sz w:val="20"/>
        </w:rPr>
        <w:t xml:space="preserve"> Российской Федерации, </w:t>
      </w:r>
      <w:hyperlink w:history="0" r:id="rId164" w:tooltip="&quot;Кодекс Российской Федерации об административных правонарушениях&quot; от 30.12.2001 N 195-ФЗ (ред. от 14.04.2023) ------------ Недействующая редакция {КонсультантПлюс}">
        <w:r>
          <w:rPr>
            <w:sz w:val="20"/>
            <w:color w:val="0000ff"/>
          </w:rPr>
          <w:t xml:space="preserve">Кодекс</w:t>
        </w:r>
      </w:hyperlink>
      <w:r>
        <w:rPr>
          <w:sz w:val="20"/>
        </w:rPr>
        <w:t xml:space="preserve"> Российской Федерации об административных правонарушениях, Уголовный </w:t>
      </w:r>
      <w:hyperlink w:history="0" r:id="rId165" w:tooltip="&quot;Уголовный кодекс Российской Федерации&quot; от 13.06.1996 N 63-ФЗ (ред. от 14.04.2023) ------------ Недействующая редакция {КонсультантПлюс}">
        <w:r>
          <w:rPr>
            <w:sz w:val="20"/>
            <w:color w:val="0000ff"/>
          </w:rPr>
          <w:t xml:space="preserve">кодекс</w:t>
        </w:r>
      </w:hyperlink>
      <w:r>
        <w:rPr>
          <w:sz w:val="20"/>
        </w:rPr>
        <w:t xml:space="preserve"> Российской Федерации), из предложенных педагогическим работникам источников о правовых нормах, правоотношениях и специфике их регулирования, преобразовывать текстовую информацию в таблицу, схему;</w:t>
      </w:r>
    </w:p>
    <w:p>
      <w:pPr>
        <w:pStyle w:val="0"/>
        <w:spacing w:before="200" w:line-rule="auto"/>
        <w:ind w:firstLine="540"/>
        <w:jc w:val="both"/>
      </w:pPr>
      <w:r>
        <w:rPr>
          <w:sz w:val="20"/>
        </w:rPr>
        <w:t xml:space="preserve">искать и извлекать информацию по правовой тематике в сфере гражданского, трудового, семейного, административного и уголовного права: выявлять соответствующие факты из разных адаптированных источников (в том числе учебных материалов) и публикаций СМИ с соблюдением правил информационной безопасности при работе в сети Интернет;</w:t>
      </w:r>
    </w:p>
    <w:p>
      <w:pPr>
        <w:pStyle w:val="0"/>
        <w:spacing w:before="200" w:line-rule="auto"/>
        <w:ind w:firstLine="540"/>
        <w:jc w:val="both"/>
      </w:pPr>
      <w:r>
        <w:rPr>
          <w:sz w:val="20"/>
        </w:rPr>
        <w:t xml:space="preserve">анализировать, обобщать, систематизировать, оценивать социальную информацию из адаптированных источников (в том числе учебных материалов) и публикаций СМИ, соотносить ее с собственными знаниями об отраслях права (гражданского, трудового, семейного, административного и уголовного) и личным социальным опытом; используя обществоведческие знания, формулировать выводы, подкрепляя их аргументами, о применении санкций за совершенные правонарушения, о юридической ответственности несовершеннолетних;</w:t>
      </w:r>
    </w:p>
    <w:p>
      <w:pPr>
        <w:pStyle w:val="0"/>
        <w:spacing w:before="200" w:line-rule="auto"/>
        <w:ind w:firstLine="540"/>
        <w:jc w:val="both"/>
      </w:pPr>
      <w:r>
        <w:rPr>
          <w:sz w:val="20"/>
        </w:rPr>
        <w:t xml:space="preserve">оценивать собственные поступки и поведение других людей с точки зрения их соответствия нормам гражданского, трудового, семейного, административного и уголовного права;</w:t>
      </w:r>
    </w:p>
    <w:p>
      <w:pPr>
        <w:pStyle w:val="0"/>
        <w:spacing w:before="200" w:line-rule="auto"/>
        <w:ind w:firstLine="540"/>
        <w:jc w:val="both"/>
      </w:pPr>
      <w:r>
        <w:rPr>
          <w:sz w:val="20"/>
        </w:rPr>
        <w:t xml:space="preserve">использовать полученные знания о нормах гражданского, трудового, семейного, административного и уголовного права в практической деятельности (выполнять проблемные задания, индивидуальные и групповые проекты), в повседневной жизни для осознанного выполнения обязанностей, правомерного поведения, реализации и защиты своих прав; публично представлять результаты своей деятельности (в рамках изученного материала, включая проектную деятельность), в соответствии с темой и ситуацией общения, особенностями аудитории и регламентом;</w:t>
      </w:r>
    </w:p>
    <w:p>
      <w:pPr>
        <w:pStyle w:val="0"/>
        <w:spacing w:before="200" w:line-rule="auto"/>
        <w:ind w:firstLine="540"/>
        <w:jc w:val="both"/>
      </w:pPr>
      <w:r>
        <w:rPr>
          <w:sz w:val="20"/>
        </w:rPr>
        <w:t xml:space="preserve">самостоятельно заполнять форму (в том числе электронную) и составлять простейший документ (заявление о приеме на работу);</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w:t>
      </w:r>
    </w:p>
    <w:p>
      <w:pPr>
        <w:pStyle w:val="0"/>
        <w:spacing w:before="200" w:line-rule="auto"/>
        <w:ind w:firstLine="540"/>
        <w:jc w:val="both"/>
      </w:pPr>
      <w:r>
        <w:rPr>
          <w:sz w:val="20"/>
        </w:rPr>
        <w:t xml:space="preserve">93.8.7. К концу обучения в 8 классе обучающийся получит следующие предметные результаты по отдельным темам программы по обществознанию:</w:t>
      </w:r>
    </w:p>
    <w:p>
      <w:pPr>
        <w:pStyle w:val="0"/>
        <w:spacing w:before="200" w:line-rule="auto"/>
        <w:ind w:firstLine="540"/>
        <w:jc w:val="both"/>
      </w:pPr>
      <w:r>
        <w:rPr>
          <w:sz w:val="20"/>
        </w:rPr>
        <w:t xml:space="preserve">93.8.7.1. Человек в экономических отношениях:</w:t>
      </w:r>
    </w:p>
    <w:p>
      <w:pPr>
        <w:pStyle w:val="0"/>
        <w:spacing w:before="200" w:line-rule="auto"/>
        <w:ind w:firstLine="540"/>
        <w:jc w:val="both"/>
      </w:pPr>
      <w:r>
        <w:rPr>
          <w:sz w:val="20"/>
        </w:rPr>
        <w:t xml:space="preserve">осваивать и применять знания об экономической жизни общества, ее основных проявлениях, экономических системах, собственности, механизме рыночного регулирования экономики, финансовых отношениях, роли государства в экономике, видах налогов, основах государственной бюджетной и денежно-кредитной политики, о влиянии государственной политики на развитие конкуренции;</w:t>
      </w:r>
    </w:p>
    <w:p>
      <w:pPr>
        <w:pStyle w:val="0"/>
        <w:spacing w:before="200" w:line-rule="auto"/>
        <w:ind w:firstLine="540"/>
        <w:jc w:val="both"/>
      </w:pPr>
      <w:r>
        <w:rPr>
          <w:sz w:val="20"/>
        </w:rPr>
        <w:t xml:space="preserve">характеризовать способы координации хозяйственной жизни в различных экономических системах; объекты спроса и предложения на рынке труда и финансовом рынке; функции денег;</w:t>
      </w:r>
    </w:p>
    <w:p>
      <w:pPr>
        <w:pStyle w:val="0"/>
        <w:spacing w:before="200" w:line-rule="auto"/>
        <w:ind w:firstLine="540"/>
        <w:jc w:val="both"/>
      </w:pPr>
      <w:r>
        <w:rPr>
          <w:sz w:val="20"/>
        </w:rPr>
        <w:t xml:space="preserve">приводить примеры способов повышения эффективности производства; деятельности и проявления основных функций различных финансовых посредников; использования способов повышения эффективности производства;</w:t>
      </w:r>
    </w:p>
    <w:p>
      <w:pPr>
        <w:pStyle w:val="0"/>
        <w:spacing w:before="200" w:line-rule="auto"/>
        <w:ind w:firstLine="540"/>
        <w:jc w:val="both"/>
      </w:pPr>
      <w:r>
        <w:rPr>
          <w:sz w:val="20"/>
        </w:rPr>
        <w:t xml:space="preserve">классифицировать (в том числе устанавливать существенный признак классификации) механизмы государственного регулирования экономики;</w:t>
      </w:r>
    </w:p>
    <w:p>
      <w:pPr>
        <w:pStyle w:val="0"/>
        <w:spacing w:before="200" w:line-rule="auto"/>
        <w:ind w:firstLine="540"/>
        <w:jc w:val="both"/>
      </w:pPr>
      <w:r>
        <w:rPr>
          <w:sz w:val="20"/>
        </w:rPr>
        <w:t xml:space="preserve">сравнивать различные способы хозяйствования;</w:t>
      </w:r>
    </w:p>
    <w:p>
      <w:pPr>
        <w:pStyle w:val="0"/>
        <w:spacing w:before="200" w:line-rule="auto"/>
        <w:ind w:firstLine="540"/>
        <w:jc w:val="both"/>
      </w:pPr>
      <w:r>
        <w:rPr>
          <w:sz w:val="20"/>
        </w:rPr>
        <w:t xml:space="preserve">устанавливать и объяснять связи политических потрясений и социально-экономических кризисов в государстве;</w:t>
      </w:r>
    </w:p>
    <w:p>
      <w:pPr>
        <w:pStyle w:val="0"/>
        <w:spacing w:before="200" w:line-rule="auto"/>
        <w:ind w:firstLine="540"/>
        <w:jc w:val="both"/>
      </w:pPr>
      <w:r>
        <w:rPr>
          <w:sz w:val="20"/>
        </w:rPr>
        <w:t xml:space="preserve">использовать полученные знания для объяснения причин достижения (недостижения) результатов экономической деятельности; для объяснения основных механизмов государственного регулирования экономики, государственной политики по развитию конкуренции, социально-экономической роли и функций предпринимательства, причин и последствий безработицы, необходимости правомерного налогового поведения;</w:t>
      </w:r>
    </w:p>
    <w:p>
      <w:pPr>
        <w:pStyle w:val="0"/>
        <w:spacing w:before="200" w:line-rule="auto"/>
        <w:ind w:firstLine="540"/>
        <w:jc w:val="both"/>
      </w:pPr>
      <w:r>
        <w:rPr>
          <w:sz w:val="20"/>
        </w:rPr>
        <w:t xml:space="preserve">определять и аргументировать с точки зрения социальных ценностей и с опорой на обществоведческие знания, факты общественной жизни свое отношение к предпринимательству и развитию собственного бизнеса;</w:t>
      </w:r>
    </w:p>
    <w:p>
      <w:pPr>
        <w:pStyle w:val="0"/>
        <w:spacing w:before="200" w:line-rule="auto"/>
        <w:ind w:firstLine="540"/>
        <w:jc w:val="both"/>
      </w:pPr>
      <w:r>
        <w:rPr>
          <w:sz w:val="20"/>
        </w:rPr>
        <w:t xml:space="preserve">решать познавательные и практические задачи, связанные с осуществлением экономических действий, на основе рационального выбора в условиях ограниченных ресурсов; с использованием различных способов повышения эффективности производства; отражающие типичные ситуации и социальные взаимодействия в сфере экономической деятельности; отражающие процессы;</w:t>
      </w:r>
    </w:p>
    <w:p>
      <w:pPr>
        <w:pStyle w:val="0"/>
        <w:spacing w:before="200" w:line-rule="auto"/>
        <w:ind w:firstLine="540"/>
        <w:jc w:val="both"/>
      </w:pPr>
      <w:r>
        <w:rPr>
          <w:sz w:val="20"/>
        </w:rPr>
        <w:t xml:space="preserve">овладевать смысловым чтением, преобразовывать текстовую экономическую информацию в модели (таблица, схема, график и другое), в том числе о свободных и экономических благах, о видах и формах предпринимательской деятельности, экономических и социальных последствиях безработицы;</w:t>
      </w:r>
    </w:p>
    <w:p>
      <w:pPr>
        <w:pStyle w:val="0"/>
        <w:spacing w:before="200" w:line-rule="auto"/>
        <w:ind w:firstLine="540"/>
        <w:jc w:val="both"/>
      </w:pPr>
      <w:r>
        <w:rPr>
          <w:sz w:val="20"/>
        </w:rPr>
        <w:t xml:space="preserve">извлекать информацию из адаптированных источников, публикаций СМИ и сети Интернет о тенденциях развития экономики в нашей стране, о борьбе с различными формами финансового мошенничества;</w:t>
      </w:r>
    </w:p>
    <w:p>
      <w:pPr>
        <w:pStyle w:val="0"/>
        <w:spacing w:before="200" w:line-rule="auto"/>
        <w:ind w:firstLine="540"/>
        <w:jc w:val="both"/>
      </w:pPr>
      <w:r>
        <w:rPr>
          <w:sz w:val="20"/>
        </w:rPr>
        <w:t xml:space="preserve">анализировать, обобщать, систематизировать, конкретизировать и критически оценивать социальную информацию, включая экономико-статистическую, из адаптированных источников (в том числе учебных материалов) и публикаций СМИ, соотносить ее с личным социальным опытом; используя обществоведческие знания, формулировать выводы, подкрепляя их аргументами;</w:t>
      </w:r>
    </w:p>
    <w:p>
      <w:pPr>
        <w:pStyle w:val="0"/>
        <w:spacing w:before="200" w:line-rule="auto"/>
        <w:ind w:firstLine="540"/>
        <w:jc w:val="both"/>
      </w:pPr>
      <w:r>
        <w:rPr>
          <w:sz w:val="20"/>
        </w:rPr>
        <w:t xml:space="preserve">оценивать собственные поступки и поступки других людей с точки зрения их экономической рациональности (сложившиеся модели поведения производителей и потребителей; граждан, защищающих свои экономические интересы; практики осуществления экономических действий на основе рационального выбора в условиях ограниченных ресурсов; использования различных способов повышения эффективности производства, распределения семейных ресурсов, для оценки рисков осуществления финансовых мошенничеств, применения недобросовестных практик);</w:t>
      </w:r>
    </w:p>
    <w:p>
      <w:pPr>
        <w:pStyle w:val="0"/>
        <w:spacing w:before="200" w:line-rule="auto"/>
        <w:ind w:firstLine="540"/>
        <w:jc w:val="both"/>
      </w:pPr>
      <w:r>
        <w:rPr>
          <w:sz w:val="20"/>
        </w:rPr>
        <w:t xml:space="preserve">приобретать опыт использования знаний, включая основы финансовой грамотности, в практической деятельности и повседневной жизни для анализа потребления домашнего хозяйства, структуры семейного бюджета; составления личного финансового плана; для выбора профессии и оценки собственных перспектив в профессиональной сфере; выбора форм сбережений; для реализации и защиты прав потребителя (в том числе финансовых услуг), осознанного выполнения гражданских обязанностей, выбора профессии и оценки собственных перспектив в профессиональной сфере;</w:t>
      </w:r>
    </w:p>
    <w:p>
      <w:pPr>
        <w:pStyle w:val="0"/>
        <w:spacing w:before="200" w:line-rule="auto"/>
        <w:ind w:firstLine="540"/>
        <w:jc w:val="both"/>
      </w:pPr>
      <w:r>
        <w:rPr>
          <w:sz w:val="20"/>
        </w:rPr>
        <w:t xml:space="preserve">приобретать опыт составления простейших документов (личный финансовый план, заявление, резюме);</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гуманистических ценностей, взаимопонимания между людьми разных культур.</w:t>
      </w:r>
    </w:p>
    <w:p>
      <w:pPr>
        <w:pStyle w:val="0"/>
        <w:spacing w:before="200" w:line-rule="auto"/>
        <w:ind w:firstLine="540"/>
        <w:jc w:val="both"/>
      </w:pPr>
      <w:r>
        <w:rPr>
          <w:sz w:val="20"/>
        </w:rPr>
        <w:t xml:space="preserve">93.8.8. К концу обучения в 9 классе обучающийся получит следующие предметные результаты по отдельным темам программы по обществознанию:</w:t>
      </w:r>
    </w:p>
    <w:p>
      <w:pPr>
        <w:pStyle w:val="0"/>
        <w:spacing w:before="200" w:line-rule="auto"/>
        <w:ind w:firstLine="540"/>
        <w:jc w:val="both"/>
      </w:pPr>
      <w:r>
        <w:rPr>
          <w:sz w:val="20"/>
        </w:rPr>
        <w:t xml:space="preserve">93.8.8.1. Человек в мире культуры:</w:t>
      </w:r>
    </w:p>
    <w:p>
      <w:pPr>
        <w:pStyle w:val="0"/>
        <w:spacing w:before="200" w:line-rule="auto"/>
        <w:ind w:firstLine="540"/>
        <w:jc w:val="both"/>
      </w:pPr>
      <w:r>
        <w:rPr>
          <w:sz w:val="20"/>
        </w:rPr>
        <w:t xml:space="preserve">осваивать и применять знания о процессах и явлениях в духовной жизни общества, о науке и образовании, системе образования в Российской Федерации, о религии, мировых религиях, об искусстве и его видах; об информации как важном ресурсе современного общества;</w:t>
      </w:r>
    </w:p>
    <w:p>
      <w:pPr>
        <w:pStyle w:val="0"/>
        <w:spacing w:before="200" w:line-rule="auto"/>
        <w:ind w:firstLine="540"/>
        <w:jc w:val="both"/>
      </w:pPr>
      <w:r>
        <w:rPr>
          <w:sz w:val="20"/>
        </w:rPr>
        <w:t xml:space="preserve">характеризовать духовно-нравственные ценности (в том числе нормы морали и нравственности, гуманизм, милосердие, справедливость) нашего общества, искусство как сферу деятельности, информационную культуру и информационную безопасность;</w:t>
      </w:r>
    </w:p>
    <w:p>
      <w:pPr>
        <w:pStyle w:val="0"/>
        <w:spacing w:before="200" w:line-rule="auto"/>
        <w:ind w:firstLine="540"/>
        <w:jc w:val="both"/>
      </w:pPr>
      <w:r>
        <w:rPr>
          <w:sz w:val="20"/>
        </w:rPr>
        <w:t xml:space="preserve">приводить примеры политики российского государства в сфере культуры и образования; влияния образования на социализацию личности; правил информационной безопасности;</w:t>
      </w:r>
    </w:p>
    <w:p>
      <w:pPr>
        <w:pStyle w:val="0"/>
        <w:spacing w:before="200" w:line-rule="auto"/>
        <w:ind w:firstLine="540"/>
        <w:jc w:val="both"/>
      </w:pPr>
      <w:r>
        <w:rPr>
          <w:sz w:val="20"/>
        </w:rPr>
        <w:t xml:space="preserve">классифицировать по разным признакам формы и виды культуры;</w:t>
      </w:r>
    </w:p>
    <w:p>
      <w:pPr>
        <w:pStyle w:val="0"/>
        <w:spacing w:before="200" w:line-rule="auto"/>
        <w:ind w:firstLine="540"/>
        <w:jc w:val="both"/>
      </w:pPr>
      <w:r>
        <w:rPr>
          <w:sz w:val="20"/>
        </w:rPr>
        <w:t xml:space="preserve">сравнивать формы культуры, естественные и социально-гуманитарные науки, виды искусств;</w:t>
      </w:r>
    </w:p>
    <w:p>
      <w:pPr>
        <w:pStyle w:val="0"/>
        <w:spacing w:before="200" w:line-rule="auto"/>
        <w:ind w:firstLine="540"/>
        <w:jc w:val="both"/>
      </w:pPr>
      <w:r>
        <w:rPr>
          <w:sz w:val="20"/>
        </w:rPr>
        <w:t xml:space="preserve">устанавливать и объяснять взаимосвязь развития духовной культуры и формирования личности, взаимовлияние науки и образования;</w:t>
      </w:r>
    </w:p>
    <w:p>
      <w:pPr>
        <w:pStyle w:val="0"/>
        <w:spacing w:before="200" w:line-rule="auto"/>
        <w:ind w:firstLine="540"/>
        <w:jc w:val="both"/>
      </w:pPr>
      <w:r>
        <w:rPr>
          <w:sz w:val="20"/>
        </w:rPr>
        <w:t xml:space="preserve">использовать полученные знания для объяснения роли непрерывного образования;</w:t>
      </w:r>
    </w:p>
    <w:p>
      <w:pPr>
        <w:pStyle w:val="0"/>
        <w:spacing w:before="200" w:line-rule="auto"/>
        <w:ind w:firstLine="540"/>
        <w:jc w:val="both"/>
      </w:pPr>
      <w:r>
        <w:rPr>
          <w:sz w:val="20"/>
        </w:rPr>
        <w:t xml:space="preserve">определять и аргументировать с точки зрения социальных ценностей и с опорой на обществоведческие знания, факты общественной жизни свое отношение к информационной культуре и информационной безопасности, правилам безопасного поведения в сети Интернет;</w:t>
      </w:r>
    </w:p>
    <w:p>
      <w:pPr>
        <w:pStyle w:val="0"/>
        <w:spacing w:before="200" w:line-rule="auto"/>
        <w:ind w:firstLine="540"/>
        <w:jc w:val="both"/>
      </w:pPr>
      <w:r>
        <w:rPr>
          <w:sz w:val="20"/>
        </w:rPr>
        <w:t xml:space="preserve">решать познавательные и практические задачи, касающиеся форм и многообразия духовной культуры;</w:t>
      </w:r>
    </w:p>
    <w:p>
      <w:pPr>
        <w:pStyle w:val="0"/>
        <w:spacing w:before="200" w:line-rule="auto"/>
        <w:ind w:firstLine="540"/>
        <w:jc w:val="both"/>
      </w:pPr>
      <w:r>
        <w:rPr>
          <w:sz w:val="20"/>
        </w:rPr>
        <w:t xml:space="preserve">овладевать смысловым чтением текстов по проблемам развития современной культуры, составлять план, преобразовывать текстовую информацию в модели (таблицу, диаграмму, схему) и преобразовывать предложенные модели в текст;</w:t>
      </w:r>
    </w:p>
    <w:p>
      <w:pPr>
        <w:pStyle w:val="0"/>
        <w:spacing w:before="200" w:line-rule="auto"/>
        <w:ind w:firstLine="540"/>
        <w:jc w:val="both"/>
      </w:pPr>
      <w:r>
        <w:rPr>
          <w:sz w:val="20"/>
        </w:rPr>
        <w:t xml:space="preserve">осуществлять поиск информации об ответственности современных ученых, о религиозных объединениях в Российской Федерации, о роли искусства в жизни человека и общества, о видах мошенничества в сети Интернет в разных источниках информации;</w:t>
      </w:r>
    </w:p>
    <w:p>
      <w:pPr>
        <w:pStyle w:val="0"/>
        <w:spacing w:before="200" w:line-rule="auto"/>
        <w:ind w:firstLine="540"/>
        <w:jc w:val="both"/>
      </w:pPr>
      <w:r>
        <w:rPr>
          <w:sz w:val="20"/>
        </w:rPr>
        <w:t xml:space="preserve">анализировать, систематизировать, критически оценивать и обобщать социальную информацию, представленную в разных формах (описательную, графическую, аудиовизуальную), при изучении культуры, науки и образования;</w:t>
      </w:r>
    </w:p>
    <w:p>
      <w:pPr>
        <w:pStyle w:val="0"/>
        <w:spacing w:before="200" w:line-rule="auto"/>
        <w:ind w:firstLine="540"/>
        <w:jc w:val="both"/>
      </w:pPr>
      <w:r>
        <w:rPr>
          <w:sz w:val="20"/>
        </w:rPr>
        <w:t xml:space="preserve">оценивать собственные поступки, поведение людей в духовной сфере жизни общества;</w:t>
      </w:r>
    </w:p>
    <w:p>
      <w:pPr>
        <w:pStyle w:val="0"/>
        <w:spacing w:before="200" w:line-rule="auto"/>
        <w:ind w:firstLine="540"/>
        <w:jc w:val="both"/>
      </w:pPr>
      <w:r>
        <w:rPr>
          <w:sz w:val="20"/>
        </w:rPr>
        <w:t xml:space="preserve">использовать полученные знания для публичного представления результатов своей деятельности в сфере духовной культуры в соответствии с особенностями аудитории и регламентом;</w:t>
      </w:r>
    </w:p>
    <w:p>
      <w:pPr>
        <w:pStyle w:val="0"/>
        <w:spacing w:before="200" w:line-rule="auto"/>
        <w:ind w:firstLine="540"/>
        <w:jc w:val="both"/>
      </w:pPr>
      <w:r>
        <w:rPr>
          <w:sz w:val="20"/>
        </w:rPr>
        <w:t xml:space="preserve">приобретать опыт осуществления совместной деятельности при изучении особенностей разных культур, национальных и религиозных ценностей.</w:t>
      </w:r>
    </w:p>
    <w:p>
      <w:pPr>
        <w:pStyle w:val="0"/>
        <w:spacing w:before="200" w:line-rule="auto"/>
        <w:ind w:firstLine="540"/>
        <w:jc w:val="both"/>
      </w:pPr>
      <w:r>
        <w:rPr>
          <w:sz w:val="20"/>
        </w:rPr>
        <w:t xml:space="preserve">93.8.8.2. Человек в политическом измерении:</w:t>
      </w:r>
    </w:p>
    <w:p>
      <w:pPr>
        <w:pStyle w:val="0"/>
        <w:spacing w:before="200" w:line-rule="auto"/>
        <w:ind w:firstLine="540"/>
        <w:jc w:val="both"/>
      </w:pPr>
      <w:r>
        <w:rPr>
          <w:sz w:val="20"/>
        </w:rPr>
        <w:t xml:space="preserve">осваивать и применять знания о государстве, его признаках и форме, внутренней и внешней политике, о демократии и демократических ценностях, о конституционном статусе гражданина Российской Федерации, о формах участия граждан в политике, выборах и референдуме, о политических партиях;</w:t>
      </w:r>
    </w:p>
    <w:p>
      <w:pPr>
        <w:pStyle w:val="0"/>
        <w:spacing w:before="200" w:line-rule="auto"/>
        <w:ind w:firstLine="540"/>
        <w:jc w:val="both"/>
      </w:pPr>
      <w:r>
        <w:rPr>
          <w:sz w:val="20"/>
        </w:rPr>
        <w:t xml:space="preserve">характеризовать государство как социальный институт; принципы и признаки демократии, демократические ценности; роль государства в обществе на основе его функций; правовое государство;</w:t>
      </w:r>
    </w:p>
    <w:p>
      <w:pPr>
        <w:pStyle w:val="0"/>
        <w:spacing w:before="200" w:line-rule="auto"/>
        <w:ind w:firstLine="540"/>
        <w:jc w:val="both"/>
      </w:pPr>
      <w:r>
        <w:rPr>
          <w:sz w:val="20"/>
        </w:rPr>
        <w:t xml:space="preserve">приводить примеры государств с различными формами правления, государственно-территориального устройства и политическим режимом; реализации функций государства на примере внутренней и внешней политики России; политических партий и иных общественных объединений граждан; законного участия граждан в политике; связи политических потрясений и социально-экономического кризиса в государстве;</w:t>
      </w:r>
    </w:p>
    <w:p>
      <w:pPr>
        <w:pStyle w:val="0"/>
        <w:spacing w:before="200" w:line-rule="auto"/>
        <w:ind w:firstLine="540"/>
        <w:jc w:val="both"/>
      </w:pPr>
      <w:r>
        <w:rPr>
          <w:sz w:val="20"/>
        </w:rPr>
        <w:t xml:space="preserve">классифицировать современные государства по разным признакам; элементы формы государства; типы политических партий; типы общественно-политических организаций;</w:t>
      </w:r>
    </w:p>
    <w:p>
      <w:pPr>
        <w:pStyle w:val="0"/>
        <w:spacing w:before="200" w:line-rule="auto"/>
        <w:ind w:firstLine="540"/>
        <w:jc w:val="both"/>
      </w:pPr>
      <w:r>
        <w:rPr>
          <w:sz w:val="20"/>
        </w:rPr>
        <w:t xml:space="preserve">сравнивать (в том числе устанавливать основания для сравнения) политическую власть с другими видами власти в обществе; демократические и недемократические политические режимы, унитарное и федеративное территориально-государственное устройство, монархию и республику, политическую партию и общественно-политическое движение, выборы и референдум;</w:t>
      </w:r>
    </w:p>
    <w:p>
      <w:pPr>
        <w:pStyle w:val="0"/>
        <w:spacing w:before="200" w:line-rule="auto"/>
        <w:ind w:firstLine="540"/>
        <w:jc w:val="both"/>
      </w:pPr>
      <w:r>
        <w:rPr>
          <w:sz w:val="20"/>
        </w:rPr>
        <w:t xml:space="preserve">устанавливать и объяснять взаимосвязи в отношениях между человеком, обществом и государством; между правами человека и гражданина и обязанностями граждан, связи политических потрясений и социально-экономических кризисов в государстве;</w:t>
      </w:r>
    </w:p>
    <w:p>
      <w:pPr>
        <w:pStyle w:val="0"/>
        <w:spacing w:before="200" w:line-rule="auto"/>
        <w:ind w:firstLine="540"/>
        <w:jc w:val="both"/>
      </w:pPr>
      <w:r>
        <w:rPr>
          <w:sz w:val="20"/>
        </w:rPr>
        <w:t xml:space="preserve">использовать полученные знания для объяснения сущности политики, политической власти, значения политической деятельности в обществе; для объяснения взаимосвязи правового государства и гражданского общества; для осмысления личного социального опыта при исполнении социальной роли гражданина; о роли информации и информационных технологий в современном мире для аргументированного объяснения роли СМИ в современном обществе и государстве;</w:t>
      </w:r>
    </w:p>
    <w:p>
      <w:pPr>
        <w:pStyle w:val="0"/>
        <w:spacing w:before="200" w:line-rule="auto"/>
        <w:ind w:firstLine="540"/>
        <w:jc w:val="both"/>
      </w:pPr>
      <w:r>
        <w:rPr>
          <w:sz w:val="20"/>
        </w:rPr>
        <w:t xml:space="preserve">определять и аргументировать неприемлемость всех форм антиобщественного поведения в политике с точки зрения социальных ценностей и правовых норм;</w:t>
      </w:r>
    </w:p>
    <w:p>
      <w:pPr>
        <w:pStyle w:val="0"/>
        <w:spacing w:before="200" w:line-rule="auto"/>
        <w:ind w:firstLine="540"/>
        <w:jc w:val="both"/>
      </w:pPr>
      <w:r>
        <w:rPr>
          <w:sz w:val="20"/>
        </w:rPr>
        <w:t xml:space="preserve">решать в рамках изученного материала познавательные и практические задачи, отражающие типичные взаимодействия между субъектами политики; выполнение социальных ролей избирателя, члена политической партии, участника общественно-политического движения;</w:t>
      </w:r>
    </w:p>
    <w:p>
      <w:pPr>
        <w:pStyle w:val="0"/>
        <w:spacing w:before="200" w:line-rule="auto"/>
        <w:ind w:firstLine="540"/>
        <w:jc w:val="both"/>
      </w:pPr>
      <w:r>
        <w:rPr>
          <w:sz w:val="20"/>
        </w:rPr>
        <w:t xml:space="preserve">овладевать смысловым чтением фрагментов </w:t>
      </w:r>
      <w:hyperlink w:history="0" r:id="rId16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других нормативных правовых актов, учебных и иных текстов обществоведческой тематики, связанных с деятельностью субъектов политики, преобразовывать текстовую информацию в таблицу или схему о функциях государства, политических партий, формах участия граждан в политике;</w:t>
      </w:r>
    </w:p>
    <w:p>
      <w:pPr>
        <w:pStyle w:val="0"/>
        <w:spacing w:before="200" w:line-rule="auto"/>
        <w:ind w:firstLine="540"/>
        <w:jc w:val="both"/>
      </w:pPr>
      <w:r>
        <w:rPr>
          <w:sz w:val="20"/>
        </w:rPr>
        <w:t xml:space="preserve">искать и извлекать информацию о сущности политики, государстве и его роли в обществе: по заданию педагогического работника выявлять соответствующие факты из разных адаптированных источников (в том числе учебных материалов) и публикаций СМИ с соблюдением правил информационной безопасности при работев сети Интернет;</w:t>
      </w:r>
    </w:p>
    <w:p>
      <w:pPr>
        <w:pStyle w:val="0"/>
        <w:spacing w:before="200" w:line-rule="auto"/>
        <w:ind w:firstLine="540"/>
        <w:jc w:val="both"/>
      </w:pPr>
      <w:r>
        <w:rPr>
          <w:sz w:val="20"/>
        </w:rPr>
        <w:t xml:space="preserve">анализировать и конкретизировать социальную информацию о формах участия граждан нашей страны в политической жизни, о выборах и референдуме;</w:t>
      </w:r>
    </w:p>
    <w:p>
      <w:pPr>
        <w:pStyle w:val="0"/>
        <w:spacing w:before="200" w:line-rule="auto"/>
        <w:ind w:firstLine="540"/>
        <w:jc w:val="both"/>
      </w:pPr>
      <w:r>
        <w:rPr>
          <w:sz w:val="20"/>
        </w:rPr>
        <w:t xml:space="preserve">оценивать политическую деятельность различных субъектов политики с точки зрения учета в ней интересов развития общества, ее соответствия гуманистическим и демократическим ценностям: выражать свою точку зрения, отвечать на вопросы, участвовать в дискуссии;</w:t>
      </w:r>
    </w:p>
    <w:p>
      <w:pPr>
        <w:pStyle w:val="0"/>
        <w:spacing w:before="200" w:line-rule="auto"/>
        <w:ind w:firstLine="540"/>
        <w:jc w:val="both"/>
      </w:pPr>
      <w:r>
        <w:rPr>
          <w:sz w:val="20"/>
        </w:rPr>
        <w:t xml:space="preserve">использовать полученные знания в практической учебной деятельности (включая выполнение проектов индивидуально и в группе), в повседневной жизни для реализации прав гражданина в политической сфере; а также в публичном представлении результатов своей деятельности в соответствии с темой и ситуацией общения, особенностями аудитории и регламентом;</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 выполнять учебные задания в парах и группах, исследовательские проекты.</w:t>
      </w:r>
    </w:p>
    <w:p>
      <w:pPr>
        <w:pStyle w:val="0"/>
        <w:spacing w:before="200" w:line-rule="auto"/>
        <w:ind w:firstLine="540"/>
        <w:jc w:val="both"/>
      </w:pPr>
      <w:r>
        <w:rPr>
          <w:sz w:val="20"/>
        </w:rPr>
        <w:t xml:space="preserve">93.8.8.3. Гражданин и государство:</w:t>
      </w:r>
    </w:p>
    <w:p>
      <w:pPr>
        <w:pStyle w:val="0"/>
        <w:spacing w:before="200" w:line-rule="auto"/>
        <w:ind w:firstLine="540"/>
        <w:jc w:val="both"/>
      </w:pPr>
      <w:r>
        <w:rPr>
          <w:sz w:val="20"/>
        </w:rPr>
        <w:t xml:space="preserve">осваивать и применять знания об основах конституционного строя и организации государственной власти в Российской Федерации, государственно-территориальном устройстве Российской Федерации, деятельности высших органов власти и управления в Российской Федерации; об основных направлениях внутренней политики Российской Федерации;</w:t>
      </w:r>
    </w:p>
    <w:p>
      <w:pPr>
        <w:pStyle w:val="0"/>
        <w:spacing w:before="200" w:line-rule="auto"/>
        <w:ind w:firstLine="540"/>
        <w:jc w:val="both"/>
      </w:pPr>
      <w:r>
        <w:rPr>
          <w:sz w:val="20"/>
        </w:rPr>
        <w:t xml:space="preserve">характеризовать Россию как демократическое федеративное правовое государство с республиканской формой правления, как социальное государство, как светское государство; статус и полномочия Президента Российской Федерации, особенности формирования и функции Государственной Думы и Совета Федерации, Правительства Российской Федерации;</w:t>
      </w:r>
    </w:p>
    <w:p>
      <w:pPr>
        <w:pStyle w:val="0"/>
        <w:spacing w:before="200" w:line-rule="auto"/>
        <w:ind w:firstLine="540"/>
        <w:jc w:val="both"/>
      </w:pPr>
      <w:r>
        <w:rPr>
          <w:sz w:val="20"/>
        </w:rPr>
        <w:t xml:space="preserve">приводить примеры и моделировать ситуации в политической сфере жизни общества, связанные с осуществлением правомочий высших органов государственной власти Российской Федерации, субъектов Федерации; деятельности политических партий; политики в сфере культуры и образования, бюджетной и денежно-кредитной политики, политики в сфере противодействии коррупции, обеспечения безопасности личности, общества и государства, в том числе от терроризма и экстремизма;</w:t>
      </w:r>
    </w:p>
    <w:p>
      <w:pPr>
        <w:pStyle w:val="0"/>
        <w:spacing w:before="200" w:line-rule="auto"/>
        <w:ind w:firstLine="540"/>
        <w:jc w:val="both"/>
      </w:pPr>
      <w:r>
        <w:rPr>
          <w:sz w:val="20"/>
        </w:rPr>
        <w:t xml:space="preserve">классифицировать по разным признакам (в том числе устанавливать существенный признак классификации) полномочия высших органов государственной власти Российской Федерации;</w:t>
      </w:r>
    </w:p>
    <w:p>
      <w:pPr>
        <w:pStyle w:val="0"/>
        <w:spacing w:before="200" w:line-rule="auto"/>
        <w:ind w:firstLine="540"/>
        <w:jc w:val="both"/>
      </w:pPr>
      <w:r>
        <w:rPr>
          <w:sz w:val="20"/>
        </w:rPr>
        <w:t xml:space="preserve">сравнивать с опорой на </w:t>
      </w:r>
      <w:hyperlink w:history="0" r:id="rId16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Конституцию</w:t>
        </w:r>
      </w:hyperlink>
      <w:r>
        <w:rPr>
          <w:sz w:val="20"/>
        </w:rPr>
        <w:t xml:space="preserve"> Российской Федерации полномочия центральных органов государственной власти и субъектов Российской Федерации;</w:t>
      </w:r>
    </w:p>
    <w:p>
      <w:pPr>
        <w:pStyle w:val="0"/>
        <w:spacing w:before="200" w:line-rule="auto"/>
        <w:ind w:firstLine="540"/>
        <w:jc w:val="both"/>
      </w:pPr>
      <w:r>
        <w:rPr>
          <w:sz w:val="20"/>
        </w:rPr>
        <w:t xml:space="preserve">устанавливать и объяснять взаимосвязи ветвей власти и субъектов политики в Российской Федерации, федерального центра и субъектов Российской Федерации, между правами человека и гражданина и обязанностями граждан;</w:t>
      </w:r>
    </w:p>
    <w:p>
      <w:pPr>
        <w:pStyle w:val="0"/>
        <w:spacing w:before="200" w:line-rule="auto"/>
        <w:ind w:firstLine="540"/>
        <w:jc w:val="both"/>
      </w:pPr>
      <w:r>
        <w:rPr>
          <w:sz w:val="20"/>
        </w:rPr>
        <w:t xml:space="preserve">использовать полученные знания для характеристики роли Российской Федерации в современном мире; для объяснения сущности проведения в отношении нашей страны международной политики "сдерживания"; для объяснения необходимости противодействия коррупции;</w:t>
      </w:r>
    </w:p>
    <w:p>
      <w:pPr>
        <w:pStyle w:val="0"/>
        <w:spacing w:before="200" w:line-rule="auto"/>
        <w:ind w:firstLine="540"/>
        <w:jc w:val="both"/>
      </w:pPr>
      <w:r>
        <w:rPr>
          <w:sz w:val="20"/>
        </w:rPr>
        <w:t xml:space="preserve">с опорой на обществоведческие знания, факты общественной жизни и личный социальный опыт определять и аргументировать с точки зрения ценностей гражданственности и патриотизма свое отношение к внутренней и внешней политике Российской Федерации, к проводимой по отношению к нашей стране политике "сдерживания";</w:t>
      </w:r>
    </w:p>
    <w:p>
      <w:pPr>
        <w:pStyle w:val="0"/>
        <w:spacing w:before="200" w:line-rule="auto"/>
        <w:ind w:firstLine="540"/>
        <w:jc w:val="both"/>
      </w:pPr>
      <w:r>
        <w:rPr>
          <w:sz w:val="20"/>
        </w:rPr>
        <w:t xml:space="preserve">решать познавательные и практические задачи, отражающие процессы, явления и события в политической жизни Российской Федерации, в международных отношениях;</w:t>
      </w:r>
    </w:p>
    <w:p>
      <w:pPr>
        <w:pStyle w:val="0"/>
        <w:spacing w:before="200" w:line-rule="auto"/>
        <w:ind w:firstLine="540"/>
        <w:jc w:val="both"/>
      </w:pPr>
      <w:r>
        <w:rPr>
          <w:sz w:val="20"/>
        </w:rPr>
        <w:t xml:space="preserve">систематизировать и конкретизировать информацию о политической жизни в стране в целом, в субъектах Российской Федерации, о деятельности высших органов государственной власти, об основных направлениях внутренней и внешней политики, об усилиях нашего государства в борьбе с экстремизмом и международным терроризмом;</w:t>
      </w:r>
    </w:p>
    <w:p>
      <w:pPr>
        <w:pStyle w:val="0"/>
        <w:spacing w:before="200" w:line-rule="auto"/>
        <w:ind w:firstLine="540"/>
        <w:jc w:val="both"/>
      </w:pPr>
      <w:r>
        <w:rPr>
          <w:sz w:val="20"/>
        </w:rPr>
        <w:t xml:space="preserve">овладевать смысловым чтением текстов обществоведческой тематики: отбирать информацию об основах конституционного строя Российской Федерации, гражданстве Российской Федерации, конституционном статусе человека и гражданина, о полномочиях высших органов государственной власти, местном самоуправлении и его функциях из фрагментов </w:t>
      </w:r>
      <w:hyperlink w:history="0" r:id="rId16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других нормативных правовых актов и из предложенных педагогическим работником источников и учебных материалов, составлять на их основе план, преобразовывать текстовую информацию в таблицу, схему;</w:t>
      </w:r>
    </w:p>
    <w:p>
      <w:pPr>
        <w:pStyle w:val="0"/>
        <w:spacing w:before="200" w:line-rule="auto"/>
        <w:ind w:firstLine="540"/>
        <w:jc w:val="both"/>
      </w:pPr>
      <w:r>
        <w:rPr>
          <w:sz w:val="20"/>
        </w:rPr>
        <w:t xml:space="preserve">искать и извлекать информацию об основных направлениях внутренней и внешней политики Российской Федерации, высших органов государственной власти, о статусе субъекта Федерации, в котором проживают обучающиеся: выявлять соответствующие факты из публикаций СМИ с соблюдением правил информационной безопасности при работе в сети Интернет;</w:t>
      </w:r>
    </w:p>
    <w:p>
      <w:pPr>
        <w:pStyle w:val="0"/>
        <w:spacing w:before="200" w:line-rule="auto"/>
        <w:ind w:firstLine="540"/>
        <w:jc w:val="both"/>
      </w:pPr>
      <w:r>
        <w:rPr>
          <w:sz w:val="20"/>
        </w:rPr>
        <w:t xml:space="preserve">анализировать, обобщать, систематизировать и конкретизировать информацию о важнейших изменениях в российском законодательстве, о ключевых решениях высших органов государственной власти и управления Российской Федерации, субъектов Российской Федерации, соотносить ее с собственными знаниями о политике, формулировать выводы, подкрепляя их аргументами;</w:t>
      </w:r>
    </w:p>
    <w:p>
      <w:pPr>
        <w:pStyle w:val="0"/>
        <w:spacing w:before="200" w:line-rule="auto"/>
        <w:ind w:firstLine="540"/>
        <w:jc w:val="both"/>
      </w:pPr>
      <w:r>
        <w:rPr>
          <w:sz w:val="20"/>
        </w:rPr>
        <w:t xml:space="preserve">оценивать собственные поступки и поведение других людей в гражданско-правовой сфере с позиций национальных ценностей нашего общества, уважения норм российского права, выражать свою точку зрения, отвечать на вопросы, участвовать в дискуссии;</w:t>
      </w:r>
    </w:p>
    <w:p>
      <w:pPr>
        <w:pStyle w:val="0"/>
        <w:spacing w:before="200" w:line-rule="auto"/>
        <w:ind w:firstLine="540"/>
        <w:jc w:val="both"/>
      </w:pPr>
      <w:r>
        <w:rPr>
          <w:sz w:val="20"/>
        </w:rPr>
        <w:t xml:space="preserve">использовать полученные знания о государстве Российская Федерация в практической учебной деятельности (выполнять проблемные задания, индивидуальные и групповые проекты), в повседневной жизни для осознанного выполнения гражданских обязанностей; публично представлять результаты своей деятельности (в рамках изученного материала, включая проектную деятельность) в соответствии с темой и ситуацией общения, особенностями аудитории и регламентом;</w:t>
      </w:r>
    </w:p>
    <w:p>
      <w:pPr>
        <w:pStyle w:val="0"/>
        <w:spacing w:before="200" w:line-rule="auto"/>
        <w:ind w:firstLine="540"/>
        <w:jc w:val="both"/>
      </w:pPr>
      <w:r>
        <w:rPr>
          <w:sz w:val="20"/>
        </w:rPr>
        <w:t xml:space="preserve">самостоятельно заполнять форму (в том числе электронную) и составлять простейший документ при использовании портала государственных услуг;</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w:t>
      </w:r>
    </w:p>
    <w:p>
      <w:pPr>
        <w:pStyle w:val="0"/>
        <w:spacing w:before="200" w:line-rule="auto"/>
        <w:ind w:firstLine="540"/>
        <w:jc w:val="both"/>
      </w:pPr>
      <w:r>
        <w:rPr>
          <w:sz w:val="20"/>
        </w:rPr>
        <w:t xml:space="preserve">93.8.9. К концу обучения в 10 классе обучающийся получит следующие предметные результаты по отдельным темам программы по обществознанию:</w:t>
      </w:r>
    </w:p>
    <w:p>
      <w:pPr>
        <w:pStyle w:val="0"/>
        <w:spacing w:before="200" w:line-rule="auto"/>
        <w:ind w:firstLine="540"/>
        <w:jc w:val="both"/>
      </w:pPr>
      <w:r>
        <w:rPr>
          <w:sz w:val="20"/>
        </w:rPr>
        <w:t xml:space="preserve">93.8.9.1. Человек в системе социальных отношений:</w:t>
      </w:r>
    </w:p>
    <w:p>
      <w:pPr>
        <w:pStyle w:val="0"/>
        <w:spacing w:before="200" w:line-rule="auto"/>
        <w:ind w:firstLine="540"/>
        <w:jc w:val="both"/>
      </w:pPr>
      <w:r>
        <w:rPr>
          <w:sz w:val="20"/>
        </w:rPr>
        <w:t xml:space="preserve">осваивать и применять знания о социальной структуре общества, социальных общностях и группах; социальных статусах, ролях, социализации личности; важности семьи как базового социального института; об этносе и нациях, этническом многообразии современного человечества, диалоге культур, отклоняющемся поведении и здоровом образе жизни;</w:t>
      </w:r>
    </w:p>
    <w:p>
      <w:pPr>
        <w:pStyle w:val="0"/>
        <w:spacing w:before="200" w:line-rule="auto"/>
        <w:ind w:firstLine="540"/>
        <w:jc w:val="both"/>
      </w:pPr>
      <w:r>
        <w:rPr>
          <w:sz w:val="20"/>
        </w:rPr>
        <w:t xml:space="preserve">характеризовать функции семьи в обществе; основы социальной политики Российского государства;</w:t>
      </w:r>
    </w:p>
    <w:p>
      <w:pPr>
        <w:pStyle w:val="0"/>
        <w:spacing w:before="200" w:line-rule="auto"/>
        <w:ind w:firstLine="540"/>
        <w:jc w:val="both"/>
      </w:pPr>
      <w:r>
        <w:rPr>
          <w:sz w:val="20"/>
        </w:rPr>
        <w:t xml:space="preserve">приводить примеры различных социальных статусов, социальных ролей, социальной политики Российского государства;</w:t>
      </w:r>
    </w:p>
    <w:p>
      <w:pPr>
        <w:pStyle w:val="0"/>
        <w:spacing w:before="200" w:line-rule="auto"/>
        <w:ind w:firstLine="540"/>
        <w:jc w:val="both"/>
      </w:pPr>
      <w:r>
        <w:rPr>
          <w:sz w:val="20"/>
        </w:rPr>
        <w:t xml:space="preserve">классифицировать социальные общности и группы; сравнивать виды социальной мобильности;</w:t>
      </w:r>
    </w:p>
    <w:p>
      <w:pPr>
        <w:pStyle w:val="0"/>
        <w:spacing w:before="200" w:line-rule="auto"/>
        <w:ind w:firstLine="540"/>
        <w:jc w:val="both"/>
      </w:pPr>
      <w:r>
        <w:rPr>
          <w:sz w:val="20"/>
        </w:rPr>
        <w:t xml:space="preserve">устанавливать и объяснять причины существования разных социальных групп; социальных различий и конфликтов;</w:t>
      </w:r>
    </w:p>
    <w:p>
      <w:pPr>
        <w:pStyle w:val="0"/>
        <w:spacing w:before="200" w:line-rule="auto"/>
        <w:ind w:firstLine="540"/>
        <w:jc w:val="both"/>
      </w:pPr>
      <w:r>
        <w:rPr>
          <w:sz w:val="20"/>
        </w:rPr>
        <w:t xml:space="preserve">использовать полученные знания для осмысления личного социального опыта при исполнении типичных для несовершеннолетних социальных ролей; аргументированного объяснения социальной и личной значимости здорового образа жизни, опасности наркомании и алкоголизма для человека и общества;</w:t>
      </w:r>
    </w:p>
    <w:p>
      <w:pPr>
        <w:pStyle w:val="0"/>
        <w:spacing w:before="200" w:line-rule="auto"/>
        <w:ind w:firstLine="540"/>
        <w:jc w:val="both"/>
      </w:pPr>
      <w:r>
        <w:rPr>
          <w:sz w:val="20"/>
        </w:rPr>
        <w:t xml:space="preserve">определять и аргументировать с опорой на обществоведческие знания, факты общественной жизни и личный социальный опыт свое отношение к разным этносам;</w:t>
      </w:r>
    </w:p>
    <w:p>
      <w:pPr>
        <w:pStyle w:val="0"/>
        <w:spacing w:before="200" w:line-rule="auto"/>
        <w:ind w:firstLine="540"/>
        <w:jc w:val="both"/>
      </w:pPr>
      <w:r>
        <w:rPr>
          <w:sz w:val="20"/>
        </w:rPr>
        <w:t xml:space="preserve">решать познавательные и практические задачи, отражающие типичные социальные взаимодействия; направленные на распознавание отклоняющегося поведения и его видов;</w:t>
      </w:r>
    </w:p>
    <w:p>
      <w:pPr>
        <w:pStyle w:val="0"/>
        <w:spacing w:before="200" w:line-rule="auto"/>
        <w:ind w:firstLine="540"/>
        <w:jc w:val="both"/>
      </w:pPr>
      <w:r>
        <w:rPr>
          <w:sz w:val="20"/>
        </w:rPr>
        <w:t xml:space="preserve">осуществлять смысловое чтение текстов и составлять на основе учебных текстов план (в том числе отражающий изученный материал о социализации личности);</w:t>
      </w:r>
    </w:p>
    <w:p>
      <w:pPr>
        <w:pStyle w:val="0"/>
        <w:spacing w:before="200" w:line-rule="auto"/>
        <w:ind w:firstLine="540"/>
        <w:jc w:val="both"/>
      </w:pPr>
      <w:r>
        <w:rPr>
          <w:sz w:val="20"/>
        </w:rPr>
        <w:t xml:space="preserve">извлекать информацию из адаптированных источников, публикаций СМИ и сети Интернет о межнациональных отношениях, об историческом единстве народов России; преобразовывать информацию из текста в модели (таблицу, диаграмму, схему) и из предложенных моделей в текст;</w:t>
      </w:r>
    </w:p>
    <w:p>
      <w:pPr>
        <w:pStyle w:val="0"/>
        <w:spacing w:before="200" w:line-rule="auto"/>
        <w:ind w:firstLine="540"/>
        <w:jc w:val="both"/>
      </w:pPr>
      <w:r>
        <w:rPr>
          <w:sz w:val="20"/>
        </w:rPr>
        <w:t xml:space="preserve">анализировать, обобщать, систематизировать текстовую и статистическую социальную информацию из адаптированных источников, учебных материалов и публикаций СМИ об отклоняющемся поведении, его причинах и негативных последствиях; о выполнении членами семьи своих социальных ролей; о социальных конфликтах; критически оценивать современную социальную информацию;</w:t>
      </w:r>
    </w:p>
    <w:p>
      <w:pPr>
        <w:pStyle w:val="0"/>
        <w:spacing w:before="200" w:line-rule="auto"/>
        <w:ind w:firstLine="540"/>
        <w:jc w:val="both"/>
      </w:pPr>
      <w:r>
        <w:rPr>
          <w:sz w:val="20"/>
        </w:rPr>
        <w:t xml:space="preserve">оценивать собственные поступки и поведение, демонстрирующее отношение к людям других национальностей; осознавать неприемлемость антиобщественного поведения;</w:t>
      </w:r>
    </w:p>
    <w:p>
      <w:pPr>
        <w:pStyle w:val="0"/>
        <w:spacing w:before="200" w:line-rule="auto"/>
        <w:ind w:firstLine="540"/>
        <w:jc w:val="both"/>
      </w:pPr>
      <w:r>
        <w:rPr>
          <w:sz w:val="20"/>
        </w:rPr>
        <w:t xml:space="preserve">использовать полученные знания в практической деятельности для выстраивания собственного поведения с позиции здорового образа жизни;</w:t>
      </w:r>
    </w:p>
    <w:p>
      <w:pPr>
        <w:pStyle w:val="0"/>
        <w:spacing w:before="200" w:line-rule="auto"/>
        <w:ind w:firstLine="540"/>
        <w:jc w:val="both"/>
      </w:pPr>
      <w:r>
        <w:rPr>
          <w:sz w:val="20"/>
        </w:rPr>
        <w:t xml:space="preserve">осуществлять совместную деятельность с людьми другой национальной и религиозной принадлежности на основе веротерпимости и взаимопонимания между людьми разных культур.</w:t>
      </w:r>
    </w:p>
    <w:p>
      <w:pPr>
        <w:pStyle w:val="0"/>
        <w:spacing w:before="200" w:line-rule="auto"/>
        <w:ind w:firstLine="540"/>
        <w:jc w:val="both"/>
      </w:pPr>
      <w:r>
        <w:rPr>
          <w:sz w:val="20"/>
        </w:rPr>
        <w:t xml:space="preserve">93.8.9.2. Человек в современном изменяющемся мире:</w:t>
      </w:r>
    </w:p>
    <w:p>
      <w:pPr>
        <w:pStyle w:val="0"/>
        <w:spacing w:before="200" w:line-rule="auto"/>
        <w:ind w:firstLine="540"/>
        <w:jc w:val="both"/>
      </w:pPr>
      <w:r>
        <w:rPr>
          <w:sz w:val="20"/>
        </w:rPr>
        <w:t xml:space="preserve">осваивать и применять знания об информационном обществе, глобализации, глобальных проблемах;</w:t>
      </w:r>
    </w:p>
    <w:p>
      <w:pPr>
        <w:pStyle w:val="0"/>
        <w:spacing w:before="200" w:line-rule="auto"/>
        <w:ind w:firstLine="540"/>
        <w:jc w:val="both"/>
      </w:pPr>
      <w:r>
        <w:rPr>
          <w:sz w:val="20"/>
        </w:rPr>
        <w:t xml:space="preserve">характеризовать сущность информационного общества; здоровый образ жизни; глобализацию как важный общемировой интеграционный процесс;</w:t>
      </w:r>
    </w:p>
    <w:p>
      <w:pPr>
        <w:pStyle w:val="0"/>
        <w:spacing w:before="200" w:line-rule="auto"/>
        <w:ind w:firstLine="540"/>
        <w:jc w:val="both"/>
      </w:pPr>
      <w:r>
        <w:rPr>
          <w:sz w:val="20"/>
        </w:rPr>
        <w:t xml:space="preserve">приводить примеры глобальных проблем и возможных путей их решения; участия молодежи в общественной жизни; влияния образования на возможности профессионального выбора и карьерного роста;</w:t>
      </w:r>
    </w:p>
    <w:p>
      <w:pPr>
        <w:pStyle w:val="0"/>
        <w:spacing w:before="200" w:line-rule="auto"/>
        <w:ind w:firstLine="540"/>
        <w:jc w:val="both"/>
      </w:pPr>
      <w:r>
        <w:rPr>
          <w:sz w:val="20"/>
        </w:rPr>
        <w:t xml:space="preserve">сравнивать требования к современным профессиям;</w:t>
      </w:r>
    </w:p>
    <w:p>
      <w:pPr>
        <w:pStyle w:val="0"/>
        <w:spacing w:before="200" w:line-rule="auto"/>
        <w:ind w:firstLine="540"/>
        <w:jc w:val="both"/>
      </w:pPr>
      <w:r>
        <w:rPr>
          <w:sz w:val="20"/>
        </w:rPr>
        <w:t xml:space="preserve">устанавливать и объяснять причины и последствия глобализации;</w:t>
      </w:r>
    </w:p>
    <w:p>
      <w:pPr>
        <w:pStyle w:val="0"/>
        <w:spacing w:before="200" w:line-rule="auto"/>
        <w:ind w:firstLine="540"/>
        <w:jc w:val="both"/>
      </w:pPr>
      <w:r>
        <w:rPr>
          <w:sz w:val="20"/>
        </w:rPr>
        <w:t xml:space="preserve">использовать полученные знания о современном обществе для решения познавательных задач и анализа ситуаций, включающих объяснение (устное и письменное) важности здорового образа жизни, связи здоровья и спорта в жизни человека;</w:t>
      </w:r>
    </w:p>
    <w:p>
      <w:pPr>
        <w:pStyle w:val="0"/>
        <w:spacing w:before="200" w:line-rule="auto"/>
        <w:ind w:firstLine="540"/>
        <w:jc w:val="both"/>
      </w:pPr>
      <w:r>
        <w:rPr>
          <w:sz w:val="20"/>
        </w:rPr>
        <w:t xml:space="preserve">определять и аргументировать с опорой на обществоведческие знания, факты общественной жизни и личный социальный опыт свое отношение к современным формам коммуникации; к здоровому образу жизни;</w:t>
      </w:r>
    </w:p>
    <w:p>
      <w:pPr>
        <w:pStyle w:val="0"/>
        <w:spacing w:before="200" w:line-rule="auto"/>
        <w:ind w:firstLine="540"/>
        <w:jc w:val="both"/>
      </w:pPr>
      <w:r>
        <w:rPr>
          <w:sz w:val="20"/>
        </w:rPr>
        <w:t xml:space="preserve">решать в рамках изученного материала познавательные и практические задачи, связанные с волонтерским движением; отражающие особенности коммуникации в виртуальном пространстве;</w:t>
      </w:r>
    </w:p>
    <w:p>
      <w:pPr>
        <w:pStyle w:val="0"/>
        <w:spacing w:before="200" w:line-rule="auto"/>
        <w:ind w:firstLine="540"/>
        <w:jc w:val="both"/>
      </w:pPr>
      <w:r>
        <w:rPr>
          <w:sz w:val="20"/>
        </w:rPr>
        <w:t xml:space="preserve">осуществлять смысловое чтение текстов (научно-популярных, публицистических и другие) по проблемам современного общества, глобализации; непрерывного образования; выбора профессии;</w:t>
      </w:r>
    </w:p>
    <w:p>
      <w:pPr>
        <w:pStyle w:val="0"/>
        <w:spacing w:before="200" w:line-rule="auto"/>
        <w:ind w:firstLine="540"/>
        <w:jc w:val="both"/>
      </w:pPr>
      <w:r>
        <w:rPr>
          <w:sz w:val="20"/>
        </w:rPr>
        <w:t xml:space="preserve">осуществлять поиск и извлечение социальной информации (текстовой, графической, аудиовизуальной) из различных источников о глобализации и ее последствиях; о роли непрерывного образования в современном обществе.</w:t>
      </w:r>
    </w:p>
    <w:p>
      <w:pPr>
        <w:pStyle w:val="0"/>
        <w:ind w:firstLine="540"/>
        <w:jc w:val="both"/>
      </w:pPr>
      <w:r>
        <w:rPr>
          <w:sz w:val="20"/>
        </w:rPr>
      </w:r>
    </w:p>
    <w:p>
      <w:pPr>
        <w:pStyle w:val="2"/>
        <w:outlineLvl w:val="2"/>
        <w:ind w:firstLine="540"/>
        <w:jc w:val="both"/>
      </w:pPr>
      <w:r>
        <w:rPr>
          <w:sz w:val="20"/>
        </w:rPr>
        <w:t xml:space="preserve">94. Федеральная рабочая программа по учебному предмету "География".</w:t>
      </w:r>
    </w:p>
    <w:p>
      <w:pPr>
        <w:pStyle w:val="0"/>
        <w:spacing w:before="200" w:line-rule="auto"/>
        <w:ind w:firstLine="540"/>
        <w:jc w:val="both"/>
      </w:pPr>
      <w:r>
        <w:rPr>
          <w:sz w:val="20"/>
        </w:rPr>
        <w:t xml:space="preserve">94.1. Программа по географии включает пояснительную записку, содержание обучения, планируемые результаты освоения программы по географии.</w:t>
      </w:r>
    </w:p>
    <w:p>
      <w:pPr>
        <w:pStyle w:val="0"/>
        <w:ind w:firstLine="540"/>
        <w:jc w:val="both"/>
      </w:pPr>
      <w:r>
        <w:rPr>
          <w:sz w:val="20"/>
        </w:rPr>
      </w:r>
    </w:p>
    <w:p>
      <w:pPr>
        <w:pStyle w:val="2"/>
        <w:outlineLvl w:val="3"/>
        <w:ind w:firstLine="540"/>
        <w:jc w:val="both"/>
      </w:pPr>
      <w:r>
        <w:rPr>
          <w:sz w:val="20"/>
        </w:rPr>
        <w:t xml:space="preserve">94.2. Пояснительная записка.</w:t>
      </w:r>
    </w:p>
    <w:p>
      <w:pPr>
        <w:pStyle w:val="0"/>
        <w:spacing w:before="200" w:line-rule="auto"/>
        <w:ind w:firstLine="540"/>
        <w:jc w:val="both"/>
      </w:pPr>
      <w:r>
        <w:rPr>
          <w:sz w:val="20"/>
        </w:rPr>
        <w:t xml:space="preserve">94.2.1. Программа по географии составлена на основе требований к результатам освоения ООП ООО, представленных в ФГОС ООО, а также на основе характеристики планируемых результатов духовно-нравственного развития, воспитания и социализации обучающихся, представленной в федеральной программе воспитания и подлежит непосредственному применению при реализации обязательной части образовательной программы основного общего образования.</w:t>
      </w:r>
    </w:p>
    <w:p>
      <w:pPr>
        <w:pStyle w:val="0"/>
        <w:spacing w:before="200" w:line-rule="auto"/>
        <w:ind w:firstLine="540"/>
        <w:jc w:val="both"/>
      </w:pPr>
      <w:r>
        <w:rPr>
          <w:sz w:val="20"/>
        </w:rPr>
        <w:t xml:space="preserve">94.2.2. Программа по географии отражает основные требования ФГОС ООО к личностным, метапредметным и предметным результатам освоения образовательных программ.</w:t>
      </w:r>
    </w:p>
    <w:p>
      <w:pPr>
        <w:pStyle w:val="0"/>
        <w:spacing w:before="200" w:line-rule="auto"/>
        <w:ind w:firstLine="540"/>
        <w:jc w:val="both"/>
      </w:pPr>
      <w:r>
        <w:rPr>
          <w:sz w:val="20"/>
        </w:rPr>
        <w:t xml:space="preserve">94.2.3. Программа по географии дает представление о целях обучения, воспитания и развития обучающихся средствами учебного предмета, устанавливает обязательное предметное содержание, предусматривает распределение его по классам и структурирование его по разделам и темам курса, дает распределение учебных часов по тематическим разделам курса и последовательность их изучения с учетом межпредметных и внутрипредметных связей, логики учебного процесса, возрастных особенностей обучающихся; определяет возможности предмета для реализации требований к результатам освоения программы основного общего образования, требований к результатам обучения географии, а также основных видов деятельности обучающихся.</w:t>
      </w:r>
    </w:p>
    <w:p>
      <w:pPr>
        <w:pStyle w:val="0"/>
        <w:spacing w:before="200" w:line-rule="auto"/>
        <w:ind w:firstLine="540"/>
        <w:jc w:val="both"/>
      </w:pPr>
      <w:r>
        <w:rPr>
          <w:sz w:val="20"/>
        </w:rPr>
        <w:t xml:space="preserve">94.2.4. География - предмет, формирующий у обучающихся систему комплексных социально ориентированных знаний о Земле как планете людей, об основных закономерностях развития природы, о размещении населения и хозяйства, об особенностях и о динамике основных природных, экологических и социально-экономических процессов, о проблемах взаимодействия природы и общества, географических подходах к устойчивому развитию территорий.</w:t>
      </w:r>
    </w:p>
    <w:p>
      <w:pPr>
        <w:pStyle w:val="0"/>
        <w:spacing w:before="200" w:line-rule="auto"/>
        <w:ind w:firstLine="540"/>
        <w:jc w:val="both"/>
      </w:pPr>
      <w:r>
        <w:rPr>
          <w:sz w:val="20"/>
        </w:rPr>
        <w:t xml:space="preserve">94.2.5. Содержание географии на уровне основного общего образования является базой для реализации краеведческого подхода в обучении, изучения географических закономерностей, теорий, законов и гипотез на уровне среднего общего образования, базовым звеном в системе непрерывного географического образования, основой для последующей уровневой дифференциации.</w:t>
      </w:r>
    </w:p>
    <w:p>
      <w:pPr>
        <w:pStyle w:val="0"/>
        <w:spacing w:before="200" w:line-rule="auto"/>
        <w:ind w:firstLine="540"/>
        <w:jc w:val="both"/>
      </w:pPr>
      <w:r>
        <w:rPr>
          <w:sz w:val="20"/>
        </w:rPr>
        <w:t xml:space="preserve">94.2.6. Изучение географии в общем образовании направлено на достижение следующих целей:</w:t>
      </w:r>
    </w:p>
    <w:p>
      <w:pPr>
        <w:pStyle w:val="0"/>
        <w:spacing w:before="200" w:line-rule="auto"/>
        <w:ind w:firstLine="540"/>
        <w:jc w:val="both"/>
      </w:pPr>
      <w:r>
        <w:rPr>
          <w:sz w:val="20"/>
        </w:rPr>
        <w:t xml:space="preserve">воспитание чувства патриотизма, любви к своей стране, малой родине, взаимопонимания с другими народами на основе формирования целостного географического образа России, ценностных ориентаций личности;</w:t>
      </w:r>
    </w:p>
    <w:p>
      <w:pPr>
        <w:pStyle w:val="0"/>
        <w:spacing w:before="200" w:line-rule="auto"/>
        <w:ind w:firstLine="540"/>
        <w:jc w:val="both"/>
      </w:pPr>
      <w:r>
        <w:rPr>
          <w:sz w:val="20"/>
        </w:rPr>
        <w:t xml:space="preserve">развитие познавательных интересов, интеллектуальных и творческих способностей в процессе наблюдений за состоянием окружающей среды, решения географических задач, проблем повседневной жизни с использованием географических знаний, самостоятельного приобретения новых знаний;</w:t>
      </w:r>
    </w:p>
    <w:p>
      <w:pPr>
        <w:pStyle w:val="0"/>
        <w:spacing w:before="200" w:line-rule="auto"/>
        <w:ind w:firstLine="540"/>
        <w:jc w:val="both"/>
      </w:pPr>
      <w:r>
        <w:rPr>
          <w:sz w:val="20"/>
        </w:rPr>
        <w:t xml:space="preserve">воспитание экологической культуры, соответствующей современному уровню геоэкологического мышления на основе освоения знаний о взаимосвязях в природных комплексах, об основных географических особенностях природы, населения и хозяйства России и мира, своей местности, о способах сохранения окружающей среды и рационального использования природных ресурсов, формирование способности поиска и применения различных источников географической информации, в том числе ресурсов сети Интернет, для описания, характеристики, объяснения и оценки разнообразных географических явлений и процессов, жизненных ситуаций;</w:t>
      </w:r>
    </w:p>
    <w:p>
      <w:pPr>
        <w:pStyle w:val="0"/>
        <w:spacing w:before="200" w:line-rule="auto"/>
        <w:ind w:firstLine="540"/>
        <w:jc w:val="both"/>
      </w:pPr>
      <w:r>
        <w:rPr>
          <w:sz w:val="20"/>
        </w:rPr>
        <w:t xml:space="preserve">формирование комплекса практико-ориентированных географических знаний и умений, необходимых для развития навыков их использования при решении проблем различной сложности в повседневной жизни на основе краеведческого материала, осмысления сущности происходящих в жизни процессов и явлений в современном поликультурном, полиэтничном и многоконфессиональном мире;</w:t>
      </w:r>
    </w:p>
    <w:p>
      <w:pPr>
        <w:pStyle w:val="0"/>
        <w:spacing w:before="200" w:line-rule="auto"/>
        <w:ind w:firstLine="540"/>
        <w:jc w:val="both"/>
      </w:pPr>
      <w:r>
        <w:rPr>
          <w:sz w:val="20"/>
        </w:rPr>
        <w:t xml:space="preserve">формирование географических знаний и умений, необходимых для продолжения образования по направлениям подготовки (специальностям), требующим наличия серьезной базы географических знаний.</w:t>
      </w:r>
    </w:p>
    <w:p>
      <w:pPr>
        <w:pStyle w:val="0"/>
        <w:spacing w:before="200" w:line-rule="auto"/>
        <w:ind w:firstLine="540"/>
        <w:jc w:val="both"/>
      </w:pPr>
      <w:r>
        <w:rPr>
          <w:sz w:val="20"/>
        </w:rPr>
        <w:t xml:space="preserve">94.2.7. Освоение содержания географии на уровне основного общего образования происходит с опорой на географические знания и умения, сформированные ранее в рамках учебного предмета "Окружающий мир".</w:t>
      </w:r>
    </w:p>
    <w:p>
      <w:pPr>
        <w:pStyle w:val="0"/>
        <w:spacing w:before="200" w:line-rule="auto"/>
        <w:ind w:firstLine="540"/>
        <w:jc w:val="both"/>
      </w:pPr>
      <w:r>
        <w:rPr>
          <w:sz w:val="20"/>
        </w:rPr>
        <w:t xml:space="preserve">94.3. Содержание обучения в 5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Географическое изучение Земли.</w:t>
            </w:r>
          </w:p>
        </w:tc>
        <w:tc>
          <w:tcPr>
            <w:tcW w:w="6576" w:type="dxa"/>
          </w:tcPr>
          <w:p>
            <w:pPr>
              <w:pStyle w:val="0"/>
              <w:jc w:val="both"/>
            </w:pPr>
            <w:r>
              <w:rPr>
                <w:sz w:val="20"/>
              </w:rPr>
              <w:t xml:space="preserve">Введение. География - наука о планете Земля. История географических открытий.</w:t>
            </w:r>
          </w:p>
        </w:tc>
      </w:tr>
      <w:tr>
        <w:tc>
          <w:tcPr>
            <w:tcW w:w="2438" w:type="dxa"/>
          </w:tcPr>
          <w:p>
            <w:pPr>
              <w:pStyle w:val="0"/>
              <w:jc w:val="both"/>
            </w:pPr>
            <w:r>
              <w:rPr>
                <w:sz w:val="20"/>
              </w:rPr>
              <w:t xml:space="preserve">Изображения земной поверхности.</w:t>
            </w:r>
          </w:p>
        </w:tc>
        <w:tc>
          <w:tcPr>
            <w:tcW w:w="6576" w:type="dxa"/>
          </w:tcPr>
          <w:p>
            <w:pPr>
              <w:pStyle w:val="0"/>
              <w:jc w:val="both"/>
            </w:pPr>
            <w:r>
              <w:rPr>
                <w:sz w:val="20"/>
              </w:rPr>
              <w:t xml:space="preserve">Планы местности. Географические карты.</w:t>
            </w:r>
          </w:p>
        </w:tc>
      </w:tr>
      <w:tr>
        <w:tc>
          <w:tcPr>
            <w:tcW w:w="2438" w:type="dxa"/>
          </w:tcPr>
          <w:p>
            <w:pPr>
              <w:pStyle w:val="0"/>
              <w:jc w:val="both"/>
            </w:pPr>
            <w:r>
              <w:rPr>
                <w:sz w:val="20"/>
              </w:rPr>
              <w:t xml:space="preserve">Земля - планета Солнечной системы.</w:t>
            </w:r>
          </w:p>
        </w:tc>
        <w:tc>
          <w:tcPr>
            <w:tcW w:w="6576" w:type="dxa"/>
          </w:tcPr>
          <w:p>
            <w:pPr>
              <w:pStyle w:val="0"/>
              <w:jc w:val="both"/>
            </w:pPr>
            <w:r>
              <w:rPr>
                <w:sz w:val="20"/>
              </w:rPr>
              <w:t xml:space="preserve">Земля - планета Солнечной системы.</w:t>
            </w:r>
          </w:p>
        </w:tc>
      </w:tr>
      <w:tr>
        <w:tc>
          <w:tcPr>
            <w:tcW w:w="2438" w:type="dxa"/>
          </w:tcPr>
          <w:p>
            <w:pPr>
              <w:pStyle w:val="0"/>
              <w:jc w:val="both"/>
            </w:pPr>
            <w:r>
              <w:rPr>
                <w:sz w:val="20"/>
              </w:rPr>
              <w:t xml:space="preserve">Оболочки Земли.</w:t>
            </w:r>
          </w:p>
        </w:tc>
        <w:tc>
          <w:tcPr>
            <w:tcW w:w="6576" w:type="dxa"/>
          </w:tcPr>
          <w:p>
            <w:pPr>
              <w:pStyle w:val="0"/>
              <w:jc w:val="both"/>
            </w:pPr>
            <w:r>
              <w:rPr>
                <w:sz w:val="20"/>
              </w:rPr>
              <w:t xml:space="preserve">Литосфера - каменная оболочка Земли.</w:t>
            </w:r>
          </w:p>
          <w:p>
            <w:pPr>
              <w:pStyle w:val="0"/>
              <w:jc w:val="both"/>
            </w:pPr>
            <w:r>
              <w:rPr>
                <w:sz w:val="20"/>
              </w:rPr>
              <w:t xml:space="preserve">Гидросфера - водная оболочка Земли.</w:t>
            </w:r>
          </w:p>
          <w:p>
            <w:pPr>
              <w:pStyle w:val="0"/>
              <w:jc w:val="both"/>
            </w:pPr>
            <w:r>
              <w:rPr>
                <w:sz w:val="20"/>
              </w:rPr>
              <w:t xml:space="preserve">Атмосфера - воздушная оболочка.</w:t>
            </w:r>
          </w:p>
          <w:p>
            <w:pPr>
              <w:pStyle w:val="0"/>
              <w:jc w:val="both"/>
            </w:pPr>
            <w:r>
              <w:rPr>
                <w:sz w:val="20"/>
              </w:rPr>
              <w:t xml:space="preserve">Биосфера - оболочка жизни.</w:t>
            </w:r>
          </w:p>
        </w:tc>
      </w:tr>
      <w:tr>
        <w:tc>
          <w:tcPr>
            <w:tcW w:w="2438" w:type="dxa"/>
          </w:tcPr>
          <w:p>
            <w:pPr>
              <w:pStyle w:val="0"/>
              <w:jc w:val="both"/>
            </w:pPr>
            <w:r>
              <w:rPr>
                <w:sz w:val="20"/>
              </w:rPr>
              <w:t xml:space="preserve">Заключение.</w:t>
            </w:r>
          </w:p>
        </w:tc>
        <w:tc>
          <w:tcPr>
            <w:tcW w:w="6576" w:type="dxa"/>
          </w:tcPr>
          <w:p>
            <w:pPr>
              <w:pStyle w:val="0"/>
              <w:jc w:val="both"/>
            </w:pPr>
            <w:r>
              <w:rPr>
                <w:sz w:val="20"/>
              </w:rPr>
              <w:t xml:space="preserve">Природно-территориальные комплексы.</w:t>
            </w:r>
          </w:p>
        </w:tc>
      </w:tr>
    </w:tbl>
    <w:p>
      <w:pPr>
        <w:pStyle w:val="0"/>
        <w:jc w:val="both"/>
      </w:pPr>
      <w:r>
        <w:rPr>
          <w:sz w:val="20"/>
        </w:rPr>
      </w:r>
    </w:p>
    <w:p>
      <w:pPr>
        <w:pStyle w:val="0"/>
        <w:ind w:firstLine="540"/>
        <w:jc w:val="both"/>
      </w:pPr>
      <w:r>
        <w:rPr>
          <w:sz w:val="20"/>
        </w:rPr>
        <w:t xml:space="preserve">94.4. Содержание обучения в 6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Главные закономерности природы Земли.</w:t>
            </w:r>
          </w:p>
        </w:tc>
        <w:tc>
          <w:tcPr>
            <w:tcW w:w="6576" w:type="dxa"/>
          </w:tcPr>
          <w:p>
            <w:pPr>
              <w:pStyle w:val="0"/>
              <w:jc w:val="both"/>
            </w:pPr>
            <w:r>
              <w:rPr>
                <w:sz w:val="20"/>
              </w:rPr>
              <w:t xml:space="preserve">Географическая оболочка.</w:t>
            </w:r>
          </w:p>
          <w:p>
            <w:pPr>
              <w:pStyle w:val="0"/>
              <w:jc w:val="both"/>
            </w:pPr>
            <w:r>
              <w:rPr>
                <w:sz w:val="20"/>
              </w:rPr>
              <w:t xml:space="preserve">Литосфера и рельеф Земли.</w:t>
            </w:r>
          </w:p>
          <w:p>
            <w:pPr>
              <w:pStyle w:val="0"/>
              <w:jc w:val="both"/>
            </w:pPr>
            <w:r>
              <w:rPr>
                <w:sz w:val="20"/>
              </w:rPr>
              <w:t xml:space="preserve">Атмосфера и климаты Земли.</w:t>
            </w:r>
          </w:p>
          <w:p>
            <w:pPr>
              <w:pStyle w:val="0"/>
              <w:jc w:val="both"/>
            </w:pPr>
            <w:r>
              <w:rPr>
                <w:sz w:val="20"/>
              </w:rPr>
              <w:t xml:space="preserve">Мировой океан - основная часть гидросферы.</w:t>
            </w:r>
          </w:p>
        </w:tc>
      </w:tr>
      <w:tr>
        <w:tc>
          <w:tcPr>
            <w:tcW w:w="2438" w:type="dxa"/>
          </w:tcPr>
          <w:p>
            <w:pPr>
              <w:pStyle w:val="0"/>
              <w:jc w:val="both"/>
            </w:pPr>
            <w:r>
              <w:rPr>
                <w:sz w:val="20"/>
              </w:rPr>
              <w:t xml:space="preserve">Человечество на Земле.</w:t>
            </w:r>
          </w:p>
        </w:tc>
        <w:tc>
          <w:tcPr>
            <w:tcW w:w="6576" w:type="dxa"/>
          </w:tcPr>
          <w:p>
            <w:pPr>
              <w:pStyle w:val="0"/>
              <w:jc w:val="both"/>
            </w:pPr>
            <w:r>
              <w:rPr>
                <w:sz w:val="20"/>
              </w:rPr>
              <w:t xml:space="preserve">Численность населения. Страны и народы мира.</w:t>
            </w:r>
          </w:p>
        </w:tc>
      </w:tr>
      <w:tr>
        <w:tc>
          <w:tcPr>
            <w:tcW w:w="2438" w:type="dxa"/>
          </w:tcPr>
          <w:p>
            <w:pPr>
              <w:pStyle w:val="0"/>
              <w:jc w:val="both"/>
            </w:pPr>
            <w:r>
              <w:rPr>
                <w:sz w:val="20"/>
              </w:rPr>
              <w:t xml:space="preserve">Материки и страны.</w:t>
            </w:r>
          </w:p>
        </w:tc>
        <w:tc>
          <w:tcPr>
            <w:tcW w:w="6576" w:type="dxa"/>
          </w:tcPr>
          <w:p>
            <w:pPr>
              <w:pStyle w:val="0"/>
              <w:jc w:val="both"/>
            </w:pPr>
            <w:r>
              <w:rPr>
                <w:sz w:val="20"/>
              </w:rPr>
              <w:t xml:space="preserve">Южные материки.</w:t>
            </w:r>
          </w:p>
          <w:p>
            <w:pPr>
              <w:pStyle w:val="0"/>
              <w:jc w:val="both"/>
            </w:pPr>
            <w:r>
              <w:rPr>
                <w:sz w:val="20"/>
              </w:rPr>
              <w:t xml:space="preserve">Северные материки.</w:t>
            </w:r>
          </w:p>
          <w:p>
            <w:pPr>
              <w:pStyle w:val="0"/>
              <w:jc w:val="both"/>
            </w:pPr>
            <w:r>
              <w:rPr>
                <w:sz w:val="20"/>
              </w:rPr>
              <w:t xml:space="preserve">Взаимодействие природы и общества.</w:t>
            </w:r>
          </w:p>
        </w:tc>
      </w:tr>
    </w:tbl>
    <w:p>
      <w:pPr>
        <w:pStyle w:val="0"/>
        <w:jc w:val="both"/>
      </w:pPr>
      <w:r>
        <w:rPr>
          <w:sz w:val="20"/>
        </w:rPr>
      </w:r>
    </w:p>
    <w:p>
      <w:pPr>
        <w:pStyle w:val="0"/>
        <w:ind w:firstLine="540"/>
        <w:jc w:val="both"/>
      </w:pPr>
      <w:r>
        <w:rPr>
          <w:sz w:val="20"/>
        </w:rPr>
        <w:t xml:space="preserve">94.5. Содержание обучения в 7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Географическое пространство России.</w:t>
            </w:r>
          </w:p>
        </w:tc>
        <w:tc>
          <w:tcPr>
            <w:tcW w:w="6576" w:type="dxa"/>
          </w:tcPr>
          <w:p>
            <w:pPr>
              <w:pStyle w:val="0"/>
              <w:jc w:val="both"/>
            </w:pPr>
            <w:r>
              <w:rPr>
                <w:sz w:val="20"/>
              </w:rPr>
              <w:t xml:space="preserve">История формирования и освоения территории России.</w:t>
            </w:r>
          </w:p>
          <w:p>
            <w:pPr>
              <w:pStyle w:val="0"/>
              <w:jc w:val="both"/>
            </w:pPr>
            <w:r>
              <w:rPr>
                <w:sz w:val="20"/>
              </w:rPr>
              <w:t xml:space="preserve">Географическое положение и границы России.</w:t>
            </w:r>
          </w:p>
          <w:p>
            <w:pPr>
              <w:pStyle w:val="0"/>
              <w:jc w:val="both"/>
            </w:pPr>
            <w:r>
              <w:rPr>
                <w:sz w:val="20"/>
              </w:rPr>
              <w:t xml:space="preserve">Время на территории России.</w:t>
            </w:r>
          </w:p>
          <w:p>
            <w:pPr>
              <w:pStyle w:val="0"/>
              <w:jc w:val="both"/>
            </w:pPr>
            <w:r>
              <w:rPr>
                <w:sz w:val="20"/>
              </w:rPr>
              <w:t xml:space="preserve">Административно-территориальное устройство России. Районирование территории.</w:t>
            </w:r>
          </w:p>
        </w:tc>
      </w:tr>
      <w:tr>
        <w:tc>
          <w:tcPr>
            <w:tcW w:w="2438" w:type="dxa"/>
          </w:tcPr>
          <w:p>
            <w:pPr>
              <w:pStyle w:val="0"/>
              <w:jc w:val="both"/>
            </w:pPr>
            <w:r>
              <w:rPr>
                <w:sz w:val="20"/>
              </w:rPr>
              <w:t xml:space="preserve">Природа России.</w:t>
            </w:r>
          </w:p>
        </w:tc>
        <w:tc>
          <w:tcPr>
            <w:tcW w:w="6576" w:type="dxa"/>
          </w:tcPr>
          <w:p>
            <w:pPr>
              <w:pStyle w:val="0"/>
              <w:jc w:val="both"/>
            </w:pPr>
            <w:r>
              <w:rPr>
                <w:sz w:val="20"/>
              </w:rPr>
              <w:t xml:space="preserve">Природные условия и ресурсы России.</w:t>
            </w:r>
          </w:p>
          <w:p>
            <w:pPr>
              <w:pStyle w:val="0"/>
              <w:jc w:val="both"/>
            </w:pPr>
            <w:r>
              <w:rPr>
                <w:sz w:val="20"/>
              </w:rPr>
              <w:t xml:space="preserve">Геологическое строение, рельеф и полезные ископаемые.</w:t>
            </w:r>
          </w:p>
          <w:p>
            <w:pPr>
              <w:pStyle w:val="0"/>
              <w:jc w:val="both"/>
            </w:pPr>
            <w:r>
              <w:rPr>
                <w:sz w:val="20"/>
              </w:rPr>
              <w:t xml:space="preserve">Тема 3. Климат и климатические ресурсы.</w:t>
            </w:r>
          </w:p>
        </w:tc>
      </w:tr>
    </w:tbl>
    <w:p>
      <w:pPr>
        <w:pStyle w:val="0"/>
        <w:jc w:val="both"/>
      </w:pPr>
      <w:r>
        <w:rPr>
          <w:sz w:val="20"/>
        </w:rPr>
      </w:r>
    </w:p>
    <w:p>
      <w:pPr>
        <w:pStyle w:val="0"/>
        <w:ind w:firstLine="540"/>
        <w:jc w:val="both"/>
      </w:pPr>
      <w:r>
        <w:rPr>
          <w:sz w:val="20"/>
        </w:rPr>
        <w:t xml:space="preserve">94.6. Содержание обучения в 8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pPr>
            <w:r>
              <w:rPr>
                <w:sz w:val="20"/>
              </w:rPr>
              <w:t xml:space="preserve">Природа России.</w:t>
            </w:r>
          </w:p>
        </w:tc>
        <w:tc>
          <w:tcPr>
            <w:tcW w:w="6576" w:type="dxa"/>
          </w:tcPr>
          <w:p>
            <w:pPr>
              <w:pStyle w:val="0"/>
            </w:pPr>
            <w:r>
              <w:rPr>
                <w:sz w:val="20"/>
              </w:rPr>
              <w:t xml:space="preserve">Моря России. Внутренние воды и водные ресурсы. Природно-хозяйственные зоны.</w:t>
            </w:r>
          </w:p>
        </w:tc>
      </w:tr>
      <w:tr>
        <w:tc>
          <w:tcPr>
            <w:tcW w:w="2438" w:type="dxa"/>
          </w:tcPr>
          <w:p>
            <w:pPr>
              <w:pStyle w:val="0"/>
            </w:pPr>
            <w:r>
              <w:rPr>
                <w:sz w:val="20"/>
              </w:rPr>
              <w:t xml:space="preserve">Население России.</w:t>
            </w:r>
          </w:p>
        </w:tc>
        <w:tc>
          <w:tcPr>
            <w:tcW w:w="6576" w:type="dxa"/>
          </w:tcPr>
          <w:p>
            <w:pPr>
              <w:pStyle w:val="0"/>
            </w:pPr>
            <w:r>
              <w:rPr>
                <w:sz w:val="20"/>
              </w:rPr>
              <w:t xml:space="preserve">Численность населения России.</w:t>
            </w:r>
          </w:p>
          <w:p>
            <w:pPr>
              <w:pStyle w:val="0"/>
            </w:pPr>
            <w:r>
              <w:rPr>
                <w:sz w:val="20"/>
              </w:rPr>
              <w:t xml:space="preserve">Территориальные особенности размещения населения России.</w:t>
            </w:r>
          </w:p>
          <w:p>
            <w:pPr>
              <w:pStyle w:val="0"/>
            </w:pPr>
            <w:r>
              <w:rPr>
                <w:sz w:val="20"/>
              </w:rPr>
              <w:t xml:space="preserve">Народы и религии России.</w:t>
            </w:r>
          </w:p>
          <w:p>
            <w:pPr>
              <w:pStyle w:val="0"/>
            </w:pPr>
            <w:r>
              <w:rPr>
                <w:sz w:val="20"/>
              </w:rPr>
              <w:t xml:space="preserve">Половой и возрастной состав населения России.</w:t>
            </w:r>
          </w:p>
          <w:p>
            <w:pPr>
              <w:pStyle w:val="0"/>
            </w:pPr>
            <w:r>
              <w:rPr>
                <w:sz w:val="20"/>
              </w:rPr>
              <w:t xml:space="preserve">Тема 5. Человеческий капитал России.</w:t>
            </w:r>
          </w:p>
        </w:tc>
      </w:tr>
    </w:tbl>
    <w:p>
      <w:pPr>
        <w:pStyle w:val="0"/>
        <w:jc w:val="both"/>
      </w:pPr>
      <w:r>
        <w:rPr>
          <w:sz w:val="20"/>
        </w:rPr>
      </w:r>
    </w:p>
    <w:p>
      <w:pPr>
        <w:pStyle w:val="0"/>
        <w:ind w:firstLine="540"/>
        <w:jc w:val="both"/>
      </w:pPr>
      <w:r>
        <w:rPr>
          <w:sz w:val="20"/>
        </w:rPr>
        <w:t xml:space="preserve">94.7. Содержание обучения в 9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2438"/>
        <w:gridCol w:w="6576"/>
      </w:tblGrid>
      <w:tr>
        <w:tc>
          <w:tcPr>
            <w:tcW w:w="2438" w:type="dxa"/>
            <w:tcBorders>
              <w:top w:val="single" w:sz="4"/>
              <w:bottom w:val="single" w:sz="4"/>
            </w:tcBorders>
          </w:tcPr>
          <w:p>
            <w:pPr>
              <w:pStyle w:val="0"/>
              <w:jc w:val="both"/>
            </w:pPr>
            <w:r>
              <w:rPr>
                <w:sz w:val="20"/>
              </w:rPr>
              <w:t xml:space="preserve">Хозяйство России.</w:t>
            </w:r>
          </w:p>
        </w:tc>
        <w:tc>
          <w:tcPr>
            <w:tcW w:w="6576" w:type="dxa"/>
            <w:tcBorders>
              <w:top w:val="single" w:sz="4"/>
              <w:bottom w:val="single" w:sz="4"/>
            </w:tcBorders>
          </w:tcPr>
          <w:p>
            <w:pPr>
              <w:pStyle w:val="0"/>
              <w:jc w:val="both"/>
            </w:pPr>
            <w:r>
              <w:rPr>
                <w:sz w:val="20"/>
              </w:rPr>
              <w:t xml:space="preserve">Общая характеристика хозяйства России.</w:t>
            </w:r>
          </w:p>
          <w:p>
            <w:pPr>
              <w:pStyle w:val="0"/>
              <w:jc w:val="both"/>
            </w:pPr>
            <w:r>
              <w:rPr>
                <w:sz w:val="20"/>
              </w:rPr>
              <w:t xml:space="preserve">Топливно-энергетический комплекс (ТЭК).</w:t>
            </w:r>
          </w:p>
          <w:p>
            <w:pPr>
              <w:pStyle w:val="0"/>
              <w:jc w:val="both"/>
            </w:pPr>
            <w:r>
              <w:rPr>
                <w:sz w:val="20"/>
              </w:rPr>
              <w:t xml:space="preserve">Металлургический комплекс.</w:t>
            </w:r>
          </w:p>
          <w:p>
            <w:pPr>
              <w:pStyle w:val="0"/>
              <w:jc w:val="both"/>
            </w:pPr>
            <w:r>
              <w:rPr>
                <w:sz w:val="20"/>
              </w:rPr>
              <w:t xml:space="preserve">Машиностроительный комплекс.</w:t>
            </w:r>
          </w:p>
          <w:p>
            <w:pPr>
              <w:pStyle w:val="0"/>
              <w:jc w:val="both"/>
            </w:pPr>
            <w:r>
              <w:rPr>
                <w:sz w:val="20"/>
              </w:rPr>
              <w:t xml:space="preserve">Химико-лесной комплекс.</w:t>
            </w:r>
          </w:p>
          <w:p>
            <w:pPr>
              <w:pStyle w:val="0"/>
              <w:jc w:val="both"/>
            </w:pPr>
            <w:r>
              <w:rPr>
                <w:sz w:val="20"/>
              </w:rPr>
              <w:t xml:space="preserve">Агропромышленный комплекс (АПК).</w:t>
            </w:r>
          </w:p>
          <w:p>
            <w:pPr>
              <w:pStyle w:val="0"/>
              <w:jc w:val="both"/>
            </w:pPr>
            <w:r>
              <w:rPr>
                <w:sz w:val="20"/>
              </w:rPr>
              <w:t xml:space="preserve">Инфраструктурный комплекс.</w:t>
            </w:r>
          </w:p>
          <w:p>
            <w:pPr>
              <w:pStyle w:val="0"/>
              <w:jc w:val="both"/>
            </w:pPr>
            <w:r>
              <w:rPr>
                <w:sz w:val="20"/>
              </w:rPr>
              <w:t xml:space="preserve">Обобщение знаний.</w:t>
            </w:r>
          </w:p>
        </w:tc>
      </w:tr>
    </w:tbl>
    <w:p>
      <w:pPr>
        <w:pStyle w:val="0"/>
        <w:jc w:val="both"/>
      </w:pPr>
      <w:r>
        <w:rPr>
          <w:sz w:val="20"/>
        </w:rPr>
      </w:r>
    </w:p>
    <w:p>
      <w:pPr>
        <w:pStyle w:val="0"/>
        <w:ind w:firstLine="540"/>
        <w:jc w:val="both"/>
      </w:pPr>
      <w:r>
        <w:rPr>
          <w:sz w:val="20"/>
        </w:rPr>
        <w:t xml:space="preserve">94.8. Содержание обучения в 10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Регионы России.</w:t>
            </w:r>
          </w:p>
        </w:tc>
        <w:tc>
          <w:tcPr>
            <w:tcW w:w="6576" w:type="dxa"/>
          </w:tcPr>
          <w:p>
            <w:pPr>
              <w:pStyle w:val="0"/>
              <w:jc w:val="both"/>
            </w:pPr>
            <w:r>
              <w:rPr>
                <w:sz w:val="20"/>
              </w:rPr>
              <w:t xml:space="preserve">Западный макрорегион (Европейская часть) России.</w:t>
            </w:r>
          </w:p>
          <w:p>
            <w:pPr>
              <w:pStyle w:val="0"/>
              <w:jc w:val="both"/>
            </w:pPr>
            <w:r>
              <w:rPr>
                <w:sz w:val="20"/>
              </w:rPr>
              <w:t xml:space="preserve">Восточный макрорегион (Азиатская часть) России.</w:t>
            </w:r>
          </w:p>
        </w:tc>
      </w:tr>
      <w:tr>
        <w:tc>
          <w:tcPr>
            <w:tcW w:w="2438" w:type="dxa"/>
          </w:tcPr>
          <w:p>
            <w:pPr>
              <w:pStyle w:val="0"/>
              <w:jc w:val="both"/>
            </w:pPr>
            <w:r>
              <w:rPr>
                <w:sz w:val="20"/>
              </w:rPr>
              <w:t xml:space="preserve">Россия в современном мире.</w:t>
            </w:r>
          </w:p>
        </w:tc>
        <w:tc>
          <w:tcPr>
            <w:tcW w:w="6576" w:type="dxa"/>
          </w:tcPr>
          <w:p>
            <w:pPr>
              <w:pStyle w:val="0"/>
              <w:jc w:val="both"/>
            </w:pPr>
            <w:r>
              <w:rPr>
                <w:sz w:val="20"/>
              </w:rPr>
              <w:t xml:space="preserve">Россия в современном мире.</w:t>
            </w:r>
          </w:p>
        </w:tc>
      </w:tr>
      <w:tr>
        <w:tc>
          <w:tcPr>
            <w:gridSpan w:val="2"/>
            <w:tcW w:w="9014" w:type="dxa"/>
          </w:tcPr>
          <w:p>
            <w:pPr>
              <w:pStyle w:val="0"/>
            </w:pPr>
            <w:r>
              <w:rPr>
                <w:sz w:val="20"/>
              </w:rPr>
              <w:t xml:space="preserve">Обобщение с систематизация изученного материала.</w:t>
            </w:r>
          </w:p>
        </w:tc>
      </w:tr>
    </w:tbl>
    <w:p>
      <w:pPr>
        <w:pStyle w:val="0"/>
        <w:jc w:val="both"/>
      </w:pPr>
      <w:r>
        <w:rPr>
          <w:sz w:val="20"/>
        </w:rPr>
      </w:r>
    </w:p>
    <w:p>
      <w:pPr>
        <w:pStyle w:val="2"/>
        <w:outlineLvl w:val="3"/>
        <w:ind w:firstLine="540"/>
        <w:jc w:val="both"/>
      </w:pPr>
      <w:r>
        <w:rPr>
          <w:sz w:val="20"/>
        </w:rPr>
        <w:t xml:space="preserve">94.9. Планируемые результаты освоения географии.</w:t>
      </w:r>
    </w:p>
    <w:p>
      <w:pPr>
        <w:pStyle w:val="0"/>
        <w:spacing w:before="200" w:line-rule="auto"/>
        <w:ind w:firstLine="540"/>
        <w:jc w:val="both"/>
      </w:pPr>
      <w:r>
        <w:rPr>
          <w:sz w:val="20"/>
        </w:rPr>
        <w:t xml:space="preserve">94.9.1. Личностные результаты освоения географии должны отражать готовность обучающихся руководствоваться системой позитивных ценностных ориентаций и расширения опыта деятельности на ее основе и в процессе реализации основных направлений воспитательной деятельности, в том числе в части:</w:t>
      </w:r>
    </w:p>
    <w:p>
      <w:pPr>
        <w:pStyle w:val="0"/>
        <w:spacing w:before="200" w:line-rule="auto"/>
        <w:ind w:firstLine="540"/>
        <w:jc w:val="both"/>
      </w:pPr>
      <w:r>
        <w:rPr>
          <w:sz w:val="20"/>
        </w:rPr>
        <w:t xml:space="preserve">1) патриотического воспитания: осознание российской гражданской идентичности в поликультурном и многоконфессиональном обществе, проявление интереса к познанию природы, населения, хозяйства России, регионов и своего края, народов России; ценностное отношение к достижениям своей Родины - цивилизационному вкладу России; ценностное отношение к историческому и природному наследию и объектам природного и культурного наследия человечества, традициям разных народов, проживающих в родной стране; уважение к символам России, своего края;</w:t>
      </w:r>
    </w:p>
    <w:p>
      <w:pPr>
        <w:pStyle w:val="0"/>
        <w:spacing w:before="200" w:line-rule="auto"/>
        <w:ind w:firstLine="540"/>
        <w:jc w:val="both"/>
      </w:pPr>
      <w:r>
        <w:rPr>
          <w:sz w:val="20"/>
        </w:rPr>
        <w:t xml:space="preserve">2) гражданского воспитания: осознание российской гражданской идентичности (патриотизма, уважения к Отечеству, к прошлому и настоящему многонационального народа России, чувства ответственности и долга перед Родиной); 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для реализации целей устойчивого развития; представление о социальных нормах и правилах межличностных отношений в поликультурном и многоконфессиональном обществе; готовность к разнообразной совместной деятельности, стремление к взаимопониманию и взаимопомощи, готовность к участию в гуманитарной деятельности;</w:t>
      </w:r>
    </w:p>
    <w:p>
      <w:pPr>
        <w:pStyle w:val="0"/>
        <w:spacing w:before="200" w:line-rule="auto"/>
        <w:ind w:firstLine="540"/>
        <w:jc w:val="both"/>
      </w:pPr>
      <w:r>
        <w:rPr>
          <w:sz w:val="20"/>
        </w:rPr>
        <w:t xml:space="preserve">3) духовно-нравственного воспитания: ориентация на моральные ценности и нормы в ситуациях нравственного выбора; готовность оценивать свое поведение и поступки, а также поведение и поступки других людей с позиции нравственных и правовых норм с учетом осознания последствий для окружающей среды; развивать способности решать моральные проблемы на основе личностного выбора с опорой на нравственные ценности и принятые в российском обществе правила и нормы поведения с учетом осознания последствий для окружающей среды;</w:t>
      </w:r>
    </w:p>
    <w:p>
      <w:pPr>
        <w:pStyle w:val="0"/>
        <w:spacing w:before="200" w:line-rule="auto"/>
        <w:ind w:firstLine="540"/>
        <w:jc w:val="both"/>
      </w:pPr>
      <w:r>
        <w:rPr>
          <w:sz w:val="20"/>
        </w:rPr>
        <w:t xml:space="preserve">4) эстетического воспитания: восприимчивость к разным традициям своего и других народов, понимание роли этнических культурных традиций; ценностного отношения к природе и культуре своей страны, своей малой родины; природе и культуре других регионов и стран мира, объектам Всемирного культурного наследия человечества;</w:t>
      </w:r>
    </w:p>
    <w:p>
      <w:pPr>
        <w:pStyle w:val="0"/>
        <w:spacing w:before="200" w:line-rule="auto"/>
        <w:ind w:firstLine="540"/>
        <w:jc w:val="both"/>
      </w:pPr>
      <w:r>
        <w:rPr>
          <w:sz w:val="20"/>
        </w:rPr>
        <w:t xml:space="preserve">5) ценности научного познания: ориентация в деятельности на современную систему научных представлений географических наук об основных закономерностях развития природы и общества, о взаимосвязях человека с природной и социальной средой; овладение читательской культурой как средством познания мира для применения различных источников географической информации при решении познавательных и практико-ориентированных задач; овладение основными навыками исследовательской деятельности в географических науках, установка на осмысление опыта, наблюдений и стремление совершенствовать пути достижения индивидуального и коллективного благополучия;</w:t>
      </w:r>
    </w:p>
    <w:p>
      <w:pPr>
        <w:pStyle w:val="0"/>
        <w:spacing w:before="200" w:line-rule="auto"/>
        <w:ind w:firstLine="540"/>
        <w:jc w:val="both"/>
      </w:pPr>
      <w:r>
        <w:rPr>
          <w:sz w:val="20"/>
        </w:rPr>
        <w:t xml:space="preserve">6) физического воспитания, формирования культуры здоровья и эмоционального благополучия: осознание ценности жизни; ответственное отношение к своему здоровью и установка на здоровый образ жизни (здоровое питание, соблюдение гигиенических правил, сбалансированный режим занятий и отдыха, регулярная физическая активность); соблюдение правил безопасности в природе; навыков безопасного поведения в интернет-среде; 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 сформированность навыка рефлексии, признание своего права на ошибку и такого же права другого человека; готовность и способность осознанно выполнять и пропагандировать правила здорового, безопасного и экологически целесообразного образа жизни; бережно относиться к природе и окружающей среде;</w:t>
      </w:r>
    </w:p>
    <w:p>
      <w:pPr>
        <w:pStyle w:val="0"/>
        <w:spacing w:before="200" w:line-rule="auto"/>
        <w:ind w:firstLine="540"/>
        <w:jc w:val="both"/>
      </w:pPr>
      <w:r>
        <w:rPr>
          <w:sz w:val="20"/>
        </w:rPr>
        <w:t xml:space="preserve">7) трудового воспитания: установка на активное участие в решении практических задач (в рамках семьи, школы, города, края) технологической и социальной направленности, способность инициировать, планировать и самостоятельно выполнять такого рода деятельность; интерес к практическому изучению профессий и труда различного рода, в том числе на основе применения географических знаний; осознание важности обучения на протяжении всей жизни для успешной профессиональной деятельности и развитие необходимых умений для этого; осознанный выбор и построение индивидуальной траектории образования и жизненных планов с учетом личных и общественных интересов и потребностей;</w:t>
      </w:r>
    </w:p>
    <w:p>
      <w:pPr>
        <w:pStyle w:val="0"/>
        <w:spacing w:before="200" w:line-rule="auto"/>
        <w:ind w:firstLine="540"/>
        <w:jc w:val="both"/>
      </w:pPr>
      <w:r>
        <w:rPr>
          <w:sz w:val="20"/>
        </w:rPr>
        <w:t xml:space="preserve">8) экологического воспитания: ориентация на применение географических знаний для решения задач в области окружающей среды, планирования поступков и оценки их возможных последствий для окружающей среды; осознание глобального характера экологических проблем и путей их решения; активное неприятие действий, приносящих вред окружающей среде; осознание своей роли как гражданина и потребителя в условиях взаимосвязи природной, технологической и социальной сред; готовность к участию в практической деятельности экологической направленности.</w:t>
      </w:r>
    </w:p>
    <w:p>
      <w:pPr>
        <w:pStyle w:val="0"/>
        <w:spacing w:before="200" w:line-rule="auto"/>
        <w:ind w:firstLine="540"/>
        <w:jc w:val="both"/>
      </w:pPr>
      <w:r>
        <w:rPr>
          <w:sz w:val="20"/>
        </w:rPr>
        <w:t xml:space="preserve">94.9.2. В результате изучения географии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0"/>
        <w:spacing w:before="200" w:line-rule="auto"/>
        <w:ind w:firstLine="540"/>
        <w:jc w:val="both"/>
      </w:pPr>
      <w:r>
        <w:rPr>
          <w:sz w:val="20"/>
        </w:rPr>
        <w:t xml:space="preserve">94.9.2.1. У обучающегося будут сформированы следующие базовые логические действия как часть познавательных универсальных учебных действий:</w:t>
      </w:r>
    </w:p>
    <w:p>
      <w:pPr>
        <w:pStyle w:val="0"/>
        <w:spacing w:before="200" w:line-rule="auto"/>
        <w:ind w:firstLine="540"/>
        <w:jc w:val="both"/>
      </w:pPr>
      <w:r>
        <w:rPr>
          <w:sz w:val="20"/>
        </w:rPr>
        <w:t xml:space="preserve">выявлять и характеризовать существенные признаки географических объектов, процессов и явлений;</w:t>
      </w:r>
    </w:p>
    <w:p>
      <w:pPr>
        <w:pStyle w:val="0"/>
        <w:spacing w:before="200" w:line-rule="auto"/>
        <w:ind w:firstLine="540"/>
        <w:jc w:val="both"/>
      </w:pPr>
      <w:r>
        <w:rPr>
          <w:sz w:val="20"/>
        </w:rPr>
        <w:t xml:space="preserve">устанавливать существенный признак классификации географических объектов, процессов и явлений, основания для их сравнения;</w:t>
      </w:r>
    </w:p>
    <w:p>
      <w:pPr>
        <w:pStyle w:val="0"/>
        <w:spacing w:before="200" w:line-rule="auto"/>
        <w:ind w:firstLine="540"/>
        <w:jc w:val="both"/>
      </w:pPr>
      <w:r>
        <w:rPr>
          <w:sz w:val="20"/>
        </w:rPr>
        <w:t xml:space="preserve">выявлять закономерности и противоречия в рассматриваемых фактах и данных наблюдений с учетом предложенной географической задачи;</w:t>
      </w:r>
    </w:p>
    <w:p>
      <w:pPr>
        <w:pStyle w:val="0"/>
        <w:spacing w:before="200" w:line-rule="auto"/>
        <w:ind w:firstLine="540"/>
        <w:jc w:val="both"/>
      </w:pPr>
      <w:r>
        <w:rPr>
          <w:sz w:val="20"/>
        </w:rPr>
        <w:t xml:space="preserve">выявлять дефициты географической информации, данных, необходимых для решения поставленной задачи;</w:t>
      </w:r>
    </w:p>
    <w:p>
      <w:pPr>
        <w:pStyle w:val="0"/>
        <w:spacing w:before="200" w:line-rule="auto"/>
        <w:ind w:firstLine="540"/>
        <w:jc w:val="both"/>
      </w:pPr>
      <w:r>
        <w:rPr>
          <w:sz w:val="20"/>
        </w:rPr>
        <w:t xml:space="preserve">выявлять причинно-следственные связи при изучении географических объектов, процессов и явлений; делать выводы с использованием дедуктивных и индуктивных умозаключений, умозаключений по аналогии, формулировать гипотезы о взаимосвязях географических объектов, процессов и явлений;</w:t>
      </w:r>
    </w:p>
    <w:p>
      <w:pPr>
        <w:pStyle w:val="0"/>
        <w:spacing w:before="200" w:line-rule="auto"/>
        <w:ind w:firstLine="540"/>
        <w:jc w:val="both"/>
      </w:pPr>
      <w:r>
        <w:rPr>
          <w:sz w:val="20"/>
        </w:rPr>
        <w:t xml:space="preserve">самостоятельно выбирать способ решения учебной географической задачи (сравнивать несколько вариантов решения, выбирать наиболее подходящий с учетом самостоятельно выделенных критериев).</w:t>
      </w:r>
    </w:p>
    <w:p>
      <w:pPr>
        <w:pStyle w:val="0"/>
        <w:spacing w:before="200" w:line-rule="auto"/>
        <w:ind w:firstLine="540"/>
        <w:jc w:val="both"/>
      </w:pPr>
      <w:r>
        <w:rPr>
          <w:sz w:val="20"/>
        </w:rPr>
        <w:t xml:space="preserve">94.9.2.2. 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0"/>
        <w:spacing w:before="200" w:line-rule="auto"/>
        <w:ind w:firstLine="540"/>
        <w:jc w:val="both"/>
      </w:pPr>
      <w:r>
        <w:rPr>
          <w:sz w:val="20"/>
        </w:rPr>
        <w:t xml:space="preserve">использовать географические вопросы как исследовательский инструмент познания;</w:t>
      </w:r>
    </w:p>
    <w:p>
      <w:pPr>
        <w:pStyle w:val="0"/>
        <w:spacing w:before="200" w:line-rule="auto"/>
        <w:ind w:firstLine="540"/>
        <w:jc w:val="both"/>
      </w:pPr>
      <w:r>
        <w:rPr>
          <w:sz w:val="20"/>
        </w:rPr>
        <w:t xml:space="preserve">формулировать географические вопросы, фиксирующие разрыв между реальным и желательным состоянием ситуации, объекта, и самостоятельно устанавливать искомое и данное;</w:t>
      </w:r>
    </w:p>
    <w:p>
      <w:pPr>
        <w:pStyle w:val="0"/>
        <w:spacing w:before="200" w:line-rule="auto"/>
        <w:ind w:firstLine="540"/>
        <w:jc w:val="both"/>
      </w:pPr>
      <w:r>
        <w:rPr>
          <w:sz w:val="20"/>
        </w:rPr>
        <w:t xml:space="preserve">формировать гипотезу об истинности собственных суждений и суждений других, аргументировать свою позицию, мнение по географическим аспектам различных вопросов и проблем;</w:t>
      </w:r>
    </w:p>
    <w:p>
      <w:pPr>
        <w:pStyle w:val="0"/>
        <w:spacing w:before="200" w:line-rule="auto"/>
        <w:ind w:firstLine="540"/>
        <w:jc w:val="both"/>
      </w:pPr>
      <w:r>
        <w:rPr>
          <w:sz w:val="20"/>
        </w:rPr>
        <w:t xml:space="preserve">проводить по плану несложное географическое исследование, в том числе на краеведческом материале, по установлению особенностей изучаемых географических объектов, причинно-следственных связей и зависимостей между географическими объектами, процессами и явлениями;</w:t>
      </w:r>
    </w:p>
    <w:p>
      <w:pPr>
        <w:pStyle w:val="0"/>
        <w:spacing w:before="200" w:line-rule="auto"/>
        <w:ind w:firstLine="540"/>
        <w:jc w:val="both"/>
      </w:pPr>
      <w:r>
        <w:rPr>
          <w:sz w:val="20"/>
        </w:rPr>
        <w:t xml:space="preserve">оценивать достоверность информации, полученной в ходе географического исследования;</w:t>
      </w:r>
    </w:p>
    <w:p>
      <w:pPr>
        <w:pStyle w:val="0"/>
        <w:spacing w:before="200" w:line-rule="auto"/>
        <w:ind w:firstLine="540"/>
        <w:jc w:val="both"/>
      </w:pPr>
      <w:r>
        <w:rPr>
          <w:sz w:val="20"/>
        </w:rPr>
        <w:t xml:space="preserve">самостоятельно формулировать обобщения и выводы по результатам проведенного наблюдения или исследования, оценивать достоверность полученных результатов и выводов;</w:t>
      </w:r>
    </w:p>
    <w:p>
      <w:pPr>
        <w:pStyle w:val="0"/>
        <w:spacing w:before="200" w:line-rule="auto"/>
        <w:ind w:firstLine="540"/>
        <w:jc w:val="both"/>
      </w:pPr>
      <w:r>
        <w:rPr>
          <w:sz w:val="20"/>
        </w:rPr>
        <w:t xml:space="preserve">прогнозировать возможное дальнейшее развитие географических объектов, процессов и явлений, событий и их последствия в аналогичных или сходных ситуациях, а также выдвигать предположения об их развитии в изменяющихся условиях окружающей среды.</w:t>
      </w:r>
    </w:p>
    <w:p>
      <w:pPr>
        <w:pStyle w:val="0"/>
        <w:spacing w:before="200" w:line-rule="auto"/>
        <w:ind w:firstLine="540"/>
        <w:jc w:val="both"/>
      </w:pPr>
      <w:r>
        <w:rPr>
          <w:sz w:val="20"/>
        </w:rPr>
        <w:t xml:space="preserve">94.9.2.3. У обучающегося будут сформированы следующие умения работать с информацией как часть познавательных универсальных учебных действий:</w:t>
      </w:r>
    </w:p>
    <w:p>
      <w:pPr>
        <w:pStyle w:val="0"/>
        <w:spacing w:before="200" w:line-rule="auto"/>
        <w:ind w:firstLine="540"/>
        <w:jc w:val="both"/>
      </w:pPr>
      <w:r>
        <w:rPr>
          <w:sz w:val="20"/>
        </w:rPr>
        <w:t xml:space="preserve">применять различные методы, инструменты и запросы при поиске и отборе информации или данных из источников географической информации с учетом предложенной учебной задачи и заданных критериев;</w:t>
      </w:r>
    </w:p>
    <w:p>
      <w:pPr>
        <w:pStyle w:val="0"/>
        <w:spacing w:before="200" w:line-rule="auto"/>
        <w:ind w:firstLine="540"/>
        <w:jc w:val="both"/>
      </w:pPr>
      <w:r>
        <w:rPr>
          <w:sz w:val="20"/>
        </w:rPr>
        <w:t xml:space="preserve">выбирать, анализировать и интерпретировать географическую информацию различных видов и форм представления;</w:t>
      </w:r>
    </w:p>
    <w:p>
      <w:pPr>
        <w:pStyle w:val="0"/>
        <w:spacing w:before="200" w:line-rule="auto"/>
        <w:ind w:firstLine="540"/>
        <w:jc w:val="both"/>
      </w:pPr>
      <w:r>
        <w:rPr>
          <w:sz w:val="20"/>
        </w:rPr>
        <w:t xml:space="preserve">находить сходные аргументы, подтверждающие или опровергающие одну и ту же идею, в различных источниках географической информации;</w:t>
      </w:r>
    </w:p>
    <w:p>
      <w:pPr>
        <w:pStyle w:val="0"/>
        <w:spacing w:before="200" w:line-rule="auto"/>
        <w:ind w:firstLine="540"/>
        <w:jc w:val="both"/>
      </w:pPr>
      <w:r>
        <w:rPr>
          <w:sz w:val="20"/>
        </w:rPr>
        <w:t xml:space="preserve">самостоятельно выбирать оптимальную форму представления географической информации;</w:t>
      </w:r>
    </w:p>
    <w:p>
      <w:pPr>
        <w:pStyle w:val="0"/>
        <w:spacing w:before="200" w:line-rule="auto"/>
        <w:ind w:firstLine="540"/>
        <w:jc w:val="both"/>
      </w:pPr>
      <w:r>
        <w:rPr>
          <w:sz w:val="20"/>
        </w:rPr>
        <w:t xml:space="preserve">оценивать надежность географической информации по критериям, предложенным педагогическим работником или сформулированным самостоятельно;</w:t>
      </w:r>
    </w:p>
    <w:p>
      <w:pPr>
        <w:pStyle w:val="0"/>
        <w:spacing w:before="200" w:line-rule="auto"/>
        <w:ind w:firstLine="540"/>
        <w:jc w:val="both"/>
      </w:pPr>
      <w:r>
        <w:rPr>
          <w:sz w:val="20"/>
        </w:rPr>
        <w:t xml:space="preserve">систематизировать географическую информацию в разных формах.</w:t>
      </w:r>
    </w:p>
    <w:p>
      <w:pPr>
        <w:pStyle w:val="0"/>
        <w:spacing w:before="200" w:line-rule="auto"/>
        <w:ind w:firstLine="540"/>
        <w:jc w:val="both"/>
      </w:pPr>
      <w:r>
        <w:rPr>
          <w:sz w:val="20"/>
        </w:rPr>
        <w:t xml:space="preserve">94.9.2.4. У обучающегося будут сформированы следующие умения общения как часть коммуникативных универсальных учебных действий:</w:t>
      </w:r>
    </w:p>
    <w:p>
      <w:pPr>
        <w:pStyle w:val="0"/>
        <w:spacing w:before="200" w:line-rule="auto"/>
        <w:ind w:firstLine="540"/>
        <w:jc w:val="both"/>
      </w:pPr>
      <w:r>
        <w:rPr>
          <w:sz w:val="20"/>
        </w:rPr>
        <w:t xml:space="preserve">формулировать суждения, выражать свою точку зрения по географическим аспектам различных вопросов в устных и письменных текстах;</w:t>
      </w:r>
    </w:p>
    <w:p>
      <w:pPr>
        <w:pStyle w:val="0"/>
        <w:spacing w:before="200" w:line-rule="auto"/>
        <w:ind w:firstLine="540"/>
        <w:jc w:val="both"/>
      </w:pPr>
      <w:r>
        <w:rPr>
          <w:sz w:val="20"/>
        </w:rPr>
        <w:t xml:space="preserve">в ходе диалога и (или) дискуссии задавать вопросы по существу обсуждаемой темы и высказывать идеи, нацеленные на решение задачи и поддержание благожелательности общения;</w:t>
      </w:r>
    </w:p>
    <w:p>
      <w:pPr>
        <w:pStyle w:val="0"/>
        <w:spacing w:before="200" w:line-rule="auto"/>
        <w:ind w:firstLine="540"/>
        <w:jc w:val="both"/>
      </w:pPr>
      <w:r>
        <w:rPr>
          <w:sz w:val="20"/>
        </w:rPr>
        <w:t xml:space="preserve">сопоставлять свои суждения по географическим вопросам с суждениями других участников диалога, обнаруживать различие и сходство позиций;</w:t>
      </w:r>
    </w:p>
    <w:p>
      <w:pPr>
        <w:pStyle w:val="0"/>
        <w:spacing w:before="200" w:line-rule="auto"/>
        <w:ind w:firstLine="540"/>
        <w:jc w:val="both"/>
      </w:pPr>
      <w:r>
        <w:rPr>
          <w:sz w:val="20"/>
        </w:rPr>
        <w:t xml:space="preserve">публично представлять результаты выполненного исследования или проекта.</w:t>
      </w:r>
    </w:p>
    <w:p>
      <w:pPr>
        <w:pStyle w:val="0"/>
        <w:spacing w:before="200" w:line-rule="auto"/>
        <w:ind w:firstLine="540"/>
        <w:jc w:val="both"/>
      </w:pPr>
      <w:r>
        <w:rPr>
          <w:sz w:val="20"/>
        </w:rPr>
        <w:t xml:space="preserve">94.9.2.5. У обучающегося будут сформированы следующие умения самоорганизации как части регулятивных универсальных учебных действий:</w:t>
      </w:r>
    </w:p>
    <w:p>
      <w:pPr>
        <w:pStyle w:val="0"/>
        <w:spacing w:before="200" w:line-rule="auto"/>
        <w:ind w:firstLine="540"/>
        <w:jc w:val="both"/>
      </w:pPr>
      <w:r>
        <w:rPr>
          <w:sz w:val="20"/>
        </w:rPr>
        <w:t xml:space="preserve">самостоятельно составлять алгоритм решения географических задач и выбирать способ их решения с учетом имеющихся ресурсов и собственных возможностей, аргументировать предлагаемые варианты решений;</w:t>
      </w:r>
    </w:p>
    <w:p>
      <w:pPr>
        <w:pStyle w:val="0"/>
        <w:spacing w:before="200" w:line-rule="auto"/>
        <w:ind w:firstLine="540"/>
        <w:jc w:val="both"/>
      </w:pPr>
      <w:r>
        <w:rPr>
          <w:sz w:val="20"/>
        </w:rPr>
        <w:t xml:space="preserve">составлять план действий (план реализации намеченного алгоритма решения), корректировать предложенный алгоритм с учетом получения новых знаний об изучаемом объекте.</w:t>
      </w:r>
    </w:p>
    <w:p>
      <w:pPr>
        <w:pStyle w:val="0"/>
        <w:spacing w:before="200" w:line-rule="auto"/>
        <w:ind w:firstLine="540"/>
        <w:jc w:val="both"/>
      </w:pPr>
      <w:r>
        <w:rPr>
          <w:sz w:val="20"/>
        </w:rPr>
        <w:t xml:space="preserve">94.9.2.6. У обучающегося будут сформированы следующие умения самоконтроля, эмоционального интеллекта как части регулятивных универсальных учебных действий:</w:t>
      </w:r>
    </w:p>
    <w:p>
      <w:pPr>
        <w:pStyle w:val="0"/>
        <w:spacing w:before="200" w:line-rule="auto"/>
        <w:ind w:firstLine="540"/>
        <w:jc w:val="both"/>
      </w:pPr>
      <w:r>
        <w:rPr>
          <w:sz w:val="20"/>
        </w:rPr>
        <w:t xml:space="preserve">владеть способами самоконтроля и рефлексии;</w:t>
      </w:r>
    </w:p>
    <w:p>
      <w:pPr>
        <w:pStyle w:val="0"/>
        <w:spacing w:before="200" w:line-rule="auto"/>
        <w:ind w:firstLine="540"/>
        <w:jc w:val="both"/>
      </w:pPr>
      <w:r>
        <w:rPr>
          <w:sz w:val="20"/>
        </w:rPr>
        <w:t xml:space="preserve">объяснять причины достижения (недостижения) результатов деятельности, давать оценку приобретенному опыту;</w:t>
      </w:r>
    </w:p>
    <w:p>
      <w:pPr>
        <w:pStyle w:val="0"/>
        <w:spacing w:before="200" w:line-rule="auto"/>
        <w:ind w:firstLine="540"/>
        <w:jc w:val="both"/>
      </w:pPr>
      <w:r>
        <w:rPr>
          <w:sz w:val="20"/>
        </w:rPr>
        <w:t xml:space="preserve">вносить коррективы в деятельность на основе новых обстоятельств, изменившихся ситуаций, установленных ошибок, возникших трудностей;</w:t>
      </w:r>
    </w:p>
    <w:p>
      <w:pPr>
        <w:pStyle w:val="0"/>
        <w:spacing w:before="200" w:line-rule="auto"/>
        <w:ind w:firstLine="540"/>
        <w:jc w:val="both"/>
      </w:pPr>
      <w:r>
        <w:rPr>
          <w:sz w:val="20"/>
        </w:rPr>
        <w:t xml:space="preserve">оценивать соответствие результата цели и условиям;</w:t>
      </w:r>
    </w:p>
    <w:p>
      <w:pPr>
        <w:pStyle w:val="0"/>
        <w:spacing w:before="200" w:line-rule="auto"/>
        <w:ind w:firstLine="540"/>
        <w:jc w:val="both"/>
      </w:pPr>
      <w:r>
        <w:rPr>
          <w:sz w:val="20"/>
        </w:rPr>
        <w:t xml:space="preserve">принятие себя и других:</w:t>
      </w:r>
    </w:p>
    <w:p>
      <w:pPr>
        <w:pStyle w:val="0"/>
        <w:spacing w:before="200" w:line-rule="auto"/>
        <w:ind w:firstLine="540"/>
        <w:jc w:val="both"/>
      </w:pPr>
      <w:r>
        <w:rPr>
          <w:sz w:val="20"/>
        </w:rPr>
        <w:t xml:space="preserve">осознанно относиться к другому человеку, его мнению;</w:t>
      </w:r>
    </w:p>
    <w:p>
      <w:pPr>
        <w:pStyle w:val="0"/>
        <w:spacing w:before="200" w:line-rule="auto"/>
        <w:ind w:firstLine="540"/>
        <w:jc w:val="both"/>
      </w:pPr>
      <w:r>
        <w:rPr>
          <w:sz w:val="20"/>
        </w:rPr>
        <w:t xml:space="preserve">признавать свое право на ошибку и такое же право другого.</w:t>
      </w:r>
    </w:p>
    <w:p>
      <w:pPr>
        <w:pStyle w:val="0"/>
        <w:spacing w:before="200" w:line-rule="auto"/>
        <w:ind w:firstLine="540"/>
        <w:jc w:val="both"/>
      </w:pPr>
      <w:r>
        <w:rPr>
          <w:sz w:val="20"/>
        </w:rPr>
        <w:t xml:space="preserve">94.9.2.7. У обучающегося будут сформированы следующие умения совместной деятельности:</w:t>
      </w:r>
    </w:p>
    <w:p>
      <w:pPr>
        <w:pStyle w:val="0"/>
        <w:spacing w:before="200" w:line-rule="auto"/>
        <w:ind w:firstLine="540"/>
        <w:jc w:val="both"/>
      </w:pPr>
      <w:r>
        <w:rPr>
          <w:sz w:val="20"/>
        </w:rPr>
        <w:t xml:space="preserve">принимать цель совместной деятельности при выполнении учебных географических проектов, коллективно строить действия по ее достижению: распределять роли, договариваться, обсуждать процесс и результат совместной работы;</w:t>
      </w:r>
    </w:p>
    <w:p>
      <w:pPr>
        <w:pStyle w:val="0"/>
        <w:spacing w:before="200" w:line-rule="auto"/>
        <w:ind w:firstLine="540"/>
        <w:jc w:val="both"/>
      </w:pPr>
      <w:r>
        <w:rPr>
          <w:sz w:val="20"/>
        </w:rPr>
        <w:t xml:space="preserve">планировать организацию совместной работы, при выполнении учебных географических проектов определять свою роль (с учетом предпочтений и возможностей всех участников взаимодействия), участвовать в групповых формах работы, выполнять свою часть работы, достигать качественного результата по своему направлению и координировать свои действия с другими членами команды;</w:t>
      </w:r>
    </w:p>
    <w:p>
      <w:pPr>
        <w:pStyle w:val="0"/>
        <w:spacing w:before="200" w:line-rule="auto"/>
        <w:ind w:firstLine="540"/>
        <w:jc w:val="both"/>
      </w:pPr>
      <w:r>
        <w:rPr>
          <w:sz w:val="20"/>
        </w:rPr>
        <w:t xml:space="preserve">сравнивать результаты выполнения учебного географического проекта с исходной задачей и оценивать вклад каждого члена команды в достижение результатов, разделять сферу ответственности.</w:t>
      </w:r>
    </w:p>
    <w:p>
      <w:pPr>
        <w:pStyle w:val="0"/>
        <w:spacing w:before="200" w:line-rule="auto"/>
        <w:ind w:firstLine="540"/>
        <w:jc w:val="both"/>
      </w:pPr>
      <w:r>
        <w:rPr>
          <w:sz w:val="20"/>
        </w:rPr>
        <w:t xml:space="preserve">94.9.3. Предметные результаты освоения программы по географии. К концу 5 класса обучающийся научится:</w:t>
      </w:r>
    </w:p>
    <w:p>
      <w:pPr>
        <w:pStyle w:val="0"/>
        <w:spacing w:before="200" w:line-rule="auto"/>
        <w:ind w:firstLine="540"/>
        <w:jc w:val="both"/>
      </w:pPr>
      <w:r>
        <w:rPr>
          <w:sz w:val="20"/>
        </w:rPr>
        <w:t xml:space="preserve">приводить примеры географических объектов, процессов и явлений, изучаемых различными ветвями географической науки;</w:t>
      </w:r>
    </w:p>
    <w:p>
      <w:pPr>
        <w:pStyle w:val="0"/>
        <w:spacing w:before="200" w:line-rule="auto"/>
        <w:ind w:firstLine="540"/>
        <w:jc w:val="both"/>
      </w:pPr>
      <w:r>
        <w:rPr>
          <w:sz w:val="20"/>
        </w:rPr>
        <w:t xml:space="preserve">приводить примеры методов исследования, применяемых в географии;</w:t>
      </w:r>
    </w:p>
    <w:p>
      <w:pPr>
        <w:pStyle w:val="0"/>
        <w:spacing w:before="200" w:line-rule="auto"/>
        <w:ind w:firstLine="540"/>
        <w:jc w:val="both"/>
      </w:pPr>
      <w:r>
        <w:rPr>
          <w:sz w:val="20"/>
        </w:rPr>
        <w:t xml:space="preserve">выбирать (самостоятельно или с помощью педагогических работников и (или) других участников образовательно-коррекционного процесса) источники географической информации (картографические, текстовые, видео- и фотоизображения, интернет-ресурсы), необходимые для изучения истории географических открытий и важнейших географических исследований современности;</w:t>
      </w:r>
    </w:p>
    <w:p>
      <w:pPr>
        <w:pStyle w:val="0"/>
        <w:spacing w:before="200" w:line-rule="auto"/>
        <w:ind w:firstLine="540"/>
        <w:jc w:val="both"/>
      </w:pPr>
      <w:r>
        <w:rPr>
          <w:sz w:val="20"/>
        </w:rPr>
        <w:t xml:space="preserve">интерпретировать информацию о путешествиях и географических исследованиях Земли, представленную в одном или нескольких источниках;</w:t>
      </w:r>
    </w:p>
    <w:p>
      <w:pPr>
        <w:pStyle w:val="0"/>
        <w:spacing w:before="200" w:line-rule="auto"/>
        <w:ind w:firstLine="540"/>
        <w:jc w:val="both"/>
      </w:pPr>
      <w:r>
        <w:rPr>
          <w:sz w:val="20"/>
        </w:rPr>
        <w:t xml:space="preserve">различать вклад великих путешественников в географическое изучение Земли;</w:t>
      </w:r>
    </w:p>
    <w:p>
      <w:pPr>
        <w:pStyle w:val="0"/>
        <w:spacing w:before="200" w:line-rule="auto"/>
        <w:ind w:firstLine="540"/>
        <w:jc w:val="both"/>
      </w:pPr>
      <w:r>
        <w:rPr>
          <w:sz w:val="20"/>
        </w:rPr>
        <w:t xml:space="preserve">описывать и сравнивать маршруты их путешествий (с использованием рельефно-графических и визуальных опор);</w:t>
      </w:r>
    </w:p>
    <w:p>
      <w:pPr>
        <w:pStyle w:val="0"/>
        <w:spacing w:before="200" w:line-rule="auto"/>
        <w:ind w:firstLine="540"/>
        <w:jc w:val="both"/>
      </w:pPr>
      <w:r>
        <w:rPr>
          <w:sz w:val="20"/>
        </w:rPr>
        <w:t xml:space="preserve">самостоятельно или с помощью педагогических работников и (или) других участников образовательно-коррекционного процесса находить в различных источниках информации (включая интернет-ресурсы) факты, позволяющие оценить вклад российских путешественников и исследователей в развитие знаний о Земле;</w:t>
      </w:r>
    </w:p>
    <w:p>
      <w:pPr>
        <w:pStyle w:val="0"/>
        <w:spacing w:before="200" w:line-rule="auto"/>
        <w:ind w:firstLine="540"/>
        <w:jc w:val="both"/>
      </w:pPr>
      <w:r>
        <w:rPr>
          <w:sz w:val="20"/>
        </w:rPr>
        <w:t xml:space="preserve">определять направления, расстояния по плану местности и по географическим картам, географические координаты по географическим картам;</w:t>
      </w:r>
    </w:p>
    <w:p>
      <w:pPr>
        <w:pStyle w:val="0"/>
        <w:spacing w:before="200" w:line-rule="auto"/>
        <w:ind w:firstLine="540"/>
        <w:jc w:val="both"/>
      </w:pPr>
      <w:r>
        <w:rPr>
          <w:sz w:val="20"/>
        </w:rPr>
        <w:t xml:space="preserve">использовать условные обозначения планов местности и географических карт для получения информации, необходимой для решения учебных и (или) практикоориентированных задач;</w:t>
      </w:r>
    </w:p>
    <w:p>
      <w:pPr>
        <w:pStyle w:val="0"/>
        <w:spacing w:before="200" w:line-rule="auto"/>
        <w:ind w:firstLine="540"/>
        <w:jc w:val="both"/>
      </w:pPr>
      <w:r>
        <w:rPr>
          <w:sz w:val="20"/>
        </w:rPr>
        <w:t xml:space="preserve">применять понятия "план местности", "географическая карта", "аэрофотоснимок", "ориентирование на местности", "стороны горизонта", "горизонтали", "масштаб", "условные знаки" для решения учебных и практикоориентированных задач;</w:t>
      </w:r>
    </w:p>
    <w:p>
      <w:pPr>
        <w:pStyle w:val="0"/>
        <w:spacing w:before="200" w:line-rule="auto"/>
        <w:ind w:firstLine="540"/>
        <w:jc w:val="both"/>
      </w:pPr>
      <w:r>
        <w:rPr>
          <w:sz w:val="20"/>
        </w:rPr>
        <w:t xml:space="preserve">различать понятия "план местности" и "географическая карта", "параллель" и "меридиан";</w:t>
      </w:r>
    </w:p>
    <w:p>
      <w:pPr>
        <w:pStyle w:val="0"/>
        <w:spacing w:before="200" w:line-rule="auto"/>
        <w:ind w:firstLine="540"/>
        <w:jc w:val="both"/>
      </w:pPr>
      <w:r>
        <w:rPr>
          <w:sz w:val="20"/>
        </w:rPr>
        <w:t xml:space="preserve">приводить примеры влияния Солнца на мир живой и неживой природы;</w:t>
      </w:r>
    </w:p>
    <w:p>
      <w:pPr>
        <w:pStyle w:val="0"/>
        <w:spacing w:before="200" w:line-rule="auto"/>
        <w:ind w:firstLine="540"/>
        <w:jc w:val="both"/>
      </w:pPr>
      <w:r>
        <w:rPr>
          <w:sz w:val="20"/>
        </w:rPr>
        <w:t xml:space="preserve">объяснять причины смены дня и ночи и времен года;</w:t>
      </w:r>
    </w:p>
    <w:p>
      <w:pPr>
        <w:pStyle w:val="0"/>
        <w:spacing w:before="200" w:line-rule="auto"/>
        <w:ind w:firstLine="540"/>
        <w:jc w:val="both"/>
      </w:pPr>
      <w:r>
        <w:rPr>
          <w:sz w:val="20"/>
        </w:rPr>
        <w:t xml:space="preserve">устанавливать эмпирические зависимости между продолжительностью дня и географической широтой местности, между высотой Солнца над горизонтом и географической широтой местности на основе анализа данных наблюдений;</w:t>
      </w:r>
    </w:p>
    <w:p>
      <w:pPr>
        <w:pStyle w:val="0"/>
        <w:spacing w:before="200" w:line-rule="auto"/>
        <w:ind w:firstLine="540"/>
        <w:jc w:val="both"/>
      </w:pPr>
      <w:r>
        <w:rPr>
          <w:sz w:val="20"/>
        </w:rPr>
        <w:t xml:space="preserve">описывать (с использованием визуальных опор) внутреннее строение Земли;</w:t>
      </w:r>
    </w:p>
    <w:p>
      <w:pPr>
        <w:pStyle w:val="0"/>
        <w:spacing w:before="200" w:line-rule="auto"/>
        <w:ind w:firstLine="540"/>
        <w:jc w:val="both"/>
      </w:pPr>
      <w:r>
        <w:rPr>
          <w:sz w:val="20"/>
        </w:rPr>
        <w:t xml:space="preserve">различать понятия "земная кора", "ядро", "мантия", "минерал" и "горная порода";</w:t>
      </w:r>
    </w:p>
    <w:p>
      <w:pPr>
        <w:pStyle w:val="0"/>
        <w:spacing w:before="200" w:line-rule="auto"/>
        <w:ind w:firstLine="540"/>
        <w:jc w:val="both"/>
      </w:pPr>
      <w:r>
        <w:rPr>
          <w:sz w:val="20"/>
        </w:rPr>
        <w:t xml:space="preserve">различать понятия "материковая земная кора" и "океаническая земная кора";</w:t>
      </w:r>
    </w:p>
    <w:p>
      <w:pPr>
        <w:pStyle w:val="0"/>
        <w:spacing w:before="200" w:line-rule="auto"/>
        <w:ind w:firstLine="540"/>
        <w:jc w:val="both"/>
      </w:pPr>
      <w:r>
        <w:rPr>
          <w:sz w:val="20"/>
        </w:rPr>
        <w:t xml:space="preserve">различать изученные минералы и горные породы, материковую и океаническую земную кору;</w:t>
      </w:r>
    </w:p>
    <w:p>
      <w:pPr>
        <w:pStyle w:val="0"/>
        <w:spacing w:before="200" w:line-rule="auto"/>
        <w:ind w:firstLine="540"/>
        <w:jc w:val="both"/>
      </w:pPr>
      <w:r>
        <w:rPr>
          <w:sz w:val="20"/>
        </w:rPr>
        <w:t xml:space="preserve">показывать на карте и обозначать на контурной карте материки и океаны, крупные формы рельефа Земли;</w:t>
      </w:r>
    </w:p>
    <w:p>
      <w:pPr>
        <w:pStyle w:val="0"/>
        <w:spacing w:before="200" w:line-rule="auto"/>
        <w:ind w:firstLine="540"/>
        <w:jc w:val="both"/>
      </w:pPr>
      <w:r>
        <w:rPr>
          <w:sz w:val="20"/>
        </w:rPr>
        <w:t xml:space="preserve">различать горы и равнины;</w:t>
      </w:r>
    </w:p>
    <w:p>
      <w:pPr>
        <w:pStyle w:val="0"/>
        <w:spacing w:before="200" w:line-rule="auto"/>
        <w:ind w:firstLine="540"/>
        <w:jc w:val="both"/>
      </w:pPr>
      <w:r>
        <w:rPr>
          <w:sz w:val="20"/>
        </w:rPr>
        <w:t xml:space="preserve">классифицировать по заданным основаниям формы рельефа суши по высоте и по внешнему облику;</w:t>
      </w:r>
    </w:p>
    <w:p>
      <w:pPr>
        <w:pStyle w:val="0"/>
        <w:spacing w:before="200" w:line-rule="auto"/>
        <w:ind w:firstLine="540"/>
        <w:jc w:val="both"/>
      </w:pPr>
      <w:r>
        <w:rPr>
          <w:sz w:val="20"/>
        </w:rPr>
        <w:t xml:space="preserve">называть причины землетрясений и вулканических извержений;</w:t>
      </w:r>
    </w:p>
    <w:p>
      <w:pPr>
        <w:pStyle w:val="0"/>
        <w:spacing w:before="200" w:line-rule="auto"/>
        <w:ind w:firstLine="540"/>
        <w:jc w:val="both"/>
      </w:pPr>
      <w:r>
        <w:rPr>
          <w:sz w:val="20"/>
        </w:rPr>
        <w:t xml:space="preserve">применять понятия "литосфера", "землетрясение", "вулкан", "литосферная плита", "эпицентр землетрясения" и "очаг землетрясения" для решения учебных и (или) практико-ориентированных задач;</w:t>
      </w:r>
    </w:p>
    <w:p>
      <w:pPr>
        <w:pStyle w:val="0"/>
        <w:spacing w:before="200" w:line-rule="auto"/>
        <w:ind w:firstLine="540"/>
        <w:jc w:val="both"/>
      </w:pPr>
      <w:r>
        <w:rPr>
          <w:sz w:val="20"/>
        </w:rPr>
        <w:t xml:space="preserve">применять понятия "эпицентр землетрясения" и "очаг землетрясения" для решения познавательных задач;</w:t>
      </w:r>
    </w:p>
    <w:p>
      <w:pPr>
        <w:pStyle w:val="0"/>
        <w:spacing w:before="200" w:line-rule="auto"/>
        <w:ind w:firstLine="540"/>
        <w:jc w:val="both"/>
      </w:pPr>
      <w:r>
        <w:rPr>
          <w:sz w:val="20"/>
        </w:rPr>
        <w:t xml:space="preserve">распознавать проявления в окружающем мире внутренних и внешних процессов рельефообразования: вулканизма, землетрясений; физического, химического и биологического видов выветривания;</w:t>
      </w:r>
    </w:p>
    <w:p>
      <w:pPr>
        <w:pStyle w:val="0"/>
        <w:spacing w:before="200" w:line-rule="auto"/>
        <w:ind w:firstLine="540"/>
        <w:jc w:val="both"/>
      </w:pPr>
      <w:r>
        <w:rPr>
          <w:sz w:val="20"/>
        </w:rPr>
        <w:t xml:space="preserve">классифицировать острова по происхождению;</w:t>
      </w:r>
    </w:p>
    <w:p>
      <w:pPr>
        <w:pStyle w:val="0"/>
        <w:spacing w:before="200" w:line-rule="auto"/>
        <w:ind w:firstLine="540"/>
        <w:jc w:val="both"/>
      </w:pPr>
      <w:r>
        <w:rPr>
          <w:sz w:val="20"/>
        </w:rPr>
        <w:t xml:space="preserve">приводить примеры опасных природных явлений в литосфере и средств их предупреждения;</w:t>
      </w:r>
    </w:p>
    <w:p>
      <w:pPr>
        <w:pStyle w:val="0"/>
        <w:spacing w:before="200" w:line-rule="auto"/>
        <w:ind w:firstLine="540"/>
        <w:jc w:val="both"/>
      </w:pPr>
      <w:r>
        <w:rPr>
          <w:sz w:val="20"/>
        </w:rPr>
        <w:t xml:space="preserve">приводить примеры изменений в литосфере в результате деятельности человека на примере своей местности, России и мира;</w:t>
      </w:r>
    </w:p>
    <w:p>
      <w:pPr>
        <w:pStyle w:val="0"/>
        <w:spacing w:before="200" w:line-rule="auto"/>
        <w:ind w:firstLine="540"/>
        <w:jc w:val="both"/>
      </w:pPr>
      <w:r>
        <w:rPr>
          <w:sz w:val="20"/>
        </w:rPr>
        <w:t xml:space="preserve">приводить примеры актуальных проблем своей местности, решение которых невозможно без участия представителей географических специальностей, изучающих литосферу;</w:t>
      </w:r>
    </w:p>
    <w:p>
      <w:pPr>
        <w:pStyle w:val="0"/>
        <w:spacing w:before="200" w:line-rule="auto"/>
        <w:ind w:firstLine="540"/>
        <w:jc w:val="both"/>
      </w:pPr>
      <w:r>
        <w:rPr>
          <w:sz w:val="20"/>
        </w:rPr>
        <w:t xml:space="preserve">приводить примеры действия внешних процессов рельефообразования и наличия полезных ископаемых в своей местности;</w:t>
      </w:r>
    </w:p>
    <w:p>
      <w:pPr>
        <w:pStyle w:val="0"/>
        <w:spacing w:before="200" w:line-rule="auto"/>
        <w:ind w:firstLine="540"/>
        <w:jc w:val="both"/>
      </w:pPr>
      <w:r>
        <w:rPr>
          <w:sz w:val="20"/>
        </w:rPr>
        <w:t xml:space="preserve">представлять результаты фенологических наблюдений и наблюдений за погодой в различной форме (табличной, графической, географического описания);</w:t>
      </w:r>
    </w:p>
    <w:p>
      <w:pPr>
        <w:pStyle w:val="0"/>
        <w:spacing w:before="200" w:line-rule="auto"/>
        <w:ind w:firstLine="540"/>
        <w:jc w:val="both"/>
      </w:pPr>
      <w:r>
        <w:rPr>
          <w:sz w:val="20"/>
        </w:rPr>
        <w:t xml:space="preserve">описывать по физической карте полушарий, физической карте России, карте океанов, глобусу местоположение изученных географических объектов для решения учебных и (или) практико-ориентированных задач;</w:t>
      </w:r>
    </w:p>
    <w:p>
      <w:pPr>
        <w:pStyle w:val="0"/>
        <w:spacing w:before="200" w:line-rule="auto"/>
        <w:ind w:firstLine="540"/>
        <w:jc w:val="both"/>
      </w:pPr>
      <w:r>
        <w:rPr>
          <w:sz w:val="20"/>
        </w:rPr>
        <w:t xml:space="preserve">самостоятельно или с помощью педагогических работников и (или) других участников образовательно-коррекционного процесса находить информацию об отдельных компонентах природы Земли, в том числе о природе своей местности, необходимую для решения учебных и (или) практико-ориентированных задач, и извлекать ее из различных источников;</w:t>
      </w:r>
    </w:p>
    <w:p>
      <w:pPr>
        <w:pStyle w:val="0"/>
        <w:spacing w:before="200" w:line-rule="auto"/>
        <w:ind w:firstLine="540"/>
        <w:jc w:val="both"/>
      </w:pPr>
      <w:r>
        <w:rPr>
          <w:sz w:val="20"/>
        </w:rPr>
        <w:t xml:space="preserve">приводить примеры опасных природных явлений в геосферах и средств их предупреждения;</w:t>
      </w:r>
    </w:p>
    <w:p>
      <w:pPr>
        <w:pStyle w:val="0"/>
        <w:spacing w:before="200" w:line-rule="auto"/>
        <w:ind w:firstLine="540"/>
        <w:jc w:val="both"/>
      </w:pPr>
      <w:r>
        <w:rPr>
          <w:sz w:val="20"/>
        </w:rPr>
        <w:t xml:space="preserve">сравнивать инструментарий (способы) получения географической информации на разных этапах географического изучения Земли;</w:t>
      </w:r>
    </w:p>
    <w:p>
      <w:pPr>
        <w:pStyle w:val="0"/>
        <w:spacing w:before="200" w:line-rule="auto"/>
        <w:ind w:firstLine="540"/>
        <w:jc w:val="both"/>
      </w:pPr>
      <w:r>
        <w:rPr>
          <w:sz w:val="20"/>
        </w:rPr>
        <w:t xml:space="preserve">различать свойства вод отдельных частей Мирового океана;</w:t>
      </w:r>
    </w:p>
    <w:p>
      <w:pPr>
        <w:pStyle w:val="0"/>
        <w:spacing w:before="200" w:line-rule="auto"/>
        <w:ind w:firstLine="540"/>
        <w:jc w:val="both"/>
      </w:pPr>
      <w:r>
        <w:rPr>
          <w:sz w:val="20"/>
        </w:rPr>
        <w:t xml:space="preserve">применять понятия "гидросфера", "круговорот воды", "цунами", "приливы и отливы" для решения учебных и (или) практико-ориентированных задач;</w:t>
      </w:r>
    </w:p>
    <w:p>
      <w:pPr>
        <w:pStyle w:val="0"/>
        <w:spacing w:before="200" w:line-rule="auto"/>
        <w:ind w:firstLine="540"/>
        <w:jc w:val="both"/>
      </w:pPr>
      <w:r>
        <w:rPr>
          <w:sz w:val="20"/>
        </w:rPr>
        <w:t xml:space="preserve">классифицировать объекты гидросферы (моря, озера, реки, подземные воды, болота, ледники) по заданным признакам;</w:t>
      </w:r>
    </w:p>
    <w:p>
      <w:pPr>
        <w:pStyle w:val="0"/>
        <w:spacing w:before="200" w:line-rule="auto"/>
        <w:ind w:firstLine="540"/>
        <w:jc w:val="both"/>
      </w:pPr>
      <w:r>
        <w:rPr>
          <w:sz w:val="20"/>
        </w:rPr>
        <w:t xml:space="preserve">различать питание и режим рек;</w:t>
      </w:r>
    </w:p>
    <w:p>
      <w:pPr>
        <w:pStyle w:val="0"/>
        <w:spacing w:before="200" w:line-rule="auto"/>
        <w:ind w:firstLine="540"/>
        <w:jc w:val="both"/>
      </w:pPr>
      <w:r>
        <w:rPr>
          <w:sz w:val="20"/>
        </w:rPr>
        <w:t xml:space="preserve">сравнивать реки по заданным признакам;</w:t>
      </w:r>
    </w:p>
    <w:p>
      <w:pPr>
        <w:pStyle w:val="0"/>
        <w:spacing w:before="200" w:line-rule="auto"/>
        <w:ind w:firstLine="540"/>
        <w:jc w:val="both"/>
      </w:pPr>
      <w:r>
        <w:rPr>
          <w:sz w:val="20"/>
        </w:rPr>
        <w:t xml:space="preserve">различать понятия "грунтовые, межпластовые и артезианские воды" и применять их для решения учебных и (или) практико-ориентированных задач;</w:t>
      </w:r>
    </w:p>
    <w:p>
      <w:pPr>
        <w:pStyle w:val="0"/>
        <w:spacing w:before="200" w:line-rule="auto"/>
        <w:ind w:firstLine="540"/>
        <w:jc w:val="both"/>
      </w:pPr>
      <w:r>
        <w:rPr>
          <w:sz w:val="20"/>
        </w:rPr>
        <w:t xml:space="preserve">устанавливать причинно-следственные связи между питанием, режимом реки и климатом на территории речного бассейна;</w:t>
      </w:r>
    </w:p>
    <w:p>
      <w:pPr>
        <w:pStyle w:val="0"/>
        <w:spacing w:before="200" w:line-rule="auto"/>
        <w:ind w:firstLine="540"/>
        <w:jc w:val="both"/>
      </w:pPr>
      <w:r>
        <w:rPr>
          <w:sz w:val="20"/>
        </w:rPr>
        <w:t xml:space="preserve">приводить примеры районов распространения многолетней мерзлоты;</w:t>
      </w:r>
    </w:p>
    <w:p>
      <w:pPr>
        <w:pStyle w:val="0"/>
        <w:spacing w:before="200" w:line-rule="auto"/>
        <w:ind w:firstLine="540"/>
        <w:jc w:val="both"/>
      </w:pPr>
      <w:r>
        <w:rPr>
          <w:sz w:val="20"/>
        </w:rPr>
        <w:t xml:space="preserve">называть причины образования цунами, приливов и отливов;</w:t>
      </w:r>
    </w:p>
    <w:p>
      <w:pPr>
        <w:pStyle w:val="0"/>
        <w:spacing w:before="200" w:line-rule="auto"/>
        <w:ind w:firstLine="540"/>
        <w:jc w:val="both"/>
      </w:pPr>
      <w:r>
        <w:rPr>
          <w:sz w:val="20"/>
        </w:rPr>
        <w:t xml:space="preserve">описывать состав, строение атмосферы (с использованием визуальных опор);</w:t>
      </w:r>
    </w:p>
    <w:p>
      <w:pPr>
        <w:pStyle w:val="0"/>
        <w:spacing w:before="200" w:line-rule="auto"/>
        <w:ind w:firstLine="540"/>
        <w:jc w:val="both"/>
      </w:pPr>
      <w:r>
        <w:rPr>
          <w:sz w:val="20"/>
        </w:rPr>
        <w:t xml:space="preserve">определять тенденции изменения температуры воздуха, количества атмосферных осадков и атмосферного давления в зависимости от географического положения объектов; амплитуду температуры воздуха с использованием знаний об особенностях отдельных компонентов природы Земли и взаимосвязях между ними для решения учебных и практических задач;</w:t>
      </w:r>
    </w:p>
    <w:p>
      <w:pPr>
        <w:pStyle w:val="0"/>
        <w:spacing w:before="200" w:line-rule="auto"/>
        <w:ind w:firstLine="540"/>
        <w:jc w:val="both"/>
      </w:pPr>
      <w:r>
        <w:rPr>
          <w:sz w:val="20"/>
        </w:rPr>
        <w:t xml:space="preserve">объяснять образование атмосферных осадков; направление дневных и ночных бризов, муссонов; годовой ход температуры воздуха и распределение атмосферных осадков для отдельных территорий;</w:t>
      </w:r>
    </w:p>
    <w:p>
      <w:pPr>
        <w:pStyle w:val="0"/>
        <w:spacing w:before="200" w:line-rule="auto"/>
        <w:ind w:firstLine="540"/>
        <w:jc w:val="both"/>
      </w:pPr>
      <w:r>
        <w:rPr>
          <w:sz w:val="20"/>
        </w:rPr>
        <w:t xml:space="preserve">различать свойства воздуха; климаты Земли; климатообразующие факторы;</w:t>
      </w:r>
    </w:p>
    <w:p>
      <w:pPr>
        <w:pStyle w:val="0"/>
        <w:spacing w:before="200" w:line-rule="auto"/>
        <w:ind w:firstLine="540"/>
        <w:jc w:val="both"/>
      </w:pPr>
      <w:r>
        <w:rPr>
          <w:sz w:val="20"/>
        </w:rPr>
        <w:t xml:space="preserve">устанавливать зависимость между нагреванием земной поверхности и углом падения солнечных лучей; температурой воздуха и его относительной влажностью на основе данных эмпирических наблюдений;</w:t>
      </w:r>
    </w:p>
    <w:p>
      <w:pPr>
        <w:pStyle w:val="0"/>
        <w:spacing w:before="200" w:line-rule="auto"/>
        <w:ind w:firstLine="540"/>
        <w:jc w:val="both"/>
      </w:pPr>
      <w:r>
        <w:rPr>
          <w:sz w:val="20"/>
        </w:rPr>
        <w:t xml:space="preserve">сравнивать свойства атмосферы в пунктах, расположенных на разных высотах над уровнем моря; количество солнечного тепла, получаемого земной поверхностью при различных углах падения солнечных лучей;</w:t>
      </w:r>
    </w:p>
    <w:p>
      <w:pPr>
        <w:pStyle w:val="0"/>
        <w:spacing w:before="200" w:line-rule="auto"/>
        <w:ind w:firstLine="540"/>
        <w:jc w:val="both"/>
      </w:pPr>
      <w:r>
        <w:rPr>
          <w:sz w:val="20"/>
        </w:rPr>
        <w:t xml:space="preserve">различать виды атмосферных осадков;</w:t>
      </w:r>
    </w:p>
    <w:p>
      <w:pPr>
        <w:pStyle w:val="0"/>
        <w:spacing w:before="200" w:line-rule="auto"/>
        <w:ind w:firstLine="540"/>
        <w:jc w:val="both"/>
      </w:pPr>
      <w:r>
        <w:rPr>
          <w:sz w:val="20"/>
        </w:rPr>
        <w:t xml:space="preserve">различать понятия "бризы" и "муссоны";</w:t>
      </w:r>
    </w:p>
    <w:p>
      <w:pPr>
        <w:pStyle w:val="0"/>
        <w:spacing w:before="200" w:line-rule="auto"/>
        <w:ind w:firstLine="540"/>
        <w:jc w:val="both"/>
      </w:pPr>
      <w:r>
        <w:rPr>
          <w:sz w:val="20"/>
        </w:rPr>
        <w:t xml:space="preserve">различать понятия "погода" и "климат";</w:t>
      </w:r>
    </w:p>
    <w:p>
      <w:pPr>
        <w:pStyle w:val="0"/>
        <w:spacing w:before="200" w:line-rule="auto"/>
        <w:ind w:firstLine="540"/>
        <w:jc w:val="both"/>
      </w:pPr>
      <w:r>
        <w:rPr>
          <w:sz w:val="20"/>
        </w:rPr>
        <w:t xml:space="preserve">различать понятия "атмосфера", "тропосфера", "стратосфера", "верхние слои атмосферы";</w:t>
      </w:r>
    </w:p>
    <w:p>
      <w:pPr>
        <w:pStyle w:val="0"/>
        <w:spacing w:before="200" w:line-rule="auto"/>
        <w:ind w:firstLine="540"/>
        <w:jc w:val="both"/>
      </w:pPr>
      <w:r>
        <w:rPr>
          <w:sz w:val="20"/>
        </w:rPr>
        <w:t xml:space="preserve">применять понятия "атмосферное давление", "ветер", "атмосферные осадки", "воздушные массы" для решения учебных и (или) практико-ориентированных задач;</w:t>
      </w:r>
    </w:p>
    <w:p>
      <w:pPr>
        <w:pStyle w:val="0"/>
        <w:spacing w:before="200" w:line-rule="auto"/>
        <w:ind w:firstLine="540"/>
        <w:jc w:val="both"/>
      </w:pPr>
      <w:r>
        <w:rPr>
          <w:sz w:val="20"/>
        </w:rPr>
        <w:t xml:space="preserve">самостоятельно или с помощью педагогических работников и (или) других участников образовательно-коррекционного процесса выбирать и анализировать географическую информацию о глобальных климатических изменениях из различных источников для решения учебных и (или) практико-ориентированных задач;</w:t>
      </w:r>
    </w:p>
    <w:p>
      <w:pPr>
        <w:pStyle w:val="0"/>
        <w:spacing w:before="200" w:line-rule="auto"/>
        <w:ind w:firstLine="540"/>
        <w:jc w:val="both"/>
      </w:pPr>
      <w:r>
        <w:rPr>
          <w:sz w:val="20"/>
        </w:rPr>
        <w:t xml:space="preserve">проводить измерения температуры воздуха, атмосферного давления, скорости и направления ветра с использованием аналоговых и (или) цифровых приборов (термометр, барометр, анемометр, флюгер) и представлять результаты наблюдений в табличной и (или) графической форме;</w:t>
      </w:r>
    </w:p>
    <w:p>
      <w:pPr>
        <w:pStyle w:val="0"/>
        <w:spacing w:before="200" w:line-rule="auto"/>
        <w:ind w:firstLine="540"/>
        <w:jc w:val="both"/>
      </w:pPr>
      <w:r>
        <w:rPr>
          <w:sz w:val="20"/>
        </w:rPr>
        <w:t xml:space="preserve">называть границы биосферы;</w:t>
      </w:r>
    </w:p>
    <w:p>
      <w:pPr>
        <w:pStyle w:val="0"/>
        <w:spacing w:before="200" w:line-rule="auto"/>
        <w:ind w:firstLine="540"/>
        <w:jc w:val="both"/>
      </w:pPr>
      <w:r>
        <w:rPr>
          <w:sz w:val="20"/>
        </w:rPr>
        <w:t xml:space="preserve">приводить примеры приспособления живых организмов к среде обитания в разных природных зонах;</w:t>
      </w:r>
    </w:p>
    <w:p>
      <w:pPr>
        <w:pStyle w:val="0"/>
        <w:spacing w:before="200" w:line-rule="auto"/>
        <w:ind w:firstLine="540"/>
        <w:jc w:val="both"/>
      </w:pPr>
      <w:r>
        <w:rPr>
          <w:sz w:val="20"/>
        </w:rPr>
        <w:t xml:space="preserve">различать растительный и животный мир разных территорий Земли;</w:t>
      </w:r>
    </w:p>
    <w:p>
      <w:pPr>
        <w:pStyle w:val="0"/>
        <w:spacing w:before="200" w:line-rule="auto"/>
        <w:ind w:firstLine="540"/>
        <w:jc w:val="both"/>
      </w:pPr>
      <w:r>
        <w:rPr>
          <w:sz w:val="20"/>
        </w:rPr>
        <w:t xml:space="preserve">объяснять взаимосвязи компонентов природы в природно-территориальном комплексе;</w:t>
      </w:r>
    </w:p>
    <w:p>
      <w:pPr>
        <w:pStyle w:val="0"/>
        <w:spacing w:before="200" w:line-rule="auto"/>
        <w:ind w:firstLine="540"/>
        <w:jc w:val="both"/>
      </w:pPr>
      <w:r>
        <w:rPr>
          <w:sz w:val="20"/>
        </w:rPr>
        <w:t xml:space="preserve">сравнивать особенности растительного и животного мира в различных природных зонах;</w:t>
      </w:r>
    </w:p>
    <w:p>
      <w:pPr>
        <w:pStyle w:val="0"/>
        <w:spacing w:before="200" w:line-rule="auto"/>
        <w:ind w:firstLine="540"/>
        <w:jc w:val="both"/>
      </w:pPr>
      <w:r>
        <w:rPr>
          <w:sz w:val="20"/>
        </w:rPr>
        <w:t xml:space="preserve">применять понятия "почва", "плодородие почв", "природный комплекс", "природно-территориальный комплекс", "круговорот веществ в природе" для решения учебных и (или) практико-ориентированных задач;</w:t>
      </w:r>
    </w:p>
    <w:p>
      <w:pPr>
        <w:pStyle w:val="0"/>
        <w:spacing w:before="200" w:line-rule="auto"/>
        <w:ind w:firstLine="540"/>
        <w:jc w:val="both"/>
      </w:pPr>
      <w:r>
        <w:rPr>
          <w:sz w:val="20"/>
        </w:rPr>
        <w:t xml:space="preserve">сравнивать плодородие почв в различных природных зонах;</w:t>
      </w:r>
    </w:p>
    <w:p>
      <w:pPr>
        <w:pStyle w:val="0"/>
        <w:spacing w:before="200" w:line-rule="auto"/>
        <w:ind w:firstLine="540"/>
        <w:jc w:val="both"/>
      </w:pPr>
      <w:r>
        <w:rPr>
          <w:sz w:val="20"/>
        </w:rPr>
        <w:t xml:space="preserve">приводить примеры изменений в изученных геосферах в результате деятельности человека на примере территории мира и своей местности, путей решения существующих экологических проблем.</w:t>
      </w:r>
    </w:p>
    <w:p>
      <w:pPr>
        <w:pStyle w:val="0"/>
        <w:spacing w:before="200" w:line-rule="auto"/>
        <w:ind w:firstLine="540"/>
        <w:jc w:val="both"/>
      </w:pPr>
      <w:r>
        <w:rPr>
          <w:sz w:val="20"/>
        </w:rPr>
        <w:t xml:space="preserve">94.9.4. Предметные результаты освоения программы по географии. К концу 6 класса обучающийся научится:</w:t>
      </w:r>
    </w:p>
    <w:p>
      <w:pPr>
        <w:pStyle w:val="0"/>
        <w:spacing w:before="200" w:line-rule="auto"/>
        <w:ind w:firstLine="540"/>
        <w:jc w:val="both"/>
      </w:pPr>
      <w:r>
        <w:rPr>
          <w:sz w:val="20"/>
        </w:rPr>
        <w:t xml:space="preserve">описывать по географическим картам и глобусу местоположение изученных географических объектов для решения учебных и (или) практико-ориентированных задач;</w:t>
      </w:r>
    </w:p>
    <w:p>
      <w:pPr>
        <w:pStyle w:val="0"/>
        <w:spacing w:before="200" w:line-rule="auto"/>
        <w:ind w:firstLine="540"/>
        <w:jc w:val="both"/>
      </w:pPr>
      <w:r>
        <w:rPr>
          <w:sz w:val="20"/>
        </w:rPr>
        <w:t xml:space="preserve">называть строение и свойства (целостность, зональность, ритмичность) географической оболочки;</w:t>
      </w:r>
    </w:p>
    <w:p>
      <w:pPr>
        <w:pStyle w:val="0"/>
        <w:spacing w:before="200" w:line-rule="auto"/>
        <w:ind w:firstLine="540"/>
        <w:jc w:val="both"/>
      </w:pPr>
      <w:r>
        <w:rPr>
          <w:sz w:val="20"/>
        </w:rPr>
        <w:t xml:space="preserve">распознавать проявления изученных географических явлений, представляющие собой отражение таких свойств географической оболочки, как зональность, ритмичность и целостность;</w:t>
      </w:r>
    </w:p>
    <w:p>
      <w:pPr>
        <w:pStyle w:val="0"/>
        <w:spacing w:before="200" w:line-rule="auto"/>
        <w:ind w:firstLine="540"/>
        <w:jc w:val="both"/>
      </w:pPr>
      <w:r>
        <w:rPr>
          <w:sz w:val="20"/>
        </w:rPr>
        <w:t xml:space="preserve">определять природные зоны по их существенным признакам на основе интерпретации информации об особенностях их природы;</w:t>
      </w:r>
    </w:p>
    <w:p>
      <w:pPr>
        <w:pStyle w:val="0"/>
        <w:spacing w:before="200" w:line-rule="auto"/>
        <w:ind w:firstLine="540"/>
        <w:jc w:val="both"/>
      </w:pPr>
      <w:r>
        <w:rPr>
          <w:sz w:val="20"/>
        </w:rPr>
        <w:t xml:space="preserve">различать изученные процессы и явления, происходящие в географической оболочке;</w:t>
      </w:r>
    </w:p>
    <w:p>
      <w:pPr>
        <w:pStyle w:val="0"/>
        <w:spacing w:before="200" w:line-rule="auto"/>
        <w:ind w:firstLine="540"/>
        <w:jc w:val="both"/>
      </w:pPr>
      <w:r>
        <w:rPr>
          <w:sz w:val="20"/>
        </w:rPr>
        <w:t xml:space="preserve">приводить примеры изменений в геосферах в результате деятельности человека;</w:t>
      </w:r>
    </w:p>
    <w:p>
      <w:pPr>
        <w:pStyle w:val="0"/>
        <w:spacing w:before="200" w:line-rule="auto"/>
        <w:ind w:firstLine="540"/>
        <w:jc w:val="both"/>
      </w:pPr>
      <w:r>
        <w:rPr>
          <w:sz w:val="20"/>
        </w:rPr>
        <w:t xml:space="preserve">описывать (по заданному плану и (или) алгоритму или с использованием иного опорного материала) закономерности изменения в пространстве рельефа, климата, внутренних вод и органического мира;</w:t>
      </w:r>
    </w:p>
    <w:p>
      <w:pPr>
        <w:pStyle w:val="0"/>
        <w:spacing w:before="200" w:line-rule="auto"/>
        <w:ind w:firstLine="540"/>
        <w:jc w:val="both"/>
      </w:pPr>
      <w:r>
        <w:rPr>
          <w:sz w:val="20"/>
        </w:rPr>
        <w:t xml:space="preserve">самостоятельно или с помощью педагогических работников и (или) других участников образовательно-коррекционного процесса выявлять взаимосвязи между компонентами природы в пределах отдельных территорий с использованием различных источников географической информации;</w:t>
      </w:r>
    </w:p>
    <w:p>
      <w:pPr>
        <w:pStyle w:val="0"/>
        <w:spacing w:before="200" w:line-rule="auto"/>
        <w:ind w:firstLine="540"/>
        <w:jc w:val="both"/>
      </w:pPr>
      <w:r>
        <w:rPr>
          <w:sz w:val="20"/>
        </w:rPr>
        <w:t xml:space="preserve">называть особенности географических процессов на границах литосферных плит с учетом характера взаимодействия и типа земной коры;</w:t>
      </w:r>
    </w:p>
    <w:p>
      <w:pPr>
        <w:pStyle w:val="0"/>
        <w:spacing w:before="200" w:line-rule="auto"/>
        <w:ind w:firstLine="540"/>
        <w:jc w:val="both"/>
      </w:pPr>
      <w:r>
        <w:rPr>
          <w:sz w:val="20"/>
        </w:rPr>
        <w:t xml:space="preserve">устанавливать (используя географические карты) взаимосвязи между движением литосферных плит и размещением крупных форм рельефа;</w:t>
      </w:r>
    </w:p>
    <w:p>
      <w:pPr>
        <w:pStyle w:val="0"/>
        <w:spacing w:before="200" w:line-rule="auto"/>
        <w:ind w:firstLine="540"/>
        <w:jc w:val="both"/>
      </w:pPr>
      <w:r>
        <w:rPr>
          <w:sz w:val="20"/>
        </w:rPr>
        <w:t xml:space="preserve">классифицировать воздушные массы Земли, типы климата по заданным показателям;</w:t>
      </w:r>
    </w:p>
    <w:p>
      <w:pPr>
        <w:pStyle w:val="0"/>
        <w:spacing w:before="200" w:line-rule="auto"/>
        <w:ind w:firstLine="540"/>
        <w:jc w:val="both"/>
      </w:pPr>
      <w:r>
        <w:rPr>
          <w:sz w:val="20"/>
        </w:rPr>
        <w:t xml:space="preserve">объяснять образование тропических муссонов, пассатов тропических широт, западных ветров;</w:t>
      </w:r>
    </w:p>
    <w:p>
      <w:pPr>
        <w:pStyle w:val="0"/>
        <w:spacing w:before="200" w:line-rule="auto"/>
        <w:ind w:firstLine="540"/>
        <w:jc w:val="both"/>
      </w:pPr>
      <w:r>
        <w:rPr>
          <w:sz w:val="20"/>
        </w:rPr>
        <w:t xml:space="preserve">применять понятия "воздушные массы", "муссоны", "пассаты", "западные ветры", "климатообразующий фактор" для решения учебных и (или) практикоориентированных задач;</w:t>
      </w:r>
    </w:p>
    <w:p>
      <w:pPr>
        <w:pStyle w:val="0"/>
        <w:spacing w:before="200" w:line-rule="auto"/>
        <w:ind w:firstLine="540"/>
        <w:jc w:val="both"/>
      </w:pPr>
      <w:r>
        <w:rPr>
          <w:sz w:val="20"/>
        </w:rPr>
        <w:t xml:space="preserve">описывать климат территории по климатограмме;</w:t>
      </w:r>
    </w:p>
    <w:p>
      <w:pPr>
        <w:pStyle w:val="0"/>
        <w:spacing w:before="200" w:line-rule="auto"/>
        <w:ind w:firstLine="540"/>
        <w:jc w:val="both"/>
      </w:pPr>
      <w:r>
        <w:rPr>
          <w:sz w:val="20"/>
        </w:rPr>
        <w:t xml:space="preserve">объяснять влияние климатообразующих факторов на климатические особенности территории;</w:t>
      </w:r>
    </w:p>
    <w:p>
      <w:pPr>
        <w:pStyle w:val="0"/>
        <w:spacing w:before="200" w:line-rule="auto"/>
        <w:ind w:firstLine="540"/>
        <w:jc w:val="both"/>
      </w:pPr>
      <w:r>
        <w:rPr>
          <w:sz w:val="20"/>
        </w:rPr>
        <w:t xml:space="preserve">самостоятельно или с помощью педагогических работников и (или) других участников образовательно-коррекционного процесса формулировать оценочные суждения о последствиях изменений компонентов природы в результате деятельности человека с использованием разных источников географической информации;</w:t>
      </w:r>
    </w:p>
    <w:p>
      <w:pPr>
        <w:pStyle w:val="0"/>
        <w:spacing w:before="200" w:line-rule="auto"/>
        <w:ind w:firstLine="540"/>
        <w:jc w:val="both"/>
      </w:pPr>
      <w:r>
        <w:rPr>
          <w:sz w:val="20"/>
        </w:rPr>
        <w:t xml:space="preserve">различать океанические течения;</w:t>
      </w:r>
    </w:p>
    <w:p>
      <w:pPr>
        <w:pStyle w:val="0"/>
        <w:spacing w:before="200" w:line-rule="auto"/>
        <w:ind w:firstLine="540"/>
        <w:jc w:val="both"/>
      </w:pPr>
      <w:r>
        <w:rPr>
          <w:sz w:val="20"/>
        </w:rPr>
        <w:t xml:space="preserve">сравнивать температуру и соленость поверхностных вод Мирового океана на разных широтах с использованием различных источников географической информации;</w:t>
      </w:r>
    </w:p>
    <w:p>
      <w:pPr>
        <w:pStyle w:val="0"/>
        <w:spacing w:before="200" w:line-rule="auto"/>
        <w:ind w:firstLine="540"/>
        <w:jc w:val="both"/>
      </w:pPr>
      <w:r>
        <w:rPr>
          <w:sz w:val="20"/>
        </w:rPr>
        <w:t xml:space="preserve">объяснять закономерности изменения температуры, солености и органического мира Мирового океана с географической широтой и с глубиной на основе анализа различных источников географической информации;</w:t>
      </w:r>
    </w:p>
    <w:p>
      <w:pPr>
        <w:pStyle w:val="0"/>
        <w:spacing w:before="200" w:line-rule="auto"/>
        <w:ind w:firstLine="540"/>
        <w:jc w:val="both"/>
      </w:pPr>
      <w:r>
        <w:rPr>
          <w:sz w:val="20"/>
        </w:rPr>
        <w:t xml:space="preserve">характеризовать этапы освоения и заселения отдельных территорий Земли человеком на основе анализа различных источников географической информации для решения учебных и практико-ориентированных задач;</w:t>
      </w:r>
    </w:p>
    <w:p>
      <w:pPr>
        <w:pStyle w:val="0"/>
        <w:spacing w:before="200" w:line-rule="auto"/>
        <w:ind w:firstLine="540"/>
        <w:jc w:val="both"/>
      </w:pPr>
      <w:r>
        <w:rPr>
          <w:sz w:val="20"/>
        </w:rPr>
        <w:t xml:space="preserve">различать и сравнивать численность населения крупных стран мира;</w:t>
      </w:r>
    </w:p>
    <w:p>
      <w:pPr>
        <w:pStyle w:val="0"/>
        <w:spacing w:before="200" w:line-rule="auto"/>
        <w:ind w:firstLine="540"/>
        <w:jc w:val="both"/>
      </w:pPr>
      <w:r>
        <w:rPr>
          <w:sz w:val="20"/>
        </w:rPr>
        <w:t xml:space="preserve">сравнивать плотность населения различных территорий;</w:t>
      </w:r>
    </w:p>
    <w:p>
      <w:pPr>
        <w:pStyle w:val="0"/>
        <w:spacing w:before="200" w:line-rule="auto"/>
        <w:ind w:firstLine="540"/>
        <w:jc w:val="both"/>
      </w:pPr>
      <w:r>
        <w:rPr>
          <w:sz w:val="20"/>
        </w:rPr>
        <w:t xml:space="preserve">применять понятие "плотность населения" для решения учебных и (или) практико-ориентированных задач;</w:t>
      </w:r>
    </w:p>
    <w:p>
      <w:pPr>
        <w:pStyle w:val="0"/>
        <w:spacing w:before="200" w:line-rule="auto"/>
        <w:ind w:firstLine="540"/>
        <w:jc w:val="both"/>
      </w:pPr>
      <w:r>
        <w:rPr>
          <w:sz w:val="20"/>
        </w:rPr>
        <w:t xml:space="preserve">различать городские и сельские поселения;</w:t>
      </w:r>
    </w:p>
    <w:p>
      <w:pPr>
        <w:pStyle w:val="0"/>
        <w:spacing w:before="200" w:line-rule="auto"/>
        <w:ind w:firstLine="540"/>
        <w:jc w:val="both"/>
      </w:pPr>
      <w:r>
        <w:rPr>
          <w:sz w:val="20"/>
        </w:rPr>
        <w:t xml:space="preserve">приводить примеры крупнейших городов мира;</w:t>
      </w:r>
    </w:p>
    <w:p>
      <w:pPr>
        <w:pStyle w:val="0"/>
        <w:spacing w:before="200" w:line-rule="auto"/>
        <w:ind w:firstLine="540"/>
        <w:jc w:val="both"/>
      </w:pPr>
      <w:r>
        <w:rPr>
          <w:sz w:val="20"/>
        </w:rPr>
        <w:t xml:space="preserve">приводить примеры мировых и национальных религий;</w:t>
      </w:r>
    </w:p>
    <w:p>
      <w:pPr>
        <w:pStyle w:val="0"/>
        <w:spacing w:before="200" w:line-rule="auto"/>
        <w:ind w:firstLine="540"/>
        <w:jc w:val="both"/>
      </w:pPr>
      <w:r>
        <w:rPr>
          <w:sz w:val="20"/>
        </w:rPr>
        <w:t xml:space="preserve">с использованием визуальных опор проводить языковую классификацию народов;</w:t>
      </w:r>
    </w:p>
    <w:p>
      <w:pPr>
        <w:pStyle w:val="0"/>
        <w:spacing w:before="200" w:line-rule="auto"/>
        <w:ind w:firstLine="540"/>
        <w:jc w:val="both"/>
      </w:pPr>
      <w:r>
        <w:rPr>
          <w:sz w:val="20"/>
        </w:rPr>
        <w:t xml:space="preserve">различать основные виды хозяйственной деятельности людей на различных территориях;</w:t>
      </w:r>
    </w:p>
    <w:p>
      <w:pPr>
        <w:pStyle w:val="0"/>
        <w:spacing w:before="200" w:line-rule="auto"/>
        <w:ind w:firstLine="540"/>
        <w:jc w:val="both"/>
      </w:pPr>
      <w:r>
        <w:rPr>
          <w:sz w:val="20"/>
        </w:rPr>
        <w:t xml:space="preserve">определять страны по их существенным признакам;</w:t>
      </w:r>
    </w:p>
    <w:p>
      <w:pPr>
        <w:pStyle w:val="0"/>
        <w:spacing w:before="200" w:line-rule="auto"/>
        <w:ind w:firstLine="540"/>
        <w:jc w:val="both"/>
      </w:pPr>
      <w:r>
        <w:rPr>
          <w:sz w:val="20"/>
        </w:rPr>
        <w:t xml:space="preserve">сравнивать особенности природы и населения, материальной и духовной культуры, особенности адаптации человека к разным природным условиям регионов и отдельных стран;</w:t>
      </w:r>
    </w:p>
    <w:p>
      <w:pPr>
        <w:pStyle w:val="0"/>
        <w:spacing w:before="200" w:line-rule="auto"/>
        <w:ind w:firstLine="540"/>
        <w:jc w:val="both"/>
      </w:pPr>
      <w:r>
        <w:rPr>
          <w:sz w:val="20"/>
        </w:rPr>
        <w:t xml:space="preserve">объяснять особенности природы, населения и хозяйства отдельных территорий;</w:t>
      </w:r>
    </w:p>
    <w:p>
      <w:pPr>
        <w:pStyle w:val="0"/>
        <w:spacing w:before="200" w:line-rule="auto"/>
        <w:ind w:firstLine="540"/>
        <w:jc w:val="both"/>
      </w:pPr>
      <w:r>
        <w:rPr>
          <w:sz w:val="20"/>
        </w:rPr>
        <w:t xml:space="preserve">использовать знания о населении материков и стран для решения различных учебных и практико-ориентированных задач;</w:t>
      </w:r>
    </w:p>
    <w:p>
      <w:pPr>
        <w:pStyle w:val="0"/>
        <w:spacing w:before="200" w:line-rule="auto"/>
        <w:ind w:firstLine="540"/>
        <w:jc w:val="both"/>
      </w:pPr>
      <w:r>
        <w:rPr>
          <w:sz w:val="20"/>
        </w:rPr>
        <w:t xml:space="preserve">самостоятельно или с помощью педагогических работников и (или) других участников образовательно-коррекционного процесса выбирать источники географической информации (картографические, статистические, текстовые, видео- и фотоизображения, компьютерные базы данных), необходимые для изучения особенностей природы, населения и хозяйства отдельных территорий;</w:t>
      </w:r>
    </w:p>
    <w:p>
      <w:pPr>
        <w:pStyle w:val="0"/>
        <w:spacing w:before="200" w:line-rule="auto"/>
        <w:ind w:firstLine="540"/>
        <w:jc w:val="both"/>
      </w:pPr>
      <w:r>
        <w:rPr>
          <w:sz w:val="20"/>
        </w:rPr>
        <w:t xml:space="preserve">представлять в различных формах (в виде карты, таблицы, графика, географического описания) географическую информацию, необходимую для решения учебных и практико-ориентированных задач;</w:t>
      </w:r>
    </w:p>
    <w:p>
      <w:pPr>
        <w:pStyle w:val="0"/>
        <w:spacing w:before="200" w:line-rule="auto"/>
        <w:ind w:firstLine="540"/>
        <w:jc w:val="both"/>
      </w:pPr>
      <w:r>
        <w:rPr>
          <w:sz w:val="20"/>
        </w:rPr>
        <w:t xml:space="preserve">интерпретировать информацию об особенностях природы, населения и его хозяйственной деятельности на отдельных территориях, представленную в одном или нескольких источниках, для решения различных учебных и практикоориентированных задач;</w:t>
      </w:r>
    </w:p>
    <w:p>
      <w:pPr>
        <w:pStyle w:val="0"/>
        <w:spacing w:before="200" w:line-rule="auto"/>
        <w:ind w:firstLine="540"/>
        <w:jc w:val="both"/>
      </w:pPr>
      <w:r>
        <w:rPr>
          <w:sz w:val="20"/>
        </w:rPr>
        <w:t xml:space="preserve">приводить примеры взаимодействия природы и общества в пределах отдельных территорий;</w:t>
      </w:r>
    </w:p>
    <w:p>
      <w:pPr>
        <w:pStyle w:val="0"/>
        <w:spacing w:before="200" w:line-rule="auto"/>
        <w:ind w:firstLine="540"/>
        <w:jc w:val="both"/>
      </w:pPr>
      <w:r>
        <w:rPr>
          <w:sz w:val="20"/>
        </w:rPr>
        <w:t xml:space="preserve">распознавать проявления глобальных проблем человечества (экологическая, сырьевая, энергетическая, преодоления отсталости стран, продовольственная) на локальном и региональном уровнях и приводить примеры международного сотрудничества по их преодолению.</w:t>
      </w:r>
    </w:p>
    <w:p>
      <w:pPr>
        <w:pStyle w:val="0"/>
        <w:spacing w:before="200" w:line-rule="auto"/>
        <w:ind w:firstLine="540"/>
        <w:jc w:val="both"/>
      </w:pPr>
      <w:r>
        <w:rPr>
          <w:sz w:val="20"/>
        </w:rPr>
        <w:t xml:space="preserve">94.9.5. Предметные результаты освоения программы по географии. К концу 7 класса обучающийся научится:</w:t>
      </w:r>
    </w:p>
    <w:p>
      <w:pPr>
        <w:pStyle w:val="0"/>
        <w:spacing w:before="200" w:line-rule="auto"/>
        <w:ind w:firstLine="540"/>
        <w:jc w:val="both"/>
      </w:pPr>
      <w:r>
        <w:rPr>
          <w:sz w:val="20"/>
        </w:rPr>
        <w:t xml:space="preserve">характеризовать основные этапы истории формирования и изучения территории России;</w:t>
      </w:r>
    </w:p>
    <w:p>
      <w:pPr>
        <w:pStyle w:val="0"/>
        <w:spacing w:before="200" w:line-rule="auto"/>
        <w:ind w:firstLine="540"/>
        <w:jc w:val="both"/>
      </w:pPr>
      <w:r>
        <w:rPr>
          <w:sz w:val="20"/>
        </w:rPr>
        <w:t xml:space="preserve">самостоятельно или с помощью педагогических работников и (или) других участников образовательно-коррекционного процесса находить в различных источниках информации факты, позволяющие определить вклад российских ученых и путешественников в освоение страны;</w:t>
      </w:r>
    </w:p>
    <w:p>
      <w:pPr>
        <w:pStyle w:val="0"/>
        <w:spacing w:before="200" w:line-rule="auto"/>
        <w:ind w:firstLine="540"/>
        <w:jc w:val="both"/>
      </w:pPr>
      <w:r>
        <w:rPr>
          <w:sz w:val="20"/>
        </w:rPr>
        <w:t xml:space="preserve">характеризовать географическое положение России с использованием информации из одного или различных источников;</w:t>
      </w:r>
    </w:p>
    <w:p>
      <w:pPr>
        <w:pStyle w:val="0"/>
        <w:spacing w:before="200" w:line-rule="auto"/>
        <w:ind w:firstLine="540"/>
        <w:jc w:val="both"/>
      </w:pPr>
      <w:r>
        <w:rPr>
          <w:sz w:val="20"/>
        </w:rPr>
        <w:t xml:space="preserve">различать федеральные округа, крупные географические районы и макрорегионы России;</w:t>
      </w:r>
    </w:p>
    <w:p>
      <w:pPr>
        <w:pStyle w:val="0"/>
        <w:spacing w:before="200" w:line-rule="auto"/>
        <w:ind w:firstLine="540"/>
        <w:jc w:val="both"/>
      </w:pPr>
      <w:r>
        <w:rPr>
          <w:sz w:val="20"/>
        </w:rPr>
        <w:t xml:space="preserve">приводить примеры субъектов Российской Федерации разных видов и показывать их на географической карте;</w:t>
      </w:r>
    </w:p>
    <w:p>
      <w:pPr>
        <w:pStyle w:val="0"/>
        <w:spacing w:before="200" w:line-rule="auto"/>
        <w:ind w:firstLine="540"/>
        <w:jc w:val="both"/>
      </w:pPr>
      <w:r>
        <w:rPr>
          <w:sz w:val="20"/>
        </w:rPr>
        <w:t xml:space="preserve">оценивать влияние географического положения регионов России на особенности природы, жизнь и хозяйственную деятельность населения;</w:t>
      </w:r>
    </w:p>
    <w:p>
      <w:pPr>
        <w:pStyle w:val="0"/>
        <w:spacing w:before="200" w:line-rule="auto"/>
        <w:ind w:firstLine="540"/>
        <w:jc w:val="both"/>
      </w:pPr>
      <w:r>
        <w:rPr>
          <w:sz w:val="20"/>
        </w:rPr>
        <w:t xml:space="preserve">использовать знания о государственной территории и исключительной экономической зоне, континентальном шельфе России, о мировом, поясном и зональном времени для решения практико-ориентированных задач;</w:t>
      </w:r>
    </w:p>
    <w:p>
      <w:pPr>
        <w:pStyle w:val="0"/>
        <w:spacing w:before="200" w:line-rule="auto"/>
        <w:ind w:firstLine="540"/>
        <w:jc w:val="both"/>
      </w:pPr>
      <w:r>
        <w:rPr>
          <w:sz w:val="20"/>
        </w:rPr>
        <w:t xml:space="preserve">оценивать степень благоприятности природных условий в пределах отдельных регионов страны;</w:t>
      </w:r>
    </w:p>
    <w:p>
      <w:pPr>
        <w:pStyle w:val="0"/>
        <w:spacing w:before="200" w:line-rule="auto"/>
        <w:ind w:firstLine="540"/>
        <w:jc w:val="both"/>
      </w:pPr>
      <w:r>
        <w:rPr>
          <w:sz w:val="20"/>
        </w:rPr>
        <w:t xml:space="preserve">проводить классификацию природных ресурсов;</w:t>
      </w:r>
    </w:p>
    <w:p>
      <w:pPr>
        <w:pStyle w:val="0"/>
        <w:spacing w:before="200" w:line-rule="auto"/>
        <w:ind w:firstLine="540"/>
        <w:jc w:val="both"/>
      </w:pPr>
      <w:r>
        <w:rPr>
          <w:sz w:val="20"/>
        </w:rPr>
        <w:t xml:space="preserve">распознавать типы природопользования;</w:t>
      </w:r>
    </w:p>
    <w:p>
      <w:pPr>
        <w:pStyle w:val="0"/>
        <w:spacing w:before="200" w:line-rule="auto"/>
        <w:ind w:firstLine="540"/>
        <w:jc w:val="both"/>
      </w:pPr>
      <w:r>
        <w:rPr>
          <w:sz w:val="20"/>
        </w:rPr>
        <w:t xml:space="preserve">самостоятельно или с помощью педагогических работников и (или) других участников образовательно-коррекционного процесса находить, извлекать и использовать информацию из различных источников географической информации (картографические, статистические, текстовые, видео- и фотоизображения, компьютерные базы данных) для решения различных учебных и практикоориентированных задач: определять возраст горных пород и основных тектонических структур, слагающих территорию;</w:t>
      </w:r>
    </w:p>
    <w:p>
      <w:pPr>
        <w:pStyle w:val="0"/>
        <w:spacing w:before="200" w:line-rule="auto"/>
        <w:ind w:firstLine="540"/>
        <w:jc w:val="both"/>
      </w:pPr>
      <w:r>
        <w:rPr>
          <w:sz w:val="20"/>
        </w:rPr>
        <w:t xml:space="preserve">самостоятельно или с помощью педагогических работников и (или) других участников образовательно-коррекционного процесса находить, извлекать и использовать информацию из различных источников географической информации (картографические, статистические, текстовые, видео- и фотоизображения, компьютерные базы данных) для решения различных учебных и практикоориентированных задач: объяснять закономерности распространения геологических и метеорологических опасных природных явлений на территории страны;</w:t>
      </w:r>
    </w:p>
    <w:p>
      <w:pPr>
        <w:pStyle w:val="0"/>
        <w:spacing w:before="200" w:line-rule="auto"/>
        <w:ind w:firstLine="540"/>
        <w:jc w:val="both"/>
      </w:pPr>
      <w:r>
        <w:rPr>
          <w:sz w:val="20"/>
        </w:rPr>
        <w:t xml:space="preserve">сравнивать особенности компонентов природы отдельных территорий страны (в рамках изученного);</w:t>
      </w:r>
    </w:p>
    <w:p>
      <w:pPr>
        <w:pStyle w:val="0"/>
        <w:spacing w:before="200" w:line-rule="auto"/>
        <w:ind w:firstLine="540"/>
        <w:jc w:val="both"/>
      </w:pPr>
      <w:r>
        <w:rPr>
          <w:sz w:val="20"/>
        </w:rPr>
        <w:t xml:space="preserve">объяснять особенности компонентов природы отдельных территорий страны (в рамках изученного);</w:t>
      </w:r>
    </w:p>
    <w:p>
      <w:pPr>
        <w:pStyle w:val="0"/>
        <w:spacing w:before="200" w:line-rule="auto"/>
        <w:ind w:firstLine="540"/>
        <w:jc w:val="both"/>
      </w:pPr>
      <w:r>
        <w:rPr>
          <w:sz w:val="20"/>
        </w:rPr>
        <w:t xml:space="preserve">использовать знания об особенностях компонентов природы России и ее отдельных территорий, об особенностях взаимодействия природы и общества в пределах отдельных территорий (в рамках изученного) для решения практикоориентированных задач в контексте реальной жизни;</w:t>
      </w:r>
    </w:p>
    <w:p>
      <w:pPr>
        <w:pStyle w:val="0"/>
        <w:spacing w:before="200" w:line-rule="auto"/>
        <w:ind w:firstLine="540"/>
        <w:jc w:val="both"/>
      </w:pPr>
      <w:r>
        <w:rPr>
          <w:sz w:val="20"/>
        </w:rPr>
        <w:t xml:space="preserve">называть географические процессы и явления, определяющие особенности природы страны, отдельных регионов и своей местности (в рамках изученного);</w:t>
      </w:r>
    </w:p>
    <w:p>
      <w:pPr>
        <w:pStyle w:val="0"/>
        <w:spacing w:before="200" w:line-rule="auto"/>
        <w:ind w:firstLine="540"/>
        <w:jc w:val="both"/>
      </w:pPr>
      <w:r>
        <w:rPr>
          <w:sz w:val="20"/>
        </w:rPr>
        <w:t xml:space="preserve">объяснять распространение по территории страны областей современного горообразования, землетрясений и вулканизма;</w:t>
      </w:r>
    </w:p>
    <w:p>
      <w:pPr>
        <w:pStyle w:val="0"/>
        <w:spacing w:before="200" w:line-rule="auto"/>
        <w:ind w:firstLine="540"/>
        <w:jc w:val="both"/>
      </w:pPr>
      <w:r>
        <w:rPr>
          <w:sz w:val="20"/>
        </w:rPr>
        <w:t xml:space="preserve">применять понятия "плита", "щит", "моренный холм", "бараньи лбы", "бархан", "дюна" для решения учебных и (или) практико-ориентированных задач;</w:t>
      </w:r>
    </w:p>
    <w:p>
      <w:pPr>
        <w:pStyle w:val="0"/>
        <w:spacing w:before="200" w:line-rule="auto"/>
        <w:ind w:firstLine="540"/>
        <w:jc w:val="both"/>
      </w:pPr>
      <w:r>
        <w:rPr>
          <w:sz w:val="20"/>
        </w:rPr>
        <w:t xml:space="preserve">применять понятия "солнечная радиация", "годовая амплитуда температур воздуха", "воздушные массы" для решения учебных и (или) практикоориентированных задач;</w:t>
      </w:r>
    </w:p>
    <w:p>
      <w:pPr>
        <w:pStyle w:val="0"/>
        <w:spacing w:before="200" w:line-rule="auto"/>
        <w:ind w:firstLine="540"/>
        <w:jc w:val="both"/>
      </w:pPr>
      <w:r>
        <w:rPr>
          <w:sz w:val="20"/>
        </w:rPr>
        <w:t xml:space="preserve">различать понятия "испарение", "испаряемость", "коэффициент увлажнения"; использовать их для решения учебных и (или) практико-ориентированных задач;</w:t>
      </w:r>
    </w:p>
    <w:p>
      <w:pPr>
        <w:pStyle w:val="0"/>
        <w:spacing w:before="200" w:line-rule="auto"/>
        <w:ind w:firstLine="540"/>
        <w:jc w:val="both"/>
      </w:pPr>
      <w:r>
        <w:rPr>
          <w:sz w:val="20"/>
        </w:rPr>
        <w:t xml:space="preserve">описывать и прогнозировать погоду территории по карте погоды;</w:t>
      </w:r>
    </w:p>
    <w:p>
      <w:pPr>
        <w:pStyle w:val="0"/>
        <w:spacing w:before="200" w:line-rule="auto"/>
        <w:ind w:firstLine="540"/>
        <w:jc w:val="both"/>
      </w:pPr>
      <w:r>
        <w:rPr>
          <w:sz w:val="20"/>
        </w:rPr>
        <w:t xml:space="preserve">использовать понятия "циклон", "антициклон", "атмосферный фронт" для объяснения особенностей погоды отдельных территорий с помощью карт погоды.</w:t>
      </w:r>
    </w:p>
    <w:p>
      <w:pPr>
        <w:pStyle w:val="0"/>
        <w:spacing w:before="200" w:line-rule="auto"/>
        <w:ind w:firstLine="540"/>
        <w:jc w:val="both"/>
      </w:pPr>
      <w:r>
        <w:rPr>
          <w:sz w:val="20"/>
        </w:rPr>
        <w:t xml:space="preserve">94.9.6. Предметные результаты освоения программы по географии. К концу 8 класса обучающийся научится:</w:t>
      </w:r>
    </w:p>
    <w:p>
      <w:pPr>
        <w:pStyle w:val="0"/>
        <w:spacing w:before="200" w:line-rule="auto"/>
        <w:ind w:firstLine="540"/>
        <w:jc w:val="both"/>
      </w:pPr>
      <w:r>
        <w:rPr>
          <w:sz w:val="20"/>
        </w:rPr>
        <w:t xml:space="preserve">самостоятельно или с помощью педагогических работников и (или) других участников образовательно-коррекционного процесса находить, извлекать и использовать информацию из различных источников географической информации (картографические, статистические, текстовые, видео- и фотоизображения, компьютерные базы данных) для решения различных учебных и практикоориентированных задач: объяснять закономерности распространения гидрологических опасных природных явлений на территории страны;</w:t>
      </w:r>
    </w:p>
    <w:p>
      <w:pPr>
        <w:pStyle w:val="0"/>
        <w:spacing w:before="200" w:line-rule="auto"/>
        <w:ind w:firstLine="540"/>
        <w:jc w:val="both"/>
      </w:pPr>
      <w:r>
        <w:rPr>
          <w:sz w:val="20"/>
        </w:rPr>
        <w:t xml:space="preserve">сравнивать особенности компонентов природы отдельных территорий страны;</w:t>
      </w:r>
    </w:p>
    <w:p>
      <w:pPr>
        <w:pStyle w:val="0"/>
        <w:spacing w:before="200" w:line-rule="auto"/>
        <w:ind w:firstLine="540"/>
        <w:jc w:val="both"/>
      </w:pPr>
      <w:r>
        <w:rPr>
          <w:sz w:val="20"/>
        </w:rPr>
        <w:t xml:space="preserve">объяснять особенности компонентов природы отдельных территорий страны (с использованием визуальных опор);</w:t>
      </w:r>
    </w:p>
    <w:p>
      <w:pPr>
        <w:pStyle w:val="0"/>
        <w:spacing w:before="200" w:line-rule="auto"/>
        <w:ind w:firstLine="540"/>
        <w:jc w:val="both"/>
      </w:pPr>
      <w:r>
        <w:rPr>
          <w:sz w:val="20"/>
        </w:rPr>
        <w:t xml:space="preserve">использовать знания об особенностях компонентов природы России и ее отдельных территорий, об особенностях взаимодействия природы и общества в пределах отдельных территорий для решения практико-ориентированных задач в контексте реальной жизни;</w:t>
      </w:r>
    </w:p>
    <w:p>
      <w:pPr>
        <w:pStyle w:val="0"/>
        <w:spacing w:before="200" w:line-rule="auto"/>
        <w:ind w:firstLine="540"/>
        <w:jc w:val="both"/>
      </w:pPr>
      <w:r>
        <w:rPr>
          <w:sz w:val="20"/>
        </w:rPr>
        <w:t xml:space="preserve">называть географические процессы и явления, определяющие особенности природы страны, отдельных регионов и своей местности;</w:t>
      </w:r>
    </w:p>
    <w:p>
      <w:pPr>
        <w:pStyle w:val="0"/>
        <w:spacing w:before="200" w:line-rule="auto"/>
        <w:ind w:firstLine="540"/>
        <w:jc w:val="both"/>
      </w:pPr>
      <w:r>
        <w:rPr>
          <w:sz w:val="20"/>
        </w:rPr>
        <w:t xml:space="preserve">проводить классификацию типов климата и почв России;</w:t>
      </w:r>
    </w:p>
    <w:p>
      <w:pPr>
        <w:pStyle w:val="0"/>
        <w:spacing w:before="200" w:line-rule="auto"/>
        <w:ind w:firstLine="540"/>
        <w:jc w:val="both"/>
      </w:pPr>
      <w:r>
        <w:rPr>
          <w:sz w:val="20"/>
        </w:rPr>
        <w:t xml:space="preserve">распознавать показатели, характеризующие состояние окружающей среды;</w:t>
      </w:r>
    </w:p>
    <w:p>
      <w:pPr>
        <w:pStyle w:val="0"/>
        <w:spacing w:before="200" w:line-rule="auto"/>
        <w:ind w:firstLine="540"/>
        <w:jc w:val="both"/>
      </w:pPr>
      <w:r>
        <w:rPr>
          <w:sz w:val="20"/>
        </w:rPr>
        <w:t xml:space="preserve">показывать на карте и (или) обозначать на контурной карте крупные формы рельефа, крайние точки и элементы береговой линии России; крупные реки и озера, границы климатических поясов и областей, природно-хозяйственных зон в пределах страны; Арктической зоны, южной границы распространения многолетней мерзлоты;</w:t>
      </w:r>
    </w:p>
    <w:p>
      <w:pPr>
        <w:pStyle w:val="0"/>
        <w:spacing w:before="200" w:line-rule="auto"/>
        <w:ind w:firstLine="540"/>
        <w:jc w:val="both"/>
      </w:pPr>
      <w:r>
        <w:rPr>
          <w:sz w:val="20"/>
        </w:rPr>
        <w:t xml:space="preserve">приводить примеры мер безопасности, в том числе для экономики семьи, в случае природных стихийных бедствий и техногенных катастроф;</w:t>
      </w:r>
    </w:p>
    <w:p>
      <w:pPr>
        <w:pStyle w:val="0"/>
        <w:spacing w:before="200" w:line-rule="auto"/>
        <w:ind w:firstLine="540"/>
        <w:jc w:val="both"/>
      </w:pPr>
      <w:r>
        <w:rPr>
          <w:sz w:val="20"/>
        </w:rPr>
        <w:t xml:space="preserve">приводить примеры рационального и нерационального природопользования;</w:t>
      </w:r>
    </w:p>
    <w:p>
      <w:pPr>
        <w:pStyle w:val="0"/>
        <w:spacing w:before="200" w:line-rule="auto"/>
        <w:ind w:firstLine="540"/>
        <w:jc w:val="both"/>
      </w:pPr>
      <w:r>
        <w:rPr>
          <w:sz w:val="20"/>
        </w:rPr>
        <w:t xml:space="preserve">приводить примеры особо охраняемых природных территорий России и своего края, животных и растений, занесенных в Красную книгу России;</w:t>
      </w:r>
    </w:p>
    <w:p>
      <w:pPr>
        <w:pStyle w:val="0"/>
        <w:spacing w:before="200" w:line-rule="auto"/>
        <w:ind w:firstLine="540"/>
        <w:jc w:val="both"/>
      </w:pPr>
      <w:r>
        <w:rPr>
          <w:sz w:val="20"/>
        </w:rPr>
        <w:t xml:space="preserve">самостоятельно или с помощью педагогических работников и (или) других участников образовательно-коррекционного процесса выбирать источники географической информации (картографические, статистические, текстовые, видео- и фотоизображения, компьютерные базы данных), необходимые для изучения особенностей населения России;</w:t>
      </w:r>
    </w:p>
    <w:p>
      <w:pPr>
        <w:pStyle w:val="0"/>
        <w:spacing w:before="200" w:line-rule="auto"/>
        <w:ind w:firstLine="540"/>
        <w:jc w:val="both"/>
      </w:pPr>
      <w:r>
        <w:rPr>
          <w:sz w:val="20"/>
        </w:rPr>
        <w:t xml:space="preserve">приводить примеры адаптации человека к разнообразным природным условиям на территории страны;</w:t>
      </w:r>
    </w:p>
    <w:p>
      <w:pPr>
        <w:pStyle w:val="0"/>
        <w:spacing w:before="200" w:line-rule="auto"/>
        <w:ind w:firstLine="540"/>
        <w:jc w:val="both"/>
      </w:pPr>
      <w:r>
        <w:rPr>
          <w:sz w:val="20"/>
        </w:rPr>
        <w:t xml:space="preserve">сравнивать показатели воспроизводства и качества населения России с мировыми показателями и показателями других стран;</w:t>
      </w:r>
    </w:p>
    <w:p>
      <w:pPr>
        <w:pStyle w:val="0"/>
        <w:spacing w:before="200" w:line-rule="auto"/>
        <w:ind w:firstLine="540"/>
        <w:jc w:val="both"/>
      </w:pPr>
      <w:r>
        <w:rPr>
          <w:sz w:val="20"/>
        </w:rPr>
        <w:t xml:space="preserve">различать демографические процессы и явления, характеризующие динамику численности населения России, ее отдельных регионов и своего края;</w:t>
      </w:r>
    </w:p>
    <w:p>
      <w:pPr>
        <w:pStyle w:val="0"/>
        <w:spacing w:before="200" w:line-rule="auto"/>
        <w:ind w:firstLine="540"/>
        <w:jc w:val="both"/>
      </w:pPr>
      <w:r>
        <w:rPr>
          <w:sz w:val="20"/>
        </w:rPr>
        <w:t xml:space="preserve">проводить классификацию населенных пунктов и регионов России по заданным основаниям;</w:t>
      </w:r>
    </w:p>
    <w:p>
      <w:pPr>
        <w:pStyle w:val="0"/>
        <w:spacing w:before="200" w:line-rule="auto"/>
        <w:ind w:firstLine="540"/>
        <w:jc w:val="both"/>
      </w:pPr>
      <w:r>
        <w:rPr>
          <w:sz w:val="20"/>
        </w:rPr>
        <w:t xml:space="preserve">использовать знания о естественном и механическом движении населения, половозрастной структуре и размещении населения, трудовых ресурсах, городском и сельском населении, этническом и религиозном составе населения для решения практико-ориентированных задач в контексте реальной жизни;</w:t>
      </w:r>
    </w:p>
    <w:p>
      <w:pPr>
        <w:pStyle w:val="0"/>
        <w:spacing w:before="200" w:line-rule="auto"/>
        <w:ind w:firstLine="540"/>
        <w:jc w:val="both"/>
      </w:pPr>
      <w:r>
        <w:rPr>
          <w:sz w:val="20"/>
        </w:rPr>
        <w:t xml:space="preserve">применять понятия "рождаемость", "смертность", "естественный прирост населения", "миграционный прирост населения", "общий прирост населения", "плотность населения", "основная полоса (зона) расселения", "урбанизация", "городская агломерация", "поселок городского типа", "половозрастная структура населения", "средняя прогнозируемая продолжительность жизни", "трудовые ресурсы", "трудоспособный возраст", "рабочая сила", "безработица", "рынок труда", "качество населения" для решения учебных и (или) практикоориентированных задач;</w:t>
      </w:r>
    </w:p>
    <w:p>
      <w:pPr>
        <w:pStyle w:val="0"/>
        <w:spacing w:before="200" w:line-rule="auto"/>
        <w:ind w:firstLine="540"/>
        <w:jc w:val="both"/>
      </w:pPr>
      <w:r>
        <w:rPr>
          <w:sz w:val="20"/>
        </w:rPr>
        <w:t xml:space="preserve">представлять в различных формах (таблица, график, географическое описание) географическую информацию, необходимую для решения учебных и (или) практико-ориентированных задач.</w:t>
      </w:r>
    </w:p>
    <w:p>
      <w:pPr>
        <w:pStyle w:val="0"/>
        <w:spacing w:before="200" w:line-rule="auto"/>
        <w:ind w:firstLine="540"/>
        <w:jc w:val="both"/>
      </w:pPr>
      <w:r>
        <w:rPr>
          <w:sz w:val="20"/>
        </w:rPr>
        <w:t xml:space="preserve">94.9.7. Предметные результаты освоения программы по географии. К концу 9 класса обучающийся научится:</w:t>
      </w:r>
    </w:p>
    <w:p>
      <w:pPr>
        <w:pStyle w:val="0"/>
        <w:spacing w:before="200" w:line-rule="auto"/>
        <w:ind w:firstLine="540"/>
        <w:jc w:val="both"/>
      </w:pPr>
      <w:r>
        <w:rPr>
          <w:sz w:val="20"/>
        </w:rPr>
        <w:t xml:space="preserve">самостоятельно или с помощью педагогических работников и (или) других участников образовательно-коррекционного процесса выбирать источники географической информации (картографические, статистические, текстовые, видео- и фотоизображения, компьютерные базы данных), необходимые для изучения особенностей хозяйства России;</w:t>
      </w:r>
    </w:p>
    <w:p>
      <w:pPr>
        <w:pStyle w:val="0"/>
        <w:spacing w:before="200" w:line-rule="auto"/>
        <w:ind w:firstLine="540"/>
        <w:jc w:val="both"/>
      </w:pPr>
      <w:r>
        <w:rPr>
          <w:sz w:val="20"/>
        </w:rPr>
        <w:t xml:space="preserve">представлять в различных формах (в виде карты, таблицы, графика, географического описания) географическую информацию, необходимую для решения учебных и (или) практико-ориентированных задач;</w:t>
      </w:r>
    </w:p>
    <w:p>
      <w:pPr>
        <w:pStyle w:val="0"/>
        <w:spacing w:before="200" w:line-rule="auto"/>
        <w:ind w:firstLine="540"/>
        <w:jc w:val="both"/>
      </w:pPr>
      <w:r>
        <w:rPr>
          <w:sz w:val="20"/>
        </w:rPr>
        <w:t xml:space="preserve">самостоятельно или с помощью педагогических работников и (или) других участников образовательно-коррекционного процесса находить, извлекать и использовать информацию, характеризующую отраслевую, функциональную и территориальную структуру хозяйства России, для решения практикоориентированных задач;</w:t>
      </w:r>
    </w:p>
    <w:p>
      <w:pPr>
        <w:pStyle w:val="0"/>
        <w:spacing w:before="200" w:line-rule="auto"/>
        <w:ind w:firstLine="540"/>
        <w:jc w:val="both"/>
      </w:pPr>
      <w:r>
        <w:rPr>
          <w:sz w:val="20"/>
        </w:rPr>
        <w:t xml:space="preserve">самостоятельно или с помощью педагогических работников и (или) других участников образовательно-коррекционного процесса выделять географическую информацию, которая является противоречивой или может быть недостоверной; определять информацию, недостающую для решения той или иной задачи;</w:t>
      </w:r>
    </w:p>
    <w:p>
      <w:pPr>
        <w:pStyle w:val="0"/>
        <w:spacing w:before="200" w:line-rule="auto"/>
        <w:ind w:firstLine="540"/>
        <w:jc w:val="both"/>
      </w:pPr>
      <w:r>
        <w:rPr>
          <w:sz w:val="20"/>
        </w:rPr>
        <w:t xml:space="preserve">применять понятия "экономико-географическое положение", "состав хозяйства", "отраслевая, функциональная и территориальная структура", "условия и факторы размещения производства", "отрасль хозяйства", "межотраслевой комплекс", "сектор экономики", "территория опережающего развития", "себестоимость и рентабельность производства", "природно-ресурсный потенциал", "инфраструктурный комплекс", "рекреационное хозяйство", "инфраструктура", "сфера обслуживания", "агропромышленный комплекс", "химико-лесной комплекс", "машиностроительный комплекс", "металлургический комплекс", "ВИЭ", "ТЭК", для решения учебных и (или) практико-ориентированных задач;</w:t>
      </w:r>
    </w:p>
    <w:p>
      <w:pPr>
        <w:pStyle w:val="0"/>
        <w:spacing w:before="200" w:line-rule="auto"/>
        <w:ind w:firstLine="540"/>
        <w:jc w:val="both"/>
      </w:pPr>
      <w:r>
        <w:rPr>
          <w:sz w:val="20"/>
        </w:rPr>
        <w:t xml:space="preserve">характеризовать основные особенности хозяйства России; влияние географического положения России на особенности отраслевой и территориальной структуры хозяйства; роль России как мировой энергетической державы; проблемы и перспективы развития отраслей хозяйства и регионов России (с использованием визуальных опор);</w:t>
      </w:r>
    </w:p>
    <w:p>
      <w:pPr>
        <w:pStyle w:val="0"/>
        <w:spacing w:before="200" w:line-rule="auto"/>
        <w:ind w:firstLine="540"/>
        <w:jc w:val="both"/>
      </w:pPr>
      <w:r>
        <w:rPr>
          <w:sz w:val="20"/>
        </w:rPr>
        <w:t xml:space="preserve">различать территории опережающего развития (ТОР), Арктическую зону и зону Севера России;</w:t>
      </w:r>
    </w:p>
    <w:p>
      <w:pPr>
        <w:pStyle w:val="0"/>
        <w:spacing w:before="200" w:line-rule="auto"/>
        <w:ind w:firstLine="540"/>
        <w:jc w:val="both"/>
      </w:pPr>
      <w:r>
        <w:rPr>
          <w:sz w:val="20"/>
        </w:rPr>
        <w:t xml:space="preserve">классифицировать субъекты Российской Федерации по уровню социально-экономического развития на основе имеющихся знаний (в рамках изученного) и анализа информации из дополнительных источников;</w:t>
      </w:r>
    </w:p>
    <w:p>
      <w:pPr>
        <w:pStyle w:val="0"/>
        <w:spacing w:before="200" w:line-rule="auto"/>
        <w:ind w:firstLine="540"/>
        <w:jc w:val="both"/>
      </w:pPr>
      <w:r>
        <w:rPr>
          <w:sz w:val="20"/>
        </w:rPr>
        <w:t xml:space="preserve">самостоятельно или с помощью педагогических работников и (или) других участников образовательно-коррекционного процесса находить, извлекать, интегрировать и интерпретировать информацию из различных источников географической информации (картографические, статистические, текстовые, видео- и фотоизображения, компьютерные базы данных) для решения различных учебных и практико-ориентированных задач: сравнивать и оценивать влияние отдельных отраслей хозяйства на окружающую среду; условия отдельных регионов страны для развития энергетики на основе возобновляемых источников энергии (ВИЭ);</w:t>
      </w:r>
    </w:p>
    <w:p>
      <w:pPr>
        <w:pStyle w:val="0"/>
        <w:spacing w:before="200" w:line-rule="auto"/>
        <w:ind w:firstLine="540"/>
        <w:jc w:val="both"/>
      </w:pPr>
      <w:r>
        <w:rPr>
          <w:sz w:val="20"/>
        </w:rPr>
        <w:t xml:space="preserve">различать изученные географические объекты, процессы и явления: хозяйство России (состав, отраслевая, функциональная и территориальная структура, факторы и условия размещения производства, современные формы размещения производства);</w:t>
      </w:r>
    </w:p>
    <w:p>
      <w:pPr>
        <w:pStyle w:val="0"/>
        <w:spacing w:before="200" w:line-rule="auto"/>
        <w:ind w:firstLine="540"/>
        <w:jc w:val="both"/>
      </w:pPr>
      <w:r>
        <w:rPr>
          <w:sz w:val="20"/>
        </w:rPr>
        <w:t xml:space="preserve">различать валовой внутренний продукт (ВВП), валовой региональный продукт (ВРП) и индекс человеческого развития (ИЧР) как показатели уровня развития страны и ее регионов.</w:t>
      </w:r>
    </w:p>
    <w:p>
      <w:pPr>
        <w:pStyle w:val="0"/>
        <w:spacing w:before="200" w:line-rule="auto"/>
        <w:ind w:firstLine="540"/>
        <w:jc w:val="both"/>
      </w:pPr>
      <w:r>
        <w:rPr>
          <w:sz w:val="20"/>
        </w:rPr>
        <w:t xml:space="preserve">94.9.8. Предметные результаты освоения программы по географии. К концу 10 класса обучающийся научится:</w:t>
      </w:r>
    </w:p>
    <w:p>
      <w:pPr>
        <w:pStyle w:val="0"/>
        <w:spacing w:before="200" w:line-rule="auto"/>
        <w:ind w:firstLine="540"/>
        <w:jc w:val="both"/>
      </w:pPr>
      <w:r>
        <w:rPr>
          <w:sz w:val="20"/>
        </w:rPr>
        <w:t xml:space="preserve">выбирать источники географической информации (картографические, статистические, текстовые, видео- и фотоизображения, компьютерные базы данных), необходимые для изучения регионов России;</w:t>
      </w:r>
    </w:p>
    <w:p>
      <w:pPr>
        <w:pStyle w:val="0"/>
        <w:spacing w:before="200" w:line-rule="auto"/>
        <w:ind w:firstLine="540"/>
        <w:jc w:val="both"/>
      </w:pPr>
      <w:r>
        <w:rPr>
          <w:sz w:val="20"/>
        </w:rPr>
        <w:t xml:space="preserve">представлять в различных формах (в виде карты, таблицы, графика, географического описания) географическую информацию, необходимую для решения учебных и (или) практико-ориентированных задач;</w:t>
      </w:r>
    </w:p>
    <w:p>
      <w:pPr>
        <w:pStyle w:val="0"/>
        <w:spacing w:before="200" w:line-rule="auto"/>
        <w:ind w:firstLine="540"/>
        <w:jc w:val="both"/>
      </w:pPr>
      <w:r>
        <w:rPr>
          <w:sz w:val="20"/>
        </w:rPr>
        <w:t xml:space="preserve">выделять географическую информацию, которая является противоречивой или может быть недостоверной; определять информацию, недостающую для решения той или иной задачи;</w:t>
      </w:r>
    </w:p>
    <w:p>
      <w:pPr>
        <w:pStyle w:val="0"/>
        <w:spacing w:before="200" w:line-rule="auto"/>
        <w:ind w:firstLine="540"/>
        <w:jc w:val="both"/>
      </w:pPr>
      <w:r>
        <w:rPr>
          <w:sz w:val="20"/>
        </w:rPr>
        <w:t xml:space="preserve">классифицировать субъекты Российской Федерации по уровню социально-экономического развития на основе имеющихся знаний и анализа информации из дополнительных источников;</w:t>
      </w:r>
    </w:p>
    <w:p>
      <w:pPr>
        <w:pStyle w:val="0"/>
        <w:spacing w:before="200" w:line-rule="auto"/>
        <w:ind w:firstLine="540"/>
        <w:jc w:val="both"/>
      </w:pPr>
      <w:r>
        <w:rPr>
          <w:sz w:val="20"/>
        </w:rPr>
        <w:t xml:space="preserve">различать природно-ресурсный, человеческий и производственный капитал;</w:t>
      </w:r>
    </w:p>
    <w:p>
      <w:pPr>
        <w:pStyle w:val="0"/>
        <w:spacing w:before="200" w:line-rule="auto"/>
        <w:ind w:firstLine="540"/>
        <w:jc w:val="both"/>
      </w:pPr>
      <w:r>
        <w:rPr>
          <w:sz w:val="20"/>
        </w:rPr>
        <w:t xml:space="preserve">различать виды транспорта и основные показатели их работы: грузооборот и пассажирооборот;</w:t>
      </w:r>
    </w:p>
    <w:p>
      <w:pPr>
        <w:pStyle w:val="0"/>
        <w:spacing w:before="200" w:line-rule="auto"/>
        <w:ind w:firstLine="540"/>
        <w:jc w:val="both"/>
      </w:pPr>
      <w:r>
        <w:rPr>
          <w:sz w:val="20"/>
        </w:rPr>
        <w:t xml:space="preserve">показывать на карте крупнейшие центры и районы размещения отраслей промышленности, транспортные магистрали и центры, районы развития отраслей сельского хозяйства;</w:t>
      </w:r>
    </w:p>
    <w:p>
      <w:pPr>
        <w:pStyle w:val="0"/>
        <w:spacing w:before="200" w:line-rule="auto"/>
        <w:ind w:firstLine="540"/>
        <w:jc w:val="both"/>
      </w:pPr>
      <w:r>
        <w:rPr>
          <w:sz w:val="20"/>
        </w:rPr>
        <w:t xml:space="preserve">использовать знания о факторах и условиях размещения хозяйства для решения различных учебных и практико-ориентированных задач: объяснять особенности отраслевой и территориальной структуры хозяйства России, регионов, размещения отдельных предприятий; оценивать условия отдельных территорий для размещения предприятий и различных производств;</w:t>
      </w:r>
    </w:p>
    <w:p>
      <w:pPr>
        <w:pStyle w:val="0"/>
        <w:spacing w:before="200" w:line-rule="auto"/>
        <w:ind w:firstLine="540"/>
        <w:jc w:val="both"/>
      </w:pPr>
      <w:r>
        <w:rPr>
          <w:sz w:val="20"/>
        </w:rPr>
        <w:t xml:space="preserve">использовать знания об особенностях компонентов природы России и ее отдельных территорий; об особенностях взаимодействия природы и общества в пределах отдельных территорий для решения практико-ориентированных задач в контексте реальной жизни: оценивать реализуемые проекты по созданию новых производств с учетом экологической безопасности;</w:t>
      </w:r>
    </w:p>
    <w:p>
      <w:pPr>
        <w:pStyle w:val="0"/>
        <w:spacing w:before="200" w:line-rule="auto"/>
        <w:ind w:firstLine="540"/>
        <w:jc w:val="both"/>
      </w:pPr>
      <w:r>
        <w:rPr>
          <w:sz w:val="20"/>
        </w:rPr>
        <w:t xml:space="preserve">критически оценивать финансовые условия жизнедеятельности человека и их природные, социальные, политические, технологические, экологические аспекты, необходимые для принятия собственных решений, с точки зрения домохозяйства, предприятия и национальной экономики;</w:t>
      </w:r>
    </w:p>
    <w:p>
      <w:pPr>
        <w:pStyle w:val="0"/>
        <w:spacing w:before="200" w:line-rule="auto"/>
        <w:ind w:firstLine="540"/>
        <w:jc w:val="both"/>
      </w:pPr>
      <w:r>
        <w:rPr>
          <w:sz w:val="20"/>
        </w:rPr>
        <w:t xml:space="preserve">оценивать влияние географического положения отдельных регионов России на особенности природы, жизнь и хозяйственную деятельность населения;</w:t>
      </w:r>
    </w:p>
    <w:p>
      <w:pPr>
        <w:pStyle w:val="0"/>
        <w:spacing w:before="200" w:line-rule="auto"/>
        <w:ind w:firstLine="540"/>
        <w:jc w:val="both"/>
      </w:pPr>
      <w:r>
        <w:rPr>
          <w:sz w:val="20"/>
        </w:rPr>
        <w:t xml:space="preserve">объяснять географические различия населения и хозяйства территорий крупных регионов страны;</w:t>
      </w:r>
    </w:p>
    <w:p>
      <w:pPr>
        <w:pStyle w:val="0"/>
        <w:spacing w:before="200" w:line-rule="auto"/>
        <w:ind w:firstLine="540"/>
        <w:jc w:val="both"/>
      </w:pPr>
      <w:r>
        <w:rPr>
          <w:sz w:val="20"/>
        </w:rPr>
        <w:t xml:space="preserve">сравнивать географическое положение, географические особенности природно-ресурсного потенциала, населения и хозяйства регионов России;</w:t>
      </w:r>
    </w:p>
    <w:p>
      <w:pPr>
        <w:pStyle w:val="0"/>
        <w:spacing w:before="200" w:line-rule="auto"/>
        <w:ind w:firstLine="540"/>
        <w:jc w:val="both"/>
      </w:pPr>
      <w:r>
        <w:rPr>
          <w:sz w:val="20"/>
        </w:rPr>
        <w:t xml:space="preserve">формулировать оценочные суждения о воздействии человеческой деятельности на окружающую среду своей местности, региона, страны в целом, о динамике, уровне и структуре социально-экономического развития России, месте и роли России в мире;</w:t>
      </w:r>
    </w:p>
    <w:p>
      <w:pPr>
        <w:pStyle w:val="0"/>
        <w:spacing w:before="200" w:line-rule="auto"/>
        <w:ind w:firstLine="540"/>
        <w:jc w:val="both"/>
      </w:pPr>
      <w:r>
        <w:rPr>
          <w:sz w:val="20"/>
        </w:rPr>
        <w:t xml:space="preserve">приводить примеры объектов Всемирного наследия ЮНЕСКО и описывать их местоположение на географической карте;</w:t>
      </w:r>
    </w:p>
    <w:p>
      <w:pPr>
        <w:pStyle w:val="0"/>
        <w:spacing w:before="200" w:line-rule="auto"/>
        <w:ind w:firstLine="540"/>
        <w:jc w:val="both"/>
      </w:pPr>
      <w:r>
        <w:rPr>
          <w:sz w:val="20"/>
        </w:rPr>
        <w:t xml:space="preserve">характеризовать место и роль России в мировом хозяйстве.</w:t>
      </w:r>
    </w:p>
    <w:p>
      <w:pPr>
        <w:pStyle w:val="0"/>
        <w:ind w:firstLine="540"/>
        <w:jc w:val="both"/>
      </w:pPr>
      <w:r>
        <w:rPr>
          <w:sz w:val="20"/>
        </w:rPr>
      </w:r>
    </w:p>
    <w:p>
      <w:pPr>
        <w:pStyle w:val="2"/>
        <w:outlineLvl w:val="2"/>
        <w:ind w:firstLine="540"/>
        <w:jc w:val="both"/>
      </w:pPr>
      <w:r>
        <w:rPr>
          <w:sz w:val="20"/>
        </w:rPr>
        <w:t xml:space="preserve">95. Федеральная рабочая программа по учебному предмету "Основы безопасности жизнедеятельности".</w:t>
      </w:r>
    </w:p>
    <w:p>
      <w:pPr>
        <w:pStyle w:val="0"/>
        <w:spacing w:before="200" w:line-rule="auto"/>
        <w:ind w:firstLine="540"/>
        <w:jc w:val="both"/>
      </w:pPr>
      <w:r>
        <w:rPr>
          <w:sz w:val="20"/>
        </w:rPr>
        <w:t xml:space="preserve">95.1. Программа ОБЖ включает пояснительную записку, содержание обучения, планируемые результаты освоения программы по ОБЖ.</w:t>
      </w:r>
    </w:p>
    <w:p>
      <w:pPr>
        <w:pStyle w:val="0"/>
        <w:ind w:firstLine="540"/>
        <w:jc w:val="both"/>
      </w:pPr>
      <w:r>
        <w:rPr>
          <w:sz w:val="20"/>
        </w:rPr>
      </w:r>
    </w:p>
    <w:p>
      <w:pPr>
        <w:pStyle w:val="2"/>
        <w:outlineLvl w:val="3"/>
        <w:ind w:firstLine="540"/>
        <w:jc w:val="both"/>
      </w:pPr>
      <w:r>
        <w:rPr>
          <w:sz w:val="20"/>
        </w:rPr>
        <w:t xml:space="preserve">95.2. Пояснительная записка.</w:t>
      </w:r>
    </w:p>
    <w:p>
      <w:pPr>
        <w:pStyle w:val="0"/>
        <w:spacing w:before="200" w:line-rule="auto"/>
        <w:ind w:firstLine="540"/>
        <w:jc w:val="both"/>
      </w:pPr>
      <w:r>
        <w:rPr>
          <w:sz w:val="20"/>
        </w:rPr>
        <w:t xml:space="preserve">95.2.1. Программа ОБЖ разработана на основе требований к результатам освоения программы основного общего образования, представленных в ФГОС ООО, федеральной программы воспитания, </w:t>
      </w:r>
      <w:hyperlink w:history="0" r:id="rId169" w:tooltip="Ссылка на КонсультантПлюс">
        <w:r>
          <w:rPr>
            <w:sz w:val="20"/>
            <w:color w:val="0000ff"/>
          </w:rPr>
          <w:t xml:space="preserve">Концепции</w:t>
        </w:r>
      </w:hyperlink>
      <w:r>
        <w:rPr>
          <w:sz w:val="20"/>
        </w:rPr>
        <w:t xml:space="preserve"> преподавания учебного предмета "Основы безопасности жизнедеятельности" и предусматривает непосредственное применение при реализации АООП ООО.</w:t>
      </w:r>
    </w:p>
    <w:p>
      <w:pPr>
        <w:pStyle w:val="0"/>
        <w:spacing w:before="200" w:line-rule="auto"/>
        <w:ind w:firstLine="540"/>
        <w:jc w:val="both"/>
      </w:pPr>
      <w:r>
        <w:rPr>
          <w:sz w:val="20"/>
        </w:rPr>
        <w:t xml:space="preserve">95.2.2. Программа ОБЖ позволит педагогическому работнику построить освоение содержания в логике последовательного нарастания факторов опасности от опасной ситуации до чрезвычайной ситуации и разумного взаимодействия человека с окружающей средой, учесть преемственность приобретения обучающимися знаний и формирования у них умений и навыков в области безопасности жизнедеятельности.</w:t>
      </w:r>
    </w:p>
    <w:p>
      <w:pPr>
        <w:pStyle w:val="0"/>
        <w:spacing w:before="200" w:line-rule="auto"/>
        <w:ind w:firstLine="540"/>
        <w:jc w:val="both"/>
      </w:pPr>
      <w:r>
        <w:rPr>
          <w:sz w:val="20"/>
        </w:rPr>
        <w:t xml:space="preserve">95.2.3. Программа ОБЖ обеспечивает:</w:t>
      </w:r>
    </w:p>
    <w:p>
      <w:pPr>
        <w:pStyle w:val="0"/>
        <w:spacing w:before="200" w:line-rule="auto"/>
        <w:ind w:firstLine="540"/>
        <w:jc w:val="both"/>
      </w:pPr>
      <w:r>
        <w:rPr>
          <w:sz w:val="20"/>
        </w:rPr>
        <w:t xml:space="preserve">ясное понимание обучающимися современных проблем безопасности и формирование у подрастающего поколения базового уровня культуры безопасного поведения;</w:t>
      </w:r>
    </w:p>
    <w:p>
      <w:pPr>
        <w:pStyle w:val="0"/>
        <w:spacing w:before="200" w:line-rule="auto"/>
        <w:ind w:firstLine="540"/>
        <w:jc w:val="both"/>
      </w:pPr>
      <w:r>
        <w:rPr>
          <w:sz w:val="20"/>
        </w:rPr>
        <w:t xml:space="preserve">прочное усвоение обучающимися основных ключевых понятий, обеспечивающих преемственность изучения основ комплексной безопасности личности на следующем уровне образования;</w:t>
      </w:r>
    </w:p>
    <w:p>
      <w:pPr>
        <w:pStyle w:val="0"/>
        <w:spacing w:before="200" w:line-rule="auto"/>
        <w:ind w:firstLine="540"/>
        <w:jc w:val="both"/>
      </w:pPr>
      <w:r>
        <w:rPr>
          <w:sz w:val="20"/>
        </w:rPr>
        <w:t xml:space="preserve">возможность выработки и закрепления у обучающихся умений и навыков, необходимых для последующей жизни;</w:t>
      </w:r>
    </w:p>
    <w:p>
      <w:pPr>
        <w:pStyle w:val="0"/>
        <w:spacing w:before="200" w:line-rule="auto"/>
        <w:ind w:firstLine="540"/>
        <w:jc w:val="both"/>
      </w:pPr>
      <w:r>
        <w:rPr>
          <w:sz w:val="20"/>
        </w:rPr>
        <w:t xml:space="preserve">выработку практико-ориентированных компетенций, соответствующих потребностям современности;</w:t>
      </w:r>
    </w:p>
    <w:p>
      <w:pPr>
        <w:pStyle w:val="0"/>
        <w:spacing w:before="200" w:line-rule="auto"/>
        <w:ind w:firstLine="540"/>
        <w:jc w:val="both"/>
      </w:pPr>
      <w:r>
        <w:rPr>
          <w:sz w:val="20"/>
        </w:rPr>
        <w:t xml:space="preserve">реализацию оптимального баланса межпредметных связей и их разумное взаимодополнение, способствующее формированию практических умений и навыков.</w:t>
      </w:r>
    </w:p>
    <w:p>
      <w:pPr>
        <w:pStyle w:val="0"/>
        <w:spacing w:before="200" w:line-rule="auto"/>
        <w:ind w:firstLine="540"/>
        <w:jc w:val="both"/>
      </w:pPr>
      <w:r>
        <w:rPr>
          <w:sz w:val="20"/>
        </w:rPr>
        <w:t xml:space="preserve">95.2.4. В программе ОБЖ содержание учебного предмета ОБЖ структурно представлено десятью модулями (тематическими линиями), обеспечивающими непрерывность изучения предмета на уровне основного общего образования и преемственность учебного процесса на уровне среднего общего образования:</w:t>
      </w:r>
    </w:p>
    <w:p>
      <w:pPr>
        <w:pStyle w:val="0"/>
        <w:spacing w:before="200" w:line-rule="auto"/>
        <w:ind w:firstLine="540"/>
        <w:jc w:val="both"/>
      </w:pPr>
      <w:r>
        <w:rPr>
          <w:sz w:val="20"/>
        </w:rPr>
        <w:t xml:space="preserve">модуль N 1 "Культура безопасности жизнедеятельности в современном обществе";</w:t>
      </w:r>
    </w:p>
    <w:p>
      <w:pPr>
        <w:pStyle w:val="0"/>
        <w:spacing w:before="200" w:line-rule="auto"/>
        <w:ind w:firstLine="540"/>
        <w:jc w:val="both"/>
      </w:pPr>
      <w:r>
        <w:rPr>
          <w:sz w:val="20"/>
        </w:rPr>
        <w:t xml:space="preserve">модуль N 2 "Безопасность в быту";</w:t>
      </w:r>
    </w:p>
    <w:p>
      <w:pPr>
        <w:pStyle w:val="0"/>
        <w:spacing w:before="200" w:line-rule="auto"/>
        <w:ind w:firstLine="540"/>
        <w:jc w:val="both"/>
      </w:pPr>
      <w:r>
        <w:rPr>
          <w:sz w:val="20"/>
        </w:rPr>
        <w:t xml:space="preserve">модуль N 3 "Безопасность на транспорте";</w:t>
      </w:r>
    </w:p>
    <w:p>
      <w:pPr>
        <w:pStyle w:val="0"/>
        <w:spacing w:before="200" w:line-rule="auto"/>
        <w:ind w:firstLine="540"/>
        <w:jc w:val="both"/>
      </w:pPr>
      <w:r>
        <w:rPr>
          <w:sz w:val="20"/>
        </w:rPr>
        <w:t xml:space="preserve">модуль N 4 "Безопасность в общественных местах";</w:t>
      </w:r>
    </w:p>
    <w:p>
      <w:pPr>
        <w:pStyle w:val="0"/>
        <w:spacing w:before="200" w:line-rule="auto"/>
        <w:ind w:firstLine="540"/>
        <w:jc w:val="both"/>
      </w:pPr>
      <w:r>
        <w:rPr>
          <w:sz w:val="20"/>
        </w:rPr>
        <w:t xml:space="preserve">модуль N 5 "Безопасность в природной среде";</w:t>
      </w:r>
    </w:p>
    <w:p>
      <w:pPr>
        <w:pStyle w:val="0"/>
        <w:spacing w:before="200" w:line-rule="auto"/>
        <w:ind w:firstLine="540"/>
        <w:jc w:val="both"/>
      </w:pPr>
      <w:r>
        <w:rPr>
          <w:sz w:val="20"/>
        </w:rPr>
        <w:t xml:space="preserve">модуль N 6 "Здоровье и как его сохранить. Основы медицинских знаний";</w:t>
      </w:r>
    </w:p>
    <w:p>
      <w:pPr>
        <w:pStyle w:val="0"/>
        <w:spacing w:before="200" w:line-rule="auto"/>
        <w:ind w:firstLine="540"/>
        <w:jc w:val="both"/>
      </w:pPr>
      <w:r>
        <w:rPr>
          <w:sz w:val="20"/>
        </w:rPr>
        <w:t xml:space="preserve">модуль N 7 "Безопасность в социуме";</w:t>
      </w:r>
    </w:p>
    <w:p>
      <w:pPr>
        <w:pStyle w:val="0"/>
        <w:spacing w:before="200" w:line-rule="auto"/>
        <w:ind w:firstLine="540"/>
        <w:jc w:val="both"/>
      </w:pPr>
      <w:r>
        <w:rPr>
          <w:sz w:val="20"/>
        </w:rPr>
        <w:t xml:space="preserve">модуль N 8 "Безопасность в информационном пространстве";</w:t>
      </w:r>
    </w:p>
    <w:p>
      <w:pPr>
        <w:pStyle w:val="0"/>
        <w:spacing w:before="200" w:line-rule="auto"/>
        <w:ind w:firstLine="540"/>
        <w:jc w:val="both"/>
      </w:pPr>
      <w:r>
        <w:rPr>
          <w:sz w:val="20"/>
        </w:rPr>
        <w:t xml:space="preserve">модуль N 9 "Основы противодействия экстремизму и терроризму";</w:t>
      </w:r>
    </w:p>
    <w:p>
      <w:pPr>
        <w:pStyle w:val="0"/>
        <w:spacing w:before="200" w:line-rule="auto"/>
        <w:ind w:firstLine="540"/>
        <w:jc w:val="both"/>
      </w:pPr>
      <w:r>
        <w:rPr>
          <w:sz w:val="20"/>
        </w:rPr>
        <w:t xml:space="preserve">модуль N 10 "Взаимодействие личности, общества и государства в обеспечении безопасности жизни и здоровья населения".</w:t>
      </w:r>
    </w:p>
    <w:p>
      <w:pPr>
        <w:pStyle w:val="0"/>
        <w:spacing w:before="200" w:line-rule="auto"/>
        <w:ind w:firstLine="540"/>
        <w:jc w:val="both"/>
      </w:pPr>
      <w:r>
        <w:rPr>
          <w:sz w:val="20"/>
        </w:rPr>
        <w:t xml:space="preserve">95.2.5. В целях обеспечения системного подхода в изучении учебного предмета ОБЖ на уровне основного общего образования Программа ОБЖ предполагает внедрение универсальной структурно-логической схемы изучения учебных модулей (тематических линий) в парадигме безопасной жизнедеятельности: "предвидеть опасность" по возможности ее избегать, "при необходимости действовать".</w:t>
      </w:r>
    </w:p>
    <w:p>
      <w:pPr>
        <w:pStyle w:val="0"/>
        <w:spacing w:before="200" w:line-rule="auto"/>
        <w:ind w:firstLine="540"/>
        <w:jc w:val="both"/>
      </w:pPr>
      <w:r>
        <w:rPr>
          <w:sz w:val="20"/>
        </w:rPr>
        <w:t xml:space="preserve">95.2.6. Учебный материал систематизирован по сферам возможных проявлений рисков и опасностей:</w:t>
      </w:r>
    </w:p>
    <w:p>
      <w:pPr>
        <w:pStyle w:val="0"/>
        <w:spacing w:before="200" w:line-rule="auto"/>
        <w:ind w:firstLine="540"/>
        <w:jc w:val="both"/>
      </w:pPr>
      <w:r>
        <w:rPr>
          <w:sz w:val="20"/>
        </w:rPr>
        <w:t xml:space="preserve">помещения и бытовые условия; улица и общественные места;</w:t>
      </w:r>
    </w:p>
    <w:p>
      <w:pPr>
        <w:pStyle w:val="0"/>
        <w:spacing w:before="200" w:line-rule="auto"/>
        <w:ind w:firstLine="540"/>
        <w:jc w:val="both"/>
      </w:pPr>
      <w:r>
        <w:rPr>
          <w:sz w:val="20"/>
        </w:rPr>
        <w:t xml:space="preserve">природные условия; коммуникационные связи и каналы; объекты и учреждения культуры и другие.</w:t>
      </w:r>
    </w:p>
    <w:p>
      <w:pPr>
        <w:pStyle w:val="0"/>
        <w:spacing w:before="200" w:line-rule="auto"/>
        <w:ind w:firstLine="540"/>
        <w:jc w:val="both"/>
      </w:pPr>
      <w:r>
        <w:rPr>
          <w:sz w:val="20"/>
        </w:rPr>
        <w:t xml:space="preserve">95.2.7. Программой ОБЖ предусматривается использование практикоориентированных интерактивных форм организации учебных занятий с возможностью применения тренажерных систем и виртуальных моделей. При этом использование цифровой образовательной среды на учебных занятиях должно быть разумным, компьютер и дистанционные образовательные технологии не способны полностью заменить педагога и практические действия обучающихся.</w:t>
      </w:r>
    </w:p>
    <w:p>
      <w:pPr>
        <w:pStyle w:val="0"/>
        <w:spacing w:before="200" w:line-rule="auto"/>
        <w:ind w:firstLine="540"/>
        <w:jc w:val="both"/>
      </w:pPr>
      <w:r>
        <w:rPr>
          <w:sz w:val="20"/>
        </w:rPr>
        <w:t xml:space="preserve">95.2.8. В условиях современного исторического процесса с появлением новых глобальных и региональных природных, техногенных, социальных вызовов и угроз безопасности России (критичные изменения климата, негативные медикобиологические, экологические, информационные факторы и другие условия жизнедеятельности) возрастает приоритет вопросов безопасности, их значение не только для самого человека, но также для общества и государства. При этом центральной проблемой безопасности жизнедеятельности остается сохранение жизни и здоровья каждого человека.</w:t>
      </w:r>
    </w:p>
    <w:p>
      <w:pPr>
        <w:pStyle w:val="0"/>
        <w:spacing w:before="200" w:line-rule="auto"/>
        <w:ind w:firstLine="540"/>
        <w:jc w:val="both"/>
      </w:pPr>
      <w:r>
        <w:rPr>
          <w:sz w:val="20"/>
        </w:rPr>
        <w:t xml:space="preserve">В данных обстоятельствах колоссальное значение приобретает качественное образование подрастающего поколения россиян, направленное на формирование гражданской идентичности, воспитание личности безопасного типа, овладение знаниями, умениями, навыками и компетенцией для обеспечения безопасности в повседневной жизни. Актуальность совершенствования учебно-методического обеспечения учебного процесса по предмету ОБЖ определяется системообразующими документами в области безопасности: </w:t>
      </w:r>
      <w:hyperlink w:history="0" r:id="rId170" w:tooltip="Указ Президента РФ от 02.07.2021 N 400 &quot;О Стратегии национальной безопасности Российской Федерации&quot; {КонсультантПлюс}">
        <w:r>
          <w:rPr>
            <w:sz w:val="20"/>
            <w:color w:val="0000ff"/>
          </w:rPr>
          <w:t xml:space="preserve">Стратегия</w:t>
        </w:r>
      </w:hyperlink>
      <w:r>
        <w:rPr>
          <w:sz w:val="20"/>
        </w:rPr>
        <w:t xml:space="preserve"> национальной безопасности Российской Федерации (Указ Президента Российской Федерации от 2 июля 2021 г. N 400), </w:t>
      </w:r>
      <w:hyperlink w:history="0" r:id="rId171" w:tooltip="Указ Президента РФ от 05.12.2016 N 646 &quot;Об утверждении Доктрины информационной безопасности Российской Федерации&quot; {КонсультантПлюс}">
        <w:r>
          <w:rPr>
            <w:sz w:val="20"/>
            <w:color w:val="0000ff"/>
          </w:rPr>
          <w:t xml:space="preserve">Доктрина</w:t>
        </w:r>
      </w:hyperlink>
      <w:r>
        <w:rPr>
          <w:sz w:val="20"/>
        </w:rPr>
        <w:t xml:space="preserve"> информационной безопасности Российской Федерации (Указ Президента Российской Федерации от 5 декабря 2016 г. N 646), Национальные цели развития Российской Федерации на период до 2030 года (</w:t>
      </w:r>
      <w:hyperlink w:history="0" r:id="rId172" w:tooltip="Указ Президента РФ от 21.07.2020 N 474 &quot;О национальных целях развития Российской Федерации на период до 2030 года&quot; {КонсультантПлюс}">
        <w:r>
          <w:rPr>
            <w:sz w:val="20"/>
            <w:color w:val="0000ff"/>
          </w:rPr>
          <w:t xml:space="preserve">Указ</w:t>
        </w:r>
      </w:hyperlink>
      <w:r>
        <w:rPr>
          <w:sz w:val="20"/>
        </w:rPr>
        <w:t xml:space="preserve"> Президента Российской Федерации от 21 июля 2020 г. N 474), государственная </w:t>
      </w:r>
      <w:hyperlink w:history="0" r:id="rId173" w:tooltip="Постановление Правительства РФ от 26.12.2017 N 1642 (ред. от 27.02.2023) &quot;Об утверждении государственной программы Российской Федерации &quot;Развитие образования&quot; {КонсультантПлюс}">
        <w:r>
          <w:rPr>
            <w:sz w:val="20"/>
            <w:color w:val="0000ff"/>
          </w:rPr>
          <w:t xml:space="preserve">программа</w:t>
        </w:r>
      </w:hyperlink>
      <w:r>
        <w:rPr>
          <w:sz w:val="20"/>
        </w:rPr>
        <w:t xml:space="preserve"> Российской Федерации "Развитие образования" (постановление Правительства Российской Федерации от 26 декабря 2017 г. N 1642).</w:t>
      </w:r>
    </w:p>
    <w:p>
      <w:pPr>
        <w:pStyle w:val="0"/>
        <w:spacing w:before="200" w:line-rule="auto"/>
        <w:ind w:firstLine="540"/>
        <w:jc w:val="both"/>
      </w:pPr>
      <w:r>
        <w:rPr>
          <w:sz w:val="20"/>
        </w:rPr>
        <w:t xml:space="preserve">95.2.9. ОБЖ является системообразующим учебным предметом, имеет свои дидактические компоненты во всех без исключения предметных областях и реализуется через приобретение необходимых знаний, выработку и закрепление системы взаимосвязанных навыков и умений, формирование компетенций в области безопасности, поддержанных согласованным изучением других учебных предметов. Научной базой учебного предмета ОБЖ является общая теория безопасности, исходя из которой он должен обеспечивать формирование целостного видения всего комплекса проблем безопасности, включая глобальные, что позволит обосновать оптимальную систему обеспечения безопасности личности, общества и государства, а также актуализировать для обучающихся построение адекватной модели индивидуального безопасного поведения в повседневной жизни, сформировать у них базовый уровень культуры безопасности жизнедеятельности.</w:t>
      </w:r>
    </w:p>
    <w:p>
      <w:pPr>
        <w:pStyle w:val="0"/>
        <w:spacing w:before="200" w:line-rule="auto"/>
        <w:ind w:firstLine="540"/>
        <w:jc w:val="both"/>
      </w:pPr>
      <w:r>
        <w:rPr>
          <w:sz w:val="20"/>
        </w:rPr>
        <w:t xml:space="preserve">95.2.10. В настоящее время с учетом новых вызовов и угроз подходы к изучению ОБЖ входит в предметную область "Физическая культура и основы безопасности жизнедеятельности", является обязательным для изучения на уровне основного общего образования.</w:t>
      </w:r>
    </w:p>
    <w:p>
      <w:pPr>
        <w:pStyle w:val="0"/>
        <w:spacing w:before="200" w:line-rule="auto"/>
        <w:ind w:firstLine="540"/>
        <w:jc w:val="both"/>
      </w:pPr>
      <w:r>
        <w:rPr>
          <w:sz w:val="20"/>
        </w:rPr>
        <w:t xml:space="preserve">95.2.11. Изучение ОБЖ направлено на обеспечение формирования базового уровня культуры безопасности жизнедеятельности, что способствует выработке у обучающихся умений распознавать угрозы, избегать опасности, нейтрализовывать конфликтные ситуации, решать сложные вопросы социального характера, грамотно вести себя в чрезвычайных ситуациях. Такой подход содействует закреплению навыков, позволяющих обеспечивать защиту жизни и здоровья человека, формированию необходимых для этого волевых и морально-нравственных качеств, предоставляет широкие возможности для эффективной социализации, необходимой для успешной адаптации обучающихся к современной техно-социальной и информационной среде, способствует проведению мероприятий профилактического характера в сфере безопасности.</w:t>
      </w:r>
    </w:p>
    <w:p>
      <w:pPr>
        <w:pStyle w:val="0"/>
        <w:spacing w:before="200" w:line-rule="auto"/>
        <w:ind w:firstLine="540"/>
        <w:jc w:val="both"/>
      </w:pPr>
      <w:r>
        <w:rPr>
          <w:sz w:val="20"/>
        </w:rPr>
        <w:t xml:space="preserve">95.2.12. Целью изучения ОБЖ на уровне основного общего образования является формирование у обучающихся базового уровня культуры безопасности жизнедеятельности в соответствии с современными потребностями личности, общества и государства, что предполагает:</w:t>
      </w:r>
    </w:p>
    <w:p>
      <w:pPr>
        <w:pStyle w:val="0"/>
        <w:spacing w:before="200" w:line-rule="auto"/>
        <w:ind w:firstLine="540"/>
        <w:jc w:val="both"/>
      </w:pPr>
      <w:r>
        <w:rPr>
          <w:sz w:val="20"/>
        </w:rPr>
        <w:t xml:space="preserve">способность построения модели индивидуального безопасного поведения на основе понимания необходимости ведения здорового образа жизни, причин, механизмов возникновения и возможных последствий различных опасных и чрезвычайных ситуаций, знаний и умений применять необходимые средства и приемы рационального и безопасного поведения при их проявлении;</w:t>
      </w:r>
    </w:p>
    <w:p>
      <w:pPr>
        <w:pStyle w:val="0"/>
        <w:spacing w:before="200" w:line-rule="auto"/>
        <w:ind w:firstLine="540"/>
        <w:jc w:val="both"/>
      </w:pPr>
      <w:r>
        <w:rPr>
          <w:sz w:val="20"/>
        </w:rPr>
        <w:t xml:space="preserve">сформированность активной жизненной позиции, осознанное понимание значимости личного безопасного поведения в интересах безопасности личности, общества и государства;</w:t>
      </w:r>
    </w:p>
    <w:p>
      <w:pPr>
        <w:pStyle w:val="0"/>
        <w:spacing w:before="200" w:line-rule="auto"/>
        <w:ind w:firstLine="540"/>
        <w:jc w:val="both"/>
      </w:pPr>
      <w:r>
        <w:rPr>
          <w:sz w:val="20"/>
        </w:rPr>
        <w:t xml:space="preserve">знание и понимание роли государства и общества в решении задач обеспечения национальной безопасности и защиты населения от опасных и чрезвычайных ситуаций природного, техногенного и социального характера.</w:t>
      </w:r>
    </w:p>
    <w:p>
      <w:pPr>
        <w:pStyle w:val="0"/>
        <w:spacing w:before="200" w:line-rule="auto"/>
        <w:ind w:firstLine="540"/>
        <w:jc w:val="both"/>
      </w:pPr>
      <w:r>
        <w:rPr>
          <w:sz w:val="20"/>
        </w:rPr>
        <w:t xml:space="preserve">95.3. Образовательная организация вправе самостоятельно определять последовательность тематических линий учебного предмета ОБЖ и количество часов для их освоения. Конкретное наполнение модулей может быть скорректировано и конкретизировано с учетом региональных (географических, социальных, этнических и другие), а также бытовых и других местных особенностей.</w:t>
      </w:r>
    </w:p>
    <w:p>
      <w:pPr>
        <w:pStyle w:val="0"/>
        <w:ind w:firstLine="540"/>
        <w:jc w:val="both"/>
      </w:pPr>
      <w:r>
        <w:rPr>
          <w:sz w:val="20"/>
        </w:rPr>
      </w:r>
    </w:p>
    <w:p>
      <w:pPr>
        <w:pStyle w:val="2"/>
        <w:outlineLvl w:val="3"/>
        <w:ind w:firstLine="540"/>
        <w:jc w:val="both"/>
      </w:pPr>
      <w:r>
        <w:rPr>
          <w:sz w:val="20"/>
        </w:rPr>
        <w:t xml:space="preserve">95.4. Планируемые результаты освоения программы ОБЖ.</w:t>
      </w:r>
    </w:p>
    <w:p>
      <w:pPr>
        <w:pStyle w:val="0"/>
        <w:spacing w:before="200" w:line-rule="auto"/>
        <w:ind w:firstLine="540"/>
        <w:jc w:val="both"/>
      </w:pPr>
      <w:r>
        <w:rPr>
          <w:sz w:val="20"/>
        </w:rPr>
        <w:t xml:space="preserve">95.4.1. Личностные результаты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Способствуют процессам самопознания, самовоспитания и саморазвития, формирования внутренней позиции личности и проявляются в индивидуальных социально значимых качествах, которые выражаются прежде всего в готовности обучающихся к саморазвитию, самостоятельности, инициативе и личностному самоопределению; осмысленному ведению здорового и безопасного образа жизни и соблюдению правил экологического поведения; к целенаправленной социально значимой деятельности; принятию внутренней позиции личности как особого ценностного отношения к себе, к окружающим людям и к жизни в целом.</w:t>
      </w:r>
    </w:p>
    <w:p>
      <w:pPr>
        <w:pStyle w:val="0"/>
        <w:spacing w:before="200" w:line-rule="auto"/>
        <w:ind w:firstLine="540"/>
        <w:jc w:val="both"/>
      </w:pPr>
      <w:r>
        <w:rPr>
          <w:sz w:val="20"/>
        </w:rPr>
        <w:t xml:space="preserve">95.4.2. Личностные результаты, формируемые в ходе изучения учебного предмета ОБЖ, должны отражать готовность обучающихся руководствоваться системой позитивных ценностных ориентаций и расширение опыта деятельности на ее основе.</w:t>
      </w:r>
    </w:p>
    <w:p>
      <w:pPr>
        <w:pStyle w:val="0"/>
        <w:spacing w:before="200" w:line-rule="auto"/>
        <w:ind w:firstLine="540"/>
        <w:jc w:val="both"/>
      </w:pPr>
      <w:r>
        <w:rPr>
          <w:sz w:val="20"/>
        </w:rPr>
        <w:t xml:space="preserve">95.4.3. Личностные результаты изучения ОБЖ включают:</w:t>
      </w:r>
    </w:p>
    <w:p>
      <w:pPr>
        <w:pStyle w:val="0"/>
        <w:spacing w:before="200" w:line-rule="auto"/>
        <w:ind w:firstLine="540"/>
        <w:jc w:val="both"/>
      </w:pPr>
      <w:r>
        <w:rPr>
          <w:sz w:val="20"/>
        </w:rPr>
        <w:t xml:space="preserve">1) патриотическое воспитание:</w:t>
      </w:r>
    </w:p>
    <w:p>
      <w:pPr>
        <w:pStyle w:val="0"/>
        <w:spacing w:before="200" w:line-rule="auto"/>
        <w:ind w:firstLine="540"/>
        <w:jc w:val="both"/>
      </w:pPr>
      <w:r>
        <w:rPr>
          <w:sz w:val="20"/>
        </w:rPr>
        <w:t xml:space="preserve">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 ценностное отношение к достижениям своей Родины - России, к науке, искусству, спорту, технологиям, боевым подвигам и трудовым достижениям народа; 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w:t>
      </w:r>
    </w:p>
    <w:p>
      <w:pPr>
        <w:pStyle w:val="0"/>
        <w:spacing w:before="200" w:line-rule="auto"/>
        <w:ind w:firstLine="540"/>
        <w:jc w:val="both"/>
      </w:pPr>
      <w:r>
        <w:rPr>
          <w:sz w:val="20"/>
        </w:rPr>
        <w:t xml:space="preserve">формирование чувства гордости за свою Родину, ответственного отношения к выполнению конституционного долга - защите Отечества;</w:t>
      </w:r>
    </w:p>
    <w:p>
      <w:pPr>
        <w:pStyle w:val="0"/>
        <w:spacing w:before="200" w:line-rule="auto"/>
        <w:ind w:firstLine="540"/>
        <w:jc w:val="both"/>
      </w:pPr>
      <w:r>
        <w:rPr>
          <w:sz w:val="20"/>
        </w:rPr>
        <w:t xml:space="preserve">2) гражданское воспитание:</w:t>
      </w:r>
    </w:p>
    <w:p>
      <w:pPr>
        <w:pStyle w:val="0"/>
        <w:spacing w:before="200" w:line-rule="auto"/>
        <w:ind w:firstLine="540"/>
        <w:jc w:val="both"/>
      </w:pPr>
      <w:r>
        <w:rPr>
          <w:sz w:val="20"/>
        </w:rPr>
        <w:t xml:space="preserve">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организации, местного сообщества, родного края, страны; неприятие любых форм экстремизма, дискриминации; понимание роли различных социальных институтов в жизни человека; 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 представление о способах противодействия коррупции; готовность к разнообразной совместной деятельности, стремление к взаимопониманию и взаимопомощи, активное участие в самоуправлении; готовность к участию в гуманитарной деятельности (волонтерство, помощь людям, нуждающимся в ней);</w:t>
      </w:r>
    </w:p>
    <w:p>
      <w:pPr>
        <w:pStyle w:val="0"/>
        <w:spacing w:before="200" w:line-rule="auto"/>
        <w:ind w:firstLine="540"/>
        <w:jc w:val="both"/>
      </w:pPr>
      <w:r>
        <w:rPr>
          <w:sz w:val="20"/>
        </w:rPr>
        <w:t xml:space="preserve">сформированность активной жизненной позиции, умений и навыков личного участия в обеспечении мер безопасности личности, общества и государства;</w:t>
      </w:r>
    </w:p>
    <w:p>
      <w:pPr>
        <w:pStyle w:val="0"/>
        <w:spacing w:before="200" w:line-rule="auto"/>
        <w:ind w:firstLine="540"/>
        <w:jc w:val="both"/>
      </w:pPr>
      <w:r>
        <w:rPr>
          <w:sz w:val="20"/>
        </w:rPr>
        <w:t xml:space="preserve">понимание и признание особой роли России в обеспечении государственной и международной безопасности, обороны страны, осмысление роли государства и общества в решении задачи защиты населения от опасных и чрезвычайных ситуаций природного, техногенного и социального характера;</w:t>
      </w:r>
    </w:p>
    <w:p>
      <w:pPr>
        <w:pStyle w:val="0"/>
        <w:spacing w:before="200" w:line-rule="auto"/>
        <w:ind w:firstLine="540"/>
        <w:jc w:val="both"/>
      </w:pPr>
      <w:r>
        <w:rPr>
          <w:sz w:val="20"/>
        </w:rPr>
        <w:t xml:space="preserve">знание и понимание роли государства в противодействии основным вызовам современности: терроризму, экстремизму, незаконному распространению наркотических средств, неприятие любых форм экстремизма, дискриминации, формирование веротерпимости, уважительного и доброжелательного отношения к другому человеку, его мнению, развитие способности к конструктивному диалогу с другими людьми;</w:t>
      </w:r>
    </w:p>
    <w:p>
      <w:pPr>
        <w:pStyle w:val="0"/>
        <w:spacing w:before="200" w:line-rule="auto"/>
        <w:ind w:firstLine="540"/>
        <w:jc w:val="both"/>
      </w:pPr>
      <w:r>
        <w:rPr>
          <w:sz w:val="20"/>
        </w:rPr>
        <w:t xml:space="preserve">3) духовно-нравственное воспитание:</w:t>
      </w:r>
    </w:p>
    <w:p>
      <w:pPr>
        <w:pStyle w:val="0"/>
        <w:spacing w:before="200" w:line-rule="auto"/>
        <w:ind w:firstLine="540"/>
        <w:jc w:val="both"/>
      </w:pPr>
      <w:r>
        <w:rPr>
          <w:sz w:val="20"/>
        </w:rPr>
        <w:t xml:space="preserve">ориентация на моральные ценности и нормы в ситуациях нравственного выбора; готовность оценивать свое поведение и поступки, а также поведение и поступки других людей с позиции нравственных и правовых норм с учетом осознания последствий поступков; активное неприятие асоциальных поступков, свобода и ответственность личности в условиях индивидуального и общественного пространства;</w:t>
      </w:r>
    </w:p>
    <w:p>
      <w:pPr>
        <w:pStyle w:val="0"/>
        <w:spacing w:before="200" w:line-rule="auto"/>
        <w:ind w:firstLine="540"/>
        <w:jc w:val="both"/>
      </w:pPr>
      <w:r>
        <w:rPr>
          <w:sz w:val="20"/>
        </w:rPr>
        <w:t xml:space="preserve">развитие ответственного отношения к ведению здорового образа жизни, исключающего употребление наркотиков, алкоголя, курения и нанесение иного вреда собственному здоровью и здоровью окружающих;</w:t>
      </w:r>
    </w:p>
    <w:p>
      <w:pPr>
        <w:pStyle w:val="0"/>
        <w:spacing w:before="200" w:line-rule="auto"/>
        <w:ind w:firstLine="540"/>
        <w:jc w:val="both"/>
      </w:pPr>
      <w:r>
        <w:rPr>
          <w:sz w:val="20"/>
        </w:rPr>
        <w:t xml:space="preserve">формирование личности безопасного типа, осознанного и ответственного отношения к личной безопасности и безопасности других людей;</w:t>
      </w:r>
    </w:p>
    <w:p>
      <w:pPr>
        <w:pStyle w:val="0"/>
        <w:spacing w:before="200" w:line-rule="auto"/>
        <w:ind w:firstLine="540"/>
        <w:jc w:val="both"/>
      </w:pPr>
      <w:r>
        <w:rPr>
          <w:sz w:val="20"/>
        </w:rPr>
        <w:t xml:space="preserve">4) эстетическое воспитание:</w:t>
      </w:r>
    </w:p>
    <w:p>
      <w:pPr>
        <w:pStyle w:val="0"/>
        <w:spacing w:before="200" w:line-rule="auto"/>
        <w:ind w:firstLine="540"/>
        <w:jc w:val="both"/>
      </w:pPr>
      <w:r>
        <w:rPr>
          <w:sz w:val="20"/>
        </w:rPr>
        <w:t xml:space="preserve">формирование гармоничной личности, развитие способности воспринимать, ценить и создавать прекрасное в повседневной жизни;</w:t>
      </w:r>
    </w:p>
    <w:p>
      <w:pPr>
        <w:pStyle w:val="0"/>
        <w:spacing w:before="200" w:line-rule="auto"/>
        <w:ind w:firstLine="540"/>
        <w:jc w:val="both"/>
      </w:pPr>
      <w:r>
        <w:rPr>
          <w:sz w:val="20"/>
        </w:rPr>
        <w:t xml:space="preserve">понимание взаимозависимости счастливого юношества и безопасного личного поведения в повседневной жизни;</w:t>
      </w:r>
    </w:p>
    <w:p>
      <w:pPr>
        <w:pStyle w:val="0"/>
        <w:spacing w:before="200" w:line-rule="auto"/>
        <w:ind w:firstLine="540"/>
        <w:jc w:val="both"/>
      </w:pPr>
      <w:r>
        <w:rPr>
          <w:sz w:val="20"/>
        </w:rPr>
        <w:t xml:space="preserve">5) ценности научного познания:</w:t>
      </w:r>
    </w:p>
    <w:p>
      <w:pPr>
        <w:pStyle w:val="0"/>
        <w:spacing w:before="200" w:line-rule="auto"/>
        <w:ind w:firstLine="540"/>
        <w:jc w:val="both"/>
      </w:pPr>
      <w:r>
        <w:rPr>
          <w:sz w:val="20"/>
        </w:rPr>
        <w:t xml:space="preserve">ориентация в деятельности на современную систему научных представлений об основных закономерностях развития человека, природы и общества, взаимосвязях человека с природной и социальной средой; овладение основными навыками исследовательской деятельности,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pPr>
        <w:pStyle w:val="0"/>
        <w:spacing w:before="200" w:line-rule="auto"/>
        <w:ind w:firstLine="540"/>
        <w:jc w:val="both"/>
      </w:pPr>
      <w:r>
        <w:rPr>
          <w:sz w:val="20"/>
        </w:rPr>
        <w:t xml:space="preserve">формирование современной научной картины мира, понимание причин, механизмов возникновения и последствий распространенных видов опасных и чрезвычайных ситуаций, которые могут произойти во время пребывания в различных средах (бытовые условия, дорожное движение, общественные места и социум, природа, коммуникационные связи и каналы);</w:t>
      </w:r>
    </w:p>
    <w:p>
      <w:pPr>
        <w:pStyle w:val="0"/>
        <w:spacing w:before="200" w:line-rule="auto"/>
        <w:ind w:firstLine="540"/>
        <w:jc w:val="both"/>
      </w:pPr>
      <w:r>
        <w:rPr>
          <w:sz w:val="20"/>
        </w:rPr>
        <w:t xml:space="preserve">установка на осмысление опыта, наблюдений и поступков, овладение способностью оценивать и прогнозировать неблагоприятные факторы обстановки и принимать обоснованные решения в опасной (чрезвычайной) ситуации с учетом реальных условий и возможностей;</w:t>
      </w:r>
    </w:p>
    <w:p>
      <w:pPr>
        <w:pStyle w:val="0"/>
        <w:spacing w:before="200" w:line-rule="auto"/>
        <w:ind w:firstLine="540"/>
        <w:jc w:val="both"/>
      </w:pPr>
      <w:r>
        <w:rPr>
          <w:sz w:val="20"/>
        </w:rPr>
        <w:t xml:space="preserve">6) физическое воспитание, формирование культуры здоровья и эмоционального благополучия:</w:t>
      </w:r>
    </w:p>
    <w:p>
      <w:pPr>
        <w:pStyle w:val="0"/>
        <w:spacing w:before="200" w:line-rule="auto"/>
        <w:ind w:firstLine="540"/>
        <w:jc w:val="both"/>
      </w:pPr>
      <w:r>
        <w:rPr>
          <w:sz w:val="20"/>
        </w:rPr>
        <w:t xml:space="preserve">понимание личностного смысла изучения учебного предмета ОБЖ, его значения для безопасной и продуктивной жизнедеятельности человека, общества и государства;</w:t>
      </w:r>
    </w:p>
    <w:p>
      <w:pPr>
        <w:pStyle w:val="0"/>
        <w:spacing w:before="200" w:line-rule="auto"/>
        <w:ind w:firstLine="540"/>
        <w:jc w:val="both"/>
      </w:pPr>
      <w:r>
        <w:rPr>
          <w:sz w:val="20"/>
        </w:rPr>
        <w:t xml:space="preserve">осознание ценности жизни; ответственное отношение к своему здоровью и установка на здоровый образ жизни (здоровое питание, соблюдение гигиенических правил, сбалансированный режим занятий и отдыха, регулярная физическая активность); 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 соблюдение правил безопасности, в том числе навыков безопасного поведения в интернет-среде; способность адаптироваться к стрессовым ситуациям и меняющимся социальным, информационным и природным условиям, в том числе осмысливая собственный опыт и выстраивая дальнейшие цели;</w:t>
      </w:r>
    </w:p>
    <w:p>
      <w:pPr>
        <w:pStyle w:val="0"/>
        <w:spacing w:before="200" w:line-rule="auto"/>
        <w:ind w:firstLine="540"/>
        <w:jc w:val="both"/>
      </w:pPr>
      <w:r>
        <w:rPr>
          <w:sz w:val="20"/>
        </w:rPr>
        <w:t xml:space="preserve">умение принимать себя и других, не осуждая;</w:t>
      </w:r>
    </w:p>
    <w:p>
      <w:pPr>
        <w:pStyle w:val="0"/>
        <w:spacing w:before="200" w:line-rule="auto"/>
        <w:ind w:firstLine="540"/>
        <w:jc w:val="both"/>
      </w:pPr>
      <w:r>
        <w:rPr>
          <w:sz w:val="20"/>
        </w:rPr>
        <w:t xml:space="preserve">умение осознавать эмоциональное состояние свое и других, уметь управлять собственным эмоциональным состоянием;</w:t>
      </w:r>
    </w:p>
    <w:p>
      <w:pPr>
        <w:pStyle w:val="0"/>
        <w:spacing w:before="200" w:line-rule="auto"/>
        <w:ind w:firstLine="540"/>
        <w:jc w:val="both"/>
      </w:pPr>
      <w:r>
        <w:rPr>
          <w:sz w:val="20"/>
        </w:rPr>
        <w:t xml:space="preserve">сформированность навыка рефлексии, признание своего права на ошибку и такого же права другого человека;</w:t>
      </w:r>
    </w:p>
    <w:p>
      <w:pPr>
        <w:pStyle w:val="0"/>
        <w:spacing w:before="200" w:line-rule="auto"/>
        <w:ind w:firstLine="540"/>
        <w:jc w:val="both"/>
      </w:pPr>
      <w:r>
        <w:rPr>
          <w:sz w:val="20"/>
        </w:rPr>
        <w:t xml:space="preserve">7) трудовое воспитание:</w:t>
      </w:r>
    </w:p>
    <w:p>
      <w:pPr>
        <w:pStyle w:val="0"/>
        <w:spacing w:before="200" w:line-rule="auto"/>
        <w:ind w:firstLine="540"/>
        <w:jc w:val="both"/>
      </w:pPr>
      <w:r>
        <w:rPr>
          <w:sz w:val="20"/>
        </w:rPr>
        <w:t xml:space="preserve">установка на активное участие в решении практических задач (в рамках семьи, организации, города, края) технологической и социальной направленности, способность инициировать, планировать и самостоятельно выполнять такого рода деятельность; интерес к практическому изучению профессий и труда различного рода, в том числе на основе применения изучаемого предметного знания; осознание важности обучения на протяжении всей жизни для успешной профессиональной деятельности и развитие необходимых умений для этого; готовность адаптироваться в профессиональной среде; уважение к труду и результатам трудовой деятельности; осознанный выбор и построение индивидуальной траектории образования и жизненных планов с учетом личных и общественных интересов и потребностей;</w:t>
      </w:r>
    </w:p>
    <w:p>
      <w:pPr>
        <w:pStyle w:val="0"/>
        <w:spacing w:before="200" w:line-rule="auto"/>
        <w:ind w:firstLine="540"/>
        <w:jc w:val="both"/>
      </w:pPr>
      <w:r>
        <w:rPr>
          <w:sz w:val="20"/>
        </w:rPr>
        <w:t xml:space="preserve">укрепление ответственного отношения к учебе, способности применять меры и средства индивидуальной защиты, приемы рационального и безопасного поведения в опасных и чрезвычайных ситуациях;</w:t>
      </w:r>
    </w:p>
    <w:p>
      <w:pPr>
        <w:pStyle w:val="0"/>
        <w:spacing w:before="200" w:line-rule="auto"/>
        <w:ind w:firstLine="540"/>
        <w:jc w:val="both"/>
      </w:pPr>
      <w:r>
        <w:rPr>
          <w:sz w:val="20"/>
        </w:rPr>
        <w:t xml:space="preserve">овладение умениями оказывать первую помощь пострадавшим при потере сознания, остановке дыхания, наружных кровотечениях, попадании инородных тел в верхние дыхательные пути, травмах различных областей тела, ожогах, отморожениях, отравлениях;</w:t>
      </w:r>
    </w:p>
    <w:p>
      <w:pPr>
        <w:pStyle w:val="0"/>
        <w:spacing w:before="200" w:line-rule="auto"/>
        <w:ind w:firstLine="540"/>
        <w:jc w:val="both"/>
      </w:pPr>
      <w:r>
        <w:rPr>
          <w:sz w:val="20"/>
        </w:rPr>
        <w:t xml:space="preserve">установка на овладение знаниями и умениями предупреждения опасных и чрезвычайных ситуаций, во время пребывания в различных средах (в помещении, на улице, на природе, в общественных местах и на массовых мероприятиях, при коммуникации, при воздействии рисков культурной среды);</w:t>
      </w:r>
    </w:p>
    <w:p>
      <w:pPr>
        <w:pStyle w:val="0"/>
        <w:spacing w:before="200" w:line-rule="auto"/>
        <w:ind w:firstLine="540"/>
        <w:jc w:val="both"/>
      </w:pPr>
      <w:r>
        <w:rPr>
          <w:sz w:val="20"/>
        </w:rPr>
        <w:t xml:space="preserve">8) экологическое воспитание:</w:t>
      </w:r>
    </w:p>
    <w:p>
      <w:pPr>
        <w:pStyle w:val="0"/>
        <w:spacing w:before="200" w:line-rule="auto"/>
        <w:ind w:firstLine="540"/>
        <w:jc w:val="both"/>
      </w:pPr>
      <w:r>
        <w:rPr>
          <w:sz w:val="20"/>
        </w:rPr>
        <w:t xml:space="preserve">ориентация на применение знаний из социальных и естественных наук для решения задач в области окружающей среды, планирования поступков и оценки их возможных последствий для окружающей среды; 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 осознание своей роли как гражданина и потребителя в условиях взаимосвязи природной, технологической и социальной сред; готовность к участию в практической деятельности экологической направленности;</w:t>
      </w:r>
    </w:p>
    <w:p>
      <w:pPr>
        <w:pStyle w:val="0"/>
        <w:spacing w:before="200" w:line-rule="auto"/>
        <w:ind w:firstLine="540"/>
        <w:jc w:val="both"/>
      </w:pPr>
      <w:r>
        <w:rPr>
          <w:sz w:val="20"/>
        </w:rPr>
        <w:t xml:space="preserve">освоение основ экологической культуры, методов проектирования собственной безопасной жизнедеятельности с учетом природных, техногенных и социальных рисков на территории проживания.</w:t>
      </w:r>
    </w:p>
    <w:p>
      <w:pPr>
        <w:pStyle w:val="0"/>
        <w:spacing w:before="200" w:line-rule="auto"/>
        <w:ind w:firstLine="540"/>
        <w:jc w:val="both"/>
      </w:pPr>
      <w:r>
        <w:rPr>
          <w:sz w:val="20"/>
        </w:rPr>
        <w:t xml:space="preserve">95.4.4. В результате изучения ОБЖ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0"/>
        <w:spacing w:before="200" w:line-rule="auto"/>
        <w:ind w:firstLine="540"/>
        <w:jc w:val="both"/>
      </w:pPr>
      <w:r>
        <w:rPr>
          <w:sz w:val="20"/>
        </w:rPr>
        <w:t xml:space="preserve">95.4.4.1. У обучающегося будут сформированы следующие базовые логические действия как часть познавательных универсальных учебных действий:</w:t>
      </w:r>
    </w:p>
    <w:p>
      <w:pPr>
        <w:pStyle w:val="0"/>
        <w:spacing w:before="200" w:line-rule="auto"/>
        <w:ind w:firstLine="540"/>
        <w:jc w:val="both"/>
      </w:pPr>
      <w:r>
        <w:rPr>
          <w:sz w:val="20"/>
        </w:rPr>
        <w:t xml:space="preserve">выявлять и характеризовать существенные признаки объектов (явлений);</w:t>
      </w:r>
    </w:p>
    <w:p>
      <w:pPr>
        <w:pStyle w:val="0"/>
        <w:spacing w:before="200" w:line-rule="auto"/>
        <w:ind w:firstLine="540"/>
        <w:jc w:val="both"/>
      </w:pPr>
      <w:r>
        <w:rPr>
          <w:sz w:val="20"/>
        </w:rPr>
        <w:t xml:space="preserve">устанавливать существенный признак классификации, основания для обобщения и сравнения, критерии проводимого анализа;</w:t>
      </w:r>
    </w:p>
    <w:p>
      <w:pPr>
        <w:pStyle w:val="0"/>
        <w:spacing w:before="200" w:line-rule="auto"/>
        <w:ind w:firstLine="540"/>
        <w:jc w:val="both"/>
      </w:pPr>
      <w:r>
        <w:rPr>
          <w:sz w:val="20"/>
        </w:rPr>
        <w:t xml:space="preserve">с учетом предложенной задачи выявлять закономерности и противоречия в рассматриваемых фактах, данных и наблюдениях; предлагать критерии для выявления закономерностей и противоречий;</w:t>
      </w:r>
    </w:p>
    <w:p>
      <w:pPr>
        <w:pStyle w:val="0"/>
        <w:spacing w:before="200" w:line-rule="auto"/>
        <w:ind w:firstLine="540"/>
        <w:jc w:val="both"/>
      </w:pPr>
      <w:r>
        <w:rPr>
          <w:sz w:val="20"/>
        </w:rPr>
        <w:t xml:space="preserve">выявлять дефициты информации, данных, необходимых для решения поставленной задачи;</w:t>
      </w:r>
    </w:p>
    <w:p>
      <w:pPr>
        <w:pStyle w:val="0"/>
        <w:spacing w:before="200" w:line-rule="auto"/>
        <w:ind w:firstLine="540"/>
        <w:jc w:val="both"/>
      </w:pPr>
      <w:r>
        <w:rPr>
          <w:sz w:val="20"/>
        </w:rPr>
        <w:t xml:space="preserve">выявлять причинно-следственные связи при изучении явлений и процессов; делать выводы с использованием дедуктивных и индуктивных умозаключений, умозаключений по аналогии, формулировать гипотезы о взаимосвязях;</w:t>
      </w:r>
    </w:p>
    <w:p>
      <w:pPr>
        <w:pStyle w:val="0"/>
        <w:spacing w:before="200" w:line-rule="auto"/>
        <w:ind w:firstLine="540"/>
        <w:jc w:val="both"/>
      </w:pPr>
      <w:r>
        <w:rPr>
          <w:sz w:val="20"/>
        </w:rPr>
        <w:t xml:space="preserve">самостоятельно выбирать способ решения учебной задачи (сравнивать несколько вариантов решения, выбирать наиболее подходящий с учетом самостоятельно выделенных критериев).</w:t>
      </w:r>
    </w:p>
    <w:p>
      <w:pPr>
        <w:pStyle w:val="0"/>
        <w:spacing w:before="200" w:line-rule="auto"/>
        <w:ind w:firstLine="540"/>
        <w:jc w:val="both"/>
      </w:pPr>
      <w:r>
        <w:rPr>
          <w:sz w:val="20"/>
        </w:rPr>
        <w:t xml:space="preserve">95.4.4.2. 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0"/>
        <w:spacing w:before="200" w:line-rule="auto"/>
        <w:ind w:firstLine="540"/>
        <w:jc w:val="both"/>
      </w:pPr>
      <w:r>
        <w:rPr>
          <w:sz w:val="20"/>
        </w:rPr>
        <w:t xml:space="preserve">формулировать проблемные вопросы, отражающие несоответствие между рассматриваемым и наиболее благоприятным состоянием объекта (явления) повседневной жизни;</w:t>
      </w:r>
    </w:p>
    <w:p>
      <w:pPr>
        <w:pStyle w:val="0"/>
        <w:spacing w:before="200" w:line-rule="auto"/>
        <w:ind w:firstLine="540"/>
        <w:jc w:val="both"/>
      </w:pPr>
      <w:r>
        <w:rPr>
          <w:sz w:val="20"/>
        </w:rPr>
        <w:t xml:space="preserve">обобщать, анализировать и оценивать получаемую информацию, выдвигать гипотезы, аргументировать свою точку зрения, делать обоснованные выводы по результатам исследования;</w:t>
      </w:r>
    </w:p>
    <w:p>
      <w:pPr>
        <w:pStyle w:val="0"/>
        <w:spacing w:before="200" w:line-rule="auto"/>
        <w:ind w:firstLine="540"/>
        <w:jc w:val="both"/>
      </w:pPr>
      <w:r>
        <w:rPr>
          <w:sz w:val="20"/>
        </w:rPr>
        <w:t xml:space="preserve">проводить (принимать участие) небольшое самостоятельное исследование заданного объекта (явления), устанавливать причинно-следственные связи;</w:t>
      </w:r>
    </w:p>
    <w:p>
      <w:pPr>
        <w:pStyle w:val="0"/>
        <w:spacing w:before="200" w:line-rule="auto"/>
        <w:ind w:firstLine="540"/>
        <w:jc w:val="both"/>
      </w:pPr>
      <w:r>
        <w:rPr>
          <w:sz w:val="20"/>
        </w:rPr>
        <w:t xml:space="preserve">прогнозировать возможное дальнейшее развитие процессов, событий и их последствия в аналогичных или сходных ситуациях, а также выдвигать предположения об их развитии в новых условиях и контекстах.</w:t>
      </w:r>
    </w:p>
    <w:p>
      <w:pPr>
        <w:pStyle w:val="0"/>
        <w:spacing w:before="200" w:line-rule="auto"/>
        <w:ind w:firstLine="540"/>
        <w:jc w:val="both"/>
      </w:pPr>
      <w:r>
        <w:rPr>
          <w:sz w:val="20"/>
        </w:rPr>
        <w:t xml:space="preserve">95.4.4.3. У обучающегося будут сформированы следующие умения работать с информацией как часть познавательных универсальных учебных действий:</w:t>
      </w:r>
    </w:p>
    <w:p>
      <w:pPr>
        <w:pStyle w:val="0"/>
        <w:spacing w:before="200" w:line-rule="auto"/>
        <w:ind w:firstLine="540"/>
        <w:jc w:val="both"/>
      </w:pPr>
      <w:r>
        <w:rPr>
          <w:sz w:val="20"/>
        </w:rPr>
        <w:t xml:space="preserve">применять различные методы, инструменты и запросы при поиске и отборе информации или данных из источников с учетом предложенной учебной задачи и заданных критериев;</w:t>
      </w:r>
    </w:p>
    <w:p>
      <w:pPr>
        <w:pStyle w:val="0"/>
        <w:spacing w:before="200" w:line-rule="auto"/>
        <w:ind w:firstLine="540"/>
        <w:jc w:val="both"/>
      </w:pPr>
      <w:r>
        <w:rPr>
          <w:sz w:val="20"/>
        </w:rPr>
        <w:t xml:space="preserve">выбирать, анализировать, систематизировать и интерпретировать информацию различных видов и форм представления;</w:t>
      </w:r>
    </w:p>
    <w:p>
      <w:pPr>
        <w:pStyle w:val="0"/>
        <w:spacing w:before="200" w:line-rule="auto"/>
        <w:ind w:firstLine="540"/>
        <w:jc w:val="both"/>
      </w:pPr>
      <w:r>
        <w:rPr>
          <w:sz w:val="20"/>
        </w:rPr>
        <w:t xml:space="preserve">находить сходные аргументы (подтверждающие или опровергающие одну и ту же идею, версию) в различных информационных источниках;</w:t>
      </w:r>
    </w:p>
    <w:p>
      <w:pPr>
        <w:pStyle w:val="0"/>
        <w:spacing w:before="200" w:line-rule="auto"/>
        <w:ind w:firstLine="540"/>
        <w:jc w:val="both"/>
      </w:pPr>
      <w:r>
        <w:rPr>
          <w:sz w:val="20"/>
        </w:rPr>
        <w:t xml:space="preserve">самостоятельно выбирать оптимальную форму представления информации и иллюстрировать решаемые задачи несложными схемами, диаграммами, иной графикой и их комбинациями;</w:t>
      </w:r>
    </w:p>
    <w:p>
      <w:pPr>
        <w:pStyle w:val="0"/>
        <w:spacing w:before="200" w:line-rule="auto"/>
        <w:ind w:firstLine="540"/>
        <w:jc w:val="both"/>
      </w:pPr>
      <w:r>
        <w:rPr>
          <w:sz w:val="20"/>
        </w:rPr>
        <w:t xml:space="preserve">оценивать надежность информации по критериям, предложенным педагогическим работником или сформулированным самостоятельно;</w:t>
      </w:r>
    </w:p>
    <w:p>
      <w:pPr>
        <w:pStyle w:val="0"/>
        <w:spacing w:before="200" w:line-rule="auto"/>
        <w:ind w:firstLine="540"/>
        <w:jc w:val="both"/>
      </w:pPr>
      <w:r>
        <w:rPr>
          <w:sz w:val="20"/>
        </w:rPr>
        <w:t xml:space="preserve">эффективно запоминать и систематизировать информацию;</w:t>
      </w:r>
    </w:p>
    <w:p>
      <w:pPr>
        <w:pStyle w:val="0"/>
        <w:spacing w:before="200" w:line-rule="auto"/>
        <w:ind w:firstLine="540"/>
        <w:jc w:val="both"/>
      </w:pPr>
      <w:r>
        <w:rPr>
          <w:sz w:val="20"/>
        </w:rPr>
        <w:t xml:space="preserve">овладение системой универсальных познавательных действий обеспечивает сформированность когнитивных навыков обучающихся.</w:t>
      </w:r>
    </w:p>
    <w:p>
      <w:pPr>
        <w:pStyle w:val="0"/>
        <w:spacing w:before="200" w:line-rule="auto"/>
        <w:ind w:firstLine="540"/>
        <w:jc w:val="both"/>
      </w:pPr>
      <w:r>
        <w:rPr>
          <w:sz w:val="20"/>
        </w:rPr>
        <w:t xml:space="preserve">95.4.4.4. У обучающегося будут сформированы следующие умения общения как часть коммуникативных универсальных учебных действий:</w:t>
      </w:r>
    </w:p>
    <w:p>
      <w:pPr>
        <w:pStyle w:val="0"/>
        <w:spacing w:before="200" w:line-rule="auto"/>
        <w:ind w:firstLine="540"/>
        <w:jc w:val="both"/>
      </w:pPr>
      <w:r>
        <w:rPr>
          <w:sz w:val="20"/>
        </w:rPr>
        <w:t xml:space="preserve">уверенно высказывать свою точку зрения в устной и письменной речи, выражать эмоции в соответствии с форматом и целями общения, определять предпосылки возникновения конфликтных ситуаций и выстраивать грамотное общение для их смягчения;</w:t>
      </w:r>
    </w:p>
    <w:p>
      <w:pPr>
        <w:pStyle w:val="0"/>
        <w:spacing w:before="200" w:line-rule="auto"/>
        <w:ind w:firstLine="540"/>
        <w:jc w:val="both"/>
      </w:pPr>
      <w:r>
        <w:rPr>
          <w:sz w:val="20"/>
        </w:rPr>
        <w:t xml:space="preserve">распознавать невербальные средства общения, понимать значение социальных знаков и намерения других, уважительно, в корректной форме формулировать свои взгляды;</w:t>
      </w:r>
    </w:p>
    <w:p>
      <w:pPr>
        <w:pStyle w:val="0"/>
        <w:spacing w:before="200" w:line-rule="auto"/>
        <w:ind w:firstLine="540"/>
        <w:jc w:val="both"/>
      </w:pPr>
      <w:r>
        <w:rPr>
          <w:sz w:val="20"/>
        </w:rPr>
        <w:t xml:space="preserve">сопоставлять свои суждения с суждениями других участников диалога, обнаруживать различие и сходство позиций;</w:t>
      </w:r>
    </w:p>
    <w:p>
      <w:pPr>
        <w:pStyle w:val="0"/>
        <w:spacing w:before="200" w:line-rule="auto"/>
        <w:ind w:firstLine="540"/>
        <w:jc w:val="both"/>
      </w:pPr>
      <w:r>
        <w:rPr>
          <w:sz w:val="20"/>
        </w:rPr>
        <w:t xml:space="preserve">в ходе общения задавать вопросы и выдавать ответы по существу решаемой учебной задачи, обнаруживать различие и сходство позиций других участников диалога;</w:t>
      </w:r>
    </w:p>
    <w:p>
      <w:pPr>
        <w:pStyle w:val="0"/>
        <w:spacing w:before="200" w:line-rule="auto"/>
        <w:ind w:firstLine="540"/>
        <w:jc w:val="both"/>
      </w:pPr>
      <w:r>
        <w:rPr>
          <w:sz w:val="20"/>
        </w:rPr>
        <w:t xml:space="preserve">публично представлять результаты решения учебной задачи, самостоятельно выбирать наиболее целесообразный формат выступления и готовить различные презентационные материалы.</w:t>
      </w:r>
    </w:p>
    <w:p>
      <w:pPr>
        <w:pStyle w:val="0"/>
        <w:spacing w:before="200" w:line-rule="auto"/>
        <w:ind w:firstLine="540"/>
        <w:jc w:val="both"/>
      </w:pPr>
      <w:r>
        <w:rPr>
          <w:sz w:val="20"/>
        </w:rPr>
        <w:t xml:space="preserve">95.4.4.5. У. обучающегося будут сформированы следующие умения самоорганизации как части регулятивных универсальных учебных действий:</w:t>
      </w:r>
    </w:p>
    <w:p>
      <w:pPr>
        <w:pStyle w:val="0"/>
        <w:spacing w:before="200" w:line-rule="auto"/>
        <w:ind w:firstLine="540"/>
        <w:jc w:val="both"/>
      </w:pPr>
      <w:r>
        <w:rPr>
          <w:sz w:val="20"/>
        </w:rPr>
        <w:t xml:space="preserve">выявлять проблемные вопросы, требующие решения в жизненных и учебных ситуациях;</w:t>
      </w:r>
    </w:p>
    <w:p>
      <w:pPr>
        <w:pStyle w:val="0"/>
        <w:spacing w:before="200" w:line-rule="auto"/>
        <w:ind w:firstLine="540"/>
        <w:jc w:val="both"/>
      </w:pPr>
      <w:r>
        <w:rPr>
          <w:sz w:val="20"/>
        </w:rPr>
        <w:t xml:space="preserve">аргументированно определять оптимальный вариант принятия решений, самостоятельно составлять алгоритм (часть алгоритма) и способ решения учебной задачи с учетом собственных возможностей и имеющихся ресурсов;</w:t>
      </w:r>
    </w:p>
    <w:p>
      <w:pPr>
        <w:pStyle w:val="0"/>
        <w:spacing w:before="200" w:line-rule="auto"/>
        <w:ind w:firstLine="540"/>
        <w:jc w:val="both"/>
      </w:pPr>
      <w:r>
        <w:rPr>
          <w:sz w:val="20"/>
        </w:rPr>
        <w:t xml:space="preserve">составлять план действий, находить необходимые ресурсы для его выполнения, при необходимости корректировать предложенный алгоритм, брать ответственность за принятое решение.</w:t>
      </w:r>
    </w:p>
    <w:p>
      <w:pPr>
        <w:pStyle w:val="0"/>
        <w:spacing w:before="200" w:line-rule="auto"/>
        <w:ind w:firstLine="540"/>
        <w:jc w:val="both"/>
      </w:pPr>
      <w:r>
        <w:rPr>
          <w:sz w:val="20"/>
        </w:rPr>
        <w:t xml:space="preserve">95.4.4.6. У обучающегося будут сформированы следующие умения самоконтроля, эмоционального интеллекта как части регулятивных универсальных учебных действий:</w:t>
      </w:r>
    </w:p>
    <w:p>
      <w:pPr>
        <w:pStyle w:val="0"/>
        <w:spacing w:before="200" w:line-rule="auto"/>
        <w:ind w:firstLine="540"/>
        <w:jc w:val="both"/>
      </w:pPr>
      <w:r>
        <w:rPr>
          <w:sz w:val="20"/>
        </w:rPr>
        <w:t xml:space="preserve">давать адекватную оценку ситуации, предвидеть трудности, которые могут возникнуть при решении учебной задачи, и вносить коррективы в деятельность на основе новых обстоятельств;</w:t>
      </w:r>
    </w:p>
    <w:p>
      <w:pPr>
        <w:pStyle w:val="0"/>
        <w:spacing w:before="200" w:line-rule="auto"/>
        <w:ind w:firstLine="540"/>
        <w:jc w:val="both"/>
      </w:pPr>
      <w:r>
        <w:rPr>
          <w:sz w:val="20"/>
        </w:rPr>
        <w:t xml:space="preserve">объяснять причины достижения (недостижения) результатов деятельности, давать оценку приобретенному опыту, уметь находить позитивное в произошедшей ситуации;</w:t>
      </w:r>
    </w:p>
    <w:p>
      <w:pPr>
        <w:pStyle w:val="0"/>
        <w:spacing w:before="200" w:line-rule="auto"/>
        <w:ind w:firstLine="540"/>
        <w:jc w:val="both"/>
      </w:pPr>
      <w:r>
        <w:rPr>
          <w:sz w:val="20"/>
        </w:rPr>
        <w:t xml:space="preserve">оценивать соответствие результата цели и условиям;</w:t>
      </w:r>
    </w:p>
    <w:p>
      <w:pPr>
        <w:pStyle w:val="0"/>
        <w:spacing w:before="200" w:line-rule="auto"/>
        <w:ind w:firstLine="540"/>
        <w:jc w:val="both"/>
      </w:pPr>
      <w:r>
        <w:rPr>
          <w:sz w:val="20"/>
        </w:rPr>
        <w:t xml:space="preserve">управлять собственными эмоциями и не поддаваться эмоциям других, выявлять и анализировать их причины;</w:t>
      </w:r>
    </w:p>
    <w:p>
      <w:pPr>
        <w:pStyle w:val="0"/>
        <w:spacing w:before="200" w:line-rule="auto"/>
        <w:ind w:firstLine="540"/>
        <w:jc w:val="both"/>
      </w:pPr>
      <w:r>
        <w:rPr>
          <w:sz w:val="20"/>
        </w:rPr>
        <w:t xml:space="preserve">ставить себя на место другого человека, понимать мотивы и намерения другого, регулировать способ выражения эмоций;</w:t>
      </w:r>
    </w:p>
    <w:p>
      <w:pPr>
        <w:pStyle w:val="0"/>
        <w:spacing w:before="200" w:line-rule="auto"/>
        <w:ind w:firstLine="540"/>
        <w:jc w:val="both"/>
      </w:pPr>
      <w:r>
        <w:rPr>
          <w:sz w:val="20"/>
        </w:rPr>
        <w:t xml:space="preserve">осознанно относиться к другому человеку, его мнению, признавать право на ошибку свою и чужую;</w:t>
      </w:r>
    </w:p>
    <w:p>
      <w:pPr>
        <w:pStyle w:val="0"/>
        <w:spacing w:before="200" w:line-rule="auto"/>
        <w:ind w:firstLine="540"/>
        <w:jc w:val="both"/>
      </w:pPr>
      <w:r>
        <w:rPr>
          <w:sz w:val="20"/>
        </w:rPr>
        <w:t xml:space="preserve">быть открытым себе и другим, осознавать невозможность контроля всего вокруг.</w:t>
      </w:r>
    </w:p>
    <w:p>
      <w:pPr>
        <w:pStyle w:val="0"/>
        <w:spacing w:before="200" w:line-rule="auto"/>
        <w:ind w:firstLine="540"/>
        <w:jc w:val="both"/>
      </w:pPr>
      <w:r>
        <w:rPr>
          <w:sz w:val="20"/>
        </w:rPr>
        <w:t xml:space="preserve">95.4.4.7. У обучающегося будут сформированы следующие умения совместной деятельности:</w:t>
      </w:r>
    </w:p>
    <w:p>
      <w:pPr>
        <w:pStyle w:val="0"/>
        <w:spacing w:before="200" w:line-rule="auto"/>
        <w:ind w:firstLine="540"/>
        <w:jc w:val="both"/>
      </w:pPr>
      <w:r>
        <w:rPr>
          <w:sz w:val="20"/>
        </w:rPr>
        <w:t xml:space="preserve">понимать и использовать преимущества командной и индивидуальной работы при решении конкретной учебной задачи;</w:t>
      </w:r>
    </w:p>
    <w:p>
      <w:pPr>
        <w:pStyle w:val="0"/>
        <w:spacing w:before="200" w:line-rule="auto"/>
        <w:ind w:firstLine="540"/>
        <w:jc w:val="both"/>
      </w:pPr>
      <w:r>
        <w:rPr>
          <w:sz w:val="20"/>
        </w:rPr>
        <w:t xml:space="preserve">планировать организацию совместной деятельности (распределять роли и понимать свою роль, принимать правила учебного взаимодействия, обсуждать процесс и результат совместной работы, подчиняться, выделять общую точку зрения, договариваться о результатах);</w:t>
      </w:r>
    </w:p>
    <w:p>
      <w:pPr>
        <w:pStyle w:val="0"/>
        <w:spacing w:before="200" w:line-rule="auto"/>
        <w:ind w:firstLine="540"/>
        <w:jc w:val="both"/>
      </w:pPr>
      <w:r>
        <w:rPr>
          <w:sz w:val="20"/>
        </w:rPr>
        <w:t xml:space="preserve">определять свои действия и действия партнера, которые помогали или затрудняли нахождение общего решения, оценивать качество своего вклада в общий продукт по заданным участниками группы критериям, разделять сферу ответственности и проявлять готовность к предоставлению отчета перед группой.</w:t>
      </w:r>
    </w:p>
    <w:p>
      <w:pPr>
        <w:pStyle w:val="0"/>
        <w:spacing w:before="200" w:line-rule="auto"/>
        <w:ind w:firstLine="540"/>
        <w:jc w:val="both"/>
      </w:pPr>
      <w:r>
        <w:rPr>
          <w:sz w:val="20"/>
        </w:rPr>
        <w:t xml:space="preserve">95.4.5. Предметные результаты освоения программы по ОБЖ на уровне основного общего образования</w:t>
      </w:r>
    </w:p>
    <w:p>
      <w:pPr>
        <w:pStyle w:val="0"/>
        <w:spacing w:before="200" w:line-rule="auto"/>
        <w:ind w:firstLine="540"/>
        <w:jc w:val="both"/>
      </w:pPr>
      <w:r>
        <w:rPr>
          <w:sz w:val="20"/>
        </w:rPr>
        <w:t xml:space="preserve">95.4.5.1. Предметные результаты характеризуют сформированностью у обучающихся основ культуры безопасности жизнедеятельности и проявляются в способности построения и следования модели индивидуального безопасного поведения и опыте ее применения в повседневной жизни.</w:t>
      </w:r>
    </w:p>
    <w:p>
      <w:pPr>
        <w:pStyle w:val="0"/>
        <w:spacing w:before="200" w:line-rule="auto"/>
        <w:ind w:firstLine="540"/>
        <w:jc w:val="both"/>
      </w:pPr>
      <w:r>
        <w:rPr>
          <w:sz w:val="20"/>
        </w:rPr>
        <w:t xml:space="preserve">Приобретаемый опыт проявляется в понимании существующих проблем безопасности и усвоении обучающимися минимума основных ключевых понятий, которые в дальнейшем будут использоваться без дополнительных разъяснений, приобретении систематизированных знаний основ комплексной безопасности личности, общества и государства, индивидуальной системы здорового образа жизни, антиэкстремистского мышления и антитеррористического поведения, овладении базовыми медицинскими знаниями и практическими умениями безопасного поведения в повседневной жизни.</w:t>
      </w:r>
    </w:p>
    <w:p>
      <w:pPr>
        <w:pStyle w:val="0"/>
        <w:spacing w:before="200" w:line-rule="auto"/>
        <w:ind w:firstLine="540"/>
        <w:jc w:val="both"/>
      </w:pPr>
      <w:r>
        <w:rPr>
          <w:sz w:val="20"/>
        </w:rPr>
        <w:t xml:space="preserve">95.4.5.2. Предметные результаты по ОБЖ должны обеспечивать:</w:t>
      </w:r>
    </w:p>
    <w:p>
      <w:pPr>
        <w:pStyle w:val="0"/>
        <w:spacing w:before="200" w:line-rule="auto"/>
        <w:ind w:firstLine="540"/>
        <w:jc w:val="both"/>
      </w:pPr>
      <w:r>
        <w:rPr>
          <w:sz w:val="20"/>
        </w:rPr>
        <w:t xml:space="preserve">1) сформированность культуры безопасности жизнедеятельности на основе освоенных знаний и умений, системного и комплексного понимания значимости безопасного поведения в условиях опасных и чрезвычайных ситуаций для личности, общества и государства;</w:t>
      </w:r>
    </w:p>
    <w:p>
      <w:pPr>
        <w:pStyle w:val="0"/>
        <w:spacing w:before="200" w:line-rule="auto"/>
        <w:ind w:firstLine="540"/>
        <w:jc w:val="both"/>
      </w:pPr>
      <w:r>
        <w:rPr>
          <w:sz w:val="20"/>
        </w:rPr>
        <w:t xml:space="preserve">2) сформированность социально ответственного отношения к ведению здорового образа жизни, исключающего употребление наркотиков, алкоголя, курения и нанесения иного вреда собственному здоровью и здоровью окружающих;</w:t>
      </w:r>
    </w:p>
    <w:p>
      <w:pPr>
        <w:pStyle w:val="0"/>
        <w:spacing w:before="200" w:line-rule="auto"/>
        <w:ind w:firstLine="540"/>
        <w:jc w:val="both"/>
      </w:pPr>
      <w:r>
        <w:rPr>
          <w:sz w:val="20"/>
        </w:rPr>
        <w:t xml:space="preserve">3) сформированность активной жизненной позиции, умений и навыков личного участия в обеспечении мер безопасности личности, общества и государства;</w:t>
      </w:r>
    </w:p>
    <w:p>
      <w:pPr>
        <w:pStyle w:val="0"/>
        <w:spacing w:before="200" w:line-rule="auto"/>
        <w:ind w:firstLine="540"/>
        <w:jc w:val="both"/>
      </w:pPr>
      <w:r>
        <w:rPr>
          <w:sz w:val="20"/>
        </w:rPr>
        <w:t xml:space="preserve">4) понимание и признание особой роли России в обеспечении государственной и международной безопасности, обороны страны, в противодействии основным вызовам современности: терроризму, экстремизму, незаконному распространению наркотических средств;</w:t>
      </w:r>
    </w:p>
    <w:p>
      <w:pPr>
        <w:pStyle w:val="0"/>
        <w:spacing w:before="200" w:line-rule="auto"/>
        <w:ind w:firstLine="540"/>
        <w:jc w:val="both"/>
      </w:pPr>
      <w:r>
        <w:rPr>
          <w:sz w:val="20"/>
        </w:rPr>
        <w:t xml:space="preserve">5) сформированность чувства гордости за свою Родину, ответственного отношения к выполнению конституционного долга - защите Отечества;</w:t>
      </w:r>
    </w:p>
    <w:p>
      <w:pPr>
        <w:pStyle w:val="0"/>
        <w:spacing w:before="200" w:line-rule="auto"/>
        <w:ind w:firstLine="540"/>
        <w:jc w:val="both"/>
      </w:pPr>
      <w:r>
        <w:rPr>
          <w:sz w:val="20"/>
        </w:rPr>
        <w:t xml:space="preserve">6) знание и понимание роли государства и общества в решении задачи обеспечения национальной безопасности и защиты населения от опасных и чрезвычайных ситуаций природного, техногенного и социального (в том числе террористического) характера;</w:t>
      </w:r>
    </w:p>
    <w:p>
      <w:pPr>
        <w:pStyle w:val="0"/>
        <w:spacing w:before="200" w:line-rule="auto"/>
        <w:ind w:firstLine="540"/>
        <w:jc w:val="both"/>
      </w:pPr>
      <w:r>
        <w:rPr>
          <w:sz w:val="20"/>
        </w:rPr>
        <w:t xml:space="preserve">7) понимание причин, механизмов возникновения и последствий распространенных видов опасных и чрезвычайных ситуаций, которые могут произойти во время пребывания в различных средах (бытовые условия, дорожное движение, общественные места и социум, природа, коммуникационные связи и каналы);</w:t>
      </w:r>
    </w:p>
    <w:p>
      <w:pPr>
        <w:pStyle w:val="0"/>
        <w:spacing w:before="200" w:line-rule="auto"/>
        <w:ind w:firstLine="540"/>
        <w:jc w:val="both"/>
      </w:pPr>
      <w:r>
        <w:rPr>
          <w:sz w:val="20"/>
        </w:rPr>
        <w:t xml:space="preserve">8) овладение знаниями и умениями применять меры и средства индивидуальной защиты, приемы рационального и безопасного поведения в опасных и чрезвычайных ситуациях;</w:t>
      </w:r>
    </w:p>
    <w:p>
      <w:pPr>
        <w:pStyle w:val="0"/>
        <w:spacing w:before="200" w:line-rule="auto"/>
        <w:ind w:firstLine="540"/>
        <w:jc w:val="both"/>
      </w:pPr>
      <w:r>
        <w:rPr>
          <w:sz w:val="20"/>
        </w:rPr>
        <w:t xml:space="preserve">9) освоение основ медицинских знаний и владение умениями оказывать первую помощь пострадавшим при потере сознания, остановке дыхания, наружных кровотечениях, попадании инородных тел в верхние дыхательные пути, травмах различных областей тела, ожогах, отморожениях, отравлениях;</w:t>
      </w:r>
    </w:p>
    <w:p>
      <w:pPr>
        <w:pStyle w:val="0"/>
        <w:spacing w:before="200" w:line-rule="auto"/>
        <w:ind w:firstLine="540"/>
        <w:jc w:val="both"/>
      </w:pPr>
      <w:r>
        <w:rPr>
          <w:sz w:val="20"/>
        </w:rPr>
        <w:t xml:space="preserve">10) умение оценивать и прогнозировать неблагоприятные факторы обстановки и принимать обоснованные решения в опасной (чрезвычайной) ситуации с учетом реальных условий и возможностей;</w:t>
      </w:r>
    </w:p>
    <w:p>
      <w:pPr>
        <w:pStyle w:val="0"/>
        <w:spacing w:before="200" w:line-rule="auto"/>
        <w:ind w:firstLine="540"/>
        <w:jc w:val="both"/>
      </w:pPr>
      <w:r>
        <w:rPr>
          <w:sz w:val="20"/>
        </w:rPr>
        <w:t xml:space="preserve">11) освоение основ экологической культуры, методов проектирования собственной безопасной жизнедеятельности с учетом природных, техногенных и социальных рисков на территории проживания;</w:t>
      </w:r>
    </w:p>
    <w:p>
      <w:pPr>
        <w:pStyle w:val="0"/>
        <w:spacing w:before="200" w:line-rule="auto"/>
        <w:ind w:firstLine="540"/>
        <w:jc w:val="both"/>
      </w:pPr>
      <w:r>
        <w:rPr>
          <w:sz w:val="20"/>
        </w:rPr>
        <w:t xml:space="preserve">12) овладение знаниями и умениями предупреждения опасных и чрезвычайных ситуаций во время пребывания в различных средах (бытовые условия, дорожное движение, общественные места и социум, природа, коммуникационные связи и каналы).</w:t>
      </w:r>
    </w:p>
    <w:p>
      <w:pPr>
        <w:pStyle w:val="0"/>
        <w:spacing w:before="200" w:line-rule="auto"/>
        <w:ind w:firstLine="540"/>
        <w:jc w:val="both"/>
      </w:pPr>
      <w:r>
        <w:rPr>
          <w:sz w:val="20"/>
        </w:rPr>
        <w:t xml:space="preserve">95.4.5.3. Достижение результатов освоения программы ОБЖ обеспечивается посредством включения в указанную программу предметных результатов освоения модулей ОБЖ.</w:t>
      </w:r>
    </w:p>
    <w:p>
      <w:pPr>
        <w:pStyle w:val="0"/>
        <w:spacing w:before="200" w:line-rule="auto"/>
        <w:ind w:firstLine="540"/>
        <w:jc w:val="both"/>
      </w:pPr>
      <w:r>
        <w:rPr>
          <w:sz w:val="20"/>
        </w:rPr>
        <w:t xml:space="preserve">95.4.5.4. Образовательная организация вправе самостоятельно определять последовательность для освоения обучающимися модулей ОБЖ.</w:t>
      </w:r>
    </w:p>
    <w:p>
      <w:pPr>
        <w:pStyle w:val="0"/>
        <w:spacing w:before="200" w:line-rule="auto"/>
        <w:ind w:firstLine="540"/>
        <w:jc w:val="both"/>
      </w:pPr>
      <w:r>
        <w:rPr>
          <w:sz w:val="20"/>
        </w:rPr>
        <w:t xml:space="preserve">95.4.5.5. Предлагается распределение предметных результатов, формируемых в ходе изучения учебного предмета ОБЖ, сгруппировать по учебным модулям:</w:t>
      </w:r>
    </w:p>
    <w:p>
      <w:pPr>
        <w:pStyle w:val="0"/>
        <w:spacing w:before="200" w:line-rule="auto"/>
        <w:ind w:firstLine="540"/>
        <w:jc w:val="both"/>
      </w:pPr>
      <w:r>
        <w:rPr>
          <w:sz w:val="20"/>
        </w:rPr>
        <w:t xml:space="preserve">95.4.5.5.1. Модуль N 1 "Культура безопасности жизнедеятельности в современном обществе":</w:t>
      </w:r>
    </w:p>
    <w:p>
      <w:pPr>
        <w:pStyle w:val="0"/>
        <w:spacing w:before="200" w:line-rule="auto"/>
        <w:ind w:firstLine="540"/>
        <w:jc w:val="both"/>
      </w:pPr>
      <w:r>
        <w:rPr>
          <w:sz w:val="20"/>
        </w:rPr>
        <w:t xml:space="preserve">объяснять понятия опасной и чрезвычайной ситуации, анализировать, в чем их сходство и различия (виды чрезвычайных ситуаций, в том числе террористического характера);</w:t>
      </w:r>
    </w:p>
    <w:p>
      <w:pPr>
        <w:pStyle w:val="0"/>
        <w:spacing w:before="200" w:line-rule="auto"/>
        <w:ind w:firstLine="540"/>
        <w:jc w:val="both"/>
      </w:pPr>
      <w:r>
        <w:rPr>
          <w:sz w:val="20"/>
        </w:rPr>
        <w:t xml:space="preserve">раскрывать смысл понятия культуры безопасности (как способности предвидеть, по возможности избегать, действовать в опасных ситуациях);</w:t>
      </w:r>
    </w:p>
    <w:p>
      <w:pPr>
        <w:pStyle w:val="0"/>
        <w:spacing w:before="200" w:line-rule="auto"/>
        <w:ind w:firstLine="540"/>
        <w:jc w:val="both"/>
      </w:pPr>
      <w:r>
        <w:rPr>
          <w:sz w:val="20"/>
        </w:rPr>
        <w:t xml:space="preserve">приводить примеры угрозы физическому, психическому здоровью человека и (или) нанесения ущерба имуществу, безопасности личности, общества, государства;</w:t>
      </w:r>
    </w:p>
    <w:p>
      <w:pPr>
        <w:pStyle w:val="0"/>
        <w:spacing w:before="200" w:line-rule="auto"/>
        <w:ind w:firstLine="540"/>
        <w:jc w:val="both"/>
      </w:pPr>
      <w:r>
        <w:rPr>
          <w:sz w:val="20"/>
        </w:rPr>
        <w:t xml:space="preserve">классифицировать источники опасности и факторы опасности (природные, физические, биологические, химические, психологические, социальные источники опасности - люди, животные, вирусы и бактерии; вещества, предметы и явления), в том числе техногенного происхождения;</w:t>
      </w:r>
    </w:p>
    <w:p>
      <w:pPr>
        <w:pStyle w:val="0"/>
        <w:spacing w:before="200" w:line-rule="auto"/>
        <w:ind w:firstLine="540"/>
        <w:jc w:val="both"/>
      </w:pPr>
      <w:r>
        <w:rPr>
          <w:sz w:val="20"/>
        </w:rPr>
        <w:t xml:space="preserve">раскрывать общие принципы безопасного поведения;</w:t>
      </w:r>
    </w:p>
    <w:p>
      <w:pPr>
        <w:pStyle w:val="0"/>
        <w:spacing w:before="200" w:line-rule="auto"/>
        <w:ind w:firstLine="540"/>
        <w:jc w:val="both"/>
      </w:pPr>
      <w:r>
        <w:rPr>
          <w:sz w:val="20"/>
        </w:rPr>
        <w:t xml:space="preserve">95.4.5.5.2. Модуль N 2 "Безопасность в быту":</w:t>
      </w:r>
    </w:p>
    <w:p>
      <w:pPr>
        <w:pStyle w:val="0"/>
        <w:spacing w:before="200" w:line-rule="auto"/>
        <w:ind w:firstLine="540"/>
        <w:jc w:val="both"/>
      </w:pPr>
      <w:r>
        <w:rPr>
          <w:sz w:val="20"/>
        </w:rPr>
        <w:t xml:space="preserve">объяснять особенности жизнеобеспечения жилища;</w:t>
      </w:r>
    </w:p>
    <w:p>
      <w:pPr>
        <w:pStyle w:val="0"/>
        <w:spacing w:before="200" w:line-rule="auto"/>
        <w:ind w:firstLine="540"/>
        <w:jc w:val="both"/>
      </w:pPr>
      <w:r>
        <w:rPr>
          <w:sz w:val="20"/>
        </w:rPr>
        <w:t xml:space="preserve">классифицировать источники опасности в быту (пожароопасные предметы, электроприборы, газовое оборудование, бытовая химия, медикаменты);</w:t>
      </w:r>
    </w:p>
    <w:p>
      <w:pPr>
        <w:pStyle w:val="0"/>
        <w:spacing w:before="200" w:line-rule="auto"/>
        <w:ind w:firstLine="540"/>
        <w:jc w:val="both"/>
      </w:pPr>
      <w:r>
        <w:rPr>
          <w:sz w:val="20"/>
        </w:rPr>
        <w:t xml:space="preserve">знать права, обязанности и ответственность граждан в области пожарной безопасности;</w:t>
      </w:r>
    </w:p>
    <w:p>
      <w:pPr>
        <w:pStyle w:val="0"/>
        <w:spacing w:before="200" w:line-rule="auto"/>
        <w:ind w:firstLine="540"/>
        <w:jc w:val="both"/>
      </w:pPr>
      <w:r>
        <w:rPr>
          <w:sz w:val="20"/>
        </w:rPr>
        <w:t xml:space="preserve">соблюдать правила безопасного поведения, позволяющие предупредить возникновение опасных ситуаций в быту;</w:t>
      </w:r>
    </w:p>
    <w:p>
      <w:pPr>
        <w:pStyle w:val="0"/>
        <w:spacing w:before="200" w:line-rule="auto"/>
        <w:ind w:firstLine="540"/>
        <w:jc w:val="both"/>
      </w:pPr>
      <w:r>
        <w:rPr>
          <w:sz w:val="20"/>
        </w:rPr>
        <w:t xml:space="preserve">распознавать ситуации криминального характера;</w:t>
      </w:r>
    </w:p>
    <w:p>
      <w:pPr>
        <w:pStyle w:val="0"/>
        <w:spacing w:before="200" w:line-rule="auto"/>
        <w:ind w:firstLine="540"/>
        <w:jc w:val="both"/>
      </w:pPr>
      <w:r>
        <w:rPr>
          <w:sz w:val="20"/>
        </w:rPr>
        <w:t xml:space="preserve">знать о правилах вызова экстренных служб и ответственности за ложные сообщения;</w:t>
      </w:r>
    </w:p>
    <w:p>
      <w:pPr>
        <w:pStyle w:val="0"/>
        <w:spacing w:before="200" w:line-rule="auto"/>
        <w:ind w:firstLine="540"/>
        <w:jc w:val="both"/>
      </w:pPr>
      <w:r>
        <w:rPr>
          <w:sz w:val="20"/>
        </w:rPr>
        <w:t xml:space="preserve">безопасно действовать при возникновении аварийных ситуаций техногенного происхождения в коммунальных системах жизнеобеспечения (водо- и газоснабжение, канализация, электроэнергетические и тепловые сети);</w:t>
      </w:r>
    </w:p>
    <w:p>
      <w:pPr>
        <w:pStyle w:val="0"/>
        <w:spacing w:before="200" w:line-rule="auto"/>
        <w:ind w:firstLine="540"/>
        <w:jc w:val="both"/>
      </w:pPr>
      <w:r>
        <w:rPr>
          <w:sz w:val="20"/>
        </w:rPr>
        <w:t xml:space="preserve">безопасно действовать в ситуациях криминального характера;</w:t>
      </w:r>
    </w:p>
    <w:p>
      <w:pPr>
        <w:pStyle w:val="0"/>
        <w:spacing w:before="200" w:line-rule="auto"/>
        <w:ind w:firstLine="540"/>
        <w:jc w:val="both"/>
      </w:pPr>
      <w:r>
        <w:rPr>
          <w:sz w:val="20"/>
        </w:rPr>
        <w:t xml:space="preserve">безопасно действовать при пожаре в жилых и общественных зданиях, в том числе правильно использовать первичные средства пожаротушения;</w:t>
      </w:r>
    </w:p>
    <w:p>
      <w:pPr>
        <w:pStyle w:val="0"/>
        <w:spacing w:before="200" w:line-rule="auto"/>
        <w:ind w:firstLine="540"/>
        <w:jc w:val="both"/>
      </w:pPr>
      <w:r>
        <w:rPr>
          <w:sz w:val="20"/>
        </w:rPr>
        <w:t xml:space="preserve">95.4.5.5.3. Модуль N 3 "Безопасность на транспорте":</w:t>
      </w:r>
    </w:p>
    <w:p>
      <w:pPr>
        <w:pStyle w:val="0"/>
        <w:spacing w:before="200" w:line-rule="auto"/>
        <w:ind w:firstLine="540"/>
        <w:jc w:val="both"/>
      </w:pPr>
      <w:r>
        <w:rPr>
          <w:sz w:val="20"/>
        </w:rPr>
        <w:t xml:space="preserve">классифицировать виды опасностей на транспорте (наземный, подземный, железнодорожный, водный, воздушный);</w:t>
      </w:r>
    </w:p>
    <w:p>
      <w:pPr>
        <w:pStyle w:val="0"/>
        <w:spacing w:before="200" w:line-rule="auto"/>
        <w:ind w:firstLine="540"/>
        <w:jc w:val="both"/>
      </w:pPr>
      <w:r>
        <w:rPr>
          <w:sz w:val="20"/>
        </w:rPr>
        <w:t xml:space="preserve">соблюдать правила дорожного движения, установленные для пешехода, пассажира, водителя велосипеда и иных средств передвижения;</w:t>
      </w:r>
    </w:p>
    <w:p>
      <w:pPr>
        <w:pStyle w:val="0"/>
        <w:spacing w:before="200" w:line-rule="auto"/>
        <w:ind w:firstLine="540"/>
        <w:jc w:val="both"/>
      </w:pPr>
      <w:r>
        <w:rPr>
          <w:sz w:val="20"/>
        </w:rPr>
        <w:t xml:space="preserve">предупреждать возникновение сложных и опасных ситуаций на транспорте, в том числе криминогенного характера и ситуации угрозы террористического акта;</w:t>
      </w:r>
    </w:p>
    <w:p>
      <w:pPr>
        <w:pStyle w:val="0"/>
        <w:spacing w:before="200" w:line-rule="auto"/>
        <w:ind w:firstLine="540"/>
        <w:jc w:val="both"/>
      </w:pPr>
      <w:r>
        <w:rPr>
          <w:sz w:val="20"/>
        </w:rPr>
        <w:t xml:space="preserve">безопасно действовать в ситуациях, когда человек стал участником происшествия на транспорте (наземном, подземном, железнодорожном, воздушном, водном), в том числе вызванного террористическим актом;</w:t>
      </w:r>
    </w:p>
    <w:p>
      <w:pPr>
        <w:pStyle w:val="0"/>
        <w:spacing w:before="200" w:line-rule="auto"/>
        <w:ind w:firstLine="540"/>
        <w:jc w:val="both"/>
      </w:pPr>
      <w:r>
        <w:rPr>
          <w:sz w:val="20"/>
        </w:rPr>
        <w:t xml:space="preserve">95.4.5.5.4. Модуль N 4 "Безопасность в общественных местах":</w:t>
      </w:r>
    </w:p>
    <w:p>
      <w:pPr>
        <w:pStyle w:val="0"/>
        <w:spacing w:before="200" w:line-rule="auto"/>
        <w:ind w:firstLine="540"/>
        <w:jc w:val="both"/>
      </w:pPr>
      <w:r>
        <w:rPr>
          <w:sz w:val="20"/>
        </w:rPr>
        <w:t xml:space="preserve">характеризовать потенциальные источники опасности в общественных местах, в том числе техногенного происхождения; распознавать и характеризовать ситуации криминогенного и антиобщественного характера (кража, грабеж, мошенничество, хулиганство, ксенофобия);</w:t>
      </w:r>
    </w:p>
    <w:p>
      <w:pPr>
        <w:pStyle w:val="0"/>
        <w:spacing w:before="200" w:line-rule="auto"/>
        <w:ind w:firstLine="540"/>
        <w:jc w:val="both"/>
      </w:pPr>
      <w:r>
        <w:rPr>
          <w:sz w:val="20"/>
        </w:rPr>
        <w:t xml:space="preserve">соблюдать правила безопасного поведения в местах массового пребывания людей (в толпе);</w:t>
      </w:r>
    </w:p>
    <w:p>
      <w:pPr>
        <w:pStyle w:val="0"/>
        <w:spacing w:before="200" w:line-rule="auto"/>
        <w:ind w:firstLine="540"/>
        <w:jc w:val="both"/>
      </w:pPr>
      <w:r>
        <w:rPr>
          <w:sz w:val="20"/>
        </w:rPr>
        <w:t xml:space="preserve">знать правила информирования экстренных служб;</w:t>
      </w:r>
    </w:p>
    <w:p>
      <w:pPr>
        <w:pStyle w:val="0"/>
        <w:spacing w:before="200" w:line-rule="auto"/>
        <w:ind w:firstLine="540"/>
        <w:jc w:val="both"/>
      </w:pPr>
      <w:r>
        <w:rPr>
          <w:sz w:val="20"/>
        </w:rPr>
        <w:t xml:space="preserve">безопасно действовать при обнаружении в общественных местах бесхозных (потенциально опасных) вещей и предметов;</w:t>
      </w:r>
    </w:p>
    <w:p>
      <w:pPr>
        <w:pStyle w:val="0"/>
        <w:spacing w:before="200" w:line-rule="auto"/>
        <w:ind w:firstLine="540"/>
        <w:jc w:val="both"/>
      </w:pPr>
      <w:r>
        <w:rPr>
          <w:sz w:val="20"/>
        </w:rPr>
        <w:t xml:space="preserve">эвакуироваться из общественных мест и зданий;</w:t>
      </w:r>
    </w:p>
    <w:p>
      <w:pPr>
        <w:pStyle w:val="0"/>
        <w:spacing w:before="200" w:line-rule="auto"/>
        <w:ind w:firstLine="540"/>
        <w:jc w:val="both"/>
      </w:pPr>
      <w:r>
        <w:rPr>
          <w:sz w:val="20"/>
        </w:rPr>
        <w:t xml:space="preserve">безопасно действовать при возникновении пожара и происшествиях в общественных местах;</w:t>
      </w:r>
    </w:p>
    <w:p>
      <w:pPr>
        <w:pStyle w:val="0"/>
        <w:spacing w:before="200" w:line-rule="auto"/>
        <w:ind w:firstLine="540"/>
        <w:jc w:val="both"/>
      </w:pPr>
      <w:r>
        <w:rPr>
          <w:sz w:val="20"/>
        </w:rPr>
        <w:t xml:space="preserve">безопасно действовать в условиях совершения террористического акта, в том числе при захвате и освобождении заложников;</w:t>
      </w:r>
    </w:p>
    <w:p>
      <w:pPr>
        <w:pStyle w:val="0"/>
        <w:spacing w:before="200" w:line-rule="auto"/>
        <w:ind w:firstLine="540"/>
        <w:jc w:val="both"/>
      </w:pPr>
      <w:r>
        <w:rPr>
          <w:sz w:val="20"/>
        </w:rPr>
        <w:t xml:space="preserve">безопасно действовать в ситуациях криминогенного и антиобщественного характера;</w:t>
      </w:r>
    </w:p>
    <w:p>
      <w:pPr>
        <w:pStyle w:val="0"/>
        <w:spacing w:before="200" w:line-rule="auto"/>
        <w:ind w:firstLine="540"/>
        <w:jc w:val="both"/>
      </w:pPr>
      <w:r>
        <w:rPr>
          <w:sz w:val="20"/>
        </w:rPr>
        <w:t xml:space="preserve">95.4.5.5.5. Модуль N 5 "Безопасность в природной среде":</w:t>
      </w:r>
    </w:p>
    <w:p>
      <w:pPr>
        <w:pStyle w:val="0"/>
        <w:spacing w:before="200" w:line-rule="auto"/>
        <w:ind w:firstLine="540"/>
        <w:jc w:val="both"/>
      </w:pPr>
      <w:r>
        <w:rPr>
          <w:sz w:val="20"/>
        </w:rPr>
        <w:t xml:space="preserve">раскрывать смысл понятия экологии, экологической культуры, значение экологии для устойчивого развития общества;</w:t>
      </w:r>
    </w:p>
    <w:p>
      <w:pPr>
        <w:pStyle w:val="0"/>
        <w:spacing w:before="200" w:line-rule="auto"/>
        <w:ind w:firstLine="540"/>
        <w:jc w:val="both"/>
      </w:pPr>
      <w:r>
        <w:rPr>
          <w:sz w:val="20"/>
        </w:rPr>
        <w:t xml:space="preserve">помнить и выполнять правила безопасного поведения при неблагоприятной экологической обстановке;</w:t>
      </w:r>
    </w:p>
    <w:p>
      <w:pPr>
        <w:pStyle w:val="0"/>
        <w:spacing w:before="200" w:line-rule="auto"/>
        <w:ind w:firstLine="540"/>
        <w:jc w:val="both"/>
      </w:pPr>
      <w:r>
        <w:rPr>
          <w:sz w:val="20"/>
        </w:rPr>
        <w:t xml:space="preserve">соблюдать правила безопасного поведения на природе;</w:t>
      </w:r>
    </w:p>
    <w:p>
      <w:pPr>
        <w:pStyle w:val="0"/>
        <w:spacing w:before="200" w:line-rule="auto"/>
        <w:ind w:firstLine="540"/>
        <w:jc w:val="both"/>
      </w:pPr>
      <w:r>
        <w:rPr>
          <w:sz w:val="20"/>
        </w:rPr>
        <w:t xml:space="preserve">объяснять правила безопасного поведения на водоемах в различное время года;</w:t>
      </w:r>
    </w:p>
    <w:p>
      <w:pPr>
        <w:pStyle w:val="0"/>
        <w:spacing w:before="200" w:line-rule="auto"/>
        <w:ind w:firstLine="540"/>
        <w:jc w:val="both"/>
      </w:pPr>
      <w:r>
        <w:rPr>
          <w:sz w:val="20"/>
        </w:rPr>
        <w:t xml:space="preserve">безопасно действовать в случае возникновения чрезвычайных ситуаций геологического происхождения (землетрясения, извержения вулкана), чрезвычайных ситуаций метеорологического происхождения (ураганы, бури, смерчи), гидрологического происхождения (наводнения, сели, цунами, снежные лавины), природных пожаров (лесные, торфяные, степные);</w:t>
      </w:r>
    </w:p>
    <w:p>
      <w:pPr>
        <w:pStyle w:val="0"/>
        <w:spacing w:before="200" w:line-rule="auto"/>
        <w:ind w:firstLine="540"/>
        <w:jc w:val="both"/>
      </w:pPr>
      <w:r>
        <w:rPr>
          <w:sz w:val="20"/>
        </w:rPr>
        <w:t xml:space="preserve">характеризовать правила само- и взаимопомощи терпящим бедствие на воде; безопасно действовать при автономном существовании в природной среде, учитывая вероятность потери ориентиров (риска заблудиться), встречи с дикими животными, опасными насекомыми, клещами и змеями, ядовитыми грибами и растениями;</w:t>
      </w:r>
    </w:p>
    <w:p>
      <w:pPr>
        <w:pStyle w:val="0"/>
        <w:spacing w:before="200" w:line-rule="auto"/>
        <w:ind w:firstLine="540"/>
        <w:jc w:val="both"/>
      </w:pPr>
      <w:r>
        <w:rPr>
          <w:sz w:val="20"/>
        </w:rPr>
        <w:t xml:space="preserve">знать и применять способы подачи сигнала о помощи;</w:t>
      </w:r>
    </w:p>
    <w:p>
      <w:pPr>
        <w:pStyle w:val="0"/>
        <w:spacing w:before="200" w:line-rule="auto"/>
        <w:ind w:firstLine="540"/>
        <w:jc w:val="both"/>
      </w:pPr>
      <w:r>
        <w:rPr>
          <w:sz w:val="20"/>
        </w:rPr>
        <w:t xml:space="preserve">95.4.5.5.6. Модуль N 6 "Здоровье и как его сохранить. Основы медицинских знаний":</w:t>
      </w:r>
    </w:p>
    <w:p>
      <w:pPr>
        <w:pStyle w:val="0"/>
        <w:spacing w:before="200" w:line-rule="auto"/>
        <w:ind w:firstLine="540"/>
        <w:jc w:val="both"/>
      </w:pPr>
      <w:r>
        <w:rPr>
          <w:sz w:val="20"/>
        </w:rPr>
        <w:t xml:space="preserve">раскрывать смысл понятий здоровья (физического и психического) и здорового образа жизни;</w:t>
      </w:r>
    </w:p>
    <w:p>
      <w:pPr>
        <w:pStyle w:val="0"/>
        <w:spacing w:before="200" w:line-rule="auto"/>
        <w:ind w:firstLine="540"/>
        <w:jc w:val="both"/>
      </w:pPr>
      <w:r>
        <w:rPr>
          <w:sz w:val="20"/>
        </w:rPr>
        <w:t xml:space="preserve">характеризовать факторы, влияющие на здоровье человека;</w:t>
      </w:r>
    </w:p>
    <w:p>
      <w:pPr>
        <w:pStyle w:val="0"/>
        <w:spacing w:before="200" w:line-rule="auto"/>
        <w:ind w:firstLine="540"/>
        <w:jc w:val="both"/>
      </w:pPr>
      <w:r>
        <w:rPr>
          <w:sz w:val="20"/>
        </w:rPr>
        <w:t xml:space="preserve">раскрывать понятия заболеваний, зависящих от образа жизни (физических нагрузок, режима труда и отдыха, питания, психического здоровья и психологического благополучия);</w:t>
      </w:r>
    </w:p>
    <w:p>
      <w:pPr>
        <w:pStyle w:val="0"/>
        <w:spacing w:before="200" w:line-rule="auto"/>
        <w:ind w:firstLine="540"/>
        <w:jc w:val="both"/>
      </w:pPr>
      <w:r>
        <w:rPr>
          <w:sz w:val="20"/>
        </w:rPr>
        <w:t xml:space="preserve">негативно относиться к вредным привычкам (табакокурение, алкоголизм, наркомания, игровая зависимость);</w:t>
      </w:r>
    </w:p>
    <w:p>
      <w:pPr>
        <w:pStyle w:val="0"/>
        <w:spacing w:before="200" w:line-rule="auto"/>
        <w:ind w:firstLine="540"/>
        <w:jc w:val="both"/>
      </w:pPr>
      <w:r>
        <w:rPr>
          <w:sz w:val="20"/>
        </w:rPr>
        <w:t xml:space="preserve">приводить примеры мер защиты от инфекционных и неинфекционных заболеваний;</w:t>
      </w:r>
    </w:p>
    <w:p>
      <w:pPr>
        <w:pStyle w:val="0"/>
        <w:spacing w:before="200" w:line-rule="auto"/>
        <w:ind w:firstLine="540"/>
        <w:jc w:val="both"/>
      </w:pPr>
      <w:r>
        <w:rPr>
          <w:sz w:val="20"/>
        </w:rPr>
        <w:t xml:space="preserve">безопасно действовать в случае возникновения чрезвычайных ситуаций биолого-социального происхождения (эпидемии, пандемии);</w:t>
      </w:r>
    </w:p>
    <w:p>
      <w:pPr>
        <w:pStyle w:val="0"/>
        <w:spacing w:before="200" w:line-rule="auto"/>
        <w:ind w:firstLine="540"/>
        <w:jc w:val="both"/>
      </w:pPr>
      <w:r>
        <w:rPr>
          <w:sz w:val="20"/>
        </w:rPr>
        <w:t xml:space="preserve">характеризовать основные мероприятия, проводимые в Российской Федерации по обеспечению безопасности населения при угрозе и во время чрезвычайных ситуаций биолого-социального характера;</w:t>
      </w:r>
    </w:p>
    <w:p>
      <w:pPr>
        <w:pStyle w:val="0"/>
        <w:spacing w:before="200" w:line-rule="auto"/>
        <w:ind w:firstLine="540"/>
        <w:jc w:val="both"/>
      </w:pPr>
      <w:r>
        <w:rPr>
          <w:sz w:val="20"/>
        </w:rPr>
        <w:t xml:space="preserve">оказывать первую помощь и самопомощь при неотложных состояниях;</w:t>
      </w:r>
    </w:p>
    <w:p>
      <w:pPr>
        <w:pStyle w:val="0"/>
        <w:spacing w:before="200" w:line-rule="auto"/>
        <w:ind w:firstLine="540"/>
        <w:jc w:val="both"/>
      </w:pPr>
      <w:r>
        <w:rPr>
          <w:sz w:val="20"/>
        </w:rPr>
        <w:t xml:space="preserve">95.4.5.5.7. Модуль N 7 "Безопасность в социуме":</w:t>
      </w:r>
    </w:p>
    <w:p>
      <w:pPr>
        <w:pStyle w:val="0"/>
        <w:spacing w:before="200" w:line-rule="auto"/>
        <w:ind w:firstLine="540"/>
        <w:jc w:val="both"/>
      </w:pPr>
      <w:r>
        <w:rPr>
          <w:sz w:val="20"/>
        </w:rPr>
        <w:t xml:space="preserve">приводить примеры межличностного и группового конфликта;</w:t>
      </w:r>
    </w:p>
    <w:p>
      <w:pPr>
        <w:pStyle w:val="0"/>
        <w:spacing w:before="200" w:line-rule="auto"/>
        <w:ind w:firstLine="540"/>
        <w:jc w:val="both"/>
      </w:pPr>
      <w:r>
        <w:rPr>
          <w:sz w:val="20"/>
        </w:rPr>
        <w:t xml:space="preserve">характеризовать способы избегания и разрешения конфликтных ситуаций;</w:t>
      </w:r>
    </w:p>
    <w:p>
      <w:pPr>
        <w:pStyle w:val="0"/>
        <w:spacing w:before="200" w:line-rule="auto"/>
        <w:ind w:firstLine="540"/>
        <w:jc w:val="both"/>
      </w:pPr>
      <w:r>
        <w:rPr>
          <w:sz w:val="20"/>
        </w:rPr>
        <w:t xml:space="preserve">характеризовать опасные проявления конфликтов (в том числе насилие, буллинг (травля);</w:t>
      </w:r>
    </w:p>
    <w:p>
      <w:pPr>
        <w:pStyle w:val="0"/>
        <w:spacing w:before="200" w:line-rule="auto"/>
        <w:ind w:firstLine="540"/>
        <w:jc w:val="both"/>
      </w:pPr>
      <w:r>
        <w:rPr>
          <w:sz w:val="20"/>
        </w:rPr>
        <w:t xml:space="preserve">приводить примеры манипуляций (в том числе в целях вовлечения в экстремистскую, террористическую и иную деструктивную деятельность, в субкультуры и формируемые на их основе сообщества экстремистской и суицидальной направленности) и способов противостоять манипуляциям;</w:t>
      </w:r>
    </w:p>
    <w:p>
      <w:pPr>
        <w:pStyle w:val="0"/>
        <w:spacing w:before="200" w:line-rule="auto"/>
        <w:ind w:firstLine="540"/>
        <w:jc w:val="both"/>
      </w:pPr>
      <w:r>
        <w:rPr>
          <w:sz w:val="20"/>
        </w:rPr>
        <w:t xml:space="preserve">соблюдать правила коммуникации с незнакомыми людьми (в том числе с подозрительными людьми, у которых могут иметься преступные намерения);</w:t>
      </w:r>
    </w:p>
    <w:p>
      <w:pPr>
        <w:pStyle w:val="0"/>
        <w:spacing w:before="200" w:line-rule="auto"/>
        <w:ind w:firstLine="540"/>
        <w:jc w:val="both"/>
      </w:pPr>
      <w:r>
        <w:rPr>
          <w:sz w:val="20"/>
        </w:rPr>
        <w:t xml:space="preserve">соблюдать правила безопасного и комфортного существования со знакомыми людьми и в различных группах, в том числе в семье, классе, коллективе кружка, секции, спортивной команды, группе друзей;</w:t>
      </w:r>
    </w:p>
    <w:p>
      <w:pPr>
        <w:pStyle w:val="0"/>
        <w:spacing w:before="200" w:line-rule="auto"/>
        <w:ind w:firstLine="540"/>
        <w:jc w:val="both"/>
      </w:pPr>
      <w:r>
        <w:rPr>
          <w:sz w:val="20"/>
        </w:rPr>
        <w:t xml:space="preserve">распознавать опасности и соблюдать правила безопасного поведения в практике современных молодежных увлечений;</w:t>
      </w:r>
    </w:p>
    <w:p>
      <w:pPr>
        <w:pStyle w:val="0"/>
        <w:spacing w:before="200" w:line-rule="auto"/>
        <w:ind w:firstLine="540"/>
        <w:jc w:val="both"/>
      </w:pPr>
      <w:r>
        <w:rPr>
          <w:sz w:val="20"/>
        </w:rPr>
        <w:t xml:space="preserve">безопасно действовать при опасных проявлениях конфликта и при возможных манипуляциях;</w:t>
      </w:r>
    </w:p>
    <w:p>
      <w:pPr>
        <w:pStyle w:val="0"/>
        <w:spacing w:before="200" w:line-rule="auto"/>
        <w:ind w:firstLine="540"/>
        <w:jc w:val="both"/>
      </w:pPr>
      <w:r>
        <w:rPr>
          <w:sz w:val="20"/>
        </w:rPr>
        <w:t xml:space="preserve">95.4.5.5.8. Модуль N 8 "Безопасность в информационном пространстве":</w:t>
      </w:r>
    </w:p>
    <w:p>
      <w:pPr>
        <w:pStyle w:val="0"/>
        <w:spacing w:before="200" w:line-rule="auto"/>
        <w:ind w:firstLine="540"/>
        <w:jc w:val="both"/>
      </w:pPr>
      <w:r>
        <w:rPr>
          <w:sz w:val="20"/>
        </w:rPr>
        <w:t xml:space="preserve">приводить примеры информационных и компьютерных угроз; характеризовать потенциальные риски и угрозы при использовании сети Интернет, предупреждать риски и угрозы в сети Интернет (в том числе вовлечения в экстремистские, террористические и иные деструктивные интернет-сообщества);</w:t>
      </w:r>
    </w:p>
    <w:p>
      <w:pPr>
        <w:pStyle w:val="0"/>
        <w:spacing w:before="200" w:line-rule="auto"/>
        <w:ind w:firstLine="540"/>
        <w:jc w:val="both"/>
      </w:pPr>
      <w:r>
        <w:rPr>
          <w:sz w:val="20"/>
        </w:rPr>
        <w:t xml:space="preserve">владеть принципами безопасного использования сети Интернет, электронных изделий бытового назначения (игровые приставки, мобильные телефоны сотовой связи и другие);</w:t>
      </w:r>
    </w:p>
    <w:p>
      <w:pPr>
        <w:pStyle w:val="0"/>
        <w:spacing w:before="200" w:line-rule="auto"/>
        <w:ind w:firstLine="540"/>
        <w:jc w:val="both"/>
      </w:pPr>
      <w:r>
        <w:rPr>
          <w:sz w:val="20"/>
        </w:rPr>
        <w:t xml:space="preserve">предупреждать возникновение сложных и опасных ситуаций;</w:t>
      </w:r>
    </w:p>
    <w:p>
      <w:pPr>
        <w:pStyle w:val="0"/>
        <w:spacing w:before="200" w:line-rule="auto"/>
        <w:ind w:firstLine="540"/>
        <w:jc w:val="both"/>
      </w:pPr>
      <w:r>
        <w:rPr>
          <w:sz w:val="20"/>
        </w:rPr>
        <w:t xml:space="preserve">характеризовать и предотвращать потенциальные риски и угрозы при использовании сети Интернет (например: мошенничество, игромания, деструктивные сообщества в социальных сетях);</w:t>
      </w:r>
    </w:p>
    <w:p>
      <w:pPr>
        <w:pStyle w:val="0"/>
        <w:spacing w:before="200" w:line-rule="auto"/>
        <w:ind w:firstLine="540"/>
        <w:jc w:val="both"/>
      </w:pPr>
      <w:r>
        <w:rPr>
          <w:sz w:val="20"/>
        </w:rPr>
        <w:t xml:space="preserve">95.4.5.5.9. Модуль N 9 "Основы противодействия экстремизму и терроризму":</w:t>
      </w:r>
    </w:p>
    <w:p>
      <w:pPr>
        <w:pStyle w:val="0"/>
        <w:spacing w:before="200" w:line-rule="auto"/>
        <w:ind w:firstLine="540"/>
        <w:jc w:val="both"/>
      </w:pPr>
      <w:r>
        <w:rPr>
          <w:sz w:val="20"/>
        </w:rPr>
        <w:t xml:space="preserve">объяснять понятия экстремизма, терроризма, их причины и последствия;</w:t>
      </w:r>
    </w:p>
    <w:p>
      <w:pPr>
        <w:pStyle w:val="0"/>
        <w:spacing w:before="200" w:line-rule="auto"/>
        <w:ind w:firstLine="540"/>
        <w:jc w:val="both"/>
      </w:pPr>
      <w:r>
        <w:rPr>
          <w:sz w:val="20"/>
        </w:rPr>
        <w:t xml:space="preserve">сформировать негативное отношение к экстремистской и террористической деятельности;</w:t>
      </w:r>
    </w:p>
    <w:p>
      <w:pPr>
        <w:pStyle w:val="0"/>
        <w:spacing w:before="200" w:line-rule="auto"/>
        <w:ind w:firstLine="540"/>
        <w:jc w:val="both"/>
      </w:pPr>
      <w:r>
        <w:rPr>
          <w:sz w:val="20"/>
        </w:rPr>
        <w:t xml:space="preserve">объяснять организационные основы системы противодействия терроризму и экстремизму в Российской Федерации;</w:t>
      </w:r>
    </w:p>
    <w:p>
      <w:pPr>
        <w:pStyle w:val="0"/>
        <w:spacing w:before="200" w:line-rule="auto"/>
        <w:ind w:firstLine="540"/>
        <w:jc w:val="both"/>
      </w:pPr>
      <w:r>
        <w:rPr>
          <w:sz w:val="20"/>
        </w:rPr>
        <w:t xml:space="preserve">распознавать ситуации угрозы террористического акта в доме, в общественном месте;</w:t>
      </w:r>
    </w:p>
    <w:p>
      <w:pPr>
        <w:pStyle w:val="0"/>
        <w:spacing w:before="200" w:line-rule="auto"/>
        <w:ind w:firstLine="540"/>
        <w:jc w:val="both"/>
      </w:pPr>
      <w:r>
        <w:rPr>
          <w:sz w:val="20"/>
        </w:rPr>
        <w:t xml:space="preserve">безопасно действовать при обнаружении в общественных местах бесхозных (или опасных) вещей и предметов;</w:t>
      </w:r>
    </w:p>
    <w:p>
      <w:pPr>
        <w:pStyle w:val="0"/>
        <w:spacing w:before="200" w:line-rule="auto"/>
        <w:ind w:firstLine="540"/>
        <w:jc w:val="both"/>
      </w:pPr>
      <w:r>
        <w:rPr>
          <w:sz w:val="20"/>
        </w:rPr>
        <w:t xml:space="preserve">безопасно действовать в условиях совершения террористического акта, в том числе при захвате и освобождении заложников;</w:t>
      </w:r>
    </w:p>
    <w:p>
      <w:pPr>
        <w:pStyle w:val="0"/>
        <w:spacing w:before="200" w:line-rule="auto"/>
        <w:ind w:firstLine="540"/>
        <w:jc w:val="both"/>
      </w:pPr>
      <w:r>
        <w:rPr>
          <w:sz w:val="20"/>
        </w:rPr>
        <w:t xml:space="preserve">95.4.5.5.10. Модуль N 10 "Взаимодействие личности, общества и государства в обеспечении безопасности жизни и здоровья населения":</w:t>
      </w:r>
    </w:p>
    <w:p>
      <w:pPr>
        <w:pStyle w:val="0"/>
        <w:spacing w:before="200" w:line-rule="auto"/>
        <w:ind w:firstLine="540"/>
        <w:jc w:val="both"/>
      </w:pPr>
      <w:r>
        <w:rPr>
          <w:sz w:val="20"/>
        </w:rPr>
        <w:t xml:space="preserve">характеризовать роль человека, общества и государства при обеспечении безопасности жизни и здоровья населения в Российской Федерации;</w:t>
      </w:r>
    </w:p>
    <w:p>
      <w:pPr>
        <w:pStyle w:val="0"/>
        <w:spacing w:before="200" w:line-rule="auto"/>
        <w:ind w:firstLine="540"/>
        <w:jc w:val="both"/>
      </w:pPr>
      <w:r>
        <w:rPr>
          <w:sz w:val="20"/>
        </w:rPr>
        <w:t xml:space="preserve">объяснять роль государственных служб Российской Федерации по защите населения при возникновении и ликвидации последствий чрезвычайных ситуаций в современных условиях; характеризовать основные мероприятия, проводимые в Российской Федерации, по обеспечению безопасности населения при угрозе и во время чрезвычайных ситуаций различного характера;</w:t>
      </w:r>
    </w:p>
    <w:p>
      <w:pPr>
        <w:pStyle w:val="0"/>
        <w:spacing w:before="200" w:line-rule="auto"/>
        <w:ind w:firstLine="540"/>
        <w:jc w:val="both"/>
      </w:pPr>
      <w:r>
        <w:rPr>
          <w:sz w:val="20"/>
        </w:rPr>
        <w:t xml:space="preserve">объяснять правила оповещения и эвакуации населения в условиях чрезвычайных ситуаций;</w:t>
      </w:r>
    </w:p>
    <w:p>
      <w:pPr>
        <w:pStyle w:val="0"/>
        <w:spacing w:before="200" w:line-rule="auto"/>
        <w:ind w:firstLine="540"/>
        <w:jc w:val="both"/>
      </w:pPr>
      <w:r>
        <w:rPr>
          <w:sz w:val="20"/>
        </w:rPr>
        <w:t xml:space="preserve">помнить и объяснять права и обязанности граждан Российской Федерации в области безопасности в условиях чрезвычайных ситуаций мирного и военного времени;</w:t>
      </w:r>
    </w:p>
    <w:p>
      <w:pPr>
        <w:pStyle w:val="0"/>
        <w:spacing w:before="200" w:line-rule="auto"/>
        <w:ind w:firstLine="540"/>
        <w:jc w:val="both"/>
      </w:pPr>
      <w:r>
        <w:rPr>
          <w:sz w:val="20"/>
        </w:rPr>
        <w:t xml:space="preserve">владеть правилами безопасного поведения и безопасно действовать в различных ситуациях;</w:t>
      </w:r>
    </w:p>
    <w:p>
      <w:pPr>
        <w:pStyle w:val="0"/>
        <w:spacing w:before="200" w:line-rule="auto"/>
        <w:ind w:firstLine="540"/>
        <w:jc w:val="both"/>
      </w:pPr>
      <w:r>
        <w:rPr>
          <w:sz w:val="20"/>
        </w:rPr>
        <w:t xml:space="preserve">владеть способами антикоррупционного поведения с учетом возрастных обязанностей;</w:t>
      </w:r>
    </w:p>
    <w:p>
      <w:pPr>
        <w:pStyle w:val="0"/>
        <w:spacing w:before="200" w:line-rule="auto"/>
        <w:ind w:firstLine="540"/>
        <w:jc w:val="both"/>
      </w:pPr>
      <w:r>
        <w:rPr>
          <w:sz w:val="20"/>
        </w:rPr>
        <w:t xml:space="preserve">информировать население и соответствующие органы о возникновении опасных ситуаций.</w:t>
      </w:r>
    </w:p>
    <w:p>
      <w:pPr>
        <w:pStyle w:val="0"/>
        <w:jc w:val="both"/>
      </w:pPr>
      <w:r>
        <w:rPr>
          <w:sz w:val="20"/>
        </w:rPr>
      </w:r>
    </w:p>
    <w:p>
      <w:pPr>
        <w:pStyle w:val="2"/>
        <w:outlineLvl w:val="2"/>
        <w:ind w:firstLine="540"/>
        <w:jc w:val="both"/>
      </w:pPr>
      <w:r>
        <w:rPr>
          <w:sz w:val="20"/>
        </w:rPr>
        <w:t xml:space="preserve">96. Программа формирования универсальных учебных действий.</w:t>
      </w:r>
    </w:p>
    <w:p>
      <w:pPr>
        <w:pStyle w:val="0"/>
        <w:spacing w:before="200" w:line-rule="auto"/>
        <w:ind w:firstLine="540"/>
        <w:jc w:val="both"/>
      </w:pPr>
      <w:r>
        <w:rPr>
          <w:sz w:val="20"/>
        </w:rPr>
        <w:t xml:space="preserve">96.1. Программа формирования универсальных учебных действий у слепых обучающихся ФАОП ООО для слепых обучающихся (вариант 3.2) соответствует Программе формирования универсальных учебных действий у обучающихся с ограниченными возможностями здоровья и представлена в </w:t>
      </w:r>
      <w:hyperlink w:history="0" w:anchor="P31210" w:tooltip="ПРОГРАММА">
        <w:r>
          <w:rPr>
            <w:sz w:val="20"/>
            <w:color w:val="0000ff"/>
          </w:rPr>
          <w:t xml:space="preserve">приложении N 1</w:t>
        </w:r>
      </w:hyperlink>
      <w:r>
        <w:rPr>
          <w:sz w:val="20"/>
        </w:rPr>
        <w:t xml:space="preserve"> к настоящей ФАОП ООО.</w:t>
      </w:r>
    </w:p>
    <w:p>
      <w:pPr>
        <w:pStyle w:val="0"/>
        <w:ind w:firstLine="540"/>
        <w:jc w:val="both"/>
      </w:pPr>
      <w:r>
        <w:rPr>
          <w:sz w:val="20"/>
        </w:rPr>
      </w:r>
    </w:p>
    <w:p>
      <w:pPr>
        <w:pStyle w:val="2"/>
        <w:outlineLvl w:val="2"/>
        <w:ind w:firstLine="540"/>
        <w:jc w:val="both"/>
      </w:pPr>
      <w:r>
        <w:rPr>
          <w:sz w:val="20"/>
        </w:rPr>
        <w:t xml:space="preserve">97. Программа коррекционной работы.</w:t>
      </w:r>
    </w:p>
    <w:p>
      <w:pPr>
        <w:pStyle w:val="0"/>
        <w:spacing w:before="200" w:line-rule="auto"/>
        <w:ind w:firstLine="540"/>
        <w:jc w:val="both"/>
      </w:pPr>
      <w:r>
        <w:rPr>
          <w:sz w:val="20"/>
        </w:rPr>
        <w:t xml:space="preserve">97.1. ПКР является неотъемлемым структурным компонентом ФАОП ООО для слепых обучающихся (вариант 3.2).</w:t>
      </w:r>
    </w:p>
    <w:p>
      <w:pPr>
        <w:pStyle w:val="0"/>
        <w:spacing w:before="200" w:line-rule="auto"/>
        <w:ind w:firstLine="540"/>
        <w:jc w:val="both"/>
      </w:pPr>
      <w:r>
        <w:rPr>
          <w:sz w:val="20"/>
        </w:rPr>
        <w:t xml:space="preserve">В соответствии с ФГОС ООО ПКР направлена на осуществление индивидуально-ориентированной психолого-педагогической помощи слепым обучающимся в освоении АООП ООО (вариант 3.2) с учетом их особых образовательных потребностей, социальную адаптацию и личностное самоопределение. ПКР уровня основного общего образования непрерывна и преемственна с другими уровнями образования (начальным, средним).</w:t>
      </w:r>
    </w:p>
    <w:p>
      <w:pPr>
        <w:pStyle w:val="0"/>
        <w:spacing w:before="200" w:line-rule="auto"/>
        <w:ind w:firstLine="540"/>
        <w:jc w:val="both"/>
      </w:pPr>
      <w:r>
        <w:rPr>
          <w:sz w:val="20"/>
        </w:rPr>
        <w:t xml:space="preserve">97.2. ПКР должна обеспечивать:</w:t>
      </w:r>
    </w:p>
    <w:p>
      <w:pPr>
        <w:pStyle w:val="0"/>
        <w:spacing w:before="200" w:line-rule="auto"/>
        <w:ind w:firstLine="540"/>
        <w:jc w:val="both"/>
      </w:pPr>
      <w:r>
        <w:rPr>
          <w:sz w:val="20"/>
        </w:rPr>
        <w:t xml:space="preserve">выявление индивидуальных образовательных потребностей слепых обучающихся, направленности личности, профессиональных склонностей;</w:t>
      </w:r>
    </w:p>
    <w:p>
      <w:pPr>
        <w:pStyle w:val="0"/>
        <w:spacing w:before="200" w:line-rule="auto"/>
        <w:ind w:firstLine="540"/>
        <w:jc w:val="both"/>
      </w:pPr>
      <w:r>
        <w:rPr>
          <w:sz w:val="20"/>
        </w:rPr>
        <w:t xml:space="preserve">систему комплексного психолого-педагогического сопровождения образовательно-коррекционного процесса с учетом особых образовательных потребностей слепых обучающихся, включающего психолого-педагогическое обследование (на начало обучения в 5 классе - стартовая диагностика) и мониторинг динамики их развития, личностного становления, проведение индивидуальных и групповых коррекционно-развивающих занятий (на основе рекомендаций психолого-медико-педагогической комиссии и психолого-педагогического консилиума образовательной организации), направленных, в том числе на оказание специализированной индивидуально ориентированной коррекционно-развивающей помощи обучающимся в развитии в развитии пространственной ориентировки и мобильности, социально-бытовой ориентировки, компенсаторных способов действия, алгоритма использования тифлотехнических устройств и специальных программ невизуального доступа, а также в развитии учебно-познавательной деятельности в контексте достижения планируемых результатов образования;</w:t>
      </w:r>
    </w:p>
    <w:p>
      <w:pPr>
        <w:pStyle w:val="0"/>
        <w:spacing w:before="200" w:line-rule="auto"/>
        <w:ind w:firstLine="540"/>
        <w:jc w:val="both"/>
      </w:pPr>
      <w:r>
        <w:rPr>
          <w:sz w:val="20"/>
        </w:rPr>
        <w:t xml:space="preserve">успешное освоение АООП ООО (вариант 3.2), достижение обучающимися предметных, метапредметных и личностных результатов с учетом их особых образовательных потребностей.</w:t>
      </w:r>
    </w:p>
    <w:p>
      <w:pPr>
        <w:pStyle w:val="0"/>
        <w:spacing w:before="200" w:line-rule="auto"/>
        <w:ind w:firstLine="540"/>
        <w:jc w:val="both"/>
      </w:pPr>
      <w:r>
        <w:rPr>
          <w:sz w:val="20"/>
        </w:rPr>
        <w:t xml:space="preserve">97.3. ПКР должна содержать:</w:t>
      </w:r>
    </w:p>
    <w:p>
      <w:pPr>
        <w:pStyle w:val="0"/>
        <w:spacing w:before="200" w:line-rule="auto"/>
        <w:ind w:firstLine="540"/>
        <w:jc w:val="both"/>
      </w:pPr>
      <w:r>
        <w:rPr>
          <w:sz w:val="20"/>
        </w:rPr>
        <w:t xml:space="preserve">план диагностических и коррекционно-развивающих мероприятий, обеспечивающих удовлетворение индивидуальных образовательных потребностей слепых обучающихся, освоение ими АООП ООО (вариант 3.2);</w:t>
      </w:r>
    </w:p>
    <w:p>
      <w:pPr>
        <w:pStyle w:val="0"/>
        <w:spacing w:before="200" w:line-rule="auto"/>
        <w:ind w:firstLine="540"/>
        <w:jc w:val="both"/>
      </w:pPr>
      <w:r>
        <w:rPr>
          <w:sz w:val="20"/>
        </w:rPr>
        <w:t xml:space="preserve">описание условий обучения и воспитания обучающихся (с учетом их особых образовательных потребностей), методы их обучения и воспитания, специальные учебники, учебные пособия и дидактические материалы, специализированные компьютерные программы, технические и тифлотехнические средства обучения, используемые ассистивные технологии, особенности проведения групповых и индивидуальных коррекционно-развивающих занятий;</w:t>
      </w:r>
    </w:p>
    <w:p>
      <w:pPr>
        <w:pStyle w:val="0"/>
        <w:spacing w:before="200" w:line-rule="auto"/>
        <w:ind w:firstLine="540"/>
        <w:jc w:val="both"/>
      </w:pPr>
      <w:r>
        <w:rPr>
          <w:sz w:val="20"/>
        </w:rPr>
        <w:t xml:space="preserve">описание основного содержания рабочих программ коррекционноразвивающих курсов;</w:t>
      </w:r>
    </w:p>
    <w:p>
      <w:pPr>
        <w:pStyle w:val="0"/>
        <w:spacing w:before="200" w:line-rule="auto"/>
        <w:ind w:firstLine="540"/>
        <w:jc w:val="both"/>
      </w:pPr>
      <w:r>
        <w:rPr>
          <w:sz w:val="20"/>
        </w:rPr>
        <w:t xml:space="preserve">перечень дополнительных коррекционно-развивающих занятий (при наличии);</w:t>
      </w:r>
    </w:p>
    <w:p>
      <w:pPr>
        <w:pStyle w:val="0"/>
        <w:spacing w:before="200" w:line-rule="auto"/>
        <w:ind w:firstLine="540"/>
        <w:jc w:val="both"/>
      </w:pPr>
      <w:r>
        <w:rPr>
          <w:sz w:val="20"/>
        </w:rPr>
        <w:t xml:space="preserve">планируемые результаты коррекционной работы и подходы к их оценке.</w:t>
      </w:r>
    </w:p>
    <w:p>
      <w:pPr>
        <w:pStyle w:val="0"/>
        <w:spacing w:before="200" w:line-rule="auto"/>
        <w:ind w:firstLine="540"/>
        <w:jc w:val="both"/>
      </w:pPr>
      <w:r>
        <w:rPr>
          <w:sz w:val="20"/>
        </w:rPr>
        <w:t xml:space="preserve">97.4. ПКР вариативна по форме и по содержанию в зависимости от особых образовательных потребностей, характера имеющихся трудностей и особенностей социальной адаптации слепых обучающихся, региональной специфики и особенностей образовательно-коррекционного процесса в образовательной организации.</w:t>
      </w:r>
    </w:p>
    <w:p>
      <w:pPr>
        <w:pStyle w:val="0"/>
        <w:spacing w:before="200" w:line-rule="auto"/>
        <w:ind w:firstLine="540"/>
        <w:jc w:val="both"/>
      </w:pPr>
      <w:r>
        <w:rPr>
          <w:sz w:val="20"/>
        </w:rPr>
        <w:t xml:space="preserve">97.5. ПКР предусматривает создание условий обучения и воспитания, позволяющих учитывать индивидуальные образовательные потребности обучающихся посредством дифференцированного психолого-педагогического сопровождения, индивидуализации и дифференциации образовательнокоррекционного процесса.</w:t>
      </w:r>
    </w:p>
    <w:p>
      <w:pPr>
        <w:pStyle w:val="0"/>
        <w:spacing w:before="200" w:line-rule="auto"/>
        <w:ind w:firstLine="540"/>
        <w:jc w:val="both"/>
      </w:pPr>
      <w:r>
        <w:rPr>
          <w:sz w:val="20"/>
        </w:rPr>
        <w:t xml:space="preserve">97.6. ПКР предусматривает организацию индивидуально-ориентированных коррекционно-развивающих мероприятий, обеспечивающих удовлетворение особых образовательных потребностей слепых обучающихся в освоении АООП ООО.</w:t>
      </w:r>
    </w:p>
    <w:p>
      <w:pPr>
        <w:pStyle w:val="0"/>
        <w:spacing w:before="200" w:line-rule="auto"/>
        <w:ind w:firstLine="540"/>
        <w:jc w:val="both"/>
      </w:pPr>
      <w:r>
        <w:rPr>
          <w:sz w:val="20"/>
        </w:rPr>
        <w:t xml:space="preserve">97.7. ПКР может быть реализована при разных формах получения образования обучающимися, в том числе обучение на дому и с применением дистанционных технологий. Степень включенности специалистов в программу коррекционной работы устанавливается образовательной организацией самостоятельно. Объем помощи, направления и содержание коррекционно-развивающей работы с обучающимся определяются на основании заключения психолого-педагогического консилиума образовательной организации и психолого-медико-педагогической комиссии.</w:t>
      </w:r>
    </w:p>
    <w:p>
      <w:pPr>
        <w:pStyle w:val="0"/>
        <w:spacing w:before="200" w:line-rule="auto"/>
        <w:ind w:firstLine="540"/>
        <w:jc w:val="both"/>
      </w:pPr>
      <w:r>
        <w:rPr>
          <w:sz w:val="20"/>
        </w:rPr>
        <w:t xml:space="preserve">97.8. Реализация ПКР предусматривает осуществление комплексного подхода в образовательно-коррекционном процессе на основе взаимодействия участников образовательных отношений. Основным механизмом, обеспечивающим системность помощи, является психолого-педагогический консилиум образовательной организации.</w:t>
      </w:r>
    </w:p>
    <w:p>
      <w:pPr>
        <w:pStyle w:val="0"/>
        <w:spacing w:before="200" w:line-rule="auto"/>
        <w:ind w:firstLine="540"/>
        <w:jc w:val="both"/>
      </w:pPr>
      <w:r>
        <w:rPr>
          <w:sz w:val="20"/>
        </w:rPr>
        <w:t xml:space="preserve">97.9. ПКР разрабатывается на период получения основного общего образования, включает следующие разделы:</w:t>
      </w:r>
    </w:p>
    <w:p>
      <w:pPr>
        <w:pStyle w:val="0"/>
        <w:spacing w:before="200" w:line-rule="auto"/>
        <w:ind w:firstLine="540"/>
        <w:jc w:val="both"/>
      </w:pPr>
      <w:r>
        <w:rPr>
          <w:sz w:val="20"/>
        </w:rPr>
        <w:t xml:space="preserve">Цели, задачи и принципы построения ПКР.</w:t>
      </w:r>
    </w:p>
    <w:p>
      <w:pPr>
        <w:pStyle w:val="0"/>
        <w:spacing w:before="200" w:line-rule="auto"/>
        <w:ind w:firstLine="540"/>
        <w:jc w:val="both"/>
      </w:pPr>
      <w:r>
        <w:rPr>
          <w:sz w:val="20"/>
        </w:rPr>
        <w:t xml:space="preserve">Перечень и содержание направлений работы.</w:t>
      </w:r>
    </w:p>
    <w:p>
      <w:pPr>
        <w:pStyle w:val="0"/>
        <w:spacing w:before="200" w:line-rule="auto"/>
        <w:ind w:firstLine="540"/>
        <w:jc w:val="both"/>
      </w:pPr>
      <w:r>
        <w:rPr>
          <w:sz w:val="20"/>
        </w:rPr>
        <w:t xml:space="preserve">Механизмы реализации программы.</w:t>
      </w:r>
    </w:p>
    <w:p>
      <w:pPr>
        <w:pStyle w:val="0"/>
        <w:spacing w:before="200" w:line-rule="auto"/>
        <w:ind w:firstLine="540"/>
        <w:jc w:val="both"/>
      </w:pPr>
      <w:r>
        <w:rPr>
          <w:sz w:val="20"/>
        </w:rPr>
        <w:t xml:space="preserve">Условия реализации программы.</w:t>
      </w:r>
    </w:p>
    <w:p>
      <w:pPr>
        <w:pStyle w:val="0"/>
        <w:spacing w:before="200" w:line-rule="auto"/>
        <w:ind w:firstLine="540"/>
        <w:jc w:val="both"/>
      </w:pPr>
      <w:r>
        <w:rPr>
          <w:sz w:val="20"/>
        </w:rPr>
        <w:t xml:space="preserve">Планируемые результаты реализации программы.</w:t>
      </w:r>
    </w:p>
    <w:p>
      <w:pPr>
        <w:pStyle w:val="0"/>
        <w:spacing w:before="200" w:line-rule="auto"/>
        <w:ind w:firstLine="540"/>
        <w:jc w:val="both"/>
      </w:pPr>
      <w:r>
        <w:rPr>
          <w:sz w:val="20"/>
        </w:rPr>
        <w:t xml:space="preserve">97.10. ПКР представлена в </w:t>
      </w:r>
      <w:hyperlink w:history="0" w:anchor="P33239" w:tooltip="ПРОГРАММА">
        <w:r>
          <w:rPr>
            <w:sz w:val="20"/>
            <w:color w:val="0000ff"/>
          </w:rPr>
          <w:t xml:space="preserve">приложении N 8</w:t>
        </w:r>
      </w:hyperlink>
      <w:r>
        <w:rPr>
          <w:sz w:val="20"/>
        </w:rPr>
        <w:t xml:space="preserve"> к настоящей ФАОП ООО.</w:t>
      </w:r>
    </w:p>
    <w:p>
      <w:pPr>
        <w:pStyle w:val="0"/>
        <w:ind w:firstLine="540"/>
        <w:jc w:val="both"/>
      </w:pPr>
      <w:r>
        <w:rPr>
          <w:sz w:val="20"/>
        </w:rPr>
      </w:r>
    </w:p>
    <w:p>
      <w:pPr>
        <w:pStyle w:val="2"/>
        <w:outlineLvl w:val="2"/>
        <w:ind w:firstLine="540"/>
        <w:jc w:val="both"/>
      </w:pPr>
      <w:r>
        <w:rPr>
          <w:sz w:val="20"/>
        </w:rPr>
        <w:t xml:space="preserve">98. Федеральная рабочая программа воспитания.</w:t>
      </w:r>
    </w:p>
    <w:p>
      <w:pPr>
        <w:pStyle w:val="0"/>
        <w:spacing w:before="200" w:line-rule="auto"/>
        <w:ind w:firstLine="540"/>
        <w:jc w:val="both"/>
      </w:pPr>
      <w:r>
        <w:rPr>
          <w:sz w:val="20"/>
        </w:rPr>
        <w:t xml:space="preserve">98.1. Федеральная рабочая программа воспитания представлена в </w:t>
      </w:r>
      <w:hyperlink w:history="0" w:anchor="P31591" w:tooltip="ФЕДЕРАЛЬНАЯ РАБОЧАЯ ПРОГРАММА ВОСПИТАНИЯ">
        <w:r>
          <w:rPr>
            <w:sz w:val="20"/>
            <w:color w:val="0000ff"/>
          </w:rPr>
          <w:t xml:space="preserve">приложении N 2</w:t>
        </w:r>
      </w:hyperlink>
      <w:r>
        <w:rPr>
          <w:sz w:val="20"/>
        </w:rPr>
        <w:t xml:space="preserve"> к настоящей ФАОП ООО.</w:t>
      </w:r>
    </w:p>
    <w:p>
      <w:pPr>
        <w:pStyle w:val="0"/>
        <w:jc w:val="both"/>
      </w:pPr>
      <w:r>
        <w:rPr>
          <w:sz w:val="20"/>
        </w:rPr>
      </w:r>
    </w:p>
    <w:p>
      <w:pPr>
        <w:pStyle w:val="2"/>
        <w:outlineLvl w:val="1"/>
        <w:jc w:val="center"/>
      </w:pPr>
      <w:r>
        <w:rPr>
          <w:sz w:val="20"/>
        </w:rPr>
        <w:t xml:space="preserve">XIX. Организационный раздел ФАОП ООО для слепых обучающихся</w:t>
      </w:r>
    </w:p>
    <w:p>
      <w:pPr>
        <w:pStyle w:val="2"/>
        <w:jc w:val="center"/>
      </w:pPr>
      <w:r>
        <w:rPr>
          <w:sz w:val="20"/>
        </w:rPr>
        <w:t xml:space="preserve">(вариант 3.2)</w:t>
      </w:r>
    </w:p>
    <w:p>
      <w:pPr>
        <w:pStyle w:val="0"/>
        <w:jc w:val="both"/>
      </w:pPr>
      <w:r>
        <w:rPr>
          <w:sz w:val="20"/>
        </w:rPr>
      </w:r>
    </w:p>
    <w:p>
      <w:pPr>
        <w:pStyle w:val="2"/>
        <w:outlineLvl w:val="2"/>
        <w:ind w:firstLine="540"/>
        <w:jc w:val="both"/>
      </w:pPr>
      <w:r>
        <w:rPr>
          <w:sz w:val="20"/>
        </w:rPr>
        <w:t xml:space="preserve">99. Федеральный учебный план федеральной адаптированной образовательной программы основного общего образования для слепых обучающихся (вариант 3.2).</w:t>
      </w:r>
    </w:p>
    <w:p>
      <w:pPr>
        <w:pStyle w:val="0"/>
        <w:spacing w:before="200" w:line-rule="auto"/>
        <w:ind w:firstLine="540"/>
        <w:jc w:val="both"/>
      </w:pPr>
      <w:r>
        <w:rPr>
          <w:sz w:val="20"/>
        </w:rPr>
        <w:t xml:space="preserve">99.1. Федеральный учебный план ФАОП ООО для слепых обучающихся (вариант 3.2) в целом соответствует обязательным требованиям ФГОС ООО и </w:t>
      </w:r>
      <w:hyperlink w:history="0" r:id="rId174"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ФОП</w:t>
        </w:r>
      </w:hyperlink>
      <w:r>
        <w:rPr>
          <w:sz w:val="20"/>
        </w:rPr>
        <w:t xml:space="preserve"> ООО, в том числе требованиям о включении во внеурочную деятельность коррекционно-развивающих курсов по Программе коррекционной работы.</w:t>
      </w:r>
    </w:p>
    <w:p>
      <w:pPr>
        <w:pStyle w:val="0"/>
        <w:ind w:firstLine="540"/>
        <w:jc w:val="both"/>
      </w:pPr>
      <w:r>
        <w:rPr>
          <w:sz w:val="20"/>
        </w:rPr>
      </w:r>
    </w:p>
    <w:p>
      <w:pPr>
        <w:pStyle w:val="2"/>
        <w:outlineLvl w:val="3"/>
        <w:ind w:firstLine="540"/>
        <w:jc w:val="both"/>
      </w:pPr>
      <w:r>
        <w:rPr>
          <w:sz w:val="20"/>
        </w:rPr>
        <w:t xml:space="preserve">99.2. Федеральный учебный план:</w:t>
      </w:r>
    </w:p>
    <w:p>
      <w:pPr>
        <w:pStyle w:val="0"/>
        <w:spacing w:before="200" w:line-rule="auto"/>
        <w:ind w:firstLine="540"/>
        <w:jc w:val="both"/>
      </w:pPr>
      <w:r>
        <w:rPr>
          <w:sz w:val="20"/>
        </w:rPr>
        <w:t xml:space="preserve">фиксирует максимальный объем учебной нагрузки обучающихся;</w:t>
      </w:r>
    </w:p>
    <w:p>
      <w:pPr>
        <w:pStyle w:val="0"/>
        <w:spacing w:before="200" w:line-rule="auto"/>
        <w:ind w:firstLine="540"/>
        <w:jc w:val="both"/>
      </w:pPr>
      <w:r>
        <w:rPr>
          <w:sz w:val="20"/>
        </w:rPr>
        <w:t xml:space="preserve">определяет (регламентирует) перечень учебных предметов, курсов и время, отводимое на их освоение и организацию;</w:t>
      </w:r>
    </w:p>
    <w:p>
      <w:pPr>
        <w:pStyle w:val="0"/>
        <w:spacing w:before="200" w:line-rule="auto"/>
        <w:ind w:firstLine="540"/>
        <w:jc w:val="both"/>
      </w:pPr>
      <w:r>
        <w:rPr>
          <w:sz w:val="20"/>
        </w:rPr>
        <w:t xml:space="preserve">распределяет учебные предметы, курсы, модули по классам и учебным годам.</w:t>
      </w:r>
    </w:p>
    <w:p>
      <w:pPr>
        <w:pStyle w:val="0"/>
        <w:spacing w:before="200" w:line-rule="auto"/>
        <w:ind w:firstLine="540"/>
        <w:jc w:val="both"/>
      </w:pPr>
      <w:r>
        <w:rPr>
          <w:sz w:val="20"/>
        </w:rPr>
        <w:t xml:space="preserve">99.3. Федеральный учебный план обеспечивает преподавание и изучение государственного языка Российской Федерации, а также возможность преподавания и изучения родного языка из числа языков народов Российской Федерации, в том числе русского языка как родного языка, государственных языков республик Российской Федерации.</w:t>
      </w:r>
    </w:p>
    <w:p>
      <w:pPr>
        <w:pStyle w:val="0"/>
        <w:spacing w:before="200" w:line-rule="auto"/>
        <w:ind w:firstLine="540"/>
        <w:jc w:val="both"/>
      </w:pPr>
      <w:r>
        <w:rPr>
          <w:sz w:val="20"/>
        </w:rPr>
        <w:t xml:space="preserve">99.4. Для слепого обучающегося может быть разработан индивидуальный учебный план как на весь период обучения по программе, так и на один год или иной срок. Данный индивидуальный план предусматривает решение одной или нескольких из ниже указанных задач:</w:t>
      </w:r>
    </w:p>
    <w:p>
      <w:pPr>
        <w:pStyle w:val="0"/>
        <w:spacing w:before="200" w:line-rule="auto"/>
        <w:ind w:firstLine="540"/>
        <w:jc w:val="both"/>
      </w:pPr>
      <w:r>
        <w:rPr>
          <w:sz w:val="20"/>
        </w:rPr>
        <w:t xml:space="preserve">усиление внимания к обязательным учебным дисциплинам, освоение которых может вызывать у данной группы обучающихся специфически обусловленные или индивидуально ориентированные трудности, например, увеличено время на предметы "Русский язык", "Математика" (за счет часов части учебного плана, определяемой участниками образовательных отношений);</w:t>
      </w:r>
    </w:p>
    <w:p>
      <w:pPr>
        <w:pStyle w:val="0"/>
        <w:spacing w:before="200" w:line-rule="auto"/>
        <w:ind w:firstLine="540"/>
        <w:jc w:val="both"/>
      </w:pPr>
      <w:r>
        <w:rPr>
          <w:sz w:val="20"/>
        </w:rPr>
        <w:t xml:space="preserve">введение в содержание образовательной программы учебных дисциплин, отвечающих особым образовательным потребностям, в том числе потребностям в сохранении и укреплении здоровья (предмет "Адаптивная физическая культура");</w:t>
      </w:r>
    </w:p>
    <w:p>
      <w:pPr>
        <w:pStyle w:val="0"/>
        <w:spacing w:before="200" w:line-rule="auto"/>
        <w:ind w:firstLine="540"/>
        <w:jc w:val="both"/>
      </w:pPr>
      <w:r>
        <w:rPr>
          <w:sz w:val="20"/>
        </w:rPr>
        <w:t xml:space="preserve">проведение коррекционно-развивающих курсов по программе коррекционной работы и, при необходимости, дополнительных коррекционно-развивающих занятий в соответствии с "Индивидуальным планом коррекционно-развивающей работы" за счет часов внеурочной деятельности в объеме не менее 5 часов в неделю;</w:t>
      </w:r>
    </w:p>
    <w:p>
      <w:pPr>
        <w:pStyle w:val="0"/>
        <w:spacing w:before="200" w:line-rule="auto"/>
        <w:ind w:firstLine="540"/>
        <w:jc w:val="both"/>
      </w:pPr>
      <w:r>
        <w:rPr>
          <w:sz w:val="20"/>
        </w:rPr>
        <w:t xml:space="preserve">организация и проведение индивидуальных консультаций педагогов по обязательным учебным дисциплинам, по темам и разделам, требующим особого внимания для пропедевтики возникновения специфически обусловленных или индивидуально ориентированных трудностей в обучении;</w:t>
      </w:r>
    </w:p>
    <w:p>
      <w:pPr>
        <w:pStyle w:val="0"/>
        <w:spacing w:before="200" w:line-rule="auto"/>
        <w:ind w:firstLine="540"/>
        <w:jc w:val="both"/>
      </w:pPr>
      <w:r>
        <w:rPr>
          <w:sz w:val="20"/>
        </w:rPr>
        <w:t xml:space="preserve">реализация индивидуальной образовательной траектории с учетом интересов, склонностей, способностей (в том числе выдающихся), выбранного обучающимся профиля в обучении.</w:t>
      </w:r>
    </w:p>
    <w:p>
      <w:pPr>
        <w:pStyle w:val="0"/>
        <w:spacing w:before="200" w:line-rule="auto"/>
        <w:ind w:firstLine="540"/>
        <w:jc w:val="both"/>
      </w:pPr>
      <w:r>
        <w:rPr>
          <w:sz w:val="20"/>
        </w:rPr>
        <w:t xml:space="preserve">99.5. Федеральный учебный план состоит из двух частей: обязательной части и части, формируемой участниками образовательных отношений.</w:t>
      </w:r>
    </w:p>
    <w:p>
      <w:pPr>
        <w:pStyle w:val="0"/>
        <w:spacing w:before="200" w:line-rule="auto"/>
        <w:ind w:firstLine="540"/>
        <w:jc w:val="both"/>
      </w:pPr>
      <w:r>
        <w:rPr>
          <w:sz w:val="20"/>
        </w:rPr>
        <w:t xml:space="preserve">99.5.1. Обязательная часть федерального учебного плана определяет состав учебных предметов обязательных для всех имеющих по данной программе государственную аккредитацию образовательных организаций, реализующих АООП ООО, и учебное время, отводимое на их изучение по классам (годам) обучения.</w:t>
      </w:r>
    </w:p>
    <w:p>
      <w:pPr>
        <w:pStyle w:val="0"/>
        <w:spacing w:before="200" w:line-rule="auto"/>
        <w:ind w:firstLine="540"/>
        <w:jc w:val="both"/>
      </w:pPr>
      <w:r>
        <w:rPr>
          <w:sz w:val="20"/>
        </w:rPr>
        <w:t xml:space="preserve">99.5.2. Часть федерального учебного плана, формируемая участниками образовательных отношений, определяет время, отводимое на изучение учебных предметов, учебных курсов, учебных модулей по выбору обучающихся, родителей (законных представителей) несовершеннолетних обучающихся, в том числе предусматривающие углубленное изучение учебных предметов, с целью удовлетворения различных интересов обучающихся, потребностей в физическом развитии и совершенствовании, а также учитывающие этнокультурные интересы, особые образовательные потребности обучающихся с ОВЗ.</w:t>
      </w:r>
    </w:p>
    <w:p>
      <w:pPr>
        <w:pStyle w:val="0"/>
        <w:spacing w:before="200" w:line-rule="auto"/>
        <w:ind w:firstLine="540"/>
        <w:jc w:val="both"/>
      </w:pPr>
      <w:r>
        <w:rPr>
          <w:sz w:val="20"/>
        </w:rPr>
        <w:t xml:space="preserve">Время, отводимое на данную часть федерального учебного плана, может быть использовано на:</w:t>
      </w:r>
    </w:p>
    <w:p>
      <w:pPr>
        <w:pStyle w:val="0"/>
        <w:spacing w:before="200" w:line-rule="auto"/>
        <w:ind w:firstLine="540"/>
        <w:jc w:val="both"/>
      </w:pPr>
      <w:r>
        <w:rPr>
          <w:sz w:val="20"/>
        </w:rPr>
        <w:t xml:space="preserve">увеличение учебных часов, предусмотренных на изучение отдельных учебных предметов обязательной части, в том числе на углубленном уровне;</w:t>
      </w:r>
    </w:p>
    <w:p>
      <w:pPr>
        <w:pStyle w:val="0"/>
        <w:spacing w:before="200" w:line-rule="auto"/>
        <w:ind w:firstLine="540"/>
        <w:jc w:val="both"/>
      </w:pPr>
      <w:r>
        <w:rPr>
          <w:sz w:val="20"/>
        </w:rPr>
        <w:t xml:space="preserve">введение специально разработанных учебных курсов, обеспечивающих интересы и потребности участников образовательных отношений, в том числе этнокультурные;</w:t>
      </w:r>
    </w:p>
    <w:p>
      <w:pPr>
        <w:pStyle w:val="0"/>
        <w:spacing w:before="200" w:line-rule="auto"/>
        <w:ind w:firstLine="540"/>
        <w:jc w:val="both"/>
      </w:pPr>
      <w:r>
        <w:rPr>
          <w:sz w:val="20"/>
        </w:rPr>
        <w:t xml:space="preserve">другие виды учебной, воспитательной, спортивной и иной деятельности обучающихся.</w:t>
      </w:r>
    </w:p>
    <w:p>
      <w:pPr>
        <w:pStyle w:val="0"/>
        <w:spacing w:before="200" w:line-rule="auto"/>
        <w:ind w:firstLine="540"/>
        <w:jc w:val="both"/>
      </w:pPr>
      <w:r>
        <w:rPr>
          <w:sz w:val="20"/>
        </w:rPr>
        <w:t xml:space="preserve">99.6. Для обучающихся по ФАОП ООО для слепых обучающихся (вариант 3.2) представлен следующий федеральный учебный план:</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68"/>
        <w:gridCol w:w="1984"/>
        <w:gridCol w:w="571"/>
        <w:gridCol w:w="691"/>
        <w:gridCol w:w="686"/>
        <w:gridCol w:w="696"/>
        <w:gridCol w:w="691"/>
        <w:gridCol w:w="691"/>
        <w:gridCol w:w="737"/>
      </w:tblGrid>
      <w:tr>
        <w:tc>
          <w:tcPr>
            <w:tcW w:w="2268" w:type="dxa"/>
            <w:vMerge w:val="restart"/>
          </w:tcPr>
          <w:p>
            <w:pPr>
              <w:pStyle w:val="0"/>
              <w:jc w:val="center"/>
            </w:pPr>
            <w:r>
              <w:rPr>
                <w:sz w:val="20"/>
              </w:rPr>
              <w:t xml:space="preserve">Предметные области</w:t>
            </w:r>
          </w:p>
        </w:tc>
        <w:tc>
          <w:tcPr>
            <w:tcW w:w="1984" w:type="dxa"/>
            <w:vMerge w:val="restart"/>
          </w:tcPr>
          <w:p>
            <w:pPr>
              <w:pStyle w:val="0"/>
              <w:jc w:val="center"/>
            </w:pPr>
            <w:r>
              <w:rPr>
                <w:sz w:val="20"/>
              </w:rPr>
              <w:t xml:space="preserve">Учебные предмету/Классы</w:t>
            </w:r>
          </w:p>
        </w:tc>
        <w:tc>
          <w:tcPr>
            <w:gridSpan w:val="7"/>
            <w:tcW w:w="4763" w:type="dxa"/>
            <w:vAlign w:val="center"/>
          </w:tcPr>
          <w:p>
            <w:pPr>
              <w:pStyle w:val="0"/>
              <w:jc w:val="center"/>
            </w:pPr>
            <w:r>
              <w:rPr>
                <w:sz w:val="20"/>
              </w:rPr>
              <w:t xml:space="preserve">Количество часов в неделю</w:t>
            </w:r>
          </w:p>
        </w:tc>
      </w:tr>
      <w:tr>
        <w:tc>
          <w:tcPr>
            <w:vMerge w:val="continue"/>
          </w:tcPr>
          <w:p/>
        </w:tc>
        <w:tc>
          <w:tcPr>
            <w:vMerge w:val="continue"/>
          </w:tcPr>
          <w:p/>
        </w:tc>
        <w:tc>
          <w:tcPr>
            <w:tcW w:w="571" w:type="dxa"/>
            <w:vAlign w:val="center"/>
          </w:tcPr>
          <w:p>
            <w:pPr>
              <w:pStyle w:val="0"/>
              <w:jc w:val="center"/>
            </w:pPr>
            <w:r>
              <w:rPr>
                <w:sz w:val="20"/>
              </w:rPr>
              <w:t xml:space="preserve">V</w:t>
            </w:r>
          </w:p>
        </w:tc>
        <w:tc>
          <w:tcPr>
            <w:tcW w:w="691" w:type="dxa"/>
            <w:vAlign w:val="center"/>
          </w:tcPr>
          <w:p>
            <w:pPr>
              <w:pStyle w:val="0"/>
              <w:jc w:val="center"/>
            </w:pPr>
            <w:r>
              <w:rPr>
                <w:sz w:val="20"/>
              </w:rPr>
              <w:t xml:space="preserve">VI</w:t>
            </w:r>
          </w:p>
        </w:tc>
        <w:tc>
          <w:tcPr>
            <w:tcW w:w="686" w:type="dxa"/>
            <w:vAlign w:val="center"/>
          </w:tcPr>
          <w:p>
            <w:pPr>
              <w:pStyle w:val="0"/>
              <w:jc w:val="center"/>
            </w:pPr>
            <w:r>
              <w:rPr>
                <w:sz w:val="20"/>
              </w:rPr>
              <w:t xml:space="preserve">VII</w:t>
            </w:r>
          </w:p>
        </w:tc>
        <w:tc>
          <w:tcPr>
            <w:tcW w:w="696" w:type="dxa"/>
            <w:vAlign w:val="center"/>
          </w:tcPr>
          <w:p>
            <w:pPr>
              <w:pStyle w:val="0"/>
              <w:jc w:val="center"/>
            </w:pPr>
            <w:r>
              <w:rPr>
                <w:sz w:val="20"/>
              </w:rPr>
              <w:t xml:space="preserve">VIII</w:t>
            </w:r>
          </w:p>
        </w:tc>
        <w:tc>
          <w:tcPr>
            <w:tcW w:w="691" w:type="dxa"/>
            <w:vAlign w:val="center"/>
          </w:tcPr>
          <w:p>
            <w:pPr>
              <w:pStyle w:val="0"/>
              <w:jc w:val="center"/>
            </w:pPr>
            <w:r>
              <w:rPr>
                <w:sz w:val="20"/>
              </w:rPr>
              <w:t xml:space="preserve">IX</w:t>
            </w:r>
          </w:p>
        </w:tc>
        <w:tc>
          <w:tcPr>
            <w:tcW w:w="691" w:type="dxa"/>
            <w:vAlign w:val="center"/>
          </w:tcPr>
          <w:p>
            <w:pPr>
              <w:pStyle w:val="0"/>
              <w:jc w:val="center"/>
            </w:pPr>
            <w:r>
              <w:rPr>
                <w:sz w:val="20"/>
              </w:rPr>
              <w:t xml:space="preserve">X</w:t>
            </w:r>
          </w:p>
        </w:tc>
        <w:tc>
          <w:tcPr>
            <w:tcW w:w="737" w:type="dxa"/>
            <w:vAlign w:val="center"/>
          </w:tcPr>
          <w:p>
            <w:pPr>
              <w:pStyle w:val="0"/>
              <w:jc w:val="center"/>
            </w:pPr>
            <w:r>
              <w:rPr>
                <w:sz w:val="20"/>
              </w:rPr>
              <w:t xml:space="preserve">Всего</w:t>
            </w:r>
          </w:p>
        </w:tc>
      </w:tr>
      <w:tr>
        <w:tc>
          <w:tcPr>
            <w:gridSpan w:val="9"/>
            <w:tcW w:w="9015" w:type="dxa"/>
            <w:vAlign w:val="center"/>
          </w:tcPr>
          <w:p>
            <w:pPr>
              <w:pStyle w:val="0"/>
              <w:jc w:val="center"/>
            </w:pPr>
            <w:r>
              <w:rPr>
                <w:sz w:val="20"/>
              </w:rPr>
              <w:t xml:space="preserve">Обязательная часть</w:t>
            </w:r>
          </w:p>
        </w:tc>
      </w:tr>
      <w:tr>
        <w:tc>
          <w:tcPr>
            <w:tcW w:w="2268" w:type="dxa"/>
            <w:vMerge w:val="restart"/>
          </w:tcPr>
          <w:p>
            <w:pPr>
              <w:pStyle w:val="0"/>
              <w:jc w:val="both"/>
            </w:pPr>
            <w:r>
              <w:rPr>
                <w:sz w:val="20"/>
              </w:rPr>
              <w:t xml:space="preserve">Русский язык и литература</w:t>
            </w:r>
          </w:p>
        </w:tc>
        <w:tc>
          <w:tcPr>
            <w:tcW w:w="1984" w:type="dxa"/>
          </w:tcPr>
          <w:p>
            <w:pPr>
              <w:pStyle w:val="0"/>
              <w:jc w:val="both"/>
            </w:pPr>
            <w:r>
              <w:rPr>
                <w:sz w:val="20"/>
              </w:rPr>
              <w:t xml:space="preserve">Русский язык</w:t>
            </w:r>
          </w:p>
        </w:tc>
        <w:tc>
          <w:tcPr>
            <w:tcW w:w="571" w:type="dxa"/>
            <w:vAlign w:val="center"/>
          </w:tcPr>
          <w:p>
            <w:pPr>
              <w:pStyle w:val="0"/>
              <w:jc w:val="center"/>
            </w:pPr>
            <w:r>
              <w:rPr>
                <w:sz w:val="20"/>
              </w:rPr>
              <w:t xml:space="preserve">5</w:t>
            </w:r>
          </w:p>
        </w:tc>
        <w:tc>
          <w:tcPr>
            <w:tcW w:w="691" w:type="dxa"/>
            <w:vAlign w:val="center"/>
          </w:tcPr>
          <w:p>
            <w:pPr>
              <w:pStyle w:val="0"/>
              <w:jc w:val="center"/>
            </w:pPr>
            <w:r>
              <w:rPr>
                <w:sz w:val="20"/>
              </w:rPr>
              <w:t xml:space="preserve">6</w:t>
            </w:r>
          </w:p>
        </w:tc>
        <w:tc>
          <w:tcPr>
            <w:tcW w:w="686" w:type="dxa"/>
            <w:vAlign w:val="center"/>
          </w:tcPr>
          <w:p>
            <w:pPr>
              <w:pStyle w:val="0"/>
              <w:jc w:val="center"/>
            </w:pPr>
            <w:r>
              <w:rPr>
                <w:sz w:val="20"/>
              </w:rPr>
              <w:t xml:space="preserve">4</w:t>
            </w:r>
          </w:p>
        </w:tc>
        <w:tc>
          <w:tcPr>
            <w:tcW w:w="696" w:type="dxa"/>
            <w:vAlign w:val="center"/>
          </w:tcPr>
          <w:p>
            <w:pPr>
              <w:pStyle w:val="0"/>
              <w:jc w:val="center"/>
            </w:pPr>
            <w:r>
              <w:rPr>
                <w:sz w:val="20"/>
              </w:rPr>
              <w:t xml:space="preserve">3</w:t>
            </w:r>
          </w:p>
        </w:tc>
        <w:tc>
          <w:tcPr>
            <w:tcW w:w="691" w:type="dxa"/>
            <w:vAlign w:val="center"/>
          </w:tcPr>
          <w:p>
            <w:pPr>
              <w:pStyle w:val="0"/>
              <w:jc w:val="center"/>
            </w:pPr>
            <w:r>
              <w:rPr>
                <w:sz w:val="20"/>
              </w:rPr>
              <w:t xml:space="preserve">3</w:t>
            </w:r>
          </w:p>
        </w:tc>
        <w:tc>
          <w:tcPr>
            <w:tcW w:w="691" w:type="dxa"/>
            <w:vAlign w:val="center"/>
          </w:tcPr>
          <w:p>
            <w:pPr>
              <w:pStyle w:val="0"/>
              <w:jc w:val="center"/>
            </w:pPr>
            <w:r>
              <w:rPr>
                <w:sz w:val="20"/>
              </w:rPr>
              <w:t xml:space="preserve">3</w:t>
            </w:r>
          </w:p>
        </w:tc>
        <w:tc>
          <w:tcPr>
            <w:tcW w:w="737" w:type="dxa"/>
            <w:vAlign w:val="center"/>
          </w:tcPr>
          <w:p>
            <w:pPr>
              <w:pStyle w:val="0"/>
              <w:jc w:val="center"/>
            </w:pPr>
            <w:r>
              <w:rPr>
                <w:sz w:val="20"/>
              </w:rPr>
              <w:t xml:space="preserve">24</w:t>
            </w:r>
          </w:p>
        </w:tc>
      </w:tr>
      <w:tr>
        <w:tc>
          <w:tcPr>
            <w:vMerge w:val="continue"/>
          </w:tcPr>
          <w:p/>
        </w:tc>
        <w:tc>
          <w:tcPr>
            <w:tcW w:w="1984" w:type="dxa"/>
          </w:tcPr>
          <w:p>
            <w:pPr>
              <w:pStyle w:val="0"/>
              <w:jc w:val="both"/>
            </w:pPr>
            <w:r>
              <w:rPr>
                <w:sz w:val="20"/>
              </w:rPr>
              <w:t xml:space="preserve">Литература</w:t>
            </w:r>
          </w:p>
        </w:tc>
        <w:tc>
          <w:tcPr>
            <w:tcW w:w="571" w:type="dxa"/>
            <w:vAlign w:val="center"/>
          </w:tcPr>
          <w:p>
            <w:pPr>
              <w:pStyle w:val="0"/>
              <w:jc w:val="center"/>
            </w:pPr>
            <w:r>
              <w:rPr>
                <w:sz w:val="20"/>
              </w:rPr>
              <w:t xml:space="preserve">3</w:t>
            </w:r>
          </w:p>
        </w:tc>
        <w:tc>
          <w:tcPr>
            <w:tcW w:w="691" w:type="dxa"/>
            <w:vAlign w:val="center"/>
          </w:tcPr>
          <w:p>
            <w:pPr>
              <w:pStyle w:val="0"/>
              <w:jc w:val="center"/>
            </w:pPr>
            <w:r>
              <w:rPr>
                <w:sz w:val="20"/>
              </w:rPr>
              <w:t xml:space="preserve">3</w:t>
            </w:r>
          </w:p>
        </w:tc>
        <w:tc>
          <w:tcPr>
            <w:tcW w:w="686" w:type="dxa"/>
            <w:vAlign w:val="center"/>
          </w:tcPr>
          <w:p>
            <w:pPr>
              <w:pStyle w:val="0"/>
              <w:jc w:val="center"/>
            </w:pPr>
            <w:r>
              <w:rPr>
                <w:sz w:val="20"/>
              </w:rPr>
              <w:t xml:space="preserve">2</w:t>
            </w:r>
          </w:p>
        </w:tc>
        <w:tc>
          <w:tcPr>
            <w:tcW w:w="696" w:type="dxa"/>
            <w:vAlign w:val="center"/>
          </w:tcPr>
          <w:p>
            <w:pPr>
              <w:pStyle w:val="0"/>
              <w:jc w:val="center"/>
            </w:pPr>
            <w:r>
              <w:rPr>
                <w:sz w:val="20"/>
              </w:rPr>
              <w:t xml:space="preserve">2</w:t>
            </w:r>
          </w:p>
        </w:tc>
        <w:tc>
          <w:tcPr>
            <w:tcW w:w="691" w:type="dxa"/>
            <w:vAlign w:val="center"/>
          </w:tcPr>
          <w:p>
            <w:pPr>
              <w:pStyle w:val="0"/>
              <w:jc w:val="center"/>
            </w:pPr>
            <w:r>
              <w:rPr>
                <w:sz w:val="20"/>
              </w:rPr>
              <w:t xml:space="preserve">3</w:t>
            </w:r>
          </w:p>
        </w:tc>
        <w:tc>
          <w:tcPr>
            <w:tcW w:w="691" w:type="dxa"/>
            <w:vAlign w:val="center"/>
          </w:tcPr>
          <w:p>
            <w:pPr>
              <w:pStyle w:val="0"/>
              <w:jc w:val="center"/>
            </w:pPr>
            <w:r>
              <w:rPr>
                <w:sz w:val="20"/>
              </w:rPr>
              <w:t xml:space="preserve">3</w:t>
            </w:r>
          </w:p>
        </w:tc>
        <w:tc>
          <w:tcPr>
            <w:tcW w:w="737" w:type="dxa"/>
            <w:vAlign w:val="center"/>
          </w:tcPr>
          <w:p>
            <w:pPr>
              <w:pStyle w:val="0"/>
              <w:jc w:val="center"/>
            </w:pPr>
            <w:r>
              <w:rPr>
                <w:sz w:val="20"/>
              </w:rPr>
              <w:t xml:space="preserve">16</w:t>
            </w:r>
          </w:p>
        </w:tc>
      </w:tr>
      <w:tr>
        <w:tc>
          <w:tcPr>
            <w:tcW w:w="2268" w:type="dxa"/>
          </w:tcPr>
          <w:p>
            <w:pPr>
              <w:pStyle w:val="0"/>
              <w:jc w:val="both"/>
            </w:pPr>
            <w:r>
              <w:rPr>
                <w:sz w:val="20"/>
              </w:rPr>
              <w:t xml:space="preserve">Иностранные языки</w:t>
            </w:r>
          </w:p>
        </w:tc>
        <w:tc>
          <w:tcPr>
            <w:tcW w:w="1984" w:type="dxa"/>
          </w:tcPr>
          <w:p>
            <w:pPr>
              <w:pStyle w:val="0"/>
              <w:jc w:val="both"/>
            </w:pPr>
            <w:r>
              <w:rPr>
                <w:sz w:val="20"/>
              </w:rPr>
              <w:t xml:space="preserve">Иностранный язык</w:t>
            </w:r>
          </w:p>
        </w:tc>
        <w:tc>
          <w:tcPr>
            <w:tcW w:w="571" w:type="dxa"/>
            <w:vAlign w:val="center"/>
          </w:tcPr>
          <w:p>
            <w:pPr>
              <w:pStyle w:val="0"/>
              <w:jc w:val="center"/>
            </w:pPr>
            <w:r>
              <w:rPr>
                <w:sz w:val="20"/>
              </w:rPr>
              <w:t xml:space="preserve">3</w:t>
            </w:r>
          </w:p>
        </w:tc>
        <w:tc>
          <w:tcPr>
            <w:tcW w:w="691" w:type="dxa"/>
            <w:vAlign w:val="center"/>
          </w:tcPr>
          <w:p>
            <w:pPr>
              <w:pStyle w:val="0"/>
              <w:jc w:val="center"/>
            </w:pPr>
            <w:r>
              <w:rPr>
                <w:sz w:val="20"/>
              </w:rPr>
              <w:t xml:space="preserve">3</w:t>
            </w:r>
          </w:p>
        </w:tc>
        <w:tc>
          <w:tcPr>
            <w:tcW w:w="686" w:type="dxa"/>
            <w:vAlign w:val="center"/>
          </w:tcPr>
          <w:p>
            <w:pPr>
              <w:pStyle w:val="0"/>
              <w:jc w:val="center"/>
            </w:pPr>
            <w:r>
              <w:rPr>
                <w:sz w:val="20"/>
              </w:rPr>
              <w:t xml:space="preserve">3</w:t>
            </w:r>
          </w:p>
        </w:tc>
        <w:tc>
          <w:tcPr>
            <w:tcW w:w="696" w:type="dxa"/>
            <w:vAlign w:val="center"/>
          </w:tcPr>
          <w:p>
            <w:pPr>
              <w:pStyle w:val="0"/>
              <w:jc w:val="center"/>
            </w:pPr>
            <w:r>
              <w:rPr>
                <w:sz w:val="20"/>
              </w:rPr>
              <w:t xml:space="preserve">2</w:t>
            </w:r>
          </w:p>
        </w:tc>
        <w:tc>
          <w:tcPr>
            <w:tcW w:w="691" w:type="dxa"/>
            <w:vAlign w:val="center"/>
          </w:tcPr>
          <w:p>
            <w:pPr>
              <w:pStyle w:val="0"/>
              <w:jc w:val="center"/>
            </w:pPr>
            <w:r>
              <w:rPr>
                <w:sz w:val="20"/>
              </w:rPr>
              <w:t xml:space="preserve">2</w:t>
            </w:r>
          </w:p>
        </w:tc>
        <w:tc>
          <w:tcPr>
            <w:tcW w:w="691" w:type="dxa"/>
            <w:vAlign w:val="center"/>
          </w:tcPr>
          <w:p>
            <w:pPr>
              <w:pStyle w:val="0"/>
              <w:jc w:val="center"/>
            </w:pPr>
            <w:r>
              <w:rPr>
                <w:sz w:val="20"/>
              </w:rPr>
              <w:t xml:space="preserve">2</w:t>
            </w:r>
          </w:p>
        </w:tc>
        <w:tc>
          <w:tcPr>
            <w:tcW w:w="737" w:type="dxa"/>
            <w:vAlign w:val="center"/>
          </w:tcPr>
          <w:p>
            <w:pPr>
              <w:pStyle w:val="0"/>
              <w:jc w:val="center"/>
            </w:pPr>
            <w:r>
              <w:rPr>
                <w:sz w:val="20"/>
              </w:rPr>
              <w:t xml:space="preserve">15</w:t>
            </w:r>
          </w:p>
        </w:tc>
      </w:tr>
      <w:tr>
        <w:tc>
          <w:tcPr>
            <w:tcW w:w="2268" w:type="dxa"/>
            <w:vMerge w:val="restart"/>
          </w:tcPr>
          <w:p>
            <w:pPr>
              <w:pStyle w:val="0"/>
              <w:jc w:val="both"/>
            </w:pPr>
            <w:r>
              <w:rPr>
                <w:sz w:val="20"/>
              </w:rPr>
              <w:t xml:space="preserve">Математика и информатика</w:t>
            </w:r>
          </w:p>
        </w:tc>
        <w:tc>
          <w:tcPr>
            <w:tcW w:w="1984" w:type="dxa"/>
          </w:tcPr>
          <w:p>
            <w:pPr>
              <w:pStyle w:val="0"/>
              <w:jc w:val="both"/>
            </w:pPr>
            <w:r>
              <w:rPr>
                <w:sz w:val="20"/>
              </w:rPr>
              <w:t xml:space="preserve">Математика</w:t>
            </w:r>
          </w:p>
        </w:tc>
        <w:tc>
          <w:tcPr>
            <w:tcW w:w="571" w:type="dxa"/>
            <w:vAlign w:val="center"/>
          </w:tcPr>
          <w:p>
            <w:pPr>
              <w:pStyle w:val="0"/>
              <w:jc w:val="center"/>
            </w:pPr>
            <w:r>
              <w:rPr>
                <w:sz w:val="20"/>
              </w:rPr>
              <w:t xml:space="preserve">5</w:t>
            </w:r>
          </w:p>
        </w:tc>
        <w:tc>
          <w:tcPr>
            <w:tcW w:w="691" w:type="dxa"/>
            <w:vAlign w:val="center"/>
          </w:tcPr>
          <w:p>
            <w:pPr>
              <w:pStyle w:val="0"/>
              <w:jc w:val="center"/>
            </w:pPr>
            <w:r>
              <w:rPr>
                <w:sz w:val="20"/>
              </w:rPr>
              <w:t xml:space="preserve">5</w:t>
            </w:r>
          </w:p>
        </w:tc>
        <w:tc>
          <w:tcPr>
            <w:tcW w:w="686" w:type="dxa"/>
            <w:vAlign w:val="center"/>
          </w:tcPr>
          <w:p>
            <w:pPr>
              <w:pStyle w:val="0"/>
            </w:pPr>
            <w:r>
              <w:rPr>
                <w:sz w:val="20"/>
              </w:rPr>
            </w:r>
          </w:p>
        </w:tc>
        <w:tc>
          <w:tcPr>
            <w:tcW w:w="696" w:type="dxa"/>
            <w:vAlign w:val="center"/>
          </w:tcPr>
          <w:p>
            <w:pPr>
              <w:pStyle w:val="0"/>
            </w:pPr>
            <w:r>
              <w:rPr>
                <w:sz w:val="20"/>
              </w:rPr>
            </w:r>
          </w:p>
        </w:tc>
        <w:tc>
          <w:tcPr>
            <w:tcW w:w="691" w:type="dxa"/>
            <w:vAlign w:val="center"/>
          </w:tcPr>
          <w:p>
            <w:pPr>
              <w:pStyle w:val="0"/>
            </w:pPr>
            <w:r>
              <w:rPr>
                <w:sz w:val="20"/>
              </w:rPr>
            </w:r>
          </w:p>
        </w:tc>
        <w:tc>
          <w:tcPr>
            <w:tcW w:w="691" w:type="dxa"/>
            <w:vAlign w:val="center"/>
          </w:tcPr>
          <w:p>
            <w:pPr>
              <w:pStyle w:val="0"/>
            </w:pPr>
            <w:r>
              <w:rPr>
                <w:sz w:val="20"/>
              </w:rPr>
            </w:r>
          </w:p>
        </w:tc>
        <w:tc>
          <w:tcPr>
            <w:tcW w:w="737" w:type="dxa"/>
            <w:vAlign w:val="center"/>
          </w:tcPr>
          <w:p>
            <w:pPr>
              <w:pStyle w:val="0"/>
              <w:jc w:val="center"/>
            </w:pPr>
            <w:r>
              <w:rPr>
                <w:sz w:val="20"/>
              </w:rPr>
              <w:t xml:space="preserve">10</w:t>
            </w:r>
          </w:p>
        </w:tc>
      </w:tr>
      <w:tr>
        <w:tc>
          <w:tcPr>
            <w:vMerge w:val="continue"/>
          </w:tcPr>
          <w:p/>
        </w:tc>
        <w:tc>
          <w:tcPr>
            <w:tcW w:w="1984" w:type="dxa"/>
          </w:tcPr>
          <w:p>
            <w:pPr>
              <w:pStyle w:val="0"/>
              <w:jc w:val="both"/>
            </w:pPr>
            <w:r>
              <w:rPr>
                <w:sz w:val="20"/>
              </w:rPr>
              <w:t xml:space="preserve">Алгебра</w:t>
            </w:r>
          </w:p>
        </w:tc>
        <w:tc>
          <w:tcPr>
            <w:tcW w:w="571" w:type="dxa"/>
            <w:vAlign w:val="center"/>
          </w:tcPr>
          <w:p>
            <w:pPr>
              <w:pStyle w:val="0"/>
            </w:pPr>
            <w:r>
              <w:rPr>
                <w:sz w:val="20"/>
              </w:rPr>
            </w:r>
          </w:p>
        </w:tc>
        <w:tc>
          <w:tcPr>
            <w:tcW w:w="691" w:type="dxa"/>
            <w:vAlign w:val="center"/>
          </w:tcPr>
          <w:p>
            <w:pPr>
              <w:pStyle w:val="0"/>
            </w:pPr>
            <w:r>
              <w:rPr>
                <w:sz w:val="20"/>
              </w:rPr>
            </w:r>
          </w:p>
        </w:tc>
        <w:tc>
          <w:tcPr>
            <w:tcW w:w="686" w:type="dxa"/>
            <w:vAlign w:val="center"/>
          </w:tcPr>
          <w:p>
            <w:pPr>
              <w:pStyle w:val="0"/>
              <w:jc w:val="center"/>
            </w:pPr>
            <w:r>
              <w:rPr>
                <w:sz w:val="20"/>
              </w:rPr>
              <w:t xml:space="preserve">3</w:t>
            </w:r>
          </w:p>
        </w:tc>
        <w:tc>
          <w:tcPr>
            <w:tcW w:w="696" w:type="dxa"/>
            <w:vAlign w:val="center"/>
          </w:tcPr>
          <w:p>
            <w:pPr>
              <w:pStyle w:val="0"/>
              <w:jc w:val="center"/>
            </w:pPr>
            <w:r>
              <w:rPr>
                <w:sz w:val="20"/>
              </w:rPr>
              <w:t xml:space="preserve">2</w:t>
            </w:r>
          </w:p>
        </w:tc>
        <w:tc>
          <w:tcPr>
            <w:tcW w:w="691" w:type="dxa"/>
            <w:vAlign w:val="center"/>
          </w:tcPr>
          <w:p>
            <w:pPr>
              <w:pStyle w:val="0"/>
              <w:jc w:val="center"/>
            </w:pPr>
            <w:r>
              <w:rPr>
                <w:sz w:val="20"/>
              </w:rPr>
              <w:t xml:space="preserve">2</w:t>
            </w:r>
          </w:p>
        </w:tc>
        <w:tc>
          <w:tcPr>
            <w:tcW w:w="691" w:type="dxa"/>
            <w:vAlign w:val="center"/>
          </w:tcPr>
          <w:p>
            <w:pPr>
              <w:pStyle w:val="0"/>
              <w:jc w:val="center"/>
            </w:pPr>
            <w:r>
              <w:rPr>
                <w:sz w:val="20"/>
              </w:rPr>
              <w:t xml:space="preserve">2</w:t>
            </w:r>
          </w:p>
        </w:tc>
        <w:tc>
          <w:tcPr>
            <w:tcW w:w="737" w:type="dxa"/>
            <w:vAlign w:val="center"/>
          </w:tcPr>
          <w:p>
            <w:pPr>
              <w:pStyle w:val="0"/>
              <w:jc w:val="center"/>
            </w:pPr>
            <w:r>
              <w:rPr>
                <w:sz w:val="20"/>
              </w:rPr>
              <w:t xml:space="preserve">9</w:t>
            </w:r>
          </w:p>
        </w:tc>
      </w:tr>
      <w:tr>
        <w:tc>
          <w:tcPr>
            <w:vMerge w:val="continue"/>
          </w:tcPr>
          <w:p/>
        </w:tc>
        <w:tc>
          <w:tcPr>
            <w:tcW w:w="1984" w:type="dxa"/>
          </w:tcPr>
          <w:p>
            <w:pPr>
              <w:pStyle w:val="0"/>
              <w:jc w:val="both"/>
            </w:pPr>
            <w:r>
              <w:rPr>
                <w:sz w:val="20"/>
              </w:rPr>
              <w:t xml:space="preserve">Геометрия</w:t>
            </w:r>
          </w:p>
        </w:tc>
        <w:tc>
          <w:tcPr>
            <w:tcW w:w="571" w:type="dxa"/>
            <w:vAlign w:val="center"/>
          </w:tcPr>
          <w:p>
            <w:pPr>
              <w:pStyle w:val="0"/>
            </w:pPr>
            <w:r>
              <w:rPr>
                <w:sz w:val="20"/>
              </w:rPr>
            </w:r>
          </w:p>
        </w:tc>
        <w:tc>
          <w:tcPr>
            <w:tcW w:w="691" w:type="dxa"/>
            <w:vAlign w:val="center"/>
          </w:tcPr>
          <w:p>
            <w:pPr>
              <w:pStyle w:val="0"/>
            </w:pPr>
            <w:r>
              <w:rPr>
                <w:sz w:val="20"/>
              </w:rPr>
            </w:r>
          </w:p>
        </w:tc>
        <w:tc>
          <w:tcPr>
            <w:tcW w:w="686" w:type="dxa"/>
            <w:vAlign w:val="center"/>
          </w:tcPr>
          <w:p>
            <w:pPr>
              <w:pStyle w:val="0"/>
              <w:jc w:val="center"/>
            </w:pPr>
            <w:r>
              <w:rPr>
                <w:sz w:val="20"/>
              </w:rPr>
              <w:t xml:space="preserve">2</w:t>
            </w:r>
          </w:p>
        </w:tc>
        <w:tc>
          <w:tcPr>
            <w:tcW w:w="696" w:type="dxa"/>
            <w:vAlign w:val="center"/>
          </w:tcPr>
          <w:p>
            <w:pPr>
              <w:pStyle w:val="0"/>
              <w:jc w:val="center"/>
            </w:pPr>
            <w:r>
              <w:rPr>
                <w:sz w:val="20"/>
              </w:rPr>
              <w:t xml:space="preserve">2</w:t>
            </w:r>
          </w:p>
        </w:tc>
        <w:tc>
          <w:tcPr>
            <w:tcW w:w="691" w:type="dxa"/>
            <w:vAlign w:val="center"/>
          </w:tcPr>
          <w:p>
            <w:pPr>
              <w:pStyle w:val="0"/>
              <w:jc w:val="center"/>
            </w:pPr>
            <w:r>
              <w:rPr>
                <w:sz w:val="20"/>
              </w:rPr>
              <w:t xml:space="preserve">2</w:t>
            </w:r>
          </w:p>
        </w:tc>
        <w:tc>
          <w:tcPr>
            <w:tcW w:w="691" w:type="dxa"/>
            <w:vAlign w:val="center"/>
          </w:tcPr>
          <w:p>
            <w:pPr>
              <w:pStyle w:val="0"/>
              <w:jc w:val="center"/>
            </w:pPr>
            <w:r>
              <w:rPr>
                <w:sz w:val="20"/>
              </w:rPr>
              <w:t xml:space="preserve">2</w:t>
            </w:r>
          </w:p>
        </w:tc>
        <w:tc>
          <w:tcPr>
            <w:tcW w:w="737" w:type="dxa"/>
            <w:vAlign w:val="center"/>
          </w:tcPr>
          <w:p>
            <w:pPr>
              <w:pStyle w:val="0"/>
              <w:jc w:val="center"/>
            </w:pPr>
            <w:r>
              <w:rPr>
                <w:sz w:val="20"/>
              </w:rPr>
              <w:t xml:space="preserve">8</w:t>
            </w:r>
          </w:p>
        </w:tc>
      </w:tr>
      <w:tr>
        <w:tc>
          <w:tcPr>
            <w:vMerge w:val="continue"/>
          </w:tcPr>
          <w:p/>
        </w:tc>
        <w:tc>
          <w:tcPr>
            <w:tcW w:w="1984" w:type="dxa"/>
          </w:tcPr>
          <w:p>
            <w:pPr>
              <w:pStyle w:val="0"/>
              <w:jc w:val="both"/>
            </w:pPr>
            <w:r>
              <w:rPr>
                <w:sz w:val="20"/>
              </w:rPr>
              <w:t xml:space="preserve">Вероятность и статистика</w:t>
            </w:r>
          </w:p>
        </w:tc>
        <w:tc>
          <w:tcPr>
            <w:tcW w:w="571" w:type="dxa"/>
            <w:vAlign w:val="center"/>
          </w:tcPr>
          <w:p>
            <w:pPr>
              <w:pStyle w:val="0"/>
            </w:pPr>
            <w:r>
              <w:rPr>
                <w:sz w:val="20"/>
              </w:rPr>
            </w:r>
          </w:p>
        </w:tc>
        <w:tc>
          <w:tcPr>
            <w:tcW w:w="691" w:type="dxa"/>
            <w:vAlign w:val="center"/>
          </w:tcPr>
          <w:p>
            <w:pPr>
              <w:pStyle w:val="0"/>
            </w:pPr>
            <w:r>
              <w:rPr>
                <w:sz w:val="20"/>
              </w:rPr>
            </w:r>
          </w:p>
        </w:tc>
        <w:tc>
          <w:tcPr>
            <w:tcW w:w="686" w:type="dxa"/>
            <w:vAlign w:val="center"/>
          </w:tcPr>
          <w:p>
            <w:pPr>
              <w:pStyle w:val="0"/>
            </w:pPr>
            <w:r>
              <w:rPr>
                <w:sz w:val="20"/>
              </w:rPr>
            </w:r>
          </w:p>
        </w:tc>
        <w:tc>
          <w:tcPr>
            <w:tcW w:w="696" w:type="dxa"/>
            <w:vAlign w:val="center"/>
          </w:tcPr>
          <w:p>
            <w:pPr>
              <w:pStyle w:val="0"/>
              <w:jc w:val="center"/>
            </w:pPr>
            <w:r>
              <w:rPr>
                <w:sz w:val="20"/>
              </w:rPr>
              <w:t xml:space="preserve">1</w:t>
            </w:r>
          </w:p>
        </w:tc>
        <w:tc>
          <w:tcPr>
            <w:tcW w:w="691" w:type="dxa"/>
            <w:vAlign w:val="center"/>
          </w:tcPr>
          <w:p>
            <w:pPr>
              <w:pStyle w:val="0"/>
              <w:jc w:val="center"/>
            </w:pPr>
            <w:r>
              <w:rPr>
                <w:sz w:val="20"/>
              </w:rPr>
              <w:t xml:space="preserve">1</w:t>
            </w:r>
          </w:p>
        </w:tc>
        <w:tc>
          <w:tcPr>
            <w:tcW w:w="691" w:type="dxa"/>
            <w:vAlign w:val="center"/>
          </w:tcPr>
          <w:p>
            <w:pPr>
              <w:pStyle w:val="0"/>
              <w:jc w:val="center"/>
            </w:pPr>
            <w:r>
              <w:rPr>
                <w:sz w:val="20"/>
              </w:rPr>
              <w:t xml:space="preserve">1</w:t>
            </w:r>
          </w:p>
        </w:tc>
        <w:tc>
          <w:tcPr>
            <w:tcW w:w="737" w:type="dxa"/>
            <w:vAlign w:val="center"/>
          </w:tcPr>
          <w:p>
            <w:pPr>
              <w:pStyle w:val="0"/>
              <w:jc w:val="center"/>
            </w:pPr>
            <w:r>
              <w:rPr>
                <w:sz w:val="20"/>
              </w:rPr>
              <w:t xml:space="preserve">3</w:t>
            </w:r>
          </w:p>
        </w:tc>
      </w:tr>
      <w:tr>
        <w:tc>
          <w:tcPr>
            <w:vMerge w:val="continue"/>
          </w:tcPr>
          <w:p/>
        </w:tc>
        <w:tc>
          <w:tcPr>
            <w:tcW w:w="1984" w:type="dxa"/>
          </w:tcPr>
          <w:p>
            <w:pPr>
              <w:pStyle w:val="0"/>
              <w:jc w:val="both"/>
            </w:pPr>
            <w:r>
              <w:rPr>
                <w:sz w:val="20"/>
              </w:rPr>
              <w:t xml:space="preserve">Информатика</w:t>
            </w:r>
          </w:p>
        </w:tc>
        <w:tc>
          <w:tcPr>
            <w:tcW w:w="571" w:type="dxa"/>
            <w:vAlign w:val="center"/>
          </w:tcPr>
          <w:p>
            <w:pPr>
              <w:pStyle w:val="0"/>
              <w:jc w:val="center"/>
            </w:pPr>
            <w:r>
              <w:rPr>
                <w:sz w:val="20"/>
              </w:rPr>
              <w:t xml:space="preserve">1</w:t>
            </w:r>
          </w:p>
        </w:tc>
        <w:tc>
          <w:tcPr>
            <w:tcW w:w="691" w:type="dxa"/>
            <w:vAlign w:val="center"/>
          </w:tcPr>
          <w:p>
            <w:pPr>
              <w:pStyle w:val="0"/>
              <w:jc w:val="center"/>
            </w:pPr>
            <w:r>
              <w:rPr>
                <w:sz w:val="20"/>
              </w:rPr>
              <w:t xml:space="preserve">1</w:t>
            </w:r>
          </w:p>
        </w:tc>
        <w:tc>
          <w:tcPr>
            <w:tcW w:w="686" w:type="dxa"/>
            <w:vAlign w:val="center"/>
          </w:tcPr>
          <w:p>
            <w:pPr>
              <w:pStyle w:val="0"/>
              <w:jc w:val="center"/>
            </w:pPr>
            <w:r>
              <w:rPr>
                <w:sz w:val="20"/>
              </w:rPr>
              <w:t xml:space="preserve">1</w:t>
            </w:r>
          </w:p>
        </w:tc>
        <w:tc>
          <w:tcPr>
            <w:tcW w:w="696" w:type="dxa"/>
            <w:vAlign w:val="center"/>
          </w:tcPr>
          <w:p>
            <w:pPr>
              <w:pStyle w:val="0"/>
              <w:jc w:val="center"/>
            </w:pPr>
            <w:r>
              <w:rPr>
                <w:sz w:val="20"/>
              </w:rPr>
              <w:t xml:space="preserve">1</w:t>
            </w:r>
          </w:p>
        </w:tc>
        <w:tc>
          <w:tcPr>
            <w:tcW w:w="691" w:type="dxa"/>
            <w:vAlign w:val="center"/>
          </w:tcPr>
          <w:p>
            <w:pPr>
              <w:pStyle w:val="0"/>
              <w:jc w:val="center"/>
            </w:pPr>
            <w:r>
              <w:rPr>
                <w:sz w:val="20"/>
              </w:rPr>
              <w:t xml:space="preserve">1</w:t>
            </w:r>
          </w:p>
        </w:tc>
        <w:tc>
          <w:tcPr>
            <w:tcW w:w="691" w:type="dxa"/>
            <w:vAlign w:val="center"/>
          </w:tcPr>
          <w:p>
            <w:pPr>
              <w:pStyle w:val="0"/>
              <w:jc w:val="center"/>
            </w:pPr>
            <w:r>
              <w:rPr>
                <w:sz w:val="20"/>
              </w:rPr>
              <w:t xml:space="preserve">1</w:t>
            </w:r>
          </w:p>
        </w:tc>
        <w:tc>
          <w:tcPr>
            <w:tcW w:w="737" w:type="dxa"/>
            <w:vAlign w:val="center"/>
          </w:tcPr>
          <w:p>
            <w:pPr>
              <w:pStyle w:val="0"/>
              <w:jc w:val="center"/>
            </w:pPr>
            <w:r>
              <w:rPr>
                <w:sz w:val="20"/>
              </w:rPr>
              <w:t xml:space="preserve">6</w:t>
            </w:r>
          </w:p>
        </w:tc>
      </w:tr>
      <w:tr>
        <w:tc>
          <w:tcPr>
            <w:tcW w:w="2268" w:type="dxa"/>
            <w:vMerge w:val="restart"/>
          </w:tcPr>
          <w:p>
            <w:pPr>
              <w:pStyle w:val="0"/>
              <w:jc w:val="both"/>
            </w:pPr>
            <w:r>
              <w:rPr>
                <w:sz w:val="20"/>
              </w:rPr>
              <w:t xml:space="preserve">Общественно-научные предметы</w:t>
            </w:r>
          </w:p>
        </w:tc>
        <w:tc>
          <w:tcPr>
            <w:tcW w:w="1984" w:type="dxa"/>
          </w:tcPr>
          <w:p>
            <w:pPr>
              <w:pStyle w:val="0"/>
              <w:jc w:val="both"/>
            </w:pPr>
            <w:r>
              <w:rPr>
                <w:sz w:val="20"/>
              </w:rPr>
              <w:t xml:space="preserve">История</w:t>
            </w:r>
          </w:p>
        </w:tc>
        <w:tc>
          <w:tcPr>
            <w:tcW w:w="571" w:type="dxa"/>
            <w:vAlign w:val="center"/>
          </w:tcPr>
          <w:p>
            <w:pPr>
              <w:pStyle w:val="0"/>
              <w:jc w:val="center"/>
            </w:pPr>
            <w:r>
              <w:rPr>
                <w:sz w:val="20"/>
              </w:rPr>
              <w:t xml:space="preserve">2</w:t>
            </w:r>
          </w:p>
        </w:tc>
        <w:tc>
          <w:tcPr>
            <w:tcW w:w="691" w:type="dxa"/>
            <w:vAlign w:val="center"/>
          </w:tcPr>
          <w:p>
            <w:pPr>
              <w:pStyle w:val="0"/>
              <w:jc w:val="center"/>
            </w:pPr>
            <w:r>
              <w:rPr>
                <w:sz w:val="20"/>
              </w:rPr>
              <w:t xml:space="preserve">2</w:t>
            </w:r>
          </w:p>
        </w:tc>
        <w:tc>
          <w:tcPr>
            <w:tcW w:w="686" w:type="dxa"/>
            <w:vAlign w:val="center"/>
          </w:tcPr>
          <w:p>
            <w:pPr>
              <w:pStyle w:val="0"/>
              <w:jc w:val="center"/>
            </w:pPr>
            <w:r>
              <w:rPr>
                <w:sz w:val="20"/>
              </w:rPr>
              <w:t xml:space="preserve">2</w:t>
            </w:r>
          </w:p>
        </w:tc>
        <w:tc>
          <w:tcPr>
            <w:tcW w:w="696" w:type="dxa"/>
            <w:vAlign w:val="center"/>
          </w:tcPr>
          <w:p>
            <w:pPr>
              <w:pStyle w:val="0"/>
              <w:jc w:val="center"/>
            </w:pPr>
            <w:r>
              <w:rPr>
                <w:sz w:val="20"/>
              </w:rPr>
              <w:t xml:space="preserve">2</w:t>
            </w:r>
          </w:p>
        </w:tc>
        <w:tc>
          <w:tcPr>
            <w:tcW w:w="691" w:type="dxa"/>
            <w:vAlign w:val="center"/>
          </w:tcPr>
          <w:p>
            <w:pPr>
              <w:pStyle w:val="0"/>
              <w:jc w:val="center"/>
            </w:pPr>
            <w:r>
              <w:rPr>
                <w:sz w:val="20"/>
              </w:rPr>
              <w:t xml:space="preserve">2</w:t>
            </w:r>
          </w:p>
        </w:tc>
        <w:tc>
          <w:tcPr>
            <w:tcW w:w="691" w:type="dxa"/>
            <w:vAlign w:val="center"/>
          </w:tcPr>
          <w:p>
            <w:pPr>
              <w:pStyle w:val="0"/>
              <w:jc w:val="center"/>
            </w:pPr>
            <w:r>
              <w:rPr>
                <w:sz w:val="20"/>
              </w:rPr>
              <w:t xml:space="preserve">2</w:t>
            </w:r>
          </w:p>
        </w:tc>
        <w:tc>
          <w:tcPr>
            <w:tcW w:w="737" w:type="dxa"/>
            <w:vAlign w:val="center"/>
          </w:tcPr>
          <w:p>
            <w:pPr>
              <w:pStyle w:val="0"/>
              <w:jc w:val="center"/>
            </w:pPr>
            <w:r>
              <w:rPr>
                <w:sz w:val="20"/>
              </w:rPr>
              <w:t xml:space="preserve">12</w:t>
            </w:r>
          </w:p>
        </w:tc>
      </w:tr>
      <w:tr>
        <w:tc>
          <w:tcPr>
            <w:vMerge w:val="continue"/>
          </w:tcPr>
          <w:p/>
        </w:tc>
        <w:tc>
          <w:tcPr>
            <w:tcW w:w="1984" w:type="dxa"/>
          </w:tcPr>
          <w:p>
            <w:pPr>
              <w:pStyle w:val="0"/>
              <w:jc w:val="both"/>
            </w:pPr>
            <w:r>
              <w:rPr>
                <w:sz w:val="20"/>
              </w:rPr>
              <w:t xml:space="preserve">Обществознание</w:t>
            </w:r>
          </w:p>
        </w:tc>
        <w:tc>
          <w:tcPr>
            <w:tcW w:w="571" w:type="dxa"/>
            <w:vAlign w:val="center"/>
          </w:tcPr>
          <w:p>
            <w:pPr>
              <w:pStyle w:val="0"/>
            </w:pPr>
            <w:r>
              <w:rPr>
                <w:sz w:val="20"/>
              </w:rPr>
            </w:r>
          </w:p>
        </w:tc>
        <w:tc>
          <w:tcPr>
            <w:tcW w:w="691" w:type="dxa"/>
            <w:vAlign w:val="center"/>
          </w:tcPr>
          <w:p>
            <w:pPr>
              <w:pStyle w:val="0"/>
              <w:jc w:val="center"/>
            </w:pPr>
            <w:r>
              <w:rPr>
                <w:sz w:val="20"/>
              </w:rPr>
              <w:t xml:space="preserve">1</w:t>
            </w:r>
          </w:p>
        </w:tc>
        <w:tc>
          <w:tcPr>
            <w:tcW w:w="686" w:type="dxa"/>
            <w:vAlign w:val="center"/>
          </w:tcPr>
          <w:p>
            <w:pPr>
              <w:pStyle w:val="0"/>
              <w:jc w:val="center"/>
            </w:pPr>
            <w:r>
              <w:rPr>
                <w:sz w:val="20"/>
              </w:rPr>
              <w:t xml:space="preserve">1</w:t>
            </w:r>
          </w:p>
        </w:tc>
        <w:tc>
          <w:tcPr>
            <w:tcW w:w="696" w:type="dxa"/>
            <w:vAlign w:val="center"/>
          </w:tcPr>
          <w:p>
            <w:pPr>
              <w:pStyle w:val="0"/>
              <w:jc w:val="center"/>
            </w:pPr>
            <w:r>
              <w:rPr>
                <w:sz w:val="20"/>
              </w:rPr>
              <w:t xml:space="preserve">1</w:t>
            </w:r>
          </w:p>
        </w:tc>
        <w:tc>
          <w:tcPr>
            <w:tcW w:w="691" w:type="dxa"/>
            <w:vAlign w:val="center"/>
          </w:tcPr>
          <w:p>
            <w:pPr>
              <w:pStyle w:val="0"/>
              <w:jc w:val="center"/>
            </w:pPr>
            <w:r>
              <w:rPr>
                <w:sz w:val="20"/>
              </w:rPr>
              <w:t xml:space="preserve">1</w:t>
            </w:r>
          </w:p>
        </w:tc>
        <w:tc>
          <w:tcPr>
            <w:tcW w:w="691" w:type="dxa"/>
            <w:vAlign w:val="center"/>
          </w:tcPr>
          <w:p>
            <w:pPr>
              <w:pStyle w:val="0"/>
              <w:jc w:val="center"/>
            </w:pPr>
            <w:r>
              <w:rPr>
                <w:sz w:val="20"/>
              </w:rPr>
              <w:t xml:space="preserve">1</w:t>
            </w:r>
          </w:p>
        </w:tc>
        <w:tc>
          <w:tcPr>
            <w:tcW w:w="737" w:type="dxa"/>
            <w:vAlign w:val="center"/>
          </w:tcPr>
          <w:p>
            <w:pPr>
              <w:pStyle w:val="0"/>
              <w:jc w:val="center"/>
            </w:pPr>
            <w:r>
              <w:rPr>
                <w:sz w:val="20"/>
              </w:rPr>
              <w:t xml:space="preserve">5</w:t>
            </w:r>
          </w:p>
        </w:tc>
      </w:tr>
      <w:tr>
        <w:tc>
          <w:tcPr>
            <w:vMerge w:val="continue"/>
          </w:tcPr>
          <w:p/>
        </w:tc>
        <w:tc>
          <w:tcPr>
            <w:tcW w:w="1984" w:type="dxa"/>
          </w:tcPr>
          <w:p>
            <w:pPr>
              <w:pStyle w:val="0"/>
              <w:jc w:val="both"/>
            </w:pPr>
            <w:r>
              <w:rPr>
                <w:sz w:val="20"/>
              </w:rPr>
              <w:t xml:space="preserve">География</w:t>
            </w:r>
          </w:p>
        </w:tc>
        <w:tc>
          <w:tcPr>
            <w:tcW w:w="571" w:type="dxa"/>
            <w:vAlign w:val="center"/>
          </w:tcPr>
          <w:p>
            <w:pPr>
              <w:pStyle w:val="0"/>
              <w:jc w:val="center"/>
            </w:pPr>
            <w:r>
              <w:rPr>
                <w:sz w:val="20"/>
              </w:rPr>
              <w:t xml:space="preserve">1</w:t>
            </w:r>
          </w:p>
        </w:tc>
        <w:tc>
          <w:tcPr>
            <w:tcW w:w="691" w:type="dxa"/>
            <w:vAlign w:val="center"/>
          </w:tcPr>
          <w:p>
            <w:pPr>
              <w:pStyle w:val="0"/>
              <w:jc w:val="center"/>
            </w:pPr>
            <w:r>
              <w:rPr>
                <w:sz w:val="20"/>
              </w:rPr>
              <w:t xml:space="preserve">1</w:t>
            </w:r>
          </w:p>
        </w:tc>
        <w:tc>
          <w:tcPr>
            <w:tcW w:w="686" w:type="dxa"/>
            <w:vAlign w:val="center"/>
          </w:tcPr>
          <w:p>
            <w:pPr>
              <w:pStyle w:val="0"/>
              <w:jc w:val="center"/>
            </w:pPr>
            <w:r>
              <w:rPr>
                <w:sz w:val="20"/>
              </w:rPr>
              <w:t xml:space="preserve">2</w:t>
            </w:r>
          </w:p>
        </w:tc>
        <w:tc>
          <w:tcPr>
            <w:tcW w:w="696" w:type="dxa"/>
            <w:vAlign w:val="center"/>
          </w:tcPr>
          <w:p>
            <w:pPr>
              <w:pStyle w:val="0"/>
              <w:jc w:val="center"/>
            </w:pPr>
            <w:r>
              <w:rPr>
                <w:sz w:val="20"/>
              </w:rPr>
              <w:t xml:space="preserve">2</w:t>
            </w:r>
          </w:p>
        </w:tc>
        <w:tc>
          <w:tcPr>
            <w:tcW w:w="691" w:type="dxa"/>
            <w:vAlign w:val="center"/>
          </w:tcPr>
          <w:p>
            <w:pPr>
              <w:pStyle w:val="0"/>
              <w:jc w:val="center"/>
            </w:pPr>
            <w:r>
              <w:rPr>
                <w:sz w:val="20"/>
              </w:rPr>
              <w:t xml:space="preserve">2</w:t>
            </w:r>
          </w:p>
        </w:tc>
        <w:tc>
          <w:tcPr>
            <w:tcW w:w="691" w:type="dxa"/>
            <w:vAlign w:val="center"/>
          </w:tcPr>
          <w:p>
            <w:pPr>
              <w:pStyle w:val="0"/>
              <w:jc w:val="center"/>
            </w:pPr>
            <w:r>
              <w:rPr>
                <w:sz w:val="20"/>
              </w:rPr>
              <w:t xml:space="preserve">2</w:t>
            </w:r>
          </w:p>
        </w:tc>
        <w:tc>
          <w:tcPr>
            <w:tcW w:w="737" w:type="dxa"/>
            <w:vAlign w:val="center"/>
          </w:tcPr>
          <w:p>
            <w:pPr>
              <w:pStyle w:val="0"/>
              <w:jc w:val="center"/>
            </w:pPr>
            <w:r>
              <w:rPr>
                <w:sz w:val="20"/>
              </w:rPr>
              <w:t xml:space="preserve">10</w:t>
            </w:r>
          </w:p>
        </w:tc>
      </w:tr>
      <w:tr>
        <w:tc>
          <w:tcPr>
            <w:tcW w:w="2268" w:type="dxa"/>
            <w:vMerge w:val="restart"/>
          </w:tcPr>
          <w:p>
            <w:pPr>
              <w:pStyle w:val="0"/>
              <w:jc w:val="both"/>
            </w:pPr>
            <w:r>
              <w:rPr>
                <w:sz w:val="20"/>
              </w:rPr>
              <w:t xml:space="preserve">Естественно-научные предметы</w:t>
            </w:r>
          </w:p>
        </w:tc>
        <w:tc>
          <w:tcPr>
            <w:tcW w:w="1984" w:type="dxa"/>
          </w:tcPr>
          <w:p>
            <w:pPr>
              <w:pStyle w:val="0"/>
              <w:jc w:val="both"/>
            </w:pPr>
            <w:r>
              <w:rPr>
                <w:sz w:val="20"/>
              </w:rPr>
              <w:t xml:space="preserve">Физика</w:t>
            </w:r>
          </w:p>
        </w:tc>
        <w:tc>
          <w:tcPr>
            <w:tcW w:w="571" w:type="dxa"/>
            <w:vAlign w:val="center"/>
          </w:tcPr>
          <w:p>
            <w:pPr>
              <w:pStyle w:val="0"/>
            </w:pPr>
            <w:r>
              <w:rPr>
                <w:sz w:val="20"/>
              </w:rPr>
            </w:r>
          </w:p>
        </w:tc>
        <w:tc>
          <w:tcPr>
            <w:tcW w:w="691" w:type="dxa"/>
            <w:vAlign w:val="center"/>
          </w:tcPr>
          <w:p>
            <w:pPr>
              <w:pStyle w:val="0"/>
            </w:pPr>
            <w:r>
              <w:rPr>
                <w:sz w:val="20"/>
              </w:rPr>
            </w:r>
          </w:p>
        </w:tc>
        <w:tc>
          <w:tcPr>
            <w:tcW w:w="686" w:type="dxa"/>
            <w:vAlign w:val="center"/>
          </w:tcPr>
          <w:p>
            <w:pPr>
              <w:pStyle w:val="0"/>
            </w:pPr>
            <w:r>
              <w:rPr>
                <w:sz w:val="20"/>
              </w:rPr>
            </w:r>
          </w:p>
        </w:tc>
        <w:tc>
          <w:tcPr>
            <w:tcW w:w="696" w:type="dxa"/>
            <w:vAlign w:val="center"/>
          </w:tcPr>
          <w:p>
            <w:pPr>
              <w:pStyle w:val="0"/>
              <w:jc w:val="center"/>
            </w:pPr>
            <w:r>
              <w:rPr>
                <w:sz w:val="20"/>
              </w:rPr>
              <w:t xml:space="preserve">2</w:t>
            </w:r>
          </w:p>
        </w:tc>
        <w:tc>
          <w:tcPr>
            <w:tcW w:w="691" w:type="dxa"/>
            <w:vAlign w:val="center"/>
          </w:tcPr>
          <w:p>
            <w:pPr>
              <w:pStyle w:val="0"/>
              <w:jc w:val="center"/>
            </w:pPr>
            <w:r>
              <w:rPr>
                <w:sz w:val="20"/>
              </w:rPr>
              <w:t xml:space="preserve">2</w:t>
            </w:r>
          </w:p>
        </w:tc>
        <w:tc>
          <w:tcPr>
            <w:tcW w:w="691" w:type="dxa"/>
            <w:vAlign w:val="center"/>
          </w:tcPr>
          <w:p>
            <w:pPr>
              <w:pStyle w:val="0"/>
              <w:jc w:val="center"/>
            </w:pPr>
            <w:r>
              <w:rPr>
                <w:sz w:val="20"/>
              </w:rPr>
              <w:t xml:space="preserve">3</w:t>
            </w:r>
          </w:p>
        </w:tc>
        <w:tc>
          <w:tcPr>
            <w:tcW w:w="737" w:type="dxa"/>
            <w:vAlign w:val="center"/>
          </w:tcPr>
          <w:p>
            <w:pPr>
              <w:pStyle w:val="0"/>
              <w:jc w:val="center"/>
            </w:pPr>
            <w:r>
              <w:rPr>
                <w:sz w:val="20"/>
              </w:rPr>
              <w:t xml:space="preserve">7</w:t>
            </w:r>
          </w:p>
        </w:tc>
      </w:tr>
      <w:tr>
        <w:tc>
          <w:tcPr>
            <w:vMerge w:val="continue"/>
          </w:tcPr>
          <w:p/>
        </w:tc>
        <w:tc>
          <w:tcPr>
            <w:tcW w:w="1984" w:type="dxa"/>
          </w:tcPr>
          <w:p>
            <w:pPr>
              <w:pStyle w:val="0"/>
              <w:jc w:val="both"/>
            </w:pPr>
            <w:r>
              <w:rPr>
                <w:sz w:val="20"/>
              </w:rPr>
              <w:t xml:space="preserve">Химия</w:t>
            </w:r>
          </w:p>
        </w:tc>
        <w:tc>
          <w:tcPr>
            <w:tcW w:w="571" w:type="dxa"/>
            <w:vAlign w:val="center"/>
          </w:tcPr>
          <w:p>
            <w:pPr>
              <w:pStyle w:val="0"/>
            </w:pPr>
            <w:r>
              <w:rPr>
                <w:sz w:val="20"/>
              </w:rPr>
            </w:r>
          </w:p>
        </w:tc>
        <w:tc>
          <w:tcPr>
            <w:tcW w:w="691" w:type="dxa"/>
            <w:vAlign w:val="center"/>
          </w:tcPr>
          <w:p>
            <w:pPr>
              <w:pStyle w:val="0"/>
            </w:pPr>
            <w:r>
              <w:rPr>
                <w:sz w:val="20"/>
              </w:rPr>
            </w:r>
          </w:p>
        </w:tc>
        <w:tc>
          <w:tcPr>
            <w:tcW w:w="686" w:type="dxa"/>
            <w:vAlign w:val="center"/>
          </w:tcPr>
          <w:p>
            <w:pPr>
              <w:pStyle w:val="0"/>
            </w:pPr>
            <w:r>
              <w:rPr>
                <w:sz w:val="20"/>
              </w:rPr>
            </w:r>
          </w:p>
        </w:tc>
        <w:tc>
          <w:tcPr>
            <w:tcW w:w="696" w:type="dxa"/>
            <w:vAlign w:val="center"/>
          </w:tcPr>
          <w:p>
            <w:pPr>
              <w:pStyle w:val="0"/>
            </w:pPr>
            <w:r>
              <w:rPr>
                <w:sz w:val="20"/>
              </w:rPr>
            </w:r>
          </w:p>
        </w:tc>
        <w:tc>
          <w:tcPr>
            <w:tcW w:w="691" w:type="dxa"/>
            <w:vAlign w:val="center"/>
          </w:tcPr>
          <w:p>
            <w:pPr>
              <w:pStyle w:val="0"/>
              <w:jc w:val="center"/>
            </w:pPr>
            <w:r>
              <w:rPr>
                <w:sz w:val="20"/>
              </w:rPr>
              <w:t xml:space="preserve">2</w:t>
            </w:r>
          </w:p>
        </w:tc>
        <w:tc>
          <w:tcPr>
            <w:tcW w:w="691" w:type="dxa"/>
            <w:vAlign w:val="center"/>
          </w:tcPr>
          <w:p>
            <w:pPr>
              <w:pStyle w:val="0"/>
              <w:jc w:val="center"/>
            </w:pPr>
            <w:r>
              <w:rPr>
                <w:sz w:val="20"/>
              </w:rPr>
              <w:t xml:space="preserve">2</w:t>
            </w:r>
          </w:p>
        </w:tc>
        <w:tc>
          <w:tcPr>
            <w:tcW w:w="737" w:type="dxa"/>
            <w:vAlign w:val="center"/>
          </w:tcPr>
          <w:p>
            <w:pPr>
              <w:pStyle w:val="0"/>
              <w:jc w:val="center"/>
            </w:pPr>
            <w:r>
              <w:rPr>
                <w:sz w:val="20"/>
              </w:rPr>
              <w:t xml:space="preserve">4</w:t>
            </w:r>
          </w:p>
        </w:tc>
      </w:tr>
      <w:tr>
        <w:tc>
          <w:tcPr>
            <w:vMerge w:val="continue"/>
          </w:tcPr>
          <w:p/>
        </w:tc>
        <w:tc>
          <w:tcPr>
            <w:tcW w:w="1984" w:type="dxa"/>
          </w:tcPr>
          <w:p>
            <w:pPr>
              <w:pStyle w:val="0"/>
              <w:jc w:val="both"/>
            </w:pPr>
            <w:r>
              <w:rPr>
                <w:sz w:val="20"/>
              </w:rPr>
              <w:t xml:space="preserve">Биология</w:t>
            </w:r>
          </w:p>
        </w:tc>
        <w:tc>
          <w:tcPr>
            <w:tcW w:w="571" w:type="dxa"/>
            <w:vAlign w:val="center"/>
          </w:tcPr>
          <w:p>
            <w:pPr>
              <w:pStyle w:val="0"/>
              <w:jc w:val="center"/>
            </w:pPr>
            <w:r>
              <w:rPr>
                <w:sz w:val="20"/>
              </w:rPr>
              <w:t xml:space="preserve">1</w:t>
            </w:r>
          </w:p>
        </w:tc>
        <w:tc>
          <w:tcPr>
            <w:tcW w:w="691" w:type="dxa"/>
            <w:vAlign w:val="center"/>
          </w:tcPr>
          <w:p>
            <w:pPr>
              <w:pStyle w:val="0"/>
              <w:jc w:val="center"/>
            </w:pPr>
            <w:r>
              <w:rPr>
                <w:sz w:val="20"/>
              </w:rPr>
              <w:t xml:space="preserve">1</w:t>
            </w:r>
          </w:p>
        </w:tc>
        <w:tc>
          <w:tcPr>
            <w:tcW w:w="686" w:type="dxa"/>
            <w:vAlign w:val="center"/>
          </w:tcPr>
          <w:p>
            <w:pPr>
              <w:pStyle w:val="0"/>
              <w:jc w:val="center"/>
            </w:pPr>
            <w:r>
              <w:rPr>
                <w:sz w:val="20"/>
              </w:rPr>
              <w:t xml:space="preserve">1</w:t>
            </w:r>
          </w:p>
        </w:tc>
        <w:tc>
          <w:tcPr>
            <w:tcW w:w="696" w:type="dxa"/>
            <w:vAlign w:val="center"/>
          </w:tcPr>
          <w:p>
            <w:pPr>
              <w:pStyle w:val="0"/>
              <w:jc w:val="center"/>
            </w:pPr>
            <w:r>
              <w:rPr>
                <w:sz w:val="20"/>
              </w:rPr>
              <w:t xml:space="preserve">2</w:t>
            </w:r>
          </w:p>
        </w:tc>
        <w:tc>
          <w:tcPr>
            <w:tcW w:w="691" w:type="dxa"/>
            <w:vAlign w:val="center"/>
          </w:tcPr>
          <w:p>
            <w:pPr>
              <w:pStyle w:val="0"/>
              <w:jc w:val="center"/>
            </w:pPr>
            <w:r>
              <w:rPr>
                <w:sz w:val="20"/>
              </w:rPr>
              <w:t xml:space="preserve">2</w:t>
            </w:r>
          </w:p>
        </w:tc>
        <w:tc>
          <w:tcPr>
            <w:tcW w:w="691" w:type="dxa"/>
            <w:vAlign w:val="center"/>
          </w:tcPr>
          <w:p>
            <w:pPr>
              <w:pStyle w:val="0"/>
              <w:jc w:val="center"/>
            </w:pPr>
            <w:r>
              <w:rPr>
                <w:sz w:val="20"/>
              </w:rPr>
              <w:t xml:space="preserve">2</w:t>
            </w:r>
          </w:p>
        </w:tc>
        <w:tc>
          <w:tcPr>
            <w:tcW w:w="737" w:type="dxa"/>
            <w:vAlign w:val="center"/>
          </w:tcPr>
          <w:p>
            <w:pPr>
              <w:pStyle w:val="0"/>
              <w:jc w:val="center"/>
            </w:pPr>
            <w:r>
              <w:rPr>
                <w:sz w:val="20"/>
              </w:rPr>
              <w:t xml:space="preserve">9</w:t>
            </w:r>
          </w:p>
        </w:tc>
      </w:tr>
      <w:tr>
        <w:tc>
          <w:tcPr>
            <w:tcW w:w="2268" w:type="dxa"/>
            <w:vMerge w:val="restart"/>
          </w:tcPr>
          <w:p>
            <w:pPr>
              <w:pStyle w:val="0"/>
              <w:jc w:val="both"/>
            </w:pPr>
            <w:r>
              <w:rPr>
                <w:sz w:val="20"/>
              </w:rPr>
              <w:t xml:space="preserve">Искусство</w:t>
            </w:r>
          </w:p>
        </w:tc>
        <w:tc>
          <w:tcPr>
            <w:tcW w:w="1984" w:type="dxa"/>
          </w:tcPr>
          <w:p>
            <w:pPr>
              <w:pStyle w:val="0"/>
              <w:jc w:val="both"/>
            </w:pPr>
            <w:r>
              <w:rPr>
                <w:sz w:val="20"/>
              </w:rPr>
              <w:t xml:space="preserve">Музыка</w:t>
            </w:r>
          </w:p>
        </w:tc>
        <w:tc>
          <w:tcPr>
            <w:tcW w:w="571" w:type="dxa"/>
            <w:vAlign w:val="center"/>
          </w:tcPr>
          <w:p>
            <w:pPr>
              <w:pStyle w:val="0"/>
              <w:jc w:val="center"/>
            </w:pPr>
            <w:r>
              <w:rPr>
                <w:sz w:val="20"/>
              </w:rPr>
              <w:t xml:space="preserve">1</w:t>
            </w:r>
          </w:p>
        </w:tc>
        <w:tc>
          <w:tcPr>
            <w:tcW w:w="691" w:type="dxa"/>
            <w:vAlign w:val="center"/>
          </w:tcPr>
          <w:p>
            <w:pPr>
              <w:pStyle w:val="0"/>
              <w:jc w:val="center"/>
            </w:pPr>
            <w:r>
              <w:rPr>
                <w:sz w:val="20"/>
              </w:rPr>
              <w:t xml:space="preserve">1</w:t>
            </w:r>
          </w:p>
        </w:tc>
        <w:tc>
          <w:tcPr>
            <w:tcW w:w="686" w:type="dxa"/>
            <w:vAlign w:val="center"/>
          </w:tcPr>
          <w:p>
            <w:pPr>
              <w:pStyle w:val="0"/>
              <w:jc w:val="center"/>
            </w:pPr>
            <w:r>
              <w:rPr>
                <w:sz w:val="20"/>
              </w:rPr>
              <w:t xml:space="preserve">1</w:t>
            </w:r>
          </w:p>
        </w:tc>
        <w:tc>
          <w:tcPr>
            <w:tcW w:w="696" w:type="dxa"/>
            <w:vAlign w:val="center"/>
          </w:tcPr>
          <w:p>
            <w:pPr>
              <w:pStyle w:val="0"/>
              <w:jc w:val="center"/>
            </w:pPr>
            <w:r>
              <w:rPr>
                <w:sz w:val="20"/>
              </w:rPr>
              <w:t xml:space="preserve">1</w:t>
            </w:r>
          </w:p>
        </w:tc>
        <w:tc>
          <w:tcPr>
            <w:tcW w:w="691" w:type="dxa"/>
            <w:vAlign w:val="center"/>
          </w:tcPr>
          <w:p>
            <w:pPr>
              <w:pStyle w:val="0"/>
            </w:pPr>
            <w:r>
              <w:rPr>
                <w:sz w:val="20"/>
              </w:rPr>
            </w:r>
          </w:p>
        </w:tc>
        <w:tc>
          <w:tcPr>
            <w:tcW w:w="691" w:type="dxa"/>
            <w:vAlign w:val="center"/>
          </w:tcPr>
          <w:p>
            <w:pPr>
              <w:pStyle w:val="0"/>
            </w:pPr>
            <w:r>
              <w:rPr>
                <w:sz w:val="20"/>
              </w:rPr>
            </w:r>
          </w:p>
        </w:tc>
        <w:tc>
          <w:tcPr>
            <w:tcW w:w="737" w:type="dxa"/>
            <w:vAlign w:val="center"/>
          </w:tcPr>
          <w:p>
            <w:pPr>
              <w:pStyle w:val="0"/>
              <w:jc w:val="center"/>
            </w:pPr>
            <w:r>
              <w:rPr>
                <w:sz w:val="20"/>
              </w:rPr>
              <w:t xml:space="preserve">4</w:t>
            </w:r>
          </w:p>
        </w:tc>
      </w:tr>
      <w:tr>
        <w:tc>
          <w:tcPr>
            <w:vMerge w:val="continue"/>
          </w:tcPr>
          <w:p/>
        </w:tc>
        <w:tc>
          <w:tcPr>
            <w:tcW w:w="1984" w:type="dxa"/>
          </w:tcPr>
          <w:p>
            <w:pPr>
              <w:pStyle w:val="0"/>
              <w:jc w:val="both"/>
            </w:pPr>
            <w:r>
              <w:rPr>
                <w:sz w:val="20"/>
              </w:rPr>
              <w:t xml:space="preserve">Изобразительное искусство (Тифлографика)</w:t>
            </w:r>
          </w:p>
        </w:tc>
        <w:tc>
          <w:tcPr>
            <w:tcW w:w="571" w:type="dxa"/>
            <w:vAlign w:val="center"/>
          </w:tcPr>
          <w:p>
            <w:pPr>
              <w:pStyle w:val="0"/>
              <w:jc w:val="center"/>
            </w:pPr>
            <w:r>
              <w:rPr>
                <w:sz w:val="20"/>
              </w:rPr>
              <w:t xml:space="preserve">1</w:t>
            </w:r>
          </w:p>
        </w:tc>
        <w:tc>
          <w:tcPr>
            <w:tcW w:w="691" w:type="dxa"/>
            <w:vAlign w:val="center"/>
          </w:tcPr>
          <w:p>
            <w:pPr>
              <w:pStyle w:val="0"/>
              <w:jc w:val="center"/>
            </w:pPr>
            <w:r>
              <w:rPr>
                <w:sz w:val="20"/>
              </w:rPr>
              <w:t xml:space="preserve">1</w:t>
            </w:r>
          </w:p>
        </w:tc>
        <w:tc>
          <w:tcPr>
            <w:tcW w:w="686" w:type="dxa"/>
            <w:vAlign w:val="center"/>
          </w:tcPr>
          <w:p>
            <w:pPr>
              <w:pStyle w:val="0"/>
              <w:jc w:val="center"/>
            </w:pPr>
            <w:r>
              <w:rPr>
                <w:sz w:val="20"/>
              </w:rPr>
              <w:t xml:space="preserve">1</w:t>
            </w:r>
          </w:p>
        </w:tc>
        <w:tc>
          <w:tcPr>
            <w:tcW w:w="696" w:type="dxa"/>
            <w:vAlign w:val="center"/>
          </w:tcPr>
          <w:p>
            <w:pPr>
              <w:pStyle w:val="0"/>
              <w:jc w:val="center"/>
            </w:pPr>
            <w:r>
              <w:rPr>
                <w:sz w:val="20"/>
              </w:rPr>
              <w:t xml:space="preserve">1</w:t>
            </w:r>
          </w:p>
        </w:tc>
        <w:tc>
          <w:tcPr>
            <w:tcW w:w="691" w:type="dxa"/>
            <w:vAlign w:val="center"/>
          </w:tcPr>
          <w:p>
            <w:pPr>
              <w:pStyle w:val="0"/>
            </w:pPr>
            <w:r>
              <w:rPr>
                <w:sz w:val="20"/>
              </w:rPr>
            </w:r>
          </w:p>
        </w:tc>
        <w:tc>
          <w:tcPr>
            <w:tcW w:w="691" w:type="dxa"/>
            <w:vAlign w:val="center"/>
          </w:tcPr>
          <w:p>
            <w:pPr>
              <w:pStyle w:val="0"/>
            </w:pPr>
            <w:r>
              <w:rPr>
                <w:sz w:val="20"/>
              </w:rPr>
            </w:r>
          </w:p>
        </w:tc>
        <w:tc>
          <w:tcPr>
            <w:tcW w:w="737" w:type="dxa"/>
            <w:vAlign w:val="center"/>
          </w:tcPr>
          <w:p>
            <w:pPr>
              <w:pStyle w:val="0"/>
              <w:jc w:val="center"/>
            </w:pPr>
            <w:r>
              <w:rPr>
                <w:sz w:val="20"/>
              </w:rPr>
              <w:t xml:space="preserve">4</w:t>
            </w:r>
          </w:p>
        </w:tc>
      </w:tr>
      <w:tr>
        <w:tc>
          <w:tcPr>
            <w:tcW w:w="2268" w:type="dxa"/>
          </w:tcPr>
          <w:p>
            <w:pPr>
              <w:pStyle w:val="0"/>
              <w:jc w:val="both"/>
            </w:pPr>
            <w:r>
              <w:rPr>
                <w:sz w:val="20"/>
              </w:rPr>
              <w:t xml:space="preserve">Технология</w:t>
            </w:r>
          </w:p>
        </w:tc>
        <w:tc>
          <w:tcPr>
            <w:tcW w:w="1984" w:type="dxa"/>
          </w:tcPr>
          <w:p>
            <w:pPr>
              <w:pStyle w:val="0"/>
              <w:jc w:val="both"/>
            </w:pPr>
            <w:r>
              <w:rPr>
                <w:sz w:val="20"/>
              </w:rPr>
              <w:t xml:space="preserve">Технология</w:t>
            </w:r>
          </w:p>
        </w:tc>
        <w:tc>
          <w:tcPr>
            <w:tcW w:w="571" w:type="dxa"/>
            <w:vAlign w:val="center"/>
          </w:tcPr>
          <w:p>
            <w:pPr>
              <w:pStyle w:val="0"/>
              <w:jc w:val="center"/>
            </w:pPr>
            <w:r>
              <w:rPr>
                <w:sz w:val="20"/>
              </w:rPr>
              <w:t xml:space="preserve">2</w:t>
            </w:r>
          </w:p>
        </w:tc>
        <w:tc>
          <w:tcPr>
            <w:tcW w:w="691" w:type="dxa"/>
            <w:vAlign w:val="center"/>
          </w:tcPr>
          <w:p>
            <w:pPr>
              <w:pStyle w:val="0"/>
              <w:jc w:val="center"/>
            </w:pPr>
            <w:r>
              <w:rPr>
                <w:sz w:val="20"/>
              </w:rPr>
              <w:t xml:space="preserve">2</w:t>
            </w:r>
          </w:p>
        </w:tc>
        <w:tc>
          <w:tcPr>
            <w:tcW w:w="686" w:type="dxa"/>
            <w:vAlign w:val="center"/>
          </w:tcPr>
          <w:p>
            <w:pPr>
              <w:pStyle w:val="0"/>
              <w:jc w:val="center"/>
            </w:pPr>
            <w:r>
              <w:rPr>
                <w:sz w:val="20"/>
              </w:rPr>
              <w:t xml:space="preserve">2</w:t>
            </w:r>
          </w:p>
        </w:tc>
        <w:tc>
          <w:tcPr>
            <w:tcW w:w="696" w:type="dxa"/>
            <w:vAlign w:val="center"/>
          </w:tcPr>
          <w:p>
            <w:pPr>
              <w:pStyle w:val="0"/>
              <w:jc w:val="center"/>
            </w:pPr>
            <w:r>
              <w:rPr>
                <w:sz w:val="20"/>
              </w:rPr>
              <w:t xml:space="preserve">2</w:t>
            </w:r>
          </w:p>
        </w:tc>
        <w:tc>
          <w:tcPr>
            <w:tcW w:w="691" w:type="dxa"/>
            <w:vAlign w:val="center"/>
          </w:tcPr>
          <w:p>
            <w:pPr>
              <w:pStyle w:val="0"/>
              <w:jc w:val="center"/>
            </w:pPr>
            <w:r>
              <w:rPr>
                <w:sz w:val="20"/>
              </w:rPr>
              <w:t xml:space="preserve">1</w:t>
            </w:r>
          </w:p>
        </w:tc>
        <w:tc>
          <w:tcPr>
            <w:tcW w:w="691" w:type="dxa"/>
            <w:vAlign w:val="center"/>
          </w:tcPr>
          <w:p>
            <w:pPr>
              <w:pStyle w:val="0"/>
              <w:jc w:val="center"/>
            </w:pPr>
            <w:r>
              <w:rPr>
                <w:sz w:val="20"/>
              </w:rPr>
              <w:t xml:space="preserve">1</w:t>
            </w:r>
          </w:p>
        </w:tc>
        <w:tc>
          <w:tcPr>
            <w:tcW w:w="737" w:type="dxa"/>
            <w:vAlign w:val="center"/>
          </w:tcPr>
          <w:p>
            <w:pPr>
              <w:pStyle w:val="0"/>
              <w:jc w:val="center"/>
            </w:pPr>
            <w:r>
              <w:rPr>
                <w:sz w:val="20"/>
              </w:rPr>
              <w:t xml:space="preserve">10</w:t>
            </w:r>
          </w:p>
        </w:tc>
      </w:tr>
      <w:tr>
        <w:tc>
          <w:tcPr>
            <w:tcW w:w="2268" w:type="dxa"/>
            <w:vMerge w:val="restart"/>
          </w:tcPr>
          <w:p>
            <w:pPr>
              <w:pStyle w:val="0"/>
              <w:jc w:val="both"/>
            </w:pPr>
            <w:r>
              <w:rPr>
                <w:sz w:val="20"/>
              </w:rPr>
              <w:t xml:space="preserve">Физическая культура и Основы безопасности жизнедеятельности</w:t>
            </w:r>
          </w:p>
        </w:tc>
        <w:tc>
          <w:tcPr>
            <w:tcW w:w="1984" w:type="dxa"/>
          </w:tcPr>
          <w:p>
            <w:pPr>
              <w:pStyle w:val="0"/>
              <w:jc w:val="both"/>
            </w:pPr>
            <w:r>
              <w:rPr>
                <w:sz w:val="20"/>
              </w:rPr>
              <w:t xml:space="preserve">Основы безопасности жизнедеятельности</w:t>
            </w:r>
          </w:p>
        </w:tc>
        <w:tc>
          <w:tcPr>
            <w:tcW w:w="571" w:type="dxa"/>
            <w:vAlign w:val="center"/>
          </w:tcPr>
          <w:p>
            <w:pPr>
              <w:pStyle w:val="0"/>
            </w:pPr>
            <w:r>
              <w:rPr>
                <w:sz w:val="20"/>
              </w:rPr>
            </w:r>
          </w:p>
        </w:tc>
        <w:tc>
          <w:tcPr>
            <w:tcW w:w="691" w:type="dxa"/>
            <w:vAlign w:val="center"/>
          </w:tcPr>
          <w:p>
            <w:pPr>
              <w:pStyle w:val="0"/>
            </w:pPr>
            <w:r>
              <w:rPr>
                <w:sz w:val="20"/>
              </w:rPr>
            </w:r>
          </w:p>
        </w:tc>
        <w:tc>
          <w:tcPr>
            <w:tcW w:w="686" w:type="dxa"/>
            <w:vAlign w:val="center"/>
          </w:tcPr>
          <w:p>
            <w:pPr>
              <w:pStyle w:val="0"/>
            </w:pPr>
            <w:r>
              <w:rPr>
                <w:sz w:val="20"/>
              </w:rPr>
            </w:r>
          </w:p>
        </w:tc>
        <w:tc>
          <w:tcPr>
            <w:tcW w:w="696" w:type="dxa"/>
            <w:vAlign w:val="center"/>
          </w:tcPr>
          <w:p>
            <w:pPr>
              <w:pStyle w:val="0"/>
              <w:jc w:val="center"/>
            </w:pPr>
            <w:r>
              <w:rPr>
                <w:sz w:val="20"/>
              </w:rPr>
              <w:t xml:space="preserve">1</w:t>
            </w:r>
          </w:p>
        </w:tc>
        <w:tc>
          <w:tcPr>
            <w:tcW w:w="691" w:type="dxa"/>
            <w:vAlign w:val="center"/>
          </w:tcPr>
          <w:p>
            <w:pPr>
              <w:pStyle w:val="0"/>
              <w:jc w:val="center"/>
            </w:pPr>
            <w:r>
              <w:rPr>
                <w:sz w:val="20"/>
              </w:rPr>
              <w:t xml:space="preserve">1</w:t>
            </w:r>
          </w:p>
        </w:tc>
        <w:tc>
          <w:tcPr>
            <w:tcW w:w="691" w:type="dxa"/>
            <w:vAlign w:val="center"/>
          </w:tcPr>
          <w:p>
            <w:pPr>
              <w:pStyle w:val="0"/>
            </w:pPr>
            <w:r>
              <w:rPr>
                <w:sz w:val="20"/>
              </w:rPr>
            </w:r>
          </w:p>
        </w:tc>
        <w:tc>
          <w:tcPr>
            <w:tcW w:w="737" w:type="dxa"/>
            <w:vAlign w:val="center"/>
          </w:tcPr>
          <w:p>
            <w:pPr>
              <w:pStyle w:val="0"/>
              <w:jc w:val="center"/>
            </w:pPr>
            <w:r>
              <w:rPr>
                <w:sz w:val="20"/>
              </w:rPr>
              <w:t xml:space="preserve">2</w:t>
            </w:r>
          </w:p>
        </w:tc>
      </w:tr>
      <w:tr>
        <w:tc>
          <w:tcPr>
            <w:vMerge w:val="continue"/>
          </w:tcPr>
          <w:p/>
        </w:tc>
        <w:tc>
          <w:tcPr>
            <w:tcW w:w="1984" w:type="dxa"/>
          </w:tcPr>
          <w:p>
            <w:pPr>
              <w:pStyle w:val="0"/>
              <w:jc w:val="both"/>
            </w:pPr>
            <w:r>
              <w:rPr>
                <w:sz w:val="20"/>
              </w:rPr>
              <w:t xml:space="preserve">Адаптивная физическая культура</w:t>
            </w:r>
          </w:p>
        </w:tc>
        <w:tc>
          <w:tcPr>
            <w:tcW w:w="571" w:type="dxa"/>
            <w:vAlign w:val="center"/>
          </w:tcPr>
          <w:p>
            <w:pPr>
              <w:pStyle w:val="0"/>
              <w:jc w:val="center"/>
            </w:pPr>
            <w:r>
              <w:rPr>
                <w:sz w:val="20"/>
              </w:rPr>
              <w:t xml:space="preserve">2</w:t>
            </w:r>
          </w:p>
        </w:tc>
        <w:tc>
          <w:tcPr>
            <w:tcW w:w="691" w:type="dxa"/>
            <w:vAlign w:val="center"/>
          </w:tcPr>
          <w:p>
            <w:pPr>
              <w:pStyle w:val="0"/>
              <w:jc w:val="center"/>
            </w:pPr>
            <w:r>
              <w:rPr>
                <w:sz w:val="20"/>
              </w:rPr>
              <w:t xml:space="preserve">2</w:t>
            </w:r>
          </w:p>
        </w:tc>
        <w:tc>
          <w:tcPr>
            <w:tcW w:w="686" w:type="dxa"/>
            <w:vAlign w:val="center"/>
          </w:tcPr>
          <w:p>
            <w:pPr>
              <w:pStyle w:val="0"/>
              <w:jc w:val="center"/>
            </w:pPr>
            <w:r>
              <w:rPr>
                <w:sz w:val="20"/>
              </w:rPr>
              <w:t xml:space="preserve">2</w:t>
            </w:r>
          </w:p>
        </w:tc>
        <w:tc>
          <w:tcPr>
            <w:tcW w:w="696" w:type="dxa"/>
            <w:vAlign w:val="center"/>
          </w:tcPr>
          <w:p>
            <w:pPr>
              <w:pStyle w:val="0"/>
              <w:jc w:val="center"/>
            </w:pPr>
            <w:r>
              <w:rPr>
                <w:sz w:val="20"/>
              </w:rPr>
              <w:t xml:space="preserve">2</w:t>
            </w:r>
          </w:p>
        </w:tc>
        <w:tc>
          <w:tcPr>
            <w:tcW w:w="691" w:type="dxa"/>
            <w:vAlign w:val="center"/>
          </w:tcPr>
          <w:p>
            <w:pPr>
              <w:pStyle w:val="0"/>
              <w:jc w:val="center"/>
            </w:pPr>
            <w:r>
              <w:rPr>
                <w:sz w:val="20"/>
              </w:rPr>
              <w:t xml:space="preserve">2</w:t>
            </w:r>
          </w:p>
        </w:tc>
        <w:tc>
          <w:tcPr>
            <w:tcW w:w="691" w:type="dxa"/>
            <w:vAlign w:val="center"/>
          </w:tcPr>
          <w:p>
            <w:pPr>
              <w:pStyle w:val="0"/>
              <w:jc w:val="center"/>
            </w:pPr>
            <w:r>
              <w:rPr>
                <w:sz w:val="20"/>
              </w:rPr>
              <w:t xml:space="preserve">2</w:t>
            </w:r>
          </w:p>
        </w:tc>
        <w:tc>
          <w:tcPr>
            <w:tcW w:w="737" w:type="dxa"/>
            <w:vAlign w:val="center"/>
          </w:tcPr>
          <w:p>
            <w:pPr>
              <w:pStyle w:val="0"/>
              <w:jc w:val="center"/>
            </w:pPr>
            <w:r>
              <w:rPr>
                <w:sz w:val="20"/>
              </w:rPr>
              <w:t xml:space="preserve">12</w:t>
            </w:r>
          </w:p>
        </w:tc>
      </w:tr>
      <w:tr>
        <w:tc>
          <w:tcPr>
            <w:gridSpan w:val="2"/>
            <w:tcW w:w="4252" w:type="dxa"/>
          </w:tcPr>
          <w:p>
            <w:pPr>
              <w:pStyle w:val="0"/>
              <w:jc w:val="both"/>
            </w:pPr>
            <w:r>
              <w:rPr>
                <w:sz w:val="20"/>
              </w:rPr>
              <w:t xml:space="preserve">Итого</w:t>
            </w:r>
          </w:p>
        </w:tc>
        <w:tc>
          <w:tcPr>
            <w:tcW w:w="571" w:type="dxa"/>
            <w:vAlign w:val="center"/>
          </w:tcPr>
          <w:p>
            <w:pPr>
              <w:pStyle w:val="0"/>
              <w:jc w:val="center"/>
            </w:pPr>
            <w:r>
              <w:rPr>
                <w:sz w:val="20"/>
              </w:rPr>
              <w:t xml:space="preserve">27</w:t>
            </w:r>
          </w:p>
        </w:tc>
        <w:tc>
          <w:tcPr>
            <w:tcW w:w="691" w:type="dxa"/>
            <w:vAlign w:val="center"/>
          </w:tcPr>
          <w:p>
            <w:pPr>
              <w:pStyle w:val="0"/>
              <w:jc w:val="center"/>
            </w:pPr>
            <w:r>
              <w:rPr>
                <w:sz w:val="20"/>
              </w:rPr>
              <w:t xml:space="preserve">29</w:t>
            </w:r>
          </w:p>
        </w:tc>
        <w:tc>
          <w:tcPr>
            <w:tcW w:w="686" w:type="dxa"/>
            <w:vAlign w:val="center"/>
          </w:tcPr>
          <w:p>
            <w:pPr>
              <w:pStyle w:val="0"/>
              <w:jc w:val="center"/>
            </w:pPr>
            <w:r>
              <w:rPr>
                <w:sz w:val="20"/>
              </w:rPr>
              <w:t xml:space="preserve">27</w:t>
            </w:r>
          </w:p>
        </w:tc>
        <w:tc>
          <w:tcPr>
            <w:tcW w:w="696" w:type="dxa"/>
            <w:vAlign w:val="center"/>
          </w:tcPr>
          <w:p>
            <w:pPr>
              <w:pStyle w:val="0"/>
              <w:jc w:val="center"/>
            </w:pPr>
            <w:r>
              <w:rPr>
                <w:sz w:val="20"/>
              </w:rPr>
              <w:t xml:space="preserve">29</w:t>
            </w:r>
          </w:p>
        </w:tc>
        <w:tc>
          <w:tcPr>
            <w:tcW w:w="691" w:type="dxa"/>
            <w:vAlign w:val="center"/>
          </w:tcPr>
          <w:p>
            <w:pPr>
              <w:pStyle w:val="0"/>
              <w:jc w:val="center"/>
            </w:pPr>
            <w:r>
              <w:rPr>
                <w:sz w:val="20"/>
              </w:rPr>
              <w:t xml:space="preserve">29</w:t>
            </w:r>
          </w:p>
        </w:tc>
        <w:tc>
          <w:tcPr>
            <w:tcW w:w="691" w:type="dxa"/>
            <w:vAlign w:val="center"/>
          </w:tcPr>
          <w:p>
            <w:pPr>
              <w:pStyle w:val="0"/>
              <w:jc w:val="center"/>
            </w:pPr>
            <w:r>
              <w:rPr>
                <w:sz w:val="20"/>
              </w:rPr>
              <w:t xml:space="preserve">29</w:t>
            </w:r>
          </w:p>
        </w:tc>
        <w:tc>
          <w:tcPr>
            <w:tcW w:w="737" w:type="dxa"/>
            <w:vAlign w:val="center"/>
          </w:tcPr>
          <w:p>
            <w:pPr>
              <w:pStyle w:val="0"/>
              <w:jc w:val="center"/>
            </w:pPr>
            <w:r>
              <w:rPr>
                <w:sz w:val="20"/>
              </w:rPr>
              <w:t xml:space="preserve">170</w:t>
            </w:r>
          </w:p>
        </w:tc>
      </w:tr>
      <w:tr>
        <w:tc>
          <w:tcPr>
            <w:gridSpan w:val="2"/>
            <w:tcW w:w="4252" w:type="dxa"/>
          </w:tcPr>
          <w:p>
            <w:pPr>
              <w:pStyle w:val="0"/>
              <w:jc w:val="both"/>
            </w:pPr>
            <w:r>
              <w:rPr>
                <w:sz w:val="20"/>
              </w:rPr>
              <w:t xml:space="preserve">Часть, формируемая участниками образовательных отношений</w:t>
            </w:r>
          </w:p>
        </w:tc>
        <w:tc>
          <w:tcPr>
            <w:tcW w:w="571" w:type="dxa"/>
            <w:vAlign w:val="center"/>
          </w:tcPr>
          <w:p>
            <w:pPr>
              <w:pStyle w:val="0"/>
              <w:jc w:val="center"/>
            </w:pPr>
            <w:r>
              <w:rPr>
                <w:sz w:val="20"/>
              </w:rPr>
              <w:t xml:space="preserve">2</w:t>
            </w:r>
          </w:p>
        </w:tc>
        <w:tc>
          <w:tcPr>
            <w:tcW w:w="691" w:type="dxa"/>
            <w:vAlign w:val="center"/>
          </w:tcPr>
          <w:p>
            <w:pPr>
              <w:pStyle w:val="0"/>
              <w:jc w:val="center"/>
            </w:pPr>
            <w:r>
              <w:rPr>
                <w:sz w:val="20"/>
              </w:rPr>
              <w:t xml:space="preserve">1</w:t>
            </w:r>
          </w:p>
        </w:tc>
        <w:tc>
          <w:tcPr>
            <w:tcW w:w="686" w:type="dxa"/>
            <w:vAlign w:val="center"/>
          </w:tcPr>
          <w:p>
            <w:pPr>
              <w:pStyle w:val="0"/>
              <w:jc w:val="center"/>
            </w:pPr>
            <w:r>
              <w:rPr>
                <w:sz w:val="20"/>
              </w:rPr>
              <w:t xml:space="preserve">3</w:t>
            </w:r>
          </w:p>
        </w:tc>
        <w:tc>
          <w:tcPr>
            <w:tcW w:w="696" w:type="dxa"/>
            <w:vAlign w:val="center"/>
          </w:tcPr>
          <w:p>
            <w:pPr>
              <w:pStyle w:val="0"/>
              <w:jc w:val="center"/>
            </w:pPr>
            <w:r>
              <w:rPr>
                <w:sz w:val="20"/>
              </w:rPr>
              <w:t xml:space="preserve">1</w:t>
            </w:r>
          </w:p>
        </w:tc>
        <w:tc>
          <w:tcPr>
            <w:tcW w:w="691" w:type="dxa"/>
            <w:vAlign w:val="center"/>
          </w:tcPr>
          <w:p>
            <w:pPr>
              <w:pStyle w:val="0"/>
              <w:jc w:val="center"/>
            </w:pPr>
            <w:r>
              <w:rPr>
                <w:sz w:val="20"/>
              </w:rPr>
              <w:t xml:space="preserve">1</w:t>
            </w:r>
          </w:p>
        </w:tc>
        <w:tc>
          <w:tcPr>
            <w:tcW w:w="691" w:type="dxa"/>
            <w:vAlign w:val="center"/>
          </w:tcPr>
          <w:p>
            <w:pPr>
              <w:pStyle w:val="0"/>
              <w:jc w:val="center"/>
            </w:pPr>
            <w:r>
              <w:rPr>
                <w:sz w:val="20"/>
              </w:rPr>
              <w:t xml:space="preserve">1</w:t>
            </w:r>
          </w:p>
        </w:tc>
        <w:tc>
          <w:tcPr>
            <w:tcW w:w="737" w:type="dxa"/>
            <w:vAlign w:val="center"/>
          </w:tcPr>
          <w:p>
            <w:pPr>
              <w:pStyle w:val="0"/>
              <w:jc w:val="center"/>
            </w:pPr>
            <w:r>
              <w:rPr>
                <w:sz w:val="20"/>
              </w:rPr>
              <w:t xml:space="preserve">9</w:t>
            </w:r>
          </w:p>
        </w:tc>
      </w:tr>
      <w:tr>
        <w:tc>
          <w:tcPr>
            <w:gridSpan w:val="2"/>
            <w:tcW w:w="4252" w:type="dxa"/>
          </w:tcPr>
          <w:p>
            <w:pPr>
              <w:pStyle w:val="0"/>
              <w:jc w:val="both"/>
            </w:pPr>
            <w:r>
              <w:rPr>
                <w:sz w:val="20"/>
              </w:rPr>
              <w:t xml:space="preserve">Основы духовно-нравственной культуры народов России (ОДНКНР)</w:t>
            </w:r>
          </w:p>
        </w:tc>
        <w:tc>
          <w:tcPr>
            <w:tcW w:w="571" w:type="dxa"/>
            <w:vAlign w:val="center"/>
          </w:tcPr>
          <w:p>
            <w:pPr>
              <w:pStyle w:val="0"/>
            </w:pPr>
            <w:r>
              <w:rPr>
                <w:sz w:val="20"/>
              </w:rPr>
            </w:r>
          </w:p>
        </w:tc>
        <w:tc>
          <w:tcPr>
            <w:tcW w:w="691" w:type="dxa"/>
            <w:vAlign w:val="center"/>
          </w:tcPr>
          <w:p>
            <w:pPr>
              <w:pStyle w:val="0"/>
            </w:pPr>
            <w:r>
              <w:rPr>
                <w:sz w:val="20"/>
              </w:rPr>
            </w:r>
          </w:p>
        </w:tc>
        <w:tc>
          <w:tcPr>
            <w:tcW w:w="686" w:type="dxa"/>
            <w:vAlign w:val="center"/>
          </w:tcPr>
          <w:p>
            <w:pPr>
              <w:pStyle w:val="0"/>
            </w:pPr>
            <w:r>
              <w:rPr>
                <w:sz w:val="20"/>
              </w:rPr>
            </w:r>
          </w:p>
        </w:tc>
        <w:tc>
          <w:tcPr>
            <w:tcW w:w="696" w:type="dxa"/>
            <w:vAlign w:val="center"/>
          </w:tcPr>
          <w:p>
            <w:pPr>
              <w:pStyle w:val="0"/>
            </w:pPr>
            <w:r>
              <w:rPr>
                <w:sz w:val="20"/>
              </w:rPr>
            </w:r>
          </w:p>
        </w:tc>
        <w:tc>
          <w:tcPr>
            <w:tcW w:w="691" w:type="dxa"/>
            <w:vAlign w:val="center"/>
          </w:tcPr>
          <w:p>
            <w:pPr>
              <w:pStyle w:val="0"/>
            </w:pPr>
            <w:r>
              <w:rPr>
                <w:sz w:val="20"/>
              </w:rPr>
            </w:r>
          </w:p>
        </w:tc>
        <w:tc>
          <w:tcPr>
            <w:tcW w:w="691" w:type="dxa"/>
            <w:vAlign w:val="center"/>
          </w:tcPr>
          <w:p>
            <w:pPr>
              <w:pStyle w:val="0"/>
            </w:pPr>
            <w:r>
              <w:rPr>
                <w:sz w:val="20"/>
              </w:rPr>
            </w:r>
          </w:p>
        </w:tc>
        <w:tc>
          <w:tcPr>
            <w:tcW w:w="737" w:type="dxa"/>
            <w:vAlign w:val="center"/>
          </w:tcPr>
          <w:p>
            <w:pPr>
              <w:pStyle w:val="0"/>
            </w:pPr>
            <w:r>
              <w:rPr>
                <w:sz w:val="20"/>
              </w:rPr>
            </w:r>
          </w:p>
        </w:tc>
      </w:tr>
      <w:tr>
        <w:tc>
          <w:tcPr>
            <w:gridSpan w:val="2"/>
            <w:tcW w:w="4252" w:type="dxa"/>
          </w:tcPr>
          <w:p>
            <w:pPr>
              <w:pStyle w:val="0"/>
              <w:jc w:val="both"/>
            </w:pPr>
            <w:r>
              <w:rPr>
                <w:sz w:val="20"/>
              </w:rPr>
              <w:t xml:space="preserve">Предметы по выбору</w:t>
            </w:r>
          </w:p>
        </w:tc>
        <w:tc>
          <w:tcPr>
            <w:tcW w:w="571" w:type="dxa"/>
            <w:vAlign w:val="center"/>
          </w:tcPr>
          <w:p>
            <w:pPr>
              <w:pStyle w:val="0"/>
            </w:pPr>
            <w:r>
              <w:rPr>
                <w:sz w:val="20"/>
              </w:rPr>
            </w:r>
          </w:p>
        </w:tc>
        <w:tc>
          <w:tcPr>
            <w:tcW w:w="691" w:type="dxa"/>
            <w:vAlign w:val="center"/>
          </w:tcPr>
          <w:p>
            <w:pPr>
              <w:pStyle w:val="0"/>
            </w:pPr>
            <w:r>
              <w:rPr>
                <w:sz w:val="20"/>
              </w:rPr>
            </w:r>
          </w:p>
        </w:tc>
        <w:tc>
          <w:tcPr>
            <w:tcW w:w="686" w:type="dxa"/>
            <w:vAlign w:val="center"/>
          </w:tcPr>
          <w:p>
            <w:pPr>
              <w:pStyle w:val="0"/>
            </w:pPr>
            <w:r>
              <w:rPr>
                <w:sz w:val="20"/>
              </w:rPr>
            </w:r>
          </w:p>
        </w:tc>
        <w:tc>
          <w:tcPr>
            <w:tcW w:w="696" w:type="dxa"/>
            <w:vAlign w:val="center"/>
          </w:tcPr>
          <w:p>
            <w:pPr>
              <w:pStyle w:val="0"/>
            </w:pPr>
            <w:r>
              <w:rPr>
                <w:sz w:val="20"/>
              </w:rPr>
            </w:r>
          </w:p>
        </w:tc>
        <w:tc>
          <w:tcPr>
            <w:tcW w:w="691" w:type="dxa"/>
            <w:vAlign w:val="center"/>
          </w:tcPr>
          <w:p>
            <w:pPr>
              <w:pStyle w:val="0"/>
            </w:pPr>
            <w:r>
              <w:rPr>
                <w:sz w:val="20"/>
              </w:rPr>
            </w:r>
          </w:p>
        </w:tc>
        <w:tc>
          <w:tcPr>
            <w:tcW w:w="691" w:type="dxa"/>
            <w:vAlign w:val="center"/>
          </w:tcPr>
          <w:p>
            <w:pPr>
              <w:pStyle w:val="0"/>
            </w:pPr>
            <w:r>
              <w:rPr>
                <w:sz w:val="20"/>
              </w:rPr>
            </w:r>
          </w:p>
        </w:tc>
        <w:tc>
          <w:tcPr>
            <w:tcW w:w="737" w:type="dxa"/>
            <w:vAlign w:val="center"/>
          </w:tcPr>
          <w:p>
            <w:pPr>
              <w:pStyle w:val="0"/>
            </w:pPr>
            <w:r>
              <w:rPr>
                <w:sz w:val="20"/>
              </w:rPr>
            </w:r>
          </w:p>
        </w:tc>
      </w:tr>
      <w:tr>
        <w:tc>
          <w:tcPr>
            <w:gridSpan w:val="2"/>
            <w:tcW w:w="4252" w:type="dxa"/>
          </w:tcPr>
          <w:p>
            <w:pPr>
              <w:pStyle w:val="0"/>
              <w:jc w:val="both"/>
            </w:pPr>
            <w:r>
              <w:rPr>
                <w:sz w:val="20"/>
              </w:rPr>
              <w:t xml:space="preserve">Учебная неделя</w:t>
            </w:r>
          </w:p>
        </w:tc>
        <w:tc>
          <w:tcPr>
            <w:tcW w:w="571" w:type="dxa"/>
            <w:vAlign w:val="center"/>
          </w:tcPr>
          <w:p>
            <w:pPr>
              <w:pStyle w:val="0"/>
              <w:jc w:val="center"/>
            </w:pPr>
            <w:r>
              <w:rPr>
                <w:sz w:val="20"/>
              </w:rPr>
              <w:t xml:space="preserve">34</w:t>
            </w:r>
          </w:p>
        </w:tc>
        <w:tc>
          <w:tcPr>
            <w:tcW w:w="691" w:type="dxa"/>
            <w:vAlign w:val="center"/>
          </w:tcPr>
          <w:p>
            <w:pPr>
              <w:pStyle w:val="0"/>
              <w:jc w:val="center"/>
            </w:pPr>
            <w:r>
              <w:rPr>
                <w:sz w:val="20"/>
              </w:rPr>
              <w:t xml:space="preserve">34</w:t>
            </w:r>
          </w:p>
        </w:tc>
        <w:tc>
          <w:tcPr>
            <w:tcW w:w="686" w:type="dxa"/>
            <w:vAlign w:val="center"/>
          </w:tcPr>
          <w:p>
            <w:pPr>
              <w:pStyle w:val="0"/>
              <w:jc w:val="center"/>
            </w:pPr>
            <w:r>
              <w:rPr>
                <w:sz w:val="20"/>
              </w:rPr>
              <w:t xml:space="preserve">34</w:t>
            </w:r>
          </w:p>
        </w:tc>
        <w:tc>
          <w:tcPr>
            <w:tcW w:w="696" w:type="dxa"/>
            <w:vAlign w:val="center"/>
          </w:tcPr>
          <w:p>
            <w:pPr>
              <w:pStyle w:val="0"/>
              <w:jc w:val="center"/>
            </w:pPr>
            <w:r>
              <w:rPr>
                <w:sz w:val="20"/>
              </w:rPr>
              <w:t xml:space="preserve">34</w:t>
            </w:r>
          </w:p>
        </w:tc>
        <w:tc>
          <w:tcPr>
            <w:tcW w:w="691" w:type="dxa"/>
            <w:vAlign w:val="center"/>
          </w:tcPr>
          <w:p>
            <w:pPr>
              <w:pStyle w:val="0"/>
              <w:jc w:val="center"/>
            </w:pPr>
            <w:r>
              <w:rPr>
                <w:sz w:val="20"/>
              </w:rPr>
              <w:t xml:space="preserve">34</w:t>
            </w:r>
          </w:p>
        </w:tc>
        <w:tc>
          <w:tcPr>
            <w:tcW w:w="691" w:type="dxa"/>
            <w:vAlign w:val="center"/>
          </w:tcPr>
          <w:p>
            <w:pPr>
              <w:pStyle w:val="0"/>
              <w:jc w:val="center"/>
            </w:pPr>
            <w:r>
              <w:rPr>
                <w:sz w:val="20"/>
              </w:rPr>
              <w:t xml:space="preserve">34</w:t>
            </w:r>
          </w:p>
        </w:tc>
        <w:tc>
          <w:tcPr>
            <w:tcW w:w="737" w:type="dxa"/>
            <w:vAlign w:val="center"/>
          </w:tcPr>
          <w:p>
            <w:pPr>
              <w:pStyle w:val="0"/>
              <w:jc w:val="center"/>
            </w:pPr>
            <w:r>
              <w:rPr>
                <w:sz w:val="20"/>
              </w:rPr>
              <w:t xml:space="preserve">204</w:t>
            </w:r>
          </w:p>
        </w:tc>
      </w:tr>
      <w:tr>
        <w:tc>
          <w:tcPr>
            <w:gridSpan w:val="2"/>
            <w:tcW w:w="4252" w:type="dxa"/>
          </w:tcPr>
          <w:p>
            <w:pPr>
              <w:pStyle w:val="0"/>
              <w:jc w:val="both"/>
            </w:pPr>
            <w:r>
              <w:rPr>
                <w:sz w:val="20"/>
              </w:rPr>
              <w:t xml:space="preserve">Всего часов</w:t>
            </w:r>
          </w:p>
        </w:tc>
        <w:tc>
          <w:tcPr>
            <w:tcW w:w="571" w:type="dxa"/>
            <w:vAlign w:val="center"/>
          </w:tcPr>
          <w:p>
            <w:pPr>
              <w:pStyle w:val="0"/>
              <w:jc w:val="center"/>
            </w:pPr>
            <w:r>
              <w:rPr>
                <w:sz w:val="20"/>
              </w:rPr>
              <w:t xml:space="preserve">986</w:t>
            </w:r>
          </w:p>
        </w:tc>
        <w:tc>
          <w:tcPr>
            <w:tcW w:w="691" w:type="dxa"/>
            <w:vAlign w:val="center"/>
          </w:tcPr>
          <w:p>
            <w:pPr>
              <w:pStyle w:val="0"/>
              <w:jc w:val="center"/>
            </w:pPr>
            <w:r>
              <w:rPr>
                <w:sz w:val="20"/>
              </w:rPr>
              <w:t xml:space="preserve">1020</w:t>
            </w:r>
          </w:p>
        </w:tc>
        <w:tc>
          <w:tcPr>
            <w:tcW w:w="686" w:type="dxa"/>
            <w:vAlign w:val="center"/>
          </w:tcPr>
          <w:p>
            <w:pPr>
              <w:pStyle w:val="0"/>
              <w:jc w:val="center"/>
            </w:pPr>
            <w:r>
              <w:rPr>
                <w:sz w:val="20"/>
              </w:rPr>
              <w:t xml:space="preserve">1020</w:t>
            </w:r>
          </w:p>
        </w:tc>
        <w:tc>
          <w:tcPr>
            <w:tcW w:w="696" w:type="dxa"/>
            <w:vAlign w:val="center"/>
          </w:tcPr>
          <w:p>
            <w:pPr>
              <w:pStyle w:val="0"/>
              <w:jc w:val="center"/>
            </w:pPr>
            <w:r>
              <w:rPr>
                <w:sz w:val="20"/>
              </w:rPr>
              <w:t xml:space="preserve">1020</w:t>
            </w:r>
          </w:p>
        </w:tc>
        <w:tc>
          <w:tcPr>
            <w:tcW w:w="691" w:type="dxa"/>
            <w:vAlign w:val="center"/>
          </w:tcPr>
          <w:p>
            <w:pPr>
              <w:pStyle w:val="0"/>
              <w:jc w:val="center"/>
            </w:pPr>
            <w:r>
              <w:rPr>
                <w:sz w:val="20"/>
              </w:rPr>
              <w:t xml:space="preserve">1020</w:t>
            </w:r>
          </w:p>
        </w:tc>
        <w:tc>
          <w:tcPr>
            <w:tcW w:w="691" w:type="dxa"/>
            <w:vAlign w:val="center"/>
          </w:tcPr>
          <w:p>
            <w:pPr>
              <w:pStyle w:val="0"/>
              <w:jc w:val="center"/>
            </w:pPr>
            <w:r>
              <w:rPr>
                <w:sz w:val="20"/>
              </w:rPr>
              <w:t xml:space="preserve">1020</w:t>
            </w:r>
          </w:p>
        </w:tc>
        <w:tc>
          <w:tcPr>
            <w:tcW w:w="737" w:type="dxa"/>
            <w:vAlign w:val="center"/>
          </w:tcPr>
          <w:p>
            <w:pPr>
              <w:pStyle w:val="0"/>
              <w:jc w:val="center"/>
            </w:pPr>
            <w:r>
              <w:rPr>
                <w:sz w:val="20"/>
              </w:rPr>
              <w:t xml:space="preserve">6086</w:t>
            </w:r>
          </w:p>
        </w:tc>
      </w:tr>
      <w:tr>
        <w:tc>
          <w:tcPr>
            <w:gridSpan w:val="2"/>
            <w:tcW w:w="4252" w:type="dxa"/>
          </w:tcPr>
          <w:p>
            <w:pPr>
              <w:pStyle w:val="0"/>
              <w:jc w:val="both"/>
            </w:pPr>
            <w:r>
              <w:rPr>
                <w:sz w:val="20"/>
              </w:rPr>
              <w:t xml:space="preserve">Максимально допустимая недельная нагрузка</w:t>
            </w:r>
          </w:p>
        </w:tc>
        <w:tc>
          <w:tcPr>
            <w:tcW w:w="571" w:type="dxa"/>
            <w:vAlign w:val="center"/>
          </w:tcPr>
          <w:p>
            <w:pPr>
              <w:pStyle w:val="0"/>
              <w:jc w:val="center"/>
            </w:pPr>
            <w:r>
              <w:rPr>
                <w:sz w:val="20"/>
              </w:rPr>
              <w:t xml:space="preserve">29</w:t>
            </w:r>
          </w:p>
        </w:tc>
        <w:tc>
          <w:tcPr>
            <w:tcW w:w="691" w:type="dxa"/>
            <w:vAlign w:val="center"/>
          </w:tcPr>
          <w:p>
            <w:pPr>
              <w:pStyle w:val="0"/>
              <w:jc w:val="center"/>
            </w:pPr>
            <w:r>
              <w:rPr>
                <w:sz w:val="20"/>
              </w:rPr>
              <w:t xml:space="preserve">30</w:t>
            </w:r>
          </w:p>
        </w:tc>
        <w:tc>
          <w:tcPr>
            <w:tcW w:w="686" w:type="dxa"/>
            <w:vAlign w:val="center"/>
          </w:tcPr>
          <w:p>
            <w:pPr>
              <w:pStyle w:val="0"/>
              <w:jc w:val="center"/>
            </w:pPr>
            <w:r>
              <w:rPr>
                <w:sz w:val="20"/>
              </w:rPr>
              <w:t xml:space="preserve">30</w:t>
            </w:r>
          </w:p>
        </w:tc>
        <w:tc>
          <w:tcPr>
            <w:tcW w:w="696" w:type="dxa"/>
            <w:vAlign w:val="center"/>
          </w:tcPr>
          <w:p>
            <w:pPr>
              <w:pStyle w:val="0"/>
              <w:jc w:val="center"/>
            </w:pPr>
            <w:r>
              <w:rPr>
                <w:sz w:val="20"/>
              </w:rPr>
              <w:t xml:space="preserve">30</w:t>
            </w:r>
          </w:p>
        </w:tc>
        <w:tc>
          <w:tcPr>
            <w:tcW w:w="691" w:type="dxa"/>
            <w:vAlign w:val="center"/>
          </w:tcPr>
          <w:p>
            <w:pPr>
              <w:pStyle w:val="0"/>
              <w:jc w:val="center"/>
            </w:pPr>
            <w:r>
              <w:rPr>
                <w:sz w:val="20"/>
              </w:rPr>
              <w:t xml:space="preserve">30</w:t>
            </w:r>
          </w:p>
        </w:tc>
        <w:tc>
          <w:tcPr>
            <w:tcW w:w="691" w:type="dxa"/>
            <w:vAlign w:val="center"/>
          </w:tcPr>
          <w:p>
            <w:pPr>
              <w:pStyle w:val="0"/>
              <w:jc w:val="center"/>
            </w:pPr>
            <w:r>
              <w:rPr>
                <w:sz w:val="20"/>
              </w:rPr>
              <w:t xml:space="preserve">30</w:t>
            </w:r>
          </w:p>
        </w:tc>
        <w:tc>
          <w:tcPr>
            <w:tcW w:w="737" w:type="dxa"/>
            <w:vAlign w:val="center"/>
          </w:tcPr>
          <w:p>
            <w:pPr>
              <w:pStyle w:val="0"/>
              <w:jc w:val="center"/>
            </w:pPr>
            <w:r>
              <w:rPr>
                <w:sz w:val="20"/>
              </w:rPr>
              <w:t xml:space="preserve">179</w:t>
            </w:r>
          </w:p>
        </w:tc>
      </w:tr>
      <w:tr>
        <w:tc>
          <w:tcPr>
            <w:gridSpan w:val="9"/>
            <w:tcW w:w="9015" w:type="dxa"/>
            <w:vAlign w:val="center"/>
          </w:tcPr>
          <w:p>
            <w:pPr>
              <w:pStyle w:val="0"/>
              <w:jc w:val="center"/>
            </w:pPr>
            <w:r>
              <w:rPr>
                <w:sz w:val="20"/>
              </w:rPr>
              <w:t xml:space="preserve">Внеурочная деятельность</w:t>
            </w:r>
          </w:p>
        </w:tc>
      </w:tr>
      <w:tr>
        <w:tc>
          <w:tcPr>
            <w:gridSpan w:val="2"/>
            <w:tcW w:w="4252" w:type="dxa"/>
          </w:tcPr>
          <w:p>
            <w:pPr>
              <w:pStyle w:val="0"/>
              <w:jc w:val="both"/>
            </w:pPr>
            <w:r>
              <w:rPr>
                <w:sz w:val="20"/>
              </w:rPr>
              <w:t xml:space="preserve">Обязательные занятия по программе коррекционной работы и направлениям внеурочной деятельности</w:t>
            </w:r>
          </w:p>
        </w:tc>
        <w:tc>
          <w:tcPr>
            <w:tcW w:w="571" w:type="dxa"/>
            <w:vAlign w:val="center"/>
          </w:tcPr>
          <w:p>
            <w:pPr>
              <w:pStyle w:val="0"/>
              <w:jc w:val="center"/>
            </w:pPr>
            <w:r>
              <w:rPr>
                <w:sz w:val="20"/>
              </w:rPr>
              <w:t xml:space="preserve">10</w:t>
            </w:r>
          </w:p>
        </w:tc>
        <w:tc>
          <w:tcPr>
            <w:tcW w:w="691" w:type="dxa"/>
            <w:vAlign w:val="center"/>
          </w:tcPr>
          <w:p>
            <w:pPr>
              <w:pStyle w:val="0"/>
              <w:jc w:val="center"/>
            </w:pPr>
            <w:r>
              <w:rPr>
                <w:sz w:val="20"/>
              </w:rPr>
              <w:t xml:space="preserve">10</w:t>
            </w:r>
          </w:p>
        </w:tc>
        <w:tc>
          <w:tcPr>
            <w:tcW w:w="686" w:type="dxa"/>
            <w:vAlign w:val="center"/>
          </w:tcPr>
          <w:p>
            <w:pPr>
              <w:pStyle w:val="0"/>
              <w:jc w:val="center"/>
            </w:pPr>
            <w:r>
              <w:rPr>
                <w:sz w:val="20"/>
              </w:rPr>
              <w:t xml:space="preserve">10</w:t>
            </w:r>
          </w:p>
        </w:tc>
        <w:tc>
          <w:tcPr>
            <w:tcW w:w="696" w:type="dxa"/>
            <w:vAlign w:val="center"/>
          </w:tcPr>
          <w:p>
            <w:pPr>
              <w:pStyle w:val="0"/>
              <w:jc w:val="center"/>
            </w:pPr>
            <w:r>
              <w:rPr>
                <w:sz w:val="20"/>
              </w:rPr>
              <w:t xml:space="preserve">10</w:t>
            </w:r>
          </w:p>
        </w:tc>
        <w:tc>
          <w:tcPr>
            <w:tcW w:w="691" w:type="dxa"/>
            <w:vAlign w:val="center"/>
          </w:tcPr>
          <w:p>
            <w:pPr>
              <w:pStyle w:val="0"/>
              <w:jc w:val="center"/>
            </w:pPr>
            <w:r>
              <w:rPr>
                <w:sz w:val="20"/>
              </w:rPr>
              <w:t xml:space="preserve">10</w:t>
            </w:r>
          </w:p>
        </w:tc>
        <w:tc>
          <w:tcPr>
            <w:tcW w:w="691" w:type="dxa"/>
            <w:vAlign w:val="center"/>
          </w:tcPr>
          <w:p>
            <w:pPr>
              <w:pStyle w:val="0"/>
              <w:jc w:val="center"/>
            </w:pPr>
            <w:r>
              <w:rPr>
                <w:sz w:val="20"/>
              </w:rPr>
              <w:t xml:space="preserve">10</w:t>
            </w:r>
          </w:p>
        </w:tc>
        <w:tc>
          <w:tcPr>
            <w:tcW w:w="737" w:type="dxa"/>
            <w:vAlign w:val="center"/>
          </w:tcPr>
          <w:p>
            <w:pPr>
              <w:pStyle w:val="0"/>
              <w:jc w:val="center"/>
            </w:pPr>
            <w:r>
              <w:rPr>
                <w:sz w:val="20"/>
              </w:rPr>
              <w:t xml:space="preserve">60</w:t>
            </w:r>
          </w:p>
        </w:tc>
      </w:tr>
    </w:tbl>
    <w:p>
      <w:pPr>
        <w:pStyle w:val="0"/>
        <w:jc w:val="both"/>
      </w:pPr>
      <w:r>
        <w:rPr>
          <w:sz w:val="20"/>
        </w:rPr>
      </w:r>
    </w:p>
    <w:p>
      <w:pPr>
        <w:pStyle w:val="2"/>
        <w:outlineLvl w:val="2"/>
        <w:ind w:firstLine="540"/>
        <w:jc w:val="both"/>
      </w:pPr>
      <w:r>
        <w:rPr>
          <w:sz w:val="20"/>
        </w:rPr>
        <w:t xml:space="preserve">100. Федеральный календарный учебный график:</w:t>
      </w:r>
    </w:p>
    <w:p>
      <w:pPr>
        <w:pStyle w:val="0"/>
        <w:spacing w:before="200" w:line-rule="auto"/>
        <w:ind w:firstLine="540"/>
        <w:jc w:val="both"/>
      </w:pPr>
      <w:r>
        <w:rPr>
          <w:sz w:val="20"/>
        </w:rPr>
        <w:t xml:space="preserve">100.1. Организация образовательной деятельности осуществляется по учебным четвертям. Урочная деятельность обучающихся с ограниченными возможностями здоровья организуется по 5-дневной учебной неделе, в субботу возможна организация и проведение занятии в рамках внеурочной деятельности &lt;39&gt;.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&lt;39&gt; </w:t>
      </w:r>
      <w:hyperlink w:history="0" r:id="rId175"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jc w:val="both"/>
      </w:pPr>
      <w:r>
        <w:rPr>
          <w:sz w:val="20"/>
        </w:rPr>
      </w:r>
    </w:p>
    <w:p>
      <w:pPr>
        <w:pStyle w:val="0"/>
        <w:ind w:firstLine="540"/>
        <w:jc w:val="both"/>
      </w:pPr>
      <w:r>
        <w:rPr>
          <w:sz w:val="20"/>
        </w:rPr>
        <w:t xml:space="preserve">100.2. Продолжительность учебного года при получении основного общего образования составляет 34 недели.</w:t>
      </w:r>
    </w:p>
    <w:p>
      <w:pPr>
        <w:pStyle w:val="0"/>
        <w:spacing w:before="200" w:line-rule="auto"/>
        <w:ind w:firstLine="540"/>
        <w:jc w:val="both"/>
      </w:pPr>
      <w:r>
        <w:rPr>
          <w:sz w:val="20"/>
        </w:rPr>
        <w:t xml:space="preserve">100.3. Учебный год в образовательной организации начинается 1 сентября. Если этот день приходится на выходной день, то в этом случае учебный год начинается в первый, следующий за ним, рабочий день.</w:t>
      </w:r>
    </w:p>
    <w:p>
      <w:pPr>
        <w:pStyle w:val="0"/>
        <w:spacing w:before="200" w:line-rule="auto"/>
        <w:ind w:firstLine="540"/>
        <w:jc w:val="both"/>
      </w:pPr>
      <w:r>
        <w:rPr>
          <w:sz w:val="20"/>
        </w:rPr>
        <w:t xml:space="preserve">100.4. Учебный год в образовательной организации заканчивается 20 мая. Если этот день приходится на выходной день, то в этом случае учебный год заканчивается в предыдущий рабочий день. Для 10 классов окончание учебного года определяется ежегодно в соответствии с расписанием государственной итоговой аттестации.</w:t>
      </w:r>
    </w:p>
    <w:p>
      <w:pPr>
        <w:pStyle w:val="0"/>
        <w:spacing w:before="200" w:line-rule="auto"/>
        <w:ind w:firstLine="540"/>
        <w:jc w:val="both"/>
      </w:pPr>
      <w:r>
        <w:rPr>
          <w:sz w:val="20"/>
        </w:rPr>
        <w:t xml:space="preserve">100.5. С целью профилактики переутомления в федеральном календарном учебном графике предусматривается чередование периодов учебного времени и каникул. Продолжительность каникул должна составлять не менее 7 календарных дней.</w:t>
      </w:r>
    </w:p>
    <w:p>
      <w:pPr>
        <w:pStyle w:val="0"/>
        <w:spacing w:before="200" w:line-rule="auto"/>
        <w:ind w:firstLine="540"/>
        <w:jc w:val="both"/>
      </w:pPr>
      <w:r>
        <w:rPr>
          <w:sz w:val="20"/>
        </w:rPr>
        <w:t xml:space="preserve">100.6. Продолжительность учебных четвертей составляет: I четверть - 8 учебных недель (для 5 - 10 классов), II четверть - 8 учебных недель (для 5 - 10 классов), III четверть - 10 учебных недель (для 5 - 10 классов), IV четверть - 8 учебных недель (для 5 - 10 классов).</w:t>
      </w:r>
    </w:p>
    <w:p>
      <w:pPr>
        <w:pStyle w:val="0"/>
        <w:spacing w:before="200" w:line-rule="auto"/>
        <w:ind w:firstLine="540"/>
        <w:jc w:val="both"/>
      </w:pPr>
      <w:r>
        <w:rPr>
          <w:sz w:val="20"/>
        </w:rPr>
        <w:t xml:space="preserve">100.7. Продолжительность каникул составляет:</w:t>
      </w:r>
    </w:p>
    <w:p>
      <w:pPr>
        <w:pStyle w:val="0"/>
        <w:spacing w:before="200" w:line-rule="auto"/>
        <w:ind w:firstLine="540"/>
        <w:jc w:val="both"/>
      </w:pPr>
      <w:r>
        <w:rPr>
          <w:sz w:val="20"/>
        </w:rPr>
        <w:t xml:space="preserve">по окончании I четверти (осенние каникулы) - 9 календарных дней (для 5 - 10 классов);</w:t>
      </w:r>
    </w:p>
    <w:p>
      <w:pPr>
        <w:pStyle w:val="0"/>
        <w:spacing w:before="200" w:line-rule="auto"/>
        <w:ind w:firstLine="540"/>
        <w:jc w:val="both"/>
      </w:pPr>
      <w:r>
        <w:rPr>
          <w:sz w:val="20"/>
        </w:rPr>
        <w:t xml:space="preserve">по окончании II четверти (зимние каникулы) - 9 календарных дней (для 5 - 10 классов);</w:t>
      </w:r>
    </w:p>
    <w:p>
      <w:pPr>
        <w:pStyle w:val="0"/>
        <w:spacing w:before="200" w:line-rule="auto"/>
        <w:ind w:firstLine="540"/>
        <w:jc w:val="both"/>
      </w:pPr>
      <w:r>
        <w:rPr>
          <w:sz w:val="20"/>
        </w:rPr>
        <w:t xml:space="preserve">по окончании III четверти (весенние каникулы) - 9 календарных дней (для 5 - 10 классов);</w:t>
      </w:r>
    </w:p>
    <w:p>
      <w:pPr>
        <w:pStyle w:val="0"/>
        <w:spacing w:before="200" w:line-rule="auto"/>
        <w:ind w:firstLine="540"/>
        <w:jc w:val="both"/>
      </w:pPr>
      <w:r>
        <w:rPr>
          <w:sz w:val="20"/>
        </w:rPr>
        <w:t xml:space="preserve">по окончании учебного года (летние каникулы) - не менее 8 недель.</w:t>
      </w:r>
    </w:p>
    <w:p>
      <w:pPr>
        <w:pStyle w:val="0"/>
        <w:spacing w:before="200" w:line-rule="auto"/>
        <w:ind w:firstLine="540"/>
        <w:jc w:val="both"/>
      </w:pPr>
      <w:r>
        <w:rPr>
          <w:sz w:val="20"/>
        </w:rPr>
        <w:t xml:space="preserve">100.8. Продолжительность урока не должна превышать 40 минут.</w:t>
      </w:r>
    </w:p>
    <w:p>
      <w:pPr>
        <w:pStyle w:val="0"/>
        <w:spacing w:before="200" w:line-rule="auto"/>
        <w:ind w:firstLine="540"/>
        <w:jc w:val="both"/>
      </w:pPr>
      <w:r>
        <w:rPr>
          <w:sz w:val="20"/>
        </w:rPr>
        <w:t xml:space="preserve">100.9. Продолжительность перемен между уроками составляет не менее 10 минут, большой перемены (после 2 или 3 урока) - 20 - 30 минут. Вместо одной большой перемены допускается после 2 и 3 уроков устанавливать две перемены по 20 минут каждая.</w:t>
      </w:r>
    </w:p>
    <w:p>
      <w:pPr>
        <w:pStyle w:val="0"/>
        <w:spacing w:before="200" w:line-rule="auto"/>
        <w:ind w:firstLine="540"/>
        <w:jc w:val="both"/>
      </w:pPr>
      <w:r>
        <w:rPr>
          <w:sz w:val="20"/>
        </w:rPr>
        <w:t xml:space="preserve">Продолжительность перемены между урочной и внеурочной деятельностью должна составлять не менее 20 - 30 минут.</w:t>
      </w:r>
    </w:p>
    <w:p>
      <w:pPr>
        <w:pStyle w:val="0"/>
        <w:spacing w:before="200" w:line-rule="auto"/>
        <w:ind w:firstLine="540"/>
        <w:jc w:val="both"/>
      </w:pPr>
      <w:r>
        <w:rPr>
          <w:sz w:val="20"/>
        </w:rPr>
        <w:t xml:space="preserve">100.10. Расписание уроков составляется с учетом дневной и недельной умственной работоспособности обучающихся и шкалы трудности учебных предметов, определенной гигиеническими нормативами.</w:t>
      </w:r>
    </w:p>
    <w:p>
      <w:pPr>
        <w:pStyle w:val="0"/>
        <w:spacing w:before="200" w:line-rule="auto"/>
        <w:ind w:firstLine="540"/>
        <w:jc w:val="both"/>
      </w:pPr>
      <w:r>
        <w:rPr>
          <w:sz w:val="20"/>
        </w:rPr>
        <w:t xml:space="preserve">100.11. Образовательная недельная нагрузка распределяется равномерно в течение учебной недели, при этом объем максимально допустимой нагрузки в течение дня составляет:</w:t>
      </w:r>
    </w:p>
    <w:p>
      <w:pPr>
        <w:pStyle w:val="0"/>
        <w:spacing w:before="200" w:line-rule="auto"/>
        <w:ind w:firstLine="540"/>
        <w:jc w:val="both"/>
      </w:pPr>
      <w:r>
        <w:rPr>
          <w:sz w:val="20"/>
        </w:rPr>
        <w:t xml:space="preserve">для обучающихся 5 и 10 классов - не более 6 уроков.</w:t>
      </w:r>
    </w:p>
    <w:p>
      <w:pPr>
        <w:pStyle w:val="0"/>
        <w:spacing w:before="200" w:line-rule="auto"/>
        <w:ind w:firstLine="540"/>
        <w:jc w:val="both"/>
      </w:pPr>
      <w:r>
        <w:rPr>
          <w:sz w:val="20"/>
        </w:rPr>
        <w:t xml:space="preserve">100.12. Занятия начинаются не ранее 8 часов утра и заканчиваются не позднее 19 часов.</w:t>
      </w:r>
    </w:p>
    <w:p>
      <w:pPr>
        <w:pStyle w:val="0"/>
        <w:spacing w:before="200" w:line-rule="auto"/>
        <w:ind w:firstLine="540"/>
        <w:jc w:val="both"/>
      </w:pPr>
      <w:r>
        <w:rPr>
          <w:sz w:val="20"/>
        </w:rPr>
        <w:t xml:space="preserve">100.13. Факультативные занятия и занятия по программам дополнительного образования планируют на дни с наименьшим количеством обязательных уроков. Между началом факультативных (дополнительных) занятий и последним уроком необходимо организовывать перерыв продолжительностью не менее 20 минут.</w:t>
      </w:r>
    </w:p>
    <w:p>
      <w:pPr>
        <w:pStyle w:val="0"/>
        <w:spacing w:before="200" w:line-rule="auto"/>
        <w:ind w:firstLine="540"/>
        <w:jc w:val="both"/>
      </w:pPr>
      <w:r>
        <w:rPr>
          <w:sz w:val="20"/>
        </w:rPr>
        <w:t xml:space="preserve">100.14. Календарный учебный график образовательной организации составляется с учетом мнений участников образовательных отношений, региональных и этнокультурных традиций, плановых мероприятий учреждений культуры региона и определяет чередование учебной деятельности (урочной и внеурочной) и плановых перерывов при получении образования для отдыха и иных социальных целей (каникул) по календарным периодам учебного года.</w:t>
      </w:r>
    </w:p>
    <w:p>
      <w:pPr>
        <w:pStyle w:val="0"/>
        <w:spacing w:before="200" w:line-rule="auto"/>
        <w:ind w:firstLine="540"/>
        <w:jc w:val="both"/>
      </w:pPr>
      <w:r>
        <w:rPr>
          <w:sz w:val="20"/>
        </w:rPr>
        <w:t xml:space="preserve">При составлении календарного учебного графика образовательная организация может использовать организацию учебного года по триместрам.</w:t>
      </w:r>
    </w:p>
    <w:p>
      <w:pPr>
        <w:pStyle w:val="0"/>
        <w:ind w:firstLine="540"/>
        <w:jc w:val="both"/>
      </w:pPr>
      <w:r>
        <w:rPr>
          <w:sz w:val="20"/>
        </w:rPr>
      </w:r>
    </w:p>
    <w:p>
      <w:pPr>
        <w:pStyle w:val="2"/>
        <w:outlineLvl w:val="2"/>
        <w:ind w:firstLine="540"/>
        <w:jc w:val="both"/>
      </w:pPr>
      <w:r>
        <w:rPr>
          <w:sz w:val="20"/>
        </w:rPr>
        <w:t xml:space="preserve">101. План внеурочной деятельности.</w:t>
      </w:r>
    </w:p>
    <w:p>
      <w:pPr>
        <w:pStyle w:val="0"/>
        <w:spacing w:before="200" w:line-rule="auto"/>
        <w:ind w:firstLine="540"/>
        <w:jc w:val="both"/>
      </w:pPr>
      <w:r>
        <w:rPr>
          <w:sz w:val="20"/>
        </w:rPr>
        <w:t xml:space="preserve">101.1. Внеурочная деятельность направлена на достижение планируемых результатов освоения АООП ООО (личностных, метапредметных и предметных), осуществляемую в формах, отличных от урочной.</w:t>
      </w:r>
    </w:p>
    <w:p>
      <w:pPr>
        <w:pStyle w:val="0"/>
        <w:spacing w:before="200" w:line-rule="auto"/>
        <w:ind w:firstLine="540"/>
        <w:jc w:val="both"/>
      </w:pPr>
      <w:r>
        <w:rPr>
          <w:sz w:val="20"/>
        </w:rPr>
        <w:t xml:space="preserve">101.2. Внеурочная деятельность является неотъемлемой частью АООП ООО.</w:t>
      </w:r>
    </w:p>
    <w:p>
      <w:pPr>
        <w:pStyle w:val="0"/>
        <w:spacing w:before="200" w:line-rule="auto"/>
        <w:ind w:firstLine="540"/>
        <w:jc w:val="both"/>
      </w:pPr>
      <w:r>
        <w:rPr>
          <w:sz w:val="20"/>
        </w:rPr>
        <w:t xml:space="preserve">101.3. План внеурочной деятельности представляет собой описание целостной системы функционирования образовательной организации в сфере внеурочной деятельности и может включать в себя:</w:t>
      </w:r>
    </w:p>
    <w:p>
      <w:pPr>
        <w:pStyle w:val="0"/>
        <w:spacing w:before="200" w:line-rule="auto"/>
        <w:ind w:firstLine="540"/>
        <w:jc w:val="both"/>
      </w:pPr>
      <w:r>
        <w:rPr>
          <w:sz w:val="20"/>
        </w:rPr>
        <w:t xml:space="preserve">1) внеурочную деятельность по учебным предметам образовательной программы (учебные курсы, учебные модули по выбору обучающихся, родителей (законных представителей) несовершеннолетних обучающихся, в том числе предусматривающие углубленное изучение учебных предметов, с целью удовлетворения различных интересов обучающихся, потребностей в физическом развитии и совершенствовании, а также учитывающие этнокультурные интересы, особые образовательные потребности обучающихся с ограниченными возможностями здоровья;</w:t>
      </w:r>
    </w:p>
    <w:p>
      <w:pPr>
        <w:pStyle w:val="0"/>
        <w:spacing w:before="200" w:line-rule="auto"/>
        <w:ind w:firstLine="540"/>
        <w:jc w:val="both"/>
      </w:pPr>
      <w:r>
        <w:rPr>
          <w:sz w:val="20"/>
        </w:rPr>
        <w:t xml:space="preserve">2) внеурочную деятельность по формированию функциональной грамотности (читательской, математической, естественнонаучной, финансовой) обучающихся (интегрированные курсы, метапредметные кружки, факультативы, научные сообщества, в том числе направленные на реализацию проектной и исследовательской деятельности);</w:t>
      </w:r>
    </w:p>
    <w:p>
      <w:pPr>
        <w:pStyle w:val="0"/>
        <w:spacing w:before="200" w:line-rule="auto"/>
        <w:ind w:firstLine="540"/>
        <w:jc w:val="both"/>
      </w:pPr>
      <w:r>
        <w:rPr>
          <w:sz w:val="20"/>
        </w:rPr>
        <w:t xml:space="preserve">3) внеурочную деятельность по развитию личности, ее способностей, удовлетворения образовательных потребностей и интересов, самореализации обучающихся, в том числе одаренных, через организацию социальных практик (в том числе волонтерство), включая общественно полезную деятельность, профессиональные пробы, развитие глобальных компетенций, формирование предпринимательских навыков, практическую подготовку, использование возможностей организаций дополнительного образования, профессиональных образовательных организаций и социальных партнеров в профессионально-производственном окружении;</w:t>
      </w:r>
    </w:p>
    <w:p>
      <w:pPr>
        <w:pStyle w:val="0"/>
        <w:spacing w:before="200" w:line-rule="auto"/>
        <w:ind w:firstLine="540"/>
        <w:jc w:val="both"/>
      </w:pPr>
      <w:r>
        <w:rPr>
          <w:sz w:val="20"/>
        </w:rPr>
        <w:t xml:space="preserve">4) внеурочную деятельность, направленную на реализацию комплекса воспитательных мероприятий на уровне образовательной организации, класса, занятия, в том числе в творческих объединениях по интересам, культурные и социальные практики с учетом историко-культурной и этнической специфики региона, потребностей обучающихся, родителей (законных представителей) несовершеннолетних обучающихся;</w:t>
      </w:r>
    </w:p>
    <w:p>
      <w:pPr>
        <w:pStyle w:val="0"/>
        <w:spacing w:before="200" w:line-rule="auto"/>
        <w:ind w:firstLine="540"/>
        <w:jc w:val="both"/>
      </w:pPr>
      <w:r>
        <w:rPr>
          <w:sz w:val="20"/>
        </w:rPr>
        <w:t xml:space="preserve">5) внеурочную деятельность по организации деятельности ученических сообществ (подростковых коллективов), в том числе ученических классов, разновозрастных объединений по интересам, клубов; детских, подростковых и юношеских общественных объединений, организаций и других;</w:t>
      </w:r>
    </w:p>
    <w:p>
      <w:pPr>
        <w:pStyle w:val="0"/>
        <w:spacing w:before="200" w:line-rule="auto"/>
        <w:ind w:firstLine="540"/>
        <w:jc w:val="both"/>
      </w:pPr>
      <w:r>
        <w:rPr>
          <w:sz w:val="20"/>
        </w:rPr>
        <w:t xml:space="preserve">6) внеурочную деятельность, направленную на организационное обеспечение учебной деятельности (организационные собрания, взаимодействие с родителями (законными представителями) по обеспечению успешной реализации образовательной программы и другие);</w:t>
      </w:r>
    </w:p>
    <w:p>
      <w:pPr>
        <w:pStyle w:val="0"/>
        <w:spacing w:before="200" w:line-rule="auto"/>
        <w:ind w:firstLine="540"/>
        <w:jc w:val="both"/>
      </w:pPr>
      <w:r>
        <w:rPr>
          <w:sz w:val="20"/>
        </w:rPr>
        <w:t xml:space="preserve">7) внеурочную деятельность, направленную на организацию педагогической поддержки обучающихся (проектирование индивидуальных образовательных маршрутов, работа тьюторов, педагогов-психологов);</w:t>
      </w:r>
    </w:p>
    <w:p>
      <w:pPr>
        <w:pStyle w:val="0"/>
        <w:spacing w:before="200" w:line-rule="auto"/>
        <w:ind w:firstLine="540"/>
        <w:jc w:val="both"/>
      </w:pPr>
      <w:r>
        <w:rPr>
          <w:sz w:val="20"/>
        </w:rPr>
        <w:t xml:space="preserve">8) внеурочную деятельность, направленную на обеспечение благополучия обучающихся в пространстве общеобразовательной школы (безопасности жизни и здоровья обучающихся, безопасных межличностных отношений в учебных группах, профилактики неуспеваемости, профилактики различных рисков, возникающих в процессе взаимодействия обучающегося с окружающей средой, социальной защиты обучающихся).</w:t>
      </w:r>
    </w:p>
    <w:p>
      <w:pPr>
        <w:pStyle w:val="0"/>
        <w:spacing w:before="200" w:line-rule="auto"/>
        <w:ind w:firstLine="540"/>
        <w:jc w:val="both"/>
      </w:pPr>
      <w:r>
        <w:rPr>
          <w:sz w:val="20"/>
        </w:rPr>
        <w:t xml:space="preserve">101.4. Для достижения целей и задач внеурочной деятельности используется все многообразие доступных объектов отечественной культуры, в том числе наследие отечественного кинематографа.</w:t>
      </w:r>
    </w:p>
    <w:p>
      <w:pPr>
        <w:pStyle w:val="0"/>
        <w:spacing w:before="200" w:line-rule="auto"/>
        <w:ind w:firstLine="540"/>
        <w:jc w:val="both"/>
      </w:pPr>
      <w:r>
        <w:rPr>
          <w:sz w:val="20"/>
        </w:rPr>
        <w:t xml:space="preserve">Наследие отечественного кинематографа может использоваться как в качестве дидактического материала при реализации курсов внеурочной деятельности, так и быть основной для разработки курсов внеурочной деятельности, посвященной этому виду отечественного искусства.</w:t>
      </w:r>
    </w:p>
    <w:p>
      <w:pPr>
        <w:pStyle w:val="0"/>
        <w:spacing w:before="200" w:line-rule="auto"/>
        <w:ind w:firstLine="540"/>
        <w:jc w:val="both"/>
      </w:pPr>
      <w:r>
        <w:rPr>
          <w:sz w:val="20"/>
        </w:rPr>
        <w:t xml:space="preserve">101.5. Количество часов, выделяемых на внеурочную деятельность, составляет за 6 лет обучения на уровне основного общего образования не более 2100 часов, в год - не более 350 часов.</w:t>
      </w:r>
    </w:p>
    <w:p>
      <w:pPr>
        <w:pStyle w:val="0"/>
        <w:spacing w:before="200" w:line-rule="auto"/>
        <w:ind w:firstLine="540"/>
        <w:jc w:val="both"/>
      </w:pPr>
      <w:r>
        <w:rPr>
          <w:sz w:val="20"/>
        </w:rPr>
        <w:t xml:space="preserve">101.6. Величина недельной образовательной нагрузки (количество занятий), реализуемой через внеурочную деятельность, определяется за пределами количества часов, отведенных на освоение обучающимися учебного плана, но не более 10 часов, из которых не менее 5 часов выделяются на обязательные и при необходимости дополнительные занятия по коррекционно-развивающим курсам, в соответствии с программой коррекционной работы.</w:t>
      </w:r>
    </w:p>
    <w:p>
      <w:pPr>
        <w:pStyle w:val="0"/>
        <w:spacing w:before="200" w:line-rule="auto"/>
        <w:ind w:firstLine="540"/>
        <w:jc w:val="both"/>
      </w:pPr>
      <w:r>
        <w:rPr>
          <w:sz w:val="20"/>
        </w:rPr>
        <w:t xml:space="preserve">101.7. Для недопущения перегрузки обучающихся допускается перенос образовательной нагрузки, реализуемой через внеурочную деятельность, на периоды каникул, но не более половины количества часов. Внеурочная деятельность в каникулярное время может реализовываться в рамках тематических программ (лагерь с дневным пребыванием на базе общеобразовательной организации или на базе загородных детских центров, в походах, поездках и другие).</w:t>
      </w:r>
    </w:p>
    <w:p>
      <w:pPr>
        <w:pStyle w:val="0"/>
        <w:spacing w:before="200" w:line-rule="auto"/>
        <w:ind w:firstLine="540"/>
        <w:jc w:val="both"/>
      </w:pPr>
      <w:r>
        <w:rPr>
          <w:sz w:val="20"/>
        </w:rPr>
        <w:t xml:space="preserve">101.8. Один час в неделю рекомендуется отводить на внеурочное занятие "Разговоры о важном".</w:t>
      </w:r>
    </w:p>
    <w:p>
      <w:pPr>
        <w:pStyle w:val="0"/>
        <w:spacing w:before="200" w:line-rule="auto"/>
        <w:ind w:firstLine="540"/>
        <w:jc w:val="both"/>
      </w:pPr>
      <w:r>
        <w:rPr>
          <w:sz w:val="20"/>
        </w:rPr>
        <w:t xml:space="preserve">101.8.1. Внеурочные занятия "Разговоры о важном" направлены на развитие ценностного отношения обучающихся к своей родине - России, населяющим ее людям, ее уникальной истории, богатой природе и великой культуре. Внеурочные занятия "Разговоры о важном" должны быть направлены на формирование соответствующей внутренней позиции личности обучающегося, необходимой ему для конструктивного и ответственного поведения в обществе.</w:t>
      </w:r>
    </w:p>
    <w:p>
      <w:pPr>
        <w:pStyle w:val="0"/>
        <w:spacing w:before="200" w:line-rule="auto"/>
        <w:ind w:firstLine="540"/>
        <w:jc w:val="both"/>
      </w:pPr>
      <w:r>
        <w:rPr>
          <w:sz w:val="20"/>
        </w:rPr>
        <w:t xml:space="preserve">101.8.2. Основной формат внеурочных занятий "Разговоры о важном" - разговор и (или) беседа с обучающимися. Основные темы занятий связаны с важнейшими аспектами жизни человека в современной России: знанием родной истории и пониманием сложностей современного мира, техническим прогрессом и сохранением природы, ориентацией в мировой художественной культуре и повседневной культуре поведения, доброжелательным отношением к окружающим и ответственным отношением к собственным поступкам.</w:t>
      </w:r>
    </w:p>
    <w:p>
      <w:pPr>
        <w:pStyle w:val="0"/>
        <w:spacing w:before="200" w:line-rule="auto"/>
        <w:ind w:firstLine="540"/>
        <w:jc w:val="both"/>
      </w:pPr>
      <w:r>
        <w:rPr>
          <w:sz w:val="20"/>
        </w:rPr>
        <w:t xml:space="preserve">101.9. При реализации плана внеурочной деятельности должна быть предусмотрена вариативность содержания внеурочной деятельности с учетом образовательных потребностей и интересов обучающихся.</w:t>
      </w:r>
    </w:p>
    <w:p>
      <w:pPr>
        <w:pStyle w:val="0"/>
        <w:spacing w:before="200" w:line-rule="auto"/>
        <w:ind w:firstLine="540"/>
        <w:jc w:val="both"/>
      </w:pPr>
      <w:r>
        <w:rPr>
          <w:sz w:val="20"/>
        </w:rPr>
        <w:t xml:space="preserve">101.10. В зависимости от решения педагогических работников, родительской общественности, интересов и запросов обучающихся и родителей (законных представителей) в образовательной организации могут реализовываться различные модели плана внеурочной деятельности:</w:t>
      </w:r>
    </w:p>
    <w:p>
      <w:pPr>
        <w:pStyle w:val="0"/>
        <w:spacing w:before="200" w:line-rule="auto"/>
        <w:ind w:firstLine="540"/>
        <w:jc w:val="both"/>
      </w:pPr>
      <w:r>
        <w:rPr>
          <w:sz w:val="20"/>
        </w:rPr>
        <w:t xml:space="preserve">модель плана с преобладанием учебно-познавательной деятельности, когда наибольшее внимание уделяется внеурочной деятельности по учебным предметам и организационному обеспечению учебной деятельности;</w:t>
      </w:r>
    </w:p>
    <w:p>
      <w:pPr>
        <w:pStyle w:val="0"/>
        <w:spacing w:before="200" w:line-rule="auto"/>
        <w:ind w:firstLine="540"/>
        <w:jc w:val="both"/>
      </w:pPr>
      <w:r>
        <w:rPr>
          <w:sz w:val="20"/>
        </w:rPr>
        <w:t xml:space="preserve">модель плана с преобладанием педагогической поддержки обучающихся и работы по обеспечению их благополучия в пространстве общеобразовательной школы;</w:t>
      </w:r>
    </w:p>
    <w:p>
      <w:pPr>
        <w:pStyle w:val="0"/>
        <w:spacing w:before="200" w:line-rule="auto"/>
        <w:ind w:firstLine="540"/>
        <w:jc w:val="both"/>
      </w:pPr>
      <w:r>
        <w:rPr>
          <w:sz w:val="20"/>
        </w:rPr>
        <w:t xml:space="preserve">модель плана с преобладанием деятельности ученических сообществ и воспитательных мероприятий.</w:t>
      </w:r>
    </w:p>
    <w:p>
      <w:pPr>
        <w:pStyle w:val="0"/>
        <w:spacing w:before="200" w:line-rule="auto"/>
        <w:ind w:firstLine="540"/>
        <w:jc w:val="both"/>
      </w:pPr>
      <w:r>
        <w:rPr>
          <w:sz w:val="20"/>
        </w:rPr>
        <w:t xml:space="preserve">101.11. Формы реализации внеурочной деятельности образовательная организация определяет самостоятельно.</w:t>
      </w:r>
    </w:p>
    <w:p>
      <w:pPr>
        <w:pStyle w:val="0"/>
        <w:spacing w:before="200" w:line-rule="auto"/>
        <w:ind w:firstLine="540"/>
        <w:jc w:val="both"/>
      </w:pPr>
      <w:r>
        <w:rPr>
          <w:sz w:val="20"/>
        </w:rPr>
        <w:t xml:space="preserve">101.12. Формы внеурочной деятельности должны предусматривать активность и самостоятельность обучающихся, сочетать индивидуальную и групповую работу; обеспечивать гибкий режим занятий (продолжительность, последовательность), переменный состав обучающихся, проектную и исследовательскую деятельность (в том числе экспедиции, практики), экскурсии (в музеи, парки, на предприятия и другие), походы, деловые игры и другое.</w:t>
      </w:r>
    </w:p>
    <w:p>
      <w:pPr>
        <w:pStyle w:val="0"/>
        <w:spacing w:before="200" w:line-rule="auto"/>
        <w:ind w:firstLine="540"/>
        <w:jc w:val="both"/>
      </w:pPr>
      <w:r>
        <w:rPr>
          <w:sz w:val="20"/>
        </w:rPr>
        <w:t xml:space="preserve">101.13. В зависимости от конкретных условий реализации основной общеобразовательной программы, числа обучающихся и их возрастных особенностей допускается формирование учебных групп из обучающихся разных классов в пределах одного уровня образования.</w:t>
      </w:r>
    </w:p>
    <w:p>
      <w:pPr>
        <w:pStyle w:val="0"/>
        <w:spacing w:before="200" w:line-rule="auto"/>
        <w:ind w:firstLine="540"/>
        <w:jc w:val="both"/>
      </w:pPr>
      <w:r>
        <w:rPr>
          <w:sz w:val="20"/>
        </w:rPr>
        <w:t xml:space="preserve">101.14. В целях реализации плана внеурочной деятельности образовательной организацией может предусматриваться использование ресурсов других организаций (в том числе в сетевой форме), включая организации дополнительного образования соответствующей направленности, осуществляющих лицензированную образовательную деятельность, профессиональные образовательные организации, образовательные организации высшего образования, научные организации и иные организации, обладающие необходимыми ресурсами.</w:t>
      </w:r>
    </w:p>
    <w:p>
      <w:pPr>
        <w:pStyle w:val="0"/>
        <w:ind w:firstLine="540"/>
        <w:jc w:val="both"/>
      </w:pPr>
      <w:r>
        <w:rPr>
          <w:sz w:val="20"/>
        </w:rPr>
      </w:r>
    </w:p>
    <w:p>
      <w:pPr>
        <w:pStyle w:val="2"/>
        <w:outlineLvl w:val="2"/>
        <w:ind w:firstLine="540"/>
        <w:jc w:val="both"/>
      </w:pPr>
      <w:r>
        <w:rPr>
          <w:sz w:val="20"/>
        </w:rPr>
        <w:t xml:space="preserve">102. Федеральный календарный план воспитательной работы.</w:t>
      </w:r>
    </w:p>
    <w:p>
      <w:pPr>
        <w:pStyle w:val="0"/>
        <w:spacing w:before="200" w:line-rule="auto"/>
        <w:ind w:firstLine="540"/>
        <w:jc w:val="both"/>
      </w:pPr>
      <w:r>
        <w:rPr>
          <w:sz w:val="20"/>
        </w:rPr>
        <w:t xml:space="preserve">102.1. Федеральный календарный план воспитательной работы является единым для образовательных организаций.</w:t>
      </w:r>
    </w:p>
    <w:p>
      <w:pPr>
        <w:pStyle w:val="0"/>
        <w:spacing w:before="200" w:line-rule="auto"/>
        <w:ind w:firstLine="540"/>
        <w:jc w:val="both"/>
      </w:pPr>
      <w:r>
        <w:rPr>
          <w:sz w:val="20"/>
        </w:rPr>
        <w:t xml:space="preserve">102.2. Федеральный календарный план воспитательной работы может быть реализован в рамках урочной и внеурочной деятельности.</w:t>
      </w:r>
    </w:p>
    <w:p>
      <w:pPr>
        <w:pStyle w:val="0"/>
        <w:spacing w:before="200" w:line-rule="auto"/>
        <w:ind w:firstLine="540"/>
        <w:jc w:val="both"/>
      </w:pPr>
      <w:r>
        <w:rPr>
          <w:sz w:val="20"/>
        </w:rPr>
        <w:t xml:space="preserve">102.3. Образовательные организации вправе наряду с федеральным календарным планом воспитательной работы проводить иные мероприятия согласно федеральной рабочей программе воспитания, по ключевым направлениям воспитания и дополнительного образования детей.</w:t>
      </w:r>
    </w:p>
    <w:p>
      <w:pPr>
        <w:pStyle w:val="0"/>
        <w:spacing w:before="200" w:line-rule="auto"/>
        <w:ind w:firstLine="540"/>
        <w:jc w:val="both"/>
      </w:pPr>
      <w:r>
        <w:rPr>
          <w:sz w:val="20"/>
        </w:rPr>
        <w:t xml:space="preserve">Сентябрь:</w:t>
      </w:r>
    </w:p>
    <w:p>
      <w:pPr>
        <w:pStyle w:val="0"/>
        <w:spacing w:before="200" w:line-rule="auto"/>
        <w:ind w:firstLine="540"/>
        <w:jc w:val="both"/>
      </w:pPr>
      <w:r>
        <w:rPr>
          <w:sz w:val="20"/>
        </w:rPr>
        <w:t xml:space="preserve">1 сентября: День знаний;</w:t>
      </w:r>
    </w:p>
    <w:p>
      <w:pPr>
        <w:pStyle w:val="0"/>
        <w:spacing w:before="200" w:line-rule="auto"/>
        <w:ind w:firstLine="540"/>
        <w:jc w:val="both"/>
      </w:pPr>
      <w:r>
        <w:rPr>
          <w:sz w:val="20"/>
        </w:rPr>
        <w:t xml:space="preserve">3 сентября: День окончания Второй мировой войны, День солидарности в борьбе с терроризмом;</w:t>
      </w:r>
    </w:p>
    <w:p>
      <w:pPr>
        <w:pStyle w:val="0"/>
        <w:spacing w:before="200" w:line-rule="auto"/>
        <w:ind w:firstLine="540"/>
        <w:jc w:val="both"/>
      </w:pPr>
      <w:r>
        <w:rPr>
          <w:sz w:val="20"/>
        </w:rPr>
        <w:t xml:space="preserve">8 сентября: Международный день распространения грамотности.</w:t>
      </w:r>
    </w:p>
    <w:p>
      <w:pPr>
        <w:pStyle w:val="0"/>
        <w:spacing w:before="200" w:line-rule="auto"/>
        <w:ind w:firstLine="540"/>
        <w:jc w:val="both"/>
      </w:pPr>
      <w:r>
        <w:rPr>
          <w:sz w:val="20"/>
        </w:rPr>
        <w:t xml:space="preserve">Октябрь:</w:t>
      </w:r>
    </w:p>
    <w:p>
      <w:pPr>
        <w:pStyle w:val="0"/>
        <w:spacing w:before="200" w:line-rule="auto"/>
        <w:ind w:firstLine="540"/>
        <w:jc w:val="both"/>
      </w:pPr>
      <w:r>
        <w:rPr>
          <w:sz w:val="20"/>
        </w:rPr>
        <w:t xml:space="preserve">1 октября: Международный день пожилых людей; Международный день музыки;</w:t>
      </w:r>
    </w:p>
    <w:p>
      <w:pPr>
        <w:pStyle w:val="0"/>
        <w:spacing w:before="200" w:line-rule="auto"/>
        <w:ind w:firstLine="540"/>
        <w:jc w:val="both"/>
      </w:pPr>
      <w:r>
        <w:rPr>
          <w:sz w:val="20"/>
        </w:rPr>
        <w:t xml:space="preserve">4 октября: День защиты животных;</w:t>
      </w:r>
    </w:p>
    <w:p>
      <w:pPr>
        <w:pStyle w:val="0"/>
        <w:spacing w:before="200" w:line-rule="auto"/>
        <w:ind w:firstLine="540"/>
        <w:jc w:val="both"/>
      </w:pPr>
      <w:r>
        <w:rPr>
          <w:sz w:val="20"/>
        </w:rPr>
        <w:t xml:space="preserve">5 октября: День учителя;</w:t>
      </w:r>
    </w:p>
    <w:p>
      <w:pPr>
        <w:pStyle w:val="0"/>
        <w:spacing w:before="200" w:line-rule="auto"/>
        <w:ind w:firstLine="540"/>
        <w:jc w:val="both"/>
      </w:pPr>
      <w:r>
        <w:rPr>
          <w:sz w:val="20"/>
        </w:rPr>
        <w:t xml:space="preserve">25 октября: Международный день школьных библиотек;</w:t>
      </w:r>
    </w:p>
    <w:p>
      <w:pPr>
        <w:pStyle w:val="0"/>
        <w:spacing w:before="200" w:line-rule="auto"/>
        <w:ind w:firstLine="540"/>
        <w:jc w:val="both"/>
      </w:pPr>
      <w:r>
        <w:rPr>
          <w:sz w:val="20"/>
        </w:rPr>
        <w:t xml:space="preserve">Третье воскресенье октября: День отца.</w:t>
      </w:r>
    </w:p>
    <w:p>
      <w:pPr>
        <w:pStyle w:val="0"/>
        <w:spacing w:before="200" w:line-rule="auto"/>
        <w:ind w:firstLine="540"/>
        <w:jc w:val="both"/>
      </w:pPr>
      <w:r>
        <w:rPr>
          <w:sz w:val="20"/>
        </w:rPr>
        <w:t xml:space="preserve">Ноябрь:</w:t>
      </w:r>
    </w:p>
    <w:p>
      <w:pPr>
        <w:pStyle w:val="0"/>
        <w:spacing w:before="200" w:line-rule="auto"/>
        <w:ind w:firstLine="540"/>
        <w:jc w:val="both"/>
      </w:pPr>
      <w:r>
        <w:rPr>
          <w:sz w:val="20"/>
        </w:rPr>
        <w:t xml:space="preserve">4 ноября: День народного единства;</w:t>
      </w:r>
    </w:p>
    <w:p>
      <w:pPr>
        <w:pStyle w:val="0"/>
        <w:spacing w:before="200" w:line-rule="auto"/>
        <w:ind w:firstLine="540"/>
        <w:jc w:val="both"/>
      </w:pPr>
      <w:r>
        <w:rPr>
          <w:sz w:val="20"/>
        </w:rPr>
        <w:t xml:space="preserve">8 ноября: День памяти погибших при исполнении служебных обязанностей сотрудников органов внутренних дел России;</w:t>
      </w:r>
    </w:p>
    <w:p>
      <w:pPr>
        <w:pStyle w:val="0"/>
        <w:spacing w:before="200" w:line-rule="auto"/>
        <w:ind w:firstLine="540"/>
        <w:jc w:val="both"/>
      </w:pPr>
      <w:r>
        <w:rPr>
          <w:sz w:val="20"/>
        </w:rPr>
        <w:t xml:space="preserve">Последнее воскресенье ноября: День Матери;</w:t>
      </w:r>
    </w:p>
    <w:p>
      <w:pPr>
        <w:pStyle w:val="0"/>
        <w:spacing w:before="200" w:line-rule="auto"/>
        <w:ind w:firstLine="540"/>
        <w:jc w:val="both"/>
      </w:pPr>
      <w:r>
        <w:rPr>
          <w:sz w:val="20"/>
        </w:rPr>
        <w:t xml:space="preserve">30 ноября: День Государственного герба Российской Федерации.</w:t>
      </w:r>
    </w:p>
    <w:p>
      <w:pPr>
        <w:pStyle w:val="0"/>
        <w:spacing w:before="200" w:line-rule="auto"/>
        <w:ind w:firstLine="540"/>
        <w:jc w:val="both"/>
      </w:pPr>
      <w:r>
        <w:rPr>
          <w:sz w:val="20"/>
        </w:rPr>
        <w:t xml:space="preserve">Декабрь:</w:t>
      </w:r>
    </w:p>
    <w:p>
      <w:pPr>
        <w:pStyle w:val="0"/>
        <w:spacing w:before="200" w:line-rule="auto"/>
        <w:ind w:firstLine="540"/>
        <w:jc w:val="both"/>
      </w:pPr>
      <w:r>
        <w:rPr>
          <w:sz w:val="20"/>
        </w:rPr>
        <w:t xml:space="preserve">3 декабря: День неизвестного солдата; Международный день инвалидов;</w:t>
      </w:r>
    </w:p>
    <w:p>
      <w:pPr>
        <w:pStyle w:val="0"/>
        <w:spacing w:before="200" w:line-rule="auto"/>
        <w:ind w:firstLine="540"/>
        <w:jc w:val="both"/>
      </w:pPr>
      <w:r>
        <w:rPr>
          <w:sz w:val="20"/>
        </w:rPr>
        <w:t xml:space="preserve">5 декабря: День добровольца (волонтера) в России;</w:t>
      </w:r>
    </w:p>
    <w:p>
      <w:pPr>
        <w:pStyle w:val="0"/>
        <w:spacing w:before="200" w:line-rule="auto"/>
        <w:ind w:firstLine="540"/>
        <w:jc w:val="both"/>
      </w:pPr>
      <w:r>
        <w:rPr>
          <w:sz w:val="20"/>
        </w:rPr>
        <w:t xml:space="preserve">9 декабря: День Героев Отечества;</w:t>
      </w:r>
    </w:p>
    <w:p>
      <w:pPr>
        <w:pStyle w:val="0"/>
        <w:spacing w:before="200" w:line-rule="auto"/>
        <w:ind w:firstLine="540"/>
        <w:jc w:val="both"/>
      </w:pPr>
      <w:r>
        <w:rPr>
          <w:sz w:val="20"/>
        </w:rPr>
        <w:t xml:space="preserve">12 декабря: День Конституции Российской Федерации.</w:t>
      </w:r>
    </w:p>
    <w:p>
      <w:pPr>
        <w:pStyle w:val="0"/>
        <w:spacing w:before="200" w:line-rule="auto"/>
        <w:ind w:firstLine="540"/>
        <w:jc w:val="both"/>
      </w:pPr>
      <w:r>
        <w:rPr>
          <w:sz w:val="20"/>
        </w:rPr>
        <w:t xml:space="preserve">Январь:</w:t>
      </w:r>
    </w:p>
    <w:p>
      <w:pPr>
        <w:pStyle w:val="0"/>
        <w:spacing w:before="200" w:line-rule="auto"/>
        <w:ind w:firstLine="540"/>
        <w:jc w:val="both"/>
      </w:pPr>
      <w:r>
        <w:rPr>
          <w:sz w:val="20"/>
        </w:rPr>
        <w:t xml:space="preserve">25 января: День российского студенчества;</w:t>
      </w:r>
    </w:p>
    <w:p>
      <w:pPr>
        <w:pStyle w:val="0"/>
        <w:spacing w:before="200" w:line-rule="auto"/>
        <w:ind w:firstLine="540"/>
        <w:jc w:val="both"/>
      </w:pPr>
      <w:r>
        <w:rPr>
          <w:sz w:val="20"/>
        </w:rPr>
        <w:t xml:space="preserve">27 января: День снятия блокады Ленинграда, День освобождения Красной армией крупнейшего "лагеря смерти" Аушвиц-Биркенау (Освенцима) - День памяти жертв Холокоста.</w:t>
      </w:r>
    </w:p>
    <w:p>
      <w:pPr>
        <w:pStyle w:val="0"/>
        <w:spacing w:before="200" w:line-rule="auto"/>
        <w:ind w:firstLine="540"/>
        <w:jc w:val="both"/>
      </w:pPr>
      <w:r>
        <w:rPr>
          <w:sz w:val="20"/>
        </w:rPr>
        <w:t xml:space="preserve">Февраль:</w:t>
      </w:r>
    </w:p>
    <w:p>
      <w:pPr>
        <w:pStyle w:val="0"/>
        <w:spacing w:before="200" w:line-rule="auto"/>
        <w:ind w:firstLine="540"/>
        <w:jc w:val="both"/>
      </w:pPr>
      <w:r>
        <w:rPr>
          <w:sz w:val="20"/>
        </w:rPr>
        <w:t xml:space="preserve">2 февраля: День разгрома советскими войсками немецко-фашистских войск в Сталинградской битве;</w:t>
      </w:r>
    </w:p>
    <w:p>
      <w:pPr>
        <w:pStyle w:val="0"/>
        <w:spacing w:before="200" w:line-rule="auto"/>
        <w:ind w:firstLine="540"/>
        <w:jc w:val="both"/>
      </w:pPr>
      <w:r>
        <w:rPr>
          <w:sz w:val="20"/>
        </w:rPr>
        <w:t xml:space="preserve">8 февраля: День российской науки;</w:t>
      </w:r>
    </w:p>
    <w:p>
      <w:pPr>
        <w:pStyle w:val="0"/>
        <w:spacing w:before="200" w:line-rule="auto"/>
        <w:ind w:firstLine="540"/>
        <w:jc w:val="both"/>
      </w:pPr>
      <w:r>
        <w:rPr>
          <w:sz w:val="20"/>
        </w:rPr>
        <w:t xml:space="preserve">15 февраля: День памяти о россиянах, исполнявших служебный долг за пределами Отечества;</w:t>
      </w:r>
    </w:p>
    <w:p>
      <w:pPr>
        <w:pStyle w:val="0"/>
        <w:spacing w:before="200" w:line-rule="auto"/>
        <w:ind w:firstLine="540"/>
        <w:jc w:val="both"/>
      </w:pPr>
      <w:r>
        <w:rPr>
          <w:sz w:val="20"/>
        </w:rPr>
        <w:t xml:space="preserve">21 февраля: Международный день родного языка;</w:t>
      </w:r>
    </w:p>
    <w:p>
      <w:pPr>
        <w:pStyle w:val="0"/>
        <w:spacing w:before="200" w:line-rule="auto"/>
        <w:ind w:firstLine="540"/>
        <w:jc w:val="both"/>
      </w:pPr>
      <w:r>
        <w:rPr>
          <w:sz w:val="20"/>
        </w:rPr>
        <w:t xml:space="preserve">23 февраля: День защитника Отечества.</w:t>
      </w:r>
    </w:p>
    <w:p>
      <w:pPr>
        <w:pStyle w:val="0"/>
        <w:spacing w:before="200" w:line-rule="auto"/>
        <w:ind w:firstLine="540"/>
        <w:jc w:val="both"/>
      </w:pPr>
      <w:r>
        <w:rPr>
          <w:sz w:val="20"/>
        </w:rPr>
        <w:t xml:space="preserve">Март:</w:t>
      </w:r>
    </w:p>
    <w:p>
      <w:pPr>
        <w:pStyle w:val="0"/>
        <w:spacing w:before="200" w:line-rule="auto"/>
        <w:ind w:firstLine="540"/>
        <w:jc w:val="both"/>
      </w:pPr>
      <w:r>
        <w:rPr>
          <w:sz w:val="20"/>
        </w:rPr>
        <w:t xml:space="preserve">8 марта: Международный женский день;</w:t>
      </w:r>
    </w:p>
    <w:p>
      <w:pPr>
        <w:pStyle w:val="0"/>
        <w:spacing w:before="200" w:line-rule="auto"/>
        <w:ind w:firstLine="540"/>
        <w:jc w:val="both"/>
      </w:pPr>
      <w:r>
        <w:rPr>
          <w:sz w:val="20"/>
        </w:rPr>
        <w:t xml:space="preserve">18 марта: День воссоединения Крыма с Россией 27 марта: Всемирный день театра.</w:t>
      </w:r>
    </w:p>
    <w:p>
      <w:pPr>
        <w:pStyle w:val="0"/>
        <w:spacing w:before="200" w:line-rule="auto"/>
        <w:ind w:firstLine="540"/>
        <w:jc w:val="both"/>
      </w:pPr>
      <w:r>
        <w:rPr>
          <w:sz w:val="20"/>
        </w:rPr>
        <w:t xml:space="preserve">Апрель:</w:t>
      </w:r>
    </w:p>
    <w:p>
      <w:pPr>
        <w:pStyle w:val="0"/>
        <w:spacing w:before="200" w:line-rule="auto"/>
        <w:ind w:firstLine="540"/>
        <w:jc w:val="both"/>
      </w:pPr>
      <w:r>
        <w:rPr>
          <w:sz w:val="20"/>
        </w:rPr>
        <w:t xml:space="preserve">12 апреля: День космонавтики.</w:t>
      </w:r>
    </w:p>
    <w:p>
      <w:pPr>
        <w:pStyle w:val="0"/>
        <w:spacing w:before="200" w:line-rule="auto"/>
        <w:ind w:firstLine="540"/>
        <w:jc w:val="both"/>
      </w:pPr>
      <w:r>
        <w:rPr>
          <w:sz w:val="20"/>
        </w:rPr>
        <w:t xml:space="preserve">Май:</w:t>
      </w:r>
    </w:p>
    <w:p>
      <w:pPr>
        <w:pStyle w:val="0"/>
        <w:spacing w:before="200" w:line-rule="auto"/>
        <w:ind w:firstLine="540"/>
        <w:jc w:val="both"/>
      </w:pPr>
      <w:r>
        <w:rPr>
          <w:sz w:val="20"/>
        </w:rPr>
        <w:t xml:space="preserve">1 мая: Праздник Весны и Труда;</w:t>
      </w:r>
    </w:p>
    <w:p>
      <w:pPr>
        <w:pStyle w:val="0"/>
        <w:spacing w:before="200" w:line-rule="auto"/>
        <w:ind w:firstLine="540"/>
        <w:jc w:val="both"/>
      </w:pPr>
      <w:r>
        <w:rPr>
          <w:sz w:val="20"/>
        </w:rPr>
        <w:t xml:space="preserve">9 мая: День Победы;</w:t>
      </w:r>
    </w:p>
    <w:p>
      <w:pPr>
        <w:pStyle w:val="0"/>
        <w:spacing w:before="200" w:line-rule="auto"/>
        <w:ind w:firstLine="540"/>
        <w:jc w:val="both"/>
      </w:pPr>
      <w:r>
        <w:rPr>
          <w:sz w:val="20"/>
        </w:rPr>
        <w:t xml:space="preserve">19 мая: День детских общественных организаций России;</w:t>
      </w:r>
    </w:p>
    <w:p>
      <w:pPr>
        <w:pStyle w:val="0"/>
        <w:spacing w:before="200" w:line-rule="auto"/>
        <w:ind w:firstLine="540"/>
        <w:jc w:val="both"/>
      </w:pPr>
      <w:r>
        <w:rPr>
          <w:sz w:val="20"/>
        </w:rPr>
        <w:t xml:space="preserve">24 мая: День славянской письменности и культуры.</w:t>
      </w:r>
    </w:p>
    <w:p>
      <w:pPr>
        <w:pStyle w:val="0"/>
        <w:spacing w:before="200" w:line-rule="auto"/>
        <w:ind w:firstLine="540"/>
        <w:jc w:val="both"/>
      </w:pPr>
      <w:r>
        <w:rPr>
          <w:sz w:val="20"/>
        </w:rPr>
        <w:t xml:space="preserve">Июнь:</w:t>
      </w:r>
    </w:p>
    <w:p>
      <w:pPr>
        <w:pStyle w:val="0"/>
        <w:spacing w:before="200" w:line-rule="auto"/>
        <w:ind w:firstLine="540"/>
        <w:jc w:val="both"/>
      </w:pPr>
      <w:r>
        <w:rPr>
          <w:sz w:val="20"/>
        </w:rPr>
        <w:t xml:space="preserve">1 июня: День защиты детей;</w:t>
      </w:r>
    </w:p>
    <w:p>
      <w:pPr>
        <w:pStyle w:val="0"/>
        <w:spacing w:before="200" w:line-rule="auto"/>
        <w:ind w:firstLine="540"/>
        <w:jc w:val="both"/>
      </w:pPr>
      <w:r>
        <w:rPr>
          <w:sz w:val="20"/>
        </w:rPr>
        <w:t xml:space="preserve">6 июня: День русского языка;</w:t>
      </w:r>
    </w:p>
    <w:p>
      <w:pPr>
        <w:pStyle w:val="0"/>
        <w:spacing w:before="200" w:line-rule="auto"/>
        <w:ind w:firstLine="540"/>
        <w:jc w:val="both"/>
      </w:pPr>
      <w:r>
        <w:rPr>
          <w:sz w:val="20"/>
        </w:rPr>
        <w:t xml:space="preserve">12 июня: День России;</w:t>
      </w:r>
    </w:p>
    <w:p>
      <w:pPr>
        <w:pStyle w:val="0"/>
        <w:spacing w:before="200" w:line-rule="auto"/>
        <w:ind w:firstLine="540"/>
        <w:jc w:val="both"/>
      </w:pPr>
      <w:r>
        <w:rPr>
          <w:sz w:val="20"/>
        </w:rPr>
        <w:t xml:space="preserve">22 июня: День памяти и скорби;</w:t>
      </w:r>
    </w:p>
    <w:p>
      <w:pPr>
        <w:pStyle w:val="0"/>
        <w:spacing w:before="200" w:line-rule="auto"/>
        <w:ind w:firstLine="540"/>
        <w:jc w:val="both"/>
      </w:pPr>
      <w:r>
        <w:rPr>
          <w:sz w:val="20"/>
        </w:rPr>
        <w:t xml:space="preserve">27 июня: День молодежи.</w:t>
      </w:r>
    </w:p>
    <w:p>
      <w:pPr>
        <w:pStyle w:val="0"/>
        <w:spacing w:before="200" w:line-rule="auto"/>
        <w:ind w:firstLine="540"/>
        <w:jc w:val="both"/>
      </w:pPr>
      <w:r>
        <w:rPr>
          <w:sz w:val="20"/>
        </w:rPr>
        <w:t xml:space="preserve">Июль:</w:t>
      </w:r>
    </w:p>
    <w:p>
      <w:pPr>
        <w:pStyle w:val="0"/>
        <w:spacing w:before="200" w:line-rule="auto"/>
        <w:ind w:firstLine="540"/>
        <w:jc w:val="both"/>
      </w:pPr>
      <w:r>
        <w:rPr>
          <w:sz w:val="20"/>
        </w:rPr>
        <w:t xml:space="preserve">8 июля: День семьи, любви и верности.</w:t>
      </w:r>
    </w:p>
    <w:p>
      <w:pPr>
        <w:pStyle w:val="0"/>
        <w:spacing w:before="200" w:line-rule="auto"/>
        <w:ind w:firstLine="540"/>
        <w:jc w:val="both"/>
      </w:pPr>
      <w:r>
        <w:rPr>
          <w:sz w:val="20"/>
        </w:rPr>
        <w:t xml:space="preserve">Август:</w:t>
      </w:r>
    </w:p>
    <w:p>
      <w:pPr>
        <w:pStyle w:val="0"/>
        <w:spacing w:before="200" w:line-rule="auto"/>
        <w:ind w:firstLine="540"/>
        <w:jc w:val="both"/>
      </w:pPr>
      <w:r>
        <w:rPr>
          <w:sz w:val="20"/>
        </w:rPr>
        <w:t xml:space="preserve">12 августа: День физкультурника;</w:t>
      </w:r>
    </w:p>
    <w:p>
      <w:pPr>
        <w:pStyle w:val="0"/>
        <w:spacing w:before="200" w:line-rule="auto"/>
        <w:ind w:firstLine="540"/>
        <w:jc w:val="both"/>
      </w:pPr>
      <w:r>
        <w:rPr>
          <w:sz w:val="20"/>
        </w:rPr>
        <w:t xml:space="preserve">22 августа: День Государственного флага Российской Федерации;</w:t>
      </w:r>
    </w:p>
    <w:p>
      <w:pPr>
        <w:pStyle w:val="0"/>
        <w:spacing w:before="200" w:line-rule="auto"/>
        <w:ind w:firstLine="540"/>
        <w:jc w:val="both"/>
      </w:pPr>
      <w:r>
        <w:rPr>
          <w:sz w:val="20"/>
        </w:rPr>
        <w:t xml:space="preserve">27 августа: День российского кино.</w:t>
      </w:r>
    </w:p>
    <w:p>
      <w:pPr>
        <w:pStyle w:val="0"/>
        <w:jc w:val="both"/>
      </w:pPr>
      <w:r>
        <w:rPr>
          <w:sz w:val="20"/>
        </w:rPr>
      </w:r>
    </w:p>
    <w:p>
      <w:pPr>
        <w:pStyle w:val="2"/>
        <w:outlineLvl w:val="1"/>
        <w:jc w:val="center"/>
      </w:pPr>
      <w:r>
        <w:rPr>
          <w:sz w:val="20"/>
        </w:rPr>
        <w:t xml:space="preserve">XX. Целевой раздел ФАОП ООО для слабовидящих обучающихся</w:t>
      </w:r>
    </w:p>
    <w:p>
      <w:pPr>
        <w:pStyle w:val="2"/>
        <w:jc w:val="center"/>
      </w:pPr>
      <w:r>
        <w:rPr>
          <w:sz w:val="20"/>
        </w:rPr>
        <w:t xml:space="preserve">(вариант 4.1)</w:t>
      </w:r>
    </w:p>
    <w:p>
      <w:pPr>
        <w:pStyle w:val="0"/>
        <w:jc w:val="both"/>
      </w:pPr>
      <w:r>
        <w:rPr>
          <w:sz w:val="20"/>
        </w:rPr>
      </w:r>
    </w:p>
    <w:p>
      <w:pPr>
        <w:pStyle w:val="2"/>
        <w:outlineLvl w:val="2"/>
        <w:ind w:firstLine="540"/>
        <w:jc w:val="both"/>
      </w:pPr>
      <w:r>
        <w:rPr>
          <w:sz w:val="20"/>
        </w:rPr>
        <w:t xml:space="preserve">103. Пояснительная записка.</w:t>
      </w:r>
    </w:p>
    <w:p>
      <w:pPr>
        <w:pStyle w:val="0"/>
        <w:spacing w:before="200" w:line-rule="auto"/>
        <w:ind w:firstLine="540"/>
        <w:jc w:val="both"/>
      </w:pPr>
      <w:r>
        <w:rPr>
          <w:sz w:val="20"/>
        </w:rPr>
        <w:t xml:space="preserve">103.1. ФАОП ООО для слабовидящих обучающихся (вариант 4.1) является основным документом, определяющим содержание общего образования, а также регламентирующим образовательную деятельность организации в единстве урочной и внеурочной деятельности при учете установленного ФГОС ООО соотношения обязательной части программы и части, формируемой участниками образовательных отношений.</w:t>
      </w:r>
    </w:p>
    <w:p>
      <w:pPr>
        <w:pStyle w:val="0"/>
        <w:spacing w:before="200" w:line-rule="auto"/>
        <w:ind w:firstLine="540"/>
        <w:jc w:val="both"/>
      </w:pPr>
      <w:r>
        <w:rPr>
          <w:sz w:val="20"/>
        </w:rPr>
        <w:t xml:space="preserve">103.2. ФАОП ООО для слабовидящих обучающихся (вариант 4.1) представляет собой образовательную программу, адаптированную для обучения, воспитания и социализации слабовидящих обучающихся с учетом их особых образовательных потребностей, в том числе обеспечивающая коррекцию нарушений развития, освоивших основные, в том числе адаптированные, общеобразовательные программы начального общего образования, включая варианты 4.1 и 4.2 АООП НОО.</w:t>
      </w:r>
    </w:p>
    <w:p>
      <w:pPr>
        <w:pStyle w:val="0"/>
        <w:spacing w:before="200" w:line-rule="auto"/>
        <w:ind w:firstLine="540"/>
        <w:jc w:val="both"/>
      </w:pPr>
      <w:r>
        <w:rPr>
          <w:sz w:val="20"/>
        </w:rPr>
        <w:t xml:space="preserve">При этом при переходе на уровень основного общего образования у обучающихся не наблюдаются стойкие специфические трудности в обучении, а также общении и взаимодействии с педагогическими работниками и обучающимися с сохранным зрением, препятствующие освоению содержания образования в общеобразовательном классе совместно с нормативно развивающимися сверстниками в единые календарные сроки (пятилетний срок обучения).</w:t>
      </w:r>
    </w:p>
    <w:p>
      <w:pPr>
        <w:pStyle w:val="0"/>
        <w:spacing w:before="200" w:line-rule="auto"/>
        <w:ind w:firstLine="540"/>
        <w:jc w:val="both"/>
      </w:pPr>
      <w:r>
        <w:rPr>
          <w:sz w:val="20"/>
        </w:rPr>
        <w:t xml:space="preserve">103.3. Целями реализации ФАОП ООО для слабовидящих обучающихся (вариант 4.1) являются:</w:t>
      </w:r>
    </w:p>
    <w:p>
      <w:pPr>
        <w:pStyle w:val="0"/>
        <w:spacing w:before="200" w:line-rule="auto"/>
        <w:ind w:firstLine="540"/>
        <w:jc w:val="both"/>
      </w:pPr>
      <w:r>
        <w:rPr>
          <w:sz w:val="20"/>
        </w:rPr>
        <w:t xml:space="preserve">организация учебного процесса для слабовидящих обучающихся с учетом целей, содержания и планируемых результатов основного общего образования, отраженных в ФГОС ООО;</w:t>
      </w:r>
    </w:p>
    <w:p>
      <w:pPr>
        <w:pStyle w:val="0"/>
        <w:spacing w:before="200" w:line-rule="auto"/>
        <w:ind w:firstLine="540"/>
        <w:jc w:val="both"/>
      </w:pPr>
      <w:r>
        <w:rPr>
          <w:sz w:val="20"/>
        </w:rPr>
        <w:t xml:space="preserve">создание условий для становления и формирования личности обучающегося;</w:t>
      </w:r>
    </w:p>
    <w:p>
      <w:pPr>
        <w:pStyle w:val="0"/>
        <w:spacing w:before="200" w:line-rule="auto"/>
        <w:ind w:firstLine="540"/>
        <w:jc w:val="both"/>
      </w:pPr>
      <w:r>
        <w:rPr>
          <w:sz w:val="20"/>
        </w:rPr>
        <w:t xml:space="preserve">организация деятельности педагогических работников образовательной организации по созданию индивидуальных программ и учебных планов для слабовидящих обучающихся.</w:t>
      </w:r>
    </w:p>
    <w:p>
      <w:pPr>
        <w:pStyle w:val="0"/>
        <w:spacing w:before="200" w:line-rule="auto"/>
        <w:ind w:firstLine="540"/>
        <w:jc w:val="both"/>
      </w:pPr>
      <w:r>
        <w:rPr>
          <w:sz w:val="20"/>
        </w:rPr>
        <w:t xml:space="preserve">103.4. Достижение поставленных целей реализации ФАОП ООО для слабовидящих обучающихся (вариант 4.1) предусматривает решение следующих основных задач:</w:t>
      </w:r>
    </w:p>
    <w:p>
      <w:pPr>
        <w:pStyle w:val="0"/>
        <w:spacing w:before="200" w:line-rule="auto"/>
        <w:ind w:firstLine="540"/>
        <w:jc w:val="both"/>
      </w:pPr>
      <w:r>
        <w:rPr>
          <w:sz w:val="20"/>
        </w:rPr>
        <w:t xml:space="preserve">формирование у обучающихся нравственных убеждений, эстетического вкуса и здорового образа жизни, высокой культуры межличностного и межэтнического общения, овладение основами наук, государственным языком Российской Федерации, навыками умственного и физического труда, развитие склонностей, интересов, способностей к социальному самоопределению;</w:t>
      </w:r>
    </w:p>
    <w:p>
      <w:pPr>
        <w:pStyle w:val="0"/>
        <w:spacing w:before="200" w:line-rule="auto"/>
        <w:ind w:firstLine="540"/>
        <w:jc w:val="both"/>
      </w:pPr>
      <w:r>
        <w:rPr>
          <w:sz w:val="20"/>
        </w:rPr>
        <w:t xml:space="preserve">обеспечение планируемых результатов по освоению обучающимся целевых установок, приобретению знаний, умений, навыков, определяемых личностными, семейными, общественными, государственными потребностями и возможностями обучающегося, индивидуальными особенностями его развития и состояния здоровья;</w:t>
      </w:r>
    </w:p>
    <w:p>
      <w:pPr>
        <w:pStyle w:val="0"/>
        <w:spacing w:before="200" w:line-rule="auto"/>
        <w:ind w:firstLine="540"/>
        <w:jc w:val="both"/>
      </w:pPr>
      <w:r>
        <w:rPr>
          <w:sz w:val="20"/>
        </w:rPr>
        <w:t xml:space="preserve">обеспечение преемственности основного общего и среднего общего образования;</w:t>
      </w:r>
    </w:p>
    <w:p>
      <w:pPr>
        <w:pStyle w:val="0"/>
        <w:spacing w:before="200" w:line-rule="auto"/>
        <w:ind w:firstLine="540"/>
        <w:jc w:val="both"/>
      </w:pPr>
      <w:r>
        <w:rPr>
          <w:sz w:val="20"/>
        </w:rPr>
        <w:t xml:space="preserve">достижение планируемых результатов освоения ФАОП ООО слабовидящих обучающихся;</w:t>
      </w:r>
    </w:p>
    <w:p>
      <w:pPr>
        <w:pStyle w:val="0"/>
        <w:spacing w:before="200" w:line-rule="auto"/>
        <w:ind w:firstLine="540"/>
        <w:jc w:val="both"/>
      </w:pPr>
      <w:r>
        <w:rPr>
          <w:sz w:val="20"/>
        </w:rPr>
        <w:t xml:space="preserve">обеспечение доступности получения качественного основного общего образования;</w:t>
      </w:r>
    </w:p>
    <w:p>
      <w:pPr>
        <w:pStyle w:val="0"/>
        <w:spacing w:before="200" w:line-rule="auto"/>
        <w:ind w:firstLine="540"/>
        <w:jc w:val="both"/>
      </w:pPr>
      <w:r>
        <w:rPr>
          <w:sz w:val="20"/>
        </w:rPr>
        <w:t xml:space="preserve">выявление и развитие способностей обучающихся, в том числе проявивших выдающиеся способности, через систему клубов, секций, студий и других, организацию общественно полезной деятельности;</w:t>
      </w:r>
    </w:p>
    <w:p>
      <w:pPr>
        <w:pStyle w:val="0"/>
        <w:spacing w:before="200" w:line-rule="auto"/>
        <w:ind w:firstLine="540"/>
        <w:jc w:val="both"/>
      </w:pPr>
      <w:r>
        <w:rPr>
          <w:sz w:val="20"/>
        </w:rPr>
        <w:t xml:space="preserve">организация интеллектуальных и творческих соревнований, научно-технического творчества и проектно-исследовательской деятельности;</w:t>
      </w:r>
    </w:p>
    <w:p>
      <w:pPr>
        <w:pStyle w:val="0"/>
        <w:spacing w:before="200" w:line-rule="auto"/>
        <w:ind w:firstLine="540"/>
        <w:jc w:val="both"/>
      </w:pPr>
      <w:r>
        <w:rPr>
          <w:sz w:val="20"/>
        </w:rPr>
        <w:t xml:space="preserve">участие обучающихся, их родителей (законных представителей), педагогических работников в проектировании и развитии социальной среды образовательной организации;</w:t>
      </w:r>
    </w:p>
    <w:p>
      <w:pPr>
        <w:pStyle w:val="0"/>
        <w:spacing w:before="200" w:line-rule="auto"/>
        <w:ind w:firstLine="540"/>
        <w:jc w:val="both"/>
      </w:pPr>
      <w:r>
        <w:rPr>
          <w:sz w:val="20"/>
        </w:rPr>
        <w:t xml:space="preserve">включение обучающихся в процессы познания и преобразования социальной среды (населенного пункта, района, города) для приобретения опыта реального управления и действия;</w:t>
      </w:r>
    </w:p>
    <w:p>
      <w:pPr>
        <w:pStyle w:val="0"/>
        <w:spacing w:before="200" w:line-rule="auto"/>
        <w:ind w:firstLine="540"/>
        <w:jc w:val="both"/>
      </w:pPr>
      <w:r>
        <w:rPr>
          <w:sz w:val="20"/>
        </w:rPr>
        <w:t xml:space="preserve">организация социального и учебно-исследовательского проектирования, профессиональной ориентации обучающихся при поддержке педагогов, психологов, социальных педагогов, сотрудничество с базовыми предприятиями, организациями профессионального образования, центрами профессиональной работы;</w:t>
      </w:r>
    </w:p>
    <w:p>
      <w:pPr>
        <w:pStyle w:val="0"/>
        <w:spacing w:before="200" w:line-rule="auto"/>
        <w:ind w:firstLine="540"/>
        <w:jc w:val="both"/>
      </w:pPr>
      <w:r>
        <w:rPr>
          <w:sz w:val="20"/>
        </w:rPr>
        <w:t xml:space="preserve">создание условий для сохранения и укрепления физического, психологического и социального здоровья обучающихся, обеспечение их безопасности.</w:t>
      </w:r>
    </w:p>
    <w:p>
      <w:pPr>
        <w:pStyle w:val="0"/>
        <w:spacing w:before="200" w:line-rule="auto"/>
        <w:ind w:firstLine="540"/>
        <w:jc w:val="both"/>
      </w:pPr>
      <w:r>
        <w:rPr>
          <w:sz w:val="20"/>
        </w:rPr>
        <w:t xml:space="preserve">103.5. ФАОП ООО для слабовидящих обучающихся (вариант 4.1) учитывает следующие принципы:</w:t>
      </w:r>
    </w:p>
    <w:p>
      <w:pPr>
        <w:pStyle w:val="0"/>
        <w:spacing w:before="200" w:line-rule="auto"/>
        <w:ind w:firstLine="540"/>
        <w:jc w:val="both"/>
      </w:pPr>
      <w:r>
        <w:rPr>
          <w:sz w:val="20"/>
        </w:rPr>
        <w:t xml:space="preserve">принцип учета ФГОС ООО: ФАОП ООО базируется на требованиях, предъявляемых ФГОС ООО к целям, содержанию, планируемым результатам и условиям обучения на уровне основного общего образования;</w:t>
      </w:r>
    </w:p>
    <w:p>
      <w:pPr>
        <w:pStyle w:val="0"/>
        <w:spacing w:before="200" w:line-rule="auto"/>
        <w:ind w:firstLine="540"/>
        <w:jc w:val="both"/>
      </w:pPr>
      <w:r>
        <w:rPr>
          <w:sz w:val="20"/>
        </w:rPr>
        <w:t xml:space="preserve">принцип учета языка обучения: с учетом условий функционирования образовательной организации ФАОП ООО характеризует право получения образования на родном языке из числа языков народов Российской Федерации и отражает механизмы реализации данного принципа в учебных планах, планах внеурочной деятельности;</w:t>
      </w:r>
    </w:p>
    <w:p>
      <w:pPr>
        <w:pStyle w:val="0"/>
        <w:spacing w:before="200" w:line-rule="auto"/>
        <w:ind w:firstLine="540"/>
        <w:jc w:val="both"/>
      </w:pPr>
      <w:r>
        <w:rPr>
          <w:sz w:val="20"/>
        </w:rPr>
        <w:t xml:space="preserve">принцип учета ведущей деятельности обучающегося: ФАОП ООО обеспечивает конструирование учебного процесса в структуре учебной деятельности, предусматривает механизмы формирования всех компонентов учебной деятельности (мотив, цель, учебная задача, учебные операции, контроль и самоконтроль);</w:t>
      </w:r>
    </w:p>
    <w:p>
      <w:pPr>
        <w:pStyle w:val="0"/>
        <w:spacing w:before="200" w:line-rule="auto"/>
        <w:ind w:firstLine="540"/>
        <w:jc w:val="both"/>
      </w:pPr>
      <w:r>
        <w:rPr>
          <w:sz w:val="20"/>
        </w:rPr>
        <w:t xml:space="preserve">принцип индивидуализации обучения: ФАОП ООО предусматривает возможность и механизмы разработки индивидуальных программ и учебных планов для обучения слабовидящих обучающихся с учетом мнения родителей (законных представителей) обучающегося;</w:t>
      </w:r>
    </w:p>
    <w:p>
      <w:pPr>
        <w:pStyle w:val="0"/>
        <w:spacing w:before="200" w:line-rule="auto"/>
        <w:ind w:firstLine="540"/>
        <w:jc w:val="both"/>
      </w:pPr>
      <w:r>
        <w:rPr>
          <w:sz w:val="20"/>
        </w:rPr>
        <w:t xml:space="preserve">системно-деятельностный подход, предполагающий ориентацию на результаты обучения, на развитие активной учебно-познавательной деятельности обучающегося на основе освоения универсальных учебных действий, познания и освоения мира личности, формирование его готовности к саморазвитию и непрерывному образованию;</w:t>
      </w:r>
    </w:p>
    <w:p>
      <w:pPr>
        <w:pStyle w:val="0"/>
        <w:spacing w:before="200" w:line-rule="auto"/>
        <w:ind w:firstLine="540"/>
        <w:jc w:val="both"/>
      </w:pPr>
      <w:r>
        <w:rPr>
          <w:sz w:val="20"/>
        </w:rPr>
        <w:t xml:space="preserve">принцип учета индивидуальных возрастных, психологических, физиологических и компенсаторных особенностей слабовидящих обучающихся при построении образовательного процесса и определении образовательновоспитательных целей и путей их достижения;</w:t>
      </w:r>
    </w:p>
    <w:p>
      <w:pPr>
        <w:pStyle w:val="0"/>
        <w:spacing w:before="200" w:line-rule="auto"/>
        <w:ind w:firstLine="540"/>
        <w:jc w:val="both"/>
      </w:pPr>
      <w:r>
        <w:rPr>
          <w:sz w:val="20"/>
        </w:rPr>
        <w:t xml:space="preserve">принцип обеспечения фундаментального характера образования, учета специфики изучаемых учебных предметов;</w:t>
      </w:r>
    </w:p>
    <w:p>
      <w:pPr>
        <w:pStyle w:val="0"/>
        <w:spacing w:before="200" w:line-rule="auto"/>
        <w:ind w:firstLine="540"/>
        <w:jc w:val="both"/>
      </w:pPr>
      <w:r>
        <w:rPr>
          <w:sz w:val="20"/>
        </w:rPr>
        <w:t xml:space="preserve">принцип интеграции обучения и воспитания: ФАОП ООО предусматривает связь урочной и внеурочной деятельности, предполагающий направленность учебного процесса на достижение личностных результатов освоения образовательной программы;</w:t>
      </w:r>
    </w:p>
    <w:p>
      <w:pPr>
        <w:pStyle w:val="0"/>
        <w:spacing w:before="200" w:line-rule="auto"/>
        <w:ind w:firstLine="540"/>
        <w:jc w:val="both"/>
      </w:pPr>
      <w:r>
        <w:rPr>
          <w:sz w:val="20"/>
        </w:rPr>
        <w:t xml:space="preserve">принцип здоровьесбережения: при организации образовательной деятельности не допускается использование технологий, которые могут нанести вред физическому и (или) психическому здоровью обучающихся, приоритет использования здоровьесберегающих педагогических технологий. Объем учебной нагрузки, организация учебных и внеурочных мероприятий должны соответствовать требованиям, предусмотренным санитарными правилами и нормами Гигиенических </w:t>
      </w:r>
      <w:hyperlink w:history="0" r:id="rId176"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нормативов</w:t>
        </w:r>
      </w:hyperlink>
      <w:r>
        <w:rPr>
          <w:sz w:val="20"/>
        </w:rPr>
        <w:t xml:space="preserve"> и Санитарно-эпидемиологических </w:t>
      </w:r>
      <w:hyperlink w:history="0" r:id="rId177"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требований</w:t>
        </w:r>
      </w:hyperlink>
      <w:r>
        <w:rPr>
          <w:sz w:val="20"/>
        </w:rPr>
        <w:t xml:space="preserve">.</w:t>
      </w:r>
    </w:p>
    <w:p>
      <w:pPr>
        <w:pStyle w:val="0"/>
        <w:spacing w:before="200" w:line-rule="auto"/>
        <w:ind w:firstLine="540"/>
        <w:jc w:val="both"/>
      </w:pPr>
      <w:r>
        <w:rPr>
          <w:sz w:val="20"/>
        </w:rPr>
        <w:t xml:space="preserve">103.6. ФАОП ООО для слабовидящих обучающихся (вариант 4.1) учитывает возрастные и психологические особенности обучающихся.</w:t>
      </w:r>
    </w:p>
    <w:p>
      <w:pPr>
        <w:pStyle w:val="0"/>
        <w:spacing w:before="200" w:line-rule="auto"/>
        <w:ind w:firstLine="540"/>
        <w:jc w:val="both"/>
      </w:pPr>
      <w:r>
        <w:rPr>
          <w:sz w:val="20"/>
        </w:rPr>
        <w:t xml:space="preserve">ФАОП ООО для слабовидящих обучающихся (вариант 4.1) предполагает, что обучающиеся получают образование, соответствующее по итоговым достижениям к моменту завершения обучения, планируемым результатам основного общего образования нормативно развивающихся сверстников, и в те же сроки обучения (5 - 9 классы) при создании условий, учитывающих их особые образовательные потребности.</w:t>
      </w:r>
    </w:p>
    <w:p>
      <w:pPr>
        <w:pStyle w:val="0"/>
        <w:spacing w:before="200" w:line-rule="auto"/>
        <w:ind w:firstLine="540"/>
        <w:jc w:val="both"/>
      </w:pPr>
      <w:r>
        <w:rPr>
          <w:sz w:val="20"/>
        </w:rPr>
        <w:t xml:space="preserve">103.7. В целях удовлетворения образовательных потребностей и интересов слабовидящих обучающихся могут разрабатываться индивидуальные учебные планы, в том числе для ускоренного обучения, в пределах осваиваемой образовательной программы основного общего образования в порядке, установленном локальными нормативными актами образовательной организации &lt;40&gt;.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&lt;40&gt; </w:t>
      </w:r>
      <w:hyperlink w:history="0" r:id="rId178"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Пункт 3 статьи 34</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0"/>
        </w:rPr>
      </w:r>
    </w:p>
    <w:p>
      <w:pPr>
        <w:pStyle w:val="2"/>
        <w:outlineLvl w:val="2"/>
        <w:ind w:firstLine="540"/>
        <w:jc w:val="both"/>
      </w:pPr>
      <w:r>
        <w:rPr>
          <w:sz w:val="20"/>
        </w:rPr>
        <w:t xml:space="preserve">104. Планируемые результаты освоения ФАОП ООО.</w:t>
      </w:r>
    </w:p>
    <w:p>
      <w:pPr>
        <w:pStyle w:val="0"/>
        <w:spacing w:before="200" w:line-rule="auto"/>
        <w:ind w:firstLine="540"/>
        <w:jc w:val="both"/>
      </w:pPr>
      <w:r>
        <w:rPr>
          <w:sz w:val="20"/>
        </w:rPr>
        <w:t xml:space="preserve">104.1. Личностные, метапредметные и предметные результаты освоения слабовидящими обучающимися ФАОП ООО для слабовидящих обучающихся (вариант 4.1) соответствуют ФГОС ООО с учетом их особых образовательных потребностей.</w:t>
      </w:r>
    </w:p>
    <w:p>
      <w:pPr>
        <w:pStyle w:val="0"/>
        <w:spacing w:before="200" w:line-rule="auto"/>
        <w:ind w:firstLine="540"/>
        <w:jc w:val="both"/>
      </w:pPr>
      <w:r>
        <w:rPr>
          <w:sz w:val="20"/>
        </w:rPr>
        <w:t xml:space="preserve">104.2. Планируемые результаты освоения слабовидящими обучающимися АООП ООО дополняются результатами освоения ПКР:</w:t>
      </w:r>
    </w:p>
    <w:p>
      <w:pPr>
        <w:pStyle w:val="0"/>
        <w:spacing w:before="200" w:line-rule="auto"/>
        <w:ind w:firstLine="540"/>
        <w:jc w:val="both"/>
      </w:pPr>
      <w:r>
        <w:rPr>
          <w:sz w:val="20"/>
        </w:rPr>
        <w:t xml:space="preserve">1) результатами достижения каждым обучающимся сформированности конкретных качеств личности с учетом социокультурных норм и правил, жизненных компетенций, способности к социальной адаптации в обществе, в том числе:</w:t>
      </w:r>
    </w:p>
    <w:p>
      <w:pPr>
        <w:pStyle w:val="0"/>
        <w:spacing w:before="200" w:line-rule="auto"/>
        <w:ind w:firstLine="540"/>
        <w:jc w:val="both"/>
      </w:pPr>
      <w:r>
        <w:rPr>
          <w:sz w:val="20"/>
        </w:rPr>
        <w:t xml:space="preserve">сформированность социально значимых личностных качеств, включая ценностно-смысловые установки, отражающие гражданские позиции с учетом морально-нравственных норм и правил; правосознание, включая готовность к соблюдению прав и обязанностей гражданина Российской Федерации, владение информацией о правах и обязанностях лиц с нарушениями зрения; социальные компетенции, включая, способность к осознанию российской идентичности в поликультурном социуме, значимость расширения социальных контактов, развития межличностных отношений при соблюдении социальных норм, правил поведения, ролей и форм взаимодействия в социуме;</w:t>
      </w:r>
    </w:p>
    <w:p>
      <w:pPr>
        <w:pStyle w:val="0"/>
        <w:spacing w:before="200" w:line-rule="auto"/>
        <w:ind w:firstLine="540"/>
        <w:jc w:val="both"/>
      </w:pPr>
      <w:r>
        <w:rPr>
          <w:sz w:val="20"/>
        </w:rPr>
        <w:t xml:space="preserve">сформированность мотивации к качественному образованию и целенаправленной познавательной деятельности;</w:t>
      </w:r>
    </w:p>
    <w:p>
      <w:pPr>
        <w:pStyle w:val="0"/>
        <w:spacing w:before="200" w:line-rule="auto"/>
        <w:ind w:firstLine="540"/>
        <w:jc w:val="both"/>
      </w:pPr>
      <w:r>
        <w:rPr>
          <w:sz w:val="20"/>
        </w:rPr>
        <w:t xml:space="preserve">готовность и способность к саморазвитию и личностному самоопределению;</w:t>
      </w:r>
    </w:p>
    <w:p>
      <w:pPr>
        <w:pStyle w:val="0"/>
        <w:spacing w:before="200" w:line-rule="auto"/>
        <w:ind w:firstLine="540"/>
        <w:jc w:val="both"/>
      </w:pPr>
      <w:r>
        <w:rPr>
          <w:sz w:val="20"/>
        </w:rPr>
        <w:t xml:space="preserve">личностное стремление участвовать в социально значимом труде;</w:t>
      </w:r>
    </w:p>
    <w:p>
      <w:pPr>
        <w:pStyle w:val="0"/>
        <w:spacing w:before="200" w:line-rule="auto"/>
        <w:ind w:firstLine="540"/>
        <w:jc w:val="both"/>
      </w:pPr>
      <w:r>
        <w:rPr>
          <w:sz w:val="20"/>
        </w:rPr>
        <w:t xml:space="preserve">способность к осознанному выбору и построению дальнейшей траектории образования с учетом профессий, доступных слабовидящим, личной оценки собственных возможностей и ограничений, учету потребностей рынка труда;</w:t>
      </w:r>
    </w:p>
    <w:p>
      <w:pPr>
        <w:pStyle w:val="0"/>
        <w:spacing w:before="200" w:line-rule="auto"/>
        <w:ind w:firstLine="540"/>
        <w:jc w:val="both"/>
      </w:pPr>
      <w:r>
        <w:rPr>
          <w:sz w:val="20"/>
        </w:rPr>
        <w:t xml:space="preserve">стремление к расширению социальных контактов;</w:t>
      </w:r>
    </w:p>
    <w:p>
      <w:pPr>
        <w:pStyle w:val="0"/>
        <w:spacing w:before="200" w:line-rule="auto"/>
        <w:ind w:firstLine="540"/>
        <w:jc w:val="both"/>
      </w:pPr>
      <w:r>
        <w:rPr>
          <w:sz w:val="20"/>
        </w:rPr>
        <w:t xml:space="preserve">повышение самостоятельности, формирование адекватного типа отношения к нарушению, расширение круга социальных контактов, стремление к собственной результативности;</w:t>
      </w:r>
    </w:p>
    <w:p>
      <w:pPr>
        <w:pStyle w:val="0"/>
        <w:spacing w:before="200" w:line-rule="auto"/>
        <w:ind w:firstLine="540"/>
        <w:jc w:val="both"/>
      </w:pPr>
      <w:r>
        <w:rPr>
          <w:sz w:val="20"/>
        </w:rPr>
        <w:t xml:space="preserve">стремление к расширению социальных контактов с людьми независимо от наличия и (или) отсутствия у них нарушения зрения, в том числе контактов со взрослыми и сверстниками с сохранным зрением; приобщение слабовидящих обучающихся к социокультурным традициям;</w:t>
      </w:r>
    </w:p>
    <w:p>
      <w:pPr>
        <w:pStyle w:val="0"/>
        <w:spacing w:before="200" w:line-rule="auto"/>
        <w:ind w:firstLine="540"/>
        <w:jc w:val="both"/>
      </w:pPr>
      <w:r>
        <w:rPr>
          <w:sz w:val="20"/>
        </w:rPr>
        <w:t xml:space="preserve">совершенствование умственных действий, направленных на анализ и управление своей деятельностью; сформированность коммуникативных действий, направленных на сотрудничество и конструктивное общение, сформированность информационных и тифлотехнических компетенций, готовность к осознанному и самостоятельному профессиональному самоопределению;</w:t>
      </w:r>
    </w:p>
    <w:p>
      <w:pPr>
        <w:pStyle w:val="0"/>
        <w:spacing w:before="200" w:line-rule="auto"/>
        <w:ind w:firstLine="540"/>
        <w:jc w:val="both"/>
      </w:pPr>
      <w:r>
        <w:rPr>
          <w:sz w:val="20"/>
        </w:rPr>
        <w:t xml:space="preserve">способность к осмыслению и дифференциации картины мира, ее временнопространственной организации; социального окружения, своего места в нем, принятию соответствующих возрасту ценностей и социальных ролей; оценка с позиций социальных норм собственных поступков и поступков других людей;</w:t>
      </w:r>
    </w:p>
    <w:p>
      <w:pPr>
        <w:pStyle w:val="0"/>
        <w:spacing w:before="200" w:line-rule="auto"/>
        <w:ind w:firstLine="540"/>
        <w:jc w:val="both"/>
      </w:pPr>
      <w:r>
        <w:rPr>
          <w:sz w:val="20"/>
        </w:rPr>
        <w:t xml:space="preserve">2) результатами овладения универсальными учебными действиями, в том числе:</w:t>
      </w:r>
    </w:p>
    <w:p>
      <w:pPr>
        <w:pStyle w:val="0"/>
        <w:spacing w:before="200" w:line-rule="auto"/>
        <w:ind w:firstLine="540"/>
        <w:jc w:val="both"/>
      </w:pPr>
      <w:r>
        <w:rPr>
          <w:sz w:val="20"/>
        </w:rPr>
        <w:t xml:space="preserve">самостоятельным мотивированным определением цели образования, задач собственной учебной и познавательной деятельности;</w:t>
      </w:r>
    </w:p>
    <w:p>
      <w:pPr>
        <w:pStyle w:val="0"/>
        <w:spacing w:before="200" w:line-rule="auto"/>
        <w:ind w:firstLine="540"/>
        <w:jc w:val="both"/>
      </w:pPr>
      <w:r>
        <w:rPr>
          <w:sz w:val="20"/>
        </w:rPr>
        <w:t xml:space="preserve">самостоятельным планированием путей достижения целей, выбора наиболее эффективных способов решения учебных, познавательных и задач, а также задач социальной практики;</w:t>
      </w:r>
    </w:p>
    <w:p>
      <w:pPr>
        <w:pStyle w:val="0"/>
        <w:spacing w:before="200" w:line-rule="auto"/>
        <w:ind w:firstLine="540"/>
        <w:jc w:val="both"/>
      </w:pPr>
      <w:r>
        <w:rPr>
          <w:sz w:val="20"/>
        </w:rPr>
        <w:t xml:space="preserve">самостоятельным соотнесением собственных действий с планируемыми результатами, осуществлением самоконтроля и самооценки собственной деятельности и деятельности других обучающихся в процессе достижения результата, определением способов действий в рамках предложенных условий и требований; принятием решений и осуществления осознанного выбора в учебной и познавательной деятельности; корректированием собственных действий с учетом изменяющейся ситуации; оцениванием правильности выполнения учебной задачи, собственных возможностей ее решения;</w:t>
      </w:r>
    </w:p>
    <w:p>
      <w:pPr>
        <w:pStyle w:val="0"/>
        <w:spacing w:before="200" w:line-rule="auto"/>
        <w:ind w:firstLine="540"/>
        <w:jc w:val="both"/>
      </w:pPr>
      <w:r>
        <w:rPr>
          <w:sz w:val="20"/>
        </w:rPr>
        <w:t xml:space="preserve">планированием и регуляцией собственной деятельности;</w:t>
      </w:r>
    </w:p>
    <w:p>
      <w:pPr>
        <w:pStyle w:val="0"/>
        <w:spacing w:before="200" w:line-rule="auto"/>
        <w:ind w:firstLine="540"/>
        <w:jc w:val="both"/>
      </w:pPr>
      <w:r>
        <w:rPr>
          <w:sz w:val="20"/>
        </w:rPr>
        <w:t xml:space="preserve">умением определять понятия, создавать обобщения, устанавливать аналогии, классифицировать, самостоятельно выбирать основания и критерии для классификации, устанавливать причинно-следственные связи, осуществлять логическое рассуждение, делать умозаключения (индуктивные, дедуктивные и по аналогии), формулировать выводы;</w:t>
      </w:r>
    </w:p>
    <w:p>
      <w:pPr>
        <w:pStyle w:val="0"/>
        <w:spacing w:before="200" w:line-rule="auto"/>
        <w:ind w:firstLine="540"/>
        <w:jc w:val="both"/>
      </w:pPr>
      <w:r>
        <w:rPr>
          <w:sz w:val="20"/>
        </w:rPr>
        <w:t xml:space="preserve">овладением информационной компетентностью, обеспечивающей возможность для получения, обработки, хранения и использования информации в условиях слабовидения;</w:t>
      </w:r>
    </w:p>
    <w:p>
      <w:pPr>
        <w:pStyle w:val="0"/>
        <w:spacing w:before="200" w:line-rule="auto"/>
        <w:ind w:firstLine="540"/>
        <w:jc w:val="both"/>
      </w:pPr>
      <w:r>
        <w:rPr>
          <w:sz w:val="20"/>
        </w:rPr>
        <w:t xml:space="preserve">применение компенсаторных способов действий для решения учебных, социально-бытовых, профессиональных задач;</w:t>
      </w:r>
    </w:p>
    <w:p>
      <w:pPr>
        <w:pStyle w:val="0"/>
        <w:spacing w:before="200" w:line-rule="auto"/>
        <w:ind w:firstLine="540"/>
        <w:jc w:val="both"/>
      </w:pPr>
      <w:r>
        <w:rPr>
          <w:sz w:val="20"/>
        </w:rPr>
        <w:t xml:space="preserve">организацией учебного сотрудничества и совместной деятельности с педагогическим работником и сверстниками; осуществлением учебной и внеурочной деятельности индивидуально и в группе;</w:t>
      </w:r>
    </w:p>
    <w:p>
      <w:pPr>
        <w:pStyle w:val="0"/>
        <w:spacing w:before="200" w:line-rule="auto"/>
        <w:ind w:firstLine="540"/>
        <w:jc w:val="both"/>
      </w:pPr>
      <w:r>
        <w:rPr>
          <w:sz w:val="20"/>
        </w:rPr>
        <w:t xml:space="preserve">самостоятельным разрешением конфликтных ситуаций на основе согласования позиций и учета интересов; формулированием, аргументацией и отстаиванием собственного мнения;</w:t>
      </w:r>
    </w:p>
    <w:p>
      <w:pPr>
        <w:pStyle w:val="0"/>
        <w:spacing w:before="200" w:line-rule="auto"/>
        <w:ind w:firstLine="540"/>
        <w:jc w:val="both"/>
      </w:pPr>
      <w:r>
        <w:rPr>
          <w:sz w:val="20"/>
        </w:rPr>
        <w:t xml:space="preserve">использованием речевых средств в соответствии с задачей коммуникации для выражения своих чувств, мыслей и потребностей;</w:t>
      </w:r>
    </w:p>
    <w:p>
      <w:pPr>
        <w:pStyle w:val="0"/>
        <w:spacing w:before="200" w:line-rule="auto"/>
        <w:ind w:firstLine="540"/>
        <w:jc w:val="both"/>
      </w:pPr>
      <w:r>
        <w:rPr>
          <w:sz w:val="20"/>
        </w:rPr>
        <w:t xml:space="preserve">владением устной и письменной речью, в том числе при необходимости рельефно-точечной системой чтения и письма Л. Брайля, монологической контекстной речью;</w:t>
      </w:r>
    </w:p>
    <w:p>
      <w:pPr>
        <w:pStyle w:val="0"/>
        <w:spacing w:before="200" w:line-rule="auto"/>
        <w:ind w:firstLine="540"/>
        <w:jc w:val="both"/>
      </w:pPr>
      <w:r>
        <w:rPr>
          <w:sz w:val="20"/>
        </w:rPr>
        <w:t xml:space="preserve">использованием тифлоинформационно-коммуникационных технологий;</w:t>
      </w:r>
    </w:p>
    <w:p>
      <w:pPr>
        <w:pStyle w:val="0"/>
        <w:spacing w:before="200" w:line-rule="auto"/>
        <w:ind w:firstLine="540"/>
        <w:jc w:val="both"/>
      </w:pPr>
      <w:r>
        <w:rPr>
          <w:sz w:val="20"/>
        </w:rPr>
        <w:t xml:space="preserve">экологическим мышлением, его применением в познавательной, коммуникативной, социальной практике и профессиональной ориентации;</w:t>
      </w:r>
    </w:p>
    <w:p>
      <w:pPr>
        <w:pStyle w:val="0"/>
        <w:spacing w:before="200" w:line-rule="auto"/>
        <w:ind w:firstLine="540"/>
        <w:jc w:val="both"/>
      </w:pPr>
      <w:r>
        <w:rPr>
          <w:sz w:val="20"/>
        </w:rPr>
        <w:t xml:space="preserve">3) достижениями планируемых предметных результатов образования и результатов коррекционно-развивающих курсов по Программе коррекционной работы, в том числе:</w:t>
      </w:r>
    </w:p>
    <w:p>
      <w:pPr>
        <w:pStyle w:val="0"/>
        <w:spacing w:before="200" w:line-rule="auto"/>
        <w:ind w:firstLine="540"/>
        <w:jc w:val="both"/>
      </w:pPr>
      <w:r>
        <w:rPr>
          <w:sz w:val="20"/>
        </w:rPr>
        <w:t xml:space="preserve">освоением в ходе изучения учебных предметов умений, специфических для данной предметной области, видов деятельности по получению нового знания в рамках учебного предмета, его преобразованию и применению в учебных, учебнопроектных и социально-проектных ситуациях;</w:t>
      </w:r>
    </w:p>
    <w:p>
      <w:pPr>
        <w:pStyle w:val="0"/>
        <w:spacing w:before="200" w:line-rule="auto"/>
        <w:ind w:firstLine="540"/>
        <w:jc w:val="both"/>
      </w:pPr>
      <w:r>
        <w:rPr>
          <w:sz w:val="20"/>
        </w:rPr>
        <w:t xml:space="preserve">формированием и развитием научного типа мышления, научных представлений о ключевых теориях, типах и видах отношений, владение научной терминологией, ключевыми понятиями, методами и приемами;</w:t>
      </w:r>
    </w:p>
    <w:p>
      <w:pPr>
        <w:pStyle w:val="0"/>
        <w:spacing w:before="200" w:line-rule="auto"/>
        <w:ind w:firstLine="540"/>
        <w:jc w:val="both"/>
      </w:pPr>
      <w:r>
        <w:rPr>
          <w:sz w:val="20"/>
        </w:rPr>
        <w:t xml:space="preserve">освоением междисциплинарных учебных программ - "Формирование универсальных учебных действий", "Формирование ИКТ-компетентности обучающихся", "Основы учебно-исследовательской и проектной деятельности"; учебных программ по предметам учебного плана;</w:t>
      </w:r>
    </w:p>
    <w:p>
      <w:pPr>
        <w:pStyle w:val="0"/>
        <w:spacing w:before="200" w:line-rule="auto"/>
        <w:ind w:firstLine="540"/>
        <w:jc w:val="both"/>
      </w:pPr>
      <w:r>
        <w:rPr>
          <w:sz w:val="20"/>
        </w:rPr>
        <w:t xml:space="preserve">применением различных способов поиска (в области использования тифлоинформационных технологий и тифлотехнических устройств для слабовидящих, в справочных источниках и в сети Интернет), обработки и передачи информации без визуального контроля в соответствии с коммуникативными и познавательными задачами, в том числе при подготовке презентаций (доступными способами, с использованием помощи ассистента) для устных ответов (например, выступлений);</w:t>
      </w:r>
    </w:p>
    <w:p>
      <w:pPr>
        <w:pStyle w:val="0"/>
        <w:spacing w:before="200" w:line-rule="auto"/>
        <w:ind w:firstLine="540"/>
        <w:jc w:val="both"/>
      </w:pPr>
      <w:r>
        <w:rPr>
          <w:sz w:val="20"/>
        </w:rPr>
        <w:t xml:space="preserve">применением зрительного, зрительно-осязательного и слухового способов восприятия материала; современных средств коммуникации и тифлотехнических средства; приемов отбора и систематизации материала на определенную тему; при необходимости чтением и письмом с использованием рельефно-точечной системы Л. Брайля;</w:t>
      </w:r>
    </w:p>
    <w:p>
      <w:pPr>
        <w:pStyle w:val="0"/>
        <w:spacing w:before="200" w:line-rule="auto"/>
        <w:ind w:firstLine="540"/>
        <w:jc w:val="both"/>
      </w:pPr>
      <w:r>
        <w:rPr>
          <w:sz w:val="20"/>
        </w:rPr>
        <w:t xml:space="preserve">осуществлением пространственной и социально-бытовой ориентировки, овладением мобильностью;</w:t>
      </w:r>
    </w:p>
    <w:p>
      <w:pPr>
        <w:pStyle w:val="0"/>
        <w:spacing w:before="200" w:line-rule="auto"/>
        <w:ind w:firstLine="540"/>
        <w:jc w:val="both"/>
      </w:pPr>
      <w:r>
        <w:rPr>
          <w:sz w:val="20"/>
        </w:rPr>
        <w:t xml:space="preserve">освоением самостоятельным поиском информации; преобразованием, сохранением и передачей информации, полученной в результате чтения или аудирования;</w:t>
      </w:r>
    </w:p>
    <w:p>
      <w:pPr>
        <w:pStyle w:val="0"/>
        <w:spacing w:before="200" w:line-rule="auto"/>
        <w:ind w:firstLine="540"/>
        <w:jc w:val="both"/>
      </w:pPr>
      <w:r>
        <w:rPr>
          <w:sz w:val="20"/>
        </w:rPr>
        <w:t xml:space="preserve">принятием участия в речевом общении, соблюдая нормы речевого этикета; адекватное использование жестов, мимики в процессе речевого общения;</w:t>
      </w:r>
    </w:p>
    <w:p>
      <w:pPr>
        <w:pStyle w:val="0"/>
        <w:spacing w:before="200" w:line-rule="auto"/>
        <w:ind w:firstLine="540"/>
        <w:jc w:val="both"/>
      </w:pPr>
      <w:r>
        <w:rPr>
          <w:sz w:val="20"/>
        </w:rPr>
        <w:t xml:space="preserve">осуществлением речевого самоконтроля в процессе учебной деятельности и в повседневной коммуникации; оцениванием своей речи с точки зрения ее содержания, языкового оформления; нахождение грамматических и речевых ошибок, недочетов, исправление их;</w:t>
      </w:r>
    </w:p>
    <w:p>
      <w:pPr>
        <w:pStyle w:val="0"/>
        <w:spacing w:before="200" w:line-rule="auto"/>
        <w:ind w:firstLine="540"/>
        <w:jc w:val="both"/>
      </w:pPr>
      <w:r>
        <w:rPr>
          <w:sz w:val="20"/>
        </w:rPr>
        <w:t xml:space="preserve">планирование, контроль и оценка учебных действий в соответствии с поставленной задачей и условиями ее реализации.</w:t>
      </w:r>
    </w:p>
    <w:p>
      <w:pPr>
        <w:pStyle w:val="0"/>
        <w:ind w:firstLine="540"/>
        <w:jc w:val="both"/>
      </w:pPr>
      <w:r>
        <w:rPr>
          <w:sz w:val="20"/>
        </w:rPr>
      </w:r>
    </w:p>
    <w:p>
      <w:pPr>
        <w:pStyle w:val="2"/>
        <w:outlineLvl w:val="2"/>
        <w:ind w:firstLine="540"/>
        <w:jc w:val="both"/>
      </w:pPr>
      <w:r>
        <w:rPr>
          <w:sz w:val="20"/>
        </w:rPr>
        <w:t xml:space="preserve">105. Система оценки достижения планируемых результатов освоения ФАОП ООО.</w:t>
      </w:r>
    </w:p>
    <w:p>
      <w:pPr>
        <w:pStyle w:val="0"/>
        <w:spacing w:before="200" w:line-rule="auto"/>
        <w:ind w:firstLine="540"/>
        <w:jc w:val="both"/>
      </w:pPr>
      <w:r>
        <w:rPr>
          <w:sz w:val="20"/>
        </w:rPr>
        <w:t xml:space="preserve">105.1. Система оценки призвана способствовать поддержанию единства всей системы образования, обеспечению преемственности в системе непрерывного образования. Ее основными функциями являются: ориентация образовательного процесса на достижение планируемых результатов освоения ФАОП ООО для слабовидящих обучающихся (вариант 4.1) и обеспечение эффективной обратной связи, позволяющей осуществлять управление образовательным процессом.</w:t>
      </w:r>
    </w:p>
    <w:p>
      <w:pPr>
        <w:pStyle w:val="0"/>
        <w:spacing w:before="200" w:line-rule="auto"/>
        <w:ind w:firstLine="540"/>
        <w:jc w:val="both"/>
      </w:pPr>
      <w:r>
        <w:rPr>
          <w:sz w:val="20"/>
        </w:rPr>
        <w:t xml:space="preserve">105.1.1. При организации оценочных процедур для обучающихся в соответствии с ФАОП ООО для слабовидящих обучающихся (вариант 4.1) могут быть специальные условия, обусловленные особыми образовательными потребностями слабовидящих обучающихся и связанными с ними объективными трудностями. Данные условия включают:</w:t>
      </w:r>
    </w:p>
    <w:p>
      <w:pPr>
        <w:pStyle w:val="0"/>
        <w:spacing w:before="200" w:line-rule="auto"/>
        <w:ind w:firstLine="540"/>
        <w:jc w:val="both"/>
      </w:pPr>
      <w:r>
        <w:rPr>
          <w:sz w:val="20"/>
        </w:rPr>
        <w:t xml:space="preserve">организацию и проведение аттестационных мероприятий в индивидуальной форме;</w:t>
      </w:r>
    </w:p>
    <w:p>
      <w:pPr>
        <w:pStyle w:val="0"/>
        <w:spacing w:before="200" w:line-rule="auto"/>
        <w:ind w:firstLine="540"/>
        <w:jc w:val="both"/>
      </w:pPr>
      <w:r>
        <w:rPr>
          <w:sz w:val="20"/>
        </w:rPr>
        <w:t xml:space="preserve">увеличение времени, отводимого обучающемуся, в 1,5 - 2 раза в зависимости от индивидуальных особенностей здоровья слабовидящего обучающегося;</w:t>
      </w:r>
    </w:p>
    <w:p>
      <w:pPr>
        <w:pStyle w:val="0"/>
        <w:spacing w:before="200" w:line-rule="auto"/>
        <w:ind w:firstLine="540"/>
        <w:jc w:val="both"/>
      </w:pPr>
      <w:r>
        <w:rPr>
          <w:sz w:val="20"/>
        </w:rPr>
        <w:t xml:space="preserve">техническую адаптацию отдельных видов предлагаемых работ и обеспечение ассистивного, тифлоинформационного и тифлотехнического сопровождения их выполнения (создание мультимедийных продуктов, макетов, конструкторов, проектов и другое), с учетом индивидуальных особенностей психофизического развития, осязательных и осязательно-зрительных возможностей слабовидящих обучающихся;</w:t>
      </w:r>
    </w:p>
    <w:p>
      <w:pPr>
        <w:pStyle w:val="0"/>
        <w:spacing w:before="200" w:line-rule="auto"/>
        <w:ind w:firstLine="540"/>
        <w:jc w:val="both"/>
      </w:pPr>
      <w:r>
        <w:rPr>
          <w:sz w:val="20"/>
        </w:rPr>
        <w:t xml:space="preserve">специальную психолого-педагогическую помощь слабовидящему обучающемуся (на этапах принятия, выполнения учебного задания и контроля результативности), дозируемую исходя из индивидуальных особенностей здоровья обучающегося.</w:t>
      </w:r>
    </w:p>
    <w:p>
      <w:pPr>
        <w:pStyle w:val="0"/>
        <w:spacing w:before="200" w:line-rule="auto"/>
        <w:ind w:firstLine="540"/>
        <w:jc w:val="both"/>
      </w:pPr>
      <w:r>
        <w:rPr>
          <w:sz w:val="20"/>
        </w:rPr>
        <w:t xml:space="preserve">105.2. Основными направлениями и целями оценочной деятельности в образовательной организации являются:</w:t>
      </w:r>
    </w:p>
    <w:p>
      <w:pPr>
        <w:pStyle w:val="0"/>
        <w:spacing w:before="200" w:line-rule="auto"/>
        <w:ind w:firstLine="540"/>
        <w:jc w:val="both"/>
      </w:pPr>
      <w:r>
        <w:rPr>
          <w:sz w:val="20"/>
        </w:rPr>
        <w:t xml:space="preserve">оценка образовательных достижений обучающихся на различных этапах обучения как основа их промежуточной и итоговой аттестации, а также основа процедур внутреннего мониторинга образовательной организации, мониторинговых исследований муниципального, регионального и федерального уровней; оценка результатов деятельности педагогических работников как основа аттестационных процедур;</w:t>
      </w:r>
    </w:p>
    <w:p>
      <w:pPr>
        <w:pStyle w:val="0"/>
        <w:spacing w:before="200" w:line-rule="auto"/>
        <w:ind w:firstLine="540"/>
        <w:jc w:val="both"/>
      </w:pPr>
      <w:r>
        <w:rPr>
          <w:sz w:val="20"/>
        </w:rPr>
        <w:t xml:space="preserve">оценка результатов деятельности образовательной организации как основа аккредитационных процедур.</w:t>
      </w:r>
    </w:p>
    <w:p>
      <w:pPr>
        <w:pStyle w:val="0"/>
        <w:spacing w:before="200" w:line-rule="auto"/>
        <w:ind w:firstLine="540"/>
        <w:jc w:val="both"/>
      </w:pPr>
      <w:r>
        <w:rPr>
          <w:sz w:val="20"/>
        </w:rPr>
        <w:t xml:space="preserve">105.3. Основным объектом системы оценки, ее содержательной и критериальной базой выступают требования ФГОС ООО, которые конкретизируются в планируемых результатах освоения обучающимися ФАОП ООО для слабовидящих обучающихся (вариант 4.1). Система оценки включает процедуры внутренней и внешней оценки.</w:t>
      </w:r>
    </w:p>
    <w:p>
      <w:pPr>
        <w:pStyle w:val="0"/>
        <w:spacing w:before="200" w:line-rule="auto"/>
        <w:ind w:firstLine="540"/>
        <w:jc w:val="both"/>
      </w:pPr>
      <w:r>
        <w:rPr>
          <w:sz w:val="20"/>
        </w:rPr>
        <w:t xml:space="preserve">105.4. Внутренняя оценка включает:</w:t>
      </w:r>
    </w:p>
    <w:p>
      <w:pPr>
        <w:pStyle w:val="0"/>
        <w:spacing w:before="200" w:line-rule="auto"/>
        <w:ind w:firstLine="540"/>
        <w:jc w:val="both"/>
      </w:pPr>
      <w:r>
        <w:rPr>
          <w:sz w:val="20"/>
        </w:rPr>
        <w:t xml:space="preserve">стартовую диагностику;</w:t>
      </w:r>
    </w:p>
    <w:p>
      <w:pPr>
        <w:pStyle w:val="0"/>
        <w:spacing w:before="200" w:line-rule="auto"/>
        <w:ind w:firstLine="540"/>
        <w:jc w:val="both"/>
      </w:pPr>
      <w:r>
        <w:rPr>
          <w:sz w:val="20"/>
        </w:rPr>
        <w:t xml:space="preserve">текущую и тематическую оценку;</w:t>
      </w:r>
    </w:p>
    <w:p>
      <w:pPr>
        <w:pStyle w:val="0"/>
        <w:spacing w:before="200" w:line-rule="auto"/>
        <w:ind w:firstLine="540"/>
        <w:jc w:val="both"/>
      </w:pPr>
      <w:r>
        <w:rPr>
          <w:sz w:val="20"/>
        </w:rPr>
        <w:t xml:space="preserve">психолого-педагогическое наблюдение;</w:t>
      </w:r>
    </w:p>
    <w:p>
      <w:pPr>
        <w:pStyle w:val="0"/>
        <w:spacing w:before="200" w:line-rule="auto"/>
        <w:ind w:firstLine="540"/>
        <w:jc w:val="both"/>
      </w:pPr>
      <w:r>
        <w:rPr>
          <w:sz w:val="20"/>
        </w:rPr>
        <w:t xml:space="preserve">внутренний мониторинг образовательных достижений обучающихся.</w:t>
      </w:r>
    </w:p>
    <w:p>
      <w:pPr>
        <w:pStyle w:val="0"/>
        <w:spacing w:before="200" w:line-rule="auto"/>
        <w:ind w:firstLine="540"/>
        <w:jc w:val="both"/>
      </w:pPr>
      <w:r>
        <w:rPr>
          <w:sz w:val="20"/>
        </w:rPr>
        <w:t xml:space="preserve">105.5. Внешняя оценка включает:</w:t>
      </w:r>
    </w:p>
    <w:p>
      <w:pPr>
        <w:pStyle w:val="0"/>
        <w:spacing w:before="200" w:line-rule="auto"/>
        <w:ind w:firstLine="540"/>
        <w:jc w:val="both"/>
      </w:pPr>
      <w:r>
        <w:rPr>
          <w:sz w:val="20"/>
        </w:rPr>
        <w:t xml:space="preserve">независимую оценку качества образования &lt;41&gt;;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&lt;41&gt; </w:t>
      </w:r>
      <w:hyperlink w:history="0" r:id="rId179"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Статья 95</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2022, N 48, ст. 8332).</w:t>
      </w:r>
    </w:p>
    <w:p>
      <w:pPr>
        <w:pStyle w:val="0"/>
        <w:jc w:val="both"/>
      </w:pPr>
      <w:r>
        <w:rPr>
          <w:sz w:val="20"/>
        </w:rPr>
      </w:r>
    </w:p>
    <w:p>
      <w:pPr>
        <w:pStyle w:val="0"/>
        <w:ind w:firstLine="540"/>
        <w:jc w:val="both"/>
      </w:pPr>
      <w:r>
        <w:rPr>
          <w:sz w:val="20"/>
        </w:rPr>
        <w:t xml:space="preserve">мониторинговые исследования муниципального, регионального и федерального уровней.</w:t>
      </w:r>
    </w:p>
    <w:p>
      <w:pPr>
        <w:pStyle w:val="0"/>
        <w:spacing w:before="200" w:line-rule="auto"/>
        <w:ind w:firstLine="540"/>
        <w:jc w:val="both"/>
      </w:pPr>
      <w:r>
        <w:rPr>
          <w:sz w:val="20"/>
        </w:rPr>
        <w:t xml:space="preserve">105.6. В соответствии с ФГОС ООО система оценки образовательной организации реализует системно-деятельностный, уровневый и комплексный подходы к оценке образовательных достижений.</w:t>
      </w:r>
    </w:p>
    <w:p>
      <w:pPr>
        <w:pStyle w:val="0"/>
        <w:spacing w:before="200" w:line-rule="auto"/>
        <w:ind w:firstLine="540"/>
        <w:jc w:val="both"/>
      </w:pPr>
      <w:r>
        <w:rPr>
          <w:sz w:val="20"/>
        </w:rPr>
        <w:t xml:space="preserve">105.7. Системно-деятельностный подход к оценке образовательных достижений обучающихся проявляется в оценке способности обучающихся к решению учебно-познавательных и учебно-практических задач, а также в оценке уровня функциональной грамотности обучающихся. Он обеспечивается содержанием и критериями оценки в качестве которых выступают планируемые результаты обучения, выраженные в деятельностной форме.</w:t>
      </w:r>
    </w:p>
    <w:p>
      <w:pPr>
        <w:pStyle w:val="0"/>
        <w:spacing w:before="200" w:line-rule="auto"/>
        <w:ind w:firstLine="540"/>
        <w:jc w:val="both"/>
      </w:pPr>
      <w:r>
        <w:rPr>
          <w:sz w:val="20"/>
        </w:rPr>
        <w:t xml:space="preserve">105.8. Уровневый подход служит важнейшей основой для организации индивидуальной работы с обучающимися. Он реализуется как по отношению к содержанию оценки, так и к представлению и интерпретации результатов измерений.</w:t>
      </w:r>
    </w:p>
    <w:p>
      <w:pPr>
        <w:pStyle w:val="0"/>
        <w:spacing w:before="200" w:line-rule="auto"/>
        <w:ind w:firstLine="540"/>
        <w:jc w:val="both"/>
      </w:pPr>
      <w:r>
        <w:rPr>
          <w:sz w:val="20"/>
        </w:rPr>
        <w:t xml:space="preserve">105.9. Уровневый подход реализуется за счет фиксации различных уровней достижения обучающимися планируемых результатов базового уровня и уровней выше и ниже базового. Достижение базового уровня свидетельствует о способности обучающихся решать типовые учебные задачи, целенаправленно отрабатываемые со всеми обучающимися в ходе учебного процесса. Овладение базовым уровнем является границей, отделяющей знание от незнания, выступает достаточным для продолжения обучения и усвоения последующего учебного материала.</w:t>
      </w:r>
    </w:p>
    <w:p>
      <w:pPr>
        <w:pStyle w:val="0"/>
        <w:spacing w:before="200" w:line-rule="auto"/>
        <w:ind w:firstLine="540"/>
        <w:jc w:val="both"/>
      </w:pPr>
      <w:r>
        <w:rPr>
          <w:sz w:val="20"/>
        </w:rPr>
        <w:t xml:space="preserve">105.10. Комплексный подход к оценке образовательных достижений реализуется через:</w:t>
      </w:r>
    </w:p>
    <w:p>
      <w:pPr>
        <w:pStyle w:val="0"/>
        <w:spacing w:before="200" w:line-rule="auto"/>
        <w:ind w:firstLine="540"/>
        <w:jc w:val="both"/>
      </w:pPr>
      <w:r>
        <w:rPr>
          <w:sz w:val="20"/>
        </w:rPr>
        <w:t xml:space="preserve">оценку предметных и метапредметных результатов;</w:t>
      </w:r>
    </w:p>
    <w:p>
      <w:pPr>
        <w:pStyle w:val="0"/>
        <w:spacing w:before="200" w:line-rule="auto"/>
        <w:ind w:firstLine="540"/>
        <w:jc w:val="both"/>
      </w:pPr>
      <w:r>
        <w:rPr>
          <w:sz w:val="20"/>
        </w:rPr>
        <w:t xml:space="preserve">использование комплекса оценочных процедур как основы для оценки динамики индивидуальных образовательных достижений обучающихся и для итоговой оценки; использования контекстной информации (об особенностях обучающихся, условиях и процессе обучения и другое) для интерпретации полученных результатов в целях управления качеством образования;</w:t>
      </w:r>
    </w:p>
    <w:p>
      <w:pPr>
        <w:pStyle w:val="0"/>
        <w:spacing w:before="200" w:line-rule="auto"/>
        <w:ind w:firstLine="540"/>
        <w:jc w:val="both"/>
      </w:pPr>
      <w:r>
        <w:rPr>
          <w:sz w:val="20"/>
        </w:rPr>
        <w:t xml:space="preserve">использование разнообразных методов и форм оценки, взаимно дополняющих друг друга: стандартизированных устных и письменных работ, проектов, практических (в том числе исследовательских) и творческих работ;</w:t>
      </w:r>
    </w:p>
    <w:p>
      <w:pPr>
        <w:pStyle w:val="0"/>
        <w:spacing w:before="200" w:line-rule="auto"/>
        <w:ind w:firstLine="540"/>
        <w:jc w:val="both"/>
      </w:pPr>
      <w:r>
        <w:rPr>
          <w:sz w:val="20"/>
        </w:rPr>
        <w:t xml:space="preserve">использование форм работы, обеспечивающих возможность включения обучающихся в самостоятельную оценочную деятельность (самоанализ, самооценка, взаимооценка);</w:t>
      </w:r>
    </w:p>
    <w:p>
      <w:pPr>
        <w:pStyle w:val="0"/>
        <w:spacing w:before="200" w:line-rule="auto"/>
        <w:ind w:firstLine="540"/>
        <w:jc w:val="both"/>
      </w:pPr>
      <w:r>
        <w:rPr>
          <w:sz w:val="20"/>
        </w:rPr>
        <w:t xml:space="preserve">использование мониторинга динамических показателей освоения умений и знаний, в том числе формируемых с использованием тифлоинформационно-коммуникационных (цифровых) технологий без визуального доступа.</w:t>
      </w:r>
    </w:p>
    <w:p>
      <w:pPr>
        <w:pStyle w:val="0"/>
        <w:spacing w:before="200" w:line-rule="auto"/>
        <w:ind w:firstLine="540"/>
        <w:jc w:val="both"/>
      </w:pPr>
      <w:r>
        <w:rPr>
          <w:sz w:val="20"/>
        </w:rPr>
        <w:t xml:space="preserve">105.11. Оценка личностных результатов обучающихся осуществляется через оценку достижения планируемых результатов освоения образовательной программы, которые устанавливаются требованиями ФГОС ООО.</w:t>
      </w:r>
    </w:p>
    <w:p>
      <w:pPr>
        <w:pStyle w:val="0"/>
        <w:spacing w:before="200" w:line-rule="auto"/>
        <w:ind w:firstLine="540"/>
        <w:jc w:val="both"/>
      </w:pPr>
      <w:r>
        <w:rPr>
          <w:sz w:val="20"/>
        </w:rPr>
        <w:t xml:space="preserve">105.12. Формирование личностных результатов обеспечивается в ходе реализации всех компонентов образовательной деятельности, включая внеурочную деятельность.</w:t>
      </w:r>
    </w:p>
    <w:p>
      <w:pPr>
        <w:pStyle w:val="0"/>
        <w:spacing w:before="200" w:line-rule="auto"/>
        <w:ind w:firstLine="540"/>
        <w:jc w:val="both"/>
      </w:pPr>
      <w:r>
        <w:rPr>
          <w:sz w:val="20"/>
        </w:rPr>
        <w:t xml:space="preserve">105.13. Во внутреннем мониторинге возможна оценка сформированности отдельных личностных результатов, проявляющихся в соблюдении норм и правил поведения, принятых в образовательной организации; участии в общественной жизни образовательной организации, ближайшего социального окружения, Российской Федерации, общественно-полезной деятельности; ответственности за результаты обучения; способности делать осознанный выбор своей образовательной траектории, в том числе выбор профессии; ценностно-смысловых установках обучающихся, формируемых средствами учебных предметов.</w:t>
      </w:r>
    </w:p>
    <w:p>
      <w:pPr>
        <w:pStyle w:val="0"/>
        <w:spacing w:before="200" w:line-rule="auto"/>
        <w:ind w:firstLine="540"/>
        <w:jc w:val="both"/>
      </w:pPr>
      <w:r>
        <w:rPr>
          <w:sz w:val="20"/>
        </w:rPr>
        <w:t xml:space="preserve">105.14. Результаты, полученные в ходе как внешних, так и внутренних мониторингов, допускается использовать только в виде агрегированных (усредненных, анонимных) данных.</w:t>
      </w:r>
    </w:p>
    <w:p>
      <w:pPr>
        <w:pStyle w:val="0"/>
        <w:spacing w:before="200" w:line-rule="auto"/>
        <w:ind w:firstLine="540"/>
        <w:jc w:val="both"/>
      </w:pPr>
      <w:r>
        <w:rPr>
          <w:sz w:val="20"/>
        </w:rPr>
        <w:t xml:space="preserve">105.15. Оценка метапредметных результатов представляет собой оценку достижения планируемых результатов освоения ФАОП ООО для слабовидящих обучающихся (вариант 4.1), которые отражают совокупность познавательных, коммуникативных и регулятивных универсальных учебных действий, а также систему междисциплинарных (межпредметных) понятий.</w:t>
      </w:r>
    </w:p>
    <w:p>
      <w:pPr>
        <w:pStyle w:val="0"/>
        <w:spacing w:before="200" w:line-rule="auto"/>
        <w:ind w:firstLine="540"/>
        <w:jc w:val="both"/>
      </w:pPr>
      <w:r>
        <w:rPr>
          <w:sz w:val="20"/>
        </w:rPr>
        <w:t xml:space="preserve">105.16. Формирование метапредметных результатов обеспечивается комплексом освоения программ учебных предметов и внеурочной деятельности.</w:t>
      </w:r>
    </w:p>
    <w:p>
      <w:pPr>
        <w:pStyle w:val="0"/>
        <w:spacing w:before="200" w:line-rule="auto"/>
        <w:ind w:firstLine="540"/>
        <w:jc w:val="both"/>
      </w:pPr>
      <w:r>
        <w:rPr>
          <w:sz w:val="20"/>
        </w:rPr>
        <w:t xml:space="preserve">105.17. Основным объектом оценки метапредметных результатов является овладение:</w:t>
      </w:r>
    </w:p>
    <w:p>
      <w:pPr>
        <w:pStyle w:val="0"/>
        <w:spacing w:before="200" w:line-rule="auto"/>
        <w:ind w:firstLine="540"/>
        <w:jc w:val="both"/>
      </w:pPr>
      <w:r>
        <w:rPr>
          <w:sz w:val="20"/>
        </w:rPr>
        <w:t xml:space="preserve">познавательными универсальными учебными действиями (замещение, моделирование, кодирование и декодирование информации, логические операции, включая общие приемы решения задач);</w:t>
      </w:r>
    </w:p>
    <w:p>
      <w:pPr>
        <w:pStyle w:val="0"/>
        <w:spacing w:before="200" w:line-rule="auto"/>
        <w:ind w:firstLine="540"/>
        <w:jc w:val="both"/>
      </w:pPr>
      <w:r>
        <w:rPr>
          <w:sz w:val="20"/>
        </w:rPr>
        <w:t xml:space="preserve">коммуникативными универсальными учебными действиями (приобретение умения учитывать позицию собеседника, организовывать и осуществлять сотрудничество, взаимодействие с педагогическими работниками и со сверстниками, адекватно передавать информацию и отображать предметное содержание и условия деятельности и речи, учитывать разные мнения и интересы, аргументировать и обосновывать свою позицию, задавать вопросы, необходимые для организации собственной деятельности и сотрудничества с партнером);</w:t>
      </w:r>
    </w:p>
    <w:p>
      <w:pPr>
        <w:pStyle w:val="0"/>
        <w:spacing w:before="200" w:line-rule="auto"/>
        <w:ind w:firstLine="540"/>
        <w:jc w:val="both"/>
      </w:pPr>
      <w:r>
        <w:rPr>
          <w:sz w:val="20"/>
        </w:rPr>
        <w:t xml:space="preserve">регулятивными универсальными учебными действиями (способность принимать и сохранять учебную цель и задачу, планировать ее реализацию, контролировать и оценивать свои действия, вносить соответствующие коррективы в их выполнение, ставить новые учебные задачи, проявлять познавательную инициативу в учебном сотрудничестве, осуществлять констатирующий и предвосхищающий контроль по результату и способу действия, актуальный контроль на уровне произвольного внимания).</w:t>
      </w:r>
    </w:p>
    <w:p>
      <w:pPr>
        <w:pStyle w:val="0"/>
        <w:spacing w:before="200" w:line-rule="auto"/>
        <w:ind w:firstLine="540"/>
        <w:jc w:val="both"/>
      </w:pPr>
      <w:r>
        <w:rPr>
          <w:sz w:val="20"/>
        </w:rPr>
        <w:t xml:space="preserve">105.18. Оценка достижения метапредметных результатов осуществляется администрацией образовательной организации в ходе внутреннего мониторинга. Содержание и периодичность внутреннего мониторинга устанавливается решением педагогического совета образовательной организации. Инструментарий строится на межпредметной основе и может включать диагностические материалы по оценке читательской и цифровой грамотности, сформированности регулятивных, коммуникативных и познавательных универсальных учебных действий.</w:t>
      </w:r>
    </w:p>
    <w:p>
      <w:pPr>
        <w:pStyle w:val="0"/>
        <w:ind w:firstLine="540"/>
        <w:jc w:val="both"/>
      </w:pPr>
      <w:r>
        <w:rPr>
          <w:sz w:val="20"/>
        </w:rPr>
      </w:r>
    </w:p>
    <w:p>
      <w:pPr>
        <w:pStyle w:val="2"/>
        <w:outlineLvl w:val="3"/>
        <w:ind w:firstLine="540"/>
        <w:jc w:val="both"/>
      </w:pPr>
      <w:r>
        <w:rPr>
          <w:sz w:val="20"/>
        </w:rPr>
        <w:t xml:space="preserve">105.19. Рекомендуемые формы оценки:</w:t>
      </w:r>
    </w:p>
    <w:p>
      <w:pPr>
        <w:pStyle w:val="0"/>
        <w:spacing w:before="200" w:line-rule="auto"/>
        <w:ind w:firstLine="540"/>
        <w:jc w:val="both"/>
      </w:pPr>
      <w:r>
        <w:rPr>
          <w:sz w:val="20"/>
        </w:rPr>
        <w:t xml:space="preserve">для проверки читательской грамотности - письменная работа на межпредметной основе;</w:t>
      </w:r>
    </w:p>
    <w:p>
      <w:pPr>
        <w:pStyle w:val="0"/>
        <w:spacing w:before="200" w:line-rule="auto"/>
        <w:ind w:firstLine="540"/>
        <w:jc w:val="both"/>
      </w:pPr>
      <w:r>
        <w:rPr>
          <w:sz w:val="20"/>
        </w:rPr>
        <w:t xml:space="preserve">для проверки цифровой грамотности - практическая работа в сочетании с письменной (компьютеризованной) частью;</w:t>
      </w:r>
    </w:p>
    <w:p>
      <w:pPr>
        <w:pStyle w:val="0"/>
        <w:spacing w:before="200" w:line-rule="auto"/>
        <w:ind w:firstLine="540"/>
        <w:jc w:val="both"/>
      </w:pPr>
      <w:r>
        <w:rPr>
          <w:sz w:val="20"/>
        </w:rPr>
        <w:t xml:space="preserve">для проверки сформированности регулятивных, коммуникативных и познавательных универсальных учебных действий - экспертная оценка процесса и результатов выполнения групповых и (или) индивидуальных учебных исследований и проектов.</w:t>
      </w:r>
    </w:p>
    <w:p>
      <w:pPr>
        <w:pStyle w:val="0"/>
        <w:spacing w:before="200" w:line-rule="auto"/>
        <w:ind w:firstLine="540"/>
        <w:jc w:val="both"/>
      </w:pPr>
      <w:r>
        <w:rPr>
          <w:sz w:val="20"/>
        </w:rPr>
        <w:t xml:space="preserve">Каждый из перечисленных видов диагностики проводится с периодичностью не менее чем один раз в два года.</w:t>
      </w:r>
    </w:p>
    <w:p>
      <w:pPr>
        <w:pStyle w:val="0"/>
        <w:spacing w:before="200" w:line-rule="auto"/>
        <w:ind w:firstLine="540"/>
        <w:jc w:val="both"/>
      </w:pPr>
      <w:r>
        <w:rPr>
          <w:sz w:val="20"/>
        </w:rPr>
        <w:t xml:space="preserve">105.20. Групповые и (или) индивидуальные учебные исследования и проекты (далее - проект) выполняются обучающимся в рамках одного из учебных предметов или на межпредметной основе с целью продемонстрировать свои достижения в самостоятельном освоении содержания избранных областей знаний и (или) видов деятельности и способность проектировать и осуществлять целесообразную и результативную деятельность (учебно-познавательную, конструкторскую, социальную, художественно-творческую и другие).</w:t>
      </w:r>
    </w:p>
    <w:p>
      <w:pPr>
        <w:pStyle w:val="0"/>
        <w:spacing w:before="200" w:line-rule="auto"/>
        <w:ind w:firstLine="540"/>
        <w:jc w:val="both"/>
      </w:pPr>
      <w:r>
        <w:rPr>
          <w:sz w:val="20"/>
        </w:rPr>
        <w:t xml:space="preserve">105.20.1. Выбор темы проекта осуществляется обучающимися.</w:t>
      </w:r>
    </w:p>
    <w:p>
      <w:pPr>
        <w:pStyle w:val="0"/>
        <w:spacing w:before="200" w:line-rule="auto"/>
        <w:ind w:firstLine="540"/>
        <w:jc w:val="both"/>
      </w:pPr>
      <w:r>
        <w:rPr>
          <w:sz w:val="20"/>
        </w:rPr>
        <w:t xml:space="preserve">105.20.2. Результатом проекта является одна из следующих работ:</w:t>
      </w:r>
    </w:p>
    <w:p>
      <w:pPr>
        <w:pStyle w:val="0"/>
        <w:spacing w:before="200" w:line-rule="auto"/>
        <w:ind w:firstLine="540"/>
        <w:jc w:val="both"/>
      </w:pPr>
      <w:r>
        <w:rPr>
          <w:sz w:val="20"/>
        </w:rPr>
        <w:t xml:space="preserve">письменная работа (эссе, реферат, аналитические материалы, обзорные материалы, отчеты о проведенных исследованиях, стендовый доклад и другие);</w:t>
      </w:r>
    </w:p>
    <w:p>
      <w:pPr>
        <w:pStyle w:val="0"/>
        <w:spacing w:before="200" w:line-rule="auto"/>
        <w:ind w:firstLine="540"/>
        <w:jc w:val="both"/>
      </w:pPr>
      <w:r>
        <w:rPr>
          <w:sz w:val="20"/>
        </w:rPr>
        <w:t xml:space="preserve">художественная творческая работа (в области литературы, музыки, изобразительного искусства), представленная в виде прозаического или стихотворного произведения, инсценировки, художественной декламации, исполнения музыкального произведения, компьютерной анимации и других;</w:t>
      </w:r>
    </w:p>
    <w:p>
      <w:pPr>
        <w:pStyle w:val="0"/>
        <w:spacing w:before="200" w:line-rule="auto"/>
        <w:ind w:firstLine="540"/>
        <w:jc w:val="both"/>
      </w:pPr>
      <w:r>
        <w:rPr>
          <w:sz w:val="20"/>
        </w:rPr>
        <w:t xml:space="preserve">материальный объект, макет, иное конструкторское изделие;</w:t>
      </w:r>
    </w:p>
    <w:p>
      <w:pPr>
        <w:pStyle w:val="0"/>
        <w:spacing w:before="200" w:line-rule="auto"/>
        <w:ind w:firstLine="540"/>
        <w:jc w:val="both"/>
      </w:pPr>
      <w:r>
        <w:rPr>
          <w:sz w:val="20"/>
        </w:rPr>
        <w:t xml:space="preserve">отчетные материалы по социальному проекту.</w:t>
      </w:r>
    </w:p>
    <w:p>
      <w:pPr>
        <w:pStyle w:val="0"/>
        <w:spacing w:before="200" w:line-rule="auto"/>
        <w:ind w:firstLine="540"/>
        <w:jc w:val="both"/>
      </w:pPr>
      <w:r>
        <w:rPr>
          <w:sz w:val="20"/>
        </w:rPr>
        <w:t xml:space="preserve">105.20.3. Требования к организации проектной деятельности, к содержанию и направленности проекта разрабатываются образовательной организацией.</w:t>
      </w:r>
    </w:p>
    <w:p>
      <w:pPr>
        <w:pStyle w:val="0"/>
        <w:spacing w:before="200" w:line-rule="auto"/>
        <w:ind w:firstLine="540"/>
        <w:jc w:val="both"/>
      </w:pPr>
      <w:r>
        <w:rPr>
          <w:sz w:val="20"/>
        </w:rPr>
        <w:t xml:space="preserve">105.20.4. Проект оценивается по следующим критериям:</w:t>
      </w:r>
    </w:p>
    <w:p>
      <w:pPr>
        <w:pStyle w:val="0"/>
        <w:spacing w:before="200" w:line-rule="auto"/>
        <w:ind w:firstLine="540"/>
        <w:jc w:val="both"/>
      </w:pPr>
      <w:r>
        <w:rPr>
          <w:sz w:val="20"/>
        </w:rPr>
        <w:t xml:space="preserve">сформированность познавательных универсальных учебных действий: способность к самостоятельному приобретению знаний и решению проблем, проявляющаяся в. умении поставить проблему и выбрать адекватные способы ее решения, включая поиск и обработку информации, формулировку выводов и (или) обоснование и реализацию принятого решения, обоснование и создание модели, прогноза, макета, объекта, творческого решения и других;</w:t>
      </w:r>
    </w:p>
    <w:p>
      <w:pPr>
        <w:pStyle w:val="0"/>
        <w:spacing w:before="200" w:line-rule="auto"/>
        <w:ind w:firstLine="540"/>
        <w:jc w:val="both"/>
      </w:pPr>
      <w:r>
        <w:rPr>
          <w:sz w:val="20"/>
        </w:rPr>
        <w:t xml:space="preserve">сформированность предметных знаний и способов действий: умение раскрыть содержание работы, грамотно и обоснованно в соответствии с рассматриваемой проблемой или темой использовать имеющиеся знания и способы действий;</w:t>
      </w:r>
    </w:p>
    <w:p>
      <w:pPr>
        <w:pStyle w:val="0"/>
        <w:spacing w:before="200" w:line-rule="auto"/>
        <w:ind w:firstLine="540"/>
        <w:jc w:val="both"/>
      </w:pPr>
      <w:r>
        <w:rPr>
          <w:sz w:val="20"/>
        </w:rPr>
        <w:t xml:space="preserve">сформированность регулятивных универсальных учебных действий: умение самостоятельно планировать и управлять своей познавательной деятельностью во времени; использовать ресурсные возможности для достижения целей; осуществлять выбор конструктивных стратегий в трудных ситуациях;</w:t>
      </w:r>
    </w:p>
    <w:p>
      <w:pPr>
        <w:pStyle w:val="0"/>
        <w:spacing w:before="200" w:line-rule="auto"/>
        <w:ind w:firstLine="540"/>
        <w:jc w:val="both"/>
      </w:pPr>
      <w:r>
        <w:rPr>
          <w:sz w:val="20"/>
        </w:rPr>
        <w:t xml:space="preserve">сформированность коммуникативных универсальных учебных действий: умение ясно изложить и оформить выполненную работу, представить ее результаты, аргументированно ответить на вопросы.</w:t>
      </w:r>
    </w:p>
    <w:p>
      <w:pPr>
        <w:pStyle w:val="0"/>
        <w:spacing w:before="200" w:line-rule="auto"/>
        <w:ind w:firstLine="540"/>
        <w:jc w:val="both"/>
      </w:pPr>
      <w:r>
        <w:rPr>
          <w:sz w:val="20"/>
        </w:rPr>
        <w:t xml:space="preserve">105.21. Предметные результаты освоения ФАОП ООО для слабовидящих обучающихся (вариант 4.1) с учетом специфики содержания предметных областей, включающих конкретные учебные предметы, ориентированы на применение знаний, умений и навыков обучающимися в учебных ситуациях и реальных жизненных условиях, а также на успешное обучение.</w:t>
      </w:r>
    </w:p>
    <w:p>
      <w:pPr>
        <w:pStyle w:val="0"/>
        <w:spacing w:before="200" w:line-rule="auto"/>
        <w:ind w:firstLine="540"/>
        <w:jc w:val="both"/>
      </w:pPr>
      <w:r>
        <w:rPr>
          <w:sz w:val="20"/>
        </w:rPr>
        <w:t xml:space="preserve">105.22. Оценка предметных результатов представляет собой оценку достижения обучающимися планируемых результатов по отдельным учебным предметам.</w:t>
      </w:r>
    </w:p>
    <w:p>
      <w:pPr>
        <w:pStyle w:val="0"/>
        <w:spacing w:before="200" w:line-rule="auto"/>
        <w:ind w:firstLine="540"/>
        <w:jc w:val="both"/>
      </w:pPr>
      <w:r>
        <w:rPr>
          <w:sz w:val="20"/>
        </w:rPr>
        <w:t xml:space="preserve">105.23. Основным предметом оценки является способность к решению учебно-познавательных и учебно-практических задач, основанных на изучаемом учебном материале, с использованием способов действий, релевантных содержанию учебных предметов, в том числе метапредметных (познавательных, регулятивных, коммуникативных) действий, а также компетентностей, релевантных соответствующим направлениям функциональной грамотности.</w:t>
      </w:r>
    </w:p>
    <w:p>
      <w:pPr>
        <w:pStyle w:val="0"/>
        <w:spacing w:before="200" w:line-rule="auto"/>
        <w:ind w:firstLine="540"/>
        <w:jc w:val="both"/>
      </w:pPr>
      <w:r>
        <w:rPr>
          <w:sz w:val="20"/>
        </w:rPr>
        <w:t xml:space="preserve">105.24. Для оценки предметных результатов используются критерии: знание и понимание, применение, функциональность.</w:t>
      </w:r>
    </w:p>
    <w:p>
      <w:pPr>
        <w:pStyle w:val="0"/>
        <w:spacing w:before="200" w:line-rule="auto"/>
        <w:ind w:firstLine="540"/>
        <w:jc w:val="both"/>
      </w:pPr>
      <w:r>
        <w:rPr>
          <w:sz w:val="20"/>
        </w:rPr>
        <w:t xml:space="preserve">105.24.1. Обобщенный критерий "знание и понимание" включает знание и понимание роли изучаемой области знания и (или) вида деятельности в различных контекстах, знание и понимание терминологии, понятий и идей, а также процедурных знаний или алгоритмов.</w:t>
      </w:r>
    </w:p>
    <w:p>
      <w:pPr>
        <w:pStyle w:val="0"/>
        <w:spacing w:before="200" w:line-rule="auto"/>
        <w:ind w:firstLine="540"/>
        <w:jc w:val="both"/>
      </w:pPr>
      <w:r>
        <w:rPr>
          <w:sz w:val="20"/>
        </w:rPr>
        <w:t xml:space="preserve">104.24.2. Обобщенный критерий "применение" включает:</w:t>
      </w:r>
    </w:p>
    <w:p>
      <w:pPr>
        <w:pStyle w:val="0"/>
        <w:spacing w:before="200" w:line-rule="auto"/>
        <w:ind w:firstLine="540"/>
        <w:jc w:val="both"/>
      </w:pPr>
      <w:r>
        <w:rPr>
          <w:sz w:val="20"/>
        </w:rPr>
        <w:t xml:space="preserve">использование изучаемого материала при решении учебных задач, различающихся сложностью предметного содержания, сочетанием универсальных познавательных действий и операций, степенью проработанности в учебном процессе;</w:t>
      </w:r>
    </w:p>
    <w:p>
      <w:pPr>
        <w:pStyle w:val="0"/>
        <w:spacing w:before="200" w:line-rule="auto"/>
        <w:ind w:firstLine="540"/>
        <w:jc w:val="both"/>
      </w:pPr>
      <w:r>
        <w:rPr>
          <w:sz w:val="20"/>
        </w:rPr>
        <w:t xml:space="preserve">использование специфических для предмета способов действий и видов деятельности по получению нового знания, его интерпретации, применению и преобразованию при решении учебных задач или проблем, в том числе в ходе поисковой деятельности, учебно-исследовательской и учебно-проектной деятельности.</w:t>
      </w:r>
    </w:p>
    <w:p>
      <w:pPr>
        <w:pStyle w:val="0"/>
        <w:spacing w:before="200" w:line-rule="auto"/>
        <w:ind w:firstLine="540"/>
        <w:jc w:val="both"/>
      </w:pPr>
      <w:r>
        <w:rPr>
          <w:sz w:val="20"/>
        </w:rPr>
        <w:t xml:space="preserve">104.24.3. Обобщенный критерий "функциональность" включает осознанное использование приобретенных знаний и способов действий при решении внеучебных проблем, различающихся сложностью предметного содержания, читательских умений, контекста, а также сочетанием когнитивных операций.</w:t>
      </w:r>
    </w:p>
    <w:p>
      <w:pPr>
        <w:pStyle w:val="0"/>
        <w:spacing w:before="200" w:line-rule="auto"/>
        <w:ind w:firstLine="540"/>
        <w:jc w:val="both"/>
      </w:pPr>
      <w:r>
        <w:rPr>
          <w:sz w:val="20"/>
        </w:rPr>
        <w:t xml:space="preserve">Оценка функциональной грамотности направлена на выявление способности обучающихся применять предметные знания и умения во внеучебной ситуации, в реальной жизни.</w:t>
      </w:r>
    </w:p>
    <w:p>
      <w:pPr>
        <w:pStyle w:val="0"/>
        <w:spacing w:before="200" w:line-rule="auto"/>
        <w:ind w:firstLine="540"/>
        <w:jc w:val="both"/>
      </w:pPr>
      <w:r>
        <w:rPr>
          <w:sz w:val="20"/>
        </w:rPr>
        <w:t xml:space="preserve">104.25. Оценка предметных результатов осуществляется педагогическим работником в ходе процедур текущего, тематического, промежуточного и итогового контроля.</w:t>
      </w:r>
    </w:p>
    <w:p>
      <w:pPr>
        <w:pStyle w:val="0"/>
        <w:spacing w:before="200" w:line-rule="auto"/>
        <w:ind w:firstLine="540"/>
        <w:jc w:val="both"/>
      </w:pPr>
      <w:r>
        <w:rPr>
          <w:sz w:val="20"/>
        </w:rPr>
        <w:t xml:space="preserve">104.26. Особенности оценки по отдельному учебному предмету фиксируются в приложении к АООГТ ООО.</w:t>
      </w:r>
    </w:p>
    <w:p>
      <w:pPr>
        <w:pStyle w:val="0"/>
        <w:spacing w:before="200" w:line-rule="auto"/>
        <w:ind w:firstLine="540"/>
        <w:jc w:val="both"/>
      </w:pPr>
      <w:r>
        <w:rPr>
          <w:sz w:val="20"/>
        </w:rPr>
        <w:t xml:space="preserve">Описание оценки предметных результатов по отдельному учебному предмету включает:</w:t>
      </w:r>
    </w:p>
    <w:p>
      <w:pPr>
        <w:pStyle w:val="0"/>
        <w:spacing w:before="200" w:line-rule="auto"/>
        <w:ind w:firstLine="540"/>
        <w:jc w:val="both"/>
      </w:pPr>
      <w:r>
        <w:rPr>
          <w:sz w:val="20"/>
        </w:rPr>
        <w:t xml:space="preserve">список итоговых планируемых результатов с указанием этапов их формирования и способов оценки (например, текущая (тематическая), устно (письменно), практика);</w:t>
      </w:r>
    </w:p>
    <w:p>
      <w:pPr>
        <w:pStyle w:val="0"/>
        <w:spacing w:before="200" w:line-rule="auto"/>
        <w:ind w:firstLine="540"/>
        <w:jc w:val="both"/>
      </w:pPr>
      <w:r>
        <w:rPr>
          <w:sz w:val="20"/>
        </w:rPr>
        <w:t xml:space="preserve">требования к выставлению отметок за промежуточную аттестацию (при необходимости - с учетом степени значимости отметок за отдельные оценочные процедуры);</w:t>
      </w:r>
    </w:p>
    <w:p>
      <w:pPr>
        <w:pStyle w:val="0"/>
        <w:spacing w:before="200" w:line-rule="auto"/>
        <w:ind w:firstLine="540"/>
        <w:jc w:val="both"/>
      </w:pPr>
      <w:r>
        <w:rPr>
          <w:sz w:val="20"/>
        </w:rPr>
        <w:t xml:space="preserve">график контрольных мероприятий.</w:t>
      </w:r>
    </w:p>
    <w:p>
      <w:pPr>
        <w:pStyle w:val="0"/>
        <w:spacing w:before="200" w:line-rule="auto"/>
        <w:ind w:firstLine="540"/>
        <w:jc w:val="both"/>
      </w:pPr>
      <w:r>
        <w:rPr>
          <w:sz w:val="20"/>
        </w:rPr>
        <w:t xml:space="preserve">105.27. Стартовая диагностика проводится администрацией образовательной организации с целью оценки готовности к обучению на уровне основного общего образования.</w:t>
      </w:r>
    </w:p>
    <w:p>
      <w:pPr>
        <w:pStyle w:val="0"/>
        <w:spacing w:before="200" w:line-rule="auto"/>
        <w:ind w:firstLine="540"/>
        <w:jc w:val="both"/>
      </w:pPr>
      <w:r>
        <w:rPr>
          <w:sz w:val="20"/>
        </w:rPr>
        <w:t xml:space="preserve">105.27.1. Стартовая диагностика проводится в начале 5 класса (первого года обучения на уровне основного общего образования) и выступает как основа (точка отсчета) для оценки динамики образовательных достижений обучающихся.</w:t>
      </w:r>
    </w:p>
    <w:p>
      <w:pPr>
        <w:pStyle w:val="0"/>
        <w:spacing w:before="200" w:line-rule="auto"/>
        <w:ind w:firstLine="540"/>
        <w:jc w:val="both"/>
      </w:pPr>
      <w:r>
        <w:rPr>
          <w:sz w:val="20"/>
        </w:rPr>
        <w:t xml:space="preserve">105.27.2. Объектом оценки являются: структура мотивации, сформированность учебной деятельности, владение универсальными и специфическими для основных учебных предметов познавательными средствами, в том числе: средствами работы с информацией, знаково-символическими средствами, логическими операциями.</w:t>
      </w:r>
    </w:p>
    <w:p>
      <w:pPr>
        <w:pStyle w:val="0"/>
        <w:spacing w:before="200" w:line-rule="auto"/>
        <w:ind w:firstLine="540"/>
        <w:jc w:val="both"/>
      </w:pPr>
      <w:r>
        <w:rPr>
          <w:sz w:val="20"/>
        </w:rPr>
        <w:t xml:space="preserve">105.27.3. Стартовая диагностика проводится педагогическими работниками с целью оценки готовности к изучению отдельных предметов. Результаты стартовой диагностики являются основанием для корректировки учебных программ и индивидуализации учебного процесса.</w:t>
      </w:r>
    </w:p>
    <w:p>
      <w:pPr>
        <w:pStyle w:val="0"/>
        <w:spacing w:before="200" w:line-rule="auto"/>
        <w:ind w:firstLine="540"/>
        <w:jc w:val="both"/>
      </w:pPr>
      <w:r>
        <w:rPr>
          <w:sz w:val="20"/>
        </w:rPr>
        <w:t xml:space="preserve">105.28. Текущая оценка представляет собой процедуру оценки индивидуального продвижения обучающегося в освоении программы учебного предмета.</w:t>
      </w:r>
    </w:p>
    <w:p>
      <w:pPr>
        <w:pStyle w:val="0"/>
        <w:spacing w:before="200" w:line-rule="auto"/>
        <w:ind w:firstLine="540"/>
        <w:jc w:val="both"/>
      </w:pPr>
      <w:r>
        <w:rPr>
          <w:sz w:val="20"/>
        </w:rPr>
        <w:t xml:space="preserve">105.28.1. Текущая оценка может быть формирующей (поддерживающей и направляющей усилия обучающегося, включающей его в самостоятельную оценочную деятельность), и диагностической, способствующей выявлению и осознанию педагогическим работником и обучающимся существующих проблем в обучении.</w:t>
      </w:r>
    </w:p>
    <w:p>
      <w:pPr>
        <w:pStyle w:val="0"/>
        <w:spacing w:before="200" w:line-rule="auto"/>
        <w:ind w:firstLine="540"/>
        <w:jc w:val="both"/>
      </w:pPr>
      <w:r>
        <w:rPr>
          <w:sz w:val="20"/>
        </w:rPr>
        <w:t xml:space="preserve">105.28.2. Объектом текущей оценки являются тематические планируемые результаты, этапы освоения которых зафиксированы в тематическом планировании по учебному предмету.</w:t>
      </w:r>
    </w:p>
    <w:p>
      <w:pPr>
        <w:pStyle w:val="0"/>
        <w:spacing w:before="200" w:line-rule="auto"/>
        <w:ind w:firstLine="540"/>
        <w:jc w:val="both"/>
      </w:pPr>
      <w:r>
        <w:rPr>
          <w:sz w:val="20"/>
        </w:rPr>
        <w:t xml:space="preserve">105.28.3. В текущей оценке используется различные формы и методы проверки (устные и письменные опросы, практические работы, творческие работы, индивидуальные и групповые формы, само- и взаимооценка, рефлексия, листы продвижения и другие) с учетом особенностей учебного предмета.</w:t>
      </w:r>
    </w:p>
    <w:p>
      <w:pPr>
        <w:pStyle w:val="0"/>
        <w:spacing w:before="200" w:line-rule="auto"/>
        <w:ind w:firstLine="540"/>
        <w:jc w:val="both"/>
      </w:pPr>
      <w:r>
        <w:rPr>
          <w:sz w:val="20"/>
        </w:rPr>
        <w:t xml:space="preserve">105.28.4. Результаты текущей оценки являются основой для индивидуализации учебного процесса.</w:t>
      </w:r>
    </w:p>
    <w:p>
      <w:pPr>
        <w:pStyle w:val="0"/>
        <w:spacing w:before="200" w:line-rule="auto"/>
        <w:ind w:firstLine="540"/>
        <w:jc w:val="both"/>
      </w:pPr>
      <w:r>
        <w:rPr>
          <w:sz w:val="20"/>
        </w:rPr>
        <w:t xml:space="preserve">105.29. Тематическая оценка представляет собой процедуру оценки уровня достижения тематических планируемых результатов по учебному предмету.</w:t>
      </w:r>
    </w:p>
    <w:p>
      <w:pPr>
        <w:pStyle w:val="0"/>
        <w:spacing w:before="200" w:line-rule="auto"/>
        <w:ind w:firstLine="540"/>
        <w:jc w:val="both"/>
      </w:pPr>
      <w:r>
        <w:rPr>
          <w:sz w:val="20"/>
        </w:rPr>
        <w:t xml:space="preserve">105.30. Внутренний мониторинг представляет собой следующие процедуры:</w:t>
      </w:r>
    </w:p>
    <w:p>
      <w:pPr>
        <w:pStyle w:val="0"/>
        <w:spacing w:before="200" w:line-rule="auto"/>
        <w:ind w:firstLine="540"/>
        <w:jc w:val="both"/>
      </w:pPr>
      <w:r>
        <w:rPr>
          <w:sz w:val="20"/>
        </w:rPr>
        <w:t xml:space="preserve">стартовая диагностика;</w:t>
      </w:r>
    </w:p>
    <w:p>
      <w:pPr>
        <w:pStyle w:val="0"/>
        <w:spacing w:before="200" w:line-rule="auto"/>
        <w:ind w:firstLine="540"/>
        <w:jc w:val="both"/>
      </w:pPr>
      <w:r>
        <w:rPr>
          <w:sz w:val="20"/>
        </w:rPr>
        <w:t xml:space="preserve">оценка уровня достижения предметных и метапредметных результатов;</w:t>
      </w:r>
    </w:p>
    <w:p>
      <w:pPr>
        <w:pStyle w:val="0"/>
        <w:spacing w:before="200" w:line-rule="auto"/>
        <w:ind w:firstLine="540"/>
        <w:jc w:val="both"/>
      </w:pPr>
      <w:r>
        <w:rPr>
          <w:sz w:val="20"/>
        </w:rPr>
        <w:t xml:space="preserve">оценка уровня функциональной грамотности;</w:t>
      </w:r>
    </w:p>
    <w:p>
      <w:pPr>
        <w:pStyle w:val="0"/>
        <w:spacing w:before="200" w:line-rule="auto"/>
        <w:ind w:firstLine="540"/>
        <w:jc w:val="both"/>
      </w:pPr>
      <w:r>
        <w:rPr>
          <w:sz w:val="20"/>
        </w:rPr>
        <w:t xml:space="preserve">оценка уровня профессионального мастерства педагогического работника, осуществляемого на основе выполнения обучающимися проверочных работ, анализа посещенных уроков, анализа качества учебных заданий, предлагаемых педагогическим работником обучающимся.</w:t>
      </w:r>
    </w:p>
    <w:p>
      <w:pPr>
        <w:pStyle w:val="0"/>
        <w:spacing w:before="200" w:line-rule="auto"/>
        <w:ind w:firstLine="540"/>
        <w:jc w:val="both"/>
      </w:pPr>
      <w:r>
        <w:rPr>
          <w:sz w:val="20"/>
        </w:rPr>
        <w:t xml:space="preserve">Содержание и периодичность внутреннего мониторинга устанавливается решением педагогического совета образовательной организации. Результаты внутреннего мониторинга являются основанием подготовки рекомендаций для текущей коррекции учебного процесса и его индивидуализации и (или) для повышения квалификации педагогического работника.</w:t>
      </w:r>
    </w:p>
    <w:p>
      <w:pPr>
        <w:pStyle w:val="0"/>
        <w:spacing w:before="200" w:line-rule="auto"/>
        <w:ind w:firstLine="540"/>
        <w:jc w:val="both"/>
      </w:pPr>
      <w:r>
        <w:rPr>
          <w:sz w:val="20"/>
        </w:rPr>
        <w:t xml:space="preserve">105.31. Система оценки достижения слабовидящими обучающимися планируемых результатов освоения ФАОП ООО для слабовидящих обучающихся (вариант 4.1) должна предусматривать оценку достижения слабовидящими обучающимися планируемых результатов освоения ПКР.</w:t>
      </w:r>
    </w:p>
    <w:p>
      <w:pPr>
        <w:pStyle w:val="0"/>
        <w:spacing w:before="200" w:line-rule="auto"/>
        <w:ind w:firstLine="540"/>
        <w:jc w:val="both"/>
      </w:pPr>
      <w:r>
        <w:rPr>
          <w:sz w:val="20"/>
        </w:rPr>
        <w:t xml:space="preserve">105.31.1. Оценка достижений по Программе коррекционной работы имеет дифференцированный характер, в связи с чем может определяться индивидуальными программами развития слабовидящих обучающихся.</w:t>
      </w:r>
    </w:p>
    <w:p>
      <w:pPr>
        <w:pStyle w:val="0"/>
        <w:spacing w:before="200" w:line-rule="auto"/>
        <w:ind w:firstLine="540"/>
        <w:jc w:val="both"/>
      </w:pPr>
      <w:r>
        <w:rPr>
          <w:sz w:val="20"/>
        </w:rPr>
        <w:t xml:space="preserve">105.31.2. Мониторинг достижения обучающимися планируемых результатов ПКР предполагает:</w:t>
      </w:r>
    </w:p>
    <w:p>
      <w:pPr>
        <w:pStyle w:val="0"/>
        <w:spacing w:before="200" w:line-rule="auto"/>
        <w:ind w:firstLine="540"/>
        <w:jc w:val="both"/>
      </w:pPr>
      <w:r>
        <w:rPr>
          <w:sz w:val="20"/>
        </w:rPr>
        <w:t xml:space="preserve">проведение специализированного комплексного психолого-педагогического обследования каждого обучающегося, в том числе, развития пространственной и бытовой ориентировки, при переходе на уровень основного общего образования (стартовая диагностика в начале обучения в пятом классе), а также не реже одного раза в полугодие;</w:t>
      </w:r>
    </w:p>
    <w:p>
      <w:pPr>
        <w:pStyle w:val="0"/>
        <w:spacing w:before="200" w:line-rule="auto"/>
        <w:ind w:firstLine="540"/>
        <w:jc w:val="both"/>
      </w:pPr>
      <w:r>
        <w:rPr>
          <w:sz w:val="20"/>
        </w:rPr>
        <w:t xml:space="preserve">систематическое осуществление педагогических наблюдений в учебной и внеурочной деятельности;</w:t>
      </w:r>
    </w:p>
    <w:p>
      <w:pPr>
        <w:pStyle w:val="0"/>
        <w:spacing w:before="200" w:line-rule="auto"/>
        <w:ind w:firstLine="540"/>
        <w:jc w:val="both"/>
      </w:pPr>
      <w:r>
        <w:rPr>
          <w:sz w:val="20"/>
        </w:rPr>
        <w:t xml:space="preserve">проведение мониторинга социальной ситуации и условий семейного воспитания (проводится в начале обучения в пятом классе, а также не реже одного раза в полугодие);</w:t>
      </w:r>
    </w:p>
    <w:p>
      <w:pPr>
        <w:pStyle w:val="0"/>
        <w:spacing w:before="200" w:line-rule="auto"/>
        <w:ind w:firstLine="540"/>
        <w:jc w:val="both"/>
      </w:pPr>
      <w:r>
        <w:rPr>
          <w:sz w:val="20"/>
        </w:rPr>
        <w:t xml:space="preserve">изучение мнения о социокультурном развитии обучающихся педагогических работников и родителей (законных представителей), а также при взаимодействии с общественными организациями, их представителей (проводится при переходе на уровень основного общего образования, а также не реже одного раза в полугодие).</w:t>
      </w:r>
    </w:p>
    <w:p>
      <w:pPr>
        <w:pStyle w:val="0"/>
        <w:spacing w:before="200" w:line-rule="auto"/>
        <w:ind w:firstLine="540"/>
        <w:jc w:val="both"/>
      </w:pPr>
      <w:r>
        <w:rPr>
          <w:sz w:val="20"/>
        </w:rPr>
        <w:t xml:space="preserve">105.31.3. Изучение достижения каждым обучающимся планируемых результатов ПКР проводится педагогическими работниками в том числе учителями-дефектологами (тифлопедагогами), педагогами-психологами, социальными педагогами, учителями-предметниками, классными руководителями, воспитателями.</w:t>
      </w:r>
    </w:p>
    <w:p>
      <w:pPr>
        <w:pStyle w:val="0"/>
        <w:spacing w:before="200" w:line-rule="auto"/>
        <w:ind w:firstLine="540"/>
        <w:jc w:val="both"/>
      </w:pPr>
      <w:r>
        <w:rPr>
          <w:sz w:val="20"/>
        </w:rPr>
        <w:t xml:space="preserve">105.31.4. Решение о достижении обучающимися планируемых результатов ПКР принимает психолого-педагогический консилиум образовательной организации на основе анализа материалов комплексного изучения каждого обучающегося, разрабатывает рекомендации для дальнейшего обучения.</w:t>
      </w:r>
    </w:p>
    <w:p>
      <w:pPr>
        <w:pStyle w:val="0"/>
        <w:jc w:val="both"/>
      </w:pPr>
      <w:r>
        <w:rPr>
          <w:sz w:val="20"/>
        </w:rPr>
      </w:r>
    </w:p>
    <w:p>
      <w:pPr>
        <w:pStyle w:val="2"/>
        <w:outlineLvl w:val="1"/>
        <w:jc w:val="center"/>
      </w:pPr>
      <w:r>
        <w:rPr>
          <w:sz w:val="20"/>
        </w:rPr>
        <w:t xml:space="preserve">XXI. Содержательный раздел ФЛОП ООО для слабовидящих</w:t>
      </w:r>
    </w:p>
    <w:p>
      <w:pPr>
        <w:pStyle w:val="2"/>
        <w:jc w:val="center"/>
      </w:pPr>
      <w:r>
        <w:rPr>
          <w:sz w:val="20"/>
        </w:rPr>
        <w:t xml:space="preserve">обучающихся (вариант 4.1)</w:t>
      </w:r>
    </w:p>
    <w:p>
      <w:pPr>
        <w:pStyle w:val="0"/>
        <w:jc w:val="both"/>
      </w:pPr>
      <w:r>
        <w:rPr>
          <w:sz w:val="20"/>
        </w:rPr>
      </w:r>
    </w:p>
    <w:p>
      <w:pPr>
        <w:pStyle w:val="2"/>
        <w:outlineLvl w:val="2"/>
        <w:ind w:firstLine="540"/>
        <w:jc w:val="both"/>
      </w:pPr>
      <w:r>
        <w:rPr>
          <w:sz w:val="20"/>
        </w:rPr>
        <w:t xml:space="preserve">106. Федеральные рабочие программы учебных предметов.</w:t>
      </w:r>
    </w:p>
    <w:p>
      <w:pPr>
        <w:pStyle w:val="0"/>
        <w:spacing w:before="200" w:line-rule="auto"/>
        <w:ind w:firstLine="540"/>
        <w:jc w:val="both"/>
      </w:pPr>
      <w:r>
        <w:rPr>
          <w:sz w:val="20"/>
        </w:rPr>
        <w:t xml:space="preserve">106.1. При реализации ФАОП ООО для слабовидящих обучающихся (вариант 4.1) используются федеральные рабочие программы учебных предметов </w:t>
      </w:r>
      <w:hyperlink w:history="0" r:id="rId180"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"Русский язык"</w:t>
        </w:r>
      </w:hyperlink>
      <w:r>
        <w:rPr>
          <w:sz w:val="20"/>
        </w:rPr>
        <w:t xml:space="preserve">, </w:t>
      </w:r>
      <w:hyperlink w:history="0" r:id="rId181"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"Литература"</w:t>
        </w:r>
      </w:hyperlink>
      <w:r>
        <w:rPr>
          <w:sz w:val="20"/>
        </w:rPr>
        <w:t xml:space="preserve">, </w:t>
      </w:r>
      <w:hyperlink w:history="0" r:id="rId182"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"История"</w:t>
        </w:r>
      </w:hyperlink>
      <w:r>
        <w:rPr>
          <w:sz w:val="20"/>
        </w:rPr>
        <w:t xml:space="preserve">, </w:t>
      </w:r>
      <w:hyperlink w:history="0" r:id="rId183"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"Обществознание"</w:t>
        </w:r>
      </w:hyperlink>
      <w:r>
        <w:rPr>
          <w:sz w:val="20"/>
        </w:rPr>
        <w:t xml:space="preserve">, </w:t>
      </w:r>
      <w:hyperlink w:history="0" r:id="rId184"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"География"</w:t>
        </w:r>
      </w:hyperlink>
      <w:r>
        <w:rPr>
          <w:sz w:val="20"/>
        </w:rPr>
        <w:t xml:space="preserve">, </w:t>
      </w:r>
      <w:hyperlink w:history="0" r:id="rId185"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"Основы безопасности жизнедеятельности"</w:t>
        </w:r>
      </w:hyperlink>
      <w:r>
        <w:rPr>
          <w:sz w:val="20"/>
        </w:rPr>
        <w:t xml:space="preserve">, предусмотренные федеральной образовательной программы основного общего образования (далее - ФОП ООО) &lt;42&gt;.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&lt;42&gt; Утверждена </w:t>
      </w:r>
      <w:hyperlink w:history="0" r:id="rId186"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приказом</w:t>
        </w:r>
      </w:hyperlink>
      <w:r>
        <w:rPr>
          <w:sz w:val="20"/>
        </w:rPr>
        <w:t xml:space="preserve"> Минпросвещения России от 16 ноября 2022 г. N 993 (зарегистрирован Министерством юстиции Российской Федерации 22 декабря 2022 г., регистрационный N 71764).</w:t>
      </w:r>
    </w:p>
    <w:p>
      <w:pPr>
        <w:pStyle w:val="0"/>
        <w:jc w:val="both"/>
      </w:pPr>
      <w:r>
        <w:rPr>
          <w:sz w:val="20"/>
        </w:rPr>
      </w:r>
    </w:p>
    <w:p>
      <w:pPr>
        <w:pStyle w:val="0"/>
        <w:ind w:firstLine="540"/>
        <w:jc w:val="both"/>
      </w:pPr>
      <w:r>
        <w:rPr>
          <w:sz w:val="20"/>
        </w:rPr>
        <w:t xml:space="preserve">106.2. Программы по отдельным учебным дисциплинам могут быть адаптированы с учетом особых образовательных потребностей обучающихся, их возможностей и ограничений, обусловленных нарушениями зрения и (при наличии) иными нарушениями развития, что в полной мере относится к учебным предметам "Адаптивная физическая культура".</w:t>
      </w:r>
    </w:p>
    <w:p>
      <w:pPr>
        <w:pStyle w:val="0"/>
        <w:ind w:firstLine="540"/>
        <w:jc w:val="both"/>
      </w:pPr>
      <w:r>
        <w:rPr>
          <w:sz w:val="20"/>
        </w:rPr>
      </w:r>
    </w:p>
    <w:p>
      <w:pPr>
        <w:pStyle w:val="2"/>
        <w:outlineLvl w:val="2"/>
        <w:ind w:firstLine="540"/>
        <w:jc w:val="both"/>
      </w:pPr>
      <w:r>
        <w:rPr>
          <w:sz w:val="20"/>
        </w:rPr>
        <w:t xml:space="preserve">107. Программа формирования универсальных учебных действий.</w:t>
      </w:r>
    </w:p>
    <w:p>
      <w:pPr>
        <w:pStyle w:val="0"/>
        <w:spacing w:before="200" w:line-rule="auto"/>
        <w:ind w:firstLine="540"/>
        <w:jc w:val="both"/>
      </w:pPr>
      <w:r>
        <w:rPr>
          <w:sz w:val="20"/>
        </w:rPr>
        <w:t xml:space="preserve">107.1. Программа формирования универсальных учебных действий у слабовидящих обучающихся ФАОП ООО для слабовидящих обучающихся (вариант 4.1) представлена в </w:t>
      </w:r>
      <w:hyperlink w:history="0" w:anchor="P31210" w:tooltip="ПРОГРАММА">
        <w:r>
          <w:rPr>
            <w:sz w:val="20"/>
            <w:color w:val="0000ff"/>
          </w:rPr>
          <w:t xml:space="preserve">приложении N 1</w:t>
        </w:r>
      </w:hyperlink>
      <w:r>
        <w:rPr>
          <w:sz w:val="20"/>
        </w:rPr>
        <w:t xml:space="preserve"> к настоящей ФАОП ООО.</w:t>
      </w:r>
    </w:p>
    <w:p>
      <w:pPr>
        <w:pStyle w:val="0"/>
        <w:ind w:firstLine="540"/>
        <w:jc w:val="both"/>
      </w:pPr>
      <w:r>
        <w:rPr>
          <w:sz w:val="20"/>
        </w:rPr>
      </w:r>
    </w:p>
    <w:p>
      <w:pPr>
        <w:pStyle w:val="2"/>
        <w:outlineLvl w:val="2"/>
        <w:ind w:firstLine="540"/>
        <w:jc w:val="both"/>
      </w:pPr>
      <w:r>
        <w:rPr>
          <w:sz w:val="20"/>
        </w:rPr>
        <w:t xml:space="preserve">108. Программа коррекционной работы.</w:t>
      </w:r>
    </w:p>
    <w:p>
      <w:pPr>
        <w:pStyle w:val="0"/>
        <w:spacing w:before="200" w:line-rule="auto"/>
        <w:ind w:firstLine="540"/>
        <w:jc w:val="both"/>
      </w:pPr>
      <w:r>
        <w:rPr>
          <w:sz w:val="20"/>
        </w:rPr>
        <w:t xml:space="preserve">108.1. ПКР является неотъемлемым структурным компонентом ФАОП ООО для слабовидящих обучающихся (вариант 4.1).</w:t>
      </w:r>
    </w:p>
    <w:p>
      <w:pPr>
        <w:pStyle w:val="0"/>
        <w:spacing w:before="200" w:line-rule="auto"/>
        <w:ind w:firstLine="540"/>
        <w:jc w:val="both"/>
      </w:pPr>
      <w:r>
        <w:rPr>
          <w:sz w:val="20"/>
        </w:rPr>
        <w:t xml:space="preserve">В соответствии с ФГОС ООО ПКР направлена на осуществление индивидуально-ориентированной психолого-педагогической помощи слабовидящим обучающимся в освоении АООП ООО (вариант 4.1) с учетом их особых образовательных потребностей, социальную адаптацию и личностное самоопределение. ПКР уровня основного общего образования непрерывна и преемственна с другими уровнями образования (начальным, средним).</w:t>
      </w:r>
    </w:p>
    <w:p>
      <w:pPr>
        <w:pStyle w:val="0"/>
        <w:spacing w:before="200" w:line-rule="auto"/>
        <w:ind w:firstLine="540"/>
        <w:jc w:val="both"/>
      </w:pPr>
      <w:r>
        <w:rPr>
          <w:sz w:val="20"/>
        </w:rPr>
        <w:t xml:space="preserve">108.2. ПКР должна обеспечивать:</w:t>
      </w:r>
    </w:p>
    <w:p>
      <w:pPr>
        <w:pStyle w:val="0"/>
        <w:spacing w:before="200" w:line-rule="auto"/>
        <w:ind w:firstLine="540"/>
        <w:jc w:val="both"/>
      </w:pPr>
      <w:r>
        <w:rPr>
          <w:sz w:val="20"/>
        </w:rPr>
        <w:t xml:space="preserve">выявление индивидуальных образовательных потребностей слабовидящих обучающихся, направленности личности, профессиональных склонностей;</w:t>
      </w:r>
    </w:p>
    <w:p>
      <w:pPr>
        <w:pStyle w:val="0"/>
        <w:spacing w:before="200" w:line-rule="auto"/>
        <w:ind w:firstLine="540"/>
        <w:jc w:val="both"/>
      </w:pPr>
      <w:r>
        <w:rPr>
          <w:sz w:val="20"/>
        </w:rPr>
        <w:t xml:space="preserve">систему комплексного психолого-педагогического сопровождения коррекционно-образовательного процесса с учетом особых образовательных потребностей слабовидящих обучающихся, включающего психолого-педагогическое обследование (на начало обучения в 5 классе - стартовая диагностика) и мониторинг динамики их развития, личностного становления, проведение индивидуальных и групповых коррекционно-развивающих занятий (на основе рекомендаций психолого-медико-педагогической комиссии и психоло-гопедагогического консилиума образовательной организации), направленных, в том числе на оказание специализированной индивидуально ориентированной коррекционно-развивающей помощи обучающимся в развитии пространственной ориентировки и мобильности, социально-бытовой ориентировки, зрительного восприятия, компенсаторных способов действия, алгоритма использования тифлотехнических устройств и специальных программ невизуального доступа, а также в развитии учебно-познавательной деятельности в контексте достижения планируемых результатов образования;</w:t>
      </w:r>
    </w:p>
    <w:p>
      <w:pPr>
        <w:pStyle w:val="0"/>
        <w:spacing w:before="200" w:line-rule="auto"/>
        <w:ind w:firstLine="540"/>
        <w:jc w:val="both"/>
      </w:pPr>
      <w:r>
        <w:rPr>
          <w:sz w:val="20"/>
        </w:rPr>
        <w:t xml:space="preserve">успешное освоение АООП ООО (вариант 4.1), достижение слабовидящими обучающимися предметных, метапредметных и личностных результатов с учетом их особых образовательных потребностей.</w:t>
      </w:r>
    </w:p>
    <w:p>
      <w:pPr>
        <w:pStyle w:val="0"/>
        <w:spacing w:before="200" w:line-rule="auto"/>
        <w:ind w:firstLine="540"/>
        <w:jc w:val="both"/>
      </w:pPr>
      <w:r>
        <w:rPr>
          <w:sz w:val="20"/>
        </w:rPr>
        <w:t xml:space="preserve">108.3. ПКР должна содержать:</w:t>
      </w:r>
    </w:p>
    <w:p>
      <w:pPr>
        <w:pStyle w:val="0"/>
        <w:spacing w:before="200" w:line-rule="auto"/>
        <w:ind w:firstLine="540"/>
        <w:jc w:val="both"/>
      </w:pPr>
      <w:r>
        <w:rPr>
          <w:sz w:val="20"/>
        </w:rPr>
        <w:t xml:space="preserve">план диагностических и коррекционно-развивающих мероприятий, обеспечивающих удовлетворение индивидуальных образовательных потребностей слабовидящих обучающихся, освоение ими АООП ООО (вариант 4.1);</w:t>
      </w:r>
    </w:p>
    <w:p>
      <w:pPr>
        <w:pStyle w:val="0"/>
        <w:spacing w:before="200" w:line-rule="auto"/>
        <w:ind w:firstLine="540"/>
        <w:jc w:val="both"/>
      </w:pPr>
      <w:r>
        <w:rPr>
          <w:sz w:val="20"/>
        </w:rPr>
        <w:t xml:space="preserve">описание условий обучения и воспитания слабовидящих обучающихся (с учетом их особых образовательных потребностей), методы их обучения и воспитания, применение, при необходимости, специальных учебников, учебных пособий и дидактических материалов, специализированных компьютерных программ, используемые технические и тифлотехнические средства обучения, ассистивные технологии, особенности проведения групповых и индивидуальных коррекционно-развивающих занятий;</w:t>
      </w:r>
    </w:p>
    <w:p>
      <w:pPr>
        <w:pStyle w:val="0"/>
        <w:spacing w:before="200" w:line-rule="auto"/>
        <w:ind w:firstLine="540"/>
        <w:jc w:val="both"/>
      </w:pPr>
      <w:r>
        <w:rPr>
          <w:sz w:val="20"/>
        </w:rPr>
        <w:t xml:space="preserve">описание основного содержания рабочих программ коррекционноразвивающих курсов;</w:t>
      </w:r>
    </w:p>
    <w:p>
      <w:pPr>
        <w:pStyle w:val="0"/>
        <w:spacing w:before="200" w:line-rule="auto"/>
        <w:ind w:firstLine="540"/>
        <w:jc w:val="both"/>
      </w:pPr>
      <w:r>
        <w:rPr>
          <w:sz w:val="20"/>
        </w:rPr>
        <w:t xml:space="preserve">перечень дополнительных коррекционно-развивающих занятий (при наличии);</w:t>
      </w:r>
    </w:p>
    <w:p>
      <w:pPr>
        <w:pStyle w:val="0"/>
        <w:spacing w:before="200" w:line-rule="auto"/>
        <w:ind w:firstLine="540"/>
        <w:jc w:val="both"/>
      </w:pPr>
      <w:r>
        <w:rPr>
          <w:sz w:val="20"/>
        </w:rPr>
        <w:t xml:space="preserve">планируемые результаты коррекционной работы и подходы к их оценке.</w:t>
      </w:r>
    </w:p>
    <w:p>
      <w:pPr>
        <w:pStyle w:val="0"/>
        <w:spacing w:before="200" w:line-rule="auto"/>
        <w:ind w:firstLine="540"/>
        <w:jc w:val="both"/>
      </w:pPr>
      <w:r>
        <w:rPr>
          <w:sz w:val="20"/>
        </w:rPr>
        <w:t xml:space="preserve">108.4. ПКР вариативна по форме и по содержанию в зависимости от особых образовательных потребностей, характера имеющихся трудностей и особенностей социальной адаптации слабовидящих обучающихся, региональной специфики и особенностей коррекционно-образовательного процесса в образовательной организации.</w:t>
      </w:r>
    </w:p>
    <w:p>
      <w:pPr>
        <w:pStyle w:val="0"/>
        <w:spacing w:before="200" w:line-rule="auto"/>
        <w:ind w:firstLine="540"/>
        <w:jc w:val="both"/>
      </w:pPr>
      <w:r>
        <w:rPr>
          <w:sz w:val="20"/>
        </w:rPr>
        <w:t xml:space="preserve">108.5. ПКР предусматривает создание условий обучения и воспитания, позволяющих учитывать индивидуальные образовательные потребности обучающихся посредством дифференцированного психолого-педагогического сопровождения, индивидуализации и дифференциации коррекционнообразовательного процесса.</w:t>
      </w:r>
    </w:p>
    <w:p>
      <w:pPr>
        <w:pStyle w:val="0"/>
        <w:spacing w:before="200" w:line-rule="auto"/>
        <w:ind w:firstLine="540"/>
        <w:jc w:val="both"/>
      </w:pPr>
      <w:r>
        <w:rPr>
          <w:sz w:val="20"/>
        </w:rPr>
        <w:t xml:space="preserve">108.6. ПКР предусматривает организацию индивидуально-ориентированных коррекционно-развивающих мероприятий, обеспечивающих удовлетворение особых образовательных потребностей слабовидящих обучающихся в освоении АООП ООО.</w:t>
      </w:r>
    </w:p>
    <w:p>
      <w:pPr>
        <w:pStyle w:val="0"/>
        <w:spacing w:before="200" w:line-rule="auto"/>
        <w:ind w:firstLine="540"/>
        <w:jc w:val="both"/>
      </w:pPr>
      <w:r>
        <w:rPr>
          <w:sz w:val="20"/>
        </w:rPr>
        <w:t xml:space="preserve">108.7. ПКР может быть реализована при разных формах получения образования обучающимися, в том числе обучение на дому и с применением дистанционных технологий. Степень включенности специалистов в программу коррекционной работы устанавливается образовательной организацией самостоятельно. Объем помощи, направления и содержание коррекционно-развивающей работы с обучающимся определяются на основании заключения ППк и ПМПК.</w:t>
      </w:r>
    </w:p>
    <w:p>
      <w:pPr>
        <w:pStyle w:val="0"/>
        <w:spacing w:before="200" w:line-rule="auto"/>
        <w:ind w:firstLine="540"/>
        <w:jc w:val="both"/>
      </w:pPr>
      <w:r>
        <w:rPr>
          <w:sz w:val="20"/>
        </w:rPr>
        <w:t xml:space="preserve">108.8. Реализация ПКР предусматривает осуществление комплексного подхода в коррекционно-образовательном процессе на основе взаимодействия участников образовательных отношений. Основным механизмом, обеспечивающим системность помощи, является психолого-педагогический консилиум образовательной организации.</w:t>
      </w:r>
    </w:p>
    <w:p>
      <w:pPr>
        <w:pStyle w:val="0"/>
        <w:spacing w:before="200" w:line-rule="auto"/>
        <w:ind w:firstLine="540"/>
        <w:jc w:val="both"/>
      </w:pPr>
      <w:r>
        <w:rPr>
          <w:sz w:val="20"/>
        </w:rPr>
        <w:t xml:space="preserve">108.9. ПКР разрабатывается на период получения основного общего образования, включает следующие разделы:</w:t>
      </w:r>
    </w:p>
    <w:p>
      <w:pPr>
        <w:pStyle w:val="0"/>
        <w:spacing w:before="200" w:line-rule="auto"/>
        <w:ind w:firstLine="540"/>
        <w:jc w:val="both"/>
      </w:pPr>
      <w:r>
        <w:rPr>
          <w:sz w:val="20"/>
        </w:rPr>
        <w:t xml:space="preserve">Цели, задачи и принципы построения ПКР.</w:t>
      </w:r>
    </w:p>
    <w:p>
      <w:pPr>
        <w:pStyle w:val="0"/>
        <w:spacing w:before="200" w:line-rule="auto"/>
        <w:ind w:firstLine="540"/>
        <w:jc w:val="both"/>
      </w:pPr>
      <w:r>
        <w:rPr>
          <w:sz w:val="20"/>
        </w:rPr>
        <w:t xml:space="preserve">Перечень и содержание направлений работы.</w:t>
      </w:r>
    </w:p>
    <w:p>
      <w:pPr>
        <w:pStyle w:val="0"/>
        <w:spacing w:before="200" w:line-rule="auto"/>
        <w:ind w:firstLine="540"/>
        <w:jc w:val="both"/>
      </w:pPr>
      <w:r>
        <w:rPr>
          <w:sz w:val="20"/>
        </w:rPr>
        <w:t xml:space="preserve">Механизмы реализации программы.</w:t>
      </w:r>
    </w:p>
    <w:p>
      <w:pPr>
        <w:pStyle w:val="0"/>
        <w:spacing w:before="200" w:line-rule="auto"/>
        <w:ind w:firstLine="540"/>
        <w:jc w:val="both"/>
      </w:pPr>
      <w:r>
        <w:rPr>
          <w:sz w:val="20"/>
        </w:rPr>
        <w:t xml:space="preserve">Условия реализации программы.</w:t>
      </w:r>
    </w:p>
    <w:p>
      <w:pPr>
        <w:pStyle w:val="0"/>
        <w:spacing w:before="200" w:line-rule="auto"/>
        <w:ind w:firstLine="540"/>
        <w:jc w:val="both"/>
      </w:pPr>
      <w:r>
        <w:rPr>
          <w:sz w:val="20"/>
        </w:rPr>
        <w:t xml:space="preserve">Планируемые результаты реализации программы.</w:t>
      </w:r>
    </w:p>
    <w:p>
      <w:pPr>
        <w:pStyle w:val="0"/>
        <w:spacing w:before="200" w:line-rule="auto"/>
        <w:ind w:firstLine="540"/>
        <w:jc w:val="both"/>
      </w:pPr>
      <w:r>
        <w:rPr>
          <w:sz w:val="20"/>
        </w:rPr>
        <w:t xml:space="preserve">108.10. ПКР представлена в </w:t>
      </w:r>
      <w:hyperlink w:history="0" w:anchor="P33486" w:tooltip="ПРОГРАММА">
        <w:r>
          <w:rPr>
            <w:sz w:val="20"/>
            <w:color w:val="0000ff"/>
          </w:rPr>
          <w:t xml:space="preserve">приложении N 9</w:t>
        </w:r>
      </w:hyperlink>
      <w:r>
        <w:rPr>
          <w:sz w:val="20"/>
        </w:rPr>
        <w:t xml:space="preserve"> к настоящей ФАОП ООО.</w:t>
      </w:r>
    </w:p>
    <w:p>
      <w:pPr>
        <w:pStyle w:val="0"/>
        <w:ind w:firstLine="540"/>
        <w:jc w:val="both"/>
      </w:pPr>
      <w:r>
        <w:rPr>
          <w:sz w:val="20"/>
        </w:rPr>
      </w:r>
    </w:p>
    <w:p>
      <w:pPr>
        <w:pStyle w:val="2"/>
        <w:outlineLvl w:val="2"/>
        <w:ind w:firstLine="540"/>
        <w:jc w:val="both"/>
      </w:pPr>
      <w:r>
        <w:rPr>
          <w:sz w:val="20"/>
        </w:rPr>
        <w:t xml:space="preserve">109. Федеральная рабочая программа воспитания.</w:t>
      </w:r>
    </w:p>
    <w:p>
      <w:pPr>
        <w:pStyle w:val="0"/>
        <w:spacing w:before="200" w:line-rule="auto"/>
        <w:ind w:firstLine="540"/>
        <w:jc w:val="both"/>
      </w:pPr>
      <w:r>
        <w:rPr>
          <w:sz w:val="20"/>
        </w:rPr>
        <w:t xml:space="preserve">109.1. Федеральная рабочая программа воспитания представлена в </w:t>
      </w:r>
      <w:hyperlink w:history="0" w:anchor="P31591" w:tooltip="ФЕДЕРАЛЬНАЯ РАБОЧАЯ ПРОГРАММА ВОСПИТАНИЯ">
        <w:r>
          <w:rPr>
            <w:sz w:val="20"/>
            <w:color w:val="0000ff"/>
          </w:rPr>
          <w:t xml:space="preserve">приложении N 2</w:t>
        </w:r>
      </w:hyperlink>
      <w:r>
        <w:rPr>
          <w:sz w:val="20"/>
        </w:rPr>
        <w:t xml:space="preserve"> к настоящей ФАОП ООО.</w:t>
      </w:r>
    </w:p>
    <w:p>
      <w:pPr>
        <w:pStyle w:val="0"/>
        <w:jc w:val="both"/>
      </w:pPr>
      <w:r>
        <w:rPr>
          <w:sz w:val="20"/>
        </w:rPr>
      </w:r>
    </w:p>
    <w:p>
      <w:pPr>
        <w:pStyle w:val="2"/>
        <w:outlineLvl w:val="1"/>
        <w:jc w:val="center"/>
      </w:pPr>
      <w:r>
        <w:rPr>
          <w:sz w:val="20"/>
        </w:rPr>
        <w:t xml:space="preserve">XXII. Организационный раздел ФАОП ООО для слабовидящих</w:t>
      </w:r>
    </w:p>
    <w:p>
      <w:pPr>
        <w:pStyle w:val="2"/>
        <w:jc w:val="center"/>
      </w:pPr>
      <w:r>
        <w:rPr>
          <w:sz w:val="20"/>
        </w:rPr>
        <w:t xml:space="preserve">обучающихся (вариант 4.1)</w:t>
      </w:r>
    </w:p>
    <w:p>
      <w:pPr>
        <w:pStyle w:val="0"/>
        <w:jc w:val="both"/>
      </w:pPr>
      <w:r>
        <w:rPr>
          <w:sz w:val="20"/>
        </w:rPr>
      </w:r>
    </w:p>
    <w:p>
      <w:pPr>
        <w:pStyle w:val="2"/>
        <w:outlineLvl w:val="2"/>
        <w:ind w:firstLine="540"/>
        <w:jc w:val="both"/>
      </w:pPr>
      <w:r>
        <w:rPr>
          <w:sz w:val="20"/>
        </w:rPr>
        <w:t xml:space="preserve">110. Федеральный учебный план федеральной адаптированной образовательной программы основного общего образования для слабовидящих обучающихся (вариант 4.1).</w:t>
      </w:r>
    </w:p>
    <w:p>
      <w:pPr>
        <w:pStyle w:val="0"/>
        <w:spacing w:before="200" w:line-rule="auto"/>
        <w:ind w:firstLine="540"/>
        <w:jc w:val="both"/>
      </w:pPr>
      <w:r>
        <w:rPr>
          <w:sz w:val="20"/>
        </w:rPr>
        <w:t xml:space="preserve">110.1. Федеральный учебный план ФАОП ООО для слабовидящих обучающихся (вариант 4.1) в целом соответствует обязательным требованиям ФГОС ООО и </w:t>
      </w:r>
      <w:hyperlink w:history="0" r:id="rId187"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ФОП</w:t>
        </w:r>
      </w:hyperlink>
      <w:r>
        <w:rPr>
          <w:sz w:val="20"/>
        </w:rPr>
        <w:t xml:space="preserve"> ООО, в том числе требованиям о включении во внеурочную деятельность коррекционно-развивающих курсов по Программе коррекционной работы.</w:t>
      </w:r>
    </w:p>
    <w:p>
      <w:pPr>
        <w:pStyle w:val="0"/>
        <w:spacing w:before="200" w:line-rule="auto"/>
        <w:ind w:firstLine="540"/>
        <w:jc w:val="both"/>
      </w:pPr>
      <w:r>
        <w:rPr>
          <w:sz w:val="20"/>
        </w:rPr>
        <w:t xml:space="preserve">110.2. Для слабовидящего обучающегося может быть разработан индивидуальный учебный план как на весь период обучения по программе, так и на один год или иной срок. Данный индивидуальный план предусматривает решение одной или нескольких из ниже указанных задач:</w:t>
      </w:r>
    </w:p>
    <w:p>
      <w:pPr>
        <w:pStyle w:val="0"/>
        <w:spacing w:before="200" w:line-rule="auto"/>
        <w:ind w:firstLine="540"/>
        <w:jc w:val="both"/>
      </w:pPr>
      <w:r>
        <w:rPr>
          <w:sz w:val="20"/>
        </w:rPr>
        <w:t xml:space="preserve">усиление внимания к обязательным учебным дисциплинам, освоение которых может вызывать у данной группы обучающихся специфически обусловленные или индивидуально ориентированные трудности, например, увеличено время на предметы "Русский язык", "Математика" (за счет часов части учебного плана, определяемой участниками образовательных отношений);</w:t>
      </w:r>
    </w:p>
    <w:p>
      <w:pPr>
        <w:pStyle w:val="0"/>
        <w:spacing w:before="200" w:line-rule="auto"/>
        <w:ind w:firstLine="540"/>
        <w:jc w:val="both"/>
      </w:pPr>
      <w:r>
        <w:rPr>
          <w:sz w:val="20"/>
        </w:rPr>
        <w:t xml:space="preserve">введение в содержание образовательной программы учебных дисциплин, отвечающих особым образовательным потребностям, в том числе потребностям в сохранении и укреплении здоровья (предмет "Адаптивная физическая культура");</w:t>
      </w:r>
    </w:p>
    <w:p>
      <w:pPr>
        <w:pStyle w:val="0"/>
        <w:spacing w:before="200" w:line-rule="auto"/>
        <w:ind w:firstLine="540"/>
        <w:jc w:val="both"/>
      </w:pPr>
      <w:r>
        <w:rPr>
          <w:sz w:val="20"/>
        </w:rPr>
        <w:t xml:space="preserve">проведение коррекционно-развивающих курсов по программе коррекционной работы и, при необходимости, дополнительных коррекционно-развивающих занятий в соответствии с "Индивидуальным планом коррекционно-развивающей работы" за счет часов внеурочной деятельности в объеме не менее 5 часов в неделю;</w:t>
      </w:r>
    </w:p>
    <w:p>
      <w:pPr>
        <w:pStyle w:val="0"/>
        <w:spacing w:before="200" w:line-rule="auto"/>
        <w:ind w:firstLine="540"/>
        <w:jc w:val="both"/>
      </w:pPr>
      <w:r>
        <w:rPr>
          <w:sz w:val="20"/>
        </w:rPr>
        <w:t xml:space="preserve">организация и проведение индивидуальных консультаций педагогов по обязательным учебным дисциплинам, по темам и разделам, требующим особого внимания для пропедевтики возникновения специфически обусловленных или индивидуально ориентированных трудностей в обучении;</w:t>
      </w:r>
    </w:p>
    <w:p>
      <w:pPr>
        <w:pStyle w:val="0"/>
        <w:spacing w:before="200" w:line-rule="auto"/>
        <w:ind w:firstLine="540"/>
        <w:jc w:val="both"/>
      </w:pPr>
      <w:r>
        <w:rPr>
          <w:sz w:val="20"/>
        </w:rPr>
        <w:t xml:space="preserve">реализация индивидуальной образовательной траектории с учетом интересов, склонностей, способностей (в том числе выдающихся), выбранного обучающимся профиля в обучении.</w:t>
      </w:r>
    </w:p>
    <w:p>
      <w:pPr>
        <w:pStyle w:val="0"/>
        <w:ind w:firstLine="540"/>
        <w:jc w:val="both"/>
      </w:pPr>
      <w:r>
        <w:rPr>
          <w:sz w:val="20"/>
        </w:rPr>
      </w:r>
    </w:p>
    <w:p>
      <w:pPr>
        <w:pStyle w:val="2"/>
        <w:outlineLvl w:val="2"/>
        <w:ind w:firstLine="540"/>
        <w:jc w:val="both"/>
      </w:pPr>
      <w:r>
        <w:rPr>
          <w:sz w:val="20"/>
        </w:rPr>
        <w:t xml:space="preserve">111. Федеральный календарный учебный график:</w:t>
      </w:r>
    </w:p>
    <w:p>
      <w:pPr>
        <w:pStyle w:val="0"/>
        <w:spacing w:before="200" w:line-rule="auto"/>
        <w:ind w:firstLine="540"/>
        <w:jc w:val="both"/>
      </w:pPr>
      <w:r>
        <w:rPr>
          <w:sz w:val="20"/>
        </w:rPr>
        <w:t xml:space="preserve">111.1. Организация образовательной деятельности осуществляется по учебным четвертям. Урочная деятельность обучающихся с ограниченными возможностями здоровья организуется по 5 дневной учебной неделе, в субботу возможны организация проведение внеурочной деятельности &lt;43&gt;.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&lt;43&gt; </w:t>
      </w:r>
      <w:hyperlink w:history="0" r:id="rId188"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jc w:val="both"/>
      </w:pPr>
      <w:r>
        <w:rPr>
          <w:sz w:val="20"/>
        </w:rPr>
      </w:r>
    </w:p>
    <w:p>
      <w:pPr>
        <w:pStyle w:val="0"/>
        <w:ind w:firstLine="540"/>
        <w:jc w:val="both"/>
      </w:pPr>
      <w:r>
        <w:rPr>
          <w:sz w:val="20"/>
        </w:rPr>
        <w:t xml:space="preserve">111.2. Продолжительность учебного года при получении основного общего образования составляет 34 недели.</w:t>
      </w:r>
    </w:p>
    <w:p>
      <w:pPr>
        <w:pStyle w:val="0"/>
        <w:spacing w:before="200" w:line-rule="auto"/>
        <w:ind w:firstLine="540"/>
        <w:jc w:val="both"/>
      </w:pPr>
      <w:r>
        <w:rPr>
          <w:sz w:val="20"/>
        </w:rPr>
        <w:t xml:space="preserve">111.3. Учебный год в образовательной организации начинается 1 сентября. Если этот день приходится на выходной день, то в этом случае учебный год начинается в первый, следующий за ним, рабочий день.</w:t>
      </w:r>
    </w:p>
    <w:p>
      <w:pPr>
        <w:pStyle w:val="0"/>
        <w:spacing w:before="200" w:line-rule="auto"/>
        <w:ind w:firstLine="540"/>
        <w:jc w:val="both"/>
      </w:pPr>
      <w:r>
        <w:rPr>
          <w:sz w:val="20"/>
        </w:rPr>
        <w:t xml:space="preserve">111.4. Учебный год в образовательной организации заканчивается 20 мая. Если этот день приходится на выходной день, то в этом случае учебный год заканчивается в предыдущий рабочий день. Для 9 классов окончание учебного года определяется ежегодно в соответствии с расписанием государственной итоговой аттестации.</w:t>
      </w:r>
    </w:p>
    <w:p>
      <w:pPr>
        <w:pStyle w:val="0"/>
        <w:spacing w:before="200" w:line-rule="auto"/>
        <w:ind w:firstLine="540"/>
        <w:jc w:val="both"/>
      </w:pPr>
      <w:r>
        <w:rPr>
          <w:sz w:val="20"/>
        </w:rPr>
        <w:t xml:space="preserve">111.5. С целью профилактики переутомления в федеральном календарном учебном графике предусматривается чередование периодов учебного времени и каникул. Продолжительность каникул должна составлять не менее 7 календарных дней.</w:t>
      </w:r>
    </w:p>
    <w:p>
      <w:pPr>
        <w:pStyle w:val="0"/>
        <w:spacing w:before="200" w:line-rule="auto"/>
        <w:ind w:firstLine="540"/>
        <w:jc w:val="both"/>
      </w:pPr>
      <w:r>
        <w:rPr>
          <w:sz w:val="20"/>
        </w:rPr>
        <w:t xml:space="preserve">111.6. Продолжительность учебных четвертей составляет: I четверть - 8 учебных недель (для 5 - 9 классов), II четверть - 8 учебных недель (для 5 - 9 классов), III четверть - 10 учебных недель (для 5 - 9 классов), IV четверть - 8 учебных недель (для 5 - 9 классов).</w:t>
      </w:r>
    </w:p>
    <w:p>
      <w:pPr>
        <w:pStyle w:val="0"/>
        <w:spacing w:before="200" w:line-rule="auto"/>
        <w:ind w:firstLine="540"/>
        <w:jc w:val="both"/>
      </w:pPr>
      <w:r>
        <w:rPr>
          <w:sz w:val="20"/>
        </w:rPr>
        <w:t xml:space="preserve">111.7. Продолжительность каникул составляет:</w:t>
      </w:r>
    </w:p>
    <w:p>
      <w:pPr>
        <w:pStyle w:val="0"/>
        <w:spacing w:before="200" w:line-rule="auto"/>
        <w:ind w:firstLine="540"/>
        <w:jc w:val="both"/>
      </w:pPr>
      <w:r>
        <w:rPr>
          <w:sz w:val="20"/>
        </w:rPr>
        <w:t xml:space="preserve">по окончании I четверти (осенние каникулы) - 9 календарных дней (для 5 - 9 классов);</w:t>
      </w:r>
    </w:p>
    <w:p>
      <w:pPr>
        <w:pStyle w:val="0"/>
        <w:spacing w:before="200" w:line-rule="auto"/>
        <w:ind w:firstLine="540"/>
        <w:jc w:val="both"/>
      </w:pPr>
      <w:r>
        <w:rPr>
          <w:sz w:val="20"/>
        </w:rPr>
        <w:t xml:space="preserve">по окончании II четверти (зимние каникулы) - 9 календарных дней (для 5 - 9 классов);</w:t>
      </w:r>
    </w:p>
    <w:p>
      <w:pPr>
        <w:pStyle w:val="0"/>
        <w:spacing w:before="200" w:line-rule="auto"/>
        <w:ind w:firstLine="540"/>
        <w:jc w:val="both"/>
      </w:pPr>
      <w:r>
        <w:rPr>
          <w:sz w:val="20"/>
        </w:rPr>
        <w:t xml:space="preserve">по окончании III четверти (весенние каникулы) - 9 календарных дней (для 5 - 9 классов);</w:t>
      </w:r>
    </w:p>
    <w:p>
      <w:pPr>
        <w:pStyle w:val="0"/>
        <w:spacing w:before="200" w:line-rule="auto"/>
        <w:ind w:firstLine="540"/>
        <w:jc w:val="both"/>
      </w:pPr>
      <w:r>
        <w:rPr>
          <w:sz w:val="20"/>
        </w:rPr>
        <w:t xml:space="preserve">по окончании учебного года (летние каникулы) - не менее 8 недель.</w:t>
      </w:r>
    </w:p>
    <w:p>
      <w:pPr>
        <w:pStyle w:val="0"/>
        <w:spacing w:before="200" w:line-rule="auto"/>
        <w:ind w:firstLine="540"/>
        <w:jc w:val="both"/>
      </w:pPr>
      <w:r>
        <w:rPr>
          <w:sz w:val="20"/>
        </w:rPr>
        <w:t xml:space="preserve">111.8. Продолжительность урока не должна превышать 45 минут.</w:t>
      </w:r>
    </w:p>
    <w:p>
      <w:pPr>
        <w:pStyle w:val="0"/>
        <w:spacing w:before="200" w:line-rule="auto"/>
        <w:ind w:firstLine="540"/>
        <w:jc w:val="both"/>
      </w:pPr>
      <w:r>
        <w:rPr>
          <w:sz w:val="20"/>
        </w:rPr>
        <w:t xml:space="preserve">111.9. Продолжительность перемен между уроками составляет не менее 10 минут, большой перемены (после 2 или 3 урока) - 20 - 30 минут. Вместо одной большой перемены допускается после 2 и 3 уроков устанавливать две перемены по 20 минут каждая.</w:t>
      </w:r>
    </w:p>
    <w:p>
      <w:pPr>
        <w:pStyle w:val="0"/>
        <w:spacing w:before="200" w:line-rule="auto"/>
        <w:ind w:firstLine="540"/>
        <w:jc w:val="both"/>
      </w:pPr>
      <w:r>
        <w:rPr>
          <w:sz w:val="20"/>
        </w:rPr>
        <w:t xml:space="preserve">Продолжительность перемены между урочной и внеурочной деятельностью должна составлять не менее 20 - 30 минут.</w:t>
      </w:r>
    </w:p>
    <w:p>
      <w:pPr>
        <w:pStyle w:val="0"/>
        <w:spacing w:before="200" w:line-rule="auto"/>
        <w:ind w:firstLine="540"/>
        <w:jc w:val="both"/>
      </w:pPr>
      <w:r>
        <w:rPr>
          <w:sz w:val="20"/>
        </w:rPr>
        <w:t xml:space="preserve">111.10. Расписание уроков составляется с учетом дневной и недельной умственной работоспособности обучающихся и шкалы трудности учебных предметов, определенной гигиеническими нормативами.</w:t>
      </w:r>
    </w:p>
    <w:p>
      <w:pPr>
        <w:pStyle w:val="0"/>
        <w:spacing w:before="200" w:line-rule="auto"/>
        <w:ind w:firstLine="540"/>
        <w:jc w:val="both"/>
      </w:pPr>
      <w:r>
        <w:rPr>
          <w:sz w:val="20"/>
        </w:rPr>
        <w:t xml:space="preserve">111.11. Образовательная недельная нагрузка распределяется равномерно в течение учебной недели, при этом объем максимально допустимой нагрузки в течение дня составляет:</w:t>
      </w:r>
    </w:p>
    <w:p>
      <w:pPr>
        <w:pStyle w:val="0"/>
        <w:spacing w:before="200" w:line-rule="auto"/>
        <w:ind w:firstLine="540"/>
        <w:jc w:val="both"/>
      </w:pPr>
      <w:r>
        <w:rPr>
          <w:sz w:val="20"/>
        </w:rPr>
        <w:t xml:space="preserve">для обучающихся 5 и 6 классов - не более 6 уроков, для обучающихся 7 - 9 классов - не более 7 уроков.</w:t>
      </w:r>
    </w:p>
    <w:p>
      <w:pPr>
        <w:pStyle w:val="0"/>
        <w:spacing w:before="200" w:line-rule="auto"/>
        <w:ind w:firstLine="540"/>
        <w:jc w:val="both"/>
      </w:pPr>
      <w:r>
        <w:rPr>
          <w:sz w:val="20"/>
        </w:rPr>
        <w:t xml:space="preserve">111.12. Занятия начинаются не ранее 8 часов утра и заканчиваются не позднее 19 часов.</w:t>
      </w:r>
    </w:p>
    <w:p>
      <w:pPr>
        <w:pStyle w:val="0"/>
        <w:spacing w:before="200" w:line-rule="auto"/>
        <w:ind w:firstLine="540"/>
        <w:jc w:val="both"/>
      </w:pPr>
      <w:r>
        <w:rPr>
          <w:sz w:val="20"/>
        </w:rPr>
        <w:t xml:space="preserve">111.13. Факультативные занятия и занятия по программам дополнительного образования планируют на дни с наименьшим количеством обязательных уроков. Между началом факультативных (дополнительных) занятий и последним уроком необходимо организовывать перерыв продолжительностью не менее 20 минут.</w:t>
      </w:r>
    </w:p>
    <w:p>
      <w:pPr>
        <w:pStyle w:val="0"/>
        <w:spacing w:before="200" w:line-rule="auto"/>
        <w:ind w:firstLine="540"/>
        <w:jc w:val="both"/>
      </w:pPr>
      <w:r>
        <w:rPr>
          <w:sz w:val="20"/>
        </w:rPr>
        <w:t xml:space="preserve">111.14. Календарный учебный график образовательной организации составляется с учетом мнений участников образовательных отношений, региональных и этнокультурных традиций, плановых мероприятий учреждений культуры региона и определяет чередование учебной деятельности (урочной и внеурочной) и плановых перерывов при получении образования для отдыха и иных социальных целей (каникул) по календарным периодам учебного года.</w:t>
      </w:r>
    </w:p>
    <w:p>
      <w:pPr>
        <w:pStyle w:val="0"/>
        <w:spacing w:before="200" w:line-rule="auto"/>
        <w:ind w:firstLine="540"/>
        <w:jc w:val="both"/>
      </w:pPr>
      <w:r>
        <w:rPr>
          <w:sz w:val="20"/>
        </w:rPr>
        <w:t xml:space="preserve">При составлении календарного учебного графика образовательная организация может использовать организацию учебного года по триместрам.</w:t>
      </w:r>
    </w:p>
    <w:p>
      <w:pPr>
        <w:pStyle w:val="0"/>
        <w:ind w:firstLine="540"/>
        <w:jc w:val="both"/>
      </w:pPr>
      <w:r>
        <w:rPr>
          <w:sz w:val="20"/>
        </w:rPr>
      </w:r>
    </w:p>
    <w:p>
      <w:pPr>
        <w:pStyle w:val="2"/>
        <w:outlineLvl w:val="2"/>
        <w:ind w:firstLine="540"/>
        <w:jc w:val="both"/>
      </w:pPr>
      <w:r>
        <w:rPr>
          <w:sz w:val="20"/>
        </w:rPr>
        <w:t xml:space="preserve">112. План внеурочной деятельности.</w:t>
      </w:r>
    </w:p>
    <w:p>
      <w:pPr>
        <w:pStyle w:val="0"/>
        <w:spacing w:before="200" w:line-rule="auto"/>
        <w:ind w:firstLine="540"/>
        <w:jc w:val="both"/>
      </w:pPr>
      <w:r>
        <w:rPr>
          <w:sz w:val="20"/>
        </w:rPr>
        <w:t xml:space="preserve">112.1. Внеурочная деятельность направлена на достижение планируемых результатов освоения АООП ООО (личностных, метапредметных и предметных), осуществляемую в формах, отличных от урочной.</w:t>
      </w:r>
    </w:p>
    <w:p>
      <w:pPr>
        <w:pStyle w:val="0"/>
        <w:spacing w:before="200" w:line-rule="auto"/>
        <w:ind w:firstLine="540"/>
        <w:jc w:val="both"/>
      </w:pPr>
      <w:r>
        <w:rPr>
          <w:sz w:val="20"/>
        </w:rPr>
        <w:t xml:space="preserve">112.2. Внеурочная деятельность является неотъемлемой частью АООП ООО.</w:t>
      </w:r>
    </w:p>
    <w:p>
      <w:pPr>
        <w:pStyle w:val="0"/>
        <w:spacing w:before="200" w:line-rule="auto"/>
        <w:ind w:firstLine="540"/>
        <w:jc w:val="both"/>
      </w:pPr>
      <w:r>
        <w:rPr>
          <w:sz w:val="20"/>
        </w:rPr>
        <w:t xml:space="preserve">112.3. План внеурочной деятельности представляет собой описание целостной системы функционирования образовательной организации в сфере внеурочной деятельности и может включать в себя:</w:t>
      </w:r>
    </w:p>
    <w:p>
      <w:pPr>
        <w:pStyle w:val="0"/>
        <w:spacing w:before="200" w:line-rule="auto"/>
        <w:ind w:firstLine="540"/>
        <w:jc w:val="both"/>
      </w:pPr>
      <w:r>
        <w:rPr>
          <w:sz w:val="20"/>
        </w:rPr>
        <w:t xml:space="preserve">1) внеурочную деятельность по учебным предметам образовательной программы (учебные курсы, учебные модули по выбору обучающихся, родителей (законных представителей) несовершеннолетних обучающихся, в том числе предусматривающие углубленное изучение учебных предметов, с целью удовлетворения различных интересов обучающихся, потребностей в физическом развитии и совершенствовании, а также учитывающие этнокультурные интересы, особые образовательные потребности обучающихся с ограниченными возможностями здоровья;</w:t>
      </w:r>
    </w:p>
    <w:p>
      <w:pPr>
        <w:pStyle w:val="0"/>
        <w:spacing w:before="200" w:line-rule="auto"/>
        <w:ind w:firstLine="540"/>
        <w:jc w:val="both"/>
      </w:pPr>
      <w:r>
        <w:rPr>
          <w:sz w:val="20"/>
        </w:rPr>
        <w:t xml:space="preserve">2) внеурочную деятельность по формированию функциональной грамотности (читательской, математической, естественнонаучной, финансовой) обучающихся (интегрированные курсы, метапредметные кружки, факультативы, научные сообщества, в том числе направленные на реализацию проектной и исследовательской деятельности);</w:t>
      </w:r>
    </w:p>
    <w:p>
      <w:pPr>
        <w:pStyle w:val="0"/>
        <w:spacing w:before="200" w:line-rule="auto"/>
        <w:ind w:firstLine="540"/>
        <w:jc w:val="both"/>
      </w:pPr>
      <w:r>
        <w:rPr>
          <w:sz w:val="20"/>
        </w:rPr>
        <w:t xml:space="preserve">3) внеурочную деятельность по развитию личности, ее способностей, удовлетворения образовательных потребностей и интересов, самореализации обучающихся, в том числе одаренных, через организацию социальных практик (в том числе волонтерство), включая общественно полезную деятельность, профессиональные пробы, развитие глобальных компетенций, формирование предпринимательских навыков, практическую подготовку, использование возможностей организаций дополнительного образования, профессиональных образовательных организаций и социальных партнеров в профессионально-производственном окружении;</w:t>
      </w:r>
    </w:p>
    <w:p>
      <w:pPr>
        <w:pStyle w:val="0"/>
        <w:spacing w:before="200" w:line-rule="auto"/>
        <w:ind w:firstLine="540"/>
        <w:jc w:val="both"/>
      </w:pPr>
      <w:r>
        <w:rPr>
          <w:sz w:val="20"/>
        </w:rPr>
        <w:t xml:space="preserve">4) внеурочную деятельность, направленную на реализацию комплекса воспитательных мероприятий на уровне образовательной организации, класса, занятия, в том числе в творческих объединениях по интересам, культурные и социальные практики с учетом историко-культурной и этнической специфики региона, потребностей обучающихся, родителей (законных представителей) несовершеннолетних обучающихся;</w:t>
      </w:r>
    </w:p>
    <w:p>
      <w:pPr>
        <w:pStyle w:val="0"/>
        <w:spacing w:before="200" w:line-rule="auto"/>
        <w:ind w:firstLine="540"/>
        <w:jc w:val="both"/>
      </w:pPr>
      <w:r>
        <w:rPr>
          <w:sz w:val="20"/>
        </w:rPr>
        <w:t xml:space="preserve">5) внеурочную деятельность по организации деятельности ученических сообществ (подростковых коллективов), в том числе ученических классов, разновозрастных объединений по интересам, клубов; детских, подростковых и юношеских общественных объединений, организаций и других;</w:t>
      </w:r>
    </w:p>
    <w:p>
      <w:pPr>
        <w:pStyle w:val="0"/>
        <w:spacing w:before="200" w:line-rule="auto"/>
        <w:ind w:firstLine="540"/>
        <w:jc w:val="both"/>
      </w:pPr>
      <w:r>
        <w:rPr>
          <w:sz w:val="20"/>
        </w:rPr>
        <w:t xml:space="preserve">6) внеурочную деятельность, направленную на организационное обеспечение учебной деятельности (организационные собрания, взаимодействие с родителями (законными представителями) по обеспечению успешной реализации образовательной программы и другие);</w:t>
      </w:r>
    </w:p>
    <w:p>
      <w:pPr>
        <w:pStyle w:val="0"/>
        <w:spacing w:before="200" w:line-rule="auto"/>
        <w:ind w:firstLine="540"/>
        <w:jc w:val="both"/>
      </w:pPr>
      <w:r>
        <w:rPr>
          <w:sz w:val="20"/>
        </w:rPr>
        <w:t xml:space="preserve">7) внеурочную деятельность, направленную на организацию педагогической поддержки обучающихся (проектирование индивидуальных образовательных маршрутов, работа тьюторов, педагогов-психологов);</w:t>
      </w:r>
    </w:p>
    <w:p>
      <w:pPr>
        <w:pStyle w:val="0"/>
        <w:spacing w:before="200" w:line-rule="auto"/>
        <w:ind w:firstLine="540"/>
        <w:jc w:val="both"/>
      </w:pPr>
      <w:r>
        <w:rPr>
          <w:sz w:val="20"/>
        </w:rPr>
        <w:t xml:space="preserve">8) внеурочную деятельность, направленную на обеспечение благополучия обучающихся в пространстве общеобразовательной школы (безопасности жизни и здоровья обучающихся, безопасных межличностных отношений в учебных группах, профилактики неуспеваемости, профилактики различных рисков, возникающих в процессе взаимодействия обучающегося с окружающей средой, социальной защиты обучающихся).</w:t>
      </w:r>
    </w:p>
    <w:p>
      <w:pPr>
        <w:pStyle w:val="0"/>
        <w:spacing w:before="200" w:line-rule="auto"/>
        <w:ind w:firstLine="540"/>
        <w:jc w:val="both"/>
      </w:pPr>
      <w:r>
        <w:rPr>
          <w:sz w:val="20"/>
        </w:rPr>
        <w:t xml:space="preserve">112.4. Для достижения целей и задач внеурочной деятельности используется все многообразие доступных объектов отечественной культуры, в том числе наследие отечественного кинематографа.</w:t>
      </w:r>
    </w:p>
    <w:p>
      <w:pPr>
        <w:pStyle w:val="0"/>
        <w:spacing w:before="200" w:line-rule="auto"/>
        <w:ind w:firstLine="540"/>
        <w:jc w:val="both"/>
      </w:pPr>
      <w:r>
        <w:rPr>
          <w:sz w:val="20"/>
        </w:rPr>
        <w:t xml:space="preserve">Наследие отечественного кинематографа может использоваться как в качестве дидактического материала при реализации курсов внеурочной деятельности, так и быть основной для разработки курсов внеурочной деятельности, посвященной этому виду отечественного искусства.</w:t>
      </w:r>
    </w:p>
    <w:p>
      <w:pPr>
        <w:pStyle w:val="0"/>
        <w:spacing w:before="200" w:line-rule="auto"/>
        <w:ind w:firstLine="540"/>
        <w:jc w:val="both"/>
      </w:pPr>
      <w:r>
        <w:rPr>
          <w:sz w:val="20"/>
        </w:rPr>
        <w:t xml:space="preserve">112.5. Количество часов, выделяемых на внеурочную деятельность, составляет за 5 лет обучения на уровне основного общего образования не более 1 750 часов, в год - не более 350 часов.</w:t>
      </w:r>
    </w:p>
    <w:p>
      <w:pPr>
        <w:pStyle w:val="0"/>
        <w:spacing w:before="200" w:line-rule="auto"/>
        <w:ind w:firstLine="540"/>
        <w:jc w:val="both"/>
      </w:pPr>
      <w:r>
        <w:rPr>
          <w:sz w:val="20"/>
        </w:rPr>
        <w:t xml:space="preserve">112.6. Величина недельной образовательной нагрузки (количество занятий), реализуемой через внеурочную деятельность, определяется за пределами количества часов, отведенных на освоение обучающимися учебного плана, но не более 10 часов, из которых не менее 5 часов выделяются на обязательные и, при необходимости, дополнительные занятия по коррекционно-развивающим курсам, в соответствии с программой коррекционной работы.</w:t>
      </w:r>
    </w:p>
    <w:p>
      <w:pPr>
        <w:pStyle w:val="0"/>
        <w:spacing w:before="200" w:line-rule="auto"/>
        <w:ind w:firstLine="540"/>
        <w:jc w:val="both"/>
      </w:pPr>
      <w:r>
        <w:rPr>
          <w:sz w:val="20"/>
        </w:rPr>
        <w:t xml:space="preserve">112.7. Для недопущения перегрузки обучающихся допускается перенос образовательной нагрузки, реализуемой через внеурочную деятельность, на периоды каникул, но не более 1 или 2 количества часов. Внеурочная деятельность в каникулярное время может реализовываться в рамках тематических программ (лагерь с дневным пребыванием на базе общеобразовательной организации или на базе загородных детских центров, в походах, поездках и другие).</w:t>
      </w:r>
    </w:p>
    <w:p>
      <w:pPr>
        <w:pStyle w:val="0"/>
        <w:spacing w:before="200" w:line-rule="auto"/>
        <w:ind w:firstLine="540"/>
        <w:jc w:val="both"/>
      </w:pPr>
      <w:r>
        <w:rPr>
          <w:sz w:val="20"/>
        </w:rPr>
        <w:t xml:space="preserve">112.8. Один час в неделю рекомендуется отводить на внеурочное занятие "Разговоры о важном".</w:t>
      </w:r>
    </w:p>
    <w:p>
      <w:pPr>
        <w:pStyle w:val="0"/>
        <w:spacing w:before="200" w:line-rule="auto"/>
        <w:ind w:firstLine="540"/>
        <w:jc w:val="both"/>
      </w:pPr>
      <w:r>
        <w:rPr>
          <w:sz w:val="20"/>
        </w:rPr>
        <w:t xml:space="preserve">112.8.1. Внеурочные занятия "Разговоры о важном" направлены на развитие ценностного отношения обучающихся к своей родине - России, населяющим ее людям, ее уникальной истории, богатой природе и великой культуре. Внеурочные занятия "Разговоры о важном" должны быть направлены на формирование соответствующей внутренней позиции личности обучающегося, необходимой ему для конструктивного и ответственного поведения в обществе.</w:t>
      </w:r>
    </w:p>
    <w:p>
      <w:pPr>
        <w:pStyle w:val="0"/>
        <w:spacing w:before="200" w:line-rule="auto"/>
        <w:ind w:firstLine="540"/>
        <w:jc w:val="both"/>
      </w:pPr>
      <w:r>
        <w:rPr>
          <w:sz w:val="20"/>
        </w:rPr>
        <w:t xml:space="preserve">112.8.2. Основной формат внеурочных занятий "Разговоры о важном" - разговор и (или) беседа с обучающимися. Основные темы занятий связаны с важнейшими аспектами жизни человека в современной России: знанием родной истории и пониманием сложностей современного мира, техническим прогрессом и сохранением природы, ориентацией в мировой художественной культуре и повседневной культуре поведения, доброжелательным отношением к окружающим и ответственным отношением ж собственным поступкам.</w:t>
      </w:r>
    </w:p>
    <w:p>
      <w:pPr>
        <w:pStyle w:val="0"/>
        <w:spacing w:before="200" w:line-rule="auto"/>
        <w:ind w:firstLine="540"/>
        <w:jc w:val="both"/>
      </w:pPr>
      <w:r>
        <w:rPr>
          <w:sz w:val="20"/>
        </w:rPr>
        <w:t xml:space="preserve">112.9. При реализации плана внеурочной деятельности должна быть предусмотрена вариативность содержания внеурочной деятельности с учетом образовательных потребностей и интересов обучающихся.</w:t>
      </w:r>
    </w:p>
    <w:p>
      <w:pPr>
        <w:pStyle w:val="0"/>
        <w:spacing w:before="200" w:line-rule="auto"/>
        <w:ind w:firstLine="540"/>
        <w:jc w:val="both"/>
      </w:pPr>
      <w:r>
        <w:rPr>
          <w:sz w:val="20"/>
        </w:rPr>
        <w:t xml:space="preserve">112.10. В зависимости от решения педагогического коллектива, родительской общественности, интересов и запросов обучающихся и родителей (законных представителей) в образовательной организации могут реализовываться различные модели плана внеурочной деятельности:</w:t>
      </w:r>
    </w:p>
    <w:p>
      <w:pPr>
        <w:pStyle w:val="0"/>
        <w:spacing w:before="200" w:line-rule="auto"/>
        <w:ind w:firstLine="540"/>
        <w:jc w:val="both"/>
      </w:pPr>
      <w:r>
        <w:rPr>
          <w:sz w:val="20"/>
        </w:rPr>
        <w:t xml:space="preserve">модель плана с преобладанием учебно-познавательной деятельности, когда наибольшее внимание уделяется внеурочной деятельности по учебным предметам и организационному обеспечению учебной деятельности;</w:t>
      </w:r>
    </w:p>
    <w:p>
      <w:pPr>
        <w:pStyle w:val="0"/>
        <w:spacing w:before="200" w:line-rule="auto"/>
        <w:ind w:firstLine="540"/>
        <w:jc w:val="both"/>
      </w:pPr>
      <w:r>
        <w:rPr>
          <w:sz w:val="20"/>
        </w:rPr>
        <w:t xml:space="preserve">модель плана с преобладанием педагогической поддержки обучающихся и работы по обеспечению их благополучия в пространстве общеобразовательной школы;</w:t>
      </w:r>
    </w:p>
    <w:p>
      <w:pPr>
        <w:pStyle w:val="0"/>
        <w:spacing w:before="200" w:line-rule="auto"/>
        <w:ind w:firstLine="540"/>
        <w:jc w:val="both"/>
      </w:pPr>
      <w:r>
        <w:rPr>
          <w:sz w:val="20"/>
        </w:rPr>
        <w:t xml:space="preserve">модель плана с преобладанием деятельности ученических сообществ и воспитательных мероприятий.</w:t>
      </w:r>
    </w:p>
    <w:p>
      <w:pPr>
        <w:pStyle w:val="0"/>
        <w:spacing w:before="200" w:line-rule="auto"/>
        <w:ind w:firstLine="540"/>
        <w:jc w:val="both"/>
      </w:pPr>
      <w:r>
        <w:rPr>
          <w:sz w:val="20"/>
        </w:rPr>
        <w:t xml:space="preserve">112.11. Формы реализации внеурочной деятельности образовательная организация определяет самостоятельно.</w:t>
      </w:r>
    </w:p>
    <w:p>
      <w:pPr>
        <w:pStyle w:val="0"/>
        <w:spacing w:before="200" w:line-rule="auto"/>
        <w:ind w:firstLine="540"/>
        <w:jc w:val="both"/>
      </w:pPr>
      <w:r>
        <w:rPr>
          <w:sz w:val="20"/>
        </w:rPr>
        <w:t xml:space="preserve">112.12. Формы внеурочной деятельности должны предусматривать активность и самостоятельность обучающихся, сочетать индивидуальную и групповую работу; обеспечивать гибкий режим занятий (продолжительность, последовательность), переменный состав обучающихся, проектную и исследовательскую деятельность (в том числе экспедиции, практики), экскурсии (в музеи, парки, на предприятия и другие), походы, деловые игры и другое.</w:t>
      </w:r>
    </w:p>
    <w:p>
      <w:pPr>
        <w:pStyle w:val="0"/>
        <w:spacing w:before="200" w:line-rule="auto"/>
        <w:ind w:firstLine="540"/>
        <w:jc w:val="both"/>
      </w:pPr>
      <w:r>
        <w:rPr>
          <w:sz w:val="20"/>
        </w:rPr>
        <w:t xml:space="preserve">112.13. В зависимости от конкретных условий реализации основной общеобразовательной программы, числа обучающихся и их возрастных особенностей допускается формирование учебных групп из обучающихся разных классов в пределах одного уровня образования.</w:t>
      </w:r>
    </w:p>
    <w:p>
      <w:pPr>
        <w:pStyle w:val="0"/>
        <w:spacing w:before="200" w:line-rule="auto"/>
        <w:ind w:firstLine="540"/>
        <w:jc w:val="both"/>
      </w:pPr>
      <w:r>
        <w:rPr>
          <w:sz w:val="20"/>
        </w:rPr>
        <w:t xml:space="preserve">112.14. В целях реализации плана внеурочной деятельности образовательной организацией может предусматриваться использование ресурсов других организаций (в том числе в сетевой форме), включая организации дополнительного образования соответствующей направленности, осуществляющих лицензированную образовательную деятельность, профессиональные образовательные организации, образовательные организации высшего образования, научные организации и иные организации, обладающие необходимыми ресурсами.</w:t>
      </w:r>
    </w:p>
    <w:p>
      <w:pPr>
        <w:pStyle w:val="0"/>
        <w:ind w:firstLine="540"/>
        <w:jc w:val="both"/>
      </w:pPr>
      <w:r>
        <w:rPr>
          <w:sz w:val="20"/>
        </w:rPr>
      </w:r>
    </w:p>
    <w:p>
      <w:pPr>
        <w:pStyle w:val="2"/>
        <w:outlineLvl w:val="2"/>
        <w:ind w:firstLine="540"/>
        <w:jc w:val="both"/>
      </w:pPr>
      <w:r>
        <w:rPr>
          <w:sz w:val="20"/>
        </w:rPr>
        <w:t xml:space="preserve">113. Федеральный календарный план воспитательной работы.</w:t>
      </w:r>
    </w:p>
    <w:p>
      <w:pPr>
        <w:pStyle w:val="0"/>
        <w:spacing w:before="200" w:line-rule="auto"/>
        <w:ind w:firstLine="540"/>
        <w:jc w:val="both"/>
      </w:pPr>
      <w:r>
        <w:rPr>
          <w:sz w:val="20"/>
        </w:rPr>
        <w:t xml:space="preserve">113.1. Федеральный календарный план воспитательной работы является единым для образовательных организаций.</w:t>
      </w:r>
    </w:p>
    <w:p>
      <w:pPr>
        <w:pStyle w:val="0"/>
        <w:spacing w:before="200" w:line-rule="auto"/>
        <w:ind w:firstLine="540"/>
        <w:jc w:val="both"/>
      </w:pPr>
      <w:r>
        <w:rPr>
          <w:sz w:val="20"/>
        </w:rPr>
        <w:t xml:space="preserve">113.2. Федеральный календарный план воспитательной работы может быть реализован в рамках урочной и внеурочной деятельности.</w:t>
      </w:r>
    </w:p>
    <w:p>
      <w:pPr>
        <w:pStyle w:val="0"/>
        <w:spacing w:before="200" w:line-rule="auto"/>
        <w:ind w:firstLine="540"/>
        <w:jc w:val="both"/>
      </w:pPr>
      <w:r>
        <w:rPr>
          <w:sz w:val="20"/>
        </w:rPr>
        <w:t xml:space="preserve">113.3. Образовательные организации вправе наряду с федеральным календарным планом воспитательной работы проводить иные мероприятия согласно федеральной рабочей программе воспитания, по ключевым направлениям воспитания и дополнительного образования детей.</w:t>
      </w:r>
    </w:p>
    <w:p>
      <w:pPr>
        <w:pStyle w:val="0"/>
        <w:spacing w:before="200" w:line-rule="auto"/>
        <w:ind w:firstLine="540"/>
        <w:jc w:val="both"/>
      </w:pPr>
      <w:r>
        <w:rPr>
          <w:sz w:val="20"/>
        </w:rPr>
        <w:t xml:space="preserve">Сентябрь:</w:t>
      </w:r>
    </w:p>
    <w:p>
      <w:pPr>
        <w:pStyle w:val="0"/>
        <w:spacing w:before="200" w:line-rule="auto"/>
        <w:ind w:firstLine="540"/>
        <w:jc w:val="both"/>
      </w:pPr>
      <w:r>
        <w:rPr>
          <w:sz w:val="20"/>
        </w:rPr>
        <w:t xml:space="preserve">1 сентября: День знаний;</w:t>
      </w:r>
    </w:p>
    <w:p>
      <w:pPr>
        <w:pStyle w:val="0"/>
        <w:spacing w:before="200" w:line-rule="auto"/>
        <w:ind w:firstLine="540"/>
        <w:jc w:val="both"/>
      </w:pPr>
      <w:r>
        <w:rPr>
          <w:sz w:val="20"/>
        </w:rPr>
        <w:t xml:space="preserve">3 сентября: День окончания Второй мировой войны, День солидарности в борьбе с терроризмом;</w:t>
      </w:r>
    </w:p>
    <w:p>
      <w:pPr>
        <w:pStyle w:val="0"/>
        <w:spacing w:before="200" w:line-rule="auto"/>
        <w:ind w:firstLine="540"/>
        <w:jc w:val="both"/>
      </w:pPr>
      <w:r>
        <w:rPr>
          <w:sz w:val="20"/>
        </w:rPr>
        <w:t xml:space="preserve">8 сентября: Международный день распространения грамотности.</w:t>
      </w:r>
    </w:p>
    <w:p>
      <w:pPr>
        <w:pStyle w:val="0"/>
        <w:spacing w:before="200" w:line-rule="auto"/>
        <w:ind w:firstLine="540"/>
        <w:jc w:val="both"/>
      </w:pPr>
      <w:r>
        <w:rPr>
          <w:sz w:val="20"/>
        </w:rPr>
        <w:t xml:space="preserve">Октябрь:</w:t>
      </w:r>
    </w:p>
    <w:p>
      <w:pPr>
        <w:pStyle w:val="0"/>
        <w:spacing w:before="200" w:line-rule="auto"/>
        <w:ind w:firstLine="540"/>
        <w:jc w:val="both"/>
      </w:pPr>
      <w:r>
        <w:rPr>
          <w:sz w:val="20"/>
        </w:rPr>
        <w:t xml:space="preserve">1 октября: Международный день пожилых людей; Международный день музыки;</w:t>
      </w:r>
    </w:p>
    <w:p>
      <w:pPr>
        <w:pStyle w:val="0"/>
        <w:spacing w:before="200" w:line-rule="auto"/>
        <w:ind w:firstLine="540"/>
        <w:jc w:val="both"/>
      </w:pPr>
      <w:r>
        <w:rPr>
          <w:sz w:val="20"/>
        </w:rPr>
        <w:t xml:space="preserve">4 октября: День защиты животных;</w:t>
      </w:r>
    </w:p>
    <w:p>
      <w:pPr>
        <w:pStyle w:val="0"/>
        <w:spacing w:before="200" w:line-rule="auto"/>
        <w:ind w:firstLine="540"/>
        <w:jc w:val="both"/>
      </w:pPr>
      <w:r>
        <w:rPr>
          <w:sz w:val="20"/>
        </w:rPr>
        <w:t xml:space="preserve">5 октября: День учителя;</w:t>
      </w:r>
    </w:p>
    <w:p>
      <w:pPr>
        <w:pStyle w:val="0"/>
        <w:spacing w:before="200" w:line-rule="auto"/>
        <w:ind w:firstLine="540"/>
        <w:jc w:val="both"/>
      </w:pPr>
      <w:r>
        <w:rPr>
          <w:sz w:val="20"/>
        </w:rPr>
        <w:t xml:space="preserve">25 октября: Международный день школьных библиотек;</w:t>
      </w:r>
    </w:p>
    <w:p>
      <w:pPr>
        <w:pStyle w:val="0"/>
        <w:spacing w:before="200" w:line-rule="auto"/>
        <w:ind w:firstLine="540"/>
        <w:jc w:val="both"/>
      </w:pPr>
      <w:r>
        <w:rPr>
          <w:sz w:val="20"/>
        </w:rPr>
        <w:t xml:space="preserve">Третье воскресенье октября: День отца.</w:t>
      </w:r>
    </w:p>
    <w:p>
      <w:pPr>
        <w:pStyle w:val="0"/>
        <w:spacing w:before="200" w:line-rule="auto"/>
        <w:ind w:firstLine="540"/>
        <w:jc w:val="both"/>
      </w:pPr>
      <w:r>
        <w:rPr>
          <w:sz w:val="20"/>
        </w:rPr>
        <w:t xml:space="preserve">Ноябрь:</w:t>
      </w:r>
    </w:p>
    <w:p>
      <w:pPr>
        <w:pStyle w:val="0"/>
        <w:spacing w:before="200" w:line-rule="auto"/>
        <w:ind w:firstLine="540"/>
        <w:jc w:val="both"/>
      </w:pPr>
      <w:r>
        <w:rPr>
          <w:sz w:val="20"/>
        </w:rPr>
        <w:t xml:space="preserve">4 ноября: День народного единства;</w:t>
      </w:r>
    </w:p>
    <w:p>
      <w:pPr>
        <w:pStyle w:val="0"/>
        <w:spacing w:before="200" w:line-rule="auto"/>
        <w:ind w:firstLine="540"/>
        <w:jc w:val="both"/>
      </w:pPr>
      <w:r>
        <w:rPr>
          <w:sz w:val="20"/>
        </w:rPr>
        <w:t xml:space="preserve">8 ноября: День памяти погибших при исполнении служебных обязанностей сотрудников органов внутренних дел России;</w:t>
      </w:r>
    </w:p>
    <w:p>
      <w:pPr>
        <w:pStyle w:val="0"/>
        <w:spacing w:before="200" w:line-rule="auto"/>
        <w:ind w:firstLine="540"/>
        <w:jc w:val="both"/>
      </w:pPr>
      <w:r>
        <w:rPr>
          <w:sz w:val="20"/>
        </w:rPr>
        <w:t xml:space="preserve">Последнее воскресенье ноября: День Матери;</w:t>
      </w:r>
    </w:p>
    <w:p>
      <w:pPr>
        <w:pStyle w:val="0"/>
        <w:spacing w:before="200" w:line-rule="auto"/>
        <w:ind w:firstLine="540"/>
        <w:jc w:val="both"/>
      </w:pPr>
      <w:r>
        <w:rPr>
          <w:sz w:val="20"/>
        </w:rPr>
        <w:t xml:space="preserve">30 ноября: День Государственного герба Российской Федерации.</w:t>
      </w:r>
    </w:p>
    <w:p>
      <w:pPr>
        <w:pStyle w:val="0"/>
        <w:spacing w:before="200" w:line-rule="auto"/>
        <w:ind w:firstLine="540"/>
        <w:jc w:val="both"/>
      </w:pPr>
      <w:r>
        <w:rPr>
          <w:sz w:val="20"/>
        </w:rPr>
        <w:t xml:space="preserve">Декабрь:</w:t>
      </w:r>
    </w:p>
    <w:p>
      <w:pPr>
        <w:pStyle w:val="0"/>
        <w:spacing w:before="200" w:line-rule="auto"/>
        <w:ind w:firstLine="540"/>
        <w:jc w:val="both"/>
      </w:pPr>
      <w:r>
        <w:rPr>
          <w:sz w:val="20"/>
        </w:rPr>
        <w:t xml:space="preserve">3 декабря: День неизвестного солдата; Международный день инвалидов;</w:t>
      </w:r>
    </w:p>
    <w:p>
      <w:pPr>
        <w:pStyle w:val="0"/>
        <w:spacing w:before="200" w:line-rule="auto"/>
        <w:ind w:firstLine="540"/>
        <w:jc w:val="both"/>
      </w:pPr>
      <w:r>
        <w:rPr>
          <w:sz w:val="20"/>
        </w:rPr>
        <w:t xml:space="preserve">5 декабря: День добровольца (волонтера) в России;</w:t>
      </w:r>
    </w:p>
    <w:p>
      <w:pPr>
        <w:pStyle w:val="0"/>
        <w:spacing w:before="200" w:line-rule="auto"/>
        <w:ind w:firstLine="540"/>
        <w:jc w:val="both"/>
      </w:pPr>
      <w:r>
        <w:rPr>
          <w:sz w:val="20"/>
        </w:rPr>
        <w:t xml:space="preserve">9 декабря: День Героев Отечества;</w:t>
      </w:r>
    </w:p>
    <w:p>
      <w:pPr>
        <w:pStyle w:val="0"/>
        <w:spacing w:before="200" w:line-rule="auto"/>
        <w:ind w:firstLine="540"/>
        <w:jc w:val="both"/>
      </w:pPr>
      <w:r>
        <w:rPr>
          <w:sz w:val="20"/>
        </w:rPr>
        <w:t xml:space="preserve">12 декабря: День Конституции Российской Федерации.</w:t>
      </w:r>
    </w:p>
    <w:p>
      <w:pPr>
        <w:pStyle w:val="0"/>
        <w:spacing w:before="200" w:line-rule="auto"/>
        <w:ind w:firstLine="540"/>
        <w:jc w:val="both"/>
      </w:pPr>
      <w:r>
        <w:rPr>
          <w:sz w:val="20"/>
        </w:rPr>
        <w:t xml:space="preserve">Январь:</w:t>
      </w:r>
    </w:p>
    <w:p>
      <w:pPr>
        <w:pStyle w:val="0"/>
        <w:spacing w:before="200" w:line-rule="auto"/>
        <w:ind w:firstLine="540"/>
        <w:jc w:val="both"/>
      </w:pPr>
      <w:r>
        <w:rPr>
          <w:sz w:val="20"/>
        </w:rPr>
        <w:t xml:space="preserve">25 января: День российского студенчества;</w:t>
      </w:r>
    </w:p>
    <w:p>
      <w:pPr>
        <w:pStyle w:val="0"/>
        <w:spacing w:before="200" w:line-rule="auto"/>
        <w:ind w:firstLine="540"/>
        <w:jc w:val="both"/>
      </w:pPr>
      <w:r>
        <w:rPr>
          <w:sz w:val="20"/>
        </w:rPr>
        <w:t xml:space="preserve">27 января: День снятия блокады Ленинграда, День освобождения Красной</w:t>
      </w:r>
    </w:p>
    <w:p>
      <w:pPr>
        <w:pStyle w:val="0"/>
        <w:spacing w:before="200" w:line-rule="auto"/>
        <w:ind w:firstLine="540"/>
        <w:jc w:val="both"/>
      </w:pPr>
      <w:r>
        <w:rPr>
          <w:sz w:val="20"/>
        </w:rPr>
        <w:t xml:space="preserve">армией крупнейшего "лагеря смерти" Аушвиц-Биркенау (Освенцима) - День памяти жертв Холокоста.</w:t>
      </w:r>
    </w:p>
    <w:p>
      <w:pPr>
        <w:pStyle w:val="0"/>
        <w:spacing w:before="200" w:line-rule="auto"/>
        <w:ind w:firstLine="540"/>
        <w:jc w:val="both"/>
      </w:pPr>
      <w:r>
        <w:rPr>
          <w:sz w:val="20"/>
        </w:rPr>
        <w:t xml:space="preserve">Февраль:</w:t>
      </w:r>
    </w:p>
    <w:p>
      <w:pPr>
        <w:pStyle w:val="0"/>
        <w:spacing w:before="200" w:line-rule="auto"/>
        <w:ind w:firstLine="540"/>
        <w:jc w:val="both"/>
      </w:pPr>
      <w:r>
        <w:rPr>
          <w:sz w:val="20"/>
        </w:rPr>
        <w:t xml:space="preserve">2 февраля: День разгрома советскими войсками немецко-фашистских войск в Сталинградской битве;</w:t>
      </w:r>
    </w:p>
    <w:p>
      <w:pPr>
        <w:pStyle w:val="0"/>
        <w:spacing w:before="200" w:line-rule="auto"/>
        <w:ind w:firstLine="540"/>
        <w:jc w:val="both"/>
      </w:pPr>
      <w:r>
        <w:rPr>
          <w:sz w:val="20"/>
        </w:rPr>
        <w:t xml:space="preserve">8 февраля: День российской науки;</w:t>
      </w:r>
    </w:p>
    <w:p>
      <w:pPr>
        <w:pStyle w:val="0"/>
        <w:spacing w:before="200" w:line-rule="auto"/>
        <w:ind w:firstLine="540"/>
        <w:jc w:val="both"/>
      </w:pPr>
      <w:r>
        <w:rPr>
          <w:sz w:val="20"/>
        </w:rPr>
        <w:t xml:space="preserve">15 февраля: День памяти о россиянах, исполнявших служебный долг за пределами Отечества;</w:t>
      </w:r>
    </w:p>
    <w:p>
      <w:pPr>
        <w:pStyle w:val="0"/>
        <w:spacing w:before="200" w:line-rule="auto"/>
        <w:ind w:firstLine="540"/>
        <w:jc w:val="both"/>
      </w:pPr>
      <w:r>
        <w:rPr>
          <w:sz w:val="20"/>
        </w:rPr>
        <w:t xml:space="preserve">21 февраля: Международный день родного языка;</w:t>
      </w:r>
    </w:p>
    <w:p>
      <w:pPr>
        <w:pStyle w:val="0"/>
        <w:spacing w:before="200" w:line-rule="auto"/>
        <w:ind w:firstLine="540"/>
        <w:jc w:val="both"/>
      </w:pPr>
      <w:r>
        <w:rPr>
          <w:sz w:val="20"/>
        </w:rPr>
        <w:t xml:space="preserve">23 февраля: День защитника Отечества.</w:t>
      </w:r>
    </w:p>
    <w:p>
      <w:pPr>
        <w:pStyle w:val="0"/>
        <w:spacing w:before="200" w:line-rule="auto"/>
        <w:ind w:firstLine="540"/>
        <w:jc w:val="both"/>
      </w:pPr>
      <w:r>
        <w:rPr>
          <w:sz w:val="20"/>
        </w:rPr>
        <w:t xml:space="preserve">Март:</w:t>
      </w:r>
    </w:p>
    <w:p>
      <w:pPr>
        <w:pStyle w:val="0"/>
        <w:spacing w:before="200" w:line-rule="auto"/>
        <w:ind w:firstLine="540"/>
        <w:jc w:val="both"/>
      </w:pPr>
      <w:r>
        <w:rPr>
          <w:sz w:val="20"/>
        </w:rPr>
        <w:t xml:space="preserve">8 марта: Международный женский день;</w:t>
      </w:r>
    </w:p>
    <w:p>
      <w:pPr>
        <w:pStyle w:val="0"/>
        <w:spacing w:before="200" w:line-rule="auto"/>
        <w:ind w:firstLine="540"/>
        <w:jc w:val="both"/>
      </w:pPr>
      <w:r>
        <w:rPr>
          <w:sz w:val="20"/>
        </w:rPr>
        <w:t xml:space="preserve">18 марта: День воссоединения Крыма с Россией 27 марта: Всемирный день театра.</w:t>
      </w:r>
    </w:p>
    <w:p>
      <w:pPr>
        <w:pStyle w:val="0"/>
        <w:spacing w:before="200" w:line-rule="auto"/>
        <w:ind w:firstLine="540"/>
        <w:jc w:val="both"/>
      </w:pPr>
      <w:r>
        <w:rPr>
          <w:sz w:val="20"/>
        </w:rPr>
        <w:t xml:space="preserve">Апрель:</w:t>
      </w:r>
    </w:p>
    <w:p>
      <w:pPr>
        <w:pStyle w:val="0"/>
        <w:spacing w:before="200" w:line-rule="auto"/>
        <w:ind w:firstLine="540"/>
        <w:jc w:val="both"/>
      </w:pPr>
      <w:r>
        <w:rPr>
          <w:sz w:val="20"/>
        </w:rPr>
        <w:t xml:space="preserve">12 апреля: День космонавтики.</w:t>
      </w:r>
    </w:p>
    <w:p>
      <w:pPr>
        <w:pStyle w:val="0"/>
        <w:spacing w:before="200" w:line-rule="auto"/>
        <w:ind w:firstLine="540"/>
        <w:jc w:val="both"/>
      </w:pPr>
      <w:r>
        <w:rPr>
          <w:sz w:val="20"/>
        </w:rPr>
        <w:t xml:space="preserve">Май:</w:t>
      </w:r>
    </w:p>
    <w:p>
      <w:pPr>
        <w:pStyle w:val="0"/>
        <w:spacing w:before="200" w:line-rule="auto"/>
        <w:ind w:firstLine="540"/>
        <w:jc w:val="both"/>
      </w:pPr>
      <w:r>
        <w:rPr>
          <w:sz w:val="20"/>
        </w:rPr>
        <w:t xml:space="preserve">1 мая: Праздник Весны и Труда;</w:t>
      </w:r>
    </w:p>
    <w:p>
      <w:pPr>
        <w:pStyle w:val="0"/>
        <w:spacing w:before="200" w:line-rule="auto"/>
        <w:ind w:firstLine="540"/>
        <w:jc w:val="both"/>
      </w:pPr>
      <w:r>
        <w:rPr>
          <w:sz w:val="20"/>
        </w:rPr>
        <w:t xml:space="preserve">9 мая: День Победы;</w:t>
      </w:r>
    </w:p>
    <w:p>
      <w:pPr>
        <w:pStyle w:val="0"/>
        <w:spacing w:before="200" w:line-rule="auto"/>
        <w:ind w:firstLine="540"/>
        <w:jc w:val="both"/>
      </w:pPr>
      <w:r>
        <w:rPr>
          <w:sz w:val="20"/>
        </w:rPr>
        <w:t xml:space="preserve">19 мая: День детских общественных организаций России;</w:t>
      </w:r>
    </w:p>
    <w:p>
      <w:pPr>
        <w:pStyle w:val="0"/>
        <w:spacing w:before="200" w:line-rule="auto"/>
        <w:ind w:firstLine="540"/>
        <w:jc w:val="both"/>
      </w:pPr>
      <w:r>
        <w:rPr>
          <w:sz w:val="20"/>
        </w:rPr>
        <w:t xml:space="preserve">24 мая: День славянской письменности и культуры.</w:t>
      </w:r>
    </w:p>
    <w:p>
      <w:pPr>
        <w:pStyle w:val="0"/>
        <w:spacing w:before="200" w:line-rule="auto"/>
        <w:ind w:firstLine="540"/>
        <w:jc w:val="both"/>
      </w:pPr>
      <w:r>
        <w:rPr>
          <w:sz w:val="20"/>
        </w:rPr>
        <w:t xml:space="preserve">Июнь:</w:t>
      </w:r>
    </w:p>
    <w:p>
      <w:pPr>
        <w:pStyle w:val="0"/>
        <w:spacing w:before="200" w:line-rule="auto"/>
        <w:ind w:firstLine="540"/>
        <w:jc w:val="both"/>
      </w:pPr>
      <w:r>
        <w:rPr>
          <w:sz w:val="20"/>
        </w:rPr>
        <w:t xml:space="preserve">1 июня: День защиты детей;</w:t>
      </w:r>
    </w:p>
    <w:p>
      <w:pPr>
        <w:pStyle w:val="0"/>
        <w:spacing w:before="200" w:line-rule="auto"/>
        <w:ind w:firstLine="540"/>
        <w:jc w:val="both"/>
      </w:pPr>
      <w:r>
        <w:rPr>
          <w:sz w:val="20"/>
        </w:rPr>
        <w:t xml:space="preserve">6 июня: День русского языка;</w:t>
      </w:r>
    </w:p>
    <w:p>
      <w:pPr>
        <w:pStyle w:val="0"/>
        <w:spacing w:before="200" w:line-rule="auto"/>
        <w:ind w:firstLine="540"/>
        <w:jc w:val="both"/>
      </w:pPr>
      <w:r>
        <w:rPr>
          <w:sz w:val="20"/>
        </w:rPr>
        <w:t xml:space="preserve">12 июня: День России;</w:t>
      </w:r>
    </w:p>
    <w:p>
      <w:pPr>
        <w:pStyle w:val="0"/>
        <w:spacing w:before="200" w:line-rule="auto"/>
        <w:ind w:firstLine="540"/>
        <w:jc w:val="both"/>
      </w:pPr>
      <w:r>
        <w:rPr>
          <w:sz w:val="20"/>
        </w:rPr>
        <w:t xml:space="preserve">22 июня: День памяти и скорби;</w:t>
      </w:r>
    </w:p>
    <w:p>
      <w:pPr>
        <w:pStyle w:val="0"/>
        <w:spacing w:before="200" w:line-rule="auto"/>
        <w:ind w:firstLine="540"/>
        <w:jc w:val="both"/>
      </w:pPr>
      <w:r>
        <w:rPr>
          <w:sz w:val="20"/>
        </w:rPr>
        <w:t xml:space="preserve">27 июня: День молодежи.</w:t>
      </w:r>
    </w:p>
    <w:p>
      <w:pPr>
        <w:pStyle w:val="0"/>
        <w:spacing w:before="200" w:line-rule="auto"/>
        <w:ind w:firstLine="540"/>
        <w:jc w:val="both"/>
      </w:pPr>
      <w:r>
        <w:rPr>
          <w:sz w:val="20"/>
        </w:rPr>
        <w:t xml:space="preserve">Июль:</w:t>
      </w:r>
    </w:p>
    <w:p>
      <w:pPr>
        <w:pStyle w:val="0"/>
        <w:spacing w:before="200" w:line-rule="auto"/>
        <w:ind w:firstLine="540"/>
        <w:jc w:val="both"/>
      </w:pPr>
      <w:r>
        <w:rPr>
          <w:sz w:val="20"/>
        </w:rPr>
        <w:t xml:space="preserve">8 июля: День семьи, любви и верности.</w:t>
      </w:r>
    </w:p>
    <w:p>
      <w:pPr>
        <w:pStyle w:val="0"/>
        <w:spacing w:before="200" w:line-rule="auto"/>
        <w:ind w:firstLine="540"/>
        <w:jc w:val="both"/>
      </w:pPr>
      <w:r>
        <w:rPr>
          <w:sz w:val="20"/>
        </w:rPr>
        <w:t xml:space="preserve">Август:</w:t>
      </w:r>
    </w:p>
    <w:p>
      <w:pPr>
        <w:pStyle w:val="0"/>
        <w:spacing w:before="200" w:line-rule="auto"/>
        <w:ind w:firstLine="540"/>
        <w:jc w:val="both"/>
      </w:pPr>
      <w:r>
        <w:rPr>
          <w:sz w:val="20"/>
        </w:rPr>
        <w:t xml:space="preserve">12 августа: День физкультурника;</w:t>
      </w:r>
    </w:p>
    <w:p>
      <w:pPr>
        <w:pStyle w:val="0"/>
        <w:spacing w:before="200" w:line-rule="auto"/>
        <w:ind w:firstLine="540"/>
        <w:jc w:val="both"/>
      </w:pPr>
      <w:r>
        <w:rPr>
          <w:sz w:val="20"/>
        </w:rPr>
        <w:t xml:space="preserve">22 августа: День Государственного флага Российской Федерации;</w:t>
      </w:r>
    </w:p>
    <w:p>
      <w:pPr>
        <w:pStyle w:val="0"/>
        <w:spacing w:before="200" w:line-rule="auto"/>
        <w:ind w:firstLine="540"/>
        <w:jc w:val="both"/>
      </w:pPr>
      <w:r>
        <w:rPr>
          <w:sz w:val="20"/>
        </w:rPr>
        <w:t xml:space="preserve">27 августа: День российского кино.</w:t>
      </w:r>
    </w:p>
    <w:p>
      <w:pPr>
        <w:pStyle w:val="0"/>
        <w:jc w:val="both"/>
      </w:pPr>
      <w:r>
        <w:rPr>
          <w:sz w:val="20"/>
        </w:rPr>
      </w:r>
    </w:p>
    <w:p>
      <w:pPr>
        <w:pStyle w:val="2"/>
        <w:outlineLvl w:val="1"/>
        <w:jc w:val="center"/>
      </w:pPr>
      <w:r>
        <w:rPr>
          <w:sz w:val="20"/>
        </w:rPr>
        <w:t xml:space="preserve">XXIII. Целевой раздел ФАОП ООО для слабовидящих обучающихся</w:t>
      </w:r>
    </w:p>
    <w:p>
      <w:pPr>
        <w:pStyle w:val="2"/>
        <w:jc w:val="center"/>
      </w:pPr>
      <w:r>
        <w:rPr>
          <w:sz w:val="20"/>
        </w:rPr>
        <w:t xml:space="preserve">(вариант 4.2)</w:t>
      </w:r>
    </w:p>
    <w:p>
      <w:pPr>
        <w:pStyle w:val="0"/>
        <w:jc w:val="both"/>
      </w:pPr>
      <w:r>
        <w:rPr>
          <w:sz w:val="20"/>
        </w:rPr>
      </w:r>
    </w:p>
    <w:p>
      <w:pPr>
        <w:pStyle w:val="2"/>
        <w:outlineLvl w:val="2"/>
        <w:ind w:firstLine="540"/>
        <w:jc w:val="both"/>
      </w:pPr>
      <w:r>
        <w:rPr>
          <w:sz w:val="20"/>
        </w:rPr>
        <w:t xml:space="preserve">114. Пояснительная записка.</w:t>
      </w:r>
    </w:p>
    <w:p>
      <w:pPr>
        <w:pStyle w:val="0"/>
        <w:spacing w:before="200" w:line-rule="auto"/>
        <w:ind w:firstLine="540"/>
        <w:jc w:val="both"/>
      </w:pPr>
      <w:r>
        <w:rPr>
          <w:sz w:val="20"/>
        </w:rPr>
        <w:t xml:space="preserve">114.1. ФАОП ООО для слабовидящих обучающихся (вариант 4.2) является основным документом, определяющим содержание общего образования, а также регламентирующим образовательную деятельность организации в единстве урочной и внеурочной деятельности при учете установленного ФГОС ООО соотношения обязательной части программы и части, формируемой участниками образовательных отношений.</w:t>
      </w:r>
    </w:p>
    <w:p>
      <w:pPr>
        <w:pStyle w:val="0"/>
        <w:spacing w:before="200" w:line-rule="auto"/>
        <w:ind w:firstLine="540"/>
        <w:jc w:val="both"/>
      </w:pPr>
      <w:r>
        <w:rPr>
          <w:sz w:val="20"/>
        </w:rPr>
        <w:t xml:space="preserve">114.2. ФАОП ООО для слабовидящих обучающихся (вариант 4.2) представляет собой образовательную программу, адаптированную для обучения, воспитания и социализации слабовидящих обучающихся с учетом их особых образовательных потребностей, в том числе обеспечивающая коррекцию нарушений развития, вариант 4.2 АООП НОО.</w:t>
      </w:r>
    </w:p>
    <w:p>
      <w:pPr>
        <w:pStyle w:val="0"/>
        <w:spacing w:before="200" w:line-rule="auto"/>
        <w:ind w:firstLine="540"/>
        <w:jc w:val="both"/>
      </w:pPr>
      <w:r>
        <w:rPr>
          <w:sz w:val="20"/>
        </w:rPr>
        <w:t xml:space="preserve">ФАОП ООО для слабовидящих обучающихся (вариант 4.2) предполагает увеличение сроков освоения АООП ООО на один год - шесть лет обучения (5 - 10 классы).</w:t>
      </w:r>
    </w:p>
    <w:p>
      <w:pPr>
        <w:pStyle w:val="0"/>
        <w:spacing w:before="200" w:line-rule="auto"/>
        <w:ind w:firstLine="540"/>
        <w:jc w:val="both"/>
      </w:pPr>
      <w:r>
        <w:rPr>
          <w:sz w:val="20"/>
        </w:rPr>
        <w:t xml:space="preserve">114.3. Целями реализации ФАОП ООО для слабовидящих обучающихся (вариант 4.2) являются:</w:t>
      </w:r>
    </w:p>
    <w:p>
      <w:pPr>
        <w:pStyle w:val="0"/>
        <w:spacing w:before="200" w:line-rule="auto"/>
        <w:ind w:firstLine="540"/>
        <w:jc w:val="both"/>
      </w:pPr>
      <w:r>
        <w:rPr>
          <w:sz w:val="20"/>
        </w:rPr>
        <w:t xml:space="preserve">организация учебного процесса для слабовидящих обучающихся с учетом целей, содержания и планируемых результатов основного общего образования, отраженных в ФГОС ООО;</w:t>
      </w:r>
    </w:p>
    <w:p>
      <w:pPr>
        <w:pStyle w:val="0"/>
        <w:spacing w:before="200" w:line-rule="auto"/>
        <w:ind w:firstLine="540"/>
        <w:jc w:val="both"/>
      </w:pPr>
      <w:r>
        <w:rPr>
          <w:sz w:val="20"/>
        </w:rPr>
        <w:t xml:space="preserve">создание условий для становления и формирования личности обучающегося;</w:t>
      </w:r>
    </w:p>
    <w:p>
      <w:pPr>
        <w:pStyle w:val="0"/>
        <w:spacing w:before="200" w:line-rule="auto"/>
        <w:ind w:firstLine="540"/>
        <w:jc w:val="both"/>
      </w:pPr>
      <w:r>
        <w:rPr>
          <w:sz w:val="20"/>
        </w:rPr>
        <w:t xml:space="preserve">организация деятельности педагогических работников образовательной организации по созданию индивидуальных программ и учебных планов для слабовидящих обучающихся.</w:t>
      </w:r>
    </w:p>
    <w:p>
      <w:pPr>
        <w:pStyle w:val="0"/>
        <w:spacing w:before="200" w:line-rule="auto"/>
        <w:ind w:firstLine="540"/>
        <w:jc w:val="both"/>
      </w:pPr>
      <w:r>
        <w:rPr>
          <w:sz w:val="20"/>
        </w:rPr>
        <w:t xml:space="preserve">114.4. Достижение поставленных целей реализации ФАОП ООО для слабовидящих обучающихся (вариант 4.2) предусматривает решение следующих основных задач:</w:t>
      </w:r>
    </w:p>
    <w:p>
      <w:pPr>
        <w:pStyle w:val="0"/>
        <w:spacing w:before="200" w:line-rule="auto"/>
        <w:ind w:firstLine="540"/>
        <w:jc w:val="both"/>
      </w:pPr>
      <w:r>
        <w:rPr>
          <w:sz w:val="20"/>
        </w:rPr>
        <w:t xml:space="preserve">формирование у обучающихся нравственных убеждений, эстетического вкуса и здорового образа жизни, высокой культуры межличностного и межэтнического общения, овладение основами наук, государственным языком Российской Федерации, навыками умственного и физического труда, развитие склонностей, интересов, способностей к социальному самоопределению;</w:t>
      </w:r>
    </w:p>
    <w:p>
      <w:pPr>
        <w:pStyle w:val="0"/>
        <w:spacing w:before="200" w:line-rule="auto"/>
        <w:ind w:firstLine="540"/>
        <w:jc w:val="both"/>
      </w:pPr>
      <w:r>
        <w:rPr>
          <w:sz w:val="20"/>
        </w:rPr>
        <w:t xml:space="preserve">обеспечение планируемых результатов по освоению обучающимся целевых установок, приобретению знаний, умений, навыков, определяемых личностными, семейными, общественными, государственными потребностями и возможностями обучающегося, индивидуальными особенностями его развития и состояния здоровья;</w:t>
      </w:r>
    </w:p>
    <w:p>
      <w:pPr>
        <w:pStyle w:val="0"/>
        <w:spacing w:before="200" w:line-rule="auto"/>
        <w:ind w:firstLine="540"/>
        <w:jc w:val="both"/>
      </w:pPr>
      <w:r>
        <w:rPr>
          <w:sz w:val="20"/>
        </w:rPr>
        <w:t xml:space="preserve">обеспечение преемственности основного общего и среднего общего образования;</w:t>
      </w:r>
    </w:p>
    <w:p>
      <w:pPr>
        <w:pStyle w:val="0"/>
        <w:spacing w:before="200" w:line-rule="auto"/>
        <w:ind w:firstLine="540"/>
        <w:jc w:val="both"/>
      </w:pPr>
      <w:r>
        <w:rPr>
          <w:sz w:val="20"/>
        </w:rPr>
        <w:t xml:space="preserve">достижение планируемых результатов освоения ФАОП ООО слабовидящими обучающимися;</w:t>
      </w:r>
    </w:p>
    <w:p>
      <w:pPr>
        <w:pStyle w:val="0"/>
        <w:spacing w:before="200" w:line-rule="auto"/>
        <w:ind w:firstLine="540"/>
        <w:jc w:val="both"/>
      </w:pPr>
      <w:r>
        <w:rPr>
          <w:sz w:val="20"/>
        </w:rPr>
        <w:t xml:space="preserve">обеспечение доступности получения качественного основного общего образования;</w:t>
      </w:r>
    </w:p>
    <w:p>
      <w:pPr>
        <w:pStyle w:val="0"/>
        <w:spacing w:before="200" w:line-rule="auto"/>
        <w:ind w:firstLine="540"/>
        <w:jc w:val="both"/>
      </w:pPr>
      <w:r>
        <w:rPr>
          <w:sz w:val="20"/>
        </w:rPr>
        <w:t xml:space="preserve">выявление и развитие способностей обучающихся, в том числе проявивших выдающиеся способности, через систему клубов, секций, студий и других, организацию общественно полезной деятельности;</w:t>
      </w:r>
    </w:p>
    <w:p>
      <w:pPr>
        <w:pStyle w:val="0"/>
        <w:spacing w:before="200" w:line-rule="auto"/>
        <w:ind w:firstLine="540"/>
        <w:jc w:val="both"/>
      </w:pPr>
      <w:r>
        <w:rPr>
          <w:sz w:val="20"/>
        </w:rPr>
        <w:t xml:space="preserve">организация интеллектуальных и творческих соревнований, научно-технического творчества и проектно-исследовательской деятельности;</w:t>
      </w:r>
    </w:p>
    <w:p>
      <w:pPr>
        <w:pStyle w:val="0"/>
        <w:spacing w:before="200" w:line-rule="auto"/>
        <w:ind w:firstLine="540"/>
        <w:jc w:val="both"/>
      </w:pPr>
      <w:r>
        <w:rPr>
          <w:sz w:val="20"/>
        </w:rPr>
        <w:t xml:space="preserve">участие обучающихся, их родителей (законных представителей), педагогических работников в проектировании и развитии социальной среды образовательной организации;</w:t>
      </w:r>
    </w:p>
    <w:p>
      <w:pPr>
        <w:pStyle w:val="0"/>
        <w:spacing w:before="200" w:line-rule="auto"/>
        <w:ind w:firstLine="540"/>
        <w:jc w:val="both"/>
      </w:pPr>
      <w:r>
        <w:rPr>
          <w:sz w:val="20"/>
        </w:rPr>
        <w:t xml:space="preserve">включение обучающихся в процессы познания и преобразования социальной среды (населенного пункта, района, города) для приобретения опыта реального управления и действия;</w:t>
      </w:r>
    </w:p>
    <w:p>
      <w:pPr>
        <w:pStyle w:val="0"/>
        <w:spacing w:before="200" w:line-rule="auto"/>
        <w:ind w:firstLine="540"/>
        <w:jc w:val="both"/>
      </w:pPr>
      <w:r>
        <w:rPr>
          <w:sz w:val="20"/>
        </w:rPr>
        <w:t xml:space="preserve">организация социального и учебно-исследовательского проектирования, профессиональной ориентации обучающихся при поддержке педагогов, педагогов-психологов, социальных педагогов, сотрудничество с базовыми предприятиями, организациями профессионального образования, центрами профессиональной работы;</w:t>
      </w:r>
    </w:p>
    <w:p>
      <w:pPr>
        <w:pStyle w:val="0"/>
        <w:spacing w:before="200" w:line-rule="auto"/>
        <w:ind w:firstLine="540"/>
        <w:jc w:val="both"/>
      </w:pPr>
      <w:r>
        <w:rPr>
          <w:sz w:val="20"/>
        </w:rPr>
        <w:t xml:space="preserve">создание условий для сохранения и укрепления физического, психологического и социального здоровья обучающихся, обеспечение их безопасности.</w:t>
      </w:r>
    </w:p>
    <w:p>
      <w:pPr>
        <w:pStyle w:val="0"/>
        <w:spacing w:before="200" w:line-rule="auto"/>
        <w:ind w:firstLine="540"/>
        <w:jc w:val="both"/>
      </w:pPr>
      <w:r>
        <w:rPr>
          <w:sz w:val="20"/>
        </w:rPr>
        <w:t xml:space="preserve">114.5. ФАОП ООО для слабовидящих обучающихся (вариант 4.2) учитывает следующие принципы:</w:t>
      </w:r>
    </w:p>
    <w:p>
      <w:pPr>
        <w:pStyle w:val="0"/>
        <w:spacing w:before="200" w:line-rule="auto"/>
        <w:ind w:firstLine="540"/>
        <w:jc w:val="both"/>
      </w:pPr>
      <w:r>
        <w:rPr>
          <w:sz w:val="20"/>
        </w:rPr>
        <w:t xml:space="preserve">принцип учета ФГОС ООО: ФАОП ООО базируется на требованиях, предъявляемых ФГОС ООО к целям, содержанию, планируемым результатам и условиям обучения на уровне основного общего образования;</w:t>
      </w:r>
    </w:p>
    <w:p>
      <w:pPr>
        <w:pStyle w:val="0"/>
        <w:spacing w:before="200" w:line-rule="auto"/>
        <w:ind w:firstLine="540"/>
        <w:jc w:val="both"/>
      </w:pPr>
      <w:r>
        <w:rPr>
          <w:sz w:val="20"/>
        </w:rPr>
        <w:t xml:space="preserve">принцип учета языка обучения: с учетом условий функционирования образовательной организации ФАОП ООО характеризует право получения образования на родном языке из числа языков народов Российской Федерации и отражает механизмы реализации данного принципа в учебных планах, планах внеурочной деятельности;</w:t>
      </w:r>
    </w:p>
    <w:p>
      <w:pPr>
        <w:pStyle w:val="0"/>
        <w:spacing w:before="200" w:line-rule="auto"/>
        <w:ind w:firstLine="540"/>
        <w:jc w:val="both"/>
      </w:pPr>
      <w:r>
        <w:rPr>
          <w:sz w:val="20"/>
        </w:rPr>
        <w:t xml:space="preserve">принцип учета ведущей деятельности обучающегося: ФАОП ООО обеспечивает конструирование учебного процесса в структуре учебной деятельности, предусматривает механизмы формирования всех компонентов учебной деятельности (мотив, цель, учебная задача, учебные операции, контроль и самоконтроль);</w:t>
      </w:r>
    </w:p>
    <w:p>
      <w:pPr>
        <w:pStyle w:val="0"/>
        <w:spacing w:before="200" w:line-rule="auto"/>
        <w:ind w:firstLine="540"/>
        <w:jc w:val="both"/>
      </w:pPr>
      <w:r>
        <w:rPr>
          <w:sz w:val="20"/>
        </w:rPr>
        <w:t xml:space="preserve">принцип индивидуализации обучения: ФАОП ООО предусматривает возможность и механизмы разработки индивидуальных программ и учебных планов для слабовидящих обучающихся с учетом мнения родителей (законных представителей) обучающегося;</w:t>
      </w:r>
    </w:p>
    <w:p>
      <w:pPr>
        <w:pStyle w:val="0"/>
        <w:spacing w:before="200" w:line-rule="auto"/>
        <w:ind w:firstLine="540"/>
        <w:jc w:val="both"/>
      </w:pPr>
      <w:r>
        <w:rPr>
          <w:sz w:val="20"/>
        </w:rPr>
        <w:t xml:space="preserve">системно-деятельностный подход, предполагающий ориентацию на результаты обучения, на развитие активной учебно-познавательной деятельности обучающегося на основе освоения универсальных учебных действий, познания и освоения мира личности, формирование его готовности к саморазвитию и непрерывному образованию;</w:t>
      </w:r>
    </w:p>
    <w:p>
      <w:pPr>
        <w:pStyle w:val="0"/>
        <w:spacing w:before="200" w:line-rule="auto"/>
        <w:ind w:firstLine="540"/>
        <w:jc w:val="both"/>
      </w:pPr>
      <w:r>
        <w:rPr>
          <w:sz w:val="20"/>
        </w:rPr>
        <w:t xml:space="preserve">принцип учета индивидуальных возрастных, психологических и физиологических особенностей слабовидящих обучающихся при построении образовательного процесса и определении образовательно-воспитательных целей и путей их достижения;</w:t>
      </w:r>
    </w:p>
    <w:p>
      <w:pPr>
        <w:pStyle w:val="0"/>
        <w:spacing w:before="200" w:line-rule="auto"/>
        <w:ind w:firstLine="540"/>
        <w:jc w:val="both"/>
      </w:pPr>
      <w:r>
        <w:rPr>
          <w:sz w:val="20"/>
        </w:rPr>
        <w:t xml:space="preserve">принцип обеспечения фундаментального характера образования, учета специфики изучаемых учебных предметов;</w:t>
      </w:r>
    </w:p>
    <w:p>
      <w:pPr>
        <w:pStyle w:val="0"/>
        <w:spacing w:before="200" w:line-rule="auto"/>
        <w:ind w:firstLine="540"/>
        <w:jc w:val="both"/>
      </w:pPr>
      <w:r>
        <w:rPr>
          <w:sz w:val="20"/>
        </w:rPr>
        <w:t xml:space="preserve">принцип интеграции обучения и воспитания: ФАОП ООО предусматривает связь урочной и внеурочной деятельности, предполагающий направленность учебного процесса на достижение личностных результатов освоения образовательной программы;</w:t>
      </w:r>
    </w:p>
    <w:p>
      <w:pPr>
        <w:pStyle w:val="0"/>
        <w:spacing w:before="200" w:line-rule="auto"/>
        <w:ind w:firstLine="540"/>
        <w:jc w:val="both"/>
      </w:pPr>
      <w:r>
        <w:rPr>
          <w:sz w:val="20"/>
        </w:rPr>
        <w:t xml:space="preserve">принцип здоровьесбережения: при организации образовательной деятельности не допускается использование технологий, которые могут нанести вред физическому и (или) психическому здоровью обучающихся, приоритет использования здоровьесберегающих педагогических технологий. Объем учебной нагрузки, организация учебных и внеурочных мероприятий должны соответствовать требованиям, предусмотренным санитарными правилами и нормами Гигиенических </w:t>
      </w:r>
      <w:hyperlink w:history="0" r:id="rId189"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нормативов</w:t>
        </w:r>
      </w:hyperlink>
      <w:r>
        <w:rPr>
          <w:sz w:val="20"/>
        </w:rPr>
        <w:t xml:space="preserve"> и Санитарно-эпидемиологических </w:t>
      </w:r>
      <w:hyperlink w:history="0" r:id="rId190"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требований</w:t>
        </w:r>
      </w:hyperlink>
      <w:r>
        <w:rPr>
          <w:sz w:val="20"/>
        </w:rPr>
        <w:t xml:space="preserve">.</w:t>
      </w:r>
    </w:p>
    <w:p>
      <w:pPr>
        <w:pStyle w:val="0"/>
        <w:spacing w:before="200" w:line-rule="auto"/>
        <w:ind w:firstLine="540"/>
        <w:jc w:val="both"/>
      </w:pPr>
      <w:r>
        <w:rPr>
          <w:sz w:val="20"/>
        </w:rPr>
        <w:t xml:space="preserve">114.6. ФАОП ООО для слабовидящих обучающихся (вариант 4.2) учитывает возрастные и психологические особенности обучающихся.</w:t>
      </w:r>
    </w:p>
    <w:p>
      <w:pPr>
        <w:pStyle w:val="0"/>
        <w:spacing w:before="200" w:line-rule="auto"/>
        <w:ind w:firstLine="540"/>
        <w:jc w:val="both"/>
      </w:pPr>
      <w:r>
        <w:rPr>
          <w:sz w:val="20"/>
        </w:rPr>
        <w:t xml:space="preserve">ФАОП ООО для слабовидящих обучающихся (вариант 4.2) предполагает, что слабовидящие обучающиеся) получают образование, соответствующее по итоговым достижениям к моменту завершения обучения, планируемым результатам основного общего образования нормативно развивающихся сверстников, и пролонгированные сроки обучения (5 - 10 классы) при создании условий, учитывающих их особые образовательные потребности.</w:t>
      </w:r>
    </w:p>
    <w:p>
      <w:pPr>
        <w:pStyle w:val="0"/>
        <w:spacing w:before="200" w:line-rule="auto"/>
        <w:ind w:firstLine="540"/>
        <w:jc w:val="both"/>
      </w:pPr>
      <w:r>
        <w:rPr>
          <w:sz w:val="20"/>
        </w:rPr>
        <w:t xml:space="preserve">114.7. В целях удовлетворения образовательных потребностей и интересов слабовидящих обучающихся могут разрабатываться индивидуальные учебные планы, в том числе для ускоренного обучения, в пределах осваиваемой образовательной программы основного общего образования в порядке, установленном локальными нормативными актами образовательной организации &lt;44&gt;.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&lt;44&gt; </w:t>
      </w:r>
      <w:hyperlink w:history="0" r:id="rId191"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Пункт 3 статьи 34</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0"/>
        </w:rPr>
      </w:r>
    </w:p>
    <w:p>
      <w:pPr>
        <w:pStyle w:val="2"/>
        <w:outlineLvl w:val="2"/>
        <w:ind w:firstLine="540"/>
        <w:jc w:val="both"/>
      </w:pPr>
      <w:r>
        <w:rPr>
          <w:sz w:val="20"/>
        </w:rPr>
        <w:t xml:space="preserve">115. Планируемые результаты освоения ФАОП ООО.</w:t>
      </w:r>
    </w:p>
    <w:p>
      <w:pPr>
        <w:pStyle w:val="0"/>
        <w:spacing w:before="200" w:line-rule="auto"/>
        <w:ind w:firstLine="540"/>
        <w:jc w:val="both"/>
      </w:pPr>
      <w:r>
        <w:rPr>
          <w:sz w:val="20"/>
        </w:rPr>
        <w:t xml:space="preserve">115.1. Личностные, метапредметные и предметные результаты освоения слабовидящими обучающимися ФАОП ООО для слабовидящих обучающихся (вариант 4.2) соответствуют ФГОС ООО с учетом их особых образовательных потребностей.</w:t>
      </w:r>
    </w:p>
    <w:p>
      <w:pPr>
        <w:pStyle w:val="0"/>
        <w:spacing w:before="200" w:line-rule="auto"/>
        <w:ind w:firstLine="540"/>
        <w:jc w:val="both"/>
      </w:pPr>
      <w:r>
        <w:rPr>
          <w:sz w:val="20"/>
        </w:rPr>
        <w:t xml:space="preserve">115.1.1. При проектировании планируемых результатов реализуется индивидуально-дифференцированный подход как один из ведущих в процессе образования слабовидящих обучающихся.</w:t>
      </w:r>
    </w:p>
    <w:p>
      <w:pPr>
        <w:pStyle w:val="0"/>
        <w:spacing w:before="200" w:line-rule="auto"/>
        <w:ind w:firstLine="540"/>
        <w:jc w:val="both"/>
      </w:pPr>
      <w:r>
        <w:rPr>
          <w:sz w:val="20"/>
        </w:rPr>
        <w:t xml:space="preserve">115.1.2. При проектировании планируемых предметных результатов по отдельным предметам необходимо учитывать особые образовательные потребности слабовидящих обучающихся.</w:t>
      </w:r>
    </w:p>
    <w:p>
      <w:pPr>
        <w:pStyle w:val="0"/>
        <w:spacing w:before="200" w:line-rule="auto"/>
        <w:ind w:firstLine="540"/>
        <w:jc w:val="both"/>
      </w:pPr>
      <w:r>
        <w:rPr>
          <w:sz w:val="20"/>
        </w:rPr>
        <w:t xml:space="preserve">115.2. Планируемые результаты освоения слабовидящими обучающимися АООП ООО дополняются результатами освоения ПКР:</w:t>
      </w:r>
    </w:p>
    <w:p>
      <w:pPr>
        <w:pStyle w:val="0"/>
        <w:spacing w:before="200" w:line-rule="auto"/>
        <w:ind w:firstLine="540"/>
        <w:jc w:val="both"/>
      </w:pPr>
      <w:r>
        <w:rPr>
          <w:sz w:val="20"/>
        </w:rPr>
        <w:t xml:space="preserve">1) результатами достижения каждым обучающимся сформированности конкретных качеств личности с учетом социокультурных норм и правил, жизненных компетенций, способности к социальной адаптации в обществе, в том числе:</w:t>
      </w:r>
    </w:p>
    <w:p>
      <w:pPr>
        <w:pStyle w:val="0"/>
        <w:spacing w:before="200" w:line-rule="auto"/>
        <w:ind w:firstLine="540"/>
        <w:jc w:val="both"/>
      </w:pPr>
      <w:r>
        <w:rPr>
          <w:sz w:val="20"/>
        </w:rPr>
        <w:t xml:space="preserve">сформированность социально значимых личностных качеств, включая ценностно-смысловые установки, отражающие гражданские позиции с учетом морально-нравственных норм и правил; правосознание, включая готовность к соблюдению прав и обязанностей гражданина Российской Федерации, владение информацией о правах и обязанностях лиц с нарушениями зрения; социальные компетенции, включая, способность к осознанию российской идентичности в поликультурном социуме, значимость расширения социальных контактов, развития межличностных отношений при соблюдении социальных норм, правил поведения, ролей и форм взаимодействия в социуме;</w:t>
      </w:r>
    </w:p>
    <w:p>
      <w:pPr>
        <w:pStyle w:val="0"/>
        <w:spacing w:before="200" w:line-rule="auto"/>
        <w:ind w:firstLine="540"/>
        <w:jc w:val="both"/>
      </w:pPr>
      <w:r>
        <w:rPr>
          <w:sz w:val="20"/>
        </w:rPr>
        <w:t xml:space="preserve">сформированность мотивации к качественному образованию и целенаправленной познавательной деятельности;</w:t>
      </w:r>
    </w:p>
    <w:p>
      <w:pPr>
        <w:pStyle w:val="0"/>
        <w:spacing w:before="200" w:line-rule="auto"/>
        <w:ind w:firstLine="540"/>
        <w:jc w:val="both"/>
      </w:pPr>
      <w:r>
        <w:rPr>
          <w:sz w:val="20"/>
        </w:rPr>
        <w:t xml:space="preserve">готовность и способность к саморазвитию и личностному самоопределению;</w:t>
      </w:r>
    </w:p>
    <w:p>
      <w:pPr>
        <w:pStyle w:val="0"/>
        <w:spacing w:before="200" w:line-rule="auto"/>
        <w:ind w:firstLine="540"/>
        <w:jc w:val="both"/>
      </w:pPr>
      <w:r>
        <w:rPr>
          <w:sz w:val="20"/>
        </w:rPr>
        <w:t xml:space="preserve">личностное стремление участвовать в социально значимом труде;</w:t>
      </w:r>
    </w:p>
    <w:p>
      <w:pPr>
        <w:pStyle w:val="0"/>
        <w:spacing w:before="200" w:line-rule="auto"/>
        <w:ind w:firstLine="540"/>
        <w:jc w:val="both"/>
      </w:pPr>
      <w:r>
        <w:rPr>
          <w:sz w:val="20"/>
        </w:rPr>
        <w:t xml:space="preserve">способность к осознанному выбору и построению дальнейшей траектории образования с учетом профессий, доступных слабовидящим, личной оценки собственных возможностей и ограничений, учету потребностей рынка труда;</w:t>
      </w:r>
    </w:p>
    <w:p>
      <w:pPr>
        <w:pStyle w:val="0"/>
        <w:spacing w:before="200" w:line-rule="auto"/>
        <w:ind w:firstLine="540"/>
        <w:jc w:val="both"/>
      </w:pPr>
      <w:r>
        <w:rPr>
          <w:sz w:val="20"/>
        </w:rPr>
        <w:t xml:space="preserve">стремление к расширению социальных контактов;</w:t>
      </w:r>
    </w:p>
    <w:p>
      <w:pPr>
        <w:pStyle w:val="0"/>
        <w:spacing w:before="200" w:line-rule="auto"/>
        <w:ind w:firstLine="540"/>
        <w:jc w:val="both"/>
      </w:pPr>
      <w:r>
        <w:rPr>
          <w:sz w:val="20"/>
        </w:rPr>
        <w:t xml:space="preserve">повышение самостоятельности, формирование адекватного типа отношения к нарушению, расширение круга социальных контактов, стремление к собственной результативности;</w:t>
      </w:r>
    </w:p>
    <w:p>
      <w:pPr>
        <w:pStyle w:val="0"/>
        <w:spacing w:before="200" w:line-rule="auto"/>
        <w:ind w:firstLine="540"/>
        <w:jc w:val="both"/>
      </w:pPr>
      <w:r>
        <w:rPr>
          <w:sz w:val="20"/>
        </w:rPr>
        <w:t xml:space="preserve">стремление к расширению социальных контактов с людьми независимо от наличия и (или) отсутствия у них нарушения зрения, в том числе контактов со взрослыми и сверстниками с сохранным зрением; приобщение слабовидящих обучающихся к социокультурным традициям;</w:t>
      </w:r>
    </w:p>
    <w:p>
      <w:pPr>
        <w:pStyle w:val="0"/>
        <w:spacing w:before="200" w:line-rule="auto"/>
        <w:ind w:firstLine="540"/>
        <w:jc w:val="both"/>
      </w:pPr>
      <w:r>
        <w:rPr>
          <w:sz w:val="20"/>
        </w:rPr>
        <w:t xml:space="preserve">совершенствование умственных действий, направленных на анализ и управление своей деятельностью; сформированность коммуникативных действий, направленных на сотрудничество и конструктивное общение, сформированность информационных и тифлотехнических компетенций, готовность к осознанному и самостоятельному профессиональному самоопределению;</w:t>
      </w:r>
    </w:p>
    <w:p>
      <w:pPr>
        <w:pStyle w:val="0"/>
        <w:spacing w:before="200" w:line-rule="auto"/>
        <w:ind w:firstLine="540"/>
        <w:jc w:val="both"/>
      </w:pPr>
      <w:r>
        <w:rPr>
          <w:sz w:val="20"/>
        </w:rPr>
        <w:t xml:space="preserve">способность к осмыслению и дифференциации картины мира, ее временно-пространственной организации; социального окружения, своего места в нем, принятию соответствующих возрасту ценностей и социальных ролей; оценка с позиций социальных норм собственных поступков и поступков других людей;</w:t>
      </w:r>
    </w:p>
    <w:p>
      <w:pPr>
        <w:pStyle w:val="0"/>
        <w:spacing w:before="200" w:line-rule="auto"/>
        <w:ind w:firstLine="540"/>
        <w:jc w:val="both"/>
      </w:pPr>
      <w:r>
        <w:rPr>
          <w:sz w:val="20"/>
        </w:rPr>
        <w:t xml:space="preserve">2) результатами овладения универсальными учебными действиями, в том числе:</w:t>
      </w:r>
    </w:p>
    <w:p>
      <w:pPr>
        <w:pStyle w:val="0"/>
        <w:spacing w:before="200" w:line-rule="auto"/>
        <w:ind w:firstLine="540"/>
        <w:jc w:val="both"/>
      </w:pPr>
      <w:r>
        <w:rPr>
          <w:sz w:val="20"/>
        </w:rPr>
        <w:t xml:space="preserve">самостоятельным мотивированным определением цели образования, задач собственной учебной и познавательной деятельности;</w:t>
      </w:r>
    </w:p>
    <w:p>
      <w:pPr>
        <w:pStyle w:val="0"/>
        <w:spacing w:before="200" w:line-rule="auto"/>
        <w:ind w:firstLine="540"/>
        <w:jc w:val="both"/>
      </w:pPr>
      <w:r>
        <w:rPr>
          <w:sz w:val="20"/>
        </w:rPr>
        <w:t xml:space="preserve">самостоятельным планированием путей достижения целей, выбора наиболее эффективных способов решения учебных, познавательных и трудовых задач, а также задач социальной практики;</w:t>
      </w:r>
    </w:p>
    <w:p>
      <w:pPr>
        <w:pStyle w:val="0"/>
        <w:spacing w:before="200" w:line-rule="auto"/>
        <w:ind w:firstLine="540"/>
        <w:jc w:val="both"/>
      </w:pPr>
      <w:r>
        <w:rPr>
          <w:sz w:val="20"/>
        </w:rPr>
        <w:t xml:space="preserve">самостоятельным соотнесением собственных действий с планируемыми результатами, осуществлением самоконтроля и самооценки собственной деятельности и деятельности других обучающихся в процессе достижения результата, определением способов действий в рамках предложенных условий и требований; принятием решений и осуществления осознанного выбора в учебной и познавательной деятельности; корректированием собственных действий с учетом изменяющейся ситуации; оцениванием правильности выполнения учебной задачи, собственных возможностей ее решения;</w:t>
      </w:r>
    </w:p>
    <w:p>
      <w:pPr>
        <w:pStyle w:val="0"/>
        <w:spacing w:before="200" w:line-rule="auto"/>
        <w:ind w:firstLine="540"/>
        <w:jc w:val="both"/>
      </w:pPr>
      <w:r>
        <w:rPr>
          <w:sz w:val="20"/>
        </w:rPr>
        <w:t xml:space="preserve">планированием и регуляцией собственной деятельности;</w:t>
      </w:r>
    </w:p>
    <w:p>
      <w:pPr>
        <w:pStyle w:val="0"/>
        <w:spacing w:before="200" w:line-rule="auto"/>
        <w:ind w:firstLine="540"/>
        <w:jc w:val="both"/>
      </w:pPr>
      <w:r>
        <w:rPr>
          <w:sz w:val="20"/>
        </w:rPr>
        <w:t xml:space="preserve">умением определять понятия, создавать обобщения, устанавливать аналогии, классифицировать, самостоятельно выбирать основания и критерии для классификации, устанавливать причинно-следственные связи, осуществлять логическое рассуждение, делать умозаключения (индуктивные, дедуктивные и по аналогии), формулировать выводы;</w:t>
      </w:r>
    </w:p>
    <w:p>
      <w:pPr>
        <w:pStyle w:val="0"/>
        <w:spacing w:before="200" w:line-rule="auto"/>
        <w:ind w:firstLine="540"/>
        <w:jc w:val="both"/>
      </w:pPr>
      <w:r>
        <w:rPr>
          <w:sz w:val="20"/>
        </w:rPr>
        <w:t xml:space="preserve">овладением информационной компетентностью, обеспечивающей возможность для получения, обработки, хранения и использования информации в условиях слабовидения;</w:t>
      </w:r>
    </w:p>
    <w:p>
      <w:pPr>
        <w:pStyle w:val="0"/>
        <w:spacing w:before="200" w:line-rule="auto"/>
        <w:ind w:firstLine="540"/>
        <w:jc w:val="both"/>
      </w:pPr>
      <w:r>
        <w:rPr>
          <w:sz w:val="20"/>
        </w:rPr>
        <w:t xml:space="preserve">применение компенсаторных способов действий для решения учебных, социально-бытовых, профессиональных задач;</w:t>
      </w:r>
    </w:p>
    <w:p>
      <w:pPr>
        <w:pStyle w:val="0"/>
        <w:spacing w:before="200" w:line-rule="auto"/>
        <w:ind w:firstLine="540"/>
        <w:jc w:val="both"/>
      </w:pPr>
      <w:r>
        <w:rPr>
          <w:sz w:val="20"/>
        </w:rPr>
        <w:t xml:space="preserve">организацией учебного сотрудничества и совместной деятельности с педагогическим работником и сверстниками; осуществлением учебной и внеурочной деятельности индивидуально и в группе;</w:t>
      </w:r>
    </w:p>
    <w:p>
      <w:pPr>
        <w:pStyle w:val="0"/>
        <w:spacing w:before="200" w:line-rule="auto"/>
        <w:ind w:firstLine="540"/>
        <w:jc w:val="both"/>
      </w:pPr>
      <w:r>
        <w:rPr>
          <w:sz w:val="20"/>
        </w:rPr>
        <w:t xml:space="preserve">самостоятельным разрешением конфликтных ситуаций на основе согласования позиций и учета интересов; формулированием, аргументацией и отстаиванием собственного мнения;</w:t>
      </w:r>
    </w:p>
    <w:p>
      <w:pPr>
        <w:pStyle w:val="0"/>
        <w:spacing w:before="200" w:line-rule="auto"/>
        <w:ind w:firstLine="540"/>
        <w:jc w:val="both"/>
      </w:pPr>
      <w:r>
        <w:rPr>
          <w:sz w:val="20"/>
        </w:rPr>
        <w:t xml:space="preserve">использованием речевых средств в соответствии с задачей коммуникации для выражения своих чувств, мыслей и потребностей;</w:t>
      </w:r>
    </w:p>
    <w:p>
      <w:pPr>
        <w:pStyle w:val="0"/>
        <w:spacing w:before="200" w:line-rule="auto"/>
        <w:ind w:firstLine="540"/>
        <w:jc w:val="both"/>
      </w:pPr>
      <w:r>
        <w:rPr>
          <w:sz w:val="20"/>
        </w:rPr>
        <w:t xml:space="preserve">владением устной и письменной речью и при необходимости рельефноточечной системой чтения и письма Л. Брайля, монологической контекстной речью;</w:t>
      </w:r>
    </w:p>
    <w:p>
      <w:pPr>
        <w:pStyle w:val="0"/>
        <w:spacing w:before="200" w:line-rule="auto"/>
        <w:ind w:firstLine="540"/>
        <w:jc w:val="both"/>
      </w:pPr>
      <w:r>
        <w:rPr>
          <w:sz w:val="20"/>
        </w:rPr>
        <w:t xml:space="preserve">использованием тифлоинформационно-коммуникационных технологий;</w:t>
      </w:r>
    </w:p>
    <w:p>
      <w:pPr>
        <w:pStyle w:val="0"/>
        <w:spacing w:before="200" w:line-rule="auto"/>
        <w:ind w:firstLine="540"/>
        <w:jc w:val="both"/>
      </w:pPr>
      <w:r>
        <w:rPr>
          <w:sz w:val="20"/>
        </w:rPr>
        <w:t xml:space="preserve">экологическим мышлением, его применением в познавательной, коммуникативной, социальной практике и профессиональной ориентации;</w:t>
      </w:r>
    </w:p>
    <w:p>
      <w:pPr>
        <w:pStyle w:val="0"/>
        <w:spacing w:before="200" w:line-rule="auto"/>
        <w:ind w:firstLine="540"/>
        <w:jc w:val="both"/>
      </w:pPr>
      <w:r>
        <w:rPr>
          <w:sz w:val="20"/>
        </w:rPr>
        <w:t xml:space="preserve">3) достижениями планируемых предметных результатов образования и результатов коррекционно-развивающих курсов по Программе коррекционной работы, в том числе:</w:t>
      </w:r>
    </w:p>
    <w:p>
      <w:pPr>
        <w:pStyle w:val="0"/>
        <w:spacing w:before="200" w:line-rule="auto"/>
        <w:ind w:firstLine="540"/>
        <w:jc w:val="both"/>
      </w:pPr>
      <w:r>
        <w:rPr>
          <w:sz w:val="20"/>
        </w:rPr>
        <w:t xml:space="preserve">освоением в ходе изучения учебных предметов умений, специфических для данной предметной области, видов деятельности по получению нового знания в рамках учебного предмета, его преобразованию и применению в учебных, учебно-проектных и социально-проектных ситуациях;</w:t>
      </w:r>
    </w:p>
    <w:p>
      <w:pPr>
        <w:pStyle w:val="0"/>
        <w:spacing w:before="200" w:line-rule="auto"/>
        <w:ind w:firstLine="540"/>
        <w:jc w:val="both"/>
      </w:pPr>
      <w:r>
        <w:rPr>
          <w:sz w:val="20"/>
        </w:rPr>
        <w:t xml:space="preserve">формированием и развитием научного типа мышления, научных представлений о ключевых теориях, типах и видах отношений, владение научной терминологией, ключевыми понятиями, методами и приемами;</w:t>
      </w:r>
    </w:p>
    <w:p>
      <w:pPr>
        <w:pStyle w:val="0"/>
        <w:spacing w:before="200" w:line-rule="auto"/>
        <w:ind w:firstLine="540"/>
        <w:jc w:val="both"/>
      </w:pPr>
      <w:r>
        <w:rPr>
          <w:sz w:val="20"/>
        </w:rPr>
        <w:t xml:space="preserve">освоением междисциплинарных учебных программ - "Формирование универсальных учебных действий", "Формирование ИКТ-компетентности обучающихся", "Основы учебно-исследовательской и проектной деятельности"; учебных программ по предметам учебного плана;</w:t>
      </w:r>
    </w:p>
    <w:p>
      <w:pPr>
        <w:pStyle w:val="0"/>
        <w:spacing w:before="200" w:line-rule="auto"/>
        <w:ind w:firstLine="540"/>
        <w:jc w:val="both"/>
      </w:pPr>
      <w:r>
        <w:rPr>
          <w:sz w:val="20"/>
        </w:rPr>
        <w:t xml:space="preserve">применением различных способов поиска (в области использования тифлоинформационных технологий и тифлотехнических устройств, в справочных источниках и в сети Интернет), обработки и передачи информации в условиях слабовидения;</w:t>
      </w:r>
    </w:p>
    <w:p>
      <w:pPr>
        <w:pStyle w:val="0"/>
        <w:spacing w:before="200" w:line-rule="auto"/>
        <w:ind w:firstLine="540"/>
        <w:jc w:val="both"/>
      </w:pPr>
      <w:r>
        <w:rPr>
          <w:sz w:val="20"/>
        </w:rPr>
        <w:t xml:space="preserve">в соответствии с коммуникативными и познавательными задачами, в том числе при подготовке презентаций (доступными способами, с использованием помощи ассистента) для устных ответов (например, выступлений);</w:t>
      </w:r>
    </w:p>
    <w:p>
      <w:pPr>
        <w:pStyle w:val="0"/>
        <w:spacing w:before="200" w:line-rule="auto"/>
        <w:ind w:firstLine="540"/>
        <w:jc w:val="both"/>
      </w:pPr>
      <w:r>
        <w:rPr>
          <w:sz w:val="20"/>
        </w:rPr>
        <w:t xml:space="preserve">применением зрительного, осязательно-зрительного и слухового способов восприятия материала; современных средств коммуникации и тифлотехнических средства; приемов отбора и систематизации материала на определенную тему; при необходимости чтением и письмом с использованием рельефно-точечной системы Л. Брайля;</w:t>
      </w:r>
    </w:p>
    <w:p>
      <w:pPr>
        <w:pStyle w:val="0"/>
        <w:spacing w:before="200" w:line-rule="auto"/>
        <w:ind w:firstLine="540"/>
        <w:jc w:val="both"/>
      </w:pPr>
      <w:r>
        <w:rPr>
          <w:sz w:val="20"/>
        </w:rPr>
        <w:t xml:space="preserve">осуществлением пространственной и социально-бытовой ориентировки, овладением мобильностью;</w:t>
      </w:r>
    </w:p>
    <w:p>
      <w:pPr>
        <w:pStyle w:val="0"/>
        <w:spacing w:before="200" w:line-rule="auto"/>
        <w:ind w:firstLine="540"/>
        <w:jc w:val="both"/>
      </w:pPr>
      <w:r>
        <w:rPr>
          <w:sz w:val="20"/>
        </w:rPr>
        <w:t xml:space="preserve">овладением самостоятельным поиском информации; преобразованием, сохранением и передачей информации, полученной в результате чтения или аудирования;</w:t>
      </w:r>
    </w:p>
    <w:p>
      <w:pPr>
        <w:pStyle w:val="0"/>
        <w:spacing w:before="200" w:line-rule="auto"/>
        <w:ind w:firstLine="540"/>
        <w:jc w:val="both"/>
      </w:pPr>
      <w:r>
        <w:rPr>
          <w:sz w:val="20"/>
        </w:rPr>
        <w:t xml:space="preserve">принятием участия в речевом общении, соблюдая нормы речевого этикета; адекватное использование жестов, мимики в процессе речевого общения;</w:t>
      </w:r>
    </w:p>
    <w:p>
      <w:pPr>
        <w:pStyle w:val="0"/>
        <w:spacing w:before="200" w:line-rule="auto"/>
        <w:ind w:firstLine="540"/>
        <w:jc w:val="both"/>
      </w:pPr>
      <w:r>
        <w:rPr>
          <w:sz w:val="20"/>
        </w:rPr>
        <w:t xml:space="preserve">осуществлением речевого самоконтроля в процессе учебной деятельности и в повседневной коммуникации; оцениванием своей речи с точки зрения ее содержания, языкового оформления; нахождение грамматических и речевых ошибок, недочетов, исправление их;</w:t>
      </w:r>
    </w:p>
    <w:p>
      <w:pPr>
        <w:pStyle w:val="0"/>
        <w:spacing w:before="200" w:line-rule="auto"/>
        <w:ind w:firstLine="540"/>
        <w:jc w:val="both"/>
      </w:pPr>
      <w:r>
        <w:rPr>
          <w:sz w:val="20"/>
        </w:rPr>
        <w:t xml:space="preserve">планирование, контроль и оценка учебных действий в соответствии с поставленной задачей и условиями ее реализации.</w:t>
      </w:r>
    </w:p>
    <w:p>
      <w:pPr>
        <w:pStyle w:val="0"/>
        <w:jc w:val="both"/>
      </w:pPr>
      <w:r>
        <w:rPr>
          <w:sz w:val="20"/>
        </w:rPr>
      </w:r>
    </w:p>
    <w:p>
      <w:pPr>
        <w:pStyle w:val="2"/>
        <w:outlineLvl w:val="2"/>
        <w:ind w:firstLine="540"/>
        <w:jc w:val="both"/>
      </w:pPr>
      <w:r>
        <w:rPr>
          <w:sz w:val="20"/>
        </w:rPr>
        <w:t xml:space="preserve">116. Система оценки достижения планируемых результатов освоения ФАОГТ ООО.</w:t>
      </w:r>
    </w:p>
    <w:p>
      <w:pPr>
        <w:pStyle w:val="0"/>
        <w:spacing w:before="200" w:line-rule="auto"/>
        <w:ind w:firstLine="540"/>
        <w:jc w:val="both"/>
      </w:pPr>
      <w:r>
        <w:rPr>
          <w:sz w:val="20"/>
        </w:rPr>
        <w:t xml:space="preserve">116.1. Система оценки призвана способствовать поддержанию единства всей системы образования, обеспечению преемственности в системе непрерывного образования. Ее основными функциями являются: ориентация образовательного процесса на достижение планируемых результатов освоения ФАОП ООО для слабовидящих обучающихся (вариант 4.2) и обеспечение эффективной обратной связи, позволяющей осуществлять управление образовательным процессом.</w:t>
      </w:r>
    </w:p>
    <w:p>
      <w:pPr>
        <w:pStyle w:val="0"/>
        <w:spacing w:before="200" w:line-rule="auto"/>
        <w:ind w:firstLine="540"/>
        <w:jc w:val="both"/>
      </w:pPr>
      <w:r>
        <w:rPr>
          <w:sz w:val="20"/>
        </w:rPr>
        <w:t xml:space="preserve">116.1.1. При организации оценочных процедур для обучающихся в соответствии с ФАОП ООО для слабовидящих обучающихся (вариант 4.2) могут быть специальные условия, обусловленные особыми образовательными потребностями слабовидящих обучающихся и связанными с ними объективными трудностями. Данные условия включают:</w:t>
      </w:r>
    </w:p>
    <w:p>
      <w:pPr>
        <w:pStyle w:val="0"/>
        <w:spacing w:before="200" w:line-rule="auto"/>
        <w:ind w:firstLine="540"/>
        <w:jc w:val="both"/>
      </w:pPr>
      <w:r>
        <w:rPr>
          <w:sz w:val="20"/>
        </w:rPr>
        <w:t xml:space="preserve">организацию и проведение аттестационных мероприятий в индивидуальной форме;</w:t>
      </w:r>
    </w:p>
    <w:p>
      <w:pPr>
        <w:pStyle w:val="0"/>
        <w:spacing w:before="200" w:line-rule="auto"/>
        <w:ind w:firstLine="540"/>
        <w:jc w:val="both"/>
      </w:pPr>
      <w:r>
        <w:rPr>
          <w:sz w:val="20"/>
        </w:rPr>
        <w:t xml:space="preserve">увеличение времени, отводимого обучающемуся, в 1,5 - 2 раза в зависимости от индивидуальных особенностей здоровья слабовидящего обучающегося;</w:t>
      </w:r>
    </w:p>
    <w:p>
      <w:pPr>
        <w:pStyle w:val="0"/>
        <w:spacing w:before="200" w:line-rule="auto"/>
        <w:ind w:firstLine="540"/>
        <w:jc w:val="both"/>
      </w:pPr>
      <w:r>
        <w:rPr>
          <w:sz w:val="20"/>
        </w:rPr>
        <w:t xml:space="preserve">адаптацию предлагаемого обучающемуся тестового (контрольно-оценочного) материала как по форме предъявления (использование и устных и письменных инструкций), так и по сути (упрощение длинных сложных формулировок инструкций, разбивка на части, подбор доступных пониманию аналогов);</w:t>
      </w:r>
    </w:p>
    <w:p>
      <w:pPr>
        <w:pStyle w:val="0"/>
        <w:spacing w:before="200" w:line-rule="auto"/>
        <w:ind w:firstLine="540"/>
        <w:jc w:val="both"/>
      </w:pPr>
      <w:r>
        <w:rPr>
          <w:sz w:val="20"/>
        </w:rPr>
        <w:t xml:space="preserve">специальную психолого-педагогическую помощь слабовидящему обучающемуся (на этапах принятия, выполнения учебного задания и контроля результативности), дозируемую исходя из индивидуальных особенностей здоровья обучающегося.</w:t>
      </w:r>
    </w:p>
    <w:p>
      <w:pPr>
        <w:pStyle w:val="0"/>
        <w:spacing w:before="200" w:line-rule="auto"/>
        <w:ind w:firstLine="540"/>
        <w:jc w:val="both"/>
      </w:pPr>
      <w:r>
        <w:rPr>
          <w:sz w:val="20"/>
        </w:rPr>
        <w:t xml:space="preserve">116.2. Основными направлениями и целями оценочной деятельности в образовательной организации являются:</w:t>
      </w:r>
    </w:p>
    <w:p>
      <w:pPr>
        <w:pStyle w:val="0"/>
        <w:spacing w:before="200" w:line-rule="auto"/>
        <w:ind w:firstLine="540"/>
        <w:jc w:val="both"/>
      </w:pPr>
      <w:r>
        <w:rPr>
          <w:sz w:val="20"/>
        </w:rPr>
        <w:t xml:space="preserve">оценка образовательных достижений обучающихся на различных этапах обучения как основа их промежуточной и итоговой аттестации, а также основа процедур внутреннего мониторинга образовательной организации, мониторинговых исследований муниципального, регионального и федерального уровней; оценка результатов деятельности педагогических работников как основа аттестационных процедур;</w:t>
      </w:r>
    </w:p>
    <w:p>
      <w:pPr>
        <w:pStyle w:val="0"/>
        <w:spacing w:before="200" w:line-rule="auto"/>
        <w:ind w:firstLine="540"/>
        <w:jc w:val="both"/>
      </w:pPr>
      <w:r>
        <w:rPr>
          <w:sz w:val="20"/>
        </w:rPr>
        <w:t xml:space="preserve">оценка результатов деятельности образовательной организации как основа аккредитационных процедур.</w:t>
      </w:r>
    </w:p>
    <w:p>
      <w:pPr>
        <w:pStyle w:val="0"/>
        <w:spacing w:before="200" w:line-rule="auto"/>
        <w:ind w:firstLine="540"/>
        <w:jc w:val="both"/>
      </w:pPr>
      <w:r>
        <w:rPr>
          <w:sz w:val="20"/>
        </w:rPr>
        <w:t xml:space="preserve">116.3. Основным объектом системы оценки, ее содержательной и критериальной базой выступают требования ФГОС ООО, которые конкретизируются в планируемых результатах освоения обучающимися ФАОП ООО для слабовидящих обучающихся (вариант 4.2). Система оценки включает процедуры внутренней и внешней оценки.</w:t>
      </w:r>
    </w:p>
    <w:p>
      <w:pPr>
        <w:pStyle w:val="0"/>
        <w:spacing w:before="200" w:line-rule="auto"/>
        <w:ind w:firstLine="540"/>
        <w:jc w:val="both"/>
      </w:pPr>
      <w:r>
        <w:rPr>
          <w:sz w:val="20"/>
        </w:rPr>
        <w:t xml:space="preserve">116.4. Внутренняя оценка включает:</w:t>
      </w:r>
    </w:p>
    <w:p>
      <w:pPr>
        <w:pStyle w:val="0"/>
        <w:spacing w:before="200" w:line-rule="auto"/>
        <w:ind w:firstLine="540"/>
        <w:jc w:val="both"/>
      </w:pPr>
      <w:r>
        <w:rPr>
          <w:sz w:val="20"/>
        </w:rPr>
        <w:t xml:space="preserve">стартовую диагностику;</w:t>
      </w:r>
    </w:p>
    <w:p>
      <w:pPr>
        <w:pStyle w:val="0"/>
        <w:spacing w:before="200" w:line-rule="auto"/>
        <w:ind w:firstLine="540"/>
        <w:jc w:val="both"/>
      </w:pPr>
      <w:r>
        <w:rPr>
          <w:sz w:val="20"/>
        </w:rPr>
        <w:t xml:space="preserve">текущую и тематическую оценку;</w:t>
      </w:r>
    </w:p>
    <w:p>
      <w:pPr>
        <w:pStyle w:val="0"/>
        <w:spacing w:before="200" w:line-rule="auto"/>
        <w:ind w:firstLine="540"/>
        <w:jc w:val="both"/>
      </w:pPr>
      <w:r>
        <w:rPr>
          <w:sz w:val="20"/>
        </w:rPr>
        <w:t xml:space="preserve">психолого-педагогическое наблюдение;</w:t>
      </w:r>
    </w:p>
    <w:p>
      <w:pPr>
        <w:pStyle w:val="0"/>
        <w:spacing w:before="200" w:line-rule="auto"/>
        <w:ind w:firstLine="540"/>
        <w:jc w:val="both"/>
      </w:pPr>
      <w:r>
        <w:rPr>
          <w:sz w:val="20"/>
        </w:rPr>
        <w:t xml:space="preserve">внутренний мониторинг образовательных достижений обучающихся.</w:t>
      </w:r>
    </w:p>
    <w:p>
      <w:pPr>
        <w:pStyle w:val="0"/>
        <w:spacing w:before="200" w:line-rule="auto"/>
        <w:ind w:firstLine="540"/>
        <w:jc w:val="both"/>
      </w:pPr>
      <w:r>
        <w:rPr>
          <w:sz w:val="20"/>
        </w:rPr>
        <w:t xml:space="preserve">116.5. Внешняя оценка включает:</w:t>
      </w:r>
    </w:p>
    <w:p>
      <w:pPr>
        <w:pStyle w:val="0"/>
        <w:spacing w:before="200" w:line-rule="auto"/>
        <w:ind w:firstLine="540"/>
        <w:jc w:val="both"/>
      </w:pPr>
      <w:r>
        <w:rPr>
          <w:sz w:val="20"/>
        </w:rPr>
        <w:t xml:space="preserve">независимую оценку качества образования &lt;45&gt;;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&lt;45&gt; </w:t>
      </w:r>
      <w:hyperlink w:history="0" r:id="rId192"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Статья 95</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2022, N 48, ст. 8332).</w:t>
      </w:r>
    </w:p>
    <w:p>
      <w:pPr>
        <w:pStyle w:val="0"/>
        <w:jc w:val="both"/>
      </w:pPr>
      <w:r>
        <w:rPr>
          <w:sz w:val="20"/>
        </w:rPr>
      </w:r>
    </w:p>
    <w:p>
      <w:pPr>
        <w:pStyle w:val="0"/>
        <w:ind w:firstLine="540"/>
        <w:jc w:val="both"/>
      </w:pPr>
      <w:r>
        <w:rPr>
          <w:sz w:val="20"/>
        </w:rPr>
        <w:t xml:space="preserve">мониторинговые исследования муниципального, регионального и федерального уровней.</w:t>
      </w:r>
    </w:p>
    <w:p>
      <w:pPr>
        <w:pStyle w:val="0"/>
        <w:spacing w:before="200" w:line-rule="auto"/>
        <w:ind w:firstLine="540"/>
        <w:jc w:val="both"/>
      </w:pPr>
      <w:r>
        <w:rPr>
          <w:sz w:val="20"/>
        </w:rPr>
        <w:t xml:space="preserve">116.6. В соответствии с ФГОС ООО система оценки образовательной организации реализует системно-деятельностный, уровневый и комплексный подходы к оценке образовательных достижений.</w:t>
      </w:r>
    </w:p>
    <w:p>
      <w:pPr>
        <w:pStyle w:val="0"/>
        <w:spacing w:before="200" w:line-rule="auto"/>
        <w:ind w:firstLine="540"/>
        <w:jc w:val="both"/>
      </w:pPr>
      <w:r>
        <w:rPr>
          <w:sz w:val="20"/>
        </w:rPr>
        <w:t xml:space="preserve">116.7. Системно-деятельностный подход к оценке образовательных достижений обучающихся проявляется в оценке способности обучающихся к решению учебно-познавательных и учебно-практических задач, а также в оценке уровня функциональной грамотности обучающихся. Он обеспечивается содержанием и критериями оценки в качестве которых выступают планируемые результаты обучения, выраженные в деятельностной форме.</w:t>
      </w:r>
    </w:p>
    <w:p>
      <w:pPr>
        <w:pStyle w:val="0"/>
        <w:spacing w:before="200" w:line-rule="auto"/>
        <w:ind w:firstLine="540"/>
        <w:jc w:val="both"/>
      </w:pPr>
      <w:r>
        <w:rPr>
          <w:sz w:val="20"/>
        </w:rPr>
        <w:t xml:space="preserve">116.8. Уровневый подход служит важнейшей основой для организации индивидуальной работы с обучающимися. Он реализуется как по отношению к содержанию оценки, так и к представлению и интерпретации результатов измерений.</w:t>
      </w:r>
    </w:p>
    <w:p>
      <w:pPr>
        <w:pStyle w:val="0"/>
        <w:spacing w:before="200" w:line-rule="auto"/>
        <w:ind w:firstLine="540"/>
        <w:jc w:val="both"/>
      </w:pPr>
      <w:r>
        <w:rPr>
          <w:sz w:val="20"/>
        </w:rPr>
        <w:t xml:space="preserve">116.9. Уровневый подход реализуется за счет фиксации различных уровней достижения обучающимися планируемых результатов базового уровня и уровней выше и ниже базового. Достижение базового уровня свидетельствует о способности обучающихся решать типовые учебные задачи, целенаправленно отрабатываемые со всеми обучающимися в ходе учебного процесса. Овладение базовым уровнем является границей, отделяющей знание от незнания, выступает достаточным для продолжения обучения и усвоения последующего учебного материала.</w:t>
      </w:r>
    </w:p>
    <w:p>
      <w:pPr>
        <w:pStyle w:val="0"/>
        <w:spacing w:before="200" w:line-rule="auto"/>
        <w:ind w:firstLine="540"/>
        <w:jc w:val="both"/>
      </w:pPr>
      <w:r>
        <w:rPr>
          <w:sz w:val="20"/>
        </w:rPr>
        <w:t xml:space="preserve">116.10. Комплексный подход к оценке образовательных достижений реализуется через:</w:t>
      </w:r>
    </w:p>
    <w:p>
      <w:pPr>
        <w:pStyle w:val="0"/>
        <w:spacing w:before="200" w:line-rule="auto"/>
        <w:ind w:firstLine="540"/>
        <w:jc w:val="both"/>
      </w:pPr>
      <w:r>
        <w:rPr>
          <w:sz w:val="20"/>
        </w:rPr>
        <w:t xml:space="preserve">оценку предметных и метапредметных результатов;</w:t>
      </w:r>
    </w:p>
    <w:p>
      <w:pPr>
        <w:pStyle w:val="0"/>
        <w:spacing w:before="200" w:line-rule="auto"/>
        <w:ind w:firstLine="540"/>
        <w:jc w:val="both"/>
      </w:pPr>
      <w:r>
        <w:rPr>
          <w:sz w:val="20"/>
        </w:rPr>
        <w:t xml:space="preserve">использование комплекса оценочных процедур как основы для оценки динамики индивидуальных образовательных достижений обучающихся и для итоговой оценки; использования контекстной информации (об особенностях обучающихся, условиях и процессе обучения и другое) для интерпретации полученных результатов в целях управления качеством образования;</w:t>
      </w:r>
    </w:p>
    <w:p>
      <w:pPr>
        <w:pStyle w:val="0"/>
        <w:spacing w:before="200" w:line-rule="auto"/>
        <w:ind w:firstLine="540"/>
        <w:jc w:val="both"/>
      </w:pPr>
      <w:r>
        <w:rPr>
          <w:sz w:val="20"/>
        </w:rPr>
        <w:t xml:space="preserve">использование разнообразных методов и форм оценки, взаимно дополняющих друг друга: стандартизированных устных и письменных работ, проектов, практических (в том числе исследовательских) и творческих работ;</w:t>
      </w:r>
    </w:p>
    <w:p>
      <w:pPr>
        <w:pStyle w:val="0"/>
        <w:spacing w:before="200" w:line-rule="auto"/>
        <w:ind w:firstLine="540"/>
        <w:jc w:val="both"/>
      </w:pPr>
      <w:r>
        <w:rPr>
          <w:sz w:val="20"/>
        </w:rPr>
        <w:t xml:space="preserve">использование форм работы, обеспечивающих возможность включения обучающихся в самостоятельную оценочную деятельность (самоанализ, самооценка, взаимооценка);</w:t>
      </w:r>
    </w:p>
    <w:p>
      <w:pPr>
        <w:pStyle w:val="0"/>
        <w:spacing w:before="200" w:line-rule="auto"/>
        <w:ind w:firstLine="540"/>
        <w:jc w:val="both"/>
      </w:pPr>
      <w:r>
        <w:rPr>
          <w:sz w:val="20"/>
        </w:rPr>
        <w:t xml:space="preserve">использование мониторинга динамических показателей освоения умений и знаний, в том числе формируемых с использованием тифлоинформационно-коммуникационных (цифровых) технологий без визуального доступа.</w:t>
      </w:r>
    </w:p>
    <w:p>
      <w:pPr>
        <w:pStyle w:val="0"/>
        <w:spacing w:before="200" w:line-rule="auto"/>
        <w:ind w:firstLine="540"/>
        <w:jc w:val="both"/>
      </w:pPr>
      <w:r>
        <w:rPr>
          <w:sz w:val="20"/>
        </w:rPr>
        <w:t xml:space="preserve">116.11. Оценка личностных результатов обучающихся осуществляется через оценку достижения планируемых результатов освоения образовательной программы, которые устанавливаются требованиями ФГОС ООО.</w:t>
      </w:r>
    </w:p>
    <w:p>
      <w:pPr>
        <w:pStyle w:val="0"/>
        <w:spacing w:before="200" w:line-rule="auto"/>
        <w:ind w:firstLine="540"/>
        <w:jc w:val="both"/>
      </w:pPr>
      <w:r>
        <w:rPr>
          <w:sz w:val="20"/>
        </w:rPr>
        <w:t xml:space="preserve">116.12. Формирование личностных результатов обеспечивается в ходе реализации всех компонентов образовательной деятельности, включая внеурочную деятельность.</w:t>
      </w:r>
    </w:p>
    <w:p>
      <w:pPr>
        <w:pStyle w:val="0"/>
        <w:spacing w:before="200" w:line-rule="auto"/>
        <w:ind w:firstLine="540"/>
        <w:jc w:val="both"/>
      </w:pPr>
      <w:r>
        <w:rPr>
          <w:sz w:val="20"/>
        </w:rPr>
        <w:t xml:space="preserve">116.13. Во внутреннем мониторинге возможна оценка сформированности отдельных личностных результатов, проявляющихся в соблюдении норм и правил поведения, принятых в образовательной организации; участии в общественной жизни образовательной организации, ближайшего социального окружения, Российской Федерации, общественно-полезной деятельности; ответственности за результаты обучения; способности делать осознанный выбор своей образовательной траектории, в том числе выбор профессии; ценностно-смысловых установках обучающихся, формируемых средствами учебных предметов.</w:t>
      </w:r>
    </w:p>
    <w:p>
      <w:pPr>
        <w:pStyle w:val="0"/>
        <w:spacing w:before="200" w:line-rule="auto"/>
        <w:ind w:firstLine="540"/>
        <w:jc w:val="both"/>
      </w:pPr>
      <w:r>
        <w:rPr>
          <w:sz w:val="20"/>
        </w:rPr>
        <w:t xml:space="preserve">116.14. Результаты, полученные в ходе как внешних, так и внутренних мониторингов, допускается использовать только в виде агрегированных (усредненных, анонимных) данных.</w:t>
      </w:r>
    </w:p>
    <w:p>
      <w:pPr>
        <w:pStyle w:val="0"/>
        <w:spacing w:before="200" w:line-rule="auto"/>
        <w:ind w:firstLine="540"/>
        <w:jc w:val="both"/>
      </w:pPr>
      <w:r>
        <w:rPr>
          <w:sz w:val="20"/>
        </w:rPr>
        <w:t xml:space="preserve">116.15. Оценка метапредметных результатов представляет собой оценку достижения планируемых результатов освоения ФАОП ООО для слабовидящих обучающихся (вариант 4.2), которые отражают совокупность познавательных, коммуникативных и регулятивных универсальных учебных действий, а также систему междисциплинарных (межпредметных) понятий.</w:t>
      </w:r>
    </w:p>
    <w:p>
      <w:pPr>
        <w:pStyle w:val="0"/>
        <w:spacing w:before="200" w:line-rule="auto"/>
        <w:ind w:firstLine="540"/>
        <w:jc w:val="both"/>
      </w:pPr>
      <w:r>
        <w:rPr>
          <w:sz w:val="20"/>
        </w:rPr>
        <w:t xml:space="preserve">116.16. Формирование метапредметных результатов обеспечивается комплексом освоения программ учебных предметов и внеурочной деятельности.</w:t>
      </w:r>
    </w:p>
    <w:p>
      <w:pPr>
        <w:pStyle w:val="0"/>
        <w:spacing w:before="200" w:line-rule="auto"/>
        <w:ind w:firstLine="540"/>
        <w:jc w:val="both"/>
      </w:pPr>
      <w:r>
        <w:rPr>
          <w:sz w:val="20"/>
        </w:rPr>
        <w:t xml:space="preserve">116.17. Основным объектом оценки метапредметных результатов является овладение:</w:t>
      </w:r>
    </w:p>
    <w:p>
      <w:pPr>
        <w:pStyle w:val="0"/>
        <w:spacing w:before="200" w:line-rule="auto"/>
        <w:ind w:firstLine="540"/>
        <w:jc w:val="both"/>
      </w:pPr>
      <w:r>
        <w:rPr>
          <w:sz w:val="20"/>
        </w:rPr>
        <w:t xml:space="preserve">познавательными универсальными учебными действиями (замещение, моделирование, кодирование и декодирование информации, логические операции, включая общие приемы решения задач);</w:t>
      </w:r>
    </w:p>
    <w:p>
      <w:pPr>
        <w:pStyle w:val="0"/>
        <w:spacing w:before="200" w:line-rule="auto"/>
        <w:ind w:firstLine="540"/>
        <w:jc w:val="both"/>
      </w:pPr>
      <w:r>
        <w:rPr>
          <w:sz w:val="20"/>
        </w:rPr>
        <w:t xml:space="preserve">коммуникативными универсальными учебными действиями (приобретение умения учитывать позицию собеседника, организовывать и осуществлять сотрудничество, взаимодействие с педагогическими работниками и со сверстниками, адекватно передавать информацию и отображать предметное содержание и условия деятельности и речи, учитывать разные мнения и интересы, аргументировать и обосновывать свою позицию, задавать вопросы, необходимые для организации собственной деятельности и сотрудничества с партнером);</w:t>
      </w:r>
    </w:p>
    <w:p>
      <w:pPr>
        <w:pStyle w:val="0"/>
        <w:spacing w:before="200" w:line-rule="auto"/>
        <w:ind w:firstLine="540"/>
        <w:jc w:val="both"/>
      </w:pPr>
      <w:r>
        <w:rPr>
          <w:sz w:val="20"/>
        </w:rPr>
        <w:t xml:space="preserve">регулятивными универсальными учебными действиями (способность принимать и сохранять учебную цель и задачу, планировать ее реализацию, контролировать и оценивать свои действия, вносить соответствующие коррективы в их выполнение, ставить новые учебные задачи, проявлять познавательную инициативу в учебном сотрудничестве, осуществлять констатирующий и предвосхищающий контроль по результату и способу действия, актуальный контроль на уровне произвольного внимания).</w:t>
      </w:r>
    </w:p>
    <w:p>
      <w:pPr>
        <w:pStyle w:val="0"/>
        <w:spacing w:before="200" w:line-rule="auto"/>
        <w:ind w:firstLine="540"/>
        <w:jc w:val="both"/>
      </w:pPr>
      <w:r>
        <w:rPr>
          <w:sz w:val="20"/>
        </w:rPr>
        <w:t xml:space="preserve">116.18. Оценка достижения метапредметных результатов осуществляется администрацией образовательной организации в ходе внутреннего мониторинга. Содержание и периодичность внутреннего мониторинга устанавливается решением педагогического совета образовательной организации. Инструментарий строится на межпредметной основе и может включать диагностические материалы по оценке читательской и цифровой грамотности, сформированности регулятивных, коммуникативных и познавательных универсальных учебных действий.</w:t>
      </w:r>
    </w:p>
    <w:p>
      <w:pPr>
        <w:pStyle w:val="0"/>
        <w:ind w:firstLine="540"/>
        <w:jc w:val="both"/>
      </w:pPr>
      <w:r>
        <w:rPr>
          <w:sz w:val="20"/>
        </w:rPr>
      </w:r>
    </w:p>
    <w:p>
      <w:pPr>
        <w:pStyle w:val="2"/>
        <w:outlineLvl w:val="3"/>
        <w:ind w:firstLine="540"/>
        <w:jc w:val="both"/>
      </w:pPr>
      <w:r>
        <w:rPr>
          <w:sz w:val="20"/>
        </w:rPr>
        <w:t xml:space="preserve">116.19. Рекомендуемые формы оценки:</w:t>
      </w:r>
    </w:p>
    <w:p>
      <w:pPr>
        <w:pStyle w:val="0"/>
        <w:spacing w:before="200" w:line-rule="auto"/>
        <w:ind w:firstLine="540"/>
        <w:jc w:val="both"/>
      </w:pPr>
      <w:r>
        <w:rPr>
          <w:sz w:val="20"/>
        </w:rPr>
        <w:t xml:space="preserve">для проверки читательской грамотности - письменная работа на межпредметной основе;</w:t>
      </w:r>
    </w:p>
    <w:p>
      <w:pPr>
        <w:pStyle w:val="0"/>
        <w:spacing w:before="200" w:line-rule="auto"/>
        <w:ind w:firstLine="540"/>
        <w:jc w:val="both"/>
      </w:pPr>
      <w:r>
        <w:rPr>
          <w:sz w:val="20"/>
        </w:rPr>
        <w:t xml:space="preserve">для проверки цифровой грамотности - практическая работа в сочетании с письменной (компьютеризованной) частью;</w:t>
      </w:r>
    </w:p>
    <w:p>
      <w:pPr>
        <w:pStyle w:val="0"/>
        <w:spacing w:before="200" w:line-rule="auto"/>
        <w:ind w:firstLine="540"/>
        <w:jc w:val="both"/>
      </w:pPr>
      <w:r>
        <w:rPr>
          <w:sz w:val="20"/>
        </w:rPr>
        <w:t xml:space="preserve">для проверки сформированности регулятивных, коммуникативных и познавательных универсальных учебных действий - экспертная оценка процесса и результатов выполнения групповых и (или) индивидуальных учебных исследований и проектов.</w:t>
      </w:r>
    </w:p>
    <w:p>
      <w:pPr>
        <w:pStyle w:val="0"/>
        <w:spacing w:before="200" w:line-rule="auto"/>
        <w:ind w:firstLine="540"/>
        <w:jc w:val="both"/>
      </w:pPr>
      <w:r>
        <w:rPr>
          <w:sz w:val="20"/>
        </w:rPr>
        <w:t xml:space="preserve">Каждый из перечисленных видов диагностики проводится с периодичностью не менее чем один раз в два года.</w:t>
      </w:r>
    </w:p>
    <w:p>
      <w:pPr>
        <w:pStyle w:val="0"/>
        <w:spacing w:before="200" w:line-rule="auto"/>
        <w:ind w:firstLine="540"/>
        <w:jc w:val="both"/>
      </w:pPr>
      <w:r>
        <w:rPr>
          <w:sz w:val="20"/>
        </w:rPr>
        <w:t xml:space="preserve">116.20. Групповые и (или) индивидуальные учебные исследования и проекты (далее - проект) выполняются обучающимся в рамках одного из учебных предметов или на межпредметной основе с целью продемонстрировать свои достижения в самостоятельном освоении содержания избранных областей знаний и (или) видов деятельности и способность проектировать и осуществлять целесообразную и результативную деятельность (учебно-познавательную, конструкторскую, социальную, художественно-творческую и другие).</w:t>
      </w:r>
    </w:p>
    <w:p>
      <w:pPr>
        <w:pStyle w:val="0"/>
        <w:spacing w:before="200" w:line-rule="auto"/>
        <w:ind w:firstLine="540"/>
        <w:jc w:val="both"/>
      </w:pPr>
      <w:r>
        <w:rPr>
          <w:sz w:val="20"/>
        </w:rPr>
        <w:t xml:space="preserve">116.20.1. Выбор темы проекта осуществляется обучающимися.</w:t>
      </w:r>
    </w:p>
    <w:p>
      <w:pPr>
        <w:pStyle w:val="0"/>
        <w:spacing w:before="200" w:line-rule="auto"/>
        <w:ind w:firstLine="540"/>
        <w:jc w:val="both"/>
      </w:pPr>
      <w:r>
        <w:rPr>
          <w:sz w:val="20"/>
        </w:rPr>
        <w:t xml:space="preserve">116.20.2. Результатом проекта является одна из следующих работ:</w:t>
      </w:r>
    </w:p>
    <w:p>
      <w:pPr>
        <w:pStyle w:val="0"/>
        <w:spacing w:before="200" w:line-rule="auto"/>
        <w:ind w:firstLine="540"/>
        <w:jc w:val="both"/>
      </w:pPr>
      <w:r>
        <w:rPr>
          <w:sz w:val="20"/>
        </w:rPr>
        <w:t xml:space="preserve">письменная работа (эссе, реферат, аналитические материалы, обзорные материалы, отчеты о проведенных исследованиях, стендовый доклад и другие);</w:t>
      </w:r>
    </w:p>
    <w:p>
      <w:pPr>
        <w:pStyle w:val="0"/>
        <w:spacing w:before="200" w:line-rule="auto"/>
        <w:ind w:firstLine="540"/>
        <w:jc w:val="both"/>
      </w:pPr>
      <w:r>
        <w:rPr>
          <w:sz w:val="20"/>
        </w:rPr>
        <w:t xml:space="preserve">художественная творческая работа (в области литературы, музыки, изобразительного искусства), представленная в виде прозаического или стихотворного произведения, инсценировки, художественной декламации, исполнения музыкального произведения, компьютерной анимации и других; материальный объект, макет, иное конструкторское изделие; отчетные материалы по социальному проекту.</w:t>
      </w:r>
    </w:p>
    <w:p>
      <w:pPr>
        <w:pStyle w:val="0"/>
        <w:spacing w:before="200" w:line-rule="auto"/>
        <w:ind w:firstLine="540"/>
        <w:jc w:val="both"/>
      </w:pPr>
      <w:r>
        <w:rPr>
          <w:sz w:val="20"/>
        </w:rPr>
        <w:t xml:space="preserve">116.20.3. Требования к организации проектной деятельности, к содержанию и направленности проекта разрабатываются образовательной организацией.</w:t>
      </w:r>
    </w:p>
    <w:p>
      <w:pPr>
        <w:pStyle w:val="0"/>
        <w:spacing w:before="200" w:line-rule="auto"/>
        <w:ind w:firstLine="540"/>
        <w:jc w:val="both"/>
      </w:pPr>
      <w:r>
        <w:rPr>
          <w:sz w:val="20"/>
        </w:rPr>
        <w:t xml:space="preserve">116.20.4. Проект оценивается по следующим критериям:</w:t>
      </w:r>
    </w:p>
    <w:p>
      <w:pPr>
        <w:pStyle w:val="0"/>
        <w:spacing w:before="200" w:line-rule="auto"/>
        <w:ind w:firstLine="540"/>
        <w:jc w:val="both"/>
      </w:pPr>
      <w:r>
        <w:rPr>
          <w:sz w:val="20"/>
        </w:rPr>
        <w:t xml:space="preserve">сформированность познавательных универсальных учебных действий: способность к самостоятельному приобретению знаний и решению проблем, проявляющаяся в. умении поставить проблему и выбрать адекватные способы ее решения, включая поиск и обработку информации, формулировку выводов и (или) обоснование и реализацию принятого решения, обоснование и создание модели, прогноза, макета, объекта, творческого решения и других;</w:t>
      </w:r>
    </w:p>
    <w:p>
      <w:pPr>
        <w:pStyle w:val="0"/>
        <w:spacing w:before="200" w:line-rule="auto"/>
        <w:ind w:firstLine="540"/>
        <w:jc w:val="both"/>
      </w:pPr>
      <w:r>
        <w:rPr>
          <w:sz w:val="20"/>
        </w:rPr>
        <w:t xml:space="preserve">сформированность предметных знаний и способов действий: умение раскрыть содержание работы, грамотно и обоснованно в соответствии с рассматриваемой проблемой или темой использовать имеющиеся знания и способы действий;</w:t>
      </w:r>
    </w:p>
    <w:p>
      <w:pPr>
        <w:pStyle w:val="0"/>
        <w:spacing w:before="200" w:line-rule="auto"/>
        <w:ind w:firstLine="540"/>
        <w:jc w:val="both"/>
      </w:pPr>
      <w:r>
        <w:rPr>
          <w:sz w:val="20"/>
        </w:rPr>
        <w:t xml:space="preserve">сформированность регулятивных универсальных учебных действий: умение самостоятельно планировать и управлять своей познавательной деятельностью во времени; использовать ресурсные возможности для достижения целей; осуществлять выбор конструктивных стратегий в трудных ситуациях;</w:t>
      </w:r>
    </w:p>
    <w:p>
      <w:pPr>
        <w:pStyle w:val="0"/>
        <w:spacing w:before="200" w:line-rule="auto"/>
        <w:ind w:firstLine="540"/>
        <w:jc w:val="both"/>
      </w:pPr>
      <w:r>
        <w:rPr>
          <w:sz w:val="20"/>
        </w:rPr>
        <w:t xml:space="preserve">сформированность коммуникативных универсальных учебных действий: умение ясно изложить и оформить выполненную работу, представить ее результаты, аргументированно ответить на вопросы.</w:t>
      </w:r>
    </w:p>
    <w:p>
      <w:pPr>
        <w:pStyle w:val="0"/>
        <w:spacing w:before="200" w:line-rule="auto"/>
        <w:ind w:firstLine="540"/>
        <w:jc w:val="both"/>
      </w:pPr>
      <w:r>
        <w:rPr>
          <w:sz w:val="20"/>
        </w:rPr>
        <w:t xml:space="preserve">116.21. Предметные результаты освоения ФАОП ООО для слабовидящих обучающихся (вариант 4.2) с учетом специфики содержания предметных областей, включающих конкретные учебные предметы, ориентированы на применение знаний, умений и навыков обучающимися в учебных ситуациях и реальных жизненных условиях, а также на успешное обучение.</w:t>
      </w:r>
    </w:p>
    <w:p>
      <w:pPr>
        <w:pStyle w:val="0"/>
        <w:spacing w:before="200" w:line-rule="auto"/>
        <w:ind w:firstLine="540"/>
        <w:jc w:val="both"/>
      </w:pPr>
      <w:r>
        <w:rPr>
          <w:sz w:val="20"/>
        </w:rPr>
        <w:t xml:space="preserve">116.22. Оценка предметных результатов представляет собой оценку достижения обучающимися планируемых результатов по отдельным учебным предметам.</w:t>
      </w:r>
    </w:p>
    <w:p>
      <w:pPr>
        <w:pStyle w:val="0"/>
        <w:spacing w:before="200" w:line-rule="auto"/>
        <w:ind w:firstLine="540"/>
        <w:jc w:val="both"/>
      </w:pPr>
      <w:r>
        <w:rPr>
          <w:sz w:val="20"/>
        </w:rPr>
        <w:t xml:space="preserve">116.23. Основным предметом оценки является способность к решению учебно-познавательных и учебно-практических задач, основанных на изучаемом учебном материале, с использованием способов действий, релевантных содержанию учебных предметов, в том числе метапредметных (познавательных, регулятивных, коммуникативных) действий, а также компетентностей, релевантных соответствующим направлениям функциональной грамотности.</w:t>
      </w:r>
    </w:p>
    <w:p>
      <w:pPr>
        <w:pStyle w:val="0"/>
        <w:spacing w:before="200" w:line-rule="auto"/>
        <w:ind w:firstLine="540"/>
        <w:jc w:val="both"/>
      </w:pPr>
      <w:r>
        <w:rPr>
          <w:sz w:val="20"/>
        </w:rPr>
        <w:t xml:space="preserve">116.24. Для оценки предметных результатов используются критерии: знание и понимание, применение, функциональность.</w:t>
      </w:r>
    </w:p>
    <w:p>
      <w:pPr>
        <w:pStyle w:val="0"/>
        <w:spacing w:before="200" w:line-rule="auto"/>
        <w:ind w:firstLine="540"/>
        <w:jc w:val="both"/>
      </w:pPr>
      <w:r>
        <w:rPr>
          <w:sz w:val="20"/>
        </w:rPr>
        <w:t xml:space="preserve">116.24.1. Обобщенный критерий "знание и понимание" включает знание и понимание роли изучаемой области знания и (или) вида деятельности в различных контекстах, знание и понимание терминологии, понятий и идей, а также процедурных знаний или алгоритмов.</w:t>
      </w:r>
    </w:p>
    <w:p>
      <w:pPr>
        <w:pStyle w:val="0"/>
        <w:spacing w:before="200" w:line-rule="auto"/>
        <w:ind w:firstLine="540"/>
        <w:jc w:val="both"/>
      </w:pPr>
      <w:r>
        <w:rPr>
          <w:sz w:val="20"/>
        </w:rPr>
        <w:t xml:space="preserve">116.24.2. Обобщенный критерий "применение" включает:</w:t>
      </w:r>
    </w:p>
    <w:p>
      <w:pPr>
        <w:pStyle w:val="0"/>
        <w:spacing w:before="200" w:line-rule="auto"/>
        <w:ind w:firstLine="540"/>
        <w:jc w:val="both"/>
      </w:pPr>
      <w:r>
        <w:rPr>
          <w:sz w:val="20"/>
        </w:rPr>
        <w:t xml:space="preserve">использование изучаемого материала при решении учебных задач, различающихся сложностью предметного содержания, сочетанием универсальных познавательных действий и операций, степенью проработанности в учебном процессе;</w:t>
      </w:r>
    </w:p>
    <w:p>
      <w:pPr>
        <w:pStyle w:val="0"/>
        <w:spacing w:before="200" w:line-rule="auto"/>
        <w:ind w:firstLine="540"/>
        <w:jc w:val="both"/>
      </w:pPr>
      <w:r>
        <w:rPr>
          <w:sz w:val="20"/>
        </w:rPr>
        <w:t xml:space="preserve">использование специфических для предмета способов действий и видов деятельности по получению нового знания, его интерпретации, применению и преобразованию при решении учебных задач и (или) проблем, в том числе в ходе поисковой деятельности, учебно-исследовательской и учебно-проектной деятельности.</w:t>
      </w:r>
    </w:p>
    <w:p>
      <w:pPr>
        <w:pStyle w:val="0"/>
        <w:spacing w:before="200" w:line-rule="auto"/>
        <w:ind w:firstLine="540"/>
        <w:jc w:val="both"/>
      </w:pPr>
      <w:r>
        <w:rPr>
          <w:sz w:val="20"/>
        </w:rPr>
        <w:t xml:space="preserve">116.24.3. Обобщенный критерий "функциональность" включает осознанное использование приобретенных знаний и способов действий при решении внеучебных проблем, различающихся сложностью предметного содержания, читательских умений, контекста, а также сочетанием когнитивных операций.</w:t>
      </w:r>
    </w:p>
    <w:p>
      <w:pPr>
        <w:pStyle w:val="0"/>
        <w:spacing w:before="200" w:line-rule="auto"/>
        <w:ind w:firstLine="540"/>
        <w:jc w:val="both"/>
      </w:pPr>
      <w:r>
        <w:rPr>
          <w:sz w:val="20"/>
        </w:rPr>
        <w:t xml:space="preserve">Оценка функциональной грамотности направлена на выявление способности обучающихся применять предметные знания и умения во внеучебной ситуации, в реальной жизни.</w:t>
      </w:r>
    </w:p>
    <w:p>
      <w:pPr>
        <w:pStyle w:val="0"/>
        <w:spacing w:before="200" w:line-rule="auto"/>
        <w:ind w:firstLine="540"/>
        <w:jc w:val="both"/>
      </w:pPr>
      <w:r>
        <w:rPr>
          <w:sz w:val="20"/>
        </w:rPr>
        <w:t xml:space="preserve">116.25. Оценка предметных результатов осуществляется педагогическим работником в ходе процедур текущего, тематического, промежуточного и итогового контроля.</w:t>
      </w:r>
    </w:p>
    <w:p>
      <w:pPr>
        <w:pStyle w:val="0"/>
        <w:spacing w:before="200" w:line-rule="auto"/>
        <w:ind w:firstLine="540"/>
        <w:jc w:val="both"/>
      </w:pPr>
      <w:r>
        <w:rPr>
          <w:sz w:val="20"/>
        </w:rPr>
        <w:t xml:space="preserve">116.26. Особенности оценки по отдельному учебному предмету фиксируются в приложении к АООП ООО.</w:t>
      </w:r>
    </w:p>
    <w:p>
      <w:pPr>
        <w:pStyle w:val="0"/>
        <w:spacing w:before="200" w:line-rule="auto"/>
        <w:ind w:firstLine="540"/>
        <w:jc w:val="both"/>
      </w:pPr>
      <w:r>
        <w:rPr>
          <w:sz w:val="20"/>
        </w:rPr>
        <w:t xml:space="preserve">Описание оценки предметных результатов по отдельному учебному предмету включает:</w:t>
      </w:r>
    </w:p>
    <w:p>
      <w:pPr>
        <w:pStyle w:val="0"/>
        <w:spacing w:before="200" w:line-rule="auto"/>
        <w:ind w:firstLine="540"/>
        <w:jc w:val="both"/>
      </w:pPr>
      <w:r>
        <w:rPr>
          <w:sz w:val="20"/>
        </w:rPr>
        <w:t xml:space="preserve">список итоговых планируемых результатов с указанием этапов их формирования и способов оценки (например, текущая (тематическая), устно (письменно), практика);</w:t>
      </w:r>
    </w:p>
    <w:p>
      <w:pPr>
        <w:pStyle w:val="0"/>
        <w:spacing w:before="200" w:line-rule="auto"/>
        <w:ind w:firstLine="540"/>
        <w:jc w:val="both"/>
      </w:pPr>
      <w:r>
        <w:rPr>
          <w:sz w:val="20"/>
        </w:rPr>
        <w:t xml:space="preserve">требования к выставлению отметок за промежуточную аттестацию (при необходимости - с учетом степени значимости отметок за отдельные оценочные процедуры);</w:t>
      </w:r>
    </w:p>
    <w:p>
      <w:pPr>
        <w:pStyle w:val="0"/>
        <w:spacing w:before="200" w:line-rule="auto"/>
        <w:ind w:firstLine="540"/>
        <w:jc w:val="both"/>
      </w:pPr>
      <w:r>
        <w:rPr>
          <w:sz w:val="20"/>
        </w:rPr>
        <w:t xml:space="preserve">график контрольных мероприятий.</w:t>
      </w:r>
    </w:p>
    <w:p>
      <w:pPr>
        <w:pStyle w:val="0"/>
        <w:spacing w:before="200" w:line-rule="auto"/>
        <w:ind w:firstLine="540"/>
        <w:jc w:val="both"/>
      </w:pPr>
      <w:r>
        <w:rPr>
          <w:sz w:val="20"/>
        </w:rPr>
        <w:t xml:space="preserve">116.27. Стартовая диагностика проводится администрацией образовательной организации с целью оценки готовности к обучению на уровне основного общего образования.</w:t>
      </w:r>
    </w:p>
    <w:p>
      <w:pPr>
        <w:pStyle w:val="0"/>
        <w:spacing w:before="200" w:line-rule="auto"/>
        <w:ind w:firstLine="540"/>
        <w:jc w:val="both"/>
      </w:pPr>
      <w:r>
        <w:rPr>
          <w:sz w:val="20"/>
        </w:rPr>
        <w:t xml:space="preserve">116.27.1. Стартовая диагностика проводится в начале 5 класса (первого года обучения на уровне основного общего образования) и выступает как основа (точка отсчета) для оценки динамики образовательных достижений обучающихся.</w:t>
      </w:r>
    </w:p>
    <w:p>
      <w:pPr>
        <w:pStyle w:val="0"/>
        <w:spacing w:before="200" w:line-rule="auto"/>
        <w:ind w:firstLine="540"/>
        <w:jc w:val="both"/>
      </w:pPr>
      <w:r>
        <w:rPr>
          <w:sz w:val="20"/>
        </w:rPr>
        <w:t xml:space="preserve">116.27.2. Объектом оценки являются: структура мотивации, сформированность учебной деятельности, владение универсальными и специфическими для основных учебных предметов познавательными средствами, в том числе: средствами работы с информацией, знаково-символическими средствами, логическими операциями.</w:t>
      </w:r>
    </w:p>
    <w:p>
      <w:pPr>
        <w:pStyle w:val="0"/>
        <w:spacing w:before="200" w:line-rule="auto"/>
        <w:ind w:firstLine="540"/>
        <w:jc w:val="both"/>
      </w:pPr>
      <w:r>
        <w:rPr>
          <w:sz w:val="20"/>
        </w:rPr>
        <w:t xml:space="preserve">116.27.3. Стартовая диагностика проводится педагогическими работниками с целью оценки готовности к изучению отдельных предметов. Результаты стартовой диагностики являются основанием для корректировки учебных программ и индивидуализации учебного процесса.</w:t>
      </w:r>
    </w:p>
    <w:p>
      <w:pPr>
        <w:pStyle w:val="0"/>
        <w:spacing w:before="200" w:line-rule="auto"/>
        <w:ind w:firstLine="540"/>
        <w:jc w:val="both"/>
      </w:pPr>
      <w:r>
        <w:rPr>
          <w:sz w:val="20"/>
        </w:rPr>
        <w:t xml:space="preserve">116.28. Текущая оценка представляет собой процедуру оценки индивидуального продвижения обучающегося в освоении программы учебного предмета.</w:t>
      </w:r>
    </w:p>
    <w:p>
      <w:pPr>
        <w:pStyle w:val="0"/>
        <w:spacing w:before="200" w:line-rule="auto"/>
        <w:ind w:firstLine="540"/>
        <w:jc w:val="both"/>
      </w:pPr>
      <w:r>
        <w:rPr>
          <w:sz w:val="20"/>
        </w:rPr>
        <w:t xml:space="preserve">116.28.1. Текущая оценка может быть формирующей (поддерживающей и направляющей усилия обучающегося, включающей его в самостоятельную оценочную деятельность), и диагностической, способствующей выявлению и осознанию педагогическим работником и обучающимся существующих проблем в обучении.</w:t>
      </w:r>
    </w:p>
    <w:p>
      <w:pPr>
        <w:pStyle w:val="0"/>
        <w:spacing w:before="200" w:line-rule="auto"/>
        <w:ind w:firstLine="540"/>
        <w:jc w:val="both"/>
      </w:pPr>
      <w:r>
        <w:rPr>
          <w:sz w:val="20"/>
        </w:rPr>
        <w:t xml:space="preserve">116.28.2. Объектом текущей оценки являются тематические планируемые результаты, этапы освоения которых зафиксированы в тематическом планировании по учебному предмету.</w:t>
      </w:r>
    </w:p>
    <w:p>
      <w:pPr>
        <w:pStyle w:val="0"/>
        <w:spacing w:before="200" w:line-rule="auto"/>
        <w:ind w:firstLine="540"/>
        <w:jc w:val="both"/>
      </w:pPr>
      <w:r>
        <w:rPr>
          <w:sz w:val="20"/>
        </w:rPr>
        <w:t xml:space="preserve">116.28.3. В текущей оценке используется различные формы и методы проверки (устные и письменные опросы, практические работы, творческие работы, индивидуальные и групповые формы, само- и взаимооценка, рефлексия, листы продвижения и другие) с учетом особенностей учебного предмета.</w:t>
      </w:r>
    </w:p>
    <w:p>
      <w:pPr>
        <w:pStyle w:val="0"/>
        <w:spacing w:before="200" w:line-rule="auto"/>
        <w:ind w:firstLine="540"/>
        <w:jc w:val="both"/>
      </w:pPr>
      <w:r>
        <w:rPr>
          <w:sz w:val="20"/>
        </w:rPr>
        <w:t xml:space="preserve">116.28.4. Результаты текущей оценки являются основой для индивидуализации учебного процесса.</w:t>
      </w:r>
    </w:p>
    <w:p>
      <w:pPr>
        <w:pStyle w:val="0"/>
        <w:spacing w:before="200" w:line-rule="auto"/>
        <w:ind w:firstLine="540"/>
        <w:jc w:val="both"/>
      </w:pPr>
      <w:r>
        <w:rPr>
          <w:sz w:val="20"/>
        </w:rPr>
        <w:t xml:space="preserve">116.29. Тематическая оценка представляет собой процедуру оценки уровня достижения тематических планируемых результатов по учебному предмету.</w:t>
      </w:r>
    </w:p>
    <w:p>
      <w:pPr>
        <w:pStyle w:val="0"/>
        <w:spacing w:before="200" w:line-rule="auto"/>
        <w:ind w:firstLine="540"/>
        <w:jc w:val="both"/>
      </w:pPr>
      <w:r>
        <w:rPr>
          <w:sz w:val="20"/>
        </w:rPr>
        <w:t xml:space="preserve">116.30. Внутренний мониторинг представляет собой следующие процедуры:</w:t>
      </w:r>
    </w:p>
    <w:p>
      <w:pPr>
        <w:pStyle w:val="0"/>
        <w:spacing w:before="200" w:line-rule="auto"/>
        <w:ind w:firstLine="540"/>
        <w:jc w:val="both"/>
      </w:pPr>
      <w:r>
        <w:rPr>
          <w:sz w:val="20"/>
        </w:rPr>
        <w:t xml:space="preserve">стартовая диагностика;</w:t>
      </w:r>
    </w:p>
    <w:p>
      <w:pPr>
        <w:pStyle w:val="0"/>
        <w:spacing w:before="200" w:line-rule="auto"/>
        <w:ind w:firstLine="540"/>
        <w:jc w:val="both"/>
      </w:pPr>
      <w:r>
        <w:rPr>
          <w:sz w:val="20"/>
        </w:rPr>
        <w:t xml:space="preserve">оценка уровня достижения предметных и метапредметных результатов;</w:t>
      </w:r>
    </w:p>
    <w:p>
      <w:pPr>
        <w:pStyle w:val="0"/>
        <w:spacing w:before="200" w:line-rule="auto"/>
        <w:ind w:firstLine="540"/>
        <w:jc w:val="both"/>
      </w:pPr>
      <w:r>
        <w:rPr>
          <w:sz w:val="20"/>
        </w:rPr>
        <w:t xml:space="preserve">оценка уровня функциональной грамотности;</w:t>
      </w:r>
    </w:p>
    <w:p>
      <w:pPr>
        <w:pStyle w:val="0"/>
        <w:spacing w:before="200" w:line-rule="auto"/>
        <w:ind w:firstLine="540"/>
        <w:jc w:val="both"/>
      </w:pPr>
      <w:r>
        <w:rPr>
          <w:sz w:val="20"/>
        </w:rPr>
        <w:t xml:space="preserve">оценка уровня профессионального мастерства педагогического работника, осуществляемого на основе выполнения обучающимися проверочных работ, анализа посещенных уроков, анализа качества учебных заданий, предлагаемых педагогическим работником обучающимся.</w:t>
      </w:r>
    </w:p>
    <w:p>
      <w:pPr>
        <w:pStyle w:val="0"/>
        <w:spacing w:before="200" w:line-rule="auto"/>
        <w:ind w:firstLine="540"/>
        <w:jc w:val="both"/>
      </w:pPr>
      <w:r>
        <w:rPr>
          <w:sz w:val="20"/>
        </w:rPr>
        <w:t xml:space="preserve">Содержание и периодичность внутреннего мониторинга устанавливается решением педагогического совета образовательной организации. Результаты внутреннего мониторинга являются основанием подготовки рекомендаций для текущей коррекции учебного процесса и его индивидуализации и (или) для повышения квалификации педагогического работника.</w:t>
      </w:r>
    </w:p>
    <w:p>
      <w:pPr>
        <w:pStyle w:val="0"/>
        <w:spacing w:before="200" w:line-rule="auto"/>
        <w:ind w:firstLine="540"/>
        <w:jc w:val="both"/>
      </w:pPr>
      <w:r>
        <w:rPr>
          <w:sz w:val="20"/>
        </w:rPr>
        <w:t xml:space="preserve">116.31. Система оценки достижения слабовидящими обучающимися планируемых результатов освоения ФАОП ООО для слабовидящих обучающихся (вариант 4.2) должна предусматривать оценку достижения слабовидящими обучающимися планируемых результатов освоения ПКР.</w:t>
      </w:r>
    </w:p>
    <w:p>
      <w:pPr>
        <w:pStyle w:val="0"/>
        <w:spacing w:before="200" w:line-rule="auto"/>
        <w:ind w:firstLine="540"/>
        <w:jc w:val="both"/>
      </w:pPr>
      <w:r>
        <w:rPr>
          <w:sz w:val="20"/>
        </w:rPr>
        <w:t xml:space="preserve">116.31.1. Оценка достижений по Программе коррекционной работы имеет дифференцированный характер, в связи с чем может определяться индивидуальными программами развития слабовидящих обучающихся.</w:t>
      </w:r>
    </w:p>
    <w:p>
      <w:pPr>
        <w:pStyle w:val="0"/>
        <w:spacing w:before="200" w:line-rule="auto"/>
        <w:ind w:firstLine="540"/>
        <w:jc w:val="both"/>
      </w:pPr>
      <w:r>
        <w:rPr>
          <w:sz w:val="20"/>
        </w:rPr>
        <w:t xml:space="preserve">116.31.2. Мониторинг достижения обучающимися планируемых результатов ПКР предполагает:</w:t>
      </w:r>
    </w:p>
    <w:p>
      <w:pPr>
        <w:pStyle w:val="0"/>
        <w:spacing w:before="200" w:line-rule="auto"/>
        <w:ind w:firstLine="540"/>
        <w:jc w:val="both"/>
      </w:pPr>
      <w:r>
        <w:rPr>
          <w:sz w:val="20"/>
        </w:rPr>
        <w:t xml:space="preserve">проведение специализированного комплексного психолого-педагогического обследования каждого обучающегося, в том числе, развития восприятия и воспроизведения устной речи, при переходе на уровень основного общего образования (стартовая диагностика в начале обучения в пятом классе), а также не реже одного раза в полугодие;</w:t>
      </w:r>
    </w:p>
    <w:p>
      <w:pPr>
        <w:pStyle w:val="0"/>
        <w:spacing w:before="200" w:line-rule="auto"/>
        <w:ind w:firstLine="540"/>
        <w:jc w:val="both"/>
      </w:pPr>
      <w:r>
        <w:rPr>
          <w:sz w:val="20"/>
        </w:rPr>
        <w:t xml:space="preserve">систематическое осуществление педагогических наблюдений в учебной и внеурочной деятельности;</w:t>
      </w:r>
    </w:p>
    <w:p>
      <w:pPr>
        <w:pStyle w:val="0"/>
        <w:spacing w:before="200" w:line-rule="auto"/>
        <w:ind w:firstLine="540"/>
        <w:jc w:val="both"/>
      </w:pPr>
      <w:r>
        <w:rPr>
          <w:sz w:val="20"/>
        </w:rPr>
        <w:t xml:space="preserve">проведение мониторинга социальной ситуации и условий семейного воспитания (проводится в начале обучения в пятом классе, а также не реже одного раза в полугодие);</w:t>
      </w:r>
    </w:p>
    <w:p>
      <w:pPr>
        <w:pStyle w:val="0"/>
        <w:spacing w:before="200" w:line-rule="auto"/>
        <w:ind w:firstLine="540"/>
        <w:jc w:val="both"/>
      </w:pPr>
      <w:r>
        <w:rPr>
          <w:sz w:val="20"/>
        </w:rPr>
        <w:t xml:space="preserve">изучение мнения о социокультурном развитии обучающихся педагогических работников и родителей (их законных представителей), а также при взаимодействии с общественными организациями, их представителей (проводится при переходе на уровень основного общего образования, а также не реже одного раза в полугодие).</w:t>
      </w:r>
    </w:p>
    <w:p>
      <w:pPr>
        <w:pStyle w:val="0"/>
        <w:spacing w:before="200" w:line-rule="auto"/>
        <w:ind w:firstLine="540"/>
        <w:jc w:val="both"/>
      </w:pPr>
      <w:r>
        <w:rPr>
          <w:sz w:val="20"/>
        </w:rPr>
        <w:t xml:space="preserve">116.31.3. Изучение достижения каждым обучающимся планируемых результатов ПКР проводится педагогическими работниками в том числе учителями-дефектологами (тифлопедагогами), педагогами-психологами, социальными педагогами, учителями-предметниками, классными руководителями, воспитателями.</w:t>
      </w:r>
    </w:p>
    <w:p>
      <w:pPr>
        <w:pStyle w:val="0"/>
        <w:spacing w:before="200" w:line-rule="auto"/>
        <w:ind w:firstLine="540"/>
        <w:jc w:val="both"/>
      </w:pPr>
      <w:r>
        <w:rPr>
          <w:sz w:val="20"/>
        </w:rPr>
        <w:t xml:space="preserve">116.31.4. Решение о достижении обучающимися планируемых результатов ПКР принимает психолого-педагогический консилиум образовательной организации на основе анализа материалов комплексного изучения каждого обучающегося, разрабатывает рекомендации для дальнейшего обучения.</w:t>
      </w:r>
    </w:p>
    <w:p>
      <w:pPr>
        <w:pStyle w:val="0"/>
        <w:jc w:val="both"/>
      </w:pPr>
      <w:r>
        <w:rPr>
          <w:sz w:val="20"/>
        </w:rPr>
      </w:r>
    </w:p>
    <w:p>
      <w:pPr>
        <w:pStyle w:val="2"/>
        <w:outlineLvl w:val="1"/>
        <w:jc w:val="center"/>
      </w:pPr>
      <w:r>
        <w:rPr>
          <w:sz w:val="20"/>
        </w:rPr>
        <w:t xml:space="preserve">XXIV. Содержательный раздел ФАОП ООО для слабовидящих</w:t>
      </w:r>
    </w:p>
    <w:p>
      <w:pPr>
        <w:pStyle w:val="2"/>
        <w:jc w:val="center"/>
      </w:pPr>
      <w:r>
        <w:rPr>
          <w:sz w:val="20"/>
        </w:rPr>
        <w:t xml:space="preserve">обучающихся (вариант 4.2)</w:t>
      </w:r>
    </w:p>
    <w:p>
      <w:pPr>
        <w:pStyle w:val="0"/>
        <w:jc w:val="both"/>
      </w:pPr>
      <w:r>
        <w:rPr>
          <w:sz w:val="20"/>
        </w:rPr>
      </w:r>
    </w:p>
    <w:p>
      <w:pPr>
        <w:pStyle w:val="2"/>
        <w:outlineLvl w:val="2"/>
        <w:ind w:firstLine="540"/>
        <w:jc w:val="both"/>
      </w:pPr>
      <w:r>
        <w:rPr>
          <w:sz w:val="20"/>
        </w:rPr>
        <w:t xml:space="preserve">117. Федеральная рабочая программа по учебному предмету "Русский язык".</w:t>
      </w:r>
    </w:p>
    <w:p>
      <w:pPr>
        <w:pStyle w:val="0"/>
        <w:spacing w:before="200" w:line-rule="auto"/>
        <w:ind w:firstLine="540"/>
        <w:jc w:val="both"/>
      </w:pPr>
      <w:r>
        <w:rPr>
          <w:sz w:val="20"/>
        </w:rPr>
        <w:t xml:space="preserve">117.1. Программа по русскому языку включает пояснительную записку, содержание обучения, планируемые результаты освоения программы по русскому языку.</w:t>
      </w:r>
    </w:p>
    <w:p>
      <w:pPr>
        <w:pStyle w:val="0"/>
        <w:spacing w:before="200" w:line-rule="auto"/>
        <w:ind w:firstLine="540"/>
        <w:jc w:val="both"/>
      </w:pPr>
      <w:r>
        <w:rPr>
          <w:sz w:val="20"/>
        </w:rPr>
        <w:t xml:space="preserve">117.2. Пояснительная записка отражает общие цели и задачи изучения русского языка, характеристику психологических предпосылок к его изучению обучающимися; место в структуре учебного плана, а также подходы к отбору содержания, к определению планируемых результатов и к структуре тематического планирования.</w:t>
      </w:r>
    </w:p>
    <w:p>
      <w:pPr>
        <w:pStyle w:val="0"/>
        <w:spacing w:before="200" w:line-rule="auto"/>
        <w:ind w:firstLine="540"/>
        <w:jc w:val="both"/>
      </w:pPr>
      <w:r>
        <w:rPr>
          <w:sz w:val="20"/>
        </w:rPr>
        <w:t xml:space="preserve">117.3. Содержание обучения раскрывает содержательные линии, которые предлагаются для обязательного изучения в каждом классе на уровне основного общего образования. Содержание обучения в каждом классе завершается перечнем универсальных учебных действий - познавательных, коммуникативных и регулятивных, которые возможно формировать средствами русского языка с учетом возрастных особенностей обучающихся на уровне основного общего образования.</w:t>
      </w:r>
    </w:p>
    <w:p>
      <w:pPr>
        <w:pStyle w:val="0"/>
        <w:spacing w:before="200" w:line-rule="auto"/>
        <w:ind w:firstLine="540"/>
        <w:jc w:val="both"/>
      </w:pPr>
      <w:r>
        <w:rPr>
          <w:sz w:val="20"/>
        </w:rPr>
        <w:t xml:space="preserve">117.4. Планируемые результаты освоения программы по русскому языку включают личностные, метапредметные результаты за весь период обучения на уровне основного общего образования, а также предметные достижения обучающегося за каждый год обучения.</w:t>
      </w:r>
    </w:p>
    <w:p>
      <w:pPr>
        <w:pStyle w:val="0"/>
        <w:jc w:val="both"/>
      </w:pPr>
      <w:r>
        <w:rPr>
          <w:sz w:val="20"/>
        </w:rPr>
      </w:r>
    </w:p>
    <w:p>
      <w:pPr>
        <w:pStyle w:val="2"/>
        <w:outlineLvl w:val="3"/>
        <w:ind w:firstLine="540"/>
        <w:jc w:val="both"/>
      </w:pPr>
      <w:r>
        <w:rPr>
          <w:sz w:val="20"/>
        </w:rPr>
        <w:t xml:space="preserve">117.5. Пояснительная записка.</w:t>
      </w:r>
    </w:p>
    <w:p>
      <w:pPr>
        <w:pStyle w:val="0"/>
        <w:spacing w:before="200" w:line-rule="auto"/>
        <w:ind w:firstLine="540"/>
        <w:jc w:val="both"/>
      </w:pPr>
      <w:r>
        <w:rPr>
          <w:sz w:val="20"/>
        </w:rPr>
        <w:t xml:space="preserve">117.5.1. Программа по русскому языку на уровне основного общего образования разработана с целью оказания методической помощи учителям русского языка в создании рабочей программы по учебному предмету, ориентированной на современные тенденции в школьном образовании и активные методики обучения.</w:t>
      </w:r>
    </w:p>
    <w:p>
      <w:pPr>
        <w:pStyle w:val="0"/>
        <w:spacing w:before="200" w:line-rule="auto"/>
        <w:ind w:firstLine="540"/>
        <w:jc w:val="both"/>
      </w:pPr>
      <w:r>
        <w:rPr>
          <w:sz w:val="20"/>
        </w:rPr>
        <w:t xml:space="preserve">117.5.2. Программа по русскому языку позволит педагогическим работникам:</w:t>
      </w:r>
    </w:p>
    <w:p>
      <w:pPr>
        <w:pStyle w:val="0"/>
        <w:spacing w:before="200" w:line-rule="auto"/>
        <w:ind w:firstLine="540"/>
        <w:jc w:val="both"/>
      </w:pPr>
      <w:r>
        <w:rPr>
          <w:sz w:val="20"/>
        </w:rPr>
        <w:t xml:space="preserve">реализовать в процессе преподавания русского языка современные подходы к достижению личностных, метапредметных и предметных результатов обучения, сформулированных в ФГОС ООО;</w:t>
      </w:r>
    </w:p>
    <w:p>
      <w:pPr>
        <w:pStyle w:val="0"/>
        <w:spacing w:before="200" w:line-rule="auto"/>
        <w:ind w:firstLine="540"/>
        <w:jc w:val="both"/>
      </w:pPr>
      <w:r>
        <w:rPr>
          <w:sz w:val="20"/>
        </w:rPr>
        <w:t xml:space="preserve">определить и структурировать планируемые результаты обучения и содержание русского языка по годам обучения в соответствии с ФГОС ООО и с учетом особых образовательных потребностей слабовидящих обучающихся;</w:t>
      </w:r>
    </w:p>
    <w:p>
      <w:pPr>
        <w:pStyle w:val="0"/>
        <w:spacing w:before="200" w:line-rule="auto"/>
        <w:ind w:firstLine="540"/>
        <w:jc w:val="both"/>
      </w:pPr>
      <w:r>
        <w:rPr>
          <w:sz w:val="20"/>
        </w:rPr>
        <w:t xml:space="preserve">разработать календарно-тематическое планирование с учетом особых образовательных потребностей слабовидящих обучающихся.</w:t>
      </w:r>
    </w:p>
    <w:p>
      <w:pPr>
        <w:pStyle w:val="0"/>
        <w:spacing w:before="200" w:line-rule="auto"/>
        <w:ind w:firstLine="540"/>
        <w:jc w:val="both"/>
      </w:pPr>
      <w:r>
        <w:rPr>
          <w:sz w:val="20"/>
        </w:rPr>
        <w:t xml:space="preserve">117.5.3. Русский язык - государственный язык Российской Федерации, язык межнационального общения народов России, национальный язык русского народа. Как государственный язык и язык межнационального общения русский язык является средством коммуникации всех народов Российской Федерации, основой их социально-экономической, культурной и духовной консолидации.</w:t>
      </w:r>
    </w:p>
    <w:p>
      <w:pPr>
        <w:pStyle w:val="0"/>
        <w:spacing w:before="200" w:line-rule="auto"/>
        <w:ind w:firstLine="540"/>
        <w:jc w:val="both"/>
      </w:pPr>
      <w:r>
        <w:rPr>
          <w:sz w:val="20"/>
        </w:rPr>
        <w:t xml:space="preserve">Высокая функциональная значимость русского языка и выполнение им функций государственного языка и языка межнационального общения важны для каждого жителя России, независимо от места его проживания и этнической принадлежности. Знание русского языка и владение им в разных формах его существования и функциональных разновидностях, понимание его стилистических особенностей и выразительных возможностей, умение правильно и эффективно использовать русский язык в различных сферах и ситуациях общения определяют успешность социализации личности и возможности ее самореализации в различных важных для человека областях.</w:t>
      </w:r>
    </w:p>
    <w:p>
      <w:pPr>
        <w:pStyle w:val="0"/>
        <w:spacing w:before="200" w:line-rule="auto"/>
        <w:ind w:firstLine="540"/>
        <w:jc w:val="both"/>
      </w:pPr>
      <w:r>
        <w:rPr>
          <w:sz w:val="20"/>
        </w:rPr>
        <w:t xml:space="preserve">Русский язык, выполняя свои базовые функции общения и выражения мысли, обеспечивает межличностное и социальное взаимодействие людей, участвует в формировании сознания, самосознания и мировоззрения личности, является важнейшим средством хранения и передачи информации, культурных традиций, истории русского и других народов России.</w:t>
      </w:r>
    </w:p>
    <w:p>
      <w:pPr>
        <w:pStyle w:val="0"/>
        <w:spacing w:before="200" w:line-rule="auto"/>
        <w:ind w:firstLine="540"/>
        <w:jc w:val="both"/>
      </w:pPr>
      <w:r>
        <w:rPr>
          <w:sz w:val="20"/>
        </w:rPr>
        <w:t xml:space="preserve">117.5.4. Обучение русскому языку направлено на совершенствование нравственной и коммуникативной культуры обучающегося, развитие его интеллектуальных и творческих способностей, мышления, памяти и воображения, навыков самостоятельной учебной деятельности, самообразования.</w:t>
      </w:r>
    </w:p>
    <w:p>
      <w:pPr>
        <w:pStyle w:val="0"/>
        <w:spacing w:before="200" w:line-rule="auto"/>
        <w:ind w:firstLine="540"/>
        <w:jc w:val="both"/>
      </w:pPr>
      <w:r>
        <w:rPr>
          <w:sz w:val="20"/>
        </w:rPr>
        <w:t xml:space="preserve">117.5.5. Содержание программы по русскому языку ориентировано также на развитие функциональной грамотности как интегративного умения человека читать, понимать тексты, использовать информацию текстов разных форматов, оценивать ее, размышлять о ней, чтобы достигать своих целей, расширять свои знания и возможности, участвовать в социальной жизни.</w:t>
      </w:r>
    </w:p>
    <w:p>
      <w:pPr>
        <w:pStyle w:val="0"/>
        <w:spacing w:before="200" w:line-rule="auto"/>
        <w:ind w:firstLine="540"/>
        <w:jc w:val="both"/>
      </w:pPr>
      <w:r>
        <w:rPr>
          <w:sz w:val="20"/>
        </w:rPr>
        <w:t xml:space="preserve">117.5.6. Изучение русского языка направлено на достижение следующих целей:</w:t>
      </w:r>
    </w:p>
    <w:p>
      <w:pPr>
        <w:pStyle w:val="0"/>
        <w:spacing w:before="200" w:line-rule="auto"/>
        <w:ind w:firstLine="540"/>
        <w:jc w:val="both"/>
      </w:pPr>
      <w:r>
        <w:rPr>
          <w:sz w:val="20"/>
        </w:rPr>
        <w:t xml:space="preserve">осознание и проявление общероссийской гражданственности, патриотизма, уважения к русскому языку как государственному языку Российской Федерации и языку межнационального общения; проявление сознательного отношения к языку как к общероссийской ценности, форме выражения и хранения духовного богатства русского и других народов России, как к средству общения и получения знаний в разных сферах человеческой деятельности, проявление уважения к общероссийской и русской культуре, к культуре и языкам всех народов Российской Федерации;</w:t>
      </w:r>
    </w:p>
    <w:p>
      <w:pPr>
        <w:pStyle w:val="0"/>
        <w:spacing w:before="200" w:line-rule="auto"/>
        <w:ind w:firstLine="540"/>
        <w:jc w:val="both"/>
      </w:pPr>
      <w:r>
        <w:rPr>
          <w:sz w:val="20"/>
        </w:rPr>
        <w:t xml:space="preserve">овладение русским языком как инструментом личностного развития, инструментом формирования социальных взаимоотношений, инструментом преобразования мира;</w:t>
      </w:r>
    </w:p>
    <w:p>
      <w:pPr>
        <w:pStyle w:val="0"/>
        <w:spacing w:before="200" w:line-rule="auto"/>
        <w:ind w:firstLine="540"/>
        <w:jc w:val="both"/>
      </w:pPr>
      <w:r>
        <w:rPr>
          <w:sz w:val="20"/>
        </w:rPr>
        <w:t xml:space="preserve">овладение знаниями о русском языке, его устройстве и закономерностях функционирования, о стилистических ресурсах русского языка; практическое овладение нормами русского литературного языка и речевого этикета; обогащение словарного запаса и использование в собственной речевой практике грамматических средств (с учетом индивидуальных возможностей обучающихся); совершенствование орфографической и пунктуационной грамотности; воспитание стремления к речевому самосовершенствованию;</w:t>
      </w:r>
    </w:p>
    <w:p>
      <w:pPr>
        <w:pStyle w:val="0"/>
        <w:spacing w:before="200" w:line-rule="auto"/>
        <w:ind w:firstLine="540"/>
        <w:jc w:val="both"/>
      </w:pPr>
      <w:r>
        <w:rPr>
          <w:sz w:val="20"/>
        </w:rPr>
        <w:t xml:space="preserve">совершенствование речевой деятельности, коммуникативных умений, обеспечивающих эффективное взаимодействие с окружающими людьми в ситуациях формального и неформального межличностного и межкультурного общения, овладение русским языком как средством получения различной информации, в том числе знаний по разным учебным предметам;</w:t>
      </w:r>
    </w:p>
    <w:p>
      <w:pPr>
        <w:pStyle w:val="0"/>
        <w:spacing w:before="200" w:line-rule="auto"/>
        <w:ind w:firstLine="540"/>
        <w:jc w:val="both"/>
      </w:pPr>
      <w:r>
        <w:rPr>
          <w:sz w:val="20"/>
        </w:rPr>
        <w:t xml:space="preserve">совершенствование мыслительной деятельности, развитие универсальных интеллектуальных умений сравнения, анализа, синтеза, абстрагирования, обобщения, классификации, установления определенных закономерностей и правил, конкретизации в процессе изучения русского языка;</w:t>
      </w:r>
    </w:p>
    <w:p>
      <w:pPr>
        <w:pStyle w:val="0"/>
        <w:spacing w:before="200" w:line-rule="auto"/>
        <w:ind w:firstLine="540"/>
        <w:jc w:val="both"/>
      </w:pPr>
      <w:r>
        <w:rPr>
          <w:sz w:val="20"/>
        </w:rPr>
        <w:t xml:space="preserve">развитие функциональной грамотности в части формирования умений осуществлять информационный поиск, извлекать и преобразовывать необходимую информацию, интерпретировать, понимать и использовать тексты разных форматов (сплошной, несплошной текст, инфографика и другие), осваивать стратегии и тактики информационно-смысловой переработки текста, способы понимания текста, его назначения, общего смысла, коммуникативного намерения автора, логической структуры, роли языковых средств.</w:t>
      </w:r>
    </w:p>
    <w:p>
      <w:pPr>
        <w:pStyle w:val="0"/>
        <w:spacing w:before="200" w:line-rule="auto"/>
        <w:ind w:firstLine="540"/>
        <w:jc w:val="both"/>
      </w:pPr>
      <w:r>
        <w:rPr>
          <w:sz w:val="20"/>
        </w:rPr>
        <w:t xml:space="preserve">117.6. Содержание обучения в 5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Общие сведения о языке.</w:t>
            </w:r>
          </w:p>
        </w:tc>
        <w:tc>
          <w:tcPr>
            <w:tcW w:w="6576" w:type="dxa"/>
          </w:tcPr>
          <w:p>
            <w:pPr>
              <w:pStyle w:val="0"/>
              <w:jc w:val="both"/>
            </w:pPr>
            <w:r>
              <w:rPr>
                <w:sz w:val="20"/>
              </w:rPr>
              <w:t xml:space="preserve">Богатство и выразительность русского языка.</w:t>
            </w:r>
          </w:p>
          <w:p>
            <w:pPr>
              <w:pStyle w:val="0"/>
              <w:jc w:val="both"/>
            </w:pPr>
            <w:r>
              <w:rPr>
                <w:sz w:val="20"/>
              </w:rPr>
              <w:t xml:space="preserve">Лингвистика как наука о языке.</w:t>
            </w:r>
          </w:p>
          <w:p>
            <w:pPr>
              <w:pStyle w:val="0"/>
              <w:jc w:val="both"/>
            </w:pPr>
            <w:r>
              <w:rPr>
                <w:sz w:val="20"/>
              </w:rPr>
              <w:t xml:space="preserve">Основные разделы лингвистики.</w:t>
            </w:r>
          </w:p>
        </w:tc>
      </w:tr>
      <w:tr>
        <w:tc>
          <w:tcPr>
            <w:tcW w:w="2438" w:type="dxa"/>
          </w:tcPr>
          <w:p>
            <w:pPr>
              <w:pStyle w:val="0"/>
              <w:jc w:val="both"/>
            </w:pPr>
            <w:r>
              <w:rPr>
                <w:sz w:val="20"/>
              </w:rPr>
              <w:t xml:space="preserve">Язык и речь.</w:t>
            </w:r>
          </w:p>
        </w:tc>
        <w:tc>
          <w:tcPr>
            <w:tcW w:w="6576" w:type="dxa"/>
          </w:tcPr>
          <w:p>
            <w:pPr>
              <w:pStyle w:val="0"/>
              <w:jc w:val="both"/>
            </w:pPr>
            <w:r>
              <w:rPr>
                <w:sz w:val="20"/>
              </w:rPr>
              <w:t xml:space="preserve">Язык и речь. Речь устная и письменная, монологическая и диалогическая, полилог.</w:t>
            </w:r>
          </w:p>
          <w:p>
            <w:pPr>
              <w:pStyle w:val="0"/>
              <w:jc w:val="both"/>
            </w:pPr>
            <w:r>
              <w:rPr>
                <w:sz w:val="20"/>
              </w:rPr>
              <w:t xml:space="preserve">Виды речевой деятельности (говорение, слушание, чтение, письмо), их особенности.</w:t>
            </w:r>
          </w:p>
          <w:p>
            <w:pPr>
              <w:pStyle w:val="0"/>
              <w:jc w:val="both"/>
            </w:pPr>
            <w:r>
              <w:rPr>
                <w:sz w:val="20"/>
              </w:rPr>
              <w:t xml:space="preserve">Создание устных монологических высказываний на основе жизненных наблюдений, чтения научно-учебной, художественной и научно-популярной литературы.</w:t>
            </w:r>
          </w:p>
          <w:p>
            <w:pPr>
              <w:pStyle w:val="0"/>
              <w:jc w:val="both"/>
            </w:pPr>
            <w:r>
              <w:rPr>
                <w:sz w:val="20"/>
              </w:rPr>
              <w:t xml:space="preserve">Устный пересказ прочитанного или прослушанного текста, в том числе с изменением лица рассказчика.</w:t>
            </w:r>
          </w:p>
          <w:p>
            <w:pPr>
              <w:pStyle w:val="0"/>
              <w:jc w:val="both"/>
            </w:pPr>
            <w:r>
              <w:rPr>
                <w:sz w:val="20"/>
              </w:rPr>
              <w:t xml:space="preserve">Участие в диалоге на лингвистические темы (в рамках изученного) и темы на основе жизненных наблюдений.</w:t>
            </w:r>
          </w:p>
          <w:p>
            <w:pPr>
              <w:pStyle w:val="0"/>
              <w:jc w:val="both"/>
            </w:pPr>
            <w:r>
              <w:rPr>
                <w:sz w:val="20"/>
              </w:rPr>
              <w:t xml:space="preserve">Речевые формулы приветствия, прощания, просьбы, благодарности.</w:t>
            </w:r>
          </w:p>
          <w:p>
            <w:pPr>
              <w:pStyle w:val="0"/>
              <w:jc w:val="both"/>
            </w:pPr>
            <w:r>
              <w:rPr>
                <w:sz w:val="20"/>
              </w:rPr>
              <w:t xml:space="preserve">Сочинения различных видов с опорой на жизненный и читательский опыт, сюжетную картину (в том числе сочинения-миниатюры).</w:t>
            </w:r>
          </w:p>
          <w:p>
            <w:pPr>
              <w:pStyle w:val="0"/>
              <w:jc w:val="both"/>
            </w:pPr>
            <w:r>
              <w:rPr>
                <w:sz w:val="20"/>
              </w:rPr>
              <w:t xml:space="preserve">Виды аудирования: выборочное, ознакомительное, детальное.</w:t>
            </w:r>
          </w:p>
          <w:p>
            <w:pPr>
              <w:pStyle w:val="0"/>
              <w:jc w:val="both"/>
            </w:pPr>
            <w:r>
              <w:rPr>
                <w:sz w:val="20"/>
              </w:rPr>
              <w:t xml:space="preserve">Виды чтения: изучающее, ознакомительное, просмотровое, поисковое.</w:t>
            </w:r>
          </w:p>
        </w:tc>
      </w:tr>
      <w:tr>
        <w:tc>
          <w:tcPr>
            <w:tcW w:w="2438" w:type="dxa"/>
          </w:tcPr>
          <w:p>
            <w:pPr>
              <w:pStyle w:val="0"/>
              <w:jc w:val="both"/>
            </w:pPr>
            <w:r>
              <w:rPr>
                <w:sz w:val="20"/>
              </w:rPr>
              <w:t xml:space="preserve">Текст.</w:t>
            </w:r>
          </w:p>
        </w:tc>
        <w:tc>
          <w:tcPr>
            <w:tcW w:w="6576" w:type="dxa"/>
          </w:tcPr>
          <w:p>
            <w:pPr>
              <w:pStyle w:val="0"/>
              <w:jc w:val="both"/>
            </w:pPr>
            <w:r>
              <w:rPr>
                <w:sz w:val="20"/>
              </w:rPr>
              <w:t xml:space="preserve">Текст и его основные признаки. Тема и главная мысль текста. Микротема текста. Ключевые слова.</w:t>
            </w:r>
          </w:p>
          <w:p>
            <w:pPr>
              <w:pStyle w:val="0"/>
              <w:jc w:val="both"/>
            </w:pPr>
            <w:r>
              <w:rPr>
                <w:sz w:val="20"/>
              </w:rPr>
              <w:t xml:space="preserve">Функционально-смысловые типы речи: описание, повествование, рассуждение; их особенности.</w:t>
            </w:r>
          </w:p>
          <w:p>
            <w:pPr>
              <w:pStyle w:val="0"/>
              <w:jc w:val="both"/>
            </w:pPr>
            <w:r>
              <w:rPr>
                <w:sz w:val="20"/>
              </w:rPr>
              <w:t xml:space="preserve">Композиционная структура текста. Абзац как средство членения текста на композиционно-смысловые части.</w:t>
            </w:r>
          </w:p>
          <w:p>
            <w:pPr>
              <w:pStyle w:val="0"/>
              <w:jc w:val="both"/>
            </w:pPr>
            <w:r>
              <w:rPr>
                <w:sz w:val="20"/>
              </w:rPr>
              <w:t xml:space="preserve">Средства связи предложений и частей текста: формы слова, однокоренные слова, синонимы, антонимы, личные местоимения, повтор слова.</w:t>
            </w:r>
          </w:p>
          <w:p>
            <w:pPr>
              <w:pStyle w:val="0"/>
              <w:jc w:val="both"/>
            </w:pPr>
            <w:r>
              <w:rPr>
                <w:sz w:val="20"/>
              </w:rPr>
              <w:t xml:space="preserve">Повествование как тип речи. Рассказ. Смысловой анализ текста: его композиционных особенностей, микротем и абзацев, способов и средств связи предложений в тексте; использование языковых средств выразительности (в рамках изученного).</w:t>
            </w:r>
          </w:p>
          <w:p>
            <w:pPr>
              <w:pStyle w:val="0"/>
              <w:jc w:val="both"/>
            </w:pPr>
            <w:r>
              <w:rPr>
                <w:sz w:val="20"/>
              </w:rPr>
              <w:t xml:space="preserve">Подробное, выборочное и сжатое изложение содержания прочитанного или прослушанного текста. Изложение содержания текста с изменением лица рассказчика.</w:t>
            </w:r>
          </w:p>
          <w:p>
            <w:pPr>
              <w:pStyle w:val="0"/>
              <w:jc w:val="both"/>
            </w:pPr>
            <w:r>
              <w:rPr>
                <w:sz w:val="20"/>
              </w:rPr>
              <w:t xml:space="preserve">Информационная переработка текста: простой и сложный план текста.</w:t>
            </w:r>
          </w:p>
        </w:tc>
      </w:tr>
      <w:tr>
        <w:tc>
          <w:tcPr>
            <w:tcW w:w="2438" w:type="dxa"/>
          </w:tcPr>
          <w:p>
            <w:pPr>
              <w:pStyle w:val="0"/>
              <w:jc w:val="both"/>
            </w:pPr>
            <w:r>
              <w:rPr>
                <w:sz w:val="20"/>
              </w:rPr>
              <w:t xml:space="preserve">Функциональные разновидности языка.</w:t>
            </w:r>
          </w:p>
        </w:tc>
        <w:tc>
          <w:tcPr>
            <w:tcW w:w="6576" w:type="dxa"/>
          </w:tcPr>
          <w:p>
            <w:pPr>
              <w:pStyle w:val="0"/>
              <w:jc w:val="both"/>
            </w:pPr>
            <w:r>
              <w:rPr>
                <w:sz w:val="20"/>
              </w:rPr>
              <w:t xml:space="preserve">Общее представление о функциональных разновидностях языка (о разговорной речи, функциональных стилях, языке художественной литературы).</w:t>
            </w:r>
          </w:p>
        </w:tc>
      </w:tr>
      <w:tr>
        <w:tc>
          <w:tcPr>
            <w:tcW w:w="2438" w:type="dxa"/>
          </w:tcPr>
          <w:p>
            <w:pPr>
              <w:pStyle w:val="0"/>
              <w:jc w:val="both"/>
            </w:pPr>
            <w:r>
              <w:rPr>
                <w:sz w:val="20"/>
              </w:rPr>
              <w:t xml:space="preserve">Система языка.</w:t>
            </w:r>
          </w:p>
          <w:p>
            <w:pPr>
              <w:pStyle w:val="0"/>
              <w:jc w:val="both"/>
            </w:pPr>
            <w:r>
              <w:rPr>
                <w:sz w:val="20"/>
              </w:rPr>
              <w:t xml:space="preserve">Фонетика. Графика. Орфоэпия.</w:t>
            </w:r>
          </w:p>
        </w:tc>
        <w:tc>
          <w:tcPr>
            <w:tcW w:w="6576" w:type="dxa"/>
          </w:tcPr>
          <w:p>
            <w:pPr>
              <w:pStyle w:val="0"/>
              <w:jc w:val="both"/>
            </w:pPr>
            <w:r>
              <w:rPr>
                <w:sz w:val="20"/>
              </w:rPr>
              <w:t xml:space="preserve">Фонетика и графика как разделы лингвистики.</w:t>
            </w:r>
          </w:p>
          <w:p>
            <w:pPr>
              <w:pStyle w:val="0"/>
              <w:jc w:val="both"/>
            </w:pPr>
            <w:r>
              <w:rPr>
                <w:sz w:val="20"/>
              </w:rPr>
              <w:t xml:space="preserve">Звук как единица языка. Смыслоразличительная роль звука.</w:t>
            </w:r>
          </w:p>
          <w:p>
            <w:pPr>
              <w:pStyle w:val="0"/>
              <w:jc w:val="both"/>
            </w:pPr>
            <w:r>
              <w:rPr>
                <w:sz w:val="20"/>
              </w:rPr>
              <w:t xml:space="preserve">Система гласных звуков.</w:t>
            </w:r>
          </w:p>
          <w:p>
            <w:pPr>
              <w:pStyle w:val="0"/>
              <w:jc w:val="both"/>
            </w:pPr>
            <w:r>
              <w:rPr>
                <w:sz w:val="20"/>
              </w:rPr>
              <w:t xml:space="preserve">Система согласных звуков.</w:t>
            </w:r>
          </w:p>
          <w:p>
            <w:pPr>
              <w:pStyle w:val="0"/>
              <w:jc w:val="both"/>
            </w:pPr>
            <w:r>
              <w:rPr>
                <w:sz w:val="20"/>
              </w:rPr>
              <w:t xml:space="preserve">Изменение звуков в речевом потоке. Элементы фонетической транскрипции.</w:t>
            </w:r>
          </w:p>
          <w:p>
            <w:pPr>
              <w:pStyle w:val="0"/>
              <w:jc w:val="both"/>
            </w:pPr>
            <w:r>
              <w:rPr>
                <w:sz w:val="20"/>
              </w:rPr>
              <w:t xml:space="preserve">Слог. Ударение. Свойства русского ударения. Соотношение звуков и букв.</w:t>
            </w:r>
          </w:p>
          <w:p>
            <w:pPr>
              <w:pStyle w:val="0"/>
              <w:jc w:val="both"/>
            </w:pPr>
            <w:r>
              <w:rPr>
                <w:sz w:val="20"/>
              </w:rPr>
              <w:t xml:space="preserve">Фонетический анализ слова.</w:t>
            </w:r>
          </w:p>
          <w:p>
            <w:pPr>
              <w:pStyle w:val="0"/>
              <w:jc w:val="both"/>
            </w:pPr>
            <w:r>
              <w:rPr>
                <w:sz w:val="20"/>
              </w:rPr>
              <w:t xml:space="preserve">Способы обозначения [й'], мягкости согласных.</w:t>
            </w:r>
          </w:p>
          <w:p>
            <w:pPr>
              <w:pStyle w:val="0"/>
              <w:jc w:val="both"/>
            </w:pPr>
            <w:r>
              <w:rPr>
                <w:sz w:val="20"/>
              </w:rPr>
              <w:t xml:space="preserve">Основные выразительные средства фонетики.</w:t>
            </w:r>
          </w:p>
          <w:p>
            <w:pPr>
              <w:pStyle w:val="0"/>
              <w:jc w:val="both"/>
            </w:pPr>
            <w:r>
              <w:rPr>
                <w:sz w:val="20"/>
              </w:rPr>
              <w:t xml:space="preserve">Прописные и строчные буквы.</w:t>
            </w:r>
          </w:p>
          <w:p>
            <w:pPr>
              <w:pStyle w:val="0"/>
              <w:jc w:val="both"/>
            </w:pPr>
            <w:r>
              <w:rPr>
                <w:sz w:val="20"/>
              </w:rPr>
              <w:t xml:space="preserve">Интонация, ее функции. Основные элементы интонации.</w:t>
            </w:r>
          </w:p>
        </w:tc>
      </w:tr>
      <w:tr>
        <w:tc>
          <w:tcPr>
            <w:tcW w:w="2438" w:type="dxa"/>
          </w:tcPr>
          <w:p>
            <w:pPr>
              <w:pStyle w:val="0"/>
              <w:jc w:val="both"/>
            </w:pPr>
            <w:r>
              <w:rPr>
                <w:sz w:val="20"/>
              </w:rPr>
              <w:t xml:space="preserve">Орфография.</w:t>
            </w:r>
          </w:p>
        </w:tc>
        <w:tc>
          <w:tcPr>
            <w:tcW w:w="6576" w:type="dxa"/>
          </w:tcPr>
          <w:p>
            <w:pPr>
              <w:pStyle w:val="0"/>
              <w:jc w:val="both"/>
            </w:pPr>
            <w:r>
              <w:rPr>
                <w:sz w:val="20"/>
              </w:rPr>
              <w:t xml:space="preserve">Орфография как раздел лингвистики.</w:t>
            </w:r>
          </w:p>
          <w:p>
            <w:pPr>
              <w:pStyle w:val="0"/>
              <w:jc w:val="both"/>
            </w:pPr>
            <w:r>
              <w:rPr>
                <w:sz w:val="20"/>
              </w:rPr>
              <w:t xml:space="preserve">Понятие "орфограмма". Буквенные и небуквенные орфограммы.</w:t>
            </w:r>
          </w:p>
          <w:p>
            <w:pPr>
              <w:pStyle w:val="0"/>
              <w:jc w:val="both"/>
            </w:pPr>
            <w:r>
              <w:rPr>
                <w:sz w:val="20"/>
              </w:rPr>
              <w:t xml:space="preserve">Правописание разделительных "ъ" и "ь".</w:t>
            </w:r>
          </w:p>
        </w:tc>
      </w:tr>
      <w:tr>
        <w:tc>
          <w:tcPr>
            <w:tcW w:w="2438" w:type="dxa"/>
          </w:tcPr>
          <w:p>
            <w:pPr>
              <w:pStyle w:val="0"/>
              <w:jc w:val="both"/>
            </w:pPr>
            <w:r>
              <w:rPr>
                <w:sz w:val="20"/>
              </w:rPr>
              <w:t xml:space="preserve">Лексикология.</w:t>
            </w:r>
          </w:p>
        </w:tc>
        <w:tc>
          <w:tcPr>
            <w:tcW w:w="6576" w:type="dxa"/>
          </w:tcPr>
          <w:p>
            <w:pPr>
              <w:pStyle w:val="0"/>
              <w:jc w:val="both"/>
            </w:pPr>
            <w:r>
              <w:rPr>
                <w:sz w:val="20"/>
              </w:rPr>
              <w:t xml:space="preserve">Лексикология как раздел лингвистики.</w:t>
            </w:r>
          </w:p>
          <w:p>
            <w:pPr>
              <w:pStyle w:val="0"/>
              <w:jc w:val="both"/>
            </w:pPr>
            <w:r>
              <w:rPr>
                <w:sz w:val="20"/>
              </w:rPr>
              <w:t xml:space="preserve">Основные способы толкования лексического значения слова (подбор однокоренных слов; подбор синонимов и антонимов); основные способы разъяснения значения слова (по контексту, с помощью толкового словаря).</w:t>
            </w:r>
          </w:p>
          <w:p>
            <w:pPr>
              <w:pStyle w:val="0"/>
              <w:jc w:val="both"/>
            </w:pPr>
            <w:r>
              <w:rPr>
                <w:sz w:val="20"/>
              </w:rPr>
              <w:t xml:space="preserve">Слова однозначные и многозначные. Прямое и переносное значения слова. Тематические группы слов. Обозначение родовых и видовых понятий.</w:t>
            </w:r>
          </w:p>
          <w:p>
            <w:pPr>
              <w:pStyle w:val="0"/>
              <w:jc w:val="both"/>
            </w:pPr>
            <w:r>
              <w:rPr>
                <w:sz w:val="20"/>
              </w:rPr>
              <w:t xml:space="preserve">Синонимы. Антонимы. Омонимы. Паронимы.</w:t>
            </w:r>
          </w:p>
          <w:p>
            <w:pPr>
              <w:pStyle w:val="0"/>
              <w:jc w:val="both"/>
            </w:pPr>
            <w:r>
              <w:rPr>
                <w:sz w:val="20"/>
              </w:rPr>
              <w:t xml:space="preserve">Разные виды лексических словарей (толковый словарь, словари синонимов, антонимов, омонимов, паронимов) и их роль в овладении словарным богатством родного языка.</w:t>
            </w:r>
          </w:p>
          <w:p>
            <w:pPr>
              <w:pStyle w:val="0"/>
              <w:jc w:val="both"/>
            </w:pPr>
            <w:r>
              <w:rPr>
                <w:sz w:val="20"/>
              </w:rPr>
              <w:t xml:space="preserve">Лексический анализ слов (в рамках изученного).</w:t>
            </w:r>
          </w:p>
        </w:tc>
      </w:tr>
      <w:tr>
        <w:tc>
          <w:tcPr>
            <w:tcW w:w="2438" w:type="dxa"/>
          </w:tcPr>
          <w:p>
            <w:pPr>
              <w:pStyle w:val="0"/>
              <w:jc w:val="both"/>
            </w:pPr>
            <w:r>
              <w:rPr>
                <w:sz w:val="20"/>
              </w:rPr>
              <w:t xml:space="preserve">Морфемика. Орфография.</w:t>
            </w:r>
          </w:p>
        </w:tc>
        <w:tc>
          <w:tcPr>
            <w:tcW w:w="6576" w:type="dxa"/>
          </w:tcPr>
          <w:p>
            <w:pPr>
              <w:pStyle w:val="0"/>
              <w:jc w:val="both"/>
            </w:pPr>
            <w:r>
              <w:rPr>
                <w:sz w:val="20"/>
              </w:rPr>
              <w:t xml:space="preserve">Морфемика как раздел лингвистики.</w:t>
            </w:r>
          </w:p>
          <w:p>
            <w:pPr>
              <w:pStyle w:val="0"/>
              <w:jc w:val="both"/>
            </w:pPr>
            <w:r>
              <w:rPr>
                <w:sz w:val="20"/>
              </w:rPr>
              <w:t xml:space="preserve">Морфема как минимальная значимая единица языка. Основа слова. Виды морфем (корень, приставка, суффикс, окончание).</w:t>
            </w:r>
          </w:p>
          <w:p>
            <w:pPr>
              <w:pStyle w:val="0"/>
              <w:jc w:val="both"/>
            </w:pPr>
            <w:r>
              <w:rPr>
                <w:sz w:val="20"/>
              </w:rPr>
              <w:t xml:space="preserve">Чередование звуков в морфемах (в том числе чередование гласных с нулем звука).</w:t>
            </w:r>
          </w:p>
          <w:p>
            <w:pPr>
              <w:pStyle w:val="0"/>
              <w:jc w:val="both"/>
            </w:pPr>
            <w:r>
              <w:rPr>
                <w:sz w:val="20"/>
              </w:rPr>
              <w:t xml:space="preserve">Морфемный анализ слов.</w:t>
            </w:r>
          </w:p>
          <w:p>
            <w:pPr>
              <w:pStyle w:val="0"/>
              <w:jc w:val="both"/>
            </w:pPr>
            <w:r>
              <w:rPr>
                <w:sz w:val="20"/>
              </w:rPr>
              <w:t xml:space="preserve">Уместное использование слов с суффиксами оценки в собственной речи.</w:t>
            </w:r>
          </w:p>
          <w:p>
            <w:pPr>
              <w:pStyle w:val="0"/>
              <w:jc w:val="both"/>
            </w:pPr>
            <w:r>
              <w:rPr>
                <w:sz w:val="20"/>
              </w:rPr>
              <w:t xml:space="preserve">Правописание корней с безударными проверяемыми, непроверяемыми гласными (в рамках изученного).</w:t>
            </w:r>
          </w:p>
          <w:p>
            <w:pPr>
              <w:pStyle w:val="0"/>
              <w:jc w:val="both"/>
            </w:pPr>
            <w:r>
              <w:rPr>
                <w:sz w:val="20"/>
              </w:rPr>
              <w:t xml:space="preserve">Правописание корней с проверяемыми, непроверяемыми, непроизносимыми согласными (в рамках изученного).</w:t>
            </w:r>
          </w:p>
          <w:p>
            <w:pPr>
              <w:pStyle w:val="0"/>
              <w:jc w:val="both"/>
            </w:pPr>
            <w:r>
              <w:rPr>
                <w:sz w:val="20"/>
              </w:rPr>
              <w:t xml:space="preserve">Правописание "е - о" после шипящих в корне слова. Правописание неизменяемых на письме приставок и приставок на "-з (-с)".</w:t>
            </w:r>
          </w:p>
          <w:p>
            <w:pPr>
              <w:pStyle w:val="0"/>
              <w:jc w:val="both"/>
            </w:pPr>
            <w:r>
              <w:rPr>
                <w:sz w:val="20"/>
              </w:rPr>
              <w:t xml:space="preserve">Правописание "ы - и" после приставок.</w:t>
            </w:r>
          </w:p>
          <w:p>
            <w:pPr>
              <w:pStyle w:val="0"/>
              <w:jc w:val="both"/>
            </w:pPr>
            <w:r>
              <w:rPr>
                <w:sz w:val="20"/>
              </w:rPr>
              <w:t xml:space="preserve">Правописание "ы - и" после "ц".</w:t>
            </w:r>
          </w:p>
        </w:tc>
      </w:tr>
      <w:tr>
        <w:tc>
          <w:tcPr>
            <w:tcW w:w="2438" w:type="dxa"/>
          </w:tcPr>
          <w:p>
            <w:pPr>
              <w:pStyle w:val="0"/>
              <w:jc w:val="both"/>
            </w:pPr>
            <w:r>
              <w:rPr>
                <w:sz w:val="20"/>
              </w:rPr>
              <w:t xml:space="preserve">Морфология. Культура речи. Орфография.</w:t>
            </w:r>
          </w:p>
        </w:tc>
        <w:tc>
          <w:tcPr>
            <w:tcW w:w="6576" w:type="dxa"/>
          </w:tcPr>
          <w:p>
            <w:pPr>
              <w:pStyle w:val="0"/>
              <w:jc w:val="both"/>
            </w:pPr>
            <w:r>
              <w:rPr>
                <w:sz w:val="20"/>
              </w:rPr>
              <w:t xml:space="preserve">Морфология как раздел грамматики. Грамматическое значение слова.</w:t>
            </w:r>
          </w:p>
          <w:p>
            <w:pPr>
              <w:pStyle w:val="0"/>
              <w:jc w:val="both"/>
            </w:pPr>
            <w:r>
              <w:rPr>
                <w:sz w:val="20"/>
              </w:rPr>
              <w:t xml:space="preserve">Части речи как лексико-грамматические разряды слов.</w:t>
            </w:r>
          </w:p>
          <w:p>
            <w:pPr>
              <w:pStyle w:val="0"/>
              <w:jc w:val="both"/>
            </w:pPr>
            <w:r>
              <w:rPr>
                <w:sz w:val="20"/>
              </w:rPr>
              <w:t xml:space="preserve">Система частей речи в русском языке. Самостоятельные и служебные части речи.</w:t>
            </w:r>
          </w:p>
        </w:tc>
      </w:tr>
      <w:tr>
        <w:tc>
          <w:tcPr>
            <w:tcW w:w="2438" w:type="dxa"/>
          </w:tcPr>
          <w:p>
            <w:pPr>
              <w:pStyle w:val="0"/>
              <w:jc w:val="both"/>
            </w:pPr>
            <w:r>
              <w:rPr>
                <w:sz w:val="20"/>
              </w:rPr>
              <w:t xml:space="preserve">Имя существительное.</w:t>
            </w:r>
          </w:p>
        </w:tc>
        <w:tc>
          <w:tcPr>
            <w:tcW w:w="6576" w:type="dxa"/>
          </w:tcPr>
          <w:p>
            <w:pPr>
              <w:pStyle w:val="0"/>
              <w:jc w:val="both"/>
            </w:pPr>
            <w:r>
              <w:rPr>
                <w:sz w:val="20"/>
              </w:rPr>
              <w:t xml:space="preserve">Имя существительное как часть речи. Общее грамматическое значение, морфологические признаки и синтаксические функции имени существительного. Роль имени существительного в речи.</w:t>
            </w:r>
          </w:p>
          <w:p>
            <w:pPr>
              <w:pStyle w:val="0"/>
              <w:jc w:val="both"/>
            </w:pPr>
            <w:r>
              <w:rPr>
                <w:sz w:val="20"/>
              </w:rPr>
              <w:t xml:space="preserve">Лексико-грамматические разряды имен существительных по значению, имена существительные собственные и нарицательные; имена существительные одушевленные и неодушевленные.</w:t>
            </w:r>
          </w:p>
          <w:p>
            <w:pPr>
              <w:pStyle w:val="0"/>
              <w:jc w:val="both"/>
            </w:pPr>
            <w:r>
              <w:rPr>
                <w:sz w:val="20"/>
              </w:rPr>
              <w:t xml:space="preserve">Род, число, падеж имени существительного.</w:t>
            </w:r>
          </w:p>
          <w:p>
            <w:pPr>
              <w:pStyle w:val="0"/>
              <w:jc w:val="both"/>
            </w:pPr>
            <w:r>
              <w:rPr>
                <w:sz w:val="20"/>
              </w:rPr>
              <w:t xml:space="preserve">Имена существительные общего рода.</w:t>
            </w:r>
          </w:p>
          <w:p>
            <w:pPr>
              <w:pStyle w:val="0"/>
              <w:jc w:val="both"/>
            </w:pPr>
            <w:r>
              <w:rPr>
                <w:sz w:val="20"/>
              </w:rPr>
              <w:t xml:space="preserve">Имена существительные, имеющие форму только единственного или только множественного числа.</w:t>
            </w:r>
          </w:p>
          <w:p>
            <w:pPr>
              <w:pStyle w:val="0"/>
              <w:jc w:val="both"/>
            </w:pPr>
            <w:r>
              <w:rPr>
                <w:sz w:val="20"/>
              </w:rPr>
              <w:t xml:space="preserve">Типы склонения имен существительных. Разносклоняемые имена существительные. Несклоняемые имена существительные.</w:t>
            </w:r>
          </w:p>
          <w:p>
            <w:pPr>
              <w:pStyle w:val="0"/>
              <w:jc w:val="both"/>
            </w:pPr>
            <w:r>
              <w:rPr>
                <w:sz w:val="20"/>
              </w:rPr>
              <w:t xml:space="preserve">Морфологический анализ имен существительных.</w:t>
            </w:r>
          </w:p>
          <w:p>
            <w:pPr>
              <w:pStyle w:val="0"/>
              <w:jc w:val="both"/>
            </w:pPr>
            <w:r>
              <w:rPr>
                <w:sz w:val="20"/>
              </w:rPr>
              <w:t xml:space="preserve">Нормы произношения, нормы постановки ударения, нормы словоизменения имен существительных.</w:t>
            </w:r>
          </w:p>
          <w:p>
            <w:pPr>
              <w:pStyle w:val="0"/>
              <w:jc w:val="both"/>
            </w:pPr>
            <w:r>
              <w:rPr>
                <w:sz w:val="20"/>
              </w:rPr>
              <w:t xml:space="preserve">Правописание собственных имен существительных.</w:t>
            </w:r>
          </w:p>
          <w:p>
            <w:pPr>
              <w:pStyle w:val="0"/>
              <w:jc w:val="both"/>
            </w:pPr>
            <w:r>
              <w:rPr>
                <w:sz w:val="20"/>
              </w:rPr>
              <w:t xml:space="preserve">Правописание "ь" на конце имен существительных после шипящих.</w:t>
            </w:r>
          </w:p>
          <w:p>
            <w:pPr>
              <w:pStyle w:val="0"/>
              <w:jc w:val="both"/>
            </w:pPr>
            <w:r>
              <w:rPr>
                <w:sz w:val="20"/>
              </w:rPr>
              <w:t xml:space="preserve">Правописание безударных окончаний имен существительных.</w:t>
            </w:r>
          </w:p>
          <w:p>
            <w:pPr>
              <w:pStyle w:val="0"/>
              <w:jc w:val="both"/>
            </w:pPr>
            <w:r>
              <w:rPr>
                <w:sz w:val="20"/>
              </w:rPr>
              <w:t xml:space="preserve">Правописание "о - е (е)" после шипящих и "ц" в суффиксах и окончаниях имен существительных.</w:t>
            </w:r>
          </w:p>
          <w:p>
            <w:pPr>
              <w:pStyle w:val="0"/>
              <w:jc w:val="both"/>
            </w:pPr>
            <w:r>
              <w:rPr>
                <w:sz w:val="20"/>
              </w:rPr>
              <w:t xml:space="preserve">Правописание суффиксов "-чик- - -щик-; -ек- - -ик-(-чик-)" имен существительных.</w:t>
            </w:r>
          </w:p>
          <w:p>
            <w:pPr>
              <w:pStyle w:val="0"/>
              <w:jc w:val="both"/>
            </w:pPr>
            <w:r>
              <w:rPr>
                <w:sz w:val="20"/>
              </w:rPr>
              <w:t xml:space="preserve">Правописание корней с чередованием "а//о": "-лаг- - -лож-; -раст- - -ращ- - -рос-; -гар - -гор-, -зар- - -зор; -клан- - -клон-, -скак- - -скоч-".</w:t>
            </w:r>
          </w:p>
          <w:p>
            <w:pPr>
              <w:pStyle w:val="0"/>
              <w:jc w:val="both"/>
            </w:pPr>
            <w:r>
              <w:rPr>
                <w:sz w:val="20"/>
              </w:rPr>
              <w:t xml:space="preserve">Слитное и раздельное написание "не" с именами существительными.</w:t>
            </w:r>
          </w:p>
        </w:tc>
      </w:tr>
      <w:tr>
        <w:tc>
          <w:tcPr>
            <w:tcW w:w="2438" w:type="dxa"/>
          </w:tcPr>
          <w:p>
            <w:pPr>
              <w:pStyle w:val="0"/>
              <w:jc w:val="both"/>
            </w:pPr>
            <w:r>
              <w:rPr>
                <w:sz w:val="20"/>
              </w:rPr>
              <w:t xml:space="preserve">Имя прилагательное.</w:t>
            </w:r>
          </w:p>
        </w:tc>
        <w:tc>
          <w:tcPr>
            <w:tcW w:w="6576" w:type="dxa"/>
          </w:tcPr>
          <w:p>
            <w:pPr>
              <w:pStyle w:val="0"/>
              <w:jc w:val="both"/>
            </w:pPr>
            <w:r>
              <w:rPr>
                <w:sz w:val="20"/>
              </w:rPr>
              <w:t xml:space="preserve">Имя прилагательное как часть речи. Общее грамматическое значение, морфологические признаки и синтаксические функции имени прилагательного. Роль имени прилагательного в речи.</w:t>
            </w:r>
          </w:p>
          <w:p>
            <w:pPr>
              <w:pStyle w:val="0"/>
              <w:jc w:val="both"/>
            </w:pPr>
            <w:r>
              <w:rPr>
                <w:sz w:val="20"/>
              </w:rPr>
              <w:t xml:space="preserve">Имена прилагательные полные и краткие, их синтаксические функции.</w:t>
            </w:r>
          </w:p>
          <w:p>
            <w:pPr>
              <w:pStyle w:val="0"/>
              <w:jc w:val="both"/>
            </w:pPr>
            <w:r>
              <w:rPr>
                <w:sz w:val="20"/>
              </w:rPr>
              <w:t xml:space="preserve">Склонение имен прилагательных.</w:t>
            </w:r>
          </w:p>
          <w:p>
            <w:pPr>
              <w:pStyle w:val="0"/>
              <w:jc w:val="both"/>
            </w:pPr>
            <w:r>
              <w:rPr>
                <w:sz w:val="20"/>
              </w:rPr>
              <w:t xml:space="preserve">Морфологический анализ имен прилагательных.</w:t>
            </w:r>
          </w:p>
          <w:p>
            <w:pPr>
              <w:pStyle w:val="0"/>
              <w:jc w:val="both"/>
            </w:pPr>
            <w:r>
              <w:rPr>
                <w:sz w:val="20"/>
              </w:rPr>
              <w:t xml:space="preserve">Нормы словоизменения, произношения имен прилагательных, постановки ударения (в рамках изученного).</w:t>
            </w:r>
          </w:p>
          <w:p>
            <w:pPr>
              <w:pStyle w:val="0"/>
              <w:jc w:val="both"/>
            </w:pPr>
            <w:r>
              <w:rPr>
                <w:sz w:val="20"/>
              </w:rPr>
              <w:t xml:space="preserve">Правописание безударных окончаний имен прилагательных.</w:t>
            </w:r>
          </w:p>
          <w:p>
            <w:pPr>
              <w:pStyle w:val="0"/>
              <w:jc w:val="both"/>
            </w:pPr>
            <w:r>
              <w:rPr>
                <w:sz w:val="20"/>
              </w:rPr>
              <w:t xml:space="preserve">Правописание "о - е" после шипящих и "ц" в суффиксах и окончаниях имен прилагательных.</w:t>
            </w:r>
          </w:p>
          <w:p>
            <w:pPr>
              <w:pStyle w:val="0"/>
              <w:jc w:val="both"/>
            </w:pPr>
            <w:r>
              <w:rPr>
                <w:sz w:val="20"/>
              </w:rPr>
              <w:t xml:space="preserve">Правописание кратких форм имен прилагательных с основой на шипящий.</w:t>
            </w:r>
          </w:p>
          <w:p>
            <w:pPr>
              <w:pStyle w:val="0"/>
              <w:jc w:val="both"/>
            </w:pPr>
            <w:r>
              <w:rPr>
                <w:sz w:val="20"/>
              </w:rPr>
              <w:t xml:space="preserve">Слитное и раздельное написание "не" с именами прилагательными.</w:t>
            </w:r>
          </w:p>
        </w:tc>
      </w:tr>
      <w:tr>
        <w:tblPrEx>
          <w:tblBorders>
            <w:insideH w:val="nil"/>
          </w:tblBorders>
        </w:tblPrEx>
        <w:tc>
          <w:tcPr>
            <w:tcW w:w="2438" w:type="dxa"/>
            <w:tcBorders>
              <w:bottom w:val="nil"/>
            </w:tcBorders>
          </w:tcPr>
          <w:p>
            <w:pPr>
              <w:pStyle w:val="0"/>
              <w:jc w:val="both"/>
            </w:pPr>
            <w:r>
              <w:rPr>
                <w:sz w:val="20"/>
              </w:rPr>
              <w:t xml:space="preserve">Синтаксис. Культура речи. Пунктуация.</w:t>
            </w:r>
          </w:p>
        </w:tc>
        <w:tc>
          <w:tcPr>
            <w:tcW w:w="6576" w:type="dxa"/>
            <w:tcBorders>
              <w:bottom w:val="nil"/>
            </w:tcBorders>
          </w:tcPr>
          <w:p>
            <w:pPr>
              <w:pStyle w:val="0"/>
              <w:jc w:val="both"/>
            </w:pPr>
            <w:r>
              <w:rPr>
                <w:sz w:val="20"/>
              </w:rPr>
              <w:t xml:space="preserve">Синтаксис как раздел грамматики. Словосочетание и предложение как единицы синтаксиса.</w:t>
            </w:r>
          </w:p>
          <w:p>
            <w:pPr>
              <w:pStyle w:val="0"/>
              <w:jc w:val="both"/>
            </w:pPr>
            <w:r>
              <w:rPr>
                <w:sz w:val="20"/>
              </w:rPr>
              <w:t xml:space="preserve">Словосочетание и его признаки. Основные виды словосочетаний по морфологическим свойствам главного слова (именные, глагольные, наречные).</w:t>
            </w:r>
          </w:p>
          <w:p>
            <w:pPr>
              <w:pStyle w:val="0"/>
              <w:jc w:val="both"/>
            </w:pPr>
            <w:r>
              <w:rPr>
                <w:sz w:val="20"/>
              </w:rPr>
              <w:t xml:space="preserve">Средства связи слов в словосочетании.</w:t>
            </w:r>
          </w:p>
          <w:p>
            <w:pPr>
              <w:pStyle w:val="0"/>
              <w:jc w:val="both"/>
            </w:pPr>
            <w:r>
              <w:rPr>
                <w:sz w:val="20"/>
              </w:rPr>
              <w:t xml:space="preserve">Синтаксический анализ словосочетания.</w:t>
            </w:r>
          </w:p>
          <w:p>
            <w:pPr>
              <w:pStyle w:val="0"/>
              <w:jc w:val="both"/>
            </w:pPr>
            <w:r>
              <w:rPr>
                <w:sz w:val="20"/>
              </w:rPr>
              <w:t xml:space="preserve">Предложение и его признаки. Виды предложений по цели высказывания и эмоциональной окраске. Смысловые и интонационные особенности повествовательных, вопросительных, побудительных; восклицательных и невосклицательных предложений.</w:t>
            </w:r>
          </w:p>
          <w:p>
            <w:pPr>
              <w:pStyle w:val="0"/>
              <w:jc w:val="both"/>
            </w:pPr>
            <w:r>
              <w:rPr>
                <w:sz w:val="20"/>
              </w:rPr>
              <w:t xml:space="preserve">Главные члены предложения (грамматическая основа). Подлежащее и морфологические средства его выражения: именем существительным или местоимением в именительном падеже, сочетанием имени существительного в форме именительного падежа с существительным или местоимением в форме творительного падежа с предлогом; сочетанием имени числительного в форме именительного падежа с существительным в форме родительного падежа. Сказуемое и морфологические средства его выражения: глаголом, именем существительным, именем прилагательным.</w:t>
            </w:r>
          </w:p>
          <w:p>
            <w:pPr>
              <w:pStyle w:val="0"/>
              <w:jc w:val="both"/>
            </w:pPr>
            <w:r>
              <w:rPr>
                <w:sz w:val="20"/>
              </w:rPr>
              <w:t xml:space="preserve">Тире между подлежащим и сказуемым.</w:t>
            </w:r>
          </w:p>
          <w:p>
            <w:pPr>
              <w:pStyle w:val="0"/>
              <w:jc w:val="both"/>
            </w:pPr>
            <w:r>
              <w:rPr>
                <w:sz w:val="20"/>
              </w:rPr>
              <w:t xml:space="preserve">Предложения распространенные и нераспространенные.</w:t>
            </w:r>
          </w:p>
          <w:p>
            <w:pPr>
              <w:pStyle w:val="0"/>
              <w:jc w:val="both"/>
            </w:pPr>
            <w:r>
              <w:rPr>
                <w:sz w:val="20"/>
              </w:rPr>
              <w:t xml:space="preserve">Второстепенные члены предложения: определение, дополнение, обстоятельство. Определение и типичные средства его выражения. Дополнение (прямое и косвенное) и типичные средства его выражения. Обстоятельство, типичные средства его выражения, виды обстоятельств по значению (времени, места, образа действия, цели, причины, меры и степени, условия, уступки).</w:t>
            </w:r>
          </w:p>
          <w:p>
            <w:pPr>
              <w:pStyle w:val="0"/>
              <w:jc w:val="both"/>
            </w:pPr>
            <w:r>
              <w:rPr>
                <w:sz w:val="20"/>
              </w:rPr>
              <w:t xml:space="preserve">Простое осложненное предложение. Однородные члены предложения, их роль в речи. Особенности интонации предложений с однородными членами. Предложения с однородными членами (без союзов, с одиночным союзом "и", союзами "а, но, однако, зато, да (в значении и), да (в значении но)". Предложения с обобщающим словом при однородных членах.</w:t>
            </w:r>
          </w:p>
        </w:tc>
      </w:tr>
      <w:tr>
        <w:tblPrEx>
          <w:tblBorders>
            <w:insideH w:val="nil"/>
          </w:tblBorders>
        </w:tblPrEx>
        <w:tc>
          <w:tcPr>
            <w:tcW w:w="2438" w:type="dxa"/>
            <w:tcBorders>
              <w:top w:val="nil"/>
            </w:tcBorders>
          </w:tcPr>
          <w:p>
            <w:pPr>
              <w:pStyle w:val="0"/>
            </w:pPr>
            <w:r>
              <w:rPr>
                <w:sz w:val="20"/>
              </w:rPr>
            </w:r>
          </w:p>
        </w:tc>
        <w:tc>
          <w:tcPr>
            <w:tcW w:w="6576" w:type="dxa"/>
            <w:tcBorders>
              <w:top w:val="nil"/>
            </w:tcBorders>
          </w:tcPr>
          <w:p>
            <w:pPr>
              <w:pStyle w:val="0"/>
              <w:jc w:val="both"/>
            </w:pPr>
            <w:r>
              <w:rPr>
                <w:sz w:val="20"/>
              </w:rPr>
              <w:t xml:space="preserve">Предложения с обращением, особенности интонации. Обращение и средства его выражения.</w:t>
            </w:r>
          </w:p>
          <w:p>
            <w:pPr>
              <w:pStyle w:val="0"/>
              <w:jc w:val="both"/>
            </w:pPr>
            <w:r>
              <w:rPr>
                <w:sz w:val="20"/>
              </w:rPr>
              <w:t xml:space="preserve">Синтаксический анализ простого и простого осложненного предложений.</w:t>
            </w:r>
          </w:p>
          <w:p>
            <w:pPr>
              <w:pStyle w:val="0"/>
              <w:jc w:val="both"/>
            </w:pPr>
            <w:r>
              <w:rPr>
                <w:sz w:val="20"/>
              </w:rPr>
              <w:t xml:space="preserve">Пунктуационное оформление предложений, осложненных однородными членами, связанными бессоюзной связью, одиночным союзом "и", союзами "а, но, однако, зато, да (в значении и), да (в значении но)".</w:t>
            </w:r>
          </w:p>
          <w:p>
            <w:pPr>
              <w:pStyle w:val="0"/>
              <w:jc w:val="both"/>
            </w:pPr>
            <w:r>
              <w:rPr>
                <w:sz w:val="20"/>
              </w:rPr>
              <w:t xml:space="preserve">Предложения простые и сложные. Сложные предложения с бессоюзной и союзной связью. Предложения сложносочиненные и сложноподчиненные (общее представление, практическое усвоение).</w:t>
            </w:r>
          </w:p>
          <w:p>
            <w:pPr>
              <w:pStyle w:val="0"/>
              <w:jc w:val="both"/>
            </w:pPr>
            <w:r>
              <w:rPr>
                <w:sz w:val="20"/>
              </w:rPr>
              <w:t xml:space="preserve">Пунктуационное оформление сложных предложений, состоящих из частей, связанных бессоюзной связью и союзами "и, но, а, однако, зато, да".</w:t>
            </w:r>
          </w:p>
          <w:p>
            <w:pPr>
              <w:pStyle w:val="0"/>
              <w:jc w:val="both"/>
            </w:pPr>
            <w:r>
              <w:rPr>
                <w:sz w:val="20"/>
              </w:rPr>
              <w:t xml:space="preserve">Предложения с прямой речью. Пунктуационное оформление предложений с прямой речью. Диалог.</w:t>
            </w:r>
          </w:p>
          <w:p>
            <w:pPr>
              <w:pStyle w:val="0"/>
              <w:jc w:val="both"/>
            </w:pPr>
            <w:r>
              <w:rPr>
                <w:sz w:val="20"/>
              </w:rPr>
              <w:t xml:space="preserve">Пунктуационное оформление диалога на письме.</w:t>
            </w:r>
          </w:p>
          <w:p>
            <w:pPr>
              <w:pStyle w:val="0"/>
              <w:jc w:val="both"/>
            </w:pPr>
            <w:r>
              <w:rPr>
                <w:sz w:val="20"/>
              </w:rPr>
              <w:t xml:space="preserve">Пунктуация как раздел лингвистики.</w:t>
            </w:r>
          </w:p>
        </w:tc>
      </w:tr>
    </w:tbl>
    <w:p>
      <w:pPr>
        <w:pStyle w:val="0"/>
        <w:jc w:val="both"/>
      </w:pPr>
      <w:r>
        <w:rPr>
          <w:sz w:val="20"/>
        </w:rPr>
      </w:r>
    </w:p>
    <w:p>
      <w:pPr>
        <w:pStyle w:val="0"/>
        <w:ind w:firstLine="540"/>
        <w:jc w:val="both"/>
      </w:pPr>
      <w:r>
        <w:rPr>
          <w:sz w:val="20"/>
        </w:rPr>
        <w:t xml:space="preserve">117.7. Содержание обучения в 6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Общие сведения о языке.</w:t>
            </w:r>
          </w:p>
        </w:tc>
        <w:tc>
          <w:tcPr>
            <w:tcW w:w="6576" w:type="dxa"/>
          </w:tcPr>
          <w:p>
            <w:pPr>
              <w:pStyle w:val="0"/>
              <w:jc w:val="both"/>
            </w:pPr>
            <w:r>
              <w:rPr>
                <w:sz w:val="20"/>
              </w:rPr>
              <w:t xml:space="preserve">Русский язык - государственный язык Российской Федерации и язык межнационального общения.</w:t>
            </w:r>
          </w:p>
          <w:p>
            <w:pPr>
              <w:pStyle w:val="0"/>
              <w:jc w:val="both"/>
            </w:pPr>
            <w:r>
              <w:rPr>
                <w:sz w:val="20"/>
              </w:rPr>
              <w:t xml:space="preserve">Понятие о литературном языке.</w:t>
            </w:r>
          </w:p>
        </w:tc>
      </w:tr>
      <w:tr>
        <w:tc>
          <w:tcPr>
            <w:tcW w:w="2438" w:type="dxa"/>
          </w:tcPr>
          <w:p>
            <w:pPr>
              <w:pStyle w:val="0"/>
              <w:jc w:val="both"/>
            </w:pPr>
            <w:r>
              <w:rPr>
                <w:sz w:val="20"/>
              </w:rPr>
              <w:t xml:space="preserve">Язык и речь.</w:t>
            </w:r>
          </w:p>
        </w:tc>
        <w:tc>
          <w:tcPr>
            <w:tcW w:w="6576" w:type="dxa"/>
          </w:tcPr>
          <w:p>
            <w:pPr>
              <w:pStyle w:val="0"/>
              <w:jc w:val="both"/>
            </w:pPr>
            <w:r>
              <w:rPr>
                <w:sz w:val="20"/>
              </w:rPr>
              <w:t xml:space="preserve">Монолог-описание, монолог-повествование, монолог-рассуждение; сообщение на лингвистическую тему.</w:t>
            </w:r>
          </w:p>
          <w:p>
            <w:pPr>
              <w:pStyle w:val="0"/>
              <w:jc w:val="both"/>
            </w:pPr>
            <w:r>
              <w:rPr>
                <w:sz w:val="20"/>
              </w:rPr>
              <w:t xml:space="preserve">Виды диалога: побуждение к действию, обмен мнениями.</w:t>
            </w:r>
          </w:p>
        </w:tc>
      </w:tr>
      <w:tr>
        <w:tc>
          <w:tcPr>
            <w:tcW w:w="2438" w:type="dxa"/>
          </w:tcPr>
          <w:p>
            <w:pPr>
              <w:pStyle w:val="0"/>
              <w:jc w:val="both"/>
            </w:pPr>
            <w:r>
              <w:rPr>
                <w:sz w:val="20"/>
              </w:rPr>
              <w:t xml:space="preserve">Текст.</w:t>
            </w:r>
          </w:p>
        </w:tc>
        <w:tc>
          <w:tcPr>
            <w:tcW w:w="6576" w:type="dxa"/>
          </w:tcPr>
          <w:p>
            <w:pPr>
              <w:pStyle w:val="0"/>
              <w:jc w:val="both"/>
            </w:pPr>
            <w:r>
              <w:rPr>
                <w:sz w:val="20"/>
              </w:rPr>
              <w:t xml:space="preserve">Смысловой анализ текста: его композиционных особенностей, микротем и абзацев, способов и средств связи предложений в тексте; использование языковых средств выразительности (в рамках изученного).</w:t>
            </w:r>
          </w:p>
          <w:p>
            <w:pPr>
              <w:pStyle w:val="0"/>
              <w:jc w:val="both"/>
            </w:pPr>
            <w:r>
              <w:rPr>
                <w:sz w:val="20"/>
              </w:rPr>
              <w:t xml:space="preserve">Информационная переработка текста. План текста (простой, сложный; назывной, вопросный); главная и второстепенная информация текста; пересказ текста.</w:t>
            </w:r>
          </w:p>
          <w:p>
            <w:pPr>
              <w:pStyle w:val="0"/>
              <w:jc w:val="both"/>
            </w:pPr>
            <w:r>
              <w:rPr>
                <w:sz w:val="20"/>
              </w:rPr>
              <w:t xml:space="preserve">Описание как тип речи.</w:t>
            </w:r>
          </w:p>
          <w:p>
            <w:pPr>
              <w:pStyle w:val="0"/>
              <w:jc w:val="both"/>
            </w:pPr>
            <w:r>
              <w:rPr>
                <w:sz w:val="20"/>
              </w:rPr>
              <w:t xml:space="preserve">Описание внешности человека.</w:t>
            </w:r>
          </w:p>
          <w:p>
            <w:pPr>
              <w:pStyle w:val="0"/>
              <w:jc w:val="both"/>
            </w:pPr>
            <w:r>
              <w:rPr>
                <w:sz w:val="20"/>
              </w:rPr>
              <w:t xml:space="preserve">Описание помещения.</w:t>
            </w:r>
          </w:p>
          <w:p>
            <w:pPr>
              <w:pStyle w:val="0"/>
              <w:jc w:val="both"/>
            </w:pPr>
            <w:r>
              <w:rPr>
                <w:sz w:val="20"/>
              </w:rPr>
              <w:t xml:space="preserve">Описание природы.</w:t>
            </w:r>
          </w:p>
          <w:p>
            <w:pPr>
              <w:pStyle w:val="0"/>
              <w:jc w:val="both"/>
            </w:pPr>
            <w:r>
              <w:rPr>
                <w:sz w:val="20"/>
              </w:rPr>
              <w:t xml:space="preserve">Описание местности.</w:t>
            </w:r>
          </w:p>
          <w:p>
            <w:pPr>
              <w:pStyle w:val="0"/>
              <w:jc w:val="both"/>
            </w:pPr>
            <w:r>
              <w:rPr>
                <w:sz w:val="20"/>
              </w:rPr>
              <w:t xml:space="preserve">Описание действий.</w:t>
            </w:r>
          </w:p>
          <w:p>
            <w:pPr>
              <w:pStyle w:val="0"/>
              <w:jc w:val="both"/>
            </w:pPr>
            <w:r>
              <w:rPr>
                <w:sz w:val="20"/>
              </w:rPr>
              <w:t xml:space="preserve">Функциональные разновидности языка Официально-деловой стиль. Заявление. Расписка. Научный стиль. Словарная статья. Научное сообщение.</w:t>
            </w:r>
          </w:p>
        </w:tc>
      </w:tr>
      <w:tr>
        <w:tc>
          <w:tcPr>
            <w:tcW w:w="2438" w:type="dxa"/>
          </w:tcPr>
          <w:p>
            <w:pPr>
              <w:pStyle w:val="0"/>
              <w:jc w:val="both"/>
            </w:pPr>
            <w:r>
              <w:rPr>
                <w:sz w:val="20"/>
              </w:rPr>
              <w:t xml:space="preserve">Система языка.</w:t>
            </w:r>
          </w:p>
          <w:p>
            <w:pPr>
              <w:pStyle w:val="0"/>
              <w:jc w:val="both"/>
            </w:pPr>
            <w:r>
              <w:rPr>
                <w:sz w:val="20"/>
              </w:rPr>
              <w:t xml:space="preserve">Лексикология. Культура речи.</w:t>
            </w:r>
          </w:p>
        </w:tc>
        <w:tc>
          <w:tcPr>
            <w:tcW w:w="6576" w:type="dxa"/>
          </w:tcPr>
          <w:p>
            <w:pPr>
              <w:pStyle w:val="0"/>
              <w:jc w:val="both"/>
            </w:pPr>
            <w:r>
              <w:rPr>
                <w:sz w:val="20"/>
              </w:rPr>
              <w:t xml:space="preserve">Лексика русского языка с точки зрения ее происхождения: исконно русские и заимствованные слова.</w:t>
            </w:r>
          </w:p>
          <w:p>
            <w:pPr>
              <w:pStyle w:val="0"/>
              <w:jc w:val="both"/>
            </w:pPr>
            <w:r>
              <w:rPr>
                <w:sz w:val="20"/>
              </w:rPr>
              <w:t xml:space="preserve">Лексика русского языка с точки зрения принадлежности к активному и пассивному запасу: неологизмы, устаревшие слова (историзмы и архаизмы).</w:t>
            </w:r>
          </w:p>
          <w:p>
            <w:pPr>
              <w:pStyle w:val="0"/>
              <w:jc w:val="both"/>
            </w:pPr>
            <w:r>
              <w:rPr>
                <w:sz w:val="20"/>
              </w:rPr>
              <w:t xml:space="preserve">Лексика русского языка с точки зрения сферы употребления: общеупотребительная лексика и лексика ограниченного употребления (диалектизмы, термины, профессионализмы, жаргонизмы).</w:t>
            </w:r>
          </w:p>
          <w:p>
            <w:pPr>
              <w:pStyle w:val="0"/>
              <w:jc w:val="both"/>
            </w:pPr>
            <w:r>
              <w:rPr>
                <w:sz w:val="20"/>
              </w:rPr>
              <w:t xml:space="preserve">Стилистические пласты лексики: стилистически нейтральная, высокая и сниженная лексика.</w:t>
            </w:r>
          </w:p>
          <w:p>
            <w:pPr>
              <w:pStyle w:val="0"/>
              <w:jc w:val="both"/>
            </w:pPr>
            <w:r>
              <w:rPr>
                <w:sz w:val="20"/>
              </w:rPr>
              <w:t xml:space="preserve">Лексический анализ слов. Фразеологизмы. Их признаки и значение.</w:t>
            </w:r>
          </w:p>
          <w:p>
            <w:pPr>
              <w:pStyle w:val="0"/>
              <w:jc w:val="both"/>
            </w:pPr>
            <w:r>
              <w:rPr>
                <w:sz w:val="20"/>
              </w:rPr>
              <w:t xml:space="preserve">Употребление лексических средств в соответствии с ситуацией общения.</w:t>
            </w:r>
          </w:p>
          <w:p>
            <w:pPr>
              <w:pStyle w:val="0"/>
              <w:jc w:val="both"/>
            </w:pPr>
            <w:r>
              <w:rPr>
                <w:sz w:val="20"/>
              </w:rPr>
              <w:t xml:space="preserve">Оценка своей и чужой речи с точки зрения точного, уместного и выразительного словоупотребления.</w:t>
            </w:r>
          </w:p>
          <w:p>
            <w:pPr>
              <w:pStyle w:val="0"/>
              <w:jc w:val="both"/>
            </w:pPr>
            <w:r>
              <w:rPr>
                <w:sz w:val="20"/>
              </w:rPr>
              <w:t xml:space="preserve">Эпитеты, метафоры, олицетворения.</w:t>
            </w:r>
          </w:p>
          <w:p>
            <w:pPr>
              <w:pStyle w:val="0"/>
              <w:jc w:val="both"/>
            </w:pPr>
            <w:r>
              <w:rPr>
                <w:sz w:val="20"/>
              </w:rPr>
              <w:t xml:space="preserve">Лексические словари.</w:t>
            </w:r>
          </w:p>
        </w:tc>
      </w:tr>
      <w:tr>
        <w:tc>
          <w:tcPr>
            <w:tcW w:w="2438" w:type="dxa"/>
          </w:tcPr>
          <w:p>
            <w:pPr>
              <w:pStyle w:val="0"/>
              <w:jc w:val="both"/>
            </w:pPr>
            <w:r>
              <w:rPr>
                <w:sz w:val="20"/>
              </w:rPr>
              <w:t xml:space="preserve">Словообразование.</w:t>
            </w:r>
          </w:p>
          <w:p>
            <w:pPr>
              <w:pStyle w:val="0"/>
              <w:jc w:val="both"/>
            </w:pPr>
            <w:r>
              <w:rPr>
                <w:sz w:val="20"/>
              </w:rPr>
              <w:t xml:space="preserve">Культура речи. Орфография.</w:t>
            </w:r>
          </w:p>
        </w:tc>
        <w:tc>
          <w:tcPr>
            <w:tcW w:w="6576" w:type="dxa"/>
          </w:tcPr>
          <w:p>
            <w:pPr>
              <w:pStyle w:val="0"/>
              <w:jc w:val="both"/>
            </w:pPr>
            <w:r>
              <w:rPr>
                <w:sz w:val="20"/>
              </w:rPr>
              <w:t xml:space="preserve">Формообразующие и словообразующие морфемы.</w:t>
            </w:r>
          </w:p>
          <w:p>
            <w:pPr>
              <w:pStyle w:val="0"/>
              <w:jc w:val="both"/>
            </w:pPr>
            <w:r>
              <w:rPr>
                <w:sz w:val="20"/>
              </w:rPr>
              <w:t xml:space="preserve">Производящая основа.</w:t>
            </w:r>
          </w:p>
          <w:p>
            <w:pPr>
              <w:pStyle w:val="0"/>
              <w:jc w:val="both"/>
            </w:pPr>
            <w:r>
              <w:rPr>
                <w:sz w:val="20"/>
              </w:rPr>
              <w:t xml:space="preserve">Основные способы образования слов в русском языке (приставочный, суффиксальный, приставочносуффиксальный, бессуффиксный, сложение, переход из одной части речи в другую).</w:t>
            </w:r>
          </w:p>
          <w:p>
            <w:pPr>
              <w:pStyle w:val="0"/>
              <w:jc w:val="both"/>
            </w:pPr>
            <w:r>
              <w:rPr>
                <w:sz w:val="20"/>
              </w:rPr>
              <w:t xml:space="preserve">Морфемный и словообразовательный анализ слов.</w:t>
            </w:r>
          </w:p>
          <w:p>
            <w:pPr>
              <w:pStyle w:val="0"/>
              <w:jc w:val="both"/>
            </w:pPr>
            <w:r>
              <w:rPr>
                <w:sz w:val="20"/>
              </w:rPr>
              <w:t xml:space="preserve">Правописание сложных и сложносокращенных слов.</w:t>
            </w:r>
          </w:p>
          <w:p>
            <w:pPr>
              <w:pStyle w:val="0"/>
              <w:jc w:val="both"/>
            </w:pPr>
            <w:r>
              <w:rPr>
                <w:sz w:val="20"/>
              </w:rPr>
              <w:t xml:space="preserve">Нормы правописания корня "-кас- - -кос-" с чередованием "а//о", гласных в приставках "пре- и при-".</w:t>
            </w:r>
          </w:p>
        </w:tc>
      </w:tr>
      <w:tr>
        <w:tc>
          <w:tcPr>
            <w:tcW w:w="2438" w:type="dxa"/>
          </w:tcPr>
          <w:p>
            <w:pPr>
              <w:pStyle w:val="0"/>
              <w:jc w:val="both"/>
            </w:pPr>
            <w:r>
              <w:rPr>
                <w:sz w:val="20"/>
              </w:rPr>
              <w:t xml:space="preserve">Морфология. Культура речи. Орфография.</w:t>
            </w:r>
          </w:p>
          <w:p>
            <w:pPr>
              <w:pStyle w:val="0"/>
              <w:jc w:val="both"/>
            </w:pPr>
            <w:r>
              <w:rPr>
                <w:sz w:val="20"/>
              </w:rPr>
              <w:t xml:space="preserve">Имя существительное.</w:t>
            </w:r>
          </w:p>
        </w:tc>
        <w:tc>
          <w:tcPr>
            <w:tcW w:w="6576" w:type="dxa"/>
          </w:tcPr>
          <w:p>
            <w:pPr>
              <w:pStyle w:val="0"/>
              <w:jc w:val="both"/>
            </w:pPr>
            <w:r>
              <w:rPr>
                <w:sz w:val="20"/>
              </w:rPr>
              <w:t xml:space="preserve">Особенности словообразования.</w:t>
            </w:r>
          </w:p>
          <w:p>
            <w:pPr>
              <w:pStyle w:val="0"/>
              <w:jc w:val="both"/>
            </w:pPr>
            <w:r>
              <w:rPr>
                <w:sz w:val="20"/>
              </w:rPr>
              <w:t xml:space="preserve">Нормы произношения имен существительных, нормы постановки ударения (в рамках изученного).</w:t>
            </w:r>
          </w:p>
          <w:p>
            <w:pPr>
              <w:pStyle w:val="0"/>
              <w:jc w:val="both"/>
            </w:pPr>
            <w:r>
              <w:rPr>
                <w:sz w:val="20"/>
              </w:rPr>
              <w:t xml:space="preserve">Нормы словоизменения имен существительных.</w:t>
            </w:r>
          </w:p>
          <w:p>
            <w:pPr>
              <w:pStyle w:val="0"/>
              <w:jc w:val="both"/>
            </w:pPr>
            <w:r>
              <w:rPr>
                <w:sz w:val="20"/>
              </w:rPr>
              <w:t xml:space="preserve">Нормы слитного и дефисного написания "пол- и полу-" со словами.</w:t>
            </w:r>
          </w:p>
        </w:tc>
      </w:tr>
      <w:tr>
        <w:tc>
          <w:tcPr>
            <w:tcW w:w="2438" w:type="dxa"/>
          </w:tcPr>
          <w:p>
            <w:pPr>
              <w:pStyle w:val="0"/>
              <w:jc w:val="both"/>
            </w:pPr>
            <w:r>
              <w:rPr>
                <w:sz w:val="20"/>
              </w:rPr>
              <w:t xml:space="preserve">Имя прилагательное.</w:t>
            </w:r>
          </w:p>
        </w:tc>
        <w:tc>
          <w:tcPr>
            <w:tcW w:w="6576" w:type="dxa"/>
          </w:tcPr>
          <w:p>
            <w:pPr>
              <w:pStyle w:val="0"/>
              <w:jc w:val="both"/>
            </w:pPr>
            <w:r>
              <w:rPr>
                <w:sz w:val="20"/>
              </w:rPr>
              <w:t xml:space="preserve">Качественные, относительные и притяжательные имена прилагательные.</w:t>
            </w:r>
          </w:p>
          <w:p>
            <w:pPr>
              <w:pStyle w:val="0"/>
              <w:jc w:val="both"/>
            </w:pPr>
            <w:r>
              <w:rPr>
                <w:sz w:val="20"/>
              </w:rPr>
              <w:t xml:space="preserve">Степени сравнения качественных имен прилагательных.</w:t>
            </w:r>
          </w:p>
          <w:p>
            <w:pPr>
              <w:pStyle w:val="0"/>
              <w:jc w:val="both"/>
            </w:pPr>
            <w:r>
              <w:rPr>
                <w:sz w:val="20"/>
              </w:rPr>
              <w:t xml:space="preserve">Словообразование имен прилагательных.</w:t>
            </w:r>
          </w:p>
          <w:p>
            <w:pPr>
              <w:pStyle w:val="0"/>
              <w:jc w:val="both"/>
            </w:pPr>
            <w:r>
              <w:rPr>
                <w:sz w:val="20"/>
              </w:rPr>
              <w:t xml:space="preserve">Морфологический анализ имен прилагательных.</w:t>
            </w:r>
          </w:p>
          <w:p>
            <w:pPr>
              <w:pStyle w:val="0"/>
              <w:jc w:val="both"/>
            </w:pPr>
            <w:r>
              <w:rPr>
                <w:sz w:val="20"/>
              </w:rPr>
              <w:t xml:space="preserve">Правописание н и нн в именах прилагательных.</w:t>
            </w:r>
          </w:p>
          <w:p>
            <w:pPr>
              <w:pStyle w:val="0"/>
              <w:jc w:val="both"/>
            </w:pPr>
            <w:r>
              <w:rPr>
                <w:sz w:val="20"/>
              </w:rPr>
              <w:t xml:space="preserve">Правописание суффиксов "-к- и -ск-" имен прилагательных.</w:t>
            </w:r>
          </w:p>
          <w:p>
            <w:pPr>
              <w:pStyle w:val="0"/>
              <w:jc w:val="both"/>
            </w:pPr>
            <w:r>
              <w:rPr>
                <w:sz w:val="20"/>
              </w:rPr>
              <w:t xml:space="preserve">Правописание сложных имен прилагательных.</w:t>
            </w:r>
          </w:p>
          <w:p>
            <w:pPr>
              <w:pStyle w:val="0"/>
              <w:jc w:val="both"/>
            </w:pPr>
            <w:r>
              <w:rPr>
                <w:sz w:val="20"/>
              </w:rPr>
              <w:t xml:space="preserve">Нормы произношения имен прилагательных, нормы ударения (в рамках изученного).</w:t>
            </w:r>
          </w:p>
        </w:tc>
      </w:tr>
      <w:tr>
        <w:tc>
          <w:tcPr>
            <w:tcW w:w="2438" w:type="dxa"/>
          </w:tcPr>
          <w:p>
            <w:pPr>
              <w:pStyle w:val="0"/>
              <w:jc w:val="both"/>
            </w:pPr>
            <w:r>
              <w:rPr>
                <w:sz w:val="20"/>
              </w:rPr>
              <w:t xml:space="preserve">Имя числительное.</w:t>
            </w:r>
          </w:p>
        </w:tc>
        <w:tc>
          <w:tcPr>
            <w:tcW w:w="6576" w:type="dxa"/>
          </w:tcPr>
          <w:p>
            <w:pPr>
              <w:pStyle w:val="0"/>
              <w:jc w:val="both"/>
            </w:pPr>
            <w:r>
              <w:rPr>
                <w:sz w:val="20"/>
              </w:rPr>
              <w:t xml:space="preserve">Общее грамматическое значение имени числительного. Синтаксические функции имен числительных.</w:t>
            </w:r>
          </w:p>
          <w:p>
            <w:pPr>
              <w:pStyle w:val="0"/>
              <w:jc w:val="both"/>
            </w:pPr>
            <w:r>
              <w:rPr>
                <w:sz w:val="20"/>
              </w:rPr>
              <w:t xml:space="preserve">Разряды имен числительных по значению: количественные (целые, дробные, собирательные), порядковые числительные.</w:t>
            </w:r>
          </w:p>
          <w:p>
            <w:pPr>
              <w:pStyle w:val="0"/>
              <w:jc w:val="both"/>
            </w:pPr>
            <w:r>
              <w:rPr>
                <w:sz w:val="20"/>
              </w:rPr>
              <w:t xml:space="preserve">Разряды имен числительных по строению: простые, сложные, составные числительные.</w:t>
            </w:r>
          </w:p>
          <w:p>
            <w:pPr>
              <w:pStyle w:val="0"/>
              <w:jc w:val="both"/>
            </w:pPr>
            <w:r>
              <w:rPr>
                <w:sz w:val="20"/>
              </w:rPr>
              <w:t xml:space="preserve">Словообразование имен числительных.</w:t>
            </w:r>
          </w:p>
          <w:p>
            <w:pPr>
              <w:pStyle w:val="0"/>
              <w:jc w:val="both"/>
            </w:pPr>
            <w:r>
              <w:rPr>
                <w:sz w:val="20"/>
              </w:rPr>
              <w:t xml:space="preserve">Склонение количественных и порядковых имен числительных.</w:t>
            </w:r>
          </w:p>
          <w:p>
            <w:pPr>
              <w:pStyle w:val="0"/>
              <w:jc w:val="both"/>
            </w:pPr>
            <w:r>
              <w:rPr>
                <w:sz w:val="20"/>
              </w:rPr>
              <w:t xml:space="preserve">Правильное образование форм имен числительных.</w:t>
            </w:r>
          </w:p>
          <w:p>
            <w:pPr>
              <w:pStyle w:val="0"/>
              <w:jc w:val="both"/>
            </w:pPr>
            <w:r>
              <w:rPr>
                <w:sz w:val="20"/>
              </w:rPr>
              <w:t xml:space="preserve">Правильное употребление собирательных имен числительных.</w:t>
            </w:r>
          </w:p>
          <w:p>
            <w:pPr>
              <w:pStyle w:val="0"/>
              <w:jc w:val="both"/>
            </w:pPr>
            <w:r>
              <w:rPr>
                <w:sz w:val="20"/>
              </w:rPr>
              <w:t xml:space="preserve">Употребление имен числительных в научных текстах, деловой речи.</w:t>
            </w:r>
          </w:p>
          <w:p>
            <w:pPr>
              <w:pStyle w:val="0"/>
              <w:jc w:val="both"/>
            </w:pPr>
            <w:r>
              <w:rPr>
                <w:sz w:val="20"/>
              </w:rPr>
              <w:t xml:space="preserve">Морфологический анализ имен числительных.</w:t>
            </w:r>
          </w:p>
          <w:p>
            <w:pPr>
              <w:pStyle w:val="0"/>
              <w:jc w:val="both"/>
            </w:pPr>
            <w:r>
              <w:rPr>
                <w:sz w:val="20"/>
              </w:rPr>
              <w:t xml:space="preserve">Нормы правописания имен числительных: написание "ь" в именах числительных; написание двойных согласных; слитное, раздельное, дефисное написание числительных; нормы правописания окончаний числительных.</w:t>
            </w:r>
          </w:p>
        </w:tc>
      </w:tr>
      <w:tr>
        <w:tc>
          <w:tcPr>
            <w:tcW w:w="2438" w:type="dxa"/>
          </w:tcPr>
          <w:p>
            <w:pPr>
              <w:pStyle w:val="0"/>
              <w:jc w:val="both"/>
            </w:pPr>
            <w:r>
              <w:rPr>
                <w:sz w:val="20"/>
              </w:rPr>
              <w:t xml:space="preserve">Местоимение.</w:t>
            </w:r>
          </w:p>
        </w:tc>
        <w:tc>
          <w:tcPr>
            <w:tcW w:w="6576" w:type="dxa"/>
          </w:tcPr>
          <w:p>
            <w:pPr>
              <w:pStyle w:val="0"/>
              <w:jc w:val="both"/>
            </w:pPr>
            <w:r>
              <w:rPr>
                <w:sz w:val="20"/>
              </w:rPr>
              <w:t xml:space="preserve">Общее грамматическое значение местоимения. Синтаксические функции местоимений.</w:t>
            </w:r>
          </w:p>
          <w:p>
            <w:pPr>
              <w:pStyle w:val="0"/>
              <w:jc w:val="both"/>
            </w:pPr>
            <w:r>
              <w:rPr>
                <w:sz w:val="20"/>
              </w:rPr>
              <w:t xml:space="preserve">Разряды местоимений: личные, возвратное, вопросительные, относительные, указательные, притяжательные, неопределенные, отрицательные, определительные.</w:t>
            </w:r>
          </w:p>
          <w:p>
            <w:pPr>
              <w:pStyle w:val="0"/>
              <w:jc w:val="both"/>
            </w:pPr>
            <w:r>
              <w:rPr>
                <w:sz w:val="20"/>
              </w:rPr>
              <w:t xml:space="preserve">Склонение местоимений.</w:t>
            </w:r>
          </w:p>
          <w:p>
            <w:pPr>
              <w:pStyle w:val="0"/>
              <w:jc w:val="both"/>
            </w:pPr>
            <w:r>
              <w:rPr>
                <w:sz w:val="20"/>
              </w:rPr>
              <w:t xml:space="preserve">Словообразование местоимений.</w:t>
            </w:r>
          </w:p>
          <w:p>
            <w:pPr>
              <w:pStyle w:val="0"/>
              <w:jc w:val="both"/>
            </w:pPr>
            <w:r>
              <w:rPr>
                <w:sz w:val="20"/>
              </w:rPr>
              <w:t xml:space="preserve">Роль местоимений в речи. Употребление местоимений в соответствии с требованиями русского речевого этикета, в том числе местоимения 3-го лица в соответствии со смыслом предшествующего текста (устранение двусмысленности, неточности); притяжательные и указательные местоимения как средства связи предложений в тексте.</w:t>
            </w:r>
          </w:p>
          <w:p>
            <w:pPr>
              <w:pStyle w:val="0"/>
              <w:jc w:val="both"/>
            </w:pPr>
            <w:r>
              <w:rPr>
                <w:sz w:val="20"/>
              </w:rPr>
              <w:t xml:space="preserve">Морфологический анализ местоимений.</w:t>
            </w:r>
          </w:p>
          <w:p>
            <w:pPr>
              <w:pStyle w:val="0"/>
              <w:jc w:val="both"/>
            </w:pPr>
            <w:r>
              <w:rPr>
                <w:sz w:val="20"/>
              </w:rPr>
              <w:t xml:space="preserve">Нормы правописания местоимений: правописание местоимений с "не" и "ни"; слитное, раздельное и дефисное написание местоимений.</w:t>
            </w:r>
          </w:p>
        </w:tc>
      </w:tr>
      <w:tr>
        <w:tc>
          <w:tcPr>
            <w:tcW w:w="2438" w:type="dxa"/>
          </w:tcPr>
          <w:p>
            <w:pPr>
              <w:pStyle w:val="0"/>
              <w:jc w:val="both"/>
            </w:pPr>
            <w:r>
              <w:rPr>
                <w:sz w:val="20"/>
              </w:rPr>
              <w:t xml:space="preserve">Глагол.</w:t>
            </w:r>
          </w:p>
        </w:tc>
        <w:tc>
          <w:tcPr>
            <w:tcW w:w="6576" w:type="dxa"/>
          </w:tcPr>
          <w:p>
            <w:pPr>
              <w:pStyle w:val="0"/>
              <w:jc w:val="both"/>
            </w:pPr>
            <w:r>
              <w:rPr>
                <w:sz w:val="20"/>
              </w:rPr>
              <w:t xml:space="preserve">Глагол как часть речи. Общее грамматическое значение, морфологические признаки и синтаксические функции глагола. Роль глагола в словосочетании и предложении, в речи.</w:t>
            </w:r>
          </w:p>
          <w:p>
            <w:pPr>
              <w:pStyle w:val="0"/>
              <w:jc w:val="both"/>
            </w:pPr>
            <w:r>
              <w:rPr>
                <w:sz w:val="20"/>
              </w:rPr>
              <w:t xml:space="preserve">Глаголы совершенного и несовершенного вида, возвратные и невозвратные.</w:t>
            </w:r>
          </w:p>
          <w:p>
            <w:pPr>
              <w:pStyle w:val="0"/>
              <w:jc w:val="both"/>
            </w:pPr>
            <w:r>
              <w:rPr>
                <w:sz w:val="20"/>
              </w:rPr>
              <w:t xml:space="preserve">Инфинитив и его грамматические свойства. Основа инфинитива, основа настоящего (будущего простого) времени глагола.</w:t>
            </w:r>
          </w:p>
          <w:p>
            <w:pPr>
              <w:pStyle w:val="0"/>
              <w:jc w:val="both"/>
            </w:pPr>
            <w:r>
              <w:rPr>
                <w:sz w:val="20"/>
              </w:rPr>
              <w:t xml:space="preserve">Спряжение глагола.</w:t>
            </w:r>
          </w:p>
          <w:p>
            <w:pPr>
              <w:pStyle w:val="0"/>
              <w:jc w:val="both"/>
            </w:pPr>
            <w:r>
              <w:rPr>
                <w:sz w:val="20"/>
              </w:rPr>
              <w:t xml:space="preserve">Нормы словоизменения глаголов, постановки ударения в глагольных формах (в рамках изученного).</w:t>
            </w:r>
          </w:p>
          <w:p>
            <w:pPr>
              <w:pStyle w:val="0"/>
              <w:jc w:val="both"/>
            </w:pPr>
            <w:r>
              <w:rPr>
                <w:sz w:val="20"/>
              </w:rPr>
              <w:t xml:space="preserve">Правописание корней с чередованием "е//и": "-бер- - -бир-, -блеет- - -блист-, -дер- - -дир-, -жег- - -жиг-, - мер- - -мир-, -пер- - -пир-, -стел- - -стил-, -тер- - -тир-".</w:t>
            </w:r>
          </w:p>
          <w:p>
            <w:pPr>
              <w:pStyle w:val="0"/>
              <w:jc w:val="both"/>
            </w:pPr>
            <w:r>
              <w:rPr>
                <w:sz w:val="20"/>
              </w:rPr>
              <w:t xml:space="preserve">Использование "ь" как показателя грамматической формы в инфинитиве, в форме 2-го лица единственного числа после шипящих.</w:t>
            </w:r>
          </w:p>
          <w:p>
            <w:pPr>
              <w:pStyle w:val="0"/>
              <w:jc w:val="both"/>
            </w:pPr>
            <w:r>
              <w:rPr>
                <w:sz w:val="20"/>
              </w:rPr>
              <w:t xml:space="preserve">Правописание "-тся" и "-ться" в глаголах, суффиксов "-ова- - -ева-, -ыва- - -ива-".</w:t>
            </w:r>
          </w:p>
          <w:p>
            <w:pPr>
              <w:pStyle w:val="0"/>
              <w:jc w:val="both"/>
            </w:pPr>
            <w:r>
              <w:rPr>
                <w:sz w:val="20"/>
              </w:rPr>
              <w:t xml:space="preserve">Правописание безударных личных окончаний глагола.</w:t>
            </w:r>
          </w:p>
          <w:p>
            <w:pPr>
              <w:pStyle w:val="0"/>
              <w:jc w:val="both"/>
            </w:pPr>
            <w:r>
              <w:rPr>
                <w:sz w:val="20"/>
              </w:rPr>
              <w:t xml:space="preserve">Правописание гласной перед суффиксом "-л-" в формах прошедшего времени глагола.</w:t>
            </w:r>
          </w:p>
          <w:p>
            <w:pPr>
              <w:pStyle w:val="0"/>
              <w:jc w:val="both"/>
            </w:pPr>
            <w:r>
              <w:rPr>
                <w:sz w:val="20"/>
              </w:rPr>
              <w:t xml:space="preserve">Слитное и раздельное написание не с глаголами.</w:t>
            </w:r>
          </w:p>
        </w:tc>
      </w:tr>
    </w:tbl>
    <w:p>
      <w:pPr>
        <w:pStyle w:val="0"/>
        <w:jc w:val="both"/>
      </w:pPr>
      <w:r>
        <w:rPr>
          <w:sz w:val="20"/>
        </w:rPr>
      </w:r>
    </w:p>
    <w:p>
      <w:pPr>
        <w:pStyle w:val="0"/>
        <w:ind w:firstLine="540"/>
        <w:jc w:val="both"/>
      </w:pPr>
      <w:r>
        <w:rPr>
          <w:sz w:val="20"/>
        </w:rPr>
        <w:t xml:space="preserve">117.8. Содержание обучения в 7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Общие сведения о языке.</w:t>
            </w:r>
          </w:p>
        </w:tc>
        <w:tc>
          <w:tcPr>
            <w:tcW w:w="6576" w:type="dxa"/>
          </w:tcPr>
          <w:p>
            <w:pPr>
              <w:pStyle w:val="0"/>
              <w:jc w:val="both"/>
            </w:pPr>
            <w:r>
              <w:rPr>
                <w:sz w:val="20"/>
              </w:rPr>
              <w:t xml:space="preserve">Русский язык как развивающееся явление. Взаимосвязь языка, культуры и истории народа.</w:t>
            </w:r>
          </w:p>
        </w:tc>
      </w:tr>
      <w:tr>
        <w:tc>
          <w:tcPr>
            <w:tcW w:w="2438" w:type="dxa"/>
          </w:tcPr>
          <w:p>
            <w:pPr>
              <w:pStyle w:val="0"/>
              <w:jc w:val="both"/>
            </w:pPr>
            <w:r>
              <w:rPr>
                <w:sz w:val="20"/>
              </w:rPr>
              <w:t xml:space="preserve">Язык и речь.</w:t>
            </w:r>
          </w:p>
        </w:tc>
        <w:tc>
          <w:tcPr>
            <w:tcW w:w="6576" w:type="dxa"/>
          </w:tcPr>
          <w:p>
            <w:pPr>
              <w:pStyle w:val="0"/>
              <w:jc w:val="both"/>
            </w:pPr>
            <w:r>
              <w:rPr>
                <w:sz w:val="20"/>
              </w:rPr>
              <w:t xml:space="preserve">Монолог-описание, монолог-рассуждение, монолог-повествование.</w:t>
            </w:r>
          </w:p>
          <w:p>
            <w:pPr>
              <w:pStyle w:val="0"/>
              <w:jc w:val="both"/>
            </w:pPr>
            <w:r>
              <w:rPr>
                <w:sz w:val="20"/>
              </w:rPr>
              <w:t xml:space="preserve">Виды диалога: побуждение к действию, обмен мнениями, запрос информации, сообщение информации.</w:t>
            </w:r>
          </w:p>
        </w:tc>
      </w:tr>
      <w:tr>
        <w:tc>
          <w:tcPr>
            <w:tcW w:w="2438" w:type="dxa"/>
          </w:tcPr>
          <w:p>
            <w:pPr>
              <w:pStyle w:val="0"/>
              <w:jc w:val="both"/>
            </w:pPr>
            <w:r>
              <w:rPr>
                <w:sz w:val="20"/>
              </w:rPr>
              <w:t xml:space="preserve">Текст.</w:t>
            </w:r>
          </w:p>
        </w:tc>
        <w:tc>
          <w:tcPr>
            <w:tcW w:w="6576" w:type="dxa"/>
          </w:tcPr>
          <w:p>
            <w:pPr>
              <w:pStyle w:val="0"/>
              <w:jc w:val="both"/>
            </w:pPr>
            <w:r>
              <w:rPr>
                <w:sz w:val="20"/>
              </w:rPr>
              <w:t xml:space="preserve">Текст как речевое произведение. Основные признаки текста (обобщение).</w:t>
            </w:r>
          </w:p>
          <w:p>
            <w:pPr>
              <w:pStyle w:val="0"/>
              <w:jc w:val="both"/>
            </w:pPr>
            <w:r>
              <w:rPr>
                <w:sz w:val="20"/>
              </w:rPr>
              <w:t xml:space="preserve">Структура текста. Абзац.</w:t>
            </w:r>
          </w:p>
          <w:p>
            <w:pPr>
              <w:pStyle w:val="0"/>
              <w:jc w:val="both"/>
            </w:pPr>
            <w:r>
              <w:rPr>
                <w:sz w:val="20"/>
              </w:rPr>
              <w:t xml:space="preserve">Информационная переработка текста: план текста (простой, сложный; назывной, вопросный, тезисный); главная и второстепенная информация текста.</w:t>
            </w:r>
          </w:p>
          <w:p>
            <w:pPr>
              <w:pStyle w:val="0"/>
              <w:jc w:val="both"/>
            </w:pPr>
            <w:r>
              <w:rPr>
                <w:sz w:val="20"/>
              </w:rPr>
              <w:t xml:space="preserve">Способы и средства связи предложений в тексте (обобщение).</w:t>
            </w:r>
          </w:p>
          <w:p>
            <w:pPr>
              <w:pStyle w:val="0"/>
              <w:jc w:val="both"/>
            </w:pPr>
            <w:r>
              <w:rPr>
                <w:sz w:val="20"/>
              </w:rPr>
              <w:t xml:space="preserve">Языковые средства выразительности в тексте: фонетические (звукопись), словообразовательные, лексические (обобщение).</w:t>
            </w:r>
          </w:p>
          <w:p>
            <w:pPr>
              <w:pStyle w:val="0"/>
              <w:jc w:val="both"/>
            </w:pPr>
            <w:r>
              <w:rPr>
                <w:sz w:val="20"/>
              </w:rPr>
              <w:t xml:space="preserve">Рассуждение как функционально-смысловой тип речи.</w:t>
            </w:r>
          </w:p>
          <w:p>
            <w:pPr>
              <w:pStyle w:val="0"/>
              <w:jc w:val="both"/>
            </w:pPr>
            <w:r>
              <w:rPr>
                <w:sz w:val="20"/>
              </w:rPr>
              <w:t xml:space="preserve">Структурные особенности текста-рассуждения. Смысловой анализ текста: его композиционных особенностей, микротем и абзацев, способов и средств связи предложений в тексте; использование языковых средств выразительности (в рамках изученного).</w:t>
            </w:r>
          </w:p>
        </w:tc>
      </w:tr>
      <w:tr>
        <w:tc>
          <w:tcPr>
            <w:tcW w:w="2438" w:type="dxa"/>
          </w:tcPr>
          <w:p>
            <w:pPr>
              <w:pStyle w:val="0"/>
              <w:jc w:val="both"/>
            </w:pPr>
            <w:r>
              <w:rPr>
                <w:sz w:val="20"/>
              </w:rPr>
              <w:t xml:space="preserve">Функциональные разновидности языка.</w:t>
            </w:r>
          </w:p>
        </w:tc>
        <w:tc>
          <w:tcPr>
            <w:tcW w:w="6576" w:type="dxa"/>
          </w:tcPr>
          <w:p>
            <w:pPr>
              <w:pStyle w:val="0"/>
              <w:jc w:val="both"/>
            </w:pPr>
            <w:r>
              <w:rPr>
                <w:sz w:val="20"/>
              </w:rPr>
              <w:t xml:space="preserve">Понятие о функциональных разновидностях языка: разговорная речь, функциональные стили (научный, публицистический, официально-деловой), язык художественной литературы.</w:t>
            </w:r>
          </w:p>
          <w:p>
            <w:pPr>
              <w:pStyle w:val="0"/>
              <w:jc w:val="both"/>
            </w:pPr>
            <w:r>
              <w:rPr>
                <w:sz w:val="20"/>
              </w:rPr>
              <w:t xml:space="preserve">Публицистический стиль. Сфера употребления, функции, языковые особенности.</w:t>
            </w:r>
          </w:p>
          <w:p>
            <w:pPr>
              <w:pStyle w:val="0"/>
              <w:jc w:val="both"/>
            </w:pPr>
            <w:r>
              <w:rPr>
                <w:sz w:val="20"/>
              </w:rPr>
              <w:t xml:space="preserve">Жанры публицистического стиля (репортаж, заметка, интервью).</w:t>
            </w:r>
          </w:p>
          <w:p>
            <w:pPr>
              <w:pStyle w:val="0"/>
              <w:jc w:val="both"/>
            </w:pPr>
            <w:r>
              <w:rPr>
                <w:sz w:val="20"/>
              </w:rPr>
              <w:t xml:space="preserve">Употребление языковых средств выразительности в текстах публицистического стиля.</w:t>
            </w:r>
          </w:p>
          <w:p>
            <w:pPr>
              <w:pStyle w:val="0"/>
              <w:jc w:val="both"/>
            </w:pPr>
            <w:r>
              <w:rPr>
                <w:sz w:val="20"/>
              </w:rPr>
              <w:t xml:space="preserve">Официально-деловой стиль. Сфера употребления, функции, языковые особенности. Инструкция.</w:t>
            </w:r>
          </w:p>
        </w:tc>
      </w:tr>
      <w:tr>
        <w:tc>
          <w:tcPr>
            <w:tcW w:w="2438" w:type="dxa"/>
          </w:tcPr>
          <w:p>
            <w:pPr>
              <w:pStyle w:val="0"/>
              <w:jc w:val="both"/>
            </w:pPr>
            <w:r>
              <w:rPr>
                <w:sz w:val="20"/>
              </w:rPr>
              <w:t xml:space="preserve">Система языка.</w:t>
            </w:r>
          </w:p>
          <w:p>
            <w:pPr>
              <w:pStyle w:val="0"/>
              <w:jc w:val="both"/>
            </w:pPr>
            <w:r>
              <w:rPr>
                <w:sz w:val="20"/>
              </w:rPr>
              <w:t xml:space="preserve">Морфология. Культура речи.</w:t>
            </w:r>
          </w:p>
        </w:tc>
        <w:tc>
          <w:tcPr>
            <w:tcW w:w="6576" w:type="dxa"/>
          </w:tcPr>
          <w:p>
            <w:pPr>
              <w:pStyle w:val="0"/>
              <w:jc w:val="both"/>
            </w:pPr>
            <w:r>
              <w:rPr>
                <w:sz w:val="20"/>
              </w:rPr>
              <w:t xml:space="preserve">Морфология как раздел науки о языке (обобщение).</w:t>
            </w:r>
          </w:p>
          <w:p>
            <w:pPr>
              <w:pStyle w:val="0"/>
              <w:jc w:val="both"/>
            </w:pPr>
            <w:r>
              <w:rPr>
                <w:sz w:val="20"/>
              </w:rPr>
              <w:t xml:space="preserve">Глагол.</w:t>
            </w:r>
          </w:p>
          <w:p>
            <w:pPr>
              <w:pStyle w:val="0"/>
              <w:jc w:val="both"/>
            </w:pPr>
            <w:r>
              <w:rPr>
                <w:sz w:val="20"/>
              </w:rPr>
              <w:t xml:space="preserve">Переходные и непереходные глаголы.</w:t>
            </w:r>
          </w:p>
          <w:p>
            <w:pPr>
              <w:pStyle w:val="0"/>
              <w:jc w:val="both"/>
            </w:pPr>
            <w:r>
              <w:rPr>
                <w:sz w:val="20"/>
              </w:rPr>
              <w:t xml:space="preserve">Разноспрягаемые глаголы.</w:t>
            </w:r>
          </w:p>
          <w:p>
            <w:pPr>
              <w:pStyle w:val="0"/>
              <w:jc w:val="both"/>
            </w:pPr>
            <w:r>
              <w:rPr>
                <w:sz w:val="20"/>
              </w:rPr>
              <w:t xml:space="preserve">Безличные глаголы. Использование личных глаголов в безличном значении.</w:t>
            </w:r>
          </w:p>
          <w:p>
            <w:pPr>
              <w:pStyle w:val="0"/>
              <w:jc w:val="both"/>
            </w:pPr>
            <w:r>
              <w:rPr>
                <w:sz w:val="20"/>
              </w:rPr>
              <w:t xml:space="preserve">Изъявительное, условное и повелительное наклонения глагола.</w:t>
            </w:r>
          </w:p>
          <w:p>
            <w:pPr>
              <w:pStyle w:val="0"/>
              <w:jc w:val="both"/>
            </w:pPr>
            <w:r>
              <w:rPr>
                <w:sz w:val="20"/>
              </w:rPr>
              <w:t xml:space="preserve">Нормы ударения в глагольных формах (в рамках изученного).</w:t>
            </w:r>
          </w:p>
          <w:p>
            <w:pPr>
              <w:pStyle w:val="0"/>
              <w:jc w:val="both"/>
            </w:pPr>
            <w:r>
              <w:rPr>
                <w:sz w:val="20"/>
              </w:rPr>
              <w:t xml:space="preserve">Нормы словоизменения глаголов.</w:t>
            </w:r>
          </w:p>
          <w:p>
            <w:pPr>
              <w:pStyle w:val="0"/>
              <w:jc w:val="both"/>
            </w:pPr>
            <w:r>
              <w:rPr>
                <w:sz w:val="20"/>
              </w:rPr>
              <w:t xml:space="preserve">Видовременная соотнесенность глагольных форм в тексте.</w:t>
            </w:r>
          </w:p>
          <w:p>
            <w:pPr>
              <w:pStyle w:val="0"/>
              <w:jc w:val="both"/>
            </w:pPr>
            <w:r>
              <w:rPr>
                <w:sz w:val="20"/>
              </w:rPr>
              <w:t xml:space="preserve">Морфологический анализ глаголов.</w:t>
            </w:r>
          </w:p>
          <w:p>
            <w:pPr>
              <w:pStyle w:val="0"/>
              <w:jc w:val="both"/>
            </w:pPr>
            <w:r>
              <w:rPr>
                <w:sz w:val="20"/>
              </w:rPr>
              <w:t xml:space="preserve">Использование "ь" как показателя грамматической формы в повелительном наклонении глагола.</w:t>
            </w:r>
          </w:p>
          <w:p>
            <w:pPr>
              <w:pStyle w:val="0"/>
              <w:jc w:val="both"/>
            </w:pPr>
            <w:r>
              <w:rPr>
                <w:sz w:val="20"/>
              </w:rPr>
              <w:t xml:space="preserve">Причастие.</w:t>
            </w:r>
          </w:p>
          <w:p>
            <w:pPr>
              <w:pStyle w:val="0"/>
              <w:jc w:val="both"/>
            </w:pPr>
            <w:r>
              <w:rPr>
                <w:sz w:val="20"/>
              </w:rPr>
              <w:t xml:space="preserve">Причастия как особая группа слов. Признаки глагола и имени прилагательного в причастии.</w:t>
            </w:r>
          </w:p>
          <w:p>
            <w:pPr>
              <w:pStyle w:val="0"/>
              <w:jc w:val="both"/>
            </w:pPr>
            <w:r>
              <w:rPr>
                <w:sz w:val="20"/>
              </w:rPr>
              <w:t xml:space="preserve">Причастия настоящего и прошедшего времени. Действительные и страдательные причастия. Полные и краткие формы страдательных причастий. Склонение причастий.</w:t>
            </w:r>
          </w:p>
          <w:p>
            <w:pPr>
              <w:pStyle w:val="0"/>
              <w:jc w:val="both"/>
            </w:pPr>
            <w:r>
              <w:rPr>
                <w:sz w:val="20"/>
              </w:rPr>
              <w:t xml:space="preserve">Причастие в составе словосочетаний. Причастный оборот.</w:t>
            </w:r>
          </w:p>
          <w:p>
            <w:pPr>
              <w:pStyle w:val="0"/>
              <w:jc w:val="both"/>
            </w:pPr>
            <w:r>
              <w:rPr>
                <w:sz w:val="20"/>
              </w:rPr>
              <w:t xml:space="preserve">Морфологический анализ причастий.</w:t>
            </w:r>
          </w:p>
          <w:p>
            <w:pPr>
              <w:pStyle w:val="0"/>
              <w:jc w:val="both"/>
            </w:pPr>
            <w:r>
              <w:rPr>
                <w:sz w:val="20"/>
              </w:rPr>
              <w:t xml:space="preserve">Употребление причастия в речи. Созвучные причастия и имена прилагательные (висящий - висячий, горящий - горячий). Употребление причастий с суффиксом "-ся". Согласование причастий в словосочетаниях типа "прич. + сущ.".</w:t>
            </w:r>
          </w:p>
          <w:p>
            <w:pPr>
              <w:pStyle w:val="0"/>
              <w:jc w:val="both"/>
            </w:pPr>
            <w:r>
              <w:rPr>
                <w:sz w:val="20"/>
              </w:rPr>
              <w:t xml:space="preserve">Ударение в некоторых формах причастий.</w:t>
            </w:r>
          </w:p>
          <w:p>
            <w:pPr>
              <w:pStyle w:val="0"/>
              <w:jc w:val="both"/>
            </w:pPr>
            <w:r>
              <w:rPr>
                <w:sz w:val="20"/>
              </w:rPr>
              <w:t xml:space="preserve">Правописание падежных окончаний причастий.</w:t>
            </w:r>
          </w:p>
          <w:p>
            <w:pPr>
              <w:pStyle w:val="0"/>
              <w:jc w:val="both"/>
            </w:pPr>
            <w:r>
              <w:rPr>
                <w:sz w:val="20"/>
              </w:rPr>
              <w:t xml:space="preserve">Правописание гласных в суффиксах причастий.</w:t>
            </w:r>
          </w:p>
          <w:p>
            <w:pPr>
              <w:pStyle w:val="0"/>
              <w:jc w:val="both"/>
            </w:pPr>
            <w:r>
              <w:rPr>
                <w:sz w:val="20"/>
              </w:rPr>
              <w:t xml:space="preserve">Правописание "н" и "нн" в суффиксах причастий и отглагольных имен прилагательных. Правописание окончаний причастий. Слитное и раздельное написание "не" с причастиями.</w:t>
            </w:r>
          </w:p>
          <w:p>
            <w:pPr>
              <w:pStyle w:val="0"/>
              <w:jc w:val="both"/>
            </w:pPr>
            <w:r>
              <w:rPr>
                <w:sz w:val="20"/>
              </w:rPr>
              <w:t xml:space="preserve">Знаки препинания в предложениях с причастным оборотом.</w:t>
            </w:r>
          </w:p>
          <w:p>
            <w:pPr>
              <w:pStyle w:val="0"/>
              <w:jc w:val="both"/>
            </w:pPr>
            <w:r>
              <w:rPr>
                <w:sz w:val="20"/>
              </w:rPr>
              <w:t xml:space="preserve">Деепричастие.</w:t>
            </w:r>
          </w:p>
          <w:p>
            <w:pPr>
              <w:pStyle w:val="0"/>
              <w:jc w:val="both"/>
            </w:pPr>
            <w:r>
              <w:rPr>
                <w:sz w:val="20"/>
              </w:rPr>
              <w:t xml:space="preserve">Деепричастия как особая группа слов. Признаки глагола и наречия в деепричастии. Синтаксическая функция деепричастия, роль в речи.</w:t>
            </w:r>
          </w:p>
          <w:p>
            <w:pPr>
              <w:pStyle w:val="0"/>
              <w:jc w:val="both"/>
            </w:pPr>
            <w:r>
              <w:rPr>
                <w:sz w:val="20"/>
              </w:rPr>
              <w:t xml:space="preserve">Деепричастия совершенного и несовершенного вида.</w:t>
            </w:r>
          </w:p>
          <w:p>
            <w:pPr>
              <w:pStyle w:val="0"/>
              <w:jc w:val="both"/>
            </w:pPr>
            <w:r>
              <w:rPr>
                <w:sz w:val="20"/>
              </w:rPr>
              <w:t xml:space="preserve">Деепричастие в составе словосочетаний. Деепричастный оборот.</w:t>
            </w:r>
          </w:p>
          <w:p>
            <w:pPr>
              <w:pStyle w:val="0"/>
              <w:jc w:val="both"/>
            </w:pPr>
            <w:r>
              <w:rPr>
                <w:sz w:val="20"/>
              </w:rPr>
              <w:t xml:space="preserve">Морфологический анализ деепричастий.</w:t>
            </w:r>
          </w:p>
          <w:p>
            <w:pPr>
              <w:pStyle w:val="0"/>
              <w:jc w:val="both"/>
            </w:pPr>
            <w:r>
              <w:rPr>
                <w:sz w:val="20"/>
              </w:rPr>
              <w:t xml:space="preserve">Постановка ударения в деепричастиях.</w:t>
            </w:r>
          </w:p>
          <w:p>
            <w:pPr>
              <w:pStyle w:val="0"/>
              <w:jc w:val="both"/>
            </w:pPr>
            <w:r>
              <w:rPr>
                <w:sz w:val="20"/>
              </w:rPr>
              <w:t xml:space="preserve">Правописание гласных в суффиксах деепричастий.</w:t>
            </w:r>
          </w:p>
          <w:p>
            <w:pPr>
              <w:pStyle w:val="0"/>
              <w:jc w:val="both"/>
            </w:pPr>
            <w:r>
              <w:rPr>
                <w:sz w:val="20"/>
              </w:rPr>
              <w:t xml:space="preserve">Слитное и раздельное написание "не" с деепричастиями.</w:t>
            </w:r>
          </w:p>
          <w:p>
            <w:pPr>
              <w:pStyle w:val="0"/>
              <w:jc w:val="both"/>
            </w:pPr>
            <w:r>
              <w:rPr>
                <w:sz w:val="20"/>
              </w:rPr>
              <w:t xml:space="preserve">Правильное построение предложений с одиночными деепричастиями и деепричастными оборотами.</w:t>
            </w:r>
          </w:p>
          <w:p>
            <w:pPr>
              <w:pStyle w:val="0"/>
              <w:jc w:val="both"/>
            </w:pPr>
            <w:r>
              <w:rPr>
                <w:sz w:val="20"/>
              </w:rPr>
              <w:t xml:space="preserve">Знаки препинания в предложениях с одиночным деепричастием и деепричастным оборотом.</w:t>
            </w:r>
          </w:p>
          <w:p>
            <w:pPr>
              <w:pStyle w:val="0"/>
              <w:jc w:val="both"/>
            </w:pPr>
            <w:r>
              <w:rPr>
                <w:sz w:val="20"/>
              </w:rPr>
              <w:t xml:space="preserve">Наречие.</w:t>
            </w:r>
          </w:p>
          <w:p>
            <w:pPr>
              <w:pStyle w:val="0"/>
              <w:jc w:val="both"/>
            </w:pPr>
            <w:r>
              <w:rPr>
                <w:sz w:val="20"/>
              </w:rPr>
              <w:t xml:space="preserve">Общее грамматическое значение наречий.</w:t>
            </w:r>
          </w:p>
          <w:p>
            <w:pPr>
              <w:pStyle w:val="0"/>
              <w:jc w:val="both"/>
            </w:pPr>
            <w:r>
              <w:rPr>
                <w:sz w:val="20"/>
              </w:rPr>
              <w:t xml:space="preserve">Разряды наречий по значению. Простая и составная формы сравнительной и превосходной степеней сравнения наречий.</w:t>
            </w:r>
          </w:p>
          <w:p>
            <w:pPr>
              <w:pStyle w:val="0"/>
              <w:jc w:val="both"/>
            </w:pPr>
            <w:r>
              <w:rPr>
                <w:sz w:val="20"/>
              </w:rPr>
              <w:t xml:space="preserve">Словообразование наречий.</w:t>
            </w:r>
          </w:p>
          <w:p>
            <w:pPr>
              <w:pStyle w:val="0"/>
              <w:jc w:val="both"/>
            </w:pPr>
            <w:r>
              <w:rPr>
                <w:sz w:val="20"/>
              </w:rPr>
              <w:t xml:space="preserve">Синтаксические свойства наречий.</w:t>
            </w:r>
          </w:p>
          <w:p>
            <w:pPr>
              <w:pStyle w:val="0"/>
              <w:jc w:val="both"/>
            </w:pPr>
            <w:r>
              <w:rPr>
                <w:sz w:val="20"/>
              </w:rPr>
              <w:t xml:space="preserve">Морфологический анализ наречий.</w:t>
            </w:r>
          </w:p>
          <w:p>
            <w:pPr>
              <w:pStyle w:val="0"/>
              <w:jc w:val="both"/>
            </w:pPr>
            <w:r>
              <w:rPr>
                <w:sz w:val="20"/>
              </w:rPr>
              <w:t xml:space="preserve">Нормы постановки ударения в наречиях, нормы произношения наречий. Нормы образования степеней сравнения наречий.</w:t>
            </w:r>
          </w:p>
          <w:p>
            <w:pPr>
              <w:pStyle w:val="0"/>
              <w:jc w:val="both"/>
            </w:pPr>
            <w:r>
              <w:rPr>
                <w:sz w:val="20"/>
              </w:rPr>
              <w:t xml:space="preserve">Роль наречий в тексте.</w:t>
            </w:r>
          </w:p>
          <w:p>
            <w:pPr>
              <w:pStyle w:val="0"/>
              <w:jc w:val="both"/>
            </w:pPr>
            <w:r>
              <w:rPr>
                <w:sz w:val="20"/>
              </w:rPr>
              <w:t xml:space="preserve">Правописание наречий: слитное, раздельное, дефисное написание; слитное и раздельное написание "не" с наречиями; "н" и "нн" в наречиях на "-о (-е)"; правописание суффиксов "-а" и "-о" наречий с приставками "из-, до-, с-, в-, на-, за-"; употребление "ь" после шипящих на конце наречий; правописание суффиксов наречий "-о" и "-е" после шипящих.</w:t>
            </w:r>
          </w:p>
        </w:tc>
      </w:tr>
      <w:tr>
        <w:tc>
          <w:tcPr>
            <w:tcW w:w="2438" w:type="dxa"/>
          </w:tcPr>
          <w:p>
            <w:pPr>
              <w:pStyle w:val="0"/>
              <w:jc w:val="both"/>
            </w:pPr>
            <w:r>
              <w:rPr>
                <w:sz w:val="20"/>
              </w:rPr>
              <w:t xml:space="preserve">Слова категории состояния.</w:t>
            </w:r>
          </w:p>
        </w:tc>
        <w:tc>
          <w:tcPr>
            <w:tcW w:w="6576" w:type="dxa"/>
          </w:tcPr>
          <w:p>
            <w:pPr>
              <w:pStyle w:val="0"/>
              <w:jc w:val="both"/>
            </w:pPr>
            <w:r>
              <w:rPr>
                <w:sz w:val="20"/>
              </w:rPr>
              <w:t xml:space="preserve">Вопрос о словах категории состояния в системе частей речи. Общее грамматическое значение, морфологические признаки и синтаксическая функция слов категории состояния. Роль слов категории состояния в речи.</w:t>
            </w:r>
          </w:p>
        </w:tc>
      </w:tr>
    </w:tbl>
    <w:p>
      <w:pPr>
        <w:pStyle w:val="0"/>
        <w:jc w:val="both"/>
      </w:pPr>
      <w:r>
        <w:rPr>
          <w:sz w:val="20"/>
        </w:rPr>
      </w:r>
    </w:p>
    <w:p>
      <w:pPr>
        <w:pStyle w:val="0"/>
        <w:ind w:firstLine="540"/>
        <w:jc w:val="both"/>
      </w:pPr>
      <w:r>
        <w:rPr>
          <w:sz w:val="20"/>
        </w:rPr>
        <w:t xml:space="preserve">117.9. Содержание обучения в 8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Общие сведения о языке.</w:t>
            </w:r>
          </w:p>
        </w:tc>
        <w:tc>
          <w:tcPr>
            <w:tcW w:w="6576" w:type="dxa"/>
          </w:tcPr>
          <w:p>
            <w:pPr>
              <w:pStyle w:val="0"/>
              <w:jc w:val="both"/>
            </w:pPr>
            <w:r>
              <w:rPr>
                <w:sz w:val="20"/>
              </w:rPr>
              <w:t xml:space="preserve">Русский язык в кругу других славянских языков.</w:t>
            </w:r>
          </w:p>
        </w:tc>
      </w:tr>
      <w:tr>
        <w:tc>
          <w:tcPr>
            <w:tcW w:w="2438" w:type="dxa"/>
          </w:tcPr>
          <w:p>
            <w:pPr>
              <w:pStyle w:val="0"/>
              <w:jc w:val="both"/>
            </w:pPr>
            <w:r>
              <w:rPr>
                <w:sz w:val="20"/>
              </w:rPr>
              <w:t xml:space="preserve">Язык и речь.</w:t>
            </w:r>
          </w:p>
        </w:tc>
        <w:tc>
          <w:tcPr>
            <w:tcW w:w="6576" w:type="dxa"/>
          </w:tcPr>
          <w:p>
            <w:pPr>
              <w:pStyle w:val="0"/>
              <w:jc w:val="both"/>
            </w:pPr>
            <w:r>
              <w:rPr>
                <w:sz w:val="20"/>
              </w:rPr>
              <w:t xml:space="preserve">Монолог-описание, монолог-рассуждение, монолог-повествование; выступление с научным сообщением.</w:t>
            </w:r>
          </w:p>
          <w:p>
            <w:pPr>
              <w:pStyle w:val="0"/>
              <w:jc w:val="both"/>
            </w:pPr>
            <w:r>
              <w:rPr>
                <w:sz w:val="20"/>
              </w:rPr>
              <w:t xml:space="preserve">Диалог.</w:t>
            </w:r>
          </w:p>
        </w:tc>
      </w:tr>
      <w:tr>
        <w:tc>
          <w:tcPr>
            <w:tcW w:w="2438" w:type="dxa"/>
          </w:tcPr>
          <w:p>
            <w:pPr>
              <w:pStyle w:val="0"/>
              <w:jc w:val="both"/>
            </w:pPr>
            <w:r>
              <w:rPr>
                <w:sz w:val="20"/>
              </w:rPr>
              <w:t xml:space="preserve">Текст.</w:t>
            </w:r>
          </w:p>
        </w:tc>
        <w:tc>
          <w:tcPr>
            <w:tcW w:w="6576" w:type="dxa"/>
          </w:tcPr>
          <w:p>
            <w:pPr>
              <w:pStyle w:val="0"/>
              <w:jc w:val="both"/>
            </w:pPr>
            <w:r>
              <w:rPr>
                <w:sz w:val="20"/>
              </w:rPr>
              <w:t xml:space="preserve">Текст и его основные признаки.</w:t>
            </w:r>
          </w:p>
          <w:p>
            <w:pPr>
              <w:pStyle w:val="0"/>
              <w:jc w:val="both"/>
            </w:pPr>
            <w:r>
              <w:rPr>
                <w:sz w:val="20"/>
              </w:rPr>
              <w:t xml:space="preserve">Особенности функционально-смысловых типов речи (повествование, описание, рассуждение).</w:t>
            </w:r>
          </w:p>
          <w:p>
            <w:pPr>
              <w:pStyle w:val="0"/>
              <w:jc w:val="both"/>
            </w:pPr>
            <w:r>
              <w:rPr>
                <w:sz w:val="20"/>
              </w:rPr>
              <w:t xml:space="preserve">Информационная переработка текста: извлечение информации из различных источников; использование лингвистических словарей; тезисы, конспект.</w:t>
            </w:r>
          </w:p>
        </w:tc>
      </w:tr>
      <w:tr>
        <w:tc>
          <w:tcPr>
            <w:tcW w:w="2438" w:type="dxa"/>
          </w:tcPr>
          <w:p>
            <w:pPr>
              <w:pStyle w:val="0"/>
              <w:jc w:val="both"/>
            </w:pPr>
            <w:r>
              <w:rPr>
                <w:sz w:val="20"/>
              </w:rPr>
              <w:t xml:space="preserve">Функциональные разновидности языка.</w:t>
            </w:r>
          </w:p>
        </w:tc>
        <w:tc>
          <w:tcPr>
            <w:tcW w:w="6576" w:type="dxa"/>
          </w:tcPr>
          <w:p>
            <w:pPr>
              <w:pStyle w:val="0"/>
              <w:jc w:val="both"/>
            </w:pPr>
            <w:r>
              <w:rPr>
                <w:sz w:val="20"/>
              </w:rPr>
              <w:t xml:space="preserve">Официально-деловой стиль. Сфера употребления, функции, языковые особенности.</w:t>
            </w:r>
          </w:p>
          <w:p>
            <w:pPr>
              <w:pStyle w:val="0"/>
              <w:jc w:val="both"/>
            </w:pPr>
            <w:r>
              <w:rPr>
                <w:sz w:val="20"/>
              </w:rPr>
              <w:t xml:space="preserve">Жанры официально-делового стиля (заявление, объяснительная записка, автобиография, характеристика).</w:t>
            </w:r>
          </w:p>
          <w:p>
            <w:pPr>
              <w:pStyle w:val="0"/>
              <w:jc w:val="both"/>
            </w:pPr>
            <w:r>
              <w:rPr>
                <w:sz w:val="20"/>
              </w:rPr>
              <w:t xml:space="preserve">Научный стиль. Сфера употребления, функции, языковые особенности.</w:t>
            </w:r>
          </w:p>
          <w:p>
            <w:pPr>
              <w:pStyle w:val="0"/>
              <w:jc w:val="both"/>
            </w:pPr>
            <w:r>
              <w:rPr>
                <w:sz w:val="20"/>
              </w:rPr>
              <w:t xml:space="preserve">Жанры научного стиля (реферат, доклад на научную тему). Сочетание различных функциональных разновидностей языка в тексте, средства связи предложений в тексте.</w:t>
            </w:r>
          </w:p>
        </w:tc>
      </w:tr>
      <w:tr>
        <w:tc>
          <w:tcPr>
            <w:tcW w:w="2438" w:type="dxa"/>
          </w:tcPr>
          <w:p>
            <w:pPr>
              <w:pStyle w:val="0"/>
              <w:jc w:val="both"/>
            </w:pPr>
            <w:r>
              <w:rPr>
                <w:sz w:val="20"/>
              </w:rPr>
              <w:t xml:space="preserve">Система языка.</w:t>
            </w:r>
          </w:p>
          <w:p>
            <w:pPr>
              <w:pStyle w:val="0"/>
              <w:jc w:val="both"/>
            </w:pPr>
            <w:r>
              <w:rPr>
                <w:sz w:val="20"/>
              </w:rPr>
              <w:t xml:space="preserve">Морфология. Культура речи.</w:t>
            </w:r>
          </w:p>
          <w:p>
            <w:pPr>
              <w:pStyle w:val="0"/>
              <w:jc w:val="both"/>
            </w:pPr>
            <w:r>
              <w:rPr>
                <w:sz w:val="20"/>
              </w:rPr>
              <w:t xml:space="preserve">Служебные части речи.</w:t>
            </w:r>
          </w:p>
          <w:p>
            <w:pPr>
              <w:pStyle w:val="0"/>
              <w:jc w:val="both"/>
            </w:pPr>
            <w:r>
              <w:rPr>
                <w:sz w:val="20"/>
              </w:rPr>
              <w:t xml:space="preserve">Предлог.</w:t>
            </w:r>
          </w:p>
        </w:tc>
        <w:tc>
          <w:tcPr>
            <w:tcW w:w="6576" w:type="dxa"/>
          </w:tcPr>
          <w:p>
            <w:pPr>
              <w:pStyle w:val="0"/>
              <w:jc w:val="both"/>
            </w:pPr>
            <w:r>
              <w:rPr>
                <w:sz w:val="20"/>
              </w:rPr>
              <w:t xml:space="preserve">Общая характеристика служебных частей речи. Отличие самостоятельных частей речи от служебных.</w:t>
            </w:r>
          </w:p>
          <w:p>
            <w:pPr>
              <w:pStyle w:val="0"/>
              <w:jc w:val="both"/>
            </w:pPr>
            <w:r>
              <w:rPr>
                <w:sz w:val="20"/>
              </w:rPr>
              <w:t xml:space="preserve">Предлог как служебная часть речи. Грамматические функции предлогов.</w:t>
            </w:r>
          </w:p>
          <w:p>
            <w:pPr>
              <w:pStyle w:val="0"/>
              <w:jc w:val="both"/>
            </w:pPr>
            <w:r>
              <w:rPr>
                <w:sz w:val="20"/>
              </w:rPr>
              <w:t xml:space="preserve">Разряды предлогов по происхождению: предлоги производные и непроизводные. Разряды предлогов по строению: предлоги простые и составные.</w:t>
            </w:r>
          </w:p>
          <w:p>
            <w:pPr>
              <w:pStyle w:val="0"/>
              <w:jc w:val="both"/>
            </w:pPr>
            <w:r>
              <w:rPr>
                <w:sz w:val="20"/>
              </w:rPr>
              <w:t xml:space="preserve">Морфологический анализ предлогов.</w:t>
            </w:r>
          </w:p>
          <w:p>
            <w:pPr>
              <w:pStyle w:val="0"/>
              <w:jc w:val="both"/>
            </w:pPr>
            <w:r>
              <w:rPr>
                <w:sz w:val="20"/>
              </w:rPr>
              <w:t xml:space="preserve">Употребление предлогов в речи в соответствии с их значением и стилистическими особенностями.</w:t>
            </w:r>
          </w:p>
          <w:p>
            <w:pPr>
              <w:pStyle w:val="0"/>
              <w:jc w:val="both"/>
            </w:pPr>
            <w:r>
              <w:rPr>
                <w:sz w:val="20"/>
              </w:rPr>
              <w:t xml:space="preserve">Нормы употребления имен существительных и местоимений с предлогами. Правильное использование предлогов "из - с, в - на". Правильное образование предложно-падежных форм с предлогами "по, благодаря, согласно, вопреки, наперерез".</w:t>
            </w:r>
          </w:p>
          <w:p>
            <w:pPr>
              <w:pStyle w:val="0"/>
              <w:jc w:val="both"/>
            </w:pPr>
            <w:r>
              <w:rPr>
                <w:sz w:val="20"/>
              </w:rPr>
              <w:t xml:space="preserve">Правописание производных предлогов.</w:t>
            </w:r>
          </w:p>
        </w:tc>
      </w:tr>
      <w:tr>
        <w:tc>
          <w:tcPr>
            <w:tcW w:w="2438" w:type="dxa"/>
          </w:tcPr>
          <w:p>
            <w:pPr>
              <w:pStyle w:val="0"/>
              <w:jc w:val="both"/>
            </w:pPr>
            <w:r>
              <w:rPr>
                <w:sz w:val="20"/>
              </w:rPr>
              <w:t xml:space="preserve">Союз.</w:t>
            </w:r>
          </w:p>
        </w:tc>
        <w:tc>
          <w:tcPr>
            <w:tcW w:w="6576" w:type="dxa"/>
          </w:tcPr>
          <w:p>
            <w:pPr>
              <w:pStyle w:val="0"/>
              <w:jc w:val="both"/>
            </w:pPr>
            <w:r>
              <w:rPr>
                <w:sz w:val="20"/>
              </w:rPr>
              <w:t xml:space="preserve">Союз как служебная часть речи. Союз как средство связи однородных членов предложения и частей сложного предложения. Разряды союзов по строению: простые и составные. Правописание составных союзов. Разряды союзов по значению: сочинительные и подчинительные. Одиночные, двойные и повторяющиеся сочинительные союзы. Морфологический анализ союзов.</w:t>
            </w:r>
          </w:p>
          <w:p>
            <w:pPr>
              <w:pStyle w:val="0"/>
              <w:jc w:val="both"/>
            </w:pPr>
            <w:r>
              <w:rPr>
                <w:sz w:val="20"/>
              </w:rPr>
              <w:t xml:space="preserve">Роль союзов в тексте. Употребление союзов в речи в соответствии с их значением и стилистическими особенностями. Использование союзов как средства связи предложений и частей текста.</w:t>
            </w:r>
          </w:p>
          <w:p>
            <w:pPr>
              <w:pStyle w:val="0"/>
              <w:jc w:val="both"/>
            </w:pPr>
            <w:r>
              <w:rPr>
                <w:sz w:val="20"/>
              </w:rPr>
              <w:t xml:space="preserve">Правописание союзов.</w:t>
            </w:r>
          </w:p>
          <w:p>
            <w:pPr>
              <w:pStyle w:val="0"/>
              <w:jc w:val="both"/>
            </w:pPr>
            <w:r>
              <w:rPr>
                <w:sz w:val="20"/>
              </w:rPr>
              <w:t xml:space="preserve">Знаки препинания в сложных союзных предложениях.</w:t>
            </w:r>
          </w:p>
          <w:p>
            <w:pPr>
              <w:pStyle w:val="0"/>
              <w:jc w:val="both"/>
            </w:pPr>
            <w:r>
              <w:rPr>
                <w:sz w:val="20"/>
              </w:rPr>
              <w:t xml:space="preserve">Знаки препинания в предложениях с союзом "и", связывающим однородные члены и части сложного предложения.</w:t>
            </w:r>
          </w:p>
        </w:tc>
      </w:tr>
      <w:tr>
        <w:tc>
          <w:tcPr>
            <w:tcW w:w="2438" w:type="dxa"/>
          </w:tcPr>
          <w:p>
            <w:pPr>
              <w:pStyle w:val="0"/>
              <w:jc w:val="both"/>
            </w:pPr>
            <w:r>
              <w:rPr>
                <w:sz w:val="20"/>
              </w:rPr>
              <w:t xml:space="preserve">Частица.</w:t>
            </w:r>
          </w:p>
        </w:tc>
        <w:tc>
          <w:tcPr>
            <w:tcW w:w="6576" w:type="dxa"/>
          </w:tcPr>
          <w:p>
            <w:pPr>
              <w:pStyle w:val="0"/>
              <w:jc w:val="both"/>
            </w:pPr>
            <w:r>
              <w:rPr>
                <w:sz w:val="20"/>
              </w:rPr>
              <w:t xml:space="preserve">Частица как служебная часть речи.</w:t>
            </w:r>
          </w:p>
          <w:p>
            <w:pPr>
              <w:pStyle w:val="0"/>
              <w:jc w:val="both"/>
            </w:pPr>
            <w:r>
              <w:rPr>
                <w:sz w:val="20"/>
              </w:rPr>
              <w:t xml:space="preserve">Разряды частиц по значению и употреблению: формообразующие, отрицательные, модальные.</w:t>
            </w:r>
          </w:p>
          <w:p>
            <w:pPr>
              <w:pStyle w:val="0"/>
              <w:jc w:val="both"/>
            </w:pPr>
            <w:r>
              <w:rPr>
                <w:sz w:val="20"/>
              </w:rPr>
              <w:t xml:space="preserve">Роль частиц в передаче различных оттенков значения в слове и тексте, в образовании форм глагола. Употребление частиц в предложении и тексте в соответствии с их значением и стилистической окраской. Интонационные особенности предложений с частицами.</w:t>
            </w:r>
          </w:p>
          <w:p>
            <w:pPr>
              <w:pStyle w:val="0"/>
              <w:jc w:val="both"/>
            </w:pPr>
            <w:r>
              <w:rPr>
                <w:sz w:val="20"/>
              </w:rPr>
              <w:t xml:space="preserve">Морфологический анализ частиц. Смысловые различия частиц "не" и "ни". Использование частиц "не" и "ни" в письменной речи. Различение приставки "не-" и частицы "не". Слитное и раздельное написание "не" с разными частями речи (обобщение). Правописание частиц "бы, ли, же" с другими словами. Дефисное написание частиц "-то, -таки, -ка".</w:t>
            </w:r>
          </w:p>
        </w:tc>
      </w:tr>
      <w:tr>
        <w:tc>
          <w:tcPr>
            <w:tcW w:w="2438" w:type="dxa"/>
          </w:tcPr>
          <w:p>
            <w:pPr>
              <w:pStyle w:val="0"/>
              <w:jc w:val="both"/>
            </w:pPr>
            <w:r>
              <w:rPr>
                <w:sz w:val="20"/>
              </w:rPr>
              <w:t xml:space="preserve">Междометия и звукоподражательные слова.</w:t>
            </w:r>
          </w:p>
        </w:tc>
        <w:tc>
          <w:tcPr>
            <w:tcW w:w="6576" w:type="dxa"/>
          </w:tcPr>
          <w:p>
            <w:pPr>
              <w:pStyle w:val="0"/>
              <w:jc w:val="both"/>
            </w:pPr>
            <w:r>
              <w:rPr>
                <w:sz w:val="20"/>
              </w:rPr>
              <w:t xml:space="preserve">Междометия как особая группа слов.</w:t>
            </w:r>
          </w:p>
          <w:p>
            <w:pPr>
              <w:pStyle w:val="0"/>
              <w:jc w:val="both"/>
            </w:pPr>
            <w:r>
              <w:rPr>
                <w:sz w:val="20"/>
              </w:rPr>
              <w:t xml:space="preserve">Разряды междометий по значению (выражающие чувства, побуждающие к действию, этикетные междометия); междометия производные и непроизводные.</w:t>
            </w:r>
          </w:p>
          <w:p>
            <w:pPr>
              <w:pStyle w:val="0"/>
              <w:jc w:val="both"/>
            </w:pPr>
            <w:r>
              <w:rPr>
                <w:sz w:val="20"/>
              </w:rPr>
              <w:t xml:space="preserve">Морфологический анализ междометий.</w:t>
            </w:r>
          </w:p>
          <w:p>
            <w:pPr>
              <w:pStyle w:val="0"/>
              <w:jc w:val="both"/>
            </w:pPr>
            <w:r>
              <w:rPr>
                <w:sz w:val="20"/>
              </w:rPr>
              <w:t xml:space="preserve">Звукоподражательные слова.</w:t>
            </w:r>
          </w:p>
          <w:p>
            <w:pPr>
              <w:pStyle w:val="0"/>
              <w:jc w:val="both"/>
            </w:pPr>
            <w:r>
              <w:rPr>
                <w:sz w:val="20"/>
              </w:rPr>
              <w:t xml:space="preserve">Использование междометий и звукоподражательных слов в разговорной и художественной речи как средства создания экспрессии. Интонационное и пунктуационное выделение междометий и звукоподражательных слов в предложении.</w:t>
            </w:r>
          </w:p>
          <w:p>
            <w:pPr>
              <w:pStyle w:val="0"/>
              <w:jc w:val="both"/>
            </w:pPr>
            <w:r>
              <w:rPr>
                <w:sz w:val="20"/>
              </w:rPr>
              <w:t xml:space="preserve">Омонимия слов разных частей речи. Грамматическая омонимия. Использование грамматических омонимов в речи.</w:t>
            </w:r>
          </w:p>
        </w:tc>
      </w:tr>
      <w:tr>
        <w:tc>
          <w:tcPr>
            <w:tcW w:w="2438" w:type="dxa"/>
          </w:tcPr>
          <w:p>
            <w:pPr>
              <w:pStyle w:val="0"/>
              <w:jc w:val="both"/>
            </w:pPr>
            <w:r>
              <w:rPr>
                <w:sz w:val="20"/>
              </w:rPr>
              <w:t xml:space="preserve">Синтаксис. Культура речи. Пунктуация.</w:t>
            </w:r>
          </w:p>
        </w:tc>
        <w:tc>
          <w:tcPr>
            <w:tcW w:w="6576" w:type="dxa"/>
          </w:tcPr>
          <w:p>
            <w:pPr>
              <w:pStyle w:val="0"/>
              <w:jc w:val="both"/>
            </w:pPr>
            <w:r>
              <w:rPr>
                <w:sz w:val="20"/>
              </w:rPr>
              <w:t xml:space="preserve">Синтаксис как раздел лингвистики.</w:t>
            </w:r>
          </w:p>
          <w:p>
            <w:pPr>
              <w:pStyle w:val="0"/>
              <w:jc w:val="both"/>
            </w:pPr>
            <w:r>
              <w:rPr>
                <w:sz w:val="20"/>
              </w:rPr>
              <w:t xml:space="preserve">Словосочетание и предложение как единицы синтаксиса.</w:t>
            </w:r>
          </w:p>
          <w:p>
            <w:pPr>
              <w:pStyle w:val="0"/>
              <w:jc w:val="both"/>
            </w:pPr>
            <w:r>
              <w:rPr>
                <w:sz w:val="20"/>
              </w:rPr>
              <w:t xml:space="preserve">Пунктуация. Функции знаков препинания.</w:t>
            </w:r>
          </w:p>
        </w:tc>
      </w:tr>
      <w:tr>
        <w:tc>
          <w:tcPr>
            <w:tcW w:w="2438" w:type="dxa"/>
          </w:tcPr>
          <w:p>
            <w:pPr>
              <w:pStyle w:val="0"/>
              <w:jc w:val="both"/>
            </w:pPr>
            <w:r>
              <w:rPr>
                <w:sz w:val="20"/>
              </w:rPr>
              <w:t xml:space="preserve">Словосочетание.</w:t>
            </w:r>
          </w:p>
        </w:tc>
        <w:tc>
          <w:tcPr>
            <w:tcW w:w="6576" w:type="dxa"/>
          </w:tcPr>
          <w:p>
            <w:pPr>
              <w:pStyle w:val="0"/>
              <w:jc w:val="both"/>
            </w:pPr>
            <w:r>
              <w:rPr>
                <w:sz w:val="20"/>
              </w:rPr>
              <w:t xml:space="preserve">Основные признаки словосочетания.</w:t>
            </w:r>
          </w:p>
          <w:p>
            <w:pPr>
              <w:pStyle w:val="0"/>
              <w:jc w:val="both"/>
            </w:pPr>
            <w:r>
              <w:rPr>
                <w:sz w:val="20"/>
              </w:rPr>
              <w:t xml:space="preserve">Виды словосочетаний по морфологическим свойствам главного слова: глагольные, именные, наречные.</w:t>
            </w:r>
          </w:p>
          <w:p>
            <w:pPr>
              <w:pStyle w:val="0"/>
              <w:jc w:val="both"/>
            </w:pPr>
            <w:r>
              <w:rPr>
                <w:sz w:val="20"/>
              </w:rPr>
              <w:t xml:space="preserve">Типы подчинительной связи слов в словосочетании: согласование, управление, примыкание.</w:t>
            </w:r>
          </w:p>
          <w:p>
            <w:pPr>
              <w:pStyle w:val="0"/>
              <w:jc w:val="both"/>
            </w:pPr>
            <w:r>
              <w:rPr>
                <w:sz w:val="20"/>
              </w:rPr>
              <w:t xml:space="preserve">Синтаксический анализ словосочетаний.</w:t>
            </w:r>
          </w:p>
          <w:p>
            <w:pPr>
              <w:pStyle w:val="0"/>
              <w:jc w:val="both"/>
            </w:pPr>
            <w:r>
              <w:rPr>
                <w:sz w:val="20"/>
              </w:rPr>
              <w:t xml:space="preserve">Грамматическая синонимия словосочетаний.</w:t>
            </w:r>
          </w:p>
          <w:p>
            <w:pPr>
              <w:pStyle w:val="0"/>
              <w:jc w:val="both"/>
            </w:pPr>
            <w:r>
              <w:rPr>
                <w:sz w:val="20"/>
              </w:rPr>
              <w:t xml:space="preserve">Нормы построения словосочетаний.</w:t>
            </w:r>
          </w:p>
        </w:tc>
      </w:tr>
      <w:tr>
        <w:tc>
          <w:tcPr>
            <w:tcW w:w="2438" w:type="dxa"/>
          </w:tcPr>
          <w:p>
            <w:pPr>
              <w:pStyle w:val="0"/>
              <w:jc w:val="both"/>
            </w:pPr>
            <w:r>
              <w:rPr>
                <w:sz w:val="20"/>
              </w:rPr>
              <w:t xml:space="preserve">Предложение.</w:t>
            </w:r>
          </w:p>
        </w:tc>
        <w:tc>
          <w:tcPr>
            <w:tcW w:w="6576" w:type="dxa"/>
          </w:tcPr>
          <w:p>
            <w:pPr>
              <w:pStyle w:val="0"/>
              <w:jc w:val="both"/>
            </w:pPr>
            <w:r>
              <w:rPr>
                <w:sz w:val="20"/>
              </w:rPr>
              <w:t xml:space="preserve">Предложение. Основные признаки предложения: смысловая и интонационная законченность, грамматическая оформленность.</w:t>
            </w:r>
          </w:p>
          <w:p>
            <w:pPr>
              <w:pStyle w:val="0"/>
              <w:jc w:val="both"/>
            </w:pPr>
            <w:r>
              <w:rPr>
                <w:sz w:val="20"/>
              </w:rPr>
              <w:t xml:space="preserve">Виды предложений по цели высказывания (повествовательные, вопросительные, побудительные) и по эмоциональной окраске (восклицательные, невосклицательные). Их интонационные и смысловые особенности.</w:t>
            </w:r>
          </w:p>
          <w:p>
            <w:pPr>
              <w:pStyle w:val="0"/>
              <w:jc w:val="both"/>
            </w:pPr>
            <w:r>
              <w:rPr>
                <w:sz w:val="20"/>
              </w:rPr>
              <w:t xml:space="preserve">Употребление языковых форм выражения побуждения в побудительных предложениях.</w:t>
            </w:r>
          </w:p>
          <w:p>
            <w:pPr>
              <w:pStyle w:val="0"/>
              <w:jc w:val="both"/>
            </w:pPr>
            <w:r>
              <w:rPr>
                <w:sz w:val="20"/>
              </w:rPr>
              <w:t xml:space="preserve">Средства оформления предложения в устной и письменной речи (интонация, логическое ударение, знаки препинания).</w:t>
            </w:r>
          </w:p>
          <w:p>
            <w:pPr>
              <w:pStyle w:val="0"/>
              <w:jc w:val="both"/>
            </w:pPr>
            <w:r>
              <w:rPr>
                <w:sz w:val="20"/>
              </w:rPr>
              <w:t xml:space="preserve">Виды предложений по количеству грамматических основ (простые, сложные).</w:t>
            </w:r>
          </w:p>
          <w:p>
            <w:pPr>
              <w:pStyle w:val="0"/>
              <w:jc w:val="both"/>
            </w:pPr>
            <w:r>
              <w:rPr>
                <w:sz w:val="20"/>
              </w:rPr>
              <w:t xml:space="preserve">Виды простых предложений по наличию главных членов (двусоставные, односоставные).</w:t>
            </w:r>
          </w:p>
          <w:p>
            <w:pPr>
              <w:pStyle w:val="0"/>
              <w:jc w:val="both"/>
            </w:pPr>
            <w:r>
              <w:rPr>
                <w:sz w:val="20"/>
              </w:rPr>
              <w:t xml:space="preserve">Виды предложений по наличию второстепенных членов (распространенные, нераспространенные). Предложения полные и неполные.</w:t>
            </w:r>
          </w:p>
          <w:p>
            <w:pPr>
              <w:pStyle w:val="0"/>
              <w:jc w:val="both"/>
            </w:pPr>
            <w:r>
              <w:rPr>
                <w:sz w:val="20"/>
              </w:rPr>
              <w:t xml:space="preserve">Употребление неполных предложений в диалогической речи, соблюдение в устной речи интонации неполного предложения.</w:t>
            </w:r>
          </w:p>
          <w:p>
            <w:pPr>
              <w:pStyle w:val="0"/>
              <w:jc w:val="both"/>
            </w:pPr>
            <w:r>
              <w:rPr>
                <w:sz w:val="20"/>
              </w:rPr>
              <w:t xml:space="preserve">Грамматические, интонационные и пунктуационные особенности предложений со словами "да", "нет".</w:t>
            </w:r>
          </w:p>
          <w:p>
            <w:pPr>
              <w:pStyle w:val="0"/>
              <w:jc w:val="both"/>
            </w:pPr>
            <w:r>
              <w:rPr>
                <w:sz w:val="20"/>
              </w:rPr>
              <w:t xml:space="preserve">Нормы построения простого предложения, использования инверсии.</w:t>
            </w:r>
          </w:p>
        </w:tc>
      </w:tr>
      <w:tr>
        <w:tc>
          <w:tcPr>
            <w:tcW w:w="2438" w:type="dxa"/>
          </w:tcPr>
          <w:p>
            <w:pPr>
              <w:pStyle w:val="0"/>
              <w:jc w:val="both"/>
            </w:pPr>
            <w:r>
              <w:rPr>
                <w:sz w:val="20"/>
              </w:rPr>
              <w:t xml:space="preserve">Двусоставное предложение.</w:t>
            </w:r>
          </w:p>
          <w:p>
            <w:pPr>
              <w:pStyle w:val="0"/>
              <w:jc w:val="both"/>
            </w:pPr>
            <w:r>
              <w:rPr>
                <w:sz w:val="20"/>
              </w:rPr>
              <w:t xml:space="preserve">Главные члены предложения.</w:t>
            </w:r>
          </w:p>
        </w:tc>
        <w:tc>
          <w:tcPr>
            <w:tcW w:w="6576" w:type="dxa"/>
          </w:tcPr>
          <w:p>
            <w:pPr>
              <w:pStyle w:val="0"/>
              <w:jc w:val="both"/>
            </w:pPr>
            <w:r>
              <w:rPr>
                <w:sz w:val="20"/>
              </w:rPr>
              <w:t xml:space="preserve">Подлежащее и сказуемое как главные члены предложения.</w:t>
            </w:r>
          </w:p>
          <w:p>
            <w:pPr>
              <w:pStyle w:val="0"/>
              <w:jc w:val="both"/>
            </w:pPr>
            <w:r>
              <w:rPr>
                <w:sz w:val="20"/>
              </w:rPr>
              <w:t xml:space="preserve">Способы выражения подлежащего.</w:t>
            </w:r>
          </w:p>
          <w:p>
            <w:pPr>
              <w:pStyle w:val="0"/>
              <w:jc w:val="both"/>
            </w:pPr>
            <w:r>
              <w:rPr>
                <w:sz w:val="20"/>
              </w:rPr>
              <w:t xml:space="preserve">Виды сказуемого (простое глагольное, составное глагольное, составное именное) и способы его выражения.</w:t>
            </w:r>
          </w:p>
          <w:p>
            <w:pPr>
              <w:pStyle w:val="0"/>
              <w:jc w:val="both"/>
            </w:pPr>
            <w:r>
              <w:rPr>
                <w:sz w:val="20"/>
              </w:rPr>
              <w:t xml:space="preserve">Тире между подлежащим и сказуемым.</w:t>
            </w:r>
          </w:p>
          <w:p>
            <w:pPr>
              <w:pStyle w:val="0"/>
              <w:jc w:val="both"/>
            </w:pPr>
            <w:r>
              <w:rPr>
                <w:sz w:val="20"/>
              </w:rPr>
              <w:t xml:space="preserve">Нормы согласования сказуемого с подлежащим, выраженным словосочетанием, сложносокращенными словами, словами большинство - меньшинство, количественными сочетаниями.</w:t>
            </w:r>
          </w:p>
          <w:p>
            <w:pPr>
              <w:pStyle w:val="0"/>
              <w:jc w:val="both"/>
            </w:pPr>
            <w:r>
              <w:rPr>
                <w:sz w:val="20"/>
              </w:rPr>
              <w:t xml:space="preserve">Второстепенные члены предложения</w:t>
            </w:r>
          </w:p>
          <w:p>
            <w:pPr>
              <w:pStyle w:val="0"/>
              <w:jc w:val="both"/>
            </w:pPr>
            <w:r>
              <w:rPr>
                <w:sz w:val="20"/>
              </w:rPr>
              <w:t xml:space="preserve">Второстепенные члены предложения, их виды.</w:t>
            </w:r>
          </w:p>
          <w:p>
            <w:pPr>
              <w:pStyle w:val="0"/>
              <w:jc w:val="both"/>
            </w:pPr>
            <w:r>
              <w:rPr>
                <w:sz w:val="20"/>
              </w:rPr>
              <w:t xml:space="preserve">Определение как второстепенный член предложения.</w:t>
            </w:r>
          </w:p>
          <w:p>
            <w:pPr>
              <w:pStyle w:val="0"/>
              <w:jc w:val="both"/>
            </w:pPr>
            <w:r>
              <w:rPr>
                <w:sz w:val="20"/>
              </w:rPr>
              <w:t xml:space="preserve">Определения согласованные и несогласованные.</w:t>
            </w:r>
          </w:p>
          <w:p>
            <w:pPr>
              <w:pStyle w:val="0"/>
              <w:jc w:val="both"/>
            </w:pPr>
            <w:r>
              <w:rPr>
                <w:sz w:val="20"/>
              </w:rPr>
              <w:t xml:space="preserve">Приложение как особый вид определения.</w:t>
            </w:r>
          </w:p>
          <w:p>
            <w:pPr>
              <w:pStyle w:val="0"/>
              <w:jc w:val="both"/>
            </w:pPr>
            <w:r>
              <w:rPr>
                <w:sz w:val="20"/>
              </w:rPr>
              <w:t xml:space="preserve">Дополнение как второстепенный член предложения.</w:t>
            </w:r>
          </w:p>
          <w:p>
            <w:pPr>
              <w:pStyle w:val="0"/>
              <w:jc w:val="both"/>
            </w:pPr>
            <w:r>
              <w:rPr>
                <w:sz w:val="20"/>
              </w:rPr>
              <w:t xml:space="preserve">Дополнения прямые и косвенные.</w:t>
            </w:r>
          </w:p>
          <w:p>
            <w:pPr>
              <w:pStyle w:val="0"/>
              <w:jc w:val="both"/>
            </w:pPr>
            <w:r>
              <w:rPr>
                <w:sz w:val="20"/>
              </w:rPr>
              <w:t xml:space="preserve">Обстоятельство как второстепенный член предложения. Виды обстоятельств (места, времени, причины, цели, образа действия, меры и степени, условия, уступки).</w:t>
            </w:r>
          </w:p>
        </w:tc>
      </w:tr>
      <w:tr>
        <w:tc>
          <w:tcPr>
            <w:tcW w:w="2438" w:type="dxa"/>
          </w:tcPr>
          <w:p>
            <w:pPr>
              <w:pStyle w:val="0"/>
              <w:jc w:val="both"/>
            </w:pPr>
            <w:r>
              <w:rPr>
                <w:sz w:val="20"/>
              </w:rPr>
              <w:t xml:space="preserve">Односоставные предложения.</w:t>
            </w:r>
          </w:p>
        </w:tc>
        <w:tc>
          <w:tcPr>
            <w:tcW w:w="6576" w:type="dxa"/>
          </w:tcPr>
          <w:p>
            <w:pPr>
              <w:pStyle w:val="0"/>
              <w:jc w:val="both"/>
            </w:pPr>
            <w:r>
              <w:rPr>
                <w:sz w:val="20"/>
              </w:rPr>
              <w:t xml:space="preserve">Односоставные предложения, их грамматические признаки.</w:t>
            </w:r>
          </w:p>
          <w:p>
            <w:pPr>
              <w:pStyle w:val="0"/>
              <w:jc w:val="both"/>
            </w:pPr>
            <w:r>
              <w:rPr>
                <w:sz w:val="20"/>
              </w:rPr>
              <w:t xml:space="preserve">Грамматические различия односоставных предложений и двусоставных неполных предложений.</w:t>
            </w:r>
          </w:p>
          <w:p>
            <w:pPr>
              <w:pStyle w:val="0"/>
              <w:jc w:val="both"/>
            </w:pPr>
            <w:r>
              <w:rPr>
                <w:sz w:val="20"/>
              </w:rPr>
              <w:t xml:space="preserve">Виды односоставных предложений: назывные, определенно-личные, неопределенно-личные, обобщенно-личные, безличные предложения.</w:t>
            </w:r>
          </w:p>
          <w:p>
            <w:pPr>
              <w:pStyle w:val="0"/>
              <w:jc w:val="both"/>
            </w:pPr>
            <w:r>
              <w:rPr>
                <w:sz w:val="20"/>
              </w:rPr>
              <w:t xml:space="preserve">Синтаксическая синонимия односоставных и двусоставных предложений.</w:t>
            </w:r>
          </w:p>
          <w:p>
            <w:pPr>
              <w:pStyle w:val="0"/>
              <w:jc w:val="both"/>
            </w:pPr>
            <w:r>
              <w:rPr>
                <w:sz w:val="20"/>
              </w:rPr>
              <w:t xml:space="preserve">Употребление односоставных предложений в речи.</w:t>
            </w:r>
          </w:p>
        </w:tc>
      </w:tr>
    </w:tbl>
    <w:p>
      <w:pPr>
        <w:pStyle w:val="0"/>
        <w:jc w:val="both"/>
      </w:pPr>
      <w:r>
        <w:rPr>
          <w:sz w:val="20"/>
        </w:rPr>
      </w:r>
    </w:p>
    <w:p>
      <w:pPr>
        <w:pStyle w:val="0"/>
        <w:ind w:firstLine="540"/>
        <w:jc w:val="both"/>
      </w:pPr>
      <w:r>
        <w:rPr>
          <w:sz w:val="20"/>
        </w:rPr>
        <w:t xml:space="preserve">117.10. Содержание обучения в 9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Общие сведения о языке.</w:t>
            </w:r>
          </w:p>
        </w:tc>
        <w:tc>
          <w:tcPr>
            <w:tcW w:w="6576" w:type="dxa"/>
          </w:tcPr>
          <w:p>
            <w:pPr>
              <w:pStyle w:val="0"/>
              <w:jc w:val="both"/>
            </w:pPr>
            <w:r>
              <w:rPr>
                <w:sz w:val="20"/>
              </w:rPr>
              <w:t xml:space="preserve">Роль русского языка в Российской Федерации.</w:t>
            </w:r>
          </w:p>
          <w:p>
            <w:pPr>
              <w:pStyle w:val="0"/>
              <w:jc w:val="both"/>
            </w:pPr>
            <w:r>
              <w:rPr>
                <w:sz w:val="20"/>
              </w:rPr>
              <w:t xml:space="preserve">Русский язык в современном мире.</w:t>
            </w:r>
          </w:p>
        </w:tc>
      </w:tr>
      <w:tr>
        <w:tc>
          <w:tcPr>
            <w:tcW w:w="2438" w:type="dxa"/>
          </w:tcPr>
          <w:p>
            <w:pPr>
              <w:pStyle w:val="0"/>
              <w:jc w:val="both"/>
            </w:pPr>
            <w:r>
              <w:rPr>
                <w:sz w:val="20"/>
              </w:rPr>
              <w:t xml:space="preserve">Язык и речь.</w:t>
            </w:r>
          </w:p>
        </w:tc>
        <w:tc>
          <w:tcPr>
            <w:tcW w:w="6576" w:type="dxa"/>
          </w:tcPr>
          <w:p>
            <w:pPr>
              <w:pStyle w:val="0"/>
              <w:jc w:val="both"/>
            </w:pPr>
            <w:r>
              <w:rPr>
                <w:sz w:val="20"/>
              </w:rPr>
              <w:t xml:space="preserve">Речь устная и письменная, монологическая и диалогическая, полилог (повторение).</w:t>
            </w:r>
          </w:p>
          <w:p>
            <w:pPr>
              <w:pStyle w:val="0"/>
              <w:jc w:val="both"/>
            </w:pPr>
            <w:r>
              <w:rPr>
                <w:sz w:val="20"/>
              </w:rPr>
              <w:t xml:space="preserve">Виды речевой деятельности: говорение, письмо, аудирование, чтение (повторение).</w:t>
            </w:r>
          </w:p>
          <w:p>
            <w:pPr>
              <w:pStyle w:val="0"/>
              <w:jc w:val="both"/>
            </w:pPr>
            <w:r>
              <w:rPr>
                <w:sz w:val="20"/>
              </w:rPr>
              <w:t xml:space="preserve">Виды аудирования: выборочное, ознакомительное, детальное.</w:t>
            </w:r>
          </w:p>
          <w:p>
            <w:pPr>
              <w:pStyle w:val="0"/>
              <w:jc w:val="both"/>
            </w:pPr>
            <w:r>
              <w:rPr>
                <w:sz w:val="20"/>
              </w:rPr>
              <w:t xml:space="preserve">Виды чтения: изучающее, ознакомительное, просмотровое, поисковое.</w:t>
            </w:r>
          </w:p>
          <w:p>
            <w:pPr>
              <w:pStyle w:val="0"/>
              <w:jc w:val="both"/>
            </w:pPr>
            <w:r>
              <w:rPr>
                <w:sz w:val="20"/>
              </w:rPr>
              <w:t xml:space="preserve">Создание устных и письменных высказываний разной коммуникативной направленности в зависимости от темы и условий общения, с опорой на жизненный и читательский опыт, на иллюстрации, фотографии, сюжетную картину (в том числе сочинения-миниатюры).</w:t>
            </w:r>
          </w:p>
          <w:p>
            <w:pPr>
              <w:pStyle w:val="0"/>
              <w:jc w:val="both"/>
            </w:pPr>
            <w:r>
              <w:rPr>
                <w:sz w:val="20"/>
              </w:rPr>
              <w:t xml:space="preserve">Подробное, сжатое, выборочное изложение прочитанного или прослушанного текста.</w:t>
            </w:r>
          </w:p>
          <w:p>
            <w:pPr>
              <w:pStyle w:val="0"/>
              <w:jc w:val="both"/>
            </w:pPr>
            <w:r>
              <w:rPr>
                <w:sz w:val="20"/>
              </w:rPr>
              <w:t xml:space="preserve">Соблюдение языковых норм (орфоэпических, лексических, грамматических, стилистических, орфографических, пунктуационных) русского литературного языка в речевой практике при создании устных и письменных высказываний.</w:t>
            </w:r>
          </w:p>
          <w:p>
            <w:pPr>
              <w:pStyle w:val="0"/>
              <w:jc w:val="both"/>
            </w:pPr>
            <w:r>
              <w:rPr>
                <w:sz w:val="20"/>
              </w:rPr>
              <w:t xml:space="preserve">Приемы работы с учебной книгой, лингвистическими словарями, справочной литературой.</w:t>
            </w:r>
          </w:p>
        </w:tc>
      </w:tr>
      <w:tr>
        <w:tc>
          <w:tcPr>
            <w:tcW w:w="2438" w:type="dxa"/>
          </w:tcPr>
          <w:p>
            <w:pPr>
              <w:pStyle w:val="0"/>
              <w:jc w:val="both"/>
            </w:pPr>
            <w:r>
              <w:rPr>
                <w:sz w:val="20"/>
              </w:rPr>
              <w:t xml:space="preserve">Текст.</w:t>
            </w:r>
          </w:p>
        </w:tc>
        <w:tc>
          <w:tcPr>
            <w:tcW w:w="6576" w:type="dxa"/>
          </w:tcPr>
          <w:p>
            <w:pPr>
              <w:pStyle w:val="0"/>
              <w:jc w:val="both"/>
            </w:pPr>
            <w:r>
              <w:rPr>
                <w:sz w:val="20"/>
              </w:rPr>
              <w:t xml:space="preserve">Сочетание разных функционально-смысловых типов речи в тексте, в том числе сочетание элементов разных функциональных разновидностей языка в художественном произведении.</w:t>
            </w:r>
          </w:p>
          <w:p>
            <w:pPr>
              <w:pStyle w:val="0"/>
              <w:jc w:val="both"/>
            </w:pPr>
            <w:r>
              <w:rPr>
                <w:sz w:val="20"/>
              </w:rPr>
              <w:t xml:space="preserve">Особенности употребления языковых средств выразительности в текстах, принадлежащих к различным функционально-смысловым типам речи.</w:t>
            </w:r>
          </w:p>
          <w:p>
            <w:pPr>
              <w:pStyle w:val="0"/>
              <w:jc w:val="both"/>
            </w:pPr>
            <w:r>
              <w:rPr>
                <w:sz w:val="20"/>
              </w:rPr>
              <w:t xml:space="preserve">Информационная переработка текста.</w:t>
            </w:r>
          </w:p>
        </w:tc>
      </w:tr>
      <w:tr>
        <w:tc>
          <w:tcPr>
            <w:tcW w:w="2438" w:type="dxa"/>
          </w:tcPr>
          <w:p>
            <w:pPr>
              <w:pStyle w:val="0"/>
              <w:jc w:val="both"/>
            </w:pPr>
            <w:r>
              <w:rPr>
                <w:sz w:val="20"/>
              </w:rPr>
              <w:t xml:space="preserve">Функциональные разновидности языка.</w:t>
            </w:r>
          </w:p>
        </w:tc>
        <w:tc>
          <w:tcPr>
            <w:tcW w:w="6576" w:type="dxa"/>
          </w:tcPr>
          <w:p>
            <w:pPr>
              <w:pStyle w:val="0"/>
              <w:jc w:val="both"/>
            </w:pPr>
            <w:r>
              <w:rPr>
                <w:sz w:val="20"/>
              </w:rPr>
              <w:t xml:space="preserve">Функциональные разновидности современного русского языка: разговорная речь; функциональные стили: научный (научно-учебный), публицистический, официально-деловой; язык художественной литературы (повторение, обобщение).</w:t>
            </w:r>
          </w:p>
          <w:p>
            <w:pPr>
              <w:pStyle w:val="0"/>
              <w:jc w:val="both"/>
            </w:pPr>
            <w:r>
              <w:rPr>
                <w:sz w:val="20"/>
              </w:rPr>
              <w:t xml:space="preserve">Научный стиль. Сфера употребления, функции, типичные ситуации речевого общения, задачи речи, языковые средства, характерные для научного стиля. Тезисы, конспект, реферат, рецензия.</w:t>
            </w:r>
          </w:p>
          <w:p>
            <w:pPr>
              <w:pStyle w:val="0"/>
              <w:jc w:val="both"/>
            </w:pPr>
            <w:r>
              <w:rPr>
                <w:sz w:val="20"/>
              </w:rPr>
              <w:t xml:space="preserve">Язык художественной литературы и его отличие от других разновидностей современного русского языка. Основные признаки художественной речи: образность, широкое использование изобразительно-выразительных средств, а также языковых средств других функциональных разновидностей языка.</w:t>
            </w:r>
          </w:p>
          <w:p>
            <w:pPr>
              <w:pStyle w:val="0"/>
              <w:jc w:val="both"/>
            </w:pPr>
            <w:r>
              <w:rPr>
                <w:sz w:val="20"/>
              </w:rPr>
              <w:t xml:space="preserve">Основные изобразительно-выразительные средства русского языка, их использование в речи (метафора, эпитет, сравнение, гипербола, олицетворение и другие).</w:t>
            </w:r>
          </w:p>
        </w:tc>
      </w:tr>
      <w:tr>
        <w:tc>
          <w:tcPr>
            <w:tcW w:w="2438" w:type="dxa"/>
          </w:tcPr>
          <w:p>
            <w:pPr>
              <w:pStyle w:val="0"/>
              <w:jc w:val="both"/>
            </w:pPr>
            <w:r>
              <w:rPr>
                <w:sz w:val="20"/>
              </w:rPr>
              <w:t xml:space="preserve">Синтаксис. Культура речи. Пунктуация.</w:t>
            </w:r>
          </w:p>
          <w:p>
            <w:pPr>
              <w:pStyle w:val="0"/>
              <w:jc w:val="both"/>
            </w:pPr>
            <w:r>
              <w:rPr>
                <w:sz w:val="20"/>
              </w:rPr>
              <w:t xml:space="preserve">Простое осложненное предложение.</w:t>
            </w:r>
          </w:p>
          <w:p>
            <w:pPr>
              <w:pStyle w:val="0"/>
              <w:jc w:val="both"/>
            </w:pPr>
            <w:r>
              <w:rPr>
                <w:sz w:val="20"/>
              </w:rPr>
              <w:t xml:space="preserve">Предложения с однородными членами.</w:t>
            </w:r>
          </w:p>
        </w:tc>
        <w:tc>
          <w:tcPr>
            <w:tcW w:w="6576" w:type="dxa"/>
          </w:tcPr>
          <w:p>
            <w:pPr>
              <w:pStyle w:val="0"/>
              <w:jc w:val="both"/>
            </w:pPr>
            <w:r>
              <w:rPr>
                <w:sz w:val="20"/>
              </w:rPr>
              <w:t xml:space="preserve">Однородные члены предложения, их признаки, средства связи. Союзная и бессоюзная связь однородных членов предложения.</w:t>
            </w:r>
          </w:p>
          <w:p>
            <w:pPr>
              <w:pStyle w:val="0"/>
              <w:jc w:val="both"/>
            </w:pPr>
            <w:r>
              <w:rPr>
                <w:sz w:val="20"/>
              </w:rPr>
              <w:t xml:space="preserve">Однородные и неоднородные определения.</w:t>
            </w:r>
          </w:p>
          <w:p>
            <w:pPr>
              <w:pStyle w:val="0"/>
              <w:jc w:val="both"/>
            </w:pPr>
            <w:r>
              <w:rPr>
                <w:sz w:val="20"/>
              </w:rPr>
              <w:t xml:space="preserve">Предложения с обобщающими словами при однородных членах.</w:t>
            </w:r>
          </w:p>
          <w:p>
            <w:pPr>
              <w:pStyle w:val="0"/>
              <w:jc w:val="both"/>
            </w:pPr>
            <w:r>
              <w:rPr>
                <w:sz w:val="20"/>
              </w:rPr>
              <w:t xml:space="preserve">Нормы построения предложений с однородными членами, связанными двойными союзами "не только... но и, как... так и".</w:t>
            </w:r>
          </w:p>
          <w:p>
            <w:pPr>
              <w:pStyle w:val="0"/>
              <w:jc w:val="both"/>
            </w:pPr>
            <w:r>
              <w:rPr>
                <w:sz w:val="20"/>
              </w:rPr>
              <w:t xml:space="preserve">Нормы постановки знаков препинания в предложениях с однородными членами, связанными попарно, с помощью повторяющихся союзов ("и... и, или... или, либо... либо, ни... ни, то... то").</w:t>
            </w:r>
          </w:p>
          <w:p>
            <w:pPr>
              <w:pStyle w:val="0"/>
              <w:jc w:val="both"/>
            </w:pPr>
            <w:r>
              <w:rPr>
                <w:sz w:val="20"/>
              </w:rPr>
              <w:t xml:space="preserve">Нормы постановки знаков препинания в предложениях с обобщающими словами при однородных членах.</w:t>
            </w:r>
          </w:p>
          <w:p>
            <w:pPr>
              <w:pStyle w:val="0"/>
              <w:jc w:val="both"/>
            </w:pPr>
            <w:r>
              <w:rPr>
                <w:sz w:val="20"/>
              </w:rPr>
              <w:t xml:space="preserve">Нормы постановки знаков препинания в простом и сложном предложениях с союзом "и".</w:t>
            </w:r>
          </w:p>
        </w:tc>
      </w:tr>
      <w:tr>
        <w:tc>
          <w:tcPr>
            <w:tcW w:w="2438" w:type="dxa"/>
          </w:tcPr>
          <w:p>
            <w:pPr>
              <w:pStyle w:val="0"/>
              <w:jc w:val="both"/>
            </w:pPr>
            <w:r>
              <w:rPr>
                <w:sz w:val="20"/>
              </w:rPr>
              <w:t xml:space="preserve">Предложения с обособленными членами.</w:t>
            </w:r>
          </w:p>
        </w:tc>
        <w:tc>
          <w:tcPr>
            <w:tcW w:w="6576" w:type="dxa"/>
          </w:tcPr>
          <w:p>
            <w:pPr>
              <w:pStyle w:val="0"/>
              <w:jc w:val="both"/>
            </w:pPr>
            <w:r>
              <w:rPr>
                <w:sz w:val="20"/>
              </w:rPr>
              <w:t xml:space="preserve">Обособление. Виды обособленных членов предложения (обособленные определения, обособленные приложения, обособленные обстоятельства, обособленные дополнения).</w:t>
            </w:r>
          </w:p>
          <w:p>
            <w:pPr>
              <w:pStyle w:val="0"/>
              <w:jc w:val="both"/>
            </w:pPr>
            <w:r>
              <w:rPr>
                <w:sz w:val="20"/>
              </w:rPr>
              <w:t xml:space="preserve">Уточняющие члены предложения, пояснительные и присоединительные конструкции.</w:t>
            </w:r>
          </w:p>
          <w:p>
            <w:pPr>
              <w:pStyle w:val="0"/>
              <w:jc w:val="both"/>
            </w:pPr>
            <w:r>
              <w:rPr>
                <w:sz w:val="20"/>
              </w:rPr>
              <w:t xml:space="preserve">Нормы постановки знаков препинания в предложениях со сравнительным оборотом; нормы обособления согласованных и несогласованных определений (в том числе приложений), дополнений, обстоятельств, уточняющих членов, пояснительных и присоединительных конструкций.</w:t>
            </w:r>
          </w:p>
        </w:tc>
      </w:tr>
      <w:tr>
        <w:tc>
          <w:tcPr>
            <w:tcW w:w="2438" w:type="dxa"/>
          </w:tcPr>
          <w:p>
            <w:pPr>
              <w:pStyle w:val="0"/>
              <w:jc w:val="both"/>
            </w:pPr>
            <w:r>
              <w:rPr>
                <w:sz w:val="20"/>
              </w:rPr>
              <w:t xml:space="preserve">Предложения с обращениями, вводными и вставными конструкциями.</w:t>
            </w:r>
          </w:p>
        </w:tc>
        <w:tc>
          <w:tcPr>
            <w:tcW w:w="6576" w:type="dxa"/>
          </w:tcPr>
          <w:p>
            <w:pPr>
              <w:pStyle w:val="0"/>
              <w:jc w:val="both"/>
            </w:pPr>
            <w:r>
              <w:rPr>
                <w:sz w:val="20"/>
              </w:rPr>
              <w:t xml:space="preserve">Обращение. Основные функции обращения. Распространенное и нераспространенное обращение.</w:t>
            </w:r>
          </w:p>
          <w:p>
            <w:pPr>
              <w:pStyle w:val="0"/>
              <w:jc w:val="both"/>
            </w:pPr>
            <w:r>
              <w:rPr>
                <w:sz w:val="20"/>
              </w:rPr>
              <w:t xml:space="preserve">Вводные конструкции.</w:t>
            </w:r>
          </w:p>
          <w:p>
            <w:pPr>
              <w:pStyle w:val="0"/>
              <w:jc w:val="both"/>
            </w:pPr>
            <w:r>
              <w:rPr>
                <w:sz w:val="20"/>
              </w:rPr>
              <w:t xml:space="preserve">Группы вводных конструкций по значению (вводные слова со значением различной степени уверенности, различных чувств, источника сообщения, порядка мыслей и их связи, способа оформления мыслей).</w:t>
            </w:r>
          </w:p>
          <w:p>
            <w:pPr>
              <w:pStyle w:val="0"/>
              <w:jc w:val="both"/>
            </w:pPr>
            <w:r>
              <w:rPr>
                <w:sz w:val="20"/>
              </w:rPr>
              <w:t xml:space="preserve">Вставные конструкции.</w:t>
            </w:r>
          </w:p>
          <w:p>
            <w:pPr>
              <w:pStyle w:val="0"/>
              <w:jc w:val="both"/>
            </w:pPr>
            <w:r>
              <w:rPr>
                <w:sz w:val="20"/>
              </w:rPr>
              <w:t xml:space="preserve">Омонимия членов предложения и вводных слов, словосочетаний и предложений.</w:t>
            </w:r>
          </w:p>
          <w:p>
            <w:pPr>
              <w:pStyle w:val="0"/>
              <w:jc w:val="both"/>
            </w:pPr>
            <w:r>
              <w:rPr>
                <w:sz w:val="20"/>
              </w:rPr>
              <w:t xml:space="preserve">Нормы построения предложений с вводными словами и предложениями, вставными конструкциями, обращениями (распространенными и нераспространенными), междометиями.</w:t>
            </w:r>
          </w:p>
          <w:p>
            <w:pPr>
              <w:pStyle w:val="0"/>
              <w:jc w:val="both"/>
            </w:pPr>
            <w:r>
              <w:rPr>
                <w:sz w:val="20"/>
              </w:rPr>
              <w:t xml:space="preserve">Нормы постановки знаков препинания в предложениях с вводными и вставными конструкциями, обращениями и междометиями.</w:t>
            </w:r>
          </w:p>
        </w:tc>
      </w:tr>
    </w:tbl>
    <w:p>
      <w:pPr>
        <w:pStyle w:val="0"/>
        <w:jc w:val="both"/>
      </w:pPr>
      <w:r>
        <w:rPr>
          <w:sz w:val="20"/>
        </w:rPr>
      </w:r>
    </w:p>
    <w:p>
      <w:pPr>
        <w:pStyle w:val="0"/>
        <w:ind w:firstLine="540"/>
        <w:jc w:val="both"/>
      </w:pPr>
      <w:r>
        <w:rPr>
          <w:sz w:val="20"/>
        </w:rPr>
        <w:t xml:space="preserve">117.11. Содержание обучения в 10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Синтаксис. Культура речи. Пунктуация.</w:t>
            </w:r>
          </w:p>
          <w:p>
            <w:pPr>
              <w:pStyle w:val="0"/>
              <w:jc w:val="both"/>
            </w:pPr>
            <w:r>
              <w:rPr>
                <w:sz w:val="20"/>
              </w:rPr>
              <w:t xml:space="preserve">Сложное предложение.</w:t>
            </w:r>
          </w:p>
        </w:tc>
        <w:tc>
          <w:tcPr>
            <w:tcW w:w="6576" w:type="dxa"/>
          </w:tcPr>
          <w:p>
            <w:pPr>
              <w:pStyle w:val="0"/>
              <w:jc w:val="both"/>
            </w:pPr>
            <w:r>
              <w:rPr>
                <w:sz w:val="20"/>
              </w:rPr>
              <w:t xml:space="preserve">Понятие о сложном предложении (повторение).</w:t>
            </w:r>
          </w:p>
          <w:p>
            <w:pPr>
              <w:pStyle w:val="0"/>
              <w:jc w:val="both"/>
            </w:pPr>
            <w:r>
              <w:rPr>
                <w:sz w:val="20"/>
              </w:rPr>
              <w:t xml:space="preserve">Классификация сложных предложений.</w:t>
            </w:r>
          </w:p>
          <w:p>
            <w:pPr>
              <w:pStyle w:val="0"/>
              <w:jc w:val="both"/>
            </w:pPr>
            <w:r>
              <w:rPr>
                <w:sz w:val="20"/>
              </w:rPr>
              <w:t xml:space="preserve">Смысловое, структурное и интонационное единство частей сложного предложения.</w:t>
            </w:r>
          </w:p>
        </w:tc>
      </w:tr>
      <w:tr>
        <w:tc>
          <w:tcPr>
            <w:tcW w:w="2438" w:type="dxa"/>
          </w:tcPr>
          <w:p>
            <w:pPr>
              <w:pStyle w:val="0"/>
              <w:jc w:val="both"/>
            </w:pPr>
            <w:r>
              <w:rPr>
                <w:sz w:val="20"/>
              </w:rPr>
              <w:t xml:space="preserve">Сложносочиненное предложение.</w:t>
            </w:r>
          </w:p>
        </w:tc>
        <w:tc>
          <w:tcPr>
            <w:tcW w:w="6576" w:type="dxa"/>
          </w:tcPr>
          <w:p>
            <w:pPr>
              <w:pStyle w:val="0"/>
              <w:jc w:val="both"/>
            </w:pPr>
            <w:r>
              <w:rPr>
                <w:sz w:val="20"/>
              </w:rPr>
              <w:t xml:space="preserve">Понятие о сложносочиненном предложении, его строении.</w:t>
            </w:r>
          </w:p>
          <w:p>
            <w:pPr>
              <w:pStyle w:val="0"/>
              <w:jc w:val="both"/>
            </w:pPr>
            <w:r>
              <w:rPr>
                <w:sz w:val="20"/>
              </w:rPr>
              <w:t xml:space="preserve">Виды сложносочиненных предложений. Средства связи частей сложносочиненного предложения.</w:t>
            </w:r>
          </w:p>
          <w:p>
            <w:pPr>
              <w:pStyle w:val="0"/>
              <w:jc w:val="both"/>
            </w:pPr>
            <w:r>
              <w:rPr>
                <w:sz w:val="20"/>
              </w:rPr>
              <w:t xml:space="preserve">Интонационные особенности сложносочиненных предложений с разными смысловыми отношениями между частями.</w:t>
            </w:r>
          </w:p>
          <w:p>
            <w:pPr>
              <w:pStyle w:val="0"/>
              <w:jc w:val="both"/>
            </w:pPr>
            <w:r>
              <w:rPr>
                <w:sz w:val="20"/>
              </w:rPr>
              <w:t xml:space="preserve">Употребление сложносочиненных предложений в речи. Грамматическая синонимия сложносочиненных предложений и простых предложений с однородными членами.</w:t>
            </w:r>
          </w:p>
          <w:p>
            <w:pPr>
              <w:pStyle w:val="0"/>
              <w:jc w:val="both"/>
            </w:pPr>
            <w:r>
              <w:rPr>
                <w:sz w:val="20"/>
              </w:rPr>
              <w:t xml:space="preserve">Нормы построения сложносочиненного предложения; нормы постановки знаков препинания в сложных предложениях (обобщение).</w:t>
            </w:r>
          </w:p>
          <w:p>
            <w:pPr>
              <w:pStyle w:val="0"/>
              <w:jc w:val="both"/>
            </w:pPr>
            <w:r>
              <w:rPr>
                <w:sz w:val="20"/>
              </w:rPr>
              <w:t xml:space="preserve">Синтаксический и пунктуационный анализ сложносочиненных предложений.</w:t>
            </w:r>
          </w:p>
        </w:tc>
      </w:tr>
      <w:tr>
        <w:tc>
          <w:tcPr>
            <w:tcW w:w="2438" w:type="dxa"/>
          </w:tcPr>
          <w:p>
            <w:pPr>
              <w:pStyle w:val="0"/>
              <w:jc w:val="both"/>
            </w:pPr>
            <w:r>
              <w:rPr>
                <w:sz w:val="20"/>
              </w:rPr>
              <w:t xml:space="preserve">Сложноподчиненное предложение.</w:t>
            </w:r>
          </w:p>
        </w:tc>
        <w:tc>
          <w:tcPr>
            <w:tcW w:w="6576" w:type="dxa"/>
          </w:tcPr>
          <w:p>
            <w:pPr>
              <w:pStyle w:val="0"/>
              <w:jc w:val="both"/>
            </w:pPr>
            <w:r>
              <w:rPr>
                <w:sz w:val="20"/>
              </w:rPr>
              <w:t xml:space="preserve">Понятие о сложноподчиненном предложении. Главная и придаточная части предложения.</w:t>
            </w:r>
          </w:p>
          <w:p>
            <w:pPr>
              <w:pStyle w:val="0"/>
              <w:jc w:val="both"/>
            </w:pPr>
            <w:r>
              <w:rPr>
                <w:sz w:val="20"/>
              </w:rPr>
              <w:t xml:space="preserve">Союзы и союзные слова. Различия подчинительных союзов и союзных слов.</w:t>
            </w:r>
          </w:p>
          <w:p>
            <w:pPr>
              <w:pStyle w:val="0"/>
              <w:jc w:val="both"/>
            </w:pPr>
            <w:r>
              <w:rPr>
                <w:sz w:val="20"/>
              </w:rPr>
              <w:t xml:space="preserve">Виды сложноподчиненных предложений по характеру смысловых отношений между главной и придаточной частями, структуре, синтаксическим средствам связи.</w:t>
            </w:r>
          </w:p>
          <w:p>
            <w:pPr>
              <w:pStyle w:val="0"/>
              <w:jc w:val="both"/>
            </w:pPr>
            <w:r>
              <w:rPr>
                <w:sz w:val="20"/>
              </w:rPr>
              <w:t xml:space="preserve">Грамматическая синонимия сложноподчиненных предложений и простых предложений с обособленными членами.</w:t>
            </w:r>
          </w:p>
          <w:p>
            <w:pPr>
              <w:pStyle w:val="0"/>
              <w:jc w:val="both"/>
            </w:pPr>
            <w:r>
              <w:rPr>
                <w:sz w:val="20"/>
              </w:rPr>
              <w:t xml:space="preserve">Сложноподчиненные предложения с придаточными определительными. Сложноподчиненные предложения с придаточными изъяснительными.</w:t>
            </w:r>
          </w:p>
          <w:p>
            <w:pPr>
              <w:pStyle w:val="0"/>
              <w:jc w:val="both"/>
            </w:pPr>
            <w:r>
              <w:rPr>
                <w:sz w:val="20"/>
              </w:rPr>
              <w:t xml:space="preserve">Сложноподчиненные предложения с придаточными обстоятельственными. Сложноподчиненные предложения с придаточными места, времени. Сложноподчиненные предложения с придаточными причины, цели и следствия. Сложноподчиненные предложения с придаточными условия, уступки. Сложноподчиненные предложения с придаточными образа действия, меры и степени и сравнительными.</w:t>
            </w:r>
          </w:p>
          <w:p>
            <w:pPr>
              <w:pStyle w:val="0"/>
              <w:jc w:val="both"/>
            </w:pPr>
            <w:r>
              <w:rPr>
                <w:sz w:val="20"/>
              </w:rPr>
              <w:t xml:space="preserve">Нормы построения сложноподчиненного предложения; место придаточного определительного в сложноподчиненном предложении; построение сложноподчиненного предложения с придаточным изъяснительным, присоединенным к главной части союзом чтобы, союзными словами какой, который. Типичные грамматические ошибки при построении сложноподчиненных предложений.</w:t>
            </w:r>
          </w:p>
          <w:p>
            <w:pPr>
              <w:pStyle w:val="0"/>
              <w:jc w:val="both"/>
            </w:pPr>
            <w:r>
              <w:rPr>
                <w:sz w:val="20"/>
              </w:rPr>
              <w:t xml:space="preserve">Сложноподчиненные предложения с несколькими придаточными. Однородное, неоднородное и последовательное подчинение придаточных частей.</w:t>
            </w:r>
          </w:p>
          <w:p>
            <w:pPr>
              <w:pStyle w:val="0"/>
              <w:jc w:val="both"/>
            </w:pPr>
            <w:r>
              <w:rPr>
                <w:sz w:val="20"/>
              </w:rPr>
              <w:t xml:space="preserve">Нормы постановки знаков препинания в сложноподчиненных предложениях.</w:t>
            </w:r>
          </w:p>
          <w:p>
            <w:pPr>
              <w:pStyle w:val="0"/>
              <w:jc w:val="both"/>
            </w:pPr>
            <w:r>
              <w:rPr>
                <w:sz w:val="20"/>
              </w:rPr>
              <w:t xml:space="preserve">Синтаксический и пунктуационный анализ сложноподчиненных предложений.</w:t>
            </w:r>
          </w:p>
        </w:tc>
      </w:tr>
      <w:tr>
        <w:tc>
          <w:tcPr>
            <w:tcW w:w="2438" w:type="dxa"/>
          </w:tcPr>
          <w:p>
            <w:pPr>
              <w:pStyle w:val="0"/>
              <w:jc w:val="both"/>
            </w:pPr>
            <w:r>
              <w:rPr>
                <w:sz w:val="20"/>
              </w:rPr>
              <w:t xml:space="preserve">Бессоюзное сложное предложение.</w:t>
            </w:r>
          </w:p>
        </w:tc>
        <w:tc>
          <w:tcPr>
            <w:tcW w:w="6576" w:type="dxa"/>
          </w:tcPr>
          <w:p>
            <w:pPr>
              <w:pStyle w:val="0"/>
              <w:jc w:val="both"/>
            </w:pPr>
            <w:r>
              <w:rPr>
                <w:sz w:val="20"/>
              </w:rPr>
              <w:t xml:space="preserve">Понятие о бессоюзном сложном предложении.</w:t>
            </w:r>
          </w:p>
          <w:p>
            <w:pPr>
              <w:pStyle w:val="0"/>
              <w:jc w:val="both"/>
            </w:pPr>
            <w:r>
              <w:rPr>
                <w:sz w:val="20"/>
              </w:rPr>
              <w:t xml:space="preserve">Смысловые отношения между частями бессоюзного сложного предложения. Виды бессоюзных сложных предложений. Употребление бессоюзных сложных предложений в речи. Грамматическая синонимия бессоюзных сложных предложений и союзных сложных предложений.</w:t>
            </w:r>
          </w:p>
          <w:p>
            <w:pPr>
              <w:pStyle w:val="0"/>
              <w:jc w:val="both"/>
            </w:pPr>
            <w:r>
              <w:rPr>
                <w:sz w:val="20"/>
              </w:rPr>
              <w:t xml:space="preserve">Бессоюзные сложные предложения со значением перечисления. Запятая и точка с запятой в бессоюзном сложном предложении.</w:t>
            </w:r>
          </w:p>
          <w:p>
            <w:pPr>
              <w:pStyle w:val="0"/>
              <w:jc w:val="both"/>
            </w:pPr>
            <w:r>
              <w:rPr>
                <w:sz w:val="20"/>
              </w:rPr>
              <w:t xml:space="preserve">Бессоюзные сложные предложения со значением причины, пояснения, дополнения. Двоеточие в бессоюзном сложном предложении.</w:t>
            </w:r>
          </w:p>
          <w:p>
            <w:pPr>
              <w:pStyle w:val="0"/>
              <w:jc w:val="both"/>
            </w:pPr>
            <w:r>
              <w:rPr>
                <w:sz w:val="20"/>
              </w:rPr>
              <w:t xml:space="preserve">Бессоюзные сложные предложения со значением противопоставления, времени, условия и следствия, сравнения. Тире в бессоюзном сложном предложении. Синтаксический и пунктуационный анализ бессоюзных сложных предложений.</w:t>
            </w:r>
          </w:p>
        </w:tc>
      </w:tr>
      <w:tr>
        <w:tc>
          <w:tcPr>
            <w:tcW w:w="2438" w:type="dxa"/>
          </w:tcPr>
          <w:p>
            <w:pPr>
              <w:pStyle w:val="0"/>
              <w:jc w:val="both"/>
            </w:pPr>
            <w:r>
              <w:rPr>
                <w:sz w:val="20"/>
              </w:rPr>
              <w:t xml:space="preserve">Сложные предложения с разными видами союзной и бессоюзной связи.</w:t>
            </w:r>
          </w:p>
        </w:tc>
        <w:tc>
          <w:tcPr>
            <w:tcW w:w="6576" w:type="dxa"/>
          </w:tcPr>
          <w:p>
            <w:pPr>
              <w:pStyle w:val="0"/>
              <w:jc w:val="both"/>
            </w:pPr>
            <w:r>
              <w:rPr>
                <w:sz w:val="20"/>
              </w:rPr>
              <w:t xml:space="preserve">Типы сложных предложений с разными видами связи.</w:t>
            </w:r>
          </w:p>
          <w:p>
            <w:pPr>
              <w:pStyle w:val="0"/>
              <w:jc w:val="both"/>
            </w:pPr>
            <w:r>
              <w:rPr>
                <w:sz w:val="20"/>
              </w:rPr>
              <w:t xml:space="preserve">Синтаксический и пунктуационный анализ сложных предложений с разными видами союзной и бессоюзной связи.</w:t>
            </w:r>
          </w:p>
        </w:tc>
      </w:tr>
      <w:tr>
        <w:tc>
          <w:tcPr>
            <w:tcW w:w="2438" w:type="dxa"/>
          </w:tcPr>
          <w:p>
            <w:pPr>
              <w:pStyle w:val="0"/>
              <w:jc w:val="both"/>
            </w:pPr>
            <w:r>
              <w:rPr>
                <w:sz w:val="20"/>
              </w:rPr>
              <w:t xml:space="preserve">Прямая и косвенная речь.</w:t>
            </w:r>
          </w:p>
        </w:tc>
        <w:tc>
          <w:tcPr>
            <w:tcW w:w="6576" w:type="dxa"/>
          </w:tcPr>
          <w:p>
            <w:pPr>
              <w:pStyle w:val="0"/>
              <w:jc w:val="both"/>
            </w:pPr>
            <w:r>
              <w:rPr>
                <w:sz w:val="20"/>
              </w:rPr>
              <w:t xml:space="preserve">Прямая и косвенная речь. Синонимия предложений с прямой и косвенной речью.</w:t>
            </w:r>
          </w:p>
          <w:p>
            <w:pPr>
              <w:pStyle w:val="0"/>
              <w:jc w:val="both"/>
            </w:pPr>
            <w:r>
              <w:rPr>
                <w:sz w:val="20"/>
              </w:rPr>
              <w:t xml:space="preserve">Цитирование. Способы включения цитат в высказывание.</w:t>
            </w:r>
          </w:p>
          <w:p>
            <w:pPr>
              <w:pStyle w:val="0"/>
              <w:jc w:val="both"/>
            </w:pPr>
            <w:r>
              <w:rPr>
                <w:sz w:val="20"/>
              </w:rPr>
              <w:t xml:space="preserve">Нормы построения предложений с прямой и косвенной речью; нормы постановки знаков препинания в предложениях с косвенной речью, с прямой речью, при цитировании.</w:t>
            </w:r>
          </w:p>
          <w:p>
            <w:pPr>
              <w:pStyle w:val="0"/>
              <w:jc w:val="both"/>
            </w:pPr>
            <w:r>
              <w:rPr>
                <w:sz w:val="20"/>
              </w:rPr>
              <w:t xml:space="preserve">Применение знаний по синтаксису и пунктуации в практике правописания.</w:t>
            </w:r>
          </w:p>
        </w:tc>
      </w:tr>
    </w:tbl>
    <w:p>
      <w:pPr>
        <w:pStyle w:val="0"/>
        <w:jc w:val="both"/>
      </w:pPr>
      <w:r>
        <w:rPr>
          <w:sz w:val="20"/>
        </w:rPr>
      </w:r>
    </w:p>
    <w:p>
      <w:pPr>
        <w:pStyle w:val="2"/>
        <w:outlineLvl w:val="3"/>
        <w:ind w:firstLine="540"/>
        <w:jc w:val="both"/>
      </w:pPr>
      <w:r>
        <w:rPr>
          <w:sz w:val="20"/>
        </w:rPr>
        <w:t xml:space="preserve">117.12. Планируемые результаты освоения программы по русскому языку на уровне основного общего образования.</w:t>
      </w:r>
    </w:p>
    <w:p>
      <w:pPr>
        <w:pStyle w:val="0"/>
        <w:spacing w:before="200" w:line-rule="auto"/>
        <w:ind w:firstLine="540"/>
        <w:jc w:val="both"/>
      </w:pPr>
      <w:r>
        <w:rPr>
          <w:sz w:val="20"/>
        </w:rPr>
        <w:t xml:space="preserve">117.12.1. Личностные результаты освоения программы по русскому языку на уровне основного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pPr>
        <w:pStyle w:val="0"/>
        <w:spacing w:before="200" w:line-rule="auto"/>
        <w:ind w:firstLine="540"/>
        <w:jc w:val="both"/>
      </w:pPr>
      <w:r>
        <w:rPr>
          <w:sz w:val="20"/>
        </w:rPr>
        <w:t xml:space="preserve">117.12.2. В результате изучения русского языка на уровне основного общего образования у обучающегося будут сформированы следующие личностные результаты:</w:t>
      </w:r>
    </w:p>
    <w:p>
      <w:pPr>
        <w:pStyle w:val="0"/>
        <w:spacing w:before="200" w:line-rule="auto"/>
        <w:ind w:firstLine="540"/>
        <w:jc w:val="both"/>
      </w:pPr>
      <w:r>
        <w:rPr>
          <w:sz w:val="20"/>
        </w:rPr>
        <w:t xml:space="preserve">1) гражданского воспитания:</w:t>
      </w:r>
    </w:p>
    <w:p>
      <w:pPr>
        <w:pStyle w:val="0"/>
        <w:spacing w:before="200" w:line-rule="auto"/>
        <w:ind w:firstLine="540"/>
        <w:jc w:val="both"/>
      </w:pPr>
      <w:r>
        <w:rPr>
          <w:sz w:val="20"/>
        </w:rPr>
        <w:t xml:space="preserve">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в том числе в сопоставлении с ситуациями, отраженными в литературных произведениях, написанных на русском языке;</w:t>
      </w:r>
    </w:p>
    <w:p>
      <w:pPr>
        <w:pStyle w:val="0"/>
        <w:spacing w:before="200" w:line-rule="auto"/>
        <w:ind w:firstLine="540"/>
        <w:jc w:val="both"/>
      </w:pPr>
      <w:r>
        <w:rPr>
          <w:sz w:val="20"/>
        </w:rPr>
        <w:t xml:space="preserve">неприятие любых форм экстремизма, дискриминации; понимание роли различных социальных институтов в жизни человека;</w:t>
      </w:r>
    </w:p>
    <w:p>
      <w:pPr>
        <w:pStyle w:val="0"/>
        <w:spacing w:before="200" w:line-rule="auto"/>
        <w:ind w:firstLine="540"/>
        <w:jc w:val="both"/>
      </w:pPr>
      <w:r>
        <w:rPr>
          <w:sz w:val="20"/>
        </w:rPr>
        <w:t xml:space="preserve">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 формируемое в том числе на основе примеров из литературных произведений, написанных на русском языке; готовность к разнообразной совместной деятельности, стремление к взаимопониманию и взаимопомощи, активное участие в самоуправлении; готовность к участию в гуманитарной деятельности (помощь людям, нуждающимся в ней; волонтерство);</w:t>
      </w:r>
    </w:p>
    <w:p>
      <w:pPr>
        <w:pStyle w:val="0"/>
        <w:spacing w:before="200" w:line-rule="auto"/>
        <w:ind w:firstLine="540"/>
        <w:jc w:val="both"/>
      </w:pPr>
      <w:r>
        <w:rPr>
          <w:sz w:val="20"/>
        </w:rPr>
        <w:t xml:space="preserve">2) патриотического воспитания:</w:t>
      </w:r>
    </w:p>
    <w:p>
      <w:pPr>
        <w:pStyle w:val="0"/>
        <w:spacing w:before="200" w:line-rule="auto"/>
        <w:ind w:firstLine="540"/>
        <w:jc w:val="both"/>
      </w:pPr>
      <w:r>
        <w:rPr>
          <w:sz w:val="20"/>
        </w:rPr>
        <w:t xml:space="preserve">осознание российской гражданской идентичности в поликультурном и многоконфессиональном обществе, понимание роли русского языка как государственного языка Российской Федерации и языка межнационального общения народов России, проявление интереса к познанию русского языка, к истории и культуре Российской Федерации, культуре своего края, народов России, ценностное отношение к русскому языку, к достижениям своей Родины - России, к науке, искусству, боевым подвигам и трудовым достижениям народа, в том числе отраженным в художественных произведениях, 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w:t>
      </w:r>
    </w:p>
    <w:p>
      <w:pPr>
        <w:pStyle w:val="0"/>
        <w:spacing w:before="200" w:line-rule="auto"/>
        <w:ind w:firstLine="540"/>
        <w:jc w:val="both"/>
      </w:pPr>
      <w:r>
        <w:rPr>
          <w:sz w:val="20"/>
        </w:rPr>
        <w:t xml:space="preserve">3) духовно-нравственного воспитания:</w:t>
      </w:r>
    </w:p>
    <w:p>
      <w:pPr>
        <w:pStyle w:val="0"/>
        <w:spacing w:before="200" w:line-rule="auto"/>
        <w:ind w:firstLine="540"/>
        <w:jc w:val="both"/>
      </w:pPr>
      <w:r>
        <w:rPr>
          <w:sz w:val="20"/>
        </w:rPr>
        <w:t xml:space="preserve">ориентация на моральные ценности и нормы в ситуациях нравственного выбора, готовность оценивать свое поведение, в том числе речевое, и поступки, а также поведение и поступки других людей с позиции нравственных и правовых норм с учетом осознания последствий поступков; активное неприятие асоциальных поступков, свобода и ответственность личности в условиях индивидуального и общественного пространства;</w:t>
      </w:r>
    </w:p>
    <w:p>
      <w:pPr>
        <w:pStyle w:val="0"/>
        <w:spacing w:before="200" w:line-rule="auto"/>
        <w:ind w:firstLine="540"/>
        <w:jc w:val="both"/>
      </w:pPr>
      <w:r>
        <w:rPr>
          <w:sz w:val="20"/>
        </w:rPr>
        <w:t xml:space="preserve">4) эстетического воспитания:</w:t>
      </w:r>
    </w:p>
    <w:p>
      <w:pPr>
        <w:pStyle w:val="0"/>
        <w:spacing w:before="200" w:line-rule="auto"/>
        <w:ind w:firstLine="540"/>
        <w:jc w:val="both"/>
      </w:pPr>
      <w:r>
        <w:rPr>
          <w:sz w:val="20"/>
        </w:rPr>
        <w:t xml:space="preserve">восприимчивость к разным видам искусства, традициям и творчеству своего и других народов, понимание эмоционального воздействия искусства, осознание важности художественной культуры как средства коммуникации и самовыражения;</w:t>
      </w:r>
    </w:p>
    <w:p>
      <w:pPr>
        <w:pStyle w:val="0"/>
        <w:spacing w:before="200" w:line-rule="auto"/>
        <w:ind w:firstLine="540"/>
        <w:jc w:val="both"/>
      </w:pPr>
      <w:r>
        <w:rPr>
          <w:sz w:val="20"/>
        </w:rPr>
        <w:t xml:space="preserve">осознание важности русского языка как средства коммуникации и самовыражения; понимание ценности отечественного и мирового искусства, роли этнических культурных традиций и народного творчества, стремление к самовыражению в разных видах искусства;</w:t>
      </w:r>
    </w:p>
    <w:p>
      <w:pPr>
        <w:pStyle w:val="0"/>
        <w:spacing w:before="200" w:line-rule="auto"/>
        <w:ind w:firstLine="540"/>
        <w:jc w:val="both"/>
      </w:pPr>
      <w:r>
        <w:rPr>
          <w:sz w:val="20"/>
        </w:rPr>
        <w:t xml:space="preserve">5) физического воспитания, формирования культуры здоровья и эмоционального благополучия:</w:t>
      </w:r>
    </w:p>
    <w:p>
      <w:pPr>
        <w:pStyle w:val="0"/>
        <w:spacing w:before="200" w:line-rule="auto"/>
        <w:ind w:firstLine="540"/>
        <w:jc w:val="both"/>
      </w:pPr>
      <w:r>
        <w:rPr>
          <w:sz w:val="20"/>
        </w:rPr>
        <w:t xml:space="preserve">осознание ценности жизни с опорой на собственный жизненный и читательский опыт, ответственное отношение к своему здоровью и установка на здоровый образ жизни (здоровое питание, соблюдение гигиенических правил, рациональный режим занятий и отдыха, регулярная физическая активность);</w:t>
      </w:r>
    </w:p>
    <w:p>
      <w:pPr>
        <w:pStyle w:val="0"/>
        <w:spacing w:before="200" w:line-rule="auto"/>
        <w:ind w:firstLine="540"/>
        <w:jc w:val="both"/>
      </w:pPr>
      <w:r>
        <w:rPr>
          <w:sz w:val="20"/>
        </w:rPr>
        <w:t xml:space="preserve">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 соблюдение правил безопасности, в том числе навыки безопасного поведения в сети Интернет в процессе школьного языкового образования;</w:t>
      </w:r>
    </w:p>
    <w:p>
      <w:pPr>
        <w:pStyle w:val="0"/>
        <w:spacing w:before="200" w:line-rule="auto"/>
        <w:ind w:firstLine="540"/>
        <w:jc w:val="both"/>
      </w:pPr>
      <w:r>
        <w:rPr>
          <w:sz w:val="20"/>
        </w:rPr>
        <w:t xml:space="preserve">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w:t>
      </w:r>
    </w:p>
    <w:p>
      <w:pPr>
        <w:pStyle w:val="0"/>
        <w:spacing w:before="200" w:line-rule="auto"/>
        <w:ind w:firstLine="540"/>
        <w:jc w:val="both"/>
      </w:pPr>
      <w:r>
        <w:rPr>
          <w:sz w:val="20"/>
        </w:rPr>
        <w:t xml:space="preserve">умение принимать себя и других, не осуждая;</w:t>
      </w:r>
    </w:p>
    <w:p>
      <w:pPr>
        <w:pStyle w:val="0"/>
        <w:spacing w:before="200" w:line-rule="auto"/>
        <w:ind w:firstLine="540"/>
        <w:jc w:val="both"/>
      </w:pPr>
      <w:r>
        <w:rPr>
          <w:sz w:val="20"/>
        </w:rPr>
        <w:t xml:space="preserve">умение осознавать свое эмоциональное состояние и эмоциональное состояние других, использовать адекватные языковые средства для выражения своего состояния, в том числе опираясь на примеры из литературных произведений, написанных на русском языке, сформированность навыков рефлексии, признание своего права на ошибку и такого же права другого человека;</w:t>
      </w:r>
    </w:p>
    <w:p>
      <w:pPr>
        <w:pStyle w:val="0"/>
        <w:spacing w:before="200" w:line-rule="auto"/>
        <w:ind w:firstLine="540"/>
        <w:jc w:val="both"/>
      </w:pPr>
      <w:r>
        <w:rPr>
          <w:sz w:val="20"/>
        </w:rPr>
        <w:t xml:space="preserve">6) трудового воспитания:</w:t>
      </w:r>
    </w:p>
    <w:p>
      <w:pPr>
        <w:pStyle w:val="0"/>
        <w:spacing w:before="200" w:line-rule="auto"/>
        <w:ind w:firstLine="540"/>
        <w:jc w:val="both"/>
      </w:pPr>
      <w:r>
        <w:rPr>
          <w:sz w:val="20"/>
        </w:rPr>
        <w:t xml:space="preserve">установка на активное участие в решении практических задач (в рамках семьи, школы, города, края) технологической и социальной направленности, способность инициировать, планировать и самостоятельно выполнять такого рода деятельность;</w:t>
      </w:r>
    </w:p>
    <w:p>
      <w:pPr>
        <w:pStyle w:val="0"/>
        <w:spacing w:before="200" w:line-rule="auto"/>
        <w:ind w:firstLine="540"/>
        <w:jc w:val="both"/>
      </w:pPr>
      <w:r>
        <w:rPr>
          <w:sz w:val="20"/>
        </w:rPr>
        <w:t xml:space="preserve">интерес к практическому изучению профессий и труда различного рода, в том числе на основе применения изучаемого предметного знания и ознакомления с деятельностью филологов, журналистов, писателей, уважение к труду и результатам трудовой деятельности, осознанный выбор и построение индивидуальной траектории образования и жизненных планов с учетом личных и общественных интересов и потребностей;</w:t>
      </w:r>
    </w:p>
    <w:p>
      <w:pPr>
        <w:pStyle w:val="0"/>
        <w:spacing w:before="200" w:line-rule="auto"/>
        <w:ind w:firstLine="540"/>
        <w:jc w:val="both"/>
      </w:pPr>
      <w:r>
        <w:rPr>
          <w:sz w:val="20"/>
        </w:rPr>
        <w:t xml:space="preserve">умение рассказать о своих планах на будущее;</w:t>
      </w:r>
    </w:p>
    <w:p>
      <w:pPr>
        <w:pStyle w:val="0"/>
        <w:spacing w:before="200" w:line-rule="auto"/>
        <w:ind w:firstLine="540"/>
        <w:jc w:val="both"/>
      </w:pPr>
      <w:r>
        <w:rPr>
          <w:sz w:val="20"/>
        </w:rPr>
        <w:t xml:space="preserve">7) экологического воспитания:</w:t>
      </w:r>
    </w:p>
    <w:p>
      <w:pPr>
        <w:pStyle w:val="0"/>
        <w:spacing w:before="200" w:line-rule="auto"/>
        <w:ind w:firstLine="540"/>
        <w:jc w:val="both"/>
      </w:pPr>
      <w:r>
        <w:rPr>
          <w:sz w:val="20"/>
        </w:rPr>
        <w:t xml:space="preserve">ориентация на применение знаний из области социальных и естественных наук для решения задач в области окружающей среды, планирования поступков и оценки их возможных последствий для окружающей среды, умение точно, логично выражать свою точку зрения на экологические проблемы;</w:t>
      </w:r>
    </w:p>
    <w:p>
      <w:pPr>
        <w:pStyle w:val="0"/>
        <w:spacing w:before="200" w:line-rule="auto"/>
        <w:ind w:firstLine="540"/>
        <w:jc w:val="both"/>
      </w:pPr>
      <w:r>
        <w:rPr>
          <w:sz w:val="20"/>
        </w:rPr>
        <w:t xml:space="preserve">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 в том числе сформированное при знакомстве с литературными произведениями, поднимающими экологические проблемы, осознание своей роли как гражданина и потребителя в условиях взаимосвязи природной, технологической и социальной сред, готовность к участию в практической деятельности экологической направленности;</w:t>
      </w:r>
    </w:p>
    <w:p>
      <w:pPr>
        <w:pStyle w:val="0"/>
        <w:spacing w:before="200" w:line-rule="auto"/>
        <w:ind w:firstLine="540"/>
        <w:jc w:val="both"/>
      </w:pPr>
      <w:r>
        <w:rPr>
          <w:sz w:val="20"/>
        </w:rPr>
        <w:t xml:space="preserve">8) ценности научного познания:</w:t>
      </w:r>
    </w:p>
    <w:p>
      <w:pPr>
        <w:pStyle w:val="0"/>
        <w:spacing w:before="200" w:line-rule="auto"/>
        <w:ind w:firstLine="540"/>
        <w:jc w:val="both"/>
      </w:pPr>
      <w:r>
        <w:rPr>
          <w:sz w:val="20"/>
        </w:rPr>
        <w:t xml:space="preserve">ориентация в деятельности на современную систему научных представлений об основных закономерностях развития человека, природы и общества, взаимосвязях человека с природной и социальной средой, закономерностях развития языка, овладение языковой и читательской культурой, навыками чтения как средства познания мира, овладение основными навыками исследовательской деятельности,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pPr>
        <w:pStyle w:val="0"/>
        <w:spacing w:before="200" w:line-rule="auto"/>
        <w:ind w:firstLine="540"/>
        <w:jc w:val="both"/>
      </w:pPr>
      <w:r>
        <w:rPr>
          <w:sz w:val="20"/>
        </w:rPr>
        <w:t xml:space="preserve">9) адаптации обучающегося к изменяющимся условиям социальной и природной среды:</w:t>
      </w:r>
    </w:p>
    <w:p>
      <w:pPr>
        <w:pStyle w:val="0"/>
        <w:spacing w:before="200" w:line-rule="auto"/>
        <w:ind w:firstLine="540"/>
        <w:jc w:val="both"/>
      </w:pPr>
      <w:r>
        <w:rPr>
          <w:sz w:val="20"/>
        </w:rPr>
        <w:t xml:space="preserve">освоение обучающимися социального опыта, основных социальных ролей, норм и правил общественного поведения, форм социальной жизни в группах 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w:t>
      </w:r>
    </w:p>
    <w:p>
      <w:pPr>
        <w:pStyle w:val="0"/>
        <w:spacing w:before="200" w:line-rule="auto"/>
        <w:ind w:firstLine="540"/>
        <w:jc w:val="both"/>
      </w:pPr>
      <w:r>
        <w:rPr>
          <w:sz w:val="20"/>
        </w:rPr>
        <w:t xml:space="preserve">потребность во взаимодействии в условиях неопределенности, открытость опыту и знаниям других, потребность в действии в условиях неопределенности, в повышении уровня своей компетентности через практическую деятельность, в том числе умение учиться у других людей, получать в совместной деятельности новые знания, навыки и компетенции из опыта других, необходимость в формировании новых знаний, умений связывать образы, формулировать идеи, понятия, гипотезы об объектах и явлениях, в том числе ранее неизвестных, осознание дефицита собственных знаний и компетенций, планирование своего развития, умение оперировать основными понятиями, терминами и представлениями в области концепции устойчивого развития, анализировать и выявлять взаимосвязь природы, общества и экономики, оценивать свои действия с учетом влияния на окружающую среду, достижения целей и преодоления вызовов, возможных глобальных последствий;</w:t>
      </w:r>
    </w:p>
    <w:p>
      <w:pPr>
        <w:pStyle w:val="0"/>
        <w:spacing w:before="200" w:line-rule="auto"/>
        <w:ind w:firstLine="540"/>
        <w:jc w:val="both"/>
      </w:pPr>
      <w:r>
        <w:rPr>
          <w:sz w:val="20"/>
        </w:rPr>
        <w:t xml:space="preserve">способность осознавать стрессовую ситуацию, оценивать происходящие изменения и их последствия, опираясь на жизненный, речевой и читательский опыт, воспринимать стрессовую ситуацию как вызов, требующий контрмер; оценивать ситуацию стресса, корректировать принимаемые решения и действия; формулировать и оценивать риски и последствия, формировать опыт, уметь находить позитивное в сложившейся ситуации, быть готовым действовать в отсутствие гарантий успеха.</w:t>
      </w:r>
    </w:p>
    <w:p>
      <w:pPr>
        <w:pStyle w:val="0"/>
        <w:spacing w:before="200" w:line-rule="auto"/>
        <w:ind w:firstLine="540"/>
        <w:jc w:val="both"/>
      </w:pPr>
      <w:r>
        <w:rPr>
          <w:sz w:val="20"/>
        </w:rPr>
        <w:t xml:space="preserve">117.12.3. В результате изучения русского языка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0"/>
        <w:spacing w:before="200" w:line-rule="auto"/>
        <w:ind w:firstLine="540"/>
        <w:jc w:val="both"/>
      </w:pPr>
      <w:r>
        <w:rPr>
          <w:sz w:val="20"/>
        </w:rPr>
        <w:t xml:space="preserve">117.12.3.1. У обучающегося будут сформированы следующие базовые логические действия как часть познавательных универсальных учебных действий:</w:t>
      </w:r>
    </w:p>
    <w:p>
      <w:pPr>
        <w:pStyle w:val="0"/>
        <w:spacing w:before="200" w:line-rule="auto"/>
        <w:ind w:firstLine="540"/>
        <w:jc w:val="both"/>
      </w:pPr>
      <w:r>
        <w:rPr>
          <w:sz w:val="20"/>
        </w:rPr>
        <w:t xml:space="preserve">выявлять и характеризовать существенные признаки языковых единиц, языковых явлений и процессов;</w:t>
      </w:r>
    </w:p>
    <w:p>
      <w:pPr>
        <w:pStyle w:val="0"/>
        <w:spacing w:before="200" w:line-rule="auto"/>
        <w:ind w:firstLine="540"/>
        <w:jc w:val="both"/>
      </w:pPr>
      <w:r>
        <w:rPr>
          <w:sz w:val="20"/>
        </w:rPr>
        <w:t xml:space="preserve">устанавливать существенный признак классификации языковых единиц (явлений), основания для обобщения и сравнения, критерии проводимого анализа, классифицировать языковые единицы по существенному признаку;</w:t>
      </w:r>
    </w:p>
    <w:p>
      <w:pPr>
        <w:pStyle w:val="0"/>
        <w:spacing w:before="200" w:line-rule="auto"/>
        <w:ind w:firstLine="540"/>
        <w:jc w:val="both"/>
      </w:pPr>
      <w:r>
        <w:rPr>
          <w:sz w:val="20"/>
        </w:rPr>
        <w:t xml:space="preserve">выявлять закономерности и противоречия в рассматриваемых фактах, данных и наблюдениях, предлагать критерии для выявления закономерностей и противоречий;</w:t>
      </w:r>
    </w:p>
    <w:p>
      <w:pPr>
        <w:pStyle w:val="0"/>
        <w:spacing w:before="200" w:line-rule="auto"/>
        <w:ind w:firstLine="540"/>
        <w:jc w:val="both"/>
      </w:pPr>
      <w:r>
        <w:rPr>
          <w:sz w:val="20"/>
        </w:rPr>
        <w:t xml:space="preserve">выявлять дефицит информации текста, необходимой для решения поставленной учебной задачи;</w:t>
      </w:r>
    </w:p>
    <w:p>
      <w:pPr>
        <w:pStyle w:val="0"/>
        <w:spacing w:before="200" w:line-rule="auto"/>
        <w:ind w:firstLine="540"/>
        <w:jc w:val="both"/>
      </w:pPr>
      <w:r>
        <w:rPr>
          <w:sz w:val="20"/>
        </w:rPr>
        <w:t xml:space="preserve">выявлять причинно-следственные связи при изучении языковых процессов, делать выводы с использованием дедуктивных и индуктивных умозаключений, умозаключений по аналогии, формулировать гипотезы о взаимосвязях;</w:t>
      </w:r>
    </w:p>
    <w:p>
      <w:pPr>
        <w:pStyle w:val="0"/>
        <w:spacing w:before="200" w:line-rule="auto"/>
        <w:ind w:firstLine="540"/>
        <w:jc w:val="both"/>
      </w:pPr>
      <w:r>
        <w:rPr>
          <w:sz w:val="20"/>
        </w:rPr>
        <w:t xml:space="preserve">самостоятельно выбирать способ решения учебной задачи при работе с разными типами текстов, разными единицами языка, сравнивая варианты решения и выбирая оптимальный вариант с учетом самостоятельно выделенных критериев.</w:t>
      </w:r>
    </w:p>
    <w:p>
      <w:pPr>
        <w:pStyle w:val="0"/>
        <w:spacing w:before="200" w:line-rule="auto"/>
        <w:ind w:firstLine="540"/>
        <w:jc w:val="both"/>
      </w:pPr>
      <w:r>
        <w:rPr>
          <w:sz w:val="20"/>
        </w:rPr>
        <w:t xml:space="preserve">117.12.3.2. 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0"/>
        <w:spacing w:before="200" w:line-rule="auto"/>
        <w:ind w:firstLine="540"/>
        <w:jc w:val="both"/>
      </w:pPr>
      <w:r>
        <w:rPr>
          <w:sz w:val="20"/>
        </w:rPr>
        <w:t xml:space="preserve">использовать вопросы как исследовательский инструмент познания в языковом образовании;</w:t>
      </w:r>
    </w:p>
    <w:p>
      <w:pPr>
        <w:pStyle w:val="0"/>
        <w:spacing w:before="200" w:line-rule="auto"/>
        <w:ind w:firstLine="540"/>
        <w:jc w:val="both"/>
      </w:pPr>
      <w:r>
        <w:rPr>
          <w:sz w:val="20"/>
        </w:rPr>
        <w:t xml:space="preserve">формулировать вопросы, фиксирующие несоответствие между реальным и желательным состоянием ситуации, и самостоятельно устанавливать искомое и данное;</w:t>
      </w:r>
    </w:p>
    <w:p>
      <w:pPr>
        <w:pStyle w:val="0"/>
        <w:spacing w:before="200" w:line-rule="auto"/>
        <w:ind w:firstLine="540"/>
        <w:jc w:val="both"/>
      </w:pPr>
      <w:r>
        <w:rPr>
          <w:sz w:val="20"/>
        </w:rPr>
        <w:t xml:space="preserve">формировать гипотезу об истинности собственных суждений и суждений других, аргументировать свою позицию, мнение;</w:t>
      </w:r>
    </w:p>
    <w:p>
      <w:pPr>
        <w:pStyle w:val="0"/>
        <w:spacing w:before="200" w:line-rule="auto"/>
        <w:ind w:firstLine="540"/>
        <w:jc w:val="both"/>
      </w:pPr>
      <w:r>
        <w:rPr>
          <w:sz w:val="20"/>
        </w:rPr>
        <w:t xml:space="preserve">составлять алгоритм действий и использовать его для решения учебных задач;</w:t>
      </w:r>
    </w:p>
    <w:p>
      <w:pPr>
        <w:pStyle w:val="0"/>
        <w:spacing w:before="200" w:line-rule="auto"/>
        <w:ind w:firstLine="540"/>
        <w:jc w:val="both"/>
      </w:pPr>
      <w:r>
        <w:rPr>
          <w:sz w:val="20"/>
        </w:rPr>
        <w:t xml:space="preserve">проводить по самостоятельно составленному плану небольшое исследование по установлению особенностей языковых единиц, процессов, причинно-следственных связей и зависимостей объектов между собой;</w:t>
      </w:r>
    </w:p>
    <w:p>
      <w:pPr>
        <w:pStyle w:val="0"/>
        <w:spacing w:before="200" w:line-rule="auto"/>
        <w:ind w:firstLine="540"/>
        <w:jc w:val="both"/>
      </w:pPr>
      <w:r>
        <w:rPr>
          <w:sz w:val="20"/>
        </w:rPr>
        <w:t xml:space="preserve">оценивать на применимость и достоверность информацию, полученную в ходе лингвистического исследования (эксперимента);</w:t>
      </w:r>
    </w:p>
    <w:p>
      <w:pPr>
        <w:pStyle w:val="0"/>
        <w:spacing w:before="200" w:line-rule="auto"/>
        <w:ind w:firstLine="540"/>
        <w:jc w:val="both"/>
      </w:pPr>
      <w:r>
        <w:rPr>
          <w:sz w:val="20"/>
        </w:rPr>
        <w:t xml:space="preserve">самостоятельно формулировать обобщения и выводы по результатам проведенного наблюдения, исследования, владеть инструментами оценки достоверности полученных выводов и обобщений;</w:t>
      </w:r>
    </w:p>
    <w:p>
      <w:pPr>
        <w:pStyle w:val="0"/>
        <w:spacing w:before="200" w:line-rule="auto"/>
        <w:ind w:firstLine="540"/>
        <w:jc w:val="both"/>
      </w:pPr>
      <w:r>
        <w:rPr>
          <w:sz w:val="20"/>
        </w:rPr>
        <w:t xml:space="preserve">прогнозировать возможное дальнейшее развитие процессов, событий и их последствия в аналогичных или сходных ситуациях, а также выдвигать предположения об их развитии в новых условиях и контекстах.</w:t>
      </w:r>
    </w:p>
    <w:p>
      <w:pPr>
        <w:pStyle w:val="0"/>
        <w:spacing w:before="200" w:line-rule="auto"/>
        <w:ind w:firstLine="540"/>
        <w:jc w:val="both"/>
      </w:pPr>
      <w:r>
        <w:rPr>
          <w:sz w:val="20"/>
        </w:rPr>
        <w:t xml:space="preserve">117.12.3.3. У обучающегося будут сформированы следующие умения работать с информацией как часть познавательных универсальных учебных действий:</w:t>
      </w:r>
    </w:p>
    <w:p>
      <w:pPr>
        <w:pStyle w:val="0"/>
        <w:spacing w:before="200" w:line-rule="auto"/>
        <w:ind w:firstLine="540"/>
        <w:jc w:val="both"/>
      </w:pPr>
      <w:r>
        <w:rPr>
          <w:sz w:val="20"/>
        </w:rPr>
        <w:t xml:space="preserve">применять различные методы, инструменты и запросы при поиске и отборе информации с учетом предложенной учебной задачи и заданных критериев;</w:t>
      </w:r>
    </w:p>
    <w:p>
      <w:pPr>
        <w:pStyle w:val="0"/>
        <w:spacing w:before="200" w:line-rule="auto"/>
        <w:ind w:firstLine="540"/>
        <w:jc w:val="both"/>
      </w:pPr>
      <w:r>
        <w:rPr>
          <w:sz w:val="20"/>
        </w:rPr>
        <w:t xml:space="preserve">выбирать, анализировать, интерпретировать, обобщать и систематизировать информацию, представленную в текстах, таблицах, схемах;</w:t>
      </w:r>
    </w:p>
    <w:p>
      <w:pPr>
        <w:pStyle w:val="0"/>
        <w:spacing w:before="200" w:line-rule="auto"/>
        <w:ind w:firstLine="540"/>
        <w:jc w:val="both"/>
      </w:pPr>
      <w:r>
        <w:rPr>
          <w:sz w:val="20"/>
        </w:rPr>
        <w:t xml:space="preserve">использовать различные виды аудирования и чтения для оценки текста с точки зрения достоверности и применимости содержащейся в нем информации и усвоения необходимой информации с целью решения учебных задач;</w:t>
      </w:r>
    </w:p>
    <w:p>
      <w:pPr>
        <w:pStyle w:val="0"/>
        <w:spacing w:before="200" w:line-rule="auto"/>
        <w:ind w:firstLine="540"/>
        <w:jc w:val="both"/>
      </w:pPr>
      <w:r>
        <w:rPr>
          <w:sz w:val="20"/>
        </w:rPr>
        <w:t xml:space="preserve">использовать смысловое чтение для извлечения, обобщения и систематизации информации из одного или нескольких источников с учетом поставленных целей;</w:t>
      </w:r>
    </w:p>
    <w:p>
      <w:pPr>
        <w:pStyle w:val="0"/>
        <w:spacing w:before="200" w:line-rule="auto"/>
        <w:ind w:firstLine="540"/>
        <w:jc w:val="both"/>
      </w:pPr>
      <w:r>
        <w:rPr>
          <w:sz w:val="20"/>
        </w:rPr>
        <w:t xml:space="preserve">находить сходные аргументы (подтверждающие или опровергающие одну и ту же идею, версию) в различных информационных источниках;</w:t>
      </w:r>
    </w:p>
    <w:p>
      <w:pPr>
        <w:pStyle w:val="0"/>
        <w:spacing w:before="200" w:line-rule="auto"/>
        <w:ind w:firstLine="540"/>
        <w:jc w:val="both"/>
      </w:pPr>
      <w:r>
        <w:rPr>
          <w:sz w:val="20"/>
        </w:rPr>
        <w:t xml:space="preserve">самостоятельно выбирать оптимальную форму представления информации (текст, презентация, таблица, схема) и иллюстрировать решаемые задачи несложными схемами, диаграммами, иной графикой и их комбинациями в зависимости от коммуникативной установки;</w:t>
      </w:r>
    </w:p>
    <w:p>
      <w:pPr>
        <w:pStyle w:val="0"/>
        <w:spacing w:before="200" w:line-rule="auto"/>
        <w:ind w:firstLine="540"/>
        <w:jc w:val="both"/>
      </w:pPr>
      <w:r>
        <w:rPr>
          <w:sz w:val="20"/>
        </w:rPr>
        <w:t xml:space="preserve">оценивать надежность информации по критериям, предложенным педагогическим работником или сформулированным самостоятельно;</w:t>
      </w:r>
    </w:p>
    <w:p>
      <w:pPr>
        <w:pStyle w:val="0"/>
        <w:spacing w:before="200" w:line-rule="auto"/>
        <w:ind w:firstLine="540"/>
        <w:jc w:val="both"/>
      </w:pPr>
      <w:r>
        <w:rPr>
          <w:sz w:val="20"/>
        </w:rPr>
        <w:t xml:space="preserve">эффективно запоминать и систематизировать информацию.</w:t>
      </w:r>
    </w:p>
    <w:p>
      <w:pPr>
        <w:pStyle w:val="0"/>
        <w:spacing w:before="200" w:line-rule="auto"/>
        <w:ind w:firstLine="540"/>
        <w:jc w:val="both"/>
      </w:pPr>
      <w:r>
        <w:rPr>
          <w:sz w:val="20"/>
        </w:rPr>
        <w:t xml:space="preserve">117.12.3.4. У обучающегося будут сформированы следующие умения общения как часть коммуникативных универсальных учебных действий:</w:t>
      </w:r>
    </w:p>
    <w:p>
      <w:pPr>
        <w:pStyle w:val="0"/>
        <w:spacing w:before="200" w:line-rule="auto"/>
        <w:ind w:firstLine="540"/>
        <w:jc w:val="both"/>
      </w:pPr>
      <w:r>
        <w:rPr>
          <w:sz w:val="20"/>
        </w:rPr>
        <w:t xml:space="preserve">воспринимать и формулировать суждения, выражать эмоции в соответствии с условиями и целями общения; выражать себя (свою точку зрения) в диалогах и дискуссиях, в устной монологической речи и в письменных текстах;</w:t>
      </w:r>
    </w:p>
    <w:p>
      <w:pPr>
        <w:pStyle w:val="0"/>
        <w:spacing w:before="200" w:line-rule="auto"/>
        <w:ind w:firstLine="540"/>
        <w:jc w:val="both"/>
      </w:pPr>
      <w:r>
        <w:rPr>
          <w:sz w:val="20"/>
        </w:rPr>
        <w:t xml:space="preserve">распознавать невербальные средства общения, понимать значение социальных знаков;</w:t>
      </w:r>
    </w:p>
    <w:p>
      <w:pPr>
        <w:pStyle w:val="0"/>
        <w:spacing w:before="200" w:line-rule="auto"/>
        <w:ind w:firstLine="540"/>
        <w:jc w:val="both"/>
      </w:pPr>
      <w:r>
        <w:rPr>
          <w:sz w:val="20"/>
        </w:rPr>
        <w:t xml:space="preserve">знать и распознавать предпосылки конфликтных ситуаций и смягчать конфликты, вести переговоры;</w:t>
      </w:r>
    </w:p>
    <w:p>
      <w:pPr>
        <w:pStyle w:val="0"/>
        <w:spacing w:before="200" w:line-rule="auto"/>
        <w:ind w:firstLine="540"/>
        <w:jc w:val="both"/>
      </w:pPr>
      <w:r>
        <w:rPr>
          <w:sz w:val="20"/>
        </w:rPr>
        <w:t xml:space="preserve">понимать намерения других, проявлять уважительное отношение к собеседнику и в корректной форме формулировать свои возражения;</w:t>
      </w:r>
    </w:p>
    <w:p>
      <w:pPr>
        <w:pStyle w:val="0"/>
        <w:spacing w:before="200" w:line-rule="auto"/>
        <w:ind w:firstLine="540"/>
        <w:jc w:val="both"/>
      </w:pPr>
      <w:r>
        <w:rPr>
          <w:sz w:val="20"/>
        </w:rPr>
        <w:t xml:space="preserve">в ходе диалога (дискуссии) задавать вопросы по существу обсуждаемой темы и высказывать идеи, нацеленные на решение задачи и поддержание благожелательности общения;</w:t>
      </w:r>
    </w:p>
    <w:p>
      <w:pPr>
        <w:pStyle w:val="0"/>
        <w:spacing w:before="200" w:line-rule="auto"/>
        <w:ind w:firstLine="540"/>
        <w:jc w:val="both"/>
      </w:pPr>
      <w:r>
        <w:rPr>
          <w:sz w:val="20"/>
        </w:rPr>
        <w:t xml:space="preserve">сопоставлять свои суждения с суждениями других участников диалога, обнаруживать различие и сходство позиций;</w:t>
      </w:r>
    </w:p>
    <w:p>
      <w:pPr>
        <w:pStyle w:val="0"/>
        <w:spacing w:before="200" w:line-rule="auto"/>
        <w:ind w:firstLine="540"/>
        <w:jc w:val="both"/>
      </w:pPr>
      <w:r>
        <w:rPr>
          <w:sz w:val="20"/>
        </w:rPr>
        <w:t xml:space="preserve">публично представлять результаты проведенного языкового анализа, выполненного лингвистического эксперимента, исследования, проекта;</w:t>
      </w:r>
    </w:p>
    <w:p>
      <w:pPr>
        <w:pStyle w:val="0"/>
        <w:spacing w:before="200" w:line-rule="auto"/>
        <w:ind w:firstLine="540"/>
        <w:jc w:val="both"/>
      </w:pPr>
      <w:r>
        <w:rPr>
          <w:sz w:val="20"/>
        </w:rPr>
        <w:t xml:space="preserve">самостоятельно выбирать формат выступления с учетом цели презентации и особенностей аудитории и в соответствии с ним составлять устные и письменные тексты с использованием иллюстративного материала.</w:t>
      </w:r>
    </w:p>
    <w:p>
      <w:pPr>
        <w:pStyle w:val="0"/>
        <w:spacing w:before="200" w:line-rule="auto"/>
        <w:ind w:firstLine="540"/>
        <w:jc w:val="both"/>
      </w:pPr>
      <w:r>
        <w:rPr>
          <w:sz w:val="20"/>
        </w:rPr>
        <w:t xml:space="preserve">117.12.3.5. У обучающегося будут сформированы следующие умения самоорганизации как части регулятивных универсальных учебных действий:</w:t>
      </w:r>
    </w:p>
    <w:p>
      <w:pPr>
        <w:pStyle w:val="0"/>
        <w:spacing w:before="200" w:line-rule="auto"/>
        <w:ind w:firstLine="540"/>
        <w:jc w:val="both"/>
      </w:pPr>
      <w:r>
        <w:rPr>
          <w:sz w:val="20"/>
        </w:rPr>
        <w:t xml:space="preserve">выявлять проблемы для решения в учебных и жизненных ситуациях;</w:t>
      </w:r>
    </w:p>
    <w:p>
      <w:pPr>
        <w:pStyle w:val="0"/>
        <w:spacing w:before="200" w:line-rule="auto"/>
        <w:ind w:firstLine="540"/>
        <w:jc w:val="both"/>
      </w:pPr>
      <w:r>
        <w:rPr>
          <w:sz w:val="20"/>
        </w:rPr>
        <w:t xml:space="preserve">ориентироваться в различных подходах к принятию решений (индивидуальное, принятие решения в группе, принятие решения группой);</w:t>
      </w:r>
    </w:p>
    <w:p>
      <w:pPr>
        <w:pStyle w:val="0"/>
        <w:spacing w:before="200" w:line-rule="auto"/>
        <w:ind w:firstLine="540"/>
        <w:jc w:val="both"/>
      </w:pPr>
      <w:r>
        <w:rPr>
          <w:sz w:val="20"/>
        </w:rPr>
        <w:t xml:space="preserve">самостоятельно составлять алгоритм решения задачи (или его часть), выбирать способ решения учебной задачи с учетом имеющихся ресурсов и собственных возможностей, аргументировать предлагаемые варианты решений;</w:t>
      </w:r>
    </w:p>
    <w:p>
      <w:pPr>
        <w:pStyle w:val="0"/>
        <w:spacing w:before="200" w:line-rule="auto"/>
        <w:ind w:firstLine="540"/>
        <w:jc w:val="both"/>
      </w:pPr>
      <w:r>
        <w:rPr>
          <w:sz w:val="20"/>
        </w:rPr>
        <w:t xml:space="preserve">самостоятельно составлять план действий, вносить необходимые коррективы в ходе его реализации;</w:t>
      </w:r>
    </w:p>
    <w:p>
      <w:pPr>
        <w:pStyle w:val="0"/>
        <w:spacing w:before="200" w:line-rule="auto"/>
        <w:ind w:firstLine="540"/>
        <w:jc w:val="both"/>
      </w:pPr>
      <w:r>
        <w:rPr>
          <w:sz w:val="20"/>
        </w:rPr>
        <w:t xml:space="preserve">делать выбор и брать ответственность за решение.</w:t>
      </w:r>
    </w:p>
    <w:p>
      <w:pPr>
        <w:pStyle w:val="0"/>
        <w:spacing w:before="200" w:line-rule="auto"/>
        <w:ind w:firstLine="540"/>
        <w:jc w:val="both"/>
      </w:pPr>
      <w:r>
        <w:rPr>
          <w:sz w:val="20"/>
        </w:rPr>
        <w:t xml:space="preserve">117.12.3.6. У обучающегося будут сформированы следующие умения самоконтроля, эмоционального интеллекта как части регулятивных универсальных учебных действий:</w:t>
      </w:r>
    </w:p>
    <w:p>
      <w:pPr>
        <w:pStyle w:val="0"/>
        <w:spacing w:before="200" w:line-rule="auto"/>
        <w:ind w:firstLine="540"/>
        <w:jc w:val="both"/>
      </w:pPr>
      <w:r>
        <w:rPr>
          <w:sz w:val="20"/>
        </w:rPr>
        <w:t xml:space="preserve">владеть разными способами самоконтроля (в том числе речевого), самомотивации и рефлексии;</w:t>
      </w:r>
    </w:p>
    <w:p>
      <w:pPr>
        <w:pStyle w:val="0"/>
        <w:spacing w:before="200" w:line-rule="auto"/>
        <w:ind w:firstLine="540"/>
        <w:jc w:val="both"/>
      </w:pPr>
      <w:r>
        <w:rPr>
          <w:sz w:val="20"/>
        </w:rPr>
        <w:t xml:space="preserve">давать адекватную оценку учебной ситуации и предлагать план ее изменения;</w:t>
      </w:r>
    </w:p>
    <w:p>
      <w:pPr>
        <w:pStyle w:val="0"/>
        <w:spacing w:before="200" w:line-rule="auto"/>
        <w:ind w:firstLine="540"/>
        <w:jc w:val="both"/>
      </w:pPr>
      <w:r>
        <w:rPr>
          <w:sz w:val="20"/>
        </w:rPr>
        <w:t xml:space="preserve">предвидеть трудности, которые могут возникнуть при решении учебной задачи, и адаптировать решение к меняющимся обстоятельствам;</w:t>
      </w:r>
    </w:p>
    <w:p>
      <w:pPr>
        <w:pStyle w:val="0"/>
        <w:spacing w:before="200" w:line-rule="auto"/>
        <w:ind w:firstLine="540"/>
        <w:jc w:val="both"/>
      </w:pPr>
      <w:r>
        <w:rPr>
          <w:sz w:val="20"/>
        </w:rPr>
        <w:t xml:space="preserve">объяснять причины достижения (недостижения) результата деятельности; понимать причины коммуникативных неудач и уметь предупреждать их, давать оценку приобретенному речевому опыту и корректировать собственную речь с учетом целей и условий общения; оценивать соответствие результата цели и условиям общения;</w:t>
      </w:r>
    </w:p>
    <w:p>
      <w:pPr>
        <w:pStyle w:val="0"/>
        <w:spacing w:before="200" w:line-rule="auto"/>
        <w:ind w:firstLine="540"/>
        <w:jc w:val="both"/>
      </w:pPr>
      <w:r>
        <w:rPr>
          <w:sz w:val="20"/>
        </w:rPr>
        <w:t xml:space="preserve">развивать способность управлять собственными эмоциями и эмоциями других;</w:t>
      </w:r>
    </w:p>
    <w:p>
      <w:pPr>
        <w:pStyle w:val="0"/>
        <w:spacing w:before="200" w:line-rule="auto"/>
        <w:ind w:firstLine="540"/>
        <w:jc w:val="both"/>
      </w:pPr>
      <w:r>
        <w:rPr>
          <w:sz w:val="20"/>
        </w:rPr>
        <w:t xml:space="preserve">выявлять и анализировать причины эмоций;</w:t>
      </w:r>
    </w:p>
    <w:p>
      <w:pPr>
        <w:pStyle w:val="0"/>
        <w:spacing w:before="200" w:line-rule="auto"/>
        <w:ind w:firstLine="540"/>
        <w:jc w:val="both"/>
      </w:pPr>
      <w:r>
        <w:rPr>
          <w:sz w:val="20"/>
        </w:rPr>
        <w:t xml:space="preserve">понимать мотивы и намерения другого человека, анализируя речевую ситуацию; регулировать способ выражения собственных эмоций;</w:t>
      </w:r>
    </w:p>
    <w:p>
      <w:pPr>
        <w:pStyle w:val="0"/>
        <w:spacing w:before="200" w:line-rule="auto"/>
        <w:ind w:firstLine="540"/>
        <w:jc w:val="both"/>
      </w:pPr>
      <w:r>
        <w:rPr>
          <w:sz w:val="20"/>
        </w:rPr>
        <w:t xml:space="preserve">осознанно относиться к другому человеку и его мнению;</w:t>
      </w:r>
    </w:p>
    <w:p>
      <w:pPr>
        <w:pStyle w:val="0"/>
        <w:spacing w:before="200" w:line-rule="auto"/>
        <w:ind w:firstLine="540"/>
        <w:jc w:val="both"/>
      </w:pPr>
      <w:r>
        <w:rPr>
          <w:sz w:val="20"/>
        </w:rPr>
        <w:t xml:space="preserve">признавать свое и чужое право на ошибку;</w:t>
      </w:r>
    </w:p>
    <w:p>
      <w:pPr>
        <w:pStyle w:val="0"/>
        <w:spacing w:before="200" w:line-rule="auto"/>
        <w:ind w:firstLine="540"/>
        <w:jc w:val="both"/>
      </w:pPr>
      <w:r>
        <w:rPr>
          <w:sz w:val="20"/>
        </w:rPr>
        <w:t xml:space="preserve">принимать себя и других, не осуждая;</w:t>
      </w:r>
    </w:p>
    <w:p>
      <w:pPr>
        <w:pStyle w:val="0"/>
        <w:spacing w:before="200" w:line-rule="auto"/>
        <w:ind w:firstLine="540"/>
        <w:jc w:val="both"/>
      </w:pPr>
      <w:r>
        <w:rPr>
          <w:sz w:val="20"/>
        </w:rPr>
        <w:t xml:space="preserve">проявлять открытость;</w:t>
      </w:r>
    </w:p>
    <w:p>
      <w:pPr>
        <w:pStyle w:val="0"/>
        <w:spacing w:before="200" w:line-rule="auto"/>
        <w:ind w:firstLine="540"/>
        <w:jc w:val="both"/>
      </w:pPr>
      <w:r>
        <w:rPr>
          <w:sz w:val="20"/>
        </w:rPr>
        <w:t xml:space="preserve">осознавать невозможность контролировать все вокруг.</w:t>
      </w:r>
    </w:p>
    <w:p>
      <w:pPr>
        <w:pStyle w:val="0"/>
        <w:spacing w:before="200" w:line-rule="auto"/>
        <w:ind w:firstLine="540"/>
        <w:jc w:val="both"/>
      </w:pPr>
      <w:r>
        <w:rPr>
          <w:sz w:val="20"/>
        </w:rPr>
        <w:t xml:space="preserve">117.12.3.7. У обучающегося будут сформированы следующие умения совместной деятельности:</w:t>
      </w:r>
    </w:p>
    <w:p>
      <w:pPr>
        <w:pStyle w:val="0"/>
        <w:spacing w:before="200" w:line-rule="auto"/>
        <w:ind w:firstLine="540"/>
        <w:jc w:val="both"/>
      </w:pPr>
      <w:r>
        <w:rPr>
          <w:sz w:val="20"/>
        </w:rPr>
        <w:t xml:space="preserve">понимать и использовать преимущества командной и индивидуальной работы при решении конкретной проблемы, обосновывать необходимость применения групповых форм взаимодействия при решении поставленной задачи;</w:t>
      </w:r>
    </w:p>
    <w:p>
      <w:pPr>
        <w:pStyle w:val="0"/>
        <w:spacing w:before="200" w:line-rule="auto"/>
        <w:ind w:firstLine="540"/>
        <w:jc w:val="both"/>
      </w:pPr>
      <w:r>
        <w:rPr>
          <w:sz w:val="20"/>
        </w:rPr>
        <w:t xml:space="preserve">принимать цель совместной деятельности, коллективно строить действия по ее достижению: распределять роли, договариваться, обсуждать процесс и результат совместной работы;</w:t>
      </w:r>
    </w:p>
    <w:p>
      <w:pPr>
        <w:pStyle w:val="0"/>
        <w:spacing w:before="200" w:line-rule="auto"/>
        <w:ind w:firstLine="540"/>
        <w:jc w:val="both"/>
      </w:pPr>
      <w:r>
        <w:rPr>
          <w:sz w:val="20"/>
        </w:rPr>
        <w:t xml:space="preserve">уметь обобщать мнения нескольких людей, проявлять готовность руководить, выполнять поручения, подчиняться;</w:t>
      </w:r>
    </w:p>
    <w:p>
      <w:pPr>
        <w:pStyle w:val="0"/>
        <w:spacing w:before="200" w:line-rule="auto"/>
        <w:ind w:firstLine="540"/>
        <w:jc w:val="both"/>
      </w:pPr>
      <w:r>
        <w:rPr>
          <w:sz w:val="20"/>
        </w:rPr>
        <w:t xml:space="preserve">планировать организацию совместной работы, определять свою роль (с учетом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мнениями, "мозговой штурм" и другие);</w:t>
      </w:r>
    </w:p>
    <w:p>
      <w:pPr>
        <w:pStyle w:val="0"/>
        <w:spacing w:before="200" w:line-rule="auto"/>
        <w:ind w:firstLine="540"/>
        <w:jc w:val="both"/>
      </w:pPr>
      <w:r>
        <w:rPr>
          <w:sz w:val="20"/>
        </w:rPr>
        <w:t xml:space="preserve">выполнять свою часть работы, достигать качественный результат по своему направлению и координировать свои действия с действиями других членов команды;</w:t>
      </w:r>
    </w:p>
    <w:p>
      <w:pPr>
        <w:pStyle w:val="0"/>
        <w:spacing w:before="200" w:line-rule="auto"/>
        <w:ind w:firstLine="540"/>
        <w:jc w:val="both"/>
      </w:pPr>
      <w:r>
        <w:rPr>
          <w:sz w:val="20"/>
        </w:rPr>
        <w:t xml:space="preserve">оценивать качество своего вклада в общий продукт по критериям, самостоятельно сформулированным участниками взаимодействия, 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представлению отчета перед группой.</w:t>
      </w:r>
    </w:p>
    <w:p>
      <w:pPr>
        <w:pStyle w:val="0"/>
        <w:spacing w:before="200" w:line-rule="auto"/>
        <w:ind w:firstLine="540"/>
        <w:jc w:val="both"/>
      </w:pPr>
      <w:r>
        <w:rPr>
          <w:sz w:val="20"/>
        </w:rPr>
        <w:t xml:space="preserve">117.12.4. К концу обучения в 5 классе обучающийся получит следующие предметные результаты по отдельным темам программы по русскому языку:</w:t>
      </w:r>
    </w:p>
    <w:p>
      <w:pPr>
        <w:pStyle w:val="0"/>
        <w:spacing w:before="200" w:line-rule="auto"/>
        <w:ind w:firstLine="540"/>
        <w:jc w:val="both"/>
      </w:pPr>
      <w:r>
        <w:rPr>
          <w:sz w:val="20"/>
        </w:rPr>
        <w:t xml:space="preserve">117.12.4.1. Общие сведения о языке.</w:t>
      </w:r>
    </w:p>
    <w:p>
      <w:pPr>
        <w:pStyle w:val="0"/>
        <w:spacing w:before="200" w:line-rule="auto"/>
        <w:ind w:firstLine="540"/>
        <w:jc w:val="both"/>
      </w:pPr>
      <w:r>
        <w:rPr>
          <w:sz w:val="20"/>
        </w:rPr>
        <w:t xml:space="preserve">Осознавать богатство и выразительность русского языка, приводить примеры, свидетельствующие об этом.</w:t>
      </w:r>
    </w:p>
    <w:p>
      <w:pPr>
        <w:pStyle w:val="0"/>
        <w:spacing w:before="200" w:line-rule="auto"/>
        <w:ind w:firstLine="540"/>
        <w:jc w:val="both"/>
      </w:pPr>
      <w:r>
        <w:rPr>
          <w:sz w:val="20"/>
        </w:rPr>
        <w:t xml:space="preserve">Знать основные разделы лингвистики, основные единицы языка и речи (звук, морфема, слово, словосочетание, предложение).</w:t>
      </w:r>
    </w:p>
    <w:p>
      <w:pPr>
        <w:pStyle w:val="0"/>
        <w:spacing w:before="200" w:line-rule="auto"/>
        <w:ind w:firstLine="540"/>
        <w:jc w:val="both"/>
      </w:pPr>
      <w:r>
        <w:rPr>
          <w:sz w:val="20"/>
        </w:rPr>
        <w:t xml:space="preserve">117.12.4.2. Язык и речь.</w:t>
      </w:r>
    </w:p>
    <w:p>
      <w:pPr>
        <w:pStyle w:val="0"/>
        <w:spacing w:before="200" w:line-rule="auto"/>
        <w:ind w:firstLine="540"/>
        <w:jc w:val="both"/>
      </w:pPr>
      <w:r>
        <w:rPr>
          <w:sz w:val="20"/>
        </w:rPr>
        <w:t xml:space="preserve">Характеризовать различия между устной и письменной речью, диалогом и монологом, учитывать особенности видов речевой деятельности при решении практико-ориентированных учебных задач и в повседневной жизни.</w:t>
      </w:r>
    </w:p>
    <w:p>
      <w:pPr>
        <w:pStyle w:val="0"/>
        <w:spacing w:before="200" w:line-rule="auto"/>
        <w:ind w:firstLine="540"/>
        <w:jc w:val="both"/>
      </w:pPr>
      <w:r>
        <w:rPr>
          <w:sz w:val="20"/>
        </w:rPr>
        <w:t xml:space="preserve">Создавать устные монологические высказывания объемом не менее 5 предложений на основе жизненных наблюдений, чтения научно-учебной, художественной и научно-популярной литературы.</w:t>
      </w:r>
    </w:p>
    <w:p>
      <w:pPr>
        <w:pStyle w:val="0"/>
        <w:spacing w:before="200" w:line-rule="auto"/>
        <w:ind w:firstLine="540"/>
        <w:jc w:val="both"/>
      </w:pPr>
      <w:r>
        <w:rPr>
          <w:sz w:val="20"/>
        </w:rPr>
        <w:t xml:space="preserve">Участвовать в диалоге на лингвистические темы (в рамках изученного) и в диалоге или полилоге на основе жизненных наблюдений объемом не менее 3 реплик.</w:t>
      </w:r>
    </w:p>
    <w:p>
      <w:pPr>
        <w:pStyle w:val="0"/>
        <w:spacing w:before="200" w:line-rule="auto"/>
        <w:ind w:firstLine="540"/>
        <w:jc w:val="both"/>
      </w:pPr>
      <w:r>
        <w:rPr>
          <w:sz w:val="20"/>
        </w:rPr>
        <w:t xml:space="preserve">Владеть различными видами аудирования: выборочным, ознакомительным, детальным - научно-учебных и художественных текстов различных функционально-смысловых типов речи.</w:t>
      </w:r>
    </w:p>
    <w:p>
      <w:pPr>
        <w:pStyle w:val="0"/>
        <w:spacing w:before="200" w:line-rule="auto"/>
        <w:ind w:firstLine="540"/>
        <w:jc w:val="both"/>
      </w:pPr>
      <w:r>
        <w:rPr>
          <w:sz w:val="20"/>
        </w:rPr>
        <w:t xml:space="preserve">Владеть различными видами чтения: просмотровым, ознакомительным, изучающим, поисковым.</w:t>
      </w:r>
    </w:p>
    <w:p>
      <w:pPr>
        <w:pStyle w:val="0"/>
        <w:spacing w:before="200" w:line-rule="auto"/>
        <w:ind w:firstLine="540"/>
        <w:jc w:val="both"/>
      </w:pPr>
      <w:r>
        <w:rPr>
          <w:sz w:val="20"/>
        </w:rPr>
        <w:t xml:space="preserve">Устно пересказывать прочитанный или прослушанный текст объемом не менее 100 слов.</w:t>
      </w:r>
    </w:p>
    <w:p>
      <w:pPr>
        <w:pStyle w:val="0"/>
        <w:spacing w:before="200" w:line-rule="auto"/>
        <w:ind w:firstLine="540"/>
        <w:jc w:val="both"/>
      </w:pPr>
      <w:r>
        <w:rPr>
          <w:sz w:val="20"/>
        </w:rPr>
        <w:t xml:space="preserve">Понимать содержание прослушанных и прочитанных научно-учебных и художественных текстов различных функционально-смысловых типов речи объемом не менее 150 слов: устно и письменно формулировать тему и главную мысль текста; формулировать вопросы по содержанию текста и отвечать на них; подробно и сжато передавать в письменной форме содержание исходного текста (для подробного изложения объем исходного текста должен составлять не менее 100 слов; для сжатого изложения - не менее 110 слов).</w:t>
      </w:r>
    </w:p>
    <w:p>
      <w:pPr>
        <w:pStyle w:val="0"/>
        <w:spacing w:before="200" w:line-rule="auto"/>
        <w:ind w:firstLine="540"/>
        <w:jc w:val="both"/>
      </w:pPr>
      <w:r>
        <w:rPr>
          <w:sz w:val="20"/>
        </w:rPr>
        <w:t xml:space="preserve">Осуществлять выбор языковых средств для создания высказывания в соответствии с целью, темой и коммуникативным замыслом.</w:t>
      </w:r>
    </w:p>
    <w:p>
      <w:pPr>
        <w:pStyle w:val="0"/>
        <w:spacing w:before="200" w:line-rule="auto"/>
        <w:ind w:firstLine="540"/>
        <w:jc w:val="both"/>
      </w:pPr>
      <w:r>
        <w:rPr>
          <w:sz w:val="20"/>
        </w:rPr>
        <w:t xml:space="preserve">Соблюдать на письме нормы современного русского литературного языка, в том числе во время списывания текста объемом 90 - 100 слов; словарного диктанта объемом 15 - 20 слов; диктанта на основе связного текста объемом 90 - 100 слов, составленного с учетом ранее изученных правил правописания (в том числе содержащего изученные в течение первого года обучения орфограммы, пунктограммы и слова с непроверяемыми написаниями); уметь пользоваться разными видами лексических словарей; соблюдать в устной речи и на письме правила речевого этикета.</w:t>
      </w:r>
    </w:p>
    <w:p>
      <w:pPr>
        <w:pStyle w:val="0"/>
        <w:spacing w:before="200" w:line-rule="auto"/>
        <w:ind w:firstLine="540"/>
        <w:jc w:val="both"/>
      </w:pPr>
      <w:r>
        <w:rPr>
          <w:sz w:val="20"/>
        </w:rPr>
        <w:t xml:space="preserve">117.12.4.3. Текст.</w:t>
      </w:r>
    </w:p>
    <w:p>
      <w:pPr>
        <w:pStyle w:val="0"/>
        <w:spacing w:before="200" w:line-rule="auto"/>
        <w:ind w:firstLine="540"/>
        <w:jc w:val="both"/>
      </w:pPr>
      <w:r>
        <w:rPr>
          <w:sz w:val="20"/>
        </w:rPr>
        <w:t xml:space="preserve">Распознавать основные признаки текста; членить текст на композиционносмысловые части (абзацы); распознавать средства связи предложений и частей текста (формы слова, однокоренные слова, синонимы, антонимы, личные местоимения, повтор слова); применять эти знания при создании собственного текста (устного и письменного).</w:t>
      </w:r>
    </w:p>
    <w:p>
      <w:pPr>
        <w:pStyle w:val="0"/>
        <w:spacing w:before="200" w:line-rule="auto"/>
        <w:ind w:firstLine="540"/>
        <w:jc w:val="both"/>
      </w:pPr>
      <w:r>
        <w:rPr>
          <w:sz w:val="20"/>
        </w:rPr>
        <w:t xml:space="preserve">Проводить смысловой анализ текста, его композиционных особенностей, определять количество микротем и абзацев.</w:t>
      </w:r>
    </w:p>
    <w:p>
      <w:pPr>
        <w:pStyle w:val="0"/>
        <w:spacing w:before="200" w:line-rule="auto"/>
        <w:ind w:firstLine="540"/>
        <w:jc w:val="both"/>
      </w:pPr>
      <w:r>
        <w:rPr>
          <w:sz w:val="20"/>
        </w:rPr>
        <w:t xml:space="preserve">Характеризовать текст с точки зрения его соответствия основным признакам (наличие темы, главной мысли, грамматической связи предложений, цельности и относительной законченности); с точки зрения его принадлежности к функционально-смысловому типу речи.</w:t>
      </w:r>
    </w:p>
    <w:p>
      <w:pPr>
        <w:pStyle w:val="0"/>
        <w:spacing w:before="200" w:line-rule="auto"/>
        <w:ind w:firstLine="540"/>
        <w:jc w:val="both"/>
      </w:pPr>
      <w:r>
        <w:rPr>
          <w:sz w:val="20"/>
        </w:rPr>
        <w:t xml:space="preserve">Использовать знание основных признаков текста, особенностей функционально-смысловых типов речи, функциональных разновидностей языка в практике создания текста (в рамках изученного).</w:t>
      </w:r>
    </w:p>
    <w:p>
      <w:pPr>
        <w:pStyle w:val="0"/>
        <w:spacing w:before="200" w:line-rule="auto"/>
        <w:ind w:firstLine="540"/>
        <w:jc w:val="both"/>
      </w:pPr>
      <w:r>
        <w:rPr>
          <w:sz w:val="20"/>
        </w:rPr>
        <w:t xml:space="preserve">Применять знание основных признаков текста (повествование) в практике его создания.</w:t>
      </w:r>
    </w:p>
    <w:p>
      <w:pPr>
        <w:pStyle w:val="0"/>
        <w:spacing w:before="200" w:line-rule="auto"/>
        <w:ind w:firstLine="540"/>
        <w:jc w:val="both"/>
      </w:pPr>
      <w:r>
        <w:rPr>
          <w:sz w:val="20"/>
        </w:rPr>
        <w:t xml:space="preserve">Создавать тексты-повествования с опорой на жизненный и читательский опыт; тексты с опорой на сюжетную картину (в том числе сочинения-миниатюры объемом 3 и более предложений; классные сочинения объемом не менее 70 слов).</w:t>
      </w:r>
    </w:p>
    <w:p>
      <w:pPr>
        <w:pStyle w:val="0"/>
        <w:spacing w:before="200" w:line-rule="auto"/>
        <w:ind w:firstLine="540"/>
        <w:jc w:val="both"/>
      </w:pPr>
      <w:r>
        <w:rPr>
          <w:sz w:val="20"/>
        </w:rPr>
        <w:t xml:space="preserve">Восстанавливать деформированный текст; осуществлять корректировку восстановленного текста с опорой на образец.</w:t>
      </w:r>
    </w:p>
    <w:p>
      <w:pPr>
        <w:pStyle w:val="0"/>
        <w:spacing w:before="200" w:line-rule="auto"/>
        <w:ind w:firstLine="540"/>
        <w:jc w:val="both"/>
      </w:pPr>
      <w:r>
        <w:rPr>
          <w:sz w:val="20"/>
        </w:rPr>
        <w:t xml:space="preserve">Владеть умениями информационной переработки прослушанного и прочитанного научно-учебного, художественного и научно-популярного текстов: составлять план (простой, сложный) с целью дальнейшего воспроизведения содержания текста в устной и письменной форме; передавать содержание текста, в том числе с изменением лица рассказчика; извлекать информацию из различных источников, в том числе из лингвистических словарей и справочной литературы, и использовать ее в учебной деятельности.</w:t>
      </w:r>
    </w:p>
    <w:p>
      <w:pPr>
        <w:pStyle w:val="0"/>
        <w:spacing w:before="200" w:line-rule="auto"/>
        <w:ind w:firstLine="540"/>
        <w:jc w:val="both"/>
      </w:pPr>
      <w:r>
        <w:rPr>
          <w:sz w:val="20"/>
        </w:rPr>
        <w:t xml:space="preserve">Представлять сообщение на заданную тему в виде презентации.</w:t>
      </w:r>
    </w:p>
    <w:p>
      <w:pPr>
        <w:pStyle w:val="0"/>
        <w:spacing w:before="200" w:line-rule="auto"/>
        <w:ind w:firstLine="540"/>
        <w:jc w:val="both"/>
      </w:pPr>
      <w:r>
        <w:rPr>
          <w:sz w:val="20"/>
        </w:rPr>
        <w:t xml:space="preserve">Редактировать собственные или созданные другими обучающимися тексты с целью совершенствования их содержания (проверка фактического материала, начальный логический анализ текста - целостность, связность, информативность).</w:t>
      </w:r>
    </w:p>
    <w:p>
      <w:pPr>
        <w:pStyle w:val="0"/>
        <w:spacing w:before="200" w:line-rule="auto"/>
        <w:ind w:firstLine="540"/>
        <w:jc w:val="both"/>
      </w:pPr>
      <w:r>
        <w:rPr>
          <w:sz w:val="20"/>
        </w:rPr>
        <w:t xml:space="preserve">117.12.4.4. Функциональные разновидности языка.</w:t>
      </w:r>
    </w:p>
    <w:p>
      <w:pPr>
        <w:pStyle w:val="0"/>
        <w:spacing w:before="200" w:line-rule="auto"/>
        <w:ind w:firstLine="540"/>
        <w:jc w:val="both"/>
      </w:pPr>
      <w:r>
        <w:rPr>
          <w:sz w:val="20"/>
        </w:rPr>
        <w:t xml:space="preserve">Иметь общее представление об особенностях разговорной речи, функциональных стилей, языка художественной литературы.</w:t>
      </w:r>
    </w:p>
    <w:p>
      <w:pPr>
        <w:pStyle w:val="0"/>
        <w:spacing w:before="200" w:line-rule="auto"/>
        <w:ind w:firstLine="540"/>
        <w:jc w:val="both"/>
      </w:pPr>
      <w:r>
        <w:rPr>
          <w:sz w:val="20"/>
        </w:rPr>
        <w:t xml:space="preserve">117.12.4.5. Фонетика. Графика. Орфоэпия.</w:t>
      </w:r>
    </w:p>
    <w:p>
      <w:pPr>
        <w:pStyle w:val="0"/>
        <w:spacing w:before="200" w:line-rule="auto"/>
        <w:ind w:firstLine="540"/>
        <w:jc w:val="both"/>
      </w:pPr>
      <w:r>
        <w:rPr>
          <w:sz w:val="20"/>
        </w:rPr>
        <w:t xml:space="preserve">Характеризовать звуки; понимать различие между звуком и буквой, характеризовать систему звуков.</w:t>
      </w:r>
    </w:p>
    <w:p>
      <w:pPr>
        <w:pStyle w:val="0"/>
        <w:spacing w:before="200" w:line-rule="auto"/>
        <w:ind w:firstLine="540"/>
        <w:jc w:val="both"/>
      </w:pPr>
      <w:r>
        <w:rPr>
          <w:sz w:val="20"/>
        </w:rPr>
        <w:t xml:space="preserve">Проводить фонетический анализ слов.</w:t>
      </w:r>
    </w:p>
    <w:p>
      <w:pPr>
        <w:pStyle w:val="0"/>
        <w:spacing w:before="200" w:line-rule="auto"/>
        <w:ind w:firstLine="540"/>
        <w:jc w:val="both"/>
      </w:pPr>
      <w:r>
        <w:rPr>
          <w:sz w:val="20"/>
        </w:rPr>
        <w:t xml:space="preserve">Использовать знания по фонетике, графике и орфоэпии в практике произношения и правописания слов.</w:t>
      </w:r>
    </w:p>
    <w:p>
      <w:pPr>
        <w:pStyle w:val="0"/>
        <w:spacing w:before="200" w:line-rule="auto"/>
        <w:ind w:firstLine="540"/>
        <w:jc w:val="both"/>
      </w:pPr>
      <w:r>
        <w:rPr>
          <w:sz w:val="20"/>
        </w:rPr>
        <w:t xml:space="preserve">117.12.4.6. Орфография.</w:t>
      </w:r>
    </w:p>
    <w:p>
      <w:pPr>
        <w:pStyle w:val="0"/>
        <w:spacing w:before="200" w:line-rule="auto"/>
        <w:ind w:firstLine="540"/>
        <w:jc w:val="both"/>
      </w:pPr>
      <w:r>
        <w:rPr>
          <w:sz w:val="20"/>
        </w:rPr>
        <w:t xml:space="preserve">Оперировать понятием "орфограмма" и различать буквенные и небуквенные орфограммы при проведении орфографического анализа слова.</w:t>
      </w:r>
    </w:p>
    <w:p>
      <w:pPr>
        <w:pStyle w:val="0"/>
        <w:spacing w:before="200" w:line-rule="auto"/>
        <w:ind w:firstLine="540"/>
        <w:jc w:val="both"/>
      </w:pPr>
      <w:r>
        <w:rPr>
          <w:sz w:val="20"/>
        </w:rPr>
        <w:t xml:space="preserve">Распознавать изученные орфограммы.</w:t>
      </w:r>
    </w:p>
    <w:p>
      <w:pPr>
        <w:pStyle w:val="0"/>
        <w:spacing w:before="200" w:line-rule="auto"/>
        <w:ind w:firstLine="540"/>
        <w:jc w:val="both"/>
      </w:pPr>
      <w:r>
        <w:rPr>
          <w:sz w:val="20"/>
        </w:rPr>
        <w:t xml:space="preserve">Применять знания по орфографии в практике правописания (в том числе применять знание о правописании разделительных "ъ и ь").</w:t>
      </w:r>
    </w:p>
    <w:p>
      <w:pPr>
        <w:pStyle w:val="0"/>
        <w:spacing w:before="200" w:line-rule="auto"/>
        <w:ind w:firstLine="540"/>
        <w:jc w:val="both"/>
      </w:pPr>
      <w:r>
        <w:rPr>
          <w:sz w:val="20"/>
        </w:rPr>
        <w:t xml:space="preserve">117.12.4.7. Лексикология.</w:t>
      </w:r>
    </w:p>
    <w:p>
      <w:pPr>
        <w:pStyle w:val="0"/>
        <w:spacing w:before="200" w:line-rule="auto"/>
        <w:ind w:firstLine="540"/>
        <w:jc w:val="both"/>
      </w:pPr>
      <w:r>
        <w:rPr>
          <w:sz w:val="20"/>
        </w:rPr>
        <w:t xml:space="preserve">Объяснять лексическое значение слова разными способами (подбор однокоренных слов; подбор синонимов и антонимов; определение значения слова по контексту, с помощью толкового словаря).</w:t>
      </w:r>
    </w:p>
    <w:p>
      <w:pPr>
        <w:pStyle w:val="0"/>
        <w:spacing w:before="200" w:line-rule="auto"/>
        <w:ind w:firstLine="540"/>
        <w:jc w:val="both"/>
      </w:pPr>
      <w:r>
        <w:rPr>
          <w:sz w:val="20"/>
        </w:rPr>
        <w:t xml:space="preserve">Распознавать однозначные и многозначные слова, различать прямое и переносное значения слова.</w:t>
      </w:r>
    </w:p>
    <w:p>
      <w:pPr>
        <w:pStyle w:val="0"/>
        <w:spacing w:before="200" w:line-rule="auto"/>
        <w:ind w:firstLine="540"/>
        <w:jc w:val="both"/>
      </w:pPr>
      <w:r>
        <w:rPr>
          <w:sz w:val="20"/>
        </w:rPr>
        <w:t xml:space="preserve">Распознавать синонимы, антонимы, омонимы; различать многозначные слова и омонимы; уметь правильно употреблять слова-паронимы.</w:t>
      </w:r>
    </w:p>
    <w:p>
      <w:pPr>
        <w:pStyle w:val="0"/>
        <w:spacing w:before="200" w:line-rule="auto"/>
        <w:ind w:firstLine="540"/>
        <w:jc w:val="both"/>
      </w:pPr>
      <w:r>
        <w:rPr>
          <w:sz w:val="20"/>
        </w:rPr>
        <w:t xml:space="preserve">Характеризовать тематические группы слов, родовые и видовые понятия.</w:t>
      </w:r>
    </w:p>
    <w:p>
      <w:pPr>
        <w:pStyle w:val="0"/>
        <w:spacing w:before="200" w:line-rule="auto"/>
        <w:ind w:firstLine="540"/>
        <w:jc w:val="both"/>
      </w:pPr>
      <w:r>
        <w:rPr>
          <w:sz w:val="20"/>
        </w:rPr>
        <w:t xml:space="preserve">Проводить лексический анализ слов (в рамках изученного).</w:t>
      </w:r>
    </w:p>
    <w:p>
      <w:pPr>
        <w:pStyle w:val="0"/>
        <w:spacing w:before="200" w:line-rule="auto"/>
        <w:ind w:firstLine="540"/>
        <w:jc w:val="both"/>
      </w:pPr>
      <w:r>
        <w:rPr>
          <w:sz w:val="20"/>
        </w:rPr>
        <w:t xml:space="preserve">Уметь пользоваться лексическими словарями (толковым словарем, словарями синонимов, антонимов, омонимов, паронимов).</w:t>
      </w:r>
    </w:p>
    <w:p>
      <w:pPr>
        <w:pStyle w:val="0"/>
        <w:spacing w:before="200" w:line-rule="auto"/>
        <w:ind w:firstLine="540"/>
        <w:jc w:val="both"/>
      </w:pPr>
      <w:r>
        <w:rPr>
          <w:sz w:val="20"/>
        </w:rPr>
        <w:t xml:space="preserve">117.12.4.8. Морфемика. Орфография.</w:t>
      </w:r>
    </w:p>
    <w:p>
      <w:pPr>
        <w:pStyle w:val="0"/>
        <w:spacing w:before="200" w:line-rule="auto"/>
        <w:ind w:firstLine="540"/>
        <w:jc w:val="both"/>
      </w:pPr>
      <w:r>
        <w:rPr>
          <w:sz w:val="20"/>
        </w:rPr>
        <w:t xml:space="preserve">Характеризовать морфему как минимальную значимую единицу языка.</w:t>
      </w:r>
    </w:p>
    <w:p>
      <w:pPr>
        <w:pStyle w:val="0"/>
        <w:spacing w:before="200" w:line-rule="auto"/>
        <w:ind w:firstLine="540"/>
        <w:jc w:val="both"/>
      </w:pPr>
      <w:r>
        <w:rPr>
          <w:sz w:val="20"/>
        </w:rPr>
        <w:t xml:space="preserve">Распознавать морфемы в слове (корень, приставку, суффикс, окончание), выделять основу слова.</w:t>
      </w:r>
    </w:p>
    <w:p>
      <w:pPr>
        <w:pStyle w:val="0"/>
        <w:spacing w:before="200" w:line-rule="auto"/>
        <w:ind w:firstLine="540"/>
        <w:jc w:val="both"/>
      </w:pPr>
      <w:r>
        <w:rPr>
          <w:sz w:val="20"/>
        </w:rPr>
        <w:t xml:space="preserve">Находить чередование звуков в морфемах (в том числе чередование гласных с нулем звука).</w:t>
      </w:r>
    </w:p>
    <w:p>
      <w:pPr>
        <w:pStyle w:val="0"/>
        <w:spacing w:before="200" w:line-rule="auto"/>
        <w:ind w:firstLine="540"/>
        <w:jc w:val="both"/>
      </w:pPr>
      <w:r>
        <w:rPr>
          <w:sz w:val="20"/>
        </w:rPr>
        <w:t xml:space="preserve">Проводить морфемный анализ слов.</w:t>
      </w:r>
    </w:p>
    <w:p>
      <w:pPr>
        <w:pStyle w:val="0"/>
        <w:spacing w:before="200" w:line-rule="auto"/>
        <w:ind w:firstLine="540"/>
        <w:jc w:val="both"/>
      </w:pPr>
      <w:r>
        <w:rPr>
          <w:sz w:val="20"/>
        </w:rPr>
        <w:t xml:space="preserve">Применять знания по морфемике при выполнении языкового анализа различных видов и в практике правописания неизменяемых приставок и приставок на "-з (-с)"; "ы - и" после приставок; корней с безударными проверяемыми, непроверяемыми, чередующимися гласными (в рамках изученного); корней с проверяемыми, непроверяемыми, непроизносимыми согласными (в рамках изученного); "е - о" после шипящих в корне слова; "ы - и" после "ц".</w:t>
      </w:r>
    </w:p>
    <w:p>
      <w:pPr>
        <w:pStyle w:val="0"/>
        <w:spacing w:before="200" w:line-rule="auto"/>
        <w:ind w:firstLine="540"/>
        <w:jc w:val="both"/>
      </w:pPr>
      <w:r>
        <w:rPr>
          <w:sz w:val="20"/>
        </w:rPr>
        <w:t xml:space="preserve">Уместно использовать слова с суффиксами оценки в собственной речи.</w:t>
      </w:r>
    </w:p>
    <w:p>
      <w:pPr>
        <w:pStyle w:val="0"/>
        <w:spacing w:before="200" w:line-rule="auto"/>
        <w:ind w:firstLine="540"/>
        <w:jc w:val="both"/>
      </w:pPr>
      <w:r>
        <w:rPr>
          <w:sz w:val="20"/>
        </w:rPr>
        <w:t xml:space="preserve">117.12.4.9. Морфология. Культура речи. Орфография.</w:t>
      </w:r>
    </w:p>
    <w:p>
      <w:pPr>
        <w:pStyle w:val="0"/>
        <w:spacing w:before="200" w:line-rule="auto"/>
        <w:ind w:firstLine="540"/>
        <w:jc w:val="both"/>
      </w:pPr>
      <w:r>
        <w:rPr>
          <w:sz w:val="20"/>
        </w:rPr>
        <w:t xml:space="preserve">Применять знания о частях речи как лексико-грамматических разрядах слов, о грамматическом значении слова, о системе частей речи в русском языке для решения практико-ориентированных учебных задач.</w:t>
      </w:r>
    </w:p>
    <w:p>
      <w:pPr>
        <w:pStyle w:val="0"/>
        <w:spacing w:before="200" w:line-rule="auto"/>
        <w:ind w:firstLine="540"/>
        <w:jc w:val="both"/>
      </w:pPr>
      <w:r>
        <w:rPr>
          <w:sz w:val="20"/>
        </w:rPr>
        <w:t xml:space="preserve">Распознавать имена существительные, имена прилагательные, глаголы.</w:t>
      </w:r>
    </w:p>
    <w:p>
      <w:pPr>
        <w:pStyle w:val="0"/>
        <w:spacing w:before="200" w:line-rule="auto"/>
        <w:ind w:firstLine="540"/>
        <w:jc w:val="both"/>
      </w:pPr>
      <w:r>
        <w:rPr>
          <w:sz w:val="20"/>
        </w:rPr>
        <w:t xml:space="preserve">Проводить морфологический анализ имен существительных, частичный морфологический анализ имен прилагательных, глаголов.</w:t>
      </w:r>
    </w:p>
    <w:p>
      <w:pPr>
        <w:pStyle w:val="0"/>
        <w:spacing w:before="200" w:line-rule="auto"/>
        <w:ind w:firstLine="540"/>
        <w:jc w:val="both"/>
      </w:pPr>
      <w:r>
        <w:rPr>
          <w:sz w:val="20"/>
        </w:rPr>
        <w:t xml:space="preserve">Применять знания по морфологии при выполнении языкового анализа различных видов и в речевой практике.</w:t>
      </w:r>
    </w:p>
    <w:p>
      <w:pPr>
        <w:pStyle w:val="0"/>
        <w:spacing w:before="200" w:line-rule="auto"/>
        <w:ind w:firstLine="540"/>
        <w:jc w:val="both"/>
      </w:pPr>
      <w:r>
        <w:rPr>
          <w:sz w:val="20"/>
        </w:rPr>
        <w:t xml:space="preserve">117.12.4.10. Имя существительное.</w:t>
      </w:r>
    </w:p>
    <w:p>
      <w:pPr>
        <w:pStyle w:val="0"/>
        <w:spacing w:before="200" w:line-rule="auto"/>
        <w:ind w:firstLine="540"/>
        <w:jc w:val="both"/>
      </w:pPr>
      <w:r>
        <w:rPr>
          <w:sz w:val="20"/>
        </w:rPr>
        <w:t xml:space="preserve">Определять общее грамматическое значение, морфологические признаки и синтаксические функции имени существительного; объяснять его роль в речи.</w:t>
      </w:r>
    </w:p>
    <w:p>
      <w:pPr>
        <w:pStyle w:val="0"/>
        <w:spacing w:before="200" w:line-rule="auto"/>
        <w:ind w:firstLine="540"/>
        <w:jc w:val="both"/>
      </w:pPr>
      <w:r>
        <w:rPr>
          <w:sz w:val="20"/>
        </w:rPr>
        <w:t xml:space="preserve">Определять лексико-грамматические разряды имен существительных.</w:t>
      </w:r>
    </w:p>
    <w:p>
      <w:pPr>
        <w:pStyle w:val="0"/>
        <w:spacing w:before="200" w:line-rule="auto"/>
        <w:ind w:firstLine="540"/>
        <w:jc w:val="both"/>
      </w:pPr>
      <w:r>
        <w:rPr>
          <w:sz w:val="20"/>
        </w:rPr>
        <w:t xml:space="preserve">Различать типы склонения имен существительных, выявлять разносклоняемые и несклоняемые имена существительные.</w:t>
      </w:r>
    </w:p>
    <w:p>
      <w:pPr>
        <w:pStyle w:val="0"/>
        <w:spacing w:before="200" w:line-rule="auto"/>
        <w:ind w:firstLine="540"/>
        <w:jc w:val="both"/>
      </w:pPr>
      <w:r>
        <w:rPr>
          <w:sz w:val="20"/>
        </w:rPr>
        <w:t xml:space="preserve">Проводить морфологический анализ имен существительных.</w:t>
      </w:r>
    </w:p>
    <w:p>
      <w:pPr>
        <w:pStyle w:val="0"/>
        <w:spacing w:before="200" w:line-rule="auto"/>
        <w:ind w:firstLine="540"/>
        <w:jc w:val="both"/>
      </w:pPr>
      <w:r>
        <w:rPr>
          <w:sz w:val="20"/>
        </w:rPr>
        <w:t xml:space="preserve">Соблюдать нормы словоизменения, произношения имен существительных, постановки в них ударения (в рамках изученного), употребления несклоняемых имен существительных.</w:t>
      </w:r>
    </w:p>
    <w:p>
      <w:pPr>
        <w:pStyle w:val="0"/>
        <w:spacing w:before="200" w:line-rule="auto"/>
        <w:ind w:firstLine="540"/>
        <w:jc w:val="both"/>
      </w:pPr>
      <w:r>
        <w:rPr>
          <w:sz w:val="20"/>
        </w:rPr>
        <w:t xml:space="preserve">Соблюдать нормы правописания имен существительных:</w:t>
      </w:r>
    </w:p>
    <w:p>
      <w:pPr>
        <w:pStyle w:val="0"/>
        <w:spacing w:before="200" w:line-rule="auto"/>
        <w:ind w:firstLine="540"/>
        <w:jc w:val="both"/>
      </w:pPr>
      <w:r>
        <w:rPr>
          <w:sz w:val="20"/>
        </w:rPr>
        <w:t xml:space="preserve">безударных окончаний; "о - е (е)" после шипящих и "ц" в суффиксах и окончаниях; суффиксов "- ик- - -щик-, -ек- - -ик- (-чик-)"; корней с чередованием "а//о": "-лаг- - -лож-; -раст- - -ращ- - -рос; -гар- - -гор-, -зар- - -зор-; -клан- - -клон-, -скак- - -скоч-"; употребления или неупотребления "ь" на конце имен существительных после шипящих; слитное и раздельное написание "не" с именами существительными; правописание собственных имен существительных.</w:t>
      </w:r>
    </w:p>
    <w:p>
      <w:pPr>
        <w:pStyle w:val="0"/>
        <w:spacing w:before="200" w:line-rule="auto"/>
        <w:ind w:firstLine="540"/>
        <w:jc w:val="both"/>
      </w:pPr>
      <w:r>
        <w:rPr>
          <w:sz w:val="20"/>
        </w:rPr>
        <w:t xml:space="preserve">117.12.4.11. Имя прилагательное.</w:t>
      </w:r>
    </w:p>
    <w:p>
      <w:pPr>
        <w:pStyle w:val="0"/>
        <w:spacing w:before="200" w:line-rule="auto"/>
        <w:ind w:firstLine="540"/>
        <w:jc w:val="both"/>
      </w:pPr>
      <w:r>
        <w:rPr>
          <w:sz w:val="20"/>
        </w:rPr>
        <w:t xml:space="preserve">Определять общее грамматическое значение, морфологические признаки и синтаксические функции имени прилагательного; объяснять его роль в речи; различать полную и краткую формы имен прилагательных.</w:t>
      </w:r>
    </w:p>
    <w:p>
      <w:pPr>
        <w:pStyle w:val="0"/>
        <w:spacing w:before="200" w:line-rule="auto"/>
        <w:ind w:firstLine="540"/>
        <w:jc w:val="both"/>
      </w:pPr>
      <w:r>
        <w:rPr>
          <w:sz w:val="20"/>
        </w:rPr>
        <w:t xml:space="preserve">Проводить частичный морфологический анализ имен прилагательных (в рамках изученного).</w:t>
      </w:r>
    </w:p>
    <w:p>
      <w:pPr>
        <w:pStyle w:val="0"/>
        <w:spacing w:before="200" w:line-rule="auto"/>
        <w:ind w:firstLine="540"/>
        <w:jc w:val="both"/>
      </w:pPr>
      <w:r>
        <w:rPr>
          <w:sz w:val="20"/>
        </w:rPr>
        <w:t xml:space="preserve">Соблюдать нормы словоизменения, произношения имен прилагательных, постановки в них ударения (в рамках изученного).</w:t>
      </w:r>
    </w:p>
    <w:p>
      <w:pPr>
        <w:pStyle w:val="0"/>
        <w:spacing w:before="200" w:line-rule="auto"/>
        <w:ind w:firstLine="540"/>
        <w:jc w:val="both"/>
      </w:pPr>
      <w:r>
        <w:rPr>
          <w:sz w:val="20"/>
        </w:rPr>
        <w:t xml:space="preserve">Соблюдать нормы правописания имен прилагательных: безударных окончаний; "о - е" после шипящих и "ц" в суффиксах и окончаниях; кратких форм имен прилагательных с основой на шипящие; нормы слитного и раздельного написания "не" с именами прилагательными.</w:t>
      </w:r>
    </w:p>
    <w:p>
      <w:pPr>
        <w:pStyle w:val="0"/>
        <w:spacing w:before="200" w:line-rule="auto"/>
        <w:ind w:firstLine="540"/>
        <w:jc w:val="both"/>
      </w:pPr>
      <w:r>
        <w:rPr>
          <w:sz w:val="20"/>
        </w:rPr>
        <w:t xml:space="preserve">117.12.4.12. Синтаксис. Культура речи. Пунктуация.</w:t>
      </w:r>
    </w:p>
    <w:p>
      <w:pPr>
        <w:pStyle w:val="0"/>
        <w:spacing w:before="200" w:line-rule="auto"/>
        <w:ind w:firstLine="540"/>
        <w:jc w:val="both"/>
      </w:pPr>
      <w:r>
        <w:rPr>
          <w:sz w:val="20"/>
        </w:rPr>
        <w:t xml:space="preserve">Распознавать единицы синтаксиса (словосочетание и предложение); проводить синтаксический анализ словосочетаний и простых предложений; проводить пунктуационный анализ простых осложненных и сложных предложений (в рамках изученного); применять знания по синтаксису и пунктуации при выполнении языкового анализа различных видов и в речевой практике.</w:t>
      </w:r>
    </w:p>
    <w:p>
      <w:pPr>
        <w:pStyle w:val="0"/>
        <w:spacing w:before="200" w:line-rule="auto"/>
        <w:ind w:firstLine="540"/>
        <w:jc w:val="both"/>
      </w:pPr>
      <w:r>
        <w:rPr>
          <w:sz w:val="20"/>
        </w:rPr>
        <w:t xml:space="preserve">Распознавать словосочетания по морфологическим свойствам главного слова (именные, глагольные, наречные); простые неосложненные предложения; простые предложения, осложненные однородными членами, включая предложения с обобщающим словом при однородных членах, обращением; распознавать предложения по цели высказывания (повествовательные, побудительные, вопросительные), эмоциональной окраске (восклицательные и невосклицательные), количеству грамматических основ (простые и сложные), наличию второстепенных членов (распространенные и нераспространенные); определять главные (грамматическую основу) и второстепенные члены предложения, морфологические средства выражения подлежащего (именем существительным или местоимением в именительном падеже, сочетанием имени существительного в форме именительного падежа с существительным или местоимением в форме творительного падежа с предлогом; сочетанием имени числительного в форме именительного падежа с существительным в форме родительного падежа) и сказуемого (глаголом, именем существительным, именем прилагательным), морфологические средства выражения второстепенных членов предложения (в рамках изученного).</w:t>
      </w:r>
    </w:p>
    <w:p>
      <w:pPr>
        <w:pStyle w:val="0"/>
        <w:spacing w:before="200" w:line-rule="auto"/>
        <w:ind w:firstLine="540"/>
        <w:jc w:val="both"/>
      </w:pPr>
      <w:r>
        <w:rPr>
          <w:sz w:val="20"/>
        </w:rPr>
        <w:t xml:space="preserve">Соблюдать на письме пунктуационные нормы при постановке тире между подлежащим и сказуемым, выборе знаков препинания в предложениях с однородными членами, связанными бессоюзной связью, одиночным союзом "и", союзами "а, но, однако, зато, да (в значении и), да (в значении но)"; с обобщающим словом при однородных членах; с обращением; в предложениях с прямой речью; в сложных предложениях, состоящих из частей, связанных бессоюзной связью и союзами "и, но, а, однако, зато, да"; оформлять на письме диалог.</w:t>
      </w:r>
    </w:p>
    <w:p>
      <w:pPr>
        <w:pStyle w:val="0"/>
        <w:spacing w:before="200" w:line-rule="auto"/>
        <w:ind w:firstLine="540"/>
        <w:jc w:val="both"/>
      </w:pPr>
      <w:r>
        <w:rPr>
          <w:sz w:val="20"/>
        </w:rPr>
        <w:t xml:space="preserve">117.12.5. К концу обучения в 6 классе обучающийся получит следующие предметные результаты по отдельным темам программы по русскому языку:</w:t>
      </w:r>
    </w:p>
    <w:p>
      <w:pPr>
        <w:pStyle w:val="0"/>
        <w:spacing w:before="200" w:line-rule="auto"/>
        <w:ind w:firstLine="540"/>
        <w:jc w:val="both"/>
      </w:pPr>
      <w:r>
        <w:rPr>
          <w:sz w:val="20"/>
        </w:rPr>
        <w:t xml:space="preserve">117.12.5.1. Общие сведения о языке.</w:t>
      </w:r>
    </w:p>
    <w:p>
      <w:pPr>
        <w:pStyle w:val="0"/>
        <w:spacing w:before="200" w:line-rule="auto"/>
        <w:ind w:firstLine="540"/>
        <w:jc w:val="both"/>
      </w:pPr>
      <w:r>
        <w:rPr>
          <w:sz w:val="20"/>
        </w:rPr>
        <w:t xml:space="preserve">Характеризовать функции русского языка как государственного языка Российской Федерации и языка межнационального общения, приводить примеры использования русского языка как государственного языка Российской Федерации и как языка межнационального общения (в рамках изученного).</w:t>
      </w:r>
    </w:p>
    <w:p>
      <w:pPr>
        <w:pStyle w:val="0"/>
        <w:spacing w:before="200" w:line-rule="auto"/>
        <w:ind w:firstLine="540"/>
        <w:jc w:val="both"/>
      </w:pPr>
      <w:r>
        <w:rPr>
          <w:sz w:val="20"/>
        </w:rPr>
        <w:t xml:space="preserve">Иметь представление о русском литературном языке.</w:t>
      </w:r>
    </w:p>
    <w:p>
      <w:pPr>
        <w:pStyle w:val="0"/>
        <w:spacing w:before="200" w:line-rule="auto"/>
        <w:ind w:firstLine="540"/>
        <w:jc w:val="both"/>
      </w:pPr>
      <w:r>
        <w:rPr>
          <w:sz w:val="20"/>
        </w:rPr>
        <w:t xml:space="preserve">117.12.5.2. Язык и речь.</w:t>
      </w:r>
    </w:p>
    <w:p>
      <w:pPr>
        <w:pStyle w:val="0"/>
        <w:spacing w:before="200" w:line-rule="auto"/>
        <w:ind w:firstLine="540"/>
        <w:jc w:val="both"/>
      </w:pPr>
      <w:r>
        <w:rPr>
          <w:sz w:val="20"/>
        </w:rPr>
        <w:t xml:space="preserve">Создавать устные монологические высказывания объемом не менее 6 предложений на основе жизненных наблюдений, чтения научно-учебной, художественной и научно-популярной литературы (монолог-описание, монолог-повествование, монолог-рассуждение); выступать с сообщением на лингвистическую тему.</w:t>
      </w:r>
    </w:p>
    <w:p>
      <w:pPr>
        <w:pStyle w:val="0"/>
        <w:spacing w:before="200" w:line-rule="auto"/>
        <w:ind w:firstLine="540"/>
        <w:jc w:val="both"/>
      </w:pPr>
      <w:r>
        <w:rPr>
          <w:sz w:val="20"/>
        </w:rPr>
        <w:t xml:space="preserve">Участвовать в диалоге (побуждение к действию, обмен мнениями) объемом не менее 4 реплик.</w:t>
      </w:r>
    </w:p>
    <w:p>
      <w:pPr>
        <w:pStyle w:val="0"/>
        <w:spacing w:before="200" w:line-rule="auto"/>
        <w:ind w:firstLine="540"/>
        <w:jc w:val="both"/>
      </w:pPr>
      <w:r>
        <w:rPr>
          <w:sz w:val="20"/>
        </w:rPr>
        <w:t xml:space="preserve">Владеть различными видами аудирования: выборочным, ознакомительным, детальным - научно-учебных и художественных текстов различных функционально-смысловых типов речи.</w:t>
      </w:r>
    </w:p>
    <w:p>
      <w:pPr>
        <w:pStyle w:val="0"/>
        <w:spacing w:before="200" w:line-rule="auto"/>
        <w:ind w:firstLine="540"/>
        <w:jc w:val="both"/>
      </w:pPr>
      <w:r>
        <w:rPr>
          <w:sz w:val="20"/>
        </w:rPr>
        <w:t xml:space="preserve">Владеть различными видами чтения: просмотровым, ознакомительным, изучающим, поисковым.</w:t>
      </w:r>
    </w:p>
    <w:p>
      <w:pPr>
        <w:pStyle w:val="0"/>
        <w:spacing w:before="200" w:line-rule="auto"/>
        <w:ind w:firstLine="540"/>
        <w:jc w:val="both"/>
      </w:pPr>
      <w:r>
        <w:rPr>
          <w:sz w:val="20"/>
        </w:rPr>
        <w:t xml:space="preserve">Устно пересказывать прочитанный или прослушанный текст объемом не менее 110 слов.</w:t>
      </w:r>
    </w:p>
    <w:p>
      <w:pPr>
        <w:pStyle w:val="0"/>
        <w:spacing w:before="200" w:line-rule="auto"/>
        <w:ind w:firstLine="540"/>
        <w:jc w:val="both"/>
      </w:pPr>
      <w:r>
        <w:rPr>
          <w:sz w:val="20"/>
        </w:rPr>
        <w:t xml:space="preserve">Понимать содержание прослушанных и прочитанных научно-учебных и художественных текстов различных функционально-смысловых типов речи объемом не менее 180 слов: устно и письменно формулировать тему и главную мысль текста, вопросы по содержанию текста и отвечать на них; подробно и сжато передавать в устной и письменной форме содержание прочитанных научно-учебных и художественных текстов различных функционально-смысловых типов речи (для подробного изложения объем исходного текста должен составлять не менее 160 слов; для сжатого изложения - не менее 165 слов).</w:t>
      </w:r>
    </w:p>
    <w:p>
      <w:pPr>
        <w:pStyle w:val="0"/>
        <w:spacing w:before="200" w:line-rule="auto"/>
        <w:ind w:firstLine="540"/>
        <w:jc w:val="both"/>
      </w:pPr>
      <w:r>
        <w:rPr>
          <w:sz w:val="20"/>
        </w:rPr>
        <w:t xml:space="preserve">Осуществлять выбор лексических средств в соответствии с речевой ситуацией; пользоваться словарями иностранных слов, устаревших слов; оценивать свою и чужую речь с точки зрения точного, уместного и выразительного словоупотребления; использовать толковые словари.</w:t>
      </w:r>
    </w:p>
    <w:p>
      <w:pPr>
        <w:pStyle w:val="0"/>
        <w:spacing w:before="200" w:line-rule="auto"/>
        <w:ind w:firstLine="540"/>
        <w:jc w:val="both"/>
      </w:pPr>
      <w:r>
        <w:rPr>
          <w:sz w:val="20"/>
        </w:rPr>
        <w:t xml:space="preserve">Соблюдать в устной речи и на письме нормы современного русского литературного языка, в том числе во время списывания текста объемом 100 - 110 слов; словарного диктанта объемом 20 - 25 слов; диктанта на основе связного текста объемом 100 - 110 слов, составленного с учетом ранее изученных правил правописания (в том числе содержащего изученные в течение второго года обучения орфограммы, пунктограммы и слова с непроверяемыми написаниями); соблюдать в устной речи и на письме правила речевого этикета.</w:t>
      </w:r>
    </w:p>
    <w:p>
      <w:pPr>
        <w:pStyle w:val="0"/>
        <w:spacing w:before="200" w:line-rule="auto"/>
        <w:ind w:firstLine="540"/>
        <w:jc w:val="both"/>
      </w:pPr>
      <w:r>
        <w:rPr>
          <w:sz w:val="20"/>
        </w:rPr>
        <w:t xml:space="preserve">117.12.5.3. Текст.</w:t>
      </w:r>
    </w:p>
    <w:p>
      <w:pPr>
        <w:pStyle w:val="0"/>
        <w:spacing w:before="200" w:line-rule="auto"/>
        <w:ind w:firstLine="540"/>
        <w:jc w:val="both"/>
      </w:pPr>
      <w:r>
        <w:rPr>
          <w:sz w:val="20"/>
        </w:rPr>
        <w:t xml:space="preserve">Анализировать текст с точки зрения его соответствия основным признакам; с точки зрения его принадлежности к функционально-смысловому типу речи.</w:t>
      </w:r>
    </w:p>
    <w:p>
      <w:pPr>
        <w:pStyle w:val="0"/>
        <w:spacing w:before="200" w:line-rule="auto"/>
        <w:ind w:firstLine="540"/>
        <w:jc w:val="both"/>
      </w:pPr>
      <w:r>
        <w:rPr>
          <w:sz w:val="20"/>
        </w:rPr>
        <w:t xml:space="preserve">Характеризовать тексты различных функционально-смысловых типов речи; характеризовать особенности описания как типа речи (описание внешности человека, помещения, природы, местности, действий).</w:t>
      </w:r>
    </w:p>
    <w:p>
      <w:pPr>
        <w:pStyle w:val="0"/>
        <w:spacing w:before="200" w:line-rule="auto"/>
        <w:ind w:firstLine="540"/>
        <w:jc w:val="both"/>
      </w:pPr>
      <w:r>
        <w:rPr>
          <w:sz w:val="20"/>
        </w:rPr>
        <w:t xml:space="preserve">Выявлять средства связи предложений в тексте, в том числе притяжательные и указательные местоимения, видо-временную соотнесенность глагольных форм.</w:t>
      </w:r>
    </w:p>
    <w:p>
      <w:pPr>
        <w:pStyle w:val="0"/>
        <w:spacing w:before="200" w:line-rule="auto"/>
        <w:ind w:firstLine="540"/>
        <w:jc w:val="both"/>
      </w:pPr>
      <w:r>
        <w:rPr>
          <w:sz w:val="20"/>
        </w:rPr>
        <w:t xml:space="preserve">Применять знания о функционально-смысловых типах речи при выполнении анализа различных видов и в речевой практике; использовать знание основных признаков текста в практике создания собственного текста.</w:t>
      </w:r>
    </w:p>
    <w:p>
      <w:pPr>
        <w:pStyle w:val="0"/>
        <w:spacing w:before="200" w:line-rule="auto"/>
        <w:ind w:firstLine="540"/>
        <w:jc w:val="both"/>
      </w:pPr>
      <w:r>
        <w:rPr>
          <w:sz w:val="20"/>
        </w:rPr>
        <w:t xml:space="preserve">Проводить смысловой анализ текста, его композиционных особенностей, определять количество микротем и абзацев.</w:t>
      </w:r>
    </w:p>
    <w:p>
      <w:pPr>
        <w:pStyle w:val="0"/>
        <w:spacing w:before="200" w:line-rule="auto"/>
        <w:ind w:firstLine="540"/>
        <w:jc w:val="both"/>
      </w:pPr>
      <w:r>
        <w:rPr>
          <w:sz w:val="20"/>
        </w:rPr>
        <w:t xml:space="preserve">Создавать тексты различных функционально-смысловых типов речи (повествование, описание внешности человека, помещения, природы, местности, действий) с опорой на жизненный и читательский опыт; произведение искусства (в том числе сочинения-миниатюры объемом 5 и более предложений; классные сочинения объемом не менее 100 слов с учетом функциональной разновидности и жанра сочинения, характера темы).</w:t>
      </w:r>
    </w:p>
    <w:p>
      <w:pPr>
        <w:pStyle w:val="0"/>
        <w:spacing w:before="200" w:line-rule="auto"/>
        <w:ind w:firstLine="540"/>
        <w:jc w:val="both"/>
      </w:pPr>
      <w:r>
        <w:rPr>
          <w:sz w:val="20"/>
        </w:rPr>
        <w:t xml:space="preserve">Владеть умениями информационной переработки текста: составлять план прочитанного текста (простой, сложный; назывной, вопросный) с целью дальнейшего воспроизведения содержания текста в устной и письменной форме; выделять главную и второстепенную информацию в прослушанном и прочитанном тексте; извлекать информацию из различных источников, в том числе из лингвистических словарей и справочной литературы, и использовать ее в учебной деятельности.</w:t>
      </w:r>
    </w:p>
    <w:p>
      <w:pPr>
        <w:pStyle w:val="0"/>
        <w:spacing w:before="200" w:line-rule="auto"/>
        <w:ind w:firstLine="540"/>
        <w:jc w:val="both"/>
      </w:pPr>
      <w:r>
        <w:rPr>
          <w:sz w:val="20"/>
        </w:rPr>
        <w:t xml:space="preserve">Представлять сообщение на заданную тему в виде презентации.</w:t>
      </w:r>
    </w:p>
    <w:p>
      <w:pPr>
        <w:pStyle w:val="0"/>
        <w:spacing w:before="200" w:line-rule="auto"/>
        <w:ind w:firstLine="540"/>
        <w:jc w:val="both"/>
      </w:pPr>
      <w:r>
        <w:rPr>
          <w:sz w:val="20"/>
        </w:rPr>
        <w:t xml:space="preserve">Представлять содержание прослушанного или прочитанного научно-учебного текста в виде таблицы, схемы; представлять содержание таблицы, схемы в виде текста.</w:t>
      </w:r>
    </w:p>
    <w:p>
      <w:pPr>
        <w:pStyle w:val="0"/>
        <w:spacing w:before="200" w:line-rule="auto"/>
        <w:ind w:firstLine="540"/>
        <w:jc w:val="both"/>
      </w:pPr>
      <w:r>
        <w:rPr>
          <w:sz w:val="20"/>
        </w:rPr>
        <w:t xml:space="preserve">Редактировать собственные тексты с опорой на знание норм современного русского литературного языка.</w:t>
      </w:r>
    </w:p>
    <w:p>
      <w:pPr>
        <w:pStyle w:val="0"/>
        <w:spacing w:before="200" w:line-rule="auto"/>
        <w:ind w:firstLine="540"/>
        <w:jc w:val="both"/>
      </w:pPr>
      <w:r>
        <w:rPr>
          <w:sz w:val="20"/>
        </w:rPr>
        <w:t xml:space="preserve">117.12.5.4. Функциональные разновидности языка.</w:t>
      </w:r>
    </w:p>
    <w:p>
      <w:pPr>
        <w:pStyle w:val="0"/>
        <w:spacing w:before="200" w:line-rule="auto"/>
        <w:ind w:firstLine="540"/>
        <w:jc w:val="both"/>
      </w:pPr>
      <w:r>
        <w:rPr>
          <w:sz w:val="20"/>
        </w:rPr>
        <w:t xml:space="preserve">Характеризовать особенности официально-делового стиля речи, научного стиля речи; перечислять требования к составлению словарной статьи и научного сообщения; анализировать тексты разных функциональных разновидностей языка и жанров (рассказ; заявление, расписка; словарная статья, научное сообщение).</w:t>
      </w:r>
    </w:p>
    <w:p>
      <w:pPr>
        <w:pStyle w:val="0"/>
        <w:spacing w:before="200" w:line-rule="auto"/>
        <w:ind w:firstLine="540"/>
        <w:jc w:val="both"/>
      </w:pPr>
      <w:r>
        <w:rPr>
          <w:sz w:val="20"/>
        </w:rPr>
        <w:t xml:space="preserve">Применять знания об официально-деловом и научном стиле при выполнении языкового анализа различных видов и в речевой практике.</w:t>
      </w:r>
    </w:p>
    <w:p>
      <w:pPr>
        <w:pStyle w:val="0"/>
        <w:spacing w:before="200" w:line-rule="auto"/>
        <w:ind w:firstLine="540"/>
        <w:jc w:val="both"/>
      </w:pPr>
      <w:r>
        <w:rPr>
          <w:sz w:val="20"/>
        </w:rPr>
        <w:t xml:space="preserve">117.12.5.5. Система языка. Лексикология. Культура речи.</w:t>
      </w:r>
    </w:p>
    <w:p>
      <w:pPr>
        <w:pStyle w:val="0"/>
        <w:spacing w:before="200" w:line-rule="auto"/>
        <w:ind w:firstLine="540"/>
        <w:jc w:val="both"/>
      </w:pPr>
      <w:r>
        <w:rPr>
          <w:sz w:val="20"/>
        </w:rPr>
        <w:t xml:space="preserve">Различать слова с точки зрения их происхождения: исконно русские и заимствованные слова; различать слова с точки зрения их принадлежности к активному или пассивному запасу: неологизмы, устаревшие слова (историзмы и архаизмы); различать слова с точки зрения сферы их употребления: общеупотребительные слова и слова ограниченной сферы употребления (диалектизмы, термины, профессионализмы, жаргонизмы); определять стилистическую окраску слова.</w:t>
      </w:r>
    </w:p>
    <w:p>
      <w:pPr>
        <w:pStyle w:val="0"/>
        <w:spacing w:before="200" w:line-rule="auto"/>
        <w:ind w:firstLine="540"/>
        <w:jc w:val="both"/>
      </w:pPr>
      <w:r>
        <w:rPr>
          <w:sz w:val="20"/>
        </w:rPr>
        <w:t xml:space="preserve">Распознавать эпитеты, метафоры, олицетворения; понимать их основное коммуникативное назначение в художественном тексте и использовать в речи с целью повышения ее богатства и выразительности.</w:t>
      </w:r>
    </w:p>
    <w:p>
      <w:pPr>
        <w:pStyle w:val="0"/>
        <w:spacing w:before="200" w:line-rule="auto"/>
        <w:ind w:firstLine="540"/>
        <w:jc w:val="both"/>
      </w:pPr>
      <w:r>
        <w:rPr>
          <w:sz w:val="20"/>
        </w:rPr>
        <w:t xml:space="preserve">Распознавать в тексте фразеологизмы, уметь определять их значения; характеризовать ситуацию употребления фразеологизма.</w:t>
      </w:r>
    </w:p>
    <w:p>
      <w:pPr>
        <w:pStyle w:val="0"/>
        <w:spacing w:before="200" w:line-rule="auto"/>
        <w:ind w:firstLine="540"/>
        <w:jc w:val="both"/>
      </w:pPr>
      <w:r>
        <w:rPr>
          <w:sz w:val="20"/>
        </w:rPr>
        <w:t xml:space="preserve">Осуществлять выбор лексических средств в соответствии с речевой ситуацией; пользоваться словарями иностранных слов, устаревших слов; оценивать свою и чужую речь с точки зрения точного, уместного и выразительного словоупотребления; использовать толковые словари.</w:t>
      </w:r>
    </w:p>
    <w:p>
      <w:pPr>
        <w:pStyle w:val="0"/>
        <w:spacing w:before="200" w:line-rule="auto"/>
        <w:ind w:firstLine="540"/>
        <w:jc w:val="both"/>
      </w:pPr>
      <w:r>
        <w:rPr>
          <w:sz w:val="20"/>
        </w:rPr>
        <w:t xml:space="preserve">117.12.5.6. Словообразование. Культура речи. Орфография.</w:t>
      </w:r>
    </w:p>
    <w:p>
      <w:pPr>
        <w:pStyle w:val="0"/>
        <w:spacing w:before="200" w:line-rule="auto"/>
        <w:ind w:firstLine="540"/>
        <w:jc w:val="both"/>
      </w:pPr>
      <w:r>
        <w:rPr>
          <w:sz w:val="20"/>
        </w:rPr>
        <w:t xml:space="preserve">Распознавать формообразующие и словообразующие морфемы в слове;</w:t>
      </w:r>
    </w:p>
    <w:p>
      <w:pPr>
        <w:pStyle w:val="0"/>
        <w:spacing w:before="200" w:line-rule="auto"/>
        <w:ind w:firstLine="540"/>
        <w:jc w:val="both"/>
      </w:pPr>
      <w:r>
        <w:rPr>
          <w:sz w:val="20"/>
        </w:rPr>
        <w:t xml:space="preserve">выделять производящую основу.</w:t>
      </w:r>
    </w:p>
    <w:p>
      <w:pPr>
        <w:pStyle w:val="0"/>
        <w:spacing w:before="200" w:line-rule="auto"/>
        <w:ind w:firstLine="540"/>
        <w:jc w:val="both"/>
      </w:pPr>
      <w:r>
        <w:rPr>
          <w:sz w:val="20"/>
        </w:rPr>
        <w:t xml:space="preserve">Определять способы словообразования (приставочный, суффиксальный, приставочно-суффиксальный, бессуффиксный, сложение, переход из одной части речи в другую); проводить морфемный и словообразовательный анализ слов; применять знания по морфемике и словообразованию при выполнении языкового анализа различных видов.</w:t>
      </w:r>
    </w:p>
    <w:p>
      <w:pPr>
        <w:pStyle w:val="0"/>
        <w:spacing w:before="200" w:line-rule="auto"/>
        <w:ind w:firstLine="540"/>
        <w:jc w:val="both"/>
      </w:pPr>
      <w:r>
        <w:rPr>
          <w:sz w:val="20"/>
        </w:rPr>
        <w:t xml:space="preserve">Соблюдать нормы словообразования имен прилагательных.</w:t>
      </w:r>
    </w:p>
    <w:p>
      <w:pPr>
        <w:pStyle w:val="0"/>
        <w:spacing w:before="200" w:line-rule="auto"/>
        <w:ind w:firstLine="540"/>
        <w:jc w:val="both"/>
      </w:pPr>
      <w:r>
        <w:rPr>
          <w:sz w:val="20"/>
        </w:rPr>
        <w:t xml:space="preserve">Распознавать изученные орфограммы; проводить орфографический анализ слов; применять знания по орфографии в практике правописания.</w:t>
      </w:r>
    </w:p>
    <w:p>
      <w:pPr>
        <w:pStyle w:val="0"/>
        <w:spacing w:before="200" w:line-rule="auto"/>
        <w:ind w:firstLine="540"/>
        <w:jc w:val="both"/>
      </w:pPr>
      <w:r>
        <w:rPr>
          <w:sz w:val="20"/>
        </w:rPr>
        <w:t xml:space="preserve">Соблюдать нормы правописания сложных и сложносокращенных слов; нормы правописания корня "-кас кос-" с чередованием "а//о", гласных в приставках "пре- и при-".</w:t>
      </w:r>
    </w:p>
    <w:p>
      <w:pPr>
        <w:pStyle w:val="0"/>
        <w:spacing w:before="200" w:line-rule="auto"/>
        <w:ind w:firstLine="540"/>
        <w:jc w:val="both"/>
      </w:pPr>
      <w:r>
        <w:rPr>
          <w:sz w:val="20"/>
        </w:rPr>
        <w:t xml:space="preserve">117.12.5.7. Морфология. Культура речи. Орфография.</w:t>
      </w:r>
    </w:p>
    <w:p>
      <w:pPr>
        <w:pStyle w:val="0"/>
        <w:spacing w:before="200" w:line-rule="auto"/>
        <w:ind w:firstLine="540"/>
        <w:jc w:val="both"/>
      </w:pPr>
      <w:r>
        <w:rPr>
          <w:sz w:val="20"/>
        </w:rPr>
        <w:t xml:space="preserve">Имя существительное.</w:t>
      </w:r>
    </w:p>
    <w:p>
      <w:pPr>
        <w:pStyle w:val="0"/>
        <w:spacing w:before="200" w:line-rule="auto"/>
        <w:ind w:firstLine="540"/>
        <w:jc w:val="both"/>
      </w:pPr>
      <w:r>
        <w:rPr>
          <w:sz w:val="20"/>
        </w:rPr>
        <w:t xml:space="preserve">Характеризовать особенности словообразования имен существительных.</w:t>
      </w:r>
    </w:p>
    <w:p>
      <w:pPr>
        <w:pStyle w:val="0"/>
        <w:spacing w:before="200" w:line-rule="auto"/>
        <w:ind w:firstLine="540"/>
        <w:jc w:val="both"/>
      </w:pPr>
      <w:r>
        <w:rPr>
          <w:sz w:val="20"/>
        </w:rPr>
        <w:t xml:space="preserve">Соблюдать нормы слитного и дефисного написания "пол- и полу-" со словами.</w:t>
      </w:r>
    </w:p>
    <w:p>
      <w:pPr>
        <w:pStyle w:val="0"/>
        <w:spacing w:before="200" w:line-rule="auto"/>
        <w:ind w:firstLine="540"/>
        <w:jc w:val="both"/>
      </w:pPr>
      <w:r>
        <w:rPr>
          <w:sz w:val="20"/>
        </w:rPr>
        <w:t xml:space="preserve">Соблюдать нормы произношения, постановки ударения (в рамках изученного), словоизменения имен существительных.</w:t>
      </w:r>
    </w:p>
    <w:p>
      <w:pPr>
        <w:pStyle w:val="0"/>
        <w:spacing w:before="200" w:line-rule="auto"/>
        <w:ind w:firstLine="540"/>
        <w:jc w:val="both"/>
      </w:pPr>
      <w:r>
        <w:rPr>
          <w:sz w:val="20"/>
        </w:rPr>
        <w:t xml:space="preserve">117.12.5.8. Имя прилагательное.</w:t>
      </w:r>
    </w:p>
    <w:p>
      <w:pPr>
        <w:pStyle w:val="0"/>
        <w:spacing w:before="200" w:line-rule="auto"/>
        <w:ind w:firstLine="540"/>
        <w:jc w:val="both"/>
      </w:pPr>
      <w:r>
        <w:rPr>
          <w:sz w:val="20"/>
        </w:rPr>
        <w:t xml:space="preserve">Различать качественные, относительные и притяжательные имена прилагательные, степени сравнения качественных имен прилагательных.</w:t>
      </w:r>
    </w:p>
    <w:p>
      <w:pPr>
        <w:pStyle w:val="0"/>
        <w:spacing w:before="200" w:line-rule="auto"/>
        <w:ind w:firstLine="540"/>
        <w:jc w:val="both"/>
      </w:pPr>
      <w:r>
        <w:rPr>
          <w:sz w:val="20"/>
        </w:rPr>
        <w:t xml:space="preserve">Соблюдать нормы словообразования имен прилагательных; нормы произношения имен прилагательных, нормы ударения (в рамках изученного); соблюдать нормы правописания н и нн в именах прилагательных, суффиксов "-к- и -ск-" имен прилагательных, сложных имен прилагательных.</w:t>
      </w:r>
    </w:p>
    <w:p>
      <w:pPr>
        <w:pStyle w:val="0"/>
        <w:spacing w:before="200" w:line-rule="auto"/>
        <w:ind w:firstLine="540"/>
        <w:jc w:val="both"/>
      </w:pPr>
      <w:r>
        <w:rPr>
          <w:sz w:val="20"/>
        </w:rPr>
        <w:t xml:space="preserve">117.12.5.9. Имя числительное.</w:t>
      </w:r>
    </w:p>
    <w:p>
      <w:pPr>
        <w:pStyle w:val="0"/>
        <w:spacing w:before="200" w:line-rule="auto"/>
        <w:ind w:firstLine="540"/>
        <w:jc w:val="both"/>
      </w:pPr>
      <w:r>
        <w:rPr>
          <w:sz w:val="20"/>
        </w:rPr>
        <w:t xml:space="preserve">Распознавать числительные; определять общее грамматическое значение имени числительного; различать разряды имен числительных по значению, по строению.</w:t>
      </w:r>
    </w:p>
    <w:p>
      <w:pPr>
        <w:pStyle w:val="0"/>
        <w:spacing w:before="200" w:line-rule="auto"/>
        <w:ind w:firstLine="540"/>
        <w:jc w:val="both"/>
      </w:pPr>
      <w:r>
        <w:rPr>
          <w:sz w:val="20"/>
        </w:rPr>
        <w:t xml:space="preserve">Уметь склонять числительные и характеризовать особенности склонения, словообразования и синтаксических функций числительных; характеризовать роль имен числительных в речи, особенности употребления в научных текстах, деловой речи.</w:t>
      </w:r>
    </w:p>
    <w:p>
      <w:pPr>
        <w:pStyle w:val="0"/>
        <w:spacing w:before="200" w:line-rule="auto"/>
        <w:ind w:firstLine="540"/>
        <w:jc w:val="both"/>
      </w:pPr>
      <w:r>
        <w:rPr>
          <w:sz w:val="20"/>
        </w:rPr>
        <w:t xml:space="preserve">Правильно употреблять собирательные имена числительные; соблюдать нормы правописания имен числительных, в том числе написание "ь" в именах числительных; написание двойных согласных; слитное, раздельное, дефисное написание числительных; нормы правописания окончаний числительных.</w:t>
      </w:r>
    </w:p>
    <w:p>
      <w:pPr>
        <w:pStyle w:val="0"/>
        <w:spacing w:before="200" w:line-rule="auto"/>
        <w:ind w:firstLine="540"/>
        <w:jc w:val="both"/>
      </w:pPr>
      <w:r>
        <w:rPr>
          <w:sz w:val="20"/>
        </w:rPr>
        <w:t xml:space="preserve">117.12.5.10. Местоимение.</w:t>
      </w:r>
    </w:p>
    <w:p>
      <w:pPr>
        <w:pStyle w:val="0"/>
        <w:spacing w:before="200" w:line-rule="auto"/>
        <w:ind w:firstLine="540"/>
        <w:jc w:val="both"/>
      </w:pPr>
      <w:r>
        <w:rPr>
          <w:sz w:val="20"/>
        </w:rPr>
        <w:t xml:space="preserve">Распознавать местоимения; определять общее грамматическое значение; различать разряды местоимений; уметь склонять местоимения; характеризовать особенности их склонения, словообразования, синтаксических функций, роли в речи.</w:t>
      </w:r>
    </w:p>
    <w:p>
      <w:pPr>
        <w:pStyle w:val="0"/>
        <w:spacing w:before="200" w:line-rule="auto"/>
        <w:ind w:firstLine="540"/>
        <w:jc w:val="both"/>
      </w:pPr>
      <w:r>
        <w:rPr>
          <w:sz w:val="20"/>
        </w:rPr>
        <w:t xml:space="preserve">Правильно употреблять местоимения в соответствии с требованиями русского речевого этикета, в том числе местоимения 3-го лица в соответствии со смыслом предшествующего текста (устранение двусмысленности, неточности); соблюдать нормы правописания местоимений с не и ни, слитного, раздельного и дефисного написания местоимений.</w:t>
      </w:r>
    </w:p>
    <w:p>
      <w:pPr>
        <w:pStyle w:val="0"/>
        <w:spacing w:before="200" w:line-rule="auto"/>
        <w:ind w:firstLine="540"/>
        <w:jc w:val="both"/>
      </w:pPr>
      <w:r>
        <w:rPr>
          <w:sz w:val="20"/>
        </w:rPr>
        <w:t xml:space="preserve">117.12.5.11. Глагол.</w:t>
      </w:r>
    </w:p>
    <w:p>
      <w:pPr>
        <w:pStyle w:val="0"/>
        <w:spacing w:before="200" w:line-rule="auto"/>
        <w:ind w:firstLine="540"/>
        <w:jc w:val="both"/>
      </w:pPr>
      <w:r>
        <w:rPr>
          <w:sz w:val="20"/>
        </w:rPr>
        <w:t xml:space="preserve">Определять общее грамматическое значение, морфологические признаки и синтаксические функции глагола; объяснять его роль в словосочетании и предложении, а также в речи.</w:t>
      </w:r>
    </w:p>
    <w:p>
      <w:pPr>
        <w:pStyle w:val="0"/>
        <w:spacing w:before="200" w:line-rule="auto"/>
        <w:ind w:firstLine="540"/>
        <w:jc w:val="both"/>
      </w:pPr>
      <w:r>
        <w:rPr>
          <w:sz w:val="20"/>
        </w:rPr>
        <w:t xml:space="preserve">Различать глаголы совершенного и несовершенного вида, возвратные и невозвратные.</w:t>
      </w:r>
    </w:p>
    <w:p>
      <w:pPr>
        <w:pStyle w:val="0"/>
        <w:spacing w:before="200" w:line-rule="auto"/>
        <w:ind w:firstLine="540"/>
        <w:jc w:val="both"/>
      </w:pPr>
      <w:r>
        <w:rPr>
          <w:sz w:val="20"/>
        </w:rPr>
        <w:t xml:space="preserve">Называть грамматические свойства инфинитива (неопределенной формы) глагола, выделять его основу; выделять основу настоящего (будущего простого) времени глагола.</w:t>
      </w:r>
    </w:p>
    <w:p>
      <w:pPr>
        <w:pStyle w:val="0"/>
        <w:spacing w:before="200" w:line-rule="auto"/>
        <w:ind w:firstLine="540"/>
        <w:jc w:val="both"/>
      </w:pPr>
      <w:r>
        <w:rPr>
          <w:sz w:val="20"/>
        </w:rPr>
        <w:t xml:space="preserve">Определять спряжение глагола, уметь спрягать глаголы.</w:t>
      </w:r>
    </w:p>
    <w:p>
      <w:pPr>
        <w:pStyle w:val="0"/>
        <w:spacing w:before="200" w:line-rule="auto"/>
        <w:ind w:firstLine="540"/>
        <w:jc w:val="both"/>
      </w:pPr>
      <w:r>
        <w:rPr>
          <w:sz w:val="20"/>
        </w:rPr>
        <w:t xml:space="preserve">Проводить частичный морфологический анализ глаголов (в рамках изученного).</w:t>
      </w:r>
    </w:p>
    <w:p>
      <w:pPr>
        <w:pStyle w:val="0"/>
        <w:spacing w:before="200" w:line-rule="auto"/>
        <w:ind w:firstLine="540"/>
        <w:jc w:val="both"/>
      </w:pPr>
      <w:r>
        <w:rPr>
          <w:sz w:val="20"/>
        </w:rPr>
        <w:t xml:space="preserve">Соблюдать нормы словоизменения глаголов, постановки ударения в глагольных формах (в рамках изученного).</w:t>
      </w:r>
    </w:p>
    <w:p>
      <w:pPr>
        <w:pStyle w:val="0"/>
        <w:spacing w:before="200" w:line-rule="auto"/>
        <w:ind w:firstLine="540"/>
        <w:jc w:val="both"/>
      </w:pPr>
      <w:r>
        <w:rPr>
          <w:sz w:val="20"/>
        </w:rPr>
        <w:t xml:space="preserve">Соблюдать нормы правописания глаголов: корней с чередованием "е//и"; использования "ь" после шипящих как показателя грамматической формы в инфинитиве, в форме 2-го лица единственного числа; "-тся и -ться" в глаголах;</w:t>
      </w:r>
    </w:p>
    <w:p>
      <w:pPr>
        <w:pStyle w:val="0"/>
        <w:spacing w:before="200" w:line-rule="auto"/>
        <w:ind w:firstLine="540"/>
        <w:jc w:val="both"/>
      </w:pPr>
      <w:r>
        <w:rPr>
          <w:sz w:val="20"/>
        </w:rPr>
        <w:t xml:space="preserve">суффиксов "-ова- - -ева-, -ыва- - -ива-"; личных окончаний глагола, гласной перед суффиксом "-л-" в формах прошедшего времени глагола; слитного и раздельного написания не с глаголами.</w:t>
      </w:r>
    </w:p>
    <w:p>
      <w:pPr>
        <w:pStyle w:val="0"/>
        <w:spacing w:before="200" w:line-rule="auto"/>
        <w:ind w:firstLine="540"/>
        <w:jc w:val="both"/>
      </w:pPr>
      <w:r>
        <w:rPr>
          <w:sz w:val="20"/>
        </w:rPr>
        <w:t xml:space="preserve">Проводить морфологический анализ имен прилагательных, имен числительных, местоимений, глаголов; применять знания по морфологии при выполнении языкового анализа различных видов и в речевой практике.</w:t>
      </w:r>
    </w:p>
    <w:p>
      <w:pPr>
        <w:pStyle w:val="0"/>
        <w:spacing w:before="200" w:line-rule="auto"/>
        <w:ind w:firstLine="540"/>
        <w:jc w:val="both"/>
      </w:pPr>
      <w:r>
        <w:rPr>
          <w:sz w:val="20"/>
        </w:rPr>
        <w:t xml:space="preserve">Проводить фонетический анализ слов; использовать знания по фонетике и графике в практике произношения и правописания слов.</w:t>
      </w:r>
    </w:p>
    <w:p>
      <w:pPr>
        <w:pStyle w:val="0"/>
        <w:spacing w:before="200" w:line-rule="auto"/>
        <w:ind w:firstLine="540"/>
        <w:jc w:val="both"/>
      </w:pPr>
      <w:r>
        <w:rPr>
          <w:sz w:val="20"/>
        </w:rPr>
        <w:t xml:space="preserve">Распознавать изученные орфограммы; проводить орфографический анализ слов; применять знания по орфографии в практике правописания.</w:t>
      </w:r>
    </w:p>
    <w:p>
      <w:pPr>
        <w:pStyle w:val="0"/>
        <w:spacing w:before="200" w:line-rule="auto"/>
        <w:ind w:firstLine="540"/>
        <w:jc w:val="both"/>
      </w:pPr>
      <w:r>
        <w:rPr>
          <w:sz w:val="20"/>
        </w:rPr>
        <w:t xml:space="preserve">Проводить синтаксический анализ словосочетаний, синтаксический и пунктуационный анализ предложений (в рамках изученного); применять знания по синтаксису и пунктуации при выполнении языкового анализа различных видов и в речевой практике.</w:t>
      </w:r>
    </w:p>
    <w:p>
      <w:pPr>
        <w:pStyle w:val="0"/>
        <w:spacing w:before="200" w:line-rule="auto"/>
        <w:ind w:firstLine="540"/>
        <w:jc w:val="both"/>
      </w:pPr>
      <w:r>
        <w:rPr>
          <w:sz w:val="20"/>
        </w:rPr>
        <w:t xml:space="preserve">117.12.6. К концу обучения в 7 классе обучающийся получит следующие предметные результаты по отдельным темам программы по русскому языку:</w:t>
      </w:r>
    </w:p>
    <w:p>
      <w:pPr>
        <w:pStyle w:val="0"/>
        <w:spacing w:before="200" w:line-rule="auto"/>
        <w:ind w:firstLine="540"/>
        <w:jc w:val="both"/>
      </w:pPr>
      <w:r>
        <w:rPr>
          <w:sz w:val="20"/>
        </w:rPr>
        <w:t xml:space="preserve">117.12.6.1. Общие сведения о языке.</w:t>
      </w:r>
    </w:p>
    <w:p>
      <w:pPr>
        <w:pStyle w:val="0"/>
        <w:spacing w:before="200" w:line-rule="auto"/>
        <w:ind w:firstLine="540"/>
        <w:jc w:val="both"/>
      </w:pPr>
      <w:r>
        <w:rPr>
          <w:sz w:val="20"/>
        </w:rPr>
        <w:t xml:space="preserve">Иметь представление о языке как развивающемся явлении.</w:t>
      </w:r>
    </w:p>
    <w:p>
      <w:pPr>
        <w:pStyle w:val="0"/>
        <w:spacing w:before="200" w:line-rule="auto"/>
        <w:ind w:firstLine="540"/>
        <w:jc w:val="both"/>
      </w:pPr>
      <w:r>
        <w:rPr>
          <w:sz w:val="20"/>
        </w:rPr>
        <w:t xml:space="preserve">Осознавать взаимосвязь языка, культуры и истории народа (приводить примеры).</w:t>
      </w:r>
    </w:p>
    <w:p>
      <w:pPr>
        <w:pStyle w:val="0"/>
        <w:spacing w:before="200" w:line-rule="auto"/>
        <w:ind w:firstLine="540"/>
        <w:jc w:val="both"/>
      </w:pPr>
      <w:r>
        <w:rPr>
          <w:sz w:val="20"/>
        </w:rPr>
        <w:t xml:space="preserve">117.12.6.2. Язык и речь.</w:t>
      </w:r>
    </w:p>
    <w:p>
      <w:pPr>
        <w:pStyle w:val="0"/>
        <w:spacing w:before="200" w:line-rule="auto"/>
        <w:ind w:firstLine="540"/>
        <w:jc w:val="both"/>
      </w:pPr>
      <w:r>
        <w:rPr>
          <w:sz w:val="20"/>
        </w:rPr>
        <w:t xml:space="preserve">Создавать устные монологические высказывания объемом не менее 7 предложений на основе наблюдений, личных впечатлений, чтения научно-учебной, художественной и научно-популярной литературы (монолог-описание, монолог-рассуждение, монолог-повествование); выступать с научным сообщением.</w:t>
      </w:r>
    </w:p>
    <w:p>
      <w:pPr>
        <w:pStyle w:val="0"/>
        <w:spacing w:before="200" w:line-rule="auto"/>
        <w:ind w:firstLine="540"/>
        <w:jc w:val="both"/>
      </w:pPr>
      <w:r>
        <w:rPr>
          <w:sz w:val="20"/>
        </w:rPr>
        <w:t xml:space="preserve">Участвовать в диалоге на лингвистические темы (в рамках изученного) и темы на основе жизненных наблюдений объемом не менее 5 реплик.</w:t>
      </w:r>
    </w:p>
    <w:p>
      <w:pPr>
        <w:pStyle w:val="0"/>
        <w:spacing w:before="200" w:line-rule="auto"/>
        <w:ind w:firstLine="540"/>
        <w:jc w:val="both"/>
      </w:pPr>
      <w:r>
        <w:rPr>
          <w:sz w:val="20"/>
        </w:rPr>
        <w:t xml:space="preserve">Владеть различными видами диалога: диалог - запрос информации, диалог - сообщение информации.</w:t>
      </w:r>
    </w:p>
    <w:p>
      <w:pPr>
        <w:pStyle w:val="0"/>
        <w:spacing w:before="200" w:line-rule="auto"/>
        <w:ind w:firstLine="540"/>
        <w:jc w:val="both"/>
      </w:pPr>
      <w:r>
        <w:rPr>
          <w:sz w:val="20"/>
        </w:rPr>
        <w:t xml:space="preserve">Владеть различными видами аудирования (выборочное, ознакомительное, детальное) публицистических текстов различных функционально-смысловых типов речи.</w:t>
      </w:r>
    </w:p>
    <w:p>
      <w:pPr>
        <w:pStyle w:val="0"/>
        <w:spacing w:before="200" w:line-rule="auto"/>
        <w:ind w:firstLine="540"/>
        <w:jc w:val="both"/>
      </w:pPr>
      <w:r>
        <w:rPr>
          <w:sz w:val="20"/>
        </w:rPr>
        <w:t xml:space="preserve">Владеть различными видами чтения: просмотровым, ознакомительным, изучающим, поисковым.</w:t>
      </w:r>
    </w:p>
    <w:p>
      <w:pPr>
        <w:pStyle w:val="0"/>
        <w:spacing w:before="200" w:line-rule="auto"/>
        <w:ind w:firstLine="540"/>
        <w:jc w:val="both"/>
      </w:pPr>
      <w:r>
        <w:rPr>
          <w:sz w:val="20"/>
        </w:rPr>
        <w:t xml:space="preserve">Устно пересказывать прослушанный или прочитанный текст объемом не менее 120 слов.</w:t>
      </w:r>
    </w:p>
    <w:p>
      <w:pPr>
        <w:pStyle w:val="0"/>
        <w:spacing w:before="200" w:line-rule="auto"/>
        <w:ind w:firstLine="540"/>
        <w:jc w:val="both"/>
      </w:pPr>
      <w:r>
        <w:rPr>
          <w:sz w:val="20"/>
        </w:rPr>
        <w:t xml:space="preserve">Понимать содержание прослушанных и прочитанных публицистических текстов (рассуждение-доказательство, рассуждение-объяснение, рассуждение-размышление) объемом не менее 230 слов: устно и письменно формулировать тему и главную мысль текста; формулировать вопросы по содержанию текста и отвечать на них; подробно, сжато и выборочно передавать в устной и письменной форме содержание прослушанных публицистических текстов (для подробного изложения объем исходного текста должен составлять не менее 180 слов; для сжатого и выборочного изложения - не менее 200 слов).</w:t>
      </w:r>
    </w:p>
    <w:p>
      <w:pPr>
        <w:pStyle w:val="0"/>
        <w:spacing w:before="200" w:line-rule="auto"/>
        <w:ind w:firstLine="540"/>
        <w:jc w:val="both"/>
      </w:pPr>
      <w:r>
        <w:rPr>
          <w:sz w:val="20"/>
        </w:rPr>
        <w:t xml:space="preserve">Осуществлять адекватный выбор языковых средств для создания высказывания в соответствии с целью, темой и коммуникативным замыслом.</w:t>
      </w:r>
    </w:p>
    <w:p>
      <w:pPr>
        <w:pStyle w:val="0"/>
        <w:spacing w:before="200" w:line-rule="auto"/>
        <w:ind w:firstLine="540"/>
        <w:jc w:val="both"/>
      </w:pPr>
      <w:r>
        <w:rPr>
          <w:sz w:val="20"/>
        </w:rPr>
        <w:t xml:space="preserve">Соблюдать в устной речи и на письме нормы современного русского литературного языка, в том числе во время списывания текста объемом 110 - 120 слов; словарного диктанта объемом 25 - 30 слов; диктанта на основе связного текста объемом 110 - 120 слов, составленного с учетом ранее изученных правил правописания (в том числе содержащего изученные в течение третьего года обучения орфограммы, пунктограммы и слова с непроверяемыми написаниями); соблюдать на письме правила речевого этикета.</w:t>
      </w:r>
    </w:p>
    <w:p>
      <w:pPr>
        <w:pStyle w:val="0"/>
        <w:spacing w:before="200" w:line-rule="auto"/>
        <w:ind w:firstLine="540"/>
        <w:jc w:val="both"/>
      </w:pPr>
      <w:r>
        <w:rPr>
          <w:sz w:val="20"/>
        </w:rPr>
        <w:t xml:space="preserve">117.12.6.3. Текст.</w:t>
      </w:r>
    </w:p>
    <w:p>
      <w:pPr>
        <w:pStyle w:val="0"/>
        <w:spacing w:before="200" w:line-rule="auto"/>
        <w:ind w:firstLine="540"/>
        <w:jc w:val="both"/>
      </w:pPr>
      <w:r>
        <w:rPr>
          <w:sz w:val="20"/>
        </w:rPr>
        <w:t xml:space="preserve">Анализировать текст с точки зрения его соответствия основным признакам; выявлять его структуру, особенности абзацного членения, языковые средства выразительности в тексте: фонетические (звукопись), словообразовательные, лексические.</w:t>
      </w:r>
    </w:p>
    <w:p>
      <w:pPr>
        <w:pStyle w:val="0"/>
        <w:spacing w:before="200" w:line-rule="auto"/>
        <w:ind w:firstLine="540"/>
        <w:jc w:val="both"/>
      </w:pPr>
      <w:r>
        <w:rPr>
          <w:sz w:val="20"/>
        </w:rPr>
        <w:t xml:space="preserve">Проводить смысловой анализ текста, его композиционных особенностей, определять количество микротем и абзацев.</w:t>
      </w:r>
    </w:p>
    <w:p>
      <w:pPr>
        <w:pStyle w:val="0"/>
        <w:spacing w:before="200" w:line-rule="auto"/>
        <w:ind w:firstLine="540"/>
        <w:jc w:val="both"/>
      </w:pPr>
      <w:r>
        <w:rPr>
          <w:sz w:val="20"/>
        </w:rPr>
        <w:t xml:space="preserve">Выявлять лексические и грамматические средства связи предложений и частей текста.</w:t>
      </w:r>
    </w:p>
    <w:p>
      <w:pPr>
        <w:pStyle w:val="0"/>
        <w:spacing w:before="200" w:line-rule="auto"/>
        <w:ind w:firstLine="540"/>
        <w:jc w:val="both"/>
      </w:pPr>
      <w:r>
        <w:rPr>
          <w:sz w:val="20"/>
        </w:rPr>
        <w:t xml:space="preserve">Создавать тексты различных функционально-смысловых типов речи с опорой на жизненный и читательский опыт; на произведения искусства (в том числе сочинения-миниатюры объемом 6 и более предложений; классные сочинения объемом не менее 150 слов с учетом стиля и жанра сочинения, характера темы).</w:t>
      </w:r>
    </w:p>
    <w:p>
      <w:pPr>
        <w:pStyle w:val="0"/>
        <w:spacing w:before="200" w:line-rule="auto"/>
        <w:ind w:firstLine="540"/>
        <w:jc w:val="both"/>
      </w:pPr>
      <w:r>
        <w:rPr>
          <w:sz w:val="20"/>
        </w:rPr>
        <w:t xml:space="preserve">Владеть умениями информационной переработки текста: составлять план прочитанного текста (простой, сложный; назывной, вопросный, тезисный) с целью дальнейшего воспроизведения содержания текста в устной и письменной форме; выделять главную и второстепенную информацию в тексте; передавать содержание текста с изменением лица рассказчика; использовать способы информационной переработки текста; извлекать информацию из различных источников, в том числе из лингвистических словарей и справочной литературы, и использовать ее в учебной деятельности.</w:t>
      </w:r>
    </w:p>
    <w:p>
      <w:pPr>
        <w:pStyle w:val="0"/>
        <w:spacing w:before="200" w:line-rule="auto"/>
        <w:ind w:firstLine="540"/>
        <w:jc w:val="both"/>
      </w:pPr>
      <w:r>
        <w:rPr>
          <w:sz w:val="20"/>
        </w:rPr>
        <w:t xml:space="preserve">Представлять сообщение на заданную тему в виде презентации.</w:t>
      </w:r>
    </w:p>
    <w:p>
      <w:pPr>
        <w:pStyle w:val="0"/>
        <w:spacing w:before="200" w:line-rule="auto"/>
        <w:ind w:firstLine="540"/>
        <w:jc w:val="both"/>
      </w:pPr>
      <w:r>
        <w:rPr>
          <w:sz w:val="20"/>
        </w:rPr>
        <w:t xml:space="preserve">Представлять содержание научно-учебного текста в виде таблицы, схемы; представлять содержание таблицы, схемы в виде текста.</w:t>
      </w:r>
    </w:p>
    <w:p>
      <w:pPr>
        <w:pStyle w:val="0"/>
        <w:spacing w:before="200" w:line-rule="auto"/>
        <w:ind w:firstLine="540"/>
        <w:jc w:val="both"/>
      </w:pPr>
      <w:r>
        <w:rPr>
          <w:sz w:val="20"/>
        </w:rPr>
        <w:t xml:space="preserve">Редактировать тексты: сопоставлять исходный и отредактированный тексты; редактировать собственные тексты с целью совершенствования их содержания и формы с опорой на знание норм современного русского литературного языка.</w:t>
      </w:r>
    </w:p>
    <w:p>
      <w:pPr>
        <w:pStyle w:val="0"/>
        <w:spacing w:before="200" w:line-rule="auto"/>
        <w:ind w:firstLine="540"/>
        <w:jc w:val="both"/>
      </w:pPr>
      <w:r>
        <w:rPr>
          <w:sz w:val="20"/>
        </w:rPr>
        <w:t xml:space="preserve">117.12.6.4. Функциональные разновидности языка.</w:t>
      </w:r>
    </w:p>
    <w:p>
      <w:pPr>
        <w:pStyle w:val="0"/>
        <w:spacing w:before="200" w:line-rule="auto"/>
        <w:ind w:firstLine="540"/>
        <w:jc w:val="both"/>
      </w:pPr>
      <w:r>
        <w:rPr>
          <w:sz w:val="20"/>
        </w:rPr>
        <w:t xml:space="preserve">Характеризовать функциональные разновидности языка: разговорную речь и функциональные стили (научный, публицистический, официально-деловой), язык художественной литературы.</w:t>
      </w:r>
    </w:p>
    <w:p>
      <w:pPr>
        <w:pStyle w:val="0"/>
        <w:spacing w:before="200" w:line-rule="auto"/>
        <w:ind w:firstLine="540"/>
        <w:jc w:val="both"/>
      </w:pPr>
      <w:r>
        <w:rPr>
          <w:sz w:val="20"/>
        </w:rPr>
        <w:t xml:space="preserve">Характеризовать особенности публицистического стиля (в том числе сферу употребления, функции), употребления языковых средств выразительности в текстах публицистического стиля, нормы построения текстов публицистического стиля, особенности жанров (интервью, репортаж, заметка).</w:t>
      </w:r>
    </w:p>
    <w:p>
      <w:pPr>
        <w:pStyle w:val="0"/>
        <w:spacing w:before="200" w:line-rule="auto"/>
        <w:ind w:firstLine="540"/>
        <w:jc w:val="both"/>
      </w:pPr>
      <w:r>
        <w:rPr>
          <w:sz w:val="20"/>
        </w:rPr>
        <w:t xml:space="preserve">Создавать тексты публицистического стиля в жанре репортажа, заметки, интервью; оформлять деловые бумаги (инструкция).</w:t>
      </w:r>
    </w:p>
    <w:p>
      <w:pPr>
        <w:pStyle w:val="0"/>
        <w:spacing w:before="200" w:line-rule="auto"/>
        <w:ind w:firstLine="540"/>
        <w:jc w:val="both"/>
      </w:pPr>
      <w:r>
        <w:rPr>
          <w:sz w:val="20"/>
        </w:rPr>
        <w:t xml:space="preserve">Владеть нормами построения текстов публицистического стиля.</w:t>
      </w:r>
    </w:p>
    <w:p>
      <w:pPr>
        <w:pStyle w:val="0"/>
        <w:spacing w:before="200" w:line-rule="auto"/>
        <w:ind w:firstLine="540"/>
        <w:jc w:val="both"/>
      </w:pPr>
      <w:r>
        <w:rPr>
          <w:sz w:val="20"/>
        </w:rPr>
        <w:t xml:space="preserve">Характеризовать особенности официально-делового стиля (в том числе сферу употребления, функции, языковые особенности), особенности жанра инструкции.</w:t>
      </w:r>
    </w:p>
    <w:p>
      <w:pPr>
        <w:pStyle w:val="0"/>
        <w:spacing w:before="200" w:line-rule="auto"/>
        <w:ind w:firstLine="540"/>
        <w:jc w:val="both"/>
      </w:pPr>
      <w:r>
        <w:rPr>
          <w:sz w:val="20"/>
        </w:rPr>
        <w:t xml:space="preserve">Применять знания о функциональных разновидностях языка при выполнении языкового анализа различных видов и в речевой практике.</w:t>
      </w:r>
    </w:p>
    <w:p>
      <w:pPr>
        <w:pStyle w:val="0"/>
        <w:spacing w:before="200" w:line-rule="auto"/>
        <w:ind w:firstLine="540"/>
        <w:jc w:val="both"/>
      </w:pPr>
      <w:r>
        <w:rPr>
          <w:sz w:val="20"/>
        </w:rPr>
        <w:t xml:space="preserve">117.12.6.5. Система языка.</w:t>
      </w:r>
    </w:p>
    <w:p>
      <w:pPr>
        <w:pStyle w:val="0"/>
        <w:spacing w:before="200" w:line-rule="auto"/>
        <w:ind w:firstLine="540"/>
        <w:jc w:val="both"/>
      </w:pPr>
      <w:r>
        <w:rPr>
          <w:sz w:val="20"/>
        </w:rPr>
        <w:t xml:space="preserve">Распознавать изученные орфограммы; проводить орфографический анализ слов; применять знания по орфографии в практике правописания.</w:t>
      </w:r>
    </w:p>
    <w:p>
      <w:pPr>
        <w:pStyle w:val="0"/>
        <w:spacing w:before="200" w:line-rule="auto"/>
        <w:ind w:firstLine="540"/>
        <w:jc w:val="both"/>
      </w:pPr>
      <w:r>
        <w:rPr>
          <w:sz w:val="20"/>
        </w:rPr>
        <w:t xml:space="preserve">Использовать знания по морфемике и словообразованию при выполнении языкового анализа различных видов и в практике правописания.</w:t>
      </w:r>
    </w:p>
    <w:p>
      <w:pPr>
        <w:pStyle w:val="0"/>
        <w:spacing w:before="200" w:line-rule="auto"/>
        <w:ind w:firstLine="540"/>
        <w:jc w:val="both"/>
      </w:pPr>
      <w:r>
        <w:rPr>
          <w:sz w:val="20"/>
        </w:rPr>
        <w:t xml:space="preserve">Объяснять значения фразеологизмов, пословиц и поговорок, афоризмов, крылатых слов (на основе изученного), в том числе с использованием фразеологических словарей русского языка.</w:t>
      </w:r>
    </w:p>
    <w:p>
      <w:pPr>
        <w:pStyle w:val="0"/>
        <w:spacing w:before="200" w:line-rule="auto"/>
        <w:ind w:firstLine="540"/>
        <w:jc w:val="both"/>
      </w:pPr>
      <w:r>
        <w:rPr>
          <w:sz w:val="20"/>
        </w:rPr>
        <w:t xml:space="preserve">Распознавать метафору, олицетворение, эпитет, гиперболу, литоту; понимать их коммуникативное назначение в художественном тексте и использовать в речи как средство выразительности.</w:t>
      </w:r>
    </w:p>
    <w:p>
      <w:pPr>
        <w:pStyle w:val="0"/>
        <w:spacing w:before="200" w:line-rule="auto"/>
        <w:ind w:firstLine="540"/>
        <w:jc w:val="both"/>
      </w:pPr>
      <w:r>
        <w:rPr>
          <w:sz w:val="20"/>
        </w:rPr>
        <w:t xml:space="preserve">Характеризовать слово с точки зрения сферы его употребления, происхождения, активного и пассивного запаса и стилистической окраски; проводить лексический анализ слов; применять знания по лексике и фразеологии при выполнении языкового анализа различных видов и в речевой практике.</w:t>
      </w:r>
    </w:p>
    <w:p>
      <w:pPr>
        <w:pStyle w:val="0"/>
        <w:spacing w:before="200" w:line-rule="auto"/>
        <w:ind w:firstLine="540"/>
        <w:jc w:val="both"/>
      </w:pPr>
      <w:r>
        <w:rPr>
          <w:sz w:val="20"/>
        </w:rPr>
        <w:t xml:space="preserve">Распознавать омонимию слов разных частей речи; различать лексическую и грамматическую омонимию; понимать особенности употребления омонимов в речи.</w:t>
      </w:r>
    </w:p>
    <w:p>
      <w:pPr>
        <w:pStyle w:val="0"/>
        <w:spacing w:before="200" w:line-rule="auto"/>
        <w:ind w:firstLine="540"/>
        <w:jc w:val="both"/>
      </w:pPr>
      <w:r>
        <w:rPr>
          <w:sz w:val="20"/>
        </w:rPr>
        <w:t xml:space="preserve">Использовать грамматические словари и справочники в речевой практике.</w:t>
      </w:r>
    </w:p>
    <w:p>
      <w:pPr>
        <w:pStyle w:val="0"/>
        <w:spacing w:before="200" w:line-rule="auto"/>
        <w:ind w:firstLine="540"/>
        <w:jc w:val="both"/>
      </w:pPr>
      <w:r>
        <w:rPr>
          <w:sz w:val="20"/>
        </w:rPr>
        <w:t xml:space="preserve">117.12.6.6. Морфология. Культура речи.</w:t>
      </w:r>
    </w:p>
    <w:p>
      <w:pPr>
        <w:pStyle w:val="0"/>
        <w:spacing w:before="200" w:line-rule="auto"/>
        <w:ind w:firstLine="540"/>
        <w:jc w:val="both"/>
      </w:pPr>
      <w:r>
        <w:rPr>
          <w:sz w:val="20"/>
        </w:rPr>
        <w:t xml:space="preserve">Распознавать причастия и деепричастия, наречия и проводить их морфологический анализ: определять общее грамматическое значение,</w:t>
      </w:r>
    </w:p>
    <w:p>
      <w:pPr>
        <w:pStyle w:val="0"/>
        <w:spacing w:before="200" w:line-rule="auto"/>
        <w:ind w:firstLine="540"/>
        <w:jc w:val="both"/>
      </w:pPr>
      <w:r>
        <w:rPr>
          <w:sz w:val="20"/>
        </w:rPr>
        <w:t xml:space="preserve">морфологические признаки, синтаксические функции.</w:t>
      </w:r>
    </w:p>
    <w:p>
      <w:pPr>
        <w:pStyle w:val="0"/>
        <w:spacing w:before="200" w:line-rule="auto"/>
        <w:ind w:firstLine="540"/>
        <w:jc w:val="both"/>
      </w:pPr>
      <w:r>
        <w:rPr>
          <w:sz w:val="20"/>
        </w:rPr>
        <w:t xml:space="preserve">117.12.6.7. Глагол.</w:t>
      </w:r>
    </w:p>
    <w:p>
      <w:pPr>
        <w:pStyle w:val="0"/>
        <w:spacing w:before="200" w:line-rule="auto"/>
        <w:ind w:firstLine="540"/>
        <w:jc w:val="both"/>
      </w:pPr>
      <w:r>
        <w:rPr>
          <w:sz w:val="20"/>
        </w:rPr>
        <w:t xml:space="preserve">Распознавать переходные и непереходные глаголы; разноспрягаемые глаголы; определять наклонение глагола, значение глаголов в изъявительном, условном и повелительном наклонении; различать безличные и личные глаголы; использовать личные глаголы в безличном значении.</w:t>
      </w:r>
    </w:p>
    <w:p>
      <w:pPr>
        <w:pStyle w:val="0"/>
        <w:spacing w:before="200" w:line-rule="auto"/>
        <w:ind w:firstLine="540"/>
        <w:jc w:val="both"/>
      </w:pPr>
      <w:r>
        <w:rPr>
          <w:sz w:val="20"/>
        </w:rPr>
        <w:t xml:space="preserve">Соблюдать нормы правописания "ь" в формах глагола повелительного наклонения.</w:t>
      </w:r>
    </w:p>
    <w:p>
      <w:pPr>
        <w:pStyle w:val="0"/>
        <w:spacing w:before="200" w:line-rule="auto"/>
        <w:ind w:firstLine="540"/>
        <w:jc w:val="both"/>
      </w:pPr>
      <w:r>
        <w:rPr>
          <w:sz w:val="20"/>
        </w:rPr>
        <w:t xml:space="preserve">117.12.6.8. Причастие.</w:t>
      </w:r>
    </w:p>
    <w:p>
      <w:pPr>
        <w:pStyle w:val="0"/>
        <w:spacing w:before="200" w:line-rule="auto"/>
        <w:ind w:firstLine="540"/>
        <w:jc w:val="both"/>
      </w:pPr>
      <w:r>
        <w:rPr>
          <w:sz w:val="20"/>
        </w:rPr>
        <w:t xml:space="preserve">Характеризовать причастия как особую группу слов. Определять признаки глагола и имени прилагательного в причастии.</w:t>
      </w:r>
    </w:p>
    <w:p>
      <w:pPr>
        <w:pStyle w:val="0"/>
        <w:spacing w:before="200" w:line-rule="auto"/>
        <w:ind w:firstLine="540"/>
        <w:jc w:val="both"/>
      </w:pPr>
      <w:r>
        <w:rPr>
          <w:sz w:val="20"/>
        </w:rPr>
        <w:t xml:space="preserve">Распознавать причастия настоящего и прошедшего времени, действительные и страдательные причастия. Различать и характеризовать полные и краткие формы страдательных причастий. Склонять причастия.</w:t>
      </w:r>
    </w:p>
    <w:p>
      <w:pPr>
        <w:pStyle w:val="0"/>
        <w:spacing w:before="200" w:line-rule="auto"/>
        <w:ind w:firstLine="540"/>
        <w:jc w:val="both"/>
      </w:pPr>
      <w:r>
        <w:rPr>
          <w:sz w:val="20"/>
        </w:rPr>
        <w:t xml:space="preserve">Проводить морфологический анализ причастий, применять это умение в речевой практике.</w:t>
      </w:r>
    </w:p>
    <w:p>
      <w:pPr>
        <w:pStyle w:val="0"/>
        <w:spacing w:before="200" w:line-rule="auto"/>
        <w:ind w:firstLine="540"/>
        <w:jc w:val="both"/>
      </w:pPr>
      <w:r>
        <w:rPr>
          <w:sz w:val="20"/>
        </w:rPr>
        <w:t xml:space="preserve">Составлять словосочетания с причастием в роли зависимого слова. Конструировать причастные обороты. Определять роль причастия в предложении.</w:t>
      </w:r>
    </w:p>
    <w:p>
      <w:pPr>
        <w:pStyle w:val="0"/>
        <w:spacing w:before="200" w:line-rule="auto"/>
        <w:ind w:firstLine="540"/>
        <w:jc w:val="both"/>
      </w:pPr>
      <w:r>
        <w:rPr>
          <w:sz w:val="20"/>
        </w:rPr>
        <w:t xml:space="preserve">Уместно использовать причастия в речи. Различать созвучные причастия и имена прилагательные (висящий - висячий, горящий - горячий). Правильно употреблять причастия с суффиксом "-ся". Правильно устанавливать согласование в словосочетаниях типа "прич. + сущ.".</w:t>
      </w:r>
    </w:p>
    <w:p>
      <w:pPr>
        <w:pStyle w:val="0"/>
        <w:spacing w:before="200" w:line-rule="auto"/>
        <w:ind w:firstLine="540"/>
        <w:jc w:val="both"/>
      </w:pPr>
      <w:r>
        <w:rPr>
          <w:sz w:val="20"/>
        </w:rPr>
        <w:t xml:space="preserve">Правильно ставить ударение в некоторых формах причастий.</w:t>
      </w:r>
    </w:p>
    <w:p>
      <w:pPr>
        <w:pStyle w:val="0"/>
        <w:spacing w:before="200" w:line-rule="auto"/>
        <w:ind w:firstLine="540"/>
        <w:jc w:val="both"/>
      </w:pPr>
      <w:r>
        <w:rPr>
          <w:sz w:val="20"/>
        </w:rPr>
        <w:t xml:space="preserve">Применять правила правописания падежных окончаний и суффиксов причастий; "н" и "нн" в причастиях и отглагольных именах прилагательных; написания гласной перед суффиксом "-вш-" действительных причастий прошедшего времени, перед суффиксом "-нн-" страдательных причастий прошедшего времени; написания не с причастиями.</w:t>
      </w:r>
    </w:p>
    <w:p>
      <w:pPr>
        <w:pStyle w:val="0"/>
        <w:spacing w:before="200" w:line-rule="auto"/>
        <w:ind w:firstLine="540"/>
        <w:jc w:val="both"/>
      </w:pPr>
      <w:r>
        <w:rPr>
          <w:sz w:val="20"/>
        </w:rPr>
        <w:t xml:space="preserve">Правильно расставлять знаки препинания в предложениях с причастным оборотом.</w:t>
      </w:r>
    </w:p>
    <w:p>
      <w:pPr>
        <w:pStyle w:val="0"/>
        <w:spacing w:before="200" w:line-rule="auto"/>
        <w:ind w:firstLine="540"/>
        <w:jc w:val="both"/>
      </w:pPr>
      <w:r>
        <w:rPr>
          <w:sz w:val="20"/>
        </w:rPr>
        <w:t xml:space="preserve">117.12.6.9. Деепричастие.</w:t>
      </w:r>
    </w:p>
    <w:p>
      <w:pPr>
        <w:pStyle w:val="0"/>
        <w:spacing w:before="200" w:line-rule="auto"/>
        <w:ind w:firstLine="540"/>
        <w:jc w:val="both"/>
      </w:pPr>
      <w:r>
        <w:rPr>
          <w:sz w:val="20"/>
        </w:rPr>
        <w:t xml:space="preserve">Характеризовать деепричастия как особую группу слов. Определять признаки глагола и наречия в деепричастии.</w:t>
      </w:r>
    </w:p>
    <w:p>
      <w:pPr>
        <w:pStyle w:val="0"/>
        <w:spacing w:before="200" w:line-rule="auto"/>
        <w:ind w:firstLine="540"/>
        <w:jc w:val="both"/>
      </w:pPr>
      <w:r>
        <w:rPr>
          <w:sz w:val="20"/>
        </w:rPr>
        <w:t xml:space="preserve">Распознавать деепричастия совершенного и несовершенного вида.</w:t>
      </w:r>
    </w:p>
    <w:p>
      <w:pPr>
        <w:pStyle w:val="0"/>
        <w:spacing w:before="200" w:line-rule="auto"/>
        <w:ind w:firstLine="540"/>
        <w:jc w:val="both"/>
      </w:pPr>
      <w:r>
        <w:rPr>
          <w:sz w:val="20"/>
        </w:rPr>
        <w:t xml:space="preserve">Проводить морфологический анализ деепричастий, применять это умение в речевой практике.</w:t>
      </w:r>
    </w:p>
    <w:p>
      <w:pPr>
        <w:pStyle w:val="0"/>
        <w:spacing w:before="200" w:line-rule="auto"/>
        <w:ind w:firstLine="540"/>
        <w:jc w:val="both"/>
      </w:pPr>
      <w:r>
        <w:rPr>
          <w:sz w:val="20"/>
        </w:rPr>
        <w:t xml:space="preserve">Конструировать деепричастный оборот. Определять роль деепричастия в предложении.</w:t>
      </w:r>
    </w:p>
    <w:p>
      <w:pPr>
        <w:pStyle w:val="0"/>
        <w:spacing w:before="200" w:line-rule="auto"/>
        <w:ind w:firstLine="540"/>
        <w:jc w:val="both"/>
      </w:pPr>
      <w:r>
        <w:rPr>
          <w:sz w:val="20"/>
        </w:rPr>
        <w:t xml:space="preserve">Уместно использовать деепричастия в речи.</w:t>
      </w:r>
    </w:p>
    <w:p>
      <w:pPr>
        <w:pStyle w:val="0"/>
        <w:spacing w:before="200" w:line-rule="auto"/>
        <w:ind w:firstLine="540"/>
        <w:jc w:val="both"/>
      </w:pPr>
      <w:r>
        <w:rPr>
          <w:sz w:val="20"/>
        </w:rPr>
        <w:t xml:space="preserve">Правильно ставить ударение в деепричастиях.</w:t>
      </w:r>
    </w:p>
    <w:p>
      <w:pPr>
        <w:pStyle w:val="0"/>
        <w:spacing w:before="200" w:line-rule="auto"/>
        <w:ind w:firstLine="540"/>
        <w:jc w:val="both"/>
      </w:pPr>
      <w:r>
        <w:rPr>
          <w:sz w:val="20"/>
        </w:rPr>
        <w:t xml:space="preserve">Применять правила написания гласных в суффиксах деепричастий; правила слитного и раздельного написания не с деепричастиями.</w:t>
      </w:r>
    </w:p>
    <w:p>
      <w:pPr>
        <w:pStyle w:val="0"/>
        <w:spacing w:before="200" w:line-rule="auto"/>
        <w:ind w:firstLine="540"/>
        <w:jc w:val="both"/>
      </w:pPr>
      <w:r>
        <w:rPr>
          <w:sz w:val="20"/>
        </w:rPr>
        <w:t xml:space="preserve">Правильно строить предложения с одиночными деепричастиями и деепричастными оборотами.</w:t>
      </w:r>
    </w:p>
    <w:p>
      <w:pPr>
        <w:pStyle w:val="0"/>
        <w:spacing w:before="200" w:line-rule="auto"/>
        <w:ind w:firstLine="540"/>
        <w:jc w:val="both"/>
      </w:pPr>
      <w:r>
        <w:rPr>
          <w:sz w:val="20"/>
        </w:rPr>
        <w:t xml:space="preserve">Правильно расставлять знаки препинания в предложениях с одиночным деепричастием и деепричастным оборотом.</w:t>
      </w:r>
    </w:p>
    <w:p>
      <w:pPr>
        <w:pStyle w:val="0"/>
        <w:spacing w:before="200" w:line-rule="auto"/>
        <w:ind w:firstLine="540"/>
        <w:jc w:val="both"/>
      </w:pPr>
      <w:r>
        <w:rPr>
          <w:sz w:val="20"/>
        </w:rPr>
        <w:t xml:space="preserve">117.12.6.10. Наречие.</w:t>
      </w:r>
    </w:p>
    <w:p>
      <w:pPr>
        <w:pStyle w:val="0"/>
        <w:spacing w:before="200" w:line-rule="auto"/>
        <w:ind w:firstLine="540"/>
        <w:jc w:val="both"/>
      </w:pPr>
      <w:r>
        <w:rPr>
          <w:sz w:val="20"/>
        </w:rPr>
        <w:t xml:space="preserve">Распознавать наречия в речи. Определять общее грамматическое значение наречий; различать разряды наречий по значению; характеризовать особенности словообразования наречий, их синтаксических свойств, роли в речи.</w:t>
      </w:r>
    </w:p>
    <w:p>
      <w:pPr>
        <w:pStyle w:val="0"/>
        <w:spacing w:before="200" w:line-rule="auto"/>
        <w:ind w:firstLine="540"/>
        <w:jc w:val="both"/>
      </w:pPr>
      <w:r>
        <w:rPr>
          <w:sz w:val="20"/>
        </w:rPr>
        <w:t xml:space="preserve">Проводить морфологический анализ наречий, применять это умение в речевой практике.</w:t>
      </w:r>
    </w:p>
    <w:p>
      <w:pPr>
        <w:pStyle w:val="0"/>
        <w:spacing w:before="200" w:line-rule="auto"/>
        <w:ind w:firstLine="540"/>
        <w:jc w:val="both"/>
      </w:pPr>
      <w:r>
        <w:rPr>
          <w:sz w:val="20"/>
        </w:rPr>
        <w:t xml:space="preserve">Соблюдать нормы образования степеней сравнения наречий, произношения наречий, постановки в них ударения.</w:t>
      </w:r>
    </w:p>
    <w:p>
      <w:pPr>
        <w:pStyle w:val="0"/>
        <w:spacing w:before="200" w:line-rule="auto"/>
        <w:ind w:firstLine="540"/>
        <w:jc w:val="both"/>
      </w:pPr>
      <w:r>
        <w:rPr>
          <w:sz w:val="20"/>
        </w:rPr>
        <w:t xml:space="preserve">Применять правила слитного, раздельного и дефисного написания наречий; написания "н и нн" в наречиях на "-о и -е"; написания суффиксов "-а и -о" наречий с приставками "из-, до-, с-, в-, на-, за-"; употребления "ь" на конце наречий после шипящих; написания суффиксов наречий "-о и -е" после шипящих; написания "е" и "и" в приставках "не- и ни-" наречий; слитного и раздельного написания не с наречиями.</w:t>
      </w:r>
    </w:p>
    <w:p>
      <w:pPr>
        <w:pStyle w:val="0"/>
        <w:spacing w:before="200" w:line-rule="auto"/>
        <w:ind w:firstLine="540"/>
        <w:jc w:val="both"/>
      </w:pPr>
      <w:r>
        <w:rPr>
          <w:sz w:val="20"/>
        </w:rPr>
        <w:t xml:space="preserve">117.12.6.11. Слова категории состояния.</w:t>
      </w:r>
    </w:p>
    <w:p>
      <w:pPr>
        <w:pStyle w:val="0"/>
        <w:spacing w:before="200" w:line-rule="auto"/>
        <w:ind w:firstLine="540"/>
        <w:jc w:val="both"/>
      </w:pPr>
      <w:r>
        <w:rPr>
          <w:sz w:val="20"/>
        </w:rPr>
        <w:t xml:space="preserve">Определять общее грамматическое значение, морфологические признаки слов категории состояния, характеризовать их синтаксическую функцию и роль в речи.</w:t>
      </w:r>
    </w:p>
    <w:p>
      <w:pPr>
        <w:pStyle w:val="0"/>
        <w:spacing w:before="200" w:line-rule="auto"/>
        <w:ind w:firstLine="540"/>
        <w:jc w:val="both"/>
      </w:pPr>
      <w:r>
        <w:rPr>
          <w:sz w:val="20"/>
        </w:rPr>
        <w:t xml:space="preserve">117.12.7. К концу обучения в 8 классе обучающийся получит следующие предметные результаты по отдельным темам программы по русскому языку:</w:t>
      </w:r>
    </w:p>
    <w:p>
      <w:pPr>
        <w:pStyle w:val="0"/>
        <w:spacing w:before="200" w:line-rule="auto"/>
        <w:ind w:firstLine="540"/>
        <w:jc w:val="both"/>
      </w:pPr>
      <w:r>
        <w:rPr>
          <w:sz w:val="20"/>
        </w:rPr>
        <w:t xml:space="preserve">117.12.7.1. Общие сведения о языке.</w:t>
      </w:r>
    </w:p>
    <w:p>
      <w:pPr>
        <w:pStyle w:val="0"/>
        <w:spacing w:before="200" w:line-rule="auto"/>
        <w:ind w:firstLine="540"/>
        <w:jc w:val="both"/>
      </w:pPr>
      <w:r>
        <w:rPr>
          <w:sz w:val="20"/>
        </w:rPr>
        <w:t xml:space="preserve">Иметь представление о русском языке как одном из славянских языков.</w:t>
      </w:r>
    </w:p>
    <w:p>
      <w:pPr>
        <w:pStyle w:val="0"/>
        <w:spacing w:before="200" w:line-rule="auto"/>
        <w:ind w:firstLine="540"/>
        <w:jc w:val="both"/>
      </w:pPr>
      <w:r>
        <w:rPr>
          <w:sz w:val="20"/>
        </w:rPr>
        <w:t xml:space="preserve">117.12.7.2. Язык и речь.</w:t>
      </w:r>
    </w:p>
    <w:p>
      <w:pPr>
        <w:pStyle w:val="0"/>
        <w:spacing w:before="200" w:line-rule="auto"/>
        <w:ind w:firstLine="540"/>
        <w:jc w:val="both"/>
      </w:pPr>
      <w:r>
        <w:rPr>
          <w:sz w:val="20"/>
        </w:rPr>
        <w:t xml:space="preserve">Создавать устные монологические высказывания объемом не менее 8 предложений на основе жизненных наблюдений, личных впечатлений, чтения научно-учебной, художественной, научно-популярной и публицистической литературы (монолог-описание, монолог-рассуждение, монолог-повествование); выступать с научным сообщением.</w:t>
      </w:r>
    </w:p>
    <w:p>
      <w:pPr>
        <w:pStyle w:val="0"/>
        <w:spacing w:before="200" w:line-rule="auto"/>
        <w:ind w:firstLine="540"/>
        <w:jc w:val="both"/>
      </w:pPr>
      <w:r>
        <w:rPr>
          <w:sz w:val="20"/>
        </w:rPr>
        <w:t xml:space="preserve">Участвовать в диалоге на лингвистические темы (в рамках изученного) и темы на основе жизненных наблюдений (объем не менее 6 реплик).</w:t>
      </w:r>
    </w:p>
    <w:p>
      <w:pPr>
        <w:pStyle w:val="0"/>
        <w:spacing w:before="200" w:line-rule="auto"/>
        <w:ind w:firstLine="540"/>
        <w:jc w:val="both"/>
      </w:pPr>
      <w:r>
        <w:rPr>
          <w:sz w:val="20"/>
        </w:rPr>
        <w:t xml:space="preserve">Владеть различными видами аудирования: выборочным, ознакомительным, детальным - научно-учебных, художественных, публицистических текстов различных функционально-смысловых типов речи.</w:t>
      </w:r>
    </w:p>
    <w:p>
      <w:pPr>
        <w:pStyle w:val="0"/>
        <w:spacing w:before="200" w:line-rule="auto"/>
        <w:ind w:firstLine="540"/>
        <w:jc w:val="both"/>
      </w:pPr>
      <w:r>
        <w:rPr>
          <w:sz w:val="20"/>
        </w:rPr>
        <w:t xml:space="preserve">Владеть различными видами чтения: просмотровым, ознакомительным, изучающим, поисковым.</w:t>
      </w:r>
    </w:p>
    <w:p>
      <w:pPr>
        <w:pStyle w:val="0"/>
        <w:spacing w:before="200" w:line-rule="auto"/>
        <w:ind w:firstLine="540"/>
        <w:jc w:val="both"/>
      </w:pPr>
      <w:r>
        <w:rPr>
          <w:sz w:val="20"/>
        </w:rPr>
        <w:t xml:space="preserve">Устно пересказывать прочитанный или прослушанный текст объемом не менее 140 слов.</w:t>
      </w:r>
    </w:p>
    <w:p>
      <w:pPr>
        <w:pStyle w:val="0"/>
        <w:spacing w:before="200" w:line-rule="auto"/>
        <w:ind w:firstLine="540"/>
        <w:jc w:val="both"/>
      </w:pPr>
      <w:r>
        <w:rPr>
          <w:sz w:val="20"/>
        </w:rPr>
        <w:t xml:space="preserve">Понимать содержание прослушанных и прочитанных научно-учебных, художественных, публицистических текстов различных функционально-смысловых типов речи объемом не менее 280 слов: подробно, сжато и выборочно передавать в устной и письменной форме содержание прослушанных и прочитанных научно-учебных, художественных, публицистических текстов различных функциональносмысловых типов речи (для подробного изложения объем исходного текста должен составлять не менее 230 слов; для сжатого и выборочного изложения - не менее 260 слов).</w:t>
      </w:r>
    </w:p>
    <w:p>
      <w:pPr>
        <w:pStyle w:val="0"/>
        <w:spacing w:before="200" w:line-rule="auto"/>
        <w:ind w:firstLine="540"/>
        <w:jc w:val="both"/>
      </w:pPr>
      <w:r>
        <w:rPr>
          <w:sz w:val="20"/>
        </w:rPr>
        <w:t xml:space="preserve">Осуществлять выбор языковых средств для создания высказывания в соответствии с целью, темой и коммуникативным замыслом.</w:t>
      </w:r>
    </w:p>
    <w:p>
      <w:pPr>
        <w:pStyle w:val="0"/>
        <w:spacing w:before="200" w:line-rule="auto"/>
        <w:ind w:firstLine="540"/>
        <w:jc w:val="both"/>
      </w:pPr>
      <w:r>
        <w:rPr>
          <w:sz w:val="20"/>
        </w:rPr>
        <w:t xml:space="preserve">Соблюдать в устной речи и на письме нормы современного русского литературного языка, в том числе во время списывания текста объемом 120 - 140 слов; словарного диктанта объемом 30 - 35 слов; диктанта на основе связного текста объемом 120 - 140 слов, составленного с учетом ранее изученных правил правописания (в том числе содержащего изученные в течение четвертого года обучения орфограммы, пунктограммы и слова с непроверяемыми написаниями); понимать особенности использования мимики и жестов в разговорной речи; объяснять национальную обусловленность норм речевого этикета; соблюдать в устной речи и на письме правила русского речевого этикета.</w:t>
      </w:r>
    </w:p>
    <w:p>
      <w:pPr>
        <w:pStyle w:val="0"/>
        <w:spacing w:before="200" w:line-rule="auto"/>
        <w:ind w:firstLine="540"/>
        <w:jc w:val="both"/>
      </w:pPr>
      <w:r>
        <w:rPr>
          <w:sz w:val="20"/>
        </w:rPr>
        <w:t xml:space="preserve">117.12.7.3. Текст.</w:t>
      </w:r>
    </w:p>
    <w:p>
      <w:pPr>
        <w:pStyle w:val="0"/>
        <w:spacing w:before="200" w:line-rule="auto"/>
        <w:ind w:firstLine="540"/>
        <w:jc w:val="both"/>
      </w:pPr>
      <w:r>
        <w:rPr>
          <w:sz w:val="20"/>
        </w:rPr>
        <w:t xml:space="preserve">Анализировать текст с точки зрения его соответствия основным признакам: наличия темы, главной мысли, грамматической связи предложений, цельности и относительной законченности; указывать способы и средства связи предложений в тексте; анализировать текст с точки зрения его принадлежности к функциональносмысловому типу речи; анализировать языковые средства выразительности в тексте (фонетические, словообразовательные, лексические, морфологические).</w:t>
      </w:r>
    </w:p>
    <w:p>
      <w:pPr>
        <w:pStyle w:val="0"/>
        <w:spacing w:before="200" w:line-rule="auto"/>
        <w:ind w:firstLine="540"/>
        <w:jc w:val="both"/>
      </w:pPr>
      <w:r>
        <w:rPr>
          <w:sz w:val="20"/>
        </w:rPr>
        <w:t xml:space="preserve">Распознавать тексты разных функционально-смысловых типов речи; анализировать тексты разных функциональных разновидностей языка и жанров; применять эти знания при выполнении языкового анализа различных видов и в речевой практике.</w:t>
      </w:r>
    </w:p>
    <w:p>
      <w:pPr>
        <w:pStyle w:val="0"/>
        <w:spacing w:before="200" w:line-rule="auto"/>
        <w:ind w:firstLine="540"/>
        <w:jc w:val="both"/>
      </w:pPr>
      <w:r>
        <w:rPr>
          <w:sz w:val="20"/>
        </w:rPr>
        <w:t xml:space="preserve">Создавать тексты различных функционально-смысловых типов речи с опорой на жизненный и читательский опыт; тексты с опорой на произведения искусства (в том числе сочинения-миниатюры объемом 7 и более предложений; классные сочинения объемом не менее 200 слов с учетом стиля и жанра сочинения, характера темы).</w:t>
      </w:r>
    </w:p>
    <w:p>
      <w:pPr>
        <w:pStyle w:val="0"/>
        <w:spacing w:before="200" w:line-rule="auto"/>
        <w:ind w:firstLine="540"/>
        <w:jc w:val="both"/>
      </w:pPr>
      <w:r>
        <w:rPr>
          <w:sz w:val="20"/>
        </w:rPr>
        <w:t xml:space="preserve">Владеть умениями информационной переработки текста: создавать тезисы, конспект; извлекать информацию из различных источников, в том числе из лингвистических словарей и справочной литературы, и использовать ее в учебной деятельности.</w:t>
      </w:r>
    </w:p>
    <w:p>
      <w:pPr>
        <w:pStyle w:val="0"/>
        <w:spacing w:before="200" w:line-rule="auto"/>
        <w:ind w:firstLine="540"/>
        <w:jc w:val="both"/>
      </w:pPr>
      <w:r>
        <w:rPr>
          <w:sz w:val="20"/>
        </w:rPr>
        <w:t xml:space="preserve">Представлять сообщение на заданную тему в виде презентации.</w:t>
      </w:r>
    </w:p>
    <w:p>
      <w:pPr>
        <w:pStyle w:val="0"/>
        <w:spacing w:before="200" w:line-rule="auto"/>
        <w:ind w:firstLine="540"/>
        <w:jc w:val="both"/>
      </w:pPr>
      <w:r>
        <w:rPr>
          <w:sz w:val="20"/>
        </w:rPr>
        <w:t xml:space="preserve">Представлять содержание прослушанного или прочитанного научно-учебного текста в виде таблицы, схемы; представлять содержание таблицы, схемы в виде текста.</w:t>
      </w:r>
    </w:p>
    <w:p>
      <w:pPr>
        <w:pStyle w:val="0"/>
        <w:spacing w:before="200" w:line-rule="auto"/>
        <w:ind w:firstLine="540"/>
        <w:jc w:val="both"/>
      </w:pPr>
      <w:r>
        <w:rPr>
          <w:sz w:val="20"/>
        </w:rPr>
        <w:t xml:space="preserve">Редактировать тексты: собственные или созданные другими обучающимися тексты с целью совершенствования их содержания и формы; сопоставлять исходный и отредактированный тексты.</w:t>
      </w:r>
    </w:p>
    <w:p>
      <w:pPr>
        <w:pStyle w:val="0"/>
        <w:spacing w:before="200" w:line-rule="auto"/>
        <w:ind w:firstLine="540"/>
        <w:jc w:val="both"/>
      </w:pPr>
      <w:r>
        <w:rPr>
          <w:sz w:val="20"/>
        </w:rPr>
        <w:t xml:space="preserve">117.12.7.4. Функциональные разновидности языка.</w:t>
      </w:r>
    </w:p>
    <w:p>
      <w:pPr>
        <w:pStyle w:val="0"/>
        <w:spacing w:before="200" w:line-rule="auto"/>
        <w:ind w:firstLine="540"/>
        <w:jc w:val="both"/>
      </w:pPr>
      <w:r>
        <w:rPr>
          <w:sz w:val="20"/>
        </w:rPr>
        <w:t xml:space="preserve">Характеризовать особенности официально-делового стиля (заявление, объяснительная записка, автобиография, характеристика) и научного стиля, основных жанров научного стиля (реферат, доклад на научную тему), выявлять сочетание различных функциональных разновидностей языка в тексте, средства связи предложений в тексте.</w:t>
      </w:r>
    </w:p>
    <w:p>
      <w:pPr>
        <w:pStyle w:val="0"/>
        <w:spacing w:before="200" w:line-rule="auto"/>
        <w:ind w:firstLine="540"/>
        <w:jc w:val="both"/>
      </w:pPr>
      <w:r>
        <w:rPr>
          <w:sz w:val="20"/>
        </w:rPr>
        <w:t xml:space="preserve">Создавать тексты официально-делового стиля (заявление, объяснительная записка, автобиография, характеристика), публицистических жанров; оформлять деловые бумаги.</w:t>
      </w:r>
    </w:p>
    <w:p>
      <w:pPr>
        <w:pStyle w:val="0"/>
        <w:spacing w:before="200" w:line-rule="auto"/>
        <w:ind w:firstLine="540"/>
        <w:jc w:val="both"/>
      </w:pPr>
      <w:r>
        <w:rPr>
          <w:sz w:val="20"/>
        </w:rPr>
        <w:t xml:space="preserve">Осуществлять выбор языковых средств для создания высказывания в соответствии с целью, темой и коммуникативным замыслом.</w:t>
      </w:r>
    </w:p>
    <w:p>
      <w:pPr>
        <w:pStyle w:val="0"/>
        <w:spacing w:before="200" w:line-rule="auto"/>
        <w:ind w:firstLine="540"/>
        <w:jc w:val="both"/>
      </w:pPr>
      <w:r>
        <w:rPr>
          <w:sz w:val="20"/>
        </w:rPr>
        <w:t xml:space="preserve">117.12.7.5. Система языка. Морфология. Культура речи.</w:t>
      </w:r>
    </w:p>
    <w:p>
      <w:pPr>
        <w:pStyle w:val="0"/>
        <w:spacing w:before="200" w:line-rule="auto"/>
        <w:ind w:firstLine="540"/>
        <w:jc w:val="both"/>
      </w:pPr>
      <w:r>
        <w:rPr>
          <w:sz w:val="20"/>
        </w:rPr>
        <w:t xml:space="preserve">117.12.7.6. Служебные части речи.</w:t>
      </w:r>
    </w:p>
    <w:p>
      <w:pPr>
        <w:pStyle w:val="0"/>
        <w:spacing w:before="200" w:line-rule="auto"/>
        <w:ind w:firstLine="540"/>
        <w:jc w:val="both"/>
      </w:pPr>
      <w:r>
        <w:rPr>
          <w:sz w:val="20"/>
        </w:rPr>
        <w:t xml:space="preserve">Давать общую характеристику служебных частей речи; объяснять их отличия от самостоятельных частей речи.</w:t>
      </w:r>
    </w:p>
    <w:p>
      <w:pPr>
        <w:pStyle w:val="0"/>
        <w:spacing w:before="200" w:line-rule="auto"/>
        <w:ind w:firstLine="540"/>
        <w:jc w:val="both"/>
      </w:pPr>
      <w:r>
        <w:rPr>
          <w:sz w:val="20"/>
        </w:rPr>
        <w:t xml:space="preserve">117.12.7.7. Предлог.</w:t>
      </w:r>
    </w:p>
    <w:p>
      <w:pPr>
        <w:pStyle w:val="0"/>
        <w:spacing w:before="200" w:line-rule="auto"/>
        <w:ind w:firstLine="540"/>
        <w:jc w:val="both"/>
      </w:pPr>
      <w:r>
        <w:rPr>
          <w:sz w:val="20"/>
        </w:rPr>
        <w:t xml:space="preserve">Характеризовать предлог как служебную часть речи; различать производные и непроизводные предлоги, простые и составные предлоги.</w:t>
      </w:r>
    </w:p>
    <w:p>
      <w:pPr>
        <w:pStyle w:val="0"/>
        <w:spacing w:before="200" w:line-rule="auto"/>
        <w:ind w:firstLine="540"/>
        <w:jc w:val="both"/>
      </w:pPr>
      <w:r>
        <w:rPr>
          <w:sz w:val="20"/>
        </w:rPr>
        <w:t xml:space="preserve">Употреблять предлоги в речи в соответствии с их значением и стилистическими особенностями; соблюдать нормы правописания производных предлогов.</w:t>
      </w:r>
    </w:p>
    <w:p>
      <w:pPr>
        <w:pStyle w:val="0"/>
        <w:spacing w:before="200" w:line-rule="auto"/>
        <w:ind w:firstLine="540"/>
        <w:jc w:val="both"/>
      </w:pPr>
      <w:r>
        <w:rPr>
          <w:sz w:val="20"/>
        </w:rPr>
        <w:t xml:space="preserve">Соблюдать нормы употребления имен существительных и местоимений с предлогами, предлогов "из - с, в - на" в составе словосочетаний; правила правописания производных предлогов.</w:t>
      </w:r>
    </w:p>
    <w:p>
      <w:pPr>
        <w:pStyle w:val="0"/>
        <w:spacing w:before="200" w:line-rule="auto"/>
        <w:ind w:firstLine="540"/>
        <w:jc w:val="both"/>
      </w:pPr>
      <w:r>
        <w:rPr>
          <w:sz w:val="20"/>
        </w:rPr>
        <w:t xml:space="preserve">Проводить морфологический анализ предлогов, применять это умение при выполнении языкового анализа различных видов и в речевой практике.</w:t>
      </w:r>
    </w:p>
    <w:p>
      <w:pPr>
        <w:pStyle w:val="0"/>
        <w:spacing w:before="200" w:line-rule="auto"/>
        <w:ind w:firstLine="540"/>
        <w:jc w:val="both"/>
      </w:pPr>
      <w:r>
        <w:rPr>
          <w:sz w:val="20"/>
        </w:rPr>
        <w:t xml:space="preserve">117.12.7.8. Союз.</w:t>
      </w:r>
    </w:p>
    <w:p>
      <w:pPr>
        <w:pStyle w:val="0"/>
        <w:spacing w:before="200" w:line-rule="auto"/>
        <w:ind w:firstLine="540"/>
        <w:jc w:val="both"/>
      </w:pPr>
      <w:r>
        <w:rPr>
          <w:sz w:val="20"/>
        </w:rPr>
        <w:t xml:space="preserve">Характеризовать союз как служебную часть речи; различать разряды союзов по значению, по строению; объяснять роль союзов в тексте, в том числе как средств связи однородных членов предложения и частей сложного предложения.</w:t>
      </w:r>
    </w:p>
    <w:p>
      <w:pPr>
        <w:pStyle w:val="0"/>
        <w:spacing w:before="200" w:line-rule="auto"/>
        <w:ind w:firstLine="540"/>
        <w:jc w:val="both"/>
      </w:pPr>
      <w:r>
        <w:rPr>
          <w:sz w:val="20"/>
        </w:rPr>
        <w:t xml:space="preserve">Употреблять союзы в речи в соответствии с их значением и стилистическими особенностями; соблюдать нормы правописания союзов, постановки знаков препинания в сложных союзных предложениях, постановки знаков препинания в предложениях с союзом и.</w:t>
      </w:r>
    </w:p>
    <w:p>
      <w:pPr>
        <w:pStyle w:val="0"/>
        <w:spacing w:before="200" w:line-rule="auto"/>
        <w:ind w:firstLine="540"/>
        <w:jc w:val="both"/>
      </w:pPr>
      <w:r>
        <w:rPr>
          <w:sz w:val="20"/>
        </w:rPr>
        <w:t xml:space="preserve">Проводить морфологический анализ союзов, применять это умение в речевой практике.</w:t>
      </w:r>
    </w:p>
    <w:p>
      <w:pPr>
        <w:pStyle w:val="0"/>
        <w:spacing w:before="200" w:line-rule="auto"/>
        <w:ind w:firstLine="540"/>
        <w:jc w:val="both"/>
      </w:pPr>
      <w:r>
        <w:rPr>
          <w:sz w:val="20"/>
        </w:rPr>
        <w:t xml:space="preserve">117.12.7.9. Частица.</w:t>
      </w:r>
    </w:p>
    <w:p>
      <w:pPr>
        <w:pStyle w:val="0"/>
        <w:spacing w:before="200" w:line-rule="auto"/>
        <w:ind w:firstLine="540"/>
        <w:jc w:val="both"/>
      </w:pPr>
      <w:r>
        <w:rPr>
          <w:sz w:val="20"/>
        </w:rPr>
        <w:t xml:space="preserve">Характеризовать частицу как служебную часть речи; различать разряды частиц по значению, по составу; объяснять роль частиц в передаче различных оттенков значения в слове и тексте, в образовании форм глагола; понимать интонационные особенности предложений с частицами.</w:t>
      </w:r>
    </w:p>
    <w:p>
      <w:pPr>
        <w:pStyle w:val="0"/>
        <w:spacing w:before="200" w:line-rule="auto"/>
        <w:ind w:firstLine="540"/>
        <w:jc w:val="both"/>
      </w:pPr>
      <w:r>
        <w:rPr>
          <w:sz w:val="20"/>
        </w:rPr>
        <w:t xml:space="preserve">Употреблять частицы в речи в соответствии с их значением и стилистической окраской; соблюдать нормы правописания частиц.</w:t>
      </w:r>
    </w:p>
    <w:p>
      <w:pPr>
        <w:pStyle w:val="0"/>
        <w:spacing w:before="200" w:line-rule="auto"/>
        <w:ind w:firstLine="540"/>
        <w:jc w:val="both"/>
      </w:pPr>
      <w:r>
        <w:rPr>
          <w:sz w:val="20"/>
        </w:rPr>
        <w:t xml:space="preserve">Проводить морфологический анализ частиц, применять это умение в речевой практике.</w:t>
      </w:r>
    </w:p>
    <w:p>
      <w:pPr>
        <w:pStyle w:val="0"/>
        <w:spacing w:before="200" w:line-rule="auto"/>
        <w:ind w:firstLine="540"/>
        <w:jc w:val="both"/>
      </w:pPr>
      <w:r>
        <w:rPr>
          <w:sz w:val="20"/>
        </w:rPr>
        <w:t xml:space="preserve">117.12.7.10. Междометия и звукоподражательные слова.</w:t>
      </w:r>
    </w:p>
    <w:p>
      <w:pPr>
        <w:pStyle w:val="0"/>
        <w:spacing w:before="200" w:line-rule="auto"/>
        <w:ind w:firstLine="540"/>
        <w:jc w:val="both"/>
      </w:pPr>
      <w:r>
        <w:rPr>
          <w:sz w:val="20"/>
        </w:rPr>
        <w:t xml:space="preserve">Характеризовать междометия как особую группу слов, различать группы междометий по значению; объяснять роль междометий в речи. Характеризовать особенности звукоподражательных слов и их употребление в разговорной речи, в художественной литературе.</w:t>
      </w:r>
    </w:p>
    <w:p>
      <w:pPr>
        <w:pStyle w:val="0"/>
        <w:spacing w:before="200" w:line-rule="auto"/>
        <w:ind w:firstLine="540"/>
        <w:jc w:val="both"/>
      </w:pPr>
      <w:r>
        <w:rPr>
          <w:sz w:val="20"/>
        </w:rPr>
        <w:t xml:space="preserve">Проводить морфологический анализ междометий; применять это умение в речевой практике.</w:t>
      </w:r>
    </w:p>
    <w:p>
      <w:pPr>
        <w:pStyle w:val="0"/>
        <w:spacing w:before="200" w:line-rule="auto"/>
        <w:ind w:firstLine="540"/>
        <w:jc w:val="both"/>
      </w:pPr>
      <w:r>
        <w:rPr>
          <w:sz w:val="20"/>
        </w:rPr>
        <w:t xml:space="preserve">Соблюдать пунктуационные нормы оформления предложений с междометиями.</w:t>
      </w:r>
    </w:p>
    <w:p>
      <w:pPr>
        <w:pStyle w:val="0"/>
        <w:spacing w:before="200" w:line-rule="auto"/>
        <w:ind w:firstLine="540"/>
        <w:jc w:val="both"/>
      </w:pPr>
      <w:r>
        <w:rPr>
          <w:sz w:val="20"/>
        </w:rPr>
        <w:t xml:space="preserve">Различать грамматические омонимы.</w:t>
      </w:r>
    </w:p>
    <w:p>
      <w:pPr>
        <w:pStyle w:val="0"/>
        <w:spacing w:before="200" w:line-rule="auto"/>
        <w:ind w:firstLine="540"/>
        <w:jc w:val="both"/>
      </w:pPr>
      <w:r>
        <w:rPr>
          <w:sz w:val="20"/>
        </w:rPr>
        <w:t xml:space="preserve">Распознавать служебные слова (предлоги, союзы, частицы), междометия, звукоподражательные слова и проводить их морфологический анализ: определять общее грамматическое значение, морфологические признаки, синтаксические функции.</w:t>
      </w:r>
    </w:p>
    <w:p>
      <w:pPr>
        <w:pStyle w:val="0"/>
        <w:spacing w:before="200" w:line-rule="auto"/>
        <w:ind w:firstLine="540"/>
        <w:jc w:val="both"/>
      </w:pPr>
      <w:r>
        <w:rPr>
          <w:sz w:val="20"/>
        </w:rPr>
        <w:t xml:space="preserve">117.12.7.11. Синтаксис. Культура речи. Пунктуация.</w:t>
      </w:r>
    </w:p>
    <w:p>
      <w:pPr>
        <w:pStyle w:val="0"/>
        <w:spacing w:before="200" w:line-rule="auto"/>
        <w:ind w:firstLine="540"/>
        <w:jc w:val="both"/>
      </w:pPr>
      <w:r>
        <w:rPr>
          <w:sz w:val="20"/>
        </w:rPr>
        <w:t xml:space="preserve">Иметь представление о синтаксисе как разделе лингвистики.</w:t>
      </w:r>
    </w:p>
    <w:p>
      <w:pPr>
        <w:pStyle w:val="0"/>
        <w:spacing w:before="200" w:line-rule="auto"/>
        <w:ind w:firstLine="540"/>
        <w:jc w:val="both"/>
      </w:pPr>
      <w:r>
        <w:rPr>
          <w:sz w:val="20"/>
        </w:rPr>
        <w:t xml:space="preserve">Распознавать словосочетание и предложение как единицы синтаксиса.</w:t>
      </w:r>
    </w:p>
    <w:p>
      <w:pPr>
        <w:pStyle w:val="0"/>
        <w:spacing w:before="200" w:line-rule="auto"/>
        <w:ind w:firstLine="540"/>
        <w:jc w:val="both"/>
      </w:pPr>
      <w:r>
        <w:rPr>
          <w:sz w:val="20"/>
        </w:rPr>
        <w:t xml:space="preserve">Различать функции знаков препинания.</w:t>
      </w:r>
    </w:p>
    <w:p>
      <w:pPr>
        <w:pStyle w:val="0"/>
        <w:spacing w:before="200" w:line-rule="auto"/>
        <w:ind w:firstLine="540"/>
        <w:jc w:val="both"/>
      </w:pPr>
      <w:r>
        <w:rPr>
          <w:sz w:val="20"/>
        </w:rPr>
        <w:t xml:space="preserve">117.12.7.12. Словосочетание.</w:t>
      </w:r>
    </w:p>
    <w:p>
      <w:pPr>
        <w:pStyle w:val="0"/>
        <w:spacing w:before="200" w:line-rule="auto"/>
        <w:ind w:firstLine="540"/>
        <w:jc w:val="both"/>
      </w:pPr>
      <w:r>
        <w:rPr>
          <w:sz w:val="20"/>
        </w:rPr>
        <w:t xml:space="preserve">Распознавать словосочетания по морфологическим свойствам главного слова: именные, глагольные, наречные; определять типы подчинительной связи слов в словосочетании: согласование, управление, примыкание; выявлять грамматическую синонимию словосочетаний.</w:t>
      </w:r>
    </w:p>
    <w:p>
      <w:pPr>
        <w:pStyle w:val="0"/>
        <w:spacing w:before="200" w:line-rule="auto"/>
        <w:ind w:firstLine="540"/>
        <w:jc w:val="both"/>
      </w:pPr>
      <w:r>
        <w:rPr>
          <w:sz w:val="20"/>
        </w:rPr>
        <w:t xml:space="preserve">Применять нормы построения словосочетаний.</w:t>
      </w:r>
    </w:p>
    <w:p>
      <w:pPr>
        <w:pStyle w:val="0"/>
        <w:spacing w:before="200" w:line-rule="auto"/>
        <w:ind w:firstLine="540"/>
        <w:jc w:val="both"/>
      </w:pPr>
      <w:r>
        <w:rPr>
          <w:sz w:val="20"/>
        </w:rPr>
        <w:t xml:space="preserve">117.12.7.13. Предложение.</w:t>
      </w:r>
    </w:p>
    <w:p>
      <w:pPr>
        <w:pStyle w:val="0"/>
        <w:spacing w:before="200" w:line-rule="auto"/>
        <w:ind w:firstLine="540"/>
        <w:jc w:val="both"/>
      </w:pPr>
      <w:r>
        <w:rPr>
          <w:sz w:val="20"/>
        </w:rPr>
        <w:t xml:space="preserve">Характеризовать основные признаки предложения, средства оформления предложения в устной и письменной речи; различать функции знаков препинания.</w:t>
      </w:r>
    </w:p>
    <w:p>
      <w:pPr>
        <w:pStyle w:val="0"/>
        <w:spacing w:before="200" w:line-rule="auto"/>
        <w:ind w:firstLine="540"/>
        <w:jc w:val="both"/>
      </w:pPr>
      <w:r>
        <w:rPr>
          <w:sz w:val="20"/>
        </w:rPr>
        <w:t xml:space="preserve">Распознавать предложения по цели высказывания, эмоциональной окраске, характеризовать их интонационные и смысловые особенности, языковые формы выражения побуждения в побудительных предложениях; использовать в текстах публицистического стиля риторическое восклицание, вопросно-ответную форму изложения.</w:t>
      </w:r>
    </w:p>
    <w:p>
      <w:pPr>
        <w:pStyle w:val="0"/>
        <w:spacing w:before="200" w:line-rule="auto"/>
        <w:ind w:firstLine="540"/>
        <w:jc w:val="both"/>
      </w:pPr>
      <w:r>
        <w:rPr>
          <w:sz w:val="20"/>
        </w:rPr>
        <w:t xml:space="preserve">Распознавать предложения по количеству грамматических основ; различать способы выражения подлежащего, виды сказуемого и способы его выражения. Применять нормы построения простого предложения, использования инверсии; применять нормы согласования сказуемого с подлежащим, в том числе выраженным словосочетанием, сложносокращенными словами, словами большинство - меньшинство, количественными сочетаниями. Применять нормы постановки тире между подлежащим и сказуемым.</w:t>
      </w:r>
    </w:p>
    <w:p>
      <w:pPr>
        <w:pStyle w:val="0"/>
        <w:spacing w:before="200" w:line-rule="auto"/>
        <w:ind w:firstLine="540"/>
        <w:jc w:val="both"/>
      </w:pPr>
      <w:r>
        <w:rPr>
          <w:sz w:val="20"/>
        </w:rPr>
        <w:t xml:space="preserve">Распознавать предложения по наличию главных и второстепенных членов, предложения полные и неполные (понимать особенности употребления неполных предложений в диалогической речи, соблюдения в устной речи интонации неполного предложения).</w:t>
      </w:r>
    </w:p>
    <w:p>
      <w:pPr>
        <w:pStyle w:val="0"/>
        <w:spacing w:before="200" w:line-rule="auto"/>
        <w:ind w:firstLine="540"/>
        <w:jc w:val="both"/>
      </w:pPr>
      <w:r>
        <w:rPr>
          <w:sz w:val="20"/>
        </w:rPr>
        <w:t xml:space="preserve">Различать виды второстепенных членов предложения (согласованные и несогласованные определения, приложение как особый вид определения; прямые и косвенные дополнения, виды обстоятельств).</w:t>
      </w:r>
    </w:p>
    <w:p>
      <w:pPr>
        <w:pStyle w:val="0"/>
        <w:spacing w:before="200" w:line-rule="auto"/>
        <w:ind w:firstLine="540"/>
        <w:jc w:val="both"/>
      </w:pPr>
      <w:r>
        <w:rPr>
          <w:sz w:val="20"/>
        </w:rPr>
        <w:t xml:space="preserve">Распознавать односоставные предложения, их грамматические признаки, морфологические средства выражения главных членов; различать виды односоставных предложений (назывное предложение, определенно-личное предложение, неопределенно-личное предложение, обобщенно-личное предложение, безличное предложение); характеризовать грамматические различия односоставных предложений и двусоставных неполных предложений; выявлять синтаксическую синонимию односоставных и двусоставных предложений; понимать особенности употребления односоставных предложений в речи; характеризовать грамматические, интонационные и пунктуационные особенности предложений со словами "да", "нет".</w:t>
      </w:r>
    </w:p>
    <w:p>
      <w:pPr>
        <w:pStyle w:val="0"/>
        <w:spacing w:before="200" w:line-rule="auto"/>
        <w:ind w:firstLine="540"/>
        <w:jc w:val="both"/>
      </w:pPr>
      <w:r>
        <w:rPr>
          <w:sz w:val="20"/>
        </w:rPr>
        <w:t xml:space="preserve">117.12.8. К концу обучения в 9 классе обучающийся получит следующие предметные результаты по отдельным темам программы по русскому языку:</w:t>
      </w:r>
    </w:p>
    <w:p>
      <w:pPr>
        <w:pStyle w:val="0"/>
        <w:spacing w:before="200" w:line-rule="auto"/>
        <w:ind w:firstLine="540"/>
        <w:jc w:val="both"/>
      </w:pPr>
      <w:r>
        <w:rPr>
          <w:sz w:val="20"/>
        </w:rPr>
        <w:t xml:space="preserve">117.12.8.1. Общие сведения о языке.</w:t>
      </w:r>
    </w:p>
    <w:p>
      <w:pPr>
        <w:pStyle w:val="0"/>
        <w:spacing w:before="200" w:line-rule="auto"/>
        <w:ind w:firstLine="540"/>
        <w:jc w:val="both"/>
      </w:pPr>
      <w:r>
        <w:rPr>
          <w:sz w:val="20"/>
        </w:rPr>
        <w:t xml:space="preserve">Осознавать роль русского языка в жизни человека, государства, общества; понимать внутренние и внешние функции русского языка и уметь рассказать о них.</w:t>
      </w:r>
    </w:p>
    <w:p>
      <w:pPr>
        <w:pStyle w:val="0"/>
        <w:spacing w:before="200" w:line-rule="auto"/>
        <w:ind w:firstLine="540"/>
        <w:jc w:val="both"/>
      </w:pPr>
      <w:r>
        <w:rPr>
          <w:sz w:val="20"/>
        </w:rPr>
        <w:t xml:space="preserve">117.12.8.2. Язык и речь.</w:t>
      </w:r>
    </w:p>
    <w:p>
      <w:pPr>
        <w:pStyle w:val="0"/>
        <w:spacing w:before="200" w:line-rule="auto"/>
        <w:ind w:firstLine="540"/>
        <w:jc w:val="both"/>
      </w:pPr>
      <w:r>
        <w:rPr>
          <w:sz w:val="20"/>
        </w:rPr>
        <w:t xml:space="preserve">Создавать устные монологические высказывания объемом не менее 80 слов на основе наблюдений, личных впечатлений, чтения научно-учебной, художественной и научно-популярной литературы: монолог-сообщение, монолог-описание, монолог-рассуждение, монолог-повествование; выступать с научным сообщением.</w:t>
      </w:r>
    </w:p>
    <w:p>
      <w:pPr>
        <w:pStyle w:val="0"/>
        <w:spacing w:before="200" w:line-rule="auto"/>
        <w:ind w:firstLine="540"/>
        <w:jc w:val="both"/>
      </w:pPr>
      <w:r>
        <w:rPr>
          <w:sz w:val="20"/>
        </w:rPr>
        <w:t xml:space="preserve">Участвовать в диалогическом и полилогическом общении (побуждение к действию, обмен мнениями, запрос информации, сообщение информации) на бытовые, научно-учебные (в том числе лингвистические) темы (объем не менее 6 реплик).</w:t>
      </w:r>
    </w:p>
    <w:p>
      <w:pPr>
        <w:pStyle w:val="0"/>
        <w:spacing w:before="200" w:line-rule="auto"/>
        <w:ind w:firstLine="540"/>
        <w:jc w:val="both"/>
      </w:pPr>
      <w:r>
        <w:rPr>
          <w:sz w:val="20"/>
        </w:rPr>
        <w:t xml:space="preserve">Владеть различными видами аудирования: выборочным, ознакомительным, детальным - научно-учебных, художественных, публицистических текстов различных функционально-смысловых типов речи.</w:t>
      </w:r>
    </w:p>
    <w:p>
      <w:pPr>
        <w:pStyle w:val="0"/>
        <w:spacing w:before="200" w:line-rule="auto"/>
        <w:ind w:firstLine="540"/>
        <w:jc w:val="both"/>
      </w:pPr>
      <w:r>
        <w:rPr>
          <w:sz w:val="20"/>
        </w:rPr>
        <w:t xml:space="preserve">Владеть различными видами чтения: просмотровым, ознакомительным, изучающим, поисковым.</w:t>
      </w:r>
    </w:p>
    <w:p>
      <w:pPr>
        <w:pStyle w:val="0"/>
        <w:spacing w:before="200" w:line-rule="auto"/>
        <w:ind w:firstLine="540"/>
        <w:jc w:val="both"/>
      </w:pPr>
      <w:r>
        <w:rPr>
          <w:sz w:val="20"/>
        </w:rPr>
        <w:t xml:space="preserve">Устно пересказывать прочитанный или прослушанный текст объемом не менее 150 слов.</w:t>
      </w:r>
    </w:p>
    <w:p>
      <w:pPr>
        <w:pStyle w:val="0"/>
        <w:spacing w:before="200" w:line-rule="auto"/>
        <w:ind w:firstLine="540"/>
        <w:jc w:val="both"/>
      </w:pPr>
      <w:r>
        <w:rPr>
          <w:sz w:val="20"/>
        </w:rPr>
        <w:t xml:space="preserve">Осуществлять выбор языковых средств для создания высказывания в соответствии с целью, темой и коммуникативным замыслом.</w:t>
      </w:r>
    </w:p>
    <w:p>
      <w:pPr>
        <w:pStyle w:val="0"/>
        <w:spacing w:before="200" w:line-rule="auto"/>
        <w:ind w:firstLine="540"/>
        <w:jc w:val="both"/>
      </w:pPr>
      <w:r>
        <w:rPr>
          <w:sz w:val="20"/>
        </w:rPr>
        <w:t xml:space="preserve">Соблюдать в устной речи и на письме нормы современного русского литературного языка, в том числе во время списывания текста объемом 140 - 160 слов; словарного диктанта объемом 35 - 40 слов; диктанта на основе связного текста объемом 140 - 160 слов, составленного с учетом ранее изученных правил правописания (в том числе содержащего изученные в течение пятого года обучения орфограммы, пунктограммы и слова с непроверяемыми написаниями).</w:t>
      </w:r>
    </w:p>
    <w:p>
      <w:pPr>
        <w:pStyle w:val="0"/>
        <w:spacing w:before="200" w:line-rule="auto"/>
        <w:ind w:firstLine="540"/>
        <w:jc w:val="both"/>
      </w:pPr>
      <w:r>
        <w:rPr>
          <w:sz w:val="20"/>
        </w:rPr>
        <w:t xml:space="preserve">117.12.8.3. Текст.</w:t>
      </w:r>
    </w:p>
    <w:p>
      <w:pPr>
        <w:pStyle w:val="0"/>
        <w:spacing w:before="200" w:line-rule="auto"/>
        <w:ind w:firstLine="540"/>
        <w:jc w:val="both"/>
      </w:pPr>
      <w:r>
        <w:rPr>
          <w:sz w:val="20"/>
        </w:rPr>
        <w:t xml:space="preserve">Анализировать текст: определять и комментировать тему и главную мысль текста; подбирать заголовок, отражающий тему или главную мысль текста.</w:t>
      </w:r>
    </w:p>
    <w:p>
      <w:pPr>
        <w:pStyle w:val="0"/>
        <w:spacing w:before="200" w:line-rule="auto"/>
        <w:ind w:firstLine="540"/>
        <w:jc w:val="both"/>
      </w:pPr>
      <w:r>
        <w:rPr>
          <w:sz w:val="20"/>
        </w:rPr>
        <w:t xml:space="preserve">Устанавливать принадлежность текста к функционально-смысловому типу речи.</w:t>
      </w:r>
    </w:p>
    <w:p>
      <w:pPr>
        <w:pStyle w:val="0"/>
        <w:spacing w:before="200" w:line-rule="auto"/>
        <w:ind w:firstLine="540"/>
        <w:jc w:val="both"/>
      </w:pPr>
      <w:r>
        <w:rPr>
          <w:sz w:val="20"/>
        </w:rPr>
        <w:t xml:space="preserve">Находить в тексте типовые фрагменты - описание, повествование, рассуждение-доказательство, оценочные высказывания.</w:t>
      </w:r>
    </w:p>
    <w:p>
      <w:pPr>
        <w:pStyle w:val="0"/>
        <w:spacing w:before="200" w:line-rule="auto"/>
        <w:ind w:firstLine="540"/>
        <w:jc w:val="both"/>
      </w:pPr>
      <w:r>
        <w:rPr>
          <w:sz w:val="20"/>
        </w:rPr>
        <w:t xml:space="preserve">Прогнозировать содержание текста по заголовку, ключевым словам, зачину или концовке.</w:t>
      </w:r>
    </w:p>
    <w:p>
      <w:pPr>
        <w:pStyle w:val="0"/>
        <w:spacing w:before="200" w:line-rule="auto"/>
        <w:ind w:firstLine="540"/>
        <w:jc w:val="both"/>
      </w:pPr>
      <w:r>
        <w:rPr>
          <w:sz w:val="20"/>
        </w:rPr>
        <w:t xml:space="preserve">Выявлять отличительные признаки текстов разных жанров.</w:t>
      </w:r>
    </w:p>
    <w:p>
      <w:pPr>
        <w:pStyle w:val="0"/>
        <w:spacing w:before="200" w:line-rule="auto"/>
        <w:ind w:firstLine="540"/>
        <w:jc w:val="both"/>
      </w:pPr>
      <w:r>
        <w:rPr>
          <w:sz w:val="20"/>
        </w:rPr>
        <w:t xml:space="preserve">Создавать высказывание на основе текста: выражать свое отношение к прочитанному или прослушанному в устной и письменной форме.</w:t>
      </w:r>
    </w:p>
    <w:p>
      <w:pPr>
        <w:pStyle w:val="0"/>
        <w:spacing w:before="200" w:line-rule="auto"/>
        <w:ind w:firstLine="540"/>
        <w:jc w:val="both"/>
      </w:pPr>
      <w:r>
        <w:rPr>
          <w:sz w:val="20"/>
        </w:rPr>
        <w:t xml:space="preserve">Создавать тексты с опорой на жизненный и читательский опыт; на произведения искусства (в том числе сочинения-миниатюры объемом 8 и более предложений или объемом не менее 6 - 7 предложений сложной структуры, если этот объем позволяет раскрыть тему, выразить главную мысль); классные сочинения объемом не менее 250 слов с учетом стиля и жанра сочинения, характера темы.</w:t>
      </w:r>
    </w:p>
    <w:p>
      <w:pPr>
        <w:pStyle w:val="0"/>
        <w:spacing w:before="200" w:line-rule="auto"/>
        <w:ind w:firstLine="540"/>
        <w:jc w:val="both"/>
      </w:pPr>
      <w:r>
        <w:rPr>
          <w:sz w:val="20"/>
        </w:rPr>
        <w:t xml:space="preserve">Владеть умениями информационной переработки текста: выделять главную и второстепенную информацию в тексте; извлекать информацию из различных источников, в том числе из лингвистических словарей и справочной литературы, и использовать ее в учебной деятельности.</w:t>
      </w:r>
    </w:p>
    <w:p>
      <w:pPr>
        <w:pStyle w:val="0"/>
        <w:spacing w:before="200" w:line-rule="auto"/>
        <w:ind w:firstLine="540"/>
        <w:jc w:val="both"/>
      </w:pPr>
      <w:r>
        <w:rPr>
          <w:sz w:val="20"/>
        </w:rPr>
        <w:t xml:space="preserve">Представлять сообщение на заданную тему в виде презентации.</w:t>
      </w:r>
    </w:p>
    <w:p>
      <w:pPr>
        <w:pStyle w:val="0"/>
        <w:spacing w:before="200" w:line-rule="auto"/>
        <w:ind w:firstLine="540"/>
        <w:jc w:val="both"/>
      </w:pPr>
      <w:r>
        <w:rPr>
          <w:sz w:val="20"/>
        </w:rPr>
        <w:t xml:space="preserve">Представлять содержание прослушанного или прочитанного научно-учебного текста в виде таблицы, схемы; представлять содержание таблицы, схемы в виде текста.</w:t>
      </w:r>
    </w:p>
    <w:p>
      <w:pPr>
        <w:pStyle w:val="0"/>
        <w:spacing w:before="200" w:line-rule="auto"/>
        <w:ind w:firstLine="540"/>
        <w:jc w:val="both"/>
      </w:pPr>
      <w:r>
        <w:rPr>
          <w:sz w:val="20"/>
        </w:rPr>
        <w:t xml:space="preserve">Подробно и сжато передавать в устной и письменной форме содержание прослушанных и прочитанных текстов различных функционально-смысловых типов речи (для подробного изложения объем исходного текста должен составлять не менее 280 слов; для сжатого и выборочного изложения - не менее 300 слов).</w:t>
      </w:r>
    </w:p>
    <w:p>
      <w:pPr>
        <w:pStyle w:val="0"/>
        <w:spacing w:before="200" w:line-rule="auto"/>
        <w:ind w:firstLine="540"/>
        <w:jc w:val="both"/>
      </w:pPr>
      <w:r>
        <w:rPr>
          <w:sz w:val="20"/>
        </w:rPr>
        <w:t xml:space="preserve">Редактировать собственные или созданные другими обучающимися тексты с целью совершенствования их содержания (проверка фактического материала, начальный логический анализ текста - целостность, связность, информативность).</w:t>
      </w:r>
    </w:p>
    <w:p>
      <w:pPr>
        <w:pStyle w:val="0"/>
        <w:spacing w:before="200" w:line-rule="auto"/>
        <w:ind w:firstLine="540"/>
        <w:jc w:val="both"/>
      </w:pPr>
      <w:r>
        <w:rPr>
          <w:sz w:val="20"/>
        </w:rPr>
        <w:t xml:space="preserve">117.12.8.4. Функциональные разновидности языка.</w:t>
      </w:r>
    </w:p>
    <w:p>
      <w:pPr>
        <w:pStyle w:val="0"/>
        <w:spacing w:before="200" w:line-rule="auto"/>
        <w:ind w:firstLine="540"/>
        <w:jc w:val="both"/>
      </w:pPr>
      <w:r>
        <w:rPr>
          <w:sz w:val="20"/>
        </w:rPr>
        <w:t xml:space="preserve">Характеризовать сферу употребления, функции, типичные ситуации речевого общения, задачи речи, языковые средства, характерные для научного стиля; основные особенности языка художественной литературы; особенности сочетания элементов разговорной речи и разных функциональных стилей в художественном произведении.</w:t>
      </w:r>
    </w:p>
    <w:p>
      <w:pPr>
        <w:pStyle w:val="0"/>
        <w:spacing w:before="200" w:line-rule="auto"/>
        <w:ind w:firstLine="540"/>
        <w:jc w:val="both"/>
      </w:pPr>
      <w:r>
        <w:rPr>
          <w:sz w:val="20"/>
        </w:rPr>
        <w:t xml:space="preserve">Характеризовать разные функционально-смысловые типы речи, понимать особенности их сочетания в пределах одного текста; понимать особенности употребления языковых средств выразительности в текстах, принадлежащих к различным функционально-смысловым типам речи, функциональным разновидностям языка.</w:t>
      </w:r>
    </w:p>
    <w:p>
      <w:pPr>
        <w:pStyle w:val="0"/>
        <w:spacing w:before="200" w:line-rule="auto"/>
        <w:ind w:firstLine="540"/>
        <w:jc w:val="both"/>
      </w:pPr>
      <w:r>
        <w:rPr>
          <w:sz w:val="20"/>
        </w:rPr>
        <w:t xml:space="preserve">Использовать при создании собственного текста нормы построения текстов, принадлежащих к различным функционально-смысловым типам речи, функциональным разновидностям языка, нормы составления тезисов, конспекта, написания реферата.</w:t>
      </w:r>
    </w:p>
    <w:p>
      <w:pPr>
        <w:pStyle w:val="0"/>
        <w:spacing w:before="200" w:line-rule="auto"/>
        <w:ind w:firstLine="540"/>
        <w:jc w:val="both"/>
      </w:pPr>
      <w:r>
        <w:rPr>
          <w:sz w:val="20"/>
        </w:rPr>
        <w:t xml:space="preserve">Составлять тезисы, конспект, писать рецензию, реферат.</w:t>
      </w:r>
    </w:p>
    <w:p>
      <w:pPr>
        <w:pStyle w:val="0"/>
        <w:spacing w:before="200" w:line-rule="auto"/>
        <w:ind w:firstLine="540"/>
        <w:jc w:val="both"/>
      </w:pPr>
      <w:r>
        <w:rPr>
          <w:sz w:val="20"/>
        </w:rPr>
        <w:t xml:space="preserve">Оценивать чужие и собственные речевые высказывания разной функциональной направленности с точки зрения соответствия их коммуникативным требованиям и языковой правильности; исправлять речевые недостатки, редактировать текст.</w:t>
      </w:r>
    </w:p>
    <w:p>
      <w:pPr>
        <w:pStyle w:val="0"/>
        <w:spacing w:before="200" w:line-rule="auto"/>
        <w:ind w:firstLine="540"/>
        <w:jc w:val="both"/>
      </w:pPr>
      <w:r>
        <w:rPr>
          <w:sz w:val="20"/>
        </w:rPr>
        <w:t xml:space="preserve">Выявлять отличительные особенности языка художественной литературы в сравнении с другими функциональными разновидностями языка. Распознавать метафору, олицетворение, эпитет, гиперболу, сравнение.</w:t>
      </w:r>
    </w:p>
    <w:p>
      <w:pPr>
        <w:pStyle w:val="0"/>
        <w:spacing w:before="200" w:line-rule="auto"/>
        <w:ind w:firstLine="540"/>
        <w:jc w:val="both"/>
      </w:pPr>
      <w:r>
        <w:rPr>
          <w:sz w:val="20"/>
        </w:rPr>
        <w:t xml:space="preserve">117.12.8.5. Система языка. Простое осложненное предложение. Предложения с однородными членами.</w:t>
      </w:r>
    </w:p>
    <w:p>
      <w:pPr>
        <w:pStyle w:val="0"/>
        <w:spacing w:before="200" w:line-rule="auto"/>
        <w:ind w:firstLine="540"/>
        <w:jc w:val="both"/>
      </w:pPr>
      <w:r>
        <w:rPr>
          <w:sz w:val="20"/>
        </w:rPr>
        <w:t xml:space="preserve">Характеризовать признаки однородных членов предложения, средства их связи (союзная и бессоюзная связь); различать однородные и неоднородные определения; находить обобщающие слова при однородных членах; понимать особенности употребления в речи сочетаний однородных членов разных типов.</w:t>
      </w:r>
    </w:p>
    <w:p>
      <w:pPr>
        <w:pStyle w:val="0"/>
        <w:spacing w:before="200" w:line-rule="auto"/>
        <w:ind w:firstLine="540"/>
        <w:jc w:val="both"/>
      </w:pPr>
      <w:r>
        <w:rPr>
          <w:sz w:val="20"/>
        </w:rPr>
        <w:t xml:space="preserve">Применять нормы построения предложений с однородными членами, связанными двойными союзами "не только... но и, как... так и".</w:t>
      </w:r>
    </w:p>
    <w:p>
      <w:pPr>
        <w:pStyle w:val="0"/>
        <w:spacing w:before="200" w:line-rule="auto"/>
        <w:ind w:firstLine="540"/>
        <w:jc w:val="both"/>
      </w:pPr>
      <w:r>
        <w:rPr>
          <w:sz w:val="20"/>
        </w:rPr>
        <w:t xml:space="preserve">Применять нормы постановки знаков препинания в предложениях с однородными членами, связанными попарно, с помощью повторяющихся союзов ("и... и, или... или, либо... либо, ни... ни, то... то"); нормы постановки знаков препинания в предложениях с обобщающим словом при однородных членах.</w:t>
      </w:r>
    </w:p>
    <w:p>
      <w:pPr>
        <w:pStyle w:val="0"/>
        <w:spacing w:before="200" w:line-rule="auto"/>
        <w:ind w:firstLine="540"/>
        <w:jc w:val="both"/>
      </w:pPr>
      <w:r>
        <w:rPr>
          <w:sz w:val="20"/>
        </w:rPr>
        <w:t xml:space="preserve">Предложения с обособленными членами.</w:t>
      </w:r>
    </w:p>
    <w:p>
      <w:pPr>
        <w:pStyle w:val="0"/>
        <w:spacing w:before="200" w:line-rule="auto"/>
        <w:ind w:firstLine="540"/>
        <w:jc w:val="both"/>
      </w:pPr>
      <w:r>
        <w:rPr>
          <w:sz w:val="20"/>
        </w:rPr>
        <w:t xml:space="preserve">Распознавать простые неосложненные предложения, в том числе предложения с неоднородными определениями; простые предложения, осложненные однородными членами, включая предложения с обобщающим словом при однородных членах, осложненные обособленными членами, обращением, вводными словами и предложениями, вставными конструкциями, междометиями.</w:t>
      </w:r>
    </w:p>
    <w:p>
      <w:pPr>
        <w:pStyle w:val="0"/>
        <w:spacing w:before="200" w:line-rule="auto"/>
        <w:ind w:firstLine="540"/>
        <w:jc w:val="both"/>
      </w:pPr>
      <w:r>
        <w:rPr>
          <w:sz w:val="20"/>
        </w:rPr>
        <w:t xml:space="preserve">Различать виды обособленных членов предложения, применять нормы обособления согласованных и несогласованных определений (в том числе приложений), дополнений, обстоятельств, уточняющих членов, пояснительных и присоединительных конструкций. Применять нормы постановки знаков препинания в предложениях со сравнительным оборотом; нормы обособления согласованных и несогласованных определений (в том числе приложений), дополнений, обстоятельств, уточняющих членов, пояснительных и присоединительных конструкций; нормы постановки знаков препинания в предложениях с вводными и вставными конструкциями, обращениями и междометиями.</w:t>
      </w:r>
    </w:p>
    <w:p>
      <w:pPr>
        <w:pStyle w:val="0"/>
        <w:spacing w:before="200" w:line-rule="auto"/>
        <w:ind w:firstLine="540"/>
        <w:jc w:val="both"/>
      </w:pPr>
      <w:r>
        <w:rPr>
          <w:sz w:val="20"/>
        </w:rPr>
        <w:t xml:space="preserve">Различать группы вводных слов по значению, различать вводные предложения и вставные конструкции; понимать особенности употребления предложений с вводными словами, вводными предложениями и вставными конструкциями, обращениями и междометиями в речи, понимать их функции; выявлять омонимию членов предложения и вводных слов, словосочетаний и предложений.</w:t>
      </w:r>
    </w:p>
    <w:p>
      <w:pPr>
        <w:pStyle w:val="0"/>
        <w:spacing w:before="200" w:line-rule="auto"/>
        <w:ind w:firstLine="540"/>
        <w:jc w:val="both"/>
      </w:pPr>
      <w:r>
        <w:rPr>
          <w:sz w:val="20"/>
        </w:rPr>
        <w:t xml:space="preserve">Применять нормы построения предложений с вводными словами и предложениями, вставными конструкциями, обращениями (распространенными и нераспространенными), междометиями.</w:t>
      </w:r>
    </w:p>
    <w:p>
      <w:pPr>
        <w:pStyle w:val="0"/>
        <w:spacing w:before="200" w:line-rule="auto"/>
        <w:ind w:firstLine="540"/>
        <w:jc w:val="both"/>
      </w:pPr>
      <w:r>
        <w:rPr>
          <w:sz w:val="20"/>
        </w:rPr>
        <w:t xml:space="preserve">Распознавать сложные предложения, конструкции с чужой речью (в рамках изученного).</w:t>
      </w:r>
    </w:p>
    <w:p>
      <w:pPr>
        <w:pStyle w:val="0"/>
        <w:spacing w:before="200" w:line-rule="auto"/>
        <w:ind w:firstLine="540"/>
        <w:jc w:val="both"/>
      </w:pPr>
      <w:r>
        <w:rPr>
          <w:sz w:val="20"/>
        </w:rPr>
        <w:t xml:space="preserve">Проводить синтаксический анализ словосочетаний, синтаксический и пунктуационный анализ предложений; применять знания по синтаксису и пунктуации при выполнении языкового анализа различных видов и в речевой практике.</w:t>
      </w:r>
    </w:p>
    <w:p>
      <w:pPr>
        <w:pStyle w:val="0"/>
        <w:spacing w:before="200" w:line-rule="auto"/>
        <w:ind w:firstLine="540"/>
        <w:jc w:val="both"/>
      </w:pPr>
      <w:r>
        <w:rPr>
          <w:sz w:val="20"/>
        </w:rPr>
        <w:t xml:space="preserve">117.12.9. К концу обучения в 10 классе обучающийся получит следующие предметные результаты по отдельным темам программы по русскому языку:</w:t>
      </w:r>
    </w:p>
    <w:p>
      <w:pPr>
        <w:pStyle w:val="0"/>
        <w:spacing w:before="200" w:line-rule="auto"/>
        <w:ind w:firstLine="540"/>
        <w:jc w:val="both"/>
      </w:pPr>
      <w:r>
        <w:rPr>
          <w:sz w:val="20"/>
        </w:rPr>
        <w:t xml:space="preserve">117.12.9.1. Синтаксис. Культура речи. Пунктуация.</w:t>
      </w:r>
    </w:p>
    <w:p>
      <w:pPr>
        <w:pStyle w:val="0"/>
        <w:spacing w:before="200" w:line-rule="auto"/>
        <w:ind w:firstLine="540"/>
        <w:jc w:val="both"/>
      </w:pPr>
      <w:r>
        <w:rPr>
          <w:sz w:val="20"/>
        </w:rPr>
        <w:t xml:space="preserve">Сложносочиненное предложение.</w:t>
      </w:r>
    </w:p>
    <w:p>
      <w:pPr>
        <w:pStyle w:val="0"/>
        <w:spacing w:before="200" w:line-rule="auto"/>
        <w:ind w:firstLine="540"/>
        <w:jc w:val="both"/>
      </w:pPr>
      <w:r>
        <w:rPr>
          <w:sz w:val="20"/>
        </w:rPr>
        <w:t xml:space="preserve">Выявлять основные средства синтаксической связи между частями сложного предложения.</w:t>
      </w:r>
    </w:p>
    <w:p>
      <w:pPr>
        <w:pStyle w:val="0"/>
        <w:spacing w:before="200" w:line-rule="auto"/>
        <w:ind w:firstLine="540"/>
        <w:jc w:val="both"/>
      </w:pPr>
      <w:r>
        <w:rPr>
          <w:sz w:val="20"/>
        </w:rPr>
        <w:t xml:space="preserve">Распознавать сложные предложения с разными видами связи, бессоюзные и союзные предложения (сложносочиненные и сложноподчиненные).</w:t>
      </w:r>
    </w:p>
    <w:p>
      <w:pPr>
        <w:pStyle w:val="0"/>
        <w:spacing w:before="200" w:line-rule="auto"/>
        <w:ind w:firstLine="540"/>
        <w:jc w:val="both"/>
      </w:pPr>
      <w:r>
        <w:rPr>
          <w:sz w:val="20"/>
        </w:rPr>
        <w:t xml:space="preserve">Характеризовать сложносочиненное предложение, его строение, смысловое, структурное и интонационное единство частей сложного предложения.</w:t>
      </w:r>
    </w:p>
    <w:p>
      <w:pPr>
        <w:pStyle w:val="0"/>
        <w:spacing w:before="200" w:line-rule="auto"/>
        <w:ind w:firstLine="540"/>
        <w:jc w:val="both"/>
      </w:pPr>
      <w:r>
        <w:rPr>
          <w:sz w:val="20"/>
        </w:rPr>
        <w:t xml:space="preserve">Выявлять смысловые отношения между частями сложносочиненного предложения, интонационные особенности сложносочиненных предложений с разными типами смысловых отношений между частями.</w:t>
      </w:r>
    </w:p>
    <w:p>
      <w:pPr>
        <w:pStyle w:val="0"/>
        <w:spacing w:before="200" w:line-rule="auto"/>
        <w:ind w:firstLine="540"/>
        <w:jc w:val="both"/>
      </w:pPr>
      <w:r>
        <w:rPr>
          <w:sz w:val="20"/>
        </w:rPr>
        <w:t xml:space="preserve">Понимать особенности употребления сложносочиненных предложений в речи.</w:t>
      </w:r>
    </w:p>
    <w:p>
      <w:pPr>
        <w:pStyle w:val="0"/>
        <w:spacing w:before="200" w:line-rule="auto"/>
        <w:ind w:firstLine="540"/>
        <w:jc w:val="both"/>
      </w:pPr>
      <w:r>
        <w:rPr>
          <w:sz w:val="20"/>
        </w:rPr>
        <w:t xml:space="preserve">Понимать основные нормы построения сложносочиненного предложения.</w:t>
      </w:r>
    </w:p>
    <w:p>
      <w:pPr>
        <w:pStyle w:val="0"/>
        <w:spacing w:before="200" w:line-rule="auto"/>
        <w:ind w:firstLine="540"/>
        <w:jc w:val="both"/>
      </w:pPr>
      <w:r>
        <w:rPr>
          <w:sz w:val="20"/>
        </w:rPr>
        <w:t xml:space="preserve">Понимать явления грамматической синонимии сложносочиненных предложений и простых предложений с однородными членами; использовать соответствующие конструкции в речи.</w:t>
      </w:r>
    </w:p>
    <w:p>
      <w:pPr>
        <w:pStyle w:val="0"/>
        <w:spacing w:before="200" w:line-rule="auto"/>
        <w:ind w:firstLine="540"/>
        <w:jc w:val="both"/>
      </w:pPr>
      <w:r>
        <w:rPr>
          <w:sz w:val="20"/>
        </w:rPr>
        <w:t xml:space="preserve">Проводить синтаксический и пунктуационный анализ сложносочиненных предложений.</w:t>
      </w:r>
    </w:p>
    <w:p>
      <w:pPr>
        <w:pStyle w:val="0"/>
        <w:spacing w:before="200" w:line-rule="auto"/>
        <w:ind w:firstLine="540"/>
        <w:jc w:val="both"/>
      </w:pPr>
      <w:r>
        <w:rPr>
          <w:sz w:val="20"/>
        </w:rPr>
        <w:t xml:space="preserve">Применять нормы постановки знаков препинания в сложносочиненных предложениях.</w:t>
      </w:r>
    </w:p>
    <w:p>
      <w:pPr>
        <w:pStyle w:val="0"/>
        <w:spacing w:before="200" w:line-rule="auto"/>
        <w:ind w:firstLine="540"/>
        <w:jc w:val="both"/>
      </w:pPr>
      <w:r>
        <w:rPr>
          <w:sz w:val="20"/>
        </w:rPr>
        <w:t xml:space="preserve">Сложноподчиненное предложение.</w:t>
      </w:r>
    </w:p>
    <w:p>
      <w:pPr>
        <w:pStyle w:val="0"/>
        <w:spacing w:before="200" w:line-rule="auto"/>
        <w:ind w:firstLine="540"/>
        <w:jc w:val="both"/>
      </w:pPr>
      <w:r>
        <w:rPr>
          <w:sz w:val="20"/>
        </w:rPr>
        <w:t xml:space="preserve">Распознавать сложноподчиненные предложения, выделять главную и придаточную части предложения, средства связи частей сложноподчиненного предложения.</w:t>
      </w:r>
    </w:p>
    <w:p>
      <w:pPr>
        <w:pStyle w:val="0"/>
        <w:spacing w:before="200" w:line-rule="auto"/>
        <w:ind w:firstLine="540"/>
        <w:jc w:val="both"/>
      </w:pPr>
      <w:r>
        <w:rPr>
          <w:sz w:val="20"/>
        </w:rPr>
        <w:t xml:space="preserve">Различать подчинительные союзы и союзные слова.</w:t>
      </w:r>
    </w:p>
    <w:p>
      <w:pPr>
        <w:pStyle w:val="0"/>
        <w:spacing w:before="200" w:line-rule="auto"/>
        <w:ind w:firstLine="540"/>
        <w:jc w:val="both"/>
      </w:pPr>
      <w:r>
        <w:rPr>
          <w:sz w:val="20"/>
        </w:rPr>
        <w:t xml:space="preserve">Различать виды сложноподчиненных предложений по характеру смысловых отношений между главной и придаточной частями, структуре, синтаксическим средствам связи, выявлять особенности их строения.</w:t>
      </w:r>
    </w:p>
    <w:p>
      <w:pPr>
        <w:pStyle w:val="0"/>
        <w:spacing w:before="200" w:line-rule="auto"/>
        <w:ind w:firstLine="540"/>
        <w:jc w:val="both"/>
      </w:pPr>
      <w:r>
        <w:rPr>
          <w:sz w:val="20"/>
        </w:rPr>
        <w:t xml:space="preserve">Выявлять сложноподчиненные предложения с несколькими придаточными, сложноподчиненные предложения с придаточной частью определительной, изъяснительной и обстоятельственной (места, времени, причины, образа действия, меры и степени, сравнения, условия, уступки, следствия, цели).</w:t>
      </w:r>
    </w:p>
    <w:p>
      <w:pPr>
        <w:pStyle w:val="0"/>
        <w:spacing w:before="200" w:line-rule="auto"/>
        <w:ind w:firstLine="540"/>
        <w:jc w:val="both"/>
      </w:pPr>
      <w:r>
        <w:rPr>
          <w:sz w:val="20"/>
        </w:rPr>
        <w:t xml:space="preserve">Выявлять однородное, неоднородное и последовательное подчинение придаточных частей.</w:t>
      </w:r>
    </w:p>
    <w:p>
      <w:pPr>
        <w:pStyle w:val="0"/>
        <w:spacing w:before="200" w:line-rule="auto"/>
        <w:ind w:firstLine="540"/>
        <w:jc w:val="both"/>
      </w:pPr>
      <w:r>
        <w:rPr>
          <w:sz w:val="20"/>
        </w:rPr>
        <w:t xml:space="preserve">Понимать явления грамматической синонимии сложноподчиненных предложений и простых предложений с обособленными членами; использовать соответствующие конструкции в речи.</w:t>
      </w:r>
    </w:p>
    <w:p>
      <w:pPr>
        <w:pStyle w:val="0"/>
        <w:spacing w:before="200" w:line-rule="auto"/>
        <w:ind w:firstLine="540"/>
        <w:jc w:val="both"/>
      </w:pPr>
      <w:r>
        <w:rPr>
          <w:sz w:val="20"/>
        </w:rPr>
        <w:t xml:space="preserve">Понимать основные нормы построения сложноподчиненного предложения, особенности употребления сложноподчиненных предложений в речи.</w:t>
      </w:r>
    </w:p>
    <w:p>
      <w:pPr>
        <w:pStyle w:val="0"/>
        <w:spacing w:before="200" w:line-rule="auto"/>
        <w:ind w:firstLine="540"/>
        <w:jc w:val="both"/>
      </w:pPr>
      <w:r>
        <w:rPr>
          <w:sz w:val="20"/>
        </w:rPr>
        <w:t xml:space="preserve">Проводить синтаксический и пунктуационный анализ сложноподчиненных предложений.</w:t>
      </w:r>
    </w:p>
    <w:p>
      <w:pPr>
        <w:pStyle w:val="0"/>
        <w:spacing w:before="200" w:line-rule="auto"/>
        <w:ind w:firstLine="540"/>
        <w:jc w:val="both"/>
      </w:pPr>
      <w:r>
        <w:rPr>
          <w:sz w:val="20"/>
        </w:rPr>
        <w:t xml:space="preserve">Применять нормы построения сложноподчиненных предложений и постановки знаков препинания в них.</w:t>
      </w:r>
    </w:p>
    <w:p>
      <w:pPr>
        <w:pStyle w:val="0"/>
        <w:spacing w:before="200" w:line-rule="auto"/>
        <w:ind w:firstLine="540"/>
        <w:jc w:val="both"/>
      </w:pPr>
      <w:r>
        <w:rPr>
          <w:sz w:val="20"/>
        </w:rPr>
        <w:t xml:space="preserve">Бессоюзное сложное предложение.</w:t>
      </w:r>
    </w:p>
    <w:p>
      <w:pPr>
        <w:pStyle w:val="0"/>
        <w:spacing w:before="200" w:line-rule="auto"/>
        <w:ind w:firstLine="540"/>
        <w:jc w:val="both"/>
      </w:pPr>
      <w:r>
        <w:rPr>
          <w:sz w:val="20"/>
        </w:rPr>
        <w:t xml:space="preserve">Характеризовать смысловые отношения между частями бессоюзного сложного предложения, интонационное и пунктуационное выражение этих отношений.</w:t>
      </w:r>
    </w:p>
    <w:p>
      <w:pPr>
        <w:pStyle w:val="0"/>
        <w:spacing w:before="200" w:line-rule="auto"/>
        <w:ind w:firstLine="540"/>
        <w:jc w:val="both"/>
      </w:pPr>
      <w:r>
        <w:rPr>
          <w:sz w:val="20"/>
        </w:rPr>
        <w:t xml:space="preserve">Понимать основные грамматические нормы построения бессоюзного сложного предложения, особенности употребления бессоюзных сложных предложений в речи.</w:t>
      </w:r>
    </w:p>
    <w:p>
      <w:pPr>
        <w:pStyle w:val="0"/>
        <w:spacing w:before="200" w:line-rule="auto"/>
        <w:ind w:firstLine="540"/>
        <w:jc w:val="both"/>
      </w:pPr>
      <w:r>
        <w:rPr>
          <w:sz w:val="20"/>
        </w:rPr>
        <w:t xml:space="preserve">Проводить синтаксический и пунктуационный анализ бессоюзных сложных предложений.</w:t>
      </w:r>
    </w:p>
    <w:p>
      <w:pPr>
        <w:pStyle w:val="0"/>
        <w:spacing w:before="200" w:line-rule="auto"/>
        <w:ind w:firstLine="540"/>
        <w:jc w:val="both"/>
      </w:pPr>
      <w:r>
        <w:rPr>
          <w:sz w:val="20"/>
        </w:rPr>
        <w:t xml:space="preserve">Выявлять грамматическую синонимию бессоюзных сложных предложений и союзных сложных предложений, использовать соответствующие конструкции в речи; применять нормы постановки знаков препинания в бессоюзных сложных предложениях.</w:t>
      </w:r>
    </w:p>
    <w:p>
      <w:pPr>
        <w:pStyle w:val="0"/>
        <w:spacing w:before="200" w:line-rule="auto"/>
        <w:ind w:firstLine="540"/>
        <w:jc w:val="both"/>
      </w:pPr>
      <w:r>
        <w:rPr>
          <w:sz w:val="20"/>
        </w:rPr>
        <w:t xml:space="preserve">Сложные предложения с разными видами союзной и бессоюзной связи.</w:t>
      </w:r>
    </w:p>
    <w:p>
      <w:pPr>
        <w:pStyle w:val="0"/>
        <w:spacing w:before="200" w:line-rule="auto"/>
        <w:ind w:firstLine="540"/>
        <w:jc w:val="both"/>
      </w:pPr>
      <w:r>
        <w:rPr>
          <w:sz w:val="20"/>
        </w:rPr>
        <w:t xml:space="preserve">Распознавать типы сложных предложений с разными видами связи.</w:t>
      </w:r>
    </w:p>
    <w:p>
      <w:pPr>
        <w:pStyle w:val="0"/>
        <w:spacing w:before="200" w:line-rule="auto"/>
        <w:ind w:firstLine="540"/>
        <w:jc w:val="both"/>
      </w:pPr>
      <w:r>
        <w:rPr>
          <w:sz w:val="20"/>
        </w:rPr>
        <w:t xml:space="preserve">Понимать основные нормы построения сложных предложений с разными видами связи.</w:t>
      </w:r>
    </w:p>
    <w:p>
      <w:pPr>
        <w:pStyle w:val="0"/>
        <w:spacing w:before="200" w:line-rule="auto"/>
        <w:ind w:firstLine="540"/>
        <w:jc w:val="both"/>
      </w:pPr>
      <w:r>
        <w:rPr>
          <w:sz w:val="20"/>
        </w:rPr>
        <w:t xml:space="preserve">Употреблять сложные предложения с разными видами связи в речи.</w:t>
      </w:r>
    </w:p>
    <w:p>
      <w:pPr>
        <w:pStyle w:val="0"/>
        <w:spacing w:before="200" w:line-rule="auto"/>
        <w:ind w:firstLine="540"/>
        <w:jc w:val="both"/>
      </w:pPr>
      <w:r>
        <w:rPr>
          <w:sz w:val="20"/>
        </w:rPr>
        <w:t xml:space="preserve">Проводить синтаксический и пунктуационный анализ сложных предложений с разными видами связи.</w:t>
      </w:r>
    </w:p>
    <w:p>
      <w:pPr>
        <w:pStyle w:val="0"/>
        <w:spacing w:before="200" w:line-rule="auto"/>
        <w:ind w:firstLine="540"/>
        <w:jc w:val="both"/>
      </w:pPr>
      <w:r>
        <w:rPr>
          <w:sz w:val="20"/>
        </w:rPr>
        <w:t xml:space="preserve">Применять правила постановки знаков препинания в сложных предложениях с разными видами связи.</w:t>
      </w:r>
    </w:p>
    <w:p>
      <w:pPr>
        <w:pStyle w:val="0"/>
        <w:spacing w:before="200" w:line-rule="auto"/>
        <w:ind w:firstLine="540"/>
        <w:jc w:val="both"/>
      </w:pPr>
      <w:r>
        <w:rPr>
          <w:sz w:val="20"/>
        </w:rPr>
        <w:t xml:space="preserve">117.12.9.2. Прямая и косвенная речь.</w:t>
      </w:r>
    </w:p>
    <w:p>
      <w:pPr>
        <w:pStyle w:val="0"/>
        <w:spacing w:before="200" w:line-rule="auto"/>
        <w:ind w:firstLine="540"/>
        <w:jc w:val="both"/>
      </w:pPr>
      <w:r>
        <w:rPr>
          <w:sz w:val="20"/>
        </w:rPr>
        <w:t xml:space="preserve">Распознавать прямую и косвенную речь; выявлять синонимию предложений с прямой и косвенной речью.</w:t>
      </w:r>
    </w:p>
    <w:p>
      <w:pPr>
        <w:pStyle w:val="0"/>
        <w:spacing w:before="200" w:line-rule="auto"/>
        <w:ind w:firstLine="540"/>
        <w:jc w:val="both"/>
      </w:pPr>
      <w:r>
        <w:rPr>
          <w:sz w:val="20"/>
        </w:rPr>
        <w:t xml:space="preserve">Уметь цитировать и применять разные способы включения цитат в высказывание.</w:t>
      </w:r>
    </w:p>
    <w:p>
      <w:pPr>
        <w:pStyle w:val="0"/>
        <w:spacing w:before="200" w:line-rule="auto"/>
        <w:ind w:firstLine="540"/>
        <w:jc w:val="both"/>
      </w:pPr>
      <w:r>
        <w:rPr>
          <w:sz w:val="20"/>
        </w:rPr>
        <w:t xml:space="preserve">Применять правила построения предложений с прямой и косвенной речью, при цитировании.</w:t>
      </w:r>
    </w:p>
    <w:p>
      <w:pPr>
        <w:pStyle w:val="0"/>
        <w:jc w:val="both"/>
      </w:pPr>
      <w:r>
        <w:rPr>
          <w:sz w:val="20"/>
        </w:rPr>
      </w:r>
    </w:p>
    <w:p>
      <w:pPr>
        <w:pStyle w:val="2"/>
        <w:outlineLvl w:val="2"/>
        <w:ind w:firstLine="540"/>
        <w:jc w:val="both"/>
      </w:pPr>
      <w:r>
        <w:rPr>
          <w:sz w:val="20"/>
        </w:rPr>
        <w:t xml:space="preserve">118. Федеральная рабочая программа по учебному предмету "Литература".</w:t>
      </w:r>
    </w:p>
    <w:p>
      <w:pPr>
        <w:pStyle w:val="0"/>
        <w:spacing w:before="200" w:line-rule="auto"/>
        <w:ind w:firstLine="540"/>
        <w:jc w:val="both"/>
      </w:pPr>
      <w:r>
        <w:rPr>
          <w:sz w:val="20"/>
        </w:rPr>
        <w:t xml:space="preserve">118.1. Программа по литературе включает пояснительную записку, содержание обучения, планируемые результаты освоения программы по литературе.</w:t>
      </w:r>
    </w:p>
    <w:p>
      <w:pPr>
        <w:pStyle w:val="0"/>
        <w:jc w:val="both"/>
      </w:pPr>
      <w:r>
        <w:rPr>
          <w:sz w:val="20"/>
        </w:rPr>
      </w:r>
    </w:p>
    <w:p>
      <w:pPr>
        <w:pStyle w:val="2"/>
        <w:outlineLvl w:val="3"/>
        <w:ind w:firstLine="540"/>
        <w:jc w:val="both"/>
      </w:pPr>
      <w:r>
        <w:rPr>
          <w:sz w:val="20"/>
        </w:rPr>
        <w:t xml:space="preserve">118.2. Пояснительная записка.</w:t>
      </w:r>
    </w:p>
    <w:p>
      <w:pPr>
        <w:pStyle w:val="0"/>
        <w:spacing w:before="200" w:line-rule="auto"/>
        <w:ind w:firstLine="540"/>
        <w:jc w:val="both"/>
      </w:pPr>
      <w:r>
        <w:rPr>
          <w:sz w:val="20"/>
        </w:rPr>
        <w:t xml:space="preserve">118.2.1. Программа по литературе разработана с целью оказания методической помощи учителю литературы в создании рабочей программы по учебному предмету, ориентированной на современные тенденции в образовании и активные методики обучения.</w:t>
      </w:r>
    </w:p>
    <w:p>
      <w:pPr>
        <w:pStyle w:val="0"/>
        <w:spacing w:before="200" w:line-rule="auto"/>
        <w:ind w:firstLine="540"/>
        <w:jc w:val="both"/>
      </w:pPr>
      <w:r>
        <w:rPr>
          <w:sz w:val="20"/>
        </w:rPr>
        <w:t xml:space="preserve">118.2.2. Программа по литературе позволит педагогическим работникам:</w:t>
      </w:r>
    </w:p>
    <w:p>
      <w:pPr>
        <w:pStyle w:val="0"/>
        <w:spacing w:before="200" w:line-rule="auto"/>
        <w:ind w:firstLine="540"/>
        <w:jc w:val="both"/>
      </w:pPr>
      <w:r>
        <w:rPr>
          <w:sz w:val="20"/>
        </w:rPr>
        <w:t xml:space="preserve">реализовать в процессе преподавания литературы современные подходы к формированию личностных, метапредметных и предметных результатов обучения, сформулированных в ФГОС ООО;</w:t>
      </w:r>
    </w:p>
    <w:p>
      <w:pPr>
        <w:pStyle w:val="0"/>
        <w:spacing w:before="200" w:line-rule="auto"/>
        <w:ind w:firstLine="540"/>
        <w:jc w:val="both"/>
      </w:pPr>
      <w:r>
        <w:rPr>
          <w:sz w:val="20"/>
        </w:rPr>
        <w:t xml:space="preserve">определить обязательную (инвариантную) часть содержания по литературе; определить и структурировать планируемые результаты обучения и содержание учебного предмета по годам обучения в соответствии с ФГОС ООО, федеральной программой воспитания.</w:t>
      </w:r>
    </w:p>
    <w:p>
      <w:pPr>
        <w:pStyle w:val="0"/>
        <w:spacing w:before="200" w:line-rule="auto"/>
        <w:ind w:firstLine="540"/>
        <w:jc w:val="both"/>
      </w:pPr>
      <w:r>
        <w:rPr>
          <w:sz w:val="20"/>
        </w:rPr>
        <w:t xml:space="preserve">118.2.3. Личностные и метапредметные результаты в программе по литературе представлены с учетом особенностей преподавания учебного предмета на уровне основного общего образования, планируемые предметные результаты распределены по годам обучения.</w:t>
      </w:r>
    </w:p>
    <w:p>
      <w:pPr>
        <w:pStyle w:val="0"/>
        <w:spacing w:before="200" w:line-rule="auto"/>
        <w:ind w:firstLine="540"/>
        <w:jc w:val="both"/>
      </w:pPr>
      <w:r>
        <w:rPr>
          <w:sz w:val="20"/>
        </w:rPr>
        <w:t xml:space="preserve">118.2.4. Литература в наибольшей степени способствует формированию духовного облика и нравственных ориентиров молодого поколения, так как занимает ведущее место в эмоциональном, интеллектуальном и эстетическом развитии обучающихся, в становлении основ их миропонимания и национального самосознания. Особенности литературы как учебного предмета связаны с тем, что литературные произведения являются феноменом культуры: в них заключено эстетическое освоение мира, а богатство и многообразие человеческого бытия выражено в художественных образах, которые содержат в себе потенциал воздействия на читателей и приобщают их к нравственно-эстетическим ценностям, как национальным, так и общечеловеческим.</w:t>
      </w:r>
    </w:p>
    <w:p>
      <w:pPr>
        <w:pStyle w:val="0"/>
        <w:spacing w:before="200" w:line-rule="auto"/>
        <w:ind w:firstLine="540"/>
        <w:jc w:val="both"/>
      </w:pPr>
      <w:r>
        <w:rPr>
          <w:sz w:val="20"/>
        </w:rPr>
        <w:t xml:space="preserve">118.2.5. Основу содержания литературного образования составляют чтение и изучение выдающихся художественных произведений русской и мировой литературы, что способствует постижению таких нравственных категорий, как добро, справедливость, честь, патриотизм, гуманизм, дом, семья. Целостное восприятие и понимание художественного произведения, его анализ и интерпретация возможны лишь при соответствующей эмоционально-эстетической реакции читателя, которая зависит от возрастных особенностей обучающихся, их психического и литературного развития, жизненного и читательского опыта.</w:t>
      </w:r>
    </w:p>
    <w:p>
      <w:pPr>
        <w:pStyle w:val="0"/>
        <w:spacing w:before="200" w:line-rule="auto"/>
        <w:ind w:firstLine="540"/>
        <w:jc w:val="both"/>
      </w:pPr>
      <w:r>
        <w:rPr>
          <w:sz w:val="20"/>
        </w:rPr>
        <w:t xml:space="preserve">118.2.6. Полноценное литературное образование на уровне основного общего образования невозможно без учета преемственности с учебным предметом "Литературное чтение" на уровне начального общего образования, межпредметных связей с русским языком, учебным предметом "История" и учебными предметами предметной области "Искусство", что способствует развитию речи, историзма мышления, художественного вкуса, формированию эстетического отношения к окружающему миру и его воплощения в творческих работах различных жанров.</w:t>
      </w:r>
    </w:p>
    <w:p>
      <w:pPr>
        <w:pStyle w:val="0"/>
        <w:spacing w:before="200" w:line-rule="auto"/>
        <w:ind w:firstLine="540"/>
        <w:jc w:val="both"/>
      </w:pPr>
      <w:r>
        <w:rPr>
          <w:sz w:val="20"/>
        </w:rPr>
        <w:t xml:space="preserve">118.2.7. В рабочей программе учтены все этапы российского историко-литературного процесса (от фольклора до новейшей русской литературы) и представлены разделы, касающиеся отечественной и зарубежной литературы.</w:t>
      </w:r>
    </w:p>
    <w:p>
      <w:pPr>
        <w:pStyle w:val="0"/>
        <w:spacing w:before="200" w:line-rule="auto"/>
        <w:ind w:firstLine="540"/>
        <w:jc w:val="both"/>
      </w:pPr>
      <w:r>
        <w:rPr>
          <w:sz w:val="20"/>
        </w:rPr>
        <w:t xml:space="preserve">118.2.8. Основные виды деятельности обучающихся перечислены при изучении каждой монографической или обзорной темы и направлены на достижение планируемых результатов обучения литературе.</w:t>
      </w:r>
    </w:p>
    <w:p>
      <w:pPr>
        <w:pStyle w:val="0"/>
        <w:spacing w:before="200" w:line-rule="auto"/>
        <w:ind w:firstLine="540"/>
        <w:jc w:val="both"/>
      </w:pPr>
      <w:r>
        <w:rPr>
          <w:sz w:val="20"/>
        </w:rPr>
        <w:t xml:space="preserve">118.2.9. Цели изучения литературы на уровне основного общего образования состоят в формировании у обучающихся потребности в качественном чтении, культуры читательского восприятия, понимания литературных текстов и создания собственных устных и письменных высказываний, в развитии чувства причастности к отечественной культуре и уважения к другим культурам, аксиологической сферы личности на основе высоких духовно-нравственных идеалов, воплощенных в отечественной и зарубежной литературе.</w:t>
      </w:r>
    </w:p>
    <w:p>
      <w:pPr>
        <w:pStyle w:val="0"/>
        <w:spacing w:before="200" w:line-rule="auto"/>
        <w:ind w:firstLine="540"/>
        <w:jc w:val="both"/>
      </w:pPr>
      <w:r>
        <w:rPr>
          <w:sz w:val="20"/>
        </w:rPr>
        <w:t xml:space="preserve">118.2.10. Достижение целей изучения литературы возможно при решении учебных задач, которые постепенно усложняются от 5 к 10 классу.</w:t>
      </w:r>
    </w:p>
    <w:p>
      <w:pPr>
        <w:pStyle w:val="0"/>
        <w:spacing w:before="200" w:line-rule="auto"/>
        <w:ind w:firstLine="540"/>
        <w:jc w:val="both"/>
      </w:pPr>
      <w:r>
        <w:rPr>
          <w:sz w:val="20"/>
        </w:rPr>
        <w:t xml:space="preserve">118.2.10.1. Задачи, связанные с пониманием литературы как одной из основных национально-культурных ценностей народа, как особого способа познания жизни, с обеспечением культурной самоидентификации, осознанием коммуникативно-эстетических возможностей родного языка на основе изучения выдающихся произведений отечественной культуры, культуры своего народа, мировой культуры, состоят в приобщении обучающихся к наследию отечественной и зарубежной классической литературы и лучшим образцам современной литературы, воспитании уважения к отечественной классике как высочайшему достижению национальной культуры, способствующей воспитанию патриотизма, формированию национально-культурной идентичности и способности к диалогу культур, освоению духовного опыта человечества, национальных и общечеловеческих культурных традиций и ценностей; формированию гуманистического мировоззрения.</w:t>
      </w:r>
    </w:p>
    <w:p>
      <w:pPr>
        <w:pStyle w:val="0"/>
        <w:spacing w:before="200" w:line-rule="auto"/>
        <w:ind w:firstLine="540"/>
        <w:jc w:val="both"/>
      </w:pPr>
      <w:r>
        <w:rPr>
          <w:sz w:val="20"/>
        </w:rPr>
        <w:t xml:space="preserve">118.2.10.2. Задачи, связанные с осознанием значимости чтения и изучения литературы для дальнейшего развития обучающихся, с формированием их потребности в систематическом чтении как средстве познания мира и себя в этом мире, с гармонизацией отношений человека и общества, ориентированы на воспитание и развитие мотивации к чтению художественных произведений, как изучаемых на уроках литературы, так и прочитанных самостоятельно, что способствует накоплению позитивного опыта освоения литературных произведений, в том числе в процессе участия в различных мероприятиях, посвященных литературе, чтению, книжной культуре.</w:t>
      </w:r>
    </w:p>
    <w:p>
      <w:pPr>
        <w:pStyle w:val="0"/>
        <w:spacing w:before="200" w:line-rule="auto"/>
        <w:ind w:firstLine="540"/>
        <w:jc w:val="both"/>
      </w:pPr>
      <w:r>
        <w:rPr>
          <w:sz w:val="20"/>
        </w:rPr>
        <w:t xml:space="preserve">118.2.10.3. Задачи, связанные с воспитанием квалифицированного читателя, обладающего эстетическим вкусом, с формированием умений воспринимать, анализировать, критически оценивать и интерпретировать прочитанное, направлены на формирование у обучающихся системы знаний о литературе как искусстве слова, в том числе основных теоретико- и историко-литературных знаний, необходимых для понимания, анализа и интерпретации художественных произведений, умения воспринимать их в историко-культурном контексте, сопоставлять с произведениями других видов искусства; развитие читательских умений, творческих способностей, эстетического вкуса. Эти задачи направлены на развитие умения выявлять проблематику произведений и их художественные особенности, комментировать авторскую позицию и выражать собственное отношение к прочитанному; воспринимать тексты художественных произведений в единстве формы и содержания, реализуя возможность их неоднозначного толкования в рамках достоверных интерпретаций, сопоставлять и сравнивать художественные произведения, их фрагменты, образы и проблемы как между собой, так и с произведениями других искусств, формировать представления о специфике литературы в ряду других искусств и об историко-литературном процессе, развивать умения поиска необходимой информации с использованием различных источников, владеть навыками их критической оценки.</w:t>
      </w:r>
    </w:p>
    <w:p>
      <w:pPr>
        <w:pStyle w:val="0"/>
        <w:spacing w:before="200" w:line-rule="auto"/>
        <w:ind w:firstLine="540"/>
        <w:jc w:val="both"/>
      </w:pPr>
      <w:r>
        <w:rPr>
          <w:sz w:val="20"/>
        </w:rPr>
        <w:t xml:space="preserve">118.2.10.4. Задачи, связанные с осознанием обучающимися коммуникативно-эстетических возможностей языка на основе изучения выдающихся произведений отечественной культуры, культуры своего народа, мировой культуры, направлены на совершенствование речи обучающихся на примере высоких образцов художественной литературы и умений создавать разные виды устных и письменных высказываний, редактировать их, а также выразительно читать произведения, в том числе наизусть, владеть различными видами пересказа, участвовать в учебном диалоге, адекватно воспринимая чужую точку зрения и аргументированно отстаивая свою.</w:t>
      </w:r>
    </w:p>
    <w:p>
      <w:pPr>
        <w:pStyle w:val="0"/>
        <w:spacing w:before="200" w:line-rule="auto"/>
        <w:ind w:firstLine="540"/>
        <w:jc w:val="both"/>
      </w:pPr>
      <w:r>
        <w:rPr>
          <w:sz w:val="20"/>
        </w:rPr>
        <w:t xml:space="preserve">118.3. Содержание обучения в 5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Мифология.</w:t>
            </w:r>
          </w:p>
        </w:tc>
        <w:tc>
          <w:tcPr>
            <w:tcW w:w="6576" w:type="dxa"/>
          </w:tcPr>
          <w:p>
            <w:pPr>
              <w:pStyle w:val="0"/>
              <w:jc w:val="both"/>
            </w:pPr>
            <w:r>
              <w:rPr>
                <w:sz w:val="20"/>
              </w:rPr>
              <w:t xml:space="preserve">Мифы народов России и мира.</w:t>
            </w:r>
          </w:p>
        </w:tc>
      </w:tr>
      <w:tr>
        <w:tc>
          <w:tcPr>
            <w:tcW w:w="2438" w:type="dxa"/>
          </w:tcPr>
          <w:p>
            <w:pPr>
              <w:pStyle w:val="0"/>
              <w:jc w:val="both"/>
            </w:pPr>
            <w:r>
              <w:rPr>
                <w:sz w:val="20"/>
              </w:rPr>
              <w:t xml:space="preserve">Фольклор.</w:t>
            </w:r>
          </w:p>
        </w:tc>
        <w:tc>
          <w:tcPr>
            <w:tcW w:w="6576" w:type="dxa"/>
          </w:tcPr>
          <w:p>
            <w:pPr>
              <w:pStyle w:val="0"/>
              <w:jc w:val="both"/>
            </w:pPr>
            <w:r>
              <w:rPr>
                <w:sz w:val="20"/>
              </w:rPr>
              <w:t xml:space="preserve">Малые жанры: пословицы, поговорки, загадки. Сказки народов России и народов мира (не менее трех).</w:t>
            </w:r>
          </w:p>
        </w:tc>
      </w:tr>
      <w:tr>
        <w:tc>
          <w:tcPr>
            <w:tcW w:w="2438" w:type="dxa"/>
          </w:tcPr>
          <w:p>
            <w:pPr>
              <w:pStyle w:val="0"/>
              <w:jc w:val="both"/>
            </w:pPr>
            <w:r>
              <w:rPr>
                <w:sz w:val="20"/>
              </w:rPr>
              <w:t xml:space="preserve">Литература первой половины XIX века.</w:t>
            </w:r>
          </w:p>
        </w:tc>
        <w:tc>
          <w:tcPr>
            <w:tcW w:w="6576" w:type="dxa"/>
          </w:tcPr>
          <w:p>
            <w:pPr>
              <w:pStyle w:val="0"/>
              <w:jc w:val="both"/>
            </w:pPr>
            <w:r>
              <w:rPr>
                <w:sz w:val="20"/>
              </w:rPr>
              <w:t xml:space="preserve">И.А. Крылов. Басни (три по выбору). Например, "Волк на псарне", "Листы и Корни", "Свинья под Дубом", "Квартет", "Осел и Соловей", "Ворона и Лисица".</w:t>
            </w:r>
          </w:p>
          <w:p>
            <w:pPr>
              <w:pStyle w:val="0"/>
              <w:jc w:val="both"/>
            </w:pPr>
            <w:r>
              <w:rPr>
                <w:sz w:val="20"/>
              </w:rPr>
              <w:t xml:space="preserve">А.С. Пушкин. Стихотворения (не менее трех). "Зимнее утро", "Зимний вечер", "Няне" и другие. "Сказка о мертвой царевне и о семи богатырях".</w:t>
            </w:r>
          </w:p>
          <w:p>
            <w:pPr>
              <w:pStyle w:val="0"/>
              <w:jc w:val="both"/>
            </w:pPr>
            <w:r>
              <w:rPr>
                <w:sz w:val="20"/>
              </w:rPr>
              <w:t xml:space="preserve">М.Ю. Лермонтов. Стихотворение "Бородино".</w:t>
            </w:r>
          </w:p>
          <w:p>
            <w:pPr>
              <w:pStyle w:val="0"/>
              <w:jc w:val="both"/>
            </w:pPr>
            <w:r>
              <w:rPr>
                <w:sz w:val="20"/>
              </w:rPr>
              <w:t xml:space="preserve">Н.В. Гоголь. Повесть "Ночь перед Рождеством" из сборника "Вечера на хуторе близ Диканьки".</w:t>
            </w:r>
          </w:p>
        </w:tc>
      </w:tr>
      <w:tr>
        <w:tc>
          <w:tcPr>
            <w:tcW w:w="2438" w:type="dxa"/>
          </w:tcPr>
          <w:p>
            <w:pPr>
              <w:pStyle w:val="0"/>
              <w:jc w:val="both"/>
            </w:pPr>
            <w:r>
              <w:rPr>
                <w:sz w:val="20"/>
              </w:rPr>
              <w:t xml:space="preserve">Литература второй половины XIX века.</w:t>
            </w:r>
          </w:p>
        </w:tc>
        <w:tc>
          <w:tcPr>
            <w:tcW w:w="6576" w:type="dxa"/>
          </w:tcPr>
          <w:p>
            <w:pPr>
              <w:pStyle w:val="0"/>
              <w:jc w:val="both"/>
            </w:pPr>
            <w:r>
              <w:rPr>
                <w:sz w:val="20"/>
              </w:rPr>
              <w:t xml:space="preserve">И.С. Тургенев. Рассказ "Муму".</w:t>
            </w:r>
          </w:p>
          <w:p>
            <w:pPr>
              <w:pStyle w:val="0"/>
              <w:jc w:val="both"/>
            </w:pPr>
            <w:r>
              <w:rPr>
                <w:sz w:val="20"/>
              </w:rPr>
              <w:t xml:space="preserve">Н.А. Некрасов. Стихотворения (не менее двух). "Крестьянские дети". "Школьник". Поэма "Мороз, Красный нос" (фрагмент).</w:t>
            </w:r>
          </w:p>
          <w:p>
            <w:pPr>
              <w:pStyle w:val="0"/>
              <w:jc w:val="both"/>
            </w:pPr>
            <w:r>
              <w:rPr>
                <w:sz w:val="20"/>
              </w:rPr>
              <w:t xml:space="preserve">Л.Н. Толстой. Рассказ "Кавказский пленник".</w:t>
            </w:r>
          </w:p>
        </w:tc>
      </w:tr>
      <w:tr>
        <w:tc>
          <w:tcPr>
            <w:tcW w:w="2438" w:type="dxa"/>
          </w:tcPr>
          <w:p>
            <w:pPr>
              <w:pStyle w:val="0"/>
              <w:jc w:val="both"/>
            </w:pPr>
            <w:r>
              <w:rPr>
                <w:sz w:val="20"/>
              </w:rPr>
              <w:t xml:space="preserve">Литература XIX - XX веков.</w:t>
            </w:r>
          </w:p>
        </w:tc>
        <w:tc>
          <w:tcPr>
            <w:tcW w:w="6576" w:type="dxa"/>
          </w:tcPr>
          <w:p>
            <w:pPr>
              <w:pStyle w:val="0"/>
              <w:jc w:val="both"/>
            </w:pPr>
            <w:r>
              <w:rPr>
                <w:sz w:val="20"/>
              </w:rPr>
              <w:t xml:space="preserve">Стихотворения отечественных поэтов XIX - XX веков о родной природе и о связи человека с Родиной (не менее пяти стихотворений трех поэтов). Например, стихотворения А.К. Толстого, Ф.И. Тютчева, А.А. Фета, И.А. Бунина, А.А. Блока, С.А. Есенина, Н.М. Рубцова, Ю.П. Кузнецова.</w:t>
            </w:r>
          </w:p>
        </w:tc>
      </w:tr>
      <w:tr>
        <w:tc>
          <w:tcPr>
            <w:tcW w:w="2438" w:type="dxa"/>
          </w:tcPr>
          <w:p>
            <w:pPr>
              <w:pStyle w:val="0"/>
              <w:jc w:val="both"/>
            </w:pPr>
            <w:r>
              <w:rPr>
                <w:sz w:val="20"/>
              </w:rPr>
              <w:t xml:space="preserve">Юмористические рассказы отечественных писателей XIX - XX веков.</w:t>
            </w:r>
          </w:p>
        </w:tc>
        <w:tc>
          <w:tcPr>
            <w:tcW w:w="6576" w:type="dxa"/>
          </w:tcPr>
          <w:p>
            <w:pPr>
              <w:pStyle w:val="0"/>
              <w:jc w:val="both"/>
            </w:pPr>
            <w:r>
              <w:rPr>
                <w:sz w:val="20"/>
              </w:rPr>
              <w:t xml:space="preserve">А.П. Чехов (два рассказа по выбору). Например, "Лошадиная фамилия", "Мальчики", "Хирургия" и другие.</w:t>
            </w:r>
          </w:p>
          <w:p>
            <w:pPr>
              <w:pStyle w:val="0"/>
              <w:jc w:val="both"/>
            </w:pPr>
            <w:r>
              <w:rPr>
                <w:sz w:val="20"/>
              </w:rPr>
              <w:t xml:space="preserve">М.М. Зощенко (два рассказа по выбору). Например, "Галоша", "Леля и Минька", "Елка", "Золотые слова", "Встреча" и другие.</w:t>
            </w:r>
          </w:p>
          <w:p>
            <w:pPr>
              <w:pStyle w:val="0"/>
              <w:jc w:val="both"/>
            </w:pPr>
            <w:r>
              <w:rPr>
                <w:sz w:val="20"/>
              </w:rPr>
              <w:t xml:space="preserve">Произведения отечественной литературы о природе и животных (не менее двух). Например, А.И. Куприна, М.М. Пришвина, К.Г. Паустовского.</w:t>
            </w:r>
          </w:p>
          <w:p>
            <w:pPr>
              <w:pStyle w:val="0"/>
              <w:jc w:val="both"/>
            </w:pPr>
            <w:r>
              <w:rPr>
                <w:sz w:val="20"/>
              </w:rPr>
              <w:t xml:space="preserve">А.П. Платонов. Рассказы (один по выбору). Например, "Корова", "Никита" и другие.</w:t>
            </w:r>
          </w:p>
          <w:p>
            <w:pPr>
              <w:pStyle w:val="0"/>
              <w:jc w:val="both"/>
            </w:pPr>
            <w:r>
              <w:rPr>
                <w:sz w:val="20"/>
              </w:rPr>
              <w:t xml:space="preserve">В.П. Астафьев. Рассказ "Васюткино озеро".</w:t>
            </w:r>
          </w:p>
        </w:tc>
      </w:tr>
      <w:tr>
        <w:tc>
          <w:tcPr>
            <w:tcW w:w="2438" w:type="dxa"/>
          </w:tcPr>
          <w:p>
            <w:pPr>
              <w:pStyle w:val="0"/>
              <w:jc w:val="both"/>
            </w:pPr>
            <w:r>
              <w:rPr>
                <w:sz w:val="20"/>
              </w:rPr>
              <w:t xml:space="preserve">Литература XX - XXI веков.</w:t>
            </w:r>
          </w:p>
        </w:tc>
        <w:tc>
          <w:tcPr>
            <w:tcW w:w="6576" w:type="dxa"/>
          </w:tcPr>
          <w:p>
            <w:pPr>
              <w:pStyle w:val="0"/>
              <w:jc w:val="both"/>
            </w:pPr>
            <w:r>
              <w:rPr>
                <w:sz w:val="20"/>
              </w:rPr>
              <w:t xml:space="preserve">Произведения отечественной прозы на тему "Человек на войне" (не менее двух). Например, Л.А. Кассиль. "Дорогие мои мальчишки"; Ю.Я. Яковлев. "Девочки с Васильевского острова"; В.П. Катаев. "Сын полка" и другие.</w:t>
            </w:r>
          </w:p>
          <w:p>
            <w:pPr>
              <w:pStyle w:val="0"/>
              <w:jc w:val="both"/>
            </w:pPr>
            <w:r>
              <w:rPr>
                <w:sz w:val="20"/>
              </w:rPr>
              <w:t xml:space="preserve">Произведения отечественных писателей XIX - XXI веков на тему детства (не менее двух). Например, произведения В.Г. Короленко, В.П. Катаева, В.П. Крапивина, Ю.П. Казакова, А.Г. Алексина, В.П. Астафьева, В.К. Железникова, Ю.Я. Яковлева, Ю.И. Коваля, А.А. Гиваргизова, М.С. Аромштам, Н.Ю. Абгарян.</w:t>
            </w:r>
          </w:p>
          <w:p>
            <w:pPr>
              <w:pStyle w:val="0"/>
              <w:jc w:val="both"/>
            </w:pPr>
            <w:r>
              <w:rPr>
                <w:sz w:val="20"/>
              </w:rPr>
              <w:t xml:space="preserve">Произведения приключенческого жанра отечественных писателей (одно по выбору). Например, К. Булычев. "Девочка, с которой ничего не случится", "Миллион приключений" и другие (главы по выбору).</w:t>
            </w:r>
          </w:p>
          <w:p>
            <w:pPr>
              <w:pStyle w:val="0"/>
              <w:jc w:val="both"/>
            </w:pPr>
            <w:r>
              <w:rPr>
                <w:sz w:val="20"/>
              </w:rPr>
              <w:t xml:space="preserve">Литература народов Российской Федерации. Стихотворения (одно по выбору). Например, Р.Г. Гамзатов. "Песня соловья"; М. Карим. "Эту песню мать мне пела".</w:t>
            </w:r>
          </w:p>
          <w:p>
            <w:pPr>
              <w:pStyle w:val="0"/>
              <w:jc w:val="both"/>
            </w:pPr>
            <w:r>
              <w:rPr>
                <w:sz w:val="20"/>
              </w:rPr>
              <w:t xml:space="preserve">Зарубежная литература.</w:t>
            </w:r>
          </w:p>
          <w:p>
            <w:pPr>
              <w:pStyle w:val="0"/>
              <w:jc w:val="both"/>
            </w:pPr>
            <w:r>
              <w:rPr>
                <w:sz w:val="20"/>
              </w:rPr>
              <w:t xml:space="preserve">Х.К. Андерсен. Сказки (одна по выбору). Например, "Снежная королева", "Соловей" и другие.</w:t>
            </w:r>
          </w:p>
          <w:p>
            <w:pPr>
              <w:pStyle w:val="0"/>
              <w:jc w:val="both"/>
            </w:pPr>
            <w:r>
              <w:rPr>
                <w:sz w:val="20"/>
              </w:rPr>
              <w:t xml:space="preserve">Зарубежная сказочная проза (одно произведение по выбору). Например, Л. Кэрролл. "Алиса в Стране Чудес" (главы по выбору), Дж. Р.Р. Толкин. "Хоббит, или Туда и обратно" (главы по выбору).</w:t>
            </w:r>
          </w:p>
          <w:p>
            <w:pPr>
              <w:pStyle w:val="0"/>
              <w:jc w:val="both"/>
            </w:pPr>
            <w:r>
              <w:rPr>
                <w:sz w:val="20"/>
              </w:rPr>
              <w:t xml:space="preserve">Зарубежная проза о детях и подростках (два произведения по выбору). Например, М. Твен. "Приключения Тома Сойера" (главы по выбору); Дж. Лондон. "Сказание о Кише"; Р. Брэдбери. Рассказы. Например, "Каникулы", "Звук бегущих ног", "Зеленое утро" и другие.</w:t>
            </w:r>
          </w:p>
          <w:p>
            <w:pPr>
              <w:pStyle w:val="0"/>
              <w:jc w:val="both"/>
            </w:pPr>
            <w:r>
              <w:rPr>
                <w:sz w:val="20"/>
              </w:rPr>
              <w:t xml:space="preserve">Зарубежная приключенческая проза (два произведения по выбору).</w:t>
            </w:r>
          </w:p>
          <w:p>
            <w:pPr>
              <w:pStyle w:val="0"/>
              <w:jc w:val="both"/>
            </w:pPr>
            <w:r>
              <w:rPr>
                <w:sz w:val="20"/>
              </w:rPr>
              <w:t xml:space="preserve">Например, Р.Л. Стивенсон. "Остров сокровищ", "Черная стрела" и другие.</w:t>
            </w:r>
          </w:p>
          <w:p>
            <w:pPr>
              <w:pStyle w:val="0"/>
              <w:jc w:val="both"/>
            </w:pPr>
            <w:r>
              <w:rPr>
                <w:sz w:val="20"/>
              </w:rPr>
              <w:t xml:space="preserve">Зарубежная проза о животных (одно - два произведения по выбору). Например, Э. Сетон-Томпсон. "Королевская аналостанка"; Дж. Даррелл. "Говорящий сверток"; Дж. Лондон. "Белый клык"; Дж. Р. Киплинг. "Маугли", "Рикки-Тикки-Тави" и другие.</w:t>
            </w:r>
          </w:p>
        </w:tc>
      </w:tr>
    </w:tbl>
    <w:p>
      <w:pPr>
        <w:pStyle w:val="0"/>
        <w:jc w:val="both"/>
      </w:pPr>
      <w:r>
        <w:rPr>
          <w:sz w:val="20"/>
        </w:rPr>
      </w:r>
    </w:p>
    <w:p>
      <w:pPr>
        <w:pStyle w:val="0"/>
        <w:ind w:firstLine="540"/>
        <w:jc w:val="both"/>
      </w:pPr>
      <w:r>
        <w:rPr>
          <w:sz w:val="20"/>
        </w:rPr>
        <w:t xml:space="preserve">118.4. Содержание обучения в 6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Античная литература.</w:t>
            </w:r>
          </w:p>
        </w:tc>
        <w:tc>
          <w:tcPr>
            <w:tcW w:w="6576" w:type="dxa"/>
          </w:tcPr>
          <w:p>
            <w:pPr>
              <w:pStyle w:val="0"/>
              <w:jc w:val="both"/>
            </w:pPr>
            <w:r>
              <w:rPr>
                <w:sz w:val="20"/>
              </w:rPr>
              <w:t xml:space="preserve">Гомер. Поэмы. "Илиада", "Одиссея" (фрагменты).</w:t>
            </w:r>
          </w:p>
        </w:tc>
      </w:tr>
      <w:tr>
        <w:tc>
          <w:tcPr>
            <w:tcW w:w="2438" w:type="dxa"/>
          </w:tcPr>
          <w:p>
            <w:pPr>
              <w:pStyle w:val="0"/>
              <w:jc w:val="both"/>
            </w:pPr>
            <w:r>
              <w:rPr>
                <w:sz w:val="20"/>
              </w:rPr>
              <w:t xml:space="preserve">Фольклор.</w:t>
            </w:r>
          </w:p>
        </w:tc>
        <w:tc>
          <w:tcPr>
            <w:tcW w:w="6576" w:type="dxa"/>
          </w:tcPr>
          <w:p>
            <w:pPr>
              <w:pStyle w:val="0"/>
              <w:jc w:val="both"/>
            </w:pPr>
            <w:r>
              <w:rPr>
                <w:sz w:val="20"/>
              </w:rPr>
              <w:t xml:space="preserve">Русские былины (не менее двух). Например, "Илья Муромец и Соловей-разбойник", Садко".</w:t>
            </w:r>
          </w:p>
        </w:tc>
      </w:tr>
      <w:tr>
        <w:tc>
          <w:tcPr>
            <w:tcW w:w="2438" w:type="dxa"/>
          </w:tcPr>
          <w:p>
            <w:pPr>
              <w:pStyle w:val="0"/>
              <w:jc w:val="both"/>
            </w:pPr>
            <w:r>
              <w:rPr>
                <w:sz w:val="20"/>
              </w:rPr>
              <w:t xml:space="preserve">Народные песни и баллады народов России и мира</w:t>
            </w:r>
          </w:p>
        </w:tc>
        <w:tc>
          <w:tcPr>
            <w:tcW w:w="6576" w:type="dxa"/>
          </w:tcPr>
          <w:p>
            <w:pPr>
              <w:pStyle w:val="0"/>
              <w:jc w:val="both"/>
            </w:pPr>
            <w:r>
              <w:rPr>
                <w:sz w:val="20"/>
              </w:rPr>
              <w:t xml:space="preserve">(не менее трех песен и одной баллады). Например, "Песнь о Роланде" (фрагменты). "Песнь о Нибелунгах" (фрагменты), баллада "Аника-воин" и другие.</w:t>
            </w:r>
          </w:p>
        </w:tc>
      </w:tr>
      <w:tr>
        <w:tc>
          <w:tcPr>
            <w:tcW w:w="2438" w:type="dxa"/>
          </w:tcPr>
          <w:p>
            <w:pPr>
              <w:pStyle w:val="0"/>
              <w:jc w:val="both"/>
            </w:pPr>
            <w:r>
              <w:rPr>
                <w:sz w:val="20"/>
              </w:rPr>
              <w:t xml:space="preserve">Древнерусская литература.</w:t>
            </w:r>
          </w:p>
        </w:tc>
        <w:tc>
          <w:tcPr>
            <w:tcW w:w="6576" w:type="dxa"/>
          </w:tcPr>
          <w:p>
            <w:pPr>
              <w:pStyle w:val="0"/>
              <w:jc w:val="both"/>
            </w:pPr>
            <w:r>
              <w:rPr>
                <w:sz w:val="20"/>
              </w:rPr>
              <w:t xml:space="preserve">"Повесть временных лет" (не менее одного фрагмента). Например, "Сказание о белгородском киселе", "Сказание о походе князя Олега на Царьград", "Предание о смерти князя Олега".</w:t>
            </w:r>
          </w:p>
        </w:tc>
      </w:tr>
      <w:tr>
        <w:tc>
          <w:tcPr>
            <w:tcW w:w="2438" w:type="dxa"/>
          </w:tcPr>
          <w:p>
            <w:pPr>
              <w:pStyle w:val="0"/>
              <w:jc w:val="both"/>
            </w:pPr>
            <w:r>
              <w:rPr>
                <w:sz w:val="20"/>
              </w:rPr>
              <w:t xml:space="preserve">Литература первой половины XIX века.</w:t>
            </w:r>
          </w:p>
        </w:tc>
        <w:tc>
          <w:tcPr>
            <w:tcW w:w="6576" w:type="dxa"/>
          </w:tcPr>
          <w:p>
            <w:pPr>
              <w:pStyle w:val="0"/>
              <w:jc w:val="both"/>
            </w:pPr>
            <w:r>
              <w:rPr>
                <w:sz w:val="20"/>
              </w:rPr>
              <w:t xml:space="preserve">А.С. Пушкин. Стихотворения (не менее трех). "Песнь о вещем Олеге", "Зимняя дорога", "Узник", "Туча" и другие. Роман "Дубровский".</w:t>
            </w:r>
          </w:p>
          <w:p>
            <w:pPr>
              <w:pStyle w:val="0"/>
              <w:jc w:val="both"/>
            </w:pPr>
            <w:r>
              <w:rPr>
                <w:sz w:val="20"/>
              </w:rPr>
              <w:t xml:space="preserve">М.Ю. Лермонтов. Стихотворения (не менее трех). "Три пальмы", "Листок", "Утес" и другие.</w:t>
            </w:r>
          </w:p>
          <w:p>
            <w:pPr>
              <w:pStyle w:val="0"/>
              <w:jc w:val="both"/>
            </w:pPr>
            <w:r>
              <w:rPr>
                <w:sz w:val="20"/>
              </w:rPr>
              <w:t xml:space="preserve">А.В. Кольцов. Стихотворения (не менее двух). Например, "Косарь", "Соловей" и другие.</w:t>
            </w:r>
          </w:p>
        </w:tc>
      </w:tr>
      <w:tr>
        <w:tc>
          <w:tcPr>
            <w:tcW w:w="2438" w:type="dxa"/>
          </w:tcPr>
          <w:p>
            <w:pPr>
              <w:pStyle w:val="0"/>
              <w:jc w:val="both"/>
            </w:pPr>
            <w:r>
              <w:rPr>
                <w:sz w:val="20"/>
              </w:rPr>
              <w:t xml:space="preserve">Литература второй половины XIX века.</w:t>
            </w:r>
          </w:p>
        </w:tc>
        <w:tc>
          <w:tcPr>
            <w:tcW w:w="6576" w:type="dxa"/>
          </w:tcPr>
          <w:p>
            <w:pPr>
              <w:pStyle w:val="0"/>
              <w:jc w:val="both"/>
            </w:pPr>
            <w:r>
              <w:rPr>
                <w:sz w:val="20"/>
              </w:rPr>
              <w:t xml:space="preserve">Ф.И. Тютчев. Стихотворения (не менее двух). "Есть в осени первоначальной...", "С поляны коршун поднялся...".</w:t>
            </w:r>
          </w:p>
          <w:p>
            <w:pPr>
              <w:pStyle w:val="0"/>
              <w:jc w:val="both"/>
            </w:pPr>
            <w:r>
              <w:rPr>
                <w:sz w:val="20"/>
              </w:rPr>
              <w:t xml:space="preserve">А.А. Фет. Стихотворения (не менее двух). "Учись у них - у дуба, у березы...", "Я пришел к тебе с приветом...".</w:t>
            </w:r>
          </w:p>
          <w:p>
            <w:pPr>
              <w:pStyle w:val="0"/>
              <w:jc w:val="both"/>
            </w:pPr>
            <w:r>
              <w:rPr>
                <w:sz w:val="20"/>
              </w:rPr>
              <w:t xml:space="preserve">И.С. Тургенев. Рассказ "Бежин луг".</w:t>
            </w:r>
          </w:p>
          <w:p>
            <w:pPr>
              <w:pStyle w:val="0"/>
              <w:jc w:val="both"/>
            </w:pPr>
            <w:r>
              <w:rPr>
                <w:sz w:val="20"/>
              </w:rPr>
              <w:t xml:space="preserve">Н.С. Лесков. Сказ "Левша".</w:t>
            </w:r>
          </w:p>
          <w:p>
            <w:pPr>
              <w:pStyle w:val="0"/>
              <w:jc w:val="both"/>
            </w:pPr>
            <w:r>
              <w:rPr>
                <w:sz w:val="20"/>
              </w:rPr>
              <w:t xml:space="preserve">Л.Н. Толстой. Повесть "Детство" (главы).</w:t>
            </w:r>
          </w:p>
          <w:p>
            <w:pPr>
              <w:pStyle w:val="0"/>
              <w:jc w:val="both"/>
            </w:pPr>
            <w:r>
              <w:rPr>
                <w:sz w:val="20"/>
              </w:rPr>
              <w:t xml:space="preserve">А.П. Чехов. Рассказы (три по выбору). Например, "Толстый и тонкий", "Хамелеон", "Смерть чиновника" и другие.</w:t>
            </w:r>
          </w:p>
          <w:p>
            <w:pPr>
              <w:pStyle w:val="0"/>
              <w:jc w:val="both"/>
            </w:pPr>
            <w:r>
              <w:rPr>
                <w:sz w:val="20"/>
              </w:rPr>
              <w:t xml:space="preserve">А.И. Куприн. Рассказ "Чудесный доктор".</w:t>
            </w:r>
          </w:p>
        </w:tc>
      </w:tr>
      <w:tr>
        <w:tblPrEx>
          <w:tblBorders>
            <w:right w:val="nil"/>
          </w:tblBorders>
        </w:tblPrEx>
        <w:tc>
          <w:tcPr>
            <w:tcW w:w="2438" w:type="dxa"/>
          </w:tcPr>
          <w:p>
            <w:pPr>
              <w:pStyle w:val="0"/>
              <w:jc w:val="both"/>
            </w:pPr>
            <w:r>
              <w:rPr>
                <w:sz w:val="20"/>
              </w:rPr>
              <w:t xml:space="preserve">Литература XX века.</w:t>
            </w:r>
          </w:p>
        </w:tc>
        <w:tc>
          <w:tcPr>
            <w:tcW w:w="6576" w:type="dxa"/>
            <w:tcBorders>
              <w:right w:val="nil"/>
            </w:tcBorders>
          </w:tcPr>
          <w:p>
            <w:pPr>
              <w:pStyle w:val="0"/>
              <w:jc w:val="both"/>
            </w:pPr>
            <w:r>
              <w:rPr>
                <w:sz w:val="20"/>
              </w:rPr>
              <w:t xml:space="preserve">Стихотворения отечественных поэтов начала XX века (не менее двух). Например, стихотворения С.А. Есенина, В.В. Маяковского, А.А. Блока и другие.</w:t>
            </w:r>
          </w:p>
          <w:p>
            <w:pPr>
              <w:pStyle w:val="0"/>
              <w:jc w:val="both"/>
            </w:pPr>
            <w:r>
              <w:rPr>
                <w:sz w:val="20"/>
              </w:rPr>
              <w:t xml:space="preserve">Стихотворения отечественных поэтов XX века (не менее четырех стихотворений двух поэтов). Например, стихотворения О.Ф. Берггольц, В.С. Высоцкого, Е.А. Евтушенко, А.С. Кушнера, Ю.Д. Левитанского, Ю.П. Мориц, Б.Ш. Окуджавы, Д.С. Самойлова.</w:t>
            </w:r>
          </w:p>
          <w:p>
            <w:pPr>
              <w:pStyle w:val="0"/>
              <w:jc w:val="both"/>
            </w:pPr>
            <w:r>
              <w:rPr>
                <w:sz w:val="20"/>
              </w:rPr>
              <w:t xml:space="preserve">Проза отечественных писателей конца XX - начала XXI века, в том числе о Великой Отечественной войне (два произведения по выбору). Например, Б.Л. Васильев. "Экспонат N..."; Б.П. Екимов. "Ночь исцеления", А.В. Жвалевский и Е.Б. Пастернак. "Правдивая история Деда Мороза" (глава "Очень страшный 1942 Новый год") и другие.</w:t>
            </w:r>
          </w:p>
          <w:p>
            <w:pPr>
              <w:pStyle w:val="0"/>
              <w:jc w:val="both"/>
            </w:pPr>
            <w:r>
              <w:rPr>
                <w:sz w:val="20"/>
              </w:rPr>
              <w:t xml:space="preserve">В.Г. Распутин. Рассказ "Уроки французского".</w:t>
            </w:r>
          </w:p>
          <w:p>
            <w:pPr>
              <w:pStyle w:val="0"/>
              <w:jc w:val="both"/>
            </w:pPr>
            <w:r>
              <w:rPr>
                <w:sz w:val="20"/>
              </w:rPr>
              <w:t xml:space="preserve">Произведения отечественных писателей на тему взросления человека (не менее двух). Например, Р.П. Погодин. "Кирпичные острова"; Р.И. Фраерман. "Дикая собака Динго, или Повесть о первой любви"; Ю.И. Коваль. "Самая легкая лодка в мире" и другие.</w:t>
            </w:r>
          </w:p>
          <w:p>
            <w:pPr>
              <w:pStyle w:val="0"/>
              <w:jc w:val="both"/>
            </w:pPr>
            <w:r>
              <w:rPr>
                <w:sz w:val="20"/>
              </w:rPr>
              <w:t xml:space="preserve">Произведения современных отечественных писателей-фантастов (не менее двух). Например, А.В. Жвалевский и Е.Б. Пастернак. "Время всегда хорошее"; С.В. Лукьяненко. "Мальчик и Тьма"; В.В. Ледерман. "Календарь ма(й) я" и другие.</w:t>
            </w:r>
          </w:p>
          <w:p>
            <w:pPr>
              <w:pStyle w:val="0"/>
              <w:jc w:val="both"/>
            </w:pPr>
            <w:r>
              <w:rPr>
                <w:sz w:val="20"/>
              </w:rPr>
              <w:t xml:space="preserve">Литература народов Российской Федерации.</w:t>
            </w:r>
          </w:p>
          <w:p>
            <w:pPr>
              <w:pStyle w:val="0"/>
              <w:jc w:val="both"/>
            </w:pPr>
            <w:r>
              <w:rPr>
                <w:sz w:val="20"/>
              </w:rPr>
              <w:t xml:space="preserve">Стихотворения (два по выбору). Например, М. Карим. "Бессмертие" (фрагменты); Г. Тукай. "Родная деревня", "Книга"; К. Кулиев. "Когда на меня навалилась беда...", "Каким бы малым ни был мой народ...", "Что б ни делалось на свете...".</w:t>
            </w:r>
          </w:p>
          <w:p>
            <w:pPr>
              <w:pStyle w:val="0"/>
              <w:jc w:val="both"/>
            </w:pPr>
            <w:r>
              <w:rPr>
                <w:sz w:val="20"/>
              </w:rPr>
              <w:t xml:space="preserve">Зарубежная литература.</w:t>
            </w:r>
          </w:p>
          <w:p>
            <w:pPr>
              <w:pStyle w:val="0"/>
              <w:jc w:val="both"/>
            </w:pPr>
            <w:r>
              <w:rPr>
                <w:sz w:val="20"/>
              </w:rPr>
              <w:t xml:space="preserve">Д. Дефо. "Робинзон Крузо" (главы по выбору).</w:t>
            </w:r>
          </w:p>
          <w:p>
            <w:pPr>
              <w:pStyle w:val="0"/>
              <w:jc w:val="both"/>
            </w:pPr>
            <w:r>
              <w:rPr>
                <w:sz w:val="20"/>
              </w:rPr>
              <w:t xml:space="preserve">Дж. Свифт. "Путешествия Гулливера" (главы по выбору).</w:t>
            </w:r>
          </w:p>
          <w:p>
            <w:pPr>
              <w:pStyle w:val="0"/>
              <w:jc w:val="both"/>
            </w:pPr>
            <w:r>
              <w:rPr>
                <w:sz w:val="20"/>
              </w:rPr>
              <w:t xml:space="preserve">Произведения зарубежных писателей на тему взросления человека (не менее двух). Например. Ж. Верн. "Дети капитана Гранта" (главы по выбору) Х. Ли. "Убить пересмешника" (главы по выбору) и другие.</w:t>
            </w:r>
          </w:p>
          <w:p>
            <w:pPr>
              <w:pStyle w:val="0"/>
              <w:jc w:val="both"/>
            </w:pPr>
            <w:r>
              <w:rPr>
                <w:sz w:val="20"/>
              </w:rPr>
              <w:t xml:space="preserve">Произведения современных зарубежных писателей-фантастов (не менее двух). Например, Дж. К. Роулинг. "Гарри Поттер" (главы по выбору), Д.У. Джонс "Дом с характером" и другие.</w:t>
            </w:r>
          </w:p>
        </w:tc>
      </w:tr>
    </w:tbl>
    <w:p>
      <w:pPr>
        <w:pStyle w:val="0"/>
        <w:jc w:val="both"/>
      </w:pPr>
      <w:r>
        <w:rPr>
          <w:sz w:val="20"/>
        </w:rPr>
      </w:r>
    </w:p>
    <w:p>
      <w:pPr>
        <w:pStyle w:val="0"/>
        <w:ind w:firstLine="540"/>
        <w:jc w:val="both"/>
      </w:pPr>
      <w:r>
        <w:rPr>
          <w:sz w:val="20"/>
        </w:rPr>
        <w:t xml:space="preserve">118.5. Содержание обучения в 7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Древнерусская литература.</w:t>
            </w:r>
          </w:p>
        </w:tc>
        <w:tc>
          <w:tcPr>
            <w:tcW w:w="6576" w:type="dxa"/>
          </w:tcPr>
          <w:p>
            <w:pPr>
              <w:pStyle w:val="0"/>
              <w:jc w:val="both"/>
            </w:pPr>
            <w:r>
              <w:rPr>
                <w:sz w:val="20"/>
              </w:rPr>
              <w:t xml:space="preserve">Древнерусские повести (одна повесть по выбору). Например, "Поучение" Владимира Мономаха (в сокращении) и другие.</w:t>
            </w:r>
          </w:p>
        </w:tc>
      </w:tr>
      <w:tr>
        <w:tc>
          <w:tcPr>
            <w:tcW w:w="2438" w:type="dxa"/>
          </w:tcPr>
          <w:p>
            <w:pPr>
              <w:pStyle w:val="0"/>
              <w:jc w:val="both"/>
            </w:pPr>
            <w:r>
              <w:rPr>
                <w:sz w:val="20"/>
              </w:rPr>
              <w:t xml:space="preserve">Литература первой половины XIX века.</w:t>
            </w:r>
          </w:p>
        </w:tc>
        <w:tc>
          <w:tcPr>
            <w:tcW w:w="6576" w:type="dxa"/>
          </w:tcPr>
          <w:p>
            <w:pPr>
              <w:pStyle w:val="0"/>
              <w:jc w:val="both"/>
            </w:pPr>
            <w:r>
              <w:rPr>
                <w:sz w:val="20"/>
              </w:rPr>
              <w:t xml:space="preserve">А.С. Пушкин. Стихотворения (не менее четырех). Например, "Во глубине сибирских руд...", "19 октября" ("Роняет лес багряный свой убор..."), "И.И. Пущину", "На холмах Грузии лежит ночная мгла..." и другие. "Повести Белкина" ("Станционный смотритель"). Поэма "Полтава" (фрагмент) и другие. М.Ю. Лермонтов. Стихотворения (не менее четырех). Например, "Узник", "Парус", "Тучи", "Желанье" ("Отворите мне темницу..."), "Когда волнуется желтеющая нива...", "Ангел", "Молитва" ("В минуту жизни трудную...") и другие.</w:t>
            </w:r>
          </w:p>
          <w:p>
            <w:pPr>
              <w:pStyle w:val="0"/>
              <w:jc w:val="both"/>
            </w:pPr>
            <w:r>
              <w:rPr>
                <w:sz w:val="20"/>
              </w:rPr>
              <w:t xml:space="preserve">"Песня про царя Ивана Васильевича, молодого опричника и удалого купца Калашникова".</w:t>
            </w:r>
          </w:p>
          <w:p>
            <w:pPr>
              <w:pStyle w:val="0"/>
              <w:jc w:val="both"/>
            </w:pPr>
            <w:r>
              <w:rPr>
                <w:sz w:val="20"/>
              </w:rPr>
              <w:t xml:space="preserve">Н.В. Гоголь. Повесть "Тарас Бульба".</w:t>
            </w:r>
          </w:p>
        </w:tc>
      </w:tr>
      <w:tr>
        <w:tc>
          <w:tcPr>
            <w:tcW w:w="2438" w:type="dxa"/>
          </w:tcPr>
          <w:p>
            <w:pPr>
              <w:pStyle w:val="0"/>
              <w:jc w:val="both"/>
            </w:pPr>
            <w:r>
              <w:rPr>
                <w:sz w:val="20"/>
              </w:rPr>
              <w:t xml:space="preserve">Литература второй половины XIX века.</w:t>
            </w:r>
          </w:p>
        </w:tc>
        <w:tc>
          <w:tcPr>
            <w:tcW w:w="6576" w:type="dxa"/>
          </w:tcPr>
          <w:p>
            <w:pPr>
              <w:pStyle w:val="0"/>
              <w:jc w:val="both"/>
            </w:pPr>
            <w:r>
              <w:rPr>
                <w:sz w:val="20"/>
              </w:rPr>
              <w:t xml:space="preserve">И.С. Тургенев. Рассказы из цикла "Записки охотника" (два по выбору). Например, "Бирюк", "Хорь и Калиныч" и другие.</w:t>
            </w:r>
          </w:p>
        </w:tc>
      </w:tr>
      <w:tr>
        <w:tc>
          <w:tcPr>
            <w:tcW w:w="2438" w:type="dxa"/>
          </w:tcPr>
          <w:p>
            <w:pPr>
              <w:pStyle w:val="0"/>
              <w:jc w:val="both"/>
            </w:pPr>
            <w:r>
              <w:rPr>
                <w:sz w:val="20"/>
              </w:rPr>
              <w:t xml:space="preserve">Стихотворения в прозе.</w:t>
            </w:r>
          </w:p>
        </w:tc>
        <w:tc>
          <w:tcPr>
            <w:tcW w:w="6576" w:type="dxa"/>
          </w:tcPr>
          <w:p>
            <w:pPr>
              <w:pStyle w:val="0"/>
              <w:jc w:val="both"/>
            </w:pPr>
            <w:r>
              <w:rPr>
                <w:sz w:val="20"/>
              </w:rPr>
              <w:t xml:space="preserve">Например, "Русский язык", "Воробей" и другие.</w:t>
            </w:r>
          </w:p>
          <w:p>
            <w:pPr>
              <w:pStyle w:val="0"/>
              <w:jc w:val="both"/>
            </w:pPr>
            <w:r>
              <w:rPr>
                <w:sz w:val="20"/>
              </w:rPr>
              <w:t xml:space="preserve">Л.Н. Толстой. Рассказ "После бала".</w:t>
            </w:r>
          </w:p>
          <w:p>
            <w:pPr>
              <w:pStyle w:val="0"/>
              <w:jc w:val="both"/>
            </w:pPr>
            <w:r>
              <w:rPr>
                <w:sz w:val="20"/>
              </w:rPr>
              <w:t xml:space="preserve">Н.А. Некрасов. Стихотворения (не менее двух). Например, "Размышления у парадного подъезда", "Железная дорога" и другие.</w:t>
            </w:r>
          </w:p>
        </w:tc>
      </w:tr>
      <w:tr>
        <w:tc>
          <w:tcPr>
            <w:tcW w:w="2438" w:type="dxa"/>
          </w:tcPr>
          <w:p>
            <w:pPr>
              <w:pStyle w:val="0"/>
              <w:jc w:val="both"/>
            </w:pPr>
            <w:r>
              <w:rPr>
                <w:sz w:val="20"/>
              </w:rPr>
              <w:t xml:space="preserve">Поэзия второй половины XIX века.</w:t>
            </w:r>
          </w:p>
        </w:tc>
        <w:tc>
          <w:tcPr>
            <w:tcW w:w="6576" w:type="dxa"/>
          </w:tcPr>
          <w:p>
            <w:pPr>
              <w:pStyle w:val="0"/>
              <w:jc w:val="both"/>
            </w:pPr>
            <w:r>
              <w:rPr>
                <w:sz w:val="20"/>
              </w:rPr>
              <w:t xml:space="preserve">Ф.И. Тютчев, А.А. Фет, А.К. Толстой и другие (не менее двух стихотворений по выбору).</w:t>
            </w:r>
          </w:p>
          <w:p>
            <w:pPr>
              <w:pStyle w:val="0"/>
              <w:jc w:val="both"/>
            </w:pPr>
            <w:r>
              <w:rPr>
                <w:sz w:val="20"/>
              </w:rPr>
              <w:t xml:space="preserve">М.Е. Салтыков-Щедрин. Сказки (две по выбору). Например, "Повесть о том, как один мужик двух генералов прокормил", "Дикий помещик", "Премудрый пискарь" и другие.</w:t>
            </w:r>
          </w:p>
        </w:tc>
      </w:tr>
      <w:tr>
        <w:tc>
          <w:tcPr>
            <w:tcW w:w="2438" w:type="dxa"/>
          </w:tcPr>
          <w:p>
            <w:pPr>
              <w:pStyle w:val="0"/>
              <w:jc w:val="both"/>
            </w:pPr>
            <w:r>
              <w:rPr>
                <w:sz w:val="20"/>
              </w:rPr>
              <w:t xml:space="preserve">Произведения отечественных и зарубежных писателей на историческую тему</w:t>
            </w:r>
          </w:p>
        </w:tc>
        <w:tc>
          <w:tcPr>
            <w:tcW w:w="6576" w:type="dxa"/>
          </w:tcPr>
          <w:p>
            <w:pPr>
              <w:pStyle w:val="0"/>
              <w:jc w:val="both"/>
            </w:pPr>
            <w:r>
              <w:rPr>
                <w:sz w:val="20"/>
              </w:rPr>
              <w:t xml:space="preserve">(не менее двух). Например, А.К. Толстого, Р. Сабатини, Ф. Купера.</w:t>
            </w:r>
          </w:p>
        </w:tc>
      </w:tr>
      <w:tr>
        <w:tc>
          <w:tcPr>
            <w:tcW w:w="2438" w:type="dxa"/>
          </w:tcPr>
          <w:p>
            <w:pPr>
              <w:pStyle w:val="0"/>
              <w:jc w:val="both"/>
            </w:pPr>
            <w:r>
              <w:rPr>
                <w:sz w:val="20"/>
              </w:rPr>
              <w:t xml:space="preserve">Литература конца XIX - начала XX века.</w:t>
            </w:r>
          </w:p>
        </w:tc>
        <w:tc>
          <w:tcPr>
            <w:tcW w:w="6576" w:type="dxa"/>
          </w:tcPr>
          <w:p>
            <w:pPr>
              <w:pStyle w:val="0"/>
              <w:jc w:val="both"/>
            </w:pPr>
            <w:r>
              <w:rPr>
                <w:sz w:val="20"/>
              </w:rPr>
              <w:t xml:space="preserve">А.П. Чехов. Рассказы (один по выбору). Например, "Тоска", "Злоумышленник" и другие.</w:t>
            </w:r>
          </w:p>
          <w:p>
            <w:pPr>
              <w:pStyle w:val="0"/>
              <w:jc w:val="both"/>
            </w:pPr>
            <w:r>
              <w:rPr>
                <w:sz w:val="20"/>
              </w:rPr>
              <w:t xml:space="preserve">М. Горький. Ранние рассказы (одно произведение по выбору). Например, "Старуха Изергиль" (легенда о Данко), "Челкаш" и другие.</w:t>
            </w:r>
          </w:p>
        </w:tc>
      </w:tr>
      <w:tr>
        <w:tc>
          <w:tcPr>
            <w:tcW w:w="2438" w:type="dxa"/>
          </w:tcPr>
          <w:p>
            <w:pPr>
              <w:pStyle w:val="0"/>
              <w:jc w:val="both"/>
            </w:pPr>
            <w:r>
              <w:rPr>
                <w:sz w:val="20"/>
              </w:rPr>
              <w:t xml:space="preserve">Сатирические произведения отечественных и зарубежных писателей</w:t>
            </w:r>
          </w:p>
        </w:tc>
        <w:tc>
          <w:tcPr>
            <w:tcW w:w="6576" w:type="dxa"/>
          </w:tcPr>
          <w:p>
            <w:pPr>
              <w:pStyle w:val="0"/>
              <w:jc w:val="both"/>
            </w:pPr>
            <w:r>
              <w:rPr>
                <w:sz w:val="20"/>
              </w:rPr>
              <w:t xml:space="preserve">(не менее двух). Например, М.М. Зощенко, А.Т. Аверченко, Н. Тэффи, О. Генри, Я. Гашека.</w:t>
            </w:r>
          </w:p>
        </w:tc>
      </w:tr>
      <w:tr>
        <w:tc>
          <w:tcPr>
            <w:tcW w:w="2438" w:type="dxa"/>
          </w:tcPr>
          <w:p>
            <w:pPr>
              <w:pStyle w:val="0"/>
              <w:jc w:val="both"/>
            </w:pPr>
            <w:r>
              <w:rPr>
                <w:sz w:val="20"/>
              </w:rPr>
              <w:t xml:space="preserve">Литература первой половины XX века.</w:t>
            </w:r>
          </w:p>
        </w:tc>
        <w:tc>
          <w:tcPr>
            <w:tcW w:w="6576" w:type="dxa"/>
          </w:tcPr>
          <w:p>
            <w:pPr>
              <w:pStyle w:val="0"/>
              <w:jc w:val="both"/>
            </w:pPr>
            <w:r>
              <w:rPr>
                <w:sz w:val="20"/>
              </w:rPr>
              <w:t xml:space="preserve">А.С. Грин. Повести и рассказы (одно произведение по выбору). Например, "Алые паруса", "Зеленая лампа" и другие.</w:t>
            </w:r>
          </w:p>
        </w:tc>
      </w:tr>
      <w:tr>
        <w:tc>
          <w:tcPr>
            <w:tcW w:w="2438" w:type="dxa"/>
          </w:tcPr>
          <w:p>
            <w:pPr>
              <w:pStyle w:val="0"/>
              <w:jc w:val="both"/>
            </w:pPr>
            <w:r>
              <w:rPr>
                <w:sz w:val="20"/>
              </w:rPr>
              <w:t xml:space="preserve">Отечественная поэзия первой половины XX века. Стихотворения на тему мечты и реальности</w:t>
            </w:r>
          </w:p>
        </w:tc>
        <w:tc>
          <w:tcPr>
            <w:tcW w:w="6576" w:type="dxa"/>
          </w:tcPr>
          <w:p>
            <w:pPr>
              <w:pStyle w:val="0"/>
              <w:jc w:val="both"/>
            </w:pPr>
            <w:r>
              <w:rPr>
                <w:sz w:val="20"/>
              </w:rPr>
              <w:t xml:space="preserve">(два - три по выбору). Например, стихотворения А.А. Блока, Н.С. Гумилева, М.И. Цветаевой и другие.</w:t>
            </w:r>
          </w:p>
          <w:p>
            <w:pPr>
              <w:pStyle w:val="0"/>
              <w:jc w:val="both"/>
            </w:pPr>
            <w:r>
              <w:rPr>
                <w:sz w:val="20"/>
              </w:rPr>
              <w:t xml:space="preserve">В.В. Маяковский. Стихотворения (одно по выбору). Например, "Необычайное приключение, бывшее с Владимиром Маяковским летом на даче", "Хорошее отношение к лошадям" и другие.</w:t>
            </w:r>
          </w:p>
          <w:p>
            <w:pPr>
              <w:pStyle w:val="0"/>
              <w:jc w:val="both"/>
            </w:pPr>
            <w:r>
              <w:rPr>
                <w:sz w:val="20"/>
              </w:rPr>
              <w:t xml:space="preserve">А.П. Платонов. Рассказы (один по выбору). Например, "Юшка", "Неизвестный цветок" и другие.</w:t>
            </w:r>
          </w:p>
        </w:tc>
      </w:tr>
      <w:tr>
        <w:tc>
          <w:tcPr>
            <w:tcW w:w="2438" w:type="dxa"/>
          </w:tcPr>
          <w:p>
            <w:pPr>
              <w:pStyle w:val="0"/>
              <w:jc w:val="both"/>
            </w:pPr>
            <w:r>
              <w:rPr>
                <w:sz w:val="20"/>
              </w:rPr>
              <w:t xml:space="preserve">Литература второй половины XX века.</w:t>
            </w:r>
          </w:p>
        </w:tc>
        <w:tc>
          <w:tcPr>
            <w:tcW w:w="6576" w:type="dxa"/>
          </w:tcPr>
          <w:p>
            <w:pPr>
              <w:pStyle w:val="0"/>
              <w:jc w:val="both"/>
            </w:pPr>
            <w:r>
              <w:rPr>
                <w:sz w:val="20"/>
              </w:rPr>
              <w:t xml:space="preserve">В.М. Шукшин. Рассказы (один по выбору). Например, "Чудик", "Стенька Разин", "Критики" и другие.</w:t>
            </w:r>
          </w:p>
        </w:tc>
      </w:tr>
      <w:tr>
        <w:tc>
          <w:tcPr>
            <w:tcW w:w="2438" w:type="dxa"/>
          </w:tcPr>
          <w:p>
            <w:pPr>
              <w:pStyle w:val="0"/>
              <w:jc w:val="both"/>
            </w:pPr>
            <w:r>
              <w:rPr>
                <w:sz w:val="20"/>
              </w:rPr>
              <w:t xml:space="preserve">Стихотворения отечественных поэтов XX - XXI веков</w:t>
            </w:r>
          </w:p>
        </w:tc>
        <w:tc>
          <w:tcPr>
            <w:tcW w:w="6576" w:type="dxa"/>
          </w:tcPr>
          <w:p>
            <w:pPr>
              <w:pStyle w:val="0"/>
              <w:jc w:val="both"/>
            </w:pPr>
            <w:r>
              <w:rPr>
                <w:sz w:val="20"/>
              </w:rPr>
              <w:t xml:space="preserve">(не менее четырех стихотворений двух поэтов). Например, стихотворения М.И. Цветаевой, Е.А. Евтушенко, Б.А. Ахмадулиной, Ю.Д. Левитанского и другие.</w:t>
            </w:r>
          </w:p>
        </w:tc>
      </w:tr>
      <w:tr>
        <w:tc>
          <w:tcPr>
            <w:tcW w:w="2438" w:type="dxa"/>
          </w:tcPr>
          <w:p>
            <w:pPr>
              <w:pStyle w:val="0"/>
              <w:jc w:val="both"/>
            </w:pPr>
            <w:r>
              <w:rPr>
                <w:sz w:val="20"/>
              </w:rPr>
              <w:t xml:space="preserve">Произведения отечественных прозаиков второй половины XX - начала XXI века</w:t>
            </w:r>
          </w:p>
        </w:tc>
        <w:tc>
          <w:tcPr>
            <w:tcW w:w="6576" w:type="dxa"/>
          </w:tcPr>
          <w:p>
            <w:pPr>
              <w:pStyle w:val="0"/>
              <w:jc w:val="both"/>
            </w:pPr>
            <w:r>
              <w:rPr>
                <w:sz w:val="20"/>
              </w:rPr>
              <w:t xml:space="preserve">(не менее двух). Например, произведения Ф.А. Абрамова, В.П. Астафьева, В.И. Белова, Ф.А. Искандера и другие.</w:t>
            </w:r>
          </w:p>
        </w:tc>
      </w:tr>
      <w:tr>
        <w:tc>
          <w:tcPr>
            <w:tcW w:w="2438" w:type="dxa"/>
          </w:tcPr>
          <w:p>
            <w:pPr>
              <w:pStyle w:val="0"/>
              <w:jc w:val="both"/>
            </w:pPr>
            <w:r>
              <w:rPr>
                <w:sz w:val="20"/>
              </w:rPr>
              <w:t xml:space="preserve">Тема взаимоотношения поколений, становления человека, выбора им жизненного пути</w:t>
            </w:r>
          </w:p>
        </w:tc>
        <w:tc>
          <w:tcPr>
            <w:tcW w:w="6576" w:type="dxa"/>
          </w:tcPr>
          <w:p>
            <w:pPr>
              <w:pStyle w:val="0"/>
              <w:jc w:val="both"/>
            </w:pPr>
            <w:r>
              <w:rPr>
                <w:sz w:val="20"/>
              </w:rPr>
              <w:t xml:space="preserve">(не менее двух произведений современных отечественных и зарубежных писателей). Например, Л.Л. Волкова. "Всем выйти из кадра", Т.В. Михеева. "Легкие горы", У. Старк. "Умеешь ли ты свистеть, Йоханна?" и другие.</w:t>
            </w:r>
          </w:p>
        </w:tc>
      </w:tr>
      <w:tr>
        <w:tc>
          <w:tcPr>
            <w:tcW w:w="2438" w:type="dxa"/>
          </w:tcPr>
          <w:p>
            <w:pPr>
              <w:pStyle w:val="0"/>
              <w:jc w:val="both"/>
            </w:pPr>
            <w:r>
              <w:rPr>
                <w:sz w:val="20"/>
              </w:rPr>
              <w:t xml:space="preserve">Зарубежная литература.</w:t>
            </w:r>
          </w:p>
        </w:tc>
        <w:tc>
          <w:tcPr>
            <w:tcW w:w="6576" w:type="dxa"/>
          </w:tcPr>
          <w:p>
            <w:pPr>
              <w:pStyle w:val="0"/>
              <w:jc w:val="both"/>
            </w:pPr>
            <w:r>
              <w:rPr>
                <w:sz w:val="20"/>
              </w:rPr>
              <w:t xml:space="preserve">М. де Сервантес Сааведра. Роман "Хитроумный идальго Дон Кихот Ламанчский" (главы).</w:t>
            </w:r>
          </w:p>
        </w:tc>
      </w:tr>
      <w:tr>
        <w:tc>
          <w:tcPr>
            <w:tcW w:w="2438" w:type="dxa"/>
          </w:tcPr>
          <w:p>
            <w:pPr>
              <w:pStyle w:val="0"/>
              <w:jc w:val="both"/>
            </w:pPr>
            <w:r>
              <w:rPr>
                <w:sz w:val="20"/>
              </w:rPr>
              <w:t xml:space="preserve">Зарубежная новеллистика</w:t>
            </w:r>
          </w:p>
        </w:tc>
        <w:tc>
          <w:tcPr>
            <w:tcW w:w="6576" w:type="dxa"/>
          </w:tcPr>
          <w:p>
            <w:pPr>
              <w:pStyle w:val="0"/>
              <w:jc w:val="both"/>
            </w:pPr>
            <w:r>
              <w:rPr>
                <w:sz w:val="20"/>
              </w:rPr>
              <w:t xml:space="preserve">(одно-два произведения по выбору). Например, П. Мериме. Маттео Фальконе"; О. Генри. "Дары волхвов", "Последний лист".</w:t>
            </w:r>
          </w:p>
          <w:p>
            <w:pPr>
              <w:pStyle w:val="0"/>
              <w:jc w:val="both"/>
            </w:pPr>
            <w:r>
              <w:rPr>
                <w:sz w:val="20"/>
              </w:rPr>
              <w:t xml:space="preserve">А. де Сент Экзюпери. Повесть-сказка "Маленький принц".</w:t>
            </w:r>
          </w:p>
        </w:tc>
      </w:tr>
    </w:tbl>
    <w:p>
      <w:pPr>
        <w:pStyle w:val="0"/>
        <w:jc w:val="both"/>
      </w:pPr>
      <w:r>
        <w:rPr>
          <w:sz w:val="20"/>
        </w:rPr>
      </w:r>
    </w:p>
    <w:p>
      <w:pPr>
        <w:pStyle w:val="0"/>
        <w:ind w:firstLine="540"/>
        <w:jc w:val="both"/>
      </w:pPr>
      <w:r>
        <w:rPr>
          <w:sz w:val="20"/>
        </w:rPr>
        <w:t xml:space="preserve">118.6. Содержание обучения в 8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Древнерусская литература.</w:t>
            </w:r>
          </w:p>
        </w:tc>
        <w:tc>
          <w:tcPr>
            <w:tcW w:w="6576" w:type="dxa"/>
          </w:tcPr>
          <w:p>
            <w:pPr>
              <w:pStyle w:val="0"/>
              <w:jc w:val="both"/>
            </w:pPr>
            <w:r>
              <w:rPr>
                <w:sz w:val="20"/>
              </w:rPr>
              <w:t xml:space="preserve">Житийная литература (одно произведение по выбору). Например, "Житие Сергия Радонежского", "Житие протопопа Аввакума, им самим написанное".</w:t>
            </w:r>
          </w:p>
        </w:tc>
      </w:tr>
      <w:tr>
        <w:tc>
          <w:tcPr>
            <w:tcW w:w="2438" w:type="dxa"/>
          </w:tcPr>
          <w:p>
            <w:pPr>
              <w:pStyle w:val="0"/>
              <w:jc w:val="both"/>
            </w:pPr>
            <w:r>
              <w:rPr>
                <w:sz w:val="20"/>
              </w:rPr>
              <w:t xml:space="preserve">Литература первой половины XIX века.</w:t>
            </w:r>
          </w:p>
        </w:tc>
        <w:tc>
          <w:tcPr>
            <w:tcW w:w="6576" w:type="dxa"/>
          </w:tcPr>
          <w:p>
            <w:pPr>
              <w:pStyle w:val="0"/>
              <w:jc w:val="both"/>
            </w:pPr>
            <w:r>
              <w:rPr>
                <w:sz w:val="20"/>
              </w:rPr>
              <w:t xml:space="preserve">А.С. Пушкин. Стихотворения (не менее двух). Например, "К Чаадаеву", "Анчар" и другие. "Маленькие трагедии" (одна пьеса по выбору). Например, "Моцарт и Сальери", "Каменный гость". Роман "Капитанская дочка".</w:t>
            </w:r>
          </w:p>
          <w:p>
            <w:pPr>
              <w:pStyle w:val="0"/>
              <w:jc w:val="both"/>
            </w:pPr>
            <w:r>
              <w:rPr>
                <w:sz w:val="20"/>
              </w:rPr>
              <w:t xml:space="preserve">М.Ю. Лермонтов. Стихотворения (не менее двух). Например, "Я не хочу, чтоб свет узнал...", "Из-под таинственной, холодной полумаски...", "Нищий" и другие. Поэма "Мцыри".</w:t>
            </w:r>
          </w:p>
          <w:p>
            <w:pPr>
              <w:pStyle w:val="0"/>
              <w:jc w:val="both"/>
            </w:pPr>
            <w:r>
              <w:rPr>
                <w:sz w:val="20"/>
              </w:rPr>
              <w:t xml:space="preserve">Н.В. Гоголь. Повесть "Шинель". Комедия "Ревизор".</w:t>
            </w:r>
          </w:p>
        </w:tc>
      </w:tr>
      <w:tr>
        <w:tc>
          <w:tcPr>
            <w:tcW w:w="2438" w:type="dxa"/>
          </w:tcPr>
          <w:p>
            <w:pPr>
              <w:pStyle w:val="0"/>
              <w:jc w:val="both"/>
            </w:pPr>
            <w:r>
              <w:rPr>
                <w:sz w:val="20"/>
              </w:rPr>
              <w:t xml:space="preserve">Литература второй половины XIX века.</w:t>
            </w:r>
          </w:p>
        </w:tc>
        <w:tc>
          <w:tcPr>
            <w:tcW w:w="6576" w:type="dxa"/>
          </w:tcPr>
          <w:p>
            <w:pPr>
              <w:pStyle w:val="0"/>
              <w:jc w:val="both"/>
            </w:pPr>
            <w:r>
              <w:rPr>
                <w:sz w:val="20"/>
              </w:rPr>
              <w:t xml:space="preserve">И.С. Тургенев. Повести (одна по выбору). Например, "Ася", "Первая любовь".</w:t>
            </w:r>
          </w:p>
          <w:p>
            <w:pPr>
              <w:pStyle w:val="0"/>
              <w:jc w:val="both"/>
            </w:pPr>
            <w:r>
              <w:rPr>
                <w:sz w:val="20"/>
              </w:rPr>
              <w:t xml:space="preserve">Ф.М. Достоевский. "Бедные люди", "Белые ночи" (одно произведение по выбору).</w:t>
            </w:r>
          </w:p>
          <w:p>
            <w:pPr>
              <w:pStyle w:val="0"/>
              <w:jc w:val="both"/>
            </w:pPr>
            <w:r>
              <w:rPr>
                <w:sz w:val="20"/>
              </w:rPr>
              <w:t xml:space="preserve">Л.Н. Толстой. Повести и рассказы (одно произведение по выбору). Например, "Отрочество" (главы).</w:t>
            </w:r>
          </w:p>
        </w:tc>
      </w:tr>
      <w:tr>
        <w:tc>
          <w:tcPr>
            <w:tcW w:w="2438" w:type="dxa"/>
          </w:tcPr>
          <w:p>
            <w:pPr>
              <w:pStyle w:val="0"/>
              <w:jc w:val="both"/>
            </w:pPr>
            <w:r>
              <w:rPr>
                <w:sz w:val="20"/>
              </w:rPr>
              <w:t xml:space="preserve">Литература первой половины XX века. Произведения писателей русского зарубежья</w:t>
            </w:r>
          </w:p>
        </w:tc>
        <w:tc>
          <w:tcPr>
            <w:tcW w:w="6576" w:type="dxa"/>
          </w:tcPr>
          <w:p>
            <w:pPr>
              <w:pStyle w:val="0"/>
              <w:jc w:val="both"/>
            </w:pPr>
            <w:r>
              <w:rPr>
                <w:sz w:val="20"/>
              </w:rPr>
              <w:t xml:space="preserve">(не менее двух по выбору). Например, произведения И.С. Шмелева, М.А. Осоргина, В.В. Набокова, Н. Тэффи, А.Т. Аверченко и другие.</w:t>
            </w:r>
          </w:p>
        </w:tc>
      </w:tr>
      <w:tr>
        <w:tc>
          <w:tcPr>
            <w:tcW w:w="2438" w:type="dxa"/>
          </w:tcPr>
          <w:p>
            <w:pPr>
              <w:pStyle w:val="0"/>
              <w:jc w:val="both"/>
            </w:pPr>
            <w:r>
              <w:rPr>
                <w:sz w:val="20"/>
              </w:rPr>
              <w:t xml:space="preserve">Поэзия первой половины XX века</w:t>
            </w:r>
          </w:p>
        </w:tc>
        <w:tc>
          <w:tcPr>
            <w:tcW w:w="6576" w:type="dxa"/>
          </w:tcPr>
          <w:p>
            <w:pPr>
              <w:pStyle w:val="0"/>
              <w:jc w:val="both"/>
            </w:pPr>
            <w:r>
              <w:rPr>
                <w:sz w:val="20"/>
              </w:rPr>
              <w:t xml:space="preserve">(не менее трех стихотворений на тему "Человек и эпоха" по выбору). Например, стихотворения В.В. Маяковского, М.И. Цветаевой, О.Э. Мандельштама, Б. Л. Пастернака и другие. М.А. Булгаков (одна повесть по выбору). Например, "Собачье сердце" и другие.</w:t>
            </w:r>
          </w:p>
        </w:tc>
      </w:tr>
      <w:tr>
        <w:tc>
          <w:tcPr>
            <w:tcW w:w="2438" w:type="dxa"/>
          </w:tcPr>
          <w:p>
            <w:pPr>
              <w:pStyle w:val="0"/>
              <w:jc w:val="both"/>
            </w:pPr>
            <w:r>
              <w:rPr>
                <w:sz w:val="20"/>
              </w:rPr>
              <w:t xml:space="preserve">Литература второй половины XX века.</w:t>
            </w:r>
          </w:p>
        </w:tc>
        <w:tc>
          <w:tcPr>
            <w:tcW w:w="6576" w:type="dxa"/>
          </w:tcPr>
          <w:p>
            <w:pPr>
              <w:pStyle w:val="0"/>
              <w:jc w:val="both"/>
            </w:pPr>
            <w:r>
              <w:rPr>
                <w:sz w:val="20"/>
              </w:rPr>
              <w:t xml:space="preserve">А.Т. Твардовский. Поэма "Василий Теркин" (главы "Переправа", "Гармонь", "Два солдата", "Поединок" и другие).</w:t>
            </w:r>
          </w:p>
          <w:p>
            <w:pPr>
              <w:pStyle w:val="0"/>
              <w:jc w:val="both"/>
            </w:pPr>
            <w:r>
              <w:rPr>
                <w:sz w:val="20"/>
              </w:rPr>
              <w:t xml:space="preserve">М.А. Шолохов. Рассказ "Судьба человека".</w:t>
            </w:r>
          </w:p>
          <w:p>
            <w:pPr>
              <w:pStyle w:val="0"/>
              <w:jc w:val="both"/>
            </w:pPr>
            <w:r>
              <w:rPr>
                <w:sz w:val="20"/>
              </w:rPr>
              <w:t xml:space="preserve">А.И. Солженицын. Рассказ "Матренин двор".</w:t>
            </w:r>
          </w:p>
        </w:tc>
      </w:tr>
      <w:tr>
        <w:tc>
          <w:tcPr>
            <w:tcW w:w="2438" w:type="dxa"/>
          </w:tcPr>
          <w:p>
            <w:pPr>
              <w:pStyle w:val="0"/>
              <w:jc w:val="both"/>
            </w:pPr>
            <w:r>
              <w:rPr>
                <w:sz w:val="20"/>
              </w:rPr>
              <w:t xml:space="preserve">Произведения отечественных прозаиков второй половины XX - XXI вв.</w:t>
            </w:r>
          </w:p>
        </w:tc>
        <w:tc>
          <w:tcPr>
            <w:tcW w:w="6576" w:type="dxa"/>
          </w:tcPr>
          <w:p>
            <w:pPr>
              <w:pStyle w:val="0"/>
              <w:jc w:val="both"/>
            </w:pPr>
            <w:r>
              <w:rPr>
                <w:sz w:val="20"/>
              </w:rPr>
              <w:t xml:space="preserve">(не менее двух произведений). Например, произведения Е.И. Носова, А.Н. и Б.Н. Стругацких, В.Ф. Тендрякова, Б.П. Екимова и другие.</w:t>
            </w:r>
          </w:p>
        </w:tc>
      </w:tr>
      <w:tr>
        <w:tc>
          <w:tcPr>
            <w:tcW w:w="2438" w:type="dxa"/>
          </w:tcPr>
          <w:p>
            <w:pPr>
              <w:pStyle w:val="0"/>
              <w:jc w:val="both"/>
            </w:pPr>
            <w:r>
              <w:rPr>
                <w:sz w:val="20"/>
              </w:rPr>
              <w:t xml:space="preserve">Произведения отечественных и зарубежных прозаиков второй половины XX - XXI вв.</w:t>
            </w:r>
          </w:p>
        </w:tc>
        <w:tc>
          <w:tcPr>
            <w:tcW w:w="6576" w:type="dxa"/>
          </w:tcPr>
          <w:p>
            <w:pPr>
              <w:pStyle w:val="0"/>
              <w:jc w:val="both"/>
            </w:pPr>
            <w:r>
              <w:rPr>
                <w:sz w:val="20"/>
              </w:rPr>
              <w:t xml:space="preserve">(не менее двух произведений на тему "Человек в ситуации нравственного выбора"). Например, произведения В.П. Астафьева, Ю.В. Бондарева, Н.С. Дашевской, Дж. Сэлинджера, К. Патерсон, Б. Кауфман и другие).</w:t>
            </w:r>
          </w:p>
        </w:tc>
      </w:tr>
      <w:tr>
        <w:tc>
          <w:tcPr>
            <w:tcW w:w="2438" w:type="dxa"/>
          </w:tcPr>
          <w:p>
            <w:pPr>
              <w:pStyle w:val="0"/>
              <w:jc w:val="both"/>
            </w:pPr>
            <w:r>
              <w:rPr>
                <w:sz w:val="20"/>
              </w:rPr>
              <w:t xml:space="preserve">Поэзия второй половины XX - начала XXI вв.</w:t>
            </w:r>
          </w:p>
        </w:tc>
        <w:tc>
          <w:tcPr>
            <w:tcW w:w="6576" w:type="dxa"/>
          </w:tcPr>
          <w:p>
            <w:pPr>
              <w:pStyle w:val="0"/>
              <w:jc w:val="both"/>
            </w:pPr>
            <w:r>
              <w:rPr>
                <w:sz w:val="20"/>
              </w:rPr>
              <w:t xml:space="preserve">(не менее трех стихотворений). Например, стихотворения Н.А. Заболоцкого, М.А. Светлова, М.В. Исаковского, К.М. Симонова, Р.Г. Гамзатова, Б.Ш. Окуджавы, В.С. Высоцкого, А.А. Вознесенского, Е.А. Евтушенко, Р.И. Рождественского, И.А. Бродского, А.С. Кушнера и другие.</w:t>
            </w:r>
          </w:p>
        </w:tc>
      </w:tr>
      <w:tr>
        <w:tc>
          <w:tcPr>
            <w:tcW w:w="2438" w:type="dxa"/>
          </w:tcPr>
          <w:p>
            <w:pPr>
              <w:pStyle w:val="0"/>
              <w:jc w:val="both"/>
            </w:pPr>
            <w:r>
              <w:rPr>
                <w:sz w:val="20"/>
              </w:rPr>
              <w:t xml:space="preserve">Зарубежная литература.</w:t>
            </w:r>
          </w:p>
        </w:tc>
        <w:tc>
          <w:tcPr>
            <w:tcW w:w="6576" w:type="dxa"/>
          </w:tcPr>
          <w:p>
            <w:pPr>
              <w:pStyle w:val="0"/>
              <w:jc w:val="both"/>
            </w:pPr>
            <w:r>
              <w:rPr>
                <w:sz w:val="20"/>
              </w:rPr>
              <w:t xml:space="preserve">У. Шекспир. Сонеты (один - два по выбору). Например, N 66 "Измучась всем, я умереть хочу...", N 130 "Ее глаза на звезды не похожи..." и другие. Трагедия "Ромео и Джульетта" (фрагменты по выбору).</w:t>
            </w:r>
          </w:p>
        </w:tc>
      </w:tr>
    </w:tbl>
    <w:p>
      <w:pPr>
        <w:pStyle w:val="0"/>
        <w:jc w:val="both"/>
      </w:pPr>
      <w:r>
        <w:rPr>
          <w:sz w:val="20"/>
        </w:rPr>
      </w:r>
    </w:p>
    <w:p>
      <w:pPr>
        <w:pStyle w:val="0"/>
        <w:ind w:firstLine="540"/>
        <w:jc w:val="both"/>
      </w:pPr>
      <w:r>
        <w:rPr>
          <w:sz w:val="20"/>
        </w:rPr>
        <w:t xml:space="preserve">118.7. Содержание обучения в 9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Древнерусская литература.</w:t>
            </w:r>
          </w:p>
        </w:tc>
        <w:tc>
          <w:tcPr>
            <w:tcW w:w="6576" w:type="dxa"/>
          </w:tcPr>
          <w:p>
            <w:pPr>
              <w:pStyle w:val="0"/>
              <w:jc w:val="both"/>
            </w:pPr>
            <w:r>
              <w:rPr>
                <w:sz w:val="20"/>
              </w:rPr>
              <w:t xml:space="preserve">"Слово о полку Игореве".</w:t>
            </w:r>
          </w:p>
        </w:tc>
      </w:tr>
      <w:tr>
        <w:tc>
          <w:tcPr>
            <w:tcW w:w="2438" w:type="dxa"/>
          </w:tcPr>
          <w:p>
            <w:pPr>
              <w:pStyle w:val="0"/>
              <w:jc w:val="both"/>
            </w:pPr>
            <w:r>
              <w:rPr>
                <w:sz w:val="20"/>
              </w:rPr>
              <w:t xml:space="preserve">Литература XVIII века.</w:t>
            </w:r>
          </w:p>
        </w:tc>
        <w:tc>
          <w:tcPr>
            <w:tcW w:w="6576" w:type="dxa"/>
          </w:tcPr>
          <w:p>
            <w:pPr>
              <w:pStyle w:val="0"/>
              <w:jc w:val="both"/>
            </w:pPr>
            <w:r>
              <w:rPr>
                <w:sz w:val="20"/>
              </w:rPr>
              <w:t xml:space="preserve">Д.И. Фонвизин. Комедия "Недоросль".</w:t>
            </w:r>
          </w:p>
          <w:p>
            <w:pPr>
              <w:pStyle w:val="0"/>
              <w:jc w:val="both"/>
            </w:pPr>
            <w:r>
              <w:rPr>
                <w:sz w:val="20"/>
              </w:rPr>
              <w:t xml:space="preserve">М.В. Ломоносов. "Ода на день восшествия на Всероссийский престол Ея Величества Государыни Императрицы Елисаветы Петровны 1747 года" и другие стихотворения (по выбору).</w:t>
            </w:r>
          </w:p>
          <w:p>
            <w:pPr>
              <w:pStyle w:val="0"/>
              <w:jc w:val="both"/>
            </w:pPr>
            <w:r>
              <w:rPr>
                <w:sz w:val="20"/>
              </w:rPr>
              <w:t xml:space="preserve">Г.Р. Державин. Стихотворения (два по выбору). Например, "Властителям и судиям", "Памятник" и другие.</w:t>
            </w:r>
          </w:p>
          <w:p>
            <w:pPr>
              <w:pStyle w:val="0"/>
              <w:jc w:val="both"/>
            </w:pPr>
            <w:r>
              <w:rPr>
                <w:sz w:val="20"/>
              </w:rPr>
              <w:t xml:space="preserve">Н.М. Карамзин. Повесть "Бедная Лиза".</w:t>
            </w:r>
          </w:p>
        </w:tc>
      </w:tr>
      <w:tr>
        <w:tc>
          <w:tcPr>
            <w:tcW w:w="2438" w:type="dxa"/>
          </w:tcPr>
          <w:p>
            <w:pPr>
              <w:pStyle w:val="0"/>
              <w:jc w:val="both"/>
            </w:pPr>
            <w:r>
              <w:rPr>
                <w:sz w:val="20"/>
              </w:rPr>
              <w:t xml:space="preserve">Литература первой половины XIX века.</w:t>
            </w:r>
          </w:p>
        </w:tc>
        <w:tc>
          <w:tcPr>
            <w:tcW w:w="6576" w:type="dxa"/>
          </w:tcPr>
          <w:p>
            <w:pPr>
              <w:pStyle w:val="0"/>
              <w:jc w:val="both"/>
            </w:pPr>
            <w:r>
              <w:rPr>
                <w:sz w:val="20"/>
              </w:rPr>
              <w:t xml:space="preserve">В.А. Жуковский. Баллады, элегии (одна-две по выбору). Например, "Светлана", "Невыразимое", "Море" и другие. А.С. Грибоедов. Комедия "Горе от ума".</w:t>
            </w:r>
          </w:p>
        </w:tc>
      </w:tr>
      <w:tr>
        <w:tc>
          <w:tcPr>
            <w:tcW w:w="2438" w:type="dxa"/>
          </w:tcPr>
          <w:p>
            <w:pPr>
              <w:pStyle w:val="0"/>
              <w:jc w:val="both"/>
            </w:pPr>
            <w:r>
              <w:rPr>
                <w:sz w:val="20"/>
              </w:rPr>
              <w:t xml:space="preserve">Отечественная проза первой половины XIX века.</w:t>
            </w:r>
          </w:p>
        </w:tc>
        <w:tc>
          <w:tcPr>
            <w:tcW w:w="6576" w:type="dxa"/>
          </w:tcPr>
          <w:p>
            <w:pPr>
              <w:pStyle w:val="0"/>
              <w:jc w:val="both"/>
            </w:pPr>
            <w:r>
              <w:rPr>
                <w:sz w:val="20"/>
              </w:rPr>
              <w:t xml:space="preserve">(одно произведение по выбору). Например, произведения: "Лафертовская маковница" Антония Погорельского, "Часы и зеркало" А.А. Бестужева-Марлинского, "Кто виноват?" (главы по выбору) А.И. Герцена и другие.</w:t>
            </w:r>
          </w:p>
        </w:tc>
      </w:tr>
      <w:tr>
        <w:tc>
          <w:tcPr>
            <w:tcW w:w="2438" w:type="dxa"/>
          </w:tcPr>
          <w:p>
            <w:pPr>
              <w:pStyle w:val="0"/>
              <w:jc w:val="both"/>
            </w:pPr>
            <w:r>
              <w:rPr>
                <w:sz w:val="20"/>
              </w:rPr>
              <w:t xml:space="preserve">Зарубежная литература.</w:t>
            </w:r>
          </w:p>
        </w:tc>
        <w:tc>
          <w:tcPr>
            <w:tcW w:w="6576" w:type="dxa"/>
          </w:tcPr>
          <w:p>
            <w:pPr>
              <w:pStyle w:val="0"/>
              <w:jc w:val="both"/>
            </w:pPr>
            <w:r>
              <w:rPr>
                <w:sz w:val="20"/>
              </w:rPr>
              <w:t xml:space="preserve">Данте. "Божественная комедия" (не менее двух фрагментов по выбору).</w:t>
            </w:r>
          </w:p>
          <w:p>
            <w:pPr>
              <w:pStyle w:val="0"/>
              <w:jc w:val="both"/>
            </w:pPr>
            <w:r>
              <w:rPr>
                <w:sz w:val="20"/>
              </w:rPr>
              <w:t xml:space="preserve">У. Шекспир. Трагедия "Гамлет" (фрагменты по выбору).</w:t>
            </w:r>
          </w:p>
          <w:p>
            <w:pPr>
              <w:pStyle w:val="0"/>
              <w:jc w:val="both"/>
            </w:pPr>
            <w:r>
              <w:rPr>
                <w:sz w:val="20"/>
              </w:rPr>
              <w:t xml:space="preserve">Ж.-Б. Мольер. Комедия "Мещанин во дворянстве" (фрагменты по выбору).</w:t>
            </w:r>
          </w:p>
          <w:p>
            <w:pPr>
              <w:pStyle w:val="0"/>
              <w:jc w:val="both"/>
            </w:pPr>
            <w:r>
              <w:rPr>
                <w:sz w:val="20"/>
              </w:rPr>
              <w:t xml:space="preserve">И.-В. Гете. Трагедия "Фауст" (не менее двух фрагментов по выбору).</w:t>
            </w:r>
          </w:p>
          <w:p>
            <w:pPr>
              <w:pStyle w:val="0"/>
              <w:jc w:val="both"/>
            </w:pPr>
            <w:r>
              <w:rPr>
                <w:sz w:val="20"/>
              </w:rPr>
              <w:t xml:space="preserve">Дж. Г. Байрон. Стихотворения (одно по выбору). Например, "Душа моя мрачна. Скорей, певец, скорей!..", "Прощание Наполеона" и другие. Поэма "Паломничество Чайльд-Гарольда" (не менее одного фрагмента по выбору).</w:t>
            </w:r>
          </w:p>
        </w:tc>
      </w:tr>
    </w:tbl>
    <w:p>
      <w:pPr>
        <w:pStyle w:val="0"/>
        <w:jc w:val="both"/>
      </w:pPr>
      <w:r>
        <w:rPr>
          <w:sz w:val="20"/>
        </w:rPr>
      </w:r>
    </w:p>
    <w:p>
      <w:pPr>
        <w:pStyle w:val="0"/>
        <w:ind w:firstLine="540"/>
        <w:jc w:val="both"/>
      </w:pPr>
      <w:r>
        <w:rPr>
          <w:sz w:val="20"/>
        </w:rPr>
        <w:t xml:space="preserve">118.8. Содержание обучения в 10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pPr>
            <w:r>
              <w:rPr>
                <w:sz w:val="20"/>
              </w:rPr>
              <w:t xml:space="preserve">Литература первой половины XIX века.</w:t>
            </w:r>
          </w:p>
        </w:tc>
        <w:tc>
          <w:tcPr>
            <w:tcW w:w="6576" w:type="dxa"/>
          </w:tcPr>
          <w:p>
            <w:pPr>
              <w:pStyle w:val="0"/>
              <w:jc w:val="both"/>
            </w:pPr>
            <w:r>
              <w:rPr>
                <w:sz w:val="20"/>
              </w:rPr>
              <w:t xml:space="preserve">А.С. Пушкин. Стихотворения. Например, "Бесы", "Брожу ли я вдоль улиц шумных...", "...Вновь я посетил...", "Из Пиндемонти", "К морю", "К" ("Я помню чудное мгновенье..."), "Мадонна", "Осень" (отрывок), "Отцы-пустынники и жены непорочны...", "Пора, мой друг, пора! Покоя сердце просит...", "Поэт", "Пророк", "Свободы сеятель пустынный...", "Элегия" ("Безумных лет угасшее веселье..."), "Я вас любил: любовь еще, быть может...", "Я памятник себе воздвиг нерукотворный..." и другие. Поэма "Медный всадник". Роман в стихах "Евгений Онегин".</w:t>
            </w:r>
          </w:p>
        </w:tc>
      </w:tr>
      <w:tr>
        <w:tc>
          <w:tcPr>
            <w:tcW w:w="2438" w:type="dxa"/>
          </w:tcPr>
          <w:p>
            <w:pPr>
              <w:pStyle w:val="0"/>
            </w:pPr>
            <w:r>
              <w:rPr>
                <w:sz w:val="20"/>
              </w:rPr>
              <w:t xml:space="preserve">Поэзия пушкинской эпохи.</w:t>
            </w:r>
          </w:p>
        </w:tc>
        <w:tc>
          <w:tcPr>
            <w:tcW w:w="6576" w:type="dxa"/>
          </w:tcPr>
          <w:p>
            <w:pPr>
              <w:pStyle w:val="0"/>
              <w:jc w:val="both"/>
            </w:pPr>
            <w:r>
              <w:rPr>
                <w:sz w:val="20"/>
              </w:rPr>
              <w:t xml:space="preserve">К.Н. Батюшков, А.А. Дельвиг, Н.М. Языков, Е.А. Баратынский (не менее трех стихотворений по выбору).</w:t>
            </w:r>
          </w:p>
        </w:tc>
      </w:tr>
      <w:tr>
        <w:tc>
          <w:tcPr>
            <w:tcW w:w="2438" w:type="dxa"/>
          </w:tcPr>
          <w:p>
            <w:pPr>
              <w:pStyle w:val="0"/>
            </w:pPr>
            <w:r>
              <w:rPr>
                <w:sz w:val="20"/>
              </w:rPr>
              <w:t xml:space="preserve">Отечественная проза первой половины XIX в.</w:t>
            </w:r>
          </w:p>
        </w:tc>
        <w:tc>
          <w:tcPr>
            <w:tcW w:w="6576" w:type="dxa"/>
          </w:tcPr>
          <w:p>
            <w:pPr>
              <w:pStyle w:val="0"/>
              <w:jc w:val="both"/>
            </w:pPr>
            <w:r>
              <w:rPr>
                <w:sz w:val="20"/>
              </w:rPr>
              <w:t xml:space="preserve">(одно произведение по выбору). Например, произведения: "Лафертовская маковница" Антония Погорельского, "Часы и зеркало" А.А. Бестужева-Марлинского, "Кто виноват?" (главы по выбору) А.И. Герцена и другие.</w:t>
            </w:r>
          </w:p>
          <w:p>
            <w:pPr>
              <w:pStyle w:val="0"/>
              <w:jc w:val="both"/>
            </w:pPr>
            <w:r>
              <w:rPr>
                <w:sz w:val="20"/>
              </w:rPr>
              <w:t xml:space="preserve">М.Ю. Лермонтов. Стихотворения. Например, "Выхожу один я на дорогу...", "Дума", "И скучно и грустно", "Как часто, пестрою толпою окружен...", "Молитва" ("Я, Матерь Божия, ныне с молитвою..."), "Нет, ни тебя так пылко я люблю...", "Нет, я не Байрон, я другой...", "Поэт" ("Отделкой золотой блистает мой кинжал..."), "Пророк", "Родина", "Смерть Поэта", "Сон" ("В полдневный жар в долине Дагестана..."), "Я жить хочу, хочу печали..." и другие.</w:t>
            </w:r>
          </w:p>
          <w:p>
            <w:pPr>
              <w:pStyle w:val="0"/>
              <w:jc w:val="both"/>
            </w:pPr>
            <w:r>
              <w:rPr>
                <w:sz w:val="20"/>
              </w:rPr>
              <w:t xml:space="preserve">Роман "Герой нашего времени".</w:t>
            </w:r>
          </w:p>
          <w:p>
            <w:pPr>
              <w:pStyle w:val="0"/>
              <w:jc w:val="both"/>
            </w:pPr>
            <w:r>
              <w:rPr>
                <w:sz w:val="20"/>
              </w:rPr>
              <w:t xml:space="preserve">Н.В. Гоголь. Поэма "Мертвые души".</w:t>
            </w:r>
          </w:p>
        </w:tc>
      </w:tr>
      <w:tr>
        <w:tc>
          <w:tcPr>
            <w:tcW w:w="2438" w:type="dxa"/>
          </w:tcPr>
          <w:p>
            <w:pPr>
              <w:pStyle w:val="0"/>
            </w:pPr>
            <w:r>
              <w:rPr>
                <w:sz w:val="20"/>
              </w:rPr>
              <w:t xml:space="preserve">Зарубежная литература. Зарубежная проза первой половины XIX в.</w:t>
            </w:r>
          </w:p>
        </w:tc>
        <w:tc>
          <w:tcPr>
            <w:tcW w:w="6576" w:type="dxa"/>
          </w:tcPr>
          <w:p>
            <w:pPr>
              <w:pStyle w:val="0"/>
              <w:jc w:val="both"/>
            </w:pPr>
            <w:r>
              <w:rPr>
                <w:sz w:val="20"/>
              </w:rPr>
              <w:t xml:space="preserve">(одно произведение по выбору). Например, произведения Э.Т.А. Гофмана, В. Гюго, В. Скотта и другие.</w:t>
            </w:r>
          </w:p>
        </w:tc>
      </w:tr>
    </w:tbl>
    <w:p>
      <w:pPr>
        <w:pStyle w:val="0"/>
        <w:jc w:val="both"/>
      </w:pPr>
      <w:r>
        <w:rPr>
          <w:sz w:val="20"/>
        </w:rPr>
      </w:r>
    </w:p>
    <w:p>
      <w:pPr>
        <w:pStyle w:val="2"/>
        <w:outlineLvl w:val="3"/>
        <w:ind w:firstLine="540"/>
        <w:jc w:val="both"/>
      </w:pPr>
      <w:r>
        <w:rPr>
          <w:sz w:val="20"/>
        </w:rPr>
        <w:t xml:space="preserve">118.9. Планируемые результаты освоения программы по литературе на уровне основного общего образования.</w:t>
      </w:r>
    </w:p>
    <w:p>
      <w:pPr>
        <w:pStyle w:val="0"/>
        <w:spacing w:before="200" w:line-rule="auto"/>
        <w:ind w:firstLine="540"/>
        <w:jc w:val="both"/>
      </w:pPr>
      <w:r>
        <w:rPr>
          <w:sz w:val="20"/>
        </w:rPr>
        <w:t xml:space="preserve">118.9.1. Результаты обучения по учебному предмету "Литература" в отношении всех микрогрупп обучающихся с нарушениями зрения, включая слабовидящих, оцениваются по окончании основного общего образования и не сопоставляются с результатами нормативно развивающихся сверстников.</w:t>
      </w:r>
    </w:p>
    <w:p>
      <w:pPr>
        <w:pStyle w:val="0"/>
        <w:spacing w:before="200" w:line-rule="auto"/>
        <w:ind w:firstLine="540"/>
        <w:jc w:val="both"/>
      </w:pPr>
      <w:r>
        <w:rPr>
          <w:sz w:val="20"/>
        </w:rPr>
        <w:t xml:space="preserve">118.9.2. Личностные результаты освоения программы по литературе на уровне основного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pPr>
        <w:pStyle w:val="0"/>
        <w:spacing w:before="200" w:line-rule="auto"/>
        <w:ind w:firstLine="540"/>
        <w:jc w:val="both"/>
      </w:pPr>
      <w:r>
        <w:rPr>
          <w:sz w:val="20"/>
        </w:rPr>
        <w:t xml:space="preserve">118.9.3. В результате изучения литературы на уровне основного общего образования у обучающегося будут сформированы следующие личностные результаты:</w:t>
      </w:r>
    </w:p>
    <w:p>
      <w:pPr>
        <w:pStyle w:val="0"/>
        <w:spacing w:before="200" w:line-rule="auto"/>
        <w:ind w:firstLine="540"/>
        <w:jc w:val="both"/>
      </w:pPr>
      <w:r>
        <w:rPr>
          <w:sz w:val="20"/>
        </w:rPr>
        <w:t xml:space="preserve">1) гражданского воспитания:</w:t>
      </w:r>
    </w:p>
    <w:p>
      <w:pPr>
        <w:pStyle w:val="0"/>
        <w:spacing w:before="200" w:line-rule="auto"/>
        <w:ind w:firstLine="540"/>
        <w:jc w:val="both"/>
      </w:pPr>
      <w:r>
        <w:rPr>
          <w:sz w:val="20"/>
        </w:rPr>
        <w:t xml:space="preserve">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в том числе в сопоставлении с ситуациями, отраженными в литературных произведениях;</w:t>
      </w:r>
    </w:p>
    <w:p>
      <w:pPr>
        <w:pStyle w:val="0"/>
        <w:spacing w:before="200" w:line-rule="auto"/>
        <w:ind w:firstLine="540"/>
        <w:jc w:val="both"/>
      </w:pPr>
      <w:r>
        <w:rPr>
          <w:sz w:val="20"/>
        </w:rPr>
        <w:t xml:space="preserve">неприятие любых форм экстремизма, дискриминации; понимание роли различных социальных институтов в жизни человека, 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 в том числе с опорой на примеры из литературы;</w:t>
      </w:r>
    </w:p>
    <w:p>
      <w:pPr>
        <w:pStyle w:val="0"/>
        <w:spacing w:before="200" w:line-rule="auto"/>
        <w:ind w:firstLine="540"/>
        <w:jc w:val="both"/>
      </w:pPr>
      <w:r>
        <w:rPr>
          <w:sz w:val="20"/>
        </w:rPr>
        <w:t xml:space="preserve">представление о способах противодействия коррупции, готовность к разнообразной совместной деятельности, стремление к взаимопониманию и взаимопомощи, в том числе с опорой на примеры из литературы, активное участие в самоуправлении; готовность к участию в гуманитарной деятельности;</w:t>
      </w:r>
    </w:p>
    <w:p>
      <w:pPr>
        <w:pStyle w:val="0"/>
        <w:spacing w:before="200" w:line-rule="auto"/>
        <w:ind w:firstLine="540"/>
        <w:jc w:val="both"/>
      </w:pPr>
      <w:r>
        <w:rPr>
          <w:sz w:val="20"/>
        </w:rPr>
        <w:t xml:space="preserve">2) патриотического воспитания:</w:t>
      </w:r>
    </w:p>
    <w:p>
      <w:pPr>
        <w:pStyle w:val="0"/>
        <w:spacing w:before="200" w:line-rule="auto"/>
        <w:ind w:firstLine="540"/>
        <w:jc w:val="both"/>
      </w:pPr>
      <w:r>
        <w:rPr>
          <w:sz w:val="20"/>
        </w:rPr>
        <w:t xml:space="preserve">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 в контексте изучения произведений русской и зарубежной литературы, а также литератур народов России;</w:t>
      </w:r>
    </w:p>
    <w:p>
      <w:pPr>
        <w:pStyle w:val="0"/>
        <w:spacing w:before="200" w:line-rule="auto"/>
        <w:ind w:firstLine="540"/>
        <w:jc w:val="both"/>
      </w:pPr>
      <w:r>
        <w:rPr>
          <w:sz w:val="20"/>
        </w:rPr>
        <w:t xml:space="preserve">ценностное отношение к достижениям своей Родины - России, к науке, искусству, спорту, технологиям, боевым подвигам и трудовым достижениям народа, в том числе отраженным в художественных произведениях; 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 обращая внимание на их воплощение в литературе;</w:t>
      </w:r>
    </w:p>
    <w:p>
      <w:pPr>
        <w:pStyle w:val="0"/>
        <w:spacing w:before="200" w:line-rule="auto"/>
        <w:ind w:firstLine="540"/>
        <w:jc w:val="both"/>
      </w:pPr>
      <w:r>
        <w:rPr>
          <w:sz w:val="20"/>
        </w:rPr>
        <w:t xml:space="preserve">3) духовно-нравственного воспитания:</w:t>
      </w:r>
    </w:p>
    <w:p>
      <w:pPr>
        <w:pStyle w:val="0"/>
        <w:spacing w:before="200" w:line-rule="auto"/>
        <w:ind w:firstLine="540"/>
        <w:jc w:val="both"/>
      </w:pPr>
      <w:r>
        <w:rPr>
          <w:sz w:val="20"/>
        </w:rPr>
        <w:t xml:space="preserve">ориентация на моральные ценности и нормы в ситуациях нравственного выбора с оценкой поведения и поступков персонажей литературных произведений; готовность оценивать свое поведение и поступки, а также поведение и поступки других людей с позиции нравственных и правовых норм с учетом осознания последствий поступков;</w:t>
      </w:r>
    </w:p>
    <w:p>
      <w:pPr>
        <w:pStyle w:val="0"/>
        <w:spacing w:before="200" w:line-rule="auto"/>
        <w:ind w:firstLine="540"/>
        <w:jc w:val="both"/>
      </w:pPr>
      <w:r>
        <w:rPr>
          <w:sz w:val="20"/>
        </w:rPr>
        <w:t xml:space="preserve">активное неприятие асоциальных поступков, свобода и ответственность личности в условиях индивидуального и общественного пространства;</w:t>
      </w:r>
    </w:p>
    <w:p>
      <w:pPr>
        <w:pStyle w:val="0"/>
        <w:spacing w:before="200" w:line-rule="auto"/>
        <w:ind w:firstLine="540"/>
        <w:jc w:val="both"/>
      </w:pPr>
      <w:r>
        <w:rPr>
          <w:sz w:val="20"/>
        </w:rPr>
        <w:t xml:space="preserve">4) эстетического воспитания:</w:t>
      </w:r>
    </w:p>
    <w:p>
      <w:pPr>
        <w:pStyle w:val="0"/>
        <w:spacing w:before="200" w:line-rule="auto"/>
        <w:ind w:firstLine="540"/>
        <w:jc w:val="both"/>
      </w:pPr>
      <w:r>
        <w:rPr>
          <w:sz w:val="20"/>
        </w:rPr>
        <w:t xml:space="preserve">восприимчивость к разным видам искусства, традициям и творчеству своего и других народов, понимание эмоционального воздействия искусства, в том числе изучаемых литературных произведений;</w:t>
      </w:r>
    </w:p>
    <w:p>
      <w:pPr>
        <w:pStyle w:val="0"/>
        <w:spacing w:before="200" w:line-rule="auto"/>
        <w:ind w:firstLine="540"/>
        <w:jc w:val="both"/>
      </w:pPr>
      <w:r>
        <w:rPr>
          <w:sz w:val="20"/>
        </w:rPr>
        <w:t xml:space="preserve">осознание важности художественной литературы и культуры как средства коммуникации и самовыражения;</w:t>
      </w:r>
    </w:p>
    <w:p>
      <w:pPr>
        <w:pStyle w:val="0"/>
        <w:spacing w:before="200" w:line-rule="auto"/>
        <w:ind w:firstLine="540"/>
        <w:jc w:val="both"/>
      </w:pPr>
      <w:r>
        <w:rPr>
          <w:sz w:val="20"/>
        </w:rPr>
        <w:t xml:space="preserve">понимание ценности отечественного и мирового искусства, роли этнических культурных традиций и народного творчества; стремление к самовыражению в разных видах искусства;</w:t>
      </w:r>
    </w:p>
    <w:p>
      <w:pPr>
        <w:pStyle w:val="0"/>
        <w:spacing w:before="200" w:line-rule="auto"/>
        <w:ind w:firstLine="540"/>
        <w:jc w:val="both"/>
      </w:pPr>
      <w:r>
        <w:rPr>
          <w:sz w:val="20"/>
        </w:rPr>
        <w:t xml:space="preserve">5) физического воспитания, формирования культуры здоровья и эмоционального благополучия:</w:t>
      </w:r>
    </w:p>
    <w:p>
      <w:pPr>
        <w:pStyle w:val="0"/>
        <w:spacing w:before="200" w:line-rule="auto"/>
        <w:ind w:firstLine="540"/>
        <w:jc w:val="both"/>
      </w:pPr>
      <w:r>
        <w:rPr>
          <w:sz w:val="20"/>
        </w:rPr>
        <w:t xml:space="preserve">осознание ценности жизни с опорой на собственный жизненный и читательский опыт, ответственное отношение к своему здоровью и установка на здоровый образ жизни (здоровое питание, соблюдение гигиенических правил, сбалансированный режим занятий и отдыха, регулярная физическая активность);</w:t>
      </w:r>
    </w:p>
    <w:p>
      <w:pPr>
        <w:pStyle w:val="0"/>
        <w:spacing w:before="200" w:line-rule="auto"/>
        <w:ind w:firstLine="540"/>
        <w:jc w:val="both"/>
      </w:pPr>
      <w:r>
        <w:rPr>
          <w:sz w:val="20"/>
        </w:rPr>
        <w:t xml:space="preserve">осознание последствий и неприятие вредных привычек (употребление алкоголя, наркотиков, курение) и иных форм вреда для физического психического здоровья, соблюдение правил безопасности, в том числе навыки безопасного поведения в сети Интернет;</w:t>
      </w:r>
    </w:p>
    <w:p>
      <w:pPr>
        <w:pStyle w:val="0"/>
        <w:spacing w:before="200" w:line-rule="auto"/>
        <w:ind w:firstLine="540"/>
        <w:jc w:val="both"/>
      </w:pPr>
      <w:r>
        <w:rPr>
          <w:sz w:val="20"/>
        </w:rPr>
        <w:t xml:space="preserve">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 умение принимать себя и других, не осуждая; умение осознавать эмоциональное состояние себя и других, опираясь на примеры из литературных произведений, уметь управлять собственным эмоциональным состоянием, сформированность навыка рефлексии, признание своего права на ошибку и такого же права другого человека с оценкой поступков литературных героев;</w:t>
      </w:r>
    </w:p>
    <w:p>
      <w:pPr>
        <w:pStyle w:val="0"/>
        <w:spacing w:before="200" w:line-rule="auto"/>
        <w:ind w:firstLine="540"/>
        <w:jc w:val="both"/>
      </w:pPr>
      <w:r>
        <w:rPr>
          <w:sz w:val="20"/>
        </w:rPr>
        <w:t xml:space="preserve">6) трудового воспитания:</w:t>
      </w:r>
    </w:p>
    <w:p>
      <w:pPr>
        <w:pStyle w:val="0"/>
        <w:spacing w:before="200" w:line-rule="auto"/>
        <w:ind w:firstLine="540"/>
        <w:jc w:val="both"/>
      </w:pPr>
      <w:r>
        <w:rPr>
          <w:sz w:val="20"/>
        </w:rPr>
        <w:t xml:space="preserve">установка на активное участие в решении практических задач (в рамках семьи, школы, города, края) технологической и социальной направленности, способность инициировать, планировать и самостоятельно выполнять такого рода деятельность;</w:t>
      </w:r>
    </w:p>
    <w:p>
      <w:pPr>
        <w:pStyle w:val="0"/>
        <w:spacing w:before="200" w:line-rule="auto"/>
        <w:ind w:firstLine="540"/>
        <w:jc w:val="both"/>
      </w:pPr>
      <w:r>
        <w:rPr>
          <w:sz w:val="20"/>
        </w:rPr>
        <w:t xml:space="preserve">интерес к практическому изучению профессий и труда различного рода, в том числе на основе применения изучаемого предметного знания и знакомства с деятельностью героев на страницах литературных произведений;</w:t>
      </w:r>
    </w:p>
    <w:p>
      <w:pPr>
        <w:pStyle w:val="0"/>
        <w:spacing w:before="200" w:line-rule="auto"/>
        <w:ind w:firstLine="540"/>
        <w:jc w:val="both"/>
      </w:pPr>
      <w:r>
        <w:rPr>
          <w:sz w:val="20"/>
        </w:rPr>
        <w:t xml:space="preserve">осознание важности обучения на протяжении всей жизни для успешной профессиональной деятельности и развитие необходимых умений для этого; готовность адаптироваться в профессиональной среде; уважение к труду и результатам трудовой деятельности, в том числе при изучении произведений русского фольклора и литературы, осознанный выбор и построение индивидуальной траектории образования и жизненных планов с учетом личных и общественных интересов и потребностей;</w:t>
      </w:r>
    </w:p>
    <w:p>
      <w:pPr>
        <w:pStyle w:val="0"/>
        <w:spacing w:before="200" w:line-rule="auto"/>
        <w:ind w:firstLine="540"/>
        <w:jc w:val="both"/>
      </w:pPr>
      <w:r>
        <w:rPr>
          <w:sz w:val="20"/>
        </w:rPr>
        <w:t xml:space="preserve">7) экологического воспитания:</w:t>
      </w:r>
    </w:p>
    <w:p>
      <w:pPr>
        <w:pStyle w:val="0"/>
        <w:spacing w:before="200" w:line-rule="auto"/>
        <w:ind w:firstLine="540"/>
        <w:jc w:val="both"/>
      </w:pPr>
      <w:r>
        <w:rPr>
          <w:sz w:val="20"/>
        </w:rPr>
        <w:t xml:space="preserve">ориентация на применение знаний из социальных и естественных наук для решения задач в области окружающей среды, планирования поступков и оценки их возможных последствий для окружающей среды;</w:t>
      </w:r>
    </w:p>
    <w:p>
      <w:pPr>
        <w:pStyle w:val="0"/>
        <w:spacing w:before="200" w:line-rule="auto"/>
        <w:ind w:firstLine="540"/>
        <w:jc w:val="both"/>
      </w:pPr>
      <w:r>
        <w:rPr>
          <w:sz w:val="20"/>
        </w:rPr>
        <w:t xml:space="preserve">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 в том числе сформированное при знакомстве с литературными произведениями, поднимающими экологические проблемы; осознание своей роли как гражданина и потребителя в условиях взаимосвязи природной, технологической и социальной среды, готовность к участию в практической деятельности экологической направленности;</w:t>
      </w:r>
    </w:p>
    <w:p>
      <w:pPr>
        <w:pStyle w:val="0"/>
        <w:spacing w:before="200" w:line-rule="auto"/>
        <w:ind w:firstLine="540"/>
        <w:jc w:val="both"/>
      </w:pPr>
      <w:r>
        <w:rPr>
          <w:sz w:val="20"/>
        </w:rPr>
        <w:t xml:space="preserve">8) ценности научного познания:</w:t>
      </w:r>
    </w:p>
    <w:p>
      <w:pPr>
        <w:pStyle w:val="0"/>
        <w:spacing w:before="200" w:line-rule="auto"/>
        <w:ind w:firstLine="540"/>
        <w:jc w:val="both"/>
      </w:pPr>
      <w:r>
        <w:rPr>
          <w:sz w:val="20"/>
        </w:rPr>
        <w:t xml:space="preserve">ориентация в деятельности на современную систему научных представлений об основных закономерностях развития человека, природы и общества, взаимосвязях человека с природной и социальной средой с опорой на изученные и самостоятельно прочитанные литературные произведения;</w:t>
      </w:r>
    </w:p>
    <w:p>
      <w:pPr>
        <w:pStyle w:val="0"/>
        <w:spacing w:before="200" w:line-rule="auto"/>
        <w:ind w:firstLine="540"/>
        <w:jc w:val="both"/>
      </w:pPr>
      <w:r>
        <w:rPr>
          <w:sz w:val="20"/>
        </w:rPr>
        <w:t xml:space="preserve">овладение языковой и читательской культурой как средством познания мира, овладение основными навыками исследовательской деятельности с учетом специфики литературного образования,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pPr>
        <w:pStyle w:val="0"/>
        <w:spacing w:before="200" w:line-rule="auto"/>
        <w:ind w:firstLine="540"/>
        <w:jc w:val="both"/>
      </w:pPr>
      <w:r>
        <w:rPr>
          <w:sz w:val="20"/>
        </w:rPr>
        <w:t xml:space="preserve">9) обеспечение адаптации обучающегося к изменяющимся условиям социальной и природной среды:</w:t>
      </w:r>
    </w:p>
    <w:p>
      <w:pPr>
        <w:pStyle w:val="0"/>
        <w:spacing w:before="200" w:line-rule="auto"/>
        <w:ind w:firstLine="540"/>
        <w:jc w:val="both"/>
      </w:pPr>
      <w:r>
        <w:rPr>
          <w:sz w:val="20"/>
        </w:rPr>
        <w:t xml:space="preserve">освоение обучающимися социального опыта, основных социальных ролей, соответствующих ведущей деятельности возраста, норм и правил общественного поведения, форм социальной жизни в группах 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 изучение и оценка социальных ролей персонажей литературных произведений;</w:t>
      </w:r>
    </w:p>
    <w:p>
      <w:pPr>
        <w:pStyle w:val="0"/>
        <w:spacing w:before="200" w:line-rule="auto"/>
        <w:ind w:firstLine="540"/>
        <w:jc w:val="both"/>
      </w:pPr>
      <w:r>
        <w:rPr>
          <w:sz w:val="20"/>
        </w:rPr>
        <w:t xml:space="preserve">потребность во взаимодействии в условиях неопределенности, открытость опыту и знаниям других, в действии в условиях неопределенности, повышение уровня своей компетентности через практическую деятельность, в том числе умение учиться у других людей, осознавать в совместной деятельности новые знания, навыки и компетенции из опыта других, в выявлении и связывании образов, необходимость в формировании новых знаний, в том числе формулировать идеи, понятия, гипотезы об объектах и явлениях, в том числе ранее неизвестных, осознавать дефициты собственных знаний и компетентностей, планировать свое развитие, умение оперировать основными понятиями, терминами и представлениями в области концепции устойчивого развития; анализировать и выявлять взаимосвязи природы, общества и экономики; оценивать свои действия с учетом влияния на окружающую среду, достижений целей и преодоления вызовов, возможных глобальных последствий;</w:t>
      </w:r>
    </w:p>
    <w:p>
      <w:pPr>
        <w:pStyle w:val="0"/>
        <w:spacing w:before="200" w:line-rule="auto"/>
        <w:ind w:firstLine="540"/>
        <w:jc w:val="both"/>
      </w:pPr>
      <w:r>
        <w:rPr>
          <w:sz w:val="20"/>
        </w:rPr>
        <w:t xml:space="preserve">способность осознавать стрессовую ситуацию, оценивать происходящие изменения и их последствия, опираясь на жизненный и читательский опыт; воспринимать стрессовую ситуацию как вызов, требующий контрмер, оценивать ситуацию стресса, корректировать принимаемые решения и действия; формулировать и оценивать риски и последствия, формировать опыт, уметь находить позитивное в произошедшей ситуации; быть готовым действовать в отсутствии гарантий успеха.</w:t>
      </w:r>
    </w:p>
    <w:p>
      <w:pPr>
        <w:pStyle w:val="0"/>
        <w:spacing w:before="200" w:line-rule="auto"/>
        <w:ind w:firstLine="540"/>
        <w:jc w:val="both"/>
      </w:pPr>
      <w:r>
        <w:rPr>
          <w:sz w:val="20"/>
        </w:rPr>
        <w:t xml:space="preserve">118.9.4. В результате изучения литературы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0"/>
        <w:spacing w:before="200" w:line-rule="auto"/>
        <w:ind w:firstLine="540"/>
        <w:jc w:val="both"/>
      </w:pPr>
      <w:r>
        <w:rPr>
          <w:sz w:val="20"/>
        </w:rPr>
        <w:t xml:space="preserve">118.9.4.1. У обучающегося будут сформированы следующие базовые логические действия как часть познавательных универсальных учебных действий: выявлять и характеризовать существенные признаки объектов (художественных и учебных текстов, литературных героев и другие) и явлений (литературных направлений, этапов историко-литературного процесса);</w:t>
      </w:r>
    </w:p>
    <w:p>
      <w:pPr>
        <w:pStyle w:val="0"/>
        <w:spacing w:before="200" w:line-rule="auto"/>
        <w:ind w:firstLine="540"/>
        <w:jc w:val="both"/>
      </w:pPr>
      <w:r>
        <w:rPr>
          <w:sz w:val="20"/>
        </w:rPr>
        <w:t xml:space="preserve">устанавливать существенный признак классификации и классифицировать литературные объекты по существенному признаку, устанавливать основания для их обобщения и сравнения, определять критерии проводимого анализа;</w:t>
      </w:r>
    </w:p>
    <w:p>
      <w:pPr>
        <w:pStyle w:val="0"/>
        <w:spacing w:before="200" w:line-rule="auto"/>
        <w:ind w:firstLine="540"/>
        <w:jc w:val="both"/>
      </w:pPr>
      <w:r>
        <w:rPr>
          <w:sz w:val="20"/>
        </w:rPr>
        <w:t xml:space="preserve">с учетом предложенной задачи выявлять закономерности и противоречия в рассматриваемых литературных фактах и наблюдениях над текстом; предлагать критерии для выявления закономерностей и противоречий с учетом учебной задачи;</w:t>
      </w:r>
    </w:p>
    <w:p>
      <w:pPr>
        <w:pStyle w:val="0"/>
        <w:spacing w:before="200" w:line-rule="auto"/>
        <w:ind w:firstLine="540"/>
        <w:jc w:val="both"/>
      </w:pPr>
      <w:r>
        <w:rPr>
          <w:sz w:val="20"/>
        </w:rPr>
        <w:t xml:space="preserve">выявлять дефициты информации, данных, необходимых для решения поставленной учебной задачи;</w:t>
      </w:r>
    </w:p>
    <w:p>
      <w:pPr>
        <w:pStyle w:val="0"/>
        <w:spacing w:before="200" w:line-rule="auto"/>
        <w:ind w:firstLine="540"/>
        <w:jc w:val="both"/>
      </w:pPr>
      <w:r>
        <w:rPr>
          <w:sz w:val="20"/>
        </w:rPr>
        <w:t xml:space="preserve">выявлять причинно-следственные связи при изучении литературных явлений и процессов; делать выводы с использованием дедуктивных и индуктивных умозаключений, умозаключений по аналогии; формулировать гипотезы об их взаимосвязях;</w:t>
      </w:r>
    </w:p>
    <w:p>
      <w:pPr>
        <w:pStyle w:val="0"/>
        <w:spacing w:before="200" w:line-rule="auto"/>
        <w:ind w:firstLine="540"/>
        <w:jc w:val="both"/>
      </w:pPr>
      <w:r>
        <w:rPr>
          <w:sz w:val="20"/>
        </w:rPr>
        <w:t xml:space="preserve">самостоятельно выбирать способ решения учебной задачи при работе с разными типами текстов (сравнивать несколько вариантов решения, выбирать наиболее подходящий с учетом самостоятельно выделенных критериев).</w:t>
      </w:r>
    </w:p>
    <w:p>
      <w:pPr>
        <w:pStyle w:val="0"/>
        <w:spacing w:before="200" w:line-rule="auto"/>
        <w:ind w:firstLine="540"/>
        <w:jc w:val="both"/>
      </w:pPr>
      <w:r>
        <w:rPr>
          <w:sz w:val="20"/>
        </w:rPr>
        <w:t xml:space="preserve">118.9.4.2. 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0"/>
        <w:spacing w:before="200" w:line-rule="auto"/>
        <w:ind w:firstLine="540"/>
        <w:jc w:val="both"/>
      </w:pPr>
      <w:r>
        <w:rPr>
          <w:sz w:val="20"/>
        </w:rPr>
        <w:t xml:space="preserve">использовать вопросы как исследовательский инструмент познания в литературном образовании;</w:t>
      </w:r>
    </w:p>
    <w:p>
      <w:pPr>
        <w:pStyle w:val="0"/>
        <w:spacing w:before="200" w:line-rule="auto"/>
        <w:ind w:firstLine="540"/>
        <w:jc w:val="both"/>
      </w:pPr>
      <w:r>
        <w:rPr>
          <w:sz w:val="20"/>
        </w:rPr>
        <w:t xml:space="preserve">формулировать вопросы, фиксирующие разрыв между реальным и желательным состоянием ситуации, объекта, и самостоятельно устанавливать искомое и данное;</w:t>
      </w:r>
    </w:p>
    <w:p>
      <w:pPr>
        <w:pStyle w:val="0"/>
        <w:spacing w:before="200" w:line-rule="auto"/>
        <w:ind w:firstLine="540"/>
        <w:jc w:val="both"/>
      </w:pPr>
      <w:r>
        <w:rPr>
          <w:sz w:val="20"/>
        </w:rPr>
        <w:t xml:space="preserve">формировать гипотезу об истинности собственных суждений и суждений других, аргументировать свою позицию, мнение;</w:t>
      </w:r>
    </w:p>
    <w:p>
      <w:pPr>
        <w:pStyle w:val="0"/>
        <w:spacing w:before="200" w:line-rule="auto"/>
        <w:ind w:firstLine="540"/>
        <w:jc w:val="both"/>
      </w:pPr>
      <w:r>
        <w:rPr>
          <w:sz w:val="20"/>
        </w:rPr>
        <w:t xml:space="preserve">проводить по самостоятельно составленному плану небольшое исследование по установлению особенностей литературного объекта изучения, причинно-следственных связей и зависимостей объектов между собой;</w:t>
      </w:r>
    </w:p>
    <w:p>
      <w:pPr>
        <w:pStyle w:val="0"/>
        <w:spacing w:before="200" w:line-rule="auto"/>
        <w:ind w:firstLine="540"/>
        <w:jc w:val="both"/>
      </w:pPr>
      <w:r>
        <w:rPr>
          <w:sz w:val="20"/>
        </w:rPr>
        <w:t xml:space="preserve">оценивать на применимость и достоверность информацию, полученную в ходе исследования (эксперимента);</w:t>
      </w:r>
    </w:p>
    <w:p>
      <w:pPr>
        <w:pStyle w:val="0"/>
        <w:spacing w:before="200" w:line-rule="auto"/>
        <w:ind w:firstLine="540"/>
        <w:jc w:val="both"/>
      </w:pPr>
      <w:r>
        <w:rPr>
          <w:sz w:val="20"/>
        </w:rPr>
        <w:t xml:space="preserve">самостоятельно формулировать обобщения и выводы по результатам проведенного наблюдения, опыта, исследования; владеть инструментами оценки достоверности полученных выводов и обобщений;</w:t>
      </w:r>
    </w:p>
    <w:p>
      <w:pPr>
        <w:pStyle w:val="0"/>
        <w:spacing w:before="200" w:line-rule="auto"/>
        <w:ind w:firstLine="540"/>
        <w:jc w:val="both"/>
      </w:pPr>
      <w:r>
        <w:rPr>
          <w:sz w:val="20"/>
        </w:rPr>
        <w:t xml:space="preserve">прогнозировать возможное дальнейшее развитие событий и их последствия в аналогичных или сходных ситуациях, а также выдвигать предположения об их развитии в новых условиях и контекстах, в том числе в литературных произведениях.</w:t>
      </w:r>
    </w:p>
    <w:p>
      <w:pPr>
        <w:pStyle w:val="0"/>
        <w:spacing w:before="200" w:line-rule="auto"/>
        <w:ind w:firstLine="540"/>
        <w:jc w:val="both"/>
      </w:pPr>
      <w:r>
        <w:rPr>
          <w:sz w:val="20"/>
        </w:rPr>
        <w:t xml:space="preserve">118.9.4.3. У обучающегося будут сформированы следующие умения работать с информацией как часть познавательных универсальных учебных действий:</w:t>
      </w:r>
    </w:p>
    <w:p>
      <w:pPr>
        <w:pStyle w:val="0"/>
        <w:spacing w:before="200" w:line-rule="auto"/>
        <w:ind w:firstLine="540"/>
        <w:jc w:val="both"/>
      </w:pPr>
      <w:r>
        <w:rPr>
          <w:sz w:val="20"/>
        </w:rPr>
        <w:t xml:space="preserve">применять различные методы, инструменты и запросы при поиске и отборе литературной и другой информации или данных из источников с учетом предложенной учебной задачи и заданных критериев;</w:t>
      </w:r>
    </w:p>
    <w:p>
      <w:pPr>
        <w:pStyle w:val="0"/>
        <w:spacing w:before="200" w:line-rule="auto"/>
        <w:ind w:firstLine="540"/>
        <w:jc w:val="both"/>
      </w:pPr>
      <w:r>
        <w:rPr>
          <w:sz w:val="20"/>
        </w:rPr>
        <w:t xml:space="preserve">выбирать, анализировать, систематизировать и интерпретировать литературную и другую информацию различных видов и форм представления;</w:t>
      </w:r>
    </w:p>
    <w:p>
      <w:pPr>
        <w:pStyle w:val="0"/>
        <w:spacing w:before="200" w:line-rule="auto"/>
        <w:ind w:firstLine="540"/>
        <w:jc w:val="both"/>
      </w:pPr>
      <w:r>
        <w:rPr>
          <w:sz w:val="20"/>
        </w:rPr>
        <w:t xml:space="preserve">находить сходные аргументы (подтверждающие или опровергающие одну и ту же идею, версию) в различных информационных источниках;</w:t>
      </w:r>
    </w:p>
    <w:p>
      <w:pPr>
        <w:pStyle w:val="0"/>
        <w:spacing w:before="200" w:line-rule="auto"/>
        <w:ind w:firstLine="540"/>
        <w:jc w:val="both"/>
      </w:pPr>
      <w:r>
        <w:rPr>
          <w:sz w:val="20"/>
        </w:rPr>
        <w:t xml:space="preserve">самостоятельно выбирать оптимальную форму представления литературной и другой информации и иллюстрировать решаемые учебные задачи несложными схемами, диаграммами, иной графикой и их комбинациями;</w:t>
      </w:r>
    </w:p>
    <w:p>
      <w:pPr>
        <w:pStyle w:val="0"/>
        <w:spacing w:before="200" w:line-rule="auto"/>
        <w:ind w:firstLine="540"/>
        <w:jc w:val="both"/>
      </w:pPr>
      <w:r>
        <w:rPr>
          <w:sz w:val="20"/>
        </w:rPr>
        <w:t xml:space="preserve">оценивать надежность литературной и другой информации по критериям, предложенным педагогическим работником или сформулированным самостоятельно;</w:t>
      </w:r>
    </w:p>
    <w:p>
      <w:pPr>
        <w:pStyle w:val="0"/>
        <w:spacing w:before="200" w:line-rule="auto"/>
        <w:ind w:firstLine="540"/>
        <w:jc w:val="both"/>
      </w:pPr>
      <w:r>
        <w:rPr>
          <w:sz w:val="20"/>
        </w:rPr>
        <w:t xml:space="preserve">эффективно запоминать и систематизировать эту информацию.</w:t>
      </w:r>
    </w:p>
    <w:p>
      <w:pPr>
        <w:pStyle w:val="0"/>
        <w:spacing w:before="200" w:line-rule="auto"/>
        <w:ind w:firstLine="540"/>
        <w:jc w:val="both"/>
      </w:pPr>
      <w:r>
        <w:rPr>
          <w:sz w:val="20"/>
        </w:rPr>
        <w:t xml:space="preserve">118.9.4.4. У обучающегося будут сформированы следующие умения общения как часть коммуникативных универсальных учебных действий:</w:t>
      </w:r>
    </w:p>
    <w:p>
      <w:pPr>
        <w:pStyle w:val="0"/>
        <w:spacing w:before="200" w:line-rule="auto"/>
        <w:ind w:firstLine="540"/>
        <w:jc w:val="both"/>
      </w:pPr>
      <w:r>
        <w:rPr>
          <w:sz w:val="20"/>
        </w:rPr>
        <w:t xml:space="preserve">воспринимать и формулировать суждения, выражать эмоции в соответствии с условиями и целями общения; выражать себя (свою точку зрения) в устных и письменных текстах;</w:t>
      </w:r>
    </w:p>
    <w:p>
      <w:pPr>
        <w:pStyle w:val="0"/>
        <w:spacing w:before="200" w:line-rule="auto"/>
        <w:ind w:firstLine="540"/>
        <w:jc w:val="both"/>
      </w:pPr>
      <w:r>
        <w:rPr>
          <w:sz w:val="20"/>
        </w:rPr>
        <w:t xml:space="preserve">распознавать невербальные средства общения, понимать значение социальных знаков, знать и распознавать предпосылки конфликтных ситуаций, находя аналогии в литературных произведениях, и смягчать конфликты, вести переговоры;</w:t>
      </w:r>
    </w:p>
    <w:p>
      <w:pPr>
        <w:pStyle w:val="0"/>
        <w:spacing w:before="200" w:line-rule="auto"/>
        <w:ind w:firstLine="540"/>
        <w:jc w:val="both"/>
      </w:pPr>
      <w:r>
        <w:rPr>
          <w:sz w:val="20"/>
        </w:rPr>
        <w:t xml:space="preserve">понимать намерения других, проявлять уважительное отношение к собеседнику и корректно формулировать свои возражения; в ходе учебного диалога и (или) дискуссии задавать вопросы по существу обсуждаемой темы и высказывать идеи, нацеленные на решение учебной задачи и поддержание благожелательности общения; сопоставлять свои суждения с суждениями других участников диалога, обнаруживать различие и сходство позиций;</w:t>
      </w:r>
    </w:p>
    <w:p>
      <w:pPr>
        <w:pStyle w:val="0"/>
        <w:spacing w:before="200" w:line-rule="auto"/>
        <w:ind w:firstLine="540"/>
        <w:jc w:val="both"/>
      </w:pPr>
      <w:r>
        <w:rPr>
          <w:sz w:val="20"/>
        </w:rPr>
        <w:t xml:space="preserve">публично представлять результаты выполненного опыта (литературоведческого эксперимента, исследования, проекта);</w:t>
      </w:r>
    </w:p>
    <w:p>
      <w:pPr>
        <w:pStyle w:val="0"/>
        <w:spacing w:before="200" w:line-rule="auto"/>
        <w:ind w:firstLine="540"/>
        <w:jc w:val="both"/>
      </w:pPr>
      <w:r>
        <w:rPr>
          <w:sz w:val="20"/>
        </w:rPr>
        <w:t xml:space="preserve">самостоятельно выбирать формат выступления с учетом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w:t>
      </w:r>
    </w:p>
    <w:p>
      <w:pPr>
        <w:pStyle w:val="0"/>
        <w:spacing w:before="200" w:line-rule="auto"/>
        <w:ind w:firstLine="540"/>
        <w:jc w:val="both"/>
      </w:pPr>
      <w:r>
        <w:rPr>
          <w:sz w:val="20"/>
        </w:rPr>
        <w:t xml:space="preserve">118.9.4.5. У обучающегося будут сформированы следующие умения самоорганизации как части регулятивных универсальных учебных действий:</w:t>
      </w:r>
    </w:p>
    <w:p>
      <w:pPr>
        <w:pStyle w:val="0"/>
        <w:spacing w:before="200" w:line-rule="auto"/>
        <w:ind w:firstLine="540"/>
        <w:jc w:val="both"/>
      </w:pPr>
      <w:r>
        <w:rPr>
          <w:sz w:val="20"/>
        </w:rPr>
        <w:t xml:space="preserve">выявлять проблемы для решения в учебных и жизненных ситуациях, анализируя ситуации, изображенные в художественной литературе;</w:t>
      </w:r>
    </w:p>
    <w:p>
      <w:pPr>
        <w:pStyle w:val="0"/>
        <w:spacing w:before="200" w:line-rule="auto"/>
        <w:ind w:firstLine="540"/>
        <w:jc w:val="both"/>
      </w:pPr>
      <w:r>
        <w:rPr>
          <w:sz w:val="20"/>
        </w:rPr>
        <w:t xml:space="preserve">ориентироваться в различных подходах принятия решений (индивидуальное, принятие решения в группе, принятие решений группой);</w:t>
      </w:r>
    </w:p>
    <w:p>
      <w:pPr>
        <w:pStyle w:val="0"/>
        <w:spacing w:before="200" w:line-rule="auto"/>
        <w:ind w:firstLine="540"/>
        <w:jc w:val="both"/>
      </w:pPr>
      <w:r>
        <w:rPr>
          <w:sz w:val="20"/>
        </w:rPr>
        <w:t xml:space="preserve">самостоятельно составлять алгоритм решения учебной задачи (или его часть), выбирать способ решения учебной задачи с учетом имеющихся ресурсов и собственных возможностей, аргументировать предлагаемые варианты решений;</w:t>
      </w:r>
    </w:p>
    <w:p>
      <w:pPr>
        <w:pStyle w:val="0"/>
        <w:spacing w:before="200" w:line-rule="auto"/>
        <w:ind w:firstLine="540"/>
        <w:jc w:val="both"/>
      </w:pPr>
      <w:r>
        <w:rPr>
          <w:sz w:val="20"/>
        </w:rPr>
        <w:t xml:space="preserve">составлять план действий (план реализации намеченного алгоритма решения) и корректировать предложенный алгоритм с учетом получения новых знаний об изучаемом литературном объекте; делать выбор и брать ответственность за решение.</w:t>
      </w:r>
    </w:p>
    <w:p>
      <w:pPr>
        <w:pStyle w:val="0"/>
        <w:spacing w:before="200" w:line-rule="auto"/>
        <w:ind w:firstLine="540"/>
        <w:jc w:val="both"/>
      </w:pPr>
      <w:r>
        <w:rPr>
          <w:sz w:val="20"/>
        </w:rPr>
        <w:t xml:space="preserve">118.9.4.6. У обучающегося будут сформированы следующие умения самоконтроля, эмоционального интеллекта как части регулятивных универсальных учебных действий:</w:t>
      </w:r>
    </w:p>
    <w:p>
      <w:pPr>
        <w:pStyle w:val="0"/>
        <w:spacing w:before="200" w:line-rule="auto"/>
        <w:ind w:firstLine="540"/>
        <w:jc w:val="both"/>
      </w:pPr>
      <w:r>
        <w:rPr>
          <w:sz w:val="20"/>
        </w:rPr>
        <w:t xml:space="preserve">владеть способами самоконтроля, самомотивации и рефлексии в литературном образовании;</w:t>
      </w:r>
    </w:p>
    <w:p>
      <w:pPr>
        <w:pStyle w:val="0"/>
        <w:spacing w:before="200" w:line-rule="auto"/>
        <w:ind w:firstLine="540"/>
        <w:jc w:val="both"/>
      </w:pPr>
      <w:r>
        <w:rPr>
          <w:sz w:val="20"/>
        </w:rPr>
        <w:t xml:space="preserve">давать адекватную оценку учебной ситуации и предлагать план ее изменения; учитывать контекст и предвидеть трудности, которые могут возникнуть при решении учебной задачи, адаптировать решение к меняющимся обстоятельствам;</w:t>
      </w:r>
    </w:p>
    <w:p>
      <w:pPr>
        <w:pStyle w:val="0"/>
        <w:spacing w:before="200" w:line-rule="auto"/>
        <w:ind w:firstLine="540"/>
        <w:jc w:val="both"/>
      </w:pPr>
      <w:r>
        <w:rPr>
          <w:sz w:val="20"/>
        </w:rPr>
        <w:t xml:space="preserve">объяснять причины достижения (недостижения) результатов деятельности, давать оценку приобретенному опыту, уметь находить позитивное в произошедшей ситуации; вносить коррективы в деятельность на основе новых обстоятельств и изменившихся ситуаций, установленных ошибок, возникших трудностей, оценивать соответствие результата цели и условиям;</w:t>
      </w:r>
    </w:p>
    <w:p>
      <w:pPr>
        <w:pStyle w:val="0"/>
        <w:spacing w:before="200" w:line-rule="auto"/>
        <w:ind w:firstLine="540"/>
        <w:jc w:val="both"/>
      </w:pPr>
      <w:r>
        <w:rPr>
          <w:sz w:val="20"/>
        </w:rPr>
        <w:t xml:space="preserve">развивать способность различать и называть собственные эмоции, управлять ими и эмоциями других;</w:t>
      </w:r>
    </w:p>
    <w:p>
      <w:pPr>
        <w:pStyle w:val="0"/>
        <w:spacing w:before="200" w:line-rule="auto"/>
        <w:ind w:firstLine="540"/>
        <w:jc w:val="both"/>
      </w:pPr>
      <w:r>
        <w:rPr>
          <w:sz w:val="20"/>
        </w:rPr>
        <w:t xml:space="preserve">выявлять и анализировать причины эмоций; ставить себя на место другого человека, понимать мотивы и намерения другого, анализируя примеры из художественной литературы; регулировать способ выражения своих эмоций;</w:t>
      </w:r>
    </w:p>
    <w:p>
      <w:pPr>
        <w:pStyle w:val="0"/>
        <w:spacing w:before="200" w:line-rule="auto"/>
        <w:ind w:firstLine="540"/>
        <w:jc w:val="both"/>
      </w:pPr>
      <w:r>
        <w:rPr>
          <w:sz w:val="20"/>
        </w:rPr>
        <w:t xml:space="preserve">осознанно относиться к другому человеку, его мнению, размышляя над взаимоотношениями литературных героев; признавать свое право на ошибку и такое же право другого;</w:t>
      </w:r>
    </w:p>
    <w:p>
      <w:pPr>
        <w:pStyle w:val="0"/>
        <w:spacing w:before="200" w:line-rule="auto"/>
        <w:ind w:firstLine="540"/>
        <w:jc w:val="both"/>
      </w:pPr>
      <w:r>
        <w:rPr>
          <w:sz w:val="20"/>
        </w:rPr>
        <w:t xml:space="preserve">принимать себя и других, не осуждая; проявлять открытость себе и другим; осознавать невозможность контролировать все вокруг.</w:t>
      </w:r>
    </w:p>
    <w:p>
      <w:pPr>
        <w:pStyle w:val="0"/>
        <w:spacing w:before="200" w:line-rule="auto"/>
        <w:ind w:firstLine="540"/>
        <w:jc w:val="both"/>
      </w:pPr>
      <w:r>
        <w:rPr>
          <w:sz w:val="20"/>
        </w:rPr>
        <w:t xml:space="preserve">118.9.4.7. У обучающегося будут сформированы следующие умения совместной деятельности:</w:t>
      </w:r>
    </w:p>
    <w:p>
      <w:pPr>
        <w:pStyle w:val="0"/>
        <w:spacing w:before="200" w:line-rule="auto"/>
        <w:ind w:firstLine="540"/>
        <w:jc w:val="both"/>
      </w:pPr>
      <w:r>
        <w:rPr>
          <w:sz w:val="20"/>
        </w:rPr>
        <w:t xml:space="preserve">использовать преимущества командной (парной, групповой, коллективной) и индивидуальной работы при решении конкретной проблемы на уроках литературы, обосновывать необходимость применения групповых форм взаимодействия при решении поставленной задачи;</w:t>
      </w:r>
    </w:p>
    <w:p>
      <w:pPr>
        <w:pStyle w:val="0"/>
        <w:spacing w:before="200" w:line-rule="auto"/>
        <w:ind w:firstLine="540"/>
        <w:jc w:val="both"/>
      </w:pPr>
      <w:r>
        <w:rPr>
          <w:sz w:val="20"/>
        </w:rPr>
        <w:t xml:space="preserve">принимать цель совместной учебной деятельности, коллективно строить действия по ее достижению: распределять роли, договариваться, обсуждать процесс и результат совместной работы;</w:t>
      </w:r>
    </w:p>
    <w:p>
      <w:pPr>
        <w:pStyle w:val="0"/>
        <w:spacing w:before="200" w:line-rule="auto"/>
        <w:ind w:firstLine="540"/>
        <w:jc w:val="both"/>
      </w:pPr>
      <w:r>
        <w:rPr>
          <w:sz w:val="20"/>
        </w:rPr>
        <w:t xml:space="preserve">уметь обобщать мнения нескольких людей; проявлять готовность руководить, выполнять поручения, подчиняться; планировать организацию совместной работы на уроке литературы и во внеурочной учебной деятельности, определять свою роль (с учетом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мнений, "мозговые штурмы" и иные);</w:t>
      </w:r>
    </w:p>
    <w:p>
      <w:pPr>
        <w:pStyle w:val="0"/>
        <w:spacing w:before="200" w:line-rule="auto"/>
        <w:ind w:firstLine="540"/>
        <w:jc w:val="both"/>
      </w:pPr>
      <w:r>
        <w:rPr>
          <w:sz w:val="20"/>
        </w:rPr>
        <w:t xml:space="preserve">выполнять свою часть работы, достигать качественного результата по своему направлению, и координировать свои действия с другими членами команды;</w:t>
      </w:r>
    </w:p>
    <w:p>
      <w:pPr>
        <w:pStyle w:val="0"/>
        <w:spacing w:before="200" w:line-rule="auto"/>
        <w:ind w:firstLine="540"/>
        <w:jc w:val="both"/>
      </w:pPr>
      <w:r>
        <w:rPr>
          <w:sz w:val="20"/>
        </w:rPr>
        <w:t xml:space="preserve">оценивать качество своего вклада в общий результат по критериям, сформулированным участниками взаимодействия на литературных занятиях; 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предоставлению отчета перед группой.</w:t>
      </w:r>
    </w:p>
    <w:p>
      <w:pPr>
        <w:pStyle w:val="0"/>
        <w:spacing w:before="200" w:line-rule="auto"/>
        <w:ind w:firstLine="540"/>
        <w:jc w:val="both"/>
      </w:pPr>
      <w:r>
        <w:rPr>
          <w:sz w:val="20"/>
        </w:rPr>
        <w:t xml:space="preserve">118.9.5. Предметные результаты освоения программы по литературе на уровне основного общего образования должны обеспечивать:</w:t>
      </w:r>
    </w:p>
    <w:p>
      <w:pPr>
        <w:pStyle w:val="0"/>
        <w:spacing w:before="200" w:line-rule="auto"/>
        <w:ind w:firstLine="540"/>
        <w:jc w:val="both"/>
      </w:pPr>
      <w:r>
        <w:rPr>
          <w:sz w:val="20"/>
        </w:rPr>
        <w:t xml:space="preserve">1) понимание духовно-нравственной и культурной ценности литературы и ее роли в формировании гражданственности и патриотизма, укреплении единства многонационального народа Российской Федерации;</w:t>
      </w:r>
    </w:p>
    <w:p>
      <w:pPr>
        <w:pStyle w:val="0"/>
        <w:spacing w:before="200" w:line-rule="auto"/>
        <w:ind w:firstLine="540"/>
        <w:jc w:val="both"/>
      </w:pPr>
      <w:r>
        <w:rPr>
          <w:sz w:val="20"/>
        </w:rPr>
        <w:t xml:space="preserve">2) понимание специфики литературы как вида искусства, принципиальных отличий художественного текста от текста научного, делового, публицистического;</w:t>
      </w:r>
    </w:p>
    <w:p>
      <w:pPr>
        <w:pStyle w:val="0"/>
        <w:spacing w:before="200" w:line-rule="auto"/>
        <w:ind w:firstLine="540"/>
        <w:jc w:val="both"/>
      </w:pPr>
      <w:r>
        <w:rPr>
          <w:sz w:val="20"/>
        </w:rPr>
        <w:t xml:space="preserve">3) овладение умениями эстетического и смыслового анализа произведений устного народного творчества и художественной литературы, умениями воспринимать, анализировать, интерпретировать и оценивать прочитанное, понимать художественную картину мира, отраженную в литературных произведениях, с учетом неоднозначности заложенных в них художественных смыслов;</w:t>
      </w:r>
    </w:p>
    <w:p>
      <w:pPr>
        <w:pStyle w:val="0"/>
        <w:spacing w:before="200" w:line-rule="auto"/>
        <w:ind w:firstLine="540"/>
        <w:jc w:val="both"/>
      </w:pPr>
      <w:r>
        <w:rPr>
          <w:sz w:val="20"/>
        </w:rPr>
        <w:t xml:space="preserve">4) овладение умением анализировать произведение в единстве формы и содержания, определять тематику и проблематику произведения, родовую и жанровую принадлежность произведения; выявлять позицию героя, повествователя, рассказчика, авторскую позицию, учитывая художественные особенности произведения и воплощенные в нем реалии, характеризовать авторский пафос, выявлять особенности языка художественного произведения, поэтической и прозаической речи;</w:t>
      </w:r>
    </w:p>
    <w:p>
      <w:pPr>
        <w:pStyle w:val="0"/>
        <w:spacing w:before="200" w:line-rule="auto"/>
        <w:ind w:firstLine="540"/>
        <w:jc w:val="both"/>
      </w:pPr>
      <w:r>
        <w:rPr>
          <w:sz w:val="20"/>
        </w:rPr>
        <w:t xml:space="preserve">5) овладение теоретико-литературными понятиями и использование их в процессе анализа, интерпретации произведений и оформления собственных оценок и наблюдений (художественная литература и устное народное творчество, проза и поэзия, художественный образ, факт и вымысел, литературные направления (классицизм, сентиментализм, романтизм, реализм), роды (лирика, эпос, драма), жанры (рассказ, притча, повесть, роман, комедия, драма, трагедия, поэма, басня, баллада, песня, ода, элегия, послание, отрывок, сонет, эпиграмма, лироэпические (поэма, баллада), форма и содержание литературного произведения, тема, идея, проблематика, пафос (героический, трагический, комический), сюжет, композиция, эпиграф, стадии развития действия (экспозиция, завязка, развитие действия, кульминация, развязка, эпилог, авторское отступление, конфликт), система образов, образ автора, повествователь, рассказчик, литературный герой (персонаж), лирический герой, лирический персонаж, речевая характеристика героя, реплика, диалог, монолог; ремарка; портрет, пейзаж, интерьер, художественная деталь, символ, подтекст, психологизм; сатира, юмор, ирония, сарказм, гротеск; эпитет, метафора, сравнение, олицетворение, гипербола; антитеза, аллегория, риторический вопрос, риторическое восклицание, инверсия; повтор, анафора; умолчание, параллелизм, звукопись (аллитерация, ассонанс), стиль; стих и проза, стихотворный метр (хорей, ямб, дактиль, амфибрахий, анапест), ритм, рифма, строфа, афоризм;</w:t>
      </w:r>
    </w:p>
    <w:p>
      <w:pPr>
        <w:pStyle w:val="0"/>
        <w:spacing w:before="200" w:line-rule="auto"/>
        <w:ind w:firstLine="540"/>
        <w:jc w:val="both"/>
      </w:pPr>
      <w:r>
        <w:rPr>
          <w:sz w:val="20"/>
        </w:rPr>
        <w:t xml:space="preserve">6) овладение умением рассматривать изученные произведения в рамках историко-литературного процесса (определять и учитывать при анализе принадлежность произведения к историческому времени, определенному литературному направлению);</w:t>
      </w:r>
    </w:p>
    <w:p>
      <w:pPr>
        <w:pStyle w:val="0"/>
        <w:spacing w:before="200" w:line-rule="auto"/>
        <w:ind w:firstLine="540"/>
        <w:jc w:val="both"/>
      </w:pPr>
      <w:r>
        <w:rPr>
          <w:sz w:val="20"/>
        </w:rPr>
        <w:t xml:space="preserve">7) овладение умением выявлять связь между важнейшими фактами биографии писателей (в том числе А.С. Грибоедова, А.С. Пушкина, М.Ю. Лермонтова, Н.В. Гоголя) и особенностями исторической эпохи, авторского мировоззрения, проблематики произведений;</w:t>
      </w:r>
    </w:p>
    <w:p>
      <w:pPr>
        <w:pStyle w:val="0"/>
        <w:spacing w:before="200" w:line-rule="auto"/>
        <w:ind w:firstLine="540"/>
        <w:jc w:val="both"/>
      </w:pPr>
      <w:r>
        <w:rPr>
          <w:sz w:val="20"/>
        </w:rPr>
        <w:t xml:space="preserve">8) овладение умением сопоставлять произведения, их фрагменты (с учетом внутритекстовых и межтекстовых связей), образы персонажей, литературные явления и факты, сюжеты разных литературных произведений, темы, проблемы, жанры, приемы, эпизоды текста;</w:t>
      </w:r>
    </w:p>
    <w:p>
      <w:pPr>
        <w:pStyle w:val="0"/>
        <w:spacing w:before="200" w:line-rule="auto"/>
        <w:ind w:firstLine="540"/>
        <w:jc w:val="both"/>
      </w:pPr>
      <w:r>
        <w:rPr>
          <w:sz w:val="20"/>
        </w:rPr>
        <w:t xml:space="preserve">9) овладение умением сопоставлять изученные и самостоятельно прочитанные произведения художественной литературы с произведениями других видов искусства (живопись, музыка, театр, кино);</w:t>
      </w:r>
    </w:p>
    <w:p>
      <w:pPr>
        <w:pStyle w:val="0"/>
        <w:spacing w:before="200" w:line-rule="auto"/>
        <w:ind w:firstLine="540"/>
        <w:jc w:val="both"/>
      </w:pPr>
      <w:r>
        <w:rPr>
          <w:sz w:val="20"/>
        </w:rPr>
        <w:t xml:space="preserve">10) совершенствование умения выразительно (с учетом индивидуальных особенностей обучающихся) читать, в том числе наизусть, не менее 12 произведений и (или) фрагментов;</w:t>
      </w:r>
    </w:p>
    <w:p>
      <w:pPr>
        <w:pStyle w:val="0"/>
        <w:spacing w:before="200" w:line-rule="auto"/>
        <w:ind w:firstLine="540"/>
        <w:jc w:val="both"/>
      </w:pPr>
      <w:r>
        <w:rPr>
          <w:sz w:val="20"/>
        </w:rPr>
        <w:t xml:space="preserve">11) овладение умением пересказывать прочитанное произведение, используя подробный, сжатый, выборочный, творческий пересказ, отвечать на вопросы по прочитанному произведению и формулировать вопросы к тексту;</w:t>
      </w:r>
    </w:p>
    <w:p>
      <w:pPr>
        <w:pStyle w:val="0"/>
        <w:spacing w:before="200" w:line-rule="auto"/>
        <w:ind w:firstLine="540"/>
        <w:jc w:val="both"/>
      </w:pPr>
      <w:r>
        <w:rPr>
          <w:sz w:val="20"/>
        </w:rPr>
        <w:t xml:space="preserve">12) развитие умения участвовать в диалоге о прочитанном произведении, в дискуссии на литературные темы, соотносить собственную позицию с позицией автора и мнениями участников дискуссии, давать аргументированную оценку прочитанному;</w:t>
      </w:r>
    </w:p>
    <w:p>
      <w:pPr>
        <w:pStyle w:val="0"/>
        <w:spacing w:before="200" w:line-rule="auto"/>
        <w:ind w:firstLine="540"/>
        <w:jc w:val="both"/>
      </w:pPr>
      <w:r>
        <w:rPr>
          <w:sz w:val="20"/>
        </w:rPr>
        <w:t xml:space="preserve">13) совершенствование умения создавать устные и письменные высказывания разных жанров, писать сочинение-рассуждение по заданной теме с опорой на прочитанные произведения (не менее 250 слов), аннотацию, отзыв, рецензию, применять различные виды цитирования, делать ссылки на источник информации, редактировать собственные и чужие письменные тексты;</w:t>
      </w:r>
    </w:p>
    <w:p>
      <w:pPr>
        <w:pStyle w:val="0"/>
        <w:spacing w:before="200" w:line-rule="auto"/>
        <w:ind w:firstLine="540"/>
        <w:jc w:val="both"/>
      </w:pPr>
      <w:r>
        <w:rPr>
          <w:sz w:val="20"/>
        </w:rPr>
        <w:t xml:space="preserve">14) овладение умениями самостоятельной интерпретации и оценки текстуально изученных художественных произведений древнерусской, классической русской и зарубежной литературы и современных авторов (в том числе с использованием методов смыслового чтения и эстетического анализа): "Слово о полку Игореве"; стихотворения М.В. Ломоносова, Г.Р. Державина; комедия Д.И. Фонвизина "Недоросль", повесть Н.М. Карамзина "Бедная Лиза", басни И.А. Крылова; стихотворения и баллады В.А. Жуковского, комедия А.С. Грибоедова "Горе от ума", произведения А.С. Пушкина: стихотворения, поэма "Медный всадник", роман в стихах "Евгений Онегин", роман "Капитанская дочка", повесть "Станционный смотритель", произведения М.Ю. Лермонтова: стихотворения, "Песня про царя Ивана Васильевича, молодого опричника и удалого купца Калашникова", поэма "Мцыри", роман "Герой нашего времени", произведения Н.В. Гоголя: комедия "Ревизор", повесть "Шинель", поэма "Мертвые души", стихотворения Ф.И. Тютчева, А.А. Фета, Н.А. Некрасова; "Повесть о том, как один мужик двух генералов прокормил" М.Е. Салтыкова-Щедрина, по одному произведению (по выбору) следующих писателей: Ф.М. Достоевский, И.С. Тургенев, Л.Н. Толстой, Н.С. Лесков, рассказы А.П. Чехова, стихотворения И.А. Бунина, А.А. Блока, В.В. Маяковского, С.А. Есенина, А.А. Ахматовой, М.И. Цветаевой, О.Э. Мандельштама, Б.Л. Пастернака, рассказ М.А. Шолохова "Судьба человека", поэма А.Т. Твардовского "Василий Теркин" (избранные главы),; рассказы В.М. Шукшина: "Чудик", "Стенька Разин", рассказ А.И. Солженицына "Матренин двор", рассказ В.Г. Распутина "Уроки французского", по одному произведению (по выбору) А.П. Платонова, М.А. Булгакова, произведения литературы второй половины XX - XXI в.: не менее трех прозаиков по выбору (в том числе Ф.А. Абрамов, Ч.Т. Айтматов, В.П. Астафьев, В.И. Белов, В.В. Быков, Ф.А. Искандер, Ю.П. Казаков, В.Л. Кондратьев, Е.И. Носов, А.Н. и Б.Н. Стругацкие, В.Ф. Тендряков), не менее трех поэтов по выбору (в том числе Р.Г. Гамзатов, О.Ф. Берггольц, И.А. Бродский, А.А. Вознесенский, В.С. Высоцкий, Е.А. Евтушенко, Н.А. Заболоцкий, Ю.П. Кузнецов, А.С. Кушнер, Б.Ш. Окуджава, Р.И. Рождественский, Н.М. Рубцов), Гомера, М. Сервантеса, У. Шекспира;</w:t>
      </w:r>
    </w:p>
    <w:p>
      <w:pPr>
        <w:pStyle w:val="0"/>
        <w:spacing w:before="200" w:line-rule="auto"/>
        <w:ind w:firstLine="540"/>
        <w:jc w:val="both"/>
      </w:pPr>
      <w:r>
        <w:rPr>
          <w:sz w:val="20"/>
        </w:rPr>
        <w:t xml:space="preserve">15) понимание важности чтения и изучения произведений устного народного творчества и художественной литературы как способа познания мира, источника эмоциональных и эстетических впечатлений, а также средства собственного развития;</w:t>
      </w:r>
    </w:p>
    <w:p>
      <w:pPr>
        <w:pStyle w:val="0"/>
        <w:spacing w:before="200" w:line-rule="auto"/>
        <w:ind w:firstLine="540"/>
        <w:jc w:val="both"/>
      </w:pPr>
      <w:r>
        <w:rPr>
          <w:sz w:val="20"/>
        </w:rPr>
        <w:t xml:space="preserve">16) развитие умения планировать собственное досуговое чтение, формировать и обогащать свой круг чтения, в том числе за счет произведений современной литературы;</w:t>
      </w:r>
    </w:p>
    <w:p>
      <w:pPr>
        <w:pStyle w:val="0"/>
        <w:spacing w:before="200" w:line-rule="auto"/>
        <w:ind w:firstLine="540"/>
        <w:jc w:val="both"/>
      </w:pPr>
      <w:r>
        <w:rPr>
          <w:sz w:val="20"/>
        </w:rPr>
        <w:t xml:space="preserve">17) формирование умения участвовать в проектной или исследовательской деятельности (с приобретением опыта публичного представления полученных результатов);</w:t>
      </w:r>
    </w:p>
    <w:p>
      <w:pPr>
        <w:pStyle w:val="0"/>
        <w:spacing w:before="200" w:line-rule="auto"/>
        <w:ind w:firstLine="540"/>
        <w:jc w:val="both"/>
      </w:pPr>
      <w:r>
        <w:rPr>
          <w:sz w:val="20"/>
        </w:rPr>
        <w:t xml:space="preserve">18) овладение умением использовать словари и справочники, в том числе информационно-справочные системы в электронной форме, подбирать проверенные источники в библиотечных фондах, в том числе из числа верифицированных электронных ресурсов, включенных в федеральный перечень, для выполнения учебной задачи; применять ИКТ, соблюдать правила информационной безопасности.</w:t>
      </w:r>
    </w:p>
    <w:p>
      <w:pPr>
        <w:pStyle w:val="0"/>
        <w:spacing w:before="200" w:line-rule="auto"/>
        <w:ind w:firstLine="540"/>
        <w:jc w:val="both"/>
      </w:pPr>
      <w:r>
        <w:rPr>
          <w:sz w:val="20"/>
        </w:rPr>
        <w:t xml:space="preserve">118.9.6. Предметные результаты изучения литературы к концу обучения в 5 классе:</w:t>
      </w:r>
    </w:p>
    <w:p>
      <w:pPr>
        <w:pStyle w:val="0"/>
        <w:spacing w:before="200" w:line-rule="auto"/>
        <w:ind w:firstLine="540"/>
        <w:jc w:val="both"/>
      </w:pPr>
      <w:r>
        <w:rPr>
          <w:sz w:val="20"/>
        </w:rPr>
        <w:t xml:space="preserve">иметь начальные представления об общечеловеческой ценности литературы и ее роли в воспитании любви к Родине и дружбы между народами Российской Федерации;</w:t>
      </w:r>
    </w:p>
    <w:p>
      <w:pPr>
        <w:pStyle w:val="0"/>
        <w:spacing w:before="200" w:line-rule="auto"/>
        <w:ind w:firstLine="540"/>
        <w:jc w:val="both"/>
      </w:pPr>
      <w:r>
        <w:rPr>
          <w:sz w:val="20"/>
        </w:rPr>
        <w:t xml:space="preserve">понимать, что литература - это вид искусства и что художественный текст отличается от текста научного, делового, публицистического;</w:t>
      </w:r>
    </w:p>
    <w:p>
      <w:pPr>
        <w:pStyle w:val="0"/>
        <w:spacing w:before="200" w:line-rule="auto"/>
        <w:ind w:firstLine="540"/>
        <w:jc w:val="both"/>
      </w:pPr>
      <w:r>
        <w:rPr>
          <w:sz w:val="20"/>
        </w:rPr>
        <w:t xml:space="preserve">владеть элементарными умениями воспринимать, анализировать, интерпретировать и оценивать прочитанные произведения:</w:t>
      </w:r>
    </w:p>
    <w:p>
      <w:pPr>
        <w:pStyle w:val="0"/>
        <w:spacing w:before="200" w:line-rule="auto"/>
        <w:ind w:firstLine="540"/>
        <w:jc w:val="both"/>
      </w:pPr>
      <w:r>
        <w:rPr>
          <w:sz w:val="20"/>
        </w:rPr>
        <w:t xml:space="preserve">определять тему и главную мысль произведения, иметь начальные представления о родах и жанрах литературы; характеризовать героев-персонажей, давать их сравнительные характеристики; выявлять элементарные особенности языка художественного произведения, поэтической и прозаической речи;</w:t>
      </w:r>
    </w:p>
    <w:p>
      <w:pPr>
        <w:pStyle w:val="0"/>
        <w:spacing w:before="200" w:line-rule="auto"/>
        <w:ind w:firstLine="540"/>
        <w:jc w:val="both"/>
      </w:pPr>
      <w:r>
        <w:rPr>
          <w:sz w:val="20"/>
        </w:rPr>
        <w:t xml:space="preserve">понимать смысловое наполнение теоретико-литературных понятий и учиться использовать их в процессе анализа и интерпретации произведений: художественная литература и устное народное творчество; проза и поэзия; художественный образ; литературные жанры (народная сказка, литературная сказка, рассказ, повесть, стихотворение, басня); тема, идея, проблематика; сюжет, композиция; литературный герой (персонаж), речевая характеристика персонажей; портрет, пейзаж, художественная деталь; эпитет, сравнение, метафора, олицетворение; аллегория; ритм, рифма;</w:t>
      </w:r>
    </w:p>
    <w:p>
      <w:pPr>
        <w:pStyle w:val="0"/>
        <w:spacing w:before="200" w:line-rule="auto"/>
        <w:ind w:firstLine="540"/>
        <w:jc w:val="both"/>
      </w:pPr>
      <w:r>
        <w:rPr>
          <w:sz w:val="20"/>
        </w:rPr>
        <w:t xml:space="preserve">сопоставлять темы и сюжеты произведений, образы персонажей;</w:t>
      </w:r>
    </w:p>
    <w:p>
      <w:pPr>
        <w:pStyle w:val="0"/>
        <w:spacing w:before="200" w:line-rule="auto"/>
        <w:ind w:firstLine="540"/>
        <w:jc w:val="both"/>
      </w:pPr>
      <w:r>
        <w:rPr>
          <w:sz w:val="20"/>
        </w:rPr>
        <w:t xml:space="preserve">сопоставлять с помощью педагогических работников изученные и самостоятельно прочитанные произведения фольклора и художественной литературы с произведениями других видов искусства (с учетом возраста, литературного развития обучающихся, состояния зрительных функций);</w:t>
      </w:r>
    </w:p>
    <w:p>
      <w:pPr>
        <w:pStyle w:val="0"/>
        <w:spacing w:before="200" w:line-rule="auto"/>
        <w:ind w:firstLine="540"/>
        <w:jc w:val="both"/>
      </w:pPr>
      <w:r>
        <w:rPr>
          <w:sz w:val="20"/>
        </w:rPr>
        <w:t xml:space="preserve">выразительно читать, в том числе наизусть (не менее 5 поэтических произведений, не выученных ранее), передавая личное отношение к произведению (с учетом литературного развития и индивидуальных особенностей обучающихся);</w:t>
      </w:r>
    </w:p>
    <w:p>
      <w:pPr>
        <w:pStyle w:val="0"/>
        <w:spacing w:before="200" w:line-rule="auto"/>
        <w:ind w:firstLine="540"/>
        <w:jc w:val="both"/>
      </w:pPr>
      <w:r>
        <w:rPr>
          <w:sz w:val="20"/>
        </w:rPr>
        <w:t xml:space="preserve">пересказывать прочитанное произведение, используя подробный, сжатый, выборочный пересказ, отвечать на вопросы по прочитанному произведению и с помощью педагогического работника формулировать вопросы к тексту;</w:t>
      </w:r>
    </w:p>
    <w:p>
      <w:pPr>
        <w:pStyle w:val="0"/>
        <w:spacing w:before="200" w:line-rule="auto"/>
        <w:ind w:firstLine="540"/>
        <w:jc w:val="both"/>
      </w:pPr>
      <w:r>
        <w:rPr>
          <w:sz w:val="20"/>
        </w:rPr>
        <w:t xml:space="preserve">участвовать в беседе и диалоге о прочитанном произведении, подбирать аргументы для оценки прочитанного (с учетом литературного развития обучающихся);</w:t>
      </w:r>
    </w:p>
    <w:p>
      <w:pPr>
        <w:pStyle w:val="0"/>
        <w:spacing w:before="200" w:line-rule="auto"/>
        <w:ind w:firstLine="540"/>
        <w:jc w:val="both"/>
      </w:pPr>
      <w:r>
        <w:rPr>
          <w:sz w:val="20"/>
        </w:rPr>
        <w:t xml:space="preserve">создавать устные и письменные высказывания разных жанров объемом не менее 70 слов (с учетом литературного развития обучающихся);</w:t>
      </w:r>
    </w:p>
    <w:p>
      <w:pPr>
        <w:pStyle w:val="0"/>
        <w:spacing w:before="200" w:line-rule="auto"/>
        <w:ind w:firstLine="540"/>
        <w:jc w:val="both"/>
      </w:pPr>
      <w:r>
        <w:rPr>
          <w:sz w:val="20"/>
        </w:rPr>
        <w:t xml:space="preserve">владеть начальными умениями интерпретации и оценки текстуально изученных произведений фольклора и литературы;</w:t>
      </w:r>
    </w:p>
    <w:p>
      <w:pPr>
        <w:pStyle w:val="0"/>
        <w:spacing w:before="200" w:line-rule="auto"/>
        <w:ind w:firstLine="540"/>
        <w:jc w:val="both"/>
      </w:pPr>
      <w:r>
        <w:rPr>
          <w:sz w:val="20"/>
        </w:rPr>
        <w:t xml:space="preserve">осознавать важность чтения и изучения произведений устного народного творчества и художественной литературы для познания мира, формирования эмоциональных и эстетических впечатлений, а также для собственного развития;</w:t>
      </w:r>
    </w:p>
    <w:p>
      <w:pPr>
        <w:pStyle w:val="0"/>
        <w:spacing w:before="200" w:line-rule="auto"/>
        <w:ind w:firstLine="540"/>
        <w:jc w:val="both"/>
      </w:pPr>
      <w:r>
        <w:rPr>
          <w:sz w:val="20"/>
        </w:rPr>
        <w:t xml:space="preserve">планировать с помощью педагогического работника собственное досуговое чтение, расширять свой круг чтения, в том числе за счет произведений современной литературы для детей и подростков;</w:t>
      </w:r>
    </w:p>
    <w:p>
      <w:pPr>
        <w:pStyle w:val="0"/>
        <w:spacing w:before="200" w:line-rule="auto"/>
        <w:ind w:firstLine="540"/>
        <w:jc w:val="both"/>
      </w:pPr>
      <w:r>
        <w:rPr>
          <w:sz w:val="20"/>
        </w:rPr>
        <w:t xml:space="preserve">участвовать в создании элементарных учебных проектов под руководством педагогического работника и учиться публично представлять их результаты (с учетом литературного развития обучающихся);</w:t>
      </w:r>
    </w:p>
    <w:p>
      <w:pPr>
        <w:pStyle w:val="0"/>
        <w:spacing w:before="200" w:line-rule="auto"/>
        <w:ind w:firstLine="540"/>
        <w:jc w:val="both"/>
      </w:pPr>
      <w:r>
        <w:rPr>
          <w:sz w:val="20"/>
        </w:rPr>
        <w:t xml:space="preserve">владеть начальными умениями использовать словари и справочники, доступные для лиц, имеющих нарушения зрения, в том числе в электронной форме; пользоваться под руководством педагогического работника электронными библиотеками и другими интернет-ресурсами, соблюдая правила информационной безопасности.</w:t>
      </w:r>
    </w:p>
    <w:p>
      <w:pPr>
        <w:pStyle w:val="0"/>
        <w:spacing w:before="200" w:line-rule="auto"/>
        <w:ind w:firstLine="540"/>
        <w:jc w:val="both"/>
      </w:pPr>
      <w:r>
        <w:rPr>
          <w:sz w:val="20"/>
        </w:rPr>
        <w:t xml:space="preserve">118.9.7. Предметные результаты изучения литературы к концу обучения в 6 классе:</w:t>
      </w:r>
    </w:p>
    <w:p>
      <w:pPr>
        <w:pStyle w:val="0"/>
        <w:spacing w:before="200" w:line-rule="auto"/>
        <w:ind w:firstLine="540"/>
        <w:jc w:val="both"/>
      </w:pPr>
      <w:r>
        <w:rPr>
          <w:sz w:val="20"/>
        </w:rPr>
        <w:t xml:space="preserve">понимать общечеловеческую и духовно-нравственную ценность литературы, осознавать ее роль в воспитании любви к Родине и укреплении единства многонационального народа Российской Федерации;</w:t>
      </w:r>
    </w:p>
    <w:p>
      <w:pPr>
        <w:pStyle w:val="0"/>
        <w:spacing w:before="200" w:line-rule="auto"/>
        <w:ind w:firstLine="540"/>
        <w:jc w:val="both"/>
      </w:pPr>
      <w:r>
        <w:rPr>
          <w:sz w:val="20"/>
        </w:rPr>
        <w:t xml:space="preserve">понимать особенности литературы как вида словесного искусства, отличать художественный текст от текста научного, делового, публицистического;</w:t>
      </w:r>
    </w:p>
    <w:p>
      <w:pPr>
        <w:pStyle w:val="0"/>
        <w:spacing w:before="200" w:line-rule="auto"/>
        <w:ind w:firstLine="540"/>
        <w:jc w:val="both"/>
      </w:pPr>
      <w:r>
        <w:rPr>
          <w:sz w:val="20"/>
        </w:rPr>
        <w:t xml:space="preserve">осуществлять элементарный смысловой и эстетический анализ произведений фольклора и художественной литературы; воспринимать, анализировать, интерпретировать и оценивать прочитанное (с учетом литературного развития обучающихся);</w:t>
      </w:r>
    </w:p>
    <w:p>
      <w:pPr>
        <w:pStyle w:val="0"/>
        <w:spacing w:before="200" w:line-rule="auto"/>
        <w:ind w:firstLine="540"/>
        <w:jc w:val="both"/>
      </w:pPr>
      <w:r>
        <w:rPr>
          <w:sz w:val="20"/>
        </w:rPr>
        <w:t xml:space="preserve">определять тему и главную мысль произведения, основные вопросы, поднятые автором; указывать родовую и жанровую принадлежность произведения; выявлять позицию героя и авторскую позицию; характеризовать героев-персонажей, давать их сравнительные характеристики; выявлять основные особенности языка художественного произведения, поэтической и прозаической речи;</w:t>
      </w:r>
    </w:p>
    <w:p>
      <w:pPr>
        <w:pStyle w:val="0"/>
        <w:spacing w:before="200" w:line-rule="auto"/>
        <w:ind w:firstLine="540"/>
        <w:jc w:val="both"/>
      </w:pPr>
      <w:r>
        <w:rPr>
          <w:sz w:val="20"/>
        </w:rPr>
        <w:t xml:space="preserve">понимать сущность теоретико-литературных понятий и учиться использовать их в процессе анализа и интерпретации произведений, оформления собственных оценок и наблюдений: художественная литература и устное народное творчество; проза и поэзия; художественный образ; роды (лирика, эпос), жанры (рассказ, повесть, роман, басня, послание); форма и содержание литературного произведения; тема, идея, проблематика; сюжет, композиция; стадии развития действия: экспозиция, завязка, развитие действия, кульминация, развязка; повествователь, рассказчик, литературный герой (персонаж), лирический герой, речевая характеристика героя; портрет, пейзаж, художественная деталь; юмор, ирония; эпитет, метафора, сравнение; олицетворение, гипербола; антитеза, аллегория; стихотворный метр (хорей, ямб), ритм, рифма, строфа;</w:t>
      </w:r>
    </w:p>
    <w:p>
      <w:pPr>
        <w:pStyle w:val="0"/>
        <w:spacing w:before="200" w:line-rule="auto"/>
        <w:ind w:firstLine="540"/>
        <w:jc w:val="both"/>
      </w:pPr>
      <w:r>
        <w:rPr>
          <w:sz w:val="20"/>
        </w:rPr>
        <w:t xml:space="preserve">выделять в произведениях элементы художественной формы и обнаруживать связи между ними;</w:t>
      </w:r>
    </w:p>
    <w:p>
      <w:pPr>
        <w:pStyle w:val="0"/>
        <w:spacing w:before="200" w:line-rule="auto"/>
        <w:ind w:firstLine="540"/>
        <w:jc w:val="both"/>
      </w:pPr>
      <w:r>
        <w:rPr>
          <w:sz w:val="20"/>
        </w:rPr>
        <w:t xml:space="preserve">сопоставлять произведения, их фрагменты, образы персонажей, сюжеты разных литературных произведений, темы, проблемы, жанры (с учетом возраста и литературного развития обучающихся);</w:t>
      </w:r>
    </w:p>
    <w:p>
      <w:pPr>
        <w:pStyle w:val="0"/>
        <w:spacing w:before="200" w:line-rule="auto"/>
        <w:ind w:firstLine="540"/>
        <w:jc w:val="both"/>
      </w:pPr>
      <w:r>
        <w:rPr>
          <w:sz w:val="20"/>
        </w:rPr>
        <w:t xml:space="preserve">сопоставлять (с учетом состояния зрительных функций) с помощью педагогического работника изученные и самостоятельно прочитанные произведения художественной литературы с произведениями других видов искусства (живопись, музыка, театр, кино);</w:t>
      </w:r>
    </w:p>
    <w:p>
      <w:pPr>
        <w:pStyle w:val="0"/>
        <w:spacing w:before="200" w:line-rule="auto"/>
        <w:ind w:firstLine="540"/>
        <w:jc w:val="both"/>
      </w:pPr>
      <w:r>
        <w:rPr>
          <w:sz w:val="20"/>
        </w:rPr>
        <w:t xml:space="preserve">выразительно читать стихи и прозу, в том числе наизусть (не менее 7 поэтических произведений, не выученных ранее), передавая личное отношение к произведению (с учетом литературного развития, индивидуальных особенностей обучающихся);</w:t>
      </w:r>
    </w:p>
    <w:p>
      <w:pPr>
        <w:pStyle w:val="0"/>
        <w:spacing w:before="200" w:line-rule="auto"/>
        <w:ind w:firstLine="540"/>
        <w:jc w:val="both"/>
      </w:pPr>
      <w:r>
        <w:rPr>
          <w:sz w:val="20"/>
        </w:rPr>
        <w:t xml:space="preserve">пересказывать прочитанное произведение, используя подробный, сжатый, выборочный, творческий пересказ, отвечать на вопросы по прочитанному произведению и с помощью педагогического работника формулировать вопросы к тексту;</w:t>
      </w:r>
    </w:p>
    <w:p>
      <w:pPr>
        <w:pStyle w:val="0"/>
        <w:spacing w:before="200" w:line-rule="auto"/>
        <w:ind w:firstLine="540"/>
        <w:jc w:val="both"/>
      </w:pPr>
      <w:r>
        <w:rPr>
          <w:sz w:val="20"/>
        </w:rPr>
        <w:t xml:space="preserve">участвовать в беседе и диалоге о прочитанном произведении, давать аргументированную оценку прочитанному;</w:t>
      </w:r>
    </w:p>
    <w:p>
      <w:pPr>
        <w:pStyle w:val="0"/>
        <w:spacing w:before="200" w:line-rule="auto"/>
        <w:ind w:firstLine="540"/>
        <w:jc w:val="both"/>
      </w:pPr>
      <w:r>
        <w:rPr>
          <w:sz w:val="20"/>
        </w:rPr>
        <w:t xml:space="preserve">создавать устные и письменные высказывания разных жанров (объемом не менее 100 слов), писать сочинение-рассуждение по заданной теме с опорой на прочитанные произведения, аннотацию, отзыв;</w:t>
      </w:r>
    </w:p>
    <w:p>
      <w:pPr>
        <w:pStyle w:val="0"/>
        <w:spacing w:before="200" w:line-rule="auto"/>
        <w:ind w:firstLine="540"/>
        <w:jc w:val="both"/>
      </w:pPr>
      <w:r>
        <w:rPr>
          <w:sz w:val="20"/>
        </w:rPr>
        <w:t xml:space="preserve">владеть умениями интерпретации и оценки текстуально изученных произведений фольклора, древнерусской, русской и зарубежной литературы и современных авторов с использованием методов смыслового чтения и эстетического анализа;</w:t>
      </w:r>
    </w:p>
    <w:p>
      <w:pPr>
        <w:pStyle w:val="0"/>
        <w:spacing w:before="200" w:line-rule="auto"/>
        <w:ind w:firstLine="540"/>
        <w:jc w:val="both"/>
      </w:pPr>
      <w:r>
        <w:rPr>
          <w:sz w:val="20"/>
        </w:rPr>
        <w:t xml:space="preserve">осознавать важность чтения и изучения произведений устного народного творчества и художественной литературы для познания мира, формирования эмоциональных и эстетических впечатлений, а также для собственного развития;</w:t>
      </w:r>
    </w:p>
    <w:p>
      <w:pPr>
        <w:pStyle w:val="0"/>
        <w:spacing w:before="200" w:line-rule="auto"/>
        <w:ind w:firstLine="540"/>
        <w:jc w:val="both"/>
      </w:pPr>
      <w:r>
        <w:rPr>
          <w:sz w:val="20"/>
        </w:rPr>
        <w:t xml:space="preserve">планировать собственное досуговое чтение, обогащать свой круг чтения по рекомендациям педагогического работника, в том числе за счет произведений современной литературы для детей и подростков;</w:t>
      </w:r>
    </w:p>
    <w:p>
      <w:pPr>
        <w:pStyle w:val="0"/>
        <w:spacing w:before="200" w:line-rule="auto"/>
        <w:ind w:firstLine="540"/>
        <w:jc w:val="both"/>
      </w:pPr>
      <w:r>
        <w:rPr>
          <w:sz w:val="20"/>
        </w:rPr>
        <w:t xml:space="preserve">развивать умения коллективной проектной или исследовательской деятельности под руководством педагогического работника и учиться публично представлять полученные результаты;</w:t>
      </w:r>
    </w:p>
    <w:p>
      <w:pPr>
        <w:pStyle w:val="0"/>
        <w:spacing w:before="200" w:line-rule="auto"/>
        <w:ind w:firstLine="540"/>
        <w:jc w:val="both"/>
      </w:pPr>
      <w:r>
        <w:rPr>
          <w:sz w:val="20"/>
        </w:rPr>
        <w:t xml:space="preserve">развивать умение использовать словари и справочники, доступные для лиц, имеющих нарушения зрения, в том числе в электронной форме; пользоваться под руководством педагогических работников электронными библиотеками и другими интернет-ресурсами, соблюдая правила информационной безопасности.</w:t>
      </w:r>
    </w:p>
    <w:p>
      <w:pPr>
        <w:pStyle w:val="0"/>
        <w:spacing w:before="200" w:line-rule="auto"/>
        <w:ind w:firstLine="540"/>
        <w:jc w:val="both"/>
      </w:pPr>
      <w:r>
        <w:rPr>
          <w:sz w:val="20"/>
        </w:rPr>
        <w:t xml:space="preserve">118.9.8. Предметные результаты изучения литературы к концу обучения в 7 классе:</w:t>
      </w:r>
    </w:p>
    <w:p>
      <w:pPr>
        <w:pStyle w:val="0"/>
        <w:spacing w:before="200" w:line-rule="auto"/>
        <w:ind w:firstLine="540"/>
        <w:jc w:val="both"/>
      </w:pPr>
      <w:r>
        <w:rPr>
          <w:sz w:val="20"/>
        </w:rPr>
        <w:t xml:space="preserve">понимать общечеловеческую и духовно-нравственную ценность литературы, осознавать ее роль в воспитании любви к Родине и укреплении единства многонационального народа Российской Федерации;</w:t>
      </w:r>
    </w:p>
    <w:p>
      <w:pPr>
        <w:pStyle w:val="0"/>
        <w:spacing w:before="200" w:line-rule="auto"/>
        <w:ind w:firstLine="540"/>
        <w:jc w:val="both"/>
      </w:pPr>
      <w:r>
        <w:rPr>
          <w:sz w:val="20"/>
        </w:rPr>
        <w:t xml:space="preserve">понимать специфику литературы как вида словесного искусства, выявлять отличия художественного текста от текста научного, делового, публицистического;</w:t>
      </w:r>
    </w:p>
    <w:p>
      <w:pPr>
        <w:pStyle w:val="0"/>
        <w:spacing w:before="200" w:line-rule="auto"/>
        <w:ind w:firstLine="540"/>
        <w:jc w:val="both"/>
      </w:pPr>
      <w:r>
        <w:rPr>
          <w:sz w:val="20"/>
        </w:rPr>
        <w:t xml:space="preserve">проводить смысловой и эстетический анализ произведений фольклора и художественной литературы; воспринимать, анализировать, интерпретировать и оценивать прочитанное (с учетом литературного развития обучающихся), понимать, что в литературных произведениях отражена художественная картина мира:</w:t>
      </w:r>
    </w:p>
    <w:p>
      <w:pPr>
        <w:pStyle w:val="0"/>
        <w:spacing w:before="200" w:line-rule="auto"/>
        <w:ind w:firstLine="540"/>
        <w:jc w:val="both"/>
      </w:pPr>
      <w:r>
        <w:rPr>
          <w:sz w:val="20"/>
        </w:rPr>
        <w:t xml:space="preserve">анализировать произведение в единстве формы и содержания; определять тему, главную мысль и проблематику произведения, его родовую и жанровую принадлежность; выявлять позицию героя, рассказчика и авторскую позицию, учитывая художественные особенности произведения; характеризовать героев-персонажей, давать их сравнительные характеристики, оценивать систему персонажей; определять особенности композиции и основной конфликт произведения; объяснять свое понимание нравственно-философской, социально-исторической и эстетической проблематики произведений (с учетом литературного развития обучающихся); выявлять основные особенности языка художественного произведения, поэтической и прозаической речи; находить основные изобразительно-выразительные средства, характерные для творческой манеры писателя, определять их художественные функции;</w:t>
      </w:r>
    </w:p>
    <w:p>
      <w:pPr>
        <w:pStyle w:val="0"/>
        <w:spacing w:before="200" w:line-rule="auto"/>
        <w:ind w:firstLine="540"/>
        <w:jc w:val="both"/>
      </w:pPr>
      <w:r>
        <w:rPr>
          <w:sz w:val="20"/>
        </w:rPr>
        <w:t xml:space="preserve">понимать сущность и элементарные смысловые функции теоретико-литературных понятий и учиться самостоятельно использовать их в процессе анализа и интерпретации произведений, оформления собственных оценок и наблюдений: художественная литература и устное народное творчество; проза и поэзия; художественный образ; роды (лирика, эпос), жанры (рассказ, повесть, роман, послание, поэма, песня); форма и содержание литературного произведения; тема, идея, проблематика; пафос (героический, патриотический, гражданский и другие); сюжет, композиция, эпиграф; стадии развития действия: экспозиция, завязка, развитие действия, кульминация, развязка; автор, повествователь, рассказчик, литературный герой (персонаж), лирический герой, речевая характеристика героя; портрет, пейзаж, интерьер, художественная деталь; юмор, ирония, сатира; эпитет, метафора, сравнение; олицетворение, гипербола; антитеза, аллегория; анафора; стихотворный метр (хорей, ямб, дактиль, амфибрахий, анапест), ритм, рифма, строфа;</w:t>
      </w:r>
    </w:p>
    <w:p>
      <w:pPr>
        <w:pStyle w:val="0"/>
        <w:spacing w:before="200" w:line-rule="auto"/>
        <w:ind w:firstLine="540"/>
        <w:jc w:val="both"/>
      </w:pPr>
      <w:r>
        <w:rPr>
          <w:sz w:val="20"/>
        </w:rPr>
        <w:t xml:space="preserve">выделять в произведениях элементы художественной формы и обнаруживать связи между ними;</w:t>
      </w:r>
    </w:p>
    <w:p>
      <w:pPr>
        <w:pStyle w:val="0"/>
        <w:spacing w:before="200" w:line-rule="auto"/>
        <w:ind w:firstLine="540"/>
        <w:jc w:val="both"/>
      </w:pPr>
      <w:r>
        <w:rPr>
          <w:sz w:val="20"/>
        </w:rPr>
        <w:t xml:space="preserve">сопоставлять произведения, их фрагменты, образы персонажей, сюжеты разных литературных произведений, темы, проблемы, жанры, художественные приемы, особенности языка;</w:t>
      </w:r>
    </w:p>
    <w:p>
      <w:pPr>
        <w:pStyle w:val="0"/>
        <w:spacing w:before="200" w:line-rule="auto"/>
        <w:ind w:firstLine="540"/>
        <w:jc w:val="both"/>
      </w:pPr>
      <w:r>
        <w:rPr>
          <w:sz w:val="20"/>
        </w:rPr>
        <w:t xml:space="preserve">сопоставлять (с учетом состояния зрительных функций) изученные и самостоятельно прочитанные произведения художественной литературы с произведениями других видов искусства (живопись, музыка, театр, кино);</w:t>
      </w:r>
    </w:p>
    <w:p>
      <w:pPr>
        <w:pStyle w:val="0"/>
        <w:spacing w:before="200" w:line-rule="auto"/>
        <w:ind w:firstLine="540"/>
        <w:jc w:val="both"/>
      </w:pPr>
      <w:r>
        <w:rPr>
          <w:sz w:val="20"/>
        </w:rPr>
        <w:t xml:space="preserve">выразительно читать стихи и прозу, в том числе наизусть (не менее 9 поэтических произведений, не выученных ранее), передавая личное отношение к произведению (с учетом литературного развития, индивидуальных особенностей обучающихся);</w:t>
      </w:r>
    </w:p>
    <w:p>
      <w:pPr>
        <w:pStyle w:val="0"/>
        <w:spacing w:before="200" w:line-rule="auto"/>
        <w:ind w:firstLine="540"/>
        <w:jc w:val="both"/>
      </w:pPr>
      <w:r>
        <w:rPr>
          <w:sz w:val="20"/>
        </w:rPr>
        <w:t xml:space="preserve">пересказывать прочитанное произведение, используя различные виды пересказов, отвечать на вопросы по прочитанному произведению и самостоятельно формулировать вопросы к тексту; пересказывать сюжет и вычленять фабулу;</w:t>
      </w:r>
    </w:p>
    <w:p>
      <w:pPr>
        <w:pStyle w:val="0"/>
        <w:spacing w:before="200" w:line-rule="auto"/>
        <w:ind w:firstLine="540"/>
        <w:jc w:val="both"/>
      </w:pPr>
      <w:r>
        <w:rPr>
          <w:sz w:val="20"/>
        </w:rPr>
        <w:t xml:space="preserve">участвовать в беседе и диалоге о прочитанном произведении, соотносить собственную позицию с позицией автора, давать аргументированную оценку прочитанному;</w:t>
      </w:r>
    </w:p>
    <w:p>
      <w:pPr>
        <w:pStyle w:val="0"/>
        <w:spacing w:before="200" w:line-rule="auto"/>
        <w:ind w:firstLine="540"/>
        <w:jc w:val="both"/>
      </w:pPr>
      <w:r>
        <w:rPr>
          <w:sz w:val="20"/>
        </w:rPr>
        <w:t xml:space="preserve">создавать устные и письменные высказывания разных жанров (объемом не менее 150 слов), писать сочинение-рассуждение по заданной теме с опорой на прочитанные произведения; под руководством педагогических работников учиться исправлять и редактировать собственные письменные тексты; собирать материал и обрабатывать информацию, необходимую для составления плана, таблицы, схемы, доклада, конспекта, аннотации, эссе, литературно-творческой работы на самостоятельно или под руководством педагогического работника выбранную литературную или публицистическую тему;</w:t>
      </w:r>
    </w:p>
    <w:p>
      <w:pPr>
        <w:pStyle w:val="0"/>
        <w:spacing w:before="200" w:line-rule="auto"/>
        <w:ind w:firstLine="540"/>
        <w:jc w:val="both"/>
      </w:pPr>
      <w:r>
        <w:rPr>
          <w:sz w:val="20"/>
        </w:rPr>
        <w:t xml:space="preserve">самостоятельно интерпретировать и оценивать текстуально изученные художественные произведения древнерусской, русской и зарубежной литературы и современных авторов с использованием методов смыслового чтения и эстетического анализа;</w:t>
      </w:r>
    </w:p>
    <w:p>
      <w:pPr>
        <w:pStyle w:val="0"/>
        <w:spacing w:before="200" w:line-rule="auto"/>
        <w:ind w:firstLine="540"/>
        <w:jc w:val="both"/>
      </w:pPr>
      <w:r>
        <w:rPr>
          <w:sz w:val="20"/>
        </w:rPr>
        <w:t xml:space="preserve">понимать важность чтения и изучения произведений фольклора и художественной литературы для самостоятельного познания мира, развития собственных эмоциональных и эстетических впечатлений;</w:t>
      </w:r>
    </w:p>
    <w:p>
      <w:pPr>
        <w:pStyle w:val="0"/>
        <w:spacing w:before="200" w:line-rule="auto"/>
        <w:ind w:firstLine="540"/>
        <w:jc w:val="both"/>
      </w:pPr>
      <w:r>
        <w:rPr>
          <w:sz w:val="20"/>
        </w:rPr>
        <w:t xml:space="preserve">планировать свое досуговое чтение, обогащать свой круг чтения по рекомендациям педагогического работника и сверстников, в том числе за счет произведений современной литературы для детей и подростков;</w:t>
      </w:r>
    </w:p>
    <w:p>
      <w:pPr>
        <w:pStyle w:val="0"/>
        <w:spacing w:before="200" w:line-rule="auto"/>
        <w:ind w:firstLine="540"/>
        <w:jc w:val="both"/>
      </w:pPr>
      <w:r>
        <w:rPr>
          <w:sz w:val="20"/>
        </w:rPr>
        <w:t xml:space="preserve">участвовать в коллективной и индивидуальной проектной или исследовательской деятельности и публично представлять полученные результаты;</w:t>
      </w:r>
    </w:p>
    <w:p>
      <w:pPr>
        <w:pStyle w:val="0"/>
        <w:spacing w:before="200" w:line-rule="auto"/>
        <w:ind w:firstLine="540"/>
        <w:jc w:val="both"/>
      </w:pPr>
      <w:r>
        <w:rPr>
          <w:sz w:val="20"/>
        </w:rPr>
        <w:t xml:space="preserve">развивать умение использовать энциклопедии, словари и справочники, доступные для лиц, имеющих нарушения зрения, в том числе в электронной форме; самостоятельно пользоваться электронными библиотеками и подбирать проверенные источники в интернет-библиотеках для выполнения учебных задач, соблюдая правила информационной безопасности.</w:t>
      </w:r>
    </w:p>
    <w:p>
      <w:pPr>
        <w:pStyle w:val="0"/>
        <w:spacing w:before="200" w:line-rule="auto"/>
        <w:ind w:firstLine="540"/>
        <w:jc w:val="both"/>
      </w:pPr>
      <w:r>
        <w:rPr>
          <w:sz w:val="20"/>
        </w:rPr>
        <w:t xml:space="preserve">118.9.9. Предметные результаты изучения литературы к концу обучения в 8 классе:</w:t>
      </w:r>
    </w:p>
    <w:p>
      <w:pPr>
        <w:pStyle w:val="0"/>
        <w:spacing w:before="200" w:line-rule="auto"/>
        <w:ind w:firstLine="540"/>
        <w:jc w:val="both"/>
      </w:pPr>
      <w:r>
        <w:rPr>
          <w:sz w:val="20"/>
        </w:rPr>
        <w:t xml:space="preserve">понимать духовно-нравственную ценность литературы, осознавать ее роль в воспитании патриотизма и укреплении единства многонационального народа Российской Федерации;</w:t>
      </w:r>
    </w:p>
    <w:p>
      <w:pPr>
        <w:pStyle w:val="0"/>
        <w:spacing w:before="200" w:line-rule="auto"/>
        <w:ind w:firstLine="540"/>
        <w:jc w:val="both"/>
      </w:pPr>
      <w:r>
        <w:rPr>
          <w:sz w:val="20"/>
        </w:rPr>
        <w:t xml:space="preserve">понимать специфику литературы как вида словесного искусства, выявлять отличия художественного текста от текста научного, делового, публицистического;</w:t>
      </w:r>
    </w:p>
    <w:p>
      <w:pPr>
        <w:pStyle w:val="0"/>
        <w:spacing w:before="200" w:line-rule="auto"/>
        <w:ind w:firstLine="540"/>
        <w:jc w:val="both"/>
      </w:pPr>
      <w:r>
        <w:rPr>
          <w:sz w:val="20"/>
        </w:rPr>
        <w:t xml:space="preserve">проводить самостоятельный смысловой и эстетический анализ произведений художественной литературы; воспринимать, анализировать, интерпретировать и оценивать прочитанное (с учетом литературного развития обучающихся), понимать неоднозначность художественных смыслов, заложенных в литературных произведениях:</w:t>
      </w:r>
    </w:p>
    <w:p>
      <w:pPr>
        <w:pStyle w:val="0"/>
        <w:spacing w:before="200" w:line-rule="auto"/>
        <w:ind w:firstLine="540"/>
        <w:jc w:val="both"/>
      </w:pPr>
      <w:r>
        <w:rPr>
          <w:sz w:val="20"/>
        </w:rPr>
        <w:t xml:space="preserve">анализировать произведение в единстве формы и содержания; определять тематику и проблематику произведения, его родовую и жанровую принадлежность; выявлять позицию героя, повествователя, рассказчика и авторскую позицию, учитывая художественные особенности произведения и отраженные в нем реалии; характеризовать героев-персонажей, давать их сравнительные характеристики, оценивать систему образов; выявлять особенности композиции и основной конфликт произведения; характеризовать авторский пафос; выявлять и осмыслять формы авторской оценки героев, событий, характер авторских взаимоотношений с читателем как адресатом произведения; объяснять свое понимание нравственно-философской, социально-исторической и эстетической проблематики произведений (с учетом возраста и литературного развития обучающихся); выявлять языковые особенности художественного произведения, поэтической и прозаической речи; находить основные изобразительно-выразительные средства, характерные для творческой манеры и стиля писателя, определять их художественные функции;</w:t>
      </w:r>
    </w:p>
    <w:p>
      <w:pPr>
        <w:pStyle w:val="0"/>
        <w:spacing w:before="200" w:line-rule="auto"/>
        <w:ind w:firstLine="540"/>
        <w:jc w:val="both"/>
      </w:pPr>
      <w:r>
        <w:rPr>
          <w:sz w:val="20"/>
        </w:rPr>
        <w:t xml:space="preserve">овладеть сущностью и пониманием смысловых функций теоретиколитературных понятий и самостоятельно использовать их в процессе анализа и интерпретации произведений, оформления собственных оценок и наблюдений: художественная литература и устное народное творчество; проза и поэзия; художественный образ, факт, вымысел; роды (лирика, эпос, драма), жанры (рассказ, повесть, роман, баллада, послание, поэма, песня, сонет, лироэпические (поэма, баллада); форма и содержание литературного произведения; тема, идея, проблематика; пафос (героический, патриотический, гражданский и другие); сюжет, композиция, эпиграф; стадии развития действия: экспозиция, завязка, развитие действия, кульминация, развязка; конфликт; система образов; автор, повествователь, рассказчик, литературный герой (персонаж), лирический герой, речевая характеристика героя; портрет, пейзаж, интерьер, художественная деталь, символ; юмор, ирония, сатира, сарказм, гротеск; эпитет, метафора, сравнение; олицетворение, гипербола; антитеза, аллегория; анафора; звукопись (аллитерация, ассонанс); стихотворный метр (хорей, ямб, дактиль, амфибрахий, анапест), ритм, рифма, строфа; афоризм;</w:t>
      </w:r>
    </w:p>
    <w:p>
      <w:pPr>
        <w:pStyle w:val="0"/>
        <w:spacing w:before="200" w:line-rule="auto"/>
        <w:ind w:firstLine="540"/>
        <w:jc w:val="both"/>
      </w:pPr>
      <w:r>
        <w:rPr>
          <w:sz w:val="20"/>
        </w:rPr>
        <w:t xml:space="preserve">рассматривать отдельные изученные произведения в рамках историко-литературного процесса (определять и учитывать при анализе принадлежность произведения к историческому времени, определенному литературному направлению);</w:t>
      </w:r>
    </w:p>
    <w:p>
      <w:pPr>
        <w:pStyle w:val="0"/>
        <w:spacing w:before="200" w:line-rule="auto"/>
        <w:ind w:firstLine="540"/>
        <w:jc w:val="both"/>
      </w:pPr>
      <w:r>
        <w:rPr>
          <w:sz w:val="20"/>
        </w:rPr>
        <w:t xml:space="preserve">выделять в произведениях элементы художественной формы и обнаруживать связи между ними; определять родо-жанровую специфику изученного художественного произведения;</w:t>
      </w:r>
    </w:p>
    <w:p>
      <w:pPr>
        <w:pStyle w:val="0"/>
        <w:spacing w:before="200" w:line-rule="auto"/>
        <w:ind w:firstLine="540"/>
        <w:jc w:val="both"/>
      </w:pPr>
      <w:r>
        <w:rPr>
          <w:sz w:val="20"/>
        </w:rPr>
        <w:t xml:space="preserve">сопоставлять произведения, их фрагменты, образы персонажей, литературные явления и факты, сюжеты разных литературных произведений, темы, проблемы, жанры, художественные приемы, эпизоды текста, особенности языка;</w:t>
      </w:r>
    </w:p>
    <w:p>
      <w:pPr>
        <w:pStyle w:val="0"/>
        <w:spacing w:before="200" w:line-rule="auto"/>
        <w:ind w:firstLine="540"/>
        <w:jc w:val="both"/>
      </w:pPr>
      <w:r>
        <w:rPr>
          <w:sz w:val="20"/>
        </w:rPr>
        <w:t xml:space="preserve">сопоставлять (с учетом состояния зрительных функций) изученные и самостоятельно прочитанные произведения художественной литературы с произведениями других видов искусства (изобразительное искусство, музыка, театр, балет, кино, фотоискусство, компьютерная графика);</w:t>
      </w:r>
    </w:p>
    <w:p>
      <w:pPr>
        <w:pStyle w:val="0"/>
        <w:spacing w:before="200" w:line-rule="auto"/>
        <w:ind w:firstLine="540"/>
        <w:jc w:val="both"/>
      </w:pPr>
      <w:r>
        <w:rPr>
          <w:sz w:val="20"/>
        </w:rPr>
        <w:t xml:space="preserve">выразительно читать стихи и прозу, в том числе наизусть (не менее 11 поэтических произведений, не выученных ранее), передавая личное отношение к произведению (с учетом литературного развития, индивидуальных особенностей обучающихся);</w:t>
      </w:r>
    </w:p>
    <w:p>
      <w:pPr>
        <w:pStyle w:val="0"/>
        <w:spacing w:before="200" w:line-rule="auto"/>
        <w:ind w:firstLine="540"/>
        <w:jc w:val="both"/>
      </w:pPr>
      <w:r>
        <w:rPr>
          <w:sz w:val="20"/>
        </w:rPr>
        <w:t xml:space="preserve">пересказывать изученное и самостоятельно прочитанное произведение, используя различные виды пересказов, обстоятельно отвечать на вопросы и самостоятельно формулировать вопросы к тексту; пересказывать сюжет и вычленять фабулу;</w:t>
      </w:r>
    </w:p>
    <w:p>
      <w:pPr>
        <w:pStyle w:val="0"/>
        <w:spacing w:before="200" w:line-rule="auto"/>
        <w:ind w:firstLine="540"/>
        <w:jc w:val="both"/>
      </w:pPr>
      <w:r>
        <w:rPr>
          <w:sz w:val="20"/>
        </w:rPr>
        <w:t xml:space="preserve">участвовать в беседе и диалоге о прочитанном произведении, соотносить собственную позицию с позицией автора и позициями участников диалога, давать аргументированную оценку прочитанному;</w:t>
      </w:r>
    </w:p>
    <w:p>
      <w:pPr>
        <w:pStyle w:val="0"/>
        <w:spacing w:before="200" w:line-rule="auto"/>
        <w:ind w:firstLine="540"/>
        <w:jc w:val="both"/>
      </w:pPr>
      <w:r>
        <w:rPr>
          <w:sz w:val="20"/>
        </w:rPr>
        <w:t xml:space="preserve">создавать устные и письменные высказывания разных жанров (объемом не менее 200 слов), писать сочинение-рассуждение по заданной теме с опорой на прочитанные произведения; исправлять и редактировать собственные письменные тексты; собирать материал и обрабатывать информацию, необходимую для составления плана, таблицы, схемы, доклада, конспекта, аннотации, эссе, отзыва, литературно-творческой работы на самостоятельно выбранную литературную или публицистическую тему, применяя различные виды цитирования;</w:t>
      </w:r>
    </w:p>
    <w:p>
      <w:pPr>
        <w:pStyle w:val="0"/>
        <w:spacing w:before="200" w:line-rule="auto"/>
        <w:ind w:firstLine="540"/>
        <w:jc w:val="both"/>
      </w:pPr>
      <w:r>
        <w:rPr>
          <w:sz w:val="20"/>
        </w:rPr>
        <w:t xml:space="preserve">интерпретировать и оценивать текстуально изученные и самостоятельно прочитанные художественные произведения древнерусской, классической русской и зарубежной литературы и современных авторов с использованием методов смыслового чтения и эстетического анализа;</w:t>
      </w:r>
    </w:p>
    <w:p>
      <w:pPr>
        <w:pStyle w:val="0"/>
        <w:spacing w:before="200" w:line-rule="auto"/>
        <w:ind w:firstLine="540"/>
        <w:jc w:val="both"/>
      </w:pPr>
      <w:r>
        <w:rPr>
          <w:sz w:val="20"/>
        </w:rPr>
        <w:t xml:space="preserve">понимать важность чтения и изучения произведений фольклора и художественной литературы как способа познания мира и окружающей действительности, источника эмоциональных и эстетических впечатлений, а также средства собственного развития;</w:t>
      </w:r>
    </w:p>
    <w:p>
      <w:pPr>
        <w:pStyle w:val="0"/>
        <w:spacing w:before="200" w:line-rule="auto"/>
        <w:ind w:firstLine="540"/>
        <w:jc w:val="both"/>
      </w:pPr>
      <w:r>
        <w:rPr>
          <w:sz w:val="20"/>
        </w:rPr>
        <w:t xml:space="preserve">самостоятельно планировать свое досуговое чтение, обогащать свой литературный кругозор по рекомендациям педагогического работника и сверстников, а также проверенных интернет-ресурсов, в том числе за счет произведений современной литературы;</w:t>
      </w:r>
    </w:p>
    <w:p>
      <w:pPr>
        <w:pStyle w:val="0"/>
        <w:spacing w:before="200" w:line-rule="auto"/>
        <w:ind w:firstLine="540"/>
        <w:jc w:val="both"/>
      </w:pPr>
      <w:r>
        <w:rPr>
          <w:sz w:val="20"/>
        </w:rPr>
        <w:t xml:space="preserve">участвовать в коллективной и индивидуальной проектной и исследовательской деятельности и публично представлять полученные результаты;</w:t>
      </w:r>
    </w:p>
    <w:p>
      <w:pPr>
        <w:pStyle w:val="0"/>
        <w:spacing w:before="200" w:line-rule="auto"/>
        <w:ind w:firstLine="540"/>
        <w:jc w:val="both"/>
      </w:pPr>
      <w:r>
        <w:rPr>
          <w:sz w:val="20"/>
        </w:rPr>
        <w:t xml:space="preserve">самостоятельно использовать энциклопедии, словари и справочники, доступные для лиц, имеющих нарушения зрения, в том числе в электронной форме; пользоваться электронными библиотеками и подбирать в сети Интернет проверенные источники для выполнения учебных задач; применять ИКТ, соблюдая правила информационной безопасности.</w:t>
      </w:r>
    </w:p>
    <w:p>
      <w:pPr>
        <w:pStyle w:val="0"/>
        <w:spacing w:before="200" w:line-rule="auto"/>
        <w:ind w:firstLine="540"/>
        <w:jc w:val="both"/>
      </w:pPr>
      <w:r>
        <w:rPr>
          <w:sz w:val="20"/>
        </w:rPr>
        <w:t xml:space="preserve">118.9.10. Предметные результаты изучения литературы. К концу обучения в 9 классе обучающийся научится:</w:t>
      </w:r>
    </w:p>
    <w:p>
      <w:pPr>
        <w:pStyle w:val="0"/>
        <w:spacing w:before="200" w:line-rule="auto"/>
        <w:ind w:firstLine="540"/>
        <w:jc w:val="both"/>
      </w:pPr>
      <w:r>
        <w:rPr>
          <w:sz w:val="20"/>
        </w:rPr>
        <w:t xml:space="preserve">понимать духовно-нравственную и культурно-эстетическую ценность литературы, осознавать ее роль в формировании гражданственности и патриотизма, укреплении единства многонационального народа Российской Федерации;</w:t>
      </w:r>
    </w:p>
    <w:p>
      <w:pPr>
        <w:pStyle w:val="0"/>
        <w:spacing w:before="200" w:line-rule="auto"/>
        <w:ind w:firstLine="540"/>
        <w:jc w:val="both"/>
      </w:pPr>
      <w:r>
        <w:rPr>
          <w:sz w:val="20"/>
        </w:rPr>
        <w:t xml:space="preserve">понимать специфические черты литературы как вида словесного искусства, выявлять главные отличия художественного текста от текста научного, делового, публицистического;</w:t>
      </w:r>
    </w:p>
    <w:p>
      <w:pPr>
        <w:pStyle w:val="0"/>
        <w:spacing w:before="200" w:line-rule="auto"/>
        <w:ind w:firstLine="540"/>
        <w:jc w:val="both"/>
      </w:pPr>
      <w:r>
        <w:rPr>
          <w:sz w:val="20"/>
        </w:rPr>
        <w:t xml:space="preserve">владеть умением самостоятельного смыслового анализа произведений художественной литературы (от древнерусской до современной); анализировать литературные произведения разных жанров; воспринимать, анализировать, интерпретировать и оценивать прочитанное (с учетом литературного развития обучающихся), понимать условность художественной картины мира, отраженной в литературных произведениях:</w:t>
      </w:r>
    </w:p>
    <w:p>
      <w:pPr>
        <w:pStyle w:val="0"/>
        <w:spacing w:before="200" w:line-rule="auto"/>
        <w:ind w:firstLine="540"/>
        <w:jc w:val="both"/>
      </w:pPr>
      <w:r>
        <w:rPr>
          <w:sz w:val="20"/>
        </w:rPr>
        <w:t xml:space="preserve">анализировать произведение в единстве формы и содержания; определять тематику и проблематику произведения, его родовую и жанровую принадлежность; выявлять позицию героя, повествователя, рассказчика и авторскую позицию, учитывая художественные особенности произведения и отраженные в нем реалии; характеризовать героев-персонажей, давать их сравнительные характеристики, оценивать систему образов; выявлять особенности композиции и основной конфликт произведения; характеризовать авторский пафос; выявлять и осмысливать формы авторской оценки героев, событий, характер авторских взаимоотношений с читателем как адресатом произведения; объяснять свое понимание нравственно-философской, социально-исторической и эстетической проблематики произведений (с учетом литературного развития обучающихся); выявлять языковые особенности художественного произведения, поэтической и прозаической речи; находить основные изобразительно-выразительные средства, характерные для творческой манеры писателя, определять их художественные функции, выявляя особенности авторского языка и стиля;</w:t>
      </w:r>
    </w:p>
    <w:p>
      <w:pPr>
        <w:pStyle w:val="0"/>
        <w:spacing w:before="200" w:line-rule="auto"/>
        <w:ind w:firstLine="540"/>
        <w:jc w:val="both"/>
      </w:pPr>
      <w:r>
        <w:rPr>
          <w:sz w:val="20"/>
        </w:rPr>
        <w:t xml:space="preserve">овладеть сущностью и пониманием смысловых функций теоретиколитературных понятий и самостоятельно использовать их в процессе анализа и интерпретации произведений, оформления собственных оценок и наблюдений: художественная литература и устное народное творчество; проза и поэзия; художественный образ, факт, вымысел; литературные направления (классицизм, сентиментализм, романтизм); роды (лирика, эпос, драма), жанры (рассказ, притча, повесть, роман, комедия, драма, трагедия, послание, поэма, ода, элегия, песня, отрывок, сонет, лироэпические (баллада); форма и содержание литературного произведения; тема, идея, проблематика; пафос (героический, патриотический, гражданский и другие); сюжет, композиция, эпиграф; стадии развития действия: экспозиция, завязка, развитие действия, кульминация, развязка, эпилог; конфликт; система образов; повествователь, рассказчик, литературный герой (персонаж), лирический герой, лирический персонаж; речевая характеристика героя; портрет, пейзаж, интерьер, художественная деталь; символ, подтекст, психологизм; реплика, диалог, монолог; ремарка; юмор, ирония, сатира, сарказм, гротеск; эпитет, метафора, метонимия, сравнение, олицетворение, гипербола, умолчание, параллелизм; антитеза, аллегория; риторический вопрос, риторическое восклицание; инверсия, анафора, повтор; звукопись (аллитерация, ассонанс); стиль; стихотворный метр (хорей, ямб, дактиль, амфибрахий, анапест), ритм, рифма, строфа; афоризм;</w:t>
      </w:r>
    </w:p>
    <w:p>
      <w:pPr>
        <w:pStyle w:val="0"/>
        <w:spacing w:before="200" w:line-rule="auto"/>
        <w:ind w:firstLine="540"/>
        <w:jc w:val="both"/>
      </w:pPr>
      <w:r>
        <w:rPr>
          <w:sz w:val="20"/>
        </w:rPr>
        <w:t xml:space="preserve">рассматривать изученные и самостоятельно прочитанные произведения в рамках историко-литературного процесса (определять и учитывать при анализе принадлежность произведения к историческому времени, определенному литературному направлению);</w:t>
      </w:r>
    </w:p>
    <w:p>
      <w:pPr>
        <w:pStyle w:val="0"/>
        <w:spacing w:before="200" w:line-rule="auto"/>
        <w:ind w:firstLine="540"/>
        <w:jc w:val="both"/>
      </w:pPr>
      <w:r>
        <w:rPr>
          <w:sz w:val="20"/>
        </w:rPr>
        <w:t xml:space="preserve">выявлять связь между важнейшими фактами биографии писателей (в том числе М.В. Ломоносова, Г.Р. Державина, Н.М. Карамзина) и особенностями исторической эпохи, авторского мировоззрения, проблематики произведений;</w:t>
      </w:r>
    </w:p>
    <w:p>
      <w:pPr>
        <w:pStyle w:val="0"/>
        <w:spacing w:before="200" w:line-rule="auto"/>
        <w:ind w:firstLine="540"/>
        <w:jc w:val="both"/>
      </w:pPr>
      <w:r>
        <w:rPr>
          <w:sz w:val="20"/>
        </w:rPr>
        <w:t xml:space="preserve">выделять в произведениях элементы художественной формы и обнаруживать связи между ними; определять родо-жанровую специфику изученного произведения;</w:t>
      </w:r>
    </w:p>
    <w:p>
      <w:pPr>
        <w:pStyle w:val="0"/>
        <w:spacing w:before="200" w:line-rule="auto"/>
        <w:ind w:firstLine="540"/>
        <w:jc w:val="both"/>
      </w:pPr>
      <w:r>
        <w:rPr>
          <w:sz w:val="20"/>
        </w:rPr>
        <w:t xml:space="preserve">сопоставлять произведения, их фрагменты (с учетом внутритекстовых связей), образы персонажей, литературные явления и факты, сюжеты разных литературных произведений, темы, проблемы, жанры, художественные приемы, эпизоды текста, особенности языка;</w:t>
      </w:r>
    </w:p>
    <w:p>
      <w:pPr>
        <w:pStyle w:val="0"/>
        <w:spacing w:before="200" w:line-rule="auto"/>
        <w:ind w:firstLine="540"/>
        <w:jc w:val="both"/>
      </w:pPr>
      <w:r>
        <w:rPr>
          <w:sz w:val="20"/>
        </w:rPr>
        <w:t xml:space="preserve">сопоставлять изученные и самостоятельно прочитанные произведения художественной литературы с произведениями других видов искусства (изобразительное искусство, музыка, театр, балет, кино, фотоискусство, компьютерная графика);</w:t>
      </w:r>
    </w:p>
    <w:p>
      <w:pPr>
        <w:pStyle w:val="0"/>
        <w:spacing w:before="200" w:line-rule="auto"/>
        <w:ind w:firstLine="540"/>
        <w:jc w:val="both"/>
      </w:pPr>
      <w:r>
        <w:rPr>
          <w:sz w:val="20"/>
        </w:rPr>
        <w:t xml:space="preserve">выразительно читать стихи и прозу, в том числе наизусть (не менее 11 поэтических произведений, не выученных ранее), передавая личное отношение к произведению (с учетом литературного развития, индивидуальных особенностей обучающихся);</w:t>
      </w:r>
    </w:p>
    <w:p>
      <w:pPr>
        <w:pStyle w:val="0"/>
        <w:spacing w:before="200" w:line-rule="auto"/>
        <w:ind w:firstLine="540"/>
        <w:jc w:val="both"/>
      </w:pPr>
      <w:r>
        <w:rPr>
          <w:sz w:val="20"/>
        </w:rPr>
        <w:t xml:space="preserve">пересказывать изученное и самостоятельно прочитанное произведение, используя различные виды устных пересказов и краткий письменный пересказ, обстоятельно отвечать на вопросы по прочитанному произведению и самостоятельно формулировать вопросы к тексту; пересказывать сюжет и вычленять фабулу;</w:t>
      </w:r>
    </w:p>
    <w:p>
      <w:pPr>
        <w:pStyle w:val="0"/>
        <w:spacing w:before="200" w:line-rule="auto"/>
        <w:ind w:firstLine="540"/>
        <w:jc w:val="both"/>
      </w:pPr>
      <w:r>
        <w:rPr>
          <w:sz w:val="20"/>
        </w:rPr>
        <w:t xml:space="preserve">участвовать в беседе и диалоге о прочитанном произведении, в учебной дискуссии на литературные темы, соотносить собственную позицию с позицией автора и мнениями участников дискуссии, давать аргументированную оценку прочитанному и отстаивать свою точку зрения, используя аргументы из жизненного и читательского опыта;</w:t>
      </w:r>
    </w:p>
    <w:p>
      <w:pPr>
        <w:pStyle w:val="0"/>
        <w:spacing w:before="200" w:line-rule="auto"/>
        <w:ind w:firstLine="540"/>
        <w:jc w:val="both"/>
      </w:pPr>
      <w:r>
        <w:rPr>
          <w:sz w:val="20"/>
        </w:rPr>
        <w:t xml:space="preserve">создавать устные и письменные высказывания разных жанров (объемом не менее 250 слов), писать сочинение-рассуждение по заданной теме с опорой на прочитанные произведения; представлять развернутый устный ответ на проблемный вопрос; исправлять и редактировать собственные письменные тексты; собирать материал и обрабатывать информацию, необходимую для составления плана, таблицы, схемы, доклада, конспекта, аннотации, эссе, отзыва, литературно-творческой работы на самостоятельно выбранную литературную или публицистическую тему, применяя различные виды цитирования;</w:t>
      </w:r>
    </w:p>
    <w:p>
      <w:pPr>
        <w:pStyle w:val="0"/>
        <w:spacing w:before="200" w:line-rule="auto"/>
        <w:ind w:firstLine="540"/>
        <w:jc w:val="both"/>
      </w:pPr>
      <w:r>
        <w:rPr>
          <w:sz w:val="20"/>
        </w:rPr>
        <w:t xml:space="preserve">интерпретировать и оценивать текстуально изученные и самостоятельно прочитанные художественные произведения древнерусской, классической русской и зарубежной литературы и современных авторов с использованием методов смыслового чтения и эстетического анализа;</w:t>
      </w:r>
    </w:p>
    <w:p>
      <w:pPr>
        <w:pStyle w:val="0"/>
        <w:spacing w:before="200" w:line-rule="auto"/>
        <w:ind w:firstLine="540"/>
        <w:jc w:val="both"/>
      </w:pPr>
      <w:r>
        <w:rPr>
          <w:sz w:val="20"/>
        </w:rPr>
        <w:t xml:space="preserve">понимать важность вдумчивого чтения и изучения произведений фольклора и художественной литературы как способа познания мира и окружающей действительности, источника эмоциональных и эстетических впечатлений, а также средства собственного развития;</w:t>
      </w:r>
    </w:p>
    <w:p>
      <w:pPr>
        <w:pStyle w:val="0"/>
        <w:spacing w:before="200" w:line-rule="auto"/>
        <w:ind w:firstLine="540"/>
        <w:jc w:val="both"/>
      </w:pPr>
      <w:r>
        <w:rPr>
          <w:sz w:val="20"/>
        </w:rPr>
        <w:t xml:space="preserve">самостоятельно планировать свое досуговое чтение, обогащать свой литературный кругозор по рекомендациям педагогического работника и сверстников, а также проверенных интернет-ресурсов, в том числе за счет произведений современной литературы;</w:t>
      </w:r>
    </w:p>
    <w:p>
      <w:pPr>
        <w:pStyle w:val="0"/>
        <w:spacing w:before="200" w:line-rule="auto"/>
        <w:ind w:firstLine="540"/>
        <w:jc w:val="both"/>
      </w:pPr>
      <w:r>
        <w:rPr>
          <w:sz w:val="20"/>
        </w:rPr>
        <w:t xml:space="preserve">участвовать в коллективной и индивидуальной проектной и исследовательской деятельности и уметь публично представлять полученные результаты;</w:t>
      </w:r>
    </w:p>
    <w:p>
      <w:pPr>
        <w:pStyle w:val="0"/>
        <w:spacing w:before="200" w:line-rule="auto"/>
        <w:ind w:firstLine="540"/>
        <w:jc w:val="both"/>
      </w:pPr>
      <w:r>
        <w:rPr>
          <w:sz w:val="20"/>
        </w:rPr>
        <w:t xml:space="preserve">самостоятельно пользоваться источниками дополнительной информации, доступными для лиц, имеющих нарушения зрения, информационно-справочными системами, в том числе в электронной форме; каталогами библиотек, библиографическими указателями (с учетом состояния зрительных функций), системой поиска в сети Интернет; работать с электронными библиотеками и подбирать в библиотечных фондах и сети Интернет проверенные источники для выполнения учебных задач; применять ИКТ, соблюдая правила информационной безопасности.</w:t>
      </w:r>
    </w:p>
    <w:p>
      <w:pPr>
        <w:pStyle w:val="0"/>
        <w:spacing w:before="200" w:line-rule="auto"/>
        <w:ind w:firstLine="540"/>
        <w:jc w:val="both"/>
      </w:pPr>
      <w:r>
        <w:rPr>
          <w:sz w:val="20"/>
        </w:rPr>
        <w:t xml:space="preserve">118.9.11. Предметные результаты изучения литературы. К концу обучения в 10 классе обучающийся научится:</w:t>
      </w:r>
    </w:p>
    <w:p>
      <w:pPr>
        <w:pStyle w:val="0"/>
        <w:spacing w:before="200" w:line-rule="auto"/>
        <w:ind w:firstLine="540"/>
        <w:jc w:val="both"/>
      </w:pPr>
      <w:r>
        <w:rPr>
          <w:sz w:val="20"/>
        </w:rPr>
        <w:t xml:space="preserve">понимать духовно-нравственную и культурно-эстетическую ценность литературы, осознавать ее роль в формировании гражданственности и патриотизма, уважения к своей Родине и ее героической истории, укреплении единства многонационального народа Российской Федерации;</w:t>
      </w:r>
    </w:p>
    <w:p>
      <w:pPr>
        <w:pStyle w:val="0"/>
        <w:spacing w:before="200" w:line-rule="auto"/>
        <w:ind w:firstLine="540"/>
        <w:jc w:val="both"/>
      </w:pPr>
      <w:r>
        <w:rPr>
          <w:sz w:val="20"/>
        </w:rPr>
        <w:t xml:space="preserve">понимать специфические черты литературы как вида словесного искусства, выявлять главные отличия художественного текста от текста научного, делового, публицистического;</w:t>
      </w:r>
    </w:p>
    <w:p>
      <w:pPr>
        <w:pStyle w:val="0"/>
        <w:spacing w:before="200" w:line-rule="auto"/>
        <w:ind w:firstLine="540"/>
        <w:jc w:val="both"/>
      </w:pPr>
      <w:r>
        <w:rPr>
          <w:sz w:val="20"/>
        </w:rPr>
        <w:t xml:space="preserve">владеть умением самостоятельного смыслового и эстетического анализа произведений художественной литературы (от древнерусской до современной); анализировать литературные произведения разных жанров; воспринимать, анализировать, интерпретировать и оценивать прочитанное (с учетом литературного развития обучающихся), понимать условность художественной картины мира, отраженной в литературных произведениях с учетом неоднозначности заложенных в них художественных смыслов:</w:t>
      </w:r>
    </w:p>
    <w:p>
      <w:pPr>
        <w:pStyle w:val="0"/>
        <w:spacing w:before="200" w:line-rule="auto"/>
        <w:ind w:firstLine="540"/>
        <w:jc w:val="both"/>
      </w:pPr>
      <w:r>
        <w:rPr>
          <w:sz w:val="20"/>
        </w:rPr>
        <w:t xml:space="preserve">анализировать произведение в единстве формы и содержания; определять тематику и проблематику произведения, его родовую и жанровую принадлежность; выявлять позицию героя, повествователя, рассказчика и авторскую позицию, учитывая художественные особенности произведения и отраженные в нем реалии; характеризовать героев-персонажей, давать их сравнительные характеристики, оценивать систему образов; выявлять особенности композиции и основной конфликт произведения; характеризовать авторский пафос; выявлять и осмысливать формы авторской оценки героев, событий, характер авторских взаимоотношений с читателем как адресатом произведения; объяснять свое понимание нравственно-философской, социально-исторической и эстетической проблематики произведений (с учетом литературного развития обучающихся); выявлять языковые особенности художественного произведения, поэтической и прозаической речи; находить основные изобразительно-выразительные средства, характерные для творческой манеры писателя, определять их художественные функции, выявляя особенности авторского языка и стиля;</w:t>
      </w:r>
    </w:p>
    <w:p>
      <w:pPr>
        <w:pStyle w:val="0"/>
        <w:spacing w:before="200" w:line-rule="auto"/>
        <w:ind w:firstLine="540"/>
        <w:jc w:val="both"/>
      </w:pPr>
      <w:r>
        <w:rPr>
          <w:sz w:val="20"/>
        </w:rPr>
        <w:t xml:space="preserve">овладеть сущностью и пониманием смысловых функций теоретиколитературных понятий и самостоятельно использовать их в процессе анализа и интерпретации произведений, оформления собственных оценок и наблюдений: художественная литература и устное народное творчество; проза и поэзия; художественный образ, факт, вымысел; литературные направления (классицизм, сентиментализм, романтизм, реализм); роды (лирика, эпос, драма), жанры (рассказ, притча, повесть, роман, комедия, драма, трагедия, баллада, послание, поэма, ода, элегия, песня, отрывок, сонет, лироэпические (поэма, баллада); форма и содержание литературного произведения; тема, идея, проблематика; пафос (героический, патриотический, гражданский и другие); сюжет, композиция, эпиграф; стадии развития действия: экспозиция, завязка, развитие действия, кульминация, развязка, эпилог; авторское или лирическое отступление; конфликт; система образов; образ автора, повествователь, рассказчик, литературный герой (персонаж), лирический герой, лирический персонаж; речевая характеристика героя; портрет, пейзаж, интерьер, художественная деталь; символ, подтекст, психологизм; реплика, диалог, монолог; ремарка; юмор, ирония, сатира, сарказм, гротеск; эпитет, метафора, метонимия, сравнение, олицетворение, гипербола, умолчание, параллелизм; антитеза, аллегория; риторический вопрос, риторическое восклицание; инверсия, анафора, повтор; художественное время и пространство; звукопись (аллитерация, ассонанс); стиль; стихотворный метр (хорей, ямб, дактиль, амфибрахий, анапест), ритм, рифма, строфа; афоризм;</w:t>
      </w:r>
    </w:p>
    <w:p>
      <w:pPr>
        <w:pStyle w:val="0"/>
        <w:spacing w:before="200" w:line-rule="auto"/>
        <w:ind w:firstLine="540"/>
        <w:jc w:val="both"/>
      </w:pPr>
      <w:r>
        <w:rPr>
          <w:sz w:val="20"/>
        </w:rPr>
        <w:t xml:space="preserve">рассматривать изученные и самостоятельно прочитанные произведения в рамках историко-литературного процесса (определять и учитывать при анализе принадлежность произведения к историческому времени, определенному литературному направлению);</w:t>
      </w:r>
    </w:p>
    <w:p>
      <w:pPr>
        <w:pStyle w:val="0"/>
        <w:spacing w:before="200" w:line-rule="auto"/>
        <w:ind w:firstLine="540"/>
        <w:jc w:val="both"/>
      </w:pPr>
      <w:r>
        <w:rPr>
          <w:sz w:val="20"/>
        </w:rPr>
        <w:t xml:space="preserve">выявлять связь между важнейшими фактами биографии писателей (в том числе А.С. Грибоедова, А.С. Пушкина, М.Ю. Лермонтова, Н.В. Гоголя) и особенностями исторической эпохи, авторского мировоззрения, проблематики произведений;</w:t>
      </w:r>
    </w:p>
    <w:p>
      <w:pPr>
        <w:pStyle w:val="0"/>
        <w:spacing w:before="200" w:line-rule="auto"/>
        <w:ind w:firstLine="540"/>
        <w:jc w:val="both"/>
      </w:pPr>
      <w:r>
        <w:rPr>
          <w:sz w:val="20"/>
        </w:rPr>
        <w:t xml:space="preserve">выделять в произведениях элементы художественной формы и обнаруживать связи между ними; определять родо-жанровую специфику изученного и самостоятельно прочитанного художественного произведения;</w:t>
      </w:r>
    </w:p>
    <w:p>
      <w:pPr>
        <w:pStyle w:val="0"/>
        <w:spacing w:before="200" w:line-rule="auto"/>
        <w:ind w:firstLine="540"/>
        <w:jc w:val="both"/>
      </w:pPr>
      <w:r>
        <w:rPr>
          <w:sz w:val="20"/>
        </w:rPr>
        <w:t xml:space="preserve">сопоставлять произведения, их фрагменты (с учетом внутритекстовых и межтекстовых связей), образы персонажей, литературные явления и факты, сюжеты разных литературных произведений, темы, проблемы, жанры, художественные приемы, эпизоды текста, особенности языка;</w:t>
      </w:r>
    </w:p>
    <w:p>
      <w:pPr>
        <w:pStyle w:val="0"/>
        <w:spacing w:before="200" w:line-rule="auto"/>
        <w:ind w:firstLine="540"/>
        <w:jc w:val="both"/>
      </w:pPr>
      <w:r>
        <w:rPr>
          <w:sz w:val="20"/>
        </w:rPr>
        <w:t xml:space="preserve">сопоставлять изученные и самостоятельно прочитанные произведения художественной литературы с произведениями других видов искусства (изобразительное искусство, музыка, театр, балет, кино, фотоискусство, компьютерная графика);</w:t>
      </w:r>
    </w:p>
    <w:p>
      <w:pPr>
        <w:pStyle w:val="0"/>
        <w:spacing w:before="200" w:line-rule="auto"/>
        <w:ind w:firstLine="540"/>
        <w:jc w:val="both"/>
      </w:pPr>
      <w:r>
        <w:rPr>
          <w:sz w:val="20"/>
        </w:rPr>
        <w:t xml:space="preserve">выразительно читать стихи и прозу, в том числе наизусть (не менее 12 поэтических произведений, не выученных ранее), передавая личное отношение к произведению (с учетом литературного развития, индивидуальных особенностей обучающихся);</w:t>
      </w:r>
    </w:p>
    <w:p>
      <w:pPr>
        <w:pStyle w:val="0"/>
        <w:spacing w:before="200" w:line-rule="auto"/>
        <w:ind w:firstLine="540"/>
        <w:jc w:val="both"/>
      </w:pPr>
      <w:r>
        <w:rPr>
          <w:sz w:val="20"/>
        </w:rPr>
        <w:t xml:space="preserve">пересказывать изученное и самостоятельно прочитанное произведение, используя различные виды устных и письменных пересказов, обстоятельно отвечать на вопросы по прочитанному произведению и самостоятельно формулировать вопросы к тексту; пересказывать сюжет и вычленять фабулу;</w:t>
      </w:r>
    </w:p>
    <w:p>
      <w:pPr>
        <w:pStyle w:val="0"/>
        <w:spacing w:before="200" w:line-rule="auto"/>
        <w:ind w:firstLine="540"/>
        <w:jc w:val="both"/>
      </w:pPr>
      <w:r>
        <w:rPr>
          <w:sz w:val="20"/>
        </w:rPr>
        <w:t xml:space="preserve">участвовать в беседе и диалоге о прочитанном произведении, в учебной дискуссии на литературные темы, соотносить собственную позицию с позицией автора и мнениями участников дискуссии, давать аргументированную оценку прочитанному и отстаивать свою точку зрения, используя литературные аргументы;</w:t>
      </w:r>
    </w:p>
    <w:p>
      <w:pPr>
        <w:pStyle w:val="0"/>
        <w:spacing w:before="200" w:line-rule="auto"/>
        <w:ind w:firstLine="540"/>
        <w:jc w:val="both"/>
      </w:pPr>
      <w:r>
        <w:rPr>
          <w:sz w:val="20"/>
        </w:rPr>
        <w:t xml:space="preserve">создавать устные и письменные высказывания разных жанров (объемом не менее 250 слов), писать сочинение-рассуждение по заданной теме с опорой на прочитанные произведения; представлять развернутый устный или письменный ответ на проблемный вопрос; исправлять и редактировать собственные и чужие письменные тексты; собирать материал и обрабатывать информацию, необходимую для составления плана, таблицы, схемы, доклада, конспекта, аннотации, эссе, отзыва, рецензии, литературно-творческой работы на самостоятельно выбранную литературную или публицистическую тему, применяя различные виды цитирования;</w:t>
      </w:r>
    </w:p>
    <w:p>
      <w:pPr>
        <w:pStyle w:val="0"/>
        <w:spacing w:before="200" w:line-rule="auto"/>
        <w:ind w:firstLine="540"/>
        <w:jc w:val="both"/>
      </w:pPr>
      <w:r>
        <w:rPr>
          <w:sz w:val="20"/>
        </w:rPr>
        <w:t xml:space="preserve">самостоятельно интерпретировать и оценивать текстуально изученные и самостоятельно прочитанные художественные произведения древнерусской, классической русской и зарубежной литературы и современных авторов с использованием методов смыслового чтения и эстетического анализа;</w:t>
      </w:r>
    </w:p>
    <w:p>
      <w:pPr>
        <w:pStyle w:val="0"/>
        <w:spacing w:before="200" w:line-rule="auto"/>
        <w:ind w:firstLine="540"/>
        <w:jc w:val="both"/>
      </w:pPr>
      <w:r>
        <w:rPr>
          <w:sz w:val="20"/>
        </w:rPr>
        <w:t xml:space="preserve">понимать важность вдумчивого чтения и изучения произведений фольклора и художественной литературы как способа познания мира и окружающей действительности, источника эмоциональных и эстетических впечатлений, а также средства собственного развития;</w:t>
      </w:r>
    </w:p>
    <w:p>
      <w:pPr>
        <w:pStyle w:val="0"/>
        <w:spacing w:before="200" w:line-rule="auto"/>
        <w:ind w:firstLine="540"/>
        <w:jc w:val="both"/>
      </w:pPr>
      <w:r>
        <w:rPr>
          <w:sz w:val="20"/>
        </w:rPr>
        <w:t xml:space="preserve">самостоятельно планировать свое досуговое чтение, обогащать свой литературный кругозор по рекомендациям педагогического работника и сверстников, а также проверенных интернет-ресурсов, в том числе за счет произведений современной литературы;</w:t>
      </w:r>
    </w:p>
    <w:p>
      <w:pPr>
        <w:pStyle w:val="0"/>
        <w:spacing w:before="200" w:line-rule="auto"/>
        <w:ind w:firstLine="540"/>
        <w:jc w:val="both"/>
      </w:pPr>
      <w:r>
        <w:rPr>
          <w:sz w:val="20"/>
        </w:rPr>
        <w:t xml:space="preserve">участвовать в коллективной и индивидуальной проектной и исследовательской деятельности и уметь публично презентовать полученные результаты;</w:t>
      </w:r>
    </w:p>
    <w:p>
      <w:pPr>
        <w:pStyle w:val="0"/>
        <w:spacing w:before="200" w:line-rule="auto"/>
        <w:ind w:firstLine="540"/>
        <w:jc w:val="both"/>
      </w:pPr>
      <w:r>
        <w:rPr>
          <w:sz w:val="20"/>
        </w:rPr>
        <w:t xml:space="preserve">самостоятельно пользоваться источниками дополнительной информации, доступными для слабовидящих, информационно-справочными системами, в том числе в электронной форме; каталогами библиотек, библиографическими указателями (с учетом состояния зрительных функций), системой поиска в сети Интернет; работать с электронными библиотеками и подбирать в библиотечных фондах и в сети Интернет проверенные источники для выполнения учебных задач; применять ИКТ, соблюдая правила информационной безопасности.</w:t>
      </w:r>
    </w:p>
    <w:p>
      <w:pPr>
        <w:pStyle w:val="0"/>
        <w:jc w:val="both"/>
      </w:pPr>
      <w:r>
        <w:rPr>
          <w:sz w:val="20"/>
        </w:rPr>
      </w:r>
    </w:p>
    <w:p>
      <w:pPr>
        <w:pStyle w:val="2"/>
        <w:outlineLvl w:val="2"/>
        <w:ind w:firstLine="540"/>
        <w:jc w:val="both"/>
      </w:pPr>
      <w:r>
        <w:rPr>
          <w:sz w:val="20"/>
        </w:rPr>
        <w:t xml:space="preserve">119. Федеральная рабочая программа по учебному предмету "История".</w:t>
      </w:r>
    </w:p>
    <w:p>
      <w:pPr>
        <w:pStyle w:val="0"/>
        <w:jc w:val="both"/>
      </w:pPr>
      <w:r>
        <w:rPr>
          <w:sz w:val="20"/>
        </w:rPr>
      </w:r>
    </w:p>
    <w:p>
      <w:pPr>
        <w:pStyle w:val="0"/>
        <w:ind w:firstLine="540"/>
        <w:jc w:val="both"/>
      </w:pPr>
      <w:r>
        <w:rPr>
          <w:sz w:val="20"/>
        </w:rPr>
        <w:t xml:space="preserve">119.1. Программа по истории включает пояснительную записку, содержание обучения, планируемые результаты освоения программы по истории.</w:t>
      </w:r>
    </w:p>
    <w:p>
      <w:pPr>
        <w:pStyle w:val="0"/>
        <w:jc w:val="both"/>
      </w:pPr>
      <w:r>
        <w:rPr>
          <w:sz w:val="20"/>
        </w:rPr>
      </w:r>
    </w:p>
    <w:p>
      <w:pPr>
        <w:pStyle w:val="2"/>
        <w:outlineLvl w:val="3"/>
        <w:ind w:firstLine="540"/>
        <w:jc w:val="both"/>
      </w:pPr>
      <w:r>
        <w:rPr>
          <w:sz w:val="20"/>
        </w:rPr>
        <w:t xml:space="preserve">119.2. Пояснительная записка.</w:t>
      </w:r>
    </w:p>
    <w:p>
      <w:pPr>
        <w:pStyle w:val="0"/>
        <w:spacing w:before="200" w:line-rule="auto"/>
        <w:ind w:firstLine="540"/>
        <w:jc w:val="both"/>
      </w:pPr>
      <w:r>
        <w:rPr>
          <w:sz w:val="20"/>
        </w:rPr>
        <w:t xml:space="preserve">119.2.1. Программа по истории разработана с целью оказания методической помощи учителю истории в создании рабочей программы по учебному предмету, ориентированной на современные тенденции в образовании и активные методики обучения.</w:t>
      </w:r>
    </w:p>
    <w:p>
      <w:pPr>
        <w:pStyle w:val="0"/>
        <w:spacing w:before="200" w:line-rule="auto"/>
        <w:ind w:firstLine="540"/>
        <w:jc w:val="both"/>
      </w:pPr>
      <w:r>
        <w:rPr>
          <w:sz w:val="20"/>
        </w:rPr>
        <w:t xml:space="preserve">119.2.2. Программа по истории дает представление о целях, общей стратегии обучения, воспитания и развития обучающихся средствами истории, устанавливает обязательное предметное содержание, предусматривает распределение его по классам и структурирование его по разделам и темам курса.</w:t>
      </w:r>
    </w:p>
    <w:p>
      <w:pPr>
        <w:pStyle w:val="0"/>
        <w:spacing w:before="200" w:line-rule="auto"/>
        <w:ind w:firstLine="540"/>
        <w:jc w:val="both"/>
      </w:pPr>
      <w:r>
        <w:rPr>
          <w:sz w:val="20"/>
        </w:rPr>
        <w:t xml:space="preserve">119.2.3. Место истории в системе основного общего образования определяется его познавательным и мировоззренческим значением, воспитательным потенциалом, вкладом в становление личности человека. История представляет собирательную картину жизни людей во времени, их социального, созидательного, нравственного опыта. Она служит важным ресурсом самоидентификации личности в окружающем социуме, культурной среде от уровня семьи до уровня своей страны и мира в целом. История дает возможность познания и понимания человека и общества в связи прошлого, настоящего и будущего.</w:t>
      </w:r>
    </w:p>
    <w:p>
      <w:pPr>
        <w:pStyle w:val="0"/>
        <w:spacing w:before="200" w:line-rule="auto"/>
        <w:ind w:firstLine="540"/>
        <w:jc w:val="both"/>
      </w:pPr>
      <w:r>
        <w:rPr>
          <w:sz w:val="20"/>
        </w:rPr>
        <w:t xml:space="preserve">119.2.4. Целью программы по истории является формирование и развитие личности обучающегося, способного к самоидентификации и определению своих ценностных ориентиров на основе осмысления и освоения исторического опыта своей страны и человечества в целом, активно и творчески применяющего исторические знания и предметные умения в учебной и социальной практике. Данная цель предполагает формирование у обучающихся целостной картины российской и мировой истории, понимание места и роли современной России в мире, важности вклада каждого ее народа, его культуры в общую историю страны и мировую историю, формирование личностной позиции по отношению к прошлому и настоящему Отечества.</w:t>
      </w:r>
    </w:p>
    <w:p>
      <w:pPr>
        <w:pStyle w:val="0"/>
        <w:spacing w:before="200" w:line-rule="auto"/>
        <w:ind w:firstLine="540"/>
        <w:jc w:val="both"/>
      </w:pPr>
      <w:r>
        <w:rPr>
          <w:sz w:val="20"/>
        </w:rPr>
        <w:t xml:space="preserve">119.2.5. Задачами изучения истории являются:</w:t>
      </w:r>
    </w:p>
    <w:p>
      <w:pPr>
        <w:pStyle w:val="0"/>
        <w:spacing w:before="200" w:line-rule="auto"/>
        <w:ind w:firstLine="540"/>
        <w:jc w:val="both"/>
      </w:pPr>
      <w:r>
        <w:rPr>
          <w:sz w:val="20"/>
        </w:rPr>
        <w:t xml:space="preserve">формирование у молодого поколения ориентиров для гражданской, этнонациональной, социальной, культурной самоидентификации в окружающем мире;</w:t>
      </w:r>
    </w:p>
    <w:p>
      <w:pPr>
        <w:pStyle w:val="0"/>
        <w:spacing w:before="200" w:line-rule="auto"/>
        <w:ind w:firstLine="540"/>
        <w:jc w:val="both"/>
      </w:pPr>
      <w:r>
        <w:rPr>
          <w:sz w:val="20"/>
        </w:rPr>
        <w:t xml:space="preserve">овладение знаниями об основных этапах развития человеческого общества, при особом внимании к месту и роли России во всемирно-историческом процессе;</w:t>
      </w:r>
    </w:p>
    <w:p>
      <w:pPr>
        <w:pStyle w:val="0"/>
        <w:spacing w:before="200" w:line-rule="auto"/>
        <w:ind w:firstLine="540"/>
        <w:jc w:val="both"/>
      </w:pPr>
      <w:r>
        <w:rPr>
          <w:sz w:val="20"/>
        </w:rPr>
        <w:t xml:space="preserve">воспитание обучающихся в духе патриотизма, уважения к своему Отечеству - многонациональному Российскому государству, в соответствии с идеями взаимопонимания, согласия и мира между людьми и народами, в духе демократических ценностей современного общества;</w:t>
      </w:r>
    </w:p>
    <w:p>
      <w:pPr>
        <w:pStyle w:val="0"/>
        <w:spacing w:before="200" w:line-rule="auto"/>
        <w:ind w:firstLine="540"/>
        <w:jc w:val="both"/>
      </w:pPr>
      <w:r>
        <w:rPr>
          <w:sz w:val="20"/>
        </w:rPr>
        <w:t xml:space="preserve">развитие способностей обучающихся анализировать содержащуюся в различных источниках информацию о событиях и явлениях прошлого и настоящего, рассматривать события в соответствии с принципом историзма, в их динамике, взаимосвязи и взаимообусловленности;</w:t>
      </w:r>
    </w:p>
    <w:p>
      <w:pPr>
        <w:pStyle w:val="0"/>
        <w:spacing w:before="200" w:line-rule="auto"/>
        <w:ind w:firstLine="540"/>
        <w:jc w:val="both"/>
      </w:pPr>
      <w:r>
        <w:rPr>
          <w:sz w:val="20"/>
        </w:rPr>
        <w:t xml:space="preserve">формирование у обучающихся умений применять исторические знания в учебной и внешкольной деятельности, в современном поликультурном, полиэтничном и многоконфессиональном обществе.</w:t>
      </w:r>
    </w:p>
    <w:p>
      <w:pPr>
        <w:pStyle w:val="0"/>
        <w:spacing w:before="200" w:line-rule="auto"/>
        <w:ind w:firstLine="540"/>
        <w:jc w:val="both"/>
      </w:pPr>
      <w:r>
        <w:rPr>
          <w:sz w:val="20"/>
        </w:rPr>
        <w:t xml:space="preserve">119.2.6. Последовательность изучения тем в рамках программы по истории в пределах одного класса может варьироваться.</w:t>
      </w:r>
    </w:p>
    <w:p>
      <w:pPr>
        <w:pStyle w:val="0"/>
        <w:spacing w:before="200" w:line-rule="auto"/>
        <w:ind w:firstLine="540"/>
        <w:jc w:val="both"/>
      </w:pPr>
      <w:r>
        <w:rPr>
          <w:sz w:val="20"/>
        </w:rPr>
        <w:t xml:space="preserve">119.3. Содержание обучения в 5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Всеобщая история. История Древнего мира.</w:t>
            </w:r>
          </w:p>
        </w:tc>
        <w:tc>
          <w:tcPr>
            <w:tcW w:w="6576" w:type="dxa"/>
          </w:tcPr>
          <w:p>
            <w:pPr>
              <w:pStyle w:val="0"/>
              <w:jc w:val="both"/>
            </w:pPr>
            <w:r>
              <w:rPr>
                <w:sz w:val="20"/>
              </w:rPr>
              <w:t xml:space="preserve">Введение. Что изучает наука история. Источники исторических знаний Специальные (вспомогательные) исторические дисциплины. Историческая хронология (счет лет "до н.э." и "н.э."). Историческая карта.</w:t>
            </w:r>
          </w:p>
        </w:tc>
      </w:tr>
      <w:tr>
        <w:tc>
          <w:tcPr>
            <w:tcW w:w="2438" w:type="dxa"/>
          </w:tcPr>
          <w:p>
            <w:pPr>
              <w:pStyle w:val="0"/>
              <w:jc w:val="both"/>
            </w:pPr>
            <w:r>
              <w:rPr>
                <w:sz w:val="20"/>
              </w:rPr>
              <w:t xml:space="preserve">Первобытность.</w:t>
            </w:r>
          </w:p>
        </w:tc>
        <w:tc>
          <w:tcPr>
            <w:tcW w:w="6576" w:type="dxa"/>
          </w:tcPr>
          <w:p>
            <w:pPr>
              <w:pStyle w:val="0"/>
              <w:jc w:val="both"/>
            </w:pPr>
            <w:r>
              <w:rPr>
                <w:sz w:val="20"/>
              </w:rPr>
              <w:t xml:space="preserve">Происхождение, расселение и эволюция древнейшего человека. Условия жизни и занятия первобытных людей. Овладение огнем. Появление человека разумного. Охота и собирательство. Присваивающее хозяйство. Род и родовые отношения.</w:t>
            </w:r>
          </w:p>
          <w:p>
            <w:pPr>
              <w:pStyle w:val="0"/>
              <w:jc w:val="both"/>
            </w:pPr>
            <w:r>
              <w:rPr>
                <w:sz w:val="20"/>
              </w:rPr>
              <w:t xml:space="preserve">Древнейшие земледельцы и скотоводы: трудовая деятельность, изобретения. Появление ремесел. Производящее хозяйство. Развитие обмена и торговли. Переход от родовой к соседской общине. Появление знати. Представления об окружающем мире, верования первобытных людей. Искусство первобытных людей.</w:t>
            </w:r>
          </w:p>
          <w:p>
            <w:pPr>
              <w:pStyle w:val="0"/>
              <w:jc w:val="both"/>
            </w:pPr>
            <w:r>
              <w:rPr>
                <w:sz w:val="20"/>
              </w:rPr>
              <w:t xml:space="preserve">Разложение первобытнообщинных отношений. На пороге цивилизации.</w:t>
            </w:r>
          </w:p>
        </w:tc>
      </w:tr>
      <w:tr>
        <w:tc>
          <w:tcPr>
            <w:tcW w:w="2438" w:type="dxa"/>
          </w:tcPr>
          <w:p>
            <w:pPr>
              <w:pStyle w:val="0"/>
              <w:jc w:val="both"/>
            </w:pPr>
            <w:r>
              <w:rPr>
                <w:sz w:val="20"/>
              </w:rPr>
              <w:t xml:space="preserve">Древний мир.</w:t>
            </w:r>
          </w:p>
        </w:tc>
        <w:tc>
          <w:tcPr>
            <w:tcW w:w="6576" w:type="dxa"/>
          </w:tcPr>
          <w:p>
            <w:pPr>
              <w:pStyle w:val="0"/>
              <w:jc w:val="both"/>
            </w:pPr>
            <w:r>
              <w:rPr>
                <w:sz w:val="20"/>
              </w:rPr>
              <w:t xml:space="preserve">Понятие и хронологические рамки истории Древнего мира. Карта Древнего мира.</w:t>
            </w:r>
          </w:p>
        </w:tc>
      </w:tr>
      <w:tr>
        <w:tc>
          <w:tcPr>
            <w:tcW w:w="2438" w:type="dxa"/>
          </w:tcPr>
          <w:p>
            <w:pPr>
              <w:pStyle w:val="0"/>
              <w:jc w:val="both"/>
            </w:pPr>
            <w:r>
              <w:rPr>
                <w:sz w:val="20"/>
              </w:rPr>
              <w:t xml:space="preserve">Древний Восток.</w:t>
            </w:r>
          </w:p>
        </w:tc>
        <w:tc>
          <w:tcPr>
            <w:tcW w:w="6576" w:type="dxa"/>
          </w:tcPr>
          <w:p>
            <w:pPr>
              <w:pStyle w:val="0"/>
              <w:jc w:val="both"/>
            </w:pPr>
            <w:r>
              <w:rPr>
                <w:sz w:val="20"/>
              </w:rPr>
              <w:t xml:space="preserve">Понятие "Древний Восток". Карта Древневосточного мира.</w:t>
            </w:r>
          </w:p>
        </w:tc>
      </w:tr>
      <w:tr>
        <w:tc>
          <w:tcPr>
            <w:tcW w:w="2438" w:type="dxa"/>
          </w:tcPr>
          <w:p>
            <w:pPr>
              <w:pStyle w:val="0"/>
              <w:jc w:val="both"/>
            </w:pPr>
            <w:r>
              <w:rPr>
                <w:sz w:val="20"/>
              </w:rPr>
              <w:t xml:space="preserve">Древний Египет.</w:t>
            </w:r>
          </w:p>
        </w:tc>
        <w:tc>
          <w:tcPr>
            <w:tcW w:w="6576" w:type="dxa"/>
          </w:tcPr>
          <w:p>
            <w:pPr>
              <w:pStyle w:val="0"/>
              <w:jc w:val="both"/>
            </w:pPr>
            <w:r>
              <w:rPr>
                <w:sz w:val="20"/>
              </w:rPr>
              <w:t xml:space="preserve">Природа Египта. Условия жизни и занятия древних египтян. Возникновение государственной власти. Объединение Египта. Управление государством (фараон, вельможи, чиновники). Положение и повинности населения. Развитие земледелия, скотоводства, ремесел. Рабы.</w:t>
            </w:r>
          </w:p>
          <w:p>
            <w:pPr>
              <w:pStyle w:val="0"/>
              <w:jc w:val="both"/>
            </w:pPr>
            <w:r>
              <w:rPr>
                <w:sz w:val="20"/>
              </w:rPr>
              <w:t xml:space="preserve">Отношения Египта с соседними народами. Египетское войско. Завоевательные походы фараонов; Тутмос III. Могущество Египта при Рамсесе II.</w:t>
            </w:r>
          </w:p>
          <w:p>
            <w:pPr>
              <w:pStyle w:val="0"/>
              <w:jc w:val="both"/>
            </w:pPr>
            <w:r>
              <w:rPr>
                <w:sz w:val="20"/>
              </w:rPr>
              <w:t xml:space="preserve">Религиозные верования египтян. Боги Древнего Египта. Храмы и жрецы. Пирамиды и гробницы. Фараон-реформатор Эхнатон. Познания древних египтян (астрономия, математика, медицина). Письменность (иероглифы, папирус). Открытие Ж.Ф. Шампольона. Искусство Древнего Египта (архитектура, рельефы, фрески).</w:t>
            </w:r>
          </w:p>
        </w:tc>
      </w:tr>
      <w:tr>
        <w:tc>
          <w:tcPr>
            <w:tcW w:w="2438" w:type="dxa"/>
          </w:tcPr>
          <w:p>
            <w:pPr>
              <w:pStyle w:val="0"/>
              <w:jc w:val="both"/>
            </w:pPr>
            <w:r>
              <w:rPr>
                <w:sz w:val="20"/>
              </w:rPr>
              <w:t xml:space="preserve">Древние цивилизации Месопотамии.</w:t>
            </w:r>
          </w:p>
        </w:tc>
        <w:tc>
          <w:tcPr>
            <w:tcW w:w="6576" w:type="dxa"/>
          </w:tcPr>
          <w:p>
            <w:pPr>
              <w:pStyle w:val="0"/>
              <w:jc w:val="both"/>
            </w:pPr>
            <w:r>
              <w:rPr>
                <w:sz w:val="20"/>
              </w:rPr>
              <w:t xml:space="preserve">Природные условия Месопотамии (Междуречья). Занятия населения. Древнейшие города-государства. Создание единого государства. Письменность. Мифы и сказания.</w:t>
            </w:r>
          </w:p>
          <w:p>
            <w:pPr>
              <w:pStyle w:val="0"/>
              <w:jc w:val="both"/>
            </w:pPr>
            <w:r>
              <w:rPr>
                <w:sz w:val="20"/>
              </w:rPr>
              <w:t xml:space="preserve">Древний Вавилон. Царь Хаммурапи и его законы.</w:t>
            </w:r>
          </w:p>
          <w:p>
            <w:pPr>
              <w:pStyle w:val="0"/>
              <w:jc w:val="both"/>
            </w:pPr>
            <w:r>
              <w:rPr>
                <w:sz w:val="20"/>
              </w:rPr>
              <w:t xml:space="preserve">Ассирия. Завоевания ассирийцев. Создание сильной державы. Культурные сокровища Ниневии. Гибель империи.</w:t>
            </w:r>
          </w:p>
          <w:p>
            <w:pPr>
              <w:pStyle w:val="0"/>
              <w:jc w:val="both"/>
            </w:pPr>
            <w:r>
              <w:rPr>
                <w:sz w:val="20"/>
              </w:rPr>
              <w:t xml:space="preserve">Усиление Нововавилонского царства. Легендарные памятники города Вавилона.</w:t>
            </w:r>
          </w:p>
        </w:tc>
      </w:tr>
      <w:tr>
        <w:tc>
          <w:tcPr>
            <w:tcW w:w="2438" w:type="dxa"/>
          </w:tcPr>
          <w:p>
            <w:pPr>
              <w:pStyle w:val="0"/>
              <w:jc w:val="both"/>
            </w:pPr>
            <w:r>
              <w:rPr>
                <w:sz w:val="20"/>
              </w:rPr>
              <w:t xml:space="preserve">Восточное Средиземноморье в древности.</w:t>
            </w:r>
          </w:p>
        </w:tc>
        <w:tc>
          <w:tcPr>
            <w:tcW w:w="6576" w:type="dxa"/>
          </w:tcPr>
          <w:p>
            <w:pPr>
              <w:pStyle w:val="0"/>
              <w:jc w:val="both"/>
            </w:pPr>
            <w:r>
              <w:rPr>
                <w:sz w:val="20"/>
              </w:rPr>
              <w:t xml:space="preserve">Природные условия, их влияние на занятия жителей. Финикия: развитие ремесел, караванной и морской торговли. Города-государства. Финикийская колонизация. Финикийский алфавит. Палестина и ее население. Возникновение Израильского государства. Царь Соломон. Религиозные верования. Ветхозаветные сказания.</w:t>
            </w:r>
          </w:p>
        </w:tc>
      </w:tr>
      <w:tr>
        <w:tc>
          <w:tcPr>
            <w:tcW w:w="2438" w:type="dxa"/>
          </w:tcPr>
          <w:p>
            <w:pPr>
              <w:pStyle w:val="0"/>
              <w:jc w:val="both"/>
            </w:pPr>
            <w:r>
              <w:rPr>
                <w:sz w:val="20"/>
              </w:rPr>
              <w:t xml:space="preserve">Персидская держава.</w:t>
            </w:r>
          </w:p>
        </w:tc>
        <w:tc>
          <w:tcPr>
            <w:tcW w:w="6576" w:type="dxa"/>
          </w:tcPr>
          <w:p>
            <w:pPr>
              <w:pStyle w:val="0"/>
              <w:jc w:val="both"/>
            </w:pPr>
            <w:r>
              <w:rPr>
                <w:sz w:val="20"/>
              </w:rPr>
              <w:t xml:space="preserve">Завоевания персов. Государство Ахеменидов. Великие цари: Кир II Великий, Дарий I. Расширение территории державы. Государственное устройство. Центр и сатрапии, управление империей. Религия персов.</w:t>
            </w:r>
          </w:p>
        </w:tc>
      </w:tr>
      <w:tr>
        <w:tc>
          <w:tcPr>
            <w:tcW w:w="2438" w:type="dxa"/>
          </w:tcPr>
          <w:p>
            <w:pPr>
              <w:pStyle w:val="0"/>
              <w:jc w:val="both"/>
            </w:pPr>
            <w:r>
              <w:rPr>
                <w:sz w:val="20"/>
              </w:rPr>
              <w:t xml:space="preserve">Древняя Индия.</w:t>
            </w:r>
          </w:p>
        </w:tc>
        <w:tc>
          <w:tcPr>
            <w:tcW w:w="6576" w:type="dxa"/>
          </w:tcPr>
          <w:p>
            <w:pPr>
              <w:pStyle w:val="0"/>
              <w:jc w:val="both"/>
            </w:pPr>
            <w:r>
              <w:rPr>
                <w:sz w:val="20"/>
              </w:rPr>
              <w:t xml:space="preserve">Природные условия Древней Индии. Занятия населения. Древнейшие города-государства. Приход ариев в Северную Индию. Держава Маурьев. Государство Гуптов. Общественное устройство, варны. Религиозные верования древних индийцев. Легенды и сказания. Возникновение и распространение буддизма. Культурное наследие Древней Индии (эпос и литература, художественная культура, научное познание).</w:t>
            </w:r>
          </w:p>
        </w:tc>
      </w:tr>
      <w:tr>
        <w:tc>
          <w:tcPr>
            <w:tcW w:w="2438" w:type="dxa"/>
          </w:tcPr>
          <w:p>
            <w:pPr>
              <w:pStyle w:val="0"/>
              <w:jc w:val="both"/>
            </w:pPr>
            <w:r>
              <w:rPr>
                <w:sz w:val="20"/>
              </w:rPr>
              <w:t xml:space="preserve">Древний Китай.</w:t>
            </w:r>
          </w:p>
        </w:tc>
        <w:tc>
          <w:tcPr>
            <w:tcW w:w="6576" w:type="dxa"/>
          </w:tcPr>
          <w:p>
            <w:pPr>
              <w:pStyle w:val="0"/>
              <w:jc w:val="both"/>
            </w:pPr>
            <w:r>
              <w:rPr>
                <w:sz w:val="20"/>
              </w:rPr>
              <w:t xml:space="preserve">Природные условия Древнего Китая. Хозяйственная деятельность и условия жизни населения. Древнейшие царства. Создание объединенной империи. Цинь Шихуанди. Возведение Великой Китайской стены. Правление династии Хань. Жизнь в империи: правители и подданные, положение различных групп населения. Развитие ремесел и торговли. Великий шелковый путь. Религиозно-философские учения. Конфуций. Научные знания и изобретения древних китайцев. Храмы.</w:t>
            </w:r>
          </w:p>
        </w:tc>
      </w:tr>
      <w:tr>
        <w:tc>
          <w:tcPr>
            <w:tcW w:w="2438" w:type="dxa"/>
          </w:tcPr>
          <w:p>
            <w:pPr>
              <w:pStyle w:val="0"/>
              <w:jc w:val="both"/>
            </w:pPr>
            <w:r>
              <w:rPr>
                <w:sz w:val="20"/>
              </w:rPr>
              <w:t xml:space="preserve">Древняя Греция. Эллинизм Древнейшая Греция.</w:t>
            </w:r>
          </w:p>
        </w:tc>
        <w:tc>
          <w:tcPr>
            <w:tcW w:w="6576" w:type="dxa"/>
          </w:tcPr>
          <w:p>
            <w:pPr>
              <w:pStyle w:val="0"/>
              <w:jc w:val="both"/>
            </w:pPr>
            <w:r>
              <w:rPr>
                <w:sz w:val="20"/>
              </w:rPr>
              <w:t xml:space="preserve">Природные условия Древней Греции. Занятия населения. Древнейшие государства на Крите. Расцвет и гибель Минойской цивилизации. Государства ахейской Греции (Микены, Тиринф). Троянская война. Вторжение дорийских племен. Поэмы Гомера "Илиада", "Одиссея".</w:t>
            </w:r>
          </w:p>
        </w:tc>
      </w:tr>
      <w:tr>
        <w:tc>
          <w:tcPr>
            <w:tcW w:w="2438" w:type="dxa"/>
          </w:tcPr>
          <w:p>
            <w:pPr>
              <w:pStyle w:val="0"/>
              <w:jc w:val="both"/>
            </w:pPr>
            <w:r>
              <w:rPr>
                <w:sz w:val="20"/>
              </w:rPr>
              <w:t xml:space="preserve">Греческие полисы.</w:t>
            </w:r>
          </w:p>
        </w:tc>
        <w:tc>
          <w:tcPr>
            <w:tcW w:w="6576" w:type="dxa"/>
          </w:tcPr>
          <w:p>
            <w:pPr>
              <w:pStyle w:val="0"/>
              <w:jc w:val="both"/>
            </w:pPr>
            <w:r>
              <w:rPr>
                <w:sz w:val="20"/>
              </w:rPr>
              <w:t xml:space="preserve">Подъем хозяйственной жизни после "темных веков". Развитие земледелия и ремесла. Становление полисов, их политическое устройство. Аристократия и демос. Великая греческая колонизация. Метрополии и колонии.</w:t>
            </w:r>
          </w:p>
          <w:p>
            <w:pPr>
              <w:pStyle w:val="0"/>
              <w:jc w:val="both"/>
            </w:pPr>
            <w:r>
              <w:rPr>
                <w:sz w:val="20"/>
              </w:rPr>
              <w:t xml:space="preserve">Афины: утверждение демократии. Законы Солона. Реформы Клисфена, их значение. Спарта: основные группы населения, политическое устройство. Спартанское воспитание.</w:t>
            </w:r>
          </w:p>
          <w:p>
            <w:pPr>
              <w:pStyle w:val="0"/>
              <w:jc w:val="both"/>
            </w:pPr>
            <w:r>
              <w:rPr>
                <w:sz w:val="20"/>
              </w:rPr>
              <w:t xml:space="preserve">Греко-персидские войны. Причины войн. Походы персов на Грецию. Битва при Марафоне, ее значение. Усиление афинского могущества; Фемистокл. Битва при Фермопилах. Захват персами Аттики. Победы греков в Саламинском сражении, при Платеях и Микале. Итоги греко-персидских войн.</w:t>
            </w:r>
          </w:p>
          <w:p>
            <w:pPr>
              <w:pStyle w:val="0"/>
              <w:jc w:val="both"/>
            </w:pPr>
            <w:r>
              <w:rPr>
                <w:sz w:val="20"/>
              </w:rPr>
              <w:t xml:space="preserve">Возвышение Афинского государства. Афины при Перикле. Хозяйственная жизнь. Развитие рабовладения. Пелопоннесская война: причины, участники, итоги. Упадок Эллады.</w:t>
            </w:r>
          </w:p>
        </w:tc>
      </w:tr>
      <w:tr>
        <w:tc>
          <w:tcPr>
            <w:tcW w:w="2438" w:type="dxa"/>
          </w:tcPr>
          <w:p>
            <w:pPr>
              <w:pStyle w:val="0"/>
              <w:jc w:val="both"/>
            </w:pPr>
            <w:r>
              <w:rPr>
                <w:sz w:val="20"/>
              </w:rPr>
              <w:t xml:space="preserve">Культура Древней Греции.</w:t>
            </w:r>
          </w:p>
        </w:tc>
        <w:tc>
          <w:tcPr>
            <w:tcW w:w="6576" w:type="dxa"/>
          </w:tcPr>
          <w:p>
            <w:pPr>
              <w:pStyle w:val="0"/>
              <w:jc w:val="both"/>
            </w:pPr>
            <w:r>
              <w:rPr>
                <w:sz w:val="20"/>
              </w:rPr>
              <w:t xml:space="preserve">Религия древних греков; пантеон богов. Храмы и жрецы. Развитие наук. Греческая философия. Школа образование. Литература. Греческое искусство: архитектура, скульптура. Повседневная жизнь и быт древних греков. Досуг (театр, спортивные состязания). Общегреческие игры в Олимпии.</w:t>
            </w:r>
          </w:p>
        </w:tc>
      </w:tr>
      <w:tr>
        <w:tc>
          <w:tcPr>
            <w:tcW w:w="2438" w:type="dxa"/>
          </w:tcPr>
          <w:p>
            <w:pPr>
              <w:pStyle w:val="0"/>
              <w:jc w:val="both"/>
            </w:pPr>
            <w:r>
              <w:rPr>
                <w:sz w:val="20"/>
              </w:rPr>
              <w:t xml:space="preserve">Македонские завоевания. Эллинизм.</w:t>
            </w:r>
          </w:p>
        </w:tc>
        <w:tc>
          <w:tcPr>
            <w:tcW w:w="6576" w:type="dxa"/>
          </w:tcPr>
          <w:p>
            <w:pPr>
              <w:pStyle w:val="0"/>
              <w:jc w:val="both"/>
            </w:pPr>
            <w:r>
              <w:rPr>
                <w:sz w:val="20"/>
              </w:rPr>
              <w:t xml:space="preserve">Возвышение Македонии. Политика Филиппа II. Главенство Македонии над греческими полисами. Коринфский союз. Александр Македонский и его завоевания на Востоке. Распад державы Александра Македонского. Эллинистические государства Востока. Культура эллинистического мира. Александрия Египетская.</w:t>
            </w:r>
          </w:p>
        </w:tc>
      </w:tr>
      <w:tr>
        <w:tc>
          <w:tcPr>
            <w:tcW w:w="2438" w:type="dxa"/>
          </w:tcPr>
          <w:p>
            <w:pPr>
              <w:pStyle w:val="0"/>
              <w:jc w:val="both"/>
            </w:pPr>
            <w:r>
              <w:rPr>
                <w:sz w:val="20"/>
              </w:rPr>
              <w:t xml:space="preserve">Древний Рим.</w:t>
            </w:r>
          </w:p>
          <w:p>
            <w:pPr>
              <w:pStyle w:val="0"/>
              <w:jc w:val="both"/>
            </w:pPr>
            <w:r>
              <w:rPr>
                <w:sz w:val="20"/>
              </w:rPr>
              <w:t xml:space="preserve">Возникновение Римского государства.</w:t>
            </w:r>
          </w:p>
        </w:tc>
        <w:tc>
          <w:tcPr>
            <w:tcW w:w="6576" w:type="dxa"/>
          </w:tcPr>
          <w:p>
            <w:pPr>
              <w:pStyle w:val="0"/>
              <w:jc w:val="both"/>
            </w:pPr>
            <w:r>
              <w:rPr>
                <w:sz w:val="20"/>
              </w:rPr>
              <w:t xml:space="preserve">Природа и население Апеннинского полуострова в древности. Этрусские города-государства. Наследие этрусков. Легенды об основании Рима. Рим эпохи царей. Республика римских граждан. Патриции и плебеи. Управление и законы. Римское войско. Верования древних римлян. Боги. Жрецы. Завоевание Римом Италии.</w:t>
            </w:r>
          </w:p>
        </w:tc>
      </w:tr>
      <w:tr>
        <w:tc>
          <w:tcPr>
            <w:tcW w:w="2438" w:type="dxa"/>
          </w:tcPr>
          <w:p>
            <w:pPr>
              <w:pStyle w:val="0"/>
              <w:jc w:val="both"/>
            </w:pPr>
            <w:r>
              <w:rPr>
                <w:sz w:val="20"/>
              </w:rPr>
              <w:t xml:space="preserve">Римские завоевания в Средиземноморье.</w:t>
            </w:r>
          </w:p>
        </w:tc>
        <w:tc>
          <w:tcPr>
            <w:tcW w:w="6576" w:type="dxa"/>
          </w:tcPr>
          <w:p>
            <w:pPr>
              <w:pStyle w:val="0"/>
              <w:jc w:val="both"/>
            </w:pPr>
            <w:r>
              <w:rPr>
                <w:sz w:val="20"/>
              </w:rPr>
              <w:t xml:space="preserve">Войны Рима с Карфагеном. Ганнибал; битва при Каннах. Поражение Карфагена. Установление господства Рима в Средиземноморье. Римские провинции.</w:t>
            </w:r>
          </w:p>
        </w:tc>
      </w:tr>
      <w:tr>
        <w:tc>
          <w:tcPr>
            <w:tcW w:w="2438" w:type="dxa"/>
          </w:tcPr>
          <w:p>
            <w:pPr>
              <w:pStyle w:val="0"/>
              <w:jc w:val="both"/>
            </w:pPr>
            <w:r>
              <w:rPr>
                <w:sz w:val="20"/>
              </w:rPr>
              <w:t xml:space="preserve">Поздняя Римская республика. Гражданские войны.</w:t>
            </w:r>
          </w:p>
        </w:tc>
        <w:tc>
          <w:tcPr>
            <w:tcW w:w="6576" w:type="dxa"/>
          </w:tcPr>
          <w:p>
            <w:pPr>
              <w:pStyle w:val="0"/>
              <w:jc w:val="both"/>
            </w:pPr>
            <w:r>
              <w:rPr>
                <w:sz w:val="20"/>
              </w:rPr>
              <w:t xml:space="preserve">Подъем сельского хозяйства. Латифундии. Рабство. Борьба за аграрную реформу. Деятельность братьев Гракхов: проекты реформ, мероприятия, итоги. Гражданская война и установление диктатуры Суллы. Восстание Спартака. Участие армии в гражданских войнах. Первый триумвират. Гай Юлий Цезарь: путь к власти, диктатура. Борьба между наследниками Цезаря. Победа Октавиана.</w:t>
            </w:r>
          </w:p>
        </w:tc>
      </w:tr>
      <w:tr>
        <w:tc>
          <w:tcPr>
            <w:tcW w:w="2438" w:type="dxa"/>
          </w:tcPr>
          <w:p>
            <w:pPr>
              <w:pStyle w:val="0"/>
              <w:jc w:val="both"/>
            </w:pPr>
            <w:r>
              <w:rPr>
                <w:sz w:val="20"/>
              </w:rPr>
              <w:t xml:space="preserve">Расцвет и падение Римской империи.</w:t>
            </w:r>
          </w:p>
        </w:tc>
        <w:tc>
          <w:tcPr>
            <w:tcW w:w="6576" w:type="dxa"/>
          </w:tcPr>
          <w:p>
            <w:pPr>
              <w:pStyle w:val="0"/>
              <w:jc w:val="both"/>
            </w:pPr>
            <w:r>
              <w:rPr>
                <w:sz w:val="20"/>
              </w:rPr>
              <w:t xml:space="preserve">Установление императорской власти. Октавиан Август. Императоры Рима: завоеватели и правители. Римская империя: территория, управление. Римское гражданство. Повседневная жизнь в столице и провинциях. Возникновение и распространение христианства. Император Константин I, перенос столицы в Константинополь. Разделение Римской империи на Западную и Восточную части.</w:t>
            </w:r>
          </w:p>
          <w:p>
            <w:pPr>
              <w:pStyle w:val="0"/>
              <w:jc w:val="both"/>
            </w:pPr>
            <w:r>
              <w:rPr>
                <w:sz w:val="20"/>
              </w:rPr>
              <w:t xml:space="preserve">Начало Великого переселения народов. Рим и варвары. Падение Западной Римской империи.</w:t>
            </w:r>
          </w:p>
        </w:tc>
      </w:tr>
      <w:tr>
        <w:tc>
          <w:tcPr>
            <w:tcW w:w="2438" w:type="dxa"/>
          </w:tcPr>
          <w:p>
            <w:pPr>
              <w:pStyle w:val="0"/>
              <w:jc w:val="both"/>
            </w:pPr>
            <w:r>
              <w:rPr>
                <w:sz w:val="20"/>
              </w:rPr>
              <w:t xml:space="preserve">Культура Древнего Рима.</w:t>
            </w:r>
          </w:p>
        </w:tc>
        <w:tc>
          <w:tcPr>
            <w:tcW w:w="6576" w:type="dxa"/>
          </w:tcPr>
          <w:p>
            <w:pPr>
              <w:pStyle w:val="0"/>
              <w:jc w:val="both"/>
            </w:pPr>
            <w:r>
              <w:rPr>
                <w:sz w:val="20"/>
              </w:rPr>
              <w:t xml:space="preserve">Римская литература, "золотой век" поэзии. Ораторское искусство; Цицерон. Развитие наук. Римские историки. Искусство Древнего Рима: архитектура, скульптура. Пантеон.</w:t>
            </w:r>
          </w:p>
        </w:tc>
      </w:tr>
      <w:tr>
        <w:tc>
          <w:tcPr>
            <w:tcW w:w="2438" w:type="dxa"/>
          </w:tcPr>
          <w:p>
            <w:pPr>
              <w:pStyle w:val="0"/>
              <w:jc w:val="both"/>
            </w:pPr>
            <w:r>
              <w:rPr>
                <w:sz w:val="20"/>
              </w:rPr>
              <w:t xml:space="preserve">Обобщение.</w:t>
            </w:r>
          </w:p>
        </w:tc>
        <w:tc>
          <w:tcPr>
            <w:tcW w:w="6576" w:type="dxa"/>
          </w:tcPr>
          <w:p>
            <w:pPr>
              <w:pStyle w:val="0"/>
              <w:jc w:val="both"/>
            </w:pPr>
            <w:r>
              <w:rPr>
                <w:sz w:val="20"/>
              </w:rPr>
              <w:t xml:space="preserve">Историческое и культурное наследие цивилизаций Древнего мира.</w:t>
            </w:r>
          </w:p>
        </w:tc>
      </w:tr>
    </w:tbl>
    <w:p>
      <w:pPr>
        <w:pStyle w:val="0"/>
        <w:jc w:val="both"/>
      </w:pPr>
      <w:r>
        <w:rPr>
          <w:sz w:val="20"/>
        </w:rPr>
      </w:r>
    </w:p>
    <w:p>
      <w:pPr>
        <w:pStyle w:val="0"/>
        <w:ind w:firstLine="540"/>
        <w:jc w:val="both"/>
      </w:pPr>
      <w:r>
        <w:rPr>
          <w:sz w:val="20"/>
        </w:rPr>
        <w:t xml:space="preserve">119.4. Содержание обучения в 6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Всеобщая история. История Средних веков.</w:t>
            </w:r>
          </w:p>
          <w:p>
            <w:pPr>
              <w:pStyle w:val="0"/>
              <w:jc w:val="both"/>
            </w:pPr>
            <w:r>
              <w:rPr>
                <w:sz w:val="20"/>
              </w:rPr>
              <w:t xml:space="preserve">Введение.</w:t>
            </w:r>
          </w:p>
        </w:tc>
        <w:tc>
          <w:tcPr>
            <w:tcW w:w="6576" w:type="dxa"/>
          </w:tcPr>
          <w:p>
            <w:pPr>
              <w:pStyle w:val="0"/>
              <w:jc w:val="both"/>
            </w:pPr>
            <w:r>
              <w:rPr>
                <w:sz w:val="20"/>
              </w:rPr>
              <w:t xml:space="preserve">Средние века: понятие, хронологические рамки и периодизация Средневековья.</w:t>
            </w:r>
          </w:p>
        </w:tc>
      </w:tr>
      <w:tr>
        <w:tc>
          <w:tcPr>
            <w:tcW w:w="2438" w:type="dxa"/>
          </w:tcPr>
          <w:p>
            <w:pPr>
              <w:pStyle w:val="0"/>
              <w:jc w:val="both"/>
            </w:pPr>
            <w:r>
              <w:rPr>
                <w:sz w:val="20"/>
              </w:rPr>
              <w:t xml:space="preserve">Народы Европы в раннее Средневековье.</w:t>
            </w:r>
          </w:p>
        </w:tc>
        <w:tc>
          <w:tcPr>
            <w:tcW w:w="6576" w:type="dxa"/>
          </w:tcPr>
          <w:p>
            <w:pPr>
              <w:pStyle w:val="0"/>
              <w:jc w:val="both"/>
            </w:pPr>
            <w:r>
              <w:rPr>
                <w:sz w:val="20"/>
              </w:rPr>
              <w:t xml:space="preserve">Падение Западной Римской империи и образование варварских королевств. Завоевание франками Галлии. Хлодвиг. Усиление королевской власти. "Салическая правда". Принятие франками христианства.</w:t>
            </w:r>
          </w:p>
          <w:p>
            <w:pPr>
              <w:pStyle w:val="0"/>
              <w:jc w:val="both"/>
            </w:pPr>
            <w:r>
              <w:rPr>
                <w:sz w:val="20"/>
              </w:rPr>
              <w:t xml:space="preserve">Франкское государство в VIII - IX вв. Усиление власти майордомов. Карл Мартелл и его военная реформа. Завоевания Карла Великого. Управление империей. "Каролингское возрождение". Верденский раздел, его причины и значение.</w:t>
            </w:r>
          </w:p>
          <w:p>
            <w:pPr>
              <w:pStyle w:val="0"/>
              <w:jc w:val="both"/>
            </w:pPr>
            <w:r>
              <w:rPr>
                <w:sz w:val="20"/>
              </w:rPr>
              <w:t xml:space="preserve">рождение". Верденский раздел, его причины и значение. Образование государств во Франции, Германии, Италии. Священная Римская империя. Британия и Ирландия в раннее Средневековье. Норманны: общественный строй, завоевания. Ранние славянские государства. Возникновение Венгерского королевства. Христианизация Европы. Светские правители и папы.</w:t>
            </w:r>
          </w:p>
        </w:tc>
      </w:tr>
      <w:tr>
        <w:tc>
          <w:tcPr>
            <w:tcW w:w="2438" w:type="dxa"/>
          </w:tcPr>
          <w:p>
            <w:pPr>
              <w:pStyle w:val="0"/>
              <w:jc w:val="both"/>
            </w:pPr>
            <w:r>
              <w:rPr>
                <w:sz w:val="20"/>
              </w:rPr>
              <w:t xml:space="preserve">Византийская империя в IV - XI вв.</w:t>
            </w:r>
          </w:p>
        </w:tc>
        <w:tc>
          <w:tcPr>
            <w:tcW w:w="6576" w:type="dxa"/>
          </w:tcPr>
          <w:p>
            <w:pPr>
              <w:pStyle w:val="0"/>
              <w:jc w:val="both"/>
            </w:pPr>
            <w:r>
              <w:rPr>
                <w:sz w:val="20"/>
              </w:rPr>
              <w:t xml:space="preserve">Территория, население империи ромеев. Византийские императоры; Юстиниан. Кодификация законов. Внешняя политика Византии. Византия и славяне. Власть императора и церковь. Церковные соборы. Культура Византии. Образование и книжное дело. Художественная культура (архитектура, мозаика, фреска, иконопись).</w:t>
            </w:r>
          </w:p>
        </w:tc>
      </w:tr>
      <w:tr>
        <w:tc>
          <w:tcPr>
            <w:tcW w:w="2438" w:type="dxa"/>
          </w:tcPr>
          <w:p>
            <w:pPr>
              <w:pStyle w:val="0"/>
              <w:jc w:val="both"/>
            </w:pPr>
            <w:r>
              <w:rPr>
                <w:sz w:val="20"/>
              </w:rPr>
              <w:t xml:space="preserve">Арабы в VI - XI вв.</w:t>
            </w:r>
          </w:p>
        </w:tc>
        <w:tc>
          <w:tcPr>
            <w:tcW w:w="6576" w:type="dxa"/>
          </w:tcPr>
          <w:p>
            <w:pPr>
              <w:pStyle w:val="0"/>
              <w:jc w:val="both"/>
            </w:pPr>
            <w:r>
              <w:rPr>
                <w:sz w:val="20"/>
              </w:rPr>
              <w:t xml:space="preserve">Природные условия Аравийского полуострова. Основные занятия арабов. Традиционные верования. Пророк Мухаммад и возникновение ислама. Хиджра. Победа новой веры. Коран. Завоевания арабов. Арабский халифат, его расцвет и распад. Культура исламского мира. Образование и наука. Роль арабского языка. Расцвет литературы и искусства. Архитектура.</w:t>
            </w:r>
          </w:p>
        </w:tc>
      </w:tr>
      <w:tr>
        <w:tc>
          <w:tcPr>
            <w:tcW w:w="2438" w:type="dxa"/>
          </w:tcPr>
          <w:p>
            <w:pPr>
              <w:pStyle w:val="0"/>
              <w:jc w:val="both"/>
            </w:pPr>
            <w:r>
              <w:rPr>
                <w:sz w:val="20"/>
              </w:rPr>
              <w:t xml:space="preserve">Средневековое европейское общество.</w:t>
            </w:r>
          </w:p>
        </w:tc>
        <w:tc>
          <w:tcPr>
            <w:tcW w:w="6576" w:type="dxa"/>
          </w:tcPr>
          <w:p>
            <w:pPr>
              <w:pStyle w:val="0"/>
              <w:jc w:val="both"/>
            </w:pPr>
            <w:r>
              <w:rPr>
                <w:sz w:val="20"/>
              </w:rPr>
              <w:t xml:space="preserve">Аграрное производство. Натуральное хозяйство. Феодальное землевладение. Знать и рыцарство: социальный статус, образ жизни. Замок сеньора. Куртуазная культура. Крестьянство: зависимость от сеньора, повинности, условия жизни. Крестьянская община.</w:t>
            </w:r>
          </w:p>
          <w:p>
            <w:pPr>
              <w:pStyle w:val="0"/>
              <w:jc w:val="both"/>
            </w:pPr>
            <w:r>
              <w:rPr>
                <w:sz w:val="20"/>
              </w:rPr>
              <w:t xml:space="preserve">Города - центры ремесла, торговли, культуры. Население городов. Цехи и гильдии. Городское управление. Борьба городов за самоуправление. Средневековые города-республики. Развитие торговли. Ярмарки. Торговые пути в Средиземноморье и на Балтике. Ганза. Облик средневековых городов. Образ жизни и быт горожан.</w:t>
            </w:r>
          </w:p>
          <w:p>
            <w:pPr>
              <w:pStyle w:val="0"/>
              <w:jc w:val="both"/>
            </w:pPr>
            <w:r>
              <w:rPr>
                <w:sz w:val="20"/>
              </w:rPr>
              <w:t xml:space="preserve">Церковь и духовенство. Разделение христианства на католицизм и православие. Борьба пап за независимость церкви от светской власти. Крестовые походы: цели, участники, итоги. Духовно-рыцарские ордены. Ереси: причины возникновения и распространения. Преследование еретиков.</w:t>
            </w:r>
          </w:p>
        </w:tc>
      </w:tr>
      <w:tr>
        <w:tc>
          <w:tcPr>
            <w:tcW w:w="2438" w:type="dxa"/>
          </w:tcPr>
          <w:p>
            <w:pPr>
              <w:pStyle w:val="0"/>
              <w:jc w:val="both"/>
            </w:pPr>
            <w:r>
              <w:rPr>
                <w:sz w:val="20"/>
              </w:rPr>
              <w:t xml:space="preserve">Государства Европы в XII - XV вв.</w:t>
            </w:r>
          </w:p>
        </w:tc>
        <w:tc>
          <w:tcPr>
            <w:tcW w:w="6576" w:type="dxa"/>
          </w:tcPr>
          <w:p>
            <w:pPr>
              <w:pStyle w:val="0"/>
              <w:jc w:val="both"/>
            </w:pPr>
            <w:r>
              <w:rPr>
                <w:sz w:val="20"/>
              </w:rPr>
              <w:t xml:space="preserve">Усиление королевской власти в странах Западной Европы. Сословно-представительная монархия. Образование централизованных государств в Англии, Франции. Столетняя война; Ж. Д'Арк. Священная Римская империя в XII - XV вв. Польско-литовское государство в XIV - XV вв. Реконкиста и образование централизованных государств на Пиренейском полуострове. Итальянские государства в XII - XV вв. Развитие экономики в европейских странах в период зрелого Средневековья. Обострение социальных противоречий в XIV в. (Жакерия, восстание Уота Тайлера). Гуситское движение в Чехии.</w:t>
            </w:r>
          </w:p>
          <w:p>
            <w:pPr>
              <w:pStyle w:val="0"/>
              <w:jc w:val="both"/>
            </w:pPr>
            <w:r>
              <w:rPr>
                <w:sz w:val="20"/>
              </w:rPr>
              <w:t xml:space="preserve">Византийская империя и славянские государства в XII - XV вв. Экспансия турок-османов. Османские завоевания на Балканах. Падение Константинополя.</w:t>
            </w:r>
          </w:p>
        </w:tc>
      </w:tr>
      <w:tr>
        <w:tc>
          <w:tcPr>
            <w:tcW w:w="2438" w:type="dxa"/>
          </w:tcPr>
          <w:p>
            <w:pPr>
              <w:pStyle w:val="0"/>
              <w:jc w:val="both"/>
            </w:pPr>
            <w:r>
              <w:rPr>
                <w:sz w:val="20"/>
              </w:rPr>
              <w:t xml:space="preserve">Культура средневековой Европы.</w:t>
            </w:r>
          </w:p>
        </w:tc>
        <w:tc>
          <w:tcPr>
            <w:tcW w:w="6576" w:type="dxa"/>
          </w:tcPr>
          <w:p>
            <w:pPr>
              <w:pStyle w:val="0"/>
              <w:jc w:val="both"/>
            </w:pPr>
            <w:r>
              <w:rPr>
                <w:sz w:val="20"/>
              </w:rPr>
              <w:t xml:space="preserve">Представления средневекового человека о мире. Место религии в жизни человека и общества. Образование: школы и университеты. Сословный характер культуры. Средневековый эпос. Рыцарская литература. Городской и крестьянский фольклор. Романский и готический стили в художественной культуре. Развитие знаний о природе и человеке. Гуманизм. Раннее Возрождение: художники и их творения. Изобретение европейского книгопечатания; И. Гутенберг.</w:t>
            </w:r>
          </w:p>
        </w:tc>
      </w:tr>
      <w:tr>
        <w:tc>
          <w:tcPr>
            <w:tcW w:w="2438" w:type="dxa"/>
          </w:tcPr>
          <w:p>
            <w:pPr>
              <w:pStyle w:val="0"/>
              <w:jc w:val="both"/>
            </w:pPr>
            <w:r>
              <w:rPr>
                <w:sz w:val="20"/>
              </w:rPr>
              <w:t xml:space="preserve">Страны Востока в Средние века.</w:t>
            </w:r>
          </w:p>
        </w:tc>
        <w:tc>
          <w:tcPr>
            <w:tcW w:w="6576" w:type="dxa"/>
          </w:tcPr>
          <w:p>
            <w:pPr>
              <w:pStyle w:val="0"/>
              <w:jc w:val="both"/>
            </w:pPr>
            <w:r>
              <w:rPr>
                <w:sz w:val="20"/>
              </w:rPr>
              <w:t xml:space="preserve">Османская империя: завоевания турок-османов (Балканы, падение Византии), управление империей. Положение покоренных народов. Монгольская держава: общественный строй монгольских племен, завоевания Чингисхана и его потомков, управление подчиненными территориями. Китай: империи, правители и подданные, борьба против завоевателей. Япония в Средние века: образование государства, власть императоров и управление сегунов. Индия: раздробленность индийских княжеств, вторжение мусульман. Делийский султанат.</w:t>
            </w:r>
          </w:p>
          <w:p>
            <w:pPr>
              <w:pStyle w:val="0"/>
              <w:jc w:val="both"/>
            </w:pPr>
            <w:r>
              <w:rPr>
                <w:sz w:val="20"/>
              </w:rPr>
              <w:t xml:space="preserve">Культура народов Востока. Литература. Архитектура. Традиционные искусства и ремесла.</w:t>
            </w:r>
          </w:p>
        </w:tc>
      </w:tr>
      <w:tr>
        <w:tc>
          <w:tcPr>
            <w:tcW w:w="2438" w:type="dxa"/>
          </w:tcPr>
          <w:p>
            <w:pPr>
              <w:pStyle w:val="0"/>
              <w:jc w:val="both"/>
            </w:pPr>
            <w:r>
              <w:rPr>
                <w:sz w:val="20"/>
              </w:rPr>
              <w:t xml:space="preserve">Государства доколумбовой Америки в Средние века.</w:t>
            </w:r>
          </w:p>
        </w:tc>
        <w:tc>
          <w:tcPr>
            <w:tcW w:w="6576" w:type="dxa"/>
          </w:tcPr>
          <w:p>
            <w:pPr>
              <w:pStyle w:val="0"/>
              <w:jc w:val="both"/>
            </w:pPr>
            <w:r>
              <w:rPr>
                <w:sz w:val="20"/>
              </w:rPr>
              <w:t xml:space="preserve">Цивилизации майя, ацтеков и инков: общественный строй, религиозные верования, культура. Появление европейских завоевателей.</w:t>
            </w:r>
          </w:p>
        </w:tc>
      </w:tr>
      <w:tr>
        <w:tc>
          <w:tcPr>
            <w:tcW w:w="2438" w:type="dxa"/>
          </w:tcPr>
          <w:p>
            <w:pPr>
              <w:pStyle w:val="0"/>
              <w:jc w:val="both"/>
            </w:pPr>
            <w:r>
              <w:rPr>
                <w:sz w:val="20"/>
              </w:rPr>
              <w:t xml:space="preserve">Обобщение.</w:t>
            </w:r>
          </w:p>
        </w:tc>
        <w:tc>
          <w:tcPr>
            <w:tcW w:w="6576" w:type="dxa"/>
          </w:tcPr>
          <w:p>
            <w:pPr>
              <w:pStyle w:val="0"/>
              <w:jc w:val="both"/>
            </w:pPr>
            <w:r>
              <w:rPr>
                <w:sz w:val="20"/>
              </w:rPr>
              <w:t xml:space="preserve">Историческое и культурное наследие Средних веков.</w:t>
            </w:r>
          </w:p>
        </w:tc>
      </w:tr>
      <w:tr>
        <w:tc>
          <w:tcPr>
            <w:tcW w:w="2438" w:type="dxa"/>
          </w:tcPr>
          <w:p>
            <w:pPr>
              <w:pStyle w:val="0"/>
              <w:jc w:val="both"/>
            </w:pPr>
            <w:r>
              <w:rPr>
                <w:sz w:val="20"/>
              </w:rPr>
              <w:t xml:space="preserve">История России. От Руси к Российскому Государству. Введение.</w:t>
            </w:r>
          </w:p>
        </w:tc>
        <w:tc>
          <w:tcPr>
            <w:tcW w:w="6576" w:type="dxa"/>
          </w:tcPr>
          <w:p>
            <w:pPr>
              <w:pStyle w:val="0"/>
              <w:jc w:val="both"/>
            </w:pPr>
            <w:r>
              <w:rPr>
                <w:sz w:val="20"/>
              </w:rPr>
              <w:t xml:space="preserve">Роль и место России в мировой истории. Проблемы периодизации российской истории. Источники по истории России.</w:t>
            </w:r>
          </w:p>
        </w:tc>
      </w:tr>
      <w:tr>
        <w:tc>
          <w:tcPr>
            <w:tcW w:w="2438" w:type="dxa"/>
          </w:tcPr>
          <w:p>
            <w:pPr>
              <w:pStyle w:val="0"/>
              <w:jc w:val="both"/>
            </w:pPr>
            <w:r>
              <w:rPr>
                <w:sz w:val="20"/>
              </w:rPr>
              <w:t xml:space="preserve">Народы и государства на</w:t>
            </w:r>
          </w:p>
        </w:tc>
        <w:tc>
          <w:tcPr>
            <w:tcW w:w="6576" w:type="dxa"/>
          </w:tcPr>
          <w:p>
            <w:pPr>
              <w:pStyle w:val="0"/>
              <w:jc w:val="both"/>
            </w:pPr>
            <w:r>
              <w:rPr>
                <w:sz w:val="20"/>
              </w:rPr>
              <w:t xml:space="preserve">Заселение территории нашей страны человеком.</w:t>
            </w:r>
          </w:p>
        </w:tc>
      </w:tr>
      <w:tr>
        <w:tc>
          <w:tcPr>
            <w:tcW w:w="2438" w:type="dxa"/>
          </w:tcPr>
          <w:p>
            <w:pPr>
              <w:pStyle w:val="0"/>
              <w:jc w:val="both"/>
            </w:pPr>
            <w:r>
              <w:rPr>
                <w:sz w:val="20"/>
              </w:rPr>
              <w:t xml:space="preserve">территории нашей страны в древности. Восточная Европа в середине I тыс. н.э.</w:t>
            </w:r>
          </w:p>
        </w:tc>
        <w:tc>
          <w:tcPr>
            <w:tcW w:w="6576" w:type="dxa"/>
          </w:tcPr>
          <w:p>
            <w:pPr>
              <w:pStyle w:val="0"/>
              <w:jc w:val="both"/>
            </w:pPr>
            <w:r>
              <w:rPr>
                <w:sz w:val="20"/>
              </w:rPr>
              <w:t xml:space="preserve">Палеолитическое искусство. Петроглифы Беломорья и Онежского озера. Особенности перехода от присваивающего хозяйства к производящему. Ареалы древнейшего земледелия и скотоводства; появление металлических орудий и их влияние на первобытное общество; центры древнейшей металлургии. Кочевые общества евразийских степей в эпоху бронзы и раннем железном веке. Степь и ее роль в распространении культурных взаимовлияний. Появление первого в мире колесного транспорта.</w:t>
            </w:r>
          </w:p>
          <w:p>
            <w:pPr>
              <w:pStyle w:val="0"/>
              <w:jc w:val="both"/>
            </w:pPr>
            <w:r>
              <w:rPr>
                <w:sz w:val="20"/>
              </w:rPr>
              <w:t xml:space="preserve">Народы, проживавшие на этой территории до середины I тысячелетия до н.э. Скифы и скифская культура. Античные города-государства Северного Причерноморья. Боспорское царство. Пантикапей. Античный Херсонес. Скифское царство в Крыму; Дербент.</w:t>
            </w:r>
          </w:p>
          <w:p>
            <w:pPr>
              <w:pStyle w:val="0"/>
              <w:jc w:val="both"/>
            </w:pPr>
            <w:r>
              <w:rPr>
                <w:sz w:val="20"/>
              </w:rPr>
              <w:t xml:space="preserve">Великое переселение народов. Миграция готов. Нашествие гуннов. Вопрос о славянской прародине и происхождении славян. Расселение славян, их разделение на три ветви - восточных, западных и южных. Славянские общности Восточной Европы. Их соседи - балты и финно-угры. Хозяйство восточных славян, их общественный строй и политическая организация. Возникновение княжеской власти. Традиционные верования.</w:t>
            </w:r>
          </w:p>
          <w:p>
            <w:pPr>
              <w:pStyle w:val="0"/>
              <w:jc w:val="both"/>
            </w:pPr>
            <w:r>
              <w:rPr>
                <w:sz w:val="20"/>
              </w:rPr>
              <w:t xml:space="preserve">Страны и народы Восточной Европы, Сибири и Дальнего Востока. Тюркский каганат. Хазарский каганат. Волжская Булгария.</w:t>
            </w:r>
          </w:p>
        </w:tc>
      </w:tr>
      <w:tr>
        <w:tc>
          <w:tcPr>
            <w:tcW w:w="2438" w:type="dxa"/>
          </w:tcPr>
          <w:p>
            <w:pPr>
              <w:pStyle w:val="0"/>
              <w:jc w:val="both"/>
            </w:pPr>
            <w:r>
              <w:rPr>
                <w:sz w:val="20"/>
              </w:rPr>
              <w:t xml:space="preserve">Русь в IX - начале XII в. Образование государства Русь.</w:t>
            </w:r>
          </w:p>
        </w:tc>
        <w:tc>
          <w:tcPr>
            <w:tcW w:w="6576" w:type="dxa"/>
          </w:tcPr>
          <w:p>
            <w:pPr>
              <w:pStyle w:val="0"/>
              <w:jc w:val="both"/>
            </w:pPr>
            <w:r>
              <w:rPr>
                <w:sz w:val="20"/>
              </w:rPr>
              <w:t xml:space="preserve">Исторические условия складывания русской государственности: природно-климатический фактор и политические процессы в Европе в конце I тыс. н. э. Формирование новой политической и этнической карты континента.</w:t>
            </w:r>
          </w:p>
          <w:p>
            <w:pPr>
              <w:pStyle w:val="0"/>
              <w:jc w:val="both"/>
            </w:pPr>
            <w:r>
              <w:rPr>
                <w:sz w:val="20"/>
              </w:rPr>
              <w:t xml:space="preserve">Первые известия о Руси. Проблема образования государства Русь. Скандинавы на Руси. Начало династии Рюриковичей.</w:t>
            </w:r>
          </w:p>
          <w:p>
            <w:pPr>
              <w:pStyle w:val="0"/>
              <w:jc w:val="both"/>
            </w:pPr>
            <w:r>
              <w:rPr>
                <w:sz w:val="20"/>
              </w:rPr>
              <w:t xml:space="preserve">Формирование территории государства Русь. Дань и полюдье. Первые русские князья. Отношения с Византийской империей, странами Центральной, Западной и Северной Европы, кочевниками европейских степей. Русь в международной торговле. Путь из варяг в греки. Волжский торговый путь. Языческий пантеон.</w:t>
            </w:r>
          </w:p>
          <w:p>
            <w:pPr>
              <w:pStyle w:val="0"/>
              <w:jc w:val="both"/>
            </w:pPr>
            <w:r>
              <w:rPr>
                <w:sz w:val="20"/>
              </w:rPr>
              <w:t xml:space="preserve">Принятие христианства и его значение. Византийское наследие на Руси.</w:t>
            </w:r>
          </w:p>
        </w:tc>
      </w:tr>
      <w:tr>
        <w:tc>
          <w:tcPr>
            <w:tcW w:w="2438" w:type="dxa"/>
          </w:tcPr>
          <w:p>
            <w:pPr>
              <w:pStyle w:val="0"/>
              <w:jc w:val="both"/>
            </w:pPr>
            <w:r>
              <w:rPr>
                <w:sz w:val="20"/>
              </w:rPr>
              <w:t xml:space="preserve">Русь в конце X - начале XII вв.</w:t>
            </w:r>
          </w:p>
        </w:tc>
        <w:tc>
          <w:tcPr>
            <w:tcW w:w="6576" w:type="dxa"/>
          </w:tcPr>
          <w:p>
            <w:pPr>
              <w:pStyle w:val="0"/>
              <w:jc w:val="both"/>
            </w:pPr>
            <w:r>
              <w:rPr>
                <w:sz w:val="20"/>
              </w:rPr>
              <w:t xml:space="preserve">Территория и население государства Русь и (или) Русская земля. Крупнейшие города Руси. Новгород как центр освоения Севера Восточной Европы, колонизация Русской равнины. Территориально-политическая структура Руси, волости. Органы власти: князь, посадник, тысяцкий, вече. Внутриполитическое развитие. Борьба за власть между сыновьями Владимира Святого. Ярослав Мудрый. Русь при Ярославичах. Владимир Мономах. Русская церковь.</w:t>
            </w:r>
          </w:p>
          <w:p>
            <w:pPr>
              <w:pStyle w:val="0"/>
              <w:jc w:val="both"/>
            </w:pPr>
            <w:r>
              <w:rPr>
                <w:sz w:val="20"/>
              </w:rPr>
              <w:t xml:space="preserve">Общественный строй Руси: дискуссии в исторической науке. Князья, дружина. Духовенство. Городское население. Купцы. Категории рядового и зависимого населения. Древнерусское право: Русская Правда; церковные уставы.</w:t>
            </w:r>
          </w:p>
          <w:p>
            <w:pPr>
              <w:pStyle w:val="0"/>
              <w:jc w:val="both"/>
            </w:pPr>
            <w:r>
              <w:rPr>
                <w:sz w:val="20"/>
              </w:rPr>
              <w:t xml:space="preserve">Русь в социально-политическом контексте Евразии. Внешняя политика и международные связи: отношения с Византией, печенегами, половцами (Дешт-и-Кипчак). Отношения со странами Центральной, Западной и Северной Европы. Херсонес в культурных контактах Руси и Византии.</w:t>
            </w:r>
          </w:p>
        </w:tc>
      </w:tr>
      <w:tr>
        <w:tc>
          <w:tcPr>
            <w:tcW w:w="2438" w:type="dxa"/>
          </w:tcPr>
          <w:p>
            <w:pPr>
              <w:pStyle w:val="0"/>
              <w:jc w:val="both"/>
            </w:pPr>
            <w:r>
              <w:rPr>
                <w:sz w:val="20"/>
              </w:rPr>
              <w:t xml:space="preserve">Культурное пространство.</w:t>
            </w:r>
          </w:p>
        </w:tc>
        <w:tc>
          <w:tcPr>
            <w:tcW w:w="6576" w:type="dxa"/>
          </w:tcPr>
          <w:p>
            <w:pPr>
              <w:pStyle w:val="0"/>
              <w:jc w:val="both"/>
            </w:pPr>
            <w:r>
              <w:rPr>
                <w:sz w:val="20"/>
              </w:rPr>
              <w:t xml:space="preserve">Русь в общеевропейском культурном контексте. Картина мира средневекового человека. Повседневная жизнь, сельский и городской быт. Положение женщины. Дети и их воспитание. Календарь и хронология.</w:t>
            </w:r>
          </w:p>
          <w:p>
            <w:pPr>
              <w:pStyle w:val="0"/>
              <w:jc w:val="both"/>
            </w:pPr>
            <w:r>
              <w:rPr>
                <w:sz w:val="20"/>
              </w:rPr>
              <w:t xml:space="preserve">Культура Руси. Формирование единого культурного пространства. Кирилло-мефодиевская традиция на Руси. Письменность. Распространение грамотности, берестяные грамоты. "Новгородская псалтирь". "Остромирово Евангелие". Появление древнерусской литературы. "Слово о Законе и Благодати". Произведения летописного жанра. "Повесть временных лет". Первые русские жития. Произведения Владимира Мономаха. Иконопись. Искусство книги. Архитектура. Начало храмового строительства: Десятинная церковь, София Киевская, София Новгородская. Материальная культура. Ремесло. Военное дело и оружие.</w:t>
            </w:r>
          </w:p>
        </w:tc>
      </w:tr>
      <w:tr>
        <w:tc>
          <w:tcPr>
            <w:tcW w:w="2438" w:type="dxa"/>
          </w:tcPr>
          <w:p>
            <w:pPr>
              <w:pStyle w:val="0"/>
              <w:jc w:val="both"/>
            </w:pPr>
            <w:r>
              <w:rPr>
                <w:sz w:val="20"/>
              </w:rPr>
              <w:t xml:space="preserve">Русь в середине XII - начале XIII вв.</w:t>
            </w:r>
          </w:p>
        </w:tc>
        <w:tc>
          <w:tcPr>
            <w:tcW w:w="6576" w:type="dxa"/>
          </w:tcPr>
          <w:p>
            <w:pPr>
              <w:pStyle w:val="0"/>
              <w:jc w:val="both"/>
            </w:pPr>
            <w:r>
              <w:rPr>
                <w:sz w:val="20"/>
              </w:rPr>
              <w:t xml:space="preserve">Формирование системы земель - самостоятельных государств. Важнейшие земли, управляемые ветвями княжеского рода Рюриковичей: Черниговская, Смоленская, Галицкая, Волынская, Суздальская. Земли, имевшие особый статус: Киевская и Новгородская. Эволюция общественного строя и права. Внешняя политика русских земель.</w:t>
            </w:r>
          </w:p>
          <w:p>
            <w:pPr>
              <w:pStyle w:val="0"/>
              <w:jc w:val="both"/>
            </w:pPr>
            <w:r>
              <w:rPr>
                <w:sz w:val="20"/>
              </w:rPr>
              <w:t xml:space="preserve">Формирование региональных центров культуры: летописание и памятники литературы: Киево-Печерский патерик, моление Даниила Заточника, "Слово о полку Игореве". Белокаменные храмы Северо-Восточной Руси: Успенский собор во Владимире, церковь Покрова на Нерли, Георгиевский собор Юрьева-Польского.</w:t>
            </w:r>
          </w:p>
        </w:tc>
      </w:tr>
      <w:tr>
        <w:tc>
          <w:tcPr>
            <w:tcW w:w="2438" w:type="dxa"/>
          </w:tcPr>
          <w:p>
            <w:pPr>
              <w:pStyle w:val="0"/>
              <w:jc w:val="both"/>
            </w:pPr>
            <w:r>
              <w:rPr>
                <w:sz w:val="20"/>
              </w:rPr>
              <w:t xml:space="preserve">Русские земли и их соседи в середине XIII - XIV вв.</w:t>
            </w:r>
          </w:p>
        </w:tc>
        <w:tc>
          <w:tcPr>
            <w:tcW w:w="6576" w:type="dxa"/>
          </w:tcPr>
          <w:p>
            <w:pPr>
              <w:pStyle w:val="0"/>
              <w:jc w:val="both"/>
            </w:pPr>
            <w:r>
              <w:rPr>
                <w:sz w:val="20"/>
              </w:rPr>
              <w:t xml:space="preserve">Возникновение Монгольской империи. Завоевания Чингисхана и его потомков. Походы Батыя на Восточную Европу. Возникновение Золотой орды. Судьбы русских земель после монгольского нашествия. Система зависимости русских земель от ордынских ханов (т.н. ордынское иго).</w:t>
            </w:r>
          </w:p>
          <w:p>
            <w:pPr>
              <w:pStyle w:val="0"/>
              <w:jc w:val="both"/>
            </w:pPr>
            <w:r>
              <w:rPr>
                <w:sz w:val="20"/>
              </w:rPr>
              <w:t xml:space="preserve">Южные и западные русские земли. Возникновение Литовского государства и включение в его состав части русских земель. Северо-западные земли: Новгородская и Псковская. Политический строй Новгорода и Пскова. Роль вече и князя. Новгород и немецкая Ганза.</w:t>
            </w:r>
          </w:p>
          <w:p>
            <w:pPr>
              <w:pStyle w:val="0"/>
              <w:jc w:val="both"/>
            </w:pPr>
            <w:r>
              <w:rPr>
                <w:sz w:val="20"/>
              </w:rPr>
              <w:t xml:space="preserve">Ордена крестоносцев и борьба с их экспансией на западных границах Руси. Александр Невский: его взаимоотношения с Ордой. Княжества Северо-Восточной Руси. Борьба за великое княжение Владимирское. Противостояние Твери и Москвы. Усиление Московского княжества. Дмитрий Донской. Куликовская битва. Закрепление первенствующего положения московских князей.</w:t>
            </w:r>
          </w:p>
          <w:p>
            <w:pPr>
              <w:pStyle w:val="0"/>
              <w:jc w:val="both"/>
            </w:pPr>
            <w:r>
              <w:rPr>
                <w:sz w:val="20"/>
              </w:rPr>
              <w:t xml:space="preserve">Перенос митрополичьей кафедры в Москву. Роль православной церкви в ордынский период русской истории. Святитель Алексий Московский и преподобный Сергий Радонежский.</w:t>
            </w:r>
          </w:p>
        </w:tc>
      </w:tr>
      <w:tr>
        <w:tc>
          <w:tcPr>
            <w:tcW w:w="2438" w:type="dxa"/>
          </w:tcPr>
          <w:p>
            <w:pPr>
              <w:pStyle w:val="0"/>
              <w:jc w:val="both"/>
            </w:pPr>
            <w:r>
              <w:rPr>
                <w:sz w:val="20"/>
              </w:rPr>
              <w:t xml:space="preserve">Народы и государства степной зоны Восточной Европы и Сибири в XIII - XV вв.</w:t>
            </w:r>
          </w:p>
        </w:tc>
        <w:tc>
          <w:tcPr>
            <w:tcW w:w="6576" w:type="dxa"/>
          </w:tcPr>
          <w:p>
            <w:pPr>
              <w:pStyle w:val="0"/>
              <w:jc w:val="both"/>
            </w:pPr>
            <w:r>
              <w:rPr>
                <w:sz w:val="20"/>
              </w:rPr>
              <w:t xml:space="preserve">Золотая орда: государственный строй, население, экономика, культура. Города и кочевые степи. Принятие ислама. Ослабление государства во второй половине XIV в., нашествие Тимура.</w:t>
            </w:r>
          </w:p>
          <w:p>
            <w:pPr>
              <w:pStyle w:val="0"/>
              <w:jc w:val="both"/>
            </w:pPr>
            <w:r>
              <w:rPr>
                <w:sz w:val="20"/>
              </w:rPr>
              <w:t xml:space="preserve">Распад Золотой орды, образование татарских ханств. Казанское ханство. Сибирское ханство. Астраханское ханство. Ногайская орда. Крымское ханство. Ногайская Орда. Касимовское ханство. Народы Северного Кавказа. Итальянские фактории Причерноморья (Каффа, Тана, Солдайя и другие) и их роль в системе торговых и политических связей Руси с Западом и Востоком.</w:t>
            </w:r>
          </w:p>
        </w:tc>
      </w:tr>
      <w:tr>
        <w:tc>
          <w:tcPr>
            <w:tcW w:w="2438" w:type="dxa"/>
          </w:tcPr>
          <w:p>
            <w:pPr>
              <w:pStyle w:val="0"/>
              <w:jc w:val="both"/>
            </w:pPr>
            <w:r>
              <w:rPr>
                <w:sz w:val="20"/>
              </w:rPr>
              <w:t xml:space="preserve">Культурное пространство.</w:t>
            </w:r>
          </w:p>
        </w:tc>
        <w:tc>
          <w:tcPr>
            <w:tcW w:w="6576" w:type="dxa"/>
          </w:tcPr>
          <w:p>
            <w:pPr>
              <w:pStyle w:val="0"/>
              <w:jc w:val="both"/>
            </w:pPr>
            <w:r>
              <w:rPr>
                <w:sz w:val="20"/>
              </w:rPr>
              <w:t xml:space="preserve">Изменения в представлениях о картине мира в Евразии в связи с завершением монгольских завоеваний. Культурное взаимодействие цивилизаций. Межкультурные связи и коммуникации (взаимодействие и взаимовлияние русской культуры и культур народов Евразии). Летописание. Литературные памятники Куликовского цикла. Жития. Епифаний Премудрый. Архитектура. Изобразительное искусство. Феофан Грек. Андрей Рублев.</w:t>
            </w:r>
          </w:p>
        </w:tc>
      </w:tr>
      <w:tr>
        <w:tc>
          <w:tcPr>
            <w:tcW w:w="2438" w:type="dxa"/>
          </w:tcPr>
          <w:p>
            <w:pPr>
              <w:pStyle w:val="0"/>
              <w:jc w:val="both"/>
            </w:pPr>
            <w:r>
              <w:rPr>
                <w:sz w:val="20"/>
              </w:rPr>
              <w:t xml:space="preserve">Формирование единого Русского государства в XV веке.</w:t>
            </w:r>
          </w:p>
        </w:tc>
        <w:tc>
          <w:tcPr>
            <w:tcW w:w="6576" w:type="dxa"/>
          </w:tcPr>
          <w:p>
            <w:pPr>
              <w:pStyle w:val="0"/>
              <w:jc w:val="both"/>
            </w:pPr>
            <w:r>
              <w:rPr>
                <w:sz w:val="20"/>
              </w:rPr>
              <w:t xml:space="preserve">Борьба за русские земли между Литовским и Московским государствами. Объединение русских земель вокруг Москвы. Междоусобная война в Московском княжестве второй четверти XV в. Василий Темный. Новгород и Псков в XV в.: политический строй, отношения с Москвой, Ливонским орденом, Ганзой, Великим княжеством Литовским. Падение Византии и рост церковнополитической роли Москвы в православном мире. Теория "Москва - третий Рим". Иван III. Присоединение Новгорода и Твери. Ликвидация зависимости от Орды. Расширение международных связей Московского государства. Принятие общерусского Судебника. Формирование аппарата управления единого государства. Перемены в устройстве двора великого князя: новая государственная символика; царский титул и регалии; дворцовое и церковное строительство. Московский Кремль.</w:t>
            </w:r>
          </w:p>
        </w:tc>
      </w:tr>
      <w:tr>
        <w:tc>
          <w:tcPr>
            <w:tcW w:w="2438" w:type="dxa"/>
          </w:tcPr>
          <w:p>
            <w:pPr>
              <w:pStyle w:val="0"/>
              <w:jc w:val="both"/>
            </w:pPr>
            <w:r>
              <w:rPr>
                <w:sz w:val="20"/>
              </w:rPr>
              <w:t xml:space="preserve">Культурное пространство.</w:t>
            </w:r>
          </w:p>
        </w:tc>
        <w:tc>
          <w:tcPr>
            <w:tcW w:w="6576" w:type="dxa"/>
          </w:tcPr>
          <w:p>
            <w:pPr>
              <w:pStyle w:val="0"/>
              <w:jc w:val="both"/>
            </w:pPr>
            <w:r>
              <w:rPr>
                <w:sz w:val="20"/>
              </w:rPr>
              <w:t xml:space="preserve">Изменения восприятия мира. Сакрализация великокняжеской власти. Флорентийская уния. Установление автокефалии русской церкви. Внутрицерковная борьба (иосифляне и нестяжатели, ереси). Ереси. Геннадиевская Библия. Развитие культуры единого Русского государства. Летописание: общерусское и региональное. Житийная литература. "Хождение за три моря" Афанасия Никитина. Архитектура. Русская икона как феномен мирового искусства. Повседневная жизнь горожан и сельских жителей в древнерусский и раннемосковский периоды.</w:t>
            </w:r>
          </w:p>
        </w:tc>
      </w:tr>
      <w:tr>
        <w:tc>
          <w:tcPr>
            <w:tcW w:w="2438" w:type="dxa"/>
          </w:tcPr>
          <w:p>
            <w:pPr>
              <w:pStyle w:val="0"/>
              <w:jc w:val="both"/>
            </w:pPr>
            <w:r>
              <w:rPr>
                <w:sz w:val="20"/>
              </w:rPr>
              <w:t xml:space="preserve">Обобщение.</w:t>
            </w:r>
          </w:p>
        </w:tc>
        <w:tc>
          <w:tcPr>
            <w:tcW w:w="6576" w:type="dxa"/>
          </w:tcPr>
          <w:p>
            <w:pPr>
              <w:pStyle w:val="0"/>
              <w:jc w:val="both"/>
            </w:pPr>
            <w:r>
              <w:rPr>
                <w:sz w:val="20"/>
              </w:rPr>
              <w:t xml:space="preserve">Наш край с древнейших времен до конца XV в.</w:t>
            </w:r>
          </w:p>
        </w:tc>
      </w:tr>
    </w:tbl>
    <w:p>
      <w:pPr>
        <w:pStyle w:val="0"/>
        <w:jc w:val="both"/>
      </w:pPr>
      <w:r>
        <w:rPr>
          <w:sz w:val="20"/>
        </w:rPr>
      </w:r>
    </w:p>
    <w:p>
      <w:pPr>
        <w:pStyle w:val="0"/>
        <w:ind w:firstLine="540"/>
        <w:jc w:val="both"/>
      </w:pPr>
      <w:r>
        <w:rPr>
          <w:sz w:val="20"/>
        </w:rPr>
        <w:t xml:space="preserve">119.5. Содержание обучения в 7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Всеобщая история. История Нового времени. Конец XV - XVII вв. Введение.</w:t>
            </w:r>
          </w:p>
        </w:tc>
        <w:tc>
          <w:tcPr>
            <w:tcW w:w="6576" w:type="dxa"/>
          </w:tcPr>
          <w:p>
            <w:pPr>
              <w:pStyle w:val="0"/>
              <w:jc w:val="both"/>
            </w:pPr>
            <w:r>
              <w:rPr>
                <w:sz w:val="20"/>
              </w:rPr>
              <w:t xml:space="preserve">Понятие "Новое время". Хронологические рамки и периодизация истории Нового времени.</w:t>
            </w:r>
          </w:p>
        </w:tc>
      </w:tr>
      <w:tr>
        <w:tc>
          <w:tcPr>
            <w:tcW w:w="2438" w:type="dxa"/>
          </w:tcPr>
          <w:p>
            <w:pPr>
              <w:pStyle w:val="0"/>
              <w:jc w:val="both"/>
            </w:pPr>
            <w:r>
              <w:rPr>
                <w:sz w:val="20"/>
              </w:rPr>
              <w:t xml:space="preserve">Великие географические открытия.</w:t>
            </w:r>
          </w:p>
        </w:tc>
        <w:tc>
          <w:tcPr>
            <w:tcW w:w="6576" w:type="dxa"/>
          </w:tcPr>
          <w:p>
            <w:pPr>
              <w:pStyle w:val="0"/>
              <w:jc w:val="both"/>
            </w:pPr>
            <w:r>
              <w:rPr>
                <w:sz w:val="20"/>
              </w:rPr>
              <w:t xml:space="preserve">Предпосылки Великих географических открытий. Поиски европейцами морских путей в страны Востока. Экспедиции Колумба. Тордесильясский договор 1494 г. Открытие Васко да Гамой морского пути в Индию. Кругосветное плавание Магеллана. Плавания Тасмана и открытие Австралии. Завоевания конкистадоров в Центральной и Южной Америке (Ф. Кортес, Ф. Писарро). Европейцы в Северной Америке. Поиски северо-восточного морского пути в Китай и Индию. Политические, экономические и культурные последствия Великих географических открытий конца XV - XVI вв.</w:t>
            </w:r>
          </w:p>
        </w:tc>
      </w:tr>
      <w:tr>
        <w:tc>
          <w:tcPr>
            <w:tcW w:w="2438" w:type="dxa"/>
          </w:tcPr>
          <w:p>
            <w:pPr>
              <w:pStyle w:val="0"/>
              <w:jc w:val="both"/>
            </w:pPr>
            <w:r>
              <w:rPr>
                <w:sz w:val="20"/>
              </w:rPr>
              <w:t xml:space="preserve">Изменения в европейском обществе в XVI - XVII вв.</w:t>
            </w:r>
          </w:p>
        </w:tc>
        <w:tc>
          <w:tcPr>
            <w:tcW w:w="6576" w:type="dxa"/>
          </w:tcPr>
          <w:p>
            <w:pPr>
              <w:pStyle w:val="0"/>
              <w:jc w:val="both"/>
            </w:pPr>
            <w:r>
              <w:rPr>
                <w:sz w:val="20"/>
              </w:rPr>
              <w:t xml:space="preserve">Развитие техники, горного дела, производства металлов. Появление мануфактур. Возникновение капиталистических отношений. Распространение наемного труда в деревне. Расширение внутреннего и мирового рынков. Изменения в сословной структуре общества, появление новых социальных групп. Повседневная жизнь обитателей городов и деревень.</w:t>
            </w:r>
          </w:p>
        </w:tc>
      </w:tr>
      <w:tr>
        <w:tc>
          <w:tcPr>
            <w:tcW w:w="2438" w:type="dxa"/>
          </w:tcPr>
          <w:p>
            <w:pPr>
              <w:pStyle w:val="0"/>
              <w:jc w:val="both"/>
            </w:pPr>
            <w:r>
              <w:rPr>
                <w:sz w:val="20"/>
              </w:rPr>
              <w:t xml:space="preserve">Реформация и контрреформация в Европе.</w:t>
            </w:r>
          </w:p>
        </w:tc>
        <w:tc>
          <w:tcPr>
            <w:tcW w:w="6576" w:type="dxa"/>
          </w:tcPr>
          <w:p>
            <w:pPr>
              <w:pStyle w:val="0"/>
              <w:jc w:val="both"/>
            </w:pPr>
            <w:r>
              <w:rPr>
                <w:sz w:val="20"/>
              </w:rPr>
              <w:t xml:space="preserve">Причины Реформации. Начало Реформации в Германии; М. Лютер. Развертывание Реформации и Крестьянская война в Германии. Распространение протестантизма в Европе. Кальвиницизм. Религиозные войны. Борьба католической церкви против реформационного движения. Контрреформация. Инквизиция.</w:t>
            </w:r>
          </w:p>
        </w:tc>
      </w:tr>
      <w:tr>
        <w:tc>
          <w:tcPr>
            <w:tcW w:w="2438" w:type="dxa"/>
          </w:tcPr>
          <w:p>
            <w:pPr>
              <w:pStyle w:val="0"/>
              <w:jc w:val="both"/>
            </w:pPr>
            <w:r>
              <w:rPr>
                <w:sz w:val="20"/>
              </w:rPr>
              <w:t xml:space="preserve">Государства Европы в XVI - XVII вв.</w:t>
            </w:r>
          </w:p>
        </w:tc>
        <w:tc>
          <w:tcPr>
            <w:tcW w:w="6576" w:type="dxa"/>
          </w:tcPr>
          <w:p>
            <w:pPr>
              <w:pStyle w:val="0"/>
              <w:jc w:val="both"/>
            </w:pPr>
            <w:r>
              <w:rPr>
                <w:sz w:val="20"/>
              </w:rPr>
              <w:t xml:space="preserve">Абсолютизм и сословное представительство. Преодоление раздробленности. Борьба за колониальные владения. Начало формирования колониальных империй.</w:t>
            </w:r>
          </w:p>
          <w:p>
            <w:pPr>
              <w:pStyle w:val="0"/>
              <w:jc w:val="both"/>
            </w:pPr>
            <w:r>
              <w:rPr>
                <w:sz w:val="20"/>
              </w:rPr>
              <w:t xml:space="preserve">Испания под властью потомков католических королей. Внутренняя и внешняя политика испанских Габсбургов. Национально-освободительное движение в Нидерландах: цели, участники, формы борьбы. Итоги и значение Нидерландской революции.</w:t>
            </w:r>
          </w:p>
          <w:p>
            <w:pPr>
              <w:pStyle w:val="0"/>
              <w:jc w:val="both"/>
            </w:pPr>
            <w:r>
              <w:rPr>
                <w:sz w:val="20"/>
              </w:rPr>
              <w:t xml:space="preserve">Франция: путь к абсолютизму. Королевская власть и централизация управления страной. Католики и гугеноты. Религиозные войны. Генрих IV. Нантский эдикт 1598 г. Людовик XIII и кардинал Ришелье. Фронда. Французский абсолютизм при Людовике XIV.</w:t>
            </w:r>
          </w:p>
          <w:p>
            <w:pPr>
              <w:pStyle w:val="0"/>
              <w:jc w:val="both"/>
            </w:pPr>
            <w:r>
              <w:rPr>
                <w:sz w:val="20"/>
              </w:rPr>
              <w:t xml:space="preserve">Англия. Развитие капиталистического предпринимательства в городах и деревнях. Огораживания. Укрепление королевской власти при Тюдорах. Генрих VIII и королевская реформация. "Золотой век" Елизаветы I.</w:t>
            </w:r>
          </w:p>
          <w:p>
            <w:pPr>
              <w:pStyle w:val="0"/>
              <w:jc w:val="both"/>
            </w:pPr>
            <w:r>
              <w:rPr>
                <w:sz w:val="20"/>
              </w:rPr>
              <w:t xml:space="preserve">Английская революция середины XVII в. Причины, участники, этапы революции. Размежевание в революционном лагере. О. Кромвель. Итоги и значение революции. Реставрация Стюартов. Славная революция. Становление английской парламентской монархии.</w:t>
            </w:r>
          </w:p>
          <w:p>
            <w:pPr>
              <w:pStyle w:val="0"/>
              <w:jc w:val="both"/>
            </w:pPr>
            <w:r>
              <w:rPr>
                <w:sz w:val="20"/>
              </w:rPr>
              <w:t xml:space="preserve">Страны Центральной, Южной и Юго-Восточной Европы. В мире империй и вне его. Германские государства. Итальянские земли. Положение славянских народов. Образование Речи Посполитой. Международные отношения в XVI - XVII вв.</w:t>
            </w:r>
          </w:p>
          <w:p>
            <w:pPr>
              <w:pStyle w:val="0"/>
              <w:jc w:val="both"/>
            </w:pPr>
            <w:r>
              <w:rPr>
                <w:sz w:val="20"/>
              </w:rPr>
              <w:t xml:space="preserve">Борьба за первенство, военные конфликты между европейскими державами. Столкновение интересов в приобретении колониальных владений и господстве на торговых путях. Противостояние османской экспансии в Европе. Образование державы австрийских Габсбургов. Тридцатилетняя война; Вестфальский мир.</w:t>
            </w:r>
          </w:p>
        </w:tc>
      </w:tr>
      <w:tr>
        <w:tc>
          <w:tcPr>
            <w:tcW w:w="2438" w:type="dxa"/>
          </w:tcPr>
          <w:p>
            <w:pPr>
              <w:pStyle w:val="0"/>
              <w:jc w:val="both"/>
            </w:pPr>
            <w:r>
              <w:rPr>
                <w:sz w:val="20"/>
              </w:rPr>
              <w:t xml:space="preserve">Европейская культура в раннее Новое время.</w:t>
            </w:r>
          </w:p>
        </w:tc>
        <w:tc>
          <w:tcPr>
            <w:tcW w:w="6576" w:type="dxa"/>
          </w:tcPr>
          <w:p>
            <w:pPr>
              <w:pStyle w:val="0"/>
              <w:jc w:val="both"/>
            </w:pPr>
            <w:r>
              <w:rPr>
                <w:sz w:val="20"/>
              </w:rPr>
              <w:t xml:space="preserve">Высокое Возрождение в Италии: художники и их произведения. Северное Возрождение. Мир человека в литературе раннего Нового времени. М. Сервантес. У. Шекспир. Стили художественной культуры (барокко, классицизм). Французский театр эпохи классицизма. Развитие науки: переворот в естествознании, возникновение новой картины мира. Выдающиеся ученые и их открытия (Н. Коперник, И. Ньютон). Утверждение рационализма.</w:t>
            </w:r>
          </w:p>
        </w:tc>
      </w:tr>
      <w:tr>
        <w:tc>
          <w:tcPr>
            <w:tcW w:w="2438" w:type="dxa"/>
          </w:tcPr>
          <w:p>
            <w:pPr>
              <w:pStyle w:val="0"/>
              <w:jc w:val="both"/>
            </w:pPr>
            <w:r>
              <w:rPr>
                <w:sz w:val="20"/>
              </w:rPr>
              <w:t xml:space="preserve">Страны Востока в XVI - XVIII вв.</w:t>
            </w:r>
          </w:p>
        </w:tc>
        <w:tc>
          <w:tcPr>
            <w:tcW w:w="6576" w:type="dxa"/>
          </w:tcPr>
          <w:p>
            <w:pPr>
              <w:pStyle w:val="0"/>
              <w:jc w:val="both"/>
            </w:pPr>
            <w:r>
              <w:rPr>
                <w:sz w:val="20"/>
              </w:rPr>
              <w:t xml:space="preserve">Османская империя: на вершине могущества. Сулейман I Великолепный: завоеватель, законодатель. Управление многонациональной империей. Османская армия. Индия при Великих Моголах. Начало проникновения европейцев. Ост-Индские компании. Китай в эпоху Мин. Экономическая и социальная политика государства. Утверждение маньчжурской династии Цин. Япония: борьба знатных кланов за власть, установление сегуната Токугава, укрепление централизованного государства. "Закрытие" страны для иноземцев. Культура и искусство стран Востока в XVI - XVII вв.</w:t>
            </w:r>
          </w:p>
        </w:tc>
      </w:tr>
      <w:tr>
        <w:tc>
          <w:tcPr>
            <w:tcW w:w="2438" w:type="dxa"/>
          </w:tcPr>
          <w:p>
            <w:pPr>
              <w:pStyle w:val="0"/>
              <w:jc w:val="both"/>
            </w:pPr>
            <w:r>
              <w:rPr>
                <w:sz w:val="20"/>
              </w:rPr>
              <w:t xml:space="preserve">Обобщение.</w:t>
            </w:r>
          </w:p>
        </w:tc>
        <w:tc>
          <w:tcPr>
            <w:tcW w:w="6576" w:type="dxa"/>
          </w:tcPr>
          <w:p>
            <w:pPr>
              <w:pStyle w:val="0"/>
              <w:jc w:val="both"/>
            </w:pPr>
            <w:r>
              <w:rPr>
                <w:sz w:val="20"/>
              </w:rPr>
              <w:t xml:space="preserve">Историческое и культурное наследие Раннего Нового времени.</w:t>
            </w:r>
          </w:p>
        </w:tc>
      </w:tr>
      <w:tr>
        <w:tc>
          <w:tcPr>
            <w:tcW w:w="2438" w:type="dxa"/>
          </w:tcPr>
          <w:p>
            <w:pPr>
              <w:pStyle w:val="0"/>
              <w:jc w:val="both"/>
            </w:pPr>
            <w:r>
              <w:rPr>
                <w:sz w:val="20"/>
              </w:rPr>
              <w:t xml:space="preserve">История России. Россия в XVI - XVII вв.:</w:t>
            </w:r>
          </w:p>
          <w:p>
            <w:pPr>
              <w:pStyle w:val="0"/>
              <w:jc w:val="both"/>
            </w:pPr>
            <w:r>
              <w:rPr>
                <w:sz w:val="20"/>
              </w:rPr>
              <w:t xml:space="preserve">От Великого княжества к царству Россия в XVI в.</w:t>
            </w:r>
          </w:p>
        </w:tc>
        <w:tc>
          <w:tcPr>
            <w:tcW w:w="6576" w:type="dxa"/>
          </w:tcPr>
          <w:p>
            <w:pPr>
              <w:pStyle w:val="0"/>
              <w:jc w:val="both"/>
            </w:pPr>
            <w:r>
              <w:rPr>
                <w:sz w:val="20"/>
              </w:rPr>
              <w:t xml:space="preserve">Завершение объединения русских земель. Княжение Василия III. Завершение объединения русских земель вокруг Москвы: присоединение Псковской, Смоленской, Рязанской земель. Отмирание удельной системы. Укрепление великокняжеской власти. Внешняя политика Московского княжества в первой трети XVI в.: война с Великим княжеством Литовским, отношения с Крымским и Казанским ханствами, посольства в европейские государства.</w:t>
            </w:r>
          </w:p>
          <w:p>
            <w:pPr>
              <w:pStyle w:val="0"/>
              <w:jc w:val="both"/>
            </w:pPr>
            <w:r>
              <w:rPr>
                <w:sz w:val="20"/>
              </w:rPr>
              <w:t xml:space="preserve">Органы государственной власти. Приказная система: формирование первых приказных учреждений. Боярская дума, ее роль в управлении государством. "Малая дума". Местничество. Местное управление: наместники и волостели, система кормлений. Государство и церковь.</w:t>
            </w:r>
          </w:p>
          <w:p>
            <w:pPr>
              <w:pStyle w:val="0"/>
              <w:jc w:val="both"/>
            </w:pPr>
            <w:r>
              <w:rPr>
                <w:sz w:val="20"/>
              </w:rPr>
              <w:t xml:space="preserve">Царствование Ивана IV. Регентство Елены Глинской. Сопротивление удельных князей великокняжеской власти. Унификация денежной системы.</w:t>
            </w:r>
          </w:p>
          <w:p>
            <w:pPr>
              <w:pStyle w:val="0"/>
              <w:jc w:val="both"/>
            </w:pPr>
            <w:r>
              <w:rPr>
                <w:sz w:val="20"/>
              </w:rPr>
              <w:t xml:space="preserve">Период боярского правления. Борьба за власть между боярскими кланами. Губная реформа. Московское восстание 1547 г. Ереси.</w:t>
            </w:r>
          </w:p>
          <w:p>
            <w:pPr>
              <w:pStyle w:val="0"/>
              <w:jc w:val="both"/>
            </w:pPr>
            <w:r>
              <w:rPr>
                <w:sz w:val="20"/>
              </w:rPr>
              <w:t xml:space="preserve">Принятие Иваном IV царского титула. Реформы середины XVI в. "Избранная рада": ее состав и значение. Появление Земских соборов: дискуссии о характере народного представительства. Отмена кормлений. Система налогообложения. Судебник 1550 г. Стоглавый собор. Земская реформа - формирование органов местного самоуправления.</w:t>
            </w:r>
          </w:p>
          <w:p>
            <w:pPr>
              <w:pStyle w:val="0"/>
              <w:jc w:val="both"/>
            </w:pPr>
            <w:r>
              <w:rPr>
                <w:sz w:val="20"/>
              </w:rPr>
              <w:t xml:space="preserve">Внешняя политика России в XVI в. Создание стрелецких полков и "Уложение о службе". Присоединение Казанского и Астраханского ханств. Значение включения Среднего и Нижнего Поволжья в состав Российского государства. Войны с Крымским ханством. Битва при Молодях. Укрепление южных границ. Ливонская война: причины и характер. Ликвидация Ливонского ордена. Причины и результаты поражения России в Ливонской войне. Поход Ермака Тимофеевича на Сибирское ханство. Начало присоединения к России Западной Сибири.</w:t>
            </w:r>
          </w:p>
          <w:p>
            <w:pPr>
              <w:pStyle w:val="0"/>
              <w:jc w:val="both"/>
            </w:pPr>
            <w:r>
              <w:rPr>
                <w:sz w:val="20"/>
              </w:rPr>
              <w:t xml:space="preserve">Социальная структура российского общества. Дворянство. Служилые люди. Формирование Государева двора и "служилых городов". Торгово-ремесленное население городов. Духовенство. Начало закрепощения крестьян: Указ о "заповедных летах". Формирование вольного казачества.</w:t>
            </w:r>
          </w:p>
          <w:p>
            <w:pPr>
              <w:pStyle w:val="0"/>
              <w:jc w:val="both"/>
            </w:pPr>
            <w:r>
              <w:rPr>
                <w:sz w:val="20"/>
              </w:rPr>
              <w:t xml:space="preserve">Многонациональный состав населения Русского государства. Финно-угорские народы. Народы Поволжья после присоединения к России. Служилые татары. Сосуществование религий в Российском государстве. Русская Православная церковь. Мусульманское духовенство.</w:t>
            </w:r>
          </w:p>
          <w:p>
            <w:pPr>
              <w:pStyle w:val="0"/>
              <w:jc w:val="both"/>
            </w:pPr>
            <w:r>
              <w:rPr>
                <w:sz w:val="20"/>
              </w:rPr>
              <w:t xml:space="preserve">Опричнина, дискуссия о ее причинах и характере. Опричный террор. Разгром Новгорода и Пскова. Московские казни 1570 г. Результаты и последствия опричнины. Противоречивость личности Ивана Грозного и проводимых им преобразований. Цена реформ.</w:t>
            </w:r>
          </w:p>
        </w:tc>
      </w:tr>
      <w:tr>
        <w:tc>
          <w:tcPr>
            <w:tcW w:w="2438" w:type="dxa"/>
          </w:tcPr>
          <w:p>
            <w:pPr>
              <w:pStyle w:val="0"/>
              <w:jc w:val="both"/>
            </w:pPr>
            <w:r>
              <w:rPr>
                <w:sz w:val="20"/>
              </w:rPr>
              <w:t xml:space="preserve">Россия в конце XVI в.</w:t>
            </w:r>
          </w:p>
        </w:tc>
        <w:tc>
          <w:tcPr>
            <w:tcW w:w="6576" w:type="dxa"/>
          </w:tcPr>
          <w:p>
            <w:pPr>
              <w:pStyle w:val="0"/>
              <w:jc w:val="both"/>
            </w:pPr>
            <w:r>
              <w:rPr>
                <w:sz w:val="20"/>
              </w:rPr>
              <w:t xml:space="preserve">Царь Федор Иванович. Борьба за власть в боярском окружении. Правление Бориса Годунова. Учреждение патриаршества. Тявзинский мирный договор со Швецией: восстановление позиций России в Прибалтике. Противостояние с Крымским ханством. Строительство российских крепостей и засечных черт. Продолжение закрепощения крестьянства: Указ об "Урочных летах". Пресечение царской династии Рюриковичей.</w:t>
            </w:r>
          </w:p>
        </w:tc>
      </w:tr>
      <w:tr>
        <w:tc>
          <w:tcPr>
            <w:tcW w:w="2438" w:type="dxa"/>
          </w:tcPr>
          <w:p>
            <w:pPr>
              <w:pStyle w:val="0"/>
              <w:jc w:val="both"/>
            </w:pPr>
            <w:r>
              <w:rPr>
                <w:sz w:val="20"/>
              </w:rPr>
              <w:t xml:space="preserve">Смута в России</w:t>
            </w:r>
          </w:p>
        </w:tc>
        <w:tc>
          <w:tcPr>
            <w:tcW w:w="6576" w:type="dxa"/>
          </w:tcPr>
          <w:p>
            <w:pPr>
              <w:pStyle w:val="0"/>
              <w:jc w:val="both"/>
            </w:pPr>
            <w:r>
              <w:rPr>
                <w:sz w:val="20"/>
              </w:rPr>
              <w:t xml:space="preserve">Накануне Смуты. Династический кризис. Земский собор 1598 г. и избрание на царство Бориса Годунова. Политика Бориса Годунова в отношении боярства. Голод 1601 - 1603 гг. и обострение социально-экономического кризиса.</w:t>
            </w:r>
          </w:p>
          <w:p>
            <w:pPr>
              <w:pStyle w:val="0"/>
              <w:jc w:val="both"/>
            </w:pPr>
            <w:r>
              <w:rPr>
                <w:sz w:val="20"/>
              </w:rPr>
              <w:t xml:space="preserve">Смутное время начала XVII в. Дискуссия о его причинах. Самозванцы и самозванство. Личность Лжедмитрия I и его политика. Восстание 1606 г. и убийство самозванца.</w:t>
            </w:r>
          </w:p>
          <w:p>
            <w:pPr>
              <w:pStyle w:val="0"/>
              <w:jc w:val="both"/>
            </w:pPr>
            <w:r>
              <w:rPr>
                <w:sz w:val="20"/>
              </w:rPr>
              <w:t xml:space="preserve">Царь Василий Шуйский. Восстание Ивана Болотникова. Перерастание внутреннего кризиса в гражданскую войну. Лжедмитрий II. Вторжение на территорию России польско-литовских отрядов. Тушинский лагерь самозванца под Москвой. Оборона Троице-Сергиева монастыря. Выборгский договор между Россией и Швецией. Поход войска М.В. Скопина-Шуйского и Я.-П. Делагарди и распад тушинского лагеря. Открытое вступление Речи Посполитой в войну против России. Оборона Смоленска.</w:t>
            </w:r>
          </w:p>
          <w:p>
            <w:pPr>
              <w:pStyle w:val="0"/>
              <w:jc w:val="both"/>
            </w:pPr>
            <w:r>
              <w:rPr>
                <w:sz w:val="20"/>
              </w:rPr>
              <w:t xml:space="preserve">Свержение Василия Шуйского и переход власти к "семибоярщине". Договор об избрании на престол польского принца Владислава и вступление польско-литовского гарнизона в Москву. Подъем национально-освободительного движения. Патриарх Гермоген. Московское восстание 1611 г. и сожжение города оккупантами. Первое и второе земские ополчения. Захват Новгорода шведскими войсками. "Совет всея земли". Освобождение Москвы в 1612 г. Окончание Смуты. Земский собор 1613 г. и его роль в укреплении государственности. Избрание на царство Михаила Федоровича Романова. Борьба с казачьими выступлениями против центральной власти. Столбовский мир со Швецией: утрата выхода к Балтийскому морю. Продолжение войны с Речью Посполитой. Поход принца Владислава на Москву. Заключение Деулинского перемирия с Речью Посполитой. Итоги и последствия Смутного времени.</w:t>
            </w:r>
          </w:p>
        </w:tc>
      </w:tr>
      <w:tr>
        <w:tc>
          <w:tcPr>
            <w:tcW w:w="2438" w:type="dxa"/>
          </w:tcPr>
          <w:p>
            <w:pPr>
              <w:pStyle w:val="0"/>
              <w:jc w:val="both"/>
            </w:pPr>
            <w:r>
              <w:rPr>
                <w:sz w:val="20"/>
              </w:rPr>
              <w:t xml:space="preserve">Россия в XVII веке.</w:t>
            </w:r>
          </w:p>
        </w:tc>
        <w:tc>
          <w:tcPr>
            <w:tcW w:w="6576" w:type="dxa"/>
          </w:tcPr>
          <w:p>
            <w:pPr>
              <w:pStyle w:val="0"/>
              <w:jc w:val="both"/>
            </w:pPr>
            <w:r>
              <w:rPr>
                <w:sz w:val="20"/>
              </w:rPr>
              <w:t xml:space="preserve">Россия при первых Романовых. Царствование Михаила Федоровича. Восстановление экономического потенциала страны. Продолжение закрепощения крестьян. Земские соборы. Роль патриарха Филарета в управлении государством.</w:t>
            </w:r>
          </w:p>
          <w:p>
            <w:pPr>
              <w:pStyle w:val="0"/>
              <w:jc w:val="both"/>
            </w:pPr>
            <w:r>
              <w:rPr>
                <w:sz w:val="20"/>
              </w:rPr>
              <w:t xml:space="preserve">Царь Алексей Михайлович. Укрепление самодержавия. Ослабление роли Боярской думы в управлении государством. Развитие приказного строя. Приказ Тайных дел. Усиление воеводской власти в уездах и постепенная ликвидация земского самоуправления. Затухание деятельности Земских соборов. Правительство Б.И. Морозова и И.Д. Милославского: итоги его деятельности. Патриарх Никон, его конфликт с царской властью. Раскол в Церкви. Протопоп Аввакум, формирование религиозной традиции старообрядчества. Царь Федор Алексеевич. Отмена местничества. Налоговая (податная) реформа.</w:t>
            </w:r>
          </w:p>
          <w:p>
            <w:pPr>
              <w:pStyle w:val="0"/>
              <w:jc w:val="both"/>
            </w:pPr>
            <w:r>
              <w:rPr>
                <w:sz w:val="20"/>
              </w:rPr>
              <w:t xml:space="preserve">Экономическое развитие России в XVII в. Первые мануфактуры. Ярмарки. Укрепление внутренних торговых связей и развитие хозяйственной специализации регионов Российского государства. Торговый и Новоторговый уставы. Торговля с европейскими странами и Востоком.</w:t>
            </w:r>
          </w:p>
          <w:p>
            <w:pPr>
              <w:pStyle w:val="0"/>
              <w:jc w:val="both"/>
            </w:pPr>
            <w:r>
              <w:rPr>
                <w:sz w:val="20"/>
              </w:rPr>
              <w:t xml:space="preserve">Социальная структура российского общества. Государев двор, служилый город, духовенство, торговые люди, посадское население, стрельцы, служилые иноземцы, казаки, крестьяне, холопы. Русская деревня в XVII в. Городские восстания середины XVII в. Соляной бунт в Москве. Псковско-Новгородское восстание. Соборное уложение 1649 г. Завершение оформления крепостного права и территория его распространения. Денежная реформа 1654 г. Медный бунт. Побеги крестьян на Дон и в Сибирь. Восстание Степана Разина.</w:t>
            </w:r>
          </w:p>
          <w:p>
            <w:pPr>
              <w:pStyle w:val="0"/>
              <w:jc w:val="both"/>
            </w:pPr>
            <w:r>
              <w:rPr>
                <w:sz w:val="20"/>
              </w:rPr>
              <w:t xml:space="preserve">Внешняя политика России в XVII в. Возобновление дипломатических контактов со странами Европы и Азии после Смуты. Смоленская война. Поляновский мир. Контакты с православным населением Речи Посполитой: противодействие полонизации, распространению католичества. Контакты с Запорожской Сечью. Восстание Богдана Хмельницкого. Переяславская рада. Вхождение земель Войска Запорожского в состав России. Война между Россией и Речью Посполитой 1654 - 1667 гг. Андрусовское перемирие. Русско-шведская война 1656 - 1658 гг. и ее результаты. Укрепление южных рубежей. Белгородская засечная черта. Конфликты с Османской империей. "Азовское осадное сидение". "Чигиринская война" и Бахчисарайский мирный договор. Отношения России со странами Западной Европы. Военные столкновения с манчжурами и империей Цин.</w:t>
            </w:r>
          </w:p>
          <w:p>
            <w:pPr>
              <w:pStyle w:val="0"/>
              <w:jc w:val="both"/>
            </w:pPr>
            <w:r>
              <w:rPr>
                <w:sz w:val="20"/>
              </w:rPr>
              <w:t xml:space="preserve">Освоение новых территорий. Народы России в XVII в. Эпоха Великих географических открытий и русские географические открытия. Плавание Семена Дежнева. Выход к Тихому океану. Походы Ерофея Хабарова и Василия Пояркова и исследование бассейна реки Амур. Освоение Поволжья и Сибири. Калмыцкое ханство. Ясачное налогообложение. Переселение русских на новые земли. Миссионерство и христианизация. Межэтнические отношения. Формирование многонациональной элиты.</w:t>
            </w:r>
          </w:p>
        </w:tc>
      </w:tr>
      <w:tr>
        <w:tc>
          <w:tcPr>
            <w:tcW w:w="2438" w:type="dxa"/>
          </w:tcPr>
          <w:p>
            <w:pPr>
              <w:pStyle w:val="0"/>
              <w:jc w:val="both"/>
            </w:pPr>
            <w:r>
              <w:rPr>
                <w:sz w:val="20"/>
              </w:rPr>
              <w:t xml:space="preserve">Культурное пространство XVI - XVII вв.</w:t>
            </w:r>
          </w:p>
        </w:tc>
        <w:tc>
          <w:tcPr>
            <w:tcW w:w="6576" w:type="dxa"/>
          </w:tcPr>
          <w:p>
            <w:pPr>
              <w:pStyle w:val="0"/>
              <w:jc w:val="both"/>
            </w:pPr>
            <w:r>
              <w:rPr>
                <w:sz w:val="20"/>
              </w:rPr>
              <w:t xml:space="preserve">Изменения в картине мира человека в XVI - XVII вв. и повседневная жизнь. Жилище и предметы быта. Семья и семейные отношения. Религия и суеверия. Проникновение элементов европейской культуры в быт высших слоев населения страны.</w:t>
            </w:r>
          </w:p>
          <w:p>
            <w:pPr>
              <w:pStyle w:val="0"/>
              <w:jc w:val="both"/>
            </w:pPr>
            <w:r>
              <w:rPr>
                <w:sz w:val="20"/>
              </w:rPr>
              <w:t xml:space="preserve">Архитектура. Дворцово-храмовый ансамбль Соборной площади в Москве. Шатровый стиль в архитектуре. Антонио Солари, Алевиз Фрязин, Петрок Малой. Собор Покрова на Рву. Монастырские ансамбли (Кирилло-Белозерский, Соловецкий, Ново-Иерусалимский). Крепости (Китай-город, Смоленский, Астраханский, Ростовский кремли). Федор Конь. Приказ каменных дел. Деревянное зодчество. Изобразительное искусство. Симон Ушаков. Ярославская школа иконописи. Парсунная живопись.</w:t>
            </w:r>
          </w:p>
          <w:p>
            <w:pPr>
              <w:pStyle w:val="0"/>
              <w:jc w:val="both"/>
            </w:pPr>
            <w:r>
              <w:rPr>
                <w:sz w:val="20"/>
              </w:rPr>
              <w:t xml:space="preserve">Летописание и начало книгопечатания. Лицевой свод. Домострой. Переписка Ивана Грозного с князем Андреем Курбским. Публицистика Смутного времени. Усиление светского начала в российской культуре. Симеон Полоцкий. Немецкая слобода как проводник европейского культурного влияния. Посадская сатира XVII в.</w:t>
            </w:r>
          </w:p>
          <w:p>
            <w:pPr>
              <w:pStyle w:val="0"/>
              <w:jc w:val="both"/>
            </w:pPr>
            <w:r>
              <w:rPr>
                <w:sz w:val="20"/>
              </w:rPr>
              <w:t xml:space="preserve">Развитие образования и научных знаний. Школы при Аптекарском и Посольском приказах. "Синопсис" Иннокентия Гизеля - первое учебное пособие по истории.</w:t>
            </w:r>
          </w:p>
        </w:tc>
      </w:tr>
      <w:tr>
        <w:tc>
          <w:tcPr>
            <w:tcW w:w="2438" w:type="dxa"/>
          </w:tcPr>
          <w:p>
            <w:pPr>
              <w:pStyle w:val="0"/>
              <w:jc w:val="both"/>
            </w:pPr>
            <w:r>
              <w:rPr>
                <w:sz w:val="20"/>
              </w:rPr>
              <w:t xml:space="preserve">Обобщение.</w:t>
            </w:r>
          </w:p>
        </w:tc>
        <w:tc>
          <w:tcPr>
            <w:tcW w:w="6576" w:type="dxa"/>
          </w:tcPr>
          <w:p>
            <w:pPr>
              <w:pStyle w:val="0"/>
              <w:jc w:val="both"/>
            </w:pPr>
            <w:r>
              <w:rPr>
                <w:sz w:val="20"/>
              </w:rPr>
              <w:t xml:space="preserve">Наш край в XVI - XVII вв.</w:t>
            </w:r>
          </w:p>
        </w:tc>
      </w:tr>
    </w:tbl>
    <w:p>
      <w:pPr>
        <w:pStyle w:val="0"/>
        <w:jc w:val="both"/>
      </w:pPr>
      <w:r>
        <w:rPr>
          <w:sz w:val="20"/>
        </w:rPr>
      </w:r>
    </w:p>
    <w:p>
      <w:pPr>
        <w:pStyle w:val="0"/>
        <w:ind w:firstLine="540"/>
        <w:jc w:val="both"/>
      </w:pPr>
      <w:r>
        <w:rPr>
          <w:sz w:val="20"/>
        </w:rPr>
        <w:t xml:space="preserve">119.6. Содержание обучения в 8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Всеобщая история. История Нового времени. XVIII в. Введение.</w:t>
            </w:r>
          </w:p>
          <w:p>
            <w:pPr>
              <w:pStyle w:val="0"/>
              <w:jc w:val="both"/>
            </w:pPr>
            <w:r>
              <w:rPr>
                <w:sz w:val="20"/>
              </w:rPr>
              <w:t xml:space="preserve">Век Просвещения.</w:t>
            </w:r>
          </w:p>
        </w:tc>
        <w:tc>
          <w:tcPr>
            <w:tcW w:w="6576" w:type="dxa"/>
          </w:tcPr>
          <w:p>
            <w:pPr>
              <w:pStyle w:val="0"/>
              <w:jc w:val="both"/>
            </w:pPr>
            <w:r>
              <w:rPr>
                <w:sz w:val="20"/>
              </w:rPr>
              <w:t xml:space="preserve">Истоки европейского Просвещения. Достижения естественных наук и распространение идей рационализма. Английское Просвещение; Дж. Локк и Т. Гоббс. Секуляризация (обмирщение) сознания. Культ Разума. Франция - центр Просвещения. Философские и политические идеи Ф.М. Вольтера, Ш. Л. Монтескье, Ж. Ж. Руссо. "Энциклопедия" (Д. Дидро, Ж. Д'Аламбер). Германское Просвещение. Распространение идей Просвещения в Америке. Влияние просветителей на изменение представлений об отношениях власти и общества. "Союз королей и философов".</w:t>
            </w:r>
          </w:p>
        </w:tc>
      </w:tr>
      <w:tr>
        <w:tc>
          <w:tcPr>
            <w:tcW w:w="2438" w:type="dxa"/>
          </w:tcPr>
          <w:p>
            <w:pPr>
              <w:pStyle w:val="0"/>
              <w:jc w:val="both"/>
            </w:pPr>
            <w:r>
              <w:rPr>
                <w:sz w:val="20"/>
              </w:rPr>
              <w:t xml:space="preserve">Государства Европы в XVIII в.</w:t>
            </w:r>
          </w:p>
        </w:tc>
        <w:tc>
          <w:tcPr>
            <w:tcW w:w="6576" w:type="dxa"/>
          </w:tcPr>
          <w:p>
            <w:pPr>
              <w:pStyle w:val="0"/>
              <w:jc w:val="both"/>
            </w:pPr>
            <w:r>
              <w:rPr>
                <w:sz w:val="20"/>
              </w:rPr>
              <w:t xml:space="preserve">Монархии в Европе XVIII в.: абсолютные и парламентские монархии. Просвещенный абсолютизм: правители, идеи, практика. Политика в отношении сословий: старые порядки и новые веяния. Государство и Церковь. Секуляризация церковных земель. Экономическая политика власти. Меркантилизм.</w:t>
            </w:r>
          </w:p>
          <w:p>
            <w:pPr>
              <w:pStyle w:val="0"/>
              <w:jc w:val="both"/>
            </w:pPr>
            <w:r>
              <w:rPr>
                <w:sz w:val="20"/>
              </w:rPr>
              <w:t xml:space="preserve">Великобритания в XVIII в. Королевская власть и парламент. Тори и виги. Предпосылки промышленного переворота в Англии. Технические изобретения и создание первых машин. Появление фабрик, замена ручного труда машинным. Социальные и экономические последствия промышленного переворота. Условия труда и быта фабричных рабочих. Движения протеста. Луддизм.</w:t>
            </w:r>
          </w:p>
          <w:p>
            <w:pPr>
              <w:pStyle w:val="0"/>
              <w:jc w:val="both"/>
            </w:pPr>
            <w:r>
              <w:rPr>
                <w:sz w:val="20"/>
              </w:rPr>
              <w:t xml:space="preserve">Франция. Абсолютная монархия: политика сохранения старого порядка. Попытки проведения реформ. Королевская власть и сословия.</w:t>
            </w:r>
          </w:p>
          <w:p>
            <w:pPr>
              <w:pStyle w:val="0"/>
              <w:jc w:val="both"/>
            </w:pPr>
            <w:r>
              <w:rPr>
                <w:sz w:val="20"/>
              </w:rPr>
              <w:t xml:space="preserve">Германские государства, монархия Габсбургов, итальянские земли в XVIII в. Раздробленность Германии. Возвышение Пруссии. Фридрих II Великий. Габсбургская монархия в XVIII в. Правление Марии Терезии и Иосифа II. Реформы просвещенного абсолютизма. Итальянские государства: политическая раздробленность. Усиление власти Габсбургов над частью итальянских земель.</w:t>
            </w:r>
          </w:p>
          <w:p>
            <w:pPr>
              <w:pStyle w:val="0"/>
              <w:jc w:val="both"/>
            </w:pPr>
            <w:r>
              <w:rPr>
                <w:sz w:val="20"/>
              </w:rPr>
              <w:t xml:space="preserve">Государства Пиренейского полуострова. Испания: проблемы внутреннего развития, ослабление международных позиций. Реформы в правление Карла III. Попытки проведения реформ в Португалии. Управление колониальными владениями Испании и Португалии в Южной Америке. Недовольство населения колоний политикой метрополий.</w:t>
            </w:r>
          </w:p>
          <w:p>
            <w:pPr>
              <w:pStyle w:val="0"/>
              <w:jc w:val="both"/>
            </w:pPr>
            <w:r>
              <w:rPr>
                <w:sz w:val="20"/>
              </w:rPr>
              <w:t xml:space="preserve">Британские колонии в Северной Америке: борьба за независимость.</w:t>
            </w:r>
          </w:p>
          <w:p>
            <w:pPr>
              <w:pStyle w:val="0"/>
              <w:jc w:val="both"/>
            </w:pPr>
            <w:r>
              <w:rPr>
                <w:sz w:val="20"/>
              </w:rPr>
              <w:t xml:space="preserve">Создание английских колоний на американской земле. Состав европейских переселенцев. Складывание местного самоуправления. Колонисты и индейцы. Южные и северные колонии: особенности экономического развития и социальных отношений. Противоречия между метрополией и колониями. "Бостонское чаепитие". Первый Континентальный конгресс (1774) и начало Войны за независимость. Первые сражения войны. Создание регулярной армии под командованием Дж. Вашингтона. Принятие Декларации независимости (1776). Перелом в войне и ее завершение. Поддержка колонистов со стороны России. Итоги Войны за независимость. Конституция (1787). "Отцы-основатели". Билль о правах (1791). Значение завоевания североамериканскими штатами независимости.</w:t>
            </w:r>
          </w:p>
          <w:p>
            <w:pPr>
              <w:pStyle w:val="0"/>
              <w:jc w:val="both"/>
            </w:pPr>
            <w:r>
              <w:rPr>
                <w:sz w:val="20"/>
              </w:rPr>
              <w:t xml:space="preserve">Французская революция конца XVIII в.</w:t>
            </w:r>
          </w:p>
          <w:p>
            <w:pPr>
              <w:pStyle w:val="0"/>
              <w:jc w:val="both"/>
            </w:pPr>
            <w:r>
              <w:rPr>
                <w:sz w:val="20"/>
              </w:rPr>
              <w:t xml:space="preserve">Причины революции. Хронологические рамки и основные этапы революции. Начало революции. Декларация прав человека и гражданина. Политические течения и деятели революции и (Ж.Ж. Дантон, Ж.-П. Марат). Упразднение монархии и провозглашение республики. Вареннский кризис. Начало войн против европейских монархов. Казнь короля. Вандея. Политическая борьба в годы республики. Конвент и "революционный порядок управления". Комитет общественного спасения. М. Робеспьер. Террор. Отказ от основ "старого мира": культ разума, борьба против церкви, новый календарь. Термидорианский переворот (27 июля 1794 г.). Учреждение Директории. Наполеон Бонапарт. Государственный переворот 18 - 19 брюмера (ноябрь 1799 г.). Установление режима консульства. Итоги и значение революции.</w:t>
            </w:r>
          </w:p>
          <w:p>
            <w:pPr>
              <w:pStyle w:val="0"/>
              <w:jc w:val="both"/>
            </w:pPr>
            <w:r>
              <w:rPr>
                <w:sz w:val="20"/>
              </w:rPr>
              <w:t xml:space="preserve">Европейская культура XVIII в.</w:t>
            </w:r>
          </w:p>
          <w:p>
            <w:pPr>
              <w:pStyle w:val="0"/>
              <w:jc w:val="both"/>
            </w:pPr>
            <w:r>
              <w:rPr>
                <w:sz w:val="20"/>
              </w:rPr>
              <w:t xml:space="preserve">Развитие науки. Новая картина мира в трудах математиков, физиков, астрономов. Достижения в естественных науках и медицине. Продолжение географических открытий. Распространение образования. Литература XVIII в.: жанры, писатели, великие романы. Художественные стили: классицизм, барокко, рококо. Музыка духовная и светская. Театр: жанры, популярные авторы, произведения. Сословный характер культуры. Повседневная жизнь обитателей городов и деревень.</w:t>
            </w:r>
          </w:p>
          <w:p>
            <w:pPr>
              <w:pStyle w:val="0"/>
              <w:jc w:val="both"/>
            </w:pPr>
            <w:r>
              <w:rPr>
                <w:sz w:val="20"/>
              </w:rPr>
              <w:t xml:space="preserve">Международные отношения в XVIII в.</w:t>
            </w:r>
          </w:p>
          <w:p>
            <w:pPr>
              <w:pStyle w:val="0"/>
              <w:jc w:val="both"/>
            </w:pPr>
            <w:r>
              <w:rPr>
                <w:sz w:val="20"/>
              </w:rPr>
              <w:t xml:space="preserve">Проблемы европейского баланса сил и дипломатия. Участие России в международных отношениях в XVIII в. Северная война (1700 - 1721). Династические войны "за наследство". Семилетняя война (1756 - 1763). Разделы Речи Посполитой. Войны антифранцузских коалиций против революционной Франции. Колониальные захваты европейских держав.</w:t>
            </w:r>
          </w:p>
        </w:tc>
      </w:tr>
      <w:tr>
        <w:tc>
          <w:tcPr>
            <w:tcW w:w="2438" w:type="dxa"/>
          </w:tcPr>
          <w:p>
            <w:pPr>
              <w:pStyle w:val="0"/>
              <w:jc w:val="both"/>
            </w:pPr>
            <w:r>
              <w:rPr>
                <w:sz w:val="20"/>
              </w:rPr>
              <w:t xml:space="preserve">Страны Востока в XVIII в.</w:t>
            </w:r>
          </w:p>
        </w:tc>
        <w:tc>
          <w:tcPr>
            <w:tcW w:w="6576" w:type="dxa"/>
          </w:tcPr>
          <w:p>
            <w:pPr>
              <w:pStyle w:val="0"/>
              <w:jc w:val="both"/>
            </w:pPr>
            <w:r>
              <w:rPr>
                <w:sz w:val="20"/>
              </w:rPr>
              <w:t xml:space="preserve">Османская империя: от могущества к упадку. Положение населения. Попытки проведения реформ; Селим III. Индия. Ослабление империи Великих Моголов. Борьба европейцев за владения в Индии. Утверждение британского владычества. Китай. Империя Цин в XVIII в.: власть маньчжурских императоров, система управления страной. Внешняя политика империи Цин; отношения с Россией. "Закрытие" Китая для иноземцев. Япония в XVIII в. Сегуны и дайме. Положение сословий. Культура стран Востока в XVIII в.</w:t>
            </w:r>
          </w:p>
        </w:tc>
      </w:tr>
      <w:tr>
        <w:tc>
          <w:tcPr>
            <w:tcW w:w="2438" w:type="dxa"/>
          </w:tcPr>
          <w:p>
            <w:pPr>
              <w:pStyle w:val="0"/>
              <w:jc w:val="both"/>
            </w:pPr>
            <w:r>
              <w:rPr>
                <w:sz w:val="20"/>
              </w:rPr>
              <w:t xml:space="preserve">Обобщение.</w:t>
            </w:r>
          </w:p>
        </w:tc>
        <w:tc>
          <w:tcPr>
            <w:tcW w:w="6576" w:type="dxa"/>
          </w:tcPr>
          <w:p>
            <w:pPr>
              <w:pStyle w:val="0"/>
              <w:jc w:val="both"/>
            </w:pPr>
            <w:r>
              <w:rPr>
                <w:sz w:val="20"/>
              </w:rPr>
              <w:t xml:space="preserve">Историческое и культурное наследие XVIII в.</w:t>
            </w:r>
          </w:p>
        </w:tc>
      </w:tr>
      <w:tr>
        <w:tc>
          <w:tcPr>
            <w:tcW w:w="2438" w:type="dxa"/>
          </w:tcPr>
          <w:p>
            <w:pPr>
              <w:pStyle w:val="0"/>
              <w:jc w:val="both"/>
            </w:pPr>
            <w:r>
              <w:rPr>
                <w:sz w:val="20"/>
              </w:rPr>
              <w:t xml:space="preserve">История России. Россия в конце XVII - XVIII вв.:</w:t>
            </w:r>
          </w:p>
          <w:p>
            <w:pPr>
              <w:pStyle w:val="0"/>
              <w:jc w:val="both"/>
            </w:pPr>
            <w:r>
              <w:rPr>
                <w:sz w:val="20"/>
              </w:rPr>
              <w:t xml:space="preserve">От царства к империи.</w:t>
            </w:r>
          </w:p>
          <w:p>
            <w:pPr>
              <w:pStyle w:val="0"/>
              <w:jc w:val="both"/>
            </w:pPr>
            <w:r>
              <w:rPr>
                <w:sz w:val="20"/>
              </w:rPr>
              <w:t xml:space="preserve">Введение.</w:t>
            </w:r>
          </w:p>
          <w:p>
            <w:pPr>
              <w:pStyle w:val="0"/>
              <w:jc w:val="both"/>
            </w:pPr>
            <w:r>
              <w:rPr>
                <w:sz w:val="20"/>
              </w:rPr>
              <w:t xml:space="preserve">Россия в эпоху преобразований Петра I.</w:t>
            </w:r>
          </w:p>
        </w:tc>
        <w:tc>
          <w:tcPr>
            <w:tcW w:w="6576" w:type="dxa"/>
          </w:tcPr>
          <w:p>
            <w:pPr>
              <w:pStyle w:val="0"/>
              <w:jc w:val="both"/>
            </w:pPr>
            <w:r>
              <w:rPr>
                <w:sz w:val="20"/>
              </w:rPr>
              <w:t xml:space="preserve">Причины и предпосылки преобразований. Россия и Европа в конце XVII века. Модернизация как жизненно важная национальная задача. Начало царствования Петра I, борьба за власть. Правление царевны Софьи. Стрелецкие бунты. Хованщина. Первые шаги на пути преобразований. Азовские походы. Великое посольство и его значение. Сподвижники Петра I.</w:t>
            </w:r>
          </w:p>
          <w:p>
            <w:pPr>
              <w:pStyle w:val="0"/>
              <w:jc w:val="both"/>
            </w:pPr>
            <w:r>
              <w:rPr>
                <w:sz w:val="20"/>
              </w:rPr>
              <w:t xml:space="preserve">Экономическая политика. Строительство заводов и мануфактур. Создание базы металлургической индустрии на Урале. Оружейные заводы и корабельные верфи. Роль государства в создании промышленности. Преобладание крепостного и подневольного труда. Принципы меркантилизма и протекционизма. Таможенный тариф 1724 г. Введение подушной подати.</w:t>
            </w:r>
          </w:p>
          <w:p>
            <w:pPr>
              <w:pStyle w:val="0"/>
              <w:jc w:val="both"/>
            </w:pPr>
            <w:r>
              <w:rPr>
                <w:sz w:val="20"/>
              </w:rPr>
              <w:t xml:space="preserve">Социальная политика. Консолидация дворянского сословия, повышение его роли в управлении страной. Указ о единонаследии и Табель о рангах. Противоречия в политике по отношению к купечеству и городским сословиям: расширение их прав в местном управлении и усиление налогового гнета. Положение крестьян. Переписи населения (ревизии). Реформы управления. Реформы местного управления (бурмистры и Ратуша), городская и областная (губернская) реформы. Сенат, коллегии, органы надзора и суда. Усиление централизации и бюрократизации управления. Генеральный регламент. Санкт-Петербург - новая столица.</w:t>
            </w:r>
          </w:p>
          <w:p>
            <w:pPr>
              <w:pStyle w:val="0"/>
              <w:jc w:val="both"/>
            </w:pPr>
            <w:r>
              <w:rPr>
                <w:sz w:val="20"/>
              </w:rPr>
              <w:t xml:space="preserve">Первые гвардейские полки. Создание регулярной армии, военного флота. Рекрутские наборы.</w:t>
            </w:r>
          </w:p>
          <w:p>
            <w:pPr>
              <w:pStyle w:val="0"/>
              <w:jc w:val="both"/>
            </w:pPr>
            <w:r>
              <w:rPr>
                <w:sz w:val="20"/>
              </w:rPr>
              <w:t xml:space="preserve">Церковная реформа. Упразднение патриаршества, учреждение Синода. Положение инославных конфессий.</w:t>
            </w:r>
          </w:p>
          <w:p>
            <w:pPr>
              <w:pStyle w:val="0"/>
              <w:jc w:val="both"/>
            </w:pPr>
            <w:r>
              <w:rPr>
                <w:sz w:val="20"/>
              </w:rPr>
              <w:t xml:space="preserve">Оппозиция реформам Петра I. Социальные движения в первой четверти XVIII в. Восстания в Астрахани, Башкирии, на Дону. Дело царевича Алексея.</w:t>
            </w:r>
          </w:p>
          <w:p>
            <w:pPr>
              <w:pStyle w:val="0"/>
              <w:jc w:val="both"/>
            </w:pPr>
            <w:r>
              <w:rPr>
                <w:sz w:val="20"/>
              </w:rPr>
              <w:t xml:space="preserve">Внешняя политика. Северная война. Причины и цели войны. Неудачи в начале войны и их преодоление. Битва при д. Лесной и победа под Полтавой.</w:t>
            </w:r>
          </w:p>
          <w:p>
            <w:pPr>
              <w:pStyle w:val="0"/>
              <w:jc w:val="both"/>
            </w:pPr>
            <w:r>
              <w:rPr>
                <w:sz w:val="20"/>
              </w:rPr>
              <w:t xml:space="preserve">Прутский поход. Борьба за гегемонию на Балтике. Сражения у м. Гангут и о. Гренгам. Ништадтский мир и его последствия. Закрепление России на берегах Балтики. Провозглашение России империей. Каспийский поход Петра I.</w:t>
            </w:r>
          </w:p>
          <w:p>
            <w:pPr>
              <w:pStyle w:val="0"/>
              <w:jc w:val="both"/>
            </w:pPr>
            <w:r>
              <w:rPr>
                <w:sz w:val="20"/>
              </w:rPr>
              <w:t xml:space="preserve">Преобразования Петра I в области культуры. Доминирование светского начала в культурной политике. Влияние культуры стран зарубежной Европы. Привлечение иностранных специалистов. Введение нового летоисчисления, гражданского шрифта и гражданской печати. Первая газета "Ведомости". Создание сети школ и специальных учебных заведений. Развитие науки. Открытие Академии наук в Петербурге. Кунсткамера. Светская живопись, портрет петровской эпохи. Скульптура и архитектура. Памятники раннего барокко. Повседневная жизнь и быт правящей элиты и основной массы населения. Перемены в образе жизни российского дворянства. Новые формы общения в дворянской среде. Ассамблеи, балы, фейерверки, светские государственные праздники. "Европейский" стиль в одежде, развлечениях, питании. Изменения в положении женщин.</w:t>
            </w:r>
          </w:p>
          <w:p>
            <w:pPr>
              <w:pStyle w:val="0"/>
              <w:jc w:val="both"/>
            </w:pPr>
            <w:r>
              <w:rPr>
                <w:sz w:val="20"/>
              </w:rPr>
              <w:t xml:space="preserve">Итоги, последствия и значение петровских преобразований. Образ Петра I в русской культуре.</w:t>
            </w:r>
          </w:p>
          <w:p>
            <w:pPr>
              <w:pStyle w:val="0"/>
              <w:jc w:val="both"/>
            </w:pPr>
            <w:r>
              <w:rPr>
                <w:sz w:val="20"/>
              </w:rPr>
              <w:t xml:space="preserve">Россия после Петра I. Дворцовые перевороты.</w:t>
            </w:r>
          </w:p>
          <w:p>
            <w:pPr>
              <w:pStyle w:val="0"/>
              <w:jc w:val="both"/>
            </w:pPr>
            <w:r>
              <w:rPr>
                <w:sz w:val="20"/>
              </w:rPr>
              <w:t xml:space="preserve">Причины нестабильности политического строя. Дворцовые перевороты. Фаворитизм. Создание Верховного тайного совета. Крушение политической карьеры А.Д. Меншикова. "Кондиции верховников" и приход к власти Анны Иоанновны. Кабинет министров. Роль Э. Бирона, А.И. Остермана, А.П. Волынского, Б.Х. Миниха в управлении и политической жизни страны.</w:t>
            </w:r>
          </w:p>
          <w:p>
            <w:pPr>
              <w:pStyle w:val="0"/>
              <w:jc w:val="both"/>
            </w:pPr>
            <w:r>
              <w:rPr>
                <w:sz w:val="20"/>
              </w:rPr>
              <w:t xml:space="preserve">Укрепление границ империи на восточной и юго-восточной окраинах. Переход Младшего жуза в Казахстане под суверенитет Российской империи. Война с Османской империей.</w:t>
            </w:r>
          </w:p>
          <w:p>
            <w:pPr>
              <w:pStyle w:val="0"/>
              <w:jc w:val="both"/>
            </w:pPr>
            <w:r>
              <w:rPr>
                <w:sz w:val="20"/>
              </w:rPr>
              <w:t xml:space="preserve">Россия при Елизавете Петровне. Экономическая и финансовая политика.</w:t>
            </w:r>
          </w:p>
          <w:p>
            <w:pPr>
              <w:pStyle w:val="0"/>
              <w:jc w:val="both"/>
            </w:pPr>
            <w:r>
              <w:rPr>
                <w:sz w:val="20"/>
              </w:rPr>
              <w:t xml:space="preserve">Деятельность П.И. Шувалова. Создание Дворянского и Купеческого банков. Усиление роли косвенных налогов. Ликвидация внутренних таможен. Распространение монополий в промышленности и внешней торговле. Основание Московского университета. М.В. Ломоносов и И.И. Шувалов. Россия в международных конфликтах 1740-х - 1750-х гг. Участие в Семилетней войне.</w:t>
            </w:r>
          </w:p>
          <w:p>
            <w:pPr>
              <w:pStyle w:val="0"/>
              <w:jc w:val="both"/>
            </w:pPr>
            <w:r>
              <w:rPr>
                <w:sz w:val="20"/>
              </w:rPr>
              <w:t xml:space="preserve">Петр III. Манифест о вольности дворянства. Причины переворота 28 июня 1762 г.</w:t>
            </w:r>
          </w:p>
        </w:tc>
      </w:tr>
      <w:tr>
        <w:tc>
          <w:tcPr>
            <w:tcW w:w="2438" w:type="dxa"/>
          </w:tcPr>
          <w:p>
            <w:pPr>
              <w:pStyle w:val="0"/>
              <w:jc w:val="both"/>
            </w:pPr>
            <w:r>
              <w:rPr>
                <w:sz w:val="20"/>
              </w:rPr>
              <w:t xml:space="preserve">Россия в 1760-х - 1790-х гг. Правление Екатерины II и Павла I.</w:t>
            </w:r>
          </w:p>
        </w:tc>
        <w:tc>
          <w:tcPr>
            <w:tcW w:w="6576" w:type="dxa"/>
          </w:tcPr>
          <w:p>
            <w:pPr>
              <w:pStyle w:val="0"/>
              <w:jc w:val="both"/>
            </w:pPr>
            <w:r>
              <w:rPr>
                <w:sz w:val="20"/>
              </w:rPr>
              <w:t xml:space="preserve">Внутренняя политика Екатерины II. Личность императрицы. Идеи Просвещения. "Просвещенный абсолютизм", его особенности в России. Секуляризация церковных земель. Деятельность Уложенной комиссии. Экономическая и финансовая политика правительства. Начало выпуска ассигнаций. Отмена монополий, умеренность таможенной политики. Вольное экономическое общество. Губернская реформа. Жалованные грамоты дворянству и городам. Положение сословий. Дворянство - "первенствующее сословие" империи. Привлечение представителей сословий к местному управлению. Создание дворянских обществ в губерниях и уездах. Расширение привилегий гильдейского купечества в налоговой сфере и городском управлении.</w:t>
            </w:r>
          </w:p>
          <w:p>
            <w:pPr>
              <w:pStyle w:val="0"/>
              <w:jc w:val="both"/>
            </w:pPr>
            <w:r>
              <w:rPr>
                <w:sz w:val="20"/>
              </w:rPr>
              <w:t xml:space="preserve">Национальная политика и народы России в XVIII в. Унификация управления на окраинах империи. Ликвидация гетманства на Левобережной Украине и Войска Запорожского. Формирование Кубанского казачества. Активизация деятельности по привлечению иностранцев в Россию. Расселение колонистов в Новороссии, Поволжье, других регионах. Укрепление веротерпимости по отношению к неправославным и нехристианским конфессиям. Политика по отношению к исламу. Башкирские восстания. Формирование черты оседлости.</w:t>
            </w:r>
          </w:p>
          <w:p>
            <w:pPr>
              <w:pStyle w:val="0"/>
              <w:jc w:val="both"/>
            </w:pPr>
            <w:r>
              <w:rPr>
                <w:sz w:val="20"/>
              </w:rPr>
              <w:t xml:space="preserve">Экономическое развитие России во второй половине XVIII в. Крестьяне: крепостные, государственные, монастырские. Условия жизни крепостной деревни. Права помещика по отношению к своим крепостным. Барщинное и оброчное хозяйство. Дворовые люди. Роль крепостного строя в экономике страны.</w:t>
            </w:r>
          </w:p>
          <w:p>
            <w:pPr>
              <w:pStyle w:val="0"/>
              <w:jc w:val="both"/>
            </w:pPr>
            <w:r>
              <w:rPr>
                <w:sz w:val="20"/>
              </w:rPr>
              <w:t xml:space="preserve">Промышленность в городе и деревне. Роль государства, купечества, помещиков в развитии промышленности. Крепостной и вольнонаемный труд. Привлечение крепостных оброчных крестьян к работе на мануфактурах. Развитие крестьянских промыслов. Рост текстильной промышленности: распространение производства хлопчатобумажных тканей. Начало известных предпринимательских династий: Морозовы, Рябушинские, Гарелины, Прохоровы, Демидовы и другие.</w:t>
            </w:r>
          </w:p>
          <w:p>
            <w:pPr>
              <w:pStyle w:val="0"/>
              <w:jc w:val="both"/>
            </w:pPr>
            <w:r>
              <w:rPr>
                <w:sz w:val="20"/>
              </w:rPr>
              <w:t xml:space="preserve">Внутренняя и внешняя торговля. Торговые пути внутри страны. Водно-транспортные системы: Вышневолоцкая, Тихвинская, Мариинская и другие. Ярмарки и их роль во внутренней торговле. Макарьевская, Ирбитская, Свенская, Коренная ярмарки. Ярмарки Малороссии. Партнеры России во внешней торговле в Европе и в мире. Обеспечение активного внешнеторгового баланса.</w:t>
            </w:r>
          </w:p>
          <w:p>
            <w:pPr>
              <w:pStyle w:val="0"/>
              <w:jc w:val="both"/>
            </w:pPr>
            <w:r>
              <w:rPr>
                <w:sz w:val="20"/>
              </w:rPr>
              <w:t xml:space="preserve">Обострение социальных противоречий. Чумной бунт в Москве. Восстание под предводительством Емельяна Пугачева. Антидворянский и антикрепостнический характер движения. Роль казачества, народов Урала и Поволжья в восстании. Влияние восстания на внутреннюю политику и развитие общественной мысли.</w:t>
            </w:r>
          </w:p>
          <w:p>
            <w:pPr>
              <w:pStyle w:val="0"/>
              <w:jc w:val="both"/>
            </w:pPr>
            <w:r>
              <w:rPr>
                <w:sz w:val="20"/>
              </w:rPr>
              <w:t xml:space="preserve">Внешняя политика России второй половины XVIII в., ее основные задачи. Н.И. Панин и А.А. Безбородко. Борьба России за выход к Черному морю. Войны с Османской империей. П.А. Румянцев, А.В. Суворов, Ф.Ф. Ушаков, победы российских войск под их руководством. Присоединение Крыма и Северного Причерноморья. Организация управления Новороссией. Строительство новых городов и портов. Основание Пятигорска, Севастополя, Одессы, Херсона. Г.А. Потемкин. Путешествие Екатерины II на юг в 1787 г.</w:t>
            </w:r>
          </w:p>
          <w:p>
            <w:pPr>
              <w:pStyle w:val="0"/>
              <w:jc w:val="both"/>
            </w:pPr>
            <w:r>
              <w:rPr>
                <w:sz w:val="20"/>
              </w:rPr>
              <w:t xml:space="preserve">Участие России в разделах Речи Посполитой. Политика России в Польше до начала 1770-х гг.: стремление к усилению российского влияния в условиях сохранения польского государства. Участие России в разделах Польши вместе с империей Габсбургов и Пруссией. Первый, второй и третий разделы. Борьба поляков за национальную независимость. Восстание под предводительством Тадеуша Костюшко.</w:t>
            </w:r>
          </w:p>
          <w:p>
            <w:pPr>
              <w:pStyle w:val="0"/>
              <w:jc w:val="both"/>
            </w:pPr>
            <w:r>
              <w:rPr>
                <w:sz w:val="20"/>
              </w:rPr>
              <w:t xml:space="preserve">Россия при Павле I. Личность Павла I и ее влияние на политику страны. Основные принципы внутренней политики. Ограничение дворянских привилегий. Укрепление абсолютизма через отказ от принципов "просвещенного абсолютизма" и усиление бюрократического и полицейского характера государства и личной власти императора. Акт о престолонаследии и Манифест о "трехдневной барщине". Политика по отношению к дворянству, взаимоотношения со столичной знатью. Меры в области внешней политики. Причины дворцового переворота 11 марта 1801 г.</w:t>
            </w:r>
          </w:p>
          <w:p>
            <w:pPr>
              <w:pStyle w:val="0"/>
              <w:jc w:val="both"/>
            </w:pPr>
            <w:r>
              <w:rPr>
                <w:sz w:val="20"/>
              </w:rPr>
              <w:t xml:space="preserve">Участие России в борьбе с революционной Францией. Итальянский и Швейцарский походы А.В. Суворова. Действия эскадры Ф.Ф. Ушакова в Средиземном море.</w:t>
            </w:r>
          </w:p>
        </w:tc>
      </w:tr>
      <w:tr>
        <w:tc>
          <w:tcPr>
            <w:tcW w:w="2438" w:type="dxa"/>
          </w:tcPr>
          <w:p>
            <w:pPr>
              <w:pStyle w:val="0"/>
              <w:jc w:val="both"/>
            </w:pPr>
            <w:r>
              <w:rPr>
                <w:sz w:val="20"/>
              </w:rPr>
              <w:t xml:space="preserve">Культурное пространство Российской империи в XVIII в.</w:t>
            </w:r>
          </w:p>
        </w:tc>
        <w:tc>
          <w:tcPr>
            <w:tcW w:w="6576" w:type="dxa"/>
          </w:tcPr>
          <w:p>
            <w:pPr>
              <w:pStyle w:val="0"/>
              <w:jc w:val="both"/>
            </w:pPr>
            <w:r>
              <w:rPr>
                <w:sz w:val="20"/>
              </w:rPr>
              <w:t xml:space="preserve">Идеи Просвещения в российской общественной мысли, публицистике и литературе. Литература народов России в XVIII в. Первые журналы. Общественные идеи в произведениях А.П. Сумарокова, Г.Р. Державина, Д.И. Фонвизина. Н.И. Новиков, материалы о положении крепостных крестьян в его журналах. А.Н. Радищев и его "Путешествие из Петербурга в Москву".</w:t>
            </w:r>
          </w:p>
          <w:p>
            <w:pPr>
              <w:pStyle w:val="0"/>
              <w:jc w:val="both"/>
            </w:pPr>
            <w:r>
              <w:rPr>
                <w:sz w:val="20"/>
              </w:rPr>
              <w:t xml:space="preserve">Русская культура и культура народов России в XVIII веке. Развитие новой светской культуры после преобразований Петра I. Укрепление взаимосвязей с культурой стран зарубежной Европы. Масонство в России. Распространение в России основных стилей и жанров европейской художественной культуры (барокко, классицизм, рококо). Вклад в развитие русской культуры ученых, художников, мастеров, прибывших из-за рубежа. Усиление внимания к жизни и культуре русского народа и историческому прошлому России к концу столетия.</w:t>
            </w:r>
          </w:p>
          <w:p>
            <w:pPr>
              <w:pStyle w:val="0"/>
              <w:jc w:val="both"/>
            </w:pPr>
            <w:r>
              <w:rPr>
                <w:sz w:val="20"/>
              </w:rPr>
              <w:t xml:space="preserve">Культура и быт российских сословий. Дворянство: жизнь и быт дворянской усадьбы. Духовенство. Купечество. Крестьянство.</w:t>
            </w:r>
          </w:p>
          <w:p>
            <w:pPr>
              <w:pStyle w:val="0"/>
              <w:jc w:val="both"/>
            </w:pPr>
            <w:r>
              <w:rPr>
                <w:sz w:val="20"/>
              </w:rPr>
              <w:t xml:space="preserve">Российская наука в XVIII веке. Академия наук в Петербурге. Изучение страны - главная задача российской науки. Географические экспедиции. Вторая Камчатская экспедиция. Освоение Аляски и Северо-Западного побережья Америки. Российско-американская компания. Исследования в области отечественной истории. Изучение российской словесности и развитие литературного языка. Российская академия. Е.Р. Дашкова. М.В. Ломоносов и его выдающаяся роль в становлении российской науки и образования.</w:t>
            </w:r>
          </w:p>
          <w:p>
            <w:pPr>
              <w:pStyle w:val="0"/>
              <w:jc w:val="both"/>
            </w:pPr>
            <w:r>
              <w:rPr>
                <w:sz w:val="20"/>
              </w:rPr>
              <w:t xml:space="preserve">Образование в России в XVIII в. Основные педагогические идеи. Воспитание "новой породы" людей. Основание воспитательных домов в Санкт-Петербурге и Москве, Института "благородных девиц" в Смольном монастыре. Сословные учебные заведения для юношества из дворянства. Московский университет - первый российский университет.</w:t>
            </w:r>
          </w:p>
          <w:p>
            <w:pPr>
              <w:pStyle w:val="0"/>
              <w:jc w:val="both"/>
            </w:pPr>
            <w:r>
              <w:rPr>
                <w:sz w:val="20"/>
              </w:rPr>
              <w:t xml:space="preserve">Русская архитектура XVIII в. Строительство Петербурга, формирование его городского плана. Регулярный характер застройки Петербурга и других городов. Барокко в архитектуре Москвы и Петербурга. Переход к классицизму, создание архитектурных ассамблей в стиле классицизма в обеих столицах.</w:t>
            </w:r>
          </w:p>
          <w:p>
            <w:pPr>
              <w:pStyle w:val="0"/>
              <w:jc w:val="both"/>
            </w:pPr>
            <w:r>
              <w:rPr>
                <w:sz w:val="20"/>
              </w:rPr>
              <w:t xml:space="preserve">В.И. Баженов, М.Ф. Казаков, Ф.Ф. Растрелли.</w:t>
            </w:r>
          </w:p>
          <w:p>
            <w:pPr>
              <w:pStyle w:val="0"/>
              <w:jc w:val="both"/>
            </w:pPr>
            <w:r>
              <w:rPr>
                <w:sz w:val="20"/>
              </w:rPr>
              <w:t xml:space="preserve">Изобразительное искусство в России, его выдающиеся мастера и произведения. Академия художеств в Петербурге. Расцвет жанра парадного портрета в середине XVIII в. Новые веяния в изобразительном искусстве в конце столетия.</w:t>
            </w:r>
          </w:p>
        </w:tc>
      </w:tr>
      <w:tr>
        <w:tc>
          <w:tcPr>
            <w:tcW w:w="2438" w:type="dxa"/>
          </w:tcPr>
          <w:p>
            <w:pPr>
              <w:pStyle w:val="0"/>
              <w:jc w:val="both"/>
            </w:pPr>
            <w:r>
              <w:rPr>
                <w:sz w:val="20"/>
              </w:rPr>
              <w:t xml:space="preserve">Обобщение.</w:t>
            </w:r>
          </w:p>
        </w:tc>
        <w:tc>
          <w:tcPr>
            <w:tcW w:w="6576" w:type="dxa"/>
          </w:tcPr>
          <w:p>
            <w:pPr>
              <w:pStyle w:val="0"/>
              <w:jc w:val="both"/>
            </w:pPr>
            <w:r>
              <w:rPr>
                <w:sz w:val="20"/>
              </w:rPr>
              <w:t xml:space="preserve">Наш край в XVIII в.</w:t>
            </w:r>
          </w:p>
        </w:tc>
      </w:tr>
    </w:tbl>
    <w:p>
      <w:pPr>
        <w:pStyle w:val="0"/>
        <w:jc w:val="both"/>
      </w:pPr>
      <w:r>
        <w:rPr>
          <w:sz w:val="20"/>
        </w:rPr>
      </w:r>
    </w:p>
    <w:p>
      <w:pPr>
        <w:pStyle w:val="0"/>
        <w:ind w:firstLine="540"/>
        <w:jc w:val="both"/>
      </w:pPr>
      <w:r>
        <w:rPr>
          <w:sz w:val="20"/>
        </w:rPr>
        <w:t xml:space="preserve">119.7. Содержание обучения в 9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Всеобщая история. История Нового времени. Первая половина XIX в.</w:t>
            </w:r>
          </w:p>
          <w:p>
            <w:pPr>
              <w:pStyle w:val="0"/>
              <w:jc w:val="both"/>
            </w:pPr>
            <w:r>
              <w:rPr>
                <w:sz w:val="20"/>
              </w:rPr>
              <w:t xml:space="preserve">Введение.</w:t>
            </w:r>
          </w:p>
          <w:p>
            <w:pPr>
              <w:pStyle w:val="0"/>
              <w:jc w:val="both"/>
            </w:pPr>
            <w:r>
              <w:rPr>
                <w:sz w:val="20"/>
              </w:rPr>
              <w:t xml:space="preserve">Европа в начале XIX в.</w:t>
            </w:r>
          </w:p>
        </w:tc>
        <w:tc>
          <w:tcPr>
            <w:tcW w:w="6576" w:type="dxa"/>
          </w:tcPr>
          <w:p>
            <w:pPr>
              <w:pStyle w:val="0"/>
              <w:jc w:val="both"/>
            </w:pPr>
            <w:r>
              <w:rPr>
                <w:sz w:val="20"/>
              </w:rPr>
              <w:t xml:space="preserve">Провозглашение империи Наполеона I во Франции. Реформы. Законодательство. Наполеоновские войны. Антинаполеоновские коалиции. Политика Наполеона в завоеванных странах. Отношение населения к завоевателям: сопротивление, сотрудничество. Поход армии Наполеона в Россию и крушение Французской империи. Венский конгресс: цели, главные участники, решения. Создание Священного союза.</w:t>
            </w:r>
          </w:p>
          <w:p>
            <w:pPr>
              <w:pStyle w:val="0"/>
              <w:jc w:val="both"/>
            </w:pPr>
            <w:r>
              <w:rPr>
                <w:sz w:val="20"/>
              </w:rPr>
              <w:t xml:space="preserve">Развитие индустриального общества в первой половине XIX в.: экономика, социальные отношения, политические процессы.</w:t>
            </w:r>
          </w:p>
          <w:p>
            <w:pPr>
              <w:pStyle w:val="0"/>
              <w:jc w:val="both"/>
            </w:pPr>
            <w:r>
              <w:rPr>
                <w:sz w:val="20"/>
              </w:rPr>
              <w:t xml:space="preserve">Промышленный переворот, его особенности в странах Европы и США. Изменения в социальной структуре общества. Распространение социалистических идей; социалисты-утописты. Выступления рабочих. Социальные и национальные движения в странах Европы. Оформление консервативных, либеральных, радикальных политических течений и партий.</w:t>
            </w:r>
          </w:p>
          <w:p>
            <w:pPr>
              <w:pStyle w:val="0"/>
              <w:jc w:val="both"/>
            </w:pPr>
            <w:r>
              <w:rPr>
                <w:sz w:val="20"/>
              </w:rPr>
              <w:t xml:space="preserve">Политическое развитие европейских стран в 1815 - 1840-е гг.</w:t>
            </w:r>
          </w:p>
          <w:p>
            <w:pPr>
              <w:pStyle w:val="0"/>
              <w:jc w:val="both"/>
            </w:pPr>
            <w:r>
              <w:rPr>
                <w:sz w:val="20"/>
              </w:rPr>
              <w:t xml:space="preserve">Франция: Реставрация, Июльская монархия, Вторая республика. Великобритания: борьба за парламентскую реформу; чартизм. Нарастание освободительных движений. Освобождение Греции. Европейские революции 1830 г. и 1848 - 1849 гг. Возникновение и распространение марксизма.</w:t>
            </w:r>
          </w:p>
        </w:tc>
      </w:tr>
      <w:tr>
        <w:tc>
          <w:tcPr>
            <w:tcW w:w="2438" w:type="dxa"/>
          </w:tcPr>
          <w:p>
            <w:pPr>
              <w:pStyle w:val="0"/>
              <w:jc w:val="both"/>
            </w:pPr>
            <w:r>
              <w:rPr>
                <w:sz w:val="20"/>
              </w:rPr>
              <w:t xml:space="preserve">Обобщение.</w:t>
            </w:r>
          </w:p>
        </w:tc>
        <w:tc>
          <w:tcPr>
            <w:tcW w:w="6576" w:type="dxa"/>
          </w:tcPr>
          <w:p>
            <w:pPr>
              <w:pStyle w:val="0"/>
              <w:jc w:val="both"/>
            </w:pPr>
            <w:r>
              <w:rPr>
                <w:sz w:val="20"/>
              </w:rPr>
              <w:t xml:space="preserve">Историческое и культурное наследие XIX в.</w:t>
            </w:r>
          </w:p>
        </w:tc>
      </w:tr>
      <w:tr>
        <w:tc>
          <w:tcPr>
            <w:tcW w:w="2438" w:type="dxa"/>
          </w:tcPr>
          <w:p>
            <w:pPr>
              <w:pStyle w:val="0"/>
              <w:jc w:val="both"/>
            </w:pPr>
            <w:r>
              <w:rPr>
                <w:sz w:val="20"/>
              </w:rPr>
              <w:t xml:space="preserve">История России. Российская империя в XIX в.</w:t>
            </w:r>
          </w:p>
          <w:p>
            <w:pPr>
              <w:pStyle w:val="0"/>
              <w:jc w:val="both"/>
            </w:pPr>
            <w:r>
              <w:rPr>
                <w:sz w:val="20"/>
              </w:rPr>
              <w:t xml:space="preserve">Введение.</w:t>
            </w:r>
          </w:p>
          <w:p>
            <w:pPr>
              <w:pStyle w:val="0"/>
              <w:jc w:val="both"/>
            </w:pPr>
            <w:r>
              <w:rPr>
                <w:sz w:val="20"/>
              </w:rPr>
              <w:t xml:space="preserve">Александровская эпоха:</w:t>
            </w:r>
          </w:p>
          <w:p>
            <w:pPr>
              <w:pStyle w:val="0"/>
              <w:jc w:val="both"/>
            </w:pPr>
            <w:r>
              <w:rPr>
                <w:sz w:val="20"/>
              </w:rPr>
              <w:t xml:space="preserve">государственный либерализм.</w:t>
            </w:r>
          </w:p>
        </w:tc>
        <w:tc>
          <w:tcPr>
            <w:tcW w:w="6576" w:type="dxa"/>
          </w:tcPr>
          <w:p>
            <w:pPr>
              <w:pStyle w:val="0"/>
              <w:jc w:val="both"/>
            </w:pPr>
            <w:r>
              <w:rPr>
                <w:sz w:val="20"/>
              </w:rPr>
              <w:t xml:space="preserve">Проекты либеральных реформ Александра I. Внешние и внутренние факторы. Негласный комитет. Реформы государственного управления. М.М. Сперанский.</w:t>
            </w:r>
          </w:p>
          <w:p>
            <w:pPr>
              <w:pStyle w:val="0"/>
              <w:jc w:val="both"/>
            </w:pPr>
            <w:r>
              <w:rPr>
                <w:sz w:val="20"/>
              </w:rPr>
              <w:t xml:space="preserve">Внешняя политика России. Война России с Францией 1805 - 1807 гг. Тильзитский мир. Война со Швецией 1808 - 1809 г. и присоединение Финляндии. Война с Турцией и Бухарестский мир 1812 г. Отечественная война 1812 г. - важнейшее событие российской и мировой истории XIX в. Венский конгресс и его решения. Священный союз. Возрастание роли России после победы над Наполеоном и Венского конгресса.</w:t>
            </w:r>
          </w:p>
          <w:p>
            <w:pPr>
              <w:pStyle w:val="0"/>
              <w:jc w:val="both"/>
            </w:pPr>
            <w:r>
              <w:rPr>
                <w:sz w:val="20"/>
              </w:rPr>
              <w:t xml:space="preserve">Либеральные и охранительные тенденции во внутренней политике. Польская конституция 1815 г. Военные поселения. Дворянская оппозиция самодержавию. Тайные организации: Союз спасения, Союз благоденствия, Северное и Южное общества. Восстание декабристов 14 декабря 1825 г.</w:t>
            </w:r>
          </w:p>
        </w:tc>
      </w:tr>
      <w:tr>
        <w:tc>
          <w:tcPr>
            <w:tcW w:w="2438" w:type="dxa"/>
          </w:tcPr>
          <w:p>
            <w:pPr>
              <w:pStyle w:val="0"/>
              <w:jc w:val="both"/>
            </w:pPr>
            <w:r>
              <w:rPr>
                <w:sz w:val="20"/>
              </w:rPr>
              <w:t xml:space="preserve">Николаевское самодержавие: государственный консерватизм.</w:t>
            </w:r>
          </w:p>
        </w:tc>
        <w:tc>
          <w:tcPr>
            <w:tcW w:w="6576" w:type="dxa"/>
          </w:tcPr>
          <w:p>
            <w:pPr>
              <w:pStyle w:val="0"/>
              <w:jc w:val="both"/>
            </w:pPr>
            <w:r>
              <w:rPr>
                <w:sz w:val="20"/>
              </w:rPr>
              <w:t xml:space="preserve">Реформаторские и консервативные тенденции в политике Николая I. Экономическая политика в условиях политического консерватизма. Государственная регламентация общественной жизни: централизация управления, политическая полиция, кодификация законов, цензура, попечительство об образовании. Крестьянский вопрос. Реформа государственных крестьян П.Д. Киселева 1837 - 1841 гг. Официальная идеология: "православие, самодержавие, народность". Формирование профессиональной бюрократии.</w:t>
            </w:r>
          </w:p>
          <w:p>
            <w:pPr>
              <w:pStyle w:val="0"/>
              <w:jc w:val="both"/>
            </w:pPr>
            <w:r>
              <w:rPr>
                <w:sz w:val="20"/>
              </w:rPr>
              <w:t xml:space="preserve">Расширение империи: русско-иранская и русско-турецкая войны. Россия и Западная Европа: особенности взаимного восприятия. "Священный союз". Россия и революции в Европе. Восточный вопрос. Распад Венской системы. Крымская война. Героическая оборона Севастополя. Парижский мир 1856 г.</w:t>
            </w:r>
          </w:p>
          <w:p>
            <w:pPr>
              <w:pStyle w:val="0"/>
              <w:jc w:val="both"/>
            </w:pPr>
            <w:r>
              <w:rPr>
                <w:sz w:val="20"/>
              </w:rPr>
              <w:t xml:space="preserve">Сословная структура российского общества. Крепостное хозяйство. Помещик и крестьянин, конфликты и сотрудничество. Промышленный переворот и его особенности в России. Начало железнодорожного строительства. Москва и Петербург: спор двух столиц. Города как административные, торговые и промышленные центры. Городское самоуправление.</w:t>
            </w:r>
          </w:p>
          <w:p>
            <w:pPr>
              <w:pStyle w:val="0"/>
              <w:jc w:val="both"/>
            </w:pPr>
            <w:r>
              <w:rPr>
                <w:sz w:val="20"/>
              </w:rPr>
              <w:t xml:space="preserve">Общественная жизнь в 1830 - 1850-е гг. Роль литературы, печати, университетов в формировании независимого общественного мнения. Общественная мысль: официальная идеология, славянофилы и западники, зарождение социалистической мысли. Складывание теории русского социализма. А.И. Герцен. Влияние немецкой философии и французского социализма на русскую общественную мысль. Россия и Европа как центральный пункт общественных дебатов.</w:t>
            </w:r>
          </w:p>
        </w:tc>
      </w:tr>
      <w:tr>
        <w:tc>
          <w:tcPr>
            <w:tcW w:w="2438" w:type="dxa"/>
          </w:tcPr>
          <w:p>
            <w:pPr>
              <w:pStyle w:val="0"/>
              <w:jc w:val="both"/>
            </w:pPr>
            <w:r>
              <w:rPr>
                <w:sz w:val="20"/>
              </w:rPr>
              <w:t xml:space="preserve">Культурное пространство империи в первой половине XIX в.</w:t>
            </w:r>
          </w:p>
        </w:tc>
        <w:tc>
          <w:tcPr>
            <w:tcW w:w="6576" w:type="dxa"/>
          </w:tcPr>
          <w:p>
            <w:pPr>
              <w:pStyle w:val="0"/>
              <w:jc w:val="both"/>
            </w:pPr>
            <w:r>
              <w:rPr>
                <w:sz w:val="20"/>
              </w:rPr>
              <w:t xml:space="preserve">Национальные корни отечественной культуры и западные влияния. Государственная политика в области культуры. Основные стили в художественной культуре: романтизм, классицизм, реализм. Ампир как стиль империи. Культ гражданственности. Золотой век русской литературы. Формирование русской музыкальной школы. Театр, живопись, архитектура. Развитие науки и техники. Географические экспедиции. Открытие Антарктиды. Деятельность Русского географического общества. Школы и университеты. Народная культура. Культура повседневности: обретение комфорта. Жизнь в городе и в усадьбе. Российская культура как часть европейской культуры.</w:t>
            </w:r>
          </w:p>
        </w:tc>
      </w:tr>
      <w:tr>
        <w:tc>
          <w:tcPr>
            <w:tcW w:w="2438" w:type="dxa"/>
          </w:tcPr>
          <w:p>
            <w:pPr>
              <w:pStyle w:val="0"/>
              <w:jc w:val="both"/>
            </w:pPr>
            <w:r>
              <w:rPr>
                <w:sz w:val="20"/>
              </w:rPr>
              <w:t xml:space="preserve">Народы России в первой половине XIX в.</w:t>
            </w:r>
          </w:p>
        </w:tc>
        <w:tc>
          <w:tcPr>
            <w:tcW w:w="6576" w:type="dxa"/>
          </w:tcPr>
          <w:p>
            <w:pPr>
              <w:pStyle w:val="0"/>
              <w:jc w:val="both"/>
            </w:pPr>
            <w:r>
              <w:rPr>
                <w:sz w:val="20"/>
              </w:rPr>
              <w:t xml:space="preserve">Многообразие культур и религий Российской империи. Православная церковь и основные конфессии (католичество, протестантство, ислам, иудаизм, буддизм). Конфликты и сотрудничество между народами. Особенности административного управления на окраинах империи. Царство Польское. Польское восстание 1830 - 1831 гг. Присоединение Грузии и Закавказья. Кавказская война. Движение Шамиля.</w:t>
            </w:r>
          </w:p>
        </w:tc>
      </w:tr>
      <w:tr>
        <w:tc>
          <w:tcPr>
            <w:tcW w:w="2438" w:type="dxa"/>
          </w:tcPr>
          <w:p>
            <w:pPr>
              <w:pStyle w:val="0"/>
              <w:jc w:val="both"/>
            </w:pPr>
            <w:r>
              <w:rPr>
                <w:sz w:val="20"/>
              </w:rPr>
              <w:t xml:space="preserve">Социальная и правовая модернизация страны при Александре II.</w:t>
            </w:r>
          </w:p>
        </w:tc>
        <w:tc>
          <w:tcPr>
            <w:tcW w:w="6576" w:type="dxa"/>
          </w:tcPr>
          <w:p>
            <w:pPr>
              <w:pStyle w:val="0"/>
              <w:jc w:val="both"/>
            </w:pPr>
            <w:r>
              <w:rPr>
                <w:sz w:val="20"/>
              </w:rPr>
              <w:t xml:space="preserve">Реформы 1860 - 1870-х гг. - движение к правовому государству и гражданскому обществу Крестьянская реформа 1861 г. и ее последствия. Крестьянская община. Земская и городская реформы. Становление общественного самоуправления. Судебная реформа и развитие правового сознания. Военные реформы. Утверждение начал всесословности в правовом строе страны. Конституционный вопрос.</w:t>
            </w:r>
          </w:p>
          <w:p>
            <w:pPr>
              <w:pStyle w:val="0"/>
              <w:jc w:val="both"/>
            </w:pPr>
            <w:r>
              <w:rPr>
                <w:sz w:val="20"/>
              </w:rPr>
              <w:t xml:space="preserve">Многовекторность внешней политики империи. Завершение Кавказской войны. Присоединение Средней Азии. Россия и Балканы. Русско-турецкая война 1877 - 1878 гг. Россия на Дальнем Востоке.</w:t>
            </w:r>
          </w:p>
        </w:tc>
      </w:tr>
      <w:tr>
        <w:tc>
          <w:tcPr>
            <w:tcW w:w="2438" w:type="dxa"/>
          </w:tcPr>
          <w:p>
            <w:pPr>
              <w:pStyle w:val="0"/>
              <w:jc w:val="both"/>
            </w:pPr>
            <w:r>
              <w:rPr>
                <w:sz w:val="20"/>
              </w:rPr>
              <w:t xml:space="preserve">Обобщение.</w:t>
            </w:r>
          </w:p>
        </w:tc>
        <w:tc>
          <w:tcPr>
            <w:tcW w:w="6576" w:type="dxa"/>
          </w:tcPr>
          <w:p>
            <w:pPr>
              <w:pStyle w:val="0"/>
              <w:jc w:val="both"/>
            </w:pPr>
            <w:r>
              <w:rPr>
                <w:sz w:val="20"/>
              </w:rPr>
              <w:t xml:space="preserve">Наш край в первой половине XIX в.</w:t>
            </w:r>
          </w:p>
        </w:tc>
      </w:tr>
    </w:tbl>
    <w:p>
      <w:pPr>
        <w:pStyle w:val="0"/>
        <w:jc w:val="both"/>
      </w:pPr>
      <w:r>
        <w:rPr>
          <w:sz w:val="20"/>
        </w:rPr>
      </w:r>
    </w:p>
    <w:p>
      <w:pPr>
        <w:pStyle w:val="0"/>
        <w:ind w:firstLine="540"/>
        <w:jc w:val="both"/>
      </w:pPr>
      <w:r>
        <w:rPr>
          <w:sz w:val="20"/>
        </w:rPr>
        <w:t xml:space="preserve">119.8. Содержание обучения в 10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Всеобщая история. История Нового времени. Вторая половина XIX - начало XX вв.</w:t>
            </w:r>
          </w:p>
          <w:p>
            <w:pPr>
              <w:pStyle w:val="0"/>
              <w:jc w:val="both"/>
            </w:pPr>
            <w:r>
              <w:rPr>
                <w:sz w:val="20"/>
              </w:rPr>
              <w:t xml:space="preserve">Введение.</w:t>
            </w:r>
          </w:p>
          <w:p>
            <w:pPr>
              <w:pStyle w:val="0"/>
              <w:jc w:val="both"/>
            </w:pPr>
            <w:r>
              <w:rPr>
                <w:sz w:val="20"/>
              </w:rPr>
              <w:t xml:space="preserve">Страны Европы и Северной Америки в середине XIX - начале XX вв.</w:t>
            </w:r>
          </w:p>
        </w:tc>
        <w:tc>
          <w:tcPr>
            <w:tcW w:w="6576" w:type="dxa"/>
          </w:tcPr>
          <w:p>
            <w:pPr>
              <w:pStyle w:val="0"/>
              <w:jc w:val="both"/>
            </w:pPr>
            <w:r>
              <w:rPr>
                <w:sz w:val="20"/>
              </w:rPr>
              <w:t xml:space="preserve">Великобритания в Викторианскую эпоху. "Мастерская мира". Рабочее движение. Политические и социальные реформы. Британская колониальная империя; доминионы.</w:t>
            </w:r>
          </w:p>
          <w:p>
            <w:pPr>
              <w:pStyle w:val="0"/>
              <w:jc w:val="both"/>
            </w:pPr>
            <w:r>
              <w:rPr>
                <w:sz w:val="20"/>
              </w:rPr>
              <w:t xml:space="preserve">Франция. Империя Наполеона III: внутренняя и внешняя политика. Активизация колониальной экспансии. Франко-германская война 1870 - 1871 гг. Парижская коммуна.</w:t>
            </w:r>
          </w:p>
          <w:p>
            <w:pPr>
              <w:pStyle w:val="0"/>
              <w:jc w:val="both"/>
            </w:pPr>
            <w:r>
              <w:rPr>
                <w:sz w:val="20"/>
              </w:rPr>
              <w:t xml:space="preserve">Италия. Подъем борьбы за независимость итальянских земель. К. Кавур, Дж. Гарибальди. Образование единого государства. Король Виктор Эммануил II.</w:t>
            </w:r>
          </w:p>
          <w:p>
            <w:pPr>
              <w:pStyle w:val="0"/>
              <w:jc w:val="both"/>
            </w:pPr>
            <w:r>
              <w:rPr>
                <w:sz w:val="20"/>
              </w:rPr>
              <w:t xml:space="preserve">Германия. Движение за объединение германских государств. О. Бисмарк. Северогерманский союз. Провозглашение Германской империи. Социальная политика. Включение империи в систему внешнеполитических союзов и колониальные захваты.</w:t>
            </w:r>
          </w:p>
        </w:tc>
      </w:tr>
      <w:tr>
        <w:tc>
          <w:tcPr>
            <w:tcW w:w="2438" w:type="dxa"/>
          </w:tcPr>
          <w:p>
            <w:pPr>
              <w:pStyle w:val="0"/>
              <w:jc w:val="both"/>
            </w:pPr>
            <w:r>
              <w:rPr>
                <w:sz w:val="20"/>
              </w:rPr>
              <w:t xml:space="preserve">Страны Азии в XIX - начале XX вв.</w:t>
            </w:r>
          </w:p>
        </w:tc>
        <w:tc>
          <w:tcPr>
            <w:tcW w:w="6576" w:type="dxa"/>
          </w:tcPr>
          <w:p>
            <w:pPr>
              <w:pStyle w:val="0"/>
              <w:jc w:val="both"/>
            </w:pPr>
            <w:r>
              <w:rPr>
                <w:sz w:val="20"/>
              </w:rPr>
              <w:t xml:space="preserve">Япония. Внутренняя и внешняя политика сегуната Токугава. "Открытие Японии". Реставрация Мэйдзи. Введение конституции. Модернизация в экономике и социальных отношениях. Переход к политике завоеваний.</w:t>
            </w:r>
          </w:p>
          <w:p>
            <w:pPr>
              <w:pStyle w:val="0"/>
              <w:jc w:val="both"/>
            </w:pPr>
            <w:r>
              <w:rPr>
                <w:sz w:val="20"/>
              </w:rPr>
              <w:t xml:space="preserve">Китай. Империя Цин. "Опиумные войны". Восстание тайпинов. "Открытие" Китая. Политика "самоусиления". Восстание "ихэтуаней". Революция 1911 - 1913 гг. СуньЯтсен.</w:t>
            </w:r>
          </w:p>
          <w:p>
            <w:pPr>
              <w:pStyle w:val="0"/>
              <w:jc w:val="both"/>
            </w:pPr>
            <w:r>
              <w:rPr>
                <w:sz w:val="20"/>
              </w:rPr>
              <w:t xml:space="preserve">Османская империя. Традиционные устои и попытки проведения реформ. Политика Танзимата. Принятие конституции. Младотурецкая революция 1908 - 1909 гг.</w:t>
            </w:r>
          </w:p>
          <w:p>
            <w:pPr>
              <w:pStyle w:val="0"/>
              <w:jc w:val="both"/>
            </w:pPr>
            <w:r>
              <w:rPr>
                <w:sz w:val="20"/>
              </w:rPr>
              <w:t xml:space="preserve">Революция 1905 - 1911 г. в Иране.</w:t>
            </w:r>
          </w:p>
          <w:p>
            <w:pPr>
              <w:pStyle w:val="0"/>
              <w:jc w:val="both"/>
            </w:pPr>
            <w:r>
              <w:rPr>
                <w:sz w:val="20"/>
              </w:rPr>
              <w:t xml:space="preserve">Индия. Колониальный режим. Индийское национальное движение. Восстание сипаев (1857 - 1859). Объявление Индии владением британской короны. Политическое развитие Индии во второй половине XIX в. Создание Индийского национального конгресса. Б. Тилак, М.К. Ганди.</w:t>
            </w:r>
          </w:p>
        </w:tc>
      </w:tr>
      <w:tr>
        <w:tc>
          <w:tcPr>
            <w:tcW w:w="2438" w:type="dxa"/>
          </w:tcPr>
          <w:p>
            <w:pPr>
              <w:pStyle w:val="0"/>
              <w:jc w:val="both"/>
            </w:pPr>
            <w:r>
              <w:rPr>
                <w:sz w:val="20"/>
              </w:rPr>
              <w:t xml:space="preserve">Народы Африки в XIX - начале XX вв.</w:t>
            </w:r>
          </w:p>
        </w:tc>
        <w:tc>
          <w:tcPr>
            <w:tcW w:w="6576" w:type="dxa"/>
          </w:tcPr>
          <w:p>
            <w:pPr>
              <w:pStyle w:val="0"/>
              <w:jc w:val="both"/>
            </w:pPr>
            <w:r>
              <w:rPr>
                <w:sz w:val="20"/>
              </w:rPr>
              <w:t xml:space="preserve">Завершение колониального раздела мира. Колониальные порядки и традиционные общественные отношения в странах Африки. Выступления против колонизаторов. Англо-бурская война.</w:t>
            </w:r>
          </w:p>
        </w:tc>
      </w:tr>
      <w:tr>
        <w:tc>
          <w:tcPr>
            <w:tcW w:w="2438" w:type="dxa"/>
          </w:tcPr>
          <w:p>
            <w:pPr>
              <w:pStyle w:val="0"/>
              <w:jc w:val="both"/>
            </w:pPr>
            <w:r>
              <w:rPr>
                <w:sz w:val="20"/>
              </w:rPr>
              <w:t xml:space="preserve">Развитие культуры в XIX - начале XX вв.</w:t>
            </w:r>
          </w:p>
        </w:tc>
        <w:tc>
          <w:tcPr>
            <w:tcW w:w="6576" w:type="dxa"/>
          </w:tcPr>
          <w:p>
            <w:pPr>
              <w:pStyle w:val="0"/>
              <w:jc w:val="both"/>
            </w:pPr>
            <w:r>
              <w:rPr>
                <w:sz w:val="20"/>
              </w:rPr>
              <w:t xml:space="preserve">Научные открытия и технические изобретения в XIX - начале XX в. Революция в физике. Достижения естествознания и медицины. Развитие философии, психологии и социологии. Распространение образования. Технический прогресс и изменения в условиях труда и повседневной жизни людей. Художественная культура XIX - начала XX вв. Эволюция стилей в литературе, живописи: классицизм, романтизм, реализм. Импрессионизм. Модернизм. Смена стилей в архитектуре. Музыкальное и театральное искусство. Рождение кинематографа. Деятели культуры: жизнь и творчество.</w:t>
            </w:r>
          </w:p>
        </w:tc>
      </w:tr>
      <w:tr>
        <w:tc>
          <w:tcPr>
            <w:tcW w:w="2438" w:type="dxa"/>
          </w:tcPr>
          <w:p>
            <w:pPr>
              <w:pStyle w:val="0"/>
              <w:jc w:val="both"/>
            </w:pPr>
            <w:r>
              <w:rPr>
                <w:sz w:val="20"/>
              </w:rPr>
              <w:t xml:space="preserve">Международные отношения в XIX - начале XX в.</w:t>
            </w:r>
          </w:p>
        </w:tc>
        <w:tc>
          <w:tcPr>
            <w:tcW w:w="6576" w:type="dxa"/>
          </w:tcPr>
          <w:p>
            <w:pPr>
              <w:pStyle w:val="0"/>
              <w:jc w:val="both"/>
            </w:pPr>
            <w:r>
              <w:rPr>
                <w:sz w:val="20"/>
              </w:rPr>
              <w:t xml:space="preserve">Венская система международных отношений. Внешнеполитические интересы великих держав и политика союзов в Европе. Восточный вопрос. Колониальные захваты и колониальные империи. Старые и новые лидеры индустриального мира. Активизация борьбы за передел мира. Формирование военно-политических блоков великих держав. Первая Гаагская мирная конференция (1899). Международные конфликты и войны в конце XIX - начале XX вв. (испано-американская война, русско-японская война, боснийский кризис). Балканские войны.</w:t>
            </w:r>
          </w:p>
        </w:tc>
      </w:tr>
      <w:tr>
        <w:tc>
          <w:tcPr>
            <w:tcW w:w="2438" w:type="dxa"/>
          </w:tcPr>
          <w:p>
            <w:pPr>
              <w:pStyle w:val="0"/>
              <w:jc w:val="both"/>
            </w:pPr>
            <w:r>
              <w:rPr>
                <w:sz w:val="20"/>
              </w:rPr>
              <w:t xml:space="preserve">История России. Российская империя в 1881 г. - начале XX в. Введение.</w:t>
            </w:r>
          </w:p>
          <w:p>
            <w:pPr>
              <w:pStyle w:val="0"/>
              <w:jc w:val="both"/>
            </w:pPr>
            <w:r>
              <w:rPr>
                <w:sz w:val="20"/>
              </w:rPr>
              <w:t xml:space="preserve">Россия в 188 - 1890-х гг.</w:t>
            </w:r>
          </w:p>
        </w:tc>
        <w:tc>
          <w:tcPr>
            <w:tcW w:w="6576" w:type="dxa"/>
          </w:tcPr>
          <w:p>
            <w:pPr>
              <w:pStyle w:val="0"/>
              <w:jc w:val="both"/>
            </w:pPr>
            <w:r>
              <w:rPr>
                <w:sz w:val="20"/>
              </w:rPr>
              <w:t xml:space="preserve">"Народное самодержавие" Александра III. Идеология самобытного развития России. Государственный национализм. Реформы и "контрреформы". Политика консервативной стабилизации. Ограничение общественной самодеятельности. Местное самоуправление и самодержавие. Независимость суда. Права университетов и власть попечителей. Печать и цензура. Экономическая модернизация через государственное вмешательство в экономику. Форсированное развитие промышленности. Финансовая политика. Консервация аграрных отношений.</w:t>
            </w:r>
          </w:p>
          <w:p>
            <w:pPr>
              <w:pStyle w:val="0"/>
              <w:jc w:val="both"/>
            </w:pPr>
            <w:r>
              <w:rPr>
                <w:sz w:val="20"/>
              </w:rPr>
              <w:t xml:space="preserve">Пространство империи. Основные сферы и направления внешнеполитических интересов. Упрочение статуса великой державы. Освоение государственной территории.</w:t>
            </w:r>
          </w:p>
          <w:p>
            <w:pPr>
              <w:pStyle w:val="0"/>
              <w:jc w:val="both"/>
            </w:pPr>
            <w:r>
              <w:rPr>
                <w:sz w:val="20"/>
              </w:rPr>
              <w:t xml:space="preserve">Сельское хозяйство и промышленность. Пореформенная деревня: традиции и новации. Общинное землевладение и крестьянское хозяйство. Взаимозависимость помещичьего и крестьянского хозяйств. Помещичье "оскудение". Социальные типы крестьян и помещиков. Дворяне-предприниматели.</w:t>
            </w:r>
          </w:p>
          <w:p>
            <w:pPr>
              <w:pStyle w:val="0"/>
              <w:jc w:val="both"/>
            </w:pPr>
            <w:r>
              <w:rPr>
                <w:sz w:val="20"/>
              </w:rPr>
              <w:t xml:space="preserve">Индустриализация и урбанизация. Железные дороги и их роль в экономической и социальной модернизации. Миграции сельского населения в города. Рабочий вопрос и его особенности в России. Государственные, общественные и частнопредпринимательские способы его решения.</w:t>
            </w:r>
          </w:p>
        </w:tc>
      </w:tr>
      <w:tr>
        <w:tc>
          <w:tcPr>
            <w:tcW w:w="2438" w:type="dxa"/>
          </w:tcPr>
          <w:p>
            <w:pPr>
              <w:pStyle w:val="0"/>
              <w:jc w:val="both"/>
            </w:pPr>
            <w:r>
              <w:rPr>
                <w:sz w:val="20"/>
              </w:rPr>
              <w:t xml:space="preserve">Культурное пространство империи во второй половине XIX в.</w:t>
            </w:r>
          </w:p>
        </w:tc>
        <w:tc>
          <w:tcPr>
            <w:tcW w:w="6576" w:type="dxa"/>
          </w:tcPr>
          <w:p>
            <w:pPr>
              <w:pStyle w:val="0"/>
              <w:jc w:val="both"/>
            </w:pPr>
            <w:r>
              <w:rPr>
                <w:sz w:val="20"/>
              </w:rPr>
              <w:t xml:space="preserve">Культура и быт народов России во второй половине XIX в. Развитие городской культуры. Технический прогресс и перемены в повседневной жизни. Развитие транспорта, связи. Рост образования и распространение грамотности. Появление массовой печати. Роль печатного слова в формировании общественного мнения. Народная, элитарная и массовая культура. Российская культура XIX в. как часть мировой культуры. Становление национальной научной школы и ее вклад в мировое научное знание. Достижения российской науки. Общественная значимость художественной культуры. Литература, живопись, музыка, театр. Архитектура и градостроительство.</w:t>
            </w:r>
          </w:p>
        </w:tc>
      </w:tr>
      <w:tr>
        <w:tc>
          <w:tcPr>
            <w:tcW w:w="2438" w:type="dxa"/>
          </w:tcPr>
          <w:p>
            <w:pPr>
              <w:pStyle w:val="0"/>
              <w:jc w:val="both"/>
            </w:pPr>
            <w:r>
              <w:rPr>
                <w:sz w:val="20"/>
              </w:rPr>
              <w:t xml:space="preserve">Этнокультурный облик империи.</w:t>
            </w:r>
          </w:p>
        </w:tc>
        <w:tc>
          <w:tcPr>
            <w:tcW w:w="6576" w:type="dxa"/>
          </w:tcPr>
          <w:p>
            <w:pPr>
              <w:pStyle w:val="0"/>
              <w:jc w:val="both"/>
            </w:pPr>
            <w:r>
              <w:rPr>
                <w:sz w:val="20"/>
              </w:rPr>
              <w:t xml:space="preserve">Основные регионы и народы Российской империи и их роль в жизни страны. Правовое положение различных этносов и конфессий. Процессы национального и религиозного возрождения у народов Российской империи. Национальные движения народов России. Взаимодействие национальных культур и народов. Национальная политика самодержавия. Укрепление автономии Финляндии. Польское восстание 1863 г. Прибалтика. Еврейский вопрос. Поволжье. Северный Кавказ и Закавказье. Север, Сибирь, Дальний Восток. Средняя Азия. Миссии Русской православной церкви и ее знаменитые миссионеры.</w:t>
            </w:r>
          </w:p>
        </w:tc>
      </w:tr>
      <w:tr>
        <w:tc>
          <w:tcPr>
            <w:tcW w:w="2438" w:type="dxa"/>
          </w:tcPr>
          <w:p>
            <w:pPr>
              <w:pStyle w:val="0"/>
              <w:jc w:val="both"/>
            </w:pPr>
            <w:r>
              <w:rPr>
                <w:sz w:val="20"/>
              </w:rPr>
              <w:t xml:space="preserve">Формирование гражданского общества и основные направления общественных движений.</w:t>
            </w:r>
          </w:p>
        </w:tc>
        <w:tc>
          <w:tcPr>
            <w:tcW w:w="6576" w:type="dxa"/>
          </w:tcPr>
          <w:p>
            <w:pPr>
              <w:pStyle w:val="0"/>
              <w:jc w:val="both"/>
            </w:pPr>
            <w:r>
              <w:rPr>
                <w:sz w:val="20"/>
              </w:rPr>
              <w:t xml:space="preserve">Общественная жизнь в 1860 - 1890-х гг. Рост общественной самодеятельности. Расширение публичной сферы (общественное самоуправление, печать, образование, суд). Феномен интеллигенции. Общественные организации. Благотворительность. Студенческое движение. Рабочее движение. Женское движение.</w:t>
            </w:r>
          </w:p>
          <w:p>
            <w:pPr>
              <w:pStyle w:val="0"/>
              <w:jc w:val="both"/>
            </w:pPr>
            <w:r>
              <w:rPr>
                <w:sz w:val="20"/>
              </w:rPr>
              <w:t xml:space="preserve">Идейные течения и общественное движение. Влияние позитивизма, дарвинизма, марксизма и других направлений европейской общественной мысли. Консервативная мысль. Национализм. Либерализм и его особенности в России. Русский социализм. Русский анархизм. Формы политической оппозиции: земское движение, революционное подполье и эмиграция. Народничество и его эволюция. Народнические кружки: идеология и практика. Большое общество пропаганды. "Хождение в народ". "Земля и воля" и ее раскол. "Черный передел" и "Народная воля". Политический терроризм. Распространение марксизма и формирование социал-демократии. Группа "Освобождение труда". "Союз борьбы за освобождение рабочего класса". I съезд РСДРП.</w:t>
            </w:r>
          </w:p>
        </w:tc>
      </w:tr>
      <w:tr>
        <w:tc>
          <w:tcPr>
            <w:tcW w:w="2438" w:type="dxa"/>
          </w:tcPr>
          <w:p>
            <w:pPr>
              <w:pStyle w:val="0"/>
              <w:jc w:val="both"/>
            </w:pPr>
            <w:r>
              <w:rPr>
                <w:sz w:val="20"/>
              </w:rPr>
              <w:t xml:space="preserve">Россия на пороге XX в.</w:t>
            </w:r>
          </w:p>
        </w:tc>
        <w:tc>
          <w:tcPr>
            <w:tcW w:w="6576" w:type="dxa"/>
          </w:tcPr>
          <w:p>
            <w:pPr>
              <w:pStyle w:val="0"/>
              <w:jc w:val="both"/>
            </w:pPr>
            <w:r>
              <w:rPr>
                <w:sz w:val="20"/>
              </w:rPr>
              <w:t xml:space="preserve">На пороге нового века: динамика и противоречия развития. Экономический рост. Промышленное развитие. Новая география экономики. Урбанизация и облик городов. Отечественный и иностранный капитал, его роль в индустриализации страны. Россия - мировой экспортер хлеба. Аграрный вопрос. Демография, социальная стратификация. Разложение сословных структур. Формирование новых социальных страт. Буржуазия. Рабочие: социальная характеристика и борьба за права. Средние городские слои. Типы сельского землевладения и хозяйства. Помещики и крестьяне. Положение женщины в обществе. Церковь в условиях кризиса имперской идеологии. Распространение светской этики и культуры.</w:t>
            </w:r>
          </w:p>
          <w:p>
            <w:pPr>
              <w:pStyle w:val="0"/>
              <w:jc w:val="both"/>
            </w:pPr>
            <w:r>
              <w:rPr>
                <w:sz w:val="20"/>
              </w:rPr>
              <w:t xml:space="preserve">Имперский центр и регионы. Национальная политика, этнические элиты и национально-культурные движения.</w:t>
            </w:r>
          </w:p>
        </w:tc>
      </w:tr>
      <w:tr>
        <w:tc>
          <w:tcPr>
            <w:tcW w:w="2438" w:type="dxa"/>
          </w:tcPr>
          <w:p>
            <w:pPr>
              <w:pStyle w:val="0"/>
              <w:jc w:val="both"/>
            </w:pPr>
            <w:r>
              <w:rPr>
                <w:sz w:val="20"/>
              </w:rPr>
              <w:t xml:space="preserve">Россия в системе международных отношений.</w:t>
            </w:r>
          </w:p>
        </w:tc>
        <w:tc>
          <w:tcPr>
            <w:tcW w:w="6576" w:type="dxa"/>
          </w:tcPr>
          <w:p>
            <w:pPr>
              <w:pStyle w:val="0"/>
              <w:jc w:val="both"/>
            </w:pPr>
            <w:r>
              <w:rPr>
                <w:sz w:val="20"/>
              </w:rPr>
              <w:t xml:space="preserve">Политика на Дальнем Востоке. Русско-японская война 1904 - 1905 гг. Оборона Порт-Артура. Цусимское сражение.</w:t>
            </w:r>
          </w:p>
        </w:tc>
      </w:tr>
      <w:tr>
        <w:tc>
          <w:tcPr>
            <w:tcW w:w="2438" w:type="dxa"/>
          </w:tcPr>
          <w:p>
            <w:pPr>
              <w:pStyle w:val="0"/>
              <w:jc w:val="both"/>
            </w:pPr>
            <w:r>
              <w:rPr>
                <w:sz w:val="20"/>
              </w:rPr>
              <w:t xml:space="preserve">Первая российская революция 1905 - 1907 гг. Начало парламентаризма в России.</w:t>
            </w:r>
          </w:p>
        </w:tc>
        <w:tc>
          <w:tcPr>
            <w:tcW w:w="6576" w:type="dxa"/>
          </w:tcPr>
          <w:p>
            <w:pPr>
              <w:pStyle w:val="0"/>
              <w:jc w:val="both"/>
            </w:pPr>
            <w:r>
              <w:rPr>
                <w:sz w:val="20"/>
              </w:rPr>
              <w:t xml:space="preserve">Николай II и его окружение. Деятельность В.К. Плеве на посту министра внутренних дел. Оппозиционное либеральное движение. "Союз освобождения". "Банкетная кампания".</w:t>
            </w:r>
          </w:p>
          <w:p>
            <w:pPr>
              <w:pStyle w:val="0"/>
              <w:jc w:val="both"/>
            </w:pPr>
            <w:r>
              <w:rPr>
                <w:sz w:val="20"/>
              </w:rPr>
              <w:t xml:space="preserve">Предпосылки Первой российской революции. Формы социальных протестов. Деятельность профессиональных революционеров. Политический терроризм.</w:t>
            </w:r>
          </w:p>
          <w:p>
            <w:pPr>
              <w:pStyle w:val="0"/>
              <w:jc w:val="both"/>
            </w:pPr>
            <w:r>
              <w:rPr>
                <w:sz w:val="20"/>
              </w:rPr>
              <w:t xml:space="preserve">"Кровавое воскресенье" 9 января 1905 г. Выступления рабочих, крестьян, средних городских слоев, солдат и октябрьская политическая стачка. Манифест 17 октября 1905 г. Формирование многопартийной системы. Политические партии, массовые движения и их лидеры. Неонароднические партии и организации (социалисты-революционеры). Социал-демократия: большевики и меньшевики. Либеральные партии (кадеты, октябристы). Национальные партии. Правомонархические партии в борьбе с революцией. Советы и профсоюзы. Декабрьское 1905 г. вооруженное восстание в Москве. Особенности революционных выступлений в 1906 - 1907 гг. Избирательный закон 11 декабря 1905 г. Избирательная кампания в I Государственную думу. Основные государственные законы 23 апреля 1906 г. Деятельность I и II Государственной думы: итоги и уроки.</w:t>
            </w:r>
          </w:p>
        </w:tc>
      </w:tr>
      <w:tr>
        <w:tc>
          <w:tcPr>
            <w:tcW w:w="2438" w:type="dxa"/>
          </w:tcPr>
          <w:p>
            <w:pPr>
              <w:pStyle w:val="0"/>
              <w:jc w:val="both"/>
            </w:pPr>
            <w:r>
              <w:rPr>
                <w:sz w:val="20"/>
              </w:rPr>
              <w:t xml:space="preserve">Общество и власть после революции.</w:t>
            </w:r>
          </w:p>
        </w:tc>
        <w:tc>
          <w:tcPr>
            <w:tcW w:w="6576" w:type="dxa"/>
          </w:tcPr>
          <w:p>
            <w:pPr>
              <w:pStyle w:val="0"/>
              <w:jc w:val="both"/>
            </w:pPr>
            <w:r>
              <w:rPr>
                <w:sz w:val="20"/>
              </w:rPr>
              <w:t xml:space="preserve">Уроки революции: политическая стабилизация и социальные преобразования. П.А. Столыпин: программа системных реформ, масштаб и результаты. Незавершенность преобразований и нарастание социальных противоречий. III и IV Государственная дума. Идейно-политический спектр. Общественный и социальный подъем.</w:t>
            </w:r>
          </w:p>
          <w:p>
            <w:pPr>
              <w:pStyle w:val="0"/>
              <w:jc w:val="both"/>
            </w:pPr>
            <w:r>
              <w:rPr>
                <w:sz w:val="20"/>
              </w:rPr>
              <w:t xml:space="preserve">Обострение международной обстановки. Блоковая система и участие в ней России. Россия в преддверии мировой катастрофы.</w:t>
            </w:r>
          </w:p>
        </w:tc>
      </w:tr>
      <w:tr>
        <w:tc>
          <w:tcPr>
            <w:tcW w:w="2438" w:type="dxa"/>
          </w:tcPr>
          <w:p>
            <w:pPr>
              <w:pStyle w:val="0"/>
              <w:jc w:val="both"/>
            </w:pPr>
            <w:r>
              <w:rPr>
                <w:sz w:val="20"/>
              </w:rPr>
              <w:t xml:space="preserve">"Серебряный век" российской культуры.</w:t>
            </w:r>
          </w:p>
        </w:tc>
        <w:tc>
          <w:tcPr>
            <w:tcW w:w="6576" w:type="dxa"/>
          </w:tcPr>
          <w:p>
            <w:pPr>
              <w:pStyle w:val="0"/>
              <w:jc w:val="both"/>
            </w:pPr>
            <w:r>
              <w:rPr>
                <w:sz w:val="20"/>
              </w:rPr>
              <w:t xml:space="preserve">Новые явления в художественной литературе и искусстве. Мировоззренческие ценности и стиль жизни. Литература начала XX века. Живопись. "Мир искусства". Архитектура. Скульптура. Драматический театр: традиции и новаторство. Музыка. "Русские сезоны" в Париже. Зарождение российского кинематографа.</w:t>
            </w:r>
          </w:p>
          <w:p>
            <w:pPr>
              <w:pStyle w:val="0"/>
              <w:jc w:val="both"/>
            </w:pPr>
            <w:r>
              <w:rPr>
                <w:sz w:val="20"/>
              </w:rPr>
              <w:t xml:space="preserve">Развитие народного просвещения: попытка преодоления разрыва между образованным обществом и народом. Открытия российских ученых. Достижения гуманитарных наук. Формирование русской философской школы. Вклад России начала XX в. в мировую культуру.</w:t>
            </w:r>
          </w:p>
        </w:tc>
      </w:tr>
      <w:tr>
        <w:tc>
          <w:tcPr>
            <w:tcW w:w="2438" w:type="dxa"/>
          </w:tcPr>
          <w:p>
            <w:pPr>
              <w:pStyle w:val="0"/>
              <w:jc w:val="both"/>
            </w:pPr>
            <w:r>
              <w:rPr>
                <w:sz w:val="20"/>
              </w:rPr>
              <w:t xml:space="preserve">Обобщающее повторение по курсу.</w:t>
            </w:r>
          </w:p>
        </w:tc>
        <w:tc>
          <w:tcPr>
            <w:tcW w:w="6576" w:type="dxa"/>
          </w:tcPr>
          <w:p>
            <w:pPr>
              <w:pStyle w:val="0"/>
              <w:jc w:val="both"/>
            </w:pPr>
            <w:r>
              <w:rPr>
                <w:sz w:val="20"/>
              </w:rPr>
              <w:t xml:space="preserve">Наш край во второй половине XIX - начале XX в.</w:t>
            </w:r>
          </w:p>
        </w:tc>
      </w:tr>
    </w:tbl>
    <w:p>
      <w:pPr>
        <w:pStyle w:val="0"/>
        <w:jc w:val="both"/>
      </w:pPr>
      <w:r>
        <w:rPr>
          <w:sz w:val="20"/>
        </w:rPr>
      </w:r>
    </w:p>
    <w:p>
      <w:pPr>
        <w:pStyle w:val="2"/>
        <w:outlineLvl w:val="3"/>
        <w:ind w:firstLine="540"/>
        <w:jc w:val="both"/>
      </w:pPr>
      <w:r>
        <w:rPr>
          <w:sz w:val="20"/>
        </w:rPr>
        <w:t xml:space="preserve">119.9. Планируемые результаты освоения программы по истории на уровне основного общего образования.</w:t>
      </w:r>
    </w:p>
    <w:p>
      <w:pPr>
        <w:pStyle w:val="0"/>
        <w:spacing w:before="200" w:line-rule="auto"/>
        <w:ind w:firstLine="540"/>
        <w:jc w:val="both"/>
      </w:pPr>
      <w:r>
        <w:rPr>
          <w:sz w:val="20"/>
        </w:rPr>
        <w:t xml:space="preserve">119.9.1. К важнейшим личностным результатам изучения истории относятся:</w:t>
      </w:r>
    </w:p>
    <w:p>
      <w:pPr>
        <w:pStyle w:val="0"/>
        <w:spacing w:before="200" w:line-rule="auto"/>
        <w:ind w:firstLine="540"/>
        <w:jc w:val="both"/>
      </w:pPr>
      <w:r>
        <w:rPr>
          <w:sz w:val="20"/>
        </w:rPr>
        <w:t xml:space="preserve">1) в сфере патриотического воспитания: 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 ценностное отношение к достижениям своей Родины - России, к науке, искусству, спорту, технологиям, боевым подвигам и трудовым достижениям народа; 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w:t>
      </w:r>
    </w:p>
    <w:p>
      <w:pPr>
        <w:pStyle w:val="0"/>
        <w:spacing w:before="200" w:line-rule="auto"/>
        <w:ind w:firstLine="540"/>
        <w:jc w:val="both"/>
      </w:pPr>
      <w:r>
        <w:rPr>
          <w:sz w:val="20"/>
        </w:rPr>
        <w:t xml:space="preserve">2) в сфере гражданского воспитания: осмысление исторической традиции и примеров гражданского служения Отечеству; 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неприятие любых форм экстремизма, дискриминации; неприятие действий, наносящих ущерб социальной и природной среде;</w:t>
      </w:r>
    </w:p>
    <w:p>
      <w:pPr>
        <w:pStyle w:val="0"/>
        <w:spacing w:before="200" w:line-rule="auto"/>
        <w:ind w:firstLine="540"/>
        <w:jc w:val="both"/>
      </w:pPr>
      <w:r>
        <w:rPr>
          <w:sz w:val="20"/>
        </w:rPr>
        <w:t xml:space="preserve">3) в духовно-нравственной сфере: представление о традиционных духовно-нравственных ценностях народов России; ориентация на моральные ценности и нормы современного российского общества в ситуациях нравственного выбора; готовность оценивать свое поведение и поступки, а также поведение и поступки других людей с позиции нравственных и правовых норм с учетом осознания последствий поступков; активное неприятие асоциальных поступков;</w:t>
      </w:r>
    </w:p>
    <w:p>
      <w:pPr>
        <w:pStyle w:val="0"/>
        <w:spacing w:before="200" w:line-rule="auto"/>
        <w:ind w:firstLine="540"/>
        <w:jc w:val="both"/>
      </w:pPr>
      <w:r>
        <w:rPr>
          <w:sz w:val="20"/>
        </w:rPr>
        <w:t xml:space="preserve">4) в понимании ценности научного познания: осмысление значения истории как знания о развитии человека и общества, о социальном, культурном и нравственном опыте предшествующих поколений; овладение навыками познания и оценки событий прошлого с позиций историзма; формирование и сохранение интереса к истории как важной составляющей современного общественного сознания;</w:t>
      </w:r>
    </w:p>
    <w:p>
      <w:pPr>
        <w:pStyle w:val="0"/>
        <w:spacing w:before="200" w:line-rule="auto"/>
        <w:ind w:firstLine="540"/>
        <w:jc w:val="both"/>
      </w:pPr>
      <w:r>
        <w:rPr>
          <w:sz w:val="20"/>
        </w:rPr>
        <w:t xml:space="preserve">5) в сфере эстетического воспитания: представление о культурном многообразии своей страны и мира; осознание важности культуры как воплощения ценностей общества и средства коммуникации; понимание ценности отечественного и мирового искусства, роли этнических культурных традиций и народного творчества; уважение к культуре своего и других народов;</w:t>
      </w:r>
    </w:p>
    <w:p>
      <w:pPr>
        <w:pStyle w:val="0"/>
        <w:spacing w:before="200" w:line-rule="auto"/>
        <w:ind w:firstLine="540"/>
        <w:jc w:val="both"/>
      </w:pPr>
      <w:r>
        <w:rPr>
          <w:sz w:val="20"/>
        </w:rPr>
        <w:t xml:space="preserve">6) в формировании ценностного отношения к жизни и здоровью: осознание ценности жизни и необходимости ее сохранения (в том числе - на основе примеров из истории); представление об идеалах гармоничного физического и духовного развития человека в исторических обществах (в античном мире, эпоху Возрождения) и в современную эпоху;</w:t>
      </w:r>
    </w:p>
    <w:p>
      <w:pPr>
        <w:pStyle w:val="0"/>
        <w:spacing w:before="200" w:line-rule="auto"/>
        <w:ind w:firstLine="540"/>
        <w:jc w:val="both"/>
      </w:pPr>
      <w:r>
        <w:rPr>
          <w:sz w:val="20"/>
        </w:rPr>
        <w:t xml:space="preserve">7) в сфере трудового воспитания: понимание на основе знания истории значения трудовой деятельности людей как источника развития человека и общества; представление о разнообразии существовавших в прошлом и современных профессий; уважение к труду и результатам трудовой деятельности человека; определение сферы профессионально-ориентированных интересов, построение индивидуальной траектории образования и жизненных планов;</w:t>
      </w:r>
    </w:p>
    <w:p>
      <w:pPr>
        <w:pStyle w:val="0"/>
        <w:spacing w:before="200" w:line-rule="auto"/>
        <w:ind w:firstLine="540"/>
        <w:jc w:val="both"/>
      </w:pPr>
      <w:r>
        <w:rPr>
          <w:sz w:val="20"/>
        </w:rPr>
        <w:t xml:space="preserve">8) в сфере экологического воспитания: осмысление исторического опыта взаимодействия людей с природной средой; осознание глобального характера экологических проблем современного мира и необходимости защиты окружающей среды; активное неприятие действий, приносящих вред окружающей среде; готовность к участию в практической деятельности экологической направленности;</w:t>
      </w:r>
    </w:p>
    <w:p>
      <w:pPr>
        <w:pStyle w:val="0"/>
        <w:spacing w:before="200" w:line-rule="auto"/>
        <w:ind w:firstLine="540"/>
        <w:jc w:val="both"/>
      </w:pPr>
      <w:r>
        <w:rPr>
          <w:sz w:val="20"/>
        </w:rPr>
        <w:t xml:space="preserve">9) в сфере адаптации к меняющимся условиям социальной и природной среды: представления об изменениях природной и социальной среды в истории, об опыте адаптации людей к новым жизненным условиям, о значении совместной деятельности для конструктивного ответа на природные и социальные вызовы.</w:t>
      </w:r>
    </w:p>
    <w:p>
      <w:pPr>
        <w:pStyle w:val="0"/>
        <w:spacing w:before="200" w:line-rule="auto"/>
        <w:ind w:firstLine="540"/>
        <w:jc w:val="both"/>
      </w:pPr>
      <w:r>
        <w:rPr>
          <w:sz w:val="20"/>
        </w:rPr>
        <w:t xml:space="preserve">119.9.2. В результате изучения истории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0"/>
        <w:spacing w:before="200" w:line-rule="auto"/>
        <w:ind w:firstLine="540"/>
        <w:jc w:val="both"/>
      </w:pPr>
      <w:r>
        <w:rPr>
          <w:sz w:val="20"/>
        </w:rPr>
        <w:t xml:space="preserve">119.9.2.1. У обучающегося будут сформированы следующие базовые логические действия как часть познавательных универсальных учебных действий:</w:t>
      </w:r>
    </w:p>
    <w:p>
      <w:pPr>
        <w:pStyle w:val="0"/>
        <w:spacing w:before="200" w:line-rule="auto"/>
        <w:ind w:firstLine="540"/>
        <w:jc w:val="both"/>
      </w:pPr>
      <w:r>
        <w:rPr>
          <w:sz w:val="20"/>
        </w:rPr>
        <w:t xml:space="preserve">систематизировать и обобщать исторические факты (в форме таблиц, схем);</w:t>
      </w:r>
    </w:p>
    <w:p>
      <w:pPr>
        <w:pStyle w:val="0"/>
        <w:spacing w:before="200" w:line-rule="auto"/>
        <w:ind w:firstLine="540"/>
        <w:jc w:val="both"/>
      </w:pPr>
      <w:r>
        <w:rPr>
          <w:sz w:val="20"/>
        </w:rPr>
        <w:t xml:space="preserve">выявлять характерные признаки исторических явлений;</w:t>
      </w:r>
    </w:p>
    <w:p>
      <w:pPr>
        <w:pStyle w:val="0"/>
        <w:spacing w:before="200" w:line-rule="auto"/>
        <w:ind w:firstLine="540"/>
        <w:jc w:val="both"/>
      </w:pPr>
      <w:r>
        <w:rPr>
          <w:sz w:val="20"/>
        </w:rPr>
        <w:t xml:space="preserve">раскрывать причинно-следственные связи событий;</w:t>
      </w:r>
    </w:p>
    <w:p>
      <w:pPr>
        <w:pStyle w:val="0"/>
        <w:spacing w:before="200" w:line-rule="auto"/>
        <w:ind w:firstLine="540"/>
        <w:jc w:val="both"/>
      </w:pPr>
      <w:r>
        <w:rPr>
          <w:sz w:val="20"/>
        </w:rPr>
        <w:t xml:space="preserve">сравнивать события, ситуации, выявляя общие черты и различия; формулировать и обосновывать выводы.</w:t>
      </w:r>
    </w:p>
    <w:p>
      <w:pPr>
        <w:pStyle w:val="0"/>
        <w:spacing w:before="200" w:line-rule="auto"/>
        <w:ind w:firstLine="540"/>
        <w:jc w:val="both"/>
      </w:pPr>
      <w:r>
        <w:rPr>
          <w:sz w:val="20"/>
        </w:rPr>
        <w:t xml:space="preserve">119.9.2.2. 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0"/>
        <w:spacing w:before="200" w:line-rule="auto"/>
        <w:ind w:firstLine="540"/>
        <w:jc w:val="both"/>
      </w:pPr>
      <w:r>
        <w:rPr>
          <w:sz w:val="20"/>
        </w:rPr>
        <w:t xml:space="preserve">определять познавательную задачу;</w:t>
      </w:r>
    </w:p>
    <w:p>
      <w:pPr>
        <w:pStyle w:val="0"/>
        <w:spacing w:before="200" w:line-rule="auto"/>
        <w:ind w:firstLine="540"/>
        <w:jc w:val="both"/>
      </w:pPr>
      <w:r>
        <w:rPr>
          <w:sz w:val="20"/>
        </w:rPr>
        <w:t xml:space="preserve">намечать путь ее решения и осуществлять подбор исторического материала, объекта;</w:t>
      </w:r>
    </w:p>
    <w:p>
      <w:pPr>
        <w:pStyle w:val="0"/>
        <w:spacing w:before="200" w:line-rule="auto"/>
        <w:ind w:firstLine="540"/>
        <w:jc w:val="both"/>
      </w:pPr>
      <w:r>
        <w:rPr>
          <w:sz w:val="20"/>
        </w:rPr>
        <w:t xml:space="preserve">систематизировать и анализировать исторические факты, осуществлять реконструкцию исторических событий; соотносить полученный результат с имеющимся знанием;</w:t>
      </w:r>
    </w:p>
    <w:p>
      <w:pPr>
        <w:pStyle w:val="0"/>
        <w:spacing w:before="200" w:line-rule="auto"/>
        <w:ind w:firstLine="540"/>
        <w:jc w:val="both"/>
      </w:pPr>
      <w:r>
        <w:rPr>
          <w:sz w:val="20"/>
        </w:rPr>
        <w:t xml:space="preserve">определять новизну и обоснованность полученного результата;</w:t>
      </w:r>
    </w:p>
    <w:p>
      <w:pPr>
        <w:pStyle w:val="0"/>
        <w:spacing w:before="200" w:line-rule="auto"/>
        <w:ind w:firstLine="540"/>
        <w:jc w:val="both"/>
      </w:pPr>
      <w:r>
        <w:rPr>
          <w:sz w:val="20"/>
        </w:rPr>
        <w:t xml:space="preserve">представлять результаты своей деятельности в различных формах (сообщение, эссе, презентация, реферат, учебный проект и другие).</w:t>
      </w:r>
    </w:p>
    <w:p>
      <w:pPr>
        <w:pStyle w:val="0"/>
        <w:spacing w:before="200" w:line-rule="auto"/>
        <w:ind w:firstLine="540"/>
        <w:jc w:val="both"/>
      </w:pPr>
      <w:r>
        <w:rPr>
          <w:sz w:val="20"/>
        </w:rPr>
        <w:t xml:space="preserve">119.9.2.3. У обучающегося будут сформированы следующие умения работать с информацией как часть познавательных универсальных учебных действий:</w:t>
      </w:r>
    </w:p>
    <w:p>
      <w:pPr>
        <w:pStyle w:val="0"/>
        <w:spacing w:before="200" w:line-rule="auto"/>
        <w:ind w:firstLine="540"/>
        <w:jc w:val="both"/>
      </w:pPr>
      <w:r>
        <w:rPr>
          <w:sz w:val="20"/>
        </w:rPr>
        <w:t xml:space="preserve">осуществлять анализ учебной и внеучебной исторической информации (учебник, тексты исторических источников, научно-популярная литература, интернет-ресурсы и другие) - извлекать информацию из источника;</w:t>
      </w:r>
    </w:p>
    <w:p>
      <w:pPr>
        <w:pStyle w:val="0"/>
        <w:spacing w:before="200" w:line-rule="auto"/>
        <w:ind w:firstLine="540"/>
        <w:jc w:val="both"/>
      </w:pPr>
      <w:r>
        <w:rPr>
          <w:sz w:val="20"/>
        </w:rPr>
        <w:t xml:space="preserve">различать виды источников исторической информации;</w:t>
      </w:r>
    </w:p>
    <w:p>
      <w:pPr>
        <w:pStyle w:val="0"/>
        <w:spacing w:before="200" w:line-rule="auto"/>
        <w:ind w:firstLine="540"/>
        <w:jc w:val="both"/>
      </w:pPr>
      <w:r>
        <w:rPr>
          <w:sz w:val="20"/>
        </w:rPr>
        <w:t xml:space="preserve">высказывать суждение о достоверности и значении информации источника (по критериям, предложенным педагогическим работником или сформулированным самостоятельно).</w:t>
      </w:r>
    </w:p>
    <w:p>
      <w:pPr>
        <w:pStyle w:val="0"/>
        <w:spacing w:before="200" w:line-rule="auto"/>
        <w:ind w:firstLine="540"/>
        <w:jc w:val="both"/>
      </w:pPr>
      <w:r>
        <w:rPr>
          <w:sz w:val="20"/>
        </w:rPr>
        <w:t xml:space="preserve">119.9.2.4. У обучающегося будут сформированы следующие умения общения как часть коммуникативных универсальных учебных действий:</w:t>
      </w:r>
    </w:p>
    <w:p>
      <w:pPr>
        <w:pStyle w:val="0"/>
        <w:spacing w:before="200" w:line-rule="auto"/>
        <w:ind w:firstLine="540"/>
        <w:jc w:val="both"/>
      </w:pPr>
      <w:r>
        <w:rPr>
          <w:sz w:val="20"/>
        </w:rPr>
        <w:t xml:space="preserve">представлять особенности взаимодействия людей в исторических обществах и современном мире;</w:t>
      </w:r>
    </w:p>
    <w:p>
      <w:pPr>
        <w:pStyle w:val="0"/>
        <w:spacing w:before="200" w:line-rule="auto"/>
        <w:ind w:firstLine="540"/>
        <w:jc w:val="both"/>
      </w:pPr>
      <w:r>
        <w:rPr>
          <w:sz w:val="20"/>
        </w:rPr>
        <w:t xml:space="preserve">участвовать в обсуждении событий и личностей прошлого, раскрывать различие и сходство высказываемых оценок; выражать и аргументировать свою точку зрения в устном высказывании, письменном тексте;</w:t>
      </w:r>
    </w:p>
    <w:p>
      <w:pPr>
        <w:pStyle w:val="0"/>
        <w:spacing w:before="200" w:line-rule="auto"/>
        <w:ind w:firstLine="540"/>
        <w:jc w:val="both"/>
      </w:pPr>
      <w:r>
        <w:rPr>
          <w:sz w:val="20"/>
        </w:rPr>
        <w:t xml:space="preserve">публично представлять результаты выполненного исследования, проекта; осваивать и применять правила межкультурного взаимодействия в школе и социальном окружении.</w:t>
      </w:r>
    </w:p>
    <w:p>
      <w:pPr>
        <w:pStyle w:val="0"/>
        <w:spacing w:before="200" w:line-rule="auto"/>
        <w:ind w:firstLine="540"/>
        <w:jc w:val="both"/>
      </w:pPr>
      <w:r>
        <w:rPr>
          <w:sz w:val="20"/>
        </w:rPr>
        <w:t xml:space="preserve">119.9.2.5. У обучающегося будут сформированы следующие умения в части регулятивных универсальных учебных действий:</w:t>
      </w:r>
    </w:p>
    <w:p>
      <w:pPr>
        <w:pStyle w:val="0"/>
        <w:spacing w:before="200" w:line-rule="auto"/>
        <w:ind w:firstLine="540"/>
        <w:jc w:val="both"/>
      </w:pPr>
      <w:r>
        <w:rPr>
          <w:sz w:val="20"/>
        </w:rPr>
        <w:t xml:space="preserve">владеть приемами самоорганизации своей учебной и общественной работы (выявление проблемы, требующей решения; составление плана действий и определение способа решения);</w:t>
      </w:r>
    </w:p>
    <w:p>
      <w:pPr>
        <w:pStyle w:val="0"/>
        <w:spacing w:before="200" w:line-rule="auto"/>
        <w:ind w:firstLine="540"/>
        <w:jc w:val="both"/>
      </w:pPr>
      <w:r>
        <w:rPr>
          <w:sz w:val="20"/>
        </w:rPr>
        <w:t xml:space="preserve">владеть приемами самоконтроля - осуществление самоконтроля, рефлексии и самооценки полученных результатов;</w:t>
      </w:r>
    </w:p>
    <w:p>
      <w:pPr>
        <w:pStyle w:val="0"/>
        <w:spacing w:before="200" w:line-rule="auto"/>
        <w:ind w:firstLine="540"/>
        <w:jc w:val="both"/>
      </w:pPr>
      <w:r>
        <w:rPr>
          <w:sz w:val="20"/>
        </w:rPr>
        <w:t xml:space="preserve">вносить коррективы в свою работу с учетом установленных ошибок, возникших трудностей;</w:t>
      </w:r>
    </w:p>
    <w:p>
      <w:pPr>
        <w:pStyle w:val="0"/>
        <w:spacing w:before="200" w:line-rule="auto"/>
        <w:ind w:firstLine="540"/>
        <w:jc w:val="both"/>
      </w:pPr>
      <w:r>
        <w:rPr>
          <w:sz w:val="20"/>
        </w:rPr>
        <w:t xml:space="preserve">выявлять на примерах исторических ситуаций роль эмоций в отношениях между людьми;</w:t>
      </w:r>
    </w:p>
    <w:p>
      <w:pPr>
        <w:pStyle w:val="0"/>
        <w:spacing w:before="200" w:line-rule="auto"/>
        <w:ind w:firstLine="540"/>
        <w:jc w:val="both"/>
      </w:pPr>
      <w:r>
        <w:rPr>
          <w:sz w:val="20"/>
        </w:rPr>
        <w:t xml:space="preserve">ставить себя на место другого человека, понимать мотивы действий другого (в исторических ситуациях и окружающей действительности);</w:t>
      </w:r>
    </w:p>
    <w:p>
      <w:pPr>
        <w:pStyle w:val="0"/>
        <w:spacing w:before="200" w:line-rule="auto"/>
        <w:ind w:firstLine="540"/>
        <w:jc w:val="both"/>
      </w:pPr>
      <w:r>
        <w:rPr>
          <w:sz w:val="20"/>
        </w:rPr>
        <w:t xml:space="preserve">регулировать способ выражения своих эмоций с учетом позиций и мнений других участников общения.</w:t>
      </w:r>
    </w:p>
    <w:p>
      <w:pPr>
        <w:pStyle w:val="0"/>
        <w:spacing w:before="200" w:line-rule="auto"/>
        <w:ind w:firstLine="540"/>
        <w:jc w:val="both"/>
      </w:pPr>
      <w:r>
        <w:rPr>
          <w:sz w:val="20"/>
        </w:rPr>
        <w:t xml:space="preserve">119.9.2.6. У обучающегося будут сформированы следующие умения совместной деятельности:</w:t>
      </w:r>
    </w:p>
    <w:p>
      <w:pPr>
        <w:pStyle w:val="0"/>
        <w:spacing w:before="200" w:line-rule="auto"/>
        <w:ind w:firstLine="540"/>
        <w:jc w:val="both"/>
      </w:pPr>
      <w:r>
        <w:rPr>
          <w:sz w:val="20"/>
        </w:rPr>
        <w:t xml:space="preserve">осознавать на основе исторических примеров значение совместной работы как эффективного средства достижения поставленных целей;</w:t>
      </w:r>
    </w:p>
    <w:p>
      <w:pPr>
        <w:pStyle w:val="0"/>
        <w:spacing w:before="200" w:line-rule="auto"/>
        <w:ind w:firstLine="540"/>
        <w:jc w:val="both"/>
      </w:pPr>
      <w:r>
        <w:rPr>
          <w:sz w:val="20"/>
        </w:rPr>
        <w:t xml:space="preserve">планировать и осуществлять совместную работу, коллективные учебные проекты по истории, в том числе - на региональном материале;</w:t>
      </w:r>
    </w:p>
    <w:p>
      <w:pPr>
        <w:pStyle w:val="0"/>
        <w:spacing w:before="200" w:line-rule="auto"/>
        <w:ind w:firstLine="540"/>
        <w:jc w:val="both"/>
      </w:pPr>
      <w:r>
        <w:rPr>
          <w:sz w:val="20"/>
        </w:rPr>
        <w:t xml:space="preserve">определять свое участие в общей работе и координировать свои действия с другими членами команды.</w:t>
      </w:r>
    </w:p>
    <w:p>
      <w:pPr>
        <w:pStyle w:val="0"/>
        <w:spacing w:before="200" w:line-rule="auto"/>
        <w:ind w:firstLine="540"/>
        <w:jc w:val="both"/>
      </w:pPr>
      <w:r>
        <w:rPr>
          <w:sz w:val="20"/>
        </w:rPr>
        <w:t xml:space="preserve">119.9.3. Предметные результаты освоения программы по истории на уровне основного общего образования должны обеспечивать:</w:t>
      </w:r>
    </w:p>
    <w:p>
      <w:pPr>
        <w:pStyle w:val="0"/>
        <w:spacing w:before="200" w:line-rule="auto"/>
        <w:ind w:firstLine="540"/>
        <w:jc w:val="both"/>
      </w:pPr>
      <w:r>
        <w:rPr>
          <w:sz w:val="20"/>
        </w:rPr>
        <w:t xml:space="preserve">1) умение определять последовательность событий, явлений, процессов; соотносить события истории разных стран и народов с историческими периодами, событиями региональной и мировой истории, события истории родного края и истории России, определять современников исторических событий, явлений, процессов;</w:t>
      </w:r>
    </w:p>
    <w:p>
      <w:pPr>
        <w:pStyle w:val="0"/>
        <w:spacing w:before="200" w:line-rule="auto"/>
        <w:ind w:firstLine="540"/>
        <w:jc w:val="both"/>
      </w:pPr>
      <w:r>
        <w:rPr>
          <w:sz w:val="20"/>
        </w:rPr>
        <w:t xml:space="preserve">2) умение выявлять особенности развития культуры, быта и нравов народов в различные исторические эпохи;</w:t>
      </w:r>
    </w:p>
    <w:p>
      <w:pPr>
        <w:pStyle w:val="0"/>
        <w:spacing w:before="200" w:line-rule="auto"/>
        <w:ind w:firstLine="540"/>
        <w:jc w:val="both"/>
      </w:pPr>
      <w:r>
        <w:rPr>
          <w:sz w:val="20"/>
        </w:rPr>
        <w:t xml:space="preserve">3) овладение историческими понятиями и их использование для решения учебных и практических задач;</w:t>
      </w:r>
    </w:p>
    <w:p>
      <w:pPr>
        <w:pStyle w:val="0"/>
        <w:spacing w:before="200" w:line-rule="auto"/>
        <w:ind w:firstLine="540"/>
        <w:jc w:val="both"/>
      </w:pPr>
      <w:r>
        <w:rPr>
          <w:sz w:val="20"/>
        </w:rPr>
        <w:t xml:space="preserve">4) умение рассказывать на основе самостоятельно составленного плана об исторических событиях, явлениях, процессах истории родного края, истории России и мировой истории и их участниках, демонстрируя понимание исторических явлений, процессов и знание необходимых фактов, дат, исторических понятий;</w:t>
      </w:r>
    </w:p>
    <w:p>
      <w:pPr>
        <w:pStyle w:val="0"/>
        <w:spacing w:before="200" w:line-rule="auto"/>
        <w:ind w:firstLine="540"/>
        <w:jc w:val="both"/>
      </w:pPr>
      <w:r>
        <w:rPr>
          <w:sz w:val="20"/>
        </w:rPr>
        <w:t xml:space="preserve">5) умение выявлять существенные черты и характерные признаки исторических событий, явлений, процессов;</w:t>
      </w:r>
    </w:p>
    <w:p>
      <w:pPr>
        <w:pStyle w:val="0"/>
        <w:spacing w:before="200" w:line-rule="auto"/>
        <w:ind w:firstLine="540"/>
        <w:jc w:val="both"/>
      </w:pPr>
      <w:r>
        <w:rPr>
          <w:sz w:val="20"/>
        </w:rPr>
        <w:t xml:space="preserve">6) умение устанавливать причинно-следственные, пространственные,</w:t>
      </w:r>
    </w:p>
    <w:p>
      <w:pPr>
        <w:pStyle w:val="0"/>
        <w:spacing w:before="200" w:line-rule="auto"/>
        <w:ind w:firstLine="540"/>
        <w:jc w:val="both"/>
      </w:pPr>
      <w:r>
        <w:rPr>
          <w:sz w:val="20"/>
        </w:rPr>
        <w:t xml:space="preserve">6) умение устанавливать причинно-следственные, пространственные, временные связи исторических событий, явлений, процессов изучаемого периода, их взаимосвязь (при наличии) с важнейшими событиями XX - начала XXI вв. (Февральская и Октябрьская революции 1917 г., Великая Отечественная война, распад СССР, сложные 1990-е гг., возрождение страны с 2000-х гг., воссоединение Крыма с Россией в 2014 г. и другие значимые события); характеризовать итоги и историческое значение событий;</w:t>
      </w:r>
    </w:p>
    <w:p>
      <w:pPr>
        <w:pStyle w:val="0"/>
        <w:spacing w:before="200" w:line-rule="auto"/>
        <w:ind w:firstLine="540"/>
        <w:jc w:val="both"/>
      </w:pPr>
      <w:r>
        <w:rPr>
          <w:sz w:val="20"/>
        </w:rPr>
        <w:t xml:space="preserve">7) умение сравнивать исторические события, явления, процессы в различные исторические эпохи;</w:t>
      </w:r>
    </w:p>
    <w:p>
      <w:pPr>
        <w:pStyle w:val="0"/>
        <w:spacing w:before="200" w:line-rule="auto"/>
        <w:ind w:firstLine="540"/>
        <w:jc w:val="both"/>
      </w:pPr>
      <w:r>
        <w:rPr>
          <w:sz w:val="20"/>
        </w:rPr>
        <w:t xml:space="preserve">8) умение определять и аргументировать собственную или предложенную точку зрения с опорой на фактический материал, в том числе используя источники разных типов;</w:t>
      </w:r>
    </w:p>
    <w:p>
      <w:pPr>
        <w:pStyle w:val="0"/>
        <w:spacing w:before="200" w:line-rule="auto"/>
        <w:ind w:firstLine="540"/>
        <w:jc w:val="both"/>
      </w:pPr>
      <w:r>
        <w:rPr>
          <w:sz w:val="20"/>
        </w:rPr>
        <w:t xml:space="preserve">9) умение различать основные типы исторических источников: письменные, вещественные, аудиовизуальные;</w:t>
      </w:r>
    </w:p>
    <w:p>
      <w:pPr>
        <w:pStyle w:val="0"/>
        <w:spacing w:before="200" w:line-rule="auto"/>
        <w:ind w:firstLine="540"/>
        <w:jc w:val="both"/>
      </w:pPr>
      <w:r>
        <w:rPr>
          <w:sz w:val="20"/>
        </w:rPr>
        <w:t xml:space="preserve">10) умение находить и критически анализировать для решения познавательной задачи исторические источники разных типов (в том числе по истории родного края), оценивать их полноту и достоверность, соотносить с историческим периодом; соотносить извлеченную информацию с информацией из других источников при изучении исторических событий, явлений, процессов; привлекать контекстную информацию при работе с историческими источниками;</w:t>
      </w:r>
    </w:p>
    <w:p>
      <w:pPr>
        <w:pStyle w:val="0"/>
        <w:spacing w:before="200" w:line-rule="auto"/>
        <w:ind w:firstLine="540"/>
        <w:jc w:val="both"/>
      </w:pPr>
      <w:r>
        <w:rPr>
          <w:sz w:val="20"/>
        </w:rPr>
        <w:t xml:space="preserve">11) умение читать и анализировать историческую карту (схему); характеризовать на основе исторической карты (схемы) исторические события, явления, процессы; сопоставлять информацию, представленную на исторической карте (схеме), с информацией из других источников;</w:t>
      </w:r>
    </w:p>
    <w:p>
      <w:pPr>
        <w:pStyle w:val="0"/>
        <w:spacing w:before="200" w:line-rule="auto"/>
        <w:ind w:firstLine="540"/>
        <w:jc w:val="both"/>
      </w:pPr>
      <w:r>
        <w:rPr>
          <w:sz w:val="20"/>
        </w:rPr>
        <w:t xml:space="preserve">12) умение анализировать текстовые, визуальные источники исторической информации, представлять историческую информацию в виде таблиц, схем, диаграмм;</w:t>
      </w:r>
    </w:p>
    <w:p>
      <w:pPr>
        <w:pStyle w:val="0"/>
        <w:spacing w:before="200" w:line-rule="auto"/>
        <w:ind w:firstLine="540"/>
        <w:jc w:val="both"/>
      </w:pPr>
      <w:r>
        <w:rPr>
          <w:sz w:val="20"/>
        </w:rPr>
        <w:t xml:space="preserve">13) умение осуществлять с соблюдением правил информационной безопасности поиск исторической информации в справочной литературе, сети Интернет для решения познавательных задач, оценивать полноту и верифицированность информации;</w:t>
      </w:r>
    </w:p>
    <w:p>
      <w:pPr>
        <w:pStyle w:val="0"/>
        <w:spacing w:before="200" w:line-rule="auto"/>
        <w:ind w:firstLine="540"/>
        <w:jc w:val="both"/>
      </w:pPr>
      <w:r>
        <w:rPr>
          <w:sz w:val="20"/>
        </w:rPr>
        <w:t xml:space="preserve">14) приобретение опыта взаимодействия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идеи мира и взаимопонимания между народами, людьми разных культур, уважения к историческому наследию народов России.</w:t>
      </w:r>
    </w:p>
    <w:p>
      <w:pPr>
        <w:pStyle w:val="0"/>
        <w:spacing w:before="200" w:line-rule="auto"/>
        <w:ind w:firstLine="540"/>
        <w:jc w:val="both"/>
      </w:pPr>
      <w:r>
        <w:rPr>
          <w:sz w:val="20"/>
        </w:rPr>
        <w:t xml:space="preserve">119.9.4. Положения ФГОС ООО развернуты и структурированы в программе по истории в виде планируемых результатов, относящихся к ключевым компонентам познавательной деятельности обучающихся при изучении истории, от работы с хронологией и историческими фактами до применения знаний в общении, социальной практике.</w:t>
      </w:r>
    </w:p>
    <w:p>
      <w:pPr>
        <w:pStyle w:val="0"/>
        <w:spacing w:before="200" w:line-rule="auto"/>
        <w:ind w:firstLine="540"/>
        <w:jc w:val="both"/>
      </w:pPr>
      <w:r>
        <w:rPr>
          <w:sz w:val="20"/>
        </w:rPr>
        <w:t xml:space="preserve">119.9.4.1. Предметные результаты изучения истории включают:</w:t>
      </w:r>
    </w:p>
    <w:p>
      <w:pPr>
        <w:pStyle w:val="0"/>
        <w:spacing w:before="200" w:line-rule="auto"/>
        <w:ind w:firstLine="540"/>
        <w:jc w:val="both"/>
      </w:pPr>
      <w:r>
        <w:rPr>
          <w:sz w:val="20"/>
        </w:rPr>
        <w:t xml:space="preserve">1) целостные представления об историческом пути человечества, разных народов и государств; о преемственности исторических эпох; о месте и роли России в мировой истории;</w:t>
      </w:r>
    </w:p>
    <w:p>
      <w:pPr>
        <w:pStyle w:val="0"/>
        <w:spacing w:before="200" w:line-rule="auto"/>
        <w:ind w:firstLine="540"/>
        <w:jc w:val="both"/>
      </w:pPr>
      <w:r>
        <w:rPr>
          <w:sz w:val="20"/>
        </w:rPr>
        <w:t xml:space="preserve">2) базовые знания об основных этапах и ключевых событиях отечественной и всемирной истории;</w:t>
      </w:r>
    </w:p>
    <w:p>
      <w:pPr>
        <w:pStyle w:val="0"/>
        <w:spacing w:before="200" w:line-rule="auto"/>
        <w:ind w:firstLine="540"/>
        <w:jc w:val="both"/>
      </w:pPr>
      <w:r>
        <w:rPr>
          <w:sz w:val="20"/>
        </w:rPr>
        <w:t xml:space="preserve">3) способность применять понятийный аппарат исторического знания и приемы исторического анализа для раскрытия сущности и значения событий и явлений прошлого и современности;</w:t>
      </w:r>
    </w:p>
    <w:p>
      <w:pPr>
        <w:pStyle w:val="0"/>
        <w:spacing w:before="200" w:line-rule="auto"/>
        <w:ind w:firstLine="540"/>
        <w:jc w:val="both"/>
      </w:pPr>
      <w:r>
        <w:rPr>
          <w:sz w:val="20"/>
        </w:rPr>
        <w:t xml:space="preserve">4) умение работать с основными видами современных источников исторической информации (учебник, научно-популярная литература, ресурсы сети Интернет другие), оценивая их информационные особенности и достоверность с применением метапредметного подхода;</w:t>
      </w:r>
    </w:p>
    <w:p>
      <w:pPr>
        <w:pStyle w:val="0"/>
        <w:spacing w:before="200" w:line-rule="auto"/>
        <w:ind w:firstLine="540"/>
        <w:jc w:val="both"/>
      </w:pPr>
      <w:r>
        <w:rPr>
          <w:sz w:val="20"/>
        </w:rPr>
        <w:t xml:space="preserve">5) умение работать историческими (аутентичными) письменными, изобразительными и вещественными источниками - извлекать, анализировать, систематизировать и интерпретировать содержащуюся в них информацию, определять информационную ценность и значимость источника;</w:t>
      </w:r>
    </w:p>
    <w:p>
      <w:pPr>
        <w:pStyle w:val="0"/>
        <w:spacing w:before="200" w:line-rule="auto"/>
        <w:ind w:firstLine="540"/>
        <w:jc w:val="both"/>
      </w:pPr>
      <w:r>
        <w:rPr>
          <w:sz w:val="20"/>
        </w:rPr>
        <w:t xml:space="preserve">6) способность представлять описание (устное или письменное) событий, явлений, процессов истории родного края, истории России и мировой истории и их участников, основанное на знании исторических фактов, дат, понятий;</w:t>
      </w:r>
    </w:p>
    <w:p>
      <w:pPr>
        <w:pStyle w:val="0"/>
        <w:spacing w:before="200" w:line-rule="auto"/>
        <w:ind w:firstLine="540"/>
        <w:jc w:val="both"/>
      </w:pPr>
      <w:r>
        <w:rPr>
          <w:sz w:val="20"/>
        </w:rPr>
        <w:t xml:space="preserve">7) владение приемами оценки значения исторических событий и деятельности исторических личностей в отечественной и всемирной истории;</w:t>
      </w:r>
    </w:p>
    <w:p>
      <w:pPr>
        <w:pStyle w:val="0"/>
        <w:spacing w:before="200" w:line-rule="auto"/>
        <w:ind w:firstLine="540"/>
        <w:jc w:val="both"/>
      </w:pPr>
      <w:r>
        <w:rPr>
          <w:sz w:val="20"/>
        </w:rPr>
        <w:t xml:space="preserve">8) способность применять исторические знания в школьном и внешкольном общении как основу диалога в поликультурной среде, взаимодействовать с людьми другой культуры, национальной и религиозной принадлежности на основе ценностей современного российского общества;</w:t>
      </w:r>
    </w:p>
    <w:p>
      <w:pPr>
        <w:pStyle w:val="0"/>
        <w:spacing w:before="200" w:line-rule="auto"/>
        <w:ind w:firstLine="540"/>
        <w:jc w:val="both"/>
      </w:pPr>
      <w:r>
        <w:rPr>
          <w:sz w:val="20"/>
        </w:rPr>
        <w:t xml:space="preserve">9) осознание необходимости сохранения исторических и культурных памятников своей страны и мира;</w:t>
      </w:r>
    </w:p>
    <w:p>
      <w:pPr>
        <w:pStyle w:val="0"/>
        <w:spacing w:before="200" w:line-rule="auto"/>
        <w:ind w:firstLine="540"/>
        <w:jc w:val="both"/>
      </w:pPr>
      <w:r>
        <w:rPr>
          <w:sz w:val="20"/>
        </w:rPr>
        <w:t xml:space="preserve">10) умение устанавливать взаимосвязи событий, явлений, процессов прошлого с важнейшими событиями XX - начала XXI вв.</w:t>
      </w:r>
    </w:p>
    <w:p>
      <w:pPr>
        <w:pStyle w:val="0"/>
        <w:spacing w:before="200" w:line-rule="auto"/>
        <w:ind w:firstLine="540"/>
        <w:jc w:val="both"/>
      </w:pPr>
      <w:r>
        <w:rPr>
          <w:sz w:val="20"/>
        </w:rPr>
        <w:t xml:space="preserve">119.9.5. Достижение предметных результатов может быть обеспечено в том числе введением отдельного учебного модуля "Введение в Новейшую историю России", в соответствии с </w:t>
      </w:r>
      <w:hyperlink w:history="0" r:id="rId193"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ФОП</w:t>
        </w:r>
      </w:hyperlink>
      <w:r>
        <w:rPr>
          <w:sz w:val="20"/>
        </w:rPr>
        <w:t xml:space="preserve"> ООО, предваряющего систематическое изучение отечественной истории XX - XXI вв. в 10 - 11 классах. Изучение данного модуля призвано сформировать базу для овладения знаниями об основных этапах и ключевых событиях истории России Новейшего времени (Российская революция 1917 - 1922 гг., Великая Отечественная война 1941 - 1945 гг., распад СССР, возрождение страны с 2000-х гг., воссоединение Крыма с Россией в 2014 г. и другие значимые события).</w:t>
      </w:r>
    </w:p>
    <w:p>
      <w:pPr>
        <w:pStyle w:val="0"/>
        <w:spacing w:before="200" w:line-rule="auto"/>
        <w:ind w:firstLine="540"/>
        <w:jc w:val="both"/>
      </w:pPr>
      <w:r>
        <w:rPr>
          <w:sz w:val="20"/>
        </w:rPr>
        <w:t xml:space="preserve">119.9.6. Предметные результаты изучения истории носят комплексный характер, в них органично сочетаются познавательно-исторические, мировоззренческие и метапредметные компоненты.</w:t>
      </w:r>
    </w:p>
    <w:p>
      <w:pPr>
        <w:pStyle w:val="0"/>
        <w:spacing w:before="200" w:line-rule="auto"/>
        <w:ind w:firstLine="540"/>
        <w:jc w:val="both"/>
      </w:pPr>
      <w:r>
        <w:rPr>
          <w:sz w:val="20"/>
        </w:rPr>
        <w:t xml:space="preserve">119.9.7. Предметные результаты изучения истории проявляются в освоенных обучающимся знаниях и видах деятельности. Они представлены в следующих основных группах:</w:t>
      </w:r>
    </w:p>
    <w:p>
      <w:pPr>
        <w:pStyle w:val="0"/>
        <w:spacing w:before="200" w:line-rule="auto"/>
        <w:ind w:firstLine="540"/>
        <w:jc w:val="both"/>
      </w:pPr>
      <w:r>
        <w:rPr>
          <w:sz w:val="20"/>
        </w:rPr>
        <w:t xml:space="preserve">1) знание хронологии, работа с хронологией: указывать хронологические рамки и периоды ключевых процессов, даты важнейших событий отечественной и всеобщей истории, соотносить год с веком, устанавливать последовательность и длительность исторических событий;</w:t>
      </w:r>
    </w:p>
    <w:p>
      <w:pPr>
        <w:pStyle w:val="0"/>
        <w:spacing w:before="200" w:line-rule="auto"/>
        <w:ind w:firstLine="540"/>
        <w:jc w:val="both"/>
      </w:pPr>
      <w:r>
        <w:rPr>
          <w:sz w:val="20"/>
        </w:rPr>
        <w:t xml:space="preserve">обстоятельства, участников, результаты важнейших исторических событий; группировать (классифицировать) факты по различным признакам;</w:t>
      </w:r>
    </w:p>
    <w:p>
      <w:pPr>
        <w:pStyle w:val="0"/>
        <w:spacing w:before="200" w:line-rule="auto"/>
        <w:ind w:firstLine="540"/>
        <w:jc w:val="both"/>
      </w:pPr>
      <w:r>
        <w:rPr>
          <w:sz w:val="20"/>
        </w:rPr>
        <w:t xml:space="preserve">3) работа с исторической картой (картами, размещенными в учебниках, атласах, на электронных носителях и других): читать историческую карту с опорой на легенду, находить и показывать на исторической карте территории государств, маршруты передвижений значительных групп людей, места значительных событий и другие;</w:t>
      </w:r>
    </w:p>
    <w:p>
      <w:pPr>
        <w:pStyle w:val="0"/>
        <w:spacing w:before="200" w:line-rule="auto"/>
        <w:ind w:firstLine="540"/>
        <w:jc w:val="both"/>
      </w:pPr>
      <w:r>
        <w:rPr>
          <w:sz w:val="20"/>
        </w:rPr>
        <w:t xml:space="preserve">4) работа с историческими источниками (фрагментами аутентичных источников): проводить поиск необходимой информации в одном или нескольких источниках (материальных, письменных, визуальных и другие), сравнивать данные разных источников, выявлять их сходство и различия, высказывать суждение об информационной (художественной) ценности источника;</w:t>
      </w:r>
    </w:p>
    <w:p>
      <w:pPr>
        <w:pStyle w:val="0"/>
        <w:spacing w:before="200" w:line-rule="auto"/>
        <w:ind w:firstLine="540"/>
        <w:jc w:val="both"/>
      </w:pPr>
      <w:r>
        <w:rPr>
          <w:sz w:val="20"/>
        </w:rPr>
        <w:t xml:space="preserve">5) описание (реконструкция): рассказывать (устно или письменно) об исторических событиях, их участниках; характеризовать условия и образ жизни, занятия людей в различные исторические эпохи, составлять описание исторических объектов, памятников на основе текста и иллюстраций учебника, дополнительной литературы, макетов и другое;</w:t>
      </w:r>
    </w:p>
    <w:p>
      <w:pPr>
        <w:pStyle w:val="0"/>
        <w:spacing w:before="200" w:line-rule="auto"/>
        <w:ind w:firstLine="540"/>
        <w:jc w:val="both"/>
      </w:pPr>
      <w:r>
        <w:rPr>
          <w:sz w:val="20"/>
        </w:rPr>
        <w:t xml:space="preserve">6) анализ, объяснение: различать факт (событие) и его описание (факт источника, факт историка), соотносить единичные исторические факты и общие явления; называть характерные, существенные признаки исторических событий и явлений; раскрывать смысл, значение важнейших исторических понятий; сравнивать исторические события, явления, определять в них общее и различия; излагать суждения о причинах и следствиях исторических событий;</w:t>
      </w:r>
    </w:p>
    <w:p>
      <w:pPr>
        <w:pStyle w:val="0"/>
        <w:spacing w:before="200" w:line-rule="auto"/>
        <w:ind w:firstLine="540"/>
        <w:jc w:val="both"/>
      </w:pPr>
      <w:r>
        <w:rPr>
          <w:sz w:val="20"/>
        </w:rPr>
        <w:t xml:space="preserve">7) работа с версиями, оценками: приводить оценки исторических событий и личностей, изложенные в учебной литературе, объяснять, какие факты, аргументы лежат в основе отдельных точек зрения; определять и объяснять (аргументировать) свое отношение и оценку наиболее значительных событий и личностей в истории; составлять характеристику исторической личности (по предложенному или самостоятельно составленному плану);</w:t>
      </w:r>
    </w:p>
    <w:p>
      <w:pPr>
        <w:pStyle w:val="0"/>
        <w:spacing w:before="200" w:line-rule="auto"/>
        <w:ind w:firstLine="540"/>
        <w:jc w:val="both"/>
      </w:pPr>
      <w:r>
        <w:rPr>
          <w:sz w:val="20"/>
        </w:rPr>
        <w:t xml:space="preserve">8) применение исторических знаний и умений: опираться на исторические знания при выяснении причин и сущности, а также оценке современных событий, использовать знания об истории и культуре своего и других народов в общении в школе и внешкольной жизни, как основу диалога в поликультурной среде, способствовать сохранению памятников истории и культуры.</w:t>
      </w:r>
    </w:p>
    <w:p>
      <w:pPr>
        <w:pStyle w:val="0"/>
        <w:spacing w:before="200" w:line-rule="auto"/>
        <w:ind w:firstLine="540"/>
        <w:jc w:val="both"/>
      </w:pPr>
      <w:r>
        <w:rPr>
          <w:sz w:val="20"/>
        </w:rPr>
        <w:t xml:space="preserve">119.9.8. Приведенный перечень предметных результатов по истории служит ориентиром для планирования и организации познавательной деятельности обучающихся при изучении истории (в том числе разработки системы познавательных задач), при измерении и оценке достигнутых обучающимися результатов.</w:t>
      </w:r>
    </w:p>
    <w:p>
      <w:pPr>
        <w:pStyle w:val="0"/>
        <w:spacing w:before="200" w:line-rule="auto"/>
        <w:ind w:firstLine="540"/>
        <w:jc w:val="both"/>
      </w:pPr>
      <w:r>
        <w:rPr>
          <w:sz w:val="20"/>
        </w:rPr>
        <w:t xml:space="preserve">Предметные результаты изучения истории в 5 - 10 классах представлены в виде общего перечня для курсов отечественной и всеобщей истории, что должно способствовать углублению содержательных связей двух курсов, выстраиванию единой линии развития познавательной деятельности обучающихся. Названные ниже результаты формируются в работе с комплексом учебных пособий - учебниками, настенными и электронными картами и атласами, хрестоматиями и другими.</w:t>
      </w:r>
    </w:p>
    <w:p>
      <w:pPr>
        <w:pStyle w:val="0"/>
        <w:spacing w:before="200" w:line-rule="auto"/>
        <w:ind w:firstLine="540"/>
        <w:jc w:val="both"/>
      </w:pPr>
      <w:r>
        <w:rPr>
          <w:sz w:val="20"/>
        </w:rPr>
        <w:t xml:space="preserve">119.9.9. Предметные результаты изучения истории в 5 классе.</w:t>
      </w:r>
    </w:p>
    <w:p>
      <w:pPr>
        <w:pStyle w:val="0"/>
        <w:spacing w:before="200" w:line-rule="auto"/>
        <w:ind w:firstLine="540"/>
        <w:jc w:val="both"/>
      </w:pPr>
      <w:r>
        <w:rPr>
          <w:sz w:val="20"/>
        </w:rPr>
        <w:t xml:space="preserve">119.9.9.1. Знание хронологии, работа с хронологией:</w:t>
      </w:r>
    </w:p>
    <w:p>
      <w:pPr>
        <w:pStyle w:val="0"/>
        <w:spacing w:before="200" w:line-rule="auto"/>
        <w:ind w:firstLine="540"/>
        <w:jc w:val="both"/>
      </w:pPr>
      <w:r>
        <w:rPr>
          <w:sz w:val="20"/>
        </w:rPr>
        <w:t xml:space="preserve">объяснять смысл основных хронологических понятий (век, тысячелетие, до нашей эры, наша эра);</w:t>
      </w:r>
    </w:p>
    <w:p>
      <w:pPr>
        <w:pStyle w:val="0"/>
        <w:spacing w:before="200" w:line-rule="auto"/>
        <w:ind w:firstLine="540"/>
        <w:jc w:val="both"/>
      </w:pPr>
      <w:r>
        <w:rPr>
          <w:sz w:val="20"/>
        </w:rPr>
        <w:t xml:space="preserve">называть даты важнейших событий истории Древнего мира; по дате устанавливать принадлежность события к веку, тысячелетию;</w:t>
      </w:r>
    </w:p>
    <w:p>
      <w:pPr>
        <w:pStyle w:val="0"/>
        <w:spacing w:before="200" w:line-rule="auto"/>
        <w:ind w:firstLine="540"/>
        <w:jc w:val="both"/>
      </w:pPr>
      <w:r>
        <w:rPr>
          <w:sz w:val="20"/>
        </w:rPr>
        <w:t xml:space="preserve">определять длительность и последовательность событий, периодов истории Древнего мира, вести счет лет до нашей эры и нашей эры.</w:t>
      </w:r>
    </w:p>
    <w:p>
      <w:pPr>
        <w:pStyle w:val="0"/>
        <w:spacing w:before="200" w:line-rule="auto"/>
        <w:ind w:firstLine="540"/>
        <w:jc w:val="both"/>
      </w:pPr>
      <w:r>
        <w:rPr>
          <w:sz w:val="20"/>
        </w:rPr>
        <w:t xml:space="preserve">119.9.9.2. Знание исторических фактов, работа с фактами:</w:t>
      </w:r>
    </w:p>
    <w:p>
      <w:pPr>
        <w:pStyle w:val="0"/>
        <w:spacing w:before="200" w:line-rule="auto"/>
        <w:ind w:firstLine="540"/>
        <w:jc w:val="both"/>
      </w:pPr>
      <w:r>
        <w:rPr>
          <w:sz w:val="20"/>
        </w:rPr>
        <w:t xml:space="preserve">указывать (называть) место, обстоятельства, участников, результаты важнейших событий истории Древнего мира;</w:t>
      </w:r>
    </w:p>
    <w:p>
      <w:pPr>
        <w:pStyle w:val="0"/>
        <w:spacing w:before="200" w:line-rule="auto"/>
        <w:ind w:firstLine="540"/>
        <w:jc w:val="both"/>
      </w:pPr>
      <w:r>
        <w:rPr>
          <w:sz w:val="20"/>
        </w:rPr>
        <w:t xml:space="preserve">группировать, систематизировать факты по заданному признаку.</w:t>
      </w:r>
    </w:p>
    <w:p>
      <w:pPr>
        <w:pStyle w:val="0"/>
        <w:spacing w:before="200" w:line-rule="auto"/>
        <w:ind w:firstLine="540"/>
        <w:jc w:val="both"/>
      </w:pPr>
      <w:r>
        <w:rPr>
          <w:sz w:val="20"/>
        </w:rPr>
        <w:t xml:space="preserve">119.9.9.3. Работа с исторической картой:</w:t>
      </w:r>
    </w:p>
    <w:p>
      <w:pPr>
        <w:pStyle w:val="0"/>
        <w:spacing w:before="200" w:line-rule="auto"/>
        <w:ind w:firstLine="540"/>
        <w:jc w:val="both"/>
      </w:pPr>
      <w:r>
        <w:rPr>
          <w:sz w:val="20"/>
        </w:rPr>
        <w:t xml:space="preserve">находить и показывать на исторической карте природные и исторические объекты (расселение человеческих общностей в эпоху первобытности и Древнего мира, территории древнейших цивилизаций и государств, места важнейших исторических событий), используя легенду карты;</w:t>
      </w:r>
    </w:p>
    <w:p>
      <w:pPr>
        <w:pStyle w:val="0"/>
        <w:spacing w:before="200" w:line-rule="auto"/>
        <w:ind w:firstLine="540"/>
        <w:jc w:val="both"/>
      </w:pPr>
      <w:r>
        <w:rPr>
          <w:sz w:val="20"/>
        </w:rPr>
        <w:t xml:space="preserve">устанавливать на основе картографических сведений связь между условиями среды обитания людей и их занятиями.</w:t>
      </w:r>
    </w:p>
    <w:p>
      <w:pPr>
        <w:pStyle w:val="0"/>
        <w:spacing w:before="200" w:line-rule="auto"/>
        <w:ind w:firstLine="540"/>
        <w:jc w:val="both"/>
      </w:pPr>
      <w:r>
        <w:rPr>
          <w:sz w:val="20"/>
        </w:rPr>
        <w:t xml:space="preserve">119.9.9.4. Работа с историческими источниками:</w:t>
      </w:r>
    </w:p>
    <w:p>
      <w:pPr>
        <w:pStyle w:val="0"/>
        <w:spacing w:before="200" w:line-rule="auto"/>
        <w:ind w:firstLine="540"/>
        <w:jc w:val="both"/>
      </w:pPr>
      <w:r>
        <w:rPr>
          <w:sz w:val="20"/>
        </w:rPr>
        <w:t xml:space="preserve">называть и различать основные типы исторических источников (письменные, визуальные, вещественные), приводить примеры источников разных типов;</w:t>
      </w:r>
    </w:p>
    <w:p>
      <w:pPr>
        <w:pStyle w:val="0"/>
        <w:spacing w:before="200" w:line-rule="auto"/>
        <w:ind w:firstLine="540"/>
        <w:jc w:val="both"/>
      </w:pPr>
      <w:r>
        <w:rPr>
          <w:sz w:val="20"/>
        </w:rPr>
        <w:t xml:space="preserve">различать памятники культуры изучаемой эпохи и источники, созданные в последующие эпохи, приводить примеры;</w:t>
      </w:r>
    </w:p>
    <w:p>
      <w:pPr>
        <w:pStyle w:val="0"/>
        <w:spacing w:before="200" w:line-rule="auto"/>
        <w:ind w:firstLine="540"/>
        <w:jc w:val="both"/>
      </w:pPr>
      <w:r>
        <w:rPr>
          <w:sz w:val="20"/>
        </w:rPr>
        <w:t xml:space="preserve">извлекать из письменного источника исторические факты (имена, названия событий, даты и другие); находить в визуальных памятниках изучаемой эпохи ключевые знаки, символы; раскрывать смысл (главную идею) высказывания, изображения.</w:t>
      </w:r>
    </w:p>
    <w:p>
      <w:pPr>
        <w:pStyle w:val="0"/>
        <w:spacing w:before="200" w:line-rule="auto"/>
        <w:ind w:firstLine="540"/>
        <w:jc w:val="both"/>
      </w:pPr>
      <w:r>
        <w:rPr>
          <w:sz w:val="20"/>
        </w:rPr>
        <w:t xml:space="preserve">119.9.9.5. Историческое описание (реконструкция): характеризовать условия жизни людей в древности;</w:t>
      </w:r>
    </w:p>
    <w:p>
      <w:pPr>
        <w:pStyle w:val="0"/>
        <w:spacing w:before="200" w:line-rule="auto"/>
        <w:ind w:firstLine="540"/>
        <w:jc w:val="both"/>
      </w:pPr>
      <w:r>
        <w:rPr>
          <w:sz w:val="20"/>
        </w:rPr>
        <w:t xml:space="preserve">рассказывать о значительных событиях древней истории, их участниках; рассказывать об исторических личностях Древнего мира (ключевых моментах их биографии, роли в исторических событиях);</w:t>
      </w:r>
    </w:p>
    <w:p>
      <w:pPr>
        <w:pStyle w:val="0"/>
        <w:spacing w:before="200" w:line-rule="auto"/>
        <w:ind w:firstLine="540"/>
        <w:jc w:val="both"/>
      </w:pPr>
      <w:r>
        <w:rPr>
          <w:sz w:val="20"/>
        </w:rPr>
        <w:t xml:space="preserve">давать краткое описание памятников культуры эпохи первобытности и древнейших цивилизаций.</w:t>
      </w:r>
    </w:p>
    <w:p>
      <w:pPr>
        <w:pStyle w:val="0"/>
        <w:spacing w:before="200" w:line-rule="auto"/>
        <w:ind w:firstLine="540"/>
        <w:jc w:val="both"/>
      </w:pPr>
      <w:r>
        <w:rPr>
          <w:sz w:val="20"/>
        </w:rPr>
        <w:t xml:space="preserve">119.9.9.6. Анализ, объяснение исторических событий, явлений: раскрывать существенные черты: а) государственного устройства древних</w:t>
      </w:r>
    </w:p>
    <w:p>
      <w:pPr>
        <w:pStyle w:val="0"/>
        <w:spacing w:before="200" w:line-rule="auto"/>
        <w:ind w:firstLine="540"/>
        <w:jc w:val="both"/>
      </w:pPr>
      <w:r>
        <w:rPr>
          <w:sz w:val="20"/>
        </w:rPr>
        <w:t xml:space="preserve">обществ; б) положения основных групп населения; в) религиозных верований людей в древности;</w:t>
      </w:r>
    </w:p>
    <w:p>
      <w:pPr>
        <w:pStyle w:val="0"/>
        <w:spacing w:before="200" w:line-rule="auto"/>
        <w:ind w:firstLine="540"/>
        <w:jc w:val="both"/>
      </w:pPr>
      <w:r>
        <w:rPr>
          <w:sz w:val="20"/>
        </w:rPr>
        <w:t xml:space="preserve">сравнивать исторические явления, определять их общие черты; иллюстрировать общие явления, черты конкретными примерами; объяснять причины и следствия важнейших событий древней истории.</w:t>
      </w:r>
    </w:p>
    <w:p>
      <w:pPr>
        <w:pStyle w:val="0"/>
        <w:spacing w:before="200" w:line-rule="auto"/>
        <w:ind w:firstLine="540"/>
        <w:jc w:val="both"/>
      </w:pPr>
      <w:r>
        <w:rPr>
          <w:sz w:val="20"/>
        </w:rPr>
        <w:t xml:space="preserve">119.9.9.7. Рассмотрение исторических версий и оценок, определение своего отношения к наиболее значимым событиям и личностям прошлого:</w:t>
      </w:r>
    </w:p>
    <w:p>
      <w:pPr>
        <w:pStyle w:val="0"/>
        <w:spacing w:before="200" w:line-rule="auto"/>
        <w:ind w:firstLine="540"/>
        <w:jc w:val="both"/>
      </w:pPr>
      <w:r>
        <w:rPr>
          <w:sz w:val="20"/>
        </w:rPr>
        <w:t xml:space="preserve">излагать оценки наиболее значительных событий и личностей древней истории, приводимые в учебной литературе;</w:t>
      </w:r>
    </w:p>
    <w:p>
      <w:pPr>
        <w:pStyle w:val="0"/>
        <w:spacing w:before="200" w:line-rule="auto"/>
        <w:ind w:firstLine="540"/>
        <w:jc w:val="both"/>
      </w:pPr>
      <w:r>
        <w:rPr>
          <w:sz w:val="20"/>
        </w:rPr>
        <w:t xml:space="preserve">высказывать на уровне эмоциональных оценок отношение к поступкам людей прошлого, к памятникам культуры.</w:t>
      </w:r>
    </w:p>
    <w:p>
      <w:pPr>
        <w:pStyle w:val="0"/>
        <w:spacing w:before="200" w:line-rule="auto"/>
        <w:ind w:firstLine="540"/>
        <w:jc w:val="both"/>
      </w:pPr>
      <w:r>
        <w:rPr>
          <w:sz w:val="20"/>
        </w:rPr>
        <w:t xml:space="preserve">119.9.9.8. Применение исторических знаний:</w:t>
      </w:r>
    </w:p>
    <w:p>
      <w:pPr>
        <w:pStyle w:val="0"/>
        <w:spacing w:before="200" w:line-rule="auto"/>
        <w:ind w:firstLine="540"/>
        <w:jc w:val="both"/>
      </w:pPr>
      <w:r>
        <w:rPr>
          <w:sz w:val="20"/>
        </w:rPr>
        <w:t xml:space="preserve">раскрывать значение памятников древней истории и культуры, необходимость сохранения их в современном мире;</w:t>
      </w:r>
    </w:p>
    <w:p>
      <w:pPr>
        <w:pStyle w:val="0"/>
        <w:spacing w:before="200" w:line-rule="auto"/>
        <w:ind w:firstLine="540"/>
        <w:jc w:val="both"/>
      </w:pPr>
      <w:r>
        <w:rPr>
          <w:sz w:val="20"/>
        </w:rPr>
        <w:t xml:space="preserve">выполнять учебные проекты по истории Первобытности и Древнего мира (в том числе с привлечением регионального материала), оформлять полученные результаты в форме сообщения, альбома, презентации.</w:t>
      </w:r>
    </w:p>
    <w:p>
      <w:pPr>
        <w:pStyle w:val="0"/>
        <w:spacing w:before="200" w:line-rule="auto"/>
        <w:ind w:firstLine="540"/>
        <w:jc w:val="both"/>
      </w:pPr>
      <w:r>
        <w:rPr>
          <w:sz w:val="20"/>
        </w:rPr>
        <w:t xml:space="preserve">119.9.10. Предметные результаты изучения истории в 6 классе.</w:t>
      </w:r>
    </w:p>
    <w:p>
      <w:pPr>
        <w:pStyle w:val="0"/>
        <w:spacing w:before="200" w:line-rule="auto"/>
        <w:ind w:firstLine="540"/>
        <w:jc w:val="both"/>
      </w:pPr>
      <w:r>
        <w:rPr>
          <w:sz w:val="20"/>
        </w:rPr>
        <w:t xml:space="preserve">119.9.10.1. Знание хронологии, работа с хронологией:</w:t>
      </w:r>
    </w:p>
    <w:p>
      <w:pPr>
        <w:pStyle w:val="0"/>
        <w:spacing w:before="200" w:line-rule="auto"/>
        <w:ind w:firstLine="540"/>
        <w:jc w:val="both"/>
      </w:pPr>
      <w:r>
        <w:rPr>
          <w:sz w:val="20"/>
        </w:rPr>
        <w:t xml:space="preserve">называть даты важнейших событий Средневековья, определять их принадлежность к веку, историческому периоду;</w:t>
      </w:r>
    </w:p>
    <w:p>
      <w:pPr>
        <w:pStyle w:val="0"/>
        <w:spacing w:before="200" w:line-rule="auto"/>
        <w:ind w:firstLine="540"/>
        <w:jc w:val="both"/>
      </w:pPr>
      <w:r>
        <w:rPr>
          <w:sz w:val="20"/>
        </w:rPr>
        <w:t xml:space="preserve">называть этапы отечественной и всеобщей истории Средних веков, их хронологические рамки (периоды Средневековья, этапы становления и развития Русского государства);</w:t>
      </w:r>
    </w:p>
    <w:p>
      <w:pPr>
        <w:pStyle w:val="0"/>
        <w:spacing w:before="200" w:line-rule="auto"/>
        <w:ind w:firstLine="540"/>
        <w:jc w:val="both"/>
      </w:pPr>
      <w:r>
        <w:rPr>
          <w:sz w:val="20"/>
        </w:rPr>
        <w:t xml:space="preserve">устанавливать длительность и синхронность событий истории Руси и всеобщей истории.</w:t>
      </w:r>
    </w:p>
    <w:p>
      <w:pPr>
        <w:pStyle w:val="0"/>
        <w:spacing w:before="200" w:line-rule="auto"/>
        <w:ind w:firstLine="540"/>
        <w:jc w:val="both"/>
      </w:pPr>
      <w:r>
        <w:rPr>
          <w:sz w:val="20"/>
        </w:rPr>
        <w:t xml:space="preserve">119.9.10.2. Знание исторических фактов, работа с фактами:</w:t>
      </w:r>
    </w:p>
    <w:p>
      <w:pPr>
        <w:pStyle w:val="0"/>
        <w:spacing w:before="200" w:line-rule="auto"/>
        <w:ind w:firstLine="540"/>
        <w:jc w:val="both"/>
      </w:pPr>
      <w:r>
        <w:rPr>
          <w:sz w:val="20"/>
        </w:rPr>
        <w:t xml:space="preserve">указывать (называть) место, обстоятельства, участников, результаты важнейших событий отечественной и всеобщей истории эпохи Средневековья;</w:t>
      </w:r>
    </w:p>
    <w:p>
      <w:pPr>
        <w:pStyle w:val="0"/>
        <w:spacing w:before="200" w:line-rule="auto"/>
        <w:ind w:firstLine="540"/>
        <w:jc w:val="both"/>
      </w:pPr>
      <w:r>
        <w:rPr>
          <w:sz w:val="20"/>
        </w:rPr>
        <w:t xml:space="preserve">группировать, систематизировать факты по заданному признаку (составление систематических таблиц).</w:t>
      </w:r>
    </w:p>
    <w:p>
      <w:pPr>
        <w:pStyle w:val="0"/>
        <w:spacing w:before="200" w:line-rule="auto"/>
        <w:ind w:firstLine="540"/>
        <w:jc w:val="both"/>
      </w:pPr>
      <w:r>
        <w:rPr>
          <w:sz w:val="20"/>
        </w:rPr>
        <w:t xml:space="preserve">119.9.10.3. Работа с исторической картой:</w:t>
      </w:r>
    </w:p>
    <w:p>
      <w:pPr>
        <w:pStyle w:val="0"/>
        <w:spacing w:before="200" w:line-rule="auto"/>
        <w:ind w:firstLine="540"/>
        <w:jc w:val="both"/>
      </w:pPr>
      <w:r>
        <w:rPr>
          <w:sz w:val="20"/>
        </w:rPr>
        <w:t xml:space="preserve">находить и показывать на карте исторические объекты, используя легенду карты; давать словесное описание их местоположения;</w:t>
      </w:r>
    </w:p>
    <w:p>
      <w:pPr>
        <w:pStyle w:val="0"/>
        <w:spacing w:before="200" w:line-rule="auto"/>
        <w:ind w:firstLine="540"/>
        <w:jc w:val="both"/>
      </w:pPr>
      <w:r>
        <w:rPr>
          <w:sz w:val="20"/>
        </w:rPr>
        <w:t xml:space="preserve">извлекать из карты информацию о территории, экономических и культурных центрах Руси и других государств в Средние века, о направлениях крупнейших передвижений людей - походов, завоеваний, колонизаций, о ключевых событиях средневековой истории.</w:t>
      </w:r>
    </w:p>
    <w:p>
      <w:pPr>
        <w:pStyle w:val="0"/>
        <w:spacing w:before="200" w:line-rule="auto"/>
        <w:ind w:firstLine="540"/>
        <w:jc w:val="both"/>
      </w:pPr>
      <w:r>
        <w:rPr>
          <w:sz w:val="20"/>
        </w:rPr>
        <w:t xml:space="preserve">119.9.10.4. Работа с историческими источниками:</w:t>
      </w:r>
    </w:p>
    <w:p>
      <w:pPr>
        <w:pStyle w:val="0"/>
        <w:spacing w:before="200" w:line-rule="auto"/>
        <w:ind w:firstLine="540"/>
        <w:jc w:val="both"/>
      </w:pPr>
      <w:r>
        <w:rPr>
          <w:sz w:val="20"/>
        </w:rPr>
        <w:t xml:space="preserve">указывать (называть) место, обстоятельства, участников, результаты важнейших событий отечественной и всеобщей истории эпохи Средневековья;</w:t>
      </w:r>
    </w:p>
    <w:p>
      <w:pPr>
        <w:pStyle w:val="0"/>
        <w:spacing w:before="200" w:line-rule="auto"/>
        <w:ind w:firstLine="540"/>
        <w:jc w:val="both"/>
      </w:pPr>
      <w:r>
        <w:rPr>
          <w:sz w:val="20"/>
        </w:rPr>
        <w:t xml:space="preserve">группировать, систематизировать факты по заданному признаку (составление систематических таблиц).</w:t>
      </w:r>
    </w:p>
    <w:p>
      <w:pPr>
        <w:pStyle w:val="0"/>
        <w:spacing w:before="200" w:line-rule="auto"/>
        <w:ind w:firstLine="540"/>
        <w:jc w:val="both"/>
      </w:pPr>
      <w:r>
        <w:rPr>
          <w:sz w:val="20"/>
        </w:rPr>
        <w:t xml:space="preserve">119.9.10.5. Работа с исторической картой:</w:t>
      </w:r>
    </w:p>
    <w:p>
      <w:pPr>
        <w:pStyle w:val="0"/>
        <w:spacing w:before="200" w:line-rule="auto"/>
        <w:ind w:firstLine="540"/>
        <w:jc w:val="both"/>
      </w:pPr>
      <w:r>
        <w:rPr>
          <w:sz w:val="20"/>
        </w:rPr>
        <w:t xml:space="preserve">находить и показывать на карте исторические объекты, используя легенду карты; давать словесное описание их местоположения;</w:t>
      </w:r>
    </w:p>
    <w:p>
      <w:pPr>
        <w:pStyle w:val="0"/>
        <w:spacing w:before="200" w:line-rule="auto"/>
        <w:ind w:firstLine="540"/>
        <w:jc w:val="both"/>
      </w:pPr>
      <w:r>
        <w:rPr>
          <w:sz w:val="20"/>
        </w:rPr>
        <w:t xml:space="preserve">извлекать из карты информацию о территории, экономических и культурных центрах Руси и других государств в Средние века, о направлениях крупнейших передвижений людей - походов, завоеваний, колонизаций, о ключевых событиях средневековой истории.</w:t>
      </w:r>
    </w:p>
    <w:p>
      <w:pPr>
        <w:pStyle w:val="0"/>
        <w:spacing w:before="200" w:line-rule="auto"/>
        <w:ind w:firstLine="540"/>
        <w:jc w:val="both"/>
      </w:pPr>
      <w:r>
        <w:rPr>
          <w:sz w:val="20"/>
        </w:rPr>
        <w:t xml:space="preserve">119.9.10.6. Работа с историческими источниками:</w:t>
      </w:r>
    </w:p>
    <w:p>
      <w:pPr>
        <w:pStyle w:val="0"/>
        <w:spacing w:before="200" w:line-rule="auto"/>
        <w:ind w:firstLine="540"/>
        <w:jc w:val="both"/>
      </w:pPr>
      <w:r>
        <w:rPr>
          <w:sz w:val="20"/>
        </w:rPr>
        <w:t xml:space="preserve">различать основные виды письменных источников Средневековья (летописи, хроники, законодательные акты, духовная литература, источники личного происхождения);</w:t>
      </w:r>
    </w:p>
    <w:p>
      <w:pPr>
        <w:pStyle w:val="0"/>
        <w:spacing w:before="200" w:line-rule="auto"/>
        <w:ind w:firstLine="540"/>
        <w:jc w:val="both"/>
      </w:pPr>
      <w:r>
        <w:rPr>
          <w:sz w:val="20"/>
        </w:rPr>
        <w:t xml:space="preserve">характеризовать авторство, время, место создания источника;</w:t>
      </w:r>
    </w:p>
    <w:p>
      <w:pPr>
        <w:pStyle w:val="0"/>
        <w:spacing w:before="200" w:line-rule="auto"/>
        <w:ind w:firstLine="540"/>
        <w:jc w:val="both"/>
      </w:pPr>
      <w:r>
        <w:rPr>
          <w:sz w:val="20"/>
        </w:rPr>
        <w:t xml:space="preserve">выделять в тексте письменного источника исторические описания (хода событий, действий людей) и объяснения (причин, сущности, последствий исторических событий);</w:t>
      </w:r>
    </w:p>
    <w:p>
      <w:pPr>
        <w:pStyle w:val="0"/>
        <w:spacing w:before="200" w:line-rule="auto"/>
        <w:ind w:firstLine="540"/>
        <w:jc w:val="both"/>
      </w:pPr>
      <w:r>
        <w:rPr>
          <w:sz w:val="20"/>
        </w:rPr>
        <w:t xml:space="preserve">находить в визуальном источнике и вещественном памятнике ключевые символы, образы;</w:t>
      </w:r>
    </w:p>
    <w:p>
      <w:pPr>
        <w:pStyle w:val="0"/>
        <w:spacing w:before="200" w:line-rule="auto"/>
        <w:ind w:firstLine="540"/>
        <w:jc w:val="both"/>
      </w:pPr>
      <w:r>
        <w:rPr>
          <w:sz w:val="20"/>
        </w:rPr>
        <w:t xml:space="preserve">характеризовать позицию автора письменного и визуального исторического источника.</w:t>
      </w:r>
    </w:p>
    <w:p>
      <w:pPr>
        <w:pStyle w:val="0"/>
        <w:spacing w:before="200" w:line-rule="auto"/>
        <w:ind w:firstLine="540"/>
        <w:jc w:val="both"/>
      </w:pPr>
      <w:r>
        <w:rPr>
          <w:sz w:val="20"/>
        </w:rPr>
        <w:t xml:space="preserve">119.9.10.7. Историческое описание (реконструкция):</w:t>
      </w:r>
    </w:p>
    <w:p>
      <w:pPr>
        <w:pStyle w:val="0"/>
        <w:spacing w:before="200" w:line-rule="auto"/>
        <w:ind w:firstLine="540"/>
        <w:jc w:val="both"/>
      </w:pPr>
      <w:r>
        <w:rPr>
          <w:sz w:val="20"/>
        </w:rPr>
        <w:t xml:space="preserve">рассказывать о ключевых событиях отечественной и всеобщей истории в эпоху Средневековья, их участниках;</w:t>
      </w:r>
    </w:p>
    <w:p>
      <w:pPr>
        <w:pStyle w:val="0"/>
        <w:spacing w:before="200" w:line-rule="auto"/>
        <w:ind w:firstLine="540"/>
        <w:jc w:val="both"/>
      </w:pPr>
      <w:r>
        <w:rPr>
          <w:sz w:val="20"/>
        </w:rPr>
        <w:t xml:space="preserve">составлять краткую характеристику (исторический портрет) известных деятелей отечественной и всеобщей истории средневековой эпохи (известные биографические сведения, личные качества, основные деяния);</w:t>
      </w:r>
    </w:p>
    <w:p>
      <w:pPr>
        <w:pStyle w:val="0"/>
        <w:spacing w:before="200" w:line-rule="auto"/>
        <w:ind w:firstLine="540"/>
        <w:jc w:val="both"/>
      </w:pPr>
      <w:r>
        <w:rPr>
          <w:sz w:val="20"/>
        </w:rPr>
        <w:t xml:space="preserve">рассказывать об образе жизни различных групп населения в средневековых обществах на Руси и в других странах;</w:t>
      </w:r>
    </w:p>
    <w:p>
      <w:pPr>
        <w:pStyle w:val="0"/>
        <w:spacing w:before="200" w:line-rule="auto"/>
        <w:ind w:firstLine="540"/>
        <w:jc w:val="both"/>
      </w:pPr>
      <w:r>
        <w:rPr>
          <w:sz w:val="20"/>
        </w:rPr>
        <w:t xml:space="preserve">представлять описание памятников материальной и художественной культуры изучаемой эпохи.</w:t>
      </w:r>
    </w:p>
    <w:p>
      <w:pPr>
        <w:pStyle w:val="0"/>
        <w:spacing w:before="200" w:line-rule="auto"/>
        <w:ind w:firstLine="540"/>
        <w:jc w:val="both"/>
      </w:pPr>
      <w:r>
        <w:rPr>
          <w:sz w:val="20"/>
        </w:rPr>
        <w:t xml:space="preserve">119.9.10.8. Анализ, объяснение исторических событий, явлений:</w:t>
      </w:r>
    </w:p>
    <w:p>
      <w:pPr>
        <w:pStyle w:val="0"/>
        <w:spacing w:before="200" w:line-rule="auto"/>
        <w:ind w:firstLine="540"/>
        <w:jc w:val="both"/>
      </w:pPr>
      <w:r>
        <w:rPr>
          <w:sz w:val="20"/>
        </w:rPr>
        <w:t xml:space="preserve">раскрывать существенные черты: а) экономических и социальных отношений и политического строя на Руси и в других государствах; б) ценностей, господствовавших в средневековых обществах, представлений средневекового человека о мире;</w:t>
      </w:r>
    </w:p>
    <w:p>
      <w:pPr>
        <w:pStyle w:val="0"/>
        <w:spacing w:before="200" w:line-rule="auto"/>
        <w:ind w:firstLine="540"/>
        <w:jc w:val="both"/>
      </w:pPr>
      <w:r>
        <w:rPr>
          <w:sz w:val="20"/>
        </w:rPr>
        <w:t xml:space="preserve">объяснять смысл ключевых понятий, относящихся к данной эпохе отечественной и всеобщей истории, конкретизировать их на примерах исторических событий, ситуаций;</w:t>
      </w:r>
    </w:p>
    <w:p>
      <w:pPr>
        <w:pStyle w:val="0"/>
        <w:spacing w:before="200" w:line-rule="auto"/>
        <w:ind w:firstLine="540"/>
        <w:jc w:val="both"/>
      </w:pPr>
      <w:r>
        <w:rPr>
          <w:sz w:val="20"/>
        </w:rPr>
        <w:t xml:space="preserve">объяснять причины и следствия важнейших событий отечественной и всеобщей истории эпохи Средневековья: а) находить в учебнике и излагать суждения о причинах и следствиях исторических событий; б) соотносить объяснение причин и следствий событий, представленное в нескольких текстах;</w:t>
      </w:r>
    </w:p>
    <w:p>
      <w:pPr>
        <w:pStyle w:val="0"/>
        <w:spacing w:before="200" w:line-rule="auto"/>
        <w:ind w:firstLine="540"/>
        <w:jc w:val="both"/>
      </w:pPr>
      <w:r>
        <w:rPr>
          <w:sz w:val="20"/>
        </w:rPr>
        <w:t xml:space="preserve">проводить синхронизацию и сопоставление однотипных событий и процессов отечественной и всеобщей истории (по предложенному плану), выделять черты сходства и различия.</w:t>
      </w:r>
    </w:p>
    <w:p>
      <w:pPr>
        <w:pStyle w:val="0"/>
        <w:spacing w:before="200" w:line-rule="auto"/>
        <w:ind w:firstLine="540"/>
        <w:jc w:val="both"/>
      </w:pPr>
      <w:r>
        <w:rPr>
          <w:sz w:val="20"/>
        </w:rPr>
        <w:t xml:space="preserve">119.9.10.9. Рассмотрение исторических версий и оценок, определение своего отношения к наиболее значимым событиям и личностям прошлого:</w:t>
      </w:r>
    </w:p>
    <w:p>
      <w:pPr>
        <w:pStyle w:val="0"/>
        <w:spacing w:before="200" w:line-rule="auto"/>
        <w:ind w:firstLine="540"/>
        <w:jc w:val="both"/>
      </w:pPr>
      <w:r>
        <w:rPr>
          <w:sz w:val="20"/>
        </w:rPr>
        <w:t xml:space="preserve">излагать оценки событий и личностей эпохи Средневековья, приводимые в учебной и научно-популярной литературе, объяснять, на каких фактах они основаны;</w:t>
      </w:r>
    </w:p>
    <w:p>
      <w:pPr>
        <w:pStyle w:val="0"/>
        <w:spacing w:before="200" w:line-rule="auto"/>
        <w:ind w:firstLine="540"/>
        <w:jc w:val="both"/>
      </w:pPr>
      <w:r>
        <w:rPr>
          <w:sz w:val="20"/>
        </w:rPr>
        <w:t xml:space="preserve">высказывать отношение к поступкам и качествам людей средневековой эпохи с учетом исторического контекста и восприятия современного человека.</w:t>
      </w:r>
    </w:p>
    <w:p>
      <w:pPr>
        <w:pStyle w:val="0"/>
        <w:spacing w:before="200" w:line-rule="auto"/>
        <w:ind w:firstLine="540"/>
        <w:jc w:val="both"/>
      </w:pPr>
      <w:r>
        <w:rPr>
          <w:sz w:val="20"/>
        </w:rPr>
        <w:t xml:space="preserve">119.9.10.10. Применение исторических знаний:</w:t>
      </w:r>
    </w:p>
    <w:p>
      <w:pPr>
        <w:pStyle w:val="0"/>
        <w:spacing w:before="200" w:line-rule="auto"/>
        <w:ind w:firstLine="540"/>
        <w:jc w:val="both"/>
      </w:pPr>
      <w:r>
        <w:rPr>
          <w:sz w:val="20"/>
        </w:rPr>
        <w:t xml:space="preserve">объяснять значение памятников истории и культуры Руси и других стран эпохи Средневековья, необходимость сохранения их в современном мире;</w:t>
      </w:r>
    </w:p>
    <w:p>
      <w:pPr>
        <w:pStyle w:val="0"/>
        <w:spacing w:before="200" w:line-rule="auto"/>
        <w:ind w:firstLine="540"/>
        <w:jc w:val="both"/>
      </w:pPr>
      <w:r>
        <w:rPr>
          <w:sz w:val="20"/>
        </w:rPr>
        <w:t xml:space="preserve">выполнять учебные проекты по истории Средних веков (в том числе на региональном материале).</w:t>
      </w:r>
    </w:p>
    <w:p>
      <w:pPr>
        <w:pStyle w:val="0"/>
        <w:spacing w:before="200" w:line-rule="auto"/>
        <w:ind w:firstLine="540"/>
        <w:jc w:val="both"/>
      </w:pPr>
      <w:r>
        <w:rPr>
          <w:sz w:val="20"/>
        </w:rPr>
        <w:t xml:space="preserve">119.9.11. Предметные результаты изучения истории в 7 классе.</w:t>
      </w:r>
    </w:p>
    <w:p>
      <w:pPr>
        <w:pStyle w:val="0"/>
        <w:spacing w:before="200" w:line-rule="auto"/>
        <w:ind w:firstLine="540"/>
        <w:jc w:val="both"/>
      </w:pPr>
      <w:r>
        <w:rPr>
          <w:sz w:val="20"/>
        </w:rPr>
        <w:t xml:space="preserve">119.9.11.1. Знание хронологии, работа с хронологией:</w:t>
      </w:r>
    </w:p>
    <w:p>
      <w:pPr>
        <w:pStyle w:val="0"/>
        <w:spacing w:before="200" w:line-rule="auto"/>
        <w:ind w:firstLine="540"/>
        <w:jc w:val="both"/>
      </w:pPr>
      <w:r>
        <w:rPr>
          <w:sz w:val="20"/>
        </w:rPr>
        <w:t xml:space="preserve">называть этапы отечественной и всеобщей истории Нового времени, их хронологические рамки;</w:t>
      </w:r>
    </w:p>
    <w:p>
      <w:pPr>
        <w:pStyle w:val="0"/>
        <w:spacing w:before="200" w:line-rule="auto"/>
        <w:ind w:firstLine="540"/>
        <w:jc w:val="both"/>
      </w:pPr>
      <w:r>
        <w:rPr>
          <w:sz w:val="20"/>
        </w:rPr>
        <w:t xml:space="preserve">локализовать во времени ключевые события отечественной и всеобщей истории XVI - XVII вв.; определять их принадлежность к части века (половина, треть, четверть);</w:t>
      </w:r>
    </w:p>
    <w:p>
      <w:pPr>
        <w:pStyle w:val="0"/>
        <w:spacing w:before="200" w:line-rule="auto"/>
        <w:ind w:firstLine="540"/>
        <w:jc w:val="both"/>
      </w:pPr>
      <w:r>
        <w:rPr>
          <w:sz w:val="20"/>
        </w:rPr>
        <w:t xml:space="preserve">устанавливать синхронность событий отечественной и всеобщей истории XVI - XVII вв.</w:t>
      </w:r>
    </w:p>
    <w:p>
      <w:pPr>
        <w:pStyle w:val="0"/>
        <w:spacing w:before="200" w:line-rule="auto"/>
        <w:ind w:firstLine="540"/>
        <w:jc w:val="both"/>
      </w:pPr>
      <w:r>
        <w:rPr>
          <w:sz w:val="20"/>
        </w:rPr>
        <w:t xml:space="preserve">119.9.11.2. Знание исторических фактов, работа с фактами:</w:t>
      </w:r>
    </w:p>
    <w:p>
      <w:pPr>
        <w:pStyle w:val="0"/>
        <w:spacing w:before="200" w:line-rule="auto"/>
        <w:ind w:firstLine="540"/>
        <w:jc w:val="both"/>
      </w:pPr>
      <w:r>
        <w:rPr>
          <w:sz w:val="20"/>
        </w:rPr>
        <w:t xml:space="preserve">указывать (называть) место, обстоятельства, участников, результаты важнейших событий отечественной и всеобщей истории XVI - XVII вв.;</w:t>
      </w:r>
    </w:p>
    <w:p>
      <w:pPr>
        <w:pStyle w:val="0"/>
        <w:spacing w:before="200" w:line-rule="auto"/>
        <w:ind w:firstLine="540"/>
        <w:jc w:val="both"/>
      </w:pPr>
      <w:r>
        <w:rPr>
          <w:sz w:val="20"/>
        </w:rPr>
        <w:t xml:space="preserve">группировать, систематизировать факты по заданному признаку (группировка событий по их принадлежности к историческим процессам, составление таблиц, схем).</w:t>
      </w:r>
    </w:p>
    <w:p>
      <w:pPr>
        <w:pStyle w:val="0"/>
        <w:spacing w:before="200" w:line-rule="auto"/>
        <w:ind w:firstLine="540"/>
        <w:jc w:val="both"/>
      </w:pPr>
      <w:r>
        <w:rPr>
          <w:sz w:val="20"/>
        </w:rPr>
        <w:t xml:space="preserve">119.9.11.3. Работа с исторической картой:</w:t>
      </w:r>
    </w:p>
    <w:p>
      <w:pPr>
        <w:pStyle w:val="0"/>
        <w:spacing w:before="200" w:line-rule="auto"/>
        <w:ind w:firstLine="540"/>
        <w:jc w:val="both"/>
      </w:pPr>
      <w:r>
        <w:rPr>
          <w:sz w:val="20"/>
        </w:rPr>
        <w:t xml:space="preserve">использовать историческую карту как источник информации о границах России и других государств, важнейших исторических событиях и процессах отечественной и всеобщей истории XVI - XVII вв.;</w:t>
      </w:r>
    </w:p>
    <w:p>
      <w:pPr>
        <w:pStyle w:val="0"/>
        <w:spacing w:before="200" w:line-rule="auto"/>
        <w:ind w:firstLine="540"/>
        <w:jc w:val="both"/>
      </w:pPr>
      <w:r>
        <w:rPr>
          <w:sz w:val="20"/>
        </w:rPr>
        <w:t xml:space="preserve">устанавливать на основе карты связи между географическим положением страны и особенностями ее экономического, социального и политического развития.</w:t>
      </w:r>
    </w:p>
    <w:p>
      <w:pPr>
        <w:pStyle w:val="0"/>
        <w:spacing w:before="200" w:line-rule="auto"/>
        <w:ind w:firstLine="540"/>
        <w:jc w:val="both"/>
      </w:pPr>
      <w:r>
        <w:rPr>
          <w:sz w:val="20"/>
        </w:rPr>
        <w:t xml:space="preserve">119.9.11.4. Работа с историческими источниками:</w:t>
      </w:r>
    </w:p>
    <w:p>
      <w:pPr>
        <w:pStyle w:val="0"/>
        <w:spacing w:before="200" w:line-rule="auto"/>
        <w:ind w:firstLine="540"/>
        <w:jc w:val="both"/>
      </w:pPr>
      <w:r>
        <w:rPr>
          <w:sz w:val="20"/>
        </w:rPr>
        <w:t xml:space="preserve">различать виды письменных исторических источников (официальные, личные, литературные и другие);</w:t>
      </w:r>
    </w:p>
    <w:p>
      <w:pPr>
        <w:pStyle w:val="0"/>
        <w:spacing w:before="200" w:line-rule="auto"/>
        <w:ind w:firstLine="540"/>
        <w:jc w:val="both"/>
      </w:pPr>
      <w:r>
        <w:rPr>
          <w:sz w:val="20"/>
        </w:rPr>
        <w:t xml:space="preserve">характеризовать обстоятельства и цель создания источника, раскрывать его информационную ценность;</w:t>
      </w:r>
    </w:p>
    <w:p>
      <w:pPr>
        <w:pStyle w:val="0"/>
        <w:spacing w:before="200" w:line-rule="auto"/>
        <w:ind w:firstLine="540"/>
        <w:jc w:val="both"/>
      </w:pPr>
      <w:r>
        <w:rPr>
          <w:sz w:val="20"/>
        </w:rPr>
        <w:t xml:space="preserve">проводить поиск информации в тексте письменного источника, визуальных и вещественных памятниках эпохи;</w:t>
      </w:r>
    </w:p>
    <w:p>
      <w:pPr>
        <w:pStyle w:val="0"/>
        <w:spacing w:before="200" w:line-rule="auto"/>
        <w:ind w:firstLine="540"/>
        <w:jc w:val="both"/>
      </w:pPr>
      <w:r>
        <w:rPr>
          <w:sz w:val="20"/>
        </w:rPr>
        <w:t xml:space="preserve">сопоставлять и систематизировать информацию из нескольких однотипных источников.</w:t>
      </w:r>
    </w:p>
    <w:p>
      <w:pPr>
        <w:pStyle w:val="0"/>
        <w:spacing w:before="200" w:line-rule="auto"/>
        <w:ind w:firstLine="540"/>
        <w:jc w:val="both"/>
      </w:pPr>
      <w:r>
        <w:rPr>
          <w:sz w:val="20"/>
        </w:rPr>
        <w:t xml:space="preserve">119.9.11.5. Историческое описание (реконструкция):</w:t>
      </w:r>
    </w:p>
    <w:p>
      <w:pPr>
        <w:pStyle w:val="0"/>
        <w:spacing w:before="200" w:line-rule="auto"/>
        <w:ind w:firstLine="540"/>
        <w:jc w:val="both"/>
      </w:pPr>
      <w:r>
        <w:rPr>
          <w:sz w:val="20"/>
        </w:rPr>
        <w:t xml:space="preserve">рассказывать о ключевых событиях отечественной и всеобщей истории XVI - XVII вв., их участниках;</w:t>
      </w:r>
    </w:p>
    <w:p>
      <w:pPr>
        <w:pStyle w:val="0"/>
        <w:spacing w:before="200" w:line-rule="auto"/>
        <w:ind w:firstLine="540"/>
        <w:jc w:val="both"/>
      </w:pPr>
      <w:r>
        <w:rPr>
          <w:sz w:val="20"/>
        </w:rPr>
        <w:t xml:space="preserve">составлять краткую характеристику известных персоналий отечественной и всеобщей истории XVI - XVII вв. (ключевые факты биографии, личные качества, деятельность);</w:t>
      </w:r>
    </w:p>
    <w:p>
      <w:pPr>
        <w:pStyle w:val="0"/>
        <w:spacing w:before="200" w:line-rule="auto"/>
        <w:ind w:firstLine="540"/>
        <w:jc w:val="both"/>
      </w:pPr>
      <w:r>
        <w:rPr>
          <w:sz w:val="20"/>
        </w:rPr>
        <w:t xml:space="preserve">рассказывать об образе жизни различных групп населения в России и других странах в раннее Новое время;</w:t>
      </w:r>
    </w:p>
    <w:p>
      <w:pPr>
        <w:pStyle w:val="0"/>
        <w:spacing w:before="200" w:line-rule="auto"/>
        <w:ind w:firstLine="540"/>
        <w:jc w:val="both"/>
      </w:pPr>
      <w:r>
        <w:rPr>
          <w:sz w:val="20"/>
        </w:rPr>
        <w:t xml:space="preserve">представлять описание памятников материальной и художественной культуры изучаемой эпохи.</w:t>
      </w:r>
    </w:p>
    <w:p>
      <w:pPr>
        <w:pStyle w:val="0"/>
        <w:spacing w:before="200" w:line-rule="auto"/>
        <w:ind w:firstLine="540"/>
        <w:jc w:val="both"/>
      </w:pPr>
      <w:r>
        <w:rPr>
          <w:sz w:val="20"/>
        </w:rPr>
        <w:t xml:space="preserve">119.9.11.6. Анализ, объяснение исторических событий, явлений:</w:t>
      </w:r>
    </w:p>
    <w:p>
      <w:pPr>
        <w:pStyle w:val="0"/>
        <w:spacing w:before="200" w:line-rule="auto"/>
        <w:ind w:firstLine="540"/>
        <w:jc w:val="both"/>
      </w:pPr>
      <w:r>
        <w:rPr>
          <w:sz w:val="20"/>
        </w:rPr>
        <w:t xml:space="preserve">раскрывать существенные черты: а) экономического, социального и политического развития России и других стран в XVI - XVII вв.; б) европейской реформации; в) новых веяний в духовной жизни общества, культуре; г) революций XVI - XVII вв. в европейских странах;</w:t>
      </w:r>
    </w:p>
    <w:p>
      <w:pPr>
        <w:pStyle w:val="0"/>
        <w:spacing w:before="200" w:line-rule="auto"/>
        <w:ind w:firstLine="540"/>
        <w:jc w:val="both"/>
      </w:pPr>
      <w:r>
        <w:rPr>
          <w:sz w:val="20"/>
        </w:rPr>
        <w:t xml:space="preserve">объяснять смысл ключевых понятий, относящихся к данной эпохе отечественной и всеобщей истории, конкретизировать их на примерах исторических событий, ситуаций;</w:t>
      </w:r>
    </w:p>
    <w:p>
      <w:pPr>
        <w:pStyle w:val="0"/>
        <w:spacing w:before="200" w:line-rule="auto"/>
        <w:ind w:firstLine="540"/>
        <w:jc w:val="both"/>
      </w:pPr>
      <w:r>
        <w:rPr>
          <w:sz w:val="20"/>
        </w:rPr>
        <w:t xml:space="preserve">объяснять причины и следствия важнейших событий отечественной и всеобщей истории XVI - XVII вв.: а) выявлять в историческом тексте и излагать суждения о причинах и следствиях событий; б) систематизировать объяснение причин и следствий событий, представленное в нескольких текстах;</w:t>
      </w:r>
    </w:p>
    <w:p>
      <w:pPr>
        <w:pStyle w:val="0"/>
        <w:spacing w:before="200" w:line-rule="auto"/>
        <w:ind w:firstLine="540"/>
        <w:jc w:val="both"/>
      </w:pPr>
      <w:r>
        <w:rPr>
          <w:sz w:val="20"/>
        </w:rPr>
        <w:t xml:space="preserve">проводить сопоставление однотипных событий и процессов отечественной и всеобщей истории: а) раскрывать повторяющиеся черты исторических ситуаций; б) выделять черты сходства и различия.</w:t>
      </w:r>
    </w:p>
    <w:p>
      <w:pPr>
        <w:pStyle w:val="0"/>
        <w:spacing w:before="200" w:line-rule="auto"/>
        <w:ind w:firstLine="540"/>
        <w:jc w:val="both"/>
      </w:pPr>
      <w:r>
        <w:rPr>
          <w:sz w:val="20"/>
        </w:rPr>
        <w:t xml:space="preserve">119.9.11.7. Рассмотрение исторических версий и оценок, определение своего отношения к наиболее значимым событиям и личностям прошлого:</w:t>
      </w:r>
    </w:p>
    <w:p>
      <w:pPr>
        <w:pStyle w:val="0"/>
        <w:spacing w:before="200" w:line-rule="auto"/>
        <w:ind w:firstLine="540"/>
        <w:jc w:val="both"/>
      </w:pPr>
      <w:r>
        <w:rPr>
          <w:sz w:val="20"/>
        </w:rPr>
        <w:t xml:space="preserve">излагать альтернативные оценки событий и личностей отечественной и всеобщей истории XVI - XVII вв., представленные в учебной литературе; объяснять, на чем основываются отдельные мнения;</w:t>
      </w:r>
    </w:p>
    <w:p>
      <w:pPr>
        <w:pStyle w:val="0"/>
        <w:spacing w:before="200" w:line-rule="auto"/>
        <w:ind w:firstLine="540"/>
        <w:jc w:val="both"/>
      </w:pPr>
      <w:r>
        <w:rPr>
          <w:sz w:val="20"/>
        </w:rPr>
        <w:t xml:space="preserve">выражать отношение к деятельности исторических личностей XVI - XVII вв. с учетом обстоятельств изучаемой эпохи и в современной шкале ценностей.</w:t>
      </w:r>
    </w:p>
    <w:p>
      <w:pPr>
        <w:pStyle w:val="0"/>
        <w:spacing w:before="200" w:line-rule="auto"/>
        <w:ind w:firstLine="540"/>
        <w:jc w:val="both"/>
      </w:pPr>
      <w:r>
        <w:rPr>
          <w:sz w:val="20"/>
        </w:rPr>
        <w:t xml:space="preserve">119.9.11.8. Применение исторических знаний:</w:t>
      </w:r>
    </w:p>
    <w:p>
      <w:pPr>
        <w:pStyle w:val="0"/>
        <w:spacing w:before="200" w:line-rule="auto"/>
        <w:ind w:firstLine="540"/>
        <w:jc w:val="both"/>
      </w:pPr>
      <w:r>
        <w:rPr>
          <w:sz w:val="20"/>
        </w:rPr>
        <w:t xml:space="preserve">раскрывать на примере перехода от средневекового общества к обществу Нового времени, как меняются со сменой исторических эпох представления людей о мире, системы общественных ценностей;</w:t>
      </w:r>
    </w:p>
    <w:p>
      <w:pPr>
        <w:pStyle w:val="0"/>
        <w:spacing w:before="200" w:line-rule="auto"/>
        <w:ind w:firstLine="540"/>
        <w:jc w:val="both"/>
      </w:pPr>
      <w:r>
        <w:rPr>
          <w:sz w:val="20"/>
        </w:rPr>
        <w:t xml:space="preserve">объяснять значение памятников истории и культуры России и других стран XVI - XVII вв. для времени, когда они появились, и для современного общества;</w:t>
      </w:r>
    </w:p>
    <w:p>
      <w:pPr>
        <w:pStyle w:val="0"/>
        <w:spacing w:before="200" w:line-rule="auto"/>
        <w:ind w:firstLine="540"/>
        <w:jc w:val="both"/>
      </w:pPr>
      <w:r>
        <w:rPr>
          <w:sz w:val="20"/>
        </w:rPr>
        <w:t xml:space="preserve">выполнять учебные проекты по отечественной и всеобщей истории XVI - XVII вв. (в том числе на региональном материале).</w:t>
      </w:r>
    </w:p>
    <w:p>
      <w:pPr>
        <w:pStyle w:val="0"/>
        <w:spacing w:before="200" w:line-rule="auto"/>
        <w:ind w:firstLine="540"/>
        <w:jc w:val="both"/>
      </w:pPr>
      <w:r>
        <w:rPr>
          <w:sz w:val="20"/>
        </w:rPr>
        <w:t xml:space="preserve">119.9.12. Предметные результаты изучения истории в 8 классе.</w:t>
      </w:r>
    </w:p>
    <w:p>
      <w:pPr>
        <w:pStyle w:val="0"/>
        <w:spacing w:before="200" w:line-rule="auto"/>
        <w:ind w:firstLine="540"/>
        <w:jc w:val="both"/>
      </w:pPr>
      <w:r>
        <w:rPr>
          <w:sz w:val="20"/>
        </w:rPr>
        <w:t xml:space="preserve">119.9.12.1. Знание хронологии, работа с хронологией:</w:t>
      </w:r>
    </w:p>
    <w:p>
      <w:pPr>
        <w:pStyle w:val="0"/>
        <w:spacing w:before="200" w:line-rule="auto"/>
        <w:ind w:firstLine="540"/>
        <w:jc w:val="both"/>
      </w:pPr>
      <w:r>
        <w:rPr>
          <w:sz w:val="20"/>
        </w:rPr>
        <w:t xml:space="preserve">называть даты важнейших событий отечественной и всеобщей истории XVIII в; определять их принадлежность к историческому периоду, этапу;</w:t>
      </w:r>
    </w:p>
    <w:p>
      <w:pPr>
        <w:pStyle w:val="0"/>
        <w:spacing w:before="200" w:line-rule="auto"/>
        <w:ind w:firstLine="540"/>
        <w:jc w:val="both"/>
      </w:pPr>
      <w:r>
        <w:rPr>
          <w:sz w:val="20"/>
        </w:rPr>
        <w:t xml:space="preserve">устанавливать синхронность событий отечественной и всеобщей истории XVIII в.</w:t>
      </w:r>
    </w:p>
    <w:p>
      <w:pPr>
        <w:pStyle w:val="0"/>
        <w:spacing w:before="200" w:line-rule="auto"/>
        <w:ind w:firstLine="540"/>
        <w:jc w:val="both"/>
      </w:pPr>
      <w:r>
        <w:rPr>
          <w:sz w:val="20"/>
        </w:rPr>
        <w:t xml:space="preserve">119.9.12.2. Знание исторических фактов, работа с фактами:</w:t>
      </w:r>
    </w:p>
    <w:p>
      <w:pPr>
        <w:pStyle w:val="0"/>
        <w:spacing w:before="200" w:line-rule="auto"/>
        <w:ind w:firstLine="540"/>
        <w:jc w:val="both"/>
      </w:pPr>
      <w:r>
        <w:rPr>
          <w:sz w:val="20"/>
        </w:rPr>
        <w:t xml:space="preserve">указывать (называть) место, обстоятельства, участников, результаты важнейших событий отечественной и всеобщей истории XVIII в.;</w:t>
      </w:r>
    </w:p>
    <w:p>
      <w:pPr>
        <w:pStyle w:val="0"/>
        <w:spacing w:before="200" w:line-rule="auto"/>
        <w:ind w:firstLine="540"/>
        <w:jc w:val="both"/>
      </w:pPr>
      <w:r>
        <w:rPr>
          <w:sz w:val="20"/>
        </w:rPr>
        <w:t xml:space="preserve">группировать, систематизировать факты по заданному признаку (по принадлежности к историческим процессам и другие); составлять систематические таблицы, схемы.</w:t>
      </w:r>
    </w:p>
    <w:p>
      <w:pPr>
        <w:pStyle w:val="0"/>
        <w:spacing w:before="200" w:line-rule="auto"/>
        <w:ind w:firstLine="540"/>
        <w:jc w:val="both"/>
      </w:pPr>
      <w:r>
        <w:rPr>
          <w:sz w:val="20"/>
        </w:rPr>
        <w:t xml:space="preserve">119.9.12.3. Работа с исторической картой:</w:t>
      </w:r>
    </w:p>
    <w:p>
      <w:pPr>
        <w:pStyle w:val="0"/>
        <w:spacing w:before="200" w:line-rule="auto"/>
        <w:ind w:firstLine="540"/>
        <w:jc w:val="both"/>
      </w:pPr>
      <w:r>
        <w:rPr>
          <w:sz w:val="20"/>
        </w:rPr>
        <w:t xml:space="preserve">выявлять и показывать на карте изменения, произошедшие в результате значительных социально-экономических и политических событий и процессов отечественной и всеобщей истории XVIII в.</w:t>
      </w:r>
    </w:p>
    <w:p>
      <w:pPr>
        <w:pStyle w:val="0"/>
        <w:spacing w:before="200" w:line-rule="auto"/>
        <w:ind w:firstLine="540"/>
        <w:jc w:val="both"/>
      </w:pPr>
      <w:r>
        <w:rPr>
          <w:sz w:val="20"/>
        </w:rPr>
        <w:t xml:space="preserve">119.9.12.4. Работа с историческими источниками:</w:t>
      </w:r>
    </w:p>
    <w:p>
      <w:pPr>
        <w:pStyle w:val="0"/>
        <w:spacing w:before="200" w:line-rule="auto"/>
        <w:ind w:firstLine="540"/>
        <w:jc w:val="both"/>
      </w:pPr>
      <w:r>
        <w:rPr>
          <w:sz w:val="20"/>
        </w:rPr>
        <w:t xml:space="preserve">различать источники официального и личного происхождения, публицистические произведения (называть их основные виды, информационные особенности);</w:t>
      </w:r>
    </w:p>
    <w:p>
      <w:pPr>
        <w:pStyle w:val="0"/>
        <w:spacing w:before="200" w:line-rule="auto"/>
        <w:ind w:firstLine="540"/>
        <w:jc w:val="both"/>
      </w:pPr>
      <w:r>
        <w:rPr>
          <w:sz w:val="20"/>
        </w:rPr>
        <w:t xml:space="preserve">объяснять назначение исторического источника, раскрывать его информационную ценность;</w:t>
      </w:r>
    </w:p>
    <w:p>
      <w:pPr>
        <w:pStyle w:val="0"/>
        <w:spacing w:before="200" w:line-rule="auto"/>
        <w:ind w:firstLine="540"/>
        <w:jc w:val="both"/>
      </w:pPr>
      <w:r>
        <w:rPr>
          <w:sz w:val="20"/>
        </w:rPr>
        <w:t xml:space="preserve">извлекать, сопоставлять и систематизировать информацию о событиях отечественной и всеобщей истории XVIII в. из взаимодополняющих письменных, визуальных и вещественных источников.</w:t>
      </w:r>
    </w:p>
    <w:p>
      <w:pPr>
        <w:pStyle w:val="0"/>
        <w:spacing w:before="200" w:line-rule="auto"/>
        <w:ind w:firstLine="540"/>
        <w:jc w:val="both"/>
      </w:pPr>
      <w:r>
        <w:rPr>
          <w:sz w:val="20"/>
        </w:rPr>
        <w:t xml:space="preserve">119.9.12.5. Историческое описание (реконструкция):</w:t>
      </w:r>
    </w:p>
    <w:p>
      <w:pPr>
        <w:pStyle w:val="0"/>
        <w:spacing w:before="200" w:line-rule="auto"/>
        <w:ind w:firstLine="540"/>
        <w:jc w:val="both"/>
      </w:pPr>
      <w:r>
        <w:rPr>
          <w:sz w:val="20"/>
        </w:rPr>
        <w:t xml:space="preserve">рассказывать о ключевых событиях отечественной и всеобщей истории XVIII в., их участниках;</w:t>
      </w:r>
    </w:p>
    <w:p>
      <w:pPr>
        <w:pStyle w:val="0"/>
        <w:spacing w:before="200" w:line-rule="auto"/>
        <w:ind w:firstLine="540"/>
        <w:jc w:val="both"/>
      </w:pPr>
      <w:r>
        <w:rPr>
          <w:sz w:val="20"/>
        </w:rPr>
        <w:t xml:space="preserve">составлять характеристику (исторический портрет) известных деятелей отечественной и всеобщей истории XVIII в. на основе информации учебника и дополнительных материалов;</w:t>
      </w:r>
    </w:p>
    <w:p>
      <w:pPr>
        <w:pStyle w:val="0"/>
        <w:spacing w:before="200" w:line-rule="auto"/>
        <w:ind w:firstLine="540"/>
        <w:jc w:val="both"/>
      </w:pPr>
      <w:r>
        <w:rPr>
          <w:sz w:val="20"/>
        </w:rPr>
        <w:t xml:space="preserve">составлять описание образа жизни различных групп населения в России и других странах в XVIII в.;</w:t>
      </w:r>
    </w:p>
    <w:p>
      <w:pPr>
        <w:pStyle w:val="0"/>
        <w:spacing w:before="200" w:line-rule="auto"/>
        <w:ind w:firstLine="540"/>
        <w:jc w:val="both"/>
      </w:pPr>
      <w:r>
        <w:rPr>
          <w:sz w:val="20"/>
        </w:rPr>
        <w:t xml:space="preserve">представлять описание памятников материальной и художественной культуры изучаемой эпохи (в виде сообщения, аннотации).</w:t>
      </w:r>
    </w:p>
    <w:p>
      <w:pPr>
        <w:pStyle w:val="0"/>
        <w:spacing w:before="200" w:line-rule="auto"/>
        <w:ind w:firstLine="540"/>
        <w:jc w:val="both"/>
      </w:pPr>
      <w:r>
        <w:rPr>
          <w:sz w:val="20"/>
        </w:rPr>
        <w:t xml:space="preserve">119.9.12.6. Анализ, объяснение исторических событий, явлений:</w:t>
      </w:r>
    </w:p>
    <w:p>
      <w:pPr>
        <w:pStyle w:val="0"/>
        <w:spacing w:before="200" w:line-rule="auto"/>
        <w:ind w:firstLine="540"/>
        <w:jc w:val="both"/>
      </w:pPr>
      <w:r>
        <w:rPr>
          <w:sz w:val="20"/>
        </w:rPr>
        <w:t xml:space="preserve">раскрывать существенные черты: а) экономического, социального и политического развития России и других стран в XVIII в.; б) изменений, происшедших в XVIII в. в разных сферах жизни российского общества; в) промышленного переворота в европейских странах; г) абсолютизма как формы правления; д) идеологии Просвещения; е) революций XVIII в; ж) внешней политики Российской империи в системе международных отношений рассматриваемого периода;</w:t>
      </w:r>
    </w:p>
    <w:p>
      <w:pPr>
        <w:pStyle w:val="0"/>
        <w:spacing w:before="200" w:line-rule="auto"/>
        <w:ind w:firstLine="540"/>
        <w:jc w:val="both"/>
      </w:pPr>
      <w:r>
        <w:rPr>
          <w:sz w:val="20"/>
        </w:rPr>
        <w:t xml:space="preserve">объяснять смысл ключевых понятий, относящихся к данной эпохе отечественной и всеобщей истории, конкретизировать их на примерах исторических событий, ситуаций;</w:t>
      </w:r>
    </w:p>
    <w:p>
      <w:pPr>
        <w:pStyle w:val="0"/>
        <w:spacing w:before="200" w:line-rule="auto"/>
        <w:ind w:firstLine="540"/>
        <w:jc w:val="both"/>
      </w:pPr>
      <w:r>
        <w:rPr>
          <w:sz w:val="20"/>
        </w:rPr>
        <w:t xml:space="preserve">объяснять причины и следствия важнейших событий отечественной и всеобщей истории XVIII в.: а) выявлять в историческом тексте суждения о причинах и следствиях событий; б) систематизировать объяснение причин и следствий событий, представленное в нескольких текстах;</w:t>
      </w:r>
    </w:p>
    <w:p>
      <w:pPr>
        <w:pStyle w:val="0"/>
        <w:spacing w:before="200" w:line-rule="auto"/>
        <w:ind w:firstLine="540"/>
        <w:jc w:val="both"/>
      </w:pPr>
      <w:r>
        <w:rPr>
          <w:sz w:val="20"/>
        </w:rPr>
        <w:t xml:space="preserve">проводить сопоставление однотипных событий и процессов отечественной и всеобщей истории XVIII в.: а) раскрывать повторяющиеся черты исторических ситуаций; б) выделять черты сходства и различия.</w:t>
      </w:r>
    </w:p>
    <w:p>
      <w:pPr>
        <w:pStyle w:val="0"/>
        <w:spacing w:before="200" w:line-rule="auto"/>
        <w:ind w:firstLine="540"/>
        <w:jc w:val="both"/>
      </w:pPr>
      <w:r>
        <w:rPr>
          <w:sz w:val="20"/>
        </w:rPr>
        <w:t xml:space="preserve">119.9.12.7. Рассмотрение исторических версий и оценок, определение своего отношения к наиболее значимым событиям и личностям прошлого:</w:t>
      </w:r>
    </w:p>
    <w:p>
      <w:pPr>
        <w:pStyle w:val="0"/>
        <w:spacing w:before="200" w:line-rule="auto"/>
        <w:ind w:firstLine="540"/>
        <w:jc w:val="both"/>
      </w:pPr>
      <w:r>
        <w:rPr>
          <w:sz w:val="20"/>
        </w:rPr>
        <w:t xml:space="preserve">анализировать высказывания историков по спорным вопросам отечественной и всеобщей истории XVIII в. (выявлять обсуждаемую проблему, мнение автора, приводимые аргументы, оценивать степень их убедительности);</w:t>
      </w:r>
    </w:p>
    <w:p>
      <w:pPr>
        <w:pStyle w:val="0"/>
        <w:spacing w:before="200" w:line-rule="auto"/>
        <w:ind w:firstLine="540"/>
        <w:jc w:val="both"/>
      </w:pPr>
      <w:r>
        <w:rPr>
          <w:sz w:val="20"/>
        </w:rPr>
        <w:t xml:space="preserve">различать в описаниях событий и личностей XVIII в. ценностные категории, значимые для данной эпохи (в том числе для разных социальных слоев), выражать свое отношение к ним.</w:t>
      </w:r>
    </w:p>
    <w:p>
      <w:pPr>
        <w:pStyle w:val="0"/>
        <w:spacing w:before="200" w:line-rule="auto"/>
        <w:ind w:firstLine="540"/>
        <w:jc w:val="both"/>
      </w:pPr>
      <w:r>
        <w:rPr>
          <w:sz w:val="20"/>
        </w:rPr>
        <w:t xml:space="preserve">119.9.12.8. Применение исторических знаний:</w:t>
      </w:r>
    </w:p>
    <w:p>
      <w:pPr>
        <w:pStyle w:val="0"/>
        <w:spacing w:before="200" w:line-rule="auto"/>
        <w:ind w:firstLine="540"/>
        <w:jc w:val="both"/>
      </w:pPr>
      <w:r>
        <w:rPr>
          <w:sz w:val="20"/>
        </w:rPr>
        <w:t xml:space="preserve">раскрывать (объяснять), как сочетались в памятниках культуры России XVIII в. европейские влияния и национальные традиции, показывать на примерах;</w:t>
      </w:r>
    </w:p>
    <w:p>
      <w:pPr>
        <w:pStyle w:val="0"/>
        <w:spacing w:before="200" w:line-rule="auto"/>
        <w:ind w:firstLine="540"/>
        <w:jc w:val="both"/>
      </w:pPr>
      <w:r>
        <w:rPr>
          <w:sz w:val="20"/>
        </w:rPr>
        <w:t xml:space="preserve">выполнять учебные проекты по отечественной и всеобщей истории XVIII в. (в том числе на региональном материале).</w:t>
      </w:r>
    </w:p>
    <w:p>
      <w:pPr>
        <w:pStyle w:val="0"/>
        <w:spacing w:before="200" w:line-rule="auto"/>
        <w:ind w:firstLine="540"/>
        <w:jc w:val="both"/>
      </w:pPr>
      <w:r>
        <w:rPr>
          <w:sz w:val="20"/>
        </w:rPr>
        <w:t xml:space="preserve">119.9.13. Предметные результаты изучения истории в 9 классе.</w:t>
      </w:r>
    </w:p>
    <w:p>
      <w:pPr>
        <w:pStyle w:val="0"/>
        <w:spacing w:before="200" w:line-rule="auto"/>
        <w:ind w:firstLine="540"/>
        <w:jc w:val="both"/>
      </w:pPr>
      <w:r>
        <w:rPr>
          <w:sz w:val="20"/>
        </w:rPr>
        <w:t xml:space="preserve">119.9.13.1. Знание хронологии, работа с хронологией:</w:t>
      </w:r>
    </w:p>
    <w:p>
      <w:pPr>
        <w:pStyle w:val="0"/>
        <w:spacing w:before="200" w:line-rule="auto"/>
        <w:ind w:firstLine="540"/>
        <w:jc w:val="both"/>
      </w:pPr>
      <w:r>
        <w:rPr>
          <w:sz w:val="20"/>
        </w:rPr>
        <w:t xml:space="preserve">называть даты (хронологические границы) важнейших событий и процессов отечественной и всеобщей истории первой половины XIX в.; выделять этапы (периоды) в развитии ключевых событий и процессов;</w:t>
      </w:r>
    </w:p>
    <w:p>
      <w:pPr>
        <w:pStyle w:val="0"/>
        <w:spacing w:before="200" w:line-rule="auto"/>
        <w:ind w:firstLine="540"/>
        <w:jc w:val="both"/>
      </w:pPr>
      <w:r>
        <w:rPr>
          <w:sz w:val="20"/>
        </w:rPr>
        <w:t xml:space="preserve">определять последовательность событий отечественной и всеобщей истории первой половины XIX в. на основе анализа причинно-следственных связей.</w:t>
      </w:r>
    </w:p>
    <w:p>
      <w:pPr>
        <w:pStyle w:val="0"/>
        <w:spacing w:before="200" w:line-rule="auto"/>
        <w:ind w:firstLine="540"/>
        <w:jc w:val="both"/>
      </w:pPr>
      <w:r>
        <w:rPr>
          <w:sz w:val="20"/>
        </w:rPr>
        <w:t xml:space="preserve">119.9.13.2. Знание исторических фактов, работа с фактами:</w:t>
      </w:r>
    </w:p>
    <w:p>
      <w:pPr>
        <w:pStyle w:val="0"/>
        <w:spacing w:before="200" w:line-rule="auto"/>
        <w:ind w:firstLine="540"/>
        <w:jc w:val="both"/>
      </w:pPr>
      <w:r>
        <w:rPr>
          <w:sz w:val="20"/>
        </w:rPr>
        <w:t xml:space="preserve">характеризовать место, обстоятельства, участников, результаты важнейших событий отечественной и всеобщей истории первой половины XIX в.;</w:t>
      </w:r>
    </w:p>
    <w:p>
      <w:pPr>
        <w:pStyle w:val="0"/>
        <w:spacing w:before="200" w:line-rule="auto"/>
        <w:ind w:firstLine="540"/>
        <w:jc w:val="both"/>
      </w:pPr>
      <w:r>
        <w:rPr>
          <w:sz w:val="20"/>
        </w:rPr>
        <w:t xml:space="preserve">группировать, систематизировать факты по самостоятельно определяемому признаку (хронологии, принадлежности к историческим процессам, типологическим основаниям и другие).</w:t>
      </w:r>
    </w:p>
    <w:p>
      <w:pPr>
        <w:pStyle w:val="0"/>
        <w:spacing w:before="200" w:line-rule="auto"/>
        <w:ind w:firstLine="540"/>
        <w:jc w:val="both"/>
      </w:pPr>
      <w:r>
        <w:rPr>
          <w:sz w:val="20"/>
        </w:rPr>
        <w:t xml:space="preserve">119.9.13.3. Работа с исторической картой:</w:t>
      </w:r>
    </w:p>
    <w:p>
      <w:pPr>
        <w:pStyle w:val="0"/>
        <w:spacing w:before="200" w:line-rule="auto"/>
        <w:ind w:firstLine="540"/>
        <w:jc w:val="both"/>
      </w:pPr>
      <w:r>
        <w:rPr>
          <w:sz w:val="20"/>
        </w:rPr>
        <w:t xml:space="preserve">выявлять и показывать на карте изменения, произошедшие в результате значительных социально-экономических и политических событий и процессов отечественной и всеобщей истории XIX - начала XX вв.;</w:t>
      </w:r>
    </w:p>
    <w:p>
      <w:pPr>
        <w:pStyle w:val="0"/>
        <w:spacing w:before="200" w:line-rule="auto"/>
        <w:ind w:firstLine="540"/>
        <w:jc w:val="both"/>
      </w:pPr>
      <w:r>
        <w:rPr>
          <w:sz w:val="20"/>
        </w:rPr>
        <w:t xml:space="preserve">определять на основе карты влияние географического фактора на развитие различных сфер жизни страны (группы стран).</w:t>
      </w:r>
    </w:p>
    <w:p>
      <w:pPr>
        <w:pStyle w:val="0"/>
        <w:spacing w:before="200" w:line-rule="auto"/>
        <w:ind w:firstLine="540"/>
        <w:jc w:val="both"/>
      </w:pPr>
      <w:r>
        <w:rPr>
          <w:sz w:val="20"/>
        </w:rPr>
        <w:t xml:space="preserve">119.9.13.4. Работа с историческими источниками:</w:t>
      </w:r>
    </w:p>
    <w:p>
      <w:pPr>
        <w:pStyle w:val="0"/>
        <w:spacing w:before="200" w:line-rule="auto"/>
        <w:ind w:firstLine="540"/>
        <w:jc w:val="both"/>
      </w:pPr>
      <w:r>
        <w:rPr>
          <w:sz w:val="20"/>
        </w:rPr>
        <w:t xml:space="preserve">представлять в дополнение к известным ранее видам письменных источников особенности таких материалов, как произведения общественной мысли, газетная публицистика, программы политических партий, статистические данные;</w:t>
      </w:r>
    </w:p>
    <w:p>
      <w:pPr>
        <w:pStyle w:val="0"/>
        <w:spacing w:before="200" w:line-rule="auto"/>
        <w:ind w:firstLine="540"/>
        <w:jc w:val="both"/>
      </w:pPr>
      <w:r>
        <w:rPr>
          <w:sz w:val="20"/>
        </w:rPr>
        <w:t xml:space="preserve">определять тип и вид источника (письменного, визуального); выявлять принадлежность источника определенному лицу, социальной группе, общественному течению и другие.</w:t>
      </w:r>
    </w:p>
    <w:p>
      <w:pPr>
        <w:pStyle w:val="0"/>
        <w:spacing w:before="200" w:line-rule="auto"/>
        <w:ind w:firstLine="540"/>
        <w:jc w:val="both"/>
      </w:pPr>
      <w:r>
        <w:rPr>
          <w:sz w:val="20"/>
        </w:rPr>
        <w:t xml:space="preserve">119.9.13.5. Историческое описание (реконструкция):</w:t>
      </w:r>
    </w:p>
    <w:p>
      <w:pPr>
        <w:pStyle w:val="0"/>
        <w:spacing w:before="200" w:line-rule="auto"/>
        <w:ind w:firstLine="540"/>
        <w:jc w:val="both"/>
      </w:pPr>
      <w:r>
        <w:rPr>
          <w:sz w:val="20"/>
        </w:rPr>
        <w:t xml:space="preserve">представлять развернутый рассказ о ключевых событиях отечественной и всеобщей истории XIX - начала XX вв. с использованием визуальных материалов (устно, письменно в форме короткого эссе, презентации);</w:t>
      </w:r>
    </w:p>
    <w:p>
      <w:pPr>
        <w:pStyle w:val="0"/>
        <w:spacing w:before="200" w:line-rule="auto"/>
        <w:ind w:firstLine="540"/>
        <w:jc w:val="both"/>
      </w:pPr>
      <w:r>
        <w:rPr>
          <w:sz w:val="20"/>
        </w:rPr>
        <w:t xml:space="preserve">составлять развернутую характеристику исторических личностей первой половины XIX в. с описанием и оценкой их деятельности (сообщение, презентация, эссе).</w:t>
      </w:r>
    </w:p>
    <w:p>
      <w:pPr>
        <w:pStyle w:val="0"/>
        <w:spacing w:before="200" w:line-rule="auto"/>
        <w:ind w:firstLine="540"/>
        <w:jc w:val="both"/>
      </w:pPr>
      <w:r>
        <w:rPr>
          <w:sz w:val="20"/>
        </w:rPr>
        <w:t xml:space="preserve">119.9.13.6. Анализ, объяснение исторических событий, явлений:</w:t>
      </w:r>
    </w:p>
    <w:p>
      <w:pPr>
        <w:pStyle w:val="0"/>
        <w:spacing w:before="200" w:line-rule="auto"/>
        <w:ind w:firstLine="540"/>
        <w:jc w:val="both"/>
      </w:pPr>
      <w:r>
        <w:rPr>
          <w:sz w:val="20"/>
        </w:rPr>
        <w:t xml:space="preserve">раскрывать существенные черты: а) экономического, социального и политического развития России и других стран в XIX - начале XX вв.; б) процессов модернизации в мире и России; в) масштабных социальных движений и революций в рассматриваемый период; г) международных отношений рассматриваемого периода и участия в них России;</w:t>
      </w:r>
    </w:p>
    <w:p>
      <w:pPr>
        <w:pStyle w:val="0"/>
        <w:spacing w:before="200" w:line-rule="auto"/>
        <w:ind w:firstLine="540"/>
        <w:jc w:val="both"/>
      </w:pPr>
      <w:r>
        <w:rPr>
          <w:sz w:val="20"/>
        </w:rPr>
        <w:t xml:space="preserve">объяснять смысл ключевых понятий, относящихся к данной эпохе отечественной и всеобщей истории; соотносить общие понятия и факты;</w:t>
      </w:r>
    </w:p>
    <w:p>
      <w:pPr>
        <w:pStyle w:val="0"/>
        <w:spacing w:before="200" w:line-rule="auto"/>
        <w:ind w:firstLine="540"/>
        <w:jc w:val="both"/>
      </w:pPr>
      <w:r>
        <w:rPr>
          <w:sz w:val="20"/>
        </w:rPr>
        <w:t xml:space="preserve">объяснять причины и следствия важнейших событий отечественной и всеобщей истории первой половины XIX в.: а) выявлять в историческом тексте суждения о причинах и следствиях событий; б) систематизировать объяснение причин и следствий событий, представленное в нескольких текстах; в) определять и объяснять свое отношение к существующим трактовкам причин и следствий исторических событий.</w:t>
      </w:r>
    </w:p>
    <w:p>
      <w:pPr>
        <w:pStyle w:val="0"/>
        <w:spacing w:before="200" w:line-rule="auto"/>
        <w:ind w:firstLine="540"/>
        <w:jc w:val="both"/>
      </w:pPr>
      <w:r>
        <w:rPr>
          <w:sz w:val="20"/>
        </w:rPr>
        <w:t xml:space="preserve">119.9.13.7. Рассмотрение исторических версий и оценок, определение своего отношения к наиболее значимым событиям и личностям прошлого:</w:t>
      </w:r>
    </w:p>
    <w:p>
      <w:pPr>
        <w:pStyle w:val="0"/>
        <w:spacing w:before="200" w:line-rule="auto"/>
        <w:ind w:firstLine="540"/>
        <w:jc w:val="both"/>
      </w:pPr>
      <w:r>
        <w:rPr>
          <w:sz w:val="20"/>
        </w:rPr>
        <w:t xml:space="preserve">сопоставлять высказывания историков, содержащие разные мнения по спорным вопросам отечественной и всеобщей истории первой половины XIX в., объяснять, что могло лежать в их основе;</w:t>
      </w:r>
    </w:p>
    <w:p>
      <w:pPr>
        <w:pStyle w:val="0"/>
        <w:spacing w:before="200" w:line-rule="auto"/>
        <w:ind w:firstLine="540"/>
        <w:jc w:val="both"/>
      </w:pPr>
      <w:r>
        <w:rPr>
          <w:sz w:val="20"/>
        </w:rPr>
        <w:t xml:space="preserve">оценивать степень убедительности предложенных точек зрения, формулировать и аргументировать свое мнение.</w:t>
      </w:r>
    </w:p>
    <w:p>
      <w:pPr>
        <w:pStyle w:val="0"/>
        <w:spacing w:before="200" w:line-rule="auto"/>
        <w:ind w:firstLine="540"/>
        <w:jc w:val="both"/>
      </w:pPr>
      <w:r>
        <w:rPr>
          <w:sz w:val="20"/>
        </w:rPr>
        <w:t xml:space="preserve">119.9.13.8. Применение исторических знаний:</w:t>
      </w:r>
    </w:p>
    <w:p>
      <w:pPr>
        <w:pStyle w:val="0"/>
        <w:spacing w:before="200" w:line-rule="auto"/>
        <w:ind w:firstLine="540"/>
        <w:jc w:val="both"/>
      </w:pPr>
      <w:r>
        <w:rPr>
          <w:sz w:val="20"/>
        </w:rPr>
        <w:t xml:space="preserve">распознавать в окружающей среде, в том числе в родном городе, регионе памятники материальной и художественной культуры первой половины XIX в., объяснять, в чем заключалось их значение для времени их создания и для современного общества;</w:t>
      </w:r>
    </w:p>
    <w:p>
      <w:pPr>
        <w:pStyle w:val="0"/>
        <w:spacing w:before="200" w:line-rule="auto"/>
        <w:ind w:firstLine="540"/>
        <w:jc w:val="both"/>
      </w:pPr>
      <w:r>
        <w:rPr>
          <w:sz w:val="20"/>
        </w:rPr>
        <w:t xml:space="preserve">выполнять учебные проекты по отечественной и всеобщей истории первой половины XIX в. (в том числе на региональном материале);</w:t>
      </w:r>
    </w:p>
    <w:p>
      <w:pPr>
        <w:pStyle w:val="0"/>
        <w:spacing w:before="200" w:line-rule="auto"/>
        <w:ind w:firstLine="540"/>
        <w:jc w:val="both"/>
      </w:pPr>
      <w:r>
        <w:rPr>
          <w:sz w:val="20"/>
        </w:rPr>
        <w:t xml:space="preserve">объяснять, в чем состоит наследие истории первой половины XIX в. для России, других стран мира, высказывать и аргументировать свое отношение к культурному наследию в общественных обсуждениях.</w:t>
      </w:r>
    </w:p>
    <w:p>
      <w:pPr>
        <w:pStyle w:val="0"/>
        <w:spacing w:before="200" w:line-rule="auto"/>
        <w:ind w:firstLine="540"/>
        <w:jc w:val="both"/>
      </w:pPr>
      <w:r>
        <w:rPr>
          <w:sz w:val="20"/>
        </w:rPr>
        <w:t xml:space="preserve">119.9.14. Предметные результаты изучения истории в 10 классе.</w:t>
      </w:r>
    </w:p>
    <w:p>
      <w:pPr>
        <w:pStyle w:val="0"/>
        <w:spacing w:before="200" w:line-rule="auto"/>
        <w:ind w:firstLine="540"/>
        <w:jc w:val="both"/>
      </w:pPr>
      <w:r>
        <w:rPr>
          <w:sz w:val="20"/>
        </w:rPr>
        <w:t xml:space="preserve">119.9.14.1. Знание хронологии, работа с хронологией:</w:t>
      </w:r>
    </w:p>
    <w:p>
      <w:pPr>
        <w:pStyle w:val="0"/>
        <w:spacing w:before="200" w:line-rule="auto"/>
        <w:ind w:firstLine="540"/>
        <w:jc w:val="both"/>
      </w:pPr>
      <w:r>
        <w:rPr>
          <w:sz w:val="20"/>
        </w:rPr>
        <w:t xml:space="preserve">Знание хронологии, работа с хронологией:</w:t>
      </w:r>
    </w:p>
    <w:p>
      <w:pPr>
        <w:pStyle w:val="0"/>
        <w:spacing w:before="200" w:line-rule="auto"/>
        <w:ind w:firstLine="540"/>
        <w:jc w:val="both"/>
      </w:pPr>
      <w:r>
        <w:rPr>
          <w:sz w:val="20"/>
        </w:rPr>
        <w:t xml:space="preserve">называть даты (хронологические границы) важнейших событий и процессов отечественной и всеобщей истории второй половины XIX - начала XX вв.; выделять этапы (периоды) в развитии ключевых событий и процессов;</w:t>
      </w:r>
    </w:p>
    <w:p>
      <w:pPr>
        <w:pStyle w:val="0"/>
        <w:spacing w:before="200" w:line-rule="auto"/>
        <w:ind w:firstLine="540"/>
        <w:jc w:val="both"/>
      </w:pPr>
      <w:r>
        <w:rPr>
          <w:sz w:val="20"/>
        </w:rPr>
        <w:t xml:space="preserve">выявлять синхронность или асинхронность исторических процессов отечественной и всеобщей истории второй половины XIX - начала XX вв.;</w:t>
      </w:r>
    </w:p>
    <w:p>
      <w:pPr>
        <w:pStyle w:val="0"/>
        <w:spacing w:before="200" w:line-rule="auto"/>
        <w:ind w:firstLine="540"/>
        <w:jc w:val="both"/>
      </w:pPr>
      <w:r>
        <w:rPr>
          <w:sz w:val="20"/>
        </w:rPr>
        <w:t xml:space="preserve">определять последовательность событий отечественной и всеобщей истории второй половины XIX - начала XX в. на основе анализа причинно-следственных связей.</w:t>
      </w:r>
    </w:p>
    <w:p>
      <w:pPr>
        <w:pStyle w:val="0"/>
        <w:spacing w:before="200" w:line-rule="auto"/>
        <w:ind w:firstLine="540"/>
        <w:jc w:val="both"/>
      </w:pPr>
      <w:r>
        <w:rPr>
          <w:sz w:val="20"/>
        </w:rPr>
        <w:t xml:space="preserve">119.9.14.2. Знание исторических фактов, работа с фактами:</w:t>
      </w:r>
    </w:p>
    <w:p>
      <w:pPr>
        <w:pStyle w:val="0"/>
        <w:spacing w:before="200" w:line-rule="auto"/>
        <w:ind w:firstLine="540"/>
        <w:jc w:val="both"/>
      </w:pPr>
      <w:r>
        <w:rPr>
          <w:sz w:val="20"/>
        </w:rPr>
        <w:t xml:space="preserve">характеризовать место, обстоятельства, участников, результаты важнейших событий отечественной и всеобщей истории второй половины XIX - начала XX вв.;</w:t>
      </w:r>
    </w:p>
    <w:p>
      <w:pPr>
        <w:pStyle w:val="0"/>
        <w:spacing w:before="200" w:line-rule="auto"/>
        <w:ind w:firstLine="540"/>
        <w:jc w:val="both"/>
      </w:pPr>
      <w:r>
        <w:rPr>
          <w:sz w:val="20"/>
        </w:rPr>
        <w:t xml:space="preserve">группировать, систематизировать факты по самостоятельно определяемому признаку (хронологии, принадлежности к историческим процессам, типологическим основаниям и другие);</w:t>
      </w:r>
    </w:p>
    <w:p>
      <w:pPr>
        <w:pStyle w:val="0"/>
        <w:spacing w:before="200" w:line-rule="auto"/>
        <w:ind w:firstLine="540"/>
        <w:jc w:val="both"/>
      </w:pPr>
      <w:r>
        <w:rPr>
          <w:sz w:val="20"/>
        </w:rPr>
        <w:t xml:space="preserve">составлять систематические таблицы.</w:t>
      </w:r>
    </w:p>
    <w:p>
      <w:pPr>
        <w:pStyle w:val="0"/>
        <w:spacing w:before="200" w:line-rule="auto"/>
        <w:ind w:firstLine="540"/>
        <w:jc w:val="both"/>
      </w:pPr>
      <w:r>
        <w:rPr>
          <w:sz w:val="20"/>
        </w:rPr>
        <w:t xml:space="preserve">119.9.14.3. Работа с исторической картой:</w:t>
      </w:r>
    </w:p>
    <w:p>
      <w:pPr>
        <w:pStyle w:val="0"/>
        <w:spacing w:before="200" w:line-rule="auto"/>
        <w:ind w:firstLine="540"/>
        <w:jc w:val="both"/>
      </w:pPr>
      <w:r>
        <w:rPr>
          <w:sz w:val="20"/>
        </w:rPr>
        <w:t xml:space="preserve">выявлять и показывать на карте изменения, произошедшие в результате значительных социально-экономических и политических событий и процессов отечественной и всеобщей истории второй половины XIX - начала XX вв.;</w:t>
      </w:r>
    </w:p>
    <w:p>
      <w:pPr>
        <w:pStyle w:val="0"/>
        <w:spacing w:before="200" w:line-rule="auto"/>
        <w:ind w:firstLine="540"/>
        <w:jc w:val="both"/>
      </w:pPr>
      <w:r>
        <w:rPr>
          <w:sz w:val="20"/>
        </w:rPr>
        <w:t xml:space="preserve">определять на основе карты влияние географического фактора на развитие различных сфер жизни страны (группы стран).</w:t>
      </w:r>
    </w:p>
    <w:p>
      <w:pPr>
        <w:pStyle w:val="0"/>
        <w:spacing w:before="200" w:line-rule="auto"/>
        <w:ind w:firstLine="540"/>
        <w:jc w:val="both"/>
      </w:pPr>
      <w:r>
        <w:rPr>
          <w:sz w:val="20"/>
        </w:rPr>
        <w:t xml:space="preserve">119.9.14.4. Работа с историческими источниками:</w:t>
      </w:r>
    </w:p>
    <w:p>
      <w:pPr>
        <w:pStyle w:val="0"/>
        <w:spacing w:before="200" w:line-rule="auto"/>
        <w:ind w:firstLine="540"/>
        <w:jc w:val="both"/>
      </w:pPr>
      <w:r>
        <w:rPr>
          <w:sz w:val="20"/>
        </w:rPr>
        <w:t xml:space="preserve">представлять в дополнение к известным ранее видам письменных источников особенности таких материалов, как произведения общественной мысли, газетная публицистика, программы политических партий, статистические данные;</w:t>
      </w:r>
    </w:p>
    <w:p>
      <w:pPr>
        <w:pStyle w:val="0"/>
        <w:spacing w:before="200" w:line-rule="auto"/>
        <w:ind w:firstLine="540"/>
        <w:jc w:val="both"/>
      </w:pPr>
      <w:r>
        <w:rPr>
          <w:sz w:val="20"/>
        </w:rPr>
        <w:t xml:space="preserve">определять тип и вид источника (письменного, визуального); выявлять принадлежность источника определенному лицу, социальной группе, общественному течению и другие;</w:t>
      </w:r>
    </w:p>
    <w:p>
      <w:pPr>
        <w:pStyle w:val="0"/>
        <w:spacing w:before="200" w:line-rule="auto"/>
        <w:ind w:firstLine="540"/>
        <w:jc w:val="both"/>
      </w:pPr>
      <w:r>
        <w:rPr>
          <w:sz w:val="20"/>
        </w:rPr>
        <w:t xml:space="preserve">извлекать, сопоставлять и систематизировать информацию о событиях отечественной и всеобщей истории второй половины XIX - начала XX вв. из разных письменных, визуальных и вещественных источников;</w:t>
      </w:r>
    </w:p>
    <w:p>
      <w:pPr>
        <w:pStyle w:val="0"/>
        <w:spacing w:before="200" w:line-rule="auto"/>
        <w:ind w:firstLine="540"/>
        <w:jc w:val="both"/>
      </w:pPr>
      <w:r>
        <w:rPr>
          <w:sz w:val="20"/>
        </w:rPr>
        <w:t xml:space="preserve">различать в тексте письменных источников факты и интерпретации событий прошлого.</w:t>
      </w:r>
    </w:p>
    <w:p>
      <w:pPr>
        <w:pStyle w:val="0"/>
        <w:spacing w:before="200" w:line-rule="auto"/>
        <w:ind w:firstLine="540"/>
        <w:jc w:val="both"/>
      </w:pPr>
      <w:r>
        <w:rPr>
          <w:sz w:val="20"/>
        </w:rPr>
        <w:t xml:space="preserve">119.9.14.5. Историческое описание (реконструкция):</w:t>
      </w:r>
    </w:p>
    <w:p>
      <w:pPr>
        <w:pStyle w:val="0"/>
        <w:spacing w:before="200" w:line-rule="auto"/>
        <w:ind w:firstLine="540"/>
        <w:jc w:val="both"/>
      </w:pPr>
      <w:r>
        <w:rPr>
          <w:sz w:val="20"/>
        </w:rPr>
        <w:t xml:space="preserve">представлять развернутый рассказ о ключевых событиях отечественной и всеобщей истории второй половины XIX - начала XX вв. с использованием визуальных материалов (устно, письменно в форме короткого эссе, презентации);</w:t>
      </w:r>
    </w:p>
    <w:p>
      <w:pPr>
        <w:pStyle w:val="0"/>
        <w:spacing w:before="200" w:line-rule="auto"/>
        <w:ind w:firstLine="540"/>
        <w:jc w:val="both"/>
      </w:pPr>
      <w:r>
        <w:rPr>
          <w:sz w:val="20"/>
        </w:rPr>
        <w:t xml:space="preserve">составлять развернутую характеристику исторических личностей второй половины XIX - начала XX в. с описанием и оценкой их деятельности (сообщение, презентация, эссе);</w:t>
      </w:r>
    </w:p>
    <w:p>
      <w:pPr>
        <w:pStyle w:val="0"/>
        <w:spacing w:before="200" w:line-rule="auto"/>
        <w:ind w:firstLine="540"/>
        <w:jc w:val="both"/>
      </w:pPr>
      <w:r>
        <w:rPr>
          <w:sz w:val="20"/>
        </w:rPr>
        <w:t xml:space="preserve">составлять описание образа жизни различных групп населения в России и других странах во второй половине XIX - начале XX вв., показывая изменения, происшедшие в течение рассматриваемого периода;</w:t>
      </w:r>
    </w:p>
    <w:p>
      <w:pPr>
        <w:pStyle w:val="0"/>
        <w:spacing w:before="200" w:line-rule="auto"/>
        <w:ind w:firstLine="540"/>
        <w:jc w:val="both"/>
      </w:pPr>
      <w:r>
        <w:rPr>
          <w:sz w:val="20"/>
        </w:rPr>
        <w:t xml:space="preserve">представлять описание памятников материальной и художественной культуры изучаемой эпохи, их назначения, использованных при их создании технических и художественных приемов и другие.</w:t>
      </w:r>
    </w:p>
    <w:p>
      <w:pPr>
        <w:pStyle w:val="0"/>
        <w:spacing w:before="200" w:line-rule="auto"/>
        <w:ind w:firstLine="540"/>
        <w:jc w:val="both"/>
      </w:pPr>
      <w:r>
        <w:rPr>
          <w:sz w:val="20"/>
        </w:rPr>
        <w:t xml:space="preserve">119.9.14.6. Анализ, объяснение исторических событий, явлений:</w:t>
      </w:r>
    </w:p>
    <w:p>
      <w:pPr>
        <w:pStyle w:val="0"/>
        <w:spacing w:before="200" w:line-rule="auto"/>
        <w:ind w:firstLine="540"/>
        <w:jc w:val="both"/>
      </w:pPr>
      <w:r>
        <w:rPr>
          <w:sz w:val="20"/>
        </w:rPr>
        <w:t xml:space="preserve">объяснять причины и следствия важнейших событий отечественной и всеобщей истории второй половины XIX - начала XX вв.: а) выявлять в историческом тексте суждения о причинах и следствиях событий; б) систематизировать объяснение причин и следствий событий, представленное в нескольких текстах; в) определять и объяснять свое отношение к существующим трактовкам причин и следствий исторических событий;</w:t>
      </w:r>
    </w:p>
    <w:p>
      <w:pPr>
        <w:pStyle w:val="0"/>
        <w:spacing w:before="200" w:line-rule="auto"/>
        <w:ind w:firstLine="540"/>
        <w:jc w:val="both"/>
      </w:pPr>
      <w:r>
        <w:rPr>
          <w:sz w:val="20"/>
        </w:rPr>
        <w:t xml:space="preserve">проводить сопоставление однотипных событий и процессов отечественной и всеобщей истории раскрывать существенные черты: а) экономического, социального и политического развития России и других стран во второй половине XIX - начале XX вв.; б) процессов модернизации в мире и России; в) масштабных социальных движений и революций в рассматриваемый период; г) международных отношений рассматриваемого периода и участия в них России;</w:t>
      </w:r>
    </w:p>
    <w:p>
      <w:pPr>
        <w:pStyle w:val="0"/>
        <w:spacing w:before="200" w:line-rule="auto"/>
        <w:ind w:firstLine="540"/>
        <w:jc w:val="both"/>
      </w:pPr>
      <w:r>
        <w:rPr>
          <w:sz w:val="20"/>
        </w:rPr>
        <w:t xml:space="preserve">проводить сопоставление однотипных событий и процессов отечественной и всеобщей истории второй половины XIX - начала XX вв.: а) указывать повторяющиеся черты исторических ситуаций; б) выделять черты сходства и различия; в) раскрывать, чем объяснялось своеобразие ситуаций в России, других странах.</w:t>
      </w:r>
    </w:p>
    <w:p>
      <w:pPr>
        <w:pStyle w:val="0"/>
        <w:spacing w:before="200" w:line-rule="auto"/>
        <w:ind w:firstLine="540"/>
        <w:jc w:val="both"/>
      </w:pPr>
      <w:r>
        <w:rPr>
          <w:sz w:val="20"/>
        </w:rPr>
        <w:t xml:space="preserve">119.9.14.7. Рассмотрение исторических версий и оценок, определение своего отношения к наиболее значимым событиям и личностям прошлого:</w:t>
      </w:r>
    </w:p>
    <w:p>
      <w:pPr>
        <w:pStyle w:val="0"/>
        <w:spacing w:before="200" w:line-rule="auto"/>
        <w:ind w:firstLine="540"/>
        <w:jc w:val="both"/>
      </w:pPr>
      <w:r>
        <w:rPr>
          <w:sz w:val="20"/>
        </w:rPr>
        <w:t xml:space="preserve">сопоставлять высказывания историков, содержащие разные мнения по спорным вопросам отечественной и всеобщей истории второй половины XIX - начала XX вв., объяснять, что могло лежать в их основе;</w:t>
      </w:r>
    </w:p>
    <w:p>
      <w:pPr>
        <w:pStyle w:val="0"/>
        <w:spacing w:before="200" w:line-rule="auto"/>
        <w:ind w:firstLine="540"/>
        <w:jc w:val="both"/>
      </w:pPr>
      <w:r>
        <w:rPr>
          <w:sz w:val="20"/>
        </w:rPr>
        <w:t xml:space="preserve">оценивать степень убедительности предложенных точек зрения, формулировать и аргументировать свое мнение;</w:t>
      </w:r>
    </w:p>
    <w:p>
      <w:pPr>
        <w:pStyle w:val="0"/>
        <w:spacing w:before="200" w:line-rule="auto"/>
        <w:ind w:firstLine="540"/>
        <w:jc w:val="both"/>
      </w:pPr>
      <w:r>
        <w:rPr>
          <w:sz w:val="20"/>
        </w:rPr>
        <w:t xml:space="preserve">объяснять, какими ценностями руководствовались люди в рассматриваемую эпоху (на примерах конкретных ситуаций, персоналий), выражать свое отношение к ним.</w:t>
      </w:r>
    </w:p>
    <w:p>
      <w:pPr>
        <w:pStyle w:val="0"/>
        <w:spacing w:before="200" w:line-rule="auto"/>
        <w:ind w:firstLine="540"/>
        <w:jc w:val="both"/>
      </w:pPr>
      <w:r>
        <w:rPr>
          <w:sz w:val="20"/>
        </w:rPr>
        <w:t xml:space="preserve">119.9.14.8. Применение исторических знаний:</w:t>
      </w:r>
    </w:p>
    <w:p>
      <w:pPr>
        <w:pStyle w:val="0"/>
        <w:spacing w:before="200" w:line-rule="auto"/>
        <w:ind w:firstLine="540"/>
        <w:jc w:val="both"/>
      </w:pPr>
      <w:r>
        <w:rPr>
          <w:sz w:val="20"/>
        </w:rPr>
        <w:t xml:space="preserve">распознавать в окружающей среде, в том числе в родном городе, регионе памятники материальной и художественной культуры второй половины XIX - начала XX вв., объяснять, в чем заключалось их значение для времени их создания и для современного общества;</w:t>
      </w:r>
    </w:p>
    <w:p>
      <w:pPr>
        <w:pStyle w:val="0"/>
        <w:spacing w:before="200" w:line-rule="auto"/>
        <w:ind w:firstLine="540"/>
        <w:jc w:val="both"/>
      </w:pPr>
      <w:r>
        <w:rPr>
          <w:sz w:val="20"/>
        </w:rPr>
        <w:t xml:space="preserve">выполнять учебные проекты по отечественной и всеобщей истории XIX - начала XX вв. (в том числе на региональном материале);</w:t>
      </w:r>
    </w:p>
    <w:p>
      <w:pPr>
        <w:pStyle w:val="0"/>
        <w:spacing w:before="200" w:line-rule="auto"/>
        <w:ind w:firstLine="540"/>
        <w:jc w:val="both"/>
      </w:pPr>
      <w:r>
        <w:rPr>
          <w:sz w:val="20"/>
        </w:rPr>
        <w:t xml:space="preserve">объяснять, в чем состоит наследие истории второй половины XIX - начала XX вв. для России, других стран мира, высказывать и аргументировать свое отношение к культурному наследию в общественных обсуждениях.</w:t>
      </w:r>
    </w:p>
    <w:p>
      <w:pPr>
        <w:pStyle w:val="0"/>
        <w:ind w:firstLine="540"/>
        <w:jc w:val="both"/>
      </w:pPr>
      <w:r>
        <w:rPr>
          <w:sz w:val="20"/>
        </w:rPr>
      </w:r>
    </w:p>
    <w:p>
      <w:pPr>
        <w:pStyle w:val="2"/>
        <w:outlineLvl w:val="2"/>
        <w:ind w:firstLine="540"/>
        <w:jc w:val="both"/>
      </w:pPr>
      <w:r>
        <w:rPr>
          <w:sz w:val="20"/>
        </w:rPr>
        <w:t xml:space="preserve">120. Федеральная рабочая программа по учебному предмету "Обществознание".</w:t>
      </w:r>
    </w:p>
    <w:p>
      <w:pPr>
        <w:pStyle w:val="0"/>
        <w:spacing w:before="200" w:line-rule="auto"/>
        <w:ind w:firstLine="540"/>
        <w:jc w:val="both"/>
      </w:pPr>
      <w:r>
        <w:rPr>
          <w:sz w:val="20"/>
        </w:rPr>
        <w:t xml:space="preserve">120.1. Программа по обществознанию включает пояснительную записку, содержание обучения, планируемые результаты освоения программы по обществознанию.</w:t>
      </w:r>
    </w:p>
    <w:p>
      <w:pPr>
        <w:pStyle w:val="0"/>
        <w:ind w:firstLine="540"/>
        <w:jc w:val="both"/>
      </w:pPr>
      <w:r>
        <w:rPr>
          <w:sz w:val="20"/>
        </w:rPr>
      </w:r>
    </w:p>
    <w:p>
      <w:pPr>
        <w:pStyle w:val="2"/>
        <w:outlineLvl w:val="3"/>
        <w:ind w:firstLine="540"/>
        <w:jc w:val="both"/>
      </w:pPr>
      <w:r>
        <w:rPr>
          <w:sz w:val="20"/>
        </w:rPr>
        <w:t xml:space="preserve">120.2. Пояснительная записка.</w:t>
      </w:r>
    </w:p>
    <w:p>
      <w:pPr>
        <w:pStyle w:val="0"/>
        <w:spacing w:before="200" w:line-rule="auto"/>
        <w:ind w:firstLine="540"/>
        <w:jc w:val="both"/>
      </w:pPr>
      <w:r>
        <w:rPr>
          <w:sz w:val="20"/>
        </w:rPr>
        <w:t xml:space="preserve">120.2.1. Программа по обществознанию составлена на основе положений и требований к результатам освоения основной образовательной программы, представленных в ФГОС ООО, в соответствии с Концепцией преподавания учебного предмета "Обществознание", а также с учетом федеральной программы воспитания и подлежит непосредственному применению при реализации обязательной части АООП ООО.</w:t>
      </w:r>
    </w:p>
    <w:p>
      <w:pPr>
        <w:pStyle w:val="0"/>
        <w:spacing w:before="200" w:line-rule="auto"/>
        <w:ind w:firstLine="540"/>
        <w:jc w:val="both"/>
      </w:pPr>
      <w:r>
        <w:rPr>
          <w:sz w:val="20"/>
        </w:rPr>
        <w:t xml:space="preserve">120.2.2. Обществознание играет ведущую роль в выполнении образовательной организацией функции интеграции молодежи в современное общество: учебный предмет позволяет последовательно раскрывать обучающимся подросткового возраста особенности современного общества, различные аспекты взаимодействия в современных условиях людей друг с другом, с основными институтами государства и гражданского общества, регулирующие эти взаимодействия социальные нормы.</w:t>
      </w:r>
    </w:p>
    <w:p>
      <w:pPr>
        <w:pStyle w:val="0"/>
        <w:spacing w:before="200" w:line-rule="auto"/>
        <w:ind w:firstLine="540"/>
        <w:jc w:val="both"/>
      </w:pPr>
      <w:r>
        <w:rPr>
          <w:sz w:val="20"/>
        </w:rPr>
        <w:t xml:space="preserve">120.2.3. Изучение обществознания, включающего знания о российском обществе и направлениях его развития в современных условиях, об основах конституционного строя нашей страны, правах и обязанностях человека и гражданина, способствует воспитанию российской гражданской идентичности, готовности к служению Отечеству, приверженности национальным ценностям.</w:t>
      </w:r>
    </w:p>
    <w:p>
      <w:pPr>
        <w:pStyle w:val="0"/>
        <w:spacing w:before="200" w:line-rule="auto"/>
        <w:ind w:firstLine="540"/>
        <w:jc w:val="both"/>
      </w:pPr>
      <w:r>
        <w:rPr>
          <w:sz w:val="20"/>
        </w:rPr>
        <w:t xml:space="preserve">120.2.4. Привлечение при изучении обществознания различных источников социальной информации помогает обучающимся освоить язык современной культурной, социально-экономической и политической коммуникации, вносит свой вклад в формирование метапредметных умений извлекать необходимые сведения, осмысливать, преобразовывать и применять их.</w:t>
      </w:r>
    </w:p>
    <w:p>
      <w:pPr>
        <w:pStyle w:val="0"/>
        <w:spacing w:before="200" w:line-rule="auto"/>
        <w:ind w:firstLine="540"/>
        <w:jc w:val="both"/>
      </w:pPr>
      <w:r>
        <w:rPr>
          <w:sz w:val="20"/>
        </w:rPr>
        <w:t xml:space="preserve">Изучение обществознания содействует вхождению обучающихся в мир культуры и общественных ценностей и в то же время открытию и утверждению собственного "Я", формированию способности к рефлексии, оценке своих возможностей и осознанию своего места в обществе.</w:t>
      </w:r>
    </w:p>
    <w:p>
      <w:pPr>
        <w:pStyle w:val="0"/>
        <w:spacing w:before="200" w:line-rule="auto"/>
        <w:ind w:firstLine="540"/>
        <w:jc w:val="both"/>
      </w:pPr>
      <w:r>
        <w:rPr>
          <w:sz w:val="20"/>
        </w:rPr>
        <w:t xml:space="preserve">120.2.5. Целями обществоведческого образования на уровне основного общего образования являются:</w:t>
      </w:r>
    </w:p>
    <w:p>
      <w:pPr>
        <w:pStyle w:val="0"/>
        <w:spacing w:before="200" w:line-rule="auto"/>
        <w:ind w:firstLine="540"/>
        <w:jc w:val="both"/>
      </w:pPr>
      <w:r>
        <w:rPr>
          <w:sz w:val="20"/>
        </w:rPr>
        <w:t xml:space="preserve">воспитание общероссийской идентичности, патриотизма, гражданственности, социальной ответственности, правового самосознания, приверженности базовым ценностям нашего народа;</w:t>
      </w:r>
    </w:p>
    <w:p>
      <w:pPr>
        <w:pStyle w:val="0"/>
        <w:spacing w:before="200" w:line-rule="auto"/>
        <w:ind w:firstLine="540"/>
        <w:jc w:val="both"/>
      </w:pPr>
      <w:r>
        <w:rPr>
          <w:sz w:val="20"/>
        </w:rPr>
        <w:t xml:space="preserve">развитие у обучающихся понимания приоритетности общенациональных интересов, приверженности правовым принципам, закрепленным в </w:t>
      </w:r>
      <w:hyperlink w:history="0" r:id="rId19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и законодательстве Российской Федерации;</w:t>
      </w:r>
    </w:p>
    <w:p>
      <w:pPr>
        <w:pStyle w:val="0"/>
        <w:spacing w:before="200" w:line-rule="auto"/>
        <w:ind w:firstLine="540"/>
        <w:jc w:val="both"/>
      </w:pPr>
      <w:r>
        <w:rPr>
          <w:sz w:val="20"/>
        </w:rPr>
        <w:t xml:space="preserve">развитие личности на исключительно важном этапе ее социализации в подростковом возрасте, становление ее духовно-нравственной, политической и правовой культуры, социального поведения, основанного на уважении закона и правопорядка, развитие интереса к изучению социальных и гуманитарных дисциплин; способности к личному самоопределению, самореализации, самоконтролю; мотивации к высокопроизводительной, наукоемкой трудовой деятельности;</w:t>
      </w:r>
    </w:p>
    <w:p>
      <w:pPr>
        <w:pStyle w:val="0"/>
        <w:spacing w:before="200" w:line-rule="auto"/>
        <w:ind w:firstLine="540"/>
        <w:jc w:val="both"/>
      </w:pPr>
      <w:r>
        <w:rPr>
          <w:sz w:val="20"/>
        </w:rPr>
        <w:t xml:space="preserve">формирование у обучающихся целостной картины общества, адекватной современному уровню знаний и доступной по содержанию для обучающихся подросткового возраста; освоение обучающимися знаний об основных сферах человеческой деятельности, социальных институтах, нормах, регулирующих общественные отношения, необходимые для взаимодействия с социальной средой и выполнения типичных социальных ролей человека и гражданина;</w:t>
      </w:r>
    </w:p>
    <w:p>
      <w:pPr>
        <w:pStyle w:val="0"/>
        <w:spacing w:before="200" w:line-rule="auto"/>
        <w:ind w:firstLine="540"/>
        <w:jc w:val="both"/>
      </w:pPr>
      <w:r>
        <w:rPr>
          <w:sz w:val="20"/>
        </w:rPr>
        <w:t xml:space="preserve">владение умениями функционально грамотного человека (получать из разнообразных источников и критически осмысливать социальную информацию, систематизировать, анализировать полученные данные; освоение способов познавательной, коммуникативной, практической деятельности, необходимых для участия в жизни гражданского общества и государства);</w:t>
      </w:r>
    </w:p>
    <w:p>
      <w:pPr>
        <w:pStyle w:val="0"/>
        <w:spacing w:before="200" w:line-rule="auto"/>
        <w:ind w:firstLine="540"/>
        <w:jc w:val="both"/>
      </w:pPr>
      <w:r>
        <w:rPr>
          <w:sz w:val="20"/>
        </w:rPr>
        <w:t xml:space="preserve">создание условий для освоения обучающимися способов успешного взаимодействия с различными политическими, правовыми, финансово-экономическими и другими социальными институтами для реализации личностного потенциала в современном динамично развивающемся российском обществе;</w:t>
      </w:r>
    </w:p>
    <w:p>
      <w:pPr>
        <w:pStyle w:val="0"/>
        <w:spacing w:before="200" w:line-rule="auto"/>
        <w:ind w:firstLine="540"/>
        <w:jc w:val="both"/>
      </w:pPr>
      <w:r>
        <w:rPr>
          <w:sz w:val="20"/>
        </w:rPr>
        <w:t xml:space="preserve">формирование опыта применения полученных знаний и умений для выстраивания отношений между людьми различных национальностей и вероисповеданий в общегражданской и в семейно-бытовой сферах; для соотнесения своих действий и действий других людей с нравственными ценностями и нормами поведения, установленными законом; содействия правовыми способами и средствами защите правопорядка в обществе.</w:t>
      </w:r>
    </w:p>
    <w:p>
      <w:pPr>
        <w:pStyle w:val="0"/>
        <w:spacing w:before="200" w:line-rule="auto"/>
        <w:ind w:firstLine="540"/>
        <w:jc w:val="both"/>
      </w:pPr>
      <w:r>
        <w:rPr>
          <w:sz w:val="20"/>
        </w:rPr>
        <w:t xml:space="preserve">120.3. Содержание обучения в 6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80"/>
        <w:gridCol w:w="6165"/>
      </w:tblGrid>
      <w:tr>
        <w:tc>
          <w:tcPr>
            <w:tcW w:w="2880" w:type="dxa"/>
          </w:tcPr>
          <w:p>
            <w:pPr>
              <w:pStyle w:val="0"/>
              <w:jc w:val="both"/>
            </w:pPr>
            <w:r>
              <w:rPr>
                <w:sz w:val="20"/>
              </w:rPr>
              <w:t xml:space="preserve">Человек и его социальное окружение.</w:t>
            </w:r>
          </w:p>
        </w:tc>
        <w:tc>
          <w:tcPr>
            <w:tcW w:w="6165" w:type="dxa"/>
          </w:tcPr>
          <w:p>
            <w:pPr>
              <w:pStyle w:val="0"/>
              <w:jc w:val="both"/>
            </w:pPr>
            <w:r>
              <w:rPr>
                <w:sz w:val="20"/>
              </w:rPr>
              <w:t xml:space="preserve">Биологическое и социальное в человеке. Черты сходства и различия человека и животного. Потребности человека (биологические, социальные, духовные). Способности человека.</w:t>
            </w:r>
          </w:p>
          <w:p>
            <w:pPr>
              <w:pStyle w:val="0"/>
              <w:jc w:val="both"/>
            </w:pPr>
            <w:r>
              <w:rPr>
                <w:sz w:val="20"/>
              </w:rPr>
              <w:t xml:space="preserve">Индивид, индивидуальность, личность. Возрастные периоды жизни человека и формирование личности. Отношения между поколениями. Особенности подросткового возраста.</w:t>
            </w:r>
          </w:p>
          <w:p>
            <w:pPr>
              <w:pStyle w:val="0"/>
              <w:jc w:val="both"/>
            </w:pPr>
            <w:r>
              <w:rPr>
                <w:sz w:val="20"/>
              </w:rPr>
              <w:t xml:space="preserve">Люди с ограниченными возможностями здоровья, их особые потребности и социальная позиция.</w:t>
            </w:r>
          </w:p>
          <w:p>
            <w:pPr>
              <w:pStyle w:val="0"/>
              <w:jc w:val="both"/>
            </w:pPr>
            <w:r>
              <w:rPr>
                <w:sz w:val="20"/>
              </w:rPr>
              <w:t xml:space="preserve">Цели и мотивы деятельности. Виды деятельности (игра, труд, учение). Познание человеком мира и самого себя как вид деятельности.</w:t>
            </w:r>
          </w:p>
          <w:p>
            <w:pPr>
              <w:pStyle w:val="0"/>
              <w:jc w:val="both"/>
            </w:pPr>
            <w:r>
              <w:rPr>
                <w:sz w:val="20"/>
              </w:rPr>
              <w:t xml:space="preserve">Право человека на образование. Школьное образование. Права и обязанности учащегося.</w:t>
            </w:r>
          </w:p>
          <w:p>
            <w:pPr>
              <w:pStyle w:val="0"/>
              <w:jc w:val="both"/>
            </w:pPr>
            <w:r>
              <w:rPr>
                <w:sz w:val="20"/>
              </w:rPr>
              <w:t xml:space="preserve">Общение. Цели и средства общения. Особенности общения подростков. Общение в современных условиях.</w:t>
            </w:r>
          </w:p>
          <w:p>
            <w:pPr>
              <w:pStyle w:val="0"/>
              <w:jc w:val="both"/>
            </w:pPr>
            <w:r>
              <w:rPr>
                <w:sz w:val="20"/>
              </w:rPr>
              <w:t xml:space="preserve">Отношения в малых группах. Групповые нормы и правила. Лидерство в группе. Межличностные отношения (деловые, личные).</w:t>
            </w:r>
          </w:p>
          <w:p>
            <w:pPr>
              <w:pStyle w:val="0"/>
              <w:jc w:val="both"/>
            </w:pPr>
            <w:r>
              <w:rPr>
                <w:sz w:val="20"/>
              </w:rPr>
              <w:t xml:space="preserve">Отношения в семье. Роль семьи в жизни человека и общества. Семейные традиции. Семейный досуг. Свободное время подростка.</w:t>
            </w:r>
          </w:p>
          <w:p>
            <w:pPr>
              <w:pStyle w:val="0"/>
              <w:jc w:val="both"/>
            </w:pPr>
            <w:r>
              <w:rPr>
                <w:sz w:val="20"/>
              </w:rPr>
              <w:t xml:space="preserve">Отношения с друзьями и сверстниками. Конфликты в межличностных отношениях.</w:t>
            </w:r>
          </w:p>
        </w:tc>
      </w:tr>
      <w:tr>
        <w:tc>
          <w:tcPr>
            <w:tcW w:w="2880" w:type="dxa"/>
          </w:tcPr>
          <w:p>
            <w:pPr>
              <w:pStyle w:val="0"/>
              <w:jc w:val="both"/>
            </w:pPr>
            <w:r>
              <w:rPr>
                <w:sz w:val="20"/>
              </w:rPr>
              <w:t xml:space="preserve">Общество, в котором мы живем.</w:t>
            </w:r>
          </w:p>
        </w:tc>
        <w:tc>
          <w:tcPr>
            <w:tcW w:w="6165" w:type="dxa"/>
          </w:tcPr>
          <w:p>
            <w:pPr>
              <w:pStyle w:val="0"/>
              <w:jc w:val="both"/>
            </w:pPr>
            <w:r>
              <w:rPr>
                <w:sz w:val="20"/>
              </w:rPr>
              <w:t xml:space="preserve">Что такое общество. Связь общества и природы. Устройство общественной жизни. Основные сферы жизни общества и их взаимодействие.</w:t>
            </w:r>
          </w:p>
          <w:p>
            <w:pPr>
              <w:pStyle w:val="0"/>
              <w:jc w:val="both"/>
            </w:pPr>
            <w:r>
              <w:rPr>
                <w:sz w:val="20"/>
              </w:rPr>
              <w:t xml:space="preserve">Социальные общности и группы. Положение человека в обществе.</w:t>
            </w:r>
          </w:p>
          <w:p>
            <w:pPr>
              <w:pStyle w:val="0"/>
              <w:jc w:val="both"/>
            </w:pPr>
            <w:r>
              <w:rPr>
                <w:sz w:val="20"/>
              </w:rPr>
              <w:t xml:space="preserve">Что такое экономика. Взаимосвязь жизни общества и его экономического развития. Виды экономической деятельности. Ресурсы и возможности экономики нашей страны.</w:t>
            </w:r>
          </w:p>
          <w:p>
            <w:pPr>
              <w:pStyle w:val="0"/>
              <w:jc w:val="both"/>
            </w:pPr>
            <w:r>
              <w:rPr>
                <w:sz w:val="20"/>
              </w:rPr>
              <w:t xml:space="preserve">Политическая жизнь общества. Россия - многонациональное государство. Государственная власть в нашей стране. Государственный Герб, Государственный Флаг, Государственный Гимн Российской Федерации. Наша страна в начале XXI века. Место нашей Родины среди современных государств.</w:t>
            </w:r>
          </w:p>
          <w:p>
            <w:pPr>
              <w:pStyle w:val="0"/>
              <w:jc w:val="both"/>
            </w:pPr>
            <w:r>
              <w:rPr>
                <w:sz w:val="20"/>
              </w:rPr>
              <w:t xml:space="preserve">Культурная жизнь. Духовные ценности, традиционные ценности российского народа.</w:t>
            </w:r>
          </w:p>
          <w:p>
            <w:pPr>
              <w:pStyle w:val="0"/>
              <w:jc w:val="both"/>
            </w:pPr>
            <w:r>
              <w:rPr>
                <w:sz w:val="20"/>
              </w:rPr>
              <w:t xml:space="preserve">Развитие общества. Усиление взаимосвязей стран и народов в условиях современного общества.</w:t>
            </w:r>
          </w:p>
          <w:p>
            <w:pPr>
              <w:pStyle w:val="0"/>
              <w:jc w:val="both"/>
            </w:pPr>
            <w:r>
              <w:rPr>
                <w:sz w:val="20"/>
              </w:rPr>
              <w:t xml:space="preserve">Глобальные проблемы современности и возможности их решения усилиями международного сообщества и международных организаций.</w:t>
            </w:r>
          </w:p>
        </w:tc>
      </w:tr>
    </w:tbl>
    <w:p>
      <w:pPr>
        <w:pStyle w:val="0"/>
        <w:jc w:val="both"/>
      </w:pPr>
      <w:r>
        <w:rPr>
          <w:sz w:val="20"/>
        </w:rPr>
      </w:r>
    </w:p>
    <w:p>
      <w:pPr>
        <w:pStyle w:val="0"/>
        <w:ind w:firstLine="540"/>
        <w:jc w:val="both"/>
      </w:pPr>
      <w:r>
        <w:rPr>
          <w:sz w:val="20"/>
        </w:rPr>
        <w:t xml:space="preserve">120.4. Содержание обучения в 7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80"/>
        <w:gridCol w:w="6165"/>
      </w:tblGrid>
      <w:tr>
        <w:tc>
          <w:tcPr>
            <w:tcW w:w="2880" w:type="dxa"/>
          </w:tcPr>
          <w:p>
            <w:pPr>
              <w:pStyle w:val="0"/>
              <w:jc w:val="both"/>
            </w:pPr>
            <w:r>
              <w:rPr>
                <w:sz w:val="20"/>
              </w:rPr>
              <w:t xml:space="preserve">Социальные ценности и нормы.</w:t>
            </w:r>
          </w:p>
        </w:tc>
        <w:tc>
          <w:tcPr>
            <w:tcW w:w="6165" w:type="dxa"/>
          </w:tcPr>
          <w:p>
            <w:pPr>
              <w:pStyle w:val="0"/>
              <w:jc w:val="both"/>
            </w:pPr>
            <w:r>
              <w:rPr>
                <w:sz w:val="20"/>
              </w:rPr>
              <w:t xml:space="preserve">Общественные ценности. Свобода и ответственность гражданина. Гражданственность и патриотизм. Гуманизм.</w:t>
            </w:r>
          </w:p>
          <w:p>
            <w:pPr>
              <w:pStyle w:val="0"/>
              <w:jc w:val="both"/>
            </w:pPr>
            <w:r>
              <w:rPr>
                <w:sz w:val="20"/>
              </w:rPr>
              <w:t xml:space="preserve">Социальные нормы как регуляторы общественной жизни и поведения человека в обществе. Виды социальных норм. Традиции и обычаи.</w:t>
            </w:r>
          </w:p>
          <w:p>
            <w:pPr>
              <w:pStyle w:val="0"/>
              <w:jc w:val="both"/>
            </w:pPr>
            <w:r>
              <w:rPr>
                <w:sz w:val="20"/>
              </w:rPr>
              <w:t xml:space="preserve">Принципы и нормы морали. Добро и зло. Нравственные чувства человека. Совесть и стыд.</w:t>
            </w:r>
          </w:p>
          <w:p>
            <w:pPr>
              <w:pStyle w:val="0"/>
              <w:jc w:val="both"/>
            </w:pPr>
            <w:r>
              <w:rPr>
                <w:sz w:val="20"/>
              </w:rPr>
              <w:t xml:space="preserve">Моральный выбор. Моральная оценка поведения людей и собственного поведения. Влияние моральных норм на общество и человека.</w:t>
            </w:r>
          </w:p>
          <w:p>
            <w:pPr>
              <w:pStyle w:val="0"/>
              <w:jc w:val="both"/>
            </w:pPr>
            <w:r>
              <w:rPr>
                <w:sz w:val="20"/>
              </w:rPr>
              <w:t xml:space="preserve">Право и его роль в жизни общества. Право и мораль.</w:t>
            </w:r>
          </w:p>
        </w:tc>
      </w:tr>
      <w:tr>
        <w:tc>
          <w:tcPr>
            <w:tcW w:w="2880" w:type="dxa"/>
          </w:tcPr>
          <w:p>
            <w:pPr>
              <w:pStyle w:val="0"/>
              <w:jc w:val="both"/>
            </w:pPr>
            <w:r>
              <w:rPr>
                <w:sz w:val="20"/>
              </w:rPr>
              <w:t xml:space="preserve">Человек как участник правовых отношений.</w:t>
            </w:r>
          </w:p>
        </w:tc>
        <w:tc>
          <w:tcPr>
            <w:tcW w:w="6165" w:type="dxa"/>
          </w:tcPr>
          <w:p>
            <w:pPr>
              <w:pStyle w:val="0"/>
              <w:jc w:val="both"/>
            </w:pPr>
            <w:r>
              <w:rPr>
                <w:sz w:val="20"/>
              </w:rPr>
              <w:t xml:space="preserve">Правоспособность и дееспособность. Правовая оценка поступков и деятельности человека. Правомерное поведение. Правовая культура личности.</w:t>
            </w:r>
          </w:p>
          <w:p>
            <w:pPr>
              <w:pStyle w:val="0"/>
              <w:jc w:val="both"/>
            </w:pPr>
            <w:r>
              <w:rPr>
                <w:sz w:val="20"/>
              </w:rPr>
              <w:t xml:space="preserve">Правонарушение и юридическая ответственность. Проступок и преступление. Опасность правонарушений для личности и общества.</w:t>
            </w:r>
          </w:p>
          <w:p>
            <w:pPr>
              <w:pStyle w:val="0"/>
              <w:jc w:val="both"/>
            </w:pPr>
            <w:r>
              <w:rPr>
                <w:sz w:val="20"/>
              </w:rPr>
              <w:t xml:space="preserve">Права и свободы человека и гражданина Российской Федерации. Права ребенка и возможности их защиты.</w:t>
            </w:r>
          </w:p>
        </w:tc>
      </w:tr>
      <w:tr>
        <w:tc>
          <w:tcPr>
            <w:tcW w:w="2880" w:type="dxa"/>
          </w:tcPr>
          <w:p>
            <w:pPr>
              <w:pStyle w:val="0"/>
              <w:jc w:val="both"/>
            </w:pPr>
            <w:r>
              <w:rPr>
                <w:sz w:val="20"/>
              </w:rPr>
              <w:t xml:space="preserve">Основы российского права.</w:t>
            </w:r>
          </w:p>
        </w:tc>
        <w:tc>
          <w:tcPr>
            <w:tcW w:w="6165" w:type="dxa"/>
          </w:tcPr>
          <w:p>
            <w:pPr>
              <w:pStyle w:val="0"/>
              <w:jc w:val="both"/>
            </w:pPr>
            <w:hyperlink w:history="0" r:id="rId19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Российской Федерации - основной закон.</w:t>
            </w:r>
          </w:p>
          <w:p>
            <w:pPr>
              <w:pStyle w:val="0"/>
              <w:jc w:val="both"/>
            </w:pPr>
            <w:r>
              <w:rPr>
                <w:sz w:val="20"/>
              </w:rPr>
              <w:t xml:space="preserve">Несовершеннолетние как участники гражданско-правовых отношений.</w:t>
            </w:r>
          </w:p>
          <w:p>
            <w:pPr>
              <w:pStyle w:val="0"/>
              <w:jc w:val="both"/>
            </w:pPr>
            <w:r>
              <w:rPr>
                <w:sz w:val="20"/>
              </w:rPr>
              <w:t xml:space="preserve">Основы семейного права. Важность семьи в жизни человека, общества и государства. Права и обязанности детей и родителей. Защита прав и интересов детей, оставшихся без попечения родителей.</w:t>
            </w:r>
          </w:p>
          <w:p>
            <w:pPr>
              <w:pStyle w:val="0"/>
              <w:jc w:val="both"/>
            </w:pPr>
            <w:r>
              <w:rPr>
                <w:sz w:val="20"/>
              </w:rPr>
              <w:t xml:space="preserve">Особенности правового статуса несовершеннолетних при осуществлении трудовой деятельности.</w:t>
            </w:r>
          </w:p>
          <w:p>
            <w:pPr>
              <w:pStyle w:val="0"/>
              <w:jc w:val="both"/>
            </w:pPr>
            <w:r>
              <w:rPr>
                <w:sz w:val="20"/>
              </w:rPr>
              <w:t xml:space="preserve">Виды юридической ответственности. Особенности юридической ответственности несовершеннолетних. Правоохранительные органы в Российской Федерации. Структура правоохранительных органов Российской Федерации. Функции правоохранительных органов.</w:t>
            </w:r>
          </w:p>
        </w:tc>
      </w:tr>
    </w:tbl>
    <w:p>
      <w:pPr>
        <w:pStyle w:val="0"/>
        <w:jc w:val="both"/>
      </w:pPr>
      <w:r>
        <w:rPr>
          <w:sz w:val="20"/>
        </w:rPr>
      </w:r>
    </w:p>
    <w:p>
      <w:pPr>
        <w:pStyle w:val="0"/>
        <w:ind w:firstLine="540"/>
        <w:jc w:val="both"/>
      </w:pPr>
      <w:r>
        <w:rPr>
          <w:sz w:val="20"/>
        </w:rPr>
        <w:t xml:space="preserve">120.5. Содержание обучения в 8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80"/>
        <w:gridCol w:w="6165"/>
      </w:tblGrid>
      <w:tr>
        <w:tc>
          <w:tcPr>
            <w:tcW w:w="2880" w:type="dxa"/>
          </w:tcPr>
          <w:p>
            <w:pPr>
              <w:pStyle w:val="0"/>
              <w:jc w:val="both"/>
            </w:pPr>
            <w:r>
              <w:rPr>
                <w:sz w:val="20"/>
              </w:rPr>
              <w:t xml:space="preserve">Человек в системе социальных отношений.</w:t>
            </w:r>
          </w:p>
        </w:tc>
        <w:tc>
          <w:tcPr>
            <w:tcW w:w="6165" w:type="dxa"/>
          </w:tcPr>
          <w:p>
            <w:pPr>
              <w:pStyle w:val="0"/>
              <w:jc w:val="both"/>
            </w:pPr>
            <w:r>
              <w:rPr>
                <w:sz w:val="20"/>
              </w:rPr>
              <w:t xml:space="preserve">Социальная структура общества. Многообразие социальных общностей и групп.</w:t>
            </w:r>
          </w:p>
          <w:p>
            <w:pPr>
              <w:pStyle w:val="0"/>
              <w:jc w:val="both"/>
            </w:pPr>
            <w:r>
              <w:rPr>
                <w:sz w:val="20"/>
              </w:rPr>
              <w:t xml:space="preserve">Социальная мобильность.</w:t>
            </w:r>
          </w:p>
          <w:p>
            <w:pPr>
              <w:pStyle w:val="0"/>
              <w:jc w:val="both"/>
            </w:pPr>
            <w:r>
              <w:rPr>
                <w:sz w:val="20"/>
              </w:rPr>
              <w:t xml:space="preserve">Социальный статус человека в обществе. Социальные роли.</w:t>
            </w:r>
          </w:p>
          <w:p>
            <w:pPr>
              <w:pStyle w:val="0"/>
              <w:jc w:val="both"/>
            </w:pPr>
            <w:r>
              <w:rPr>
                <w:sz w:val="20"/>
              </w:rPr>
              <w:t xml:space="preserve">Ролевой набор подростка. Социализация личности.</w:t>
            </w:r>
          </w:p>
          <w:p>
            <w:pPr>
              <w:pStyle w:val="0"/>
              <w:jc w:val="both"/>
            </w:pPr>
            <w:r>
              <w:rPr>
                <w:sz w:val="20"/>
              </w:rPr>
              <w:t xml:space="preserve">Роль семьи в социализации личности. Функции семьи. Семейные ценности. Основные роли членов семьи.</w:t>
            </w:r>
          </w:p>
          <w:p>
            <w:pPr>
              <w:pStyle w:val="0"/>
              <w:jc w:val="both"/>
            </w:pPr>
            <w:r>
              <w:rPr>
                <w:sz w:val="20"/>
              </w:rPr>
              <w:t xml:space="preserve">Этнос и нация. Россия - многонациональное государство.</w:t>
            </w:r>
          </w:p>
          <w:p>
            <w:pPr>
              <w:pStyle w:val="0"/>
              <w:jc w:val="both"/>
            </w:pPr>
            <w:r>
              <w:rPr>
                <w:sz w:val="20"/>
              </w:rPr>
              <w:t xml:space="preserve">Этносы и нации в диалоге культур.</w:t>
            </w:r>
          </w:p>
          <w:p>
            <w:pPr>
              <w:pStyle w:val="0"/>
              <w:jc w:val="both"/>
            </w:pPr>
            <w:r>
              <w:rPr>
                <w:sz w:val="20"/>
              </w:rPr>
              <w:t xml:space="preserve">Социальная политика Российского государства. Социальные конфликты и пути их разрешения. Отклоняющееся поведение. Опасность наркомании и алкоголизма для человека и общества. Профилактика негативных отклонений поведения. Социальная и личная значимость здорового образа жизни.</w:t>
            </w:r>
          </w:p>
        </w:tc>
      </w:tr>
      <w:tr>
        <w:tc>
          <w:tcPr>
            <w:tcW w:w="2880" w:type="dxa"/>
          </w:tcPr>
          <w:p>
            <w:pPr>
              <w:pStyle w:val="0"/>
              <w:jc w:val="both"/>
            </w:pPr>
            <w:r>
              <w:rPr>
                <w:sz w:val="20"/>
              </w:rPr>
              <w:t xml:space="preserve">Человек в современном изменяющемся мире.</w:t>
            </w:r>
          </w:p>
        </w:tc>
        <w:tc>
          <w:tcPr>
            <w:tcW w:w="6165" w:type="dxa"/>
          </w:tcPr>
          <w:p>
            <w:pPr>
              <w:pStyle w:val="0"/>
              <w:jc w:val="both"/>
            </w:pPr>
            <w:r>
              <w:rPr>
                <w:sz w:val="20"/>
              </w:rPr>
              <w:t xml:space="preserve">Информационное общество. Сущность глобализации. Причины, проявления и последствия глобализации, ее противоречия. Глобальные проблемы и возможности их решения. Экологическая ситуация и способы ее улучшения.</w:t>
            </w:r>
          </w:p>
          <w:p>
            <w:pPr>
              <w:pStyle w:val="0"/>
              <w:jc w:val="both"/>
            </w:pPr>
            <w:r>
              <w:rPr>
                <w:sz w:val="20"/>
              </w:rPr>
              <w:t xml:space="preserve">Молодежь - активный участник общественной жизни. Волонтерское движение.</w:t>
            </w:r>
          </w:p>
          <w:p>
            <w:pPr>
              <w:pStyle w:val="0"/>
              <w:jc w:val="both"/>
            </w:pPr>
            <w:r>
              <w:rPr>
                <w:sz w:val="20"/>
              </w:rPr>
              <w:t xml:space="preserve">Профессии настоящего и будущего. Непрерывное образование и карьера.</w:t>
            </w:r>
          </w:p>
          <w:p>
            <w:pPr>
              <w:pStyle w:val="0"/>
              <w:jc w:val="both"/>
            </w:pPr>
            <w:r>
              <w:rPr>
                <w:sz w:val="20"/>
              </w:rPr>
              <w:t xml:space="preserve">Здоровый образ жизни. Социальная и личная значимость здорового образа жизни. Мода и спорт. Современные формы связи и коммуникации: как они изменили мир. Особенности общения в виртуальном пространстве.</w:t>
            </w:r>
          </w:p>
          <w:p>
            <w:pPr>
              <w:pStyle w:val="0"/>
              <w:jc w:val="both"/>
            </w:pPr>
            <w:r>
              <w:rPr>
                <w:sz w:val="20"/>
              </w:rPr>
              <w:t xml:space="preserve">Перспективы развития общества.</w:t>
            </w:r>
          </w:p>
        </w:tc>
      </w:tr>
      <w:tr>
        <w:tc>
          <w:tcPr>
            <w:tcW w:w="2880" w:type="dxa"/>
          </w:tcPr>
          <w:p>
            <w:pPr>
              <w:pStyle w:val="0"/>
              <w:jc w:val="both"/>
            </w:pPr>
            <w:r>
              <w:rPr>
                <w:sz w:val="20"/>
              </w:rPr>
              <w:t xml:space="preserve">Человек в экономических отношениях.</w:t>
            </w:r>
          </w:p>
        </w:tc>
        <w:tc>
          <w:tcPr>
            <w:tcW w:w="6165" w:type="dxa"/>
          </w:tcPr>
          <w:p>
            <w:pPr>
              <w:pStyle w:val="0"/>
              <w:jc w:val="both"/>
            </w:pPr>
            <w:r>
              <w:rPr>
                <w:sz w:val="20"/>
              </w:rPr>
              <w:t xml:space="preserve">Экономическая жизнь общества. Потребности и ресурсы, ограниченность ресурсов. Экономический выбор.</w:t>
            </w:r>
          </w:p>
          <w:p>
            <w:pPr>
              <w:pStyle w:val="0"/>
              <w:jc w:val="both"/>
            </w:pPr>
            <w:r>
              <w:rPr>
                <w:sz w:val="20"/>
              </w:rPr>
              <w:t xml:space="preserve">Экономическая система и ее функции. Собственность. Производство - источник экономических благ. Факторы производства. Трудовая деятельность. Производительность труда. Разделение труда.</w:t>
            </w:r>
          </w:p>
          <w:p>
            <w:pPr>
              <w:pStyle w:val="0"/>
              <w:jc w:val="both"/>
            </w:pPr>
            <w:r>
              <w:rPr>
                <w:sz w:val="20"/>
              </w:rPr>
              <w:t xml:space="preserve">Предпринимательство. Виды и формы предпринимательской деятельности.</w:t>
            </w:r>
          </w:p>
          <w:p>
            <w:pPr>
              <w:pStyle w:val="0"/>
              <w:jc w:val="both"/>
            </w:pPr>
            <w:r>
              <w:rPr>
                <w:sz w:val="20"/>
              </w:rPr>
              <w:t xml:space="preserve">Обмен. Деньги и их функции. Торговля и ее формы. Рыночная экономика. Конкуренция. Спрос и предложение.</w:t>
            </w:r>
          </w:p>
          <w:p>
            <w:pPr>
              <w:pStyle w:val="0"/>
              <w:jc w:val="both"/>
            </w:pPr>
            <w:r>
              <w:rPr>
                <w:sz w:val="20"/>
              </w:rPr>
              <w:t xml:space="preserve">Рыночное равновесие. Невидимая рука рынка. Многообразие рынков.</w:t>
            </w:r>
          </w:p>
          <w:p>
            <w:pPr>
              <w:pStyle w:val="0"/>
              <w:jc w:val="both"/>
            </w:pPr>
            <w:r>
              <w:rPr>
                <w:sz w:val="20"/>
              </w:rPr>
              <w:t xml:space="preserve">Предприятие в экономике. Издержки, выручка и прибыль.</w:t>
            </w:r>
          </w:p>
          <w:p>
            <w:pPr>
              <w:pStyle w:val="0"/>
              <w:jc w:val="both"/>
            </w:pPr>
            <w:r>
              <w:rPr>
                <w:sz w:val="20"/>
              </w:rPr>
              <w:t xml:space="preserve">Как повысить эффективность производства.</w:t>
            </w:r>
          </w:p>
        </w:tc>
      </w:tr>
      <w:tr>
        <w:tc>
          <w:tcPr>
            <w:tcW w:w="2880" w:type="dxa"/>
          </w:tcPr>
          <w:p>
            <w:pPr>
              <w:pStyle w:val="0"/>
              <w:jc w:val="both"/>
            </w:pPr>
            <w:r>
              <w:rPr>
                <w:sz w:val="20"/>
              </w:rPr>
              <w:t xml:space="preserve">Человек в мире культуры.</w:t>
            </w:r>
          </w:p>
        </w:tc>
        <w:tc>
          <w:tcPr>
            <w:tcW w:w="6165" w:type="dxa"/>
          </w:tcPr>
          <w:p>
            <w:pPr>
              <w:pStyle w:val="0"/>
              <w:jc w:val="both"/>
            </w:pPr>
            <w:r>
              <w:rPr>
                <w:sz w:val="20"/>
              </w:rPr>
              <w:t xml:space="preserve">Культура, ее многообразие и формы. Влияние духовной культуры на формирование личности. Современная молодежная культура.</w:t>
            </w:r>
          </w:p>
          <w:p>
            <w:pPr>
              <w:pStyle w:val="0"/>
              <w:jc w:val="both"/>
            </w:pPr>
            <w:r>
              <w:rPr>
                <w:sz w:val="20"/>
              </w:rPr>
              <w:t xml:space="preserve">Наука. Естественные и социально-гуманитарные науки. Роль науки в развитии общества.</w:t>
            </w:r>
          </w:p>
          <w:p>
            <w:pPr>
              <w:pStyle w:val="0"/>
              <w:jc w:val="both"/>
            </w:pPr>
            <w:r>
              <w:rPr>
                <w:sz w:val="20"/>
              </w:rPr>
              <w:t xml:space="preserve">Образование. Личностная и общественная значимость образования в современном обществе. Образование в Российской Федерации. Самообразование.</w:t>
            </w:r>
          </w:p>
          <w:p>
            <w:pPr>
              <w:pStyle w:val="0"/>
              <w:jc w:val="both"/>
            </w:pPr>
            <w:r>
              <w:rPr>
                <w:sz w:val="20"/>
              </w:rPr>
              <w:t xml:space="preserve">Политика в сфере культуры и образования в Российской Федерации.</w:t>
            </w:r>
          </w:p>
          <w:p>
            <w:pPr>
              <w:pStyle w:val="0"/>
              <w:jc w:val="both"/>
            </w:pPr>
            <w:r>
              <w:rPr>
                <w:sz w:val="20"/>
              </w:rPr>
              <w:t xml:space="preserve">Понятие религии. Роль религии в жизни человека и общества. Свобода совести и свобода вероисповедания. Национальные и мировые религии. Религии и религиозные объединения в Российской Федерации.</w:t>
            </w:r>
          </w:p>
          <w:p>
            <w:pPr>
              <w:pStyle w:val="0"/>
              <w:jc w:val="both"/>
            </w:pPr>
            <w:r>
              <w:rPr>
                <w:sz w:val="20"/>
              </w:rPr>
              <w:t xml:space="preserve">Что такое искусство. Виды искусств. Роль искусства в жизни человека и общества.</w:t>
            </w:r>
          </w:p>
          <w:p>
            <w:pPr>
              <w:pStyle w:val="0"/>
              <w:jc w:val="both"/>
            </w:pPr>
            <w:r>
              <w:rPr>
                <w:sz w:val="20"/>
              </w:rPr>
              <w:t xml:space="preserve">Роль информации и информационных технологий в современном мире. Информационная культура и информационная безопасность. Правила безопасного поведения в сети Интернет.</w:t>
            </w:r>
          </w:p>
        </w:tc>
      </w:tr>
    </w:tbl>
    <w:p>
      <w:pPr>
        <w:pStyle w:val="0"/>
        <w:jc w:val="both"/>
      </w:pPr>
      <w:r>
        <w:rPr>
          <w:sz w:val="20"/>
        </w:rPr>
      </w:r>
    </w:p>
    <w:p>
      <w:pPr>
        <w:pStyle w:val="0"/>
        <w:ind w:firstLine="540"/>
        <w:jc w:val="both"/>
      </w:pPr>
      <w:r>
        <w:rPr>
          <w:sz w:val="20"/>
        </w:rPr>
        <w:t xml:space="preserve">120.6. Содержание обучения в 9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80"/>
        <w:gridCol w:w="6165"/>
      </w:tblGrid>
      <w:tr>
        <w:tc>
          <w:tcPr>
            <w:tcW w:w="2880" w:type="dxa"/>
          </w:tcPr>
          <w:p>
            <w:pPr>
              <w:pStyle w:val="0"/>
              <w:jc w:val="both"/>
            </w:pPr>
            <w:r>
              <w:rPr>
                <w:sz w:val="20"/>
              </w:rPr>
              <w:t xml:space="preserve">Человек в экономических отношениях.</w:t>
            </w:r>
          </w:p>
        </w:tc>
        <w:tc>
          <w:tcPr>
            <w:tcW w:w="6165" w:type="dxa"/>
          </w:tcPr>
          <w:p>
            <w:pPr>
              <w:pStyle w:val="0"/>
              <w:jc w:val="both"/>
            </w:pPr>
            <w:r>
              <w:rPr>
                <w:sz w:val="20"/>
              </w:rPr>
              <w:t xml:space="preserve">Заработная плата и стимулирование труда. Занятость и безработица.</w:t>
            </w:r>
          </w:p>
          <w:p>
            <w:pPr>
              <w:pStyle w:val="0"/>
              <w:jc w:val="both"/>
            </w:pPr>
            <w:r>
              <w:rPr>
                <w:sz w:val="20"/>
              </w:rPr>
              <w:t xml:space="preserve">Финансовый рынок и посредники (банки, страховые компании, кредитные союзы, участники фондового рынка). Услуги финансовых посредников.</w:t>
            </w:r>
          </w:p>
          <w:p>
            <w:pPr>
              <w:pStyle w:val="0"/>
              <w:jc w:val="both"/>
            </w:pPr>
            <w:r>
              <w:rPr>
                <w:sz w:val="20"/>
              </w:rPr>
              <w:t xml:space="preserve">Основные типы финансовых инструментов: акции и облигации.</w:t>
            </w:r>
          </w:p>
          <w:p>
            <w:pPr>
              <w:pStyle w:val="0"/>
              <w:jc w:val="both"/>
            </w:pPr>
            <w:r>
              <w:rPr>
                <w:sz w:val="20"/>
              </w:rPr>
              <w:t xml:space="preserve">Банковские услуги, предоставляемые гражданам (депозит, кредит, платежная карта, денежные переводы, обмен валюты). Дистанционное банковское обслуживание. Страховые услуги. Защита прав потребителя финансовых услуг.</w:t>
            </w:r>
          </w:p>
          <w:p>
            <w:pPr>
              <w:pStyle w:val="0"/>
              <w:jc w:val="both"/>
            </w:pPr>
            <w:r>
              <w:rPr>
                <w:sz w:val="20"/>
              </w:rPr>
              <w:t xml:space="preserve">Экономические функции домохозяйств. Потребление домашних хозяйств. Потребительские товары и товары длительного пользования. Источники доходов и расходов семьи. Семейный бюджет. Личный финансовый план. Способы и формы сбережений.</w:t>
            </w:r>
          </w:p>
          <w:p>
            <w:pPr>
              <w:pStyle w:val="0"/>
              <w:jc w:val="both"/>
            </w:pPr>
            <w:r>
              <w:rPr>
                <w:sz w:val="20"/>
              </w:rPr>
              <w:t xml:space="preserve">Экономические цели и функции государства. Налоги. Доходы и расходы государства. Государственный бюджет. Государственная бюджетная и денежно-кредитная политика Российской Федерации. Государственная политика по развитию конкуренции.</w:t>
            </w:r>
          </w:p>
        </w:tc>
      </w:tr>
      <w:tr>
        <w:tc>
          <w:tcPr>
            <w:tcW w:w="2880" w:type="dxa"/>
          </w:tcPr>
          <w:p>
            <w:pPr>
              <w:pStyle w:val="0"/>
              <w:jc w:val="both"/>
            </w:pPr>
            <w:r>
              <w:rPr>
                <w:sz w:val="20"/>
              </w:rPr>
              <w:t xml:space="preserve">Человек в политическом измерении.</w:t>
            </w:r>
          </w:p>
        </w:tc>
        <w:tc>
          <w:tcPr>
            <w:tcW w:w="6165" w:type="dxa"/>
          </w:tcPr>
          <w:p>
            <w:pPr>
              <w:pStyle w:val="0"/>
              <w:jc w:val="both"/>
            </w:pPr>
            <w:r>
              <w:rPr>
                <w:sz w:val="20"/>
              </w:rPr>
              <w:t xml:space="preserve">Политика и политическая власть. Государство - политическая организация общества. Признаки государства. Внутренняя и внешняя политика.</w:t>
            </w:r>
          </w:p>
          <w:p>
            <w:pPr>
              <w:pStyle w:val="0"/>
              <w:jc w:val="both"/>
            </w:pPr>
            <w:r>
              <w:rPr>
                <w:sz w:val="20"/>
              </w:rPr>
              <w:t xml:space="preserve">Форма государства. Монархия и республика - основные формы правления. Унитарное и федеративное государственно-территориальное устройство.</w:t>
            </w:r>
          </w:p>
          <w:p>
            <w:pPr>
              <w:pStyle w:val="0"/>
              <w:jc w:val="both"/>
            </w:pPr>
            <w:r>
              <w:rPr>
                <w:sz w:val="20"/>
              </w:rPr>
              <w:t xml:space="preserve">Политический режим и его виды.</w:t>
            </w:r>
          </w:p>
          <w:p>
            <w:pPr>
              <w:pStyle w:val="0"/>
              <w:jc w:val="both"/>
            </w:pPr>
            <w:r>
              <w:rPr>
                <w:sz w:val="20"/>
              </w:rPr>
              <w:t xml:space="preserve">Демократия, демократические ценности. Правовое государство и гражданское общество.</w:t>
            </w:r>
          </w:p>
          <w:p>
            <w:pPr>
              <w:pStyle w:val="0"/>
              <w:jc w:val="both"/>
            </w:pPr>
            <w:r>
              <w:rPr>
                <w:sz w:val="20"/>
              </w:rPr>
              <w:t xml:space="preserve">Участие граждан в политике. Выборы, референдум. Политические партии, их роль в демократическом обществе.</w:t>
            </w:r>
          </w:p>
          <w:p>
            <w:pPr>
              <w:pStyle w:val="0"/>
              <w:jc w:val="both"/>
            </w:pPr>
            <w:r>
              <w:rPr>
                <w:sz w:val="20"/>
              </w:rPr>
              <w:t xml:space="preserve">Общественно-политические организации.</w:t>
            </w:r>
          </w:p>
        </w:tc>
      </w:tr>
      <w:tr>
        <w:tc>
          <w:tcPr>
            <w:tcW w:w="2880" w:type="dxa"/>
          </w:tcPr>
          <w:p>
            <w:pPr>
              <w:pStyle w:val="0"/>
              <w:jc w:val="both"/>
            </w:pPr>
            <w:r>
              <w:rPr>
                <w:sz w:val="20"/>
              </w:rPr>
              <w:t xml:space="preserve">Гражданин и государство.</w:t>
            </w:r>
          </w:p>
        </w:tc>
        <w:tc>
          <w:tcPr>
            <w:tcW w:w="6165" w:type="dxa"/>
          </w:tcPr>
          <w:p>
            <w:pPr>
              <w:pStyle w:val="0"/>
              <w:jc w:val="both"/>
            </w:pPr>
            <w:r>
              <w:rPr>
                <w:sz w:val="20"/>
              </w:rPr>
              <w:t xml:space="preserve">Основы конституционного строя Российской Федерации. Россия - демократическое федеративное правовое государство с республиканской формой правления. Россия - социальное государство. Основные направления и приоритеты социальной политики российского государства. Россия - светское государство.</w:t>
            </w:r>
          </w:p>
          <w:p>
            <w:pPr>
              <w:pStyle w:val="0"/>
              <w:jc w:val="both"/>
            </w:pPr>
            <w:r>
              <w:rPr>
                <w:sz w:val="20"/>
              </w:rPr>
              <w:t xml:space="preserve">Законодательные, исполнительные и судебные органы государственной власти в Российской Федерации. Президент - Глава государства Российская Федерация. Федеральное Собрание Российской Федерации: Государственная Дума и Совет Федерации. Правительство Российской Федерации. Судебная система в Российской Федерации. Конституционный Суд Российской Федерации. Верховный Суд Российской Федерации.</w:t>
            </w:r>
          </w:p>
          <w:p>
            <w:pPr>
              <w:pStyle w:val="0"/>
              <w:jc w:val="both"/>
            </w:pPr>
            <w:r>
              <w:rPr>
                <w:sz w:val="20"/>
              </w:rPr>
              <w:t xml:space="preserve">Государственное управление. Противодействие коррупции в Российской Федерации.</w:t>
            </w:r>
          </w:p>
          <w:p>
            <w:pPr>
              <w:pStyle w:val="0"/>
              <w:jc w:val="both"/>
            </w:pPr>
            <w:r>
              <w:rPr>
                <w:sz w:val="20"/>
              </w:rPr>
              <w:t xml:space="preserve">Государственно-территориальное устройство Российской Федерации. Субъекты Российской Федерации: республика, край, область, город федерального значения, автономная область, автономный округ. Конституционный статус субъектов Российской Федерации.</w:t>
            </w:r>
          </w:p>
          <w:p>
            <w:pPr>
              <w:pStyle w:val="0"/>
              <w:jc w:val="both"/>
            </w:pPr>
            <w:r>
              <w:rPr>
                <w:sz w:val="20"/>
              </w:rPr>
              <w:t xml:space="preserve">Местное самоуправление.</w:t>
            </w:r>
          </w:p>
          <w:p>
            <w:pPr>
              <w:pStyle w:val="0"/>
              <w:jc w:val="both"/>
            </w:pPr>
            <w:hyperlink w:history="0" r:id="rId19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Российской Федерации о правовом статусе человека и гражданина. Гражданство Российской Федерации. Взаимосвязь конституционных прав, свобод и обязанностей гражданина Российской Федерации.</w:t>
            </w:r>
          </w:p>
        </w:tc>
      </w:tr>
    </w:tbl>
    <w:p>
      <w:pPr>
        <w:pStyle w:val="0"/>
        <w:jc w:val="both"/>
      </w:pPr>
      <w:r>
        <w:rPr>
          <w:sz w:val="20"/>
        </w:rPr>
      </w:r>
    </w:p>
    <w:p>
      <w:pPr>
        <w:pStyle w:val="0"/>
        <w:ind w:firstLine="540"/>
        <w:jc w:val="both"/>
      </w:pPr>
      <w:r>
        <w:rPr>
          <w:sz w:val="20"/>
        </w:rPr>
        <w:t xml:space="preserve">120.7. Содержание обучения в 10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80"/>
        <w:gridCol w:w="6165"/>
      </w:tblGrid>
      <w:tr>
        <w:tc>
          <w:tcPr>
            <w:tcW w:w="2880" w:type="dxa"/>
          </w:tcPr>
          <w:p>
            <w:pPr>
              <w:pStyle w:val="0"/>
              <w:jc w:val="both"/>
            </w:pPr>
            <w:r>
              <w:rPr>
                <w:sz w:val="20"/>
              </w:rPr>
              <w:t xml:space="preserve">Человек как участник правовых отношений.</w:t>
            </w:r>
          </w:p>
        </w:tc>
        <w:tc>
          <w:tcPr>
            <w:tcW w:w="6165" w:type="dxa"/>
          </w:tcPr>
          <w:p>
            <w:pPr>
              <w:pStyle w:val="0"/>
              <w:jc w:val="both"/>
            </w:pPr>
            <w:r>
              <w:rPr>
                <w:sz w:val="20"/>
              </w:rPr>
              <w:t xml:space="preserve">Правоотношения и их особенности. Правовая норма. Участники правоотношений.</w:t>
            </w:r>
          </w:p>
          <w:p>
            <w:pPr>
              <w:pStyle w:val="0"/>
              <w:jc w:val="both"/>
            </w:pPr>
            <w:r>
              <w:rPr>
                <w:sz w:val="20"/>
              </w:rPr>
              <w:t xml:space="preserve">Гарантия и защита прав и свобод человека и гражданина в Российской Федерации. Конституционные обязанности гражданина Российской Федерации.</w:t>
            </w:r>
          </w:p>
        </w:tc>
      </w:tr>
      <w:tr>
        <w:tc>
          <w:tcPr>
            <w:tcW w:w="2880" w:type="dxa"/>
          </w:tcPr>
          <w:p>
            <w:pPr>
              <w:pStyle w:val="0"/>
              <w:jc w:val="both"/>
            </w:pPr>
            <w:r>
              <w:rPr>
                <w:sz w:val="20"/>
              </w:rPr>
              <w:t xml:space="preserve">Основы российского права.</w:t>
            </w:r>
          </w:p>
        </w:tc>
        <w:tc>
          <w:tcPr>
            <w:tcW w:w="6165" w:type="dxa"/>
          </w:tcPr>
          <w:p>
            <w:pPr>
              <w:pStyle w:val="0"/>
              <w:jc w:val="both"/>
            </w:pPr>
            <w:hyperlink w:history="0" r:id="rId19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Российской Федерации - основной закон. Законы и подзаконные акты. Отрасли права.</w:t>
            </w:r>
          </w:p>
          <w:p>
            <w:pPr>
              <w:pStyle w:val="0"/>
              <w:jc w:val="both"/>
            </w:pPr>
            <w:r>
              <w:rPr>
                <w:sz w:val="20"/>
              </w:rPr>
              <w:t xml:space="preserve">Основы гражданского права. Физические и юридические лица в гражданском праве. Право собственности, защита прав собственности.</w:t>
            </w:r>
          </w:p>
          <w:p>
            <w:pPr>
              <w:pStyle w:val="0"/>
              <w:jc w:val="both"/>
            </w:pPr>
            <w:r>
              <w:rPr>
                <w:sz w:val="20"/>
              </w:rPr>
              <w:t xml:space="preserve">Основные виды гражданско-правовых договоров. Договор купли-продажи. Права потребителей и возможности их защиты. Несовершеннолетние как участники гражданско-правовых отношений.</w:t>
            </w:r>
          </w:p>
          <w:p>
            <w:pPr>
              <w:pStyle w:val="0"/>
              <w:jc w:val="both"/>
            </w:pPr>
            <w:r>
              <w:rPr>
                <w:sz w:val="20"/>
              </w:rPr>
              <w:t xml:space="preserve">Условия заключения брака в Российской Федерации.</w:t>
            </w:r>
          </w:p>
          <w:p>
            <w:pPr>
              <w:pStyle w:val="0"/>
              <w:jc w:val="both"/>
            </w:pPr>
            <w:r>
              <w:rPr>
                <w:sz w:val="20"/>
              </w:rPr>
              <w:t xml:space="preserve">Стороны трудовых отношений, их права и обязанности. Трудовой договор. Заключение и прекращение трудового договора. Рабочее время и время отдыха.</w:t>
            </w:r>
          </w:p>
          <w:p>
            <w:pPr>
              <w:pStyle w:val="0"/>
              <w:jc w:val="both"/>
            </w:pPr>
            <w:r>
              <w:rPr>
                <w:sz w:val="20"/>
              </w:rPr>
              <w:t xml:space="preserve">Гражданско-правовые проступки и гражданско-правовая ответственность. Административные проступки и административная ответственность. Дисциплинарные проступки и дисциплинарная ответственность. Преступления и уголовная ответственность.</w:t>
            </w:r>
          </w:p>
        </w:tc>
      </w:tr>
    </w:tbl>
    <w:p>
      <w:pPr>
        <w:pStyle w:val="0"/>
        <w:jc w:val="both"/>
      </w:pPr>
      <w:r>
        <w:rPr>
          <w:sz w:val="20"/>
        </w:rPr>
      </w:r>
    </w:p>
    <w:p>
      <w:pPr>
        <w:pStyle w:val="2"/>
        <w:outlineLvl w:val="3"/>
        <w:ind w:firstLine="540"/>
        <w:jc w:val="both"/>
      </w:pPr>
      <w:r>
        <w:rPr>
          <w:sz w:val="20"/>
        </w:rPr>
        <w:t xml:space="preserve">120.8. Планируемые результаты освоения программы по обществознанию.</w:t>
      </w:r>
    </w:p>
    <w:p>
      <w:pPr>
        <w:pStyle w:val="0"/>
        <w:spacing w:before="200" w:line-rule="auto"/>
        <w:ind w:firstLine="540"/>
        <w:jc w:val="both"/>
      </w:pPr>
      <w:r>
        <w:rPr>
          <w:sz w:val="20"/>
        </w:rPr>
        <w:t xml:space="preserve">120.8.1. Личностные результаты изучения обществознания воплощают традиционные российские социокультурные и духовно-нравственные ценности, принятые в обществе нормы поведения, отражают готовность обучающихся руководствоваться ими в жизни, во взаимодействии с другими людьми, при принятии собственных решений. Они достигаются в единстве учебной и воспитательной деятельности в процессе развития у обучающихся установки на решение практических задач социальной направленности и опыта конструктивного социального поведения по основным направлениям воспитательной деятельности, в том числе в части:</w:t>
      </w:r>
    </w:p>
    <w:p>
      <w:pPr>
        <w:pStyle w:val="0"/>
        <w:spacing w:before="200" w:line-rule="auto"/>
        <w:ind w:firstLine="540"/>
        <w:jc w:val="both"/>
      </w:pPr>
      <w:r>
        <w:rPr>
          <w:sz w:val="20"/>
        </w:rPr>
        <w:t xml:space="preserve">1) гражданского воспитания: 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неприятие любых форм экстремизма, дискриминации, понимание роли различных социальных институтов в жизни человека, 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 представление о способах противодействия коррупции; готовность к разнообразной созидательной деятельности, стремление к взаимопониманию и взаимопомощи; активное участие в самоуправлении; готовность к участию в гуманитарной деятельности;</w:t>
      </w:r>
    </w:p>
    <w:p>
      <w:pPr>
        <w:pStyle w:val="0"/>
        <w:spacing w:before="200" w:line-rule="auto"/>
        <w:ind w:firstLine="540"/>
        <w:jc w:val="both"/>
      </w:pPr>
      <w:r>
        <w:rPr>
          <w:sz w:val="20"/>
        </w:rPr>
        <w:t xml:space="preserve">2) патриотического воспитания: 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 ценностное отношение к достижениям своей Родины - России, к науке, искусству, спорту, технологиям, боевым подвигам и трудовым достижениям народа, уважение к символам России, государственным праздникам, историческому, природному наследию и памятникам, традициям разных народов, проживающих в родной стране;</w:t>
      </w:r>
    </w:p>
    <w:p>
      <w:pPr>
        <w:pStyle w:val="0"/>
        <w:spacing w:before="200" w:line-rule="auto"/>
        <w:ind w:firstLine="540"/>
        <w:jc w:val="both"/>
      </w:pPr>
      <w:r>
        <w:rPr>
          <w:sz w:val="20"/>
        </w:rPr>
        <w:t xml:space="preserve">3) духовно-нравственного воспитания: ориентация на моральные ценности и нормы в ситуациях нравственного выбора, готовность оценивать свое поведение и поступки, поведение и поступки других людей с позиции нравственных и правовых норм с учетом осознания последствий поступков; активное неприятие асоциальных поступков; свобода и ответственность личности в условиях индивидуального и общественного пространства;</w:t>
      </w:r>
    </w:p>
    <w:p>
      <w:pPr>
        <w:pStyle w:val="0"/>
        <w:spacing w:before="200" w:line-rule="auto"/>
        <w:ind w:firstLine="540"/>
        <w:jc w:val="both"/>
      </w:pPr>
      <w:r>
        <w:rPr>
          <w:sz w:val="20"/>
        </w:rPr>
        <w:t xml:space="preserve">4) эстетического воспитания: восприимчивость к разным видам искусства, традициям и творчеству своего и других народов, понимание эмоционального воздействия искусства, осознание важности художественной культуры как средства коммуникации и самовыражения, понимание ценности отечественного и мирового искусства, этнических культурных традиций и народного творчества, стремление к самовыражению в разных видах искусства;</w:t>
      </w:r>
    </w:p>
    <w:p>
      <w:pPr>
        <w:pStyle w:val="0"/>
        <w:spacing w:before="200" w:line-rule="auto"/>
        <w:ind w:firstLine="540"/>
        <w:jc w:val="both"/>
      </w:pPr>
      <w:r>
        <w:rPr>
          <w:sz w:val="20"/>
        </w:rPr>
        <w:t xml:space="preserve">5) физического воспитания, формирования культуры здоровья и эмоционального благополучия: осознание ценности жизни; ответственное отношение к своему здоровью и установка на здоровый образ жизни, 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 соблюдение правил безопасности, в том числе навыки безопасного поведения в интернет-среде, 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 умение принимать себя и других, не осуждая, сформированность навыков рефлексии, признание своего права на ошибку и такого же права другого человека;</w:t>
      </w:r>
    </w:p>
    <w:p>
      <w:pPr>
        <w:pStyle w:val="0"/>
        <w:spacing w:before="200" w:line-rule="auto"/>
        <w:ind w:firstLine="540"/>
        <w:jc w:val="both"/>
      </w:pPr>
      <w:r>
        <w:rPr>
          <w:sz w:val="20"/>
        </w:rPr>
        <w:t xml:space="preserve">6) трудового воспитания: установка на активное участие в решении практических задач (в рамках семьи, образовательной организации, города, края) технологической и социальной направленности, способность инициировать, планировать и самостоятельно выполнять такого рода деятельность, интерес к практическому изучению профессий и труда различного рода, в том числе на основе применения изучаемого предметного знания; осознание важности обучения на протяжении всей жизни для успешной профессиональной деятельности и развитие необходимых умений для этого, уважение к труду и результатам трудовой деятельности, осознанный выбор и построение индивидуальной траектории образования и жизненных планов с учетом личных и общественных интересов и потребностей;</w:t>
      </w:r>
    </w:p>
    <w:p>
      <w:pPr>
        <w:pStyle w:val="0"/>
        <w:spacing w:before="200" w:line-rule="auto"/>
        <w:ind w:firstLine="540"/>
        <w:jc w:val="both"/>
      </w:pPr>
      <w:r>
        <w:rPr>
          <w:sz w:val="20"/>
        </w:rPr>
        <w:t xml:space="preserve">7) экологического воспитания: ориентация на применение знаний из социальных и естественных наук для решения задач в области окружающей среды, планирования поступков и оценка возможных последствий своих действий для окружающей среды; 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 осознание своей роли как гражданина и потребителя в условиях взаимосвязи природной, технологической и социальной сред, готовность к участию в практической деятельности экологической направленности;</w:t>
      </w:r>
    </w:p>
    <w:p>
      <w:pPr>
        <w:pStyle w:val="0"/>
        <w:spacing w:before="200" w:line-rule="auto"/>
        <w:ind w:firstLine="540"/>
        <w:jc w:val="both"/>
      </w:pPr>
      <w:r>
        <w:rPr>
          <w:sz w:val="20"/>
        </w:rPr>
        <w:t xml:space="preserve">8) ценности научного познания: ориентация в деятельности на современную систему научных представлений об основных закономерностях развития человека, природы и общества, о взаимосвязях человека с природной и социальной средой; овладение языковой и читательской культурой как средством познания мира, овладение основными навыками исследовательской деятельности,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pPr>
        <w:pStyle w:val="0"/>
        <w:spacing w:before="200" w:line-rule="auto"/>
        <w:ind w:firstLine="540"/>
        <w:jc w:val="both"/>
      </w:pPr>
      <w:r>
        <w:rPr>
          <w:sz w:val="20"/>
        </w:rPr>
        <w:t xml:space="preserve">120.8.2. Личностные результаты, обеспечивающие адаптацию обучающегося к изменяющимся условиям социальной и природной среды:</w:t>
      </w:r>
    </w:p>
    <w:p>
      <w:pPr>
        <w:pStyle w:val="0"/>
        <w:spacing w:before="200" w:line-rule="auto"/>
        <w:ind w:firstLine="540"/>
        <w:jc w:val="both"/>
      </w:pPr>
      <w:r>
        <w:rPr>
          <w:sz w:val="20"/>
        </w:rPr>
        <w:t xml:space="preserve">освоение обучающимися социального опыта, основных социальных ролей, соответствующих ведущей деятельности возраста, норм и правил общественного поведения, форм социальной жизни в группах 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w:t>
      </w:r>
    </w:p>
    <w:p>
      <w:pPr>
        <w:pStyle w:val="0"/>
        <w:spacing w:before="200" w:line-rule="auto"/>
        <w:ind w:firstLine="540"/>
        <w:jc w:val="both"/>
      </w:pPr>
      <w:r>
        <w:rPr>
          <w:sz w:val="20"/>
        </w:rPr>
        <w:t xml:space="preserve">способность обучающихся во взаимодействии в условиях неопределенности, открытость опыту и знаниям других;</w:t>
      </w:r>
    </w:p>
    <w:p>
      <w:pPr>
        <w:pStyle w:val="0"/>
        <w:spacing w:before="200" w:line-rule="auto"/>
        <w:ind w:firstLine="540"/>
        <w:jc w:val="both"/>
      </w:pPr>
      <w:r>
        <w:rPr>
          <w:sz w:val="20"/>
        </w:rPr>
        <w:t xml:space="preserve">способность действовать в условиях неопределенности, открытость опыту и знаниям других, повышать уровень своей компетентности через практическую деятельность, в том числе умение учиться у других людей; осознавать в совместной деятельности новые знания, навыки и компетенции из опыта других;</w:t>
      </w:r>
    </w:p>
    <w:p>
      <w:pPr>
        <w:pStyle w:val="0"/>
        <w:spacing w:before="200" w:line-rule="auto"/>
        <w:ind w:firstLine="540"/>
        <w:jc w:val="both"/>
      </w:pPr>
      <w:r>
        <w:rPr>
          <w:sz w:val="20"/>
        </w:rPr>
        <w:t xml:space="preserve">навык выявления и связывания образов, способность формирования новых знаний, в том числе способность формулировать идеи, понятия, гипотезы об объектах и явлениях, в том числе ранее неизвестных, осознавать дефицит собственных знаний и компетентностей, планировать свое развитие;</w:t>
      </w:r>
    </w:p>
    <w:p>
      <w:pPr>
        <w:pStyle w:val="0"/>
        <w:spacing w:before="200" w:line-rule="auto"/>
        <w:ind w:firstLine="540"/>
        <w:jc w:val="both"/>
      </w:pPr>
      <w:r>
        <w:rPr>
          <w:sz w:val="20"/>
        </w:rPr>
        <w:t xml:space="preserve">умение распознавать конкретные примеры понятия по характерным признакам, выполнять операции в соответствии с определением и простейшими свойствами понятия, конкретизировать понятие примерами, использовать понятие и его свойства при решении задач (далее - оперировать понятиями), а также оперировать терминами и представлениями в области концепции устойчивого развития;</w:t>
      </w:r>
    </w:p>
    <w:p>
      <w:pPr>
        <w:pStyle w:val="0"/>
        <w:spacing w:before="200" w:line-rule="auto"/>
        <w:ind w:firstLine="540"/>
        <w:jc w:val="both"/>
      </w:pPr>
      <w:r>
        <w:rPr>
          <w:sz w:val="20"/>
        </w:rPr>
        <w:t xml:space="preserve">умение анализировать и выявлять взаимосвязи природы, общества и экономики;</w:t>
      </w:r>
    </w:p>
    <w:p>
      <w:pPr>
        <w:pStyle w:val="0"/>
        <w:spacing w:before="200" w:line-rule="auto"/>
        <w:ind w:firstLine="540"/>
        <w:jc w:val="both"/>
      </w:pPr>
      <w:r>
        <w:rPr>
          <w:sz w:val="20"/>
        </w:rPr>
        <w:t xml:space="preserve">умение оценивать свои действия с учетом влияния на окружающую среду, достижений целей и преодоления вызовов, возможных глобальных последствий;</w:t>
      </w:r>
    </w:p>
    <w:p>
      <w:pPr>
        <w:pStyle w:val="0"/>
        <w:spacing w:before="200" w:line-rule="auto"/>
        <w:ind w:firstLine="540"/>
        <w:jc w:val="both"/>
      </w:pPr>
      <w:r>
        <w:rPr>
          <w:sz w:val="20"/>
        </w:rPr>
        <w:t xml:space="preserve">способность обучающихся осознавать стрессовую ситуацию, оценивать происходящие изменения и их последствия, воспринимать стрессовую ситуацию как вызов, требующий контрмер;</w:t>
      </w:r>
    </w:p>
    <w:p>
      <w:pPr>
        <w:pStyle w:val="0"/>
        <w:spacing w:before="200" w:line-rule="auto"/>
        <w:ind w:firstLine="540"/>
        <w:jc w:val="both"/>
      </w:pPr>
      <w:r>
        <w:rPr>
          <w:sz w:val="20"/>
        </w:rPr>
        <w:t xml:space="preserve">оценивать ситуацию стресса, корректировать принимаемые решения и действия, формулировать и оценивать риски и последствия, формировать опыт, уметь находить позитивное в произошедшей ситуации; быть готовым действовать в отсутствие гарантий успеха.</w:t>
      </w:r>
    </w:p>
    <w:p>
      <w:pPr>
        <w:pStyle w:val="0"/>
        <w:spacing w:before="200" w:line-rule="auto"/>
        <w:ind w:firstLine="540"/>
        <w:jc w:val="both"/>
      </w:pPr>
      <w:r>
        <w:rPr>
          <w:sz w:val="20"/>
        </w:rPr>
        <w:t xml:space="preserve">120.8.3. В результате изучения обществознания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0"/>
        <w:spacing w:before="200" w:line-rule="auto"/>
        <w:ind w:firstLine="540"/>
        <w:jc w:val="both"/>
      </w:pPr>
      <w:r>
        <w:rPr>
          <w:sz w:val="20"/>
        </w:rPr>
        <w:t xml:space="preserve">120.8.3.1. У обучающегося будут сформированы следующие базовые логические действия как часть познавательных универсальных учебных действий:</w:t>
      </w:r>
    </w:p>
    <w:p>
      <w:pPr>
        <w:pStyle w:val="0"/>
        <w:spacing w:before="200" w:line-rule="auto"/>
        <w:ind w:firstLine="540"/>
        <w:jc w:val="both"/>
      </w:pPr>
      <w:r>
        <w:rPr>
          <w:sz w:val="20"/>
        </w:rPr>
        <w:t xml:space="preserve">выявлять и характеризовать существенные признаки социальных явлений и процессов;</w:t>
      </w:r>
    </w:p>
    <w:p>
      <w:pPr>
        <w:pStyle w:val="0"/>
        <w:spacing w:before="200" w:line-rule="auto"/>
        <w:ind w:firstLine="540"/>
        <w:jc w:val="both"/>
      </w:pPr>
      <w:r>
        <w:rPr>
          <w:sz w:val="20"/>
        </w:rPr>
        <w:t xml:space="preserve">устанавливать существенный признак классификации социальных фактов, основания для их обобщения и сравнения, критерии проводимого анализа;</w:t>
      </w:r>
    </w:p>
    <w:p>
      <w:pPr>
        <w:pStyle w:val="0"/>
        <w:spacing w:before="200" w:line-rule="auto"/>
        <w:ind w:firstLine="540"/>
        <w:jc w:val="both"/>
      </w:pPr>
      <w:r>
        <w:rPr>
          <w:sz w:val="20"/>
        </w:rPr>
        <w:t xml:space="preserve">с учетом предложенной задачи выявлять закономерности и противоречия в рассматриваемых фактах, данных и наблюдениях;</w:t>
      </w:r>
    </w:p>
    <w:p>
      <w:pPr>
        <w:pStyle w:val="0"/>
        <w:spacing w:before="200" w:line-rule="auto"/>
        <w:ind w:firstLine="540"/>
        <w:jc w:val="both"/>
      </w:pPr>
      <w:r>
        <w:rPr>
          <w:sz w:val="20"/>
        </w:rPr>
        <w:t xml:space="preserve">предлагать критерии для выявления закономерностей и противоречий;</w:t>
      </w:r>
    </w:p>
    <w:p>
      <w:pPr>
        <w:pStyle w:val="0"/>
        <w:spacing w:before="200" w:line-rule="auto"/>
        <w:ind w:firstLine="540"/>
        <w:jc w:val="both"/>
      </w:pPr>
      <w:r>
        <w:rPr>
          <w:sz w:val="20"/>
        </w:rPr>
        <w:t xml:space="preserve">выявлять дефицит информации, данных, необходимых для решения поставленной задачи;</w:t>
      </w:r>
    </w:p>
    <w:p>
      <w:pPr>
        <w:pStyle w:val="0"/>
        <w:spacing w:before="200" w:line-rule="auto"/>
        <w:ind w:firstLine="540"/>
        <w:jc w:val="both"/>
      </w:pPr>
      <w:r>
        <w:rPr>
          <w:sz w:val="20"/>
        </w:rPr>
        <w:t xml:space="preserve">выявлять причинно-следственные связи при изучении явлений и процессов;</w:t>
      </w:r>
    </w:p>
    <w:p>
      <w:pPr>
        <w:pStyle w:val="0"/>
        <w:spacing w:before="200" w:line-rule="auto"/>
        <w:ind w:firstLine="540"/>
        <w:jc w:val="both"/>
      </w:pPr>
      <w:r>
        <w:rPr>
          <w:sz w:val="20"/>
        </w:rPr>
        <w:t xml:space="preserve">делать выводы с использованием дедуктивных и индуктивных умозаключений, умозаключений по аналогии, формулировать гипотезы о взаимосвязях;</w:t>
      </w:r>
    </w:p>
    <w:p>
      <w:pPr>
        <w:pStyle w:val="0"/>
        <w:spacing w:before="200" w:line-rule="auto"/>
        <w:ind w:firstLine="540"/>
        <w:jc w:val="both"/>
      </w:pPr>
      <w:r>
        <w:rPr>
          <w:sz w:val="20"/>
        </w:rPr>
        <w:t xml:space="preserve">самостоятельно выбирать способ решения учебной задачи (сравнивать несколько вариантов решения, выбирать наиболее подходящий с учетом самостоятельно выделенных критериев);</w:t>
      </w:r>
    </w:p>
    <w:p>
      <w:pPr>
        <w:pStyle w:val="0"/>
        <w:spacing w:before="200" w:line-rule="auto"/>
        <w:ind w:firstLine="540"/>
        <w:jc w:val="both"/>
      </w:pPr>
      <w:r>
        <w:rPr>
          <w:sz w:val="20"/>
        </w:rPr>
        <w:t xml:space="preserve">осознавать невозможность контролировать все вокруг.</w:t>
      </w:r>
    </w:p>
    <w:p>
      <w:pPr>
        <w:pStyle w:val="0"/>
        <w:spacing w:before="200" w:line-rule="auto"/>
        <w:ind w:firstLine="540"/>
        <w:jc w:val="both"/>
      </w:pPr>
      <w:r>
        <w:rPr>
          <w:sz w:val="20"/>
        </w:rPr>
        <w:t xml:space="preserve">120.8.3.2. 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0"/>
        <w:spacing w:before="200" w:line-rule="auto"/>
        <w:ind w:firstLine="540"/>
        <w:jc w:val="both"/>
      </w:pPr>
      <w:r>
        <w:rPr>
          <w:sz w:val="20"/>
        </w:rPr>
        <w:t xml:space="preserve">использовать вопросы как исследовательский инструмент познания;</w:t>
      </w:r>
    </w:p>
    <w:p>
      <w:pPr>
        <w:pStyle w:val="0"/>
        <w:spacing w:before="200" w:line-rule="auto"/>
        <w:ind w:firstLine="540"/>
        <w:jc w:val="both"/>
      </w:pPr>
      <w:r>
        <w:rPr>
          <w:sz w:val="20"/>
        </w:rPr>
        <w:t xml:space="preserve">формулировать вопросы, фиксирующие разрыв между реальным и желательным состоянием ситуации, объекта, самостоятельно устанавливать искомое и данное;</w:t>
      </w:r>
    </w:p>
    <w:p>
      <w:pPr>
        <w:pStyle w:val="0"/>
        <w:spacing w:before="200" w:line-rule="auto"/>
        <w:ind w:firstLine="540"/>
        <w:jc w:val="both"/>
      </w:pPr>
      <w:r>
        <w:rPr>
          <w:sz w:val="20"/>
        </w:rPr>
        <w:t xml:space="preserve">формулировать гипотезу об истинности собственных суждений и суждений других, аргументировать свою позицию, мнение;</w:t>
      </w:r>
    </w:p>
    <w:p>
      <w:pPr>
        <w:pStyle w:val="0"/>
        <w:spacing w:before="200" w:line-rule="auto"/>
        <w:ind w:firstLine="540"/>
        <w:jc w:val="both"/>
      </w:pPr>
      <w:r>
        <w:rPr>
          <w:sz w:val="20"/>
        </w:rPr>
        <w:t xml:space="preserve">проводить по самостоятельно составленному плану небольшое исследование по установлению особенностей объекта изучения, причинно-следственных связей и зависимостей объектов между собой;</w:t>
      </w:r>
    </w:p>
    <w:p>
      <w:pPr>
        <w:pStyle w:val="0"/>
        <w:spacing w:before="200" w:line-rule="auto"/>
        <w:ind w:firstLine="540"/>
        <w:jc w:val="both"/>
      </w:pPr>
      <w:r>
        <w:rPr>
          <w:sz w:val="20"/>
        </w:rPr>
        <w:t xml:space="preserve">оценивать на применимость и достоверность информацию, полученную в ходе исследования;</w:t>
      </w:r>
    </w:p>
    <w:p>
      <w:pPr>
        <w:pStyle w:val="0"/>
        <w:spacing w:before="200" w:line-rule="auto"/>
        <w:ind w:firstLine="540"/>
        <w:jc w:val="both"/>
      </w:pPr>
      <w:r>
        <w:rPr>
          <w:sz w:val="20"/>
        </w:rPr>
        <w:t xml:space="preserve">самостоятельно формулировать обобщения и выводы по результатам проведенного наблюдения, исследования, владеть инструментами оценки достоверности полученных выводов и обобщений;</w:t>
      </w:r>
    </w:p>
    <w:p>
      <w:pPr>
        <w:pStyle w:val="0"/>
        <w:spacing w:before="200" w:line-rule="auto"/>
        <w:ind w:firstLine="540"/>
        <w:jc w:val="both"/>
      </w:pPr>
      <w:r>
        <w:rPr>
          <w:sz w:val="20"/>
        </w:rPr>
        <w:t xml:space="preserve">прогнозировать возможное дальнейшее развитие процессов, событий и их последствия в аналогичных или сходных ситуациях, выдвигать предположения об их развитии в новых условиях и контекстах.</w:t>
      </w:r>
    </w:p>
    <w:p>
      <w:pPr>
        <w:pStyle w:val="0"/>
        <w:spacing w:before="200" w:line-rule="auto"/>
        <w:ind w:firstLine="540"/>
        <w:jc w:val="both"/>
      </w:pPr>
      <w:r>
        <w:rPr>
          <w:sz w:val="20"/>
        </w:rPr>
        <w:t xml:space="preserve">120.8.3.3. У обучающегося будут сформированы следующие умения работать с информацией как часть познавательных универсальных учебных действий:</w:t>
      </w:r>
    </w:p>
    <w:p>
      <w:pPr>
        <w:pStyle w:val="0"/>
        <w:spacing w:before="200" w:line-rule="auto"/>
        <w:ind w:firstLine="540"/>
        <w:jc w:val="both"/>
      </w:pPr>
      <w:r>
        <w:rPr>
          <w:sz w:val="20"/>
        </w:rPr>
        <w:t xml:space="preserve">применять различные методы, инструменты и запросы при поиске и отборе информации или данных из источников с учетом предложенной учебной задачи и заданных критериев;</w:t>
      </w:r>
    </w:p>
    <w:p>
      <w:pPr>
        <w:pStyle w:val="0"/>
        <w:spacing w:before="200" w:line-rule="auto"/>
        <w:ind w:firstLine="540"/>
        <w:jc w:val="both"/>
      </w:pPr>
      <w:r>
        <w:rPr>
          <w:sz w:val="20"/>
        </w:rPr>
        <w:t xml:space="preserve">выбирать, анализировать, систематизировать и интерпретировать информацию различных видов и форм представления;</w:t>
      </w:r>
    </w:p>
    <w:p>
      <w:pPr>
        <w:pStyle w:val="0"/>
        <w:spacing w:before="200" w:line-rule="auto"/>
        <w:ind w:firstLine="540"/>
        <w:jc w:val="both"/>
      </w:pPr>
      <w:r>
        <w:rPr>
          <w:sz w:val="20"/>
        </w:rPr>
        <w:t xml:space="preserve">находить сходные аргументы (подтверждающие или опровергающие одну и ту же идею, версию) в различных информационных источниках;</w:t>
      </w:r>
    </w:p>
    <w:p>
      <w:pPr>
        <w:pStyle w:val="0"/>
        <w:spacing w:before="200" w:line-rule="auto"/>
        <w:ind w:firstLine="540"/>
        <w:jc w:val="both"/>
      </w:pPr>
      <w:r>
        <w:rPr>
          <w:sz w:val="20"/>
        </w:rPr>
        <w:t xml:space="preserve">самостоятельно выбирать оптимальную форму представления информации;</w:t>
      </w:r>
    </w:p>
    <w:p>
      <w:pPr>
        <w:pStyle w:val="0"/>
        <w:spacing w:before="200" w:line-rule="auto"/>
        <w:ind w:firstLine="540"/>
        <w:jc w:val="both"/>
      </w:pPr>
      <w:r>
        <w:rPr>
          <w:sz w:val="20"/>
        </w:rPr>
        <w:t xml:space="preserve">оценивать надежность информации по критериям, предложенным педагогическим работником или сформулированным самостоятельно;</w:t>
      </w:r>
    </w:p>
    <w:p>
      <w:pPr>
        <w:pStyle w:val="0"/>
        <w:spacing w:before="200" w:line-rule="auto"/>
        <w:ind w:firstLine="540"/>
        <w:jc w:val="both"/>
      </w:pPr>
      <w:r>
        <w:rPr>
          <w:sz w:val="20"/>
        </w:rPr>
        <w:t xml:space="preserve">эффективно запоминать и систематизировать информацию.</w:t>
      </w:r>
    </w:p>
    <w:p>
      <w:pPr>
        <w:pStyle w:val="0"/>
        <w:spacing w:before="200" w:line-rule="auto"/>
        <w:ind w:firstLine="540"/>
        <w:jc w:val="both"/>
      </w:pPr>
      <w:r>
        <w:rPr>
          <w:sz w:val="20"/>
        </w:rPr>
        <w:t xml:space="preserve">120.8.3.4. У обучающегося будут сформированы следующие умения общения как часть коммуникативных универсальных учебных действий:</w:t>
      </w:r>
    </w:p>
    <w:p>
      <w:pPr>
        <w:pStyle w:val="0"/>
        <w:spacing w:before="200" w:line-rule="auto"/>
        <w:ind w:firstLine="540"/>
        <w:jc w:val="both"/>
      </w:pPr>
      <w:r>
        <w:rPr>
          <w:sz w:val="20"/>
        </w:rPr>
        <w:t xml:space="preserve">воспринимать и формулировать суждения, выражать эмоции в соответствии с целями и условиями общения;</w:t>
      </w:r>
    </w:p>
    <w:p>
      <w:pPr>
        <w:pStyle w:val="0"/>
        <w:spacing w:before="200" w:line-rule="auto"/>
        <w:ind w:firstLine="540"/>
        <w:jc w:val="both"/>
      </w:pPr>
      <w:r>
        <w:rPr>
          <w:sz w:val="20"/>
        </w:rPr>
        <w:t xml:space="preserve">выражать себя (свою точку зрения) в устных и письменных текстах; распознавать невербальные средства общения, понимать значение социальных знаков, знать и распознавать предпосылки конфликтных ситуаций и смягчать конфликты, вести переговоры;</w:t>
      </w:r>
    </w:p>
    <w:p>
      <w:pPr>
        <w:pStyle w:val="0"/>
        <w:spacing w:before="200" w:line-rule="auto"/>
        <w:ind w:firstLine="540"/>
        <w:jc w:val="both"/>
      </w:pPr>
      <w:r>
        <w:rPr>
          <w:sz w:val="20"/>
        </w:rPr>
        <w:t xml:space="preserve">понимать намерения других, проявлять уважительное отношение к собеседнику и в корректной форме формулировать свои возражения;</w:t>
      </w:r>
    </w:p>
    <w:p>
      <w:pPr>
        <w:pStyle w:val="0"/>
        <w:spacing w:before="200" w:line-rule="auto"/>
        <w:ind w:firstLine="540"/>
        <w:jc w:val="both"/>
      </w:pPr>
      <w:r>
        <w:rPr>
          <w:sz w:val="20"/>
        </w:rPr>
        <w:t xml:space="preserve">в ходе диалога и (или) дискуссии задавать вопросы по существу обсуждаемой темы и высказывать идеи, нацеленные на решение задачи и поддержание благожелательности общения;</w:t>
      </w:r>
    </w:p>
    <w:p>
      <w:pPr>
        <w:pStyle w:val="0"/>
        <w:spacing w:before="200" w:line-rule="auto"/>
        <w:ind w:firstLine="540"/>
        <w:jc w:val="both"/>
      </w:pPr>
      <w:r>
        <w:rPr>
          <w:sz w:val="20"/>
        </w:rPr>
        <w:t xml:space="preserve">сопоставлять свои суждения с суждениями других участников диалога, обнаруживать различие и сходство позиций;</w:t>
      </w:r>
    </w:p>
    <w:p>
      <w:pPr>
        <w:pStyle w:val="0"/>
        <w:spacing w:before="200" w:line-rule="auto"/>
        <w:ind w:firstLine="540"/>
        <w:jc w:val="both"/>
      </w:pPr>
      <w:r>
        <w:rPr>
          <w:sz w:val="20"/>
        </w:rPr>
        <w:t xml:space="preserve">публично представлять результаты выполненного исследования, проекта; самостоятельно выбирать формат выступления с учетом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w:t>
      </w:r>
    </w:p>
    <w:p>
      <w:pPr>
        <w:pStyle w:val="0"/>
        <w:spacing w:before="200" w:line-rule="auto"/>
        <w:ind w:firstLine="540"/>
        <w:jc w:val="both"/>
      </w:pPr>
      <w:r>
        <w:rPr>
          <w:sz w:val="20"/>
        </w:rPr>
        <w:t xml:space="preserve">120.8.3.5. У обучающегося будут сформированы следующие умения самоорганизации как части регулятивных универсальных учебных действий:</w:t>
      </w:r>
    </w:p>
    <w:p>
      <w:pPr>
        <w:pStyle w:val="0"/>
        <w:spacing w:before="200" w:line-rule="auto"/>
        <w:ind w:firstLine="540"/>
        <w:jc w:val="both"/>
      </w:pPr>
      <w:r>
        <w:rPr>
          <w:sz w:val="20"/>
        </w:rPr>
        <w:t xml:space="preserve">выявлять проблемы для решения в жизненных и учебных ситуациях;</w:t>
      </w:r>
    </w:p>
    <w:p>
      <w:pPr>
        <w:pStyle w:val="0"/>
        <w:spacing w:before="200" w:line-rule="auto"/>
        <w:ind w:firstLine="540"/>
        <w:jc w:val="both"/>
      </w:pPr>
      <w:r>
        <w:rPr>
          <w:sz w:val="20"/>
        </w:rPr>
        <w:t xml:space="preserve">ориентироваться в различных подходах принятия решений (индивидуальное, принятие решения в группе, принятие решений в группе);</w:t>
      </w:r>
    </w:p>
    <w:p>
      <w:pPr>
        <w:pStyle w:val="0"/>
        <w:spacing w:before="200" w:line-rule="auto"/>
        <w:ind w:firstLine="540"/>
        <w:jc w:val="both"/>
      </w:pPr>
      <w:r>
        <w:rPr>
          <w:sz w:val="20"/>
        </w:rPr>
        <w:t xml:space="preserve">самостоятельно составлять алгоритм решения задачи (или его часть), выбирать способ решения учебной задачи с учетом имеющихся ресурсов и собственных возможностей, аргументировать предлагаемые варианты решений;</w:t>
      </w:r>
    </w:p>
    <w:p>
      <w:pPr>
        <w:pStyle w:val="0"/>
        <w:spacing w:before="200" w:line-rule="auto"/>
        <w:ind w:firstLine="540"/>
        <w:jc w:val="both"/>
      </w:pPr>
      <w:r>
        <w:rPr>
          <w:sz w:val="20"/>
        </w:rPr>
        <w:t xml:space="preserve">составлять план действий (план реализации намеченного алгоритма решения), корректировать предложенный алгоритм с учетом получения новых знаний об изучаемом объекте;</w:t>
      </w:r>
    </w:p>
    <w:p>
      <w:pPr>
        <w:pStyle w:val="0"/>
        <w:spacing w:before="200" w:line-rule="auto"/>
        <w:ind w:firstLine="540"/>
        <w:jc w:val="both"/>
      </w:pPr>
      <w:r>
        <w:rPr>
          <w:sz w:val="20"/>
        </w:rPr>
        <w:t xml:space="preserve">делать выбор и брать ответственность за решение.</w:t>
      </w:r>
    </w:p>
    <w:p>
      <w:pPr>
        <w:pStyle w:val="0"/>
        <w:spacing w:before="200" w:line-rule="auto"/>
        <w:ind w:firstLine="540"/>
        <w:jc w:val="both"/>
      </w:pPr>
      <w:r>
        <w:rPr>
          <w:sz w:val="20"/>
        </w:rPr>
        <w:t xml:space="preserve">120.8.3.6. У обучающегося будут сформированы следующие умения самоконтроля, эмоционального интеллекта как части регулятивных универсальных учебных действий:</w:t>
      </w:r>
    </w:p>
    <w:p>
      <w:pPr>
        <w:pStyle w:val="0"/>
        <w:spacing w:before="200" w:line-rule="auto"/>
        <w:ind w:firstLine="540"/>
        <w:jc w:val="both"/>
      </w:pPr>
      <w:r>
        <w:rPr>
          <w:sz w:val="20"/>
        </w:rPr>
        <w:t xml:space="preserve">владеть способами самоконтроля, самомотивации и рефлексии;</w:t>
      </w:r>
    </w:p>
    <w:p>
      <w:pPr>
        <w:pStyle w:val="0"/>
        <w:spacing w:before="200" w:line-rule="auto"/>
        <w:ind w:firstLine="540"/>
        <w:jc w:val="both"/>
      </w:pPr>
      <w:r>
        <w:rPr>
          <w:sz w:val="20"/>
        </w:rPr>
        <w:t xml:space="preserve">давать адекватную оценку ситуации и предлагать план ее изменения;</w:t>
      </w:r>
    </w:p>
    <w:p>
      <w:pPr>
        <w:pStyle w:val="0"/>
        <w:spacing w:before="200" w:line-rule="auto"/>
        <w:ind w:firstLine="540"/>
        <w:jc w:val="both"/>
      </w:pPr>
      <w:r>
        <w:rPr>
          <w:sz w:val="20"/>
        </w:rPr>
        <w:t xml:space="preserve">учитывать контекст и предвидеть трудности, которые могут возникнуть при решении учебной задачи, адаптировать решение к меняющимся обстоятельствам;</w:t>
      </w:r>
    </w:p>
    <w:p>
      <w:pPr>
        <w:pStyle w:val="0"/>
        <w:spacing w:before="200" w:line-rule="auto"/>
        <w:ind w:firstLine="540"/>
        <w:jc w:val="both"/>
      </w:pPr>
      <w:r>
        <w:rPr>
          <w:sz w:val="20"/>
        </w:rPr>
        <w:t xml:space="preserve">объяснять причины достижения (недостижения) результатов деятельности, давать оценку приобретенному опыту, уметь находить позитивное в произошедшей ситуации;</w:t>
      </w:r>
    </w:p>
    <w:p>
      <w:pPr>
        <w:pStyle w:val="0"/>
        <w:spacing w:before="200" w:line-rule="auto"/>
        <w:ind w:firstLine="540"/>
        <w:jc w:val="both"/>
      </w:pPr>
      <w:r>
        <w:rPr>
          <w:sz w:val="20"/>
        </w:rPr>
        <w:t xml:space="preserve">вносить коррективы в деятельность на основе новых обстоятельств, изменившихся ситуаций, установленных ошибок, возникших трудностей;</w:t>
      </w:r>
    </w:p>
    <w:p>
      <w:pPr>
        <w:pStyle w:val="0"/>
        <w:spacing w:before="200" w:line-rule="auto"/>
        <w:ind w:firstLine="540"/>
        <w:jc w:val="both"/>
      </w:pPr>
      <w:r>
        <w:rPr>
          <w:sz w:val="20"/>
        </w:rPr>
        <w:t xml:space="preserve">оценивать соответствие результата цели и условиям;</w:t>
      </w:r>
    </w:p>
    <w:p>
      <w:pPr>
        <w:pStyle w:val="0"/>
        <w:spacing w:before="200" w:line-rule="auto"/>
        <w:ind w:firstLine="540"/>
        <w:jc w:val="both"/>
      </w:pPr>
      <w:r>
        <w:rPr>
          <w:sz w:val="20"/>
        </w:rPr>
        <w:t xml:space="preserve">различать, называть и управлять собственными эмоциями и эмоциями других;</w:t>
      </w:r>
    </w:p>
    <w:p>
      <w:pPr>
        <w:pStyle w:val="0"/>
        <w:spacing w:before="200" w:line-rule="auto"/>
        <w:ind w:firstLine="540"/>
        <w:jc w:val="both"/>
      </w:pPr>
      <w:r>
        <w:rPr>
          <w:sz w:val="20"/>
        </w:rPr>
        <w:t xml:space="preserve">выявлять и анализировать причины эмоций;</w:t>
      </w:r>
    </w:p>
    <w:p>
      <w:pPr>
        <w:pStyle w:val="0"/>
        <w:spacing w:before="200" w:line-rule="auto"/>
        <w:ind w:firstLine="540"/>
        <w:jc w:val="both"/>
      </w:pPr>
      <w:r>
        <w:rPr>
          <w:sz w:val="20"/>
        </w:rPr>
        <w:t xml:space="preserve">ставить себя на место другого человека, понимать мотивы и намерения другого;</w:t>
      </w:r>
    </w:p>
    <w:p>
      <w:pPr>
        <w:pStyle w:val="0"/>
        <w:spacing w:before="200" w:line-rule="auto"/>
        <w:ind w:firstLine="540"/>
        <w:jc w:val="both"/>
      </w:pPr>
      <w:r>
        <w:rPr>
          <w:sz w:val="20"/>
        </w:rPr>
        <w:t xml:space="preserve">регулировать способ выражения эмоций;</w:t>
      </w:r>
    </w:p>
    <w:p>
      <w:pPr>
        <w:pStyle w:val="0"/>
        <w:spacing w:before="200" w:line-rule="auto"/>
        <w:ind w:firstLine="540"/>
        <w:jc w:val="both"/>
      </w:pPr>
      <w:r>
        <w:rPr>
          <w:sz w:val="20"/>
        </w:rPr>
        <w:t xml:space="preserve">осознанно относиться к другому человеку, его мнению;</w:t>
      </w:r>
    </w:p>
    <w:p>
      <w:pPr>
        <w:pStyle w:val="0"/>
        <w:spacing w:before="200" w:line-rule="auto"/>
        <w:ind w:firstLine="540"/>
        <w:jc w:val="both"/>
      </w:pPr>
      <w:r>
        <w:rPr>
          <w:sz w:val="20"/>
        </w:rPr>
        <w:t xml:space="preserve">признавать свое право на ошибку и такое же право другого;</w:t>
      </w:r>
    </w:p>
    <w:p>
      <w:pPr>
        <w:pStyle w:val="0"/>
        <w:spacing w:before="200" w:line-rule="auto"/>
        <w:ind w:firstLine="540"/>
        <w:jc w:val="both"/>
      </w:pPr>
      <w:r>
        <w:rPr>
          <w:sz w:val="20"/>
        </w:rPr>
        <w:t xml:space="preserve">принимать себя и других, не осуждая;</w:t>
      </w:r>
    </w:p>
    <w:p>
      <w:pPr>
        <w:pStyle w:val="0"/>
        <w:spacing w:before="200" w:line-rule="auto"/>
        <w:ind w:firstLine="540"/>
        <w:jc w:val="both"/>
      </w:pPr>
      <w:r>
        <w:rPr>
          <w:sz w:val="20"/>
        </w:rPr>
        <w:t xml:space="preserve">открытость себе и другим.</w:t>
      </w:r>
    </w:p>
    <w:p>
      <w:pPr>
        <w:pStyle w:val="0"/>
        <w:spacing w:before="200" w:line-rule="auto"/>
        <w:ind w:firstLine="540"/>
        <w:jc w:val="both"/>
      </w:pPr>
      <w:r>
        <w:rPr>
          <w:sz w:val="20"/>
        </w:rPr>
        <w:t xml:space="preserve">120.8.3.7. У обучающегося будут сформированы следующие умения совместной деятельности:</w:t>
      </w:r>
    </w:p>
    <w:p>
      <w:pPr>
        <w:pStyle w:val="0"/>
        <w:spacing w:before="200" w:line-rule="auto"/>
        <w:ind w:firstLine="540"/>
        <w:jc w:val="both"/>
      </w:pPr>
      <w:r>
        <w:rPr>
          <w:sz w:val="20"/>
        </w:rPr>
        <w:t xml:space="preserve">понимать и использовать преимущества командной и индивидуальной работы при решении конкретной проблемы, обосновывать необходимость применения групповых форм взаимодействия при решении поставленной задачи;</w:t>
      </w:r>
    </w:p>
    <w:p>
      <w:pPr>
        <w:pStyle w:val="0"/>
        <w:spacing w:before="200" w:line-rule="auto"/>
        <w:ind w:firstLine="540"/>
        <w:jc w:val="both"/>
      </w:pPr>
      <w:r>
        <w:rPr>
          <w:sz w:val="20"/>
        </w:rPr>
        <w:t xml:space="preserve">принимать цель совместной деятельности, коллективно строить действия по ее достижению: распределять роли, договариваться, обсуждать процесс и результат совместной работы;</w:t>
      </w:r>
    </w:p>
    <w:p>
      <w:pPr>
        <w:pStyle w:val="0"/>
        <w:spacing w:before="200" w:line-rule="auto"/>
        <w:ind w:firstLine="540"/>
        <w:jc w:val="both"/>
      </w:pPr>
      <w:r>
        <w:rPr>
          <w:sz w:val="20"/>
        </w:rPr>
        <w:t xml:space="preserve">уметь обобщать мнения нескольких людей, проявлять готовность руководить, выполнять поручения, подчиняться;</w:t>
      </w:r>
    </w:p>
    <w:p>
      <w:pPr>
        <w:pStyle w:val="0"/>
        <w:spacing w:before="200" w:line-rule="auto"/>
        <w:ind w:firstLine="540"/>
        <w:jc w:val="both"/>
      </w:pPr>
      <w:r>
        <w:rPr>
          <w:sz w:val="20"/>
        </w:rPr>
        <w:t xml:space="preserve">планировать организацию совместной работы, определять свою роль (с учетом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мнений, "мозговые штурмы" и иные);</w:t>
      </w:r>
    </w:p>
    <w:p>
      <w:pPr>
        <w:pStyle w:val="0"/>
        <w:spacing w:before="200" w:line-rule="auto"/>
        <w:ind w:firstLine="540"/>
        <w:jc w:val="both"/>
      </w:pPr>
      <w:r>
        <w:rPr>
          <w:sz w:val="20"/>
        </w:rPr>
        <w:t xml:space="preserve">выполнять свою часть работы, достигать качественного результата по своему направлению и координировать свои действия с другими членами команды;</w:t>
      </w:r>
    </w:p>
    <w:p>
      <w:pPr>
        <w:pStyle w:val="0"/>
        <w:spacing w:before="200" w:line-rule="auto"/>
        <w:ind w:firstLine="540"/>
        <w:jc w:val="both"/>
      </w:pPr>
      <w:r>
        <w:rPr>
          <w:sz w:val="20"/>
        </w:rPr>
        <w:t xml:space="preserve">оценивать качество своего вклада в общий продукт по критериям, самостоятельно сформулированным участниками взаимодействия;</w:t>
      </w:r>
    </w:p>
    <w:p>
      <w:pPr>
        <w:pStyle w:val="0"/>
        <w:spacing w:before="200" w:line-rule="auto"/>
        <w:ind w:firstLine="540"/>
        <w:jc w:val="both"/>
      </w:pPr>
      <w:r>
        <w:rPr>
          <w:sz w:val="20"/>
        </w:rPr>
        <w:t xml:space="preserve">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предоставлению отчета перед группой.</w:t>
      </w:r>
    </w:p>
    <w:p>
      <w:pPr>
        <w:pStyle w:val="0"/>
        <w:spacing w:before="200" w:line-rule="auto"/>
        <w:ind w:firstLine="540"/>
        <w:jc w:val="both"/>
      </w:pPr>
      <w:r>
        <w:rPr>
          <w:sz w:val="20"/>
        </w:rPr>
        <w:t xml:space="preserve">120.8.4. Предметные результаты освоения программы по обществознанию на уровне основного общего образования должны обеспечивать:</w:t>
      </w:r>
    </w:p>
    <w:p>
      <w:pPr>
        <w:pStyle w:val="0"/>
        <w:spacing w:before="200" w:line-rule="auto"/>
        <w:ind w:firstLine="540"/>
        <w:jc w:val="both"/>
      </w:pPr>
      <w:r>
        <w:rPr>
          <w:sz w:val="20"/>
        </w:rPr>
        <w:t xml:space="preserve">1) освоение и применение знаний о социальных свойствах человека, особенностях его взаимодействия с другими людьми, важности семьи как базового социального института; характерных чертах общества; содержании и значении социальных норм, регулирующих общественные отношения, включая правовые нормы, регулирующие типичные для несовершеннолетнего и членов его семьи общественные отношения (в том числе нормы гражданского, трудового и семейного права, основы налогового законодательства); процессах и явлениях в экономической (в области макро- и микроэкономики), социальной, духовной и политической сферах жизни общества; основах конституционного строя и организации государственной власти в Российской Федерации, правовом статусе гражданина Российской Федерации (в том числе несовершеннолетнего); системе образования в Российской Федерации; основах государственной бюджетной и денежно-кредитной, социальной политики, политики в сфере культуры и образования, противодействии коррупции в Российской Федерации, обеспечении безопасности личности, общества и государства, в том числе от терроризма и экстремизма;</w:t>
      </w:r>
    </w:p>
    <w:p>
      <w:pPr>
        <w:pStyle w:val="0"/>
        <w:spacing w:before="200" w:line-rule="auto"/>
        <w:ind w:firstLine="540"/>
        <w:jc w:val="both"/>
      </w:pPr>
      <w:r>
        <w:rPr>
          <w:sz w:val="20"/>
        </w:rPr>
        <w:t xml:space="preserve">2) умение характеризовать традиционные российские духовно-нравственные ценности (в том числе защита человеческой жизни, прав и свобод человека, семья, созидательный труд, служение Отечеству, нормы морали и нравственности, гуманизм, милосердие, справедливость, взаимопомощь, коллективизм, историческое единство народов России, преемственность истории нашей Родины); государство как социальный институт;</w:t>
      </w:r>
    </w:p>
    <w:p>
      <w:pPr>
        <w:pStyle w:val="0"/>
        <w:spacing w:before="200" w:line-rule="auto"/>
        <w:ind w:firstLine="540"/>
        <w:jc w:val="both"/>
      </w:pPr>
      <w:r>
        <w:rPr>
          <w:sz w:val="20"/>
        </w:rPr>
        <w:t xml:space="preserve">3) умение приводить примеры (в том числе моделировать ситуации) деятельности людей, социальных объектов, явлений, процессов определенного типа в различных сферах общественной жизни, их структурных элементов и проявлений основных функций; разного типа социальных отношений; ситуаций, регулируемых различными видами социальных норм, в том числе связанных с правонарушениями и наступлением юридической ответственности; связи политических потрясений и социально-экономического кризиса в государстве;</w:t>
      </w:r>
    </w:p>
    <w:p>
      <w:pPr>
        <w:pStyle w:val="0"/>
        <w:spacing w:before="200" w:line-rule="auto"/>
        <w:ind w:firstLine="540"/>
        <w:jc w:val="both"/>
      </w:pPr>
      <w:r>
        <w:rPr>
          <w:sz w:val="20"/>
        </w:rPr>
        <w:t xml:space="preserve">4) умение классифицировать по разным признакам (самостоятельно и (или) или с помощью педагогического работника и (или) других участников образовательно-коррекционного процесса) социальные объекты, явления, процессы, относящиеся к различным сферам общественной жизни, их существенные признаки, элементы и основные функции;</w:t>
      </w:r>
    </w:p>
    <w:p>
      <w:pPr>
        <w:pStyle w:val="0"/>
        <w:spacing w:before="200" w:line-rule="auto"/>
        <w:ind w:firstLine="540"/>
        <w:jc w:val="both"/>
      </w:pPr>
      <w:r>
        <w:rPr>
          <w:sz w:val="20"/>
        </w:rPr>
        <w:t xml:space="preserve">5) умение сравнивать деятельность людей, социальные объекты, явления, процессы в различных сферах общественной жизни, их элементы и основные функции;</w:t>
      </w:r>
    </w:p>
    <w:p>
      <w:pPr>
        <w:pStyle w:val="0"/>
        <w:spacing w:before="200" w:line-rule="auto"/>
        <w:ind w:firstLine="540"/>
        <w:jc w:val="both"/>
      </w:pPr>
      <w:r>
        <w:rPr>
          <w:sz w:val="20"/>
        </w:rPr>
        <w:t xml:space="preserve">6) умение устанавливать и объяснять взаимосвязи социальных объектов, явлений, процессов в различных сферах общественной жизни, их элементов и основных функций, включая взаимодействия общества и природы, человека и общества, сфер общественной жизни, гражданина и государства; связи политических потрясений и социально-экономических кризисов в государстве;</w:t>
      </w:r>
    </w:p>
    <w:p>
      <w:pPr>
        <w:pStyle w:val="0"/>
        <w:spacing w:before="200" w:line-rule="auto"/>
        <w:ind w:firstLine="540"/>
        <w:jc w:val="both"/>
      </w:pPr>
      <w:r>
        <w:rPr>
          <w:sz w:val="20"/>
        </w:rPr>
        <w:t xml:space="preserve">7) умение использовать полученные знания для объяснения (устно и письменно) сущности, взаимосвязей явлений, процессов социальной действительности, в том числе для объяснения роли информации и информационных технологий в современном мире; социальной и личной значимости здорового образа жизни, роли непрерывного образования, опасности наркомании и алкоголизма для человека и общества; необходимости правомерного налогового поведения, противодействия коррупции; проведения в отношении нашей страны международной политики "сдерживания"; для осмысления личного социального опыта при исполнении типичных для несовершеннолетнего социальных ролей;</w:t>
      </w:r>
    </w:p>
    <w:p>
      <w:pPr>
        <w:pStyle w:val="0"/>
        <w:spacing w:before="200" w:line-rule="auto"/>
        <w:ind w:firstLine="540"/>
        <w:jc w:val="both"/>
      </w:pPr>
      <w:r>
        <w:rPr>
          <w:sz w:val="20"/>
        </w:rPr>
        <w:t xml:space="preserve">8) умение с опорой на обществоведческие знания, факты общественной жизни и личный социальный опыт определять и аргументировать с точки зрения социальных ценностей и норм свое отношение к явлениям, процессам социальной действительности;</w:t>
      </w:r>
    </w:p>
    <w:p>
      <w:pPr>
        <w:pStyle w:val="0"/>
        <w:spacing w:before="200" w:line-rule="auto"/>
        <w:ind w:firstLine="540"/>
        <w:jc w:val="both"/>
      </w:pPr>
      <w:r>
        <w:rPr>
          <w:sz w:val="20"/>
        </w:rPr>
        <w:t xml:space="preserve">9) умение решать в рамках изученного материала познавательные и практические задачи, отражающие выполнение типичных для несовершеннолетнего социальных ролей, типичные социальные взаимодействия в различных сферах общественной жизни, в том числе процессы формирования, накопления и инвестирования сбережений;</w:t>
      </w:r>
    </w:p>
    <w:p>
      <w:pPr>
        <w:pStyle w:val="0"/>
        <w:spacing w:before="200" w:line-rule="auto"/>
        <w:ind w:firstLine="540"/>
        <w:jc w:val="both"/>
      </w:pPr>
      <w:r>
        <w:rPr>
          <w:sz w:val="20"/>
        </w:rPr>
        <w:t xml:space="preserve">10) овладение смысловым чтением текстов обществоведческой тематики, в том числе извлечений из </w:t>
      </w:r>
      <w:hyperlink w:history="0" r:id="rId19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и других нормативных правовых актов; умение составлять (самостоятельно и (или) с помощью педагогического работника и (или) других участников образовательно-коррекционного процесса) на их основе план, преобразовывать текстовую информацию в модели (таблицу, диаграмму, схему) и преобразовывать предложенные модели в текст;</w:t>
      </w:r>
    </w:p>
    <w:p>
      <w:pPr>
        <w:pStyle w:val="0"/>
        <w:spacing w:before="200" w:line-rule="auto"/>
        <w:ind w:firstLine="540"/>
        <w:jc w:val="both"/>
      </w:pPr>
      <w:r>
        <w:rPr>
          <w:sz w:val="20"/>
        </w:rPr>
        <w:t xml:space="preserve">11) овладение приемами поиска и извлечения социальной информации (текстовой, графической, аудиовизуальной) по заданной теме из различных адаптированных источников (в том числе учебных материалов) и публикаций СМИ с соблюдением правил информационной безопасности при работе в сети Интернет;</w:t>
      </w:r>
    </w:p>
    <w:p>
      <w:pPr>
        <w:pStyle w:val="0"/>
        <w:spacing w:before="200" w:line-rule="auto"/>
        <w:ind w:firstLine="540"/>
        <w:jc w:val="both"/>
      </w:pPr>
      <w:r>
        <w:rPr>
          <w:sz w:val="20"/>
        </w:rPr>
        <w:t xml:space="preserve">12) умение анализировать, обобщать, систематизировать, конкретизировать и критически оценивать социальную информацию, включая экономико-статистическую, из адаптированных источников (в том числе учебных материалов) и публикаций СМИ, соотносить ее с собственными знаниями о моральном и правовом регулировании поведения человека, личным социальным опытом; используя обществоведческие знания, формулировать выводы, подкрепляя их аргументами;</w:t>
      </w:r>
    </w:p>
    <w:p>
      <w:pPr>
        <w:pStyle w:val="0"/>
        <w:spacing w:before="200" w:line-rule="auto"/>
        <w:ind w:firstLine="540"/>
        <w:jc w:val="both"/>
      </w:pPr>
      <w:r>
        <w:rPr>
          <w:sz w:val="20"/>
        </w:rPr>
        <w:t xml:space="preserve">13) умение оценивать собственные поступки и поведение других людей с точки зрения их соответствия моральным, правовым и иным видам социальных норм, экономической рациональности (включая вопросы, связанные с личными финансами и предпринимательской деятельностью, для оценки рисков осуществления финансовых махинаций, применения недобросовестных практик); осознание неприемлемости всех форм антиобщественного поведения;</w:t>
      </w:r>
    </w:p>
    <w:p>
      <w:pPr>
        <w:pStyle w:val="0"/>
        <w:spacing w:before="200" w:line-rule="auto"/>
        <w:ind w:firstLine="540"/>
        <w:jc w:val="both"/>
      </w:pPr>
      <w:r>
        <w:rPr>
          <w:sz w:val="20"/>
        </w:rPr>
        <w:t xml:space="preserve">14) приобретение опыта использования полученных знаний, включая основы финансовой грамотности, в практической (включая выполнение проектов индивидуально и в группе) деятельности, в повседневной жизни для реализации и защиты прав человека и гражданина, прав потребителя (в том числе потребителя финансовых услуг) и осознанного выполнения гражданских обязанностей; для анализа потребления домашнего хозяйства; составления личного финансового плана; для выбора профессии и оценки собственных перспектив в профессиональной сфере; а также опыта публичного представления результатов своей деятельности в соответствии с темой и ситуацией общения, особенностями аудитории и регламентом;</w:t>
      </w:r>
    </w:p>
    <w:p>
      <w:pPr>
        <w:pStyle w:val="0"/>
        <w:spacing w:before="200" w:line-rule="auto"/>
        <w:ind w:firstLine="540"/>
        <w:jc w:val="both"/>
      </w:pPr>
      <w:r>
        <w:rPr>
          <w:sz w:val="20"/>
        </w:rPr>
        <w:t xml:space="preserve">15) приобретение опыта заполнения формы (в том числе электронной) и составления простейших документов (заявления, обращения, декларации, доверенности, личного финансового плана, резюме);</w:t>
      </w:r>
    </w:p>
    <w:p>
      <w:pPr>
        <w:pStyle w:val="0"/>
        <w:spacing w:before="200" w:line-rule="auto"/>
        <w:ind w:firstLine="540"/>
        <w:jc w:val="both"/>
      </w:pPr>
      <w:r>
        <w:rPr>
          <w:sz w:val="20"/>
        </w:rPr>
        <w:t xml:space="preserve">16) приобретение опыта осуществления совместной, включая взаимодействие с людьми другой культуры, национальной и религиозной принадлежности (учетом возможностей и ограничений, обусловленных нарушениями зрения)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 осознание ценности культуры и традиций народов России.</w:t>
      </w:r>
    </w:p>
    <w:p>
      <w:pPr>
        <w:pStyle w:val="0"/>
        <w:spacing w:before="200" w:line-rule="auto"/>
        <w:ind w:firstLine="540"/>
        <w:jc w:val="both"/>
      </w:pPr>
      <w:r>
        <w:rPr>
          <w:sz w:val="20"/>
        </w:rPr>
        <w:t xml:space="preserve">120.8.5. К концу обучения в 6 классе обучающийся получит следующие предметные результаты по отдельным темам программы по обществознанию:</w:t>
      </w:r>
    </w:p>
    <w:p>
      <w:pPr>
        <w:pStyle w:val="0"/>
        <w:spacing w:before="200" w:line-rule="auto"/>
        <w:ind w:firstLine="540"/>
        <w:jc w:val="both"/>
      </w:pPr>
      <w:r>
        <w:rPr>
          <w:sz w:val="20"/>
        </w:rPr>
        <w:t xml:space="preserve">120.8.5.1. Человек и его социальное окружение:</w:t>
      </w:r>
    </w:p>
    <w:p>
      <w:pPr>
        <w:pStyle w:val="0"/>
        <w:spacing w:before="200" w:line-rule="auto"/>
        <w:ind w:firstLine="540"/>
        <w:jc w:val="both"/>
      </w:pPr>
      <w:r>
        <w:rPr>
          <w:sz w:val="20"/>
        </w:rPr>
        <w:t xml:space="preserve">осваивать и применять знания о социальных свойствах человека, формировании личности, деятельности человека и ее видах, образовании, правах и обязанностях обучающихся, общении и его правилах, особенностях взаимодействия человека с другими людьми;</w:t>
      </w:r>
    </w:p>
    <w:p>
      <w:pPr>
        <w:pStyle w:val="0"/>
        <w:spacing w:before="200" w:line-rule="auto"/>
        <w:ind w:firstLine="540"/>
        <w:jc w:val="both"/>
      </w:pPr>
      <w:r>
        <w:rPr>
          <w:sz w:val="20"/>
        </w:rPr>
        <w:t xml:space="preserve">характеризовать традиционные российские духовно-нравственные ценности на примерах семьи, семейных традиций; характеризовать основные потребности человека, показывать их индивидуальный характер; особенности личностного становления и социальной позиции людей с ограниченными возможностями здоровья; деятельность человека; образование и его значение для человека и общества;</w:t>
      </w:r>
    </w:p>
    <w:p>
      <w:pPr>
        <w:pStyle w:val="0"/>
        <w:spacing w:before="200" w:line-rule="auto"/>
        <w:ind w:firstLine="540"/>
        <w:jc w:val="both"/>
      </w:pPr>
      <w:r>
        <w:rPr>
          <w:sz w:val="20"/>
        </w:rPr>
        <w:t xml:space="preserve">приводить примеры деятельности людей, ее различных мотивов и особенностей в современных условиях; малых групп, положения человека в группе; конфликтных ситуаций в малой группе и конструктивных разрешений конфликтов; проявлений лидерства, соперничества и сотрудничества людей в группах;</w:t>
      </w:r>
    </w:p>
    <w:p>
      <w:pPr>
        <w:pStyle w:val="0"/>
        <w:spacing w:before="200" w:line-rule="auto"/>
        <w:ind w:firstLine="540"/>
        <w:jc w:val="both"/>
      </w:pPr>
      <w:r>
        <w:rPr>
          <w:sz w:val="20"/>
        </w:rPr>
        <w:t xml:space="preserve">классифицировать по разным признакам виды деятельности человека, потребности людей;</w:t>
      </w:r>
    </w:p>
    <w:p>
      <w:pPr>
        <w:pStyle w:val="0"/>
        <w:spacing w:before="200" w:line-rule="auto"/>
        <w:ind w:firstLine="540"/>
        <w:jc w:val="both"/>
      </w:pPr>
      <w:r>
        <w:rPr>
          <w:sz w:val="20"/>
        </w:rPr>
        <w:t xml:space="preserve">сравнивать понятия "индивид", "индивидуальность", "личность"; свойства человека и животных; виды деятельности (игра, труд, учение);</w:t>
      </w:r>
    </w:p>
    <w:p>
      <w:pPr>
        <w:pStyle w:val="0"/>
        <w:spacing w:before="200" w:line-rule="auto"/>
        <w:ind w:firstLine="540"/>
        <w:jc w:val="both"/>
      </w:pPr>
      <w:r>
        <w:rPr>
          <w:sz w:val="20"/>
        </w:rPr>
        <w:t xml:space="preserve">устанавливать и объяснять взаимосвязи людей в малых группах; целей, способов и результатов деятельности, целей и средств общения;</w:t>
      </w:r>
    </w:p>
    <w:p>
      <w:pPr>
        <w:pStyle w:val="0"/>
        <w:spacing w:before="200" w:line-rule="auto"/>
        <w:ind w:firstLine="540"/>
        <w:jc w:val="both"/>
      </w:pPr>
      <w:r>
        <w:rPr>
          <w:sz w:val="20"/>
        </w:rPr>
        <w:t xml:space="preserve">использовать полученные знания для объяснения (устного и письменного) сущности общения как социального явления, познания человеком мира и самого себя как вида деятельности, роли непрерывного образования, значения личного социального опыта при осуществлении образовательной деятельности и общения в школе, семье, группе сверстников;</w:t>
      </w:r>
    </w:p>
    <w:p>
      <w:pPr>
        <w:pStyle w:val="0"/>
        <w:spacing w:before="200" w:line-rule="auto"/>
        <w:ind w:firstLine="540"/>
        <w:jc w:val="both"/>
      </w:pPr>
      <w:r>
        <w:rPr>
          <w:sz w:val="20"/>
        </w:rPr>
        <w:t xml:space="preserve">определять и аргументировать с опорой на обществоведческие знания и личный социальный опыт свое отношение к людям с ограниченными возможностями здоровья, к различным способам выражения личной индивидуальности, к различным формам неформального общения подростков;</w:t>
      </w:r>
    </w:p>
    <w:p>
      <w:pPr>
        <w:pStyle w:val="0"/>
        <w:spacing w:before="200" w:line-rule="auto"/>
        <w:ind w:firstLine="540"/>
        <w:jc w:val="both"/>
      </w:pPr>
      <w:r>
        <w:rPr>
          <w:sz w:val="20"/>
        </w:rPr>
        <w:t xml:space="preserve">решать познавательные и практические задачи, касающиеся прав и обязанностей обучающегося; отражающие особенности отношений в семье, со сверстниками, старшими и младшими;</w:t>
      </w:r>
    </w:p>
    <w:p>
      <w:pPr>
        <w:pStyle w:val="0"/>
        <w:spacing w:before="200" w:line-rule="auto"/>
        <w:ind w:firstLine="540"/>
        <w:jc w:val="both"/>
      </w:pPr>
      <w:r>
        <w:rPr>
          <w:sz w:val="20"/>
        </w:rPr>
        <w:t xml:space="preserve">овладевать смысловым чтением текстов обществоведческой тематики, в том числе извлечений из </w:t>
      </w:r>
      <w:hyperlink w:history="0" r:id="rId199"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Закона</w:t>
        </w:r>
      </w:hyperlink>
      <w:r>
        <w:rPr>
          <w:sz w:val="20"/>
        </w:rPr>
        <w:t xml:space="preserve"> "Об образовании в Российской Федерации"; составлять на их основе план, преобразовывать текстовую информацию в таблицу, схему;</w:t>
      </w:r>
    </w:p>
    <w:p>
      <w:pPr>
        <w:pStyle w:val="0"/>
        <w:spacing w:before="200" w:line-rule="auto"/>
        <w:ind w:firstLine="540"/>
        <w:jc w:val="both"/>
      </w:pPr>
      <w:r>
        <w:rPr>
          <w:sz w:val="20"/>
        </w:rPr>
        <w:t xml:space="preserve">искать и извлекать информацию о связи поколений в нашем обществе, об особенностях подросткового возраста, о правах и обязанностях обучающегося из разных адаптированных источников (в том числе учебных материалов) и публикаций СМИ с соблюдением правил информационной безопасности при работе в сети Интернет;</w:t>
      </w:r>
    </w:p>
    <w:p>
      <w:pPr>
        <w:pStyle w:val="0"/>
        <w:spacing w:before="200" w:line-rule="auto"/>
        <w:ind w:firstLine="540"/>
        <w:jc w:val="both"/>
      </w:pPr>
      <w:r>
        <w:rPr>
          <w:sz w:val="20"/>
        </w:rPr>
        <w:t xml:space="preserve">анализировать, обобщать, систематизировать, оценивать социальную информацию о человеке и его социальном окружении из адаптированных источников (в том числе учебных материалов) и публикаций в СМИ;</w:t>
      </w:r>
    </w:p>
    <w:p>
      <w:pPr>
        <w:pStyle w:val="0"/>
        <w:spacing w:before="200" w:line-rule="auto"/>
        <w:ind w:firstLine="540"/>
        <w:jc w:val="both"/>
      </w:pPr>
      <w:r>
        <w:rPr>
          <w:sz w:val="20"/>
        </w:rPr>
        <w:t xml:space="preserve">оценивать собственные поступки и поведение других людей в ходе общения, в ситуациях взаимодействия с людьми с ограниченными возможностями здоровья; оценивать свое отношение к учебе как важному виду деятельности;</w:t>
      </w:r>
    </w:p>
    <w:p>
      <w:pPr>
        <w:pStyle w:val="0"/>
        <w:spacing w:before="200" w:line-rule="auto"/>
        <w:ind w:firstLine="540"/>
        <w:jc w:val="both"/>
      </w:pPr>
      <w:r>
        <w:rPr>
          <w:sz w:val="20"/>
        </w:rPr>
        <w:t xml:space="preserve">приобретать опыт использования полученных знаний в практической деятельности, в повседневной жизни для выстраивания отношений с представителями старших поколений, со сверстниками и младшими по возрасту, активного участия в жизни школы и класса;</w:t>
      </w:r>
    </w:p>
    <w:p>
      <w:pPr>
        <w:pStyle w:val="0"/>
        <w:spacing w:before="200" w:line-rule="auto"/>
        <w:ind w:firstLine="540"/>
        <w:jc w:val="both"/>
      </w:pPr>
      <w:r>
        <w:rPr>
          <w:sz w:val="20"/>
        </w:rPr>
        <w:t xml:space="preserve">приобретать опыт совместной деятельности, включая взаимодействие с людьми другой культуры, национальной и религиозной принадлежности на основе гуманистических ценностей, взаимопонимания между людьми разных культур.</w:t>
      </w:r>
    </w:p>
    <w:p>
      <w:pPr>
        <w:pStyle w:val="0"/>
        <w:spacing w:before="200" w:line-rule="auto"/>
        <w:ind w:firstLine="540"/>
        <w:jc w:val="both"/>
      </w:pPr>
      <w:r>
        <w:rPr>
          <w:sz w:val="20"/>
        </w:rPr>
        <w:t xml:space="preserve">120.8.5.2. Общество, в котором мы живем:</w:t>
      </w:r>
    </w:p>
    <w:p>
      <w:pPr>
        <w:pStyle w:val="0"/>
        <w:spacing w:before="200" w:line-rule="auto"/>
        <w:ind w:firstLine="540"/>
        <w:jc w:val="both"/>
      </w:pPr>
      <w:r>
        <w:rPr>
          <w:sz w:val="20"/>
        </w:rPr>
        <w:t xml:space="preserve">осваивать и применять знания об обществе и природе, положении человека в обществе; процессах и явлениях в экономической жизни общества; явлениях в политической жизни общества, о народах России, о государственной власти в Российской Федерации; культуре и духовной жизни; типах общества, глобальных проблемах;</w:t>
      </w:r>
    </w:p>
    <w:p>
      <w:pPr>
        <w:pStyle w:val="0"/>
        <w:spacing w:before="200" w:line-rule="auto"/>
        <w:ind w:firstLine="540"/>
        <w:jc w:val="both"/>
      </w:pPr>
      <w:r>
        <w:rPr>
          <w:sz w:val="20"/>
        </w:rPr>
        <w:t xml:space="preserve">характеризовать устройство общества, российское государство, высшие органы государственной власти в Российской Федерации, традиционные российские духовно-нравственные ценности, особенности информационного общества;</w:t>
      </w:r>
    </w:p>
    <w:p>
      <w:pPr>
        <w:pStyle w:val="0"/>
        <w:spacing w:before="200" w:line-rule="auto"/>
        <w:ind w:firstLine="540"/>
        <w:jc w:val="both"/>
      </w:pPr>
      <w:r>
        <w:rPr>
          <w:sz w:val="20"/>
        </w:rPr>
        <w:t xml:space="preserve">приводить примеры разного положения людей в обществе, видов экономической деятельности, глобальных проблем;</w:t>
      </w:r>
    </w:p>
    <w:p>
      <w:pPr>
        <w:pStyle w:val="0"/>
        <w:spacing w:before="200" w:line-rule="auto"/>
        <w:ind w:firstLine="540"/>
        <w:jc w:val="both"/>
      </w:pPr>
      <w:r>
        <w:rPr>
          <w:sz w:val="20"/>
        </w:rPr>
        <w:t xml:space="preserve">классифицировать социальные общности и группы;</w:t>
      </w:r>
    </w:p>
    <w:p>
      <w:pPr>
        <w:pStyle w:val="0"/>
        <w:spacing w:before="200" w:line-rule="auto"/>
        <w:ind w:firstLine="540"/>
        <w:jc w:val="both"/>
      </w:pPr>
      <w:r>
        <w:rPr>
          <w:sz w:val="20"/>
        </w:rPr>
        <w:t xml:space="preserve">сравнивать социальные общности и группы, положение в обществе различных людей; различные формы хозяйствования;</w:t>
      </w:r>
    </w:p>
    <w:p>
      <w:pPr>
        <w:pStyle w:val="0"/>
        <w:spacing w:before="200" w:line-rule="auto"/>
        <w:ind w:firstLine="540"/>
        <w:jc w:val="both"/>
      </w:pPr>
      <w:r>
        <w:rPr>
          <w:sz w:val="20"/>
        </w:rPr>
        <w:t xml:space="preserve">устанавливать взаимодействия общества и природы, человека и общества, деятельности основных участников экономики;</w:t>
      </w:r>
    </w:p>
    <w:p>
      <w:pPr>
        <w:pStyle w:val="0"/>
        <w:spacing w:before="200" w:line-rule="auto"/>
        <w:ind w:firstLine="540"/>
        <w:jc w:val="both"/>
      </w:pPr>
      <w:r>
        <w:rPr>
          <w:sz w:val="20"/>
        </w:rPr>
        <w:t xml:space="preserve">использовать полученные знания для объяснения (устного и письменного) влияния природы на общество и общества на природу сущности и взаимосвязей явлений, процессов социальной действительности;</w:t>
      </w:r>
    </w:p>
    <w:p>
      <w:pPr>
        <w:pStyle w:val="0"/>
        <w:spacing w:before="200" w:line-rule="auto"/>
        <w:ind w:firstLine="540"/>
        <w:jc w:val="both"/>
      </w:pPr>
      <w:r>
        <w:rPr>
          <w:sz w:val="20"/>
        </w:rPr>
        <w:t xml:space="preserve">определять и аргументировать с опорой на обществоведческие знания, факты общественной жизни и личный социальный опыт свое отношение к проблемам взаимодействия человека и природы, сохранению духовных ценностей российского народа;</w:t>
      </w:r>
    </w:p>
    <w:p>
      <w:pPr>
        <w:pStyle w:val="0"/>
        <w:spacing w:before="200" w:line-rule="auto"/>
        <w:ind w:firstLine="540"/>
        <w:jc w:val="both"/>
      </w:pPr>
      <w:r>
        <w:rPr>
          <w:sz w:val="20"/>
        </w:rPr>
        <w:t xml:space="preserve">решать познавательные и практические задачи (в том числе задачи, отражающие возможности юного гражданина внести свой вклад в решение экологической проблемы);</w:t>
      </w:r>
    </w:p>
    <w:p>
      <w:pPr>
        <w:pStyle w:val="0"/>
        <w:spacing w:before="200" w:line-rule="auto"/>
        <w:ind w:firstLine="540"/>
        <w:jc w:val="both"/>
      </w:pPr>
      <w:r>
        <w:rPr>
          <w:sz w:val="20"/>
        </w:rPr>
        <w:t xml:space="preserve">овладевать смысловым чтением текстов обществоведческой тематики, касающихся отношений человека и природы, устройства общественной жизни, основных сфер жизни общества;</w:t>
      </w:r>
    </w:p>
    <w:p>
      <w:pPr>
        <w:pStyle w:val="0"/>
        <w:spacing w:before="200" w:line-rule="auto"/>
        <w:ind w:firstLine="540"/>
        <w:jc w:val="both"/>
      </w:pPr>
      <w:r>
        <w:rPr>
          <w:sz w:val="20"/>
        </w:rPr>
        <w:t xml:space="preserve">извлекать информацию из разных источников о человеке и обществе, включая информацию о народах России;</w:t>
      </w:r>
    </w:p>
    <w:p>
      <w:pPr>
        <w:pStyle w:val="0"/>
        <w:spacing w:before="200" w:line-rule="auto"/>
        <w:ind w:firstLine="540"/>
        <w:jc w:val="both"/>
      </w:pPr>
      <w:r>
        <w:rPr>
          <w:sz w:val="20"/>
        </w:rPr>
        <w:t xml:space="preserve">анализировать, обобщать, систематизировать, оценивать социальную информацию, включая экономико-статистическую, из адаптированных источников (в том числе учебных материалов) и публикаций в СМИ; используя обществоведческие знания, формулировать выводы;</w:t>
      </w:r>
    </w:p>
    <w:p>
      <w:pPr>
        <w:pStyle w:val="0"/>
        <w:spacing w:before="200" w:line-rule="auto"/>
        <w:ind w:firstLine="540"/>
        <w:jc w:val="both"/>
      </w:pPr>
      <w:r>
        <w:rPr>
          <w:sz w:val="20"/>
        </w:rPr>
        <w:t xml:space="preserve">оценивать собственные поступки и поведение других людей с точки зрения их соответствия духовным традициям общества;</w:t>
      </w:r>
    </w:p>
    <w:p>
      <w:pPr>
        <w:pStyle w:val="0"/>
        <w:spacing w:before="200" w:line-rule="auto"/>
        <w:ind w:firstLine="540"/>
        <w:jc w:val="both"/>
      </w:pPr>
      <w:r>
        <w:rPr>
          <w:sz w:val="20"/>
        </w:rPr>
        <w:t xml:space="preserve">использовать полученные знания в практической деятельности, направленной на охрану природы; на соблюдение традиций общества, в котором мы живем;</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взаимопонимания между людьми разных культур; осознавать ценность культуры и традиций народов России.</w:t>
      </w:r>
    </w:p>
    <w:p>
      <w:pPr>
        <w:pStyle w:val="0"/>
        <w:spacing w:before="200" w:line-rule="auto"/>
        <w:ind w:firstLine="540"/>
        <w:jc w:val="both"/>
      </w:pPr>
      <w:r>
        <w:rPr>
          <w:sz w:val="20"/>
        </w:rPr>
        <w:t xml:space="preserve">120.8.6. К концу обучения в 7 классе обучающийся получит следующие предметные результаты по отдельным темам программы по обществознанию:</w:t>
      </w:r>
    </w:p>
    <w:p>
      <w:pPr>
        <w:pStyle w:val="0"/>
        <w:spacing w:before="200" w:line-rule="auto"/>
        <w:ind w:firstLine="540"/>
        <w:jc w:val="both"/>
      </w:pPr>
      <w:r>
        <w:rPr>
          <w:sz w:val="20"/>
        </w:rPr>
        <w:t xml:space="preserve">120.8.6.1. Социальные ценности и нормы:</w:t>
      </w:r>
    </w:p>
    <w:p>
      <w:pPr>
        <w:pStyle w:val="0"/>
        <w:spacing w:before="200" w:line-rule="auto"/>
        <w:ind w:firstLine="540"/>
        <w:jc w:val="both"/>
      </w:pPr>
      <w:r>
        <w:rPr>
          <w:sz w:val="20"/>
        </w:rPr>
        <w:t xml:space="preserve">осваивать и применять знания о социальных ценностях; о содержании и значении социальных норм, регулирующих общественные отношения;</w:t>
      </w:r>
    </w:p>
    <w:p>
      <w:pPr>
        <w:pStyle w:val="0"/>
        <w:spacing w:before="200" w:line-rule="auto"/>
        <w:ind w:firstLine="540"/>
        <w:jc w:val="both"/>
      </w:pPr>
      <w:r>
        <w:rPr>
          <w:sz w:val="20"/>
        </w:rPr>
        <w:t xml:space="preserve">характеризовать традиционные российские духовно-нравственные ценности (в том числе защита человеческой жизни, прав и свобод человека, гуманизм, милосердие); моральные нормы и их роль в жизни общества;</w:t>
      </w:r>
    </w:p>
    <w:p>
      <w:pPr>
        <w:pStyle w:val="0"/>
        <w:spacing w:before="200" w:line-rule="auto"/>
        <w:ind w:firstLine="540"/>
        <w:jc w:val="both"/>
      </w:pPr>
      <w:r>
        <w:rPr>
          <w:sz w:val="20"/>
        </w:rPr>
        <w:t xml:space="preserve">приводить примеры гражданственности и патриотизма; ситуаций морального выбора; ситуаций, регулируемых различными видами социальных норм;</w:t>
      </w:r>
    </w:p>
    <w:p>
      <w:pPr>
        <w:pStyle w:val="0"/>
        <w:spacing w:before="200" w:line-rule="auto"/>
        <w:ind w:firstLine="540"/>
        <w:jc w:val="both"/>
      </w:pPr>
      <w:r>
        <w:rPr>
          <w:sz w:val="20"/>
        </w:rPr>
        <w:t xml:space="preserve">классифицировать социальные нормы, их существенные признаки и элементы;</w:t>
      </w:r>
    </w:p>
    <w:p>
      <w:pPr>
        <w:pStyle w:val="0"/>
        <w:spacing w:before="200" w:line-rule="auto"/>
        <w:ind w:firstLine="540"/>
        <w:jc w:val="both"/>
      </w:pPr>
      <w:r>
        <w:rPr>
          <w:sz w:val="20"/>
        </w:rPr>
        <w:t xml:space="preserve">сравнивать отдельные виды социальных норм;</w:t>
      </w:r>
    </w:p>
    <w:p>
      <w:pPr>
        <w:pStyle w:val="0"/>
        <w:spacing w:before="200" w:line-rule="auto"/>
        <w:ind w:firstLine="540"/>
        <w:jc w:val="both"/>
      </w:pPr>
      <w:r>
        <w:rPr>
          <w:sz w:val="20"/>
        </w:rPr>
        <w:t xml:space="preserve">устанавливать и объяснять влияние социальных норм на общество и человека;</w:t>
      </w:r>
    </w:p>
    <w:p>
      <w:pPr>
        <w:pStyle w:val="0"/>
        <w:spacing w:before="200" w:line-rule="auto"/>
        <w:ind w:firstLine="540"/>
        <w:jc w:val="both"/>
      </w:pPr>
      <w:r>
        <w:rPr>
          <w:sz w:val="20"/>
        </w:rPr>
        <w:t xml:space="preserve">использовать полученные знания для объяснения (устного и письменного) сущности социальных норм;</w:t>
      </w:r>
    </w:p>
    <w:p>
      <w:pPr>
        <w:pStyle w:val="0"/>
        <w:spacing w:before="200" w:line-rule="auto"/>
        <w:ind w:firstLine="540"/>
        <w:jc w:val="both"/>
      </w:pPr>
      <w:r>
        <w:rPr>
          <w:sz w:val="20"/>
        </w:rPr>
        <w:t xml:space="preserve">определять и аргументировать с опорой на обществоведческие знания, факты общественной жизни и личный социальный опыт свое отношение к явлениям социальной действительности с точки зрения социальных ценностей; к социальным нормам как регуляторам общественной жизни и поведения человека в обществе;</w:t>
      </w:r>
    </w:p>
    <w:p>
      <w:pPr>
        <w:pStyle w:val="0"/>
        <w:spacing w:before="200" w:line-rule="auto"/>
        <w:ind w:firstLine="540"/>
        <w:jc w:val="both"/>
      </w:pPr>
      <w:r>
        <w:rPr>
          <w:sz w:val="20"/>
        </w:rPr>
        <w:t xml:space="preserve">решать познавательные и практические задачи, отражающие действие социальных норм как регуляторов общественной жизни и поведения человека;</w:t>
      </w:r>
    </w:p>
    <w:p>
      <w:pPr>
        <w:pStyle w:val="0"/>
        <w:spacing w:before="200" w:line-rule="auto"/>
        <w:ind w:firstLine="540"/>
        <w:jc w:val="both"/>
      </w:pPr>
      <w:r>
        <w:rPr>
          <w:sz w:val="20"/>
        </w:rPr>
        <w:t xml:space="preserve">овладевать смысловым чтением текстов обществоведческой тематики, касающихся гуманизма, гражданственности, патриотизма;</w:t>
      </w:r>
    </w:p>
    <w:p>
      <w:pPr>
        <w:pStyle w:val="0"/>
        <w:spacing w:before="200" w:line-rule="auto"/>
        <w:ind w:firstLine="540"/>
        <w:jc w:val="both"/>
      </w:pPr>
      <w:r>
        <w:rPr>
          <w:sz w:val="20"/>
        </w:rPr>
        <w:t xml:space="preserve">извлекать информацию из разных источников о принципах и нормах морали, проблеме морального выбора;</w:t>
      </w:r>
    </w:p>
    <w:p>
      <w:pPr>
        <w:pStyle w:val="0"/>
        <w:spacing w:before="200" w:line-rule="auto"/>
        <w:ind w:firstLine="540"/>
        <w:jc w:val="both"/>
      </w:pPr>
      <w:r>
        <w:rPr>
          <w:sz w:val="20"/>
        </w:rPr>
        <w:t xml:space="preserve">анализировать, обобщать, систематизировать, оценивать социальную информацию из адаптированных источников (в том числе учебных материалов) и публикаций в СМИ, соотносить ее с собственными знаниями о моральном и правовом регулировании поведения человека;</w:t>
      </w:r>
    </w:p>
    <w:p>
      <w:pPr>
        <w:pStyle w:val="0"/>
        <w:spacing w:before="200" w:line-rule="auto"/>
        <w:ind w:firstLine="540"/>
        <w:jc w:val="both"/>
      </w:pPr>
      <w:r>
        <w:rPr>
          <w:sz w:val="20"/>
        </w:rPr>
        <w:t xml:space="preserve">оценивать собственные поступки, поведение людей с точки зрения их соответствия нормам морали;</w:t>
      </w:r>
    </w:p>
    <w:p>
      <w:pPr>
        <w:pStyle w:val="0"/>
        <w:spacing w:before="200" w:line-rule="auto"/>
        <w:ind w:firstLine="540"/>
        <w:jc w:val="both"/>
      </w:pPr>
      <w:r>
        <w:rPr>
          <w:sz w:val="20"/>
        </w:rPr>
        <w:t xml:space="preserve">использовать полученные знания о социальных нормах в повседневной жизни;</w:t>
      </w:r>
    </w:p>
    <w:p>
      <w:pPr>
        <w:pStyle w:val="0"/>
        <w:spacing w:before="200" w:line-rule="auto"/>
        <w:ind w:firstLine="540"/>
        <w:jc w:val="both"/>
      </w:pPr>
      <w:r>
        <w:rPr>
          <w:sz w:val="20"/>
        </w:rPr>
        <w:t xml:space="preserve">самостоятельно заполнять форму (в том числе электронную) и составлять простейший документ (заявление);</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гуманистических ценностей, взаимопонимания между людьми разных культур.</w:t>
      </w:r>
    </w:p>
    <w:p>
      <w:pPr>
        <w:pStyle w:val="0"/>
        <w:spacing w:before="200" w:line-rule="auto"/>
        <w:ind w:firstLine="540"/>
        <w:jc w:val="both"/>
      </w:pPr>
      <w:r>
        <w:rPr>
          <w:sz w:val="20"/>
        </w:rPr>
        <w:t xml:space="preserve">120.8.6.2. Человек как участник правовых отношений:</w:t>
      </w:r>
    </w:p>
    <w:p>
      <w:pPr>
        <w:pStyle w:val="0"/>
        <w:spacing w:before="200" w:line-rule="auto"/>
        <w:ind w:firstLine="540"/>
        <w:jc w:val="both"/>
      </w:pPr>
      <w:r>
        <w:rPr>
          <w:sz w:val="20"/>
        </w:rPr>
        <w:t xml:space="preserve">осваивать и применять знания о правовых нормах, регулирующих типичные для несовершеннолетнего и членов его семьи общественные отношения; правовом статусе гражданина Российской Федерации (в том числе несовершеннолетнего); правонарушениях и их опасности для личности и общества;</w:t>
      </w:r>
    </w:p>
    <w:p>
      <w:pPr>
        <w:pStyle w:val="0"/>
        <w:spacing w:before="200" w:line-rule="auto"/>
        <w:ind w:firstLine="540"/>
        <w:jc w:val="both"/>
      </w:pPr>
      <w:r>
        <w:rPr>
          <w:sz w:val="20"/>
        </w:rPr>
        <w:t xml:space="preserve">характеризовать право как регулятор общественных отношений, конституционные права и обязанности гражданина Российской Федерации, права ребенка в Российской Федерации;</w:t>
      </w:r>
    </w:p>
    <w:p>
      <w:pPr>
        <w:pStyle w:val="0"/>
        <w:spacing w:before="200" w:line-rule="auto"/>
        <w:ind w:firstLine="540"/>
        <w:jc w:val="both"/>
      </w:pPr>
      <w:r>
        <w:rPr>
          <w:sz w:val="20"/>
        </w:rPr>
        <w:t xml:space="preserve">приводить примеры и моделировать ситуации, в которых возникают правоотношения, и ситуации, связанные с правонарушениями и наступлением юридической ответственности; способы защиты прав ребенка в Российской Федерации; примеры, поясняющие опасность правонарушений для личности и общества;</w:t>
      </w:r>
    </w:p>
    <w:p>
      <w:pPr>
        <w:pStyle w:val="0"/>
        <w:spacing w:before="200" w:line-rule="auto"/>
        <w:ind w:firstLine="540"/>
        <w:jc w:val="both"/>
      </w:pPr>
      <w:r>
        <w:rPr>
          <w:sz w:val="20"/>
        </w:rPr>
        <w:t xml:space="preserve">сравнивать (в том числе устанавливать основания для сравнения) проступок и преступление, дееспособность малолетних в возрасте от 6 до 14 лет и несовершеннолетних в возрасте от 14 до 18 лет;</w:t>
      </w:r>
    </w:p>
    <w:p>
      <w:pPr>
        <w:pStyle w:val="0"/>
        <w:spacing w:before="200" w:line-rule="auto"/>
        <w:ind w:firstLine="540"/>
        <w:jc w:val="both"/>
      </w:pPr>
      <w:r>
        <w:rPr>
          <w:sz w:val="20"/>
        </w:rPr>
        <w:t xml:space="preserve">устанавливать и объяснять взаимосвязи, включая взаимодействия гражданина и государства, между правовым поведением и культурой личности; между особенностями дееспособности несовершеннолетнего и его юридической ответственностью;</w:t>
      </w:r>
    </w:p>
    <w:p>
      <w:pPr>
        <w:pStyle w:val="0"/>
        <w:spacing w:before="200" w:line-rule="auto"/>
        <w:ind w:firstLine="540"/>
        <w:jc w:val="both"/>
      </w:pPr>
      <w:r>
        <w:rPr>
          <w:sz w:val="20"/>
        </w:rPr>
        <w:t xml:space="preserve">использовать полученные знания для объяснения необходимости правомерного поведения, различий между правомерным и противоправным поведением, проступком и преступлением; для осмысления личного социального опыта при исполнении типичных для несовершеннолетних социальных ролей (члена семьи, обучающегося, члена ученической общественной организации);</w:t>
      </w:r>
    </w:p>
    <w:p>
      <w:pPr>
        <w:pStyle w:val="0"/>
        <w:spacing w:before="200" w:line-rule="auto"/>
        <w:ind w:firstLine="540"/>
        <w:jc w:val="both"/>
      </w:pPr>
      <w:r>
        <w:rPr>
          <w:sz w:val="20"/>
        </w:rPr>
        <w:t xml:space="preserve">определять и аргументировать с опорой на обществоведческие знания, факты общественной жизни и личный социальный опыт свое отношение к роли правовых норм как регуляторов общественной жизни и поведения человека;</w:t>
      </w:r>
    </w:p>
    <w:p>
      <w:pPr>
        <w:pStyle w:val="0"/>
        <w:spacing w:before="200" w:line-rule="auto"/>
        <w:ind w:firstLine="540"/>
        <w:jc w:val="both"/>
      </w:pPr>
      <w:r>
        <w:rPr>
          <w:sz w:val="20"/>
        </w:rPr>
        <w:t xml:space="preserve">решать познавательные и практические задачи, отражающие действие правовых норм как регуляторов общественной жизни и поведения человека, анализировать жизненные ситуации и принимать решения, связанные с исполнением типичных для несовершеннолетнего социальных ролей (члена семьи, обучающегося, члена ученической общественной организации);</w:t>
      </w:r>
    </w:p>
    <w:p>
      <w:pPr>
        <w:pStyle w:val="0"/>
        <w:spacing w:before="200" w:line-rule="auto"/>
        <w:ind w:firstLine="540"/>
        <w:jc w:val="both"/>
      </w:pPr>
      <w:r>
        <w:rPr>
          <w:sz w:val="20"/>
        </w:rPr>
        <w:t xml:space="preserve">анализировать, обобщать, систематизировать, оценивать социальную информацию из адаптированных источников (в том числе учебных материалов) и публикаций СМИ, соотносить ее с собственными знаниями о правовом регулировании поведения человека, личным социальным опытом; используя обществоведческие знания, формулировать выводы, подкрепляя их аргументами;</w:t>
      </w:r>
    </w:p>
    <w:p>
      <w:pPr>
        <w:pStyle w:val="0"/>
        <w:spacing w:before="200" w:line-rule="auto"/>
        <w:ind w:firstLine="540"/>
        <w:jc w:val="both"/>
      </w:pPr>
      <w:r>
        <w:rPr>
          <w:sz w:val="20"/>
        </w:rPr>
        <w:t xml:space="preserve">оценивать собственные поступки и поведение других людей с точки зрения их соответствия правовым нормам: выражать свою точку зрения, участвовать в дискуссии;</w:t>
      </w:r>
    </w:p>
    <w:p>
      <w:pPr>
        <w:pStyle w:val="0"/>
        <w:spacing w:before="200" w:line-rule="auto"/>
        <w:ind w:firstLine="540"/>
        <w:jc w:val="both"/>
      </w:pPr>
      <w:r>
        <w:rPr>
          <w:sz w:val="20"/>
        </w:rPr>
        <w:t xml:space="preserve">самостоятельно заполнять форму (в том числе электронную) и составлять простейший документ при получении паспорта гражданина Российской Федерации;</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w:t>
      </w:r>
    </w:p>
    <w:p>
      <w:pPr>
        <w:pStyle w:val="0"/>
        <w:spacing w:before="200" w:line-rule="auto"/>
        <w:ind w:firstLine="540"/>
        <w:jc w:val="both"/>
      </w:pPr>
      <w:r>
        <w:rPr>
          <w:sz w:val="20"/>
        </w:rPr>
        <w:t xml:space="preserve">120.8.6.3. Основы российского права:</w:t>
      </w:r>
    </w:p>
    <w:p>
      <w:pPr>
        <w:pStyle w:val="0"/>
        <w:spacing w:before="200" w:line-rule="auto"/>
        <w:ind w:firstLine="540"/>
        <w:jc w:val="both"/>
      </w:pPr>
      <w:r>
        <w:rPr>
          <w:sz w:val="20"/>
        </w:rPr>
        <w:t xml:space="preserve">осваивать и применять знания о </w:t>
      </w:r>
      <w:hyperlink w:history="0" r:id="rId20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других нормативных правовых актах, содержании и значении правовых норм, об отраслях права, о правовых нормах, регулирующих типичные для несовершеннолетнего и членов его семьи общественные отношения (в гражданском, трудовом и семейном, административном, уголовном праве); о защите прав несовершеннолетних; о юридической ответственности (гражданско-правовой, дисциплинарной, административной, уголовной); о правоохранительных органах; об обеспечении безопасности личности, общества и государства, в том числе от терроризма и экстремизма;</w:t>
      </w:r>
    </w:p>
    <w:p>
      <w:pPr>
        <w:pStyle w:val="0"/>
        <w:spacing w:before="200" w:line-rule="auto"/>
        <w:ind w:firstLine="540"/>
        <w:jc w:val="both"/>
      </w:pPr>
      <w:r>
        <w:rPr>
          <w:sz w:val="20"/>
        </w:rPr>
        <w:t xml:space="preserve">характеризовать роль </w:t>
      </w:r>
      <w:hyperlink w:history="0" r:id="rId20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в системе российского права; правоохранительных органов в защите правопорядка, обеспечении социальной стабильности и справедливости; гражданско-правовые отношения, сущность семейных правоотношений; способы защиты интересов и прав детей, оставшихся без попечения родителей; содержание трудового договора, виды правонарушений и виды наказаний;</w:t>
      </w:r>
    </w:p>
    <w:p>
      <w:pPr>
        <w:pStyle w:val="0"/>
        <w:spacing w:before="200" w:line-rule="auto"/>
        <w:ind w:firstLine="540"/>
        <w:jc w:val="both"/>
      </w:pPr>
      <w:r>
        <w:rPr>
          <w:sz w:val="20"/>
        </w:rPr>
        <w:t xml:space="preserve">приводить примеры законов и подзаконных актов и моделировать ситуации, регулируемые нормами гражданского, трудового, семейного, административного и уголовного права, в том числе связанные с применением санкций за совершенные правонарушения;</w:t>
      </w:r>
    </w:p>
    <w:p>
      <w:pPr>
        <w:pStyle w:val="0"/>
        <w:spacing w:before="200" w:line-rule="auto"/>
        <w:ind w:firstLine="540"/>
        <w:jc w:val="both"/>
      </w:pPr>
      <w:r>
        <w:rPr>
          <w:sz w:val="20"/>
        </w:rPr>
        <w:t xml:space="preserve">классифицировать по разным признакам виды нормативных правовых актов, виды правонарушений и юридической ответственности по отраслям права (в том числе устанавливать существенный признак классификации);</w:t>
      </w:r>
    </w:p>
    <w:p>
      <w:pPr>
        <w:pStyle w:val="0"/>
        <w:spacing w:before="200" w:line-rule="auto"/>
        <w:ind w:firstLine="540"/>
        <w:jc w:val="both"/>
      </w:pPr>
      <w:r>
        <w:rPr>
          <w:sz w:val="20"/>
        </w:rPr>
        <w:t xml:space="preserve">сравнивать (в том числе устанавливать основания для сравнения) сферы регулирования различных отраслей права (гражданского, трудового, семейного, административного и уголовного), права и обязанности работника и работодателя, имущественные и личные неимущественные отношения;</w:t>
      </w:r>
    </w:p>
    <w:p>
      <w:pPr>
        <w:pStyle w:val="0"/>
        <w:spacing w:before="200" w:line-rule="auto"/>
        <w:ind w:firstLine="540"/>
        <w:jc w:val="both"/>
      </w:pPr>
      <w:r>
        <w:rPr>
          <w:sz w:val="20"/>
        </w:rPr>
        <w:t xml:space="preserve">устанавливать и объяснять взаимосвязи прав и обязанностей работника и работодателя, прав и обязанностей членов семьи; традиционных российских ценностей и личных неимущественных отношений в семье;</w:t>
      </w:r>
    </w:p>
    <w:p>
      <w:pPr>
        <w:pStyle w:val="0"/>
        <w:spacing w:before="200" w:line-rule="auto"/>
        <w:ind w:firstLine="540"/>
        <w:jc w:val="both"/>
      </w:pPr>
      <w:r>
        <w:rPr>
          <w:sz w:val="20"/>
        </w:rPr>
        <w:t xml:space="preserve">использовать полученные знания об отраслях права в решении учебных задач: для объяснения взаимосвязи гражданской правоспособности и дееспособности; значения семьи в жизни человека, общества и государства; социальной опасности и неприемлемости уголовных и административных правонарушений, экстремизма, терроризма, коррупции и необходимости противостоять им;</w:t>
      </w:r>
    </w:p>
    <w:p>
      <w:pPr>
        <w:pStyle w:val="0"/>
        <w:spacing w:before="200" w:line-rule="auto"/>
        <w:ind w:firstLine="540"/>
        <w:jc w:val="both"/>
      </w:pPr>
      <w:r>
        <w:rPr>
          <w:sz w:val="20"/>
        </w:rPr>
        <w:t xml:space="preserve">определять и аргументировать свое отношение к защите прав участников трудовых отношений с опорой на знания в области трудового права, к правонарушениям, формулировать аргументированные выводы о недопустимости нарушения правовых норм;</w:t>
      </w:r>
    </w:p>
    <w:p>
      <w:pPr>
        <w:pStyle w:val="0"/>
        <w:spacing w:before="200" w:line-rule="auto"/>
        <w:ind w:firstLine="540"/>
        <w:jc w:val="both"/>
      </w:pPr>
      <w:r>
        <w:rPr>
          <w:sz w:val="20"/>
        </w:rPr>
        <w:t xml:space="preserve">решать познавательные и практические задачи, отражающие типичные взаимодействия, регулируемые нормами гражданского, трудового, семейного, административного и уголовного права;</w:t>
      </w:r>
    </w:p>
    <w:p>
      <w:pPr>
        <w:pStyle w:val="0"/>
        <w:spacing w:before="200" w:line-rule="auto"/>
        <w:ind w:firstLine="540"/>
        <w:jc w:val="both"/>
      </w:pPr>
      <w:r>
        <w:rPr>
          <w:sz w:val="20"/>
        </w:rPr>
        <w:t xml:space="preserve">овладевать смысловым чтением текстов обществоведческой тематики: отбирать информацию из фрагментов нормативных правовых актов (Гражданский </w:t>
      </w:r>
      <w:hyperlink w:history="0" r:id="rId202" w:tooltip="&quot;Гражданский кодекс Российской Федерации (часть первая)&quot; от 30.11.1994 N 51-ФЗ (ред. от 14.04.2023) (с изм. и доп., вступ. в силу с 28.04.2023) {КонсультантПлюс}">
        <w:r>
          <w:rPr>
            <w:sz w:val="20"/>
            <w:color w:val="0000ff"/>
          </w:rPr>
          <w:t xml:space="preserve">кодекс</w:t>
        </w:r>
      </w:hyperlink>
      <w:r>
        <w:rPr>
          <w:sz w:val="20"/>
        </w:rPr>
        <w:t xml:space="preserve"> Российской Федерации, Семейный </w:t>
      </w:r>
      <w:hyperlink w:history="0" r:id="rId203" w:tooltip="&quot;Семейный кодекс Российской Федерации&quot; от 29.12.1995 N 223-ФЗ (ред. от 19.12.2022) ------------ Недействующая редакция {КонсультантПлюс}">
        <w:r>
          <w:rPr>
            <w:sz w:val="20"/>
            <w:color w:val="0000ff"/>
          </w:rPr>
          <w:t xml:space="preserve">кодекс</w:t>
        </w:r>
      </w:hyperlink>
      <w:r>
        <w:rPr>
          <w:sz w:val="20"/>
        </w:rPr>
        <w:t xml:space="preserve"> Российской Федерации, Трудовой </w:t>
      </w:r>
      <w:hyperlink w:history="0" r:id="rId204" w:tooltip="&quot;Трудовой кодекс Российской Федерации&quot; от 30.12.2001 N 197-ФЗ (ред. от 19.12.2022, с изм. от 11.04.2023) (с изм. и доп., вступ. в силу с 01.03.2023) {КонсультантПлюс}">
        <w:r>
          <w:rPr>
            <w:sz w:val="20"/>
            <w:color w:val="0000ff"/>
          </w:rPr>
          <w:t xml:space="preserve">кодекс</w:t>
        </w:r>
      </w:hyperlink>
      <w:r>
        <w:rPr>
          <w:sz w:val="20"/>
        </w:rPr>
        <w:t xml:space="preserve"> Российской Федерации, </w:t>
      </w:r>
      <w:hyperlink w:history="0" r:id="rId205" w:tooltip="&quot;Кодекс Российской Федерации об административных правонарушениях&quot; от 30.12.2001 N 195-ФЗ (ред. от 14.04.2023) ------------ Недействующая редакция {КонсультантПлюс}">
        <w:r>
          <w:rPr>
            <w:sz w:val="20"/>
            <w:color w:val="0000ff"/>
          </w:rPr>
          <w:t xml:space="preserve">Кодекс</w:t>
        </w:r>
      </w:hyperlink>
      <w:r>
        <w:rPr>
          <w:sz w:val="20"/>
        </w:rPr>
        <w:t xml:space="preserve"> Российской Федерации об административных правонарушениях, Уголовный </w:t>
      </w:r>
      <w:hyperlink w:history="0" r:id="rId206" w:tooltip="&quot;Уголовный кодекс Российской Федерации&quot; от 13.06.1996 N 63-ФЗ (ред. от 14.04.2023) ------------ Недействующая редакция {КонсультантПлюс}">
        <w:r>
          <w:rPr>
            <w:sz w:val="20"/>
            <w:color w:val="0000ff"/>
          </w:rPr>
          <w:t xml:space="preserve">кодекс</w:t>
        </w:r>
      </w:hyperlink>
      <w:r>
        <w:rPr>
          <w:sz w:val="20"/>
        </w:rPr>
        <w:t xml:space="preserve"> Российской Федерации), из предложенных педагогическим работником источников о правовых нормах, правоотношениях и специфике их регулирования, преобразовывать текстовую информацию в таблицу, схему;</w:t>
      </w:r>
    </w:p>
    <w:p>
      <w:pPr>
        <w:pStyle w:val="0"/>
        <w:spacing w:before="200" w:line-rule="auto"/>
        <w:ind w:firstLine="540"/>
        <w:jc w:val="both"/>
      </w:pPr>
      <w:r>
        <w:rPr>
          <w:sz w:val="20"/>
        </w:rPr>
        <w:t xml:space="preserve">искать и извлекать информацию по правовой тематике в сфере гражданского, трудового, семейного, административного и уголовного права: выявлять соответствующие факты из разных адаптированных источников (в том числе учебных материалов) и публикаций СМИ с соблюдением правил информационной безопасности при работе в сети Интернет;</w:t>
      </w:r>
    </w:p>
    <w:p>
      <w:pPr>
        <w:pStyle w:val="0"/>
        <w:spacing w:before="200" w:line-rule="auto"/>
        <w:ind w:firstLine="540"/>
        <w:jc w:val="both"/>
      </w:pPr>
      <w:r>
        <w:rPr>
          <w:sz w:val="20"/>
        </w:rPr>
        <w:t xml:space="preserve">анализировать, обобщать, систематизировать, оценивать социальную информацию из адаптированных источников (в том числе учебных материалов) и публикаций СМИ, соотносить ее с собственными знаниями об отраслях права (гражданского, трудового, семейного, административного и уголовного) и личным социальным опытом; используя обществоведческие знания, формулировать выводы, подкрепляя их аргументами, о применении санкций за совершенные правонарушения, о юридической ответственности несовершеннолетних;</w:t>
      </w:r>
    </w:p>
    <w:p>
      <w:pPr>
        <w:pStyle w:val="0"/>
        <w:spacing w:before="200" w:line-rule="auto"/>
        <w:ind w:firstLine="540"/>
        <w:jc w:val="both"/>
      </w:pPr>
      <w:r>
        <w:rPr>
          <w:sz w:val="20"/>
        </w:rPr>
        <w:t xml:space="preserve">оценивать собственные поступки и поведение других людей с точки зрения их соответствия нормам гражданского, трудового, семейного, административного и уголовного права;</w:t>
      </w:r>
    </w:p>
    <w:p>
      <w:pPr>
        <w:pStyle w:val="0"/>
        <w:spacing w:before="200" w:line-rule="auto"/>
        <w:ind w:firstLine="540"/>
        <w:jc w:val="both"/>
      </w:pPr>
      <w:r>
        <w:rPr>
          <w:sz w:val="20"/>
        </w:rPr>
        <w:t xml:space="preserve">использовать полученные знания о нормах гражданского, трудового, семейного, административного и уголовного права в практической деятельности (выполнять проблемные задания, индивидуальные и групповые проекты), в повседневной жизни для осознанного выполнения обязанностей, правомерного поведения, реализации и защиты своих прав; публично представлять результаты своей деятельности (в рамках изученного материала, включая проектную деятельность), в соответствии с темой и ситуацией общения, особенностями аудитории и регламентом;</w:t>
      </w:r>
    </w:p>
    <w:p>
      <w:pPr>
        <w:pStyle w:val="0"/>
        <w:spacing w:before="200" w:line-rule="auto"/>
        <w:ind w:firstLine="540"/>
        <w:jc w:val="both"/>
      </w:pPr>
      <w:r>
        <w:rPr>
          <w:sz w:val="20"/>
        </w:rPr>
        <w:t xml:space="preserve">самостоятельно заполнять форму (в том числе электронную) и составлять простейший документ (заявление о приеме на работу);</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w:t>
      </w:r>
    </w:p>
    <w:p>
      <w:pPr>
        <w:pStyle w:val="0"/>
        <w:spacing w:before="200" w:line-rule="auto"/>
        <w:ind w:firstLine="540"/>
        <w:jc w:val="both"/>
      </w:pPr>
      <w:r>
        <w:rPr>
          <w:sz w:val="20"/>
        </w:rPr>
        <w:t xml:space="preserve">120.8.7. К концу обучения в 8 классе обучающийся получит следующие предметные результаты по отдельным темам программы по обществознанию:</w:t>
      </w:r>
    </w:p>
    <w:p>
      <w:pPr>
        <w:pStyle w:val="0"/>
        <w:spacing w:before="200" w:line-rule="auto"/>
        <w:ind w:firstLine="540"/>
        <w:jc w:val="both"/>
      </w:pPr>
      <w:r>
        <w:rPr>
          <w:sz w:val="20"/>
        </w:rPr>
        <w:t xml:space="preserve">120.8.7.1. Человек в экономических отношениях:</w:t>
      </w:r>
    </w:p>
    <w:p>
      <w:pPr>
        <w:pStyle w:val="0"/>
        <w:spacing w:before="200" w:line-rule="auto"/>
        <w:ind w:firstLine="540"/>
        <w:jc w:val="both"/>
      </w:pPr>
      <w:r>
        <w:rPr>
          <w:sz w:val="20"/>
        </w:rPr>
        <w:t xml:space="preserve">осваивать и применять знания об экономической жизни общества, ее основных проявлениях, экономических системах, собственности, механизме рыночного регулирования экономики, финансовых отношениях, роли государства в экономике, видах налогов, основах государственной бюджетной и денежно-кредитной политики, о влиянии государственной политики на развитие конкуренции;</w:t>
      </w:r>
    </w:p>
    <w:p>
      <w:pPr>
        <w:pStyle w:val="0"/>
        <w:spacing w:before="200" w:line-rule="auto"/>
        <w:ind w:firstLine="540"/>
        <w:jc w:val="both"/>
      </w:pPr>
      <w:r>
        <w:rPr>
          <w:sz w:val="20"/>
        </w:rPr>
        <w:t xml:space="preserve">характеризовать способы координации хозяйственной жизни в различных экономических системах; объекты спроса и предложения на рынке труда и финансовом рынке; функции денег;</w:t>
      </w:r>
    </w:p>
    <w:p>
      <w:pPr>
        <w:pStyle w:val="0"/>
        <w:spacing w:before="200" w:line-rule="auto"/>
        <w:ind w:firstLine="540"/>
        <w:jc w:val="both"/>
      </w:pPr>
      <w:r>
        <w:rPr>
          <w:sz w:val="20"/>
        </w:rPr>
        <w:t xml:space="preserve">приводить примеры способов повышения эффективности производства; деятельности и проявления основных функций различных финансовых посредников; использования способов повышения эффективности производства;</w:t>
      </w:r>
    </w:p>
    <w:p>
      <w:pPr>
        <w:pStyle w:val="0"/>
        <w:spacing w:before="200" w:line-rule="auto"/>
        <w:ind w:firstLine="540"/>
        <w:jc w:val="both"/>
      </w:pPr>
      <w:r>
        <w:rPr>
          <w:sz w:val="20"/>
        </w:rPr>
        <w:t xml:space="preserve">классифицировать (в том числе устанавливать существенный признак классификации) механизмы государственного регулирования экономики;</w:t>
      </w:r>
    </w:p>
    <w:p>
      <w:pPr>
        <w:pStyle w:val="0"/>
        <w:spacing w:before="200" w:line-rule="auto"/>
        <w:ind w:firstLine="540"/>
        <w:jc w:val="both"/>
      </w:pPr>
      <w:r>
        <w:rPr>
          <w:sz w:val="20"/>
        </w:rPr>
        <w:t xml:space="preserve">сравнивать различные способы хозяйствования;</w:t>
      </w:r>
    </w:p>
    <w:p>
      <w:pPr>
        <w:pStyle w:val="0"/>
        <w:spacing w:before="200" w:line-rule="auto"/>
        <w:ind w:firstLine="540"/>
        <w:jc w:val="both"/>
      </w:pPr>
      <w:r>
        <w:rPr>
          <w:sz w:val="20"/>
        </w:rPr>
        <w:t xml:space="preserve">устанавливать и объяснять связи политических потрясений и социально-экономических кризисов в государстве;</w:t>
      </w:r>
    </w:p>
    <w:p>
      <w:pPr>
        <w:pStyle w:val="0"/>
        <w:spacing w:before="200" w:line-rule="auto"/>
        <w:ind w:firstLine="540"/>
        <w:jc w:val="both"/>
      </w:pPr>
      <w:r>
        <w:rPr>
          <w:sz w:val="20"/>
        </w:rPr>
        <w:t xml:space="preserve">использовать полученные знания для объяснения причин достижения (недостижения) результатов экономической деятельности; для объяснения основных механизмов государственного регулирования экономики, государственной политики по развитию конкуренции, социально-экономической роли и функций предпринимательства, причин и последствий безработицы, необходимости правомерного налогового поведения;</w:t>
      </w:r>
    </w:p>
    <w:p>
      <w:pPr>
        <w:pStyle w:val="0"/>
        <w:spacing w:before="200" w:line-rule="auto"/>
        <w:ind w:firstLine="540"/>
        <w:jc w:val="both"/>
      </w:pPr>
      <w:r>
        <w:rPr>
          <w:sz w:val="20"/>
        </w:rPr>
        <w:t xml:space="preserve">определять и аргументировать с точки зрения социальных ценностей и с опорой на обществоведческие знания, факты общественной жизни свое отношение к предпринимательству и развитию собственного бизнеса;</w:t>
      </w:r>
    </w:p>
    <w:p>
      <w:pPr>
        <w:pStyle w:val="0"/>
        <w:spacing w:before="200" w:line-rule="auto"/>
        <w:ind w:firstLine="540"/>
        <w:jc w:val="both"/>
      </w:pPr>
      <w:r>
        <w:rPr>
          <w:sz w:val="20"/>
        </w:rPr>
        <w:t xml:space="preserve">решать познавательные и практические задачи, связанные с осуществлением экономических действий, на основе рационального выбора в условиях ограниченных ресурсов; с использованием различных способов повышения эффективности производства; отражающие типичные ситуации и социальные взаимодействия в сфере экономической деятельности; отражающие процессы;</w:t>
      </w:r>
    </w:p>
    <w:p>
      <w:pPr>
        <w:pStyle w:val="0"/>
        <w:spacing w:before="200" w:line-rule="auto"/>
        <w:ind w:firstLine="540"/>
        <w:jc w:val="both"/>
      </w:pPr>
      <w:r>
        <w:rPr>
          <w:sz w:val="20"/>
        </w:rPr>
        <w:t xml:space="preserve">овладевать смысловым чтением, преобразовывать текстовую экономическую информацию в модели (таблица, схема, график и прочее), в том числе о свободных и экономических благах, о видах и формах предпринимательской деятельности, экономических и социальных последствиях безработицы;</w:t>
      </w:r>
    </w:p>
    <w:p>
      <w:pPr>
        <w:pStyle w:val="0"/>
        <w:spacing w:before="200" w:line-rule="auto"/>
        <w:ind w:firstLine="540"/>
        <w:jc w:val="both"/>
      </w:pPr>
      <w:r>
        <w:rPr>
          <w:sz w:val="20"/>
        </w:rPr>
        <w:t xml:space="preserve">извлекать информацию из адаптированных источников, публикаций СМИ и сети Интернет о тенденциях развития экономики в нашей стране, о борьбе с различными формами финансового мошенничества;</w:t>
      </w:r>
    </w:p>
    <w:p>
      <w:pPr>
        <w:pStyle w:val="0"/>
        <w:spacing w:before="200" w:line-rule="auto"/>
        <w:ind w:firstLine="540"/>
        <w:jc w:val="both"/>
      </w:pPr>
      <w:r>
        <w:rPr>
          <w:sz w:val="20"/>
        </w:rPr>
        <w:t xml:space="preserve">анализировать, обобщать, систематизировать, конкретизировать и критически оценивать социальную информацию, включая экономико-статистическую, из адаптированных источников (в том числе учебных материалов) и публикаций СМИ, соотносить ее с личным социальным опытом; используя обществоведческие знания, формулировать выводы, подкрепляя их аргументами;</w:t>
      </w:r>
    </w:p>
    <w:p>
      <w:pPr>
        <w:pStyle w:val="0"/>
        <w:spacing w:before="200" w:line-rule="auto"/>
        <w:ind w:firstLine="540"/>
        <w:jc w:val="both"/>
      </w:pPr>
      <w:r>
        <w:rPr>
          <w:sz w:val="20"/>
        </w:rPr>
        <w:t xml:space="preserve">оценивать собственные поступки и поступки других людей с точки зрения их экономической рациональности (сложившиеся модели поведения производителей и потребителей; граждан, защищающих свои экономические интересы; практики осуществления экономических действий на основе рационального выбора в условиях ограниченных ресурсов; использования различных способов повышения эффективности производства, распределения семейных ресурсов, для оценки рисков осуществления финансовых мошенничеств, применения недобросовестных практик);</w:t>
      </w:r>
    </w:p>
    <w:p>
      <w:pPr>
        <w:pStyle w:val="0"/>
        <w:spacing w:before="200" w:line-rule="auto"/>
        <w:ind w:firstLine="540"/>
        <w:jc w:val="both"/>
      </w:pPr>
      <w:r>
        <w:rPr>
          <w:sz w:val="20"/>
        </w:rPr>
        <w:t xml:space="preserve">приобретать опыт использования знаний, включая основы финансовой грамотности, в практической деятельности и повседневной жизни для анализа потребления домашнего хозяйства, структуры семейного бюджета; составления личного финансового плана; для выбора профессии и оценки собственных перспектив в профессиональной сфере; выбора форм сбережений; для реализации и защиты прав потребителя (в том числе финансовых услуг), осознанного выполнения гражданских обязанностей, выбора профессии и оценки собственных перспектив в профессиональной сфере;</w:t>
      </w:r>
    </w:p>
    <w:p>
      <w:pPr>
        <w:pStyle w:val="0"/>
        <w:spacing w:before="200" w:line-rule="auto"/>
        <w:ind w:firstLine="540"/>
        <w:jc w:val="both"/>
      </w:pPr>
      <w:r>
        <w:rPr>
          <w:sz w:val="20"/>
        </w:rPr>
        <w:t xml:space="preserve">приобретать опыт составления простейших документов (личный финансовый план, заявление, резюме);</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гуманистических ценностей, взаимопонимания между людьми разных культур.</w:t>
      </w:r>
    </w:p>
    <w:p>
      <w:pPr>
        <w:pStyle w:val="0"/>
        <w:spacing w:before="200" w:line-rule="auto"/>
        <w:ind w:firstLine="540"/>
        <w:jc w:val="both"/>
      </w:pPr>
      <w:r>
        <w:rPr>
          <w:sz w:val="20"/>
        </w:rPr>
        <w:t xml:space="preserve">120.8.8. К концу обучения в 9 классе обучающийся получит следующие предметные результаты по отдельным темам программы по обществознанию:</w:t>
      </w:r>
    </w:p>
    <w:p>
      <w:pPr>
        <w:pStyle w:val="0"/>
        <w:spacing w:before="200" w:line-rule="auto"/>
        <w:ind w:firstLine="540"/>
        <w:jc w:val="both"/>
      </w:pPr>
      <w:r>
        <w:rPr>
          <w:sz w:val="20"/>
        </w:rPr>
        <w:t xml:space="preserve">120.8.8.1. Человек в мире культуры:</w:t>
      </w:r>
    </w:p>
    <w:p>
      <w:pPr>
        <w:pStyle w:val="0"/>
        <w:spacing w:before="200" w:line-rule="auto"/>
        <w:ind w:firstLine="540"/>
        <w:jc w:val="both"/>
      </w:pPr>
      <w:r>
        <w:rPr>
          <w:sz w:val="20"/>
        </w:rPr>
        <w:t xml:space="preserve">осваивать и применять знания о процессах и явлениях в духовной жизни общества, о науке и образовании, системе образования в Российской Федерации, о религии, мировых религиях, об искусстве и его видах; об информации как важном ресурсе современного общества;</w:t>
      </w:r>
    </w:p>
    <w:p>
      <w:pPr>
        <w:pStyle w:val="0"/>
        <w:spacing w:before="200" w:line-rule="auto"/>
        <w:ind w:firstLine="540"/>
        <w:jc w:val="both"/>
      </w:pPr>
      <w:r>
        <w:rPr>
          <w:sz w:val="20"/>
        </w:rPr>
        <w:t xml:space="preserve">характеризовать духовно-нравственные ценности (в том числе нормы морали и нравственности, гуманизм, милосердие, справедливость) нашего общества, искусство как сферу деятельности, информационную культуру и информационную безопасность;</w:t>
      </w:r>
    </w:p>
    <w:p>
      <w:pPr>
        <w:pStyle w:val="0"/>
        <w:spacing w:before="200" w:line-rule="auto"/>
        <w:ind w:firstLine="540"/>
        <w:jc w:val="both"/>
      </w:pPr>
      <w:r>
        <w:rPr>
          <w:sz w:val="20"/>
        </w:rPr>
        <w:t xml:space="preserve">приводить примеры политики российского государства в сфере культуры и образования; влияния образования на социализацию личности; правил информационной безопасности;</w:t>
      </w:r>
    </w:p>
    <w:p>
      <w:pPr>
        <w:pStyle w:val="0"/>
        <w:spacing w:before="200" w:line-rule="auto"/>
        <w:ind w:firstLine="540"/>
        <w:jc w:val="both"/>
      </w:pPr>
      <w:r>
        <w:rPr>
          <w:sz w:val="20"/>
        </w:rPr>
        <w:t xml:space="preserve">классифицировать по разным признакам формы и виды культуры;</w:t>
      </w:r>
    </w:p>
    <w:p>
      <w:pPr>
        <w:pStyle w:val="0"/>
        <w:spacing w:before="200" w:line-rule="auto"/>
        <w:ind w:firstLine="540"/>
        <w:jc w:val="both"/>
      </w:pPr>
      <w:r>
        <w:rPr>
          <w:sz w:val="20"/>
        </w:rPr>
        <w:t xml:space="preserve">сравнивать формы культуры, естественные и социально-гуманитарные науки, виды искусств;</w:t>
      </w:r>
    </w:p>
    <w:p>
      <w:pPr>
        <w:pStyle w:val="0"/>
        <w:spacing w:before="200" w:line-rule="auto"/>
        <w:ind w:firstLine="540"/>
        <w:jc w:val="both"/>
      </w:pPr>
      <w:r>
        <w:rPr>
          <w:sz w:val="20"/>
        </w:rPr>
        <w:t xml:space="preserve">устанавливать и объяснять взаимосвязь развития духовной культуры и формирования личности, взаимовлияние науки и образования;</w:t>
      </w:r>
    </w:p>
    <w:p>
      <w:pPr>
        <w:pStyle w:val="0"/>
        <w:spacing w:before="200" w:line-rule="auto"/>
        <w:ind w:firstLine="540"/>
        <w:jc w:val="both"/>
      </w:pPr>
      <w:r>
        <w:rPr>
          <w:sz w:val="20"/>
        </w:rPr>
        <w:t xml:space="preserve">использовать полученные знания для объяснения роли непрерывного образования;</w:t>
      </w:r>
    </w:p>
    <w:p>
      <w:pPr>
        <w:pStyle w:val="0"/>
        <w:spacing w:before="200" w:line-rule="auto"/>
        <w:ind w:firstLine="540"/>
        <w:jc w:val="both"/>
      </w:pPr>
      <w:r>
        <w:rPr>
          <w:sz w:val="20"/>
        </w:rPr>
        <w:t xml:space="preserve">определять и аргументировать с точки зрения социальных ценностей и с опорой на обществоведческие знания, факты общественной жизни свое отношение к информационной культуре и информационной безопасности, правилам безопасного поведения в сети Интернет;</w:t>
      </w:r>
    </w:p>
    <w:p>
      <w:pPr>
        <w:pStyle w:val="0"/>
        <w:spacing w:before="200" w:line-rule="auto"/>
        <w:ind w:firstLine="540"/>
        <w:jc w:val="both"/>
      </w:pPr>
      <w:r>
        <w:rPr>
          <w:sz w:val="20"/>
        </w:rPr>
        <w:t xml:space="preserve">решать познавательные и практические задачи, касающиеся форм и многообразия духовной культуры;</w:t>
      </w:r>
    </w:p>
    <w:p>
      <w:pPr>
        <w:pStyle w:val="0"/>
        <w:spacing w:before="200" w:line-rule="auto"/>
        <w:ind w:firstLine="540"/>
        <w:jc w:val="both"/>
      </w:pPr>
      <w:r>
        <w:rPr>
          <w:sz w:val="20"/>
        </w:rPr>
        <w:t xml:space="preserve">овладевать смысловым чтением текстов по проблемам развития современной культуры, составлять план, преобразовывать текстовую информацию в модели (таблицу, диаграмму, схему) и преобразовывать предложенные модели в текст;</w:t>
      </w:r>
    </w:p>
    <w:p>
      <w:pPr>
        <w:pStyle w:val="0"/>
        <w:spacing w:before="200" w:line-rule="auto"/>
        <w:ind w:firstLine="540"/>
        <w:jc w:val="both"/>
      </w:pPr>
      <w:r>
        <w:rPr>
          <w:sz w:val="20"/>
        </w:rPr>
        <w:t xml:space="preserve">осуществлять поиск информации об ответственности современных ученых, о религиозных объединениях в Российской Федерации, о роли искусства в жизни человека и общества, о видах мошенничества в сети Интернет в разных источниках информации;</w:t>
      </w:r>
    </w:p>
    <w:p>
      <w:pPr>
        <w:pStyle w:val="0"/>
        <w:spacing w:before="200" w:line-rule="auto"/>
        <w:ind w:firstLine="540"/>
        <w:jc w:val="both"/>
      </w:pPr>
      <w:r>
        <w:rPr>
          <w:sz w:val="20"/>
        </w:rPr>
        <w:t xml:space="preserve">анализировать, систематизировать, критически оценивать и обобщать социальную информацию, представленную в разных формах (описательную, графическую, аудиовизуальную), при изучении культуры, науки и образования;</w:t>
      </w:r>
    </w:p>
    <w:p>
      <w:pPr>
        <w:pStyle w:val="0"/>
        <w:spacing w:before="200" w:line-rule="auto"/>
        <w:ind w:firstLine="540"/>
        <w:jc w:val="both"/>
      </w:pPr>
      <w:r>
        <w:rPr>
          <w:sz w:val="20"/>
        </w:rPr>
        <w:t xml:space="preserve">оценивать собственные поступки, поведение людей в духовной сфере жизни общества;</w:t>
      </w:r>
    </w:p>
    <w:p>
      <w:pPr>
        <w:pStyle w:val="0"/>
        <w:spacing w:before="200" w:line-rule="auto"/>
        <w:ind w:firstLine="540"/>
        <w:jc w:val="both"/>
      </w:pPr>
      <w:r>
        <w:rPr>
          <w:sz w:val="20"/>
        </w:rPr>
        <w:t xml:space="preserve">использовать полученные знания для публичного представления результатов своей деятельности в сфере духовной культуры в соответствии с особенностями аудитории и регламентом;</w:t>
      </w:r>
    </w:p>
    <w:p>
      <w:pPr>
        <w:pStyle w:val="0"/>
        <w:spacing w:before="200" w:line-rule="auto"/>
        <w:ind w:firstLine="540"/>
        <w:jc w:val="both"/>
      </w:pPr>
      <w:r>
        <w:rPr>
          <w:sz w:val="20"/>
        </w:rPr>
        <w:t xml:space="preserve">приобретать опыт осуществления совместной деятельности при изучении особенностей разных культур, национальных и религиозных ценностей.</w:t>
      </w:r>
    </w:p>
    <w:p>
      <w:pPr>
        <w:pStyle w:val="0"/>
        <w:spacing w:before="200" w:line-rule="auto"/>
        <w:ind w:firstLine="540"/>
        <w:jc w:val="both"/>
      </w:pPr>
      <w:r>
        <w:rPr>
          <w:sz w:val="20"/>
        </w:rPr>
        <w:t xml:space="preserve">120.8.8.2. Человек в политическом измерении:</w:t>
      </w:r>
    </w:p>
    <w:p>
      <w:pPr>
        <w:pStyle w:val="0"/>
        <w:spacing w:before="200" w:line-rule="auto"/>
        <w:ind w:firstLine="540"/>
        <w:jc w:val="both"/>
      </w:pPr>
      <w:r>
        <w:rPr>
          <w:sz w:val="20"/>
        </w:rPr>
        <w:t xml:space="preserve">осваивать и применять знания о государстве, его признаках и форме, внутренней и внешней политике, о демократии и демократических ценностях, о конституционном статусе гражданина Российской Федерации, о формах участия граждан в политике, выборах и референдуме, о политических партиях;</w:t>
      </w:r>
    </w:p>
    <w:p>
      <w:pPr>
        <w:pStyle w:val="0"/>
        <w:spacing w:before="200" w:line-rule="auto"/>
        <w:ind w:firstLine="540"/>
        <w:jc w:val="both"/>
      </w:pPr>
      <w:r>
        <w:rPr>
          <w:sz w:val="20"/>
        </w:rPr>
        <w:t xml:space="preserve">характеризовать государство как социальный институт; принципы и признаки демократии, демократические ценности; роль государства в обществе на основе его функций; правовое государство;</w:t>
      </w:r>
    </w:p>
    <w:p>
      <w:pPr>
        <w:pStyle w:val="0"/>
        <w:spacing w:before="200" w:line-rule="auto"/>
        <w:ind w:firstLine="540"/>
        <w:jc w:val="both"/>
      </w:pPr>
      <w:r>
        <w:rPr>
          <w:sz w:val="20"/>
        </w:rPr>
        <w:t xml:space="preserve">приводить примеры государств с различными формами правления, государственно-территориального устройства и политическим режимом; реализации функций государства на примере внутренней и внешней политики России; политических партий и иных общественных объединений граждан; законного участия граждан в политике; связи политических потрясений и социально-экономического кризиса в государстве;</w:t>
      </w:r>
    </w:p>
    <w:p>
      <w:pPr>
        <w:pStyle w:val="0"/>
        <w:spacing w:before="200" w:line-rule="auto"/>
        <w:ind w:firstLine="540"/>
        <w:jc w:val="both"/>
      </w:pPr>
      <w:r>
        <w:rPr>
          <w:sz w:val="20"/>
        </w:rPr>
        <w:t xml:space="preserve">классифицировать современные государства по разным признакам; элементы формы государства; типы политических партий; типы общественно-политических организаций;</w:t>
      </w:r>
    </w:p>
    <w:p>
      <w:pPr>
        <w:pStyle w:val="0"/>
        <w:spacing w:before="200" w:line-rule="auto"/>
        <w:ind w:firstLine="540"/>
        <w:jc w:val="both"/>
      </w:pPr>
      <w:r>
        <w:rPr>
          <w:sz w:val="20"/>
        </w:rPr>
        <w:t xml:space="preserve">сравнивать (в том числе устанавливать основания для сравнения) политическую власть с другими видами власти в обществе; демократические и недемократические политические режимы, унитарное и федеративное территориально-государственное устройство, монархию и республику, политическую партию и общественно-политическое движение, выборы и референдум;</w:t>
      </w:r>
    </w:p>
    <w:p>
      <w:pPr>
        <w:pStyle w:val="0"/>
        <w:spacing w:before="200" w:line-rule="auto"/>
        <w:ind w:firstLine="540"/>
        <w:jc w:val="both"/>
      </w:pPr>
      <w:r>
        <w:rPr>
          <w:sz w:val="20"/>
        </w:rPr>
        <w:t xml:space="preserve">устанавливать и объяснять взаимосвязи в отношениях между человеком, обществом и государством; между правами человека и гражданина и обязанностями граждан, связи политических потрясений и социально-экономических кризисов в государстве;</w:t>
      </w:r>
    </w:p>
    <w:p>
      <w:pPr>
        <w:pStyle w:val="0"/>
        <w:spacing w:before="200" w:line-rule="auto"/>
        <w:ind w:firstLine="540"/>
        <w:jc w:val="both"/>
      </w:pPr>
      <w:r>
        <w:rPr>
          <w:sz w:val="20"/>
        </w:rPr>
        <w:t xml:space="preserve">использовать полученные знания для объяснения сущности политики, политической власти, значения политической деятельности в обществе; для объяснения взаимосвязи правового государства и гражданского общества; для осмысления личного социального опыта при исполнении социальной роли гражданина; о роли информации и информационных технологий в современном мире для аргументированного объяснения роли СМИ в современном обществе и государстве;</w:t>
      </w:r>
    </w:p>
    <w:p>
      <w:pPr>
        <w:pStyle w:val="0"/>
        <w:spacing w:before="200" w:line-rule="auto"/>
        <w:ind w:firstLine="540"/>
        <w:jc w:val="both"/>
      </w:pPr>
      <w:r>
        <w:rPr>
          <w:sz w:val="20"/>
        </w:rPr>
        <w:t xml:space="preserve">определять и аргументировать неприемлемость всех форм антиобщественного поведения в политике с точки зрения социальных ценностей и правовых норм;</w:t>
      </w:r>
    </w:p>
    <w:p>
      <w:pPr>
        <w:pStyle w:val="0"/>
        <w:spacing w:before="200" w:line-rule="auto"/>
        <w:ind w:firstLine="540"/>
        <w:jc w:val="both"/>
      </w:pPr>
      <w:r>
        <w:rPr>
          <w:sz w:val="20"/>
        </w:rPr>
        <w:t xml:space="preserve">решать в рамках изученного материала познавательные и практические задачи, отражающие типичные взаимодействия между субъектами политики; выполнение социальных ролей избирателя, члена политической партии, участника общественно-политического движения;</w:t>
      </w:r>
    </w:p>
    <w:p>
      <w:pPr>
        <w:pStyle w:val="0"/>
        <w:spacing w:before="200" w:line-rule="auto"/>
        <w:ind w:firstLine="540"/>
        <w:jc w:val="both"/>
      </w:pPr>
      <w:r>
        <w:rPr>
          <w:sz w:val="20"/>
        </w:rPr>
        <w:t xml:space="preserve">овладевать смысловым чтением фрагментов </w:t>
      </w:r>
      <w:hyperlink w:history="0" r:id="rId20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других нормативных правовых актов, учебных и иных текстов обществоведческой тематики, связанных с деятельностью субъектов политики, преобразовывать текстовую информацию в таблицу или схему о функциях государства, политических партий, формах участия граждан в политике;</w:t>
      </w:r>
    </w:p>
    <w:p>
      <w:pPr>
        <w:pStyle w:val="0"/>
        <w:spacing w:before="200" w:line-rule="auto"/>
        <w:ind w:firstLine="540"/>
        <w:jc w:val="both"/>
      </w:pPr>
      <w:r>
        <w:rPr>
          <w:sz w:val="20"/>
        </w:rPr>
        <w:t xml:space="preserve">искать и извлекать информацию о сущности политики, государстве и его роли в обществе: по заданию педагогического работника выявлять соответствующие факты из разных адаптированных источников (в том числе учебных материалов) и публикаций СМИ с соблюдением правил информационной безопасности при работе в сети Интернет;</w:t>
      </w:r>
    </w:p>
    <w:p>
      <w:pPr>
        <w:pStyle w:val="0"/>
        <w:spacing w:before="200" w:line-rule="auto"/>
        <w:ind w:firstLine="540"/>
        <w:jc w:val="both"/>
      </w:pPr>
      <w:r>
        <w:rPr>
          <w:sz w:val="20"/>
        </w:rPr>
        <w:t xml:space="preserve">анализировать и конкретизировать социальную информацию о формах участия граждан нашей страны в политической жизни, о выборах и референдуме;</w:t>
      </w:r>
    </w:p>
    <w:p>
      <w:pPr>
        <w:pStyle w:val="0"/>
        <w:spacing w:before="200" w:line-rule="auto"/>
        <w:ind w:firstLine="540"/>
        <w:jc w:val="both"/>
      </w:pPr>
      <w:r>
        <w:rPr>
          <w:sz w:val="20"/>
        </w:rPr>
        <w:t xml:space="preserve">оценивать политическую деятельность различных субъектов политики с точки зрения учета в ней интересов развития общества, ее соответствия гуманистическим и демократическим ценностям: выражать свою точку зрения, отвечать на вопросы, участвовать в дискуссии;</w:t>
      </w:r>
    </w:p>
    <w:p>
      <w:pPr>
        <w:pStyle w:val="0"/>
        <w:spacing w:before="200" w:line-rule="auto"/>
        <w:ind w:firstLine="540"/>
        <w:jc w:val="both"/>
      </w:pPr>
      <w:r>
        <w:rPr>
          <w:sz w:val="20"/>
        </w:rPr>
        <w:t xml:space="preserve">использовать полученные знания в практической учебной деятельности (включая выполнение проектов индивидуально и в группе), в повседневной жизни для реализации прав гражданина в политической сфере; а также в публичном представлении результатов своей деятельности в соответствии с темой и ситуацией общения, особенностями аудитории и регламентом;</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 выполнять учебные задания в парах и группах, исследовательские проекты.</w:t>
      </w:r>
    </w:p>
    <w:p>
      <w:pPr>
        <w:pStyle w:val="0"/>
        <w:spacing w:before="200" w:line-rule="auto"/>
        <w:ind w:firstLine="540"/>
        <w:jc w:val="both"/>
      </w:pPr>
      <w:r>
        <w:rPr>
          <w:sz w:val="20"/>
        </w:rPr>
        <w:t xml:space="preserve">120.8.8.3. Гражданин и государство:</w:t>
      </w:r>
    </w:p>
    <w:p>
      <w:pPr>
        <w:pStyle w:val="0"/>
        <w:spacing w:before="200" w:line-rule="auto"/>
        <w:ind w:firstLine="540"/>
        <w:jc w:val="both"/>
      </w:pPr>
      <w:r>
        <w:rPr>
          <w:sz w:val="20"/>
        </w:rPr>
        <w:t xml:space="preserve">осваивать и применять знания об основах конституционного строя и организации государственной власти в Российской Федерации, государственно-территориальном устройстве Российской Федерации, деятельности высших органов власти и управления в Российской Федерации; об основных направлениях внутренней политики Российской Федерации;</w:t>
      </w:r>
    </w:p>
    <w:p>
      <w:pPr>
        <w:pStyle w:val="0"/>
        <w:spacing w:before="200" w:line-rule="auto"/>
        <w:ind w:firstLine="540"/>
        <w:jc w:val="both"/>
      </w:pPr>
      <w:r>
        <w:rPr>
          <w:sz w:val="20"/>
        </w:rPr>
        <w:t xml:space="preserve">характеризовать Россию как демократическое федеративное правовое государство с республиканской формой правления, как социальное государство, как светское государство; статус и полномочия Президента Российской Федерации, особенности формирования и функции Государственной Думы и Совета Федерации, Правительства Российской Федерации;</w:t>
      </w:r>
    </w:p>
    <w:p>
      <w:pPr>
        <w:pStyle w:val="0"/>
        <w:spacing w:before="200" w:line-rule="auto"/>
        <w:ind w:firstLine="540"/>
        <w:jc w:val="both"/>
      </w:pPr>
      <w:r>
        <w:rPr>
          <w:sz w:val="20"/>
        </w:rPr>
        <w:t xml:space="preserve">приводить примеры и моделировать ситуации в политической сфере жизни общества, связанные с осуществлением правомочий высших органов государственной власти Российской Федерации, субъектов Федерации; деятельности политических партий; политики в сфере культуры и образования, бюджетной и денежно-кредитной политики, политики в сфере противодействии коррупции, обеспечения безопасности личности, общества и государства, в том числе от терроризма и экстремизма;</w:t>
      </w:r>
    </w:p>
    <w:p>
      <w:pPr>
        <w:pStyle w:val="0"/>
        <w:spacing w:before="200" w:line-rule="auto"/>
        <w:ind w:firstLine="540"/>
        <w:jc w:val="both"/>
      </w:pPr>
      <w:r>
        <w:rPr>
          <w:sz w:val="20"/>
        </w:rPr>
        <w:t xml:space="preserve">классифицировать по разным признакам (в том числе устанавливать существенный признак классификации) полномочия высших органов государственной власти Российской Федерации;</w:t>
      </w:r>
    </w:p>
    <w:p>
      <w:pPr>
        <w:pStyle w:val="0"/>
        <w:spacing w:before="200" w:line-rule="auto"/>
        <w:ind w:firstLine="540"/>
        <w:jc w:val="both"/>
      </w:pPr>
      <w:r>
        <w:rPr>
          <w:sz w:val="20"/>
        </w:rPr>
        <w:t xml:space="preserve">сравнивать с опорой на </w:t>
      </w:r>
      <w:hyperlink w:history="0" r:id="rId20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Конституцию</w:t>
        </w:r>
      </w:hyperlink>
      <w:r>
        <w:rPr>
          <w:sz w:val="20"/>
        </w:rPr>
        <w:t xml:space="preserve"> Российской Федерации полномочия центральных органов государственной власти и субъектов Российской Федерации;</w:t>
      </w:r>
    </w:p>
    <w:p>
      <w:pPr>
        <w:pStyle w:val="0"/>
        <w:spacing w:before="200" w:line-rule="auto"/>
        <w:ind w:firstLine="540"/>
        <w:jc w:val="both"/>
      </w:pPr>
      <w:r>
        <w:rPr>
          <w:sz w:val="20"/>
        </w:rPr>
        <w:t xml:space="preserve">устанавливать и объяснять взаимосвязи ветвей власти и субъектов политики в Российской Федерации, федерального центра и субъектов Российской Федерации, между правами человека и гражданина и обязанностями граждан;</w:t>
      </w:r>
    </w:p>
    <w:p>
      <w:pPr>
        <w:pStyle w:val="0"/>
        <w:spacing w:before="200" w:line-rule="auto"/>
        <w:ind w:firstLine="540"/>
        <w:jc w:val="both"/>
      </w:pPr>
      <w:r>
        <w:rPr>
          <w:sz w:val="20"/>
        </w:rPr>
        <w:t xml:space="preserve">использовать полученные знания для характеристики роли Российской Федерации в современном мире; для объяснения сущности проведения в отношении нашей страны международной политики "сдерживания"; для объяснения необходимости противодействия коррупции;</w:t>
      </w:r>
    </w:p>
    <w:p>
      <w:pPr>
        <w:pStyle w:val="0"/>
        <w:spacing w:before="200" w:line-rule="auto"/>
        <w:ind w:firstLine="540"/>
        <w:jc w:val="both"/>
      </w:pPr>
      <w:r>
        <w:rPr>
          <w:sz w:val="20"/>
        </w:rPr>
        <w:t xml:space="preserve">с опорой на обществоведческие знания, факты общественной жизни и личный социальный опыт определять и аргументировать с точки зрения ценностей гражданственности и патриотизма свое отношение к внутренней и внешней политике Российской Федерации, к проводимой по отношению к нашей стране политике "сдерживания";</w:t>
      </w:r>
    </w:p>
    <w:p>
      <w:pPr>
        <w:pStyle w:val="0"/>
        <w:spacing w:before="200" w:line-rule="auto"/>
        <w:ind w:firstLine="540"/>
        <w:jc w:val="both"/>
      </w:pPr>
      <w:r>
        <w:rPr>
          <w:sz w:val="20"/>
        </w:rPr>
        <w:t xml:space="preserve">решать познавательные и практические задачи, отражающие процессы, явления и события в политической жизни Российской Федерации, в международных отношениях;</w:t>
      </w:r>
    </w:p>
    <w:p>
      <w:pPr>
        <w:pStyle w:val="0"/>
        <w:spacing w:before="200" w:line-rule="auto"/>
        <w:ind w:firstLine="540"/>
        <w:jc w:val="both"/>
      </w:pPr>
      <w:r>
        <w:rPr>
          <w:sz w:val="20"/>
        </w:rPr>
        <w:t xml:space="preserve">систематизировать и конкретизировать информацию о политической жизни в стране в целом, в субъектах Российской Федерации, о деятельности высших органов государственной власти, об основных направлениях внутренней и внешней политики, об усилиях нашего государства в борьбе с экстремизмом и международным терроризмом;</w:t>
      </w:r>
    </w:p>
    <w:p>
      <w:pPr>
        <w:pStyle w:val="0"/>
        <w:spacing w:before="200" w:line-rule="auto"/>
        <w:ind w:firstLine="540"/>
        <w:jc w:val="both"/>
      </w:pPr>
      <w:r>
        <w:rPr>
          <w:sz w:val="20"/>
        </w:rPr>
        <w:t xml:space="preserve">овладевать смысловым чтением текстов обществоведческой тематики: отбирать информацию об основах конституционного строя Российской Федерации, гражданстве Российской Федерации, конституционном статусе человека и гражданина, о полномочиях высших органов государственной власти, местном самоуправлении и его функциях из фрагментов </w:t>
      </w:r>
      <w:hyperlink w:history="0" r:id="rId20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других нормативных правовых актов и из предложенных педагогическим работником источников и учебных материалов, составлять на их основе план, преобразовывать текстовую информацию в таблицу, схему;</w:t>
      </w:r>
    </w:p>
    <w:p>
      <w:pPr>
        <w:pStyle w:val="0"/>
        <w:spacing w:before="200" w:line-rule="auto"/>
        <w:ind w:firstLine="540"/>
        <w:jc w:val="both"/>
      </w:pPr>
      <w:r>
        <w:rPr>
          <w:sz w:val="20"/>
        </w:rPr>
        <w:t xml:space="preserve">искать и извлекать информацию об основных направлениях внутренней и внешней политики Российской Федерации, высших органов государственной власти, о статусе субъекта Федерации, в котором проживают обучающиеся: выявлять соответствующие факты из публикаций СМИ с соблюдением правил информационной безопасности при работе в сети Интернет;</w:t>
      </w:r>
    </w:p>
    <w:p>
      <w:pPr>
        <w:pStyle w:val="0"/>
        <w:spacing w:before="200" w:line-rule="auto"/>
        <w:ind w:firstLine="540"/>
        <w:jc w:val="both"/>
      </w:pPr>
      <w:r>
        <w:rPr>
          <w:sz w:val="20"/>
        </w:rPr>
        <w:t xml:space="preserve">анализировать, обобщать, систематизировать и конкретизировать информацию о важнейших изменениях в российском законодательстве, о ключевых решениях высших органов государственной власти и управления Российской Федерации, субъектов Российской Федерации, соотносить ее с собственными знаниями о политике, формулировать выводы, подкрепляя их аргументами;</w:t>
      </w:r>
    </w:p>
    <w:p>
      <w:pPr>
        <w:pStyle w:val="0"/>
        <w:spacing w:before="200" w:line-rule="auto"/>
        <w:ind w:firstLine="540"/>
        <w:jc w:val="both"/>
      </w:pPr>
      <w:r>
        <w:rPr>
          <w:sz w:val="20"/>
        </w:rPr>
        <w:t xml:space="preserve">оценивать собственные поступки и поведение других людей в гражданско-правовой сфере с позиций национальных ценностей нашего общества, уважения норм российского права, выражать свою точку зрения, отвечать на вопросы, участвовать в дискуссии;</w:t>
      </w:r>
    </w:p>
    <w:p>
      <w:pPr>
        <w:pStyle w:val="0"/>
        <w:spacing w:before="200" w:line-rule="auto"/>
        <w:ind w:firstLine="540"/>
        <w:jc w:val="both"/>
      </w:pPr>
      <w:r>
        <w:rPr>
          <w:sz w:val="20"/>
        </w:rPr>
        <w:t xml:space="preserve">использовать полученные знания о государстве Российская Федерация в практической учебной деятельности (выполнять проблемные задания, индивидуальные и групповые проекты), в повседневной жизни для осознанного выполнения гражданских обязанностей; публично представлять результаты своей деятельности (в рамках изученного материала, включая проектную деятельность) в соответствии с темой и ситуацией общения, особенностями аудитории и регламентом;</w:t>
      </w:r>
    </w:p>
    <w:p>
      <w:pPr>
        <w:pStyle w:val="0"/>
        <w:spacing w:before="200" w:line-rule="auto"/>
        <w:ind w:firstLine="540"/>
        <w:jc w:val="both"/>
      </w:pPr>
      <w:r>
        <w:rPr>
          <w:sz w:val="20"/>
        </w:rPr>
        <w:t xml:space="preserve">самостоятельно заполнять форму (в том числе электронную) и составлять простейший документ при использовании портала государственных услуг;</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w:t>
      </w:r>
    </w:p>
    <w:p>
      <w:pPr>
        <w:pStyle w:val="0"/>
        <w:spacing w:before="200" w:line-rule="auto"/>
        <w:ind w:firstLine="540"/>
        <w:jc w:val="both"/>
      </w:pPr>
      <w:r>
        <w:rPr>
          <w:sz w:val="20"/>
        </w:rPr>
        <w:t xml:space="preserve">120.8.9. К концу обучения в 10 классе обучающийся получит следующие предметные результаты по отдельным темам программы по обществознанию:</w:t>
      </w:r>
    </w:p>
    <w:p>
      <w:pPr>
        <w:pStyle w:val="0"/>
        <w:spacing w:before="200" w:line-rule="auto"/>
        <w:ind w:firstLine="540"/>
        <w:jc w:val="both"/>
      </w:pPr>
      <w:r>
        <w:rPr>
          <w:sz w:val="20"/>
        </w:rPr>
        <w:t xml:space="preserve">120.8.9.1. Человек в системе социальных отношений:</w:t>
      </w:r>
    </w:p>
    <w:p>
      <w:pPr>
        <w:pStyle w:val="0"/>
        <w:spacing w:before="200" w:line-rule="auto"/>
        <w:ind w:firstLine="540"/>
        <w:jc w:val="both"/>
      </w:pPr>
      <w:r>
        <w:rPr>
          <w:sz w:val="20"/>
        </w:rPr>
        <w:t xml:space="preserve">осваивать и применять знания о социальной структуре общества, социальных общностях и группах; социальных статусах, ролях, социализации личности; важности семьи как базового социального института; об этносе и нациях, этническом многообразии современного человечества, диалоге культур, отклоняющемся поведении и здоровом образе жизни;</w:t>
      </w:r>
    </w:p>
    <w:p>
      <w:pPr>
        <w:pStyle w:val="0"/>
        <w:spacing w:before="200" w:line-rule="auto"/>
        <w:ind w:firstLine="540"/>
        <w:jc w:val="both"/>
      </w:pPr>
      <w:r>
        <w:rPr>
          <w:sz w:val="20"/>
        </w:rPr>
        <w:t xml:space="preserve">характеризовать функции семьи в обществе; основы социальной политики Российского государства;</w:t>
      </w:r>
    </w:p>
    <w:p>
      <w:pPr>
        <w:pStyle w:val="0"/>
        <w:spacing w:before="200" w:line-rule="auto"/>
        <w:ind w:firstLine="540"/>
        <w:jc w:val="both"/>
      </w:pPr>
      <w:r>
        <w:rPr>
          <w:sz w:val="20"/>
        </w:rPr>
        <w:t xml:space="preserve">приводить примеры различных социальных статусов, социальных ролей, социальной политики Российского государства;</w:t>
      </w:r>
    </w:p>
    <w:p>
      <w:pPr>
        <w:pStyle w:val="0"/>
        <w:spacing w:before="200" w:line-rule="auto"/>
        <w:ind w:firstLine="540"/>
        <w:jc w:val="both"/>
      </w:pPr>
      <w:r>
        <w:rPr>
          <w:sz w:val="20"/>
        </w:rPr>
        <w:t xml:space="preserve">классифицировать социальные общности и группы;</w:t>
      </w:r>
    </w:p>
    <w:p>
      <w:pPr>
        <w:pStyle w:val="0"/>
        <w:spacing w:before="200" w:line-rule="auto"/>
        <w:ind w:firstLine="540"/>
        <w:jc w:val="both"/>
      </w:pPr>
      <w:r>
        <w:rPr>
          <w:sz w:val="20"/>
        </w:rPr>
        <w:t xml:space="preserve">сравнивать виды социальной мобильности;</w:t>
      </w:r>
    </w:p>
    <w:p>
      <w:pPr>
        <w:pStyle w:val="0"/>
        <w:spacing w:before="200" w:line-rule="auto"/>
        <w:ind w:firstLine="540"/>
        <w:jc w:val="both"/>
      </w:pPr>
      <w:r>
        <w:rPr>
          <w:sz w:val="20"/>
        </w:rPr>
        <w:t xml:space="preserve">устанавливать и объяснять причины существования разных социальных групп; социальных различий и конфликтов;</w:t>
      </w:r>
    </w:p>
    <w:p>
      <w:pPr>
        <w:pStyle w:val="0"/>
        <w:spacing w:before="200" w:line-rule="auto"/>
        <w:ind w:firstLine="540"/>
        <w:jc w:val="both"/>
      </w:pPr>
      <w:r>
        <w:rPr>
          <w:sz w:val="20"/>
        </w:rPr>
        <w:t xml:space="preserve">использовать полученные знания для осмысления личного социального опыта при исполнении типичных для несовершеннолетних социальных ролей; аргументированного объяснения социальной и личной значимости здорового образа жизни, опасности наркомании и алкоголизма для человека и общества;</w:t>
      </w:r>
    </w:p>
    <w:p>
      <w:pPr>
        <w:pStyle w:val="0"/>
        <w:spacing w:before="200" w:line-rule="auto"/>
        <w:ind w:firstLine="540"/>
        <w:jc w:val="both"/>
      </w:pPr>
      <w:r>
        <w:rPr>
          <w:sz w:val="20"/>
        </w:rPr>
        <w:t xml:space="preserve">определять и аргументировать с опорой на обществоведческие знания, факты общественной жизни и личный социальный опыт свое отношение к разным этносам;</w:t>
      </w:r>
    </w:p>
    <w:p>
      <w:pPr>
        <w:pStyle w:val="0"/>
        <w:spacing w:before="200" w:line-rule="auto"/>
        <w:ind w:firstLine="540"/>
        <w:jc w:val="both"/>
      </w:pPr>
      <w:r>
        <w:rPr>
          <w:sz w:val="20"/>
        </w:rPr>
        <w:t xml:space="preserve">решать познавательные и практические задачи, отражающие типичные социальные взаимодействия; направленные на распознавание отклоняющегося поведения и его видов;</w:t>
      </w:r>
    </w:p>
    <w:p>
      <w:pPr>
        <w:pStyle w:val="0"/>
        <w:spacing w:before="200" w:line-rule="auto"/>
        <w:ind w:firstLine="540"/>
        <w:jc w:val="both"/>
      </w:pPr>
      <w:r>
        <w:rPr>
          <w:sz w:val="20"/>
        </w:rPr>
        <w:t xml:space="preserve">осуществлять смысловое чтение текстов и составлять на основе учебных текстов план (в том числе отражающий изученный материал о социализации личности);</w:t>
      </w:r>
    </w:p>
    <w:p>
      <w:pPr>
        <w:pStyle w:val="0"/>
        <w:spacing w:before="200" w:line-rule="auto"/>
        <w:ind w:firstLine="540"/>
        <w:jc w:val="both"/>
      </w:pPr>
      <w:r>
        <w:rPr>
          <w:sz w:val="20"/>
        </w:rPr>
        <w:t xml:space="preserve">извлекать информацию из адаптированных источников, публикаций СМИ и сети Интернет о межнациональных отношениях, об историческом единстве народов России; преобразовывать информацию из текста в модели (таблицу, диаграмму, схему) и из предложенных моделей в текст;</w:t>
      </w:r>
    </w:p>
    <w:p>
      <w:pPr>
        <w:pStyle w:val="0"/>
        <w:spacing w:before="200" w:line-rule="auto"/>
        <w:ind w:firstLine="540"/>
        <w:jc w:val="both"/>
      </w:pPr>
      <w:r>
        <w:rPr>
          <w:sz w:val="20"/>
        </w:rPr>
        <w:t xml:space="preserve">анализировать, обобщать, систематизировать текстовую и статистическую социальную информацию из адаптированных источников, учебных материалов и публикаций СМИ об отклоняющемся поведении, его причинах и негативных последствиях; о выполнении членами семьи своих социальных ролей; о социальных конфликтах; критически оценивать современную социальную информацию;</w:t>
      </w:r>
    </w:p>
    <w:p>
      <w:pPr>
        <w:pStyle w:val="0"/>
        <w:spacing w:before="200" w:line-rule="auto"/>
        <w:ind w:firstLine="540"/>
        <w:jc w:val="both"/>
      </w:pPr>
      <w:r>
        <w:rPr>
          <w:sz w:val="20"/>
        </w:rPr>
        <w:t xml:space="preserve">оценивать собственные поступки и поведение, демонстрирующее отношение к людям других национальностей; осознавать неприемлемость антиобщественного поведения;</w:t>
      </w:r>
    </w:p>
    <w:p>
      <w:pPr>
        <w:pStyle w:val="0"/>
        <w:spacing w:before="200" w:line-rule="auto"/>
        <w:ind w:firstLine="540"/>
        <w:jc w:val="both"/>
      </w:pPr>
      <w:r>
        <w:rPr>
          <w:sz w:val="20"/>
        </w:rPr>
        <w:t xml:space="preserve">использовать полученные знания в практической деятельности для выстраивания собственного поведения с позиции здорового образа жизни;</w:t>
      </w:r>
    </w:p>
    <w:p>
      <w:pPr>
        <w:pStyle w:val="0"/>
        <w:spacing w:before="200" w:line-rule="auto"/>
        <w:ind w:firstLine="540"/>
        <w:jc w:val="both"/>
      </w:pPr>
      <w:r>
        <w:rPr>
          <w:sz w:val="20"/>
        </w:rPr>
        <w:t xml:space="preserve">осуществлять совместную деятельность с людьми другой национальной и религиозной принадлежности на основе веротерпимости и взаимопонимания между людьми разных культур.</w:t>
      </w:r>
    </w:p>
    <w:p>
      <w:pPr>
        <w:pStyle w:val="0"/>
        <w:spacing w:before="200" w:line-rule="auto"/>
        <w:ind w:firstLine="540"/>
        <w:jc w:val="both"/>
      </w:pPr>
      <w:r>
        <w:rPr>
          <w:sz w:val="20"/>
        </w:rPr>
        <w:t xml:space="preserve">120.8.9.2. Человек в современном изменяющемся мире:</w:t>
      </w:r>
    </w:p>
    <w:p>
      <w:pPr>
        <w:pStyle w:val="0"/>
        <w:spacing w:before="200" w:line-rule="auto"/>
        <w:ind w:firstLine="540"/>
        <w:jc w:val="both"/>
      </w:pPr>
      <w:r>
        <w:rPr>
          <w:sz w:val="20"/>
        </w:rPr>
        <w:t xml:space="preserve">осваивать и применять знания об информационном обществе, глобализации, глобальных проблемах;</w:t>
      </w:r>
    </w:p>
    <w:p>
      <w:pPr>
        <w:pStyle w:val="0"/>
        <w:spacing w:before="200" w:line-rule="auto"/>
        <w:ind w:firstLine="540"/>
        <w:jc w:val="both"/>
      </w:pPr>
      <w:r>
        <w:rPr>
          <w:sz w:val="20"/>
        </w:rPr>
        <w:t xml:space="preserve">характеризовать сущность информационного общества; здоровый образ жизни; глобализацию как важный общемировой интеграционный процесс;</w:t>
      </w:r>
    </w:p>
    <w:p>
      <w:pPr>
        <w:pStyle w:val="0"/>
        <w:spacing w:before="200" w:line-rule="auto"/>
        <w:ind w:firstLine="540"/>
        <w:jc w:val="both"/>
      </w:pPr>
      <w:r>
        <w:rPr>
          <w:sz w:val="20"/>
        </w:rPr>
        <w:t xml:space="preserve">приводить примеры глобальных проблем и возможных путей их решения; участия молодежи в общественной жизни; влияния образования на возможности профессионального выбора и карьерного роста;</w:t>
      </w:r>
    </w:p>
    <w:p>
      <w:pPr>
        <w:pStyle w:val="0"/>
        <w:spacing w:before="200" w:line-rule="auto"/>
        <w:ind w:firstLine="540"/>
        <w:jc w:val="both"/>
      </w:pPr>
      <w:r>
        <w:rPr>
          <w:sz w:val="20"/>
        </w:rPr>
        <w:t xml:space="preserve">сравнивать требования к современным профессиям;</w:t>
      </w:r>
    </w:p>
    <w:p>
      <w:pPr>
        <w:pStyle w:val="0"/>
        <w:spacing w:before="200" w:line-rule="auto"/>
        <w:ind w:firstLine="540"/>
        <w:jc w:val="both"/>
      </w:pPr>
      <w:r>
        <w:rPr>
          <w:sz w:val="20"/>
        </w:rPr>
        <w:t xml:space="preserve">устанавливать и объяснять причины и последствия глобализации;</w:t>
      </w:r>
    </w:p>
    <w:p>
      <w:pPr>
        <w:pStyle w:val="0"/>
        <w:spacing w:before="200" w:line-rule="auto"/>
        <w:ind w:firstLine="540"/>
        <w:jc w:val="both"/>
      </w:pPr>
      <w:r>
        <w:rPr>
          <w:sz w:val="20"/>
        </w:rPr>
        <w:t xml:space="preserve">использовать полученные знания о современном обществе для решения познавательных задач и анализа ситуаций, включающих объяснение (устное и письменное) важности здорового образа жизни, связи здоровья и спорта в жизни человека;</w:t>
      </w:r>
    </w:p>
    <w:p>
      <w:pPr>
        <w:pStyle w:val="0"/>
        <w:spacing w:before="200" w:line-rule="auto"/>
        <w:ind w:firstLine="540"/>
        <w:jc w:val="both"/>
      </w:pPr>
      <w:r>
        <w:rPr>
          <w:sz w:val="20"/>
        </w:rPr>
        <w:t xml:space="preserve">определять и аргументировать с опорой на обществоведческие знания, факты общественной жизни и личный социальный опыт свое отношение к современным формам коммуникации; к здоровому образу жизни;</w:t>
      </w:r>
    </w:p>
    <w:p>
      <w:pPr>
        <w:pStyle w:val="0"/>
        <w:spacing w:before="200" w:line-rule="auto"/>
        <w:ind w:firstLine="540"/>
        <w:jc w:val="both"/>
      </w:pPr>
      <w:r>
        <w:rPr>
          <w:sz w:val="20"/>
        </w:rPr>
        <w:t xml:space="preserve">решать в рамках изученного материала познавательные и практические задачи, связанные с волонтерским движением; отражающие особенности коммуникации в виртуальном пространстве;</w:t>
      </w:r>
    </w:p>
    <w:p>
      <w:pPr>
        <w:pStyle w:val="0"/>
        <w:spacing w:before="200" w:line-rule="auto"/>
        <w:ind w:firstLine="540"/>
        <w:jc w:val="both"/>
      </w:pPr>
      <w:r>
        <w:rPr>
          <w:sz w:val="20"/>
        </w:rPr>
        <w:t xml:space="preserve">осуществлять смысловое чтение текстов (научно-популярных, публицистических и другие) по проблемам современного общества, глобализации; непрерывного образования; выбора профессии;</w:t>
      </w:r>
    </w:p>
    <w:p>
      <w:pPr>
        <w:pStyle w:val="0"/>
        <w:spacing w:before="200" w:line-rule="auto"/>
        <w:ind w:firstLine="540"/>
        <w:jc w:val="both"/>
      </w:pPr>
      <w:r>
        <w:rPr>
          <w:sz w:val="20"/>
        </w:rPr>
        <w:t xml:space="preserve">осуществлять поиск и извлечение социальной информации (текстовой, графической, аудиовизуальной) из различных источников о глобализации и ее последствиях; о роли непрерывного образования в современном обществе.</w:t>
      </w:r>
    </w:p>
    <w:p>
      <w:pPr>
        <w:pStyle w:val="0"/>
        <w:ind w:firstLine="540"/>
        <w:jc w:val="both"/>
      </w:pPr>
      <w:r>
        <w:rPr>
          <w:sz w:val="20"/>
        </w:rPr>
      </w:r>
    </w:p>
    <w:p>
      <w:pPr>
        <w:pStyle w:val="2"/>
        <w:outlineLvl w:val="2"/>
        <w:ind w:firstLine="540"/>
        <w:jc w:val="both"/>
      </w:pPr>
      <w:r>
        <w:rPr>
          <w:sz w:val="20"/>
        </w:rPr>
        <w:t xml:space="preserve">121. Федеральная рабочая программа по учебному предмету "География".</w:t>
      </w:r>
    </w:p>
    <w:p>
      <w:pPr>
        <w:pStyle w:val="0"/>
        <w:spacing w:before="200" w:line-rule="auto"/>
        <w:ind w:firstLine="540"/>
        <w:jc w:val="both"/>
      </w:pPr>
      <w:r>
        <w:rPr>
          <w:sz w:val="20"/>
        </w:rPr>
        <w:t xml:space="preserve">121.1. Программа по географии включает пояснительную записку, содержание обучения, планируемые результаты освоения программы по географии.</w:t>
      </w:r>
    </w:p>
    <w:p>
      <w:pPr>
        <w:pStyle w:val="0"/>
        <w:ind w:firstLine="540"/>
        <w:jc w:val="both"/>
      </w:pPr>
      <w:r>
        <w:rPr>
          <w:sz w:val="20"/>
        </w:rPr>
      </w:r>
    </w:p>
    <w:p>
      <w:pPr>
        <w:pStyle w:val="2"/>
        <w:outlineLvl w:val="3"/>
        <w:ind w:firstLine="540"/>
        <w:jc w:val="both"/>
      </w:pPr>
      <w:r>
        <w:rPr>
          <w:sz w:val="20"/>
        </w:rPr>
        <w:t xml:space="preserve">121.2. Пояснительная записка.</w:t>
      </w:r>
    </w:p>
    <w:p>
      <w:pPr>
        <w:pStyle w:val="0"/>
        <w:spacing w:before="200" w:line-rule="auto"/>
        <w:ind w:firstLine="540"/>
        <w:jc w:val="both"/>
      </w:pPr>
      <w:r>
        <w:rPr>
          <w:sz w:val="20"/>
        </w:rPr>
        <w:t xml:space="preserve">121.2.1. Программа по географии составлена на основе требований к результатам освоения ООП ООО, представленных в ФГОС ООО, а также на основе характеристики планируемых результатов духовно-нравственного развития, воспитания и социализации обучающихся, представленной в федеральной программе воспитания и подлежит непосредственному применению при реализации обязательной части образовательной программы основного общего образования.</w:t>
      </w:r>
    </w:p>
    <w:p>
      <w:pPr>
        <w:pStyle w:val="0"/>
        <w:spacing w:before="200" w:line-rule="auto"/>
        <w:ind w:firstLine="540"/>
        <w:jc w:val="both"/>
      </w:pPr>
      <w:r>
        <w:rPr>
          <w:sz w:val="20"/>
        </w:rPr>
        <w:t xml:space="preserve">121.2.2. Программа по географии отражает основные требования ФГОС ООО к личностным, метапредметным и предметным результатам освоения образовательных программ.</w:t>
      </w:r>
    </w:p>
    <w:p>
      <w:pPr>
        <w:pStyle w:val="0"/>
        <w:spacing w:before="200" w:line-rule="auto"/>
        <w:ind w:firstLine="540"/>
        <w:jc w:val="both"/>
      </w:pPr>
      <w:r>
        <w:rPr>
          <w:sz w:val="20"/>
        </w:rPr>
        <w:t xml:space="preserve">121.2.3. Программа по географии дает представление о целях обучения, воспитания и развития обучающихся средствами учебного предмета, устанавливает обязательное предметное содержание, предусматривает распределение его по классам и структурирование его по разделам и темам курса, дает распределение учебных часов по тематическим разделам курса и последовательность их изучения с учетом межпредметных и внутрипредметных связей, логики учебного процесса, возрастных особенностей обучающихся; определяет возможности предмета для реализации требований к результатам освоения программы основного общего образования, требований к результатам обучения географии, а также основных видов деятельности обучающихся.</w:t>
      </w:r>
    </w:p>
    <w:p>
      <w:pPr>
        <w:pStyle w:val="0"/>
        <w:spacing w:before="200" w:line-rule="auto"/>
        <w:ind w:firstLine="540"/>
        <w:jc w:val="both"/>
      </w:pPr>
      <w:r>
        <w:rPr>
          <w:sz w:val="20"/>
        </w:rPr>
        <w:t xml:space="preserve">121.2.4. География формирует у обучающихся систему комплексных социально ориентированных знаний о Земле как планете людей, об основных закономерностях развития природы, о размещении населения и хозяйства, об особенностях и о динамике основных природных, экологических и социально-экономических процессов, о проблемах взаимодействия природы и общества, географических подходах к устойчивому развитию территорий.</w:t>
      </w:r>
    </w:p>
    <w:p>
      <w:pPr>
        <w:pStyle w:val="0"/>
        <w:spacing w:before="200" w:line-rule="auto"/>
        <w:ind w:firstLine="540"/>
        <w:jc w:val="both"/>
      </w:pPr>
      <w:r>
        <w:rPr>
          <w:sz w:val="20"/>
        </w:rPr>
        <w:t xml:space="preserve">121.2.5. Содержание географии на уровне основного общего образования является базой для реализации краеведческого подхода в обучении, изучения географических закономерностей, теорий, законов и гипотез на уровне среднего общего образования, базовым звеном в системе непрерывного географического образования, основой для последующей уровневой дифференциации.</w:t>
      </w:r>
    </w:p>
    <w:p>
      <w:pPr>
        <w:pStyle w:val="0"/>
        <w:spacing w:before="200" w:line-rule="auto"/>
        <w:ind w:firstLine="540"/>
        <w:jc w:val="both"/>
      </w:pPr>
      <w:r>
        <w:rPr>
          <w:sz w:val="20"/>
        </w:rPr>
        <w:t xml:space="preserve">121.2.6. Изучение географии в общем образовании направлено на достижение следующих целей:</w:t>
      </w:r>
    </w:p>
    <w:p>
      <w:pPr>
        <w:pStyle w:val="0"/>
        <w:spacing w:before="200" w:line-rule="auto"/>
        <w:ind w:firstLine="540"/>
        <w:jc w:val="both"/>
      </w:pPr>
      <w:r>
        <w:rPr>
          <w:sz w:val="20"/>
        </w:rPr>
        <w:t xml:space="preserve">воспитание чувства патриотизма, любви к своей стране, малой родине, взаимопонимания с другими народами на основе формирования целостного географического образа России, ценностных ориентаций личности;</w:t>
      </w:r>
    </w:p>
    <w:p>
      <w:pPr>
        <w:pStyle w:val="0"/>
        <w:spacing w:before="200" w:line-rule="auto"/>
        <w:ind w:firstLine="540"/>
        <w:jc w:val="both"/>
      </w:pPr>
      <w:r>
        <w:rPr>
          <w:sz w:val="20"/>
        </w:rPr>
        <w:t xml:space="preserve">развитие познавательных интересов, интеллектуальных и творческих способностей в процессе наблюдений за состоянием окружающей среды, решения географических задач, проблем повседневной жизни с использованием географических знаний, самостоятельного приобретения новых знаний;</w:t>
      </w:r>
    </w:p>
    <w:p>
      <w:pPr>
        <w:pStyle w:val="0"/>
        <w:spacing w:before="200" w:line-rule="auto"/>
        <w:ind w:firstLine="540"/>
        <w:jc w:val="both"/>
      </w:pPr>
      <w:r>
        <w:rPr>
          <w:sz w:val="20"/>
        </w:rPr>
        <w:t xml:space="preserve">воспитание экологической культуры, соответствующей современному уровню геоэкологического мышления на основе освоения знаний о взаимосвязях в природных комплексах, об основных географических особенностях природы, населения и хозяйства России и мира, своей местности, о способах сохранения окружающей среды и рационального использования природных ресурсов, формирование способности поиска и применения различных источников географической информации, в том числе ресурсов сети Интернет, для описания, характеристики, объяснения и оценки разнообразных географических явлений и процессов, жизненных ситуаций;</w:t>
      </w:r>
    </w:p>
    <w:p>
      <w:pPr>
        <w:pStyle w:val="0"/>
        <w:spacing w:before="200" w:line-rule="auto"/>
        <w:ind w:firstLine="540"/>
        <w:jc w:val="both"/>
      </w:pPr>
      <w:r>
        <w:rPr>
          <w:sz w:val="20"/>
        </w:rPr>
        <w:t xml:space="preserve">формирование комплекса практико-ориентированных географических знаний и умений, необходимых для развития навыков их использования при решении проблем различной сложности в повседневной жизни на основе краеведческого материала, осмысления сущности происходящих в жизни процессов и явлений в современном поликультурном, полиэтничном и многоконфессиональном мире;</w:t>
      </w:r>
    </w:p>
    <w:p>
      <w:pPr>
        <w:pStyle w:val="0"/>
        <w:spacing w:before="200" w:line-rule="auto"/>
        <w:ind w:firstLine="540"/>
        <w:jc w:val="both"/>
      </w:pPr>
      <w:r>
        <w:rPr>
          <w:sz w:val="20"/>
        </w:rPr>
        <w:t xml:space="preserve">формирование географических знаний и умений, необходимых для продолжения образования по направлениям подготовки (специальностям), требующим наличия серьезной базы географических знаний.</w:t>
      </w:r>
    </w:p>
    <w:p>
      <w:pPr>
        <w:pStyle w:val="0"/>
        <w:spacing w:before="200" w:line-rule="auto"/>
        <w:ind w:firstLine="540"/>
        <w:jc w:val="both"/>
      </w:pPr>
      <w:r>
        <w:rPr>
          <w:sz w:val="20"/>
        </w:rPr>
        <w:t xml:space="preserve">121.2.7. Освоение содержания географии на уровне основного общего образования происходит с опорой на географические знания и умения, сформированные ранее в рамках учебного предмета "Окружающий мир".</w:t>
      </w:r>
    </w:p>
    <w:p>
      <w:pPr>
        <w:pStyle w:val="0"/>
        <w:spacing w:before="200" w:line-rule="auto"/>
        <w:ind w:firstLine="540"/>
        <w:jc w:val="both"/>
      </w:pPr>
      <w:r>
        <w:rPr>
          <w:sz w:val="20"/>
        </w:rPr>
        <w:t xml:space="preserve">121.3. Содержание обучения в 5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658"/>
        <w:gridCol w:w="5383"/>
      </w:tblGrid>
      <w:tr>
        <w:tc>
          <w:tcPr>
            <w:tcW w:w="3658" w:type="dxa"/>
          </w:tcPr>
          <w:p>
            <w:pPr>
              <w:pStyle w:val="0"/>
              <w:jc w:val="both"/>
            </w:pPr>
            <w:r>
              <w:rPr>
                <w:sz w:val="20"/>
              </w:rPr>
              <w:t xml:space="preserve">Географическое изучение Земли.</w:t>
            </w:r>
          </w:p>
        </w:tc>
        <w:tc>
          <w:tcPr>
            <w:tcW w:w="5383" w:type="dxa"/>
          </w:tcPr>
          <w:p>
            <w:pPr>
              <w:pStyle w:val="0"/>
              <w:jc w:val="both"/>
            </w:pPr>
            <w:r>
              <w:rPr>
                <w:sz w:val="20"/>
              </w:rPr>
              <w:t xml:space="preserve">Введение. География - наука о планете Земля.</w:t>
            </w:r>
          </w:p>
          <w:p>
            <w:pPr>
              <w:pStyle w:val="0"/>
              <w:jc w:val="both"/>
            </w:pPr>
            <w:r>
              <w:rPr>
                <w:sz w:val="20"/>
              </w:rPr>
              <w:t xml:space="preserve">История географических открытий.</w:t>
            </w:r>
          </w:p>
        </w:tc>
      </w:tr>
      <w:tr>
        <w:tc>
          <w:tcPr>
            <w:tcW w:w="3658" w:type="dxa"/>
          </w:tcPr>
          <w:p>
            <w:pPr>
              <w:pStyle w:val="0"/>
              <w:jc w:val="both"/>
            </w:pPr>
            <w:r>
              <w:rPr>
                <w:sz w:val="20"/>
              </w:rPr>
              <w:t xml:space="preserve">Изображения земной поверхности.</w:t>
            </w:r>
          </w:p>
        </w:tc>
        <w:tc>
          <w:tcPr>
            <w:tcW w:w="5383" w:type="dxa"/>
          </w:tcPr>
          <w:p>
            <w:pPr>
              <w:pStyle w:val="0"/>
              <w:jc w:val="both"/>
            </w:pPr>
            <w:r>
              <w:rPr>
                <w:sz w:val="20"/>
              </w:rPr>
              <w:t xml:space="preserve">Планы местности.</w:t>
            </w:r>
          </w:p>
          <w:p>
            <w:pPr>
              <w:pStyle w:val="0"/>
              <w:jc w:val="both"/>
            </w:pPr>
            <w:r>
              <w:rPr>
                <w:sz w:val="20"/>
              </w:rPr>
              <w:t xml:space="preserve">Географические карты.</w:t>
            </w:r>
          </w:p>
        </w:tc>
      </w:tr>
      <w:tr>
        <w:tc>
          <w:tcPr>
            <w:tcW w:w="3658" w:type="dxa"/>
          </w:tcPr>
          <w:p>
            <w:pPr>
              <w:pStyle w:val="0"/>
              <w:jc w:val="both"/>
            </w:pPr>
            <w:r>
              <w:rPr>
                <w:sz w:val="20"/>
              </w:rPr>
              <w:t xml:space="preserve">Земля - планета Солнечной системы.</w:t>
            </w:r>
          </w:p>
        </w:tc>
        <w:tc>
          <w:tcPr>
            <w:tcW w:w="5383" w:type="dxa"/>
          </w:tcPr>
          <w:p>
            <w:pPr>
              <w:pStyle w:val="0"/>
              <w:jc w:val="both"/>
            </w:pPr>
            <w:r>
              <w:rPr>
                <w:sz w:val="20"/>
              </w:rPr>
              <w:t xml:space="preserve">Земля - планета Солнечной системы.</w:t>
            </w:r>
          </w:p>
        </w:tc>
      </w:tr>
      <w:tr>
        <w:tc>
          <w:tcPr>
            <w:tcW w:w="3658" w:type="dxa"/>
          </w:tcPr>
          <w:p>
            <w:pPr>
              <w:pStyle w:val="0"/>
              <w:jc w:val="both"/>
            </w:pPr>
            <w:r>
              <w:rPr>
                <w:sz w:val="20"/>
              </w:rPr>
              <w:t xml:space="preserve">Оболочки Земли.</w:t>
            </w:r>
          </w:p>
        </w:tc>
        <w:tc>
          <w:tcPr>
            <w:tcW w:w="5383" w:type="dxa"/>
          </w:tcPr>
          <w:p>
            <w:pPr>
              <w:pStyle w:val="0"/>
              <w:jc w:val="both"/>
            </w:pPr>
            <w:r>
              <w:rPr>
                <w:sz w:val="20"/>
              </w:rPr>
              <w:t xml:space="preserve">Литосфера - каменная оболочка Земли.</w:t>
            </w:r>
          </w:p>
        </w:tc>
      </w:tr>
      <w:tr>
        <w:tc>
          <w:tcPr>
            <w:tcW w:w="3658" w:type="dxa"/>
          </w:tcPr>
          <w:p>
            <w:pPr>
              <w:pStyle w:val="0"/>
              <w:jc w:val="both"/>
            </w:pPr>
            <w:r>
              <w:rPr>
                <w:sz w:val="20"/>
              </w:rPr>
              <w:t xml:space="preserve">Заключение.</w:t>
            </w:r>
          </w:p>
        </w:tc>
        <w:tc>
          <w:tcPr>
            <w:tcW w:w="5383" w:type="dxa"/>
          </w:tcPr>
          <w:p>
            <w:pPr>
              <w:pStyle w:val="0"/>
              <w:jc w:val="both"/>
            </w:pPr>
            <w:r>
              <w:rPr>
                <w:sz w:val="20"/>
              </w:rPr>
              <w:t xml:space="preserve">Природно-территориальные комплексы.</w:t>
            </w:r>
          </w:p>
        </w:tc>
      </w:tr>
    </w:tbl>
    <w:p>
      <w:pPr>
        <w:pStyle w:val="0"/>
        <w:jc w:val="both"/>
      </w:pPr>
      <w:r>
        <w:rPr>
          <w:sz w:val="20"/>
        </w:rPr>
      </w:r>
    </w:p>
    <w:p>
      <w:pPr>
        <w:pStyle w:val="0"/>
        <w:ind w:firstLine="540"/>
        <w:jc w:val="both"/>
      </w:pPr>
      <w:r>
        <w:rPr>
          <w:sz w:val="20"/>
        </w:rPr>
        <w:t xml:space="preserve">121.4. Содержание обучения в 6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3658"/>
        <w:gridCol w:w="5383"/>
      </w:tblGrid>
      <w:tr>
        <w:tc>
          <w:tcPr>
            <w:tcW w:w="3658" w:type="dxa"/>
            <w:tcBorders>
              <w:top w:val="single" w:sz="4"/>
              <w:bottom w:val="single" w:sz="4"/>
            </w:tcBorders>
          </w:tcPr>
          <w:p>
            <w:pPr>
              <w:pStyle w:val="0"/>
              <w:jc w:val="both"/>
            </w:pPr>
            <w:r>
              <w:rPr>
                <w:sz w:val="20"/>
              </w:rPr>
              <w:t xml:space="preserve">Оболочки Земли.</w:t>
            </w:r>
          </w:p>
        </w:tc>
        <w:tc>
          <w:tcPr>
            <w:tcW w:w="5383" w:type="dxa"/>
            <w:tcBorders>
              <w:top w:val="single" w:sz="4"/>
              <w:bottom w:val="single" w:sz="4"/>
            </w:tcBorders>
          </w:tcPr>
          <w:p>
            <w:pPr>
              <w:pStyle w:val="0"/>
              <w:jc w:val="both"/>
            </w:pPr>
            <w:r>
              <w:rPr>
                <w:sz w:val="20"/>
              </w:rPr>
              <w:t xml:space="preserve">Гидросфера - водная оболочка Земли.</w:t>
            </w:r>
          </w:p>
          <w:p>
            <w:pPr>
              <w:pStyle w:val="0"/>
              <w:jc w:val="both"/>
            </w:pPr>
            <w:r>
              <w:rPr>
                <w:sz w:val="20"/>
              </w:rPr>
              <w:t xml:space="preserve">Атмосфера - воздушная оболочка Земли.</w:t>
            </w:r>
          </w:p>
          <w:p>
            <w:pPr>
              <w:pStyle w:val="0"/>
              <w:jc w:val="both"/>
            </w:pPr>
            <w:r>
              <w:rPr>
                <w:sz w:val="20"/>
              </w:rPr>
              <w:t xml:space="preserve">Биосфера - оболочка жизни.</w:t>
            </w:r>
          </w:p>
          <w:p>
            <w:pPr>
              <w:pStyle w:val="0"/>
              <w:jc w:val="both"/>
            </w:pPr>
            <w:r>
              <w:rPr>
                <w:sz w:val="20"/>
              </w:rPr>
              <w:t xml:space="preserve">Географическая оболочка.</w:t>
            </w:r>
          </w:p>
        </w:tc>
      </w:tr>
    </w:tbl>
    <w:p>
      <w:pPr>
        <w:pStyle w:val="0"/>
        <w:jc w:val="both"/>
      </w:pPr>
      <w:r>
        <w:rPr>
          <w:sz w:val="20"/>
        </w:rPr>
      </w:r>
    </w:p>
    <w:p>
      <w:pPr>
        <w:pStyle w:val="0"/>
        <w:ind w:firstLine="540"/>
        <w:jc w:val="both"/>
      </w:pPr>
      <w:r>
        <w:rPr>
          <w:sz w:val="20"/>
        </w:rPr>
        <w:t xml:space="preserve">121.5. Содержание обучения в 7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658"/>
        <w:gridCol w:w="5383"/>
      </w:tblGrid>
      <w:tr>
        <w:tc>
          <w:tcPr>
            <w:tcW w:w="3658" w:type="dxa"/>
          </w:tcPr>
          <w:p>
            <w:pPr>
              <w:pStyle w:val="0"/>
              <w:jc w:val="both"/>
            </w:pPr>
            <w:r>
              <w:rPr>
                <w:sz w:val="20"/>
              </w:rPr>
              <w:t xml:space="preserve">Главные закономерности природы Земли.</w:t>
            </w:r>
          </w:p>
        </w:tc>
        <w:tc>
          <w:tcPr>
            <w:tcW w:w="5383" w:type="dxa"/>
            <w:vAlign w:val="bottom"/>
          </w:tcPr>
          <w:p>
            <w:pPr>
              <w:pStyle w:val="0"/>
              <w:jc w:val="both"/>
            </w:pPr>
            <w:r>
              <w:rPr>
                <w:sz w:val="20"/>
              </w:rPr>
              <w:t xml:space="preserve">Литосфера и рельеф Земли.</w:t>
            </w:r>
          </w:p>
          <w:p>
            <w:pPr>
              <w:pStyle w:val="0"/>
              <w:jc w:val="both"/>
            </w:pPr>
            <w:r>
              <w:rPr>
                <w:sz w:val="20"/>
              </w:rPr>
              <w:t xml:space="preserve">Атмосфера и климаты Земли.</w:t>
            </w:r>
          </w:p>
          <w:p>
            <w:pPr>
              <w:pStyle w:val="0"/>
              <w:jc w:val="both"/>
            </w:pPr>
            <w:r>
              <w:rPr>
                <w:sz w:val="20"/>
              </w:rPr>
              <w:t xml:space="preserve">Мировой океан - основная часть гидросферы.</w:t>
            </w:r>
          </w:p>
        </w:tc>
      </w:tr>
      <w:tr>
        <w:tc>
          <w:tcPr>
            <w:tcW w:w="3658" w:type="dxa"/>
          </w:tcPr>
          <w:p>
            <w:pPr>
              <w:pStyle w:val="0"/>
              <w:jc w:val="both"/>
            </w:pPr>
            <w:r>
              <w:rPr>
                <w:sz w:val="20"/>
              </w:rPr>
              <w:t xml:space="preserve">Человечество на Земле.</w:t>
            </w:r>
          </w:p>
        </w:tc>
        <w:tc>
          <w:tcPr>
            <w:tcW w:w="5383" w:type="dxa"/>
            <w:vAlign w:val="bottom"/>
          </w:tcPr>
          <w:p>
            <w:pPr>
              <w:pStyle w:val="0"/>
              <w:jc w:val="both"/>
            </w:pPr>
            <w:r>
              <w:rPr>
                <w:sz w:val="20"/>
              </w:rPr>
              <w:t xml:space="preserve">Численность населения.</w:t>
            </w:r>
          </w:p>
          <w:p>
            <w:pPr>
              <w:pStyle w:val="0"/>
              <w:jc w:val="both"/>
            </w:pPr>
            <w:r>
              <w:rPr>
                <w:sz w:val="20"/>
              </w:rPr>
              <w:t xml:space="preserve">Страны и народы мира.</w:t>
            </w:r>
          </w:p>
          <w:p>
            <w:pPr>
              <w:pStyle w:val="0"/>
              <w:jc w:val="both"/>
            </w:pPr>
            <w:r>
              <w:rPr>
                <w:sz w:val="20"/>
              </w:rPr>
              <w:t xml:space="preserve">Климат и климатические ресурсы.</w:t>
            </w:r>
          </w:p>
        </w:tc>
      </w:tr>
      <w:tr>
        <w:tc>
          <w:tcPr>
            <w:tcW w:w="3658" w:type="dxa"/>
          </w:tcPr>
          <w:p>
            <w:pPr>
              <w:pStyle w:val="0"/>
              <w:jc w:val="both"/>
            </w:pPr>
            <w:r>
              <w:rPr>
                <w:sz w:val="20"/>
              </w:rPr>
              <w:t xml:space="preserve">Материки и страны.</w:t>
            </w:r>
          </w:p>
        </w:tc>
        <w:tc>
          <w:tcPr>
            <w:tcW w:w="5383" w:type="dxa"/>
            <w:vAlign w:val="bottom"/>
          </w:tcPr>
          <w:p>
            <w:pPr>
              <w:pStyle w:val="0"/>
              <w:jc w:val="both"/>
            </w:pPr>
            <w:r>
              <w:rPr>
                <w:sz w:val="20"/>
              </w:rPr>
              <w:t xml:space="preserve">Южные материки.</w:t>
            </w:r>
          </w:p>
          <w:p>
            <w:pPr>
              <w:pStyle w:val="0"/>
              <w:jc w:val="both"/>
            </w:pPr>
            <w:r>
              <w:rPr>
                <w:sz w:val="20"/>
              </w:rPr>
              <w:t xml:space="preserve">Северные материки.</w:t>
            </w:r>
          </w:p>
          <w:p>
            <w:pPr>
              <w:pStyle w:val="0"/>
              <w:jc w:val="both"/>
            </w:pPr>
            <w:r>
              <w:rPr>
                <w:sz w:val="20"/>
              </w:rPr>
              <w:t xml:space="preserve">Взаимодействие природы и общества.</w:t>
            </w:r>
          </w:p>
        </w:tc>
      </w:tr>
    </w:tbl>
    <w:p>
      <w:pPr>
        <w:pStyle w:val="0"/>
        <w:jc w:val="both"/>
      </w:pPr>
      <w:r>
        <w:rPr>
          <w:sz w:val="20"/>
        </w:rPr>
      </w:r>
    </w:p>
    <w:p>
      <w:pPr>
        <w:pStyle w:val="0"/>
        <w:ind w:firstLine="540"/>
        <w:jc w:val="both"/>
      </w:pPr>
      <w:r>
        <w:rPr>
          <w:sz w:val="20"/>
        </w:rPr>
        <w:t xml:space="preserve">121.6. Содержание обучения в 8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658"/>
        <w:gridCol w:w="5383"/>
      </w:tblGrid>
      <w:tr>
        <w:tc>
          <w:tcPr>
            <w:tcW w:w="3658" w:type="dxa"/>
          </w:tcPr>
          <w:p>
            <w:pPr>
              <w:pStyle w:val="0"/>
              <w:jc w:val="both"/>
            </w:pPr>
            <w:r>
              <w:rPr>
                <w:sz w:val="20"/>
              </w:rPr>
              <w:t xml:space="preserve">Географическое пространство в России.</w:t>
            </w:r>
          </w:p>
        </w:tc>
        <w:tc>
          <w:tcPr>
            <w:tcW w:w="5383" w:type="dxa"/>
          </w:tcPr>
          <w:p>
            <w:pPr>
              <w:pStyle w:val="0"/>
              <w:jc w:val="both"/>
            </w:pPr>
            <w:r>
              <w:rPr>
                <w:sz w:val="20"/>
              </w:rPr>
              <w:t xml:space="preserve">История формирования и освоения территории России.</w:t>
            </w:r>
          </w:p>
          <w:p>
            <w:pPr>
              <w:pStyle w:val="0"/>
              <w:jc w:val="both"/>
            </w:pPr>
            <w:r>
              <w:rPr>
                <w:sz w:val="20"/>
              </w:rPr>
              <w:t xml:space="preserve">Географическое положение и границы России.</w:t>
            </w:r>
          </w:p>
          <w:p>
            <w:pPr>
              <w:pStyle w:val="0"/>
              <w:jc w:val="both"/>
            </w:pPr>
            <w:r>
              <w:rPr>
                <w:sz w:val="20"/>
              </w:rPr>
              <w:t xml:space="preserve">Время на территории России.</w:t>
            </w:r>
          </w:p>
          <w:p>
            <w:pPr>
              <w:pStyle w:val="0"/>
              <w:jc w:val="both"/>
            </w:pPr>
            <w:r>
              <w:rPr>
                <w:sz w:val="20"/>
              </w:rPr>
              <w:t xml:space="preserve">Административно-территориальное устройство России. Районирование территории.</w:t>
            </w:r>
          </w:p>
        </w:tc>
      </w:tr>
      <w:tr>
        <w:tc>
          <w:tcPr>
            <w:tcW w:w="3658" w:type="dxa"/>
          </w:tcPr>
          <w:p>
            <w:pPr>
              <w:pStyle w:val="0"/>
              <w:jc w:val="both"/>
            </w:pPr>
            <w:r>
              <w:rPr>
                <w:sz w:val="20"/>
              </w:rPr>
              <w:t xml:space="preserve">Природа России.</w:t>
            </w:r>
          </w:p>
        </w:tc>
        <w:tc>
          <w:tcPr>
            <w:tcW w:w="5383" w:type="dxa"/>
          </w:tcPr>
          <w:p>
            <w:pPr>
              <w:pStyle w:val="0"/>
              <w:jc w:val="both"/>
            </w:pPr>
            <w:r>
              <w:rPr>
                <w:sz w:val="20"/>
              </w:rPr>
              <w:t xml:space="preserve">Природные условия и ресурсы России.</w:t>
            </w:r>
          </w:p>
          <w:p>
            <w:pPr>
              <w:pStyle w:val="0"/>
              <w:jc w:val="both"/>
            </w:pPr>
            <w:r>
              <w:rPr>
                <w:sz w:val="20"/>
              </w:rPr>
              <w:t xml:space="preserve">Геологическое строение, рельеф и полезные ископаемые.</w:t>
            </w:r>
          </w:p>
          <w:p>
            <w:pPr>
              <w:pStyle w:val="0"/>
              <w:jc w:val="both"/>
            </w:pPr>
            <w:r>
              <w:rPr>
                <w:sz w:val="20"/>
              </w:rPr>
              <w:t xml:space="preserve">Климат и климатические ресурсы.</w:t>
            </w:r>
          </w:p>
          <w:p>
            <w:pPr>
              <w:pStyle w:val="0"/>
              <w:jc w:val="both"/>
            </w:pPr>
            <w:r>
              <w:rPr>
                <w:sz w:val="20"/>
              </w:rPr>
              <w:t xml:space="preserve">Моря России. Внутренние воды и водные ресурсы.</w:t>
            </w:r>
          </w:p>
          <w:p>
            <w:pPr>
              <w:pStyle w:val="0"/>
              <w:jc w:val="both"/>
            </w:pPr>
            <w:r>
              <w:rPr>
                <w:sz w:val="20"/>
              </w:rPr>
              <w:t xml:space="preserve">Природно-хозяйственные зоны.</w:t>
            </w:r>
          </w:p>
        </w:tc>
      </w:tr>
    </w:tbl>
    <w:p>
      <w:pPr>
        <w:pStyle w:val="0"/>
        <w:jc w:val="both"/>
      </w:pPr>
      <w:r>
        <w:rPr>
          <w:sz w:val="20"/>
        </w:rPr>
      </w:r>
    </w:p>
    <w:p>
      <w:pPr>
        <w:pStyle w:val="0"/>
        <w:ind w:firstLine="540"/>
        <w:jc w:val="both"/>
      </w:pPr>
      <w:r>
        <w:rPr>
          <w:sz w:val="20"/>
        </w:rPr>
        <w:t xml:space="preserve">121.7. Содержание обучения в 9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658"/>
        <w:gridCol w:w="5383"/>
      </w:tblGrid>
      <w:tr>
        <w:tc>
          <w:tcPr>
            <w:tcW w:w="3658" w:type="dxa"/>
          </w:tcPr>
          <w:p>
            <w:pPr>
              <w:pStyle w:val="0"/>
              <w:jc w:val="both"/>
            </w:pPr>
            <w:r>
              <w:rPr>
                <w:sz w:val="20"/>
              </w:rPr>
              <w:t xml:space="preserve">Население России.</w:t>
            </w:r>
          </w:p>
        </w:tc>
        <w:tc>
          <w:tcPr>
            <w:tcW w:w="5383" w:type="dxa"/>
          </w:tcPr>
          <w:p>
            <w:pPr>
              <w:pStyle w:val="0"/>
              <w:jc w:val="both"/>
            </w:pPr>
            <w:r>
              <w:rPr>
                <w:sz w:val="20"/>
              </w:rPr>
              <w:t xml:space="preserve">Численность населения России.</w:t>
            </w:r>
          </w:p>
          <w:p>
            <w:pPr>
              <w:pStyle w:val="0"/>
              <w:jc w:val="both"/>
            </w:pPr>
            <w:r>
              <w:rPr>
                <w:sz w:val="20"/>
              </w:rPr>
              <w:t xml:space="preserve">Территориальные особенности размещения населения России.</w:t>
            </w:r>
          </w:p>
          <w:p>
            <w:pPr>
              <w:pStyle w:val="0"/>
              <w:jc w:val="both"/>
            </w:pPr>
            <w:r>
              <w:rPr>
                <w:sz w:val="20"/>
              </w:rPr>
              <w:t xml:space="preserve">Народы и религии России.</w:t>
            </w:r>
          </w:p>
          <w:p>
            <w:pPr>
              <w:pStyle w:val="0"/>
              <w:jc w:val="both"/>
            </w:pPr>
            <w:r>
              <w:rPr>
                <w:sz w:val="20"/>
              </w:rPr>
              <w:t xml:space="preserve">Половой и возрастной состав населения России.</w:t>
            </w:r>
          </w:p>
          <w:p>
            <w:pPr>
              <w:pStyle w:val="0"/>
              <w:jc w:val="both"/>
            </w:pPr>
            <w:r>
              <w:rPr>
                <w:sz w:val="20"/>
              </w:rPr>
              <w:t xml:space="preserve">Человеческий капитал России.</w:t>
            </w:r>
          </w:p>
        </w:tc>
      </w:tr>
      <w:tr>
        <w:tc>
          <w:tcPr>
            <w:tcW w:w="3658" w:type="dxa"/>
          </w:tcPr>
          <w:p>
            <w:pPr>
              <w:pStyle w:val="0"/>
              <w:jc w:val="both"/>
            </w:pPr>
            <w:r>
              <w:rPr>
                <w:sz w:val="20"/>
              </w:rPr>
              <w:t xml:space="preserve">Хозяйство России.</w:t>
            </w:r>
          </w:p>
        </w:tc>
        <w:tc>
          <w:tcPr>
            <w:tcW w:w="5383" w:type="dxa"/>
          </w:tcPr>
          <w:p>
            <w:pPr>
              <w:pStyle w:val="0"/>
              <w:jc w:val="both"/>
            </w:pPr>
            <w:r>
              <w:rPr>
                <w:sz w:val="20"/>
              </w:rPr>
              <w:t xml:space="preserve">Общая характеристика хозяйства России.</w:t>
            </w:r>
          </w:p>
          <w:p>
            <w:pPr>
              <w:pStyle w:val="0"/>
              <w:jc w:val="both"/>
            </w:pPr>
            <w:r>
              <w:rPr>
                <w:sz w:val="20"/>
              </w:rPr>
              <w:t xml:space="preserve">Топливно-энергетический комплекс (ТЭК).</w:t>
            </w:r>
          </w:p>
          <w:p>
            <w:pPr>
              <w:pStyle w:val="0"/>
              <w:jc w:val="both"/>
            </w:pPr>
            <w:r>
              <w:rPr>
                <w:sz w:val="20"/>
              </w:rPr>
              <w:t xml:space="preserve">Металлургический комплекс.</w:t>
            </w:r>
          </w:p>
          <w:p>
            <w:pPr>
              <w:pStyle w:val="0"/>
              <w:jc w:val="both"/>
            </w:pPr>
            <w:r>
              <w:rPr>
                <w:sz w:val="20"/>
              </w:rPr>
              <w:t xml:space="preserve">Машиностроительный комплекс.</w:t>
            </w:r>
          </w:p>
          <w:p>
            <w:pPr>
              <w:pStyle w:val="0"/>
              <w:jc w:val="both"/>
            </w:pPr>
            <w:r>
              <w:rPr>
                <w:sz w:val="20"/>
              </w:rPr>
              <w:t xml:space="preserve">Химико-лесной комплекс.</w:t>
            </w:r>
          </w:p>
          <w:p>
            <w:pPr>
              <w:pStyle w:val="0"/>
              <w:jc w:val="both"/>
            </w:pPr>
            <w:r>
              <w:rPr>
                <w:sz w:val="20"/>
              </w:rPr>
              <w:t xml:space="preserve">Агропромышленный комплекс (АПК).</w:t>
            </w:r>
          </w:p>
          <w:p>
            <w:pPr>
              <w:pStyle w:val="0"/>
              <w:jc w:val="both"/>
            </w:pPr>
            <w:r>
              <w:rPr>
                <w:sz w:val="20"/>
              </w:rPr>
              <w:t xml:space="preserve">Инфраструктурный комплекс.</w:t>
            </w:r>
          </w:p>
          <w:p>
            <w:pPr>
              <w:pStyle w:val="0"/>
              <w:jc w:val="both"/>
            </w:pPr>
            <w:r>
              <w:rPr>
                <w:sz w:val="20"/>
              </w:rPr>
              <w:t xml:space="preserve">Обобщение знаний.</w:t>
            </w:r>
          </w:p>
        </w:tc>
      </w:tr>
    </w:tbl>
    <w:p>
      <w:pPr>
        <w:pStyle w:val="0"/>
        <w:jc w:val="both"/>
      </w:pPr>
      <w:r>
        <w:rPr>
          <w:sz w:val="20"/>
        </w:rPr>
      </w:r>
    </w:p>
    <w:p>
      <w:pPr>
        <w:pStyle w:val="0"/>
        <w:ind w:firstLine="540"/>
        <w:jc w:val="both"/>
      </w:pPr>
      <w:r>
        <w:rPr>
          <w:sz w:val="20"/>
        </w:rPr>
        <w:t xml:space="preserve">121.8. Содержание обучения в 10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658"/>
        <w:gridCol w:w="5383"/>
      </w:tblGrid>
      <w:tr>
        <w:tc>
          <w:tcPr>
            <w:tcW w:w="3658" w:type="dxa"/>
          </w:tcPr>
          <w:p>
            <w:pPr>
              <w:pStyle w:val="0"/>
              <w:jc w:val="both"/>
            </w:pPr>
            <w:r>
              <w:rPr>
                <w:sz w:val="20"/>
              </w:rPr>
              <w:t xml:space="preserve">Регионы России.</w:t>
            </w:r>
          </w:p>
        </w:tc>
        <w:tc>
          <w:tcPr>
            <w:tcW w:w="5383" w:type="dxa"/>
          </w:tcPr>
          <w:p>
            <w:pPr>
              <w:pStyle w:val="0"/>
              <w:jc w:val="both"/>
            </w:pPr>
            <w:r>
              <w:rPr>
                <w:sz w:val="20"/>
              </w:rPr>
              <w:t xml:space="preserve">Западный макрорегион (Европейская часть) России.</w:t>
            </w:r>
          </w:p>
          <w:p>
            <w:pPr>
              <w:pStyle w:val="0"/>
              <w:jc w:val="both"/>
            </w:pPr>
            <w:r>
              <w:rPr>
                <w:sz w:val="20"/>
              </w:rPr>
              <w:t xml:space="preserve">Азиатская (Восточная) часть России.</w:t>
            </w:r>
          </w:p>
          <w:p>
            <w:pPr>
              <w:pStyle w:val="0"/>
              <w:jc w:val="both"/>
            </w:pPr>
            <w:r>
              <w:rPr>
                <w:sz w:val="20"/>
              </w:rPr>
              <w:t xml:space="preserve">Обобщение знаний.</w:t>
            </w:r>
          </w:p>
        </w:tc>
      </w:tr>
      <w:tr>
        <w:tc>
          <w:tcPr>
            <w:tcW w:w="3658" w:type="dxa"/>
          </w:tcPr>
          <w:p>
            <w:pPr>
              <w:pStyle w:val="0"/>
              <w:jc w:val="both"/>
            </w:pPr>
            <w:r>
              <w:rPr>
                <w:sz w:val="20"/>
              </w:rPr>
              <w:t xml:space="preserve">Россия в современном мире.</w:t>
            </w:r>
          </w:p>
        </w:tc>
        <w:tc>
          <w:tcPr>
            <w:tcW w:w="5383" w:type="dxa"/>
          </w:tcPr>
          <w:p>
            <w:pPr>
              <w:pStyle w:val="0"/>
              <w:jc w:val="both"/>
            </w:pPr>
            <w:r>
              <w:rPr>
                <w:sz w:val="20"/>
              </w:rPr>
              <w:t xml:space="preserve">Россия в современном мире.</w:t>
            </w:r>
          </w:p>
        </w:tc>
      </w:tr>
    </w:tbl>
    <w:p>
      <w:pPr>
        <w:pStyle w:val="0"/>
        <w:jc w:val="both"/>
      </w:pPr>
      <w:r>
        <w:rPr>
          <w:sz w:val="20"/>
        </w:rPr>
      </w:r>
    </w:p>
    <w:p>
      <w:pPr>
        <w:pStyle w:val="2"/>
        <w:outlineLvl w:val="3"/>
        <w:ind w:firstLine="540"/>
        <w:jc w:val="both"/>
      </w:pPr>
      <w:r>
        <w:rPr>
          <w:sz w:val="20"/>
        </w:rPr>
        <w:t xml:space="preserve">121.9. Планируемые результаты освоения географии.</w:t>
      </w:r>
    </w:p>
    <w:p>
      <w:pPr>
        <w:pStyle w:val="0"/>
        <w:spacing w:before="200" w:line-rule="auto"/>
        <w:ind w:firstLine="540"/>
        <w:jc w:val="both"/>
      </w:pPr>
      <w:r>
        <w:rPr>
          <w:sz w:val="20"/>
        </w:rPr>
        <w:t xml:space="preserve">121.9.1. Личностные результаты освоения географии должны отражать готовность обучающихся руководствоваться системой позитивных ценностных ориентаций и расширения опыта деятельности на ее основе и в процессе реализации основных направлений воспитательной деятельности, в том числе в части:</w:t>
      </w:r>
    </w:p>
    <w:p>
      <w:pPr>
        <w:pStyle w:val="0"/>
        <w:spacing w:before="200" w:line-rule="auto"/>
        <w:ind w:firstLine="540"/>
        <w:jc w:val="both"/>
      </w:pPr>
      <w:r>
        <w:rPr>
          <w:sz w:val="20"/>
        </w:rPr>
        <w:t xml:space="preserve">1) патриотического воспитания: осознание российской гражданской идентичности в поликультурном и многоконфессиональном обществе, проявление интереса к познанию природы, населения, хозяйства России, регионов и своего края, народов России; ценностное отношение к достижениям своей Родины - цивилизационному вкладу России; ценностное отношение к историческому и природному наследию и объектам природного и культурного наследия человечества, традициям разных народов, проживающих в родной стране; уважение к символам России, своего края;</w:t>
      </w:r>
    </w:p>
    <w:p>
      <w:pPr>
        <w:pStyle w:val="0"/>
        <w:spacing w:before="200" w:line-rule="auto"/>
        <w:ind w:firstLine="540"/>
        <w:jc w:val="both"/>
      </w:pPr>
      <w:r>
        <w:rPr>
          <w:sz w:val="20"/>
        </w:rPr>
        <w:t xml:space="preserve">2) гражданского воспитания: осознание российской гражданской идентичности (патриотизма, уважения к Отечеству, к прошлому и настоящему многонационального народа России, чувства ответственности и долга перед Родиной); 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для реализации целей устойчивого развития; представление о социальных нормах и правилах межличностных отношений в поликультурном и многоконфессиональном обществе; готовность к разнообразной совместной деятельности, стремление к взаимопониманию и взаимопомощи, готовность к участию в гуманитарной деятельности;</w:t>
      </w:r>
    </w:p>
    <w:p>
      <w:pPr>
        <w:pStyle w:val="0"/>
        <w:spacing w:before="200" w:line-rule="auto"/>
        <w:ind w:firstLine="540"/>
        <w:jc w:val="both"/>
      </w:pPr>
      <w:r>
        <w:rPr>
          <w:sz w:val="20"/>
        </w:rPr>
        <w:t xml:space="preserve">3) духовно-нравственного воспитания: ориентация на моральные ценности и нормы в ситуациях нравственного выбора; готовность оценивать свое поведение и поступки, а также поведение и поступки других людей с позиции нравственных и правовых норм с учетом осознания последствий для окружающей среды; развивать способности решать моральные проблемы на основе личностного выбора с опорой на нравственные ценности и принятые в российском обществе правила и нормы поведения с учетом осознания последствий для окружающей среды;</w:t>
      </w:r>
    </w:p>
    <w:p>
      <w:pPr>
        <w:pStyle w:val="0"/>
        <w:spacing w:before="200" w:line-rule="auto"/>
        <w:ind w:firstLine="540"/>
        <w:jc w:val="both"/>
      </w:pPr>
      <w:r>
        <w:rPr>
          <w:sz w:val="20"/>
        </w:rPr>
        <w:t xml:space="preserve">4) эстетического воспитания: восприимчивость к разным традициям своего и других народов, понимание роли этнических культурных традиций; ценностного отношения к природе и культуре своей страны, своей малой родины; природе и культуре других регионов и стран мира, объектам Всемирного культурного наследия человечества;</w:t>
      </w:r>
    </w:p>
    <w:p>
      <w:pPr>
        <w:pStyle w:val="0"/>
        <w:spacing w:before="200" w:line-rule="auto"/>
        <w:ind w:firstLine="540"/>
        <w:jc w:val="both"/>
      </w:pPr>
      <w:r>
        <w:rPr>
          <w:sz w:val="20"/>
        </w:rPr>
        <w:t xml:space="preserve">5) ценности научного познания: ориентация в деятельности на современную систему научных представлений географических наук об основных закономерностях развития природы и общества, о взаимосвязях человека с природной и социальной средой; овладение читательской культурой как средством познания мира для применения различных источников географической информации при решении познавательных и практико-ориентированных задач; овладение основными навыками исследовательской деятельности в географических науках, установка на осмысление опыта, наблюдений и стремление совершенствовать пути достижения индивидуального и коллективного благополучия;</w:t>
      </w:r>
    </w:p>
    <w:p>
      <w:pPr>
        <w:pStyle w:val="0"/>
        <w:spacing w:before="200" w:line-rule="auto"/>
        <w:ind w:firstLine="540"/>
        <w:jc w:val="both"/>
      </w:pPr>
      <w:r>
        <w:rPr>
          <w:sz w:val="20"/>
        </w:rPr>
        <w:t xml:space="preserve">6) физического воспитания, формирования культуры здоровья и эмоционального благополучия: осознание ценности жизни; ответственное отношение к своему здоровью и установка на здоровый образ жизни (здоровое питание, соблюдение гигиенических правил, сбалансированный режим занятий и отдыха, регулярная физическая активность); соблюдение правил безопасности в природе; навыков безопасного поведения в интернет-среде; 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 сформированность навыка рефлексии, признание своего права на ошибку и такого же права другого человека; готовность и способность осознанно выполнять и пропагандировать правила здорового, безопасного и экологически целесообразного образа жизни; бережно относиться к природе и окружающей среде;</w:t>
      </w:r>
    </w:p>
    <w:p>
      <w:pPr>
        <w:pStyle w:val="0"/>
        <w:spacing w:before="200" w:line-rule="auto"/>
        <w:ind w:firstLine="540"/>
        <w:jc w:val="both"/>
      </w:pPr>
      <w:r>
        <w:rPr>
          <w:sz w:val="20"/>
        </w:rPr>
        <w:t xml:space="preserve">7) трудового воспитания: установка на активное участие в решении практических задач (в рамках семьи, школы, города, края) технологической и социальной направленности, способность инициировать, планировать и самостоятельно выполнять такого рода деятельность; интерес к практическому изучению профессий и труда различного рода, в том числе на основе применения географических знаний; осознание важности обучения на протяжении всей жизни для успешной профессиональной деятельности и развитие необходимых умений для этого; осознанный выбор и построение индивидуальной траектории образования и жизненных планов с учетом личных и общественных интересов и потребностей;</w:t>
      </w:r>
    </w:p>
    <w:p>
      <w:pPr>
        <w:pStyle w:val="0"/>
        <w:spacing w:before="200" w:line-rule="auto"/>
        <w:ind w:firstLine="540"/>
        <w:jc w:val="both"/>
      </w:pPr>
      <w:r>
        <w:rPr>
          <w:sz w:val="20"/>
        </w:rPr>
        <w:t xml:space="preserve">8) экологического воспитания: ориентация на применение географических знаний для решения задач в области окружающей среды, планирования поступков и оценки их возможных последствий для окружающей среды; осознание глобального характера экологических проблем и путей их решения; активное неприятие действий, приносящих вред окружающей среде; осознание своей роли как гражданина и потребителя в условиях взаимосвязи природной, технологической и социальной сред; готовность к участию в практической деятельности экологической направленности.</w:t>
      </w:r>
    </w:p>
    <w:p>
      <w:pPr>
        <w:pStyle w:val="0"/>
        <w:spacing w:before="200" w:line-rule="auto"/>
        <w:ind w:firstLine="540"/>
        <w:jc w:val="both"/>
      </w:pPr>
      <w:r>
        <w:rPr>
          <w:sz w:val="20"/>
        </w:rPr>
        <w:t xml:space="preserve">121.9.2. В результате изучения географии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0"/>
        <w:spacing w:before="200" w:line-rule="auto"/>
        <w:ind w:firstLine="540"/>
        <w:jc w:val="both"/>
      </w:pPr>
      <w:r>
        <w:rPr>
          <w:sz w:val="20"/>
        </w:rPr>
        <w:t xml:space="preserve">121.9.2.1. У обучающегося будут сформированы следующие базовые логические действия как часть познавательных универсальных учебных действий:</w:t>
      </w:r>
    </w:p>
    <w:p>
      <w:pPr>
        <w:pStyle w:val="0"/>
        <w:spacing w:before="200" w:line-rule="auto"/>
        <w:ind w:firstLine="540"/>
        <w:jc w:val="both"/>
      </w:pPr>
      <w:r>
        <w:rPr>
          <w:sz w:val="20"/>
        </w:rPr>
        <w:t xml:space="preserve">выявлять и характеризовать существенные признаки географических объектов, процессов и явлений;</w:t>
      </w:r>
    </w:p>
    <w:p>
      <w:pPr>
        <w:pStyle w:val="0"/>
        <w:spacing w:before="200" w:line-rule="auto"/>
        <w:ind w:firstLine="540"/>
        <w:jc w:val="both"/>
      </w:pPr>
      <w:r>
        <w:rPr>
          <w:sz w:val="20"/>
        </w:rPr>
        <w:t xml:space="preserve">устанавливать существенный признак классификации географических объектов, процессов и явлений, основания для их сравнения;</w:t>
      </w:r>
    </w:p>
    <w:p>
      <w:pPr>
        <w:pStyle w:val="0"/>
        <w:spacing w:before="200" w:line-rule="auto"/>
        <w:ind w:firstLine="540"/>
        <w:jc w:val="both"/>
      </w:pPr>
      <w:r>
        <w:rPr>
          <w:sz w:val="20"/>
        </w:rPr>
        <w:t xml:space="preserve">выявлять закономерности и противоречия в рассматриваемых фактах и данных наблюдений с учетом предложенной географической задачи;</w:t>
      </w:r>
    </w:p>
    <w:p>
      <w:pPr>
        <w:pStyle w:val="0"/>
        <w:spacing w:before="200" w:line-rule="auto"/>
        <w:ind w:firstLine="540"/>
        <w:jc w:val="both"/>
      </w:pPr>
      <w:r>
        <w:rPr>
          <w:sz w:val="20"/>
        </w:rPr>
        <w:t xml:space="preserve">выявлять дефициты географической информации, данных, необходимых для решения поставленной задачи;</w:t>
      </w:r>
    </w:p>
    <w:p>
      <w:pPr>
        <w:pStyle w:val="0"/>
        <w:spacing w:before="200" w:line-rule="auto"/>
        <w:ind w:firstLine="540"/>
        <w:jc w:val="both"/>
      </w:pPr>
      <w:r>
        <w:rPr>
          <w:sz w:val="20"/>
        </w:rPr>
        <w:t xml:space="preserve">выявлять причинно-следственные связи при изучении географических объектов, процессов и явлений; делать выводы с использованием дедуктивных и индуктивных умозаключений, умозаключений по аналогии, формулировать гипотезы о взаимосвязях географических объектов, процессов и явлений;</w:t>
      </w:r>
    </w:p>
    <w:p>
      <w:pPr>
        <w:pStyle w:val="0"/>
        <w:spacing w:before="200" w:line-rule="auto"/>
        <w:ind w:firstLine="540"/>
        <w:jc w:val="both"/>
      </w:pPr>
      <w:r>
        <w:rPr>
          <w:sz w:val="20"/>
        </w:rPr>
        <w:t xml:space="preserve">самостоятельно выбирать способ решения учебной географической задачи (сравнивать несколько вариантов решения, выбирать наиболее подходящий с учетом самостоятельно выделенных критериев).</w:t>
      </w:r>
    </w:p>
    <w:p>
      <w:pPr>
        <w:pStyle w:val="0"/>
        <w:spacing w:before="200" w:line-rule="auto"/>
        <w:ind w:firstLine="540"/>
        <w:jc w:val="both"/>
      </w:pPr>
      <w:r>
        <w:rPr>
          <w:sz w:val="20"/>
        </w:rPr>
        <w:t xml:space="preserve">121.9.2.2. 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0"/>
        <w:spacing w:before="200" w:line-rule="auto"/>
        <w:ind w:firstLine="540"/>
        <w:jc w:val="both"/>
      </w:pPr>
      <w:r>
        <w:rPr>
          <w:sz w:val="20"/>
        </w:rPr>
        <w:t xml:space="preserve">использовать географические вопросы как исследовательский инструмент познания;</w:t>
      </w:r>
    </w:p>
    <w:p>
      <w:pPr>
        <w:pStyle w:val="0"/>
        <w:spacing w:before="200" w:line-rule="auto"/>
        <w:ind w:firstLine="540"/>
        <w:jc w:val="both"/>
      </w:pPr>
      <w:r>
        <w:rPr>
          <w:sz w:val="20"/>
        </w:rPr>
        <w:t xml:space="preserve">формулировать географические вопросы, фиксирующие разрыв между реальным и желательным состоянием ситуации, объекта, и самостоятельно устанавливать искомое и данное;</w:t>
      </w:r>
    </w:p>
    <w:p>
      <w:pPr>
        <w:pStyle w:val="0"/>
        <w:spacing w:before="200" w:line-rule="auto"/>
        <w:ind w:firstLine="540"/>
        <w:jc w:val="both"/>
      </w:pPr>
      <w:r>
        <w:rPr>
          <w:sz w:val="20"/>
        </w:rPr>
        <w:t xml:space="preserve">формировать гипотезу об истинности собственных суждений и суждений других, аргументировать свою позицию, мнение по географическим аспектам различных вопросов и проблем;</w:t>
      </w:r>
    </w:p>
    <w:p>
      <w:pPr>
        <w:pStyle w:val="0"/>
        <w:spacing w:before="200" w:line-rule="auto"/>
        <w:ind w:firstLine="540"/>
        <w:jc w:val="both"/>
      </w:pPr>
      <w:r>
        <w:rPr>
          <w:sz w:val="20"/>
        </w:rPr>
        <w:t xml:space="preserve">проводить по плану несложное географическое исследование, в том числе на краеведческом материале, по установлению особенностей изучаемых географических объектов, причинно-следственных связей и зависимостей между географическими объектами, процессами и явлениями;</w:t>
      </w:r>
    </w:p>
    <w:p>
      <w:pPr>
        <w:pStyle w:val="0"/>
        <w:spacing w:before="200" w:line-rule="auto"/>
        <w:ind w:firstLine="540"/>
        <w:jc w:val="both"/>
      </w:pPr>
      <w:r>
        <w:rPr>
          <w:sz w:val="20"/>
        </w:rPr>
        <w:t xml:space="preserve">оценивать достоверность информации, полученной в ходе географического исследования;</w:t>
      </w:r>
    </w:p>
    <w:p>
      <w:pPr>
        <w:pStyle w:val="0"/>
        <w:spacing w:before="200" w:line-rule="auto"/>
        <w:ind w:firstLine="540"/>
        <w:jc w:val="both"/>
      </w:pPr>
      <w:r>
        <w:rPr>
          <w:sz w:val="20"/>
        </w:rPr>
        <w:t xml:space="preserve">самостоятельно формулировать обобщения и выводы по результатам проведенного наблюдения или исследования, оценивать достоверность полученных результатов и выводов;</w:t>
      </w:r>
    </w:p>
    <w:p>
      <w:pPr>
        <w:pStyle w:val="0"/>
        <w:spacing w:before="200" w:line-rule="auto"/>
        <w:ind w:firstLine="540"/>
        <w:jc w:val="both"/>
      </w:pPr>
      <w:r>
        <w:rPr>
          <w:sz w:val="20"/>
        </w:rPr>
        <w:t xml:space="preserve">прогнозировать возможное дальнейшее развитие географических объектов, процессов и явлений, событий и их последствия в аналогичных или сходных ситуациях, а также выдвигать предположения об их развитии в изменяющихся условиях окружающей среды.</w:t>
      </w:r>
    </w:p>
    <w:p>
      <w:pPr>
        <w:pStyle w:val="0"/>
        <w:spacing w:before="200" w:line-rule="auto"/>
        <w:ind w:firstLine="540"/>
        <w:jc w:val="both"/>
      </w:pPr>
      <w:r>
        <w:rPr>
          <w:sz w:val="20"/>
        </w:rPr>
        <w:t xml:space="preserve">121.9.2.3. У обучающегося будут сформированы следующие умения работать с информацией как часть познавательных универсальных учебных действий:</w:t>
      </w:r>
    </w:p>
    <w:p>
      <w:pPr>
        <w:pStyle w:val="0"/>
        <w:spacing w:before="200" w:line-rule="auto"/>
        <w:ind w:firstLine="540"/>
        <w:jc w:val="both"/>
      </w:pPr>
      <w:r>
        <w:rPr>
          <w:sz w:val="20"/>
        </w:rPr>
        <w:t xml:space="preserve">применять различные методы, инструменты и запросы при поиске и отборе информации или данных из источников географической информации с учетом предложенной учебной задачи и заданных критериев;</w:t>
      </w:r>
    </w:p>
    <w:p>
      <w:pPr>
        <w:pStyle w:val="0"/>
        <w:spacing w:before="200" w:line-rule="auto"/>
        <w:ind w:firstLine="540"/>
        <w:jc w:val="both"/>
      </w:pPr>
      <w:r>
        <w:rPr>
          <w:sz w:val="20"/>
        </w:rPr>
        <w:t xml:space="preserve">выбирать, анализировать и интерпретировать географическую информацию различных видов и форм представления;</w:t>
      </w:r>
    </w:p>
    <w:p>
      <w:pPr>
        <w:pStyle w:val="0"/>
        <w:spacing w:before="200" w:line-rule="auto"/>
        <w:ind w:firstLine="540"/>
        <w:jc w:val="both"/>
      </w:pPr>
      <w:r>
        <w:rPr>
          <w:sz w:val="20"/>
        </w:rPr>
        <w:t xml:space="preserve">находить сходные аргументы, подтверждающие или опровергающие одну и ту же идею, в различных источниках географической информации;</w:t>
      </w:r>
    </w:p>
    <w:p>
      <w:pPr>
        <w:pStyle w:val="0"/>
        <w:spacing w:before="200" w:line-rule="auto"/>
        <w:ind w:firstLine="540"/>
        <w:jc w:val="both"/>
      </w:pPr>
      <w:r>
        <w:rPr>
          <w:sz w:val="20"/>
        </w:rPr>
        <w:t xml:space="preserve">самостоятельно выбирать оптимальную форму представления географической информации;</w:t>
      </w:r>
    </w:p>
    <w:p>
      <w:pPr>
        <w:pStyle w:val="0"/>
        <w:spacing w:before="200" w:line-rule="auto"/>
        <w:ind w:firstLine="540"/>
        <w:jc w:val="both"/>
      </w:pPr>
      <w:r>
        <w:rPr>
          <w:sz w:val="20"/>
        </w:rPr>
        <w:t xml:space="preserve">оценивать надежность географической информации по критериям, предложенным педагогическим работником или сформулированным самостоятельно;</w:t>
      </w:r>
    </w:p>
    <w:p>
      <w:pPr>
        <w:pStyle w:val="0"/>
        <w:spacing w:before="200" w:line-rule="auto"/>
        <w:ind w:firstLine="540"/>
        <w:jc w:val="both"/>
      </w:pPr>
      <w:r>
        <w:rPr>
          <w:sz w:val="20"/>
        </w:rPr>
        <w:t xml:space="preserve">систематизировать географическую информацию в разных формах.</w:t>
      </w:r>
    </w:p>
    <w:p>
      <w:pPr>
        <w:pStyle w:val="0"/>
        <w:spacing w:before="200" w:line-rule="auto"/>
        <w:ind w:firstLine="540"/>
        <w:jc w:val="both"/>
      </w:pPr>
      <w:r>
        <w:rPr>
          <w:sz w:val="20"/>
        </w:rPr>
        <w:t xml:space="preserve">121.9.2.4. У обучающегося будут сформированы следующие умения общения как часть коммуникативных универсальных учебных действий:</w:t>
      </w:r>
    </w:p>
    <w:p>
      <w:pPr>
        <w:pStyle w:val="0"/>
        <w:spacing w:before="200" w:line-rule="auto"/>
        <w:ind w:firstLine="540"/>
        <w:jc w:val="both"/>
      </w:pPr>
      <w:r>
        <w:rPr>
          <w:sz w:val="20"/>
        </w:rPr>
        <w:t xml:space="preserve">формулировать суждения, выражать свою точку зрения по географическим аспектам различных вопросов в устных и письменных текстах;</w:t>
      </w:r>
    </w:p>
    <w:p>
      <w:pPr>
        <w:pStyle w:val="0"/>
        <w:spacing w:before="200" w:line-rule="auto"/>
        <w:ind w:firstLine="540"/>
        <w:jc w:val="both"/>
      </w:pPr>
      <w:r>
        <w:rPr>
          <w:sz w:val="20"/>
        </w:rPr>
        <w:t xml:space="preserve">в ходе диалога и (или) дискуссии задавать вопросы по существу обсуждаемой темы и высказывать идеи, нацеленные на решение задачи и поддержание благожелательности общения;</w:t>
      </w:r>
    </w:p>
    <w:p>
      <w:pPr>
        <w:pStyle w:val="0"/>
        <w:spacing w:before="200" w:line-rule="auto"/>
        <w:ind w:firstLine="540"/>
        <w:jc w:val="both"/>
      </w:pPr>
      <w:r>
        <w:rPr>
          <w:sz w:val="20"/>
        </w:rPr>
        <w:t xml:space="preserve">сопоставлять свои суждения по географическим вопросам с суждениями других участников диалога, обнаруживать различие и сходство позиций;</w:t>
      </w:r>
    </w:p>
    <w:p>
      <w:pPr>
        <w:pStyle w:val="0"/>
        <w:spacing w:before="200" w:line-rule="auto"/>
        <w:ind w:firstLine="540"/>
        <w:jc w:val="both"/>
      </w:pPr>
      <w:r>
        <w:rPr>
          <w:sz w:val="20"/>
        </w:rPr>
        <w:t xml:space="preserve">публично представлять результаты выполненного исследования или проекта.</w:t>
      </w:r>
    </w:p>
    <w:p>
      <w:pPr>
        <w:pStyle w:val="0"/>
        <w:spacing w:before="200" w:line-rule="auto"/>
        <w:ind w:firstLine="540"/>
        <w:jc w:val="both"/>
      </w:pPr>
      <w:r>
        <w:rPr>
          <w:sz w:val="20"/>
        </w:rPr>
        <w:t xml:space="preserve">121.9.2.5. У обучающегося будут сформированы следующие умения самоорганизации как части регулятивных универсальных учебных действий:</w:t>
      </w:r>
    </w:p>
    <w:p>
      <w:pPr>
        <w:pStyle w:val="0"/>
        <w:spacing w:before="200" w:line-rule="auto"/>
        <w:ind w:firstLine="540"/>
        <w:jc w:val="both"/>
      </w:pPr>
      <w:r>
        <w:rPr>
          <w:sz w:val="20"/>
        </w:rPr>
        <w:t xml:space="preserve">самостоятельно составлять алгоритм решения географических задач и выбирать способ их решения с учетом имеющихся ресурсов и собственных возможностей, аргументировать предлагаемые варианты решений;</w:t>
      </w:r>
    </w:p>
    <w:p>
      <w:pPr>
        <w:pStyle w:val="0"/>
        <w:spacing w:before="200" w:line-rule="auto"/>
        <w:ind w:firstLine="540"/>
        <w:jc w:val="both"/>
      </w:pPr>
      <w:r>
        <w:rPr>
          <w:sz w:val="20"/>
        </w:rPr>
        <w:t xml:space="preserve">составлять план действий (план реализации намеченного алгоритма решения), корректировать предложенный алгоритм с учетом получения новых знаний об изучаемом объекте.</w:t>
      </w:r>
    </w:p>
    <w:p>
      <w:pPr>
        <w:pStyle w:val="0"/>
        <w:spacing w:before="200" w:line-rule="auto"/>
        <w:ind w:firstLine="540"/>
        <w:jc w:val="both"/>
      </w:pPr>
      <w:r>
        <w:rPr>
          <w:sz w:val="20"/>
        </w:rPr>
        <w:t xml:space="preserve">121.9.2.6. У обучающегося будут сформированы следующие умения самоконтроля, эмоционального интеллекта как части регулятивных универсальных учебных действий:</w:t>
      </w:r>
    </w:p>
    <w:p>
      <w:pPr>
        <w:pStyle w:val="0"/>
        <w:spacing w:before="200" w:line-rule="auto"/>
        <w:ind w:firstLine="540"/>
        <w:jc w:val="both"/>
      </w:pPr>
      <w:r>
        <w:rPr>
          <w:sz w:val="20"/>
        </w:rPr>
        <w:t xml:space="preserve">владеть способами самоконтроля и рефлексии;</w:t>
      </w:r>
    </w:p>
    <w:p>
      <w:pPr>
        <w:pStyle w:val="0"/>
        <w:spacing w:before="200" w:line-rule="auto"/>
        <w:ind w:firstLine="540"/>
        <w:jc w:val="both"/>
      </w:pPr>
      <w:r>
        <w:rPr>
          <w:sz w:val="20"/>
        </w:rPr>
        <w:t xml:space="preserve">объяснять причины достижения (недостижения) результатов деятельности, давать оценку приобретенному опыту;</w:t>
      </w:r>
    </w:p>
    <w:p>
      <w:pPr>
        <w:pStyle w:val="0"/>
        <w:spacing w:before="200" w:line-rule="auto"/>
        <w:ind w:firstLine="540"/>
        <w:jc w:val="both"/>
      </w:pPr>
      <w:r>
        <w:rPr>
          <w:sz w:val="20"/>
        </w:rPr>
        <w:t xml:space="preserve">вносить коррективы в деятельность на основе новых обстоятельств, изменившихся ситуаций, установленных ошибок, возникших трудностей;</w:t>
      </w:r>
    </w:p>
    <w:p>
      <w:pPr>
        <w:pStyle w:val="0"/>
        <w:spacing w:before="200" w:line-rule="auto"/>
        <w:ind w:firstLine="540"/>
        <w:jc w:val="both"/>
      </w:pPr>
      <w:r>
        <w:rPr>
          <w:sz w:val="20"/>
        </w:rPr>
        <w:t xml:space="preserve">оценивать соответствие результата цели и условиям;</w:t>
      </w:r>
    </w:p>
    <w:p>
      <w:pPr>
        <w:pStyle w:val="0"/>
        <w:spacing w:before="200" w:line-rule="auto"/>
        <w:ind w:firstLine="540"/>
        <w:jc w:val="both"/>
      </w:pPr>
      <w:r>
        <w:rPr>
          <w:sz w:val="20"/>
        </w:rPr>
        <w:t xml:space="preserve">принятие себя и других:</w:t>
      </w:r>
    </w:p>
    <w:p>
      <w:pPr>
        <w:pStyle w:val="0"/>
        <w:spacing w:before="200" w:line-rule="auto"/>
        <w:ind w:firstLine="540"/>
        <w:jc w:val="both"/>
      </w:pPr>
      <w:r>
        <w:rPr>
          <w:sz w:val="20"/>
        </w:rPr>
        <w:t xml:space="preserve">осознанно относиться к другому человеку, его мнению;</w:t>
      </w:r>
    </w:p>
    <w:p>
      <w:pPr>
        <w:pStyle w:val="0"/>
        <w:spacing w:before="200" w:line-rule="auto"/>
        <w:ind w:firstLine="540"/>
        <w:jc w:val="both"/>
      </w:pPr>
      <w:r>
        <w:rPr>
          <w:sz w:val="20"/>
        </w:rPr>
        <w:t xml:space="preserve">признавать свое право на ошибку и такое же право другого.</w:t>
      </w:r>
    </w:p>
    <w:p>
      <w:pPr>
        <w:pStyle w:val="0"/>
        <w:spacing w:before="200" w:line-rule="auto"/>
        <w:ind w:firstLine="540"/>
        <w:jc w:val="both"/>
      </w:pPr>
      <w:r>
        <w:rPr>
          <w:sz w:val="20"/>
        </w:rPr>
        <w:t xml:space="preserve">121.9.2.7. У обучающегося будут сформированы следующие умения совместной деятельности:</w:t>
      </w:r>
    </w:p>
    <w:p>
      <w:pPr>
        <w:pStyle w:val="0"/>
        <w:spacing w:before="200" w:line-rule="auto"/>
        <w:ind w:firstLine="540"/>
        <w:jc w:val="both"/>
      </w:pPr>
      <w:r>
        <w:rPr>
          <w:sz w:val="20"/>
        </w:rPr>
        <w:t xml:space="preserve">принимать цель совместной деятельности при выполнении учебных географических проектов, коллективно строить действия по ее достижению: распределять роли, договариваться, обсуждать процесс и результат совместной работы;</w:t>
      </w:r>
    </w:p>
    <w:p>
      <w:pPr>
        <w:pStyle w:val="0"/>
        <w:spacing w:before="200" w:line-rule="auto"/>
        <w:ind w:firstLine="540"/>
        <w:jc w:val="both"/>
      </w:pPr>
      <w:r>
        <w:rPr>
          <w:sz w:val="20"/>
        </w:rPr>
        <w:t xml:space="preserve">планировать организацию совместной работы, при выполнении учебных географических проектов определять свою роль (с учетом предпочтений и возможностей всех участников взаимодействия), участвовать в групповых формах работы, выполнять свою часть работы, достигать качественного результата по своему направлению и координировать свои действия с другими членами команды;</w:t>
      </w:r>
    </w:p>
    <w:p>
      <w:pPr>
        <w:pStyle w:val="0"/>
        <w:spacing w:before="200" w:line-rule="auto"/>
        <w:ind w:firstLine="540"/>
        <w:jc w:val="both"/>
      </w:pPr>
      <w:r>
        <w:rPr>
          <w:sz w:val="20"/>
        </w:rPr>
        <w:t xml:space="preserve">сравнивать результаты выполнения учебного географического проекта с исходной задачей и оценивать вклад каждого члена команды в достижение результатов, разделять сферу ответственности.</w:t>
      </w:r>
    </w:p>
    <w:p>
      <w:pPr>
        <w:pStyle w:val="0"/>
        <w:spacing w:before="200" w:line-rule="auto"/>
        <w:ind w:firstLine="540"/>
        <w:jc w:val="both"/>
      </w:pPr>
      <w:r>
        <w:rPr>
          <w:sz w:val="20"/>
        </w:rPr>
        <w:t xml:space="preserve">121.9.3. Предметные результаты освоения программы по географии. К концу 5 класса обучающийся научится:</w:t>
      </w:r>
    </w:p>
    <w:p>
      <w:pPr>
        <w:pStyle w:val="0"/>
        <w:spacing w:before="200" w:line-rule="auto"/>
        <w:ind w:firstLine="540"/>
        <w:jc w:val="both"/>
      </w:pPr>
      <w:r>
        <w:rPr>
          <w:sz w:val="20"/>
        </w:rPr>
        <w:t xml:space="preserve">приводить примеры географических объектов, процессов и явлений, изучаемых различными ветвями географической науки;</w:t>
      </w:r>
    </w:p>
    <w:p>
      <w:pPr>
        <w:pStyle w:val="0"/>
        <w:spacing w:before="200" w:line-rule="auto"/>
        <w:ind w:firstLine="540"/>
        <w:jc w:val="both"/>
      </w:pPr>
      <w:r>
        <w:rPr>
          <w:sz w:val="20"/>
        </w:rPr>
        <w:t xml:space="preserve">приводить примеры методов исследования, применяемых в географии;</w:t>
      </w:r>
    </w:p>
    <w:p>
      <w:pPr>
        <w:pStyle w:val="0"/>
        <w:spacing w:before="200" w:line-rule="auto"/>
        <w:ind w:firstLine="540"/>
        <w:jc w:val="both"/>
      </w:pPr>
      <w:r>
        <w:rPr>
          <w:sz w:val="20"/>
        </w:rPr>
        <w:t xml:space="preserve">выбирать источники географической информации (картографические, текстовые, видео- и фотоизображения, интернет-ресурсы), необходимые для изучения истории географических открытий и важнейших географических исследований современности;</w:t>
      </w:r>
    </w:p>
    <w:p>
      <w:pPr>
        <w:pStyle w:val="0"/>
        <w:spacing w:before="200" w:line-rule="auto"/>
        <w:ind w:firstLine="540"/>
        <w:jc w:val="both"/>
      </w:pPr>
      <w:r>
        <w:rPr>
          <w:sz w:val="20"/>
        </w:rPr>
        <w:t xml:space="preserve">интегрировать и интерпретировать информацию о путешествиях и географических исследованиях Земли, представленную в одном или нескольких источниках;</w:t>
      </w:r>
    </w:p>
    <w:p>
      <w:pPr>
        <w:pStyle w:val="0"/>
        <w:spacing w:before="200" w:line-rule="auto"/>
        <w:ind w:firstLine="540"/>
        <w:jc w:val="both"/>
      </w:pPr>
      <w:r>
        <w:rPr>
          <w:sz w:val="20"/>
        </w:rPr>
        <w:t xml:space="preserve">различать вклад великих путешественников в географическое изучение Земли;</w:t>
      </w:r>
    </w:p>
    <w:p>
      <w:pPr>
        <w:pStyle w:val="0"/>
        <w:spacing w:before="200" w:line-rule="auto"/>
        <w:ind w:firstLine="540"/>
        <w:jc w:val="both"/>
      </w:pPr>
      <w:r>
        <w:rPr>
          <w:sz w:val="20"/>
        </w:rPr>
        <w:t xml:space="preserve">описывать и сравнивать маршруты их путешествий;</w:t>
      </w:r>
    </w:p>
    <w:p>
      <w:pPr>
        <w:pStyle w:val="0"/>
        <w:spacing w:before="200" w:line-rule="auto"/>
        <w:ind w:firstLine="540"/>
        <w:jc w:val="both"/>
      </w:pPr>
      <w:r>
        <w:rPr>
          <w:sz w:val="20"/>
        </w:rPr>
        <w:t xml:space="preserve">находить в различных источниках информации (включая интернет-ресурсы) факты, позволяющие оценить вклад российских путешественников и исследователей в развитие знаний о Земле;</w:t>
      </w:r>
    </w:p>
    <w:p>
      <w:pPr>
        <w:pStyle w:val="0"/>
        <w:spacing w:before="200" w:line-rule="auto"/>
        <w:ind w:firstLine="540"/>
        <w:jc w:val="both"/>
      </w:pPr>
      <w:r>
        <w:rPr>
          <w:sz w:val="20"/>
        </w:rPr>
        <w:t xml:space="preserve">определять направления, расстояния по плану местности и по географическим картам, географические координаты по географическим картам;</w:t>
      </w:r>
    </w:p>
    <w:p>
      <w:pPr>
        <w:pStyle w:val="0"/>
        <w:spacing w:before="200" w:line-rule="auto"/>
        <w:ind w:firstLine="540"/>
        <w:jc w:val="both"/>
      </w:pPr>
      <w:r>
        <w:rPr>
          <w:sz w:val="20"/>
        </w:rPr>
        <w:t xml:space="preserve">использовать условные обозначения планов местности и географических карт для получения информации, необходимой для решения учебных и (или) практикоориентированных задач;</w:t>
      </w:r>
    </w:p>
    <w:p>
      <w:pPr>
        <w:pStyle w:val="0"/>
        <w:spacing w:before="200" w:line-rule="auto"/>
        <w:ind w:firstLine="540"/>
        <w:jc w:val="both"/>
      </w:pPr>
      <w:r>
        <w:rPr>
          <w:sz w:val="20"/>
        </w:rPr>
        <w:t xml:space="preserve">применять понятия "план местности", "географическая карта", "аэрофотоснимок", "ориентирование на местности", "стороны горизонта", "горизонтали", "масштаб", "условные знаки" для решения учебных и практикоориентированных задач;</w:t>
      </w:r>
    </w:p>
    <w:p>
      <w:pPr>
        <w:pStyle w:val="0"/>
        <w:spacing w:before="200" w:line-rule="auto"/>
        <w:ind w:firstLine="540"/>
        <w:jc w:val="both"/>
      </w:pPr>
      <w:r>
        <w:rPr>
          <w:sz w:val="20"/>
        </w:rPr>
        <w:t xml:space="preserve">различать понятия "план местности" и "географическая карта", "параллель" и "меридиан";</w:t>
      </w:r>
    </w:p>
    <w:p>
      <w:pPr>
        <w:pStyle w:val="0"/>
        <w:spacing w:before="200" w:line-rule="auto"/>
        <w:ind w:firstLine="540"/>
        <w:jc w:val="both"/>
      </w:pPr>
      <w:r>
        <w:rPr>
          <w:sz w:val="20"/>
        </w:rPr>
        <w:t xml:space="preserve">приводить примеры влияния Солнца на мир живой и неживой природы;</w:t>
      </w:r>
    </w:p>
    <w:p>
      <w:pPr>
        <w:pStyle w:val="0"/>
        <w:spacing w:before="200" w:line-rule="auto"/>
        <w:ind w:firstLine="540"/>
        <w:jc w:val="both"/>
      </w:pPr>
      <w:r>
        <w:rPr>
          <w:sz w:val="20"/>
        </w:rPr>
        <w:t xml:space="preserve">объяснять причины смены дня и ночи и времен года;</w:t>
      </w:r>
    </w:p>
    <w:p>
      <w:pPr>
        <w:pStyle w:val="0"/>
        <w:spacing w:before="200" w:line-rule="auto"/>
        <w:ind w:firstLine="540"/>
        <w:jc w:val="both"/>
      </w:pPr>
      <w:r>
        <w:rPr>
          <w:sz w:val="20"/>
        </w:rPr>
        <w:t xml:space="preserve">устанавливать эмпирические зависимости между продолжительностью дня и географической широтой местности, между высотой Солнца над горизонтом и географической широтой местности на основе анализа данных наблюдений;</w:t>
      </w:r>
    </w:p>
    <w:p>
      <w:pPr>
        <w:pStyle w:val="0"/>
        <w:spacing w:before="200" w:line-rule="auto"/>
        <w:ind w:firstLine="540"/>
        <w:jc w:val="both"/>
      </w:pPr>
      <w:r>
        <w:rPr>
          <w:sz w:val="20"/>
        </w:rPr>
        <w:t xml:space="preserve">описывать внутреннее строение Земли;</w:t>
      </w:r>
    </w:p>
    <w:p>
      <w:pPr>
        <w:pStyle w:val="0"/>
        <w:spacing w:before="200" w:line-rule="auto"/>
        <w:ind w:firstLine="540"/>
        <w:jc w:val="both"/>
      </w:pPr>
      <w:r>
        <w:rPr>
          <w:sz w:val="20"/>
        </w:rPr>
        <w:t xml:space="preserve">различать понятия "земная кора", "ядро", "мантия", "минерал" и "горная порода";</w:t>
      </w:r>
    </w:p>
    <w:p>
      <w:pPr>
        <w:pStyle w:val="0"/>
        <w:spacing w:before="200" w:line-rule="auto"/>
        <w:ind w:firstLine="540"/>
        <w:jc w:val="both"/>
      </w:pPr>
      <w:r>
        <w:rPr>
          <w:sz w:val="20"/>
        </w:rPr>
        <w:t xml:space="preserve">различать понятия "материковая земная кора" и "океаническая земная кора";</w:t>
      </w:r>
    </w:p>
    <w:p>
      <w:pPr>
        <w:pStyle w:val="0"/>
        <w:spacing w:before="200" w:line-rule="auto"/>
        <w:ind w:firstLine="540"/>
        <w:jc w:val="both"/>
      </w:pPr>
      <w:r>
        <w:rPr>
          <w:sz w:val="20"/>
        </w:rPr>
        <w:t xml:space="preserve">различать изученные минералы и горные породы, материковую и океаническую земную кору;</w:t>
      </w:r>
    </w:p>
    <w:p>
      <w:pPr>
        <w:pStyle w:val="0"/>
        <w:spacing w:before="200" w:line-rule="auto"/>
        <w:ind w:firstLine="540"/>
        <w:jc w:val="both"/>
      </w:pPr>
      <w:r>
        <w:rPr>
          <w:sz w:val="20"/>
        </w:rPr>
        <w:t xml:space="preserve">показывать на карте и обозначать на контурной карте материки и океаны, крупные формы рельефа Земли;</w:t>
      </w:r>
    </w:p>
    <w:p>
      <w:pPr>
        <w:pStyle w:val="0"/>
        <w:spacing w:before="200" w:line-rule="auto"/>
        <w:ind w:firstLine="540"/>
        <w:jc w:val="both"/>
      </w:pPr>
      <w:r>
        <w:rPr>
          <w:sz w:val="20"/>
        </w:rPr>
        <w:t xml:space="preserve">различать горы и равнины;</w:t>
      </w:r>
    </w:p>
    <w:p>
      <w:pPr>
        <w:pStyle w:val="0"/>
        <w:spacing w:before="200" w:line-rule="auto"/>
        <w:ind w:firstLine="540"/>
        <w:jc w:val="both"/>
      </w:pPr>
      <w:r>
        <w:rPr>
          <w:sz w:val="20"/>
        </w:rPr>
        <w:t xml:space="preserve">классифицировать формы рельефа суши по высоте и по внешнему облику;</w:t>
      </w:r>
    </w:p>
    <w:p>
      <w:pPr>
        <w:pStyle w:val="0"/>
        <w:spacing w:before="200" w:line-rule="auto"/>
        <w:ind w:firstLine="540"/>
        <w:jc w:val="both"/>
      </w:pPr>
      <w:r>
        <w:rPr>
          <w:sz w:val="20"/>
        </w:rPr>
        <w:t xml:space="preserve">называть причины землетрясений и вулканических извержений;</w:t>
      </w:r>
    </w:p>
    <w:p>
      <w:pPr>
        <w:pStyle w:val="0"/>
        <w:spacing w:before="200" w:line-rule="auto"/>
        <w:ind w:firstLine="540"/>
        <w:jc w:val="both"/>
      </w:pPr>
      <w:r>
        <w:rPr>
          <w:sz w:val="20"/>
        </w:rPr>
        <w:t xml:space="preserve">применять понятия "литосфера", "землетрясение", "вулкан", "литосферная плита", "эпицентр землетрясения" и "очаг землетрясения" для решения учебных и (или) практико-ориентированных задач;</w:t>
      </w:r>
    </w:p>
    <w:p>
      <w:pPr>
        <w:pStyle w:val="0"/>
        <w:spacing w:before="200" w:line-rule="auto"/>
        <w:ind w:firstLine="540"/>
        <w:jc w:val="both"/>
      </w:pPr>
      <w:r>
        <w:rPr>
          <w:sz w:val="20"/>
        </w:rPr>
        <w:t xml:space="preserve">применять понятия "эпицентр землетрясения" и "очаг землетрясения" для решения познавательных задач;</w:t>
      </w:r>
    </w:p>
    <w:p>
      <w:pPr>
        <w:pStyle w:val="0"/>
        <w:spacing w:before="200" w:line-rule="auto"/>
        <w:ind w:firstLine="540"/>
        <w:jc w:val="both"/>
      </w:pPr>
      <w:r>
        <w:rPr>
          <w:sz w:val="20"/>
        </w:rPr>
        <w:t xml:space="preserve">распознавать проявления в окружающем мире внутренних и внешних процессов рельефообразования: вулканизма, землетрясений; физического, химического и биологического видов выветривания;</w:t>
      </w:r>
    </w:p>
    <w:p>
      <w:pPr>
        <w:pStyle w:val="0"/>
        <w:spacing w:before="200" w:line-rule="auto"/>
        <w:ind w:firstLine="540"/>
        <w:jc w:val="both"/>
      </w:pPr>
      <w:r>
        <w:rPr>
          <w:sz w:val="20"/>
        </w:rPr>
        <w:t xml:space="preserve">классифицировать острова по происхождению;</w:t>
      </w:r>
    </w:p>
    <w:p>
      <w:pPr>
        <w:pStyle w:val="0"/>
        <w:spacing w:before="200" w:line-rule="auto"/>
        <w:ind w:firstLine="540"/>
        <w:jc w:val="both"/>
      </w:pPr>
      <w:r>
        <w:rPr>
          <w:sz w:val="20"/>
        </w:rPr>
        <w:t xml:space="preserve">приводить примеры опасных природных явлений в литосфере и средств их предупреждения;</w:t>
      </w:r>
    </w:p>
    <w:p>
      <w:pPr>
        <w:pStyle w:val="0"/>
        <w:spacing w:before="200" w:line-rule="auto"/>
        <w:ind w:firstLine="540"/>
        <w:jc w:val="both"/>
      </w:pPr>
      <w:r>
        <w:rPr>
          <w:sz w:val="20"/>
        </w:rPr>
        <w:t xml:space="preserve">приводить примеры изменений в литосфере в результате деятельности человека на примере своей местности, России и мира;</w:t>
      </w:r>
    </w:p>
    <w:p>
      <w:pPr>
        <w:pStyle w:val="0"/>
        <w:spacing w:before="200" w:line-rule="auto"/>
        <w:ind w:firstLine="540"/>
        <w:jc w:val="both"/>
      </w:pPr>
      <w:r>
        <w:rPr>
          <w:sz w:val="20"/>
        </w:rPr>
        <w:t xml:space="preserve">приводить примеры актуальных проблем своей местности, решение которых невозможно без участия представителей географических специальностей, изучающих литосферу;</w:t>
      </w:r>
    </w:p>
    <w:p>
      <w:pPr>
        <w:pStyle w:val="0"/>
        <w:spacing w:before="200" w:line-rule="auto"/>
        <w:ind w:firstLine="540"/>
        <w:jc w:val="both"/>
      </w:pPr>
      <w:r>
        <w:rPr>
          <w:sz w:val="20"/>
        </w:rPr>
        <w:t xml:space="preserve">приводить примеры действия внешних процессов рельефообразования и наличия полезных ископаемых в своей местности;</w:t>
      </w:r>
    </w:p>
    <w:p>
      <w:pPr>
        <w:pStyle w:val="0"/>
        <w:spacing w:before="200" w:line-rule="auto"/>
        <w:ind w:firstLine="540"/>
        <w:jc w:val="both"/>
      </w:pPr>
      <w:r>
        <w:rPr>
          <w:sz w:val="20"/>
        </w:rPr>
        <w:t xml:space="preserve">представлять результаты фенологических наблюдений и наблюдений за погодой в различной форме (табличной, графической, географического описания).</w:t>
      </w:r>
    </w:p>
    <w:p>
      <w:pPr>
        <w:pStyle w:val="0"/>
        <w:spacing w:before="200" w:line-rule="auto"/>
        <w:ind w:firstLine="540"/>
        <w:jc w:val="both"/>
      </w:pPr>
      <w:r>
        <w:rPr>
          <w:sz w:val="20"/>
        </w:rPr>
        <w:t xml:space="preserve">121.9.4. Предметные результаты освоения программы по географии. К концу 6 класса обучающийся научится:</w:t>
      </w:r>
    </w:p>
    <w:p>
      <w:pPr>
        <w:pStyle w:val="0"/>
        <w:spacing w:before="200" w:line-rule="auto"/>
        <w:ind w:firstLine="540"/>
        <w:jc w:val="both"/>
      </w:pPr>
      <w:r>
        <w:rPr>
          <w:sz w:val="20"/>
        </w:rPr>
        <w:t xml:space="preserve">описывать по физической карте полушарий, физической карте России, карте океанов, глобусу местоположение изученных географических объектов для решения учебных и (или) практико-ориентированных задач;</w:t>
      </w:r>
    </w:p>
    <w:p>
      <w:pPr>
        <w:pStyle w:val="0"/>
        <w:spacing w:before="200" w:line-rule="auto"/>
        <w:ind w:firstLine="540"/>
        <w:jc w:val="both"/>
      </w:pPr>
      <w:r>
        <w:rPr>
          <w:sz w:val="20"/>
        </w:rPr>
        <w:t xml:space="preserve">находить информацию об отдельных компонентах природы Земли, в том числе о природе своей местности, необходимую для решения учебных и (или) практико-ориентированных задач, и извлекать ее из различных источников;</w:t>
      </w:r>
    </w:p>
    <w:p>
      <w:pPr>
        <w:pStyle w:val="0"/>
        <w:spacing w:before="200" w:line-rule="auto"/>
        <w:ind w:firstLine="540"/>
        <w:jc w:val="both"/>
      </w:pPr>
      <w:r>
        <w:rPr>
          <w:sz w:val="20"/>
        </w:rPr>
        <w:t xml:space="preserve">приводить примеры опасных природных явлений в геосферах и средств их предупреждения;</w:t>
      </w:r>
    </w:p>
    <w:p>
      <w:pPr>
        <w:pStyle w:val="0"/>
        <w:spacing w:before="200" w:line-rule="auto"/>
        <w:ind w:firstLine="540"/>
        <w:jc w:val="both"/>
      </w:pPr>
      <w:r>
        <w:rPr>
          <w:sz w:val="20"/>
        </w:rPr>
        <w:t xml:space="preserve">сравнивать инструментарий (способы) получения географической информации на разных этапах географического изучения Земли;</w:t>
      </w:r>
    </w:p>
    <w:p>
      <w:pPr>
        <w:pStyle w:val="0"/>
        <w:spacing w:before="200" w:line-rule="auto"/>
        <w:ind w:firstLine="540"/>
        <w:jc w:val="both"/>
      </w:pPr>
      <w:r>
        <w:rPr>
          <w:sz w:val="20"/>
        </w:rPr>
        <w:t xml:space="preserve">различать свойства вод отдельных частей Мирового океана;</w:t>
      </w:r>
    </w:p>
    <w:p>
      <w:pPr>
        <w:pStyle w:val="0"/>
        <w:spacing w:before="200" w:line-rule="auto"/>
        <w:ind w:firstLine="540"/>
        <w:jc w:val="both"/>
      </w:pPr>
      <w:r>
        <w:rPr>
          <w:sz w:val="20"/>
        </w:rPr>
        <w:t xml:space="preserve">применять понятия "гидросфера", "круговорот воды", "цунами", "приливы и отливы" для решения учебных и (или) практико-ориентированных задач;</w:t>
      </w:r>
    </w:p>
    <w:p>
      <w:pPr>
        <w:pStyle w:val="0"/>
        <w:spacing w:before="200" w:line-rule="auto"/>
        <w:ind w:firstLine="540"/>
        <w:jc w:val="both"/>
      </w:pPr>
      <w:r>
        <w:rPr>
          <w:sz w:val="20"/>
        </w:rPr>
        <w:t xml:space="preserve">классифицировать объекты гидросферы (моря, озера, реки, подземные воды, болота, ледники) по заданным признакам;</w:t>
      </w:r>
    </w:p>
    <w:p>
      <w:pPr>
        <w:pStyle w:val="0"/>
        <w:spacing w:before="200" w:line-rule="auto"/>
        <w:ind w:firstLine="540"/>
        <w:jc w:val="both"/>
      </w:pPr>
      <w:r>
        <w:rPr>
          <w:sz w:val="20"/>
        </w:rPr>
        <w:t xml:space="preserve">различать питание и режим рек;</w:t>
      </w:r>
    </w:p>
    <w:p>
      <w:pPr>
        <w:pStyle w:val="0"/>
        <w:spacing w:before="200" w:line-rule="auto"/>
        <w:ind w:firstLine="540"/>
        <w:jc w:val="both"/>
      </w:pPr>
      <w:r>
        <w:rPr>
          <w:sz w:val="20"/>
        </w:rPr>
        <w:t xml:space="preserve">сравнивать реки по заданным признакам;</w:t>
      </w:r>
    </w:p>
    <w:p>
      <w:pPr>
        <w:pStyle w:val="0"/>
        <w:spacing w:before="200" w:line-rule="auto"/>
        <w:ind w:firstLine="540"/>
        <w:jc w:val="both"/>
      </w:pPr>
      <w:r>
        <w:rPr>
          <w:sz w:val="20"/>
        </w:rPr>
        <w:t xml:space="preserve">различать понятия "грунтовые, межпластовые и артезианские воды" и применять их для решения учебных и (или) практико-ориентированных задач;</w:t>
      </w:r>
    </w:p>
    <w:p>
      <w:pPr>
        <w:pStyle w:val="0"/>
        <w:spacing w:before="200" w:line-rule="auto"/>
        <w:ind w:firstLine="540"/>
        <w:jc w:val="both"/>
      </w:pPr>
      <w:r>
        <w:rPr>
          <w:sz w:val="20"/>
        </w:rPr>
        <w:t xml:space="preserve">устанавливать причинно-следственные связи между питанием, режимом реки и климатом на территории речного бассейна;</w:t>
      </w:r>
    </w:p>
    <w:p>
      <w:pPr>
        <w:pStyle w:val="0"/>
        <w:spacing w:before="200" w:line-rule="auto"/>
        <w:ind w:firstLine="540"/>
        <w:jc w:val="both"/>
      </w:pPr>
      <w:r>
        <w:rPr>
          <w:sz w:val="20"/>
        </w:rPr>
        <w:t xml:space="preserve">приводить примеры районов распространения многолетней мерзлоты;</w:t>
      </w:r>
    </w:p>
    <w:p>
      <w:pPr>
        <w:pStyle w:val="0"/>
        <w:spacing w:before="200" w:line-rule="auto"/>
        <w:ind w:firstLine="540"/>
        <w:jc w:val="both"/>
      </w:pPr>
      <w:r>
        <w:rPr>
          <w:sz w:val="20"/>
        </w:rPr>
        <w:t xml:space="preserve">называть причины образования цунами, приливов и отливов;</w:t>
      </w:r>
    </w:p>
    <w:p>
      <w:pPr>
        <w:pStyle w:val="0"/>
        <w:spacing w:before="200" w:line-rule="auto"/>
        <w:ind w:firstLine="540"/>
        <w:jc w:val="both"/>
      </w:pPr>
      <w:r>
        <w:rPr>
          <w:sz w:val="20"/>
        </w:rPr>
        <w:t xml:space="preserve">описывать состав, строение атмосферы;</w:t>
      </w:r>
    </w:p>
    <w:p>
      <w:pPr>
        <w:pStyle w:val="0"/>
        <w:spacing w:before="200" w:line-rule="auto"/>
        <w:ind w:firstLine="540"/>
        <w:jc w:val="both"/>
      </w:pPr>
      <w:r>
        <w:rPr>
          <w:sz w:val="20"/>
        </w:rPr>
        <w:t xml:space="preserve">определять тенденции изменения температуры воздуха, количества атмосферных осадков и атмосферного давления в зависимости от географического положения объектов; амплитуду температуры воздуха с использованием знаний об особенностях отдельных компонентов природы Земли и взаимосвязях между ними для решения учебных и практических задач;</w:t>
      </w:r>
    </w:p>
    <w:p>
      <w:pPr>
        <w:pStyle w:val="0"/>
        <w:spacing w:before="200" w:line-rule="auto"/>
        <w:ind w:firstLine="540"/>
        <w:jc w:val="both"/>
      </w:pPr>
      <w:r>
        <w:rPr>
          <w:sz w:val="20"/>
        </w:rPr>
        <w:t xml:space="preserve">объяснять образование атмосферных осадков; направление дневных и ночных бризов, муссонов; годовой ход температуры воздуха и распределение атмосферных осадков для отдельных территорий;</w:t>
      </w:r>
    </w:p>
    <w:p>
      <w:pPr>
        <w:pStyle w:val="0"/>
        <w:spacing w:before="200" w:line-rule="auto"/>
        <w:ind w:firstLine="540"/>
        <w:jc w:val="both"/>
      </w:pPr>
      <w:r>
        <w:rPr>
          <w:sz w:val="20"/>
        </w:rPr>
        <w:t xml:space="preserve">различать свойства воздуха; климаты Земли; климатообразующие факторы;</w:t>
      </w:r>
    </w:p>
    <w:p>
      <w:pPr>
        <w:pStyle w:val="0"/>
        <w:spacing w:before="200" w:line-rule="auto"/>
        <w:ind w:firstLine="540"/>
        <w:jc w:val="both"/>
      </w:pPr>
      <w:r>
        <w:rPr>
          <w:sz w:val="20"/>
        </w:rPr>
        <w:t xml:space="preserve">устанавливать зависимость между нагреванием земной поверхности и углом падения солнечных лучей; температурой воздуха и его относительной влажностью на основе данных эмпирических наблюдений;</w:t>
      </w:r>
    </w:p>
    <w:p>
      <w:pPr>
        <w:pStyle w:val="0"/>
        <w:spacing w:before="200" w:line-rule="auto"/>
        <w:ind w:firstLine="540"/>
        <w:jc w:val="both"/>
      </w:pPr>
      <w:r>
        <w:rPr>
          <w:sz w:val="20"/>
        </w:rPr>
        <w:t xml:space="preserve">сравнивать свойства атмосферы в пунктах, расположенных на разных высотах над уровнем моря; количество солнечного тепла, получаемого земной поверхностью при различных углах падения солнечных лучей;</w:t>
      </w:r>
    </w:p>
    <w:p>
      <w:pPr>
        <w:pStyle w:val="0"/>
        <w:spacing w:before="200" w:line-rule="auto"/>
        <w:ind w:firstLine="540"/>
        <w:jc w:val="both"/>
      </w:pPr>
      <w:r>
        <w:rPr>
          <w:sz w:val="20"/>
        </w:rPr>
        <w:t xml:space="preserve">различать виды атмосферных осадков;</w:t>
      </w:r>
    </w:p>
    <w:p>
      <w:pPr>
        <w:pStyle w:val="0"/>
        <w:spacing w:before="200" w:line-rule="auto"/>
        <w:ind w:firstLine="540"/>
        <w:jc w:val="both"/>
      </w:pPr>
      <w:r>
        <w:rPr>
          <w:sz w:val="20"/>
        </w:rPr>
        <w:t xml:space="preserve">различать понятия "бризы" и "муссоны";</w:t>
      </w:r>
    </w:p>
    <w:p>
      <w:pPr>
        <w:pStyle w:val="0"/>
        <w:spacing w:before="200" w:line-rule="auto"/>
        <w:ind w:firstLine="540"/>
        <w:jc w:val="both"/>
      </w:pPr>
      <w:r>
        <w:rPr>
          <w:sz w:val="20"/>
        </w:rPr>
        <w:t xml:space="preserve">различать понятия "погода" и "климат";</w:t>
      </w:r>
    </w:p>
    <w:p>
      <w:pPr>
        <w:pStyle w:val="0"/>
        <w:spacing w:before="200" w:line-rule="auto"/>
        <w:ind w:firstLine="540"/>
        <w:jc w:val="both"/>
      </w:pPr>
      <w:r>
        <w:rPr>
          <w:sz w:val="20"/>
        </w:rPr>
        <w:t xml:space="preserve">различать понятия "атмосфера", "тропосфера", "стратосфера", "верхние слои атмосферы";</w:t>
      </w:r>
    </w:p>
    <w:p>
      <w:pPr>
        <w:pStyle w:val="0"/>
        <w:spacing w:before="200" w:line-rule="auto"/>
        <w:ind w:firstLine="540"/>
        <w:jc w:val="both"/>
      </w:pPr>
      <w:r>
        <w:rPr>
          <w:sz w:val="20"/>
        </w:rPr>
        <w:t xml:space="preserve">применять понятия "атмосферное давление", "ветер", "атмосферные осадки", "воздушные массы" для решения учебных и (или) практико-ориентированных задач;</w:t>
      </w:r>
    </w:p>
    <w:p>
      <w:pPr>
        <w:pStyle w:val="0"/>
        <w:spacing w:before="200" w:line-rule="auto"/>
        <w:ind w:firstLine="540"/>
        <w:jc w:val="both"/>
      </w:pPr>
      <w:r>
        <w:rPr>
          <w:sz w:val="20"/>
        </w:rPr>
        <w:t xml:space="preserve">выбирать и анализировать географическую информацию о глобальных климатических изменениях из различных источников для решения учебных и (или) практико-ориентированных задач;</w:t>
      </w:r>
    </w:p>
    <w:p>
      <w:pPr>
        <w:pStyle w:val="0"/>
        <w:spacing w:before="200" w:line-rule="auto"/>
        <w:ind w:firstLine="540"/>
        <w:jc w:val="both"/>
      </w:pPr>
      <w:r>
        <w:rPr>
          <w:sz w:val="20"/>
        </w:rPr>
        <w:t xml:space="preserve">проводить измерения температуры воздуха, атмосферного давления, скорости и направления ветра с использованием аналоговых и (или) цифровых приборов (термометр, барометр, анемометр, флюгер) и представлять результаты наблюдений в табличной и (или) графической форме;</w:t>
      </w:r>
    </w:p>
    <w:p>
      <w:pPr>
        <w:pStyle w:val="0"/>
        <w:spacing w:before="200" w:line-rule="auto"/>
        <w:ind w:firstLine="540"/>
        <w:jc w:val="both"/>
      </w:pPr>
      <w:r>
        <w:rPr>
          <w:sz w:val="20"/>
        </w:rPr>
        <w:t xml:space="preserve">называть границы биосферы;</w:t>
      </w:r>
    </w:p>
    <w:p>
      <w:pPr>
        <w:pStyle w:val="0"/>
        <w:spacing w:before="200" w:line-rule="auto"/>
        <w:ind w:firstLine="540"/>
        <w:jc w:val="both"/>
      </w:pPr>
      <w:r>
        <w:rPr>
          <w:sz w:val="20"/>
        </w:rPr>
        <w:t xml:space="preserve">приводить примеры приспособления живых организмов к среде обитания в разных природных зонах;</w:t>
      </w:r>
    </w:p>
    <w:p>
      <w:pPr>
        <w:pStyle w:val="0"/>
        <w:spacing w:before="200" w:line-rule="auto"/>
        <w:ind w:firstLine="540"/>
        <w:jc w:val="both"/>
      </w:pPr>
      <w:r>
        <w:rPr>
          <w:sz w:val="20"/>
        </w:rPr>
        <w:t xml:space="preserve">различать растительный и животный мир разных территорий Земли;</w:t>
      </w:r>
    </w:p>
    <w:p>
      <w:pPr>
        <w:pStyle w:val="0"/>
        <w:spacing w:before="200" w:line-rule="auto"/>
        <w:ind w:firstLine="540"/>
        <w:jc w:val="both"/>
      </w:pPr>
      <w:r>
        <w:rPr>
          <w:sz w:val="20"/>
        </w:rPr>
        <w:t xml:space="preserve">объяснять взаимосвязи компонентов природы в природно-территориальном комплексе;</w:t>
      </w:r>
    </w:p>
    <w:p>
      <w:pPr>
        <w:pStyle w:val="0"/>
        <w:spacing w:before="200" w:line-rule="auto"/>
        <w:ind w:firstLine="540"/>
        <w:jc w:val="both"/>
      </w:pPr>
      <w:r>
        <w:rPr>
          <w:sz w:val="20"/>
        </w:rPr>
        <w:t xml:space="preserve">сравнивать особенности растительного и животного мира в различных природных зонах;</w:t>
      </w:r>
    </w:p>
    <w:p>
      <w:pPr>
        <w:pStyle w:val="0"/>
        <w:spacing w:before="200" w:line-rule="auto"/>
        <w:ind w:firstLine="540"/>
        <w:jc w:val="both"/>
      </w:pPr>
      <w:r>
        <w:rPr>
          <w:sz w:val="20"/>
        </w:rPr>
        <w:t xml:space="preserve">применять понятия "почва", "плодородие почв", "природный комплекс", "природно-территориальный комплекс",</w:t>
      </w:r>
    </w:p>
    <w:p>
      <w:pPr>
        <w:pStyle w:val="0"/>
        <w:spacing w:before="200" w:line-rule="auto"/>
        <w:ind w:firstLine="540"/>
        <w:jc w:val="both"/>
      </w:pPr>
      <w:r>
        <w:rPr>
          <w:sz w:val="20"/>
        </w:rPr>
        <w:t xml:space="preserve">"круговорот веществ в природе" для решения учебных и (или) практикоориентированных задач;</w:t>
      </w:r>
    </w:p>
    <w:p>
      <w:pPr>
        <w:pStyle w:val="0"/>
        <w:spacing w:before="200" w:line-rule="auto"/>
        <w:ind w:firstLine="540"/>
        <w:jc w:val="both"/>
      </w:pPr>
      <w:r>
        <w:rPr>
          <w:sz w:val="20"/>
        </w:rPr>
        <w:t xml:space="preserve">сравнивать плодородие почв в различных природных зонах;</w:t>
      </w:r>
    </w:p>
    <w:p>
      <w:pPr>
        <w:pStyle w:val="0"/>
        <w:spacing w:before="200" w:line-rule="auto"/>
        <w:ind w:firstLine="540"/>
        <w:jc w:val="both"/>
      </w:pPr>
      <w:r>
        <w:rPr>
          <w:sz w:val="20"/>
        </w:rPr>
        <w:t xml:space="preserve">приводить примеры изменений в изученных геосферах в результате деятельности человека на примере территории мира и своей местности, путей решения существующих экологических проблем;</w:t>
      </w:r>
    </w:p>
    <w:p>
      <w:pPr>
        <w:pStyle w:val="0"/>
        <w:spacing w:before="200" w:line-rule="auto"/>
        <w:ind w:firstLine="540"/>
        <w:jc w:val="both"/>
      </w:pPr>
      <w:r>
        <w:rPr>
          <w:sz w:val="20"/>
        </w:rPr>
        <w:t xml:space="preserve">называть строение и свойства (целостность, зональность, ритмичность) географической оболочки;</w:t>
      </w:r>
    </w:p>
    <w:p>
      <w:pPr>
        <w:pStyle w:val="0"/>
        <w:spacing w:before="200" w:line-rule="auto"/>
        <w:ind w:firstLine="540"/>
        <w:jc w:val="both"/>
      </w:pPr>
      <w:r>
        <w:rPr>
          <w:sz w:val="20"/>
        </w:rPr>
        <w:t xml:space="preserve">распознавать проявления изученных географических явлений, представляющие собой отражение таких свойств географической оболочки, как зональность, ритмичность и целостность;</w:t>
      </w:r>
    </w:p>
    <w:p>
      <w:pPr>
        <w:pStyle w:val="0"/>
        <w:spacing w:before="200" w:line-rule="auto"/>
        <w:ind w:firstLine="540"/>
        <w:jc w:val="both"/>
      </w:pPr>
      <w:r>
        <w:rPr>
          <w:sz w:val="20"/>
        </w:rPr>
        <w:t xml:space="preserve">определять природные зоны по их существенным признакам на основе интеграции и интерпретации информации об особенностях их природы;</w:t>
      </w:r>
    </w:p>
    <w:p>
      <w:pPr>
        <w:pStyle w:val="0"/>
        <w:spacing w:before="200" w:line-rule="auto"/>
        <w:ind w:firstLine="540"/>
        <w:jc w:val="both"/>
      </w:pPr>
      <w:r>
        <w:rPr>
          <w:sz w:val="20"/>
        </w:rPr>
        <w:t xml:space="preserve">приводить примеры изменений в геосферах в результате деятельности человека;</w:t>
      </w:r>
    </w:p>
    <w:p>
      <w:pPr>
        <w:pStyle w:val="0"/>
        <w:spacing w:before="200" w:line-rule="auto"/>
        <w:ind w:firstLine="540"/>
        <w:jc w:val="both"/>
      </w:pPr>
      <w:r>
        <w:rPr>
          <w:sz w:val="20"/>
        </w:rPr>
        <w:t xml:space="preserve">различать изученные процессы и явления, происходящие в географической оболочке.</w:t>
      </w:r>
    </w:p>
    <w:p>
      <w:pPr>
        <w:pStyle w:val="0"/>
        <w:spacing w:before="200" w:line-rule="auto"/>
        <w:ind w:firstLine="540"/>
        <w:jc w:val="both"/>
      </w:pPr>
      <w:r>
        <w:rPr>
          <w:sz w:val="20"/>
        </w:rPr>
        <w:t xml:space="preserve">121.9.5. Предметные результаты освоения программы по географии. К концу 7 класса обучающийся научится:</w:t>
      </w:r>
    </w:p>
    <w:p>
      <w:pPr>
        <w:pStyle w:val="0"/>
        <w:spacing w:before="200" w:line-rule="auto"/>
        <w:ind w:firstLine="540"/>
        <w:jc w:val="both"/>
      </w:pPr>
      <w:r>
        <w:rPr>
          <w:sz w:val="20"/>
        </w:rPr>
        <w:t xml:space="preserve">описывать по географическим картам и глобусу местоположение изученных географических объектов для решения учебных и (или) практико-ориентированных задач;</w:t>
      </w:r>
    </w:p>
    <w:p>
      <w:pPr>
        <w:pStyle w:val="0"/>
        <w:spacing w:before="200" w:line-rule="auto"/>
        <w:ind w:firstLine="540"/>
        <w:jc w:val="both"/>
      </w:pPr>
      <w:r>
        <w:rPr>
          <w:sz w:val="20"/>
        </w:rPr>
        <w:t xml:space="preserve">описывать закономерности изменения в пространстве рельефа, климата, внутренних вод и органического мира;</w:t>
      </w:r>
    </w:p>
    <w:p>
      <w:pPr>
        <w:pStyle w:val="0"/>
        <w:spacing w:before="200" w:line-rule="auto"/>
        <w:ind w:firstLine="540"/>
        <w:jc w:val="both"/>
      </w:pPr>
      <w:r>
        <w:rPr>
          <w:sz w:val="20"/>
        </w:rPr>
        <w:t xml:space="preserve">выявлять взаимосвязи между компонентами природы в пределах отдельных территорий с использованием различных источников географической информации;</w:t>
      </w:r>
    </w:p>
    <w:p>
      <w:pPr>
        <w:pStyle w:val="0"/>
        <w:spacing w:before="200" w:line-rule="auto"/>
        <w:ind w:firstLine="540"/>
        <w:jc w:val="both"/>
      </w:pPr>
      <w:r>
        <w:rPr>
          <w:sz w:val="20"/>
        </w:rPr>
        <w:t xml:space="preserve">называть особенности географических процессов на границах литосферных плит с учетом характера взаимодействия и типа земной коры;</w:t>
      </w:r>
    </w:p>
    <w:p>
      <w:pPr>
        <w:pStyle w:val="0"/>
        <w:spacing w:before="200" w:line-rule="auto"/>
        <w:ind w:firstLine="540"/>
        <w:jc w:val="both"/>
      </w:pPr>
      <w:r>
        <w:rPr>
          <w:sz w:val="20"/>
        </w:rPr>
        <w:t xml:space="preserve">устанавливать (используя географические карты) взаимосвязи между движением литосферных плит и размещением крупных форм рельефа;</w:t>
      </w:r>
    </w:p>
    <w:p>
      <w:pPr>
        <w:pStyle w:val="0"/>
        <w:spacing w:before="200" w:line-rule="auto"/>
        <w:ind w:firstLine="540"/>
        <w:jc w:val="both"/>
      </w:pPr>
      <w:r>
        <w:rPr>
          <w:sz w:val="20"/>
        </w:rPr>
        <w:t xml:space="preserve">классифицировать воздушные массы Земли, типы климата по заданным показателям;</w:t>
      </w:r>
    </w:p>
    <w:p>
      <w:pPr>
        <w:pStyle w:val="0"/>
        <w:spacing w:before="200" w:line-rule="auto"/>
        <w:ind w:firstLine="540"/>
        <w:jc w:val="both"/>
      </w:pPr>
      <w:r>
        <w:rPr>
          <w:sz w:val="20"/>
        </w:rPr>
        <w:t xml:space="preserve">объяснять образование тропических муссонов, пассатов тропических широт, западных ветров;</w:t>
      </w:r>
    </w:p>
    <w:p>
      <w:pPr>
        <w:pStyle w:val="0"/>
        <w:spacing w:before="200" w:line-rule="auto"/>
        <w:ind w:firstLine="540"/>
        <w:jc w:val="both"/>
      </w:pPr>
      <w:r>
        <w:rPr>
          <w:sz w:val="20"/>
        </w:rPr>
        <w:t xml:space="preserve">применять понятия "воздушные массы", "муссоны", "пассаты", "западные ветры", "климатообразующий фактор" для решения учебных и (или) практикоориентированных задач;</w:t>
      </w:r>
    </w:p>
    <w:p>
      <w:pPr>
        <w:pStyle w:val="0"/>
        <w:spacing w:before="200" w:line-rule="auto"/>
        <w:ind w:firstLine="540"/>
        <w:jc w:val="both"/>
      </w:pPr>
      <w:r>
        <w:rPr>
          <w:sz w:val="20"/>
        </w:rPr>
        <w:t xml:space="preserve">описывать климат территории по климатограмме;</w:t>
      </w:r>
    </w:p>
    <w:p>
      <w:pPr>
        <w:pStyle w:val="0"/>
        <w:spacing w:before="200" w:line-rule="auto"/>
        <w:ind w:firstLine="540"/>
        <w:jc w:val="both"/>
      </w:pPr>
      <w:r>
        <w:rPr>
          <w:sz w:val="20"/>
        </w:rPr>
        <w:t xml:space="preserve">объяснять влияние климатообразующих факторов на климатические особенности территории;</w:t>
      </w:r>
    </w:p>
    <w:p>
      <w:pPr>
        <w:pStyle w:val="0"/>
        <w:spacing w:before="200" w:line-rule="auto"/>
        <w:ind w:firstLine="540"/>
        <w:jc w:val="both"/>
      </w:pPr>
      <w:r>
        <w:rPr>
          <w:sz w:val="20"/>
        </w:rPr>
        <w:t xml:space="preserve">формулировать оценочные суждения о последствиях изменений компонентов природы в результате деятельности человека с использованием разных источников географической информации;</w:t>
      </w:r>
    </w:p>
    <w:p>
      <w:pPr>
        <w:pStyle w:val="0"/>
        <w:spacing w:before="200" w:line-rule="auto"/>
        <w:ind w:firstLine="540"/>
        <w:jc w:val="both"/>
      </w:pPr>
      <w:r>
        <w:rPr>
          <w:sz w:val="20"/>
        </w:rPr>
        <w:t xml:space="preserve">различать океанические течения;</w:t>
      </w:r>
    </w:p>
    <w:p>
      <w:pPr>
        <w:pStyle w:val="0"/>
        <w:spacing w:before="200" w:line-rule="auto"/>
        <w:ind w:firstLine="540"/>
        <w:jc w:val="both"/>
      </w:pPr>
      <w:r>
        <w:rPr>
          <w:sz w:val="20"/>
        </w:rPr>
        <w:t xml:space="preserve">сравнивать температуру и соленость поверхностных вод Мирового океана на разных широтах с использованием различных источников географической информации;</w:t>
      </w:r>
    </w:p>
    <w:p>
      <w:pPr>
        <w:pStyle w:val="0"/>
        <w:spacing w:before="200" w:line-rule="auto"/>
        <w:ind w:firstLine="540"/>
        <w:jc w:val="both"/>
      </w:pPr>
      <w:r>
        <w:rPr>
          <w:sz w:val="20"/>
        </w:rPr>
        <w:t xml:space="preserve">объяснять закономерности изменения температуры, солености и органического мира мирового океана с географической широтой и с глубиной на основе анализа различных источников географической информации;</w:t>
      </w:r>
    </w:p>
    <w:p>
      <w:pPr>
        <w:pStyle w:val="0"/>
        <w:spacing w:before="200" w:line-rule="auto"/>
        <w:ind w:firstLine="540"/>
        <w:jc w:val="both"/>
      </w:pPr>
      <w:r>
        <w:rPr>
          <w:sz w:val="20"/>
        </w:rPr>
        <w:t xml:space="preserve">характеризовать этапы освоения и заселения отдельных территорий Земли человеком на основе анализа различных источников географической информации для решения учебных и практико-ориентированных задач;</w:t>
      </w:r>
    </w:p>
    <w:p>
      <w:pPr>
        <w:pStyle w:val="0"/>
        <w:spacing w:before="200" w:line-rule="auto"/>
        <w:ind w:firstLine="540"/>
        <w:jc w:val="both"/>
      </w:pPr>
      <w:r>
        <w:rPr>
          <w:sz w:val="20"/>
        </w:rPr>
        <w:t xml:space="preserve">различать и сравнивать численность населения крупных стран мира;</w:t>
      </w:r>
    </w:p>
    <w:p>
      <w:pPr>
        <w:pStyle w:val="0"/>
        <w:spacing w:before="200" w:line-rule="auto"/>
        <w:ind w:firstLine="540"/>
        <w:jc w:val="both"/>
      </w:pPr>
      <w:r>
        <w:rPr>
          <w:sz w:val="20"/>
        </w:rPr>
        <w:t xml:space="preserve">сравнивать плотность населения различных территорий;</w:t>
      </w:r>
    </w:p>
    <w:p>
      <w:pPr>
        <w:pStyle w:val="0"/>
        <w:spacing w:before="200" w:line-rule="auto"/>
        <w:ind w:firstLine="540"/>
        <w:jc w:val="both"/>
      </w:pPr>
      <w:r>
        <w:rPr>
          <w:sz w:val="20"/>
        </w:rPr>
        <w:t xml:space="preserve">применять понятие "плотность населения" для решения учебных и (или) практико-ориентированных задач;</w:t>
      </w:r>
    </w:p>
    <w:p>
      <w:pPr>
        <w:pStyle w:val="0"/>
        <w:spacing w:before="200" w:line-rule="auto"/>
        <w:ind w:firstLine="540"/>
        <w:jc w:val="both"/>
      </w:pPr>
      <w:r>
        <w:rPr>
          <w:sz w:val="20"/>
        </w:rPr>
        <w:t xml:space="preserve">различать городские и сельские поселения;</w:t>
      </w:r>
    </w:p>
    <w:p>
      <w:pPr>
        <w:pStyle w:val="0"/>
        <w:spacing w:before="200" w:line-rule="auto"/>
        <w:ind w:firstLine="540"/>
        <w:jc w:val="both"/>
      </w:pPr>
      <w:r>
        <w:rPr>
          <w:sz w:val="20"/>
        </w:rPr>
        <w:t xml:space="preserve">приводить примеры крупнейших городов мира;</w:t>
      </w:r>
    </w:p>
    <w:p>
      <w:pPr>
        <w:pStyle w:val="0"/>
        <w:spacing w:before="200" w:line-rule="auto"/>
        <w:ind w:firstLine="540"/>
        <w:jc w:val="both"/>
      </w:pPr>
      <w:r>
        <w:rPr>
          <w:sz w:val="20"/>
        </w:rPr>
        <w:t xml:space="preserve">приводить примеры мировых и национальных религий;</w:t>
      </w:r>
    </w:p>
    <w:p>
      <w:pPr>
        <w:pStyle w:val="0"/>
        <w:spacing w:before="200" w:line-rule="auto"/>
        <w:ind w:firstLine="540"/>
        <w:jc w:val="both"/>
      </w:pPr>
      <w:r>
        <w:rPr>
          <w:sz w:val="20"/>
        </w:rPr>
        <w:t xml:space="preserve">проводить языковую классификацию народов;</w:t>
      </w:r>
    </w:p>
    <w:p>
      <w:pPr>
        <w:pStyle w:val="0"/>
        <w:spacing w:before="200" w:line-rule="auto"/>
        <w:ind w:firstLine="540"/>
        <w:jc w:val="both"/>
      </w:pPr>
      <w:r>
        <w:rPr>
          <w:sz w:val="20"/>
        </w:rPr>
        <w:t xml:space="preserve">различать основные виды хозяйственной деятельности людей на различных территориях;</w:t>
      </w:r>
    </w:p>
    <w:p>
      <w:pPr>
        <w:pStyle w:val="0"/>
        <w:spacing w:before="200" w:line-rule="auto"/>
        <w:ind w:firstLine="540"/>
        <w:jc w:val="both"/>
      </w:pPr>
      <w:r>
        <w:rPr>
          <w:sz w:val="20"/>
        </w:rPr>
        <w:t xml:space="preserve">определять страны по их существенным признакам;</w:t>
      </w:r>
    </w:p>
    <w:p>
      <w:pPr>
        <w:pStyle w:val="0"/>
        <w:spacing w:before="200" w:line-rule="auto"/>
        <w:ind w:firstLine="540"/>
        <w:jc w:val="both"/>
      </w:pPr>
      <w:r>
        <w:rPr>
          <w:sz w:val="20"/>
        </w:rPr>
        <w:t xml:space="preserve">сравнивать особенности природы и населения, материальной и духовной культуры, особенности адаптации человека к разным природным условиям регионов и отдельных стран;</w:t>
      </w:r>
    </w:p>
    <w:p>
      <w:pPr>
        <w:pStyle w:val="0"/>
        <w:spacing w:before="200" w:line-rule="auto"/>
        <w:ind w:firstLine="540"/>
        <w:jc w:val="both"/>
      </w:pPr>
      <w:r>
        <w:rPr>
          <w:sz w:val="20"/>
        </w:rPr>
        <w:t xml:space="preserve">объяснять особенности природы, населения и хозяйства отдельных территорий;</w:t>
      </w:r>
    </w:p>
    <w:p>
      <w:pPr>
        <w:pStyle w:val="0"/>
        <w:spacing w:before="200" w:line-rule="auto"/>
        <w:ind w:firstLine="540"/>
        <w:jc w:val="both"/>
      </w:pPr>
      <w:r>
        <w:rPr>
          <w:sz w:val="20"/>
        </w:rPr>
        <w:t xml:space="preserve">использовать знания о населении материков и стран для решения различных учебных и практико-ориентированных задач;</w:t>
      </w:r>
    </w:p>
    <w:p>
      <w:pPr>
        <w:pStyle w:val="0"/>
        <w:spacing w:before="200" w:line-rule="auto"/>
        <w:ind w:firstLine="540"/>
        <w:jc w:val="both"/>
      </w:pPr>
      <w:r>
        <w:rPr>
          <w:sz w:val="20"/>
        </w:rPr>
        <w:t xml:space="preserve">выбирать источники географической информации (картографические, статистические, текстовые, видео- и фотоизображения, компьютерные базы данных), необходимые для изучения особенностей природы, населения и хозяйства отдельных территорий;</w:t>
      </w:r>
    </w:p>
    <w:p>
      <w:pPr>
        <w:pStyle w:val="0"/>
        <w:spacing w:before="200" w:line-rule="auto"/>
        <w:ind w:firstLine="540"/>
        <w:jc w:val="both"/>
      </w:pPr>
      <w:r>
        <w:rPr>
          <w:sz w:val="20"/>
        </w:rPr>
        <w:t xml:space="preserve">представлять в различных формах (в виде карты, таблицы, графика, географического описания) географическую информацию, необходимую для решения учебных и практико-ориентированных задач;</w:t>
      </w:r>
    </w:p>
    <w:p>
      <w:pPr>
        <w:pStyle w:val="0"/>
        <w:spacing w:before="200" w:line-rule="auto"/>
        <w:ind w:firstLine="540"/>
        <w:jc w:val="both"/>
      </w:pPr>
      <w:r>
        <w:rPr>
          <w:sz w:val="20"/>
        </w:rPr>
        <w:t xml:space="preserve">интегрировать и интерпретировать информацию об особенностях природы, населения и его хозяйственной деятельности на отдельных территориях, представленную в одном или нескольких источниках, для решения различных учебных и практико-ориентированных задач;</w:t>
      </w:r>
    </w:p>
    <w:p>
      <w:pPr>
        <w:pStyle w:val="0"/>
        <w:spacing w:before="200" w:line-rule="auto"/>
        <w:ind w:firstLine="540"/>
        <w:jc w:val="both"/>
      </w:pPr>
      <w:r>
        <w:rPr>
          <w:sz w:val="20"/>
        </w:rPr>
        <w:t xml:space="preserve">приводить примеры взаимодействия природы и общества в пределах отдельных территорий;</w:t>
      </w:r>
    </w:p>
    <w:p>
      <w:pPr>
        <w:pStyle w:val="0"/>
        <w:spacing w:before="200" w:line-rule="auto"/>
        <w:ind w:firstLine="540"/>
        <w:jc w:val="both"/>
      </w:pPr>
      <w:r>
        <w:rPr>
          <w:sz w:val="20"/>
        </w:rPr>
        <w:t xml:space="preserve">распознавать проявления глобальных проблем человечества (экологическая, сырьевая, энергетическая, преодоления отсталости стран, продовольственная) на локальном и региональном уровнях и приводить примеры международного сотрудничества по их преодолению.</w:t>
      </w:r>
    </w:p>
    <w:p>
      <w:pPr>
        <w:pStyle w:val="0"/>
        <w:spacing w:before="200" w:line-rule="auto"/>
        <w:ind w:firstLine="540"/>
        <w:jc w:val="both"/>
      </w:pPr>
      <w:r>
        <w:rPr>
          <w:sz w:val="20"/>
        </w:rPr>
        <w:t xml:space="preserve">121.9.6. Предметные результаты освоения программы по географии. К концу 8 класса обучающийся научится:</w:t>
      </w:r>
    </w:p>
    <w:p>
      <w:pPr>
        <w:pStyle w:val="0"/>
        <w:spacing w:before="200" w:line-rule="auto"/>
        <w:ind w:firstLine="540"/>
        <w:jc w:val="both"/>
      </w:pPr>
      <w:r>
        <w:rPr>
          <w:sz w:val="20"/>
        </w:rPr>
        <w:t xml:space="preserve">характеризовать основные этапы истории формирования и изучения территории России;</w:t>
      </w:r>
    </w:p>
    <w:p>
      <w:pPr>
        <w:pStyle w:val="0"/>
        <w:spacing w:before="200" w:line-rule="auto"/>
        <w:ind w:firstLine="540"/>
        <w:jc w:val="both"/>
      </w:pPr>
      <w:r>
        <w:rPr>
          <w:sz w:val="20"/>
        </w:rPr>
        <w:t xml:space="preserve">находить в различных источниках информации факты, позволяющие определить вклад российских ученых и путешественников в освоение страны;</w:t>
      </w:r>
    </w:p>
    <w:p>
      <w:pPr>
        <w:pStyle w:val="0"/>
        <w:spacing w:before="200" w:line-rule="auto"/>
        <w:ind w:firstLine="540"/>
        <w:jc w:val="both"/>
      </w:pPr>
      <w:r>
        <w:rPr>
          <w:sz w:val="20"/>
        </w:rPr>
        <w:t xml:space="preserve">характеризовать географическое положение России с использованием информации из различных источников;</w:t>
      </w:r>
    </w:p>
    <w:p>
      <w:pPr>
        <w:pStyle w:val="0"/>
        <w:spacing w:before="200" w:line-rule="auto"/>
        <w:ind w:firstLine="540"/>
        <w:jc w:val="both"/>
      </w:pPr>
      <w:r>
        <w:rPr>
          <w:sz w:val="20"/>
        </w:rPr>
        <w:t xml:space="preserve">различать федеральные округа, крупные географические районы и макрорегионы России;</w:t>
      </w:r>
    </w:p>
    <w:p>
      <w:pPr>
        <w:pStyle w:val="0"/>
        <w:spacing w:before="200" w:line-rule="auto"/>
        <w:ind w:firstLine="540"/>
        <w:jc w:val="both"/>
      </w:pPr>
      <w:r>
        <w:rPr>
          <w:sz w:val="20"/>
        </w:rPr>
        <w:t xml:space="preserve">приводить примеры субъектов Российской Федерации разных видов и показывать их на географической карте;</w:t>
      </w:r>
    </w:p>
    <w:p>
      <w:pPr>
        <w:pStyle w:val="0"/>
        <w:spacing w:before="200" w:line-rule="auto"/>
        <w:ind w:firstLine="540"/>
        <w:jc w:val="both"/>
      </w:pPr>
      <w:r>
        <w:rPr>
          <w:sz w:val="20"/>
        </w:rPr>
        <w:t xml:space="preserve">оценивать влияние географического положения регионов России на особенности природы, жизнь и хозяйственную деятельность населения;</w:t>
      </w:r>
    </w:p>
    <w:p>
      <w:pPr>
        <w:pStyle w:val="0"/>
        <w:spacing w:before="200" w:line-rule="auto"/>
        <w:ind w:firstLine="540"/>
        <w:jc w:val="both"/>
      </w:pPr>
      <w:r>
        <w:rPr>
          <w:sz w:val="20"/>
        </w:rPr>
        <w:t xml:space="preserve">использовать знания о государственной территории и исключительной экономической зоне, континентальном шельфе России, о мировом, поясном и зональном времени для решения практико-ориентированных задач;</w:t>
      </w:r>
    </w:p>
    <w:p>
      <w:pPr>
        <w:pStyle w:val="0"/>
        <w:spacing w:before="200" w:line-rule="auto"/>
        <w:ind w:firstLine="540"/>
        <w:jc w:val="both"/>
      </w:pPr>
      <w:r>
        <w:rPr>
          <w:sz w:val="20"/>
        </w:rPr>
        <w:t xml:space="preserve">оценивать степень благоприятности природных условий в пределах отдельных регионов страны;</w:t>
      </w:r>
    </w:p>
    <w:p>
      <w:pPr>
        <w:pStyle w:val="0"/>
        <w:spacing w:before="200" w:line-rule="auto"/>
        <w:ind w:firstLine="540"/>
        <w:jc w:val="both"/>
      </w:pPr>
      <w:r>
        <w:rPr>
          <w:sz w:val="20"/>
        </w:rPr>
        <w:t xml:space="preserve">проводить классификацию природных ресурсов;</w:t>
      </w:r>
    </w:p>
    <w:p>
      <w:pPr>
        <w:pStyle w:val="0"/>
        <w:spacing w:before="200" w:line-rule="auto"/>
        <w:ind w:firstLine="540"/>
        <w:jc w:val="both"/>
      </w:pPr>
      <w:r>
        <w:rPr>
          <w:sz w:val="20"/>
        </w:rPr>
        <w:t xml:space="preserve">распознавать типы природопользования;</w:t>
      </w:r>
    </w:p>
    <w:p>
      <w:pPr>
        <w:pStyle w:val="0"/>
        <w:spacing w:before="200" w:line-rule="auto"/>
        <w:ind w:firstLine="540"/>
        <w:jc w:val="both"/>
      </w:pPr>
      <w:r>
        <w:rPr>
          <w:sz w:val="20"/>
        </w:rPr>
        <w:t xml:space="preserve">находить, извлекать и использовать информацию из различных источников географической информации (картографические, статистические, текстовые, видео- и фотоизображения, компьютерные базы данных) для решения различных учебных и практико-ориентированных задач: определять возраст горных пород и основных тектонических структур, слагающих территорию;</w:t>
      </w:r>
    </w:p>
    <w:p>
      <w:pPr>
        <w:pStyle w:val="0"/>
        <w:spacing w:before="200" w:line-rule="auto"/>
        <w:ind w:firstLine="540"/>
        <w:jc w:val="both"/>
      </w:pPr>
      <w:r>
        <w:rPr>
          <w:sz w:val="20"/>
        </w:rPr>
        <w:t xml:space="preserve">находить, извлекать и использовать информацию из различных источников географической информации (картографические, статистические, текстовые, видео- и фотоизображения, компьютерные базы данных) для решения различных учебных и практико-ориентированных задач: объяснять закономерности распространения гидрологических, геологических и метеорологических опасных природных явлений на территории страны;</w:t>
      </w:r>
    </w:p>
    <w:p>
      <w:pPr>
        <w:pStyle w:val="0"/>
        <w:spacing w:before="200" w:line-rule="auto"/>
        <w:ind w:firstLine="540"/>
        <w:jc w:val="both"/>
      </w:pPr>
      <w:r>
        <w:rPr>
          <w:sz w:val="20"/>
        </w:rPr>
        <w:t xml:space="preserve">сравнивать особенности компонентов природы отдельных территорий страны;</w:t>
      </w:r>
    </w:p>
    <w:p>
      <w:pPr>
        <w:pStyle w:val="0"/>
        <w:spacing w:before="200" w:line-rule="auto"/>
        <w:ind w:firstLine="540"/>
        <w:jc w:val="both"/>
      </w:pPr>
      <w:r>
        <w:rPr>
          <w:sz w:val="20"/>
        </w:rPr>
        <w:t xml:space="preserve">объяснять особенности компонентов природы отдельных территорий страны;</w:t>
      </w:r>
    </w:p>
    <w:p>
      <w:pPr>
        <w:pStyle w:val="0"/>
        <w:spacing w:before="200" w:line-rule="auto"/>
        <w:ind w:firstLine="540"/>
        <w:jc w:val="both"/>
      </w:pPr>
      <w:r>
        <w:rPr>
          <w:sz w:val="20"/>
        </w:rPr>
        <w:t xml:space="preserve">использовать знания об особенностях компонентов природы России и ее отдельных территорий, об особенностях взаимодействия природы и общества в пределах отдельных территорий для решения практико-ориентированных задач в контексте реальной жизни;</w:t>
      </w:r>
    </w:p>
    <w:p>
      <w:pPr>
        <w:pStyle w:val="0"/>
        <w:spacing w:before="200" w:line-rule="auto"/>
        <w:ind w:firstLine="540"/>
        <w:jc w:val="both"/>
      </w:pPr>
      <w:r>
        <w:rPr>
          <w:sz w:val="20"/>
        </w:rPr>
        <w:t xml:space="preserve">называть географические процессы и явления, определяющие особенности природы страны, отдельных регионов и своей местности;</w:t>
      </w:r>
    </w:p>
    <w:p>
      <w:pPr>
        <w:pStyle w:val="0"/>
        <w:spacing w:before="200" w:line-rule="auto"/>
        <w:ind w:firstLine="540"/>
        <w:jc w:val="both"/>
      </w:pPr>
      <w:r>
        <w:rPr>
          <w:sz w:val="20"/>
        </w:rPr>
        <w:t xml:space="preserve">объяснять распространение по территории страны областей современного горообразования, землетрясений и вулканизма;</w:t>
      </w:r>
    </w:p>
    <w:p>
      <w:pPr>
        <w:pStyle w:val="0"/>
        <w:spacing w:before="200" w:line-rule="auto"/>
        <w:ind w:firstLine="540"/>
        <w:jc w:val="both"/>
      </w:pPr>
      <w:r>
        <w:rPr>
          <w:sz w:val="20"/>
        </w:rPr>
        <w:t xml:space="preserve">применять понятия "плита", "щит", "моренный холм", "бараньи лбы", "бархан", "дюна" для решения учебных и (или) практико-ориентированных задач;</w:t>
      </w:r>
    </w:p>
    <w:p>
      <w:pPr>
        <w:pStyle w:val="0"/>
        <w:spacing w:before="200" w:line-rule="auto"/>
        <w:ind w:firstLine="540"/>
        <w:jc w:val="both"/>
      </w:pPr>
      <w:r>
        <w:rPr>
          <w:sz w:val="20"/>
        </w:rPr>
        <w:t xml:space="preserve">применять понятия "солнечная радиация", "годовая амплитуда температур воздуха", "воздушные массы" для решения учебных и (или) практикоориентированных задач;</w:t>
      </w:r>
    </w:p>
    <w:p>
      <w:pPr>
        <w:pStyle w:val="0"/>
        <w:spacing w:before="200" w:line-rule="auto"/>
        <w:ind w:firstLine="540"/>
        <w:jc w:val="both"/>
      </w:pPr>
      <w:r>
        <w:rPr>
          <w:sz w:val="20"/>
        </w:rPr>
        <w:t xml:space="preserve">различать понятия "испарение", "испаряемость", "коэффициент увлажнения"; использовать их для решения учебных и (или) практико-ориентированных задач;</w:t>
      </w:r>
    </w:p>
    <w:p>
      <w:pPr>
        <w:pStyle w:val="0"/>
        <w:spacing w:before="200" w:line-rule="auto"/>
        <w:ind w:firstLine="540"/>
        <w:jc w:val="both"/>
      </w:pPr>
      <w:r>
        <w:rPr>
          <w:sz w:val="20"/>
        </w:rPr>
        <w:t xml:space="preserve">описывать и прогнозировать погоду территории по карте погоды;</w:t>
      </w:r>
    </w:p>
    <w:p>
      <w:pPr>
        <w:pStyle w:val="0"/>
        <w:spacing w:before="200" w:line-rule="auto"/>
        <w:ind w:firstLine="540"/>
        <w:jc w:val="both"/>
      </w:pPr>
      <w:r>
        <w:rPr>
          <w:sz w:val="20"/>
        </w:rPr>
        <w:t xml:space="preserve">использовать понятия "циклон", "антициклон", "атмосферный фронт" для объяснения особенностей погоды отдельных территорий с помощью карт погоды;</w:t>
      </w:r>
    </w:p>
    <w:p>
      <w:pPr>
        <w:pStyle w:val="0"/>
        <w:spacing w:before="200" w:line-rule="auto"/>
        <w:ind w:firstLine="540"/>
        <w:jc w:val="both"/>
      </w:pPr>
      <w:r>
        <w:rPr>
          <w:sz w:val="20"/>
        </w:rPr>
        <w:t xml:space="preserve">проводить классификацию типов климата и почв России;</w:t>
      </w:r>
    </w:p>
    <w:p>
      <w:pPr>
        <w:pStyle w:val="0"/>
        <w:spacing w:before="200" w:line-rule="auto"/>
        <w:ind w:firstLine="540"/>
        <w:jc w:val="both"/>
      </w:pPr>
      <w:r>
        <w:rPr>
          <w:sz w:val="20"/>
        </w:rPr>
        <w:t xml:space="preserve">распознавать показатели, характеризующие состояние окружающей среды;</w:t>
      </w:r>
    </w:p>
    <w:p>
      <w:pPr>
        <w:pStyle w:val="0"/>
        <w:spacing w:before="200" w:line-rule="auto"/>
        <w:ind w:firstLine="540"/>
        <w:jc w:val="both"/>
      </w:pPr>
      <w:r>
        <w:rPr>
          <w:sz w:val="20"/>
        </w:rPr>
        <w:t xml:space="preserve">показывать на карте и (или) обозначать на контурной карте крупные формы рельефа, крайние точки и элементы береговой линии России; крупные реки и озера, границы климатических поясов и областей, природно-хозяйственных зон в пределах страны; Арктической зоны, южной границы распространения многолетней мерзлоты;</w:t>
      </w:r>
    </w:p>
    <w:p>
      <w:pPr>
        <w:pStyle w:val="0"/>
        <w:spacing w:before="200" w:line-rule="auto"/>
        <w:ind w:firstLine="540"/>
        <w:jc w:val="both"/>
      </w:pPr>
      <w:r>
        <w:rPr>
          <w:sz w:val="20"/>
        </w:rPr>
        <w:t xml:space="preserve">приводить примеры мер безопасности, в том числе для экономики семьи, в случае природных стихийных бедствий и техногенных катастроф;</w:t>
      </w:r>
    </w:p>
    <w:p>
      <w:pPr>
        <w:pStyle w:val="0"/>
        <w:spacing w:before="200" w:line-rule="auto"/>
        <w:ind w:firstLine="540"/>
        <w:jc w:val="both"/>
      </w:pPr>
      <w:r>
        <w:rPr>
          <w:sz w:val="20"/>
        </w:rPr>
        <w:t xml:space="preserve">приводить примеры рационального и нерационального природопользования;</w:t>
      </w:r>
    </w:p>
    <w:p>
      <w:pPr>
        <w:pStyle w:val="0"/>
        <w:spacing w:before="200" w:line-rule="auto"/>
        <w:ind w:firstLine="540"/>
        <w:jc w:val="both"/>
      </w:pPr>
      <w:r>
        <w:rPr>
          <w:sz w:val="20"/>
        </w:rPr>
        <w:t xml:space="preserve">приводить примеры особо охраняемых природных территорий России и своего края, животных и растений, занесенных в Красную книгу России;</w:t>
      </w:r>
    </w:p>
    <w:p>
      <w:pPr>
        <w:pStyle w:val="0"/>
        <w:spacing w:before="200" w:line-rule="auto"/>
        <w:ind w:firstLine="540"/>
        <w:jc w:val="both"/>
      </w:pPr>
      <w:r>
        <w:rPr>
          <w:sz w:val="20"/>
        </w:rPr>
        <w:t xml:space="preserve">выбирать источники географической информации (картографические, статистические, текстовые, видео- и фотоизображения, компьютерные базы данных), необходимые для изучения особенностей населения России;</w:t>
      </w:r>
    </w:p>
    <w:p>
      <w:pPr>
        <w:pStyle w:val="0"/>
        <w:spacing w:before="200" w:line-rule="auto"/>
        <w:ind w:firstLine="540"/>
        <w:jc w:val="both"/>
      </w:pPr>
      <w:r>
        <w:rPr>
          <w:sz w:val="20"/>
        </w:rPr>
        <w:t xml:space="preserve">приводить примеры адаптации человека к разнообразным природным условиям на территории страны.</w:t>
      </w:r>
    </w:p>
    <w:p>
      <w:pPr>
        <w:pStyle w:val="0"/>
        <w:spacing w:before="200" w:line-rule="auto"/>
        <w:ind w:firstLine="540"/>
        <w:jc w:val="both"/>
      </w:pPr>
      <w:r>
        <w:rPr>
          <w:sz w:val="20"/>
        </w:rPr>
        <w:t xml:space="preserve">121.9.7. Предметные результаты освоения программы по географии. К концу 9 класса обучающийся научится:</w:t>
      </w:r>
    </w:p>
    <w:p>
      <w:pPr>
        <w:pStyle w:val="0"/>
        <w:spacing w:before="200" w:line-rule="auto"/>
        <w:ind w:firstLine="540"/>
        <w:jc w:val="both"/>
      </w:pPr>
      <w:r>
        <w:rPr>
          <w:sz w:val="20"/>
        </w:rPr>
        <w:t xml:space="preserve">сравнивать показатели воспроизводства и качества населения России с мировыми показателями и показателями других стран;</w:t>
      </w:r>
    </w:p>
    <w:p>
      <w:pPr>
        <w:pStyle w:val="0"/>
        <w:spacing w:before="200" w:line-rule="auto"/>
        <w:ind w:firstLine="540"/>
        <w:jc w:val="both"/>
      </w:pPr>
      <w:r>
        <w:rPr>
          <w:sz w:val="20"/>
        </w:rPr>
        <w:t xml:space="preserve">различать демографические процессы и явления, характеризующие динамику численности населения России, ее отдельных регионов и своего края;</w:t>
      </w:r>
    </w:p>
    <w:p>
      <w:pPr>
        <w:pStyle w:val="0"/>
        <w:spacing w:before="200" w:line-rule="auto"/>
        <w:ind w:firstLine="540"/>
        <w:jc w:val="both"/>
      </w:pPr>
      <w:r>
        <w:rPr>
          <w:sz w:val="20"/>
        </w:rPr>
        <w:t xml:space="preserve">проводить классификацию населенных пунктов и регионов России по заданным основаниям;</w:t>
      </w:r>
    </w:p>
    <w:p>
      <w:pPr>
        <w:pStyle w:val="0"/>
        <w:spacing w:before="200" w:line-rule="auto"/>
        <w:ind w:firstLine="540"/>
        <w:jc w:val="both"/>
      </w:pPr>
      <w:r>
        <w:rPr>
          <w:sz w:val="20"/>
        </w:rPr>
        <w:t xml:space="preserve">использовать знания о естественном и механическом движении населения, половозрастной структуре и размещении населения, трудовых ресурсах, городском и сельском населении, этническом и религиозном составе населения для решения практико-ориентированных задач в контексте реальной жизни;</w:t>
      </w:r>
    </w:p>
    <w:p>
      <w:pPr>
        <w:pStyle w:val="0"/>
        <w:spacing w:before="200" w:line-rule="auto"/>
        <w:ind w:firstLine="540"/>
        <w:jc w:val="both"/>
      </w:pPr>
      <w:r>
        <w:rPr>
          <w:sz w:val="20"/>
        </w:rPr>
        <w:t xml:space="preserve">применять понятия "рождаемость", "смертность", "естественный прирост населения", "миграционный прирост населения", "общий прирост населения", "плотность населения", "основная полоса (зона) расселения", "урбанизация",</w:t>
      </w:r>
    </w:p>
    <w:p>
      <w:pPr>
        <w:pStyle w:val="0"/>
        <w:spacing w:before="200" w:line-rule="auto"/>
        <w:ind w:firstLine="540"/>
        <w:jc w:val="both"/>
      </w:pPr>
      <w:r>
        <w:rPr>
          <w:sz w:val="20"/>
        </w:rPr>
        <w:t xml:space="preserve">"городская агломерация", "поселок городского типа", "половозрастная структура населения", "средняя прогнозируемая продолжительность жизни", "трудовые ресурсы", "трудоспособный возраст", "рабочая сила", "безработица",</w:t>
      </w:r>
    </w:p>
    <w:p>
      <w:pPr>
        <w:pStyle w:val="0"/>
        <w:spacing w:before="200" w:line-rule="auto"/>
        <w:ind w:firstLine="540"/>
        <w:jc w:val="both"/>
      </w:pPr>
      <w:r>
        <w:rPr>
          <w:sz w:val="20"/>
        </w:rPr>
        <w:t xml:space="preserve">"рынок труда", "качество населения" для решения учебных и (или) практикоориентированных задач;</w:t>
      </w:r>
    </w:p>
    <w:p>
      <w:pPr>
        <w:pStyle w:val="0"/>
        <w:spacing w:before="200" w:line-rule="auto"/>
        <w:ind w:firstLine="540"/>
        <w:jc w:val="both"/>
      </w:pPr>
      <w:r>
        <w:rPr>
          <w:sz w:val="20"/>
        </w:rPr>
        <w:t xml:space="preserve">представлять в различных формах (таблица, график, географическое описание) географическую информацию, необходимую для решения учебных и (или) практико-ориентированных задач;</w:t>
      </w:r>
    </w:p>
    <w:p>
      <w:pPr>
        <w:pStyle w:val="0"/>
        <w:spacing w:before="200" w:line-rule="auto"/>
        <w:ind w:firstLine="540"/>
        <w:jc w:val="both"/>
      </w:pPr>
      <w:r>
        <w:rPr>
          <w:sz w:val="20"/>
        </w:rPr>
        <w:t xml:space="preserve">выбирать источники географической информации (картографические, статистические, текстовые, видео- и фотоизображения, компьютерные базы данных), необходимые для изучения особенностей хозяйства России;</w:t>
      </w:r>
    </w:p>
    <w:p>
      <w:pPr>
        <w:pStyle w:val="0"/>
        <w:spacing w:before="200" w:line-rule="auto"/>
        <w:ind w:firstLine="540"/>
        <w:jc w:val="both"/>
      </w:pPr>
      <w:r>
        <w:rPr>
          <w:sz w:val="20"/>
        </w:rPr>
        <w:t xml:space="preserve">представлять в различных формах (в виде карты, таблицы, графика, географического описания) географическую информацию, необходимую для решения учебных и (или) практико-ориентированных задач;</w:t>
      </w:r>
    </w:p>
    <w:p>
      <w:pPr>
        <w:pStyle w:val="0"/>
        <w:spacing w:before="200" w:line-rule="auto"/>
        <w:ind w:firstLine="540"/>
        <w:jc w:val="both"/>
      </w:pPr>
      <w:r>
        <w:rPr>
          <w:sz w:val="20"/>
        </w:rPr>
        <w:t xml:space="preserve">находить, извлекать и использовать информацию, характеризующую отраслевую, функциональную и территориальную структуру хозяйства России, для решения практико-ориентированных задач;</w:t>
      </w:r>
    </w:p>
    <w:p>
      <w:pPr>
        <w:pStyle w:val="0"/>
        <w:spacing w:before="200" w:line-rule="auto"/>
        <w:ind w:firstLine="540"/>
        <w:jc w:val="both"/>
      </w:pPr>
      <w:r>
        <w:rPr>
          <w:sz w:val="20"/>
        </w:rPr>
        <w:t xml:space="preserve">выделять географическую информацию, которая является противоречивой или может быть недостоверной; определять информацию, недостающую для решения той или иной задачи;</w:t>
      </w:r>
    </w:p>
    <w:p>
      <w:pPr>
        <w:pStyle w:val="0"/>
        <w:spacing w:before="200" w:line-rule="auto"/>
        <w:ind w:firstLine="540"/>
        <w:jc w:val="both"/>
      </w:pPr>
      <w:r>
        <w:rPr>
          <w:sz w:val="20"/>
        </w:rPr>
        <w:t xml:space="preserve">применять понятия "экономико-географическое положение", "состав хозяйства", "отраслевая, функциональная и территориальная структура", "условия и факторы размещения производства", "отрасль хозяйства", "межотраслевой комплекс", "сектор экономики", "территория опережающего развития", "себестоимость и рентабельность производства", "природно-ресурсный потенциал", "инфраструктурный комплекс", "рекреационное хозяйство", "инфраструктура", "сфера обслуживания", "агропромышленный комплекс", "химико-лесной комплекс", "машиностроительный комплекс", "металлургический комплекс", "ВИЭ", "ТЭК", для решения учебных и (или) практико-ориентированных задач;</w:t>
      </w:r>
    </w:p>
    <w:p>
      <w:pPr>
        <w:pStyle w:val="0"/>
        <w:spacing w:before="200" w:line-rule="auto"/>
        <w:ind w:firstLine="540"/>
        <w:jc w:val="both"/>
      </w:pPr>
      <w:r>
        <w:rPr>
          <w:sz w:val="20"/>
        </w:rPr>
        <w:t xml:space="preserve">характеризовать основные особенности хозяйства России; влияние географического положения России на особенности отраслевой и территориальной структуры хозяйства; роль России как мировой энергетической державы; проблемы и перспективы развития отраслей хозяйства и регионов России;</w:t>
      </w:r>
    </w:p>
    <w:p>
      <w:pPr>
        <w:pStyle w:val="0"/>
        <w:spacing w:before="200" w:line-rule="auto"/>
        <w:ind w:firstLine="540"/>
        <w:jc w:val="both"/>
      </w:pPr>
      <w:r>
        <w:rPr>
          <w:sz w:val="20"/>
        </w:rPr>
        <w:t xml:space="preserve">различать изученные географические объекты, процессы и явления: хозяйство России (состав, отраслевая, функциональная и территориальная структура, факторы и условия размещения производства, современные формы размещения производства);</w:t>
      </w:r>
    </w:p>
    <w:p>
      <w:pPr>
        <w:pStyle w:val="0"/>
        <w:spacing w:before="200" w:line-rule="auto"/>
        <w:ind w:firstLine="540"/>
        <w:jc w:val="both"/>
      </w:pPr>
      <w:r>
        <w:rPr>
          <w:sz w:val="20"/>
        </w:rPr>
        <w:t xml:space="preserve">различать валовой внутренний продукт (ВВП), валовой региональный продукт (ВРП) и индекс человеческого развития (ИЧР) как показатели уровня развития страны и ее регионов;</w:t>
      </w:r>
    </w:p>
    <w:p>
      <w:pPr>
        <w:pStyle w:val="0"/>
        <w:spacing w:before="200" w:line-rule="auto"/>
        <w:ind w:firstLine="540"/>
        <w:jc w:val="both"/>
      </w:pPr>
      <w:r>
        <w:rPr>
          <w:sz w:val="20"/>
        </w:rPr>
        <w:t xml:space="preserve">различать природно-ресурсный, человеческий и производственный капитал;</w:t>
      </w:r>
    </w:p>
    <w:p>
      <w:pPr>
        <w:pStyle w:val="0"/>
        <w:spacing w:before="200" w:line-rule="auto"/>
        <w:ind w:firstLine="540"/>
        <w:jc w:val="both"/>
      </w:pPr>
      <w:r>
        <w:rPr>
          <w:sz w:val="20"/>
        </w:rPr>
        <w:t xml:space="preserve">различать виды транспорта и основные показатели их работы: грузооборот и пассажирооборот;</w:t>
      </w:r>
    </w:p>
    <w:p>
      <w:pPr>
        <w:pStyle w:val="0"/>
        <w:spacing w:before="200" w:line-rule="auto"/>
        <w:ind w:firstLine="540"/>
        <w:jc w:val="both"/>
      </w:pPr>
      <w:r>
        <w:rPr>
          <w:sz w:val="20"/>
        </w:rPr>
        <w:t xml:space="preserve">показывать на карте крупнейшие центры и районы размещения отраслей промышленности, транспортные магистрали и центры, районы развития отраслей сельского хозяйства;</w:t>
      </w:r>
    </w:p>
    <w:p>
      <w:pPr>
        <w:pStyle w:val="0"/>
        <w:spacing w:before="200" w:line-rule="auto"/>
        <w:ind w:firstLine="540"/>
        <w:jc w:val="both"/>
      </w:pPr>
      <w:r>
        <w:rPr>
          <w:sz w:val="20"/>
        </w:rPr>
        <w:t xml:space="preserve">использовать знания о факторах и условиях размещения хозяйства для решения различных учебных и практико-ориентированных задач: объяснять особенности отраслевой и территориальной структуры хозяйства России, регионов, размещения отдельных предприятий; оценивать условия отдельных территорий для размещения предприятий и различных производств.</w:t>
      </w:r>
    </w:p>
    <w:p>
      <w:pPr>
        <w:pStyle w:val="0"/>
        <w:spacing w:before="200" w:line-rule="auto"/>
        <w:ind w:firstLine="540"/>
        <w:jc w:val="both"/>
      </w:pPr>
      <w:r>
        <w:rPr>
          <w:sz w:val="20"/>
        </w:rPr>
        <w:t xml:space="preserve">121.9.8. Предметные результаты освоения программы по географии. К концу 10 класса обучающийся научится:</w:t>
      </w:r>
    </w:p>
    <w:p>
      <w:pPr>
        <w:pStyle w:val="0"/>
        <w:spacing w:before="200" w:line-rule="auto"/>
        <w:ind w:firstLine="540"/>
        <w:jc w:val="both"/>
      </w:pPr>
      <w:r>
        <w:rPr>
          <w:sz w:val="20"/>
        </w:rPr>
        <w:t xml:space="preserve">классифицировать субъекты Российской Федерации по уровню социально-экономического развития на основе имеющихся знаний и анализа информации из дополнительных источников;</w:t>
      </w:r>
    </w:p>
    <w:p>
      <w:pPr>
        <w:pStyle w:val="0"/>
        <w:spacing w:before="200" w:line-rule="auto"/>
        <w:ind w:firstLine="540"/>
        <w:jc w:val="both"/>
      </w:pPr>
      <w:r>
        <w:rPr>
          <w:sz w:val="20"/>
        </w:rPr>
        <w:t xml:space="preserve">различать территории опережающего развития (ТОР), Арктическую зону и зону Севера России;</w:t>
      </w:r>
    </w:p>
    <w:p>
      <w:pPr>
        <w:pStyle w:val="0"/>
        <w:spacing w:before="200" w:line-rule="auto"/>
        <w:ind w:firstLine="540"/>
        <w:jc w:val="both"/>
      </w:pPr>
      <w:r>
        <w:rPr>
          <w:sz w:val="20"/>
        </w:rPr>
        <w:t xml:space="preserve">находить, извлекать, интегрировать и интерпретировать информацию из различных источников географической информации (картографические, статистические, текстовые, видео- и фотоизображения, компьютерные базы данных) для решения различных учебных и практико-ориентированных задач: сравнивать и оценивать влияние отдельных отраслей хозяйства на окружающую среду; условия отдельных регионов страны для развития энергетики на основе возобновляемых источников энергии (ВИЭ);</w:t>
      </w:r>
    </w:p>
    <w:p>
      <w:pPr>
        <w:pStyle w:val="0"/>
        <w:spacing w:before="200" w:line-rule="auto"/>
        <w:ind w:firstLine="540"/>
        <w:jc w:val="both"/>
      </w:pPr>
      <w:r>
        <w:rPr>
          <w:sz w:val="20"/>
        </w:rPr>
        <w:t xml:space="preserve">использовать знания об особенностях компонентов природы России и ее отдельных территорий; об особенностях взаимодействия природы и общества в пределах отдельных территорий для решения практико-ориентированных задач в контексте реальной жизни: оценивать реализуемые проекты по созданию новых производств с учетом экологической безопасности;</w:t>
      </w:r>
    </w:p>
    <w:p>
      <w:pPr>
        <w:pStyle w:val="0"/>
        <w:spacing w:before="200" w:line-rule="auto"/>
        <w:ind w:firstLine="540"/>
        <w:jc w:val="both"/>
      </w:pPr>
      <w:r>
        <w:rPr>
          <w:sz w:val="20"/>
        </w:rPr>
        <w:t xml:space="preserve">критически оценивать финансовые условия жизнедеятельности человека и их природные, социальные, политические, технологические, экологические аспекты, необходимые для принятия собственных решений, с точки зрения домохозяйства, предприятия и национальной экономики;</w:t>
      </w:r>
    </w:p>
    <w:p>
      <w:pPr>
        <w:pStyle w:val="0"/>
        <w:spacing w:before="200" w:line-rule="auto"/>
        <w:ind w:firstLine="540"/>
        <w:jc w:val="both"/>
      </w:pPr>
      <w:r>
        <w:rPr>
          <w:sz w:val="20"/>
        </w:rPr>
        <w:t xml:space="preserve">оценивать влияние географического положения отдельных регионов России на особенности природы, жизнь и хозяйственную деятельность населения;</w:t>
      </w:r>
    </w:p>
    <w:p>
      <w:pPr>
        <w:pStyle w:val="0"/>
        <w:spacing w:before="200" w:line-rule="auto"/>
        <w:ind w:firstLine="540"/>
        <w:jc w:val="both"/>
      </w:pPr>
      <w:r>
        <w:rPr>
          <w:sz w:val="20"/>
        </w:rPr>
        <w:t xml:space="preserve">объяснять географические различия населения и хозяйства территорий крупных регионов страны;</w:t>
      </w:r>
    </w:p>
    <w:p>
      <w:pPr>
        <w:pStyle w:val="0"/>
        <w:spacing w:before="200" w:line-rule="auto"/>
        <w:ind w:firstLine="540"/>
        <w:jc w:val="both"/>
      </w:pPr>
      <w:r>
        <w:rPr>
          <w:sz w:val="20"/>
        </w:rPr>
        <w:t xml:space="preserve">сравнивать географическое положение, географические особенности природно-ресурсного потенциала, населения и хозяйства регионов России;</w:t>
      </w:r>
    </w:p>
    <w:p>
      <w:pPr>
        <w:pStyle w:val="0"/>
        <w:spacing w:before="200" w:line-rule="auto"/>
        <w:ind w:firstLine="540"/>
        <w:jc w:val="both"/>
      </w:pPr>
      <w:r>
        <w:rPr>
          <w:sz w:val="20"/>
        </w:rPr>
        <w:t xml:space="preserve">формулировать оценочные суждения о воздействии человеческой деятельности на окружающую среду своей местности, региона, страны в целом, о динамике, уровне и структуре социально-экономического развития России, месте и роли России в мире;</w:t>
      </w:r>
    </w:p>
    <w:p>
      <w:pPr>
        <w:pStyle w:val="0"/>
        <w:spacing w:before="200" w:line-rule="auto"/>
        <w:ind w:firstLine="540"/>
        <w:jc w:val="both"/>
      </w:pPr>
      <w:r>
        <w:rPr>
          <w:sz w:val="20"/>
        </w:rPr>
        <w:t xml:space="preserve">приводить примеры объектов Всемирного наследия ЮНЕСКО и описывать их местоположение на географической карте;</w:t>
      </w:r>
    </w:p>
    <w:p>
      <w:pPr>
        <w:pStyle w:val="0"/>
        <w:spacing w:before="200" w:line-rule="auto"/>
        <w:ind w:firstLine="540"/>
        <w:jc w:val="both"/>
      </w:pPr>
      <w:r>
        <w:rPr>
          <w:sz w:val="20"/>
        </w:rPr>
        <w:t xml:space="preserve">характеризовать место и роль России в мировом хозяйстве.</w:t>
      </w:r>
    </w:p>
    <w:p>
      <w:pPr>
        <w:pStyle w:val="0"/>
        <w:ind w:firstLine="540"/>
        <w:jc w:val="both"/>
      </w:pPr>
      <w:r>
        <w:rPr>
          <w:sz w:val="20"/>
        </w:rPr>
      </w:r>
    </w:p>
    <w:p>
      <w:pPr>
        <w:pStyle w:val="2"/>
        <w:outlineLvl w:val="2"/>
        <w:ind w:firstLine="540"/>
        <w:jc w:val="both"/>
      </w:pPr>
      <w:r>
        <w:rPr>
          <w:sz w:val="20"/>
        </w:rPr>
        <w:t xml:space="preserve">122. Федеральная рабочая программа по учебному предмету "Основы безопасности жизнедеятельности".</w:t>
      </w:r>
    </w:p>
    <w:p>
      <w:pPr>
        <w:pStyle w:val="0"/>
        <w:spacing w:before="200" w:line-rule="auto"/>
        <w:ind w:firstLine="540"/>
        <w:jc w:val="both"/>
      </w:pPr>
      <w:r>
        <w:rPr>
          <w:sz w:val="20"/>
        </w:rPr>
        <w:t xml:space="preserve">122.1. Программа ОБЖ включает пояснительную записку, содержание обучения, планируемые результаты освоения программы по ОБЖ.</w:t>
      </w:r>
    </w:p>
    <w:p>
      <w:pPr>
        <w:pStyle w:val="0"/>
        <w:ind w:firstLine="540"/>
        <w:jc w:val="both"/>
      </w:pPr>
      <w:r>
        <w:rPr>
          <w:sz w:val="20"/>
        </w:rPr>
      </w:r>
    </w:p>
    <w:p>
      <w:pPr>
        <w:pStyle w:val="2"/>
        <w:outlineLvl w:val="3"/>
        <w:ind w:firstLine="540"/>
        <w:jc w:val="both"/>
      </w:pPr>
      <w:r>
        <w:rPr>
          <w:sz w:val="20"/>
        </w:rPr>
        <w:t xml:space="preserve">122.2. Пояснительная записка.</w:t>
      </w:r>
    </w:p>
    <w:p>
      <w:pPr>
        <w:pStyle w:val="0"/>
        <w:spacing w:before="200" w:line-rule="auto"/>
        <w:ind w:firstLine="540"/>
        <w:jc w:val="both"/>
      </w:pPr>
      <w:r>
        <w:rPr>
          <w:sz w:val="20"/>
        </w:rPr>
        <w:t xml:space="preserve">122.2.1. Программа ОБЖ разработана на основе требований к результатам освоения программы основного общего образования, представленных в ФГОС ООО, федеральной программы воспитания, </w:t>
      </w:r>
      <w:hyperlink w:history="0" r:id="rId210" w:tooltip="Ссылка на КонсультантПлюс">
        <w:r>
          <w:rPr>
            <w:sz w:val="20"/>
            <w:color w:val="0000ff"/>
          </w:rPr>
          <w:t xml:space="preserve">Концепции</w:t>
        </w:r>
      </w:hyperlink>
      <w:r>
        <w:rPr>
          <w:sz w:val="20"/>
        </w:rPr>
        <w:t xml:space="preserve"> преподавания учебного предмета "Основы безопасности жизнедеятельности" и предусматривает непосредственное применение при реализации АООП ООО.</w:t>
      </w:r>
    </w:p>
    <w:p>
      <w:pPr>
        <w:pStyle w:val="0"/>
        <w:spacing w:before="200" w:line-rule="auto"/>
        <w:ind w:firstLine="540"/>
        <w:jc w:val="both"/>
      </w:pPr>
      <w:r>
        <w:rPr>
          <w:sz w:val="20"/>
        </w:rPr>
        <w:t xml:space="preserve">122.2.2. Программа ОБЖ позволит педагогическим работникам построить освоение содержания в логике последовательного нарастания факторов опасности от опасной ситуации до чрезвычайной ситуации и разумного взаимодействия человека с окружающей средой, учесть преемственность приобретения обучающимися знаний и формирования у них умений и навыков в области безопасности жизнедеятельности.</w:t>
      </w:r>
    </w:p>
    <w:p>
      <w:pPr>
        <w:pStyle w:val="0"/>
        <w:spacing w:before="200" w:line-rule="auto"/>
        <w:ind w:firstLine="540"/>
        <w:jc w:val="both"/>
      </w:pPr>
      <w:r>
        <w:rPr>
          <w:sz w:val="20"/>
        </w:rPr>
        <w:t xml:space="preserve">122.2.3. Программа ОБЖ обеспечивает:</w:t>
      </w:r>
    </w:p>
    <w:p>
      <w:pPr>
        <w:pStyle w:val="0"/>
        <w:spacing w:before="200" w:line-rule="auto"/>
        <w:ind w:firstLine="540"/>
        <w:jc w:val="both"/>
      </w:pPr>
      <w:r>
        <w:rPr>
          <w:sz w:val="20"/>
        </w:rPr>
        <w:t xml:space="preserve">ясное понимание обучающимися современных проблем безопасности и формирование у подрастающего поколения базового уровня культуры безопасного поведения;</w:t>
      </w:r>
    </w:p>
    <w:p>
      <w:pPr>
        <w:pStyle w:val="0"/>
        <w:spacing w:before="200" w:line-rule="auto"/>
        <w:ind w:firstLine="540"/>
        <w:jc w:val="both"/>
      </w:pPr>
      <w:r>
        <w:rPr>
          <w:sz w:val="20"/>
        </w:rPr>
        <w:t xml:space="preserve">прочное усвоение обучающимися основных ключевых понятий, обеспечивающих преемственность изучения основ комплексной безопасности личности на следующем уровне образования;</w:t>
      </w:r>
    </w:p>
    <w:p>
      <w:pPr>
        <w:pStyle w:val="0"/>
        <w:spacing w:before="200" w:line-rule="auto"/>
        <w:ind w:firstLine="540"/>
        <w:jc w:val="both"/>
      </w:pPr>
      <w:r>
        <w:rPr>
          <w:sz w:val="20"/>
        </w:rPr>
        <w:t xml:space="preserve">возможность выработки и закрепления у обучающихся умений и навыков, необходимых для последующей жизни;</w:t>
      </w:r>
    </w:p>
    <w:p>
      <w:pPr>
        <w:pStyle w:val="0"/>
        <w:spacing w:before="200" w:line-rule="auto"/>
        <w:ind w:firstLine="540"/>
        <w:jc w:val="both"/>
      </w:pPr>
      <w:r>
        <w:rPr>
          <w:sz w:val="20"/>
        </w:rPr>
        <w:t xml:space="preserve">выработку практико-ориентированных компетенций, соответствующих потребностям современности;</w:t>
      </w:r>
    </w:p>
    <w:p>
      <w:pPr>
        <w:pStyle w:val="0"/>
        <w:spacing w:before="200" w:line-rule="auto"/>
        <w:ind w:firstLine="540"/>
        <w:jc w:val="both"/>
      </w:pPr>
      <w:r>
        <w:rPr>
          <w:sz w:val="20"/>
        </w:rPr>
        <w:t xml:space="preserve">реализацию оптимального баланса межпредметных связей и их разумное взаимодополнение, способствующее формированию практических умений и навыков.</w:t>
      </w:r>
    </w:p>
    <w:p>
      <w:pPr>
        <w:pStyle w:val="0"/>
        <w:spacing w:before="200" w:line-rule="auto"/>
        <w:ind w:firstLine="540"/>
        <w:jc w:val="both"/>
      </w:pPr>
      <w:r>
        <w:rPr>
          <w:sz w:val="20"/>
        </w:rPr>
        <w:t xml:space="preserve">122.2.4. В программе ОБЖ содержание учебного предмета ОБЖ структурно представлено десятью модулями (тематическими линиями), обеспечивающими непрерывность изучения предмета на уровне основного общего образования и преемственность учебного процесса на уровне среднего общего образования:</w:t>
      </w:r>
    </w:p>
    <w:p>
      <w:pPr>
        <w:pStyle w:val="0"/>
        <w:spacing w:before="200" w:line-rule="auto"/>
        <w:ind w:firstLine="540"/>
        <w:jc w:val="both"/>
      </w:pPr>
      <w:r>
        <w:rPr>
          <w:sz w:val="20"/>
        </w:rPr>
        <w:t xml:space="preserve">модуль N 1 "Культура безопасности жизнедеятельности в современном обществе";</w:t>
      </w:r>
    </w:p>
    <w:p>
      <w:pPr>
        <w:pStyle w:val="0"/>
        <w:spacing w:before="200" w:line-rule="auto"/>
        <w:ind w:firstLine="540"/>
        <w:jc w:val="both"/>
      </w:pPr>
      <w:r>
        <w:rPr>
          <w:sz w:val="20"/>
        </w:rPr>
        <w:t xml:space="preserve">модуль N 2 "Безопасность в быту";</w:t>
      </w:r>
    </w:p>
    <w:p>
      <w:pPr>
        <w:pStyle w:val="0"/>
        <w:spacing w:before="200" w:line-rule="auto"/>
        <w:ind w:firstLine="540"/>
        <w:jc w:val="both"/>
      </w:pPr>
      <w:r>
        <w:rPr>
          <w:sz w:val="20"/>
        </w:rPr>
        <w:t xml:space="preserve">модуль N 3 "Безопасность на транспорте";</w:t>
      </w:r>
    </w:p>
    <w:p>
      <w:pPr>
        <w:pStyle w:val="0"/>
        <w:spacing w:before="200" w:line-rule="auto"/>
        <w:ind w:firstLine="540"/>
        <w:jc w:val="both"/>
      </w:pPr>
      <w:r>
        <w:rPr>
          <w:sz w:val="20"/>
        </w:rPr>
        <w:t xml:space="preserve">модуль N 4 "Безопасность в общественных местах";</w:t>
      </w:r>
    </w:p>
    <w:p>
      <w:pPr>
        <w:pStyle w:val="0"/>
        <w:spacing w:before="200" w:line-rule="auto"/>
        <w:ind w:firstLine="540"/>
        <w:jc w:val="both"/>
      </w:pPr>
      <w:r>
        <w:rPr>
          <w:sz w:val="20"/>
        </w:rPr>
        <w:t xml:space="preserve">модуль N 5 "Безопасность в природной среде";</w:t>
      </w:r>
    </w:p>
    <w:p>
      <w:pPr>
        <w:pStyle w:val="0"/>
        <w:spacing w:before="200" w:line-rule="auto"/>
        <w:ind w:firstLine="540"/>
        <w:jc w:val="both"/>
      </w:pPr>
      <w:r>
        <w:rPr>
          <w:sz w:val="20"/>
        </w:rPr>
        <w:t xml:space="preserve">модуль N 6 "Здоровье и как его сохранить. Основы медицинских знаний";</w:t>
      </w:r>
    </w:p>
    <w:p>
      <w:pPr>
        <w:pStyle w:val="0"/>
        <w:spacing w:before="200" w:line-rule="auto"/>
        <w:ind w:firstLine="540"/>
        <w:jc w:val="both"/>
      </w:pPr>
      <w:r>
        <w:rPr>
          <w:sz w:val="20"/>
        </w:rPr>
        <w:t xml:space="preserve">модуль N 7 "Безопасность в социуме";</w:t>
      </w:r>
    </w:p>
    <w:p>
      <w:pPr>
        <w:pStyle w:val="0"/>
        <w:spacing w:before="200" w:line-rule="auto"/>
        <w:ind w:firstLine="540"/>
        <w:jc w:val="both"/>
      </w:pPr>
      <w:r>
        <w:rPr>
          <w:sz w:val="20"/>
        </w:rPr>
        <w:t xml:space="preserve">модуль N 8 "Безопасность в информационном пространстве";</w:t>
      </w:r>
    </w:p>
    <w:p>
      <w:pPr>
        <w:pStyle w:val="0"/>
        <w:spacing w:before="200" w:line-rule="auto"/>
        <w:ind w:firstLine="540"/>
        <w:jc w:val="both"/>
      </w:pPr>
      <w:r>
        <w:rPr>
          <w:sz w:val="20"/>
        </w:rPr>
        <w:t xml:space="preserve">модуль N 9 "Основы противодействия экстремизму и терроризму";</w:t>
      </w:r>
    </w:p>
    <w:p>
      <w:pPr>
        <w:pStyle w:val="0"/>
        <w:spacing w:before="200" w:line-rule="auto"/>
        <w:ind w:firstLine="540"/>
        <w:jc w:val="both"/>
      </w:pPr>
      <w:r>
        <w:rPr>
          <w:sz w:val="20"/>
        </w:rPr>
        <w:t xml:space="preserve">модуль N 10 "Взаимодействие личности, общества и государства в обеспечении безопасности жизни и здоровья населения".</w:t>
      </w:r>
    </w:p>
    <w:p>
      <w:pPr>
        <w:pStyle w:val="0"/>
        <w:spacing w:before="200" w:line-rule="auto"/>
        <w:ind w:firstLine="540"/>
        <w:jc w:val="both"/>
      </w:pPr>
      <w:r>
        <w:rPr>
          <w:sz w:val="20"/>
        </w:rPr>
        <w:t xml:space="preserve">122.2.5. В целях обеспечения системного подхода в изучении учебного предмета ОБЖ на уровне основного общего образования Программа ОБЖ предполагает внедрение универсальной структурно-логической схемы изучения учебных модулей (тематических линий) в парадигме безопасной жизнедеятельности: "предвидеть опасность" по возможности ее избегать "при необходимости действовать".</w:t>
      </w:r>
    </w:p>
    <w:p>
      <w:pPr>
        <w:pStyle w:val="0"/>
        <w:spacing w:before="200" w:line-rule="auto"/>
        <w:ind w:firstLine="540"/>
        <w:jc w:val="both"/>
      </w:pPr>
      <w:r>
        <w:rPr>
          <w:sz w:val="20"/>
        </w:rPr>
        <w:t xml:space="preserve">122.2.6. Учебный материал систематизирован по сферам возможных проявлений рисков и опасностей:</w:t>
      </w:r>
    </w:p>
    <w:p>
      <w:pPr>
        <w:pStyle w:val="0"/>
        <w:spacing w:before="200" w:line-rule="auto"/>
        <w:ind w:firstLine="540"/>
        <w:jc w:val="both"/>
      </w:pPr>
      <w:r>
        <w:rPr>
          <w:sz w:val="20"/>
        </w:rPr>
        <w:t xml:space="preserve">помещения и бытовые условия; улица и общественные места;</w:t>
      </w:r>
    </w:p>
    <w:p>
      <w:pPr>
        <w:pStyle w:val="0"/>
        <w:spacing w:before="200" w:line-rule="auto"/>
        <w:ind w:firstLine="540"/>
        <w:jc w:val="both"/>
      </w:pPr>
      <w:r>
        <w:rPr>
          <w:sz w:val="20"/>
        </w:rPr>
        <w:t xml:space="preserve">природные условия; коммуникационные связи и каналы; объекты и учреждения культуры и другие.</w:t>
      </w:r>
    </w:p>
    <w:p>
      <w:pPr>
        <w:pStyle w:val="0"/>
        <w:spacing w:before="200" w:line-rule="auto"/>
        <w:ind w:firstLine="540"/>
        <w:jc w:val="both"/>
      </w:pPr>
      <w:r>
        <w:rPr>
          <w:sz w:val="20"/>
        </w:rPr>
        <w:t xml:space="preserve">122.2.7. Программой ОБЖ предусматривается использование практикоориентированных интерактивных форм организации учебных занятий с возможностью применения тренажерных систем и виртуальных моделей. При этом использование цифровой образовательной среды на учебных занятиях должно быть разумным, компьютер и дистанционные образовательные технологии не способны полностью заменить педагога и практические действия обучающихся.</w:t>
      </w:r>
    </w:p>
    <w:p>
      <w:pPr>
        <w:pStyle w:val="0"/>
        <w:spacing w:before="200" w:line-rule="auto"/>
        <w:ind w:firstLine="540"/>
        <w:jc w:val="both"/>
      </w:pPr>
      <w:r>
        <w:rPr>
          <w:sz w:val="20"/>
        </w:rPr>
        <w:t xml:space="preserve">122.2.8. В условиях современного исторического процесса с появлением новых глобальных и региональных природных, техногенных, социальных вызовов и угроз безопасности России (критичные изменения климата, негативные медико-биологические, экологические, информационные факторы и другие условия жизнедеятельности) возрастает приоритет вопросов безопасности, их значение не только для самого человека, но также для общества и государства. При этом центральной проблемой безопасности жизнедеятельности остается сохранение жизни и здоровья каждого человека.</w:t>
      </w:r>
    </w:p>
    <w:p>
      <w:pPr>
        <w:pStyle w:val="0"/>
        <w:spacing w:before="200" w:line-rule="auto"/>
        <w:ind w:firstLine="540"/>
        <w:jc w:val="both"/>
      </w:pPr>
      <w:r>
        <w:rPr>
          <w:sz w:val="20"/>
        </w:rPr>
        <w:t xml:space="preserve">В данных обстоятельствах колоссальное значение приобретает качественное образование подрастающего поколения россиян, направленное на формирование гражданской идентичности, воспитание личности безопасного типа, овладение знаниями, умениями, навыками и компетенцией для обеспечения безопасности в повседневной жизни. Актуальность совершенствования учебно-методического обеспечения учебного процесса по предмету ОБЖ определяется системообразующими документами в области безопасности.</w:t>
      </w:r>
    </w:p>
    <w:p>
      <w:pPr>
        <w:pStyle w:val="0"/>
        <w:spacing w:before="200" w:line-rule="auto"/>
        <w:ind w:firstLine="540"/>
        <w:jc w:val="both"/>
      </w:pPr>
      <w:r>
        <w:rPr>
          <w:sz w:val="20"/>
        </w:rPr>
        <w:t xml:space="preserve">122.2.9. ОБЖ является системообразующим учебным предметом, имеет свои дидактические компоненты во всех без исключения предметных областях и реализуется через приобретение необходимых знаний, выработку и закрепление системы взаимосвязанных навыков и умений, формирование компетенций в области безопасности, поддержанных согласованным изучением других учебных предметов. Научной базой учебного предмета ОБЖ является общая теория безопасности, исходя из которой он должен обеспечивать формирование целостного видения всего комплекса проблем безопасности, включая глобальные, что позволит обосновать оптимальную систему обеспечения безопасности личности, общества и государства, а также актуализировать для обучающихся построение адекватной модели индивидуального безопасного поведения в повседневной жизни, сформировать у них базовый уровень культуры безопасности жизнедеятельности.</w:t>
      </w:r>
    </w:p>
    <w:p>
      <w:pPr>
        <w:pStyle w:val="0"/>
        <w:spacing w:before="200" w:line-rule="auto"/>
        <w:ind w:firstLine="540"/>
        <w:jc w:val="both"/>
      </w:pPr>
      <w:r>
        <w:rPr>
          <w:sz w:val="20"/>
        </w:rPr>
        <w:t xml:space="preserve">122.2.10. В настоящее время с учетом новых вызовов и угроз подходы к изучению ОБЖ входит в предметную область "Физическая культура и основы безопасности жизнедеятельности", является обязательным для изучения на уровне основного общего образования.</w:t>
      </w:r>
    </w:p>
    <w:p>
      <w:pPr>
        <w:pStyle w:val="0"/>
        <w:spacing w:before="200" w:line-rule="auto"/>
        <w:ind w:firstLine="540"/>
        <w:jc w:val="both"/>
      </w:pPr>
      <w:r>
        <w:rPr>
          <w:sz w:val="20"/>
        </w:rPr>
        <w:t xml:space="preserve">122.2.11. Изучение ОБЖ направлено на обеспечение формирования базового уровня культуры безопасности жизнедеятельности, что способствует выработке у обучающихся умений распознавать угрозы, избегать опасности, нейтрализовывать конфликтные ситуации, решать сложные вопросы социального характера, грамотно вести себя в чрезвычайных ситуациях. Такой подход содействует закреплению навыков, позволяющих обеспечивать защиту жизни и здоровья человека, формированию необходимых для этого волевых и морально-нравственных качеств, предоставляет широкие возможности для эффективной социализации, необходимой для успешной адаптации обучающихся к современной техно-социальной и информационной среде, способствует проведению мероприятий профилактического характера в сфере безопасности.</w:t>
      </w:r>
    </w:p>
    <w:p>
      <w:pPr>
        <w:pStyle w:val="0"/>
        <w:spacing w:before="200" w:line-rule="auto"/>
        <w:ind w:firstLine="540"/>
        <w:jc w:val="both"/>
      </w:pPr>
      <w:r>
        <w:rPr>
          <w:sz w:val="20"/>
        </w:rPr>
        <w:t xml:space="preserve">122.2.12. Целью изучения ОБЖ на уровне основного общего образования является формирование у обучающихся базового уровня культуры безопасности жизнедеятельности в соответствии с современными потребностями личности, общества и государства, что предполагает:</w:t>
      </w:r>
    </w:p>
    <w:p>
      <w:pPr>
        <w:pStyle w:val="0"/>
        <w:spacing w:before="200" w:line-rule="auto"/>
        <w:ind w:firstLine="540"/>
        <w:jc w:val="both"/>
      </w:pPr>
      <w:r>
        <w:rPr>
          <w:sz w:val="20"/>
        </w:rPr>
        <w:t xml:space="preserve">способность построения модели индивидуального безопасного поведения на основе понимания необходимости ведения здорового образа жизни, причин, механизмов возникновения и возможных последствий различных опасных и чрезвычайных ситуаций, знаний и умений применять необходимые средства и приемы рационального и безопасного поведения при их проявлении;</w:t>
      </w:r>
    </w:p>
    <w:p>
      <w:pPr>
        <w:pStyle w:val="0"/>
        <w:spacing w:before="200" w:line-rule="auto"/>
        <w:ind w:firstLine="540"/>
        <w:jc w:val="both"/>
      </w:pPr>
      <w:r>
        <w:rPr>
          <w:sz w:val="20"/>
        </w:rPr>
        <w:t xml:space="preserve">сформированность активной жизненной позиции, осознанное понимание значимости личного безопасного поведения в интересах безопасности личности, общества и государства;</w:t>
      </w:r>
    </w:p>
    <w:p>
      <w:pPr>
        <w:pStyle w:val="0"/>
        <w:spacing w:before="200" w:line-rule="auto"/>
        <w:ind w:firstLine="540"/>
        <w:jc w:val="both"/>
      </w:pPr>
      <w:r>
        <w:rPr>
          <w:sz w:val="20"/>
        </w:rPr>
        <w:t xml:space="preserve">знание и понимание роли государства и общества в решении задач обеспечения национальной безопасности и защиты населения от опасных и чрезвычайных ситуаций природного, техногенного и социального характера.</w:t>
      </w:r>
    </w:p>
    <w:p>
      <w:pPr>
        <w:pStyle w:val="0"/>
        <w:spacing w:before="200" w:line-rule="auto"/>
        <w:ind w:firstLine="540"/>
        <w:jc w:val="both"/>
      </w:pPr>
      <w:r>
        <w:rPr>
          <w:sz w:val="20"/>
        </w:rPr>
        <w:t xml:space="preserve">122.3. Образовательная организация вправе самостоятельно определять последовательность тематических линий учебного предмета ОБЖ и количество часов для их освоения. Конкретное наполнение модулей может быть скорректировано и конкретизировано с учетом региональных (географических, социальных, этнических и другие), а также бытовых и других местных особенностей.</w:t>
      </w:r>
    </w:p>
    <w:p>
      <w:pPr>
        <w:pStyle w:val="0"/>
        <w:ind w:firstLine="540"/>
        <w:jc w:val="both"/>
      </w:pPr>
      <w:r>
        <w:rPr>
          <w:sz w:val="20"/>
        </w:rPr>
      </w:r>
    </w:p>
    <w:p>
      <w:pPr>
        <w:pStyle w:val="2"/>
        <w:outlineLvl w:val="3"/>
        <w:ind w:firstLine="540"/>
        <w:jc w:val="both"/>
      </w:pPr>
      <w:r>
        <w:rPr>
          <w:sz w:val="20"/>
        </w:rPr>
        <w:t xml:space="preserve">122.4. Планируемые результаты освоения программы ОБЖ.</w:t>
      </w:r>
    </w:p>
    <w:p>
      <w:pPr>
        <w:pStyle w:val="0"/>
        <w:spacing w:before="200" w:line-rule="auto"/>
        <w:ind w:firstLine="540"/>
        <w:jc w:val="both"/>
      </w:pPr>
      <w:r>
        <w:rPr>
          <w:sz w:val="20"/>
        </w:rPr>
        <w:t xml:space="preserve">122.4.1. Личностные результаты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Способствуют процессам самопознания, самовоспитания и саморазвития, формирования внутренней позиции личности и проявляются в индивидуальных социально значимых качествах, которые выражаются прежде всего в готовности обучающихся к саморазвитию, самостоятельности, инициативе и личностному самоопределению; осмысленному ведению здорового и безопасного образа жизни и соблюдению правил экологического поведения; к целенаправленной социально значимой деятельности; принятию внутренней позиции личности как особого ценностного отношения к себе, к окружающим людям и к жизни в целом.</w:t>
      </w:r>
    </w:p>
    <w:p>
      <w:pPr>
        <w:pStyle w:val="0"/>
        <w:spacing w:before="200" w:line-rule="auto"/>
        <w:ind w:firstLine="540"/>
        <w:jc w:val="both"/>
      </w:pPr>
      <w:r>
        <w:rPr>
          <w:sz w:val="20"/>
        </w:rPr>
        <w:t xml:space="preserve">122.4.2. Личностные результаты, формируемые в ходе изучения учебного предмета ОБЖ, должны отражать готовность обучающихся руководствоваться системой позитивных ценностных ориентаций и расширение опыта деятельности на ее основе.</w:t>
      </w:r>
    </w:p>
    <w:p>
      <w:pPr>
        <w:pStyle w:val="0"/>
        <w:spacing w:before="200" w:line-rule="auto"/>
        <w:ind w:firstLine="540"/>
        <w:jc w:val="both"/>
      </w:pPr>
      <w:r>
        <w:rPr>
          <w:sz w:val="20"/>
        </w:rPr>
        <w:t xml:space="preserve">122.4.3. Личностные результаты изучения ОБЖ включают:</w:t>
      </w:r>
    </w:p>
    <w:p>
      <w:pPr>
        <w:pStyle w:val="0"/>
        <w:spacing w:before="200" w:line-rule="auto"/>
        <w:ind w:firstLine="540"/>
        <w:jc w:val="both"/>
      </w:pPr>
      <w:r>
        <w:rPr>
          <w:sz w:val="20"/>
        </w:rPr>
        <w:t xml:space="preserve">1) патриотическое воспитание:</w:t>
      </w:r>
    </w:p>
    <w:p>
      <w:pPr>
        <w:pStyle w:val="0"/>
        <w:spacing w:before="200" w:line-rule="auto"/>
        <w:ind w:firstLine="540"/>
        <w:jc w:val="both"/>
      </w:pPr>
      <w:r>
        <w:rPr>
          <w:sz w:val="20"/>
        </w:rPr>
        <w:t xml:space="preserve">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 ценностное отношение к достижениям своей Родины - России, к науке, искусству, спорту, технологиям, боевым подвигам и трудовым достижениям народа; 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w:t>
      </w:r>
    </w:p>
    <w:p>
      <w:pPr>
        <w:pStyle w:val="0"/>
        <w:spacing w:before="200" w:line-rule="auto"/>
        <w:ind w:firstLine="540"/>
        <w:jc w:val="both"/>
      </w:pPr>
      <w:r>
        <w:rPr>
          <w:sz w:val="20"/>
        </w:rPr>
        <w:t xml:space="preserve">формирование чувства гордости за свою Родину, ответственного отношения к выполнению конституционного долга - защите Отечества;</w:t>
      </w:r>
    </w:p>
    <w:p>
      <w:pPr>
        <w:pStyle w:val="0"/>
        <w:spacing w:before="200" w:line-rule="auto"/>
        <w:ind w:firstLine="540"/>
        <w:jc w:val="both"/>
      </w:pPr>
      <w:r>
        <w:rPr>
          <w:sz w:val="20"/>
        </w:rPr>
        <w:t xml:space="preserve">2) гражданское воспитание:</w:t>
      </w:r>
    </w:p>
    <w:p>
      <w:pPr>
        <w:pStyle w:val="0"/>
        <w:spacing w:before="200" w:line-rule="auto"/>
        <w:ind w:firstLine="540"/>
        <w:jc w:val="both"/>
      </w:pPr>
      <w:r>
        <w:rPr>
          <w:sz w:val="20"/>
        </w:rPr>
        <w:t xml:space="preserve">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организации, местного сообщества, родного края, страны; неприятие любых форм экстремизма, дискриминации; понимание роли различных социальных институтов в жизни человека; 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 представление о способах противодействия коррупции; готовность к разнообразной совместной деятельности, стремление к взаимопониманию и взаимопомощи, активное участие в самоуправлении; готовность к участию в гуманитарной деятельности (волонтерство, помощь людям, нуждающимся в ней);</w:t>
      </w:r>
    </w:p>
    <w:p>
      <w:pPr>
        <w:pStyle w:val="0"/>
        <w:spacing w:before="200" w:line-rule="auto"/>
        <w:ind w:firstLine="540"/>
        <w:jc w:val="both"/>
      </w:pPr>
      <w:r>
        <w:rPr>
          <w:sz w:val="20"/>
        </w:rPr>
        <w:t xml:space="preserve">сформированность активной жизненной позиции, умений и навыков личного участия в обеспечении мер безопасности личности, общества и государства;</w:t>
      </w:r>
    </w:p>
    <w:p>
      <w:pPr>
        <w:pStyle w:val="0"/>
        <w:spacing w:before="200" w:line-rule="auto"/>
        <w:ind w:firstLine="540"/>
        <w:jc w:val="both"/>
      </w:pPr>
      <w:r>
        <w:rPr>
          <w:sz w:val="20"/>
        </w:rPr>
        <w:t xml:space="preserve">понимание и признание особой роли России в обеспечении государственной и международной безопасности, обороны страны, осмысление роли государства и общества в решении задачи защиты населения от опасных и чрезвычайных ситуаций природного, техногенного и социального характера;</w:t>
      </w:r>
    </w:p>
    <w:p>
      <w:pPr>
        <w:pStyle w:val="0"/>
        <w:spacing w:before="200" w:line-rule="auto"/>
        <w:ind w:firstLine="540"/>
        <w:jc w:val="both"/>
      </w:pPr>
      <w:r>
        <w:rPr>
          <w:sz w:val="20"/>
        </w:rPr>
        <w:t xml:space="preserve">знание и понимание роли государства в противодействии основным вызовам современности: терроризму, экстремизму, незаконному распространению наркотических средств, неприятие любых форм экстремизма, дискриминации, формирование веротерпимости, уважительного и доброжелательного отношения к другому человеку, его мнению, развитие способности к конструктивному диалогу с другими людьми;</w:t>
      </w:r>
    </w:p>
    <w:p>
      <w:pPr>
        <w:pStyle w:val="0"/>
        <w:spacing w:before="200" w:line-rule="auto"/>
        <w:ind w:firstLine="540"/>
        <w:jc w:val="both"/>
      </w:pPr>
      <w:r>
        <w:rPr>
          <w:sz w:val="20"/>
        </w:rPr>
        <w:t xml:space="preserve">3) духовно-нравственное воспитание:</w:t>
      </w:r>
    </w:p>
    <w:p>
      <w:pPr>
        <w:pStyle w:val="0"/>
        <w:spacing w:before="200" w:line-rule="auto"/>
        <w:ind w:firstLine="540"/>
        <w:jc w:val="both"/>
      </w:pPr>
      <w:r>
        <w:rPr>
          <w:sz w:val="20"/>
        </w:rPr>
        <w:t xml:space="preserve">ориентация на моральные ценности и нормы в ситуациях нравственного выбора; готовность оценивать свое поведение и поступки, а также поведение и поступки других людей с позиции нравственных и правовых норм с учетом осознания последствий поступков; активное неприятие асоциальных поступков, свобода и ответственность личности в условиях индивидуального и общественного пространства;</w:t>
      </w:r>
    </w:p>
    <w:p>
      <w:pPr>
        <w:pStyle w:val="0"/>
        <w:spacing w:before="200" w:line-rule="auto"/>
        <w:ind w:firstLine="540"/>
        <w:jc w:val="both"/>
      </w:pPr>
      <w:r>
        <w:rPr>
          <w:sz w:val="20"/>
        </w:rPr>
        <w:t xml:space="preserve">развитие ответственного отношения к ведению здорового образа жизни, исключающего употребление наркотиков, алкоголя, курения и нанесение иного вреда собственному здоровью и здоровью окружающих;</w:t>
      </w:r>
    </w:p>
    <w:p>
      <w:pPr>
        <w:pStyle w:val="0"/>
        <w:spacing w:before="200" w:line-rule="auto"/>
        <w:ind w:firstLine="540"/>
        <w:jc w:val="both"/>
      </w:pPr>
      <w:r>
        <w:rPr>
          <w:sz w:val="20"/>
        </w:rPr>
        <w:t xml:space="preserve">формирование личности безопасного типа, осознанного и ответственного отношения к личной безопасности и безопасности других людей;</w:t>
      </w:r>
    </w:p>
    <w:p>
      <w:pPr>
        <w:pStyle w:val="0"/>
        <w:spacing w:before="200" w:line-rule="auto"/>
        <w:ind w:firstLine="540"/>
        <w:jc w:val="both"/>
      </w:pPr>
      <w:r>
        <w:rPr>
          <w:sz w:val="20"/>
        </w:rPr>
        <w:t xml:space="preserve">4) эстетическое воспитание:</w:t>
      </w:r>
    </w:p>
    <w:p>
      <w:pPr>
        <w:pStyle w:val="0"/>
        <w:spacing w:before="200" w:line-rule="auto"/>
        <w:ind w:firstLine="540"/>
        <w:jc w:val="both"/>
      </w:pPr>
      <w:r>
        <w:rPr>
          <w:sz w:val="20"/>
        </w:rPr>
        <w:t xml:space="preserve">формирование гармоничной личности, развитие способности воспринимать, ценить и создавать прекрасное в повседневной жизни;</w:t>
      </w:r>
    </w:p>
    <w:p>
      <w:pPr>
        <w:pStyle w:val="0"/>
        <w:spacing w:before="200" w:line-rule="auto"/>
        <w:ind w:firstLine="540"/>
        <w:jc w:val="both"/>
      </w:pPr>
      <w:r>
        <w:rPr>
          <w:sz w:val="20"/>
        </w:rPr>
        <w:t xml:space="preserve">понимание взаимозависимости счастливого юношества и безопасного личного поведения в повседневной жизни;</w:t>
      </w:r>
    </w:p>
    <w:p>
      <w:pPr>
        <w:pStyle w:val="0"/>
        <w:spacing w:before="200" w:line-rule="auto"/>
        <w:ind w:firstLine="540"/>
        <w:jc w:val="both"/>
      </w:pPr>
      <w:r>
        <w:rPr>
          <w:sz w:val="20"/>
        </w:rPr>
        <w:t xml:space="preserve">5) ценности научного познания:</w:t>
      </w:r>
    </w:p>
    <w:p>
      <w:pPr>
        <w:pStyle w:val="0"/>
        <w:spacing w:before="200" w:line-rule="auto"/>
        <w:ind w:firstLine="540"/>
        <w:jc w:val="both"/>
      </w:pPr>
      <w:r>
        <w:rPr>
          <w:sz w:val="20"/>
        </w:rPr>
        <w:t xml:space="preserve">ориентация в деятельности на современную систему научных представлений об основных закономерностях развития человека, природы и общества, взаимосвязях человека с природной и социальной средой; овладение основными навыками исследовательской деятельности,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pPr>
        <w:pStyle w:val="0"/>
        <w:spacing w:before="200" w:line-rule="auto"/>
        <w:ind w:firstLine="540"/>
        <w:jc w:val="both"/>
      </w:pPr>
      <w:r>
        <w:rPr>
          <w:sz w:val="20"/>
        </w:rPr>
        <w:t xml:space="preserve">формирование современной научной картины мира, понимание причин, механизмов возникновения и последствий распространенных видов опасных и чрезвычайных ситуаций, которые могут произойти во время пребывания в различных средах (бытовые условия, дорожное движение, общественные места и социум, природа, коммуникационные связи и каналы);</w:t>
      </w:r>
    </w:p>
    <w:p>
      <w:pPr>
        <w:pStyle w:val="0"/>
        <w:spacing w:before="200" w:line-rule="auto"/>
        <w:ind w:firstLine="540"/>
        <w:jc w:val="both"/>
      </w:pPr>
      <w:r>
        <w:rPr>
          <w:sz w:val="20"/>
        </w:rPr>
        <w:t xml:space="preserve">установка на осмысление опыта, наблюдений и поступков, овладение способностью оценивать и прогнозировать неблагоприятные факторы обстановки и принимать обоснованные решения в опасной (чрезвычайной) ситуации с учетом реальных условий и возможностей;</w:t>
      </w:r>
    </w:p>
    <w:p>
      <w:pPr>
        <w:pStyle w:val="0"/>
        <w:spacing w:before="200" w:line-rule="auto"/>
        <w:ind w:firstLine="540"/>
        <w:jc w:val="both"/>
      </w:pPr>
      <w:r>
        <w:rPr>
          <w:sz w:val="20"/>
        </w:rPr>
        <w:t xml:space="preserve">6) физическое воспитание, формирование культуры здоровья и эмоционального благополучия:</w:t>
      </w:r>
    </w:p>
    <w:p>
      <w:pPr>
        <w:pStyle w:val="0"/>
        <w:spacing w:before="200" w:line-rule="auto"/>
        <w:ind w:firstLine="540"/>
        <w:jc w:val="both"/>
      </w:pPr>
      <w:r>
        <w:rPr>
          <w:sz w:val="20"/>
        </w:rPr>
        <w:t xml:space="preserve">понимание личностного смысла изучения учебного предмета ОБЖ, его значения для безопасной и продуктивной жизнедеятельности человека, общества и государства;</w:t>
      </w:r>
    </w:p>
    <w:p>
      <w:pPr>
        <w:pStyle w:val="0"/>
        <w:spacing w:before="200" w:line-rule="auto"/>
        <w:ind w:firstLine="540"/>
        <w:jc w:val="both"/>
      </w:pPr>
      <w:r>
        <w:rPr>
          <w:sz w:val="20"/>
        </w:rPr>
        <w:t xml:space="preserve">осознание ценности жизни; ответственное отношение к своему здоровью и установка на здоровый образ жизни (здоровое питание, соблюдение гигиенических правил, сбалансированный режим занятий и отдыха, регулярная физическая активность); 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 соблюдение правил безопасности, в том числе навыков безопасного поведения в интернет-среде; способность адаптироваться к стрессовым ситуациям и меняющимся социальным, информационным и природным условиям, в том числе осмысливая собственный опыт и выстраивая дальнейшие цели;</w:t>
      </w:r>
    </w:p>
    <w:p>
      <w:pPr>
        <w:pStyle w:val="0"/>
        <w:spacing w:before="200" w:line-rule="auto"/>
        <w:ind w:firstLine="540"/>
        <w:jc w:val="both"/>
      </w:pPr>
      <w:r>
        <w:rPr>
          <w:sz w:val="20"/>
        </w:rPr>
        <w:t xml:space="preserve">умение принимать себя и других, не осуждая;</w:t>
      </w:r>
    </w:p>
    <w:p>
      <w:pPr>
        <w:pStyle w:val="0"/>
        <w:spacing w:before="200" w:line-rule="auto"/>
        <w:ind w:firstLine="540"/>
        <w:jc w:val="both"/>
      </w:pPr>
      <w:r>
        <w:rPr>
          <w:sz w:val="20"/>
        </w:rPr>
        <w:t xml:space="preserve">умение осознавать эмоциональное состояние свое и других, уметь управлять собственным эмоциональным состоянием;</w:t>
      </w:r>
    </w:p>
    <w:p>
      <w:pPr>
        <w:pStyle w:val="0"/>
        <w:spacing w:before="200" w:line-rule="auto"/>
        <w:ind w:firstLine="540"/>
        <w:jc w:val="both"/>
      </w:pPr>
      <w:r>
        <w:rPr>
          <w:sz w:val="20"/>
        </w:rPr>
        <w:t xml:space="preserve">сформированность навыка рефлексии, признание своего права на ошибку и такого же права другого человека;</w:t>
      </w:r>
    </w:p>
    <w:p>
      <w:pPr>
        <w:pStyle w:val="0"/>
        <w:spacing w:before="200" w:line-rule="auto"/>
        <w:ind w:firstLine="540"/>
        <w:jc w:val="both"/>
      </w:pPr>
      <w:r>
        <w:rPr>
          <w:sz w:val="20"/>
        </w:rPr>
        <w:t xml:space="preserve">7) трудовое воспитание:</w:t>
      </w:r>
    </w:p>
    <w:p>
      <w:pPr>
        <w:pStyle w:val="0"/>
        <w:spacing w:before="200" w:line-rule="auto"/>
        <w:ind w:firstLine="540"/>
        <w:jc w:val="both"/>
      </w:pPr>
      <w:r>
        <w:rPr>
          <w:sz w:val="20"/>
        </w:rPr>
        <w:t xml:space="preserve">установка на активное участие в решении практических задач (в рамках семьи, организации, города, края) технологической и социальной направленности, способность инициировать, планировать и самостоятельно выполнять такого рода деятельность; интерес к практическому изучению профессий и труда различного рода, в том числе на основе применения изучаемого предметного знания; осознание важности обучения на протяжении всей жизни для успешной профессиональной деятельности и развитие необходимых умений для этого; готовность адаптироваться в профессиональной среде; уважение к труду и результатам трудовой деятельности; осознанный выбор и построение индивидуальной траектории образования и жизненных планов с учетом личных и общественных интересов и потребностей;</w:t>
      </w:r>
    </w:p>
    <w:p>
      <w:pPr>
        <w:pStyle w:val="0"/>
        <w:spacing w:before="200" w:line-rule="auto"/>
        <w:ind w:firstLine="540"/>
        <w:jc w:val="both"/>
      </w:pPr>
      <w:r>
        <w:rPr>
          <w:sz w:val="20"/>
        </w:rPr>
        <w:t xml:space="preserve">укрепление ответственного отношения к учебе, способности применять меры и средства индивидуальной защиты, приемы рационального и безопасного поведения в опасных и чрезвычайных ситуациях;</w:t>
      </w:r>
    </w:p>
    <w:p>
      <w:pPr>
        <w:pStyle w:val="0"/>
        <w:spacing w:before="200" w:line-rule="auto"/>
        <w:ind w:firstLine="540"/>
        <w:jc w:val="both"/>
      </w:pPr>
      <w:r>
        <w:rPr>
          <w:sz w:val="20"/>
        </w:rPr>
        <w:t xml:space="preserve">овладение умениями оказывать первую помощь пострадавшим при потере сознания, остановке дыхания, наружных кровотечениях, попадании инородных тел в верхние дыхательные пути, травмах различных областей тела, ожогах, отморожениях, отравлениях;</w:t>
      </w:r>
    </w:p>
    <w:p>
      <w:pPr>
        <w:pStyle w:val="0"/>
        <w:spacing w:before="200" w:line-rule="auto"/>
        <w:ind w:firstLine="540"/>
        <w:jc w:val="both"/>
      </w:pPr>
      <w:r>
        <w:rPr>
          <w:sz w:val="20"/>
        </w:rPr>
        <w:t xml:space="preserve">установка на овладение знаниями и умениями предупреждения опасных и чрезвычайных ситуаций, во время пребывания в различных средах (в помещении, на улице, на природе, в общественных местах и на массовых мероприятиях, при коммуникации, при воздействии рисков культурной среды);</w:t>
      </w:r>
    </w:p>
    <w:p>
      <w:pPr>
        <w:pStyle w:val="0"/>
        <w:spacing w:before="200" w:line-rule="auto"/>
        <w:ind w:firstLine="540"/>
        <w:jc w:val="both"/>
      </w:pPr>
      <w:r>
        <w:rPr>
          <w:sz w:val="20"/>
        </w:rPr>
        <w:t xml:space="preserve">8) экологическое воспитание:</w:t>
      </w:r>
    </w:p>
    <w:p>
      <w:pPr>
        <w:pStyle w:val="0"/>
        <w:spacing w:before="200" w:line-rule="auto"/>
        <w:ind w:firstLine="540"/>
        <w:jc w:val="both"/>
      </w:pPr>
      <w:r>
        <w:rPr>
          <w:sz w:val="20"/>
        </w:rPr>
        <w:t xml:space="preserve">ориентация на применение знаний из социальных и естественных наук для решения задач в области окружающей среды, планирования поступков и оценки их возможных последствий для окружающей среды; 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 осознание своей роли как гражданина и потребителя в условиях взаимосвязи природной, технологической и социальной сред; готовность к участию в практической деятельности экологической направленности;</w:t>
      </w:r>
    </w:p>
    <w:p>
      <w:pPr>
        <w:pStyle w:val="0"/>
        <w:spacing w:before="200" w:line-rule="auto"/>
        <w:ind w:firstLine="540"/>
        <w:jc w:val="both"/>
      </w:pPr>
      <w:r>
        <w:rPr>
          <w:sz w:val="20"/>
        </w:rPr>
        <w:t xml:space="preserve">освоение основ экологической культуры, методов проектирования собственной безопасной жизнедеятельности с учетом природных, техногенных и социальных рисков на территории проживания.</w:t>
      </w:r>
    </w:p>
    <w:p>
      <w:pPr>
        <w:pStyle w:val="0"/>
        <w:spacing w:before="200" w:line-rule="auto"/>
        <w:ind w:firstLine="540"/>
        <w:jc w:val="both"/>
      </w:pPr>
      <w:r>
        <w:rPr>
          <w:sz w:val="20"/>
        </w:rPr>
        <w:t xml:space="preserve">122.4.4. В результате изучения ОБЖ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0"/>
        <w:spacing w:before="200" w:line-rule="auto"/>
        <w:ind w:firstLine="540"/>
        <w:jc w:val="both"/>
      </w:pPr>
      <w:r>
        <w:rPr>
          <w:sz w:val="20"/>
        </w:rPr>
        <w:t xml:space="preserve">122.4.4.1. У обучающегося будут сформированы следующие базовые логические действия как часть познавательных универсальных учебных действий:</w:t>
      </w:r>
    </w:p>
    <w:p>
      <w:pPr>
        <w:pStyle w:val="0"/>
        <w:spacing w:before="200" w:line-rule="auto"/>
        <w:ind w:firstLine="540"/>
        <w:jc w:val="both"/>
      </w:pPr>
      <w:r>
        <w:rPr>
          <w:sz w:val="20"/>
        </w:rPr>
        <w:t xml:space="preserve">выявлять и характеризовать существенные признаки объектов (явлений);</w:t>
      </w:r>
    </w:p>
    <w:p>
      <w:pPr>
        <w:pStyle w:val="0"/>
        <w:spacing w:before="200" w:line-rule="auto"/>
        <w:ind w:firstLine="540"/>
        <w:jc w:val="both"/>
      </w:pPr>
      <w:r>
        <w:rPr>
          <w:sz w:val="20"/>
        </w:rPr>
        <w:t xml:space="preserve">устанавливать существенный признак классификации, основания для обобщения и сравнения, критерии проводимого анализа;</w:t>
      </w:r>
    </w:p>
    <w:p>
      <w:pPr>
        <w:pStyle w:val="0"/>
        <w:spacing w:before="200" w:line-rule="auto"/>
        <w:ind w:firstLine="540"/>
        <w:jc w:val="both"/>
      </w:pPr>
      <w:r>
        <w:rPr>
          <w:sz w:val="20"/>
        </w:rPr>
        <w:t xml:space="preserve">с учетом предложенной задачи выявлять закономерности и противоречия в рассматриваемых фактах, данных и наблюдениях; предлагать критерии для выявления закономерностей и противоречий;</w:t>
      </w:r>
    </w:p>
    <w:p>
      <w:pPr>
        <w:pStyle w:val="0"/>
        <w:spacing w:before="200" w:line-rule="auto"/>
        <w:ind w:firstLine="540"/>
        <w:jc w:val="both"/>
      </w:pPr>
      <w:r>
        <w:rPr>
          <w:sz w:val="20"/>
        </w:rPr>
        <w:t xml:space="preserve">выявлять дефициты информации, данных, необходимых для решения поставленной задачи;</w:t>
      </w:r>
    </w:p>
    <w:p>
      <w:pPr>
        <w:pStyle w:val="0"/>
        <w:spacing w:before="200" w:line-rule="auto"/>
        <w:ind w:firstLine="540"/>
        <w:jc w:val="both"/>
      </w:pPr>
      <w:r>
        <w:rPr>
          <w:sz w:val="20"/>
        </w:rPr>
        <w:t xml:space="preserve">выявлять причинно-следственные связи при изучении явлений и процессов; делать выводы с использованием дедуктивных и индуктивных умозаключений, умозаключений по аналогии, формулировать гипотезы о взаимосвязях;</w:t>
      </w:r>
    </w:p>
    <w:p>
      <w:pPr>
        <w:pStyle w:val="0"/>
        <w:spacing w:before="200" w:line-rule="auto"/>
        <w:ind w:firstLine="540"/>
        <w:jc w:val="both"/>
      </w:pPr>
      <w:r>
        <w:rPr>
          <w:sz w:val="20"/>
        </w:rPr>
        <w:t xml:space="preserve">самостоятельно выбирать способ решения учебной задачи (сравнивать несколько вариантов решения, выбирать наиболее подходящий с учетом самостоятельно выделенных критериев).</w:t>
      </w:r>
    </w:p>
    <w:p>
      <w:pPr>
        <w:pStyle w:val="0"/>
        <w:spacing w:before="200" w:line-rule="auto"/>
        <w:ind w:firstLine="540"/>
        <w:jc w:val="both"/>
      </w:pPr>
      <w:r>
        <w:rPr>
          <w:sz w:val="20"/>
        </w:rPr>
        <w:t xml:space="preserve">122.4.4.2. 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0"/>
        <w:spacing w:before="200" w:line-rule="auto"/>
        <w:ind w:firstLine="540"/>
        <w:jc w:val="both"/>
      </w:pPr>
      <w:r>
        <w:rPr>
          <w:sz w:val="20"/>
        </w:rPr>
        <w:t xml:space="preserve">формулировать проблемные вопросы, отражающие несоответствие между рассматриваемым и наиболее благоприятным состоянием объекта (явления) повседневной жизни;</w:t>
      </w:r>
    </w:p>
    <w:p>
      <w:pPr>
        <w:pStyle w:val="0"/>
        <w:spacing w:before="200" w:line-rule="auto"/>
        <w:ind w:firstLine="540"/>
        <w:jc w:val="both"/>
      </w:pPr>
      <w:r>
        <w:rPr>
          <w:sz w:val="20"/>
        </w:rPr>
        <w:t xml:space="preserve">обобщать, анализировать и оценивать получаемую информацию, выдвигать гипотезы, аргументировать свою точку зрения, делать обоснованные выводы по результатам исследования;</w:t>
      </w:r>
    </w:p>
    <w:p>
      <w:pPr>
        <w:pStyle w:val="0"/>
        <w:spacing w:before="200" w:line-rule="auto"/>
        <w:ind w:firstLine="540"/>
        <w:jc w:val="both"/>
      </w:pPr>
      <w:r>
        <w:rPr>
          <w:sz w:val="20"/>
        </w:rPr>
        <w:t xml:space="preserve">проводить (принимать участие) небольшое самостоятельное исследование заданного объекта (явления), устанавливать причинно-следственные связи;</w:t>
      </w:r>
    </w:p>
    <w:p>
      <w:pPr>
        <w:pStyle w:val="0"/>
        <w:spacing w:before="200" w:line-rule="auto"/>
        <w:ind w:firstLine="540"/>
        <w:jc w:val="both"/>
      </w:pPr>
      <w:r>
        <w:rPr>
          <w:sz w:val="20"/>
        </w:rPr>
        <w:t xml:space="preserve">прогнозировать возможное дальнейшее развитие процессов, событий и их последствия в аналогичных или сходных ситуациях, а также выдвигать предположения об их развитии в новых условиях и контекстах.</w:t>
      </w:r>
    </w:p>
    <w:p>
      <w:pPr>
        <w:pStyle w:val="0"/>
        <w:spacing w:before="200" w:line-rule="auto"/>
        <w:ind w:firstLine="540"/>
        <w:jc w:val="both"/>
      </w:pPr>
      <w:r>
        <w:rPr>
          <w:sz w:val="20"/>
        </w:rPr>
        <w:t xml:space="preserve">122.4.4.3. У обучающегося будут сформированы следующие умения работать с информацией как часть познавательных универсальных учебных действий:</w:t>
      </w:r>
    </w:p>
    <w:p>
      <w:pPr>
        <w:pStyle w:val="0"/>
        <w:spacing w:before="200" w:line-rule="auto"/>
        <w:ind w:firstLine="540"/>
        <w:jc w:val="both"/>
      </w:pPr>
      <w:r>
        <w:rPr>
          <w:sz w:val="20"/>
        </w:rPr>
        <w:t xml:space="preserve">применять различные методы, инструменты и запросы при поиске и отборе информации или данных из источников с учетом предложенной учебной задачи и заданных критериев;</w:t>
      </w:r>
    </w:p>
    <w:p>
      <w:pPr>
        <w:pStyle w:val="0"/>
        <w:spacing w:before="200" w:line-rule="auto"/>
        <w:ind w:firstLine="540"/>
        <w:jc w:val="both"/>
      </w:pPr>
      <w:r>
        <w:rPr>
          <w:sz w:val="20"/>
        </w:rPr>
        <w:t xml:space="preserve">выбирать, анализировать, систематизировать и интерпретировать информацию различных видов и форм представления;</w:t>
      </w:r>
    </w:p>
    <w:p>
      <w:pPr>
        <w:pStyle w:val="0"/>
        <w:spacing w:before="200" w:line-rule="auto"/>
        <w:ind w:firstLine="540"/>
        <w:jc w:val="both"/>
      </w:pPr>
      <w:r>
        <w:rPr>
          <w:sz w:val="20"/>
        </w:rPr>
        <w:t xml:space="preserve">находить сходные аргументы (подтверждающие или опровергающие одну и ту же идею, версию) в различных информационных источниках;</w:t>
      </w:r>
    </w:p>
    <w:p>
      <w:pPr>
        <w:pStyle w:val="0"/>
        <w:spacing w:before="200" w:line-rule="auto"/>
        <w:ind w:firstLine="540"/>
        <w:jc w:val="both"/>
      </w:pPr>
      <w:r>
        <w:rPr>
          <w:sz w:val="20"/>
        </w:rPr>
        <w:t xml:space="preserve">самостоятельно выбирать оптимальную форму представления информации и иллюстрировать решаемые задачи несложными схемами, диаграммами, иной графикой и их комбинациями;</w:t>
      </w:r>
    </w:p>
    <w:p>
      <w:pPr>
        <w:pStyle w:val="0"/>
        <w:spacing w:before="200" w:line-rule="auto"/>
        <w:ind w:firstLine="540"/>
        <w:jc w:val="both"/>
      </w:pPr>
      <w:r>
        <w:rPr>
          <w:sz w:val="20"/>
        </w:rPr>
        <w:t xml:space="preserve">оценивать надежность информации по критериям, предложенным педагогическим работником или сформулированным самостоятельно;</w:t>
      </w:r>
    </w:p>
    <w:p>
      <w:pPr>
        <w:pStyle w:val="0"/>
        <w:spacing w:before="200" w:line-rule="auto"/>
        <w:ind w:firstLine="540"/>
        <w:jc w:val="both"/>
      </w:pPr>
      <w:r>
        <w:rPr>
          <w:sz w:val="20"/>
        </w:rPr>
        <w:t xml:space="preserve">эффективно запоминать и систематизировать информацию;</w:t>
      </w:r>
    </w:p>
    <w:p>
      <w:pPr>
        <w:pStyle w:val="0"/>
        <w:spacing w:before="200" w:line-rule="auto"/>
        <w:ind w:firstLine="540"/>
        <w:jc w:val="both"/>
      </w:pPr>
      <w:r>
        <w:rPr>
          <w:sz w:val="20"/>
        </w:rPr>
        <w:t xml:space="preserve">овладение системой универсальных познавательных действий обеспечивает сформированность когнитивных навыков обучающихся.</w:t>
      </w:r>
    </w:p>
    <w:p>
      <w:pPr>
        <w:pStyle w:val="0"/>
        <w:spacing w:before="200" w:line-rule="auto"/>
        <w:ind w:firstLine="540"/>
        <w:jc w:val="both"/>
      </w:pPr>
      <w:r>
        <w:rPr>
          <w:sz w:val="20"/>
        </w:rPr>
        <w:t xml:space="preserve">122.4.4.4. У обучающегося будут сформированы следующие умения общения как часть коммуникативных универсальных учебных действий:</w:t>
      </w:r>
    </w:p>
    <w:p>
      <w:pPr>
        <w:pStyle w:val="0"/>
        <w:spacing w:before="200" w:line-rule="auto"/>
        <w:ind w:firstLine="540"/>
        <w:jc w:val="both"/>
      </w:pPr>
      <w:r>
        <w:rPr>
          <w:sz w:val="20"/>
        </w:rPr>
        <w:t xml:space="preserve">уверенно высказывать свою точку зрения в устной и письменной речи, выражать эмоции в соответствии с форматом и целями общения, определять предпосылки возникновения конфликтных ситуаций и выстраивать грамотное общение для их смягчения;</w:t>
      </w:r>
    </w:p>
    <w:p>
      <w:pPr>
        <w:pStyle w:val="0"/>
        <w:spacing w:before="200" w:line-rule="auto"/>
        <w:ind w:firstLine="540"/>
        <w:jc w:val="both"/>
      </w:pPr>
      <w:r>
        <w:rPr>
          <w:sz w:val="20"/>
        </w:rPr>
        <w:t xml:space="preserve">распознавать невербальные средства общения, понимать значение социальных знаков и намерения других, уважительно, в корректной форме формулировать свои взгляды;</w:t>
      </w:r>
    </w:p>
    <w:p>
      <w:pPr>
        <w:pStyle w:val="0"/>
        <w:spacing w:before="200" w:line-rule="auto"/>
        <w:ind w:firstLine="540"/>
        <w:jc w:val="both"/>
      </w:pPr>
      <w:r>
        <w:rPr>
          <w:sz w:val="20"/>
        </w:rPr>
        <w:t xml:space="preserve">сопоставлять свои суждения с суждениями других участников диалога, обнаруживать различие и сходство позиций;</w:t>
      </w:r>
    </w:p>
    <w:p>
      <w:pPr>
        <w:pStyle w:val="0"/>
        <w:spacing w:before="200" w:line-rule="auto"/>
        <w:ind w:firstLine="540"/>
        <w:jc w:val="both"/>
      </w:pPr>
      <w:r>
        <w:rPr>
          <w:sz w:val="20"/>
        </w:rPr>
        <w:t xml:space="preserve">в ходе общения задавать вопросы и выдавать ответы по существу решаемой учебной задачи, обнаруживать различие и сходство позиций других участников диалога;</w:t>
      </w:r>
    </w:p>
    <w:p>
      <w:pPr>
        <w:pStyle w:val="0"/>
        <w:spacing w:before="200" w:line-rule="auto"/>
        <w:ind w:firstLine="540"/>
        <w:jc w:val="both"/>
      </w:pPr>
      <w:r>
        <w:rPr>
          <w:sz w:val="20"/>
        </w:rPr>
        <w:t xml:space="preserve">публично представлять результаты решения учебной задачи, самостоятельно выбирать наиболее целесообразный формат выступления и готовить различные презентационные материалы.</w:t>
      </w:r>
    </w:p>
    <w:p>
      <w:pPr>
        <w:pStyle w:val="0"/>
        <w:spacing w:before="200" w:line-rule="auto"/>
        <w:ind w:firstLine="540"/>
        <w:jc w:val="both"/>
      </w:pPr>
      <w:r>
        <w:rPr>
          <w:sz w:val="20"/>
        </w:rPr>
        <w:t xml:space="preserve">122.4.4.5. У. обучающегося будут сформированы следующие умения самоорганизации как части регулятивных универсальных учебных действий:</w:t>
      </w:r>
    </w:p>
    <w:p>
      <w:pPr>
        <w:pStyle w:val="0"/>
        <w:spacing w:before="200" w:line-rule="auto"/>
        <w:ind w:firstLine="540"/>
        <w:jc w:val="both"/>
      </w:pPr>
      <w:r>
        <w:rPr>
          <w:sz w:val="20"/>
        </w:rPr>
        <w:t xml:space="preserve">выявлять проблемные вопросы, требующие решения в жизненных и учебных ситуациях;</w:t>
      </w:r>
    </w:p>
    <w:p>
      <w:pPr>
        <w:pStyle w:val="0"/>
        <w:spacing w:before="200" w:line-rule="auto"/>
        <w:ind w:firstLine="540"/>
        <w:jc w:val="both"/>
      </w:pPr>
      <w:r>
        <w:rPr>
          <w:sz w:val="20"/>
        </w:rPr>
        <w:t xml:space="preserve">аргументированно определять оптимальный вариант принятия решений, самостоятельно составлять алгоритм (часть алгоритма) и способ решения учебной задачи с учетом собственных возможностей и имеющихся ресурсов;</w:t>
      </w:r>
    </w:p>
    <w:p>
      <w:pPr>
        <w:pStyle w:val="0"/>
        <w:spacing w:before="200" w:line-rule="auto"/>
        <w:ind w:firstLine="540"/>
        <w:jc w:val="both"/>
      </w:pPr>
      <w:r>
        <w:rPr>
          <w:sz w:val="20"/>
        </w:rPr>
        <w:t xml:space="preserve">составлять план действий, находить необходимые ресурсы для его выполнения, при необходимости корректировать предложенный алгоритм, брать ответственность за принятое решение.</w:t>
      </w:r>
    </w:p>
    <w:p>
      <w:pPr>
        <w:pStyle w:val="0"/>
        <w:spacing w:before="200" w:line-rule="auto"/>
        <w:ind w:firstLine="540"/>
        <w:jc w:val="both"/>
      </w:pPr>
      <w:r>
        <w:rPr>
          <w:sz w:val="20"/>
        </w:rPr>
        <w:t xml:space="preserve">122.4.4.6. У обучающегося будут сформированы следующие умения самоконтроля, эмоционального интеллекта как части регулятивных универсальных учебных действий:</w:t>
      </w:r>
    </w:p>
    <w:p>
      <w:pPr>
        <w:pStyle w:val="0"/>
        <w:spacing w:before="200" w:line-rule="auto"/>
        <w:ind w:firstLine="540"/>
        <w:jc w:val="both"/>
      </w:pPr>
      <w:r>
        <w:rPr>
          <w:sz w:val="20"/>
        </w:rPr>
        <w:t xml:space="preserve">давать адекватную оценку ситуации, предвидеть трудности, которые могут возникнуть при решении учебной задачи, и вносить коррективы в деятельность на основе новых обстоятельств;</w:t>
      </w:r>
    </w:p>
    <w:p>
      <w:pPr>
        <w:pStyle w:val="0"/>
        <w:spacing w:before="200" w:line-rule="auto"/>
        <w:ind w:firstLine="540"/>
        <w:jc w:val="both"/>
      </w:pPr>
      <w:r>
        <w:rPr>
          <w:sz w:val="20"/>
        </w:rPr>
        <w:t xml:space="preserve">объяснять причины достижения (недостижения) результатов деятельности, давать оценку приобретенному опыту, уметь находить позитивное в произошедшей ситуации;</w:t>
      </w:r>
    </w:p>
    <w:p>
      <w:pPr>
        <w:pStyle w:val="0"/>
        <w:spacing w:before="200" w:line-rule="auto"/>
        <w:ind w:firstLine="540"/>
        <w:jc w:val="both"/>
      </w:pPr>
      <w:r>
        <w:rPr>
          <w:sz w:val="20"/>
        </w:rPr>
        <w:t xml:space="preserve">оценивать соответствие результата цели и условиям;</w:t>
      </w:r>
    </w:p>
    <w:p>
      <w:pPr>
        <w:pStyle w:val="0"/>
        <w:spacing w:before="200" w:line-rule="auto"/>
        <w:ind w:firstLine="540"/>
        <w:jc w:val="both"/>
      </w:pPr>
      <w:r>
        <w:rPr>
          <w:sz w:val="20"/>
        </w:rPr>
        <w:t xml:space="preserve">управлять собственными эмоциями и не поддаваться эмоциям других, выявлять и анализировать их причины;</w:t>
      </w:r>
    </w:p>
    <w:p>
      <w:pPr>
        <w:pStyle w:val="0"/>
        <w:spacing w:before="200" w:line-rule="auto"/>
        <w:ind w:firstLine="540"/>
        <w:jc w:val="both"/>
      </w:pPr>
      <w:r>
        <w:rPr>
          <w:sz w:val="20"/>
        </w:rPr>
        <w:t xml:space="preserve">ставить себя на место другого человека, понимать мотивы и намерения другого, регулировать способ выражения эмоций;</w:t>
      </w:r>
    </w:p>
    <w:p>
      <w:pPr>
        <w:pStyle w:val="0"/>
        <w:spacing w:before="200" w:line-rule="auto"/>
        <w:ind w:firstLine="540"/>
        <w:jc w:val="both"/>
      </w:pPr>
      <w:r>
        <w:rPr>
          <w:sz w:val="20"/>
        </w:rPr>
        <w:t xml:space="preserve">осознанно относиться к другому человеку, его мнению, признавать право на ошибку свою и чужую;</w:t>
      </w:r>
    </w:p>
    <w:p>
      <w:pPr>
        <w:pStyle w:val="0"/>
        <w:spacing w:before="200" w:line-rule="auto"/>
        <w:ind w:firstLine="540"/>
        <w:jc w:val="both"/>
      </w:pPr>
      <w:r>
        <w:rPr>
          <w:sz w:val="20"/>
        </w:rPr>
        <w:t xml:space="preserve">быть открытым себе и другим, осознавать невозможность контроля всего вокруг.</w:t>
      </w:r>
    </w:p>
    <w:p>
      <w:pPr>
        <w:pStyle w:val="0"/>
        <w:spacing w:before="200" w:line-rule="auto"/>
        <w:ind w:firstLine="540"/>
        <w:jc w:val="both"/>
      </w:pPr>
      <w:r>
        <w:rPr>
          <w:sz w:val="20"/>
        </w:rPr>
        <w:t xml:space="preserve">122.4.4.7. У обучающегося будут сформированы следующие умения совместной деятельности:</w:t>
      </w:r>
    </w:p>
    <w:p>
      <w:pPr>
        <w:pStyle w:val="0"/>
        <w:spacing w:before="200" w:line-rule="auto"/>
        <w:ind w:firstLine="540"/>
        <w:jc w:val="both"/>
      </w:pPr>
      <w:r>
        <w:rPr>
          <w:sz w:val="20"/>
        </w:rPr>
        <w:t xml:space="preserve">понимать и использовать преимущества командной и индивидуальной работы при решении конкретной учебной задачи;</w:t>
      </w:r>
    </w:p>
    <w:p>
      <w:pPr>
        <w:pStyle w:val="0"/>
        <w:spacing w:before="200" w:line-rule="auto"/>
        <w:ind w:firstLine="540"/>
        <w:jc w:val="both"/>
      </w:pPr>
      <w:r>
        <w:rPr>
          <w:sz w:val="20"/>
        </w:rPr>
        <w:t xml:space="preserve">планировать организацию совместной деятельности (распределять роли и понимать свою роль, принимать правила учебного взаимодействия, обсуждать процесс и результат совместной работы, подчиняться, выделять общую точку зрения, договариваться о результатах);</w:t>
      </w:r>
    </w:p>
    <w:p>
      <w:pPr>
        <w:pStyle w:val="0"/>
        <w:spacing w:before="200" w:line-rule="auto"/>
        <w:ind w:firstLine="540"/>
        <w:jc w:val="both"/>
      </w:pPr>
      <w:r>
        <w:rPr>
          <w:sz w:val="20"/>
        </w:rPr>
        <w:t xml:space="preserve">определять свои действия и действия партнера, которые помогали или затрудняли нахождение общего решения, оценивать качество своего вклада в общий продукт по заданным участниками группы критериям, разделять сферу ответственности и проявлять готовность к предоставлению отчета перед группой.</w:t>
      </w:r>
    </w:p>
    <w:p>
      <w:pPr>
        <w:pStyle w:val="0"/>
        <w:spacing w:before="200" w:line-rule="auto"/>
        <w:ind w:firstLine="540"/>
        <w:jc w:val="both"/>
      </w:pPr>
      <w:r>
        <w:rPr>
          <w:sz w:val="20"/>
        </w:rPr>
        <w:t xml:space="preserve">122.4.5. Предметные результаты освоения программы по ОБЖ на уровне основного общего образования</w:t>
      </w:r>
    </w:p>
    <w:p>
      <w:pPr>
        <w:pStyle w:val="0"/>
        <w:spacing w:before="200" w:line-rule="auto"/>
        <w:ind w:firstLine="540"/>
        <w:jc w:val="both"/>
      </w:pPr>
      <w:r>
        <w:rPr>
          <w:sz w:val="20"/>
        </w:rPr>
        <w:t xml:space="preserve">122.4.5.1. Предметные результаты характеризуют сформированностью у обучающихся основ культуры безопасности жизнедеятельности и проявляются в способности построения и следования модели индивидуального безопасного поведения и опыте ее применения в повседневной жизни.</w:t>
      </w:r>
    </w:p>
    <w:p>
      <w:pPr>
        <w:pStyle w:val="0"/>
        <w:spacing w:before="200" w:line-rule="auto"/>
        <w:ind w:firstLine="540"/>
        <w:jc w:val="both"/>
      </w:pPr>
      <w:r>
        <w:rPr>
          <w:sz w:val="20"/>
        </w:rPr>
        <w:t xml:space="preserve">Приобретаемый опыт проявляется в понимании существующих проблем безопасности и усвоении обучающимися минимума основных ключевых понятий, которые в дальнейшем будут использоваться без дополнительных разъяснений, приобретении систематизированных знаний основ комплексной безопасности личности, общества и государства, индивидуальной системы здорового образа жизни, антиэкстремистского мышления и антитеррористического поведения, овладении базовыми медицинскими знаниями и практическими умениями безопасного поведения в повседневной жизни.</w:t>
      </w:r>
    </w:p>
    <w:p>
      <w:pPr>
        <w:pStyle w:val="0"/>
        <w:spacing w:before="200" w:line-rule="auto"/>
        <w:ind w:firstLine="540"/>
        <w:jc w:val="both"/>
      </w:pPr>
      <w:r>
        <w:rPr>
          <w:sz w:val="20"/>
        </w:rPr>
        <w:t xml:space="preserve">122.4.5.2. Предметные результаты по ОБЖ должны обеспечивать:</w:t>
      </w:r>
    </w:p>
    <w:p>
      <w:pPr>
        <w:pStyle w:val="0"/>
        <w:spacing w:before="200" w:line-rule="auto"/>
        <w:ind w:firstLine="540"/>
        <w:jc w:val="both"/>
      </w:pPr>
      <w:r>
        <w:rPr>
          <w:sz w:val="20"/>
        </w:rPr>
        <w:t xml:space="preserve">1) сформированность культуры безопасности жизнедеятельности на основе освоенных знаний и умений, системного и комплексного понимания значимости безопасного поведения в условиях опасных и чрезвычайных ситуаций для личности, общества и государства;</w:t>
      </w:r>
    </w:p>
    <w:p>
      <w:pPr>
        <w:pStyle w:val="0"/>
        <w:spacing w:before="200" w:line-rule="auto"/>
        <w:ind w:firstLine="540"/>
        <w:jc w:val="both"/>
      </w:pPr>
      <w:r>
        <w:rPr>
          <w:sz w:val="20"/>
        </w:rPr>
        <w:t xml:space="preserve">2) сформированность социально ответственного отношения к ведению здорового образа жизни, исключающего употребление наркотиков, алкоголя, курения и нанесения иного вреда собственному здоровью и здоровью окружающих;</w:t>
      </w:r>
    </w:p>
    <w:p>
      <w:pPr>
        <w:pStyle w:val="0"/>
        <w:spacing w:before="200" w:line-rule="auto"/>
        <w:ind w:firstLine="540"/>
        <w:jc w:val="both"/>
      </w:pPr>
      <w:r>
        <w:rPr>
          <w:sz w:val="20"/>
        </w:rPr>
        <w:t xml:space="preserve">3) сформированность активной жизненной позиции, умений и навыков личного участия в обеспечении мер безопасности личности, общества и государства;</w:t>
      </w:r>
    </w:p>
    <w:p>
      <w:pPr>
        <w:pStyle w:val="0"/>
        <w:spacing w:before="200" w:line-rule="auto"/>
        <w:ind w:firstLine="540"/>
        <w:jc w:val="both"/>
      </w:pPr>
      <w:r>
        <w:rPr>
          <w:sz w:val="20"/>
        </w:rPr>
        <w:t xml:space="preserve">4) понимание и признание особой роли России в обеспечении государственной и международной безопасности, обороны страны, в противодействии основным вызовам современности: терроризму, экстремизму, незаконному распространению наркотических средств;</w:t>
      </w:r>
    </w:p>
    <w:p>
      <w:pPr>
        <w:pStyle w:val="0"/>
        <w:spacing w:before="200" w:line-rule="auto"/>
        <w:ind w:firstLine="540"/>
        <w:jc w:val="both"/>
      </w:pPr>
      <w:r>
        <w:rPr>
          <w:sz w:val="20"/>
        </w:rPr>
        <w:t xml:space="preserve">5) сформированность чувства гордости за свою Родину, ответственного отношения к выполнению конституционного долга - защите Отечества;</w:t>
      </w:r>
    </w:p>
    <w:p>
      <w:pPr>
        <w:pStyle w:val="0"/>
        <w:spacing w:before="200" w:line-rule="auto"/>
        <w:ind w:firstLine="540"/>
        <w:jc w:val="both"/>
      </w:pPr>
      <w:r>
        <w:rPr>
          <w:sz w:val="20"/>
        </w:rPr>
        <w:t xml:space="preserve">6) знание и понимание роли государства и общества в решении задачи обеспечения национальной безопасности и защиты населения от опасных и чрезвычайных ситуаций природного, техногенного и социального (в том числе террористического) характера;</w:t>
      </w:r>
    </w:p>
    <w:p>
      <w:pPr>
        <w:pStyle w:val="0"/>
        <w:spacing w:before="200" w:line-rule="auto"/>
        <w:ind w:firstLine="540"/>
        <w:jc w:val="both"/>
      </w:pPr>
      <w:r>
        <w:rPr>
          <w:sz w:val="20"/>
        </w:rPr>
        <w:t xml:space="preserve">7) понимание причин, механизмов возникновения и последствий распространенных видов опасных и чрезвычайных ситуаций, которые могут произойти во время пребывания в различных средах (бытовые условия, дорожное движение, общественные места и социум, природа, коммуникационные связи и каналы);</w:t>
      </w:r>
    </w:p>
    <w:p>
      <w:pPr>
        <w:pStyle w:val="0"/>
        <w:spacing w:before="200" w:line-rule="auto"/>
        <w:ind w:firstLine="540"/>
        <w:jc w:val="both"/>
      </w:pPr>
      <w:r>
        <w:rPr>
          <w:sz w:val="20"/>
        </w:rPr>
        <w:t xml:space="preserve">8) овладение знаниями и умениями применять меры и средства индивидуальной защиты, приемы рационального и безопасного поведения в опасных и чрезвычайных ситуациях;</w:t>
      </w:r>
    </w:p>
    <w:p>
      <w:pPr>
        <w:pStyle w:val="0"/>
        <w:spacing w:before="200" w:line-rule="auto"/>
        <w:ind w:firstLine="540"/>
        <w:jc w:val="both"/>
      </w:pPr>
      <w:r>
        <w:rPr>
          <w:sz w:val="20"/>
        </w:rPr>
        <w:t xml:space="preserve">9) освоение основ медицинских знаний и владение умениями оказывать первую помощь пострадавшим при потере сознания, остановке дыхания, наружных кровотечениях, попадании инородных тел в верхние дыхательные пути, травмах различных областей тела, ожогах, отморожениях, отравлениях;</w:t>
      </w:r>
    </w:p>
    <w:p>
      <w:pPr>
        <w:pStyle w:val="0"/>
        <w:spacing w:before="200" w:line-rule="auto"/>
        <w:ind w:firstLine="540"/>
        <w:jc w:val="both"/>
      </w:pPr>
      <w:r>
        <w:rPr>
          <w:sz w:val="20"/>
        </w:rPr>
        <w:t xml:space="preserve">10) умение оценивать и прогнозировать неблагоприятные факторы обстановки и принимать обоснованные решения в опасной (чрезвычайной) ситуации с учетом реальных условий и возможностей;</w:t>
      </w:r>
    </w:p>
    <w:p>
      <w:pPr>
        <w:pStyle w:val="0"/>
        <w:spacing w:before="200" w:line-rule="auto"/>
        <w:ind w:firstLine="540"/>
        <w:jc w:val="both"/>
      </w:pPr>
      <w:r>
        <w:rPr>
          <w:sz w:val="20"/>
        </w:rPr>
        <w:t xml:space="preserve">11) освоение основ экологической культуры, методов проектирования собственной безопасной жизнедеятельности с учетом природных, техногенных и социальных рисков на территории проживания;</w:t>
      </w:r>
    </w:p>
    <w:p>
      <w:pPr>
        <w:pStyle w:val="0"/>
        <w:spacing w:before="200" w:line-rule="auto"/>
        <w:ind w:firstLine="540"/>
        <w:jc w:val="both"/>
      </w:pPr>
      <w:r>
        <w:rPr>
          <w:sz w:val="20"/>
        </w:rPr>
        <w:t xml:space="preserve">12) овладение знаниями и умениями предупреждения опасных и чрезвычайных ситуаций во время пребывания в различных средах (бытовые условия, дорожное движение, общественные места и социум, природа, коммуникационные связи и каналы).</w:t>
      </w:r>
    </w:p>
    <w:p>
      <w:pPr>
        <w:pStyle w:val="0"/>
        <w:spacing w:before="200" w:line-rule="auto"/>
        <w:ind w:firstLine="540"/>
        <w:jc w:val="both"/>
      </w:pPr>
      <w:r>
        <w:rPr>
          <w:sz w:val="20"/>
        </w:rPr>
        <w:t xml:space="preserve">122.4.5.3. Достижение результатов освоения программы ОБЖ обеспечивается посредством включения в указанную программу предметных результатов освоения модулей ОБЖ.</w:t>
      </w:r>
    </w:p>
    <w:p>
      <w:pPr>
        <w:pStyle w:val="0"/>
        <w:spacing w:before="200" w:line-rule="auto"/>
        <w:ind w:firstLine="540"/>
        <w:jc w:val="both"/>
      </w:pPr>
      <w:r>
        <w:rPr>
          <w:sz w:val="20"/>
        </w:rPr>
        <w:t xml:space="preserve">122.4.5.4. Образовательная организация вправе самостоятельно определять последовательность для освоения обучающимися модулей ОБЖ.</w:t>
      </w:r>
    </w:p>
    <w:p>
      <w:pPr>
        <w:pStyle w:val="0"/>
        <w:spacing w:before="200" w:line-rule="auto"/>
        <w:ind w:firstLine="540"/>
        <w:jc w:val="both"/>
      </w:pPr>
      <w:r>
        <w:rPr>
          <w:sz w:val="20"/>
        </w:rPr>
        <w:t xml:space="preserve">122.4.5.5. Предлагается распределение предметных результатов, формируемых в ходе изучения учебного предмета ОБЖ, сгруппировать по учебным модулям:</w:t>
      </w:r>
    </w:p>
    <w:p>
      <w:pPr>
        <w:pStyle w:val="0"/>
        <w:spacing w:before="200" w:line-rule="auto"/>
        <w:ind w:firstLine="540"/>
        <w:jc w:val="both"/>
      </w:pPr>
      <w:r>
        <w:rPr>
          <w:sz w:val="20"/>
        </w:rPr>
        <w:t xml:space="preserve">122.4.5.5.1. Модуль N 1 "Культура безопасности жизнедеятельности в современном обществе":</w:t>
      </w:r>
    </w:p>
    <w:p>
      <w:pPr>
        <w:pStyle w:val="0"/>
        <w:spacing w:before="200" w:line-rule="auto"/>
        <w:ind w:firstLine="540"/>
        <w:jc w:val="both"/>
      </w:pPr>
      <w:r>
        <w:rPr>
          <w:sz w:val="20"/>
        </w:rPr>
        <w:t xml:space="preserve">объяснять понятия опасной и чрезвычайной ситуации, анализировать, в чем их сходство и различия (виды чрезвычайных ситуаций, в том числе террористического характера);</w:t>
      </w:r>
    </w:p>
    <w:p>
      <w:pPr>
        <w:pStyle w:val="0"/>
        <w:spacing w:before="200" w:line-rule="auto"/>
        <w:ind w:firstLine="540"/>
        <w:jc w:val="both"/>
      </w:pPr>
      <w:r>
        <w:rPr>
          <w:sz w:val="20"/>
        </w:rPr>
        <w:t xml:space="preserve">раскрывать смысл понятия культуры безопасности (как способности предвидеть, по возможности избегать, действовать в опасных ситуациях);</w:t>
      </w:r>
    </w:p>
    <w:p>
      <w:pPr>
        <w:pStyle w:val="0"/>
        <w:spacing w:before="200" w:line-rule="auto"/>
        <w:ind w:firstLine="540"/>
        <w:jc w:val="both"/>
      </w:pPr>
      <w:r>
        <w:rPr>
          <w:sz w:val="20"/>
        </w:rPr>
        <w:t xml:space="preserve">приводить примеры угрозы физическому, психическому здоровью человека и (или) нанесения ущерба имуществу, безопасности личности, общества, государства;</w:t>
      </w:r>
    </w:p>
    <w:p>
      <w:pPr>
        <w:pStyle w:val="0"/>
        <w:spacing w:before="200" w:line-rule="auto"/>
        <w:ind w:firstLine="540"/>
        <w:jc w:val="both"/>
      </w:pPr>
      <w:r>
        <w:rPr>
          <w:sz w:val="20"/>
        </w:rPr>
        <w:t xml:space="preserve">классифицировать источники опасности и факторы опасности (природные, физические, биологические, химические, психологические, социальные источники опасности - люди, животные, вирусы и бактерии; вещества, предметы и явления), в том числе техногенного происхождения;</w:t>
      </w:r>
    </w:p>
    <w:p>
      <w:pPr>
        <w:pStyle w:val="0"/>
        <w:spacing w:before="200" w:line-rule="auto"/>
        <w:ind w:firstLine="540"/>
        <w:jc w:val="both"/>
      </w:pPr>
      <w:r>
        <w:rPr>
          <w:sz w:val="20"/>
        </w:rPr>
        <w:t xml:space="preserve">раскрывать общие принципы безопасного поведения;</w:t>
      </w:r>
    </w:p>
    <w:p>
      <w:pPr>
        <w:pStyle w:val="0"/>
        <w:spacing w:before="200" w:line-rule="auto"/>
        <w:ind w:firstLine="540"/>
        <w:jc w:val="both"/>
      </w:pPr>
      <w:r>
        <w:rPr>
          <w:sz w:val="20"/>
        </w:rPr>
        <w:t xml:space="preserve">122.4.5.5.2. Модуль N 2 "Безопасность в быту":</w:t>
      </w:r>
    </w:p>
    <w:p>
      <w:pPr>
        <w:pStyle w:val="0"/>
        <w:spacing w:before="200" w:line-rule="auto"/>
        <w:ind w:firstLine="540"/>
        <w:jc w:val="both"/>
      </w:pPr>
      <w:r>
        <w:rPr>
          <w:sz w:val="20"/>
        </w:rPr>
        <w:t xml:space="preserve">объяснять особенности жизнеобеспечения жилища;</w:t>
      </w:r>
    </w:p>
    <w:p>
      <w:pPr>
        <w:pStyle w:val="0"/>
        <w:spacing w:before="200" w:line-rule="auto"/>
        <w:ind w:firstLine="540"/>
        <w:jc w:val="both"/>
      </w:pPr>
      <w:r>
        <w:rPr>
          <w:sz w:val="20"/>
        </w:rPr>
        <w:t xml:space="preserve">классифицировать источники опасности в быту (пожароопасные предметы, электроприборы, газовое оборудование, бытовая химия, медикаменты);</w:t>
      </w:r>
    </w:p>
    <w:p>
      <w:pPr>
        <w:pStyle w:val="0"/>
        <w:spacing w:before="200" w:line-rule="auto"/>
        <w:ind w:firstLine="540"/>
        <w:jc w:val="both"/>
      </w:pPr>
      <w:r>
        <w:rPr>
          <w:sz w:val="20"/>
        </w:rPr>
        <w:t xml:space="preserve">знать права, обязанности и ответственность граждан в области пожарной безопасности;</w:t>
      </w:r>
    </w:p>
    <w:p>
      <w:pPr>
        <w:pStyle w:val="0"/>
        <w:spacing w:before="200" w:line-rule="auto"/>
        <w:ind w:firstLine="540"/>
        <w:jc w:val="both"/>
      </w:pPr>
      <w:r>
        <w:rPr>
          <w:sz w:val="20"/>
        </w:rPr>
        <w:t xml:space="preserve">соблюдать правила безопасного поведения, позволяющие предупредить возникновение опасных ситуаций в быту;</w:t>
      </w:r>
    </w:p>
    <w:p>
      <w:pPr>
        <w:pStyle w:val="0"/>
        <w:spacing w:before="200" w:line-rule="auto"/>
        <w:ind w:firstLine="540"/>
        <w:jc w:val="both"/>
      </w:pPr>
      <w:r>
        <w:rPr>
          <w:sz w:val="20"/>
        </w:rPr>
        <w:t xml:space="preserve">распознавать ситуации криминального характера;</w:t>
      </w:r>
    </w:p>
    <w:p>
      <w:pPr>
        <w:pStyle w:val="0"/>
        <w:spacing w:before="200" w:line-rule="auto"/>
        <w:ind w:firstLine="540"/>
        <w:jc w:val="both"/>
      </w:pPr>
      <w:r>
        <w:rPr>
          <w:sz w:val="20"/>
        </w:rPr>
        <w:t xml:space="preserve">знать о правилах вызова экстренных служб и ответственности за ложные сообщения;</w:t>
      </w:r>
    </w:p>
    <w:p>
      <w:pPr>
        <w:pStyle w:val="0"/>
        <w:spacing w:before="200" w:line-rule="auto"/>
        <w:ind w:firstLine="540"/>
        <w:jc w:val="both"/>
      </w:pPr>
      <w:r>
        <w:rPr>
          <w:sz w:val="20"/>
        </w:rPr>
        <w:t xml:space="preserve">безопасно действовать при возникновении аварийных ситуаций техногенного происхождения в коммунальных системах жизнеобеспечения (водо- и газоснабжение, канализация, электроэнергетические и тепловые сети);</w:t>
      </w:r>
    </w:p>
    <w:p>
      <w:pPr>
        <w:pStyle w:val="0"/>
        <w:spacing w:before="200" w:line-rule="auto"/>
        <w:ind w:firstLine="540"/>
        <w:jc w:val="both"/>
      </w:pPr>
      <w:r>
        <w:rPr>
          <w:sz w:val="20"/>
        </w:rPr>
        <w:t xml:space="preserve">безопасно действовать в ситуациях криминального характера;</w:t>
      </w:r>
    </w:p>
    <w:p>
      <w:pPr>
        <w:pStyle w:val="0"/>
        <w:spacing w:before="200" w:line-rule="auto"/>
        <w:ind w:firstLine="540"/>
        <w:jc w:val="both"/>
      </w:pPr>
      <w:r>
        <w:rPr>
          <w:sz w:val="20"/>
        </w:rPr>
        <w:t xml:space="preserve">безопасно действовать при пожаре в жилых и общественных зданиях, в том числе правильно использовать первичные средства пожаротушения;</w:t>
      </w:r>
    </w:p>
    <w:p>
      <w:pPr>
        <w:pStyle w:val="0"/>
        <w:spacing w:before="200" w:line-rule="auto"/>
        <w:ind w:firstLine="540"/>
        <w:jc w:val="both"/>
      </w:pPr>
      <w:r>
        <w:rPr>
          <w:sz w:val="20"/>
        </w:rPr>
        <w:t xml:space="preserve">122.4.5.5.3. Модуль N 3 "Безопасность на транспорте":</w:t>
      </w:r>
    </w:p>
    <w:p>
      <w:pPr>
        <w:pStyle w:val="0"/>
        <w:spacing w:before="200" w:line-rule="auto"/>
        <w:ind w:firstLine="540"/>
        <w:jc w:val="both"/>
      </w:pPr>
      <w:r>
        <w:rPr>
          <w:sz w:val="20"/>
        </w:rPr>
        <w:t xml:space="preserve">классифицировать виды опасностей на транспорте (наземный, подземный, железнодорожный, водный, воздушный);</w:t>
      </w:r>
    </w:p>
    <w:p>
      <w:pPr>
        <w:pStyle w:val="0"/>
        <w:spacing w:before="200" w:line-rule="auto"/>
        <w:ind w:firstLine="540"/>
        <w:jc w:val="both"/>
      </w:pPr>
      <w:r>
        <w:rPr>
          <w:sz w:val="20"/>
        </w:rPr>
        <w:t xml:space="preserve">соблюдать правила дорожного движения, установленные для пешехода, пассажира, водителя велосипеда и иных средств передвижения;</w:t>
      </w:r>
    </w:p>
    <w:p>
      <w:pPr>
        <w:pStyle w:val="0"/>
        <w:spacing w:before="200" w:line-rule="auto"/>
        <w:ind w:firstLine="540"/>
        <w:jc w:val="both"/>
      </w:pPr>
      <w:r>
        <w:rPr>
          <w:sz w:val="20"/>
        </w:rPr>
        <w:t xml:space="preserve">предупреждать возникновение сложных и опасных ситуаций на транспорте, в том числе криминогенного характера и ситуации угрозы террористического акта;</w:t>
      </w:r>
    </w:p>
    <w:p>
      <w:pPr>
        <w:pStyle w:val="0"/>
        <w:spacing w:before="200" w:line-rule="auto"/>
        <w:ind w:firstLine="540"/>
        <w:jc w:val="both"/>
      </w:pPr>
      <w:r>
        <w:rPr>
          <w:sz w:val="20"/>
        </w:rPr>
        <w:t xml:space="preserve">безопасно действовать в ситуациях, когда человек стал участником происшествия на транспорте (наземном, подземном, железнодорожном, воздушном, водном), в том числе вызванного террористическим актом;</w:t>
      </w:r>
    </w:p>
    <w:p>
      <w:pPr>
        <w:pStyle w:val="0"/>
        <w:spacing w:before="200" w:line-rule="auto"/>
        <w:ind w:firstLine="540"/>
        <w:jc w:val="both"/>
      </w:pPr>
      <w:r>
        <w:rPr>
          <w:sz w:val="20"/>
        </w:rPr>
        <w:t xml:space="preserve">122.4.5.5.4. Модуль N 4 "Безопасность в общественных местах":</w:t>
      </w:r>
    </w:p>
    <w:p>
      <w:pPr>
        <w:pStyle w:val="0"/>
        <w:spacing w:before="200" w:line-rule="auto"/>
        <w:ind w:firstLine="540"/>
        <w:jc w:val="both"/>
      </w:pPr>
      <w:r>
        <w:rPr>
          <w:sz w:val="20"/>
        </w:rPr>
        <w:t xml:space="preserve">характеризовать потенциальные источники опасности в общественных местах, в том числе техногенного происхождения; распознавать и характеризовать ситуации криминогенного и антиобщественного характера (кража, грабеж, мошенничество, хулиганство, ксенофобия);</w:t>
      </w:r>
    </w:p>
    <w:p>
      <w:pPr>
        <w:pStyle w:val="0"/>
        <w:spacing w:before="200" w:line-rule="auto"/>
        <w:ind w:firstLine="540"/>
        <w:jc w:val="both"/>
      </w:pPr>
      <w:r>
        <w:rPr>
          <w:sz w:val="20"/>
        </w:rPr>
        <w:t xml:space="preserve">соблюдать правила безопасного поведения в местах массового пребывания людей (в толпе);</w:t>
      </w:r>
    </w:p>
    <w:p>
      <w:pPr>
        <w:pStyle w:val="0"/>
        <w:spacing w:before="200" w:line-rule="auto"/>
        <w:ind w:firstLine="540"/>
        <w:jc w:val="both"/>
      </w:pPr>
      <w:r>
        <w:rPr>
          <w:sz w:val="20"/>
        </w:rPr>
        <w:t xml:space="preserve">знать правила информирования экстренных служб;</w:t>
      </w:r>
    </w:p>
    <w:p>
      <w:pPr>
        <w:pStyle w:val="0"/>
        <w:spacing w:before="200" w:line-rule="auto"/>
        <w:ind w:firstLine="540"/>
        <w:jc w:val="both"/>
      </w:pPr>
      <w:r>
        <w:rPr>
          <w:sz w:val="20"/>
        </w:rPr>
        <w:t xml:space="preserve">безопасно действовать при обнаружении в общественных местах бесхозных (потенциально опасных) вещей и предметов;</w:t>
      </w:r>
    </w:p>
    <w:p>
      <w:pPr>
        <w:pStyle w:val="0"/>
        <w:spacing w:before="200" w:line-rule="auto"/>
        <w:ind w:firstLine="540"/>
        <w:jc w:val="both"/>
      </w:pPr>
      <w:r>
        <w:rPr>
          <w:sz w:val="20"/>
        </w:rPr>
        <w:t xml:space="preserve">эвакуироваться из общественных мест и зданий;</w:t>
      </w:r>
    </w:p>
    <w:p>
      <w:pPr>
        <w:pStyle w:val="0"/>
        <w:spacing w:before="200" w:line-rule="auto"/>
        <w:ind w:firstLine="540"/>
        <w:jc w:val="both"/>
      </w:pPr>
      <w:r>
        <w:rPr>
          <w:sz w:val="20"/>
        </w:rPr>
        <w:t xml:space="preserve">безопасно действовать при возникновении пожара и происшествиях в общественных местах;</w:t>
      </w:r>
    </w:p>
    <w:p>
      <w:pPr>
        <w:pStyle w:val="0"/>
        <w:spacing w:before="200" w:line-rule="auto"/>
        <w:ind w:firstLine="540"/>
        <w:jc w:val="both"/>
      </w:pPr>
      <w:r>
        <w:rPr>
          <w:sz w:val="20"/>
        </w:rPr>
        <w:t xml:space="preserve">безопасно действовать в условиях совершения террористического акта, в том числе при захвате и освобождении заложников;</w:t>
      </w:r>
    </w:p>
    <w:p>
      <w:pPr>
        <w:pStyle w:val="0"/>
        <w:spacing w:before="200" w:line-rule="auto"/>
        <w:ind w:firstLine="540"/>
        <w:jc w:val="both"/>
      </w:pPr>
      <w:r>
        <w:rPr>
          <w:sz w:val="20"/>
        </w:rPr>
        <w:t xml:space="preserve">безопасно действовать в ситуациях криминогенного и антиобщественного характера;</w:t>
      </w:r>
    </w:p>
    <w:p>
      <w:pPr>
        <w:pStyle w:val="0"/>
        <w:spacing w:before="200" w:line-rule="auto"/>
        <w:ind w:firstLine="540"/>
        <w:jc w:val="both"/>
      </w:pPr>
      <w:r>
        <w:rPr>
          <w:sz w:val="20"/>
        </w:rPr>
        <w:t xml:space="preserve">122.4.5.5.5. Модуль N 5 "Безопасность в природной среде":</w:t>
      </w:r>
    </w:p>
    <w:p>
      <w:pPr>
        <w:pStyle w:val="0"/>
        <w:spacing w:before="200" w:line-rule="auto"/>
        <w:ind w:firstLine="540"/>
        <w:jc w:val="both"/>
      </w:pPr>
      <w:r>
        <w:rPr>
          <w:sz w:val="20"/>
        </w:rPr>
        <w:t xml:space="preserve">раскрывать смысл понятия экологии, экологической культуры, значение экологии для устойчивого развития общества;</w:t>
      </w:r>
    </w:p>
    <w:p>
      <w:pPr>
        <w:pStyle w:val="0"/>
        <w:spacing w:before="200" w:line-rule="auto"/>
        <w:ind w:firstLine="540"/>
        <w:jc w:val="both"/>
      </w:pPr>
      <w:r>
        <w:rPr>
          <w:sz w:val="20"/>
        </w:rPr>
        <w:t xml:space="preserve">помнить и выполнять правила безопасного поведения при неблагоприятной экологической обстановке;</w:t>
      </w:r>
    </w:p>
    <w:p>
      <w:pPr>
        <w:pStyle w:val="0"/>
        <w:spacing w:before="200" w:line-rule="auto"/>
        <w:ind w:firstLine="540"/>
        <w:jc w:val="both"/>
      </w:pPr>
      <w:r>
        <w:rPr>
          <w:sz w:val="20"/>
        </w:rPr>
        <w:t xml:space="preserve">соблюдать правила безопасного поведения на природе;</w:t>
      </w:r>
    </w:p>
    <w:p>
      <w:pPr>
        <w:pStyle w:val="0"/>
        <w:spacing w:before="200" w:line-rule="auto"/>
        <w:ind w:firstLine="540"/>
        <w:jc w:val="both"/>
      </w:pPr>
      <w:r>
        <w:rPr>
          <w:sz w:val="20"/>
        </w:rPr>
        <w:t xml:space="preserve">объяснять правила безопасного поведения на водоемах в различное время года;</w:t>
      </w:r>
    </w:p>
    <w:p>
      <w:pPr>
        <w:pStyle w:val="0"/>
        <w:spacing w:before="200" w:line-rule="auto"/>
        <w:ind w:firstLine="540"/>
        <w:jc w:val="both"/>
      </w:pPr>
      <w:r>
        <w:rPr>
          <w:sz w:val="20"/>
        </w:rPr>
        <w:t xml:space="preserve">безопасно действовать в случае возникновения чрезвычайных ситуаций геологического происхождения (землетрясения, извержения вулкана), чрезвычайных ситуаций метеорологического происхождения (ураганы, бури, смерчи), гидрологического происхождения (наводнения, сели, цунами, снежные лавины), природных пожаров (лесные, торфяные, степные);</w:t>
      </w:r>
    </w:p>
    <w:p>
      <w:pPr>
        <w:pStyle w:val="0"/>
        <w:spacing w:before="200" w:line-rule="auto"/>
        <w:ind w:firstLine="540"/>
        <w:jc w:val="both"/>
      </w:pPr>
      <w:r>
        <w:rPr>
          <w:sz w:val="20"/>
        </w:rPr>
        <w:t xml:space="preserve">характеризовать правила само- и взаимопомощи терпящим бедствие на воде; безопасно действовать при автономном существовании в природной среде, учитывая вероятность потери ориентиров (риска заблудиться), встречи с дикими животными, опасными насекомыми, клещами и змеями, ядовитыми грибами и растениями;</w:t>
      </w:r>
    </w:p>
    <w:p>
      <w:pPr>
        <w:pStyle w:val="0"/>
        <w:spacing w:before="200" w:line-rule="auto"/>
        <w:ind w:firstLine="540"/>
        <w:jc w:val="both"/>
      </w:pPr>
      <w:r>
        <w:rPr>
          <w:sz w:val="20"/>
        </w:rPr>
        <w:t xml:space="preserve">знать и применять способы подачи сигнала о помощи;</w:t>
      </w:r>
    </w:p>
    <w:p>
      <w:pPr>
        <w:pStyle w:val="0"/>
        <w:spacing w:before="200" w:line-rule="auto"/>
        <w:ind w:firstLine="540"/>
        <w:jc w:val="both"/>
      </w:pPr>
      <w:r>
        <w:rPr>
          <w:sz w:val="20"/>
        </w:rPr>
        <w:t xml:space="preserve">122.4.5.5.6. Модуль N 6 "Здоровье и как его сохранить. Основы медицинских знаний":</w:t>
      </w:r>
    </w:p>
    <w:p>
      <w:pPr>
        <w:pStyle w:val="0"/>
        <w:spacing w:before="200" w:line-rule="auto"/>
        <w:ind w:firstLine="540"/>
        <w:jc w:val="both"/>
      </w:pPr>
      <w:r>
        <w:rPr>
          <w:sz w:val="20"/>
        </w:rPr>
        <w:t xml:space="preserve">раскрывать смысл понятий здоровья (физического и психического) и здорового образа жизни;</w:t>
      </w:r>
    </w:p>
    <w:p>
      <w:pPr>
        <w:pStyle w:val="0"/>
        <w:spacing w:before="200" w:line-rule="auto"/>
        <w:ind w:firstLine="540"/>
        <w:jc w:val="both"/>
      </w:pPr>
      <w:r>
        <w:rPr>
          <w:sz w:val="20"/>
        </w:rPr>
        <w:t xml:space="preserve">характеризовать факторы, влияющие на здоровье человека;</w:t>
      </w:r>
    </w:p>
    <w:p>
      <w:pPr>
        <w:pStyle w:val="0"/>
        <w:spacing w:before="200" w:line-rule="auto"/>
        <w:ind w:firstLine="540"/>
        <w:jc w:val="both"/>
      </w:pPr>
      <w:r>
        <w:rPr>
          <w:sz w:val="20"/>
        </w:rPr>
        <w:t xml:space="preserve">раскрывать понятия заболеваний, зависящих от образа жизни (физических нагрузок, режима труда и отдыха, питания, психического здоровья и психологического благополучия);</w:t>
      </w:r>
    </w:p>
    <w:p>
      <w:pPr>
        <w:pStyle w:val="0"/>
        <w:spacing w:before="200" w:line-rule="auto"/>
        <w:ind w:firstLine="540"/>
        <w:jc w:val="both"/>
      </w:pPr>
      <w:r>
        <w:rPr>
          <w:sz w:val="20"/>
        </w:rPr>
        <w:t xml:space="preserve">негативно относиться к вредным привычкам (табакокурение, алкоголизм, наркомания, игровая зависимость);</w:t>
      </w:r>
    </w:p>
    <w:p>
      <w:pPr>
        <w:pStyle w:val="0"/>
        <w:spacing w:before="200" w:line-rule="auto"/>
        <w:ind w:firstLine="540"/>
        <w:jc w:val="both"/>
      </w:pPr>
      <w:r>
        <w:rPr>
          <w:sz w:val="20"/>
        </w:rPr>
        <w:t xml:space="preserve">приводить примеры мер защиты от инфекционных и неинфекционных заболеваний;</w:t>
      </w:r>
    </w:p>
    <w:p>
      <w:pPr>
        <w:pStyle w:val="0"/>
        <w:spacing w:before="200" w:line-rule="auto"/>
        <w:ind w:firstLine="540"/>
        <w:jc w:val="both"/>
      </w:pPr>
      <w:r>
        <w:rPr>
          <w:sz w:val="20"/>
        </w:rPr>
        <w:t xml:space="preserve">безопасно действовать в случае возникновения чрезвычайных ситуаций биолого-социального происхождения (эпидемии, пандемии);</w:t>
      </w:r>
    </w:p>
    <w:p>
      <w:pPr>
        <w:pStyle w:val="0"/>
        <w:spacing w:before="200" w:line-rule="auto"/>
        <w:ind w:firstLine="540"/>
        <w:jc w:val="both"/>
      </w:pPr>
      <w:r>
        <w:rPr>
          <w:sz w:val="20"/>
        </w:rPr>
        <w:t xml:space="preserve">характеризовать основные мероприятия, проводимые в Российской Федерации по обеспечению безопасности населения при угрозе и во время чрезвычайных ситуаций биолого-социального характера;</w:t>
      </w:r>
    </w:p>
    <w:p>
      <w:pPr>
        <w:pStyle w:val="0"/>
        <w:spacing w:before="200" w:line-rule="auto"/>
        <w:ind w:firstLine="540"/>
        <w:jc w:val="both"/>
      </w:pPr>
      <w:r>
        <w:rPr>
          <w:sz w:val="20"/>
        </w:rPr>
        <w:t xml:space="preserve">оказывать первую помощь и самопомощь при неотложных состояниях;</w:t>
      </w:r>
    </w:p>
    <w:p>
      <w:pPr>
        <w:pStyle w:val="0"/>
        <w:spacing w:before="200" w:line-rule="auto"/>
        <w:ind w:firstLine="540"/>
        <w:jc w:val="both"/>
      </w:pPr>
      <w:r>
        <w:rPr>
          <w:sz w:val="20"/>
        </w:rPr>
        <w:t xml:space="preserve">122.4.5.5.7. Модуль N 7 "Безопасность в социуме":</w:t>
      </w:r>
    </w:p>
    <w:p>
      <w:pPr>
        <w:pStyle w:val="0"/>
        <w:spacing w:before="200" w:line-rule="auto"/>
        <w:ind w:firstLine="540"/>
        <w:jc w:val="both"/>
      </w:pPr>
      <w:r>
        <w:rPr>
          <w:sz w:val="20"/>
        </w:rPr>
        <w:t xml:space="preserve">приводить примеры межличностного и группового конфликта;</w:t>
      </w:r>
    </w:p>
    <w:p>
      <w:pPr>
        <w:pStyle w:val="0"/>
        <w:spacing w:before="200" w:line-rule="auto"/>
        <w:ind w:firstLine="540"/>
        <w:jc w:val="both"/>
      </w:pPr>
      <w:r>
        <w:rPr>
          <w:sz w:val="20"/>
        </w:rPr>
        <w:t xml:space="preserve">характеризовать способы избегания и разрешения конфликтных ситуаций;</w:t>
      </w:r>
    </w:p>
    <w:p>
      <w:pPr>
        <w:pStyle w:val="0"/>
        <w:spacing w:before="200" w:line-rule="auto"/>
        <w:ind w:firstLine="540"/>
        <w:jc w:val="both"/>
      </w:pPr>
      <w:r>
        <w:rPr>
          <w:sz w:val="20"/>
        </w:rPr>
        <w:t xml:space="preserve">характеризовать опасные проявления конфликтов (в том числе насилие, буллинг (травля);</w:t>
      </w:r>
    </w:p>
    <w:p>
      <w:pPr>
        <w:pStyle w:val="0"/>
        <w:spacing w:before="200" w:line-rule="auto"/>
        <w:ind w:firstLine="540"/>
        <w:jc w:val="both"/>
      </w:pPr>
      <w:r>
        <w:rPr>
          <w:sz w:val="20"/>
        </w:rPr>
        <w:t xml:space="preserve">приводить примеры манипуляций (в том числе в целях вовлечения в экстремистскую, террористическую и иную деструктивную деятельность, в субкультуры и формируемые на их основе сообщества экстремистской и суицидальной направленности) и способов противостоять манипуляциям;</w:t>
      </w:r>
    </w:p>
    <w:p>
      <w:pPr>
        <w:pStyle w:val="0"/>
        <w:spacing w:before="200" w:line-rule="auto"/>
        <w:ind w:firstLine="540"/>
        <w:jc w:val="both"/>
      </w:pPr>
      <w:r>
        <w:rPr>
          <w:sz w:val="20"/>
        </w:rPr>
        <w:t xml:space="preserve">соблюдать правила коммуникации с незнакомыми людьми (в том числе с подозрительными людьми, у которых могут иметься преступные намерения);</w:t>
      </w:r>
    </w:p>
    <w:p>
      <w:pPr>
        <w:pStyle w:val="0"/>
        <w:spacing w:before="200" w:line-rule="auto"/>
        <w:ind w:firstLine="540"/>
        <w:jc w:val="both"/>
      </w:pPr>
      <w:r>
        <w:rPr>
          <w:sz w:val="20"/>
        </w:rPr>
        <w:t xml:space="preserve">соблюдать правила безопасного и комфортного существования со знакомыми людьми и в различных группах, в том числе в семье, классе, коллективе кружка, секции, спортивной команды, группе друзей;</w:t>
      </w:r>
    </w:p>
    <w:p>
      <w:pPr>
        <w:pStyle w:val="0"/>
        <w:spacing w:before="200" w:line-rule="auto"/>
        <w:ind w:firstLine="540"/>
        <w:jc w:val="both"/>
      </w:pPr>
      <w:r>
        <w:rPr>
          <w:sz w:val="20"/>
        </w:rPr>
        <w:t xml:space="preserve">распознавать опасности и соблюдать правила безопасного поведения в практике современных молодежных увлечений;</w:t>
      </w:r>
    </w:p>
    <w:p>
      <w:pPr>
        <w:pStyle w:val="0"/>
        <w:spacing w:before="200" w:line-rule="auto"/>
        <w:ind w:firstLine="540"/>
        <w:jc w:val="both"/>
      </w:pPr>
      <w:r>
        <w:rPr>
          <w:sz w:val="20"/>
        </w:rPr>
        <w:t xml:space="preserve">безопасно действовать при опасных проявлениях конфликта и при возможных манипуляциях;</w:t>
      </w:r>
    </w:p>
    <w:p>
      <w:pPr>
        <w:pStyle w:val="0"/>
        <w:spacing w:before="200" w:line-rule="auto"/>
        <w:ind w:firstLine="540"/>
        <w:jc w:val="both"/>
      </w:pPr>
      <w:r>
        <w:rPr>
          <w:sz w:val="20"/>
        </w:rPr>
        <w:t xml:space="preserve">122.4.5.5.8. Модуль N 8 "Безопасность в информационном пространстве":</w:t>
      </w:r>
    </w:p>
    <w:p>
      <w:pPr>
        <w:pStyle w:val="0"/>
        <w:spacing w:before="200" w:line-rule="auto"/>
        <w:ind w:firstLine="540"/>
        <w:jc w:val="both"/>
      </w:pPr>
      <w:r>
        <w:rPr>
          <w:sz w:val="20"/>
        </w:rPr>
        <w:t xml:space="preserve">приводить примеры информационных и компьютерных угроз; характеризовать потенциальные риски и угрозы при использовании сети Интернет, предупреждать риски и угрозы в сети Интернет (в том числе вовлечения в экстремистские, террористические и иные деструктивные интернет-сообщества);</w:t>
      </w:r>
    </w:p>
    <w:p>
      <w:pPr>
        <w:pStyle w:val="0"/>
        <w:spacing w:before="200" w:line-rule="auto"/>
        <w:ind w:firstLine="540"/>
        <w:jc w:val="both"/>
      </w:pPr>
      <w:r>
        <w:rPr>
          <w:sz w:val="20"/>
        </w:rPr>
        <w:t xml:space="preserve">владеть принципами безопасного использования сети Интернет, электронных изделий бытового назначения (игровые приставки, мобильные телефоны сотовой связи и другие);</w:t>
      </w:r>
    </w:p>
    <w:p>
      <w:pPr>
        <w:pStyle w:val="0"/>
        <w:spacing w:before="200" w:line-rule="auto"/>
        <w:ind w:firstLine="540"/>
        <w:jc w:val="both"/>
      </w:pPr>
      <w:r>
        <w:rPr>
          <w:sz w:val="20"/>
        </w:rPr>
        <w:t xml:space="preserve">предупреждать возникновение сложных и опасных ситуаций;</w:t>
      </w:r>
    </w:p>
    <w:p>
      <w:pPr>
        <w:pStyle w:val="0"/>
        <w:spacing w:before="200" w:line-rule="auto"/>
        <w:ind w:firstLine="540"/>
        <w:jc w:val="both"/>
      </w:pPr>
      <w:r>
        <w:rPr>
          <w:sz w:val="20"/>
        </w:rPr>
        <w:t xml:space="preserve">характеризовать и предотвращать потенциальные риски и угрозы при использовании сети Интернет (например: мошенничество, игромания, деструктивные сообщества в социальных сетях);</w:t>
      </w:r>
    </w:p>
    <w:p>
      <w:pPr>
        <w:pStyle w:val="0"/>
        <w:spacing w:before="200" w:line-rule="auto"/>
        <w:ind w:firstLine="540"/>
        <w:jc w:val="both"/>
      </w:pPr>
      <w:r>
        <w:rPr>
          <w:sz w:val="20"/>
        </w:rPr>
        <w:t xml:space="preserve">122.4.5.5.9. Модуль N 9 "Основы противодействия экстремизму и терроризму":</w:t>
      </w:r>
    </w:p>
    <w:p>
      <w:pPr>
        <w:pStyle w:val="0"/>
        <w:spacing w:before="200" w:line-rule="auto"/>
        <w:ind w:firstLine="540"/>
        <w:jc w:val="both"/>
      </w:pPr>
      <w:r>
        <w:rPr>
          <w:sz w:val="20"/>
        </w:rPr>
        <w:t xml:space="preserve">объяснять понятия экстремизма, терроризма, их причины и последствия;</w:t>
      </w:r>
    </w:p>
    <w:p>
      <w:pPr>
        <w:pStyle w:val="0"/>
        <w:spacing w:before="200" w:line-rule="auto"/>
        <w:ind w:firstLine="540"/>
        <w:jc w:val="both"/>
      </w:pPr>
      <w:r>
        <w:rPr>
          <w:sz w:val="20"/>
        </w:rPr>
        <w:t xml:space="preserve">сформировать негативное отношение к экстремистской и террористической деятельности;</w:t>
      </w:r>
    </w:p>
    <w:p>
      <w:pPr>
        <w:pStyle w:val="0"/>
        <w:spacing w:before="200" w:line-rule="auto"/>
        <w:ind w:firstLine="540"/>
        <w:jc w:val="both"/>
      </w:pPr>
      <w:r>
        <w:rPr>
          <w:sz w:val="20"/>
        </w:rPr>
        <w:t xml:space="preserve">объяснять организационные основы системы противодействия терроризму и экстремизму в Российской Федерации;</w:t>
      </w:r>
    </w:p>
    <w:p>
      <w:pPr>
        <w:pStyle w:val="0"/>
        <w:spacing w:before="200" w:line-rule="auto"/>
        <w:ind w:firstLine="540"/>
        <w:jc w:val="both"/>
      </w:pPr>
      <w:r>
        <w:rPr>
          <w:sz w:val="20"/>
        </w:rPr>
        <w:t xml:space="preserve">распознавать ситуации угрозы террористического акта в доме, в общественном месте;</w:t>
      </w:r>
    </w:p>
    <w:p>
      <w:pPr>
        <w:pStyle w:val="0"/>
        <w:spacing w:before="200" w:line-rule="auto"/>
        <w:ind w:firstLine="540"/>
        <w:jc w:val="both"/>
      </w:pPr>
      <w:r>
        <w:rPr>
          <w:sz w:val="20"/>
        </w:rPr>
        <w:t xml:space="preserve">безопасно действовать при обнаружении в общественных местах бесхозных (или опасных) вещей и предметов;</w:t>
      </w:r>
    </w:p>
    <w:p>
      <w:pPr>
        <w:pStyle w:val="0"/>
        <w:spacing w:before="200" w:line-rule="auto"/>
        <w:ind w:firstLine="540"/>
        <w:jc w:val="both"/>
      </w:pPr>
      <w:r>
        <w:rPr>
          <w:sz w:val="20"/>
        </w:rPr>
        <w:t xml:space="preserve">безопасно действовать в условиях совершения террористического акта, в том числе при захвате и освобождении заложников;</w:t>
      </w:r>
    </w:p>
    <w:p>
      <w:pPr>
        <w:pStyle w:val="0"/>
        <w:spacing w:before="200" w:line-rule="auto"/>
        <w:ind w:firstLine="540"/>
        <w:jc w:val="both"/>
      </w:pPr>
      <w:r>
        <w:rPr>
          <w:sz w:val="20"/>
        </w:rPr>
        <w:t xml:space="preserve">122.4.5.5.10. Модуль N 10 "Взаимодействие личности, общества и государства в обеспечении безопасности жизни и здоровья населения":</w:t>
      </w:r>
    </w:p>
    <w:p>
      <w:pPr>
        <w:pStyle w:val="0"/>
        <w:spacing w:before="200" w:line-rule="auto"/>
        <w:ind w:firstLine="540"/>
        <w:jc w:val="both"/>
      </w:pPr>
      <w:r>
        <w:rPr>
          <w:sz w:val="20"/>
        </w:rPr>
        <w:t xml:space="preserve">характеризовать роль человека, общества и государства при обеспечении безопасности жизни и здоровья населения в Российской Федерации;</w:t>
      </w:r>
    </w:p>
    <w:p>
      <w:pPr>
        <w:pStyle w:val="0"/>
        <w:spacing w:before="200" w:line-rule="auto"/>
        <w:ind w:firstLine="540"/>
        <w:jc w:val="both"/>
      </w:pPr>
      <w:r>
        <w:rPr>
          <w:sz w:val="20"/>
        </w:rPr>
        <w:t xml:space="preserve">объяснять роль государственных служб Российской Федерации по защите населения при возникновении и ликвидации последствий чрезвычайных ситуаций в современных условиях; характеризовать основные мероприятия, проводимые в Российской Федерации, по обеспечению безопасности населения при угрозе и во время чрезвычайных ситуаций различного характера;</w:t>
      </w:r>
    </w:p>
    <w:p>
      <w:pPr>
        <w:pStyle w:val="0"/>
        <w:spacing w:before="200" w:line-rule="auto"/>
        <w:ind w:firstLine="540"/>
        <w:jc w:val="both"/>
      </w:pPr>
      <w:r>
        <w:rPr>
          <w:sz w:val="20"/>
        </w:rPr>
        <w:t xml:space="preserve">объяснять правила оповещения и эвакуации населения в условиях чрезвычайных ситуаций;</w:t>
      </w:r>
    </w:p>
    <w:p>
      <w:pPr>
        <w:pStyle w:val="0"/>
        <w:spacing w:before="200" w:line-rule="auto"/>
        <w:ind w:firstLine="540"/>
        <w:jc w:val="both"/>
      </w:pPr>
      <w:r>
        <w:rPr>
          <w:sz w:val="20"/>
        </w:rPr>
        <w:t xml:space="preserve">помнить и объяснять права и обязанности граждан Российской Федерации в области безопасности в условиях чрезвычайных ситуаций мирного и военного времени;</w:t>
      </w:r>
    </w:p>
    <w:p>
      <w:pPr>
        <w:pStyle w:val="0"/>
        <w:spacing w:before="200" w:line-rule="auto"/>
        <w:ind w:firstLine="540"/>
        <w:jc w:val="both"/>
      </w:pPr>
      <w:r>
        <w:rPr>
          <w:sz w:val="20"/>
        </w:rPr>
        <w:t xml:space="preserve">владеть правилами безопасного поведения и безопасно действовать в различных ситуациях;</w:t>
      </w:r>
    </w:p>
    <w:p>
      <w:pPr>
        <w:pStyle w:val="0"/>
        <w:spacing w:before="200" w:line-rule="auto"/>
        <w:ind w:firstLine="540"/>
        <w:jc w:val="both"/>
      </w:pPr>
      <w:r>
        <w:rPr>
          <w:sz w:val="20"/>
        </w:rPr>
        <w:t xml:space="preserve">владеть способами антикоррупционного поведения с учетом возрастных обязанностей;</w:t>
      </w:r>
    </w:p>
    <w:p>
      <w:pPr>
        <w:pStyle w:val="0"/>
        <w:spacing w:before="200" w:line-rule="auto"/>
        <w:ind w:firstLine="540"/>
        <w:jc w:val="both"/>
      </w:pPr>
      <w:r>
        <w:rPr>
          <w:sz w:val="20"/>
        </w:rPr>
        <w:t xml:space="preserve">информировать население и соответствующие органы о возникновении опасных ситуаций.</w:t>
      </w:r>
    </w:p>
    <w:p>
      <w:pPr>
        <w:pStyle w:val="0"/>
        <w:ind w:firstLine="540"/>
        <w:jc w:val="both"/>
      </w:pPr>
      <w:r>
        <w:rPr>
          <w:sz w:val="20"/>
        </w:rPr>
      </w:r>
    </w:p>
    <w:p>
      <w:pPr>
        <w:pStyle w:val="2"/>
        <w:outlineLvl w:val="2"/>
        <w:ind w:firstLine="540"/>
        <w:jc w:val="both"/>
      </w:pPr>
      <w:r>
        <w:rPr>
          <w:sz w:val="20"/>
        </w:rPr>
        <w:t xml:space="preserve">123. Программа формирования универсальных учебных действий.</w:t>
      </w:r>
    </w:p>
    <w:p>
      <w:pPr>
        <w:pStyle w:val="0"/>
        <w:spacing w:before="200" w:line-rule="auto"/>
        <w:ind w:firstLine="540"/>
        <w:jc w:val="both"/>
      </w:pPr>
      <w:r>
        <w:rPr>
          <w:sz w:val="20"/>
        </w:rPr>
        <w:t xml:space="preserve">123.1. Программа формирования универсальных учебных действий у слабовидящих обучающихся ФАОП ООО для слабовидящих обучающихся (вариант 4.2) соответствует Программе формирования универсальных учебных действий у обучающихся с ограниченными возможностями здоровья и представлена в </w:t>
      </w:r>
      <w:hyperlink w:history="0" w:anchor="P31210" w:tooltip="ПРОГРАММА">
        <w:r>
          <w:rPr>
            <w:sz w:val="20"/>
            <w:color w:val="0000ff"/>
          </w:rPr>
          <w:t xml:space="preserve">приложении N 1</w:t>
        </w:r>
      </w:hyperlink>
      <w:r>
        <w:rPr>
          <w:sz w:val="20"/>
        </w:rPr>
        <w:t xml:space="preserve"> к настоящей ФАОП ООО.</w:t>
      </w:r>
    </w:p>
    <w:p>
      <w:pPr>
        <w:pStyle w:val="0"/>
        <w:ind w:firstLine="540"/>
        <w:jc w:val="both"/>
      </w:pPr>
      <w:r>
        <w:rPr>
          <w:sz w:val="20"/>
        </w:rPr>
      </w:r>
    </w:p>
    <w:p>
      <w:pPr>
        <w:pStyle w:val="2"/>
        <w:outlineLvl w:val="2"/>
        <w:ind w:firstLine="540"/>
        <w:jc w:val="both"/>
      </w:pPr>
      <w:r>
        <w:rPr>
          <w:sz w:val="20"/>
        </w:rPr>
        <w:t xml:space="preserve">124. Программа коррекционной работы.</w:t>
      </w:r>
    </w:p>
    <w:p>
      <w:pPr>
        <w:pStyle w:val="0"/>
        <w:spacing w:before="200" w:line-rule="auto"/>
        <w:ind w:firstLine="540"/>
        <w:jc w:val="both"/>
      </w:pPr>
      <w:r>
        <w:rPr>
          <w:sz w:val="20"/>
        </w:rPr>
        <w:t xml:space="preserve">124.1. ПКР является неотъемлемым структурным компонентом ФАОП ООО для слабовидящих обучающихся (вариант 4.2).</w:t>
      </w:r>
    </w:p>
    <w:p>
      <w:pPr>
        <w:pStyle w:val="0"/>
        <w:spacing w:before="200" w:line-rule="auto"/>
        <w:ind w:firstLine="540"/>
        <w:jc w:val="both"/>
      </w:pPr>
      <w:r>
        <w:rPr>
          <w:sz w:val="20"/>
        </w:rPr>
        <w:t xml:space="preserve">В соответствии с ФГОС ООО ПКР направлена на осуществление индивидуально-ориентированной психолого-педагогической помощи слабовидящим обучающимся в освоении АООП ООО (вариант 4.2) с учетом их особых образовательных потребностей, социальную адаптацию и личностное самоопределение. ПКР уровня основного общего образования непрерывна и преемственна с другими уровнями образования (начальным, средним).</w:t>
      </w:r>
    </w:p>
    <w:p>
      <w:pPr>
        <w:pStyle w:val="0"/>
        <w:spacing w:before="200" w:line-rule="auto"/>
        <w:ind w:firstLine="540"/>
        <w:jc w:val="both"/>
      </w:pPr>
      <w:r>
        <w:rPr>
          <w:sz w:val="20"/>
        </w:rPr>
        <w:t xml:space="preserve">124.2. ПКР должна обеспечивать:</w:t>
      </w:r>
    </w:p>
    <w:p>
      <w:pPr>
        <w:pStyle w:val="0"/>
        <w:spacing w:before="200" w:line-rule="auto"/>
        <w:ind w:firstLine="540"/>
        <w:jc w:val="both"/>
      </w:pPr>
      <w:r>
        <w:rPr>
          <w:sz w:val="20"/>
        </w:rPr>
        <w:t xml:space="preserve">выявление индивидуальных образовательных потребностей слабовидящих обучающихся, направленности личности, профессиональных склонностей;</w:t>
      </w:r>
    </w:p>
    <w:p>
      <w:pPr>
        <w:pStyle w:val="0"/>
        <w:spacing w:before="200" w:line-rule="auto"/>
        <w:ind w:firstLine="540"/>
        <w:jc w:val="both"/>
      </w:pPr>
      <w:r>
        <w:rPr>
          <w:sz w:val="20"/>
        </w:rPr>
        <w:t xml:space="preserve">систему комплексного психолого-педагогического сопровождения образовательно-коррекционного процесса с учетом особых образовательных потребностей слабовидящих обучающихся, включающего психолого-педагогическое обследование (на начало обучения в 5 классе - стартовая диагностика) и мониторинг динамики их развития, личностного становления, проведение индивидуальных и групповых коррекционно-развивающих занятий (на основе рекомендаций психолого-медико-педагогической комиссии и психолого-педагогического консилиума образовательной организации), направленных, в том числе на оказание специализированной индивидуально ориентированной коррекционно-развивающей помощи обучающимся в развитии пространственной ориентировки и мобильности, социально-бытовой ориентировки, зрительного восприятия, компенсаторных способов действия, алгоритма использования тифлотехнических устройств и специальных программ невизуального доступа, а также в развитии учебно-познавательной деятельности в контексте достижения планируемых результатов образования;</w:t>
      </w:r>
    </w:p>
    <w:p>
      <w:pPr>
        <w:pStyle w:val="0"/>
        <w:spacing w:before="200" w:line-rule="auto"/>
        <w:ind w:firstLine="540"/>
        <w:jc w:val="both"/>
      </w:pPr>
      <w:r>
        <w:rPr>
          <w:sz w:val="20"/>
        </w:rPr>
        <w:t xml:space="preserve">успешное освоение АООП ООО (вариант 4.2), достижение обучающимися предметных, метапредметных и личностных результатов с учетом их особых образовательных потребностей.</w:t>
      </w:r>
    </w:p>
    <w:p>
      <w:pPr>
        <w:pStyle w:val="0"/>
        <w:spacing w:before="200" w:line-rule="auto"/>
        <w:ind w:firstLine="540"/>
        <w:jc w:val="both"/>
      </w:pPr>
      <w:r>
        <w:rPr>
          <w:sz w:val="20"/>
        </w:rPr>
        <w:t xml:space="preserve">124.3. ПКР должна содержать:</w:t>
      </w:r>
    </w:p>
    <w:p>
      <w:pPr>
        <w:pStyle w:val="0"/>
        <w:spacing w:before="200" w:line-rule="auto"/>
        <w:ind w:firstLine="540"/>
        <w:jc w:val="both"/>
      </w:pPr>
      <w:r>
        <w:rPr>
          <w:sz w:val="20"/>
        </w:rPr>
        <w:t xml:space="preserve">план диагностических и коррекционно-развивающих мероприятий, обеспечивающих удовлетворение индивидуальных образовательных потребностей слабовидящих обучающихся, освоение ими АООП ООО (вариант 4.2);</w:t>
      </w:r>
    </w:p>
    <w:p>
      <w:pPr>
        <w:pStyle w:val="0"/>
        <w:spacing w:before="200" w:line-rule="auto"/>
        <w:ind w:firstLine="540"/>
        <w:jc w:val="both"/>
      </w:pPr>
      <w:r>
        <w:rPr>
          <w:sz w:val="20"/>
        </w:rPr>
        <w:t xml:space="preserve">описание условий обучения и воспитания слабовидящих обучающихся (с учетом их особых образовательных потребностей), методы их обучения и воспитания, применение, при необходимости, специальных учебников, учебных пособий и дидактических материалов, специализированных компьютерных программ, используемые технические и тифлотехнические средства обучения, ассистивные технологии, особенности проведения групповых и индивидуальных коррекционно-развивающих занятий;</w:t>
      </w:r>
    </w:p>
    <w:p>
      <w:pPr>
        <w:pStyle w:val="0"/>
        <w:spacing w:before="200" w:line-rule="auto"/>
        <w:ind w:firstLine="540"/>
        <w:jc w:val="both"/>
      </w:pPr>
      <w:r>
        <w:rPr>
          <w:sz w:val="20"/>
        </w:rPr>
        <w:t xml:space="preserve">описание основного содержания рабочих программ коррекционно-развивающих курсов;</w:t>
      </w:r>
    </w:p>
    <w:p>
      <w:pPr>
        <w:pStyle w:val="0"/>
        <w:spacing w:before="200" w:line-rule="auto"/>
        <w:ind w:firstLine="540"/>
        <w:jc w:val="both"/>
      </w:pPr>
      <w:r>
        <w:rPr>
          <w:sz w:val="20"/>
        </w:rPr>
        <w:t xml:space="preserve">перечень дополнительных коррекционно-развивающих занятий (при наличии);</w:t>
      </w:r>
    </w:p>
    <w:p>
      <w:pPr>
        <w:pStyle w:val="0"/>
        <w:spacing w:before="200" w:line-rule="auto"/>
        <w:ind w:firstLine="540"/>
        <w:jc w:val="both"/>
      </w:pPr>
      <w:r>
        <w:rPr>
          <w:sz w:val="20"/>
        </w:rPr>
        <w:t xml:space="preserve">планируемые результаты коррекционной работы и подходы к их оценке.</w:t>
      </w:r>
    </w:p>
    <w:p>
      <w:pPr>
        <w:pStyle w:val="0"/>
        <w:spacing w:before="200" w:line-rule="auto"/>
        <w:ind w:firstLine="540"/>
        <w:jc w:val="both"/>
      </w:pPr>
      <w:r>
        <w:rPr>
          <w:sz w:val="20"/>
        </w:rPr>
        <w:t xml:space="preserve">124.4. ПКР вариативна по форме и по содержанию в зависимости от особых образовательных потребностей, характера имеющихся трудностей и особенностей социальной адаптации слабовидящих обучающихся, региональной специфики и особенностей образовательно-коррекционного процесса в образовательной организации.</w:t>
      </w:r>
    </w:p>
    <w:p>
      <w:pPr>
        <w:pStyle w:val="0"/>
        <w:spacing w:before="200" w:line-rule="auto"/>
        <w:ind w:firstLine="540"/>
        <w:jc w:val="both"/>
      </w:pPr>
      <w:r>
        <w:rPr>
          <w:sz w:val="20"/>
        </w:rPr>
        <w:t xml:space="preserve">124.5. ПКР предусматривает создание условий обучения и воспитания, позволяющих учитывать индивидуальные образовательные потребности обучающихся посредством дифференцированного психолого-педагогического сопровождения, индивидуализации и дифференциации образовательно коррекционного процесса.</w:t>
      </w:r>
    </w:p>
    <w:p>
      <w:pPr>
        <w:pStyle w:val="0"/>
        <w:spacing w:before="200" w:line-rule="auto"/>
        <w:ind w:firstLine="540"/>
        <w:jc w:val="both"/>
      </w:pPr>
      <w:r>
        <w:rPr>
          <w:sz w:val="20"/>
        </w:rPr>
        <w:t xml:space="preserve">124.6. ПКР предусматривает организацию индивидуально-ориентированных коррекционно-развивающих мероприятий, обеспечивающих удовлетворение особых образовательных потребностей слабовидящих обучающихся в освоении АООП ООО.</w:t>
      </w:r>
    </w:p>
    <w:p>
      <w:pPr>
        <w:pStyle w:val="0"/>
        <w:spacing w:before="200" w:line-rule="auto"/>
        <w:ind w:firstLine="540"/>
        <w:jc w:val="both"/>
      </w:pPr>
      <w:r>
        <w:rPr>
          <w:sz w:val="20"/>
        </w:rPr>
        <w:t xml:space="preserve">124.7. ПКР может быть реализована при разных формах получения образования обучающимися, в том числе обучение на дому и с применением дистанционных технологий. Степень включенности специалистов в программу коррекционной работы устанавливается образовательной организацией самостоятельно. Объем помощи, направления и содержание коррекционно-развивающей работы с обучающимся определяются на основании заключения ППк и ПМПК.</w:t>
      </w:r>
    </w:p>
    <w:p>
      <w:pPr>
        <w:pStyle w:val="0"/>
        <w:spacing w:before="200" w:line-rule="auto"/>
        <w:ind w:firstLine="540"/>
        <w:jc w:val="both"/>
      </w:pPr>
      <w:r>
        <w:rPr>
          <w:sz w:val="20"/>
        </w:rPr>
        <w:t xml:space="preserve">124.8. Реализация ПКР предусматривает осуществление комплексного подхода в образовательно-коррекционном процессе на основе взаимодействия участников образовательных отношений. Основным механизмом, обеспечивающим системность помощи, является психолого-педагогический консилиум образовательной организации.</w:t>
      </w:r>
    </w:p>
    <w:p>
      <w:pPr>
        <w:pStyle w:val="0"/>
        <w:spacing w:before="200" w:line-rule="auto"/>
        <w:ind w:firstLine="540"/>
        <w:jc w:val="both"/>
      </w:pPr>
      <w:r>
        <w:rPr>
          <w:sz w:val="20"/>
        </w:rPr>
        <w:t xml:space="preserve">124.9. ПКР разрабатывается на период получения основного общего образования, включает следующие разделы:</w:t>
      </w:r>
    </w:p>
    <w:p>
      <w:pPr>
        <w:pStyle w:val="0"/>
        <w:spacing w:before="200" w:line-rule="auto"/>
        <w:ind w:firstLine="540"/>
        <w:jc w:val="both"/>
      </w:pPr>
      <w:r>
        <w:rPr>
          <w:sz w:val="20"/>
        </w:rPr>
        <w:t xml:space="preserve">Цели, задачи и принципы построения ПКР.</w:t>
      </w:r>
    </w:p>
    <w:p>
      <w:pPr>
        <w:pStyle w:val="0"/>
        <w:spacing w:before="200" w:line-rule="auto"/>
        <w:ind w:firstLine="540"/>
        <w:jc w:val="both"/>
      </w:pPr>
      <w:r>
        <w:rPr>
          <w:sz w:val="20"/>
        </w:rPr>
        <w:t xml:space="preserve">Перечень и содержание направлений работы.</w:t>
      </w:r>
    </w:p>
    <w:p>
      <w:pPr>
        <w:pStyle w:val="0"/>
        <w:spacing w:before="200" w:line-rule="auto"/>
        <w:ind w:firstLine="540"/>
        <w:jc w:val="both"/>
      </w:pPr>
      <w:r>
        <w:rPr>
          <w:sz w:val="20"/>
        </w:rPr>
        <w:t xml:space="preserve">Механизмы реализации программы.</w:t>
      </w:r>
    </w:p>
    <w:p>
      <w:pPr>
        <w:pStyle w:val="0"/>
        <w:spacing w:before="200" w:line-rule="auto"/>
        <w:ind w:firstLine="540"/>
        <w:jc w:val="both"/>
      </w:pPr>
      <w:r>
        <w:rPr>
          <w:sz w:val="20"/>
        </w:rPr>
        <w:t xml:space="preserve">Условия реализации программы.</w:t>
      </w:r>
    </w:p>
    <w:p>
      <w:pPr>
        <w:pStyle w:val="0"/>
        <w:spacing w:before="200" w:line-rule="auto"/>
        <w:ind w:firstLine="540"/>
        <w:jc w:val="both"/>
      </w:pPr>
      <w:r>
        <w:rPr>
          <w:sz w:val="20"/>
        </w:rPr>
        <w:t xml:space="preserve">Планируемые результаты реализации программы.</w:t>
      </w:r>
    </w:p>
    <w:p>
      <w:pPr>
        <w:pStyle w:val="0"/>
        <w:spacing w:before="200" w:line-rule="auto"/>
        <w:ind w:firstLine="540"/>
        <w:jc w:val="both"/>
      </w:pPr>
      <w:r>
        <w:rPr>
          <w:sz w:val="20"/>
        </w:rPr>
        <w:t xml:space="preserve">124.10. ПКР представлена в </w:t>
      </w:r>
      <w:hyperlink w:history="0" w:anchor="P33730" w:tooltip="ПРОГРАММА">
        <w:r>
          <w:rPr>
            <w:sz w:val="20"/>
            <w:color w:val="0000ff"/>
          </w:rPr>
          <w:t xml:space="preserve">приложении N 10</w:t>
        </w:r>
      </w:hyperlink>
      <w:r>
        <w:rPr>
          <w:sz w:val="20"/>
        </w:rPr>
        <w:t xml:space="preserve"> к настоящей ФАОП ООО.</w:t>
      </w:r>
    </w:p>
    <w:p>
      <w:pPr>
        <w:pStyle w:val="0"/>
        <w:ind w:firstLine="540"/>
        <w:jc w:val="both"/>
      </w:pPr>
      <w:r>
        <w:rPr>
          <w:sz w:val="20"/>
        </w:rPr>
      </w:r>
    </w:p>
    <w:p>
      <w:pPr>
        <w:pStyle w:val="2"/>
        <w:outlineLvl w:val="2"/>
        <w:ind w:firstLine="540"/>
        <w:jc w:val="both"/>
      </w:pPr>
      <w:r>
        <w:rPr>
          <w:sz w:val="20"/>
        </w:rPr>
        <w:t xml:space="preserve">125. Федеральная рабочая программа воспитания.</w:t>
      </w:r>
    </w:p>
    <w:p>
      <w:pPr>
        <w:pStyle w:val="0"/>
        <w:spacing w:before="200" w:line-rule="auto"/>
        <w:ind w:firstLine="540"/>
        <w:jc w:val="both"/>
      </w:pPr>
      <w:r>
        <w:rPr>
          <w:sz w:val="20"/>
        </w:rPr>
        <w:t xml:space="preserve">125.1. Федеральная рабочая программа воспитания представлена в </w:t>
      </w:r>
      <w:hyperlink w:history="0" w:anchor="P31591" w:tooltip="ФЕДЕРАЛЬНАЯ РАБОЧАЯ ПРОГРАММА ВОСПИТАНИЯ">
        <w:r>
          <w:rPr>
            <w:sz w:val="20"/>
            <w:color w:val="0000ff"/>
          </w:rPr>
          <w:t xml:space="preserve">приложении N 2</w:t>
        </w:r>
      </w:hyperlink>
      <w:r>
        <w:rPr>
          <w:sz w:val="20"/>
        </w:rPr>
        <w:t xml:space="preserve"> к настоящей ФАОП ООО.</w:t>
      </w:r>
    </w:p>
    <w:p>
      <w:pPr>
        <w:pStyle w:val="0"/>
        <w:jc w:val="both"/>
      </w:pPr>
      <w:r>
        <w:rPr>
          <w:sz w:val="20"/>
        </w:rPr>
      </w:r>
    </w:p>
    <w:p>
      <w:pPr>
        <w:pStyle w:val="2"/>
        <w:outlineLvl w:val="1"/>
        <w:jc w:val="center"/>
      </w:pPr>
      <w:r>
        <w:rPr>
          <w:sz w:val="20"/>
        </w:rPr>
        <w:t xml:space="preserve">XXV. Организационный раздел ФАОП ООО для слабовидящих</w:t>
      </w:r>
    </w:p>
    <w:p>
      <w:pPr>
        <w:pStyle w:val="2"/>
        <w:jc w:val="center"/>
      </w:pPr>
      <w:r>
        <w:rPr>
          <w:sz w:val="20"/>
        </w:rPr>
        <w:t xml:space="preserve">обучающихся (вариант 4.2)</w:t>
      </w:r>
    </w:p>
    <w:p>
      <w:pPr>
        <w:pStyle w:val="0"/>
        <w:jc w:val="both"/>
      </w:pPr>
      <w:r>
        <w:rPr>
          <w:sz w:val="20"/>
        </w:rPr>
      </w:r>
    </w:p>
    <w:p>
      <w:pPr>
        <w:pStyle w:val="2"/>
        <w:outlineLvl w:val="2"/>
        <w:ind w:firstLine="540"/>
        <w:jc w:val="both"/>
      </w:pPr>
      <w:r>
        <w:rPr>
          <w:sz w:val="20"/>
        </w:rPr>
        <w:t xml:space="preserve">126. Федеральный учебный план федеральной адаптированной образовательной программы основного общего образования для слабовидящих обучающихся (вариант 4.2).</w:t>
      </w:r>
    </w:p>
    <w:p>
      <w:pPr>
        <w:pStyle w:val="0"/>
        <w:spacing w:before="200" w:line-rule="auto"/>
        <w:ind w:firstLine="540"/>
        <w:jc w:val="both"/>
      </w:pPr>
      <w:r>
        <w:rPr>
          <w:sz w:val="20"/>
        </w:rPr>
        <w:t xml:space="preserve">126.1. Федеральный учебный план ФАОП ООО для слабовидящих обучающихся (вариант 4.2) в целом соответствует обязательным требованиям ФГОС ООО и </w:t>
      </w:r>
      <w:hyperlink w:history="0" r:id="rId211"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ФОП</w:t>
        </w:r>
      </w:hyperlink>
      <w:r>
        <w:rPr>
          <w:sz w:val="20"/>
        </w:rPr>
        <w:t xml:space="preserve"> ООО, в том числе требованиям о включении во внеурочную деятельность коррекционно-развивающих курсов по Программе коррекционной работы.</w:t>
      </w:r>
    </w:p>
    <w:p>
      <w:pPr>
        <w:pStyle w:val="0"/>
        <w:ind w:firstLine="540"/>
        <w:jc w:val="both"/>
      </w:pPr>
      <w:r>
        <w:rPr>
          <w:sz w:val="20"/>
        </w:rPr>
      </w:r>
    </w:p>
    <w:p>
      <w:pPr>
        <w:pStyle w:val="2"/>
        <w:outlineLvl w:val="3"/>
        <w:ind w:firstLine="540"/>
        <w:jc w:val="both"/>
      </w:pPr>
      <w:r>
        <w:rPr>
          <w:sz w:val="20"/>
        </w:rPr>
        <w:t xml:space="preserve">126.2. Федеральный учебный план:</w:t>
      </w:r>
    </w:p>
    <w:p>
      <w:pPr>
        <w:pStyle w:val="0"/>
        <w:spacing w:before="200" w:line-rule="auto"/>
        <w:ind w:firstLine="540"/>
        <w:jc w:val="both"/>
      </w:pPr>
      <w:r>
        <w:rPr>
          <w:sz w:val="20"/>
        </w:rPr>
        <w:t xml:space="preserve">фиксирует максимальный объем учебной нагрузки обучающихся;</w:t>
      </w:r>
    </w:p>
    <w:p>
      <w:pPr>
        <w:pStyle w:val="0"/>
        <w:spacing w:before="200" w:line-rule="auto"/>
        <w:ind w:firstLine="540"/>
        <w:jc w:val="both"/>
      </w:pPr>
      <w:r>
        <w:rPr>
          <w:sz w:val="20"/>
        </w:rPr>
        <w:t xml:space="preserve">определяет (регламентирует) перечень учебных предметов, курсов и время, отводимое на их освоение и организацию;</w:t>
      </w:r>
    </w:p>
    <w:p>
      <w:pPr>
        <w:pStyle w:val="0"/>
        <w:spacing w:before="200" w:line-rule="auto"/>
        <w:ind w:firstLine="540"/>
        <w:jc w:val="both"/>
      </w:pPr>
      <w:r>
        <w:rPr>
          <w:sz w:val="20"/>
        </w:rPr>
        <w:t xml:space="preserve">распределяет учебные предметы, курсы, модули по классам и учебным годам.</w:t>
      </w:r>
    </w:p>
    <w:p>
      <w:pPr>
        <w:pStyle w:val="0"/>
        <w:spacing w:before="200" w:line-rule="auto"/>
        <w:ind w:firstLine="540"/>
        <w:jc w:val="both"/>
      </w:pPr>
      <w:r>
        <w:rPr>
          <w:sz w:val="20"/>
        </w:rPr>
        <w:t xml:space="preserve">126.3. Федеральный учебный план обеспечивает преподавание и изучение государственного языка Российской Федерации, а также возможность преподавания и изучения родного языка из числа языков народов Российской Федерации, в том числе русского языка как родного языка, государственных языков республик Российской Федерации.</w:t>
      </w:r>
    </w:p>
    <w:p>
      <w:pPr>
        <w:pStyle w:val="0"/>
        <w:spacing w:before="200" w:line-rule="auto"/>
        <w:ind w:firstLine="540"/>
        <w:jc w:val="both"/>
      </w:pPr>
      <w:r>
        <w:rPr>
          <w:sz w:val="20"/>
        </w:rPr>
        <w:t xml:space="preserve">126.4. Для слабовидящего обучающегося может быть разработан индивидуальный учебный план как на весь период обучения по программе, так и на один год или иной срок. Данный индивидуальный план предусматривает решение одной или нескольких из ниже указанных задач:</w:t>
      </w:r>
    </w:p>
    <w:p>
      <w:pPr>
        <w:pStyle w:val="0"/>
        <w:spacing w:before="200" w:line-rule="auto"/>
        <w:ind w:firstLine="540"/>
        <w:jc w:val="both"/>
      </w:pPr>
      <w:r>
        <w:rPr>
          <w:sz w:val="20"/>
        </w:rPr>
        <w:t xml:space="preserve">усиление внимания к обязательным учебным дисциплинам, освоение которых может вызывать у данной группы обучающихся специфически обусловленные или индивидуально ориентированные трудности, например, увеличено время на предметы "Русский язык", "Математика" (за счет часов части учебного плана, определяемой участниками образовательных отношений);</w:t>
      </w:r>
    </w:p>
    <w:p>
      <w:pPr>
        <w:pStyle w:val="0"/>
        <w:spacing w:before="200" w:line-rule="auto"/>
        <w:ind w:firstLine="540"/>
        <w:jc w:val="both"/>
      </w:pPr>
      <w:r>
        <w:rPr>
          <w:sz w:val="20"/>
        </w:rPr>
        <w:t xml:space="preserve">введение в содержание образовательной программы учебных дисциплин, отвечающих особым образовательным потребностям, в том числе потребностям в сохранении и укреплении здоровья (предмет "Адаптивная физическая культура");</w:t>
      </w:r>
    </w:p>
    <w:p>
      <w:pPr>
        <w:pStyle w:val="0"/>
        <w:spacing w:before="200" w:line-rule="auto"/>
        <w:ind w:firstLine="540"/>
        <w:jc w:val="both"/>
      </w:pPr>
      <w:r>
        <w:rPr>
          <w:sz w:val="20"/>
        </w:rPr>
        <w:t xml:space="preserve">проведение коррекционно-развивающих курсов по программе коррекционной работы и, при необходимости, дополнительных коррекционно-развивающих занятий в соответствии с "Индивидуальным планом коррекционно-развивающей работы" за счет часов внеурочной деятельности в объеме не менее 5 часов в неделю;</w:t>
      </w:r>
    </w:p>
    <w:p>
      <w:pPr>
        <w:pStyle w:val="0"/>
        <w:spacing w:before="200" w:line-rule="auto"/>
        <w:ind w:firstLine="540"/>
        <w:jc w:val="both"/>
      </w:pPr>
      <w:r>
        <w:rPr>
          <w:sz w:val="20"/>
        </w:rPr>
        <w:t xml:space="preserve">организация и проведение индивидуальных консультаций педагогов по обязательным учебным дисциплинам, по темам и разделам, требующим особого внимания для пропедевтики возникновения специфически обусловленных или индивидуально ориентированных трудностей в обучении;</w:t>
      </w:r>
    </w:p>
    <w:p>
      <w:pPr>
        <w:pStyle w:val="0"/>
        <w:spacing w:before="200" w:line-rule="auto"/>
        <w:ind w:firstLine="540"/>
        <w:jc w:val="both"/>
      </w:pPr>
      <w:r>
        <w:rPr>
          <w:sz w:val="20"/>
        </w:rPr>
        <w:t xml:space="preserve">реализация индивидуальной образовательной траектории с учетом интересов, склонностей, способностей (в том числе выдающихся), выбранного обучающимся профиля в обучении.</w:t>
      </w:r>
    </w:p>
    <w:p>
      <w:pPr>
        <w:pStyle w:val="0"/>
        <w:spacing w:before="200" w:line-rule="auto"/>
        <w:ind w:firstLine="540"/>
        <w:jc w:val="both"/>
      </w:pPr>
      <w:r>
        <w:rPr>
          <w:sz w:val="20"/>
        </w:rPr>
        <w:t xml:space="preserve">126.5. Федеральный учебный план состоит из двух частей: обязательной части и части, формируемой участниками образовательных отношений.</w:t>
      </w:r>
    </w:p>
    <w:p>
      <w:pPr>
        <w:pStyle w:val="0"/>
        <w:spacing w:before="200" w:line-rule="auto"/>
        <w:ind w:firstLine="540"/>
        <w:jc w:val="both"/>
      </w:pPr>
      <w:r>
        <w:rPr>
          <w:sz w:val="20"/>
        </w:rPr>
        <w:t xml:space="preserve">126.5.1. Обязательная часть федерального учебного плана определяет состав учебных предметов обязательных для всех имеющих по данной программе государственную аккредитацию образовательных организаций, реализующих АООП ООО, и учебное время, отводимое на их изучение по классам (годам) обучения.</w:t>
      </w:r>
    </w:p>
    <w:p>
      <w:pPr>
        <w:pStyle w:val="0"/>
        <w:spacing w:before="200" w:line-rule="auto"/>
        <w:ind w:firstLine="540"/>
        <w:jc w:val="both"/>
      </w:pPr>
      <w:r>
        <w:rPr>
          <w:sz w:val="20"/>
        </w:rPr>
        <w:t xml:space="preserve">126.5.2. Часть федерального учебного плана, формируемая участниками образовательных отношений, определяет время, отводимое на изучение учебных предметов, учебных курсов, учебных модулей по выбору обучающихся, родителей (законных представителей) (законных представителей) несовершеннолетних обучающихся, в том числе предусматривающие углубленное изучение учебных предметов, с целью удовлетворения различных интересов обучающихся, потребностей в физическом развитии и совершенствовании, а также учитывающие этнокультурные интересы, особые образовательные потребности обучающихся с ОВЗ.</w:t>
      </w:r>
    </w:p>
    <w:p>
      <w:pPr>
        <w:pStyle w:val="0"/>
        <w:spacing w:before="200" w:line-rule="auto"/>
        <w:ind w:firstLine="540"/>
        <w:jc w:val="both"/>
      </w:pPr>
      <w:r>
        <w:rPr>
          <w:sz w:val="20"/>
        </w:rPr>
        <w:t xml:space="preserve">Время, отводимое на данную часть федерального учебного плана, может быть использовано на:</w:t>
      </w:r>
    </w:p>
    <w:p>
      <w:pPr>
        <w:pStyle w:val="0"/>
        <w:spacing w:before="200" w:line-rule="auto"/>
        <w:ind w:firstLine="540"/>
        <w:jc w:val="both"/>
      </w:pPr>
      <w:r>
        <w:rPr>
          <w:sz w:val="20"/>
        </w:rPr>
        <w:t xml:space="preserve">увеличение учебных часов, предусмотренных на изучение отдельных учебных предметов обязательной части, в том числе на углубленном уровне;</w:t>
      </w:r>
    </w:p>
    <w:p>
      <w:pPr>
        <w:pStyle w:val="0"/>
        <w:spacing w:before="200" w:line-rule="auto"/>
        <w:ind w:firstLine="540"/>
        <w:jc w:val="both"/>
      </w:pPr>
      <w:r>
        <w:rPr>
          <w:sz w:val="20"/>
        </w:rPr>
        <w:t xml:space="preserve">введение специально разработанных учебных курсов, обеспечивающих интересы и потребности участников образовательных отношений, в том числе этнокультурные;</w:t>
      </w:r>
    </w:p>
    <w:p>
      <w:pPr>
        <w:pStyle w:val="0"/>
        <w:spacing w:before="200" w:line-rule="auto"/>
        <w:ind w:firstLine="540"/>
        <w:jc w:val="both"/>
      </w:pPr>
      <w:r>
        <w:rPr>
          <w:sz w:val="20"/>
        </w:rPr>
        <w:t xml:space="preserve">другие виды учебной, воспитательной, спортивной и иной деятельности обучающихся.</w:t>
      </w:r>
    </w:p>
    <w:p>
      <w:pPr>
        <w:pStyle w:val="0"/>
        <w:spacing w:before="200" w:line-rule="auto"/>
        <w:ind w:firstLine="540"/>
        <w:jc w:val="both"/>
      </w:pPr>
      <w:r>
        <w:rPr>
          <w:sz w:val="20"/>
        </w:rPr>
        <w:t xml:space="preserve">126.6. Для обучающихся по ФАОП ООО для слабовидящих обучающихся (вариант 4.2) представлен следующий федеральный учебный план:</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041"/>
        <w:gridCol w:w="2386"/>
        <w:gridCol w:w="593"/>
        <w:gridCol w:w="593"/>
        <w:gridCol w:w="593"/>
        <w:gridCol w:w="593"/>
        <w:gridCol w:w="593"/>
        <w:gridCol w:w="598"/>
        <w:gridCol w:w="1046"/>
      </w:tblGrid>
      <w:tr>
        <w:tc>
          <w:tcPr>
            <w:tcW w:w="2041" w:type="dxa"/>
            <w:vMerge w:val="restart"/>
          </w:tcPr>
          <w:p>
            <w:pPr>
              <w:pStyle w:val="0"/>
              <w:jc w:val="center"/>
            </w:pPr>
            <w:r>
              <w:rPr>
                <w:sz w:val="20"/>
              </w:rPr>
              <w:t xml:space="preserve">Предметные области</w:t>
            </w:r>
          </w:p>
        </w:tc>
        <w:tc>
          <w:tcPr>
            <w:tcW w:w="2386" w:type="dxa"/>
          </w:tcPr>
          <w:p>
            <w:pPr>
              <w:pStyle w:val="0"/>
            </w:pPr>
            <w:r>
              <w:rPr>
                <w:sz w:val="20"/>
              </w:rPr>
              <w:t xml:space="preserve">Учебные предметы</w:t>
            </w:r>
          </w:p>
        </w:tc>
        <w:tc>
          <w:tcPr>
            <w:gridSpan w:val="7"/>
            <w:tcW w:w="4609" w:type="dxa"/>
          </w:tcPr>
          <w:p>
            <w:pPr>
              <w:pStyle w:val="0"/>
              <w:jc w:val="center"/>
            </w:pPr>
            <w:r>
              <w:rPr>
                <w:sz w:val="20"/>
              </w:rPr>
              <w:t xml:space="preserve">Количество часов в неделю</w:t>
            </w:r>
          </w:p>
        </w:tc>
      </w:tr>
      <w:tr>
        <w:tc>
          <w:tcPr>
            <w:vMerge w:val="continue"/>
          </w:tcPr>
          <w:p/>
        </w:tc>
        <w:tc>
          <w:tcPr>
            <w:tcW w:w="2386" w:type="dxa"/>
          </w:tcPr>
          <w:p>
            <w:pPr>
              <w:pStyle w:val="0"/>
              <w:jc w:val="right"/>
            </w:pPr>
            <w:r>
              <w:rPr>
                <w:sz w:val="20"/>
              </w:rPr>
              <w:t xml:space="preserve">Классы</w:t>
            </w:r>
          </w:p>
        </w:tc>
        <w:tc>
          <w:tcPr>
            <w:tcW w:w="593" w:type="dxa"/>
          </w:tcPr>
          <w:p>
            <w:pPr>
              <w:pStyle w:val="0"/>
              <w:jc w:val="center"/>
            </w:pPr>
            <w:r>
              <w:rPr>
                <w:sz w:val="20"/>
              </w:rPr>
              <w:t xml:space="preserve">V</w:t>
            </w:r>
          </w:p>
        </w:tc>
        <w:tc>
          <w:tcPr>
            <w:tcW w:w="593" w:type="dxa"/>
          </w:tcPr>
          <w:p>
            <w:pPr>
              <w:pStyle w:val="0"/>
              <w:jc w:val="center"/>
            </w:pPr>
            <w:r>
              <w:rPr>
                <w:sz w:val="20"/>
              </w:rPr>
              <w:t xml:space="preserve">VI</w:t>
            </w:r>
          </w:p>
        </w:tc>
        <w:tc>
          <w:tcPr>
            <w:tcW w:w="593" w:type="dxa"/>
          </w:tcPr>
          <w:p>
            <w:pPr>
              <w:pStyle w:val="0"/>
              <w:jc w:val="center"/>
            </w:pPr>
            <w:r>
              <w:rPr>
                <w:sz w:val="20"/>
              </w:rPr>
              <w:t xml:space="preserve">VII</w:t>
            </w:r>
          </w:p>
        </w:tc>
        <w:tc>
          <w:tcPr>
            <w:tcW w:w="593" w:type="dxa"/>
          </w:tcPr>
          <w:p>
            <w:pPr>
              <w:pStyle w:val="0"/>
              <w:jc w:val="center"/>
            </w:pPr>
            <w:r>
              <w:rPr>
                <w:sz w:val="20"/>
              </w:rPr>
              <w:t xml:space="preserve">VIII</w:t>
            </w:r>
          </w:p>
        </w:tc>
        <w:tc>
          <w:tcPr>
            <w:tcW w:w="593" w:type="dxa"/>
          </w:tcPr>
          <w:p>
            <w:pPr>
              <w:pStyle w:val="0"/>
              <w:jc w:val="center"/>
            </w:pPr>
            <w:r>
              <w:rPr>
                <w:sz w:val="20"/>
              </w:rPr>
              <w:t xml:space="preserve">IX</w:t>
            </w:r>
          </w:p>
        </w:tc>
        <w:tc>
          <w:tcPr>
            <w:tcW w:w="598" w:type="dxa"/>
          </w:tcPr>
          <w:p>
            <w:pPr>
              <w:pStyle w:val="0"/>
              <w:jc w:val="center"/>
            </w:pPr>
            <w:r>
              <w:rPr>
                <w:sz w:val="20"/>
              </w:rPr>
              <w:t xml:space="preserve">X</w:t>
            </w:r>
          </w:p>
        </w:tc>
        <w:tc>
          <w:tcPr>
            <w:tcW w:w="1046" w:type="dxa"/>
          </w:tcPr>
          <w:p>
            <w:pPr>
              <w:pStyle w:val="0"/>
              <w:jc w:val="center"/>
            </w:pPr>
            <w:r>
              <w:rPr>
                <w:sz w:val="20"/>
              </w:rPr>
              <w:t xml:space="preserve">Всего</w:t>
            </w:r>
          </w:p>
        </w:tc>
      </w:tr>
      <w:tr>
        <w:tc>
          <w:tcPr>
            <w:gridSpan w:val="9"/>
            <w:tcW w:w="9036" w:type="dxa"/>
          </w:tcPr>
          <w:p>
            <w:pPr>
              <w:pStyle w:val="0"/>
              <w:jc w:val="center"/>
            </w:pPr>
            <w:r>
              <w:rPr>
                <w:sz w:val="20"/>
              </w:rPr>
              <w:t xml:space="preserve">Обязательная часть</w:t>
            </w:r>
          </w:p>
        </w:tc>
      </w:tr>
      <w:tr>
        <w:tc>
          <w:tcPr>
            <w:tcW w:w="2041" w:type="dxa"/>
            <w:vMerge w:val="restart"/>
          </w:tcPr>
          <w:p>
            <w:pPr>
              <w:pStyle w:val="0"/>
            </w:pPr>
            <w:r>
              <w:rPr>
                <w:sz w:val="20"/>
              </w:rPr>
              <w:t xml:space="preserve">Русский язык и литература</w:t>
            </w:r>
          </w:p>
        </w:tc>
        <w:tc>
          <w:tcPr>
            <w:tcW w:w="2386" w:type="dxa"/>
          </w:tcPr>
          <w:p>
            <w:pPr>
              <w:pStyle w:val="0"/>
            </w:pPr>
            <w:r>
              <w:rPr>
                <w:sz w:val="20"/>
              </w:rPr>
              <w:t xml:space="preserve">Русский язык</w:t>
            </w:r>
          </w:p>
        </w:tc>
        <w:tc>
          <w:tcPr>
            <w:tcW w:w="593" w:type="dxa"/>
          </w:tcPr>
          <w:p>
            <w:pPr>
              <w:pStyle w:val="0"/>
              <w:jc w:val="center"/>
            </w:pPr>
            <w:r>
              <w:rPr>
                <w:sz w:val="20"/>
              </w:rPr>
              <w:t xml:space="preserve">5</w:t>
            </w:r>
          </w:p>
        </w:tc>
        <w:tc>
          <w:tcPr>
            <w:tcW w:w="593" w:type="dxa"/>
          </w:tcPr>
          <w:p>
            <w:pPr>
              <w:pStyle w:val="0"/>
              <w:jc w:val="center"/>
            </w:pPr>
            <w:r>
              <w:rPr>
                <w:sz w:val="20"/>
              </w:rPr>
              <w:t xml:space="preserve">6</w:t>
            </w:r>
          </w:p>
        </w:tc>
        <w:tc>
          <w:tcPr>
            <w:tcW w:w="593" w:type="dxa"/>
          </w:tcPr>
          <w:p>
            <w:pPr>
              <w:pStyle w:val="0"/>
              <w:jc w:val="center"/>
            </w:pPr>
            <w:r>
              <w:rPr>
                <w:sz w:val="20"/>
              </w:rPr>
              <w:t xml:space="preserve">4</w:t>
            </w:r>
          </w:p>
        </w:tc>
        <w:tc>
          <w:tcPr>
            <w:tcW w:w="593" w:type="dxa"/>
          </w:tcPr>
          <w:p>
            <w:pPr>
              <w:pStyle w:val="0"/>
              <w:jc w:val="center"/>
            </w:pPr>
            <w:r>
              <w:rPr>
                <w:sz w:val="20"/>
              </w:rPr>
              <w:t xml:space="preserve">3</w:t>
            </w:r>
          </w:p>
        </w:tc>
        <w:tc>
          <w:tcPr>
            <w:tcW w:w="593" w:type="dxa"/>
          </w:tcPr>
          <w:p>
            <w:pPr>
              <w:pStyle w:val="0"/>
              <w:jc w:val="center"/>
            </w:pPr>
            <w:r>
              <w:rPr>
                <w:sz w:val="20"/>
              </w:rPr>
              <w:t xml:space="preserve">3</w:t>
            </w:r>
          </w:p>
        </w:tc>
        <w:tc>
          <w:tcPr>
            <w:tcW w:w="598" w:type="dxa"/>
          </w:tcPr>
          <w:p>
            <w:pPr>
              <w:pStyle w:val="0"/>
              <w:jc w:val="center"/>
            </w:pPr>
            <w:r>
              <w:rPr>
                <w:sz w:val="20"/>
              </w:rPr>
              <w:t xml:space="preserve">3</w:t>
            </w:r>
          </w:p>
        </w:tc>
        <w:tc>
          <w:tcPr>
            <w:tcW w:w="1046" w:type="dxa"/>
          </w:tcPr>
          <w:p>
            <w:pPr>
              <w:pStyle w:val="0"/>
              <w:jc w:val="center"/>
            </w:pPr>
            <w:r>
              <w:rPr>
                <w:sz w:val="20"/>
              </w:rPr>
              <w:t xml:space="preserve">24</w:t>
            </w:r>
          </w:p>
        </w:tc>
      </w:tr>
      <w:tr>
        <w:tc>
          <w:tcPr>
            <w:vMerge w:val="continue"/>
          </w:tcPr>
          <w:p/>
        </w:tc>
        <w:tc>
          <w:tcPr>
            <w:tcW w:w="2386" w:type="dxa"/>
          </w:tcPr>
          <w:p>
            <w:pPr>
              <w:pStyle w:val="0"/>
            </w:pPr>
            <w:r>
              <w:rPr>
                <w:sz w:val="20"/>
              </w:rPr>
              <w:t xml:space="preserve">Литература</w:t>
            </w:r>
          </w:p>
        </w:tc>
        <w:tc>
          <w:tcPr>
            <w:tcW w:w="593" w:type="dxa"/>
          </w:tcPr>
          <w:p>
            <w:pPr>
              <w:pStyle w:val="0"/>
              <w:jc w:val="center"/>
            </w:pPr>
            <w:r>
              <w:rPr>
                <w:sz w:val="20"/>
              </w:rPr>
              <w:t xml:space="preserve">3</w:t>
            </w:r>
          </w:p>
        </w:tc>
        <w:tc>
          <w:tcPr>
            <w:tcW w:w="593" w:type="dxa"/>
          </w:tcPr>
          <w:p>
            <w:pPr>
              <w:pStyle w:val="0"/>
              <w:jc w:val="center"/>
            </w:pPr>
            <w:r>
              <w:rPr>
                <w:sz w:val="20"/>
              </w:rPr>
              <w:t xml:space="preserve">3</w:t>
            </w:r>
          </w:p>
        </w:tc>
        <w:tc>
          <w:tcPr>
            <w:tcW w:w="593" w:type="dxa"/>
          </w:tcPr>
          <w:p>
            <w:pPr>
              <w:pStyle w:val="0"/>
              <w:jc w:val="center"/>
            </w:pPr>
            <w:r>
              <w:rPr>
                <w:sz w:val="20"/>
              </w:rPr>
              <w:t xml:space="preserve">2</w:t>
            </w:r>
          </w:p>
        </w:tc>
        <w:tc>
          <w:tcPr>
            <w:tcW w:w="593" w:type="dxa"/>
          </w:tcPr>
          <w:p>
            <w:pPr>
              <w:pStyle w:val="0"/>
              <w:jc w:val="center"/>
            </w:pPr>
            <w:r>
              <w:rPr>
                <w:sz w:val="20"/>
              </w:rPr>
              <w:t xml:space="preserve">2</w:t>
            </w:r>
          </w:p>
        </w:tc>
        <w:tc>
          <w:tcPr>
            <w:tcW w:w="593" w:type="dxa"/>
          </w:tcPr>
          <w:p>
            <w:pPr>
              <w:pStyle w:val="0"/>
              <w:jc w:val="center"/>
            </w:pPr>
            <w:r>
              <w:rPr>
                <w:sz w:val="20"/>
              </w:rPr>
              <w:t xml:space="preserve">3</w:t>
            </w:r>
          </w:p>
        </w:tc>
        <w:tc>
          <w:tcPr>
            <w:tcW w:w="598" w:type="dxa"/>
          </w:tcPr>
          <w:p>
            <w:pPr>
              <w:pStyle w:val="0"/>
              <w:jc w:val="center"/>
            </w:pPr>
            <w:r>
              <w:rPr>
                <w:sz w:val="20"/>
              </w:rPr>
              <w:t xml:space="preserve">3</w:t>
            </w:r>
          </w:p>
        </w:tc>
        <w:tc>
          <w:tcPr>
            <w:tcW w:w="1046" w:type="dxa"/>
          </w:tcPr>
          <w:p>
            <w:pPr>
              <w:pStyle w:val="0"/>
              <w:jc w:val="center"/>
            </w:pPr>
            <w:r>
              <w:rPr>
                <w:sz w:val="20"/>
              </w:rPr>
              <w:t xml:space="preserve">16</w:t>
            </w:r>
          </w:p>
        </w:tc>
      </w:tr>
      <w:tr>
        <w:tc>
          <w:tcPr>
            <w:tcW w:w="2041" w:type="dxa"/>
          </w:tcPr>
          <w:p>
            <w:pPr>
              <w:pStyle w:val="0"/>
            </w:pPr>
            <w:r>
              <w:rPr>
                <w:sz w:val="20"/>
              </w:rPr>
              <w:t xml:space="preserve">Иностранные языки</w:t>
            </w:r>
          </w:p>
        </w:tc>
        <w:tc>
          <w:tcPr>
            <w:tcW w:w="2386" w:type="dxa"/>
          </w:tcPr>
          <w:p>
            <w:pPr>
              <w:pStyle w:val="0"/>
            </w:pPr>
            <w:r>
              <w:rPr>
                <w:sz w:val="20"/>
              </w:rPr>
              <w:t xml:space="preserve">Иностранный язык</w:t>
            </w:r>
          </w:p>
        </w:tc>
        <w:tc>
          <w:tcPr>
            <w:tcW w:w="593" w:type="dxa"/>
          </w:tcPr>
          <w:p>
            <w:pPr>
              <w:pStyle w:val="0"/>
              <w:jc w:val="center"/>
            </w:pPr>
            <w:r>
              <w:rPr>
                <w:sz w:val="20"/>
              </w:rPr>
              <w:t xml:space="preserve">3</w:t>
            </w:r>
          </w:p>
        </w:tc>
        <w:tc>
          <w:tcPr>
            <w:tcW w:w="593" w:type="dxa"/>
          </w:tcPr>
          <w:p>
            <w:pPr>
              <w:pStyle w:val="0"/>
              <w:jc w:val="center"/>
            </w:pPr>
            <w:r>
              <w:rPr>
                <w:sz w:val="20"/>
              </w:rPr>
              <w:t xml:space="preserve">3</w:t>
            </w:r>
          </w:p>
        </w:tc>
        <w:tc>
          <w:tcPr>
            <w:tcW w:w="593" w:type="dxa"/>
          </w:tcPr>
          <w:p>
            <w:pPr>
              <w:pStyle w:val="0"/>
              <w:jc w:val="center"/>
            </w:pPr>
            <w:r>
              <w:rPr>
                <w:sz w:val="20"/>
              </w:rPr>
              <w:t xml:space="preserve">3</w:t>
            </w:r>
          </w:p>
        </w:tc>
        <w:tc>
          <w:tcPr>
            <w:tcW w:w="593" w:type="dxa"/>
          </w:tcPr>
          <w:p>
            <w:pPr>
              <w:pStyle w:val="0"/>
              <w:jc w:val="center"/>
            </w:pPr>
            <w:r>
              <w:rPr>
                <w:sz w:val="20"/>
              </w:rPr>
              <w:t xml:space="preserve">2</w:t>
            </w:r>
          </w:p>
        </w:tc>
        <w:tc>
          <w:tcPr>
            <w:tcW w:w="593" w:type="dxa"/>
          </w:tcPr>
          <w:p>
            <w:pPr>
              <w:pStyle w:val="0"/>
              <w:jc w:val="center"/>
            </w:pPr>
            <w:r>
              <w:rPr>
                <w:sz w:val="20"/>
              </w:rPr>
              <w:t xml:space="preserve">2</w:t>
            </w:r>
          </w:p>
        </w:tc>
        <w:tc>
          <w:tcPr>
            <w:tcW w:w="598" w:type="dxa"/>
          </w:tcPr>
          <w:p>
            <w:pPr>
              <w:pStyle w:val="0"/>
              <w:jc w:val="center"/>
            </w:pPr>
            <w:r>
              <w:rPr>
                <w:sz w:val="20"/>
              </w:rPr>
              <w:t xml:space="preserve">2</w:t>
            </w:r>
          </w:p>
        </w:tc>
        <w:tc>
          <w:tcPr>
            <w:tcW w:w="1046" w:type="dxa"/>
          </w:tcPr>
          <w:p>
            <w:pPr>
              <w:pStyle w:val="0"/>
              <w:jc w:val="center"/>
            </w:pPr>
            <w:r>
              <w:rPr>
                <w:sz w:val="20"/>
              </w:rPr>
              <w:t xml:space="preserve">15</w:t>
            </w:r>
          </w:p>
        </w:tc>
      </w:tr>
      <w:tr>
        <w:tc>
          <w:tcPr>
            <w:tcW w:w="2041" w:type="dxa"/>
            <w:vMerge w:val="restart"/>
          </w:tcPr>
          <w:p>
            <w:pPr>
              <w:pStyle w:val="0"/>
            </w:pPr>
            <w:r>
              <w:rPr>
                <w:sz w:val="20"/>
              </w:rPr>
              <w:t xml:space="preserve">Математика и информатика</w:t>
            </w:r>
          </w:p>
        </w:tc>
        <w:tc>
          <w:tcPr>
            <w:tcW w:w="2386" w:type="dxa"/>
          </w:tcPr>
          <w:p>
            <w:pPr>
              <w:pStyle w:val="0"/>
            </w:pPr>
            <w:r>
              <w:rPr>
                <w:sz w:val="20"/>
              </w:rPr>
              <w:t xml:space="preserve">Математика</w:t>
            </w:r>
          </w:p>
        </w:tc>
        <w:tc>
          <w:tcPr>
            <w:tcW w:w="593" w:type="dxa"/>
          </w:tcPr>
          <w:p>
            <w:pPr>
              <w:pStyle w:val="0"/>
              <w:jc w:val="center"/>
            </w:pPr>
            <w:r>
              <w:rPr>
                <w:sz w:val="20"/>
              </w:rPr>
              <w:t xml:space="preserve">5</w:t>
            </w:r>
          </w:p>
        </w:tc>
        <w:tc>
          <w:tcPr>
            <w:tcW w:w="593" w:type="dxa"/>
          </w:tcPr>
          <w:p>
            <w:pPr>
              <w:pStyle w:val="0"/>
              <w:jc w:val="center"/>
            </w:pPr>
            <w:r>
              <w:rPr>
                <w:sz w:val="20"/>
              </w:rPr>
              <w:t xml:space="preserve">5</w:t>
            </w:r>
          </w:p>
        </w:tc>
        <w:tc>
          <w:tcPr>
            <w:tcW w:w="593" w:type="dxa"/>
          </w:tcPr>
          <w:p>
            <w:pPr>
              <w:pStyle w:val="0"/>
            </w:pPr>
            <w:r>
              <w:rPr>
                <w:sz w:val="20"/>
              </w:rPr>
            </w:r>
          </w:p>
        </w:tc>
        <w:tc>
          <w:tcPr>
            <w:tcW w:w="593" w:type="dxa"/>
          </w:tcPr>
          <w:p>
            <w:pPr>
              <w:pStyle w:val="0"/>
            </w:pPr>
            <w:r>
              <w:rPr>
                <w:sz w:val="20"/>
              </w:rPr>
            </w:r>
          </w:p>
        </w:tc>
        <w:tc>
          <w:tcPr>
            <w:tcW w:w="593" w:type="dxa"/>
          </w:tcPr>
          <w:p>
            <w:pPr>
              <w:pStyle w:val="0"/>
            </w:pPr>
            <w:r>
              <w:rPr>
                <w:sz w:val="20"/>
              </w:rPr>
            </w:r>
          </w:p>
        </w:tc>
        <w:tc>
          <w:tcPr>
            <w:tcW w:w="598" w:type="dxa"/>
          </w:tcPr>
          <w:p>
            <w:pPr>
              <w:pStyle w:val="0"/>
            </w:pPr>
            <w:r>
              <w:rPr>
                <w:sz w:val="20"/>
              </w:rPr>
            </w:r>
          </w:p>
        </w:tc>
        <w:tc>
          <w:tcPr>
            <w:tcW w:w="1046" w:type="dxa"/>
          </w:tcPr>
          <w:p>
            <w:pPr>
              <w:pStyle w:val="0"/>
              <w:jc w:val="center"/>
            </w:pPr>
            <w:r>
              <w:rPr>
                <w:sz w:val="20"/>
              </w:rPr>
              <w:t xml:space="preserve">10</w:t>
            </w:r>
          </w:p>
        </w:tc>
      </w:tr>
      <w:tr>
        <w:tc>
          <w:tcPr>
            <w:vMerge w:val="continue"/>
          </w:tcPr>
          <w:p/>
        </w:tc>
        <w:tc>
          <w:tcPr>
            <w:tcW w:w="2386" w:type="dxa"/>
          </w:tcPr>
          <w:p>
            <w:pPr>
              <w:pStyle w:val="0"/>
            </w:pPr>
            <w:r>
              <w:rPr>
                <w:sz w:val="20"/>
              </w:rPr>
              <w:t xml:space="preserve">Алгебра</w:t>
            </w:r>
          </w:p>
        </w:tc>
        <w:tc>
          <w:tcPr>
            <w:tcW w:w="593" w:type="dxa"/>
          </w:tcPr>
          <w:p>
            <w:pPr>
              <w:pStyle w:val="0"/>
            </w:pPr>
            <w:r>
              <w:rPr>
                <w:sz w:val="20"/>
              </w:rPr>
            </w:r>
          </w:p>
        </w:tc>
        <w:tc>
          <w:tcPr>
            <w:tcW w:w="593" w:type="dxa"/>
          </w:tcPr>
          <w:p>
            <w:pPr>
              <w:pStyle w:val="0"/>
            </w:pPr>
            <w:r>
              <w:rPr>
                <w:sz w:val="20"/>
              </w:rPr>
            </w:r>
          </w:p>
        </w:tc>
        <w:tc>
          <w:tcPr>
            <w:tcW w:w="593" w:type="dxa"/>
          </w:tcPr>
          <w:p>
            <w:pPr>
              <w:pStyle w:val="0"/>
              <w:jc w:val="center"/>
            </w:pPr>
            <w:r>
              <w:rPr>
                <w:sz w:val="20"/>
              </w:rPr>
              <w:t xml:space="preserve">3</w:t>
            </w:r>
          </w:p>
        </w:tc>
        <w:tc>
          <w:tcPr>
            <w:tcW w:w="593" w:type="dxa"/>
          </w:tcPr>
          <w:p>
            <w:pPr>
              <w:pStyle w:val="0"/>
              <w:jc w:val="center"/>
            </w:pPr>
            <w:r>
              <w:rPr>
                <w:sz w:val="20"/>
              </w:rPr>
              <w:t xml:space="preserve">2</w:t>
            </w:r>
          </w:p>
        </w:tc>
        <w:tc>
          <w:tcPr>
            <w:tcW w:w="593" w:type="dxa"/>
          </w:tcPr>
          <w:p>
            <w:pPr>
              <w:pStyle w:val="0"/>
              <w:jc w:val="center"/>
            </w:pPr>
            <w:r>
              <w:rPr>
                <w:sz w:val="20"/>
              </w:rPr>
              <w:t xml:space="preserve">2</w:t>
            </w:r>
          </w:p>
        </w:tc>
        <w:tc>
          <w:tcPr>
            <w:tcW w:w="598" w:type="dxa"/>
          </w:tcPr>
          <w:p>
            <w:pPr>
              <w:pStyle w:val="0"/>
              <w:jc w:val="center"/>
            </w:pPr>
            <w:r>
              <w:rPr>
                <w:sz w:val="20"/>
              </w:rPr>
              <w:t xml:space="preserve">2</w:t>
            </w:r>
          </w:p>
        </w:tc>
        <w:tc>
          <w:tcPr>
            <w:tcW w:w="1046" w:type="dxa"/>
          </w:tcPr>
          <w:p>
            <w:pPr>
              <w:pStyle w:val="0"/>
              <w:jc w:val="center"/>
            </w:pPr>
            <w:r>
              <w:rPr>
                <w:sz w:val="20"/>
              </w:rPr>
              <w:t xml:space="preserve">9</w:t>
            </w:r>
          </w:p>
        </w:tc>
      </w:tr>
      <w:tr>
        <w:tc>
          <w:tcPr>
            <w:vMerge w:val="continue"/>
          </w:tcPr>
          <w:p/>
        </w:tc>
        <w:tc>
          <w:tcPr>
            <w:tcW w:w="2386" w:type="dxa"/>
          </w:tcPr>
          <w:p>
            <w:pPr>
              <w:pStyle w:val="0"/>
            </w:pPr>
            <w:r>
              <w:rPr>
                <w:sz w:val="20"/>
              </w:rPr>
              <w:t xml:space="preserve">Геометрия</w:t>
            </w:r>
          </w:p>
        </w:tc>
        <w:tc>
          <w:tcPr>
            <w:tcW w:w="593" w:type="dxa"/>
          </w:tcPr>
          <w:p>
            <w:pPr>
              <w:pStyle w:val="0"/>
            </w:pPr>
            <w:r>
              <w:rPr>
                <w:sz w:val="20"/>
              </w:rPr>
            </w:r>
          </w:p>
        </w:tc>
        <w:tc>
          <w:tcPr>
            <w:tcW w:w="593" w:type="dxa"/>
          </w:tcPr>
          <w:p>
            <w:pPr>
              <w:pStyle w:val="0"/>
            </w:pPr>
            <w:r>
              <w:rPr>
                <w:sz w:val="20"/>
              </w:rPr>
            </w:r>
          </w:p>
        </w:tc>
        <w:tc>
          <w:tcPr>
            <w:tcW w:w="593" w:type="dxa"/>
          </w:tcPr>
          <w:p>
            <w:pPr>
              <w:pStyle w:val="0"/>
              <w:jc w:val="center"/>
            </w:pPr>
            <w:r>
              <w:rPr>
                <w:sz w:val="20"/>
              </w:rPr>
              <w:t xml:space="preserve">2</w:t>
            </w:r>
          </w:p>
        </w:tc>
        <w:tc>
          <w:tcPr>
            <w:tcW w:w="593" w:type="dxa"/>
          </w:tcPr>
          <w:p>
            <w:pPr>
              <w:pStyle w:val="0"/>
              <w:jc w:val="center"/>
            </w:pPr>
            <w:r>
              <w:rPr>
                <w:sz w:val="20"/>
              </w:rPr>
              <w:t xml:space="preserve">2</w:t>
            </w:r>
          </w:p>
        </w:tc>
        <w:tc>
          <w:tcPr>
            <w:tcW w:w="593" w:type="dxa"/>
          </w:tcPr>
          <w:p>
            <w:pPr>
              <w:pStyle w:val="0"/>
              <w:jc w:val="center"/>
            </w:pPr>
            <w:r>
              <w:rPr>
                <w:sz w:val="20"/>
              </w:rPr>
              <w:t xml:space="preserve">2</w:t>
            </w:r>
          </w:p>
        </w:tc>
        <w:tc>
          <w:tcPr>
            <w:tcW w:w="598" w:type="dxa"/>
          </w:tcPr>
          <w:p>
            <w:pPr>
              <w:pStyle w:val="0"/>
              <w:jc w:val="center"/>
            </w:pPr>
            <w:r>
              <w:rPr>
                <w:sz w:val="20"/>
              </w:rPr>
              <w:t xml:space="preserve">2</w:t>
            </w:r>
          </w:p>
        </w:tc>
        <w:tc>
          <w:tcPr>
            <w:tcW w:w="1046" w:type="dxa"/>
          </w:tcPr>
          <w:p>
            <w:pPr>
              <w:pStyle w:val="0"/>
              <w:jc w:val="center"/>
            </w:pPr>
            <w:r>
              <w:rPr>
                <w:sz w:val="20"/>
              </w:rPr>
              <w:t xml:space="preserve">8</w:t>
            </w:r>
          </w:p>
        </w:tc>
      </w:tr>
      <w:tr>
        <w:tc>
          <w:tcPr>
            <w:vMerge w:val="continue"/>
          </w:tcPr>
          <w:p/>
        </w:tc>
        <w:tc>
          <w:tcPr>
            <w:tcW w:w="2386" w:type="dxa"/>
          </w:tcPr>
          <w:p>
            <w:pPr>
              <w:pStyle w:val="0"/>
            </w:pPr>
            <w:r>
              <w:rPr>
                <w:sz w:val="20"/>
              </w:rPr>
              <w:t xml:space="preserve">Вероятность и статистика</w:t>
            </w:r>
          </w:p>
        </w:tc>
        <w:tc>
          <w:tcPr>
            <w:tcW w:w="593" w:type="dxa"/>
          </w:tcPr>
          <w:p>
            <w:pPr>
              <w:pStyle w:val="0"/>
            </w:pPr>
            <w:r>
              <w:rPr>
                <w:sz w:val="20"/>
              </w:rPr>
            </w:r>
          </w:p>
        </w:tc>
        <w:tc>
          <w:tcPr>
            <w:tcW w:w="593" w:type="dxa"/>
          </w:tcPr>
          <w:p>
            <w:pPr>
              <w:pStyle w:val="0"/>
            </w:pPr>
            <w:r>
              <w:rPr>
                <w:sz w:val="20"/>
              </w:rPr>
            </w:r>
          </w:p>
        </w:tc>
        <w:tc>
          <w:tcPr>
            <w:tcW w:w="593" w:type="dxa"/>
          </w:tcPr>
          <w:p>
            <w:pPr>
              <w:pStyle w:val="0"/>
            </w:pPr>
            <w:r>
              <w:rPr>
                <w:sz w:val="20"/>
              </w:rPr>
            </w:r>
          </w:p>
        </w:tc>
        <w:tc>
          <w:tcPr>
            <w:tcW w:w="593" w:type="dxa"/>
          </w:tcPr>
          <w:p>
            <w:pPr>
              <w:pStyle w:val="0"/>
              <w:jc w:val="center"/>
            </w:pPr>
            <w:r>
              <w:rPr>
                <w:sz w:val="20"/>
              </w:rPr>
              <w:t xml:space="preserve">1</w:t>
            </w:r>
          </w:p>
        </w:tc>
        <w:tc>
          <w:tcPr>
            <w:tcW w:w="593" w:type="dxa"/>
          </w:tcPr>
          <w:p>
            <w:pPr>
              <w:pStyle w:val="0"/>
              <w:jc w:val="center"/>
            </w:pPr>
            <w:r>
              <w:rPr>
                <w:sz w:val="20"/>
              </w:rPr>
              <w:t xml:space="preserve">1</w:t>
            </w:r>
          </w:p>
        </w:tc>
        <w:tc>
          <w:tcPr>
            <w:tcW w:w="598" w:type="dxa"/>
          </w:tcPr>
          <w:p>
            <w:pPr>
              <w:pStyle w:val="0"/>
              <w:jc w:val="center"/>
            </w:pPr>
            <w:r>
              <w:rPr>
                <w:sz w:val="20"/>
              </w:rPr>
              <w:t xml:space="preserve">1</w:t>
            </w:r>
          </w:p>
        </w:tc>
        <w:tc>
          <w:tcPr>
            <w:tcW w:w="1046" w:type="dxa"/>
          </w:tcPr>
          <w:p>
            <w:pPr>
              <w:pStyle w:val="0"/>
              <w:jc w:val="center"/>
            </w:pPr>
            <w:r>
              <w:rPr>
                <w:sz w:val="20"/>
              </w:rPr>
              <w:t xml:space="preserve">3</w:t>
            </w:r>
          </w:p>
        </w:tc>
      </w:tr>
      <w:tr>
        <w:tc>
          <w:tcPr>
            <w:vMerge w:val="continue"/>
          </w:tcPr>
          <w:p/>
        </w:tc>
        <w:tc>
          <w:tcPr>
            <w:tcW w:w="2386" w:type="dxa"/>
          </w:tcPr>
          <w:p>
            <w:pPr>
              <w:pStyle w:val="0"/>
            </w:pPr>
            <w:r>
              <w:rPr>
                <w:sz w:val="20"/>
              </w:rPr>
              <w:t xml:space="preserve">Информатика</w:t>
            </w:r>
          </w:p>
        </w:tc>
        <w:tc>
          <w:tcPr>
            <w:tcW w:w="593" w:type="dxa"/>
          </w:tcPr>
          <w:p>
            <w:pPr>
              <w:pStyle w:val="0"/>
              <w:jc w:val="center"/>
            </w:pPr>
            <w:r>
              <w:rPr>
                <w:sz w:val="20"/>
              </w:rPr>
              <w:t xml:space="preserve">1</w:t>
            </w:r>
          </w:p>
        </w:tc>
        <w:tc>
          <w:tcPr>
            <w:tcW w:w="593" w:type="dxa"/>
          </w:tcPr>
          <w:p>
            <w:pPr>
              <w:pStyle w:val="0"/>
              <w:jc w:val="center"/>
            </w:pPr>
            <w:r>
              <w:rPr>
                <w:sz w:val="20"/>
              </w:rPr>
              <w:t xml:space="preserve">1</w:t>
            </w:r>
          </w:p>
        </w:tc>
        <w:tc>
          <w:tcPr>
            <w:tcW w:w="593" w:type="dxa"/>
          </w:tcPr>
          <w:p>
            <w:pPr>
              <w:pStyle w:val="0"/>
              <w:jc w:val="center"/>
            </w:pPr>
            <w:r>
              <w:rPr>
                <w:sz w:val="20"/>
              </w:rPr>
              <w:t xml:space="preserve">1</w:t>
            </w:r>
          </w:p>
        </w:tc>
        <w:tc>
          <w:tcPr>
            <w:tcW w:w="593" w:type="dxa"/>
          </w:tcPr>
          <w:p>
            <w:pPr>
              <w:pStyle w:val="0"/>
              <w:jc w:val="center"/>
            </w:pPr>
            <w:r>
              <w:rPr>
                <w:sz w:val="20"/>
              </w:rPr>
              <w:t xml:space="preserve">1</w:t>
            </w:r>
          </w:p>
        </w:tc>
        <w:tc>
          <w:tcPr>
            <w:tcW w:w="593" w:type="dxa"/>
          </w:tcPr>
          <w:p>
            <w:pPr>
              <w:pStyle w:val="0"/>
              <w:jc w:val="center"/>
            </w:pPr>
            <w:r>
              <w:rPr>
                <w:sz w:val="20"/>
              </w:rPr>
              <w:t xml:space="preserve">1</w:t>
            </w:r>
          </w:p>
        </w:tc>
        <w:tc>
          <w:tcPr>
            <w:tcW w:w="598" w:type="dxa"/>
          </w:tcPr>
          <w:p>
            <w:pPr>
              <w:pStyle w:val="0"/>
              <w:jc w:val="center"/>
            </w:pPr>
            <w:r>
              <w:rPr>
                <w:sz w:val="20"/>
              </w:rPr>
              <w:t xml:space="preserve">1</w:t>
            </w:r>
          </w:p>
        </w:tc>
        <w:tc>
          <w:tcPr>
            <w:tcW w:w="1046" w:type="dxa"/>
          </w:tcPr>
          <w:p>
            <w:pPr>
              <w:pStyle w:val="0"/>
              <w:jc w:val="center"/>
            </w:pPr>
            <w:r>
              <w:rPr>
                <w:sz w:val="20"/>
              </w:rPr>
              <w:t xml:space="preserve">6</w:t>
            </w:r>
          </w:p>
        </w:tc>
      </w:tr>
      <w:tr>
        <w:tc>
          <w:tcPr>
            <w:tcW w:w="2041" w:type="dxa"/>
            <w:vMerge w:val="restart"/>
          </w:tcPr>
          <w:p>
            <w:pPr>
              <w:pStyle w:val="0"/>
            </w:pPr>
            <w:r>
              <w:rPr>
                <w:sz w:val="20"/>
              </w:rPr>
              <w:t xml:space="preserve">Общественно-научные предметы</w:t>
            </w:r>
          </w:p>
        </w:tc>
        <w:tc>
          <w:tcPr>
            <w:tcW w:w="2386" w:type="dxa"/>
          </w:tcPr>
          <w:p>
            <w:pPr>
              <w:pStyle w:val="0"/>
            </w:pPr>
            <w:r>
              <w:rPr>
                <w:sz w:val="20"/>
              </w:rPr>
              <w:t xml:space="preserve">История</w:t>
            </w:r>
          </w:p>
        </w:tc>
        <w:tc>
          <w:tcPr>
            <w:tcW w:w="593" w:type="dxa"/>
          </w:tcPr>
          <w:p>
            <w:pPr>
              <w:pStyle w:val="0"/>
              <w:jc w:val="center"/>
            </w:pPr>
            <w:r>
              <w:rPr>
                <w:sz w:val="20"/>
              </w:rPr>
              <w:t xml:space="preserve">2</w:t>
            </w:r>
          </w:p>
        </w:tc>
        <w:tc>
          <w:tcPr>
            <w:tcW w:w="593" w:type="dxa"/>
          </w:tcPr>
          <w:p>
            <w:pPr>
              <w:pStyle w:val="0"/>
              <w:jc w:val="center"/>
            </w:pPr>
            <w:r>
              <w:rPr>
                <w:sz w:val="20"/>
              </w:rPr>
              <w:t xml:space="preserve">2</w:t>
            </w:r>
          </w:p>
        </w:tc>
        <w:tc>
          <w:tcPr>
            <w:tcW w:w="593" w:type="dxa"/>
          </w:tcPr>
          <w:p>
            <w:pPr>
              <w:pStyle w:val="0"/>
              <w:jc w:val="center"/>
            </w:pPr>
            <w:r>
              <w:rPr>
                <w:sz w:val="20"/>
              </w:rPr>
              <w:t xml:space="preserve">2</w:t>
            </w:r>
          </w:p>
        </w:tc>
        <w:tc>
          <w:tcPr>
            <w:tcW w:w="593" w:type="dxa"/>
          </w:tcPr>
          <w:p>
            <w:pPr>
              <w:pStyle w:val="0"/>
              <w:jc w:val="center"/>
            </w:pPr>
            <w:r>
              <w:rPr>
                <w:sz w:val="20"/>
              </w:rPr>
              <w:t xml:space="preserve">2</w:t>
            </w:r>
          </w:p>
        </w:tc>
        <w:tc>
          <w:tcPr>
            <w:tcW w:w="593" w:type="dxa"/>
          </w:tcPr>
          <w:p>
            <w:pPr>
              <w:pStyle w:val="0"/>
              <w:jc w:val="center"/>
            </w:pPr>
            <w:r>
              <w:rPr>
                <w:sz w:val="20"/>
              </w:rPr>
              <w:t xml:space="preserve">2</w:t>
            </w:r>
          </w:p>
        </w:tc>
        <w:tc>
          <w:tcPr>
            <w:tcW w:w="598" w:type="dxa"/>
          </w:tcPr>
          <w:p>
            <w:pPr>
              <w:pStyle w:val="0"/>
              <w:jc w:val="center"/>
            </w:pPr>
            <w:r>
              <w:rPr>
                <w:sz w:val="20"/>
              </w:rPr>
              <w:t xml:space="preserve">2</w:t>
            </w:r>
          </w:p>
        </w:tc>
        <w:tc>
          <w:tcPr>
            <w:tcW w:w="1046" w:type="dxa"/>
          </w:tcPr>
          <w:p>
            <w:pPr>
              <w:pStyle w:val="0"/>
              <w:jc w:val="center"/>
            </w:pPr>
            <w:r>
              <w:rPr>
                <w:sz w:val="20"/>
              </w:rPr>
              <w:t xml:space="preserve">12</w:t>
            </w:r>
          </w:p>
        </w:tc>
      </w:tr>
      <w:tr>
        <w:tc>
          <w:tcPr>
            <w:vMerge w:val="continue"/>
          </w:tcPr>
          <w:p/>
        </w:tc>
        <w:tc>
          <w:tcPr>
            <w:tcW w:w="2386" w:type="dxa"/>
          </w:tcPr>
          <w:p>
            <w:pPr>
              <w:pStyle w:val="0"/>
            </w:pPr>
            <w:r>
              <w:rPr>
                <w:sz w:val="20"/>
              </w:rPr>
              <w:t xml:space="preserve">Обществознание</w:t>
            </w:r>
          </w:p>
        </w:tc>
        <w:tc>
          <w:tcPr>
            <w:tcW w:w="593" w:type="dxa"/>
          </w:tcPr>
          <w:p>
            <w:pPr>
              <w:pStyle w:val="0"/>
            </w:pPr>
            <w:r>
              <w:rPr>
                <w:sz w:val="20"/>
              </w:rPr>
            </w:r>
          </w:p>
        </w:tc>
        <w:tc>
          <w:tcPr>
            <w:tcW w:w="593" w:type="dxa"/>
          </w:tcPr>
          <w:p>
            <w:pPr>
              <w:pStyle w:val="0"/>
              <w:jc w:val="center"/>
            </w:pPr>
            <w:r>
              <w:rPr>
                <w:sz w:val="20"/>
              </w:rPr>
              <w:t xml:space="preserve">1</w:t>
            </w:r>
          </w:p>
        </w:tc>
        <w:tc>
          <w:tcPr>
            <w:tcW w:w="593" w:type="dxa"/>
          </w:tcPr>
          <w:p>
            <w:pPr>
              <w:pStyle w:val="0"/>
              <w:jc w:val="center"/>
            </w:pPr>
            <w:r>
              <w:rPr>
                <w:sz w:val="20"/>
              </w:rPr>
              <w:t xml:space="preserve">1</w:t>
            </w:r>
          </w:p>
        </w:tc>
        <w:tc>
          <w:tcPr>
            <w:tcW w:w="593" w:type="dxa"/>
          </w:tcPr>
          <w:p>
            <w:pPr>
              <w:pStyle w:val="0"/>
              <w:jc w:val="center"/>
            </w:pPr>
            <w:r>
              <w:rPr>
                <w:sz w:val="20"/>
              </w:rPr>
              <w:t xml:space="preserve">1</w:t>
            </w:r>
          </w:p>
        </w:tc>
        <w:tc>
          <w:tcPr>
            <w:tcW w:w="593" w:type="dxa"/>
          </w:tcPr>
          <w:p>
            <w:pPr>
              <w:pStyle w:val="0"/>
              <w:jc w:val="center"/>
            </w:pPr>
            <w:r>
              <w:rPr>
                <w:sz w:val="20"/>
              </w:rPr>
              <w:t xml:space="preserve">1</w:t>
            </w:r>
          </w:p>
        </w:tc>
        <w:tc>
          <w:tcPr>
            <w:tcW w:w="598" w:type="dxa"/>
          </w:tcPr>
          <w:p>
            <w:pPr>
              <w:pStyle w:val="0"/>
              <w:jc w:val="center"/>
            </w:pPr>
            <w:r>
              <w:rPr>
                <w:sz w:val="20"/>
              </w:rPr>
              <w:t xml:space="preserve">1</w:t>
            </w:r>
          </w:p>
        </w:tc>
        <w:tc>
          <w:tcPr>
            <w:tcW w:w="1046" w:type="dxa"/>
          </w:tcPr>
          <w:p>
            <w:pPr>
              <w:pStyle w:val="0"/>
              <w:jc w:val="center"/>
            </w:pPr>
            <w:r>
              <w:rPr>
                <w:sz w:val="20"/>
              </w:rPr>
              <w:t xml:space="preserve">5</w:t>
            </w:r>
          </w:p>
        </w:tc>
      </w:tr>
      <w:tr>
        <w:tc>
          <w:tcPr>
            <w:vMerge w:val="continue"/>
          </w:tcPr>
          <w:p/>
        </w:tc>
        <w:tc>
          <w:tcPr>
            <w:tcW w:w="2386" w:type="dxa"/>
          </w:tcPr>
          <w:p>
            <w:pPr>
              <w:pStyle w:val="0"/>
            </w:pPr>
            <w:r>
              <w:rPr>
                <w:sz w:val="20"/>
              </w:rPr>
              <w:t xml:space="preserve">География</w:t>
            </w:r>
          </w:p>
        </w:tc>
        <w:tc>
          <w:tcPr>
            <w:tcW w:w="593" w:type="dxa"/>
          </w:tcPr>
          <w:p>
            <w:pPr>
              <w:pStyle w:val="0"/>
              <w:jc w:val="center"/>
            </w:pPr>
            <w:r>
              <w:rPr>
                <w:sz w:val="20"/>
              </w:rPr>
              <w:t xml:space="preserve">1</w:t>
            </w:r>
          </w:p>
        </w:tc>
        <w:tc>
          <w:tcPr>
            <w:tcW w:w="593" w:type="dxa"/>
          </w:tcPr>
          <w:p>
            <w:pPr>
              <w:pStyle w:val="0"/>
              <w:jc w:val="center"/>
            </w:pPr>
            <w:r>
              <w:rPr>
                <w:sz w:val="20"/>
              </w:rPr>
              <w:t xml:space="preserve">1</w:t>
            </w:r>
          </w:p>
        </w:tc>
        <w:tc>
          <w:tcPr>
            <w:tcW w:w="593" w:type="dxa"/>
          </w:tcPr>
          <w:p>
            <w:pPr>
              <w:pStyle w:val="0"/>
              <w:jc w:val="center"/>
            </w:pPr>
            <w:r>
              <w:rPr>
                <w:sz w:val="20"/>
              </w:rPr>
              <w:t xml:space="preserve">2</w:t>
            </w:r>
          </w:p>
        </w:tc>
        <w:tc>
          <w:tcPr>
            <w:tcW w:w="593" w:type="dxa"/>
          </w:tcPr>
          <w:p>
            <w:pPr>
              <w:pStyle w:val="0"/>
              <w:jc w:val="center"/>
            </w:pPr>
            <w:r>
              <w:rPr>
                <w:sz w:val="20"/>
              </w:rPr>
              <w:t xml:space="preserve">2</w:t>
            </w:r>
          </w:p>
        </w:tc>
        <w:tc>
          <w:tcPr>
            <w:tcW w:w="593" w:type="dxa"/>
          </w:tcPr>
          <w:p>
            <w:pPr>
              <w:pStyle w:val="0"/>
              <w:jc w:val="center"/>
            </w:pPr>
            <w:r>
              <w:rPr>
                <w:sz w:val="20"/>
              </w:rPr>
              <w:t xml:space="preserve">2</w:t>
            </w:r>
          </w:p>
        </w:tc>
        <w:tc>
          <w:tcPr>
            <w:tcW w:w="598" w:type="dxa"/>
          </w:tcPr>
          <w:p>
            <w:pPr>
              <w:pStyle w:val="0"/>
              <w:jc w:val="center"/>
            </w:pPr>
            <w:r>
              <w:rPr>
                <w:sz w:val="20"/>
              </w:rPr>
              <w:t xml:space="preserve">2</w:t>
            </w:r>
          </w:p>
        </w:tc>
        <w:tc>
          <w:tcPr>
            <w:tcW w:w="1046" w:type="dxa"/>
          </w:tcPr>
          <w:p>
            <w:pPr>
              <w:pStyle w:val="0"/>
              <w:jc w:val="center"/>
            </w:pPr>
            <w:r>
              <w:rPr>
                <w:sz w:val="20"/>
              </w:rPr>
              <w:t xml:space="preserve">10</w:t>
            </w:r>
          </w:p>
        </w:tc>
      </w:tr>
      <w:tr>
        <w:tc>
          <w:tcPr>
            <w:tcW w:w="2041" w:type="dxa"/>
            <w:vMerge w:val="restart"/>
          </w:tcPr>
          <w:p>
            <w:pPr>
              <w:pStyle w:val="0"/>
            </w:pPr>
            <w:r>
              <w:rPr>
                <w:sz w:val="20"/>
              </w:rPr>
              <w:t xml:space="preserve">Естественно-научные предметы</w:t>
            </w:r>
          </w:p>
        </w:tc>
        <w:tc>
          <w:tcPr>
            <w:tcW w:w="2386" w:type="dxa"/>
          </w:tcPr>
          <w:p>
            <w:pPr>
              <w:pStyle w:val="0"/>
            </w:pPr>
            <w:r>
              <w:rPr>
                <w:sz w:val="20"/>
              </w:rPr>
              <w:t xml:space="preserve">Физика</w:t>
            </w:r>
          </w:p>
        </w:tc>
        <w:tc>
          <w:tcPr>
            <w:tcW w:w="593" w:type="dxa"/>
          </w:tcPr>
          <w:p>
            <w:pPr>
              <w:pStyle w:val="0"/>
            </w:pPr>
            <w:r>
              <w:rPr>
                <w:sz w:val="20"/>
              </w:rPr>
            </w:r>
          </w:p>
        </w:tc>
        <w:tc>
          <w:tcPr>
            <w:tcW w:w="593" w:type="dxa"/>
          </w:tcPr>
          <w:p>
            <w:pPr>
              <w:pStyle w:val="0"/>
            </w:pPr>
            <w:r>
              <w:rPr>
                <w:sz w:val="20"/>
              </w:rPr>
            </w:r>
          </w:p>
        </w:tc>
        <w:tc>
          <w:tcPr>
            <w:tcW w:w="593" w:type="dxa"/>
          </w:tcPr>
          <w:p>
            <w:pPr>
              <w:pStyle w:val="0"/>
            </w:pPr>
            <w:r>
              <w:rPr>
                <w:sz w:val="20"/>
              </w:rPr>
            </w:r>
          </w:p>
        </w:tc>
        <w:tc>
          <w:tcPr>
            <w:tcW w:w="593" w:type="dxa"/>
          </w:tcPr>
          <w:p>
            <w:pPr>
              <w:pStyle w:val="0"/>
              <w:jc w:val="center"/>
            </w:pPr>
            <w:r>
              <w:rPr>
                <w:sz w:val="20"/>
              </w:rPr>
              <w:t xml:space="preserve">2</w:t>
            </w:r>
          </w:p>
        </w:tc>
        <w:tc>
          <w:tcPr>
            <w:tcW w:w="593" w:type="dxa"/>
          </w:tcPr>
          <w:p>
            <w:pPr>
              <w:pStyle w:val="0"/>
              <w:jc w:val="center"/>
            </w:pPr>
            <w:r>
              <w:rPr>
                <w:sz w:val="20"/>
              </w:rPr>
              <w:t xml:space="preserve">2</w:t>
            </w:r>
          </w:p>
        </w:tc>
        <w:tc>
          <w:tcPr>
            <w:tcW w:w="598" w:type="dxa"/>
          </w:tcPr>
          <w:p>
            <w:pPr>
              <w:pStyle w:val="0"/>
              <w:jc w:val="center"/>
            </w:pPr>
            <w:r>
              <w:rPr>
                <w:sz w:val="20"/>
              </w:rPr>
              <w:t xml:space="preserve">3</w:t>
            </w:r>
          </w:p>
        </w:tc>
        <w:tc>
          <w:tcPr>
            <w:tcW w:w="1046" w:type="dxa"/>
          </w:tcPr>
          <w:p>
            <w:pPr>
              <w:pStyle w:val="0"/>
              <w:jc w:val="center"/>
            </w:pPr>
            <w:r>
              <w:rPr>
                <w:sz w:val="20"/>
              </w:rPr>
              <w:t xml:space="preserve">7</w:t>
            </w:r>
          </w:p>
        </w:tc>
      </w:tr>
      <w:tr>
        <w:tc>
          <w:tcPr>
            <w:vMerge w:val="continue"/>
          </w:tcPr>
          <w:p/>
        </w:tc>
        <w:tc>
          <w:tcPr>
            <w:tcW w:w="2386" w:type="dxa"/>
          </w:tcPr>
          <w:p>
            <w:pPr>
              <w:pStyle w:val="0"/>
            </w:pPr>
            <w:r>
              <w:rPr>
                <w:sz w:val="20"/>
              </w:rPr>
              <w:t xml:space="preserve">Химия</w:t>
            </w:r>
          </w:p>
        </w:tc>
        <w:tc>
          <w:tcPr>
            <w:tcW w:w="593" w:type="dxa"/>
          </w:tcPr>
          <w:p>
            <w:pPr>
              <w:pStyle w:val="0"/>
            </w:pPr>
            <w:r>
              <w:rPr>
                <w:sz w:val="20"/>
              </w:rPr>
            </w:r>
          </w:p>
        </w:tc>
        <w:tc>
          <w:tcPr>
            <w:tcW w:w="593" w:type="dxa"/>
          </w:tcPr>
          <w:p>
            <w:pPr>
              <w:pStyle w:val="0"/>
            </w:pPr>
            <w:r>
              <w:rPr>
                <w:sz w:val="20"/>
              </w:rPr>
            </w:r>
          </w:p>
        </w:tc>
        <w:tc>
          <w:tcPr>
            <w:tcW w:w="593" w:type="dxa"/>
          </w:tcPr>
          <w:p>
            <w:pPr>
              <w:pStyle w:val="0"/>
            </w:pPr>
            <w:r>
              <w:rPr>
                <w:sz w:val="20"/>
              </w:rPr>
            </w:r>
          </w:p>
        </w:tc>
        <w:tc>
          <w:tcPr>
            <w:tcW w:w="593" w:type="dxa"/>
          </w:tcPr>
          <w:p>
            <w:pPr>
              <w:pStyle w:val="0"/>
            </w:pPr>
            <w:r>
              <w:rPr>
                <w:sz w:val="20"/>
              </w:rPr>
            </w:r>
          </w:p>
        </w:tc>
        <w:tc>
          <w:tcPr>
            <w:tcW w:w="593" w:type="dxa"/>
          </w:tcPr>
          <w:p>
            <w:pPr>
              <w:pStyle w:val="0"/>
              <w:jc w:val="center"/>
            </w:pPr>
            <w:r>
              <w:rPr>
                <w:sz w:val="20"/>
              </w:rPr>
              <w:t xml:space="preserve">2</w:t>
            </w:r>
          </w:p>
        </w:tc>
        <w:tc>
          <w:tcPr>
            <w:tcW w:w="598" w:type="dxa"/>
          </w:tcPr>
          <w:p>
            <w:pPr>
              <w:pStyle w:val="0"/>
              <w:jc w:val="center"/>
            </w:pPr>
            <w:r>
              <w:rPr>
                <w:sz w:val="20"/>
              </w:rPr>
              <w:t xml:space="preserve">2</w:t>
            </w:r>
          </w:p>
        </w:tc>
        <w:tc>
          <w:tcPr>
            <w:tcW w:w="1046" w:type="dxa"/>
          </w:tcPr>
          <w:p>
            <w:pPr>
              <w:pStyle w:val="0"/>
              <w:jc w:val="center"/>
            </w:pPr>
            <w:r>
              <w:rPr>
                <w:sz w:val="20"/>
              </w:rPr>
              <w:t xml:space="preserve">4</w:t>
            </w:r>
          </w:p>
        </w:tc>
      </w:tr>
      <w:tr>
        <w:tc>
          <w:tcPr>
            <w:vMerge w:val="continue"/>
          </w:tcPr>
          <w:p/>
        </w:tc>
        <w:tc>
          <w:tcPr>
            <w:tcW w:w="2386" w:type="dxa"/>
          </w:tcPr>
          <w:p>
            <w:pPr>
              <w:pStyle w:val="0"/>
            </w:pPr>
            <w:r>
              <w:rPr>
                <w:sz w:val="20"/>
              </w:rPr>
              <w:t xml:space="preserve">Биология</w:t>
            </w:r>
          </w:p>
        </w:tc>
        <w:tc>
          <w:tcPr>
            <w:tcW w:w="593" w:type="dxa"/>
          </w:tcPr>
          <w:p>
            <w:pPr>
              <w:pStyle w:val="0"/>
              <w:jc w:val="center"/>
            </w:pPr>
            <w:r>
              <w:rPr>
                <w:sz w:val="20"/>
              </w:rPr>
              <w:t xml:space="preserve">1</w:t>
            </w:r>
          </w:p>
        </w:tc>
        <w:tc>
          <w:tcPr>
            <w:tcW w:w="593" w:type="dxa"/>
          </w:tcPr>
          <w:p>
            <w:pPr>
              <w:pStyle w:val="0"/>
              <w:jc w:val="center"/>
            </w:pPr>
            <w:r>
              <w:rPr>
                <w:sz w:val="20"/>
              </w:rPr>
              <w:t xml:space="preserve">1</w:t>
            </w:r>
          </w:p>
        </w:tc>
        <w:tc>
          <w:tcPr>
            <w:tcW w:w="593" w:type="dxa"/>
          </w:tcPr>
          <w:p>
            <w:pPr>
              <w:pStyle w:val="0"/>
              <w:jc w:val="center"/>
            </w:pPr>
            <w:r>
              <w:rPr>
                <w:sz w:val="20"/>
              </w:rPr>
              <w:t xml:space="preserve">1</w:t>
            </w:r>
          </w:p>
        </w:tc>
        <w:tc>
          <w:tcPr>
            <w:tcW w:w="593" w:type="dxa"/>
          </w:tcPr>
          <w:p>
            <w:pPr>
              <w:pStyle w:val="0"/>
              <w:jc w:val="center"/>
            </w:pPr>
            <w:r>
              <w:rPr>
                <w:sz w:val="20"/>
              </w:rPr>
              <w:t xml:space="preserve">2</w:t>
            </w:r>
          </w:p>
        </w:tc>
        <w:tc>
          <w:tcPr>
            <w:tcW w:w="593" w:type="dxa"/>
          </w:tcPr>
          <w:p>
            <w:pPr>
              <w:pStyle w:val="0"/>
              <w:jc w:val="center"/>
            </w:pPr>
            <w:r>
              <w:rPr>
                <w:sz w:val="20"/>
              </w:rPr>
              <w:t xml:space="preserve">2</w:t>
            </w:r>
          </w:p>
        </w:tc>
        <w:tc>
          <w:tcPr>
            <w:tcW w:w="598" w:type="dxa"/>
          </w:tcPr>
          <w:p>
            <w:pPr>
              <w:pStyle w:val="0"/>
              <w:jc w:val="center"/>
            </w:pPr>
            <w:r>
              <w:rPr>
                <w:sz w:val="20"/>
              </w:rPr>
              <w:t xml:space="preserve">2</w:t>
            </w:r>
          </w:p>
        </w:tc>
        <w:tc>
          <w:tcPr>
            <w:tcW w:w="1046" w:type="dxa"/>
          </w:tcPr>
          <w:p>
            <w:pPr>
              <w:pStyle w:val="0"/>
              <w:jc w:val="center"/>
            </w:pPr>
            <w:r>
              <w:rPr>
                <w:sz w:val="20"/>
              </w:rPr>
              <w:t xml:space="preserve">9</w:t>
            </w:r>
          </w:p>
        </w:tc>
      </w:tr>
      <w:tr>
        <w:tc>
          <w:tcPr>
            <w:tcW w:w="2041" w:type="dxa"/>
            <w:vMerge w:val="restart"/>
          </w:tcPr>
          <w:p>
            <w:pPr>
              <w:pStyle w:val="0"/>
            </w:pPr>
            <w:r>
              <w:rPr>
                <w:sz w:val="20"/>
              </w:rPr>
              <w:t xml:space="preserve">Искусство</w:t>
            </w:r>
          </w:p>
        </w:tc>
        <w:tc>
          <w:tcPr>
            <w:tcW w:w="2386" w:type="dxa"/>
          </w:tcPr>
          <w:p>
            <w:pPr>
              <w:pStyle w:val="0"/>
            </w:pPr>
            <w:r>
              <w:rPr>
                <w:sz w:val="20"/>
              </w:rPr>
              <w:t xml:space="preserve">Музыка</w:t>
            </w:r>
          </w:p>
        </w:tc>
        <w:tc>
          <w:tcPr>
            <w:tcW w:w="593" w:type="dxa"/>
          </w:tcPr>
          <w:p>
            <w:pPr>
              <w:pStyle w:val="0"/>
              <w:jc w:val="center"/>
            </w:pPr>
            <w:r>
              <w:rPr>
                <w:sz w:val="20"/>
              </w:rPr>
              <w:t xml:space="preserve">1</w:t>
            </w:r>
          </w:p>
        </w:tc>
        <w:tc>
          <w:tcPr>
            <w:tcW w:w="593" w:type="dxa"/>
          </w:tcPr>
          <w:p>
            <w:pPr>
              <w:pStyle w:val="0"/>
              <w:jc w:val="center"/>
            </w:pPr>
            <w:r>
              <w:rPr>
                <w:sz w:val="20"/>
              </w:rPr>
              <w:t xml:space="preserve">1</w:t>
            </w:r>
          </w:p>
        </w:tc>
        <w:tc>
          <w:tcPr>
            <w:tcW w:w="593" w:type="dxa"/>
          </w:tcPr>
          <w:p>
            <w:pPr>
              <w:pStyle w:val="0"/>
              <w:jc w:val="center"/>
            </w:pPr>
            <w:r>
              <w:rPr>
                <w:sz w:val="20"/>
              </w:rPr>
              <w:t xml:space="preserve">1</w:t>
            </w:r>
          </w:p>
        </w:tc>
        <w:tc>
          <w:tcPr>
            <w:tcW w:w="593" w:type="dxa"/>
          </w:tcPr>
          <w:p>
            <w:pPr>
              <w:pStyle w:val="0"/>
              <w:jc w:val="center"/>
            </w:pPr>
            <w:r>
              <w:rPr>
                <w:sz w:val="20"/>
              </w:rPr>
              <w:t xml:space="preserve">1</w:t>
            </w:r>
          </w:p>
        </w:tc>
        <w:tc>
          <w:tcPr>
            <w:tcW w:w="593" w:type="dxa"/>
          </w:tcPr>
          <w:p>
            <w:pPr>
              <w:pStyle w:val="0"/>
            </w:pPr>
            <w:r>
              <w:rPr>
                <w:sz w:val="20"/>
              </w:rPr>
            </w:r>
          </w:p>
        </w:tc>
        <w:tc>
          <w:tcPr>
            <w:tcW w:w="598" w:type="dxa"/>
          </w:tcPr>
          <w:p>
            <w:pPr>
              <w:pStyle w:val="0"/>
            </w:pPr>
            <w:r>
              <w:rPr>
                <w:sz w:val="20"/>
              </w:rPr>
            </w:r>
          </w:p>
        </w:tc>
        <w:tc>
          <w:tcPr>
            <w:tcW w:w="1046" w:type="dxa"/>
          </w:tcPr>
          <w:p>
            <w:pPr>
              <w:pStyle w:val="0"/>
              <w:jc w:val="center"/>
            </w:pPr>
            <w:r>
              <w:rPr>
                <w:sz w:val="20"/>
              </w:rPr>
              <w:t xml:space="preserve">4</w:t>
            </w:r>
          </w:p>
        </w:tc>
      </w:tr>
      <w:tr>
        <w:tc>
          <w:tcPr>
            <w:vMerge w:val="continue"/>
          </w:tcPr>
          <w:p/>
        </w:tc>
        <w:tc>
          <w:tcPr>
            <w:tcW w:w="2386" w:type="dxa"/>
          </w:tcPr>
          <w:p>
            <w:pPr>
              <w:pStyle w:val="0"/>
            </w:pPr>
            <w:r>
              <w:rPr>
                <w:sz w:val="20"/>
              </w:rPr>
              <w:t xml:space="preserve">Изобразительное искусство</w:t>
            </w:r>
          </w:p>
        </w:tc>
        <w:tc>
          <w:tcPr>
            <w:tcW w:w="593" w:type="dxa"/>
          </w:tcPr>
          <w:p>
            <w:pPr>
              <w:pStyle w:val="0"/>
              <w:jc w:val="center"/>
            </w:pPr>
            <w:r>
              <w:rPr>
                <w:sz w:val="20"/>
              </w:rPr>
              <w:t xml:space="preserve">1</w:t>
            </w:r>
          </w:p>
        </w:tc>
        <w:tc>
          <w:tcPr>
            <w:tcW w:w="593" w:type="dxa"/>
          </w:tcPr>
          <w:p>
            <w:pPr>
              <w:pStyle w:val="0"/>
              <w:jc w:val="center"/>
            </w:pPr>
            <w:r>
              <w:rPr>
                <w:sz w:val="20"/>
              </w:rPr>
              <w:t xml:space="preserve">1</w:t>
            </w:r>
          </w:p>
        </w:tc>
        <w:tc>
          <w:tcPr>
            <w:tcW w:w="593" w:type="dxa"/>
          </w:tcPr>
          <w:p>
            <w:pPr>
              <w:pStyle w:val="0"/>
              <w:jc w:val="center"/>
            </w:pPr>
            <w:r>
              <w:rPr>
                <w:sz w:val="20"/>
              </w:rPr>
              <w:t xml:space="preserve">1</w:t>
            </w:r>
          </w:p>
        </w:tc>
        <w:tc>
          <w:tcPr>
            <w:tcW w:w="593" w:type="dxa"/>
          </w:tcPr>
          <w:p>
            <w:pPr>
              <w:pStyle w:val="0"/>
              <w:jc w:val="center"/>
            </w:pPr>
            <w:r>
              <w:rPr>
                <w:sz w:val="20"/>
              </w:rPr>
              <w:t xml:space="preserve">1</w:t>
            </w:r>
          </w:p>
        </w:tc>
        <w:tc>
          <w:tcPr>
            <w:tcW w:w="593" w:type="dxa"/>
          </w:tcPr>
          <w:p>
            <w:pPr>
              <w:pStyle w:val="0"/>
            </w:pPr>
            <w:r>
              <w:rPr>
                <w:sz w:val="20"/>
              </w:rPr>
            </w:r>
          </w:p>
        </w:tc>
        <w:tc>
          <w:tcPr>
            <w:tcW w:w="598" w:type="dxa"/>
          </w:tcPr>
          <w:p>
            <w:pPr>
              <w:pStyle w:val="0"/>
            </w:pPr>
            <w:r>
              <w:rPr>
                <w:sz w:val="20"/>
              </w:rPr>
            </w:r>
          </w:p>
        </w:tc>
        <w:tc>
          <w:tcPr>
            <w:tcW w:w="1046" w:type="dxa"/>
          </w:tcPr>
          <w:p>
            <w:pPr>
              <w:pStyle w:val="0"/>
              <w:jc w:val="center"/>
            </w:pPr>
            <w:r>
              <w:rPr>
                <w:sz w:val="20"/>
              </w:rPr>
              <w:t xml:space="preserve">4</w:t>
            </w:r>
          </w:p>
        </w:tc>
      </w:tr>
      <w:tr>
        <w:tc>
          <w:tcPr>
            <w:tcW w:w="2041" w:type="dxa"/>
          </w:tcPr>
          <w:p>
            <w:pPr>
              <w:pStyle w:val="0"/>
            </w:pPr>
            <w:r>
              <w:rPr>
                <w:sz w:val="20"/>
              </w:rPr>
              <w:t xml:space="preserve">Технология</w:t>
            </w:r>
          </w:p>
        </w:tc>
        <w:tc>
          <w:tcPr>
            <w:tcW w:w="2386" w:type="dxa"/>
          </w:tcPr>
          <w:p>
            <w:pPr>
              <w:pStyle w:val="0"/>
            </w:pPr>
            <w:r>
              <w:rPr>
                <w:sz w:val="20"/>
              </w:rPr>
              <w:t xml:space="preserve">Технология</w:t>
            </w:r>
          </w:p>
        </w:tc>
        <w:tc>
          <w:tcPr>
            <w:tcW w:w="593" w:type="dxa"/>
          </w:tcPr>
          <w:p>
            <w:pPr>
              <w:pStyle w:val="0"/>
              <w:jc w:val="center"/>
            </w:pPr>
            <w:r>
              <w:rPr>
                <w:sz w:val="20"/>
              </w:rPr>
              <w:t xml:space="preserve">2</w:t>
            </w:r>
          </w:p>
        </w:tc>
        <w:tc>
          <w:tcPr>
            <w:tcW w:w="593" w:type="dxa"/>
          </w:tcPr>
          <w:p>
            <w:pPr>
              <w:pStyle w:val="0"/>
              <w:jc w:val="center"/>
            </w:pPr>
            <w:r>
              <w:rPr>
                <w:sz w:val="20"/>
              </w:rPr>
              <w:t xml:space="preserve">2</w:t>
            </w:r>
          </w:p>
        </w:tc>
        <w:tc>
          <w:tcPr>
            <w:tcW w:w="593" w:type="dxa"/>
          </w:tcPr>
          <w:p>
            <w:pPr>
              <w:pStyle w:val="0"/>
              <w:jc w:val="center"/>
            </w:pPr>
            <w:r>
              <w:rPr>
                <w:sz w:val="20"/>
              </w:rPr>
              <w:t xml:space="preserve">2</w:t>
            </w:r>
          </w:p>
        </w:tc>
        <w:tc>
          <w:tcPr>
            <w:tcW w:w="593" w:type="dxa"/>
          </w:tcPr>
          <w:p>
            <w:pPr>
              <w:pStyle w:val="0"/>
              <w:jc w:val="center"/>
            </w:pPr>
            <w:r>
              <w:rPr>
                <w:sz w:val="20"/>
              </w:rPr>
              <w:t xml:space="preserve">2</w:t>
            </w:r>
          </w:p>
        </w:tc>
        <w:tc>
          <w:tcPr>
            <w:tcW w:w="593" w:type="dxa"/>
          </w:tcPr>
          <w:p>
            <w:pPr>
              <w:pStyle w:val="0"/>
              <w:jc w:val="center"/>
            </w:pPr>
            <w:r>
              <w:rPr>
                <w:sz w:val="20"/>
              </w:rPr>
              <w:t xml:space="preserve">1</w:t>
            </w:r>
          </w:p>
        </w:tc>
        <w:tc>
          <w:tcPr>
            <w:tcW w:w="598" w:type="dxa"/>
          </w:tcPr>
          <w:p>
            <w:pPr>
              <w:pStyle w:val="0"/>
              <w:jc w:val="center"/>
            </w:pPr>
            <w:r>
              <w:rPr>
                <w:sz w:val="20"/>
              </w:rPr>
              <w:t xml:space="preserve">1</w:t>
            </w:r>
          </w:p>
        </w:tc>
        <w:tc>
          <w:tcPr>
            <w:tcW w:w="1046" w:type="dxa"/>
          </w:tcPr>
          <w:p>
            <w:pPr>
              <w:pStyle w:val="0"/>
              <w:jc w:val="center"/>
            </w:pPr>
            <w:r>
              <w:rPr>
                <w:sz w:val="20"/>
              </w:rPr>
              <w:t xml:space="preserve">10</w:t>
            </w:r>
          </w:p>
        </w:tc>
      </w:tr>
      <w:tr>
        <w:tc>
          <w:tcPr>
            <w:tcW w:w="2041" w:type="dxa"/>
            <w:vMerge w:val="restart"/>
          </w:tcPr>
          <w:p>
            <w:pPr>
              <w:pStyle w:val="0"/>
            </w:pPr>
            <w:r>
              <w:rPr>
                <w:sz w:val="20"/>
              </w:rPr>
              <w:t xml:space="preserve">Физическая культура и Основы безопасности жизнедеятельности</w:t>
            </w:r>
          </w:p>
        </w:tc>
        <w:tc>
          <w:tcPr>
            <w:tcW w:w="2386" w:type="dxa"/>
          </w:tcPr>
          <w:p>
            <w:pPr>
              <w:pStyle w:val="0"/>
            </w:pPr>
            <w:r>
              <w:rPr>
                <w:sz w:val="20"/>
              </w:rPr>
              <w:t xml:space="preserve">Основы безопасности жизнедеятельности</w:t>
            </w:r>
          </w:p>
        </w:tc>
        <w:tc>
          <w:tcPr>
            <w:tcW w:w="593" w:type="dxa"/>
          </w:tcPr>
          <w:p>
            <w:pPr>
              <w:pStyle w:val="0"/>
            </w:pPr>
            <w:r>
              <w:rPr>
                <w:sz w:val="20"/>
              </w:rPr>
            </w:r>
          </w:p>
        </w:tc>
        <w:tc>
          <w:tcPr>
            <w:tcW w:w="593" w:type="dxa"/>
          </w:tcPr>
          <w:p>
            <w:pPr>
              <w:pStyle w:val="0"/>
            </w:pPr>
            <w:r>
              <w:rPr>
                <w:sz w:val="20"/>
              </w:rPr>
            </w:r>
          </w:p>
        </w:tc>
        <w:tc>
          <w:tcPr>
            <w:tcW w:w="593" w:type="dxa"/>
          </w:tcPr>
          <w:p>
            <w:pPr>
              <w:pStyle w:val="0"/>
            </w:pPr>
            <w:r>
              <w:rPr>
                <w:sz w:val="20"/>
              </w:rPr>
            </w:r>
          </w:p>
        </w:tc>
        <w:tc>
          <w:tcPr>
            <w:tcW w:w="593" w:type="dxa"/>
          </w:tcPr>
          <w:p>
            <w:pPr>
              <w:pStyle w:val="0"/>
              <w:jc w:val="center"/>
            </w:pPr>
            <w:r>
              <w:rPr>
                <w:sz w:val="20"/>
              </w:rPr>
              <w:t xml:space="preserve">1</w:t>
            </w:r>
          </w:p>
        </w:tc>
        <w:tc>
          <w:tcPr>
            <w:tcW w:w="593" w:type="dxa"/>
          </w:tcPr>
          <w:p>
            <w:pPr>
              <w:pStyle w:val="0"/>
              <w:jc w:val="center"/>
            </w:pPr>
            <w:r>
              <w:rPr>
                <w:sz w:val="20"/>
              </w:rPr>
              <w:t xml:space="preserve">1</w:t>
            </w:r>
          </w:p>
        </w:tc>
        <w:tc>
          <w:tcPr>
            <w:tcW w:w="598" w:type="dxa"/>
          </w:tcPr>
          <w:p>
            <w:pPr>
              <w:pStyle w:val="0"/>
            </w:pPr>
            <w:r>
              <w:rPr>
                <w:sz w:val="20"/>
              </w:rPr>
            </w:r>
          </w:p>
        </w:tc>
        <w:tc>
          <w:tcPr>
            <w:tcW w:w="1046" w:type="dxa"/>
          </w:tcPr>
          <w:p>
            <w:pPr>
              <w:pStyle w:val="0"/>
              <w:jc w:val="center"/>
            </w:pPr>
            <w:r>
              <w:rPr>
                <w:sz w:val="20"/>
              </w:rPr>
              <w:t xml:space="preserve">2</w:t>
            </w:r>
          </w:p>
        </w:tc>
      </w:tr>
      <w:tr>
        <w:tc>
          <w:tcPr>
            <w:vMerge w:val="continue"/>
          </w:tcPr>
          <w:p/>
        </w:tc>
        <w:tc>
          <w:tcPr>
            <w:tcW w:w="2386" w:type="dxa"/>
          </w:tcPr>
          <w:p>
            <w:pPr>
              <w:pStyle w:val="0"/>
            </w:pPr>
            <w:r>
              <w:rPr>
                <w:sz w:val="20"/>
              </w:rPr>
              <w:t xml:space="preserve">Адаптивная физическая культура</w:t>
            </w:r>
          </w:p>
        </w:tc>
        <w:tc>
          <w:tcPr>
            <w:tcW w:w="593" w:type="dxa"/>
          </w:tcPr>
          <w:p>
            <w:pPr>
              <w:pStyle w:val="0"/>
              <w:jc w:val="center"/>
            </w:pPr>
            <w:r>
              <w:rPr>
                <w:sz w:val="20"/>
              </w:rPr>
              <w:t xml:space="preserve">2</w:t>
            </w:r>
          </w:p>
        </w:tc>
        <w:tc>
          <w:tcPr>
            <w:tcW w:w="593" w:type="dxa"/>
          </w:tcPr>
          <w:p>
            <w:pPr>
              <w:pStyle w:val="0"/>
              <w:jc w:val="center"/>
            </w:pPr>
            <w:r>
              <w:rPr>
                <w:sz w:val="20"/>
              </w:rPr>
              <w:t xml:space="preserve">2</w:t>
            </w:r>
          </w:p>
        </w:tc>
        <w:tc>
          <w:tcPr>
            <w:tcW w:w="593" w:type="dxa"/>
          </w:tcPr>
          <w:p>
            <w:pPr>
              <w:pStyle w:val="0"/>
              <w:jc w:val="center"/>
            </w:pPr>
            <w:r>
              <w:rPr>
                <w:sz w:val="20"/>
              </w:rPr>
              <w:t xml:space="preserve">2</w:t>
            </w:r>
          </w:p>
        </w:tc>
        <w:tc>
          <w:tcPr>
            <w:tcW w:w="593" w:type="dxa"/>
          </w:tcPr>
          <w:p>
            <w:pPr>
              <w:pStyle w:val="0"/>
              <w:jc w:val="center"/>
            </w:pPr>
            <w:r>
              <w:rPr>
                <w:sz w:val="20"/>
              </w:rPr>
              <w:t xml:space="preserve">2</w:t>
            </w:r>
          </w:p>
        </w:tc>
        <w:tc>
          <w:tcPr>
            <w:tcW w:w="593" w:type="dxa"/>
          </w:tcPr>
          <w:p>
            <w:pPr>
              <w:pStyle w:val="0"/>
              <w:jc w:val="center"/>
            </w:pPr>
            <w:r>
              <w:rPr>
                <w:sz w:val="20"/>
              </w:rPr>
              <w:t xml:space="preserve">2</w:t>
            </w:r>
          </w:p>
        </w:tc>
        <w:tc>
          <w:tcPr>
            <w:tcW w:w="598" w:type="dxa"/>
          </w:tcPr>
          <w:p>
            <w:pPr>
              <w:pStyle w:val="0"/>
              <w:jc w:val="center"/>
            </w:pPr>
            <w:r>
              <w:rPr>
                <w:sz w:val="20"/>
              </w:rPr>
              <w:t xml:space="preserve">2</w:t>
            </w:r>
          </w:p>
        </w:tc>
        <w:tc>
          <w:tcPr>
            <w:tcW w:w="1046" w:type="dxa"/>
          </w:tcPr>
          <w:p>
            <w:pPr>
              <w:pStyle w:val="0"/>
              <w:jc w:val="center"/>
            </w:pPr>
            <w:r>
              <w:rPr>
                <w:sz w:val="20"/>
              </w:rPr>
              <w:t xml:space="preserve">12</w:t>
            </w:r>
          </w:p>
        </w:tc>
      </w:tr>
      <w:tr>
        <w:tc>
          <w:tcPr>
            <w:gridSpan w:val="2"/>
            <w:tcW w:w="4427" w:type="dxa"/>
          </w:tcPr>
          <w:p>
            <w:pPr>
              <w:pStyle w:val="0"/>
            </w:pPr>
            <w:r>
              <w:rPr>
                <w:sz w:val="20"/>
              </w:rPr>
              <w:t xml:space="preserve">Итого</w:t>
            </w:r>
          </w:p>
        </w:tc>
        <w:tc>
          <w:tcPr>
            <w:tcW w:w="593" w:type="dxa"/>
          </w:tcPr>
          <w:p>
            <w:pPr>
              <w:pStyle w:val="0"/>
              <w:jc w:val="center"/>
            </w:pPr>
            <w:r>
              <w:rPr>
                <w:sz w:val="20"/>
              </w:rPr>
              <w:t xml:space="preserve">27</w:t>
            </w:r>
          </w:p>
        </w:tc>
        <w:tc>
          <w:tcPr>
            <w:tcW w:w="593" w:type="dxa"/>
          </w:tcPr>
          <w:p>
            <w:pPr>
              <w:pStyle w:val="0"/>
              <w:jc w:val="center"/>
            </w:pPr>
            <w:r>
              <w:rPr>
                <w:sz w:val="20"/>
              </w:rPr>
              <w:t xml:space="preserve">29</w:t>
            </w:r>
          </w:p>
        </w:tc>
        <w:tc>
          <w:tcPr>
            <w:tcW w:w="593" w:type="dxa"/>
          </w:tcPr>
          <w:p>
            <w:pPr>
              <w:pStyle w:val="0"/>
              <w:jc w:val="center"/>
            </w:pPr>
            <w:r>
              <w:rPr>
                <w:sz w:val="20"/>
              </w:rPr>
              <w:t xml:space="preserve">27</w:t>
            </w:r>
          </w:p>
        </w:tc>
        <w:tc>
          <w:tcPr>
            <w:tcW w:w="593" w:type="dxa"/>
          </w:tcPr>
          <w:p>
            <w:pPr>
              <w:pStyle w:val="0"/>
              <w:jc w:val="center"/>
            </w:pPr>
            <w:r>
              <w:rPr>
                <w:sz w:val="20"/>
              </w:rPr>
              <w:t xml:space="preserve">29</w:t>
            </w:r>
          </w:p>
        </w:tc>
        <w:tc>
          <w:tcPr>
            <w:tcW w:w="593" w:type="dxa"/>
          </w:tcPr>
          <w:p>
            <w:pPr>
              <w:pStyle w:val="0"/>
              <w:jc w:val="center"/>
            </w:pPr>
            <w:r>
              <w:rPr>
                <w:sz w:val="20"/>
              </w:rPr>
              <w:t xml:space="preserve">29</w:t>
            </w:r>
          </w:p>
        </w:tc>
        <w:tc>
          <w:tcPr>
            <w:tcW w:w="598" w:type="dxa"/>
          </w:tcPr>
          <w:p>
            <w:pPr>
              <w:pStyle w:val="0"/>
              <w:jc w:val="center"/>
            </w:pPr>
            <w:r>
              <w:rPr>
                <w:sz w:val="20"/>
              </w:rPr>
              <w:t xml:space="preserve">29</w:t>
            </w:r>
          </w:p>
        </w:tc>
        <w:tc>
          <w:tcPr>
            <w:tcW w:w="1046" w:type="dxa"/>
          </w:tcPr>
          <w:p>
            <w:pPr>
              <w:pStyle w:val="0"/>
              <w:jc w:val="center"/>
            </w:pPr>
            <w:r>
              <w:rPr>
                <w:sz w:val="20"/>
              </w:rPr>
              <w:t xml:space="preserve">170</w:t>
            </w:r>
          </w:p>
        </w:tc>
      </w:tr>
      <w:tr>
        <w:tc>
          <w:tcPr>
            <w:gridSpan w:val="2"/>
            <w:tcW w:w="4427" w:type="dxa"/>
          </w:tcPr>
          <w:p>
            <w:pPr>
              <w:pStyle w:val="0"/>
            </w:pPr>
            <w:r>
              <w:rPr>
                <w:sz w:val="20"/>
              </w:rPr>
              <w:t xml:space="preserve">Часть, формируемая участниками образовательных отношений</w:t>
            </w:r>
          </w:p>
        </w:tc>
        <w:tc>
          <w:tcPr>
            <w:tcW w:w="593" w:type="dxa"/>
          </w:tcPr>
          <w:p>
            <w:pPr>
              <w:pStyle w:val="0"/>
              <w:jc w:val="center"/>
            </w:pPr>
            <w:r>
              <w:rPr>
                <w:sz w:val="20"/>
              </w:rPr>
              <w:t xml:space="preserve">2</w:t>
            </w:r>
          </w:p>
        </w:tc>
        <w:tc>
          <w:tcPr>
            <w:tcW w:w="593" w:type="dxa"/>
          </w:tcPr>
          <w:p>
            <w:pPr>
              <w:pStyle w:val="0"/>
              <w:jc w:val="center"/>
            </w:pPr>
            <w:r>
              <w:rPr>
                <w:sz w:val="20"/>
              </w:rPr>
              <w:t xml:space="preserve">1</w:t>
            </w:r>
          </w:p>
        </w:tc>
        <w:tc>
          <w:tcPr>
            <w:tcW w:w="593" w:type="dxa"/>
          </w:tcPr>
          <w:p>
            <w:pPr>
              <w:pStyle w:val="0"/>
              <w:jc w:val="center"/>
            </w:pPr>
            <w:r>
              <w:rPr>
                <w:sz w:val="20"/>
              </w:rPr>
              <w:t xml:space="preserve">3</w:t>
            </w:r>
          </w:p>
        </w:tc>
        <w:tc>
          <w:tcPr>
            <w:tcW w:w="593" w:type="dxa"/>
          </w:tcPr>
          <w:p>
            <w:pPr>
              <w:pStyle w:val="0"/>
              <w:jc w:val="center"/>
            </w:pPr>
            <w:r>
              <w:rPr>
                <w:sz w:val="20"/>
              </w:rPr>
              <w:t xml:space="preserve">1</w:t>
            </w:r>
          </w:p>
        </w:tc>
        <w:tc>
          <w:tcPr>
            <w:tcW w:w="593" w:type="dxa"/>
          </w:tcPr>
          <w:p>
            <w:pPr>
              <w:pStyle w:val="0"/>
              <w:jc w:val="center"/>
            </w:pPr>
            <w:r>
              <w:rPr>
                <w:sz w:val="20"/>
              </w:rPr>
              <w:t xml:space="preserve">1</w:t>
            </w:r>
          </w:p>
        </w:tc>
        <w:tc>
          <w:tcPr>
            <w:tcW w:w="598" w:type="dxa"/>
          </w:tcPr>
          <w:p>
            <w:pPr>
              <w:pStyle w:val="0"/>
              <w:jc w:val="center"/>
            </w:pPr>
            <w:r>
              <w:rPr>
                <w:sz w:val="20"/>
              </w:rPr>
              <w:t xml:space="preserve">1</w:t>
            </w:r>
          </w:p>
        </w:tc>
        <w:tc>
          <w:tcPr>
            <w:tcW w:w="1046" w:type="dxa"/>
          </w:tcPr>
          <w:p>
            <w:pPr>
              <w:pStyle w:val="0"/>
              <w:jc w:val="center"/>
            </w:pPr>
            <w:r>
              <w:rPr>
                <w:sz w:val="20"/>
              </w:rPr>
              <w:t xml:space="preserve">9</w:t>
            </w:r>
          </w:p>
        </w:tc>
      </w:tr>
      <w:tr>
        <w:tc>
          <w:tcPr>
            <w:gridSpan w:val="2"/>
            <w:tcW w:w="4427" w:type="dxa"/>
          </w:tcPr>
          <w:p>
            <w:pPr>
              <w:pStyle w:val="0"/>
            </w:pPr>
            <w:r>
              <w:rPr>
                <w:sz w:val="20"/>
              </w:rPr>
              <w:t xml:space="preserve">Основы духовно-нравственной культуры народов России (ОДНКНР)</w:t>
            </w:r>
          </w:p>
        </w:tc>
        <w:tc>
          <w:tcPr>
            <w:tcW w:w="593" w:type="dxa"/>
          </w:tcPr>
          <w:p>
            <w:pPr>
              <w:pStyle w:val="0"/>
            </w:pPr>
            <w:r>
              <w:rPr>
                <w:sz w:val="20"/>
              </w:rPr>
            </w:r>
          </w:p>
        </w:tc>
        <w:tc>
          <w:tcPr>
            <w:tcW w:w="593" w:type="dxa"/>
          </w:tcPr>
          <w:p>
            <w:pPr>
              <w:pStyle w:val="0"/>
            </w:pPr>
            <w:r>
              <w:rPr>
                <w:sz w:val="20"/>
              </w:rPr>
            </w:r>
          </w:p>
        </w:tc>
        <w:tc>
          <w:tcPr>
            <w:tcW w:w="593" w:type="dxa"/>
          </w:tcPr>
          <w:p>
            <w:pPr>
              <w:pStyle w:val="0"/>
            </w:pPr>
            <w:r>
              <w:rPr>
                <w:sz w:val="20"/>
              </w:rPr>
            </w:r>
          </w:p>
        </w:tc>
        <w:tc>
          <w:tcPr>
            <w:tcW w:w="593" w:type="dxa"/>
          </w:tcPr>
          <w:p>
            <w:pPr>
              <w:pStyle w:val="0"/>
            </w:pPr>
            <w:r>
              <w:rPr>
                <w:sz w:val="20"/>
              </w:rPr>
            </w:r>
          </w:p>
        </w:tc>
        <w:tc>
          <w:tcPr>
            <w:tcW w:w="593" w:type="dxa"/>
          </w:tcPr>
          <w:p>
            <w:pPr>
              <w:pStyle w:val="0"/>
            </w:pPr>
            <w:r>
              <w:rPr>
                <w:sz w:val="20"/>
              </w:rPr>
            </w:r>
          </w:p>
        </w:tc>
        <w:tc>
          <w:tcPr>
            <w:tcW w:w="598" w:type="dxa"/>
          </w:tcPr>
          <w:p>
            <w:pPr>
              <w:pStyle w:val="0"/>
            </w:pPr>
            <w:r>
              <w:rPr>
                <w:sz w:val="20"/>
              </w:rPr>
            </w:r>
          </w:p>
        </w:tc>
        <w:tc>
          <w:tcPr>
            <w:tcW w:w="1046" w:type="dxa"/>
          </w:tcPr>
          <w:p>
            <w:pPr>
              <w:pStyle w:val="0"/>
            </w:pPr>
            <w:r>
              <w:rPr>
                <w:sz w:val="20"/>
              </w:rPr>
            </w:r>
          </w:p>
        </w:tc>
      </w:tr>
      <w:tr>
        <w:tc>
          <w:tcPr>
            <w:gridSpan w:val="2"/>
            <w:tcW w:w="4427" w:type="dxa"/>
          </w:tcPr>
          <w:p>
            <w:pPr>
              <w:pStyle w:val="0"/>
            </w:pPr>
            <w:r>
              <w:rPr>
                <w:sz w:val="20"/>
              </w:rPr>
              <w:t xml:space="preserve">Предметы по выбору</w:t>
            </w:r>
          </w:p>
        </w:tc>
        <w:tc>
          <w:tcPr>
            <w:tcW w:w="593" w:type="dxa"/>
          </w:tcPr>
          <w:p>
            <w:pPr>
              <w:pStyle w:val="0"/>
            </w:pPr>
            <w:r>
              <w:rPr>
                <w:sz w:val="20"/>
              </w:rPr>
            </w:r>
          </w:p>
        </w:tc>
        <w:tc>
          <w:tcPr>
            <w:tcW w:w="593" w:type="dxa"/>
          </w:tcPr>
          <w:p>
            <w:pPr>
              <w:pStyle w:val="0"/>
            </w:pPr>
            <w:r>
              <w:rPr>
                <w:sz w:val="20"/>
              </w:rPr>
            </w:r>
          </w:p>
        </w:tc>
        <w:tc>
          <w:tcPr>
            <w:tcW w:w="593" w:type="dxa"/>
          </w:tcPr>
          <w:p>
            <w:pPr>
              <w:pStyle w:val="0"/>
            </w:pPr>
            <w:r>
              <w:rPr>
                <w:sz w:val="20"/>
              </w:rPr>
            </w:r>
          </w:p>
        </w:tc>
        <w:tc>
          <w:tcPr>
            <w:tcW w:w="593" w:type="dxa"/>
          </w:tcPr>
          <w:p>
            <w:pPr>
              <w:pStyle w:val="0"/>
            </w:pPr>
            <w:r>
              <w:rPr>
                <w:sz w:val="20"/>
              </w:rPr>
            </w:r>
          </w:p>
        </w:tc>
        <w:tc>
          <w:tcPr>
            <w:tcW w:w="593" w:type="dxa"/>
          </w:tcPr>
          <w:p>
            <w:pPr>
              <w:pStyle w:val="0"/>
            </w:pPr>
            <w:r>
              <w:rPr>
                <w:sz w:val="20"/>
              </w:rPr>
            </w:r>
          </w:p>
        </w:tc>
        <w:tc>
          <w:tcPr>
            <w:tcW w:w="598" w:type="dxa"/>
          </w:tcPr>
          <w:p>
            <w:pPr>
              <w:pStyle w:val="0"/>
            </w:pPr>
            <w:r>
              <w:rPr>
                <w:sz w:val="20"/>
              </w:rPr>
            </w:r>
          </w:p>
        </w:tc>
        <w:tc>
          <w:tcPr>
            <w:tcW w:w="1046" w:type="dxa"/>
          </w:tcPr>
          <w:p>
            <w:pPr>
              <w:pStyle w:val="0"/>
            </w:pPr>
            <w:r>
              <w:rPr>
                <w:sz w:val="20"/>
              </w:rPr>
            </w:r>
          </w:p>
        </w:tc>
      </w:tr>
      <w:tr>
        <w:tc>
          <w:tcPr>
            <w:gridSpan w:val="2"/>
            <w:tcW w:w="4427" w:type="dxa"/>
          </w:tcPr>
          <w:p>
            <w:pPr>
              <w:pStyle w:val="0"/>
            </w:pPr>
            <w:r>
              <w:rPr>
                <w:sz w:val="20"/>
              </w:rPr>
              <w:t xml:space="preserve">Учебные недели</w:t>
            </w:r>
          </w:p>
        </w:tc>
        <w:tc>
          <w:tcPr>
            <w:tcW w:w="593" w:type="dxa"/>
          </w:tcPr>
          <w:p>
            <w:pPr>
              <w:pStyle w:val="0"/>
              <w:jc w:val="center"/>
            </w:pPr>
            <w:r>
              <w:rPr>
                <w:sz w:val="20"/>
              </w:rPr>
              <w:t xml:space="preserve">34</w:t>
            </w:r>
          </w:p>
        </w:tc>
        <w:tc>
          <w:tcPr>
            <w:tcW w:w="593" w:type="dxa"/>
          </w:tcPr>
          <w:p>
            <w:pPr>
              <w:pStyle w:val="0"/>
              <w:jc w:val="center"/>
            </w:pPr>
            <w:r>
              <w:rPr>
                <w:sz w:val="20"/>
              </w:rPr>
              <w:t xml:space="preserve">34</w:t>
            </w:r>
          </w:p>
        </w:tc>
        <w:tc>
          <w:tcPr>
            <w:tcW w:w="593" w:type="dxa"/>
          </w:tcPr>
          <w:p>
            <w:pPr>
              <w:pStyle w:val="0"/>
              <w:jc w:val="center"/>
            </w:pPr>
            <w:r>
              <w:rPr>
                <w:sz w:val="20"/>
              </w:rPr>
              <w:t xml:space="preserve">34</w:t>
            </w:r>
          </w:p>
        </w:tc>
        <w:tc>
          <w:tcPr>
            <w:tcW w:w="593" w:type="dxa"/>
          </w:tcPr>
          <w:p>
            <w:pPr>
              <w:pStyle w:val="0"/>
              <w:jc w:val="center"/>
            </w:pPr>
            <w:r>
              <w:rPr>
                <w:sz w:val="20"/>
              </w:rPr>
              <w:t xml:space="preserve">34</w:t>
            </w:r>
          </w:p>
        </w:tc>
        <w:tc>
          <w:tcPr>
            <w:tcW w:w="593" w:type="dxa"/>
          </w:tcPr>
          <w:p>
            <w:pPr>
              <w:pStyle w:val="0"/>
              <w:jc w:val="center"/>
            </w:pPr>
            <w:r>
              <w:rPr>
                <w:sz w:val="20"/>
              </w:rPr>
              <w:t xml:space="preserve">34</w:t>
            </w:r>
          </w:p>
        </w:tc>
        <w:tc>
          <w:tcPr>
            <w:tcW w:w="598" w:type="dxa"/>
          </w:tcPr>
          <w:p>
            <w:pPr>
              <w:pStyle w:val="0"/>
              <w:jc w:val="center"/>
            </w:pPr>
            <w:r>
              <w:rPr>
                <w:sz w:val="20"/>
              </w:rPr>
              <w:t xml:space="preserve">34</w:t>
            </w:r>
          </w:p>
        </w:tc>
        <w:tc>
          <w:tcPr>
            <w:tcW w:w="1046" w:type="dxa"/>
          </w:tcPr>
          <w:p>
            <w:pPr>
              <w:pStyle w:val="0"/>
            </w:pPr>
            <w:r>
              <w:rPr>
                <w:sz w:val="20"/>
              </w:rPr>
            </w:r>
          </w:p>
        </w:tc>
      </w:tr>
      <w:tr>
        <w:tc>
          <w:tcPr>
            <w:gridSpan w:val="2"/>
            <w:tcW w:w="4427" w:type="dxa"/>
          </w:tcPr>
          <w:p>
            <w:pPr>
              <w:pStyle w:val="0"/>
            </w:pPr>
            <w:r>
              <w:rPr>
                <w:sz w:val="20"/>
              </w:rPr>
              <w:t xml:space="preserve">Всего часов</w:t>
            </w:r>
          </w:p>
        </w:tc>
        <w:tc>
          <w:tcPr>
            <w:tcW w:w="593" w:type="dxa"/>
          </w:tcPr>
          <w:p>
            <w:pPr>
              <w:pStyle w:val="0"/>
              <w:jc w:val="center"/>
            </w:pPr>
            <w:r>
              <w:rPr>
                <w:sz w:val="20"/>
              </w:rPr>
              <w:t xml:space="preserve">986</w:t>
            </w:r>
          </w:p>
        </w:tc>
        <w:tc>
          <w:tcPr>
            <w:tcW w:w="593" w:type="dxa"/>
          </w:tcPr>
          <w:p>
            <w:pPr>
              <w:pStyle w:val="0"/>
              <w:jc w:val="center"/>
            </w:pPr>
            <w:r>
              <w:rPr>
                <w:sz w:val="20"/>
              </w:rPr>
              <w:t xml:space="preserve">1020</w:t>
            </w:r>
          </w:p>
        </w:tc>
        <w:tc>
          <w:tcPr>
            <w:tcW w:w="593" w:type="dxa"/>
          </w:tcPr>
          <w:p>
            <w:pPr>
              <w:pStyle w:val="0"/>
              <w:jc w:val="center"/>
            </w:pPr>
            <w:r>
              <w:rPr>
                <w:sz w:val="20"/>
              </w:rPr>
              <w:t xml:space="preserve">1020</w:t>
            </w:r>
          </w:p>
        </w:tc>
        <w:tc>
          <w:tcPr>
            <w:tcW w:w="593" w:type="dxa"/>
          </w:tcPr>
          <w:p>
            <w:pPr>
              <w:pStyle w:val="0"/>
              <w:jc w:val="center"/>
            </w:pPr>
            <w:r>
              <w:rPr>
                <w:sz w:val="20"/>
              </w:rPr>
              <w:t xml:space="preserve">1020</w:t>
            </w:r>
          </w:p>
        </w:tc>
        <w:tc>
          <w:tcPr>
            <w:tcW w:w="593" w:type="dxa"/>
          </w:tcPr>
          <w:p>
            <w:pPr>
              <w:pStyle w:val="0"/>
              <w:jc w:val="center"/>
            </w:pPr>
            <w:r>
              <w:rPr>
                <w:sz w:val="20"/>
              </w:rPr>
              <w:t xml:space="preserve">1020</w:t>
            </w:r>
          </w:p>
        </w:tc>
        <w:tc>
          <w:tcPr>
            <w:tcW w:w="598" w:type="dxa"/>
          </w:tcPr>
          <w:p>
            <w:pPr>
              <w:pStyle w:val="0"/>
              <w:jc w:val="center"/>
            </w:pPr>
            <w:r>
              <w:rPr>
                <w:sz w:val="20"/>
              </w:rPr>
              <w:t xml:space="preserve">1020</w:t>
            </w:r>
          </w:p>
        </w:tc>
        <w:tc>
          <w:tcPr>
            <w:tcW w:w="1046" w:type="dxa"/>
          </w:tcPr>
          <w:p>
            <w:pPr>
              <w:pStyle w:val="0"/>
              <w:jc w:val="center"/>
            </w:pPr>
            <w:r>
              <w:rPr>
                <w:sz w:val="20"/>
              </w:rPr>
              <w:t xml:space="preserve">6086</w:t>
            </w:r>
          </w:p>
        </w:tc>
      </w:tr>
      <w:tr>
        <w:tc>
          <w:tcPr>
            <w:gridSpan w:val="2"/>
            <w:tcW w:w="4427" w:type="dxa"/>
          </w:tcPr>
          <w:p>
            <w:pPr>
              <w:pStyle w:val="0"/>
            </w:pPr>
            <w:r>
              <w:rPr>
                <w:sz w:val="20"/>
              </w:rPr>
              <w:t xml:space="preserve">Максимально допустимая недельная нагрузка</w:t>
            </w:r>
          </w:p>
        </w:tc>
        <w:tc>
          <w:tcPr>
            <w:tcW w:w="593" w:type="dxa"/>
          </w:tcPr>
          <w:p>
            <w:pPr>
              <w:pStyle w:val="0"/>
              <w:jc w:val="center"/>
            </w:pPr>
            <w:r>
              <w:rPr>
                <w:sz w:val="20"/>
              </w:rPr>
              <w:t xml:space="preserve">29</w:t>
            </w:r>
          </w:p>
        </w:tc>
        <w:tc>
          <w:tcPr>
            <w:tcW w:w="593" w:type="dxa"/>
          </w:tcPr>
          <w:p>
            <w:pPr>
              <w:pStyle w:val="0"/>
              <w:jc w:val="center"/>
            </w:pPr>
            <w:r>
              <w:rPr>
                <w:sz w:val="20"/>
              </w:rPr>
              <w:t xml:space="preserve">30</w:t>
            </w:r>
          </w:p>
        </w:tc>
        <w:tc>
          <w:tcPr>
            <w:tcW w:w="593" w:type="dxa"/>
          </w:tcPr>
          <w:p>
            <w:pPr>
              <w:pStyle w:val="0"/>
              <w:jc w:val="center"/>
            </w:pPr>
            <w:r>
              <w:rPr>
                <w:sz w:val="20"/>
              </w:rPr>
              <w:t xml:space="preserve">30</w:t>
            </w:r>
          </w:p>
        </w:tc>
        <w:tc>
          <w:tcPr>
            <w:tcW w:w="593" w:type="dxa"/>
          </w:tcPr>
          <w:p>
            <w:pPr>
              <w:pStyle w:val="0"/>
              <w:jc w:val="center"/>
            </w:pPr>
            <w:r>
              <w:rPr>
                <w:sz w:val="20"/>
              </w:rPr>
              <w:t xml:space="preserve">30</w:t>
            </w:r>
          </w:p>
        </w:tc>
        <w:tc>
          <w:tcPr>
            <w:tcW w:w="593" w:type="dxa"/>
          </w:tcPr>
          <w:p>
            <w:pPr>
              <w:pStyle w:val="0"/>
              <w:jc w:val="center"/>
            </w:pPr>
            <w:r>
              <w:rPr>
                <w:sz w:val="20"/>
              </w:rPr>
              <w:t xml:space="preserve">30</w:t>
            </w:r>
          </w:p>
        </w:tc>
        <w:tc>
          <w:tcPr>
            <w:tcW w:w="598" w:type="dxa"/>
          </w:tcPr>
          <w:p>
            <w:pPr>
              <w:pStyle w:val="0"/>
              <w:jc w:val="center"/>
            </w:pPr>
            <w:r>
              <w:rPr>
                <w:sz w:val="20"/>
              </w:rPr>
              <w:t xml:space="preserve">30</w:t>
            </w:r>
          </w:p>
        </w:tc>
        <w:tc>
          <w:tcPr>
            <w:tcW w:w="1046" w:type="dxa"/>
          </w:tcPr>
          <w:p>
            <w:pPr>
              <w:pStyle w:val="0"/>
              <w:jc w:val="center"/>
            </w:pPr>
            <w:r>
              <w:rPr>
                <w:sz w:val="20"/>
              </w:rPr>
              <w:t xml:space="preserve">179</w:t>
            </w:r>
          </w:p>
        </w:tc>
      </w:tr>
      <w:tr>
        <w:tc>
          <w:tcPr>
            <w:gridSpan w:val="9"/>
            <w:tcW w:w="9036" w:type="dxa"/>
          </w:tcPr>
          <w:p>
            <w:pPr>
              <w:pStyle w:val="0"/>
              <w:jc w:val="center"/>
            </w:pPr>
            <w:r>
              <w:rPr>
                <w:sz w:val="20"/>
              </w:rPr>
              <w:t xml:space="preserve">Внеурочная деятельность</w:t>
            </w:r>
          </w:p>
        </w:tc>
      </w:tr>
      <w:tr>
        <w:tc>
          <w:tcPr>
            <w:gridSpan w:val="2"/>
            <w:tcW w:w="4427" w:type="dxa"/>
          </w:tcPr>
          <w:p>
            <w:pPr>
              <w:pStyle w:val="0"/>
            </w:pPr>
            <w:r>
              <w:rPr>
                <w:sz w:val="20"/>
              </w:rPr>
              <w:t xml:space="preserve">Обязательные занятия по программе коррекционной работы и другие виды внеурочной деятельности</w:t>
            </w:r>
          </w:p>
        </w:tc>
        <w:tc>
          <w:tcPr>
            <w:tcW w:w="593" w:type="dxa"/>
          </w:tcPr>
          <w:p>
            <w:pPr>
              <w:pStyle w:val="0"/>
              <w:jc w:val="center"/>
            </w:pPr>
            <w:r>
              <w:rPr>
                <w:sz w:val="20"/>
              </w:rPr>
              <w:t xml:space="preserve">10</w:t>
            </w:r>
          </w:p>
        </w:tc>
        <w:tc>
          <w:tcPr>
            <w:tcW w:w="593" w:type="dxa"/>
          </w:tcPr>
          <w:p>
            <w:pPr>
              <w:pStyle w:val="0"/>
              <w:jc w:val="center"/>
            </w:pPr>
            <w:r>
              <w:rPr>
                <w:sz w:val="20"/>
              </w:rPr>
              <w:t xml:space="preserve">10</w:t>
            </w:r>
          </w:p>
        </w:tc>
        <w:tc>
          <w:tcPr>
            <w:tcW w:w="593" w:type="dxa"/>
          </w:tcPr>
          <w:p>
            <w:pPr>
              <w:pStyle w:val="0"/>
              <w:jc w:val="center"/>
            </w:pPr>
            <w:r>
              <w:rPr>
                <w:sz w:val="20"/>
              </w:rPr>
              <w:t xml:space="preserve">10</w:t>
            </w:r>
          </w:p>
        </w:tc>
        <w:tc>
          <w:tcPr>
            <w:tcW w:w="593" w:type="dxa"/>
          </w:tcPr>
          <w:p>
            <w:pPr>
              <w:pStyle w:val="0"/>
              <w:jc w:val="center"/>
            </w:pPr>
            <w:r>
              <w:rPr>
                <w:sz w:val="20"/>
              </w:rPr>
              <w:t xml:space="preserve">10</w:t>
            </w:r>
          </w:p>
        </w:tc>
        <w:tc>
          <w:tcPr>
            <w:tcW w:w="593" w:type="dxa"/>
          </w:tcPr>
          <w:p>
            <w:pPr>
              <w:pStyle w:val="0"/>
              <w:jc w:val="center"/>
            </w:pPr>
            <w:r>
              <w:rPr>
                <w:sz w:val="20"/>
              </w:rPr>
              <w:t xml:space="preserve">10</w:t>
            </w:r>
          </w:p>
        </w:tc>
        <w:tc>
          <w:tcPr>
            <w:tcW w:w="598" w:type="dxa"/>
          </w:tcPr>
          <w:p>
            <w:pPr>
              <w:pStyle w:val="0"/>
              <w:jc w:val="center"/>
            </w:pPr>
            <w:r>
              <w:rPr>
                <w:sz w:val="20"/>
              </w:rPr>
              <w:t xml:space="preserve">10</w:t>
            </w:r>
          </w:p>
        </w:tc>
        <w:tc>
          <w:tcPr>
            <w:tcW w:w="1046" w:type="dxa"/>
          </w:tcPr>
          <w:p>
            <w:pPr>
              <w:pStyle w:val="0"/>
              <w:jc w:val="center"/>
            </w:pPr>
            <w:r>
              <w:rPr>
                <w:sz w:val="20"/>
              </w:rPr>
              <w:t xml:space="preserve">60</w:t>
            </w:r>
          </w:p>
        </w:tc>
      </w:tr>
    </w:tbl>
    <w:p>
      <w:pPr>
        <w:pStyle w:val="0"/>
        <w:jc w:val="both"/>
      </w:pPr>
      <w:r>
        <w:rPr>
          <w:sz w:val="20"/>
        </w:rPr>
      </w:r>
    </w:p>
    <w:p>
      <w:pPr>
        <w:pStyle w:val="2"/>
        <w:outlineLvl w:val="2"/>
        <w:ind w:firstLine="540"/>
        <w:jc w:val="both"/>
      </w:pPr>
      <w:r>
        <w:rPr>
          <w:sz w:val="20"/>
        </w:rPr>
        <w:t xml:space="preserve">127. Федеральный календарный учебный график:</w:t>
      </w:r>
    </w:p>
    <w:p>
      <w:pPr>
        <w:pStyle w:val="0"/>
        <w:spacing w:before="200" w:line-rule="auto"/>
        <w:ind w:firstLine="540"/>
        <w:jc w:val="both"/>
      </w:pPr>
      <w:r>
        <w:rPr>
          <w:sz w:val="20"/>
        </w:rPr>
        <w:t xml:space="preserve">127.1. Организация образовательной деятельности осуществляется по учебным четвертям. Урочная деятельность обучающихся с ограниченными возможностями здоровья организуется по 5-дневной учебной неделе, в субботу возможна организация и проведение занятии в рамках внеурочной деятельности &lt;46&gt;.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&lt;46&gt; </w:t>
      </w:r>
      <w:hyperlink w:history="0" r:id="rId212"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jc w:val="both"/>
      </w:pPr>
      <w:r>
        <w:rPr>
          <w:sz w:val="20"/>
        </w:rPr>
      </w:r>
    </w:p>
    <w:p>
      <w:pPr>
        <w:pStyle w:val="0"/>
        <w:ind w:firstLine="540"/>
        <w:jc w:val="both"/>
      </w:pPr>
      <w:r>
        <w:rPr>
          <w:sz w:val="20"/>
        </w:rPr>
        <w:t xml:space="preserve">127.2. Продолжительность учебного года при получении основного общего образования составляет 34 недели.</w:t>
      </w:r>
    </w:p>
    <w:p>
      <w:pPr>
        <w:pStyle w:val="0"/>
        <w:spacing w:before="200" w:line-rule="auto"/>
        <w:ind w:firstLine="540"/>
        <w:jc w:val="both"/>
      </w:pPr>
      <w:r>
        <w:rPr>
          <w:sz w:val="20"/>
        </w:rPr>
        <w:t xml:space="preserve">127.3. Учебный год в образовательной организации начинается 1 сентября. Если этот день приходится на выходной день, то в этом случае учебный год начинается в первый, следующий за ним, рабочий день.</w:t>
      </w:r>
    </w:p>
    <w:p>
      <w:pPr>
        <w:pStyle w:val="0"/>
        <w:spacing w:before="200" w:line-rule="auto"/>
        <w:ind w:firstLine="540"/>
        <w:jc w:val="both"/>
      </w:pPr>
      <w:r>
        <w:rPr>
          <w:sz w:val="20"/>
        </w:rPr>
        <w:t xml:space="preserve">127.4. Учебный год в образовательной организации заканчивается 20 мая. Если этот день приходится на выходной день, то в этом случае учебный год заканчивается в предыдущий рабочий день. Для 10 классов окончание учебного года определяется ежегодно в соответствии с расписанием государственной итоговой аттестации.</w:t>
      </w:r>
    </w:p>
    <w:p>
      <w:pPr>
        <w:pStyle w:val="0"/>
        <w:spacing w:before="200" w:line-rule="auto"/>
        <w:ind w:firstLine="540"/>
        <w:jc w:val="both"/>
      </w:pPr>
      <w:r>
        <w:rPr>
          <w:sz w:val="20"/>
        </w:rPr>
        <w:t xml:space="preserve">127.5. С целью профилактики переутомления в федеральном календарном учебном графике предусматривается чередование периодов учебного времени и каникул. Продолжительность каникул должна составлять не менее 7 календарных дней.</w:t>
      </w:r>
    </w:p>
    <w:p>
      <w:pPr>
        <w:pStyle w:val="0"/>
        <w:spacing w:before="200" w:line-rule="auto"/>
        <w:ind w:firstLine="540"/>
        <w:jc w:val="both"/>
      </w:pPr>
      <w:r>
        <w:rPr>
          <w:sz w:val="20"/>
        </w:rPr>
        <w:t xml:space="preserve">127.6. Продолжительность учебных четвертей составляет: I четверть - 8 учебных недель (для 5 - 10 классов), II четверть - 8 учебных недель (для 5 - 10 классов), III четверть - 10 учебных недель (для 5 - 10 классов), IV четверть - 8 учебных недель (для 5 - 10 классов).</w:t>
      </w:r>
    </w:p>
    <w:p>
      <w:pPr>
        <w:pStyle w:val="0"/>
        <w:spacing w:before="200" w:line-rule="auto"/>
        <w:ind w:firstLine="540"/>
        <w:jc w:val="both"/>
      </w:pPr>
      <w:r>
        <w:rPr>
          <w:sz w:val="20"/>
        </w:rPr>
        <w:t xml:space="preserve">127.7. Продолжительность каникул составляет:</w:t>
      </w:r>
    </w:p>
    <w:p>
      <w:pPr>
        <w:pStyle w:val="0"/>
        <w:spacing w:before="200" w:line-rule="auto"/>
        <w:ind w:firstLine="540"/>
        <w:jc w:val="both"/>
      </w:pPr>
      <w:r>
        <w:rPr>
          <w:sz w:val="20"/>
        </w:rPr>
        <w:t xml:space="preserve">по окончании I четверти (осенние каникулы) - 9 календарных дней (для 5 - 10 классов);</w:t>
      </w:r>
    </w:p>
    <w:p>
      <w:pPr>
        <w:pStyle w:val="0"/>
        <w:spacing w:before="200" w:line-rule="auto"/>
        <w:ind w:firstLine="540"/>
        <w:jc w:val="both"/>
      </w:pPr>
      <w:r>
        <w:rPr>
          <w:sz w:val="20"/>
        </w:rPr>
        <w:t xml:space="preserve">по окончании II четверти (зимние каникулы) - 9 календарных дней (для 5 - 10 классов);</w:t>
      </w:r>
    </w:p>
    <w:p>
      <w:pPr>
        <w:pStyle w:val="0"/>
        <w:spacing w:before="200" w:line-rule="auto"/>
        <w:ind w:firstLine="540"/>
        <w:jc w:val="both"/>
      </w:pPr>
      <w:r>
        <w:rPr>
          <w:sz w:val="20"/>
        </w:rPr>
        <w:t xml:space="preserve">по окончании III четверти (весенние каникулы) - 9 календарных дней (для 5 - 10 классов);</w:t>
      </w:r>
    </w:p>
    <w:p>
      <w:pPr>
        <w:pStyle w:val="0"/>
        <w:spacing w:before="200" w:line-rule="auto"/>
        <w:ind w:firstLine="540"/>
        <w:jc w:val="both"/>
      </w:pPr>
      <w:r>
        <w:rPr>
          <w:sz w:val="20"/>
        </w:rPr>
        <w:t xml:space="preserve">по окончании учебного года (летние каникулы) - не менее 8 недель.</w:t>
      </w:r>
    </w:p>
    <w:p>
      <w:pPr>
        <w:pStyle w:val="0"/>
        <w:spacing w:before="200" w:line-rule="auto"/>
        <w:ind w:firstLine="540"/>
        <w:jc w:val="both"/>
      </w:pPr>
      <w:r>
        <w:rPr>
          <w:sz w:val="20"/>
        </w:rPr>
        <w:t xml:space="preserve">127.8. Продолжительность урока не должна превышать 40 минут.</w:t>
      </w:r>
    </w:p>
    <w:p>
      <w:pPr>
        <w:pStyle w:val="0"/>
        <w:spacing w:before="200" w:line-rule="auto"/>
        <w:ind w:firstLine="540"/>
        <w:jc w:val="both"/>
      </w:pPr>
      <w:r>
        <w:rPr>
          <w:sz w:val="20"/>
        </w:rPr>
        <w:t xml:space="preserve">127.9. Продолжительность перемен между уроками составляет не менее 10 минут, большой перемены (после 2 или 3 урока) - 20 - 30 минут. Вместо одной большой перемены допускается после 2 и 3 уроков устанавливать две перемены по 20 минут каждая.</w:t>
      </w:r>
    </w:p>
    <w:p>
      <w:pPr>
        <w:pStyle w:val="0"/>
        <w:spacing w:before="200" w:line-rule="auto"/>
        <w:ind w:firstLine="540"/>
        <w:jc w:val="both"/>
      </w:pPr>
      <w:r>
        <w:rPr>
          <w:sz w:val="20"/>
        </w:rPr>
        <w:t xml:space="preserve">Продолжительность перемены между урочной и внеурочной деятельностью должна составлять не менее 20 - 30 минут.</w:t>
      </w:r>
    </w:p>
    <w:p>
      <w:pPr>
        <w:pStyle w:val="0"/>
        <w:spacing w:before="200" w:line-rule="auto"/>
        <w:ind w:firstLine="540"/>
        <w:jc w:val="both"/>
      </w:pPr>
      <w:r>
        <w:rPr>
          <w:sz w:val="20"/>
        </w:rPr>
        <w:t xml:space="preserve">127.10. Расписание уроков составляется с учетом дневной и недельной умственной работоспособности обучающихся и шкалы трудности учебных предметов, определенной гигиеническими нормативами.</w:t>
      </w:r>
    </w:p>
    <w:p>
      <w:pPr>
        <w:pStyle w:val="0"/>
        <w:spacing w:before="200" w:line-rule="auto"/>
        <w:ind w:firstLine="540"/>
        <w:jc w:val="both"/>
      </w:pPr>
      <w:r>
        <w:rPr>
          <w:sz w:val="20"/>
        </w:rPr>
        <w:t xml:space="preserve">127.11. Образовательная недельная нагрузка распределяется равномерно в течение учебной недели, при этом объем максимально допустимой нагрузки в течение дня составляет не более 6 уроков.</w:t>
      </w:r>
    </w:p>
    <w:p>
      <w:pPr>
        <w:pStyle w:val="0"/>
        <w:spacing w:before="200" w:line-rule="auto"/>
        <w:ind w:firstLine="540"/>
        <w:jc w:val="both"/>
      </w:pPr>
      <w:r>
        <w:rPr>
          <w:sz w:val="20"/>
        </w:rPr>
        <w:t xml:space="preserve">127.12. Занятия начинаются не ранее 8 часов утра и заканчиваются не позднее 19 часов.</w:t>
      </w:r>
    </w:p>
    <w:p>
      <w:pPr>
        <w:pStyle w:val="0"/>
        <w:spacing w:before="200" w:line-rule="auto"/>
        <w:ind w:firstLine="540"/>
        <w:jc w:val="both"/>
      </w:pPr>
      <w:r>
        <w:rPr>
          <w:sz w:val="20"/>
        </w:rPr>
        <w:t xml:space="preserve">127.13. Факультативные занятия и занятия по программам дополнительного образования планируют на дни с наименьшим количеством обязательных уроков. Между началом факультативных (дополнительных) занятий и последним уроком необходимо организовывать перерыв продолжительностью не менее 20 минут.</w:t>
      </w:r>
    </w:p>
    <w:p>
      <w:pPr>
        <w:pStyle w:val="0"/>
        <w:spacing w:before="200" w:line-rule="auto"/>
        <w:ind w:firstLine="540"/>
        <w:jc w:val="both"/>
      </w:pPr>
      <w:r>
        <w:rPr>
          <w:sz w:val="20"/>
        </w:rPr>
        <w:t xml:space="preserve">127.14. Календарный учебный график образовательной организации составляется с учетом мнений участников образовательных отношений, региональных и этнокультурных традиций, плановых мероприятий учреждений культуры региона и определяет чередование учебной деятельности (урочной и внеурочной) и плановых перерывов при получении образования для отдыха и иных социальных целей (каникул) по календарным периодам учебного года.</w:t>
      </w:r>
    </w:p>
    <w:p>
      <w:pPr>
        <w:pStyle w:val="0"/>
        <w:spacing w:before="200" w:line-rule="auto"/>
        <w:ind w:firstLine="540"/>
        <w:jc w:val="both"/>
      </w:pPr>
      <w:r>
        <w:rPr>
          <w:sz w:val="20"/>
        </w:rPr>
        <w:t xml:space="preserve">При составлении календарного учебного графика образовательная организация может использовать организацию учебного года по триместрам.</w:t>
      </w:r>
    </w:p>
    <w:p>
      <w:pPr>
        <w:pStyle w:val="0"/>
        <w:ind w:firstLine="540"/>
        <w:jc w:val="both"/>
      </w:pPr>
      <w:r>
        <w:rPr>
          <w:sz w:val="20"/>
        </w:rPr>
      </w:r>
    </w:p>
    <w:p>
      <w:pPr>
        <w:pStyle w:val="2"/>
        <w:outlineLvl w:val="2"/>
        <w:ind w:firstLine="540"/>
        <w:jc w:val="both"/>
      </w:pPr>
      <w:r>
        <w:rPr>
          <w:sz w:val="20"/>
        </w:rPr>
        <w:t xml:space="preserve">128. План внеурочной деятельности.</w:t>
      </w:r>
    </w:p>
    <w:p>
      <w:pPr>
        <w:pStyle w:val="0"/>
        <w:spacing w:before="200" w:line-rule="auto"/>
        <w:ind w:firstLine="540"/>
        <w:jc w:val="both"/>
      </w:pPr>
      <w:r>
        <w:rPr>
          <w:sz w:val="20"/>
        </w:rPr>
        <w:t xml:space="preserve">128.1. Внеурочная деятельность направлена на достижение планируемых результатов освоения АООП ООО (личностных, метапредметных и предметных), осуществляемую в формах, отличных от урочной.</w:t>
      </w:r>
    </w:p>
    <w:p>
      <w:pPr>
        <w:pStyle w:val="0"/>
        <w:spacing w:before="200" w:line-rule="auto"/>
        <w:ind w:firstLine="540"/>
        <w:jc w:val="both"/>
      </w:pPr>
      <w:r>
        <w:rPr>
          <w:sz w:val="20"/>
        </w:rPr>
        <w:t xml:space="preserve">128.2. Внеурочная деятельность является неотъемлемой частью АООП ООО.</w:t>
      </w:r>
    </w:p>
    <w:p>
      <w:pPr>
        <w:pStyle w:val="0"/>
        <w:spacing w:before="200" w:line-rule="auto"/>
        <w:ind w:firstLine="540"/>
        <w:jc w:val="both"/>
      </w:pPr>
      <w:r>
        <w:rPr>
          <w:sz w:val="20"/>
        </w:rPr>
        <w:t xml:space="preserve">128.3. План внеурочной деятельности представляет собой описание целостной системы функционирования образовательной организации в сфере внеурочной деятельности и может включать в себя:</w:t>
      </w:r>
    </w:p>
    <w:p>
      <w:pPr>
        <w:pStyle w:val="0"/>
        <w:spacing w:before="200" w:line-rule="auto"/>
        <w:ind w:firstLine="540"/>
        <w:jc w:val="both"/>
      </w:pPr>
      <w:r>
        <w:rPr>
          <w:sz w:val="20"/>
        </w:rPr>
        <w:t xml:space="preserve">1) внеурочную деятельность по учебным предметам образовательной программы (учебные курсы, учебные модули по выбору обучающихся, родителей (законных представителей) несовершеннолетних обучающихся, в том числе предусматривающие углубленное изучение учебных предметов, с целью удовлетворения различных интересов обучающихся, потребностей в физическом развитии и совершенствовании, а также учитывающие этнокультурные интересы, особые образовательные потребности обучающихся с ограниченными возможностями здоровья;</w:t>
      </w:r>
    </w:p>
    <w:p>
      <w:pPr>
        <w:pStyle w:val="0"/>
        <w:spacing w:before="200" w:line-rule="auto"/>
        <w:ind w:firstLine="540"/>
        <w:jc w:val="both"/>
      </w:pPr>
      <w:r>
        <w:rPr>
          <w:sz w:val="20"/>
        </w:rPr>
        <w:t xml:space="preserve">2) внеурочную деятельность по формированию функциональной грамотности (читательской, математической, естественнонаучной, финансовой) обучающихся (интегрированные курсы, метапредметные кружки, факультативы, научные сообщества, в том числе направленные на реализацию проектной и исследовательской деятельности);</w:t>
      </w:r>
    </w:p>
    <w:p>
      <w:pPr>
        <w:pStyle w:val="0"/>
        <w:spacing w:before="200" w:line-rule="auto"/>
        <w:ind w:firstLine="540"/>
        <w:jc w:val="both"/>
      </w:pPr>
      <w:r>
        <w:rPr>
          <w:sz w:val="20"/>
        </w:rPr>
        <w:t xml:space="preserve">3) внеурочную деятельность по развитию личности, ее способностей, удовлетворения образовательных потребностей и интересов, самореализации обучающихся, в том числе одаренных, через организацию социальных практик (в том числе волонтерство), включая общественно полезную деятельность, профессиональные пробы, развитие глобальных компетенций, формирование предпринимательских навыков, практическую подготовку, использование возможностей организаций дополнительного образования, профессиональных образовательных организаций и социальных партнеров в профессионально-производственном окружении;</w:t>
      </w:r>
    </w:p>
    <w:p>
      <w:pPr>
        <w:pStyle w:val="0"/>
        <w:spacing w:before="200" w:line-rule="auto"/>
        <w:ind w:firstLine="540"/>
        <w:jc w:val="both"/>
      </w:pPr>
      <w:r>
        <w:rPr>
          <w:sz w:val="20"/>
        </w:rPr>
        <w:t xml:space="preserve">4) внеурочную деятельность, направленную на реализацию комплекса воспитательных мероприятий на уровне образовательной организации, класса, занятия, в том числе в творческих объединениях по интересам, культурные и социальные практики с учетом историко-культурной и этнической специфики региона, потребностей обучающихся, родителей (законных представителей) несовершеннолетних обучающихся;</w:t>
      </w:r>
    </w:p>
    <w:p>
      <w:pPr>
        <w:pStyle w:val="0"/>
        <w:spacing w:before="200" w:line-rule="auto"/>
        <w:ind w:firstLine="540"/>
        <w:jc w:val="both"/>
      </w:pPr>
      <w:r>
        <w:rPr>
          <w:sz w:val="20"/>
        </w:rPr>
        <w:t xml:space="preserve">5) внеурочную деятельность по организации деятельности ученических сообществ (подростковых коллективов), в том числе ученических классов, разновозрастных объединений по интересам, клубов; детских, подростковых и юношеских общественных объединений, организаций и других;</w:t>
      </w:r>
    </w:p>
    <w:p>
      <w:pPr>
        <w:pStyle w:val="0"/>
        <w:spacing w:before="200" w:line-rule="auto"/>
        <w:ind w:firstLine="540"/>
        <w:jc w:val="both"/>
      </w:pPr>
      <w:r>
        <w:rPr>
          <w:sz w:val="20"/>
        </w:rPr>
        <w:t xml:space="preserve">6) внеурочную деятельность, направленную на организационное обеспечение учебной деятельности (организационные собрания, взаимодействие с родителями (законными представителями) по обеспечению успешной реализации образовательной программы и другие);</w:t>
      </w:r>
    </w:p>
    <w:p>
      <w:pPr>
        <w:pStyle w:val="0"/>
        <w:spacing w:before="200" w:line-rule="auto"/>
        <w:ind w:firstLine="540"/>
        <w:jc w:val="both"/>
      </w:pPr>
      <w:r>
        <w:rPr>
          <w:sz w:val="20"/>
        </w:rPr>
        <w:t xml:space="preserve">7) внеурочную деятельность, направленную на организацию педагогической поддержки обучающихся (проектирование индивидуальных образовательных маршрутов, работа тьюторов, педагогов-психологов);</w:t>
      </w:r>
    </w:p>
    <w:p>
      <w:pPr>
        <w:pStyle w:val="0"/>
        <w:spacing w:before="200" w:line-rule="auto"/>
        <w:ind w:firstLine="540"/>
        <w:jc w:val="both"/>
      </w:pPr>
      <w:r>
        <w:rPr>
          <w:sz w:val="20"/>
        </w:rPr>
        <w:t xml:space="preserve">8) внеурочную деятельность, направленную на обеспечение благополучия обучающихся в пространстве общеобразовательной школы (безопасности жизни и здоровья обучающихся, безопасных межличностных отношений в учебных группах, профилактики неуспеваемости, профилактики различных рисков, возникающих в процессе взаимодействия обучающегося с окружающей средой, социальной защиты обучающихся).</w:t>
      </w:r>
    </w:p>
    <w:p>
      <w:pPr>
        <w:pStyle w:val="0"/>
        <w:spacing w:before="200" w:line-rule="auto"/>
        <w:ind w:firstLine="540"/>
        <w:jc w:val="both"/>
      </w:pPr>
      <w:r>
        <w:rPr>
          <w:sz w:val="20"/>
        </w:rPr>
        <w:t xml:space="preserve">128.4. Для достижения целей и задач внеурочной деятельности используется все многообразие доступных объектов отечественной культуры, в том числе наследие отечественного кинематографа.</w:t>
      </w:r>
    </w:p>
    <w:p>
      <w:pPr>
        <w:pStyle w:val="0"/>
        <w:spacing w:before="200" w:line-rule="auto"/>
        <w:ind w:firstLine="540"/>
        <w:jc w:val="both"/>
      </w:pPr>
      <w:r>
        <w:rPr>
          <w:sz w:val="20"/>
        </w:rPr>
        <w:t xml:space="preserve">Наследие отечественного кинематографа может использоваться как в качестве дидактического материала при реализации курсов внеурочной деятельности, так и быть основной для разработки курсов внеурочной деятельности, посвященной этому виду отечественного искусства.</w:t>
      </w:r>
    </w:p>
    <w:p>
      <w:pPr>
        <w:pStyle w:val="0"/>
        <w:spacing w:before="200" w:line-rule="auto"/>
        <w:ind w:firstLine="540"/>
        <w:jc w:val="both"/>
      </w:pPr>
      <w:r>
        <w:rPr>
          <w:sz w:val="20"/>
        </w:rPr>
        <w:t xml:space="preserve">128.5. Количество часов, выделяемых на внеурочную деятельность, составляет за 6 лет обучения на уровне основного общего образования не более 2 100 часов, в год - не более 350 часов.</w:t>
      </w:r>
    </w:p>
    <w:p>
      <w:pPr>
        <w:pStyle w:val="0"/>
        <w:spacing w:before="200" w:line-rule="auto"/>
        <w:ind w:firstLine="540"/>
        <w:jc w:val="both"/>
      </w:pPr>
      <w:r>
        <w:rPr>
          <w:sz w:val="20"/>
        </w:rPr>
        <w:t xml:space="preserve">128.6. Величина недельной образовательной нагрузки (количество занятий), реализуемой через внеурочную деятельность, определяется за пределами количества часов, отведенных на освоение обучающимися учебного плана, но не более 10 часов, из которых не менее 5 часов выделяются на обязательные и, при необходимости, дополнительные занятия по коррекционно-развивающим курсам, в соответствии с программой коррекционной работы.</w:t>
      </w:r>
    </w:p>
    <w:p>
      <w:pPr>
        <w:pStyle w:val="0"/>
        <w:spacing w:before="200" w:line-rule="auto"/>
        <w:ind w:firstLine="540"/>
        <w:jc w:val="both"/>
      </w:pPr>
      <w:r>
        <w:rPr>
          <w:sz w:val="20"/>
        </w:rPr>
        <w:t xml:space="preserve">128.7. Для недопущения перегрузки обучающихся допускается перенос образовательной нагрузки, реализуемой через внеурочную деятельность, на периоды каникул, но не более половины количества часов. Внеурочная деятельность в каникулярное время может реализовываться в рамках тематических программ (лагерь с дневным пребыванием на базе общеобразовательной организации или на базе загородных детских центров, в походах, поездках и другие).</w:t>
      </w:r>
    </w:p>
    <w:p>
      <w:pPr>
        <w:pStyle w:val="0"/>
        <w:spacing w:before="200" w:line-rule="auto"/>
        <w:ind w:firstLine="540"/>
        <w:jc w:val="both"/>
      </w:pPr>
      <w:r>
        <w:rPr>
          <w:sz w:val="20"/>
        </w:rPr>
        <w:t xml:space="preserve">128.8. Один час в неделю рекомендуется отводить на внеурочное занятие "Разговоры о важном".</w:t>
      </w:r>
    </w:p>
    <w:p>
      <w:pPr>
        <w:pStyle w:val="0"/>
        <w:spacing w:before="200" w:line-rule="auto"/>
        <w:ind w:firstLine="540"/>
        <w:jc w:val="both"/>
      </w:pPr>
      <w:r>
        <w:rPr>
          <w:sz w:val="20"/>
        </w:rPr>
        <w:t xml:space="preserve">128.8.1. Внеурочные занятия "Разговоры о важном" направлены на развитие ценностного отношения обучающихся к своей Родине - России, населяющим ее людям, ее уникальной истории, богатой природе и великой культуре. Внеурочные занятия "Разговоры о важном" должны быть направлены на формирование соответствующей внутренней позиции личности обучающегося, необходимой ему для конструктивного и ответственного поведения в обществе.</w:t>
      </w:r>
    </w:p>
    <w:p>
      <w:pPr>
        <w:pStyle w:val="0"/>
        <w:spacing w:before="200" w:line-rule="auto"/>
        <w:ind w:firstLine="540"/>
        <w:jc w:val="both"/>
      </w:pPr>
      <w:r>
        <w:rPr>
          <w:sz w:val="20"/>
        </w:rPr>
        <w:t xml:space="preserve">128.8.2. Основной формат внеурочных занятий "Разговоры о важном" - разговор и (или) беседа с обучающимися. Основные темы занятий связаны с важнейшими аспектами жизни человека в современной России: знанием родной истории и пониманием сложностей современного мира, техническим прогрессом и сохранением природы, ориентацией в мировой художественной культуре и повседневной культуре поведения, доброжелательным отношением к окружающим и ответственным отношением к собственным поступкам.</w:t>
      </w:r>
    </w:p>
    <w:p>
      <w:pPr>
        <w:pStyle w:val="0"/>
        <w:spacing w:before="200" w:line-rule="auto"/>
        <w:ind w:firstLine="540"/>
        <w:jc w:val="both"/>
      </w:pPr>
      <w:r>
        <w:rPr>
          <w:sz w:val="20"/>
        </w:rPr>
        <w:t xml:space="preserve">128.9. При реализации плана внеурочной деятельности должна быть предусмотрена вариативность содержания внеурочной деятельности с учетом образовательных потребностей и интересов обучающихся.</w:t>
      </w:r>
    </w:p>
    <w:p>
      <w:pPr>
        <w:pStyle w:val="0"/>
        <w:spacing w:before="200" w:line-rule="auto"/>
        <w:ind w:firstLine="540"/>
        <w:jc w:val="both"/>
      </w:pPr>
      <w:r>
        <w:rPr>
          <w:sz w:val="20"/>
        </w:rPr>
        <w:t xml:space="preserve">128.10. В зависимости от решения педагогического коллектива, родительской общественности, интересов и запросов обучающихся и родителей (законных представителей) в образовательной организации могут реализовываться различные модели плана внеурочной деятельности:</w:t>
      </w:r>
    </w:p>
    <w:p>
      <w:pPr>
        <w:pStyle w:val="0"/>
        <w:spacing w:before="200" w:line-rule="auto"/>
        <w:ind w:firstLine="540"/>
        <w:jc w:val="both"/>
      </w:pPr>
      <w:r>
        <w:rPr>
          <w:sz w:val="20"/>
        </w:rPr>
        <w:t xml:space="preserve">модель плана с преобладанием учебно-познавательной деятельности, когда наибольшее внимание уделяется внеурочной деятельности по учебным предметам и организационному обеспечению учебной деятельности;</w:t>
      </w:r>
    </w:p>
    <w:p>
      <w:pPr>
        <w:pStyle w:val="0"/>
        <w:spacing w:before="200" w:line-rule="auto"/>
        <w:ind w:firstLine="540"/>
        <w:jc w:val="both"/>
      </w:pPr>
      <w:r>
        <w:rPr>
          <w:sz w:val="20"/>
        </w:rPr>
        <w:t xml:space="preserve">модель плана с преобладанием педагогической поддержки обучающихся и работы по обеспечению их благополучия в пространстве общеобразовательной школы;</w:t>
      </w:r>
    </w:p>
    <w:p>
      <w:pPr>
        <w:pStyle w:val="0"/>
        <w:spacing w:before="200" w:line-rule="auto"/>
        <w:ind w:firstLine="540"/>
        <w:jc w:val="both"/>
      </w:pPr>
      <w:r>
        <w:rPr>
          <w:sz w:val="20"/>
        </w:rPr>
        <w:t xml:space="preserve">модель плана с преобладанием деятельности ученических сообществ и воспитательных мероприятий.</w:t>
      </w:r>
    </w:p>
    <w:p>
      <w:pPr>
        <w:pStyle w:val="0"/>
        <w:spacing w:before="200" w:line-rule="auto"/>
        <w:ind w:firstLine="540"/>
        <w:jc w:val="both"/>
      </w:pPr>
      <w:r>
        <w:rPr>
          <w:sz w:val="20"/>
        </w:rPr>
        <w:t xml:space="preserve">128.11. Формы реализации внеурочной деятельности образовательная организация определяет самостоятельно.</w:t>
      </w:r>
    </w:p>
    <w:p>
      <w:pPr>
        <w:pStyle w:val="0"/>
        <w:spacing w:before="200" w:line-rule="auto"/>
        <w:ind w:firstLine="540"/>
        <w:jc w:val="both"/>
      </w:pPr>
      <w:r>
        <w:rPr>
          <w:sz w:val="20"/>
        </w:rPr>
        <w:t xml:space="preserve">128.12. Формы внеурочной деятельности должны предусматривать активность и самостоятельность обучающихся, сочетать индивидуальную и групповую работу; обеспечивать гибкий режим занятий (продолжительность, последовательность), переменный состав обучающихся, проектную и исследовательскую деятельность (в том числе экспедиции, практики), экскурсии (в музеи, парки, на предприятия и другие), походы, деловые игры и другое.</w:t>
      </w:r>
    </w:p>
    <w:p>
      <w:pPr>
        <w:pStyle w:val="0"/>
        <w:spacing w:before="200" w:line-rule="auto"/>
        <w:ind w:firstLine="540"/>
        <w:jc w:val="both"/>
      </w:pPr>
      <w:r>
        <w:rPr>
          <w:sz w:val="20"/>
        </w:rPr>
        <w:t xml:space="preserve">128.13. В зависимости от конкретных условий реализации основной общеобразовательной программы, числа обучающихся и их возрастных особенностей допускается формирование учебных групп из обучающихся разных классов в пределах одного уровня образования.</w:t>
      </w:r>
    </w:p>
    <w:p>
      <w:pPr>
        <w:pStyle w:val="0"/>
        <w:spacing w:before="200" w:line-rule="auto"/>
        <w:ind w:firstLine="540"/>
        <w:jc w:val="both"/>
      </w:pPr>
      <w:r>
        <w:rPr>
          <w:sz w:val="20"/>
        </w:rPr>
        <w:t xml:space="preserve">128.14. В целях реализации плана внеурочной деятельности образовательной организацией может предусматриваться использование ресурсов других организаций (в том числе в сетевой форме), включая организации дополнительного образования соответствующей направленности, осуществляющих лицензированную образовательную деятельность, профессиональные образовательные организации, образовательные организации высшего образования, научные организации и иные организации, обладающие необходимыми ресурсами.</w:t>
      </w:r>
    </w:p>
    <w:p>
      <w:pPr>
        <w:pStyle w:val="0"/>
        <w:ind w:firstLine="540"/>
        <w:jc w:val="both"/>
      </w:pPr>
      <w:r>
        <w:rPr>
          <w:sz w:val="20"/>
        </w:rPr>
      </w:r>
    </w:p>
    <w:p>
      <w:pPr>
        <w:pStyle w:val="2"/>
        <w:outlineLvl w:val="2"/>
        <w:ind w:firstLine="540"/>
        <w:jc w:val="both"/>
      </w:pPr>
      <w:r>
        <w:rPr>
          <w:sz w:val="20"/>
        </w:rPr>
        <w:t xml:space="preserve">129. Федеральный календарный план воспитательной работы.</w:t>
      </w:r>
    </w:p>
    <w:p>
      <w:pPr>
        <w:pStyle w:val="0"/>
        <w:spacing w:before="200" w:line-rule="auto"/>
        <w:ind w:firstLine="540"/>
        <w:jc w:val="both"/>
      </w:pPr>
      <w:r>
        <w:rPr>
          <w:sz w:val="20"/>
        </w:rPr>
        <w:t xml:space="preserve">129.1. Федеральный календарный план воспитательной работы является единым для образовательных организаций.</w:t>
      </w:r>
    </w:p>
    <w:p>
      <w:pPr>
        <w:pStyle w:val="0"/>
        <w:spacing w:before="200" w:line-rule="auto"/>
        <w:ind w:firstLine="540"/>
        <w:jc w:val="both"/>
      </w:pPr>
      <w:r>
        <w:rPr>
          <w:sz w:val="20"/>
        </w:rPr>
        <w:t xml:space="preserve">129.2. Федеральный календарный план воспитательной работы может быть реализован в рамках урочной и внеурочной деятельности.</w:t>
      </w:r>
    </w:p>
    <w:p>
      <w:pPr>
        <w:pStyle w:val="0"/>
        <w:spacing w:before="200" w:line-rule="auto"/>
        <w:ind w:firstLine="540"/>
        <w:jc w:val="both"/>
      </w:pPr>
      <w:r>
        <w:rPr>
          <w:sz w:val="20"/>
        </w:rPr>
        <w:t xml:space="preserve">129.3. Образовательные организации вправе наряду с федеральным календарным планом воспитательной работы проводить иные мероприятия согласно федеральной рабочей программе воспитания, по ключевым направлениям воспитания и дополнительного образования детей.</w:t>
      </w:r>
    </w:p>
    <w:p>
      <w:pPr>
        <w:pStyle w:val="0"/>
        <w:spacing w:before="200" w:line-rule="auto"/>
        <w:ind w:firstLine="540"/>
        <w:jc w:val="both"/>
      </w:pPr>
      <w:r>
        <w:rPr>
          <w:sz w:val="20"/>
        </w:rPr>
        <w:t xml:space="preserve">Сентябрь:</w:t>
      </w:r>
    </w:p>
    <w:p>
      <w:pPr>
        <w:pStyle w:val="0"/>
        <w:spacing w:before="200" w:line-rule="auto"/>
        <w:ind w:firstLine="540"/>
        <w:jc w:val="both"/>
      </w:pPr>
      <w:r>
        <w:rPr>
          <w:sz w:val="20"/>
        </w:rPr>
        <w:t xml:space="preserve">1 сентября: День знаний;</w:t>
      </w:r>
    </w:p>
    <w:p>
      <w:pPr>
        <w:pStyle w:val="0"/>
        <w:spacing w:before="200" w:line-rule="auto"/>
        <w:ind w:firstLine="540"/>
        <w:jc w:val="both"/>
      </w:pPr>
      <w:r>
        <w:rPr>
          <w:sz w:val="20"/>
        </w:rPr>
        <w:t xml:space="preserve">3 сентября: День окончания Второй мировой войны, День солидарности в борьбе с терроризмом;</w:t>
      </w:r>
    </w:p>
    <w:p>
      <w:pPr>
        <w:pStyle w:val="0"/>
        <w:spacing w:before="200" w:line-rule="auto"/>
        <w:ind w:firstLine="540"/>
        <w:jc w:val="both"/>
      </w:pPr>
      <w:r>
        <w:rPr>
          <w:sz w:val="20"/>
        </w:rPr>
        <w:t xml:space="preserve">8 сентября: Международный день распространения грамотности.</w:t>
      </w:r>
    </w:p>
    <w:p>
      <w:pPr>
        <w:pStyle w:val="0"/>
        <w:spacing w:before="200" w:line-rule="auto"/>
        <w:ind w:firstLine="540"/>
        <w:jc w:val="both"/>
      </w:pPr>
      <w:r>
        <w:rPr>
          <w:sz w:val="20"/>
        </w:rPr>
        <w:t xml:space="preserve">Октябрь:</w:t>
      </w:r>
    </w:p>
    <w:p>
      <w:pPr>
        <w:pStyle w:val="0"/>
        <w:spacing w:before="200" w:line-rule="auto"/>
        <w:ind w:firstLine="540"/>
        <w:jc w:val="both"/>
      </w:pPr>
      <w:r>
        <w:rPr>
          <w:sz w:val="20"/>
        </w:rPr>
        <w:t xml:space="preserve">1 октября: Международный день пожилых людей; Международный день музыки;</w:t>
      </w:r>
    </w:p>
    <w:p>
      <w:pPr>
        <w:pStyle w:val="0"/>
        <w:spacing w:before="200" w:line-rule="auto"/>
        <w:ind w:firstLine="540"/>
        <w:jc w:val="both"/>
      </w:pPr>
      <w:r>
        <w:rPr>
          <w:sz w:val="20"/>
        </w:rPr>
        <w:t xml:space="preserve">4 октября: День защиты животных;</w:t>
      </w:r>
    </w:p>
    <w:p>
      <w:pPr>
        <w:pStyle w:val="0"/>
        <w:spacing w:before="200" w:line-rule="auto"/>
        <w:ind w:firstLine="540"/>
        <w:jc w:val="both"/>
      </w:pPr>
      <w:r>
        <w:rPr>
          <w:sz w:val="20"/>
        </w:rPr>
        <w:t xml:space="preserve">5 октября: День учителя;</w:t>
      </w:r>
    </w:p>
    <w:p>
      <w:pPr>
        <w:pStyle w:val="0"/>
        <w:spacing w:before="200" w:line-rule="auto"/>
        <w:ind w:firstLine="540"/>
        <w:jc w:val="both"/>
      </w:pPr>
      <w:r>
        <w:rPr>
          <w:sz w:val="20"/>
        </w:rPr>
        <w:t xml:space="preserve">25 октября: Международный день школьных библиотек;</w:t>
      </w:r>
    </w:p>
    <w:p>
      <w:pPr>
        <w:pStyle w:val="0"/>
        <w:spacing w:before="200" w:line-rule="auto"/>
        <w:ind w:firstLine="540"/>
        <w:jc w:val="both"/>
      </w:pPr>
      <w:r>
        <w:rPr>
          <w:sz w:val="20"/>
        </w:rPr>
        <w:t xml:space="preserve">Третье воскресенье октября: День отца.</w:t>
      </w:r>
    </w:p>
    <w:p>
      <w:pPr>
        <w:pStyle w:val="0"/>
        <w:spacing w:before="200" w:line-rule="auto"/>
        <w:ind w:firstLine="540"/>
        <w:jc w:val="both"/>
      </w:pPr>
      <w:r>
        <w:rPr>
          <w:sz w:val="20"/>
        </w:rPr>
        <w:t xml:space="preserve">Ноябрь:</w:t>
      </w:r>
    </w:p>
    <w:p>
      <w:pPr>
        <w:pStyle w:val="0"/>
        <w:spacing w:before="200" w:line-rule="auto"/>
        <w:ind w:firstLine="540"/>
        <w:jc w:val="both"/>
      </w:pPr>
      <w:r>
        <w:rPr>
          <w:sz w:val="20"/>
        </w:rPr>
        <w:t xml:space="preserve">4 ноября: День народного единства;</w:t>
      </w:r>
    </w:p>
    <w:p>
      <w:pPr>
        <w:pStyle w:val="0"/>
        <w:spacing w:before="200" w:line-rule="auto"/>
        <w:ind w:firstLine="540"/>
        <w:jc w:val="both"/>
      </w:pPr>
      <w:r>
        <w:rPr>
          <w:sz w:val="20"/>
        </w:rPr>
        <w:t xml:space="preserve">8 ноября: День памяти погибших при исполнении служебных обязанностей сотрудников органов внутренних дел России;</w:t>
      </w:r>
    </w:p>
    <w:p>
      <w:pPr>
        <w:pStyle w:val="0"/>
        <w:spacing w:before="200" w:line-rule="auto"/>
        <w:ind w:firstLine="540"/>
        <w:jc w:val="both"/>
      </w:pPr>
      <w:r>
        <w:rPr>
          <w:sz w:val="20"/>
        </w:rPr>
        <w:t xml:space="preserve">Последнее воскресенье ноября: День Матери;</w:t>
      </w:r>
    </w:p>
    <w:p>
      <w:pPr>
        <w:pStyle w:val="0"/>
        <w:spacing w:before="200" w:line-rule="auto"/>
        <w:ind w:firstLine="540"/>
        <w:jc w:val="both"/>
      </w:pPr>
      <w:r>
        <w:rPr>
          <w:sz w:val="20"/>
        </w:rPr>
        <w:t xml:space="preserve">30 ноября: День Государственного герба Российской Федерации.</w:t>
      </w:r>
    </w:p>
    <w:p>
      <w:pPr>
        <w:pStyle w:val="0"/>
        <w:spacing w:before="200" w:line-rule="auto"/>
        <w:ind w:firstLine="540"/>
        <w:jc w:val="both"/>
      </w:pPr>
      <w:r>
        <w:rPr>
          <w:sz w:val="20"/>
        </w:rPr>
        <w:t xml:space="preserve">Декабрь:</w:t>
      </w:r>
    </w:p>
    <w:p>
      <w:pPr>
        <w:pStyle w:val="0"/>
        <w:spacing w:before="200" w:line-rule="auto"/>
        <w:ind w:firstLine="540"/>
        <w:jc w:val="both"/>
      </w:pPr>
      <w:r>
        <w:rPr>
          <w:sz w:val="20"/>
        </w:rPr>
        <w:t xml:space="preserve">3 декабря: День неизвестного солдата; Международный день инвалидов;</w:t>
      </w:r>
    </w:p>
    <w:p>
      <w:pPr>
        <w:pStyle w:val="0"/>
        <w:spacing w:before="200" w:line-rule="auto"/>
        <w:ind w:firstLine="540"/>
        <w:jc w:val="both"/>
      </w:pPr>
      <w:r>
        <w:rPr>
          <w:sz w:val="20"/>
        </w:rPr>
        <w:t xml:space="preserve">5 декабря: День добровольца (волонтера) в России;</w:t>
      </w:r>
    </w:p>
    <w:p>
      <w:pPr>
        <w:pStyle w:val="0"/>
        <w:spacing w:before="200" w:line-rule="auto"/>
        <w:ind w:firstLine="540"/>
        <w:jc w:val="both"/>
      </w:pPr>
      <w:r>
        <w:rPr>
          <w:sz w:val="20"/>
        </w:rPr>
        <w:t xml:space="preserve">9 декабря: День Героев Отечества;</w:t>
      </w:r>
    </w:p>
    <w:p>
      <w:pPr>
        <w:pStyle w:val="0"/>
        <w:spacing w:before="200" w:line-rule="auto"/>
        <w:ind w:firstLine="540"/>
        <w:jc w:val="both"/>
      </w:pPr>
      <w:r>
        <w:rPr>
          <w:sz w:val="20"/>
        </w:rPr>
        <w:t xml:space="preserve">12 декабря: День Конституции Российской Федерации.</w:t>
      </w:r>
    </w:p>
    <w:p>
      <w:pPr>
        <w:pStyle w:val="0"/>
        <w:spacing w:before="200" w:line-rule="auto"/>
        <w:ind w:firstLine="540"/>
        <w:jc w:val="both"/>
      </w:pPr>
      <w:r>
        <w:rPr>
          <w:sz w:val="20"/>
        </w:rPr>
        <w:t xml:space="preserve">Январь:</w:t>
      </w:r>
    </w:p>
    <w:p>
      <w:pPr>
        <w:pStyle w:val="0"/>
        <w:spacing w:before="200" w:line-rule="auto"/>
        <w:ind w:firstLine="540"/>
        <w:jc w:val="both"/>
      </w:pPr>
      <w:r>
        <w:rPr>
          <w:sz w:val="20"/>
        </w:rPr>
        <w:t xml:space="preserve">25 января: День российского студенчества;</w:t>
      </w:r>
    </w:p>
    <w:p>
      <w:pPr>
        <w:pStyle w:val="0"/>
        <w:spacing w:before="200" w:line-rule="auto"/>
        <w:ind w:firstLine="540"/>
        <w:jc w:val="both"/>
      </w:pPr>
      <w:r>
        <w:rPr>
          <w:sz w:val="20"/>
        </w:rPr>
        <w:t xml:space="preserve">27 января: День снятия блокады Ленинграда, День освобождения Красной армией крупнейшего "лагеря смерти" Аушвиц-Биркенау (Освенцима) - День памяти жертв Холокоста.</w:t>
      </w:r>
    </w:p>
    <w:p>
      <w:pPr>
        <w:pStyle w:val="0"/>
        <w:spacing w:before="200" w:line-rule="auto"/>
        <w:ind w:firstLine="540"/>
        <w:jc w:val="both"/>
      </w:pPr>
      <w:r>
        <w:rPr>
          <w:sz w:val="20"/>
        </w:rPr>
        <w:t xml:space="preserve">Февраль:</w:t>
      </w:r>
    </w:p>
    <w:p>
      <w:pPr>
        <w:pStyle w:val="0"/>
        <w:spacing w:before="200" w:line-rule="auto"/>
        <w:ind w:firstLine="540"/>
        <w:jc w:val="both"/>
      </w:pPr>
      <w:r>
        <w:rPr>
          <w:sz w:val="20"/>
        </w:rPr>
        <w:t xml:space="preserve">2 февраля: День разгрома советскими войсками немецко-фашистских войск в Сталинградской битве;</w:t>
      </w:r>
    </w:p>
    <w:p>
      <w:pPr>
        <w:pStyle w:val="0"/>
        <w:spacing w:before="200" w:line-rule="auto"/>
        <w:ind w:firstLine="540"/>
        <w:jc w:val="both"/>
      </w:pPr>
      <w:r>
        <w:rPr>
          <w:sz w:val="20"/>
        </w:rPr>
        <w:t xml:space="preserve">8 февраля: День российской науки;</w:t>
      </w:r>
    </w:p>
    <w:p>
      <w:pPr>
        <w:pStyle w:val="0"/>
        <w:spacing w:before="200" w:line-rule="auto"/>
        <w:ind w:firstLine="540"/>
        <w:jc w:val="both"/>
      </w:pPr>
      <w:r>
        <w:rPr>
          <w:sz w:val="20"/>
        </w:rPr>
        <w:t xml:space="preserve">15 февраля: День памяти о россиянах, исполнявших служебный долг за пределами Отечества;</w:t>
      </w:r>
    </w:p>
    <w:p>
      <w:pPr>
        <w:pStyle w:val="0"/>
        <w:spacing w:before="200" w:line-rule="auto"/>
        <w:ind w:firstLine="540"/>
        <w:jc w:val="both"/>
      </w:pPr>
      <w:r>
        <w:rPr>
          <w:sz w:val="20"/>
        </w:rPr>
        <w:t xml:space="preserve">21 февраля: Международный день родного языка;</w:t>
      </w:r>
    </w:p>
    <w:p>
      <w:pPr>
        <w:pStyle w:val="0"/>
        <w:spacing w:before="200" w:line-rule="auto"/>
        <w:ind w:firstLine="540"/>
        <w:jc w:val="both"/>
      </w:pPr>
      <w:r>
        <w:rPr>
          <w:sz w:val="20"/>
        </w:rPr>
        <w:t xml:space="preserve">23 февраля: День защитника Отечества.</w:t>
      </w:r>
    </w:p>
    <w:p>
      <w:pPr>
        <w:pStyle w:val="0"/>
        <w:spacing w:before="200" w:line-rule="auto"/>
        <w:ind w:firstLine="540"/>
        <w:jc w:val="both"/>
      </w:pPr>
      <w:r>
        <w:rPr>
          <w:sz w:val="20"/>
        </w:rPr>
        <w:t xml:space="preserve">Март:</w:t>
      </w:r>
    </w:p>
    <w:p>
      <w:pPr>
        <w:pStyle w:val="0"/>
        <w:spacing w:before="200" w:line-rule="auto"/>
        <w:ind w:firstLine="540"/>
        <w:jc w:val="both"/>
      </w:pPr>
      <w:r>
        <w:rPr>
          <w:sz w:val="20"/>
        </w:rPr>
        <w:t xml:space="preserve">8 марта: Международный женский день;</w:t>
      </w:r>
    </w:p>
    <w:p>
      <w:pPr>
        <w:pStyle w:val="0"/>
        <w:spacing w:before="200" w:line-rule="auto"/>
        <w:ind w:firstLine="540"/>
        <w:jc w:val="both"/>
      </w:pPr>
      <w:r>
        <w:rPr>
          <w:sz w:val="20"/>
        </w:rPr>
        <w:t xml:space="preserve">18 марта: День воссоединения Крыма с Россией 27 марта: Всемирный день театра.</w:t>
      </w:r>
    </w:p>
    <w:p>
      <w:pPr>
        <w:pStyle w:val="0"/>
        <w:spacing w:before="200" w:line-rule="auto"/>
        <w:ind w:firstLine="540"/>
        <w:jc w:val="both"/>
      </w:pPr>
      <w:r>
        <w:rPr>
          <w:sz w:val="20"/>
        </w:rPr>
        <w:t xml:space="preserve">Апрель:</w:t>
      </w:r>
    </w:p>
    <w:p>
      <w:pPr>
        <w:pStyle w:val="0"/>
        <w:spacing w:before="200" w:line-rule="auto"/>
        <w:ind w:firstLine="540"/>
        <w:jc w:val="both"/>
      </w:pPr>
      <w:r>
        <w:rPr>
          <w:sz w:val="20"/>
        </w:rPr>
        <w:t xml:space="preserve">12 апреля: День космонавтики.</w:t>
      </w:r>
    </w:p>
    <w:p>
      <w:pPr>
        <w:pStyle w:val="0"/>
        <w:spacing w:before="200" w:line-rule="auto"/>
        <w:ind w:firstLine="540"/>
        <w:jc w:val="both"/>
      </w:pPr>
      <w:r>
        <w:rPr>
          <w:sz w:val="20"/>
        </w:rPr>
        <w:t xml:space="preserve">Май:</w:t>
      </w:r>
    </w:p>
    <w:p>
      <w:pPr>
        <w:pStyle w:val="0"/>
        <w:spacing w:before="200" w:line-rule="auto"/>
        <w:ind w:firstLine="540"/>
        <w:jc w:val="both"/>
      </w:pPr>
      <w:r>
        <w:rPr>
          <w:sz w:val="20"/>
        </w:rPr>
        <w:t xml:space="preserve">1 мая: Праздник Весны и Труда;</w:t>
      </w:r>
    </w:p>
    <w:p>
      <w:pPr>
        <w:pStyle w:val="0"/>
        <w:spacing w:before="200" w:line-rule="auto"/>
        <w:ind w:firstLine="540"/>
        <w:jc w:val="both"/>
      </w:pPr>
      <w:r>
        <w:rPr>
          <w:sz w:val="20"/>
        </w:rPr>
        <w:t xml:space="preserve">9 мая: День Победы;</w:t>
      </w:r>
    </w:p>
    <w:p>
      <w:pPr>
        <w:pStyle w:val="0"/>
        <w:spacing w:before="200" w:line-rule="auto"/>
        <w:ind w:firstLine="540"/>
        <w:jc w:val="both"/>
      </w:pPr>
      <w:r>
        <w:rPr>
          <w:sz w:val="20"/>
        </w:rPr>
        <w:t xml:space="preserve">19 мая: День детских общественных организаций России;</w:t>
      </w:r>
    </w:p>
    <w:p>
      <w:pPr>
        <w:pStyle w:val="0"/>
        <w:spacing w:before="200" w:line-rule="auto"/>
        <w:ind w:firstLine="540"/>
        <w:jc w:val="both"/>
      </w:pPr>
      <w:r>
        <w:rPr>
          <w:sz w:val="20"/>
        </w:rPr>
        <w:t xml:space="preserve">24 мая: День славянской письменности и культуры.</w:t>
      </w:r>
    </w:p>
    <w:p>
      <w:pPr>
        <w:pStyle w:val="0"/>
        <w:spacing w:before="200" w:line-rule="auto"/>
        <w:ind w:firstLine="540"/>
        <w:jc w:val="both"/>
      </w:pPr>
      <w:r>
        <w:rPr>
          <w:sz w:val="20"/>
        </w:rPr>
        <w:t xml:space="preserve">Июнь:</w:t>
      </w:r>
    </w:p>
    <w:p>
      <w:pPr>
        <w:pStyle w:val="0"/>
        <w:spacing w:before="200" w:line-rule="auto"/>
        <w:ind w:firstLine="540"/>
        <w:jc w:val="both"/>
      </w:pPr>
      <w:r>
        <w:rPr>
          <w:sz w:val="20"/>
        </w:rPr>
        <w:t xml:space="preserve">1 июня: День защиты детей;</w:t>
      </w:r>
    </w:p>
    <w:p>
      <w:pPr>
        <w:pStyle w:val="0"/>
        <w:spacing w:before="200" w:line-rule="auto"/>
        <w:ind w:firstLine="540"/>
        <w:jc w:val="both"/>
      </w:pPr>
      <w:r>
        <w:rPr>
          <w:sz w:val="20"/>
        </w:rPr>
        <w:t xml:space="preserve">6 июня: День русского языка;</w:t>
      </w:r>
    </w:p>
    <w:p>
      <w:pPr>
        <w:pStyle w:val="0"/>
        <w:spacing w:before="200" w:line-rule="auto"/>
        <w:ind w:firstLine="540"/>
        <w:jc w:val="both"/>
      </w:pPr>
      <w:r>
        <w:rPr>
          <w:sz w:val="20"/>
        </w:rPr>
        <w:t xml:space="preserve">12 июня: День России;</w:t>
      </w:r>
    </w:p>
    <w:p>
      <w:pPr>
        <w:pStyle w:val="0"/>
        <w:spacing w:before="200" w:line-rule="auto"/>
        <w:ind w:firstLine="540"/>
        <w:jc w:val="both"/>
      </w:pPr>
      <w:r>
        <w:rPr>
          <w:sz w:val="20"/>
        </w:rPr>
        <w:t xml:space="preserve">22 июня: День памяти и скорби;</w:t>
      </w:r>
    </w:p>
    <w:p>
      <w:pPr>
        <w:pStyle w:val="0"/>
        <w:spacing w:before="200" w:line-rule="auto"/>
        <w:ind w:firstLine="540"/>
        <w:jc w:val="both"/>
      </w:pPr>
      <w:r>
        <w:rPr>
          <w:sz w:val="20"/>
        </w:rPr>
        <w:t xml:space="preserve">27 июня: День молодежи.</w:t>
      </w:r>
    </w:p>
    <w:p>
      <w:pPr>
        <w:pStyle w:val="0"/>
        <w:spacing w:before="200" w:line-rule="auto"/>
        <w:ind w:firstLine="540"/>
        <w:jc w:val="both"/>
      </w:pPr>
      <w:r>
        <w:rPr>
          <w:sz w:val="20"/>
        </w:rPr>
        <w:t xml:space="preserve">Июль:</w:t>
      </w:r>
    </w:p>
    <w:p>
      <w:pPr>
        <w:pStyle w:val="0"/>
        <w:spacing w:before="200" w:line-rule="auto"/>
        <w:ind w:firstLine="540"/>
        <w:jc w:val="both"/>
      </w:pPr>
      <w:r>
        <w:rPr>
          <w:sz w:val="20"/>
        </w:rPr>
        <w:t xml:space="preserve">8 июля: День семьи, любви и верности.</w:t>
      </w:r>
    </w:p>
    <w:p>
      <w:pPr>
        <w:pStyle w:val="0"/>
        <w:spacing w:before="200" w:line-rule="auto"/>
        <w:ind w:firstLine="540"/>
        <w:jc w:val="both"/>
      </w:pPr>
      <w:r>
        <w:rPr>
          <w:sz w:val="20"/>
        </w:rPr>
        <w:t xml:space="preserve">Август:</w:t>
      </w:r>
    </w:p>
    <w:p>
      <w:pPr>
        <w:pStyle w:val="0"/>
        <w:spacing w:before="200" w:line-rule="auto"/>
        <w:ind w:firstLine="540"/>
        <w:jc w:val="both"/>
      </w:pPr>
      <w:r>
        <w:rPr>
          <w:sz w:val="20"/>
        </w:rPr>
        <w:t xml:space="preserve">12 августа: День физкультурника;</w:t>
      </w:r>
    </w:p>
    <w:p>
      <w:pPr>
        <w:pStyle w:val="0"/>
        <w:spacing w:before="200" w:line-rule="auto"/>
        <w:ind w:firstLine="540"/>
        <w:jc w:val="both"/>
      </w:pPr>
      <w:r>
        <w:rPr>
          <w:sz w:val="20"/>
        </w:rPr>
        <w:t xml:space="preserve">22 августа: День Государственного флага Российской Федерации;</w:t>
      </w:r>
    </w:p>
    <w:p>
      <w:pPr>
        <w:pStyle w:val="0"/>
        <w:spacing w:before="200" w:line-rule="auto"/>
        <w:ind w:firstLine="540"/>
        <w:jc w:val="both"/>
      </w:pPr>
      <w:r>
        <w:rPr>
          <w:sz w:val="20"/>
        </w:rPr>
        <w:t xml:space="preserve">27 августа: День российского кино.</w:t>
      </w:r>
    </w:p>
    <w:p>
      <w:pPr>
        <w:pStyle w:val="0"/>
        <w:jc w:val="both"/>
      </w:pPr>
      <w:r>
        <w:rPr>
          <w:sz w:val="20"/>
        </w:rPr>
      </w:r>
    </w:p>
    <w:p>
      <w:pPr>
        <w:pStyle w:val="2"/>
        <w:outlineLvl w:val="1"/>
        <w:jc w:val="center"/>
      </w:pPr>
      <w:r>
        <w:rPr>
          <w:sz w:val="20"/>
        </w:rPr>
        <w:t xml:space="preserve">XXVI. Целевой раздел федеральной адаптированной</w:t>
      </w:r>
    </w:p>
    <w:p>
      <w:pPr>
        <w:pStyle w:val="2"/>
        <w:jc w:val="center"/>
      </w:pPr>
      <w:r>
        <w:rPr>
          <w:sz w:val="20"/>
        </w:rPr>
        <w:t xml:space="preserve">основной образовательной программы основного общего</w:t>
      </w:r>
    </w:p>
    <w:p>
      <w:pPr>
        <w:pStyle w:val="2"/>
        <w:jc w:val="center"/>
      </w:pPr>
      <w:r>
        <w:rPr>
          <w:sz w:val="20"/>
        </w:rPr>
        <w:t xml:space="preserve">образования для обучающихся с тяжелыми нарушениями</w:t>
      </w:r>
    </w:p>
    <w:p>
      <w:pPr>
        <w:pStyle w:val="2"/>
        <w:jc w:val="center"/>
      </w:pPr>
      <w:r>
        <w:rPr>
          <w:sz w:val="20"/>
        </w:rPr>
        <w:t xml:space="preserve">речи (вариант 5.1)</w:t>
      </w:r>
    </w:p>
    <w:p>
      <w:pPr>
        <w:pStyle w:val="0"/>
        <w:jc w:val="both"/>
      </w:pPr>
      <w:r>
        <w:rPr>
          <w:sz w:val="20"/>
        </w:rPr>
      </w:r>
    </w:p>
    <w:p>
      <w:pPr>
        <w:pStyle w:val="2"/>
        <w:outlineLvl w:val="2"/>
        <w:ind w:firstLine="540"/>
        <w:jc w:val="both"/>
      </w:pPr>
      <w:r>
        <w:rPr>
          <w:sz w:val="20"/>
        </w:rPr>
        <w:t xml:space="preserve">130. Пояснительная записка.</w:t>
      </w:r>
    </w:p>
    <w:p>
      <w:pPr>
        <w:pStyle w:val="0"/>
        <w:spacing w:before="200" w:line-rule="auto"/>
        <w:ind w:firstLine="540"/>
        <w:jc w:val="both"/>
      </w:pPr>
      <w:r>
        <w:rPr>
          <w:sz w:val="20"/>
        </w:rPr>
        <w:t xml:space="preserve">130.1 ФАОП ООО для обучающихся с тяжелыми нарушениями речи (ТНР) (вариант 5.1) является основным документом, определяющим содержание общего образования, а также регламентирующим образовательную деятельность организации в единстве урочной и внеурочной деятельности при учете установленного ФГОС ООО соотношения обязательной части программы и части, формируемой участниками образовательных отношений.</w:t>
      </w:r>
    </w:p>
    <w:p>
      <w:pPr>
        <w:pStyle w:val="0"/>
        <w:spacing w:before="200" w:line-rule="auto"/>
        <w:ind w:firstLine="540"/>
        <w:jc w:val="both"/>
      </w:pPr>
      <w:r>
        <w:rPr>
          <w:sz w:val="20"/>
        </w:rPr>
        <w:t xml:space="preserve">130.2. ФАОП ООО для обучающихся с тяжелыми нарушениями речи (вариант 5.1) представляет собой образовательную программу, адаптированную для обучения, воспитания и социализации обучающихся с тяжелыми нарушениями речи с учетом их особых образовательных потребностей, в том числе обеспечивающая коррекцию нарушений развития, освоивших основные, в том числе адаптированные, общеобразовательные программы начального общего образования, включая варианты 5.1 и 5.2 АООП НОО.</w:t>
      </w:r>
    </w:p>
    <w:p>
      <w:pPr>
        <w:pStyle w:val="0"/>
        <w:spacing w:before="200" w:line-rule="auto"/>
        <w:ind w:firstLine="540"/>
        <w:jc w:val="both"/>
      </w:pPr>
      <w:r>
        <w:rPr>
          <w:sz w:val="20"/>
        </w:rPr>
        <w:t xml:space="preserve">Вариант 5.1 предполагает, что обучающийся с ТНР получает образование, полностью соответствующее по итоговым достижениям к моменту завершения обучения образованию сверстников с нормальным речевым развитием, находясь в их среде и в те же сроки обучения. Срок освоения АООП ООО составляет 5 лет.</w:t>
      </w:r>
    </w:p>
    <w:p>
      <w:pPr>
        <w:pStyle w:val="0"/>
        <w:spacing w:before="200" w:line-rule="auto"/>
        <w:ind w:firstLine="540"/>
        <w:jc w:val="both"/>
      </w:pPr>
      <w:r>
        <w:rPr>
          <w:sz w:val="20"/>
        </w:rPr>
        <w:t xml:space="preserve">Для обучения по варианту 5.1 зачисляются обучающиеся с негрубой недостаточностью речевой и (или) коммуникативной деятельности как в устной, так и в письменной форме. Это может проявляться в виде следующих нарушений:</w:t>
      </w:r>
    </w:p>
    <w:p>
      <w:pPr>
        <w:pStyle w:val="0"/>
        <w:spacing w:before="200" w:line-rule="auto"/>
        <w:ind w:firstLine="540"/>
        <w:jc w:val="both"/>
      </w:pPr>
      <w:r>
        <w:rPr>
          <w:sz w:val="20"/>
        </w:rPr>
        <w:t xml:space="preserve">1) негрубое недоразвитие устной речи, как правило, осложненное органическим поражением центральной нервной системы;</w:t>
      </w:r>
    </w:p>
    <w:p>
      <w:pPr>
        <w:pStyle w:val="0"/>
        <w:spacing w:before="200" w:line-rule="auto"/>
        <w:ind w:firstLine="540"/>
        <w:jc w:val="both"/>
      </w:pPr>
      <w:r>
        <w:rPr>
          <w:sz w:val="20"/>
        </w:rPr>
        <w:t xml:space="preserve">2) нарушения чтения и нарушения письма;</w:t>
      </w:r>
    </w:p>
    <w:p>
      <w:pPr>
        <w:pStyle w:val="0"/>
        <w:spacing w:before="200" w:line-rule="auto"/>
        <w:ind w:firstLine="540"/>
        <w:jc w:val="both"/>
      </w:pPr>
      <w:r>
        <w:rPr>
          <w:sz w:val="20"/>
        </w:rPr>
        <w:t xml:space="preserve">3) темпоритмические нарушения речи (заикание и другие);</w:t>
      </w:r>
    </w:p>
    <w:p>
      <w:pPr>
        <w:pStyle w:val="0"/>
        <w:spacing w:before="200" w:line-rule="auto"/>
        <w:ind w:firstLine="540"/>
        <w:jc w:val="both"/>
      </w:pPr>
      <w:r>
        <w:rPr>
          <w:sz w:val="20"/>
        </w:rPr>
        <w:t xml:space="preserve">4) нарушения голоса (дисфония, афония).</w:t>
      </w:r>
    </w:p>
    <w:p>
      <w:pPr>
        <w:pStyle w:val="0"/>
        <w:spacing w:before="200" w:line-rule="auto"/>
        <w:ind w:firstLine="540"/>
        <w:jc w:val="both"/>
      </w:pPr>
      <w:r>
        <w:rPr>
          <w:sz w:val="20"/>
        </w:rPr>
        <w:t xml:space="preserve">Проявлениями негрубого речевого недоразвития являются: недостатки произношения отдельных звуков, незначительное сужение словарного запаса, особенно в области абстрактной и терминологической лексики, затруднения в установлении парадигматических отношений (подбор синонимов, антонимов, понимание переносного смысла и другой лексики); неустойчивое использование сложных грамматических форм и конструкций, трудности программирования и реализации развернутых устных монологических высказываний, в результате которых обучающиеся могут не соблюдать 1 - 2 признака текста (например, последовательность, тематичность и другие). Кроме того, отмечаются некоторые проблемы компрессии текста - обучающиеся затрудняются составить сокращенный пересказ, выделить ключевые понятия, часто "застревают" на деталях, но понимание фактологии и смысла текста осуществляется в полном объеме. Они способны ответить на смысловые вопросы, самостоятельно сделать умозаключения.</w:t>
      </w:r>
    </w:p>
    <w:p>
      <w:pPr>
        <w:pStyle w:val="0"/>
        <w:spacing w:before="200" w:line-rule="auto"/>
        <w:ind w:firstLine="540"/>
        <w:jc w:val="both"/>
      </w:pPr>
      <w:r>
        <w:rPr>
          <w:sz w:val="20"/>
        </w:rPr>
        <w:t xml:space="preserve">У обучающихся отмечается дефицитарность языковой и метаязыковой способностей, ограниченность в сложных формах речевой деятельности (при сформированное бытовой коммуникации).</w:t>
      </w:r>
    </w:p>
    <w:p>
      <w:pPr>
        <w:pStyle w:val="0"/>
        <w:spacing w:before="200" w:line-rule="auto"/>
        <w:ind w:firstLine="540"/>
        <w:jc w:val="both"/>
      </w:pPr>
      <w:r>
        <w:rPr>
          <w:sz w:val="20"/>
        </w:rPr>
        <w:t xml:space="preserve">Нарушения чтения и (или) письма у данного контингента учащихся проявляются в легкой степени. Отмечаются отдельные устойчивые или неустойчивые ошибки, характер которых определяется ведущим нарушением в структуре нарушения. Понимание прочитанного не страдает или страдает незначительно в связи с недостаточностью семантизации отдельных лексических и (или) грамматических единиц и (или) целостного восприятия текста. Самостоятельные письменные работы соответствуют требованиям ПООП ООО по объему и содержанию.</w:t>
      </w:r>
    </w:p>
    <w:p>
      <w:pPr>
        <w:pStyle w:val="0"/>
        <w:spacing w:before="200" w:line-rule="auto"/>
        <w:ind w:firstLine="540"/>
        <w:jc w:val="both"/>
      </w:pPr>
      <w:r>
        <w:rPr>
          <w:sz w:val="20"/>
        </w:rPr>
        <w:t xml:space="preserve">Обучающиеся, имеющие недоразвитие устной речи, нарушения письма и чтения, даже в легкой степени выраженности, составляют группу риска по школьной неуспеваемости, в частности, по русскому языку, литературе и другим дисциплинам, освоение которых предполагает работу с текстовым материалом.</w:t>
      </w:r>
    </w:p>
    <w:p>
      <w:pPr>
        <w:pStyle w:val="0"/>
        <w:spacing w:before="200" w:line-rule="auto"/>
        <w:ind w:firstLine="540"/>
        <w:jc w:val="both"/>
      </w:pPr>
      <w:r>
        <w:rPr>
          <w:sz w:val="20"/>
        </w:rPr>
        <w:t xml:space="preserve">Вариант 5.1 рекомендован для обучающихся с заиканием, проявляющимся в запинках судорожного характера, не препятствующих эффективной коммуникации или влияющих на ее эффективность в отдельных ситуациях общения. Следует, однако, иметь в виду, что стрессовые ситуации могут провоцировать ухудшение состояния речи обучающихся. Это требует специального внимания к организации процедур текущего контроля и аттестации обучающихся.</w:t>
      </w:r>
    </w:p>
    <w:p>
      <w:pPr>
        <w:pStyle w:val="0"/>
        <w:spacing w:before="200" w:line-rule="auto"/>
        <w:ind w:firstLine="540"/>
        <w:jc w:val="both"/>
      </w:pPr>
      <w:r>
        <w:rPr>
          <w:sz w:val="20"/>
        </w:rPr>
        <w:t xml:space="preserve">Нарушения голоса могут быть выражены в легкой степени или средней степени. При легкой степени отмечаются: незначительное изменение тембра голоса, заметное, как правило специалисту. Возможна повышенная утомляемость голоса, монотонность. При нарушениях голоса в средней степени тяжести наблюдаются следующие проявления: изменения тембра заметны окружающим, но незначительно препятствуют общению, голос слабый, измененный тембр, иссякающий, маломодулированный. Эти нарушения не носят функциональный характер, с одной стороны, например, мутационные изменения голоса, и с другой - обуславливают наличие психологического дискомфорта, отрицательных переживаний у обучающегося, что, в свою очередь, снижает коммуникативную и познавательную активность обучающегося.</w:t>
      </w:r>
    </w:p>
    <w:p>
      <w:pPr>
        <w:pStyle w:val="0"/>
        <w:spacing w:before="200" w:line-rule="auto"/>
        <w:ind w:firstLine="540"/>
        <w:jc w:val="both"/>
      </w:pPr>
      <w:r>
        <w:rPr>
          <w:sz w:val="20"/>
        </w:rPr>
        <w:t xml:space="preserve">130.3. Целями реализации ФАОП ООО для обучающихся с тяжелыми нарушениями речи (вариант 5.1) являются:</w:t>
      </w:r>
    </w:p>
    <w:p>
      <w:pPr>
        <w:pStyle w:val="0"/>
        <w:spacing w:before="200" w:line-rule="auto"/>
        <w:ind w:firstLine="540"/>
        <w:jc w:val="both"/>
      </w:pPr>
      <w:r>
        <w:rPr>
          <w:sz w:val="20"/>
        </w:rPr>
        <w:t xml:space="preserve">организация учебного процесса для обучающихся с ТНР с учетом целей, содержания и планируемых результатов основного общего образования, отраженных в ФГОС ООО;</w:t>
      </w:r>
    </w:p>
    <w:p>
      <w:pPr>
        <w:pStyle w:val="0"/>
        <w:spacing w:before="200" w:line-rule="auto"/>
        <w:ind w:firstLine="540"/>
        <w:jc w:val="both"/>
      </w:pPr>
      <w:r>
        <w:rPr>
          <w:sz w:val="20"/>
        </w:rPr>
        <w:t xml:space="preserve">создание условий для становления и формирования личности обучающегося;</w:t>
      </w:r>
    </w:p>
    <w:p>
      <w:pPr>
        <w:pStyle w:val="0"/>
        <w:spacing w:before="200" w:line-rule="auto"/>
        <w:ind w:firstLine="540"/>
        <w:jc w:val="both"/>
      </w:pPr>
      <w:r>
        <w:rPr>
          <w:sz w:val="20"/>
        </w:rPr>
        <w:t xml:space="preserve">организация деятельности педагогических работников образовательной организации по созданию индивидуальных программ и учебных планов для обучающихся с ТНР.</w:t>
      </w:r>
    </w:p>
    <w:p>
      <w:pPr>
        <w:pStyle w:val="0"/>
        <w:spacing w:before="200" w:line-rule="auto"/>
        <w:ind w:firstLine="540"/>
        <w:jc w:val="both"/>
      </w:pPr>
      <w:r>
        <w:rPr>
          <w:sz w:val="20"/>
        </w:rPr>
        <w:t xml:space="preserve">130.4. Цели и задачи реализации адаптированной основной общеобразовательной программы общего образования дополняются и расширяются в связи с необходимостью организации коррекционной работы и индивидуализации подходов на предметных уроках по преодолению недостатков устной и письменной речи:</w:t>
      </w:r>
    </w:p>
    <w:p>
      <w:pPr>
        <w:pStyle w:val="0"/>
        <w:spacing w:before="200" w:line-rule="auto"/>
        <w:ind w:firstLine="540"/>
        <w:jc w:val="both"/>
      </w:pPr>
      <w:r>
        <w:rPr>
          <w:sz w:val="20"/>
        </w:rPr>
        <w:t xml:space="preserve">расширение номенклатуры речеязыковых средств и формирование умения их активного использования в процессе учебной деятельности и социальной коммуникации;</w:t>
      </w:r>
    </w:p>
    <w:p>
      <w:pPr>
        <w:pStyle w:val="0"/>
        <w:spacing w:before="200" w:line-rule="auto"/>
        <w:ind w:firstLine="540"/>
        <w:jc w:val="both"/>
      </w:pPr>
      <w:r>
        <w:rPr>
          <w:sz w:val="20"/>
        </w:rPr>
        <w:t xml:space="preserve">совершенствование речемыслительной деятельности, коммуникативных умений и навыков, обеспечивающих свободное владение русским литературным языком в разных сферах и ситуациях его использования; развитие готовности и способности к речевому взаимодействию и взаимопониманию, потребности к речевому самосовершенствованию;</w:t>
      </w:r>
    </w:p>
    <w:p>
      <w:pPr>
        <w:pStyle w:val="0"/>
        <w:spacing w:before="200" w:line-rule="auto"/>
        <w:ind w:firstLine="540"/>
        <w:jc w:val="both"/>
      </w:pPr>
      <w:r>
        <w:rPr>
          <w:sz w:val="20"/>
        </w:rPr>
        <w:t xml:space="preserve">формирование и развитие текстовой компетенции: умений работать с текстом в ходе его восприятия, а также его продуцирования, осуществлять информационный поиск, извлекать и преобразовывать необходимую информацию.</w:t>
      </w:r>
    </w:p>
    <w:p>
      <w:pPr>
        <w:pStyle w:val="0"/>
        <w:spacing w:before="200" w:line-rule="auto"/>
        <w:ind w:firstLine="540"/>
        <w:jc w:val="both"/>
      </w:pPr>
      <w:r>
        <w:rPr>
          <w:sz w:val="20"/>
        </w:rPr>
        <w:t xml:space="preserve">развитие умений опознавать, анализировать, классифицировать языковые факты, оценивать их с точки зрения нормативности, соответствия ситуации и сфере общения.</w:t>
      </w:r>
    </w:p>
    <w:p>
      <w:pPr>
        <w:pStyle w:val="0"/>
        <w:spacing w:before="200" w:line-rule="auto"/>
        <w:ind w:firstLine="540"/>
        <w:jc w:val="both"/>
      </w:pPr>
      <w:r>
        <w:rPr>
          <w:sz w:val="20"/>
        </w:rPr>
        <w:t xml:space="preserve">130.5. ФАОП ООО для обучающихся с ТНР (вариант 5.1), наряду с общедидактическими принципами (систематичности, активности, доступности, последовательности, наглядности и другими), адаптированными с учетом категорий обучающихся, включает специальными принципы, ориентированные на учет особенностей обучающихся с ТНР:</w:t>
      </w:r>
    </w:p>
    <w:p>
      <w:pPr>
        <w:pStyle w:val="0"/>
        <w:spacing w:before="200" w:line-rule="auto"/>
        <w:ind w:firstLine="540"/>
        <w:jc w:val="both"/>
      </w:pPr>
      <w:r>
        <w:rPr>
          <w:sz w:val="20"/>
        </w:rPr>
        <w:t xml:space="preserve">принцип целостности - единство в подходах к диагностике, обучению и коррекции нарушений обучающихся с ТНР, взаимодействие педагогических работников и специалистов различного профиля в решении проблем этих обучающихся;</w:t>
      </w:r>
    </w:p>
    <w:p>
      <w:pPr>
        <w:pStyle w:val="0"/>
        <w:spacing w:before="200" w:line-rule="auto"/>
        <w:ind w:firstLine="540"/>
        <w:jc w:val="both"/>
      </w:pPr>
      <w:r>
        <w:rPr>
          <w:sz w:val="20"/>
        </w:rPr>
        <w:t xml:space="preserve">принцип обходного пути предполагает формирование новой функциональной системы в обход пострадавшего звена, опору на сохранные анализаторы в процессе компенсации нарушенных речевых и неречевых функций;</w:t>
      </w:r>
    </w:p>
    <w:p>
      <w:pPr>
        <w:pStyle w:val="0"/>
        <w:spacing w:before="200" w:line-rule="auto"/>
        <w:ind w:firstLine="540"/>
        <w:jc w:val="both"/>
      </w:pPr>
      <w:r>
        <w:rPr>
          <w:sz w:val="20"/>
        </w:rPr>
        <w:t xml:space="preserve">принцип комплексности - преодоление нарушений должно носить комплексный психолого-медико-педагогический характер и включать совместную работу педагогов и ряда специалистов (учитель-логопед, педагог-психолог, специальный психолог, медицинские работники, социальный педагог и другие);</w:t>
      </w:r>
    </w:p>
    <w:p>
      <w:pPr>
        <w:pStyle w:val="0"/>
        <w:spacing w:before="200" w:line-rule="auto"/>
        <w:ind w:firstLine="540"/>
        <w:jc w:val="both"/>
      </w:pPr>
      <w:r>
        <w:rPr>
          <w:sz w:val="20"/>
        </w:rPr>
        <w:t xml:space="preserve">принцип коммуникативности диктует необходимость формирования речи как способа общения и орудия познавательной деятельности. Реализация данного принципа достигается путем отбора языкового материала, значимого для обеспечения различных сфер деятельности обучающихся данного возраста, использование метода моделирования коммуникативных ситуаций. В обучении обучающихся с ТНР остро стоит проблема формирования и развития положительной коммуникативной мотивации, потребности в активном взаимодействии с участниками коммуникативного акта, активизации мыслительной деятельности. В свете этого ведущая роль отводится речевой практике, активизации самостоятельной речи обучающихся, созданию таких ситуаций, которые бы побуждали их к общению;</w:t>
      </w:r>
    </w:p>
    <w:p>
      <w:pPr>
        <w:pStyle w:val="0"/>
        <w:spacing w:before="200" w:line-rule="auto"/>
        <w:ind w:firstLine="540"/>
        <w:jc w:val="both"/>
      </w:pPr>
      <w:r>
        <w:rPr>
          <w:sz w:val="20"/>
        </w:rPr>
        <w:t xml:space="preserve">онтогенетический принцип определяет необходимость учета основных закономерностей развития речевой деятельности в норме и следование им в ходе обучения. Это касается как отбора языкового и речевого материала, так и объемов работы, последовательность освоения речеязыковых навыков, особенностей формирования речемыслительной деятельности учащихся.</w:t>
      </w:r>
    </w:p>
    <w:p>
      <w:pPr>
        <w:pStyle w:val="0"/>
        <w:spacing w:before="200" w:line-rule="auto"/>
        <w:ind w:firstLine="540"/>
        <w:jc w:val="both"/>
      </w:pPr>
      <w:r>
        <w:rPr>
          <w:sz w:val="20"/>
        </w:rPr>
        <w:t xml:space="preserve">принцип взаимосвязи речи с другими психическими функциями, который обеспечивает достижение личностных результатов в ходе развития речи. Такие компоненты деятельности как умение планировать и контролировать свою деятельность необходимо формировать в рамках речевого высказывания. Данный принцип предполагает работу над анализом собственной речевой продукции, формирования критериев ее оценивания и умения редактировать.</w:t>
      </w:r>
    </w:p>
    <w:p>
      <w:pPr>
        <w:pStyle w:val="0"/>
        <w:spacing w:before="200" w:line-rule="auto"/>
        <w:ind w:firstLine="540"/>
        <w:jc w:val="both"/>
      </w:pPr>
      <w:r>
        <w:rPr>
          <w:sz w:val="20"/>
        </w:rPr>
        <w:t xml:space="preserve">принцип учета операционального состава нарушенных действий. Особая роль этого принципа отмечается в работе с текстовым материалом, когда необходимо продемонстрировать обучающемуся систему операций, произведя которые можно построить свой текст или проанализировать (а затем понять) чужой. Необходимо составить развернутые модели создания текстов, задать последовательность, реализация которой приведет к искомому результату. В этих моделях обязательно должны учитываться лингвистические и функциональные характеристики текстов различных типов и жанров, а также индивидуальные особенности обучающегося (нарушенные звенья механизмов порождения и понимания текста), то есть необходимо соотнести имеющиеся трудности с тем текстовым материалом, который предъявляется обучающимся на уроках. Пооперационное выполнение действий способствует наработке способа действия, формированию динамического стереотипа, что также является необходимым условием развития языковых умений и навыков для обучающихся с тяжелыми нарушениями речи. Помимо этого, расчлененное выполнение действий позволяет более точно выявить нарушенное звено в серии операций, а также дает возможность формировать осознанный самоконтроль. Это является особенно важным, поскольку в связи с невозможностью опираться на чувство языка в обучении обучающихся с тяжелыми нарушениями речи доля сознательности в процессе восприятия и порождения текстов резко увеличивается.</w:t>
      </w:r>
    </w:p>
    <w:p>
      <w:pPr>
        <w:pStyle w:val="0"/>
        <w:spacing w:before="200" w:line-rule="auto"/>
        <w:ind w:firstLine="540"/>
        <w:jc w:val="both"/>
      </w:pPr>
      <w:r>
        <w:rPr>
          <w:sz w:val="20"/>
        </w:rPr>
        <w:t xml:space="preserve">130.6. ФАОП ООО для обучающихся с ТНР (вариант 5.1) учитывает возрастные и психологические особенности обучающихся.</w:t>
      </w:r>
    </w:p>
    <w:p>
      <w:pPr>
        <w:pStyle w:val="0"/>
        <w:spacing w:before="200" w:line-rule="auto"/>
        <w:ind w:firstLine="540"/>
        <w:jc w:val="both"/>
      </w:pPr>
      <w:r>
        <w:rPr>
          <w:sz w:val="20"/>
        </w:rPr>
        <w:t xml:space="preserve">ФАОП ООО для обучающихся с ТНР (вариант 5.1) предполагает, что обучающиеся с нарушениями речи получают образование, соответствующее по итоговым достижениям к моменту завершения обучения, планируемым результатам основного общего образования нормативно развивающихся сверстников, и в те же сроки обучения (5 - 9 классы) при создании условий, учитывающих их особые образовательные потребности.</w:t>
      </w:r>
    </w:p>
    <w:p>
      <w:pPr>
        <w:pStyle w:val="0"/>
        <w:spacing w:before="200" w:line-rule="auto"/>
        <w:ind w:firstLine="540"/>
        <w:jc w:val="both"/>
      </w:pPr>
      <w:r>
        <w:rPr>
          <w:sz w:val="20"/>
        </w:rPr>
        <w:t xml:space="preserve">130.7. В целях удовлетворения образовательных потребностей и интересов обучающихся с нарушениями речи могут разрабатываться индивидуальные учебные планы, в том числе для ускоренного обучения, в пределах осваиваемой образовательной программы основного общего образования в порядке, установленном локальными нормативными актами образовательной организации &lt;47&gt;.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&lt;47&gt; </w:t>
      </w:r>
      <w:hyperlink w:history="0" r:id="rId213"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Пункт 3 статьи 34</w:t>
        </w:r>
      </w:hyperlink>
      <w:r>
        <w:rPr>
          <w:sz w:val="20"/>
        </w:rPr>
        <w:t xml:space="preserve"> Федерального закона от 29 декабря 2012 г. N 273-ФЗ "Об образовании в Российской Федерации".</w:t>
      </w:r>
    </w:p>
    <w:p>
      <w:pPr>
        <w:pStyle w:val="0"/>
        <w:jc w:val="both"/>
      </w:pPr>
      <w:r>
        <w:rPr>
          <w:sz w:val="20"/>
        </w:rPr>
      </w:r>
    </w:p>
    <w:p>
      <w:pPr>
        <w:pStyle w:val="2"/>
        <w:outlineLvl w:val="2"/>
        <w:ind w:firstLine="540"/>
        <w:jc w:val="both"/>
      </w:pPr>
      <w:r>
        <w:rPr>
          <w:sz w:val="20"/>
        </w:rPr>
        <w:t xml:space="preserve">131. Планируемые результаты освоения обучающимися федеральной адаптированной основной образовательной программы основного общего образования</w:t>
      </w:r>
    </w:p>
    <w:p>
      <w:pPr>
        <w:pStyle w:val="0"/>
        <w:spacing w:before="200" w:line-rule="auto"/>
        <w:ind w:firstLine="540"/>
        <w:jc w:val="both"/>
      </w:pPr>
      <w:r>
        <w:rPr>
          <w:sz w:val="20"/>
        </w:rPr>
        <w:t xml:space="preserve">131.1. Личностные, метапредметные и предметные результаты освоения обучающимися с нарушениями речи ФАОП ООО для обучающихся с нарушениями речи (вариант 5.1) соответствуют ФГОС ООО с учетом их особых образовательных потребностей.</w:t>
      </w:r>
    </w:p>
    <w:p>
      <w:pPr>
        <w:pStyle w:val="0"/>
        <w:spacing w:before="200" w:line-rule="auto"/>
        <w:ind w:firstLine="540"/>
        <w:jc w:val="both"/>
      </w:pPr>
      <w:r>
        <w:rPr>
          <w:sz w:val="20"/>
        </w:rPr>
        <w:t xml:space="preserve">131.2. Планируемые личностные результаты освоения всех образовательных областей и учебных дисциплин расширяются и дополняются следующими результатами освоения ПКР:</w:t>
      </w:r>
    </w:p>
    <w:p>
      <w:pPr>
        <w:pStyle w:val="0"/>
        <w:spacing w:before="200" w:line-rule="auto"/>
        <w:ind w:firstLine="540"/>
        <w:jc w:val="both"/>
      </w:pPr>
      <w:r>
        <w:rPr>
          <w:sz w:val="20"/>
        </w:rPr>
        <w:t xml:space="preserve">1) планируемыми результатами достижения каждым обучающимся сформированности социокультурных норм и правил, жизненых компетенций, способности к социальоной адаптации в обществе:</w:t>
      </w:r>
    </w:p>
    <w:p>
      <w:pPr>
        <w:pStyle w:val="0"/>
        <w:spacing w:before="200" w:line-rule="auto"/>
        <w:ind w:firstLine="540"/>
        <w:jc w:val="both"/>
      </w:pPr>
      <w:r>
        <w:rPr>
          <w:sz w:val="20"/>
        </w:rPr>
        <w:t xml:space="preserve">сформированность социально значимых личностных качеств, включая ценностно-смысловые установки, отражающие гражданские позиции с учетом морально-нравственных норм и правил; правосознание, включая готовность к соблюдению прав и обязанностей гражданина Российской Федерации; социальные компетенции, включая, способность к осознанию российской идентичности в поликультурном социуме, значимость расширения социальных контактов, развития межличностных отношений при соблюдении социальных норм, правил поведения, ролей и форм взаимодействия в социуме;</w:t>
      </w:r>
    </w:p>
    <w:p>
      <w:pPr>
        <w:pStyle w:val="0"/>
        <w:spacing w:before="200" w:line-rule="auto"/>
        <w:ind w:firstLine="540"/>
        <w:jc w:val="both"/>
      </w:pPr>
      <w:r>
        <w:rPr>
          <w:sz w:val="20"/>
        </w:rPr>
        <w:t xml:space="preserve">сформированность мотивации к качественному образованию и целенаправленной познавательной деятельности;</w:t>
      </w:r>
    </w:p>
    <w:p>
      <w:pPr>
        <w:pStyle w:val="0"/>
        <w:spacing w:before="200" w:line-rule="auto"/>
        <w:ind w:firstLine="540"/>
        <w:jc w:val="both"/>
      </w:pPr>
      <w:r>
        <w:rPr>
          <w:sz w:val="20"/>
        </w:rPr>
        <w:t xml:space="preserve">сформированность ценностно-смысловой установки на качественное владение русским языком, в том числе его восприятием и воспроизведением, навыками устной коммуникации с целью реализации социально-коммуникативных и познавательных потребностей, получения профессионального образования, трудоустройства, социальной адаптации;</w:t>
      </w:r>
    </w:p>
    <w:p>
      <w:pPr>
        <w:pStyle w:val="0"/>
        <w:spacing w:before="200" w:line-rule="auto"/>
        <w:ind w:firstLine="540"/>
        <w:jc w:val="both"/>
      </w:pPr>
      <w:r>
        <w:rPr>
          <w:sz w:val="20"/>
        </w:rPr>
        <w:t xml:space="preserve">готовность и способность к саморазвитию и личностному самоопределению;</w:t>
      </w:r>
    </w:p>
    <w:p>
      <w:pPr>
        <w:pStyle w:val="0"/>
        <w:spacing w:before="200" w:line-rule="auto"/>
        <w:ind w:firstLine="540"/>
        <w:jc w:val="both"/>
      </w:pPr>
      <w:r>
        <w:rPr>
          <w:sz w:val="20"/>
        </w:rPr>
        <w:t xml:space="preserve">способность ставить цели и строить жизненные планы с учетом достигнутого уровня образования;</w:t>
      </w:r>
    </w:p>
    <w:p>
      <w:pPr>
        <w:pStyle w:val="0"/>
        <w:spacing w:before="200" w:line-rule="auto"/>
        <w:ind w:firstLine="540"/>
        <w:jc w:val="both"/>
      </w:pPr>
      <w:r>
        <w:rPr>
          <w:sz w:val="20"/>
        </w:rPr>
        <w:t xml:space="preserve">личностное стремление участвовать в социально значимом труде; способность к осознанному выбору и построению дальнейшей траектории образования с учетом личной оценки собственных возможностей и ограничений, учету потребностей рынка труда;</w:t>
      </w:r>
    </w:p>
    <w:p>
      <w:pPr>
        <w:pStyle w:val="0"/>
        <w:spacing w:before="200" w:line-rule="auto"/>
        <w:ind w:firstLine="540"/>
        <w:jc w:val="both"/>
      </w:pPr>
      <w:r>
        <w:rPr>
          <w:sz w:val="20"/>
        </w:rPr>
        <w:t xml:space="preserve">овладение навыками коммуникации и принятыми формами социального взаимодействия, в том числе с использованием социальных сетей;</w:t>
      </w:r>
    </w:p>
    <w:p>
      <w:pPr>
        <w:pStyle w:val="0"/>
        <w:spacing w:before="200" w:line-rule="auto"/>
        <w:ind w:firstLine="540"/>
        <w:jc w:val="both"/>
      </w:pPr>
      <w:r>
        <w:rPr>
          <w:sz w:val="20"/>
        </w:rPr>
        <w:t xml:space="preserve">владение навыками сотрудничества со взрослыми и сверстниками в различных коммуникативных ситуациях, умением не создавать конфликты, находить компромисс в спорных ситуациях;</w:t>
      </w:r>
    </w:p>
    <w:p>
      <w:pPr>
        <w:pStyle w:val="0"/>
        <w:spacing w:before="200" w:line-rule="auto"/>
        <w:ind w:firstLine="540"/>
        <w:jc w:val="both"/>
      </w:pPr>
      <w:r>
        <w:rPr>
          <w:sz w:val="20"/>
        </w:rPr>
        <w:t xml:space="preserve">овладение навыком самооценки, в частности оценки речевой продукции в процессе речевого общения; способность к самооценке на основе наблюдения за собственной речью;</w:t>
      </w:r>
    </w:p>
    <w:p>
      <w:pPr>
        <w:pStyle w:val="0"/>
        <w:spacing w:before="200" w:line-rule="auto"/>
        <w:ind w:firstLine="540"/>
        <w:jc w:val="both"/>
      </w:pPr>
      <w:r>
        <w:rPr>
          <w:sz w:val="20"/>
        </w:rPr>
        <w:t xml:space="preserve">развитие адекватных представлений о собственных возможностях, стремление к речевому самосовершенствованию.</w:t>
      </w:r>
    </w:p>
    <w:p>
      <w:pPr>
        <w:pStyle w:val="0"/>
        <w:spacing w:before="200" w:line-rule="auto"/>
        <w:ind w:firstLine="540"/>
        <w:jc w:val="both"/>
      </w:pPr>
      <w:r>
        <w:rPr>
          <w:sz w:val="20"/>
        </w:rPr>
        <w:t xml:space="preserve">2) результатами овладения универсальными учебными действиями, в том числе:</w:t>
      </w:r>
    </w:p>
    <w:p>
      <w:pPr>
        <w:pStyle w:val="0"/>
        <w:spacing w:before="200" w:line-rule="auto"/>
        <w:ind w:firstLine="540"/>
        <w:jc w:val="both"/>
      </w:pPr>
      <w:r>
        <w:rPr>
          <w:sz w:val="20"/>
        </w:rPr>
        <w:t xml:space="preserve">способность использовать русский и родной язык как средство получения знаний по другим учебным предметам, применять полученные знания и навыки анализа языковых явлений на межпредметном уровне;</w:t>
      </w:r>
    </w:p>
    <w:p>
      <w:pPr>
        <w:pStyle w:val="0"/>
        <w:spacing w:before="200" w:line-rule="auto"/>
        <w:ind w:firstLine="540"/>
        <w:jc w:val="both"/>
      </w:pPr>
      <w:r>
        <w:rPr>
          <w:sz w:val="20"/>
        </w:rPr>
        <w:t xml:space="preserve">умение планировать, контролировать и оценивать учебные действия в соответствии с поставленной задачей и условиями ее выполнения, вносить соответствующие коррективы в их выполнение на основе оценки и с учетом характера ошибок;</w:t>
      </w:r>
    </w:p>
    <w:p>
      <w:pPr>
        <w:pStyle w:val="0"/>
        <w:spacing w:before="200" w:line-rule="auto"/>
        <w:ind w:firstLine="540"/>
        <w:jc w:val="both"/>
      </w:pPr>
      <w:r>
        <w:rPr>
          <w:sz w:val="20"/>
        </w:rPr>
        <w:t xml:space="preserve">умение определять понятия, создавать обобщения, устанавливать аналогии, классифицировать, самостоятельно выбирать основания и критерии для классификации, устанавливать причинно-следственные связи, осуществлять логическое рассуждение, делать умозаключения (индуктивные, дедуктивные и по аналогии), формулировать выводы;</w:t>
      </w:r>
    </w:p>
    <w:p>
      <w:pPr>
        <w:pStyle w:val="0"/>
        <w:spacing w:before="200" w:line-rule="auto"/>
        <w:ind w:firstLine="540"/>
        <w:jc w:val="both"/>
      </w:pPr>
      <w:r>
        <w:rPr>
          <w:sz w:val="20"/>
        </w:rPr>
        <w:t xml:space="preserve">создание, применение и преобразование знаков и символов, моделей и схем для решения учебных и познавательных задач;</w:t>
      </w:r>
    </w:p>
    <w:p>
      <w:pPr>
        <w:pStyle w:val="0"/>
        <w:spacing w:before="200" w:line-rule="auto"/>
        <w:ind w:firstLine="540"/>
        <w:jc w:val="both"/>
      </w:pPr>
      <w:r>
        <w:rPr>
          <w:sz w:val="20"/>
        </w:rPr>
        <w:t xml:space="preserve">организация учебного сотрудничества и совместной деятельности с педагогическим работником и сверстниками; осуществление учебной и внеурочной деятельности индивидуально и в группе;</w:t>
      </w:r>
    </w:p>
    <w:p>
      <w:pPr>
        <w:pStyle w:val="0"/>
        <w:spacing w:before="200" w:line-rule="auto"/>
        <w:ind w:firstLine="540"/>
        <w:jc w:val="both"/>
      </w:pPr>
      <w:r>
        <w:rPr>
          <w:sz w:val="20"/>
        </w:rPr>
        <w:t xml:space="preserve">умение использовать различные способы поиска в справочных источниках в соответствии с поставленными задачами; умение пользоваться справочной литературой;</w:t>
      </w:r>
    </w:p>
    <w:p>
      <w:pPr>
        <w:pStyle w:val="0"/>
        <w:spacing w:before="200" w:line-rule="auto"/>
        <w:ind w:firstLine="540"/>
        <w:jc w:val="both"/>
      </w:pPr>
      <w:r>
        <w:rPr>
          <w:sz w:val="20"/>
        </w:rPr>
        <w:t xml:space="preserve">способность воспроизводить текст с заданной степенью свернутости (план, пересказ, изложение);</w:t>
      </w:r>
    </w:p>
    <w:p>
      <w:pPr>
        <w:pStyle w:val="0"/>
        <w:spacing w:before="200" w:line-rule="auto"/>
        <w:ind w:firstLine="540"/>
        <w:jc w:val="both"/>
      </w:pPr>
      <w:r>
        <w:rPr>
          <w:sz w:val="20"/>
        </w:rPr>
        <w:t xml:space="preserve">создавать тексты различных стилей и жанров (устно и письменно);</w:t>
      </w:r>
    </w:p>
    <w:p>
      <w:pPr>
        <w:pStyle w:val="0"/>
        <w:spacing w:before="200" w:line-rule="auto"/>
        <w:ind w:firstLine="540"/>
        <w:jc w:val="both"/>
      </w:pPr>
      <w:r>
        <w:rPr>
          <w:sz w:val="20"/>
        </w:rPr>
        <w:t xml:space="preserve">осуществлять выбор языковых средств в соответствии с темой, целями, сферой и ситуацией общения; излагать свои мысли в устной и письменной форме, соблюдать нормы построения текста (логичность, последовательность, связность, соответствие теме и другие).</w:t>
      </w:r>
    </w:p>
    <w:p>
      <w:pPr>
        <w:pStyle w:val="0"/>
        <w:spacing w:before="200" w:line-rule="auto"/>
        <w:ind w:firstLine="540"/>
        <w:jc w:val="both"/>
      </w:pPr>
      <w:r>
        <w:rPr>
          <w:sz w:val="20"/>
        </w:rPr>
        <w:t xml:space="preserve">3) достижениями планируемых предметных результатов образования и результатов коррекционно-развивающих курсов по Программе коррекционной работы в соотвествии со структурой речевого дефекта, в том числе:</w:t>
      </w:r>
    </w:p>
    <w:p>
      <w:pPr>
        <w:pStyle w:val="0"/>
        <w:spacing w:before="200" w:line-rule="auto"/>
        <w:ind w:firstLine="540"/>
        <w:jc w:val="both"/>
      </w:pPr>
      <w:r>
        <w:rPr>
          <w:sz w:val="20"/>
        </w:rPr>
        <w:t xml:space="preserve">освоением в ходе изучения учебных предметов умений, специфических для данной предметной области, видов деятельности по получению нового знания в рамках учебного предмета, его преобразованию и применению в учебных, учебно-проектных и социально-проектных ситуациях;</w:t>
      </w:r>
    </w:p>
    <w:p>
      <w:pPr>
        <w:pStyle w:val="0"/>
        <w:spacing w:before="200" w:line-rule="auto"/>
        <w:ind w:firstLine="540"/>
        <w:jc w:val="both"/>
      </w:pPr>
      <w:r>
        <w:rPr>
          <w:sz w:val="20"/>
        </w:rPr>
        <w:t xml:space="preserve">формированием и развитием научного типа мышления, научных представлений о ключевых теориях, типах и видах отношений, владение научной терминологией, ключевыми понятиями, методами и приемами;</w:t>
      </w:r>
    </w:p>
    <w:p>
      <w:pPr>
        <w:pStyle w:val="0"/>
        <w:spacing w:before="200" w:line-rule="auto"/>
        <w:ind w:firstLine="540"/>
        <w:jc w:val="both"/>
      </w:pPr>
      <w:r>
        <w:rPr>
          <w:sz w:val="20"/>
        </w:rPr>
        <w:t xml:space="preserve">применением различных способов поиска (в справочных источниках и в сети Интернет), обработки и передачи информации в соответствии с коммуникативными и познавательными задачами, в том числе при подготовке презентаций для устных ответов (например, выступлений);</w:t>
      </w:r>
    </w:p>
    <w:p>
      <w:pPr>
        <w:pStyle w:val="0"/>
        <w:spacing w:before="200" w:line-rule="auto"/>
        <w:ind w:firstLine="540"/>
        <w:jc w:val="both"/>
      </w:pPr>
      <w:r>
        <w:rPr>
          <w:sz w:val="20"/>
        </w:rPr>
        <w:t xml:space="preserve">ценностно-смысловой установкой на качественное овладение речью (в письменной и устной формах);</w:t>
      </w:r>
    </w:p>
    <w:p>
      <w:pPr>
        <w:pStyle w:val="0"/>
        <w:spacing w:before="200" w:line-rule="auto"/>
        <w:ind w:firstLine="540"/>
        <w:jc w:val="both"/>
      </w:pPr>
      <w:r>
        <w:rPr>
          <w:sz w:val="20"/>
        </w:rPr>
        <w:t xml:space="preserve">освоением рассуждения по теме (например, по поставленному вопросу) с опорой на план; описанием иллюстрации (например, фотографии); пересказом текста (полным, кратким, выборочным, приведением цитат из текста, известных высказываний); сообщением о собственных мыслях и чувствах, о событиях, о самочувствии; выражением просьбы, желания; сообщением собственного мнения по обсуждаемой теме (например, событию), его обоснованием, опираясь на воспринятую информацию, личный опыт, примеры из художественной литературы; оцениванием в речевых высказываниях событий и поступков с учетом морально-нравственных норм и правил; кратким и полным изложением полученной информации;</w:t>
      </w:r>
    </w:p>
    <w:p>
      <w:pPr>
        <w:pStyle w:val="0"/>
        <w:spacing w:before="200" w:line-rule="auto"/>
        <w:ind w:firstLine="540"/>
        <w:jc w:val="both"/>
      </w:pPr>
      <w:r>
        <w:rPr>
          <w:sz w:val="20"/>
        </w:rPr>
        <w:t xml:space="preserve">соблюдением речевого этикета, в том числе реализация требований к культуре общения с учетом коммуникативной ситуации и речевых партнеров;</w:t>
      </w:r>
    </w:p>
    <w:p>
      <w:pPr>
        <w:pStyle w:val="0"/>
        <w:spacing w:before="200" w:line-rule="auto"/>
        <w:ind w:firstLine="540"/>
        <w:jc w:val="both"/>
      </w:pPr>
      <w:r>
        <w:rPr>
          <w:sz w:val="20"/>
        </w:rPr>
        <w:t xml:space="preserve">активным участием в диалоге (полилоге) при инициировании собственных высказываний, аргументации и доказательстве собственного мнения с опорой на жизненный опыт, поступки героев литературных произведений;</w:t>
      </w:r>
    </w:p>
    <w:p>
      <w:pPr>
        <w:pStyle w:val="0"/>
        <w:spacing w:before="200" w:line-rule="auto"/>
        <w:ind w:firstLine="540"/>
        <w:jc w:val="both"/>
      </w:pPr>
      <w:r>
        <w:rPr>
          <w:sz w:val="20"/>
        </w:rPr>
        <w:t xml:space="preserve">овладение навыками правильного осознанного чтения; овладения основными видами зрелого чтения: просмотровое, ознавомительное, изучающее, поисковое);</w:t>
      </w:r>
    </w:p>
    <w:p>
      <w:pPr>
        <w:pStyle w:val="0"/>
        <w:spacing w:before="200" w:line-rule="auto"/>
        <w:ind w:firstLine="540"/>
        <w:jc w:val="both"/>
      </w:pPr>
      <w:r>
        <w:rPr>
          <w:sz w:val="20"/>
        </w:rPr>
        <w:t xml:space="preserve">овладение навыками письменной речи: запись, фиксация аудированного текста, самостоятельне письменные высказывания.</w:t>
      </w:r>
    </w:p>
    <w:p>
      <w:pPr>
        <w:pStyle w:val="0"/>
        <w:ind w:firstLine="540"/>
        <w:jc w:val="both"/>
      </w:pPr>
      <w:r>
        <w:rPr>
          <w:sz w:val="20"/>
        </w:rPr>
      </w:r>
    </w:p>
    <w:p>
      <w:pPr>
        <w:pStyle w:val="2"/>
        <w:outlineLvl w:val="2"/>
        <w:ind w:firstLine="540"/>
        <w:jc w:val="both"/>
      </w:pPr>
      <w:r>
        <w:rPr>
          <w:sz w:val="20"/>
        </w:rPr>
        <w:t xml:space="preserve">132. Система оценки достижения планируемых результатов освоения ФАООП ООО для обучающихся с тяжелыми нарушениями речи (вариант 5.1)</w:t>
      </w:r>
    </w:p>
    <w:p>
      <w:pPr>
        <w:pStyle w:val="0"/>
        <w:spacing w:before="200" w:line-rule="auto"/>
        <w:ind w:firstLine="540"/>
        <w:jc w:val="both"/>
      </w:pPr>
      <w:r>
        <w:rPr>
          <w:sz w:val="20"/>
        </w:rPr>
        <w:t xml:space="preserve">132.1. Система оценки призвана способствовать поддержанию единства всей системы образования, обеспечению преемственности в системе непрерывного образования. Ее основными функциями являются: ориентация образовательного процесса на достижение планируемых результатов освоения ФАОП ООО для обучающихся с ТНР (вариант 5.1) и обеспечение эффективной обратной связи, позволяющей осуществлять управление образовательным процессом.</w:t>
      </w:r>
    </w:p>
    <w:p>
      <w:pPr>
        <w:pStyle w:val="0"/>
        <w:spacing w:before="200" w:line-rule="auto"/>
        <w:ind w:firstLine="540"/>
        <w:jc w:val="both"/>
      </w:pPr>
      <w:r>
        <w:rPr>
          <w:sz w:val="20"/>
        </w:rPr>
        <w:t xml:space="preserve">132.1.1. При организации оценочных процедур в соответствии с ФАОП ООО для обучающихся с ТНР (вариант 5.1) могут быть специальные условия, обусловленные особыми образовательными потребностями обучающихся с ТНР и связанными с ними объективными трудностями. Данные условия включают:</w:t>
      </w:r>
    </w:p>
    <w:p>
      <w:pPr>
        <w:pStyle w:val="0"/>
        <w:spacing w:before="200" w:line-rule="auto"/>
        <w:ind w:firstLine="540"/>
        <w:jc w:val="both"/>
      </w:pPr>
      <w:r>
        <w:rPr>
          <w:sz w:val="20"/>
        </w:rPr>
        <w:t xml:space="preserve">особую форму организации аттестации (в малой группе, индивидуальную) с учетом особых образовательных потребностей и индивидуальных особенностей учащихся с ТНР; - привычную обстановку в классе (присутствие своего учителя, наличие привычных для учащихся мнестических опор: наглядных схем, шаблонов общего хода выполнения заданий);</w:t>
      </w:r>
    </w:p>
    <w:p>
      <w:pPr>
        <w:pStyle w:val="0"/>
        <w:spacing w:before="200" w:line-rule="auto"/>
        <w:ind w:firstLine="540"/>
        <w:jc w:val="both"/>
      </w:pPr>
      <w:r>
        <w:rPr>
          <w:sz w:val="20"/>
        </w:rPr>
        <w:t xml:space="preserve">присутствие в начале работы этапа общей организации деятельности; при необходимости предоставление дифференцированной помощи: стимулирующей (одобрение, эмоциональная поддержка), организующей (привлечение внимания, концентрирование на выполнении работы, напоминание о необходимости самопроверки), направляющей (повторение и разъяснение инструкции к заданию);</w:t>
      </w:r>
    </w:p>
    <w:p>
      <w:pPr>
        <w:pStyle w:val="0"/>
        <w:spacing w:before="200" w:line-rule="auto"/>
        <w:ind w:firstLine="540"/>
        <w:jc w:val="both"/>
      </w:pPr>
      <w:r>
        <w:rPr>
          <w:sz w:val="20"/>
        </w:rPr>
        <w:t xml:space="preserve">при необходимости адаптирование инструкции с учетом особых образовательных потребностей и индивидуальных трудностей учащихся с ТНР:</w:t>
      </w:r>
    </w:p>
    <w:p>
      <w:pPr>
        <w:pStyle w:val="0"/>
        <w:spacing w:before="200" w:line-rule="auto"/>
        <w:ind w:firstLine="540"/>
        <w:jc w:val="both"/>
      </w:pPr>
      <w:r>
        <w:rPr>
          <w:sz w:val="20"/>
        </w:rPr>
        <w:t xml:space="preserve">упрощение формулировок по грамматическому и семантическому оформлению;</w:t>
      </w:r>
    </w:p>
    <w:p>
      <w:pPr>
        <w:pStyle w:val="0"/>
        <w:spacing w:before="200" w:line-rule="auto"/>
        <w:ind w:firstLine="540"/>
        <w:jc w:val="both"/>
      </w:pPr>
      <w:r>
        <w:rPr>
          <w:sz w:val="20"/>
        </w:rPr>
        <w:t xml:space="preserve">упрощение многозвеньевой инструкции посредством деления ее на короткие смысловые единицы, задающие поэтапность (пошаговость) выполнения задания;</w:t>
      </w:r>
    </w:p>
    <w:p>
      <w:pPr>
        <w:pStyle w:val="0"/>
        <w:spacing w:before="200" w:line-rule="auto"/>
        <w:ind w:firstLine="540"/>
        <w:jc w:val="both"/>
      </w:pPr>
      <w:r>
        <w:rPr>
          <w:sz w:val="20"/>
        </w:rPr>
        <w:t xml:space="preserve">в дополнение к письменной инструкции к заданию, при необходимости, она дополнительно прочитывается педагогом вслух в медленном темпе с четкими смысловыми акцентами;</w:t>
      </w:r>
    </w:p>
    <w:p>
      <w:pPr>
        <w:pStyle w:val="0"/>
        <w:spacing w:before="200" w:line-rule="auto"/>
        <w:ind w:firstLine="540"/>
        <w:jc w:val="both"/>
      </w:pPr>
      <w:r>
        <w:rPr>
          <w:sz w:val="20"/>
        </w:rPr>
        <w:t xml:space="preserve">увеличение времени, отводимого обучающемуся, в 1,5 - 2 раза в зависимости от индивидуальных особенностей здоровья обучающегося с ТНР;</w:t>
      </w:r>
    </w:p>
    <w:p>
      <w:pPr>
        <w:pStyle w:val="0"/>
        <w:spacing w:before="200" w:line-rule="auto"/>
        <w:ind w:firstLine="540"/>
        <w:jc w:val="both"/>
      </w:pPr>
      <w:r>
        <w:rPr>
          <w:sz w:val="20"/>
        </w:rPr>
        <w:t xml:space="preserve">возможность организации короткого перерыва (10 - 15 мин) при нарастании в поведении ребенка проявлений утомления, истощения.</w:t>
      </w:r>
    </w:p>
    <w:p>
      <w:pPr>
        <w:pStyle w:val="0"/>
        <w:spacing w:before="200" w:line-rule="auto"/>
        <w:ind w:firstLine="540"/>
        <w:jc w:val="both"/>
      </w:pPr>
      <w:r>
        <w:rPr>
          <w:sz w:val="20"/>
        </w:rPr>
        <w:t xml:space="preserve">Наряду с этим при оценивании промежуточных результатов урочной и внеурочной деятельности обучающих учитывается специфика проявления дефекта, его структура и степень выраженности.</w:t>
      </w:r>
    </w:p>
    <w:p>
      <w:pPr>
        <w:pStyle w:val="0"/>
        <w:spacing w:before="200" w:line-rule="auto"/>
        <w:ind w:firstLine="540"/>
        <w:jc w:val="both"/>
      </w:pPr>
      <w:r>
        <w:rPr>
          <w:sz w:val="20"/>
        </w:rPr>
        <w:t xml:space="preserve">При оценивании устных и письменных ответов и работ учитывается структура речевого дефекта. Оценивание устных ответов и чтения осуществляется без учета нарушений языковых или речевых норм, связанных с недостатками произносительной стороны речи (произношение звуков, воспроизведение слов сложной слоговой структуры, интонационных и ритмических структур и другие).</w:t>
      </w:r>
    </w:p>
    <w:p>
      <w:pPr>
        <w:pStyle w:val="0"/>
        <w:spacing w:before="200" w:line-rule="auto"/>
        <w:ind w:firstLine="540"/>
        <w:jc w:val="both"/>
      </w:pPr>
      <w:r>
        <w:rPr>
          <w:sz w:val="20"/>
        </w:rPr>
        <w:t xml:space="preserve">При оценке чтения у обучающихся с дислексией не учитываются специфические ошибки: замены букв, перестановки, пропуски и другие.</w:t>
      </w:r>
    </w:p>
    <w:p>
      <w:pPr>
        <w:pStyle w:val="0"/>
        <w:spacing w:before="200" w:line-rule="auto"/>
        <w:ind w:firstLine="540"/>
        <w:jc w:val="both"/>
      </w:pPr>
      <w:r>
        <w:rPr>
          <w:sz w:val="20"/>
        </w:rPr>
        <w:t xml:space="preserve">Оценивание письменных работ осуществляется с особым учетом специфических (дисграфических) ошибок: 3 дисграфические ошибки одного типа (акустические, моторные, оптические, ошибки языкового анализа) оцениваются как 1 орфографическая.</w:t>
      </w:r>
    </w:p>
    <w:p>
      <w:pPr>
        <w:pStyle w:val="0"/>
        <w:spacing w:before="200" w:line-rule="auto"/>
        <w:ind w:firstLine="540"/>
        <w:jc w:val="both"/>
      </w:pPr>
      <w:r>
        <w:rPr>
          <w:sz w:val="20"/>
        </w:rPr>
        <w:t xml:space="preserve">132.2. Основными направлениями и целями оценочной деятельности в образовательной организации являются:</w:t>
      </w:r>
    </w:p>
    <w:p>
      <w:pPr>
        <w:pStyle w:val="0"/>
        <w:spacing w:before="200" w:line-rule="auto"/>
        <w:ind w:firstLine="540"/>
        <w:jc w:val="both"/>
      </w:pPr>
      <w:r>
        <w:rPr>
          <w:sz w:val="20"/>
        </w:rPr>
        <w:t xml:space="preserve">оценка образовательных достижений обучающихся на различных этапах обучения как основа их промежуточной и итоговой аттестации, а также основа процедур внутреннего мониторинга образовательной организации, мониторинговых исследований муниципального, регионального и федерального уровней; оценка результатов деятельности педагогических работников как основа аттестационных процедур;</w:t>
      </w:r>
    </w:p>
    <w:p>
      <w:pPr>
        <w:pStyle w:val="0"/>
        <w:spacing w:before="200" w:line-rule="auto"/>
        <w:ind w:firstLine="540"/>
        <w:jc w:val="both"/>
      </w:pPr>
      <w:r>
        <w:rPr>
          <w:sz w:val="20"/>
        </w:rPr>
        <w:t xml:space="preserve">оценка результатов деятельности образовательной организации как основа аккредитационных процедур.</w:t>
      </w:r>
    </w:p>
    <w:p>
      <w:pPr>
        <w:pStyle w:val="0"/>
        <w:spacing w:before="200" w:line-rule="auto"/>
        <w:ind w:firstLine="540"/>
        <w:jc w:val="both"/>
      </w:pPr>
      <w:r>
        <w:rPr>
          <w:sz w:val="20"/>
        </w:rPr>
        <w:t xml:space="preserve">132.3. Основным объектом системы оценки, ее содержательной и критериальной базой выступают требования ФГОС ООО, которые конкретизируются в планируемых результатах освоения обучающимися ФАОП ООО для обучающихся с ТНР (вариант 5.1). Система оценки включает процедуры внутренней и внешней оценки.</w:t>
      </w:r>
    </w:p>
    <w:p>
      <w:pPr>
        <w:pStyle w:val="0"/>
        <w:spacing w:before="200" w:line-rule="auto"/>
        <w:ind w:firstLine="540"/>
        <w:jc w:val="both"/>
      </w:pPr>
      <w:r>
        <w:rPr>
          <w:sz w:val="20"/>
        </w:rPr>
        <w:t xml:space="preserve">132.4. Внутренняя оценка включает:</w:t>
      </w:r>
    </w:p>
    <w:p>
      <w:pPr>
        <w:pStyle w:val="0"/>
        <w:spacing w:before="200" w:line-rule="auto"/>
        <w:ind w:firstLine="540"/>
        <w:jc w:val="both"/>
      </w:pPr>
      <w:r>
        <w:rPr>
          <w:sz w:val="20"/>
        </w:rPr>
        <w:t xml:space="preserve">стартовую диагностику;</w:t>
      </w:r>
    </w:p>
    <w:p>
      <w:pPr>
        <w:pStyle w:val="0"/>
        <w:spacing w:before="200" w:line-rule="auto"/>
        <w:ind w:firstLine="540"/>
        <w:jc w:val="both"/>
      </w:pPr>
      <w:r>
        <w:rPr>
          <w:sz w:val="20"/>
        </w:rPr>
        <w:t xml:space="preserve">текущую и тематическую оценку;</w:t>
      </w:r>
    </w:p>
    <w:p>
      <w:pPr>
        <w:pStyle w:val="0"/>
        <w:spacing w:before="200" w:line-rule="auto"/>
        <w:ind w:firstLine="540"/>
        <w:jc w:val="both"/>
      </w:pPr>
      <w:r>
        <w:rPr>
          <w:sz w:val="20"/>
        </w:rPr>
        <w:t xml:space="preserve">психолого-педагогическое наблюдение;</w:t>
      </w:r>
    </w:p>
    <w:p>
      <w:pPr>
        <w:pStyle w:val="0"/>
        <w:spacing w:before="200" w:line-rule="auto"/>
        <w:ind w:firstLine="540"/>
        <w:jc w:val="both"/>
      </w:pPr>
      <w:r>
        <w:rPr>
          <w:sz w:val="20"/>
        </w:rPr>
        <w:t xml:space="preserve">внутренний мониторинг образовательных достижений обучающихся.</w:t>
      </w:r>
    </w:p>
    <w:p>
      <w:pPr>
        <w:pStyle w:val="0"/>
        <w:spacing w:before="200" w:line-rule="auto"/>
        <w:ind w:firstLine="540"/>
        <w:jc w:val="both"/>
      </w:pPr>
      <w:r>
        <w:rPr>
          <w:sz w:val="20"/>
        </w:rPr>
        <w:t xml:space="preserve">132.5. Внешняя оценка включает:</w:t>
      </w:r>
    </w:p>
    <w:p>
      <w:pPr>
        <w:pStyle w:val="0"/>
        <w:spacing w:before="200" w:line-rule="auto"/>
        <w:ind w:firstLine="540"/>
        <w:jc w:val="both"/>
      </w:pPr>
      <w:r>
        <w:rPr>
          <w:sz w:val="20"/>
        </w:rPr>
        <w:t xml:space="preserve">независимую оценку качества образования &lt;48&gt;;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&lt;48&gt; </w:t>
      </w:r>
      <w:hyperlink w:history="0" r:id="rId214"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Статья 95</w:t>
        </w:r>
      </w:hyperlink>
      <w:r>
        <w:rPr>
          <w:sz w:val="20"/>
        </w:rPr>
        <w:t xml:space="preserve"> Федерального закона от 29 декабря 2012 г. N 273-ФЗ "Об образовании в Российской Федерации".</w:t>
      </w:r>
    </w:p>
    <w:p>
      <w:pPr>
        <w:pStyle w:val="0"/>
        <w:jc w:val="both"/>
      </w:pPr>
      <w:r>
        <w:rPr>
          <w:sz w:val="20"/>
        </w:rPr>
      </w:r>
    </w:p>
    <w:p>
      <w:pPr>
        <w:pStyle w:val="0"/>
        <w:ind w:firstLine="540"/>
        <w:jc w:val="both"/>
      </w:pPr>
      <w:r>
        <w:rPr>
          <w:sz w:val="20"/>
        </w:rPr>
        <w:t xml:space="preserve">мониторинговые исследования муниципального, регионального и федерального уровней.</w:t>
      </w:r>
    </w:p>
    <w:p>
      <w:pPr>
        <w:pStyle w:val="0"/>
        <w:spacing w:before="200" w:line-rule="auto"/>
        <w:ind w:firstLine="540"/>
        <w:jc w:val="both"/>
      </w:pPr>
      <w:r>
        <w:rPr>
          <w:sz w:val="20"/>
        </w:rPr>
        <w:t xml:space="preserve">132.6. В соответствии с ФГОС ООО система оценки образовательной организации реализует системно-деятельностный, уровневый и комплексный подходы к оценке образовательных достижений.</w:t>
      </w:r>
    </w:p>
    <w:p>
      <w:pPr>
        <w:pStyle w:val="0"/>
        <w:spacing w:before="200" w:line-rule="auto"/>
        <w:ind w:firstLine="540"/>
        <w:jc w:val="both"/>
      </w:pPr>
      <w:r>
        <w:rPr>
          <w:sz w:val="20"/>
        </w:rPr>
        <w:t xml:space="preserve">132.7. Системно-деятельностный подход к оценке образовательных достижений обучающихся проявляется в оценке способности обучающихся к решению учебно-познавательных и учебно-практических задач, а также в оценке уровня функциональной грамотности обучающихся. Он обеспечивается содержанием и критериями оценки в качестве которых выступают планируемые результаты обучения, выраженные в деятельностной форме.</w:t>
      </w:r>
    </w:p>
    <w:p>
      <w:pPr>
        <w:pStyle w:val="0"/>
        <w:spacing w:before="200" w:line-rule="auto"/>
        <w:ind w:firstLine="540"/>
        <w:jc w:val="both"/>
      </w:pPr>
      <w:r>
        <w:rPr>
          <w:sz w:val="20"/>
        </w:rPr>
        <w:t xml:space="preserve">132.8. Уровневый подход служит важнейшей основой для организации индивидуальной работы с обучающимися. Он реализуется как по отношению к содержанию оценки, так и к представлению и интерпретации результатов измерений.</w:t>
      </w:r>
    </w:p>
    <w:p>
      <w:pPr>
        <w:pStyle w:val="0"/>
        <w:spacing w:before="200" w:line-rule="auto"/>
        <w:ind w:firstLine="540"/>
        <w:jc w:val="both"/>
      </w:pPr>
      <w:r>
        <w:rPr>
          <w:sz w:val="20"/>
        </w:rPr>
        <w:t xml:space="preserve">132.9. Уровневый подход реализуется за счет фиксации различных уровней достижения обучающимися планируемых результатов базового уровня и уровней выше и ниже базового. Достижение базового уровня свидетельствует о способности обучающихся решать типовые учебные задачи, целенаправленно отрабатываемые со всеми обучающимися в ходе учебного процесса. Овладение базовым уровнем является границей, отделяющей знание от незнания, выступает достаточным для продолжения обучения и усвоения последующего учебного материала.</w:t>
      </w:r>
    </w:p>
    <w:p>
      <w:pPr>
        <w:pStyle w:val="0"/>
        <w:spacing w:before="200" w:line-rule="auto"/>
        <w:ind w:firstLine="540"/>
        <w:jc w:val="both"/>
      </w:pPr>
      <w:r>
        <w:rPr>
          <w:sz w:val="20"/>
        </w:rPr>
        <w:t xml:space="preserve">132.10. Комплексный подход к оценке образовательных достижений реализуется через:</w:t>
      </w:r>
    </w:p>
    <w:p>
      <w:pPr>
        <w:pStyle w:val="0"/>
        <w:spacing w:before="200" w:line-rule="auto"/>
        <w:ind w:firstLine="540"/>
        <w:jc w:val="both"/>
      </w:pPr>
      <w:r>
        <w:rPr>
          <w:sz w:val="20"/>
        </w:rPr>
        <w:t xml:space="preserve">оценку предметных и метапредметных результатов;</w:t>
      </w:r>
    </w:p>
    <w:p>
      <w:pPr>
        <w:pStyle w:val="0"/>
        <w:spacing w:before="200" w:line-rule="auto"/>
        <w:ind w:firstLine="540"/>
        <w:jc w:val="both"/>
      </w:pPr>
      <w:r>
        <w:rPr>
          <w:sz w:val="20"/>
        </w:rPr>
        <w:t xml:space="preserve">использование комплекса оценочных процедур как основы для оценки динамики индивидуальных образовательных достижений обучающихся и для итоговой оценки; использование контекстной информации (об особенностях обучающихся, условиях и процессе обучения, другой информации) для интерпретации полученных результатов в целях управления качеством образования;</w:t>
      </w:r>
    </w:p>
    <w:p>
      <w:pPr>
        <w:pStyle w:val="0"/>
        <w:spacing w:before="200" w:line-rule="auto"/>
        <w:ind w:firstLine="540"/>
        <w:jc w:val="both"/>
      </w:pPr>
      <w:r>
        <w:rPr>
          <w:sz w:val="20"/>
        </w:rPr>
        <w:t xml:space="preserve">использование разнообразных методов и форм оценки, взаимно дополняющих друг друга: стандартизированных устных и письменных работ, проектов, практических (в том числе исследовательских) и творческих работ;</w:t>
      </w:r>
    </w:p>
    <w:p>
      <w:pPr>
        <w:pStyle w:val="0"/>
        <w:spacing w:before="200" w:line-rule="auto"/>
        <w:ind w:firstLine="540"/>
        <w:jc w:val="both"/>
      </w:pPr>
      <w:r>
        <w:rPr>
          <w:sz w:val="20"/>
        </w:rPr>
        <w:t xml:space="preserve">использование форм работы, обеспечивающих возможность включения обучающихся в самостоятельную оценочную деятельность (самоанализ, самооценка, взаимооценка);</w:t>
      </w:r>
    </w:p>
    <w:p>
      <w:pPr>
        <w:pStyle w:val="0"/>
        <w:spacing w:before="200" w:line-rule="auto"/>
        <w:ind w:firstLine="540"/>
        <w:jc w:val="both"/>
      </w:pPr>
      <w:r>
        <w:rPr>
          <w:sz w:val="20"/>
        </w:rPr>
        <w:t xml:space="preserve">использование мониторинга динамических показателей освоения умений и знаний, в том числе формируемых с использованием информационно-коммуникационных (цифровых) технологий.</w:t>
      </w:r>
    </w:p>
    <w:p>
      <w:pPr>
        <w:pStyle w:val="0"/>
        <w:spacing w:before="200" w:line-rule="auto"/>
        <w:ind w:firstLine="540"/>
        <w:jc w:val="both"/>
      </w:pPr>
      <w:r>
        <w:rPr>
          <w:sz w:val="20"/>
        </w:rPr>
        <w:t xml:space="preserve">132.11. Оценка личностных результатов обучающихся осуществляется через оценку достижения планируемых результатов освоения образовательной программы, которые устанавливаются требованиями ФГОС ООО.</w:t>
      </w:r>
    </w:p>
    <w:p>
      <w:pPr>
        <w:pStyle w:val="0"/>
        <w:spacing w:before="200" w:line-rule="auto"/>
        <w:ind w:firstLine="540"/>
        <w:jc w:val="both"/>
      </w:pPr>
      <w:r>
        <w:rPr>
          <w:sz w:val="20"/>
        </w:rPr>
        <w:t xml:space="preserve">132.12. Формирование личностных результатов обеспечивается в ходе реализации всех компонентов образовательной деятельности, включая внеурочную деятельность.</w:t>
      </w:r>
    </w:p>
    <w:p>
      <w:pPr>
        <w:pStyle w:val="0"/>
        <w:spacing w:before="200" w:line-rule="auto"/>
        <w:ind w:firstLine="540"/>
        <w:jc w:val="both"/>
      </w:pPr>
      <w:r>
        <w:rPr>
          <w:sz w:val="20"/>
        </w:rPr>
        <w:t xml:space="preserve">132.13. Во внутреннем мониторинге возможна оценка сформированности отдельных личностных результатов, проявляющихся в соблюдении норм и правил поведения, принятых в образовательной организации; участии в общественной жизни образовательной организации, ближайшего социального окружения, Российской Федерации, общественно-полезной деятельности; ответственности за результаты обучения; способности делать осознанный выбор своей образовательной траектории, в том числе выбор профессии; ценностно-смысловых установках обучающихся, формируемых средствами учебных предметов.</w:t>
      </w:r>
    </w:p>
    <w:p>
      <w:pPr>
        <w:pStyle w:val="0"/>
        <w:spacing w:before="200" w:line-rule="auto"/>
        <w:ind w:firstLine="540"/>
        <w:jc w:val="both"/>
      </w:pPr>
      <w:r>
        <w:rPr>
          <w:sz w:val="20"/>
        </w:rPr>
        <w:t xml:space="preserve">132.14. Результаты, полученные в ходе как внешних, так и внутренних мониторингов, допускается использовать только в виде агрегированных (усредненных, анонимных) данных.</w:t>
      </w:r>
    </w:p>
    <w:p>
      <w:pPr>
        <w:pStyle w:val="0"/>
        <w:spacing w:before="200" w:line-rule="auto"/>
        <w:ind w:firstLine="540"/>
        <w:jc w:val="both"/>
      </w:pPr>
      <w:r>
        <w:rPr>
          <w:sz w:val="20"/>
        </w:rPr>
        <w:t xml:space="preserve">132.15. Оценка метапредметных результатов представляет собой оценку достижения планируемых результатов освоения ФАОП ООО для обучающихся с ТНР (вариант 5.1), которые отражают совокупность познавательных, коммуникативных и регулятивных универсальных учебных действий, а также систему междисциплинарных (межпредметных) понятий.</w:t>
      </w:r>
    </w:p>
    <w:p>
      <w:pPr>
        <w:pStyle w:val="0"/>
        <w:spacing w:before="200" w:line-rule="auto"/>
        <w:ind w:firstLine="540"/>
        <w:jc w:val="both"/>
      </w:pPr>
      <w:r>
        <w:rPr>
          <w:sz w:val="20"/>
        </w:rPr>
        <w:t xml:space="preserve">132.16. Формирование метапредметных результатов обеспечивается комплексом освоения программ учебных предметов и внеурочной деятельности.</w:t>
      </w:r>
    </w:p>
    <w:p>
      <w:pPr>
        <w:pStyle w:val="0"/>
        <w:spacing w:before="200" w:line-rule="auto"/>
        <w:ind w:firstLine="540"/>
        <w:jc w:val="both"/>
      </w:pPr>
      <w:r>
        <w:rPr>
          <w:sz w:val="20"/>
        </w:rPr>
        <w:t xml:space="preserve">132.17. Основным объектом оценки метапредметных результатов является овладение:</w:t>
      </w:r>
    </w:p>
    <w:p>
      <w:pPr>
        <w:pStyle w:val="0"/>
        <w:spacing w:before="200" w:line-rule="auto"/>
        <w:ind w:firstLine="540"/>
        <w:jc w:val="both"/>
      </w:pPr>
      <w:r>
        <w:rPr>
          <w:sz w:val="20"/>
        </w:rPr>
        <w:t xml:space="preserve">познавательными универсальными учебными действиями (замещение, моделирование, кодирование и декодирование информации, логические операции, включая общие приемы решения задач);</w:t>
      </w:r>
    </w:p>
    <w:p>
      <w:pPr>
        <w:pStyle w:val="0"/>
        <w:spacing w:before="200" w:line-rule="auto"/>
        <w:ind w:firstLine="540"/>
        <w:jc w:val="both"/>
      </w:pPr>
      <w:r>
        <w:rPr>
          <w:sz w:val="20"/>
        </w:rPr>
        <w:t xml:space="preserve">коммуникативными универсальными учебными действиями (приобретение умения учитывать позицию собеседника, организовывать и осуществлять сотрудничество, взаимодействие с педагогическими работниками и со сверстниками, адекватно передавать информацию и отображать предметное содержание и условия деятельности и речи, учитывать разные мнения и интересы, аргументировать и обосновывать свою позицию, задавать вопросы, необходимые для организации собственной деятельности и сотрудничества с партнером);</w:t>
      </w:r>
    </w:p>
    <w:p>
      <w:pPr>
        <w:pStyle w:val="0"/>
        <w:spacing w:before="200" w:line-rule="auto"/>
        <w:ind w:firstLine="540"/>
        <w:jc w:val="both"/>
      </w:pPr>
      <w:r>
        <w:rPr>
          <w:sz w:val="20"/>
        </w:rPr>
        <w:t xml:space="preserve">регулятивными универсальными учебными действиями (способность принимать и сохранять учебную цель и задачу, планировать ее реализацию, контролировать и оценивать свои действия, вносить соответствующие коррективы в их выполнение, ставить новые учебные задачи, проявлять познавательную инициативу в учебном сотрудничестве, осуществлять констатирующий и предвосхищающий контроль по результату и способу действия, актуальный контроль на уровне произвольного внимания).</w:t>
      </w:r>
    </w:p>
    <w:p>
      <w:pPr>
        <w:pStyle w:val="0"/>
        <w:spacing w:before="200" w:line-rule="auto"/>
        <w:ind w:firstLine="540"/>
        <w:jc w:val="both"/>
      </w:pPr>
      <w:r>
        <w:rPr>
          <w:sz w:val="20"/>
        </w:rPr>
        <w:t xml:space="preserve">132.18. Оценка достижения метапредметных результатов осуществляется администрацией образовательной организации в ходе внутреннего мониторинга. Содержание и периодичность внутреннего мониторинга устанавливается решением педагогического совета образовательной организации. Инструментарий строится на межпредметной основе и может включать диагностические материалы по оценке читательской и цифровой грамотности, сформированности регулятивных, коммуникативных и познавательных универсальных учебных действий.</w:t>
      </w:r>
    </w:p>
    <w:p>
      <w:pPr>
        <w:pStyle w:val="0"/>
        <w:spacing w:before="200" w:line-rule="auto"/>
        <w:ind w:firstLine="540"/>
        <w:jc w:val="both"/>
      </w:pPr>
      <w:r>
        <w:rPr>
          <w:sz w:val="20"/>
        </w:rPr>
        <w:t xml:space="preserve">132.19. Рекомендуемые формы оценки:</w:t>
      </w:r>
    </w:p>
    <w:p>
      <w:pPr>
        <w:pStyle w:val="0"/>
        <w:spacing w:before="200" w:line-rule="auto"/>
        <w:ind w:firstLine="540"/>
        <w:jc w:val="both"/>
      </w:pPr>
      <w:r>
        <w:rPr>
          <w:sz w:val="20"/>
        </w:rPr>
        <w:t xml:space="preserve">для проверки читательской грамотности - письменная работа на межпредметной основе;</w:t>
      </w:r>
    </w:p>
    <w:p>
      <w:pPr>
        <w:pStyle w:val="0"/>
        <w:spacing w:before="200" w:line-rule="auto"/>
        <w:ind w:firstLine="540"/>
        <w:jc w:val="both"/>
      </w:pPr>
      <w:r>
        <w:rPr>
          <w:sz w:val="20"/>
        </w:rPr>
        <w:t xml:space="preserve">для проверки цифровой грамотности - практическая работа в сочетании с письменной (компьютеризованной) частью;</w:t>
      </w:r>
    </w:p>
    <w:p>
      <w:pPr>
        <w:pStyle w:val="0"/>
        <w:spacing w:before="200" w:line-rule="auto"/>
        <w:ind w:firstLine="540"/>
        <w:jc w:val="both"/>
      </w:pPr>
      <w:r>
        <w:rPr>
          <w:sz w:val="20"/>
        </w:rPr>
        <w:t xml:space="preserve">для проверки сформированности регулятивных, коммуникативных и познавательных универсальных учебных действий - экспертная оценка процесса и результатов выполнения групповых и (или) индивидуальных учебных исследований и проектов.</w:t>
      </w:r>
    </w:p>
    <w:p>
      <w:pPr>
        <w:pStyle w:val="0"/>
        <w:spacing w:before="200" w:line-rule="auto"/>
        <w:ind w:firstLine="540"/>
        <w:jc w:val="both"/>
      </w:pPr>
      <w:r>
        <w:rPr>
          <w:sz w:val="20"/>
        </w:rPr>
        <w:t xml:space="preserve">Каждый из перечисленных видов диагностики проводится с периодичностью не менее чем один раз в два года.</w:t>
      </w:r>
    </w:p>
    <w:p>
      <w:pPr>
        <w:pStyle w:val="0"/>
        <w:spacing w:before="200" w:line-rule="auto"/>
        <w:ind w:firstLine="540"/>
        <w:jc w:val="both"/>
      </w:pPr>
      <w:r>
        <w:rPr>
          <w:sz w:val="20"/>
        </w:rPr>
        <w:t xml:space="preserve">132.20. Групповые и (или) индивидуальные учебные исследования и проекты (далее - проект) выполняются обучающимся в рамках одного из учебных предметов или на межпредметной основе с целью продемонстрировать свои достижения в самостоятельном освоении содержания избранных областей знаний и (или) видов деятельности и способность проектировать и осуществлять целесообразную и результативную деятельность (учебно-познавательную, конструкторскую, социальную, художественно-творческую и другие).</w:t>
      </w:r>
    </w:p>
    <w:p>
      <w:pPr>
        <w:pStyle w:val="0"/>
        <w:spacing w:before="200" w:line-rule="auto"/>
        <w:ind w:firstLine="540"/>
        <w:jc w:val="both"/>
      </w:pPr>
      <w:r>
        <w:rPr>
          <w:sz w:val="20"/>
        </w:rPr>
        <w:t xml:space="preserve">132.20.1. Выбор темы проекта осуществляется обучающимися.</w:t>
      </w:r>
    </w:p>
    <w:p>
      <w:pPr>
        <w:pStyle w:val="0"/>
        <w:spacing w:before="200" w:line-rule="auto"/>
        <w:ind w:firstLine="540"/>
        <w:jc w:val="both"/>
      </w:pPr>
      <w:r>
        <w:rPr>
          <w:sz w:val="20"/>
        </w:rPr>
        <w:t xml:space="preserve">132.20.2. Результатом проекта является одна из следующих работ:</w:t>
      </w:r>
    </w:p>
    <w:p>
      <w:pPr>
        <w:pStyle w:val="0"/>
        <w:spacing w:before="200" w:line-rule="auto"/>
        <w:ind w:firstLine="540"/>
        <w:jc w:val="both"/>
      </w:pPr>
      <w:r>
        <w:rPr>
          <w:sz w:val="20"/>
        </w:rPr>
        <w:t xml:space="preserve">письменная работа (эссе, реферат, аналитические материалы, обзорные материалы, отчеты о проведенных исследованиях, стендовый доклад и другие);</w:t>
      </w:r>
    </w:p>
    <w:p>
      <w:pPr>
        <w:pStyle w:val="0"/>
        <w:spacing w:before="200" w:line-rule="auto"/>
        <w:ind w:firstLine="540"/>
        <w:jc w:val="both"/>
      </w:pPr>
      <w:r>
        <w:rPr>
          <w:sz w:val="20"/>
        </w:rPr>
        <w:t xml:space="preserve">художественная творческая работа (в области литературы, музыки, изобразительного искусства), представленная в виде прозаического или стихотворного произведения, инсценировки, художественной декламации, исполнения музыкального произведения, компьютерной анимации и других формах;</w:t>
      </w:r>
    </w:p>
    <w:p>
      <w:pPr>
        <w:pStyle w:val="0"/>
        <w:spacing w:before="200" w:line-rule="auto"/>
        <w:ind w:firstLine="540"/>
        <w:jc w:val="both"/>
      </w:pPr>
      <w:r>
        <w:rPr>
          <w:sz w:val="20"/>
        </w:rPr>
        <w:t xml:space="preserve">материальный объект, макет, иное конструкторское изделие;</w:t>
      </w:r>
    </w:p>
    <w:p>
      <w:pPr>
        <w:pStyle w:val="0"/>
        <w:spacing w:before="200" w:line-rule="auto"/>
        <w:ind w:firstLine="540"/>
        <w:jc w:val="both"/>
      </w:pPr>
      <w:r>
        <w:rPr>
          <w:sz w:val="20"/>
        </w:rPr>
        <w:t xml:space="preserve">отчетные материалы по социальному проекту.</w:t>
      </w:r>
    </w:p>
    <w:p>
      <w:pPr>
        <w:pStyle w:val="0"/>
        <w:spacing w:before="200" w:line-rule="auto"/>
        <w:ind w:firstLine="540"/>
        <w:jc w:val="both"/>
      </w:pPr>
      <w:r>
        <w:rPr>
          <w:sz w:val="20"/>
        </w:rPr>
        <w:t xml:space="preserve">132.20.3. Требования к организации проектной деятельности, к содержанию и направленности проекта разрабатываются образовательной организацией.</w:t>
      </w:r>
    </w:p>
    <w:p>
      <w:pPr>
        <w:pStyle w:val="0"/>
        <w:spacing w:before="200" w:line-rule="auto"/>
        <w:ind w:firstLine="540"/>
        <w:jc w:val="both"/>
      </w:pPr>
      <w:r>
        <w:rPr>
          <w:sz w:val="20"/>
        </w:rPr>
        <w:t xml:space="preserve">132.20.4. Проект оценивается по следующим критериям:</w:t>
      </w:r>
    </w:p>
    <w:p>
      <w:pPr>
        <w:pStyle w:val="0"/>
        <w:spacing w:before="200" w:line-rule="auto"/>
        <w:ind w:firstLine="540"/>
        <w:jc w:val="both"/>
      </w:pPr>
      <w:r>
        <w:rPr>
          <w:sz w:val="20"/>
        </w:rPr>
        <w:t xml:space="preserve">сформированность познавательных универсальных учебных действий: способность к самостоятельному приобретению знаний и решению проблем, проявляющаяся в умении поставить проблему и выбрать адекватные способы ее решения, включая поиск и обработку информации, формулировку выводов и (или) обоснование и реализацию принятого решения, обоснование и создание модели, прогноза, макета, объекта, творческого решения и других продуктов;</w:t>
      </w:r>
    </w:p>
    <w:p>
      <w:pPr>
        <w:pStyle w:val="0"/>
        <w:spacing w:before="200" w:line-rule="auto"/>
        <w:ind w:firstLine="540"/>
        <w:jc w:val="both"/>
      </w:pPr>
      <w:r>
        <w:rPr>
          <w:sz w:val="20"/>
        </w:rPr>
        <w:t xml:space="preserve">сформированность предметных знаний и способов действий: умение раскрыть содержание работы, грамотно и обоснованно в соответствии с рассматриваемой проблемой или темой использовать имеющиеся знания и способы действий;</w:t>
      </w:r>
    </w:p>
    <w:p>
      <w:pPr>
        <w:pStyle w:val="0"/>
        <w:spacing w:before="200" w:line-rule="auto"/>
        <w:ind w:firstLine="540"/>
        <w:jc w:val="both"/>
      </w:pPr>
      <w:r>
        <w:rPr>
          <w:sz w:val="20"/>
        </w:rPr>
        <w:t xml:space="preserve">сформированность регулятивных универсальных учебных действий: умение самостоятельно планировать и управлять своей познавательной деятельностью во времени; использовать ресурсные возможности для достижения целей; осуществлять выбор конструктивных стратегий в трудных ситуациях;</w:t>
      </w:r>
    </w:p>
    <w:p>
      <w:pPr>
        <w:pStyle w:val="0"/>
        <w:spacing w:before="200" w:line-rule="auto"/>
        <w:ind w:firstLine="540"/>
        <w:jc w:val="both"/>
      </w:pPr>
      <w:r>
        <w:rPr>
          <w:sz w:val="20"/>
        </w:rPr>
        <w:t xml:space="preserve">сформированность коммуникативных универсальных учебных действий: умение ясно изложить и оформить выполненную работу, представить ее результаты, аргументированно ответить на вопросы.</w:t>
      </w:r>
    </w:p>
    <w:p>
      <w:pPr>
        <w:pStyle w:val="0"/>
        <w:spacing w:before="200" w:line-rule="auto"/>
        <w:ind w:firstLine="540"/>
        <w:jc w:val="both"/>
      </w:pPr>
      <w:r>
        <w:rPr>
          <w:sz w:val="20"/>
        </w:rPr>
        <w:t xml:space="preserve">132.21. Предметные результаты освоения ФАОП ООО для обучающихся с ТНР (вариант 5.1) с учетом специфики содержания предметных областей, включающих конкретные учебные предметы, ориентированы на применение знаний, умений и навыков обучающимися в учебных ситуациях и реальных жизненных условиях, а также на успешное обучение.</w:t>
      </w:r>
    </w:p>
    <w:p>
      <w:pPr>
        <w:pStyle w:val="0"/>
        <w:spacing w:before="200" w:line-rule="auto"/>
        <w:ind w:firstLine="540"/>
        <w:jc w:val="both"/>
      </w:pPr>
      <w:r>
        <w:rPr>
          <w:sz w:val="20"/>
        </w:rPr>
        <w:t xml:space="preserve">132.22. Оценка предметных результатов представляет собой оценку достижения обучающимися планируемых результатов по отдельным учебным предметам.</w:t>
      </w:r>
    </w:p>
    <w:p>
      <w:pPr>
        <w:pStyle w:val="0"/>
        <w:spacing w:before="200" w:line-rule="auto"/>
        <w:ind w:firstLine="540"/>
        <w:jc w:val="both"/>
      </w:pPr>
      <w:r>
        <w:rPr>
          <w:sz w:val="20"/>
        </w:rPr>
        <w:t xml:space="preserve">132.23. Основным предметом оценки является способность к решению учебно-познавательных и учебно-практических задач, основанных на изучаемом учебном материале, с использованием способов действий, релевантных содержанию учебных предметов, в том числе метапредметных (познавательных, регулятивных, коммуникативных) действий, а также компетентностей, релевантных соответствующим направлениям функциональной грамотности.</w:t>
      </w:r>
    </w:p>
    <w:p>
      <w:pPr>
        <w:pStyle w:val="0"/>
        <w:spacing w:before="200" w:line-rule="auto"/>
        <w:ind w:firstLine="540"/>
        <w:jc w:val="both"/>
      </w:pPr>
      <w:r>
        <w:rPr>
          <w:sz w:val="20"/>
        </w:rPr>
        <w:t xml:space="preserve">132.24. Для оценки предметных результатов используются критерии: знание и понимание, применение, функциональность.</w:t>
      </w:r>
    </w:p>
    <w:p>
      <w:pPr>
        <w:pStyle w:val="0"/>
        <w:spacing w:before="200" w:line-rule="auto"/>
        <w:ind w:firstLine="540"/>
        <w:jc w:val="both"/>
      </w:pPr>
      <w:r>
        <w:rPr>
          <w:sz w:val="20"/>
        </w:rPr>
        <w:t xml:space="preserve">132.24.1. Обобщенный критерий "знание и понимание" включает знание и понимание роли изучаемой области знания и (или) вида деятельности в различных контекстах, знание и понимание терминологии, понятий и идей, а также процедурных знаний или алгоритмов.</w:t>
      </w:r>
    </w:p>
    <w:p>
      <w:pPr>
        <w:pStyle w:val="0"/>
        <w:spacing w:before="200" w:line-rule="auto"/>
        <w:ind w:firstLine="540"/>
        <w:jc w:val="both"/>
      </w:pPr>
      <w:r>
        <w:rPr>
          <w:sz w:val="20"/>
        </w:rPr>
        <w:t xml:space="preserve">132.24.2. Обобщенный критерий "применение" включает:</w:t>
      </w:r>
    </w:p>
    <w:p>
      <w:pPr>
        <w:pStyle w:val="0"/>
        <w:spacing w:before="200" w:line-rule="auto"/>
        <w:ind w:firstLine="540"/>
        <w:jc w:val="both"/>
      </w:pPr>
      <w:r>
        <w:rPr>
          <w:sz w:val="20"/>
        </w:rPr>
        <w:t xml:space="preserve">использование изучаемого материала при решении учебных задач, различающихся сложностью предметного содержания, сочетанием универсальных познавательных действий и операций, степенью проработанности в учебном процессе;</w:t>
      </w:r>
    </w:p>
    <w:p>
      <w:pPr>
        <w:pStyle w:val="0"/>
        <w:spacing w:before="200" w:line-rule="auto"/>
        <w:ind w:firstLine="540"/>
        <w:jc w:val="both"/>
      </w:pPr>
      <w:r>
        <w:rPr>
          <w:sz w:val="20"/>
        </w:rPr>
        <w:t xml:space="preserve">использование специфических для предмета способов действий и видов деятельности по получению нового знания, его интерпретации, применению и преобразованию при решении учебных задач или проблем, в том числе в ходе поисковой деятельности, учебно-исследовательской и учебно-проектной деятельности.</w:t>
      </w:r>
    </w:p>
    <w:p>
      <w:pPr>
        <w:pStyle w:val="0"/>
        <w:spacing w:before="200" w:line-rule="auto"/>
        <w:ind w:firstLine="540"/>
        <w:jc w:val="both"/>
      </w:pPr>
      <w:r>
        <w:rPr>
          <w:sz w:val="20"/>
        </w:rPr>
        <w:t xml:space="preserve">132.24.3. Обобщенный критерий "функциональность" включает осознанное использование приобретенных знаний и способов действий при решении внеучебных проблем, различающихся сложностью предметного содержания, читательских умений, контекста, а также сочетанием когнитивных операций.</w:t>
      </w:r>
    </w:p>
    <w:p>
      <w:pPr>
        <w:pStyle w:val="0"/>
        <w:spacing w:before="200" w:line-rule="auto"/>
        <w:ind w:firstLine="540"/>
        <w:jc w:val="both"/>
      </w:pPr>
      <w:r>
        <w:rPr>
          <w:sz w:val="20"/>
        </w:rPr>
        <w:t xml:space="preserve">Оценка функциональной грамотности направлена на выявление способности обучающихся применять предметные знания и умения во внеучебной ситуации, в реальной жизни.</w:t>
      </w:r>
    </w:p>
    <w:p>
      <w:pPr>
        <w:pStyle w:val="0"/>
        <w:spacing w:before="200" w:line-rule="auto"/>
        <w:ind w:firstLine="540"/>
        <w:jc w:val="both"/>
      </w:pPr>
      <w:r>
        <w:rPr>
          <w:sz w:val="20"/>
        </w:rPr>
        <w:t xml:space="preserve">132.25. Оценка предметных результатов осуществляется педагогическим работником в ходе процедур текущего, тематического, промежуточного и итогового контроля.</w:t>
      </w:r>
    </w:p>
    <w:p>
      <w:pPr>
        <w:pStyle w:val="0"/>
        <w:spacing w:before="200" w:line-rule="auto"/>
        <w:ind w:firstLine="540"/>
        <w:jc w:val="both"/>
      </w:pPr>
      <w:r>
        <w:rPr>
          <w:sz w:val="20"/>
        </w:rPr>
        <w:t xml:space="preserve">132.26. Особенности оценки по отдельному учебному предмету фиксируются в приложении к АООП ООО.</w:t>
      </w:r>
    </w:p>
    <w:p>
      <w:pPr>
        <w:pStyle w:val="0"/>
        <w:spacing w:before="200" w:line-rule="auto"/>
        <w:ind w:firstLine="540"/>
        <w:jc w:val="both"/>
      </w:pPr>
      <w:r>
        <w:rPr>
          <w:sz w:val="20"/>
        </w:rPr>
        <w:t xml:space="preserve">Описание оценки предметных результатов по отдельному учебному предмету включает:</w:t>
      </w:r>
    </w:p>
    <w:p>
      <w:pPr>
        <w:pStyle w:val="0"/>
        <w:spacing w:before="200" w:line-rule="auto"/>
        <w:ind w:firstLine="540"/>
        <w:jc w:val="both"/>
      </w:pPr>
      <w:r>
        <w:rPr>
          <w:sz w:val="20"/>
        </w:rPr>
        <w:t xml:space="preserve">список итоговых планируемых результатов с указанием этапов их формирования и способов оценки (например, текущая (тематическая), устно (письменно), практика);</w:t>
      </w:r>
    </w:p>
    <w:p>
      <w:pPr>
        <w:pStyle w:val="0"/>
        <w:spacing w:before="200" w:line-rule="auto"/>
        <w:ind w:firstLine="540"/>
        <w:jc w:val="both"/>
      </w:pPr>
      <w:r>
        <w:rPr>
          <w:sz w:val="20"/>
        </w:rPr>
        <w:t xml:space="preserve">требования к выставлению отметок за промежуточную аттестацию (при необходимости - с учетом степени значимости отметок за отдельные оценочные процедуры);</w:t>
      </w:r>
    </w:p>
    <w:p>
      <w:pPr>
        <w:pStyle w:val="0"/>
        <w:spacing w:before="200" w:line-rule="auto"/>
        <w:ind w:firstLine="540"/>
        <w:jc w:val="both"/>
      </w:pPr>
      <w:r>
        <w:rPr>
          <w:sz w:val="20"/>
        </w:rPr>
        <w:t xml:space="preserve">график контрольных мероприятий.</w:t>
      </w:r>
    </w:p>
    <w:p>
      <w:pPr>
        <w:pStyle w:val="0"/>
        <w:spacing w:before="200" w:line-rule="auto"/>
        <w:ind w:firstLine="540"/>
        <w:jc w:val="both"/>
      </w:pPr>
      <w:r>
        <w:rPr>
          <w:sz w:val="20"/>
        </w:rPr>
        <w:t xml:space="preserve">132.27. Стартовая диагностика проводится администрацией образовательной организации с целью оценки готовности к обучению на уровне основного общего образования.</w:t>
      </w:r>
    </w:p>
    <w:p>
      <w:pPr>
        <w:pStyle w:val="0"/>
        <w:spacing w:before="200" w:line-rule="auto"/>
        <w:ind w:firstLine="540"/>
        <w:jc w:val="both"/>
      </w:pPr>
      <w:r>
        <w:rPr>
          <w:sz w:val="20"/>
        </w:rPr>
        <w:t xml:space="preserve">132.27.1. Стартовая диагностика проводится в начале 5 класса (первого года обучения на уровне основного общего образования) и выступает как основа (точка отсчета) для оценки динамики образовательных достижений обучающихся.</w:t>
      </w:r>
    </w:p>
    <w:p>
      <w:pPr>
        <w:pStyle w:val="0"/>
        <w:spacing w:before="200" w:line-rule="auto"/>
        <w:ind w:firstLine="540"/>
        <w:jc w:val="both"/>
      </w:pPr>
      <w:r>
        <w:rPr>
          <w:sz w:val="20"/>
        </w:rPr>
        <w:t xml:space="preserve">132.27.2. Объектом оценки являются: структура мотивации, сформированность учебной деятельности, владение универсальными и специфическими для основных учебных предметов познавательными средствами, в том числе: средствами работы с информацией, знаково-символическими средствами, логическими операциями.</w:t>
      </w:r>
    </w:p>
    <w:p>
      <w:pPr>
        <w:pStyle w:val="0"/>
        <w:spacing w:before="200" w:line-rule="auto"/>
        <w:ind w:firstLine="540"/>
        <w:jc w:val="both"/>
      </w:pPr>
      <w:r>
        <w:rPr>
          <w:sz w:val="20"/>
        </w:rPr>
        <w:t xml:space="preserve">132.27.3. Стартовая диагностика проводится педагогическими работниками с целью оценки готовности к изучению отдельных предметов. Результаты стартовой диагностики являются основанием для корректировки учебных программ и индивидуализации учебного процесса.</w:t>
      </w:r>
    </w:p>
    <w:p>
      <w:pPr>
        <w:pStyle w:val="0"/>
        <w:spacing w:before="200" w:line-rule="auto"/>
        <w:ind w:firstLine="540"/>
        <w:jc w:val="both"/>
      </w:pPr>
      <w:r>
        <w:rPr>
          <w:sz w:val="20"/>
        </w:rPr>
        <w:t xml:space="preserve">132.28. Текущая оценка представляет собой процедуру оценки индивидуального продвижения обучающегося в освоении программы учебного предмета.</w:t>
      </w:r>
    </w:p>
    <w:p>
      <w:pPr>
        <w:pStyle w:val="0"/>
        <w:spacing w:before="200" w:line-rule="auto"/>
        <w:ind w:firstLine="540"/>
        <w:jc w:val="both"/>
      </w:pPr>
      <w:r>
        <w:rPr>
          <w:sz w:val="20"/>
        </w:rPr>
        <w:t xml:space="preserve">132.28.1. Текущая оценка может быть формирующей (поддерживающей и направляющей усилия обучающегося, включающей его в самостоятельную оценочную деятельность), и диагностической, способствующей выявлению и осознанию педагогическим работником и обучающимся существующих проблем в обучении.</w:t>
      </w:r>
    </w:p>
    <w:p>
      <w:pPr>
        <w:pStyle w:val="0"/>
        <w:spacing w:before="200" w:line-rule="auto"/>
        <w:ind w:firstLine="540"/>
        <w:jc w:val="both"/>
      </w:pPr>
      <w:r>
        <w:rPr>
          <w:sz w:val="20"/>
        </w:rPr>
        <w:t xml:space="preserve">132.28.2. Объектом текущей оценки являются тематические планируемые результаты, этапы освоения которых зафиксированы в тематическом планировании по учебному предмету.</w:t>
      </w:r>
    </w:p>
    <w:p>
      <w:pPr>
        <w:pStyle w:val="0"/>
        <w:spacing w:before="200" w:line-rule="auto"/>
        <w:ind w:firstLine="540"/>
        <w:jc w:val="both"/>
      </w:pPr>
      <w:r>
        <w:rPr>
          <w:sz w:val="20"/>
        </w:rPr>
        <w:t xml:space="preserve">132.28.3. В текущей оценке используется различные формы и методы проверки (устные и письменные опросы, практические работы, творческие работы, индивидуальные и групповые формы, само- и взаимооценка, рефлексия, листы продвижения и другие) с учетом особенностей учебного предмета.</w:t>
      </w:r>
    </w:p>
    <w:p>
      <w:pPr>
        <w:pStyle w:val="0"/>
        <w:spacing w:before="200" w:line-rule="auto"/>
        <w:ind w:firstLine="540"/>
        <w:jc w:val="both"/>
      </w:pPr>
      <w:r>
        <w:rPr>
          <w:sz w:val="20"/>
        </w:rPr>
        <w:t xml:space="preserve">132.28.4. Результаты текущей оценки являются основой для индивидуализации учебного процесса.</w:t>
      </w:r>
    </w:p>
    <w:p>
      <w:pPr>
        <w:pStyle w:val="0"/>
        <w:spacing w:before="200" w:line-rule="auto"/>
        <w:ind w:firstLine="540"/>
        <w:jc w:val="both"/>
      </w:pPr>
      <w:r>
        <w:rPr>
          <w:sz w:val="20"/>
        </w:rPr>
        <w:t xml:space="preserve">132.29. Тематическая оценка представляет собой процедуру оценки уровня достижения тематических планируемых результатов по учебному предмету.</w:t>
      </w:r>
    </w:p>
    <w:p>
      <w:pPr>
        <w:pStyle w:val="0"/>
        <w:spacing w:before="200" w:line-rule="auto"/>
        <w:ind w:firstLine="540"/>
        <w:jc w:val="both"/>
      </w:pPr>
      <w:r>
        <w:rPr>
          <w:sz w:val="20"/>
        </w:rPr>
        <w:t xml:space="preserve">132.30. Внутренний мониторинг представляет собой следующие процедуры:</w:t>
      </w:r>
    </w:p>
    <w:p>
      <w:pPr>
        <w:pStyle w:val="0"/>
        <w:spacing w:before="200" w:line-rule="auto"/>
        <w:ind w:firstLine="540"/>
        <w:jc w:val="both"/>
      </w:pPr>
      <w:r>
        <w:rPr>
          <w:sz w:val="20"/>
        </w:rPr>
        <w:t xml:space="preserve">стартовая диагностика;</w:t>
      </w:r>
    </w:p>
    <w:p>
      <w:pPr>
        <w:pStyle w:val="0"/>
        <w:spacing w:before="200" w:line-rule="auto"/>
        <w:ind w:firstLine="540"/>
        <w:jc w:val="both"/>
      </w:pPr>
      <w:r>
        <w:rPr>
          <w:sz w:val="20"/>
        </w:rPr>
        <w:t xml:space="preserve">оценка уровня достижения предметных и метапредметных результатов;</w:t>
      </w:r>
    </w:p>
    <w:p>
      <w:pPr>
        <w:pStyle w:val="0"/>
        <w:spacing w:before="200" w:line-rule="auto"/>
        <w:ind w:firstLine="540"/>
        <w:jc w:val="both"/>
      </w:pPr>
      <w:r>
        <w:rPr>
          <w:sz w:val="20"/>
        </w:rPr>
        <w:t xml:space="preserve">оценка уровня функциональной грамотности;</w:t>
      </w:r>
    </w:p>
    <w:p>
      <w:pPr>
        <w:pStyle w:val="0"/>
        <w:spacing w:before="200" w:line-rule="auto"/>
        <w:ind w:firstLine="540"/>
        <w:jc w:val="both"/>
      </w:pPr>
      <w:r>
        <w:rPr>
          <w:sz w:val="20"/>
        </w:rPr>
        <w:t xml:space="preserve">оценка уровня профессионального мастерства педагогического работника, осуществляемого на основе выполнения обучающимися проверочных работ, анализа посещенных уроков, анализа качества учебных заданий, предлагаемых педагогическим работником обучающимся.</w:t>
      </w:r>
    </w:p>
    <w:p>
      <w:pPr>
        <w:pStyle w:val="0"/>
        <w:spacing w:before="200" w:line-rule="auto"/>
        <w:ind w:firstLine="540"/>
        <w:jc w:val="both"/>
      </w:pPr>
      <w:r>
        <w:rPr>
          <w:sz w:val="20"/>
        </w:rPr>
        <w:t xml:space="preserve">Содержание и периодичность внутреннего мониторинга устанавливается решением педагогического совета образовательной организации. Результаты внутреннего мониторинга являются основанием подготовки рекомендаций для текущей коррекции учебного процесса и его индивидуализации и (или) для повышения квалификации педагогического работника.</w:t>
      </w:r>
    </w:p>
    <w:p>
      <w:pPr>
        <w:pStyle w:val="0"/>
        <w:spacing w:before="200" w:line-rule="auto"/>
        <w:ind w:firstLine="540"/>
        <w:jc w:val="both"/>
      </w:pPr>
      <w:r>
        <w:rPr>
          <w:sz w:val="20"/>
        </w:rPr>
        <w:t xml:space="preserve">132.31. Система оценки достижения обучающимися с ТНР планируемых результатов освоения ФАОП ООО для обучающихся с ТНР (вариант 5.1) должна предусматривать оценку достижения обучающимися с ТНР планируемых результатов освоения ПКР.</w:t>
      </w:r>
    </w:p>
    <w:p>
      <w:pPr>
        <w:pStyle w:val="0"/>
        <w:spacing w:before="200" w:line-rule="auto"/>
        <w:ind w:firstLine="540"/>
        <w:jc w:val="both"/>
      </w:pPr>
      <w:r>
        <w:rPr>
          <w:sz w:val="20"/>
        </w:rPr>
        <w:t xml:space="preserve">132.31.1. Оценка достижений по Программе коррекционной работы имеет дифференцированный характер, в связи с чем может определяться индивидуальными программами развития обучающихся с ТНР.</w:t>
      </w:r>
    </w:p>
    <w:p>
      <w:pPr>
        <w:pStyle w:val="0"/>
        <w:spacing w:before="200" w:line-rule="auto"/>
        <w:ind w:firstLine="540"/>
        <w:jc w:val="both"/>
      </w:pPr>
      <w:r>
        <w:rPr>
          <w:sz w:val="20"/>
        </w:rPr>
        <w:t xml:space="preserve">132.31.2. Мониторинг достижения обучающимися планируемых результатов ПКР предполагает:</w:t>
      </w:r>
    </w:p>
    <w:p>
      <w:pPr>
        <w:pStyle w:val="0"/>
        <w:spacing w:before="200" w:line-rule="auto"/>
        <w:ind w:firstLine="540"/>
        <w:jc w:val="both"/>
      </w:pPr>
      <w:r>
        <w:rPr>
          <w:sz w:val="20"/>
        </w:rPr>
        <w:t xml:space="preserve">проведение специализированного комплексного психолого-педагогического обследования каждого обучающегося, при переходе на уровень основного общего образования (стартовая диагностика в начале обучения в пятом классе), а также ежегодно в начале и в конце учебного года;</w:t>
      </w:r>
    </w:p>
    <w:p>
      <w:pPr>
        <w:pStyle w:val="0"/>
        <w:spacing w:before="200" w:line-rule="auto"/>
        <w:ind w:firstLine="540"/>
        <w:jc w:val="both"/>
      </w:pPr>
      <w:r>
        <w:rPr>
          <w:sz w:val="20"/>
        </w:rPr>
        <w:t xml:space="preserve">систематическое осуществление педагогических наблюдений в учебной и внеурочной деятельности;</w:t>
      </w:r>
    </w:p>
    <w:p>
      <w:pPr>
        <w:pStyle w:val="0"/>
        <w:spacing w:before="200" w:line-rule="auto"/>
        <w:ind w:firstLine="540"/>
        <w:jc w:val="both"/>
      </w:pPr>
      <w:r>
        <w:rPr>
          <w:sz w:val="20"/>
        </w:rPr>
        <w:t xml:space="preserve">проведение мониторинга социальной ситуации и условий семейного воспитания (проводится в начале обучения в пятом классе, а также не реже одного раза в полугодие);</w:t>
      </w:r>
    </w:p>
    <w:p>
      <w:pPr>
        <w:pStyle w:val="0"/>
        <w:spacing w:before="200" w:line-rule="auto"/>
        <w:ind w:firstLine="540"/>
        <w:jc w:val="both"/>
      </w:pPr>
      <w:r>
        <w:rPr>
          <w:sz w:val="20"/>
        </w:rPr>
        <w:t xml:space="preserve">изучение мнения о социокультурном развитии обучающихся педагогических работников и родителей (законных представителей), а также при взаимодействии с общественными организациями, их представителей (проводится при переходе на уровень основного общего образования, а также не реже одного раза в полугодие).</w:t>
      </w:r>
    </w:p>
    <w:p>
      <w:pPr>
        <w:pStyle w:val="0"/>
        <w:spacing w:before="200" w:line-rule="auto"/>
        <w:ind w:firstLine="540"/>
        <w:jc w:val="both"/>
      </w:pPr>
      <w:r>
        <w:rPr>
          <w:sz w:val="20"/>
        </w:rPr>
        <w:t xml:space="preserve">132.31.3. Изучение достижения каждым обучающимся планируемых результатов ПКР проводится педагогическими работниками в том числе учителями-логопедами, педагогами-психологами, социальными педагогами, другими педагогическими работниками.</w:t>
      </w:r>
    </w:p>
    <w:p>
      <w:pPr>
        <w:pStyle w:val="0"/>
        <w:spacing w:before="200" w:line-rule="auto"/>
        <w:ind w:firstLine="540"/>
        <w:jc w:val="both"/>
      </w:pPr>
      <w:r>
        <w:rPr>
          <w:sz w:val="20"/>
        </w:rPr>
        <w:t xml:space="preserve">132.31.4. Решение о достижении обучающимися планируемых результатов ПКР принимает психолого-педагогический консилиум образовательной организации на основе анализа материалов комплексного изучения каждого обучающегося, а также на основе его решений разрабатываются рекомендации для дальнейшего обучения.</w:t>
      </w:r>
    </w:p>
    <w:p>
      <w:pPr>
        <w:pStyle w:val="0"/>
        <w:jc w:val="both"/>
      </w:pPr>
      <w:r>
        <w:rPr>
          <w:sz w:val="20"/>
        </w:rPr>
      </w:r>
    </w:p>
    <w:p>
      <w:pPr>
        <w:pStyle w:val="2"/>
        <w:outlineLvl w:val="1"/>
        <w:jc w:val="center"/>
      </w:pPr>
      <w:r>
        <w:rPr>
          <w:sz w:val="20"/>
        </w:rPr>
        <w:t xml:space="preserve">XXVII. Содержательный раздел ФАОП ООО для обучающихся</w:t>
      </w:r>
    </w:p>
    <w:p>
      <w:pPr>
        <w:pStyle w:val="2"/>
        <w:jc w:val="center"/>
      </w:pPr>
      <w:r>
        <w:rPr>
          <w:sz w:val="20"/>
        </w:rPr>
        <w:t xml:space="preserve">с тяжелыми нарушениями речи (вариант 5.1)</w:t>
      </w:r>
    </w:p>
    <w:p>
      <w:pPr>
        <w:pStyle w:val="0"/>
        <w:jc w:val="both"/>
      </w:pPr>
      <w:r>
        <w:rPr>
          <w:sz w:val="20"/>
        </w:rPr>
      </w:r>
    </w:p>
    <w:p>
      <w:pPr>
        <w:pStyle w:val="2"/>
        <w:outlineLvl w:val="2"/>
        <w:ind w:firstLine="540"/>
        <w:jc w:val="both"/>
      </w:pPr>
      <w:r>
        <w:rPr>
          <w:sz w:val="20"/>
        </w:rPr>
        <w:t xml:space="preserve">133. Федеральные рабочие программы учебных предметов.</w:t>
      </w:r>
    </w:p>
    <w:p>
      <w:pPr>
        <w:pStyle w:val="0"/>
        <w:spacing w:before="200" w:line-rule="auto"/>
        <w:ind w:firstLine="540"/>
        <w:jc w:val="both"/>
      </w:pPr>
      <w:r>
        <w:rPr>
          <w:sz w:val="20"/>
        </w:rPr>
        <w:t xml:space="preserve">133.1. При реализации ФАОП ООО для обучающихся с тяжелыми нарушениями речи (вариант 5.1) используются федеральные рабочие программы учебных предметов </w:t>
      </w:r>
      <w:hyperlink w:history="0" r:id="rId215"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"Русский язык"</w:t>
        </w:r>
      </w:hyperlink>
      <w:r>
        <w:rPr>
          <w:sz w:val="20"/>
        </w:rPr>
        <w:t xml:space="preserve">, </w:t>
      </w:r>
      <w:hyperlink w:history="0" r:id="rId216"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"Литература"</w:t>
        </w:r>
      </w:hyperlink>
      <w:r>
        <w:rPr>
          <w:sz w:val="20"/>
        </w:rPr>
        <w:t xml:space="preserve">, </w:t>
      </w:r>
      <w:hyperlink w:history="0" r:id="rId217"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"История"</w:t>
        </w:r>
      </w:hyperlink>
      <w:r>
        <w:rPr>
          <w:sz w:val="20"/>
        </w:rPr>
        <w:t xml:space="preserve">, </w:t>
      </w:r>
      <w:hyperlink w:history="0" r:id="rId218"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"Обществознание"</w:t>
        </w:r>
      </w:hyperlink>
      <w:r>
        <w:rPr>
          <w:sz w:val="20"/>
        </w:rPr>
        <w:t xml:space="preserve">, </w:t>
      </w:r>
      <w:hyperlink w:history="0" r:id="rId219"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"География"</w:t>
        </w:r>
      </w:hyperlink>
      <w:r>
        <w:rPr>
          <w:sz w:val="20"/>
        </w:rPr>
        <w:t xml:space="preserve">, </w:t>
      </w:r>
      <w:hyperlink w:history="0" r:id="rId220"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"Основы безопасности жизнедеятельности"</w:t>
        </w:r>
      </w:hyperlink>
      <w:r>
        <w:rPr>
          <w:sz w:val="20"/>
        </w:rPr>
        <w:t xml:space="preserve">, предусмотренные ФОП ООО.</w:t>
      </w:r>
    </w:p>
    <w:p>
      <w:pPr>
        <w:pStyle w:val="0"/>
        <w:spacing w:before="200" w:line-rule="auto"/>
        <w:ind w:firstLine="540"/>
        <w:jc w:val="both"/>
      </w:pPr>
      <w:r>
        <w:rPr>
          <w:sz w:val="20"/>
        </w:rPr>
        <w:t xml:space="preserve">133.2. Программы по отдельным учебным дисциплинам могут быть адаптированы с учетом особых образовательных потребностей обучающихся, их возможностей и ограничений, обусловленных нарушениями речи и (при наличии) иными нарушениями развития.</w:t>
      </w:r>
    </w:p>
    <w:p>
      <w:pPr>
        <w:pStyle w:val="0"/>
        <w:ind w:firstLine="540"/>
        <w:jc w:val="both"/>
      </w:pPr>
      <w:r>
        <w:rPr>
          <w:sz w:val="20"/>
        </w:rPr>
      </w:r>
    </w:p>
    <w:p>
      <w:pPr>
        <w:pStyle w:val="2"/>
        <w:outlineLvl w:val="2"/>
        <w:ind w:firstLine="540"/>
        <w:jc w:val="both"/>
      </w:pPr>
      <w:r>
        <w:rPr>
          <w:sz w:val="20"/>
        </w:rPr>
        <w:t xml:space="preserve">134. Программа формирования универсальных учебных действий.</w:t>
      </w:r>
    </w:p>
    <w:p>
      <w:pPr>
        <w:pStyle w:val="0"/>
        <w:spacing w:before="200" w:line-rule="auto"/>
        <w:ind w:firstLine="540"/>
        <w:jc w:val="both"/>
      </w:pPr>
      <w:r>
        <w:rPr>
          <w:sz w:val="20"/>
        </w:rPr>
        <w:t xml:space="preserve">134.1. Программа формирования универсальных учебных действий у обучающихся с тяжелыми нарушениями речи ФАОП ООО для обучающихся с тяжелыми нарушениями речи (вариант 5.1) представлена в </w:t>
      </w:r>
      <w:hyperlink w:history="0" w:anchor="P31210" w:tooltip="ПРОГРАММА">
        <w:r>
          <w:rPr>
            <w:sz w:val="20"/>
            <w:color w:val="0000ff"/>
          </w:rPr>
          <w:t xml:space="preserve">приложении N 1</w:t>
        </w:r>
      </w:hyperlink>
      <w:r>
        <w:rPr>
          <w:sz w:val="20"/>
        </w:rPr>
        <w:t xml:space="preserve"> к настоящей ФАОП ООО.</w:t>
      </w:r>
    </w:p>
    <w:p>
      <w:pPr>
        <w:pStyle w:val="0"/>
        <w:ind w:firstLine="540"/>
        <w:jc w:val="both"/>
      </w:pPr>
      <w:r>
        <w:rPr>
          <w:sz w:val="20"/>
        </w:rPr>
      </w:r>
    </w:p>
    <w:p>
      <w:pPr>
        <w:pStyle w:val="2"/>
        <w:outlineLvl w:val="2"/>
        <w:ind w:firstLine="540"/>
        <w:jc w:val="both"/>
      </w:pPr>
      <w:r>
        <w:rPr>
          <w:sz w:val="20"/>
        </w:rPr>
        <w:t xml:space="preserve">135. Программа коррекционной работы.</w:t>
      </w:r>
    </w:p>
    <w:p>
      <w:pPr>
        <w:pStyle w:val="0"/>
        <w:spacing w:before="200" w:line-rule="auto"/>
        <w:ind w:firstLine="540"/>
        <w:jc w:val="both"/>
      </w:pPr>
      <w:r>
        <w:rPr>
          <w:sz w:val="20"/>
        </w:rPr>
        <w:t xml:space="preserve">135.1. Программа коррекционной работы (ПКР) является неотъемлемым структурным компонентом основной образовательной программы образовательной организации. ПКР разрабатывается для обучающихся с тяжелыми нарушениями речи (далее ТНР) и соответствует требованиям, предъявляемым в ФАОП ООО.</w:t>
      </w:r>
    </w:p>
    <w:p>
      <w:pPr>
        <w:pStyle w:val="0"/>
        <w:spacing w:before="200" w:line-rule="auto"/>
        <w:ind w:firstLine="540"/>
        <w:jc w:val="both"/>
      </w:pPr>
      <w:r>
        <w:rPr>
          <w:sz w:val="20"/>
        </w:rPr>
        <w:t xml:space="preserve">В соответствии с ФГОС ООО ПКР направлена на осуществление индивидуально-ориентированной психолого-педагогической помощи обучающимся с тяжелыми нарушениями речи в освоении АООП ООО (вариант 5.1) с учетом их особых образовательных потребностей, социальную адаптацию и личностное самоопределение. ПКР уровня основного общего образования непрерывна и преемственна с начальным уровнем образования.</w:t>
      </w:r>
    </w:p>
    <w:p>
      <w:pPr>
        <w:pStyle w:val="0"/>
        <w:spacing w:before="200" w:line-rule="auto"/>
        <w:ind w:firstLine="540"/>
        <w:jc w:val="both"/>
      </w:pPr>
      <w:r>
        <w:rPr>
          <w:sz w:val="20"/>
        </w:rPr>
        <w:t xml:space="preserve">135.2. ПКР должна обеспечивать:</w:t>
      </w:r>
    </w:p>
    <w:p>
      <w:pPr>
        <w:pStyle w:val="0"/>
        <w:spacing w:before="200" w:line-rule="auto"/>
        <w:ind w:firstLine="540"/>
        <w:jc w:val="both"/>
      </w:pPr>
      <w:r>
        <w:rPr>
          <w:sz w:val="20"/>
        </w:rPr>
        <w:t xml:space="preserve">успешное освоение основной образовательной программы на основе компенсации первичных нарушений и пропедевтики производных отклонений в развитии, активизации ресурсов социально-психологической адаптации личности обучающегося;</w:t>
      </w:r>
    </w:p>
    <w:p>
      <w:pPr>
        <w:pStyle w:val="0"/>
        <w:spacing w:before="200" w:line-rule="auto"/>
        <w:ind w:firstLine="540"/>
        <w:jc w:val="both"/>
      </w:pPr>
      <w:r>
        <w:rPr>
          <w:sz w:val="20"/>
        </w:rPr>
        <w:t xml:space="preserve">выявление особых образовательных потребностей обучающихся с ТНР и оказание им специализированной помощи при освоении основной образовательной программы основного общего образования;</w:t>
      </w:r>
    </w:p>
    <w:p>
      <w:pPr>
        <w:pStyle w:val="0"/>
        <w:spacing w:before="200" w:line-rule="auto"/>
        <w:ind w:firstLine="540"/>
        <w:jc w:val="both"/>
      </w:pPr>
      <w:r>
        <w:rPr>
          <w:sz w:val="20"/>
        </w:rPr>
        <w:t xml:space="preserve">определение оптимальных специальных условий для получения основного общего образования обучающимися с ТНР, для развития их личностных, познавательных, коммуникативных способностей;</w:t>
      </w:r>
    </w:p>
    <w:p>
      <w:pPr>
        <w:pStyle w:val="0"/>
        <w:spacing w:before="200" w:line-rule="auto"/>
        <w:ind w:firstLine="540"/>
        <w:jc w:val="both"/>
      </w:pPr>
      <w:r>
        <w:rPr>
          <w:sz w:val="20"/>
        </w:rPr>
        <w:t xml:space="preserve">разработку и использование индивидуально-ориентированных коррекционных образовательных программ для обучающихся с ТНР;</w:t>
      </w:r>
    </w:p>
    <w:p>
      <w:pPr>
        <w:pStyle w:val="0"/>
        <w:spacing w:before="200" w:line-rule="auto"/>
        <w:ind w:firstLine="540"/>
        <w:jc w:val="both"/>
      </w:pPr>
      <w:r>
        <w:rPr>
          <w:sz w:val="20"/>
        </w:rPr>
        <w:t xml:space="preserve">реализацию комплексного психолого-медико-социального сопровождения обучающихся с ТНР (в соответствии с рекомендациями ПМПК, ППк, индивидуальной программой реабилитации или абилитации инвалида);</w:t>
      </w:r>
    </w:p>
    <w:p>
      <w:pPr>
        <w:pStyle w:val="0"/>
        <w:spacing w:before="200" w:line-rule="auto"/>
        <w:ind w:firstLine="540"/>
        <w:jc w:val="both"/>
      </w:pPr>
      <w:r>
        <w:rPr>
          <w:sz w:val="20"/>
        </w:rPr>
        <w:t xml:space="preserve">реализацию комплексной системы мероприятий по социальной адаптации и профессиональной ориентации обучающихся с ТНР;</w:t>
      </w:r>
    </w:p>
    <w:p>
      <w:pPr>
        <w:pStyle w:val="0"/>
        <w:spacing w:before="200" w:line-rule="auto"/>
        <w:ind w:firstLine="540"/>
        <w:jc w:val="both"/>
      </w:pPr>
      <w:r>
        <w:rPr>
          <w:sz w:val="20"/>
        </w:rPr>
        <w:t xml:space="preserve">обеспечение сетевого взаимодействия специалистов разного профиля в комплексной работе с обучающимися с ТНР;</w:t>
      </w:r>
    </w:p>
    <w:p>
      <w:pPr>
        <w:pStyle w:val="0"/>
        <w:spacing w:before="200" w:line-rule="auto"/>
        <w:ind w:firstLine="540"/>
        <w:jc w:val="both"/>
      </w:pPr>
      <w:r>
        <w:rPr>
          <w:sz w:val="20"/>
        </w:rPr>
        <w:t xml:space="preserve">осуществление информационно-просветительской и консультативной работы с родителями (законными представителями) обучающихся с ТНР.</w:t>
      </w:r>
    </w:p>
    <w:p>
      <w:pPr>
        <w:pStyle w:val="0"/>
        <w:spacing w:before="200" w:line-rule="auto"/>
        <w:ind w:firstLine="540"/>
        <w:jc w:val="both"/>
      </w:pPr>
      <w:r>
        <w:rPr>
          <w:sz w:val="20"/>
        </w:rPr>
        <w:t xml:space="preserve">135.3. ПКР должна содержать:</w:t>
      </w:r>
    </w:p>
    <w:p>
      <w:pPr>
        <w:pStyle w:val="0"/>
        <w:spacing w:before="200" w:line-rule="auto"/>
        <w:ind w:firstLine="540"/>
        <w:jc w:val="both"/>
      </w:pPr>
      <w:r>
        <w:rPr>
          <w:sz w:val="20"/>
        </w:rPr>
        <w:t xml:space="preserve">план диагностических и коррекционно-развивающих мероприятий, обеспечивающих удовлетворение индивидуальных образовательных потребностей обучающихся с ТНР, освоение ими АООП ООО (вариант 5.1);</w:t>
      </w:r>
    </w:p>
    <w:p>
      <w:pPr>
        <w:pStyle w:val="0"/>
        <w:spacing w:before="200" w:line-rule="auto"/>
        <w:ind w:firstLine="540"/>
        <w:jc w:val="both"/>
      </w:pPr>
      <w:r>
        <w:rPr>
          <w:sz w:val="20"/>
        </w:rPr>
        <w:t xml:space="preserve">описание условий обучения и воспитания обучающихся (с учетом их особых образовательных потребностей), методы их обучения и воспитания, применение, при необходимости, специальных учебников, учебных пособий и дидактических материалов, специализированных компьютерных программ, используемые технические средства обучения, ассистивные технологии, особенности проведения групповых и индивидуальных коррекционно-развивающих занятий;</w:t>
      </w:r>
    </w:p>
    <w:p>
      <w:pPr>
        <w:pStyle w:val="0"/>
        <w:spacing w:before="200" w:line-rule="auto"/>
        <w:ind w:firstLine="540"/>
        <w:jc w:val="both"/>
      </w:pPr>
      <w:r>
        <w:rPr>
          <w:sz w:val="20"/>
        </w:rPr>
        <w:t xml:space="preserve">описание основного содержания рабочих программ коррекционно-развивающих курсов;</w:t>
      </w:r>
    </w:p>
    <w:p>
      <w:pPr>
        <w:pStyle w:val="0"/>
        <w:spacing w:before="200" w:line-rule="auto"/>
        <w:ind w:firstLine="540"/>
        <w:jc w:val="both"/>
      </w:pPr>
      <w:r>
        <w:rPr>
          <w:sz w:val="20"/>
        </w:rPr>
        <w:t xml:space="preserve">перечень дополнительных коррекционно-развивающих занятий (при наличии);</w:t>
      </w:r>
    </w:p>
    <w:p>
      <w:pPr>
        <w:pStyle w:val="0"/>
        <w:spacing w:before="200" w:line-rule="auto"/>
        <w:ind w:firstLine="540"/>
        <w:jc w:val="both"/>
      </w:pPr>
      <w:r>
        <w:rPr>
          <w:sz w:val="20"/>
        </w:rPr>
        <w:t xml:space="preserve">планируемые результаты коррекционной работы и подходы к их оценке.</w:t>
      </w:r>
    </w:p>
    <w:p>
      <w:pPr>
        <w:pStyle w:val="0"/>
        <w:spacing w:before="200" w:line-rule="auto"/>
        <w:ind w:firstLine="540"/>
        <w:jc w:val="both"/>
      </w:pPr>
      <w:r>
        <w:rPr>
          <w:sz w:val="20"/>
        </w:rPr>
        <w:t xml:space="preserve">135.4. ПКР вариативна по форме и по содержанию в зависимости от особых образовательных потребностей, характера имеющихся трудностей и особенностей социальной адаптации обучающихся с ТНР, региональной специфики и особенностей образовательно-коррекционного процесса в образовательной организации.</w:t>
      </w:r>
    </w:p>
    <w:p>
      <w:pPr>
        <w:pStyle w:val="0"/>
        <w:spacing w:before="200" w:line-rule="auto"/>
        <w:ind w:firstLine="540"/>
        <w:jc w:val="both"/>
      </w:pPr>
      <w:r>
        <w:rPr>
          <w:sz w:val="20"/>
        </w:rPr>
        <w:t xml:space="preserve">135.5. ПКР предусматривает создание условий обучения и воспитания, позволяющих учитывать индивидуальные образовательные потребности обучающихся посредством дифференцированного психолого-педагогического сопровождения, индивидуализации и дифференциации образовательно-коррекционного процесса.</w:t>
      </w:r>
    </w:p>
    <w:p>
      <w:pPr>
        <w:pStyle w:val="0"/>
        <w:spacing w:before="200" w:line-rule="auto"/>
        <w:ind w:firstLine="540"/>
        <w:jc w:val="both"/>
      </w:pPr>
      <w:r>
        <w:rPr>
          <w:sz w:val="20"/>
        </w:rPr>
        <w:t xml:space="preserve">135.6. ГЖР предусматривает организацию индивидуально-ориентированных коррекционно-развивающих мероприятий, обеспечивающих удовлетворение особых образовательных потребностей обучающихся с ТНР в освоении АООП ООО.</w:t>
      </w:r>
    </w:p>
    <w:p>
      <w:pPr>
        <w:pStyle w:val="0"/>
        <w:spacing w:before="200" w:line-rule="auto"/>
        <w:ind w:firstLine="540"/>
        <w:jc w:val="both"/>
      </w:pPr>
      <w:r>
        <w:rPr>
          <w:sz w:val="20"/>
        </w:rPr>
        <w:t xml:space="preserve">135.7. ПКР может быть реализована при разных формах получения образования обучающимися, в том числе обучение на дому и с применением дистанционных технологий. Степень включенности специалистов в программу коррекционной работы устанавливается образовательной организацией самостоятельно. Объем помощи, направления и содержание коррекционно-развивающей работы с обучающимся определяются на основании заключения ППк и ПМПК.</w:t>
      </w:r>
    </w:p>
    <w:p>
      <w:pPr>
        <w:pStyle w:val="0"/>
        <w:spacing w:before="200" w:line-rule="auto"/>
        <w:ind w:firstLine="540"/>
        <w:jc w:val="both"/>
      </w:pPr>
      <w:r>
        <w:rPr>
          <w:sz w:val="20"/>
        </w:rPr>
        <w:t xml:space="preserve">135.8. Реализация ПКР предусматривает осуществление комплексного подхода в образовательно-коррекционном процессе на основе взаимодействия участников образовательных отношений. Основным механизмом, обеспечивающим системность помощи, является психолого-педагогический консилиум образовательной организации.</w:t>
      </w:r>
    </w:p>
    <w:p>
      <w:pPr>
        <w:pStyle w:val="0"/>
        <w:spacing w:before="200" w:line-rule="auto"/>
        <w:ind w:firstLine="540"/>
        <w:jc w:val="both"/>
      </w:pPr>
      <w:r>
        <w:rPr>
          <w:sz w:val="20"/>
        </w:rPr>
        <w:t xml:space="preserve">135.9. ПКР разрабатывается на период получения основного общего образования, включает следующие разделы:</w:t>
      </w:r>
    </w:p>
    <w:p>
      <w:pPr>
        <w:pStyle w:val="0"/>
        <w:spacing w:before="200" w:line-rule="auto"/>
        <w:ind w:firstLine="540"/>
        <w:jc w:val="both"/>
      </w:pPr>
      <w:r>
        <w:rPr>
          <w:sz w:val="20"/>
        </w:rPr>
        <w:t xml:space="preserve">Цели, задачи и принципы построения ПКР.</w:t>
      </w:r>
    </w:p>
    <w:p>
      <w:pPr>
        <w:pStyle w:val="0"/>
        <w:spacing w:before="200" w:line-rule="auto"/>
        <w:ind w:firstLine="540"/>
        <w:jc w:val="both"/>
      </w:pPr>
      <w:r>
        <w:rPr>
          <w:sz w:val="20"/>
        </w:rPr>
        <w:t xml:space="preserve">Перечень и содержание направлений работы.</w:t>
      </w:r>
    </w:p>
    <w:p>
      <w:pPr>
        <w:pStyle w:val="0"/>
        <w:spacing w:before="200" w:line-rule="auto"/>
        <w:ind w:firstLine="540"/>
        <w:jc w:val="both"/>
      </w:pPr>
      <w:r>
        <w:rPr>
          <w:sz w:val="20"/>
        </w:rPr>
        <w:t xml:space="preserve">Механизмы реализации программы.</w:t>
      </w:r>
    </w:p>
    <w:p>
      <w:pPr>
        <w:pStyle w:val="0"/>
        <w:spacing w:before="200" w:line-rule="auto"/>
        <w:ind w:firstLine="540"/>
        <w:jc w:val="both"/>
      </w:pPr>
      <w:r>
        <w:rPr>
          <w:sz w:val="20"/>
        </w:rPr>
        <w:t xml:space="preserve">Условия реализации программы.</w:t>
      </w:r>
    </w:p>
    <w:p>
      <w:pPr>
        <w:pStyle w:val="0"/>
        <w:spacing w:before="200" w:line-rule="auto"/>
        <w:ind w:firstLine="540"/>
        <w:jc w:val="both"/>
      </w:pPr>
      <w:r>
        <w:rPr>
          <w:sz w:val="20"/>
        </w:rPr>
        <w:t xml:space="preserve">Планируемые результаты реализации программы.</w:t>
      </w:r>
    </w:p>
    <w:p>
      <w:pPr>
        <w:pStyle w:val="0"/>
        <w:spacing w:before="200" w:line-rule="auto"/>
        <w:ind w:firstLine="540"/>
        <w:jc w:val="both"/>
      </w:pPr>
      <w:r>
        <w:rPr>
          <w:sz w:val="20"/>
        </w:rPr>
        <w:t xml:space="preserve">135.10. ПКР представлена в </w:t>
      </w:r>
      <w:hyperlink w:history="0" w:anchor="P33972" w:tooltip="ПРОГРАММА">
        <w:r>
          <w:rPr>
            <w:sz w:val="20"/>
            <w:color w:val="0000ff"/>
          </w:rPr>
          <w:t xml:space="preserve">приложении N 11</w:t>
        </w:r>
      </w:hyperlink>
      <w:r>
        <w:rPr>
          <w:sz w:val="20"/>
        </w:rPr>
        <w:t xml:space="preserve"> к настоящей ФАОП ООО.</w:t>
      </w:r>
    </w:p>
    <w:p>
      <w:pPr>
        <w:pStyle w:val="0"/>
        <w:ind w:firstLine="540"/>
        <w:jc w:val="both"/>
      </w:pPr>
      <w:r>
        <w:rPr>
          <w:sz w:val="20"/>
        </w:rPr>
      </w:r>
    </w:p>
    <w:p>
      <w:pPr>
        <w:pStyle w:val="2"/>
        <w:outlineLvl w:val="2"/>
        <w:ind w:firstLine="540"/>
        <w:jc w:val="both"/>
      </w:pPr>
      <w:r>
        <w:rPr>
          <w:sz w:val="20"/>
        </w:rPr>
        <w:t xml:space="preserve">136. Федеральная рабочая программа воспитания.</w:t>
      </w:r>
    </w:p>
    <w:p>
      <w:pPr>
        <w:pStyle w:val="0"/>
        <w:spacing w:before="200" w:line-rule="auto"/>
        <w:ind w:firstLine="540"/>
        <w:jc w:val="both"/>
      </w:pPr>
      <w:r>
        <w:rPr>
          <w:sz w:val="20"/>
        </w:rPr>
        <w:t xml:space="preserve">136.1. Федеральная рабочая программа воспитания представлена в </w:t>
      </w:r>
      <w:hyperlink w:history="0" w:anchor="P31591" w:tooltip="ФЕДЕРАЛЬНАЯ РАБОЧАЯ ПРОГРАММА ВОСПИТАНИЯ">
        <w:r>
          <w:rPr>
            <w:sz w:val="20"/>
            <w:color w:val="0000ff"/>
          </w:rPr>
          <w:t xml:space="preserve">приложении N 2</w:t>
        </w:r>
      </w:hyperlink>
      <w:r>
        <w:rPr>
          <w:sz w:val="20"/>
        </w:rPr>
        <w:t xml:space="preserve"> к настоящей ФАОП ООО.</w:t>
      </w:r>
    </w:p>
    <w:p>
      <w:pPr>
        <w:pStyle w:val="0"/>
        <w:jc w:val="both"/>
      </w:pPr>
      <w:r>
        <w:rPr>
          <w:sz w:val="20"/>
        </w:rPr>
      </w:r>
    </w:p>
    <w:p>
      <w:pPr>
        <w:pStyle w:val="2"/>
        <w:outlineLvl w:val="1"/>
        <w:jc w:val="center"/>
      </w:pPr>
      <w:r>
        <w:rPr>
          <w:sz w:val="20"/>
        </w:rPr>
        <w:t xml:space="preserve">XXVIII. Организационный раздел программы основного общего</w:t>
      </w:r>
    </w:p>
    <w:p>
      <w:pPr>
        <w:pStyle w:val="2"/>
        <w:jc w:val="center"/>
      </w:pPr>
      <w:r>
        <w:rPr>
          <w:sz w:val="20"/>
        </w:rPr>
        <w:t xml:space="preserve">образования обучающихся с ТНР (вариант 5.1)</w:t>
      </w:r>
    </w:p>
    <w:p>
      <w:pPr>
        <w:pStyle w:val="0"/>
        <w:jc w:val="both"/>
      </w:pPr>
      <w:r>
        <w:rPr>
          <w:sz w:val="20"/>
        </w:rPr>
      </w:r>
    </w:p>
    <w:p>
      <w:pPr>
        <w:pStyle w:val="2"/>
        <w:outlineLvl w:val="2"/>
        <w:ind w:firstLine="540"/>
        <w:jc w:val="both"/>
      </w:pPr>
      <w:r>
        <w:rPr>
          <w:sz w:val="20"/>
        </w:rPr>
        <w:t xml:space="preserve">137. Федеральный учебный план федеральной адаптированной программы основного общего образования для обучающихся с ТНР (вариант 5.1)</w:t>
      </w:r>
    </w:p>
    <w:p>
      <w:pPr>
        <w:pStyle w:val="0"/>
        <w:spacing w:before="200" w:line-rule="auto"/>
        <w:ind w:firstLine="540"/>
        <w:jc w:val="both"/>
      </w:pPr>
      <w:r>
        <w:rPr>
          <w:sz w:val="20"/>
        </w:rPr>
        <w:t xml:space="preserve">137.1. Федеральный учебный план ФАОП ООО для обучающихся с ТНР (вариант 5.1) в целом соответствует обязательным требованиям ФГОС ООО и </w:t>
      </w:r>
      <w:hyperlink w:history="0" r:id="rId221"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ФОП</w:t>
        </w:r>
      </w:hyperlink>
      <w:r>
        <w:rPr>
          <w:sz w:val="20"/>
        </w:rPr>
        <w:t xml:space="preserve"> ООО, в том числе требованиям о включении во внеурочную деятельность коррекционно-развивающих курсов по ПКР.</w:t>
      </w:r>
    </w:p>
    <w:p>
      <w:pPr>
        <w:pStyle w:val="0"/>
        <w:spacing w:before="200" w:line-rule="auto"/>
        <w:ind w:firstLine="540"/>
        <w:jc w:val="both"/>
      </w:pPr>
      <w:r>
        <w:rPr>
          <w:sz w:val="20"/>
        </w:rPr>
        <w:t xml:space="preserve">137.2. Для обучающихся с ТНР может быть разработан индивидуальный учебный план как на весь период обучения, так на один год или иной срок. Данный индивидуальный план предусматривает решение одной или нескольких задач, указанных ниже:</w:t>
      </w:r>
    </w:p>
    <w:p>
      <w:pPr>
        <w:pStyle w:val="0"/>
        <w:spacing w:before="200" w:line-rule="auto"/>
        <w:ind w:firstLine="540"/>
        <w:jc w:val="both"/>
      </w:pPr>
      <w:r>
        <w:rPr>
          <w:sz w:val="20"/>
        </w:rPr>
        <w:t xml:space="preserve">усиление внимания к обязательным учебным дисциплинам, освоение которых может вызывать у данной группы обучающихся специфически обусловленные или индивидуально ориентированные трудности, например, увеличено время на предметы "Русский язык", "Развитие речи", "Математика" или других учебных предметов (за счет часов части учебного плана, определяемой участниками образовательных отношений);</w:t>
      </w:r>
    </w:p>
    <w:p>
      <w:pPr>
        <w:pStyle w:val="0"/>
        <w:spacing w:before="200" w:line-rule="auto"/>
        <w:ind w:firstLine="540"/>
        <w:jc w:val="both"/>
      </w:pPr>
      <w:r>
        <w:rPr>
          <w:sz w:val="20"/>
        </w:rPr>
        <w:t xml:space="preserve">введение в содержание образовательной программы учебных дисциплин, отвечающих особым образовательным потребностям, в том числе потребностям в сохранении и укреплении здоровья (предмет "Адаптивная физическая культура");</w:t>
      </w:r>
    </w:p>
    <w:p>
      <w:pPr>
        <w:pStyle w:val="0"/>
        <w:spacing w:before="200" w:line-rule="auto"/>
        <w:ind w:firstLine="540"/>
        <w:jc w:val="both"/>
      </w:pPr>
      <w:r>
        <w:rPr>
          <w:sz w:val="20"/>
        </w:rPr>
        <w:t xml:space="preserve">проведение коррекционно-развивающих курсов по программе коррекционной работы и, при необходимости, дополнительных коррекционно-развивающих занятий в соответствии с "Индивидуальным планом коррекционно-развивающей работы" за счет часов внеурочной деятельности в объеме не менее 5 часов в неделю;</w:t>
      </w:r>
    </w:p>
    <w:p>
      <w:pPr>
        <w:pStyle w:val="0"/>
        <w:spacing w:before="200" w:line-rule="auto"/>
        <w:ind w:firstLine="540"/>
        <w:jc w:val="both"/>
      </w:pPr>
      <w:r>
        <w:rPr>
          <w:sz w:val="20"/>
        </w:rPr>
        <w:t xml:space="preserve">организация и проведение индивидуальных консультаций педагогов по обязательным учебным дисциплинам, по темам и разделам, требующим особого внимания для пропедевтики возникновения специфически обусловленных или индивидуально ориентированных трудностей в обучении;</w:t>
      </w:r>
    </w:p>
    <w:p>
      <w:pPr>
        <w:pStyle w:val="0"/>
        <w:spacing w:before="200" w:line-rule="auto"/>
        <w:ind w:firstLine="540"/>
        <w:jc w:val="both"/>
      </w:pPr>
      <w:r>
        <w:rPr>
          <w:sz w:val="20"/>
        </w:rPr>
        <w:t xml:space="preserve">реализация индивидуальной образовательной траектории с учетом интересов, склонностей, способностей (в том числе выдающихся), выбранного обучающимся профиля в обучении.</w:t>
      </w:r>
    </w:p>
    <w:p>
      <w:pPr>
        <w:pStyle w:val="0"/>
        <w:spacing w:before="200" w:line-rule="auto"/>
        <w:ind w:firstLine="540"/>
        <w:jc w:val="both"/>
      </w:pPr>
      <w:r>
        <w:rPr>
          <w:sz w:val="20"/>
        </w:rPr>
        <w:t xml:space="preserve">137.3. Из часов, отводимых на внеурочную деятельность, не менее 5 академических часов на каждого обучающегося отводится на коррекционно-развивающие курсы. Из этих часов не менее 2-х часов недельной нагрузки на одного обучающегося выделяются на коррекционно-развивающий курс "Индивидуальные и групповые логопедические занятия", который является неотъемлемой частью внеурочной деятельности (часы считаются на основе суммирования времени посещения обучающимся как индивидуальных, так и групповых логопедических занятий).</w:t>
      </w:r>
    </w:p>
    <w:p>
      <w:pPr>
        <w:pStyle w:val="0"/>
        <w:ind w:firstLine="540"/>
        <w:jc w:val="both"/>
      </w:pPr>
      <w:r>
        <w:rPr>
          <w:sz w:val="20"/>
        </w:rPr>
      </w:r>
    </w:p>
    <w:p>
      <w:pPr>
        <w:pStyle w:val="2"/>
        <w:outlineLvl w:val="2"/>
        <w:ind w:firstLine="540"/>
        <w:jc w:val="both"/>
      </w:pPr>
      <w:r>
        <w:rPr>
          <w:sz w:val="20"/>
        </w:rPr>
        <w:t xml:space="preserve">138. Федеральный календарный учебный график:</w:t>
      </w:r>
    </w:p>
    <w:p>
      <w:pPr>
        <w:pStyle w:val="0"/>
        <w:spacing w:before="200" w:line-rule="auto"/>
        <w:ind w:firstLine="540"/>
        <w:jc w:val="both"/>
      </w:pPr>
      <w:r>
        <w:rPr>
          <w:sz w:val="20"/>
        </w:rPr>
        <w:t xml:space="preserve">138.1. Организация образовательной деятельности осуществляется по учебным четвертям. Урочная деятельность обучающихся с ограниченными возможностями здоровья организуется по 5 дневной учебной неделе, в субботу возможны организация проведение внеурочной деятельности &lt;49&gt;.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&lt;49&gt; </w:t>
      </w:r>
      <w:hyperlink w:history="0" r:id="rId222"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jc w:val="both"/>
      </w:pPr>
      <w:r>
        <w:rPr>
          <w:sz w:val="20"/>
        </w:rPr>
      </w:r>
    </w:p>
    <w:p>
      <w:pPr>
        <w:pStyle w:val="0"/>
        <w:ind w:firstLine="540"/>
        <w:jc w:val="both"/>
      </w:pPr>
      <w:r>
        <w:rPr>
          <w:sz w:val="20"/>
        </w:rPr>
        <w:t xml:space="preserve">138.2. Продолжительность учебного года при получении основного общего образования составляет 34 недели.</w:t>
      </w:r>
    </w:p>
    <w:p>
      <w:pPr>
        <w:pStyle w:val="0"/>
        <w:spacing w:before="200" w:line-rule="auto"/>
        <w:ind w:firstLine="540"/>
        <w:jc w:val="both"/>
      </w:pPr>
      <w:r>
        <w:rPr>
          <w:sz w:val="20"/>
        </w:rPr>
        <w:t xml:space="preserve">138.3. Учебный год в образовательной организации начинается 1 сентября. Если этот день приходится на выходной день, то в этом случае учебный год начинается в первый, следующий за ним, рабочий день.</w:t>
      </w:r>
    </w:p>
    <w:p>
      <w:pPr>
        <w:pStyle w:val="0"/>
        <w:spacing w:before="200" w:line-rule="auto"/>
        <w:ind w:firstLine="540"/>
        <w:jc w:val="both"/>
      </w:pPr>
      <w:r>
        <w:rPr>
          <w:sz w:val="20"/>
        </w:rPr>
        <w:t xml:space="preserve">138.4. Учебный год в образовательной организации заканчивается 20 мая. Если этот день приходится на выходной день, то в этом случае учебный год заканчивается в предыдущий рабочий день. Для 9 классов окончание учебного года определяется ежегодно в соответствии с расписанием государственной итоговой аттестации.</w:t>
      </w:r>
    </w:p>
    <w:p>
      <w:pPr>
        <w:pStyle w:val="0"/>
        <w:spacing w:before="200" w:line-rule="auto"/>
        <w:ind w:firstLine="540"/>
        <w:jc w:val="both"/>
      </w:pPr>
      <w:r>
        <w:rPr>
          <w:sz w:val="20"/>
        </w:rPr>
        <w:t xml:space="preserve">138.5. С целью профилактики переутомления в федеральном календарном учебном графике предусматривается чередование периодов учебного времени и каникул. Продолжительность каникул должна составлять не менее 7 календарных дней.</w:t>
      </w:r>
    </w:p>
    <w:p>
      <w:pPr>
        <w:pStyle w:val="0"/>
        <w:spacing w:before="200" w:line-rule="auto"/>
        <w:ind w:firstLine="540"/>
        <w:jc w:val="both"/>
      </w:pPr>
      <w:r>
        <w:rPr>
          <w:sz w:val="20"/>
        </w:rPr>
        <w:t xml:space="preserve">138.6. Продолжительность учебных четвертей составляет: I четверть - 8 учебных недель (для 5 - 9 классов), II четверть - 8 учебных недель (для 5 - 9 классов), III четверть - 10 учебных недель (для 5 - 9 классов), IV четверть - 8 учебных недель (для 5 - 9 классов).</w:t>
      </w:r>
    </w:p>
    <w:p>
      <w:pPr>
        <w:pStyle w:val="0"/>
        <w:spacing w:before="200" w:line-rule="auto"/>
        <w:ind w:firstLine="540"/>
        <w:jc w:val="both"/>
      </w:pPr>
      <w:r>
        <w:rPr>
          <w:sz w:val="20"/>
        </w:rPr>
        <w:t xml:space="preserve">138.7. Продолжительность каникул составляет:</w:t>
      </w:r>
    </w:p>
    <w:p>
      <w:pPr>
        <w:pStyle w:val="0"/>
        <w:spacing w:before="200" w:line-rule="auto"/>
        <w:ind w:firstLine="540"/>
        <w:jc w:val="both"/>
      </w:pPr>
      <w:r>
        <w:rPr>
          <w:sz w:val="20"/>
        </w:rPr>
        <w:t xml:space="preserve">по окончании I четверти (осенние каникулы) - 9 календарных дней (для 5 - 9 классов);</w:t>
      </w:r>
    </w:p>
    <w:p>
      <w:pPr>
        <w:pStyle w:val="0"/>
        <w:spacing w:before="200" w:line-rule="auto"/>
        <w:ind w:firstLine="540"/>
        <w:jc w:val="both"/>
      </w:pPr>
      <w:r>
        <w:rPr>
          <w:sz w:val="20"/>
        </w:rPr>
        <w:t xml:space="preserve">по окончании II четверти (зимние каникулы) - 9 календарных дней (для 5 - 9 классов);</w:t>
      </w:r>
    </w:p>
    <w:p>
      <w:pPr>
        <w:pStyle w:val="0"/>
        <w:spacing w:before="200" w:line-rule="auto"/>
        <w:ind w:firstLine="540"/>
        <w:jc w:val="both"/>
      </w:pPr>
      <w:r>
        <w:rPr>
          <w:sz w:val="20"/>
        </w:rPr>
        <w:t xml:space="preserve">по окончании III четверти (весенние каникулы) - 9 календарных дней (для 5 - 9 классов);</w:t>
      </w:r>
    </w:p>
    <w:p>
      <w:pPr>
        <w:pStyle w:val="0"/>
        <w:spacing w:before="200" w:line-rule="auto"/>
        <w:ind w:firstLine="540"/>
        <w:jc w:val="both"/>
      </w:pPr>
      <w:r>
        <w:rPr>
          <w:sz w:val="20"/>
        </w:rPr>
        <w:t xml:space="preserve">по окончании учебного года (летние каникулы) - не менее 8 недель.</w:t>
      </w:r>
    </w:p>
    <w:p>
      <w:pPr>
        <w:pStyle w:val="0"/>
        <w:spacing w:before="200" w:line-rule="auto"/>
        <w:ind w:firstLine="540"/>
        <w:jc w:val="both"/>
      </w:pPr>
      <w:r>
        <w:rPr>
          <w:sz w:val="20"/>
        </w:rPr>
        <w:t xml:space="preserve">138.8. Продолжительность урока не должна превышать 45 минут.</w:t>
      </w:r>
    </w:p>
    <w:p>
      <w:pPr>
        <w:pStyle w:val="0"/>
        <w:spacing w:before="200" w:line-rule="auto"/>
        <w:ind w:firstLine="540"/>
        <w:jc w:val="both"/>
      </w:pPr>
      <w:r>
        <w:rPr>
          <w:sz w:val="20"/>
        </w:rPr>
        <w:t xml:space="preserve">138.9. Продолжительность перемен между уроками составляет не менее 10 минут, большой перемены (после 2 или 3 урока) - 20 - 30 минут. Вместо одной большой перемены допускается после 2 и 3 уроков устанавливать две перемены по 20 минут каждая.</w:t>
      </w:r>
    </w:p>
    <w:p>
      <w:pPr>
        <w:pStyle w:val="0"/>
        <w:spacing w:before="200" w:line-rule="auto"/>
        <w:ind w:firstLine="540"/>
        <w:jc w:val="both"/>
      </w:pPr>
      <w:r>
        <w:rPr>
          <w:sz w:val="20"/>
        </w:rPr>
        <w:t xml:space="preserve">Продолжительность перемены между урочной и внеурочной деятельностью должна составлять не менее 20 - 30 минут.</w:t>
      </w:r>
    </w:p>
    <w:p>
      <w:pPr>
        <w:pStyle w:val="0"/>
        <w:spacing w:before="200" w:line-rule="auto"/>
        <w:ind w:firstLine="540"/>
        <w:jc w:val="both"/>
      </w:pPr>
      <w:r>
        <w:rPr>
          <w:sz w:val="20"/>
        </w:rPr>
        <w:t xml:space="preserve">138.10. Расписание уроков составляется с учетом дневной и недельной умственной работоспособности обучающихся и шкалы трудности учебных предметов, определенной гигиеническими нормативами.</w:t>
      </w:r>
    </w:p>
    <w:p>
      <w:pPr>
        <w:pStyle w:val="0"/>
        <w:spacing w:before="200" w:line-rule="auto"/>
        <w:ind w:firstLine="540"/>
        <w:jc w:val="both"/>
      </w:pPr>
      <w:r>
        <w:rPr>
          <w:sz w:val="20"/>
        </w:rPr>
        <w:t xml:space="preserve">138.11. Образовательная недельная нагрузка распределяется равномерно в течение учебной недели, при этом объем максимально допустимой нагрузки в течение дня составляет:</w:t>
      </w:r>
    </w:p>
    <w:p>
      <w:pPr>
        <w:pStyle w:val="0"/>
        <w:spacing w:before="200" w:line-rule="auto"/>
        <w:ind w:firstLine="540"/>
        <w:jc w:val="both"/>
      </w:pPr>
      <w:r>
        <w:rPr>
          <w:sz w:val="20"/>
        </w:rPr>
        <w:t xml:space="preserve">для обучающихся 5 и 6 классов - не более 6 уроков, для обучающихся 7 - 9 классов - не более 7 уроков.</w:t>
      </w:r>
    </w:p>
    <w:p>
      <w:pPr>
        <w:pStyle w:val="0"/>
        <w:spacing w:before="200" w:line-rule="auto"/>
        <w:ind w:firstLine="540"/>
        <w:jc w:val="both"/>
      </w:pPr>
      <w:r>
        <w:rPr>
          <w:sz w:val="20"/>
        </w:rPr>
        <w:t xml:space="preserve">138.12. Занятия начинаются не ранее 8 часов утра и заканчиваются не позднее 19 часов.</w:t>
      </w:r>
    </w:p>
    <w:p>
      <w:pPr>
        <w:pStyle w:val="0"/>
        <w:spacing w:before="200" w:line-rule="auto"/>
        <w:ind w:firstLine="540"/>
        <w:jc w:val="both"/>
      </w:pPr>
      <w:r>
        <w:rPr>
          <w:sz w:val="20"/>
        </w:rPr>
        <w:t xml:space="preserve">138.13. Факультативные занятия и занятия по программам дополнительного образования планируют на дни с наименьшим количеством обязательных уроков. Между началом факультативных (дополнительных) занятий и последним уроком необходимо организовывать перерыв продолжительностью не менее 20 минут.</w:t>
      </w:r>
    </w:p>
    <w:p>
      <w:pPr>
        <w:pStyle w:val="0"/>
        <w:spacing w:before="200" w:line-rule="auto"/>
        <w:ind w:firstLine="540"/>
        <w:jc w:val="both"/>
      </w:pPr>
      <w:r>
        <w:rPr>
          <w:sz w:val="20"/>
        </w:rPr>
        <w:t xml:space="preserve">138.14. Календарный учебный график образовательной организации составляется с учетом мнений участников образовательных отношений, региональных и этнокультурных традиций, плановых мероприятий учреждений культуры региона и определяет чередование учебной деятельности (урочной и внеурочной) и плановых перерывов при получении образования для отдыха и иных социальных целей (каникул) по календарным периодам учебного года.</w:t>
      </w:r>
    </w:p>
    <w:p>
      <w:pPr>
        <w:pStyle w:val="0"/>
        <w:spacing w:before="200" w:line-rule="auto"/>
        <w:ind w:firstLine="540"/>
        <w:jc w:val="both"/>
      </w:pPr>
      <w:r>
        <w:rPr>
          <w:sz w:val="20"/>
        </w:rPr>
        <w:t xml:space="preserve">При составлении календарного учебного графика образовательная организация может использовать организацию учебного года по триместрам</w:t>
      </w:r>
    </w:p>
    <w:p>
      <w:pPr>
        <w:pStyle w:val="0"/>
        <w:ind w:firstLine="540"/>
        <w:jc w:val="both"/>
      </w:pPr>
      <w:r>
        <w:rPr>
          <w:sz w:val="20"/>
        </w:rPr>
      </w:r>
    </w:p>
    <w:p>
      <w:pPr>
        <w:pStyle w:val="2"/>
        <w:outlineLvl w:val="2"/>
        <w:ind w:firstLine="540"/>
        <w:jc w:val="both"/>
      </w:pPr>
      <w:r>
        <w:rPr>
          <w:sz w:val="20"/>
        </w:rPr>
        <w:t xml:space="preserve">139. План внеурочной деятельности.</w:t>
      </w:r>
    </w:p>
    <w:p>
      <w:pPr>
        <w:pStyle w:val="0"/>
        <w:spacing w:before="200" w:line-rule="auto"/>
        <w:ind w:firstLine="540"/>
        <w:jc w:val="both"/>
      </w:pPr>
      <w:r>
        <w:rPr>
          <w:sz w:val="20"/>
        </w:rPr>
        <w:t xml:space="preserve">139.1. Внеурочная деятельность направлена на достижение планируемых результатов освоения АООП ООО (личностных, метапредметных и предметных), осуществляемую в формах, отличных от урочной.</w:t>
      </w:r>
    </w:p>
    <w:p>
      <w:pPr>
        <w:pStyle w:val="0"/>
        <w:spacing w:before="200" w:line-rule="auto"/>
        <w:ind w:firstLine="540"/>
        <w:jc w:val="both"/>
      </w:pPr>
      <w:r>
        <w:rPr>
          <w:sz w:val="20"/>
        </w:rPr>
        <w:t xml:space="preserve">139.2. Внеурочная деятельность является неотъемлемой частью АООП ООО.</w:t>
      </w:r>
    </w:p>
    <w:p>
      <w:pPr>
        <w:pStyle w:val="0"/>
        <w:spacing w:before="200" w:line-rule="auto"/>
        <w:ind w:firstLine="540"/>
        <w:jc w:val="both"/>
      </w:pPr>
      <w:r>
        <w:rPr>
          <w:sz w:val="20"/>
        </w:rPr>
        <w:t xml:space="preserve">139.3. План внеурочной деятельности представляет собой описание целостной системы функционирования образовательной организации в сфере внеурочной деятельности и может включать в себя:</w:t>
      </w:r>
    </w:p>
    <w:p>
      <w:pPr>
        <w:pStyle w:val="0"/>
        <w:spacing w:before="200" w:line-rule="auto"/>
        <w:ind w:firstLine="540"/>
        <w:jc w:val="both"/>
      </w:pPr>
      <w:r>
        <w:rPr>
          <w:sz w:val="20"/>
        </w:rPr>
        <w:t xml:space="preserve">1) внеурочную деятельность по учебным предметам образовательной программы (учебные курсы, учебные модули по выбору обучающихся, родителей (законных представителей) несовершеннолетних обучающихся, в том числе предусматривающие углубленное изучение учебных предметов, с целью удовлетворения различных интересов обучающихся, потребностей в физическом развитии и совершенствовании, а также учитывающие этнокультурные интересы, особые образовательные потребности обучающихся с ограниченными возможностями здоровья;</w:t>
      </w:r>
    </w:p>
    <w:p>
      <w:pPr>
        <w:pStyle w:val="0"/>
        <w:spacing w:before="200" w:line-rule="auto"/>
        <w:ind w:firstLine="540"/>
        <w:jc w:val="both"/>
      </w:pPr>
      <w:r>
        <w:rPr>
          <w:sz w:val="20"/>
        </w:rPr>
        <w:t xml:space="preserve">2) внеурочную деятельность по формированию функциональной грамотности (читательской, математической, естественно-научной, финансовой) обучающихся (интегрированные курсы, метапредметные кружки, факультативы, научные сообщества, в том числе направленные на реализацию проектной и исследовательской деятельности);</w:t>
      </w:r>
    </w:p>
    <w:p>
      <w:pPr>
        <w:pStyle w:val="0"/>
        <w:spacing w:before="200" w:line-rule="auto"/>
        <w:ind w:firstLine="540"/>
        <w:jc w:val="both"/>
      </w:pPr>
      <w:r>
        <w:rPr>
          <w:sz w:val="20"/>
        </w:rPr>
        <w:t xml:space="preserve">3) внеурочную деятельность по развитию личности, ее способностей, удовлетворения образовательных потребностей и интересов, самореализации обучающихся, в том числе одаренных, через организацию социальных практик (в том числе волонтерство), включая общественно полезную деятельность, профессиональные пробы, развитие глобальных компетенций, формирование предпринимательских навыков, практическую подготовку, использование возможностей организаций дополнительного образования, профессиональных образовательных организаций и социальных партнеров в профессионально производственном окружении;</w:t>
      </w:r>
    </w:p>
    <w:p>
      <w:pPr>
        <w:pStyle w:val="0"/>
        <w:spacing w:before="200" w:line-rule="auto"/>
        <w:ind w:firstLine="540"/>
        <w:jc w:val="both"/>
      </w:pPr>
      <w:r>
        <w:rPr>
          <w:sz w:val="20"/>
        </w:rPr>
        <w:t xml:space="preserve">4) внеурочную деятельность, направленную на реализацию комплекса воспитательных мероприятий на уровне образовательной организации, класса, занятия, в том числе в творческих объединениях по интересам, культурные и социальные практики с учетом историко-культурной и этнической специфики региона, потребностей обучающихся, родителей (законных представителей) несовершеннолетних обучающихся;</w:t>
      </w:r>
    </w:p>
    <w:p>
      <w:pPr>
        <w:pStyle w:val="0"/>
        <w:spacing w:before="200" w:line-rule="auto"/>
        <w:ind w:firstLine="540"/>
        <w:jc w:val="both"/>
      </w:pPr>
      <w:r>
        <w:rPr>
          <w:sz w:val="20"/>
        </w:rPr>
        <w:t xml:space="preserve">5) внеурочную деятельность по организации деятельности ученических сообществ (подростковых коллективов), в том числе ученических классов, разновозрастных объединений по интересам, клубов; детских, подростковых и юношеских общественных объединений, организаций и других сообществ;</w:t>
      </w:r>
    </w:p>
    <w:p>
      <w:pPr>
        <w:pStyle w:val="0"/>
        <w:spacing w:before="200" w:line-rule="auto"/>
        <w:ind w:firstLine="540"/>
        <w:jc w:val="both"/>
      </w:pPr>
      <w:r>
        <w:rPr>
          <w:sz w:val="20"/>
        </w:rPr>
        <w:t xml:space="preserve">6) внеурочную деятельность, направленную на организационное обеспечение учебной деятельности (организационные собрания, взаимодействие с родителями (законными представителями) по обеспечению успешной реализации образовательной программы и другие);</w:t>
      </w:r>
    </w:p>
    <w:p>
      <w:pPr>
        <w:pStyle w:val="0"/>
        <w:spacing w:before="200" w:line-rule="auto"/>
        <w:ind w:firstLine="540"/>
        <w:jc w:val="both"/>
      </w:pPr>
      <w:r>
        <w:rPr>
          <w:sz w:val="20"/>
        </w:rPr>
        <w:t xml:space="preserve">7) внеурочную деятельность, направленную на организацию педагогической поддержки обучающихся (проектирование индивидуальных образовательных маршрутов, работа тьюторов, педагогов-психологов);</w:t>
      </w:r>
    </w:p>
    <w:p>
      <w:pPr>
        <w:pStyle w:val="0"/>
        <w:spacing w:before="200" w:line-rule="auto"/>
        <w:ind w:firstLine="540"/>
        <w:jc w:val="both"/>
      </w:pPr>
      <w:r>
        <w:rPr>
          <w:sz w:val="20"/>
        </w:rPr>
        <w:t xml:space="preserve">8) внеурочную деятельность, направленную на обеспечение благополучия обучающихся в пространстве общеобразовательной школы (безопасности жизни и здоровья школьников, безопасных межличностных отношений в учебных группах, профилактики неуспеваемости, профилактики различных рисков, возникающих в процессе взаимодействия школьника с окружающей средой, социальной защиты учащихся).</w:t>
      </w:r>
    </w:p>
    <w:p>
      <w:pPr>
        <w:pStyle w:val="0"/>
        <w:spacing w:before="200" w:line-rule="auto"/>
        <w:ind w:firstLine="540"/>
        <w:jc w:val="both"/>
      </w:pPr>
      <w:r>
        <w:rPr>
          <w:sz w:val="20"/>
        </w:rPr>
        <w:t xml:space="preserve">139.4. Для достижения целей и задач внеурочной деятельности используется все многообразие доступных объектов отечественной культуры, в том числе наследие отечественного кинематографа.</w:t>
      </w:r>
    </w:p>
    <w:p>
      <w:pPr>
        <w:pStyle w:val="0"/>
        <w:spacing w:before="200" w:line-rule="auto"/>
        <w:ind w:firstLine="540"/>
        <w:jc w:val="both"/>
      </w:pPr>
      <w:r>
        <w:rPr>
          <w:sz w:val="20"/>
        </w:rPr>
        <w:t xml:space="preserve">Наследие отечественного кинематографа может использоваться как в качестве дидактического материала при реализации курсов внеурочной деятельности, так и быть основной для разработки курсов внеурочной деятельности, посвященной этому виду отечественного искусства.</w:t>
      </w:r>
    </w:p>
    <w:p>
      <w:pPr>
        <w:pStyle w:val="0"/>
        <w:spacing w:before="200" w:line-rule="auto"/>
        <w:ind w:firstLine="540"/>
        <w:jc w:val="both"/>
      </w:pPr>
      <w:r>
        <w:rPr>
          <w:sz w:val="20"/>
        </w:rPr>
        <w:t xml:space="preserve">139.5. Количество часов, выделяемых на внеурочную деятельность, составляет за 5 лет обучения на уровне основного общего образования не более 1 750 часов, в год - не более 350 часов.</w:t>
      </w:r>
    </w:p>
    <w:p>
      <w:pPr>
        <w:pStyle w:val="0"/>
        <w:spacing w:before="200" w:line-rule="auto"/>
        <w:ind w:firstLine="540"/>
        <w:jc w:val="both"/>
      </w:pPr>
      <w:r>
        <w:rPr>
          <w:sz w:val="20"/>
        </w:rPr>
        <w:t xml:space="preserve">139.6. Величина недельной образовательной нагрузки (количество занятий), реализуемой через внеурочную деятельность, определяется за пределами количества часов, отведенных на освоение обучающимися учебного плана, но не более 10 часов, из которых не менее 5 часов выделяются на обязательные и, при необходимости, дополнительные занятия по коррекционно-развивающим курсам, в соответствии с программой коррекционной работы.</w:t>
      </w:r>
    </w:p>
    <w:p>
      <w:pPr>
        <w:pStyle w:val="0"/>
        <w:spacing w:before="200" w:line-rule="auto"/>
        <w:ind w:firstLine="540"/>
        <w:jc w:val="both"/>
      </w:pPr>
      <w:r>
        <w:rPr>
          <w:sz w:val="20"/>
        </w:rPr>
        <w:t xml:space="preserve">139.7. Для недопущения перегрузки обучающихся допускается перенос образовательной нагрузки, реализуемой через внеурочную деятельность, на периоды каникул, но не более 1 или 2 количества часов. Внеурочная деятельность в каникулярное время может реализовываться в рамках тематических программ (лагерь с дневным пребыванием на базе общеобразовательной организации или на базе загородных детских центров, в походах, поездках и другие).</w:t>
      </w:r>
    </w:p>
    <w:p>
      <w:pPr>
        <w:pStyle w:val="0"/>
        <w:spacing w:before="200" w:line-rule="auto"/>
        <w:ind w:firstLine="540"/>
        <w:jc w:val="both"/>
      </w:pPr>
      <w:r>
        <w:rPr>
          <w:sz w:val="20"/>
        </w:rPr>
        <w:t xml:space="preserve">139.8. Один час в неделю рекомендуется отводить на внеурочное занятие "Разговоры о важном".</w:t>
      </w:r>
    </w:p>
    <w:p>
      <w:pPr>
        <w:pStyle w:val="0"/>
        <w:spacing w:before="200" w:line-rule="auto"/>
        <w:ind w:firstLine="540"/>
        <w:jc w:val="both"/>
      </w:pPr>
      <w:r>
        <w:rPr>
          <w:sz w:val="20"/>
        </w:rPr>
        <w:t xml:space="preserve">139.8.1. Внеурочные занятия "Разговоры о важном" направлены на развитие ценностного отношения обучающихся к своей родине - России, населяющим ее людям, ее уникальной истории, богатой природе и великой культуре. Внеурочные занятия "Разговоры о важном" должны быть направлены на формирование соответствующей внутренней позиции личности обучающегося, необходимой ему для конструктивного и ответственного поведения в обществе.</w:t>
      </w:r>
    </w:p>
    <w:p>
      <w:pPr>
        <w:pStyle w:val="0"/>
        <w:spacing w:before="200" w:line-rule="auto"/>
        <w:ind w:firstLine="540"/>
        <w:jc w:val="both"/>
      </w:pPr>
      <w:r>
        <w:rPr>
          <w:sz w:val="20"/>
        </w:rPr>
        <w:t xml:space="preserve">139.8.2. Основной формат внеурочных занятий "Разговоры о важном" - разговор и (или) беседа с обучающимися. Основные темы занятий связаны с важнейшими аспектами жизни человека в современной России: знанием родной истории и пониманием сложностей современного мира, техническим прогрессом и сохранением природы, ориентацией в мировой художественной культуре и повседневной культуре поведения, доброжелательным отношением к окружающим и ответственным отношением к собственным поступкам.</w:t>
      </w:r>
    </w:p>
    <w:p>
      <w:pPr>
        <w:pStyle w:val="0"/>
        <w:spacing w:before="200" w:line-rule="auto"/>
        <w:ind w:firstLine="540"/>
        <w:jc w:val="both"/>
      </w:pPr>
      <w:r>
        <w:rPr>
          <w:sz w:val="20"/>
        </w:rPr>
        <w:t xml:space="preserve">139.9. При реализации плана внеурочной деятельности должна быть предусмотрена вариативность содержания внеурочной деятельности с учетом образовательных потребностей и интересов обучающихся, а также их речевых возможностей.</w:t>
      </w:r>
    </w:p>
    <w:p>
      <w:pPr>
        <w:pStyle w:val="0"/>
        <w:spacing w:before="200" w:line-rule="auto"/>
        <w:ind w:firstLine="540"/>
        <w:jc w:val="both"/>
      </w:pPr>
      <w:r>
        <w:rPr>
          <w:sz w:val="20"/>
        </w:rPr>
        <w:t xml:space="preserve">139.10. В зависимости от решения педагогического коллектива, родительской общественности, интересов и запросов обучающихся и родителей (законных представителей) в образовательной организации могут реализовываться различные модели плана внеурочной деятельности:</w:t>
      </w:r>
    </w:p>
    <w:p>
      <w:pPr>
        <w:pStyle w:val="0"/>
        <w:spacing w:before="200" w:line-rule="auto"/>
        <w:ind w:firstLine="540"/>
        <w:jc w:val="both"/>
      </w:pPr>
      <w:r>
        <w:rPr>
          <w:sz w:val="20"/>
        </w:rPr>
        <w:t xml:space="preserve">модель плана с преобладанием учебно-познавательной деятельности, когда наибольшее внимание уделяется внеурочной деятельности по учебным предметам и организационному обеспечению учебной деятельности;</w:t>
      </w:r>
    </w:p>
    <w:p>
      <w:pPr>
        <w:pStyle w:val="0"/>
        <w:spacing w:before="200" w:line-rule="auto"/>
        <w:ind w:firstLine="540"/>
        <w:jc w:val="both"/>
      </w:pPr>
      <w:r>
        <w:rPr>
          <w:sz w:val="20"/>
        </w:rPr>
        <w:t xml:space="preserve">модель плана с преобладанием педагогической поддержки обучающихся и работы по обеспечению их благополучия в пространстве общеобразовательной школы;</w:t>
      </w:r>
    </w:p>
    <w:p>
      <w:pPr>
        <w:pStyle w:val="0"/>
        <w:spacing w:before="200" w:line-rule="auto"/>
        <w:ind w:firstLine="540"/>
        <w:jc w:val="both"/>
      </w:pPr>
      <w:r>
        <w:rPr>
          <w:sz w:val="20"/>
        </w:rPr>
        <w:t xml:space="preserve">модель плана с преобладанием деятельности ученических сообществ и воспитательных мероприятий.</w:t>
      </w:r>
    </w:p>
    <w:p>
      <w:pPr>
        <w:pStyle w:val="0"/>
        <w:spacing w:before="200" w:line-rule="auto"/>
        <w:ind w:firstLine="540"/>
        <w:jc w:val="both"/>
      </w:pPr>
      <w:r>
        <w:rPr>
          <w:sz w:val="20"/>
        </w:rPr>
        <w:t xml:space="preserve">139.11. Формы реализации внеурочной деятельности образовательная организация определяет самостоятельно.</w:t>
      </w:r>
    </w:p>
    <w:p>
      <w:pPr>
        <w:pStyle w:val="0"/>
        <w:spacing w:before="200" w:line-rule="auto"/>
        <w:ind w:firstLine="540"/>
        <w:jc w:val="both"/>
      </w:pPr>
      <w:r>
        <w:rPr>
          <w:sz w:val="20"/>
        </w:rPr>
        <w:t xml:space="preserve">139.12. Формы внеурочной деятельности должны предусматривать активность и самостоятельность обучающихся, сочетать индивидуальную и групповую работу; обеспечивать гибкий режим занятий (продолжительность, последовательность), переменный состав обучающихся, проектную и исследовательскую деятельность (в том числе экспедиции, практики), экскурсии (в музеи, парки, на предприятия), походы, деловые игры и другие виды деятельности.</w:t>
      </w:r>
    </w:p>
    <w:p>
      <w:pPr>
        <w:pStyle w:val="0"/>
        <w:spacing w:before="200" w:line-rule="auto"/>
        <w:ind w:firstLine="540"/>
        <w:jc w:val="both"/>
      </w:pPr>
      <w:r>
        <w:rPr>
          <w:sz w:val="20"/>
        </w:rPr>
        <w:t xml:space="preserve">139.13. В зависимости от конкретных условий реализации основной общеобразовательной программы, числа обучающихся и их возрастных особенностей допускается формирование учебных групп из обучающихся разных классов в пределах одного уровня образования.</w:t>
      </w:r>
    </w:p>
    <w:p>
      <w:pPr>
        <w:pStyle w:val="0"/>
        <w:spacing w:before="200" w:line-rule="auto"/>
        <w:ind w:firstLine="540"/>
        <w:jc w:val="both"/>
      </w:pPr>
      <w:r>
        <w:rPr>
          <w:sz w:val="20"/>
        </w:rPr>
        <w:t xml:space="preserve">139.14. В целях реализации плана внеурочной деятельности образовательной организацией может предусматриваться использование ресурсов других организаций (в том числе в сетевой форме), включая организации дополнительного образования соответствующей направленности, осуществляющих лицензированную образовательную деятельность, профессиональные образовательные организации, образовательные организации высшего образования, научные организации и иные организации, обладающие необходимыми ресурсами.</w:t>
      </w:r>
    </w:p>
    <w:p>
      <w:pPr>
        <w:pStyle w:val="0"/>
        <w:ind w:firstLine="540"/>
        <w:jc w:val="both"/>
      </w:pPr>
      <w:r>
        <w:rPr>
          <w:sz w:val="20"/>
        </w:rPr>
      </w:r>
    </w:p>
    <w:p>
      <w:pPr>
        <w:pStyle w:val="2"/>
        <w:outlineLvl w:val="2"/>
        <w:ind w:firstLine="540"/>
        <w:jc w:val="both"/>
      </w:pPr>
      <w:r>
        <w:rPr>
          <w:sz w:val="20"/>
        </w:rPr>
        <w:t xml:space="preserve">140. Федеральный календарный план воспитательной работы.</w:t>
      </w:r>
    </w:p>
    <w:p>
      <w:pPr>
        <w:pStyle w:val="0"/>
        <w:spacing w:before="200" w:line-rule="auto"/>
        <w:ind w:firstLine="540"/>
        <w:jc w:val="both"/>
      </w:pPr>
      <w:r>
        <w:rPr>
          <w:sz w:val="20"/>
        </w:rPr>
        <w:t xml:space="preserve">140.1. Федеральный календарный план воспитательной работы является единым для образовательных организаций.</w:t>
      </w:r>
    </w:p>
    <w:p>
      <w:pPr>
        <w:pStyle w:val="0"/>
        <w:spacing w:before="200" w:line-rule="auto"/>
        <w:ind w:firstLine="540"/>
        <w:jc w:val="both"/>
      </w:pPr>
      <w:r>
        <w:rPr>
          <w:sz w:val="20"/>
        </w:rPr>
        <w:t xml:space="preserve">140.2. Федеральный календарный план воспитательной работы может быть реализован в рамках урочной и внеурочной деятельности.</w:t>
      </w:r>
    </w:p>
    <w:p>
      <w:pPr>
        <w:pStyle w:val="0"/>
        <w:spacing w:before="200" w:line-rule="auto"/>
        <w:ind w:firstLine="540"/>
        <w:jc w:val="both"/>
      </w:pPr>
      <w:r>
        <w:rPr>
          <w:sz w:val="20"/>
        </w:rPr>
        <w:t xml:space="preserve">140.3. Образовательные организации вправе наряду с федеральным календарным планом воспитательной работы проводить иные мероприятия согласно федеральной рабочей программе воспитания, по ключевым направлениям воспитания и дополнительного образования детей.</w:t>
      </w:r>
    </w:p>
    <w:p>
      <w:pPr>
        <w:pStyle w:val="0"/>
        <w:spacing w:before="200" w:line-rule="auto"/>
        <w:ind w:firstLine="540"/>
        <w:jc w:val="both"/>
      </w:pPr>
      <w:r>
        <w:rPr>
          <w:sz w:val="20"/>
        </w:rPr>
        <w:t xml:space="preserve">Сентябрь:</w:t>
      </w:r>
    </w:p>
    <w:p>
      <w:pPr>
        <w:pStyle w:val="0"/>
        <w:spacing w:before="200" w:line-rule="auto"/>
        <w:ind w:firstLine="540"/>
        <w:jc w:val="both"/>
      </w:pPr>
      <w:r>
        <w:rPr>
          <w:sz w:val="20"/>
        </w:rPr>
        <w:t xml:space="preserve">1 сентября: День знаний;</w:t>
      </w:r>
    </w:p>
    <w:p>
      <w:pPr>
        <w:pStyle w:val="0"/>
        <w:spacing w:before="200" w:line-rule="auto"/>
        <w:ind w:firstLine="540"/>
        <w:jc w:val="both"/>
      </w:pPr>
      <w:r>
        <w:rPr>
          <w:sz w:val="20"/>
        </w:rPr>
        <w:t xml:space="preserve">3 сентября: День окончания Второй мировой войны, День солидарности в борьбе с терроризмом;</w:t>
      </w:r>
    </w:p>
    <w:p>
      <w:pPr>
        <w:pStyle w:val="0"/>
        <w:spacing w:before="200" w:line-rule="auto"/>
        <w:ind w:firstLine="540"/>
        <w:jc w:val="both"/>
      </w:pPr>
      <w:r>
        <w:rPr>
          <w:sz w:val="20"/>
        </w:rPr>
        <w:t xml:space="preserve">8 сентября: Международный день распространения грамотности.</w:t>
      </w:r>
    </w:p>
    <w:p>
      <w:pPr>
        <w:pStyle w:val="0"/>
        <w:spacing w:before="200" w:line-rule="auto"/>
        <w:ind w:firstLine="540"/>
        <w:jc w:val="both"/>
      </w:pPr>
      <w:r>
        <w:rPr>
          <w:sz w:val="20"/>
        </w:rPr>
        <w:t xml:space="preserve">Октябрь:</w:t>
      </w:r>
    </w:p>
    <w:p>
      <w:pPr>
        <w:pStyle w:val="0"/>
        <w:spacing w:before="200" w:line-rule="auto"/>
        <w:ind w:firstLine="540"/>
        <w:jc w:val="both"/>
      </w:pPr>
      <w:r>
        <w:rPr>
          <w:sz w:val="20"/>
        </w:rPr>
        <w:t xml:space="preserve">1 октября: Международный день пожилых людей; Международный день музыки;</w:t>
      </w:r>
    </w:p>
    <w:p>
      <w:pPr>
        <w:pStyle w:val="0"/>
        <w:spacing w:before="200" w:line-rule="auto"/>
        <w:ind w:firstLine="540"/>
        <w:jc w:val="both"/>
      </w:pPr>
      <w:r>
        <w:rPr>
          <w:sz w:val="20"/>
        </w:rPr>
        <w:t xml:space="preserve">4 октября: День защиты животных;</w:t>
      </w:r>
    </w:p>
    <w:p>
      <w:pPr>
        <w:pStyle w:val="0"/>
        <w:spacing w:before="200" w:line-rule="auto"/>
        <w:ind w:firstLine="540"/>
        <w:jc w:val="both"/>
      </w:pPr>
      <w:r>
        <w:rPr>
          <w:sz w:val="20"/>
        </w:rPr>
        <w:t xml:space="preserve">5 октября: День учителя;</w:t>
      </w:r>
    </w:p>
    <w:p>
      <w:pPr>
        <w:pStyle w:val="0"/>
        <w:spacing w:before="200" w:line-rule="auto"/>
        <w:ind w:firstLine="540"/>
        <w:jc w:val="both"/>
      </w:pPr>
      <w:r>
        <w:rPr>
          <w:sz w:val="20"/>
        </w:rPr>
        <w:t xml:space="preserve">25 октября: Международный день школьных библиотек;</w:t>
      </w:r>
    </w:p>
    <w:p>
      <w:pPr>
        <w:pStyle w:val="0"/>
        <w:spacing w:before="200" w:line-rule="auto"/>
        <w:ind w:firstLine="540"/>
        <w:jc w:val="both"/>
      </w:pPr>
      <w:r>
        <w:rPr>
          <w:sz w:val="20"/>
        </w:rPr>
        <w:t xml:space="preserve">Третье воскресенье октября: День отца.</w:t>
      </w:r>
    </w:p>
    <w:p>
      <w:pPr>
        <w:pStyle w:val="0"/>
        <w:spacing w:before="200" w:line-rule="auto"/>
        <w:ind w:firstLine="540"/>
        <w:jc w:val="both"/>
      </w:pPr>
      <w:r>
        <w:rPr>
          <w:sz w:val="20"/>
        </w:rPr>
        <w:t xml:space="preserve">Ноябрь:</w:t>
      </w:r>
    </w:p>
    <w:p>
      <w:pPr>
        <w:pStyle w:val="0"/>
        <w:spacing w:before="200" w:line-rule="auto"/>
        <w:ind w:firstLine="540"/>
        <w:jc w:val="both"/>
      </w:pPr>
      <w:r>
        <w:rPr>
          <w:sz w:val="20"/>
        </w:rPr>
        <w:t xml:space="preserve">4 ноября: День народного единства;</w:t>
      </w:r>
    </w:p>
    <w:p>
      <w:pPr>
        <w:pStyle w:val="0"/>
        <w:spacing w:before="200" w:line-rule="auto"/>
        <w:ind w:firstLine="540"/>
        <w:jc w:val="both"/>
      </w:pPr>
      <w:r>
        <w:rPr>
          <w:sz w:val="20"/>
        </w:rPr>
        <w:t xml:space="preserve">8 ноября: День памяти погибших при исполнении служебных обязанностей сотрудников органов внутренних дел России;</w:t>
      </w:r>
    </w:p>
    <w:p>
      <w:pPr>
        <w:pStyle w:val="0"/>
        <w:spacing w:before="200" w:line-rule="auto"/>
        <w:ind w:firstLine="540"/>
        <w:jc w:val="both"/>
      </w:pPr>
      <w:r>
        <w:rPr>
          <w:sz w:val="20"/>
        </w:rPr>
        <w:t xml:space="preserve">Последнее воскресенье ноября: День Матери;</w:t>
      </w:r>
    </w:p>
    <w:p>
      <w:pPr>
        <w:pStyle w:val="0"/>
        <w:spacing w:before="200" w:line-rule="auto"/>
        <w:ind w:firstLine="540"/>
        <w:jc w:val="both"/>
      </w:pPr>
      <w:r>
        <w:rPr>
          <w:sz w:val="20"/>
        </w:rPr>
        <w:t xml:space="preserve">30 ноября: День Государственного герба Российской Федерации.</w:t>
      </w:r>
    </w:p>
    <w:p>
      <w:pPr>
        <w:pStyle w:val="0"/>
        <w:spacing w:before="200" w:line-rule="auto"/>
        <w:ind w:firstLine="540"/>
        <w:jc w:val="both"/>
      </w:pPr>
      <w:r>
        <w:rPr>
          <w:sz w:val="20"/>
        </w:rPr>
        <w:t xml:space="preserve">Декабрь:</w:t>
      </w:r>
    </w:p>
    <w:p>
      <w:pPr>
        <w:pStyle w:val="0"/>
        <w:spacing w:before="200" w:line-rule="auto"/>
        <w:ind w:firstLine="540"/>
        <w:jc w:val="both"/>
      </w:pPr>
      <w:r>
        <w:rPr>
          <w:sz w:val="20"/>
        </w:rPr>
        <w:t xml:space="preserve">3 декабря: День неизвестного солдата; Международный день инвалидов;</w:t>
      </w:r>
    </w:p>
    <w:p>
      <w:pPr>
        <w:pStyle w:val="0"/>
        <w:spacing w:before="200" w:line-rule="auto"/>
        <w:ind w:firstLine="540"/>
        <w:jc w:val="both"/>
      </w:pPr>
      <w:r>
        <w:rPr>
          <w:sz w:val="20"/>
        </w:rPr>
        <w:t xml:space="preserve">5 декабря: День добровольца (волонтера) в России;</w:t>
      </w:r>
    </w:p>
    <w:p>
      <w:pPr>
        <w:pStyle w:val="0"/>
        <w:spacing w:before="200" w:line-rule="auto"/>
        <w:ind w:firstLine="540"/>
        <w:jc w:val="both"/>
      </w:pPr>
      <w:r>
        <w:rPr>
          <w:sz w:val="20"/>
        </w:rPr>
        <w:t xml:space="preserve">9 декабря: День Героев Отечества;</w:t>
      </w:r>
    </w:p>
    <w:p>
      <w:pPr>
        <w:pStyle w:val="0"/>
        <w:spacing w:before="200" w:line-rule="auto"/>
        <w:ind w:firstLine="540"/>
        <w:jc w:val="both"/>
      </w:pPr>
      <w:r>
        <w:rPr>
          <w:sz w:val="20"/>
        </w:rPr>
        <w:t xml:space="preserve">12 декабря: День </w:t>
      </w:r>
      <w:hyperlink w:history="0" r:id="rId22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w:t>
      </w:r>
    </w:p>
    <w:p>
      <w:pPr>
        <w:pStyle w:val="0"/>
        <w:spacing w:before="200" w:line-rule="auto"/>
        <w:ind w:firstLine="540"/>
        <w:jc w:val="both"/>
      </w:pPr>
      <w:r>
        <w:rPr>
          <w:sz w:val="20"/>
        </w:rPr>
        <w:t xml:space="preserve">Январь:</w:t>
      </w:r>
    </w:p>
    <w:p>
      <w:pPr>
        <w:pStyle w:val="0"/>
        <w:spacing w:before="200" w:line-rule="auto"/>
        <w:ind w:firstLine="540"/>
        <w:jc w:val="both"/>
      </w:pPr>
      <w:r>
        <w:rPr>
          <w:sz w:val="20"/>
        </w:rPr>
        <w:t xml:space="preserve">25 января: День российского студенчества;</w:t>
      </w:r>
    </w:p>
    <w:p>
      <w:pPr>
        <w:pStyle w:val="0"/>
        <w:spacing w:before="200" w:line-rule="auto"/>
        <w:ind w:firstLine="540"/>
        <w:jc w:val="both"/>
      </w:pPr>
      <w:r>
        <w:rPr>
          <w:sz w:val="20"/>
        </w:rPr>
        <w:t xml:space="preserve">27 января: День снятия блокады Ленинграда, День освобождения Красной армией крупнейшего "лагеря смерти" Аушвиц-Биркенау (Освенцима) - День памяти жертв Холокоста.</w:t>
      </w:r>
    </w:p>
    <w:p>
      <w:pPr>
        <w:pStyle w:val="0"/>
        <w:spacing w:before="200" w:line-rule="auto"/>
        <w:ind w:firstLine="540"/>
        <w:jc w:val="both"/>
      </w:pPr>
      <w:r>
        <w:rPr>
          <w:sz w:val="20"/>
        </w:rPr>
        <w:t xml:space="preserve">Февраль:</w:t>
      </w:r>
    </w:p>
    <w:p>
      <w:pPr>
        <w:pStyle w:val="0"/>
        <w:spacing w:before="200" w:line-rule="auto"/>
        <w:ind w:firstLine="540"/>
        <w:jc w:val="both"/>
      </w:pPr>
      <w:r>
        <w:rPr>
          <w:sz w:val="20"/>
        </w:rPr>
        <w:t xml:space="preserve">2 февраля: День разгрома советскими войсками немецко-фашистских войск в Сталинградской битве;</w:t>
      </w:r>
    </w:p>
    <w:p>
      <w:pPr>
        <w:pStyle w:val="0"/>
        <w:spacing w:before="200" w:line-rule="auto"/>
        <w:ind w:firstLine="540"/>
        <w:jc w:val="both"/>
      </w:pPr>
      <w:r>
        <w:rPr>
          <w:sz w:val="20"/>
        </w:rPr>
        <w:t xml:space="preserve">8 февраля: День российской науки;</w:t>
      </w:r>
    </w:p>
    <w:p>
      <w:pPr>
        <w:pStyle w:val="0"/>
        <w:spacing w:before="200" w:line-rule="auto"/>
        <w:ind w:firstLine="540"/>
        <w:jc w:val="both"/>
      </w:pPr>
      <w:r>
        <w:rPr>
          <w:sz w:val="20"/>
        </w:rPr>
        <w:t xml:space="preserve">15 февраля: День памяти о россиянах, исполнявших служебный долг за пределами Отечества;</w:t>
      </w:r>
    </w:p>
    <w:p>
      <w:pPr>
        <w:pStyle w:val="0"/>
        <w:spacing w:before="200" w:line-rule="auto"/>
        <w:ind w:firstLine="540"/>
        <w:jc w:val="both"/>
      </w:pPr>
      <w:r>
        <w:rPr>
          <w:sz w:val="20"/>
        </w:rPr>
        <w:t xml:space="preserve">21 февраля: Международный день родного языка;</w:t>
      </w:r>
    </w:p>
    <w:p>
      <w:pPr>
        <w:pStyle w:val="0"/>
        <w:spacing w:before="200" w:line-rule="auto"/>
        <w:ind w:firstLine="540"/>
        <w:jc w:val="both"/>
      </w:pPr>
      <w:r>
        <w:rPr>
          <w:sz w:val="20"/>
        </w:rPr>
        <w:t xml:space="preserve">23 февраля: День защитника Отечества.</w:t>
      </w:r>
    </w:p>
    <w:p>
      <w:pPr>
        <w:pStyle w:val="0"/>
        <w:spacing w:before="200" w:line-rule="auto"/>
        <w:ind w:firstLine="540"/>
        <w:jc w:val="both"/>
      </w:pPr>
      <w:r>
        <w:rPr>
          <w:sz w:val="20"/>
        </w:rPr>
        <w:t xml:space="preserve">Март:</w:t>
      </w:r>
    </w:p>
    <w:p>
      <w:pPr>
        <w:pStyle w:val="0"/>
        <w:spacing w:before="200" w:line-rule="auto"/>
        <w:ind w:firstLine="540"/>
        <w:jc w:val="both"/>
      </w:pPr>
      <w:r>
        <w:rPr>
          <w:sz w:val="20"/>
        </w:rPr>
        <w:t xml:space="preserve">8 марта: Международный женский день;</w:t>
      </w:r>
    </w:p>
    <w:p>
      <w:pPr>
        <w:pStyle w:val="0"/>
        <w:spacing w:before="200" w:line-rule="auto"/>
        <w:ind w:firstLine="540"/>
        <w:jc w:val="both"/>
      </w:pPr>
      <w:r>
        <w:rPr>
          <w:sz w:val="20"/>
        </w:rPr>
        <w:t xml:space="preserve">18 марта: День воссоединения Крыма с Россией 27 марта: Всемирный день театра.</w:t>
      </w:r>
    </w:p>
    <w:p>
      <w:pPr>
        <w:pStyle w:val="0"/>
        <w:spacing w:before="200" w:line-rule="auto"/>
        <w:ind w:firstLine="540"/>
        <w:jc w:val="both"/>
      </w:pPr>
      <w:r>
        <w:rPr>
          <w:sz w:val="20"/>
        </w:rPr>
        <w:t xml:space="preserve">Апрель:</w:t>
      </w:r>
    </w:p>
    <w:p>
      <w:pPr>
        <w:pStyle w:val="0"/>
        <w:spacing w:before="200" w:line-rule="auto"/>
        <w:ind w:firstLine="540"/>
        <w:jc w:val="both"/>
      </w:pPr>
      <w:r>
        <w:rPr>
          <w:sz w:val="20"/>
        </w:rPr>
        <w:t xml:space="preserve">12 апреля: День космонавтики.</w:t>
      </w:r>
    </w:p>
    <w:p>
      <w:pPr>
        <w:pStyle w:val="0"/>
        <w:spacing w:before="200" w:line-rule="auto"/>
        <w:ind w:firstLine="540"/>
        <w:jc w:val="both"/>
      </w:pPr>
      <w:r>
        <w:rPr>
          <w:sz w:val="20"/>
        </w:rPr>
        <w:t xml:space="preserve">Май:</w:t>
      </w:r>
    </w:p>
    <w:p>
      <w:pPr>
        <w:pStyle w:val="0"/>
        <w:spacing w:before="200" w:line-rule="auto"/>
        <w:ind w:firstLine="540"/>
        <w:jc w:val="both"/>
      </w:pPr>
      <w:r>
        <w:rPr>
          <w:sz w:val="20"/>
        </w:rPr>
        <w:t xml:space="preserve">1 мая: Праздник Весны и Труда;</w:t>
      </w:r>
    </w:p>
    <w:p>
      <w:pPr>
        <w:pStyle w:val="0"/>
        <w:spacing w:before="200" w:line-rule="auto"/>
        <w:ind w:firstLine="540"/>
        <w:jc w:val="both"/>
      </w:pPr>
      <w:r>
        <w:rPr>
          <w:sz w:val="20"/>
        </w:rPr>
        <w:t xml:space="preserve">9 мая: День Победы;</w:t>
      </w:r>
    </w:p>
    <w:p>
      <w:pPr>
        <w:pStyle w:val="0"/>
        <w:spacing w:before="200" w:line-rule="auto"/>
        <w:ind w:firstLine="540"/>
        <w:jc w:val="both"/>
      </w:pPr>
      <w:r>
        <w:rPr>
          <w:sz w:val="20"/>
        </w:rPr>
        <w:t xml:space="preserve">19 мая: День детских общественных организаций России;</w:t>
      </w:r>
    </w:p>
    <w:p>
      <w:pPr>
        <w:pStyle w:val="0"/>
        <w:spacing w:before="200" w:line-rule="auto"/>
        <w:ind w:firstLine="540"/>
        <w:jc w:val="both"/>
      </w:pPr>
      <w:r>
        <w:rPr>
          <w:sz w:val="20"/>
        </w:rPr>
        <w:t xml:space="preserve">24 мая: День славянской письменности и культуры.</w:t>
      </w:r>
    </w:p>
    <w:p>
      <w:pPr>
        <w:pStyle w:val="0"/>
        <w:spacing w:before="200" w:line-rule="auto"/>
        <w:ind w:firstLine="540"/>
        <w:jc w:val="both"/>
      </w:pPr>
      <w:r>
        <w:rPr>
          <w:sz w:val="20"/>
        </w:rPr>
        <w:t xml:space="preserve">Июнь:</w:t>
      </w:r>
    </w:p>
    <w:p>
      <w:pPr>
        <w:pStyle w:val="0"/>
        <w:spacing w:before="200" w:line-rule="auto"/>
        <w:ind w:firstLine="540"/>
        <w:jc w:val="both"/>
      </w:pPr>
      <w:r>
        <w:rPr>
          <w:sz w:val="20"/>
        </w:rPr>
        <w:t xml:space="preserve">1 июня: День защиты детей;</w:t>
      </w:r>
    </w:p>
    <w:p>
      <w:pPr>
        <w:pStyle w:val="0"/>
        <w:spacing w:before="200" w:line-rule="auto"/>
        <w:ind w:firstLine="540"/>
        <w:jc w:val="both"/>
      </w:pPr>
      <w:r>
        <w:rPr>
          <w:sz w:val="20"/>
        </w:rPr>
        <w:t xml:space="preserve">6 июня: День русского языка;</w:t>
      </w:r>
    </w:p>
    <w:p>
      <w:pPr>
        <w:pStyle w:val="0"/>
        <w:spacing w:before="200" w:line-rule="auto"/>
        <w:ind w:firstLine="540"/>
        <w:jc w:val="both"/>
      </w:pPr>
      <w:r>
        <w:rPr>
          <w:sz w:val="20"/>
        </w:rPr>
        <w:t xml:space="preserve">12 июня: День России;</w:t>
      </w:r>
    </w:p>
    <w:p>
      <w:pPr>
        <w:pStyle w:val="0"/>
        <w:spacing w:before="200" w:line-rule="auto"/>
        <w:ind w:firstLine="540"/>
        <w:jc w:val="both"/>
      </w:pPr>
      <w:r>
        <w:rPr>
          <w:sz w:val="20"/>
        </w:rPr>
        <w:t xml:space="preserve">22 июня: День памяти и скорби;</w:t>
      </w:r>
    </w:p>
    <w:p>
      <w:pPr>
        <w:pStyle w:val="0"/>
        <w:spacing w:before="200" w:line-rule="auto"/>
        <w:ind w:firstLine="540"/>
        <w:jc w:val="both"/>
      </w:pPr>
      <w:r>
        <w:rPr>
          <w:sz w:val="20"/>
        </w:rPr>
        <w:t xml:space="preserve">27 июня: День молодежи.</w:t>
      </w:r>
    </w:p>
    <w:p>
      <w:pPr>
        <w:pStyle w:val="0"/>
        <w:spacing w:before="200" w:line-rule="auto"/>
        <w:ind w:firstLine="540"/>
        <w:jc w:val="both"/>
      </w:pPr>
      <w:r>
        <w:rPr>
          <w:sz w:val="20"/>
        </w:rPr>
        <w:t xml:space="preserve">Июль:</w:t>
      </w:r>
    </w:p>
    <w:p>
      <w:pPr>
        <w:pStyle w:val="0"/>
        <w:spacing w:before="200" w:line-rule="auto"/>
        <w:ind w:firstLine="540"/>
        <w:jc w:val="both"/>
      </w:pPr>
      <w:r>
        <w:rPr>
          <w:sz w:val="20"/>
        </w:rPr>
        <w:t xml:space="preserve">8 июля: День семьи, любви и верности.</w:t>
      </w:r>
    </w:p>
    <w:p>
      <w:pPr>
        <w:pStyle w:val="0"/>
        <w:spacing w:before="200" w:line-rule="auto"/>
        <w:ind w:firstLine="540"/>
        <w:jc w:val="both"/>
      </w:pPr>
      <w:r>
        <w:rPr>
          <w:sz w:val="20"/>
        </w:rPr>
        <w:t xml:space="preserve">Август:</w:t>
      </w:r>
    </w:p>
    <w:p>
      <w:pPr>
        <w:pStyle w:val="0"/>
        <w:spacing w:before="200" w:line-rule="auto"/>
        <w:ind w:firstLine="540"/>
        <w:jc w:val="both"/>
      </w:pPr>
      <w:r>
        <w:rPr>
          <w:sz w:val="20"/>
        </w:rPr>
        <w:t xml:space="preserve">12 августа: День физкультурника;</w:t>
      </w:r>
    </w:p>
    <w:p>
      <w:pPr>
        <w:pStyle w:val="0"/>
        <w:spacing w:before="200" w:line-rule="auto"/>
        <w:ind w:firstLine="540"/>
        <w:jc w:val="both"/>
      </w:pPr>
      <w:r>
        <w:rPr>
          <w:sz w:val="20"/>
        </w:rPr>
        <w:t xml:space="preserve">22 августа: День Государственного флага Российской Федерации;</w:t>
      </w:r>
    </w:p>
    <w:p>
      <w:pPr>
        <w:pStyle w:val="0"/>
        <w:spacing w:before="200" w:line-rule="auto"/>
        <w:ind w:firstLine="540"/>
        <w:jc w:val="both"/>
      </w:pPr>
      <w:r>
        <w:rPr>
          <w:sz w:val="20"/>
        </w:rPr>
        <w:t xml:space="preserve">27 августа: День российского кино.</w:t>
      </w:r>
    </w:p>
    <w:p>
      <w:pPr>
        <w:pStyle w:val="0"/>
        <w:jc w:val="both"/>
      </w:pPr>
      <w:r>
        <w:rPr>
          <w:sz w:val="20"/>
        </w:rPr>
      </w:r>
    </w:p>
    <w:p>
      <w:pPr>
        <w:pStyle w:val="2"/>
        <w:outlineLvl w:val="1"/>
        <w:jc w:val="center"/>
      </w:pPr>
      <w:r>
        <w:rPr>
          <w:sz w:val="20"/>
        </w:rPr>
        <w:t xml:space="preserve">XXIX. Целевой раздел ФАОП ООО для обучающихся с тяжелыми</w:t>
      </w:r>
    </w:p>
    <w:p>
      <w:pPr>
        <w:pStyle w:val="2"/>
        <w:jc w:val="center"/>
      </w:pPr>
      <w:r>
        <w:rPr>
          <w:sz w:val="20"/>
        </w:rPr>
        <w:t xml:space="preserve">нарушениями речи (вариант 5.2)</w:t>
      </w:r>
    </w:p>
    <w:p>
      <w:pPr>
        <w:pStyle w:val="0"/>
        <w:jc w:val="both"/>
      </w:pPr>
      <w:r>
        <w:rPr>
          <w:sz w:val="20"/>
        </w:rPr>
      </w:r>
    </w:p>
    <w:p>
      <w:pPr>
        <w:pStyle w:val="2"/>
        <w:outlineLvl w:val="2"/>
        <w:ind w:firstLine="540"/>
        <w:jc w:val="both"/>
      </w:pPr>
      <w:r>
        <w:rPr>
          <w:sz w:val="20"/>
        </w:rPr>
        <w:t xml:space="preserve">141. Пояснительная записка.</w:t>
      </w:r>
    </w:p>
    <w:p>
      <w:pPr>
        <w:pStyle w:val="0"/>
        <w:spacing w:before="200" w:line-rule="auto"/>
        <w:ind w:firstLine="540"/>
        <w:jc w:val="both"/>
      </w:pPr>
      <w:r>
        <w:rPr>
          <w:sz w:val="20"/>
        </w:rPr>
        <w:t xml:space="preserve">141.1 ФАОП ООО для обучающихся с тяжелыми нарушениями речи (вариант 5.2) является основным документом, определяющим содержание общего образования, а также регламентирующим образовательную деятельность организации в единстве урочной и внеурочной деятельности при учете установленного ФГОС ООО соотношения обязательной части программы и части, формируемой участниками образовательных отношений.</w:t>
      </w:r>
    </w:p>
    <w:p>
      <w:pPr>
        <w:pStyle w:val="0"/>
        <w:spacing w:before="200" w:line-rule="auto"/>
        <w:ind w:firstLine="540"/>
        <w:jc w:val="both"/>
      </w:pPr>
      <w:r>
        <w:rPr>
          <w:sz w:val="20"/>
        </w:rPr>
        <w:t xml:space="preserve">141.2. ФАОП ООО для обучающихся с тяжелыми нарушениями речи (вариант 5.2) представляет собой образовательную программу, адаптированную для обучения, воспитания и социализации обучающихся с тяжелыми нарушениями речи с учетом их особых образовательных потребностей, в том числе обеспечивающая коррекцию нарушений развития, вариант 5.2 АООП НОО.</w:t>
      </w:r>
    </w:p>
    <w:p>
      <w:pPr>
        <w:pStyle w:val="0"/>
        <w:spacing w:before="200" w:line-rule="auto"/>
        <w:ind w:firstLine="540"/>
        <w:jc w:val="both"/>
      </w:pPr>
      <w:r>
        <w:rPr>
          <w:sz w:val="20"/>
        </w:rPr>
        <w:t xml:space="preserve">Вариант 5.2 предполагает, что обучающийся с ТНР получает образование, соответствующее по итоговым достижениям к моменту завершения образованию сверстников с нормальным речевым развитием. Данный вариант программы может реализовываться как в отдельной образовательной организации школе или отдельном классе, так и в условиях инклюзивной образовательной организации.</w:t>
      </w:r>
    </w:p>
    <w:p>
      <w:pPr>
        <w:pStyle w:val="0"/>
        <w:spacing w:before="200" w:line-rule="auto"/>
        <w:ind w:firstLine="540"/>
        <w:jc w:val="both"/>
      </w:pPr>
      <w:r>
        <w:rPr>
          <w:sz w:val="20"/>
        </w:rPr>
        <w:t xml:space="preserve">141.2.1. Сроки освоения АООП ООО по варианту 5.2 составляют 5 лет (5 - 9 классы) либо 6 лет (5 - 10 классы).</w:t>
      </w:r>
    </w:p>
    <w:p>
      <w:pPr>
        <w:pStyle w:val="0"/>
        <w:spacing w:before="200" w:line-rule="auto"/>
        <w:ind w:firstLine="540"/>
        <w:jc w:val="both"/>
      </w:pPr>
      <w:r>
        <w:rPr>
          <w:sz w:val="20"/>
        </w:rPr>
        <w:t xml:space="preserve">Пролонгированные сроки обучения предусматриваются для обучающихся, у которых имеется выраженная дефицитарность речевого развития, коммуникативных навыков и (или) когнитивных функций, что требует дальнейшей организации коррекционно-развивающего обучения и реализации коррекционно-развивающих курсов. Кроме того, учитывая отрицательное влияние данных недостатков на формирование предметных компетенций, дополнительное обучение в 10 классе позволяет обеспечить прочное усвоение предметного содержания обучения за счет формирования межпредметных связей, их систематизации и обобщения. Программа 10 класса не должна дублировать содержание обучения в 9 классе. Программы по учебным предметам и коррекционно-развивающим курсам строится с учетом особенностей проявления речевого нарушения обучающихся, и уровня сформированности предметных и метапредметных компетенций, и может быть как персонифицированной, так и рассчитанной на группу обучающихся (на класс) с выделением и систематизацией особо значимых тем за весь период обучения.</w:t>
      </w:r>
    </w:p>
    <w:p>
      <w:pPr>
        <w:pStyle w:val="0"/>
        <w:spacing w:before="200" w:line-rule="auto"/>
        <w:ind w:firstLine="540"/>
        <w:jc w:val="both"/>
      </w:pPr>
      <w:r>
        <w:rPr>
          <w:sz w:val="20"/>
        </w:rPr>
        <w:t xml:space="preserve">Решение о пролонгации обучения принимается ПМПК на основе заключения ППк образовательной организации после тщательного психолого-педагогического изучения обучающихся в течение всего периода обучения на уровне основного общего образования с согласия родителей (законных представителей) и независимо от сроков обучения на уровне начального общего образования. Решение о пролонгации обучения принимается обычно не позднее окончания первого полугодия 9 класса.</w:t>
      </w:r>
    </w:p>
    <w:p>
      <w:pPr>
        <w:pStyle w:val="0"/>
        <w:spacing w:before="200" w:line-rule="auto"/>
        <w:ind w:firstLine="540"/>
        <w:jc w:val="both"/>
      </w:pPr>
      <w:r>
        <w:rPr>
          <w:sz w:val="20"/>
        </w:rPr>
        <w:t xml:space="preserve">141.2.2. Для обучения по варианту 5.2 зачисляются обучающиеся, основным недостатком которых при первично сохранном интеллекте и слухе является выраженная недостаточность полноценной речевой и (или) коммуникативной деятельности как в устной, так и в письменной форме. Это может проявляться в виде следующих нарушений:</w:t>
      </w:r>
    </w:p>
    <w:p>
      <w:pPr>
        <w:pStyle w:val="0"/>
        <w:spacing w:before="200" w:line-rule="auto"/>
        <w:ind w:firstLine="540"/>
        <w:jc w:val="both"/>
      </w:pPr>
      <w:r>
        <w:rPr>
          <w:sz w:val="20"/>
        </w:rPr>
        <w:t xml:space="preserve">резистентная к коррекционному воздействию форма общего недоразвития речи, как правило, осложненная органическим поражением центральной нервной системы;</w:t>
      </w:r>
    </w:p>
    <w:p>
      <w:pPr>
        <w:pStyle w:val="0"/>
        <w:spacing w:before="200" w:line-rule="auto"/>
        <w:ind w:firstLine="540"/>
        <w:jc w:val="both"/>
      </w:pPr>
      <w:r>
        <w:rPr>
          <w:sz w:val="20"/>
        </w:rPr>
        <w:t xml:space="preserve">нарушения чтения и нарушения письма средней и тяжелой степеней выраженности;</w:t>
      </w:r>
    </w:p>
    <w:p>
      <w:pPr>
        <w:pStyle w:val="0"/>
        <w:spacing w:before="200" w:line-rule="auto"/>
        <w:ind w:firstLine="540"/>
        <w:jc w:val="both"/>
      </w:pPr>
      <w:r>
        <w:rPr>
          <w:sz w:val="20"/>
        </w:rPr>
        <w:t xml:space="preserve">темпоритмические нарушения речи тяжелой степени (заикание и другие);</w:t>
      </w:r>
    </w:p>
    <w:p>
      <w:pPr>
        <w:pStyle w:val="0"/>
        <w:spacing w:before="200" w:line-rule="auto"/>
        <w:ind w:firstLine="540"/>
        <w:jc w:val="both"/>
      </w:pPr>
      <w:r>
        <w:rPr>
          <w:sz w:val="20"/>
        </w:rPr>
        <w:t xml:space="preserve">нарушения (распад) речи (афазия) и (или) выраженные расстройства артикуляции (дизартрия, механическая дислалия), возникшие в результате заболеваний, оперативного вмешательства, травм и других причин;</w:t>
      </w:r>
    </w:p>
    <w:p>
      <w:pPr>
        <w:pStyle w:val="0"/>
        <w:spacing w:before="200" w:line-rule="auto"/>
        <w:ind w:firstLine="540"/>
        <w:jc w:val="both"/>
      </w:pPr>
      <w:r>
        <w:rPr>
          <w:sz w:val="20"/>
        </w:rPr>
        <w:t xml:space="preserve">комбинированные нарушения речевого развития (сочетанные проявления).</w:t>
      </w:r>
    </w:p>
    <w:p>
      <w:pPr>
        <w:pStyle w:val="0"/>
        <w:spacing w:before="200" w:line-rule="auto"/>
        <w:ind w:firstLine="540"/>
        <w:jc w:val="both"/>
      </w:pPr>
      <w:r>
        <w:rPr>
          <w:sz w:val="20"/>
        </w:rPr>
        <w:t xml:space="preserve">Резистентная к коррекционному воздействию форма недоразвития речи проявляется в несформированности всех языковых средств и, как правило, осложненная органическим поражением центральной нервной системы, препятствует становлению полноценной языковой личности, поскольку приводит к замедленному и искаженному формированию речевой деятельности обучающегося. Данная группа обучающихся является неоднородной по показателям причин нарушений и по соотношению тяжести нарушений отдельных сторон речи. Объединяют эту группу особенности лингвистического проявления нарушения (несформированность всех сторон речи), отсутствие первичных отклонений в развитии интеллектуальных возможностей, а также отсутствие грубых отклонений в развитии сенсорных систем. Нарушения затрагивают весь комплекс параметров, влияющих на формирование языковой личности: развитие языковой способности, освоение и использование языковых средств, формирование метаязыковой деятельности, владение различными видами речевой деятельности, становление мотивационных и рефлективных компонентов коммуникации.</w:t>
      </w:r>
    </w:p>
    <w:p>
      <w:pPr>
        <w:pStyle w:val="0"/>
        <w:spacing w:before="200" w:line-rule="auto"/>
        <w:ind w:firstLine="540"/>
        <w:jc w:val="both"/>
      </w:pPr>
      <w:r>
        <w:rPr>
          <w:sz w:val="20"/>
        </w:rPr>
        <w:t xml:space="preserve">У обучающихся данной группы могут отмечаться нарушения произношения, общая смазанность речи. Недостатки фонематического восприятия, как правило, проявляются на уровне письменных работ в виде замен и смешений оппозиционных согласных. Наблюдаются трудности при воспроизведении слов сложной слоговой структуры в виде персевераций слогов или звуков, контаминаций, эллизий. Словарный запас остается достаточно бедным, особенно трудно дается обучающимся освоение абстрактной лексики, лингвистической терминологии, названий географических объектов, химических веществ и других названий. Если бытовая речь обучающихся приближается к нормативной, то в связной устной речи, например при пересказах отмечается наличие аграмматизма не только в редкоупотребляемых формах и конструкциях, но и в относительно простых. Недостатки словообразования и словообразовательного анализа отражаются на грамотности обучающихся данной категории.</w:t>
      </w:r>
    </w:p>
    <w:p>
      <w:pPr>
        <w:pStyle w:val="0"/>
        <w:spacing w:before="200" w:line-rule="auto"/>
        <w:ind w:firstLine="540"/>
        <w:jc w:val="both"/>
      </w:pPr>
      <w:r>
        <w:rPr>
          <w:sz w:val="20"/>
        </w:rPr>
        <w:t xml:space="preserve">Наибольшие проблемы обучающиеся с резистентной к коррекционному воздействию форме общего недоразвития речи испытывают при работе с текстами. Необходимо отметить, что у обучающихся более сохранно понимание текстов, чем их продуцирование. При восприятии текстов в процессе аудирования или чтения доступно, в основном, понимание фактологии и скрытого смысла услышанного. Однако, в ряде случаев, происходит замещение содержания текста собственными субъективно значимыми фактами и домыслами, что отрицательно сказывается на объеме и качестве получаемой информации. При составлении собственных текстов у обучающихся с данной формой речевого недоразвития отмечаются проблемы с применением формальных признаков текста (последовательность изложения, тематичность, связность, смысловая законченность и другие). Возрастает количество недостатков лексико-грамматического характера.</w:t>
      </w:r>
    </w:p>
    <w:p>
      <w:pPr>
        <w:pStyle w:val="0"/>
        <w:spacing w:before="200" w:line-rule="auto"/>
        <w:ind w:firstLine="540"/>
        <w:jc w:val="both"/>
      </w:pPr>
      <w:r>
        <w:rPr>
          <w:sz w:val="20"/>
        </w:rPr>
        <w:t xml:space="preserve">Аналогичные проблемы характерны и для письменных текстов: на чтении и письме. В группе обучающихся с нарушениями чтения и письма, могут быть выделены три подгруппы: обучающиеся, имевшие общее недоразвитие речи; обучающиеся с дислексией и дисграфией, у которых нарушения чтения и письма обусловлены иными причинами, в частности, несформированностью оптикопространственных представлений, недостаточностью мнестических процессов и другими); обучающиеся со смешанными формами нарушения чтения и письма.</w:t>
      </w:r>
    </w:p>
    <w:p>
      <w:pPr>
        <w:pStyle w:val="0"/>
        <w:spacing w:before="200" w:line-rule="auto"/>
        <w:ind w:firstLine="540"/>
        <w:jc w:val="both"/>
      </w:pPr>
      <w:r>
        <w:rPr>
          <w:sz w:val="20"/>
        </w:rPr>
        <w:t xml:space="preserve">Основными признаками низкого уровня сформированности процессов письменной речи (чтения и письма), обусловленных недостатками развития всех сторон устной речи, являются фонологические замены фонем в функционально сильных позициях. Наряду с этим отмечается наличие аграмматизма, нарушений слоговой структуры слова, лексические замены, трудности языкового анализа. В значительной степени страдает темп чтения, вследствие неполноценности лексико-грамматической стороны речи в более поздние сроки формируются механизмы вербального прогнозирования, что отрицательно сказывается на беглости и сознательности процесса чтения. В результате несформированности метаязыковых навыков в области текстовой компетенции страдает формирование предметных компетенций.</w:t>
      </w:r>
    </w:p>
    <w:p>
      <w:pPr>
        <w:pStyle w:val="0"/>
        <w:spacing w:before="200" w:line-rule="auto"/>
        <w:ind w:firstLine="540"/>
        <w:jc w:val="both"/>
      </w:pPr>
      <w:r>
        <w:rPr>
          <w:sz w:val="20"/>
        </w:rPr>
        <w:t xml:space="preserve">Низкий или невысокий уровень текстовой компетенции не только препятствует полноценному пониманию текстов учебника и произведений художественной литературы, но и создает препятствия для продуцирования собственных текстов.</w:t>
      </w:r>
    </w:p>
    <w:p>
      <w:pPr>
        <w:pStyle w:val="0"/>
        <w:spacing w:before="200" w:line-rule="auto"/>
        <w:ind w:firstLine="540"/>
        <w:jc w:val="both"/>
      </w:pPr>
      <w:r>
        <w:rPr>
          <w:sz w:val="20"/>
        </w:rPr>
        <w:t xml:space="preserve">Группа обучающихся с нарушениями технической и смысловой сторон письменной речи (дислексией и дисграфией), обусловленных недостаточным уровнем сформированности механизмов и операций, лежащих в их основе различного патогенеза при нормативном развитии устной речи и интеллекте, также неоднородна по своему составу. С одной стороны, в нее входят обучающиеся, нарушения письма и чтения у которых связаны с недоразвитием устной речи (прежде всего, фонематическими нарушениями), а с другой - обучающиеся, имеющие тяжелую дисграфию и (или) дислексию, обусловленными различными причинами неречевого генеза.</w:t>
      </w:r>
    </w:p>
    <w:p>
      <w:pPr>
        <w:pStyle w:val="0"/>
        <w:spacing w:before="200" w:line-rule="auto"/>
        <w:ind w:firstLine="540"/>
        <w:jc w:val="both"/>
      </w:pPr>
      <w:r>
        <w:rPr>
          <w:sz w:val="20"/>
        </w:rPr>
        <w:t xml:space="preserve">Ошибки при дисграфии и дислексии (пропуски, перестановки, замены букв, обозначающих акустически и артикуляционно сходные звуки, трудности обозначения оптически сходных графем, аграмматизм на письме, отсутствие границ слова и предложения и другие) являются многочисленными, повторяющимися, стойкими и специфическими. Помимо этого, дислексия проявляется и в замедлении процесса овладения чтением, а также в замедлении темпа, скорости чтения, трудностях понимания прочитанного.</w:t>
      </w:r>
    </w:p>
    <w:p>
      <w:pPr>
        <w:pStyle w:val="0"/>
        <w:spacing w:before="200" w:line-rule="auto"/>
        <w:ind w:firstLine="540"/>
        <w:jc w:val="both"/>
      </w:pPr>
      <w:r>
        <w:rPr>
          <w:sz w:val="20"/>
        </w:rPr>
        <w:t xml:space="preserve">141.2.3. Для обучения по варианту 5.2 зачисляются обучающиеся с нарушениями чтения и письма, имеющие среднюю и тяжелую степени нарушения чтения и письма.</w:t>
      </w:r>
    </w:p>
    <w:p>
      <w:pPr>
        <w:pStyle w:val="0"/>
        <w:spacing w:before="200" w:line-rule="auto"/>
        <w:ind w:firstLine="540"/>
        <w:jc w:val="both"/>
      </w:pPr>
      <w:r>
        <w:rPr>
          <w:sz w:val="20"/>
        </w:rPr>
        <w:t xml:space="preserve">При средней степени нарушения чтения количество и характер ошибок замедляют процесс чтения, обучающийся вынужден перечитывать отдельные слоги, слова и предложения. В ряде случаев отмечается наличие элементов послогового чтения, например, при чтении слов сложной слоговой структуры, малознакомых слов. Понимание текста может быть фрагментарное, хотя тему и общее содержание текста обучающийся может установить. При тяжелой степени нарушения количество допускаемых ошибок препятствует пониманию прочитанного. Обучающийся может выделить отдельные факты из текста (при этом понимание устной речи в полном объеме). К этой же группе относятся обучающиеся, у которых не сформированы продуктивные способы чтения, что встречается при отсутствии коррекционной работы на уровне начального общего образования.</w:t>
      </w:r>
    </w:p>
    <w:p>
      <w:pPr>
        <w:pStyle w:val="0"/>
        <w:spacing w:before="200" w:line-rule="auto"/>
        <w:ind w:firstLine="540"/>
        <w:jc w:val="both"/>
      </w:pPr>
      <w:r>
        <w:rPr>
          <w:sz w:val="20"/>
        </w:rPr>
        <w:t xml:space="preserve">При средней степени нарушения письма работы обучающихся насыщены дисграфическими ошибками, что препятствует и самопроверке, и успешному усвоению предметных компетенций в области русского языка. В самостоятельных письменных работах количество специфических (дисграфических) ошибок возрастает, отмечается бедность и стереотипия используемых лексики и синтаксических конструкций.</w:t>
      </w:r>
    </w:p>
    <w:p>
      <w:pPr>
        <w:pStyle w:val="0"/>
        <w:spacing w:before="200" w:line-rule="auto"/>
        <w:ind w:firstLine="540"/>
        <w:jc w:val="both"/>
      </w:pPr>
      <w:r>
        <w:rPr>
          <w:sz w:val="20"/>
        </w:rPr>
        <w:t xml:space="preserve">Тяжелая степень нарушения письма характеризуется не только насыщенностью специфическими (дисграфическими) ошибками, но и наличием проблем, связанных с освоением звуко-буквенного анализа. Самостоятельные письменные работы могут представлять собой набор стереотипных по структуре предложений и однообразной лексики.</w:t>
      </w:r>
    </w:p>
    <w:p>
      <w:pPr>
        <w:pStyle w:val="0"/>
        <w:spacing w:before="200" w:line-rule="auto"/>
        <w:ind w:firstLine="540"/>
        <w:jc w:val="both"/>
      </w:pPr>
      <w:r>
        <w:rPr>
          <w:sz w:val="20"/>
        </w:rPr>
        <w:t xml:space="preserve">Наряду с речевыми недостатками у обучающихся с тяжелыми нарушениями речи также отмечается низкий уровень сформированности ряда универсальных учебных навыков: планирования, регуляции собственного поведения, контроля, которые отмечаются как на уровне речевой, так и учебной деятельности.</w:t>
      </w:r>
    </w:p>
    <w:p>
      <w:pPr>
        <w:pStyle w:val="0"/>
        <w:spacing w:before="200" w:line-rule="auto"/>
        <w:ind w:firstLine="540"/>
        <w:jc w:val="both"/>
      </w:pPr>
      <w:r>
        <w:rPr>
          <w:sz w:val="20"/>
        </w:rPr>
        <w:t xml:space="preserve">Кроме того, для обучающихся подростков с данными формами речевых нарушений характерно:</w:t>
      </w:r>
    </w:p>
    <w:p>
      <w:pPr>
        <w:pStyle w:val="0"/>
        <w:spacing w:before="200" w:line-rule="auto"/>
        <w:ind w:firstLine="540"/>
        <w:jc w:val="both"/>
      </w:pPr>
      <w:r>
        <w:rPr>
          <w:sz w:val="20"/>
        </w:rPr>
        <w:t xml:space="preserve">несовершенство владения мыслительно-логическими операциями, различная степень недостаточности словесного мышления при достаточном уровне развития наглядно-образного,</w:t>
      </w:r>
    </w:p>
    <w:p>
      <w:pPr>
        <w:pStyle w:val="0"/>
        <w:spacing w:before="200" w:line-rule="auto"/>
        <w:ind w:firstLine="540"/>
        <w:jc w:val="both"/>
      </w:pPr>
      <w:r>
        <w:rPr>
          <w:sz w:val="20"/>
        </w:rPr>
        <w:t xml:space="preserve">нарушение процесса сохранения заданных вербальных отношений (при зрительном подкреплении обучающиеся легче запоминают материал), сужение объема вербальной памяти,</w:t>
      </w:r>
    </w:p>
    <w:p>
      <w:pPr>
        <w:pStyle w:val="0"/>
        <w:spacing w:before="200" w:line-rule="auto"/>
        <w:ind w:firstLine="540"/>
        <w:jc w:val="both"/>
      </w:pPr>
      <w:r>
        <w:rPr>
          <w:sz w:val="20"/>
        </w:rPr>
        <w:t xml:space="preserve">возможность овладения обучающимися абстрактным содержанием учебного материала (например, математических задач) при условии минимизации средств словесного оформления,</w:t>
      </w:r>
    </w:p>
    <w:p>
      <w:pPr>
        <w:pStyle w:val="0"/>
        <w:spacing w:before="200" w:line-rule="auto"/>
        <w:ind w:firstLine="540"/>
        <w:jc w:val="both"/>
      </w:pPr>
      <w:r>
        <w:rPr>
          <w:sz w:val="20"/>
        </w:rPr>
        <w:t xml:space="preserve">специфичность речемыслительной деятельности, выражающаяся в недостаточности отдельных звеньев исполнительского этапа (вербализация мыслительных операций), нарушении автоматизированности аналитико синтетического процесса и процесса текущего контроля, избирательности речемыслительных связей,</w:t>
      </w:r>
    </w:p>
    <w:p>
      <w:pPr>
        <w:pStyle w:val="0"/>
        <w:spacing w:before="200" w:line-rule="auto"/>
        <w:ind w:firstLine="540"/>
        <w:jc w:val="both"/>
      </w:pPr>
      <w:r>
        <w:rPr>
          <w:sz w:val="20"/>
        </w:rPr>
        <w:t xml:space="preserve">необходимость внешне заданных целей и задач деятельности.</w:t>
      </w:r>
    </w:p>
    <w:p>
      <w:pPr>
        <w:pStyle w:val="0"/>
        <w:spacing w:before="200" w:line-rule="auto"/>
        <w:ind w:firstLine="540"/>
        <w:jc w:val="both"/>
      </w:pPr>
      <w:r>
        <w:rPr>
          <w:sz w:val="20"/>
        </w:rPr>
        <w:t xml:space="preserve">Среди недостатков темпоритмической стороны речи наиболее часто встречается заикание. Заикание - расстройство речи с преимущественным нарушением коммуникативной ее функции, проявляющееся лишь в процессе устного общения. Подростковый период накладывает определенный отпечаток на личность обучающихся с заиканием, в частности, у некоторого числа обучающихся на данном этапе взросления возникает страх речи или логофобия, которая затрудняет и искажает процесс эффективной коммуникации, формирует искаженный образ способов взаимодействия в социуме и проблемы дальнейшей социальной адаптации. При тяжелой степени выраженности заикания особенности речи препятствуют эффективному общению, выраженные судороги речевого аппарата, страх речи резко ограничивает даже бытовое общение.</w:t>
      </w:r>
    </w:p>
    <w:p>
      <w:pPr>
        <w:pStyle w:val="0"/>
        <w:spacing w:before="200" w:line-rule="auto"/>
        <w:ind w:firstLine="540"/>
        <w:jc w:val="both"/>
      </w:pPr>
      <w:r>
        <w:rPr>
          <w:sz w:val="20"/>
        </w:rPr>
        <w:t xml:space="preserve">У заикающихся подростков нет какой-то одной специфической особенности личности (на уровне очерченных констелляций), хотя у них преобладают тормозимые свойства характера, они имеют разное происхождение, степень выраженности и разное клиническое содержание. Личностные особенности заикающихся подростков располагаются в широком диапазоне от обычных и акцентуированных черт до грубых психопатологических нарушений.</w:t>
      </w:r>
    </w:p>
    <w:p>
      <w:pPr>
        <w:pStyle w:val="0"/>
        <w:spacing w:before="200" w:line-rule="auto"/>
        <w:ind w:firstLine="540"/>
        <w:jc w:val="both"/>
      </w:pPr>
      <w:r>
        <w:rPr>
          <w:sz w:val="20"/>
        </w:rPr>
        <w:t xml:space="preserve">Особая группа обучающихся - подростки, перенесшие различные заболевания, оперативные вмешательства, травмы и иные воздействия на головной мозг, которые приводят к изменениям состояния здоровья обучающихся, проявляющимся в распаде речи или расстройствах ее внешней реализации. У данного контингента обучающихся страдают также другие высшие психические функции и поведение в целом, что требует реализации систем восстановительного обучения.</w:t>
      </w:r>
    </w:p>
    <w:p>
      <w:pPr>
        <w:pStyle w:val="0"/>
        <w:spacing w:before="200" w:line-rule="auto"/>
        <w:ind w:firstLine="540"/>
        <w:jc w:val="both"/>
      </w:pPr>
      <w:r>
        <w:rPr>
          <w:sz w:val="20"/>
        </w:rPr>
        <w:t xml:space="preserve">Еще одна категория - обучающиеся, которые должны были обучаться по данному варианту программы, но по тем или иным причинам обучавшихся по обычным общеобразовательным программам. У этих обучающихся, как правило, наблюдаются значительные нескомпенсированные пробелы в речевом развитии, а также в освоении общеобразовательных предметов.</w:t>
      </w:r>
    </w:p>
    <w:p>
      <w:pPr>
        <w:pStyle w:val="0"/>
        <w:spacing w:before="200" w:line-rule="auto"/>
        <w:ind w:firstLine="540"/>
        <w:jc w:val="both"/>
      </w:pPr>
      <w:r>
        <w:rPr>
          <w:sz w:val="20"/>
        </w:rPr>
        <w:t xml:space="preserve">Особого внимания и специально организованного комплексного воздействия заслуживают обучающиеся, имеющие комбинированные нарушения речи, представляющие собой различные варианты сочетания языкового недоразвития, нарушения чтения и (или) письма, темпо-ритмических нарушений (заикания) или нарушений голоса.</w:t>
      </w:r>
    </w:p>
    <w:p>
      <w:pPr>
        <w:pStyle w:val="0"/>
        <w:spacing w:before="200" w:line-rule="auto"/>
        <w:ind w:firstLine="540"/>
        <w:jc w:val="both"/>
      </w:pPr>
      <w:r>
        <w:rPr>
          <w:sz w:val="20"/>
        </w:rPr>
        <w:t xml:space="preserve">141.3. Целями реализации ФАОП ООО для обучающихся с ТНР (вариант 5.2) являются:</w:t>
      </w:r>
    </w:p>
    <w:p>
      <w:pPr>
        <w:pStyle w:val="0"/>
        <w:spacing w:before="200" w:line-rule="auto"/>
        <w:ind w:firstLine="540"/>
        <w:jc w:val="both"/>
      </w:pPr>
      <w:r>
        <w:rPr>
          <w:sz w:val="20"/>
        </w:rPr>
        <w:t xml:space="preserve">организация учебного процесса для обучающихся с ТНР с учетом целей, содержания и планируемых результатов основного общего образования, отраженных в ФГОС ООО;</w:t>
      </w:r>
    </w:p>
    <w:p>
      <w:pPr>
        <w:pStyle w:val="0"/>
        <w:spacing w:before="200" w:line-rule="auto"/>
        <w:ind w:firstLine="540"/>
        <w:jc w:val="both"/>
      </w:pPr>
      <w:r>
        <w:rPr>
          <w:sz w:val="20"/>
        </w:rPr>
        <w:t xml:space="preserve">создание условий для становления и формирования личности обучающегося;</w:t>
      </w:r>
    </w:p>
    <w:p>
      <w:pPr>
        <w:pStyle w:val="0"/>
        <w:spacing w:before="200" w:line-rule="auto"/>
        <w:ind w:firstLine="540"/>
        <w:jc w:val="both"/>
      </w:pPr>
      <w:r>
        <w:rPr>
          <w:sz w:val="20"/>
        </w:rPr>
        <w:t xml:space="preserve">организация деятельности педагогических работников образовательной организации по созданию индивидуальных программ и учебных планов для обучающихся с ТНР.</w:t>
      </w:r>
    </w:p>
    <w:p>
      <w:pPr>
        <w:pStyle w:val="0"/>
        <w:spacing w:before="200" w:line-rule="auto"/>
        <w:ind w:firstLine="540"/>
        <w:jc w:val="both"/>
      </w:pPr>
      <w:r>
        <w:rPr>
          <w:sz w:val="20"/>
        </w:rPr>
        <w:t xml:space="preserve">141.4. Достижение поставленных целей реализации ФАОП ООО для обучающихся с ТНР (вариант 5.2) предусматривает решение следующих основных задач:</w:t>
      </w:r>
    </w:p>
    <w:p>
      <w:pPr>
        <w:pStyle w:val="0"/>
        <w:spacing w:before="200" w:line-rule="auto"/>
        <w:ind w:firstLine="540"/>
        <w:jc w:val="both"/>
      </w:pPr>
      <w:r>
        <w:rPr>
          <w:sz w:val="20"/>
        </w:rPr>
        <w:t xml:space="preserve">формирование у обучающихся нравственных убеждений, эстетического вкуса и здорового образа жизни, высокой культуры межличностного и межэтнического общения, овладение основами наук, государственным языком Российской Федерации, навыками умственного и физического труда, развитие склонностей, интересов, способностей к социальному самоопределению;</w:t>
      </w:r>
    </w:p>
    <w:p>
      <w:pPr>
        <w:pStyle w:val="0"/>
        <w:spacing w:before="200" w:line-rule="auto"/>
        <w:ind w:firstLine="540"/>
        <w:jc w:val="both"/>
      </w:pPr>
      <w:r>
        <w:rPr>
          <w:sz w:val="20"/>
        </w:rPr>
        <w:t xml:space="preserve">обеспечение планируемых результатов по освоению обучающимся целевых установок, приобретению знаний, умений, навыков, определяемых личностными, семейными, общественными, государственными потребностями и возможностями обучающегося, индивидуальными особенностями его развития и состояния здоровья;</w:t>
      </w:r>
    </w:p>
    <w:p>
      <w:pPr>
        <w:pStyle w:val="0"/>
        <w:spacing w:before="200" w:line-rule="auto"/>
        <w:ind w:firstLine="540"/>
        <w:jc w:val="both"/>
      </w:pPr>
      <w:r>
        <w:rPr>
          <w:sz w:val="20"/>
        </w:rPr>
        <w:t xml:space="preserve">обеспечение преемственности основного общего и среднего общего образования;</w:t>
      </w:r>
    </w:p>
    <w:p>
      <w:pPr>
        <w:pStyle w:val="0"/>
        <w:spacing w:before="200" w:line-rule="auto"/>
        <w:ind w:firstLine="540"/>
        <w:jc w:val="both"/>
      </w:pPr>
      <w:r>
        <w:rPr>
          <w:sz w:val="20"/>
        </w:rPr>
        <w:t xml:space="preserve">достижение планируемых результатов освоения ФАОП ООО обучающимися с ТНР;</w:t>
      </w:r>
    </w:p>
    <w:p>
      <w:pPr>
        <w:pStyle w:val="0"/>
        <w:spacing w:before="200" w:line-rule="auto"/>
        <w:ind w:firstLine="540"/>
        <w:jc w:val="both"/>
      </w:pPr>
      <w:r>
        <w:rPr>
          <w:sz w:val="20"/>
        </w:rPr>
        <w:t xml:space="preserve">обеспечение доступности получения качественного основного общего образования;</w:t>
      </w:r>
    </w:p>
    <w:p>
      <w:pPr>
        <w:pStyle w:val="0"/>
        <w:spacing w:before="200" w:line-rule="auto"/>
        <w:ind w:firstLine="540"/>
        <w:jc w:val="both"/>
      </w:pPr>
      <w:r>
        <w:rPr>
          <w:sz w:val="20"/>
        </w:rPr>
        <w:t xml:space="preserve">выявление и развитие способностей обучающихся, в том числе проявивших выдающиеся способности, через систему клубов, секций, студий, организацию общественно полезной деятельности;</w:t>
      </w:r>
    </w:p>
    <w:p>
      <w:pPr>
        <w:pStyle w:val="0"/>
        <w:spacing w:before="200" w:line-rule="auto"/>
        <w:ind w:firstLine="540"/>
        <w:jc w:val="both"/>
      </w:pPr>
      <w:r>
        <w:rPr>
          <w:sz w:val="20"/>
        </w:rPr>
        <w:t xml:space="preserve">организация интеллектуальных и творческих соревнований, научно-технического творчества и проектно-исследовательской деятельности;</w:t>
      </w:r>
    </w:p>
    <w:p>
      <w:pPr>
        <w:pStyle w:val="0"/>
        <w:spacing w:before="200" w:line-rule="auto"/>
        <w:ind w:firstLine="540"/>
        <w:jc w:val="both"/>
      </w:pPr>
      <w:r>
        <w:rPr>
          <w:sz w:val="20"/>
        </w:rPr>
        <w:t xml:space="preserve">участие обучающихся, их родителей (законных представителей), педагогических работников в проектировании и развитии социальной среды образовательной организации;</w:t>
      </w:r>
    </w:p>
    <w:p>
      <w:pPr>
        <w:pStyle w:val="0"/>
        <w:spacing w:before="200" w:line-rule="auto"/>
        <w:ind w:firstLine="540"/>
        <w:jc w:val="both"/>
      </w:pPr>
      <w:r>
        <w:rPr>
          <w:sz w:val="20"/>
        </w:rPr>
        <w:t xml:space="preserve">включение обучающихся в процессы познания и преобразования социальной среды (населенного пункта, района, города) для приобретения опыта реального управления и действия;</w:t>
      </w:r>
    </w:p>
    <w:p>
      <w:pPr>
        <w:pStyle w:val="0"/>
        <w:spacing w:before="200" w:line-rule="auto"/>
        <w:ind w:firstLine="540"/>
        <w:jc w:val="both"/>
      </w:pPr>
      <w:r>
        <w:rPr>
          <w:sz w:val="20"/>
        </w:rPr>
        <w:t xml:space="preserve">организация социального и учебно-исследовательского проектирования, профессиональной ориентации обучающихся при поддержке педагогов, психологов, социальных педагогов, сотрудничество с базовыми предприятиями, организациями профессионального образования, центрами профессиональной работы;</w:t>
      </w:r>
    </w:p>
    <w:p>
      <w:pPr>
        <w:pStyle w:val="0"/>
        <w:spacing w:before="200" w:line-rule="auto"/>
        <w:ind w:firstLine="540"/>
        <w:jc w:val="both"/>
      </w:pPr>
      <w:r>
        <w:rPr>
          <w:sz w:val="20"/>
        </w:rPr>
        <w:t xml:space="preserve">создание условий для сохранения и укрепления физического, психологического и социального здоровья обучающихся, обеспечение их безопасности.</w:t>
      </w:r>
    </w:p>
    <w:p>
      <w:pPr>
        <w:pStyle w:val="0"/>
        <w:spacing w:before="200" w:line-rule="auto"/>
        <w:ind w:firstLine="540"/>
        <w:jc w:val="both"/>
      </w:pPr>
      <w:r>
        <w:rPr>
          <w:sz w:val="20"/>
        </w:rPr>
        <w:t xml:space="preserve">Цели и задачи реализации ФАОП ООО дополняются и расширяются в связи с необходимостью организации коррекционной работы и индивидуализации подходов на предметных уроках по преодолению недостатков устной и письменной речи:</w:t>
      </w:r>
    </w:p>
    <w:p>
      <w:pPr>
        <w:pStyle w:val="0"/>
        <w:spacing w:before="200" w:line-rule="auto"/>
        <w:ind w:firstLine="540"/>
        <w:jc w:val="both"/>
      </w:pPr>
      <w:r>
        <w:rPr>
          <w:sz w:val="20"/>
        </w:rPr>
        <w:t xml:space="preserve">развитие устной речи при учете степени выраженности нарушения, этиологии речевого нарушения, степени резистентности к коррекционно-развивающему воздействию;</w:t>
      </w:r>
    </w:p>
    <w:p>
      <w:pPr>
        <w:pStyle w:val="0"/>
        <w:spacing w:before="200" w:line-rule="auto"/>
        <w:ind w:firstLine="540"/>
        <w:jc w:val="both"/>
      </w:pPr>
      <w:r>
        <w:rPr>
          <w:sz w:val="20"/>
        </w:rPr>
        <w:t xml:space="preserve">формирование и развитие письменной речи с учетом характера и структуры речевых нарушений (замедление процесса овладения чтением, темпа, скорости чтения, устойчивые выраженные трудности понимания прочитанного, самостоятельного текстового анализа) при рациональном сочетании требований к качеству самостоятельных устных и письменных текстов в учебном процессе;</w:t>
      </w:r>
    </w:p>
    <w:p>
      <w:pPr>
        <w:pStyle w:val="0"/>
        <w:spacing w:before="200" w:line-rule="auto"/>
        <w:ind w:firstLine="540"/>
        <w:jc w:val="both"/>
      </w:pPr>
      <w:r>
        <w:rPr>
          <w:sz w:val="20"/>
        </w:rPr>
        <w:t xml:space="preserve">расширение коммуникативного опыта, мотивационных, регуляторных и рефлексивных компонентов коммуникативной деятельности.</w:t>
      </w:r>
    </w:p>
    <w:p>
      <w:pPr>
        <w:pStyle w:val="0"/>
        <w:spacing w:before="200" w:line-rule="auto"/>
        <w:ind w:firstLine="540"/>
        <w:jc w:val="both"/>
      </w:pPr>
      <w:r>
        <w:rPr>
          <w:sz w:val="20"/>
        </w:rPr>
        <w:t xml:space="preserve">Данные цели и задачи реализуются посредством: расширения номенклатуры языковых средств и формирование умения их активного использования в процессе учебной деятельности и социальной коммуникации; совершенствования речемыслительной деятельности, коммуникативных умений и навыков, обеспечивающих достаточный уровень владения русским литературным языком в разных сферах и ситуациях его использования; развитие готовности и способности к речевому взаимодействию и взаимопониманию, потребности к речевому самосовершенствованию; формирования и развития текстовой компетенции: умений работать с текстом в ходе его восприятия, а также его продуцирования, осуществлять информационный поиск, извлекать и преобразовывать необходимую информацию; развития умений опознавать, анализировать, классифицировать языковые факты, оценивать их с точки зрения нормативности, соответствия ситуации и сфере общения.</w:t>
      </w:r>
    </w:p>
    <w:p>
      <w:pPr>
        <w:pStyle w:val="0"/>
        <w:spacing w:before="200" w:line-rule="auto"/>
        <w:ind w:firstLine="540"/>
        <w:jc w:val="both"/>
      </w:pPr>
      <w:r>
        <w:rPr>
          <w:sz w:val="20"/>
        </w:rPr>
        <w:t xml:space="preserve">141.5. ФАОП ООО для обучающихся с ТНР (вариант 5.2) учитывает следующие принципы:</w:t>
      </w:r>
    </w:p>
    <w:p>
      <w:pPr>
        <w:pStyle w:val="0"/>
        <w:spacing w:before="200" w:line-rule="auto"/>
        <w:ind w:firstLine="540"/>
        <w:jc w:val="both"/>
      </w:pPr>
      <w:r>
        <w:rPr>
          <w:sz w:val="20"/>
        </w:rPr>
        <w:t xml:space="preserve">принцип учета ФГОС ООО: ФАОП ООО базируется на требованиях, предъявляемых ФГОС ООО к целям, содержанию, планируемым результатам и условиям обучения на уровне основного общего образования;</w:t>
      </w:r>
    </w:p>
    <w:p>
      <w:pPr>
        <w:pStyle w:val="0"/>
        <w:spacing w:before="200" w:line-rule="auto"/>
        <w:ind w:firstLine="540"/>
        <w:jc w:val="both"/>
      </w:pPr>
      <w:r>
        <w:rPr>
          <w:sz w:val="20"/>
        </w:rPr>
        <w:t xml:space="preserve">принцип учета языка обучения: с учетом условий функционирования образовательной организации ФАОП ООО характеризует право получения образования на родном языке из числа языков народов Российской Федерации и отражает механизмы реализации данного принципа в учебных планах, планах внеурочной деятельности;</w:t>
      </w:r>
    </w:p>
    <w:p>
      <w:pPr>
        <w:pStyle w:val="0"/>
        <w:spacing w:before="200" w:line-rule="auto"/>
        <w:ind w:firstLine="540"/>
        <w:jc w:val="both"/>
      </w:pPr>
      <w:r>
        <w:rPr>
          <w:sz w:val="20"/>
        </w:rPr>
        <w:t xml:space="preserve">принцип учета ведущей деятельности обучающегося: ФАОП ООО обеспечивает конструирование учебного процесса в структуре учебной деятельности, предусматривает механизмы формирования всех компонентов учебной деятельности (мотив, цель, учебная задача, учебные операции, контроль и самоконтроль);</w:t>
      </w:r>
    </w:p>
    <w:p>
      <w:pPr>
        <w:pStyle w:val="0"/>
        <w:spacing w:before="200" w:line-rule="auto"/>
        <w:ind w:firstLine="540"/>
        <w:jc w:val="both"/>
      </w:pPr>
      <w:r>
        <w:rPr>
          <w:sz w:val="20"/>
        </w:rPr>
        <w:t xml:space="preserve">принцип индивидуализации обучения: ФАОП ООО предусматривает возможность и механизмы разработки индивидуальных программ и учебных планов для обучения учащихся с ТНР с учетом мнения родителей (законных представителей) обучающегося;</w:t>
      </w:r>
    </w:p>
    <w:p>
      <w:pPr>
        <w:pStyle w:val="0"/>
        <w:spacing w:before="200" w:line-rule="auto"/>
        <w:ind w:firstLine="540"/>
        <w:jc w:val="both"/>
      </w:pPr>
      <w:r>
        <w:rPr>
          <w:sz w:val="20"/>
        </w:rPr>
        <w:t xml:space="preserve">системно-деятельностный подход, предполагающий ориентацию на результаты обучения, на развитие активной учебно-познавательной деятельности обучающегося на основе освоения универсальных учебных действий, познания и освоения мира личности, формирование его готовности к саморазвитию и непрерывному образованию;</w:t>
      </w:r>
    </w:p>
    <w:p>
      <w:pPr>
        <w:pStyle w:val="0"/>
        <w:spacing w:before="200" w:line-rule="auto"/>
        <w:ind w:firstLine="540"/>
        <w:jc w:val="both"/>
      </w:pPr>
      <w:r>
        <w:rPr>
          <w:sz w:val="20"/>
        </w:rPr>
        <w:t xml:space="preserve">принцип учета индивидуальных возрастных, психологических и физиологических особенностей обучающихся ТНР при построении образовательного процесса и определении образовательно-воспитательных целей и путей их достижения;</w:t>
      </w:r>
    </w:p>
    <w:p>
      <w:pPr>
        <w:pStyle w:val="0"/>
        <w:spacing w:before="200" w:line-rule="auto"/>
        <w:ind w:firstLine="540"/>
        <w:jc w:val="both"/>
      </w:pPr>
      <w:r>
        <w:rPr>
          <w:sz w:val="20"/>
        </w:rPr>
        <w:t xml:space="preserve">принцип обеспечения фундаментального характера образования, учета специфики изучаемых учебных предметов;</w:t>
      </w:r>
    </w:p>
    <w:p>
      <w:pPr>
        <w:pStyle w:val="0"/>
        <w:spacing w:before="200" w:line-rule="auto"/>
        <w:ind w:firstLine="540"/>
        <w:jc w:val="both"/>
      </w:pPr>
      <w:r>
        <w:rPr>
          <w:sz w:val="20"/>
        </w:rPr>
        <w:t xml:space="preserve">принцип интеграции обучения и воспитания: ФАОП ООО предусматривает связь урочной и внеурочной деятельности, предполагающий направленность учебного процесса на достижение личностных результатов освоения образовательной программы;</w:t>
      </w:r>
    </w:p>
    <w:p>
      <w:pPr>
        <w:pStyle w:val="0"/>
        <w:spacing w:before="200" w:line-rule="auto"/>
        <w:ind w:firstLine="540"/>
        <w:jc w:val="both"/>
      </w:pPr>
      <w:r>
        <w:rPr>
          <w:sz w:val="20"/>
        </w:rPr>
        <w:t xml:space="preserve">принцип здоровьесбережения: при организации образовательной деятельности не допускается использование технологий, которые могут нанести вред физическому и (или) психическому здоровью обучающихся, приоритет использования здоровьесберегающих педагогических технологий. Объем учебной нагрузки, организация учебных и внеурочных мероприятий должны соответствовать требованиям, предусмотренным санитарными правилами и нормами Гигиенических </w:t>
      </w:r>
      <w:hyperlink w:history="0" r:id="rId224"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нормативов</w:t>
        </w:r>
      </w:hyperlink>
      <w:r>
        <w:rPr>
          <w:sz w:val="20"/>
        </w:rPr>
        <w:t xml:space="preserve"> и Санитарно-эпидемиологических </w:t>
      </w:r>
      <w:hyperlink w:history="0" r:id="rId225"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требований</w:t>
        </w:r>
      </w:hyperlink>
      <w:r>
        <w:rPr>
          <w:sz w:val="20"/>
        </w:rPr>
        <w:t xml:space="preserve">.</w:t>
      </w:r>
    </w:p>
    <w:p>
      <w:pPr>
        <w:pStyle w:val="0"/>
        <w:spacing w:before="200" w:line-rule="auto"/>
        <w:ind w:firstLine="540"/>
        <w:jc w:val="both"/>
      </w:pPr>
      <w:r>
        <w:rPr>
          <w:sz w:val="20"/>
        </w:rPr>
        <w:t xml:space="preserve">В программу также включены и специальные принципы, ориентированные на учет особенностей обучающихся с ТНР:</w:t>
      </w:r>
    </w:p>
    <w:p>
      <w:pPr>
        <w:pStyle w:val="0"/>
        <w:spacing w:before="200" w:line-rule="auto"/>
        <w:ind w:firstLine="540"/>
        <w:jc w:val="both"/>
      </w:pPr>
      <w:r>
        <w:rPr>
          <w:sz w:val="20"/>
        </w:rPr>
        <w:t xml:space="preserve">принцип целостности - единство в подходах к диагностике, обучению и коррекции нарушений обучающихся с ТНР, взаимодействие педагогов и специалистов различного профиля в решении проблем этих обучающихся;</w:t>
      </w:r>
    </w:p>
    <w:p>
      <w:pPr>
        <w:pStyle w:val="0"/>
        <w:spacing w:before="200" w:line-rule="auto"/>
        <w:ind w:firstLine="540"/>
        <w:jc w:val="both"/>
      </w:pPr>
      <w:r>
        <w:rPr>
          <w:sz w:val="20"/>
        </w:rPr>
        <w:t xml:space="preserve">принцип обходного пути предполагает формирование новой функциональной системы в обход пострадавшего звена, перестройку деятельности функциональных систем, опору на сохранные анализаторы в процессе компенсации нарушенных речевых и неречевых функций;</w:t>
      </w:r>
    </w:p>
    <w:p>
      <w:pPr>
        <w:pStyle w:val="0"/>
        <w:spacing w:before="200" w:line-rule="auto"/>
        <w:ind w:firstLine="540"/>
        <w:jc w:val="both"/>
      </w:pPr>
      <w:r>
        <w:rPr>
          <w:sz w:val="20"/>
        </w:rPr>
        <w:t xml:space="preserve">принцип комплексности - преодоление нарушений должно носить комплексный психолого-медико-педагогический характер и включать совместную работу педагогов и ряда специалистов (учитель-логопед, педагог-психолог, специальный психолог, медицинские работники, социальный педагог и другие);</w:t>
      </w:r>
    </w:p>
    <w:p>
      <w:pPr>
        <w:pStyle w:val="0"/>
        <w:spacing w:before="200" w:line-rule="auto"/>
        <w:ind w:firstLine="540"/>
        <w:jc w:val="both"/>
      </w:pPr>
      <w:r>
        <w:rPr>
          <w:sz w:val="20"/>
        </w:rPr>
        <w:t xml:space="preserve">принцип коммуникативности диктует необходимость формирования речи как способа общения и орудия познавательной деятельности. Реализация данного принципа достигается путем отбора языкового материала, значимого для обеспечения различных сфер деятельности обучающихся данного возраста, использование метода моделирования коммуникативных ситуаций. В обучении обучающихся с ТНР остро стоит проблема формирования и развития положительной коммуникативной мотивации, потребности в активном взаимодействии с участниками коммуникативного акта, активизации мыслительной деятельности. В свете этого ведущая роль отводится речевой практике, активизации самостоятельной речи учащихся, созданию таких ситуаций, которые бы побуждали их к общению;</w:t>
      </w:r>
    </w:p>
    <w:p>
      <w:pPr>
        <w:pStyle w:val="0"/>
        <w:spacing w:before="200" w:line-rule="auto"/>
        <w:ind w:firstLine="540"/>
        <w:jc w:val="both"/>
      </w:pPr>
      <w:r>
        <w:rPr>
          <w:sz w:val="20"/>
        </w:rPr>
        <w:t xml:space="preserve">онтогенетический принцип определяет необходимость учета основных закономерностей развития речевой деятельности в норме и следование им в ходе обучения. Это касается как отбора языкового и речевого материала, так и объемов работы, последовательность освоения речеязыковых навыков, особенностей формирования речемыслительной деятельности обучающихся</w:t>
      </w:r>
    </w:p>
    <w:p>
      <w:pPr>
        <w:pStyle w:val="0"/>
        <w:spacing w:before="200" w:line-rule="auto"/>
        <w:ind w:firstLine="540"/>
        <w:jc w:val="both"/>
      </w:pPr>
      <w:r>
        <w:rPr>
          <w:sz w:val="20"/>
        </w:rPr>
        <w:t xml:space="preserve">принцип взаимосвязи речи с другими психическими функциями, который обеспечивает достижение личностных результатов в ходе развития речи. Такие компоненты деятельности как умение планировать и контролировать свою деятельность необходимо формировать в рамках речевого высказывания. Данный принцип предполагает работу над анализом собственной речевой продукции, формирования критериев ее оценивания и умения редактировать.</w:t>
      </w:r>
    </w:p>
    <w:p>
      <w:pPr>
        <w:pStyle w:val="0"/>
        <w:spacing w:before="200" w:line-rule="auto"/>
        <w:ind w:firstLine="540"/>
        <w:jc w:val="both"/>
      </w:pPr>
      <w:r>
        <w:rPr>
          <w:sz w:val="20"/>
        </w:rPr>
        <w:t xml:space="preserve">учета операционального состава нарушенных действий. Особая роль этого принципа отмечается в работе с текстовым материалом, когда необходимо продемонстрировать обучающемуся систему операций, произведя которые можно построить свой текст или проанализировать (а затем понять) чужой. Необходимо составить развернутые модели создания текстов, задать последовательность, реализация которой приведет к искомому результату. В этих моделях обязательно должны учитываться лингвистические и функциональные характеристики текстов различных типов и жанров, а также индивидуальные особенности обучающегося (нарушенные звенья механизмов порождения и понимания текста), то есть необходимо соотнести имеющиеся трудности с тем текстовым материалом, который предъявляется обучающимся на уроках. Пооперационное выполнение действий способствует наработке способа действия, формированию динамического стереотипа, что также является необходимым условием развития языковых умений и навыков для обучающихся с тяжелыми нарушениями речи. Помимо этого, расчлененное выполнение действий позволяет более точно выявить нарушенное звено в серии операций, а также дает возможность формировать осознанный самоконтроль. Это является особенно важным, поскольку в связи с невозможностью опираться на чувство языка в обучении обучающихся с тяжелыми нарушениями речи доля сознательности в процессе восприятия и порождения текстов резко увеличивается.</w:t>
      </w:r>
    </w:p>
    <w:p>
      <w:pPr>
        <w:pStyle w:val="0"/>
        <w:spacing w:before="200" w:line-rule="auto"/>
        <w:ind w:firstLine="540"/>
        <w:jc w:val="both"/>
      </w:pPr>
      <w:r>
        <w:rPr>
          <w:sz w:val="20"/>
        </w:rPr>
        <w:t xml:space="preserve">141.6. ФАОП ООО для обучающихся с ТНР (вариант 5.2) учитывает возрастные и психологические особенности обучающихся.</w:t>
      </w:r>
    </w:p>
    <w:p>
      <w:pPr>
        <w:pStyle w:val="0"/>
        <w:spacing w:before="200" w:line-rule="auto"/>
        <w:ind w:firstLine="540"/>
        <w:jc w:val="both"/>
      </w:pPr>
      <w:r>
        <w:rPr>
          <w:sz w:val="20"/>
        </w:rPr>
        <w:t xml:space="preserve">ФАОП ООО для обучающихся с ТНР (вариант 5.2) предполагает, что обучающиеся с ТНР получают образование, соответствующее по итоговым достижениям к моменту завершения обучения, планируемым результатам основного общего образования нормативно развивающихся сверстников, при создании условий, учитывающих их особые образовательные потребности.</w:t>
      </w:r>
    </w:p>
    <w:p>
      <w:pPr>
        <w:pStyle w:val="0"/>
        <w:spacing w:before="200" w:line-rule="auto"/>
        <w:ind w:firstLine="540"/>
        <w:jc w:val="both"/>
      </w:pPr>
      <w:r>
        <w:rPr>
          <w:sz w:val="20"/>
        </w:rPr>
        <w:t xml:space="preserve">141.7. В целях удовлетворения образовательных потребностей и интересов обучающихся с ТНР могут разрабатываться индивидуальные учебные планы, в том числе для ускоренного обучения, в пределах осваиваемой образовательной программы основного общего образования в порядке, установленном локальными нормативными актами образовательной организации &lt;50&gt;.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&lt;50&gt; </w:t>
      </w:r>
      <w:hyperlink w:history="0" r:id="rId226"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Пункт 3 статьи 34</w:t>
        </w:r>
      </w:hyperlink>
      <w:r>
        <w:rPr>
          <w:sz w:val="20"/>
        </w:rPr>
        <w:t xml:space="preserve"> Федерального закона от 29 декабря 2012 г. N 273-ФЗ "Об образовании в Российской Федерации".</w:t>
      </w:r>
    </w:p>
    <w:p>
      <w:pPr>
        <w:pStyle w:val="0"/>
        <w:jc w:val="both"/>
      </w:pPr>
      <w:r>
        <w:rPr>
          <w:sz w:val="20"/>
        </w:rPr>
      </w:r>
    </w:p>
    <w:p>
      <w:pPr>
        <w:pStyle w:val="2"/>
        <w:outlineLvl w:val="2"/>
        <w:ind w:firstLine="540"/>
        <w:jc w:val="both"/>
      </w:pPr>
      <w:r>
        <w:rPr>
          <w:sz w:val="20"/>
        </w:rPr>
        <w:t xml:space="preserve">142. Планируемые результаты освоения ФАОП ООО.</w:t>
      </w:r>
    </w:p>
    <w:p>
      <w:pPr>
        <w:pStyle w:val="0"/>
        <w:spacing w:before="200" w:line-rule="auto"/>
        <w:ind w:firstLine="540"/>
        <w:jc w:val="both"/>
      </w:pPr>
      <w:r>
        <w:rPr>
          <w:sz w:val="20"/>
        </w:rPr>
        <w:t xml:space="preserve">142.1. Личностные, метапредметные и предметные результаты освоения обучающимися с нарушениями речи ФАОП ООО для обучающихся с нарушениями речи (вариант 5.1) соответствуют ФГОС ООО с учетом их особых образовательных потребностей.</w:t>
      </w:r>
    </w:p>
    <w:p>
      <w:pPr>
        <w:pStyle w:val="0"/>
        <w:spacing w:before="200" w:line-rule="auto"/>
        <w:ind w:firstLine="540"/>
        <w:jc w:val="both"/>
      </w:pPr>
      <w:r>
        <w:rPr>
          <w:sz w:val="20"/>
        </w:rPr>
        <w:t xml:space="preserve">142.1.1. При проектировании планируемых результатов реализуется индивидуально-дифференцированный подход как один из ведущих в процессе образования обучающихся с ТНР.</w:t>
      </w:r>
    </w:p>
    <w:p>
      <w:pPr>
        <w:pStyle w:val="0"/>
        <w:spacing w:before="200" w:line-rule="auto"/>
        <w:ind w:firstLine="540"/>
        <w:jc w:val="both"/>
      </w:pPr>
      <w:r>
        <w:rPr>
          <w:sz w:val="20"/>
        </w:rPr>
        <w:t xml:space="preserve">142.1.2. При проектировании планируемых предметных результатов по отдельным предметам необходимо учитывать особые образовательные потребности обучающихся с ТНР.</w:t>
      </w:r>
    </w:p>
    <w:p>
      <w:pPr>
        <w:pStyle w:val="0"/>
        <w:spacing w:before="200" w:line-rule="auto"/>
        <w:ind w:firstLine="540"/>
        <w:jc w:val="both"/>
      </w:pPr>
      <w:r>
        <w:rPr>
          <w:sz w:val="20"/>
        </w:rPr>
        <w:t xml:space="preserve">142.2. Планируемые личностные результаты освоения всех образовательных областей и учебных дисциплин расширяются и дополняются следующими результатами освоения ПКР:</w:t>
      </w:r>
    </w:p>
    <w:p>
      <w:pPr>
        <w:pStyle w:val="0"/>
        <w:spacing w:before="200" w:line-rule="auto"/>
        <w:ind w:firstLine="540"/>
        <w:jc w:val="both"/>
      </w:pPr>
      <w:r>
        <w:rPr>
          <w:sz w:val="20"/>
        </w:rPr>
        <w:t xml:space="preserve">1) планируемыми результатами достижения каждым обучающимся сформированное социокультурных норм и правил, жизненых компетенций, способности к социальоной адаптации в обществе:</w:t>
      </w:r>
    </w:p>
    <w:p>
      <w:pPr>
        <w:pStyle w:val="0"/>
        <w:spacing w:before="200" w:line-rule="auto"/>
        <w:ind w:firstLine="540"/>
        <w:jc w:val="both"/>
      </w:pPr>
      <w:r>
        <w:rPr>
          <w:sz w:val="20"/>
        </w:rPr>
        <w:t xml:space="preserve">сформированность социально значимых личностных качеств, включая ценностно-смысловые установки, отражающие гражданские позиции с учетом морально-нравственных норм и правил; правосознание, включая готовность к соблюдению прав и обязанностей гражданина Российской Федерации; социальные компетенции, включая, способность к осознанию российской идентичности в поликультурном социуме, значимость расширения социальных контактов, развития межличностных отношений при соблюдении социальных норм, правил поведения, ролей и форм взаимодействия в социуме;</w:t>
      </w:r>
    </w:p>
    <w:p>
      <w:pPr>
        <w:pStyle w:val="0"/>
        <w:spacing w:before="200" w:line-rule="auto"/>
        <w:ind w:firstLine="540"/>
        <w:jc w:val="both"/>
      </w:pPr>
      <w:r>
        <w:rPr>
          <w:sz w:val="20"/>
        </w:rPr>
        <w:t xml:space="preserve">сформированность мотивации к качественному образованию и целенаправленной познавательной деятельности;</w:t>
      </w:r>
    </w:p>
    <w:p>
      <w:pPr>
        <w:pStyle w:val="0"/>
        <w:spacing w:before="200" w:line-rule="auto"/>
        <w:ind w:firstLine="540"/>
        <w:jc w:val="both"/>
      </w:pPr>
      <w:r>
        <w:rPr>
          <w:sz w:val="20"/>
        </w:rPr>
        <w:t xml:space="preserve">сформированность ценностно-смысловой установки на качественное владение русским языком, в том числе его восприятием и воспроизведением, навыками устной коммуникации с целью реализации социально-коммуникативных и познавательных потребностей, получения профессионального образования, трудоустройства, социальной адаптации;</w:t>
      </w:r>
    </w:p>
    <w:p>
      <w:pPr>
        <w:pStyle w:val="0"/>
        <w:spacing w:before="200" w:line-rule="auto"/>
        <w:ind w:firstLine="540"/>
        <w:jc w:val="both"/>
      </w:pPr>
      <w:r>
        <w:rPr>
          <w:sz w:val="20"/>
        </w:rPr>
        <w:t xml:space="preserve">готовность и способность к саморазвитию и личностному самоопределению;</w:t>
      </w:r>
    </w:p>
    <w:p>
      <w:pPr>
        <w:pStyle w:val="0"/>
        <w:spacing w:before="200" w:line-rule="auto"/>
        <w:ind w:firstLine="540"/>
        <w:jc w:val="both"/>
      </w:pPr>
      <w:r>
        <w:rPr>
          <w:sz w:val="20"/>
        </w:rPr>
        <w:t xml:space="preserve">способность ставить цели и строить жизненные планы с учетом достигнутого уровня образования;</w:t>
      </w:r>
    </w:p>
    <w:p>
      <w:pPr>
        <w:pStyle w:val="0"/>
        <w:spacing w:before="200" w:line-rule="auto"/>
        <w:ind w:firstLine="540"/>
        <w:jc w:val="both"/>
      </w:pPr>
      <w:r>
        <w:rPr>
          <w:sz w:val="20"/>
        </w:rPr>
        <w:t xml:space="preserve">личностное стремление участвовать в социально значимом труде; способность к осознанному выбору и построению дальнейшей траектории образования с учетом личной оценки собственных возможностей и ограничений, учету потребностей рынка труда;</w:t>
      </w:r>
    </w:p>
    <w:p>
      <w:pPr>
        <w:pStyle w:val="0"/>
        <w:spacing w:before="200" w:line-rule="auto"/>
        <w:ind w:firstLine="540"/>
        <w:jc w:val="both"/>
      </w:pPr>
      <w:r>
        <w:rPr>
          <w:sz w:val="20"/>
        </w:rPr>
        <w:t xml:space="preserve">овладение навыками коммуникации и принятыми формами социального взаимодействия, в том числе с использованием социальных сетей;</w:t>
      </w:r>
    </w:p>
    <w:p>
      <w:pPr>
        <w:pStyle w:val="0"/>
        <w:spacing w:before="200" w:line-rule="auto"/>
        <w:ind w:firstLine="540"/>
        <w:jc w:val="both"/>
      </w:pPr>
      <w:r>
        <w:rPr>
          <w:sz w:val="20"/>
        </w:rPr>
        <w:t xml:space="preserve">владение навыками сотрудничества со взрослыми и сверстниками в различных коммуникативных ситуациях, умением не создавать конфликты, находить компромисс в спорных ситуациях;</w:t>
      </w:r>
    </w:p>
    <w:p>
      <w:pPr>
        <w:pStyle w:val="0"/>
        <w:spacing w:before="200" w:line-rule="auto"/>
        <w:ind w:firstLine="540"/>
        <w:jc w:val="both"/>
      </w:pPr>
      <w:r>
        <w:rPr>
          <w:sz w:val="20"/>
        </w:rPr>
        <w:t xml:space="preserve">овладение навыком самооценки, в частности оценки речевой продукции в процессе речевого общения; способность к самооценке на основе наблюдения за собственной речью;</w:t>
      </w:r>
    </w:p>
    <w:p>
      <w:pPr>
        <w:pStyle w:val="0"/>
        <w:spacing w:before="200" w:line-rule="auto"/>
        <w:ind w:firstLine="540"/>
        <w:jc w:val="both"/>
      </w:pPr>
      <w:r>
        <w:rPr>
          <w:sz w:val="20"/>
        </w:rPr>
        <w:t xml:space="preserve">развитие адекватных представлений о собственных возможностях, стремление к речевому самосовершенствованию;</w:t>
      </w:r>
    </w:p>
    <w:p>
      <w:pPr>
        <w:pStyle w:val="0"/>
        <w:spacing w:before="200" w:line-rule="auto"/>
        <w:ind w:firstLine="540"/>
        <w:jc w:val="both"/>
      </w:pPr>
      <w:r>
        <w:rPr>
          <w:sz w:val="20"/>
        </w:rPr>
        <w:t xml:space="preserve">2) результатами овладения универсальными учебными действиями, в том числе:</w:t>
      </w:r>
    </w:p>
    <w:p>
      <w:pPr>
        <w:pStyle w:val="0"/>
        <w:spacing w:before="200" w:line-rule="auto"/>
        <w:ind w:firstLine="540"/>
        <w:jc w:val="both"/>
      </w:pPr>
      <w:r>
        <w:rPr>
          <w:sz w:val="20"/>
        </w:rPr>
        <w:t xml:space="preserve">способность использовать русский и родной язык как средство получения знаний по другим учебным предметам, применять полученные знания и навыки анализа языковых явлений на межпредметном уровне;</w:t>
      </w:r>
    </w:p>
    <w:p>
      <w:pPr>
        <w:pStyle w:val="0"/>
        <w:spacing w:before="200" w:line-rule="auto"/>
        <w:ind w:firstLine="540"/>
        <w:jc w:val="both"/>
      </w:pPr>
      <w:r>
        <w:rPr>
          <w:sz w:val="20"/>
        </w:rPr>
        <w:t xml:space="preserve">умение планировать, контролировать и оценивать учебные действия в соответствии с поставленной задачей и условиями ее выполнения, вносить соответствующие коррективы в их выполнение на основе оценки и с учетом характера ошибок;</w:t>
      </w:r>
    </w:p>
    <w:p>
      <w:pPr>
        <w:pStyle w:val="0"/>
        <w:spacing w:before="200" w:line-rule="auto"/>
        <w:ind w:firstLine="540"/>
        <w:jc w:val="both"/>
      </w:pPr>
      <w:r>
        <w:rPr>
          <w:sz w:val="20"/>
        </w:rPr>
        <w:t xml:space="preserve">умение определять понятия, создавать обобщения, устанавливать аналогии, классифицировать, самостоятельно выбирать основания и критерии для классификации, устанавливать причинно-следственные связи, осуществлять логическое рассуждение, делать умозаключения (индуктивные, дедуктивные и по аналогии), формулировать выводы;</w:t>
      </w:r>
    </w:p>
    <w:p>
      <w:pPr>
        <w:pStyle w:val="0"/>
        <w:spacing w:before="200" w:line-rule="auto"/>
        <w:ind w:firstLine="540"/>
        <w:jc w:val="both"/>
      </w:pPr>
      <w:r>
        <w:rPr>
          <w:sz w:val="20"/>
        </w:rPr>
        <w:t xml:space="preserve">создание, применение и преобразование знаков и символов, моделей и схем для решения учебных и познавательных задач;</w:t>
      </w:r>
    </w:p>
    <w:p>
      <w:pPr>
        <w:pStyle w:val="0"/>
        <w:spacing w:before="200" w:line-rule="auto"/>
        <w:ind w:firstLine="540"/>
        <w:jc w:val="both"/>
      </w:pPr>
      <w:r>
        <w:rPr>
          <w:sz w:val="20"/>
        </w:rPr>
        <w:t xml:space="preserve">организация учебного сотрудничества и совместной деятельности с педагогическим работником и сверстниками; осуществление учебной и внеурочной деятельности индивидуально и в группе;</w:t>
      </w:r>
    </w:p>
    <w:p>
      <w:pPr>
        <w:pStyle w:val="0"/>
        <w:spacing w:before="200" w:line-rule="auto"/>
        <w:ind w:firstLine="540"/>
        <w:jc w:val="both"/>
      </w:pPr>
      <w:r>
        <w:rPr>
          <w:sz w:val="20"/>
        </w:rPr>
        <w:t xml:space="preserve">умение использовать различные способы поиска в справочных источниках в соответствии с поставленными задачами; умение пользоваться справочной литературой;</w:t>
      </w:r>
    </w:p>
    <w:p>
      <w:pPr>
        <w:pStyle w:val="0"/>
        <w:spacing w:before="200" w:line-rule="auto"/>
        <w:ind w:firstLine="540"/>
        <w:jc w:val="both"/>
      </w:pPr>
      <w:r>
        <w:rPr>
          <w:sz w:val="20"/>
        </w:rPr>
        <w:t xml:space="preserve">способность воспроизводить текст с заданной степенью свернутости (план, пересказ, изложение);</w:t>
      </w:r>
    </w:p>
    <w:p>
      <w:pPr>
        <w:pStyle w:val="0"/>
        <w:spacing w:before="200" w:line-rule="auto"/>
        <w:ind w:firstLine="540"/>
        <w:jc w:val="both"/>
      </w:pPr>
      <w:r>
        <w:rPr>
          <w:sz w:val="20"/>
        </w:rPr>
        <w:t xml:space="preserve">создавать тексты различных стилей и жанров (устно и письменно);</w:t>
      </w:r>
    </w:p>
    <w:p>
      <w:pPr>
        <w:pStyle w:val="0"/>
        <w:spacing w:before="200" w:line-rule="auto"/>
        <w:ind w:firstLine="540"/>
        <w:jc w:val="both"/>
      </w:pPr>
      <w:r>
        <w:rPr>
          <w:sz w:val="20"/>
        </w:rPr>
        <w:t xml:space="preserve">осуществлять выбор языковых средств в соответствии с темой, целями, сферой и ситуацией общения; излагать свои мысли в устной и письменной форме, соблюдать нормы построения текста (логичность, последовательность, связность, соответствие теме и другие нормы);</w:t>
      </w:r>
    </w:p>
    <w:p>
      <w:pPr>
        <w:pStyle w:val="0"/>
        <w:spacing w:before="200" w:line-rule="auto"/>
        <w:ind w:firstLine="540"/>
        <w:jc w:val="both"/>
      </w:pPr>
      <w:r>
        <w:rPr>
          <w:sz w:val="20"/>
        </w:rPr>
        <w:t xml:space="preserve">3) достижениями планируемых предметных результатов образования и результатов коррекционно-развивающих курсов по Программе коррекционной работы в соотвествии со структурой речевого дефекта, в том числе:</w:t>
      </w:r>
    </w:p>
    <w:p>
      <w:pPr>
        <w:pStyle w:val="0"/>
        <w:spacing w:before="200" w:line-rule="auto"/>
        <w:ind w:firstLine="540"/>
        <w:jc w:val="both"/>
      </w:pPr>
      <w:r>
        <w:rPr>
          <w:sz w:val="20"/>
        </w:rPr>
        <w:t xml:space="preserve">освоением в ходе изучения учебных предметов умений, специфических для данной предметной области, видов деятельности по получению нового знания в рамках учебного предмета, его преобразованию и применению в учебных, учебно-проектных и социально-проектных ситуациях;</w:t>
      </w:r>
    </w:p>
    <w:p>
      <w:pPr>
        <w:pStyle w:val="0"/>
        <w:spacing w:before="200" w:line-rule="auto"/>
        <w:ind w:firstLine="540"/>
        <w:jc w:val="both"/>
      </w:pPr>
      <w:r>
        <w:rPr>
          <w:sz w:val="20"/>
        </w:rPr>
        <w:t xml:space="preserve">формированием и развитием научного типа мышления, научных представлений о ключевых теориях, типах и видах отношений, владение научной терминологией, ключевыми понятиями, методами и приемами;</w:t>
      </w:r>
    </w:p>
    <w:p>
      <w:pPr>
        <w:pStyle w:val="0"/>
        <w:spacing w:before="200" w:line-rule="auto"/>
        <w:ind w:firstLine="540"/>
        <w:jc w:val="both"/>
      </w:pPr>
      <w:r>
        <w:rPr>
          <w:sz w:val="20"/>
        </w:rPr>
        <w:t xml:space="preserve">применением различных способов поиска (в справочных источниках и в сети Интернет), обработки и передачи информации в соответствии с коммуникативными и познавательными задачами, в том числе при подготовке презентаций для устных ответов (например, выступлений).</w:t>
      </w:r>
    </w:p>
    <w:p>
      <w:pPr>
        <w:pStyle w:val="0"/>
        <w:spacing w:before="200" w:line-rule="auto"/>
        <w:ind w:firstLine="540"/>
        <w:jc w:val="both"/>
      </w:pPr>
      <w:r>
        <w:rPr>
          <w:sz w:val="20"/>
        </w:rPr>
        <w:t xml:space="preserve">ценностно-смысловой установкой на качественное овладение речью (в письменной и устной формах);</w:t>
      </w:r>
    </w:p>
    <w:p>
      <w:pPr>
        <w:pStyle w:val="0"/>
        <w:spacing w:before="200" w:line-rule="auto"/>
        <w:ind w:firstLine="540"/>
        <w:jc w:val="both"/>
      </w:pPr>
      <w:r>
        <w:rPr>
          <w:sz w:val="20"/>
        </w:rPr>
        <w:t xml:space="preserve">освоением рассуждения по теме (например, по поставленному вопросу) с опорой на план; описанием иллюстрации (например, фотографии); пересказом текста (полным, кратким, выборочным, приведением цитат из текста, известных высказываний); сообщением о собственных мыслях и чувствах, о событиях, о самочувствии; выражением просьбы, желания; сообщением собственного мнения по обсуждаемой теме (например, событию), его обоснованием, опираясь на воспринятую информацию, личный опыт, примеры из художественной литературы; оцениванием в речевых высказываниях событий и поступков с учетом морально-нравственных норм и правил; кратким и полным изложением полученной информации;</w:t>
      </w:r>
    </w:p>
    <w:p>
      <w:pPr>
        <w:pStyle w:val="0"/>
        <w:spacing w:before="200" w:line-rule="auto"/>
        <w:ind w:firstLine="540"/>
        <w:jc w:val="both"/>
      </w:pPr>
      <w:r>
        <w:rPr>
          <w:sz w:val="20"/>
        </w:rPr>
        <w:t xml:space="preserve">соблюдением речевого этикета, в том числе реализация требований к культуре общения с учетом коммуникативной ситуации и речевых партнеров;</w:t>
      </w:r>
    </w:p>
    <w:p>
      <w:pPr>
        <w:pStyle w:val="0"/>
        <w:spacing w:before="200" w:line-rule="auto"/>
        <w:ind w:firstLine="540"/>
        <w:jc w:val="both"/>
      </w:pPr>
      <w:r>
        <w:rPr>
          <w:sz w:val="20"/>
        </w:rPr>
        <w:t xml:space="preserve">активным участием в диалоге (полилоге) при инициировании собственных высказываний, аргументации и доказательстве собственного мнения с опорой на жизненный опыт, поступки героев литературных произведений;</w:t>
      </w:r>
    </w:p>
    <w:p>
      <w:pPr>
        <w:pStyle w:val="0"/>
        <w:spacing w:before="200" w:line-rule="auto"/>
        <w:ind w:firstLine="540"/>
        <w:jc w:val="both"/>
      </w:pPr>
      <w:r>
        <w:rPr>
          <w:sz w:val="20"/>
        </w:rPr>
        <w:t xml:space="preserve">овладение навыками правильного осознанного чтения; овладения основными видами зрелого чтения: просмотровое, ознакомительное, изучающее, поисковое);</w:t>
      </w:r>
    </w:p>
    <w:p>
      <w:pPr>
        <w:pStyle w:val="0"/>
        <w:spacing w:before="200" w:line-rule="auto"/>
        <w:ind w:firstLine="540"/>
        <w:jc w:val="both"/>
      </w:pPr>
      <w:r>
        <w:rPr>
          <w:sz w:val="20"/>
        </w:rPr>
        <w:t xml:space="preserve">овладение навыками письменной речи: запись, фиксация аудированного текста, самостоятельные письменные высказывания.</w:t>
      </w:r>
    </w:p>
    <w:p>
      <w:pPr>
        <w:pStyle w:val="0"/>
        <w:spacing w:before="200" w:line-rule="auto"/>
        <w:ind w:firstLine="540"/>
        <w:jc w:val="both"/>
      </w:pPr>
      <w:r>
        <w:rPr>
          <w:sz w:val="20"/>
        </w:rPr>
        <w:t xml:space="preserve">Предметные результаты дополняются за счет предметных результатов учебных предметов "Развитие речи", "Иностранный язык (английский)", "Адаптивная физическая культура"</w:t>
      </w:r>
    </w:p>
    <w:p>
      <w:pPr>
        <w:pStyle w:val="0"/>
        <w:ind w:firstLine="540"/>
        <w:jc w:val="both"/>
      </w:pPr>
      <w:r>
        <w:rPr>
          <w:sz w:val="20"/>
        </w:rPr>
      </w:r>
    </w:p>
    <w:p>
      <w:pPr>
        <w:pStyle w:val="2"/>
        <w:outlineLvl w:val="2"/>
        <w:ind w:firstLine="540"/>
        <w:jc w:val="both"/>
      </w:pPr>
      <w:r>
        <w:rPr>
          <w:sz w:val="20"/>
        </w:rPr>
        <w:t xml:space="preserve">143. Система оценки достижения планируемых результатов освоения ФАОП ООО.</w:t>
      </w:r>
    </w:p>
    <w:p>
      <w:pPr>
        <w:pStyle w:val="0"/>
        <w:spacing w:before="200" w:line-rule="auto"/>
        <w:ind w:firstLine="540"/>
        <w:jc w:val="both"/>
      </w:pPr>
      <w:r>
        <w:rPr>
          <w:sz w:val="20"/>
        </w:rPr>
        <w:t xml:space="preserve">143.1. Система оценки призвана способствовать поддержанию единства всей системы образования, обеспечению преемственности в системе непрерывного образования. Ее основными функциями являются: ориентация образовательного процесса на достижение планируемых результатов освоения ФАОП ООО для обучающихся с ТНР (вариант 5.2) и обеспечение эффективной обратной связи, позволяющей осуществлять управление образовательным процессом.</w:t>
      </w:r>
    </w:p>
    <w:p>
      <w:pPr>
        <w:pStyle w:val="0"/>
        <w:spacing w:before="200" w:line-rule="auto"/>
        <w:ind w:firstLine="540"/>
        <w:jc w:val="both"/>
      </w:pPr>
      <w:r>
        <w:rPr>
          <w:sz w:val="20"/>
        </w:rPr>
        <w:t xml:space="preserve">143.1.1. При организации оценочных процедур в соответствии с ФАОП ООО для обучающихся с ТНР (вариант 5.2) могут быть специальные условия, обусловленные особыми образовательными потребностями обучающихся с ТНР и связанными с ними объективными трудностями. Данные условия включают:</w:t>
      </w:r>
    </w:p>
    <w:p>
      <w:pPr>
        <w:pStyle w:val="0"/>
        <w:spacing w:before="200" w:line-rule="auto"/>
        <w:ind w:firstLine="540"/>
        <w:jc w:val="both"/>
      </w:pPr>
      <w:r>
        <w:rPr>
          <w:sz w:val="20"/>
        </w:rPr>
        <w:t xml:space="preserve">1) особую форму организации аттестации (в малой группе, индивидуальную) с учетом особых образовательных потребностей и индивидуальных особенностей учащихся с ТНР;</w:t>
      </w:r>
    </w:p>
    <w:p>
      <w:pPr>
        <w:pStyle w:val="0"/>
        <w:spacing w:before="200" w:line-rule="auto"/>
        <w:ind w:firstLine="540"/>
        <w:jc w:val="both"/>
      </w:pPr>
      <w:r>
        <w:rPr>
          <w:sz w:val="20"/>
        </w:rPr>
        <w:t xml:space="preserve">2) привычную обстановку в классе (присутствие своего учителя, наличие привычных для учащихся мнестических опор: наглядных схем, шаблонов общего хода выполнения заданий);</w:t>
      </w:r>
    </w:p>
    <w:p>
      <w:pPr>
        <w:pStyle w:val="0"/>
        <w:spacing w:before="200" w:line-rule="auto"/>
        <w:ind w:firstLine="540"/>
        <w:jc w:val="both"/>
      </w:pPr>
      <w:r>
        <w:rPr>
          <w:sz w:val="20"/>
        </w:rPr>
        <w:t xml:space="preserve">3) присутствие в начале работы этапа общей организации деятельности; при необходимости предоставление дифференцированной помощи: стимулирующей (одобрение, эмоциональная поддержка), организующей (привлечение внимания, концентрирование на выполнении работы, напоминание о необходимости самопроверки), направляющей (повторение и разъяснение инструкции к заданию);</w:t>
      </w:r>
    </w:p>
    <w:p>
      <w:pPr>
        <w:pStyle w:val="0"/>
        <w:spacing w:before="200" w:line-rule="auto"/>
        <w:ind w:firstLine="540"/>
        <w:jc w:val="both"/>
      </w:pPr>
      <w:r>
        <w:rPr>
          <w:sz w:val="20"/>
        </w:rPr>
        <w:t xml:space="preserve">4) при необходимости адаптирование инструкции с учетом особых образовательных потребностей и индивидуальных трудностей учащихся с ТНР:</w:t>
      </w:r>
    </w:p>
    <w:p>
      <w:pPr>
        <w:pStyle w:val="0"/>
        <w:spacing w:before="200" w:line-rule="auto"/>
        <w:ind w:firstLine="540"/>
        <w:jc w:val="both"/>
      </w:pPr>
      <w:r>
        <w:rPr>
          <w:sz w:val="20"/>
        </w:rPr>
        <w:t xml:space="preserve">упрощение формулировок по грамматическому и семантическому оформлению;</w:t>
      </w:r>
    </w:p>
    <w:p>
      <w:pPr>
        <w:pStyle w:val="0"/>
        <w:spacing w:before="200" w:line-rule="auto"/>
        <w:ind w:firstLine="540"/>
        <w:jc w:val="both"/>
      </w:pPr>
      <w:r>
        <w:rPr>
          <w:sz w:val="20"/>
        </w:rPr>
        <w:t xml:space="preserve">упрощение многозвеньевой инструкции посредством деления ее на короткие смысловые единицы, задающие поэтапность (пошаговость) выполнения задания;</w:t>
      </w:r>
    </w:p>
    <w:p>
      <w:pPr>
        <w:pStyle w:val="0"/>
        <w:spacing w:before="200" w:line-rule="auto"/>
        <w:ind w:firstLine="540"/>
        <w:jc w:val="both"/>
      </w:pPr>
      <w:r>
        <w:rPr>
          <w:sz w:val="20"/>
        </w:rPr>
        <w:t xml:space="preserve">в дополнение к письменной инструкции к заданию, при необходимости, она дополнительно прочитывается педагогом вслух в медленном темпе с четкими смысловыми акцентами;</w:t>
      </w:r>
    </w:p>
    <w:p>
      <w:pPr>
        <w:pStyle w:val="0"/>
        <w:spacing w:before="200" w:line-rule="auto"/>
        <w:ind w:firstLine="540"/>
        <w:jc w:val="both"/>
      </w:pPr>
      <w:r>
        <w:rPr>
          <w:sz w:val="20"/>
        </w:rPr>
        <w:t xml:space="preserve">5) увеличение времени, отводимого обучающемуся, в 1,5 - 2 раза в зависимости от индивидуальных особенностей здоровья обучающегося с ТНР;</w:t>
      </w:r>
    </w:p>
    <w:p>
      <w:pPr>
        <w:pStyle w:val="0"/>
        <w:spacing w:before="200" w:line-rule="auto"/>
        <w:ind w:firstLine="540"/>
        <w:jc w:val="both"/>
      </w:pPr>
      <w:r>
        <w:rPr>
          <w:sz w:val="20"/>
        </w:rPr>
        <w:t xml:space="preserve">6) возможность организации короткого перерыва (10 - 15 мин) при нарастании в поведении ребенка проявлений утомления, истощения.</w:t>
      </w:r>
    </w:p>
    <w:p>
      <w:pPr>
        <w:pStyle w:val="0"/>
        <w:spacing w:before="200" w:line-rule="auto"/>
        <w:ind w:firstLine="540"/>
        <w:jc w:val="both"/>
      </w:pPr>
      <w:r>
        <w:rPr>
          <w:sz w:val="20"/>
        </w:rPr>
        <w:t xml:space="preserve">143.1.2. Система оценки должна быть персонифицирована в соответствии с тяжестью нарушения, его нозологии и особенностям проявления в речевой деятельности.</w:t>
      </w:r>
    </w:p>
    <w:p>
      <w:pPr>
        <w:pStyle w:val="0"/>
        <w:spacing w:before="200" w:line-rule="auto"/>
        <w:ind w:firstLine="540"/>
        <w:jc w:val="both"/>
      </w:pPr>
      <w:r>
        <w:rPr>
          <w:sz w:val="20"/>
        </w:rPr>
        <w:t xml:space="preserve">Оценивание устных ответов и чтения осуществляется без учета нарушений языковых или речевых норм, связанных с недостатками произносительной стороны речи (произношение звуков, воспроизведение слов сложной слоговой структуры, интонационных и ритмических структур и другими недостатками).</w:t>
      </w:r>
    </w:p>
    <w:p>
      <w:pPr>
        <w:pStyle w:val="0"/>
        <w:spacing w:before="200" w:line-rule="auto"/>
        <w:ind w:firstLine="540"/>
        <w:jc w:val="both"/>
      </w:pPr>
      <w:r>
        <w:rPr>
          <w:sz w:val="20"/>
        </w:rPr>
        <w:t xml:space="preserve">При оценке чтения у обучающихся с дислексией не учитываются специфические ошибки: замены букв, перестановки, пропуски и другие.</w:t>
      </w:r>
    </w:p>
    <w:p>
      <w:pPr>
        <w:pStyle w:val="0"/>
        <w:spacing w:before="200" w:line-rule="auto"/>
        <w:ind w:firstLine="540"/>
        <w:jc w:val="both"/>
      </w:pPr>
      <w:r>
        <w:rPr>
          <w:sz w:val="20"/>
        </w:rPr>
        <w:t xml:space="preserve">Оценивание письменных работ осуществляется с особым учетом специфических (дисграфических) ошибок: 3 дисграфические ошибки одного типа (акустические, моторные, оптические, ошибки языкового анализа) оцениваются как 1 орфографическая.</w:t>
      </w:r>
    </w:p>
    <w:p>
      <w:pPr>
        <w:pStyle w:val="0"/>
        <w:spacing w:before="200" w:line-rule="auto"/>
        <w:ind w:firstLine="540"/>
        <w:jc w:val="both"/>
      </w:pPr>
      <w:r>
        <w:rPr>
          <w:sz w:val="20"/>
        </w:rPr>
        <w:t xml:space="preserve">В зависимости от доступных обучающимся видов речевой деятельности работа с вербальным материалом в процессе оценивания может варьироваться. Выбор конкретного варианта осуществляется учителями-предметниками в соответствии с рекомендациями психолого-педагогического консилиума и в соответствии с тяжестью проявления и структурой речевого нарушения.</w:t>
      </w:r>
    </w:p>
    <w:p>
      <w:pPr>
        <w:pStyle w:val="0"/>
        <w:spacing w:before="200" w:line-rule="auto"/>
        <w:ind w:firstLine="540"/>
        <w:jc w:val="both"/>
      </w:pPr>
      <w:r>
        <w:rPr>
          <w:sz w:val="20"/>
        </w:rPr>
        <w:t xml:space="preserve">143.1.3. Отбор вербального материала для контрольных и проверочных работ осуществляется в соответствии с целевыми и содержательными установками каждой конкретной дисциплины, а также с учетом речеязыковых возможностей обучающихся.</w:t>
      </w:r>
    </w:p>
    <w:p>
      <w:pPr>
        <w:pStyle w:val="0"/>
        <w:spacing w:before="200" w:line-rule="auto"/>
        <w:ind w:firstLine="540"/>
        <w:jc w:val="both"/>
      </w:pPr>
      <w:r>
        <w:rPr>
          <w:sz w:val="20"/>
        </w:rPr>
        <w:t xml:space="preserve">Предъявление вербального материала осуществляется в зависимости от индивидуальных особенностей восприятия обучающихся и может быть только устным (аудирование), только письменным (чтение) или устным и письменным в сочетании (аудирование и чтение). Возможно преобразование вербального материала (например, текстовых задач) в графический или предметный (схемы, модели).</w:t>
      </w:r>
    </w:p>
    <w:p>
      <w:pPr>
        <w:pStyle w:val="0"/>
        <w:spacing w:before="200" w:line-rule="auto"/>
        <w:ind w:firstLine="540"/>
        <w:jc w:val="both"/>
      </w:pPr>
      <w:r>
        <w:rPr>
          <w:sz w:val="20"/>
        </w:rPr>
        <w:t xml:space="preserve">Изложение обучающимся текстового материала в устной и или письменной форме, иные виды работы с текстом (редактирование, трансформация, восстановление и другие виды работы) осуществляется после предварительного анализа с врзможной опорой на алгоритм, схему и (или) конкретные образцы.</w:t>
      </w:r>
    </w:p>
    <w:p>
      <w:pPr>
        <w:pStyle w:val="0"/>
        <w:spacing w:before="200" w:line-rule="auto"/>
        <w:ind w:firstLine="540"/>
        <w:jc w:val="both"/>
      </w:pPr>
      <w:r>
        <w:rPr>
          <w:sz w:val="20"/>
        </w:rPr>
        <w:t xml:space="preserve">Все виды языкового анализа и описание его результатов осуществляются по заданному алгоритму с возможной опорой на схему.</w:t>
      </w:r>
    </w:p>
    <w:p>
      <w:pPr>
        <w:pStyle w:val="0"/>
        <w:spacing w:before="200" w:line-rule="auto"/>
        <w:ind w:firstLine="540"/>
        <w:jc w:val="both"/>
      </w:pPr>
      <w:r>
        <w:rPr>
          <w:sz w:val="20"/>
        </w:rPr>
        <w:t xml:space="preserve">Для заикающихся обучающихся целесообразным является увеличение времени для устного ответа, предоставление времени на подготовку ответа.</w:t>
      </w:r>
    </w:p>
    <w:p>
      <w:pPr>
        <w:pStyle w:val="0"/>
        <w:spacing w:before="200" w:line-rule="auto"/>
        <w:ind w:firstLine="540"/>
        <w:jc w:val="both"/>
      </w:pPr>
      <w:r>
        <w:rPr>
          <w:sz w:val="20"/>
        </w:rPr>
        <w:t xml:space="preserve">Всеми участниками образовательного процесса осуществляется организация и соблюдение речевого режима, являющегося обязательным для обучения обучающихся по варианту 5.2. Это относится и тем случаям, когда обучающимся необходим специальный речевой и голосовой режим (при заикании, нарушениях голоса или в иных случаях).</w:t>
      </w:r>
    </w:p>
    <w:p>
      <w:pPr>
        <w:pStyle w:val="0"/>
        <w:spacing w:before="200" w:line-rule="auto"/>
        <w:ind w:firstLine="540"/>
        <w:jc w:val="both"/>
      </w:pPr>
      <w:r>
        <w:rPr>
          <w:sz w:val="20"/>
        </w:rPr>
        <w:t xml:space="preserve">143.2. Основными направлениями и целями оценочной деятельности в образовательной организации являются:</w:t>
      </w:r>
    </w:p>
    <w:p>
      <w:pPr>
        <w:pStyle w:val="0"/>
        <w:spacing w:before="200" w:line-rule="auto"/>
        <w:ind w:firstLine="540"/>
        <w:jc w:val="both"/>
      </w:pPr>
      <w:r>
        <w:rPr>
          <w:sz w:val="20"/>
        </w:rPr>
        <w:t xml:space="preserve">оценка образовательных достижений обучающихся на различных этапах обучения как основа их промежуточной и итоговой аттестации, а также основа процедур внутреннего мониторинга образовательной организации, мониторинговых исследований муниципального, регионального и федерального уровней; оценка результатов деятельности педагогических работников как основа аттестационных процедур;</w:t>
      </w:r>
    </w:p>
    <w:p>
      <w:pPr>
        <w:pStyle w:val="0"/>
        <w:spacing w:before="200" w:line-rule="auto"/>
        <w:ind w:firstLine="540"/>
        <w:jc w:val="both"/>
      </w:pPr>
      <w:r>
        <w:rPr>
          <w:sz w:val="20"/>
        </w:rPr>
        <w:t xml:space="preserve">оценка результатов деятельности образовательной организации как основа аккредитационных процедур.</w:t>
      </w:r>
    </w:p>
    <w:p>
      <w:pPr>
        <w:pStyle w:val="0"/>
        <w:spacing w:before="200" w:line-rule="auto"/>
        <w:ind w:firstLine="540"/>
        <w:jc w:val="both"/>
      </w:pPr>
      <w:r>
        <w:rPr>
          <w:sz w:val="20"/>
        </w:rPr>
        <w:t xml:space="preserve">143.3. Основным объектом системы оценки, ее содержательной и критериальной базой выступают требования ФГОС ООО, которые конкретизируются в планируемых результатах освоения обучающимися ФАОП ООО для обучающихся с ТНР (вариант 5.2). Система оценки включает процедуры внутренней и внешней оценки.</w:t>
      </w:r>
    </w:p>
    <w:p>
      <w:pPr>
        <w:pStyle w:val="0"/>
        <w:spacing w:before="200" w:line-rule="auto"/>
        <w:ind w:firstLine="540"/>
        <w:jc w:val="both"/>
      </w:pPr>
      <w:r>
        <w:rPr>
          <w:sz w:val="20"/>
        </w:rPr>
        <w:t xml:space="preserve">143.4. Внутренняя оценка включает:</w:t>
      </w:r>
    </w:p>
    <w:p>
      <w:pPr>
        <w:pStyle w:val="0"/>
        <w:spacing w:before="200" w:line-rule="auto"/>
        <w:ind w:firstLine="540"/>
        <w:jc w:val="both"/>
      </w:pPr>
      <w:r>
        <w:rPr>
          <w:sz w:val="20"/>
        </w:rPr>
        <w:t xml:space="preserve">стартовую диагностику;</w:t>
      </w:r>
    </w:p>
    <w:p>
      <w:pPr>
        <w:pStyle w:val="0"/>
        <w:spacing w:before="200" w:line-rule="auto"/>
        <w:ind w:firstLine="540"/>
        <w:jc w:val="both"/>
      </w:pPr>
      <w:r>
        <w:rPr>
          <w:sz w:val="20"/>
        </w:rPr>
        <w:t xml:space="preserve">текущую и тематическую оценку;</w:t>
      </w:r>
    </w:p>
    <w:p>
      <w:pPr>
        <w:pStyle w:val="0"/>
        <w:spacing w:before="200" w:line-rule="auto"/>
        <w:ind w:firstLine="540"/>
        <w:jc w:val="both"/>
      </w:pPr>
      <w:r>
        <w:rPr>
          <w:sz w:val="20"/>
        </w:rPr>
        <w:t xml:space="preserve">психолого-педагогическое наблюдение;</w:t>
      </w:r>
    </w:p>
    <w:p>
      <w:pPr>
        <w:pStyle w:val="0"/>
        <w:spacing w:before="200" w:line-rule="auto"/>
        <w:ind w:firstLine="540"/>
        <w:jc w:val="both"/>
      </w:pPr>
      <w:r>
        <w:rPr>
          <w:sz w:val="20"/>
        </w:rPr>
        <w:t xml:space="preserve">внутренний мониторинг образовательных достижений обучающихся.</w:t>
      </w:r>
    </w:p>
    <w:p>
      <w:pPr>
        <w:pStyle w:val="0"/>
        <w:spacing w:before="200" w:line-rule="auto"/>
        <w:ind w:firstLine="540"/>
        <w:jc w:val="both"/>
      </w:pPr>
      <w:r>
        <w:rPr>
          <w:sz w:val="20"/>
        </w:rPr>
        <w:t xml:space="preserve">143.5. Внешняя оценка включает:</w:t>
      </w:r>
    </w:p>
    <w:p>
      <w:pPr>
        <w:pStyle w:val="0"/>
        <w:spacing w:before="200" w:line-rule="auto"/>
        <w:ind w:firstLine="540"/>
        <w:jc w:val="both"/>
      </w:pPr>
      <w:r>
        <w:rPr>
          <w:sz w:val="20"/>
        </w:rPr>
        <w:t xml:space="preserve">независимую оценку качества образования &lt;51&gt;;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&lt;51&gt; </w:t>
      </w:r>
      <w:hyperlink w:history="0" r:id="rId227"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Статья 95</w:t>
        </w:r>
      </w:hyperlink>
      <w:r>
        <w:rPr>
          <w:sz w:val="20"/>
        </w:rPr>
        <w:t xml:space="preserve"> Федерального закона от 29 декабря 2012 г. N 273-ФЗ "Об образовании в Российской Федерации".</w:t>
      </w:r>
    </w:p>
    <w:p>
      <w:pPr>
        <w:pStyle w:val="0"/>
        <w:jc w:val="both"/>
      </w:pPr>
      <w:r>
        <w:rPr>
          <w:sz w:val="20"/>
        </w:rPr>
      </w:r>
    </w:p>
    <w:p>
      <w:pPr>
        <w:pStyle w:val="0"/>
        <w:ind w:firstLine="540"/>
        <w:jc w:val="both"/>
      </w:pPr>
      <w:r>
        <w:rPr>
          <w:sz w:val="20"/>
        </w:rPr>
        <w:t xml:space="preserve">мониторинговые исследования муниципального, регионального и федерального уровней.</w:t>
      </w:r>
    </w:p>
    <w:p>
      <w:pPr>
        <w:pStyle w:val="0"/>
        <w:spacing w:before="200" w:line-rule="auto"/>
        <w:ind w:firstLine="540"/>
        <w:jc w:val="both"/>
      </w:pPr>
      <w:r>
        <w:rPr>
          <w:sz w:val="20"/>
        </w:rPr>
        <w:t xml:space="preserve">143.6. В соответствии с ФГОС ООО система оценки образовательной организации реализует системно-деятельностный, уровневый и комплексный подходы к оценке образовательных достижений.</w:t>
      </w:r>
    </w:p>
    <w:p>
      <w:pPr>
        <w:pStyle w:val="0"/>
        <w:spacing w:before="200" w:line-rule="auto"/>
        <w:ind w:firstLine="540"/>
        <w:jc w:val="both"/>
      </w:pPr>
      <w:r>
        <w:rPr>
          <w:sz w:val="20"/>
        </w:rPr>
        <w:t xml:space="preserve">143.7. Системно-деятельностный подход к оценке образовательных достижений обучающихся проявляется в оценке способности обучающихся к решению учебно-познавательных и учебно-практических задач, а также в оценке уровня функциональной грамотности обучающихся. Он обеспечивается содержанием и критериями оценки в качестве которых выступают планируемые результаты обучения, выраженные в деятельностной форме.</w:t>
      </w:r>
    </w:p>
    <w:p>
      <w:pPr>
        <w:pStyle w:val="0"/>
        <w:spacing w:before="200" w:line-rule="auto"/>
        <w:ind w:firstLine="540"/>
        <w:jc w:val="both"/>
      </w:pPr>
      <w:r>
        <w:rPr>
          <w:sz w:val="20"/>
        </w:rPr>
        <w:t xml:space="preserve">143.8. Уровневый подход служит важнейшей основой для организации индивидуальной работы с обучающимися. Он реализуется как по отношению к содержанию оценки, так и к представлению и интерпретации результатов измерений.</w:t>
      </w:r>
    </w:p>
    <w:p>
      <w:pPr>
        <w:pStyle w:val="0"/>
        <w:spacing w:before="200" w:line-rule="auto"/>
        <w:ind w:firstLine="540"/>
        <w:jc w:val="both"/>
      </w:pPr>
      <w:r>
        <w:rPr>
          <w:sz w:val="20"/>
        </w:rPr>
        <w:t xml:space="preserve">143.9. Уровневый подход реализуется за счет фиксации различных уровней достижения обучающимися планируемых результатов базового уровня и уровней выше и ниже базового. Достижение базового уровня свидетельствует о способности обучающихся решать типовые учебные задачи, целенаправленно отрабатываемые со всеми обучающимися в ходе учебного процесса. Овладение базовым уровнем является границей, отделяющей знание от незнания, выступает достаточным для продолжения обучения и усвоения последующего учебного материала.</w:t>
      </w:r>
    </w:p>
    <w:p>
      <w:pPr>
        <w:pStyle w:val="0"/>
        <w:spacing w:before="200" w:line-rule="auto"/>
        <w:ind w:firstLine="540"/>
        <w:jc w:val="both"/>
      </w:pPr>
      <w:r>
        <w:rPr>
          <w:sz w:val="20"/>
        </w:rPr>
        <w:t xml:space="preserve">143.10. Комплексный подход к оценке образовательных достижений реализуется через:</w:t>
      </w:r>
    </w:p>
    <w:p>
      <w:pPr>
        <w:pStyle w:val="0"/>
        <w:spacing w:before="200" w:line-rule="auto"/>
        <w:ind w:firstLine="540"/>
        <w:jc w:val="both"/>
      </w:pPr>
      <w:r>
        <w:rPr>
          <w:sz w:val="20"/>
        </w:rPr>
        <w:t xml:space="preserve">оценку предметных и метапредметных результатов;</w:t>
      </w:r>
    </w:p>
    <w:p>
      <w:pPr>
        <w:pStyle w:val="0"/>
        <w:spacing w:before="200" w:line-rule="auto"/>
        <w:ind w:firstLine="540"/>
        <w:jc w:val="both"/>
      </w:pPr>
      <w:r>
        <w:rPr>
          <w:sz w:val="20"/>
        </w:rPr>
        <w:t xml:space="preserve">использование комплекса оценочных процедур как основы для оценки динамики индивидуальных образовательных достижений обучающихся и для итоговой оценки; использование контекстной информации (об особенностях обучающихся, условиях и процессе обучения и другой информации) для интерпретации полученных результатов в целях управления качеством образования;</w:t>
      </w:r>
    </w:p>
    <w:p>
      <w:pPr>
        <w:pStyle w:val="0"/>
        <w:spacing w:before="200" w:line-rule="auto"/>
        <w:ind w:firstLine="540"/>
        <w:jc w:val="both"/>
      </w:pPr>
      <w:r>
        <w:rPr>
          <w:sz w:val="20"/>
        </w:rPr>
        <w:t xml:space="preserve">использование разнообразных методов и форм оценки, взаимно дополняющих друг друга: стандартизированных устных и письменных работ, проектов, практических (в том числе исследовательских) и творческих работ;</w:t>
      </w:r>
    </w:p>
    <w:p>
      <w:pPr>
        <w:pStyle w:val="0"/>
        <w:spacing w:before="200" w:line-rule="auto"/>
        <w:ind w:firstLine="540"/>
        <w:jc w:val="both"/>
      </w:pPr>
      <w:r>
        <w:rPr>
          <w:sz w:val="20"/>
        </w:rPr>
        <w:t xml:space="preserve">использование форм работы, обеспечивающих возможность включения обучающихся в самостоятельную оценочную деятельность (самоанализ, самооценка, взаимооценка);</w:t>
      </w:r>
    </w:p>
    <w:p>
      <w:pPr>
        <w:pStyle w:val="0"/>
        <w:spacing w:before="200" w:line-rule="auto"/>
        <w:ind w:firstLine="540"/>
        <w:jc w:val="both"/>
      </w:pPr>
      <w:r>
        <w:rPr>
          <w:sz w:val="20"/>
        </w:rPr>
        <w:t xml:space="preserve">использование мониторинга динамических показателей освоения умений и знаний, в том числе формируемых с использованием информационно-коммуникационных (цифровых) технологий.</w:t>
      </w:r>
    </w:p>
    <w:p>
      <w:pPr>
        <w:pStyle w:val="0"/>
        <w:spacing w:before="200" w:line-rule="auto"/>
        <w:ind w:firstLine="540"/>
        <w:jc w:val="both"/>
      </w:pPr>
      <w:r>
        <w:rPr>
          <w:sz w:val="20"/>
        </w:rPr>
        <w:t xml:space="preserve">143.11. Оценка личностных результатов обучающихся осуществляется через оценку достижения планируемых результатов освоения образовательной программы, которые устанавливаются требованиями ФГОС ООО.</w:t>
      </w:r>
    </w:p>
    <w:p>
      <w:pPr>
        <w:pStyle w:val="0"/>
        <w:spacing w:before="200" w:line-rule="auto"/>
        <w:ind w:firstLine="540"/>
        <w:jc w:val="both"/>
      </w:pPr>
      <w:r>
        <w:rPr>
          <w:sz w:val="20"/>
        </w:rPr>
        <w:t xml:space="preserve">143.12. Формирование личностных результатов обеспечивается в ходе реализации всех компонентов образовательной деятельности, включая внеурочную деятельность.</w:t>
      </w:r>
    </w:p>
    <w:p>
      <w:pPr>
        <w:pStyle w:val="0"/>
        <w:spacing w:before="200" w:line-rule="auto"/>
        <w:ind w:firstLine="540"/>
        <w:jc w:val="both"/>
      </w:pPr>
      <w:r>
        <w:rPr>
          <w:sz w:val="20"/>
        </w:rPr>
        <w:t xml:space="preserve">143.13. Во внутреннем мониторинге возможна оценка сформированности отдельных личностных результатов, проявляющихся в соблюдении норм и правил поведения, принятых в образовательной организации; участии в общественной жизни образовательной организации, ближайшего социального окружения, Российской Федерации, общественно-полезной деятельности; ответственности за результаты обучения; способности делать осознанный выбор своей образовательной траектории, в том числе выбор профессии; ценностно-смысловых установках обучающихся, формируемых средствами учебных предметов.</w:t>
      </w:r>
    </w:p>
    <w:p>
      <w:pPr>
        <w:pStyle w:val="0"/>
        <w:spacing w:before="200" w:line-rule="auto"/>
        <w:ind w:firstLine="540"/>
        <w:jc w:val="both"/>
      </w:pPr>
      <w:r>
        <w:rPr>
          <w:sz w:val="20"/>
        </w:rPr>
        <w:t xml:space="preserve">143.14. Результаты, полученные в ходе как внешних, так и внутренних мониторингов, допускается использовать только в виде агрегированных (усредненных, анонимных) данных.</w:t>
      </w:r>
    </w:p>
    <w:p>
      <w:pPr>
        <w:pStyle w:val="0"/>
        <w:spacing w:before="200" w:line-rule="auto"/>
        <w:ind w:firstLine="540"/>
        <w:jc w:val="both"/>
      </w:pPr>
      <w:r>
        <w:rPr>
          <w:sz w:val="20"/>
        </w:rPr>
        <w:t xml:space="preserve">143.15. Оценка метапредметных результатов представляет собой оценку достижения планируемых результатов освоения ФАОП ООО для обучающихся с ТНР (вариант 5.1), которые отражают совокупность познавательных, коммуникативных и регулятивных универсальных учебных действий, а также систему междисциплинарных (межпредметных) понятий.</w:t>
      </w:r>
    </w:p>
    <w:p>
      <w:pPr>
        <w:pStyle w:val="0"/>
        <w:spacing w:before="200" w:line-rule="auto"/>
        <w:ind w:firstLine="540"/>
        <w:jc w:val="both"/>
      </w:pPr>
      <w:r>
        <w:rPr>
          <w:sz w:val="20"/>
        </w:rPr>
        <w:t xml:space="preserve">143.16. Формирование метапредметных результатов обеспечивается комплексом освоения программ учебных предметов и внеурочной деятельности.</w:t>
      </w:r>
    </w:p>
    <w:p>
      <w:pPr>
        <w:pStyle w:val="0"/>
        <w:spacing w:before="200" w:line-rule="auto"/>
        <w:ind w:firstLine="540"/>
        <w:jc w:val="both"/>
      </w:pPr>
      <w:r>
        <w:rPr>
          <w:sz w:val="20"/>
        </w:rPr>
        <w:t xml:space="preserve">143.17. Основным объектом оценки метапредметных результатов является овладение:</w:t>
      </w:r>
    </w:p>
    <w:p>
      <w:pPr>
        <w:pStyle w:val="0"/>
        <w:spacing w:before="200" w:line-rule="auto"/>
        <w:ind w:firstLine="540"/>
        <w:jc w:val="both"/>
      </w:pPr>
      <w:r>
        <w:rPr>
          <w:sz w:val="20"/>
        </w:rPr>
        <w:t xml:space="preserve">познавательными универсальными учебными действиями (замещение, моделирование, кодирование и декодирование информации, логические операции, включая общие приемы решения задач);</w:t>
      </w:r>
    </w:p>
    <w:p>
      <w:pPr>
        <w:pStyle w:val="0"/>
        <w:spacing w:before="200" w:line-rule="auto"/>
        <w:ind w:firstLine="540"/>
        <w:jc w:val="both"/>
      </w:pPr>
      <w:r>
        <w:rPr>
          <w:sz w:val="20"/>
        </w:rPr>
        <w:t xml:space="preserve">коммуникативными универсальными учебными действиями (приобретение умения учитывать позицию собеседника, организовывать и осуществлять сотрудничество, взаимодействие с педагогическими работниками и со сверстниками, адекватно передавать информацию и отображать предметное содержание и условия деятельности и речи, учитывать разные мнения и интересы, аргументировать и обосновывать свою позицию, задавать вопросы, необходимые для организации собственной деятельности и сотрудничества с партнером);</w:t>
      </w:r>
    </w:p>
    <w:p>
      <w:pPr>
        <w:pStyle w:val="0"/>
        <w:spacing w:before="200" w:line-rule="auto"/>
        <w:ind w:firstLine="540"/>
        <w:jc w:val="both"/>
      </w:pPr>
      <w:r>
        <w:rPr>
          <w:sz w:val="20"/>
        </w:rPr>
        <w:t xml:space="preserve">регулятивными универсальными учебными действиями (способность принимать и сохранять учебную цель и задачу, планировать ее реализацию, контролировать и оценивать свои действия, вносить соответствующие коррективы в их выполнение, ставить новые учебные задачи, проявлять познавательную инициативу в учебном сотрудничестве, осуществлять констатирующий и предвосхищающий контроль по результату и способу действия, актуальный контроль на уровне произвольного внимания).</w:t>
      </w:r>
    </w:p>
    <w:p>
      <w:pPr>
        <w:pStyle w:val="0"/>
        <w:spacing w:before="200" w:line-rule="auto"/>
        <w:ind w:firstLine="540"/>
        <w:jc w:val="both"/>
      </w:pPr>
      <w:r>
        <w:rPr>
          <w:sz w:val="20"/>
        </w:rPr>
        <w:t xml:space="preserve">143.18. Оценка достижения метапредметных результатов осуществляется администрацией образовательной организации в ходе внутреннего мониторинга. Содержание и периодичность внутреннего мониторинга устанавливается решением педагогического совета образовательной организации. Инструментарий строится на межпредметной основе и может включать диагностические материалы по оценке читательской и цифровой грамотности, сформированности регулятивных, коммуникативных и познавательных универсальных учебных действий.</w:t>
      </w:r>
    </w:p>
    <w:p>
      <w:pPr>
        <w:pStyle w:val="0"/>
        <w:ind w:firstLine="540"/>
        <w:jc w:val="both"/>
      </w:pPr>
      <w:r>
        <w:rPr>
          <w:sz w:val="20"/>
        </w:rPr>
      </w:r>
    </w:p>
    <w:p>
      <w:pPr>
        <w:pStyle w:val="2"/>
        <w:outlineLvl w:val="3"/>
        <w:ind w:firstLine="540"/>
        <w:jc w:val="both"/>
      </w:pPr>
      <w:r>
        <w:rPr>
          <w:sz w:val="20"/>
        </w:rPr>
        <w:t xml:space="preserve">143.19. Рекомендуемые формы оценки:</w:t>
      </w:r>
    </w:p>
    <w:p>
      <w:pPr>
        <w:pStyle w:val="0"/>
        <w:spacing w:before="200" w:line-rule="auto"/>
        <w:ind w:firstLine="540"/>
        <w:jc w:val="both"/>
      </w:pPr>
      <w:r>
        <w:rPr>
          <w:sz w:val="20"/>
        </w:rPr>
        <w:t xml:space="preserve">для проверки читательской грамотности - письменная работа (устный ответ) на межпредметной основе;</w:t>
      </w:r>
    </w:p>
    <w:p>
      <w:pPr>
        <w:pStyle w:val="0"/>
        <w:spacing w:before="200" w:line-rule="auto"/>
        <w:ind w:firstLine="540"/>
        <w:jc w:val="both"/>
      </w:pPr>
      <w:r>
        <w:rPr>
          <w:sz w:val="20"/>
        </w:rPr>
        <w:t xml:space="preserve">для проверки цифровой грамотности - практическая работа в сочетании с письменной (компьютеризованной) частью;</w:t>
      </w:r>
    </w:p>
    <w:p>
      <w:pPr>
        <w:pStyle w:val="0"/>
        <w:spacing w:before="200" w:line-rule="auto"/>
        <w:ind w:firstLine="540"/>
        <w:jc w:val="both"/>
      </w:pPr>
      <w:r>
        <w:rPr>
          <w:sz w:val="20"/>
        </w:rPr>
        <w:t xml:space="preserve">для проверки сформированности регулятивных, коммуникативных и познавательных универсальных учебных действий - экспертная оценка процесса и результатов выполнения групповых и (или) индивидуальных учебных исследований и проектов.</w:t>
      </w:r>
    </w:p>
    <w:p>
      <w:pPr>
        <w:pStyle w:val="0"/>
        <w:spacing w:before="200" w:line-rule="auto"/>
        <w:ind w:firstLine="540"/>
        <w:jc w:val="both"/>
      </w:pPr>
      <w:r>
        <w:rPr>
          <w:sz w:val="20"/>
        </w:rPr>
        <w:t xml:space="preserve">Каждый из перечисленных видов диагностики проводится с периодичностью не менее чем один раз в два года.</w:t>
      </w:r>
    </w:p>
    <w:p>
      <w:pPr>
        <w:pStyle w:val="0"/>
        <w:spacing w:before="200" w:line-rule="auto"/>
        <w:ind w:firstLine="540"/>
        <w:jc w:val="both"/>
      </w:pPr>
      <w:r>
        <w:rPr>
          <w:sz w:val="20"/>
        </w:rPr>
        <w:t xml:space="preserve">143.20. Групповые и (или) индивидуальные учебные исследования и проекты (далее - проект) выполняются обучающимся в рамках одного из учебных предметов или на межпредметной основе с целью продемонстрировать свои достижения в самостоятельном освоении содержания избранных областей знаний и (или) видов деятельности и способность проектировать и осуществлять целесообразную и результативную деятельность (учебно-познавательную, конструкторскую, социальную, художественно-творческую и другие).</w:t>
      </w:r>
    </w:p>
    <w:p>
      <w:pPr>
        <w:pStyle w:val="0"/>
        <w:spacing w:before="200" w:line-rule="auto"/>
        <w:ind w:firstLine="540"/>
        <w:jc w:val="both"/>
      </w:pPr>
      <w:r>
        <w:rPr>
          <w:sz w:val="20"/>
        </w:rPr>
        <w:t xml:space="preserve">143.20.1. Выбор темы проекта осуществляется обучающимися.</w:t>
      </w:r>
    </w:p>
    <w:p>
      <w:pPr>
        <w:pStyle w:val="0"/>
        <w:spacing w:before="200" w:line-rule="auto"/>
        <w:ind w:firstLine="540"/>
        <w:jc w:val="both"/>
      </w:pPr>
      <w:r>
        <w:rPr>
          <w:sz w:val="20"/>
        </w:rPr>
        <w:t xml:space="preserve">143.20.2. Результатом проекта является одна из следующих работ:</w:t>
      </w:r>
    </w:p>
    <w:p>
      <w:pPr>
        <w:pStyle w:val="0"/>
        <w:spacing w:before="200" w:line-rule="auto"/>
        <w:ind w:firstLine="540"/>
        <w:jc w:val="both"/>
      </w:pPr>
      <w:r>
        <w:rPr>
          <w:sz w:val="20"/>
        </w:rPr>
        <w:t xml:space="preserve">письменная работа (реферат, аналитические материалы, обзорные материалы, отчеты о проведенных исследованиях и другие);</w:t>
      </w:r>
    </w:p>
    <w:p>
      <w:pPr>
        <w:pStyle w:val="0"/>
        <w:spacing w:before="200" w:line-rule="auto"/>
        <w:ind w:firstLine="540"/>
        <w:jc w:val="both"/>
      </w:pPr>
      <w:r>
        <w:rPr>
          <w:sz w:val="20"/>
        </w:rPr>
        <w:t xml:space="preserve">художественная творческая работа (в области литературы, музыки, изобразительного искусства), представленная в виде прозаического или стихотворного произведения, инсценировки, художественной декламации, исполнения музыкального произведения, компьютерной анимации, в другом виде;</w:t>
      </w:r>
    </w:p>
    <w:p>
      <w:pPr>
        <w:pStyle w:val="0"/>
        <w:spacing w:before="200" w:line-rule="auto"/>
        <w:ind w:firstLine="540"/>
        <w:jc w:val="both"/>
      </w:pPr>
      <w:r>
        <w:rPr>
          <w:sz w:val="20"/>
        </w:rPr>
        <w:t xml:space="preserve">материальный объект, макет, иное конструкторское изделие;</w:t>
      </w:r>
    </w:p>
    <w:p>
      <w:pPr>
        <w:pStyle w:val="0"/>
        <w:spacing w:before="200" w:line-rule="auto"/>
        <w:ind w:firstLine="540"/>
        <w:jc w:val="both"/>
      </w:pPr>
      <w:r>
        <w:rPr>
          <w:sz w:val="20"/>
        </w:rPr>
        <w:t xml:space="preserve">отчетные материалы по социальному проекту.</w:t>
      </w:r>
    </w:p>
    <w:p>
      <w:pPr>
        <w:pStyle w:val="0"/>
        <w:spacing w:before="200" w:line-rule="auto"/>
        <w:ind w:firstLine="540"/>
        <w:jc w:val="both"/>
      </w:pPr>
      <w:r>
        <w:rPr>
          <w:sz w:val="20"/>
        </w:rPr>
        <w:t xml:space="preserve">143.20.3. Требования к организации проектной деятельности, к содержанию и направленности проекта разрабатываются образовательной организацией.</w:t>
      </w:r>
    </w:p>
    <w:p>
      <w:pPr>
        <w:pStyle w:val="0"/>
        <w:spacing w:before="200" w:line-rule="auto"/>
        <w:ind w:firstLine="540"/>
        <w:jc w:val="both"/>
      </w:pPr>
      <w:r>
        <w:rPr>
          <w:sz w:val="20"/>
        </w:rPr>
        <w:t xml:space="preserve">143.20.4. Проект оценивается по следующим критериям:</w:t>
      </w:r>
    </w:p>
    <w:p>
      <w:pPr>
        <w:pStyle w:val="0"/>
        <w:spacing w:before="200" w:line-rule="auto"/>
        <w:ind w:firstLine="540"/>
        <w:jc w:val="both"/>
      </w:pPr>
      <w:r>
        <w:rPr>
          <w:sz w:val="20"/>
        </w:rPr>
        <w:t xml:space="preserve">сформированность познавательных универсальных учебных действий: способность к самостоятельному приобретению знаний и решению проблем, проявляющаяся в умении поставить проблему и выбрать адекватные способы ее решения, включая поиск и обработку информации, формулировку выводов и (или) обоснование и реализацию принятого решения, обоснование и создание модели, прогноза, макета, объекта, творческого решения, других продуктов;</w:t>
      </w:r>
    </w:p>
    <w:p>
      <w:pPr>
        <w:pStyle w:val="0"/>
        <w:spacing w:before="200" w:line-rule="auto"/>
        <w:ind w:firstLine="540"/>
        <w:jc w:val="both"/>
      </w:pPr>
      <w:r>
        <w:rPr>
          <w:sz w:val="20"/>
        </w:rPr>
        <w:t xml:space="preserve">сформированность предметных знаний и способов действий: умение раскрыть содержание работы, грамотно и обоснованно в соответствии с рассматриваемой проблемой или темой использовать имеющиеся знания и способы действий;</w:t>
      </w:r>
    </w:p>
    <w:p>
      <w:pPr>
        <w:pStyle w:val="0"/>
        <w:spacing w:before="200" w:line-rule="auto"/>
        <w:ind w:firstLine="540"/>
        <w:jc w:val="both"/>
      </w:pPr>
      <w:r>
        <w:rPr>
          <w:sz w:val="20"/>
        </w:rPr>
        <w:t xml:space="preserve">сформированность регулятивных универсальных учебных действий: умение самостоятельно планировать и управлять своей познавательной деятельностью во времени; использовать ресурсные возможности для достижения целей; осуществлять выбор конструктивных стратегий в трудных ситуациях;</w:t>
      </w:r>
    </w:p>
    <w:p>
      <w:pPr>
        <w:pStyle w:val="0"/>
        <w:spacing w:before="200" w:line-rule="auto"/>
        <w:ind w:firstLine="540"/>
        <w:jc w:val="both"/>
      </w:pPr>
      <w:r>
        <w:rPr>
          <w:sz w:val="20"/>
        </w:rPr>
        <w:t xml:space="preserve">сформированность коммуникативных универсальных учебных действий: умение ясно изложить и оформить выполненную работу, представить ее результаты, аргументированно ответить на вопросы на доступном уровне с учетом структуры и степени выраженности речевого дефекта.</w:t>
      </w:r>
    </w:p>
    <w:p>
      <w:pPr>
        <w:pStyle w:val="0"/>
        <w:spacing w:before="200" w:line-rule="auto"/>
        <w:ind w:firstLine="540"/>
        <w:jc w:val="both"/>
      </w:pPr>
      <w:r>
        <w:rPr>
          <w:sz w:val="20"/>
        </w:rPr>
        <w:t xml:space="preserve">143.21. Предметные результаты освоения ФАОП ООО для обучающихся с ТНР (вариант 5.2) с учетом специфики содержания предметных областей, включающих конкретные учебные предметы, ориентированы на применение знаний, умений и навыков обучающимися в учебных ситуациях и реальных жизненных условиях, а также на успешное обучение.</w:t>
      </w:r>
    </w:p>
    <w:p>
      <w:pPr>
        <w:pStyle w:val="0"/>
        <w:spacing w:before="200" w:line-rule="auto"/>
        <w:ind w:firstLine="540"/>
        <w:jc w:val="both"/>
      </w:pPr>
      <w:r>
        <w:rPr>
          <w:sz w:val="20"/>
        </w:rPr>
        <w:t xml:space="preserve">143.22. Оценка предметных результатов представляет собой оценку достижения обучающимися планируемых результатов по отдельным учебным предметам.</w:t>
      </w:r>
    </w:p>
    <w:p>
      <w:pPr>
        <w:pStyle w:val="0"/>
        <w:spacing w:before="200" w:line-rule="auto"/>
        <w:ind w:firstLine="540"/>
        <w:jc w:val="both"/>
      </w:pPr>
      <w:r>
        <w:rPr>
          <w:sz w:val="20"/>
        </w:rPr>
        <w:t xml:space="preserve">143.23. Основным предметом оценки является способность к решению учебно-познавательных и учебно-практических задач, основанных на изучаемом учебном материале, с использованием способов действий, релевантных содержанию учебных предметов, в том числе метапредметных (познавательных, регулятивных, коммуникативных) действий, а также компетентностей, релевантных соответствующим направлениям функциональной грамотности.</w:t>
      </w:r>
    </w:p>
    <w:p>
      <w:pPr>
        <w:pStyle w:val="0"/>
        <w:spacing w:before="200" w:line-rule="auto"/>
        <w:ind w:firstLine="540"/>
        <w:jc w:val="both"/>
      </w:pPr>
      <w:r>
        <w:rPr>
          <w:sz w:val="20"/>
        </w:rPr>
        <w:t xml:space="preserve">143.24. Для оценки предметных результатов используются критерии: знание и понимание, применение, функциональность.</w:t>
      </w:r>
    </w:p>
    <w:p>
      <w:pPr>
        <w:pStyle w:val="0"/>
        <w:spacing w:before="200" w:line-rule="auto"/>
        <w:ind w:firstLine="540"/>
        <w:jc w:val="both"/>
      </w:pPr>
      <w:r>
        <w:rPr>
          <w:sz w:val="20"/>
        </w:rPr>
        <w:t xml:space="preserve">143.24.1. Обобщенный критерий "знание и понимание" включает знание и понимание роли изучаемой области знания и (или) вида деятельности в различных контекстах, знание и понимание терминологии, понятий и идей, а также процедурных знаний или алгоритмов.</w:t>
      </w:r>
    </w:p>
    <w:p>
      <w:pPr>
        <w:pStyle w:val="0"/>
        <w:spacing w:before="200" w:line-rule="auto"/>
        <w:ind w:firstLine="540"/>
        <w:jc w:val="both"/>
      </w:pPr>
      <w:r>
        <w:rPr>
          <w:sz w:val="20"/>
        </w:rPr>
        <w:t xml:space="preserve">143.24.2. Обобщенный критерий "применение" включает:</w:t>
      </w:r>
    </w:p>
    <w:p>
      <w:pPr>
        <w:pStyle w:val="0"/>
        <w:spacing w:before="200" w:line-rule="auto"/>
        <w:ind w:firstLine="540"/>
        <w:jc w:val="both"/>
      </w:pPr>
      <w:r>
        <w:rPr>
          <w:sz w:val="20"/>
        </w:rPr>
        <w:t xml:space="preserve">использование изучаемого материала при решении учебных задач, различающихся сложностью предметного содержания, сочетанием универсальных познавательных действий и операций, степенью проработанности в учебном процессе;</w:t>
      </w:r>
    </w:p>
    <w:p>
      <w:pPr>
        <w:pStyle w:val="0"/>
        <w:spacing w:before="200" w:line-rule="auto"/>
        <w:ind w:firstLine="540"/>
        <w:jc w:val="both"/>
      </w:pPr>
      <w:r>
        <w:rPr>
          <w:sz w:val="20"/>
        </w:rPr>
        <w:t xml:space="preserve">использование специфических для предмета способов действий и видов деятельности по получению нового знания, его интерпретации, применению и преобразованию при решении учебных задач или проблем, в том числе в ходе поисковой деятельности, учебно-исследовательской и учебно-проектной деятельности.</w:t>
      </w:r>
    </w:p>
    <w:p>
      <w:pPr>
        <w:pStyle w:val="0"/>
        <w:spacing w:before="200" w:line-rule="auto"/>
        <w:ind w:firstLine="540"/>
        <w:jc w:val="both"/>
      </w:pPr>
      <w:r>
        <w:rPr>
          <w:sz w:val="20"/>
        </w:rPr>
        <w:t xml:space="preserve">143.24.3. Обобщенный критерий "функциональность" включает осознанное использование приобретенных знаний и способов действий при решении внеучебных проблем, различающихся сложностью предметного содержания, читательских умений, контекста, а также сочетанием когнитивных операций.</w:t>
      </w:r>
    </w:p>
    <w:p>
      <w:pPr>
        <w:pStyle w:val="0"/>
        <w:spacing w:before="200" w:line-rule="auto"/>
        <w:ind w:firstLine="540"/>
        <w:jc w:val="both"/>
      </w:pPr>
      <w:r>
        <w:rPr>
          <w:sz w:val="20"/>
        </w:rPr>
        <w:t xml:space="preserve">Оценка функциональной грамотности направлена на выявление способности обучающихся применять предметные знания и умения во внеучебной ситуации, в реальной жизни.</w:t>
      </w:r>
    </w:p>
    <w:p>
      <w:pPr>
        <w:pStyle w:val="0"/>
        <w:spacing w:before="200" w:line-rule="auto"/>
        <w:ind w:firstLine="540"/>
        <w:jc w:val="both"/>
      </w:pPr>
      <w:r>
        <w:rPr>
          <w:sz w:val="20"/>
        </w:rPr>
        <w:t xml:space="preserve">143.25. Оценка предметных результатов осуществляется педагогическим работником в ходе процедур текущего, тематического, промежуточного и итогового контроля.</w:t>
      </w:r>
    </w:p>
    <w:p>
      <w:pPr>
        <w:pStyle w:val="0"/>
        <w:spacing w:before="200" w:line-rule="auto"/>
        <w:ind w:firstLine="540"/>
        <w:jc w:val="both"/>
      </w:pPr>
      <w:r>
        <w:rPr>
          <w:sz w:val="20"/>
        </w:rPr>
        <w:t xml:space="preserve">143.26. Особенности оценки по отдельному учебному предмету фиксируются в приложении к АООП ООО.</w:t>
      </w:r>
    </w:p>
    <w:p>
      <w:pPr>
        <w:pStyle w:val="0"/>
        <w:spacing w:before="200" w:line-rule="auto"/>
        <w:ind w:firstLine="540"/>
        <w:jc w:val="both"/>
      </w:pPr>
      <w:r>
        <w:rPr>
          <w:sz w:val="20"/>
        </w:rPr>
        <w:t xml:space="preserve">Описание оценки предметных результатов по отдельному учебному предмету включает:</w:t>
      </w:r>
    </w:p>
    <w:p>
      <w:pPr>
        <w:pStyle w:val="0"/>
        <w:spacing w:before="200" w:line-rule="auto"/>
        <w:ind w:firstLine="540"/>
        <w:jc w:val="both"/>
      </w:pPr>
      <w:r>
        <w:rPr>
          <w:sz w:val="20"/>
        </w:rPr>
        <w:t xml:space="preserve">список итоговых планируемых результатов с указанием этапов их формирования и способов оценки (например, текущая (тематическая), устно (письменно), практика);</w:t>
      </w:r>
    </w:p>
    <w:p>
      <w:pPr>
        <w:pStyle w:val="0"/>
        <w:spacing w:before="200" w:line-rule="auto"/>
        <w:ind w:firstLine="540"/>
        <w:jc w:val="both"/>
      </w:pPr>
      <w:r>
        <w:rPr>
          <w:sz w:val="20"/>
        </w:rPr>
        <w:t xml:space="preserve">требования к выставлению отметок за промежуточную аттестацию (при необходимости - с учетом степени значимости отметок за отдельные оценочные процедуры);</w:t>
      </w:r>
    </w:p>
    <w:p>
      <w:pPr>
        <w:pStyle w:val="0"/>
        <w:spacing w:before="200" w:line-rule="auto"/>
        <w:ind w:firstLine="540"/>
        <w:jc w:val="both"/>
      </w:pPr>
      <w:r>
        <w:rPr>
          <w:sz w:val="20"/>
        </w:rPr>
        <w:t xml:space="preserve">график контрольных мероприятий.</w:t>
      </w:r>
    </w:p>
    <w:p>
      <w:pPr>
        <w:pStyle w:val="0"/>
        <w:spacing w:before="200" w:line-rule="auto"/>
        <w:ind w:firstLine="540"/>
        <w:jc w:val="both"/>
      </w:pPr>
      <w:r>
        <w:rPr>
          <w:sz w:val="20"/>
        </w:rPr>
        <w:t xml:space="preserve">143.27. Стартовая диагностика проводится администрацией образовательной организации с целью оценки готовности к обучению на уровне основного общего образования.</w:t>
      </w:r>
    </w:p>
    <w:p>
      <w:pPr>
        <w:pStyle w:val="0"/>
        <w:spacing w:before="200" w:line-rule="auto"/>
        <w:ind w:firstLine="540"/>
        <w:jc w:val="both"/>
      </w:pPr>
      <w:r>
        <w:rPr>
          <w:sz w:val="20"/>
        </w:rPr>
        <w:t xml:space="preserve">143.27.1. Стартовая диагностика проводится в начале 5 класса (первого года обучения на уровне основного общего образования) и выступает как основа (точка отсчета) для оценки динамики образовательных достижений обучающихся.</w:t>
      </w:r>
    </w:p>
    <w:p>
      <w:pPr>
        <w:pStyle w:val="0"/>
        <w:spacing w:before="200" w:line-rule="auto"/>
        <w:ind w:firstLine="540"/>
        <w:jc w:val="both"/>
      </w:pPr>
      <w:r>
        <w:rPr>
          <w:sz w:val="20"/>
        </w:rPr>
        <w:t xml:space="preserve">143.27.2. Объектом оценки являются: структура мотивации, сформированность учебной деятельности, владение универсальными и специфическими для основных учебных предметов познавательными средствами, в том числе: средствами работы с информацией, знаково-символическими средствами, логическими операциями.</w:t>
      </w:r>
    </w:p>
    <w:p>
      <w:pPr>
        <w:pStyle w:val="0"/>
        <w:spacing w:before="200" w:line-rule="auto"/>
        <w:ind w:firstLine="540"/>
        <w:jc w:val="both"/>
      </w:pPr>
      <w:r>
        <w:rPr>
          <w:sz w:val="20"/>
        </w:rPr>
        <w:t xml:space="preserve">143.27.3. Стартовая диагностика проводится педагогическими работниками с целью оценки готовности к изучению отдельных предметов. Результаты стартовой диагностики являются основанием для корректировки учебных программ и индивидуализации учебного процесса.</w:t>
      </w:r>
    </w:p>
    <w:p>
      <w:pPr>
        <w:pStyle w:val="0"/>
        <w:spacing w:before="200" w:line-rule="auto"/>
        <w:ind w:firstLine="540"/>
        <w:jc w:val="both"/>
      </w:pPr>
      <w:r>
        <w:rPr>
          <w:sz w:val="20"/>
        </w:rPr>
        <w:t xml:space="preserve">143.28. Текущая оценка представляет собой процедуру оценки индивидуального продвижения обучающегося в освоении программы учебного предмета.</w:t>
      </w:r>
    </w:p>
    <w:p>
      <w:pPr>
        <w:pStyle w:val="0"/>
        <w:spacing w:before="200" w:line-rule="auto"/>
        <w:ind w:firstLine="540"/>
        <w:jc w:val="both"/>
      </w:pPr>
      <w:r>
        <w:rPr>
          <w:sz w:val="20"/>
        </w:rPr>
        <w:t xml:space="preserve">143.28.1. Текущая оценка может быть формирующей (поддерживающей и направляющей усилия обучающегося, включающей его в самостоятельную оценочную деятельность), и диагностической, способствующей выявлению и осознанию педагогическим работником и обучающимся существующих проблем в обучении.</w:t>
      </w:r>
    </w:p>
    <w:p>
      <w:pPr>
        <w:pStyle w:val="0"/>
        <w:spacing w:before="200" w:line-rule="auto"/>
        <w:ind w:firstLine="540"/>
        <w:jc w:val="both"/>
      </w:pPr>
      <w:r>
        <w:rPr>
          <w:sz w:val="20"/>
        </w:rPr>
        <w:t xml:space="preserve">143.28.2. Объектом текущей оценки являются тематические планируемые результаты, этапы освоения которых зафиксированы в тематическом планировании по учебному предмету.</w:t>
      </w:r>
    </w:p>
    <w:p>
      <w:pPr>
        <w:pStyle w:val="0"/>
        <w:spacing w:before="200" w:line-rule="auto"/>
        <w:ind w:firstLine="540"/>
        <w:jc w:val="both"/>
      </w:pPr>
      <w:r>
        <w:rPr>
          <w:sz w:val="20"/>
        </w:rPr>
        <w:t xml:space="preserve">143.28.3. В текущей оценке используется различные формы и методы проверки (устные и письменные опросы, практические работы, творческие работы, индивидуальные и групповые формы, само- и взаимооценка, рефлексия, листы продвижения и другие) с учетом особенностей учебного предмета.</w:t>
      </w:r>
    </w:p>
    <w:p>
      <w:pPr>
        <w:pStyle w:val="0"/>
        <w:spacing w:before="200" w:line-rule="auto"/>
        <w:ind w:firstLine="540"/>
        <w:jc w:val="both"/>
      </w:pPr>
      <w:r>
        <w:rPr>
          <w:sz w:val="20"/>
        </w:rPr>
        <w:t xml:space="preserve">143.28.4. Результаты текущей оценки являются основой для индивидуализации учебного процесса.</w:t>
      </w:r>
    </w:p>
    <w:p>
      <w:pPr>
        <w:pStyle w:val="0"/>
        <w:spacing w:before="200" w:line-rule="auto"/>
        <w:ind w:firstLine="540"/>
        <w:jc w:val="both"/>
      </w:pPr>
      <w:r>
        <w:rPr>
          <w:sz w:val="20"/>
        </w:rPr>
        <w:t xml:space="preserve">143.29. Тематическая оценка представляет собой процедуру оценки уровня достижения тематических планируемых результатов по учебному предмету.</w:t>
      </w:r>
    </w:p>
    <w:p>
      <w:pPr>
        <w:pStyle w:val="0"/>
        <w:spacing w:before="200" w:line-rule="auto"/>
        <w:ind w:firstLine="540"/>
        <w:jc w:val="both"/>
      </w:pPr>
      <w:r>
        <w:rPr>
          <w:sz w:val="20"/>
        </w:rPr>
        <w:t xml:space="preserve">143.30. Внутренний мониторинг представляет собой следующие процедуры:</w:t>
      </w:r>
    </w:p>
    <w:p>
      <w:pPr>
        <w:pStyle w:val="0"/>
        <w:spacing w:before="200" w:line-rule="auto"/>
        <w:ind w:firstLine="540"/>
        <w:jc w:val="both"/>
      </w:pPr>
      <w:r>
        <w:rPr>
          <w:sz w:val="20"/>
        </w:rPr>
        <w:t xml:space="preserve">стартовая диагностика;</w:t>
      </w:r>
    </w:p>
    <w:p>
      <w:pPr>
        <w:pStyle w:val="0"/>
        <w:spacing w:before="200" w:line-rule="auto"/>
        <w:ind w:firstLine="540"/>
        <w:jc w:val="both"/>
      </w:pPr>
      <w:r>
        <w:rPr>
          <w:sz w:val="20"/>
        </w:rPr>
        <w:t xml:space="preserve">оценка уровня достижения предметных и метапредметных результатов;</w:t>
      </w:r>
    </w:p>
    <w:p>
      <w:pPr>
        <w:pStyle w:val="0"/>
        <w:spacing w:before="200" w:line-rule="auto"/>
        <w:ind w:firstLine="540"/>
        <w:jc w:val="both"/>
      </w:pPr>
      <w:r>
        <w:rPr>
          <w:sz w:val="20"/>
        </w:rPr>
        <w:t xml:space="preserve">оценка уровня функциональной грамотности;</w:t>
      </w:r>
    </w:p>
    <w:p>
      <w:pPr>
        <w:pStyle w:val="0"/>
        <w:spacing w:before="200" w:line-rule="auto"/>
        <w:ind w:firstLine="540"/>
        <w:jc w:val="both"/>
      </w:pPr>
      <w:r>
        <w:rPr>
          <w:sz w:val="20"/>
        </w:rPr>
        <w:t xml:space="preserve">оценка уровня профессионального мастерства педагогического работника, осуществляемого на основе выполнения обучающимися проверочных работ, анализа посещенных уроков, анализа качества учебных заданий, предлагаемых педагогическим работником обучающимся.</w:t>
      </w:r>
    </w:p>
    <w:p>
      <w:pPr>
        <w:pStyle w:val="0"/>
        <w:spacing w:before="200" w:line-rule="auto"/>
        <w:ind w:firstLine="540"/>
        <w:jc w:val="both"/>
      </w:pPr>
      <w:r>
        <w:rPr>
          <w:sz w:val="20"/>
        </w:rPr>
        <w:t xml:space="preserve">Содержание и периодичность внутреннего мониторинга устанавливается решением педагогического совета образовательной организации. Результаты внутреннего мониторинга являются основанием подготовки рекомендаций для текущей коррекции учебного процесса и его индивидуализации и (или) для повышения квалификации педагогического работника.</w:t>
      </w:r>
    </w:p>
    <w:p>
      <w:pPr>
        <w:pStyle w:val="0"/>
        <w:spacing w:before="200" w:line-rule="auto"/>
        <w:ind w:firstLine="540"/>
        <w:jc w:val="both"/>
      </w:pPr>
      <w:r>
        <w:rPr>
          <w:sz w:val="20"/>
        </w:rPr>
        <w:t xml:space="preserve">143.31. Система оценки достижения обучающимися с ТНР планируемых результатов освоения ФАОП ООО для обучающихся с ТНР (вариант 5.1) должна предусматривать оценку достижения обучающимися с ТНР планируемых результатов освоения ПКР.</w:t>
      </w:r>
    </w:p>
    <w:p>
      <w:pPr>
        <w:pStyle w:val="0"/>
        <w:spacing w:before="200" w:line-rule="auto"/>
        <w:ind w:firstLine="540"/>
        <w:jc w:val="both"/>
      </w:pPr>
      <w:r>
        <w:rPr>
          <w:sz w:val="20"/>
        </w:rPr>
        <w:t xml:space="preserve">143.31.1. Оценка достижений по Программе коррекционной работы имеет дифференцированный характер, в связи с чем может определяться индивидуальными программами развития обучающихся с ТНР.</w:t>
      </w:r>
    </w:p>
    <w:p>
      <w:pPr>
        <w:pStyle w:val="0"/>
        <w:spacing w:before="200" w:line-rule="auto"/>
        <w:ind w:firstLine="540"/>
        <w:jc w:val="both"/>
      </w:pPr>
      <w:r>
        <w:rPr>
          <w:sz w:val="20"/>
        </w:rPr>
        <w:t xml:space="preserve">143.31.2. Мониторинг достижения обучающимися планируемых результатов ПКР предполагает:</w:t>
      </w:r>
    </w:p>
    <w:p>
      <w:pPr>
        <w:pStyle w:val="0"/>
        <w:spacing w:before="200" w:line-rule="auto"/>
        <w:ind w:firstLine="540"/>
        <w:jc w:val="both"/>
      </w:pPr>
      <w:r>
        <w:rPr>
          <w:sz w:val="20"/>
        </w:rPr>
        <w:t xml:space="preserve">проведение специализированного комплексного психолого-педагогического обследования каждого обучающегося, при переходе на уровень основного общего образования (стартовая диагностика в начале обучения в пятом классе), а также ежегодно в начале и в конце учебного года;</w:t>
      </w:r>
    </w:p>
    <w:p>
      <w:pPr>
        <w:pStyle w:val="0"/>
        <w:spacing w:before="200" w:line-rule="auto"/>
        <w:ind w:firstLine="540"/>
        <w:jc w:val="both"/>
      </w:pPr>
      <w:r>
        <w:rPr>
          <w:sz w:val="20"/>
        </w:rPr>
        <w:t xml:space="preserve">систематическое осуществление педагогических наблюдений в учебной и внеурочной деятельности;</w:t>
      </w:r>
    </w:p>
    <w:p>
      <w:pPr>
        <w:pStyle w:val="0"/>
        <w:spacing w:before="200" w:line-rule="auto"/>
        <w:ind w:firstLine="540"/>
        <w:jc w:val="both"/>
      </w:pPr>
      <w:r>
        <w:rPr>
          <w:sz w:val="20"/>
        </w:rPr>
        <w:t xml:space="preserve">проведение мониторинга социальной ситуации и условий семейного воспитания (проводится в начале обучения в пятом классе, а также не реже одного раза в полугодие);</w:t>
      </w:r>
    </w:p>
    <w:p>
      <w:pPr>
        <w:pStyle w:val="0"/>
        <w:spacing w:before="200" w:line-rule="auto"/>
        <w:ind w:firstLine="540"/>
        <w:jc w:val="both"/>
      </w:pPr>
      <w:r>
        <w:rPr>
          <w:sz w:val="20"/>
        </w:rPr>
        <w:t xml:space="preserve">изучение мнения о социокультурном развитии обучающихся педагогических работников и родителей (их законных представителей), а также при взаимодействии с общественными организациями, их представителей (проводится при переходе на уровень основного общего образования, а также не реже одного раза в полугодие).</w:t>
      </w:r>
    </w:p>
    <w:p>
      <w:pPr>
        <w:pStyle w:val="0"/>
        <w:spacing w:before="200" w:line-rule="auto"/>
        <w:ind w:firstLine="540"/>
        <w:jc w:val="both"/>
      </w:pPr>
      <w:r>
        <w:rPr>
          <w:sz w:val="20"/>
        </w:rPr>
        <w:t xml:space="preserve">143.31.3. Изучение достижения каждым обучающимся планируемых результатов ПКР проводится педагогическими работниками в том числе учителями-логопедами, педагогами-психологами, социальными педагогами, другими педагогическими работниками.</w:t>
      </w:r>
    </w:p>
    <w:p>
      <w:pPr>
        <w:pStyle w:val="0"/>
        <w:spacing w:before="200" w:line-rule="auto"/>
        <w:ind w:firstLine="540"/>
        <w:jc w:val="both"/>
      </w:pPr>
      <w:r>
        <w:rPr>
          <w:sz w:val="20"/>
        </w:rPr>
        <w:t xml:space="preserve">143.31.4. Решение о достижении обучающимися планируемых результатов ПКР принимает психолого-педагогический консилиум образовательной организации на основе анализа материалов комплексного изучения каждого обучающегося, а также на основе его решений разрабатываются рекомендации для дальнейшего обучения.</w:t>
      </w:r>
    </w:p>
    <w:p>
      <w:pPr>
        <w:pStyle w:val="0"/>
        <w:jc w:val="both"/>
      </w:pPr>
      <w:r>
        <w:rPr>
          <w:sz w:val="20"/>
        </w:rPr>
      </w:r>
    </w:p>
    <w:p>
      <w:pPr>
        <w:pStyle w:val="2"/>
        <w:outlineLvl w:val="1"/>
        <w:jc w:val="center"/>
      </w:pPr>
      <w:r>
        <w:rPr>
          <w:sz w:val="20"/>
        </w:rPr>
        <w:t xml:space="preserve">XXX. Содержательный раздел ФАОП ООО для обучающихся</w:t>
      </w:r>
    </w:p>
    <w:p>
      <w:pPr>
        <w:pStyle w:val="2"/>
        <w:jc w:val="center"/>
      </w:pPr>
      <w:r>
        <w:rPr>
          <w:sz w:val="20"/>
        </w:rPr>
        <w:t xml:space="preserve">с тяжелыми нарушениями речи (вариант 5.2)</w:t>
      </w:r>
    </w:p>
    <w:p>
      <w:pPr>
        <w:pStyle w:val="0"/>
        <w:jc w:val="both"/>
      </w:pPr>
      <w:r>
        <w:rPr>
          <w:sz w:val="20"/>
        </w:rPr>
      </w:r>
    </w:p>
    <w:p>
      <w:pPr>
        <w:pStyle w:val="2"/>
        <w:outlineLvl w:val="2"/>
        <w:ind w:firstLine="540"/>
        <w:jc w:val="both"/>
      </w:pPr>
      <w:r>
        <w:rPr>
          <w:sz w:val="20"/>
        </w:rPr>
        <w:t xml:space="preserve">144. Федеральная рабочая программа по учебному предмету "Русский язык".</w:t>
      </w:r>
    </w:p>
    <w:p>
      <w:pPr>
        <w:pStyle w:val="0"/>
        <w:spacing w:before="200" w:line-rule="auto"/>
        <w:ind w:firstLine="540"/>
        <w:jc w:val="both"/>
      </w:pPr>
      <w:r>
        <w:rPr>
          <w:sz w:val="20"/>
        </w:rPr>
        <w:t xml:space="preserve">144.1. Программа по русскому языку включает пояснительную записку, содержание обучения, планируемые результаты освоения программы по русскому языку.</w:t>
      </w:r>
    </w:p>
    <w:p>
      <w:pPr>
        <w:pStyle w:val="0"/>
        <w:spacing w:before="200" w:line-rule="auto"/>
        <w:ind w:firstLine="540"/>
        <w:jc w:val="both"/>
      </w:pPr>
      <w:r>
        <w:rPr>
          <w:sz w:val="20"/>
        </w:rPr>
        <w:t xml:space="preserve">144.2. Пояснительная записка отражает общие цели и задачи изучения русского языка, характеристику психологических предпосылок к его изучению обучающимися; место в структуре учебного плана, а также подходы к отбору содержания, к определению планируемых результатов и к структуре тематического планирования.</w:t>
      </w:r>
    </w:p>
    <w:p>
      <w:pPr>
        <w:pStyle w:val="0"/>
        <w:spacing w:before="200" w:line-rule="auto"/>
        <w:ind w:firstLine="540"/>
        <w:jc w:val="both"/>
      </w:pPr>
      <w:r>
        <w:rPr>
          <w:sz w:val="20"/>
        </w:rPr>
        <w:t xml:space="preserve">144.3. Содержание обучения раскрывает содержательные линии, которые предлагаются для обязательного изучения в каждом классе на уровне основного общего образования. Содержание обучения в каждом классе завершается перечнем универсальных учебных действий - познавательных, коммуникативных и регулятивных, которые возможно формировать средствами русского языка с учетом возрастных особенностей обучающихся на уровне основного общего образования.</w:t>
      </w:r>
    </w:p>
    <w:p>
      <w:pPr>
        <w:pStyle w:val="0"/>
        <w:spacing w:before="200" w:line-rule="auto"/>
        <w:ind w:firstLine="540"/>
        <w:jc w:val="both"/>
      </w:pPr>
      <w:r>
        <w:rPr>
          <w:sz w:val="20"/>
        </w:rPr>
        <w:t xml:space="preserve">144.4. Планируемые результаты освоения программы по русскому языку включают личностные, метапредметные результаты за весь период обучения на уровне основного общего образования, а также предметные достижения обучающегося за каждый год обучения.</w:t>
      </w:r>
    </w:p>
    <w:p>
      <w:pPr>
        <w:pStyle w:val="0"/>
        <w:ind w:firstLine="540"/>
        <w:jc w:val="both"/>
      </w:pPr>
      <w:r>
        <w:rPr>
          <w:sz w:val="20"/>
        </w:rPr>
      </w:r>
    </w:p>
    <w:p>
      <w:pPr>
        <w:pStyle w:val="2"/>
        <w:outlineLvl w:val="3"/>
        <w:ind w:firstLine="540"/>
        <w:jc w:val="both"/>
      </w:pPr>
      <w:r>
        <w:rPr>
          <w:sz w:val="20"/>
        </w:rPr>
        <w:t xml:space="preserve">144.5. Пояснительная записка.</w:t>
      </w:r>
    </w:p>
    <w:p>
      <w:pPr>
        <w:pStyle w:val="0"/>
        <w:spacing w:before="200" w:line-rule="auto"/>
        <w:ind w:firstLine="540"/>
        <w:jc w:val="both"/>
      </w:pPr>
      <w:r>
        <w:rPr>
          <w:sz w:val="20"/>
        </w:rPr>
        <w:t xml:space="preserve">144.5.1. Программа по русскому языку на уровне основного общего образования разработана с целью оказания методической помощи учителю русского языка в создании рабочей программы по учебному предмету, ориентированной на современные тенденции обучения на уровне основного общего образования и активные методики обучения.</w:t>
      </w:r>
    </w:p>
    <w:p>
      <w:pPr>
        <w:pStyle w:val="0"/>
        <w:spacing w:before="200" w:line-rule="auto"/>
        <w:ind w:firstLine="540"/>
        <w:jc w:val="both"/>
      </w:pPr>
      <w:r>
        <w:rPr>
          <w:sz w:val="20"/>
        </w:rPr>
        <w:t xml:space="preserve">144.5.2. Программа по русскому языку позволит учителю:</w:t>
      </w:r>
    </w:p>
    <w:p>
      <w:pPr>
        <w:pStyle w:val="0"/>
        <w:spacing w:before="200" w:line-rule="auto"/>
        <w:ind w:firstLine="540"/>
        <w:jc w:val="both"/>
      </w:pPr>
      <w:r>
        <w:rPr>
          <w:sz w:val="20"/>
        </w:rPr>
        <w:t xml:space="preserve">реализовать в процессе преподавания русского языка современные подходы к достижению личностных, метапредметных и предметных результатов обучения, сформулированных в ФГОС ООО;</w:t>
      </w:r>
    </w:p>
    <w:p>
      <w:pPr>
        <w:pStyle w:val="0"/>
        <w:spacing w:before="200" w:line-rule="auto"/>
        <w:ind w:firstLine="540"/>
        <w:jc w:val="both"/>
      </w:pPr>
      <w:r>
        <w:rPr>
          <w:sz w:val="20"/>
        </w:rPr>
        <w:t xml:space="preserve">определить и структурировать планируемые результаты обучения и содержание русского языка по годам обучения в соответствии с ФГОС ООО и с учетом особых образовательных потребностей обучающихся с ТНР;</w:t>
      </w:r>
    </w:p>
    <w:p>
      <w:pPr>
        <w:pStyle w:val="0"/>
        <w:spacing w:before="200" w:line-rule="auto"/>
        <w:ind w:firstLine="540"/>
        <w:jc w:val="both"/>
      </w:pPr>
      <w:r>
        <w:rPr>
          <w:sz w:val="20"/>
        </w:rPr>
        <w:t xml:space="preserve">разработать календарно-тематическое планирование с учетом особых образовательных потребностей обучающихся с ТНР.</w:t>
      </w:r>
    </w:p>
    <w:p>
      <w:pPr>
        <w:pStyle w:val="0"/>
        <w:spacing w:before="200" w:line-rule="auto"/>
        <w:ind w:firstLine="540"/>
        <w:jc w:val="both"/>
      </w:pPr>
      <w:r>
        <w:rPr>
          <w:sz w:val="20"/>
        </w:rPr>
        <w:t xml:space="preserve">144.5.3. Высокая функциональная значимость русского языка и выполнение им функций государственного языка и языка межнационального общения важны для каждого жителя России, независимо от места его проживания и этнической принадлежности. Знание русского языка и владение им в разных формах его существования и функциональных разновидностях, понимание его стилистических особенностей и выразительных возможностей, умение правильно и эффективно использовать русский язык в различных сферах и ситуациях общения определяют успешность социализации личности и возможности ее самореализации в различных важных для человека областях.</w:t>
      </w:r>
    </w:p>
    <w:p>
      <w:pPr>
        <w:pStyle w:val="0"/>
        <w:spacing w:before="200" w:line-rule="auto"/>
        <w:ind w:firstLine="540"/>
        <w:jc w:val="both"/>
      </w:pPr>
      <w:r>
        <w:rPr>
          <w:sz w:val="20"/>
        </w:rPr>
        <w:t xml:space="preserve">Русский язык, выполняя свои базовые функции общения и выражения мысли, обеспечивает межличностное и социальное взаимодействие людей, участвует в формировании сознания, самосознания и мировоззрения личности, является важнейшим средством хранения и передачи информации, культурных традиций, истории русского и других народов России.</w:t>
      </w:r>
    </w:p>
    <w:p>
      <w:pPr>
        <w:pStyle w:val="0"/>
        <w:spacing w:before="200" w:line-rule="auto"/>
        <w:ind w:firstLine="540"/>
        <w:jc w:val="both"/>
      </w:pPr>
      <w:r>
        <w:rPr>
          <w:sz w:val="20"/>
        </w:rPr>
        <w:t xml:space="preserve">144.5.4. Обучение русскому языку направлено на совершенствование нравственной и коммуникативной культуры обучающегося, развитие его интеллектуальных и творческих способностей, мышления, памяти и воображения, навыков самостоятельной учебной деятельности, самообразования. Изучение курса русского языка обучающимися с тяжелыми нарушениями речи является одним из ключевых компонентов системы обучения, направленной на формирование их языковой личности, способной реализовать себя в различных жизненных условиях и социально-коммуникативных ситуациях. Языковая личность формируется в процессе уровневого развития, которое обеспечивается приобретением речевого опыта и формированием системы знаний о языке, расширением кругозора и коммуникативного потенциала и другими процессами.</w:t>
      </w:r>
    </w:p>
    <w:p>
      <w:pPr>
        <w:pStyle w:val="0"/>
        <w:spacing w:before="200" w:line-rule="auto"/>
        <w:ind w:firstLine="540"/>
        <w:jc w:val="both"/>
      </w:pPr>
      <w:r>
        <w:rPr>
          <w:sz w:val="20"/>
        </w:rPr>
        <w:t xml:space="preserve">Реализация учебного предмета определяется специфичностью усвоения языка обучающимися с тяжелыми нарушениями речи, необходимостью выстраиванию взаимосвязи между процессом освоения русского языка и развития речи обучающихся, между содержанием учебного предмета и коррекционных занятий. Систематическое изучение курса русского определяет возможность осознанного выбора языковых средств для выражения внеязыкового содержания.</w:t>
      </w:r>
    </w:p>
    <w:p>
      <w:pPr>
        <w:pStyle w:val="0"/>
        <w:spacing w:before="200" w:line-rule="auto"/>
        <w:ind w:firstLine="540"/>
        <w:jc w:val="both"/>
      </w:pPr>
      <w:r>
        <w:rPr>
          <w:sz w:val="20"/>
        </w:rPr>
        <w:t xml:space="preserve">144.5.5. Содержание программы по русскому языку ориентировано также на развитие функциональной грамотности как интегративного умения человека читать, понимать тексты, использовать информацию текстов разных форматов, оценивать ее, размышлять о ней, чтобы достигать своих целей, расширять свои знания и возможности, участвовать в социальной жизни.</w:t>
      </w:r>
    </w:p>
    <w:p>
      <w:pPr>
        <w:pStyle w:val="0"/>
        <w:spacing w:before="200" w:line-rule="auto"/>
        <w:ind w:firstLine="540"/>
        <w:jc w:val="both"/>
      </w:pPr>
      <w:r>
        <w:rPr>
          <w:sz w:val="20"/>
        </w:rPr>
        <w:t xml:space="preserve">144.5.6. Изучение русского языка направлено на достижение следующих целей:</w:t>
      </w:r>
    </w:p>
    <w:p>
      <w:pPr>
        <w:pStyle w:val="0"/>
        <w:spacing w:before="200" w:line-rule="auto"/>
        <w:ind w:firstLine="540"/>
        <w:jc w:val="both"/>
      </w:pPr>
      <w:r>
        <w:rPr>
          <w:sz w:val="20"/>
        </w:rPr>
        <w:t xml:space="preserve">осознание и проявление общероссийской гражданственности, патриотизма, уважения к русскому языку как государственному языку Российской Федерации и языку межнационального общения; проявление сознательного отношения к языку как к общероссийской ценности, форме выражения и хранения духовного богатства русского и других народов России, как к средству общения и получения знаний в разных сферах человеческой деятельности, проявление уважения к общероссийской и русской культуре, к культуре и языкам всех народов Российской Федерации;</w:t>
      </w:r>
    </w:p>
    <w:p>
      <w:pPr>
        <w:pStyle w:val="0"/>
        <w:spacing w:before="200" w:line-rule="auto"/>
        <w:ind w:firstLine="540"/>
        <w:jc w:val="both"/>
      </w:pPr>
      <w:r>
        <w:rPr>
          <w:sz w:val="20"/>
        </w:rPr>
        <w:t xml:space="preserve">овладение русским языком как инструментом личностного развития, инструментом формирования социальных взаимоотношений, инструментом преобразования мира;</w:t>
      </w:r>
    </w:p>
    <w:p>
      <w:pPr>
        <w:pStyle w:val="0"/>
        <w:spacing w:before="200" w:line-rule="auto"/>
        <w:ind w:firstLine="540"/>
        <w:jc w:val="both"/>
      </w:pPr>
      <w:r>
        <w:rPr>
          <w:sz w:val="20"/>
        </w:rPr>
        <w:t xml:space="preserve">овладение знаниями о русском языке, его устройстве и закономерностях функционирования, о стилистических ресурсах русского языка; практическое овладение нормами русского литературного языка и речевого этикета; обогащение словарного запаса и использование в собственной речевой практике грамматических средств (с учетом индивидуальных возможностей обучающихся);</w:t>
      </w:r>
    </w:p>
    <w:p>
      <w:pPr>
        <w:pStyle w:val="0"/>
        <w:spacing w:before="200" w:line-rule="auto"/>
        <w:ind w:firstLine="540"/>
        <w:jc w:val="both"/>
      </w:pPr>
      <w:r>
        <w:rPr>
          <w:sz w:val="20"/>
        </w:rPr>
        <w:t xml:space="preserve">совершенствование орфографической и пунктуационной грамотности; воспитание стремления к речевому самосовершенствованию;</w:t>
      </w:r>
    </w:p>
    <w:p>
      <w:pPr>
        <w:pStyle w:val="0"/>
        <w:spacing w:before="200" w:line-rule="auto"/>
        <w:ind w:firstLine="540"/>
        <w:jc w:val="both"/>
      </w:pPr>
      <w:r>
        <w:rPr>
          <w:sz w:val="20"/>
        </w:rPr>
        <w:t xml:space="preserve">совершенствование речевой деятельности, коммуникативных умений, обеспечивающих эффективное взаимодействие с окружающими людьми в ситуациях формального и неформального межличностного и межкультурного общения, овладение русским языком как средством получения различной информации, в том числе знаний по разным учебным предметам;</w:t>
      </w:r>
    </w:p>
    <w:p>
      <w:pPr>
        <w:pStyle w:val="0"/>
        <w:spacing w:before="200" w:line-rule="auto"/>
        <w:ind w:firstLine="540"/>
        <w:jc w:val="both"/>
      </w:pPr>
      <w:r>
        <w:rPr>
          <w:sz w:val="20"/>
        </w:rPr>
        <w:t xml:space="preserve">совершенствование мыслительной деятельности, развитие универсальных интеллектуальных умений сравнения, анализа, синтеза, абстрагирования, обобщения, классификации, установления определенных закономерностей и правил, конкретизации в процессе изучения русского языка;</w:t>
      </w:r>
    </w:p>
    <w:p>
      <w:pPr>
        <w:pStyle w:val="0"/>
        <w:spacing w:before="200" w:line-rule="auto"/>
        <w:ind w:firstLine="540"/>
        <w:jc w:val="both"/>
      </w:pPr>
      <w:r>
        <w:rPr>
          <w:sz w:val="20"/>
        </w:rPr>
        <w:t xml:space="preserve">развитие функциональной грамотности в части формирования умений осуществлять информационный поиск, извлекать и преобразовывать необходимую информацию, интерпретировать, понимать и использовать тексты разных форматов (сплошной, несплошной текст, инфографика и другие), осваивать стратегии и тактики информационно-смысловой переработки текста, способы понимания текста, его назначения, общего смысла, коммуникативного намерения автора, логической структуры, роли языковых средств.</w:t>
      </w:r>
    </w:p>
    <w:p>
      <w:pPr>
        <w:pStyle w:val="0"/>
        <w:spacing w:before="200" w:line-rule="auto"/>
        <w:ind w:firstLine="540"/>
        <w:jc w:val="both"/>
      </w:pPr>
      <w:r>
        <w:rPr>
          <w:sz w:val="20"/>
        </w:rPr>
        <w:t xml:space="preserve">Наряду с целями изучения русского языка по ФООП ООО выделяются следующие цели и задачи, направленные на реализацию специальных условий обучения русскому языку обучающихся с ТНР:</w:t>
      </w:r>
    </w:p>
    <w:p>
      <w:pPr>
        <w:pStyle w:val="0"/>
        <w:spacing w:before="200" w:line-rule="auto"/>
        <w:ind w:firstLine="540"/>
        <w:jc w:val="both"/>
      </w:pPr>
      <w:r>
        <w:rPr>
          <w:sz w:val="20"/>
        </w:rPr>
        <w:t xml:space="preserve">освоение знаний о русском языке, его устройстве и функционировании в различных сферах и ситуациях общения; о стилистических ресурсах русского языка; об основных нормах русского литературного языка; о русском речевом этикете;</w:t>
      </w:r>
    </w:p>
    <w:p>
      <w:pPr>
        <w:pStyle w:val="0"/>
        <w:spacing w:before="200" w:line-rule="auto"/>
        <w:ind w:firstLine="540"/>
        <w:jc w:val="both"/>
      </w:pPr>
      <w:r>
        <w:rPr>
          <w:sz w:val="20"/>
        </w:rPr>
        <w:t xml:space="preserve">расширение номенклатуры языковых средств и формирование умения их активного использования в процессе учебной деятельности и социальной коммуникации;</w:t>
      </w:r>
    </w:p>
    <w:p>
      <w:pPr>
        <w:pStyle w:val="0"/>
        <w:spacing w:before="200" w:line-rule="auto"/>
        <w:ind w:firstLine="540"/>
        <w:jc w:val="both"/>
      </w:pPr>
      <w:r>
        <w:rPr>
          <w:sz w:val="20"/>
        </w:rPr>
        <w:t xml:space="preserve">развитие всех видов речевой деятельности и их компонентов; совершенствование речемыслительной деятельности, коммуникативных умений и навыков, обеспечивающих свободное владение русским литературным языком в разных сферах и ситуациях его использования на основе осознания функций языка; развитие готовности и способности к речевому взаимодействию и взаимопониманию, потребности к речевому самосовершенствованию;</w:t>
      </w:r>
    </w:p>
    <w:p>
      <w:pPr>
        <w:pStyle w:val="0"/>
        <w:spacing w:before="200" w:line-rule="auto"/>
        <w:ind w:firstLine="540"/>
        <w:jc w:val="both"/>
      </w:pPr>
      <w:r>
        <w:rPr>
          <w:sz w:val="20"/>
        </w:rPr>
        <w:t xml:space="preserve">формирование и развитие текстовой компетенции: умений работать с текстом в ходе его восприятия, а также его продуцирования, осуществлять информационный поиск, извлекать и преобразовывать необходимую информацию;</w:t>
      </w:r>
    </w:p>
    <w:p>
      <w:pPr>
        <w:pStyle w:val="0"/>
        <w:spacing w:before="200" w:line-rule="auto"/>
        <w:ind w:firstLine="540"/>
        <w:jc w:val="both"/>
      </w:pPr>
      <w:r>
        <w:rPr>
          <w:sz w:val="20"/>
        </w:rPr>
        <w:t xml:space="preserve">развитие умений опознавать, анализировать, классифицировать языковые факты, формирование метаязыковых способностей, обеспечивающих аналитические умения в отношении языковых единиц и текстов разных функционально-смысловых типов, и жанров.</w:t>
      </w:r>
    </w:p>
    <w:p>
      <w:pPr>
        <w:pStyle w:val="0"/>
        <w:spacing w:before="200" w:line-rule="auto"/>
        <w:ind w:firstLine="540"/>
        <w:jc w:val="both"/>
      </w:pPr>
      <w:r>
        <w:rPr>
          <w:sz w:val="20"/>
        </w:rPr>
        <w:t xml:space="preserve">144.5.7. Обучение русскому языку обучающихся с ТНР (вариант 5.2) носит не только теоретико-практический характер, но и коррекционную направленность.</w:t>
      </w:r>
    </w:p>
    <w:p>
      <w:pPr>
        <w:pStyle w:val="0"/>
        <w:spacing w:before="200" w:line-rule="auto"/>
        <w:ind w:firstLine="540"/>
        <w:jc w:val="both"/>
      </w:pPr>
      <w:r>
        <w:rPr>
          <w:sz w:val="20"/>
        </w:rPr>
        <w:t xml:space="preserve">Продуктивность специального обучения русскому языку обучающихся с тяжелыми нарушениями речи обеспечивается следующими факторами:</w:t>
      </w:r>
    </w:p>
    <w:p>
      <w:pPr>
        <w:pStyle w:val="0"/>
        <w:spacing w:before="200" w:line-rule="auto"/>
        <w:ind w:firstLine="540"/>
        <w:jc w:val="both"/>
      </w:pPr>
      <w:r>
        <w:rPr>
          <w:sz w:val="20"/>
        </w:rPr>
        <w:t xml:space="preserve">опора на динамический подход с позиций развития ребенка, позволяющий оценить последствия речевого нарушения, организовать целостное многофакторное воздействие на личность обучающегося, в первую очередь в ее языковом проявлении;</w:t>
      </w:r>
    </w:p>
    <w:p>
      <w:pPr>
        <w:pStyle w:val="0"/>
        <w:spacing w:before="200" w:line-rule="auto"/>
        <w:ind w:firstLine="540"/>
        <w:jc w:val="both"/>
      </w:pPr>
      <w:r>
        <w:rPr>
          <w:sz w:val="20"/>
        </w:rPr>
        <w:t xml:space="preserve">отбор технологий специального обучения языку с ориентацией не только на характер и структуру нарушения речи, но и с учетом существующих связей между всеми компонентами развития языковой личности (речевого, когнитивного, мотивационного);</w:t>
      </w:r>
    </w:p>
    <w:p>
      <w:pPr>
        <w:pStyle w:val="0"/>
        <w:spacing w:before="200" w:line-rule="auto"/>
        <w:ind w:firstLine="540"/>
        <w:jc w:val="both"/>
      </w:pPr>
      <w:r>
        <w:rPr>
          <w:sz w:val="20"/>
        </w:rPr>
        <w:t xml:space="preserve">систематизация и организация языкового материала с ориентацией на его практическое освоение в различных видах деятельности;</w:t>
      </w:r>
    </w:p>
    <w:p>
      <w:pPr>
        <w:pStyle w:val="0"/>
        <w:spacing w:before="200" w:line-rule="auto"/>
        <w:ind w:firstLine="540"/>
        <w:jc w:val="both"/>
      </w:pPr>
      <w:r>
        <w:rPr>
          <w:sz w:val="20"/>
        </w:rPr>
        <w:t xml:space="preserve">использование семантико-функционального, а не формального способа организации языкового материала, что обусловлено необходимостью движения не от формы к значению, а от представлений, смысла к его материально-языковому выражению;</w:t>
      </w:r>
    </w:p>
    <w:p>
      <w:pPr>
        <w:pStyle w:val="0"/>
        <w:spacing w:before="200" w:line-rule="auto"/>
        <w:ind w:firstLine="540"/>
        <w:jc w:val="both"/>
      </w:pPr>
      <w:r>
        <w:rPr>
          <w:sz w:val="20"/>
        </w:rPr>
        <w:t xml:space="preserve">реализация дифференцированного подхода к изучению разных аспектов языка;</w:t>
      </w:r>
    </w:p>
    <w:p>
      <w:pPr>
        <w:pStyle w:val="0"/>
        <w:spacing w:before="200" w:line-rule="auto"/>
        <w:ind w:firstLine="540"/>
        <w:jc w:val="both"/>
      </w:pPr>
      <w:r>
        <w:rPr>
          <w:sz w:val="20"/>
        </w:rPr>
        <w:t xml:space="preserve">соблюдение последовательности изучения и введения в речь языкового материала в соответствии с закономерностями, которые свойственны процессу становления и развития языковой личности;</w:t>
      </w:r>
    </w:p>
    <w:p>
      <w:pPr>
        <w:pStyle w:val="0"/>
        <w:spacing w:before="200" w:line-rule="auto"/>
        <w:ind w:firstLine="540"/>
        <w:jc w:val="both"/>
      </w:pPr>
      <w:r>
        <w:rPr>
          <w:sz w:val="20"/>
        </w:rPr>
        <w:t xml:space="preserve">использование специальных приемов и средств, обеспечивающих мотивацию и активизацию речевой деятельности;</w:t>
      </w:r>
    </w:p>
    <w:p>
      <w:pPr>
        <w:pStyle w:val="0"/>
        <w:spacing w:before="200" w:line-rule="auto"/>
        <w:ind w:firstLine="540"/>
        <w:jc w:val="both"/>
      </w:pPr>
      <w:r>
        <w:rPr>
          <w:sz w:val="20"/>
        </w:rPr>
        <w:t xml:space="preserve">высокая степень индивидуализации обучения.</w:t>
      </w:r>
    </w:p>
    <w:p>
      <w:pPr>
        <w:pStyle w:val="0"/>
        <w:spacing w:before="200" w:line-rule="auto"/>
        <w:ind w:firstLine="540"/>
        <w:jc w:val="both"/>
      </w:pPr>
      <w:r>
        <w:rPr>
          <w:sz w:val="20"/>
        </w:rPr>
        <w:t xml:space="preserve">Учет актуального и ориентация на потенциальный уровни развития языковой личности обучающегося с тяжелыми нарушениями речи позволяет прогнозировать результаты обучения русскому языку, определять структуру и содержание используемого языкового материала на всех уровнях образования, обеспечить преемственность логопедического воздействия на разных возрастных этапах.</w:t>
      </w:r>
    </w:p>
    <w:p>
      <w:pPr>
        <w:pStyle w:val="0"/>
        <w:ind w:firstLine="540"/>
        <w:jc w:val="both"/>
      </w:pPr>
      <w:r>
        <w:rPr>
          <w:sz w:val="20"/>
        </w:rPr>
      </w:r>
    </w:p>
    <w:p>
      <w:pPr>
        <w:pStyle w:val="2"/>
        <w:outlineLvl w:val="3"/>
        <w:ind w:firstLine="540"/>
        <w:jc w:val="both"/>
      </w:pPr>
      <w:r>
        <w:rPr>
          <w:sz w:val="20"/>
        </w:rPr>
        <w:t xml:space="preserve">144.6. Содержание учебного предмета "Русский язык" соответствует ФГОС ООО, ФООП ООО.</w:t>
      </w:r>
    </w:p>
    <w:p>
      <w:pPr>
        <w:pStyle w:val="0"/>
        <w:spacing w:before="200" w:line-rule="auto"/>
        <w:ind w:firstLine="540"/>
        <w:jc w:val="both"/>
      </w:pPr>
      <w:r>
        <w:rPr>
          <w:sz w:val="20"/>
        </w:rPr>
        <w:t xml:space="preserve">В пределах одного класса последовательность изучения тем, представленных в содержании каждого класса, может варьироваться. Учитель вправе изменять количество часов для изучения отдельных тем, с учетом контингента обучающихся (характер речевого дефекта, его структура, степень выраженности) и специальных образовательных потребностей.</w:t>
      </w:r>
    </w:p>
    <w:p>
      <w:pPr>
        <w:pStyle w:val="0"/>
        <w:spacing w:before="200" w:line-rule="auto"/>
        <w:ind w:firstLine="540"/>
        <w:jc w:val="both"/>
      </w:pPr>
      <w:r>
        <w:rPr>
          <w:sz w:val="20"/>
        </w:rPr>
        <w:t xml:space="preserve">С учетом того, что ряд практических навыков работы с текстом, со словарями осуществляется в рамках практического освоения языковых единиц в рамках учебного курса "Развитие речи", необходимо в ходе календарного планирования учесть взаимосвязь формируемых компетенций.</w:t>
      </w:r>
    </w:p>
    <w:p>
      <w:pPr>
        <w:pStyle w:val="0"/>
        <w:spacing w:before="200" w:line-rule="auto"/>
        <w:ind w:firstLine="540"/>
        <w:jc w:val="both"/>
      </w:pPr>
      <w:r>
        <w:rPr>
          <w:sz w:val="20"/>
        </w:rPr>
        <w:t xml:space="preserve">10 класс отводится на повторение наиболее сложных для обучающихся вопросов курса и на обобщение и систематизацию материала по предмету по основным разделам: Общие сведения о языке; Язык и речь; Морфемика; Орфография; Словосочетание; Текст; Лексикология; Функциональные разновидности языка; Морфология; Синтаксис; Культура речи; Пунктуация.</w:t>
      </w:r>
    </w:p>
    <w:p>
      <w:pPr>
        <w:pStyle w:val="0"/>
        <w:ind w:firstLine="540"/>
        <w:jc w:val="both"/>
      </w:pPr>
      <w:r>
        <w:rPr>
          <w:sz w:val="20"/>
        </w:rPr>
      </w:r>
    </w:p>
    <w:p>
      <w:pPr>
        <w:pStyle w:val="2"/>
        <w:outlineLvl w:val="3"/>
        <w:ind w:firstLine="540"/>
        <w:jc w:val="both"/>
      </w:pPr>
      <w:r>
        <w:rPr>
          <w:sz w:val="20"/>
        </w:rPr>
        <w:t xml:space="preserve">144.7. Планируемые результаты освоения программы учебного предмета "Русский язык" на уровне основного общего образования.</w:t>
      </w:r>
    </w:p>
    <w:p>
      <w:pPr>
        <w:pStyle w:val="0"/>
        <w:spacing w:before="200" w:line-rule="auto"/>
        <w:ind w:firstLine="540"/>
        <w:jc w:val="both"/>
      </w:pPr>
      <w:r>
        <w:rPr>
          <w:sz w:val="20"/>
        </w:rPr>
        <w:t xml:space="preserve">144.7.1. Личностные результаты освоения программы по русскому языку на уровне основного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pPr>
        <w:pStyle w:val="0"/>
        <w:spacing w:before="200" w:line-rule="auto"/>
        <w:ind w:firstLine="540"/>
        <w:jc w:val="both"/>
      </w:pPr>
      <w:r>
        <w:rPr>
          <w:sz w:val="20"/>
        </w:rPr>
        <w:t xml:space="preserve">144.7.2. В результате изучения русского языка на уровне основного общего образования у обучающегося будут сформированы следующие личностные результаты:</w:t>
      </w:r>
    </w:p>
    <w:p>
      <w:pPr>
        <w:pStyle w:val="0"/>
        <w:spacing w:before="200" w:line-rule="auto"/>
        <w:ind w:firstLine="540"/>
        <w:jc w:val="both"/>
      </w:pPr>
      <w:r>
        <w:rPr>
          <w:sz w:val="20"/>
        </w:rPr>
        <w:t xml:space="preserve">1) гражданского воспитания:</w:t>
      </w:r>
    </w:p>
    <w:p>
      <w:pPr>
        <w:pStyle w:val="0"/>
        <w:spacing w:before="200" w:line-rule="auto"/>
        <w:ind w:firstLine="540"/>
        <w:jc w:val="both"/>
      </w:pPr>
      <w:r>
        <w:rPr>
          <w:sz w:val="20"/>
        </w:rPr>
        <w:t xml:space="preserve">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в том числе в сопоставлении с ситуациями, отраженными в литературных произведениях, написанных на русском языке;</w:t>
      </w:r>
    </w:p>
    <w:p>
      <w:pPr>
        <w:pStyle w:val="0"/>
        <w:spacing w:before="200" w:line-rule="auto"/>
        <w:ind w:firstLine="540"/>
        <w:jc w:val="both"/>
      </w:pPr>
      <w:r>
        <w:rPr>
          <w:sz w:val="20"/>
        </w:rPr>
        <w:t xml:space="preserve">неприятие любых форм экстремизма, дискриминации; понимание роли различных социальных институтов в жизни человека;</w:t>
      </w:r>
    </w:p>
    <w:p>
      <w:pPr>
        <w:pStyle w:val="0"/>
        <w:spacing w:before="200" w:line-rule="auto"/>
        <w:ind w:firstLine="540"/>
        <w:jc w:val="both"/>
      </w:pPr>
      <w:r>
        <w:rPr>
          <w:sz w:val="20"/>
        </w:rPr>
        <w:t xml:space="preserve">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 формируемое в том числе на основе примеров из литературных произведений, написанных на русском языке; готовность к разнообразной совместной деятельности, стремление к взаимопониманию и взаимопомощи, активное участие в самоуправлении; готовность к участию в гуманитарной деятельности (помощь людям, нуждающимся в ней; волонтерство);</w:t>
      </w:r>
    </w:p>
    <w:p>
      <w:pPr>
        <w:pStyle w:val="0"/>
        <w:spacing w:before="200" w:line-rule="auto"/>
        <w:ind w:firstLine="540"/>
        <w:jc w:val="both"/>
      </w:pPr>
      <w:r>
        <w:rPr>
          <w:sz w:val="20"/>
        </w:rPr>
        <w:t xml:space="preserve">2) патриотического воспитания:</w:t>
      </w:r>
    </w:p>
    <w:p>
      <w:pPr>
        <w:pStyle w:val="0"/>
        <w:spacing w:before="200" w:line-rule="auto"/>
        <w:ind w:firstLine="540"/>
        <w:jc w:val="both"/>
      </w:pPr>
      <w:r>
        <w:rPr>
          <w:sz w:val="20"/>
        </w:rPr>
        <w:t xml:space="preserve">осознание российской гражданской идентичности в поликультурном и многоконфессиональном обществе, понимание роли русского языка как государственного языка Российской Федерации и языка межнационального общения народов России, проявление интереса к познанию русского языка, к истории и культуре Российской Федерации, культуре своего края, народов России, ценностное отношение к русскому языку, к достижениям своей Родины - России, к науке, искусству, боевым подвигам и трудовым достижениям народа, в том числе отраженным в художественных произведениях, 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w:t>
      </w:r>
    </w:p>
    <w:p>
      <w:pPr>
        <w:pStyle w:val="0"/>
        <w:spacing w:before="200" w:line-rule="auto"/>
        <w:ind w:firstLine="540"/>
        <w:jc w:val="both"/>
      </w:pPr>
      <w:r>
        <w:rPr>
          <w:sz w:val="20"/>
        </w:rPr>
        <w:t xml:space="preserve">3) духовно-нравственного воспитания:</w:t>
      </w:r>
    </w:p>
    <w:p>
      <w:pPr>
        <w:pStyle w:val="0"/>
        <w:spacing w:before="200" w:line-rule="auto"/>
        <w:ind w:firstLine="540"/>
        <w:jc w:val="both"/>
      </w:pPr>
      <w:r>
        <w:rPr>
          <w:sz w:val="20"/>
        </w:rPr>
        <w:t xml:space="preserve">ориентация на моральные ценности и нормы в ситуациях нравственного выбора, готовность оценивать свое поведение, в том числе речевое, и поступки, а также поведение и поступки других людей с позиции нравственных и правовых норм с учетом осознания последствий поступков; активное неприятие асоциальных поступков, свобода и ответственность личности в условиях индивидуального и общественного пространства;</w:t>
      </w:r>
    </w:p>
    <w:p>
      <w:pPr>
        <w:pStyle w:val="0"/>
        <w:spacing w:before="200" w:line-rule="auto"/>
        <w:ind w:firstLine="540"/>
        <w:jc w:val="both"/>
      </w:pPr>
      <w:r>
        <w:rPr>
          <w:sz w:val="20"/>
        </w:rPr>
        <w:t xml:space="preserve">4) эстетического воспитания:</w:t>
      </w:r>
    </w:p>
    <w:p>
      <w:pPr>
        <w:pStyle w:val="0"/>
        <w:spacing w:before="200" w:line-rule="auto"/>
        <w:ind w:firstLine="540"/>
        <w:jc w:val="both"/>
      </w:pPr>
      <w:r>
        <w:rPr>
          <w:sz w:val="20"/>
        </w:rPr>
        <w:t xml:space="preserve">восприимчивость к разным видам искусства, традициям и творчеству своего и других народов, понимание эмоционального воздействия искусства, осознание важности художественной культуры как средства коммуникации и самовыражения;</w:t>
      </w:r>
    </w:p>
    <w:p>
      <w:pPr>
        <w:pStyle w:val="0"/>
        <w:spacing w:before="200" w:line-rule="auto"/>
        <w:ind w:firstLine="540"/>
        <w:jc w:val="both"/>
      </w:pPr>
      <w:r>
        <w:rPr>
          <w:sz w:val="20"/>
        </w:rPr>
        <w:t xml:space="preserve">осознание важности русского языка как средства коммуникации и самовыражения; понимание ценности отечественного и мирового искусства, роли этнических культурных традиций и народного творчества, стремление к самовыражению в разных видах искусства;</w:t>
      </w:r>
    </w:p>
    <w:p>
      <w:pPr>
        <w:pStyle w:val="0"/>
        <w:spacing w:before="200" w:line-rule="auto"/>
        <w:ind w:firstLine="540"/>
        <w:jc w:val="both"/>
      </w:pPr>
      <w:r>
        <w:rPr>
          <w:sz w:val="20"/>
        </w:rPr>
        <w:t xml:space="preserve">5) физического воспитания, формирования культуры здоровья и эмоционального благополучия:</w:t>
      </w:r>
    </w:p>
    <w:p>
      <w:pPr>
        <w:pStyle w:val="0"/>
        <w:spacing w:before="200" w:line-rule="auto"/>
        <w:ind w:firstLine="540"/>
        <w:jc w:val="both"/>
      </w:pPr>
      <w:r>
        <w:rPr>
          <w:sz w:val="20"/>
        </w:rPr>
        <w:t xml:space="preserve">осознание ценности жизни с опорой на собственный жизненный и читательский опыт, ответственное отношение к своему здоровью и установка на здоровый образ жизни (здоровое питание, соблюдение гигиенических правил, рациональный режим занятий и отдыха, регулярная физическая активность);</w:t>
      </w:r>
    </w:p>
    <w:p>
      <w:pPr>
        <w:pStyle w:val="0"/>
        <w:spacing w:before="200" w:line-rule="auto"/>
        <w:ind w:firstLine="540"/>
        <w:jc w:val="both"/>
      </w:pPr>
      <w:r>
        <w:rPr>
          <w:sz w:val="20"/>
        </w:rPr>
        <w:t xml:space="preserve">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 соблюдение правил безопасности, в том числе навыки безопасного поведения в сети Интернет в процессе школьного языкового образования;</w:t>
      </w:r>
    </w:p>
    <w:p>
      <w:pPr>
        <w:pStyle w:val="0"/>
        <w:spacing w:before="200" w:line-rule="auto"/>
        <w:ind w:firstLine="540"/>
        <w:jc w:val="both"/>
      </w:pPr>
      <w:r>
        <w:rPr>
          <w:sz w:val="20"/>
        </w:rPr>
        <w:t xml:space="preserve">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w:t>
      </w:r>
    </w:p>
    <w:p>
      <w:pPr>
        <w:pStyle w:val="0"/>
        <w:spacing w:before="200" w:line-rule="auto"/>
        <w:ind w:firstLine="540"/>
        <w:jc w:val="both"/>
      </w:pPr>
      <w:r>
        <w:rPr>
          <w:sz w:val="20"/>
        </w:rPr>
        <w:t xml:space="preserve">умение принимать себя и других, не осуждая;</w:t>
      </w:r>
    </w:p>
    <w:p>
      <w:pPr>
        <w:pStyle w:val="0"/>
        <w:spacing w:before="200" w:line-rule="auto"/>
        <w:ind w:firstLine="540"/>
        <w:jc w:val="both"/>
      </w:pPr>
      <w:r>
        <w:rPr>
          <w:sz w:val="20"/>
        </w:rPr>
        <w:t xml:space="preserve">умение осознавать свое эмоциональное состояние и эмоциональное состояние других, использовать адекватные языковые средства для выражения своего состояния, в том числе опираясь на примеры из литературных произведений, написанных на русском языке, сформированность навыков рефлексии, признание своего права на ошибку и такого же права другого человека;</w:t>
      </w:r>
    </w:p>
    <w:p>
      <w:pPr>
        <w:pStyle w:val="0"/>
        <w:spacing w:before="200" w:line-rule="auto"/>
        <w:ind w:firstLine="540"/>
        <w:jc w:val="both"/>
      </w:pPr>
      <w:r>
        <w:rPr>
          <w:sz w:val="20"/>
        </w:rPr>
        <w:t xml:space="preserve">6) трудового воспитания:</w:t>
      </w:r>
    </w:p>
    <w:p>
      <w:pPr>
        <w:pStyle w:val="0"/>
        <w:spacing w:before="200" w:line-rule="auto"/>
        <w:ind w:firstLine="540"/>
        <w:jc w:val="both"/>
      </w:pPr>
      <w:r>
        <w:rPr>
          <w:sz w:val="20"/>
        </w:rPr>
        <w:t xml:space="preserve">установка на активное участие в решении практических задач (в рамках семьи, школы, города, края) технологической и социальной направленности, способность инициировать, планировать и самостоятельно выполнять такого рода деятельность;</w:t>
      </w:r>
    </w:p>
    <w:p>
      <w:pPr>
        <w:pStyle w:val="0"/>
        <w:spacing w:before="200" w:line-rule="auto"/>
        <w:ind w:firstLine="540"/>
        <w:jc w:val="both"/>
      </w:pPr>
      <w:r>
        <w:rPr>
          <w:sz w:val="20"/>
        </w:rPr>
        <w:t xml:space="preserve">интерес к практическому изучению профессий и труда различного рода, в том числе на основе применения изучаемого предметного знания и ознакомления с деятельностью филологов, журналистов, писателей, уважение к труду и результатам трудовой деятельности, осознанный выбор и построение индивидуальной траектории образования и жизненных планов с учетом личных и общественных интересов и потребностей;</w:t>
      </w:r>
    </w:p>
    <w:p>
      <w:pPr>
        <w:pStyle w:val="0"/>
        <w:spacing w:before="200" w:line-rule="auto"/>
        <w:ind w:firstLine="540"/>
        <w:jc w:val="both"/>
      </w:pPr>
      <w:r>
        <w:rPr>
          <w:sz w:val="20"/>
        </w:rPr>
        <w:t xml:space="preserve">умение рассказать о своих планах на будущее;</w:t>
      </w:r>
    </w:p>
    <w:p>
      <w:pPr>
        <w:pStyle w:val="0"/>
        <w:spacing w:before="200" w:line-rule="auto"/>
        <w:ind w:firstLine="540"/>
        <w:jc w:val="both"/>
      </w:pPr>
      <w:r>
        <w:rPr>
          <w:sz w:val="20"/>
        </w:rPr>
        <w:t xml:space="preserve">7) экологического воспитания:</w:t>
      </w:r>
    </w:p>
    <w:p>
      <w:pPr>
        <w:pStyle w:val="0"/>
        <w:spacing w:before="200" w:line-rule="auto"/>
        <w:ind w:firstLine="540"/>
        <w:jc w:val="both"/>
      </w:pPr>
      <w:r>
        <w:rPr>
          <w:sz w:val="20"/>
        </w:rPr>
        <w:t xml:space="preserve">ориентация на применение знаний из области социальных и естественных наук для решения задач в области окружающей среды, планирования поступков и оценки их возможных последствий для окружающей среды, умение точно, логично выражать свою точку зрения на экологические проблемы;</w:t>
      </w:r>
    </w:p>
    <w:p>
      <w:pPr>
        <w:pStyle w:val="0"/>
        <w:spacing w:before="200" w:line-rule="auto"/>
        <w:ind w:firstLine="540"/>
        <w:jc w:val="both"/>
      </w:pPr>
      <w:r>
        <w:rPr>
          <w:sz w:val="20"/>
        </w:rPr>
        <w:t xml:space="preserve">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 в том числе сформированное при знакомстве с литературными произведениями, поднимающими экологические проблемы, осознание своей роли как гражданина и потребителя в условиях взаимосвязи природной, технологической и социальной сред, готовность к участию в практической деятельности экологической направленности;</w:t>
      </w:r>
    </w:p>
    <w:p>
      <w:pPr>
        <w:pStyle w:val="0"/>
        <w:spacing w:before="200" w:line-rule="auto"/>
        <w:ind w:firstLine="540"/>
        <w:jc w:val="both"/>
      </w:pPr>
      <w:r>
        <w:rPr>
          <w:sz w:val="20"/>
        </w:rPr>
        <w:t xml:space="preserve">8) ценности научного познания:</w:t>
      </w:r>
    </w:p>
    <w:p>
      <w:pPr>
        <w:pStyle w:val="0"/>
        <w:spacing w:before="200" w:line-rule="auto"/>
        <w:ind w:firstLine="540"/>
        <w:jc w:val="both"/>
      </w:pPr>
      <w:r>
        <w:rPr>
          <w:sz w:val="20"/>
        </w:rPr>
        <w:t xml:space="preserve">ориентация в деятельности на современную систему научных представлений об основных закономерностях развития человека, природы и общества, взаимосвязях человека с природной и социальной средой, закономерностях развития языка, овладение языковой и читательской культурой, навыками чтения как средства познания мира, овладение основными навыками исследовательской деятельности,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pPr>
        <w:pStyle w:val="0"/>
        <w:spacing w:before="200" w:line-rule="auto"/>
        <w:ind w:firstLine="540"/>
        <w:jc w:val="both"/>
      </w:pPr>
      <w:r>
        <w:rPr>
          <w:sz w:val="20"/>
        </w:rPr>
        <w:t xml:space="preserve">9) адаптации обучающегося к изменяющимся условиям социальной и природной среды:</w:t>
      </w:r>
    </w:p>
    <w:p>
      <w:pPr>
        <w:pStyle w:val="0"/>
        <w:spacing w:before="200" w:line-rule="auto"/>
        <w:ind w:firstLine="540"/>
        <w:jc w:val="both"/>
      </w:pPr>
      <w:r>
        <w:rPr>
          <w:sz w:val="20"/>
        </w:rPr>
        <w:t xml:space="preserve">освоение обучающимися социального опыта, основных социальных ролей, норм и правил общественного поведения, форм социальной жизни в группах 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w:t>
      </w:r>
    </w:p>
    <w:p>
      <w:pPr>
        <w:pStyle w:val="0"/>
        <w:spacing w:before="200" w:line-rule="auto"/>
        <w:ind w:firstLine="540"/>
        <w:jc w:val="both"/>
      </w:pPr>
      <w:r>
        <w:rPr>
          <w:sz w:val="20"/>
        </w:rPr>
        <w:t xml:space="preserve">потребность во взаимодействии в условиях неопределенности, открытость опыту и знаниям других, потребность в действии в условиях неопределенности, в повышении уровня своей компетентности через практическую деятельность, в том числе умение учиться у других людей, получать в совместной деятельности новые знания, навыки и компетенции из опыта других, необходимость в формировании новых знаний, умений связывать образы, формулировать идеи, понятия, гипотезы об объектах и явлениях, в том числе ранее неизвестных, осознание дефицита собственных знаний и компетенций, планирование своего развития, умение оперировать основными понятиями, терминами и представлениями в области концепции устойчивого развития, анализировать и выявлять взаимосвязь природы, общества и экономики, оценивать свои действия с учетом влияния на окружающую среду, достижения целей и преодоления вызовов, возможных глобальных последствий;</w:t>
      </w:r>
    </w:p>
    <w:p>
      <w:pPr>
        <w:pStyle w:val="0"/>
        <w:spacing w:before="200" w:line-rule="auto"/>
        <w:ind w:firstLine="540"/>
        <w:jc w:val="both"/>
      </w:pPr>
      <w:r>
        <w:rPr>
          <w:sz w:val="20"/>
        </w:rPr>
        <w:t xml:space="preserve">способность осознавать стрессовую ситуацию, оценивать происходящие изменения и их последствия, опираясь на жизненный, речевой и читательский опыт, воспринимать стрессовую ситуацию как вызов, требующий контрмер; оценивать ситуацию стресса, корректировать принимаемые решения и действия; формулировать и оценивать риски и последствия, формировать опыт, уметь находить позитивное в сложившейся ситуации, быть готовым действовать в отсутствие гарантий успеха.</w:t>
      </w:r>
    </w:p>
    <w:p>
      <w:pPr>
        <w:pStyle w:val="0"/>
        <w:spacing w:before="200" w:line-rule="auto"/>
        <w:ind w:firstLine="540"/>
        <w:jc w:val="both"/>
      </w:pPr>
      <w:r>
        <w:rPr>
          <w:sz w:val="20"/>
        </w:rPr>
        <w:t xml:space="preserve">144.7.3. В результате изучения русского языка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0"/>
        <w:spacing w:before="200" w:line-rule="auto"/>
        <w:ind w:firstLine="540"/>
        <w:jc w:val="both"/>
      </w:pPr>
      <w:r>
        <w:rPr>
          <w:sz w:val="20"/>
        </w:rPr>
        <w:t xml:space="preserve">144.7.3.1. У обучающегося будут сформированы следующие базовые логические действия как часть познавательных универсальных учебных действий:</w:t>
      </w:r>
    </w:p>
    <w:p>
      <w:pPr>
        <w:pStyle w:val="0"/>
        <w:spacing w:before="200" w:line-rule="auto"/>
        <w:ind w:firstLine="540"/>
        <w:jc w:val="both"/>
      </w:pPr>
      <w:r>
        <w:rPr>
          <w:sz w:val="20"/>
        </w:rPr>
        <w:t xml:space="preserve">выявлять и характеризовать существенные признаки языковых единиц, языковых явлений и процессов;</w:t>
      </w:r>
    </w:p>
    <w:p>
      <w:pPr>
        <w:pStyle w:val="0"/>
        <w:spacing w:before="200" w:line-rule="auto"/>
        <w:ind w:firstLine="540"/>
        <w:jc w:val="both"/>
      </w:pPr>
      <w:r>
        <w:rPr>
          <w:sz w:val="20"/>
        </w:rPr>
        <w:t xml:space="preserve">устанавливать существенный признак классификации языковых единиц (явлений), основания для обобщения и сравнения, критерии проводимого анализа, классифицировать языковые единицы по существенному признаку;</w:t>
      </w:r>
    </w:p>
    <w:p>
      <w:pPr>
        <w:pStyle w:val="0"/>
        <w:spacing w:before="200" w:line-rule="auto"/>
        <w:ind w:firstLine="540"/>
        <w:jc w:val="both"/>
      </w:pPr>
      <w:r>
        <w:rPr>
          <w:sz w:val="20"/>
        </w:rPr>
        <w:t xml:space="preserve">выявлять закономерности и противоречия в рассматриваемых фактах, данных и наблюдениях, предлагать критерии для выявления закономерностей и противоречий;</w:t>
      </w:r>
    </w:p>
    <w:p>
      <w:pPr>
        <w:pStyle w:val="0"/>
        <w:spacing w:before="200" w:line-rule="auto"/>
        <w:ind w:firstLine="540"/>
        <w:jc w:val="both"/>
      </w:pPr>
      <w:r>
        <w:rPr>
          <w:sz w:val="20"/>
        </w:rPr>
        <w:t xml:space="preserve">выявлять дефицит информации текста, необходимой для решения поставленной учебной задачи;</w:t>
      </w:r>
    </w:p>
    <w:p>
      <w:pPr>
        <w:pStyle w:val="0"/>
        <w:spacing w:before="200" w:line-rule="auto"/>
        <w:ind w:firstLine="540"/>
        <w:jc w:val="both"/>
      </w:pPr>
      <w:r>
        <w:rPr>
          <w:sz w:val="20"/>
        </w:rPr>
        <w:t xml:space="preserve">выявлять причинно-следственные связи при изучении языковых процессов, делать выводы с использованием дедуктивных и индуктивных умозаключений, умозаключений по аналогии, формулировать гипотезы о взаимосвязях;</w:t>
      </w:r>
    </w:p>
    <w:p>
      <w:pPr>
        <w:pStyle w:val="0"/>
        <w:spacing w:before="200" w:line-rule="auto"/>
        <w:ind w:firstLine="540"/>
        <w:jc w:val="both"/>
      </w:pPr>
      <w:r>
        <w:rPr>
          <w:sz w:val="20"/>
        </w:rPr>
        <w:t xml:space="preserve">самостоятельно выбирать способ решения учебной задачи при работе с разными типами текстов, разными единицами языка, сравнивая варианты решения и выбирая оптимальный вариант с учетом самостоятельно выделенных критериев.</w:t>
      </w:r>
    </w:p>
    <w:p>
      <w:pPr>
        <w:pStyle w:val="0"/>
        <w:spacing w:before="200" w:line-rule="auto"/>
        <w:ind w:firstLine="540"/>
        <w:jc w:val="both"/>
      </w:pPr>
      <w:r>
        <w:rPr>
          <w:sz w:val="20"/>
        </w:rPr>
        <w:t xml:space="preserve">144.7.3.2. 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0"/>
        <w:spacing w:before="200" w:line-rule="auto"/>
        <w:ind w:firstLine="540"/>
        <w:jc w:val="both"/>
      </w:pPr>
      <w:r>
        <w:rPr>
          <w:sz w:val="20"/>
        </w:rPr>
        <w:t xml:space="preserve">использовать вопросы как исследовательский инструмент познания в языковом образовании;</w:t>
      </w:r>
    </w:p>
    <w:p>
      <w:pPr>
        <w:pStyle w:val="0"/>
        <w:spacing w:before="200" w:line-rule="auto"/>
        <w:ind w:firstLine="540"/>
        <w:jc w:val="both"/>
      </w:pPr>
      <w:r>
        <w:rPr>
          <w:sz w:val="20"/>
        </w:rPr>
        <w:t xml:space="preserve">формулировать вопросы, фиксирующие несоответствие между реальным и желательным состоянием ситуации, и самостоятельно устанавливать искомое и данное;</w:t>
      </w:r>
    </w:p>
    <w:p>
      <w:pPr>
        <w:pStyle w:val="0"/>
        <w:spacing w:before="200" w:line-rule="auto"/>
        <w:ind w:firstLine="540"/>
        <w:jc w:val="both"/>
      </w:pPr>
      <w:r>
        <w:rPr>
          <w:sz w:val="20"/>
        </w:rPr>
        <w:t xml:space="preserve">формировать гипотезу об истинности собственных суждений и суждений других, аргументировать свою позицию, мнение;</w:t>
      </w:r>
    </w:p>
    <w:p>
      <w:pPr>
        <w:pStyle w:val="0"/>
        <w:spacing w:before="200" w:line-rule="auto"/>
        <w:ind w:firstLine="540"/>
        <w:jc w:val="both"/>
      </w:pPr>
      <w:r>
        <w:rPr>
          <w:sz w:val="20"/>
        </w:rPr>
        <w:t xml:space="preserve">составлять алгоритм действий и использовать его для решения учебных задач;</w:t>
      </w:r>
    </w:p>
    <w:p>
      <w:pPr>
        <w:pStyle w:val="0"/>
        <w:spacing w:before="200" w:line-rule="auto"/>
        <w:ind w:firstLine="540"/>
        <w:jc w:val="both"/>
      </w:pPr>
      <w:r>
        <w:rPr>
          <w:sz w:val="20"/>
        </w:rPr>
        <w:t xml:space="preserve">проводить по заранее составленному плану небольшое исследование по установлению особенностей языковых единиц, процессов, причинно-следственных связей и зависимостей объектов между собой;</w:t>
      </w:r>
    </w:p>
    <w:p>
      <w:pPr>
        <w:pStyle w:val="0"/>
        <w:spacing w:before="200" w:line-rule="auto"/>
        <w:ind w:firstLine="540"/>
        <w:jc w:val="both"/>
      </w:pPr>
      <w:r>
        <w:rPr>
          <w:sz w:val="20"/>
        </w:rPr>
        <w:t xml:space="preserve">оценивать на применимость и достоверность информацию, полученную в ходе лингвистического исследования (эксперимента);</w:t>
      </w:r>
    </w:p>
    <w:p>
      <w:pPr>
        <w:pStyle w:val="0"/>
        <w:spacing w:before="200" w:line-rule="auto"/>
        <w:ind w:firstLine="540"/>
        <w:jc w:val="both"/>
      </w:pPr>
      <w:r>
        <w:rPr>
          <w:sz w:val="20"/>
        </w:rPr>
        <w:t xml:space="preserve">самостоятельно формулировать обобщения и выводы по результатам проведенного наблюдения, исследования, владеть инструментами оценки достоверности полученных выводов и обобщений;</w:t>
      </w:r>
    </w:p>
    <w:p>
      <w:pPr>
        <w:pStyle w:val="0"/>
        <w:spacing w:before="200" w:line-rule="auto"/>
        <w:ind w:firstLine="540"/>
        <w:jc w:val="both"/>
      </w:pPr>
      <w:r>
        <w:rPr>
          <w:sz w:val="20"/>
        </w:rPr>
        <w:t xml:space="preserve">прогнозировать возможное дальнейшее развитие процессов, событий и их последствия в аналогичных или сходных ситуациях, а также выдвигать предположения об их развитии в новых условиях и контекстах.</w:t>
      </w:r>
    </w:p>
    <w:p>
      <w:pPr>
        <w:pStyle w:val="0"/>
        <w:spacing w:before="200" w:line-rule="auto"/>
        <w:ind w:firstLine="540"/>
        <w:jc w:val="both"/>
      </w:pPr>
      <w:r>
        <w:rPr>
          <w:sz w:val="20"/>
        </w:rPr>
        <w:t xml:space="preserve">144.7.3.3. У обучающегося будут сформированы следующие умения работать с информацией как часть познавательных универсальных учебных действий:</w:t>
      </w:r>
    </w:p>
    <w:p>
      <w:pPr>
        <w:pStyle w:val="0"/>
        <w:spacing w:before="200" w:line-rule="auto"/>
        <w:ind w:firstLine="540"/>
        <w:jc w:val="both"/>
      </w:pPr>
      <w:r>
        <w:rPr>
          <w:sz w:val="20"/>
        </w:rPr>
        <w:t xml:space="preserve">применять различные методы, инструменты и запросы при поиске и отборе информации с учетом предложенной учебной задачи и заданных критериев;</w:t>
      </w:r>
    </w:p>
    <w:p>
      <w:pPr>
        <w:pStyle w:val="0"/>
        <w:spacing w:before="200" w:line-rule="auto"/>
        <w:ind w:firstLine="540"/>
        <w:jc w:val="both"/>
      </w:pPr>
      <w:r>
        <w:rPr>
          <w:sz w:val="20"/>
        </w:rPr>
        <w:t xml:space="preserve">выбирать, анализировать, интерпретировать, обобщать и систематизировать информацию, представленную в текстах, таблицах, схемах;</w:t>
      </w:r>
    </w:p>
    <w:p>
      <w:pPr>
        <w:pStyle w:val="0"/>
        <w:spacing w:before="200" w:line-rule="auto"/>
        <w:ind w:firstLine="540"/>
        <w:jc w:val="both"/>
      </w:pPr>
      <w:r>
        <w:rPr>
          <w:sz w:val="20"/>
        </w:rPr>
        <w:t xml:space="preserve">использовать различные виды аудирования и чтения для оценки текста с точки зрения достоверности и применимости содержащейся в нем информации и усвоения необходимой информации с целью решения учебных задач;</w:t>
      </w:r>
    </w:p>
    <w:p>
      <w:pPr>
        <w:pStyle w:val="0"/>
        <w:spacing w:before="200" w:line-rule="auto"/>
        <w:ind w:firstLine="540"/>
        <w:jc w:val="both"/>
      </w:pPr>
      <w:r>
        <w:rPr>
          <w:sz w:val="20"/>
        </w:rPr>
        <w:t xml:space="preserve">использовать смысловое чтение для извлечения, обобщения и систематизации информации из одного или нескольких источников с учетом поставленных целей;</w:t>
      </w:r>
    </w:p>
    <w:p>
      <w:pPr>
        <w:pStyle w:val="0"/>
        <w:spacing w:before="200" w:line-rule="auto"/>
        <w:ind w:firstLine="540"/>
        <w:jc w:val="both"/>
      </w:pPr>
      <w:r>
        <w:rPr>
          <w:sz w:val="20"/>
        </w:rPr>
        <w:t xml:space="preserve">находить сходные аргументы (подтверждающие или опровергающие одну и ту же идею, версию) в различных информационных источниках;</w:t>
      </w:r>
    </w:p>
    <w:p>
      <w:pPr>
        <w:pStyle w:val="0"/>
        <w:spacing w:before="200" w:line-rule="auto"/>
        <w:ind w:firstLine="540"/>
        <w:jc w:val="both"/>
      </w:pPr>
      <w:r>
        <w:rPr>
          <w:sz w:val="20"/>
        </w:rPr>
        <w:t xml:space="preserve">самостоятельно выбирать оптимальную форму представления информации (текст, презентация, таблица, схема) и иллюстрировать решаемые задачи несложными схемами, диаграммами, иной графикой и их комбинациями в зависимости от коммуникативной установки;</w:t>
      </w:r>
    </w:p>
    <w:p>
      <w:pPr>
        <w:pStyle w:val="0"/>
        <w:spacing w:before="200" w:line-rule="auto"/>
        <w:ind w:firstLine="540"/>
        <w:jc w:val="both"/>
      </w:pPr>
      <w:r>
        <w:rPr>
          <w:sz w:val="20"/>
        </w:rPr>
        <w:t xml:space="preserve">оценивать надежность информации по критериям, предложенным учителем или сформулированным самостоятельно;</w:t>
      </w:r>
    </w:p>
    <w:p>
      <w:pPr>
        <w:pStyle w:val="0"/>
        <w:spacing w:before="200" w:line-rule="auto"/>
        <w:ind w:firstLine="540"/>
        <w:jc w:val="both"/>
      </w:pPr>
      <w:r>
        <w:rPr>
          <w:sz w:val="20"/>
        </w:rPr>
        <w:t xml:space="preserve">эффективно запоминать и систематизировать информацию.</w:t>
      </w:r>
    </w:p>
    <w:p>
      <w:pPr>
        <w:pStyle w:val="0"/>
        <w:spacing w:before="200" w:line-rule="auto"/>
        <w:ind w:firstLine="540"/>
        <w:jc w:val="both"/>
      </w:pPr>
      <w:r>
        <w:rPr>
          <w:sz w:val="20"/>
        </w:rPr>
        <w:t xml:space="preserve">144.7.3.4. У обучающегося будут сформированы следующие умения общения как часть коммуникативных универсальных учебных действий:</w:t>
      </w:r>
    </w:p>
    <w:p>
      <w:pPr>
        <w:pStyle w:val="0"/>
        <w:spacing w:before="200" w:line-rule="auto"/>
        <w:ind w:firstLine="540"/>
        <w:jc w:val="both"/>
      </w:pPr>
      <w:r>
        <w:rPr>
          <w:sz w:val="20"/>
        </w:rPr>
        <w:t xml:space="preserve">воспринимать и формулировать суждения, выражать эмоции в соответствии с условиями и целями общения; выражать себя (свою точку зрения) в диалогах и дискуссиях, в устной монологической речи и в письменных текстах;</w:t>
      </w:r>
    </w:p>
    <w:p>
      <w:pPr>
        <w:pStyle w:val="0"/>
        <w:spacing w:before="200" w:line-rule="auto"/>
        <w:ind w:firstLine="540"/>
        <w:jc w:val="both"/>
      </w:pPr>
      <w:r>
        <w:rPr>
          <w:sz w:val="20"/>
        </w:rPr>
        <w:t xml:space="preserve">распознавать невербальные средства общения, понимать значение социальных знаков;</w:t>
      </w:r>
    </w:p>
    <w:p>
      <w:pPr>
        <w:pStyle w:val="0"/>
        <w:spacing w:before="200" w:line-rule="auto"/>
        <w:ind w:firstLine="540"/>
        <w:jc w:val="both"/>
      </w:pPr>
      <w:r>
        <w:rPr>
          <w:sz w:val="20"/>
        </w:rPr>
        <w:t xml:space="preserve">знать и распознавать предпосылки конфликтных ситуаций и смягчать конфликты, вести переговоры;</w:t>
      </w:r>
    </w:p>
    <w:p>
      <w:pPr>
        <w:pStyle w:val="0"/>
        <w:spacing w:before="200" w:line-rule="auto"/>
        <w:ind w:firstLine="540"/>
        <w:jc w:val="both"/>
      </w:pPr>
      <w:r>
        <w:rPr>
          <w:sz w:val="20"/>
        </w:rPr>
        <w:t xml:space="preserve">понимать намерения других, проявлять уважительное отношение к собеседнику и в корректной форме формулировать свои возражения;</w:t>
      </w:r>
    </w:p>
    <w:p>
      <w:pPr>
        <w:pStyle w:val="0"/>
        <w:spacing w:before="200" w:line-rule="auto"/>
        <w:ind w:firstLine="540"/>
        <w:jc w:val="both"/>
      </w:pPr>
      <w:r>
        <w:rPr>
          <w:sz w:val="20"/>
        </w:rPr>
        <w:t xml:space="preserve">в ходе диалога (дискуссии) задавать вопросы по существу обсуждаемой темы и высказывать идеи, нацеленные на решение задачи и поддержание благожелательности общения;</w:t>
      </w:r>
    </w:p>
    <w:p>
      <w:pPr>
        <w:pStyle w:val="0"/>
        <w:spacing w:before="200" w:line-rule="auto"/>
        <w:ind w:firstLine="540"/>
        <w:jc w:val="both"/>
      </w:pPr>
      <w:r>
        <w:rPr>
          <w:sz w:val="20"/>
        </w:rPr>
        <w:t xml:space="preserve">сопоставлять свои суждения с суждениями других участников диалога, обнаруживать различие и сходство позиций;</w:t>
      </w:r>
    </w:p>
    <w:p>
      <w:pPr>
        <w:pStyle w:val="0"/>
        <w:spacing w:before="200" w:line-rule="auto"/>
        <w:ind w:firstLine="540"/>
        <w:jc w:val="both"/>
      </w:pPr>
      <w:r>
        <w:rPr>
          <w:sz w:val="20"/>
        </w:rPr>
        <w:t xml:space="preserve">публично представлять результаты проведенного языкового анализа, выполненного лингвистического эксперимента, исследования, проекта;</w:t>
      </w:r>
    </w:p>
    <w:p>
      <w:pPr>
        <w:pStyle w:val="0"/>
        <w:spacing w:before="200" w:line-rule="auto"/>
        <w:ind w:firstLine="540"/>
        <w:jc w:val="both"/>
      </w:pPr>
      <w:r>
        <w:rPr>
          <w:sz w:val="20"/>
        </w:rPr>
        <w:t xml:space="preserve">самостоятельно выбирать формат выступления с учетом цели презентации и особенностей аудитории и в соответствии с ним составлять устные и письменные тексты с использованием иллюстративного материала.</w:t>
      </w:r>
    </w:p>
    <w:p>
      <w:pPr>
        <w:pStyle w:val="0"/>
        <w:spacing w:before="200" w:line-rule="auto"/>
        <w:ind w:firstLine="540"/>
        <w:jc w:val="both"/>
      </w:pPr>
      <w:r>
        <w:rPr>
          <w:sz w:val="20"/>
        </w:rPr>
        <w:t xml:space="preserve">144.7.3.5. У обучающегося будут сформированы следующие умения самоорганизации как части регулятивных универсальных учебных действий:</w:t>
      </w:r>
    </w:p>
    <w:p>
      <w:pPr>
        <w:pStyle w:val="0"/>
        <w:spacing w:before="200" w:line-rule="auto"/>
        <w:ind w:firstLine="540"/>
        <w:jc w:val="both"/>
      </w:pPr>
      <w:r>
        <w:rPr>
          <w:sz w:val="20"/>
        </w:rPr>
        <w:t xml:space="preserve">выявлять проблемы для решения в учебных и жизненных ситуациях;</w:t>
      </w:r>
    </w:p>
    <w:p>
      <w:pPr>
        <w:pStyle w:val="0"/>
        <w:spacing w:before="200" w:line-rule="auto"/>
        <w:ind w:firstLine="540"/>
        <w:jc w:val="both"/>
      </w:pPr>
      <w:r>
        <w:rPr>
          <w:sz w:val="20"/>
        </w:rPr>
        <w:t xml:space="preserve">ориентироваться в различных подходах к принятию решений (индивидуальное, принятие решения в группе, принятие решения группой);</w:t>
      </w:r>
    </w:p>
    <w:p>
      <w:pPr>
        <w:pStyle w:val="0"/>
        <w:spacing w:before="200" w:line-rule="auto"/>
        <w:ind w:firstLine="540"/>
        <w:jc w:val="both"/>
      </w:pPr>
      <w:r>
        <w:rPr>
          <w:sz w:val="20"/>
        </w:rPr>
        <w:t xml:space="preserve">самостоятельно составлять алгоритм решения задачи (или его часть), выбирать способ решения учебной задачи с учетом имеющихся ресурсов и собственных возможностей, аргументировать предлагаемые варианты решений;</w:t>
      </w:r>
    </w:p>
    <w:p>
      <w:pPr>
        <w:pStyle w:val="0"/>
        <w:spacing w:before="200" w:line-rule="auto"/>
        <w:ind w:firstLine="540"/>
        <w:jc w:val="both"/>
      </w:pPr>
      <w:r>
        <w:rPr>
          <w:sz w:val="20"/>
        </w:rPr>
        <w:t xml:space="preserve">самостоятельно составлять план действий, вносить необходимые коррективы в ходе его реализации;</w:t>
      </w:r>
    </w:p>
    <w:p>
      <w:pPr>
        <w:pStyle w:val="0"/>
        <w:spacing w:before="200" w:line-rule="auto"/>
        <w:ind w:firstLine="540"/>
        <w:jc w:val="both"/>
      </w:pPr>
      <w:r>
        <w:rPr>
          <w:sz w:val="20"/>
        </w:rPr>
        <w:t xml:space="preserve">делать выбор и брать ответственность за решение.</w:t>
      </w:r>
    </w:p>
    <w:p>
      <w:pPr>
        <w:pStyle w:val="0"/>
        <w:spacing w:before="200" w:line-rule="auto"/>
        <w:ind w:firstLine="540"/>
        <w:jc w:val="both"/>
      </w:pPr>
      <w:r>
        <w:rPr>
          <w:sz w:val="20"/>
        </w:rPr>
        <w:t xml:space="preserve">144.7.3.6. У обучающегося будут сформированы следующие умения самоконтроля, эмоционального интеллекта как части регулятивных универсальных учебных действий:</w:t>
      </w:r>
    </w:p>
    <w:p>
      <w:pPr>
        <w:pStyle w:val="0"/>
        <w:spacing w:before="200" w:line-rule="auto"/>
        <w:ind w:firstLine="540"/>
        <w:jc w:val="both"/>
      </w:pPr>
      <w:r>
        <w:rPr>
          <w:sz w:val="20"/>
        </w:rPr>
        <w:t xml:space="preserve">владеть разными способами самоконтроля (в том числе речевого), самомотивации и рефлексии;</w:t>
      </w:r>
    </w:p>
    <w:p>
      <w:pPr>
        <w:pStyle w:val="0"/>
        <w:spacing w:before="200" w:line-rule="auto"/>
        <w:ind w:firstLine="540"/>
        <w:jc w:val="both"/>
      </w:pPr>
      <w:r>
        <w:rPr>
          <w:sz w:val="20"/>
        </w:rPr>
        <w:t xml:space="preserve">давать адекватную оценку учебной ситуации и предлагать план ее изменения; предвидеть трудности, которые могут возникнуть при решении учебной задачи, и адаптировать решение к меняющимся обстоятельствам;</w:t>
      </w:r>
    </w:p>
    <w:p>
      <w:pPr>
        <w:pStyle w:val="0"/>
        <w:spacing w:before="200" w:line-rule="auto"/>
        <w:ind w:firstLine="540"/>
        <w:jc w:val="both"/>
      </w:pPr>
      <w:r>
        <w:rPr>
          <w:sz w:val="20"/>
        </w:rPr>
        <w:t xml:space="preserve">объяснять причины достижения (недостижения) результата деятельности; понимать причины коммуникативных неудач и уметь предупреждать их, давать оценку приобретенному речевому опыту и корректировать собственную речь с учетом целей и условий общения; оценивать соответствие результата цели и условиям общения;</w:t>
      </w:r>
    </w:p>
    <w:p>
      <w:pPr>
        <w:pStyle w:val="0"/>
        <w:spacing w:before="200" w:line-rule="auto"/>
        <w:ind w:firstLine="540"/>
        <w:jc w:val="both"/>
      </w:pPr>
      <w:r>
        <w:rPr>
          <w:sz w:val="20"/>
        </w:rPr>
        <w:t xml:space="preserve">развивать способность управлять собственными эмоциями и эмоциями других;</w:t>
      </w:r>
    </w:p>
    <w:p>
      <w:pPr>
        <w:pStyle w:val="0"/>
        <w:spacing w:before="200" w:line-rule="auto"/>
        <w:ind w:firstLine="540"/>
        <w:jc w:val="both"/>
      </w:pPr>
      <w:r>
        <w:rPr>
          <w:sz w:val="20"/>
        </w:rPr>
        <w:t xml:space="preserve">выявлять и анализировать причины эмоций; понимать мотивы и намерения другого человека, анализируя речевую ситуацию;</w:t>
      </w:r>
    </w:p>
    <w:p>
      <w:pPr>
        <w:pStyle w:val="0"/>
        <w:spacing w:before="200" w:line-rule="auto"/>
        <w:ind w:firstLine="540"/>
        <w:jc w:val="both"/>
      </w:pPr>
      <w:r>
        <w:rPr>
          <w:sz w:val="20"/>
        </w:rPr>
        <w:t xml:space="preserve">регулировать способ выражения собственных эмоций;</w:t>
      </w:r>
    </w:p>
    <w:p>
      <w:pPr>
        <w:pStyle w:val="0"/>
        <w:spacing w:before="200" w:line-rule="auto"/>
        <w:ind w:firstLine="540"/>
        <w:jc w:val="both"/>
      </w:pPr>
      <w:r>
        <w:rPr>
          <w:sz w:val="20"/>
        </w:rPr>
        <w:t xml:space="preserve">осознанно относиться к другому человеку и его мнению;</w:t>
      </w:r>
    </w:p>
    <w:p>
      <w:pPr>
        <w:pStyle w:val="0"/>
        <w:spacing w:before="200" w:line-rule="auto"/>
        <w:ind w:firstLine="540"/>
        <w:jc w:val="both"/>
      </w:pPr>
      <w:r>
        <w:rPr>
          <w:sz w:val="20"/>
        </w:rPr>
        <w:t xml:space="preserve">признавать свое и чужое право на ошибку;</w:t>
      </w:r>
    </w:p>
    <w:p>
      <w:pPr>
        <w:pStyle w:val="0"/>
        <w:spacing w:before="200" w:line-rule="auto"/>
        <w:ind w:firstLine="540"/>
        <w:jc w:val="both"/>
      </w:pPr>
      <w:r>
        <w:rPr>
          <w:sz w:val="20"/>
        </w:rPr>
        <w:t xml:space="preserve">принимать себя и других, не осуждая;</w:t>
      </w:r>
    </w:p>
    <w:p>
      <w:pPr>
        <w:pStyle w:val="0"/>
        <w:spacing w:before="200" w:line-rule="auto"/>
        <w:ind w:firstLine="540"/>
        <w:jc w:val="both"/>
      </w:pPr>
      <w:r>
        <w:rPr>
          <w:sz w:val="20"/>
        </w:rPr>
        <w:t xml:space="preserve">проявлять открытость;</w:t>
      </w:r>
    </w:p>
    <w:p>
      <w:pPr>
        <w:pStyle w:val="0"/>
        <w:spacing w:before="200" w:line-rule="auto"/>
        <w:ind w:firstLine="540"/>
        <w:jc w:val="both"/>
      </w:pPr>
      <w:r>
        <w:rPr>
          <w:sz w:val="20"/>
        </w:rPr>
        <w:t xml:space="preserve">осознавать невозможность контролировать все вокруг.</w:t>
      </w:r>
    </w:p>
    <w:p>
      <w:pPr>
        <w:pStyle w:val="0"/>
        <w:spacing w:before="200" w:line-rule="auto"/>
        <w:ind w:firstLine="540"/>
        <w:jc w:val="both"/>
      </w:pPr>
      <w:r>
        <w:rPr>
          <w:sz w:val="20"/>
        </w:rPr>
        <w:t xml:space="preserve">144.7.3.7. У обучающегося будут сформированы следующие умения совместной деятельности:</w:t>
      </w:r>
    </w:p>
    <w:p>
      <w:pPr>
        <w:pStyle w:val="0"/>
        <w:spacing w:before="200" w:line-rule="auto"/>
        <w:ind w:firstLine="540"/>
        <w:jc w:val="both"/>
      </w:pPr>
      <w:r>
        <w:rPr>
          <w:sz w:val="20"/>
        </w:rPr>
        <w:t xml:space="preserve">понимать и использовать преимущества командной и индивидуальной работы при решении конкретной проблемы, обосновывать необходимость применения групповых форм взаимодействия при решении поставленной задачи;</w:t>
      </w:r>
    </w:p>
    <w:p>
      <w:pPr>
        <w:pStyle w:val="0"/>
        <w:spacing w:before="200" w:line-rule="auto"/>
        <w:ind w:firstLine="540"/>
        <w:jc w:val="both"/>
      </w:pPr>
      <w:r>
        <w:rPr>
          <w:sz w:val="20"/>
        </w:rPr>
        <w:t xml:space="preserve">принимать цель совместной деятельности, коллективно строить действия по ее достижению: распределять роли, договариваться, обсуждать процесс и результат совместной работы;</w:t>
      </w:r>
    </w:p>
    <w:p>
      <w:pPr>
        <w:pStyle w:val="0"/>
        <w:spacing w:before="200" w:line-rule="auto"/>
        <w:ind w:firstLine="540"/>
        <w:jc w:val="both"/>
      </w:pPr>
      <w:r>
        <w:rPr>
          <w:sz w:val="20"/>
        </w:rPr>
        <w:t xml:space="preserve">уметь обобщать мнения нескольких людей, проявлять готовность руководить, выполнять поручения, подчиняться;</w:t>
      </w:r>
    </w:p>
    <w:p>
      <w:pPr>
        <w:pStyle w:val="0"/>
        <w:spacing w:before="200" w:line-rule="auto"/>
        <w:ind w:firstLine="540"/>
        <w:jc w:val="both"/>
      </w:pPr>
      <w:r>
        <w:rPr>
          <w:sz w:val="20"/>
        </w:rPr>
        <w:t xml:space="preserve">планировать организацию совместной работы, определять свою роль (с учетом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мнениями, "мозговой штурм" и другие);</w:t>
      </w:r>
    </w:p>
    <w:p>
      <w:pPr>
        <w:pStyle w:val="0"/>
        <w:spacing w:before="200" w:line-rule="auto"/>
        <w:ind w:firstLine="540"/>
        <w:jc w:val="both"/>
      </w:pPr>
      <w:r>
        <w:rPr>
          <w:sz w:val="20"/>
        </w:rPr>
        <w:t xml:space="preserve">выполнять свою часть работы, достигать качественный результат по своему направлению и координировать свои действия с действиями других членов команды;</w:t>
      </w:r>
    </w:p>
    <w:p>
      <w:pPr>
        <w:pStyle w:val="0"/>
        <w:spacing w:before="200" w:line-rule="auto"/>
        <w:ind w:firstLine="540"/>
        <w:jc w:val="both"/>
      </w:pPr>
      <w:r>
        <w:rPr>
          <w:sz w:val="20"/>
        </w:rPr>
        <w:t xml:space="preserve">оценивать качество своего вклада в общий продукт по критериям, самостоятельно сформулированным участниками взаимодействия, 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представлению отчета перед группой.</w:t>
      </w:r>
    </w:p>
    <w:p>
      <w:pPr>
        <w:pStyle w:val="0"/>
        <w:spacing w:before="200" w:line-rule="auto"/>
        <w:ind w:firstLine="540"/>
        <w:jc w:val="both"/>
      </w:pPr>
      <w:r>
        <w:rPr>
          <w:sz w:val="20"/>
        </w:rPr>
        <w:t xml:space="preserve">Планируемые результаты от 5 к 9 (10) классу формулируются по принципу добавления новых результатов от года к году (результаты очередного года по умолчанию включают результаты предыдущих лет). Итоговые результаты шестого года обучения (10 класс) включают в себя все результаты, достигнутые ранее.</w:t>
      </w:r>
    </w:p>
    <w:p>
      <w:pPr>
        <w:pStyle w:val="0"/>
        <w:spacing w:before="200" w:line-rule="auto"/>
        <w:ind w:firstLine="540"/>
        <w:jc w:val="both"/>
      </w:pPr>
      <w:r>
        <w:rPr>
          <w:sz w:val="20"/>
        </w:rPr>
        <w:t xml:space="preserve">Основное отличие предметных результатов в основном касается предметных результатов в разделе "Текст", в рамках которого предполагается уменьшение объемов предлагаемых для анализа и продуцирования текстов на 10 - 20 слов, а также наличие дополнительной организующей помощи при проведении различного рода анализа и продуцирования текстов обучающимися по всем разделам учебного предмета "Русский язык".</w:t>
      </w:r>
    </w:p>
    <w:p>
      <w:pPr>
        <w:pStyle w:val="0"/>
        <w:spacing w:before="200" w:line-rule="auto"/>
        <w:ind w:firstLine="540"/>
        <w:jc w:val="both"/>
      </w:pPr>
      <w:r>
        <w:rPr>
          <w:sz w:val="20"/>
        </w:rPr>
        <w:t xml:space="preserve">144.7.4. К концу обучения в 5 классе обучающийся получит следующие предметные результаты по отдельным темам программы по русскому языку:</w:t>
      </w:r>
    </w:p>
    <w:p>
      <w:pPr>
        <w:pStyle w:val="0"/>
        <w:spacing w:before="200" w:line-rule="auto"/>
        <w:ind w:firstLine="540"/>
        <w:jc w:val="both"/>
      </w:pPr>
      <w:r>
        <w:rPr>
          <w:sz w:val="20"/>
        </w:rPr>
        <w:t xml:space="preserve">144.7.4.1. Общие сведения о языке.</w:t>
      </w:r>
    </w:p>
    <w:p>
      <w:pPr>
        <w:pStyle w:val="0"/>
        <w:spacing w:before="200" w:line-rule="auto"/>
        <w:ind w:firstLine="540"/>
        <w:jc w:val="both"/>
      </w:pPr>
      <w:r>
        <w:rPr>
          <w:sz w:val="20"/>
        </w:rPr>
        <w:t xml:space="preserve">Иметь представление о богатстве и выразительности русского языка, о важности соблюдения в устной речи и на письме норм современного русского литературного языка.</w:t>
      </w:r>
    </w:p>
    <w:p>
      <w:pPr>
        <w:pStyle w:val="0"/>
        <w:spacing w:before="200" w:line-rule="auto"/>
        <w:ind w:firstLine="540"/>
        <w:jc w:val="both"/>
      </w:pPr>
      <w:r>
        <w:rPr>
          <w:sz w:val="20"/>
        </w:rPr>
        <w:t xml:space="preserve">Иметь представление об основных разделах лингвистики, основных единицах языка и речи (звук, морфема, слово, словосочетание, предложение.</w:t>
      </w:r>
    </w:p>
    <w:p>
      <w:pPr>
        <w:pStyle w:val="0"/>
        <w:spacing w:before="200" w:line-rule="auto"/>
        <w:ind w:firstLine="540"/>
        <w:jc w:val="both"/>
      </w:pPr>
      <w:r>
        <w:rPr>
          <w:sz w:val="20"/>
        </w:rPr>
        <w:t xml:space="preserve">144.7.4.2. Язык и речь.</w:t>
      </w:r>
    </w:p>
    <w:p>
      <w:pPr>
        <w:pStyle w:val="0"/>
        <w:spacing w:before="200" w:line-rule="auto"/>
        <w:ind w:firstLine="540"/>
        <w:jc w:val="both"/>
      </w:pPr>
      <w:r>
        <w:rPr>
          <w:sz w:val="20"/>
        </w:rPr>
        <w:t xml:space="preserve">Различать понятия "язык" и "речь", виды речи и формы речи: монолог (монолог-описание, монолог-рассуждение, монолог-повествование), диалог;</w:t>
      </w:r>
    </w:p>
    <w:p>
      <w:pPr>
        <w:pStyle w:val="0"/>
        <w:spacing w:before="200" w:line-rule="auto"/>
        <w:ind w:firstLine="540"/>
        <w:jc w:val="both"/>
      </w:pPr>
      <w:r>
        <w:rPr>
          <w:sz w:val="20"/>
        </w:rPr>
        <w:t xml:space="preserve">После предварительного анализа создавать тексты функционально-смыслового типа речи (повествование) с опорой на жизненный и читательский опыт; тексты с опорой на картину (в том числе сочинения-миниатюры объемом 3 и более предложений или объемом не менее 1 - 2 предложений сложной структуры, если этот объем позволяет раскрыть тему (выразить главную мысль); классного сочинения объемом 0,3 - 0,5 страницы).</w:t>
      </w:r>
    </w:p>
    <w:p>
      <w:pPr>
        <w:pStyle w:val="0"/>
        <w:spacing w:before="200" w:line-rule="auto"/>
        <w:ind w:firstLine="540"/>
        <w:jc w:val="both"/>
      </w:pPr>
      <w:r>
        <w:rPr>
          <w:sz w:val="20"/>
        </w:rPr>
        <w:t xml:space="preserve">Участвовать в диалоге на лингвистические темы (в рамках изученного) и темы на основе жизненных наблюдений объемом не менее 2 реплик;</w:t>
      </w:r>
    </w:p>
    <w:p>
      <w:pPr>
        <w:pStyle w:val="0"/>
        <w:spacing w:before="200" w:line-rule="auto"/>
        <w:ind w:firstLine="540"/>
        <w:jc w:val="both"/>
      </w:pPr>
      <w:r>
        <w:rPr>
          <w:sz w:val="20"/>
        </w:rPr>
        <w:t xml:space="preserve">Владеть различными видами аудирования: выборочным, детальным - научно-учебных и художественных текстов различных функционально-смысловых типов речи;</w:t>
      </w:r>
    </w:p>
    <w:p>
      <w:pPr>
        <w:pStyle w:val="0"/>
        <w:spacing w:before="200" w:line-rule="auto"/>
        <w:ind w:firstLine="540"/>
        <w:jc w:val="both"/>
      </w:pPr>
      <w:r>
        <w:rPr>
          <w:sz w:val="20"/>
        </w:rPr>
        <w:t xml:space="preserve">С помощью учителя осуществлять изучающее чтение или аудирование текстов (в зависимости от структуры нарушения);</w:t>
      </w:r>
    </w:p>
    <w:p>
      <w:pPr>
        <w:pStyle w:val="0"/>
        <w:spacing w:before="200" w:line-rule="auto"/>
        <w:ind w:firstLine="540"/>
        <w:jc w:val="both"/>
      </w:pPr>
      <w:r>
        <w:rPr>
          <w:sz w:val="20"/>
        </w:rPr>
        <w:t xml:space="preserve">Понимать содержание прослушанных и (или) прочитанных научно-учебных и художественных текстов различных функционально-смысловых типов речи объемом не менее 100 слов: устно и письменно (с помощью учителя) формулировать тему и главную мысль текста; отвечать на вопросы по содержанию текста; подробно и сжато передавать в письменной форме содержание исходного текста, адаптированного в лексическом и грамматическом отношении, после предварительного анализа (для подробного изложения объем исходного текста не менее 60 слов; для сжатого изложения - не менее 70 слов);</w:t>
      </w:r>
    </w:p>
    <w:p>
      <w:pPr>
        <w:pStyle w:val="0"/>
        <w:spacing w:before="200" w:line-rule="auto"/>
        <w:ind w:firstLine="540"/>
        <w:jc w:val="both"/>
      </w:pPr>
      <w:r>
        <w:rPr>
          <w:sz w:val="20"/>
        </w:rPr>
        <w:t xml:space="preserve">Соблюдать на письме нормы современного русского литературного языка на доступном уровне в соответствии со структурой нарушения (в том числе во время списывания текста объемом 60 - 70 слов; словарного диктанта объемом 10 - 15 слов; диктанта на основе связного текста, адаптированного в лексическом и грамматическом отношении, объемом 70 - 80 слов, содержащего не более 8 орфограмм и 2 - 3 пунктограмм и не более 3 слов с непроверяемыми написаниями).</w:t>
      </w:r>
    </w:p>
    <w:p>
      <w:pPr>
        <w:pStyle w:val="0"/>
        <w:spacing w:before="200" w:line-rule="auto"/>
        <w:ind w:firstLine="540"/>
        <w:jc w:val="both"/>
      </w:pPr>
      <w:r>
        <w:rPr>
          <w:sz w:val="20"/>
        </w:rPr>
        <w:t xml:space="preserve">144.7.4.3. Текст:</w:t>
      </w:r>
    </w:p>
    <w:p>
      <w:pPr>
        <w:pStyle w:val="0"/>
        <w:spacing w:before="200" w:line-rule="auto"/>
        <w:ind w:firstLine="540"/>
        <w:jc w:val="both"/>
      </w:pPr>
      <w:r>
        <w:rPr>
          <w:sz w:val="20"/>
        </w:rPr>
        <w:t xml:space="preserve">распознавать основные признаки текста, условия членения текста на абзацы;</w:t>
      </w:r>
    </w:p>
    <w:p>
      <w:pPr>
        <w:pStyle w:val="0"/>
        <w:spacing w:before="200" w:line-rule="auto"/>
        <w:ind w:firstLine="540"/>
        <w:jc w:val="both"/>
      </w:pPr>
      <w:r>
        <w:rPr>
          <w:sz w:val="20"/>
        </w:rPr>
        <w:t xml:space="preserve">использовать абзац как средство членения текста на композиционно-смысловые части;</w:t>
      </w:r>
    </w:p>
    <w:p>
      <w:pPr>
        <w:pStyle w:val="0"/>
        <w:spacing w:before="200" w:line-rule="auto"/>
        <w:ind w:firstLine="540"/>
        <w:jc w:val="both"/>
      </w:pPr>
      <w:r>
        <w:rPr>
          <w:sz w:val="20"/>
        </w:rPr>
        <w:t xml:space="preserve">после предварительного анализа распознавать средства связи предложений и частей текста (формы слова, однокоренные слова, синонимы, антонимы, личные местоимения, повтор слова);</w:t>
      </w:r>
    </w:p>
    <w:p>
      <w:pPr>
        <w:pStyle w:val="0"/>
        <w:spacing w:before="200" w:line-rule="auto"/>
        <w:ind w:firstLine="540"/>
        <w:jc w:val="both"/>
      </w:pPr>
      <w:r>
        <w:rPr>
          <w:sz w:val="20"/>
        </w:rPr>
        <w:t xml:space="preserve">с помощью учителя анализировать текст с точки зрения его соответствия основным признакам (наличие темы, главной мысли, грамматической связи предложений, цельности и относительной законченности); с точки зрения его принадлежности к функционально-смысловому типу речи (повествование); использовать знание основных признаков текста и особенностей функционально-смыслового типа речи в практике его создания на доступном уровне в соответствии со структурой нарушения; распознавать тексты различных функциональных разновидностей;</w:t>
      </w:r>
    </w:p>
    <w:p>
      <w:pPr>
        <w:pStyle w:val="0"/>
        <w:spacing w:before="200" w:line-rule="auto"/>
        <w:ind w:firstLine="540"/>
        <w:jc w:val="both"/>
      </w:pPr>
      <w:r>
        <w:rPr>
          <w:sz w:val="20"/>
        </w:rPr>
        <w:t xml:space="preserve">с помощью учителя осуществлять информационную переработку прослушанного и прочитанного текста: составлять простой план прочитанного текста с целью дальнейшего воспроизведения содержания текста в устной и письменной форме;</w:t>
      </w:r>
    </w:p>
    <w:p>
      <w:pPr>
        <w:pStyle w:val="0"/>
        <w:spacing w:before="200" w:line-rule="auto"/>
        <w:ind w:firstLine="540"/>
        <w:jc w:val="both"/>
      </w:pPr>
      <w:r>
        <w:rPr>
          <w:sz w:val="20"/>
        </w:rPr>
        <w:t xml:space="preserve">устно пересказывать прочитанный или прослушанный текст объемом не менее 60 слов после предварительного анализа;</w:t>
      </w:r>
    </w:p>
    <w:p>
      <w:pPr>
        <w:pStyle w:val="0"/>
        <w:spacing w:before="200" w:line-rule="auto"/>
        <w:ind w:firstLine="540"/>
        <w:jc w:val="both"/>
      </w:pPr>
      <w:r>
        <w:rPr>
          <w:sz w:val="20"/>
        </w:rPr>
        <w:t xml:space="preserve">создавать по заданному алгоритму устные монологические высказывания объемом не менее 20 слов на основе жизненных наблюдений, чтения учебно-популярной, научно-учебных и художественной литературы (монолог-описание; монолог-рассуждение; монолог-повествование);</w:t>
      </w:r>
    </w:p>
    <w:p>
      <w:pPr>
        <w:pStyle w:val="0"/>
        <w:spacing w:before="200" w:line-rule="auto"/>
        <w:ind w:firstLine="540"/>
        <w:jc w:val="both"/>
      </w:pPr>
      <w:r>
        <w:rPr>
          <w:sz w:val="20"/>
        </w:rPr>
        <w:t xml:space="preserve">представлять сообщение на заданную тему после предварительного анализа;</w:t>
      </w:r>
    </w:p>
    <w:p>
      <w:pPr>
        <w:pStyle w:val="0"/>
        <w:spacing w:before="200" w:line-rule="auto"/>
        <w:ind w:firstLine="540"/>
        <w:jc w:val="both"/>
      </w:pPr>
      <w:r>
        <w:rPr>
          <w:sz w:val="20"/>
        </w:rPr>
        <w:t xml:space="preserve">осуществлять выбор языковых средств для создания высказывания в соответствии с коммуникативным замыслом после предварительного анализа;</w:t>
      </w:r>
    </w:p>
    <w:p>
      <w:pPr>
        <w:pStyle w:val="0"/>
        <w:spacing w:before="200" w:line-rule="auto"/>
        <w:ind w:firstLine="540"/>
        <w:jc w:val="both"/>
      </w:pPr>
      <w:r>
        <w:rPr>
          <w:sz w:val="20"/>
        </w:rPr>
        <w:t xml:space="preserve">после предварительного анализа восстанавливать деформированный текст; осуществлять корректировку восстановленного текста с опорой на образец в устной или письменной форме в зависимости от структуры нарушения;</w:t>
      </w:r>
    </w:p>
    <w:p>
      <w:pPr>
        <w:pStyle w:val="0"/>
        <w:spacing w:before="200" w:line-rule="auto"/>
        <w:ind w:firstLine="540"/>
        <w:jc w:val="both"/>
      </w:pPr>
      <w:r>
        <w:rPr>
          <w:sz w:val="20"/>
        </w:rPr>
        <w:t xml:space="preserve">соблюдать в устной речи и на письме правила речевого этикета; уметь употреблять имена существительные, имена прилагательные, глаголы в речевых формулах приветствия, прощания, просьбы, благодарности.</w:t>
      </w:r>
    </w:p>
    <w:p>
      <w:pPr>
        <w:pStyle w:val="0"/>
        <w:spacing w:before="200" w:line-rule="auto"/>
        <w:ind w:firstLine="540"/>
        <w:jc w:val="both"/>
      </w:pPr>
      <w:r>
        <w:rPr>
          <w:sz w:val="20"/>
        </w:rPr>
        <w:t xml:space="preserve">144.7.4.4. Функциональные разновидности языка.</w:t>
      </w:r>
    </w:p>
    <w:p>
      <w:pPr>
        <w:pStyle w:val="0"/>
        <w:spacing w:before="200" w:line-rule="auto"/>
        <w:ind w:firstLine="540"/>
        <w:jc w:val="both"/>
      </w:pPr>
      <w:r>
        <w:rPr>
          <w:sz w:val="20"/>
        </w:rPr>
        <w:t xml:space="preserve">Иметь общее представление об особенностях разговорной речи, функциональных стилей, языка художественной литературы.</w:t>
      </w:r>
    </w:p>
    <w:p>
      <w:pPr>
        <w:pStyle w:val="0"/>
        <w:spacing w:before="200" w:line-rule="auto"/>
        <w:ind w:firstLine="540"/>
        <w:jc w:val="both"/>
      </w:pPr>
      <w:r>
        <w:rPr>
          <w:sz w:val="20"/>
        </w:rPr>
        <w:t xml:space="preserve">144.7.4.5. Фонетика. Графика. Орфоэпия:</w:t>
      </w:r>
    </w:p>
    <w:p>
      <w:pPr>
        <w:pStyle w:val="0"/>
        <w:spacing w:before="200" w:line-rule="auto"/>
        <w:ind w:firstLine="540"/>
        <w:jc w:val="both"/>
      </w:pPr>
      <w:r>
        <w:rPr>
          <w:sz w:val="20"/>
        </w:rPr>
        <w:t xml:space="preserve">по заданному алгоритму характеризовать звук как единицу языка, раскрывать смыслоразличительную роль звука; объяснять соотношение звуков и букв, характеризовать систему звуков, в том числе гласных и согласных звуков, иметь представление о свойствах русского ударения, изменении звуков в речевом потоке, делить слова на слоги;</w:t>
      </w:r>
    </w:p>
    <w:p>
      <w:pPr>
        <w:pStyle w:val="0"/>
        <w:spacing w:before="200" w:line-rule="auto"/>
        <w:ind w:firstLine="540"/>
        <w:jc w:val="both"/>
      </w:pPr>
      <w:r>
        <w:rPr>
          <w:sz w:val="20"/>
        </w:rPr>
        <w:t xml:space="preserve">различать способы обозначения [й'], мягкости согласных, использование прописных и строчных букв;</w:t>
      </w:r>
    </w:p>
    <w:p>
      <w:pPr>
        <w:pStyle w:val="0"/>
        <w:spacing w:before="200" w:line-rule="auto"/>
        <w:ind w:firstLine="540"/>
        <w:jc w:val="both"/>
      </w:pPr>
      <w:r>
        <w:rPr>
          <w:sz w:val="20"/>
        </w:rPr>
        <w:t xml:space="preserve">распознавать звуки речи по заданным признакам, слова по заданным параметрам их звукового состава; проводить фонетический анализ слов; использовать на доступном уровне в соответствии со структурой нарушения знания по фонетике и графике, орфоэпии в практике произношения и правописания слов.</w:t>
      </w:r>
    </w:p>
    <w:p>
      <w:pPr>
        <w:pStyle w:val="0"/>
        <w:spacing w:before="200" w:line-rule="auto"/>
        <w:ind w:firstLine="540"/>
        <w:jc w:val="both"/>
      </w:pPr>
      <w:r>
        <w:rPr>
          <w:sz w:val="20"/>
        </w:rPr>
        <w:t xml:space="preserve">144.7.4.6. Орфография:</w:t>
      </w:r>
    </w:p>
    <w:p>
      <w:pPr>
        <w:pStyle w:val="0"/>
        <w:spacing w:before="200" w:line-rule="auto"/>
        <w:ind w:firstLine="540"/>
        <w:jc w:val="both"/>
      </w:pPr>
      <w:r>
        <w:rPr>
          <w:sz w:val="20"/>
        </w:rPr>
        <w:t xml:space="preserve">иметь представление об орфографии как системе правил написания слов, использовать понятие орфограммы, различать буквенные и небуквенные орфограммы;</w:t>
      </w:r>
    </w:p>
    <w:p>
      <w:pPr>
        <w:pStyle w:val="0"/>
        <w:spacing w:before="200" w:line-rule="auto"/>
        <w:ind w:firstLine="540"/>
        <w:jc w:val="both"/>
      </w:pPr>
      <w:r>
        <w:rPr>
          <w:sz w:val="20"/>
        </w:rPr>
        <w:t xml:space="preserve">распознавать изученные орфограммы; проводить орфографический анализ слова;</w:t>
      </w:r>
    </w:p>
    <w:p>
      <w:pPr>
        <w:pStyle w:val="0"/>
        <w:spacing w:before="200" w:line-rule="auto"/>
        <w:ind w:firstLine="540"/>
        <w:jc w:val="both"/>
      </w:pPr>
      <w:r>
        <w:rPr>
          <w:sz w:val="20"/>
        </w:rPr>
        <w:t xml:space="preserve">применять знания по орфографии в практике правописания (в том числе применять знание о правописании разделительных "ъ и ь"; "ы - и" после "ц").</w:t>
      </w:r>
    </w:p>
    <w:p>
      <w:pPr>
        <w:pStyle w:val="0"/>
        <w:spacing w:before="200" w:line-rule="auto"/>
        <w:ind w:firstLine="540"/>
        <w:jc w:val="both"/>
      </w:pPr>
      <w:r>
        <w:rPr>
          <w:sz w:val="20"/>
        </w:rPr>
        <w:t xml:space="preserve">144.7.4.7. Лексикология:</w:t>
      </w:r>
    </w:p>
    <w:p>
      <w:pPr>
        <w:pStyle w:val="0"/>
        <w:spacing w:before="200" w:line-rule="auto"/>
        <w:ind w:firstLine="540"/>
        <w:jc w:val="both"/>
      </w:pPr>
      <w:r>
        <w:rPr>
          <w:sz w:val="20"/>
        </w:rPr>
        <w:t xml:space="preserve">с помощью учителя различать и использовать основные способы толкования лексического значения слова (использование толкового словаря; подбор однокоренных слов; подбор синонимов и антонимов; определение значения слова по контексту);</w:t>
      </w:r>
    </w:p>
    <w:p>
      <w:pPr>
        <w:pStyle w:val="0"/>
        <w:spacing w:before="200" w:line-rule="auto"/>
        <w:ind w:firstLine="540"/>
        <w:jc w:val="both"/>
      </w:pPr>
      <w:r>
        <w:rPr>
          <w:sz w:val="20"/>
        </w:rPr>
        <w:t xml:space="preserve">с помощью учителя распознавать однозначные и многозначные слова, различать прямое и переносное значение слова, распознавать синонимы, антонимы, омонимы; различать многозначные слова и омонимы; характеризовать тематические группы слов: родовые и видовые понятия;</w:t>
      </w:r>
    </w:p>
    <w:p>
      <w:pPr>
        <w:pStyle w:val="0"/>
        <w:spacing w:before="200" w:line-rule="auto"/>
        <w:ind w:firstLine="540"/>
        <w:jc w:val="both"/>
      </w:pPr>
      <w:r>
        <w:rPr>
          <w:sz w:val="20"/>
        </w:rPr>
        <w:t xml:space="preserve">проводить лексический анализ слова с опорой на схему;</w:t>
      </w:r>
    </w:p>
    <w:p>
      <w:pPr>
        <w:pStyle w:val="0"/>
        <w:spacing w:before="200" w:line-rule="auto"/>
        <w:ind w:firstLine="540"/>
        <w:jc w:val="both"/>
      </w:pPr>
      <w:r>
        <w:rPr>
          <w:sz w:val="20"/>
        </w:rPr>
        <w:t xml:space="preserve">применять знания по лексике при выполнении различных видов языкового анализа и в речевой практике на доступном уровне;</w:t>
      </w:r>
    </w:p>
    <w:p>
      <w:pPr>
        <w:pStyle w:val="0"/>
        <w:spacing w:before="200" w:line-rule="auto"/>
        <w:ind w:firstLine="540"/>
        <w:jc w:val="both"/>
      </w:pPr>
      <w:r>
        <w:rPr>
          <w:sz w:val="20"/>
        </w:rPr>
        <w:t xml:space="preserve">использовать разные виды лексических словарей и иметь представление об их роли в овладении словарным богатством родного языка.</w:t>
      </w:r>
    </w:p>
    <w:p>
      <w:pPr>
        <w:pStyle w:val="0"/>
        <w:spacing w:before="200" w:line-rule="auto"/>
        <w:ind w:firstLine="540"/>
        <w:jc w:val="both"/>
      </w:pPr>
      <w:r>
        <w:rPr>
          <w:sz w:val="20"/>
        </w:rPr>
        <w:t xml:space="preserve">144.7.4.8. Морфемика. Орфография:</w:t>
      </w:r>
    </w:p>
    <w:p>
      <w:pPr>
        <w:pStyle w:val="0"/>
        <w:spacing w:before="200" w:line-rule="auto"/>
        <w:ind w:firstLine="540"/>
        <w:jc w:val="both"/>
      </w:pPr>
      <w:r>
        <w:rPr>
          <w:sz w:val="20"/>
        </w:rPr>
        <w:t xml:space="preserve">характеризовать морфему как минимальную значимую единицу языка;</w:t>
      </w:r>
    </w:p>
    <w:p>
      <w:pPr>
        <w:pStyle w:val="0"/>
        <w:spacing w:before="200" w:line-rule="auto"/>
        <w:ind w:firstLine="540"/>
        <w:jc w:val="both"/>
      </w:pPr>
      <w:r>
        <w:rPr>
          <w:sz w:val="20"/>
        </w:rPr>
        <w:t xml:space="preserve">распознавать виды морфем в слове; находить чередование звуков в морфемах (в том числе чередование гласных с нулем звука) в частотных случаях;</w:t>
      </w:r>
    </w:p>
    <w:p>
      <w:pPr>
        <w:pStyle w:val="0"/>
        <w:spacing w:before="200" w:line-rule="auto"/>
        <w:ind w:firstLine="540"/>
        <w:jc w:val="both"/>
      </w:pPr>
      <w:r>
        <w:rPr>
          <w:sz w:val="20"/>
        </w:rPr>
        <w:t xml:space="preserve">проводить морфемный анализ слова с опорой на схему; применять знания по морфемике при выполнении различных видов языкового анализа и в практике правописания, неизменяемых на письме приставок и приставок на "з (с); ы - и" после приставок; корней с безударными проверяемыми, непроверяемыми (в рамках изученного), чередующимися гласными; корней с проверяемыми, непроверяемыми (в рамках изученного), непроизносимыми согласными; "е-о" после шипящих в корне слова;</w:t>
      </w:r>
    </w:p>
    <w:p>
      <w:pPr>
        <w:pStyle w:val="0"/>
        <w:spacing w:before="200" w:line-rule="auto"/>
        <w:ind w:firstLine="540"/>
        <w:jc w:val="both"/>
      </w:pPr>
      <w:r>
        <w:rPr>
          <w:sz w:val="20"/>
        </w:rPr>
        <w:t xml:space="preserve">уместно использовать слова с частотными суффиксами оценки в собственной речи; использовать словообразовательные нормы русского языка на доступном уровне в соответствии со структурой нарушения.</w:t>
      </w:r>
    </w:p>
    <w:p>
      <w:pPr>
        <w:pStyle w:val="0"/>
        <w:spacing w:before="200" w:line-rule="auto"/>
        <w:ind w:firstLine="540"/>
        <w:jc w:val="both"/>
      </w:pPr>
      <w:r>
        <w:rPr>
          <w:sz w:val="20"/>
        </w:rPr>
        <w:t xml:space="preserve">144.7.4.9. Морфология. Культура речи. Орфография.</w:t>
      </w:r>
    </w:p>
    <w:p>
      <w:pPr>
        <w:pStyle w:val="0"/>
        <w:spacing w:before="200" w:line-rule="auto"/>
        <w:ind w:firstLine="540"/>
        <w:jc w:val="both"/>
      </w:pPr>
      <w:r>
        <w:rPr>
          <w:sz w:val="20"/>
        </w:rPr>
        <w:t xml:space="preserve">Понимать грамматическое значение слова, части речи как лексико-грамматические разряды слов, систему частей речи в русском языке (распознавать имена существительные, имена прилагательные, глаголы).</w:t>
      </w:r>
    </w:p>
    <w:p>
      <w:pPr>
        <w:pStyle w:val="0"/>
        <w:spacing w:before="200" w:line-rule="auto"/>
        <w:ind w:firstLine="540"/>
        <w:jc w:val="both"/>
      </w:pPr>
      <w:r>
        <w:rPr>
          <w:sz w:val="20"/>
        </w:rPr>
        <w:t xml:space="preserve">Применять знания по морфологии при выполнении различных видов языкового анализа и в речевой практике на доступном уровне.</w:t>
      </w:r>
    </w:p>
    <w:p>
      <w:pPr>
        <w:pStyle w:val="0"/>
        <w:spacing w:before="200" w:line-rule="auto"/>
        <w:ind w:firstLine="540"/>
        <w:jc w:val="both"/>
      </w:pPr>
      <w:r>
        <w:rPr>
          <w:sz w:val="20"/>
        </w:rPr>
        <w:t xml:space="preserve">144.7.4.10. Имя существительное.</w:t>
      </w:r>
    </w:p>
    <w:p>
      <w:pPr>
        <w:pStyle w:val="0"/>
        <w:spacing w:before="200" w:line-rule="auto"/>
        <w:ind w:firstLine="540"/>
        <w:jc w:val="both"/>
      </w:pPr>
      <w:r>
        <w:rPr>
          <w:sz w:val="20"/>
        </w:rPr>
        <w:t xml:space="preserve">По заданному алгоритму определять общее грамматическое значение, морфологические признаки и синтаксические функции имени существительного, объяснять его роль в речи.</w:t>
      </w:r>
    </w:p>
    <w:p>
      <w:pPr>
        <w:pStyle w:val="0"/>
        <w:spacing w:before="200" w:line-rule="auto"/>
        <w:ind w:firstLine="540"/>
        <w:jc w:val="both"/>
      </w:pPr>
      <w:r>
        <w:rPr>
          <w:sz w:val="20"/>
        </w:rPr>
        <w:t xml:space="preserve">Определять лексико-грамматические разряды имен существительных.</w:t>
      </w:r>
    </w:p>
    <w:p>
      <w:pPr>
        <w:pStyle w:val="0"/>
        <w:spacing w:before="200" w:line-rule="auto"/>
        <w:ind w:firstLine="540"/>
        <w:jc w:val="both"/>
      </w:pPr>
      <w:r>
        <w:rPr>
          <w:sz w:val="20"/>
        </w:rPr>
        <w:t xml:space="preserve">Различать типы склонения имен существительных, выявлять разносклоняемые и несклоняемые имена существительные; характеризовать синтаксическую роль имени существительного.</w:t>
      </w:r>
    </w:p>
    <w:p>
      <w:pPr>
        <w:pStyle w:val="0"/>
        <w:spacing w:before="200" w:line-rule="auto"/>
        <w:ind w:firstLine="540"/>
        <w:jc w:val="both"/>
      </w:pPr>
      <w:r>
        <w:rPr>
          <w:sz w:val="20"/>
        </w:rPr>
        <w:t xml:space="preserve">Соблюдать нормы словоизменения, произношения имен существительных на доступном уровне в соответствии со структурой нарушения, постановки в них ударения (в рамках изученного);</w:t>
      </w:r>
    </w:p>
    <w:p>
      <w:pPr>
        <w:pStyle w:val="0"/>
        <w:spacing w:before="200" w:line-rule="auto"/>
        <w:ind w:firstLine="540"/>
        <w:jc w:val="both"/>
      </w:pPr>
      <w:r>
        <w:rPr>
          <w:sz w:val="20"/>
        </w:rPr>
        <w:t xml:space="preserve">Соблюдать нормы правописания имен существительных (безударных окончаний, "о - е (е)" после шипящих и "ц" в суффиксах и окончаниях, суффиксов "-чик- (-щик-); -ек- - -ик", корней с чередованием "о//а": "-лаг- - -лож-; -раст- - -ращ- - -рос-; -гор- - -гар-, -зор- - -зар-"; употребления или неупотребления "ь" на конце имен существительных после шипящих; слитное и раздельное написание "не" с именами существительными, правописание собственных имен существительных).</w:t>
      </w:r>
    </w:p>
    <w:p>
      <w:pPr>
        <w:pStyle w:val="0"/>
        <w:spacing w:before="200" w:line-rule="auto"/>
        <w:ind w:firstLine="540"/>
        <w:jc w:val="both"/>
      </w:pPr>
      <w:r>
        <w:rPr>
          <w:sz w:val="20"/>
        </w:rPr>
        <w:t xml:space="preserve">Проводить морфологический анализ имен существительных с опорой на план анализа.</w:t>
      </w:r>
    </w:p>
    <w:p>
      <w:pPr>
        <w:pStyle w:val="0"/>
        <w:spacing w:before="200" w:line-rule="auto"/>
        <w:ind w:firstLine="540"/>
        <w:jc w:val="both"/>
      </w:pPr>
      <w:r>
        <w:rPr>
          <w:sz w:val="20"/>
        </w:rPr>
        <w:t xml:space="preserve">144.7.4.11. Имя прилагательное.</w:t>
      </w:r>
    </w:p>
    <w:p>
      <w:pPr>
        <w:pStyle w:val="0"/>
        <w:spacing w:before="200" w:line-rule="auto"/>
        <w:ind w:firstLine="540"/>
        <w:jc w:val="both"/>
      </w:pPr>
      <w:r>
        <w:rPr>
          <w:sz w:val="20"/>
        </w:rPr>
        <w:t xml:space="preserve">По заданному алгоритму определять общее грамматическое значение, морфологические признаки и синтаксические функции имени прилагательного, объяснять его роль в речи различать полную и краткую форму имен прилагательных.</w:t>
      </w:r>
    </w:p>
    <w:p>
      <w:pPr>
        <w:pStyle w:val="0"/>
        <w:spacing w:before="200" w:line-rule="auto"/>
        <w:ind w:firstLine="540"/>
        <w:jc w:val="both"/>
      </w:pPr>
      <w:r>
        <w:rPr>
          <w:sz w:val="20"/>
        </w:rPr>
        <w:t xml:space="preserve">Соблюдать нормы словоизменения имен прилагательных, произношения, постановки в них ударения (в рамках изученного) на доступном уровне в соответствии со структурой нарушения.</w:t>
      </w:r>
    </w:p>
    <w:p>
      <w:pPr>
        <w:pStyle w:val="0"/>
        <w:spacing w:before="200" w:line-rule="auto"/>
        <w:ind w:firstLine="540"/>
        <w:jc w:val="both"/>
      </w:pPr>
      <w:r>
        <w:rPr>
          <w:sz w:val="20"/>
        </w:rPr>
        <w:t xml:space="preserve">Соблюдать нормы правописания имен прилагательных (безударных окончаний, "о - е" после шипящих и "ц" в суффиксах и окончаниях, кратких форм имен прилагательных с основой на шипящие; слитное и раздельное написание "не" с именами прилагательными).</w:t>
      </w:r>
    </w:p>
    <w:p>
      <w:pPr>
        <w:pStyle w:val="0"/>
        <w:spacing w:before="200" w:line-rule="auto"/>
        <w:ind w:firstLine="540"/>
        <w:jc w:val="both"/>
      </w:pPr>
      <w:r>
        <w:rPr>
          <w:sz w:val="20"/>
        </w:rPr>
        <w:t xml:space="preserve">Проводить морфологический разбор имен прилагательных см опорой на план анализа.</w:t>
      </w:r>
    </w:p>
    <w:p>
      <w:pPr>
        <w:pStyle w:val="0"/>
        <w:spacing w:before="200" w:line-rule="auto"/>
        <w:ind w:firstLine="540"/>
        <w:jc w:val="both"/>
      </w:pPr>
      <w:r>
        <w:rPr>
          <w:sz w:val="20"/>
        </w:rPr>
        <w:t xml:space="preserve">144.7.4.12. Глагол.</w:t>
      </w:r>
    </w:p>
    <w:p>
      <w:pPr>
        <w:pStyle w:val="0"/>
        <w:spacing w:before="200" w:line-rule="auto"/>
        <w:ind w:firstLine="540"/>
        <w:jc w:val="both"/>
      </w:pPr>
      <w:r>
        <w:rPr>
          <w:sz w:val="20"/>
        </w:rPr>
        <w:t xml:space="preserve">По заданному алгоритму определять общее грамматическое значение, морфологические признаки и синтаксические функции глагола, объяснять его роль в словосочетании и предложении, а также в речи.</w:t>
      </w:r>
    </w:p>
    <w:p>
      <w:pPr>
        <w:pStyle w:val="0"/>
        <w:spacing w:before="200" w:line-rule="auto"/>
        <w:ind w:firstLine="540"/>
        <w:jc w:val="both"/>
      </w:pPr>
      <w:r>
        <w:rPr>
          <w:sz w:val="20"/>
        </w:rPr>
        <w:t xml:space="preserve">Различать глаголы совершенного и несовершенного вида, возвратные и невозвратные, переходные и непереходные.</w:t>
      </w:r>
    </w:p>
    <w:p>
      <w:pPr>
        <w:pStyle w:val="0"/>
        <w:spacing w:before="200" w:line-rule="auto"/>
        <w:ind w:firstLine="540"/>
        <w:jc w:val="both"/>
      </w:pPr>
      <w:r>
        <w:rPr>
          <w:sz w:val="20"/>
        </w:rPr>
        <w:t xml:space="preserve">Называть грамматические свойства инфинитива (неопределенной формы) глагола, выделять его основу; выделять основу настоящего (будущего простого времени) глагола.</w:t>
      </w:r>
    </w:p>
    <w:p>
      <w:pPr>
        <w:pStyle w:val="0"/>
        <w:spacing w:before="200" w:line-rule="auto"/>
        <w:ind w:firstLine="540"/>
        <w:jc w:val="both"/>
      </w:pPr>
      <w:r>
        <w:rPr>
          <w:sz w:val="20"/>
        </w:rPr>
        <w:t xml:space="preserve">Определять спряжение глагола, распознавать разноспрягаемые глаголы, уметь спрягать глаголы.</w:t>
      </w:r>
    </w:p>
    <w:p>
      <w:pPr>
        <w:pStyle w:val="0"/>
        <w:spacing w:before="200" w:line-rule="auto"/>
        <w:ind w:firstLine="540"/>
        <w:jc w:val="both"/>
      </w:pPr>
      <w:r>
        <w:rPr>
          <w:sz w:val="20"/>
        </w:rPr>
        <w:t xml:space="preserve">Соблюдать нормы словоизменения глаголов, постановки ударения в глагольных формах (в рамках изученного), правописания глаголов (корней с чередованием "е//и", использования "ь" как показателя грамматической формы в инфинитиве, в форме 2-го лица единственного числа, в формах повелительного наклонения глагола; "-тся и -ться" в глаголах; суффиксов "-ова-/-ева-, -ыва-/-ива-"; личных окончаний глагола, гласной перед суффиксом "-л-" в формах прошедшего времени глагола; слитного и раздельного написания не с глаголами);</w:t>
      </w:r>
    </w:p>
    <w:p>
      <w:pPr>
        <w:pStyle w:val="0"/>
        <w:spacing w:before="200" w:line-rule="auto"/>
        <w:ind w:firstLine="540"/>
        <w:jc w:val="both"/>
      </w:pPr>
      <w:r>
        <w:rPr>
          <w:sz w:val="20"/>
        </w:rPr>
        <w:t xml:space="preserve">Проводить морфологический разбор глаголов с опорой на план анализа.</w:t>
      </w:r>
    </w:p>
    <w:p>
      <w:pPr>
        <w:pStyle w:val="0"/>
        <w:spacing w:before="200" w:line-rule="auto"/>
        <w:ind w:firstLine="540"/>
        <w:jc w:val="both"/>
      </w:pPr>
      <w:r>
        <w:rPr>
          <w:sz w:val="20"/>
        </w:rPr>
        <w:t xml:space="preserve">144.7.4.13. Синтаксис. Культура речи. Пунктуация.</w:t>
      </w:r>
    </w:p>
    <w:p>
      <w:pPr>
        <w:pStyle w:val="0"/>
        <w:spacing w:before="200" w:line-rule="auto"/>
        <w:ind w:firstLine="540"/>
        <w:jc w:val="both"/>
      </w:pPr>
      <w:r>
        <w:rPr>
          <w:sz w:val="20"/>
        </w:rPr>
        <w:t xml:space="preserve">С помощью педагогического работника распознавать единицы синтаксиса (словосочетание и предложение); выделять словосочетания, распознавать их виды по характеру главного слова, назвать средства связи слов в словосочетании; различать виды предложений по цели высказывания и эмоциональной окраске, простые неосложненные предложения; предложения, осложненные однородными членами, обращением; сложные предложения; предложения с прямой речью; характеризовать интонацию предложения; определять главные (грамматическую основу) и второстепенные члены предложения; различать распространенные и нераспространенные предложения, простые и сложные; находить однородные члены предложения и обобщающие слова при них; находить предложения с обращением, с прямой речью.</w:t>
      </w:r>
    </w:p>
    <w:p>
      <w:pPr>
        <w:pStyle w:val="0"/>
        <w:spacing w:before="200" w:line-rule="auto"/>
        <w:ind w:firstLine="540"/>
        <w:jc w:val="both"/>
      </w:pPr>
      <w:r>
        <w:rPr>
          <w:sz w:val="20"/>
        </w:rPr>
        <w:t xml:space="preserve">Осознавать пунктуацию как систему правил расстановки знаков препинания, раскрывать назначение пунктуации на основе конкретных образцов.</w:t>
      </w:r>
    </w:p>
    <w:p>
      <w:pPr>
        <w:pStyle w:val="0"/>
        <w:spacing w:before="200" w:line-rule="auto"/>
        <w:ind w:firstLine="540"/>
        <w:jc w:val="both"/>
      </w:pPr>
      <w:r>
        <w:rPr>
          <w:sz w:val="20"/>
        </w:rPr>
        <w:t xml:space="preserve">Соблюдать на письме пунктуационные нормы при постановке тире между подлежащим и сказуемым, выборе знаков препинания в предложениях с однородными членами, с обобщающим словом при однородных членах; связанными бессоюзной связью, одиночным союзом "и", союзами "а, но, однако, зато, да (в значении и), да (в значении но)"; с обобщающим словом при однородных членах; с обращением; в предложениях с прямой речью; в сложных предложениях, состоящих из частей, связанных бессоюзной связью и союзами "и, но, а, однако, зато, да"; оформлять на письме диалог.</w:t>
      </w:r>
    </w:p>
    <w:p>
      <w:pPr>
        <w:pStyle w:val="0"/>
        <w:spacing w:before="200" w:line-rule="auto"/>
        <w:ind w:firstLine="540"/>
        <w:jc w:val="both"/>
      </w:pPr>
      <w:r>
        <w:rPr>
          <w:sz w:val="20"/>
        </w:rPr>
        <w:t xml:space="preserve">С опорой на схему проводить синтаксический анализ словосочетания и простого предложения; проводить пунктуационный анализ простого осложненного и сложного предложений.</w:t>
      </w:r>
    </w:p>
    <w:p>
      <w:pPr>
        <w:pStyle w:val="0"/>
        <w:spacing w:before="200" w:line-rule="auto"/>
        <w:ind w:firstLine="540"/>
        <w:jc w:val="both"/>
      </w:pPr>
      <w:r>
        <w:rPr>
          <w:sz w:val="20"/>
        </w:rPr>
        <w:t xml:space="preserve">Применять знания по синтаксису и пунктуации при выполнении различных видов языкового анализа и в речевой практике на доступном уровне в соответствии со структурой нарушения.</w:t>
      </w:r>
    </w:p>
    <w:p>
      <w:pPr>
        <w:pStyle w:val="0"/>
        <w:spacing w:before="200" w:line-rule="auto"/>
        <w:ind w:firstLine="540"/>
        <w:jc w:val="both"/>
      </w:pPr>
      <w:r>
        <w:rPr>
          <w:sz w:val="20"/>
        </w:rPr>
        <w:t xml:space="preserve">144.7.5. К концу обучения в 6 классе обучающийся получит следующие предметные результаты по отдельным темам программы по русскому языку:</w:t>
      </w:r>
    </w:p>
    <w:p>
      <w:pPr>
        <w:pStyle w:val="0"/>
        <w:spacing w:before="200" w:line-rule="auto"/>
        <w:ind w:firstLine="540"/>
        <w:jc w:val="both"/>
      </w:pPr>
      <w:r>
        <w:rPr>
          <w:sz w:val="20"/>
        </w:rPr>
        <w:t xml:space="preserve">144.7.5.1. Общие сведения о языке.</w:t>
      </w:r>
    </w:p>
    <w:p>
      <w:pPr>
        <w:pStyle w:val="0"/>
        <w:spacing w:before="200" w:line-rule="auto"/>
        <w:ind w:firstLine="540"/>
        <w:jc w:val="both"/>
      </w:pPr>
      <w:r>
        <w:rPr>
          <w:sz w:val="20"/>
        </w:rPr>
        <w:t xml:space="preserve">Понимать значение русского языка как государственного языка Российской Федерации и языка межнационального общения, иметь представление о русском литературном языке.</w:t>
      </w:r>
    </w:p>
    <w:p>
      <w:pPr>
        <w:pStyle w:val="0"/>
        <w:spacing w:before="200" w:line-rule="auto"/>
        <w:ind w:firstLine="540"/>
        <w:jc w:val="both"/>
      </w:pPr>
      <w:r>
        <w:rPr>
          <w:sz w:val="20"/>
        </w:rPr>
        <w:t xml:space="preserve">144.7.5.2. Язык и речь.</w:t>
      </w:r>
    </w:p>
    <w:p>
      <w:pPr>
        <w:pStyle w:val="0"/>
        <w:spacing w:before="200" w:line-rule="auto"/>
        <w:ind w:firstLine="540"/>
        <w:jc w:val="both"/>
      </w:pPr>
      <w:r>
        <w:rPr>
          <w:sz w:val="20"/>
        </w:rPr>
        <w:t xml:space="preserve">Объяснять разницу между понятиями "язык" и "речь" по заданному алгоритму.</w:t>
      </w:r>
    </w:p>
    <w:p>
      <w:pPr>
        <w:pStyle w:val="0"/>
        <w:spacing w:before="200" w:line-rule="auto"/>
        <w:ind w:firstLine="540"/>
        <w:jc w:val="both"/>
      </w:pPr>
      <w:r>
        <w:rPr>
          <w:sz w:val="20"/>
        </w:rPr>
        <w:t xml:space="preserve">Создавать устные монологические высказывания объемом не менее 5 предложений на основе жизненных наблюдений, чтения научно-учебной, художественной и научно-популярной литературы (монолог-описание, монолог-повествование, монолог-рассуждение); выступать с сообщением на лингвистическую тему. Участвовать в диалоге (побуждение к действию, обмен мнениями) объемом не менее 4 реплик.</w:t>
      </w:r>
    </w:p>
    <w:p>
      <w:pPr>
        <w:pStyle w:val="0"/>
        <w:spacing w:before="200" w:line-rule="auto"/>
        <w:ind w:firstLine="540"/>
        <w:jc w:val="both"/>
      </w:pPr>
      <w:r>
        <w:rPr>
          <w:sz w:val="20"/>
        </w:rPr>
        <w:t xml:space="preserve">Понимать содержание прослушанных и прочитанных научно-учебных и художественных текстов различных функционально-смысловых типов речи объемом не менее 150 слов: устно и письменно формулировать тему и главную мысль текста, с помощью учителя; вопросы по содержанию текста и отвечать на них; подробно и сжато после предварительного разбора передавать в устной и письменной форме содержание прочитанных научно-учебных и художественных текстов различных функционально-смысловых типов речи (для подробного изложения объем исходного текста должен составлять не менее 90 слов; для сжатого изложения - не менее 100 слов).</w:t>
      </w:r>
    </w:p>
    <w:p>
      <w:pPr>
        <w:pStyle w:val="0"/>
        <w:spacing w:before="200" w:line-rule="auto"/>
        <w:ind w:firstLine="540"/>
        <w:jc w:val="both"/>
      </w:pPr>
      <w:r>
        <w:rPr>
          <w:sz w:val="20"/>
        </w:rPr>
        <w:t xml:space="preserve">Соблюдать в устной речи и на письме нормы современного русского литературного языка на доступном уровне в соответствии со структурой нарушения (в том числе во время списывания текста объемом 80 - 90 слов; словарного диктанта объемом 20 - 25 слов; диктанта на основе связного текста, адаптированного в лексическом и грамматическом отношении, объемом 80 - 90 слов, содержащего не более 10 орфограмм, 3 - 4 пунктограмм и не более 5 слов с непроверяемыми написаниями); соблюдать в устной речи и на письме правила речевого этикета.</w:t>
      </w:r>
    </w:p>
    <w:p>
      <w:pPr>
        <w:pStyle w:val="0"/>
        <w:spacing w:before="200" w:line-rule="auto"/>
        <w:ind w:firstLine="540"/>
        <w:jc w:val="both"/>
      </w:pPr>
      <w:r>
        <w:rPr>
          <w:sz w:val="20"/>
        </w:rPr>
        <w:t xml:space="preserve">144.7.5.3. Текст.</w:t>
      </w:r>
    </w:p>
    <w:p>
      <w:pPr>
        <w:pStyle w:val="0"/>
        <w:spacing w:before="200" w:line-rule="auto"/>
        <w:ind w:firstLine="540"/>
        <w:jc w:val="both"/>
      </w:pPr>
      <w:r>
        <w:rPr>
          <w:sz w:val="20"/>
        </w:rPr>
        <w:t xml:space="preserve">Распознавать тексты разных функциональных разновидностей (повествование, описание); после предварительного анализа характеризовать особенности описания как типа речи; особенности официально-делового стиля речи, научного стиля речи; иметь представление о требованиях к составлению словарной статьи и научного сообщения; анализировать по заданному алгоритму тексты разных стилей и жанров (рассказ, беседа; заявление, расписка; словарная статья, научное сообщение); применять знания о функциональных разновидностях языка при выполнении различных видов анализа и в речевой практике на доступном уровне в соответствии со структурой нарушения.</w:t>
      </w:r>
    </w:p>
    <w:p>
      <w:pPr>
        <w:pStyle w:val="0"/>
        <w:spacing w:before="200" w:line-rule="auto"/>
        <w:ind w:firstLine="540"/>
        <w:jc w:val="both"/>
      </w:pPr>
      <w:r>
        <w:rPr>
          <w:sz w:val="20"/>
        </w:rPr>
        <w:t xml:space="preserve">Создавать тексты различных функционально-смысловых типов речи (повествование, описание) с опорой на жизненный и читательский опыт на доступном уровне в соответствии со структурой нарушения; тексты с опорой на картину, произведение искусства (в том числе сочинения-миниатюры объемом 5 и более предложений или объемом не менее 2 - 4 предложений сложной структуры, если этот объем позволяет раскрыть тему (выразить главную мысль); классного сочинения объемом 0,5 - 1,0 страницы с учетом стиля и жанра сочинения, характера темы); устно и письменно описывать внешность человека, помещение, природу, местность, действие.</w:t>
      </w:r>
    </w:p>
    <w:p>
      <w:pPr>
        <w:pStyle w:val="0"/>
        <w:spacing w:before="200" w:line-rule="auto"/>
        <w:ind w:firstLine="540"/>
        <w:jc w:val="both"/>
      </w:pPr>
      <w:r>
        <w:rPr>
          <w:sz w:val="20"/>
        </w:rPr>
        <w:t xml:space="preserve">Владеть доступными способами информационной переработки прослушанного и (или) прочитанного текста, адаптированного в лексическом и грамматическом отношении: после предварительного анализа составлять план прочитанного текста (простой, сложный; назывной, вопросный) с целью дальнейшего воспроизведения содержания текста в устной и письменной форме (для подробного изложения объем исходного текста не менее 90 слов; для сжатого изложения - не менее 100 слов); выделять главную и второстепенную информацию в прослушанном и (или) прочитанном тексте; представлять содержание научно-учебного текста в виде таблицы, схемы по заданному образцу</w:t>
      </w:r>
    </w:p>
    <w:p>
      <w:pPr>
        <w:pStyle w:val="0"/>
        <w:spacing w:before="200" w:line-rule="auto"/>
        <w:ind w:firstLine="540"/>
        <w:jc w:val="both"/>
      </w:pPr>
      <w:r>
        <w:rPr>
          <w:sz w:val="20"/>
        </w:rPr>
        <w:t xml:space="preserve">По заданному алгоритму редактировать тексты: сопоставлять исходный и отредактированный тексты; редактировать собственные тексты с опорой на знание норм современного русского литературного языка на доступном уровне в соответствии со структурой нарушения.</w:t>
      </w:r>
    </w:p>
    <w:p>
      <w:pPr>
        <w:pStyle w:val="0"/>
        <w:spacing w:before="200" w:line-rule="auto"/>
        <w:ind w:firstLine="540"/>
        <w:jc w:val="both"/>
      </w:pPr>
      <w:r>
        <w:rPr>
          <w:sz w:val="20"/>
        </w:rPr>
        <w:t xml:space="preserve">После коллективного обсуждения представлять сообщение на заданную тему в виде презентации. С помощью учителя представлять содержание прослушанного или прочитанного научно-учебного текста в виде таблицы, схемы; представлять содержание таблицы, схемы в виде текста.</w:t>
      </w:r>
    </w:p>
    <w:p>
      <w:pPr>
        <w:pStyle w:val="0"/>
        <w:spacing w:before="200" w:line-rule="auto"/>
        <w:ind w:firstLine="540"/>
        <w:jc w:val="both"/>
      </w:pPr>
      <w:r>
        <w:rPr>
          <w:sz w:val="20"/>
        </w:rPr>
        <w:t xml:space="preserve">144.7.5.4. Функциональные разновидности языка</w:t>
      </w:r>
    </w:p>
    <w:p>
      <w:pPr>
        <w:pStyle w:val="0"/>
        <w:spacing w:before="200" w:line-rule="auto"/>
        <w:ind w:firstLine="540"/>
        <w:jc w:val="both"/>
      </w:pPr>
      <w:r>
        <w:rPr>
          <w:sz w:val="20"/>
        </w:rPr>
        <w:t xml:space="preserve">По данной схеме характеризовать особенности официально-делового стиля речи, научного стиля речи; иметь представления о требованиях к составлению словарной статьи и научного сообщения; по заданному алгоритму анализировать тексты разных функциональных разновидностей языка и жанров (рассказ; заявление, расписка; словарная статья, научное сообщение).</w:t>
      </w:r>
    </w:p>
    <w:p>
      <w:pPr>
        <w:pStyle w:val="0"/>
        <w:spacing w:before="200" w:line-rule="auto"/>
        <w:ind w:firstLine="540"/>
        <w:jc w:val="both"/>
      </w:pPr>
      <w:r>
        <w:rPr>
          <w:sz w:val="20"/>
        </w:rPr>
        <w:t xml:space="preserve">Применять знания об официально-деловом и научном стиле при выполнении языкового анализа различных видов и в речевой практике.</w:t>
      </w:r>
    </w:p>
    <w:p>
      <w:pPr>
        <w:pStyle w:val="0"/>
        <w:spacing w:before="200" w:line-rule="auto"/>
        <w:ind w:firstLine="540"/>
        <w:jc w:val="both"/>
      </w:pPr>
      <w:r>
        <w:rPr>
          <w:sz w:val="20"/>
        </w:rPr>
        <w:t xml:space="preserve">144.7.5.5. Лексикология. Культура речи</w:t>
      </w:r>
    </w:p>
    <w:p>
      <w:pPr>
        <w:pStyle w:val="0"/>
        <w:spacing w:before="200" w:line-rule="auto"/>
        <w:ind w:firstLine="540"/>
        <w:jc w:val="both"/>
      </w:pPr>
      <w:r>
        <w:rPr>
          <w:sz w:val="20"/>
        </w:rPr>
        <w:t xml:space="preserve">Иметь представление о различии слов с точки зрения их происхождения: исконно русские и заимствованные слова; с точки зрения их принадлежности к активному или пассивному запасу: неологизмы, устаревшие слова (историзмы и архаизмы); сферы их употребления: общеупотребительные слова и слова ограниченной сферы употребления (диалектизмы, термины, профессионализмы, жаргонизмы); определять стилистическую окраску слова.</w:t>
      </w:r>
    </w:p>
    <w:p>
      <w:pPr>
        <w:pStyle w:val="0"/>
        <w:spacing w:before="200" w:line-rule="auto"/>
        <w:ind w:firstLine="540"/>
        <w:jc w:val="both"/>
      </w:pPr>
      <w:r>
        <w:rPr>
          <w:sz w:val="20"/>
        </w:rPr>
        <w:t xml:space="preserve">Распознавать эпитеты, метафоры, олицетворения; понимать их основное коммуникативное назначение в художественном тексте и использовать в речи с целью повышения ее богатства и выразительности.</w:t>
      </w:r>
    </w:p>
    <w:p>
      <w:pPr>
        <w:pStyle w:val="0"/>
        <w:spacing w:before="200" w:line-rule="auto"/>
        <w:ind w:firstLine="540"/>
        <w:jc w:val="both"/>
      </w:pPr>
      <w:r>
        <w:rPr>
          <w:sz w:val="20"/>
        </w:rPr>
        <w:t xml:space="preserve">Распознавать признаки фразеологизмов, объяснять их значение; определять речевую ситуацию употребления фразеологизма на доступном уровне в соответствии со структурой нарушения.</w:t>
      </w:r>
    </w:p>
    <w:p>
      <w:pPr>
        <w:pStyle w:val="0"/>
        <w:spacing w:before="200" w:line-rule="auto"/>
        <w:ind w:firstLine="540"/>
        <w:jc w:val="both"/>
      </w:pPr>
      <w:r>
        <w:rPr>
          <w:sz w:val="20"/>
        </w:rPr>
        <w:t xml:space="preserve">Применять знания по лексике и фразеологии при выполнении различных видов языкового анализа и в речевой практике на доступном уровне в соответствии со структурой нарушения.</w:t>
      </w:r>
    </w:p>
    <w:p>
      <w:pPr>
        <w:pStyle w:val="0"/>
        <w:spacing w:before="200" w:line-rule="auto"/>
        <w:ind w:firstLine="540"/>
        <w:jc w:val="both"/>
      </w:pPr>
      <w:r>
        <w:rPr>
          <w:sz w:val="20"/>
        </w:rPr>
        <w:t xml:space="preserve">Оценивать свою и чужую речь с точки зрения точного, уместного и выразительного словоупотребления на доступном уровне в соответствии со структурой нарушения; использовать толковые словари.</w:t>
      </w:r>
    </w:p>
    <w:p>
      <w:pPr>
        <w:pStyle w:val="0"/>
        <w:spacing w:before="200" w:line-rule="auto"/>
        <w:ind w:firstLine="540"/>
        <w:jc w:val="both"/>
      </w:pPr>
      <w:r>
        <w:rPr>
          <w:sz w:val="20"/>
        </w:rPr>
        <w:t xml:space="preserve">144.7.5.6. Словообразование. Культура речи. Орфография.</w:t>
      </w:r>
    </w:p>
    <w:p>
      <w:pPr>
        <w:pStyle w:val="0"/>
        <w:spacing w:before="200" w:line-rule="auto"/>
        <w:ind w:firstLine="540"/>
        <w:jc w:val="both"/>
      </w:pPr>
      <w:r>
        <w:rPr>
          <w:sz w:val="20"/>
        </w:rPr>
        <w:t xml:space="preserve">Проводить фонетический анализ слов; использовать знания по фонетике и графике в практике произношения и правописания слов на доступном уровне в соответствии со структурой нарушения.</w:t>
      </w:r>
    </w:p>
    <w:p>
      <w:pPr>
        <w:pStyle w:val="0"/>
        <w:spacing w:before="200" w:line-rule="auto"/>
        <w:ind w:firstLine="540"/>
        <w:jc w:val="both"/>
      </w:pPr>
      <w:r>
        <w:rPr>
          <w:sz w:val="20"/>
        </w:rPr>
        <w:t xml:space="preserve">Распознавать изученные орфограммы; по заданному алгоритму проводить орфографический анализ слова; применять знания по орфографии в практике правописания.</w:t>
      </w:r>
    </w:p>
    <w:p>
      <w:pPr>
        <w:pStyle w:val="0"/>
        <w:spacing w:before="200" w:line-rule="auto"/>
        <w:ind w:firstLine="540"/>
        <w:jc w:val="both"/>
      </w:pPr>
      <w:r>
        <w:rPr>
          <w:sz w:val="20"/>
        </w:rPr>
        <w:t xml:space="preserve">Распознавать виды морфем в слове (формообразующие и словообразовательные).</w:t>
      </w:r>
    </w:p>
    <w:p>
      <w:pPr>
        <w:pStyle w:val="0"/>
        <w:spacing w:before="200" w:line-rule="auto"/>
        <w:ind w:firstLine="540"/>
        <w:jc w:val="both"/>
      </w:pPr>
      <w:r>
        <w:rPr>
          <w:sz w:val="20"/>
        </w:rPr>
        <w:t xml:space="preserve">По заданному алгоритму выделять производящую основу, определять способы словообразования (приставочный, суффиксальный, приставочно-суффиксальный, бессуффиксный, сложение, переход из одной части речи в другую); с помощью педагогического работника проводить морфемный и словообразовательный анализы слова; применять знания по морфемике и словообразованию при выполнении различных видов языкового анализа и в практике правописания сложных и сложносокращенных слов.</w:t>
      </w:r>
    </w:p>
    <w:p>
      <w:pPr>
        <w:pStyle w:val="0"/>
        <w:spacing w:before="200" w:line-rule="auto"/>
        <w:ind w:firstLine="540"/>
        <w:jc w:val="both"/>
      </w:pPr>
      <w:r>
        <w:rPr>
          <w:sz w:val="20"/>
        </w:rPr>
        <w:t xml:space="preserve">Использовать словообразовательные нормы русского языка.</w:t>
      </w:r>
    </w:p>
    <w:p>
      <w:pPr>
        <w:pStyle w:val="0"/>
        <w:spacing w:before="200" w:line-rule="auto"/>
        <w:ind w:firstLine="540"/>
        <w:jc w:val="both"/>
      </w:pPr>
      <w:r>
        <w:rPr>
          <w:sz w:val="20"/>
        </w:rPr>
        <w:t xml:space="preserve">144.7.5.7. Морфология. Культура речи. Орфография.</w:t>
      </w:r>
    </w:p>
    <w:p>
      <w:pPr>
        <w:pStyle w:val="0"/>
        <w:spacing w:before="200" w:line-rule="auto"/>
        <w:ind w:firstLine="540"/>
        <w:jc w:val="both"/>
      </w:pPr>
      <w:r>
        <w:rPr>
          <w:sz w:val="20"/>
        </w:rPr>
        <w:t xml:space="preserve">Характеризовать особенности словообразования имен существительных; соблюдать нормы произношения на доступном уровне в соответствии со структурой нарушения, постановки ударения (в рамках изученного), словоизменения имен существительных.</w:t>
      </w:r>
    </w:p>
    <w:p>
      <w:pPr>
        <w:pStyle w:val="0"/>
        <w:spacing w:before="200" w:line-rule="auto"/>
        <w:ind w:firstLine="540"/>
        <w:jc w:val="both"/>
      </w:pPr>
      <w:r>
        <w:rPr>
          <w:sz w:val="20"/>
        </w:rPr>
        <w:t xml:space="preserve">Характеризовать особенности словообразования имен прилагательных; соблюдать нормы произношения имен прилагательных на доступном уровне в соответствии со структурой нарушения, нормы ударения (в рамках изученного); различать качественные, относительные и притяжательные имена прилагательные, степени сравнения качественных имен прилагательных; соблюдать нормы правописания "н и нн" в именах прилагательных, суффиксов "-к- и -ск-" имен прилагательных, сложных имен прилагательных.</w:t>
      </w:r>
    </w:p>
    <w:p>
      <w:pPr>
        <w:pStyle w:val="0"/>
        <w:spacing w:before="200" w:line-rule="auto"/>
        <w:ind w:firstLine="540"/>
        <w:jc w:val="both"/>
      </w:pPr>
      <w:r>
        <w:rPr>
          <w:sz w:val="20"/>
        </w:rPr>
        <w:t xml:space="preserve">По заданному алгоритму определять общее грамматическое значение имени числительного; различать разряды имен числительных по значению, по строению; уметь склонять имена числительные, характеризовать особенности их склонения, словообразования, синтаксических функций, роли в речи, употребления в научных текстах, деловой речи; правильно употреблять собирательные имена числительные в заданном контексте; соблюдать нормы правописания имен числительных, в том числе "ь" в именах числительных.</w:t>
      </w:r>
    </w:p>
    <w:p>
      <w:pPr>
        <w:pStyle w:val="0"/>
        <w:spacing w:before="200" w:line-rule="auto"/>
        <w:ind w:firstLine="540"/>
        <w:jc w:val="both"/>
      </w:pPr>
      <w:r>
        <w:rPr>
          <w:sz w:val="20"/>
        </w:rPr>
        <w:t xml:space="preserve">По заданному алгоритму определять общее грамматическое значение местоимения; различать разряды местоимений; уметь склонять местоимения; характеризовать особенности их склонения; словообразования, синтаксических функций, роли в речи; на доступном уровне в соответствии со структурой нарушения правильно употреблять местоимения в соответствии с требованиями русского речевого этикета, в том числе местоимения 3-го лица в соответствии со смыслом предшествующего текста (устранение двусмысленности, неточности); соблюдать нормы правописания местоимений с не и ни, слитного, раздельного и дефисного написания местоимений, правописания корня с чередованием "а//о": "-кос- - -кас-", гласных в приставках "пре- и при-", слитного и дефисного написания "пол-" и "полу-" со словами.</w:t>
      </w:r>
    </w:p>
    <w:p>
      <w:pPr>
        <w:pStyle w:val="0"/>
        <w:spacing w:before="200" w:line-rule="auto"/>
        <w:ind w:firstLine="540"/>
        <w:jc w:val="both"/>
      </w:pPr>
      <w:r>
        <w:rPr>
          <w:sz w:val="20"/>
        </w:rPr>
        <w:t xml:space="preserve">По заданному алгоритму определять наклонение глагола, значение глаголов в изъявительном, условном и повелительном наклонении; различать безличные и личные глаголы; иметь представление о возможности использования личных глаголы в безличном значении.</w:t>
      </w:r>
    </w:p>
    <w:p>
      <w:pPr>
        <w:pStyle w:val="0"/>
        <w:spacing w:before="200" w:line-rule="auto"/>
        <w:ind w:firstLine="540"/>
        <w:jc w:val="both"/>
      </w:pPr>
      <w:r>
        <w:rPr>
          <w:sz w:val="20"/>
        </w:rPr>
        <w:t xml:space="preserve">Соблюдать нормы правописания "ь" в формах глагола повелительного наклонения.</w:t>
      </w:r>
    </w:p>
    <w:p>
      <w:pPr>
        <w:pStyle w:val="0"/>
        <w:spacing w:before="200" w:line-rule="auto"/>
        <w:ind w:firstLine="540"/>
        <w:jc w:val="both"/>
      </w:pPr>
      <w:r>
        <w:rPr>
          <w:sz w:val="20"/>
        </w:rPr>
        <w:t xml:space="preserve">Распознавать имена числительные, местоимения в типичном употреблении.</w:t>
      </w:r>
    </w:p>
    <w:p>
      <w:pPr>
        <w:pStyle w:val="0"/>
        <w:spacing w:before="200" w:line-rule="auto"/>
        <w:ind w:firstLine="540"/>
        <w:jc w:val="both"/>
      </w:pPr>
      <w:r>
        <w:rPr>
          <w:sz w:val="20"/>
        </w:rPr>
        <w:t xml:space="preserve">С опорой на план проводить морфологический анализ имен числительных, местоимений.</w:t>
      </w:r>
    </w:p>
    <w:p>
      <w:pPr>
        <w:pStyle w:val="0"/>
        <w:spacing w:before="200" w:line-rule="auto"/>
        <w:ind w:firstLine="540"/>
        <w:jc w:val="both"/>
      </w:pPr>
      <w:r>
        <w:rPr>
          <w:sz w:val="20"/>
        </w:rPr>
        <w:t xml:space="preserve">Применять знания по морфологии при выполнении различных видов языкового анализа и в речевой практике на доступном уровне в соответствии со структурой нарушения.</w:t>
      </w:r>
    </w:p>
    <w:p>
      <w:pPr>
        <w:pStyle w:val="0"/>
        <w:spacing w:before="200" w:line-rule="auto"/>
        <w:ind w:firstLine="540"/>
        <w:jc w:val="both"/>
      </w:pPr>
      <w:r>
        <w:rPr>
          <w:sz w:val="20"/>
        </w:rPr>
        <w:t xml:space="preserve">С опорой на план проводить синтаксический анализ словосочетаний, синтаксический и пунктуационный анализ предложений; применять знания по синтаксису и пунктуации при выполнении различных видов языкового анализа и в речевой практике на доступном уровне в соответствии со структурой нарушения.</w:t>
      </w:r>
    </w:p>
    <w:p>
      <w:pPr>
        <w:pStyle w:val="0"/>
        <w:spacing w:before="200" w:line-rule="auto"/>
        <w:ind w:firstLine="540"/>
        <w:jc w:val="both"/>
      </w:pPr>
      <w:r>
        <w:rPr>
          <w:sz w:val="20"/>
        </w:rPr>
        <w:t xml:space="preserve">Проводить анализ текста с помощью учителя; с помощью учителя определять средства связи предложений в тексте, в том числе с использованием притяжательных и указательных местоимений, видовременной соотнесенности глагольных форм.</w:t>
      </w:r>
    </w:p>
    <w:p>
      <w:pPr>
        <w:pStyle w:val="0"/>
        <w:spacing w:before="200" w:line-rule="auto"/>
        <w:ind w:firstLine="540"/>
        <w:jc w:val="both"/>
      </w:pPr>
      <w:r>
        <w:rPr>
          <w:sz w:val="20"/>
        </w:rPr>
        <w:t xml:space="preserve">144.7.6. К концу обучения в 7 классе обучающийся получит следующие предметные результаты по отдельным темам программы по русскому языку:</w:t>
      </w:r>
    </w:p>
    <w:p>
      <w:pPr>
        <w:pStyle w:val="0"/>
        <w:spacing w:before="200" w:line-rule="auto"/>
        <w:ind w:firstLine="540"/>
        <w:jc w:val="both"/>
      </w:pPr>
      <w:r>
        <w:rPr>
          <w:sz w:val="20"/>
        </w:rPr>
        <w:t xml:space="preserve">144.7.6.1. Общие сведения о языке.</w:t>
      </w:r>
    </w:p>
    <w:p>
      <w:pPr>
        <w:pStyle w:val="0"/>
        <w:spacing w:before="200" w:line-rule="auto"/>
        <w:ind w:firstLine="540"/>
        <w:jc w:val="both"/>
      </w:pPr>
      <w:r>
        <w:rPr>
          <w:sz w:val="20"/>
        </w:rPr>
        <w:t xml:space="preserve">Понимать русский язык как развивающееся явление, объяснять взаимосвязь языка, культуры и истории народа по заданному алгоритму.</w:t>
      </w:r>
    </w:p>
    <w:p>
      <w:pPr>
        <w:pStyle w:val="0"/>
        <w:spacing w:before="200" w:line-rule="auto"/>
        <w:ind w:firstLine="540"/>
        <w:jc w:val="both"/>
      </w:pPr>
      <w:r>
        <w:rPr>
          <w:sz w:val="20"/>
        </w:rPr>
        <w:t xml:space="preserve">144.7.6.2. Язык и речь.</w:t>
      </w:r>
    </w:p>
    <w:p>
      <w:pPr>
        <w:pStyle w:val="0"/>
        <w:spacing w:before="200" w:line-rule="auto"/>
        <w:ind w:firstLine="540"/>
        <w:jc w:val="both"/>
      </w:pPr>
      <w:r>
        <w:rPr>
          <w:sz w:val="20"/>
        </w:rPr>
        <w:t xml:space="preserve">Создавать устные монологические высказывания объемом не менее 6 предложений на основе наблюдений, личных впечатлений, чтения научно-учебной, художественной и научно-популярной литературы (монолог-описание, монолог-рассуждение, монолог-повествование); выступать с научным сообщением.</w:t>
      </w:r>
    </w:p>
    <w:p>
      <w:pPr>
        <w:pStyle w:val="0"/>
        <w:spacing w:before="200" w:line-rule="auto"/>
        <w:ind w:firstLine="540"/>
        <w:jc w:val="both"/>
      </w:pPr>
      <w:r>
        <w:rPr>
          <w:sz w:val="20"/>
        </w:rPr>
        <w:t xml:space="preserve">Участвовать в диалоге на лингвистические (в рамках изученного) темы объемом не менее 2 реплик и темы на основе жизненных наблюдений объемом не менее 5 реплик (диалог - запрос информации, диалог - сообщение информации).</w:t>
      </w:r>
    </w:p>
    <w:p>
      <w:pPr>
        <w:pStyle w:val="0"/>
        <w:spacing w:before="200" w:line-rule="auto"/>
        <w:ind w:firstLine="540"/>
        <w:jc w:val="both"/>
      </w:pPr>
      <w:r>
        <w:rPr>
          <w:sz w:val="20"/>
        </w:rPr>
        <w:t xml:space="preserve">Понимать содержание прослушанных и (или) прочитанных публицистических текстов, адаптированных в лексическом и грамматическом отношениях, (рассуждение-доказательство, рассуждение-объяснение, рассуждение-размышление) объемом не менее 180 слов: после предварительного анализа устно и письменно формулировать тему и главную мысль текста, вопросы по содержанию текста и отвечать на них; после предварительного анализа подробно, сжато и выборочно передавать в устной и письменной форме содержание прослушанных и (или) прочитанных публицистических текстов (для подробного изложения объем исходного текста, не менее 100 слов; для сжатого и выборочного изложения - не менее 110 слов).</w:t>
      </w:r>
    </w:p>
    <w:p>
      <w:pPr>
        <w:pStyle w:val="0"/>
        <w:spacing w:before="200" w:line-rule="auto"/>
        <w:ind w:firstLine="540"/>
        <w:jc w:val="both"/>
      </w:pPr>
      <w:r>
        <w:rPr>
          <w:sz w:val="20"/>
        </w:rPr>
        <w:t xml:space="preserve">На доступном уровне в соответствии со структурой нарушения соблюдать в устной речи и на письме нормы современного русского литературного языка (в том числе во время списывания текста объемом 80 - 90 слов; словарного диктанта объемом 20 - 25 слов; диктанта на основе связного текста, адаптированного в лексическом и грамматическом отношении, объемом 90 - 100 слов, содержащего не более 15 орфограмм, 4 - 5 пунктограмм и не более 5 слов с непроверяемыми написаниями); соблюдать в устной речи и на письме правила речевого этикета.</w:t>
      </w:r>
    </w:p>
    <w:p>
      <w:pPr>
        <w:pStyle w:val="0"/>
        <w:spacing w:before="200" w:line-rule="auto"/>
        <w:ind w:firstLine="540"/>
        <w:jc w:val="both"/>
      </w:pPr>
      <w:r>
        <w:rPr>
          <w:sz w:val="20"/>
        </w:rPr>
        <w:t xml:space="preserve">144.7.6.3. Текст.</w:t>
      </w:r>
    </w:p>
    <w:p>
      <w:pPr>
        <w:pStyle w:val="0"/>
        <w:spacing w:before="200" w:line-rule="auto"/>
        <w:ind w:firstLine="540"/>
        <w:jc w:val="both"/>
      </w:pPr>
      <w:r>
        <w:rPr>
          <w:sz w:val="20"/>
        </w:rPr>
        <w:t xml:space="preserve">Понимать текст как речевое произведение, на доступном уровне в соответствии со структурой нарушения выявлять его структуру, особенности абзацного членения, языковые средства выразительности в тексте: фонетические (звукопись), словообразовательные, лексические, различать понятия "разговорный язык", "функциональные стили речи" (научный, публицистический, официальноделовой), "язык художественной литературы"; по заданному алгоритму определять особенности публицистического стиля речи (в том числе сферу употребления, функции), употребления языковых средств выразительности в текстах публицистического стиля нормы его построения, особенности жанров (репортаж, заметка).</w:t>
      </w:r>
    </w:p>
    <w:p>
      <w:pPr>
        <w:pStyle w:val="0"/>
        <w:spacing w:before="200" w:line-rule="auto"/>
        <w:ind w:firstLine="540"/>
        <w:jc w:val="both"/>
      </w:pPr>
      <w:r>
        <w:rPr>
          <w:sz w:val="20"/>
        </w:rPr>
        <w:t xml:space="preserve">Владеть умениями информационной переработки прослушанного и (или) прочитанного текста, адаптированного в лексическом и грамматическом отношениях, после предварительного анализа: составлять план прочитанного текста (простой, сложный; назывной, вопросный, тезисный) с целью дальнейшего воспроизведения содержания текста в устной и письменной форме; выделять главную и второстепенную информацию в прослушанном и (или) прочитанном тексте; передавать содержание текста с изменением лица рассказчика, представлять содержание текста в виде таблицы, схемы по образцу.</w:t>
      </w:r>
    </w:p>
    <w:p>
      <w:pPr>
        <w:pStyle w:val="0"/>
        <w:spacing w:before="200" w:line-rule="auto"/>
        <w:ind w:firstLine="540"/>
        <w:jc w:val="both"/>
      </w:pPr>
      <w:r>
        <w:rPr>
          <w:sz w:val="20"/>
        </w:rPr>
        <w:t xml:space="preserve">По заданному алгоритму создавать устные монологические высказывания объемом не менее 40 слов на основе наблюдений, личных впечатлений, чтения научно-учебной, художественной и научно-популярной литературы: монолог-описание, монолог-рассуждение, монолог-повествование; выступать с научным сообщением, подготовленным с помощью учителя.</w:t>
      </w:r>
    </w:p>
    <w:p>
      <w:pPr>
        <w:pStyle w:val="0"/>
        <w:spacing w:before="200" w:line-rule="auto"/>
        <w:ind w:firstLine="540"/>
        <w:jc w:val="both"/>
      </w:pPr>
      <w:r>
        <w:rPr>
          <w:sz w:val="20"/>
        </w:rPr>
        <w:t xml:space="preserve">Распознавать тексты разных функционально-смысловых типов речи (повествование, описание, рассуждение); иметь представление об особенностях рассуждения как функционально-смыслового типа речи, структурные особенности текста-рассуждения.</w:t>
      </w:r>
    </w:p>
    <w:p>
      <w:pPr>
        <w:pStyle w:val="0"/>
        <w:spacing w:before="200" w:line-rule="auto"/>
        <w:ind w:firstLine="540"/>
        <w:jc w:val="both"/>
      </w:pPr>
      <w:r>
        <w:rPr>
          <w:sz w:val="20"/>
        </w:rPr>
        <w:t xml:space="preserve">Анализировать тексты разных стилей и жанров (интервью, репортаж, заметка); применять знания о функциональных разновидностях языка при выполнении различных видов анализа по заданному алгоритму и в речевой практике на доступном уровне в соответствии со структурой нарушения.</w:t>
      </w:r>
    </w:p>
    <w:p>
      <w:pPr>
        <w:pStyle w:val="0"/>
        <w:spacing w:before="200" w:line-rule="auto"/>
        <w:ind w:firstLine="540"/>
        <w:jc w:val="both"/>
      </w:pPr>
      <w:r>
        <w:rPr>
          <w:sz w:val="20"/>
        </w:rPr>
        <w:t xml:space="preserve">Создавать тексты различных функционально-смысловых типов речи (повествование, описание, рассуждение) с опорой на жизненный и читательский опытна доступном уровне в соответствии со структурой нарушения; тексты с опорой на произведения искусства (в том числе сочинения-миниатюры объемом 6 и более предложений или объемом не менее 4 - 5 предложений сложной структуры, если этот объем позволяет раскрыть тему (выразить главную мысль); классного сочинения объемом 1,0 - 1,3 страницы с учетом стиля и жанра сочинения, характера темы).</w:t>
      </w:r>
    </w:p>
    <w:p>
      <w:pPr>
        <w:pStyle w:val="0"/>
        <w:spacing w:before="200" w:line-rule="auto"/>
        <w:ind w:firstLine="540"/>
        <w:jc w:val="both"/>
      </w:pPr>
      <w:r>
        <w:rPr>
          <w:sz w:val="20"/>
        </w:rPr>
        <w:t xml:space="preserve">По заданному алгоритму анализировать текст с точки зрения его соответствия основным признакам; использовать способы информационной переработки прочитанного или прослушанного текста, адаптированного в лексическом и грамматическом отношениях, виды и приемы чтения в практике осмысления и создания собственного текста.</w:t>
      </w:r>
    </w:p>
    <w:p>
      <w:pPr>
        <w:pStyle w:val="0"/>
        <w:spacing w:before="200" w:line-rule="auto"/>
        <w:ind w:firstLine="540"/>
        <w:jc w:val="both"/>
      </w:pPr>
      <w:r>
        <w:rPr>
          <w:sz w:val="20"/>
        </w:rPr>
        <w:t xml:space="preserve">С помощью педагогического работника редактировать собственные тексты с целью совершенствования их содержания и формы на доступном уровне в соответствии со структурой нарушения.</w:t>
      </w:r>
    </w:p>
    <w:p>
      <w:pPr>
        <w:pStyle w:val="0"/>
        <w:spacing w:before="200" w:line-rule="auto"/>
        <w:ind w:firstLine="540"/>
        <w:jc w:val="both"/>
      </w:pPr>
      <w:r>
        <w:rPr>
          <w:sz w:val="20"/>
        </w:rPr>
        <w:t xml:space="preserve">Представлять сообщение на заданную тему в виде презентации.</w:t>
      </w:r>
    </w:p>
    <w:p>
      <w:pPr>
        <w:pStyle w:val="0"/>
        <w:spacing w:before="200" w:line-rule="auto"/>
        <w:ind w:firstLine="540"/>
        <w:jc w:val="both"/>
      </w:pPr>
      <w:r>
        <w:rPr>
          <w:sz w:val="20"/>
        </w:rPr>
        <w:t xml:space="preserve">Представлять содержание научно-учебного текста в виде таблицы, схемы; представлять содержание таблицы, схемы в виде текста.</w:t>
      </w:r>
    </w:p>
    <w:p>
      <w:pPr>
        <w:pStyle w:val="0"/>
        <w:spacing w:before="200" w:line-rule="auto"/>
        <w:ind w:firstLine="540"/>
        <w:jc w:val="both"/>
      </w:pPr>
      <w:r>
        <w:rPr>
          <w:sz w:val="20"/>
        </w:rPr>
        <w:t xml:space="preserve">144.7.6.4. Функциональные разновидности языка.</w:t>
      </w:r>
    </w:p>
    <w:p>
      <w:pPr>
        <w:pStyle w:val="0"/>
        <w:spacing w:before="200" w:line-rule="auto"/>
        <w:ind w:firstLine="540"/>
        <w:jc w:val="both"/>
      </w:pPr>
      <w:r>
        <w:rPr>
          <w:sz w:val="20"/>
        </w:rPr>
        <w:t xml:space="preserve">С опорой на схему характеризовать функциональные разновидности языка: разговорную речь и функциональные стили (научный, публицистический, официально-деловой), язык художественной литературы.</w:t>
      </w:r>
    </w:p>
    <w:p>
      <w:pPr>
        <w:pStyle w:val="0"/>
        <w:spacing w:before="200" w:line-rule="auto"/>
        <w:ind w:firstLine="540"/>
        <w:jc w:val="both"/>
      </w:pPr>
      <w:r>
        <w:rPr>
          <w:sz w:val="20"/>
        </w:rPr>
        <w:t xml:space="preserve">С опорой на схему характеризовать особенности публицистического стиля (в том числе сферу употребления, функции), употребления языковых средств выразительности в текстах публицистического стиля, нормы построения текстов публицистического стиля, особенности жанров (интервью, репортаж, заметка).</w:t>
      </w:r>
    </w:p>
    <w:p>
      <w:pPr>
        <w:pStyle w:val="0"/>
        <w:spacing w:before="200" w:line-rule="auto"/>
        <w:ind w:firstLine="540"/>
        <w:jc w:val="both"/>
      </w:pPr>
      <w:r>
        <w:rPr>
          <w:sz w:val="20"/>
        </w:rPr>
        <w:t xml:space="preserve">Коллективно под руководством педагогического работника создавать тексты публицистического стиля в жанре репортажа, заметки, интервью; оформлять деловые бумаги (инструкция).</w:t>
      </w:r>
    </w:p>
    <w:p>
      <w:pPr>
        <w:pStyle w:val="0"/>
        <w:spacing w:before="200" w:line-rule="auto"/>
        <w:ind w:firstLine="540"/>
        <w:jc w:val="both"/>
      </w:pPr>
      <w:r>
        <w:rPr>
          <w:sz w:val="20"/>
        </w:rPr>
        <w:t xml:space="preserve">Владеть нормами построения текстов публицистического стиля.</w:t>
      </w:r>
    </w:p>
    <w:p>
      <w:pPr>
        <w:pStyle w:val="0"/>
        <w:spacing w:before="200" w:line-rule="auto"/>
        <w:ind w:firstLine="540"/>
        <w:jc w:val="both"/>
      </w:pPr>
      <w:r>
        <w:rPr>
          <w:sz w:val="20"/>
        </w:rPr>
        <w:t xml:space="preserve">С опорой на схему характеризовать особенности официально-делового стиля (в том числе сферу употребления, функции, языковые особенности), особенности жанра инструкции.</w:t>
      </w:r>
    </w:p>
    <w:p>
      <w:pPr>
        <w:pStyle w:val="0"/>
        <w:spacing w:before="200" w:line-rule="auto"/>
        <w:ind w:firstLine="540"/>
        <w:jc w:val="both"/>
      </w:pPr>
      <w:r>
        <w:rPr>
          <w:sz w:val="20"/>
        </w:rPr>
        <w:t xml:space="preserve">Применять знания о функциональных разновидностях языка при выполнении языкового анализа различных видов и в речевой практике.</w:t>
      </w:r>
    </w:p>
    <w:p>
      <w:pPr>
        <w:pStyle w:val="0"/>
        <w:spacing w:before="200" w:line-rule="auto"/>
        <w:ind w:firstLine="540"/>
        <w:jc w:val="both"/>
      </w:pPr>
      <w:r>
        <w:rPr>
          <w:sz w:val="20"/>
        </w:rPr>
        <w:t xml:space="preserve">144.7.6.5. Система языка.</w:t>
      </w:r>
    </w:p>
    <w:p>
      <w:pPr>
        <w:pStyle w:val="0"/>
        <w:spacing w:before="200" w:line-rule="auto"/>
        <w:ind w:firstLine="540"/>
        <w:jc w:val="both"/>
      </w:pPr>
      <w:r>
        <w:rPr>
          <w:sz w:val="20"/>
        </w:rPr>
        <w:t xml:space="preserve">Распознавать изученные орфограммы; проводить орфографический анализ слова; применять знания по орфографии в практике правописания.</w:t>
      </w:r>
    </w:p>
    <w:p>
      <w:pPr>
        <w:pStyle w:val="0"/>
        <w:spacing w:before="200" w:line-rule="auto"/>
        <w:ind w:firstLine="540"/>
        <w:jc w:val="both"/>
      </w:pPr>
      <w:r>
        <w:rPr>
          <w:sz w:val="20"/>
        </w:rPr>
        <w:t xml:space="preserve">Использовать знания по морфемике и словообразованию при выполнении различных видов языкового анализа и в практике правописания.</w:t>
      </w:r>
    </w:p>
    <w:p>
      <w:pPr>
        <w:pStyle w:val="0"/>
        <w:spacing w:before="200" w:line-rule="auto"/>
        <w:ind w:firstLine="540"/>
        <w:jc w:val="both"/>
      </w:pPr>
      <w:r>
        <w:rPr>
          <w:sz w:val="20"/>
        </w:rPr>
        <w:t xml:space="preserve">Объяснять значение фразеологизмов, пословиц и поговорок, афоризмов, крылатых слов (на основе изученного) на доступном уровне в соответствии со структурой нарушения.</w:t>
      </w:r>
    </w:p>
    <w:p>
      <w:pPr>
        <w:pStyle w:val="0"/>
        <w:spacing w:before="200" w:line-rule="auto"/>
        <w:ind w:firstLine="540"/>
        <w:jc w:val="both"/>
      </w:pPr>
      <w:r>
        <w:rPr>
          <w:sz w:val="20"/>
        </w:rPr>
        <w:t xml:space="preserve">Иметь представление о метафоре, олицетворении, эпитете, гиперболе, литоте.</w:t>
      </w:r>
    </w:p>
    <w:p>
      <w:pPr>
        <w:pStyle w:val="0"/>
        <w:spacing w:before="200" w:line-rule="auto"/>
        <w:ind w:firstLine="540"/>
        <w:jc w:val="both"/>
      </w:pPr>
      <w:r>
        <w:rPr>
          <w:sz w:val="20"/>
        </w:rPr>
        <w:t xml:space="preserve">По заданному алгоритму характеризовать слово с точки зрения сферы его употребления, происхождения, активного и пассивного запаса и стилистической окраски; проводить лексический анализ слова; применять знания по лексике и фразеологии при выполнении различных видов языкового анализа и в речевой практике на доступном уровне в соответствии со структурой нарушения.</w:t>
      </w:r>
    </w:p>
    <w:p>
      <w:pPr>
        <w:pStyle w:val="0"/>
        <w:spacing w:before="200" w:line-rule="auto"/>
        <w:ind w:firstLine="540"/>
        <w:jc w:val="both"/>
      </w:pPr>
      <w:r>
        <w:rPr>
          <w:sz w:val="20"/>
        </w:rPr>
        <w:t xml:space="preserve">По заданному алгоритму распознавать омонимию слов разных частей речи; различать лексическую и грамматическую омонимию; понимать особенности употребления омонимов в речи.</w:t>
      </w:r>
    </w:p>
    <w:p>
      <w:pPr>
        <w:pStyle w:val="0"/>
        <w:spacing w:before="200" w:line-rule="auto"/>
        <w:ind w:firstLine="540"/>
        <w:jc w:val="both"/>
      </w:pPr>
      <w:r>
        <w:rPr>
          <w:sz w:val="20"/>
        </w:rPr>
        <w:t xml:space="preserve">Понимать основные морфологические нормы современного русского литературного языка, применять нормы современного русского литературного языка на доступном уровне в соответствии со структурой нарушения и иметь представление об их изменчивости; с помощью учителя использовать грамматические словари и справочники в учебных целях.</w:t>
      </w:r>
    </w:p>
    <w:p>
      <w:pPr>
        <w:pStyle w:val="0"/>
        <w:spacing w:before="200" w:line-rule="auto"/>
        <w:ind w:firstLine="540"/>
        <w:jc w:val="both"/>
      </w:pPr>
      <w:r>
        <w:rPr>
          <w:sz w:val="20"/>
        </w:rPr>
        <w:t xml:space="preserve">144.7.6.6. Морфология. Культура речи.</w:t>
      </w:r>
    </w:p>
    <w:p>
      <w:pPr>
        <w:pStyle w:val="0"/>
        <w:spacing w:before="200" w:line-rule="auto"/>
        <w:ind w:firstLine="540"/>
        <w:jc w:val="both"/>
      </w:pPr>
      <w:r>
        <w:rPr>
          <w:sz w:val="20"/>
        </w:rPr>
        <w:t xml:space="preserve">С опорой на заданный алгоритм распознавать причастия и деепричастия, наречия, служебные слова (предлоги, союзы, частицы), междометия, звукоподражательные слова и проводить их морфологический анализ: определять общее грамматическое значение, морфологические признаки, синтаксические функции, применять знания по морфологии при выполнении различных видов языкового анализа и в речевой практике на доступном уровне в соответствии со структурой нарушения;</w:t>
      </w:r>
    </w:p>
    <w:p>
      <w:pPr>
        <w:pStyle w:val="0"/>
        <w:spacing w:before="200" w:line-rule="auto"/>
        <w:ind w:firstLine="540"/>
        <w:jc w:val="both"/>
      </w:pPr>
      <w:r>
        <w:rPr>
          <w:sz w:val="20"/>
        </w:rPr>
        <w:t xml:space="preserve">По заданному алгоритму распознавать морфологические средства выражения подлежащего, сказуемого, второстепенных членов предложений (на основе изученного); проводить синтаксический и пунктуационный анализ предложений; применять знания по синтаксису и пунктуации при выполнении различных видов языкового анализа и в речевой практике на доступном уровне в соответствии со структурой нарушения;</w:t>
      </w:r>
    </w:p>
    <w:p>
      <w:pPr>
        <w:pStyle w:val="0"/>
        <w:spacing w:before="200" w:line-rule="auto"/>
        <w:ind w:firstLine="540"/>
        <w:jc w:val="both"/>
      </w:pPr>
      <w:r>
        <w:rPr>
          <w:sz w:val="20"/>
        </w:rPr>
        <w:t xml:space="preserve">144.7.6.6.1. Причастие.</w:t>
      </w:r>
    </w:p>
    <w:p>
      <w:pPr>
        <w:pStyle w:val="0"/>
        <w:spacing w:before="200" w:line-rule="auto"/>
        <w:ind w:firstLine="540"/>
        <w:jc w:val="both"/>
      </w:pPr>
      <w:r>
        <w:rPr>
          <w:sz w:val="20"/>
        </w:rPr>
        <w:t xml:space="preserve">По заданному алгоритму характеризовать причастия как форму глагола, выделять признаки глагола и имени прилагательного в причастии.</w:t>
      </w:r>
    </w:p>
    <w:p>
      <w:pPr>
        <w:pStyle w:val="0"/>
        <w:spacing w:before="200" w:line-rule="auto"/>
        <w:ind w:firstLine="540"/>
        <w:jc w:val="both"/>
      </w:pPr>
      <w:r>
        <w:rPr>
          <w:sz w:val="20"/>
        </w:rPr>
        <w:t xml:space="preserve">Различать причастия настоящего и прошедшего времени, действительные и страдательные причастия, полные и краткие формы страдательных причастий.</w:t>
      </w:r>
    </w:p>
    <w:p>
      <w:pPr>
        <w:pStyle w:val="0"/>
        <w:spacing w:before="200" w:line-rule="auto"/>
        <w:ind w:firstLine="540"/>
        <w:jc w:val="both"/>
      </w:pPr>
      <w:r>
        <w:rPr>
          <w:sz w:val="20"/>
        </w:rPr>
        <w:t xml:space="preserve">Склонять причастия.</w:t>
      </w:r>
    </w:p>
    <w:p>
      <w:pPr>
        <w:pStyle w:val="0"/>
        <w:spacing w:before="200" w:line-rule="auto"/>
        <w:ind w:firstLine="540"/>
        <w:jc w:val="both"/>
      </w:pPr>
      <w:r>
        <w:rPr>
          <w:sz w:val="20"/>
        </w:rPr>
        <w:t xml:space="preserve">Выделять причастный оборот, правильно ставить знаки препинания в предложениях с причастным оборотом.</w:t>
      </w:r>
    </w:p>
    <w:p>
      <w:pPr>
        <w:pStyle w:val="0"/>
        <w:spacing w:before="200" w:line-rule="auto"/>
        <w:ind w:firstLine="540"/>
        <w:jc w:val="both"/>
      </w:pPr>
      <w:r>
        <w:rPr>
          <w:sz w:val="20"/>
        </w:rPr>
        <w:t xml:space="preserve">После предварительного анализа объяснять роль причастия в предложении.</w:t>
      </w:r>
    </w:p>
    <w:p>
      <w:pPr>
        <w:pStyle w:val="0"/>
        <w:spacing w:before="200" w:line-rule="auto"/>
        <w:ind w:firstLine="540"/>
        <w:jc w:val="both"/>
      </w:pPr>
      <w:r>
        <w:rPr>
          <w:sz w:val="20"/>
        </w:rPr>
        <w:t xml:space="preserve">Понимать особенности постановки ударения в некоторых формах причастий.</w:t>
      </w:r>
    </w:p>
    <w:p>
      <w:pPr>
        <w:pStyle w:val="0"/>
        <w:spacing w:before="200" w:line-rule="auto"/>
        <w:ind w:firstLine="540"/>
        <w:jc w:val="both"/>
      </w:pPr>
      <w:r>
        <w:rPr>
          <w:sz w:val="20"/>
        </w:rPr>
        <w:t xml:space="preserve">Осознавать разницу в употреблении в речи однокоренных слов типа "висящий - висячий", "горящий - горячий", причастия с суффиксом "-ся."</w:t>
      </w:r>
    </w:p>
    <w:p>
      <w:pPr>
        <w:pStyle w:val="0"/>
        <w:spacing w:before="200" w:line-rule="auto"/>
        <w:ind w:firstLine="540"/>
        <w:jc w:val="both"/>
      </w:pPr>
      <w:r>
        <w:rPr>
          <w:sz w:val="20"/>
        </w:rPr>
        <w:t xml:space="preserve">Правильно согласовывать причастия в словосочетаниях типа "прич. + сущ." в заданном контексте.</w:t>
      </w:r>
    </w:p>
    <w:p>
      <w:pPr>
        <w:pStyle w:val="0"/>
        <w:spacing w:before="200" w:line-rule="auto"/>
        <w:ind w:firstLine="540"/>
        <w:jc w:val="both"/>
      </w:pPr>
      <w:r>
        <w:rPr>
          <w:sz w:val="20"/>
        </w:rPr>
        <w:t xml:space="preserve">Соблюдать нормы правописания причастий (падежные окончания, гласные в суффиксах причастий, "н и нн" в суффиксах причастий и отглагольных имен прилагательных; слитное и раздельное написание не с причастиями).</w:t>
      </w:r>
    </w:p>
    <w:p>
      <w:pPr>
        <w:pStyle w:val="0"/>
        <w:spacing w:before="200" w:line-rule="auto"/>
        <w:ind w:firstLine="540"/>
        <w:jc w:val="both"/>
      </w:pPr>
      <w:r>
        <w:rPr>
          <w:sz w:val="20"/>
        </w:rPr>
        <w:t xml:space="preserve">144.7.6.6.2. Деепричастие.</w:t>
      </w:r>
    </w:p>
    <w:p>
      <w:pPr>
        <w:pStyle w:val="0"/>
        <w:spacing w:before="200" w:line-rule="auto"/>
        <w:ind w:firstLine="540"/>
        <w:jc w:val="both"/>
      </w:pPr>
      <w:r>
        <w:rPr>
          <w:sz w:val="20"/>
        </w:rPr>
        <w:t xml:space="preserve">По заданному алгоритму характеризовать деепричастия как форму глагола, выделять признаки глагола и наречия в деепричастии.</w:t>
      </w:r>
    </w:p>
    <w:p>
      <w:pPr>
        <w:pStyle w:val="0"/>
        <w:spacing w:before="200" w:line-rule="auto"/>
        <w:ind w:firstLine="540"/>
        <w:jc w:val="both"/>
      </w:pPr>
      <w:r>
        <w:rPr>
          <w:sz w:val="20"/>
        </w:rPr>
        <w:t xml:space="preserve">Различать деепричастия совершенного и несовершенного вида.</w:t>
      </w:r>
    </w:p>
    <w:p>
      <w:pPr>
        <w:pStyle w:val="0"/>
        <w:spacing w:before="200" w:line-rule="auto"/>
        <w:ind w:firstLine="540"/>
        <w:jc w:val="both"/>
      </w:pPr>
      <w:r>
        <w:rPr>
          <w:sz w:val="20"/>
        </w:rPr>
        <w:t xml:space="preserve">Распознавать деепричастный оборот, правильно ставить знаки препинания в предложениях с деепричастным оборотом, объяснять роль деепричастия в предложении.</w:t>
      </w:r>
    </w:p>
    <w:p>
      <w:pPr>
        <w:pStyle w:val="0"/>
        <w:spacing w:before="200" w:line-rule="auto"/>
        <w:ind w:firstLine="540"/>
        <w:jc w:val="both"/>
      </w:pPr>
      <w:r>
        <w:rPr>
          <w:sz w:val="20"/>
        </w:rPr>
        <w:t xml:space="preserve">Правильно строить предложения с одиночными деепричастиями и деепричастными оборотами в заданном контексте.</w:t>
      </w:r>
    </w:p>
    <w:p>
      <w:pPr>
        <w:pStyle w:val="0"/>
        <w:spacing w:before="200" w:line-rule="auto"/>
        <w:ind w:firstLine="540"/>
        <w:jc w:val="both"/>
      </w:pPr>
      <w:r>
        <w:rPr>
          <w:sz w:val="20"/>
        </w:rPr>
        <w:t xml:space="preserve">Понимать особенности постановки ударения в некоторых формах деепричастий; соблюдать нормы правописания деепричастий (гласные в суффиксах деепричастий, слитное и раздельное написание не с деепричастиями).</w:t>
      </w:r>
    </w:p>
    <w:p>
      <w:pPr>
        <w:pStyle w:val="0"/>
        <w:spacing w:before="200" w:line-rule="auto"/>
        <w:ind w:firstLine="540"/>
        <w:jc w:val="both"/>
      </w:pPr>
      <w:r>
        <w:rPr>
          <w:sz w:val="20"/>
        </w:rPr>
        <w:t xml:space="preserve">144.7.6.6.3. Наречие.</w:t>
      </w:r>
    </w:p>
    <w:p>
      <w:pPr>
        <w:pStyle w:val="0"/>
        <w:spacing w:before="200" w:line-rule="auto"/>
        <w:ind w:firstLine="540"/>
        <w:jc w:val="both"/>
      </w:pPr>
      <w:r>
        <w:rPr>
          <w:sz w:val="20"/>
        </w:rPr>
        <w:t xml:space="preserve">По заданному алгоритму определять общее грамматическое значение наречий.</w:t>
      </w:r>
    </w:p>
    <w:p>
      <w:pPr>
        <w:pStyle w:val="0"/>
        <w:spacing w:before="200" w:line-rule="auto"/>
        <w:ind w:firstLine="540"/>
        <w:jc w:val="both"/>
      </w:pPr>
      <w:r>
        <w:rPr>
          <w:sz w:val="20"/>
        </w:rPr>
        <w:t xml:space="preserve">Различать разряды наречий по значению.</w:t>
      </w:r>
    </w:p>
    <w:p>
      <w:pPr>
        <w:pStyle w:val="0"/>
        <w:spacing w:before="200" w:line-rule="auto"/>
        <w:ind w:firstLine="540"/>
        <w:jc w:val="both"/>
      </w:pPr>
      <w:r>
        <w:rPr>
          <w:sz w:val="20"/>
        </w:rPr>
        <w:t xml:space="preserve">Характеризовать особенности словообразования наречий, их синтаксических свойств, роли в речи.</w:t>
      </w:r>
    </w:p>
    <w:p>
      <w:pPr>
        <w:pStyle w:val="0"/>
        <w:spacing w:before="200" w:line-rule="auto"/>
        <w:ind w:firstLine="540"/>
        <w:jc w:val="both"/>
      </w:pPr>
      <w:r>
        <w:rPr>
          <w:sz w:val="20"/>
        </w:rPr>
        <w:t xml:space="preserve">Соблюдать нормы образования степеней сравнения наречий, произношения наречий на доступном уровне в соответствии со структурой нарушения, постановки в них ударения, правописания наречий (слитное, дефисное, раздельное написание; слитное или раздельное написание "не" с наречиями; "н и нн" в наречиях на "-о и -е"; правописание суффиксов наречий; употребление "ь" на конце наречий после шипящих; правописание "о - е" после шипящих в суффиксах наречий, "е и и" в приставках "не- и ни-" наречий).</w:t>
      </w:r>
    </w:p>
    <w:p>
      <w:pPr>
        <w:pStyle w:val="0"/>
        <w:spacing w:before="200" w:line-rule="auto"/>
        <w:ind w:firstLine="540"/>
        <w:jc w:val="both"/>
      </w:pPr>
      <w:r>
        <w:rPr>
          <w:sz w:val="20"/>
        </w:rPr>
        <w:t xml:space="preserve">144.7.6.6.4. Слова категории состояния.</w:t>
      </w:r>
    </w:p>
    <w:p>
      <w:pPr>
        <w:pStyle w:val="0"/>
        <w:spacing w:before="200" w:line-rule="auto"/>
        <w:ind w:firstLine="540"/>
        <w:jc w:val="both"/>
      </w:pPr>
      <w:r>
        <w:rPr>
          <w:sz w:val="20"/>
        </w:rPr>
        <w:t xml:space="preserve">По заданному алгоритму определять общее грамматическое значение, морфологические признаки слов категории состояния, характеризовать их синтаксическую роль и роль в речи.</w:t>
      </w:r>
    </w:p>
    <w:p>
      <w:pPr>
        <w:pStyle w:val="0"/>
        <w:spacing w:before="200" w:line-rule="auto"/>
        <w:ind w:firstLine="540"/>
        <w:jc w:val="both"/>
      </w:pPr>
      <w:r>
        <w:rPr>
          <w:sz w:val="20"/>
        </w:rPr>
        <w:t xml:space="preserve">144.7.6.6.5. Служебные части речи.</w:t>
      </w:r>
    </w:p>
    <w:p>
      <w:pPr>
        <w:pStyle w:val="0"/>
        <w:spacing w:before="200" w:line-rule="auto"/>
        <w:ind w:firstLine="540"/>
        <w:jc w:val="both"/>
      </w:pPr>
      <w:r>
        <w:rPr>
          <w:sz w:val="20"/>
        </w:rPr>
        <w:t xml:space="preserve">По заданному алгоритму давать общую характеристику служебных частей речи; объяснять их отличия от самостоятельных частей речи.</w:t>
      </w:r>
    </w:p>
    <w:p>
      <w:pPr>
        <w:pStyle w:val="0"/>
        <w:spacing w:before="200" w:line-rule="auto"/>
        <w:ind w:firstLine="540"/>
        <w:jc w:val="both"/>
      </w:pPr>
      <w:r>
        <w:rPr>
          <w:sz w:val="20"/>
        </w:rPr>
        <w:t xml:space="preserve">По заданному алгоритму характеризовать предлог как служебную часть речи; различать производные и непроизводные предлоги, простые и составные предлоги; соблюдать нормы употребления имен существительных и местоимений с предлогами, правописания производных предлогов.</w:t>
      </w:r>
    </w:p>
    <w:p>
      <w:pPr>
        <w:pStyle w:val="0"/>
        <w:spacing w:before="200" w:line-rule="auto"/>
        <w:ind w:firstLine="540"/>
        <w:jc w:val="both"/>
      </w:pPr>
      <w:r>
        <w:rPr>
          <w:sz w:val="20"/>
        </w:rPr>
        <w:t xml:space="preserve">По заданному алгоритму характеризовать союз как служебную часть речи; различать разряды союзов по значению, по строению; объяснять роль союза в тексте, в том числе как средства связи однородных членов предложения и частей сложного предложения; употреблять союзы в речи в соответствии с их значением и стилистическими особенностями; соблюдать нормы правописания союзов, постановки знаков препинания в сложных союзных предложениях; знаков препинания в предложениях с союзом и.</w:t>
      </w:r>
    </w:p>
    <w:p>
      <w:pPr>
        <w:pStyle w:val="0"/>
        <w:spacing w:before="200" w:line-rule="auto"/>
        <w:ind w:firstLine="540"/>
        <w:jc w:val="both"/>
      </w:pPr>
      <w:r>
        <w:rPr>
          <w:sz w:val="20"/>
        </w:rPr>
        <w:t xml:space="preserve">По заданному алгоритму характеризовать частицу как служебную часть речи; различать разряды частиц по значению, по составу; объяснять роль частиц в передаче различных оттенков значения в слове и тексте, в образовании форм глагола, степеней сравнения имени прилагательного, наречия; понимать интонационные особенности предложений с частицами; употреблять частицы в предложении и тексте в соответствии с их значением и стилистической окраской в заданном контексте; соблюдать нормы правописания частиц "не и ни", формообразующих частиц.</w:t>
      </w:r>
    </w:p>
    <w:p>
      <w:pPr>
        <w:pStyle w:val="0"/>
        <w:spacing w:before="200" w:line-rule="auto"/>
        <w:ind w:firstLine="540"/>
        <w:jc w:val="both"/>
      </w:pPr>
      <w:r>
        <w:rPr>
          <w:sz w:val="20"/>
        </w:rPr>
        <w:t xml:space="preserve">По заданному алгоритму характеризовать междометия как часть речи, различать группы междометий по значению; иметь представление о роли междометий в речи, особенностях звукоподражательных слов и их употреблении в разговорной речи, в художественной литературе; соблюдать пунктуационные нормы оформления междометий в предложении.</w:t>
      </w:r>
    </w:p>
    <w:p>
      <w:pPr>
        <w:pStyle w:val="0"/>
        <w:spacing w:before="200" w:line-rule="auto"/>
        <w:ind w:firstLine="540"/>
        <w:jc w:val="both"/>
      </w:pPr>
      <w:r>
        <w:rPr>
          <w:sz w:val="20"/>
        </w:rPr>
        <w:t xml:space="preserve">144.7.7. К концу обучения в 8 классе обучающийся получит следующие предметные результаты по отдельным темам программы по русскому языку:</w:t>
      </w:r>
    </w:p>
    <w:p>
      <w:pPr>
        <w:pStyle w:val="0"/>
        <w:spacing w:before="200" w:line-rule="auto"/>
        <w:ind w:firstLine="540"/>
        <w:jc w:val="both"/>
      </w:pPr>
      <w:r>
        <w:rPr>
          <w:sz w:val="20"/>
        </w:rPr>
        <w:t xml:space="preserve">144.7.7.1. Общие сведения о языке.</w:t>
      </w:r>
    </w:p>
    <w:p>
      <w:pPr>
        <w:pStyle w:val="0"/>
        <w:spacing w:before="200" w:line-rule="auto"/>
        <w:ind w:firstLine="540"/>
        <w:jc w:val="both"/>
      </w:pPr>
      <w:r>
        <w:rPr>
          <w:sz w:val="20"/>
        </w:rPr>
        <w:t xml:space="preserve">Характеризовать русский язык как один из индоевропейских языков, как язык из числа славянских языков по заданному алгоритму</w:t>
      </w:r>
    </w:p>
    <w:p>
      <w:pPr>
        <w:pStyle w:val="0"/>
        <w:spacing w:before="200" w:line-rule="auto"/>
        <w:ind w:firstLine="540"/>
        <w:jc w:val="both"/>
      </w:pPr>
      <w:r>
        <w:rPr>
          <w:sz w:val="20"/>
        </w:rPr>
        <w:t xml:space="preserve">144.7.7.2. Язык и речь.</w:t>
      </w:r>
    </w:p>
    <w:p>
      <w:pPr>
        <w:pStyle w:val="0"/>
        <w:spacing w:before="200" w:line-rule="auto"/>
        <w:ind w:firstLine="540"/>
        <w:jc w:val="both"/>
      </w:pPr>
      <w:r>
        <w:rPr>
          <w:sz w:val="20"/>
        </w:rPr>
        <w:t xml:space="preserve">После предварительного анализа создавать устные монологические высказывания объемом не менее 50 слов (7 предложений) на основе жизненных наблюдений, личных впечатлений, чтения научно-учебной, художественной и научно-популярной литературы: монолог-описание, монолог-рассуждение, монолог-повествование; выступать с научным сообщением.</w:t>
      </w:r>
    </w:p>
    <w:p>
      <w:pPr>
        <w:pStyle w:val="0"/>
        <w:spacing w:before="200" w:line-rule="auto"/>
        <w:ind w:firstLine="540"/>
        <w:jc w:val="both"/>
      </w:pPr>
      <w:r>
        <w:rPr>
          <w:sz w:val="20"/>
        </w:rPr>
        <w:t xml:space="preserve">Участвовать в диалоге на лингвистические темы (в рамках изученного) и темы на основе жизненных наблюдений (объем не менее 5 реплик).</w:t>
      </w:r>
    </w:p>
    <w:p>
      <w:pPr>
        <w:pStyle w:val="0"/>
        <w:spacing w:before="200" w:line-rule="auto"/>
        <w:ind w:firstLine="540"/>
        <w:jc w:val="both"/>
      </w:pPr>
      <w:r>
        <w:rPr>
          <w:sz w:val="20"/>
        </w:rPr>
        <w:t xml:space="preserve">Владеть различными видами аудирования: выборочным, ознакомительным, детальным - научно-учебных, художественных, публицистических текстов различных функционально-смысловых типов речи;</w:t>
      </w:r>
    </w:p>
    <w:p>
      <w:pPr>
        <w:pStyle w:val="0"/>
        <w:spacing w:before="200" w:line-rule="auto"/>
        <w:ind w:firstLine="540"/>
        <w:jc w:val="both"/>
      </w:pPr>
      <w:r>
        <w:rPr>
          <w:sz w:val="20"/>
        </w:rPr>
        <w:t xml:space="preserve">Устно пересказывать прочитанный или прослушанный текст объемом не менее 120 слов.</w:t>
      </w:r>
    </w:p>
    <w:p>
      <w:pPr>
        <w:pStyle w:val="0"/>
        <w:spacing w:before="200" w:line-rule="auto"/>
        <w:ind w:firstLine="540"/>
        <w:jc w:val="both"/>
      </w:pPr>
      <w:r>
        <w:rPr>
          <w:sz w:val="20"/>
        </w:rPr>
        <w:t xml:space="preserve">Владеть различными видами аудирования и чтения на доступном уровне в соответствии со структурой нарушения; понимать содержание прослушанных и (или) прочитанных научно-учебных, художественных, публицистических текстов различных функционально-смысловых типов речи объемом не менее 230 слов: подробно, сжато и выборочно передавать в устной и письменной форме содержание прослушанных и (или) прочитанных научно-учебных, художественных, публицистических текстов, адаптированных в лексическом и грамматическом отношениях, различных функционально-смысловых типов речи (для подробного изложения объем исходного текста не менее 150 слов; для сжатого и выборочного изложения - не менее 160 слов).</w:t>
      </w:r>
    </w:p>
    <w:p>
      <w:pPr>
        <w:pStyle w:val="0"/>
        <w:spacing w:before="200" w:line-rule="auto"/>
        <w:ind w:firstLine="540"/>
        <w:jc w:val="both"/>
      </w:pPr>
      <w:r>
        <w:rPr>
          <w:sz w:val="20"/>
        </w:rPr>
        <w:t xml:space="preserve">На доступном уровне в соответствии со структурой нарушения соблюдать в устной речи и на письме нормы современного русского литературного языка (в том числе во время списывания текста объемом 100 - 120 слов; словарного диктанта объемом 25 - 30 слов; диктанта на основе связного текста, адаптированного в лексическом и грамматическом отношении, объемом 100 - 120 слов, содержащего не более 17 орфограмм, 8 пунктограмм и не более 8 слов с непроверяемыми написаниями); понимать особенности использования мимики и жестов в разговорной речи; по заданному алгоритму объяснять национальную обусловленность норм речевого этикета; соблюдать в устной речи и на письме правила русского речевого этикета.</w:t>
      </w:r>
    </w:p>
    <w:p>
      <w:pPr>
        <w:pStyle w:val="0"/>
        <w:spacing w:before="200" w:line-rule="auto"/>
        <w:ind w:firstLine="540"/>
        <w:jc w:val="both"/>
      </w:pPr>
      <w:r>
        <w:rPr>
          <w:sz w:val="20"/>
        </w:rPr>
        <w:t xml:space="preserve">144.7.7.3. Текст.</w:t>
      </w:r>
    </w:p>
    <w:p>
      <w:pPr>
        <w:pStyle w:val="0"/>
        <w:spacing w:before="200" w:line-rule="auto"/>
        <w:ind w:firstLine="540"/>
        <w:jc w:val="both"/>
      </w:pPr>
      <w:r>
        <w:rPr>
          <w:sz w:val="20"/>
        </w:rPr>
        <w:t xml:space="preserve">На доступном уровне в соответствии со структурой нарушения создавать тексты различных функционально-смысловых типов речи (повествование, описание, рассуждение) с опорой на жизненный и читательский опыт; тексты с опорой на произведения искусства (в том числе сочинения-миниатюры объемом 7 и более предложений или объемом не менее 5 - 6 предложений сложной структуры, если этот объем позволяет раскрыть тему (выразить главную мысль); классного сочинения объемом 1,3 - 2,0 страницы с учетом стиля и жанра сочинения, характера темы).</w:t>
      </w:r>
    </w:p>
    <w:p>
      <w:pPr>
        <w:pStyle w:val="0"/>
        <w:spacing w:before="200" w:line-rule="auto"/>
        <w:ind w:firstLine="540"/>
        <w:jc w:val="both"/>
      </w:pPr>
      <w:r>
        <w:rPr>
          <w:sz w:val="20"/>
        </w:rPr>
        <w:t xml:space="preserve">По заданному алгоритму характеризовать особенности жанров официально-делового стиля речи (заявление, объяснительная записка, автобиография, характеристика); оформлять деловые бумаги; создавать тексты публицистических жанров на доступном уровне в соответствии со структурой нарушения.</w:t>
      </w:r>
    </w:p>
    <w:p>
      <w:pPr>
        <w:pStyle w:val="0"/>
        <w:spacing w:before="200" w:line-rule="auto"/>
        <w:ind w:firstLine="540"/>
        <w:jc w:val="both"/>
      </w:pPr>
      <w:r>
        <w:rPr>
          <w:sz w:val="20"/>
        </w:rPr>
        <w:t xml:space="preserve">По заданному алгоритму характеризовать особенности официально-делового стиля речи и научного стиля речи, основные жанры научного стиля речи (реферат, доклад на научную тему), с помощью учителя выявлять сочетание различных стилей в тексте, средства связи предложений в тексте.</w:t>
      </w:r>
    </w:p>
    <w:p>
      <w:pPr>
        <w:pStyle w:val="0"/>
        <w:spacing w:before="200" w:line-rule="auto"/>
        <w:ind w:firstLine="540"/>
        <w:jc w:val="both"/>
      </w:pPr>
      <w:r>
        <w:rPr>
          <w:sz w:val="20"/>
        </w:rPr>
        <w:t xml:space="preserve">Использовать знание основных признаков текста и особенностей функционально-смысловых типов речи в практике его создания на доступном уровне в соответствии со структурой нарушения.</w:t>
      </w:r>
    </w:p>
    <w:p>
      <w:pPr>
        <w:pStyle w:val="0"/>
        <w:spacing w:before="200" w:line-rule="auto"/>
        <w:ind w:firstLine="540"/>
        <w:jc w:val="both"/>
      </w:pPr>
      <w:r>
        <w:rPr>
          <w:sz w:val="20"/>
        </w:rPr>
        <w:t xml:space="preserve">По заданному алгоритму распознавать тексты разных функциональных разновидностей языка; анализировать тексты разных стилей и жанров, адаптированных в лексическом и грамматическом отношениях; применять знания о функциональных разновидностях языка при выполнении различных видов анализа и в речевой практике на доступном уровне в соответствии со структурой нарушения.</w:t>
      </w:r>
    </w:p>
    <w:p>
      <w:pPr>
        <w:pStyle w:val="0"/>
        <w:spacing w:before="200" w:line-rule="auto"/>
        <w:ind w:firstLine="540"/>
        <w:jc w:val="both"/>
      </w:pPr>
      <w:r>
        <w:rPr>
          <w:sz w:val="20"/>
        </w:rPr>
        <w:t xml:space="preserve">Владеть умениями информационной переработки текста: создавать тезисы, конспекты под руководством учителя; извлекать информацию из различных источников. Представлять сообщение на заданную тему в виде презентации.</w:t>
      </w:r>
    </w:p>
    <w:p>
      <w:pPr>
        <w:pStyle w:val="0"/>
        <w:spacing w:before="200" w:line-rule="auto"/>
        <w:ind w:firstLine="540"/>
        <w:jc w:val="both"/>
      </w:pPr>
      <w:r>
        <w:rPr>
          <w:sz w:val="20"/>
        </w:rPr>
        <w:t xml:space="preserve">Представлять содержание прослушанного или прочитанного научно-учебного текста в виде таблицы, схемы; представлять содержание таблицы, схемы в виде текста.</w:t>
      </w:r>
    </w:p>
    <w:p>
      <w:pPr>
        <w:pStyle w:val="0"/>
        <w:spacing w:before="200" w:line-rule="auto"/>
        <w:ind w:firstLine="540"/>
        <w:jc w:val="both"/>
      </w:pPr>
      <w:r>
        <w:rPr>
          <w:sz w:val="20"/>
        </w:rPr>
        <w:t xml:space="preserve">Под руководством педагогического работника редактировать свои тексты, самостоятельно редактировать тексты, созданные другими обучающимися.</w:t>
      </w:r>
    </w:p>
    <w:p>
      <w:pPr>
        <w:pStyle w:val="0"/>
        <w:spacing w:before="200" w:line-rule="auto"/>
        <w:ind w:firstLine="540"/>
        <w:jc w:val="both"/>
      </w:pPr>
      <w:r>
        <w:rPr>
          <w:sz w:val="20"/>
        </w:rPr>
        <w:t xml:space="preserve">144.7.7.4. Функциональные разновидности языка</w:t>
      </w:r>
    </w:p>
    <w:p>
      <w:pPr>
        <w:pStyle w:val="0"/>
        <w:spacing w:before="200" w:line-rule="auto"/>
        <w:ind w:firstLine="540"/>
        <w:jc w:val="both"/>
      </w:pPr>
      <w:r>
        <w:rPr>
          <w:sz w:val="20"/>
        </w:rPr>
        <w:t xml:space="preserve">По заданному алгоритму характеризовать особенности официально-делового стиля (реферат, доклад на научную тему), выявлять средства связи предложений в тексте.</w:t>
      </w:r>
    </w:p>
    <w:p>
      <w:pPr>
        <w:pStyle w:val="0"/>
        <w:spacing w:before="200" w:line-rule="auto"/>
        <w:ind w:firstLine="540"/>
        <w:jc w:val="both"/>
      </w:pPr>
      <w:r>
        <w:rPr>
          <w:sz w:val="20"/>
        </w:rPr>
        <w:t xml:space="preserve">Коллективно под руководством учителя создавать тексты официально-делового стиля (заявление, объяснительная записка, автобиография, характеристика), публицистических жанров; оформлять деловые бумаги.</w:t>
      </w:r>
    </w:p>
    <w:p>
      <w:pPr>
        <w:pStyle w:val="0"/>
        <w:spacing w:before="200" w:line-rule="auto"/>
        <w:ind w:firstLine="540"/>
        <w:jc w:val="both"/>
      </w:pPr>
      <w:r>
        <w:rPr>
          <w:sz w:val="20"/>
        </w:rPr>
        <w:t xml:space="preserve">Осуществлять выбор языковых средств для создания высказывания в соответствии с целью, темой и коммуникативным замыслом.</w:t>
      </w:r>
    </w:p>
    <w:p>
      <w:pPr>
        <w:pStyle w:val="0"/>
        <w:spacing w:before="200" w:line-rule="auto"/>
        <w:ind w:firstLine="540"/>
        <w:jc w:val="both"/>
      </w:pPr>
      <w:r>
        <w:rPr>
          <w:sz w:val="20"/>
        </w:rPr>
        <w:t xml:space="preserve">144.7.7.5. Синтаксис. Культура речи. Пунктуация.</w:t>
      </w:r>
    </w:p>
    <w:p>
      <w:pPr>
        <w:pStyle w:val="0"/>
        <w:spacing w:before="200" w:line-rule="auto"/>
        <w:ind w:firstLine="540"/>
        <w:jc w:val="both"/>
      </w:pPr>
      <w:r>
        <w:rPr>
          <w:sz w:val="20"/>
        </w:rPr>
        <w:t xml:space="preserve">Иметь представление о синтаксисе как разделе лингвистики. Различать функции знаков препинания.</w:t>
      </w:r>
    </w:p>
    <w:p>
      <w:pPr>
        <w:pStyle w:val="0"/>
        <w:spacing w:before="200" w:line-rule="auto"/>
        <w:ind w:firstLine="540"/>
        <w:jc w:val="both"/>
      </w:pPr>
      <w:r>
        <w:rPr>
          <w:sz w:val="20"/>
        </w:rPr>
        <w:t xml:space="preserve">144.7.7.6. Словосочетание</w:t>
      </w:r>
    </w:p>
    <w:p>
      <w:pPr>
        <w:pStyle w:val="0"/>
        <w:spacing w:before="200" w:line-rule="auto"/>
        <w:ind w:firstLine="540"/>
        <w:jc w:val="both"/>
      </w:pPr>
      <w:r>
        <w:rPr>
          <w:sz w:val="20"/>
        </w:rPr>
        <w:t xml:space="preserve">По заданному алгоритму распознавать основные виды словосочетаний по морфологическим свойствам главного слова: именные, глагольные, наречные; распознавать типы подчинительной связи слов в словосочетании: согласование, управление, примыкание; с помощью педагогического работника выявлять грамматическую синонимию словосочетаний; понимать лексическую сочетаемость слов в словосочетании, применять нормы построения словосочетаний;</w:t>
      </w:r>
    </w:p>
    <w:p>
      <w:pPr>
        <w:pStyle w:val="0"/>
        <w:spacing w:before="200" w:line-rule="auto"/>
        <w:ind w:firstLine="540"/>
        <w:jc w:val="both"/>
      </w:pPr>
      <w:r>
        <w:rPr>
          <w:sz w:val="20"/>
        </w:rPr>
        <w:t xml:space="preserve">144.7.7.7. Предложение.</w:t>
      </w:r>
    </w:p>
    <w:p>
      <w:pPr>
        <w:pStyle w:val="0"/>
        <w:spacing w:before="200" w:line-rule="auto"/>
        <w:ind w:firstLine="540"/>
        <w:jc w:val="both"/>
      </w:pPr>
      <w:r>
        <w:rPr>
          <w:sz w:val="20"/>
        </w:rPr>
        <w:t xml:space="preserve">По заданному алгоритму характеризовать основные признаки предложения, средства оформления предложения в устной и письменной речи; иметь представление о функциях знаков препинания, применять основные правила пунктуации в русском языке.</w:t>
      </w:r>
    </w:p>
    <w:p>
      <w:pPr>
        <w:pStyle w:val="0"/>
        <w:spacing w:before="200" w:line-rule="auto"/>
        <w:ind w:firstLine="540"/>
        <w:jc w:val="both"/>
      </w:pPr>
      <w:r>
        <w:rPr>
          <w:sz w:val="20"/>
        </w:rPr>
        <w:t xml:space="preserve">По заданному алгоритму распознавать предложения по цели высказывания, эмоциональной окраске, характеризовать их интонационные и смысловые особенности, языковые формы выражения побуждения в побудительных предложениях; иметь представление об использовании в текстах публицистического стиля риторического восклицания, вопросно-ответной формы.</w:t>
      </w:r>
    </w:p>
    <w:p>
      <w:pPr>
        <w:pStyle w:val="0"/>
        <w:spacing w:before="200" w:line-rule="auto"/>
        <w:ind w:firstLine="540"/>
        <w:jc w:val="both"/>
      </w:pPr>
      <w:r>
        <w:rPr>
          <w:sz w:val="20"/>
        </w:rPr>
        <w:t xml:space="preserve">По заданному алгоритму распознавать предложения по количеству грамматических основ; выделять подлежащее и сказуемое как главные члены предложения; различать способы выражения подлежащего, виды сказуемого и способы его выражения; применять нормы согласования сказуемого с подлежащим, выраженным словосочетанием, сложносокращенными словами, словами большинство - меньшинство, количественными сочетаниями; применять нормы постановки тире между подлежащим и сказуемым; по заданному алгоритму распознавать односоставные предложения, их грамматические признаки, морфологические средства выражения подлежащего, сказуемого; различать виды односоставных предложений (назывное предложение, определенно-личное предложение, неопределенно-личное предложение, безличное предложение); характеризовать грамматические различия односоставных предложений и двусоставных неполных предложений; с помощью учителя выявлять синтаксическую синонимию односоставных и двусоставных предложений; иметь представление об особенностях употребления односоставных предложений в речи.</w:t>
      </w:r>
    </w:p>
    <w:p>
      <w:pPr>
        <w:pStyle w:val="0"/>
        <w:spacing w:before="200" w:line-rule="auto"/>
        <w:ind w:firstLine="540"/>
        <w:jc w:val="both"/>
      </w:pPr>
      <w:r>
        <w:rPr>
          <w:sz w:val="20"/>
        </w:rPr>
        <w:t xml:space="preserve">По заданному алгоритму распознавать простые неосложненные предложения, в том числе предложения с неоднородными определениями; простые предложения, осложненные однородными членами, включая предложения с обобщающим словом при однородных членах, осложненные обособленными членами, обращением, вводными словами и предложениями и вставными конструкциями, междометиями; применять нормы построения простого предложения, иметь представление об инверсии.</w:t>
      </w:r>
    </w:p>
    <w:p>
      <w:pPr>
        <w:pStyle w:val="0"/>
        <w:spacing w:before="200" w:line-rule="auto"/>
        <w:ind w:firstLine="540"/>
        <w:jc w:val="both"/>
      </w:pPr>
      <w:r>
        <w:rPr>
          <w:sz w:val="20"/>
        </w:rPr>
        <w:t xml:space="preserve">По заданному алгоритму характеризовать признаки однородных членов предложения, средства их связи (союзная и бессоюзная связь); различать однородные и неоднородные определения; находить обобщающие слова при однородных членах; применять нормы согласования однородных подлежащих со сказуемым, однородных сказуемых с подлежащим, нормы построения предложений с однородными членами, связанными двойными союзами "не только - но и, как - так"; нормы постановки знаков препинания в предложениях с однородными членами, связанными попарно, с помощью повторяющихся союзов; нормы постановки знаков препинания в предложениях с обобщающими словами при однородных членах; понимать особенности употребления в речи разных типов сочетания однородных членов.</w:t>
      </w:r>
    </w:p>
    <w:p>
      <w:pPr>
        <w:pStyle w:val="0"/>
        <w:spacing w:before="200" w:line-rule="auto"/>
        <w:ind w:firstLine="540"/>
        <w:jc w:val="both"/>
      </w:pPr>
      <w:r>
        <w:rPr>
          <w:sz w:val="20"/>
        </w:rPr>
        <w:t xml:space="preserve">По заданному алгоритму различать виды обособленных членов предложения, применять нормы обособления согласованных и несогласованных определений (в том числе приложений), приложений, дополнений, обстоятельств, уточняющих членов, пояснительных и присоединительных конструкций; применять нормы постановки знаков препинания в предложениях со сравнительным оборотом.</w:t>
      </w:r>
    </w:p>
    <w:p>
      <w:pPr>
        <w:pStyle w:val="0"/>
        <w:spacing w:before="200" w:line-rule="auto"/>
        <w:ind w:firstLine="540"/>
        <w:jc w:val="both"/>
      </w:pPr>
      <w:r>
        <w:rPr>
          <w:sz w:val="20"/>
        </w:rPr>
        <w:t xml:space="preserve">По заданному алгоритму характеризовать грамматические, интонационные и пунктуационные особенности предложений со словами "да", "нет".</w:t>
      </w:r>
    </w:p>
    <w:p>
      <w:pPr>
        <w:pStyle w:val="0"/>
        <w:spacing w:before="200" w:line-rule="auto"/>
        <w:ind w:firstLine="540"/>
        <w:jc w:val="both"/>
      </w:pPr>
      <w:r>
        <w:rPr>
          <w:sz w:val="20"/>
        </w:rPr>
        <w:t xml:space="preserve">по заданному алгоритму различать группы вводных слов по значению, различать вводные предложения и вставные конструкции; на доступном уровне в соответствии со структурой нарушения применять нормы построения предложений с вводными словами и предложениями, вставными конструкциями, обращениями (распространенными и нераспространенными), междометиями; применять нормы обособления вводных слов, предложений и вставных конструкций, обращений и междометий; понимать особенности употребления предложений с вводными словами, вводными предложениями и вставными конструкциями, обращениями и междометиями в речи, иметь представление об их функциях; помощью учителя выявлять омонимию членов предложения и вводных слов, словосочетаний и предложений.</w:t>
      </w:r>
    </w:p>
    <w:p>
      <w:pPr>
        <w:pStyle w:val="0"/>
        <w:spacing w:before="200" w:line-rule="auto"/>
        <w:ind w:firstLine="540"/>
        <w:jc w:val="both"/>
      </w:pPr>
      <w:r>
        <w:rPr>
          <w:sz w:val="20"/>
        </w:rPr>
        <w:t xml:space="preserve">По заданному алгоритму распознавать сложные предложения; конструкции с чужой речью.</w:t>
      </w:r>
    </w:p>
    <w:p>
      <w:pPr>
        <w:pStyle w:val="0"/>
        <w:spacing w:before="200" w:line-rule="auto"/>
        <w:ind w:firstLine="540"/>
        <w:jc w:val="both"/>
      </w:pPr>
      <w:r>
        <w:rPr>
          <w:sz w:val="20"/>
        </w:rPr>
        <w:t xml:space="preserve">Применять нормы постановки знаков препинания в простом и сложном предложениях с союзом и.</w:t>
      </w:r>
    </w:p>
    <w:p>
      <w:pPr>
        <w:pStyle w:val="0"/>
        <w:spacing w:before="200" w:line-rule="auto"/>
        <w:ind w:firstLine="540"/>
        <w:jc w:val="both"/>
      </w:pPr>
      <w:r>
        <w:rPr>
          <w:sz w:val="20"/>
        </w:rPr>
        <w:t xml:space="preserve">По заданному алгоритму распознавать предложения по наличию главных и второстепенных членов, предложения полные и неполные (понимать особенности употребления неполных предложений в диалогической речи, соблюдения в устной речи интонации неполного предложения); различать виды второстепенных членов предложения (согласованные и несогласованные определения, приложение как особый вид определения; прямые и косвенные дополнения, виды обстоятельств).</w:t>
      </w:r>
    </w:p>
    <w:p>
      <w:pPr>
        <w:pStyle w:val="0"/>
        <w:spacing w:before="200" w:line-rule="auto"/>
        <w:ind w:firstLine="540"/>
        <w:jc w:val="both"/>
      </w:pPr>
      <w:r>
        <w:rPr>
          <w:sz w:val="20"/>
        </w:rPr>
        <w:t xml:space="preserve">Проводить синтаксический и пунктуационный анализ предложений; применять знания по синтаксису и пунктуации при выполнении различных видов языкового анализа и в речевой практике на доступном уровне в соответствии со структурой нарушения.</w:t>
      </w:r>
    </w:p>
    <w:p>
      <w:pPr>
        <w:pStyle w:val="0"/>
        <w:spacing w:before="200" w:line-rule="auto"/>
        <w:ind w:firstLine="540"/>
        <w:jc w:val="both"/>
      </w:pPr>
      <w:r>
        <w:rPr>
          <w:sz w:val="20"/>
        </w:rPr>
        <w:t xml:space="preserve">144.7.8. К концу обучения в 9 классе обучающийся получит следующие предметные результаты по отдельным темам программы по русскому языку:</w:t>
      </w:r>
    </w:p>
    <w:p>
      <w:pPr>
        <w:pStyle w:val="0"/>
        <w:spacing w:before="200" w:line-rule="auto"/>
        <w:ind w:firstLine="540"/>
        <w:jc w:val="both"/>
      </w:pPr>
      <w:r>
        <w:rPr>
          <w:sz w:val="20"/>
        </w:rPr>
        <w:t xml:space="preserve">144.7.8.1. Общие сведения о языке.</w:t>
      </w:r>
    </w:p>
    <w:p>
      <w:pPr>
        <w:pStyle w:val="0"/>
        <w:spacing w:before="200" w:line-rule="auto"/>
        <w:ind w:firstLine="540"/>
        <w:jc w:val="both"/>
      </w:pPr>
      <w:r>
        <w:rPr>
          <w:sz w:val="20"/>
        </w:rPr>
        <w:t xml:space="preserve">По заданному алгоритму характеризовать русский язык как национальный язык русского народа; иметь представление о русском языке как форме выражения национальной культуры; объяснять роль русского языка в современном мире.</w:t>
      </w:r>
    </w:p>
    <w:p>
      <w:pPr>
        <w:pStyle w:val="0"/>
        <w:spacing w:before="200" w:line-rule="auto"/>
        <w:ind w:firstLine="540"/>
        <w:jc w:val="both"/>
      </w:pPr>
      <w:r>
        <w:rPr>
          <w:sz w:val="20"/>
        </w:rPr>
        <w:t xml:space="preserve">144.7.8.2. Язык и речь.</w:t>
      </w:r>
    </w:p>
    <w:p>
      <w:pPr>
        <w:pStyle w:val="0"/>
        <w:spacing w:before="200" w:line-rule="auto"/>
        <w:ind w:firstLine="540"/>
        <w:jc w:val="both"/>
      </w:pPr>
      <w:r>
        <w:rPr>
          <w:sz w:val="20"/>
        </w:rPr>
        <w:t xml:space="preserve">На доступном уровне в соответствии со структурой нарушения соблюдать в устной речи и на письме нормы современного русского литературного языка (в том числе во время списывания текста объемом 120 - 140 слов; словарного диктанта объемом 30 - 35 слов; диктанта на основе адаптированного в лексическом и грамматическом отношении связного текста объемом 120 - 140 слов, содержащего не более 24 орфограмм, 15 пунктограмм и не более 10 слов с непроверяемыми написаниями).</w:t>
      </w:r>
    </w:p>
    <w:p>
      <w:pPr>
        <w:pStyle w:val="0"/>
        <w:spacing w:before="200" w:line-rule="auto"/>
        <w:ind w:firstLine="540"/>
        <w:jc w:val="both"/>
      </w:pPr>
      <w:r>
        <w:rPr>
          <w:sz w:val="20"/>
        </w:rPr>
        <w:t xml:space="preserve">Создавать устные монологические высказывания объемом не менее 70 слов на основе наблюдений, личных впечатлений, чтения научно-учебной, художественной и научно-популярной литературы: монолог-сообщение, монолог-описание, монолог-рассуждение, монолог-повествование; выступать с научным сообщением.</w:t>
      </w:r>
    </w:p>
    <w:p>
      <w:pPr>
        <w:pStyle w:val="0"/>
        <w:spacing w:before="200" w:line-rule="auto"/>
        <w:ind w:firstLine="540"/>
        <w:jc w:val="both"/>
      </w:pPr>
      <w:r>
        <w:rPr>
          <w:sz w:val="20"/>
        </w:rPr>
        <w:t xml:space="preserve">Участвовать в диалогическом и полилогическом общении на бытовые, научно-учебные (в том числе лингвистические) темы объемом не менее 6 реплик.</w:t>
      </w:r>
    </w:p>
    <w:p>
      <w:pPr>
        <w:pStyle w:val="0"/>
        <w:spacing w:before="200" w:line-rule="auto"/>
        <w:ind w:firstLine="540"/>
        <w:jc w:val="both"/>
      </w:pPr>
      <w:r>
        <w:rPr>
          <w:sz w:val="20"/>
        </w:rPr>
        <w:t xml:space="preserve">В соответствии со структурой нарушений владеть различными видами чтения: просмотровым, ознакомительным, изучающим, поисковым.</w:t>
      </w:r>
    </w:p>
    <w:p>
      <w:pPr>
        <w:pStyle w:val="0"/>
        <w:spacing w:before="200" w:line-rule="auto"/>
        <w:ind w:firstLine="540"/>
        <w:jc w:val="both"/>
      </w:pPr>
      <w:r>
        <w:rPr>
          <w:sz w:val="20"/>
        </w:rPr>
        <w:t xml:space="preserve">В соответствии со структурой нарушения владеть различными видами аудирования: выборочным, ознакомительным, детальным научно-учебных, художественных, публицистических текстов различных функционально-смысловых типов речи.</w:t>
      </w:r>
    </w:p>
    <w:p>
      <w:pPr>
        <w:pStyle w:val="0"/>
        <w:spacing w:before="200" w:line-rule="auto"/>
        <w:ind w:firstLine="540"/>
        <w:jc w:val="both"/>
      </w:pPr>
      <w:r>
        <w:rPr>
          <w:sz w:val="20"/>
        </w:rPr>
        <w:t xml:space="preserve">Осуществлять выбор языковых средств для создания высказывания в соответствии с целью, темой и коммуникативным замыслом.</w:t>
      </w:r>
    </w:p>
    <w:p>
      <w:pPr>
        <w:pStyle w:val="0"/>
        <w:spacing w:before="200" w:line-rule="auto"/>
        <w:ind w:firstLine="540"/>
        <w:jc w:val="both"/>
      </w:pPr>
      <w:r>
        <w:rPr>
          <w:sz w:val="20"/>
        </w:rPr>
        <w:t xml:space="preserve">144.7.8.3. Текст.</w:t>
      </w:r>
    </w:p>
    <w:p>
      <w:pPr>
        <w:pStyle w:val="0"/>
        <w:spacing w:before="200" w:line-rule="auto"/>
        <w:ind w:firstLine="540"/>
        <w:jc w:val="both"/>
      </w:pPr>
      <w:r>
        <w:rPr>
          <w:sz w:val="20"/>
        </w:rPr>
        <w:t xml:space="preserve">Понимать содержание прослушанных и (или) прочитанных текстов, адаптированных в лексическом и грамматическом отношениях, различных функционально-смысловых типов речи объемом не менее 280 слов; подробно и сжато передавать в устной и письменной форме содержание прослушанных и (или) прочитанных текстов различных функционально-смысловых типов речи (для подробного изложения объем исходного текста не менее 200 слов; для сжатого и выборочного изложения - не менее 240 слов).</w:t>
      </w:r>
    </w:p>
    <w:p>
      <w:pPr>
        <w:pStyle w:val="0"/>
        <w:spacing w:before="200" w:line-rule="auto"/>
        <w:ind w:firstLine="540"/>
        <w:jc w:val="both"/>
      </w:pPr>
      <w:r>
        <w:rPr>
          <w:sz w:val="20"/>
        </w:rPr>
        <w:t xml:space="preserve">Извлекать информацию из различных источников, при необходимости пользоваться лингвистическими словарями, справочной литературой; осуществлять информационную обработку текстов по заданному алгоритму (создавать тезисы, конспект, реферат, рецензия); использовать при создании собственного текста по заданному алгоритму разные функционально-смысловые типы речи, иметь представление о закономерностях их сочетания, в том числе сочетание элементов разных стилей речи в художественном произведении; использовать по заданному алгоритму нормы построения текстов, принадлежащих к различным функционально-смысловым типам речи, стилям речи, нормы построения тезисов, конспекта, реферата; иметь представление об особенностях употребления языковых средств выразительности в текстах, принадлежащих к различным функционально-смысловым типам речи, стилям речи.</w:t>
      </w:r>
    </w:p>
    <w:p>
      <w:pPr>
        <w:pStyle w:val="0"/>
        <w:spacing w:before="200" w:line-rule="auto"/>
        <w:ind w:firstLine="540"/>
        <w:jc w:val="both"/>
      </w:pPr>
      <w:r>
        <w:rPr>
          <w:sz w:val="20"/>
        </w:rPr>
        <w:t xml:space="preserve">Создавать тексты с опорой на произведения искусства (в том числе сочинения-миниатюры объемом 8 и более предложений или объемом не менее 6 - 7 предложений сложной структуры, если этот объем позволяет раскрыть тему (выразить главную мысль); классного сочинения объемом 1,5 - 2 страницы с учетом стиля и жанра сочинения, характера темы); составлять тезисы, конспект, рецензию, реферат по заданному алгоритму.</w:t>
      </w:r>
    </w:p>
    <w:p>
      <w:pPr>
        <w:pStyle w:val="0"/>
        <w:spacing w:before="200" w:line-rule="auto"/>
        <w:ind w:firstLine="540"/>
        <w:jc w:val="both"/>
      </w:pPr>
      <w:r>
        <w:rPr>
          <w:sz w:val="20"/>
        </w:rPr>
        <w:t xml:space="preserve">Распознавать тропы (метафора, олицетворение, эпитет, гипербола, литота, сравнение) с помощью учителя.</w:t>
      </w:r>
    </w:p>
    <w:p>
      <w:pPr>
        <w:pStyle w:val="0"/>
        <w:spacing w:before="200" w:line-rule="auto"/>
        <w:ind w:firstLine="540"/>
        <w:jc w:val="both"/>
      </w:pPr>
      <w:r>
        <w:rPr>
          <w:sz w:val="20"/>
        </w:rPr>
        <w:t xml:space="preserve">Подробно и сжато передавать в устной и письменной форме содержание прослушанных и прочитанных текстов различных функционально-смысловых типов речи (для подробного изложения объем исходного текста должен составлять не менее 260 слов; для сжатого и выборочного изложения - не менее 280 слов).</w:t>
      </w:r>
    </w:p>
    <w:p>
      <w:pPr>
        <w:pStyle w:val="0"/>
        <w:spacing w:before="200" w:line-rule="auto"/>
        <w:ind w:firstLine="540"/>
        <w:jc w:val="both"/>
      </w:pPr>
      <w:r>
        <w:rPr>
          <w:sz w:val="20"/>
        </w:rPr>
        <w:t xml:space="preserve">Редактировать собственные или созданные другими обучающимися тексты с целью совершенствования их содержания (проверка фактического материала, начальный логический анализ текста на целостность, связность, информативность).</w:t>
      </w:r>
    </w:p>
    <w:p>
      <w:pPr>
        <w:pStyle w:val="0"/>
        <w:spacing w:before="200" w:line-rule="auto"/>
        <w:ind w:firstLine="540"/>
        <w:jc w:val="both"/>
      </w:pPr>
      <w:r>
        <w:rPr>
          <w:sz w:val="20"/>
        </w:rPr>
        <w:t xml:space="preserve">Представлять сообщение на заданную тему в виде презентации. Представлять содержание прослушанного или прочитанного научно-учебного текста в виде таблицы, схемы; представлять содержание таблицы, схемы в виде текста.</w:t>
      </w:r>
    </w:p>
    <w:p>
      <w:pPr>
        <w:pStyle w:val="0"/>
        <w:spacing w:before="200" w:line-rule="auto"/>
        <w:ind w:firstLine="540"/>
        <w:jc w:val="both"/>
      </w:pPr>
      <w:r>
        <w:rPr>
          <w:sz w:val="20"/>
        </w:rPr>
        <w:t xml:space="preserve">144.7.8.4. Функциональные разновидности языка</w:t>
      </w:r>
    </w:p>
    <w:p>
      <w:pPr>
        <w:pStyle w:val="0"/>
        <w:spacing w:before="200" w:line-rule="auto"/>
        <w:ind w:firstLine="540"/>
        <w:jc w:val="both"/>
      </w:pPr>
      <w:r>
        <w:rPr>
          <w:sz w:val="20"/>
        </w:rPr>
        <w:t xml:space="preserve">По заданному алгоритму характеризовать разные функционально-смысловые типы речи, понимать особенности их сочетания в пределах одного текста; понимать особенности употребления языковых средств выразительности в текстах, принадлежащих к различным функционально-смысловым типам речи, функциональным разновидностям языка.</w:t>
      </w:r>
    </w:p>
    <w:p>
      <w:pPr>
        <w:pStyle w:val="0"/>
        <w:spacing w:before="200" w:line-rule="auto"/>
        <w:ind w:firstLine="540"/>
        <w:jc w:val="both"/>
      </w:pPr>
      <w:r>
        <w:rPr>
          <w:sz w:val="20"/>
        </w:rPr>
        <w:t xml:space="preserve">С помощью педагогического работника составлять тезисы, конспект, писать рецензию, реферат;</w:t>
      </w:r>
    </w:p>
    <w:p>
      <w:pPr>
        <w:pStyle w:val="0"/>
        <w:spacing w:before="200" w:line-rule="auto"/>
        <w:ind w:firstLine="540"/>
        <w:jc w:val="both"/>
      </w:pPr>
      <w:r>
        <w:rPr>
          <w:sz w:val="20"/>
        </w:rPr>
        <w:t xml:space="preserve">Оценивать чужие и собственные речевые высказывания разной функциональной направленности с точки зрения соответствия их коммуникативным требованиям и языковой правильности; исправлять речевые недостатки, редактировать текст.</w:t>
      </w:r>
    </w:p>
    <w:p>
      <w:pPr>
        <w:pStyle w:val="0"/>
        <w:spacing w:before="200" w:line-rule="auto"/>
        <w:ind w:firstLine="540"/>
        <w:jc w:val="both"/>
      </w:pPr>
      <w:r>
        <w:rPr>
          <w:sz w:val="20"/>
        </w:rPr>
        <w:t xml:space="preserve">Выявлять отличительные особенности языка художественной литературы в сравнении с другими функциональными разновидностями языка. Распознавать метафору, олицетворение, эпитет, гиперболу, сравнение.</w:t>
      </w:r>
    </w:p>
    <w:p>
      <w:pPr>
        <w:pStyle w:val="0"/>
        <w:spacing w:before="200" w:line-rule="auto"/>
        <w:ind w:firstLine="540"/>
        <w:jc w:val="both"/>
      </w:pPr>
      <w:r>
        <w:rPr>
          <w:sz w:val="20"/>
        </w:rPr>
        <w:t xml:space="preserve">144.7.8.5. Система языка.</w:t>
      </w:r>
    </w:p>
    <w:p>
      <w:pPr>
        <w:pStyle w:val="0"/>
        <w:spacing w:before="200" w:line-rule="auto"/>
        <w:ind w:firstLine="540"/>
        <w:jc w:val="both"/>
      </w:pPr>
      <w:r>
        <w:rPr>
          <w:sz w:val="20"/>
        </w:rPr>
        <w:t xml:space="preserve">Проводить фонетический анализ слов; использовать знания по фонетике и графике, орфоэпии в практике произношения и правописания слов на доступном уровне в соответствии со структурой нарушения;</w:t>
      </w:r>
    </w:p>
    <w:p>
      <w:pPr>
        <w:pStyle w:val="0"/>
        <w:spacing w:before="200" w:line-rule="auto"/>
        <w:ind w:firstLine="540"/>
        <w:jc w:val="both"/>
      </w:pPr>
      <w:r>
        <w:rPr>
          <w:sz w:val="20"/>
        </w:rPr>
        <w:t xml:space="preserve">144.7.8.6. Синтаксис. Культура речи. Пунктуация.</w:t>
      </w:r>
    </w:p>
    <w:p>
      <w:pPr>
        <w:pStyle w:val="0"/>
        <w:spacing w:before="200" w:line-rule="auto"/>
        <w:ind w:firstLine="540"/>
        <w:jc w:val="both"/>
      </w:pPr>
      <w:r>
        <w:rPr>
          <w:sz w:val="20"/>
        </w:rPr>
        <w:t xml:space="preserve">По заданному алгоритму распознавать виды сложносочиненных предложений; характеризовать сложносочиненное предложение, его строение, смысловое, структурное и интонационное единство частей сложного предложения; выявлять основные средства синтаксической связи между частями сложного предложения; выявлять смысловые отношения между частями сложносочиненного предложения, интонационные особенности сложносочиненных предложений с разными типами смысловых отношений между частями; понимать особенности употребления сложносочиненных предложений в речи; выделять основные нормы построения сложносочиненного предложения; иметь представление о грамматической синонимии сложносочиненных предложений и простых предложений с однородными членами; применять нормы постановки знаков препинания в сложных предложениях (обобщение).</w:t>
      </w:r>
    </w:p>
    <w:p>
      <w:pPr>
        <w:pStyle w:val="0"/>
        <w:spacing w:before="200" w:line-rule="auto"/>
        <w:ind w:firstLine="540"/>
        <w:jc w:val="both"/>
      </w:pPr>
      <w:r>
        <w:rPr>
          <w:sz w:val="20"/>
        </w:rPr>
        <w:t xml:space="preserve">По заданному алгоритму распознавать сложноподчиненные предложения, выделять главную и придаточную части предложения, средства связи частей сложноподчиненного предложения, различать подчинительные союзы и союзные слова; различать виды сложноподчиненных предложений по характеру смысловых отношений между главной и придаточной частями, структуре, синтаксическим средствам связи, выявлять особенности их строения; выявлять сложноподчиненные предложения с несколькими придаточными, сложноподчиненные предложения с придаточной частью определительной, изъяснительной и обстоятельственной (времени, места, причины, образа действия и степени, сравнения, условия, уступки, следствия, цели); выявлять однородное, неоднородное и последовательное подчинение придаточных частей; иметь представление о грамматической синонимии сложноподчиненных предложений и простых предложений с обособленными членами; понимать основные нормы построения сложноподчиненного предложения, особенности употребления сложноподчиненных предложений в речи; применять нормы постановки знаков препинания в сложноподчиненных предложениях.</w:t>
      </w:r>
    </w:p>
    <w:p>
      <w:pPr>
        <w:pStyle w:val="0"/>
        <w:spacing w:before="200" w:line-rule="auto"/>
        <w:ind w:firstLine="540"/>
        <w:jc w:val="both"/>
      </w:pPr>
      <w:r>
        <w:rPr>
          <w:sz w:val="20"/>
        </w:rPr>
        <w:t xml:space="preserve">По заданному алгоритму распознавать предложения с разными видами связи, бессоюзные и союзные предложения (сложносочиненные и сложноподчиненные); характеризовать смысловые отношения между частями бессоюзного сложного предложения, интонационное и пунктуационное выражение этих отношений; понимать основные грамматические нормы построения бессоюзного сложного предложения, особенности употребления бессоюзных сложных предложений в речи; иметь представление о грамматической синонимии бессоюзных сложных предложений и союзных сложных предложений; применять нормы постановки знаков препинания в бессоюзных сложных предложениях.</w:t>
      </w:r>
    </w:p>
    <w:p>
      <w:pPr>
        <w:pStyle w:val="0"/>
        <w:spacing w:before="200" w:line-rule="auto"/>
        <w:ind w:firstLine="540"/>
        <w:jc w:val="both"/>
      </w:pPr>
      <w:r>
        <w:rPr>
          <w:sz w:val="20"/>
        </w:rPr>
        <w:t xml:space="preserve">По заданному алгоритму распознавать типы сложных предложений с разными видами связи; понимать основные нормы построения сложных предложений с разными видами связи; употреблять сложные предложения с разными видами связи в речи на доступном уровне в соответствии со структурой нарушения; применять нормы постановки знаков препинания в сложных предложениях с разными видами связи.</w:t>
      </w:r>
    </w:p>
    <w:p>
      <w:pPr>
        <w:pStyle w:val="0"/>
        <w:spacing w:before="200" w:line-rule="auto"/>
        <w:ind w:firstLine="540"/>
        <w:jc w:val="both"/>
      </w:pPr>
      <w:r>
        <w:rPr>
          <w:sz w:val="20"/>
        </w:rPr>
        <w:t xml:space="preserve">По заданному алгоритму распознавать прямую и косвенную речь; выявлять синонимию предложений с прямой и косвенной речью; уметь цитировать и применять разные способы включения цитат в высказывание; применять нормы построения предложений с прямой и косвенной речью; применять нормы постановки знаков препинания в предложениях с косвенной речью, с прямой речью, при цитировании.</w:t>
      </w:r>
    </w:p>
    <w:p>
      <w:pPr>
        <w:pStyle w:val="0"/>
        <w:spacing w:before="200" w:line-rule="auto"/>
        <w:ind w:firstLine="540"/>
        <w:jc w:val="both"/>
      </w:pPr>
      <w:r>
        <w:rPr>
          <w:sz w:val="20"/>
        </w:rPr>
        <w:t xml:space="preserve">Проводить синтаксический и пунктуационный анализ предложений; применять знания по синтаксису и пунктуации при выполнении различных видов языкового анализа и в речевой практике слов на доступном уровне в соответствии со структурой нарушения.</w:t>
      </w:r>
    </w:p>
    <w:p>
      <w:pPr>
        <w:pStyle w:val="0"/>
        <w:spacing w:before="200" w:line-rule="auto"/>
        <w:ind w:firstLine="540"/>
        <w:jc w:val="both"/>
      </w:pPr>
      <w:r>
        <w:rPr>
          <w:sz w:val="20"/>
        </w:rPr>
        <w:t xml:space="preserve">144.7.9. К концу обучения в 10 классе обучающийся предметные результаты по отдельным темам программы по русскому языку соответствуют ФООП ООО.</w:t>
      </w:r>
    </w:p>
    <w:p>
      <w:pPr>
        <w:pStyle w:val="0"/>
        <w:spacing w:before="200" w:line-rule="auto"/>
        <w:ind w:firstLine="540"/>
        <w:jc w:val="both"/>
      </w:pPr>
      <w:r>
        <w:rPr>
          <w:sz w:val="20"/>
        </w:rPr>
        <w:t xml:space="preserve">Кроме того, перечень предметных результатов дополняется умением по заданному алгоритму проводить все виды анализа: фонетический, морфологический, морфемный, синтаксический.</w:t>
      </w:r>
    </w:p>
    <w:p>
      <w:pPr>
        <w:pStyle w:val="0"/>
        <w:ind w:firstLine="540"/>
        <w:jc w:val="both"/>
      </w:pPr>
      <w:r>
        <w:rPr>
          <w:sz w:val="20"/>
        </w:rPr>
      </w:r>
    </w:p>
    <w:p>
      <w:pPr>
        <w:pStyle w:val="2"/>
        <w:outlineLvl w:val="3"/>
        <w:ind w:firstLine="540"/>
        <w:jc w:val="both"/>
      </w:pPr>
      <w:r>
        <w:rPr>
          <w:sz w:val="20"/>
        </w:rPr>
        <w:t xml:space="preserve">144.8. Коррекционно-развивающая направленность учебного предмета "Русский язык"</w:t>
      </w:r>
    </w:p>
    <w:p>
      <w:pPr>
        <w:pStyle w:val="0"/>
        <w:spacing w:before="200" w:line-rule="auto"/>
        <w:ind w:firstLine="540"/>
        <w:jc w:val="both"/>
      </w:pPr>
      <w:r>
        <w:rPr>
          <w:sz w:val="20"/>
        </w:rPr>
        <w:t xml:space="preserve">В зависимости от доступных обучающимся видов речевой деятельности работа с вербальным материалом в процессе обучения варьируется. Выбор конкретного варианта осуществляется в соответствии с рекомендациями психолого-педагогического консилиума и в соответствии с тяжестью проявления и структурой речевого нарушения.</w:t>
      </w:r>
    </w:p>
    <w:p>
      <w:pPr>
        <w:pStyle w:val="0"/>
        <w:spacing w:before="200" w:line-rule="auto"/>
        <w:ind w:firstLine="540"/>
        <w:jc w:val="both"/>
      </w:pPr>
      <w:r>
        <w:rPr>
          <w:sz w:val="20"/>
        </w:rPr>
        <w:t xml:space="preserve">Отбор материала для изучения (языковых единиц) осуществляется с учетом его соответствия речеязыковым и связанным с ними речемыслительным возможностям обучающихся с ТНР данного возраста, а также потенциала коррекционного воздействия, влияния на личность обучающегося в целом и на формирование его языковой личности, в частности.</w:t>
      </w:r>
    </w:p>
    <w:p>
      <w:pPr>
        <w:pStyle w:val="0"/>
        <w:spacing w:before="200" w:line-rule="auto"/>
        <w:ind w:firstLine="540"/>
        <w:jc w:val="both"/>
      </w:pPr>
      <w:r>
        <w:rPr>
          <w:sz w:val="20"/>
        </w:rPr>
        <w:t xml:space="preserve">Теоретический материал дисциплин филологической направленности (определения понятий, формулировка правил и другой материал) адаптируется в плане его языкового оформления и объема предъявляемой информации.</w:t>
      </w:r>
    </w:p>
    <w:p>
      <w:pPr>
        <w:pStyle w:val="0"/>
        <w:spacing w:before="200" w:line-rule="auto"/>
        <w:ind w:firstLine="540"/>
        <w:jc w:val="both"/>
      </w:pPr>
      <w:r>
        <w:rPr>
          <w:sz w:val="20"/>
        </w:rPr>
        <w:t xml:space="preserve">Предъявление вербального материала и ознакомление с ним обучающихся осуществляется в зависимости от индивидуальных особенностей его восприятия и может быть только устным (аудирование), только письменным (чтение) или устным и письменным в сочетании (аудирование и чтение). При необходимости вербальный материал (например, грамматические конструкции, тексты) обеспечивается графическим или предметным сопровождением (схемы, модели).</w:t>
      </w:r>
    </w:p>
    <w:p>
      <w:pPr>
        <w:pStyle w:val="0"/>
        <w:spacing w:before="200" w:line-rule="auto"/>
        <w:ind w:firstLine="540"/>
        <w:jc w:val="both"/>
      </w:pPr>
      <w:r>
        <w:rPr>
          <w:sz w:val="20"/>
        </w:rPr>
        <w:t xml:space="preserve">Изложение обучающимся текстового материала в устной и или письменной форме иные виды работы с текстом (редактирование, трансформация, восстановление, сочинение, рассуждение на тему или по заданию, другие виды) осуществляется после предварительного анализа с возможной опорой на алгоритм, схему и (или) конкретные образцы.</w:t>
      </w:r>
    </w:p>
    <w:p>
      <w:pPr>
        <w:pStyle w:val="0"/>
        <w:spacing w:before="200" w:line-rule="auto"/>
        <w:ind w:firstLine="540"/>
        <w:jc w:val="both"/>
      </w:pPr>
      <w:r>
        <w:rPr>
          <w:sz w:val="20"/>
        </w:rPr>
        <w:t xml:space="preserve">Все виды языкового анализа и описание его результатов осуществляются по заданному алгоритму с возможной опорой на схему.</w:t>
      </w:r>
    </w:p>
    <w:p>
      <w:pPr>
        <w:pStyle w:val="0"/>
        <w:spacing w:before="200" w:line-rule="auto"/>
        <w:ind w:firstLine="540"/>
        <w:jc w:val="both"/>
      </w:pPr>
      <w:r>
        <w:rPr>
          <w:sz w:val="20"/>
        </w:rPr>
        <w:t xml:space="preserve">Для заикающихся обучающихся целесообразным является увеличение времени для устного ответа, предоставление времени на подготовку ответа.</w:t>
      </w:r>
    </w:p>
    <w:p>
      <w:pPr>
        <w:pStyle w:val="0"/>
        <w:ind w:firstLine="540"/>
        <w:jc w:val="both"/>
      </w:pPr>
      <w:r>
        <w:rPr>
          <w:sz w:val="20"/>
        </w:rPr>
      </w:r>
    </w:p>
    <w:p>
      <w:pPr>
        <w:pStyle w:val="2"/>
        <w:outlineLvl w:val="3"/>
        <w:ind w:firstLine="540"/>
        <w:jc w:val="both"/>
      </w:pPr>
      <w:r>
        <w:rPr>
          <w:sz w:val="20"/>
        </w:rPr>
        <w:t xml:space="preserve">144.9. Оценивание результатов освоения программы.</w:t>
      </w:r>
    </w:p>
    <w:p>
      <w:pPr>
        <w:pStyle w:val="0"/>
        <w:spacing w:before="200" w:line-rule="auto"/>
        <w:ind w:firstLine="540"/>
        <w:jc w:val="both"/>
      </w:pPr>
      <w:r>
        <w:rPr>
          <w:sz w:val="20"/>
        </w:rPr>
        <w:t xml:space="preserve">Результаты обучения демонстрируются обучающимся с использованием доступного ему вида речевой деятельности в соответствии со структурой нарушения. При необходимости возможно увеличение времени на подготовку ответа.</w:t>
      </w:r>
    </w:p>
    <w:p>
      <w:pPr>
        <w:pStyle w:val="0"/>
        <w:spacing w:before="200" w:line-rule="auto"/>
        <w:ind w:firstLine="540"/>
        <w:jc w:val="both"/>
      </w:pPr>
      <w:r>
        <w:rPr>
          <w:sz w:val="20"/>
        </w:rPr>
        <w:t xml:space="preserve">Оценивание устных ответов осуществляется без учета нарушений языковых или речевых норм, связанных с недостатками произносительной стороны речи (произношение звуков, воспроизведение слов сложной слоговой структуры, интонационных и ритмических структур и других).</w:t>
      </w:r>
    </w:p>
    <w:p>
      <w:pPr>
        <w:pStyle w:val="0"/>
        <w:spacing w:before="200" w:line-rule="auto"/>
        <w:ind w:firstLine="540"/>
        <w:jc w:val="both"/>
      </w:pPr>
      <w:r>
        <w:rPr>
          <w:sz w:val="20"/>
        </w:rPr>
        <w:t xml:space="preserve">Оценивание письменных работ осуществляется с особым учетом специфических (дисграфических) ошибок: 3 дисграфические ошибки одного типа (акустические, моторные, оптические, ошибки языкового анализа) оцениваются как 1 орфографическая.</w:t>
      </w:r>
    </w:p>
    <w:p>
      <w:pPr>
        <w:pStyle w:val="0"/>
        <w:ind w:firstLine="540"/>
        <w:jc w:val="both"/>
      </w:pPr>
      <w:r>
        <w:rPr>
          <w:sz w:val="20"/>
        </w:rPr>
      </w:r>
    </w:p>
    <w:p>
      <w:pPr>
        <w:pStyle w:val="2"/>
        <w:outlineLvl w:val="2"/>
        <w:ind w:firstLine="540"/>
        <w:jc w:val="both"/>
      </w:pPr>
      <w:r>
        <w:rPr>
          <w:sz w:val="20"/>
        </w:rPr>
        <w:t xml:space="preserve">145. Федеральная рабочая программа по учебному предмету "Развитие речи"</w:t>
      </w:r>
    </w:p>
    <w:p>
      <w:pPr>
        <w:pStyle w:val="0"/>
        <w:spacing w:before="200" w:line-rule="auto"/>
        <w:ind w:firstLine="540"/>
        <w:jc w:val="both"/>
      </w:pPr>
      <w:r>
        <w:rPr>
          <w:sz w:val="20"/>
        </w:rPr>
        <w:t xml:space="preserve">145.1. Федеральная рабочая программа по учебному предмету "Развитие речи" (предметная область "Русский язык и литература") (далее соответственно - программа по развитию речи, развитие речи) включает пояснительную записку, содержание обучения, планируемые результаты освоения программы по русскому языку.</w:t>
      </w:r>
    </w:p>
    <w:p>
      <w:pPr>
        <w:pStyle w:val="0"/>
        <w:spacing w:before="200" w:line-rule="auto"/>
        <w:ind w:firstLine="540"/>
        <w:jc w:val="both"/>
      </w:pPr>
      <w:r>
        <w:rPr>
          <w:sz w:val="20"/>
        </w:rPr>
        <w:t xml:space="preserve">145.2. Пояснительная записка отражает общие цели и задачи развития речи, характеристику психологических предпосылок к его изучению обучающимися; место в структуре учебного плана, а также подходы к отбору содержания, к определению планируемых результатов и к структуре тематического планирования.</w:t>
      </w:r>
    </w:p>
    <w:p>
      <w:pPr>
        <w:pStyle w:val="0"/>
        <w:spacing w:before="200" w:line-rule="auto"/>
        <w:ind w:firstLine="540"/>
        <w:jc w:val="both"/>
      </w:pPr>
      <w:r>
        <w:rPr>
          <w:sz w:val="20"/>
        </w:rPr>
        <w:t xml:space="preserve">145.3. Содержание обучения раскрывает содержательные линии, которые предлагаются для обязательного изучения в каждом классе на уровне основного общего образования. Содержание обучения в каждом классе завершается перечнем универсальных учебных действий - познавательных, коммуникативных и регулятивных, которые возможно формировать средствами развития речи с учетом возрастных особенностей обучающихся на уровне основного общего образования.</w:t>
      </w:r>
    </w:p>
    <w:p>
      <w:pPr>
        <w:pStyle w:val="0"/>
        <w:spacing w:before="200" w:line-rule="auto"/>
        <w:ind w:firstLine="540"/>
        <w:jc w:val="both"/>
      </w:pPr>
      <w:r>
        <w:rPr>
          <w:sz w:val="20"/>
        </w:rPr>
        <w:t xml:space="preserve">145.4. Планируемые результаты освоения программы по развитию речи включают личностные, метапредметные результаты за весь период обучения на уровне основного общего образования, а также предметные достижения обучающегося за каждый год обучения.</w:t>
      </w:r>
    </w:p>
    <w:p>
      <w:pPr>
        <w:pStyle w:val="0"/>
        <w:ind w:firstLine="540"/>
        <w:jc w:val="both"/>
      </w:pPr>
      <w:r>
        <w:rPr>
          <w:sz w:val="20"/>
        </w:rPr>
      </w:r>
    </w:p>
    <w:p>
      <w:pPr>
        <w:pStyle w:val="2"/>
        <w:outlineLvl w:val="3"/>
        <w:ind w:firstLine="540"/>
        <w:jc w:val="both"/>
      </w:pPr>
      <w:r>
        <w:rPr>
          <w:sz w:val="20"/>
        </w:rPr>
        <w:t xml:space="preserve">145.5. Пояснительная записка</w:t>
      </w:r>
    </w:p>
    <w:p>
      <w:pPr>
        <w:pStyle w:val="0"/>
        <w:spacing w:before="200" w:line-rule="auto"/>
        <w:ind w:firstLine="540"/>
        <w:jc w:val="both"/>
      </w:pPr>
      <w:r>
        <w:rPr>
          <w:sz w:val="20"/>
        </w:rPr>
        <w:t xml:space="preserve">145.5.1. Примерная рабочая программа разработана с целью оказания методической помощи учителю-логопеду (педагогу) в создании рабочей программы по данному учебному предмету, ориентированной на реализацию специальных условий обучения с учетом состава обучающихся с ТНР, особенностей проявления речевого дефекта, его структуры и степени выраженности. Примерная рабочая программа позволяет определить и структурировать планируемые результаты обучения и содержание учебного предмета "Развитие речи" по годам обучения, разработать календарно-тематическое планирование с учетом особенностей данного класса.</w:t>
      </w:r>
    </w:p>
    <w:p>
      <w:pPr>
        <w:pStyle w:val="0"/>
        <w:spacing w:before="200" w:line-rule="auto"/>
        <w:ind w:firstLine="540"/>
        <w:jc w:val="both"/>
      </w:pPr>
      <w:r>
        <w:rPr>
          <w:sz w:val="20"/>
        </w:rPr>
        <w:t xml:space="preserve">145.5.2. Личностные и предметные результаты представлены с учетом особенностей реализации коррекционной направленности обучения данного контингента обучающихся и методический традиций его построения.</w:t>
      </w:r>
    </w:p>
    <w:p>
      <w:pPr>
        <w:pStyle w:val="0"/>
        <w:spacing w:before="200" w:line-rule="auto"/>
        <w:ind w:firstLine="540"/>
        <w:jc w:val="both"/>
      </w:pPr>
      <w:r>
        <w:rPr>
          <w:sz w:val="20"/>
        </w:rPr>
        <w:t xml:space="preserve">145.5.3. Данный учебный предмет был включен в учебный план в связи с необходимостью восполнения пробелов в речеязыковом развитии обучающихся с ТНР. Недостаточный уровень сформированности языковых средств (фонологии, лексики, грамматика, связной речи) у ряда обучающихся в заметной степени препятствует успешному освоению не только предметных компетенций в области "Русский язык и литература", но и в рамках других предметных областей.</w:t>
      </w:r>
    </w:p>
    <w:p>
      <w:pPr>
        <w:pStyle w:val="0"/>
        <w:spacing w:before="200" w:line-rule="auto"/>
        <w:ind w:firstLine="540"/>
        <w:jc w:val="both"/>
      </w:pPr>
      <w:r>
        <w:rPr>
          <w:sz w:val="20"/>
        </w:rPr>
        <w:t xml:space="preserve">В то же время другая группа обучающихся испытывает парциальные трудности в виде нарушений чтения и (или) письма, что также откладывает определенный отпечаток на процесс формирования текстовой компетенции, что обуславливает необходимость организации целенаправленной коррекционной работы по ее формированию.</w:t>
      </w:r>
    </w:p>
    <w:p>
      <w:pPr>
        <w:pStyle w:val="0"/>
        <w:spacing w:before="200" w:line-rule="auto"/>
        <w:ind w:firstLine="540"/>
        <w:jc w:val="both"/>
      </w:pPr>
      <w:r>
        <w:rPr>
          <w:sz w:val="20"/>
        </w:rPr>
        <w:t xml:space="preserve">Кроме того, одним направлением реализации специальных образовательных условий является развитие и формирование коммуникативных компетенций, на что указывается в основополагающих документах: ФГОС ООО, </w:t>
      </w:r>
      <w:hyperlink w:history="0" r:id="rId228"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ФОП</w:t>
        </w:r>
      </w:hyperlink>
      <w:r>
        <w:rPr>
          <w:sz w:val="20"/>
        </w:rPr>
        <w:t xml:space="preserve"> ООО и других. Это направление коррекционной работы также реализуется в рамках данного учебного предмета.</w:t>
      </w:r>
    </w:p>
    <w:p>
      <w:pPr>
        <w:pStyle w:val="0"/>
        <w:spacing w:before="200" w:line-rule="auto"/>
        <w:ind w:firstLine="540"/>
        <w:jc w:val="both"/>
      </w:pPr>
      <w:r>
        <w:rPr>
          <w:sz w:val="20"/>
        </w:rPr>
        <w:t xml:space="preserve">145.5.4. Обучение по предмету "Развитие речи" имеет практическую направленность, не предполагает изучения большого массива теоретических знаний и ориентировано на развитие функциональной грамотности как интегративного умения человека читать, понимать тексты, использовать информацию текстов разных форматов, оценивать ее, размышлять о ней, чтобы достигать своих целей, расширять свои знания и возможности, участвовать в социальной жизни.</w:t>
      </w:r>
    </w:p>
    <w:p>
      <w:pPr>
        <w:pStyle w:val="0"/>
        <w:spacing w:before="200" w:line-rule="auto"/>
        <w:ind w:firstLine="540"/>
        <w:jc w:val="both"/>
      </w:pPr>
      <w:r>
        <w:rPr>
          <w:sz w:val="20"/>
        </w:rPr>
        <w:t xml:space="preserve">145.5.5. В содержании программы выделено четыре направления работы: Работа над словом, Работа над словосочетанием и предложением, Работа над текстом, Виды речевой деятельности и культура речи.</w:t>
      </w:r>
    </w:p>
    <w:p>
      <w:pPr>
        <w:pStyle w:val="0"/>
        <w:spacing w:before="200" w:line-rule="auto"/>
        <w:ind w:firstLine="540"/>
        <w:jc w:val="both"/>
      </w:pPr>
      <w:r>
        <w:rPr>
          <w:sz w:val="20"/>
        </w:rPr>
        <w:t xml:space="preserve">145.5.5.1. Работа над словом. В рамках данного направления предполагается организация работы по расширению и уточнению словарного запаса. В отличие обучения на уровне начального общего образования, когда основное внимание уделялось количественным параметрам, на уровне основного общего образования расширение словарного запаса происходит, прежде всего, за счет лексической системности, освоения сложных морфологических категорий, присущих литературному письменному языку, развития образности на базе освоения коннотативного значения лексических единиц, использования их в рамках образных выражений. Данный раздел тесно связан, с одной стороны, с тематикой курса "Русского языка", поскольку предполагает опережающее практическое знакомство с языковым материалом, который позже будет изучаться теоретически. С другой - с курсом литературы, выступающий в качестве базового для освоения лексических средств выразительности, обеспечивающих понимание текстов различных жанров и их продуцирование.</w:t>
      </w:r>
    </w:p>
    <w:p>
      <w:pPr>
        <w:pStyle w:val="0"/>
        <w:spacing w:before="200" w:line-rule="auto"/>
        <w:ind w:firstLine="540"/>
        <w:jc w:val="both"/>
      </w:pPr>
      <w:r>
        <w:rPr>
          <w:sz w:val="20"/>
        </w:rPr>
        <w:t xml:space="preserve">Содержание данного направления определяется рядом условий:</w:t>
      </w:r>
    </w:p>
    <w:p>
      <w:pPr>
        <w:pStyle w:val="0"/>
        <w:spacing w:before="200" w:line-rule="auto"/>
        <w:ind w:firstLine="540"/>
        <w:jc w:val="both"/>
      </w:pPr>
      <w:r>
        <w:rPr>
          <w:sz w:val="20"/>
        </w:rPr>
        <w:t xml:space="preserve">Обеспечение успешности освоения предметных результатов раздела "Русский язык и литература", а также других разделов программы. В связи с этим в содержание работы включается лексика, фразеологизмы, используемые в текстах, предлагаемых для литературного чтения, по другим предметам. Данная работа должна носить опережающий характер, для того чтобы сформировать у обучающихся с тяжелыми нарушениями речи предварительные знания о семантике изучаемой лексики, способах ее употребления.</w:t>
      </w:r>
    </w:p>
    <w:p>
      <w:pPr>
        <w:pStyle w:val="0"/>
        <w:spacing w:before="200" w:line-rule="auto"/>
        <w:ind w:firstLine="540"/>
        <w:jc w:val="both"/>
      </w:pPr>
      <w:r>
        <w:rPr>
          <w:sz w:val="20"/>
        </w:rPr>
        <w:t xml:space="preserve">Кроме того, для успешного освоения программного материала по учебному предмету "Русский язык" обучающимся необходимо освоить те грамматические категории, которые будут изучаться с теоретической точки зрения. На уроках развития речи в опережающем режиме обучающихся учат опознавать части речи, понимать их обобщенное значение, изменять их, кроме того, обучающиеся тренируются использовать данные части речи в ходе практических упражнений, учатся их понимать в процессе чтения или аудирования, использовать в собственной речи.</w:t>
      </w:r>
    </w:p>
    <w:p>
      <w:pPr>
        <w:pStyle w:val="0"/>
        <w:spacing w:before="200" w:line-rule="auto"/>
        <w:ind w:firstLine="540"/>
        <w:jc w:val="both"/>
      </w:pPr>
      <w:r>
        <w:rPr>
          <w:sz w:val="20"/>
        </w:rPr>
        <w:t xml:space="preserve">Расширение словарного запаса за счет разнообразных форм словообразования. Формирование внимательного отношения к морфемной и словообразовательной структуре слова. Практическое использование словообразования для формулирования и выражения коммуникативных интенций.</w:t>
      </w:r>
    </w:p>
    <w:p>
      <w:pPr>
        <w:pStyle w:val="0"/>
        <w:spacing w:before="200" w:line-rule="auto"/>
        <w:ind w:firstLine="540"/>
        <w:jc w:val="both"/>
      </w:pPr>
      <w:r>
        <w:rPr>
          <w:sz w:val="20"/>
        </w:rPr>
        <w:t xml:space="preserve">Такое опережающее обучение учитывает специфические потребности обучающихся с тяжелыми нарушениями речи и формируют опыт их практического словоупотребления.</w:t>
      </w:r>
    </w:p>
    <w:p>
      <w:pPr>
        <w:pStyle w:val="0"/>
        <w:spacing w:before="200" w:line-rule="auto"/>
        <w:ind w:firstLine="540"/>
        <w:jc w:val="both"/>
      </w:pPr>
      <w:r>
        <w:rPr>
          <w:sz w:val="20"/>
        </w:rPr>
        <w:t xml:space="preserve">Восполнение пробелов лексической индивидуальной системы. Как известно, у обучающихся с тяжелыми нарушениями речи существуют проблемы в формировании лексической системы, образующей многокомпонентные парадигматические и синтагматические отношения. Поэтому на всех этапах обучения необходимо отрабатывать навыки подбора синонимов, антонимов, омонимов и другой лексики. Недостаток речевой практики диктует также необходимость отработки в рецептивном и продуктивном планах употребление лексики в связанных словосочетаниях различного типа, словосочетаниях с многовалентными и мало валентными связями.</w:t>
      </w:r>
    </w:p>
    <w:p>
      <w:pPr>
        <w:pStyle w:val="0"/>
        <w:spacing w:before="200" w:line-rule="auto"/>
        <w:ind w:firstLine="540"/>
        <w:jc w:val="both"/>
      </w:pPr>
      <w:r>
        <w:rPr>
          <w:sz w:val="20"/>
        </w:rPr>
        <w:t xml:space="preserve">Формирование лексики для реализации коммуникативных социальных контактов, включающее взаимодействие в различных социальных ситуациях, а также в интернет-сообществах, при использовании IT-технологий.</w:t>
      </w:r>
    </w:p>
    <w:p>
      <w:pPr>
        <w:pStyle w:val="0"/>
        <w:spacing w:before="200" w:line-rule="auto"/>
        <w:ind w:firstLine="540"/>
        <w:jc w:val="both"/>
      </w:pPr>
      <w:r>
        <w:rPr>
          <w:sz w:val="20"/>
        </w:rPr>
        <w:t xml:space="preserve">Обучающиеся учатся различать и использовать основные способы толкования лексического значения слова (использование толкового словаря и других словарей как в печатном виде, так и в онлайн-форме; подбирать однокоренные слова; синонимы и антонимы; определять значения слова по контексту, на основе словообразовательного или морфемного анализа). В связи с этим широко используются разные виды лексических словарей. Использование словарей позволяет формировать внимательное отношение к языковому материалу, навыки языкового анализа.</w:t>
      </w:r>
    </w:p>
    <w:p>
      <w:pPr>
        <w:pStyle w:val="0"/>
        <w:spacing w:before="200" w:line-rule="auto"/>
        <w:ind w:firstLine="540"/>
        <w:jc w:val="both"/>
      </w:pPr>
      <w:r>
        <w:rPr>
          <w:sz w:val="20"/>
        </w:rPr>
        <w:t xml:space="preserve">Поскольку у обучающихся с ТНР и на уровне основного общего образования сохраняются трудности распознавать однозначные и многозначные слова, различать прямое и переносное значение слова, распознавать синонимы, антонимы, омонимы; различать многозначные слова и омонимы; характеризовать тематические группы слов: родовые и видовые понятия работа над этими видами парадигматических отношений продолжается и в пятом классе. Основой является программная лексика из различных разделов программы.</w:t>
      </w:r>
    </w:p>
    <w:p>
      <w:pPr>
        <w:pStyle w:val="0"/>
        <w:spacing w:before="200" w:line-rule="auto"/>
        <w:ind w:firstLine="540"/>
        <w:jc w:val="both"/>
      </w:pPr>
      <w:r>
        <w:rPr>
          <w:sz w:val="20"/>
        </w:rPr>
        <w:t xml:space="preserve">Кроме того, для того чтобы речь обучающихся была выразительной, эмоционально окрашенной необходимо продолжать учить их уместно использовать слова с суффиксами оценки в собственной речи.</w:t>
      </w:r>
    </w:p>
    <w:p>
      <w:pPr>
        <w:pStyle w:val="0"/>
        <w:spacing w:before="200" w:line-rule="auto"/>
        <w:ind w:firstLine="540"/>
        <w:jc w:val="both"/>
      </w:pPr>
      <w:r>
        <w:rPr>
          <w:sz w:val="20"/>
        </w:rPr>
        <w:t xml:space="preserve">145.5.5.2. Направление "Работа над словосочетанием и предложением" предполагает продолжение работы, проводимой на уровне начального общего образования, по развитию и совершенствованию навыков установления связей между словами в словосочетаниях и предложениях, освоения различных типов предложения с учетом программного материала по предмету "Русский язык".</w:t>
      </w:r>
    </w:p>
    <w:p>
      <w:pPr>
        <w:pStyle w:val="0"/>
        <w:spacing w:before="200" w:line-rule="auto"/>
        <w:ind w:firstLine="540"/>
        <w:jc w:val="both"/>
      </w:pPr>
      <w:r>
        <w:rPr>
          <w:sz w:val="20"/>
        </w:rPr>
        <w:t xml:space="preserve">Предлагаемый для анализа и синтеза лингвистический материал постепенно по мере обучения усложняется. Однако на протяжении всего времени обучения широко используются наглядные опоры, визуальные модели. Практическое освоение данного материала предполагает реализацию прагматического аспекта обучения языку. Это означает необходимость изучения синтаксических моделей в структуре текста. Важно добиться от обучающихся умения видеть данные конструкции в тексте, понимать их семантику, а также использовать их в собственной устной и письменной речи.</w:t>
      </w:r>
    </w:p>
    <w:p>
      <w:pPr>
        <w:pStyle w:val="0"/>
        <w:spacing w:before="200" w:line-rule="auto"/>
        <w:ind w:firstLine="540"/>
        <w:jc w:val="both"/>
      </w:pPr>
      <w:r>
        <w:rPr>
          <w:sz w:val="20"/>
        </w:rPr>
        <w:t xml:space="preserve">Работа над предложением проводится с опорой на методы моделирования и конструирования, способствующие формированию и развитию процессов языкового анализа и синтеза. В работе над предложением уделяется большое внимание семантическим связям между словами в предложении с постепенным переходом к анализу синтаксических ролей (с использованием вопросов, схем, верификации предложений, подбору синтаксических синонимов). Одним из хорошо зарекомендовавших в работе с обучающимися с ТНР методов является метод символизации (опоры на материализованные основы), позволяющие целенаправленно формировать умственные действия обучающихся и интериоризацию предлагаемых моделей и действий.</w:t>
      </w:r>
    </w:p>
    <w:p>
      <w:pPr>
        <w:pStyle w:val="0"/>
        <w:spacing w:before="200" w:line-rule="auto"/>
        <w:ind w:firstLine="540"/>
        <w:jc w:val="both"/>
      </w:pPr>
      <w:r>
        <w:rPr>
          <w:sz w:val="20"/>
        </w:rPr>
        <w:t xml:space="preserve">В ходе практических упражнений у обучающихся закрепляют умение распознавать единицы синтаксиса (словосочетание и предложение), в том числе в дистантных конструкциях; выделять словосочетания, распознавать их виды по характеру главного слова. Данное направление работы является актуальным на всех уровнях обучения, особенно при усложнении структуры предложения и освоении структуры сложных предложений. Наблюдение, лингвистический эксперимент являются одними из ведущих форм обучения.</w:t>
      </w:r>
    </w:p>
    <w:p>
      <w:pPr>
        <w:pStyle w:val="0"/>
        <w:spacing w:before="200" w:line-rule="auto"/>
        <w:ind w:firstLine="540"/>
        <w:jc w:val="both"/>
      </w:pPr>
      <w:r>
        <w:rPr>
          <w:sz w:val="20"/>
        </w:rPr>
        <w:t xml:space="preserve">145.5.5.3. В рамках направления "Работа над текстом" предполагается организация работы по развитию навыков понимания и продуцирования текстов различных жанров, то есть текстовой компетенции. В продолжение работы на уровне начального общего образования предлагается уточнить признаки текста, понятие "тема текста", "сюжет текста". Обучающиеся знакомятся с жанровым разнообразием текстов, учатся определять их дифференциальные характеристики.</w:t>
      </w:r>
    </w:p>
    <w:p>
      <w:pPr>
        <w:pStyle w:val="0"/>
        <w:spacing w:before="200" w:line-rule="auto"/>
        <w:ind w:firstLine="540"/>
        <w:jc w:val="both"/>
      </w:pPr>
      <w:r>
        <w:rPr>
          <w:sz w:val="20"/>
        </w:rPr>
        <w:t xml:space="preserve">Большое внимание необходимо уделять развитию механизмов понимания текста: компрессии и развертыванию, которые формируются в процессе практических упражнений.</w:t>
      </w:r>
    </w:p>
    <w:p>
      <w:pPr>
        <w:pStyle w:val="0"/>
        <w:spacing w:before="200" w:line-rule="auto"/>
        <w:ind w:firstLine="540"/>
        <w:jc w:val="both"/>
      </w:pPr>
      <w:r>
        <w:rPr>
          <w:sz w:val="20"/>
        </w:rPr>
        <w:t xml:space="preserve">145.5.5.4. Направление "Виды речевой деятельности и культура речи".</w:t>
      </w:r>
    </w:p>
    <w:p>
      <w:pPr>
        <w:pStyle w:val="0"/>
        <w:spacing w:before="200" w:line-rule="auto"/>
        <w:ind w:firstLine="540"/>
        <w:jc w:val="both"/>
      </w:pPr>
      <w:r>
        <w:rPr>
          <w:sz w:val="20"/>
        </w:rPr>
        <w:t xml:space="preserve">В рамках данного направления большое внимание уделяется формированию практических навыков общения в условиях реального или удаленного взаимодействия (с использование социальных сетей и мессенджеров). Учитывая современную реальность, необходимо обучать обучающихся с ТНР правильному поведению в условиях дискурса, учитывать традиции общения, а также уметь реагировать на его составляющие, например, на личность и манеру общения оппонента по общению. Содержание данного раздела предполагает формирование метапредметных навыков и обеспечивает успешную социализацию выпускников.</w:t>
      </w:r>
    </w:p>
    <w:p>
      <w:pPr>
        <w:pStyle w:val="0"/>
        <w:spacing w:before="200" w:line-rule="auto"/>
        <w:ind w:firstLine="540"/>
        <w:jc w:val="both"/>
      </w:pPr>
      <w:r>
        <w:rPr>
          <w:sz w:val="20"/>
        </w:rPr>
        <w:t xml:space="preserve">Для реализации данных задач большое значение имеет формирование навыка аудирования как метапредметного навыка. С этой точки зрения важно, чтобы обучающиеся владели различными видами аудирования: выборочным, детальным - как научно-учебных, так и художественных текстов различных функционально-смысловых типов речи. Умение аудирования обеспечивает не только усвоение программного материала, но является необходимым условием успешной коммуникации. Одним из упражнений, в рамках данного направления является составление диалогов на бытовые и учебные темы. Моделирование различных бытовых и учебных ситуаций позволяет создавать шаблоны коммуникативных формулировок, соблюдать в устной речи и на письме правила речевого этикета; уметь употреблять имена существительные, имена прилагательные, глаголы в речевых формулах приветствия, прощания, просьбы, благодарности.</w:t>
      </w:r>
    </w:p>
    <w:p>
      <w:pPr>
        <w:pStyle w:val="0"/>
        <w:spacing w:before="200" w:line-rule="auto"/>
        <w:ind w:firstLine="540"/>
        <w:jc w:val="both"/>
      </w:pPr>
      <w:r>
        <w:rPr>
          <w:sz w:val="20"/>
        </w:rPr>
        <w:t xml:space="preserve">Обучающиеся тренируются в умении начинать диалог, поддерживать его и завершать. Важно обучать обучающихся с ТНР прерывать диалог, если он угрожает их здоровью и жизни. Необходимо учитывать, что современные дети активно общаются не только в реальности, но и в виртуальном пространстве. В программе предусматривается необходимость обсуждения с обучающимися правил общения в этих условиях, формирования способов и характера безопасного общения. В связи с достижением пубертата, у обучающихся меняются приоритеты в общении, преобладают эмотивные формы коммуникации. Поэтому включена работа по формированию сценариев решения конфликтов как со сверстниками, так и со взрослыми.</w:t>
      </w:r>
    </w:p>
    <w:p>
      <w:pPr>
        <w:pStyle w:val="0"/>
        <w:spacing w:before="200" w:line-rule="auto"/>
        <w:ind w:firstLine="540"/>
        <w:jc w:val="both"/>
      </w:pPr>
      <w:r>
        <w:rPr>
          <w:sz w:val="20"/>
        </w:rPr>
        <w:t xml:space="preserve">Успешность и эффективность коммуникативного взаимодействия во многом определяется точностью формулировок, возможностью взаимопонимания. Поэтому на основе развития словарного запаса, грамматических средств обучающихся учат осуществлять выбор языковых средств для создания высказывания в соответствии с коммуникативным замыслом. Таким образом изученная лексика и освоенные синтаксические структура должны включаться в самостоятельные связные высказывания диалогического и монологического характера и широко использоваться в целях обучения и реальной коммуникации.</w:t>
      </w:r>
    </w:p>
    <w:p>
      <w:pPr>
        <w:pStyle w:val="0"/>
        <w:spacing w:before="200" w:line-rule="auto"/>
        <w:ind w:firstLine="540"/>
        <w:jc w:val="both"/>
      </w:pPr>
      <w:r>
        <w:rPr>
          <w:sz w:val="20"/>
        </w:rPr>
        <w:t xml:space="preserve">Все направления связаны между собой и могут реализовываться параллельно.</w:t>
      </w:r>
    </w:p>
    <w:p>
      <w:pPr>
        <w:pStyle w:val="0"/>
        <w:spacing w:before="200" w:line-rule="auto"/>
        <w:ind w:firstLine="540"/>
        <w:jc w:val="both"/>
      </w:pPr>
      <w:r>
        <w:rPr>
          <w:sz w:val="20"/>
        </w:rPr>
        <w:t xml:space="preserve">145.5.6. Цели изучения учебного предмета "Развитие речи".</w:t>
      </w:r>
    </w:p>
    <w:p>
      <w:pPr>
        <w:pStyle w:val="0"/>
        <w:spacing w:before="200" w:line-rule="auto"/>
        <w:ind w:firstLine="540"/>
        <w:jc w:val="both"/>
      </w:pPr>
      <w:r>
        <w:rPr>
          <w:sz w:val="20"/>
        </w:rPr>
        <w:t xml:space="preserve">Предметный курс "Развитие речи" тесно связан с учебными предметами области "Русский язык и литература" и ставит своей целью практическую подготовку к освоению предметных результатов в данной области, а также развитие и совершенствование способности обучающихся к речевому взаимодействию и социальной адаптации; овладение умением моделировать речевое поведение в соответствии с задачами общения.</w:t>
      </w:r>
    </w:p>
    <w:p>
      <w:pPr>
        <w:pStyle w:val="0"/>
        <w:spacing w:before="200" w:line-rule="auto"/>
        <w:ind w:firstLine="540"/>
        <w:jc w:val="both"/>
      </w:pPr>
      <w:r>
        <w:rPr>
          <w:sz w:val="20"/>
        </w:rPr>
        <w:t xml:space="preserve">Реализация данной цели осуществляется в процессе решения ряда задач:</w:t>
      </w:r>
    </w:p>
    <w:p>
      <w:pPr>
        <w:pStyle w:val="0"/>
        <w:spacing w:before="200" w:line-rule="auto"/>
        <w:ind w:firstLine="540"/>
        <w:jc w:val="both"/>
      </w:pPr>
      <w:r>
        <w:rPr>
          <w:sz w:val="20"/>
        </w:rPr>
        <w:t xml:space="preserve">воспитание гражданственности и патриотизма, сознательного отношения к языку как явлению культуры, основному средству общения и получения знаний в разных сферах человеческой деятельности; воспитание интереса и любви к русскому языку;</w:t>
      </w:r>
    </w:p>
    <w:p>
      <w:pPr>
        <w:pStyle w:val="0"/>
        <w:spacing w:before="200" w:line-rule="auto"/>
        <w:ind w:firstLine="540"/>
        <w:jc w:val="both"/>
      </w:pPr>
      <w:r>
        <w:rPr>
          <w:sz w:val="20"/>
        </w:rPr>
        <w:t xml:space="preserve">освоение знаний о русском языке, его устройстве и функционировании в различных сферах и ситуациях общения; о стилистических ресурсах русского языка; об основных нормах русского литературного языка; о русском речевом этикете;</w:t>
      </w:r>
    </w:p>
    <w:p>
      <w:pPr>
        <w:pStyle w:val="0"/>
        <w:spacing w:before="200" w:line-rule="auto"/>
        <w:ind w:firstLine="540"/>
        <w:jc w:val="both"/>
      </w:pPr>
      <w:r>
        <w:rPr>
          <w:sz w:val="20"/>
        </w:rPr>
        <w:t xml:space="preserve">расширение номенклатуры языковых средств и формирование умения их активного использования в процессе учебной деятельности и социальной коммуникации;</w:t>
      </w:r>
    </w:p>
    <w:p>
      <w:pPr>
        <w:pStyle w:val="0"/>
        <w:spacing w:before="200" w:line-rule="auto"/>
        <w:ind w:firstLine="540"/>
        <w:jc w:val="both"/>
      </w:pPr>
      <w:r>
        <w:rPr>
          <w:sz w:val="20"/>
        </w:rPr>
        <w:t xml:space="preserve">совершенствование речемыслительной деятельности, коммуникативных умений и навыков, обеспечивающих свободное владение русским литературным языком в разных сферах и ситуациях его использования; развитие готовности и способности к речевому взаимодействию и взаимопониманию, потребности к речевому самосовершенствованию;</w:t>
      </w:r>
    </w:p>
    <w:p>
      <w:pPr>
        <w:pStyle w:val="0"/>
        <w:spacing w:before="200" w:line-rule="auto"/>
        <w:ind w:firstLine="540"/>
        <w:jc w:val="both"/>
      </w:pPr>
      <w:r>
        <w:rPr>
          <w:sz w:val="20"/>
        </w:rPr>
        <w:t xml:space="preserve">формирование и развитие текстовой компетенции: умений работать с текстом в ходе его восприятия и продуцирования;</w:t>
      </w:r>
    </w:p>
    <w:p>
      <w:pPr>
        <w:pStyle w:val="0"/>
        <w:spacing w:before="200" w:line-rule="auto"/>
        <w:ind w:firstLine="540"/>
        <w:jc w:val="both"/>
      </w:pPr>
      <w:r>
        <w:rPr>
          <w:sz w:val="20"/>
        </w:rPr>
        <w:t xml:space="preserve">развитие умений опознавать, анализировать, классифицировать языковые факты, оценивать их с точки зрения нормативности, соответствия ситуации и сфере общения; умений работать с текстом, осуществлять информационный поиск, извлекать и преобразовывать необходимую информацию.</w:t>
      </w:r>
    </w:p>
    <w:p>
      <w:pPr>
        <w:pStyle w:val="0"/>
        <w:spacing w:before="200" w:line-rule="auto"/>
        <w:ind w:firstLine="540"/>
        <w:jc w:val="both"/>
      </w:pPr>
      <w:r>
        <w:rPr>
          <w:sz w:val="20"/>
        </w:rPr>
        <w:t xml:space="preserve">145.5.7. Предмет "Развитие речи" имеет практическую направленность и обеспечивает практическое владение теми языковыми единицами, которые с точки зрения теории русского языка будут изучаться в области "Русский язык и литература". Пропедевтическая направленность курса реализуется в ходе развития и совершенствования навыков устной и письменной речи за счет коррекции механизмов аудирования, говорения, чтения и письма. Взаимосвязь с программой развития речи в рамках предметной области "Русский язык и литература" и использование специфических методов и приемов позволяет обучающимся с тяжелыми нарушениями речи достигнуть предметных, метапредметных и личностных результатов, соответствующих требованиям уровня основного общего образования. Кроме того, в рамках данного курса на основе тренировочных упражнений восполняются пробелы в коммуникативном развитии обучающихся с ТНР, что обеспечивает их дальнейшую успешную социализацию.</w:t>
      </w:r>
    </w:p>
    <w:p>
      <w:pPr>
        <w:pStyle w:val="0"/>
        <w:spacing w:before="200" w:line-rule="auto"/>
        <w:ind w:firstLine="540"/>
        <w:jc w:val="both"/>
      </w:pPr>
      <w:r>
        <w:rPr>
          <w:sz w:val="20"/>
        </w:rPr>
        <w:t xml:space="preserve">145.6 Содержание учебного предмета "Развитие речи" в 5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486"/>
        <w:gridCol w:w="5555"/>
      </w:tblGrid>
      <w:tr>
        <w:tc>
          <w:tcPr>
            <w:tcW w:w="3486" w:type="dxa"/>
          </w:tcPr>
          <w:p>
            <w:pPr>
              <w:pStyle w:val="0"/>
              <w:jc w:val="both"/>
            </w:pPr>
            <w:r>
              <w:rPr>
                <w:sz w:val="20"/>
              </w:rPr>
              <w:t xml:space="preserve">Работа над словом.</w:t>
            </w:r>
          </w:p>
        </w:tc>
        <w:tc>
          <w:tcPr>
            <w:tcW w:w="5555" w:type="dxa"/>
          </w:tcPr>
          <w:p>
            <w:pPr>
              <w:pStyle w:val="0"/>
              <w:jc w:val="both"/>
            </w:pPr>
            <w:r>
              <w:rPr>
                <w:sz w:val="20"/>
              </w:rPr>
              <w:t xml:space="preserve">Лексика.</w:t>
            </w:r>
          </w:p>
          <w:p>
            <w:pPr>
              <w:pStyle w:val="0"/>
              <w:jc w:val="both"/>
            </w:pPr>
            <w:r>
              <w:rPr>
                <w:sz w:val="20"/>
              </w:rPr>
              <w:t xml:space="preserve">Лексическое значение слова.</w:t>
            </w:r>
          </w:p>
          <w:p>
            <w:pPr>
              <w:pStyle w:val="0"/>
              <w:jc w:val="both"/>
            </w:pPr>
            <w:r>
              <w:rPr>
                <w:sz w:val="20"/>
              </w:rPr>
              <w:t xml:space="preserve">Понятие об однозначных и многозначных словах, прямом и переносном значении слова, синонимы, антонимы, омонимы.</w:t>
            </w:r>
          </w:p>
          <w:p>
            <w:pPr>
              <w:pStyle w:val="0"/>
              <w:jc w:val="both"/>
            </w:pPr>
            <w:r>
              <w:rPr>
                <w:sz w:val="20"/>
              </w:rPr>
              <w:t xml:space="preserve">Обобщающие понятия; родовидовые отношения.</w:t>
            </w:r>
          </w:p>
          <w:p>
            <w:pPr>
              <w:pStyle w:val="0"/>
              <w:jc w:val="both"/>
            </w:pPr>
            <w:r>
              <w:rPr>
                <w:sz w:val="20"/>
              </w:rPr>
              <w:t xml:space="preserve">Слова с суффиксами оценки.</w:t>
            </w:r>
          </w:p>
          <w:p>
            <w:pPr>
              <w:pStyle w:val="0"/>
              <w:jc w:val="both"/>
            </w:pPr>
            <w:r>
              <w:rPr>
                <w:sz w:val="20"/>
              </w:rPr>
              <w:t xml:space="preserve">Части речи.</w:t>
            </w:r>
          </w:p>
          <w:p>
            <w:pPr>
              <w:pStyle w:val="0"/>
              <w:jc w:val="both"/>
            </w:pPr>
            <w:r>
              <w:rPr>
                <w:sz w:val="20"/>
              </w:rPr>
              <w:t xml:space="preserve">Дотеоретические представления о причастии и деепричастии.</w:t>
            </w:r>
          </w:p>
        </w:tc>
      </w:tr>
      <w:tr>
        <w:tc>
          <w:tcPr>
            <w:tcW w:w="3486" w:type="dxa"/>
          </w:tcPr>
          <w:p>
            <w:pPr>
              <w:pStyle w:val="0"/>
              <w:jc w:val="both"/>
            </w:pPr>
            <w:r>
              <w:rPr>
                <w:sz w:val="20"/>
              </w:rPr>
              <w:t xml:space="preserve">Работа над словосочетанием и предложением.</w:t>
            </w:r>
          </w:p>
        </w:tc>
        <w:tc>
          <w:tcPr>
            <w:tcW w:w="5555" w:type="dxa"/>
          </w:tcPr>
          <w:p>
            <w:pPr>
              <w:pStyle w:val="0"/>
              <w:jc w:val="both"/>
            </w:pPr>
            <w:r>
              <w:rPr>
                <w:sz w:val="20"/>
              </w:rPr>
              <w:t xml:space="preserve">Словосочетание.</w:t>
            </w:r>
          </w:p>
          <w:p>
            <w:pPr>
              <w:pStyle w:val="0"/>
              <w:jc w:val="both"/>
            </w:pPr>
            <w:r>
              <w:rPr>
                <w:sz w:val="20"/>
              </w:rPr>
              <w:t xml:space="preserve">Главное слово в словосочетании.</w:t>
            </w:r>
          </w:p>
          <w:p>
            <w:pPr>
              <w:pStyle w:val="0"/>
              <w:jc w:val="both"/>
            </w:pPr>
            <w:r>
              <w:rPr>
                <w:sz w:val="20"/>
              </w:rPr>
              <w:t xml:space="preserve">Особенности связи слов в словосочетании (согласование, управление предложное и беспредложное, примыкание);</w:t>
            </w:r>
          </w:p>
          <w:p>
            <w:pPr>
              <w:pStyle w:val="0"/>
              <w:jc w:val="both"/>
            </w:pPr>
            <w:r>
              <w:rPr>
                <w:sz w:val="20"/>
              </w:rPr>
              <w:t xml:space="preserve">Виды словосочетаний по характеру главного слова (классификация, составление по аналогии и другие);</w:t>
            </w:r>
          </w:p>
          <w:p>
            <w:pPr>
              <w:pStyle w:val="0"/>
              <w:jc w:val="both"/>
            </w:pPr>
            <w:r>
              <w:rPr>
                <w:sz w:val="20"/>
              </w:rPr>
              <w:t xml:space="preserve">понятие о средствах связи слов в словосочетании.</w:t>
            </w:r>
          </w:p>
          <w:p>
            <w:pPr>
              <w:pStyle w:val="0"/>
              <w:jc w:val="both"/>
            </w:pPr>
            <w:r>
              <w:rPr>
                <w:sz w:val="20"/>
              </w:rPr>
              <w:t xml:space="preserve">Предложение.</w:t>
            </w:r>
          </w:p>
          <w:p>
            <w:pPr>
              <w:pStyle w:val="0"/>
              <w:jc w:val="both"/>
            </w:pPr>
            <w:r>
              <w:rPr>
                <w:sz w:val="20"/>
              </w:rPr>
              <w:t xml:space="preserve">Предложения, различные по цели высказывания и эмоциональной окраске, интонационное оформление предложений.</w:t>
            </w:r>
          </w:p>
          <w:p>
            <w:pPr>
              <w:pStyle w:val="0"/>
              <w:jc w:val="both"/>
            </w:pPr>
            <w:r>
              <w:rPr>
                <w:sz w:val="20"/>
              </w:rPr>
              <w:t xml:space="preserve">Простые предложения и сложные предложения, предложения с однородными членами.</w:t>
            </w:r>
          </w:p>
          <w:p>
            <w:pPr>
              <w:pStyle w:val="0"/>
              <w:jc w:val="both"/>
            </w:pPr>
            <w:r>
              <w:rPr>
                <w:sz w:val="20"/>
              </w:rPr>
              <w:t xml:space="preserve">Предложения, осложненные обращением.</w:t>
            </w:r>
          </w:p>
          <w:p>
            <w:pPr>
              <w:pStyle w:val="0"/>
              <w:jc w:val="both"/>
            </w:pPr>
            <w:r>
              <w:rPr>
                <w:sz w:val="20"/>
              </w:rPr>
              <w:t xml:space="preserve">Предложения с прямой речью, предложения с косвенной речью.</w:t>
            </w:r>
          </w:p>
        </w:tc>
      </w:tr>
      <w:tr>
        <w:tc>
          <w:tcPr>
            <w:tcW w:w="3486" w:type="dxa"/>
          </w:tcPr>
          <w:p>
            <w:pPr>
              <w:pStyle w:val="0"/>
              <w:jc w:val="both"/>
            </w:pPr>
            <w:r>
              <w:rPr>
                <w:sz w:val="20"/>
              </w:rPr>
              <w:t xml:space="preserve">Работа над текстом.</w:t>
            </w:r>
          </w:p>
        </w:tc>
        <w:tc>
          <w:tcPr>
            <w:tcW w:w="5555" w:type="dxa"/>
          </w:tcPr>
          <w:p>
            <w:pPr>
              <w:pStyle w:val="0"/>
              <w:jc w:val="both"/>
            </w:pPr>
            <w:r>
              <w:rPr>
                <w:sz w:val="20"/>
              </w:rPr>
              <w:t xml:space="preserve">Виды монологической речи.</w:t>
            </w:r>
          </w:p>
          <w:p>
            <w:pPr>
              <w:pStyle w:val="0"/>
              <w:jc w:val="both"/>
            </w:pPr>
            <w:r>
              <w:rPr>
                <w:sz w:val="20"/>
              </w:rPr>
              <w:t xml:space="preserve">Основные признаки видов монологической речи: монолог-описание, монолог-рассуждение, монолог-повествование.</w:t>
            </w:r>
          </w:p>
          <w:p>
            <w:pPr>
              <w:pStyle w:val="0"/>
              <w:jc w:val="both"/>
            </w:pPr>
            <w:r>
              <w:rPr>
                <w:sz w:val="20"/>
              </w:rPr>
              <w:t xml:space="preserve">Основные признаки текста:</w:t>
            </w:r>
          </w:p>
          <w:p>
            <w:pPr>
              <w:pStyle w:val="0"/>
              <w:jc w:val="both"/>
            </w:pPr>
            <w:r>
              <w:rPr>
                <w:sz w:val="20"/>
              </w:rPr>
              <w:t xml:space="preserve">тема и микротема текста; главная мысль текста.</w:t>
            </w:r>
          </w:p>
          <w:p>
            <w:pPr>
              <w:pStyle w:val="0"/>
              <w:jc w:val="both"/>
            </w:pPr>
            <w:r>
              <w:rPr>
                <w:sz w:val="20"/>
              </w:rPr>
              <w:t xml:space="preserve">Последовательность изложения текста.</w:t>
            </w:r>
          </w:p>
          <w:p>
            <w:pPr>
              <w:pStyle w:val="0"/>
              <w:jc w:val="both"/>
            </w:pPr>
            <w:r>
              <w:rPr>
                <w:sz w:val="20"/>
              </w:rPr>
              <w:t xml:space="preserve">Средства связи предложений и частей текста (формы слова, однокоренные слова, синонимы, антонимы, личные местоимения, повтор слова);</w:t>
            </w:r>
          </w:p>
          <w:p>
            <w:pPr>
              <w:pStyle w:val="0"/>
              <w:jc w:val="both"/>
            </w:pPr>
            <w:r>
              <w:rPr>
                <w:sz w:val="20"/>
              </w:rPr>
              <w:t xml:space="preserve">План текста.</w:t>
            </w:r>
          </w:p>
          <w:p>
            <w:pPr>
              <w:pStyle w:val="0"/>
              <w:jc w:val="both"/>
            </w:pPr>
            <w:r>
              <w:rPr>
                <w:sz w:val="20"/>
              </w:rPr>
              <w:t xml:space="preserve">Разные виды планов (вопросный, в виде повествовательных предложений, с использование опорных картинок, денотатные и другие).</w:t>
            </w:r>
          </w:p>
          <w:p>
            <w:pPr>
              <w:pStyle w:val="0"/>
              <w:jc w:val="both"/>
            </w:pPr>
            <w:r>
              <w:rPr>
                <w:sz w:val="20"/>
              </w:rPr>
              <w:t xml:space="preserve">Абзац как средство членения текста на композиционно-смысловые части.</w:t>
            </w:r>
          </w:p>
          <w:p>
            <w:pPr>
              <w:pStyle w:val="0"/>
              <w:jc w:val="both"/>
            </w:pPr>
            <w:r>
              <w:rPr>
                <w:sz w:val="20"/>
              </w:rPr>
              <w:t xml:space="preserve">Пересказ или изложение текста.</w:t>
            </w:r>
          </w:p>
          <w:p>
            <w:pPr>
              <w:pStyle w:val="0"/>
              <w:jc w:val="both"/>
            </w:pPr>
            <w:r>
              <w:rPr>
                <w:sz w:val="20"/>
              </w:rPr>
              <w:t xml:space="preserve">Подробное и сжатое письменное изложение текста после предварительного анализа.</w:t>
            </w:r>
          </w:p>
          <w:p>
            <w:pPr>
              <w:pStyle w:val="0"/>
              <w:jc w:val="both"/>
            </w:pPr>
            <w:r>
              <w:rPr>
                <w:sz w:val="20"/>
              </w:rPr>
              <w:t xml:space="preserve">Способы компрессии текста (по плану, по опорным словам, выделение главной мысли каждого абзаца и другие).</w:t>
            </w:r>
          </w:p>
          <w:p>
            <w:pPr>
              <w:pStyle w:val="0"/>
              <w:jc w:val="both"/>
            </w:pPr>
            <w:r>
              <w:rPr>
                <w:sz w:val="20"/>
              </w:rPr>
              <w:t xml:space="preserve">Выборочный пересказ.</w:t>
            </w:r>
          </w:p>
          <w:p>
            <w:pPr>
              <w:pStyle w:val="0"/>
              <w:jc w:val="both"/>
            </w:pPr>
            <w:r>
              <w:rPr>
                <w:sz w:val="20"/>
              </w:rPr>
              <w:t xml:space="preserve">Творческий пересказ.</w:t>
            </w:r>
          </w:p>
          <w:p>
            <w:pPr>
              <w:pStyle w:val="0"/>
              <w:jc w:val="both"/>
            </w:pPr>
            <w:r>
              <w:rPr>
                <w:sz w:val="20"/>
              </w:rPr>
              <w:t xml:space="preserve">Сочинения.</w:t>
            </w:r>
          </w:p>
          <w:p>
            <w:pPr>
              <w:pStyle w:val="0"/>
              <w:jc w:val="both"/>
            </w:pPr>
            <w:r>
              <w:rPr>
                <w:sz w:val="20"/>
              </w:rPr>
              <w:t xml:space="preserve">Повествовательные тексты с опорой на жизненный и читательский опыт, на сюжетную картину.</w:t>
            </w:r>
          </w:p>
        </w:tc>
      </w:tr>
      <w:tr>
        <w:tc>
          <w:tcPr>
            <w:tcW w:w="3486" w:type="dxa"/>
          </w:tcPr>
          <w:p>
            <w:pPr>
              <w:pStyle w:val="0"/>
              <w:jc w:val="both"/>
            </w:pPr>
            <w:r>
              <w:rPr>
                <w:sz w:val="20"/>
              </w:rPr>
              <w:t xml:space="preserve">Виды речевой деятельности и культура речи.</w:t>
            </w:r>
          </w:p>
        </w:tc>
        <w:tc>
          <w:tcPr>
            <w:tcW w:w="5555" w:type="dxa"/>
          </w:tcPr>
          <w:p>
            <w:pPr>
              <w:pStyle w:val="0"/>
              <w:jc w:val="both"/>
            </w:pPr>
            <w:r>
              <w:rPr>
                <w:sz w:val="20"/>
              </w:rPr>
              <w:t xml:space="preserve">Язык и речь.</w:t>
            </w:r>
          </w:p>
          <w:p>
            <w:pPr>
              <w:pStyle w:val="0"/>
              <w:jc w:val="both"/>
            </w:pPr>
            <w:r>
              <w:rPr>
                <w:sz w:val="20"/>
              </w:rPr>
              <w:t xml:space="preserve">Устная и письменная речь. Понятие о монологической речи и диалоге. Язык как национальное достояние.</w:t>
            </w:r>
          </w:p>
          <w:p>
            <w:pPr>
              <w:pStyle w:val="0"/>
              <w:jc w:val="both"/>
            </w:pPr>
            <w:r>
              <w:rPr>
                <w:sz w:val="20"/>
              </w:rPr>
              <w:t xml:space="preserve">Особенности общения в сети Интернет и социальных сетях:</w:t>
            </w:r>
          </w:p>
          <w:p>
            <w:pPr>
              <w:pStyle w:val="0"/>
              <w:jc w:val="both"/>
            </w:pPr>
            <w:r>
              <w:rPr>
                <w:sz w:val="20"/>
              </w:rPr>
              <w:t xml:space="preserve">Зачем люди общаются в социальных сетях?</w:t>
            </w:r>
          </w:p>
          <w:p>
            <w:pPr>
              <w:pStyle w:val="0"/>
              <w:jc w:val="both"/>
            </w:pPr>
            <w:r>
              <w:rPr>
                <w:sz w:val="20"/>
              </w:rPr>
              <w:t xml:space="preserve">Речевой этикет в социальных сетях.</w:t>
            </w:r>
          </w:p>
          <w:p>
            <w:pPr>
              <w:pStyle w:val="0"/>
              <w:jc w:val="both"/>
            </w:pPr>
            <w:r>
              <w:rPr>
                <w:sz w:val="20"/>
              </w:rPr>
              <w:t xml:space="preserve">Правила размещения информации.</w:t>
            </w:r>
          </w:p>
          <w:p>
            <w:pPr>
              <w:pStyle w:val="0"/>
              <w:jc w:val="both"/>
            </w:pPr>
            <w:r>
              <w:rPr>
                <w:sz w:val="20"/>
              </w:rPr>
              <w:t xml:space="preserve">Буллинг в социальных сетях и как с ним бороться.</w:t>
            </w:r>
          </w:p>
          <w:p>
            <w:pPr>
              <w:pStyle w:val="0"/>
              <w:jc w:val="both"/>
            </w:pPr>
            <w:r>
              <w:rPr>
                <w:sz w:val="20"/>
              </w:rPr>
              <w:t xml:space="preserve">Правила общения со сверстниками и взрослыми.</w:t>
            </w:r>
          </w:p>
          <w:p>
            <w:pPr>
              <w:pStyle w:val="0"/>
              <w:jc w:val="both"/>
            </w:pPr>
            <w:r>
              <w:rPr>
                <w:sz w:val="20"/>
              </w:rPr>
              <w:t xml:space="preserve">Речевой этикет в устной коммуникации.</w:t>
            </w:r>
          </w:p>
          <w:p>
            <w:pPr>
              <w:pStyle w:val="0"/>
              <w:jc w:val="both"/>
            </w:pPr>
            <w:r>
              <w:rPr>
                <w:sz w:val="20"/>
              </w:rPr>
              <w:t xml:space="preserve">Как начать разговор, продолжить, как закончить общение.</w:t>
            </w:r>
          </w:p>
          <w:p>
            <w:pPr>
              <w:pStyle w:val="0"/>
              <w:jc w:val="both"/>
            </w:pPr>
            <w:r>
              <w:rPr>
                <w:sz w:val="20"/>
              </w:rPr>
              <w:t xml:space="preserve">Решение спорных ситуаций.</w:t>
            </w:r>
          </w:p>
        </w:tc>
      </w:tr>
    </w:tbl>
    <w:p>
      <w:pPr>
        <w:pStyle w:val="0"/>
        <w:jc w:val="both"/>
      </w:pPr>
      <w:r>
        <w:rPr>
          <w:sz w:val="20"/>
        </w:rPr>
      </w:r>
    </w:p>
    <w:p>
      <w:pPr>
        <w:pStyle w:val="0"/>
        <w:ind w:firstLine="540"/>
        <w:jc w:val="both"/>
      </w:pPr>
      <w:r>
        <w:rPr>
          <w:sz w:val="20"/>
        </w:rPr>
        <w:t xml:space="preserve">145.7. Содержание обучения в 6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486"/>
        <w:gridCol w:w="5555"/>
      </w:tblGrid>
      <w:tr>
        <w:tc>
          <w:tcPr>
            <w:tcW w:w="3486" w:type="dxa"/>
          </w:tcPr>
          <w:p>
            <w:pPr>
              <w:pStyle w:val="0"/>
              <w:jc w:val="both"/>
            </w:pPr>
            <w:r>
              <w:rPr>
                <w:sz w:val="20"/>
              </w:rPr>
              <w:t xml:space="preserve">Работа над словом.</w:t>
            </w:r>
          </w:p>
        </w:tc>
        <w:tc>
          <w:tcPr>
            <w:tcW w:w="5555" w:type="dxa"/>
          </w:tcPr>
          <w:p>
            <w:pPr>
              <w:pStyle w:val="0"/>
              <w:jc w:val="both"/>
            </w:pPr>
            <w:r>
              <w:rPr>
                <w:sz w:val="20"/>
              </w:rPr>
              <w:t xml:space="preserve">Лексика.</w:t>
            </w:r>
          </w:p>
          <w:p>
            <w:pPr>
              <w:pStyle w:val="0"/>
              <w:jc w:val="both"/>
            </w:pPr>
            <w:r>
              <w:rPr>
                <w:sz w:val="20"/>
              </w:rPr>
              <w:t xml:space="preserve">Основные способы толкования лексического значения слова</w:t>
            </w:r>
          </w:p>
          <w:p>
            <w:pPr>
              <w:pStyle w:val="0"/>
              <w:jc w:val="both"/>
            </w:pPr>
            <w:r>
              <w:rPr>
                <w:sz w:val="20"/>
              </w:rPr>
              <w:t xml:space="preserve">Однозначные и многозначные слова, прямое и переносное значение слова,</w:t>
            </w:r>
          </w:p>
          <w:p>
            <w:pPr>
              <w:pStyle w:val="0"/>
              <w:jc w:val="both"/>
            </w:pPr>
            <w:r>
              <w:rPr>
                <w:sz w:val="20"/>
              </w:rPr>
              <w:t xml:space="preserve">Синонимы, антонимы, омонимы, обобщающие понятия.</w:t>
            </w:r>
          </w:p>
          <w:p>
            <w:pPr>
              <w:pStyle w:val="0"/>
              <w:jc w:val="both"/>
            </w:pPr>
            <w:r>
              <w:rPr>
                <w:sz w:val="20"/>
              </w:rPr>
              <w:t xml:space="preserve">Фразеологизмы, их значение.</w:t>
            </w:r>
          </w:p>
          <w:p>
            <w:pPr>
              <w:pStyle w:val="0"/>
              <w:jc w:val="both"/>
            </w:pPr>
            <w:r>
              <w:rPr>
                <w:sz w:val="20"/>
              </w:rPr>
              <w:t xml:space="preserve">Эпитеты, метафоры, олицетворения на доступном уровне в соответствии со структурой нарушения.</w:t>
            </w:r>
          </w:p>
          <w:p>
            <w:pPr>
              <w:pStyle w:val="0"/>
              <w:jc w:val="both"/>
            </w:pPr>
            <w:r>
              <w:rPr>
                <w:sz w:val="20"/>
              </w:rPr>
              <w:t xml:space="preserve">Требования к словарной статье.</w:t>
            </w:r>
          </w:p>
          <w:p>
            <w:pPr>
              <w:pStyle w:val="0"/>
              <w:jc w:val="both"/>
            </w:pPr>
            <w:r>
              <w:rPr>
                <w:sz w:val="20"/>
              </w:rPr>
              <w:t xml:space="preserve">Словообразование.</w:t>
            </w:r>
          </w:p>
          <w:p>
            <w:pPr>
              <w:pStyle w:val="0"/>
              <w:jc w:val="both"/>
            </w:pPr>
            <w:r>
              <w:rPr>
                <w:sz w:val="20"/>
              </w:rPr>
              <w:t xml:space="preserve">Словообразовательный и морфемный анализ.</w:t>
            </w:r>
          </w:p>
          <w:p>
            <w:pPr>
              <w:pStyle w:val="0"/>
              <w:jc w:val="both"/>
            </w:pPr>
            <w:r>
              <w:rPr>
                <w:sz w:val="20"/>
              </w:rPr>
              <w:t xml:space="preserve">Способы словообразования (приставочный, суффиксальный, приставочно-суффиксальный, бессуффиксный, сложение, переход из одной части речи в другую).</w:t>
            </w:r>
          </w:p>
          <w:p>
            <w:pPr>
              <w:pStyle w:val="0"/>
              <w:jc w:val="both"/>
            </w:pPr>
            <w:r>
              <w:rPr>
                <w:sz w:val="20"/>
              </w:rPr>
              <w:t xml:space="preserve">Части речи.</w:t>
            </w:r>
          </w:p>
          <w:p>
            <w:pPr>
              <w:pStyle w:val="0"/>
              <w:jc w:val="both"/>
            </w:pPr>
            <w:r>
              <w:rPr>
                <w:sz w:val="20"/>
              </w:rPr>
              <w:t xml:space="preserve">Имена числительные.</w:t>
            </w:r>
          </w:p>
          <w:p>
            <w:pPr>
              <w:pStyle w:val="0"/>
              <w:jc w:val="both"/>
            </w:pPr>
            <w:r>
              <w:rPr>
                <w:sz w:val="20"/>
              </w:rPr>
              <w:t xml:space="preserve">Местоимения.</w:t>
            </w:r>
          </w:p>
          <w:p>
            <w:pPr>
              <w:pStyle w:val="0"/>
              <w:jc w:val="both"/>
            </w:pPr>
            <w:r>
              <w:rPr>
                <w:sz w:val="20"/>
              </w:rPr>
              <w:t xml:space="preserve">Причастие.</w:t>
            </w:r>
          </w:p>
        </w:tc>
      </w:tr>
      <w:tr>
        <w:tc>
          <w:tcPr>
            <w:tcW w:w="3486" w:type="dxa"/>
          </w:tcPr>
          <w:p>
            <w:pPr>
              <w:pStyle w:val="0"/>
              <w:jc w:val="both"/>
            </w:pPr>
            <w:r>
              <w:rPr>
                <w:sz w:val="20"/>
              </w:rPr>
              <w:t xml:space="preserve">Работа над словосочетанием и предложением.</w:t>
            </w:r>
          </w:p>
        </w:tc>
        <w:tc>
          <w:tcPr>
            <w:tcW w:w="5555" w:type="dxa"/>
          </w:tcPr>
          <w:p>
            <w:pPr>
              <w:pStyle w:val="0"/>
              <w:jc w:val="both"/>
            </w:pPr>
            <w:r>
              <w:rPr>
                <w:sz w:val="20"/>
              </w:rPr>
              <w:t xml:space="preserve">Словосочетание.</w:t>
            </w:r>
          </w:p>
          <w:p>
            <w:pPr>
              <w:pStyle w:val="0"/>
              <w:jc w:val="both"/>
            </w:pPr>
            <w:r>
              <w:rPr>
                <w:sz w:val="20"/>
              </w:rPr>
              <w:t xml:space="preserve">Особенности связи слов в словосочетании (согласование, управление предложное и беспредложное, примыкание).</w:t>
            </w:r>
          </w:p>
          <w:p>
            <w:pPr>
              <w:pStyle w:val="0"/>
              <w:jc w:val="both"/>
            </w:pPr>
            <w:r>
              <w:rPr>
                <w:sz w:val="20"/>
              </w:rPr>
              <w:t xml:space="preserve">Понятие о средствах связи слов в словосочетании.</w:t>
            </w:r>
          </w:p>
          <w:p>
            <w:pPr>
              <w:pStyle w:val="0"/>
              <w:jc w:val="both"/>
            </w:pPr>
            <w:r>
              <w:rPr>
                <w:sz w:val="20"/>
              </w:rPr>
              <w:t xml:space="preserve">Предложение.</w:t>
            </w:r>
          </w:p>
          <w:p>
            <w:pPr>
              <w:pStyle w:val="0"/>
              <w:jc w:val="both"/>
            </w:pPr>
            <w:r>
              <w:rPr>
                <w:sz w:val="20"/>
              </w:rPr>
              <w:t xml:space="preserve">Предложения, различные по цели высказывания и эмоциональной окраске, интонационное оформление предложений.</w:t>
            </w:r>
          </w:p>
          <w:p>
            <w:pPr>
              <w:pStyle w:val="0"/>
              <w:jc w:val="both"/>
            </w:pPr>
            <w:r>
              <w:rPr>
                <w:sz w:val="20"/>
              </w:rPr>
              <w:t xml:space="preserve">Простые предложения и сложные предложения.</w:t>
            </w:r>
          </w:p>
          <w:p>
            <w:pPr>
              <w:pStyle w:val="0"/>
              <w:jc w:val="both"/>
            </w:pPr>
            <w:r>
              <w:rPr>
                <w:sz w:val="20"/>
              </w:rPr>
              <w:t xml:space="preserve">Предложения с прямой речью, предложения с косвенной речью</w:t>
            </w:r>
          </w:p>
          <w:p>
            <w:pPr>
              <w:pStyle w:val="0"/>
              <w:jc w:val="both"/>
            </w:pPr>
            <w:r>
              <w:rPr>
                <w:sz w:val="20"/>
              </w:rPr>
              <w:t xml:space="preserve">Различные виды сложноподчиненных предложений.</w:t>
            </w:r>
          </w:p>
        </w:tc>
      </w:tr>
      <w:tr>
        <w:tc>
          <w:tcPr>
            <w:tcW w:w="3486" w:type="dxa"/>
          </w:tcPr>
          <w:p>
            <w:pPr>
              <w:pStyle w:val="0"/>
              <w:jc w:val="both"/>
            </w:pPr>
            <w:r>
              <w:rPr>
                <w:sz w:val="20"/>
              </w:rPr>
              <w:t xml:space="preserve">Работа над текстом.</w:t>
            </w:r>
          </w:p>
        </w:tc>
        <w:tc>
          <w:tcPr>
            <w:tcW w:w="5555" w:type="dxa"/>
          </w:tcPr>
          <w:p>
            <w:pPr>
              <w:pStyle w:val="0"/>
              <w:jc w:val="both"/>
            </w:pPr>
            <w:r>
              <w:rPr>
                <w:sz w:val="20"/>
              </w:rPr>
              <w:t xml:space="preserve">Виды монологической речи.</w:t>
            </w:r>
          </w:p>
          <w:p>
            <w:pPr>
              <w:pStyle w:val="0"/>
              <w:jc w:val="both"/>
            </w:pPr>
            <w:r>
              <w:rPr>
                <w:sz w:val="20"/>
              </w:rPr>
              <w:t xml:space="preserve">Основные признаки видов монологической речи: монолог-описание, монолог-рассуждение, монолог-повествование, научное сообщение.</w:t>
            </w:r>
          </w:p>
          <w:p>
            <w:pPr>
              <w:pStyle w:val="0"/>
              <w:jc w:val="both"/>
            </w:pPr>
            <w:r>
              <w:rPr>
                <w:sz w:val="20"/>
              </w:rPr>
              <w:t xml:space="preserve">Основные признаки текста.</w:t>
            </w:r>
          </w:p>
          <w:p>
            <w:pPr>
              <w:pStyle w:val="0"/>
              <w:jc w:val="both"/>
            </w:pPr>
            <w:r>
              <w:rPr>
                <w:sz w:val="20"/>
              </w:rPr>
              <w:t xml:space="preserve">Тема и микротема текста; главная мысль текста. Главная и второстепенная информация в прослушанном или прочитанном тексте.</w:t>
            </w:r>
          </w:p>
          <w:p>
            <w:pPr>
              <w:pStyle w:val="0"/>
              <w:jc w:val="both"/>
            </w:pPr>
            <w:r>
              <w:rPr>
                <w:sz w:val="20"/>
              </w:rPr>
              <w:t xml:space="preserve">Последовательность изложения текста.</w:t>
            </w:r>
          </w:p>
          <w:p>
            <w:pPr>
              <w:pStyle w:val="0"/>
              <w:jc w:val="both"/>
            </w:pPr>
            <w:r>
              <w:rPr>
                <w:sz w:val="20"/>
              </w:rPr>
              <w:t xml:space="preserve">Средства связи предложений и частей текста (формы слова, однокоренные слова, синонимы, антонимы, личные местоимения, повтор слова, притяжательные и указательные местоимения, видовременная соотнесенность глагольных форм.</w:t>
            </w:r>
          </w:p>
          <w:p>
            <w:pPr>
              <w:pStyle w:val="0"/>
              <w:jc w:val="both"/>
            </w:pPr>
            <w:r>
              <w:rPr>
                <w:sz w:val="20"/>
              </w:rPr>
              <w:t xml:space="preserve">План текста.</w:t>
            </w:r>
          </w:p>
          <w:p>
            <w:pPr>
              <w:pStyle w:val="0"/>
              <w:jc w:val="both"/>
            </w:pPr>
            <w:r>
              <w:rPr>
                <w:sz w:val="20"/>
              </w:rPr>
              <w:t xml:space="preserve">Разные виды планов (простой, сложный, вопросный, назывной и другие).</w:t>
            </w:r>
          </w:p>
          <w:p>
            <w:pPr>
              <w:pStyle w:val="0"/>
              <w:jc w:val="both"/>
            </w:pPr>
            <w:r>
              <w:rPr>
                <w:sz w:val="20"/>
              </w:rPr>
              <w:t xml:space="preserve">Абзац как средство членения текста на композиционно-смысловые части.</w:t>
            </w:r>
          </w:p>
          <w:p>
            <w:pPr>
              <w:pStyle w:val="0"/>
              <w:jc w:val="both"/>
            </w:pPr>
            <w:r>
              <w:rPr>
                <w:sz w:val="20"/>
              </w:rPr>
              <w:t xml:space="preserve">Преобразование текста.</w:t>
            </w:r>
          </w:p>
          <w:p>
            <w:pPr>
              <w:pStyle w:val="0"/>
              <w:jc w:val="both"/>
            </w:pPr>
            <w:r>
              <w:rPr>
                <w:sz w:val="20"/>
              </w:rPr>
              <w:t xml:space="preserve">Пересказ или изложение текста.</w:t>
            </w:r>
          </w:p>
          <w:p>
            <w:pPr>
              <w:pStyle w:val="0"/>
              <w:jc w:val="both"/>
            </w:pPr>
            <w:r>
              <w:rPr>
                <w:sz w:val="20"/>
              </w:rPr>
              <w:t xml:space="preserve">Подробное и сжатое устное и письменное изложение исходного текста.</w:t>
            </w:r>
          </w:p>
          <w:p>
            <w:pPr>
              <w:pStyle w:val="0"/>
              <w:jc w:val="both"/>
            </w:pPr>
            <w:r>
              <w:rPr>
                <w:sz w:val="20"/>
              </w:rPr>
              <w:t xml:space="preserve">Различные способы компрессии текста (по плану, по опорным словам, выделение главной мысли каждого абзаца и другие).</w:t>
            </w:r>
          </w:p>
          <w:p>
            <w:pPr>
              <w:pStyle w:val="0"/>
              <w:jc w:val="both"/>
            </w:pPr>
            <w:r>
              <w:rPr>
                <w:sz w:val="20"/>
              </w:rPr>
              <w:t xml:space="preserve">Выборочный пересказ.</w:t>
            </w:r>
          </w:p>
          <w:p>
            <w:pPr>
              <w:pStyle w:val="0"/>
              <w:jc w:val="both"/>
            </w:pPr>
            <w:r>
              <w:rPr>
                <w:sz w:val="20"/>
              </w:rPr>
              <w:t xml:space="preserve">Творческий пересказ.</w:t>
            </w:r>
          </w:p>
          <w:p>
            <w:pPr>
              <w:pStyle w:val="0"/>
              <w:jc w:val="both"/>
            </w:pPr>
            <w:r>
              <w:rPr>
                <w:sz w:val="20"/>
              </w:rPr>
              <w:t xml:space="preserve">Преобразование текста.</w:t>
            </w:r>
          </w:p>
          <w:p>
            <w:pPr>
              <w:pStyle w:val="0"/>
              <w:jc w:val="both"/>
            </w:pPr>
            <w:r>
              <w:rPr>
                <w:sz w:val="20"/>
              </w:rPr>
              <w:t xml:space="preserve">Сочинения (устные и письменные).</w:t>
            </w:r>
          </w:p>
          <w:p>
            <w:pPr>
              <w:pStyle w:val="0"/>
              <w:jc w:val="both"/>
            </w:pPr>
            <w:r>
              <w:rPr>
                <w:sz w:val="20"/>
              </w:rPr>
              <w:t xml:space="preserve">Устные или письменные тексты различных функционально-смысловых типов и стилей речи (описание, рассуждение, повествование) на основе жизненных наблюдений, чтения научно-учебной, художественной и научно-популярной литературы.</w:t>
            </w:r>
          </w:p>
          <w:p>
            <w:pPr>
              <w:pStyle w:val="0"/>
              <w:jc w:val="both"/>
            </w:pPr>
            <w:r>
              <w:rPr>
                <w:sz w:val="20"/>
              </w:rPr>
              <w:t xml:space="preserve">Описания внешности человека, помещения, природы, местности, действия.</w:t>
            </w:r>
          </w:p>
          <w:p>
            <w:pPr>
              <w:pStyle w:val="0"/>
              <w:jc w:val="both"/>
            </w:pPr>
            <w:r>
              <w:rPr>
                <w:sz w:val="20"/>
              </w:rPr>
              <w:t xml:space="preserve">Составление текстов официально-делового стиля: заявление, расписка, служебная записка.</w:t>
            </w:r>
          </w:p>
        </w:tc>
      </w:tr>
      <w:tr>
        <w:tc>
          <w:tcPr>
            <w:tcW w:w="3486" w:type="dxa"/>
          </w:tcPr>
          <w:p>
            <w:pPr>
              <w:pStyle w:val="0"/>
              <w:jc w:val="both"/>
            </w:pPr>
            <w:r>
              <w:rPr>
                <w:sz w:val="20"/>
              </w:rPr>
              <w:t xml:space="preserve">Виды речевой деятельности и культура речи.</w:t>
            </w:r>
          </w:p>
        </w:tc>
        <w:tc>
          <w:tcPr>
            <w:tcW w:w="5555" w:type="dxa"/>
          </w:tcPr>
          <w:p>
            <w:pPr>
              <w:pStyle w:val="0"/>
              <w:jc w:val="both"/>
            </w:pPr>
            <w:r>
              <w:rPr>
                <w:sz w:val="20"/>
              </w:rPr>
              <w:t xml:space="preserve">Язык и речь.</w:t>
            </w:r>
          </w:p>
          <w:p>
            <w:pPr>
              <w:pStyle w:val="0"/>
              <w:jc w:val="both"/>
            </w:pPr>
            <w:r>
              <w:rPr>
                <w:sz w:val="20"/>
              </w:rPr>
              <w:t xml:space="preserve">Язык как национальное достояние.</w:t>
            </w:r>
          </w:p>
          <w:p>
            <w:pPr>
              <w:pStyle w:val="0"/>
              <w:jc w:val="both"/>
            </w:pPr>
            <w:r>
              <w:rPr>
                <w:sz w:val="20"/>
              </w:rPr>
              <w:t xml:space="preserve">Значение речи в жизни человека.</w:t>
            </w:r>
          </w:p>
          <w:p>
            <w:pPr>
              <w:pStyle w:val="0"/>
              <w:jc w:val="both"/>
            </w:pPr>
            <w:r>
              <w:rPr>
                <w:sz w:val="20"/>
              </w:rPr>
              <w:t xml:space="preserve">Устная и письменная речь.</w:t>
            </w:r>
          </w:p>
          <w:p>
            <w:pPr>
              <w:pStyle w:val="0"/>
              <w:jc w:val="both"/>
            </w:pPr>
            <w:r>
              <w:rPr>
                <w:sz w:val="20"/>
              </w:rPr>
              <w:t xml:space="preserve">Речь литературная и разговорная.</w:t>
            </w:r>
          </w:p>
          <w:p>
            <w:pPr>
              <w:pStyle w:val="0"/>
              <w:jc w:val="both"/>
            </w:pPr>
            <w:r>
              <w:rPr>
                <w:sz w:val="20"/>
              </w:rPr>
              <w:t xml:space="preserve">Понятие о жанрах: описание, повествование, рассуждение.</w:t>
            </w:r>
          </w:p>
          <w:p>
            <w:pPr>
              <w:pStyle w:val="0"/>
              <w:jc w:val="both"/>
            </w:pPr>
            <w:r>
              <w:rPr>
                <w:sz w:val="20"/>
              </w:rPr>
              <w:t xml:space="preserve">Понятие и литературных стилях: официально-деловой, научный.</w:t>
            </w:r>
          </w:p>
          <w:p>
            <w:pPr>
              <w:pStyle w:val="0"/>
              <w:jc w:val="both"/>
            </w:pPr>
            <w:r>
              <w:rPr>
                <w:sz w:val="20"/>
              </w:rPr>
              <w:t xml:space="preserve">Особенности общения в сети-Интернет и социальных сетях.</w:t>
            </w:r>
          </w:p>
          <w:p>
            <w:pPr>
              <w:pStyle w:val="0"/>
              <w:jc w:val="both"/>
            </w:pPr>
            <w:r>
              <w:rPr>
                <w:sz w:val="20"/>
              </w:rPr>
              <w:t xml:space="preserve">Способы и сценарии общения в социальных сетях: приветствие, поздравление, одобрение, несогласие.</w:t>
            </w:r>
          </w:p>
          <w:p>
            <w:pPr>
              <w:pStyle w:val="0"/>
              <w:jc w:val="both"/>
            </w:pPr>
            <w:r>
              <w:rPr>
                <w:sz w:val="20"/>
              </w:rPr>
              <w:t xml:space="preserve">Речевой этикет в мессенджерах. Правила безопасного поведения в сети-Интернет.</w:t>
            </w:r>
          </w:p>
          <w:p>
            <w:pPr>
              <w:pStyle w:val="0"/>
              <w:jc w:val="both"/>
            </w:pPr>
            <w:r>
              <w:rPr>
                <w:sz w:val="20"/>
              </w:rPr>
              <w:t xml:space="preserve">Правила общения со сверстниками и взрослыми.</w:t>
            </w:r>
          </w:p>
          <w:p>
            <w:pPr>
              <w:pStyle w:val="0"/>
              <w:jc w:val="both"/>
            </w:pPr>
            <w:r>
              <w:rPr>
                <w:sz w:val="20"/>
              </w:rPr>
              <w:t xml:space="preserve">Речевой этикет в устной коммуникации. Сценарии коммуникативного поведения в общении со сверстниками, знакомыми и незнакомыми взрослыми.</w:t>
            </w:r>
          </w:p>
          <w:p>
            <w:pPr>
              <w:pStyle w:val="0"/>
              <w:jc w:val="both"/>
            </w:pPr>
            <w:r>
              <w:rPr>
                <w:sz w:val="20"/>
              </w:rPr>
              <w:t xml:space="preserve">Решение спорных ситуаций.</w:t>
            </w:r>
          </w:p>
        </w:tc>
      </w:tr>
    </w:tbl>
    <w:p>
      <w:pPr>
        <w:pStyle w:val="0"/>
        <w:jc w:val="both"/>
      </w:pPr>
      <w:r>
        <w:rPr>
          <w:sz w:val="20"/>
        </w:rPr>
      </w:r>
    </w:p>
    <w:p>
      <w:pPr>
        <w:pStyle w:val="0"/>
        <w:ind w:firstLine="540"/>
        <w:jc w:val="both"/>
      </w:pPr>
      <w:r>
        <w:rPr>
          <w:sz w:val="20"/>
        </w:rPr>
        <w:t xml:space="preserve">145.8 Содержание обучения в 7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486"/>
        <w:gridCol w:w="5555"/>
      </w:tblGrid>
      <w:tr>
        <w:tc>
          <w:tcPr>
            <w:tcW w:w="3486" w:type="dxa"/>
          </w:tcPr>
          <w:p>
            <w:pPr>
              <w:pStyle w:val="0"/>
              <w:jc w:val="both"/>
            </w:pPr>
            <w:r>
              <w:rPr>
                <w:sz w:val="20"/>
              </w:rPr>
              <w:t xml:space="preserve">Работа над словом.</w:t>
            </w:r>
          </w:p>
        </w:tc>
        <w:tc>
          <w:tcPr>
            <w:tcW w:w="5555" w:type="dxa"/>
          </w:tcPr>
          <w:p>
            <w:pPr>
              <w:pStyle w:val="0"/>
              <w:jc w:val="both"/>
            </w:pPr>
            <w:r>
              <w:rPr>
                <w:sz w:val="20"/>
              </w:rPr>
              <w:t xml:space="preserve">Лексика.</w:t>
            </w:r>
          </w:p>
          <w:p>
            <w:pPr>
              <w:pStyle w:val="0"/>
              <w:jc w:val="both"/>
            </w:pPr>
            <w:r>
              <w:rPr>
                <w:sz w:val="20"/>
              </w:rPr>
              <w:t xml:space="preserve">Основные способы толкования лексического значения слова.</w:t>
            </w:r>
          </w:p>
          <w:p>
            <w:pPr>
              <w:pStyle w:val="0"/>
              <w:jc w:val="both"/>
            </w:pPr>
            <w:r>
              <w:rPr>
                <w:sz w:val="20"/>
              </w:rPr>
              <w:t xml:space="preserve">Однозначные и многозначные слова, прямое и переносное значение слова, синонимы, антонимы, омонимы.</w:t>
            </w:r>
          </w:p>
          <w:p>
            <w:pPr>
              <w:pStyle w:val="0"/>
              <w:jc w:val="both"/>
            </w:pPr>
            <w:r>
              <w:rPr>
                <w:sz w:val="20"/>
              </w:rPr>
              <w:t xml:space="preserve">Стилистическая окраска слова.</w:t>
            </w:r>
          </w:p>
          <w:p>
            <w:pPr>
              <w:pStyle w:val="0"/>
              <w:jc w:val="both"/>
            </w:pPr>
            <w:r>
              <w:rPr>
                <w:sz w:val="20"/>
              </w:rPr>
              <w:t xml:space="preserve">Фразеологизмы.</w:t>
            </w:r>
          </w:p>
          <w:p>
            <w:pPr>
              <w:pStyle w:val="0"/>
              <w:jc w:val="both"/>
            </w:pPr>
            <w:r>
              <w:rPr>
                <w:sz w:val="20"/>
              </w:rPr>
              <w:t xml:space="preserve">Эпитеты, метафоры, олицетворения.</w:t>
            </w:r>
          </w:p>
          <w:p>
            <w:pPr>
              <w:pStyle w:val="0"/>
              <w:jc w:val="both"/>
            </w:pPr>
            <w:r>
              <w:rPr>
                <w:sz w:val="20"/>
              </w:rPr>
              <w:t xml:space="preserve">Словообразование.</w:t>
            </w:r>
          </w:p>
          <w:p>
            <w:pPr>
              <w:pStyle w:val="0"/>
              <w:jc w:val="both"/>
            </w:pPr>
            <w:r>
              <w:rPr>
                <w:sz w:val="20"/>
              </w:rPr>
              <w:t xml:space="preserve">Различные способы словообразования.</w:t>
            </w:r>
          </w:p>
          <w:p>
            <w:pPr>
              <w:pStyle w:val="0"/>
              <w:jc w:val="both"/>
            </w:pPr>
            <w:r>
              <w:rPr>
                <w:sz w:val="20"/>
              </w:rPr>
              <w:t xml:space="preserve">Словообразовательный и морфемный анализ.</w:t>
            </w:r>
          </w:p>
          <w:p>
            <w:pPr>
              <w:pStyle w:val="0"/>
              <w:jc w:val="both"/>
            </w:pPr>
            <w:r>
              <w:rPr>
                <w:sz w:val="20"/>
              </w:rPr>
              <w:t xml:space="preserve">Части речи.</w:t>
            </w:r>
          </w:p>
          <w:p>
            <w:pPr>
              <w:pStyle w:val="0"/>
              <w:jc w:val="both"/>
            </w:pPr>
            <w:r>
              <w:rPr>
                <w:sz w:val="20"/>
              </w:rPr>
              <w:t xml:space="preserve">Наречие.</w:t>
            </w:r>
          </w:p>
          <w:p>
            <w:pPr>
              <w:pStyle w:val="0"/>
              <w:jc w:val="both"/>
            </w:pPr>
            <w:r>
              <w:rPr>
                <w:sz w:val="20"/>
              </w:rPr>
              <w:t xml:space="preserve">Категория состояния.</w:t>
            </w:r>
          </w:p>
          <w:p>
            <w:pPr>
              <w:pStyle w:val="0"/>
              <w:jc w:val="both"/>
            </w:pPr>
            <w:r>
              <w:rPr>
                <w:sz w:val="20"/>
              </w:rPr>
              <w:t xml:space="preserve">Деепричастие.</w:t>
            </w:r>
          </w:p>
          <w:p>
            <w:pPr>
              <w:pStyle w:val="0"/>
              <w:jc w:val="both"/>
            </w:pPr>
            <w:r>
              <w:rPr>
                <w:sz w:val="20"/>
              </w:rPr>
              <w:t xml:space="preserve">Частицы.</w:t>
            </w:r>
          </w:p>
          <w:p>
            <w:pPr>
              <w:pStyle w:val="0"/>
              <w:jc w:val="both"/>
            </w:pPr>
            <w:r>
              <w:rPr>
                <w:sz w:val="20"/>
              </w:rPr>
              <w:t xml:space="preserve">Междометия.</w:t>
            </w:r>
          </w:p>
          <w:p>
            <w:pPr>
              <w:pStyle w:val="0"/>
              <w:jc w:val="both"/>
            </w:pPr>
            <w:r>
              <w:rPr>
                <w:sz w:val="20"/>
              </w:rPr>
              <w:t xml:space="preserve">Звукоподражательные слова.</w:t>
            </w:r>
          </w:p>
        </w:tc>
      </w:tr>
      <w:tr>
        <w:tc>
          <w:tcPr>
            <w:tcW w:w="3486" w:type="dxa"/>
          </w:tcPr>
          <w:p>
            <w:pPr>
              <w:pStyle w:val="0"/>
              <w:jc w:val="both"/>
            </w:pPr>
            <w:r>
              <w:rPr>
                <w:sz w:val="20"/>
              </w:rPr>
              <w:t xml:space="preserve">Работа над словосочетанием и предложением.</w:t>
            </w:r>
          </w:p>
        </w:tc>
        <w:tc>
          <w:tcPr>
            <w:tcW w:w="5555" w:type="dxa"/>
          </w:tcPr>
          <w:p>
            <w:pPr>
              <w:pStyle w:val="0"/>
              <w:jc w:val="both"/>
            </w:pPr>
            <w:r>
              <w:rPr>
                <w:sz w:val="20"/>
              </w:rPr>
              <w:t xml:space="preserve">Словосочетание.</w:t>
            </w:r>
          </w:p>
          <w:p>
            <w:pPr>
              <w:pStyle w:val="0"/>
              <w:jc w:val="both"/>
            </w:pPr>
            <w:r>
              <w:rPr>
                <w:sz w:val="20"/>
              </w:rPr>
              <w:t xml:space="preserve">Виды словосочетаний по характеру главного слова.</w:t>
            </w:r>
          </w:p>
          <w:p>
            <w:pPr>
              <w:pStyle w:val="0"/>
              <w:jc w:val="both"/>
            </w:pPr>
            <w:r>
              <w:rPr>
                <w:sz w:val="20"/>
              </w:rPr>
              <w:t xml:space="preserve">Средства связи слов в словосочетании.</w:t>
            </w:r>
          </w:p>
          <w:p>
            <w:pPr>
              <w:pStyle w:val="0"/>
              <w:jc w:val="both"/>
            </w:pPr>
            <w:r>
              <w:rPr>
                <w:sz w:val="20"/>
              </w:rPr>
              <w:t xml:space="preserve">Предложно-падежное управление.</w:t>
            </w:r>
          </w:p>
          <w:p>
            <w:pPr>
              <w:pStyle w:val="0"/>
              <w:jc w:val="both"/>
            </w:pPr>
            <w:r>
              <w:rPr>
                <w:sz w:val="20"/>
              </w:rPr>
              <w:t xml:space="preserve">Предложение.</w:t>
            </w:r>
          </w:p>
          <w:p>
            <w:pPr>
              <w:pStyle w:val="0"/>
              <w:jc w:val="both"/>
            </w:pPr>
            <w:r>
              <w:rPr>
                <w:sz w:val="20"/>
              </w:rPr>
              <w:t xml:space="preserve">Предложения, различные по цели высказывания и эмоциональной окраске, интонационное оформление предложений.</w:t>
            </w:r>
          </w:p>
          <w:p>
            <w:pPr>
              <w:pStyle w:val="0"/>
              <w:jc w:val="both"/>
            </w:pPr>
            <w:r>
              <w:rPr>
                <w:sz w:val="20"/>
              </w:rPr>
              <w:t xml:space="preserve">Виды сложноподчиненных предложений.</w:t>
            </w:r>
          </w:p>
          <w:p>
            <w:pPr>
              <w:pStyle w:val="0"/>
              <w:jc w:val="both"/>
            </w:pPr>
            <w:r>
              <w:rPr>
                <w:sz w:val="20"/>
              </w:rPr>
              <w:t xml:space="preserve">Союзы и союзные слова.</w:t>
            </w:r>
          </w:p>
        </w:tc>
      </w:tr>
      <w:tr>
        <w:tc>
          <w:tcPr>
            <w:tcW w:w="3486" w:type="dxa"/>
          </w:tcPr>
          <w:p>
            <w:pPr>
              <w:pStyle w:val="0"/>
              <w:jc w:val="both"/>
            </w:pPr>
            <w:r>
              <w:rPr>
                <w:sz w:val="20"/>
              </w:rPr>
              <w:t xml:space="preserve">Работа над текстом.</w:t>
            </w:r>
          </w:p>
        </w:tc>
        <w:tc>
          <w:tcPr>
            <w:tcW w:w="5555" w:type="dxa"/>
          </w:tcPr>
          <w:p>
            <w:pPr>
              <w:pStyle w:val="0"/>
              <w:jc w:val="both"/>
            </w:pPr>
            <w:r>
              <w:rPr>
                <w:sz w:val="20"/>
              </w:rPr>
              <w:t xml:space="preserve">Виды и стили монологической речи.</w:t>
            </w:r>
          </w:p>
          <w:p>
            <w:pPr>
              <w:pStyle w:val="0"/>
              <w:jc w:val="both"/>
            </w:pPr>
            <w:r>
              <w:rPr>
                <w:sz w:val="20"/>
              </w:rPr>
              <w:t xml:space="preserve">Основные признаки видов и стилей монологической речи: монолог-описание, монолог-рассуждение, монолог-повествование, научное сообщение, публицистика, официально деловой стиль речи.</w:t>
            </w:r>
          </w:p>
          <w:p>
            <w:pPr>
              <w:pStyle w:val="0"/>
              <w:jc w:val="both"/>
            </w:pPr>
            <w:r>
              <w:rPr>
                <w:sz w:val="20"/>
              </w:rPr>
              <w:t xml:space="preserve">Сочинения-миниатюры с опорой на произведения искусства.</w:t>
            </w:r>
          </w:p>
          <w:p>
            <w:pPr>
              <w:pStyle w:val="0"/>
              <w:jc w:val="both"/>
            </w:pPr>
            <w:r>
              <w:rPr>
                <w:sz w:val="20"/>
              </w:rPr>
              <w:t xml:space="preserve">Текст.</w:t>
            </w:r>
          </w:p>
          <w:p>
            <w:pPr>
              <w:pStyle w:val="0"/>
              <w:jc w:val="both"/>
            </w:pPr>
            <w:r>
              <w:rPr>
                <w:sz w:val="20"/>
              </w:rPr>
              <w:t xml:space="preserve">Тема и микротема текста; главная мысль текста.</w:t>
            </w:r>
          </w:p>
          <w:p>
            <w:pPr>
              <w:pStyle w:val="0"/>
              <w:jc w:val="both"/>
            </w:pPr>
            <w:r>
              <w:rPr>
                <w:sz w:val="20"/>
              </w:rPr>
              <w:t xml:space="preserve">Главная и второстепенная информация в прослушанном или прочитанном тексте.</w:t>
            </w:r>
          </w:p>
          <w:p>
            <w:pPr>
              <w:pStyle w:val="0"/>
              <w:jc w:val="both"/>
            </w:pPr>
            <w:r>
              <w:rPr>
                <w:sz w:val="20"/>
              </w:rPr>
              <w:t xml:space="preserve">Абзацное членение текста.</w:t>
            </w:r>
          </w:p>
          <w:p>
            <w:pPr>
              <w:pStyle w:val="0"/>
              <w:jc w:val="both"/>
            </w:pPr>
            <w:r>
              <w:rPr>
                <w:sz w:val="20"/>
              </w:rPr>
              <w:t xml:space="preserve">Виды планов (простой, сложный, вопросный, назывной, тезисный и другие).</w:t>
            </w:r>
          </w:p>
          <w:p>
            <w:pPr>
              <w:pStyle w:val="0"/>
              <w:jc w:val="both"/>
            </w:pPr>
            <w:r>
              <w:rPr>
                <w:sz w:val="20"/>
              </w:rPr>
              <w:t xml:space="preserve">Изложения.</w:t>
            </w:r>
          </w:p>
          <w:p>
            <w:pPr>
              <w:pStyle w:val="0"/>
              <w:jc w:val="both"/>
            </w:pPr>
            <w:r>
              <w:rPr>
                <w:sz w:val="20"/>
              </w:rPr>
              <w:t xml:space="preserve">Пересказ текста с изменением лица рассказчика.</w:t>
            </w:r>
          </w:p>
          <w:p>
            <w:pPr>
              <w:pStyle w:val="0"/>
              <w:jc w:val="both"/>
            </w:pPr>
            <w:r>
              <w:rPr>
                <w:sz w:val="20"/>
              </w:rPr>
              <w:t xml:space="preserve">Подробные и краткие пересказы (изложения).</w:t>
            </w:r>
          </w:p>
          <w:p>
            <w:pPr>
              <w:pStyle w:val="0"/>
              <w:jc w:val="both"/>
            </w:pPr>
            <w:r>
              <w:rPr>
                <w:sz w:val="20"/>
              </w:rPr>
              <w:t xml:space="preserve">Преобразование текста.</w:t>
            </w:r>
          </w:p>
        </w:tc>
      </w:tr>
      <w:tr>
        <w:tc>
          <w:tcPr>
            <w:tcW w:w="3486" w:type="dxa"/>
          </w:tcPr>
          <w:p>
            <w:pPr>
              <w:pStyle w:val="0"/>
              <w:jc w:val="both"/>
            </w:pPr>
            <w:r>
              <w:rPr>
                <w:sz w:val="20"/>
              </w:rPr>
              <w:t xml:space="preserve">Виды речевой деятельности и культура речи.</w:t>
            </w:r>
          </w:p>
        </w:tc>
        <w:tc>
          <w:tcPr>
            <w:tcW w:w="5555" w:type="dxa"/>
          </w:tcPr>
          <w:p>
            <w:pPr>
              <w:pStyle w:val="0"/>
              <w:jc w:val="both"/>
            </w:pPr>
            <w:r>
              <w:rPr>
                <w:sz w:val="20"/>
              </w:rPr>
              <w:t xml:space="preserve">Виды речевой деятельности.</w:t>
            </w:r>
          </w:p>
          <w:p>
            <w:pPr>
              <w:pStyle w:val="0"/>
              <w:jc w:val="both"/>
            </w:pPr>
            <w:r>
              <w:rPr>
                <w:sz w:val="20"/>
              </w:rPr>
              <w:t xml:space="preserve">Аудирование детальное и выборочное.</w:t>
            </w:r>
          </w:p>
          <w:p>
            <w:pPr>
              <w:pStyle w:val="0"/>
              <w:jc w:val="both"/>
            </w:pPr>
            <w:r>
              <w:rPr>
                <w:sz w:val="20"/>
              </w:rPr>
              <w:t xml:space="preserve">Чтение ознакомительное, изучающее, просмотровое.</w:t>
            </w:r>
          </w:p>
          <w:p>
            <w:pPr>
              <w:pStyle w:val="0"/>
              <w:jc w:val="both"/>
            </w:pPr>
            <w:r>
              <w:rPr>
                <w:sz w:val="20"/>
              </w:rPr>
              <w:t xml:space="preserve">Язык и речь.</w:t>
            </w:r>
          </w:p>
          <w:p>
            <w:pPr>
              <w:pStyle w:val="0"/>
              <w:jc w:val="both"/>
            </w:pPr>
            <w:r>
              <w:rPr>
                <w:sz w:val="20"/>
              </w:rPr>
              <w:t xml:space="preserve">Язык как развивающееся явление.</w:t>
            </w:r>
          </w:p>
          <w:p>
            <w:pPr>
              <w:pStyle w:val="0"/>
              <w:jc w:val="both"/>
            </w:pPr>
            <w:r>
              <w:rPr>
                <w:sz w:val="20"/>
              </w:rPr>
              <w:t xml:space="preserve">Взаимосвязь языка с культурой и историей народа.</w:t>
            </w:r>
          </w:p>
          <w:p>
            <w:pPr>
              <w:pStyle w:val="0"/>
              <w:jc w:val="both"/>
            </w:pPr>
            <w:r>
              <w:rPr>
                <w:sz w:val="20"/>
              </w:rPr>
              <w:t xml:space="preserve">Лексика как отражение уровня развития цивилизации.</w:t>
            </w:r>
          </w:p>
          <w:p>
            <w:pPr>
              <w:pStyle w:val="0"/>
              <w:jc w:val="both"/>
            </w:pPr>
            <w:r>
              <w:rPr>
                <w:sz w:val="20"/>
              </w:rPr>
              <w:t xml:space="preserve">Особенности общения в сети Интернет и социальных сетях.</w:t>
            </w:r>
          </w:p>
          <w:p>
            <w:pPr>
              <w:pStyle w:val="0"/>
              <w:jc w:val="both"/>
            </w:pPr>
            <w:r>
              <w:rPr>
                <w:sz w:val="20"/>
              </w:rPr>
              <w:t xml:space="preserve">Способы и сценарии общения в социальных сетях.</w:t>
            </w:r>
          </w:p>
          <w:p>
            <w:pPr>
              <w:pStyle w:val="0"/>
              <w:jc w:val="both"/>
            </w:pPr>
            <w:r>
              <w:rPr>
                <w:sz w:val="20"/>
              </w:rPr>
              <w:t xml:space="preserve">Что такое блог. Для кого пишут блогеры? Можно ли стать блогером? Блогер - это профессия?</w:t>
            </w:r>
          </w:p>
          <w:p>
            <w:pPr>
              <w:pStyle w:val="0"/>
              <w:jc w:val="both"/>
            </w:pPr>
            <w:r>
              <w:rPr>
                <w:sz w:val="20"/>
              </w:rPr>
              <w:t xml:space="preserve">Новости в сети Интернет. Что такое фейк? Как можно распознать, что данная новость фейковая. Обсуждение новостей из сети Интернет. Ответственность за распространение фейков.</w:t>
            </w:r>
          </w:p>
          <w:p>
            <w:pPr>
              <w:pStyle w:val="0"/>
              <w:jc w:val="both"/>
            </w:pPr>
            <w:r>
              <w:rPr>
                <w:sz w:val="20"/>
              </w:rPr>
              <w:t xml:space="preserve">Правила общения со сверстниками и взрослыми.</w:t>
            </w:r>
          </w:p>
          <w:p>
            <w:pPr>
              <w:pStyle w:val="0"/>
              <w:jc w:val="both"/>
            </w:pPr>
            <w:r>
              <w:rPr>
                <w:sz w:val="20"/>
              </w:rPr>
              <w:t xml:space="preserve">Речевой этикет в устной коммуникации.</w:t>
            </w:r>
          </w:p>
          <w:p>
            <w:pPr>
              <w:pStyle w:val="0"/>
              <w:jc w:val="both"/>
            </w:pPr>
            <w:r>
              <w:rPr>
                <w:sz w:val="20"/>
              </w:rPr>
              <w:t xml:space="preserve">Сценарии коммуникативного поведения в общении со сверстниками, знакомыми и незнакомыми взрослыми: знакомство, просьба о помощи, совет, "светская беседа", дружеский разговор.</w:t>
            </w:r>
          </w:p>
          <w:p>
            <w:pPr>
              <w:pStyle w:val="0"/>
              <w:jc w:val="both"/>
            </w:pPr>
            <w:r>
              <w:rPr>
                <w:sz w:val="20"/>
              </w:rPr>
              <w:t xml:space="preserve">Что такое сплетня. Почему не любят сплетников.</w:t>
            </w:r>
          </w:p>
          <w:p>
            <w:pPr>
              <w:pStyle w:val="0"/>
              <w:jc w:val="both"/>
            </w:pPr>
            <w:r>
              <w:rPr>
                <w:sz w:val="20"/>
              </w:rPr>
              <w:t xml:space="preserve">Способы решения спорных ситуаций.</w:t>
            </w:r>
          </w:p>
          <w:p>
            <w:pPr>
              <w:pStyle w:val="0"/>
              <w:jc w:val="both"/>
            </w:pPr>
            <w:r>
              <w:rPr>
                <w:sz w:val="20"/>
              </w:rPr>
              <w:t xml:space="preserve">Способы ведения полемики на лингвистические темы и темы на основе жизненных ситуаций.</w:t>
            </w:r>
          </w:p>
        </w:tc>
      </w:tr>
    </w:tbl>
    <w:p>
      <w:pPr>
        <w:pStyle w:val="0"/>
        <w:jc w:val="both"/>
      </w:pPr>
      <w:r>
        <w:rPr>
          <w:sz w:val="20"/>
        </w:rPr>
      </w:r>
    </w:p>
    <w:p>
      <w:pPr>
        <w:pStyle w:val="0"/>
        <w:ind w:firstLine="540"/>
        <w:jc w:val="both"/>
      </w:pPr>
      <w:r>
        <w:rPr>
          <w:sz w:val="20"/>
        </w:rPr>
        <w:t xml:space="preserve">145.9. Содержание обучения в 8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486"/>
        <w:gridCol w:w="5555"/>
      </w:tblGrid>
      <w:tr>
        <w:tc>
          <w:tcPr>
            <w:tcW w:w="3486" w:type="dxa"/>
          </w:tcPr>
          <w:p>
            <w:pPr>
              <w:pStyle w:val="0"/>
              <w:jc w:val="both"/>
            </w:pPr>
            <w:r>
              <w:rPr>
                <w:sz w:val="20"/>
              </w:rPr>
              <w:t xml:space="preserve">Работа над словом.</w:t>
            </w:r>
          </w:p>
        </w:tc>
        <w:tc>
          <w:tcPr>
            <w:tcW w:w="5555" w:type="dxa"/>
          </w:tcPr>
          <w:p>
            <w:pPr>
              <w:pStyle w:val="0"/>
              <w:jc w:val="both"/>
            </w:pPr>
            <w:r>
              <w:rPr>
                <w:sz w:val="20"/>
              </w:rPr>
              <w:t xml:space="preserve">Лексика, словообразование.</w:t>
            </w:r>
          </w:p>
          <w:p>
            <w:pPr>
              <w:pStyle w:val="0"/>
              <w:jc w:val="both"/>
            </w:pPr>
            <w:r>
              <w:rPr>
                <w:sz w:val="20"/>
              </w:rPr>
              <w:t xml:space="preserve">Способы толкования лексического значения слова</w:t>
            </w:r>
          </w:p>
          <w:p>
            <w:pPr>
              <w:pStyle w:val="0"/>
              <w:jc w:val="both"/>
            </w:pPr>
            <w:r>
              <w:rPr>
                <w:sz w:val="20"/>
              </w:rPr>
              <w:t xml:space="preserve">Однозначные и многозначные слова, прямое и переносное значение слова, синонимы, антонимы, омонимы.</w:t>
            </w:r>
          </w:p>
          <w:p>
            <w:pPr>
              <w:pStyle w:val="0"/>
              <w:jc w:val="both"/>
            </w:pPr>
            <w:r>
              <w:rPr>
                <w:sz w:val="20"/>
              </w:rPr>
              <w:t xml:space="preserve">Стилистическая окраска слова.</w:t>
            </w:r>
          </w:p>
          <w:p>
            <w:pPr>
              <w:pStyle w:val="0"/>
              <w:jc w:val="both"/>
            </w:pPr>
            <w:r>
              <w:rPr>
                <w:sz w:val="20"/>
              </w:rPr>
              <w:t xml:space="preserve">Фразеологизмы.</w:t>
            </w:r>
          </w:p>
          <w:p>
            <w:pPr>
              <w:pStyle w:val="0"/>
              <w:jc w:val="both"/>
            </w:pPr>
            <w:r>
              <w:rPr>
                <w:sz w:val="20"/>
              </w:rPr>
              <w:t xml:space="preserve">Эпитеты, метафоры, олицетворение данных средств выразительности. Роль данных средств в общении.</w:t>
            </w:r>
          </w:p>
          <w:p>
            <w:pPr>
              <w:pStyle w:val="0"/>
              <w:jc w:val="both"/>
            </w:pPr>
            <w:r>
              <w:rPr>
                <w:sz w:val="20"/>
              </w:rPr>
              <w:t xml:space="preserve">Словообразовательный и морфемный анализ.</w:t>
            </w:r>
          </w:p>
        </w:tc>
      </w:tr>
      <w:tr>
        <w:tc>
          <w:tcPr>
            <w:tcW w:w="3486" w:type="dxa"/>
          </w:tcPr>
          <w:p>
            <w:pPr>
              <w:pStyle w:val="0"/>
              <w:jc w:val="both"/>
            </w:pPr>
            <w:r>
              <w:rPr>
                <w:sz w:val="20"/>
              </w:rPr>
              <w:t xml:space="preserve">Работа над словосочетанием и предложением.</w:t>
            </w:r>
          </w:p>
        </w:tc>
        <w:tc>
          <w:tcPr>
            <w:tcW w:w="5555" w:type="dxa"/>
          </w:tcPr>
          <w:p>
            <w:pPr>
              <w:pStyle w:val="0"/>
              <w:jc w:val="both"/>
            </w:pPr>
            <w:r>
              <w:rPr>
                <w:sz w:val="20"/>
              </w:rPr>
              <w:t xml:space="preserve">Словосочетание.</w:t>
            </w:r>
          </w:p>
          <w:p>
            <w:pPr>
              <w:pStyle w:val="0"/>
              <w:jc w:val="both"/>
            </w:pPr>
            <w:r>
              <w:rPr>
                <w:sz w:val="20"/>
              </w:rPr>
              <w:t xml:space="preserve">Особенности связи слов в словосочетании (согласование, управление предложное и беспредложное, примыкание).</w:t>
            </w:r>
          </w:p>
          <w:p>
            <w:pPr>
              <w:pStyle w:val="0"/>
              <w:jc w:val="both"/>
            </w:pPr>
            <w:r>
              <w:rPr>
                <w:sz w:val="20"/>
              </w:rPr>
              <w:t xml:space="preserve">Понятие о средствах связи слов в словосочетании.</w:t>
            </w:r>
          </w:p>
          <w:p>
            <w:pPr>
              <w:pStyle w:val="0"/>
              <w:jc w:val="both"/>
            </w:pPr>
            <w:r>
              <w:rPr>
                <w:sz w:val="20"/>
              </w:rPr>
              <w:t xml:space="preserve">Основные виды словосочетаний по морфологическим свойствам главного слова: именные, глагольные, наречные; грамматическая синонимия словосочетаний.</w:t>
            </w:r>
          </w:p>
          <w:p>
            <w:pPr>
              <w:pStyle w:val="0"/>
              <w:jc w:val="both"/>
            </w:pPr>
            <w:r>
              <w:rPr>
                <w:sz w:val="20"/>
              </w:rPr>
              <w:t xml:space="preserve">Словосочетания с производными и составными предлогами.</w:t>
            </w:r>
          </w:p>
          <w:p>
            <w:pPr>
              <w:pStyle w:val="0"/>
              <w:jc w:val="both"/>
            </w:pPr>
            <w:r>
              <w:rPr>
                <w:sz w:val="20"/>
              </w:rPr>
              <w:t xml:space="preserve">Предложение.</w:t>
            </w:r>
          </w:p>
          <w:p>
            <w:pPr>
              <w:pStyle w:val="0"/>
              <w:jc w:val="both"/>
            </w:pPr>
            <w:r>
              <w:rPr>
                <w:sz w:val="20"/>
              </w:rPr>
              <w:t xml:space="preserve">Предложения, различные по цели высказывания и эмоциональной окраске, интонационное оформление предложений.</w:t>
            </w:r>
          </w:p>
          <w:p>
            <w:pPr>
              <w:pStyle w:val="0"/>
              <w:jc w:val="both"/>
            </w:pPr>
            <w:r>
              <w:rPr>
                <w:sz w:val="20"/>
              </w:rPr>
              <w:t xml:space="preserve">Понятие о риторическом восклицании, риторическом вопросе.</w:t>
            </w:r>
          </w:p>
          <w:p>
            <w:pPr>
              <w:pStyle w:val="0"/>
              <w:jc w:val="both"/>
            </w:pPr>
            <w:r>
              <w:rPr>
                <w:sz w:val="20"/>
              </w:rPr>
              <w:t xml:space="preserve">Различные виды сложноподчиненных предложений, конструкции с чужой речью.</w:t>
            </w:r>
          </w:p>
          <w:p>
            <w:pPr>
              <w:pStyle w:val="0"/>
              <w:jc w:val="both"/>
            </w:pPr>
            <w:r>
              <w:rPr>
                <w:sz w:val="20"/>
              </w:rPr>
              <w:t xml:space="preserve">Союзы и союзные слова.</w:t>
            </w:r>
          </w:p>
          <w:p>
            <w:pPr>
              <w:pStyle w:val="0"/>
              <w:jc w:val="both"/>
            </w:pPr>
            <w:r>
              <w:rPr>
                <w:sz w:val="20"/>
              </w:rPr>
              <w:t xml:space="preserve">Однородные и неоднородные определения; обобщающие слова при однородных членах.</w:t>
            </w:r>
          </w:p>
          <w:p>
            <w:pPr>
              <w:pStyle w:val="0"/>
              <w:jc w:val="both"/>
            </w:pPr>
            <w:r>
              <w:rPr>
                <w:sz w:val="20"/>
              </w:rPr>
              <w:t xml:space="preserve">Односоставные предложения, их грамматические признаки, морфологические средства выражения подлежащего, сказуемого.</w:t>
            </w:r>
          </w:p>
          <w:p>
            <w:pPr>
              <w:pStyle w:val="0"/>
              <w:jc w:val="both"/>
            </w:pPr>
            <w:r>
              <w:rPr>
                <w:sz w:val="20"/>
              </w:rPr>
              <w:t xml:space="preserve">Полные и неполные предложения.</w:t>
            </w:r>
          </w:p>
          <w:p>
            <w:pPr>
              <w:pStyle w:val="0"/>
              <w:jc w:val="both"/>
            </w:pPr>
            <w:r>
              <w:rPr>
                <w:sz w:val="20"/>
              </w:rPr>
              <w:t xml:space="preserve">Приложение как особый вид определения.</w:t>
            </w:r>
          </w:p>
        </w:tc>
      </w:tr>
      <w:tr>
        <w:tc>
          <w:tcPr>
            <w:tcW w:w="3486" w:type="dxa"/>
          </w:tcPr>
          <w:p>
            <w:pPr>
              <w:pStyle w:val="0"/>
              <w:jc w:val="both"/>
            </w:pPr>
            <w:r>
              <w:rPr>
                <w:sz w:val="20"/>
              </w:rPr>
              <w:t xml:space="preserve">Работа над текстом.</w:t>
            </w:r>
          </w:p>
        </w:tc>
        <w:tc>
          <w:tcPr>
            <w:tcW w:w="5555" w:type="dxa"/>
          </w:tcPr>
          <w:p>
            <w:pPr>
              <w:pStyle w:val="0"/>
              <w:jc w:val="both"/>
            </w:pPr>
            <w:r>
              <w:rPr>
                <w:sz w:val="20"/>
              </w:rPr>
              <w:t xml:space="preserve">Виды и стили монологической речи.</w:t>
            </w:r>
          </w:p>
          <w:p>
            <w:pPr>
              <w:pStyle w:val="0"/>
              <w:jc w:val="both"/>
            </w:pPr>
            <w:r>
              <w:rPr>
                <w:sz w:val="20"/>
              </w:rPr>
              <w:t xml:space="preserve">Основные признаки видов и стилей монологической речи: монолог-описание, монолог-рассуждение, монолог-повествование, научное сообщение, публицистика, официально деловой стиль речи.</w:t>
            </w:r>
          </w:p>
          <w:p>
            <w:pPr>
              <w:pStyle w:val="0"/>
              <w:jc w:val="both"/>
            </w:pPr>
            <w:r>
              <w:rPr>
                <w:sz w:val="20"/>
              </w:rPr>
              <w:t xml:space="preserve">Изложения и сочинения.</w:t>
            </w:r>
          </w:p>
          <w:p>
            <w:pPr>
              <w:pStyle w:val="0"/>
              <w:jc w:val="both"/>
            </w:pPr>
            <w:r>
              <w:rPr>
                <w:sz w:val="20"/>
              </w:rPr>
              <w:t xml:space="preserve">Сочинения-миниатюры с опорой на произведения искусства объемом.</w:t>
            </w:r>
          </w:p>
          <w:p>
            <w:pPr>
              <w:pStyle w:val="0"/>
              <w:jc w:val="both"/>
            </w:pPr>
            <w:r>
              <w:rPr>
                <w:sz w:val="20"/>
              </w:rPr>
              <w:t xml:space="preserve">Тема и основная мысль текста,</w:t>
            </w:r>
          </w:p>
          <w:p>
            <w:pPr>
              <w:pStyle w:val="0"/>
              <w:jc w:val="both"/>
            </w:pPr>
            <w:r>
              <w:rPr>
                <w:sz w:val="20"/>
              </w:rPr>
              <w:t xml:space="preserve">Абзацное членение текста.</w:t>
            </w:r>
          </w:p>
          <w:p>
            <w:pPr>
              <w:pStyle w:val="0"/>
              <w:jc w:val="both"/>
            </w:pPr>
            <w:r>
              <w:rPr>
                <w:sz w:val="20"/>
              </w:rPr>
              <w:t xml:space="preserve">Приемы отбора и систематизации материала на определенную тему.</w:t>
            </w:r>
          </w:p>
          <w:p>
            <w:pPr>
              <w:pStyle w:val="0"/>
              <w:jc w:val="both"/>
            </w:pPr>
            <w:r>
              <w:rPr>
                <w:sz w:val="20"/>
              </w:rPr>
              <w:t xml:space="preserve">Компрессия текста с заданной степенью свернутости (план, пересказ). Изложение текста в устном или письменном виде. Подробные и краткие пересказы (изложения).</w:t>
            </w:r>
          </w:p>
          <w:p>
            <w:pPr>
              <w:pStyle w:val="0"/>
              <w:jc w:val="both"/>
            </w:pPr>
            <w:r>
              <w:rPr>
                <w:sz w:val="20"/>
              </w:rPr>
              <w:t xml:space="preserve">Создание текстов различных функционально-смысловых типов речи (повествование, описание, рассуждение) с опорой на жизненный и читательский опыт; тексты с опорой на произведения искусства.</w:t>
            </w:r>
          </w:p>
        </w:tc>
      </w:tr>
      <w:tr>
        <w:tc>
          <w:tcPr>
            <w:tcW w:w="3486" w:type="dxa"/>
          </w:tcPr>
          <w:p>
            <w:pPr>
              <w:pStyle w:val="0"/>
              <w:jc w:val="both"/>
            </w:pPr>
            <w:r>
              <w:rPr>
                <w:sz w:val="20"/>
              </w:rPr>
              <w:t xml:space="preserve">Виды речевой деятельности и культура речи.</w:t>
            </w:r>
          </w:p>
        </w:tc>
        <w:tc>
          <w:tcPr>
            <w:tcW w:w="5555" w:type="dxa"/>
          </w:tcPr>
          <w:p>
            <w:pPr>
              <w:pStyle w:val="0"/>
              <w:jc w:val="both"/>
            </w:pPr>
            <w:r>
              <w:rPr>
                <w:sz w:val="20"/>
              </w:rPr>
              <w:t xml:space="preserve">Язык и речь.</w:t>
            </w:r>
          </w:p>
          <w:p>
            <w:pPr>
              <w:pStyle w:val="0"/>
              <w:jc w:val="both"/>
            </w:pPr>
            <w:r>
              <w:rPr>
                <w:sz w:val="20"/>
              </w:rPr>
              <w:t xml:space="preserve">Русский язык как одна из основных ценностей русского народа.</w:t>
            </w:r>
          </w:p>
          <w:p>
            <w:pPr>
              <w:pStyle w:val="0"/>
              <w:jc w:val="both"/>
            </w:pPr>
            <w:r>
              <w:rPr>
                <w:sz w:val="20"/>
              </w:rPr>
              <w:t xml:space="preserve">Роль языка в развитии интеллектуальных и творческих способностей личности.</w:t>
            </w:r>
          </w:p>
          <w:p>
            <w:pPr>
              <w:pStyle w:val="0"/>
              <w:jc w:val="both"/>
            </w:pPr>
            <w:r>
              <w:rPr>
                <w:sz w:val="20"/>
              </w:rPr>
              <w:t xml:space="preserve">Почему надо уважать родной язык?</w:t>
            </w:r>
          </w:p>
          <w:p>
            <w:pPr>
              <w:pStyle w:val="0"/>
              <w:jc w:val="both"/>
            </w:pPr>
            <w:r>
              <w:rPr>
                <w:sz w:val="20"/>
              </w:rPr>
              <w:t xml:space="preserve">Понятие о чистоте родного языка.</w:t>
            </w:r>
          </w:p>
          <w:p>
            <w:pPr>
              <w:pStyle w:val="0"/>
              <w:jc w:val="both"/>
            </w:pPr>
            <w:r>
              <w:rPr>
                <w:sz w:val="20"/>
              </w:rPr>
              <w:t xml:space="preserve">Заимствования: что это такое, всегда ли они необходимы.</w:t>
            </w:r>
          </w:p>
          <w:p>
            <w:pPr>
              <w:pStyle w:val="0"/>
              <w:jc w:val="both"/>
            </w:pPr>
            <w:r>
              <w:rPr>
                <w:sz w:val="20"/>
              </w:rPr>
              <w:t xml:space="preserve">Молодежный сленг. Что это такое?</w:t>
            </w:r>
          </w:p>
          <w:p>
            <w:pPr>
              <w:pStyle w:val="0"/>
              <w:jc w:val="both"/>
            </w:pPr>
            <w:r>
              <w:rPr>
                <w:sz w:val="20"/>
              </w:rPr>
              <w:t xml:space="preserve">Виды речевой деятельности.</w:t>
            </w:r>
          </w:p>
          <w:p>
            <w:pPr>
              <w:pStyle w:val="0"/>
              <w:jc w:val="both"/>
            </w:pPr>
            <w:r>
              <w:rPr>
                <w:sz w:val="20"/>
              </w:rPr>
              <w:t xml:space="preserve">Аудирование текстов разных стилей и жанров: детальное, ознакомительное и выборочное.</w:t>
            </w:r>
          </w:p>
          <w:p>
            <w:pPr>
              <w:pStyle w:val="0"/>
              <w:jc w:val="both"/>
            </w:pPr>
            <w:r>
              <w:rPr>
                <w:sz w:val="20"/>
              </w:rPr>
              <w:t xml:space="preserve">Чтение текстов разных стилей и жанров: поисковое, ознакомительное, изучающее, просмотровое.</w:t>
            </w:r>
          </w:p>
          <w:p>
            <w:pPr>
              <w:pStyle w:val="0"/>
              <w:jc w:val="both"/>
            </w:pPr>
            <w:r>
              <w:rPr>
                <w:sz w:val="20"/>
              </w:rPr>
              <w:t xml:space="preserve">Особенности общения в сети Интернет и социальных сетях.</w:t>
            </w:r>
          </w:p>
          <w:p>
            <w:pPr>
              <w:pStyle w:val="0"/>
              <w:jc w:val="both"/>
            </w:pPr>
            <w:r>
              <w:rPr>
                <w:sz w:val="20"/>
              </w:rPr>
              <w:t xml:space="preserve">Электронная почта. Правила общения в электронной почте.</w:t>
            </w:r>
          </w:p>
          <w:p>
            <w:pPr>
              <w:pStyle w:val="0"/>
              <w:jc w:val="both"/>
            </w:pPr>
            <w:r>
              <w:rPr>
                <w:sz w:val="20"/>
              </w:rPr>
              <w:t xml:space="preserve">Пример почтового отправления (письмо, открытка, телеграмма).</w:t>
            </w:r>
          </w:p>
          <w:p>
            <w:pPr>
              <w:pStyle w:val="0"/>
              <w:jc w:val="both"/>
            </w:pPr>
            <w:r>
              <w:rPr>
                <w:sz w:val="20"/>
              </w:rPr>
              <w:t xml:space="preserve">Анализ готового материала.</w:t>
            </w:r>
          </w:p>
          <w:p>
            <w:pPr>
              <w:pStyle w:val="0"/>
              <w:jc w:val="both"/>
            </w:pPr>
            <w:r>
              <w:rPr>
                <w:sz w:val="20"/>
              </w:rPr>
              <w:t xml:space="preserve">Поздравительные открытки.</w:t>
            </w:r>
          </w:p>
          <w:p>
            <w:pPr>
              <w:pStyle w:val="0"/>
              <w:jc w:val="both"/>
            </w:pPr>
            <w:r>
              <w:rPr>
                <w:sz w:val="20"/>
              </w:rPr>
              <w:t xml:space="preserve">Правила общения со сверстниками и взрослыми.</w:t>
            </w:r>
          </w:p>
          <w:p>
            <w:pPr>
              <w:pStyle w:val="0"/>
              <w:jc w:val="both"/>
            </w:pPr>
            <w:r>
              <w:rPr>
                <w:sz w:val="20"/>
              </w:rPr>
              <w:t xml:space="preserve">Речевой этикет в устной коммуникации.</w:t>
            </w:r>
          </w:p>
          <w:p>
            <w:pPr>
              <w:pStyle w:val="0"/>
              <w:jc w:val="both"/>
            </w:pPr>
            <w:r>
              <w:rPr>
                <w:sz w:val="20"/>
              </w:rPr>
              <w:t xml:space="preserve">Сценарии коммуникативного поведения в общении со сверстниками, знакомыми и незнакомыми взрослыми: знакомство, просьба о помощи, совет, "светская беседа", дружеский разговор.</w:t>
            </w:r>
          </w:p>
          <w:p>
            <w:pPr>
              <w:pStyle w:val="0"/>
              <w:jc w:val="both"/>
            </w:pPr>
            <w:r>
              <w:rPr>
                <w:sz w:val="20"/>
              </w:rPr>
              <w:t xml:space="preserve">Что такое конфликт? Способы разрешения конфликтов со сверстниками и взрослыми.</w:t>
            </w:r>
          </w:p>
          <w:p>
            <w:pPr>
              <w:pStyle w:val="0"/>
              <w:jc w:val="both"/>
            </w:pPr>
            <w:r>
              <w:rPr>
                <w:sz w:val="20"/>
              </w:rPr>
              <w:t xml:space="preserve">Способы ведения полемики на лингвистические темы и темы на основе жизненных ситуаций.</w:t>
            </w:r>
          </w:p>
        </w:tc>
      </w:tr>
    </w:tbl>
    <w:p>
      <w:pPr>
        <w:pStyle w:val="0"/>
        <w:jc w:val="both"/>
      </w:pPr>
      <w:r>
        <w:rPr>
          <w:sz w:val="20"/>
        </w:rPr>
      </w:r>
    </w:p>
    <w:p>
      <w:pPr>
        <w:pStyle w:val="0"/>
        <w:ind w:firstLine="540"/>
        <w:jc w:val="both"/>
      </w:pPr>
      <w:r>
        <w:rPr>
          <w:sz w:val="20"/>
        </w:rPr>
        <w:t xml:space="preserve">145.10. Содержание обучения в 9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486"/>
        <w:gridCol w:w="5555"/>
      </w:tblGrid>
      <w:tr>
        <w:tc>
          <w:tcPr>
            <w:tcW w:w="3486" w:type="dxa"/>
          </w:tcPr>
          <w:p>
            <w:pPr>
              <w:pStyle w:val="0"/>
              <w:jc w:val="both"/>
            </w:pPr>
            <w:r>
              <w:rPr>
                <w:sz w:val="20"/>
              </w:rPr>
              <w:t xml:space="preserve">Работа над словом.</w:t>
            </w:r>
          </w:p>
        </w:tc>
        <w:tc>
          <w:tcPr>
            <w:tcW w:w="5555" w:type="dxa"/>
          </w:tcPr>
          <w:p>
            <w:pPr>
              <w:pStyle w:val="0"/>
              <w:jc w:val="both"/>
            </w:pPr>
            <w:r>
              <w:rPr>
                <w:sz w:val="20"/>
              </w:rPr>
              <w:t xml:space="preserve">Лексика и части речи.</w:t>
            </w:r>
          </w:p>
          <w:p>
            <w:pPr>
              <w:pStyle w:val="0"/>
              <w:jc w:val="both"/>
            </w:pPr>
            <w:r>
              <w:rPr>
                <w:sz w:val="20"/>
              </w:rPr>
              <w:t xml:space="preserve">Способы толкования лексического значения слова.</w:t>
            </w:r>
          </w:p>
          <w:p>
            <w:pPr>
              <w:pStyle w:val="0"/>
              <w:jc w:val="both"/>
            </w:pPr>
            <w:r>
              <w:rPr>
                <w:sz w:val="20"/>
              </w:rPr>
              <w:t xml:space="preserve">Однозначные и многозначные слова, прямое и переносное значение слова, синонимы, антонимы, омонимы.</w:t>
            </w:r>
          </w:p>
          <w:p>
            <w:pPr>
              <w:pStyle w:val="0"/>
              <w:jc w:val="both"/>
            </w:pPr>
            <w:r>
              <w:rPr>
                <w:sz w:val="20"/>
              </w:rPr>
              <w:t xml:space="preserve">Стилистическая окраска слова.</w:t>
            </w:r>
          </w:p>
          <w:p>
            <w:pPr>
              <w:pStyle w:val="0"/>
              <w:jc w:val="both"/>
            </w:pPr>
            <w:r>
              <w:rPr>
                <w:sz w:val="20"/>
              </w:rPr>
              <w:t xml:space="preserve">Фразеологизмы.</w:t>
            </w:r>
          </w:p>
          <w:p>
            <w:pPr>
              <w:pStyle w:val="0"/>
              <w:jc w:val="both"/>
            </w:pPr>
            <w:r>
              <w:rPr>
                <w:sz w:val="20"/>
              </w:rPr>
              <w:t xml:space="preserve">Эпитеты, метафоры, олицетворения Роль данных средств в общении.</w:t>
            </w:r>
          </w:p>
          <w:p>
            <w:pPr>
              <w:pStyle w:val="0"/>
              <w:jc w:val="both"/>
            </w:pPr>
            <w:r>
              <w:rPr>
                <w:sz w:val="20"/>
              </w:rPr>
              <w:t xml:space="preserve">Части речи: причастия, деепричастия, наречия, числительные и другие части речи.</w:t>
            </w:r>
          </w:p>
        </w:tc>
      </w:tr>
      <w:tr>
        <w:tc>
          <w:tcPr>
            <w:tcW w:w="3486" w:type="dxa"/>
          </w:tcPr>
          <w:p>
            <w:pPr>
              <w:pStyle w:val="0"/>
              <w:jc w:val="both"/>
            </w:pPr>
            <w:r>
              <w:rPr>
                <w:sz w:val="20"/>
              </w:rPr>
              <w:t xml:space="preserve">Работа над словосочетанием и предложением.</w:t>
            </w:r>
          </w:p>
        </w:tc>
        <w:tc>
          <w:tcPr>
            <w:tcW w:w="5555" w:type="dxa"/>
          </w:tcPr>
          <w:p>
            <w:pPr>
              <w:pStyle w:val="0"/>
              <w:jc w:val="both"/>
            </w:pPr>
            <w:r>
              <w:rPr>
                <w:sz w:val="20"/>
              </w:rPr>
              <w:t xml:space="preserve">Словосочетание.</w:t>
            </w:r>
          </w:p>
          <w:p>
            <w:pPr>
              <w:pStyle w:val="0"/>
              <w:jc w:val="both"/>
            </w:pPr>
            <w:r>
              <w:rPr>
                <w:sz w:val="20"/>
              </w:rPr>
              <w:t xml:space="preserve">Связь слов в словосочетании (согласование, управление предложное и беспредложное, примыкание).</w:t>
            </w:r>
          </w:p>
          <w:p>
            <w:pPr>
              <w:pStyle w:val="0"/>
              <w:jc w:val="both"/>
            </w:pPr>
            <w:r>
              <w:rPr>
                <w:sz w:val="20"/>
              </w:rPr>
              <w:t xml:space="preserve">Виды словосочетаний по характеру главного слова.</w:t>
            </w:r>
          </w:p>
          <w:p>
            <w:pPr>
              <w:pStyle w:val="0"/>
              <w:jc w:val="both"/>
            </w:pPr>
            <w:r>
              <w:rPr>
                <w:sz w:val="20"/>
              </w:rPr>
              <w:t xml:space="preserve">Средства связи слов в словосочетании.</w:t>
            </w:r>
          </w:p>
          <w:p>
            <w:pPr>
              <w:pStyle w:val="0"/>
              <w:jc w:val="both"/>
            </w:pPr>
            <w:r>
              <w:rPr>
                <w:sz w:val="20"/>
              </w:rPr>
              <w:t xml:space="preserve">Грамматическая синонимия словосочетаний.</w:t>
            </w:r>
          </w:p>
          <w:p>
            <w:pPr>
              <w:pStyle w:val="0"/>
              <w:jc w:val="both"/>
            </w:pPr>
            <w:r>
              <w:rPr>
                <w:sz w:val="20"/>
              </w:rPr>
              <w:t xml:space="preserve">Лексическая сочетаемость слов в словосочетании.</w:t>
            </w:r>
          </w:p>
          <w:p>
            <w:pPr>
              <w:pStyle w:val="0"/>
              <w:jc w:val="both"/>
            </w:pPr>
            <w:r>
              <w:rPr>
                <w:sz w:val="20"/>
              </w:rPr>
              <w:t xml:space="preserve">Предложение.</w:t>
            </w:r>
          </w:p>
          <w:p>
            <w:pPr>
              <w:pStyle w:val="0"/>
              <w:jc w:val="both"/>
            </w:pPr>
            <w:r>
              <w:rPr>
                <w:sz w:val="20"/>
              </w:rPr>
              <w:t xml:space="preserve">Предложения, различные по цели высказывания и эмоциональной окраске, интонационное оформление предложений.</w:t>
            </w:r>
          </w:p>
          <w:p>
            <w:pPr>
              <w:pStyle w:val="0"/>
              <w:jc w:val="both"/>
            </w:pPr>
            <w:r>
              <w:rPr>
                <w:sz w:val="20"/>
              </w:rPr>
              <w:t xml:space="preserve">Различные виды сложноподчиненных предложений, конструкции с чужой речью.</w:t>
            </w:r>
          </w:p>
          <w:p>
            <w:pPr>
              <w:pStyle w:val="0"/>
              <w:jc w:val="both"/>
            </w:pPr>
            <w:r>
              <w:rPr>
                <w:sz w:val="20"/>
              </w:rPr>
              <w:t xml:space="preserve">Грамматическая синонимия сложноподчиненных предложений и простых предложений с обособленными членами.</w:t>
            </w:r>
          </w:p>
          <w:p>
            <w:pPr>
              <w:pStyle w:val="0"/>
              <w:jc w:val="both"/>
            </w:pPr>
            <w:r>
              <w:rPr>
                <w:sz w:val="20"/>
              </w:rPr>
              <w:t xml:space="preserve">Основные нормы построения сложноподчиненного предложения, особенности употребления сложноподчиненных предложений в речи.</w:t>
            </w:r>
          </w:p>
          <w:p>
            <w:pPr>
              <w:pStyle w:val="0"/>
              <w:jc w:val="both"/>
            </w:pPr>
            <w:r>
              <w:rPr>
                <w:sz w:val="20"/>
              </w:rPr>
              <w:t xml:space="preserve">Предложения с разными видами связи, бессоюзные и союзные предложения (сложносочиненные и сложноподчиненные).</w:t>
            </w:r>
          </w:p>
        </w:tc>
      </w:tr>
      <w:tr>
        <w:tc>
          <w:tcPr>
            <w:tcW w:w="3486" w:type="dxa"/>
          </w:tcPr>
          <w:p>
            <w:pPr>
              <w:pStyle w:val="0"/>
              <w:jc w:val="both"/>
            </w:pPr>
            <w:r>
              <w:rPr>
                <w:sz w:val="20"/>
              </w:rPr>
              <w:t xml:space="preserve">Работа над текстом.</w:t>
            </w:r>
          </w:p>
        </w:tc>
        <w:tc>
          <w:tcPr>
            <w:tcW w:w="5555" w:type="dxa"/>
          </w:tcPr>
          <w:p>
            <w:pPr>
              <w:pStyle w:val="0"/>
              <w:jc w:val="both"/>
            </w:pPr>
            <w:r>
              <w:rPr>
                <w:sz w:val="20"/>
              </w:rPr>
              <w:t xml:space="preserve">Тема и основная мысль.</w:t>
            </w:r>
          </w:p>
          <w:p>
            <w:pPr>
              <w:pStyle w:val="0"/>
              <w:jc w:val="both"/>
            </w:pPr>
            <w:r>
              <w:rPr>
                <w:sz w:val="20"/>
              </w:rPr>
              <w:t xml:space="preserve">Абзацное членение текста.</w:t>
            </w:r>
          </w:p>
          <w:p>
            <w:pPr>
              <w:pStyle w:val="0"/>
              <w:jc w:val="both"/>
            </w:pPr>
            <w:r>
              <w:rPr>
                <w:sz w:val="20"/>
              </w:rPr>
              <w:t xml:space="preserve">Главная и второстепенная информации в прослушанном или прочитанном тексте.</w:t>
            </w:r>
          </w:p>
          <w:p>
            <w:pPr>
              <w:pStyle w:val="0"/>
              <w:jc w:val="both"/>
            </w:pPr>
            <w:r>
              <w:rPr>
                <w:sz w:val="20"/>
              </w:rPr>
              <w:t xml:space="preserve">Приемы отбора и систематизации материала на определенную тему; самостоятельный поиск информации.</w:t>
            </w:r>
          </w:p>
          <w:p>
            <w:pPr>
              <w:pStyle w:val="0"/>
              <w:jc w:val="both"/>
            </w:pPr>
            <w:r>
              <w:rPr>
                <w:sz w:val="20"/>
              </w:rPr>
              <w:t xml:space="preserve">Преобразование текста.</w:t>
            </w:r>
          </w:p>
          <w:p>
            <w:pPr>
              <w:pStyle w:val="0"/>
              <w:jc w:val="both"/>
            </w:pPr>
            <w:r>
              <w:rPr>
                <w:sz w:val="20"/>
              </w:rPr>
              <w:t xml:space="preserve">Компрессия прослушанного или прочитанного текста с заданной степенью свернутости (план, пересказ).</w:t>
            </w:r>
          </w:p>
          <w:p>
            <w:pPr>
              <w:pStyle w:val="0"/>
              <w:jc w:val="both"/>
            </w:pPr>
            <w:r>
              <w:rPr>
                <w:sz w:val="20"/>
              </w:rPr>
              <w:t xml:space="preserve">Создание текстов различных функционально-смысловых типов речи (повествование, описание, рассуждение) с опорой на жизненный и читательский опыт; тексты с опорой на произведения искусства (в том числе сочинения-миниатюры).</w:t>
            </w:r>
          </w:p>
          <w:p>
            <w:pPr>
              <w:pStyle w:val="0"/>
              <w:jc w:val="both"/>
            </w:pPr>
            <w:r>
              <w:rPr>
                <w:sz w:val="20"/>
              </w:rPr>
              <w:t xml:space="preserve">Характеристика особенности жанров официально-делового стиля речи (заявление, объяснительная записка, автобиография, характеристика), создавать тексты публицистических жанров.</w:t>
            </w:r>
          </w:p>
          <w:p>
            <w:pPr>
              <w:pStyle w:val="0"/>
              <w:jc w:val="both"/>
            </w:pPr>
            <w:r>
              <w:rPr>
                <w:sz w:val="20"/>
              </w:rPr>
              <w:t xml:space="preserve">Деловые бумаги, реферат, доклад на научную тему, тезисы, конспект, реферат, рецензия.</w:t>
            </w:r>
          </w:p>
        </w:tc>
      </w:tr>
      <w:tr>
        <w:tc>
          <w:tcPr>
            <w:tcW w:w="3486" w:type="dxa"/>
          </w:tcPr>
          <w:p>
            <w:pPr>
              <w:pStyle w:val="0"/>
              <w:jc w:val="both"/>
            </w:pPr>
            <w:r>
              <w:rPr>
                <w:sz w:val="20"/>
              </w:rPr>
              <w:t xml:space="preserve">Виды речевой деятельности и культура речи.</w:t>
            </w:r>
          </w:p>
        </w:tc>
        <w:tc>
          <w:tcPr>
            <w:tcW w:w="5555" w:type="dxa"/>
          </w:tcPr>
          <w:p>
            <w:pPr>
              <w:pStyle w:val="0"/>
              <w:jc w:val="both"/>
            </w:pPr>
            <w:r>
              <w:rPr>
                <w:sz w:val="20"/>
              </w:rPr>
              <w:t xml:space="preserve">Виды речевой деятельности.</w:t>
            </w:r>
          </w:p>
          <w:p>
            <w:pPr>
              <w:pStyle w:val="0"/>
              <w:jc w:val="both"/>
            </w:pPr>
            <w:r>
              <w:rPr>
                <w:sz w:val="20"/>
              </w:rPr>
              <w:t xml:space="preserve">Аудирование текстов разных стилей и жанров: детальное, ознакомительное и выборочное.</w:t>
            </w:r>
          </w:p>
          <w:p>
            <w:pPr>
              <w:pStyle w:val="0"/>
              <w:jc w:val="both"/>
            </w:pPr>
            <w:r>
              <w:rPr>
                <w:sz w:val="20"/>
              </w:rPr>
              <w:t xml:space="preserve">Чтение текстов разных стилей и жанров: поисковое, ознакомительное, изучающее, просмотровое.</w:t>
            </w:r>
          </w:p>
          <w:p>
            <w:pPr>
              <w:pStyle w:val="0"/>
              <w:jc w:val="both"/>
            </w:pPr>
            <w:r>
              <w:rPr>
                <w:sz w:val="20"/>
              </w:rPr>
              <w:t xml:space="preserve">Язык и речь.</w:t>
            </w:r>
          </w:p>
          <w:p>
            <w:pPr>
              <w:pStyle w:val="0"/>
              <w:jc w:val="both"/>
            </w:pPr>
            <w:r>
              <w:rPr>
                <w:sz w:val="20"/>
              </w:rPr>
              <w:t xml:space="preserve">Русский язык как одна из основных ценностей русского народа.</w:t>
            </w:r>
          </w:p>
          <w:p>
            <w:pPr>
              <w:pStyle w:val="0"/>
              <w:jc w:val="both"/>
            </w:pPr>
            <w:r>
              <w:rPr>
                <w:sz w:val="20"/>
              </w:rPr>
              <w:t xml:space="preserve">Народные истоки русского языка.</w:t>
            </w:r>
          </w:p>
          <w:p>
            <w:pPr>
              <w:pStyle w:val="0"/>
              <w:jc w:val="both"/>
            </w:pPr>
            <w:r>
              <w:rPr>
                <w:sz w:val="20"/>
              </w:rPr>
              <w:t xml:space="preserve">Роль русского языка в современном мире</w:t>
            </w:r>
          </w:p>
          <w:p>
            <w:pPr>
              <w:pStyle w:val="0"/>
              <w:jc w:val="both"/>
            </w:pPr>
            <w:r>
              <w:rPr>
                <w:sz w:val="20"/>
              </w:rPr>
              <w:t xml:space="preserve">Диалекты, говоры.</w:t>
            </w:r>
          </w:p>
          <w:p>
            <w:pPr>
              <w:pStyle w:val="0"/>
              <w:jc w:val="both"/>
            </w:pPr>
            <w:r>
              <w:rPr>
                <w:sz w:val="20"/>
              </w:rPr>
              <w:t xml:space="preserve">Заимствования.</w:t>
            </w:r>
          </w:p>
          <w:p>
            <w:pPr>
              <w:pStyle w:val="0"/>
              <w:jc w:val="both"/>
            </w:pPr>
            <w:r>
              <w:rPr>
                <w:sz w:val="20"/>
              </w:rPr>
              <w:t xml:space="preserve">Профессиональные сленги.</w:t>
            </w:r>
          </w:p>
          <w:p>
            <w:pPr>
              <w:pStyle w:val="0"/>
              <w:jc w:val="both"/>
            </w:pPr>
            <w:r>
              <w:rPr>
                <w:sz w:val="20"/>
              </w:rPr>
              <w:t xml:space="preserve">Роль языка в развитии интеллектуальных и творческих способностей личности.</w:t>
            </w:r>
          </w:p>
          <w:p>
            <w:pPr>
              <w:pStyle w:val="0"/>
              <w:jc w:val="both"/>
            </w:pPr>
            <w:r>
              <w:rPr>
                <w:sz w:val="20"/>
              </w:rPr>
              <w:t xml:space="preserve">Особенности общения в сети Интернет и социальных сетях.</w:t>
            </w:r>
          </w:p>
          <w:p>
            <w:pPr>
              <w:pStyle w:val="0"/>
              <w:jc w:val="both"/>
            </w:pPr>
            <w:r>
              <w:rPr>
                <w:sz w:val="20"/>
              </w:rPr>
              <w:t xml:space="preserve">Правила безопасного поведения в сети.</w:t>
            </w:r>
          </w:p>
          <w:p>
            <w:pPr>
              <w:pStyle w:val="0"/>
              <w:jc w:val="both"/>
            </w:pPr>
            <w:r>
              <w:rPr>
                <w:sz w:val="20"/>
              </w:rPr>
              <w:t xml:space="preserve">Правила знакомства в сети.</w:t>
            </w:r>
          </w:p>
          <w:p>
            <w:pPr>
              <w:pStyle w:val="0"/>
              <w:jc w:val="both"/>
            </w:pPr>
            <w:r>
              <w:rPr>
                <w:sz w:val="20"/>
              </w:rPr>
              <w:t xml:space="preserve">Распространенные виды мошенничества в сети. Как общаться, чтобы не попасть на уловку недобросовестных пользователей.</w:t>
            </w:r>
          </w:p>
          <w:p>
            <w:pPr>
              <w:pStyle w:val="0"/>
              <w:jc w:val="both"/>
            </w:pPr>
            <w:r>
              <w:rPr>
                <w:sz w:val="20"/>
              </w:rPr>
              <w:t xml:space="preserve">Правила общения со сверстниками и взрослыми.</w:t>
            </w:r>
          </w:p>
          <w:p>
            <w:pPr>
              <w:pStyle w:val="0"/>
              <w:jc w:val="both"/>
            </w:pPr>
            <w:r>
              <w:rPr>
                <w:sz w:val="20"/>
              </w:rPr>
              <w:t xml:space="preserve">Роль жестов, мимики и позы тела в общении.</w:t>
            </w:r>
          </w:p>
          <w:p>
            <w:pPr>
              <w:pStyle w:val="0"/>
              <w:jc w:val="both"/>
            </w:pPr>
            <w:r>
              <w:rPr>
                <w:sz w:val="20"/>
              </w:rPr>
              <w:t xml:space="preserve">Как осуществлять выбор и организацию языковых средств в соответствии с темой, целями, сферой и ситуацией общения.</w:t>
            </w:r>
          </w:p>
          <w:p>
            <w:pPr>
              <w:pStyle w:val="0"/>
              <w:jc w:val="both"/>
            </w:pPr>
            <w:r>
              <w:rPr>
                <w:sz w:val="20"/>
              </w:rPr>
              <w:t xml:space="preserve">Как лучше выражать свое отношение к фактам и явлениям окружающей действительности, к прочитанному, услышанному, увиденному.</w:t>
            </w:r>
          </w:p>
          <w:p>
            <w:pPr>
              <w:pStyle w:val="0"/>
              <w:jc w:val="both"/>
            </w:pPr>
            <w:r>
              <w:rPr>
                <w:sz w:val="20"/>
              </w:rPr>
              <w:t xml:space="preserve">Смайлики. Их роль в общении. Чем заменить смайлики при непосредственном общении со взрослыми и сверстниками.</w:t>
            </w:r>
          </w:p>
          <w:p>
            <w:pPr>
              <w:pStyle w:val="0"/>
              <w:jc w:val="both"/>
            </w:pPr>
            <w:r>
              <w:rPr>
                <w:sz w:val="20"/>
              </w:rPr>
              <w:t xml:space="preserve">Уместность выбора средств общения в зависимости от возраста, социального статуса, национальной принадлежности собеседников.</w:t>
            </w:r>
          </w:p>
          <w:p>
            <w:pPr>
              <w:pStyle w:val="0"/>
              <w:jc w:val="both"/>
            </w:pPr>
            <w:r>
              <w:rPr>
                <w:sz w:val="20"/>
              </w:rPr>
              <w:t xml:space="preserve">Речевой этикет в устной коммуникации.</w:t>
            </w:r>
          </w:p>
        </w:tc>
      </w:tr>
    </w:tbl>
    <w:p>
      <w:pPr>
        <w:pStyle w:val="0"/>
        <w:jc w:val="both"/>
      </w:pPr>
      <w:r>
        <w:rPr>
          <w:sz w:val="20"/>
        </w:rPr>
      </w:r>
    </w:p>
    <w:p>
      <w:pPr>
        <w:pStyle w:val="0"/>
        <w:ind w:firstLine="540"/>
        <w:jc w:val="both"/>
      </w:pPr>
      <w:r>
        <w:rPr>
          <w:sz w:val="20"/>
        </w:rPr>
        <w:t xml:space="preserve">145.11. Содержание обучения в 10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486"/>
        <w:gridCol w:w="5555"/>
      </w:tblGrid>
      <w:tr>
        <w:tc>
          <w:tcPr>
            <w:tcW w:w="3486" w:type="dxa"/>
          </w:tcPr>
          <w:p>
            <w:pPr>
              <w:pStyle w:val="0"/>
              <w:jc w:val="both"/>
            </w:pPr>
            <w:r>
              <w:rPr>
                <w:sz w:val="20"/>
              </w:rPr>
              <w:t xml:space="preserve">Работа над словом.</w:t>
            </w:r>
          </w:p>
        </w:tc>
        <w:tc>
          <w:tcPr>
            <w:tcW w:w="5555" w:type="dxa"/>
          </w:tcPr>
          <w:p>
            <w:pPr>
              <w:pStyle w:val="0"/>
              <w:jc w:val="both"/>
            </w:pPr>
            <w:r>
              <w:rPr>
                <w:sz w:val="20"/>
              </w:rPr>
              <w:t xml:space="preserve">Лексика и части речи.</w:t>
            </w:r>
          </w:p>
          <w:p>
            <w:pPr>
              <w:pStyle w:val="0"/>
              <w:jc w:val="both"/>
            </w:pPr>
            <w:r>
              <w:rPr>
                <w:sz w:val="20"/>
              </w:rPr>
              <w:t xml:space="preserve">Способы толкования лексического значения слова.</w:t>
            </w:r>
          </w:p>
          <w:p>
            <w:pPr>
              <w:pStyle w:val="0"/>
              <w:jc w:val="both"/>
            </w:pPr>
            <w:r>
              <w:rPr>
                <w:sz w:val="20"/>
              </w:rPr>
              <w:t xml:space="preserve">Однозначные и многозначные слова, прямое и переносное значение слова, синонимы,</w:t>
            </w:r>
          </w:p>
          <w:p>
            <w:pPr>
              <w:pStyle w:val="0"/>
              <w:jc w:val="both"/>
            </w:pPr>
            <w:r>
              <w:rPr>
                <w:sz w:val="20"/>
              </w:rPr>
              <w:t xml:space="preserve">антонимы, омонимы.</w:t>
            </w:r>
          </w:p>
          <w:p>
            <w:pPr>
              <w:pStyle w:val="0"/>
              <w:jc w:val="both"/>
            </w:pPr>
            <w:r>
              <w:rPr>
                <w:sz w:val="20"/>
              </w:rPr>
              <w:t xml:space="preserve">Стилистическая окраска слова.</w:t>
            </w:r>
          </w:p>
          <w:p>
            <w:pPr>
              <w:pStyle w:val="0"/>
              <w:jc w:val="both"/>
            </w:pPr>
            <w:r>
              <w:rPr>
                <w:sz w:val="20"/>
              </w:rPr>
              <w:t xml:space="preserve">Фразеологизмы.</w:t>
            </w:r>
          </w:p>
          <w:p>
            <w:pPr>
              <w:pStyle w:val="0"/>
              <w:jc w:val="both"/>
            </w:pPr>
            <w:r>
              <w:rPr>
                <w:sz w:val="20"/>
              </w:rPr>
              <w:t xml:space="preserve">Эпитеты, метафоры, олицетворения Роль данных средств в общении.</w:t>
            </w:r>
          </w:p>
          <w:p>
            <w:pPr>
              <w:pStyle w:val="0"/>
              <w:jc w:val="both"/>
            </w:pPr>
            <w:r>
              <w:rPr>
                <w:sz w:val="20"/>
              </w:rPr>
              <w:t xml:space="preserve">Части речи: причастия, деепричастия, наречия, числительные и другие части речи.</w:t>
            </w:r>
          </w:p>
        </w:tc>
      </w:tr>
      <w:tr>
        <w:tc>
          <w:tcPr>
            <w:tcW w:w="3486" w:type="dxa"/>
          </w:tcPr>
          <w:p>
            <w:pPr>
              <w:pStyle w:val="0"/>
              <w:jc w:val="both"/>
            </w:pPr>
            <w:r>
              <w:rPr>
                <w:sz w:val="20"/>
              </w:rPr>
              <w:t xml:space="preserve">Работа над словосочетанием и предложением.</w:t>
            </w:r>
          </w:p>
        </w:tc>
        <w:tc>
          <w:tcPr>
            <w:tcW w:w="5555" w:type="dxa"/>
          </w:tcPr>
          <w:p>
            <w:pPr>
              <w:pStyle w:val="0"/>
              <w:jc w:val="both"/>
            </w:pPr>
            <w:r>
              <w:rPr>
                <w:sz w:val="20"/>
              </w:rPr>
              <w:t xml:space="preserve">Словосочетание.</w:t>
            </w:r>
          </w:p>
          <w:p>
            <w:pPr>
              <w:pStyle w:val="0"/>
              <w:jc w:val="both"/>
            </w:pPr>
            <w:r>
              <w:rPr>
                <w:sz w:val="20"/>
              </w:rPr>
              <w:t xml:space="preserve">Словосочетания в структуре предложения.</w:t>
            </w:r>
          </w:p>
          <w:p>
            <w:pPr>
              <w:pStyle w:val="0"/>
              <w:jc w:val="both"/>
            </w:pPr>
            <w:r>
              <w:rPr>
                <w:sz w:val="20"/>
              </w:rPr>
              <w:t xml:space="preserve">Связь слов в словосочетании. Виды словосочетаний.</w:t>
            </w:r>
          </w:p>
          <w:p>
            <w:pPr>
              <w:pStyle w:val="0"/>
              <w:jc w:val="both"/>
            </w:pPr>
            <w:r>
              <w:rPr>
                <w:sz w:val="20"/>
              </w:rPr>
              <w:t xml:space="preserve">Грамматическая синонимия словосочетаний Нормы построения словосочетаний.</w:t>
            </w:r>
          </w:p>
          <w:p>
            <w:pPr>
              <w:pStyle w:val="0"/>
              <w:jc w:val="both"/>
            </w:pPr>
            <w:r>
              <w:rPr>
                <w:sz w:val="20"/>
              </w:rPr>
              <w:t xml:space="preserve">Предложение.</w:t>
            </w:r>
          </w:p>
          <w:p>
            <w:pPr>
              <w:pStyle w:val="0"/>
              <w:jc w:val="both"/>
            </w:pPr>
            <w:r>
              <w:rPr>
                <w:sz w:val="20"/>
              </w:rPr>
              <w:t xml:space="preserve">Предложения, различные по цели высказывания и эмоциональной окраске, интонационное оформление предложений.</w:t>
            </w:r>
          </w:p>
          <w:p>
            <w:pPr>
              <w:pStyle w:val="0"/>
              <w:jc w:val="both"/>
            </w:pPr>
            <w:r>
              <w:rPr>
                <w:sz w:val="20"/>
              </w:rPr>
              <w:t xml:space="preserve">Различные виды простых, сложносочиненных и сложноподчиненных предложений, конструкции с прямой и косвенной речью.</w:t>
            </w:r>
          </w:p>
          <w:p>
            <w:pPr>
              <w:pStyle w:val="0"/>
              <w:jc w:val="both"/>
            </w:pPr>
            <w:r>
              <w:rPr>
                <w:sz w:val="20"/>
              </w:rPr>
              <w:t xml:space="preserve">Предложения с разными видами связи, бессоюзные и союзные предложения (сложносочиненные и сложноподчиненные).</w:t>
            </w:r>
          </w:p>
        </w:tc>
      </w:tr>
      <w:tr>
        <w:tc>
          <w:tcPr>
            <w:tcW w:w="3486" w:type="dxa"/>
          </w:tcPr>
          <w:p>
            <w:pPr>
              <w:pStyle w:val="0"/>
              <w:jc w:val="both"/>
            </w:pPr>
            <w:r>
              <w:rPr>
                <w:sz w:val="20"/>
              </w:rPr>
              <w:t xml:space="preserve">Работа над текстом.</w:t>
            </w:r>
          </w:p>
        </w:tc>
        <w:tc>
          <w:tcPr>
            <w:tcW w:w="5555" w:type="dxa"/>
          </w:tcPr>
          <w:p>
            <w:pPr>
              <w:pStyle w:val="0"/>
              <w:jc w:val="both"/>
            </w:pPr>
            <w:r>
              <w:rPr>
                <w:sz w:val="20"/>
              </w:rPr>
              <w:t xml:space="preserve">Тема и основная мысль текста.</w:t>
            </w:r>
          </w:p>
          <w:p>
            <w:pPr>
              <w:pStyle w:val="0"/>
              <w:jc w:val="both"/>
            </w:pPr>
            <w:r>
              <w:rPr>
                <w:sz w:val="20"/>
              </w:rPr>
              <w:t xml:space="preserve">Абзацное членение текста.</w:t>
            </w:r>
          </w:p>
          <w:p>
            <w:pPr>
              <w:pStyle w:val="0"/>
              <w:jc w:val="both"/>
            </w:pPr>
            <w:r>
              <w:rPr>
                <w:sz w:val="20"/>
              </w:rPr>
              <w:t xml:space="preserve">Главная и второстепенная информация в тексте.</w:t>
            </w:r>
          </w:p>
          <w:p>
            <w:pPr>
              <w:pStyle w:val="0"/>
              <w:jc w:val="both"/>
            </w:pPr>
            <w:r>
              <w:rPr>
                <w:sz w:val="20"/>
              </w:rPr>
              <w:t xml:space="preserve">Приемы отбора и систематизации материала на определенную тему; самостоятельный поиск информации.</w:t>
            </w:r>
          </w:p>
          <w:p>
            <w:pPr>
              <w:pStyle w:val="0"/>
              <w:jc w:val="both"/>
            </w:pPr>
            <w:r>
              <w:rPr>
                <w:sz w:val="20"/>
              </w:rPr>
              <w:t xml:space="preserve">Преобразование, текста.</w:t>
            </w:r>
          </w:p>
          <w:p>
            <w:pPr>
              <w:pStyle w:val="0"/>
              <w:jc w:val="both"/>
            </w:pPr>
            <w:r>
              <w:rPr>
                <w:sz w:val="20"/>
              </w:rPr>
              <w:t xml:space="preserve">Подробные и краткие пересказы (изложения).</w:t>
            </w:r>
          </w:p>
          <w:p>
            <w:pPr>
              <w:pStyle w:val="0"/>
              <w:jc w:val="both"/>
            </w:pPr>
            <w:r>
              <w:rPr>
                <w:sz w:val="20"/>
              </w:rPr>
              <w:t xml:space="preserve">Тексты различных функционально-смысловых типов речи (повествование, описание, рассуждение).</w:t>
            </w:r>
          </w:p>
          <w:p>
            <w:pPr>
              <w:pStyle w:val="0"/>
              <w:jc w:val="both"/>
            </w:pPr>
            <w:r>
              <w:rPr>
                <w:sz w:val="20"/>
              </w:rPr>
              <w:t xml:space="preserve">Особенности жанров официально-делового стиля речи, тексты публицистических жанров; научного стиля речи.</w:t>
            </w:r>
          </w:p>
        </w:tc>
      </w:tr>
      <w:tr>
        <w:tc>
          <w:tcPr>
            <w:tcW w:w="3486" w:type="dxa"/>
          </w:tcPr>
          <w:p>
            <w:pPr>
              <w:pStyle w:val="0"/>
              <w:jc w:val="both"/>
            </w:pPr>
            <w:r>
              <w:rPr>
                <w:sz w:val="20"/>
              </w:rPr>
              <w:t xml:space="preserve">Виды речевой деятельности и культура речи.</w:t>
            </w:r>
          </w:p>
        </w:tc>
        <w:tc>
          <w:tcPr>
            <w:tcW w:w="5555" w:type="dxa"/>
          </w:tcPr>
          <w:p>
            <w:pPr>
              <w:pStyle w:val="0"/>
              <w:jc w:val="both"/>
            </w:pPr>
            <w:r>
              <w:rPr>
                <w:sz w:val="20"/>
              </w:rPr>
              <w:t xml:space="preserve">Язык и речь.</w:t>
            </w:r>
          </w:p>
          <w:p>
            <w:pPr>
              <w:pStyle w:val="0"/>
              <w:jc w:val="both"/>
            </w:pPr>
            <w:r>
              <w:rPr>
                <w:sz w:val="20"/>
              </w:rPr>
              <w:t xml:space="preserve">Роль русского языка в современном мире.</w:t>
            </w:r>
          </w:p>
          <w:p>
            <w:pPr>
              <w:pStyle w:val="0"/>
              <w:jc w:val="both"/>
            </w:pPr>
            <w:r>
              <w:rPr>
                <w:sz w:val="20"/>
              </w:rPr>
              <w:t xml:space="preserve">Роль языка в развитии интеллектуальных и творческих способностей личности.</w:t>
            </w:r>
          </w:p>
          <w:p>
            <w:pPr>
              <w:pStyle w:val="0"/>
              <w:jc w:val="both"/>
            </w:pPr>
            <w:r>
              <w:rPr>
                <w:sz w:val="20"/>
              </w:rPr>
              <w:t xml:space="preserve">Особенности общения в сети Интернет и социальных сетях.</w:t>
            </w:r>
          </w:p>
          <w:p>
            <w:pPr>
              <w:pStyle w:val="0"/>
              <w:jc w:val="both"/>
            </w:pPr>
            <w:r>
              <w:rPr>
                <w:sz w:val="20"/>
              </w:rPr>
              <w:t xml:space="preserve">Правила безопасного поведения в сети.</w:t>
            </w:r>
          </w:p>
          <w:p>
            <w:pPr>
              <w:pStyle w:val="0"/>
              <w:jc w:val="both"/>
            </w:pPr>
            <w:r>
              <w:rPr>
                <w:sz w:val="20"/>
              </w:rPr>
              <w:t xml:space="preserve">Деловое общение в сети.</w:t>
            </w:r>
          </w:p>
          <w:p>
            <w:pPr>
              <w:pStyle w:val="0"/>
              <w:jc w:val="both"/>
            </w:pPr>
            <w:r>
              <w:rPr>
                <w:sz w:val="20"/>
              </w:rPr>
              <w:t xml:space="preserve">Наиболее важные государственные и региональные сетевые ресурсы.</w:t>
            </w:r>
          </w:p>
          <w:p>
            <w:pPr>
              <w:pStyle w:val="0"/>
              <w:jc w:val="both"/>
            </w:pPr>
            <w:r>
              <w:rPr>
                <w:sz w:val="20"/>
              </w:rPr>
              <w:t xml:space="preserve">Поиск работы и места дальнейшей учебы в сети.</w:t>
            </w:r>
          </w:p>
          <w:p>
            <w:pPr>
              <w:pStyle w:val="0"/>
              <w:jc w:val="both"/>
            </w:pPr>
            <w:r>
              <w:rPr>
                <w:sz w:val="20"/>
              </w:rPr>
              <w:t xml:space="preserve">Резюме.</w:t>
            </w:r>
          </w:p>
          <w:p>
            <w:pPr>
              <w:pStyle w:val="0"/>
              <w:jc w:val="both"/>
            </w:pPr>
            <w:r>
              <w:rPr>
                <w:sz w:val="20"/>
              </w:rPr>
              <w:t xml:space="preserve">Правила общения со сверстниками и взрослыми.</w:t>
            </w:r>
          </w:p>
          <w:p>
            <w:pPr>
              <w:pStyle w:val="0"/>
              <w:jc w:val="both"/>
            </w:pPr>
            <w:r>
              <w:rPr>
                <w:sz w:val="20"/>
              </w:rPr>
              <w:t xml:space="preserve">Особенности делового речевого общения в официальной обстановке.</w:t>
            </w:r>
          </w:p>
          <w:p>
            <w:pPr>
              <w:pStyle w:val="0"/>
              <w:jc w:val="both"/>
            </w:pPr>
            <w:r>
              <w:rPr>
                <w:sz w:val="20"/>
              </w:rPr>
              <w:t xml:space="preserve">Решение проблемных ситуаций, запросы, собеседование, подача заявки.</w:t>
            </w:r>
          </w:p>
          <w:p>
            <w:pPr>
              <w:pStyle w:val="0"/>
              <w:jc w:val="both"/>
            </w:pPr>
            <w:r>
              <w:rPr>
                <w:sz w:val="20"/>
              </w:rPr>
              <w:t xml:space="preserve">Специфика делового общения по телефону: спросить, уточнить, проявить инициативу.</w:t>
            </w:r>
          </w:p>
          <w:p>
            <w:pPr>
              <w:pStyle w:val="0"/>
              <w:jc w:val="both"/>
            </w:pPr>
            <w:r>
              <w:rPr>
                <w:sz w:val="20"/>
              </w:rPr>
              <w:t xml:space="preserve">Уместность выбора средств общения в зависимости от возраста, социального статуса, национальной принадлежности собеседников.</w:t>
            </w:r>
          </w:p>
          <w:p>
            <w:pPr>
              <w:pStyle w:val="0"/>
              <w:jc w:val="both"/>
            </w:pPr>
            <w:r>
              <w:rPr>
                <w:sz w:val="20"/>
              </w:rPr>
              <w:t xml:space="preserve">Речевой этикет в устной коммуникации. Сценарии коммуникативного поведения в общении со сверстниками, знакомыми и незнакомыми взрослыми. Монолог, диалог, полилог.</w:t>
            </w:r>
          </w:p>
        </w:tc>
      </w:tr>
    </w:tbl>
    <w:p>
      <w:pPr>
        <w:pStyle w:val="0"/>
        <w:jc w:val="both"/>
      </w:pPr>
      <w:r>
        <w:rPr>
          <w:sz w:val="20"/>
        </w:rPr>
      </w:r>
    </w:p>
    <w:p>
      <w:pPr>
        <w:pStyle w:val="2"/>
        <w:outlineLvl w:val="3"/>
        <w:ind w:firstLine="540"/>
        <w:jc w:val="both"/>
      </w:pPr>
      <w:r>
        <w:rPr>
          <w:sz w:val="20"/>
        </w:rPr>
        <w:t xml:space="preserve">145.12. Планируемые результаты освоения программы по развитию речи на уровне основного общего образования.</w:t>
      </w:r>
    </w:p>
    <w:p>
      <w:pPr>
        <w:pStyle w:val="0"/>
        <w:spacing w:before="200" w:line-rule="auto"/>
        <w:ind w:firstLine="540"/>
        <w:jc w:val="both"/>
      </w:pPr>
      <w:r>
        <w:rPr>
          <w:sz w:val="20"/>
        </w:rPr>
        <w:t xml:space="preserve">145.12.1. Личностные результаты соответствуют личностным результатам освоения программы по русскому языку ФАОП ООО.</w:t>
      </w:r>
    </w:p>
    <w:p>
      <w:pPr>
        <w:pStyle w:val="0"/>
        <w:spacing w:before="200" w:line-rule="auto"/>
        <w:ind w:firstLine="540"/>
        <w:jc w:val="both"/>
      </w:pPr>
      <w:r>
        <w:rPr>
          <w:sz w:val="20"/>
        </w:rPr>
        <w:t xml:space="preserve">145.12.2. Метапредметные результаты соответствуют метапредметным результатам освоения программы по русскому языку ФАОП ООО.</w:t>
      </w:r>
    </w:p>
    <w:p>
      <w:pPr>
        <w:pStyle w:val="0"/>
        <w:spacing w:before="200" w:line-rule="auto"/>
        <w:ind w:firstLine="540"/>
        <w:jc w:val="both"/>
      </w:pPr>
      <w:r>
        <w:rPr>
          <w:sz w:val="20"/>
        </w:rPr>
        <w:t xml:space="preserve">145.12.3. К концу обучения в 5 классе обучающийся получит следующие предметные результаты по отдельным темам программы по развитию речи:</w:t>
      </w:r>
    </w:p>
    <w:p>
      <w:pPr>
        <w:pStyle w:val="0"/>
        <w:spacing w:before="200" w:line-rule="auto"/>
        <w:ind w:firstLine="540"/>
        <w:jc w:val="both"/>
      </w:pPr>
      <w:r>
        <w:rPr>
          <w:sz w:val="20"/>
        </w:rPr>
        <w:t xml:space="preserve">145.12.3.1. Работа со словом.</w:t>
      </w:r>
    </w:p>
    <w:p>
      <w:pPr>
        <w:pStyle w:val="0"/>
        <w:spacing w:before="200" w:line-rule="auto"/>
        <w:ind w:firstLine="540"/>
        <w:jc w:val="both"/>
      </w:pPr>
      <w:r>
        <w:rPr>
          <w:sz w:val="20"/>
        </w:rPr>
        <w:t xml:space="preserve">Различать и использовать основные способы толкования лексического значения слова (использование толкового словаря; подбирать однокоренные слова; подбирать синонимы и антонимы; определять значения слова по контексту), на основе словообразовательного или морфемного анализа.</w:t>
      </w:r>
    </w:p>
    <w:p>
      <w:pPr>
        <w:pStyle w:val="0"/>
        <w:spacing w:before="200" w:line-rule="auto"/>
        <w:ind w:firstLine="540"/>
        <w:jc w:val="both"/>
      </w:pPr>
      <w:r>
        <w:rPr>
          <w:sz w:val="20"/>
        </w:rPr>
        <w:t xml:space="preserve">Распознавать однозначные и многозначные слова, различать прямое и переносное значение слова, распознавать синонимы, антонимы, омонимы; различать многозначные слова и омонимы; характеризовать тематические группы слов: родовые и видовые понятия.</w:t>
      </w:r>
    </w:p>
    <w:p>
      <w:pPr>
        <w:pStyle w:val="0"/>
        <w:spacing w:before="200" w:line-rule="auto"/>
        <w:ind w:firstLine="540"/>
        <w:jc w:val="both"/>
      </w:pPr>
      <w:r>
        <w:rPr>
          <w:sz w:val="20"/>
        </w:rPr>
        <w:t xml:space="preserve">Использовать разные виды лексических словарей и понимать их роль в овладении словарным богатством родного языка.</w:t>
      </w:r>
    </w:p>
    <w:p>
      <w:pPr>
        <w:pStyle w:val="0"/>
        <w:spacing w:before="200" w:line-rule="auto"/>
        <w:ind w:firstLine="540"/>
        <w:jc w:val="both"/>
      </w:pPr>
      <w:r>
        <w:rPr>
          <w:sz w:val="20"/>
        </w:rPr>
        <w:t xml:space="preserve">Уместно использовать слова с суффиксами оценки в собственной речи; использовать словообразовательные нормы русского языка.</w:t>
      </w:r>
    </w:p>
    <w:p>
      <w:pPr>
        <w:pStyle w:val="0"/>
        <w:spacing w:before="200" w:line-rule="auto"/>
        <w:ind w:firstLine="540"/>
        <w:jc w:val="both"/>
      </w:pPr>
      <w:r>
        <w:rPr>
          <w:sz w:val="20"/>
        </w:rPr>
        <w:t xml:space="preserve">Под руководством педагогического работника в ходе практических упражнений уметь образовывать причастия и деепричастия, понимать их в процессе чтения или аудирования, использовать в собственной речи.</w:t>
      </w:r>
    </w:p>
    <w:p>
      <w:pPr>
        <w:pStyle w:val="0"/>
        <w:spacing w:before="200" w:line-rule="auto"/>
        <w:ind w:firstLine="540"/>
        <w:jc w:val="both"/>
      </w:pPr>
      <w:r>
        <w:rPr>
          <w:sz w:val="20"/>
        </w:rPr>
        <w:t xml:space="preserve">Образовывать и использовать слова с суффиксами оценки в собственной речи.</w:t>
      </w:r>
    </w:p>
    <w:p>
      <w:pPr>
        <w:pStyle w:val="0"/>
        <w:spacing w:before="200" w:line-rule="auto"/>
        <w:ind w:firstLine="540"/>
        <w:jc w:val="both"/>
      </w:pPr>
      <w:r>
        <w:rPr>
          <w:sz w:val="20"/>
        </w:rPr>
        <w:t xml:space="preserve">145.12.3.2. Работа над словосочетанием и предложением.</w:t>
      </w:r>
    </w:p>
    <w:p>
      <w:pPr>
        <w:pStyle w:val="0"/>
        <w:spacing w:before="200" w:line-rule="auto"/>
        <w:ind w:firstLine="540"/>
        <w:jc w:val="both"/>
      </w:pPr>
      <w:r>
        <w:rPr>
          <w:sz w:val="20"/>
        </w:rPr>
        <w:t xml:space="preserve">Распознавать единицы синтаксиса (словосочетание и предложение).</w:t>
      </w:r>
    </w:p>
    <w:p>
      <w:pPr>
        <w:pStyle w:val="0"/>
        <w:spacing w:before="200" w:line-rule="auto"/>
        <w:ind w:firstLine="540"/>
        <w:jc w:val="both"/>
      </w:pPr>
      <w:r>
        <w:rPr>
          <w:sz w:val="20"/>
        </w:rPr>
        <w:t xml:space="preserve">Выделять словосочетания, распознавать их виды по характеру главного слова, назвать средства связи слов в словосочетании.</w:t>
      </w:r>
    </w:p>
    <w:p>
      <w:pPr>
        <w:pStyle w:val="0"/>
        <w:spacing w:before="200" w:line-rule="auto"/>
        <w:ind w:firstLine="540"/>
        <w:jc w:val="both"/>
      </w:pPr>
      <w:r>
        <w:rPr>
          <w:sz w:val="20"/>
        </w:rPr>
        <w:t xml:space="preserve">Различать виды предложений по цели высказывания и эмоциональной окраске; простые неосложненные предложения; предложения, осложненные однородными членами, обращением; сложные предложения; предложения с прямой речью; характеризовать интонацию предложения.</w:t>
      </w:r>
    </w:p>
    <w:p>
      <w:pPr>
        <w:pStyle w:val="0"/>
        <w:spacing w:before="200" w:line-rule="auto"/>
        <w:ind w:firstLine="540"/>
        <w:jc w:val="both"/>
      </w:pPr>
      <w:r>
        <w:rPr>
          <w:sz w:val="20"/>
        </w:rPr>
        <w:t xml:space="preserve">Определять главные (грамматическую основу) и второстепенные члены предложения; различать распространенные и нераспространенные предложения, простые и сложные; находить однородные члены предложения и обобщающие слова при них; находить предложения с обращением, с прямой речью.</w:t>
      </w:r>
    </w:p>
    <w:p>
      <w:pPr>
        <w:pStyle w:val="0"/>
        <w:spacing w:before="200" w:line-rule="auto"/>
        <w:ind w:firstLine="540"/>
        <w:jc w:val="both"/>
      </w:pPr>
      <w:r>
        <w:rPr>
          <w:sz w:val="20"/>
        </w:rPr>
        <w:t xml:space="preserve">145.12.3.3. Работа над текстом.</w:t>
      </w:r>
    </w:p>
    <w:p>
      <w:pPr>
        <w:pStyle w:val="0"/>
        <w:spacing w:before="200" w:line-rule="auto"/>
        <w:ind w:firstLine="540"/>
        <w:jc w:val="both"/>
      </w:pPr>
      <w:r>
        <w:rPr>
          <w:sz w:val="20"/>
        </w:rPr>
        <w:t xml:space="preserve">Практически владеть видами речи и формами речи: монолог (монолог-описание, монолог-рассуждение, монолог-повествование), диалог (бытовой, учебный).</w:t>
      </w:r>
    </w:p>
    <w:p>
      <w:pPr>
        <w:pStyle w:val="0"/>
        <w:spacing w:before="200" w:line-rule="auto"/>
        <w:ind w:firstLine="540"/>
        <w:jc w:val="both"/>
      </w:pPr>
      <w:r>
        <w:rPr>
          <w:sz w:val="20"/>
        </w:rPr>
        <w:t xml:space="preserve">На практическом материале распознавать основные признаки текста (наличие темы, главной мысли, смысловой и грамматической связи предложений, цельности и относительной законченности); использовать знание основных признаков текста в практике его создания и восприятия.</w:t>
      </w:r>
    </w:p>
    <w:p>
      <w:pPr>
        <w:pStyle w:val="0"/>
        <w:spacing w:before="200" w:line-rule="auto"/>
        <w:ind w:firstLine="540"/>
        <w:jc w:val="both"/>
      </w:pPr>
      <w:r>
        <w:rPr>
          <w:sz w:val="20"/>
        </w:rPr>
        <w:t xml:space="preserve">Использовать абзац как средство членения текста на композиционно-смысловые части.</w:t>
      </w:r>
    </w:p>
    <w:p>
      <w:pPr>
        <w:pStyle w:val="0"/>
        <w:spacing w:before="200" w:line-rule="auto"/>
        <w:ind w:firstLine="540"/>
        <w:jc w:val="both"/>
      </w:pPr>
      <w:r>
        <w:rPr>
          <w:sz w:val="20"/>
        </w:rPr>
        <w:t xml:space="preserve">Практически использовать средства связи предложений и частей текста (формы слова, однокоренные слова, синонимы, антонимы, личные местоимения, повтор слова) при создании собственного текста (устного и письменного).</w:t>
      </w:r>
    </w:p>
    <w:p>
      <w:pPr>
        <w:pStyle w:val="0"/>
        <w:spacing w:before="200" w:line-rule="auto"/>
        <w:ind w:firstLine="540"/>
        <w:jc w:val="both"/>
      </w:pPr>
      <w:r>
        <w:rPr>
          <w:sz w:val="20"/>
        </w:rPr>
        <w:t xml:space="preserve">Владеть различными видами аудирования: выборочным, детальным - научно-учебных и художественных текстов различных функционально-смысловых типов речи.</w:t>
      </w:r>
    </w:p>
    <w:p>
      <w:pPr>
        <w:pStyle w:val="0"/>
        <w:spacing w:before="200" w:line-rule="auto"/>
        <w:ind w:firstLine="540"/>
        <w:jc w:val="both"/>
      </w:pPr>
      <w:r>
        <w:rPr>
          <w:sz w:val="20"/>
        </w:rPr>
        <w:t xml:space="preserve">Понимать предметное содержание прослушанных и (или) прочитанных текстов различных функционально-смысловых типов речи объемом не менее 150 слов: устно и письменно (с помощью учителя) формулировать тему и главную мысль текста; формулировать вопросы по содержанию текста и отвечать на них; подробно и сжато передавать в письменной форме содержание исходного текста после предварительного анализа (для подробного изложения объем исходного текста не менее 100 слов; для сжатого изложения - не менее 110 слов).</w:t>
      </w:r>
    </w:p>
    <w:p>
      <w:pPr>
        <w:pStyle w:val="0"/>
        <w:spacing w:before="200" w:line-rule="auto"/>
        <w:ind w:firstLine="540"/>
        <w:jc w:val="both"/>
      </w:pPr>
      <w:r>
        <w:rPr>
          <w:sz w:val="20"/>
        </w:rPr>
        <w:t xml:space="preserve">Владеть навыками информационной переработки прослушанного и прочитанного текста: составлять простой план прочитанного текста с целью дальнейшего воспроизведения содержания текста в устной и письменной форме.</w:t>
      </w:r>
    </w:p>
    <w:p>
      <w:pPr>
        <w:pStyle w:val="0"/>
        <w:spacing w:before="200" w:line-rule="auto"/>
        <w:ind w:firstLine="540"/>
        <w:jc w:val="both"/>
      </w:pPr>
      <w:r>
        <w:rPr>
          <w:sz w:val="20"/>
        </w:rPr>
        <w:t xml:space="preserve">Устно пересказывать прочитанный или прослушанный текст объемом не менее 100 слов.</w:t>
      </w:r>
    </w:p>
    <w:p>
      <w:pPr>
        <w:pStyle w:val="0"/>
        <w:spacing w:before="200" w:line-rule="auto"/>
        <w:ind w:firstLine="540"/>
        <w:jc w:val="both"/>
      </w:pPr>
      <w:r>
        <w:rPr>
          <w:sz w:val="20"/>
        </w:rPr>
        <w:t xml:space="preserve">Создавать устные монологические высказывания объемом не менее 50 слов на основе жизненных наблюдений, чтения учебно-популярной, научно-учебных и художественной литературы (монолог-описание; монолог-рассуждение; монолог-повествование).</w:t>
      </w:r>
    </w:p>
    <w:p>
      <w:pPr>
        <w:pStyle w:val="0"/>
        <w:spacing w:before="200" w:line-rule="auto"/>
        <w:ind w:firstLine="540"/>
        <w:jc w:val="both"/>
      </w:pPr>
      <w:r>
        <w:rPr>
          <w:sz w:val="20"/>
        </w:rPr>
        <w:t xml:space="preserve">Участвовать в диалоге на темы на основе жизненных наблюдений объемом не менее 2 реплик.</w:t>
      </w:r>
    </w:p>
    <w:p>
      <w:pPr>
        <w:pStyle w:val="0"/>
        <w:spacing w:before="200" w:line-rule="auto"/>
        <w:ind w:firstLine="540"/>
        <w:jc w:val="both"/>
      </w:pPr>
      <w:r>
        <w:rPr>
          <w:sz w:val="20"/>
        </w:rPr>
        <w:t xml:space="preserve">Представлять сообщение на заданную тему после предварительного анализа.</w:t>
      </w:r>
    </w:p>
    <w:p>
      <w:pPr>
        <w:pStyle w:val="0"/>
        <w:spacing w:before="200" w:line-rule="auto"/>
        <w:ind w:firstLine="540"/>
        <w:jc w:val="both"/>
      </w:pPr>
      <w:r>
        <w:rPr>
          <w:sz w:val="20"/>
        </w:rPr>
        <w:t xml:space="preserve">Осуществлять выбор языковых средств для создания высказывания в соответствии с коммуникативным замыслом после предварительного анализа.</w:t>
      </w:r>
    </w:p>
    <w:p>
      <w:pPr>
        <w:pStyle w:val="0"/>
        <w:spacing w:before="200" w:line-rule="auto"/>
        <w:ind w:firstLine="540"/>
        <w:jc w:val="both"/>
      </w:pPr>
      <w:r>
        <w:rPr>
          <w:sz w:val="20"/>
        </w:rPr>
        <w:t xml:space="preserve">После предварительного анализа создавать тексты функционально-смыслового типа речи (повествование) с опорой на жизненный и читательский опыт; тексты с опорой на картину (в том числе сочинения-миниатюры объемом 3 и более предложений или объемом не менее 1 - 2 предложений сложной структуры, если этот объем позволяет раскрыть тему (выразить главную мысль); классного сочинения объемом 0,5 - 1,0 страницы).</w:t>
      </w:r>
    </w:p>
    <w:p>
      <w:pPr>
        <w:pStyle w:val="0"/>
        <w:spacing w:before="200" w:line-rule="auto"/>
        <w:ind w:firstLine="540"/>
        <w:jc w:val="both"/>
      </w:pPr>
      <w:r>
        <w:rPr>
          <w:sz w:val="20"/>
        </w:rPr>
        <w:t xml:space="preserve">Владеть навыком самооценки, в частности оценки речевой продукции в процессе речевого общения на основе наблюдения за собственной речью.</w:t>
      </w:r>
    </w:p>
    <w:p>
      <w:pPr>
        <w:pStyle w:val="0"/>
        <w:spacing w:before="200" w:line-rule="auto"/>
        <w:ind w:firstLine="540"/>
        <w:jc w:val="both"/>
      </w:pPr>
      <w:r>
        <w:rPr>
          <w:sz w:val="20"/>
        </w:rPr>
        <w:t xml:space="preserve">После предварительного анализа восстанавливать деформированный текст; осуществлять корректировку восстановленного текста с опорой на образец в устной или письменной форме в зависимости от структуры нарушения.</w:t>
      </w:r>
    </w:p>
    <w:p>
      <w:pPr>
        <w:pStyle w:val="0"/>
        <w:spacing w:before="200" w:line-rule="auto"/>
        <w:ind w:firstLine="540"/>
        <w:jc w:val="both"/>
      </w:pPr>
      <w:r>
        <w:rPr>
          <w:sz w:val="20"/>
        </w:rPr>
        <w:t xml:space="preserve">145.12.3.4. Виды речевой деятельности и культура речи.</w:t>
      </w:r>
    </w:p>
    <w:p>
      <w:pPr>
        <w:pStyle w:val="0"/>
        <w:spacing w:before="200" w:line-rule="auto"/>
        <w:ind w:firstLine="540"/>
        <w:jc w:val="both"/>
      </w:pPr>
      <w:r>
        <w:rPr>
          <w:sz w:val="20"/>
        </w:rPr>
        <w:t xml:space="preserve">Соблюдать в устной речи и на письме правила речевого этикета; уметь употреблять имена существительные, имена прилагательные, глаголы в речевых формулах приветствия, прощания, просьбы, благодарности.</w:t>
      </w:r>
    </w:p>
    <w:p>
      <w:pPr>
        <w:pStyle w:val="0"/>
        <w:spacing w:before="200" w:line-rule="auto"/>
        <w:ind w:firstLine="540"/>
        <w:jc w:val="both"/>
      </w:pPr>
      <w:r>
        <w:rPr>
          <w:sz w:val="20"/>
        </w:rPr>
        <w:t xml:space="preserve">Адекватно выражать свое отношение к фактам и явлениям окружающей действительности, к прочитанному, услышанному, увиденному.</w:t>
      </w:r>
    </w:p>
    <w:p>
      <w:pPr>
        <w:pStyle w:val="0"/>
        <w:spacing w:before="200" w:line-rule="auto"/>
        <w:ind w:firstLine="540"/>
        <w:jc w:val="both"/>
      </w:pPr>
      <w:r>
        <w:rPr>
          <w:sz w:val="20"/>
        </w:rPr>
        <w:t xml:space="preserve">Владеть навыками сотрудничества со взрослыми и сверстниками в различных коммуникативных ситуациях, уметь не создавать конфликты, находить компромисс в спорных ситуациях.</w:t>
      </w:r>
    </w:p>
    <w:p>
      <w:pPr>
        <w:pStyle w:val="0"/>
        <w:spacing w:before="200" w:line-rule="auto"/>
        <w:ind w:firstLine="540"/>
        <w:jc w:val="both"/>
      </w:pPr>
      <w:r>
        <w:rPr>
          <w:sz w:val="20"/>
        </w:rPr>
        <w:t xml:space="preserve">Владеть навыками коммуникации и принятыми ритуалами социального взаимодействия, в том числе с использованием социальных сетей.</w:t>
      </w:r>
    </w:p>
    <w:p>
      <w:pPr>
        <w:pStyle w:val="0"/>
        <w:spacing w:before="200" w:line-rule="auto"/>
        <w:ind w:firstLine="540"/>
        <w:jc w:val="both"/>
      </w:pPr>
      <w:r>
        <w:rPr>
          <w:sz w:val="20"/>
        </w:rPr>
        <w:t xml:space="preserve">145.12.1. К концу обучения в 6 классе обучающийся получит следующие предметные результаты по отдельным темам программы по развитию речи:</w:t>
      </w:r>
    </w:p>
    <w:p>
      <w:pPr>
        <w:pStyle w:val="0"/>
        <w:spacing w:before="200" w:line-rule="auto"/>
        <w:ind w:firstLine="540"/>
        <w:jc w:val="both"/>
      </w:pPr>
      <w:r>
        <w:rPr>
          <w:sz w:val="20"/>
        </w:rPr>
        <w:t xml:space="preserve">145.12.4.1. Работа над словом</w:t>
      </w:r>
    </w:p>
    <w:p>
      <w:pPr>
        <w:pStyle w:val="0"/>
        <w:spacing w:before="200" w:line-rule="auto"/>
        <w:ind w:firstLine="540"/>
        <w:jc w:val="both"/>
      </w:pPr>
      <w:r>
        <w:rPr>
          <w:sz w:val="20"/>
        </w:rPr>
        <w:t xml:space="preserve">Практически использовать фразеологизмы при восприятии и продуцировании текстов, уметь объяснять их значение.</w:t>
      </w:r>
    </w:p>
    <w:p>
      <w:pPr>
        <w:pStyle w:val="0"/>
        <w:spacing w:before="200" w:line-rule="auto"/>
        <w:ind w:firstLine="540"/>
        <w:jc w:val="both"/>
      </w:pPr>
      <w:r>
        <w:rPr>
          <w:sz w:val="20"/>
        </w:rPr>
        <w:t xml:space="preserve">Практически использовать эпитеты, метафоры, олицетворения на доступном уровне в соответствии со структурой нарушения; уметь находить эпитеты, метафоры, олицетворения в текстах, составлять простые тексты под руководством учителя с использованием данных средств выразительности.</w:t>
      </w:r>
    </w:p>
    <w:p>
      <w:pPr>
        <w:pStyle w:val="0"/>
        <w:spacing w:before="200" w:line-rule="auto"/>
        <w:ind w:firstLine="540"/>
        <w:jc w:val="both"/>
      </w:pPr>
      <w:r>
        <w:rPr>
          <w:sz w:val="20"/>
        </w:rPr>
        <w:t xml:space="preserve">Выделять производящую основу, определять способы словообразования (приставочный, суффиксальный, приставочно-суффиксальный, бессуффиксный, сложение, переход из одной части речи в другую).</w:t>
      </w:r>
    </w:p>
    <w:p>
      <w:pPr>
        <w:pStyle w:val="0"/>
        <w:spacing w:before="200" w:line-rule="auto"/>
        <w:ind w:firstLine="540"/>
        <w:jc w:val="both"/>
      </w:pPr>
      <w:r>
        <w:rPr>
          <w:sz w:val="20"/>
        </w:rPr>
        <w:t xml:space="preserve">Использовать словообразовательные нормы русского языка.</w:t>
      </w:r>
    </w:p>
    <w:p>
      <w:pPr>
        <w:pStyle w:val="0"/>
        <w:spacing w:before="200" w:line-rule="auto"/>
        <w:ind w:firstLine="540"/>
        <w:jc w:val="both"/>
      </w:pPr>
      <w:r>
        <w:rPr>
          <w:sz w:val="20"/>
        </w:rPr>
        <w:t xml:space="preserve">Практически овладеть именами числительными: уметь склонять имена числительные; правильно употреблять собирательные имена числительные.</w:t>
      </w:r>
    </w:p>
    <w:p>
      <w:pPr>
        <w:pStyle w:val="0"/>
        <w:spacing w:before="200" w:line-rule="auto"/>
        <w:ind w:firstLine="540"/>
        <w:jc w:val="both"/>
      </w:pPr>
      <w:r>
        <w:rPr>
          <w:sz w:val="20"/>
        </w:rPr>
        <w:t xml:space="preserve">Практически овладеть местоимениями: уметь склонять местоимения; понимать их роль в речи; правильное употреблять местоимения в соответствии с требованиями русского речевого этикета, в том числе местоимения 3-го лица в соответствии со смыслом предшествующего текста (устранение двусмысленности, неточности).</w:t>
      </w:r>
    </w:p>
    <w:p>
      <w:pPr>
        <w:pStyle w:val="0"/>
        <w:spacing w:before="200" w:line-rule="auto"/>
        <w:ind w:firstLine="540"/>
        <w:jc w:val="both"/>
      </w:pPr>
      <w:r>
        <w:rPr>
          <w:sz w:val="20"/>
        </w:rPr>
        <w:t xml:space="preserve">Практически овладеть причастием как формой глагола: употребление причастия настоящего и прошедшего времени, действительных и страдательных причастий, полных и кратких форм страдательных причастий; склонение причастия; выделение причастного оборота в процессе восприятия текста, осознание разницы в употреблении в речи однокоренных слов типа "висящий - висячий", "горящий - горячий", причастия с суффиксом "-ся"; умение правильно согласовывать причастия в словосочетаниях типа "прич. + сущ.".</w:t>
      </w:r>
    </w:p>
    <w:p>
      <w:pPr>
        <w:pStyle w:val="0"/>
        <w:spacing w:before="200" w:line-rule="auto"/>
        <w:ind w:firstLine="540"/>
        <w:jc w:val="both"/>
      </w:pPr>
      <w:r>
        <w:rPr>
          <w:sz w:val="20"/>
        </w:rPr>
        <w:t xml:space="preserve">Распознавать имена числительные, местоимения, причастия.</w:t>
      </w:r>
    </w:p>
    <w:p>
      <w:pPr>
        <w:pStyle w:val="0"/>
        <w:spacing w:before="200" w:line-rule="auto"/>
        <w:ind w:firstLine="540"/>
        <w:jc w:val="both"/>
      </w:pPr>
      <w:r>
        <w:rPr>
          <w:sz w:val="20"/>
        </w:rPr>
        <w:t xml:space="preserve">Использовать разные виды лексических словарей и понимать их роль в овладении словарным богатством родного языка.</w:t>
      </w:r>
    </w:p>
    <w:p>
      <w:pPr>
        <w:pStyle w:val="0"/>
        <w:spacing w:before="200" w:line-rule="auto"/>
        <w:ind w:firstLine="540"/>
        <w:jc w:val="both"/>
      </w:pPr>
      <w:r>
        <w:rPr>
          <w:sz w:val="20"/>
        </w:rPr>
        <w:t xml:space="preserve">145.12.4.2. Работа над словосочетанием и предложением.</w:t>
      </w:r>
    </w:p>
    <w:p>
      <w:pPr>
        <w:pStyle w:val="0"/>
        <w:spacing w:before="200" w:line-rule="auto"/>
        <w:ind w:firstLine="540"/>
        <w:jc w:val="both"/>
      </w:pPr>
      <w:r>
        <w:rPr>
          <w:sz w:val="20"/>
        </w:rPr>
        <w:t xml:space="preserve">Уметь выделять словосочетания из состава предложения, главного слова в словосочетании постановка вопросов, определять особенности связи слов в словосочетании (согласование, управление предложное и беспредложное, примыкание), на практическом уровне распознавать словосочетания, их виды по характеру главного слова (классификация, составление по аналогии), иметь понятие о средствах связи слов в словосочетании.</w:t>
      </w:r>
    </w:p>
    <w:p>
      <w:pPr>
        <w:pStyle w:val="0"/>
        <w:spacing w:before="200" w:line-rule="auto"/>
        <w:ind w:firstLine="540"/>
        <w:jc w:val="both"/>
      </w:pPr>
      <w:r>
        <w:rPr>
          <w:sz w:val="20"/>
        </w:rPr>
        <w:t xml:space="preserve">Уметь дифференцировать предложения, различные по цели высказывания и эмоциональной окраске, определять интонационное оформление предложений.</w:t>
      </w:r>
    </w:p>
    <w:p>
      <w:pPr>
        <w:pStyle w:val="0"/>
        <w:spacing w:before="200" w:line-rule="auto"/>
        <w:ind w:firstLine="540"/>
        <w:jc w:val="both"/>
      </w:pPr>
      <w:r>
        <w:rPr>
          <w:sz w:val="20"/>
        </w:rPr>
        <w:t xml:space="preserve">Уметь различать простые предложения и сложные предложения, дифференцировать сложные предложения и предложения с однородными членами; различение на практическом материале предложения с прямой речью, предложения с косвенной речью; переводить предложения с прямой речью в косвенную и обратно; осуществлять преобразование деформированных предложений, составлять предложения из отдельных слов, схемы предложений, моделировать и конструировать под руководством учителя различные видов предложений после предварительного разбора.</w:t>
      </w:r>
    </w:p>
    <w:p>
      <w:pPr>
        <w:pStyle w:val="0"/>
        <w:spacing w:before="200" w:line-rule="auto"/>
        <w:ind w:firstLine="540"/>
        <w:jc w:val="both"/>
      </w:pPr>
      <w:r>
        <w:rPr>
          <w:sz w:val="20"/>
        </w:rPr>
        <w:t xml:space="preserve">145.12.4.3. Работа над текстом:</w:t>
      </w:r>
    </w:p>
    <w:p>
      <w:pPr>
        <w:pStyle w:val="0"/>
        <w:spacing w:before="200" w:line-rule="auto"/>
        <w:ind w:firstLine="540"/>
        <w:jc w:val="both"/>
      </w:pPr>
      <w:r>
        <w:rPr>
          <w:sz w:val="20"/>
        </w:rPr>
        <w:t xml:space="preserve">Владеть различными видами аудирования научно-учебных и художественных текстов различных функционально-смысловых типов речи.</w:t>
      </w:r>
    </w:p>
    <w:p>
      <w:pPr>
        <w:pStyle w:val="0"/>
        <w:spacing w:before="200" w:line-rule="auto"/>
        <w:ind w:firstLine="540"/>
        <w:jc w:val="both"/>
      </w:pPr>
      <w:r>
        <w:rPr>
          <w:sz w:val="20"/>
        </w:rPr>
        <w:t xml:space="preserve">Владеть навыками информационной переработки прослушанного и (или) прочитанного текста: после предварительного анализа составлять план прочитанного текста (простой, сложный; назывной, вопросный) с целью дальнейшего воспроизведения содержания текста в устной и письменной форме (для подробного изложения объем исходного текста не менее 160 слов; для сжатого изложения - не менее 165 слов); определять тему и микротему текста; выделять главную и второстепенную информацию в прослушанном и (или) прочитанном тексте; представлять содержание научно-учебного текста в виде таблицы, схемы.</w:t>
      </w:r>
    </w:p>
    <w:p>
      <w:pPr>
        <w:pStyle w:val="0"/>
        <w:spacing w:before="200" w:line-rule="auto"/>
        <w:ind w:firstLine="540"/>
        <w:jc w:val="both"/>
      </w:pPr>
      <w:r>
        <w:rPr>
          <w:sz w:val="20"/>
        </w:rPr>
        <w:t xml:space="preserve">Находить в текстах и практически использовать средства связи предложений и частей текста (формы слова, однокоренные слова, синонимы, антонимы, личные местоимения, повтор слова), на практическом материале распознавать основные признаки текста (наличие темы, главной мысли, смысловой и грамматической связи предложений, цельности и относительной законченности); использовать знание основных признаков текста в практике его создания и восприятия; использовать абзац как средство членения текста на композиционно-смысловые части.</w:t>
      </w:r>
    </w:p>
    <w:p>
      <w:pPr>
        <w:pStyle w:val="0"/>
        <w:spacing w:before="200" w:line-rule="auto"/>
        <w:ind w:firstLine="540"/>
        <w:jc w:val="both"/>
      </w:pPr>
      <w:r>
        <w:rPr>
          <w:sz w:val="20"/>
        </w:rPr>
        <w:t xml:space="preserve">Устно пересказывать прочитанный или прослушанный текст объемом не менее 110 слов.</w:t>
      </w:r>
    </w:p>
    <w:p>
      <w:pPr>
        <w:pStyle w:val="0"/>
        <w:spacing w:before="200" w:line-rule="auto"/>
        <w:ind w:firstLine="540"/>
        <w:jc w:val="both"/>
      </w:pPr>
      <w:r>
        <w:rPr>
          <w:sz w:val="20"/>
        </w:rPr>
        <w:t xml:space="preserve">Создавать после предварительного анализа устные монологические высказывания объемом не менее 60 слов на основе жизненных наблюдений, чтения научно-учебной, художественной и научно-популярной литературы: монолог-описание, монолог-рассуждение, монолог-повествование; выступать с научным сообщением.</w:t>
      </w:r>
    </w:p>
    <w:p>
      <w:pPr>
        <w:pStyle w:val="0"/>
        <w:spacing w:before="200" w:line-rule="auto"/>
        <w:ind w:firstLine="540"/>
        <w:jc w:val="both"/>
      </w:pPr>
      <w:r>
        <w:rPr>
          <w:sz w:val="20"/>
        </w:rPr>
        <w:t xml:space="preserve">Владеть различными видами диалога: побуждение к действию, обмен мнениями (объем не менее 4 реплик).</w:t>
      </w:r>
    </w:p>
    <w:p>
      <w:pPr>
        <w:pStyle w:val="0"/>
        <w:spacing w:before="200" w:line-rule="auto"/>
        <w:ind w:firstLine="540"/>
        <w:jc w:val="both"/>
      </w:pPr>
      <w:r>
        <w:rPr>
          <w:sz w:val="20"/>
        </w:rPr>
        <w:t xml:space="preserve">Распознавать тексты разных функциональных разновидностей (повествование, описание); после предварительного анализа характеризовать особенности описания как типа речи; особенности официально-делового стиля речи, научного стиля речи; знать требования к составлению словарной статьи и научного сообщения; анализировать тексты разных стилей и жанров (рассказ, беседа; заявление, расписка; словарная статья, научное сообщение); применять знания о функциональных разновидностях языка при выполнении различных видов анализа и в речевой практике на доступном уровне в соответствии со структурой нарушения.</w:t>
      </w:r>
    </w:p>
    <w:p>
      <w:pPr>
        <w:pStyle w:val="0"/>
        <w:spacing w:before="200" w:line-rule="auto"/>
        <w:ind w:firstLine="540"/>
        <w:jc w:val="both"/>
      </w:pPr>
      <w:r>
        <w:rPr>
          <w:sz w:val="20"/>
        </w:rPr>
        <w:t xml:space="preserve">Создавать тексты различных функционально-смысловых типов речи (повествование, описание) с опорой на жизненный и читательский опыт на доступном уровне в соответствии со структурой нарушения; текстов с опорой на картину, произведение искусства (в том числе сочинения-миниатюры объемом 5 и более предложений или объемом не менее 2 - 4 предложений сложной структуры, если этот объем позволяет раскрыть тему (выразить главную мысль); классного сочинения объемом 1,0 - 1,5 страницы с учетом стиля и жанра сочинения, характера темы); уметь устно и письменно описывать внешность человека, помещение, природу, местность, действие.</w:t>
      </w:r>
    </w:p>
    <w:p>
      <w:pPr>
        <w:pStyle w:val="0"/>
        <w:spacing w:before="200" w:line-rule="auto"/>
        <w:ind w:firstLine="540"/>
        <w:jc w:val="both"/>
      </w:pPr>
      <w:r>
        <w:rPr>
          <w:sz w:val="20"/>
        </w:rPr>
        <w:t xml:space="preserve">Создавать тексты в жанре научного сообщения; оформлять деловые бумаги (заявление, расписка); осуществлять выбор языковых средств для создания высказывания в соответствии с коммуникативным замыслом на доступном уровне в соответствии со структурой нарушения.</w:t>
      </w:r>
    </w:p>
    <w:p>
      <w:pPr>
        <w:pStyle w:val="0"/>
        <w:spacing w:before="200" w:line-rule="auto"/>
        <w:ind w:firstLine="540"/>
        <w:jc w:val="both"/>
      </w:pPr>
      <w:r>
        <w:rPr>
          <w:sz w:val="20"/>
        </w:rPr>
        <w:t xml:space="preserve">Редактировать тексты: сопоставлять исходный и отредактированного текст; редактирование собственных текстов с опорой на знание норм современного русского литературного языка на доступном уровне в соответствии со структурой нарушения под руководством педагогического работника.</w:t>
      </w:r>
    </w:p>
    <w:p>
      <w:pPr>
        <w:pStyle w:val="0"/>
        <w:spacing w:before="200" w:line-rule="auto"/>
        <w:ind w:firstLine="540"/>
        <w:jc w:val="both"/>
      </w:pPr>
      <w:r>
        <w:rPr>
          <w:sz w:val="20"/>
        </w:rPr>
        <w:t xml:space="preserve">Оценивать свою и чужую речь с точки зрения правильного точного, уместного и выразительного словоупотребления на доступном уровне в соответствии со структурой нарушения; использование толковых словарей.</w:t>
      </w:r>
    </w:p>
    <w:p>
      <w:pPr>
        <w:pStyle w:val="0"/>
        <w:spacing w:before="200" w:line-rule="auto"/>
        <w:ind w:firstLine="540"/>
        <w:jc w:val="both"/>
      </w:pPr>
      <w:r>
        <w:rPr>
          <w:sz w:val="20"/>
        </w:rPr>
        <w:t xml:space="preserve">Анализировать текст с помощью педагогического работника; определять средства связи предложений в тексте, в том числе с использованием притяжательных и указательных местоимений, видовременной соотнесенности глагольных форм.</w:t>
      </w:r>
    </w:p>
    <w:p>
      <w:pPr>
        <w:pStyle w:val="0"/>
        <w:spacing w:before="200" w:line-rule="auto"/>
        <w:ind w:firstLine="540"/>
        <w:jc w:val="both"/>
      </w:pPr>
      <w:r>
        <w:rPr>
          <w:sz w:val="20"/>
        </w:rPr>
        <w:t xml:space="preserve">145.12.4.4. Виды речевой деятельности и культура речи.</w:t>
      </w:r>
    </w:p>
    <w:p>
      <w:pPr>
        <w:pStyle w:val="0"/>
        <w:spacing w:before="200" w:line-rule="auto"/>
        <w:ind w:firstLine="540"/>
        <w:jc w:val="both"/>
      </w:pPr>
      <w:r>
        <w:rPr>
          <w:sz w:val="20"/>
        </w:rPr>
        <w:t xml:space="preserve">Характеризовать различия между устной и письменной речью, диалогом и монологом, учитывать особенности видов речевой деятельности при решении практико-ориентированных учебных задач и в повседневной жизни.</w:t>
      </w:r>
    </w:p>
    <w:p>
      <w:pPr>
        <w:pStyle w:val="0"/>
        <w:spacing w:before="200" w:line-rule="auto"/>
        <w:ind w:firstLine="540"/>
        <w:jc w:val="both"/>
      </w:pPr>
      <w:r>
        <w:rPr>
          <w:sz w:val="20"/>
        </w:rPr>
        <w:t xml:space="preserve">Соблюдать в устной речи и на письме норм современного русского литературного языка на доступном уровне в соответствии со структурой нарушения; соблюдать в устной речи и на письме правил речевого этикета.</w:t>
      </w:r>
    </w:p>
    <w:p>
      <w:pPr>
        <w:pStyle w:val="0"/>
        <w:spacing w:before="200" w:line-rule="auto"/>
        <w:ind w:firstLine="540"/>
        <w:jc w:val="both"/>
      </w:pPr>
      <w:r>
        <w:rPr>
          <w:sz w:val="20"/>
        </w:rPr>
        <w:t xml:space="preserve">Владеть способами противостояния буллингу в социальных сетях.</w:t>
      </w:r>
    </w:p>
    <w:p>
      <w:pPr>
        <w:pStyle w:val="0"/>
        <w:spacing w:before="200" w:line-rule="auto"/>
        <w:ind w:firstLine="540"/>
        <w:jc w:val="both"/>
      </w:pPr>
      <w:r>
        <w:rPr>
          <w:sz w:val="20"/>
        </w:rPr>
        <w:t xml:space="preserve">Владеть изучающим видом чтения в соответствии со структурой нарушения.</w:t>
      </w:r>
    </w:p>
    <w:p>
      <w:pPr>
        <w:pStyle w:val="0"/>
        <w:spacing w:before="200" w:line-rule="auto"/>
        <w:ind w:firstLine="540"/>
        <w:jc w:val="both"/>
      </w:pPr>
      <w:r>
        <w:rPr>
          <w:sz w:val="20"/>
        </w:rPr>
        <w:t xml:space="preserve">Владеть ознакомительным видом чтения на доступном уровне в соответствии со структурой нарушения.</w:t>
      </w:r>
    </w:p>
    <w:p>
      <w:pPr>
        <w:pStyle w:val="0"/>
        <w:spacing w:before="200" w:line-rule="auto"/>
        <w:ind w:firstLine="540"/>
        <w:jc w:val="both"/>
      </w:pPr>
      <w:r>
        <w:rPr>
          <w:sz w:val="20"/>
        </w:rPr>
        <w:t xml:space="preserve">Воспроизводить текст с заданной степенью свернутости (план, пересказ, изложение).</w:t>
      </w:r>
    </w:p>
    <w:p>
      <w:pPr>
        <w:pStyle w:val="0"/>
        <w:spacing w:before="200" w:line-rule="auto"/>
        <w:ind w:firstLine="540"/>
        <w:jc w:val="both"/>
      </w:pPr>
      <w:r>
        <w:rPr>
          <w:sz w:val="20"/>
        </w:rPr>
        <w:t xml:space="preserve">145.12.2. К концу обучения в 7 классе обучающийся получит следующие предметные результаты по отдельным темам программы по развитию речи:</w:t>
      </w:r>
    </w:p>
    <w:p>
      <w:pPr>
        <w:pStyle w:val="0"/>
        <w:spacing w:before="200" w:line-rule="auto"/>
        <w:ind w:firstLine="540"/>
        <w:jc w:val="both"/>
      </w:pPr>
      <w:r>
        <w:rPr>
          <w:sz w:val="20"/>
        </w:rPr>
        <w:t xml:space="preserve">145.12.5.1. Работа над словом.</w:t>
      </w:r>
    </w:p>
    <w:p>
      <w:pPr>
        <w:pStyle w:val="0"/>
        <w:spacing w:before="200" w:line-rule="auto"/>
        <w:ind w:firstLine="540"/>
        <w:jc w:val="both"/>
      </w:pPr>
      <w:r>
        <w:rPr>
          <w:sz w:val="20"/>
        </w:rPr>
        <w:t xml:space="preserve">Объяснять значение фразеологизмов, пословиц и поговорок, афоризмов, крылатых слов (на основе изученного) на доступном уровне в соответствии со структурой нарушения.</w:t>
      </w:r>
    </w:p>
    <w:p>
      <w:pPr>
        <w:pStyle w:val="0"/>
        <w:spacing w:before="200" w:line-rule="auto"/>
        <w:ind w:firstLine="540"/>
        <w:jc w:val="both"/>
      </w:pPr>
      <w:r>
        <w:rPr>
          <w:sz w:val="20"/>
        </w:rPr>
        <w:t xml:space="preserve">На практическом материале по заданному алгоритму распознавать омонимию слов разных частей речи; понимать особенности употребления омонимов в речи и адекватно использовать их на специально отобранном материале (в процессе практических упражнений).</w:t>
      </w:r>
    </w:p>
    <w:p>
      <w:pPr>
        <w:pStyle w:val="0"/>
        <w:spacing w:before="200" w:line-rule="auto"/>
        <w:ind w:firstLine="540"/>
        <w:jc w:val="both"/>
      </w:pPr>
      <w:r>
        <w:rPr>
          <w:sz w:val="20"/>
        </w:rPr>
        <w:t xml:space="preserve">Практическое знакомство с наречиями: общее грамматическое значение наречий; разряды наречий по значению; словообразование наречий, их роли в речи; практическое использование наречий; практическая тренировка в образовании степеней сравнения наречий, произношения наречий, постановки в них ударения.</w:t>
      </w:r>
    </w:p>
    <w:p>
      <w:pPr>
        <w:pStyle w:val="0"/>
        <w:spacing w:before="200" w:line-rule="auto"/>
        <w:ind w:firstLine="540"/>
        <w:jc w:val="both"/>
      </w:pPr>
      <w:r>
        <w:rPr>
          <w:sz w:val="20"/>
        </w:rPr>
        <w:t xml:space="preserve">Практическое знакомство со словами категории состояния, их морфологические признаки и роль в речи.</w:t>
      </w:r>
    </w:p>
    <w:p>
      <w:pPr>
        <w:pStyle w:val="0"/>
        <w:spacing w:before="200" w:line-rule="auto"/>
        <w:ind w:firstLine="540"/>
        <w:jc w:val="both"/>
      </w:pPr>
      <w:r>
        <w:rPr>
          <w:sz w:val="20"/>
        </w:rPr>
        <w:t xml:space="preserve">Практическое знакомство с деепричастиями, их признаками: распознавать деепричастный оборот, правильно строить предложения с одиночными деепричастиями и деепричастными оборотами; понимать особенности постановки ударения в некоторых формах деепричастий.</w:t>
      </w:r>
    </w:p>
    <w:p>
      <w:pPr>
        <w:pStyle w:val="0"/>
        <w:spacing w:before="200" w:line-rule="auto"/>
        <w:ind w:firstLine="540"/>
        <w:jc w:val="both"/>
      </w:pPr>
      <w:r>
        <w:rPr>
          <w:sz w:val="20"/>
        </w:rPr>
        <w:t xml:space="preserve">Практическое знакомство с производными и составными предлогами, способами их использования в речи.</w:t>
      </w:r>
    </w:p>
    <w:p>
      <w:pPr>
        <w:pStyle w:val="0"/>
        <w:spacing w:before="200" w:line-rule="auto"/>
        <w:ind w:firstLine="540"/>
        <w:jc w:val="both"/>
      </w:pPr>
      <w:r>
        <w:rPr>
          <w:sz w:val="20"/>
        </w:rPr>
        <w:t xml:space="preserve">Практическое знакомство с союзами и союзными словами: выделение союзов и союзных слов в тексте, понимание роли союзов в простом и сложном предложении; адекватное употребление союзов с самостоятельных устных и письменных текстах.</w:t>
      </w:r>
    </w:p>
    <w:p>
      <w:pPr>
        <w:pStyle w:val="0"/>
        <w:spacing w:before="200" w:line-rule="auto"/>
        <w:ind w:firstLine="540"/>
        <w:jc w:val="both"/>
      </w:pPr>
      <w:r>
        <w:rPr>
          <w:sz w:val="20"/>
        </w:rPr>
        <w:t xml:space="preserve">Практическое употребление частицы в предложении и тексте в соответствии с их значением и стилистической окраской.</w:t>
      </w:r>
    </w:p>
    <w:p>
      <w:pPr>
        <w:pStyle w:val="0"/>
        <w:spacing w:before="200" w:line-rule="auto"/>
        <w:ind w:firstLine="540"/>
        <w:jc w:val="both"/>
      </w:pPr>
      <w:r>
        <w:rPr>
          <w:sz w:val="20"/>
        </w:rPr>
        <w:t xml:space="preserve">Практическое знакомство с междометиями, уметь понимать и объяснять роль междометий в речи, особенности звукоподражательных слов и их употребление в разговорной речи, в художественной литературе.</w:t>
      </w:r>
    </w:p>
    <w:p>
      <w:pPr>
        <w:pStyle w:val="0"/>
        <w:spacing w:before="200" w:line-rule="auto"/>
        <w:ind w:firstLine="540"/>
        <w:jc w:val="both"/>
      </w:pPr>
      <w:r>
        <w:rPr>
          <w:sz w:val="20"/>
        </w:rPr>
        <w:t xml:space="preserve">145.12.5.2. Работа над словосочетанием и предложением.</w:t>
      </w:r>
    </w:p>
    <w:p>
      <w:pPr>
        <w:pStyle w:val="0"/>
        <w:spacing w:before="200" w:line-rule="auto"/>
        <w:ind w:firstLine="540"/>
        <w:jc w:val="both"/>
      </w:pPr>
      <w:r>
        <w:rPr>
          <w:sz w:val="20"/>
        </w:rPr>
        <w:t xml:space="preserve">Находить предложно-падежные конструкции с производными и составными предлогами в тексте, составлять с ними словосочетания и предложения.</w:t>
      </w:r>
    </w:p>
    <w:p>
      <w:pPr>
        <w:pStyle w:val="0"/>
        <w:spacing w:before="200" w:line-rule="auto"/>
        <w:ind w:firstLine="540"/>
        <w:jc w:val="both"/>
      </w:pPr>
      <w:r>
        <w:rPr>
          <w:sz w:val="20"/>
        </w:rPr>
        <w:t xml:space="preserve">Уметь различать предложения, различные по цели высказывания и эмоциональной окраске, правильно интонационно оформлять предложения; практическое употребление различных видов сложноподчиненных предложений в собственной речевой практике.</w:t>
      </w:r>
    </w:p>
    <w:p>
      <w:pPr>
        <w:pStyle w:val="0"/>
        <w:spacing w:before="200" w:line-rule="auto"/>
        <w:ind w:firstLine="540"/>
        <w:jc w:val="both"/>
      </w:pPr>
      <w:r>
        <w:rPr>
          <w:sz w:val="20"/>
        </w:rPr>
        <w:t xml:space="preserve">Практически ознакомиться с союзами и союзными словами. Выделение союзов и союзных слов в тексте, понимать роль союзов в простом и сложном предложении; адекватно употреблять союзы в самостоятельных устных и письменных текстах.</w:t>
      </w:r>
    </w:p>
    <w:p>
      <w:pPr>
        <w:pStyle w:val="0"/>
        <w:spacing w:before="200" w:line-rule="auto"/>
        <w:ind w:firstLine="540"/>
        <w:jc w:val="both"/>
      </w:pPr>
      <w:r>
        <w:rPr>
          <w:sz w:val="20"/>
        </w:rPr>
        <w:t xml:space="preserve">145.12.5.3. Работа над текстом.</w:t>
      </w:r>
    </w:p>
    <w:p>
      <w:pPr>
        <w:pStyle w:val="0"/>
        <w:spacing w:before="200" w:line-rule="auto"/>
        <w:ind w:firstLine="540"/>
        <w:jc w:val="both"/>
      </w:pPr>
      <w:r>
        <w:rPr>
          <w:sz w:val="20"/>
        </w:rPr>
        <w:t xml:space="preserve">Владеть элементарными навыками информационной переработки прослушанного и (или) прочитанного текста после предварительного анализа: составлять план прочитанного текста (простой, сложный; назывной, вопросный, тезисный) с целью дальнейшего воспроизведения содержания текста в устной и письменной форме; выделять главную и второстепенную информацию в прослушанном и прочитанном тексте; передавать содержание текста с изменением лица рассказчика, представлять содержание текста в виде таблицы, схемы.</w:t>
      </w:r>
    </w:p>
    <w:p>
      <w:pPr>
        <w:pStyle w:val="0"/>
        <w:spacing w:before="200" w:line-rule="auto"/>
        <w:ind w:firstLine="540"/>
        <w:jc w:val="both"/>
      </w:pPr>
      <w:r>
        <w:rPr>
          <w:sz w:val="20"/>
        </w:rPr>
        <w:t xml:space="preserve">Создавать тексты изученных стилей и жанров (устно и письменно).</w:t>
      </w:r>
    </w:p>
    <w:p>
      <w:pPr>
        <w:pStyle w:val="0"/>
        <w:spacing w:before="200" w:line-rule="auto"/>
        <w:ind w:firstLine="540"/>
        <w:jc w:val="both"/>
      </w:pPr>
      <w:r>
        <w:rPr>
          <w:sz w:val="20"/>
        </w:rPr>
        <w:t xml:space="preserve">Осуществлять выбор языковых средств в соответствии с темой, целями, сферой и ситуацией общения; излагать свои мысли в устной и письменной форме, соблюдать нормы построения текста (логичность, последовательность, связность, соответствие теме и другое); редактировать собственные тексты с целью совершенствования их содержания и формы.</w:t>
      </w:r>
    </w:p>
    <w:p>
      <w:pPr>
        <w:pStyle w:val="0"/>
        <w:spacing w:before="200" w:line-rule="auto"/>
        <w:ind w:firstLine="540"/>
        <w:jc w:val="both"/>
      </w:pPr>
      <w:r>
        <w:rPr>
          <w:sz w:val="20"/>
        </w:rPr>
        <w:t xml:space="preserve">Владеть ознакомительным и изучающим видами чтения на доступном уровне в соответствии со структурой нарушения; владеть просмотровым видом чтения.</w:t>
      </w:r>
    </w:p>
    <w:p>
      <w:pPr>
        <w:pStyle w:val="0"/>
        <w:spacing w:before="200" w:line-rule="auto"/>
        <w:ind w:firstLine="540"/>
        <w:jc w:val="both"/>
      </w:pPr>
      <w:r>
        <w:rPr>
          <w:sz w:val="20"/>
        </w:rPr>
        <w:t xml:space="preserve">Понимать основные морфологические нормы современного русского литературного языка, применять нормы современного русского литературного языка и понимать их изменчивость на доступном уровне в соответствии со структурой нарушения; использовать грамматические словари и справочники в речевой практике.</w:t>
      </w:r>
    </w:p>
    <w:p>
      <w:pPr>
        <w:pStyle w:val="0"/>
        <w:spacing w:before="200" w:line-rule="auto"/>
        <w:ind w:firstLine="540"/>
        <w:jc w:val="both"/>
      </w:pPr>
      <w:r>
        <w:rPr>
          <w:sz w:val="20"/>
        </w:rPr>
        <w:t xml:space="preserve">Понимать текст как речевое произведение, на доступном уровне в соответствии со структурой нарушения, выявлять его структуру, особенности абзацного членения, языковые средства выразительности в тексте: фонетические (звукопись), словообразовательные, лексические, различать понятия "разговорный язык", "функциональные стили речи" (научный, публицистический, официально-деловой), "язык художественной литературы"; узнавать основные признаки публицистического стиля речи (в том числе сферу употребления, функции), особенности жанров (репортаж, заметка).</w:t>
      </w:r>
    </w:p>
    <w:p>
      <w:pPr>
        <w:pStyle w:val="0"/>
        <w:spacing w:before="200" w:line-rule="auto"/>
        <w:ind w:firstLine="540"/>
        <w:jc w:val="both"/>
      </w:pPr>
      <w:r>
        <w:rPr>
          <w:sz w:val="20"/>
        </w:rPr>
        <w:t xml:space="preserve">Владеть различными видами аудирования (выборочным, детальным) публицистических текстов различных функционально-смысловых типов речи.</w:t>
      </w:r>
    </w:p>
    <w:p>
      <w:pPr>
        <w:pStyle w:val="0"/>
        <w:spacing w:before="200" w:line-rule="auto"/>
        <w:ind w:firstLine="540"/>
        <w:jc w:val="both"/>
      </w:pPr>
      <w:r>
        <w:rPr>
          <w:sz w:val="20"/>
        </w:rPr>
        <w:t xml:space="preserve">Понимать содержание прослушанных и прочитанных публицистических текстов (рассуждение-доказательство, рассуждение-объяснение, рассуждение-размышление) объемом не менее 230 слов: после предварительного анализа устно и письменно формулировать тему и главную мысль текста, вопросы по содержанию текста и отвечать на них; после предварительного анализа подробно, сжато и выборочно передавать в устной и письменной форме содержание прослушанных и (или) прочитанных публицистических текстов (для подробного изложения объем исходного текста не менее 180 слов; для сжатого и выборочного изложения - не менее 200 слов).</w:t>
      </w:r>
    </w:p>
    <w:p>
      <w:pPr>
        <w:pStyle w:val="0"/>
        <w:spacing w:before="200" w:line-rule="auto"/>
        <w:ind w:firstLine="540"/>
        <w:jc w:val="both"/>
      </w:pPr>
      <w:r>
        <w:rPr>
          <w:sz w:val="20"/>
        </w:rPr>
        <w:t xml:space="preserve">Устно пересказывать прочитанный или прослушанный текст объемом не менее 120 слов по заданному алгоритму.</w:t>
      </w:r>
    </w:p>
    <w:p>
      <w:pPr>
        <w:pStyle w:val="0"/>
        <w:spacing w:before="200" w:line-rule="auto"/>
        <w:ind w:firstLine="540"/>
        <w:jc w:val="both"/>
      </w:pPr>
      <w:r>
        <w:rPr>
          <w:sz w:val="20"/>
        </w:rPr>
        <w:t xml:space="preserve">По заданному алгоритму создавать устные монологические высказывания объемом не менее 70 слов на основе наблюдений, личных впечатлений, чтения научно-учебной, художественной и научно-популярной литературы: монолог-описание, монолог-рассуждение, монолог-повествование; выступать с научным сообщением.</w:t>
      </w:r>
    </w:p>
    <w:p>
      <w:pPr>
        <w:pStyle w:val="0"/>
        <w:spacing w:before="200" w:line-rule="auto"/>
        <w:ind w:firstLine="540"/>
        <w:jc w:val="both"/>
      </w:pPr>
      <w:r>
        <w:rPr>
          <w:sz w:val="20"/>
        </w:rPr>
        <w:t xml:space="preserve">Участвовать в диалоге на лингвистические (в рамках изученного) темы и темы на основе жизненных наблюдений объемом не менее 5 реплик (диалог - запрос информации, диалог - сообщение информации).</w:t>
      </w:r>
    </w:p>
    <w:p>
      <w:pPr>
        <w:pStyle w:val="0"/>
        <w:spacing w:before="200" w:line-rule="auto"/>
        <w:ind w:firstLine="540"/>
        <w:jc w:val="both"/>
      </w:pPr>
      <w:r>
        <w:rPr>
          <w:sz w:val="20"/>
        </w:rPr>
        <w:t xml:space="preserve">Распознавать тексты разных функционально-смысловых типов речи (повествование, описание, рассуждение).</w:t>
      </w:r>
    </w:p>
    <w:p>
      <w:pPr>
        <w:pStyle w:val="0"/>
        <w:spacing w:before="200" w:line-rule="auto"/>
        <w:ind w:firstLine="540"/>
        <w:jc w:val="both"/>
      </w:pPr>
      <w:r>
        <w:rPr>
          <w:sz w:val="20"/>
        </w:rPr>
        <w:t xml:space="preserve">Создавать тексты различных функционально-смысловых типов речи (повествование, описание, рассуждение) с опорой на жизненный и читательский опытна доступном уровне в соответствии со структурой нарушения; тексты с опорой на произведения искусства (в том числе сочинения-миниатюры объемом 6 и более предложений или объемом не менее 4 - 5 предложений сложной структуры, если этот объем позволяет раскрыть тему (выразить главную мысль); классного сочинения объемом 1,5 - 2,0 страницы с учетом стиля и жанра сочинения, характера темы).</w:t>
      </w:r>
    </w:p>
    <w:p>
      <w:pPr>
        <w:pStyle w:val="0"/>
        <w:spacing w:before="200" w:line-rule="auto"/>
        <w:ind w:firstLine="540"/>
        <w:jc w:val="both"/>
      </w:pPr>
      <w:r>
        <w:rPr>
          <w:sz w:val="20"/>
        </w:rPr>
        <w:t xml:space="preserve">На доступном уровне в соответствии со структурой нарушения создавать тексты в жанре научного сообщения, в публицистических жанрах (интервью, репортаж, заметка); оформлять деловые бумаги (инструкция).</w:t>
      </w:r>
    </w:p>
    <w:p>
      <w:pPr>
        <w:pStyle w:val="0"/>
        <w:spacing w:before="200" w:line-rule="auto"/>
        <w:ind w:firstLine="540"/>
        <w:jc w:val="both"/>
      </w:pPr>
      <w:r>
        <w:rPr>
          <w:sz w:val="20"/>
        </w:rPr>
        <w:t xml:space="preserve">145.12.5.4. Виды речевой деятельности и культура речи.</w:t>
      </w:r>
    </w:p>
    <w:p>
      <w:pPr>
        <w:pStyle w:val="0"/>
        <w:spacing w:before="200" w:line-rule="auto"/>
        <w:ind w:firstLine="540"/>
        <w:jc w:val="both"/>
      </w:pPr>
      <w:r>
        <w:rPr>
          <w:sz w:val="20"/>
        </w:rPr>
        <w:t xml:space="preserve">Владеть детальным и выборочным аудированием.</w:t>
      </w:r>
    </w:p>
    <w:p>
      <w:pPr>
        <w:pStyle w:val="0"/>
        <w:spacing w:before="200" w:line-rule="auto"/>
        <w:ind w:firstLine="540"/>
        <w:jc w:val="both"/>
      </w:pPr>
      <w:r>
        <w:rPr>
          <w:sz w:val="20"/>
        </w:rPr>
        <w:t xml:space="preserve">Владеть чтением ознакомительным, изучающим, просмотровым.</w:t>
      </w:r>
    </w:p>
    <w:p>
      <w:pPr>
        <w:pStyle w:val="0"/>
        <w:spacing w:before="200" w:line-rule="auto"/>
        <w:ind w:firstLine="540"/>
        <w:jc w:val="both"/>
      </w:pPr>
      <w:r>
        <w:rPr>
          <w:sz w:val="20"/>
        </w:rPr>
        <w:t xml:space="preserve">На доступном уровне в соответствии со структурой нарушения соблюдать в устной речи и на письме нормы современного русского литературного языка; соблюдать в устной речи и на письме правила речевого этикета.</w:t>
      </w:r>
    </w:p>
    <w:p>
      <w:pPr>
        <w:pStyle w:val="0"/>
        <w:spacing w:before="200" w:line-rule="auto"/>
        <w:ind w:firstLine="540"/>
        <w:jc w:val="both"/>
      </w:pPr>
      <w:r>
        <w:rPr>
          <w:sz w:val="20"/>
        </w:rPr>
        <w:t xml:space="preserve">Уметь применять наиболее распространенные сценарии общения в условиях реальной и онлайн коммуникации.</w:t>
      </w:r>
    </w:p>
    <w:p>
      <w:pPr>
        <w:pStyle w:val="0"/>
        <w:spacing w:before="200" w:line-rule="auto"/>
        <w:ind w:firstLine="540"/>
        <w:jc w:val="both"/>
      </w:pPr>
      <w:r>
        <w:rPr>
          <w:sz w:val="20"/>
        </w:rPr>
        <w:t xml:space="preserve">145.12.6. К концу обучения в 8 классе обучающийся получит следующие предметные результаты по отдельным темам программы по развитию речи:</w:t>
      </w:r>
    </w:p>
    <w:p>
      <w:pPr>
        <w:pStyle w:val="0"/>
        <w:spacing w:before="200" w:line-rule="auto"/>
        <w:ind w:firstLine="540"/>
        <w:jc w:val="both"/>
      </w:pPr>
      <w:r>
        <w:rPr>
          <w:sz w:val="20"/>
        </w:rPr>
        <w:t xml:space="preserve">145.12.6.1. Работа над словом.</w:t>
      </w:r>
    </w:p>
    <w:p>
      <w:pPr>
        <w:pStyle w:val="0"/>
        <w:spacing w:before="200" w:line-rule="auto"/>
        <w:ind w:firstLine="540"/>
        <w:jc w:val="both"/>
      </w:pPr>
      <w:r>
        <w:rPr>
          <w:sz w:val="20"/>
        </w:rPr>
        <w:t xml:space="preserve">Уметь опознавать сложносокращенные слова, наиболее часто встречающиеся в быту учащихся, а также в различных текстах, понимать их значение, правильно использовать в самостоятельной речи.</w:t>
      </w:r>
    </w:p>
    <w:p>
      <w:pPr>
        <w:pStyle w:val="0"/>
        <w:spacing w:before="200" w:line-rule="auto"/>
        <w:ind w:firstLine="540"/>
        <w:jc w:val="both"/>
      </w:pPr>
      <w:r>
        <w:rPr>
          <w:sz w:val="20"/>
        </w:rPr>
        <w:t xml:space="preserve">По заданному алгоритму уметь характеризовать слово с точки зрения сферы его употребления, происхождения, активного и пассивного запаса и стилистической окраски; использовать фразеологизмы при восприятии и продуцировании текстов; уметь объяснять их значение; использовать словари фразеологизмов в онлайн режиме и в печатном варианте.</w:t>
      </w:r>
    </w:p>
    <w:p>
      <w:pPr>
        <w:pStyle w:val="0"/>
        <w:spacing w:before="200" w:line-rule="auto"/>
        <w:ind w:firstLine="540"/>
        <w:jc w:val="both"/>
      </w:pPr>
      <w:r>
        <w:rPr>
          <w:sz w:val="20"/>
        </w:rPr>
        <w:t xml:space="preserve">Практически использовать эпитеты, метафоры олицетворения на доступном уровне в соответствии со структурой нарушения; находить эпитеты, метафоры, олицетворения в текстах, составлять простые тексты под руководством учителя с использованием данных средств выразительности.</w:t>
      </w:r>
    </w:p>
    <w:p>
      <w:pPr>
        <w:pStyle w:val="0"/>
        <w:spacing w:before="200" w:line-rule="auto"/>
        <w:ind w:firstLine="540"/>
        <w:jc w:val="both"/>
      </w:pPr>
      <w:r>
        <w:rPr>
          <w:sz w:val="20"/>
        </w:rPr>
        <w:t xml:space="preserve">Уметь проводить словообразовательный и морфемный анализ; выделять производящую основу на практическом материале, использовать способы словообразования (приставочный, суффиксальный, приставочно-суффиксальный, бессуффиксный, сложение, переход из одной части речи в другую); использовать словообразовательных норм русского языка.</w:t>
      </w:r>
    </w:p>
    <w:p>
      <w:pPr>
        <w:pStyle w:val="0"/>
        <w:spacing w:before="200" w:line-rule="auto"/>
        <w:ind w:firstLine="540"/>
        <w:jc w:val="both"/>
      </w:pPr>
      <w:r>
        <w:rPr>
          <w:sz w:val="20"/>
        </w:rPr>
        <w:t xml:space="preserve">Выделять и использовать различные части речи (причастий, деепричастий, наречий, числительных и других) в самостоятельных высказываниях.</w:t>
      </w:r>
    </w:p>
    <w:p>
      <w:pPr>
        <w:pStyle w:val="0"/>
        <w:spacing w:before="200" w:line-rule="auto"/>
        <w:ind w:firstLine="540"/>
        <w:jc w:val="both"/>
      </w:pPr>
      <w:r>
        <w:rPr>
          <w:sz w:val="20"/>
        </w:rPr>
        <w:t xml:space="preserve">145.12.6.2. Работа над словосочетанием и предложением.</w:t>
      </w:r>
    </w:p>
    <w:p>
      <w:pPr>
        <w:pStyle w:val="0"/>
        <w:spacing w:before="200" w:line-rule="auto"/>
        <w:ind w:firstLine="540"/>
        <w:jc w:val="both"/>
      </w:pPr>
      <w:r>
        <w:rPr>
          <w:sz w:val="20"/>
        </w:rPr>
        <w:t xml:space="preserve">По заданному алгоритму распознавать основные виды словосочетаний по морфологическим свойствам главного слова: именные, глагольные, наречные; распознавать типы подчинительной связи слов в словосочетании: согласование, управление, примыкание; выявлять грамматическую синонимию словосочетаний; понимать лексическую сочетаемость слов в словосочетании, применять нормы построения словосочетаний.</w:t>
      </w:r>
    </w:p>
    <w:p>
      <w:pPr>
        <w:pStyle w:val="0"/>
        <w:spacing w:before="200" w:line-rule="auto"/>
        <w:ind w:firstLine="540"/>
        <w:jc w:val="both"/>
      </w:pPr>
      <w:r>
        <w:rPr>
          <w:sz w:val="20"/>
        </w:rPr>
        <w:t xml:space="preserve">По заданному алгоритму распознавать простые неосложненные предложения, в том числе предложения с неоднородными определениями; простые предложения, осложненные однородными членами, включая предложения с обобщающим словом при однородных членах, осложненные обособленными членами, обращением, вводными словами и предложениями и вставными конструкциями, междометиями; применять нормы построения простого предложения, использования инверсии.</w:t>
      </w:r>
    </w:p>
    <w:p>
      <w:pPr>
        <w:pStyle w:val="0"/>
        <w:spacing w:before="200" w:line-rule="auto"/>
        <w:ind w:firstLine="540"/>
        <w:jc w:val="both"/>
      </w:pPr>
      <w:r>
        <w:rPr>
          <w:sz w:val="20"/>
        </w:rPr>
        <w:t xml:space="preserve">По заданному алгоритму характеризовать признаки однородных членов предложения, средства их связи (союзная и бессоюзная связь); различать однородные и неоднородные определения; находить обобщающие слова при однородных членах; применять нормы согласования однородных подлежащих со сказуемым, однородных сказуемых с подлежащим, нормы построения предложений с однородными членами, связанными двойными союзами не только - но и, как - так; понимать особенности употребления в речи разных типов сочетания однородных членов.</w:t>
      </w:r>
    </w:p>
    <w:p>
      <w:pPr>
        <w:pStyle w:val="0"/>
        <w:spacing w:before="200" w:line-rule="auto"/>
        <w:ind w:firstLine="540"/>
        <w:jc w:val="both"/>
      </w:pPr>
      <w:r>
        <w:rPr>
          <w:sz w:val="20"/>
        </w:rPr>
        <w:t xml:space="preserve">По заданному алгоритму различать группы вводных слов по значению, различать вводные предложения и вставные конструкции; применять нормы построения предложений с вводными словами и предложениями, вставными конструкциями, обращениями (распространенными и нераспространенными), междометиями; понимать особенности употребления предложений с вводными словами, вводными предложениями и вставными конструкциями, обращениями и междометиями в речи, понимать их функции; выявлять омонимию членов предложения и вводных слов, словосочетаний и предложений.</w:t>
      </w:r>
    </w:p>
    <w:p>
      <w:pPr>
        <w:pStyle w:val="0"/>
        <w:spacing w:before="200" w:line-rule="auto"/>
        <w:ind w:firstLine="540"/>
        <w:jc w:val="both"/>
      </w:pPr>
      <w:r>
        <w:rPr>
          <w:sz w:val="20"/>
        </w:rPr>
        <w:t xml:space="preserve">По заданному алгоритму распознавать сложные предложения; конструкции с чужой речью.</w:t>
      </w:r>
    </w:p>
    <w:p>
      <w:pPr>
        <w:pStyle w:val="0"/>
        <w:spacing w:before="200" w:line-rule="auto"/>
        <w:ind w:firstLine="540"/>
        <w:jc w:val="both"/>
      </w:pPr>
      <w:r>
        <w:rPr>
          <w:sz w:val="20"/>
        </w:rPr>
        <w:t xml:space="preserve">По заданному алгоритму распознавать предложения по цели высказывания, эмоциональной окраске, характеризовать их интонационные и смысловые особенности, языковые формы выражения побуждения в побудительных предложениях; использовать в текстах публицистического стиля риторическое восклицание, вопросно-ответную форму.</w:t>
      </w:r>
    </w:p>
    <w:p>
      <w:pPr>
        <w:pStyle w:val="0"/>
        <w:spacing w:before="200" w:line-rule="auto"/>
        <w:ind w:firstLine="540"/>
        <w:jc w:val="both"/>
      </w:pPr>
      <w:r>
        <w:rPr>
          <w:sz w:val="20"/>
        </w:rPr>
        <w:t xml:space="preserve">По заданному алгоритму распознавать предложения по количеству грамматических основ; выделять подлежащее и сказуемое как главные члены предложения; различать способы выражения подлежащего, виды сказуемого и способы его выражения; применять нормы согласования сказуемого с подлежащим, выраженным словосочетанием, сложносокращенными словами, словами большинство - меньшинство, количественными сочетаниями; распознавать односоставные предложения, их грамматические признаки, морфологические средства выражения подлежащего, сказуемого; практически различать виды односоставных предложений (назывное предложение, определенно-личное предложение, неопределенно-личное предложение, безличное предложение); практическое их использование в тексте; выявлять синтаксическую синонимию односоставных и двусоставных предложений; понимать особенности употребления односоставных предложений в речи.</w:t>
      </w:r>
    </w:p>
    <w:p>
      <w:pPr>
        <w:pStyle w:val="0"/>
        <w:spacing w:before="200" w:line-rule="auto"/>
        <w:ind w:firstLine="540"/>
        <w:jc w:val="both"/>
      </w:pPr>
      <w:r>
        <w:rPr>
          <w:sz w:val="20"/>
        </w:rPr>
        <w:t xml:space="preserve">По заданному алгоритму распознавать предложения по наличию главных и второстепенных членов, предложения полные и неполные (понимать особенности употребления неполных предложений в диалогической речи, соблюдения в устной речи интонации неполного предложения); различать виды второстепенных членов предложения (согласованные и несогласованные определения, приложение как особый вид определения.</w:t>
      </w:r>
    </w:p>
    <w:p>
      <w:pPr>
        <w:pStyle w:val="0"/>
        <w:spacing w:before="200" w:line-rule="auto"/>
        <w:ind w:firstLine="540"/>
        <w:jc w:val="both"/>
      </w:pPr>
      <w:r>
        <w:rPr>
          <w:sz w:val="20"/>
        </w:rPr>
        <w:t xml:space="preserve">145.12.6.3. Работа над текстом.</w:t>
      </w:r>
    </w:p>
    <w:p>
      <w:pPr>
        <w:pStyle w:val="0"/>
        <w:spacing w:before="200" w:line-rule="auto"/>
        <w:ind w:firstLine="540"/>
        <w:jc w:val="both"/>
      </w:pPr>
      <w:r>
        <w:rPr>
          <w:sz w:val="20"/>
        </w:rPr>
        <w:t xml:space="preserve">Адекватно понимать информацию устного и письменного сообщения (коммуникативной установки, темы текста, основной мысли; основной и дополнительной информации).</w:t>
      </w:r>
    </w:p>
    <w:p>
      <w:pPr>
        <w:pStyle w:val="0"/>
        <w:spacing w:before="200" w:line-rule="auto"/>
        <w:ind w:firstLine="540"/>
        <w:jc w:val="both"/>
      </w:pPr>
      <w:r>
        <w:rPr>
          <w:sz w:val="20"/>
        </w:rPr>
        <w:t xml:space="preserve">Владеть разными видами чтения (поисковым, просмотровым, ознакомительным, изучающим) текстов разных стилей и жанров.</w:t>
      </w:r>
    </w:p>
    <w:p>
      <w:pPr>
        <w:pStyle w:val="0"/>
        <w:spacing w:before="200" w:line-rule="auto"/>
        <w:ind w:firstLine="540"/>
        <w:jc w:val="both"/>
      </w:pPr>
      <w:r>
        <w:rPr>
          <w:sz w:val="20"/>
        </w:rPr>
        <w:t xml:space="preserve">Воспринимать на слух и адекватно понимать тексты разных стилей и жанров; владеть разными видами аудирования (выборочным, ознакомительным, детальным).</w:t>
      </w:r>
    </w:p>
    <w:p>
      <w:pPr>
        <w:pStyle w:val="0"/>
        <w:spacing w:before="200" w:line-rule="auto"/>
        <w:ind w:firstLine="540"/>
        <w:jc w:val="both"/>
      </w:pPr>
      <w:r>
        <w:rPr>
          <w:sz w:val="20"/>
        </w:rPr>
        <w:t xml:space="preserve">Извлекать информацию из различных источников, включая средства массовой информации, компакт-диски учебного назначения, ресурсы сети Интернет; свободно пользоваться словарями различных типов, справочной литературой, в том числе и на электронных носителях.</w:t>
      </w:r>
    </w:p>
    <w:p>
      <w:pPr>
        <w:pStyle w:val="0"/>
        <w:spacing w:before="200" w:line-rule="auto"/>
        <w:ind w:firstLine="540"/>
        <w:jc w:val="both"/>
      </w:pPr>
      <w:r>
        <w:rPr>
          <w:sz w:val="20"/>
        </w:rPr>
        <w:t xml:space="preserve">Владеть приемами отбора и систематизации материала на определенную тему; уметь вести самостоятельный поиск информации; преобразовывать, сохранять и передавать информацию, полученную в результате чтения или аудирования.</w:t>
      </w:r>
    </w:p>
    <w:p>
      <w:pPr>
        <w:pStyle w:val="0"/>
        <w:spacing w:before="200" w:line-rule="auto"/>
        <w:ind w:firstLine="540"/>
        <w:jc w:val="both"/>
      </w:pPr>
      <w:r>
        <w:rPr>
          <w:sz w:val="20"/>
        </w:rPr>
        <w:t xml:space="preserve">Уметь сопоставлять и сравнивать речевые высказывания с точки зрения их содержания, стилистических особенностей и использованных языковых средств.</w:t>
      </w:r>
    </w:p>
    <w:p>
      <w:pPr>
        <w:pStyle w:val="0"/>
        <w:spacing w:before="200" w:line-rule="auto"/>
        <w:ind w:firstLine="540"/>
        <w:jc w:val="both"/>
      </w:pPr>
      <w:r>
        <w:rPr>
          <w:sz w:val="20"/>
        </w:rPr>
        <w:t xml:space="preserve">Осуществлять речевой самоконтроль в процессе учебной деятельности и в повседневной практике речевого общения; оценивать свою речь с точки зрения ее содержания, языкового оформления; уметь находить грамматические и речевые ошибки, недочеты, исправлять их; совершенствовать и редактировать собственные тексты.</w:t>
      </w:r>
    </w:p>
    <w:p>
      <w:pPr>
        <w:pStyle w:val="0"/>
        <w:spacing w:before="200" w:line-rule="auto"/>
        <w:ind w:firstLine="540"/>
        <w:jc w:val="both"/>
      </w:pPr>
      <w:r>
        <w:rPr>
          <w:sz w:val="20"/>
        </w:rPr>
        <w:t xml:space="preserve">Уметь выступать перед аудиторией сверстников с небольшими сообщениями, докладом, рефератом; участвовать в спорах, обсуждениях актуальных тем с использованием различных средств аргументации.</w:t>
      </w:r>
    </w:p>
    <w:p>
      <w:pPr>
        <w:pStyle w:val="0"/>
        <w:spacing w:before="200" w:line-rule="auto"/>
        <w:ind w:firstLine="540"/>
        <w:jc w:val="both"/>
      </w:pPr>
      <w:r>
        <w:rPr>
          <w:sz w:val="20"/>
        </w:rPr>
        <w:t xml:space="preserve">Понимать содержание прослушанных и (или) прочитанных научно-учебных, художественных, публицистических текстов различных функционально-смысловых типов речи объемом не менее 280 слов: подробно, сжато и выборочно передавать в устной и письменной форме содержание прослушанных и прочитанных научно-учебных, художественных, публицистических текстов различных функционально-смысловых типов речи (для подробного изложения объем исходного текста не менее 230 слов; для сжатого и выборочного изложения - не менее 260 слов).</w:t>
      </w:r>
    </w:p>
    <w:p>
      <w:pPr>
        <w:pStyle w:val="0"/>
        <w:spacing w:before="200" w:line-rule="auto"/>
        <w:ind w:firstLine="540"/>
        <w:jc w:val="both"/>
      </w:pPr>
      <w:r>
        <w:rPr>
          <w:sz w:val="20"/>
        </w:rPr>
        <w:t xml:space="preserve">После предварительного анализа устно пересказывать прочитанный или прослушанный текст объемом не менее 140 слов.</w:t>
      </w:r>
    </w:p>
    <w:p>
      <w:pPr>
        <w:pStyle w:val="0"/>
        <w:spacing w:before="200" w:line-rule="auto"/>
        <w:ind w:firstLine="540"/>
        <w:jc w:val="both"/>
      </w:pPr>
      <w:r>
        <w:rPr>
          <w:sz w:val="20"/>
        </w:rPr>
        <w:t xml:space="preserve">После предварительного анализа создавать устные монологические высказывания объемом не менее 80 слов на основе жизненных наблюдений, личных впечатлений, чтения научно-учебной, художественной и научно-популярной литературы: монолог-описание, монолог-рассуждение, монолог-повествование; выступать с научным сообщением.</w:t>
      </w:r>
    </w:p>
    <w:p>
      <w:pPr>
        <w:pStyle w:val="0"/>
        <w:spacing w:before="200" w:line-rule="auto"/>
        <w:ind w:firstLine="540"/>
        <w:jc w:val="both"/>
      </w:pPr>
      <w:r>
        <w:rPr>
          <w:sz w:val="20"/>
        </w:rPr>
        <w:t xml:space="preserve">Участвовать в диалоге на лингвистические (в рамках изученного) темы и темы на основе жизненных наблюдений объемом не менее 6 реплик.</w:t>
      </w:r>
    </w:p>
    <w:p>
      <w:pPr>
        <w:pStyle w:val="0"/>
        <w:spacing w:before="200" w:line-rule="auto"/>
        <w:ind w:firstLine="540"/>
        <w:jc w:val="both"/>
      </w:pPr>
      <w:r>
        <w:rPr>
          <w:sz w:val="20"/>
        </w:rPr>
        <w:t xml:space="preserve">На доступном уровне в соответствии со структурой нарушения создавать тексты различных функционально-смысловых типов речи (повествование, описание, рассуждение) с опорой на жизненный и читательский опыт; тексты с опорой на произведения искусства (в том числе сочинения-миниатюры объемом 7 и более предложений или объемом не менее 5 - 6 предложений сложной структуры, если этот объем позволяет раскрыть тему (выразить главную мысль); классного сочинения объемом 2,0 - 3,0 страницы с учетом стиля и жанра сочинения, характера темы).</w:t>
      </w:r>
    </w:p>
    <w:p>
      <w:pPr>
        <w:pStyle w:val="0"/>
        <w:spacing w:before="200" w:line-rule="auto"/>
        <w:ind w:firstLine="540"/>
        <w:jc w:val="both"/>
      </w:pPr>
      <w:r>
        <w:rPr>
          <w:sz w:val="20"/>
        </w:rPr>
        <w:t xml:space="preserve">По заданному алгоритму характеризовать особенности жанров официально-делового стиля речи (заявление, объяснительная записка, автобиография, характеристика), создавать тексты публицистических жанров; оформлять деловые бумаги.</w:t>
      </w:r>
    </w:p>
    <w:p>
      <w:pPr>
        <w:pStyle w:val="0"/>
        <w:spacing w:before="200" w:line-rule="auto"/>
        <w:ind w:firstLine="540"/>
        <w:jc w:val="both"/>
      </w:pPr>
      <w:r>
        <w:rPr>
          <w:sz w:val="20"/>
        </w:rPr>
        <w:t xml:space="preserve">По заданному алгоритму характеризовать особенности официально-делового стиля речи и научного стиля речи, основные жанры научного стиля речи (реферат, доклад на научную тему), выявлять сочетание различных стилей в тексте, средства связи предложений в тексте.</w:t>
      </w:r>
    </w:p>
    <w:p>
      <w:pPr>
        <w:pStyle w:val="0"/>
        <w:spacing w:before="200" w:line-rule="auto"/>
        <w:ind w:firstLine="540"/>
        <w:jc w:val="both"/>
      </w:pPr>
      <w:r>
        <w:rPr>
          <w:sz w:val="20"/>
        </w:rPr>
        <w:t xml:space="preserve">Использовать знание основных признаков текста и особенностей функционально-смысловых типов речи в практике его создания на доступном уровне в соответствии со структурой нарушения.</w:t>
      </w:r>
    </w:p>
    <w:p>
      <w:pPr>
        <w:pStyle w:val="0"/>
        <w:spacing w:before="200" w:line-rule="auto"/>
        <w:ind w:firstLine="540"/>
        <w:jc w:val="both"/>
      </w:pPr>
      <w:r>
        <w:rPr>
          <w:sz w:val="20"/>
        </w:rPr>
        <w:t xml:space="preserve">По заданному алгоритму распознавать тексты разных функциональных разновидностей языка; анализировать тексты разных стилей и жанров; применять знания о функциональных разновидностях языка при выполнении различных видов анализа и в речевой практике.</w:t>
      </w:r>
    </w:p>
    <w:p>
      <w:pPr>
        <w:pStyle w:val="0"/>
        <w:spacing w:before="200" w:line-rule="auto"/>
        <w:ind w:firstLine="540"/>
        <w:jc w:val="both"/>
      </w:pPr>
      <w:r>
        <w:rPr>
          <w:sz w:val="20"/>
        </w:rPr>
        <w:t xml:space="preserve">145.12.6.4. Виды речевой деятельности и культура речи.</w:t>
      </w:r>
    </w:p>
    <w:p>
      <w:pPr>
        <w:pStyle w:val="0"/>
        <w:spacing w:before="200" w:line-rule="auto"/>
        <w:ind w:firstLine="540"/>
        <w:jc w:val="both"/>
      </w:pPr>
      <w:r>
        <w:rPr>
          <w:sz w:val="20"/>
        </w:rPr>
        <w:t xml:space="preserve">Понимать особенности использования мимики и жестов в разговорной речи; по заданному алгоритму объяснять национальную обусловленность норм речевого этикета; соблюдать в устной речи и на письме правила русского речевого этикета.</w:t>
      </w:r>
    </w:p>
    <w:p>
      <w:pPr>
        <w:pStyle w:val="0"/>
        <w:spacing w:before="200" w:line-rule="auto"/>
        <w:ind w:firstLine="540"/>
        <w:jc w:val="both"/>
      </w:pPr>
      <w:r>
        <w:rPr>
          <w:sz w:val="20"/>
        </w:rPr>
        <w:t xml:space="preserve">Осуществлять коммуникативно целесообразное взаимодействие с окружающими людьми в процессе речевого общения, совместного выполнения какого-либо задания, участия в спорах, обсуждениях актуальных тем; овладение национально-культурными нормами речевого поведения в различных ситуациях формального и неформального межличностного и межкультурного общения.</w:t>
      </w:r>
    </w:p>
    <w:p>
      <w:pPr>
        <w:pStyle w:val="0"/>
        <w:spacing w:before="200" w:line-rule="auto"/>
        <w:ind w:firstLine="540"/>
        <w:jc w:val="both"/>
      </w:pPr>
      <w:r>
        <w:rPr>
          <w:sz w:val="20"/>
        </w:rPr>
        <w:t xml:space="preserve">Применять приобретенные знания, умения и навыки в повседневной жизни; использовать родной язык как средство получения знаний по другим учебным предметам; применять полученные знания, умения и навыки анализа языковых явлений на межпредметном уровне (на уроках иностранного языка, литературы и других уроках).</w:t>
      </w:r>
    </w:p>
    <w:p>
      <w:pPr>
        <w:pStyle w:val="0"/>
        <w:spacing w:before="200" w:line-rule="auto"/>
        <w:ind w:firstLine="540"/>
        <w:jc w:val="both"/>
      </w:pPr>
      <w:r>
        <w:rPr>
          <w:sz w:val="20"/>
        </w:rPr>
        <w:t xml:space="preserve">Участвовать в речевом общении, соблюдая нормы речевого этикета; адекватно использовать жесты, мимику в процессе речевого общения.</w:t>
      </w:r>
    </w:p>
    <w:p>
      <w:pPr>
        <w:pStyle w:val="0"/>
        <w:spacing w:before="200" w:line-rule="auto"/>
        <w:ind w:firstLine="540"/>
        <w:jc w:val="both"/>
      </w:pPr>
      <w:r>
        <w:rPr>
          <w:sz w:val="20"/>
        </w:rPr>
        <w:t xml:space="preserve">145.12.7. К концу обучения в 9 классе обучающийся получит следующие предметные результаты по отдельным темам программы по развитию речи:</w:t>
      </w:r>
    </w:p>
    <w:p>
      <w:pPr>
        <w:pStyle w:val="0"/>
        <w:spacing w:before="200" w:line-rule="auto"/>
        <w:ind w:firstLine="540"/>
        <w:jc w:val="both"/>
      </w:pPr>
      <w:r>
        <w:rPr>
          <w:sz w:val="20"/>
        </w:rPr>
        <w:t xml:space="preserve">145.12.7.1. Работа над словом.</w:t>
      </w:r>
    </w:p>
    <w:p>
      <w:pPr>
        <w:pStyle w:val="0"/>
        <w:spacing w:before="200" w:line-rule="auto"/>
        <w:ind w:firstLine="540"/>
        <w:jc w:val="both"/>
      </w:pPr>
      <w:r>
        <w:rPr>
          <w:sz w:val="20"/>
        </w:rPr>
        <w:t xml:space="preserve">Адекватно использовать ранее изученную лексику в рамках коммуникативной и учебной деятельности.</w:t>
      </w:r>
    </w:p>
    <w:p>
      <w:pPr>
        <w:pStyle w:val="0"/>
        <w:spacing w:before="200" w:line-rule="auto"/>
        <w:ind w:firstLine="540"/>
        <w:jc w:val="both"/>
      </w:pPr>
      <w:r>
        <w:rPr>
          <w:sz w:val="20"/>
        </w:rPr>
        <w:t xml:space="preserve">Распознавать тропы (метафора, олицетворение, эпитет, гипербола, литота, сравнение).</w:t>
      </w:r>
    </w:p>
    <w:p>
      <w:pPr>
        <w:pStyle w:val="0"/>
        <w:spacing w:before="200" w:line-rule="auto"/>
        <w:ind w:firstLine="540"/>
        <w:jc w:val="both"/>
      </w:pPr>
      <w:r>
        <w:rPr>
          <w:sz w:val="20"/>
        </w:rPr>
        <w:t xml:space="preserve">145.12.7.2. Работа над словосочетанием и предложением.</w:t>
      </w:r>
    </w:p>
    <w:p>
      <w:pPr>
        <w:pStyle w:val="0"/>
        <w:spacing w:before="200" w:line-rule="auto"/>
        <w:ind w:firstLine="540"/>
        <w:jc w:val="both"/>
      </w:pPr>
      <w:r>
        <w:rPr>
          <w:sz w:val="20"/>
        </w:rPr>
        <w:t xml:space="preserve">По заданному алгоритму распознавать виды сложносочиненных предложений; выявлять основные средства синтаксической связи между частями сложного предложения; выявлять смысловые отношения между частями сложносочиненного предложения, интонационные особенности сложносочиненных предложений с разными типами смысловых отношений между частями; понимать особенности употребления сложносочиненных предложений в речи; выделять основные нормы построения сложносочиненного предложения; выявлять грамматическую синонимию сложносочиненных предложений и простых предложений с однородными членами.</w:t>
      </w:r>
    </w:p>
    <w:p>
      <w:pPr>
        <w:pStyle w:val="0"/>
        <w:spacing w:before="200" w:line-rule="auto"/>
        <w:ind w:firstLine="540"/>
        <w:jc w:val="both"/>
      </w:pPr>
      <w:r>
        <w:rPr>
          <w:sz w:val="20"/>
        </w:rPr>
        <w:t xml:space="preserve">По заданному алгоритму распознавать сложноподчиненные предложения, выделять главную и придаточную части предложения, средства связи частей сложноподчиненного предложения, различать виды сложноподчиненных предложений по характеру смысловых отношений между главной и придаточной частями, структуре, синтаксическим средствам связи, выявлять особенности их строения; выявлять сложноподчиненные предложения с несколькими придаточными, сложноподчиненные предложения с придаточной частью определительной, изъяснительной и обстоятельственной (времени, места, причины, образа действия и степени, сравнения, условия, уступки, следствия, цели); выявлять однородное, неоднородное и последовательное подчинение придаточных частей; выявлять грамматическую синонимию сложноподчиненных предложений и простых предложений с обособленными членами; донимать основные нормы построения сложноподчиненного предложения, особенности употребления сложноподчиненных предложений в речи.</w:t>
      </w:r>
    </w:p>
    <w:p>
      <w:pPr>
        <w:pStyle w:val="0"/>
        <w:spacing w:before="200" w:line-rule="auto"/>
        <w:ind w:firstLine="540"/>
        <w:jc w:val="both"/>
      </w:pPr>
      <w:r>
        <w:rPr>
          <w:sz w:val="20"/>
        </w:rPr>
        <w:t xml:space="preserve">По заданному алгоритму распознавать предложения с разными видами связи, бессоюзные и союзные предложения (сложносочиненные и сложноподчиненные); характеризовать смысловые отношения между частями бессоюзного сложного предложения, интонационное и пунктуационное выражение этих отношений; понимать основные грамматические нормы построения бессоюзного сложного предложения, особенности употребления бессоюзных сложных предложений в речи; выявлять грамматическую синонимию бессоюзных сложных предложений и союзных сложных предложений.</w:t>
      </w:r>
    </w:p>
    <w:p>
      <w:pPr>
        <w:pStyle w:val="0"/>
        <w:spacing w:before="200" w:line-rule="auto"/>
        <w:ind w:firstLine="540"/>
        <w:jc w:val="both"/>
      </w:pPr>
      <w:r>
        <w:rPr>
          <w:sz w:val="20"/>
        </w:rPr>
        <w:t xml:space="preserve">По заданному алгоритму распознавать типы сложных предложений с разными видами связи; понимать основные нормы построения сложных предложений с разными видами связи; употреблять сложные предложения с разными видами связи в речи; по заданному алгоритму распознавать прямую и косвенную речь; выявлять синонимию предложений с прямой и косвенной речью; уметь цитировать и применять разные способы включения цитат в высказывание; применять нормы построения предложений с прямой и косвенной речью.</w:t>
      </w:r>
    </w:p>
    <w:p>
      <w:pPr>
        <w:pStyle w:val="0"/>
        <w:spacing w:before="200" w:line-rule="auto"/>
        <w:ind w:firstLine="540"/>
        <w:jc w:val="both"/>
      </w:pPr>
      <w:r>
        <w:rPr>
          <w:sz w:val="20"/>
        </w:rPr>
        <w:t xml:space="preserve">145.12.7.3. Работа над текстом.</w:t>
      </w:r>
    </w:p>
    <w:p>
      <w:pPr>
        <w:pStyle w:val="0"/>
        <w:spacing w:before="200" w:line-rule="auto"/>
        <w:ind w:firstLine="540"/>
        <w:jc w:val="both"/>
      </w:pPr>
      <w:r>
        <w:rPr>
          <w:sz w:val="20"/>
        </w:rPr>
        <w:t xml:space="preserve">Владеть приемами отбора и систематизации материала на определенную тему; уметь вести самостоятельный поиск информации; преобразовывать, сохранять и передавать информацию, полученную в результате чтения или аудирования.</w:t>
      </w:r>
    </w:p>
    <w:p>
      <w:pPr>
        <w:pStyle w:val="0"/>
        <w:spacing w:before="200" w:line-rule="auto"/>
        <w:ind w:firstLine="540"/>
        <w:jc w:val="both"/>
      </w:pPr>
      <w:r>
        <w:rPr>
          <w:sz w:val="20"/>
        </w:rPr>
        <w:t xml:space="preserve">Уметь сопоставлять и сравнивать речевые высказывания с точки зрения их содержания, стилистических особенностей и использованных языковых средств.</w:t>
      </w:r>
    </w:p>
    <w:p>
      <w:pPr>
        <w:pStyle w:val="0"/>
        <w:spacing w:before="200" w:line-rule="auto"/>
        <w:ind w:firstLine="540"/>
        <w:jc w:val="both"/>
      </w:pPr>
      <w:r>
        <w:rPr>
          <w:sz w:val="20"/>
        </w:rPr>
        <w:t xml:space="preserve">Осуществлять речевой самоконтроль в процессе учебной деятельности и в повседневной практике речевого общения; оценивать свою речь с точки зрения ее содержания, языкового оформления; уметь находить грамматические и речевые ошибки, недочеты, исправлять их; совершенствовать и редактировать собственные тексты.</w:t>
      </w:r>
    </w:p>
    <w:p>
      <w:pPr>
        <w:pStyle w:val="0"/>
        <w:spacing w:before="200" w:line-rule="auto"/>
        <w:ind w:firstLine="540"/>
        <w:jc w:val="both"/>
      </w:pPr>
      <w:r>
        <w:rPr>
          <w:sz w:val="20"/>
        </w:rPr>
        <w:t xml:space="preserve">Уметь выступать перед аудиторией сверстников с небольшими сообщениями, докладом, рефератом; участие в спорах, обсуждениях актуальных тем с использованием различных средств аргументации.</w:t>
      </w:r>
    </w:p>
    <w:p>
      <w:pPr>
        <w:pStyle w:val="0"/>
        <w:spacing w:before="200" w:line-rule="auto"/>
        <w:ind w:firstLine="540"/>
        <w:jc w:val="both"/>
      </w:pPr>
      <w:r>
        <w:rPr>
          <w:sz w:val="20"/>
        </w:rPr>
        <w:t xml:space="preserve">Понимать содержание прослушанных и (или) прочитанных текстов различных функционально-смысловых типов речи объемом не менее 330 слов; подробно и сжато передавать в устной и письменной форме содержание прослушанных и (или) прочитанных текстов различных функционально-смысловых типов речи (для подробного изложения объем исходного текста не менее 280 слов; для сжатого и выборочного изложения - не менее 300 слов).</w:t>
      </w:r>
    </w:p>
    <w:p>
      <w:pPr>
        <w:pStyle w:val="0"/>
        <w:spacing w:before="200" w:line-rule="auto"/>
        <w:ind w:firstLine="540"/>
        <w:jc w:val="both"/>
      </w:pPr>
      <w:r>
        <w:rPr>
          <w:sz w:val="20"/>
        </w:rPr>
        <w:t xml:space="preserve">Извлекать информацию из различных источников, при необходимости пользоваться лингвистическими словарями, справочной литературой; осуществлять информационную обработку текстов по заданному алгоритму (создавать тезисы, конспект, реферат, рецензию); использовать при создании собственного текста разные функционально-смысловые типы речи, понимать закономерности их сочетания, в том числе сочетание элементов разных стилей речи в художественном произведении; использовать нормы построения текстов, принадлежащих к различным функционально-смысловым типам речи, стилям речи, нормы построения тезисов, конспекта, реферата; понимать особенности употребления языковых средств выразительности в текстах, принадлежащих к различным функционально-смысловым типам речи, стилям речи.</w:t>
      </w:r>
    </w:p>
    <w:p>
      <w:pPr>
        <w:pStyle w:val="0"/>
        <w:spacing w:before="200" w:line-rule="auto"/>
        <w:ind w:firstLine="540"/>
        <w:jc w:val="both"/>
      </w:pPr>
      <w:r>
        <w:rPr>
          <w:sz w:val="20"/>
        </w:rPr>
        <w:t xml:space="preserve">Устно пересказывать прочитанный или прослушанный текст объемом не менее 150 слов.</w:t>
      </w:r>
    </w:p>
    <w:p>
      <w:pPr>
        <w:pStyle w:val="0"/>
        <w:spacing w:before="200" w:line-rule="auto"/>
        <w:ind w:firstLine="540"/>
        <w:jc w:val="both"/>
      </w:pPr>
      <w:r>
        <w:rPr>
          <w:sz w:val="20"/>
        </w:rPr>
        <w:t xml:space="preserve">Создавать тексты с опорой на произведения искусства (в том числе сочинения-миниатюры объемом 8 и более предложений или объемом не менее 6 - 7 предложений сложной структуры, если этот объем позволяет раскрыть тему (выразить главную мысль); классного сочинения объемом 3,0 - 4,0 страницы с учетом стиля и жанра сочинения, характера темы); составлять тезисы, конспект, рецензию, реферат по заданному алгоритму.</w:t>
      </w:r>
    </w:p>
    <w:p>
      <w:pPr>
        <w:pStyle w:val="0"/>
        <w:spacing w:before="200" w:line-rule="auto"/>
        <w:ind w:firstLine="540"/>
        <w:jc w:val="both"/>
      </w:pPr>
      <w:r>
        <w:rPr>
          <w:sz w:val="20"/>
        </w:rPr>
        <w:t xml:space="preserve">По заданному алгоритму характеризовать особенности жанров официально-делового стиля речи (заявление, объяснительная записка, автобиография, характеристика), создавать тексты публицистических жанров; оформлять деловые бумаги.</w:t>
      </w:r>
    </w:p>
    <w:p>
      <w:pPr>
        <w:pStyle w:val="0"/>
        <w:spacing w:before="200" w:line-rule="auto"/>
        <w:ind w:firstLine="540"/>
        <w:jc w:val="both"/>
      </w:pPr>
      <w:r>
        <w:rPr>
          <w:sz w:val="20"/>
        </w:rPr>
        <w:t xml:space="preserve">145.12.7.4. Виды речевой деятельности и культура речи.</w:t>
      </w:r>
    </w:p>
    <w:p>
      <w:pPr>
        <w:pStyle w:val="0"/>
        <w:spacing w:before="200" w:line-rule="auto"/>
        <w:ind w:firstLine="540"/>
        <w:jc w:val="both"/>
      </w:pPr>
      <w:r>
        <w:rPr>
          <w:sz w:val="20"/>
        </w:rPr>
        <w:t xml:space="preserve">На доступном уровне в соответствии со структурой нарушения соблюдать в устной речи и на письме нормы современного русского литературного языка.</w:t>
      </w:r>
    </w:p>
    <w:p>
      <w:pPr>
        <w:pStyle w:val="0"/>
        <w:spacing w:before="200" w:line-rule="auto"/>
        <w:ind w:firstLine="540"/>
        <w:jc w:val="both"/>
      </w:pPr>
      <w:r>
        <w:rPr>
          <w:sz w:val="20"/>
        </w:rPr>
        <w:t xml:space="preserve">Участвовать в диалоге на лингвистические (в рамках изученного) темы и темы на основе жизненных наблюдений объемом не менее 6 реплик.</w:t>
      </w:r>
    </w:p>
    <w:p>
      <w:pPr>
        <w:pStyle w:val="0"/>
        <w:spacing w:before="200" w:line-rule="auto"/>
        <w:ind w:firstLine="540"/>
        <w:jc w:val="both"/>
      </w:pPr>
      <w:r>
        <w:rPr>
          <w:sz w:val="20"/>
        </w:rPr>
        <w:t xml:space="preserve">Владеть различными видами диалога.</w:t>
      </w:r>
    </w:p>
    <w:p>
      <w:pPr>
        <w:pStyle w:val="0"/>
        <w:spacing w:before="200" w:line-rule="auto"/>
        <w:ind w:firstLine="540"/>
        <w:jc w:val="both"/>
      </w:pPr>
      <w:r>
        <w:rPr>
          <w:sz w:val="20"/>
        </w:rPr>
        <w:t xml:space="preserve">Владеть разными видами чтения (поисковым, просмотровым, ознакомительным, изучающим) текстов разных стилей и жанров.</w:t>
      </w:r>
    </w:p>
    <w:p>
      <w:pPr>
        <w:pStyle w:val="0"/>
        <w:spacing w:before="200" w:line-rule="auto"/>
        <w:ind w:firstLine="540"/>
        <w:jc w:val="both"/>
      </w:pPr>
      <w:r>
        <w:rPr>
          <w:sz w:val="20"/>
        </w:rPr>
        <w:t xml:space="preserve">Адекватно воспринимать на слух тексты разных стилей и жанров; владеть разными видами аудирования (выборочным, ознакомительным, детальным).</w:t>
      </w:r>
    </w:p>
    <w:p>
      <w:pPr>
        <w:pStyle w:val="0"/>
        <w:spacing w:before="200" w:line-rule="auto"/>
        <w:ind w:firstLine="540"/>
        <w:jc w:val="both"/>
      </w:pPr>
      <w:r>
        <w:rPr>
          <w:sz w:val="20"/>
        </w:rPr>
        <w:t xml:space="preserve">Извлекать информацию из различных источников, включая средства массовой информации, компакт-диски учебного назначения, ресурсы сети Интернет; свободно пользоваться словарями различных типов, справочной литературой, в том числе и на электронных носителях.</w:t>
      </w:r>
    </w:p>
    <w:p>
      <w:pPr>
        <w:pStyle w:val="0"/>
        <w:spacing w:before="200" w:line-rule="auto"/>
        <w:ind w:firstLine="540"/>
        <w:jc w:val="both"/>
      </w:pPr>
      <w:r>
        <w:rPr>
          <w:sz w:val="20"/>
        </w:rPr>
        <w:t xml:space="preserve">Понимать особенности использования мимики и жестов в разговорной речи; по заданному алгоритму объяснять национальную обусловленность норм речевого этикета; соблюдать в устной речи и на письме правила русского речевого этикета.</w:t>
      </w:r>
    </w:p>
    <w:p>
      <w:pPr>
        <w:pStyle w:val="0"/>
        <w:spacing w:before="200" w:line-rule="auto"/>
        <w:ind w:firstLine="540"/>
        <w:jc w:val="both"/>
      </w:pPr>
      <w:r>
        <w:rPr>
          <w:sz w:val="20"/>
        </w:rPr>
        <w:t xml:space="preserve">Применять приобретенные знания, умения и навыки в повседневной жизни; использовать родной язык как средство получения знаний по другим учебным предметам; применять полученные знания, умения и навыки анализа языковых явлений на межпредметном уровне (на уроках иностранного языка, литературы и других уроках).</w:t>
      </w:r>
    </w:p>
    <w:p>
      <w:pPr>
        <w:pStyle w:val="0"/>
        <w:spacing w:before="200" w:line-rule="auto"/>
        <w:ind w:firstLine="540"/>
        <w:jc w:val="both"/>
      </w:pPr>
      <w:r>
        <w:rPr>
          <w:sz w:val="20"/>
        </w:rPr>
        <w:t xml:space="preserve">Целесообразно взаимодействовать с окружающими людьми в процессе речевого общения, совместного выполнения какого-либо задания, участия в спорах, обсуждениях актуальных тем; владеть национально-культурными нормами речевого поведения в различных ситуациях формального и неформального межличностного и межкультурного общения.</w:t>
      </w:r>
    </w:p>
    <w:p>
      <w:pPr>
        <w:pStyle w:val="0"/>
        <w:spacing w:before="200" w:line-rule="auto"/>
        <w:ind w:firstLine="540"/>
        <w:jc w:val="both"/>
      </w:pPr>
      <w:r>
        <w:rPr>
          <w:sz w:val="20"/>
        </w:rPr>
        <w:t xml:space="preserve">145.12.8. К концу обучения в 10 классе обучающийся получит следующие предметные результаты по отдельным темам программы по развитию речи.</w:t>
      </w:r>
    </w:p>
    <w:p>
      <w:pPr>
        <w:pStyle w:val="0"/>
        <w:spacing w:before="200" w:line-rule="auto"/>
        <w:ind w:firstLine="540"/>
        <w:jc w:val="both"/>
      </w:pPr>
      <w:r>
        <w:rPr>
          <w:sz w:val="20"/>
        </w:rPr>
        <w:t xml:space="preserve">145.12.8.1. Работа над словом.</w:t>
      </w:r>
    </w:p>
    <w:p>
      <w:pPr>
        <w:pStyle w:val="0"/>
        <w:spacing w:before="200" w:line-rule="auto"/>
        <w:ind w:firstLine="540"/>
        <w:jc w:val="both"/>
      </w:pPr>
      <w:r>
        <w:rPr>
          <w:sz w:val="20"/>
        </w:rPr>
        <w:t xml:space="preserve">Адекватно использовать ранее изученную лексику в рамках коммуникативной и учебной деятельности.</w:t>
      </w:r>
    </w:p>
    <w:p>
      <w:pPr>
        <w:pStyle w:val="0"/>
        <w:spacing w:before="200" w:line-rule="auto"/>
        <w:ind w:firstLine="540"/>
        <w:jc w:val="both"/>
      </w:pPr>
      <w:r>
        <w:rPr>
          <w:sz w:val="20"/>
        </w:rPr>
        <w:t xml:space="preserve">Распознавать тропы (метафора, олицетворение, эпитет, гипербола, литота, сравнение).</w:t>
      </w:r>
    </w:p>
    <w:p>
      <w:pPr>
        <w:pStyle w:val="0"/>
        <w:spacing w:before="200" w:line-rule="auto"/>
        <w:ind w:firstLine="540"/>
        <w:jc w:val="both"/>
      </w:pPr>
      <w:r>
        <w:rPr>
          <w:sz w:val="20"/>
        </w:rPr>
        <w:t xml:space="preserve">145.12.8.2. Работа над словосочетанием и предложением.</w:t>
      </w:r>
    </w:p>
    <w:p>
      <w:pPr>
        <w:pStyle w:val="0"/>
        <w:spacing w:before="200" w:line-rule="auto"/>
        <w:ind w:firstLine="540"/>
        <w:jc w:val="both"/>
      </w:pPr>
      <w:r>
        <w:rPr>
          <w:sz w:val="20"/>
        </w:rPr>
        <w:t xml:space="preserve">По заданному алгоритму распознавать виды сложносочиненных предложений; выявлять основные средства синтаксической связи между частями сложного предложения; выявлять смысловые отношения между частями сложносочиненного предложения, интонационные особенности сложносочиненных предложений с разными типами смысловых отношений между частями; понимать особенности употребления сложносочиненных предложений в речи; выделять основные нормы построения сложносочиненного предложения; выявлять грамматическую синонимию сложносочиненных предложений и простых предложений с однородными членами.</w:t>
      </w:r>
    </w:p>
    <w:p>
      <w:pPr>
        <w:pStyle w:val="0"/>
        <w:spacing w:before="200" w:line-rule="auto"/>
        <w:ind w:firstLine="540"/>
        <w:jc w:val="both"/>
      </w:pPr>
      <w:r>
        <w:rPr>
          <w:sz w:val="20"/>
        </w:rPr>
        <w:t xml:space="preserve">По заданному алгоритму распознавать сложноподчиненные предложения, выделять главную и придаточную части предложения, средства связи частей сложноподчиненного предложения, различать виды сложноподчиненных предложений по характеру смысловых отношений между главной и придаточной частями, структуре, синтаксическим средствам связи, выявлять особенности их строения; выявлять сложноподчиненные предложения с несколькими придаточными, понимать основные нормы построения сложноподчиненного предложения, особенности употребления сложноподчиненных предложений в речи.</w:t>
      </w:r>
    </w:p>
    <w:p>
      <w:pPr>
        <w:pStyle w:val="0"/>
        <w:spacing w:before="200" w:line-rule="auto"/>
        <w:ind w:firstLine="540"/>
        <w:jc w:val="both"/>
      </w:pPr>
      <w:r>
        <w:rPr>
          <w:sz w:val="20"/>
        </w:rPr>
        <w:t xml:space="preserve">По заданному алгоритму распознавать типы сложных предложений с разными видами связи; понимать основные нормы построения сложных предложений с разными видами связи; употреблять сложные предложения с разными видами связи в речи; по заданному алгоритму распознавать прямую и косвенную речь; выявлять синонимию предложений с прямой и косвенной речью; уметь цитировать и применять разные способы включения цитат в высказывание; применять нормы построения предложений с прямой и косвенной речью.</w:t>
      </w:r>
    </w:p>
    <w:p>
      <w:pPr>
        <w:pStyle w:val="0"/>
        <w:spacing w:before="200" w:line-rule="auto"/>
        <w:ind w:firstLine="540"/>
        <w:jc w:val="both"/>
      </w:pPr>
      <w:r>
        <w:rPr>
          <w:sz w:val="20"/>
        </w:rPr>
        <w:t xml:space="preserve">145.12.8.3. Работа над текстом.</w:t>
      </w:r>
    </w:p>
    <w:p>
      <w:pPr>
        <w:pStyle w:val="0"/>
        <w:spacing w:before="200" w:line-rule="auto"/>
        <w:ind w:firstLine="540"/>
        <w:jc w:val="both"/>
      </w:pPr>
      <w:r>
        <w:rPr>
          <w:sz w:val="20"/>
        </w:rPr>
        <w:t xml:space="preserve">Адекватно понимать информацию устного и письменного сообщения (коммуникативной установки, темы текста, основной мысли; основной и дополнительной информации).</w:t>
      </w:r>
    </w:p>
    <w:p>
      <w:pPr>
        <w:pStyle w:val="0"/>
        <w:spacing w:before="200" w:line-rule="auto"/>
        <w:ind w:firstLine="540"/>
        <w:jc w:val="both"/>
      </w:pPr>
      <w:r>
        <w:rPr>
          <w:sz w:val="20"/>
        </w:rPr>
        <w:t xml:space="preserve">Извлекать информацию из различных источников, включая средства массовой информации, компакт-диски учебного назначения, ресурсы сети Интернет; свободно пользоваться словарями различных типов, справочной литературой, в том числе и на электронных носителях.</w:t>
      </w:r>
    </w:p>
    <w:p>
      <w:pPr>
        <w:pStyle w:val="0"/>
        <w:spacing w:before="200" w:line-rule="auto"/>
        <w:ind w:firstLine="540"/>
        <w:jc w:val="both"/>
      </w:pPr>
      <w:r>
        <w:rPr>
          <w:sz w:val="20"/>
        </w:rPr>
        <w:t xml:space="preserve">Владеть приемами отбора и систематизации материала на определенную тему; уметь вести самостоятельный поиск информации; преобразовывать, сохранять и передавать информацию, полученную в результате чтения или аудирования.</w:t>
      </w:r>
    </w:p>
    <w:p>
      <w:pPr>
        <w:pStyle w:val="0"/>
        <w:spacing w:before="200" w:line-rule="auto"/>
        <w:ind w:firstLine="540"/>
        <w:jc w:val="both"/>
      </w:pPr>
      <w:r>
        <w:rPr>
          <w:sz w:val="20"/>
        </w:rPr>
        <w:t xml:space="preserve">Уметь сопоставлять и сравнивать речевые высказывания с точки зрения их содержания, стилистических особенностей и использованных языковых средств.</w:t>
      </w:r>
    </w:p>
    <w:p>
      <w:pPr>
        <w:pStyle w:val="0"/>
        <w:spacing w:before="200" w:line-rule="auto"/>
        <w:ind w:firstLine="540"/>
        <w:jc w:val="both"/>
      </w:pPr>
      <w:r>
        <w:rPr>
          <w:sz w:val="20"/>
        </w:rPr>
        <w:t xml:space="preserve">Определять цели предстоящей учебной деятельности (индивидуальной и коллективной), последовательность действий, оценивать достигнутые результаты и адекватно формулировать их в устной и письменной форме.</w:t>
      </w:r>
    </w:p>
    <w:p>
      <w:pPr>
        <w:pStyle w:val="0"/>
        <w:spacing w:before="200" w:line-rule="auto"/>
        <w:ind w:firstLine="540"/>
        <w:jc w:val="both"/>
      </w:pPr>
      <w:r>
        <w:rPr>
          <w:sz w:val="20"/>
        </w:rPr>
        <w:t xml:space="preserve">Уметь воспроизводить прослушанный или прочитанный текст с заданной степенью свернутости (план, пересказ).</w:t>
      </w:r>
    </w:p>
    <w:p>
      <w:pPr>
        <w:pStyle w:val="0"/>
        <w:spacing w:before="200" w:line-rule="auto"/>
        <w:ind w:firstLine="540"/>
        <w:jc w:val="both"/>
      </w:pPr>
      <w:r>
        <w:rPr>
          <w:sz w:val="20"/>
        </w:rPr>
        <w:t xml:space="preserve">Адекватно выражать свое отношение к фактам и явлениям окружающей действительности, к прочитанному, услышанному, увиденному.</w:t>
      </w:r>
    </w:p>
    <w:p>
      <w:pPr>
        <w:pStyle w:val="0"/>
        <w:spacing w:before="200" w:line-rule="auto"/>
        <w:ind w:firstLine="540"/>
        <w:jc w:val="both"/>
      </w:pPr>
      <w:r>
        <w:rPr>
          <w:sz w:val="20"/>
        </w:rPr>
        <w:t xml:space="preserve">Осуществлять речевой самоконтроль в процессе учебной деятельности и в повседневной практике речевого общения; оценивать свою речь с точки зрения ее содержания, языкового оформления; уметь находить грамматические и речевые ошибки, недочеты, исправлять их; совершенствовать и редактировать собственные тексты.</w:t>
      </w:r>
    </w:p>
    <w:p>
      <w:pPr>
        <w:pStyle w:val="0"/>
        <w:spacing w:before="200" w:line-rule="auto"/>
        <w:ind w:firstLine="540"/>
        <w:jc w:val="both"/>
      </w:pPr>
      <w:r>
        <w:rPr>
          <w:sz w:val="20"/>
        </w:rPr>
        <w:t xml:space="preserve">Понимать содержание прослушанных и (или) прочитанных текстов различных функционально-смысловых типов речи; подробно и сжато передавать в устной и письменной форме содержание прослушанных и (или) прочитанных текстов различных функционально-смысловых типов речи.</w:t>
      </w:r>
    </w:p>
    <w:p>
      <w:pPr>
        <w:pStyle w:val="0"/>
        <w:spacing w:before="200" w:line-rule="auto"/>
        <w:ind w:firstLine="540"/>
        <w:jc w:val="both"/>
      </w:pPr>
      <w:r>
        <w:rPr>
          <w:sz w:val="20"/>
        </w:rPr>
        <w:t xml:space="preserve">Извлекать информацию из различных источников, при необходимости пользоваться лингвистическими словарями, справочной литературой; осуществлять информационную обработку текстов по заданному алгоритму; использовать при создании собственного текста разные функционально-смысловые типы речи, понимать закономерности их сочетания, в том числе сочетание элементов разных стилей речи в художественном произведении; использовать нормы построения текстов, принадлежащих к различным функционально-смысловым типам речи, стилям речи, нормы построения тезисов, конспекта, реферата; понимать особенности употребления языковых средств выразительности в текстах, принадлежащих к различным функционально-смысловым типам речи, стилям речи.</w:t>
      </w:r>
    </w:p>
    <w:p>
      <w:pPr>
        <w:pStyle w:val="0"/>
        <w:spacing w:before="200" w:line-rule="auto"/>
        <w:ind w:firstLine="540"/>
        <w:jc w:val="both"/>
      </w:pPr>
      <w:r>
        <w:rPr>
          <w:sz w:val="20"/>
        </w:rPr>
        <w:t xml:space="preserve">Создавать тексты с опорой на произведения искусства (в том числе сочинения-миниатюры объемом 8 и более предложений или объемом не менее 6 - 7 предложений сложной структуры, если этот объем позволяет раскрыть тему (выразить главную мысль); классного сочинения объемом 3,0 - 4,0 страницы с учетом стиля и жанра сочинения, характера темы).</w:t>
      </w:r>
    </w:p>
    <w:p>
      <w:pPr>
        <w:pStyle w:val="0"/>
        <w:spacing w:before="200" w:line-rule="auto"/>
        <w:ind w:firstLine="540"/>
        <w:jc w:val="both"/>
      </w:pPr>
      <w:r>
        <w:rPr>
          <w:sz w:val="20"/>
        </w:rPr>
        <w:t xml:space="preserve">145.12.8.4. Виды речевой деятельности и культура речи.</w:t>
      </w:r>
    </w:p>
    <w:p>
      <w:pPr>
        <w:pStyle w:val="0"/>
        <w:spacing w:before="200" w:line-rule="auto"/>
        <w:ind w:firstLine="540"/>
        <w:jc w:val="both"/>
      </w:pPr>
      <w:r>
        <w:rPr>
          <w:sz w:val="20"/>
        </w:rPr>
        <w:t xml:space="preserve">Владеть разными видами чтения (поисковым, просмотровым, ознакомительным, изучающим) текстов разных стилей и жанров.</w:t>
      </w:r>
    </w:p>
    <w:p>
      <w:pPr>
        <w:pStyle w:val="0"/>
        <w:spacing w:before="200" w:line-rule="auto"/>
        <w:ind w:firstLine="540"/>
        <w:jc w:val="both"/>
      </w:pPr>
      <w:r>
        <w:rPr>
          <w:sz w:val="20"/>
        </w:rPr>
        <w:t xml:space="preserve">Адекватно воспринимать на слух тексты разных стилей и жанров; владеть разными видами аудирования (выборочным, ознакомительным, детальным).</w:t>
      </w:r>
    </w:p>
    <w:p>
      <w:pPr>
        <w:pStyle w:val="0"/>
        <w:spacing w:before="200" w:line-rule="auto"/>
        <w:ind w:firstLine="540"/>
        <w:jc w:val="both"/>
      </w:pPr>
      <w:r>
        <w:rPr>
          <w:sz w:val="20"/>
        </w:rPr>
        <w:t xml:space="preserve">Применять приобретенные знания, умения и навыки в повседневной жизни; использовать родной язык как средство получения знаний по другим учебным предметам; применять полученные знания, умения и навыки анализа языковых явлений на межпредметном уровне (на уроках иностранного языка, литературы и других уроках).</w:t>
      </w:r>
    </w:p>
    <w:p>
      <w:pPr>
        <w:pStyle w:val="0"/>
        <w:spacing w:before="200" w:line-rule="auto"/>
        <w:ind w:firstLine="540"/>
        <w:jc w:val="both"/>
      </w:pPr>
      <w:r>
        <w:rPr>
          <w:sz w:val="20"/>
        </w:rPr>
        <w:t xml:space="preserve">Коммуникативно целесообразно взаимодействовать с окружающими людьми в процессе речевого общения, совместного выполнения какого-либо задания, участия в спорах, обсуждениях актуальных тем; овладение национально-культурными нормами речевого поведения в различных ситуациях формального и неформального межличностного и межкультурного общения.</w:t>
      </w:r>
    </w:p>
    <w:p>
      <w:pPr>
        <w:pStyle w:val="0"/>
        <w:spacing w:before="200" w:line-rule="auto"/>
        <w:ind w:firstLine="540"/>
        <w:jc w:val="both"/>
      </w:pPr>
      <w:r>
        <w:rPr>
          <w:sz w:val="20"/>
        </w:rPr>
        <w:t xml:space="preserve">Участвовать в речевом общении, соблюдая нормы речевого этикета; адекватно использовать жесты, мимику в процессе речевого общения.</w:t>
      </w:r>
    </w:p>
    <w:p>
      <w:pPr>
        <w:pStyle w:val="0"/>
        <w:spacing w:before="200" w:line-rule="auto"/>
        <w:ind w:firstLine="540"/>
        <w:jc w:val="both"/>
      </w:pPr>
      <w:r>
        <w:rPr>
          <w:sz w:val="20"/>
        </w:rPr>
        <w:t xml:space="preserve">Владеть различными-видами монолога и диалога.</w:t>
      </w:r>
    </w:p>
    <w:p>
      <w:pPr>
        <w:pStyle w:val="0"/>
        <w:spacing w:before="200" w:line-rule="auto"/>
        <w:ind w:firstLine="540"/>
        <w:jc w:val="both"/>
      </w:pPr>
      <w:r>
        <w:rPr>
          <w:sz w:val="20"/>
        </w:rPr>
        <w:t xml:space="preserve">Соблюдать в практике речевого общения основные орфоэпические, лексические, грамматические, стилистические нормы современного русского литературного языка.</w:t>
      </w:r>
    </w:p>
    <w:p>
      <w:pPr>
        <w:pStyle w:val="0"/>
        <w:spacing w:before="200" w:line-rule="auto"/>
        <w:ind w:firstLine="540"/>
        <w:jc w:val="both"/>
      </w:pPr>
      <w:r>
        <w:rPr>
          <w:sz w:val="20"/>
        </w:rPr>
        <w:t xml:space="preserve">Уметь выступать перед аудиторией сверстников с небольшими сообщениями, докладом, рефератом; участвовать в спорах, обсуждениях актуальных тем с использованием различных средств аргументации.</w:t>
      </w:r>
    </w:p>
    <w:p>
      <w:pPr>
        <w:pStyle w:val="0"/>
        <w:spacing w:before="200" w:line-rule="auto"/>
        <w:ind w:firstLine="540"/>
        <w:jc w:val="both"/>
      </w:pPr>
      <w:r>
        <w:rPr>
          <w:sz w:val="20"/>
        </w:rPr>
        <w:t xml:space="preserve">На доступном уровне в соответствии со структурой нарушения соблюдать в устной речи и на письме нормы современного русского литературного языка.</w:t>
      </w:r>
    </w:p>
    <w:p>
      <w:pPr>
        <w:pStyle w:val="0"/>
        <w:spacing w:before="200" w:line-rule="auto"/>
        <w:ind w:firstLine="540"/>
        <w:jc w:val="both"/>
      </w:pPr>
      <w:r>
        <w:rPr>
          <w:sz w:val="20"/>
        </w:rPr>
        <w:t xml:space="preserve">Участвовать в диалоге на лингвистические (в рамках изученного) темы и темы на основе жизненных наблюдений объемом не менее 6 реплик.</w:t>
      </w:r>
    </w:p>
    <w:p>
      <w:pPr>
        <w:pStyle w:val="0"/>
        <w:spacing w:before="200" w:line-rule="auto"/>
        <w:ind w:firstLine="540"/>
        <w:jc w:val="both"/>
      </w:pPr>
      <w:r>
        <w:rPr>
          <w:sz w:val="20"/>
        </w:rPr>
        <w:t xml:space="preserve">Понимать особенности использования мимики и жестов в разговорной речи; соблюдать в устной речи и на письме правила русского речевого этикета.</w:t>
      </w:r>
    </w:p>
    <w:p>
      <w:pPr>
        <w:pStyle w:val="0"/>
        <w:ind w:firstLine="540"/>
        <w:jc w:val="both"/>
      </w:pPr>
      <w:r>
        <w:rPr>
          <w:sz w:val="20"/>
        </w:rPr>
      </w:r>
    </w:p>
    <w:p>
      <w:pPr>
        <w:pStyle w:val="2"/>
        <w:outlineLvl w:val="3"/>
        <w:ind w:firstLine="540"/>
        <w:jc w:val="both"/>
      </w:pPr>
      <w:r>
        <w:rPr>
          <w:sz w:val="20"/>
        </w:rPr>
        <w:t xml:space="preserve">145.13. Оценивание планируемых предметных результатов обучения по развитию речи.</w:t>
      </w:r>
    </w:p>
    <w:p>
      <w:pPr>
        <w:pStyle w:val="0"/>
        <w:spacing w:before="200" w:line-rule="auto"/>
        <w:ind w:firstLine="540"/>
        <w:jc w:val="both"/>
      </w:pPr>
      <w:r>
        <w:rPr>
          <w:sz w:val="20"/>
        </w:rPr>
        <w:t xml:space="preserve">145.13.1. Под оценкой уровня учебных достижений по предмету "Развитие речи" следует понимать констатацию уровня развития языковых и речевых средств, а также качества навыков коммуникации посредством оценочного суждения или в баллах.</w:t>
      </w:r>
    </w:p>
    <w:p>
      <w:pPr>
        <w:pStyle w:val="0"/>
        <w:spacing w:before="200" w:line-rule="auto"/>
        <w:ind w:firstLine="540"/>
        <w:jc w:val="both"/>
      </w:pPr>
      <w:r>
        <w:rPr>
          <w:sz w:val="20"/>
        </w:rPr>
        <w:t xml:space="preserve">Оценка успеваемости является важным компонентом управления коррекционным процессом и выполняет роль "обратной связи" в качестве информации учителю-логопеду и обучающемуся о степени усвоения материала и продвижении к запланированному результату, что позволяет целенаправленно вносить коррективы в процессы обучения и коррекции. Учет достигаемых результатов может быть предварительным, текущим и итоговым.</w:t>
      </w:r>
    </w:p>
    <w:p>
      <w:pPr>
        <w:pStyle w:val="0"/>
        <w:spacing w:before="200" w:line-rule="auto"/>
        <w:ind w:firstLine="540"/>
        <w:jc w:val="both"/>
      </w:pPr>
      <w:r>
        <w:rPr>
          <w:sz w:val="20"/>
        </w:rPr>
        <w:t xml:space="preserve">145.13.2. Предварительный учет проводится в начале каждого года во время обследования речи обучающегося. Он направлен на выявление сведений о исходном уровне состояния сформированности лексико-грамматической стороны речи обучающихся, связной монологической и диалогической форм речи, коммуникативных навыков и особенностей коммуникативного поведения. На основе полученных в ходе обследования данных строится прогноз о потенциальных возможностях обучающихся, что позволяет планировать стратегию и тактику коррекционного воздействия в процессе обучения, а также уровень необходимой индивидуальной помощи. Результаты обследования заносятся в Речевые карты.</w:t>
      </w:r>
    </w:p>
    <w:p>
      <w:pPr>
        <w:pStyle w:val="0"/>
        <w:spacing w:before="200" w:line-rule="auto"/>
        <w:ind w:firstLine="540"/>
        <w:jc w:val="both"/>
      </w:pPr>
      <w:r>
        <w:rPr>
          <w:sz w:val="20"/>
        </w:rPr>
        <w:t xml:space="preserve">145.13.3. Текущий учет осуществляется учителем постоянно и является доминирующим на протяжении всего обучения в каждом его звене: при восприятии учебного материала, формировании и его закреплении, а также в процессе коммуникативного взаимодействия обучающихся в урочное и внеурочное время.</w:t>
      </w:r>
    </w:p>
    <w:p>
      <w:pPr>
        <w:pStyle w:val="0"/>
        <w:spacing w:before="200" w:line-rule="auto"/>
        <w:ind w:firstLine="540"/>
        <w:jc w:val="both"/>
      </w:pPr>
      <w:r>
        <w:rPr>
          <w:sz w:val="20"/>
        </w:rPr>
        <w:t xml:space="preserve">145.13.4. Итоговый учет констатирует усвоение материала в целом по предмету "Развитие речи" на каждом этапе обучения.</w:t>
      </w:r>
    </w:p>
    <w:p>
      <w:pPr>
        <w:pStyle w:val="0"/>
        <w:spacing w:before="200" w:line-rule="auto"/>
        <w:ind w:firstLine="540"/>
        <w:jc w:val="both"/>
      </w:pPr>
      <w:r>
        <w:rPr>
          <w:sz w:val="20"/>
        </w:rPr>
        <w:t xml:space="preserve">145.13.5. Способы проверки знаний, умений и навыков, а также компетенций по данному предмету могут быть устными и основанными на выполнении практических заданий.</w:t>
      </w:r>
    </w:p>
    <w:p>
      <w:pPr>
        <w:pStyle w:val="0"/>
        <w:spacing w:before="200" w:line-rule="auto"/>
        <w:ind w:firstLine="540"/>
        <w:jc w:val="both"/>
      </w:pPr>
      <w:r>
        <w:rPr>
          <w:sz w:val="20"/>
        </w:rPr>
        <w:t xml:space="preserve">Устная проверка может быть фронтальной или индивидуальной. Устная фронтальная проверка представляет собой опрос обучающихся класса, которые отвечают на вопросы, обращенные ко всем. Ответы обучающихся при такой проверке могут носить как краткий, лаконичный, так и развернутый характер. Данный вид проверки позволяет проконтролировать знания, умения и навыки значительной части обучающихся и активизирует класс в целом. Однако при этой форме контроля достаточно трудно оценить индивидуальные достижения в области предметных и метапредметных результатов.</w:t>
      </w:r>
    </w:p>
    <w:p>
      <w:pPr>
        <w:pStyle w:val="0"/>
        <w:spacing w:before="200" w:line-rule="auto"/>
        <w:ind w:firstLine="540"/>
        <w:jc w:val="both"/>
      </w:pPr>
      <w:r>
        <w:rPr>
          <w:sz w:val="20"/>
        </w:rPr>
        <w:t xml:space="preserve">Проверка, основанная на выполнении практических заданий, может сводиться к наблюдению за правильностью выполняемых действий.</w:t>
      </w:r>
    </w:p>
    <w:p>
      <w:pPr>
        <w:pStyle w:val="0"/>
        <w:spacing w:before="200" w:line-rule="auto"/>
        <w:ind w:firstLine="540"/>
        <w:jc w:val="both"/>
      </w:pPr>
      <w:r>
        <w:rPr>
          <w:sz w:val="20"/>
        </w:rPr>
        <w:t xml:space="preserve">145.13.6. На основании результатов проверки учитель-логопед оценивает обучающихся. Оценка одновременно выполняет три функции:</w:t>
      </w:r>
    </w:p>
    <w:p>
      <w:pPr>
        <w:pStyle w:val="0"/>
        <w:spacing w:before="200" w:line-rule="auto"/>
        <w:ind w:firstLine="540"/>
        <w:jc w:val="both"/>
      </w:pPr>
      <w:r>
        <w:rPr>
          <w:sz w:val="20"/>
        </w:rPr>
        <w:t xml:space="preserve">фиксирует "зону актуального развития" обучающегося и степень приближения к требуемому образцу;</w:t>
      </w:r>
    </w:p>
    <w:p>
      <w:pPr>
        <w:pStyle w:val="0"/>
        <w:spacing w:before="200" w:line-rule="auto"/>
        <w:ind w:firstLine="540"/>
        <w:jc w:val="both"/>
      </w:pPr>
      <w:r>
        <w:rPr>
          <w:sz w:val="20"/>
        </w:rPr>
        <w:t xml:space="preserve">оказывает управляющее воздействие на его последующую учебную деятельность;</w:t>
      </w:r>
    </w:p>
    <w:p>
      <w:pPr>
        <w:pStyle w:val="0"/>
        <w:spacing w:before="200" w:line-rule="auto"/>
        <w:ind w:firstLine="540"/>
        <w:jc w:val="both"/>
      </w:pPr>
      <w:r>
        <w:rPr>
          <w:sz w:val="20"/>
        </w:rPr>
        <w:t xml:space="preserve">воспитывает свойства личности.</w:t>
      </w:r>
    </w:p>
    <w:p>
      <w:pPr>
        <w:pStyle w:val="0"/>
        <w:spacing w:before="200" w:line-rule="auto"/>
        <w:ind w:firstLine="540"/>
        <w:jc w:val="both"/>
      </w:pPr>
      <w:r>
        <w:rPr>
          <w:sz w:val="20"/>
        </w:rPr>
        <w:t xml:space="preserve">145.13.7. Характер оценки должен быть стимулирующим: словесное краткое суждение или одно слово ("Умница!" или "Ошибка!"), балл или поощрительный жест. Оценка должна учитывать исходный уровень состояния речи обучающегося, тяжесть его речевого нарушения на данный момент и стимулировать обучающегося к дальнейшей продуктивной работе.</w:t>
      </w:r>
    </w:p>
    <w:p>
      <w:pPr>
        <w:pStyle w:val="0"/>
        <w:spacing w:before="200" w:line-rule="auto"/>
        <w:ind w:firstLine="540"/>
        <w:jc w:val="both"/>
      </w:pPr>
      <w:r>
        <w:rPr>
          <w:sz w:val="20"/>
        </w:rPr>
        <w:t xml:space="preserve">145.13.8. Учет языковых и речевых навыков и компетенций имеет ряд специфических особенностей. Так, итоговую отметку можно выставлять по последним лучшим показателям, а не выводить на основании среднеарифметической за учебную четверть или год, как это практикуется по большинству других предметов.</w:t>
      </w:r>
    </w:p>
    <w:p>
      <w:pPr>
        <w:pStyle w:val="0"/>
        <w:spacing w:before="200" w:line-rule="auto"/>
        <w:ind w:firstLine="540"/>
        <w:jc w:val="both"/>
      </w:pPr>
      <w:r>
        <w:rPr>
          <w:sz w:val="20"/>
        </w:rPr>
        <w:t xml:space="preserve">Текущий учет успеваемости также отличается от ее учета по большинству других учебных предметов, что вызвано особенностями структуры речевого нарушения, тяжестью его проявления, динамикой компенсационных процессов в рамках всей системы коррекционной работы, и уроков "Развития речи", в частности.</w:t>
      </w:r>
    </w:p>
    <w:p>
      <w:pPr>
        <w:pStyle w:val="0"/>
        <w:spacing w:before="200" w:line-rule="auto"/>
        <w:ind w:firstLine="540"/>
        <w:jc w:val="both"/>
      </w:pPr>
      <w:r>
        <w:rPr>
          <w:sz w:val="20"/>
        </w:rPr>
        <w:t xml:space="preserve">Так, проверку следует проводить достаточно часто, что необходимо для своевременного выявления проблем в освоении программного материала и внесения корректив с методику формирования речевых и коммуникативных навыков у контингента данного класса.</w:t>
      </w:r>
    </w:p>
    <w:p>
      <w:pPr>
        <w:pStyle w:val="0"/>
        <w:spacing w:before="200" w:line-rule="auto"/>
        <w:ind w:firstLine="540"/>
        <w:jc w:val="both"/>
      </w:pPr>
      <w:r>
        <w:rPr>
          <w:sz w:val="20"/>
        </w:rPr>
        <w:t xml:space="preserve">Для развития самоконтроля обучающихся необходимо использовать прием регулярного информирования его о том, каковы его достижения и над какими недостатками предстоит работать в ближайшем будущем. Оценочное суждение учителя должно содержать эти оценки и быть предельно точным, лаконичным и понятным обучающемуся.</w:t>
      </w:r>
    </w:p>
    <w:p>
      <w:pPr>
        <w:pStyle w:val="0"/>
        <w:spacing w:before="200" w:line-rule="auto"/>
        <w:ind w:firstLine="540"/>
        <w:jc w:val="both"/>
      </w:pPr>
      <w:r>
        <w:rPr>
          <w:sz w:val="20"/>
        </w:rPr>
        <w:t xml:space="preserve">145.13.9. Итоговый (административный) учет проводится, как правило, в конце учебного года и может быть проведен в виде праздника, викторины, в ходе которой обучающиеся демонстрируют свои знания об окружающем мире, а также достижения в области развития речи: отвечают на вопросы, сами их формулируют, разыгрывают различные сценки. Такое публичное представление результатов стимулирует обучающихся к использованию правильной речи.</w:t>
      </w:r>
    </w:p>
    <w:p>
      <w:pPr>
        <w:pStyle w:val="0"/>
        <w:spacing w:before="200" w:line-rule="auto"/>
        <w:ind w:firstLine="540"/>
        <w:jc w:val="both"/>
      </w:pPr>
      <w:r>
        <w:rPr>
          <w:sz w:val="20"/>
        </w:rPr>
        <w:t xml:space="preserve">Критериями оценки качества достижений в ходе административной проверки является:</w:t>
      </w:r>
    </w:p>
    <w:p>
      <w:pPr>
        <w:pStyle w:val="0"/>
        <w:spacing w:before="200" w:line-rule="auto"/>
        <w:ind w:firstLine="540"/>
        <w:jc w:val="both"/>
      </w:pPr>
      <w:r>
        <w:rPr>
          <w:sz w:val="20"/>
        </w:rPr>
        <w:t xml:space="preserve">владение обучающимися изученной лексикой (понимание, адекватное употребление в самостоятельной речи;</w:t>
      </w:r>
    </w:p>
    <w:p>
      <w:pPr>
        <w:pStyle w:val="0"/>
        <w:spacing w:before="200" w:line-rule="auto"/>
        <w:ind w:firstLine="540"/>
        <w:jc w:val="both"/>
      </w:pPr>
      <w:r>
        <w:rPr>
          <w:sz w:val="20"/>
        </w:rPr>
        <w:t xml:space="preserve">практическое владение изученными грамматическими формами слов и конструкциями словосочетаний и предложений.</w:t>
      </w:r>
    </w:p>
    <w:p>
      <w:pPr>
        <w:pStyle w:val="0"/>
        <w:spacing w:before="200" w:line-rule="auto"/>
        <w:ind w:firstLine="540"/>
        <w:jc w:val="both"/>
      </w:pPr>
      <w:r>
        <w:rPr>
          <w:sz w:val="20"/>
        </w:rPr>
        <w:t xml:space="preserve">умение вести бытовой и учебный диалог:</w:t>
      </w:r>
    </w:p>
    <w:p>
      <w:pPr>
        <w:pStyle w:val="0"/>
        <w:spacing w:before="200" w:line-rule="auto"/>
        <w:ind w:firstLine="540"/>
        <w:jc w:val="both"/>
      </w:pPr>
      <w:r>
        <w:rPr>
          <w:sz w:val="20"/>
        </w:rPr>
        <w:t xml:space="preserve">логичность построения и речевое оформление монологических высказываний, полнота и адекватность понимания текстов (глубина понимания текстов определяется программой года обучения).</w:t>
      </w:r>
    </w:p>
    <w:p>
      <w:pPr>
        <w:pStyle w:val="0"/>
        <w:spacing w:before="200" w:line-rule="auto"/>
        <w:ind w:firstLine="540"/>
        <w:jc w:val="both"/>
      </w:pPr>
      <w:r>
        <w:rPr>
          <w:sz w:val="20"/>
        </w:rPr>
        <w:t xml:space="preserve">При этом учитывается качество использования только пройденного материала. Косвенную оценку результатов коррекционной работы можно дать по результатам обучения предметной области "Русский язык и литература".</w:t>
      </w:r>
    </w:p>
    <w:p>
      <w:pPr>
        <w:pStyle w:val="0"/>
        <w:spacing w:before="200" w:line-rule="auto"/>
        <w:ind w:firstLine="540"/>
        <w:jc w:val="both"/>
      </w:pPr>
      <w:r>
        <w:rPr>
          <w:sz w:val="20"/>
        </w:rPr>
        <w:t xml:space="preserve">145.13.10. Нормативы оценок:</w:t>
      </w:r>
    </w:p>
    <w:p>
      <w:pPr>
        <w:pStyle w:val="0"/>
        <w:spacing w:before="200" w:line-rule="auto"/>
        <w:ind w:firstLine="540"/>
        <w:jc w:val="both"/>
      </w:pPr>
      <w:r>
        <w:rPr>
          <w:sz w:val="20"/>
        </w:rPr>
        <w:t xml:space="preserve">145.13.10.1. Отметка "5" ставится, если обучающийся:</w:t>
      </w:r>
    </w:p>
    <w:p>
      <w:pPr>
        <w:pStyle w:val="0"/>
        <w:spacing w:before="200" w:line-rule="auto"/>
        <w:ind w:firstLine="540"/>
        <w:jc w:val="both"/>
      </w:pPr>
      <w:r>
        <w:rPr>
          <w:sz w:val="20"/>
        </w:rPr>
        <w:t xml:space="preserve">правильно употребляет в речи изученную лексику. Допускается 1 - 2 ошибки на смысловую замену слов с обобщенным, переносным значением;</w:t>
      </w:r>
    </w:p>
    <w:p>
      <w:pPr>
        <w:pStyle w:val="0"/>
        <w:spacing w:before="200" w:line-rule="auto"/>
        <w:ind w:firstLine="540"/>
        <w:jc w:val="both"/>
      </w:pPr>
      <w:r>
        <w:rPr>
          <w:sz w:val="20"/>
        </w:rPr>
        <w:t xml:space="preserve">правильно образовывает и изменяет слова, а также строит словосочетания и предложения в соответствии с требованиями грамматики. Допустимы 1 - 2 ошибки при построении распространенного предложения (с 6 - 7 и более членами предложения) или сложного;</w:t>
      </w:r>
    </w:p>
    <w:p>
      <w:pPr>
        <w:pStyle w:val="0"/>
        <w:spacing w:before="200" w:line-rule="auto"/>
        <w:ind w:firstLine="540"/>
        <w:jc w:val="both"/>
      </w:pPr>
      <w:r>
        <w:rPr>
          <w:sz w:val="20"/>
        </w:rPr>
        <w:t xml:space="preserve">умеет поставить вопрос, дать краткие и распространенные ответы, самостоятельно развернуть беседу о бытовых событиях, школьной жизни и на изучаемую тему, активно высказываться в ходе беседы;</w:t>
      </w:r>
    </w:p>
    <w:p>
      <w:pPr>
        <w:pStyle w:val="0"/>
        <w:spacing w:before="200" w:line-rule="auto"/>
        <w:ind w:firstLine="540"/>
        <w:jc w:val="both"/>
      </w:pPr>
      <w:r>
        <w:rPr>
          <w:sz w:val="20"/>
        </w:rPr>
        <w:t xml:space="preserve">умеет строить развернутые высказывания при составлении монологических текстов (описательных, повествовательных, с элементами рассуждения) по картинам или серии картин, по наблюдениям, описанию объектов, явлений природы с опорой на вопросы, план, ключевые слова или самостоятельно излагать материал логично и последовательно. Может быть допущено не более 1 ошибки по содержанию и 1 - 2 лексико-грамматических или фонетических ошибок.</w:t>
      </w:r>
    </w:p>
    <w:p>
      <w:pPr>
        <w:pStyle w:val="0"/>
        <w:spacing w:before="200" w:line-rule="auto"/>
        <w:ind w:firstLine="540"/>
        <w:jc w:val="both"/>
      </w:pPr>
      <w:r>
        <w:rPr>
          <w:sz w:val="20"/>
        </w:rPr>
        <w:t xml:space="preserve">145.13.10.2. Отметка "4" ставится, если ответ в основном соответствует требованиям, установленным для отметки "5", но при этом обучающийся:</w:t>
      </w:r>
    </w:p>
    <w:p>
      <w:pPr>
        <w:pStyle w:val="0"/>
        <w:spacing w:before="200" w:line-rule="auto"/>
        <w:ind w:firstLine="540"/>
        <w:jc w:val="both"/>
      </w:pPr>
      <w:r>
        <w:rPr>
          <w:sz w:val="20"/>
        </w:rPr>
        <w:t xml:space="preserve">новый словарь использует не всегда точно и правильно, может допустить 2 - 3 ошибки на смысловую замену слов;</w:t>
      </w:r>
    </w:p>
    <w:p>
      <w:pPr>
        <w:pStyle w:val="0"/>
        <w:spacing w:before="200" w:line-rule="auto"/>
        <w:ind w:firstLine="540"/>
        <w:jc w:val="both"/>
      </w:pPr>
      <w:r>
        <w:rPr>
          <w:sz w:val="20"/>
        </w:rPr>
        <w:t xml:space="preserve">при употреблении сложных предложений нуждается в помощи учителя, может допустить 2 - 3 ошибки при словоизменении, словообразовании или построении словосочетания или предложения;</w:t>
      </w:r>
    </w:p>
    <w:p>
      <w:pPr>
        <w:pStyle w:val="0"/>
        <w:spacing w:before="200" w:line-rule="auto"/>
        <w:ind w:firstLine="540"/>
        <w:jc w:val="both"/>
      </w:pPr>
      <w:r>
        <w:rPr>
          <w:sz w:val="20"/>
        </w:rPr>
        <w:t xml:space="preserve">строит недостаточно развернутые высказывания, допускает 2 - 3 ошибки по содержанию и 3 - 4 лексико-грамматические ошибки.</w:t>
      </w:r>
    </w:p>
    <w:p>
      <w:pPr>
        <w:pStyle w:val="0"/>
        <w:spacing w:before="200" w:line-rule="auto"/>
        <w:ind w:firstLine="540"/>
        <w:jc w:val="both"/>
      </w:pPr>
      <w:r>
        <w:rPr>
          <w:sz w:val="20"/>
        </w:rPr>
        <w:t xml:space="preserve">145.13.10.3. Отметка "3" ставится обучающемуся, если он:</w:t>
      </w:r>
    </w:p>
    <w:p>
      <w:pPr>
        <w:pStyle w:val="0"/>
        <w:spacing w:before="200" w:line-rule="auto"/>
        <w:ind w:firstLine="540"/>
        <w:jc w:val="both"/>
      </w:pPr>
      <w:r>
        <w:rPr>
          <w:sz w:val="20"/>
        </w:rPr>
        <w:t xml:space="preserve">допускает 4 - 5 ошибок на смысловую замену слов;</w:t>
      </w:r>
    </w:p>
    <w:p>
      <w:pPr>
        <w:pStyle w:val="0"/>
        <w:spacing w:before="200" w:line-rule="auto"/>
        <w:ind w:firstLine="540"/>
        <w:jc w:val="both"/>
      </w:pPr>
      <w:r>
        <w:rPr>
          <w:sz w:val="20"/>
        </w:rPr>
        <w:t xml:space="preserve">употребляет предложения более простой грамматической структуры, чем предусмотрено программными требованиями, допускает 4 - 5 грамматических ошибок при построении предложений;</w:t>
      </w:r>
    </w:p>
    <w:p>
      <w:pPr>
        <w:pStyle w:val="0"/>
        <w:spacing w:before="200" w:line-rule="auto"/>
        <w:ind w:firstLine="540"/>
        <w:jc w:val="both"/>
      </w:pPr>
      <w:r>
        <w:rPr>
          <w:sz w:val="20"/>
        </w:rPr>
        <w:t xml:space="preserve">при составлении текстов и предложений нуждается в систематической помощи учителя; допускает 4 - 5 ошибок по содержанию и 4 - 5 лексико-грамматических ошибок.</w:t>
      </w:r>
    </w:p>
    <w:p>
      <w:pPr>
        <w:pStyle w:val="0"/>
        <w:spacing w:before="200" w:line-rule="auto"/>
        <w:ind w:firstLine="540"/>
        <w:jc w:val="both"/>
      </w:pPr>
      <w:r>
        <w:rPr>
          <w:sz w:val="20"/>
        </w:rPr>
        <w:t xml:space="preserve">145.13.10.4. Отметка "2" ставится, если обучающийся:</w:t>
      </w:r>
    </w:p>
    <w:p>
      <w:pPr>
        <w:pStyle w:val="0"/>
        <w:spacing w:before="200" w:line-rule="auto"/>
        <w:ind w:firstLine="540"/>
        <w:jc w:val="both"/>
      </w:pPr>
      <w:r>
        <w:rPr>
          <w:sz w:val="20"/>
        </w:rPr>
        <w:t xml:space="preserve">недостаточно усвоил новый словарь, неверно употребляет лексику, допуская более 5 ошибок на смысловые замены слов, использует простые нераспространенные предложения, допуская более 5 грамматических ошибок при попытке их распространить;</w:t>
      </w:r>
    </w:p>
    <w:p>
      <w:pPr>
        <w:pStyle w:val="0"/>
        <w:spacing w:before="200" w:line-rule="auto"/>
        <w:ind w:firstLine="540"/>
        <w:jc w:val="both"/>
      </w:pPr>
      <w:r>
        <w:rPr>
          <w:sz w:val="20"/>
        </w:rPr>
        <w:t xml:space="preserve">не умеет последовательно и связно строить высказывание, выделять существенные свойства описываемого явления, предмета, отбирать факты, необходимые для раскрытия содержания высказывания, допускает более 5 ошибок по содержанию при использовании помощи учителя и 5 - 7 и более лексико-грамматических ошибок.</w:t>
      </w:r>
    </w:p>
    <w:p>
      <w:pPr>
        <w:pStyle w:val="0"/>
        <w:spacing w:before="200" w:line-rule="auto"/>
        <w:ind w:firstLine="540"/>
        <w:jc w:val="both"/>
      </w:pPr>
      <w:r>
        <w:rPr>
          <w:sz w:val="20"/>
        </w:rPr>
        <w:t xml:space="preserve">145.13.11. Исключение составляют обучающиеся, зачисленные в 5 или более старший класс из общеобразовательных школ или имеющие афазию, приобретенную незадолго до зачисления на обучение.</w:t>
      </w:r>
    </w:p>
    <w:p>
      <w:pPr>
        <w:pStyle w:val="0"/>
        <w:spacing w:before="200" w:line-rule="auto"/>
        <w:ind w:firstLine="540"/>
        <w:jc w:val="both"/>
      </w:pPr>
      <w:r>
        <w:rPr>
          <w:sz w:val="20"/>
        </w:rPr>
        <w:t xml:space="preserve">145.13.12. Оценка изложений и сочинений.</w:t>
      </w:r>
    </w:p>
    <w:p>
      <w:pPr>
        <w:pStyle w:val="0"/>
        <w:spacing w:before="200" w:line-rule="auto"/>
        <w:ind w:firstLine="540"/>
        <w:jc w:val="both"/>
      </w:pPr>
      <w:r>
        <w:rPr>
          <w:sz w:val="20"/>
        </w:rPr>
        <w:t xml:space="preserve">145.13.12.1. С помощью изложений и сочинений проверяется умение правильно излагать содержание текста, правильно строить предложения и ставить соответствующие знаки препинания. В изложениях и сочинениях оцениваются содержание, стиль и грамотность.</w:t>
      </w:r>
    </w:p>
    <w:p>
      <w:pPr>
        <w:pStyle w:val="0"/>
        <w:spacing w:before="200" w:line-rule="auto"/>
        <w:ind w:firstLine="540"/>
        <w:jc w:val="both"/>
      </w:pPr>
      <w:r>
        <w:rPr>
          <w:sz w:val="20"/>
        </w:rPr>
        <w:t xml:space="preserve">145.13.12.2. В течение учебного года должно быть написано от 10 до 15 изложений и сочинений.</w:t>
      </w:r>
    </w:p>
    <w:p>
      <w:pPr>
        <w:pStyle w:val="0"/>
        <w:spacing w:before="200" w:line-rule="auto"/>
        <w:ind w:firstLine="540"/>
        <w:jc w:val="both"/>
      </w:pPr>
      <w:r>
        <w:rPr>
          <w:sz w:val="20"/>
        </w:rPr>
        <w:t xml:space="preserve">Примерный объем текстов для изложений и сочинений определяется программой по каждому году обучения.</w:t>
      </w:r>
    </w:p>
    <w:p>
      <w:pPr>
        <w:pStyle w:val="0"/>
        <w:spacing w:before="200" w:line-rule="auto"/>
        <w:ind w:firstLine="540"/>
        <w:jc w:val="both"/>
      </w:pPr>
      <w:r>
        <w:rPr>
          <w:sz w:val="20"/>
        </w:rPr>
        <w:t xml:space="preserve">145.13.12.3. Отметка "5" ставится, если изложение или сочинение полностью соответствует теме (тексту); вместе с тем может быть допущено не более 1 ошибки по содержанию, 1 стилистической, 1 орфографической, 1 - 2 специфических (лексико-грамматических) ошибок.</w:t>
      </w:r>
    </w:p>
    <w:p>
      <w:pPr>
        <w:pStyle w:val="0"/>
        <w:spacing w:before="200" w:line-rule="auto"/>
        <w:ind w:firstLine="540"/>
        <w:jc w:val="both"/>
      </w:pPr>
      <w:r>
        <w:rPr>
          <w:sz w:val="20"/>
        </w:rPr>
        <w:t xml:space="preserve">145.13.12.4. Отметка "4" ставится, если изложение или сочинение в основном соответствует теме (тексту); может быть допущено не более 2 ошибок по содержанию, 2 стилистических, 2 - 3 орфографических, 2 - 3 специфических ошибок.</w:t>
      </w:r>
    </w:p>
    <w:p>
      <w:pPr>
        <w:pStyle w:val="0"/>
        <w:spacing w:before="200" w:line-rule="auto"/>
        <w:ind w:firstLine="540"/>
        <w:jc w:val="both"/>
      </w:pPr>
      <w:r>
        <w:rPr>
          <w:sz w:val="20"/>
        </w:rPr>
        <w:t xml:space="preserve">145.13.12.5. Отметка "3" ставится, если изложение или сочинение недостаточно полно и точно отражает тему; может быть допущено не более 3 - 4 ошибок по содержанию, 3 - 4 стилистических, 4 - 6 орфографических, 3 - 4 специфических ошибок.</w:t>
      </w:r>
    </w:p>
    <w:p>
      <w:pPr>
        <w:pStyle w:val="0"/>
        <w:spacing w:before="200" w:line-rule="auto"/>
        <w:ind w:firstLine="540"/>
        <w:jc w:val="both"/>
      </w:pPr>
      <w:r>
        <w:rPr>
          <w:sz w:val="20"/>
        </w:rPr>
        <w:t xml:space="preserve">145.13.12.6. Отметка "2" ставится, если изложение или сочинение не соответствует теме (пропущены или искажены важные события, главные части), допущено более 4 ошибок по содержанию, 7 - 9 орфографических, 5 - 7 специфических ошибок.</w:t>
      </w:r>
    </w:p>
    <w:p>
      <w:pPr>
        <w:pStyle w:val="0"/>
        <w:spacing w:before="200" w:line-rule="auto"/>
        <w:ind w:firstLine="540"/>
        <w:jc w:val="both"/>
      </w:pPr>
      <w:r>
        <w:rPr>
          <w:sz w:val="20"/>
        </w:rPr>
        <w:t xml:space="preserve">145.13.13. Оценкой личностных результатов также является оценка личностного прогресса обучающегося, которая реализуется в рамках накопительной системы оценивания. Накопительная система представлена в виде портфолио. Материалы портфолио характеризуют достижения обучающихся в рамках учебной, внеучебной (школьной и внешкольной) и досуговой деятельности, результаты участия в олимпиадах, конкурсах, смотрах, выставках, концертах и других мероприятиях. Материалы должны быть подобраны так, чтобы их совокупность демонстрировала нарастающие успешность, объем и глубину знаний, достижение более высоких уровней формируемых учебных действий. Анализ, интерпретация и оценка отдельных составляющих и портфеля достижений в целом ведутся с позиций достижения планируемых результатов с учетом основных результатов уровня начального общего образования, закрепленных в Стандарте. Оценка достижения предметных результатов ведется как в ходе текущего и промежуточного оценивания, так и в ходе выполнения итоговых проверочных работ. Портфель достижений обучающегося - папка, в которую помещаются оригиналы или копии (бумажные, цифровые) выполненных обучающимся заданий, работ, содержащих оценку (словесную характеристику его успехов и советов по улучшению, устранению возможных недостатков).</w:t>
      </w:r>
    </w:p>
    <w:p>
      <w:pPr>
        <w:pStyle w:val="0"/>
        <w:ind w:firstLine="540"/>
        <w:jc w:val="both"/>
      </w:pPr>
      <w:r>
        <w:rPr>
          <w:sz w:val="20"/>
        </w:rPr>
      </w:r>
    </w:p>
    <w:p>
      <w:pPr>
        <w:pStyle w:val="2"/>
        <w:outlineLvl w:val="2"/>
        <w:ind w:firstLine="540"/>
        <w:jc w:val="both"/>
      </w:pPr>
      <w:r>
        <w:rPr>
          <w:sz w:val="20"/>
        </w:rPr>
        <w:t xml:space="preserve">146. Федеральная рабочая программа по учебному предмету "Литература".</w:t>
      </w:r>
    </w:p>
    <w:p>
      <w:pPr>
        <w:pStyle w:val="0"/>
        <w:spacing w:before="200" w:line-rule="auto"/>
        <w:ind w:firstLine="540"/>
        <w:jc w:val="both"/>
      </w:pPr>
      <w:r>
        <w:rPr>
          <w:sz w:val="20"/>
        </w:rPr>
        <w:t xml:space="preserve">146.1. Программа по литературе включает пояснительную записку, содержание обучения, планируемые результаты освоения программы по литературе.</w:t>
      </w:r>
    </w:p>
    <w:p>
      <w:pPr>
        <w:pStyle w:val="0"/>
        <w:ind w:firstLine="540"/>
        <w:jc w:val="both"/>
      </w:pPr>
      <w:r>
        <w:rPr>
          <w:sz w:val="20"/>
        </w:rPr>
      </w:r>
    </w:p>
    <w:p>
      <w:pPr>
        <w:pStyle w:val="2"/>
        <w:outlineLvl w:val="3"/>
        <w:ind w:firstLine="540"/>
        <w:jc w:val="both"/>
      </w:pPr>
      <w:r>
        <w:rPr>
          <w:sz w:val="20"/>
        </w:rPr>
        <w:t xml:space="preserve">146.2. Пояснительная записка.</w:t>
      </w:r>
    </w:p>
    <w:p>
      <w:pPr>
        <w:pStyle w:val="0"/>
        <w:spacing w:before="200" w:line-rule="auto"/>
        <w:ind w:firstLine="540"/>
        <w:jc w:val="both"/>
      </w:pPr>
      <w:r>
        <w:rPr>
          <w:sz w:val="20"/>
        </w:rPr>
        <w:t xml:space="preserve">146.2.1. Программа по литературе разработана с целью оказания методической помощи учителю литературы в создании рабочей программы по учебному предмету, ориентированной на современные тенденции в образовании и активные методики обучения.</w:t>
      </w:r>
    </w:p>
    <w:p>
      <w:pPr>
        <w:pStyle w:val="0"/>
        <w:spacing w:before="200" w:line-rule="auto"/>
        <w:ind w:firstLine="540"/>
        <w:jc w:val="both"/>
      </w:pPr>
      <w:r>
        <w:rPr>
          <w:sz w:val="20"/>
        </w:rPr>
        <w:t xml:space="preserve">146.2.2. Программа по литературе позволит учителю:</w:t>
      </w:r>
    </w:p>
    <w:p>
      <w:pPr>
        <w:pStyle w:val="0"/>
        <w:spacing w:before="200" w:line-rule="auto"/>
        <w:ind w:firstLine="540"/>
        <w:jc w:val="both"/>
      </w:pPr>
      <w:r>
        <w:rPr>
          <w:sz w:val="20"/>
        </w:rPr>
        <w:t xml:space="preserve">реализовать в процессе преподавания литературы современные подходы к формированию личностных, метапредметных и предметных результатов обучения, сформулированных в ФГОС ООО;</w:t>
      </w:r>
    </w:p>
    <w:p>
      <w:pPr>
        <w:pStyle w:val="0"/>
        <w:spacing w:before="200" w:line-rule="auto"/>
        <w:ind w:firstLine="540"/>
        <w:jc w:val="both"/>
      </w:pPr>
      <w:r>
        <w:rPr>
          <w:sz w:val="20"/>
        </w:rPr>
        <w:t xml:space="preserve">определить обязательную (инвариантную) часть содержания по литературе; определить и структурировать планируемые результаты обучения и содержание учебного предмета по годам обучения в соответствии с ФГОС ООО, федеральной программой воспитания.</w:t>
      </w:r>
    </w:p>
    <w:p>
      <w:pPr>
        <w:pStyle w:val="0"/>
        <w:spacing w:before="200" w:line-rule="auto"/>
        <w:ind w:firstLine="540"/>
        <w:jc w:val="both"/>
      </w:pPr>
      <w:r>
        <w:rPr>
          <w:sz w:val="20"/>
        </w:rPr>
        <w:t xml:space="preserve">146.2.3. Личностные и метапредметные результаты в программе по литературе представлены с учетом особенностей преподавания учебного предмета на уровне основного общего образования, планируемые предметные результаты распределены по годам обучения.</w:t>
      </w:r>
    </w:p>
    <w:p>
      <w:pPr>
        <w:pStyle w:val="0"/>
        <w:spacing w:before="200" w:line-rule="auto"/>
        <w:ind w:firstLine="540"/>
        <w:jc w:val="both"/>
      </w:pPr>
      <w:r>
        <w:rPr>
          <w:sz w:val="20"/>
        </w:rPr>
        <w:t xml:space="preserve">146.2.4. Литература в наибольшей степени способствует формированию духовного облика и нравственных ориентиров молодого поколения, так как занимает ведущее место в эмоциональном, интеллектуальном и эстетическом развитии обучающихся, в становлении основ их миропонимания и национального самосознания. Особенности литературы как учебного предмета связаны с тем, что литературные произведения являются феноменом культуры: в них заключено эстетическое освоение мира, а богатство и многообразие человеческого бытия выражено в художественных образах, которые содержат в себе потенциал воздействия на читателей и приобщают их к нравственно-эстетическим ценностям, как национальным, так и общечеловеческим. Изучение литературы на уровне основного общего образования закладывает необходимый фундамент для формирования потребности в качественном чтении, культуры читательского восприятия, понимания и самостоятельной интерпретации литературных текстов.</w:t>
      </w:r>
    </w:p>
    <w:p>
      <w:pPr>
        <w:pStyle w:val="0"/>
        <w:spacing w:before="200" w:line-rule="auto"/>
        <w:ind w:firstLine="540"/>
        <w:jc w:val="both"/>
      </w:pPr>
      <w:r>
        <w:rPr>
          <w:sz w:val="20"/>
        </w:rPr>
        <w:t xml:space="preserve">146.2.5. Основу содержания литературного образования составляют чтение и изучение выдающихся художественных произведений русской и мировой литературы, что способствует постижению таких нравственных категорий, как добро, справедливость, честь, патриотизм, гуманизм, дом, семья. Целостное восприятие и понимание художественного произведения, его анализ и интерпретация возможны лишь при соответствующей эмоционально-эстетической реакции читателя, которая зависит от возрастных особенностей обучающихся, их психического и литературного развития, жизненного и читательского опыта.</w:t>
      </w:r>
    </w:p>
    <w:p>
      <w:pPr>
        <w:pStyle w:val="0"/>
        <w:spacing w:before="200" w:line-rule="auto"/>
        <w:ind w:firstLine="540"/>
        <w:jc w:val="both"/>
      </w:pPr>
      <w:r>
        <w:rPr>
          <w:sz w:val="20"/>
        </w:rPr>
        <w:t xml:space="preserve">146.2.6. Полноценное литературное образование на уровне основного общего образования невозможно без учета преемственности с учебным предметом "Литературное чтение" на уровне начального общего образования, межпредметных связей с русским языком, учебным предметом "История" и учебными предметами предметной области "Искусство", что способствует развитию речи, историзма мышления, художественного вкуса, формированию эстетического отношения к окружающему миру и его воплощения в творческих работах различных жанров.</w:t>
      </w:r>
    </w:p>
    <w:p>
      <w:pPr>
        <w:pStyle w:val="0"/>
        <w:spacing w:before="200" w:line-rule="auto"/>
        <w:ind w:firstLine="540"/>
        <w:jc w:val="both"/>
      </w:pPr>
      <w:r>
        <w:rPr>
          <w:sz w:val="20"/>
        </w:rPr>
        <w:t xml:space="preserve">146.2.7. В рабочей программе учтены все этапы российского историко-литературного процесса (от фольклора до новейшей русской литературы) и представлены разделы, касающиеся отечественной и зарубежной литературы.</w:t>
      </w:r>
    </w:p>
    <w:p>
      <w:pPr>
        <w:pStyle w:val="0"/>
        <w:spacing w:before="200" w:line-rule="auto"/>
        <w:ind w:firstLine="540"/>
        <w:jc w:val="both"/>
      </w:pPr>
      <w:r>
        <w:rPr>
          <w:sz w:val="20"/>
        </w:rPr>
        <w:t xml:space="preserve">146.2.8. Основные виды деятельности обучающихся перечислены при изучении каждой монографической или обзорной темы и направлены на достижение планируемых результатов обучения литературе.</w:t>
      </w:r>
    </w:p>
    <w:p>
      <w:pPr>
        <w:pStyle w:val="0"/>
        <w:spacing w:before="200" w:line-rule="auto"/>
        <w:ind w:firstLine="540"/>
        <w:jc w:val="both"/>
      </w:pPr>
      <w:r>
        <w:rPr>
          <w:sz w:val="20"/>
        </w:rPr>
        <w:t xml:space="preserve">146.2.9. Обращение к вербализованным материалам различной степени сложности, работа с текстом определяет необходимость особой организации обучения для обучающихся с тяжелыми нарушениями речи.</w:t>
      </w:r>
    </w:p>
    <w:p>
      <w:pPr>
        <w:pStyle w:val="0"/>
        <w:spacing w:before="200" w:line-rule="auto"/>
        <w:ind w:firstLine="540"/>
        <w:jc w:val="both"/>
      </w:pPr>
      <w:r>
        <w:rPr>
          <w:sz w:val="20"/>
        </w:rPr>
        <w:t xml:space="preserve">Эффективность освоения образовательной программы обучающимся с нарушениями речи повышается при условии индивидуализации обучения, которая реализуется через создание среды, позволяющей максимально использовать индивидуальные возможности обучающихся и подтягивать слабые звенья их развития. Индивидуализация обучения может осуществляться в классе через систему специальных заданий (карточки, дополнительный раздаточный материал и другое).</w:t>
      </w:r>
    </w:p>
    <w:p>
      <w:pPr>
        <w:pStyle w:val="0"/>
        <w:spacing w:before="200" w:line-rule="auto"/>
        <w:ind w:firstLine="540"/>
        <w:jc w:val="both"/>
      </w:pPr>
      <w:r>
        <w:rPr>
          <w:sz w:val="20"/>
        </w:rPr>
        <w:t xml:space="preserve">146.2.10. Цели изучения учебного предмета "Литература".</w:t>
      </w:r>
    </w:p>
    <w:p>
      <w:pPr>
        <w:pStyle w:val="0"/>
        <w:spacing w:before="200" w:line-rule="auto"/>
        <w:ind w:firstLine="540"/>
        <w:jc w:val="both"/>
      </w:pPr>
      <w:r>
        <w:rPr>
          <w:sz w:val="20"/>
        </w:rPr>
        <w:t xml:space="preserve">Наряду с целями, представленными в ФООП ООО с учетом специфики проявления дефекта при ТНР целью изучения курса литературы, также является развитие навыков коммуникации, соблюдения норм речевого общения и социализация, формирование читательских компетенций - поиск, интерпретация, систематизация информации, формирование и развитие умения осознанно воспринимать текст, выделять нравственную проблематику, формировать представление о жанрах и художественно изобразительных средствах литературы.</w:t>
      </w:r>
    </w:p>
    <w:p>
      <w:pPr>
        <w:pStyle w:val="0"/>
        <w:spacing w:before="200" w:line-rule="auto"/>
        <w:ind w:firstLine="540"/>
        <w:jc w:val="both"/>
      </w:pPr>
      <w:r>
        <w:rPr>
          <w:sz w:val="20"/>
        </w:rPr>
        <w:t xml:space="preserve">В рамках реализации поставленных целей решаются следующие задачи:</w:t>
      </w:r>
    </w:p>
    <w:p>
      <w:pPr>
        <w:pStyle w:val="0"/>
        <w:spacing w:before="200" w:line-rule="auto"/>
        <w:ind w:firstLine="540"/>
        <w:jc w:val="both"/>
      </w:pPr>
      <w:r>
        <w:rPr>
          <w:sz w:val="20"/>
        </w:rPr>
        <w:t xml:space="preserve">развитие осознанного восприятия художественного произведения в единстве формы и содержания;</w:t>
      </w:r>
    </w:p>
    <w:p>
      <w:pPr>
        <w:pStyle w:val="0"/>
        <w:spacing w:before="200" w:line-rule="auto"/>
        <w:ind w:firstLine="540"/>
        <w:jc w:val="both"/>
      </w:pPr>
      <w:r>
        <w:rPr>
          <w:sz w:val="20"/>
        </w:rPr>
        <w:t xml:space="preserve">совершенствование процессов восприятия и понимания художественного текста и осуществление его смыслового анализа; умения интерпретировать прочитанное, устанавливать поле читательских ассоциаций,</w:t>
      </w:r>
    </w:p>
    <w:p>
      <w:pPr>
        <w:pStyle w:val="0"/>
        <w:spacing w:before="200" w:line-rule="auto"/>
        <w:ind w:firstLine="540"/>
        <w:jc w:val="both"/>
      </w:pPr>
      <w:r>
        <w:rPr>
          <w:sz w:val="20"/>
        </w:rPr>
        <w:t xml:space="preserve">формирование умения выявлять и интерпретировать авторскую позицию, определяя свое к ней отношение, и на этой основе формировать собственные ценностные ориентации;</w:t>
      </w:r>
    </w:p>
    <w:p>
      <w:pPr>
        <w:pStyle w:val="0"/>
        <w:spacing w:before="200" w:line-rule="auto"/>
        <w:ind w:firstLine="540"/>
        <w:jc w:val="both"/>
      </w:pPr>
      <w:r>
        <w:rPr>
          <w:sz w:val="20"/>
        </w:rPr>
        <w:t xml:space="preserve">формирование умения анализировать и истолковывать произведения разной жанровой природы, аргументированно формулируя свое отношение к прочитанному;</w:t>
      </w:r>
    </w:p>
    <w:p>
      <w:pPr>
        <w:pStyle w:val="0"/>
        <w:spacing w:before="200" w:line-rule="auto"/>
        <w:ind w:firstLine="540"/>
        <w:jc w:val="both"/>
      </w:pPr>
      <w:r>
        <w:rPr>
          <w:sz w:val="20"/>
        </w:rPr>
        <w:t xml:space="preserve">развитие навыков создания собственных текстов аналитического и интерпретирующего характера в различных форматах; умения сопоставлять произведение словесного искусства и его воплощение в других искусствах;</w:t>
      </w:r>
    </w:p>
    <w:p>
      <w:pPr>
        <w:pStyle w:val="0"/>
        <w:spacing w:before="200" w:line-rule="auto"/>
        <w:ind w:firstLine="540"/>
        <w:jc w:val="both"/>
      </w:pPr>
      <w:r>
        <w:rPr>
          <w:sz w:val="20"/>
        </w:rPr>
        <w:t xml:space="preserve">расширение номенклатуры языковых средств и формирование умения их активного использования в процессе учебной деятельности и социальной коммуникации;</w:t>
      </w:r>
    </w:p>
    <w:p>
      <w:pPr>
        <w:pStyle w:val="0"/>
        <w:spacing w:before="200" w:line-rule="auto"/>
        <w:ind w:firstLine="540"/>
        <w:jc w:val="both"/>
      </w:pPr>
      <w:r>
        <w:rPr>
          <w:sz w:val="20"/>
        </w:rPr>
        <w:t xml:space="preserve">развитие всех видов речевой деятельности и их компонентов;</w:t>
      </w:r>
    </w:p>
    <w:p>
      <w:pPr>
        <w:pStyle w:val="0"/>
        <w:spacing w:before="200" w:line-rule="auto"/>
        <w:ind w:firstLine="540"/>
        <w:jc w:val="both"/>
      </w:pPr>
      <w:r>
        <w:rPr>
          <w:sz w:val="20"/>
        </w:rPr>
        <w:t xml:space="preserve">совершенствование речемыслительной деятельности, коммуникативных умений и навыков, обеспечивающих свободное владение русским литературным языком в разных сферах и ситуациях его использования на основе осознания художественной образности литературного текста; развитие готовности и способности к речевому взаимодействию и взаимопониманию, потребности к речевому самосовершенствованию;</w:t>
      </w:r>
    </w:p>
    <w:p>
      <w:pPr>
        <w:pStyle w:val="0"/>
        <w:spacing w:before="200" w:line-rule="auto"/>
        <w:ind w:firstLine="540"/>
        <w:jc w:val="both"/>
      </w:pPr>
      <w:r>
        <w:rPr>
          <w:sz w:val="20"/>
        </w:rPr>
        <w:t xml:space="preserve">развитие эмоциональной сферы личности на основе восприятия и осмысления художественного текста, понимания позиции автора, а также мотивов и поступков героев произведений; развитие образного и аналитического мышления, творческого воображения, читательской культуры;</w:t>
      </w:r>
    </w:p>
    <w:p>
      <w:pPr>
        <w:pStyle w:val="0"/>
        <w:spacing w:before="200" w:line-rule="auto"/>
        <w:ind w:firstLine="540"/>
        <w:jc w:val="both"/>
      </w:pPr>
      <w:r>
        <w:rPr>
          <w:sz w:val="20"/>
        </w:rPr>
        <w:t xml:space="preserve">формирование и развитие текстовой компетенции: умений работать с текстом в ходе его восприятия, а также его продуцирования, осуществлять информационный поиск, извлекать и преобразовывать необходимую информацию.</w:t>
      </w:r>
    </w:p>
    <w:p>
      <w:pPr>
        <w:pStyle w:val="0"/>
        <w:ind w:firstLine="540"/>
        <w:jc w:val="both"/>
      </w:pPr>
      <w:r>
        <w:rPr>
          <w:sz w:val="20"/>
        </w:rPr>
      </w:r>
    </w:p>
    <w:p>
      <w:pPr>
        <w:pStyle w:val="2"/>
        <w:outlineLvl w:val="3"/>
        <w:ind w:firstLine="540"/>
        <w:jc w:val="both"/>
      </w:pPr>
      <w:r>
        <w:rPr>
          <w:sz w:val="20"/>
        </w:rPr>
        <w:t xml:space="preserve">146.3. Содержание обучения в 5 - 10 классах.</w:t>
      </w:r>
    </w:p>
    <w:p>
      <w:pPr>
        <w:pStyle w:val="0"/>
        <w:spacing w:before="200" w:line-rule="auto"/>
        <w:ind w:firstLine="540"/>
        <w:jc w:val="both"/>
      </w:pPr>
      <w:r>
        <w:rPr>
          <w:sz w:val="20"/>
        </w:rPr>
        <w:t xml:space="preserve">146.3.1. Изучаемая тематика совпадает с ФООП ООО.</w:t>
      </w:r>
    </w:p>
    <w:p>
      <w:pPr>
        <w:pStyle w:val="0"/>
        <w:spacing w:before="200" w:line-rule="auto"/>
        <w:ind w:firstLine="540"/>
        <w:jc w:val="both"/>
      </w:pPr>
      <w:r>
        <w:rPr>
          <w:sz w:val="20"/>
        </w:rPr>
        <w:t xml:space="preserve">146.3.2. Педагогический работник вправе определять степень подробности изучения тех или иных произведений из заданного списка.</w:t>
      </w:r>
    </w:p>
    <w:p>
      <w:pPr>
        <w:pStyle w:val="0"/>
        <w:spacing w:before="200" w:line-rule="auto"/>
        <w:ind w:firstLine="540"/>
        <w:jc w:val="both"/>
      </w:pPr>
      <w:r>
        <w:rPr>
          <w:sz w:val="20"/>
        </w:rPr>
        <w:t xml:space="preserve">Соответствующий отбор материала для подробного изучения (литературных произведений) или для обзорного изучения осуществляется с учетом его соответствия речеязыковым и связанным с ними речемыслительным возможностям обучающихся с ТНР данного возраста, а также потенциала коррекционного воздействия, влияния на личность обучающегося в целом и на формирование языковой личности обучающегося, в частности.</w:t>
      </w:r>
    </w:p>
    <w:p>
      <w:pPr>
        <w:pStyle w:val="0"/>
        <w:spacing w:before="200" w:line-rule="auto"/>
        <w:ind w:firstLine="540"/>
        <w:jc w:val="both"/>
      </w:pPr>
      <w:r>
        <w:rPr>
          <w:sz w:val="20"/>
        </w:rPr>
        <w:t xml:space="preserve">Это предполагает изучение литературных произведений, характеризующихся объемом, сюжетно-композиционными особенностями, языковым (фонетическим, лексическим, грамматическим) наполнением, адекватными восприятию обучающихся с ТНР на данном возрастном этапе.</w:t>
      </w:r>
    </w:p>
    <w:p>
      <w:pPr>
        <w:pStyle w:val="0"/>
        <w:spacing w:before="200" w:line-rule="auto"/>
        <w:ind w:firstLine="540"/>
        <w:jc w:val="both"/>
      </w:pPr>
      <w:r>
        <w:rPr>
          <w:sz w:val="20"/>
        </w:rPr>
        <w:t xml:space="preserve">В зависимости от указанных факторов произведения по выбору учителя могут изучаться на доступном обучающимся уровне обзорно (например, обзор мифологических текстов, произведений древнерусской литературы и устного народного творчества; обзор стихотворений на тему романтической мечты и других) или фрагментарно.</w:t>
      </w:r>
    </w:p>
    <w:p>
      <w:pPr>
        <w:pStyle w:val="0"/>
        <w:spacing w:before="200" w:line-rule="auto"/>
        <w:ind w:firstLine="540"/>
        <w:jc w:val="both"/>
      </w:pPr>
      <w:r>
        <w:rPr>
          <w:sz w:val="20"/>
        </w:rPr>
        <w:t xml:space="preserve">146.3.3. В целях достижения коррекционно-образовательных целей литературные произведения для изучения (стихотворения, рассказы, повести, фрагменты произведений и другие) могут выбираться учителем самостоятельно с учетом рекомендуемого ФОП списка авторов и тематической направленности. Также учителем определяется количество изучаемых произведений (например, количество рассказов А.П. Чехова, А.П. Платонова, зарубежных писателей, сказок М.Е. Салтыкова-Щедрина, рассказов и стихотворений в прозе И.С. Тургенева; стихотворений А.С. Пушкина, М.Ю. Лермонтова, Н.А. Некрасова и других) и количество стихотворений для обязательного заучивания наизусть.</w:t>
      </w:r>
    </w:p>
    <w:p>
      <w:pPr>
        <w:pStyle w:val="0"/>
        <w:spacing w:before="200" w:line-rule="auto"/>
        <w:ind w:firstLine="540"/>
        <w:jc w:val="both"/>
      </w:pPr>
      <w:r>
        <w:rPr>
          <w:sz w:val="20"/>
        </w:rPr>
        <w:t xml:space="preserve">146.3.4. Перечень произведений для чтения или аудирования (в соответствии со структурой нарушения) может быть дополнен произведениями (фрагментами произведений) зарубежной и отечественной литературы разных эпох, в том числе произведениями писателей родного края (с учетом регионального компонента). Основными критериями отбора произведений для изучения на уровне основного обучения являются их высокая художественная ценность, гуманистическая направленность, позитивное влияние на личность обучающегося, соответствие задачам и его развития, возрастным особенностям, речеязыковым возможностям, а также культурно-исторические традиции и богатый опыт отечественного образования.</w:t>
      </w:r>
    </w:p>
    <w:p>
      <w:pPr>
        <w:pStyle w:val="0"/>
        <w:spacing w:before="200" w:line-rule="auto"/>
        <w:ind w:firstLine="540"/>
        <w:jc w:val="both"/>
      </w:pPr>
      <w:r>
        <w:rPr>
          <w:sz w:val="20"/>
        </w:rPr>
        <w:t xml:space="preserve">146.3.5. При выборе образовательной организацией модели обучения, включающей 10 класс, время отводится на пролонгированное изучение произведений программы 9 класса по выбору учителя, а также на уроки внеклассного чтения.</w:t>
      </w:r>
    </w:p>
    <w:p>
      <w:pPr>
        <w:pStyle w:val="0"/>
        <w:ind w:firstLine="540"/>
        <w:jc w:val="both"/>
      </w:pPr>
      <w:r>
        <w:rPr>
          <w:sz w:val="20"/>
        </w:rPr>
      </w:r>
    </w:p>
    <w:p>
      <w:pPr>
        <w:pStyle w:val="2"/>
        <w:outlineLvl w:val="3"/>
        <w:ind w:firstLine="540"/>
        <w:jc w:val="both"/>
      </w:pPr>
      <w:r>
        <w:rPr>
          <w:sz w:val="20"/>
        </w:rPr>
        <w:t xml:space="preserve">146.4. Коррекционно-развивающая направленность курса</w:t>
      </w:r>
    </w:p>
    <w:p>
      <w:pPr>
        <w:pStyle w:val="0"/>
        <w:spacing w:before="200" w:line-rule="auto"/>
        <w:ind w:firstLine="540"/>
        <w:jc w:val="both"/>
      </w:pPr>
      <w:r>
        <w:rPr>
          <w:sz w:val="20"/>
        </w:rPr>
        <w:t xml:space="preserve">146.4.1. В зависимости от доступных обучающимся видов речевой деятельности работа с вербальным материалом в процессе обучения варьируется.</w:t>
      </w:r>
    </w:p>
    <w:p>
      <w:pPr>
        <w:pStyle w:val="0"/>
        <w:spacing w:before="200" w:line-rule="auto"/>
        <w:ind w:firstLine="540"/>
        <w:jc w:val="both"/>
      </w:pPr>
      <w:r>
        <w:rPr>
          <w:sz w:val="20"/>
        </w:rPr>
        <w:t xml:space="preserve">Выбор конкретного варианта осуществляется в соответствии с рекомендациями психолого-педагогического консилиума и в соответствии с тяжестью проявления и структурой речевого нарушения.</w:t>
      </w:r>
    </w:p>
    <w:p>
      <w:pPr>
        <w:pStyle w:val="0"/>
        <w:spacing w:before="200" w:line-rule="auto"/>
        <w:ind w:firstLine="540"/>
        <w:jc w:val="both"/>
      </w:pPr>
      <w:r>
        <w:rPr>
          <w:sz w:val="20"/>
        </w:rPr>
        <w:t xml:space="preserve">146.4.2. Теоретический материал филологической направленности (например, определения понятий, литературоведческой терминологии и литературно-исторических справок) адаптируется в плане его языкового оформления и объема предъявляемой информации.</w:t>
      </w:r>
    </w:p>
    <w:p>
      <w:pPr>
        <w:pStyle w:val="0"/>
        <w:spacing w:before="200" w:line-rule="auto"/>
        <w:ind w:firstLine="540"/>
        <w:jc w:val="both"/>
      </w:pPr>
      <w:r>
        <w:rPr>
          <w:sz w:val="20"/>
        </w:rPr>
        <w:t xml:space="preserve">146.4.3. Установление взаимосвязи с материалом уроков истории, сведений о тексте из курса русского языка позволяет преодолевать присущую обучающимся с ТНР ситуативность мышления.</w:t>
      </w:r>
    </w:p>
    <w:p>
      <w:pPr>
        <w:pStyle w:val="0"/>
        <w:spacing w:before="200" w:line-rule="auto"/>
        <w:ind w:firstLine="540"/>
        <w:jc w:val="both"/>
      </w:pPr>
      <w:r>
        <w:rPr>
          <w:sz w:val="20"/>
        </w:rPr>
        <w:t xml:space="preserve">146.4.4. Предъявление вербального материала (в том числе художественных текстов) и ознакомление с ним обучающихся осуществляется в зависимости от индивидуальных особенностей восприятия обучающегося и может быть только устным (аудирование), только письменным (чтение) или устным и письменным в сочетании (аудирование и чтение). При необходимости вербальный материал (например, грамматические конструкции, тексты) обеспечивается графическим или предметным сопровождением (схемы, модели, другое сопровождение).</w:t>
      </w:r>
    </w:p>
    <w:p>
      <w:pPr>
        <w:pStyle w:val="0"/>
        <w:spacing w:before="200" w:line-rule="auto"/>
        <w:ind w:firstLine="540"/>
        <w:jc w:val="both"/>
      </w:pPr>
      <w:r>
        <w:rPr>
          <w:sz w:val="20"/>
        </w:rPr>
        <w:t xml:space="preserve">146.4.5. Изложение обучающимся текстового материала в устной и или письменной форме, иные виды работы с текстом (редактирование, трансформация, восстановление, сочинение, рассуждение на тему или по заданию и другие виды) осуществляется после предварительного анализа с возможной опорой на алгоритм, схему и (или) конкретные образцы.</w:t>
      </w:r>
    </w:p>
    <w:p>
      <w:pPr>
        <w:pStyle w:val="0"/>
        <w:spacing w:before="200" w:line-rule="auto"/>
        <w:ind w:firstLine="540"/>
        <w:jc w:val="both"/>
      </w:pPr>
      <w:r>
        <w:rPr>
          <w:sz w:val="20"/>
        </w:rPr>
        <w:t xml:space="preserve">146.4.6. Значительная часть времени на уроках литературы должна быть уделена предтекстовой работе и комментированному чтению, что поможет избежать искаженного понимания текста (например, смешения значений близких по звучанию слов).</w:t>
      </w:r>
    </w:p>
    <w:p>
      <w:pPr>
        <w:pStyle w:val="0"/>
        <w:ind w:firstLine="540"/>
        <w:jc w:val="both"/>
      </w:pPr>
      <w:r>
        <w:rPr>
          <w:sz w:val="20"/>
        </w:rPr>
      </w:r>
    </w:p>
    <w:p>
      <w:pPr>
        <w:pStyle w:val="2"/>
        <w:outlineLvl w:val="3"/>
        <w:ind w:firstLine="540"/>
        <w:jc w:val="both"/>
      </w:pPr>
      <w:r>
        <w:rPr>
          <w:sz w:val="20"/>
        </w:rPr>
        <w:t xml:space="preserve">146.5. Планируемые результаты освоения учебного предмета "литература" на уровне основного общего образования:</w:t>
      </w:r>
    </w:p>
    <w:p>
      <w:pPr>
        <w:pStyle w:val="0"/>
        <w:spacing w:before="200" w:line-rule="auto"/>
        <w:ind w:firstLine="540"/>
        <w:jc w:val="both"/>
      </w:pPr>
      <w:r>
        <w:rPr>
          <w:sz w:val="20"/>
        </w:rPr>
        <w:t xml:space="preserve">146.5.1. Личностные результаты освоения программы по литературе на уровне основного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pPr>
        <w:pStyle w:val="0"/>
        <w:spacing w:before="200" w:line-rule="auto"/>
        <w:ind w:firstLine="540"/>
        <w:jc w:val="both"/>
      </w:pPr>
      <w:r>
        <w:rPr>
          <w:sz w:val="20"/>
        </w:rPr>
        <w:t xml:space="preserve">146.5.2. Личностные результаты освоения программы по литературе на уровне основного общего образования обучающимися с ТНР соответствуют личностным результатам освоения содержания данной программы в ФООП ООО.</w:t>
      </w:r>
    </w:p>
    <w:p>
      <w:pPr>
        <w:pStyle w:val="0"/>
        <w:spacing w:before="200" w:line-rule="auto"/>
        <w:ind w:firstLine="540"/>
        <w:jc w:val="both"/>
      </w:pPr>
      <w:r>
        <w:rPr>
          <w:sz w:val="20"/>
        </w:rPr>
        <w:t xml:space="preserve">146.5.3. Метапредметные результаты освоения программы по литературе на уровне основного общего образования обучающимися с ТНР соответствуют метапредметным результатам освоения содержания данной программы в ФООП ООО.</w:t>
      </w:r>
    </w:p>
    <w:p>
      <w:pPr>
        <w:pStyle w:val="0"/>
        <w:spacing w:before="200" w:line-rule="auto"/>
        <w:ind w:firstLine="540"/>
        <w:jc w:val="both"/>
      </w:pPr>
      <w:r>
        <w:rPr>
          <w:sz w:val="20"/>
        </w:rPr>
        <w:t xml:space="preserve">146.5.4. Предметные результаты освоения программы по литературе на уровне основного общего образования должны обеспечивать:</w:t>
      </w:r>
    </w:p>
    <w:p>
      <w:pPr>
        <w:pStyle w:val="0"/>
        <w:spacing w:before="200" w:line-rule="auto"/>
        <w:ind w:firstLine="540"/>
        <w:jc w:val="both"/>
      </w:pPr>
      <w:r>
        <w:rPr>
          <w:sz w:val="20"/>
        </w:rPr>
        <w:t xml:space="preserve">1) понимание духовно-нравственной и культурной ценности литературы и ее роли в формировании гражданственности и патриотизма, укреплении единства</w:t>
      </w:r>
    </w:p>
    <w:p>
      <w:pPr>
        <w:pStyle w:val="0"/>
        <w:spacing w:before="200" w:line-rule="auto"/>
        <w:ind w:firstLine="540"/>
        <w:jc w:val="both"/>
      </w:pPr>
      <w:r>
        <w:rPr>
          <w:sz w:val="20"/>
        </w:rPr>
        <w:t xml:space="preserve">многонационального народа Российской Федерации;</w:t>
      </w:r>
    </w:p>
    <w:p>
      <w:pPr>
        <w:pStyle w:val="0"/>
        <w:spacing w:before="200" w:line-rule="auto"/>
        <w:ind w:firstLine="540"/>
        <w:jc w:val="both"/>
      </w:pPr>
      <w:r>
        <w:rPr>
          <w:sz w:val="20"/>
        </w:rPr>
        <w:t xml:space="preserve">2) понимание специфики литературы как вида искусства, принципиальных отличий художественного текста от текста научного, делового, публицистического;</w:t>
      </w:r>
    </w:p>
    <w:p>
      <w:pPr>
        <w:pStyle w:val="0"/>
        <w:spacing w:before="200" w:line-rule="auto"/>
        <w:ind w:firstLine="540"/>
        <w:jc w:val="both"/>
      </w:pPr>
      <w:r>
        <w:rPr>
          <w:sz w:val="20"/>
        </w:rPr>
        <w:t xml:space="preserve">3) овладение умениями эстетического и смыслового анализа произведений устного народного творчества и художественной литературы, умениями воспринимать, анализировать, интерпретировать и оценивать прочитанное, понимать художественную картину мира, отраженную в литературных произведениях, с учетом неоднозначности заложенных в них художественных смыслов;</w:t>
      </w:r>
    </w:p>
    <w:p>
      <w:pPr>
        <w:pStyle w:val="0"/>
        <w:spacing w:before="200" w:line-rule="auto"/>
        <w:ind w:firstLine="540"/>
        <w:jc w:val="both"/>
      </w:pPr>
      <w:r>
        <w:rPr>
          <w:sz w:val="20"/>
        </w:rPr>
        <w:t xml:space="preserve">4) овладение умением анализировать произведение в единстве формы и содержания, определять тематику и проблематику произведения, родовую и жанровую принадлежность произведения; выявлять позицию героя, повествователя, рассказчика, авторскую позицию, учитывая художественные особенности произведения и воплощенные в нем реалии, характеризовать авторский пафос, выявлять особенности языка художественного произведения, поэтической и прозаической речи;</w:t>
      </w:r>
    </w:p>
    <w:p>
      <w:pPr>
        <w:pStyle w:val="0"/>
        <w:spacing w:before="200" w:line-rule="auto"/>
        <w:ind w:firstLine="540"/>
        <w:jc w:val="both"/>
      </w:pPr>
      <w:r>
        <w:rPr>
          <w:sz w:val="20"/>
        </w:rPr>
        <w:t xml:space="preserve">5) овладение теоретико-литературными понятиями и использование их в процессе анализа, интерпретации произведений и оформления собственных оценок и наблюдений (художественная литература и устное народное творчество, проза и поэзия, художественный образ, факт и вымысел, литературные направления (классицизм, сентиментализм, романтизм, реализм), роды (лирика, эпос, драма), жанры (рассказ, притча, повесть, роман, комедия, драма, трагедия, поэма, басня, баллада, песня, ода, элегия, послание, отрывок, сонет, эпиграмма, лироэпические (поэма, баллада), форма и содержание литературного произведения, тема, идея, проблематика, пафос (героический, трагический, комический), сюжет, композиция, эпиграф, стадии развития действия (экспозиция, завязка, развитие действия, кульминация, развязка, эпилог, авторское отступление, конфликт), система образов, образ автора, повествователь, рассказчик, литературный герой (персонаж), лирический герой, лирический персонаж, речевая характеристика героя, реплика, диалог, монолог; ремарка; портрет, пейзаж, интерьер, художественная деталь, символ, подтекст, психологизм; сатира, юмор, ирония, сарказм, гротеск; эпитет, метафора, сравнение, олицетворение, гипербола; антитеза, аллегория, риторический вопрос, риторическое восклицание, инверсия; повтор, анафора; умолчание, параллелизм, звукопись (аллитерация, ассонанс), стиль; стих и проза, стихотворный метр (хорей, ямб, дактиль, амфибрахий, анапест), ритм, рифма, строфа, афоризм;</w:t>
      </w:r>
    </w:p>
    <w:p>
      <w:pPr>
        <w:pStyle w:val="0"/>
        <w:spacing w:before="200" w:line-rule="auto"/>
        <w:ind w:firstLine="540"/>
        <w:jc w:val="both"/>
      </w:pPr>
      <w:r>
        <w:rPr>
          <w:sz w:val="20"/>
        </w:rPr>
        <w:t xml:space="preserve">6) овладение умением рассматривать изученные произведения в рамках историко-литературного процесса (определять и учитывать при анализе принадлежность произведения к историческому времени, определенному литературному направлению);</w:t>
      </w:r>
    </w:p>
    <w:p>
      <w:pPr>
        <w:pStyle w:val="0"/>
        <w:spacing w:before="200" w:line-rule="auto"/>
        <w:ind w:firstLine="540"/>
        <w:jc w:val="both"/>
      </w:pPr>
      <w:r>
        <w:rPr>
          <w:sz w:val="20"/>
        </w:rPr>
        <w:t xml:space="preserve">7) овладение умением выявлять связь между важнейшими фактами биографии писателей (в том числе А.С. Грибоедова, А.С. Пушкина, М.Ю. Лермонтова, Н.В. Гоголя) и особенностями исторической эпохи, авторского мировоззрения, проблематики произведений;</w:t>
      </w:r>
    </w:p>
    <w:p>
      <w:pPr>
        <w:pStyle w:val="0"/>
        <w:spacing w:before="200" w:line-rule="auto"/>
        <w:ind w:firstLine="540"/>
        <w:jc w:val="both"/>
      </w:pPr>
      <w:r>
        <w:rPr>
          <w:sz w:val="20"/>
        </w:rPr>
        <w:t xml:space="preserve">8) овладение умением сопоставлять произведения, их фрагменты (с учетом внутритекстовых и межтекстовых связей), образы персонажей, литературные явления и факты, сюжеты разных литературных произведений, темы, проблемы, жанры, приемы, эпизоды текста;</w:t>
      </w:r>
    </w:p>
    <w:p>
      <w:pPr>
        <w:pStyle w:val="0"/>
        <w:spacing w:before="200" w:line-rule="auto"/>
        <w:ind w:firstLine="540"/>
        <w:jc w:val="both"/>
      </w:pPr>
      <w:r>
        <w:rPr>
          <w:sz w:val="20"/>
        </w:rPr>
        <w:t xml:space="preserve">9) овладение умением сопоставлять изученные и самостоятельно прочитанные произведения художественной литературы с произведениями других видов искусства (живопись, музыка, театр, кино);</w:t>
      </w:r>
    </w:p>
    <w:p>
      <w:pPr>
        <w:pStyle w:val="0"/>
        <w:spacing w:before="200" w:line-rule="auto"/>
        <w:ind w:firstLine="540"/>
        <w:jc w:val="both"/>
      </w:pPr>
      <w:r>
        <w:rPr>
          <w:sz w:val="20"/>
        </w:rPr>
        <w:t xml:space="preserve">10) совершенствование умения выразительно (с учетом индивидуальных особенностей обучающихся) читать, в том числе наизусть, не менее 12 произведений и (или) фрагментов;</w:t>
      </w:r>
    </w:p>
    <w:p>
      <w:pPr>
        <w:pStyle w:val="0"/>
        <w:spacing w:before="200" w:line-rule="auto"/>
        <w:ind w:firstLine="540"/>
        <w:jc w:val="both"/>
      </w:pPr>
      <w:r>
        <w:rPr>
          <w:sz w:val="20"/>
        </w:rPr>
        <w:t xml:space="preserve">11) овладение умением пересказывать прочитанное произведение, используя подробный, сжатый, выборочный, творческий пересказ, отвечать на вопросы по прочитанному произведению и формулировать вопросы к тексту;</w:t>
      </w:r>
    </w:p>
    <w:p>
      <w:pPr>
        <w:pStyle w:val="0"/>
        <w:spacing w:before="200" w:line-rule="auto"/>
        <w:ind w:firstLine="540"/>
        <w:jc w:val="both"/>
      </w:pPr>
      <w:r>
        <w:rPr>
          <w:sz w:val="20"/>
        </w:rPr>
        <w:t xml:space="preserve">12) развитие умения участвовать в диалоге о прочитанном произведении, в дискуссии на литературные темы, соотносить собственную позицию с позицией автора и мнениями участников дискуссии, давать аргументированную оценку прочитанному;</w:t>
      </w:r>
    </w:p>
    <w:p>
      <w:pPr>
        <w:pStyle w:val="0"/>
        <w:spacing w:before="200" w:line-rule="auto"/>
        <w:ind w:firstLine="540"/>
        <w:jc w:val="both"/>
      </w:pPr>
      <w:r>
        <w:rPr>
          <w:sz w:val="20"/>
        </w:rPr>
        <w:t xml:space="preserve">13) совершенствование умения создавать устные и письменные высказывания разных жанров, писать сочинение-рассуждение по заданной теме с опорой на прочитанные произведения (не менее 250 слов), аннотацию, отзыв, рецензию, применять различные виды цитирования, делать ссылки на источник информации, редактировать собственные и чужие письменные тексты;</w:t>
      </w:r>
    </w:p>
    <w:p>
      <w:pPr>
        <w:pStyle w:val="0"/>
        <w:spacing w:before="200" w:line-rule="auto"/>
        <w:ind w:firstLine="540"/>
        <w:jc w:val="both"/>
      </w:pPr>
      <w:r>
        <w:rPr>
          <w:sz w:val="20"/>
        </w:rPr>
        <w:t xml:space="preserve">14) овладение умениями самостоятельной интерпретации и оценки текстуально изученных художественных произведений древнерусской, классической русской и зарубежной литературы и современных авторов (в том числе с использованием методов смыслового чтения и эстетического анализа): "Слово о полку Игореве"; стихотворения М.В. Ломоносова, Г.Р. Державина; комедия Д.И. Фонвизина "Недоросль", повесть Н.М. Карамзина "Бедная Лиза", басни И.А. Крылова; стихотворения и баллады В.А. Жуковского, комедия А.С. Грибоедова "Горе от ума", произведения А.С. Пушкина: стихотворения, поэма "Медный всадник", роман в стихах "Евгений Онегин", роман "Капитанская дочка", повесть "Станционный смотритель", произведения М.Ю. Лермонтова: стихотворения, "Песня про царя Ивана Васильевича, молодого опричника и удалого купца Калашникова", поэма "Мцыри", роман "Герой нашего времени", произведения Н.В. Гоголя: комедия "Ревизор", повесть "Шинель", поэма "Мертвые души", стихотворения Ф.И. Тютчева, А.А. Фета, Н.А. Некрасова; "Повесть о том, как один мужик двух генералов прокормил" М.Е. Салтыкова-Щедрина, по одному произведению (по выбору) следующих писателей: Ф.М. Достоевский, И.С. Тургенев, Л.Н. Толстой, Н.С. Лесков, рассказы А.П. Чехова, стихотворения И.А. Бунина, А.А. Блока, В.В. Маяковского, С.А. Есенина, А.А. Ахматовой, М.И. Цветаевой, О.Э. Мандельштама, Б.Л. Пастернака, рассказ М.А. Шолохова "Судьба человека", поэма А.Т. Твардовского "Василий Теркин" (избранные главы),; рассказы В.М. Шукшина: "Чудик", "Стенька Разин", рассказ А.И. Солженицына "Матренин двор", рассказ В.Г. Распутина "Уроки французского", по одному произведению (по выбору) А.П. Платонова, М.А. Булгакова, произведения литературы второй половины XX - XXI в.: не менее трех прозаиков по выбору (в том числе Ф.А. Абрамов, Ч.Т. Айтматов, В.П. Астафьев, В.И. Белов, В.В. Быков, Ф.А. Искандер, Ю.П. Казаков, В.Л. Кондратьев, Е.И. Носов, А.Н. и Б.Н. Стругацкие, В.Ф. Тендряков), не менее трех поэтов по выбору (в том числе Р.Г. Гамзатов, О.Ф. Берггольц, И.А. Бродский, А.А. Вознесенский, В.С. Высоцкий, Е.А. Евтушенко, Н.А. Заболоцкий, Ю.П. Кузнецов, А.С. Кушнер, Б.Ш. Окуджава, Р.И. Рождественский, Н.М. Рубцов), Гомера, М. Сервантеса, У. Шекспира;</w:t>
      </w:r>
    </w:p>
    <w:p>
      <w:pPr>
        <w:pStyle w:val="0"/>
        <w:spacing w:before="200" w:line-rule="auto"/>
        <w:ind w:firstLine="540"/>
        <w:jc w:val="both"/>
      </w:pPr>
      <w:r>
        <w:rPr>
          <w:sz w:val="20"/>
        </w:rPr>
        <w:t xml:space="preserve">15) понимание важности чтения и изучения произведений устного народного творчества и художественной литературы как способа познания мира, источника эмоциональных и эстетических впечатлений, а также средства собственного развития;</w:t>
      </w:r>
    </w:p>
    <w:p>
      <w:pPr>
        <w:pStyle w:val="0"/>
        <w:spacing w:before="200" w:line-rule="auto"/>
        <w:ind w:firstLine="540"/>
        <w:jc w:val="both"/>
      </w:pPr>
      <w:r>
        <w:rPr>
          <w:sz w:val="20"/>
        </w:rPr>
        <w:t xml:space="preserve">16) развитие умения планировать собственное досуговое чтение, формировать и обогащать свой круг чтения, в том числе за счет произведений современной литературы;</w:t>
      </w:r>
    </w:p>
    <w:p>
      <w:pPr>
        <w:pStyle w:val="0"/>
        <w:spacing w:before="200" w:line-rule="auto"/>
        <w:ind w:firstLine="540"/>
        <w:jc w:val="both"/>
      </w:pPr>
      <w:r>
        <w:rPr>
          <w:sz w:val="20"/>
        </w:rPr>
        <w:t xml:space="preserve">17) формирование умения участвовать в проектной или исследовательской деятельности (с приобретением опыта публичного представления полученных результатов);</w:t>
      </w:r>
    </w:p>
    <w:p>
      <w:pPr>
        <w:pStyle w:val="0"/>
        <w:spacing w:before="200" w:line-rule="auto"/>
        <w:ind w:firstLine="540"/>
        <w:jc w:val="both"/>
      </w:pPr>
      <w:r>
        <w:rPr>
          <w:sz w:val="20"/>
        </w:rPr>
        <w:t xml:space="preserve">18) овладение умением использовать словари и справочники, в том числе информационно-справочные системы в электронной форме, подбирать проверенные источники в библиотечных фондах, в том числе из числа верифицированных электронных ресурсов, включенных в федеральный перечень, для выполнения учебной задачи; применять ИКТ, соблюдать правила информационной безопасности.</w:t>
      </w:r>
    </w:p>
    <w:p>
      <w:pPr>
        <w:pStyle w:val="0"/>
        <w:spacing w:before="200" w:line-rule="auto"/>
        <w:ind w:firstLine="540"/>
        <w:jc w:val="both"/>
      </w:pPr>
      <w:r>
        <w:rPr>
          <w:sz w:val="20"/>
        </w:rPr>
        <w:t xml:space="preserve">146.5.5. В требования к предметным результатам освоения программы "Литература" в целом соответствуют ФООП ООО, но вносятся следующие изменения</w:t>
      </w:r>
    </w:p>
    <w:p>
      <w:pPr>
        <w:pStyle w:val="0"/>
        <w:spacing w:before="200" w:line-rule="auto"/>
        <w:ind w:firstLine="540"/>
        <w:jc w:val="both"/>
      </w:pPr>
      <w:r>
        <w:rPr>
          <w:sz w:val="20"/>
        </w:rPr>
        <w:t xml:space="preserve">146.5.5.1. К концу 5 класса обучающийся научится:</w:t>
      </w:r>
    </w:p>
    <w:p>
      <w:pPr>
        <w:pStyle w:val="0"/>
        <w:spacing w:before="200" w:line-rule="auto"/>
        <w:ind w:firstLine="540"/>
        <w:jc w:val="both"/>
      </w:pPr>
      <w:r>
        <w:rPr>
          <w:sz w:val="20"/>
        </w:rPr>
        <w:t xml:space="preserve">На доступном уровне в соответствии со структурой нарушения выразительно читать наизусть не менее 3 поэтических произведений (ранее не изученных), передавать эмоциональное содержание произведения, воспроизводить стихотворный ритм.</w:t>
      </w:r>
    </w:p>
    <w:p>
      <w:pPr>
        <w:pStyle w:val="0"/>
        <w:spacing w:before="200" w:line-rule="auto"/>
        <w:ind w:firstLine="540"/>
        <w:jc w:val="both"/>
      </w:pPr>
      <w:r>
        <w:rPr>
          <w:sz w:val="20"/>
        </w:rPr>
        <w:t xml:space="preserve">По заданному алгоритму на основе предварительного обсуждения создавать собственный письменный текст: давать развернутый ответ на вопрос (объемом не менее 30 слов), связанный со знанием и пониманием литературного произведения; дорабатывать собственный письменный текст по замечаниям учителя.</w:t>
      </w:r>
    </w:p>
    <w:p>
      <w:pPr>
        <w:pStyle w:val="0"/>
        <w:spacing w:before="200" w:line-rule="auto"/>
        <w:ind w:firstLine="540"/>
        <w:jc w:val="both"/>
      </w:pPr>
      <w:r>
        <w:rPr>
          <w:sz w:val="20"/>
        </w:rPr>
        <w:t xml:space="preserve">146.5.5.2. К концу 6 класса обучающийся научится:</w:t>
      </w:r>
    </w:p>
    <w:p>
      <w:pPr>
        <w:pStyle w:val="0"/>
        <w:spacing w:before="200" w:line-rule="auto"/>
        <w:ind w:firstLine="540"/>
        <w:jc w:val="both"/>
      </w:pPr>
      <w:r>
        <w:rPr>
          <w:sz w:val="20"/>
        </w:rPr>
        <w:t xml:space="preserve">На доступном уровне в соответствии со структурой нарушения выразительно читать наизусть не менее 4 поэтических произведений (ранее не изученных), передавать эмоциональное содержание произведения, воспроизводить стихотворный ритм.</w:t>
      </w:r>
    </w:p>
    <w:p>
      <w:pPr>
        <w:pStyle w:val="0"/>
        <w:spacing w:before="200" w:line-rule="auto"/>
        <w:ind w:firstLine="540"/>
        <w:jc w:val="both"/>
      </w:pPr>
      <w:r>
        <w:rPr>
          <w:sz w:val="20"/>
        </w:rPr>
        <w:t xml:space="preserve">По заданному алгоритму на основе предварительного обсуждения писать сочинения на литературную тему (с опорой на одно произведение), сочинение-рассуждение на свободную (морально-этическую, философскую) тему с привлечением литературного материала (объемом сочинений не менее 50 слов).</w:t>
      </w:r>
    </w:p>
    <w:p>
      <w:pPr>
        <w:pStyle w:val="0"/>
        <w:spacing w:before="200" w:line-rule="auto"/>
        <w:ind w:firstLine="540"/>
        <w:jc w:val="both"/>
      </w:pPr>
      <w:r>
        <w:rPr>
          <w:sz w:val="20"/>
        </w:rPr>
        <w:t xml:space="preserve">146.5.5.3. К концу 7 класса обучающийся научится:</w:t>
      </w:r>
    </w:p>
    <w:p>
      <w:pPr>
        <w:pStyle w:val="0"/>
        <w:spacing w:before="200" w:line-rule="auto"/>
        <w:ind w:firstLine="540"/>
        <w:jc w:val="both"/>
      </w:pPr>
      <w:r>
        <w:rPr>
          <w:sz w:val="20"/>
        </w:rPr>
        <w:t xml:space="preserve">На доступном уровне в соответствии со структурой нарушения выразительно читать наизусть не менее 5 поэтических произведений (ранее не изученных).</w:t>
      </w:r>
    </w:p>
    <w:p>
      <w:pPr>
        <w:pStyle w:val="0"/>
        <w:spacing w:before="200" w:line-rule="auto"/>
        <w:ind w:firstLine="540"/>
        <w:jc w:val="both"/>
      </w:pPr>
      <w:r>
        <w:rPr>
          <w:sz w:val="20"/>
        </w:rPr>
        <w:t xml:space="preserve">По заданному алгоритму на основе предварительного анализа писать сочинения на литературную тему (с опорой на одно или несколько произведений одного писателя), сочинение-рассуждение на свободную (морально-этическую, философскую) тему с привлечением литературного материала (объемом сочинений не менее 70 слов).</w:t>
      </w:r>
    </w:p>
    <w:p>
      <w:pPr>
        <w:pStyle w:val="0"/>
        <w:spacing w:before="200" w:line-rule="auto"/>
        <w:ind w:firstLine="540"/>
        <w:jc w:val="both"/>
      </w:pPr>
      <w:r>
        <w:rPr>
          <w:sz w:val="20"/>
        </w:rPr>
        <w:t xml:space="preserve">146.5.5.4. К концу 8 класса обучающийся научится:</w:t>
      </w:r>
    </w:p>
    <w:p>
      <w:pPr>
        <w:pStyle w:val="0"/>
        <w:spacing w:before="200" w:line-rule="auto"/>
        <w:ind w:firstLine="540"/>
        <w:jc w:val="both"/>
      </w:pPr>
      <w:r>
        <w:rPr>
          <w:sz w:val="20"/>
        </w:rPr>
        <w:t xml:space="preserve">На доступном уровне в соответствии со структурой нарушения выразительно читать наизусть не менее 5 поэтических произведений (ранее не изученных).</w:t>
      </w:r>
    </w:p>
    <w:p>
      <w:pPr>
        <w:pStyle w:val="0"/>
        <w:spacing w:before="200" w:line-rule="auto"/>
        <w:ind w:firstLine="540"/>
        <w:jc w:val="both"/>
      </w:pPr>
      <w:r>
        <w:rPr>
          <w:sz w:val="20"/>
        </w:rPr>
        <w:t xml:space="preserve">По заданному алгоритму на основе предварительного анализа писать сочинения на литературную тему (с опорой на одно произведение или несколько произведений одного писателя, произведения разных писателей), сочинение-рассуждение на свободную (морально-этическую, философскую) тему с привлечением литературного материала (объемом сочинений не менее 150 слов).</w:t>
      </w:r>
    </w:p>
    <w:p>
      <w:pPr>
        <w:pStyle w:val="0"/>
        <w:spacing w:before="200" w:line-rule="auto"/>
        <w:ind w:firstLine="540"/>
        <w:jc w:val="both"/>
      </w:pPr>
      <w:r>
        <w:rPr>
          <w:sz w:val="20"/>
        </w:rPr>
        <w:t xml:space="preserve">146.5.5.5. К концу 9 - 10 классов обучающийся научится:</w:t>
      </w:r>
    </w:p>
    <w:p>
      <w:pPr>
        <w:pStyle w:val="0"/>
        <w:spacing w:before="200" w:line-rule="auto"/>
        <w:ind w:firstLine="540"/>
        <w:jc w:val="both"/>
      </w:pPr>
      <w:r>
        <w:rPr>
          <w:sz w:val="20"/>
        </w:rPr>
        <w:t xml:space="preserve">На доступном уровне в соответствии со структурой нарушения выразительно читать наизусть не менее 5 поэтических произведений (ранее не изученных).</w:t>
      </w:r>
    </w:p>
    <w:p>
      <w:pPr>
        <w:pStyle w:val="0"/>
        <w:spacing w:before="200" w:line-rule="auto"/>
        <w:ind w:firstLine="540"/>
        <w:jc w:val="both"/>
      </w:pPr>
      <w:r>
        <w:rPr>
          <w:sz w:val="20"/>
        </w:rPr>
        <w:t xml:space="preserve">По заданному алгоритму писать сочинения на литературную тему (с опорой на одно произведение или несколько произведений одного писателя, произведения разных писателей), сочинение-рассуждение на свободную (морально-этическую, философскую) тему с привлечением литературного материала (объемом сочинений не менее 180 слов); после предварительного анализа по заданному алгоритму составлять рецензии; на доступном уровне в соответствии со структурой нарушения редактировать собственные и чужие тексты.</w:t>
      </w:r>
    </w:p>
    <w:p>
      <w:pPr>
        <w:pStyle w:val="0"/>
        <w:ind w:firstLine="540"/>
        <w:jc w:val="both"/>
      </w:pPr>
      <w:r>
        <w:rPr>
          <w:sz w:val="20"/>
        </w:rPr>
      </w:r>
    </w:p>
    <w:p>
      <w:pPr>
        <w:pStyle w:val="2"/>
        <w:outlineLvl w:val="3"/>
        <w:ind w:firstLine="540"/>
        <w:jc w:val="both"/>
      </w:pPr>
      <w:r>
        <w:rPr>
          <w:sz w:val="20"/>
        </w:rPr>
        <w:t xml:space="preserve">146.6. Оценивание результатов освоения программы</w:t>
      </w:r>
    </w:p>
    <w:p>
      <w:pPr>
        <w:pStyle w:val="0"/>
        <w:spacing w:before="200" w:line-rule="auto"/>
        <w:ind w:firstLine="540"/>
        <w:jc w:val="both"/>
      </w:pPr>
      <w:r>
        <w:rPr>
          <w:sz w:val="20"/>
        </w:rPr>
        <w:t xml:space="preserve">146.6.1. Результаты обучения демонстрируются обучающимся с использованием доступного ему вида речевой деятельности в соответствии со структурой нарушения. При необходимости возможно увеличение времени на подготовку ответа.</w:t>
      </w:r>
    </w:p>
    <w:p>
      <w:pPr>
        <w:pStyle w:val="0"/>
        <w:spacing w:before="200" w:line-rule="auto"/>
        <w:ind w:firstLine="540"/>
        <w:jc w:val="both"/>
      </w:pPr>
      <w:r>
        <w:rPr>
          <w:sz w:val="20"/>
        </w:rPr>
        <w:t xml:space="preserve">146.6.2. Оценивание устных ответов осуществляется без учета нарушений языковых или речевых норм, связанных с недостатками произносительной стороны речи (произношение звуков, воспроизведение слов сложной слоговой структуры, интонационных и ритмических структур и других).</w:t>
      </w:r>
    </w:p>
    <w:p>
      <w:pPr>
        <w:pStyle w:val="0"/>
        <w:spacing w:before="200" w:line-rule="auto"/>
        <w:ind w:firstLine="540"/>
        <w:jc w:val="both"/>
      </w:pPr>
      <w:r>
        <w:rPr>
          <w:sz w:val="20"/>
        </w:rPr>
        <w:t xml:space="preserve">146.6.3. Оценивание письменных работ осуществляется с особым учетом специфических (дисграфических) ошибок: 3 дисграфические ошибки одного типа (акустические, моторные, оптические, ошибки языкового анализа) оцениваются как 1 орфографическая.</w:t>
      </w:r>
    </w:p>
    <w:p>
      <w:pPr>
        <w:pStyle w:val="0"/>
        <w:ind w:firstLine="540"/>
        <w:jc w:val="both"/>
      </w:pPr>
      <w:r>
        <w:rPr>
          <w:sz w:val="20"/>
        </w:rPr>
      </w:r>
    </w:p>
    <w:p>
      <w:pPr>
        <w:pStyle w:val="2"/>
        <w:outlineLvl w:val="2"/>
        <w:ind w:firstLine="540"/>
        <w:jc w:val="both"/>
      </w:pPr>
      <w:r>
        <w:rPr>
          <w:sz w:val="20"/>
        </w:rPr>
        <w:t xml:space="preserve">147. Федеральная рабочая программа по учебному предмету "История".</w:t>
      </w:r>
    </w:p>
    <w:p>
      <w:pPr>
        <w:pStyle w:val="0"/>
        <w:spacing w:before="200" w:line-rule="auto"/>
        <w:ind w:firstLine="540"/>
        <w:jc w:val="both"/>
      </w:pPr>
      <w:r>
        <w:rPr>
          <w:sz w:val="20"/>
        </w:rPr>
        <w:t xml:space="preserve">147.1. Программа по истории включает пояснительную записку, содержание обучения, планируемые результаты освоения программы по истории.</w:t>
      </w:r>
    </w:p>
    <w:p>
      <w:pPr>
        <w:pStyle w:val="0"/>
        <w:ind w:firstLine="540"/>
        <w:jc w:val="both"/>
      </w:pPr>
      <w:r>
        <w:rPr>
          <w:sz w:val="20"/>
        </w:rPr>
      </w:r>
    </w:p>
    <w:p>
      <w:pPr>
        <w:pStyle w:val="2"/>
        <w:outlineLvl w:val="3"/>
        <w:ind w:firstLine="540"/>
        <w:jc w:val="both"/>
      </w:pPr>
      <w:r>
        <w:rPr>
          <w:sz w:val="20"/>
        </w:rPr>
        <w:t xml:space="preserve">147.2. Пояснительная записка</w:t>
      </w:r>
    </w:p>
    <w:p>
      <w:pPr>
        <w:pStyle w:val="0"/>
        <w:spacing w:before="200" w:line-rule="auto"/>
        <w:ind w:firstLine="540"/>
        <w:jc w:val="both"/>
      </w:pPr>
      <w:r>
        <w:rPr>
          <w:sz w:val="20"/>
        </w:rPr>
        <w:t xml:space="preserve">147.2.1. Программа по истории разработана с целью оказания методической помощи учителю истории в создании рабочей программы по учебному предмету, ориентированной на современные тенденции в образовании и активные методики обучения.</w:t>
      </w:r>
    </w:p>
    <w:p>
      <w:pPr>
        <w:pStyle w:val="0"/>
        <w:spacing w:before="200" w:line-rule="auto"/>
        <w:ind w:firstLine="540"/>
        <w:jc w:val="both"/>
      </w:pPr>
      <w:r>
        <w:rPr>
          <w:sz w:val="20"/>
        </w:rPr>
        <w:t xml:space="preserve">147.2.2. Программа по истории дает представление о целях, общей стратегии обучения, воспитания и развития обучающихся средствами истории, устанавливает обязательное предметное содержание, предусматривает распределение его по классам и структурирование его по разделам и темам курса.</w:t>
      </w:r>
    </w:p>
    <w:p>
      <w:pPr>
        <w:pStyle w:val="0"/>
        <w:spacing w:before="200" w:line-rule="auto"/>
        <w:ind w:firstLine="540"/>
        <w:jc w:val="both"/>
      </w:pPr>
      <w:r>
        <w:rPr>
          <w:sz w:val="20"/>
        </w:rPr>
        <w:t xml:space="preserve">147.2.3. Место истории в системе основного общего образования определяется его познавательным и мировоззренческим значением, воспитательным потенциалом, вкладом в становление личности человека. История представляет собирательную картину жизни людей во времени, их социального, созидательного, нравственного опыта. Она служит важным ресурсом самоидентификации личности в окружающем социуме, культурной среде от уровня семьи до уровня своей страны и мира в целом. История дает возможность познания и понимания человека и общества в связи прошлого, настоящего и будущего.</w:t>
      </w:r>
    </w:p>
    <w:p>
      <w:pPr>
        <w:pStyle w:val="0"/>
        <w:spacing w:before="200" w:line-rule="auto"/>
        <w:ind w:firstLine="540"/>
        <w:jc w:val="both"/>
      </w:pPr>
      <w:r>
        <w:rPr>
          <w:sz w:val="20"/>
        </w:rPr>
        <w:t xml:space="preserve">147.2.4. Целью программы по истории является формирование и развитие личности школьника, способного к самоидентификации и определению своих ценностных ориентиров на основе осмысления и освоения исторического опыта своей страны и человечества в целом, активно и творчески применяющего исторические знания и предметные умения в учебной и социальной практике. Данная цель предполагает формирование у обучающихся целостной картины российской и мировой истории, понимание места и роли современной России в мире, важности вклада каждого ее народа, его культуры в общую историю страны и мировую историю, формирование личностной позиции по отношению к прошлому и настоящему Отечества.</w:t>
      </w:r>
    </w:p>
    <w:p>
      <w:pPr>
        <w:pStyle w:val="0"/>
        <w:spacing w:before="200" w:line-rule="auto"/>
        <w:ind w:firstLine="540"/>
        <w:jc w:val="both"/>
      </w:pPr>
      <w:r>
        <w:rPr>
          <w:sz w:val="20"/>
        </w:rPr>
        <w:t xml:space="preserve">147.2.5. Задачами изучения истории являются:</w:t>
      </w:r>
    </w:p>
    <w:p>
      <w:pPr>
        <w:pStyle w:val="0"/>
        <w:spacing w:before="200" w:line-rule="auto"/>
        <w:ind w:firstLine="540"/>
        <w:jc w:val="both"/>
      </w:pPr>
      <w:r>
        <w:rPr>
          <w:sz w:val="20"/>
        </w:rPr>
        <w:t xml:space="preserve">формирование у молодого поколения ориентиров для гражданской, этнонациональной, социальной, культурной самоидентификации в окружающем мире;</w:t>
      </w:r>
    </w:p>
    <w:p>
      <w:pPr>
        <w:pStyle w:val="0"/>
        <w:spacing w:before="200" w:line-rule="auto"/>
        <w:ind w:firstLine="540"/>
        <w:jc w:val="both"/>
      </w:pPr>
      <w:r>
        <w:rPr>
          <w:sz w:val="20"/>
        </w:rPr>
        <w:t xml:space="preserve">овладение знаниями об основных этапах развития человеческого общества, при особом внимании к месту и роли России во всемирно-историческом процессе;</w:t>
      </w:r>
    </w:p>
    <w:p>
      <w:pPr>
        <w:pStyle w:val="0"/>
        <w:spacing w:before="200" w:line-rule="auto"/>
        <w:ind w:firstLine="540"/>
        <w:jc w:val="both"/>
      </w:pPr>
      <w:r>
        <w:rPr>
          <w:sz w:val="20"/>
        </w:rPr>
        <w:t xml:space="preserve">воспитание учащихся в духе патриотизма, уважения к своему Отечеству (многонациональному Российскому государству), в соответствии с идеями взаимопонимания, согласия и мира между людьми и народами, в духе демократических ценностей современного общества;</w:t>
      </w:r>
    </w:p>
    <w:p>
      <w:pPr>
        <w:pStyle w:val="0"/>
        <w:spacing w:before="200" w:line-rule="auto"/>
        <w:ind w:firstLine="540"/>
        <w:jc w:val="both"/>
      </w:pPr>
      <w:r>
        <w:rPr>
          <w:sz w:val="20"/>
        </w:rPr>
        <w:t xml:space="preserve">развитие способностей учащихся анализировать содержащуюся в различных источниках информацию о событиях и явлениях прошлого и настоящего, рассматривать события в соответствии с принципом историзма, в их динамике, взаимосвязи и взаимообусловленности;</w:t>
      </w:r>
    </w:p>
    <w:p>
      <w:pPr>
        <w:pStyle w:val="0"/>
        <w:spacing w:before="200" w:line-rule="auto"/>
        <w:ind w:firstLine="540"/>
        <w:jc w:val="both"/>
      </w:pPr>
      <w:r>
        <w:rPr>
          <w:sz w:val="20"/>
        </w:rPr>
        <w:t xml:space="preserve">формирование у школьников умений применять исторические знания в учебной и внешкольной деятельности, в современном поликультурном, полиэтничном и многоконфессиональном обществе.</w:t>
      </w:r>
    </w:p>
    <w:p>
      <w:pPr>
        <w:pStyle w:val="0"/>
        <w:spacing w:before="200" w:line-rule="auto"/>
        <w:ind w:firstLine="540"/>
        <w:jc w:val="both"/>
      </w:pPr>
      <w:r>
        <w:rPr>
          <w:sz w:val="20"/>
        </w:rPr>
        <w:t xml:space="preserve">147.2.6. Последовательность изучения тем в рамках программы по истории в пределах одного класса может варьироваться.</w:t>
      </w:r>
    </w:p>
    <w:p>
      <w:pPr>
        <w:pStyle w:val="0"/>
        <w:spacing w:before="200" w:line-rule="auto"/>
        <w:ind w:firstLine="540"/>
        <w:jc w:val="both"/>
      </w:pPr>
      <w:r>
        <w:rPr>
          <w:sz w:val="20"/>
        </w:rPr>
        <w:t xml:space="preserve">147.3. Содержание обучения в 5 - 9 (10) классах соответствует содержанию обучения в соответствии с ФООП ООО.</w:t>
      </w:r>
    </w:p>
    <w:p>
      <w:pPr>
        <w:pStyle w:val="0"/>
        <w:spacing w:before="200" w:line-rule="auto"/>
        <w:ind w:firstLine="540"/>
        <w:jc w:val="both"/>
      </w:pPr>
      <w:r>
        <w:rPr>
          <w:sz w:val="20"/>
        </w:rPr>
        <w:t xml:space="preserve">В 6 - 9 (10) классах предполагается синхронно-параллельное изучение курсов "История России" и "Всеобщая история" с возможностью интеграции некоторых тем. Внутренняя периодизация в рамках этих курсов учитывает сложившиеся традиции преподавания истории и необходимость сбалансированного распределения учебного материала.</w:t>
      </w:r>
    </w:p>
    <w:p>
      <w:pPr>
        <w:pStyle w:val="0"/>
        <w:spacing w:before="200" w:line-rule="auto"/>
        <w:ind w:firstLine="540"/>
        <w:jc w:val="both"/>
      </w:pPr>
      <w:r>
        <w:rPr>
          <w:sz w:val="20"/>
        </w:rPr>
        <w:t xml:space="preserve">При выборе образовательной организацией модели обучения, включающую 10 класс, в первом полугодии отводится время на изучение наиболее сложных тем 9 класса для данного состава обучающихся по выбору учителя. Второе полугодие 10 класса отводится на повторение и систематизацию всего курса в целом.</w:t>
      </w:r>
    </w:p>
    <w:p>
      <w:pPr>
        <w:pStyle w:val="0"/>
        <w:spacing w:before="200" w:line-rule="auto"/>
        <w:ind w:firstLine="540"/>
        <w:jc w:val="both"/>
      </w:pPr>
      <w:r>
        <w:rPr>
          <w:sz w:val="20"/>
        </w:rPr>
        <w:t xml:space="preserve">147.4. Коррекционно-развивающая направленность курса обеспечивается через специально организованную работу с текстами, а именно:</w:t>
      </w:r>
    </w:p>
    <w:p>
      <w:pPr>
        <w:pStyle w:val="0"/>
        <w:spacing w:before="200" w:line-rule="auto"/>
        <w:ind w:firstLine="540"/>
        <w:jc w:val="both"/>
      </w:pPr>
      <w:r>
        <w:rPr>
          <w:sz w:val="20"/>
        </w:rPr>
        <w:t xml:space="preserve">обсуждение исторического времени предшествует чтению текста;</w:t>
      </w:r>
    </w:p>
    <w:p>
      <w:pPr>
        <w:pStyle w:val="0"/>
        <w:spacing w:before="200" w:line-rule="auto"/>
        <w:ind w:firstLine="540"/>
        <w:jc w:val="both"/>
      </w:pPr>
      <w:r>
        <w:rPr>
          <w:sz w:val="20"/>
        </w:rPr>
        <w:t xml:space="preserve">используются разнообразные приемы аудирования и чтения текстов, обеспечивается смена видов работы с текстом;</w:t>
      </w:r>
    </w:p>
    <w:p>
      <w:pPr>
        <w:pStyle w:val="0"/>
        <w:spacing w:before="200" w:line-rule="auto"/>
        <w:ind w:firstLine="540"/>
        <w:jc w:val="both"/>
      </w:pPr>
      <w:r>
        <w:rPr>
          <w:sz w:val="20"/>
        </w:rPr>
        <w:t xml:space="preserve">проводится пропедевтическая работы по семантизации слов, включенных в изучаемые исторические документы и учебники истории и потенциально сложные для осмысления обучающимися с ТНР (историзмы, архаизмы, понятийный словарь, многозначная лексика, фразеологизмы и устойчивые сочетания и другие), установлению синонимических и антонимических отношений, связей внутри лексико-тематических групп, дифференциации значений омонимов и паронимов;</w:t>
      </w:r>
    </w:p>
    <w:p>
      <w:pPr>
        <w:pStyle w:val="0"/>
        <w:spacing w:before="200" w:line-rule="auto"/>
        <w:ind w:firstLine="540"/>
        <w:jc w:val="both"/>
      </w:pPr>
      <w:r>
        <w:rPr>
          <w:sz w:val="20"/>
        </w:rPr>
        <w:t xml:space="preserve">осуществляется адаптация (преобразование, дробление) сложных синтаксических конструкций (предложения с разными типами связи, с нескольким придаточными, с группами однородных членов, с причастными и деепричастными оборотами и другие);</w:t>
      </w:r>
    </w:p>
    <w:p>
      <w:pPr>
        <w:pStyle w:val="0"/>
        <w:spacing w:before="200" w:line-rule="auto"/>
        <w:ind w:firstLine="540"/>
        <w:jc w:val="both"/>
      </w:pPr>
      <w:r>
        <w:rPr>
          <w:sz w:val="20"/>
        </w:rPr>
        <w:t xml:space="preserve">при необходимости сокращается объем текста или он дробится на смысловые части;</w:t>
      </w:r>
    </w:p>
    <w:p>
      <w:pPr>
        <w:pStyle w:val="0"/>
        <w:spacing w:before="200" w:line-rule="auto"/>
        <w:ind w:firstLine="540"/>
        <w:jc w:val="both"/>
      </w:pPr>
      <w:r>
        <w:rPr>
          <w:sz w:val="20"/>
        </w:rPr>
        <w:t xml:space="preserve">при необходимости осуществляется линейное переструктурирование материала, выделение временной последовательности, причинно-следственных связей;</w:t>
      </w:r>
    </w:p>
    <w:p>
      <w:pPr>
        <w:pStyle w:val="0"/>
        <w:spacing w:before="200" w:line-rule="auto"/>
        <w:ind w:firstLine="540"/>
        <w:jc w:val="both"/>
      </w:pPr>
      <w:r>
        <w:rPr>
          <w:sz w:val="20"/>
        </w:rPr>
        <w:t xml:space="preserve">обеспечивается выделение в тексте семантически значимых, ключевых компонентов, облегчающих навигацию в текстовом материале, выделение этапных предложений, позволяющих составить минимальный и достаточный план описания исторического явления, события, особенностей эпохи, другого содержания;</w:t>
      </w:r>
    </w:p>
    <w:p>
      <w:pPr>
        <w:pStyle w:val="0"/>
        <w:spacing w:before="200" w:line-rule="auto"/>
        <w:ind w:firstLine="540"/>
        <w:jc w:val="both"/>
      </w:pPr>
      <w:r>
        <w:rPr>
          <w:sz w:val="20"/>
        </w:rPr>
        <w:t xml:space="preserve">задаются алгоритмы описания исторических явлений, характеристик исторических персонажей и других видов развернутых устных и письменных ответов;</w:t>
      </w:r>
    </w:p>
    <w:p>
      <w:pPr>
        <w:pStyle w:val="0"/>
        <w:spacing w:before="200" w:line-rule="auto"/>
        <w:ind w:firstLine="540"/>
        <w:jc w:val="both"/>
      </w:pPr>
      <w:r>
        <w:rPr>
          <w:sz w:val="20"/>
        </w:rPr>
        <w:t xml:space="preserve">используются средства наглядного моделирования текстового материала (схемы, таблицы, изображения, видеофрагменты и другие);</w:t>
      </w:r>
    </w:p>
    <w:p>
      <w:pPr>
        <w:pStyle w:val="0"/>
        <w:spacing w:before="200" w:line-rule="auto"/>
        <w:ind w:firstLine="540"/>
        <w:jc w:val="both"/>
      </w:pPr>
      <w:r>
        <w:rPr>
          <w:sz w:val="20"/>
        </w:rPr>
        <w:t xml:space="preserve">обсуждение текстового материала включает вопросы и задания, направленные на обеспечение целостного и завершенного представления об исторических событиях;</w:t>
      </w:r>
    </w:p>
    <w:p>
      <w:pPr>
        <w:pStyle w:val="0"/>
        <w:spacing w:before="200" w:line-rule="auto"/>
        <w:ind w:firstLine="540"/>
        <w:jc w:val="both"/>
      </w:pPr>
      <w:r>
        <w:rPr>
          <w:sz w:val="20"/>
        </w:rPr>
        <w:t xml:space="preserve">специально организуется обсуждение материала при наличии параллелей с материалом уроков литературы, географии и других предметов,</w:t>
      </w:r>
    </w:p>
    <w:p>
      <w:pPr>
        <w:pStyle w:val="0"/>
        <w:spacing w:before="200" w:line-rule="auto"/>
        <w:ind w:firstLine="540"/>
        <w:jc w:val="both"/>
      </w:pPr>
      <w:r>
        <w:rPr>
          <w:sz w:val="20"/>
        </w:rPr>
        <w:t xml:space="preserve">На каждом уроке обязательно отводится время на повторение пройденного и проведение физкультминутки.</w:t>
      </w:r>
    </w:p>
    <w:p>
      <w:pPr>
        <w:pStyle w:val="0"/>
        <w:ind w:firstLine="540"/>
        <w:jc w:val="both"/>
      </w:pPr>
      <w:r>
        <w:rPr>
          <w:sz w:val="20"/>
        </w:rPr>
      </w:r>
    </w:p>
    <w:p>
      <w:pPr>
        <w:pStyle w:val="2"/>
        <w:outlineLvl w:val="3"/>
        <w:ind w:firstLine="540"/>
        <w:jc w:val="both"/>
      </w:pPr>
      <w:r>
        <w:rPr>
          <w:sz w:val="20"/>
        </w:rPr>
        <w:t xml:space="preserve">147.5. Планируемые результаты освоения учебного предмета "история" на уровне основного общего образования.</w:t>
      </w:r>
    </w:p>
    <w:p>
      <w:pPr>
        <w:pStyle w:val="0"/>
        <w:spacing w:before="200" w:line-rule="auto"/>
        <w:ind w:firstLine="540"/>
        <w:jc w:val="both"/>
      </w:pPr>
      <w:r>
        <w:rPr>
          <w:sz w:val="20"/>
        </w:rPr>
        <w:t xml:space="preserve">147.5.1. Личностные и метапредметные результаты соответствуют ФООП ООО.</w:t>
      </w:r>
    </w:p>
    <w:p>
      <w:pPr>
        <w:pStyle w:val="0"/>
        <w:spacing w:before="200" w:line-rule="auto"/>
        <w:ind w:firstLine="540"/>
        <w:jc w:val="both"/>
      </w:pPr>
      <w:r>
        <w:rPr>
          <w:sz w:val="20"/>
        </w:rPr>
        <w:t xml:space="preserve">147.5.2. Планируемые предметные результаты предусматривают специфику речевого развития обучающихся и предусматривают наличие структурирующей помощи при работе с текстами, в частности, использование заданных планов при пересказах и составлении собственных текстов на исторические темы, алгоритмов анализа исторических явлений, предварительного анализа, коллективную работу при создании презентаций, рефератов, особенно на начальных этапах обучения на уровне основной школы.</w:t>
      </w:r>
    </w:p>
    <w:p>
      <w:pPr>
        <w:pStyle w:val="0"/>
        <w:ind w:firstLine="540"/>
        <w:jc w:val="both"/>
      </w:pPr>
      <w:r>
        <w:rPr>
          <w:sz w:val="20"/>
        </w:rPr>
      </w:r>
    </w:p>
    <w:p>
      <w:pPr>
        <w:pStyle w:val="2"/>
        <w:outlineLvl w:val="3"/>
        <w:ind w:firstLine="540"/>
        <w:jc w:val="both"/>
      </w:pPr>
      <w:r>
        <w:rPr>
          <w:sz w:val="20"/>
        </w:rPr>
        <w:t xml:space="preserve">147.6. Оценивание результатов освоения программы.</w:t>
      </w:r>
    </w:p>
    <w:p>
      <w:pPr>
        <w:pStyle w:val="0"/>
        <w:spacing w:before="200" w:line-rule="auto"/>
        <w:ind w:firstLine="540"/>
        <w:jc w:val="both"/>
      </w:pPr>
      <w:r>
        <w:rPr>
          <w:sz w:val="20"/>
        </w:rPr>
        <w:t xml:space="preserve">147.6.1. При оценивании результатов освоения программы необходимо учитывать уровень речевых возможностей каждого обучающегося, исходя из учета структуры нарушения речи и тяжести их выраженности.</w:t>
      </w:r>
    </w:p>
    <w:p>
      <w:pPr>
        <w:pStyle w:val="0"/>
        <w:spacing w:before="200" w:line-rule="auto"/>
        <w:ind w:firstLine="540"/>
        <w:jc w:val="both"/>
      </w:pPr>
      <w:r>
        <w:rPr>
          <w:sz w:val="20"/>
        </w:rPr>
        <w:t xml:space="preserve">Оценка обучающихся осуществляется по пятибалльной системе (с измененной шкалой оценивания) по каждому предмету:</w:t>
      </w:r>
    </w:p>
    <w:p>
      <w:pPr>
        <w:pStyle w:val="0"/>
        <w:spacing w:before="200" w:line-rule="auto"/>
        <w:ind w:firstLine="540"/>
        <w:jc w:val="both"/>
      </w:pPr>
      <w:r>
        <w:rPr>
          <w:sz w:val="20"/>
        </w:rPr>
        <w:t xml:space="preserve">"5" - отлично,</w:t>
      </w:r>
    </w:p>
    <w:p>
      <w:pPr>
        <w:pStyle w:val="0"/>
        <w:spacing w:before="200" w:line-rule="auto"/>
        <w:ind w:firstLine="540"/>
        <w:jc w:val="both"/>
      </w:pPr>
      <w:r>
        <w:rPr>
          <w:sz w:val="20"/>
        </w:rPr>
        <w:t xml:space="preserve">"4" - хорошо,</w:t>
      </w:r>
    </w:p>
    <w:p>
      <w:pPr>
        <w:pStyle w:val="0"/>
        <w:spacing w:before="200" w:line-rule="auto"/>
        <w:ind w:firstLine="540"/>
        <w:jc w:val="both"/>
      </w:pPr>
      <w:r>
        <w:rPr>
          <w:sz w:val="20"/>
        </w:rPr>
        <w:t xml:space="preserve">"3" - удовлетворительно,</w:t>
      </w:r>
    </w:p>
    <w:p>
      <w:pPr>
        <w:pStyle w:val="0"/>
        <w:spacing w:before="200" w:line-rule="auto"/>
        <w:ind w:firstLine="540"/>
        <w:jc w:val="both"/>
      </w:pPr>
      <w:r>
        <w:rPr>
          <w:sz w:val="20"/>
        </w:rPr>
        <w:t xml:space="preserve">"2" - неудовлетворительно.</w:t>
      </w:r>
    </w:p>
    <w:p>
      <w:pPr>
        <w:pStyle w:val="0"/>
        <w:spacing w:before="200" w:line-rule="auto"/>
        <w:ind w:firstLine="540"/>
        <w:jc w:val="both"/>
      </w:pPr>
      <w:r>
        <w:rPr>
          <w:sz w:val="20"/>
        </w:rPr>
        <w:t xml:space="preserve">147.6.2. При оценке знаний, умений и навыков необходимо учитывать индивидуальные особенности интеллектуального развития обучающихся, состояние их эмоционально-волевой сферы. Обучающемуся с низким уровнем потенциальных возможностей можно предлагать более легкие варианты заданий. При оценке письменных работ обучающихся, страдающих глубоким расстройством моторики, не следует снижать оценку за плохой почерк, неаккуратность письма, качество записей и чертежей. К обучающимся с нарушением эмоционально-волевой сферы рекомендуется применять дополнительные стимулирующие приемы (давать задания поэтапно, поощрять и одобрять обучающихся в ходе выполнения работы и другие).</w:t>
      </w:r>
    </w:p>
    <w:p>
      <w:pPr>
        <w:pStyle w:val="0"/>
        <w:spacing w:before="200" w:line-rule="auto"/>
        <w:ind w:firstLine="540"/>
        <w:jc w:val="both"/>
      </w:pPr>
      <w:r>
        <w:rPr>
          <w:sz w:val="20"/>
        </w:rPr>
        <w:t xml:space="preserve">147.6.3. Итоговая оценка знаний, умений и навыков выставляется:</w:t>
      </w:r>
    </w:p>
    <w:p>
      <w:pPr>
        <w:pStyle w:val="0"/>
        <w:spacing w:before="200" w:line-rule="auto"/>
        <w:ind w:firstLine="540"/>
        <w:jc w:val="both"/>
      </w:pPr>
      <w:r>
        <w:rPr>
          <w:sz w:val="20"/>
        </w:rPr>
        <w:t xml:space="preserve">за каждый учебный период и за год знания, умения и навыки обучающихся оцениваются отметкой;</w:t>
      </w:r>
    </w:p>
    <w:p>
      <w:pPr>
        <w:pStyle w:val="0"/>
        <w:spacing w:before="200" w:line-rule="auto"/>
        <w:ind w:firstLine="540"/>
        <w:jc w:val="both"/>
      </w:pPr>
      <w:r>
        <w:rPr>
          <w:sz w:val="20"/>
        </w:rPr>
        <w:t xml:space="preserve">основанием для выставления итоговой оценки знаний служат результаты устного опроса, текущих и итоговых контрольных работ, наблюдений учителя за повседневной работой обучающегося;</w:t>
      </w:r>
    </w:p>
    <w:p>
      <w:pPr>
        <w:pStyle w:val="0"/>
        <w:spacing w:before="200" w:line-rule="auto"/>
        <w:ind w:firstLine="540"/>
        <w:jc w:val="both"/>
      </w:pPr>
      <w:r>
        <w:rPr>
          <w:sz w:val="20"/>
        </w:rPr>
        <w:t xml:space="preserve">при проведении контрольного урока осуществляется индивидуально-дифференцированный подход к обучающимся, который реализуется путем подбора различных по сложности и объему контрольных заданий, в соответствии с уровнем освоения программы каждым обучающимся;</w:t>
      </w:r>
    </w:p>
    <w:p>
      <w:pPr>
        <w:pStyle w:val="0"/>
        <w:spacing w:before="200" w:line-rule="auto"/>
        <w:ind w:firstLine="540"/>
        <w:jc w:val="both"/>
      </w:pPr>
      <w:r>
        <w:rPr>
          <w:sz w:val="20"/>
        </w:rPr>
        <w:t xml:space="preserve">147.6.4. Система оценивания включает в себя две составляющие - качественную и количественную.</w:t>
      </w:r>
    </w:p>
    <w:p>
      <w:pPr>
        <w:pStyle w:val="0"/>
        <w:spacing w:before="200" w:line-rule="auto"/>
        <w:ind w:firstLine="540"/>
        <w:jc w:val="both"/>
      </w:pPr>
      <w:r>
        <w:rPr>
          <w:sz w:val="20"/>
        </w:rPr>
        <w:t xml:space="preserve">Качественная составляющая обеспечивает всестороннее видение способностей учащихся, позволяет отражать такие важные характеристики, как коммуникативность, умение работать в группе, отношение к предмету, уровень прилагаемых усилий, индивидуальный стиль мышления и другие.</w:t>
      </w:r>
    </w:p>
    <w:p>
      <w:pPr>
        <w:pStyle w:val="0"/>
        <w:spacing w:before="200" w:line-rule="auto"/>
        <w:ind w:firstLine="540"/>
        <w:jc w:val="both"/>
      </w:pPr>
      <w:r>
        <w:rPr>
          <w:sz w:val="20"/>
        </w:rPr>
        <w:t xml:space="preserve">Количественная составляющая позволяет сравнивать сегодняшние достижения обучающегося с его же успехами некоторое время назад, сопоставлять полученные результаты с нормативными критериями.</w:t>
      </w:r>
    </w:p>
    <w:p>
      <w:pPr>
        <w:pStyle w:val="0"/>
        <w:spacing w:before="200" w:line-rule="auto"/>
        <w:ind w:firstLine="540"/>
        <w:jc w:val="both"/>
      </w:pPr>
      <w:r>
        <w:rPr>
          <w:sz w:val="20"/>
        </w:rPr>
        <w:t xml:space="preserve">Сочетание качественной и количественной составляющих оценки дает наиболее полную и общую картину динамики развития и обученности каждого обучающегося с учетом его индивидуальных особенностей.</w:t>
      </w:r>
    </w:p>
    <w:p>
      <w:pPr>
        <w:pStyle w:val="0"/>
        <w:spacing w:before="200" w:line-rule="auto"/>
        <w:ind w:firstLine="540"/>
        <w:jc w:val="both"/>
      </w:pPr>
      <w:r>
        <w:rPr>
          <w:sz w:val="20"/>
        </w:rPr>
        <w:t xml:space="preserve">147.6.5. Результаты обучения демонстрируются обучающимся с использованием доступного ему вида речевой деятельности в соответствии со структурой нарушения. При необходимости возможно увеличение времени на подготовку ответа.</w:t>
      </w:r>
    </w:p>
    <w:p>
      <w:pPr>
        <w:pStyle w:val="0"/>
        <w:spacing w:before="200" w:line-rule="auto"/>
        <w:ind w:firstLine="540"/>
        <w:jc w:val="both"/>
      </w:pPr>
      <w:r>
        <w:rPr>
          <w:sz w:val="20"/>
        </w:rPr>
        <w:t xml:space="preserve">Устный опрос является одним из методов учета знаний, умений и навыков обучающихся с ТНР. При оценивании устных ответов принимается во внимание:</w:t>
      </w:r>
    </w:p>
    <w:p>
      <w:pPr>
        <w:pStyle w:val="0"/>
        <w:spacing w:before="200" w:line-rule="auto"/>
        <w:ind w:firstLine="540"/>
        <w:jc w:val="both"/>
      </w:pPr>
      <w:r>
        <w:rPr>
          <w:sz w:val="20"/>
        </w:rPr>
        <w:t xml:space="preserve">правильность ответа по содержанию, свидетельствующая об осознанности усвоения изученного материала;</w:t>
      </w:r>
    </w:p>
    <w:p>
      <w:pPr>
        <w:pStyle w:val="0"/>
        <w:spacing w:before="200" w:line-rule="auto"/>
        <w:ind w:firstLine="540"/>
        <w:jc w:val="both"/>
      </w:pPr>
      <w:r>
        <w:rPr>
          <w:sz w:val="20"/>
        </w:rPr>
        <w:t xml:space="preserve">полнота ответа;</w:t>
      </w:r>
    </w:p>
    <w:p>
      <w:pPr>
        <w:pStyle w:val="0"/>
        <w:spacing w:before="200" w:line-rule="auto"/>
        <w:ind w:firstLine="540"/>
        <w:jc w:val="both"/>
      </w:pPr>
      <w:r>
        <w:rPr>
          <w:sz w:val="20"/>
        </w:rPr>
        <w:t xml:space="preserve">умение практически применять свои знания;</w:t>
      </w:r>
    </w:p>
    <w:p>
      <w:pPr>
        <w:pStyle w:val="0"/>
        <w:spacing w:before="200" w:line-rule="auto"/>
        <w:ind w:firstLine="540"/>
        <w:jc w:val="both"/>
      </w:pPr>
      <w:r>
        <w:rPr>
          <w:sz w:val="20"/>
        </w:rPr>
        <w:t xml:space="preserve">последовательность изложения и речевое оформление ответа.</w:t>
      </w:r>
    </w:p>
    <w:p>
      <w:pPr>
        <w:pStyle w:val="0"/>
        <w:spacing w:before="200" w:line-rule="auto"/>
        <w:ind w:firstLine="540"/>
        <w:jc w:val="both"/>
      </w:pPr>
      <w:r>
        <w:rPr>
          <w:sz w:val="20"/>
        </w:rPr>
        <w:t xml:space="preserve">147.6.6. Критерии для оценивания устных ответов:</w:t>
      </w:r>
    </w:p>
    <w:p>
      <w:pPr>
        <w:pStyle w:val="0"/>
        <w:spacing w:before="200" w:line-rule="auto"/>
        <w:ind w:firstLine="540"/>
        <w:jc w:val="both"/>
      </w:pPr>
      <w:r>
        <w:rPr>
          <w:sz w:val="20"/>
        </w:rPr>
        <w:t xml:space="preserve">"5" ставится обучающемуся, если он: обнаруживает понимание материала, может с помощью учителя сформулировать, обосновать самостоятельно ответ, привести необходимые примеры; допускает единичные ошибки, которые сам исправляет.</w:t>
      </w:r>
    </w:p>
    <w:p>
      <w:pPr>
        <w:pStyle w:val="0"/>
        <w:spacing w:before="200" w:line-rule="auto"/>
        <w:ind w:firstLine="540"/>
        <w:jc w:val="both"/>
      </w:pPr>
      <w:r>
        <w:rPr>
          <w:sz w:val="20"/>
        </w:rPr>
        <w:t xml:space="preserve">"4" ставится, если обучающийся дает ответ, в целом соответствующий требованиям оценки "5", но допускает неточности и исправляет их с помощью учителя; отмечается аграмматизм.</w:t>
      </w:r>
    </w:p>
    <w:p>
      <w:pPr>
        <w:pStyle w:val="0"/>
        <w:spacing w:before="200" w:line-rule="auto"/>
        <w:ind w:firstLine="540"/>
        <w:jc w:val="both"/>
      </w:pPr>
      <w:r>
        <w:rPr>
          <w:sz w:val="20"/>
        </w:rPr>
        <w:t xml:space="preserve">"3" ставится, если обучающийся частично понимает тему, излагает материал недостаточно полно и последовательно, допускает ряд ошибок в речи, не способен самостоятельно применять знания, нуждается в постоянной помощи учителя.</w:t>
      </w:r>
    </w:p>
    <w:p>
      <w:pPr>
        <w:pStyle w:val="0"/>
        <w:spacing w:before="200" w:line-rule="auto"/>
        <w:ind w:firstLine="540"/>
        <w:jc w:val="both"/>
      </w:pPr>
      <w:r>
        <w:rPr>
          <w:sz w:val="20"/>
        </w:rPr>
        <w:t xml:space="preserve">При оценке письменных работ следует руководствоваться следующими нормами:</w:t>
      </w:r>
    </w:p>
    <w:p>
      <w:pPr>
        <w:pStyle w:val="0"/>
        <w:spacing w:before="200" w:line-rule="auto"/>
        <w:ind w:firstLine="540"/>
        <w:jc w:val="both"/>
      </w:pPr>
      <w:r>
        <w:rPr>
          <w:sz w:val="20"/>
        </w:rPr>
        <w:t xml:space="preserve">"5" ставится за работу без ошибок;</w:t>
      </w:r>
    </w:p>
    <w:p>
      <w:pPr>
        <w:pStyle w:val="0"/>
        <w:spacing w:before="200" w:line-rule="auto"/>
        <w:ind w:firstLine="540"/>
        <w:jc w:val="both"/>
      </w:pPr>
      <w:r>
        <w:rPr>
          <w:sz w:val="20"/>
        </w:rPr>
        <w:t xml:space="preserve">"4" ставится за работу с одной - тремя ошибками;</w:t>
      </w:r>
    </w:p>
    <w:p>
      <w:pPr>
        <w:pStyle w:val="0"/>
        <w:spacing w:before="200" w:line-rule="auto"/>
        <w:ind w:firstLine="540"/>
        <w:jc w:val="both"/>
      </w:pPr>
      <w:r>
        <w:rPr>
          <w:sz w:val="20"/>
        </w:rPr>
        <w:t xml:space="preserve">"3" ставится за работу с четырьмя - шестью ошибками.</w:t>
      </w:r>
    </w:p>
    <w:p>
      <w:pPr>
        <w:pStyle w:val="0"/>
        <w:spacing w:before="200" w:line-rule="auto"/>
        <w:ind w:firstLine="540"/>
        <w:jc w:val="both"/>
      </w:pPr>
      <w:r>
        <w:rPr>
          <w:sz w:val="20"/>
        </w:rPr>
        <w:t xml:space="preserve">Оценка не снижается за грамматические и дисграфические ошибки, допущенные в работе. Исключения составляют случаи написания тех слов и словосочетаний, которые широко используются на уроках истории. Учитывая особенности обучающихся с тяжелыми нарушениями речи, допускается наличие 1 исправления при условии повторной записи корректного ответа.</w:t>
      </w:r>
    </w:p>
    <w:p>
      <w:pPr>
        <w:pStyle w:val="0"/>
        <w:spacing w:before="200" w:line-rule="auto"/>
        <w:ind w:firstLine="540"/>
        <w:jc w:val="both"/>
      </w:pPr>
      <w:r>
        <w:rPr>
          <w:sz w:val="20"/>
        </w:rPr>
        <w:t xml:space="preserve">147.6.7. Ошибки, обусловленные тяжелыми нарушениями речи и письма, следует рассматривать индивидуально для каждого обучающегося. Специфическими для них ошибками являются замена согласных, искажение звукобуквенного состава слов (пропуски, перестановки, добавления, недописывание букв, замена гласных, грубое искажение структуры слова). При выставлении оценки все однотипные специфические ошибки приравниваются к одной орфографической ошибке.</w:t>
      </w:r>
    </w:p>
    <w:p>
      <w:pPr>
        <w:pStyle w:val="0"/>
        <w:spacing w:before="200" w:line-rule="auto"/>
        <w:ind w:firstLine="540"/>
        <w:jc w:val="both"/>
      </w:pPr>
      <w:r>
        <w:rPr>
          <w:sz w:val="20"/>
        </w:rPr>
        <w:t xml:space="preserve">При небрежном выполнении письменных работ, большом количестве исправлений, искажений в начертании букв оценка снижается на один балл, если это не связано с нарушением моторики у обучающихся.</w:t>
      </w:r>
    </w:p>
    <w:p>
      <w:pPr>
        <w:pStyle w:val="0"/>
        <w:spacing w:before="200" w:line-rule="auto"/>
        <w:ind w:firstLine="540"/>
        <w:jc w:val="both"/>
      </w:pPr>
      <w:r>
        <w:rPr>
          <w:sz w:val="20"/>
        </w:rPr>
        <w:t xml:space="preserve">147.6.8. Возможно в отдельных случаях выведение оценки по совокупности ответов в конце урока. Такая форма опроса, может быть, использована в основном на обобщающих уроках. Обучающиеся, которые опрашиваются (3 - 4 человека), заранее намечаются учителем и в процессе фронтальной работы вызываются чаще других обучающихся класса, их ответы должны быть более полными. Каждая такая оценка должна быть мотивированной.</w:t>
      </w:r>
    </w:p>
    <w:p>
      <w:pPr>
        <w:pStyle w:val="0"/>
        <w:ind w:firstLine="540"/>
        <w:jc w:val="both"/>
      </w:pPr>
      <w:r>
        <w:rPr>
          <w:sz w:val="20"/>
        </w:rPr>
      </w:r>
    </w:p>
    <w:p>
      <w:pPr>
        <w:pStyle w:val="2"/>
        <w:outlineLvl w:val="2"/>
        <w:ind w:firstLine="540"/>
        <w:jc w:val="both"/>
      </w:pPr>
      <w:r>
        <w:rPr>
          <w:sz w:val="20"/>
        </w:rPr>
        <w:t xml:space="preserve">148. Федеральная рабочая программа по учебному предмету "Обществознание".</w:t>
      </w:r>
    </w:p>
    <w:p>
      <w:pPr>
        <w:pStyle w:val="0"/>
        <w:spacing w:before="200" w:line-rule="auto"/>
        <w:ind w:firstLine="540"/>
        <w:jc w:val="both"/>
      </w:pPr>
      <w:r>
        <w:rPr>
          <w:sz w:val="20"/>
        </w:rPr>
        <w:t xml:space="preserve">148.1. Программа по обществознанию включает пояснительную записку, содержание обучения, планируемые результаты освоения программы по обществознанию.</w:t>
      </w:r>
    </w:p>
    <w:p>
      <w:pPr>
        <w:pStyle w:val="0"/>
        <w:ind w:firstLine="540"/>
        <w:jc w:val="both"/>
      </w:pPr>
      <w:r>
        <w:rPr>
          <w:sz w:val="20"/>
        </w:rPr>
      </w:r>
    </w:p>
    <w:p>
      <w:pPr>
        <w:pStyle w:val="2"/>
        <w:outlineLvl w:val="3"/>
        <w:ind w:firstLine="540"/>
        <w:jc w:val="both"/>
      </w:pPr>
      <w:r>
        <w:rPr>
          <w:sz w:val="20"/>
        </w:rPr>
        <w:t xml:space="preserve">148.2. Пояснительная записка.</w:t>
      </w:r>
    </w:p>
    <w:p>
      <w:pPr>
        <w:pStyle w:val="0"/>
        <w:spacing w:before="200" w:line-rule="auto"/>
        <w:ind w:firstLine="540"/>
        <w:jc w:val="both"/>
      </w:pPr>
      <w:r>
        <w:rPr>
          <w:sz w:val="20"/>
        </w:rPr>
        <w:t xml:space="preserve">148.2.1. Программа по обществознанию составлена на основе положений и требований к результатам освоения основной образовательной программы, представленных в ФГОС ООО, в соответствии с Концепцией преподавания учебного предмета "Обществознание", а также с учетом федеральной программы воспитания и подлежит непосредственному применению при реализации обязательной части ФАОП ООО.</w:t>
      </w:r>
    </w:p>
    <w:p>
      <w:pPr>
        <w:pStyle w:val="0"/>
        <w:spacing w:before="200" w:line-rule="auto"/>
        <w:ind w:firstLine="540"/>
        <w:jc w:val="both"/>
      </w:pPr>
      <w:r>
        <w:rPr>
          <w:sz w:val="20"/>
        </w:rPr>
        <w:t xml:space="preserve">148.2.2. Обществознание играет ведущую роль в выполнении образовательной организацией функции интеграции молодежи в современное общество: учебный предмет позволяет последовательно раскрывать учащимся подросткового возраста особенности современного общества, различные аспекты взаимодействия в современных условиях людей друг с другом, с основными институтами государства и гражданского общества, регулирующие эти взаимодействия социальные нормы.</w:t>
      </w:r>
    </w:p>
    <w:p>
      <w:pPr>
        <w:pStyle w:val="0"/>
        <w:spacing w:before="200" w:line-rule="auto"/>
        <w:ind w:firstLine="540"/>
        <w:jc w:val="both"/>
      </w:pPr>
      <w:r>
        <w:rPr>
          <w:sz w:val="20"/>
        </w:rPr>
        <w:t xml:space="preserve">148.2.3. Изучение обществознания, включающего знания о российском обществе и направлениях его развития в современных условиях, об основах конституционного строя нашей страны, правах и обязанностях человека и гражданина, способствует воспитанию российской гражданской идентичности, готовности к служению Отечеству, приверженности национальным ценностям.</w:t>
      </w:r>
    </w:p>
    <w:p>
      <w:pPr>
        <w:pStyle w:val="0"/>
        <w:spacing w:before="200" w:line-rule="auto"/>
        <w:ind w:firstLine="540"/>
        <w:jc w:val="both"/>
      </w:pPr>
      <w:r>
        <w:rPr>
          <w:sz w:val="20"/>
        </w:rPr>
        <w:t xml:space="preserve">148.2.4. Привлечение при изучении обществознания различных источников социальной информации помогает обучающимся освоить язык современной культурной, социально-экономической и политической коммуникации, вносит свой вклад в формирование метапредметных умений извлекать необходимые сведения, осмысливать, преобразовывать и применять их.</w:t>
      </w:r>
    </w:p>
    <w:p>
      <w:pPr>
        <w:pStyle w:val="0"/>
        <w:spacing w:before="200" w:line-rule="auto"/>
        <w:ind w:firstLine="540"/>
        <w:jc w:val="both"/>
      </w:pPr>
      <w:r>
        <w:rPr>
          <w:sz w:val="20"/>
        </w:rPr>
        <w:t xml:space="preserve">Изучение обществознания содействует вхождению обучающихся в мир культуры и общественных ценностей и в то же время открытию и утверждению собственного "Я", формированию способности к рефлексии, оценке своих возможностей и осознанию своего места в обществе.</w:t>
      </w:r>
    </w:p>
    <w:p>
      <w:pPr>
        <w:pStyle w:val="0"/>
        <w:spacing w:before="200" w:line-rule="auto"/>
        <w:ind w:firstLine="540"/>
        <w:jc w:val="both"/>
      </w:pPr>
      <w:r>
        <w:rPr>
          <w:sz w:val="20"/>
        </w:rPr>
        <w:t xml:space="preserve">148.2.5. Целями обществоведческого образования на уровне основного общего образования являются:</w:t>
      </w:r>
    </w:p>
    <w:p>
      <w:pPr>
        <w:pStyle w:val="0"/>
        <w:spacing w:before="200" w:line-rule="auto"/>
        <w:ind w:firstLine="540"/>
        <w:jc w:val="both"/>
      </w:pPr>
      <w:r>
        <w:rPr>
          <w:sz w:val="20"/>
        </w:rPr>
        <w:t xml:space="preserve">воспитание общероссийской идентичности, патриотизма, гражданственности, социальной ответственности, правового самосознания, приверженности базовым ценностям нашего народа;</w:t>
      </w:r>
    </w:p>
    <w:p>
      <w:pPr>
        <w:pStyle w:val="0"/>
        <w:spacing w:before="200" w:line-rule="auto"/>
        <w:ind w:firstLine="540"/>
        <w:jc w:val="both"/>
      </w:pPr>
      <w:r>
        <w:rPr>
          <w:sz w:val="20"/>
        </w:rPr>
        <w:t xml:space="preserve">развитие у обучающихся понимания приоритетности общенациональных интересов, приверженности правовым принципам, закрепленным в </w:t>
      </w:r>
      <w:hyperlink w:history="0" r:id="rId22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и законодательстве Российской Федерации;</w:t>
      </w:r>
    </w:p>
    <w:p>
      <w:pPr>
        <w:pStyle w:val="0"/>
        <w:spacing w:before="200" w:line-rule="auto"/>
        <w:ind w:firstLine="540"/>
        <w:jc w:val="both"/>
      </w:pPr>
      <w:r>
        <w:rPr>
          <w:sz w:val="20"/>
        </w:rPr>
        <w:t xml:space="preserve">развитие личности на исключительно важном этапе ее социализации - в подростковом возрасте, становление ее духовно-нравственной, политической и правовой культуры, социального поведения, основанного на уважении закона и правопорядка, развитие интереса к изучению социальных и гуманитарных дисциплин; способности к личному самоопределению, самореализации, самоконтролю; мотивации к высокопроизводительной, наукоемкой трудовой деятельности;</w:t>
      </w:r>
    </w:p>
    <w:p>
      <w:pPr>
        <w:pStyle w:val="0"/>
        <w:spacing w:before="200" w:line-rule="auto"/>
        <w:ind w:firstLine="540"/>
        <w:jc w:val="both"/>
      </w:pPr>
      <w:r>
        <w:rPr>
          <w:sz w:val="20"/>
        </w:rPr>
        <w:t xml:space="preserve">формирование у обучающихся целостной картины общества, адекватной современному уровню знаний и доступной по содержанию для школьников подросткового возраста; освоение учащимися знаний об основных сферах человеческой деятельности, социальных институтах, нормах, регулирующих общественные отношения, необходимые для взаимодействия с социальной средой и выполнения типичных социальных ролей человека и гражданина;</w:t>
      </w:r>
    </w:p>
    <w:p>
      <w:pPr>
        <w:pStyle w:val="0"/>
        <w:spacing w:before="200" w:line-rule="auto"/>
        <w:ind w:firstLine="540"/>
        <w:jc w:val="both"/>
      </w:pPr>
      <w:r>
        <w:rPr>
          <w:sz w:val="20"/>
        </w:rPr>
        <w:t xml:space="preserve">владение умениями функционально грамотного человека (получать из разнообразных источников и критически осмысливать социальную информацию, систематизировать, анализировать полученные данные; освоение способов познавательной, коммуникативной, практической деятельности, необходимых для участия в жизни гражданского общества и государства);</w:t>
      </w:r>
    </w:p>
    <w:p>
      <w:pPr>
        <w:pStyle w:val="0"/>
        <w:spacing w:before="200" w:line-rule="auto"/>
        <w:ind w:firstLine="540"/>
        <w:jc w:val="both"/>
      </w:pPr>
      <w:r>
        <w:rPr>
          <w:sz w:val="20"/>
        </w:rPr>
        <w:t xml:space="preserve">создание условий для освоения обучающимися способов успешного взаимодействия с различными политическими, правовыми, финансово-экономическими и другими социальными институтами для реализации личностного потенциала в современном динамично развивающемся российском обществе;</w:t>
      </w:r>
    </w:p>
    <w:p>
      <w:pPr>
        <w:pStyle w:val="0"/>
        <w:spacing w:before="200" w:line-rule="auto"/>
        <w:ind w:firstLine="540"/>
        <w:jc w:val="both"/>
      </w:pPr>
      <w:r>
        <w:rPr>
          <w:sz w:val="20"/>
        </w:rPr>
        <w:t xml:space="preserve">формирование опыта применения полученных знаний и умений для выстраивания отношений между людьми различных национальностей и вероисповеданий в общегражданской и в семейно-бытовой сферах; для соотнесения своих действий и действий других людей с нравственными ценностями и нормами поведения, установленными законом; содействия правовыми способами и средствами защите правопорядка в обществе.</w:t>
      </w:r>
    </w:p>
    <w:p>
      <w:pPr>
        <w:pStyle w:val="0"/>
        <w:spacing w:before="200" w:line-rule="auto"/>
        <w:ind w:firstLine="540"/>
        <w:jc w:val="both"/>
      </w:pPr>
      <w:r>
        <w:rPr>
          <w:sz w:val="20"/>
        </w:rPr>
        <w:t xml:space="preserve">148.3. Содержание обучения соответствует содержанию обучения по ФООП ООО учебного предмета "Обществознание".</w:t>
      </w:r>
    </w:p>
    <w:p>
      <w:pPr>
        <w:pStyle w:val="0"/>
        <w:spacing w:before="200" w:line-rule="auto"/>
        <w:ind w:firstLine="540"/>
        <w:jc w:val="both"/>
      </w:pPr>
      <w:r>
        <w:rPr>
          <w:sz w:val="20"/>
        </w:rPr>
        <w:t xml:space="preserve">148.3.1. При выборе образовательной организацией модели обучения, включающую 10 класс, в первом полугодии отводится время на изучение наиболее сложных тем 9 класса для данного состава обучающихся по выбору учителя. Второе полугодие 10 класса отводится на повторение и систематизацию всего курса в целом.</w:t>
      </w:r>
    </w:p>
    <w:p>
      <w:pPr>
        <w:pStyle w:val="0"/>
        <w:spacing w:before="200" w:line-rule="auto"/>
        <w:ind w:firstLine="540"/>
        <w:jc w:val="both"/>
      </w:pPr>
      <w:r>
        <w:rPr>
          <w:sz w:val="20"/>
        </w:rPr>
        <w:t xml:space="preserve">148.4. Коррекционно-развивающая направленность курса обеспечивается через специально организованную работу с текстами, а именно:</w:t>
      </w:r>
    </w:p>
    <w:p>
      <w:pPr>
        <w:pStyle w:val="0"/>
        <w:spacing w:before="200" w:line-rule="auto"/>
        <w:ind w:firstLine="540"/>
        <w:jc w:val="both"/>
      </w:pPr>
      <w:r>
        <w:rPr>
          <w:sz w:val="20"/>
        </w:rPr>
        <w:t xml:space="preserve">предлагаемый к изучению материал соотносится с личным опытом обучающихся, понятными им жизненными ситуациями;</w:t>
      </w:r>
    </w:p>
    <w:p>
      <w:pPr>
        <w:pStyle w:val="0"/>
        <w:spacing w:before="200" w:line-rule="auto"/>
        <w:ind w:firstLine="540"/>
        <w:jc w:val="both"/>
      </w:pPr>
      <w:r>
        <w:rPr>
          <w:sz w:val="20"/>
        </w:rPr>
        <w:t xml:space="preserve">проводится пропедевтическая (до чтения текста) работа по семантизации слов, включенных в изучаемые документы, тексты учебника, научно-публицистические и обществоведческие материалы и потенциально сложные для осмысления обучающимися с ТНР (понятийный словарь, многозначная лексика, фразеологизмы и устойчивые сочетания и другие), установлению синонимических и антонимических отношений, связей внутри лексико-тематических групп, дифференциации значений омонимов и паронимов;</w:t>
      </w:r>
    </w:p>
    <w:p>
      <w:pPr>
        <w:pStyle w:val="0"/>
        <w:spacing w:before="200" w:line-rule="auto"/>
        <w:ind w:firstLine="540"/>
        <w:jc w:val="both"/>
      </w:pPr>
      <w:r>
        <w:rPr>
          <w:sz w:val="20"/>
        </w:rPr>
        <w:t xml:space="preserve">используются разнообразные приемы аудирования и чтения текстов, обеспечивается смена видов работы с текстом;</w:t>
      </w:r>
    </w:p>
    <w:p>
      <w:pPr>
        <w:pStyle w:val="0"/>
        <w:spacing w:before="200" w:line-rule="auto"/>
        <w:ind w:firstLine="540"/>
        <w:jc w:val="both"/>
      </w:pPr>
      <w:r>
        <w:rPr>
          <w:sz w:val="20"/>
        </w:rPr>
        <w:t xml:space="preserve">осуществляется адаптация (преобразование, дробление) сложных синтаксических конструкций (предложения с разными типами связи, с нескольким придаточными, с группами однородных членов, с причастными и деепричастными оборотами и другие);</w:t>
      </w:r>
    </w:p>
    <w:p>
      <w:pPr>
        <w:pStyle w:val="0"/>
        <w:spacing w:before="200" w:line-rule="auto"/>
        <w:ind w:firstLine="540"/>
        <w:jc w:val="both"/>
      </w:pPr>
      <w:r>
        <w:rPr>
          <w:sz w:val="20"/>
        </w:rPr>
        <w:t xml:space="preserve">при необходимости сокращается объем текста или он дробится на смысловые части;</w:t>
      </w:r>
    </w:p>
    <w:p>
      <w:pPr>
        <w:pStyle w:val="0"/>
        <w:spacing w:before="200" w:line-rule="auto"/>
        <w:ind w:firstLine="540"/>
        <w:jc w:val="both"/>
      </w:pPr>
      <w:r>
        <w:rPr>
          <w:sz w:val="20"/>
        </w:rPr>
        <w:t xml:space="preserve">при необходимости осуществляется линейное переструктурирование материала, выделение временной последовательности, причинно-следственных связей;</w:t>
      </w:r>
    </w:p>
    <w:p>
      <w:pPr>
        <w:pStyle w:val="0"/>
        <w:spacing w:before="200" w:line-rule="auto"/>
        <w:ind w:firstLine="540"/>
        <w:jc w:val="both"/>
      </w:pPr>
      <w:r>
        <w:rPr>
          <w:sz w:val="20"/>
        </w:rPr>
        <w:t xml:space="preserve">обеспечивается выделение в тексте семантически значимых, ключевых компонентов, облегчающих навигацию в текстовом материале, выделение этапных предложений, позволяющих составить минимальный и достаточный план описания исторического явления, события, особенностей эпохи, другого содержания,</w:t>
      </w:r>
    </w:p>
    <w:p>
      <w:pPr>
        <w:pStyle w:val="0"/>
        <w:spacing w:before="200" w:line-rule="auto"/>
        <w:ind w:firstLine="540"/>
        <w:jc w:val="both"/>
      </w:pPr>
      <w:r>
        <w:rPr>
          <w:sz w:val="20"/>
        </w:rPr>
        <w:t xml:space="preserve">задаются алгоритмы описания социально-экономических явлений и других видов развернутых устных и письменных ответов;</w:t>
      </w:r>
    </w:p>
    <w:p>
      <w:pPr>
        <w:pStyle w:val="0"/>
        <w:spacing w:before="200" w:line-rule="auto"/>
        <w:ind w:firstLine="540"/>
        <w:jc w:val="both"/>
      </w:pPr>
      <w:r>
        <w:rPr>
          <w:sz w:val="20"/>
        </w:rPr>
        <w:t xml:space="preserve">определяется алгоритм поиска необходимой текстовой информации и представления полученных данных (в том числе в сети Интернет);</w:t>
      </w:r>
    </w:p>
    <w:p>
      <w:pPr>
        <w:pStyle w:val="0"/>
        <w:spacing w:before="200" w:line-rule="auto"/>
        <w:ind w:firstLine="540"/>
        <w:jc w:val="both"/>
      </w:pPr>
      <w:r>
        <w:rPr>
          <w:sz w:val="20"/>
        </w:rPr>
        <w:t xml:space="preserve">используются средства наглядного моделирования текстового материала (схемы, таблицы, изображения, видеофрагменты и другие);</w:t>
      </w:r>
    </w:p>
    <w:p>
      <w:pPr>
        <w:pStyle w:val="0"/>
        <w:spacing w:before="200" w:line-rule="auto"/>
        <w:ind w:firstLine="540"/>
        <w:jc w:val="both"/>
      </w:pPr>
      <w:r>
        <w:rPr>
          <w:sz w:val="20"/>
        </w:rPr>
        <w:t xml:space="preserve">привлекаются приемы инсценирования, организуются ролевые и деловые игры (урок-суд, урок-экспертиза);</w:t>
      </w:r>
    </w:p>
    <w:p>
      <w:pPr>
        <w:pStyle w:val="0"/>
        <w:spacing w:before="200" w:line-rule="auto"/>
        <w:ind w:firstLine="540"/>
        <w:jc w:val="both"/>
      </w:pPr>
      <w:r>
        <w:rPr>
          <w:sz w:val="20"/>
        </w:rPr>
        <w:t xml:space="preserve">обсуждение текстового материала включает вопросы и задания, направленные на обеспечение целостного и завершенного представления о рассматриваемом явлении, событии, процессе;</w:t>
      </w:r>
    </w:p>
    <w:p>
      <w:pPr>
        <w:pStyle w:val="0"/>
        <w:spacing w:before="200" w:line-rule="auto"/>
        <w:ind w:firstLine="540"/>
        <w:jc w:val="both"/>
      </w:pPr>
      <w:r>
        <w:rPr>
          <w:sz w:val="20"/>
        </w:rPr>
        <w:t xml:space="preserve">специально организуется обсуждение материала при наличии параллелей с материалом уроков литературы, истории (обсуждение межличностных отношений, действий литературных и исторических персонажей и другое);</w:t>
      </w:r>
    </w:p>
    <w:p>
      <w:pPr>
        <w:pStyle w:val="0"/>
        <w:spacing w:before="200" w:line-rule="auto"/>
        <w:ind w:firstLine="540"/>
        <w:jc w:val="both"/>
      </w:pPr>
      <w:r>
        <w:rPr>
          <w:sz w:val="20"/>
        </w:rPr>
        <w:t xml:space="preserve">целенаправленная пропедевтическая работа проводится на уроках развития речи.</w:t>
      </w:r>
    </w:p>
    <w:p>
      <w:pPr>
        <w:pStyle w:val="0"/>
        <w:spacing w:before="200" w:line-rule="auto"/>
        <w:ind w:firstLine="540"/>
        <w:jc w:val="both"/>
      </w:pPr>
      <w:r>
        <w:rPr>
          <w:sz w:val="20"/>
        </w:rPr>
        <w:t xml:space="preserve">На каждом уроке обязательно отводится время на повторение пройденного и проведение физкультминутки.</w:t>
      </w:r>
    </w:p>
    <w:p>
      <w:pPr>
        <w:pStyle w:val="0"/>
        <w:ind w:firstLine="540"/>
        <w:jc w:val="both"/>
      </w:pPr>
      <w:r>
        <w:rPr>
          <w:sz w:val="20"/>
        </w:rPr>
      </w:r>
    </w:p>
    <w:p>
      <w:pPr>
        <w:pStyle w:val="2"/>
        <w:outlineLvl w:val="3"/>
        <w:ind w:firstLine="540"/>
        <w:jc w:val="both"/>
      </w:pPr>
      <w:r>
        <w:rPr>
          <w:sz w:val="20"/>
        </w:rPr>
        <w:t xml:space="preserve">148.5. Планируемые результаты освоения учебного предмета "Обществознание" на уровне основного общего образования</w:t>
      </w:r>
    </w:p>
    <w:p>
      <w:pPr>
        <w:pStyle w:val="0"/>
        <w:spacing w:before="200" w:line-rule="auto"/>
        <w:ind w:firstLine="540"/>
        <w:jc w:val="both"/>
      </w:pPr>
      <w:r>
        <w:rPr>
          <w:sz w:val="20"/>
        </w:rPr>
        <w:t xml:space="preserve">148.5.1. Личностные и метапредметные результаты соответствуют ФООП ООО.</w:t>
      </w:r>
    </w:p>
    <w:p>
      <w:pPr>
        <w:pStyle w:val="0"/>
        <w:spacing w:before="200" w:line-rule="auto"/>
        <w:ind w:firstLine="540"/>
        <w:jc w:val="both"/>
      </w:pPr>
      <w:r>
        <w:rPr>
          <w:sz w:val="20"/>
        </w:rPr>
        <w:t xml:space="preserve">148.5.2. Планируемые предметные результаты предусматривают специфику речевого развития обучающихся и предусматривают наличие структурирующей помощи при работе с текстами, в частности, использование заданных планов при пересказах и составлении собственных текстов на исторические темы, алгоритмов анализа исторических явлений, предварительного анализа, коллективную работу при создании презентаций, рефератов, особенно на начальных этапах обучения на уровне основной школы.</w:t>
      </w:r>
    </w:p>
    <w:p>
      <w:pPr>
        <w:pStyle w:val="0"/>
        <w:ind w:firstLine="540"/>
        <w:jc w:val="both"/>
      </w:pPr>
      <w:r>
        <w:rPr>
          <w:sz w:val="20"/>
        </w:rPr>
      </w:r>
    </w:p>
    <w:p>
      <w:pPr>
        <w:pStyle w:val="2"/>
        <w:outlineLvl w:val="3"/>
        <w:ind w:firstLine="540"/>
        <w:jc w:val="both"/>
      </w:pPr>
      <w:r>
        <w:rPr>
          <w:sz w:val="20"/>
        </w:rPr>
        <w:t xml:space="preserve">148.6. Оценивание результатов освоения программы</w:t>
      </w:r>
    </w:p>
    <w:p>
      <w:pPr>
        <w:pStyle w:val="0"/>
        <w:spacing w:before="200" w:line-rule="auto"/>
        <w:ind w:firstLine="540"/>
        <w:jc w:val="both"/>
      </w:pPr>
      <w:r>
        <w:rPr>
          <w:sz w:val="20"/>
        </w:rPr>
        <w:t xml:space="preserve">148.6.1. При оценке результатов по освоению адаптированных образовательных программ по обществознанию, необходимо учитывать уровень возможностей каждого обучающегося, исходя из структуры нарушения речи, тяжести речевого недоразвития и вторичных отклонений.</w:t>
      </w:r>
    </w:p>
    <w:p>
      <w:pPr>
        <w:pStyle w:val="0"/>
        <w:spacing w:before="200" w:line-rule="auto"/>
        <w:ind w:firstLine="540"/>
        <w:jc w:val="both"/>
      </w:pPr>
      <w:r>
        <w:rPr>
          <w:sz w:val="20"/>
        </w:rPr>
        <w:t xml:space="preserve">148.6.2. Оценка обучающихся осуществляется по пятибалльной системе (с измененной шкалой оценивания) по каждому предмету:</w:t>
      </w:r>
    </w:p>
    <w:p>
      <w:pPr>
        <w:pStyle w:val="0"/>
        <w:spacing w:before="200" w:line-rule="auto"/>
        <w:ind w:firstLine="540"/>
        <w:jc w:val="both"/>
      </w:pPr>
      <w:r>
        <w:rPr>
          <w:sz w:val="20"/>
        </w:rPr>
        <w:t xml:space="preserve">"5" - отлично,</w:t>
      </w:r>
    </w:p>
    <w:p>
      <w:pPr>
        <w:pStyle w:val="0"/>
        <w:spacing w:before="200" w:line-rule="auto"/>
        <w:ind w:firstLine="540"/>
        <w:jc w:val="both"/>
      </w:pPr>
      <w:r>
        <w:rPr>
          <w:sz w:val="20"/>
        </w:rPr>
        <w:t xml:space="preserve">"4" - хорошо,</w:t>
      </w:r>
    </w:p>
    <w:p>
      <w:pPr>
        <w:pStyle w:val="0"/>
        <w:spacing w:before="200" w:line-rule="auto"/>
        <w:ind w:firstLine="540"/>
        <w:jc w:val="both"/>
      </w:pPr>
      <w:r>
        <w:rPr>
          <w:sz w:val="20"/>
        </w:rPr>
        <w:t xml:space="preserve">"3" - удовлетворительно,</w:t>
      </w:r>
    </w:p>
    <w:p>
      <w:pPr>
        <w:pStyle w:val="0"/>
        <w:spacing w:before="200" w:line-rule="auto"/>
        <w:ind w:firstLine="540"/>
        <w:jc w:val="both"/>
      </w:pPr>
      <w:r>
        <w:rPr>
          <w:sz w:val="20"/>
        </w:rPr>
        <w:t xml:space="preserve">"2" - неудовлетворительно.</w:t>
      </w:r>
    </w:p>
    <w:p>
      <w:pPr>
        <w:pStyle w:val="0"/>
        <w:spacing w:before="200" w:line-rule="auto"/>
        <w:ind w:firstLine="540"/>
        <w:jc w:val="both"/>
      </w:pPr>
      <w:r>
        <w:rPr>
          <w:sz w:val="20"/>
        </w:rPr>
        <w:t xml:space="preserve">148.6.3. Итоговая оценка знаний, умений и навыков выставляется:</w:t>
      </w:r>
    </w:p>
    <w:p>
      <w:pPr>
        <w:pStyle w:val="0"/>
        <w:spacing w:before="200" w:line-rule="auto"/>
        <w:ind w:firstLine="540"/>
        <w:jc w:val="both"/>
      </w:pPr>
      <w:r>
        <w:rPr>
          <w:sz w:val="20"/>
        </w:rPr>
        <w:t xml:space="preserve">за каждый учебный период и за год знания, умения и навыки обучающихся оцениваются отметкой;</w:t>
      </w:r>
    </w:p>
    <w:p>
      <w:pPr>
        <w:pStyle w:val="0"/>
        <w:spacing w:before="200" w:line-rule="auto"/>
        <w:ind w:firstLine="540"/>
        <w:jc w:val="both"/>
      </w:pPr>
      <w:r>
        <w:rPr>
          <w:sz w:val="20"/>
        </w:rPr>
        <w:t xml:space="preserve">основанием для выставления итоговой оценки знаний служат результаты устного опроса, текущих и итоговых контрольных работ, наблюдений учителя за повседневной работой обучающегося;</w:t>
      </w:r>
    </w:p>
    <w:p>
      <w:pPr>
        <w:pStyle w:val="0"/>
        <w:spacing w:before="200" w:line-rule="auto"/>
        <w:ind w:firstLine="540"/>
        <w:jc w:val="both"/>
      </w:pPr>
      <w:r>
        <w:rPr>
          <w:sz w:val="20"/>
        </w:rPr>
        <w:t xml:space="preserve">при проведении контрольного урока осуществляется индивидуально-дифференцированный подход к обучающимся, который реализуется путем подбора различных по сложности и объему контрольных заданий, в соответствии с уровнем освоения программы каждым обучающимся;</w:t>
      </w:r>
    </w:p>
    <w:p>
      <w:pPr>
        <w:pStyle w:val="0"/>
        <w:spacing w:before="200" w:line-rule="auto"/>
        <w:ind w:firstLine="540"/>
        <w:jc w:val="both"/>
      </w:pPr>
      <w:r>
        <w:rPr>
          <w:sz w:val="20"/>
        </w:rPr>
        <w:t xml:space="preserve">148.6.4. Система оценивания включает в себя две составляющие (качественную и количественную).</w:t>
      </w:r>
    </w:p>
    <w:p>
      <w:pPr>
        <w:pStyle w:val="0"/>
        <w:spacing w:before="200" w:line-rule="auto"/>
        <w:ind w:firstLine="540"/>
        <w:jc w:val="both"/>
      </w:pPr>
      <w:r>
        <w:rPr>
          <w:sz w:val="20"/>
        </w:rPr>
        <w:t xml:space="preserve">Качественная составляющая обеспечивает всестороннее видение способностей обучающихся, позволяет отражать такие важные характеристики, как коммуникативность, умение работать в группе, отношение к предмету, уровень прилагаемых усилий, индивидуальный стиль мышления и других характеристик.</w:t>
      </w:r>
    </w:p>
    <w:p>
      <w:pPr>
        <w:pStyle w:val="0"/>
        <w:spacing w:before="200" w:line-rule="auto"/>
        <w:ind w:firstLine="540"/>
        <w:jc w:val="both"/>
      </w:pPr>
      <w:r>
        <w:rPr>
          <w:sz w:val="20"/>
        </w:rPr>
        <w:t xml:space="preserve">Количественная составляющая позволяет сравнивать сегодняшние достижения обучающегося с его же успехами некоторое время назад, сопоставлять полученные результаты с нормативными критериями.</w:t>
      </w:r>
    </w:p>
    <w:p>
      <w:pPr>
        <w:pStyle w:val="0"/>
        <w:spacing w:before="200" w:line-rule="auto"/>
        <w:ind w:firstLine="540"/>
        <w:jc w:val="both"/>
      </w:pPr>
      <w:r>
        <w:rPr>
          <w:sz w:val="20"/>
        </w:rPr>
        <w:t xml:space="preserve">Сочетание качественной и количественной составляющих оценки дает наиболее полную и общую картину динамики развития и обученности каждого обучающегося с учетом его индивидуальных особенностей.</w:t>
      </w:r>
    </w:p>
    <w:p>
      <w:pPr>
        <w:pStyle w:val="0"/>
        <w:spacing w:before="200" w:line-rule="auto"/>
        <w:ind w:firstLine="540"/>
        <w:jc w:val="both"/>
      </w:pPr>
      <w:r>
        <w:rPr>
          <w:sz w:val="20"/>
        </w:rPr>
        <w:t xml:space="preserve">148.6.5. Результаты обучения демонстрируются обучающимся с использованием доступного ему вида речевой деятельности в соответствии со структурой нарушения. При необходимости возможно увеличение времени на подготовку ответа, применение дополнительных стимулирующих приемов (давать задания поэтапно, поощрять и одобрять обучающихся в ходе выполнения работы и другие приемы).</w:t>
      </w:r>
    </w:p>
    <w:p>
      <w:pPr>
        <w:pStyle w:val="0"/>
        <w:spacing w:before="200" w:line-rule="auto"/>
        <w:ind w:firstLine="540"/>
        <w:jc w:val="both"/>
      </w:pPr>
      <w:r>
        <w:rPr>
          <w:sz w:val="20"/>
        </w:rPr>
        <w:t xml:space="preserve">Устный опрос является одним из методов учета знаний, умений и навыков обучающихся с ТНР. При оценивании устных ответов принимается во внимание:</w:t>
      </w:r>
    </w:p>
    <w:p>
      <w:pPr>
        <w:pStyle w:val="0"/>
        <w:spacing w:before="200" w:line-rule="auto"/>
        <w:ind w:firstLine="540"/>
        <w:jc w:val="both"/>
      </w:pPr>
      <w:r>
        <w:rPr>
          <w:sz w:val="20"/>
        </w:rPr>
        <w:t xml:space="preserve">правильность ответа по содержанию, свидетельствующая об осознанности усвоения изученного материала;</w:t>
      </w:r>
    </w:p>
    <w:p>
      <w:pPr>
        <w:pStyle w:val="0"/>
        <w:spacing w:before="200" w:line-rule="auto"/>
        <w:ind w:firstLine="540"/>
        <w:jc w:val="both"/>
      </w:pPr>
      <w:r>
        <w:rPr>
          <w:sz w:val="20"/>
        </w:rPr>
        <w:t xml:space="preserve">полнота ответа;</w:t>
      </w:r>
    </w:p>
    <w:p>
      <w:pPr>
        <w:pStyle w:val="0"/>
        <w:spacing w:before="200" w:line-rule="auto"/>
        <w:ind w:firstLine="540"/>
        <w:jc w:val="both"/>
      </w:pPr>
      <w:r>
        <w:rPr>
          <w:sz w:val="20"/>
        </w:rPr>
        <w:t xml:space="preserve">умение практически применять свои знания;</w:t>
      </w:r>
    </w:p>
    <w:p>
      <w:pPr>
        <w:pStyle w:val="0"/>
        <w:spacing w:before="200" w:line-rule="auto"/>
        <w:ind w:firstLine="540"/>
        <w:jc w:val="both"/>
      </w:pPr>
      <w:r>
        <w:rPr>
          <w:sz w:val="20"/>
        </w:rPr>
        <w:t xml:space="preserve">последовательность изложения и речевое оформление ответа.</w:t>
      </w:r>
    </w:p>
    <w:p>
      <w:pPr>
        <w:pStyle w:val="0"/>
        <w:spacing w:before="200" w:line-rule="auto"/>
        <w:ind w:firstLine="540"/>
        <w:jc w:val="both"/>
      </w:pPr>
      <w:r>
        <w:rPr>
          <w:sz w:val="20"/>
        </w:rPr>
        <w:t xml:space="preserve">148.6.6. Критерии для оценивания устных ответов:</w:t>
      </w:r>
    </w:p>
    <w:p>
      <w:pPr>
        <w:pStyle w:val="0"/>
        <w:spacing w:before="200" w:line-rule="auto"/>
        <w:ind w:firstLine="540"/>
        <w:jc w:val="both"/>
      </w:pPr>
      <w:r>
        <w:rPr>
          <w:sz w:val="20"/>
        </w:rPr>
        <w:t xml:space="preserve">Оценка "5" ставится обучающемуся, если он: обнаруживает понимание материала, может с помощью учителя сформулировать, обосновать самостоятельно ответ, привести необходимые примеры; допускает единичные ошибки, которые сам исправляет.</w:t>
      </w:r>
    </w:p>
    <w:p>
      <w:pPr>
        <w:pStyle w:val="0"/>
        <w:spacing w:before="200" w:line-rule="auto"/>
        <w:ind w:firstLine="540"/>
        <w:jc w:val="both"/>
      </w:pPr>
      <w:r>
        <w:rPr>
          <w:sz w:val="20"/>
        </w:rPr>
        <w:t xml:space="preserve">Оценка "4" ставится, если обучающийся дает ответ, в целом соответствующий требованиям оценки "5", но допускает неточности и исправляет их с помощью учителя; отмечается аграмматизм.</w:t>
      </w:r>
    </w:p>
    <w:p>
      <w:pPr>
        <w:pStyle w:val="0"/>
        <w:spacing w:before="200" w:line-rule="auto"/>
        <w:ind w:firstLine="540"/>
        <w:jc w:val="both"/>
      </w:pPr>
      <w:r>
        <w:rPr>
          <w:sz w:val="20"/>
        </w:rPr>
        <w:t xml:space="preserve">Оценка "3" ставится, если обучающийся частично понимает тему, излагает материал недостаточно полно и последовательно, допускает ряд ошибок в речи, не способен самостоятельно применять знания, нуждается в постоянной помощи учителя.</w:t>
      </w:r>
    </w:p>
    <w:p>
      <w:pPr>
        <w:pStyle w:val="0"/>
        <w:spacing w:before="200" w:line-rule="auto"/>
        <w:ind w:firstLine="540"/>
        <w:jc w:val="both"/>
      </w:pPr>
      <w:r>
        <w:rPr>
          <w:sz w:val="20"/>
        </w:rPr>
        <w:t xml:space="preserve">Оценка письменных работ не снижается за грамматические и дисграфические ошибки. Исключения составляют случаи написания тех слов и словосочетаний, которые широко используются на уроках обществознания.</w:t>
      </w:r>
    </w:p>
    <w:p>
      <w:pPr>
        <w:pStyle w:val="0"/>
        <w:spacing w:before="200" w:line-rule="auto"/>
        <w:ind w:firstLine="540"/>
        <w:jc w:val="both"/>
      </w:pPr>
      <w:r>
        <w:rPr>
          <w:sz w:val="20"/>
        </w:rPr>
        <w:t xml:space="preserve">Ошибки, обусловленные тяжелыми нарушениями речи и письма, следует рассматривать индивидуально для каждого обучающегося. Специфическими для них ошибками являются замена согласных, искажение звукобуквенного состава слов (пропуски, перестановки, добавления, недописывание букв, замена гласных, грубое искажение структуры слова). При выставлении оценки все однотипные специфические ошибки приравниваются к одной орфографической ошибке.</w:t>
      </w:r>
    </w:p>
    <w:p>
      <w:pPr>
        <w:pStyle w:val="0"/>
        <w:spacing w:before="200" w:line-rule="auto"/>
        <w:ind w:firstLine="540"/>
        <w:jc w:val="both"/>
      </w:pPr>
      <w:r>
        <w:rPr>
          <w:sz w:val="20"/>
        </w:rPr>
        <w:t xml:space="preserve">При небрежном выполнении письменных работ, большом количестве исправлений, искажений в начертании букв оценка снижается на один балл, если это не связано с нарушением моторики у обучающихся.</w:t>
      </w:r>
    </w:p>
    <w:p>
      <w:pPr>
        <w:pStyle w:val="0"/>
        <w:ind w:firstLine="540"/>
        <w:jc w:val="both"/>
      </w:pPr>
      <w:r>
        <w:rPr>
          <w:sz w:val="20"/>
        </w:rPr>
      </w:r>
    </w:p>
    <w:p>
      <w:pPr>
        <w:pStyle w:val="2"/>
        <w:outlineLvl w:val="2"/>
        <w:ind w:firstLine="540"/>
        <w:jc w:val="both"/>
      </w:pPr>
      <w:r>
        <w:rPr>
          <w:sz w:val="20"/>
        </w:rPr>
        <w:t xml:space="preserve">149. Федеральная рабочая программа по учебному предмету "География".</w:t>
      </w:r>
    </w:p>
    <w:p>
      <w:pPr>
        <w:pStyle w:val="0"/>
        <w:spacing w:before="200" w:line-rule="auto"/>
        <w:ind w:firstLine="540"/>
        <w:jc w:val="both"/>
      </w:pPr>
      <w:r>
        <w:rPr>
          <w:sz w:val="20"/>
        </w:rPr>
        <w:t xml:space="preserve">149.1. Программа по географии включает пояснительную записку, содержание обучения, планируемые результаты освоения программы по географии.</w:t>
      </w:r>
    </w:p>
    <w:p>
      <w:pPr>
        <w:pStyle w:val="0"/>
        <w:ind w:firstLine="540"/>
        <w:jc w:val="both"/>
      </w:pPr>
      <w:r>
        <w:rPr>
          <w:sz w:val="20"/>
        </w:rPr>
      </w:r>
    </w:p>
    <w:p>
      <w:pPr>
        <w:pStyle w:val="2"/>
        <w:outlineLvl w:val="3"/>
        <w:ind w:firstLine="540"/>
        <w:jc w:val="both"/>
      </w:pPr>
      <w:r>
        <w:rPr>
          <w:sz w:val="20"/>
        </w:rPr>
        <w:t xml:space="preserve">149.2. Пояснительная записка.</w:t>
      </w:r>
    </w:p>
    <w:p>
      <w:pPr>
        <w:pStyle w:val="0"/>
        <w:spacing w:before="200" w:line-rule="auto"/>
        <w:ind w:firstLine="540"/>
        <w:jc w:val="both"/>
      </w:pPr>
      <w:r>
        <w:rPr>
          <w:sz w:val="20"/>
        </w:rPr>
        <w:t xml:space="preserve">149.2.1. Программа по географии составлена на основе требований к результатам освоения ООП ООО, представленных в ФГОС ООО, а также на основе характеристики планируемых результатов духовно-нравственного развития, воспитания и социализации обучающихся, представленной в федеральной программе воспитания и подлежит непосредственному применению при реализации обязательной части образовательной программы основного общего образования.</w:t>
      </w:r>
    </w:p>
    <w:p>
      <w:pPr>
        <w:pStyle w:val="0"/>
        <w:spacing w:before="200" w:line-rule="auto"/>
        <w:ind w:firstLine="540"/>
        <w:jc w:val="both"/>
      </w:pPr>
      <w:r>
        <w:rPr>
          <w:sz w:val="20"/>
        </w:rPr>
        <w:t xml:space="preserve">149.2.2. Программа по географии отражает основные требования ФГОС ООО к личностным, метапредметным и предметным результатам освоения образовательных программ.</w:t>
      </w:r>
    </w:p>
    <w:p>
      <w:pPr>
        <w:pStyle w:val="0"/>
        <w:spacing w:before="200" w:line-rule="auto"/>
        <w:ind w:firstLine="540"/>
        <w:jc w:val="both"/>
      </w:pPr>
      <w:r>
        <w:rPr>
          <w:sz w:val="20"/>
        </w:rPr>
        <w:t xml:space="preserve">149.2.3. Программа по географии дает представление о целях обучения, воспитания и развития обучающихся средствами учебного предмета, устанавливает обязательное предметное содержание, предусматривает распределение его по классам и структурирование его по разделам и темам курса, дает распределение учебных часов по тематическим разделам курса и последовательность их изучения с учетом межпредметных и внутрипредметных связей, логики учебного процесса, возрастных особенностей обучающихся; определяет возможности предмета для реализации требований к результатам освоения программы основного общего образования, требований к результатам обучения географии, а также основных видов деятельности обучающихся.</w:t>
      </w:r>
    </w:p>
    <w:p>
      <w:pPr>
        <w:pStyle w:val="0"/>
        <w:spacing w:before="200" w:line-rule="auto"/>
        <w:ind w:firstLine="540"/>
        <w:jc w:val="both"/>
      </w:pPr>
      <w:r>
        <w:rPr>
          <w:sz w:val="20"/>
        </w:rPr>
        <w:t xml:space="preserve">149.2.4. География формирует у обучающихся систему комплексных социально ориентированных знаний о Земле как планете людей, об основных закономерностях развития природы, о размещении населения и хозяйства, об особенностях и о динамике основных природных, экологических и социально-экономических процессов, о проблемах взаимодействия природы и общества, географических подходах к устойчивому развитию территорий.</w:t>
      </w:r>
    </w:p>
    <w:p>
      <w:pPr>
        <w:pStyle w:val="0"/>
        <w:spacing w:before="200" w:line-rule="auto"/>
        <w:ind w:firstLine="540"/>
        <w:jc w:val="both"/>
      </w:pPr>
      <w:r>
        <w:rPr>
          <w:sz w:val="20"/>
        </w:rPr>
        <w:t xml:space="preserve">149.2.5. Содержание географии на уровне основного общего образования является базой для реализации краеведческого подхода в обучении, изучения географических закономерностей, теорий, законов и гипотез на уровне среднего общего образования, базовым звеном в системе непрерывного географического образования, основой для последующей уровневой дифференциации.</w:t>
      </w:r>
    </w:p>
    <w:p>
      <w:pPr>
        <w:pStyle w:val="0"/>
        <w:spacing w:before="200" w:line-rule="auto"/>
        <w:ind w:firstLine="540"/>
        <w:jc w:val="both"/>
      </w:pPr>
      <w:r>
        <w:rPr>
          <w:sz w:val="20"/>
        </w:rPr>
        <w:t xml:space="preserve">149.2.6. Изучение географии в общем образовании направлено на достижение следующих целей:</w:t>
      </w:r>
    </w:p>
    <w:p>
      <w:pPr>
        <w:pStyle w:val="0"/>
        <w:spacing w:before="200" w:line-rule="auto"/>
        <w:ind w:firstLine="540"/>
        <w:jc w:val="both"/>
      </w:pPr>
      <w:r>
        <w:rPr>
          <w:sz w:val="20"/>
        </w:rPr>
        <w:t xml:space="preserve">воспитание чувства патриотизма, любви к своей стране, малой родине, взаимопонимания с другими народами на основе формирования целостного географического образа России, ценностных ориентаций личности;</w:t>
      </w:r>
    </w:p>
    <w:p>
      <w:pPr>
        <w:pStyle w:val="0"/>
        <w:spacing w:before="200" w:line-rule="auto"/>
        <w:ind w:firstLine="540"/>
        <w:jc w:val="both"/>
      </w:pPr>
      <w:r>
        <w:rPr>
          <w:sz w:val="20"/>
        </w:rPr>
        <w:t xml:space="preserve">развитие познавательных интересов, интеллектуальных и творческих способностей в процессе наблюдений за состоянием окружающей среды, решения географических задач, проблем повседневной жизни с использованием географических знаний, самостоятельного приобретения новых знаний;</w:t>
      </w:r>
    </w:p>
    <w:p>
      <w:pPr>
        <w:pStyle w:val="0"/>
        <w:spacing w:before="200" w:line-rule="auto"/>
        <w:ind w:firstLine="540"/>
        <w:jc w:val="both"/>
      </w:pPr>
      <w:r>
        <w:rPr>
          <w:sz w:val="20"/>
        </w:rPr>
        <w:t xml:space="preserve">воспитание экологической культуры, соответствующей современному уровню геоэкологического мышления на основе освоения знаний о взаимосвязях в природных комплексах, об основных географических особенностях природы, населения и хозяйства России и мира, своей местности, о способах сохранения окружающей среды и рационального использования природных ресурсов, формирование способности поиска и применения различных источников географической информации, в том числе ресурсов сети Интернет, для описания, характеристики, объяснения и оценки разнообразных географических явлений и процессов, жизненных ситуаций;</w:t>
      </w:r>
    </w:p>
    <w:p>
      <w:pPr>
        <w:pStyle w:val="0"/>
        <w:spacing w:before="200" w:line-rule="auto"/>
        <w:ind w:firstLine="540"/>
        <w:jc w:val="both"/>
      </w:pPr>
      <w:r>
        <w:rPr>
          <w:sz w:val="20"/>
        </w:rPr>
        <w:t xml:space="preserve">формирование комплекса практико-ориентированных географических знаний и умений, необходимых для развития навыков их использования при решении проблем различной сложности в повседневной жизни на основе краеведческого материала, осмысления сущности происходящих в жизни процессов и явлений в современном поликультурном, полиэтничном и многоконфессиональном мире;</w:t>
      </w:r>
    </w:p>
    <w:p>
      <w:pPr>
        <w:pStyle w:val="0"/>
        <w:spacing w:before="200" w:line-rule="auto"/>
        <w:ind w:firstLine="540"/>
        <w:jc w:val="both"/>
      </w:pPr>
      <w:r>
        <w:rPr>
          <w:sz w:val="20"/>
        </w:rPr>
        <w:t xml:space="preserve">формирование географических знаний и умений, необходимых для продолжения образования по направлениям подготовки (специальностям), требующим наличия серьезной базы географических знаний.</w:t>
      </w:r>
    </w:p>
    <w:p>
      <w:pPr>
        <w:pStyle w:val="0"/>
        <w:spacing w:before="200" w:line-rule="auto"/>
        <w:ind w:firstLine="540"/>
        <w:jc w:val="both"/>
      </w:pPr>
      <w:r>
        <w:rPr>
          <w:sz w:val="20"/>
        </w:rPr>
        <w:t xml:space="preserve">149.2.7. Освоение содержания географии на уровне основного общего образования происходит с опорой на географические знания и умения, сформированные ранее в рамках учебного предмета "Окружающий мир".</w:t>
      </w:r>
    </w:p>
    <w:p>
      <w:pPr>
        <w:pStyle w:val="0"/>
        <w:spacing w:before="200" w:line-rule="auto"/>
        <w:ind w:firstLine="540"/>
        <w:jc w:val="both"/>
      </w:pPr>
      <w:r>
        <w:rPr>
          <w:sz w:val="20"/>
        </w:rPr>
        <w:t xml:space="preserve">149.3. Содержание обучения соответствует содержанию обучения по ФООП ООО.</w:t>
      </w:r>
    </w:p>
    <w:p>
      <w:pPr>
        <w:pStyle w:val="0"/>
        <w:spacing w:before="200" w:line-rule="auto"/>
        <w:ind w:firstLine="540"/>
        <w:jc w:val="both"/>
      </w:pPr>
      <w:r>
        <w:rPr>
          <w:sz w:val="20"/>
        </w:rPr>
        <w:t xml:space="preserve">149.3.1. При выборе образовательной организацией модели обучения, включающую 10 класс, в первом полугодии отводится время на изучение наиболее сложных тем 9 класса для данного состава обучающихся по выбору учителя. Второе полугодие 10 класса отводится на повторение и систематизацию всего курса в целом.</w:t>
      </w:r>
    </w:p>
    <w:p>
      <w:pPr>
        <w:pStyle w:val="0"/>
        <w:ind w:firstLine="540"/>
        <w:jc w:val="both"/>
      </w:pPr>
      <w:r>
        <w:rPr>
          <w:sz w:val="20"/>
        </w:rPr>
      </w:r>
    </w:p>
    <w:p>
      <w:pPr>
        <w:pStyle w:val="2"/>
        <w:outlineLvl w:val="3"/>
        <w:ind w:firstLine="540"/>
        <w:jc w:val="both"/>
      </w:pPr>
      <w:r>
        <w:rPr>
          <w:sz w:val="20"/>
        </w:rPr>
        <w:t xml:space="preserve">149.4. Коррекционно-развивающая направленность обучения.</w:t>
      </w:r>
    </w:p>
    <w:p>
      <w:pPr>
        <w:pStyle w:val="0"/>
        <w:spacing w:before="200" w:line-rule="auto"/>
        <w:ind w:firstLine="540"/>
        <w:jc w:val="both"/>
      </w:pPr>
      <w:r>
        <w:rPr>
          <w:sz w:val="20"/>
        </w:rPr>
        <w:t xml:space="preserve">149.4.1. В учебном процессе учитываются особенности речевого и психического развития обучающихся, на каждом уроке используются задания, обеспечивающие максимально эффективное восприятие текстовой информации и иного учебного материала.</w:t>
      </w:r>
    </w:p>
    <w:p>
      <w:pPr>
        <w:pStyle w:val="0"/>
        <w:spacing w:before="200" w:line-rule="auto"/>
        <w:ind w:firstLine="540"/>
        <w:jc w:val="both"/>
      </w:pPr>
      <w:r>
        <w:rPr>
          <w:sz w:val="20"/>
        </w:rPr>
        <w:t xml:space="preserve">149.4.2. Большое внимание отводится практическим работам. Это дает возможность формировать у обучающихся специальные предметные умения. Часть практических работ проводятся как обучающие, то есть направлены на формирование первоначальных умений и не требующие оценивания. Практические работы служат не только средством закрепления умений и навыков, но также позволяют контролировать качество их сформированности.</w:t>
      </w:r>
    </w:p>
    <w:p>
      <w:pPr>
        <w:pStyle w:val="0"/>
        <w:spacing w:before="200" w:line-rule="auto"/>
        <w:ind w:firstLine="540"/>
        <w:jc w:val="both"/>
      </w:pPr>
      <w:r>
        <w:rPr>
          <w:sz w:val="20"/>
        </w:rPr>
        <w:t xml:space="preserve">Практические работы способствуют формированию географических умений в ходе их выполнения. Учитель имеет право выбирать количество и характер практических работ для достижения планируемых результатов.</w:t>
      </w:r>
    </w:p>
    <w:p>
      <w:pPr>
        <w:pStyle w:val="0"/>
        <w:spacing w:before="200" w:line-rule="auto"/>
        <w:ind w:firstLine="540"/>
        <w:jc w:val="both"/>
      </w:pPr>
      <w:r>
        <w:rPr>
          <w:sz w:val="20"/>
        </w:rPr>
        <w:t xml:space="preserve">149.4.3. Адаптация программы для обучающихся с тяжелыми нарушениями речи заключается в следующем:</w:t>
      </w:r>
    </w:p>
    <w:p>
      <w:pPr>
        <w:pStyle w:val="0"/>
        <w:spacing w:before="200" w:line-rule="auto"/>
        <w:ind w:firstLine="540"/>
        <w:jc w:val="both"/>
      </w:pPr>
      <w:r>
        <w:rPr>
          <w:sz w:val="20"/>
        </w:rPr>
        <w:t xml:space="preserve">использование специальных методических приемов при работе с текстами (комментирование, схематизация, адаптированное структурирование и другие);</w:t>
      </w:r>
    </w:p>
    <w:p>
      <w:pPr>
        <w:pStyle w:val="0"/>
        <w:spacing w:before="200" w:line-rule="auto"/>
        <w:ind w:firstLine="540"/>
        <w:jc w:val="both"/>
      </w:pPr>
      <w:r>
        <w:rPr>
          <w:sz w:val="20"/>
        </w:rPr>
        <w:t xml:space="preserve">индивидуализация обучения (помощь обучающимся, использование индивидуализированных раздаточных материалов и другое);</w:t>
      </w:r>
    </w:p>
    <w:p>
      <w:pPr>
        <w:pStyle w:val="0"/>
        <w:spacing w:before="200" w:line-rule="auto"/>
        <w:ind w:firstLine="540"/>
        <w:jc w:val="both"/>
      </w:pPr>
      <w:r>
        <w:rPr>
          <w:sz w:val="20"/>
        </w:rPr>
        <w:t xml:space="preserve">специальный отбор материала для урока и домашних заданий (уменьшение объема аналогичных заданий и подбор разноплановых заданий).</w:t>
      </w:r>
    </w:p>
    <w:p>
      <w:pPr>
        <w:pStyle w:val="0"/>
        <w:spacing w:before="200" w:line-rule="auto"/>
        <w:ind w:firstLine="540"/>
        <w:jc w:val="both"/>
      </w:pPr>
      <w:r>
        <w:rPr>
          <w:sz w:val="20"/>
        </w:rPr>
        <w:t xml:space="preserve">149.5. Планируемые результаты освоения учебного предмета "География" на уровне основного общего образования соответствуют ФООП ООО.</w:t>
      </w:r>
    </w:p>
    <w:p>
      <w:pPr>
        <w:pStyle w:val="0"/>
        <w:spacing w:before="200" w:line-rule="auto"/>
        <w:ind w:firstLine="540"/>
        <w:jc w:val="both"/>
      </w:pPr>
      <w:r>
        <w:rPr>
          <w:sz w:val="20"/>
        </w:rPr>
        <w:t xml:space="preserve">149.5.1. Предметные результаты предусматривают учет специфики речевого развития и предусматривают наличие структурирующей помощи при работе с текстами, в частности, использование заданных планов при пересказах и составлении собственных текстов, алгоритмов анализа материала учебника и других дополнительных материалов, поэтапную отработку географической терминологии, предварительного анализа, коллективную работу при создании презентаций, рефератов, особенно на начальных этапах обучения на уровне основной школы.</w:t>
      </w:r>
    </w:p>
    <w:p>
      <w:pPr>
        <w:pStyle w:val="0"/>
        <w:ind w:firstLine="540"/>
        <w:jc w:val="both"/>
      </w:pPr>
      <w:r>
        <w:rPr>
          <w:sz w:val="20"/>
        </w:rPr>
      </w:r>
    </w:p>
    <w:p>
      <w:pPr>
        <w:pStyle w:val="2"/>
        <w:outlineLvl w:val="3"/>
        <w:ind w:firstLine="540"/>
        <w:jc w:val="both"/>
      </w:pPr>
      <w:r>
        <w:rPr>
          <w:sz w:val="20"/>
        </w:rPr>
        <w:t xml:space="preserve">149.6. Оценивание результатов освоения программы.</w:t>
      </w:r>
    </w:p>
    <w:p>
      <w:pPr>
        <w:pStyle w:val="0"/>
        <w:spacing w:before="200" w:line-rule="auto"/>
        <w:ind w:firstLine="540"/>
        <w:jc w:val="both"/>
      </w:pPr>
      <w:r>
        <w:rPr>
          <w:sz w:val="20"/>
        </w:rPr>
        <w:t xml:space="preserve">149.6.1. Устный опрос является одним из методов учета знаний, умений и навыков обучающихся по адаптированной образовательной программе по географии. При оценивании устных ответов принимается во внимание:</w:t>
      </w:r>
    </w:p>
    <w:p>
      <w:pPr>
        <w:pStyle w:val="0"/>
        <w:spacing w:before="200" w:line-rule="auto"/>
        <w:ind w:firstLine="540"/>
        <w:jc w:val="both"/>
      </w:pPr>
      <w:r>
        <w:rPr>
          <w:sz w:val="20"/>
        </w:rPr>
        <w:t xml:space="preserve">правильность ответа по содержанию, свидетельствующая об усвоении изученного материала;</w:t>
      </w:r>
    </w:p>
    <w:p>
      <w:pPr>
        <w:pStyle w:val="0"/>
        <w:spacing w:before="200" w:line-rule="auto"/>
        <w:ind w:firstLine="540"/>
        <w:jc w:val="both"/>
      </w:pPr>
      <w:r>
        <w:rPr>
          <w:sz w:val="20"/>
        </w:rPr>
        <w:t xml:space="preserve">полнота ответа;</w:t>
      </w:r>
    </w:p>
    <w:p>
      <w:pPr>
        <w:pStyle w:val="0"/>
        <w:spacing w:before="200" w:line-rule="auto"/>
        <w:ind w:firstLine="540"/>
        <w:jc w:val="both"/>
      </w:pPr>
      <w:r>
        <w:rPr>
          <w:sz w:val="20"/>
        </w:rPr>
        <w:t xml:space="preserve">умение практически применять свои знания;</w:t>
      </w:r>
    </w:p>
    <w:p>
      <w:pPr>
        <w:pStyle w:val="0"/>
        <w:spacing w:before="200" w:line-rule="auto"/>
        <w:ind w:firstLine="540"/>
        <w:jc w:val="both"/>
      </w:pPr>
      <w:r>
        <w:rPr>
          <w:sz w:val="20"/>
        </w:rPr>
        <w:t xml:space="preserve">последовательность изложения и речевое оформление ответа.</w:t>
      </w:r>
    </w:p>
    <w:p>
      <w:pPr>
        <w:pStyle w:val="0"/>
        <w:spacing w:before="200" w:line-rule="auto"/>
        <w:ind w:firstLine="540"/>
        <w:jc w:val="both"/>
      </w:pPr>
      <w:r>
        <w:rPr>
          <w:sz w:val="20"/>
        </w:rPr>
        <w:t xml:space="preserve">Оценка "5" ставится, если обучающийся обнаруживает понимание материала, может с помощью учителя сформулировать, обосновать самостоятельный ответ, привести необходимые примеры; допускает единичные ошибки, которые сам исправляет.</w:t>
      </w:r>
    </w:p>
    <w:p>
      <w:pPr>
        <w:pStyle w:val="0"/>
        <w:spacing w:before="200" w:line-rule="auto"/>
        <w:ind w:firstLine="540"/>
        <w:jc w:val="both"/>
      </w:pPr>
      <w:r>
        <w:rPr>
          <w:sz w:val="20"/>
        </w:rPr>
        <w:t xml:space="preserve">Оценка "4" ставится, если обучающийся дает ответ, в целом соответствующий оценке "5", но допускает неточности и исправляет их с помощью учителя; отмечается аграмматизм.</w:t>
      </w:r>
    </w:p>
    <w:p>
      <w:pPr>
        <w:pStyle w:val="0"/>
        <w:spacing w:before="200" w:line-rule="auto"/>
        <w:ind w:firstLine="540"/>
        <w:jc w:val="both"/>
      </w:pPr>
      <w:r>
        <w:rPr>
          <w:sz w:val="20"/>
        </w:rPr>
        <w:t xml:space="preserve">Оценка "3" ставится, если обучающийся частично понимает тему, излагает материал недостаточно полно и последовательно, не способен самостоятельно применять знания, нуждается в постоянной помощи учителя.</w:t>
      </w:r>
    </w:p>
    <w:p>
      <w:pPr>
        <w:pStyle w:val="0"/>
        <w:spacing w:before="200" w:line-rule="auto"/>
        <w:ind w:firstLine="540"/>
        <w:jc w:val="both"/>
      </w:pPr>
      <w:r>
        <w:rPr>
          <w:sz w:val="20"/>
        </w:rPr>
        <w:t xml:space="preserve">Оценка "2" ставится, если обучающийся не усвоил и не раскрыл основное содержание материала; не делает выводов и обобщений; при ответе (на один вопрос) допускает более двух грубых ошибок, которые не может исправить даже при помощи учителя.</w:t>
      </w:r>
    </w:p>
    <w:p>
      <w:pPr>
        <w:pStyle w:val="0"/>
        <w:spacing w:before="200" w:line-rule="auto"/>
        <w:ind w:firstLine="540"/>
        <w:jc w:val="both"/>
      </w:pPr>
      <w:r>
        <w:rPr>
          <w:sz w:val="20"/>
        </w:rPr>
        <w:t xml:space="preserve">149.6.2. Нормы оценок самостоятельных письменных и контрольных работ.</w:t>
      </w:r>
    </w:p>
    <w:p>
      <w:pPr>
        <w:pStyle w:val="0"/>
        <w:spacing w:before="200" w:line-rule="auto"/>
        <w:ind w:firstLine="540"/>
        <w:jc w:val="both"/>
      </w:pPr>
      <w:r>
        <w:rPr>
          <w:sz w:val="20"/>
        </w:rPr>
        <w:t xml:space="preserve">Оценка "5" ставится, если обучающийся:</w:t>
      </w:r>
    </w:p>
    <w:p>
      <w:pPr>
        <w:pStyle w:val="0"/>
        <w:spacing w:before="200" w:line-rule="auto"/>
        <w:ind w:firstLine="540"/>
        <w:jc w:val="both"/>
      </w:pPr>
      <w:r>
        <w:rPr>
          <w:sz w:val="20"/>
        </w:rPr>
        <w:t xml:space="preserve">1) выполнил работу без ошибок и недочетов;</w:t>
      </w:r>
    </w:p>
    <w:p>
      <w:pPr>
        <w:pStyle w:val="0"/>
        <w:spacing w:before="200" w:line-rule="auto"/>
        <w:ind w:firstLine="540"/>
        <w:jc w:val="both"/>
      </w:pPr>
      <w:r>
        <w:rPr>
          <w:sz w:val="20"/>
        </w:rPr>
        <w:t xml:space="preserve">2) допустил не более двух недочетов.</w:t>
      </w:r>
    </w:p>
    <w:p>
      <w:pPr>
        <w:pStyle w:val="0"/>
        <w:spacing w:before="200" w:line-rule="auto"/>
        <w:ind w:firstLine="540"/>
        <w:jc w:val="both"/>
      </w:pPr>
      <w:r>
        <w:rPr>
          <w:sz w:val="20"/>
        </w:rPr>
        <w:t xml:space="preserve">Оценка "4" ставится, если обучающийся выполнил работу полностью, но допустил в ней:</w:t>
      </w:r>
    </w:p>
    <w:p>
      <w:pPr>
        <w:pStyle w:val="0"/>
        <w:spacing w:before="200" w:line-rule="auto"/>
        <w:ind w:firstLine="540"/>
        <w:jc w:val="both"/>
      </w:pPr>
      <w:r>
        <w:rPr>
          <w:sz w:val="20"/>
        </w:rPr>
        <w:t xml:space="preserve">1) не более двух негрубых ошибок и одного недочета;</w:t>
      </w:r>
    </w:p>
    <w:p>
      <w:pPr>
        <w:pStyle w:val="0"/>
        <w:spacing w:before="200" w:line-rule="auto"/>
        <w:ind w:firstLine="540"/>
        <w:jc w:val="both"/>
      </w:pPr>
      <w:r>
        <w:rPr>
          <w:sz w:val="20"/>
        </w:rPr>
        <w:t xml:space="preserve">2) или не более четырех недочетов.</w:t>
      </w:r>
    </w:p>
    <w:p>
      <w:pPr>
        <w:pStyle w:val="0"/>
        <w:spacing w:before="200" w:line-rule="auto"/>
        <w:ind w:firstLine="540"/>
        <w:jc w:val="both"/>
      </w:pPr>
      <w:r>
        <w:rPr>
          <w:sz w:val="20"/>
        </w:rPr>
        <w:t xml:space="preserve">Оценка "3" ставится, если обучающийся правильно выполнил не менее половины работы</w:t>
      </w:r>
    </w:p>
    <w:p>
      <w:pPr>
        <w:pStyle w:val="0"/>
        <w:spacing w:before="200" w:line-rule="auto"/>
        <w:ind w:firstLine="540"/>
        <w:jc w:val="both"/>
      </w:pPr>
      <w:r>
        <w:rPr>
          <w:sz w:val="20"/>
        </w:rPr>
        <w:t xml:space="preserve">Оценка "2" ставится, если обучающийся:</w:t>
      </w:r>
    </w:p>
    <w:p>
      <w:pPr>
        <w:pStyle w:val="0"/>
        <w:spacing w:before="200" w:line-rule="auto"/>
        <w:ind w:firstLine="540"/>
        <w:jc w:val="both"/>
      </w:pPr>
      <w:r>
        <w:rPr>
          <w:sz w:val="20"/>
        </w:rPr>
        <w:t xml:space="preserve">1) допустил число ошибок и недочетов, превосходящее норму, при которой может быть выставлена оценка "3";</w:t>
      </w:r>
    </w:p>
    <w:p>
      <w:pPr>
        <w:pStyle w:val="0"/>
        <w:spacing w:before="200" w:line-rule="auto"/>
        <w:ind w:firstLine="540"/>
        <w:jc w:val="both"/>
      </w:pPr>
      <w:r>
        <w:rPr>
          <w:sz w:val="20"/>
        </w:rPr>
        <w:t xml:space="preserve">2) или если правильно выполнил менее половины работы.</w:t>
      </w:r>
    </w:p>
    <w:p>
      <w:pPr>
        <w:pStyle w:val="0"/>
        <w:spacing w:before="200" w:line-rule="auto"/>
        <w:ind w:firstLine="540"/>
        <w:jc w:val="both"/>
      </w:pPr>
      <w:r>
        <w:rPr>
          <w:sz w:val="20"/>
        </w:rPr>
        <w:t xml:space="preserve">Оценки с анализом доводятся до сведения обучающихся, как правило, на последующем уроке, предусматривается работа над ошибками, устранение пробелов.</w:t>
      </w:r>
    </w:p>
    <w:p>
      <w:pPr>
        <w:pStyle w:val="0"/>
        <w:spacing w:before="200" w:line-rule="auto"/>
        <w:ind w:firstLine="540"/>
        <w:jc w:val="both"/>
      </w:pPr>
      <w:r>
        <w:rPr>
          <w:sz w:val="20"/>
        </w:rPr>
        <w:t xml:space="preserve">149.6.3. Нормы оценок выполнения практических работ.</w:t>
      </w:r>
    </w:p>
    <w:p>
      <w:pPr>
        <w:pStyle w:val="0"/>
        <w:spacing w:before="200" w:line-rule="auto"/>
        <w:ind w:firstLine="540"/>
        <w:jc w:val="both"/>
      </w:pPr>
      <w:r>
        <w:rPr>
          <w:sz w:val="20"/>
        </w:rPr>
        <w:t xml:space="preserve">"5" - правильно даны ответы по содержанию, нет погрешностей в оформлении;</w:t>
      </w:r>
    </w:p>
    <w:p>
      <w:pPr>
        <w:pStyle w:val="0"/>
        <w:spacing w:before="200" w:line-rule="auto"/>
        <w:ind w:firstLine="540"/>
        <w:jc w:val="both"/>
      </w:pPr>
      <w:r>
        <w:rPr>
          <w:sz w:val="20"/>
        </w:rPr>
        <w:t xml:space="preserve">"4" - погрешности в оформлении, несущественные недочеты по содержанию;</w:t>
      </w:r>
    </w:p>
    <w:p>
      <w:pPr>
        <w:pStyle w:val="0"/>
        <w:spacing w:before="200" w:line-rule="auto"/>
        <w:ind w:firstLine="540"/>
        <w:jc w:val="both"/>
      </w:pPr>
      <w:r>
        <w:rPr>
          <w:sz w:val="20"/>
        </w:rPr>
        <w:t xml:space="preserve">"3" - погрешности в раскрытии сути вопроса, неточности в измерениях, небрежность в оформлении;</w:t>
      </w:r>
    </w:p>
    <w:p>
      <w:pPr>
        <w:pStyle w:val="0"/>
        <w:spacing w:before="200" w:line-rule="auto"/>
        <w:ind w:firstLine="540"/>
        <w:jc w:val="both"/>
      </w:pPr>
      <w:r>
        <w:rPr>
          <w:sz w:val="20"/>
        </w:rPr>
        <w:t xml:space="preserve">"2" - серьезные ошибки по содержанию, отсутствие навыков оформления;</w:t>
      </w:r>
    </w:p>
    <w:p>
      <w:pPr>
        <w:pStyle w:val="0"/>
        <w:spacing w:before="200" w:line-rule="auto"/>
        <w:ind w:firstLine="540"/>
        <w:jc w:val="both"/>
      </w:pPr>
      <w:r>
        <w:rPr>
          <w:sz w:val="20"/>
        </w:rPr>
        <w:t xml:space="preserve">149.6.4. Оценка тестовых работ.</w:t>
      </w:r>
    </w:p>
    <w:p>
      <w:pPr>
        <w:pStyle w:val="0"/>
        <w:spacing w:before="200" w:line-rule="auto"/>
        <w:ind w:firstLine="540"/>
        <w:jc w:val="both"/>
      </w:pPr>
      <w:r>
        <w:rPr>
          <w:sz w:val="20"/>
        </w:rPr>
        <w:t xml:space="preserve">77 - 100% - правильных ответов оценка "5"</w:t>
      </w:r>
    </w:p>
    <w:p>
      <w:pPr>
        <w:pStyle w:val="0"/>
        <w:spacing w:before="200" w:line-rule="auto"/>
        <w:ind w:firstLine="540"/>
        <w:jc w:val="both"/>
      </w:pPr>
      <w:r>
        <w:rPr>
          <w:sz w:val="20"/>
        </w:rPr>
        <w:t xml:space="preserve">52 - 76% - правильных ответов оценка "4"</w:t>
      </w:r>
    </w:p>
    <w:p>
      <w:pPr>
        <w:pStyle w:val="0"/>
        <w:spacing w:before="200" w:line-rule="auto"/>
        <w:ind w:firstLine="540"/>
        <w:jc w:val="both"/>
      </w:pPr>
      <w:r>
        <w:rPr>
          <w:sz w:val="20"/>
        </w:rPr>
        <w:t xml:space="preserve">27 - 51% - правильных ответов оценка "3"</w:t>
      </w:r>
    </w:p>
    <w:p>
      <w:pPr>
        <w:pStyle w:val="0"/>
        <w:spacing w:before="200" w:line-rule="auto"/>
        <w:ind w:firstLine="540"/>
        <w:jc w:val="both"/>
      </w:pPr>
      <w:r>
        <w:rPr>
          <w:sz w:val="20"/>
        </w:rPr>
        <w:t xml:space="preserve">О - 26% - правильных ответов оценка "2"</w:t>
      </w:r>
    </w:p>
    <w:p>
      <w:pPr>
        <w:pStyle w:val="0"/>
        <w:ind w:firstLine="540"/>
        <w:jc w:val="both"/>
      </w:pPr>
      <w:r>
        <w:rPr>
          <w:sz w:val="20"/>
        </w:rPr>
      </w:r>
    </w:p>
    <w:p>
      <w:pPr>
        <w:pStyle w:val="2"/>
        <w:outlineLvl w:val="2"/>
        <w:ind w:firstLine="540"/>
        <w:jc w:val="both"/>
      </w:pPr>
      <w:r>
        <w:rPr>
          <w:sz w:val="20"/>
        </w:rPr>
        <w:t xml:space="preserve">150. Федеральная рабочая программа по учебному предмету "Основы безопасности жизнедеятельности".</w:t>
      </w:r>
    </w:p>
    <w:p>
      <w:pPr>
        <w:pStyle w:val="0"/>
        <w:spacing w:before="200" w:line-rule="auto"/>
        <w:ind w:firstLine="540"/>
        <w:jc w:val="both"/>
      </w:pPr>
      <w:r>
        <w:rPr>
          <w:sz w:val="20"/>
        </w:rPr>
        <w:t xml:space="preserve">150.1. Программа ОБЖ включает пояснительную записку, содержание обучения, планируемые результаты освоения программы по ОБЖ.</w:t>
      </w:r>
    </w:p>
    <w:p>
      <w:pPr>
        <w:pStyle w:val="0"/>
        <w:ind w:firstLine="540"/>
        <w:jc w:val="both"/>
      </w:pPr>
      <w:r>
        <w:rPr>
          <w:sz w:val="20"/>
        </w:rPr>
      </w:r>
    </w:p>
    <w:p>
      <w:pPr>
        <w:pStyle w:val="2"/>
        <w:outlineLvl w:val="3"/>
        <w:ind w:firstLine="540"/>
        <w:jc w:val="both"/>
      </w:pPr>
      <w:r>
        <w:rPr>
          <w:sz w:val="20"/>
        </w:rPr>
        <w:t xml:space="preserve">150.2. Пояснительная записка.</w:t>
      </w:r>
    </w:p>
    <w:p>
      <w:pPr>
        <w:pStyle w:val="0"/>
        <w:spacing w:before="200" w:line-rule="auto"/>
        <w:ind w:firstLine="540"/>
        <w:jc w:val="both"/>
      </w:pPr>
      <w:r>
        <w:rPr>
          <w:sz w:val="20"/>
        </w:rPr>
        <w:t xml:space="preserve">150.2.1. Программа ОБЖ разработана на основе требований к результатам освоения программы основного общего образования, представленных в ФГОС ООО, федеральной программы воспитания, </w:t>
      </w:r>
      <w:hyperlink w:history="0" r:id="rId230" w:tooltip="Ссылка на КонсультантПлюс">
        <w:r>
          <w:rPr>
            <w:sz w:val="20"/>
            <w:color w:val="0000ff"/>
          </w:rPr>
          <w:t xml:space="preserve">Концепции</w:t>
        </w:r>
      </w:hyperlink>
      <w:r>
        <w:rPr>
          <w:sz w:val="20"/>
        </w:rPr>
        <w:t xml:space="preserve"> преподавания учебного предмета "Основы безопасности жизнедеятельности" и предусматривает непосредственное применение при реализации АООП ООО.</w:t>
      </w:r>
    </w:p>
    <w:p>
      <w:pPr>
        <w:pStyle w:val="0"/>
        <w:spacing w:before="200" w:line-rule="auto"/>
        <w:ind w:firstLine="540"/>
        <w:jc w:val="both"/>
      </w:pPr>
      <w:r>
        <w:rPr>
          <w:sz w:val="20"/>
        </w:rPr>
        <w:t xml:space="preserve">150.2.2. Программа ОБЖ позволит учителю построить освоение содержания в логике последовательного нарастания факторов опасности от опасной ситуации до чрезвычайной ситуации и разумного взаимодействия человека с окружающей средой, учесть преемственность приобретения обучающимися знаний и формирования у них умений и навыков в области безопасности жизнедеятельности.</w:t>
      </w:r>
    </w:p>
    <w:p>
      <w:pPr>
        <w:pStyle w:val="0"/>
        <w:spacing w:before="200" w:line-rule="auto"/>
        <w:ind w:firstLine="540"/>
        <w:jc w:val="both"/>
      </w:pPr>
      <w:r>
        <w:rPr>
          <w:sz w:val="20"/>
        </w:rPr>
        <w:t xml:space="preserve">150.2.3. Программа ОБЖ обеспечивает:</w:t>
      </w:r>
    </w:p>
    <w:p>
      <w:pPr>
        <w:pStyle w:val="0"/>
        <w:spacing w:before="200" w:line-rule="auto"/>
        <w:ind w:firstLine="540"/>
        <w:jc w:val="both"/>
      </w:pPr>
      <w:r>
        <w:rPr>
          <w:sz w:val="20"/>
        </w:rPr>
        <w:t xml:space="preserve">ясное понимание обучающимися современных проблем безопасности и формирование у подрастающего поколения базового уровня культуры безопасного поведения;</w:t>
      </w:r>
    </w:p>
    <w:p>
      <w:pPr>
        <w:pStyle w:val="0"/>
        <w:spacing w:before="200" w:line-rule="auto"/>
        <w:ind w:firstLine="540"/>
        <w:jc w:val="both"/>
      </w:pPr>
      <w:r>
        <w:rPr>
          <w:sz w:val="20"/>
        </w:rPr>
        <w:t xml:space="preserve">прочное усвоение обучающимися основных ключевых понятий, обеспечивающих преемственность изучения основ комплексной безопасности личности на следующем уровне образования;</w:t>
      </w:r>
    </w:p>
    <w:p>
      <w:pPr>
        <w:pStyle w:val="0"/>
        <w:spacing w:before="200" w:line-rule="auto"/>
        <w:ind w:firstLine="540"/>
        <w:jc w:val="both"/>
      </w:pPr>
      <w:r>
        <w:rPr>
          <w:sz w:val="20"/>
        </w:rPr>
        <w:t xml:space="preserve">возможность выработки и закрепления у обучающихся умений и навыков, необходимых для последующей жизни;</w:t>
      </w:r>
    </w:p>
    <w:p>
      <w:pPr>
        <w:pStyle w:val="0"/>
        <w:spacing w:before="200" w:line-rule="auto"/>
        <w:ind w:firstLine="540"/>
        <w:jc w:val="both"/>
      </w:pPr>
      <w:r>
        <w:rPr>
          <w:sz w:val="20"/>
        </w:rPr>
        <w:t xml:space="preserve">выработку практико-ориентированных компетенций, соответствующих потребностям современности;</w:t>
      </w:r>
    </w:p>
    <w:p>
      <w:pPr>
        <w:pStyle w:val="0"/>
        <w:spacing w:before="200" w:line-rule="auto"/>
        <w:ind w:firstLine="540"/>
        <w:jc w:val="both"/>
      </w:pPr>
      <w:r>
        <w:rPr>
          <w:sz w:val="20"/>
        </w:rPr>
        <w:t xml:space="preserve">реализацию оптимального баланса межпредметных связей и их разумное взаимодополнение, способствующее формированию практических умений и навыков.</w:t>
      </w:r>
    </w:p>
    <w:p>
      <w:pPr>
        <w:pStyle w:val="0"/>
        <w:spacing w:before="200" w:line-rule="auto"/>
        <w:ind w:firstLine="540"/>
        <w:jc w:val="both"/>
      </w:pPr>
      <w:r>
        <w:rPr>
          <w:sz w:val="20"/>
        </w:rPr>
        <w:t xml:space="preserve">150.2.4. В программе ОБЖ содержание учебного предмета ОБЖ структурно представлено десятью модулями (тематическими линиями), обеспечивающими непрерывность изучения предмета на уровне основного общего образования и преемственность учебного процесса на уровне среднего общего образования:</w:t>
      </w:r>
    </w:p>
    <w:p>
      <w:pPr>
        <w:pStyle w:val="0"/>
        <w:spacing w:before="200" w:line-rule="auto"/>
        <w:ind w:firstLine="540"/>
        <w:jc w:val="both"/>
      </w:pPr>
      <w:r>
        <w:rPr>
          <w:sz w:val="20"/>
        </w:rPr>
        <w:t xml:space="preserve">модуль N 1 "Культура безопасности жизнедеятельности в современном обществе";</w:t>
      </w:r>
    </w:p>
    <w:p>
      <w:pPr>
        <w:pStyle w:val="0"/>
        <w:spacing w:before="200" w:line-rule="auto"/>
        <w:ind w:firstLine="540"/>
        <w:jc w:val="both"/>
      </w:pPr>
      <w:r>
        <w:rPr>
          <w:sz w:val="20"/>
        </w:rPr>
        <w:t xml:space="preserve">модуль N 2 "Безопасность в быту";</w:t>
      </w:r>
    </w:p>
    <w:p>
      <w:pPr>
        <w:pStyle w:val="0"/>
        <w:spacing w:before="200" w:line-rule="auto"/>
        <w:ind w:firstLine="540"/>
        <w:jc w:val="both"/>
      </w:pPr>
      <w:r>
        <w:rPr>
          <w:sz w:val="20"/>
        </w:rPr>
        <w:t xml:space="preserve">модуль N 3 "Безопасность на транспорте";</w:t>
      </w:r>
    </w:p>
    <w:p>
      <w:pPr>
        <w:pStyle w:val="0"/>
        <w:spacing w:before="200" w:line-rule="auto"/>
        <w:ind w:firstLine="540"/>
        <w:jc w:val="both"/>
      </w:pPr>
      <w:r>
        <w:rPr>
          <w:sz w:val="20"/>
        </w:rPr>
        <w:t xml:space="preserve">модуль N 4 "Безопасность в общественных местах";</w:t>
      </w:r>
    </w:p>
    <w:p>
      <w:pPr>
        <w:pStyle w:val="0"/>
        <w:spacing w:before="200" w:line-rule="auto"/>
        <w:ind w:firstLine="540"/>
        <w:jc w:val="both"/>
      </w:pPr>
      <w:r>
        <w:rPr>
          <w:sz w:val="20"/>
        </w:rPr>
        <w:t xml:space="preserve">модуль N 5 "Безопасность в природной среде";</w:t>
      </w:r>
    </w:p>
    <w:p>
      <w:pPr>
        <w:pStyle w:val="0"/>
        <w:spacing w:before="200" w:line-rule="auto"/>
        <w:ind w:firstLine="540"/>
        <w:jc w:val="both"/>
      </w:pPr>
      <w:r>
        <w:rPr>
          <w:sz w:val="20"/>
        </w:rPr>
        <w:t xml:space="preserve">модуль N 6 "Здоровье и как его сохранить. Основы медицинских знаний";</w:t>
      </w:r>
    </w:p>
    <w:p>
      <w:pPr>
        <w:pStyle w:val="0"/>
        <w:spacing w:before="200" w:line-rule="auto"/>
        <w:ind w:firstLine="540"/>
        <w:jc w:val="both"/>
      </w:pPr>
      <w:r>
        <w:rPr>
          <w:sz w:val="20"/>
        </w:rPr>
        <w:t xml:space="preserve">модуль N 7 "Безопасность в социуме";</w:t>
      </w:r>
    </w:p>
    <w:p>
      <w:pPr>
        <w:pStyle w:val="0"/>
        <w:spacing w:before="200" w:line-rule="auto"/>
        <w:ind w:firstLine="540"/>
        <w:jc w:val="both"/>
      </w:pPr>
      <w:r>
        <w:rPr>
          <w:sz w:val="20"/>
        </w:rPr>
        <w:t xml:space="preserve">модуль N 8 "Безопасность в информационном пространстве";</w:t>
      </w:r>
    </w:p>
    <w:p>
      <w:pPr>
        <w:pStyle w:val="0"/>
        <w:spacing w:before="200" w:line-rule="auto"/>
        <w:ind w:firstLine="540"/>
        <w:jc w:val="both"/>
      </w:pPr>
      <w:r>
        <w:rPr>
          <w:sz w:val="20"/>
        </w:rPr>
        <w:t xml:space="preserve">модуль N 9 "Основы противодействия экстремизму и терроризму";</w:t>
      </w:r>
    </w:p>
    <w:p>
      <w:pPr>
        <w:pStyle w:val="0"/>
        <w:spacing w:before="200" w:line-rule="auto"/>
        <w:ind w:firstLine="540"/>
        <w:jc w:val="both"/>
      </w:pPr>
      <w:r>
        <w:rPr>
          <w:sz w:val="20"/>
        </w:rPr>
        <w:t xml:space="preserve">модуль N 10 "Взаимодействие личности, общества и государства в обеспечении безопасности жизни и здоровья населения".</w:t>
      </w:r>
    </w:p>
    <w:p>
      <w:pPr>
        <w:pStyle w:val="0"/>
        <w:spacing w:before="200" w:line-rule="auto"/>
        <w:ind w:firstLine="540"/>
        <w:jc w:val="both"/>
      </w:pPr>
      <w:r>
        <w:rPr>
          <w:sz w:val="20"/>
        </w:rPr>
        <w:t xml:space="preserve">150.2.5. В целях обеспечения системного подхода в изучении учебного предмета ОБЖ на уровне основного общего образования Программа ОБЖ предполагает внедрение универсальной структурно-логической схемы изучения учебных модулей (тематических линий) в парадигме безопасной жизнедеятельности: "предвидеть опасность -&gt; по возможности ее избегать -&gt; при необходимости действовать".</w:t>
      </w:r>
    </w:p>
    <w:p>
      <w:pPr>
        <w:pStyle w:val="0"/>
        <w:spacing w:before="200" w:line-rule="auto"/>
        <w:ind w:firstLine="540"/>
        <w:jc w:val="both"/>
      </w:pPr>
      <w:r>
        <w:rPr>
          <w:sz w:val="20"/>
        </w:rPr>
        <w:t xml:space="preserve">150.2.6. Учебный материал систематизирован по сферам возможных проявлений рисков и опасностей:</w:t>
      </w:r>
    </w:p>
    <w:p>
      <w:pPr>
        <w:pStyle w:val="0"/>
        <w:spacing w:before="200" w:line-rule="auto"/>
        <w:ind w:firstLine="540"/>
        <w:jc w:val="both"/>
      </w:pPr>
      <w:r>
        <w:rPr>
          <w:sz w:val="20"/>
        </w:rPr>
        <w:t xml:space="preserve">помещения и бытовые условия; улица и общественные места;</w:t>
      </w:r>
    </w:p>
    <w:p>
      <w:pPr>
        <w:pStyle w:val="0"/>
        <w:spacing w:before="200" w:line-rule="auto"/>
        <w:ind w:firstLine="540"/>
        <w:jc w:val="both"/>
      </w:pPr>
      <w:r>
        <w:rPr>
          <w:sz w:val="20"/>
        </w:rPr>
        <w:t xml:space="preserve">природные условия; коммуникационные связи и каналы; объекты и учреждения культуры и другие.</w:t>
      </w:r>
    </w:p>
    <w:p>
      <w:pPr>
        <w:pStyle w:val="0"/>
        <w:spacing w:before="200" w:line-rule="auto"/>
        <w:ind w:firstLine="540"/>
        <w:jc w:val="both"/>
      </w:pPr>
      <w:r>
        <w:rPr>
          <w:sz w:val="20"/>
        </w:rPr>
        <w:t xml:space="preserve">150.2.7. Программой ОБЖ предусматривается использование практикоориентированных интерактивных форм организации учебных занятий с возможностью применения тренажерных систем и виртуальных моделей. При этом использование цифровой образовательной среды на учебных занятиях должно быть разумным, компьютер и дистанционные образовательные технологии не способны полностью заменить педагога и практические действия обучающихся.</w:t>
      </w:r>
    </w:p>
    <w:p>
      <w:pPr>
        <w:pStyle w:val="0"/>
        <w:spacing w:before="200" w:line-rule="auto"/>
        <w:ind w:firstLine="540"/>
        <w:jc w:val="both"/>
      </w:pPr>
      <w:r>
        <w:rPr>
          <w:sz w:val="20"/>
        </w:rPr>
        <w:t xml:space="preserve">150.2.8. В условиях современного исторического процесса с появлением новых глобальных и региональных природных, техногенных, социальных вызовов и угроз безопасности России (критичные изменения климата, негативные медико-биологические, экологические, информационные факторы и другие условия жизнедеятельности) возрастает приоритет вопросов безопасности, их значение не только для самого человека, но также для общества и государства. При этом центральной проблемой безопасности жизнедеятельности остается сохранение жизни и здоровья каждого человека.</w:t>
      </w:r>
    </w:p>
    <w:p>
      <w:pPr>
        <w:pStyle w:val="0"/>
        <w:spacing w:before="200" w:line-rule="auto"/>
        <w:ind w:firstLine="540"/>
        <w:jc w:val="both"/>
      </w:pPr>
      <w:r>
        <w:rPr>
          <w:sz w:val="20"/>
        </w:rPr>
        <w:t xml:space="preserve">В данных обстоятельствах колоссальное значение приобретает качественное образование подрастающего поколения россиян, направленное на формирование гражданской идентичности, воспитание личности безопасного типа, овладение знаниями, умениями, навыками и компетенцией для обеспечения безопасности в повседневной жизни. Актуальность совершенствования учебно-методического обеспечения учебного процесса по предмету ОБЖ определяется системообразующими документами в области безопасности: </w:t>
      </w:r>
      <w:hyperlink w:history="0" r:id="rId231" w:tooltip="Указ Президента РФ от 02.07.2021 N 400 &quot;О Стратегии национальной безопасности Российской Федерации&quot; {КонсультантПлюс}">
        <w:r>
          <w:rPr>
            <w:sz w:val="20"/>
            <w:color w:val="0000ff"/>
          </w:rPr>
          <w:t xml:space="preserve">Стратегия</w:t>
        </w:r>
      </w:hyperlink>
      <w:r>
        <w:rPr>
          <w:sz w:val="20"/>
        </w:rPr>
        <w:t xml:space="preserve"> национальной безопасности Российской Федерации, </w:t>
      </w:r>
      <w:hyperlink w:history="0" r:id="rId232" w:tooltip="Указ Президента РФ от 05.12.2016 N 646 &quot;Об утверждении Доктрины информационной безопасности Российской Федерации&quot; {КонсультантПлюс}">
        <w:r>
          <w:rPr>
            <w:sz w:val="20"/>
            <w:color w:val="0000ff"/>
          </w:rPr>
          <w:t xml:space="preserve">Доктрина</w:t>
        </w:r>
      </w:hyperlink>
      <w:r>
        <w:rPr>
          <w:sz w:val="20"/>
        </w:rPr>
        <w:t xml:space="preserve"> информационной безопасности Российской Федерации, Национальные </w:t>
      </w:r>
      <w:hyperlink w:history="0" r:id="rId233" w:tooltip="Указ Президента РФ от 21.07.2020 N 474 &quot;О национальных целях развития Российской Федерации на период до 2030 года&quot; {КонсультантПлюс}">
        <w:r>
          <w:rPr>
            <w:sz w:val="20"/>
            <w:color w:val="0000ff"/>
          </w:rPr>
          <w:t xml:space="preserve">цели</w:t>
        </w:r>
      </w:hyperlink>
      <w:r>
        <w:rPr>
          <w:sz w:val="20"/>
        </w:rPr>
        <w:t xml:space="preserve"> развития Российской Федерации на период до 2030 года, государственная </w:t>
      </w:r>
      <w:hyperlink w:history="0" r:id="rId234" w:tooltip="Постановление Правительства РФ от 26.12.2017 N 1642 (ред. от 27.02.2023) &quot;Об утверждении государственной программы Российской Федерации &quot;Развитие образования&quot; {КонсультантПлюс}">
        <w:r>
          <w:rPr>
            <w:sz w:val="20"/>
            <w:color w:val="0000ff"/>
          </w:rPr>
          <w:t xml:space="preserve">программа</w:t>
        </w:r>
      </w:hyperlink>
      <w:r>
        <w:rPr>
          <w:sz w:val="20"/>
        </w:rPr>
        <w:t xml:space="preserve"> Российской Федерации "Развитие образования".</w:t>
      </w:r>
    </w:p>
    <w:p>
      <w:pPr>
        <w:pStyle w:val="0"/>
        <w:spacing w:before="200" w:line-rule="auto"/>
        <w:ind w:firstLine="540"/>
        <w:jc w:val="both"/>
      </w:pPr>
      <w:r>
        <w:rPr>
          <w:sz w:val="20"/>
        </w:rPr>
        <w:t xml:space="preserve">150.2.9. ОБЖ является системообразующим учебным предметом, имеет свои дидактические компоненты во всех без исключения предметных областях и реализуется через приобретение необходимых знаний, выработку и закрепление системы взаимосвязанных навыков и умений, формирование компетенций в области безопасности, поддержанных согласованным изучением других учебных предметов. Научной базой учебного предмета ОБЖ является общая теория безопасности, исходя из которой он должен обеспечивать формирование целостного видения всего комплекса проблем безопасности, включая глобальные, что позволит обосновать оптимальную систему обеспечения безопасности личности, общества и государства, а также актуализировать для обучающихся построение адекватной модели индивидуального безопасного поведения в повседневной жизни, сформировать у них базовый уровень культуры безопасности жизнедеятельности.</w:t>
      </w:r>
    </w:p>
    <w:p>
      <w:pPr>
        <w:pStyle w:val="0"/>
        <w:spacing w:before="200" w:line-rule="auto"/>
        <w:ind w:firstLine="540"/>
        <w:jc w:val="both"/>
      </w:pPr>
      <w:r>
        <w:rPr>
          <w:sz w:val="20"/>
        </w:rPr>
        <w:t xml:space="preserve">150.2.10. В настоящее время с учетом новых вызовов и угроз подходы к изучению ОБЖ входит в предметную область "Физическая культура и основы безопасности жизнедеятельности", является обязательным для изучения на уровне основного общего образования.</w:t>
      </w:r>
    </w:p>
    <w:p>
      <w:pPr>
        <w:pStyle w:val="0"/>
        <w:spacing w:before="200" w:line-rule="auto"/>
        <w:ind w:firstLine="540"/>
        <w:jc w:val="both"/>
      </w:pPr>
      <w:r>
        <w:rPr>
          <w:sz w:val="20"/>
        </w:rPr>
        <w:t xml:space="preserve">150.2.11. Изучение ОБЖ направлено на обеспечение формирования базового уровня культуры безопасности жизнедеятельности, что способствует выработке у обучающихся умений распознавать угрозы, избегать опасности, нейтрализовывать конфликтные ситуации, решать сложные вопросы социального характера, грамотно вести себя в чрезвычайных ситуациях. Такой подход содействует закреплению навыков, позволяющих обеспечивать защиту жизни и здоровья человека, формированию необходимых для этого волевых и морально-нравственных качеств, предоставляет широкие возможности для эффективной социализации, необходимой для успешной адаптации обучающихся к современной техно-социальной и информационной среде, способствует проведению мероприятий профилактического характера в сфере безопасности.</w:t>
      </w:r>
    </w:p>
    <w:p>
      <w:pPr>
        <w:pStyle w:val="0"/>
        <w:spacing w:before="200" w:line-rule="auto"/>
        <w:ind w:firstLine="540"/>
        <w:jc w:val="both"/>
      </w:pPr>
      <w:r>
        <w:rPr>
          <w:sz w:val="20"/>
        </w:rPr>
        <w:t xml:space="preserve">150.2.12. Целью изучения ОБЖ на уровне основного общего образования является формирование у обучающихся базового уровня культуры безопасности жизнедеятельности в соответствии с современными потребностями личности, общества и государства, что предполагает:</w:t>
      </w:r>
    </w:p>
    <w:p>
      <w:pPr>
        <w:pStyle w:val="0"/>
        <w:spacing w:before="200" w:line-rule="auto"/>
        <w:ind w:firstLine="540"/>
        <w:jc w:val="both"/>
      </w:pPr>
      <w:r>
        <w:rPr>
          <w:sz w:val="20"/>
        </w:rPr>
        <w:t xml:space="preserve">способность построения модели индивидуального безопасного поведения на основе понимания необходимости ведения здорового образа жизни, причин, механизмов возникновения и возможных последствий различных опасных и чрезвычайных ситуаций, знаний и умений применять необходимые средства и приемы рационального и безопасного поведения при их проявлении;</w:t>
      </w:r>
    </w:p>
    <w:p>
      <w:pPr>
        <w:pStyle w:val="0"/>
        <w:spacing w:before="200" w:line-rule="auto"/>
        <w:ind w:firstLine="540"/>
        <w:jc w:val="both"/>
      </w:pPr>
      <w:r>
        <w:rPr>
          <w:sz w:val="20"/>
        </w:rPr>
        <w:t xml:space="preserve">сформированность активной жизненной позиции, осознанное понимание значимости личного безопасного поведения в интересах безопасности личности, общества и государства;</w:t>
      </w:r>
    </w:p>
    <w:p>
      <w:pPr>
        <w:pStyle w:val="0"/>
        <w:spacing w:before="200" w:line-rule="auto"/>
        <w:ind w:firstLine="540"/>
        <w:jc w:val="both"/>
      </w:pPr>
      <w:r>
        <w:rPr>
          <w:sz w:val="20"/>
        </w:rPr>
        <w:t xml:space="preserve">знание и понимание роли государства и общества в решении задач обеспечения национальной безопасности и защиты населения от опасных и чрезвычайных ситуаций природного, техногенного и социального характера.</w:t>
      </w:r>
    </w:p>
    <w:p>
      <w:pPr>
        <w:pStyle w:val="0"/>
        <w:spacing w:before="200" w:line-rule="auto"/>
        <w:ind w:firstLine="540"/>
        <w:jc w:val="both"/>
      </w:pPr>
      <w:r>
        <w:rPr>
          <w:sz w:val="20"/>
        </w:rPr>
        <w:t xml:space="preserve">150.3. Образовательная организация вправе самостоятельно определять последовательность тематических линий учебного предмета ОБЖ и количество часов для их освоения. Конкретное наполнение модулей может быть скорректировано и конкретизировано с учетом региональных (географических, социальных, этнических и другие), а также бытовых и других местных особенностей.</w:t>
      </w:r>
    </w:p>
    <w:p>
      <w:pPr>
        <w:pStyle w:val="0"/>
        <w:ind w:firstLine="540"/>
        <w:jc w:val="both"/>
      </w:pPr>
      <w:r>
        <w:rPr>
          <w:sz w:val="20"/>
        </w:rPr>
      </w:r>
    </w:p>
    <w:p>
      <w:pPr>
        <w:pStyle w:val="2"/>
        <w:outlineLvl w:val="3"/>
        <w:ind w:firstLine="540"/>
        <w:jc w:val="both"/>
      </w:pPr>
      <w:r>
        <w:rPr>
          <w:sz w:val="20"/>
        </w:rPr>
        <w:t xml:space="preserve">150.4. Планируемые результаты освоения программы ОБЖ.</w:t>
      </w:r>
    </w:p>
    <w:p>
      <w:pPr>
        <w:pStyle w:val="0"/>
        <w:spacing w:before="200" w:line-rule="auto"/>
        <w:ind w:firstLine="540"/>
        <w:jc w:val="both"/>
      </w:pPr>
      <w:r>
        <w:rPr>
          <w:sz w:val="20"/>
        </w:rPr>
        <w:t xml:space="preserve">150.4.1. Личностные, метапредметные и предметные результаты соответствуют личностным результатам, предусмотренным ФООП ООО</w:t>
      </w:r>
    </w:p>
    <w:p>
      <w:pPr>
        <w:pStyle w:val="0"/>
        <w:ind w:firstLine="540"/>
        <w:jc w:val="both"/>
      </w:pPr>
      <w:r>
        <w:rPr>
          <w:sz w:val="20"/>
        </w:rPr>
      </w:r>
    </w:p>
    <w:p>
      <w:pPr>
        <w:pStyle w:val="2"/>
        <w:outlineLvl w:val="3"/>
        <w:ind w:firstLine="540"/>
        <w:jc w:val="both"/>
      </w:pPr>
      <w:r>
        <w:rPr>
          <w:sz w:val="20"/>
        </w:rPr>
        <w:t xml:space="preserve">150.5. Коррекционно-развивающая направленность обучения.</w:t>
      </w:r>
    </w:p>
    <w:p>
      <w:pPr>
        <w:pStyle w:val="0"/>
        <w:spacing w:before="200" w:line-rule="auto"/>
        <w:ind w:firstLine="540"/>
        <w:jc w:val="both"/>
      </w:pPr>
      <w:r>
        <w:rPr>
          <w:sz w:val="20"/>
        </w:rPr>
        <w:t xml:space="preserve">150.5.1. Обучающиеся с тяжелыми нарушениями речи из-за особенностей своего речевого, познавательного и личностного развития нуждаются в адаптации программы курса "Основы безопасности жизнедеятельности". Освоение учебного материала ведется с учетом необходимости усиления практической направленности изучаемого материала; опоры на жизненный опыт обучающихся; ориентации на внутренние связи в содержании изучаемого материала как в рамках одного предмета, так и между предметами; необходимости и достаточности в определении объема изучаемого материала; введения в содержание учебных программ коррекционных заданий, предусматривающих активизацию познавательной деятельности. При этом необходимо учитывать риски, существующие не только в реальности, но и в виртуальном пространстве. Поэтому необходимо обсуждать с обучающимися правила общения в этих условиях, способы и характер безопасного общения.</w:t>
      </w:r>
    </w:p>
    <w:p>
      <w:pPr>
        <w:pStyle w:val="0"/>
        <w:spacing w:before="200" w:line-rule="auto"/>
        <w:ind w:firstLine="540"/>
        <w:jc w:val="both"/>
      </w:pPr>
      <w:r>
        <w:rPr>
          <w:sz w:val="20"/>
        </w:rPr>
        <w:t xml:space="preserve">150.5.2. Основная форма организации учебного занятия: урок. Используются индивидуальные, групповые, индивидуально-групповые, фронтальные виды работы.</w:t>
      </w:r>
    </w:p>
    <w:p>
      <w:pPr>
        <w:pStyle w:val="0"/>
        <w:spacing w:before="200" w:line-rule="auto"/>
        <w:ind w:firstLine="540"/>
        <w:jc w:val="both"/>
      </w:pPr>
      <w:r>
        <w:rPr>
          <w:sz w:val="20"/>
        </w:rPr>
        <w:t xml:space="preserve">Основным типом урока является комбинированный.</w:t>
      </w:r>
    </w:p>
    <w:p>
      <w:pPr>
        <w:pStyle w:val="0"/>
        <w:spacing w:before="200" w:line-rule="auto"/>
        <w:ind w:firstLine="540"/>
        <w:jc w:val="both"/>
      </w:pPr>
      <w:r>
        <w:rPr>
          <w:sz w:val="20"/>
        </w:rPr>
        <w:t xml:space="preserve">Коррекционная направленность учебного предмета "Основы безопасности жизнедеятельности" достигается за счет:</w:t>
      </w:r>
    </w:p>
    <w:p>
      <w:pPr>
        <w:pStyle w:val="0"/>
        <w:spacing w:before="200" w:line-rule="auto"/>
        <w:ind w:firstLine="540"/>
        <w:jc w:val="both"/>
      </w:pPr>
      <w:r>
        <w:rPr>
          <w:sz w:val="20"/>
        </w:rPr>
        <w:t xml:space="preserve">развития речемыслительной деятельности обучающихся в процессе установления причинно-следственных связей между фактами, поступками и их последствиями, овладения умениями сопоставлять, классифицировать, анализировать, делать выводы, прогнозировать развитие ситуации;</w:t>
      </w:r>
    </w:p>
    <w:p>
      <w:pPr>
        <w:pStyle w:val="0"/>
        <w:spacing w:before="200" w:line-rule="auto"/>
        <w:ind w:firstLine="540"/>
        <w:jc w:val="both"/>
      </w:pPr>
      <w:r>
        <w:rPr>
          <w:sz w:val="20"/>
        </w:rPr>
        <w:t xml:space="preserve">привлечения междисциплинарных связей с курсами физики, химии, литературы, обществознания, биологии, физической культуры;</w:t>
      </w:r>
    </w:p>
    <w:p>
      <w:pPr>
        <w:pStyle w:val="0"/>
        <w:spacing w:before="200" w:line-rule="auto"/>
        <w:ind w:firstLine="540"/>
        <w:jc w:val="both"/>
      </w:pPr>
      <w:r>
        <w:rPr>
          <w:sz w:val="20"/>
        </w:rPr>
        <w:t xml:space="preserve">формирования, расширения и координации предметных, пространственных и временных представлений на материале курса;</w:t>
      </w:r>
    </w:p>
    <w:p>
      <w:pPr>
        <w:pStyle w:val="0"/>
        <w:spacing w:before="200" w:line-rule="auto"/>
        <w:ind w:firstLine="540"/>
        <w:jc w:val="both"/>
      </w:pPr>
      <w:r>
        <w:rPr>
          <w:sz w:val="20"/>
        </w:rPr>
        <w:t xml:space="preserve">специального структурирования и анализа изучаемого материала (выделение существенных признаков изучаемых фактов и установление их взаимосвязи),</w:t>
      </w:r>
    </w:p>
    <w:p>
      <w:pPr>
        <w:pStyle w:val="0"/>
        <w:spacing w:before="200" w:line-rule="auto"/>
        <w:ind w:firstLine="540"/>
        <w:jc w:val="both"/>
      </w:pPr>
      <w:r>
        <w:rPr>
          <w:sz w:val="20"/>
        </w:rPr>
        <w:t xml:space="preserve">формирования познавательной деятельности в ходе выполнения практических заданий: умения выделять и осознавать учебную задачу, строить и оречевлять план действий, актуализировать свои знания, подбирать адекватные средства деятельности, осуществлять самоконтроль и самооценку действий;</w:t>
      </w:r>
    </w:p>
    <w:p>
      <w:pPr>
        <w:pStyle w:val="0"/>
        <w:spacing w:before="200" w:line-rule="auto"/>
        <w:ind w:firstLine="540"/>
        <w:jc w:val="both"/>
      </w:pPr>
      <w:r>
        <w:rPr>
          <w:sz w:val="20"/>
        </w:rPr>
        <w:t xml:space="preserve">дополнительного инструктирования в ходе учебной деятельности;</w:t>
      </w:r>
    </w:p>
    <w:p>
      <w:pPr>
        <w:pStyle w:val="0"/>
        <w:spacing w:before="200" w:line-rule="auto"/>
        <w:ind w:firstLine="540"/>
        <w:jc w:val="both"/>
      </w:pPr>
      <w:r>
        <w:rPr>
          <w:sz w:val="20"/>
        </w:rPr>
        <w:t xml:space="preserve">стимулирования учебной деятельности: поощрение, ситуация успеха, побуждение к активному труду, эмоциональный комфорт, доброжелательность на уроке;</w:t>
      </w:r>
    </w:p>
    <w:p>
      <w:pPr>
        <w:pStyle w:val="0"/>
        <w:spacing w:before="200" w:line-rule="auto"/>
        <w:ind w:firstLine="540"/>
        <w:jc w:val="both"/>
      </w:pPr>
      <w:r>
        <w:rPr>
          <w:sz w:val="20"/>
        </w:rPr>
        <w:t xml:space="preserve">использования специальных приемов и средств обучения, приемов анализа и презентации текстового материала, обеспечивающих реализацию метода "обходных путей", коррекционного воздействия на речевую деятельность, повышение контроля за устной и письменной речью;</w:t>
      </w:r>
    </w:p>
    <w:p>
      <w:pPr>
        <w:pStyle w:val="0"/>
        <w:spacing w:before="200" w:line-rule="auto"/>
        <w:ind w:firstLine="540"/>
        <w:jc w:val="both"/>
      </w:pPr>
      <w:r>
        <w:rPr>
          <w:sz w:val="20"/>
        </w:rPr>
        <w:t xml:space="preserve">моделирования различных коммуникативных ситуаций, требующих применения знаний о безопасности жизнедеятельности; формирование умений полно и точно выражать свои мысли, аргументировать свою точку зрения, работать в группе, представлять и сообщать информацию в устной и письменной форме, вступать в диалог и других умений.</w:t>
      </w:r>
    </w:p>
    <w:p>
      <w:pPr>
        <w:pStyle w:val="0"/>
        <w:ind w:firstLine="540"/>
        <w:jc w:val="both"/>
      </w:pPr>
      <w:r>
        <w:rPr>
          <w:sz w:val="20"/>
        </w:rPr>
      </w:r>
    </w:p>
    <w:p>
      <w:pPr>
        <w:pStyle w:val="2"/>
        <w:outlineLvl w:val="3"/>
        <w:ind w:firstLine="540"/>
        <w:jc w:val="both"/>
      </w:pPr>
      <w:r>
        <w:rPr>
          <w:sz w:val="20"/>
        </w:rPr>
        <w:t xml:space="preserve">150.6. Оценивание результатов освоения программы</w:t>
      </w:r>
    </w:p>
    <w:p>
      <w:pPr>
        <w:pStyle w:val="0"/>
        <w:spacing w:before="200" w:line-rule="auto"/>
        <w:ind w:firstLine="540"/>
        <w:jc w:val="both"/>
      </w:pPr>
      <w:r>
        <w:rPr>
          <w:sz w:val="20"/>
        </w:rPr>
        <w:t xml:space="preserve">150.6.1. Проверка и оценка знаний проходит в ходе текущих занятий в устной или письменной форме.</w:t>
      </w:r>
    </w:p>
    <w:p>
      <w:pPr>
        <w:pStyle w:val="0"/>
        <w:spacing w:before="200" w:line-rule="auto"/>
        <w:ind w:firstLine="540"/>
        <w:jc w:val="both"/>
      </w:pPr>
      <w:r>
        <w:rPr>
          <w:sz w:val="20"/>
        </w:rPr>
        <w:t xml:space="preserve">Письменные работы проводятся по значимым вопросам темы или раздела курса ОБЖ. Контрольные письменные работы проводятся после изучения разделов программы курса ОБЖ в конце четверти и учебного года. В курсе ОБЖ может использоваться зачетная форма проверки знаний.</w:t>
      </w:r>
    </w:p>
    <w:p>
      <w:pPr>
        <w:pStyle w:val="0"/>
        <w:spacing w:before="200" w:line-rule="auto"/>
        <w:ind w:firstLine="540"/>
        <w:jc w:val="both"/>
      </w:pPr>
      <w:r>
        <w:rPr>
          <w:sz w:val="20"/>
        </w:rPr>
        <w:t xml:space="preserve">150.6.2. Преподавание ОБЖ, как и других предметов, предусматривает индивидуально-тематический контроль знаний учащихся. Причем при проверке уровня усвоения материала по каждой достаточно большой теме обязательным является оценивание двух основных элементов: теоретических знаний и умений применять их при выборе практических.</w:t>
      </w:r>
    </w:p>
    <w:p>
      <w:pPr>
        <w:pStyle w:val="0"/>
        <w:spacing w:before="200" w:line-rule="auto"/>
        <w:ind w:firstLine="540"/>
        <w:jc w:val="both"/>
      </w:pPr>
      <w:r>
        <w:rPr>
          <w:sz w:val="20"/>
        </w:rPr>
        <w:t xml:space="preserve">150.6.3. Для контроля знаний по ОБЖ используются различные виды работ (тесты, экспресс-опросы, самостоятельные, проверочные, контрольные, практические, ситуационные задачи).</w:t>
      </w:r>
    </w:p>
    <w:p>
      <w:pPr>
        <w:pStyle w:val="0"/>
        <w:spacing w:before="200" w:line-rule="auto"/>
        <w:ind w:firstLine="540"/>
        <w:jc w:val="both"/>
      </w:pPr>
      <w:r>
        <w:rPr>
          <w:sz w:val="20"/>
        </w:rPr>
        <w:t xml:space="preserve">При оценке знаний обучающихся предполагается обращать внимание на правильность, осознанность, логичность и доказательность в изложении материала, точность использования терминологии, самостоятельность ответа.</w:t>
      </w:r>
    </w:p>
    <w:p>
      <w:pPr>
        <w:pStyle w:val="0"/>
        <w:spacing w:before="200" w:line-rule="auto"/>
        <w:ind w:firstLine="540"/>
        <w:jc w:val="both"/>
      </w:pPr>
      <w:r>
        <w:rPr>
          <w:sz w:val="20"/>
        </w:rPr>
        <w:t xml:space="preserve">Результаты обучения демонстрируются обучающимся с использованием доступного ему вида речевой деятельности в соответствии со структурой нарушения. При необходимости возможно увеличение времени на подготовку ответа.</w:t>
      </w:r>
    </w:p>
    <w:p>
      <w:pPr>
        <w:pStyle w:val="0"/>
        <w:spacing w:before="200" w:line-rule="auto"/>
        <w:ind w:firstLine="540"/>
        <w:jc w:val="both"/>
      </w:pPr>
      <w:r>
        <w:rPr>
          <w:sz w:val="20"/>
        </w:rPr>
        <w:t xml:space="preserve">150.6.4. Нормы оценок за устный ответ</w:t>
      </w:r>
    </w:p>
    <w:p>
      <w:pPr>
        <w:pStyle w:val="0"/>
        <w:spacing w:before="200" w:line-rule="auto"/>
        <w:ind w:firstLine="540"/>
        <w:jc w:val="both"/>
      </w:pPr>
      <w:r>
        <w:rPr>
          <w:sz w:val="20"/>
        </w:rPr>
        <w:t xml:space="preserve">Оценка "5" ставится в том случае, если обучающийся показывает верное понимание рассматриваемых вопросов, дает точные формулировки и истолкование основных понятий, строит ответ по собственному плану, сопровождает рассказ примерами, умеет применить знания в новой ситуации при выполнении практических заданий; может установить связь между изучаемым и ранее изученным материалом по курсу ОБЖ, а также с материалом, усвоенным при изучении других предметов.</w:t>
      </w:r>
    </w:p>
    <w:p>
      <w:pPr>
        <w:pStyle w:val="0"/>
        <w:spacing w:before="200" w:line-rule="auto"/>
        <w:ind w:firstLine="540"/>
        <w:jc w:val="both"/>
      </w:pPr>
      <w:r>
        <w:rPr>
          <w:sz w:val="20"/>
        </w:rPr>
        <w:t xml:space="preserve">Оценка "4" ставится, если ответ обучающегося удовлетворяет основным требованиям к ответу на оценку "5", но дан без использования собственного плана, новых примеров, без применения знаний в новой ситуации, без использования связей с ранее изученным материалом и материалом, усвоенным при изучении других предметов; если обучающийся допустил одну ошибку или не более двух недочетов и может их исправить самостоятельно или с небольшой помощью учителя.</w:t>
      </w:r>
    </w:p>
    <w:p>
      <w:pPr>
        <w:pStyle w:val="0"/>
        <w:spacing w:before="200" w:line-rule="auto"/>
        <w:ind w:firstLine="540"/>
        <w:jc w:val="both"/>
      </w:pPr>
      <w:r>
        <w:rPr>
          <w:sz w:val="20"/>
        </w:rPr>
        <w:t xml:space="preserve">Оценка "3" ставится, если обучающийся правильно понимает суть рассматриваемого вопроса, но в ответе имеются отдельные пробелы в усвоении вопросов курса ОБЖ, не препятствующие дальнейшему усвоению программного материала; умеет применять полученные знания при решении простых задач с использованием стереотипных решений, но затрудняется при решении задач, требующих более глубоких подходов в оценке явлений и событий; допустил не более одной грубой ошибки и двух недочетов, не более одной грубой и одной негрубой ошибки, не более двух - трех негрубых ошибок, одной негрубой ошибки и трех недочетов; допустил четыре или пять недочетов.</w:t>
      </w:r>
    </w:p>
    <w:p>
      <w:pPr>
        <w:pStyle w:val="0"/>
        <w:spacing w:before="200" w:line-rule="auto"/>
        <w:ind w:firstLine="540"/>
        <w:jc w:val="both"/>
      </w:pPr>
      <w:r>
        <w:rPr>
          <w:sz w:val="20"/>
        </w:rPr>
        <w:t xml:space="preserve">Оценка "2" ставится, если обучающийся не овладел основными знаниями и умениями в соответствии с требованиями программы и допустил больше ошибок и недочетов, чем необходимо для оценки "3".</w:t>
      </w:r>
    </w:p>
    <w:p>
      <w:pPr>
        <w:pStyle w:val="0"/>
        <w:spacing w:before="200" w:line-rule="auto"/>
        <w:ind w:firstLine="540"/>
        <w:jc w:val="both"/>
      </w:pPr>
      <w:r>
        <w:rPr>
          <w:sz w:val="20"/>
        </w:rPr>
        <w:t xml:space="preserve">150.6.5. При оценивании устных ответов обучающихся целесообразно проведение поэлементного анализа ответа на основе программных требований к основным знаниям и умениям обучающихся, а также структурных элементов некоторых видов знаний и умений, усвоение которых целесообразно считать обязательными результатами обучения.</w:t>
      </w:r>
    </w:p>
    <w:p>
      <w:pPr>
        <w:pStyle w:val="0"/>
        <w:spacing w:before="200" w:line-rule="auto"/>
        <w:ind w:firstLine="540"/>
        <w:jc w:val="both"/>
      </w:pPr>
      <w:r>
        <w:rPr>
          <w:sz w:val="20"/>
        </w:rPr>
        <w:t xml:space="preserve">По окончании устного ответа обучающегося педагогом дается краткий анализ ответа, объявляется мотивированная оценка. Возможно привлечение других обучающихся для анализа ответа, самоанализ, предложение оценки.</w:t>
      </w:r>
    </w:p>
    <w:p>
      <w:pPr>
        <w:pStyle w:val="0"/>
        <w:spacing w:before="200" w:line-rule="auto"/>
        <w:ind w:firstLine="540"/>
        <w:jc w:val="both"/>
      </w:pPr>
      <w:r>
        <w:rPr>
          <w:sz w:val="20"/>
        </w:rPr>
        <w:t xml:space="preserve">Оценивание устных ответов осуществляется без учета нарушений языковых или речевых норм, связанных с недостатками произносительной стороны речи (произношение звуков, воспроизведение слов сложной слоговой структуры, интонационных и ритмических структур и другое).</w:t>
      </w:r>
    </w:p>
    <w:p>
      <w:pPr>
        <w:pStyle w:val="0"/>
        <w:spacing w:before="200" w:line-rule="auto"/>
        <w:ind w:firstLine="540"/>
        <w:jc w:val="both"/>
      </w:pPr>
      <w:r>
        <w:rPr>
          <w:sz w:val="20"/>
        </w:rPr>
        <w:t xml:space="preserve">150.6.6. Оценка письменных контрольных работ.</w:t>
      </w:r>
    </w:p>
    <w:p>
      <w:pPr>
        <w:pStyle w:val="0"/>
        <w:spacing w:before="200" w:line-rule="auto"/>
        <w:ind w:firstLine="540"/>
        <w:jc w:val="both"/>
      </w:pPr>
      <w:r>
        <w:rPr>
          <w:sz w:val="20"/>
        </w:rPr>
        <w:t xml:space="preserve">Оценка "5" ставится за работу, выполненную полностью без ошибок и недочетов.</w:t>
      </w:r>
    </w:p>
    <w:p>
      <w:pPr>
        <w:pStyle w:val="0"/>
        <w:spacing w:before="200" w:line-rule="auto"/>
        <w:ind w:firstLine="540"/>
        <w:jc w:val="both"/>
      </w:pPr>
      <w:r>
        <w:rPr>
          <w:sz w:val="20"/>
        </w:rPr>
        <w:t xml:space="preserve">Оценка "4" ставится за работу, выполненную полностью, но при наличии в ней не более одной негрубой ошибки и одного недочета, не более трех недочетов.</w:t>
      </w:r>
    </w:p>
    <w:p>
      <w:pPr>
        <w:pStyle w:val="0"/>
        <w:spacing w:before="200" w:line-rule="auto"/>
        <w:ind w:firstLine="540"/>
        <w:jc w:val="both"/>
      </w:pPr>
      <w:r>
        <w:rPr>
          <w:sz w:val="20"/>
        </w:rPr>
        <w:t xml:space="preserve">Оценка "3" ставится, если обучающийся правильно выполнил не менее двух третьих всей работы или допустил не более одной грубой ошибки и двух недочетов, не более одной грубой и одной негрубой ошибки, не более трех негрубых ошибок, одной негрубой ошибки и трех недочетов, при наличии четырех - пяти недочетов.</w:t>
      </w:r>
    </w:p>
    <w:p>
      <w:pPr>
        <w:pStyle w:val="0"/>
        <w:spacing w:before="200" w:line-rule="auto"/>
        <w:ind w:firstLine="540"/>
        <w:jc w:val="both"/>
      </w:pPr>
      <w:r>
        <w:rPr>
          <w:sz w:val="20"/>
        </w:rPr>
        <w:t xml:space="preserve">Оценка "2" ставится, если число ошибок и недочетов превысило норму для оценки 3 или правильно выполнено менее двух третьих всей работы.</w:t>
      </w:r>
    </w:p>
    <w:p>
      <w:pPr>
        <w:pStyle w:val="0"/>
        <w:spacing w:before="200" w:line-rule="auto"/>
        <w:ind w:firstLine="540"/>
        <w:jc w:val="both"/>
      </w:pPr>
      <w:r>
        <w:rPr>
          <w:sz w:val="20"/>
        </w:rPr>
        <w:t xml:space="preserve">150.6.7. Учитель имеет право поставить обучающемуся оценку выше той, которая предусмотрена нормами, если обучающимся оригинально выполнена работа.</w:t>
      </w:r>
    </w:p>
    <w:p>
      <w:pPr>
        <w:pStyle w:val="0"/>
        <w:spacing w:before="200" w:line-rule="auto"/>
        <w:ind w:firstLine="540"/>
        <w:jc w:val="both"/>
      </w:pPr>
      <w:r>
        <w:rPr>
          <w:sz w:val="20"/>
        </w:rPr>
        <w:t xml:space="preserve">Оценки с анализом доводятся до сведения обучающихся, как правило, на последующем уроке, предусматривается работа над ошибками, устранение пробелов.</w:t>
      </w:r>
    </w:p>
    <w:p>
      <w:pPr>
        <w:pStyle w:val="0"/>
        <w:spacing w:before="200" w:line-rule="auto"/>
        <w:ind w:firstLine="540"/>
        <w:jc w:val="both"/>
      </w:pPr>
      <w:r>
        <w:rPr>
          <w:sz w:val="20"/>
        </w:rPr>
        <w:t xml:space="preserve">150.6.8. Оценка не снижается за грамматические и дисграфические ошибки, допущенные в работе. Исключения составляют случаи написания тех слов и словосочетаний, которые широко используются на уроках физики. Учитывая особенности обучающихся с тяжелыми нарушениями речи, допускается наличие 1 исправления при условии повторной записи корректного ответа.</w:t>
      </w:r>
    </w:p>
    <w:p>
      <w:pPr>
        <w:pStyle w:val="0"/>
        <w:spacing w:before="200" w:line-rule="auto"/>
        <w:ind w:firstLine="540"/>
        <w:jc w:val="both"/>
      </w:pPr>
      <w:r>
        <w:rPr>
          <w:sz w:val="20"/>
        </w:rPr>
        <w:t xml:space="preserve">Ошибки, обусловленные тяжелыми нарушениями речи и письма, следует рассматривать индивидуально для каждого обучающегося. Специфическими для них ошибками являются замена согласных, искажение звукобуквенного состава слов (пропуски, перестановки, добавления, недописывание букв, замена гласных, грубое искажение структуры слова). При выставлении оценки все однотипные специфические ошибки приравниваются к одной орфографической ошибке.</w:t>
      </w:r>
    </w:p>
    <w:p>
      <w:pPr>
        <w:pStyle w:val="0"/>
        <w:spacing w:before="200" w:line-rule="auto"/>
        <w:ind w:firstLine="540"/>
        <w:jc w:val="both"/>
      </w:pPr>
      <w:r>
        <w:rPr>
          <w:sz w:val="20"/>
        </w:rPr>
        <w:t xml:space="preserve">При небрежном выполнении письменных работ, большом количестве исправлений, искажений в начертании букв оценка снижается на один балл, если это не связано с нарушением моторики у обучающегося.</w:t>
      </w:r>
    </w:p>
    <w:p>
      <w:pPr>
        <w:pStyle w:val="0"/>
        <w:spacing w:before="200" w:line-rule="auto"/>
        <w:ind w:firstLine="540"/>
        <w:jc w:val="both"/>
      </w:pPr>
      <w:r>
        <w:rPr>
          <w:sz w:val="20"/>
        </w:rPr>
        <w:t xml:space="preserve">150.6.9. Оценка практических работ.</w:t>
      </w:r>
    </w:p>
    <w:p>
      <w:pPr>
        <w:pStyle w:val="0"/>
        <w:spacing w:before="200" w:line-rule="auto"/>
        <w:ind w:firstLine="540"/>
        <w:jc w:val="both"/>
      </w:pPr>
      <w:r>
        <w:rPr>
          <w:sz w:val="20"/>
        </w:rPr>
        <w:t xml:space="preserve">Оценка "5" ставится, если обучающийся выполняет практическую работу в полном объеме с соблюдением необходимой последовательности действий, самостоятельно и правильно выбирает необходимое оборудование; все приемы проводит в условиях и режимах, обеспечивающих получение правильных результатов и выводов; соблюдает требования правил техники безопасности.</w:t>
      </w:r>
    </w:p>
    <w:p>
      <w:pPr>
        <w:pStyle w:val="0"/>
        <w:spacing w:before="200" w:line-rule="auto"/>
        <w:ind w:firstLine="540"/>
        <w:jc w:val="both"/>
      </w:pPr>
      <w:r>
        <w:rPr>
          <w:sz w:val="20"/>
        </w:rPr>
        <w:t xml:space="preserve">Оценка "4" ставится, если выполнены требования к оценке 5, но было допущено два - три недочета, не более одной негрубой ошибки и одного недочета.</w:t>
      </w:r>
    </w:p>
    <w:p>
      <w:pPr>
        <w:pStyle w:val="0"/>
        <w:spacing w:before="200" w:line-rule="auto"/>
        <w:ind w:firstLine="540"/>
        <w:jc w:val="both"/>
      </w:pPr>
      <w:r>
        <w:rPr>
          <w:sz w:val="20"/>
        </w:rPr>
        <w:t xml:space="preserve">Оценка "3" ставится, если работа выполнена не полностью, но объем выполненной части таков, что позволяет получить правильный результат и вывод; если в ходе выполнения приема были допущены ошибки.</w:t>
      </w:r>
    </w:p>
    <w:p>
      <w:pPr>
        <w:pStyle w:val="0"/>
        <w:spacing w:before="200" w:line-rule="auto"/>
        <w:ind w:firstLine="540"/>
        <w:jc w:val="both"/>
      </w:pPr>
      <w:r>
        <w:rPr>
          <w:sz w:val="20"/>
        </w:rPr>
        <w:t xml:space="preserve">Оценка "2" ставится, если работа выполнена не полностью и объем выполненной части работ не позволяет сделать правильных выводов; если приемы выполнялись неправильно.</w:t>
      </w:r>
    </w:p>
    <w:p>
      <w:pPr>
        <w:pStyle w:val="0"/>
        <w:spacing w:before="200" w:line-rule="auto"/>
        <w:ind w:firstLine="540"/>
        <w:jc w:val="both"/>
      </w:pPr>
      <w:r>
        <w:rPr>
          <w:sz w:val="20"/>
        </w:rPr>
        <w:t xml:space="preserve">150.6.10. Во всех случаях оценка снижается, если обучающийся не соблюдал правила техники безопасности.</w:t>
      </w:r>
    </w:p>
    <w:p>
      <w:pPr>
        <w:pStyle w:val="0"/>
        <w:ind w:firstLine="540"/>
        <w:jc w:val="both"/>
      </w:pPr>
      <w:r>
        <w:rPr>
          <w:sz w:val="20"/>
        </w:rPr>
      </w:r>
    </w:p>
    <w:p>
      <w:pPr>
        <w:pStyle w:val="2"/>
        <w:outlineLvl w:val="2"/>
        <w:ind w:firstLine="540"/>
        <w:jc w:val="both"/>
      </w:pPr>
      <w:r>
        <w:rPr>
          <w:sz w:val="20"/>
        </w:rPr>
        <w:t xml:space="preserve">151. Программа коррекционной работы.</w:t>
      </w:r>
    </w:p>
    <w:p>
      <w:pPr>
        <w:pStyle w:val="0"/>
        <w:spacing w:before="200" w:line-rule="auto"/>
        <w:ind w:firstLine="540"/>
        <w:jc w:val="both"/>
      </w:pPr>
      <w:r>
        <w:rPr>
          <w:sz w:val="20"/>
        </w:rPr>
        <w:t xml:space="preserve">151.1. Программа коррекционной работы (ПКР) является неотъемлемым структурным компонентом основной образовательной программы образовательной организации. ПКР разрабатывается для обучающихся с тяжелыми нарушениями речи (далее ТНР) и соответствует требованиям, предъявляемым в АООП ООО.</w:t>
      </w:r>
    </w:p>
    <w:p>
      <w:pPr>
        <w:pStyle w:val="0"/>
        <w:spacing w:before="200" w:line-rule="auto"/>
        <w:ind w:firstLine="540"/>
        <w:jc w:val="both"/>
      </w:pPr>
      <w:r>
        <w:rPr>
          <w:sz w:val="20"/>
        </w:rPr>
        <w:t xml:space="preserve">151.2. ПКР должна обеспечивать:</w:t>
      </w:r>
    </w:p>
    <w:p>
      <w:pPr>
        <w:pStyle w:val="0"/>
        <w:spacing w:before="200" w:line-rule="auto"/>
        <w:ind w:firstLine="540"/>
        <w:jc w:val="both"/>
      </w:pPr>
      <w:r>
        <w:rPr>
          <w:sz w:val="20"/>
        </w:rPr>
        <w:t xml:space="preserve">выявление индивидуальных образовательных потребностей обучающихся с ТНР, направленности личности, профессиональных склонностей;</w:t>
      </w:r>
    </w:p>
    <w:p>
      <w:pPr>
        <w:pStyle w:val="0"/>
        <w:spacing w:before="200" w:line-rule="auto"/>
        <w:ind w:firstLine="540"/>
        <w:jc w:val="both"/>
      </w:pPr>
      <w:r>
        <w:rPr>
          <w:sz w:val="20"/>
        </w:rPr>
        <w:t xml:space="preserve">систему комплексного психолого-педагогического сопровождения образовательно-коррекционного процесса с учетом особых образовательных потребностей обучающихся с ТНР, включающего психолого-педагогическое обследование (на начало обучения в 5 классе - стартовая диагностика) и мониторинг динамики их развития, личностного становления, проведение индивидуальных и групповых коррекционно-развивающих занятий (на основе рекомендаций психолого-медико-педагогической комиссии и психолого-педагогического консилиума образовательной организации), направленных, в том числе на оказание специализированной индивидуально ориентированной коррекционно-развивающей помощи обучающимся в коррекции недостатков и развитии полноценной устной и письменной речи, а также в развитии учебно-познавательной деятельности в контексте достижения планируемых результатов образования;</w:t>
      </w:r>
    </w:p>
    <w:p>
      <w:pPr>
        <w:pStyle w:val="0"/>
        <w:spacing w:before="200" w:line-rule="auto"/>
        <w:ind w:firstLine="540"/>
        <w:jc w:val="both"/>
      </w:pPr>
      <w:r>
        <w:rPr>
          <w:sz w:val="20"/>
        </w:rPr>
        <w:t xml:space="preserve">успешное освоение АООП ООО (вариант 5.2), достижение обучающимися предметных, метапредметных и личностных результатов с учетом их особых образовательных потребностей.</w:t>
      </w:r>
    </w:p>
    <w:p>
      <w:pPr>
        <w:pStyle w:val="0"/>
        <w:spacing w:before="200" w:line-rule="auto"/>
        <w:ind w:firstLine="540"/>
        <w:jc w:val="both"/>
      </w:pPr>
      <w:r>
        <w:rPr>
          <w:sz w:val="20"/>
        </w:rPr>
        <w:t xml:space="preserve">151.3. ПКР должна содержать:</w:t>
      </w:r>
    </w:p>
    <w:p>
      <w:pPr>
        <w:pStyle w:val="0"/>
        <w:spacing w:before="200" w:line-rule="auto"/>
        <w:ind w:firstLine="540"/>
        <w:jc w:val="both"/>
      </w:pPr>
      <w:r>
        <w:rPr>
          <w:sz w:val="20"/>
        </w:rPr>
        <w:t xml:space="preserve">план диагностических и коррекционно-развивающих мероприятий, обеспечивающих удовлетворение индивидуальных образовательных потребностей обучающихся с ТНР, освоение ими АООП ООО (вариант 5.2);</w:t>
      </w:r>
    </w:p>
    <w:p>
      <w:pPr>
        <w:pStyle w:val="0"/>
        <w:spacing w:before="200" w:line-rule="auto"/>
        <w:ind w:firstLine="540"/>
        <w:jc w:val="both"/>
      </w:pPr>
      <w:r>
        <w:rPr>
          <w:sz w:val="20"/>
        </w:rPr>
        <w:t xml:space="preserve">описание условий обучения и воспитания обучающихся (с учетом их особых образовательных потребностей), методы их обучения и воспитания, специальные учебные пособия и дидактические материалы, специализированные компьютерные программы, технические средства обучения, используемые ассистивные технологии, особенности проведения групповых и индивидуальных коррекционно-развивающих занятий;</w:t>
      </w:r>
    </w:p>
    <w:p>
      <w:pPr>
        <w:pStyle w:val="0"/>
        <w:spacing w:before="200" w:line-rule="auto"/>
        <w:ind w:firstLine="540"/>
        <w:jc w:val="both"/>
      </w:pPr>
      <w:r>
        <w:rPr>
          <w:sz w:val="20"/>
        </w:rPr>
        <w:t xml:space="preserve">описание основного содержания рабочих программ коррекционно-развивающих курсов;</w:t>
      </w:r>
    </w:p>
    <w:p>
      <w:pPr>
        <w:pStyle w:val="0"/>
        <w:spacing w:before="200" w:line-rule="auto"/>
        <w:ind w:firstLine="540"/>
        <w:jc w:val="both"/>
      </w:pPr>
      <w:r>
        <w:rPr>
          <w:sz w:val="20"/>
        </w:rPr>
        <w:t xml:space="preserve">перечень дополнительных коррекционно-развивающих занятий (при наличии);</w:t>
      </w:r>
    </w:p>
    <w:p>
      <w:pPr>
        <w:pStyle w:val="0"/>
        <w:spacing w:before="200" w:line-rule="auto"/>
        <w:ind w:firstLine="540"/>
        <w:jc w:val="both"/>
      </w:pPr>
      <w:r>
        <w:rPr>
          <w:sz w:val="20"/>
        </w:rPr>
        <w:t xml:space="preserve">планируемые результаты коррекционной работы и подходы к их оценке.</w:t>
      </w:r>
    </w:p>
    <w:p>
      <w:pPr>
        <w:pStyle w:val="0"/>
        <w:spacing w:before="200" w:line-rule="auto"/>
        <w:ind w:firstLine="540"/>
        <w:jc w:val="both"/>
      </w:pPr>
      <w:r>
        <w:rPr>
          <w:sz w:val="20"/>
        </w:rPr>
        <w:t xml:space="preserve">151.4. ГЖР вариативна по форме и по содержанию в зависимости от особых образовательных потребностей, характера имеющихся трудностей и особенностей социальной адаптации обучающихся с ТНР, региональной специфики и особенностей образовательно-коррекционного процесса в образовательной организации.</w:t>
      </w:r>
    </w:p>
    <w:p>
      <w:pPr>
        <w:pStyle w:val="0"/>
        <w:spacing w:before="200" w:line-rule="auto"/>
        <w:ind w:firstLine="540"/>
        <w:jc w:val="both"/>
      </w:pPr>
      <w:r>
        <w:rPr>
          <w:sz w:val="20"/>
        </w:rPr>
        <w:t xml:space="preserve">151.5. ПКР предусматривает создание условий обучения и воспитания, позволяющих учитывать индивидуальные образовательные потребности обучающихся посредством дифференцированного психолого-педагогического сопровождения, индивидуализации и дифференциации образовательно-коррекционного процесса.</w:t>
      </w:r>
    </w:p>
    <w:p>
      <w:pPr>
        <w:pStyle w:val="0"/>
        <w:spacing w:before="200" w:line-rule="auto"/>
        <w:ind w:firstLine="540"/>
        <w:jc w:val="both"/>
      </w:pPr>
      <w:r>
        <w:rPr>
          <w:sz w:val="20"/>
        </w:rPr>
        <w:t xml:space="preserve">151.6. ПКР предусматривает организацию индивидуально-ориентированных коррекционно-развивающих мероприятий, обеспечивающих удовлетворение особых образовательных потребностей обучающихся с ТНР в освоении АООП ООО.</w:t>
      </w:r>
    </w:p>
    <w:p>
      <w:pPr>
        <w:pStyle w:val="0"/>
        <w:spacing w:before="200" w:line-rule="auto"/>
        <w:ind w:firstLine="540"/>
        <w:jc w:val="both"/>
      </w:pPr>
      <w:r>
        <w:rPr>
          <w:sz w:val="20"/>
        </w:rPr>
        <w:t xml:space="preserve">151.7. ПКР может быть реализована при разных формах получения образования обучающимися, в том числе обучение на дому и с применением дистанционных технологий. Степень включенности специалистов в программу коррекционной работы устанавливается образовательной организацией самостоятельно. Объем помощи, направления и содержание коррекционно-развивающей работы с обучающимся определяются на основании заключения ППк и ПМПК.</w:t>
      </w:r>
    </w:p>
    <w:p>
      <w:pPr>
        <w:pStyle w:val="0"/>
        <w:spacing w:before="200" w:line-rule="auto"/>
        <w:ind w:firstLine="540"/>
        <w:jc w:val="both"/>
      </w:pPr>
      <w:r>
        <w:rPr>
          <w:sz w:val="20"/>
        </w:rPr>
        <w:t xml:space="preserve">151.8. Реализация ПКР предусматривает осуществление комплексного подхода в образовательно-коррекционном процессе на основе взаимодействия участников образовательных отношений. Основным механизмом, обеспечивающим системность помощи, является психолого-педагогический консилиум образовательной организации.</w:t>
      </w:r>
    </w:p>
    <w:p>
      <w:pPr>
        <w:pStyle w:val="0"/>
        <w:spacing w:before="200" w:line-rule="auto"/>
        <w:ind w:firstLine="540"/>
        <w:jc w:val="both"/>
      </w:pPr>
      <w:r>
        <w:rPr>
          <w:sz w:val="20"/>
        </w:rPr>
        <w:t xml:space="preserve">151.9. ПКР разрабатывается на период получения основного общего образования, включает следующие разделы:</w:t>
      </w:r>
    </w:p>
    <w:p>
      <w:pPr>
        <w:pStyle w:val="0"/>
        <w:spacing w:before="200" w:line-rule="auto"/>
        <w:ind w:firstLine="540"/>
        <w:jc w:val="both"/>
      </w:pPr>
      <w:r>
        <w:rPr>
          <w:sz w:val="20"/>
        </w:rPr>
        <w:t xml:space="preserve">Цели, задачи и принципы построения ПКР.</w:t>
      </w:r>
    </w:p>
    <w:p>
      <w:pPr>
        <w:pStyle w:val="0"/>
        <w:spacing w:before="200" w:line-rule="auto"/>
        <w:ind w:firstLine="540"/>
        <w:jc w:val="both"/>
      </w:pPr>
      <w:r>
        <w:rPr>
          <w:sz w:val="20"/>
        </w:rPr>
        <w:t xml:space="preserve">Перечень и содержание направлений работы.</w:t>
      </w:r>
    </w:p>
    <w:p>
      <w:pPr>
        <w:pStyle w:val="0"/>
        <w:spacing w:before="200" w:line-rule="auto"/>
        <w:ind w:firstLine="540"/>
        <w:jc w:val="both"/>
      </w:pPr>
      <w:r>
        <w:rPr>
          <w:sz w:val="20"/>
        </w:rPr>
        <w:t xml:space="preserve">Механизмы реализации программы.</w:t>
      </w:r>
    </w:p>
    <w:p>
      <w:pPr>
        <w:pStyle w:val="0"/>
        <w:spacing w:before="200" w:line-rule="auto"/>
        <w:ind w:firstLine="540"/>
        <w:jc w:val="both"/>
      </w:pPr>
      <w:r>
        <w:rPr>
          <w:sz w:val="20"/>
        </w:rPr>
        <w:t xml:space="preserve">Условия реализации программы.</w:t>
      </w:r>
    </w:p>
    <w:p>
      <w:pPr>
        <w:pStyle w:val="0"/>
        <w:spacing w:before="200" w:line-rule="auto"/>
        <w:ind w:firstLine="540"/>
        <w:jc w:val="both"/>
      </w:pPr>
      <w:r>
        <w:rPr>
          <w:sz w:val="20"/>
        </w:rPr>
        <w:t xml:space="preserve">Планируемые результаты реализации программы.</w:t>
      </w:r>
    </w:p>
    <w:p>
      <w:pPr>
        <w:pStyle w:val="0"/>
        <w:spacing w:before="200" w:line-rule="auto"/>
        <w:ind w:firstLine="540"/>
        <w:jc w:val="both"/>
      </w:pPr>
      <w:r>
        <w:rPr>
          <w:sz w:val="20"/>
        </w:rPr>
        <w:t xml:space="preserve">151.10. ПКР представлена в </w:t>
      </w:r>
      <w:hyperlink w:history="0" w:anchor="P34241" w:tooltip="ПРОГРАММА">
        <w:r>
          <w:rPr>
            <w:sz w:val="20"/>
            <w:color w:val="0000ff"/>
          </w:rPr>
          <w:t xml:space="preserve">приложении N 12</w:t>
        </w:r>
      </w:hyperlink>
      <w:r>
        <w:rPr>
          <w:sz w:val="20"/>
        </w:rPr>
        <w:t xml:space="preserve"> к настоящей ФАОП ООО.</w:t>
      </w:r>
    </w:p>
    <w:p>
      <w:pPr>
        <w:pStyle w:val="0"/>
        <w:ind w:firstLine="540"/>
        <w:jc w:val="both"/>
      </w:pPr>
      <w:r>
        <w:rPr>
          <w:sz w:val="20"/>
        </w:rPr>
      </w:r>
    </w:p>
    <w:p>
      <w:pPr>
        <w:pStyle w:val="2"/>
        <w:outlineLvl w:val="2"/>
        <w:ind w:firstLine="540"/>
        <w:jc w:val="both"/>
      </w:pPr>
      <w:r>
        <w:rPr>
          <w:sz w:val="20"/>
        </w:rPr>
        <w:t xml:space="preserve">152. Федеральная рабочая программа воспитания.</w:t>
      </w:r>
    </w:p>
    <w:p>
      <w:pPr>
        <w:pStyle w:val="0"/>
        <w:spacing w:before="200" w:line-rule="auto"/>
        <w:ind w:firstLine="540"/>
        <w:jc w:val="both"/>
      </w:pPr>
      <w:r>
        <w:rPr>
          <w:sz w:val="20"/>
        </w:rPr>
        <w:t xml:space="preserve">152.1.1. Федеральная рабочая программа воспитания представлена в </w:t>
      </w:r>
      <w:hyperlink w:history="0" w:anchor="P31591" w:tooltip="ФЕДЕРАЛЬНАЯ РАБОЧАЯ ПРОГРАММА ВОСПИТАНИЯ">
        <w:r>
          <w:rPr>
            <w:sz w:val="20"/>
            <w:color w:val="0000ff"/>
          </w:rPr>
          <w:t xml:space="preserve">приложении N 2</w:t>
        </w:r>
      </w:hyperlink>
      <w:r>
        <w:rPr>
          <w:sz w:val="20"/>
        </w:rPr>
        <w:t xml:space="preserve"> к настоящей ФАОП ООО.</w:t>
      </w:r>
    </w:p>
    <w:p>
      <w:pPr>
        <w:pStyle w:val="0"/>
        <w:jc w:val="both"/>
      </w:pPr>
      <w:r>
        <w:rPr>
          <w:sz w:val="20"/>
        </w:rPr>
      </w:r>
    </w:p>
    <w:p>
      <w:pPr>
        <w:pStyle w:val="2"/>
        <w:outlineLvl w:val="1"/>
        <w:jc w:val="center"/>
      </w:pPr>
      <w:r>
        <w:rPr>
          <w:sz w:val="20"/>
        </w:rPr>
        <w:t xml:space="preserve">XXXI. Организационный раздел ФАОП ООО для обучающихся</w:t>
      </w:r>
    </w:p>
    <w:p>
      <w:pPr>
        <w:pStyle w:val="2"/>
        <w:jc w:val="center"/>
      </w:pPr>
      <w:r>
        <w:rPr>
          <w:sz w:val="20"/>
        </w:rPr>
        <w:t xml:space="preserve">с тяжелыми нарушениями речи (вариант 5.2)</w:t>
      </w:r>
    </w:p>
    <w:p>
      <w:pPr>
        <w:pStyle w:val="0"/>
        <w:jc w:val="both"/>
      </w:pPr>
      <w:r>
        <w:rPr>
          <w:sz w:val="20"/>
        </w:rPr>
      </w:r>
    </w:p>
    <w:p>
      <w:pPr>
        <w:pStyle w:val="2"/>
        <w:outlineLvl w:val="2"/>
        <w:ind w:firstLine="540"/>
        <w:jc w:val="both"/>
      </w:pPr>
      <w:r>
        <w:rPr>
          <w:sz w:val="20"/>
        </w:rPr>
        <w:t xml:space="preserve">153. Федеральный учебный план федеральной адаптированной образовательной программы основного общего образования для обучающихся с тяжелыми нарушениями речи (вариант 5.2).</w:t>
      </w:r>
    </w:p>
    <w:p>
      <w:pPr>
        <w:pStyle w:val="0"/>
        <w:spacing w:before="200" w:line-rule="auto"/>
        <w:ind w:firstLine="540"/>
        <w:jc w:val="both"/>
      </w:pPr>
      <w:r>
        <w:rPr>
          <w:sz w:val="20"/>
        </w:rPr>
        <w:t xml:space="preserve">153.1. Федеральный учебный план ФАОП ООО для обучающихся с ТНР (вариант 5.2) в целом соответствует обязательным требованиям ФГОС ООО и </w:t>
      </w:r>
      <w:hyperlink w:history="0" r:id="rId235"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ФОП</w:t>
        </w:r>
      </w:hyperlink>
      <w:r>
        <w:rPr>
          <w:sz w:val="20"/>
        </w:rPr>
        <w:t xml:space="preserve"> ООО, в том числе требованиям о включении во внеурочную деятельность коррекционно-развивающих курсов по Программе коррекционной работы.</w:t>
      </w:r>
    </w:p>
    <w:p>
      <w:pPr>
        <w:pStyle w:val="0"/>
        <w:ind w:firstLine="540"/>
        <w:jc w:val="both"/>
      </w:pPr>
      <w:r>
        <w:rPr>
          <w:sz w:val="20"/>
        </w:rPr>
      </w:r>
    </w:p>
    <w:p>
      <w:pPr>
        <w:pStyle w:val="2"/>
        <w:outlineLvl w:val="3"/>
        <w:ind w:firstLine="540"/>
        <w:jc w:val="both"/>
      </w:pPr>
      <w:r>
        <w:rPr>
          <w:sz w:val="20"/>
        </w:rPr>
        <w:t xml:space="preserve">153.2. Федеральный учебный план:</w:t>
      </w:r>
    </w:p>
    <w:p>
      <w:pPr>
        <w:pStyle w:val="0"/>
        <w:spacing w:before="200" w:line-rule="auto"/>
        <w:ind w:firstLine="540"/>
        <w:jc w:val="both"/>
      </w:pPr>
      <w:r>
        <w:rPr>
          <w:sz w:val="20"/>
        </w:rPr>
        <w:t xml:space="preserve">фиксирует максимальный объем учебной нагрузки обучающихся;</w:t>
      </w:r>
    </w:p>
    <w:p>
      <w:pPr>
        <w:pStyle w:val="0"/>
        <w:spacing w:before="200" w:line-rule="auto"/>
        <w:ind w:firstLine="540"/>
        <w:jc w:val="both"/>
      </w:pPr>
      <w:r>
        <w:rPr>
          <w:sz w:val="20"/>
        </w:rPr>
        <w:t xml:space="preserve">определяет (регламентирует) перечень учебных предметов, курсов и время, отводимое на их освоение и организацию;</w:t>
      </w:r>
    </w:p>
    <w:p>
      <w:pPr>
        <w:pStyle w:val="0"/>
        <w:spacing w:before="200" w:line-rule="auto"/>
        <w:ind w:firstLine="540"/>
        <w:jc w:val="both"/>
      </w:pPr>
      <w:r>
        <w:rPr>
          <w:sz w:val="20"/>
        </w:rPr>
        <w:t xml:space="preserve">распределяет учебные предметы, курсы, модули по классам и учебным годам.</w:t>
      </w:r>
    </w:p>
    <w:p>
      <w:pPr>
        <w:pStyle w:val="0"/>
        <w:spacing w:before="200" w:line-rule="auto"/>
        <w:ind w:firstLine="540"/>
        <w:jc w:val="both"/>
      </w:pPr>
      <w:r>
        <w:rPr>
          <w:sz w:val="20"/>
        </w:rPr>
        <w:t xml:space="preserve">153.3. Федеральный учебный план обеспечивает преподавание и изучение государственного языка Российской Федерации, а также возможность преподавания и изучения родного языка из числа языков народов Российской Федерации, в том числе русского языка как родного языка, государственных языков республик Российской Федерации.</w:t>
      </w:r>
    </w:p>
    <w:p>
      <w:pPr>
        <w:pStyle w:val="0"/>
        <w:spacing w:before="200" w:line-rule="auto"/>
        <w:ind w:firstLine="540"/>
        <w:jc w:val="both"/>
      </w:pPr>
      <w:r>
        <w:rPr>
          <w:sz w:val="20"/>
        </w:rPr>
        <w:t xml:space="preserve">153.4. Для обучающегося с ТНР может быть разработан индивидуальный учебный план как на весь период обучения по программе, так и на один год или иной срок. Данный индивидуальный план предусматривает решение одной или нескольких из ниже указанных задач:</w:t>
      </w:r>
    </w:p>
    <w:p>
      <w:pPr>
        <w:pStyle w:val="0"/>
        <w:spacing w:before="200" w:line-rule="auto"/>
        <w:ind w:firstLine="540"/>
        <w:jc w:val="both"/>
      </w:pPr>
      <w:r>
        <w:rPr>
          <w:sz w:val="20"/>
        </w:rPr>
        <w:t xml:space="preserve">усиление внимания к обязательным учебным дисциплинам, освоение которых может вызывать у данной группы обучающихся специфически обусловленные или индивидуально ориентированные трудности, например, увеличено время на предметы "Русский язык", "Математика" (за счет часов части учебного плана, определяемой участниками образовательных отношений);</w:t>
      </w:r>
    </w:p>
    <w:p>
      <w:pPr>
        <w:pStyle w:val="0"/>
        <w:spacing w:before="200" w:line-rule="auto"/>
        <w:ind w:firstLine="540"/>
        <w:jc w:val="both"/>
      </w:pPr>
      <w:r>
        <w:rPr>
          <w:sz w:val="20"/>
        </w:rPr>
        <w:t xml:space="preserve">введение в содержание образовательной программы учебных дисциплин, отвечающих особым образовательным потребностям, в том числе потребностям в сохранении и укреплении здоровья (предмет "Адаптивная физическая культура");</w:t>
      </w:r>
    </w:p>
    <w:p>
      <w:pPr>
        <w:pStyle w:val="0"/>
        <w:spacing w:before="200" w:line-rule="auto"/>
        <w:ind w:firstLine="540"/>
        <w:jc w:val="both"/>
      </w:pPr>
      <w:r>
        <w:rPr>
          <w:sz w:val="20"/>
        </w:rPr>
        <w:t xml:space="preserve">проведение коррекционно-развивающих курсов по программе коррекционной работы и, при необходимости, дополнительных коррекционно-развивающих занятий в соответствии с "Индивидуальным планом коррекционно-развивающей работы" за счет часов внеурочной деятельности в объеме не менее 5 часов в неделю;</w:t>
      </w:r>
    </w:p>
    <w:p>
      <w:pPr>
        <w:pStyle w:val="0"/>
        <w:spacing w:before="200" w:line-rule="auto"/>
        <w:ind w:firstLine="540"/>
        <w:jc w:val="both"/>
      </w:pPr>
      <w:r>
        <w:rPr>
          <w:sz w:val="20"/>
        </w:rPr>
        <w:t xml:space="preserve">организация и проведение индивидуальных консультаций педагогов по обязательным учебным дисциплинам, по темам и разделам, требующим особого внимания для пропедевтики возникновения специфически обусловленных или индивидуально ориентированных трудностей в обучении;</w:t>
      </w:r>
    </w:p>
    <w:p>
      <w:pPr>
        <w:pStyle w:val="0"/>
        <w:spacing w:before="200" w:line-rule="auto"/>
        <w:ind w:firstLine="540"/>
        <w:jc w:val="both"/>
      </w:pPr>
      <w:r>
        <w:rPr>
          <w:sz w:val="20"/>
        </w:rPr>
        <w:t xml:space="preserve">реализация индивидуальной образовательной траектории с учетом интересов, склонностей, способностей (в том числе выдающихся), выбранного обучающимся профиля в обучении.</w:t>
      </w:r>
    </w:p>
    <w:p>
      <w:pPr>
        <w:pStyle w:val="0"/>
        <w:spacing w:before="200" w:line-rule="auto"/>
        <w:ind w:firstLine="540"/>
        <w:jc w:val="both"/>
      </w:pPr>
      <w:r>
        <w:rPr>
          <w:sz w:val="20"/>
        </w:rPr>
        <w:t xml:space="preserve">153.5. Федеральный учебный план состоит из двух частей: обязательной части и части, формируемой участниками образовательных отношений.</w:t>
      </w:r>
    </w:p>
    <w:p>
      <w:pPr>
        <w:pStyle w:val="0"/>
        <w:spacing w:before="200" w:line-rule="auto"/>
        <w:ind w:firstLine="540"/>
        <w:jc w:val="both"/>
      </w:pPr>
      <w:r>
        <w:rPr>
          <w:sz w:val="20"/>
        </w:rPr>
        <w:t xml:space="preserve">153.5.1. Обязательная часть федерального учебного плана определяет состав учебных предметов обязательных для всех имеющих по данной программе государственную аккредитацию образовательных организаций, реализующих АООП ООО, и учебное время, отводимое на их изучение по классам (годам) обучения.</w:t>
      </w:r>
    </w:p>
    <w:p>
      <w:pPr>
        <w:pStyle w:val="0"/>
        <w:spacing w:before="200" w:line-rule="auto"/>
        <w:ind w:firstLine="540"/>
        <w:jc w:val="both"/>
      </w:pPr>
      <w:r>
        <w:rPr>
          <w:sz w:val="20"/>
        </w:rPr>
        <w:t xml:space="preserve">153.5.2. Часть федерального учебного плана, формируемая участниками образовательных отношений, определяет время, отводимое на изучение учебных предметов, учебных курсов, учебных модулей по выбору обучающихся, родителей (законных представителей) несовершеннолетних обучающихся, в том числе предусматривающие углубленное изучение учебных предметов, с целью удовлетворения различных интересов обучающихся, потребностей в физическом развитии и совершенствовании, а также учитывающие этнокультурные интересы, особые образовательные потребности обучающихся с ОВЗ.</w:t>
      </w:r>
    </w:p>
    <w:p>
      <w:pPr>
        <w:pStyle w:val="0"/>
        <w:spacing w:before="200" w:line-rule="auto"/>
        <w:ind w:firstLine="540"/>
        <w:jc w:val="both"/>
      </w:pPr>
      <w:r>
        <w:rPr>
          <w:sz w:val="20"/>
        </w:rPr>
        <w:t xml:space="preserve">Время, отводимое на данную часть федерального учебного плана, может быть использовано на:</w:t>
      </w:r>
    </w:p>
    <w:p>
      <w:pPr>
        <w:pStyle w:val="0"/>
        <w:spacing w:before="200" w:line-rule="auto"/>
        <w:ind w:firstLine="540"/>
        <w:jc w:val="both"/>
      </w:pPr>
      <w:r>
        <w:rPr>
          <w:sz w:val="20"/>
        </w:rPr>
        <w:t xml:space="preserve">увеличение учебных часов, предусмотренных на изучение отдельных учебных предметов обязательной части, в том числе на углубленном уровне;</w:t>
      </w:r>
    </w:p>
    <w:p>
      <w:pPr>
        <w:pStyle w:val="0"/>
        <w:spacing w:before="200" w:line-rule="auto"/>
        <w:ind w:firstLine="540"/>
        <w:jc w:val="both"/>
      </w:pPr>
      <w:r>
        <w:rPr>
          <w:sz w:val="20"/>
        </w:rPr>
        <w:t xml:space="preserve">введение специально разработанных учебных курсов, обеспечивающих интересы и потребности участников образовательных отношений, в том числе этнокультурные;</w:t>
      </w:r>
    </w:p>
    <w:p>
      <w:pPr>
        <w:pStyle w:val="0"/>
        <w:spacing w:before="200" w:line-rule="auto"/>
        <w:ind w:firstLine="540"/>
        <w:jc w:val="both"/>
      </w:pPr>
      <w:r>
        <w:rPr>
          <w:sz w:val="20"/>
        </w:rPr>
        <w:t xml:space="preserve">другие виды учебной, воспитательной, спортивной и иной деятельности обучающихся.</w:t>
      </w:r>
    </w:p>
    <w:p>
      <w:pPr>
        <w:pStyle w:val="0"/>
        <w:spacing w:before="200" w:line-rule="auto"/>
        <w:ind w:firstLine="540"/>
        <w:jc w:val="both"/>
      </w:pPr>
      <w:r>
        <w:rPr>
          <w:sz w:val="20"/>
        </w:rPr>
        <w:t xml:space="preserve">153.6. Для обучающихся по ФАОП ООО для обучающихся с ТНР (вариант 5.2) представлен следующий федеральный учебный план:</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587"/>
        <w:gridCol w:w="1701"/>
        <w:gridCol w:w="706"/>
        <w:gridCol w:w="737"/>
        <w:gridCol w:w="706"/>
        <w:gridCol w:w="845"/>
        <w:gridCol w:w="710"/>
        <w:gridCol w:w="643"/>
        <w:gridCol w:w="1361"/>
      </w:tblGrid>
      <w:tr>
        <w:tc>
          <w:tcPr>
            <w:tcW w:w="1587" w:type="dxa"/>
            <w:vMerge w:val="restart"/>
          </w:tcPr>
          <w:p>
            <w:pPr>
              <w:pStyle w:val="0"/>
              <w:jc w:val="center"/>
            </w:pPr>
            <w:r>
              <w:rPr>
                <w:sz w:val="20"/>
              </w:rPr>
              <w:t xml:space="preserve">Предметные области</w:t>
            </w:r>
          </w:p>
        </w:tc>
        <w:tc>
          <w:tcPr>
            <w:tcW w:w="1701" w:type="dxa"/>
            <w:vMerge w:val="restart"/>
          </w:tcPr>
          <w:p>
            <w:pPr>
              <w:pStyle w:val="0"/>
              <w:jc w:val="center"/>
            </w:pPr>
            <w:r>
              <w:rPr>
                <w:sz w:val="20"/>
              </w:rPr>
              <w:t xml:space="preserve">Учебные предметы/Классы</w:t>
            </w:r>
          </w:p>
        </w:tc>
        <w:tc>
          <w:tcPr>
            <w:gridSpan w:val="7"/>
            <w:tcW w:w="5708" w:type="dxa"/>
          </w:tcPr>
          <w:p>
            <w:pPr>
              <w:pStyle w:val="0"/>
              <w:jc w:val="center"/>
            </w:pPr>
            <w:r>
              <w:rPr>
                <w:sz w:val="20"/>
              </w:rPr>
              <w:t xml:space="preserve">Количество часов в неделю</w:t>
            </w:r>
          </w:p>
        </w:tc>
      </w:tr>
      <w:tr>
        <w:tc>
          <w:tcPr>
            <w:vMerge w:val="continue"/>
          </w:tcPr>
          <w:p/>
        </w:tc>
        <w:tc>
          <w:tcPr>
            <w:vMerge w:val="continue"/>
          </w:tcPr>
          <w:p/>
        </w:tc>
        <w:tc>
          <w:tcPr>
            <w:tcW w:w="706" w:type="dxa"/>
          </w:tcPr>
          <w:p>
            <w:pPr>
              <w:pStyle w:val="0"/>
              <w:jc w:val="center"/>
            </w:pPr>
            <w:r>
              <w:rPr>
                <w:sz w:val="20"/>
              </w:rPr>
              <w:t xml:space="preserve">V</w:t>
            </w:r>
          </w:p>
        </w:tc>
        <w:tc>
          <w:tcPr>
            <w:tcW w:w="737" w:type="dxa"/>
          </w:tcPr>
          <w:p>
            <w:pPr>
              <w:pStyle w:val="0"/>
              <w:jc w:val="center"/>
            </w:pPr>
            <w:r>
              <w:rPr>
                <w:sz w:val="20"/>
              </w:rPr>
              <w:t xml:space="preserve">VI</w:t>
            </w:r>
          </w:p>
        </w:tc>
        <w:tc>
          <w:tcPr>
            <w:tcW w:w="706" w:type="dxa"/>
          </w:tcPr>
          <w:p>
            <w:pPr>
              <w:pStyle w:val="0"/>
              <w:jc w:val="center"/>
            </w:pPr>
            <w:r>
              <w:rPr>
                <w:sz w:val="20"/>
              </w:rPr>
              <w:t xml:space="preserve">VII</w:t>
            </w:r>
          </w:p>
        </w:tc>
        <w:tc>
          <w:tcPr>
            <w:tcW w:w="845" w:type="dxa"/>
          </w:tcPr>
          <w:p>
            <w:pPr>
              <w:pStyle w:val="0"/>
              <w:jc w:val="center"/>
            </w:pPr>
            <w:r>
              <w:rPr>
                <w:sz w:val="20"/>
              </w:rPr>
              <w:t xml:space="preserve">VIII</w:t>
            </w:r>
          </w:p>
        </w:tc>
        <w:tc>
          <w:tcPr>
            <w:tcW w:w="710" w:type="dxa"/>
          </w:tcPr>
          <w:p>
            <w:pPr>
              <w:pStyle w:val="0"/>
              <w:jc w:val="center"/>
            </w:pPr>
            <w:r>
              <w:rPr>
                <w:sz w:val="20"/>
              </w:rPr>
              <w:t xml:space="preserve">IX</w:t>
            </w:r>
          </w:p>
        </w:tc>
        <w:tc>
          <w:tcPr>
            <w:tcW w:w="643" w:type="dxa"/>
          </w:tcPr>
          <w:p>
            <w:pPr>
              <w:pStyle w:val="0"/>
              <w:jc w:val="center"/>
            </w:pPr>
            <w:r>
              <w:rPr>
                <w:sz w:val="20"/>
              </w:rPr>
              <w:t xml:space="preserve">X</w:t>
            </w:r>
          </w:p>
        </w:tc>
        <w:tc>
          <w:tcPr>
            <w:tcW w:w="1361" w:type="dxa"/>
          </w:tcPr>
          <w:p>
            <w:pPr>
              <w:pStyle w:val="0"/>
              <w:jc w:val="center"/>
            </w:pPr>
            <w:r>
              <w:rPr>
                <w:sz w:val="20"/>
              </w:rPr>
              <w:t xml:space="preserve">Всего за пять/шесть лет обучения</w:t>
            </w:r>
          </w:p>
        </w:tc>
      </w:tr>
      <w:tr>
        <w:tc>
          <w:tcPr>
            <w:gridSpan w:val="9"/>
            <w:tcW w:w="8996" w:type="dxa"/>
            <w:vAlign w:val="center"/>
          </w:tcPr>
          <w:p>
            <w:pPr>
              <w:pStyle w:val="0"/>
              <w:jc w:val="center"/>
            </w:pPr>
            <w:r>
              <w:rPr>
                <w:sz w:val="20"/>
              </w:rPr>
              <w:t xml:space="preserve">Обязательная часть</w:t>
            </w:r>
          </w:p>
        </w:tc>
      </w:tr>
      <w:tr>
        <w:tc>
          <w:tcPr>
            <w:tcW w:w="1587" w:type="dxa"/>
            <w:vMerge w:val="restart"/>
          </w:tcPr>
          <w:p>
            <w:pPr>
              <w:pStyle w:val="0"/>
            </w:pPr>
            <w:r>
              <w:rPr>
                <w:sz w:val="20"/>
              </w:rPr>
              <w:t xml:space="preserve">Русский язык и литература</w:t>
            </w:r>
          </w:p>
        </w:tc>
        <w:tc>
          <w:tcPr>
            <w:tcW w:w="1701" w:type="dxa"/>
          </w:tcPr>
          <w:p>
            <w:pPr>
              <w:pStyle w:val="0"/>
            </w:pPr>
            <w:r>
              <w:rPr>
                <w:sz w:val="20"/>
              </w:rPr>
              <w:t xml:space="preserve">Русский язык</w:t>
            </w:r>
          </w:p>
        </w:tc>
        <w:tc>
          <w:tcPr>
            <w:tcW w:w="706" w:type="dxa"/>
            <w:vAlign w:val="center"/>
          </w:tcPr>
          <w:p>
            <w:pPr>
              <w:pStyle w:val="0"/>
              <w:jc w:val="center"/>
            </w:pPr>
            <w:r>
              <w:rPr>
                <w:sz w:val="20"/>
              </w:rPr>
              <w:t xml:space="preserve">6</w:t>
            </w:r>
          </w:p>
        </w:tc>
        <w:tc>
          <w:tcPr>
            <w:tcW w:w="737" w:type="dxa"/>
            <w:vAlign w:val="center"/>
          </w:tcPr>
          <w:p>
            <w:pPr>
              <w:pStyle w:val="0"/>
              <w:jc w:val="center"/>
            </w:pPr>
            <w:r>
              <w:rPr>
                <w:sz w:val="20"/>
              </w:rPr>
              <w:t xml:space="preserve">6</w:t>
            </w:r>
          </w:p>
        </w:tc>
        <w:tc>
          <w:tcPr>
            <w:tcW w:w="706" w:type="dxa"/>
            <w:vAlign w:val="center"/>
          </w:tcPr>
          <w:p>
            <w:pPr>
              <w:pStyle w:val="0"/>
              <w:jc w:val="center"/>
            </w:pPr>
            <w:r>
              <w:rPr>
                <w:sz w:val="20"/>
              </w:rPr>
              <w:t xml:space="preserve">4</w:t>
            </w:r>
          </w:p>
        </w:tc>
        <w:tc>
          <w:tcPr>
            <w:tcW w:w="845" w:type="dxa"/>
            <w:vAlign w:val="center"/>
          </w:tcPr>
          <w:p>
            <w:pPr>
              <w:pStyle w:val="0"/>
              <w:jc w:val="center"/>
            </w:pPr>
            <w:r>
              <w:rPr>
                <w:sz w:val="20"/>
              </w:rPr>
              <w:t xml:space="preserve">3</w:t>
            </w:r>
          </w:p>
        </w:tc>
        <w:tc>
          <w:tcPr>
            <w:tcW w:w="710" w:type="dxa"/>
            <w:vAlign w:val="center"/>
          </w:tcPr>
          <w:p>
            <w:pPr>
              <w:pStyle w:val="0"/>
              <w:jc w:val="center"/>
            </w:pPr>
            <w:r>
              <w:rPr>
                <w:sz w:val="20"/>
              </w:rPr>
              <w:t xml:space="preserve">3</w:t>
            </w:r>
          </w:p>
        </w:tc>
        <w:tc>
          <w:tcPr>
            <w:tcW w:w="643" w:type="dxa"/>
            <w:vAlign w:val="center"/>
          </w:tcPr>
          <w:p>
            <w:pPr>
              <w:pStyle w:val="0"/>
              <w:jc w:val="center"/>
            </w:pPr>
            <w:r>
              <w:rPr>
                <w:sz w:val="20"/>
              </w:rPr>
              <w:t xml:space="preserve">3</w:t>
            </w:r>
          </w:p>
        </w:tc>
        <w:tc>
          <w:tcPr>
            <w:tcW w:w="1361" w:type="dxa"/>
            <w:vAlign w:val="center"/>
          </w:tcPr>
          <w:p>
            <w:pPr>
              <w:pStyle w:val="0"/>
              <w:jc w:val="center"/>
            </w:pPr>
            <w:r>
              <w:rPr>
                <w:sz w:val="20"/>
              </w:rPr>
              <w:t xml:space="preserve">22/25</w:t>
            </w:r>
          </w:p>
        </w:tc>
      </w:tr>
      <w:tr>
        <w:tc>
          <w:tcPr>
            <w:vMerge w:val="continue"/>
          </w:tcPr>
          <w:p/>
        </w:tc>
        <w:tc>
          <w:tcPr>
            <w:tcW w:w="1701" w:type="dxa"/>
          </w:tcPr>
          <w:p>
            <w:pPr>
              <w:pStyle w:val="0"/>
            </w:pPr>
            <w:r>
              <w:rPr>
                <w:sz w:val="20"/>
              </w:rPr>
              <w:t xml:space="preserve">Развитие речи</w:t>
            </w:r>
          </w:p>
        </w:tc>
        <w:tc>
          <w:tcPr>
            <w:tcW w:w="706" w:type="dxa"/>
            <w:vAlign w:val="center"/>
          </w:tcPr>
          <w:p>
            <w:pPr>
              <w:pStyle w:val="0"/>
              <w:jc w:val="center"/>
            </w:pPr>
            <w:r>
              <w:rPr>
                <w:sz w:val="20"/>
              </w:rPr>
              <w:t xml:space="preserve">2</w:t>
            </w:r>
          </w:p>
        </w:tc>
        <w:tc>
          <w:tcPr>
            <w:tcW w:w="737" w:type="dxa"/>
            <w:vAlign w:val="center"/>
          </w:tcPr>
          <w:p>
            <w:pPr>
              <w:pStyle w:val="0"/>
              <w:jc w:val="center"/>
            </w:pPr>
            <w:r>
              <w:rPr>
                <w:sz w:val="20"/>
              </w:rPr>
              <w:t xml:space="preserve">2</w:t>
            </w:r>
          </w:p>
        </w:tc>
        <w:tc>
          <w:tcPr>
            <w:tcW w:w="706" w:type="dxa"/>
            <w:vAlign w:val="center"/>
          </w:tcPr>
          <w:p>
            <w:pPr>
              <w:pStyle w:val="0"/>
              <w:jc w:val="center"/>
            </w:pPr>
            <w:r>
              <w:rPr>
                <w:sz w:val="20"/>
              </w:rPr>
              <w:t xml:space="preserve">1</w:t>
            </w:r>
          </w:p>
        </w:tc>
        <w:tc>
          <w:tcPr>
            <w:tcW w:w="845" w:type="dxa"/>
            <w:vAlign w:val="center"/>
          </w:tcPr>
          <w:p>
            <w:pPr>
              <w:pStyle w:val="0"/>
              <w:jc w:val="center"/>
            </w:pPr>
            <w:r>
              <w:rPr>
                <w:sz w:val="20"/>
              </w:rPr>
              <w:t xml:space="preserve">1</w:t>
            </w:r>
          </w:p>
        </w:tc>
        <w:tc>
          <w:tcPr>
            <w:tcW w:w="710" w:type="dxa"/>
            <w:vAlign w:val="center"/>
          </w:tcPr>
          <w:p>
            <w:pPr>
              <w:pStyle w:val="0"/>
              <w:jc w:val="center"/>
            </w:pPr>
            <w:r>
              <w:rPr>
                <w:sz w:val="20"/>
              </w:rPr>
              <w:t xml:space="preserve">1</w:t>
            </w:r>
          </w:p>
        </w:tc>
        <w:tc>
          <w:tcPr>
            <w:tcW w:w="643" w:type="dxa"/>
            <w:vAlign w:val="center"/>
          </w:tcPr>
          <w:p>
            <w:pPr>
              <w:pStyle w:val="0"/>
              <w:jc w:val="center"/>
            </w:pPr>
            <w:r>
              <w:rPr>
                <w:sz w:val="20"/>
              </w:rPr>
              <w:t xml:space="preserve">1</w:t>
            </w:r>
          </w:p>
        </w:tc>
        <w:tc>
          <w:tcPr>
            <w:tcW w:w="1361" w:type="dxa"/>
            <w:vAlign w:val="center"/>
          </w:tcPr>
          <w:p>
            <w:pPr>
              <w:pStyle w:val="0"/>
              <w:jc w:val="center"/>
            </w:pPr>
            <w:r>
              <w:rPr>
                <w:sz w:val="20"/>
              </w:rPr>
              <w:t xml:space="preserve">7/8</w:t>
            </w:r>
          </w:p>
        </w:tc>
      </w:tr>
      <w:tr>
        <w:tc>
          <w:tcPr>
            <w:vMerge w:val="continue"/>
          </w:tcPr>
          <w:p/>
        </w:tc>
        <w:tc>
          <w:tcPr>
            <w:tcW w:w="1701" w:type="dxa"/>
          </w:tcPr>
          <w:p>
            <w:pPr>
              <w:pStyle w:val="0"/>
            </w:pPr>
            <w:r>
              <w:rPr>
                <w:sz w:val="20"/>
              </w:rPr>
              <w:t xml:space="preserve">Литература</w:t>
            </w:r>
          </w:p>
        </w:tc>
        <w:tc>
          <w:tcPr>
            <w:tcW w:w="706" w:type="dxa"/>
            <w:vAlign w:val="center"/>
          </w:tcPr>
          <w:p>
            <w:pPr>
              <w:pStyle w:val="0"/>
              <w:jc w:val="center"/>
            </w:pPr>
            <w:r>
              <w:rPr>
                <w:sz w:val="20"/>
              </w:rPr>
              <w:t xml:space="preserve">3</w:t>
            </w:r>
          </w:p>
        </w:tc>
        <w:tc>
          <w:tcPr>
            <w:tcW w:w="737" w:type="dxa"/>
            <w:vAlign w:val="center"/>
          </w:tcPr>
          <w:p>
            <w:pPr>
              <w:pStyle w:val="0"/>
              <w:jc w:val="center"/>
            </w:pPr>
            <w:r>
              <w:rPr>
                <w:sz w:val="20"/>
              </w:rPr>
              <w:t xml:space="preserve">3</w:t>
            </w:r>
          </w:p>
        </w:tc>
        <w:tc>
          <w:tcPr>
            <w:tcW w:w="706" w:type="dxa"/>
            <w:vAlign w:val="center"/>
          </w:tcPr>
          <w:p>
            <w:pPr>
              <w:pStyle w:val="0"/>
              <w:jc w:val="center"/>
            </w:pPr>
            <w:r>
              <w:rPr>
                <w:sz w:val="20"/>
              </w:rPr>
              <w:t xml:space="preserve">2</w:t>
            </w:r>
          </w:p>
        </w:tc>
        <w:tc>
          <w:tcPr>
            <w:tcW w:w="845" w:type="dxa"/>
            <w:vAlign w:val="center"/>
          </w:tcPr>
          <w:p>
            <w:pPr>
              <w:pStyle w:val="0"/>
              <w:jc w:val="center"/>
            </w:pPr>
            <w:r>
              <w:rPr>
                <w:sz w:val="20"/>
              </w:rPr>
              <w:t xml:space="preserve">2</w:t>
            </w:r>
          </w:p>
        </w:tc>
        <w:tc>
          <w:tcPr>
            <w:tcW w:w="710" w:type="dxa"/>
            <w:vAlign w:val="center"/>
          </w:tcPr>
          <w:p>
            <w:pPr>
              <w:pStyle w:val="0"/>
              <w:jc w:val="center"/>
            </w:pPr>
            <w:r>
              <w:rPr>
                <w:sz w:val="20"/>
              </w:rPr>
              <w:t xml:space="preserve">3</w:t>
            </w:r>
          </w:p>
        </w:tc>
        <w:tc>
          <w:tcPr>
            <w:tcW w:w="643" w:type="dxa"/>
            <w:vAlign w:val="center"/>
          </w:tcPr>
          <w:p>
            <w:pPr>
              <w:pStyle w:val="0"/>
              <w:jc w:val="center"/>
            </w:pPr>
            <w:r>
              <w:rPr>
                <w:sz w:val="20"/>
              </w:rPr>
              <w:t xml:space="preserve">3</w:t>
            </w:r>
          </w:p>
        </w:tc>
        <w:tc>
          <w:tcPr>
            <w:tcW w:w="1361" w:type="dxa"/>
            <w:vAlign w:val="center"/>
          </w:tcPr>
          <w:p>
            <w:pPr>
              <w:pStyle w:val="0"/>
              <w:jc w:val="center"/>
            </w:pPr>
            <w:r>
              <w:rPr>
                <w:sz w:val="20"/>
              </w:rPr>
              <w:t xml:space="preserve">13/16</w:t>
            </w:r>
          </w:p>
        </w:tc>
      </w:tr>
      <w:tr>
        <w:tc>
          <w:tcPr>
            <w:tcW w:w="1587" w:type="dxa"/>
          </w:tcPr>
          <w:p>
            <w:pPr>
              <w:pStyle w:val="0"/>
            </w:pPr>
            <w:r>
              <w:rPr>
                <w:sz w:val="20"/>
              </w:rPr>
              <w:t xml:space="preserve">Иностранные языки</w:t>
            </w:r>
          </w:p>
        </w:tc>
        <w:tc>
          <w:tcPr>
            <w:tcW w:w="1701" w:type="dxa"/>
          </w:tcPr>
          <w:p>
            <w:pPr>
              <w:pStyle w:val="0"/>
            </w:pPr>
            <w:r>
              <w:rPr>
                <w:sz w:val="20"/>
              </w:rPr>
              <w:t xml:space="preserve">Иностранный язык</w:t>
            </w:r>
          </w:p>
        </w:tc>
        <w:tc>
          <w:tcPr>
            <w:tcW w:w="706" w:type="dxa"/>
            <w:vAlign w:val="center"/>
          </w:tcPr>
          <w:p>
            <w:pPr>
              <w:pStyle w:val="0"/>
            </w:pPr>
            <w:r>
              <w:rPr>
                <w:sz w:val="20"/>
              </w:rPr>
            </w:r>
          </w:p>
        </w:tc>
        <w:tc>
          <w:tcPr>
            <w:tcW w:w="737" w:type="dxa"/>
            <w:vAlign w:val="center"/>
          </w:tcPr>
          <w:p>
            <w:pPr>
              <w:pStyle w:val="0"/>
              <w:jc w:val="center"/>
            </w:pPr>
            <w:r>
              <w:rPr>
                <w:sz w:val="20"/>
              </w:rPr>
              <w:t xml:space="preserve">2</w:t>
            </w:r>
          </w:p>
        </w:tc>
        <w:tc>
          <w:tcPr>
            <w:tcW w:w="706" w:type="dxa"/>
            <w:vAlign w:val="center"/>
          </w:tcPr>
          <w:p>
            <w:pPr>
              <w:pStyle w:val="0"/>
              <w:jc w:val="center"/>
            </w:pPr>
            <w:r>
              <w:rPr>
                <w:sz w:val="20"/>
              </w:rPr>
              <w:t xml:space="preserve">2</w:t>
            </w:r>
          </w:p>
        </w:tc>
        <w:tc>
          <w:tcPr>
            <w:tcW w:w="845" w:type="dxa"/>
            <w:vAlign w:val="center"/>
          </w:tcPr>
          <w:p>
            <w:pPr>
              <w:pStyle w:val="0"/>
              <w:jc w:val="center"/>
            </w:pPr>
            <w:r>
              <w:rPr>
                <w:sz w:val="20"/>
              </w:rPr>
              <w:t xml:space="preserve">2</w:t>
            </w:r>
          </w:p>
        </w:tc>
        <w:tc>
          <w:tcPr>
            <w:tcW w:w="710" w:type="dxa"/>
            <w:vAlign w:val="center"/>
          </w:tcPr>
          <w:p>
            <w:pPr>
              <w:pStyle w:val="0"/>
              <w:jc w:val="center"/>
            </w:pPr>
            <w:r>
              <w:rPr>
                <w:sz w:val="20"/>
              </w:rPr>
              <w:t xml:space="preserve">2</w:t>
            </w:r>
          </w:p>
        </w:tc>
        <w:tc>
          <w:tcPr>
            <w:tcW w:w="643" w:type="dxa"/>
            <w:vAlign w:val="center"/>
          </w:tcPr>
          <w:p>
            <w:pPr>
              <w:pStyle w:val="0"/>
              <w:jc w:val="center"/>
            </w:pPr>
            <w:r>
              <w:rPr>
                <w:sz w:val="20"/>
              </w:rPr>
              <w:t xml:space="preserve">2</w:t>
            </w:r>
          </w:p>
        </w:tc>
        <w:tc>
          <w:tcPr>
            <w:tcW w:w="1361" w:type="dxa"/>
            <w:vAlign w:val="center"/>
          </w:tcPr>
          <w:p>
            <w:pPr>
              <w:pStyle w:val="0"/>
              <w:jc w:val="center"/>
            </w:pPr>
            <w:r>
              <w:rPr>
                <w:sz w:val="20"/>
              </w:rPr>
              <w:t xml:space="preserve">8/10</w:t>
            </w:r>
          </w:p>
        </w:tc>
      </w:tr>
      <w:tr>
        <w:tc>
          <w:tcPr>
            <w:tcW w:w="1587" w:type="dxa"/>
            <w:vMerge w:val="restart"/>
          </w:tcPr>
          <w:p>
            <w:pPr>
              <w:pStyle w:val="0"/>
            </w:pPr>
            <w:r>
              <w:rPr>
                <w:sz w:val="20"/>
              </w:rPr>
              <w:t xml:space="preserve">Математика и информатика</w:t>
            </w:r>
          </w:p>
        </w:tc>
        <w:tc>
          <w:tcPr>
            <w:tcW w:w="1701" w:type="dxa"/>
          </w:tcPr>
          <w:p>
            <w:pPr>
              <w:pStyle w:val="0"/>
            </w:pPr>
            <w:r>
              <w:rPr>
                <w:sz w:val="20"/>
              </w:rPr>
              <w:t xml:space="preserve">Математика</w:t>
            </w:r>
          </w:p>
        </w:tc>
        <w:tc>
          <w:tcPr>
            <w:tcW w:w="706" w:type="dxa"/>
            <w:vAlign w:val="center"/>
          </w:tcPr>
          <w:p>
            <w:pPr>
              <w:pStyle w:val="0"/>
              <w:jc w:val="center"/>
            </w:pPr>
            <w:r>
              <w:rPr>
                <w:sz w:val="20"/>
              </w:rPr>
              <w:t xml:space="preserve">5</w:t>
            </w:r>
          </w:p>
        </w:tc>
        <w:tc>
          <w:tcPr>
            <w:tcW w:w="737" w:type="dxa"/>
            <w:vAlign w:val="center"/>
          </w:tcPr>
          <w:p>
            <w:pPr>
              <w:pStyle w:val="0"/>
              <w:jc w:val="center"/>
            </w:pPr>
            <w:r>
              <w:rPr>
                <w:sz w:val="20"/>
              </w:rPr>
              <w:t xml:space="preserve">5</w:t>
            </w:r>
          </w:p>
        </w:tc>
        <w:tc>
          <w:tcPr>
            <w:tcW w:w="706" w:type="dxa"/>
            <w:vAlign w:val="center"/>
          </w:tcPr>
          <w:p>
            <w:pPr>
              <w:pStyle w:val="0"/>
            </w:pPr>
            <w:r>
              <w:rPr>
                <w:sz w:val="20"/>
              </w:rPr>
            </w:r>
          </w:p>
        </w:tc>
        <w:tc>
          <w:tcPr>
            <w:tcW w:w="845" w:type="dxa"/>
            <w:vAlign w:val="center"/>
          </w:tcPr>
          <w:p>
            <w:pPr>
              <w:pStyle w:val="0"/>
            </w:pPr>
            <w:r>
              <w:rPr>
                <w:sz w:val="20"/>
              </w:rPr>
            </w:r>
          </w:p>
        </w:tc>
        <w:tc>
          <w:tcPr>
            <w:tcW w:w="710" w:type="dxa"/>
            <w:vAlign w:val="center"/>
          </w:tcPr>
          <w:p>
            <w:pPr>
              <w:pStyle w:val="0"/>
            </w:pPr>
            <w:r>
              <w:rPr>
                <w:sz w:val="20"/>
              </w:rPr>
            </w:r>
          </w:p>
        </w:tc>
        <w:tc>
          <w:tcPr>
            <w:tcW w:w="643" w:type="dxa"/>
            <w:vAlign w:val="center"/>
          </w:tcPr>
          <w:p>
            <w:pPr>
              <w:pStyle w:val="0"/>
            </w:pPr>
            <w:r>
              <w:rPr>
                <w:sz w:val="20"/>
              </w:rPr>
            </w:r>
          </w:p>
        </w:tc>
        <w:tc>
          <w:tcPr>
            <w:tcW w:w="1361" w:type="dxa"/>
            <w:vAlign w:val="center"/>
          </w:tcPr>
          <w:p>
            <w:pPr>
              <w:pStyle w:val="0"/>
              <w:jc w:val="center"/>
            </w:pPr>
            <w:r>
              <w:rPr>
                <w:sz w:val="20"/>
              </w:rPr>
              <w:t xml:space="preserve">10/10</w:t>
            </w:r>
          </w:p>
        </w:tc>
      </w:tr>
      <w:tr>
        <w:tc>
          <w:tcPr>
            <w:vMerge w:val="continue"/>
          </w:tcPr>
          <w:p/>
        </w:tc>
        <w:tc>
          <w:tcPr>
            <w:tcW w:w="1701" w:type="dxa"/>
          </w:tcPr>
          <w:p>
            <w:pPr>
              <w:pStyle w:val="0"/>
            </w:pPr>
            <w:r>
              <w:rPr>
                <w:sz w:val="20"/>
              </w:rPr>
              <w:t xml:space="preserve">Алгебра</w:t>
            </w:r>
          </w:p>
        </w:tc>
        <w:tc>
          <w:tcPr>
            <w:tcW w:w="706" w:type="dxa"/>
            <w:vAlign w:val="center"/>
          </w:tcPr>
          <w:p>
            <w:pPr>
              <w:pStyle w:val="0"/>
            </w:pPr>
            <w:r>
              <w:rPr>
                <w:sz w:val="20"/>
              </w:rPr>
            </w:r>
          </w:p>
        </w:tc>
        <w:tc>
          <w:tcPr>
            <w:tcW w:w="737" w:type="dxa"/>
            <w:vAlign w:val="center"/>
          </w:tcPr>
          <w:p>
            <w:pPr>
              <w:pStyle w:val="0"/>
            </w:pPr>
            <w:r>
              <w:rPr>
                <w:sz w:val="20"/>
              </w:rPr>
            </w:r>
          </w:p>
        </w:tc>
        <w:tc>
          <w:tcPr>
            <w:tcW w:w="706" w:type="dxa"/>
            <w:vAlign w:val="center"/>
          </w:tcPr>
          <w:p>
            <w:pPr>
              <w:pStyle w:val="0"/>
              <w:jc w:val="center"/>
            </w:pPr>
            <w:r>
              <w:rPr>
                <w:sz w:val="20"/>
              </w:rPr>
              <w:t xml:space="preserve">3</w:t>
            </w:r>
          </w:p>
        </w:tc>
        <w:tc>
          <w:tcPr>
            <w:tcW w:w="845" w:type="dxa"/>
            <w:vAlign w:val="center"/>
          </w:tcPr>
          <w:p>
            <w:pPr>
              <w:pStyle w:val="0"/>
              <w:jc w:val="center"/>
            </w:pPr>
            <w:r>
              <w:rPr>
                <w:sz w:val="20"/>
              </w:rPr>
              <w:t xml:space="preserve">3</w:t>
            </w:r>
          </w:p>
        </w:tc>
        <w:tc>
          <w:tcPr>
            <w:tcW w:w="710" w:type="dxa"/>
            <w:vAlign w:val="center"/>
          </w:tcPr>
          <w:p>
            <w:pPr>
              <w:pStyle w:val="0"/>
              <w:jc w:val="center"/>
            </w:pPr>
            <w:r>
              <w:rPr>
                <w:sz w:val="20"/>
              </w:rPr>
              <w:t xml:space="preserve">3</w:t>
            </w:r>
          </w:p>
        </w:tc>
        <w:tc>
          <w:tcPr>
            <w:tcW w:w="643" w:type="dxa"/>
            <w:vAlign w:val="center"/>
          </w:tcPr>
          <w:p>
            <w:pPr>
              <w:pStyle w:val="0"/>
              <w:jc w:val="center"/>
            </w:pPr>
            <w:r>
              <w:rPr>
                <w:sz w:val="20"/>
              </w:rPr>
              <w:t xml:space="preserve">3</w:t>
            </w:r>
          </w:p>
        </w:tc>
        <w:tc>
          <w:tcPr>
            <w:tcW w:w="1361" w:type="dxa"/>
            <w:vAlign w:val="center"/>
          </w:tcPr>
          <w:p>
            <w:pPr>
              <w:pStyle w:val="0"/>
              <w:jc w:val="center"/>
            </w:pPr>
            <w:r>
              <w:rPr>
                <w:sz w:val="20"/>
              </w:rPr>
              <w:t xml:space="preserve">9/12</w:t>
            </w:r>
          </w:p>
        </w:tc>
      </w:tr>
      <w:tr>
        <w:tc>
          <w:tcPr>
            <w:vMerge w:val="continue"/>
          </w:tcPr>
          <w:p/>
        </w:tc>
        <w:tc>
          <w:tcPr>
            <w:tcW w:w="1701" w:type="dxa"/>
          </w:tcPr>
          <w:p>
            <w:pPr>
              <w:pStyle w:val="0"/>
            </w:pPr>
            <w:r>
              <w:rPr>
                <w:sz w:val="20"/>
              </w:rPr>
              <w:t xml:space="preserve">Геометрия</w:t>
            </w:r>
          </w:p>
        </w:tc>
        <w:tc>
          <w:tcPr>
            <w:tcW w:w="706" w:type="dxa"/>
            <w:vAlign w:val="center"/>
          </w:tcPr>
          <w:p>
            <w:pPr>
              <w:pStyle w:val="0"/>
            </w:pPr>
            <w:r>
              <w:rPr>
                <w:sz w:val="20"/>
              </w:rPr>
            </w:r>
          </w:p>
        </w:tc>
        <w:tc>
          <w:tcPr>
            <w:tcW w:w="737" w:type="dxa"/>
            <w:vAlign w:val="center"/>
          </w:tcPr>
          <w:p>
            <w:pPr>
              <w:pStyle w:val="0"/>
            </w:pPr>
            <w:r>
              <w:rPr>
                <w:sz w:val="20"/>
              </w:rPr>
            </w:r>
          </w:p>
        </w:tc>
        <w:tc>
          <w:tcPr>
            <w:tcW w:w="706" w:type="dxa"/>
            <w:vAlign w:val="center"/>
          </w:tcPr>
          <w:p>
            <w:pPr>
              <w:pStyle w:val="0"/>
              <w:jc w:val="center"/>
            </w:pPr>
            <w:r>
              <w:rPr>
                <w:sz w:val="20"/>
              </w:rPr>
              <w:t xml:space="preserve">2</w:t>
            </w:r>
          </w:p>
        </w:tc>
        <w:tc>
          <w:tcPr>
            <w:tcW w:w="845" w:type="dxa"/>
            <w:vAlign w:val="center"/>
          </w:tcPr>
          <w:p>
            <w:pPr>
              <w:pStyle w:val="0"/>
              <w:jc w:val="center"/>
            </w:pPr>
            <w:r>
              <w:rPr>
                <w:sz w:val="20"/>
              </w:rPr>
              <w:t xml:space="preserve">2</w:t>
            </w:r>
          </w:p>
        </w:tc>
        <w:tc>
          <w:tcPr>
            <w:tcW w:w="710" w:type="dxa"/>
            <w:vAlign w:val="center"/>
          </w:tcPr>
          <w:p>
            <w:pPr>
              <w:pStyle w:val="0"/>
              <w:jc w:val="center"/>
            </w:pPr>
            <w:r>
              <w:rPr>
                <w:sz w:val="20"/>
              </w:rPr>
              <w:t xml:space="preserve">2</w:t>
            </w:r>
          </w:p>
        </w:tc>
        <w:tc>
          <w:tcPr>
            <w:tcW w:w="643" w:type="dxa"/>
            <w:vAlign w:val="center"/>
          </w:tcPr>
          <w:p>
            <w:pPr>
              <w:pStyle w:val="0"/>
              <w:jc w:val="center"/>
            </w:pPr>
            <w:r>
              <w:rPr>
                <w:sz w:val="20"/>
              </w:rPr>
              <w:t xml:space="preserve">2</w:t>
            </w:r>
          </w:p>
        </w:tc>
        <w:tc>
          <w:tcPr>
            <w:tcW w:w="1361" w:type="dxa"/>
            <w:vAlign w:val="center"/>
          </w:tcPr>
          <w:p>
            <w:pPr>
              <w:pStyle w:val="0"/>
              <w:jc w:val="center"/>
            </w:pPr>
            <w:r>
              <w:rPr>
                <w:sz w:val="20"/>
              </w:rPr>
              <w:t xml:space="preserve">6/8</w:t>
            </w:r>
          </w:p>
        </w:tc>
      </w:tr>
      <w:tr>
        <w:tc>
          <w:tcPr>
            <w:vMerge w:val="continue"/>
          </w:tcPr>
          <w:p/>
        </w:tc>
        <w:tc>
          <w:tcPr>
            <w:tcW w:w="1701" w:type="dxa"/>
          </w:tcPr>
          <w:p>
            <w:pPr>
              <w:pStyle w:val="0"/>
            </w:pPr>
            <w:r>
              <w:rPr>
                <w:sz w:val="20"/>
              </w:rPr>
              <w:t xml:space="preserve">Вероятность и статистика</w:t>
            </w:r>
          </w:p>
        </w:tc>
        <w:tc>
          <w:tcPr>
            <w:tcW w:w="706" w:type="dxa"/>
            <w:vAlign w:val="center"/>
          </w:tcPr>
          <w:p>
            <w:pPr>
              <w:pStyle w:val="0"/>
            </w:pPr>
            <w:r>
              <w:rPr>
                <w:sz w:val="20"/>
              </w:rPr>
            </w:r>
          </w:p>
        </w:tc>
        <w:tc>
          <w:tcPr>
            <w:tcW w:w="737" w:type="dxa"/>
            <w:vAlign w:val="center"/>
          </w:tcPr>
          <w:p>
            <w:pPr>
              <w:pStyle w:val="0"/>
            </w:pPr>
            <w:r>
              <w:rPr>
                <w:sz w:val="20"/>
              </w:rPr>
            </w:r>
          </w:p>
        </w:tc>
        <w:tc>
          <w:tcPr>
            <w:tcW w:w="706" w:type="dxa"/>
            <w:vAlign w:val="center"/>
          </w:tcPr>
          <w:p>
            <w:pPr>
              <w:pStyle w:val="0"/>
              <w:jc w:val="center"/>
            </w:pPr>
            <w:r>
              <w:rPr>
                <w:sz w:val="20"/>
              </w:rPr>
              <w:t xml:space="preserve">1</w:t>
            </w:r>
          </w:p>
        </w:tc>
        <w:tc>
          <w:tcPr>
            <w:tcW w:w="845" w:type="dxa"/>
            <w:vAlign w:val="center"/>
          </w:tcPr>
          <w:p>
            <w:pPr>
              <w:pStyle w:val="0"/>
              <w:jc w:val="center"/>
            </w:pPr>
            <w:r>
              <w:rPr>
                <w:sz w:val="20"/>
              </w:rPr>
              <w:t xml:space="preserve">1</w:t>
            </w:r>
          </w:p>
        </w:tc>
        <w:tc>
          <w:tcPr>
            <w:tcW w:w="710" w:type="dxa"/>
            <w:vAlign w:val="center"/>
          </w:tcPr>
          <w:p>
            <w:pPr>
              <w:pStyle w:val="0"/>
              <w:jc w:val="center"/>
            </w:pPr>
            <w:r>
              <w:rPr>
                <w:sz w:val="20"/>
              </w:rPr>
              <w:t xml:space="preserve">1</w:t>
            </w:r>
          </w:p>
        </w:tc>
        <w:tc>
          <w:tcPr>
            <w:tcW w:w="643" w:type="dxa"/>
            <w:vAlign w:val="center"/>
          </w:tcPr>
          <w:p>
            <w:pPr>
              <w:pStyle w:val="0"/>
              <w:jc w:val="center"/>
            </w:pPr>
            <w:r>
              <w:rPr>
                <w:sz w:val="20"/>
              </w:rPr>
              <w:t xml:space="preserve">1</w:t>
            </w:r>
          </w:p>
        </w:tc>
        <w:tc>
          <w:tcPr>
            <w:tcW w:w="1361" w:type="dxa"/>
            <w:vAlign w:val="center"/>
          </w:tcPr>
          <w:p>
            <w:pPr>
              <w:pStyle w:val="0"/>
              <w:jc w:val="center"/>
            </w:pPr>
            <w:r>
              <w:rPr>
                <w:sz w:val="20"/>
              </w:rPr>
              <w:t xml:space="preserve">3/4</w:t>
            </w:r>
          </w:p>
        </w:tc>
      </w:tr>
      <w:tr>
        <w:tc>
          <w:tcPr>
            <w:vMerge w:val="continue"/>
          </w:tcPr>
          <w:p/>
        </w:tc>
        <w:tc>
          <w:tcPr>
            <w:tcW w:w="1701" w:type="dxa"/>
          </w:tcPr>
          <w:p>
            <w:pPr>
              <w:pStyle w:val="0"/>
            </w:pPr>
            <w:r>
              <w:rPr>
                <w:sz w:val="20"/>
              </w:rPr>
              <w:t xml:space="preserve">Информатика</w:t>
            </w:r>
          </w:p>
        </w:tc>
        <w:tc>
          <w:tcPr>
            <w:tcW w:w="706" w:type="dxa"/>
            <w:vAlign w:val="center"/>
          </w:tcPr>
          <w:p>
            <w:pPr>
              <w:pStyle w:val="0"/>
            </w:pPr>
            <w:r>
              <w:rPr>
                <w:sz w:val="20"/>
              </w:rPr>
            </w:r>
          </w:p>
        </w:tc>
        <w:tc>
          <w:tcPr>
            <w:tcW w:w="737" w:type="dxa"/>
            <w:vAlign w:val="center"/>
          </w:tcPr>
          <w:p>
            <w:pPr>
              <w:pStyle w:val="0"/>
            </w:pPr>
            <w:r>
              <w:rPr>
                <w:sz w:val="20"/>
              </w:rPr>
            </w:r>
          </w:p>
        </w:tc>
        <w:tc>
          <w:tcPr>
            <w:tcW w:w="706" w:type="dxa"/>
            <w:vAlign w:val="center"/>
          </w:tcPr>
          <w:p>
            <w:pPr>
              <w:pStyle w:val="0"/>
              <w:jc w:val="center"/>
            </w:pPr>
            <w:r>
              <w:rPr>
                <w:sz w:val="20"/>
              </w:rPr>
              <w:t xml:space="preserve">1</w:t>
            </w:r>
          </w:p>
        </w:tc>
        <w:tc>
          <w:tcPr>
            <w:tcW w:w="845" w:type="dxa"/>
            <w:vAlign w:val="center"/>
          </w:tcPr>
          <w:p>
            <w:pPr>
              <w:pStyle w:val="0"/>
              <w:jc w:val="center"/>
            </w:pPr>
            <w:r>
              <w:rPr>
                <w:sz w:val="20"/>
              </w:rPr>
              <w:t xml:space="preserve">1</w:t>
            </w:r>
          </w:p>
        </w:tc>
        <w:tc>
          <w:tcPr>
            <w:tcW w:w="710" w:type="dxa"/>
            <w:vAlign w:val="center"/>
          </w:tcPr>
          <w:p>
            <w:pPr>
              <w:pStyle w:val="0"/>
              <w:jc w:val="center"/>
            </w:pPr>
            <w:r>
              <w:rPr>
                <w:sz w:val="20"/>
              </w:rPr>
              <w:t xml:space="preserve">1</w:t>
            </w:r>
          </w:p>
        </w:tc>
        <w:tc>
          <w:tcPr>
            <w:tcW w:w="643" w:type="dxa"/>
            <w:vAlign w:val="center"/>
          </w:tcPr>
          <w:p>
            <w:pPr>
              <w:pStyle w:val="0"/>
              <w:jc w:val="center"/>
            </w:pPr>
            <w:r>
              <w:rPr>
                <w:sz w:val="20"/>
              </w:rPr>
              <w:t xml:space="preserve">1</w:t>
            </w:r>
          </w:p>
        </w:tc>
        <w:tc>
          <w:tcPr>
            <w:tcW w:w="1361" w:type="dxa"/>
            <w:vAlign w:val="center"/>
          </w:tcPr>
          <w:p>
            <w:pPr>
              <w:pStyle w:val="0"/>
              <w:jc w:val="center"/>
            </w:pPr>
            <w:r>
              <w:rPr>
                <w:sz w:val="20"/>
              </w:rPr>
              <w:t xml:space="preserve">3/4</w:t>
            </w:r>
          </w:p>
        </w:tc>
      </w:tr>
      <w:tr>
        <w:tc>
          <w:tcPr>
            <w:tcW w:w="1587" w:type="dxa"/>
            <w:vMerge w:val="restart"/>
          </w:tcPr>
          <w:p>
            <w:pPr>
              <w:pStyle w:val="0"/>
            </w:pPr>
            <w:r>
              <w:rPr>
                <w:sz w:val="20"/>
              </w:rPr>
              <w:t xml:space="preserve">Общественно-научные предметы</w:t>
            </w:r>
          </w:p>
        </w:tc>
        <w:tc>
          <w:tcPr>
            <w:tcW w:w="1701" w:type="dxa"/>
          </w:tcPr>
          <w:p>
            <w:pPr>
              <w:pStyle w:val="0"/>
            </w:pPr>
            <w:r>
              <w:rPr>
                <w:sz w:val="20"/>
              </w:rPr>
              <w:t xml:space="preserve">История России. Всеобщая история</w:t>
            </w:r>
          </w:p>
        </w:tc>
        <w:tc>
          <w:tcPr>
            <w:tcW w:w="706" w:type="dxa"/>
            <w:vAlign w:val="center"/>
          </w:tcPr>
          <w:p>
            <w:pPr>
              <w:pStyle w:val="0"/>
              <w:jc w:val="center"/>
            </w:pPr>
            <w:r>
              <w:rPr>
                <w:sz w:val="20"/>
              </w:rPr>
              <w:t xml:space="preserve">2</w:t>
            </w:r>
          </w:p>
        </w:tc>
        <w:tc>
          <w:tcPr>
            <w:tcW w:w="737" w:type="dxa"/>
            <w:vAlign w:val="center"/>
          </w:tcPr>
          <w:p>
            <w:pPr>
              <w:pStyle w:val="0"/>
              <w:jc w:val="center"/>
            </w:pPr>
            <w:r>
              <w:rPr>
                <w:sz w:val="20"/>
              </w:rPr>
              <w:t xml:space="preserve">2</w:t>
            </w:r>
          </w:p>
        </w:tc>
        <w:tc>
          <w:tcPr>
            <w:tcW w:w="706" w:type="dxa"/>
            <w:vAlign w:val="center"/>
          </w:tcPr>
          <w:p>
            <w:pPr>
              <w:pStyle w:val="0"/>
              <w:jc w:val="center"/>
            </w:pPr>
            <w:r>
              <w:rPr>
                <w:sz w:val="20"/>
              </w:rPr>
              <w:t xml:space="preserve">2</w:t>
            </w:r>
          </w:p>
        </w:tc>
        <w:tc>
          <w:tcPr>
            <w:tcW w:w="845" w:type="dxa"/>
            <w:vAlign w:val="center"/>
          </w:tcPr>
          <w:p>
            <w:pPr>
              <w:pStyle w:val="0"/>
              <w:jc w:val="center"/>
            </w:pPr>
            <w:r>
              <w:rPr>
                <w:sz w:val="20"/>
              </w:rPr>
              <w:t xml:space="preserve">2</w:t>
            </w:r>
          </w:p>
        </w:tc>
        <w:tc>
          <w:tcPr>
            <w:tcW w:w="710" w:type="dxa"/>
            <w:vAlign w:val="center"/>
          </w:tcPr>
          <w:p>
            <w:pPr>
              <w:pStyle w:val="0"/>
              <w:jc w:val="center"/>
            </w:pPr>
            <w:r>
              <w:rPr>
                <w:sz w:val="20"/>
              </w:rPr>
              <w:t xml:space="preserve">2</w:t>
            </w:r>
          </w:p>
        </w:tc>
        <w:tc>
          <w:tcPr>
            <w:tcW w:w="643" w:type="dxa"/>
            <w:vAlign w:val="center"/>
          </w:tcPr>
          <w:p>
            <w:pPr>
              <w:pStyle w:val="0"/>
              <w:jc w:val="center"/>
            </w:pPr>
            <w:r>
              <w:rPr>
                <w:sz w:val="20"/>
              </w:rPr>
              <w:t xml:space="preserve">2</w:t>
            </w:r>
          </w:p>
        </w:tc>
        <w:tc>
          <w:tcPr>
            <w:tcW w:w="1361" w:type="dxa"/>
            <w:vAlign w:val="center"/>
          </w:tcPr>
          <w:p>
            <w:pPr>
              <w:pStyle w:val="0"/>
              <w:jc w:val="center"/>
            </w:pPr>
            <w:r>
              <w:rPr>
                <w:sz w:val="20"/>
              </w:rPr>
              <w:t xml:space="preserve">10/12</w:t>
            </w:r>
          </w:p>
        </w:tc>
      </w:tr>
      <w:tr>
        <w:tc>
          <w:tcPr>
            <w:vMerge w:val="continue"/>
          </w:tcPr>
          <w:p/>
        </w:tc>
        <w:tc>
          <w:tcPr>
            <w:tcW w:w="1701" w:type="dxa"/>
          </w:tcPr>
          <w:p>
            <w:pPr>
              <w:pStyle w:val="0"/>
            </w:pPr>
            <w:r>
              <w:rPr>
                <w:sz w:val="20"/>
              </w:rPr>
              <w:t xml:space="preserve">Обществознание</w:t>
            </w:r>
          </w:p>
        </w:tc>
        <w:tc>
          <w:tcPr>
            <w:tcW w:w="706" w:type="dxa"/>
            <w:vAlign w:val="center"/>
          </w:tcPr>
          <w:p>
            <w:pPr>
              <w:pStyle w:val="0"/>
            </w:pPr>
            <w:r>
              <w:rPr>
                <w:sz w:val="20"/>
              </w:rPr>
            </w:r>
          </w:p>
        </w:tc>
        <w:tc>
          <w:tcPr>
            <w:tcW w:w="737" w:type="dxa"/>
            <w:vAlign w:val="center"/>
          </w:tcPr>
          <w:p>
            <w:pPr>
              <w:pStyle w:val="0"/>
              <w:jc w:val="center"/>
            </w:pPr>
            <w:r>
              <w:rPr>
                <w:sz w:val="20"/>
              </w:rPr>
              <w:t xml:space="preserve">1</w:t>
            </w:r>
          </w:p>
        </w:tc>
        <w:tc>
          <w:tcPr>
            <w:tcW w:w="706" w:type="dxa"/>
            <w:vAlign w:val="center"/>
          </w:tcPr>
          <w:p>
            <w:pPr>
              <w:pStyle w:val="0"/>
              <w:jc w:val="center"/>
            </w:pPr>
            <w:r>
              <w:rPr>
                <w:sz w:val="20"/>
              </w:rPr>
              <w:t xml:space="preserve">1</w:t>
            </w:r>
          </w:p>
        </w:tc>
        <w:tc>
          <w:tcPr>
            <w:tcW w:w="845" w:type="dxa"/>
            <w:vAlign w:val="center"/>
          </w:tcPr>
          <w:p>
            <w:pPr>
              <w:pStyle w:val="0"/>
              <w:jc w:val="center"/>
            </w:pPr>
            <w:r>
              <w:rPr>
                <w:sz w:val="20"/>
              </w:rPr>
              <w:t xml:space="preserve">1</w:t>
            </w:r>
          </w:p>
        </w:tc>
        <w:tc>
          <w:tcPr>
            <w:tcW w:w="710" w:type="dxa"/>
            <w:vAlign w:val="center"/>
          </w:tcPr>
          <w:p>
            <w:pPr>
              <w:pStyle w:val="0"/>
              <w:jc w:val="center"/>
            </w:pPr>
            <w:r>
              <w:rPr>
                <w:sz w:val="20"/>
              </w:rPr>
              <w:t xml:space="preserve">1</w:t>
            </w:r>
          </w:p>
        </w:tc>
        <w:tc>
          <w:tcPr>
            <w:tcW w:w="643" w:type="dxa"/>
            <w:vAlign w:val="center"/>
          </w:tcPr>
          <w:p>
            <w:pPr>
              <w:pStyle w:val="0"/>
              <w:jc w:val="center"/>
            </w:pPr>
            <w:r>
              <w:rPr>
                <w:sz w:val="20"/>
              </w:rPr>
              <w:t xml:space="preserve">1</w:t>
            </w:r>
          </w:p>
        </w:tc>
        <w:tc>
          <w:tcPr>
            <w:tcW w:w="1361" w:type="dxa"/>
            <w:vAlign w:val="center"/>
          </w:tcPr>
          <w:p>
            <w:pPr>
              <w:pStyle w:val="0"/>
              <w:jc w:val="center"/>
            </w:pPr>
            <w:r>
              <w:rPr>
                <w:sz w:val="20"/>
              </w:rPr>
              <w:t xml:space="preserve">4/5</w:t>
            </w:r>
          </w:p>
        </w:tc>
      </w:tr>
      <w:tr>
        <w:tc>
          <w:tcPr>
            <w:vMerge w:val="continue"/>
          </w:tcPr>
          <w:p/>
        </w:tc>
        <w:tc>
          <w:tcPr>
            <w:tcW w:w="1701" w:type="dxa"/>
          </w:tcPr>
          <w:p>
            <w:pPr>
              <w:pStyle w:val="0"/>
            </w:pPr>
            <w:r>
              <w:rPr>
                <w:sz w:val="20"/>
              </w:rPr>
              <w:t xml:space="preserve">География</w:t>
            </w:r>
          </w:p>
        </w:tc>
        <w:tc>
          <w:tcPr>
            <w:tcW w:w="706" w:type="dxa"/>
            <w:vAlign w:val="center"/>
          </w:tcPr>
          <w:p>
            <w:pPr>
              <w:pStyle w:val="0"/>
              <w:jc w:val="center"/>
            </w:pPr>
            <w:r>
              <w:rPr>
                <w:sz w:val="20"/>
              </w:rPr>
              <w:t xml:space="preserve">1</w:t>
            </w:r>
          </w:p>
        </w:tc>
        <w:tc>
          <w:tcPr>
            <w:tcW w:w="737" w:type="dxa"/>
            <w:vAlign w:val="center"/>
          </w:tcPr>
          <w:p>
            <w:pPr>
              <w:pStyle w:val="0"/>
              <w:jc w:val="center"/>
            </w:pPr>
            <w:r>
              <w:rPr>
                <w:sz w:val="20"/>
              </w:rPr>
              <w:t xml:space="preserve">1</w:t>
            </w:r>
          </w:p>
        </w:tc>
        <w:tc>
          <w:tcPr>
            <w:tcW w:w="706" w:type="dxa"/>
            <w:vAlign w:val="center"/>
          </w:tcPr>
          <w:p>
            <w:pPr>
              <w:pStyle w:val="0"/>
              <w:jc w:val="center"/>
            </w:pPr>
            <w:r>
              <w:rPr>
                <w:sz w:val="20"/>
              </w:rPr>
              <w:t xml:space="preserve">2</w:t>
            </w:r>
          </w:p>
        </w:tc>
        <w:tc>
          <w:tcPr>
            <w:tcW w:w="845" w:type="dxa"/>
            <w:vAlign w:val="center"/>
          </w:tcPr>
          <w:p>
            <w:pPr>
              <w:pStyle w:val="0"/>
              <w:jc w:val="center"/>
            </w:pPr>
            <w:r>
              <w:rPr>
                <w:sz w:val="20"/>
              </w:rPr>
              <w:t xml:space="preserve">2</w:t>
            </w:r>
          </w:p>
        </w:tc>
        <w:tc>
          <w:tcPr>
            <w:tcW w:w="710" w:type="dxa"/>
            <w:vAlign w:val="center"/>
          </w:tcPr>
          <w:p>
            <w:pPr>
              <w:pStyle w:val="0"/>
              <w:jc w:val="center"/>
            </w:pPr>
            <w:r>
              <w:rPr>
                <w:sz w:val="20"/>
              </w:rPr>
              <w:t xml:space="preserve">2</w:t>
            </w:r>
          </w:p>
        </w:tc>
        <w:tc>
          <w:tcPr>
            <w:tcW w:w="643" w:type="dxa"/>
            <w:vAlign w:val="center"/>
          </w:tcPr>
          <w:p>
            <w:pPr>
              <w:pStyle w:val="0"/>
              <w:jc w:val="center"/>
            </w:pPr>
            <w:r>
              <w:rPr>
                <w:sz w:val="20"/>
              </w:rPr>
              <w:t xml:space="preserve">2</w:t>
            </w:r>
          </w:p>
        </w:tc>
        <w:tc>
          <w:tcPr>
            <w:tcW w:w="1361" w:type="dxa"/>
            <w:vAlign w:val="center"/>
          </w:tcPr>
          <w:p>
            <w:pPr>
              <w:pStyle w:val="0"/>
              <w:jc w:val="center"/>
            </w:pPr>
            <w:r>
              <w:rPr>
                <w:sz w:val="20"/>
              </w:rPr>
              <w:t xml:space="preserve">8/10</w:t>
            </w:r>
          </w:p>
        </w:tc>
      </w:tr>
      <w:tr>
        <w:tc>
          <w:tcPr>
            <w:tcW w:w="1587" w:type="dxa"/>
            <w:vMerge w:val="restart"/>
          </w:tcPr>
          <w:p>
            <w:pPr>
              <w:pStyle w:val="0"/>
            </w:pPr>
            <w:r>
              <w:rPr>
                <w:sz w:val="20"/>
              </w:rPr>
              <w:t xml:space="preserve">Естественно-научные предметы</w:t>
            </w:r>
          </w:p>
        </w:tc>
        <w:tc>
          <w:tcPr>
            <w:tcW w:w="1701" w:type="dxa"/>
          </w:tcPr>
          <w:p>
            <w:pPr>
              <w:pStyle w:val="0"/>
            </w:pPr>
            <w:r>
              <w:rPr>
                <w:sz w:val="20"/>
              </w:rPr>
              <w:t xml:space="preserve">Физика</w:t>
            </w:r>
          </w:p>
        </w:tc>
        <w:tc>
          <w:tcPr>
            <w:tcW w:w="706" w:type="dxa"/>
            <w:vAlign w:val="center"/>
          </w:tcPr>
          <w:p>
            <w:pPr>
              <w:pStyle w:val="0"/>
            </w:pPr>
            <w:r>
              <w:rPr>
                <w:sz w:val="20"/>
              </w:rPr>
            </w:r>
          </w:p>
        </w:tc>
        <w:tc>
          <w:tcPr>
            <w:tcW w:w="737" w:type="dxa"/>
            <w:vAlign w:val="center"/>
          </w:tcPr>
          <w:p>
            <w:pPr>
              <w:pStyle w:val="0"/>
            </w:pPr>
            <w:r>
              <w:rPr>
                <w:sz w:val="20"/>
              </w:rPr>
            </w:r>
          </w:p>
        </w:tc>
        <w:tc>
          <w:tcPr>
            <w:tcW w:w="706" w:type="dxa"/>
            <w:vAlign w:val="center"/>
          </w:tcPr>
          <w:p>
            <w:pPr>
              <w:pStyle w:val="0"/>
              <w:jc w:val="center"/>
            </w:pPr>
            <w:r>
              <w:rPr>
                <w:sz w:val="20"/>
              </w:rPr>
              <w:t xml:space="preserve">2</w:t>
            </w:r>
          </w:p>
        </w:tc>
        <w:tc>
          <w:tcPr>
            <w:tcW w:w="845" w:type="dxa"/>
            <w:vAlign w:val="center"/>
          </w:tcPr>
          <w:p>
            <w:pPr>
              <w:pStyle w:val="0"/>
              <w:jc w:val="center"/>
            </w:pPr>
            <w:r>
              <w:rPr>
                <w:sz w:val="20"/>
              </w:rPr>
              <w:t xml:space="preserve">2</w:t>
            </w:r>
          </w:p>
        </w:tc>
        <w:tc>
          <w:tcPr>
            <w:tcW w:w="710" w:type="dxa"/>
            <w:vAlign w:val="center"/>
          </w:tcPr>
          <w:p>
            <w:pPr>
              <w:pStyle w:val="0"/>
              <w:jc w:val="center"/>
            </w:pPr>
            <w:r>
              <w:rPr>
                <w:sz w:val="20"/>
              </w:rPr>
              <w:t xml:space="preserve">2</w:t>
            </w:r>
          </w:p>
        </w:tc>
        <w:tc>
          <w:tcPr>
            <w:tcW w:w="643" w:type="dxa"/>
            <w:vAlign w:val="center"/>
          </w:tcPr>
          <w:p>
            <w:pPr>
              <w:pStyle w:val="0"/>
              <w:jc w:val="center"/>
            </w:pPr>
            <w:r>
              <w:rPr>
                <w:sz w:val="20"/>
              </w:rPr>
              <w:t xml:space="preserve">2</w:t>
            </w:r>
          </w:p>
        </w:tc>
        <w:tc>
          <w:tcPr>
            <w:tcW w:w="1361" w:type="dxa"/>
            <w:vAlign w:val="center"/>
          </w:tcPr>
          <w:p>
            <w:pPr>
              <w:pStyle w:val="0"/>
              <w:jc w:val="center"/>
            </w:pPr>
            <w:r>
              <w:rPr>
                <w:sz w:val="20"/>
              </w:rPr>
              <w:t xml:space="preserve">6/8</w:t>
            </w:r>
          </w:p>
        </w:tc>
      </w:tr>
      <w:tr>
        <w:tc>
          <w:tcPr>
            <w:vMerge w:val="continue"/>
          </w:tcPr>
          <w:p/>
        </w:tc>
        <w:tc>
          <w:tcPr>
            <w:tcW w:w="1701" w:type="dxa"/>
          </w:tcPr>
          <w:p>
            <w:pPr>
              <w:pStyle w:val="0"/>
            </w:pPr>
            <w:r>
              <w:rPr>
                <w:sz w:val="20"/>
              </w:rPr>
              <w:t xml:space="preserve">Химия</w:t>
            </w:r>
          </w:p>
        </w:tc>
        <w:tc>
          <w:tcPr>
            <w:tcW w:w="706" w:type="dxa"/>
            <w:vAlign w:val="center"/>
          </w:tcPr>
          <w:p>
            <w:pPr>
              <w:pStyle w:val="0"/>
            </w:pPr>
            <w:r>
              <w:rPr>
                <w:sz w:val="20"/>
              </w:rPr>
            </w:r>
          </w:p>
        </w:tc>
        <w:tc>
          <w:tcPr>
            <w:tcW w:w="737" w:type="dxa"/>
            <w:vAlign w:val="center"/>
          </w:tcPr>
          <w:p>
            <w:pPr>
              <w:pStyle w:val="0"/>
            </w:pPr>
            <w:r>
              <w:rPr>
                <w:sz w:val="20"/>
              </w:rPr>
            </w:r>
          </w:p>
        </w:tc>
        <w:tc>
          <w:tcPr>
            <w:tcW w:w="706" w:type="dxa"/>
            <w:vAlign w:val="center"/>
          </w:tcPr>
          <w:p>
            <w:pPr>
              <w:pStyle w:val="0"/>
            </w:pPr>
            <w:r>
              <w:rPr>
                <w:sz w:val="20"/>
              </w:rPr>
            </w:r>
          </w:p>
        </w:tc>
        <w:tc>
          <w:tcPr>
            <w:tcW w:w="845" w:type="dxa"/>
            <w:vAlign w:val="center"/>
          </w:tcPr>
          <w:p>
            <w:pPr>
              <w:pStyle w:val="0"/>
              <w:jc w:val="center"/>
            </w:pPr>
            <w:r>
              <w:rPr>
                <w:sz w:val="20"/>
              </w:rPr>
              <w:t xml:space="preserve">2</w:t>
            </w:r>
          </w:p>
        </w:tc>
        <w:tc>
          <w:tcPr>
            <w:tcW w:w="710" w:type="dxa"/>
            <w:vAlign w:val="center"/>
          </w:tcPr>
          <w:p>
            <w:pPr>
              <w:pStyle w:val="0"/>
              <w:jc w:val="center"/>
            </w:pPr>
            <w:r>
              <w:rPr>
                <w:sz w:val="20"/>
              </w:rPr>
              <w:t xml:space="preserve">2</w:t>
            </w:r>
          </w:p>
        </w:tc>
        <w:tc>
          <w:tcPr>
            <w:tcW w:w="643" w:type="dxa"/>
            <w:vAlign w:val="center"/>
          </w:tcPr>
          <w:p>
            <w:pPr>
              <w:pStyle w:val="0"/>
              <w:jc w:val="center"/>
            </w:pPr>
            <w:r>
              <w:rPr>
                <w:sz w:val="20"/>
              </w:rPr>
              <w:t xml:space="preserve">2</w:t>
            </w:r>
          </w:p>
        </w:tc>
        <w:tc>
          <w:tcPr>
            <w:tcW w:w="1361" w:type="dxa"/>
            <w:vAlign w:val="center"/>
          </w:tcPr>
          <w:p>
            <w:pPr>
              <w:pStyle w:val="0"/>
              <w:jc w:val="center"/>
            </w:pPr>
            <w:r>
              <w:rPr>
                <w:sz w:val="20"/>
              </w:rPr>
              <w:t xml:space="preserve">4/6</w:t>
            </w:r>
          </w:p>
        </w:tc>
      </w:tr>
      <w:tr>
        <w:tc>
          <w:tcPr>
            <w:vMerge w:val="continue"/>
          </w:tcPr>
          <w:p/>
        </w:tc>
        <w:tc>
          <w:tcPr>
            <w:tcW w:w="1701" w:type="dxa"/>
          </w:tcPr>
          <w:p>
            <w:pPr>
              <w:pStyle w:val="0"/>
            </w:pPr>
            <w:r>
              <w:rPr>
                <w:sz w:val="20"/>
              </w:rPr>
              <w:t xml:space="preserve">Биология</w:t>
            </w:r>
          </w:p>
        </w:tc>
        <w:tc>
          <w:tcPr>
            <w:tcW w:w="706" w:type="dxa"/>
            <w:vAlign w:val="center"/>
          </w:tcPr>
          <w:p>
            <w:pPr>
              <w:pStyle w:val="0"/>
              <w:jc w:val="center"/>
            </w:pPr>
            <w:r>
              <w:rPr>
                <w:sz w:val="20"/>
              </w:rPr>
              <w:t xml:space="preserve">1</w:t>
            </w:r>
          </w:p>
        </w:tc>
        <w:tc>
          <w:tcPr>
            <w:tcW w:w="737" w:type="dxa"/>
            <w:vAlign w:val="center"/>
          </w:tcPr>
          <w:p>
            <w:pPr>
              <w:pStyle w:val="0"/>
              <w:jc w:val="center"/>
            </w:pPr>
            <w:r>
              <w:rPr>
                <w:sz w:val="20"/>
              </w:rPr>
              <w:t xml:space="preserve">1</w:t>
            </w:r>
          </w:p>
        </w:tc>
        <w:tc>
          <w:tcPr>
            <w:tcW w:w="706" w:type="dxa"/>
            <w:vAlign w:val="center"/>
          </w:tcPr>
          <w:p>
            <w:pPr>
              <w:pStyle w:val="0"/>
              <w:jc w:val="center"/>
            </w:pPr>
            <w:r>
              <w:rPr>
                <w:sz w:val="20"/>
              </w:rPr>
              <w:t xml:space="preserve">1</w:t>
            </w:r>
          </w:p>
        </w:tc>
        <w:tc>
          <w:tcPr>
            <w:tcW w:w="845" w:type="dxa"/>
            <w:vAlign w:val="center"/>
          </w:tcPr>
          <w:p>
            <w:pPr>
              <w:pStyle w:val="0"/>
              <w:jc w:val="center"/>
            </w:pPr>
            <w:r>
              <w:rPr>
                <w:sz w:val="20"/>
              </w:rPr>
              <w:t xml:space="preserve">2</w:t>
            </w:r>
          </w:p>
        </w:tc>
        <w:tc>
          <w:tcPr>
            <w:tcW w:w="710" w:type="dxa"/>
            <w:vAlign w:val="center"/>
          </w:tcPr>
          <w:p>
            <w:pPr>
              <w:pStyle w:val="0"/>
              <w:jc w:val="center"/>
            </w:pPr>
            <w:r>
              <w:rPr>
                <w:sz w:val="20"/>
              </w:rPr>
              <w:t xml:space="preserve">2</w:t>
            </w:r>
          </w:p>
        </w:tc>
        <w:tc>
          <w:tcPr>
            <w:tcW w:w="643" w:type="dxa"/>
            <w:vAlign w:val="center"/>
          </w:tcPr>
          <w:p>
            <w:pPr>
              <w:pStyle w:val="0"/>
              <w:jc w:val="center"/>
            </w:pPr>
            <w:r>
              <w:rPr>
                <w:sz w:val="20"/>
              </w:rPr>
              <w:t xml:space="preserve">2</w:t>
            </w:r>
          </w:p>
        </w:tc>
        <w:tc>
          <w:tcPr>
            <w:tcW w:w="1361" w:type="dxa"/>
            <w:vAlign w:val="center"/>
          </w:tcPr>
          <w:p>
            <w:pPr>
              <w:pStyle w:val="0"/>
              <w:jc w:val="center"/>
            </w:pPr>
            <w:r>
              <w:rPr>
                <w:sz w:val="20"/>
              </w:rPr>
              <w:t xml:space="preserve">7/9</w:t>
            </w:r>
          </w:p>
        </w:tc>
      </w:tr>
      <w:tr>
        <w:tc>
          <w:tcPr>
            <w:tcW w:w="1587" w:type="dxa"/>
          </w:tcPr>
          <w:p>
            <w:pPr>
              <w:pStyle w:val="0"/>
            </w:pPr>
            <w:r>
              <w:rPr>
                <w:sz w:val="20"/>
              </w:rPr>
              <w:t xml:space="preserve">Основы духовно-нравственной культуры народов России</w:t>
            </w:r>
          </w:p>
        </w:tc>
        <w:tc>
          <w:tcPr>
            <w:tcW w:w="1701" w:type="dxa"/>
          </w:tcPr>
          <w:p>
            <w:pPr>
              <w:pStyle w:val="0"/>
            </w:pPr>
            <w:r>
              <w:rPr>
                <w:sz w:val="20"/>
              </w:rPr>
              <w:t xml:space="preserve">ОДНКНР</w:t>
            </w:r>
          </w:p>
        </w:tc>
        <w:tc>
          <w:tcPr>
            <w:tcW w:w="706" w:type="dxa"/>
            <w:vAlign w:val="center"/>
          </w:tcPr>
          <w:p>
            <w:pPr>
              <w:pStyle w:val="0"/>
              <w:jc w:val="center"/>
            </w:pPr>
            <w:r>
              <w:rPr>
                <w:sz w:val="20"/>
              </w:rPr>
              <w:t xml:space="preserve">1</w:t>
            </w:r>
          </w:p>
        </w:tc>
        <w:tc>
          <w:tcPr>
            <w:tcW w:w="737" w:type="dxa"/>
            <w:vAlign w:val="center"/>
          </w:tcPr>
          <w:p>
            <w:pPr>
              <w:pStyle w:val="0"/>
            </w:pPr>
            <w:r>
              <w:rPr>
                <w:sz w:val="20"/>
              </w:rPr>
            </w:r>
          </w:p>
        </w:tc>
        <w:tc>
          <w:tcPr>
            <w:tcW w:w="706" w:type="dxa"/>
            <w:vAlign w:val="center"/>
          </w:tcPr>
          <w:p>
            <w:pPr>
              <w:pStyle w:val="0"/>
            </w:pPr>
            <w:r>
              <w:rPr>
                <w:sz w:val="20"/>
              </w:rPr>
            </w:r>
          </w:p>
        </w:tc>
        <w:tc>
          <w:tcPr>
            <w:tcW w:w="845" w:type="dxa"/>
            <w:vAlign w:val="center"/>
          </w:tcPr>
          <w:p>
            <w:pPr>
              <w:pStyle w:val="0"/>
            </w:pPr>
            <w:r>
              <w:rPr>
                <w:sz w:val="20"/>
              </w:rPr>
            </w:r>
          </w:p>
        </w:tc>
        <w:tc>
          <w:tcPr>
            <w:tcW w:w="710" w:type="dxa"/>
            <w:vAlign w:val="center"/>
          </w:tcPr>
          <w:p>
            <w:pPr>
              <w:pStyle w:val="0"/>
            </w:pPr>
            <w:r>
              <w:rPr>
                <w:sz w:val="20"/>
              </w:rPr>
            </w:r>
          </w:p>
        </w:tc>
        <w:tc>
          <w:tcPr>
            <w:tcW w:w="643" w:type="dxa"/>
            <w:vAlign w:val="center"/>
          </w:tcPr>
          <w:p>
            <w:pPr>
              <w:pStyle w:val="0"/>
            </w:pPr>
            <w:r>
              <w:rPr>
                <w:sz w:val="20"/>
              </w:rPr>
            </w:r>
          </w:p>
        </w:tc>
        <w:tc>
          <w:tcPr>
            <w:tcW w:w="1361" w:type="dxa"/>
            <w:vAlign w:val="center"/>
          </w:tcPr>
          <w:p>
            <w:pPr>
              <w:pStyle w:val="0"/>
              <w:jc w:val="center"/>
            </w:pPr>
            <w:r>
              <w:rPr>
                <w:sz w:val="20"/>
              </w:rPr>
              <w:t xml:space="preserve">1/1</w:t>
            </w:r>
          </w:p>
        </w:tc>
      </w:tr>
      <w:tr>
        <w:tc>
          <w:tcPr>
            <w:tcW w:w="1587" w:type="dxa"/>
            <w:vMerge w:val="restart"/>
          </w:tcPr>
          <w:p>
            <w:pPr>
              <w:pStyle w:val="0"/>
            </w:pPr>
            <w:r>
              <w:rPr>
                <w:sz w:val="20"/>
              </w:rPr>
              <w:t xml:space="preserve">Искусство</w:t>
            </w:r>
          </w:p>
        </w:tc>
        <w:tc>
          <w:tcPr>
            <w:tcW w:w="1701" w:type="dxa"/>
          </w:tcPr>
          <w:p>
            <w:pPr>
              <w:pStyle w:val="0"/>
            </w:pPr>
            <w:r>
              <w:rPr>
                <w:sz w:val="20"/>
              </w:rPr>
              <w:t xml:space="preserve">Изобразительное искусство</w:t>
            </w:r>
          </w:p>
        </w:tc>
        <w:tc>
          <w:tcPr>
            <w:tcW w:w="706" w:type="dxa"/>
            <w:vAlign w:val="center"/>
          </w:tcPr>
          <w:p>
            <w:pPr>
              <w:pStyle w:val="0"/>
              <w:jc w:val="center"/>
            </w:pPr>
            <w:r>
              <w:rPr>
                <w:sz w:val="20"/>
              </w:rPr>
              <w:t xml:space="preserve">1</w:t>
            </w:r>
          </w:p>
        </w:tc>
        <w:tc>
          <w:tcPr>
            <w:tcW w:w="737" w:type="dxa"/>
            <w:vAlign w:val="center"/>
          </w:tcPr>
          <w:p>
            <w:pPr>
              <w:pStyle w:val="0"/>
              <w:jc w:val="center"/>
            </w:pPr>
            <w:r>
              <w:rPr>
                <w:sz w:val="20"/>
              </w:rPr>
              <w:t xml:space="preserve">1</w:t>
            </w:r>
          </w:p>
        </w:tc>
        <w:tc>
          <w:tcPr>
            <w:tcW w:w="706" w:type="dxa"/>
            <w:vAlign w:val="center"/>
          </w:tcPr>
          <w:p>
            <w:pPr>
              <w:pStyle w:val="0"/>
              <w:jc w:val="center"/>
            </w:pPr>
            <w:r>
              <w:rPr>
                <w:sz w:val="20"/>
              </w:rPr>
              <w:t xml:space="preserve">1</w:t>
            </w:r>
          </w:p>
        </w:tc>
        <w:tc>
          <w:tcPr>
            <w:tcW w:w="845" w:type="dxa"/>
            <w:vAlign w:val="center"/>
          </w:tcPr>
          <w:p>
            <w:pPr>
              <w:pStyle w:val="0"/>
            </w:pPr>
            <w:r>
              <w:rPr>
                <w:sz w:val="20"/>
              </w:rPr>
            </w:r>
          </w:p>
        </w:tc>
        <w:tc>
          <w:tcPr>
            <w:tcW w:w="710" w:type="dxa"/>
            <w:vAlign w:val="center"/>
          </w:tcPr>
          <w:p>
            <w:pPr>
              <w:pStyle w:val="0"/>
            </w:pPr>
            <w:r>
              <w:rPr>
                <w:sz w:val="20"/>
              </w:rPr>
            </w:r>
          </w:p>
        </w:tc>
        <w:tc>
          <w:tcPr>
            <w:tcW w:w="643" w:type="dxa"/>
            <w:vAlign w:val="center"/>
          </w:tcPr>
          <w:p>
            <w:pPr>
              <w:pStyle w:val="0"/>
            </w:pPr>
            <w:r>
              <w:rPr>
                <w:sz w:val="20"/>
              </w:rPr>
            </w:r>
          </w:p>
        </w:tc>
        <w:tc>
          <w:tcPr>
            <w:tcW w:w="1361" w:type="dxa"/>
            <w:vAlign w:val="center"/>
          </w:tcPr>
          <w:p>
            <w:pPr>
              <w:pStyle w:val="0"/>
              <w:jc w:val="center"/>
            </w:pPr>
            <w:r>
              <w:rPr>
                <w:sz w:val="20"/>
              </w:rPr>
              <w:t xml:space="preserve">3/3</w:t>
            </w:r>
          </w:p>
        </w:tc>
      </w:tr>
      <w:tr>
        <w:tc>
          <w:tcPr>
            <w:vMerge w:val="continue"/>
          </w:tcPr>
          <w:p/>
        </w:tc>
        <w:tc>
          <w:tcPr>
            <w:tcW w:w="1701" w:type="dxa"/>
          </w:tcPr>
          <w:p>
            <w:pPr>
              <w:pStyle w:val="0"/>
            </w:pPr>
            <w:r>
              <w:rPr>
                <w:sz w:val="20"/>
              </w:rPr>
              <w:t xml:space="preserve">Музыка</w:t>
            </w:r>
          </w:p>
        </w:tc>
        <w:tc>
          <w:tcPr>
            <w:tcW w:w="706" w:type="dxa"/>
            <w:vAlign w:val="center"/>
          </w:tcPr>
          <w:p>
            <w:pPr>
              <w:pStyle w:val="0"/>
              <w:jc w:val="center"/>
            </w:pPr>
            <w:r>
              <w:rPr>
                <w:sz w:val="20"/>
              </w:rPr>
              <w:t xml:space="preserve">1</w:t>
            </w:r>
          </w:p>
        </w:tc>
        <w:tc>
          <w:tcPr>
            <w:tcW w:w="737" w:type="dxa"/>
            <w:vAlign w:val="center"/>
          </w:tcPr>
          <w:p>
            <w:pPr>
              <w:pStyle w:val="0"/>
              <w:jc w:val="center"/>
            </w:pPr>
            <w:r>
              <w:rPr>
                <w:sz w:val="20"/>
              </w:rPr>
              <w:t xml:space="preserve">1</w:t>
            </w:r>
          </w:p>
        </w:tc>
        <w:tc>
          <w:tcPr>
            <w:tcW w:w="706" w:type="dxa"/>
            <w:vAlign w:val="center"/>
          </w:tcPr>
          <w:p>
            <w:pPr>
              <w:pStyle w:val="0"/>
              <w:jc w:val="center"/>
            </w:pPr>
            <w:r>
              <w:rPr>
                <w:sz w:val="20"/>
              </w:rPr>
              <w:t xml:space="preserve">1</w:t>
            </w:r>
          </w:p>
        </w:tc>
        <w:tc>
          <w:tcPr>
            <w:tcW w:w="845" w:type="dxa"/>
            <w:vAlign w:val="center"/>
          </w:tcPr>
          <w:p>
            <w:pPr>
              <w:pStyle w:val="0"/>
            </w:pPr>
            <w:r>
              <w:rPr>
                <w:sz w:val="20"/>
              </w:rPr>
            </w:r>
          </w:p>
        </w:tc>
        <w:tc>
          <w:tcPr>
            <w:tcW w:w="710" w:type="dxa"/>
            <w:vAlign w:val="center"/>
          </w:tcPr>
          <w:p>
            <w:pPr>
              <w:pStyle w:val="0"/>
            </w:pPr>
            <w:r>
              <w:rPr>
                <w:sz w:val="20"/>
              </w:rPr>
            </w:r>
          </w:p>
        </w:tc>
        <w:tc>
          <w:tcPr>
            <w:tcW w:w="643" w:type="dxa"/>
            <w:vAlign w:val="center"/>
          </w:tcPr>
          <w:p>
            <w:pPr>
              <w:pStyle w:val="0"/>
            </w:pPr>
            <w:r>
              <w:rPr>
                <w:sz w:val="20"/>
              </w:rPr>
            </w:r>
          </w:p>
        </w:tc>
        <w:tc>
          <w:tcPr>
            <w:tcW w:w="1361" w:type="dxa"/>
            <w:vAlign w:val="center"/>
          </w:tcPr>
          <w:p>
            <w:pPr>
              <w:pStyle w:val="0"/>
              <w:jc w:val="center"/>
            </w:pPr>
            <w:r>
              <w:rPr>
                <w:sz w:val="20"/>
              </w:rPr>
              <w:t xml:space="preserve">3/3</w:t>
            </w:r>
          </w:p>
        </w:tc>
      </w:tr>
      <w:tr>
        <w:tc>
          <w:tcPr>
            <w:tcW w:w="1587" w:type="dxa"/>
          </w:tcPr>
          <w:p>
            <w:pPr>
              <w:pStyle w:val="0"/>
            </w:pPr>
            <w:r>
              <w:rPr>
                <w:sz w:val="20"/>
              </w:rPr>
              <w:t xml:space="preserve">Технология</w:t>
            </w:r>
          </w:p>
        </w:tc>
        <w:tc>
          <w:tcPr>
            <w:tcW w:w="1701" w:type="dxa"/>
          </w:tcPr>
          <w:p>
            <w:pPr>
              <w:pStyle w:val="0"/>
            </w:pPr>
            <w:r>
              <w:rPr>
                <w:sz w:val="20"/>
              </w:rPr>
              <w:t xml:space="preserve">Технология</w:t>
            </w:r>
          </w:p>
        </w:tc>
        <w:tc>
          <w:tcPr>
            <w:tcW w:w="706" w:type="dxa"/>
            <w:vAlign w:val="center"/>
          </w:tcPr>
          <w:p>
            <w:pPr>
              <w:pStyle w:val="0"/>
              <w:jc w:val="center"/>
            </w:pPr>
            <w:r>
              <w:rPr>
                <w:sz w:val="20"/>
              </w:rPr>
              <w:t xml:space="preserve">2</w:t>
            </w:r>
          </w:p>
        </w:tc>
        <w:tc>
          <w:tcPr>
            <w:tcW w:w="737" w:type="dxa"/>
            <w:vAlign w:val="center"/>
          </w:tcPr>
          <w:p>
            <w:pPr>
              <w:pStyle w:val="0"/>
              <w:jc w:val="center"/>
            </w:pPr>
            <w:r>
              <w:rPr>
                <w:sz w:val="20"/>
              </w:rPr>
              <w:t xml:space="preserve">2</w:t>
            </w:r>
          </w:p>
        </w:tc>
        <w:tc>
          <w:tcPr>
            <w:tcW w:w="706" w:type="dxa"/>
            <w:vAlign w:val="center"/>
          </w:tcPr>
          <w:p>
            <w:pPr>
              <w:pStyle w:val="0"/>
              <w:jc w:val="center"/>
            </w:pPr>
            <w:r>
              <w:rPr>
                <w:sz w:val="20"/>
              </w:rPr>
              <w:t xml:space="preserve">1</w:t>
            </w:r>
          </w:p>
        </w:tc>
        <w:tc>
          <w:tcPr>
            <w:tcW w:w="845" w:type="dxa"/>
            <w:vAlign w:val="center"/>
          </w:tcPr>
          <w:p>
            <w:pPr>
              <w:pStyle w:val="0"/>
              <w:jc w:val="center"/>
            </w:pPr>
            <w:r>
              <w:rPr>
                <w:sz w:val="20"/>
              </w:rPr>
              <w:t xml:space="preserve">1</w:t>
            </w:r>
          </w:p>
        </w:tc>
        <w:tc>
          <w:tcPr>
            <w:tcW w:w="710" w:type="dxa"/>
            <w:vAlign w:val="center"/>
          </w:tcPr>
          <w:p>
            <w:pPr>
              <w:pStyle w:val="0"/>
            </w:pPr>
            <w:r>
              <w:rPr>
                <w:sz w:val="20"/>
              </w:rPr>
            </w:r>
          </w:p>
        </w:tc>
        <w:tc>
          <w:tcPr>
            <w:tcW w:w="643" w:type="dxa"/>
            <w:vAlign w:val="center"/>
          </w:tcPr>
          <w:p>
            <w:pPr>
              <w:pStyle w:val="0"/>
            </w:pPr>
            <w:r>
              <w:rPr>
                <w:sz w:val="20"/>
              </w:rPr>
            </w:r>
          </w:p>
        </w:tc>
        <w:tc>
          <w:tcPr>
            <w:tcW w:w="1361" w:type="dxa"/>
            <w:vAlign w:val="center"/>
          </w:tcPr>
          <w:p>
            <w:pPr>
              <w:pStyle w:val="0"/>
              <w:jc w:val="center"/>
            </w:pPr>
            <w:r>
              <w:rPr>
                <w:sz w:val="20"/>
              </w:rPr>
              <w:t xml:space="preserve">6/6</w:t>
            </w:r>
          </w:p>
        </w:tc>
      </w:tr>
      <w:tr>
        <w:tc>
          <w:tcPr>
            <w:tcW w:w="1587" w:type="dxa"/>
            <w:vMerge w:val="restart"/>
          </w:tcPr>
          <w:p>
            <w:pPr>
              <w:pStyle w:val="0"/>
            </w:pPr>
            <w:r>
              <w:rPr>
                <w:sz w:val="20"/>
              </w:rPr>
              <w:t xml:space="preserve">Физическая культура и Основы безопасности жизнедеятельности</w:t>
            </w:r>
          </w:p>
        </w:tc>
        <w:tc>
          <w:tcPr>
            <w:tcW w:w="1701" w:type="dxa"/>
          </w:tcPr>
          <w:p>
            <w:pPr>
              <w:pStyle w:val="0"/>
            </w:pPr>
            <w:r>
              <w:rPr>
                <w:sz w:val="20"/>
              </w:rPr>
              <w:t xml:space="preserve">Основы безопасности жизнедеятельности</w:t>
            </w:r>
          </w:p>
        </w:tc>
        <w:tc>
          <w:tcPr>
            <w:tcW w:w="706" w:type="dxa"/>
            <w:vAlign w:val="center"/>
          </w:tcPr>
          <w:p>
            <w:pPr>
              <w:pStyle w:val="0"/>
            </w:pPr>
            <w:r>
              <w:rPr>
                <w:sz w:val="20"/>
              </w:rPr>
            </w:r>
          </w:p>
        </w:tc>
        <w:tc>
          <w:tcPr>
            <w:tcW w:w="737" w:type="dxa"/>
            <w:vAlign w:val="center"/>
          </w:tcPr>
          <w:p>
            <w:pPr>
              <w:pStyle w:val="0"/>
            </w:pPr>
            <w:r>
              <w:rPr>
                <w:sz w:val="20"/>
              </w:rPr>
            </w:r>
          </w:p>
        </w:tc>
        <w:tc>
          <w:tcPr>
            <w:tcW w:w="706" w:type="dxa"/>
            <w:vAlign w:val="center"/>
          </w:tcPr>
          <w:p>
            <w:pPr>
              <w:pStyle w:val="0"/>
            </w:pPr>
            <w:r>
              <w:rPr>
                <w:sz w:val="20"/>
              </w:rPr>
            </w:r>
          </w:p>
        </w:tc>
        <w:tc>
          <w:tcPr>
            <w:tcW w:w="845" w:type="dxa"/>
            <w:vAlign w:val="center"/>
          </w:tcPr>
          <w:p>
            <w:pPr>
              <w:pStyle w:val="0"/>
              <w:jc w:val="center"/>
            </w:pPr>
            <w:r>
              <w:rPr>
                <w:sz w:val="20"/>
              </w:rPr>
              <w:t xml:space="preserve">1</w:t>
            </w:r>
          </w:p>
        </w:tc>
        <w:tc>
          <w:tcPr>
            <w:tcW w:w="710" w:type="dxa"/>
            <w:vAlign w:val="center"/>
          </w:tcPr>
          <w:p>
            <w:pPr>
              <w:pStyle w:val="0"/>
            </w:pPr>
            <w:r>
              <w:rPr>
                <w:sz w:val="20"/>
              </w:rPr>
            </w:r>
          </w:p>
        </w:tc>
        <w:tc>
          <w:tcPr>
            <w:tcW w:w="643" w:type="dxa"/>
            <w:vAlign w:val="center"/>
          </w:tcPr>
          <w:p>
            <w:pPr>
              <w:pStyle w:val="0"/>
            </w:pPr>
            <w:r>
              <w:rPr>
                <w:sz w:val="20"/>
              </w:rPr>
            </w:r>
          </w:p>
        </w:tc>
        <w:tc>
          <w:tcPr>
            <w:tcW w:w="1361" w:type="dxa"/>
            <w:vAlign w:val="center"/>
          </w:tcPr>
          <w:p>
            <w:pPr>
              <w:pStyle w:val="0"/>
              <w:jc w:val="center"/>
            </w:pPr>
            <w:r>
              <w:rPr>
                <w:sz w:val="20"/>
              </w:rPr>
              <w:t xml:space="preserve">1</w:t>
            </w:r>
          </w:p>
        </w:tc>
      </w:tr>
      <w:tr>
        <w:tc>
          <w:tcPr>
            <w:vMerge w:val="continue"/>
          </w:tcPr>
          <w:p/>
        </w:tc>
        <w:tc>
          <w:tcPr>
            <w:tcW w:w="1701" w:type="dxa"/>
          </w:tcPr>
          <w:p>
            <w:pPr>
              <w:pStyle w:val="0"/>
            </w:pPr>
            <w:r>
              <w:rPr>
                <w:sz w:val="20"/>
              </w:rPr>
              <w:t xml:space="preserve">Адаптивная физическая культура</w:t>
            </w:r>
          </w:p>
        </w:tc>
        <w:tc>
          <w:tcPr>
            <w:tcW w:w="706" w:type="dxa"/>
            <w:vAlign w:val="center"/>
          </w:tcPr>
          <w:p>
            <w:pPr>
              <w:pStyle w:val="0"/>
              <w:jc w:val="center"/>
            </w:pPr>
            <w:r>
              <w:rPr>
                <w:sz w:val="20"/>
              </w:rPr>
              <w:t xml:space="preserve">2</w:t>
            </w:r>
          </w:p>
        </w:tc>
        <w:tc>
          <w:tcPr>
            <w:tcW w:w="737" w:type="dxa"/>
            <w:vAlign w:val="center"/>
          </w:tcPr>
          <w:p>
            <w:pPr>
              <w:pStyle w:val="0"/>
              <w:jc w:val="center"/>
            </w:pPr>
            <w:r>
              <w:rPr>
                <w:sz w:val="20"/>
              </w:rPr>
              <w:t xml:space="preserve">2</w:t>
            </w:r>
          </w:p>
        </w:tc>
        <w:tc>
          <w:tcPr>
            <w:tcW w:w="706" w:type="dxa"/>
            <w:vAlign w:val="center"/>
          </w:tcPr>
          <w:p>
            <w:pPr>
              <w:pStyle w:val="0"/>
              <w:jc w:val="center"/>
            </w:pPr>
            <w:r>
              <w:rPr>
                <w:sz w:val="20"/>
              </w:rPr>
              <w:t xml:space="preserve">2</w:t>
            </w:r>
          </w:p>
        </w:tc>
        <w:tc>
          <w:tcPr>
            <w:tcW w:w="845" w:type="dxa"/>
            <w:vAlign w:val="center"/>
          </w:tcPr>
          <w:p>
            <w:pPr>
              <w:pStyle w:val="0"/>
              <w:jc w:val="center"/>
            </w:pPr>
            <w:r>
              <w:rPr>
                <w:sz w:val="20"/>
              </w:rPr>
              <w:t xml:space="preserve">2</w:t>
            </w:r>
          </w:p>
        </w:tc>
        <w:tc>
          <w:tcPr>
            <w:tcW w:w="710" w:type="dxa"/>
            <w:vAlign w:val="center"/>
          </w:tcPr>
          <w:p>
            <w:pPr>
              <w:pStyle w:val="0"/>
              <w:jc w:val="center"/>
            </w:pPr>
            <w:r>
              <w:rPr>
                <w:sz w:val="20"/>
              </w:rPr>
              <w:t xml:space="preserve">2</w:t>
            </w:r>
          </w:p>
        </w:tc>
        <w:tc>
          <w:tcPr>
            <w:tcW w:w="643" w:type="dxa"/>
            <w:vAlign w:val="center"/>
          </w:tcPr>
          <w:p>
            <w:pPr>
              <w:pStyle w:val="0"/>
              <w:jc w:val="center"/>
            </w:pPr>
            <w:r>
              <w:rPr>
                <w:sz w:val="20"/>
              </w:rPr>
              <w:t xml:space="preserve">2</w:t>
            </w:r>
          </w:p>
        </w:tc>
        <w:tc>
          <w:tcPr>
            <w:tcW w:w="1361" w:type="dxa"/>
            <w:vAlign w:val="center"/>
          </w:tcPr>
          <w:p>
            <w:pPr>
              <w:pStyle w:val="0"/>
              <w:jc w:val="center"/>
            </w:pPr>
            <w:r>
              <w:rPr>
                <w:sz w:val="20"/>
              </w:rPr>
              <w:t xml:space="preserve">10/12</w:t>
            </w:r>
          </w:p>
        </w:tc>
      </w:tr>
      <w:tr>
        <w:tc>
          <w:tcPr>
            <w:gridSpan w:val="2"/>
            <w:tcW w:w="3288" w:type="dxa"/>
          </w:tcPr>
          <w:p>
            <w:pPr>
              <w:pStyle w:val="0"/>
            </w:pPr>
            <w:r>
              <w:rPr>
                <w:sz w:val="20"/>
              </w:rPr>
              <w:t xml:space="preserve">Итого</w:t>
            </w:r>
          </w:p>
        </w:tc>
        <w:tc>
          <w:tcPr>
            <w:tcW w:w="706" w:type="dxa"/>
            <w:vAlign w:val="center"/>
          </w:tcPr>
          <w:p>
            <w:pPr>
              <w:pStyle w:val="0"/>
              <w:jc w:val="center"/>
            </w:pPr>
            <w:r>
              <w:rPr>
                <w:sz w:val="20"/>
              </w:rPr>
              <w:t xml:space="preserve">27</w:t>
            </w:r>
          </w:p>
        </w:tc>
        <w:tc>
          <w:tcPr>
            <w:tcW w:w="737" w:type="dxa"/>
            <w:vAlign w:val="center"/>
          </w:tcPr>
          <w:p>
            <w:pPr>
              <w:pStyle w:val="0"/>
              <w:jc w:val="center"/>
            </w:pPr>
            <w:r>
              <w:rPr>
                <w:sz w:val="20"/>
              </w:rPr>
              <w:t xml:space="preserve">29</w:t>
            </w:r>
          </w:p>
        </w:tc>
        <w:tc>
          <w:tcPr>
            <w:tcW w:w="706" w:type="dxa"/>
            <w:vAlign w:val="center"/>
          </w:tcPr>
          <w:p>
            <w:pPr>
              <w:pStyle w:val="0"/>
              <w:jc w:val="center"/>
            </w:pPr>
            <w:r>
              <w:rPr>
                <w:sz w:val="20"/>
              </w:rPr>
              <w:t xml:space="preserve">29</w:t>
            </w:r>
          </w:p>
        </w:tc>
        <w:tc>
          <w:tcPr>
            <w:tcW w:w="845" w:type="dxa"/>
            <w:vAlign w:val="center"/>
          </w:tcPr>
          <w:p>
            <w:pPr>
              <w:pStyle w:val="0"/>
              <w:jc w:val="center"/>
            </w:pPr>
            <w:r>
              <w:rPr>
                <w:sz w:val="20"/>
              </w:rPr>
              <w:t xml:space="preserve">30</w:t>
            </w:r>
          </w:p>
        </w:tc>
        <w:tc>
          <w:tcPr>
            <w:tcW w:w="710" w:type="dxa"/>
            <w:vAlign w:val="center"/>
          </w:tcPr>
          <w:p>
            <w:pPr>
              <w:pStyle w:val="0"/>
              <w:jc w:val="center"/>
            </w:pPr>
            <w:r>
              <w:rPr>
                <w:sz w:val="20"/>
              </w:rPr>
              <w:t xml:space="preserve">29</w:t>
            </w:r>
          </w:p>
        </w:tc>
        <w:tc>
          <w:tcPr>
            <w:tcW w:w="643" w:type="dxa"/>
            <w:vAlign w:val="center"/>
          </w:tcPr>
          <w:p>
            <w:pPr>
              <w:pStyle w:val="0"/>
              <w:jc w:val="center"/>
            </w:pPr>
            <w:r>
              <w:rPr>
                <w:sz w:val="20"/>
              </w:rPr>
              <w:t xml:space="preserve">29</w:t>
            </w:r>
          </w:p>
        </w:tc>
        <w:tc>
          <w:tcPr>
            <w:tcW w:w="1361" w:type="dxa"/>
            <w:vAlign w:val="center"/>
          </w:tcPr>
          <w:p>
            <w:pPr>
              <w:pStyle w:val="0"/>
              <w:jc w:val="center"/>
            </w:pPr>
            <w:r>
              <w:rPr>
                <w:sz w:val="20"/>
              </w:rPr>
              <w:t xml:space="preserve">144/173</w:t>
            </w:r>
          </w:p>
        </w:tc>
      </w:tr>
      <w:tr>
        <w:tc>
          <w:tcPr>
            <w:gridSpan w:val="2"/>
            <w:tcW w:w="3288" w:type="dxa"/>
          </w:tcPr>
          <w:p>
            <w:pPr>
              <w:pStyle w:val="0"/>
            </w:pPr>
            <w:r>
              <w:rPr>
                <w:sz w:val="20"/>
              </w:rPr>
              <w:t xml:space="preserve">Часть, формируемая участниками образовательных отношений &lt;52&gt;</w:t>
            </w:r>
          </w:p>
        </w:tc>
        <w:tc>
          <w:tcPr>
            <w:tcW w:w="706" w:type="dxa"/>
            <w:vAlign w:val="center"/>
          </w:tcPr>
          <w:p>
            <w:pPr>
              <w:pStyle w:val="0"/>
              <w:jc w:val="center"/>
            </w:pPr>
            <w:r>
              <w:rPr>
                <w:sz w:val="20"/>
              </w:rPr>
              <w:t xml:space="preserve">2</w:t>
            </w:r>
          </w:p>
        </w:tc>
        <w:tc>
          <w:tcPr>
            <w:tcW w:w="737" w:type="dxa"/>
            <w:vAlign w:val="center"/>
          </w:tcPr>
          <w:p>
            <w:pPr>
              <w:pStyle w:val="0"/>
              <w:jc w:val="center"/>
            </w:pPr>
            <w:r>
              <w:rPr>
                <w:sz w:val="20"/>
              </w:rPr>
              <w:t xml:space="preserve">1</w:t>
            </w:r>
          </w:p>
        </w:tc>
        <w:tc>
          <w:tcPr>
            <w:tcW w:w="706" w:type="dxa"/>
            <w:vAlign w:val="center"/>
          </w:tcPr>
          <w:p>
            <w:pPr>
              <w:pStyle w:val="0"/>
              <w:jc w:val="center"/>
            </w:pPr>
            <w:r>
              <w:rPr>
                <w:sz w:val="20"/>
              </w:rPr>
              <w:t xml:space="preserve">1</w:t>
            </w:r>
          </w:p>
        </w:tc>
        <w:tc>
          <w:tcPr>
            <w:tcW w:w="845" w:type="dxa"/>
            <w:vAlign w:val="center"/>
          </w:tcPr>
          <w:p>
            <w:pPr>
              <w:pStyle w:val="0"/>
              <w:jc w:val="center"/>
            </w:pPr>
            <w:r>
              <w:rPr>
                <w:sz w:val="20"/>
              </w:rPr>
              <w:t xml:space="preserve">0</w:t>
            </w:r>
          </w:p>
        </w:tc>
        <w:tc>
          <w:tcPr>
            <w:tcW w:w="710" w:type="dxa"/>
            <w:vAlign w:val="center"/>
          </w:tcPr>
          <w:p>
            <w:pPr>
              <w:pStyle w:val="0"/>
              <w:jc w:val="center"/>
            </w:pPr>
            <w:r>
              <w:rPr>
                <w:sz w:val="20"/>
              </w:rPr>
              <w:t xml:space="preserve">1</w:t>
            </w:r>
          </w:p>
        </w:tc>
        <w:tc>
          <w:tcPr>
            <w:tcW w:w="643" w:type="dxa"/>
            <w:vAlign w:val="center"/>
          </w:tcPr>
          <w:p>
            <w:pPr>
              <w:pStyle w:val="0"/>
              <w:jc w:val="center"/>
            </w:pPr>
            <w:r>
              <w:rPr>
                <w:sz w:val="20"/>
              </w:rPr>
              <w:t xml:space="preserve">1</w:t>
            </w:r>
          </w:p>
        </w:tc>
        <w:tc>
          <w:tcPr>
            <w:tcW w:w="1361" w:type="dxa"/>
            <w:vAlign w:val="center"/>
          </w:tcPr>
          <w:p>
            <w:pPr>
              <w:pStyle w:val="0"/>
              <w:jc w:val="center"/>
            </w:pPr>
            <w:r>
              <w:rPr>
                <w:sz w:val="20"/>
              </w:rPr>
              <w:t xml:space="preserve">5/6</w:t>
            </w:r>
          </w:p>
        </w:tc>
      </w:tr>
      <w:tr>
        <w:tc>
          <w:tcPr>
            <w:gridSpan w:val="2"/>
            <w:tcW w:w="3288" w:type="dxa"/>
          </w:tcPr>
          <w:p>
            <w:pPr>
              <w:pStyle w:val="0"/>
            </w:pPr>
            <w:r>
              <w:rPr>
                <w:sz w:val="20"/>
              </w:rPr>
              <w:t xml:space="preserve">Максимально допустимая недельная нагрузка</w:t>
            </w:r>
          </w:p>
        </w:tc>
        <w:tc>
          <w:tcPr>
            <w:tcW w:w="706" w:type="dxa"/>
            <w:vAlign w:val="center"/>
          </w:tcPr>
          <w:p>
            <w:pPr>
              <w:pStyle w:val="0"/>
              <w:jc w:val="center"/>
            </w:pPr>
            <w:r>
              <w:rPr>
                <w:sz w:val="20"/>
              </w:rPr>
              <w:t xml:space="preserve">29</w:t>
            </w:r>
          </w:p>
        </w:tc>
        <w:tc>
          <w:tcPr>
            <w:tcW w:w="737" w:type="dxa"/>
            <w:vAlign w:val="center"/>
          </w:tcPr>
          <w:p>
            <w:pPr>
              <w:pStyle w:val="0"/>
              <w:jc w:val="center"/>
            </w:pPr>
            <w:r>
              <w:rPr>
                <w:sz w:val="20"/>
              </w:rPr>
              <w:t xml:space="preserve">30</w:t>
            </w:r>
          </w:p>
        </w:tc>
        <w:tc>
          <w:tcPr>
            <w:tcW w:w="706" w:type="dxa"/>
            <w:vAlign w:val="center"/>
          </w:tcPr>
          <w:p>
            <w:pPr>
              <w:pStyle w:val="0"/>
              <w:jc w:val="center"/>
            </w:pPr>
            <w:r>
              <w:rPr>
                <w:sz w:val="20"/>
              </w:rPr>
              <w:t xml:space="preserve">30</w:t>
            </w:r>
          </w:p>
        </w:tc>
        <w:tc>
          <w:tcPr>
            <w:tcW w:w="845" w:type="dxa"/>
            <w:vAlign w:val="center"/>
          </w:tcPr>
          <w:p>
            <w:pPr>
              <w:pStyle w:val="0"/>
              <w:jc w:val="center"/>
            </w:pPr>
            <w:r>
              <w:rPr>
                <w:sz w:val="20"/>
              </w:rPr>
              <w:t xml:space="preserve">30</w:t>
            </w:r>
          </w:p>
        </w:tc>
        <w:tc>
          <w:tcPr>
            <w:tcW w:w="710" w:type="dxa"/>
            <w:vAlign w:val="center"/>
          </w:tcPr>
          <w:p>
            <w:pPr>
              <w:pStyle w:val="0"/>
              <w:jc w:val="center"/>
            </w:pPr>
            <w:r>
              <w:rPr>
                <w:sz w:val="20"/>
              </w:rPr>
              <w:t xml:space="preserve">30</w:t>
            </w:r>
          </w:p>
        </w:tc>
        <w:tc>
          <w:tcPr>
            <w:tcW w:w="643" w:type="dxa"/>
            <w:vAlign w:val="center"/>
          </w:tcPr>
          <w:p>
            <w:pPr>
              <w:pStyle w:val="0"/>
              <w:jc w:val="center"/>
            </w:pPr>
            <w:r>
              <w:rPr>
                <w:sz w:val="20"/>
              </w:rPr>
              <w:t xml:space="preserve">30</w:t>
            </w:r>
          </w:p>
        </w:tc>
        <w:tc>
          <w:tcPr>
            <w:tcW w:w="1361" w:type="dxa"/>
            <w:vAlign w:val="center"/>
          </w:tcPr>
          <w:p>
            <w:pPr>
              <w:pStyle w:val="0"/>
              <w:jc w:val="center"/>
            </w:pPr>
            <w:r>
              <w:rPr>
                <w:sz w:val="20"/>
              </w:rPr>
              <w:t xml:space="preserve">149/179</w:t>
            </w:r>
          </w:p>
        </w:tc>
      </w:tr>
      <w:tr>
        <w:tc>
          <w:tcPr>
            <w:gridSpan w:val="2"/>
            <w:tcW w:w="3288" w:type="dxa"/>
          </w:tcPr>
          <w:p>
            <w:pPr>
              <w:pStyle w:val="0"/>
            </w:pPr>
            <w:r>
              <w:rPr>
                <w:sz w:val="20"/>
              </w:rPr>
              <w:t xml:space="preserve">Учебные недели</w:t>
            </w:r>
          </w:p>
        </w:tc>
        <w:tc>
          <w:tcPr>
            <w:tcW w:w="706" w:type="dxa"/>
            <w:vAlign w:val="center"/>
          </w:tcPr>
          <w:p>
            <w:pPr>
              <w:pStyle w:val="0"/>
              <w:jc w:val="center"/>
            </w:pPr>
            <w:r>
              <w:rPr>
                <w:sz w:val="20"/>
              </w:rPr>
              <w:t xml:space="preserve">34</w:t>
            </w:r>
          </w:p>
        </w:tc>
        <w:tc>
          <w:tcPr>
            <w:tcW w:w="737" w:type="dxa"/>
            <w:vAlign w:val="center"/>
          </w:tcPr>
          <w:p>
            <w:pPr>
              <w:pStyle w:val="0"/>
              <w:jc w:val="center"/>
            </w:pPr>
            <w:r>
              <w:rPr>
                <w:sz w:val="20"/>
              </w:rPr>
              <w:t xml:space="preserve">34</w:t>
            </w:r>
          </w:p>
        </w:tc>
        <w:tc>
          <w:tcPr>
            <w:tcW w:w="706" w:type="dxa"/>
            <w:vAlign w:val="center"/>
          </w:tcPr>
          <w:p>
            <w:pPr>
              <w:pStyle w:val="0"/>
              <w:jc w:val="center"/>
            </w:pPr>
            <w:r>
              <w:rPr>
                <w:sz w:val="20"/>
              </w:rPr>
              <w:t xml:space="preserve">34</w:t>
            </w:r>
          </w:p>
        </w:tc>
        <w:tc>
          <w:tcPr>
            <w:tcW w:w="845" w:type="dxa"/>
            <w:vAlign w:val="center"/>
          </w:tcPr>
          <w:p>
            <w:pPr>
              <w:pStyle w:val="0"/>
              <w:jc w:val="center"/>
            </w:pPr>
            <w:r>
              <w:rPr>
                <w:sz w:val="20"/>
              </w:rPr>
              <w:t xml:space="preserve">34</w:t>
            </w:r>
          </w:p>
        </w:tc>
        <w:tc>
          <w:tcPr>
            <w:tcW w:w="710" w:type="dxa"/>
            <w:vAlign w:val="center"/>
          </w:tcPr>
          <w:p>
            <w:pPr>
              <w:pStyle w:val="0"/>
              <w:jc w:val="center"/>
            </w:pPr>
            <w:r>
              <w:rPr>
                <w:sz w:val="20"/>
              </w:rPr>
              <w:t xml:space="preserve">34</w:t>
            </w:r>
          </w:p>
        </w:tc>
        <w:tc>
          <w:tcPr>
            <w:tcW w:w="643" w:type="dxa"/>
            <w:vAlign w:val="center"/>
          </w:tcPr>
          <w:p>
            <w:pPr>
              <w:pStyle w:val="0"/>
              <w:jc w:val="center"/>
            </w:pPr>
            <w:r>
              <w:rPr>
                <w:sz w:val="20"/>
              </w:rPr>
              <w:t xml:space="preserve">34</w:t>
            </w:r>
          </w:p>
        </w:tc>
        <w:tc>
          <w:tcPr>
            <w:tcW w:w="1361" w:type="dxa"/>
            <w:vAlign w:val="center"/>
          </w:tcPr>
          <w:p>
            <w:pPr>
              <w:pStyle w:val="0"/>
              <w:jc w:val="center"/>
            </w:pPr>
            <w:r>
              <w:rPr>
                <w:sz w:val="20"/>
              </w:rPr>
              <w:t xml:space="preserve">34</w:t>
            </w:r>
          </w:p>
        </w:tc>
      </w:tr>
      <w:tr>
        <w:tc>
          <w:tcPr>
            <w:gridSpan w:val="2"/>
            <w:tcW w:w="3288" w:type="dxa"/>
          </w:tcPr>
          <w:p>
            <w:pPr>
              <w:pStyle w:val="0"/>
            </w:pPr>
            <w:r>
              <w:rPr>
                <w:sz w:val="20"/>
              </w:rPr>
              <w:t xml:space="preserve">Всего часов</w:t>
            </w:r>
          </w:p>
        </w:tc>
        <w:tc>
          <w:tcPr>
            <w:tcW w:w="706" w:type="dxa"/>
            <w:vAlign w:val="center"/>
          </w:tcPr>
          <w:p>
            <w:pPr>
              <w:pStyle w:val="0"/>
              <w:jc w:val="center"/>
            </w:pPr>
            <w:r>
              <w:rPr>
                <w:sz w:val="20"/>
              </w:rPr>
              <w:t xml:space="preserve">986</w:t>
            </w:r>
          </w:p>
        </w:tc>
        <w:tc>
          <w:tcPr>
            <w:tcW w:w="737" w:type="dxa"/>
            <w:vAlign w:val="center"/>
          </w:tcPr>
          <w:p>
            <w:pPr>
              <w:pStyle w:val="0"/>
              <w:jc w:val="center"/>
            </w:pPr>
            <w:r>
              <w:rPr>
                <w:sz w:val="20"/>
              </w:rPr>
              <w:t xml:space="preserve">1020</w:t>
            </w:r>
          </w:p>
        </w:tc>
        <w:tc>
          <w:tcPr>
            <w:tcW w:w="706" w:type="dxa"/>
            <w:vAlign w:val="center"/>
          </w:tcPr>
          <w:p>
            <w:pPr>
              <w:pStyle w:val="0"/>
              <w:jc w:val="center"/>
            </w:pPr>
            <w:r>
              <w:rPr>
                <w:sz w:val="20"/>
              </w:rPr>
              <w:t xml:space="preserve">1020</w:t>
            </w:r>
          </w:p>
        </w:tc>
        <w:tc>
          <w:tcPr>
            <w:tcW w:w="845" w:type="dxa"/>
            <w:vAlign w:val="center"/>
          </w:tcPr>
          <w:p>
            <w:pPr>
              <w:pStyle w:val="0"/>
              <w:jc w:val="center"/>
            </w:pPr>
            <w:r>
              <w:rPr>
                <w:sz w:val="20"/>
              </w:rPr>
              <w:t xml:space="preserve">1020</w:t>
            </w:r>
          </w:p>
        </w:tc>
        <w:tc>
          <w:tcPr>
            <w:tcW w:w="710" w:type="dxa"/>
            <w:vAlign w:val="center"/>
          </w:tcPr>
          <w:p>
            <w:pPr>
              <w:pStyle w:val="0"/>
              <w:jc w:val="center"/>
            </w:pPr>
            <w:r>
              <w:rPr>
                <w:sz w:val="20"/>
              </w:rPr>
              <w:t xml:space="preserve">1020</w:t>
            </w:r>
          </w:p>
        </w:tc>
        <w:tc>
          <w:tcPr>
            <w:tcW w:w="643" w:type="dxa"/>
            <w:vAlign w:val="center"/>
          </w:tcPr>
          <w:p>
            <w:pPr>
              <w:pStyle w:val="0"/>
              <w:jc w:val="center"/>
            </w:pPr>
            <w:r>
              <w:rPr>
                <w:sz w:val="20"/>
              </w:rPr>
              <w:t xml:space="preserve">1020</w:t>
            </w:r>
          </w:p>
        </w:tc>
        <w:tc>
          <w:tcPr>
            <w:tcW w:w="1361" w:type="dxa"/>
            <w:vAlign w:val="center"/>
          </w:tcPr>
          <w:p>
            <w:pPr>
              <w:pStyle w:val="0"/>
              <w:jc w:val="center"/>
            </w:pPr>
            <w:r>
              <w:rPr>
                <w:sz w:val="20"/>
              </w:rPr>
              <w:t xml:space="preserve">5066/6086</w:t>
            </w:r>
          </w:p>
        </w:tc>
      </w:tr>
      <w:tr>
        <w:tc>
          <w:tcPr>
            <w:gridSpan w:val="2"/>
            <w:tcW w:w="3288" w:type="dxa"/>
          </w:tcPr>
          <w:p>
            <w:pPr>
              <w:pStyle w:val="0"/>
            </w:pPr>
            <w:r>
              <w:rPr>
                <w:sz w:val="20"/>
              </w:rPr>
              <w:t xml:space="preserve">Внеурочная деятельность: коррекционно-развивающие курсы по "Программе коррекционной работы"; занятия по различным направлениям внеурочной деятельности (включая коррекционно-развивающие курсы)</w:t>
            </w:r>
          </w:p>
        </w:tc>
        <w:tc>
          <w:tcPr>
            <w:tcW w:w="706" w:type="dxa"/>
            <w:vAlign w:val="center"/>
          </w:tcPr>
          <w:p>
            <w:pPr>
              <w:pStyle w:val="0"/>
              <w:jc w:val="center"/>
            </w:pPr>
            <w:r>
              <w:rPr>
                <w:sz w:val="20"/>
              </w:rPr>
              <w:t xml:space="preserve">10</w:t>
            </w:r>
          </w:p>
        </w:tc>
        <w:tc>
          <w:tcPr>
            <w:tcW w:w="737" w:type="dxa"/>
            <w:vAlign w:val="center"/>
          </w:tcPr>
          <w:p>
            <w:pPr>
              <w:pStyle w:val="0"/>
              <w:jc w:val="center"/>
            </w:pPr>
            <w:r>
              <w:rPr>
                <w:sz w:val="20"/>
              </w:rPr>
              <w:t xml:space="preserve">10</w:t>
            </w:r>
          </w:p>
        </w:tc>
        <w:tc>
          <w:tcPr>
            <w:tcW w:w="706" w:type="dxa"/>
            <w:vAlign w:val="center"/>
          </w:tcPr>
          <w:p>
            <w:pPr>
              <w:pStyle w:val="0"/>
              <w:jc w:val="center"/>
            </w:pPr>
            <w:r>
              <w:rPr>
                <w:sz w:val="20"/>
              </w:rPr>
              <w:t xml:space="preserve">10</w:t>
            </w:r>
          </w:p>
        </w:tc>
        <w:tc>
          <w:tcPr>
            <w:tcW w:w="845" w:type="dxa"/>
            <w:vAlign w:val="center"/>
          </w:tcPr>
          <w:p>
            <w:pPr>
              <w:pStyle w:val="0"/>
              <w:jc w:val="center"/>
            </w:pPr>
            <w:r>
              <w:rPr>
                <w:sz w:val="20"/>
              </w:rPr>
              <w:t xml:space="preserve">10</w:t>
            </w:r>
          </w:p>
        </w:tc>
        <w:tc>
          <w:tcPr>
            <w:tcW w:w="710" w:type="dxa"/>
            <w:vAlign w:val="center"/>
          </w:tcPr>
          <w:p>
            <w:pPr>
              <w:pStyle w:val="0"/>
              <w:jc w:val="center"/>
            </w:pPr>
            <w:r>
              <w:rPr>
                <w:sz w:val="20"/>
              </w:rPr>
              <w:t xml:space="preserve">10</w:t>
            </w:r>
          </w:p>
        </w:tc>
        <w:tc>
          <w:tcPr>
            <w:tcW w:w="643" w:type="dxa"/>
            <w:vAlign w:val="center"/>
          </w:tcPr>
          <w:p>
            <w:pPr>
              <w:pStyle w:val="0"/>
              <w:jc w:val="center"/>
            </w:pPr>
            <w:r>
              <w:rPr>
                <w:sz w:val="20"/>
              </w:rPr>
              <w:t xml:space="preserve">10</w:t>
            </w:r>
          </w:p>
        </w:tc>
        <w:tc>
          <w:tcPr>
            <w:tcW w:w="1361" w:type="dxa"/>
            <w:vAlign w:val="center"/>
          </w:tcPr>
          <w:p>
            <w:pPr>
              <w:pStyle w:val="0"/>
              <w:jc w:val="center"/>
            </w:pPr>
            <w:r>
              <w:rPr>
                <w:sz w:val="20"/>
              </w:rPr>
              <w:t xml:space="preserve">50/60</w:t>
            </w:r>
          </w:p>
        </w:tc>
      </w:tr>
      <w:tr>
        <w:tc>
          <w:tcPr>
            <w:gridSpan w:val="2"/>
            <w:tcW w:w="3288" w:type="dxa"/>
          </w:tcPr>
          <w:p>
            <w:pPr>
              <w:pStyle w:val="0"/>
            </w:pPr>
            <w:r>
              <w:rPr>
                <w:sz w:val="20"/>
              </w:rPr>
              <w:t xml:space="preserve">Коррекционно-развивающие курсы по "Программе коррекционной работы "АООП ООО</w:t>
            </w:r>
          </w:p>
        </w:tc>
        <w:tc>
          <w:tcPr>
            <w:tcW w:w="706" w:type="dxa"/>
            <w:vAlign w:val="center"/>
          </w:tcPr>
          <w:p>
            <w:pPr>
              <w:pStyle w:val="0"/>
              <w:jc w:val="center"/>
            </w:pPr>
            <w:r>
              <w:rPr>
                <w:sz w:val="20"/>
              </w:rPr>
              <w:t xml:space="preserve">5</w:t>
            </w:r>
          </w:p>
        </w:tc>
        <w:tc>
          <w:tcPr>
            <w:tcW w:w="737" w:type="dxa"/>
            <w:vAlign w:val="center"/>
          </w:tcPr>
          <w:p>
            <w:pPr>
              <w:pStyle w:val="0"/>
              <w:jc w:val="center"/>
            </w:pPr>
            <w:r>
              <w:rPr>
                <w:sz w:val="20"/>
              </w:rPr>
              <w:t xml:space="preserve">5</w:t>
            </w:r>
          </w:p>
        </w:tc>
        <w:tc>
          <w:tcPr>
            <w:tcW w:w="706" w:type="dxa"/>
            <w:vAlign w:val="center"/>
          </w:tcPr>
          <w:p>
            <w:pPr>
              <w:pStyle w:val="0"/>
              <w:jc w:val="center"/>
            </w:pPr>
            <w:r>
              <w:rPr>
                <w:sz w:val="20"/>
              </w:rPr>
              <w:t xml:space="preserve">5</w:t>
            </w:r>
          </w:p>
        </w:tc>
        <w:tc>
          <w:tcPr>
            <w:tcW w:w="845" w:type="dxa"/>
            <w:vAlign w:val="center"/>
          </w:tcPr>
          <w:p>
            <w:pPr>
              <w:pStyle w:val="0"/>
              <w:jc w:val="center"/>
            </w:pPr>
            <w:r>
              <w:rPr>
                <w:sz w:val="20"/>
              </w:rPr>
              <w:t xml:space="preserve">5</w:t>
            </w:r>
          </w:p>
        </w:tc>
        <w:tc>
          <w:tcPr>
            <w:tcW w:w="710" w:type="dxa"/>
            <w:vAlign w:val="center"/>
          </w:tcPr>
          <w:p>
            <w:pPr>
              <w:pStyle w:val="0"/>
              <w:jc w:val="center"/>
            </w:pPr>
            <w:r>
              <w:rPr>
                <w:sz w:val="20"/>
              </w:rPr>
              <w:t xml:space="preserve">5</w:t>
            </w:r>
          </w:p>
        </w:tc>
        <w:tc>
          <w:tcPr>
            <w:tcW w:w="643" w:type="dxa"/>
            <w:vAlign w:val="center"/>
          </w:tcPr>
          <w:p>
            <w:pPr>
              <w:pStyle w:val="0"/>
              <w:jc w:val="center"/>
            </w:pPr>
            <w:r>
              <w:rPr>
                <w:sz w:val="20"/>
              </w:rPr>
              <w:t xml:space="preserve">5</w:t>
            </w:r>
          </w:p>
        </w:tc>
        <w:tc>
          <w:tcPr>
            <w:tcW w:w="1361" w:type="dxa"/>
            <w:vAlign w:val="center"/>
          </w:tcPr>
          <w:p>
            <w:pPr>
              <w:pStyle w:val="0"/>
              <w:jc w:val="center"/>
            </w:pPr>
            <w:r>
              <w:rPr>
                <w:sz w:val="20"/>
              </w:rPr>
              <w:t xml:space="preserve">25/30</w:t>
            </w:r>
          </w:p>
        </w:tc>
      </w:tr>
      <w:tr>
        <w:tc>
          <w:tcPr>
            <w:gridSpan w:val="2"/>
            <w:tcW w:w="3288" w:type="dxa"/>
          </w:tcPr>
          <w:p>
            <w:pPr>
              <w:pStyle w:val="0"/>
            </w:pPr>
            <w:r>
              <w:rPr>
                <w:sz w:val="20"/>
              </w:rPr>
              <w:t xml:space="preserve">Индивидуальные и групповые логопедические занятия</w:t>
            </w:r>
          </w:p>
        </w:tc>
        <w:tc>
          <w:tcPr>
            <w:tcW w:w="706" w:type="dxa"/>
            <w:vAlign w:val="center"/>
          </w:tcPr>
          <w:p>
            <w:pPr>
              <w:pStyle w:val="0"/>
              <w:jc w:val="center"/>
            </w:pPr>
            <w:r>
              <w:rPr>
                <w:sz w:val="20"/>
              </w:rPr>
              <w:t xml:space="preserve">2</w:t>
            </w:r>
          </w:p>
        </w:tc>
        <w:tc>
          <w:tcPr>
            <w:tcW w:w="737" w:type="dxa"/>
            <w:vAlign w:val="center"/>
          </w:tcPr>
          <w:p>
            <w:pPr>
              <w:pStyle w:val="0"/>
              <w:jc w:val="center"/>
            </w:pPr>
            <w:r>
              <w:rPr>
                <w:sz w:val="20"/>
              </w:rPr>
              <w:t xml:space="preserve">2</w:t>
            </w:r>
          </w:p>
        </w:tc>
        <w:tc>
          <w:tcPr>
            <w:tcW w:w="706" w:type="dxa"/>
            <w:vAlign w:val="center"/>
          </w:tcPr>
          <w:p>
            <w:pPr>
              <w:pStyle w:val="0"/>
              <w:jc w:val="center"/>
            </w:pPr>
            <w:r>
              <w:rPr>
                <w:sz w:val="20"/>
              </w:rPr>
              <w:t xml:space="preserve">2</w:t>
            </w:r>
          </w:p>
        </w:tc>
        <w:tc>
          <w:tcPr>
            <w:tcW w:w="845" w:type="dxa"/>
            <w:vAlign w:val="center"/>
          </w:tcPr>
          <w:p>
            <w:pPr>
              <w:pStyle w:val="0"/>
              <w:jc w:val="center"/>
            </w:pPr>
            <w:r>
              <w:rPr>
                <w:sz w:val="20"/>
              </w:rPr>
              <w:t xml:space="preserve">2</w:t>
            </w:r>
          </w:p>
        </w:tc>
        <w:tc>
          <w:tcPr>
            <w:tcW w:w="710" w:type="dxa"/>
            <w:vAlign w:val="center"/>
          </w:tcPr>
          <w:p>
            <w:pPr>
              <w:pStyle w:val="0"/>
              <w:jc w:val="center"/>
            </w:pPr>
            <w:r>
              <w:rPr>
                <w:sz w:val="20"/>
              </w:rPr>
              <w:t xml:space="preserve">2</w:t>
            </w:r>
          </w:p>
        </w:tc>
        <w:tc>
          <w:tcPr>
            <w:tcW w:w="643" w:type="dxa"/>
            <w:vAlign w:val="center"/>
          </w:tcPr>
          <w:p>
            <w:pPr>
              <w:pStyle w:val="0"/>
              <w:jc w:val="center"/>
            </w:pPr>
            <w:r>
              <w:rPr>
                <w:sz w:val="20"/>
              </w:rPr>
              <w:t xml:space="preserve">2</w:t>
            </w:r>
          </w:p>
        </w:tc>
        <w:tc>
          <w:tcPr>
            <w:tcW w:w="1361" w:type="dxa"/>
            <w:vAlign w:val="center"/>
          </w:tcPr>
          <w:p>
            <w:pPr>
              <w:pStyle w:val="0"/>
              <w:jc w:val="center"/>
            </w:pPr>
            <w:r>
              <w:rPr>
                <w:sz w:val="20"/>
              </w:rPr>
              <w:t xml:space="preserve">10/12</w:t>
            </w:r>
          </w:p>
        </w:tc>
      </w:tr>
      <w:tr>
        <w:tc>
          <w:tcPr>
            <w:gridSpan w:val="2"/>
            <w:tcW w:w="3288" w:type="dxa"/>
          </w:tcPr>
          <w:p>
            <w:pPr>
              <w:pStyle w:val="0"/>
            </w:pPr>
            <w:r>
              <w:rPr>
                <w:sz w:val="20"/>
              </w:rPr>
              <w:t xml:space="preserve">Другие коррекционно-развивающие курсы и занятия</w:t>
            </w:r>
          </w:p>
        </w:tc>
        <w:tc>
          <w:tcPr>
            <w:tcW w:w="706" w:type="dxa"/>
            <w:vAlign w:val="center"/>
          </w:tcPr>
          <w:p>
            <w:pPr>
              <w:pStyle w:val="0"/>
              <w:jc w:val="center"/>
            </w:pPr>
            <w:r>
              <w:rPr>
                <w:sz w:val="20"/>
              </w:rPr>
              <w:t xml:space="preserve">3</w:t>
            </w:r>
          </w:p>
        </w:tc>
        <w:tc>
          <w:tcPr>
            <w:tcW w:w="737" w:type="dxa"/>
            <w:vAlign w:val="center"/>
          </w:tcPr>
          <w:p>
            <w:pPr>
              <w:pStyle w:val="0"/>
              <w:jc w:val="center"/>
            </w:pPr>
            <w:r>
              <w:rPr>
                <w:sz w:val="20"/>
              </w:rPr>
              <w:t xml:space="preserve">3</w:t>
            </w:r>
          </w:p>
        </w:tc>
        <w:tc>
          <w:tcPr>
            <w:tcW w:w="706" w:type="dxa"/>
            <w:vAlign w:val="center"/>
          </w:tcPr>
          <w:p>
            <w:pPr>
              <w:pStyle w:val="0"/>
              <w:jc w:val="center"/>
            </w:pPr>
            <w:r>
              <w:rPr>
                <w:sz w:val="20"/>
              </w:rPr>
              <w:t xml:space="preserve">3</w:t>
            </w:r>
          </w:p>
        </w:tc>
        <w:tc>
          <w:tcPr>
            <w:tcW w:w="845" w:type="dxa"/>
            <w:vAlign w:val="center"/>
          </w:tcPr>
          <w:p>
            <w:pPr>
              <w:pStyle w:val="0"/>
              <w:jc w:val="center"/>
            </w:pPr>
            <w:r>
              <w:rPr>
                <w:sz w:val="20"/>
              </w:rPr>
              <w:t xml:space="preserve">3</w:t>
            </w:r>
          </w:p>
        </w:tc>
        <w:tc>
          <w:tcPr>
            <w:tcW w:w="710" w:type="dxa"/>
            <w:vAlign w:val="center"/>
          </w:tcPr>
          <w:p>
            <w:pPr>
              <w:pStyle w:val="0"/>
              <w:jc w:val="center"/>
            </w:pPr>
            <w:r>
              <w:rPr>
                <w:sz w:val="20"/>
              </w:rPr>
              <w:t xml:space="preserve">3</w:t>
            </w:r>
          </w:p>
        </w:tc>
        <w:tc>
          <w:tcPr>
            <w:tcW w:w="643" w:type="dxa"/>
            <w:vAlign w:val="center"/>
          </w:tcPr>
          <w:p>
            <w:pPr>
              <w:pStyle w:val="0"/>
              <w:jc w:val="center"/>
            </w:pPr>
            <w:r>
              <w:rPr>
                <w:sz w:val="20"/>
              </w:rPr>
              <w:t xml:space="preserve">3</w:t>
            </w:r>
          </w:p>
        </w:tc>
        <w:tc>
          <w:tcPr>
            <w:tcW w:w="1361" w:type="dxa"/>
            <w:vAlign w:val="center"/>
          </w:tcPr>
          <w:p>
            <w:pPr>
              <w:pStyle w:val="0"/>
              <w:jc w:val="center"/>
            </w:pPr>
            <w:r>
              <w:rPr>
                <w:sz w:val="20"/>
              </w:rPr>
              <w:t xml:space="preserve">15/18</w:t>
            </w:r>
          </w:p>
        </w:tc>
      </w:tr>
      <w:tr>
        <w:tc>
          <w:tcPr>
            <w:gridSpan w:val="2"/>
            <w:tcW w:w="3288" w:type="dxa"/>
          </w:tcPr>
          <w:p>
            <w:pPr>
              <w:pStyle w:val="0"/>
            </w:pPr>
            <w:r>
              <w:rPr>
                <w:sz w:val="20"/>
              </w:rPr>
              <w:t xml:space="preserve">Занятия по другим направлениям внеурочной деятельности</w:t>
            </w:r>
          </w:p>
        </w:tc>
        <w:tc>
          <w:tcPr>
            <w:tcW w:w="706" w:type="dxa"/>
            <w:vAlign w:val="center"/>
          </w:tcPr>
          <w:p>
            <w:pPr>
              <w:pStyle w:val="0"/>
              <w:jc w:val="center"/>
            </w:pPr>
            <w:r>
              <w:rPr>
                <w:sz w:val="20"/>
              </w:rPr>
              <w:t xml:space="preserve">5</w:t>
            </w:r>
          </w:p>
        </w:tc>
        <w:tc>
          <w:tcPr>
            <w:tcW w:w="737" w:type="dxa"/>
            <w:vAlign w:val="center"/>
          </w:tcPr>
          <w:p>
            <w:pPr>
              <w:pStyle w:val="0"/>
              <w:jc w:val="center"/>
            </w:pPr>
            <w:r>
              <w:rPr>
                <w:sz w:val="20"/>
              </w:rPr>
              <w:t xml:space="preserve">5</w:t>
            </w:r>
          </w:p>
        </w:tc>
        <w:tc>
          <w:tcPr>
            <w:tcW w:w="706" w:type="dxa"/>
            <w:vAlign w:val="center"/>
          </w:tcPr>
          <w:p>
            <w:pPr>
              <w:pStyle w:val="0"/>
              <w:jc w:val="center"/>
            </w:pPr>
            <w:r>
              <w:rPr>
                <w:sz w:val="20"/>
              </w:rPr>
              <w:t xml:space="preserve">5</w:t>
            </w:r>
          </w:p>
        </w:tc>
        <w:tc>
          <w:tcPr>
            <w:tcW w:w="845" w:type="dxa"/>
            <w:vAlign w:val="center"/>
          </w:tcPr>
          <w:p>
            <w:pPr>
              <w:pStyle w:val="0"/>
              <w:jc w:val="center"/>
            </w:pPr>
            <w:r>
              <w:rPr>
                <w:sz w:val="20"/>
              </w:rPr>
              <w:t xml:space="preserve">5</w:t>
            </w:r>
          </w:p>
        </w:tc>
        <w:tc>
          <w:tcPr>
            <w:tcW w:w="710" w:type="dxa"/>
            <w:vAlign w:val="center"/>
          </w:tcPr>
          <w:p>
            <w:pPr>
              <w:pStyle w:val="0"/>
              <w:jc w:val="center"/>
            </w:pPr>
            <w:r>
              <w:rPr>
                <w:sz w:val="20"/>
              </w:rPr>
              <w:t xml:space="preserve">5</w:t>
            </w:r>
          </w:p>
        </w:tc>
        <w:tc>
          <w:tcPr>
            <w:tcW w:w="643" w:type="dxa"/>
            <w:vAlign w:val="center"/>
          </w:tcPr>
          <w:p>
            <w:pPr>
              <w:pStyle w:val="0"/>
              <w:jc w:val="center"/>
            </w:pPr>
            <w:r>
              <w:rPr>
                <w:sz w:val="20"/>
              </w:rPr>
              <w:t xml:space="preserve">5</w:t>
            </w:r>
          </w:p>
        </w:tc>
        <w:tc>
          <w:tcPr>
            <w:tcW w:w="1361" w:type="dxa"/>
            <w:vAlign w:val="center"/>
          </w:tcPr>
          <w:p>
            <w:pPr>
              <w:pStyle w:val="0"/>
              <w:jc w:val="center"/>
            </w:pPr>
            <w:r>
              <w:rPr>
                <w:sz w:val="20"/>
              </w:rPr>
              <w:t xml:space="preserve">25/30</w:t>
            </w:r>
          </w:p>
        </w:tc>
      </w:tr>
    </w:tbl>
    <w:p>
      <w:pPr>
        <w:pStyle w:val="0"/>
        <w:jc w:val="both"/>
      </w:pPr>
      <w:r>
        <w:rPr>
          <w:sz w:val="20"/>
        </w:rPr>
      </w:r>
    </w:p>
    <w:p>
      <w:pPr>
        <w:pStyle w:val="0"/>
        <w:ind w:firstLine="540"/>
        <w:jc w:val="both"/>
      </w:pPr>
      <w:r>
        <w:rPr>
          <w:sz w:val="20"/>
        </w:rPr>
        <w:t xml:space="preserve">В учебном плане количество часов в неделю на индивидуальные и групповые логопедические занятия указано из расчета на одного обучающегося.</w:t>
      </w:r>
    </w:p>
    <w:p>
      <w:pPr>
        <w:pStyle w:val="0"/>
        <w:jc w:val="both"/>
      </w:pPr>
      <w:r>
        <w:rPr>
          <w:sz w:val="20"/>
        </w:rPr>
      </w:r>
    </w:p>
    <w:p>
      <w:pPr>
        <w:pStyle w:val="2"/>
        <w:outlineLvl w:val="2"/>
        <w:ind w:firstLine="540"/>
        <w:jc w:val="both"/>
      </w:pPr>
      <w:r>
        <w:rPr>
          <w:sz w:val="20"/>
        </w:rPr>
        <w:t xml:space="preserve">154. Федеральный календарный учебный график:</w:t>
      </w:r>
    </w:p>
    <w:p>
      <w:pPr>
        <w:pStyle w:val="0"/>
        <w:spacing w:before="200" w:line-rule="auto"/>
        <w:ind w:firstLine="540"/>
        <w:jc w:val="both"/>
      </w:pPr>
      <w:r>
        <w:rPr>
          <w:sz w:val="20"/>
        </w:rPr>
        <w:t xml:space="preserve">154.1. Организация образовательной деятельности осуществляется по учебным четвертям. Урочная деятельность обучающихся с ограниченными возможностями здоровья организуется по 5 дневной учебной неделе, в субботу возможна организация и проведение занятий в рамках внеурочной деятельности &lt;53&gt;.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&lt;53&gt; </w:t>
      </w:r>
      <w:hyperlink w:history="0" r:id="rId236"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jc w:val="both"/>
      </w:pPr>
      <w:r>
        <w:rPr>
          <w:sz w:val="20"/>
        </w:rPr>
      </w:r>
    </w:p>
    <w:p>
      <w:pPr>
        <w:pStyle w:val="0"/>
        <w:ind w:firstLine="540"/>
        <w:jc w:val="both"/>
      </w:pPr>
      <w:r>
        <w:rPr>
          <w:sz w:val="20"/>
        </w:rPr>
        <w:t xml:space="preserve">154.2. Продолжительность учебного года при получении основного общего образования составляет 34 недели.</w:t>
      </w:r>
    </w:p>
    <w:p>
      <w:pPr>
        <w:pStyle w:val="0"/>
        <w:spacing w:before="200" w:line-rule="auto"/>
        <w:ind w:firstLine="540"/>
        <w:jc w:val="both"/>
      </w:pPr>
      <w:r>
        <w:rPr>
          <w:sz w:val="20"/>
        </w:rPr>
        <w:t xml:space="preserve">154.3. Учебный год в образовательной организации начинается 1 сентября. Если этот день приходится на выходной день, то в этом случае учебный год начинается в первый, следующий за ним, рабочий день.</w:t>
      </w:r>
    </w:p>
    <w:p>
      <w:pPr>
        <w:pStyle w:val="0"/>
        <w:spacing w:before="200" w:line-rule="auto"/>
        <w:ind w:firstLine="540"/>
        <w:jc w:val="both"/>
      </w:pPr>
      <w:r>
        <w:rPr>
          <w:sz w:val="20"/>
        </w:rPr>
        <w:t xml:space="preserve">154.4. Учебный год в образовательной организации заканчивается 20 мая. Если этот день приходится на выходной день, то в этом случае учебный год заканчивается в предыдущий рабочий день. Для 9 (10) классов окончание учебного года определяется ежегодно в соответствии с расписанием государственной итоговой аттестации.</w:t>
      </w:r>
    </w:p>
    <w:p>
      <w:pPr>
        <w:pStyle w:val="0"/>
        <w:spacing w:before="200" w:line-rule="auto"/>
        <w:ind w:firstLine="540"/>
        <w:jc w:val="both"/>
      </w:pPr>
      <w:r>
        <w:rPr>
          <w:sz w:val="20"/>
        </w:rPr>
        <w:t xml:space="preserve">154.5. С целью профилактики переутомления в федеральном календарном учебном графике предусматривается чередование периодов учебного времени и каникул. Продолжительность каникул должна составлять не менее 7 календарных дней.</w:t>
      </w:r>
    </w:p>
    <w:p>
      <w:pPr>
        <w:pStyle w:val="0"/>
        <w:spacing w:before="200" w:line-rule="auto"/>
        <w:ind w:firstLine="540"/>
        <w:jc w:val="both"/>
      </w:pPr>
      <w:r>
        <w:rPr>
          <w:sz w:val="20"/>
        </w:rPr>
        <w:t xml:space="preserve">154.6. Продолжительность учебных четвертей составляет: I четверть - 8 учебных недель (для 5 - 10 классов), II четверть - 8 учебных недель (для 5 - 10 классов), III четверть - 10 учебных недель (для 5 - 10 классов), IV четверть - 8 учебных недель (для 5 - 10 классов).</w:t>
      </w:r>
    </w:p>
    <w:p>
      <w:pPr>
        <w:pStyle w:val="0"/>
        <w:spacing w:before="200" w:line-rule="auto"/>
        <w:ind w:firstLine="540"/>
        <w:jc w:val="both"/>
      </w:pPr>
      <w:r>
        <w:rPr>
          <w:sz w:val="20"/>
        </w:rPr>
        <w:t xml:space="preserve">154.7. Продолжительность каникул составляет:</w:t>
      </w:r>
    </w:p>
    <w:p>
      <w:pPr>
        <w:pStyle w:val="0"/>
        <w:spacing w:before="200" w:line-rule="auto"/>
        <w:ind w:firstLine="540"/>
        <w:jc w:val="both"/>
      </w:pPr>
      <w:r>
        <w:rPr>
          <w:sz w:val="20"/>
        </w:rPr>
        <w:t xml:space="preserve">по окончании I четверти (осенние каникулы) - 9 календарных дней (для 5 - 10 классов);</w:t>
      </w:r>
    </w:p>
    <w:p>
      <w:pPr>
        <w:pStyle w:val="0"/>
        <w:spacing w:before="200" w:line-rule="auto"/>
        <w:ind w:firstLine="540"/>
        <w:jc w:val="both"/>
      </w:pPr>
      <w:r>
        <w:rPr>
          <w:sz w:val="20"/>
        </w:rPr>
        <w:t xml:space="preserve">по окончании II четверти (зимние каникулы) - 9 календарных дней (для 5 - 10 классов);</w:t>
      </w:r>
    </w:p>
    <w:p>
      <w:pPr>
        <w:pStyle w:val="0"/>
        <w:spacing w:before="200" w:line-rule="auto"/>
        <w:ind w:firstLine="540"/>
        <w:jc w:val="both"/>
      </w:pPr>
      <w:r>
        <w:rPr>
          <w:sz w:val="20"/>
        </w:rPr>
        <w:t xml:space="preserve">по окончании III четверти (весенние каникулы) - 9 календарных дней (для 5 - 10 классов);</w:t>
      </w:r>
    </w:p>
    <w:p>
      <w:pPr>
        <w:pStyle w:val="0"/>
        <w:spacing w:before="200" w:line-rule="auto"/>
        <w:ind w:firstLine="540"/>
        <w:jc w:val="both"/>
      </w:pPr>
      <w:r>
        <w:rPr>
          <w:sz w:val="20"/>
        </w:rPr>
        <w:t xml:space="preserve">по окончании учебного года (летние каникулы) - не менее 8 недель.</w:t>
      </w:r>
    </w:p>
    <w:p>
      <w:pPr>
        <w:pStyle w:val="0"/>
        <w:spacing w:before="200" w:line-rule="auto"/>
        <w:ind w:firstLine="540"/>
        <w:jc w:val="both"/>
      </w:pPr>
      <w:r>
        <w:rPr>
          <w:sz w:val="20"/>
        </w:rPr>
        <w:t xml:space="preserve">154.8. Продолжительность урока не должна превышать 40 минут.</w:t>
      </w:r>
    </w:p>
    <w:p>
      <w:pPr>
        <w:pStyle w:val="0"/>
        <w:spacing w:before="200" w:line-rule="auto"/>
        <w:ind w:firstLine="540"/>
        <w:jc w:val="both"/>
      </w:pPr>
      <w:r>
        <w:rPr>
          <w:sz w:val="20"/>
        </w:rPr>
        <w:t xml:space="preserve">154.9. Продолжительность перемен между уроками составляет не менее 10 минут, большой перемены (после 2 или 3 урока) - 20 - 30 минут. Вместо одной большой перемены допускается после 2 и 3 уроков устанавливать две перемены по 20 минут каждая.</w:t>
      </w:r>
    </w:p>
    <w:p>
      <w:pPr>
        <w:pStyle w:val="0"/>
        <w:spacing w:before="200" w:line-rule="auto"/>
        <w:ind w:firstLine="540"/>
        <w:jc w:val="both"/>
      </w:pPr>
      <w:r>
        <w:rPr>
          <w:sz w:val="20"/>
        </w:rPr>
        <w:t xml:space="preserve">Продолжительность перемены между урочной и внеурочной деятельностью должна составлять не менее 20 - 30 минут.</w:t>
      </w:r>
    </w:p>
    <w:p>
      <w:pPr>
        <w:pStyle w:val="0"/>
        <w:spacing w:before="200" w:line-rule="auto"/>
        <w:ind w:firstLine="540"/>
        <w:jc w:val="both"/>
      </w:pPr>
      <w:r>
        <w:rPr>
          <w:sz w:val="20"/>
        </w:rPr>
        <w:t xml:space="preserve">154.10. Расписание уроков составляется с учетом дневной и недельной умственной работоспособности обучающихся и шкалы трудности учебных предметов, определенной гигиеническими нормативами.</w:t>
      </w:r>
    </w:p>
    <w:p>
      <w:pPr>
        <w:pStyle w:val="0"/>
        <w:spacing w:before="200" w:line-rule="auto"/>
        <w:ind w:firstLine="540"/>
        <w:jc w:val="both"/>
      </w:pPr>
      <w:r>
        <w:rPr>
          <w:sz w:val="20"/>
        </w:rPr>
        <w:t xml:space="preserve">154.11. Образовательная недельная нагрузка распределяется равномерно в течение учебной недели, при этом объем максимально допустимой нагрузки в течение дня составляет не более 6 уроков.</w:t>
      </w:r>
    </w:p>
    <w:p>
      <w:pPr>
        <w:pStyle w:val="0"/>
        <w:spacing w:before="200" w:line-rule="auto"/>
        <w:ind w:firstLine="540"/>
        <w:jc w:val="both"/>
      </w:pPr>
      <w:r>
        <w:rPr>
          <w:sz w:val="20"/>
        </w:rPr>
        <w:t xml:space="preserve">154.12. Занятия начинаются не ранее 8 часов утра и заканчиваются не позднее 19 часов.</w:t>
      </w:r>
    </w:p>
    <w:p>
      <w:pPr>
        <w:pStyle w:val="0"/>
        <w:spacing w:before="200" w:line-rule="auto"/>
        <w:ind w:firstLine="540"/>
        <w:jc w:val="both"/>
      </w:pPr>
      <w:r>
        <w:rPr>
          <w:sz w:val="20"/>
        </w:rPr>
        <w:t xml:space="preserve">154.13. Факультативные занятия и занятия по программам дополнительного образования планируют на дни с наименьшим количеством обязательных уроков. Между началом факультативных (дополнительных) занятий и последним уроком необходимо организовывать перерыв продолжительностью не менее 20 минут.</w:t>
      </w:r>
    </w:p>
    <w:p>
      <w:pPr>
        <w:pStyle w:val="0"/>
        <w:spacing w:before="200" w:line-rule="auto"/>
        <w:ind w:firstLine="540"/>
        <w:jc w:val="both"/>
      </w:pPr>
      <w:r>
        <w:rPr>
          <w:sz w:val="20"/>
        </w:rPr>
        <w:t xml:space="preserve">154.14. Календарный учебный график образовательной организации составляется с учетом мнений участников образовательных отношений, региональных и этнокультурных традиций, плановых мероприятий учреждений культуры региона и определяет чередование учебной деятельности (урочной и внеурочной) и плановых перерывов при получении образования для отдыха и иных социальных целей (каникул) по календарным периодам учебного года.</w:t>
      </w:r>
    </w:p>
    <w:p>
      <w:pPr>
        <w:pStyle w:val="0"/>
        <w:spacing w:before="200" w:line-rule="auto"/>
        <w:ind w:firstLine="540"/>
        <w:jc w:val="both"/>
      </w:pPr>
      <w:r>
        <w:rPr>
          <w:sz w:val="20"/>
        </w:rPr>
        <w:t xml:space="preserve">При составлении календарного учебного графика образовательная организация может использовать организацию учебного года по триместрам.</w:t>
      </w:r>
    </w:p>
    <w:p>
      <w:pPr>
        <w:pStyle w:val="0"/>
        <w:jc w:val="both"/>
      </w:pPr>
      <w:r>
        <w:rPr>
          <w:sz w:val="20"/>
        </w:rPr>
      </w:r>
    </w:p>
    <w:p>
      <w:pPr>
        <w:pStyle w:val="2"/>
        <w:outlineLvl w:val="2"/>
        <w:ind w:firstLine="540"/>
        <w:jc w:val="both"/>
      </w:pPr>
      <w:r>
        <w:rPr>
          <w:sz w:val="20"/>
        </w:rPr>
        <w:t xml:space="preserve">155. План внеурочной деятельности.</w:t>
      </w:r>
    </w:p>
    <w:p>
      <w:pPr>
        <w:pStyle w:val="0"/>
        <w:spacing w:before="200" w:line-rule="auto"/>
        <w:ind w:firstLine="540"/>
        <w:jc w:val="both"/>
      </w:pPr>
      <w:r>
        <w:rPr>
          <w:sz w:val="20"/>
        </w:rPr>
        <w:t xml:space="preserve">Внеурочная деятельность направлена на достижение планируемых результатов освоения АООП ООО (личностных, метапредметных и предметных), осуществляемую в формах, отличных от урочной.</w:t>
      </w:r>
    </w:p>
    <w:p>
      <w:pPr>
        <w:pStyle w:val="0"/>
        <w:spacing w:before="200" w:line-rule="auto"/>
        <w:ind w:firstLine="540"/>
        <w:jc w:val="both"/>
      </w:pPr>
      <w:r>
        <w:rPr>
          <w:sz w:val="20"/>
        </w:rPr>
        <w:t xml:space="preserve">155.1. Внеурочная деятельность является неотъемлемой частью АООП ООО.</w:t>
      </w:r>
    </w:p>
    <w:p>
      <w:pPr>
        <w:pStyle w:val="0"/>
        <w:spacing w:before="200" w:line-rule="auto"/>
        <w:ind w:firstLine="540"/>
        <w:jc w:val="both"/>
      </w:pPr>
      <w:r>
        <w:rPr>
          <w:sz w:val="20"/>
        </w:rPr>
        <w:t xml:space="preserve">155.2. План внеурочной деятельности представляет собой описание целостной системы функционирования образовательной организации в сфере внеурочной деятельности и может включать в себя:</w:t>
      </w:r>
    </w:p>
    <w:p>
      <w:pPr>
        <w:pStyle w:val="0"/>
        <w:spacing w:before="200" w:line-rule="auto"/>
        <w:ind w:firstLine="540"/>
        <w:jc w:val="both"/>
      </w:pPr>
      <w:r>
        <w:rPr>
          <w:sz w:val="20"/>
        </w:rPr>
        <w:t xml:space="preserve">1) внеурочную деятельность по учебным предметам образовательной программы (учебные курсы, учебные модули по выбору обучающихся, родителей (законных представителей) несовершеннолетних обучающихся, в том числе предусматривающие углубленное изучение учебных предметов, с целью удовлетворения различных интересов обучающихся, потребностей в физическом развитии и совершенствовании, а также учитывающие этнокультурные интересы, особые образовательные потребности обучающихся с ограниченными возможностями здоровья;</w:t>
      </w:r>
    </w:p>
    <w:p>
      <w:pPr>
        <w:pStyle w:val="0"/>
        <w:spacing w:before="200" w:line-rule="auto"/>
        <w:ind w:firstLine="540"/>
        <w:jc w:val="both"/>
      </w:pPr>
      <w:r>
        <w:rPr>
          <w:sz w:val="20"/>
        </w:rPr>
        <w:t xml:space="preserve">2) внеурочную деятельность по формированию функциональной грамотности (читательской, математической, естественнонаучной, финансовой) обучающихся (интегрированные курсы, метапредметные кружки, факультативы, научные сообщества, в том числе направленные на реализацию проектной и исследовательской деятельности);</w:t>
      </w:r>
    </w:p>
    <w:p>
      <w:pPr>
        <w:pStyle w:val="0"/>
        <w:spacing w:before="200" w:line-rule="auto"/>
        <w:ind w:firstLine="540"/>
        <w:jc w:val="both"/>
      </w:pPr>
      <w:r>
        <w:rPr>
          <w:sz w:val="20"/>
        </w:rPr>
        <w:t xml:space="preserve">3) внеурочную деятельность по развитию личности, ее способностей, удовлетворения образовательных потребностей и интересов, самореализации обучающихся, в том числе одаренных, через организацию социальных практик (в том числе волонтерство), включая общественно полезную деятельность, профессиональные пробы, развитие глобальных компетенций, формирование предпринимательских навыков, практическую подготовку, использование возможностей организаций дополнительного образования, профессиональных образовательных организаций и социальных партнеров в профессионально-производственном окружении;</w:t>
      </w:r>
    </w:p>
    <w:p>
      <w:pPr>
        <w:pStyle w:val="0"/>
        <w:spacing w:before="200" w:line-rule="auto"/>
        <w:ind w:firstLine="540"/>
        <w:jc w:val="both"/>
      </w:pPr>
      <w:r>
        <w:rPr>
          <w:sz w:val="20"/>
        </w:rPr>
        <w:t xml:space="preserve">4) внеурочную деятельность, направленную на реализацию комплекса воспитательных мероприятий на уровне образовательной организации, класса, занятия, в том числе в творческих объединениях по интересам, культурные и социальные практики с учетом историко-культурной и этнической специфики региона, потребностей обучающихся, родителей (законных представителей) несовершеннолетних обучающихся;</w:t>
      </w:r>
    </w:p>
    <w:p>
      <w:pPr>
        <w:pStyle w:val="0"/>
        <w:spacing w:before="200" w:line-rule="auto"/>
        <w:ind w:firstLine="540"/>
        <w:jc w:val="both"/>
      </w:pPr>
      <w:r>
        <w:rPr>
          <w:sz w:val="20"/>
        </w:rPr>
        <w:t xml:space="preserve">5) внеурочную деятельность по организации деятельности ученических сообществ (подростковых коллективов), в том числе ученических классов, разновозрастных объединений по интересам, клубов; детских, подростковых и юношеских общественных объединений, организаций и других сообществ;</w:t>
      </w:r>
    </w:p>
    <w:p>
      <w:pPr>
        <w:pStyle w:val="0"/>
        <w:spacing w:before="200" w:line-rule="auto"/>
        <w:ind w:firstLine="540"/>
        <w:jc w:val="both"/>
      </w:pPr>
      <w:r>
        <w:rPr>
          <w:sz w:val="20"/>
        </w:rPr>
        <w:t xml:space="preserve">6) внеурочную деятельность, направленную на организационное обеспечение учебной деятельности (организационные собрания, взаимодействие с родителями (законными представителями) по обеспечению успешной реализации образовательной программы и другие);</w:t>
      </w:r>
    </w:p>
    <w:p>
      <w:pPr>
        <w:pStyle w:val="0"/>
        <w:spacing w:before="200" w:line-rule="auto"/>
        <w:ind w:firstLine="540"/>
        <w:jc w:val="both"/>
      </w:pPr>
      <w:r>
        <w:rPr>
          <w:sz w:val="20"/>
        </w:rPr>
        <w:t xml:space="preserve">7) внеурочную деятельность, направленную на организацию педагогической поддержки обучающихся (проектирование индивидуальных образовательных маршрутов, работа тьюторов, педагогов-психологов);</w:t>
      </w:r>
    </w:p>
    <w:p>
      <w:pPr>
        <w:pStyle w:val="0"/>
        <w:spacing w:before="200" w:line-rule="auto"/>
        <w:ind w:firstLine="540"/>
        <w:jc w:val="both"/>
      </w:pPr>
      <w:r>
        <w:rPr>
          <w:sz w:val="20"/>
        </w:rPr>
        <w:t xml:space="preserve">8) внеурочную деятельность, направленную на обеспечение благополучия обучающихся в пространстве общеобразовательной школы (безопасности жизни и здоровья школьников, безопасных межличностных отношений в учебных группах, профилактики неуспеваемости, профилактики различных рисков, возникающих в процессе взаимодействия школьника с окружающей средой, социальной защиты учащихся).</w:t>
      </w:r>
    </w:p>
    <w:p>
      <w:pPr>
        <w:pStyle w:val="0"/>
        <w:spacing w:before="200" w:line-rule="auto"/>
        <w:ind w:firstLine="540"/>
        <w:jc w:val="both"/>
      </w:pPr>
      <w:r>
        <w:rPr>
          <w:sz w:val="20"/>
        </w:rPr>
        <w:t xml:space="preserve">155.3. Для достижения целей и задач внеурочной деятельности используется все многообразие доступных объектов отечественной культуры, в том числе наследие отечественного кинематографа.</w:t>
      </w:r>
    </w:p>
    <w:p>
      <w:pPr>
        <w:pStyle w:val="0"/>
        <w:spacing w:before="200" w:line-rule="auto"/>
        <w:ind w:firstLine="540"/>
        <w:jc w:val="both"/>
      </w:pPr>
      <w:r>
        <w:rPr>
          <w:sz w:val="20"/>
        </w:rPr>
        <w:t xml:space="preserve">Наследие отечественного кинематографа может использоваться как в качестве дидактического материала при реализации курсов внеурочной деятельности, так и быть основной для разработки курсов внеурочной деятельности, посвященной этому виду отечественного искусства.</w:t>
      </w:r>
    </w:p>
    <w:p>
      <w:pPr>
        <w:pStyle w:val="0"/>
        <w:spacing w:before="200" w:line-rule="auto"/>
        <w:ind w:firstLine="540"/>
        <w:jc w:val="both"/>
      </w:pPr>
      <w:r>
        <w:rPr>
          <w:sz w:val="20"/>
        </w:rPr>
        <w:t xml:space="preserve">155.4. Количество часов, выделяемых на внеурочную деятельность, составляет за 5 лет обучения на уровне основного общего образования не более 1 750 часов, за 6 лет - не более 2100 часов, в год - не более 350 часов.</w:t>
      </w:r>
    </w:p>
    <w:p>
      <w:pPr>
        <w:pStyle w:val="0"/>
        <w:spacing w:before="200" w:line-rule="auto"/>
        <w:ind w:firstLine="540"/>
        <w:jc w:val="both"/>
      </w:pPr>
      <w:r>
        <w:rPr>
          <w:sz w:val="20"/>
        </w:rPr>
        <w:t xml:space="preserve">155.5. Величина недельной образовательной нагрузки (количество занятий), реализуемой через внеурочную деятельность, определяется за пределами количества часов, отведенных на освоение обучающимися учебного плана, но не более 10 часов, из которых не менее 5 часов выделяются на обязательные и, при необходимости, дополнительные занятия по коррекционно-развивающим курсам, в соответствии с программой коррекционной работы.</w:t>
      </w:r>
    </w:p>
    <w:p>
      <w:pPr>
        <w:pStyle w:val="0"/>
        <w:spacing w:before="200" w:line-rule="auto"/>
        <w:ind w:firstLine="540"/>
        <w:jc w:val="both"/>
      </w:pPr>
      <w:r>
        <w:rPr>
          <w:sz w:val="20"/>
        </w:rPr>
        <w:t xml:space="preserve">155.6. Для недопущения перегрузки обучающихся допускается перенос образовательной нагрузки, реализуемой через внеурочную деятельность, на периоды каникул, но не более половины количества часов. Внеурочная деятельность в каникулярное время может реализовываться в рамках тематических программ (лагерь с дневным пребыванием на базе общеобразовательной организации или на базе загородных детских центров, в походах, поездках и другие).</w:t>
      </w:r>
    </w:p>
    <w:p>
      <w:pPr>
        <w:pStyle w:val="0"/>
        <w:spacing w:before="200" w:line-rule="auto"/>
        <w:ind w:firstLine="540"/>
        <w:jc w:val="both"/>
      </w:pPr>
      <w:r>
        <w:rPr>
          <w:sz w:val="20"/>
        </w:rPr>
        <w:t xml:space="preserve">155.7. Один час в неделю рекомендуется отводить на внеурочное занятие "Разговоры о важном".</w:t>
      </w:r>
    </w:p>
    <w:p>
      <w:pPr>
        <w:pStyle w:val="0"/>
        <w:spacing w:before="200" w:line-rule="auto"/>
        <w:ind w:firstLine="540"/>
        <w:jc w:val="both"/>
      </w:pPr>
      <w:r>
        <w:rPr>
          <w:sz w:val="20"/>
        </w:rPr>
        <w:t xml:space="preserve">155.7.1. Внеурочные занятия "Разговоры о важном" направлены на развитие ценностного отношения обучающихся к своей родине - России, населяющим ее людям, ее уникальной истории, богатой природе и великой культуре. Внеурочные занятия "Разговоры о важном" должны быть направлены на формирование соответствующей внутренней позиции личности обучающегося, необходимой ему для конструктивного и ответственного поведения в обществе.</w:t>
      </w:r>
    </w:p>
    <w:p>
      <w:pPr>
        <w:pStyle w:val="0"/>
        <w:spacing w:before="200" w:line-rule="auto"/>
        <w:ind w:firstLine="540"/>
        <w:jc w:val="both"/>
      </w:pPr>
      <w:r>
        <w:rPr>
          <w:sz w:val="20"/>
        </w:rPr>
        <w:t xml:space="preserve">155.7.2. Основной формат внеурочных занятий "Разговоры о важном": разговор и (или) беседа с обучающимися. Основные темы занятий связаны с важнейшими аспектами жизни человека в современной России: знанием родной истории и пониманием сложностей современного мира, техническим прогрессом и сохранением природы, ориентацией в мировой художественной культуре и повседневной культуре поведения, доброжелательным отношением к окружающим и ответственным отношением к собственным поступкам.</w:t>
      </w:r>
    </w:p>
    <w:p>
      <w:pPr>
        <w:pStyle w:val="0"/>
        <w:spacing w:before="200" w:line-rule="auto"/>
        <w:ind w:firstLine="540"/>
        <w:jc w:val="both"/>
      </w:pPr>
      <w:r>
        <w:rPr>
          <w:sz w:val="20"/>
        </w:rPr>
        <w:t xml:space="preserve">155.8. При реализации плана внеурочной деятельности должна быть предусмотрена вариативность содержания внеурочной деятельности с учетом образовательных потребностей и интересов обучающихся.</w:t>
      </w:r>
    </w:p>
    <w:p>
      <w:pPr>
        <w:pStyle w:val="0"/>
        <w:spacing w:before="200" w:line-rule="auto"/>
        <w:ind w:firstLine="540"/>
        <w:jc w:val="both"/>
      </w:pPr>
      <w:r>
        <w:rPr>
          <w:sz w:val="20"/>
        </w:rPr>
        <w:t xml:space="preserve">155.9. В зависимости от решения педагогического коллектива, родительской общественности, интересов и запросов обучающихся и родителей (законных представителей) в образовательной организации могут реализовываться различные модели плана внеурочной деятельности:</w:t>
      </w:r>
    </w:p>
    <w:p>
      <w:pPr>
        <w:pStyle w:val="0"/>
        <w:spacing w:before="200" w:line-rule="auto"/>
        <w:ind w:firstLine="540"/>
        <w:jc w:val="both"/>
      </w:pPr>
      <w:r>
        <w:rPr>
          <w:sz w:val="20"/>
        </w:rPr>
        <w:t xml:space="preserve">модель плана с преобладанием учебно-познавательной деятельности, когда наибольшее внимание уделяется внеурочной деятельности по учебным предметам и организационному обеспечению учебной деятельности;</w:t>
      </w:r>
    </w:p>
    <w:p>
      <w:pPr>
        <w:pStyle w:val="0"/>
        <w:spacing w:before="200" w:line-rule="auto"/>
        <w:ind w:firstLine="540"/>
        <w:jc w:val="both"/>
      </w:pPr>
      <w:r>
        <w:rPr>
          <w:sz w:val="20"/>
        </w:rPr>
        <w:t xml:space="preserve">модель плана с преобладанием педагогической поддержки обучающихся и работы по обеспечению их благополучия в пространстве общеобразовательной школы;</w:t>
      </w:r>
    </w:p>
    <w:p>
      <w:pPr>
        <w:pStyle w:val="0"/>
        <w:spacing w:before="200" w:line-rule="auto"/>
        <w:ind w:firstLine="540"/>
        <w:jc w:val="both"/>
      </w:pPr>
      <w:r>
        <w:rPr>
          <w:sz w:val="20"/>
        </w:rPr>
        <w:t xml:space="preserve">модель плана с преобладанием деятельности ученических сообществ и воспитательных мероприятий.</w:t>
      </w:r>
    </w:p>
    <w:p>
      <w:pPr>
        <w:pStyle w:val="0"/>
        <w:spacing w:before="200" w:line-rule="auto"/>
        <w:ind w:firstLine="540"/>
        <w:jc w:val="both"/>
      </w:pPr>
      <w:r>
        <w:rPr>
          <w:sz w:val="20"/>
        </w:rPr>
        <w:t xml:space="preserve">155.10. Формы реализации внеурочной деятельности образовательная организация определяет самостоятельно.</w:t>
      </w:r>
    </w:p>
    <w:p>
      <w:pPr>
        <w:pStyle w:val="0"/>
        <w:spacing w:before="200" w:line-rule="auto"/>
        <w:ind w:firstLine="540"/>
        <w:jc w:val="both"/>
      </w:pPr>
      <w:r>
        <w:rPr>
          <w:sz w:val="20"/>
        </w:rPr>
        <w:t xml:space="preserve">155.11. Формы внеурочной деятельности должны предусматривать активность и самостоятельность обучающихся, сочетать индивидуальную и групповую работу; обеспечивать гибкий режим занятий (продолжительность, последовательность), переменный состав обучающихся, проектную и исследовательскую деятельность (в том числе экспедиции, практики), экскурсии (в музеи, парки, на предприятия и другие), походы, деловые игры и другие виды деятельности.</w:t>
      </w:r>
    </w:p>
    <w:p>
      <w:pPr>
        <w:pStyle w:val="0"/>
        <w:spacing w:before="200" w:line-rule="auto"/>
        <w:ind w:firstLine="540"/>
        <w:jc w:val="both"/>
      </w:pPr>
      <w:r>
        <w:rPr>
          <w:sz w:val="20"/>
        </w:rPr>
        <w:t xml:space="preserve">155.12. В зависимости от конкретных условий реализации основной общеобразовательной программы, числа обучающихся и их возрастных особенностей допускается формирование учебных групп из обучающихся разных классов в пределах одного уровня образования.</w:t>
      </w:r>
    </w:p>
    <w:p>
      <w:pPr>
        <w:pStyle w:val="0"/>
        <w:spacing w:before="200" w:line-rule="auto"/>
        <w:ind w:firstLine="540"/>
        <w:jc w:val="both"/>
      </w:pPr>
      <w:r>
        <w:rPr>
          <w:sz w:val="20"/>
        </w:rPr>
        <w:t xml:space="preserve">155.13. В целях реализации плана внеурочной деятельности образовательной организацией может предусматриваться использование ресурсов других организаций (в том числе в сетевой форме), включая организации дополнительного образования соответствующей направленности, осуществляющих лицензированную образовательную деятельность, профессиональные образовательные организации, образовательные организации высшего образования, научные организации и иные организации, обладающие необходимыми ресурсами.</w:t>
      </w:r>
    </w:p>
    <w:p>
      <w:pPr>
        <w:pStyle w:val="0"/>
        <w:jc w:val="both"/>
      </w:pPr>
      <w:r>
        <w:rPr>
          <w:sz w:val="20"/>
        </w:rPr>
      </w:r>
    </w:p>
    <w:p>
      <w:pPr>
        <w:pStyle w:val="2"/>
        <w:outlineLvl w:val="2"/>
        <w:ind w:firstLine="540"/>
        <w:jc w:val="both"/>
      </w:pPr>
      <w:r>
        <w:rPr>
          <w:sz w:val="20"/>
        </w:rPr>
        <w:t xml:space="preserve">156. Федеральный календарный план воспитательной работы.</w:t>
      </w:r>
    </w:p>
    <w:p>
      <w:pPr>
        <w:pStyle w:val="0"/>
        <w:spacing w:before="200" w:line-rule="auto"/>
        <w:ind w:firstLine="540"/>
        <w:jc w:val="both"/>
      </w:pPr>
      <w:r>
        <w:rPr>
          <w:sz w:val="20"/>
        </w:rPr>
        <w:t xml:space="preserve">156.1. Федеральный календарный план воспитательной работы является единым для образовательных организаций.</w:t>
      </w:r>
    </w:p>
    <w:p>
      <w:pPr>
        <w:pStyle w:val="0"/>
        <w:spacing w:before="200" w:line-rule="auto"/>
        <w:ind w:firstLine="540"/>
        <w:jc w:val="both"/>
      </w:pPr>
      <w:r>
        <w:rPr>
          <w:sz w:val="20"/>
        </w:rPr>
        <w:t xml:space="preserve">156.2. Федеральный календарный план воспитательной работы может быть реализован в рамках урочной и внеурочной деятельности.</w:t>
      </w:r>
    </w:p>
    <w:p>
      <w:pPr>
        <w:pStyle w:val="0"/>
        <w:spacing w:before="200" w:line-rule="auto"/>
        <w:ind w:firstLine="540"/>
        <w:jc w:val="both"/>
      </w:pPr>
      <w:r>
        <w:rPr>
          <w:sz w:val="20"/>
        </w:rPr>
        <w:t xml:space="preserve">156.3. Образовательные организации вправе наряду с федеральным календарным планом воспитательной работы проводить иные мероприятия согласно федеральной рабочей программе воспитания, по ключевым направлениям воспитания и дополнительного образования детей.</w:t>
      </w:r>
    </w:p>
    <w:p>
      <w:pPr>
        <w:pStyle w:val="0"/>
        <w:spacing w:before="200" w:line-rule="auto"/>
        <w:ind w:firstLine="540"/>
        <w:jc w:val="both"/>
      </w:pPr>
      <w:r>
        <w:rPr>
          <w:sz w:val="20"/>
        </w:rPr>
        <w:t xml:space="preserve">Сентябрь:</w:t>
      </w:r>
    </w:p>
    <w:p>
      <w:pPr>
        <w:pStyle w:val="0"/>
        <w:spacing w:before="200" w:line-rule="auto"/>
        <w:ind w:firstLine="540"/>
        <w:jc w:val="both"/>
      </w:pPr>
      <w:r>
        <w:rPr>
          <w:sz w:val="20"/>
        </w:rPr>
        <w:t xml:space="preserve">1 сентября: День знаний;</w:t>
      </w:r>
    </w:p>
    <w:p>
      <w:pPr>
        <w:pStyle w:val="0"/>
        <w:spacing w:before="200" w:line-rule="auto"/>
        <w:ind w:firstLine="540"/>
        <w:jc w:val="both"/>
      </w:pPr>
      <w:r>
        <w:rPr>
          <w:sz w:val="20"/>
        </w:rPr>
        <w:t xml:space="preserve">3 сентября: День окончания Второй мировой войны, День солидарности в борьбе с терроризмом;</w:t>
      </w:r>
    </w:p>
    <w:p>
      <w:pPr>
        <w:pStyle w:val="0"/>
        <w:spacing w:before="200" w:line-rule="auto"/>
        <w:ind w:firstLine="540"/>
        <w:jc w:val="both"/>
      </w:pPr>
      <w:r>
        <w:rPr>
          <w:sz w:val="20"/>
        </w:rPr>
        <w:t xml:space="preserve">8 сентября: Международный день распространения грамотности.</w:t>
      </w:r>
    </w:p>
    <w:p>
      <w:pPr>
        <w:pStyle w:val="0"/>
        <w:spacing w:before="200" w:line-rule="auto"/>
        <w:ind w:firstLine="540"/>
        <w:jc w:val="both"/>
      </w:pPr>
      <w:r>
        <w:rPr>
          <w:sz w:val="20"/>
        </w:rPr>
        <w:t xml:space="preserve">Октябрь:</w:t>
      </w:r>
    </w:p>
    <w:p>
      <w:pPr>
        <w:pStyle w:val="0"/>
        <w:spacing w:before="200" w:line-rule="auto"/>
        <w:ind w:firstLine="540"/>
        <w:jc w:val="both"/>
      </w:pPr>
      <w:r>
        <w:rPr>
          <w:sz w:val="20"/>
        </w:rPr>
        <w:t xml:space="preserve">1 октября: Международный день пожилых людей; Международный день музыки;</w:t>
      </w:r>
    </w:p>
    <w:p>
      <w:pPr>
        <w:pStyle w:val="0"/>
        <w:spacing w:before="200" w:line-rule="auto"/>
        <w:ind w:firstLine="540"/>
        <w:jc w:val="both"/>
      </w:pPr>
      <w:r>
        <w:rPr>
          <w:sz w:val="20"/>
        </w:rPr>
        <w:t xml:space="preserve">4 октября: День защиты животных;</w:t>
      </w:r>
    </w:p>
    <w:p>
      <w:pPr>
        <w:pStyle w:val="0"/>
        <w:spacing w:before="200" w:line-rule="auto"/>
        <w:ind w:firstLine="540"/>
        <w:jc w:val="both"/>
      </w:pPr>
      <w:r>
        <w:rPr>
          <w:sz w:val="20"/>
        </w:rPr>
        <w:t xml:space="preserve">5 октября: День учителя;</w:t>
      </w:r>
    </w:p>
    <w:p>
      <w:pPr>
        <w:pStyle w:val="0"/>
        <w:spacing w:before="200" w:line-rule="auto"/>
        <w:ind w:firstLine="540"/>
        <w:jc w:val="both"/>
      </w:pPr>
      <w:r>
        <w:rPr>
          <w:sz w:val="20"/>
        </w:rPr>
        <w:t xml:space="preserve">25 октября: Международный день школьных библиотек;</w:t>
      </w:r>
    </w:p>
    <w:p>
      <w:pPr>
        <w:pStyle w:val="0"/>
        <w:spacing w:before="200" w:line-rule="auto"/>
        <w:ind w:firstLine="540"/>
        <w:jc w:val="both"/>
      </w:pPr>
      <w:r>
        <w:rPr>
          <w:sz w:val="20"/>
        </w:rPr>
        <w:t xml:space="preserve">Третье воскресенье октября: День отца.</w:t>
      </w:r>
    </w:p>
    <w:p>
      <w:pPr>
        <w:pStyle w:val="0"/>
        <w:spacing w:before="200" w:line-rule="auto"/>
        <w:ind w:firstLine="540"/>
        <w:jc w:val="both"/>
      </w:pPr>
      <w:r>
        <w:rPr>
          <w:sz w:val="20"/>
        </w:rPr>
        <w:t xml:space="preserve">Ноябрь:</w:t>
      </w:r>
    </w:p>
    <w:p>
      <w:pPr>
        <w:pStyle w:val="0"/>
        <w:spacing w:before="200" w:line-rule="auto"/>
        <w:ind w:firstLine="540"/>
        <w:jc w:val="both"/>
      </w:pPr>
      <w:r>
        <w:rPr>
          <w:sz w:val="20"/>
        </w:rPr>
        <w:t xml:space="preserve">4 ноября: День народного единства;</w:t>
      </w:r>
    </w:p>
    <w:p>
      <w:pPr>
        <w:pStyle w:val="0"/>
        <w:spacing w:before="200" w:line-rule="auto"/>
        <w:ind w:firstLine="540"/>
        <w:jc w:val="both"/>
      </w:pPr>
      <w:r>
        <w:rPr>
          <w:sz w:val="20"/>
        </w:rPr>
        <w:t xml:space="preserve">8 ноября: День памяти погибших при исполнении служебных обязанностей сотрудников органов внутренних дел России;</w:t>
      </w:r>
    </w:p>
    <w:p>
      <w:pPr>
        <w:pStyle w:val="0"/>
        <w:spacing w:before="200" w:line-rule="auto"/>
        <w:ind w:firstLine="540"/>
        <w:jc w:val="both"/>
      </w:pPr>
      <w:r>
        <w:rPr>
          <w:sz w:val="20"/>
        </w:rPr>
        <w:t xml:space="preserve">Последнее воскресенье ноября: День Матери;</w:t>
      </w:r>
    </w:p>
    <w:p>
      <w:pPr>
        <w:pStyle w:val="0"/>
        <w:spacing w:before="200" w:line-rule="auto"/>
        <w:ind w:firstLine="540"/>
        <w:jc w:val="both"/>
      </w:pPr>
      <w:r>
        <w:rPr>
          <w:sz w:val="20"/>
        </w:rPr>
        <w:t xml:space="preserve">30 ноября: День Государственного герба Российской Федерации.</w:t>
      </w:r>
    </w:p>
    <w:p>
      <w:pPr>
        <w:pStyle w:val="0"/>
        <w:spacing w:before="200" w:line-rule="auto"/>
        <w:ind w:firstLine="540"/>
        <w:jc w:val="both"/>
      </w:pPr>
      <w:r>
        <w:rPr>
          <w:sz w:val="20"/>
        </w:rPr>
        <w:t xml:space="preserve">Декабрь:</w:t>
      </w:r>
    </w:p>
    <w:p>
      <w:pPr>
        <w:pStyle w:val="0"/>
        <w:spacing w:before="200" w:line-rule="auto"/>
        <w:ind w:firstLine="540"/>
        <w:jc w:val="both"/>
      </w:pPr>
      <w:r>
        <w:rPr>
          <w:sz w:val="20"/>
        </w:rPr>
        <w:t xml:space="preserve">3 декабря: День неизвестного солдата; Международный день инвалидов;</w:t>
      </w:r>
    </w:p>
    <w:p>
      <w:pPr>
        <w:pStyle w:val="0"/>
        <w:spacing w:before="200" w:line-rule="auto"/>
        <w:ind w:firstLine="540"/>
        <w:jc w:val="both"/>
      </w:pPr>
      <w:r>
        <w:rPr>
          <w:sz w:val="20"/>
        </w:rPr>
        <w:t xml:space="preserve">5 декабря: День добровольца (волонтера) в России;</w:t>
      </w:r>
    </w:p>
    <w:p>
      <w:pPr>
        <w:pStyle w:val="0"/>
        <w:spacing w:before="200" w:line-rule="auto"/>
        <w:ind w:firstLine="540"/>
        <w:jc w:val="both"/>
      </w:pPr>
      <w:r>
        <w:rPr>
          <w:sz w:val="20"/>
        </w:rPr>
        <w:t xml:space="preserve">9 декабря: День Героев Отечества;</w:t>
      </w:r>
    </w:p>
    <w:p>
      <w:pPr>
        <w:pStyle w:val="0"/>
        <w:spacing w:before="200" w:line-rule="auto"/>
        <w:ind w:firstLine="540"/>
        <w:jc w:val="both"/>
      </w:pPr>
      <w:r>
        <w:rPr>
          <w:sz w:val="20"/>
        </w:rPr>
        <w:t xml:space="preserve">12 декабря: День Конституции Российской Федерации.</w:t>
      </w:r>
    </w:p>
    <w:p>
      <w:pPr>
        <w:pStyle w:val="0"/>
        <w:spacing w:before="200" w:line-rule="auto"/>
        <w:ind w:firstLine="540"/>
        <w:jc w:val="both"/>
      </w:pPr>
      <w:r>
        <w:rPr>
          <w:sz w:val="20"/>
        </w:rPr>
        <w:t xml:space="preserve">Январь:</w:t>
      </w:r>
    </w:p>
    <w:p>
      <w:pPr>
        <w:pStyle w:val="0"/>
        <w:spacing w:before="200" w:line-rule="auto"/>
        <w:ind w:firstLine="540"/>
        <w:jc w:val="both"/>
      </w:pPr>
      <w:r>
        <w:rPr>
          <w:sz w:val="20"/>
        </w:rPr>
        <w:t xml:space="preserve">25 января: День российского студенчества;</w:t>
      </w:r>
    </w:p>
    <w:p>
      <w:pPr>
        <w:pStyle w:val="0"/>
        <w:spacing w:before="200" w:line-rule="auto"/>
        <w:ind w:firstLine="540"/>
        <w:jc w:val="both"/>
      </w:pPr>
      <w:r>
        <w:rPr>
          <w:sz w:val="20"/>
        </w:rPr>
        <w:t xml:space="preserve">27 января: День снятия блокады Ленинграда, День освобождения Красной армией крупнейшего "лагеря смерти" Аушвиц-Биркенау (Освенцима) - День памяти жертв Холокоста.</w:t>
      </w:r>
    </w:p>
    <w:p>
      <w:pPr>
        <w:pStyle w:val="0"/>
        <w:spacing w:before="200" w:line-rule="auto"/>
        <w:ind w:firstLine="540"/>
        <w:jc w:val="both"/>
      </w:pPr>
      <w:r>
        <w:rPr>
          <w:sz w:val="20"/>
        </w:rPr>
        <w:t xml:space="preserve">Февраль:</w:t>
      </w:r>
    </w:p>
    <w:p>
      <w:pPr>
        <w:pStyle w:val="0"/>
        <w:spacing w:before="200" w:line-rule="auto"/>
        <w:ind w:firstLine="540"/>
        <w:jc w:val="both"/>
      </w:pPr>
      <w:r>
        <w:rPr>
          <w:sz w:val="20"/>
        </w:rPr>
        <w:t xml:space="preserve">2 февраля: День разгрома советскими войсками немецко-фашистских войск в Сталинградской битве;</w:t>
      </w:r>
    </w:p>
    <w:p>
      <w:pPr>
        <w:pStyle w:val="0"/>
        <w:spacing w:before="200" w:line-rule="auto"/>
        <w:ind w:firstLine="540"/>
        <w:jc w:val="both"/>
      </w:pPr>
      <w:r>
        <w:rPr>
          <w:sz w:val="20"/>
        </w:rPr>
        <w:t xml:space="preserve">8 февраля: День российской науки;</w:t>
      </w:r>
    </w:p>
    <w:p>
      <w:pPr>
        <w:pStyle w:val="0"/>
        <w:spacing w:before="200" w:line-rule="auto"/>
        <w:ind w:firstLine="540"/>
        <w:jc w:val="both"/>
      </w:pPr>
      <w:r>
        <w:rPr>
          <w:sz w:val="20"/>
        </w:rPr>
        <w:t xml:space="preserve">15 февраля: День памяти о россиянах, исполнявших служебный долг за пределами Отечества;</w:t>
      </w:r>
    </w:p>
    <w:p>
      <w:pPr>
        <w:pStyle w:val="0"/>
        <w:spacing w:before="200" w:line-rule="auto"/>
        <w:ind w:firstLine="540"/>
        <w:jc w:val="both"/>
      </w:pPr>
      <w:r>
        <w:rPr>
          <w:sz w:val="20"/>
        </w:rPr>
        <w:t xml:space="preserve">21 февраля: Международный день родного языка;</w:t>
      </w:r>
    </w:p>
    <w:p>
      <w:pPr>
        <w:pStyle w:val="0"/>
        <w:spacing w:before="200" w:line-rule="auto"/>
        <w:ind w:firstLine="540"/>
        <w:jc w:val="both"/>
      </w:pPr>
      <w:r>
        <w:rPr>
          <w:sz w:val="20"/>
        </w:rPr>
        <w:t xml:space="preserve">23 февраля: День защитника Отечества.</w:t>
      </w:r>
    </w:p>
    <w:p>
      <w:pPr>
        <w:pStyle w:val="0"/>
        <w:spacing w:before="200" w:line-rule="auto"/>
        <w:ind w:firstLine="540"/>
        <w:jc w:val="both"/>
      </w:pPr>
      <w:r>
        <w:rPr>
          <w:sz w:val="20"/>
        </w:rPr>
        <w:t xml:space="preserve">Март:</w:t>
      </w:r>
    </w:p>
    <w:p>
      <w:pPr>
        <w:pStyle w:val="0"/>
        <w:spacing w:before="200" w:line-rule="auto"/>
        <w:ind w:firstLine="540"/>
        <w:jc w:val="both"/>
      </w:pPr>
      <w:r>
        <w:rPr>
          <w:sz w:val="20"/>
        </w:rPr>
        <w:t xml:space="preserve">8 марта: Международный женский день;</w:t>
      </w:r>
    </w:p>
    <w:p>
      <w:pPr>
        <w:pStyle w:val="0"/>
        <w:spacing w:before="200" w:line-rule="auto"/>
        <w:ind w:firstLine="540"/>
        <w:jc w:val="both"/>
      </w:pPr>
      <w:r>
        <w:rPr>
          <w:sz w:val="20"/>
        </w:rPr>
        <w:t xml:space="preserve">18 марта: День воссоединения Крыма с Россией 27 марта: Всемирный день театра.</w:t>
      </w:r>
    </w:p>
    <w:p>
      <w:pPr>
        <w:pStyle w:val="0"/>
        <w:spacing w:before="200" w:line-rule="auto"/>
        <w:ind w:firstLine="540"/>
        <w:jc w:val="both"/>
      </w:pPr>
      <w:r>
        <w:rPr>
          <w:sz w:val="20"/>
        </w:rPr>
        <w:t xml:space="preserve">Апрель:</w:t>
      </w:r>
    </w:p>
    <w:p>
      <w:pPr>
        <w:pStyle w:val="0"/>
        <w:spacing w:before="200" w:line-rule="auto"/>
        <w:ind w:firstLine="540"/>
        <w:jc w:val="both"/>
      </w:pPr>
      <w:r>
        <w:rPr>
          <w:sz w:val="20"/>
        </w:rPr>
        <w:t xml:space="preserve">12 апреля: День космонавтики.</w:t>
      </w:r>
    </w:p>
    <w:p>
      <w:pPr>
        <w:pStyle w:val="0"/>
        <w:spacing w:before="200" w:line-rule="auto"/>
        <w:ind w:firstLine="540"/>
        <w:jc w:val="both"/>
      </w:pPr>
      <w:r>
        <w:rPr>
          <w:sz w:val="20"/>
        </w:rPr>
        <w:t xml:space="preserve">Май:</w:t>
      </w:r>
    </w:p>
    <w:p>
      <w:pPr>
        <w:pStyle w:val="0"/>
        <w:spacing w:before="200" w:line-rule="auto"/>
        <w:ind w:firstLine="540"/>
        <w:jc w:val="both"/>
      </w:pPr>
      <w:r>
        <w:rPr>
          <w:sz w:val="20"/>
        </w:rPr>
        <w:t xml:space="preserve">1 мая: Праздник Весны и Труда;</w:t>
      </w:r>
    </w:p>
    <w:p>
      <w:pPr>
        <w:pStyle w:val="0"/>
        <w:spacing w:before="200" w:line-rule="auto"/>
        <w:ind w:firstLine="540"/>
        <w:jc w:val="both"/>
      </w:pPr>
      <w:r>
        <w:rPr>
          <w:sz w:val="20"/>
        </w:rPr>
        <w:t xml:space="preserve">9 мая: День Победы;</w:t>
      </w:r>
    </w:p>
    <w:p>
      <w:pPr>
        <w:pStyle w:val="0"/>
        <w:spacing w:before="200" w:line-rule="auto"/>
        <w:ind w:firstLine="540"/>
        <w:jc w:val="both"/>
      </w:pPr>
      <w:r>
        <w:rPr>
          <w:sz w:val="20"/>
        </w:rPr>
        <w:t xml:space="preserve">19 мая: День детских общественных организаций России;</w:t>
      </w:r>
    </w:p>
    <w:p>
      <w:pPr>
        <w:pStyle w:val="0"/>
        <w:spacing w:before="200" w:line-rule="auto"/>
        <w:ind w:firstLine="540"/>
        <w:jc w:val="both"/>
      </w:pPr>
      <w:r>
        <w:rPr>
          <w:sz w:val="20"/>
        </w:rPr>
        <w:t xml:space="preserve">24 мая: День славянской письменности и культуры.</w:t>
      </w:r>
    </w:p>
    <w:p>
      <w:pPr>
        <w:pStyle w:val="0"/>
        <w:spacing w:before="200" w:line-rule="auto"/>
        <w:ind w:firstLine="540"/>
        <w:jc w:val="both"/>
      </w:pPr>
      <w:r>
        <w:rPr>
          <w:sz w:val="20"/>
        </w:rPr>
        <w:t xml:space="preserve">Июнь:</w:t>
      </w:r>
    </w:p>
    <w:p>
      <w:pPr>
        <w:pStyle w:val="0"/>
        <w:spacing w:before="200" w:line-rule="auto"/>
        <w:ind w:firstLine="540"/>
        <w:jc w:val="both"/>
      </w:pPr>
      <w:r>
        <w:rPr>
          <w:sz w:val="20"/>
        </w:rPr>
        <w:t xml:space="preserve">1 июня: День защиты детей;</w:t>
      </w:r>
    </w:p>
    <w:p>
      <w:pPr>
        <w:pStyle w:val="0"/>
        <w:spacing w:before="200" w:line-rule="auto"/>
        <w:ind w:firstLine="540"/>
        <w:jc w:val="both"/>
      </w:pPr>
      <w:r>
        <w:rPr>
          <w:sz w:val="20"/>
        </w:rPr>
        <w:t xml:space="preserve">6 июня: День русского языка;</w:t>
      </w:r>
    </w:p>
    <w:p>
      <w:pPr>
        <w:pStyle w:val="0"/>
        <w:spacing w:before="200" w:line-rule="auto"/>
        <w:ind w:firstLine="540"/>
        <w:jc w:val="both"/>
      </w:pPr>
      <w:r>
        <w:rPr>
          <w:sz w:val="20"/>
        </w:rPr>
        <w:t xml:space="preserve">12 июня: День России;</w:t>
      </w:r>
    </w:p>
    <w:p>
      <w:pPr>
        <w:pStyle w:val="0"/>
        <w:spacing w:before="200" w:line-rule="auto"/>
        <w:ind w:firstLine="540"/>
        <w:jc w:val="both"/>
      </w:pPr>
      <w:r>
        <w:rPr>
          <w:sz w:val="20"/>
        </w:rPr>
        <w:t xml:space="preserve">22 июня: День памяти и скорби;</w:t>
      </w:r>
    </w:p>
    <w:p>
      <w:pPr>
        <w:pStyle w:val="0"/>
        <w:spacing w:before="200" w:line-rule="auto"/>
        <w:ind w:firstLine="540"/>
        <w:jc w:val="both"/>
      </w:pPr>
      <w:r>
        <w:rPr>
          <w:sz w:val="20"/>
        </w:rPr>
        <w:t xml:space="preserve">27 июня: День молодежи.</w:t>
      </w:r>
    </w:p>
    <w:p>
      <w:pPr>
        <w:pStyle w:val="0"/>
        <w:spacing w:before="200" w:line-rule="auto"/>
        <w:ind w:firstLine="540"/>
        <w:jc w:val="both"/>
      </w:pPr>
      <w:r>
        <w:rPr>
          <w:sz w:val="20"/>
        </w:rPr>
        <w:t xml:space="preserve">Июль:</w:t>
      </w:r>
    </w:p>
    <w:p>
      <w:pPr>
        <w:pStyle w:val="0"/>
        <w:spacing w:before="200" w:line-rule="auto"/>
        <w:ind w:firstLine="540"/>
        <w:jc w:val="both"/>
      </w:pPr>
      <w:r>
        <w:rPr>
          <w:sz w:val="20"/>
        </w:rPr>
        <w:t xml:space="preserve">8 июля: День семьи, любви и верности.</w:t>
      </w:r>
    </w:p>
    <w:p>
      <w:pPr>
        <w:pStyle w:val="0"/>
        <w:spacing w:before="200" w:line-rule="auto"/>
        <w:ind w:firstLine="540"/>
        <w:jc w:val="both"/>
      </w:pPr>
      <w:r>
        <w:rPr>
          <w:sz w:val="20"/>
        </w:rPr>
        <w:t xml:space="preserve">Август:</w:t>
      </w:r>
    </w:p>
    <w:p>
      <w:pPr>
        <w:pStyle w:val="0"/>
        <w:spacing w:before="200" w:line-rule="auto"/>
        <w:ind w:firstLine="540"/>
        <w:jc w:val="both"/>
      </w:pPr>
      <w:r>
        <w:rPr>
          <w:sz w:val="20"/>
        </w:rPr>
        <w:t xml:space="preserve">12 августа: День физкультурника;</w:t>
      </w:r>
    </w:p>
    <w:p>
      <w:pPr>
        <w:pStyle w:val="0"/>
        <w:spacing w:before="200" w:line-rule="auto"/>
        <w:ind w:firstLine="540"/>
        <w:jc w:val="both"/>
      </w:pPr>
      <w:r>
        <w:rPr>
          <w:sz w:val="20"/>
        </w:rPr>
        <w:t xml:space="preserve">22 августа: День Государственного флага Российской Федерации;</w:t>
      </w:r>
    </w:p>
    <w:p>
      <w:pPr>
        <w:pStyle w:val="0"/>
        <w:spacing w:before="200" w:line-rule="auto"/>
        <w:ind w:firstLine="540"/>
        <w:jc w:val="both"/>
      </w:pPr>
      <w:r>
        <w:rPr>
          <w:sz w:val="20"/>
        </w:rPr>
        <w:t xml:space="preserve">27 августа: День российского кино.</w:t>
      </w:r>
    </w:p>
    <w:p>
      <w:pPr>
        <w:pStyle w:val="0"/>
        <w:jc w:val="both"/>
      </w:pPr>
      <w:r>
        <w:rPr>
          <w:sz w:val="20"/>
        </w:rPr>
      </w:r>
    </w:p>
    <w:p>
      <w:pPr>
        <w:pStyle w:val="2"/>
        <w:outlineLvl w:val="1"/>
        <w:jc w:val="center"/>
      </w:pPr>
      <w:r>
        <w:rPr>
          <w:sz w:val="20"/>
        </w:rPr>
        <w:t xml:space="preserve">XXXII. Целевой раздел ФЛОП ООО для обучающихся с нарушениями</w:t>
      </w:r>
    </w:p>
    <w:p>
      <w:pPr>
        <w:pStyle w:val="2"/>
        <w:jc w:val="center"/>
      </w:pPr>
      <w:r>
        <w:rPr>
          <w:sz w:val="20"/>
        </w:rPr>
        <w:t xml:space="preserve">опорно-двигательного аппарата (вариант 6.1)</w:t>
      </w:r>
    </w:p>
    <w:p>
      <w:pPr>
        <w:pStyle w:val="0"/>
        <w:jc w:val="both"/>
      </w:pPr>
      <w:r>
        <w:rPr>
          <w:sz w:val="20"/>
        </w:rPr>
      </w:r>
    </w:p>
    <w:p>
      <w:pPr>
        <w:pStyle w:val="2"/>
        <w:outlineLvl w:val="2"/>
        <w:ind w:firstLine="540"/>
        <w:jc w:val="both"/>
      </w:pPr>
      <w:r>
        <w:rPr>
          <w:sz w:val="20"/>
        </w:rPr>
        <w:t xml:space="preserve">157. Пояснительная записка.</w:t>
      </w:r>
    </w:p>
    <w:p>
      <w:pPr>
        <w:pStyle w:val="0"/>
        <w:spacing w:before="200" w:line-rule="auto"/>
        <w:ind w:firstLine="540"/>
        <w:jc w:val="both"/>
      </w:pPr>
      <w:r>
        <w:rPr>
          <w:sz w:val="20"/>
        </w:rPr>
        <w:t xml:space="preserve">157.1. ФАОП ООО для обучающихся с нарушениями опорно-двигательного аппарата (вариант 6.1) является основным документом, определяющим содержание общего образования, а также регламентирующим образовательную деятельность организации в единстве урочной и внеурочной деятельности при учете установленного ФГОС ООО соотношения обязательной части программы и части, формируемой участниками образовательных отношений.</w:t>
      </w:r>
    </w:p>
    <w:p>
      <w:pPr>
        <w:pStyle w:val="0"/>
        <w:spacing w:before="200" w:line-rule="auto"/>
        <w:ind w:firstLine="540"/>
        <w:jc w:val="both"/>
      </w:pPr>
      <w:r>
        <w:rPr>
          <w:sz w:val="20"/>
        </w:rPr>
        <w:t xml:space="preserve">157.2. ФАОП ООО для обучающихся с нарушениями опорно-двигательного аппарата (НОДА) (вариант 6.1) представляет собой образовательную программу, адаптированную для обучения, воспитания и социализации обучающихся с нарушениями НОДА с учетом их особых образовательных потребностей, в том числе обеспечивающая коррекцию нарушений развития, освоивших основные, в том числе адаптированные, общеобразовательные программы начального общего образования, включая варианты 6.1 и 6.2 АООП НОО.</w:t>
      </w:r>
    </w:p>
    <w:p>
      <w:pPr>
        <w:pStyle w:val="0"/>
        <w:spacing w:before="200" w:line-rule="auto"/>
        <w:ind w:firstLine="540"/>
        <w:jc w:val="both"/>
      </w:pPr>
      <w:r>
        <w:rPr>
          <w:sz w:val="20"/>
        </w:rPr>
        <w:t xml:space="preserve">Взаимосвязь варианта адаптированной образовательной программы с типом образовательной организации отсутствует. Варианты 6.1 и 6.2 ФАОП ООО для обучающихся с НОДА могут реализовываться как в инклюзивных, так и в отдельных образовательных организациях, реализующих адаптированные основные общеобразовательные программы, в специальных классах для обучающихся с нарушениями опорно-двигательного аппарата.</w:t>
      </w:r>
    </w:p>
    <w:p>
      <w:pPr>
        <w:pStyle w:val="0"/>
        <w:spacing w:before="200" w:line-rule="auto"/>
        <w:ind w:firstLine="540"/>
        <w:jc w:val="both"/>
      </w:pPr>
      <w:r>
        <w:rPr>
          <w:sz w:val="20"/>
        </w:rPr>
        <w:t xml:space="preserve">157.3. Целями реализации ФАОП ООО для обучающихся с НОДА (вариант 6.1) являются:</w:t>
      </w:r>
    </w:p>
    <w:p>
      <w:pPr>
        <w:pStyle w:val="0"/>
        <w:spacing w:before="200" w:line-rule="auto"/>
        <w:ind w:firstLine="540"/>
        <w:jc w:val="both"/>
      </w:pPr>
      <w:r>
        <w:rPr>
          <w:sz w:val="20"/>
        </w:rPr>
        <w:t xml:space="preserve">организация учебного процесса для обучающихся с нарушениями опорнодвигательного аппарата с учетом целей, содержания и планируемых результатов основного общего образования, отраженных в ФГОС ООО;</w:t>
      </w:r>
    </w:p>
    <w:p>
      <w:pPr>
        <w:pStyle w:val="0"/>
        <w:spacing w:before="200" w:line-rule="auto"/>
        <w:ind w:firstLine="540"/>
        <w:jc w:val="both"/>
      </w:pPr>
      <w:r>
        <w:rPr>
          <w:sz w:val="20"/>
        </w:rPr>
        <w:t xml:space="preserve">создание условий для становления и формирования личности обучающегося с учетом имеющихся ограничений в двигательной сфере;</w:t>
      </w:r>
    </w:p>
    <w:p>
      <w:pPr>
        <w:pStyle w:val="0"/>
        <w:spacing w:before="200" w:line-rule="auto"/>
        <w:ind w:firstLine="540"/>
        <w:jc w:val="both"/>
      </w:pPr>
      <w:r>
        <w:rPr>
          <w:sz w:val="20"/>
        </w:rPr>
        <w:t xml:space="preserve">организация деятельности педагогических работников образовательной организации по созданию индивидуальных программ и учебных планов для обучающихся с нарушениями опорно-двигательного аппарата.</w:t>
      </w:r>
    </w:p>
    <w:p>
      <w:pPr>
        <w:pStyle w:val="0"/>
        <w:spacing w:before="200" w:line-rule="auto"/>
        <w:ind w:firstLine="540"/>
        <w:jc w:val="both"/>
      </w:pPr>
      <w:r>
        <w:rPr>
          <w:sz w:val="20"/>
        </w:rPr>
        <w:t xml:space="preserve">157.4. Достижение поставленных целей реализации ФАОП ООО для обучающихся с НДА (вариант 6.1) предусматривает решение следующих основных задач:</w:t>
      </w:r>
    </w:p>
    <w:p>
      <w:pPr>
        <w:pStyle w:val="0"/>
        <w:spacing w:before="200" w:line-rule="auto"/>
        <w:ind w:firstLine="540"/>
        <w:jc w:val="both"/>
      </w:pPr>
      <w:r>
        <w:rPr>
          <w:sz w:val="20"/>
        </w:rPr>
        <w:t xml:space="preserve">обеспечение доступности получения качественного основного общего образования, в том числе специальных условий, учитывающих особые образовательные потребности обучающихся с НОДА, достижение планируемых результатов освоения обучающимися адаптированной основной общеобразовательной программы основного общего образования, создание возможности для их социализации;</w:t>
      </w:r>
    </w:p>
    <w:p>
      <w:pPr>
        <w:pStyle w:val="0"/>
        <w:spacing w:before="200" w:line-rule="auto"/>
        <w:ind w:firstLine="540"/>
        <w:jc w:val="both"/>
      </w:pPr>
      <w:r>
        <w:rPr>
          <w:sz w:val="20"/>
        </w:rPr>
        <w:t xml:space="preserve">обеспечение индивидуализированного психолого-педагогического сопровождения каждого обучающегося с НОДА и реализации ПКР;</w:t>
      </w:r>
    </w:p>
    <w:p>
      <w:pPr>
        <w:pStyle w:val="0"/>
        <w:spacing w:before="200" w:line-rule="auto"/>
        <w:ind w:firstLine="540"/>
        <w:jc w:val="both"/>
      </w:pPr>
      <w:r>
        <w:rPr>
          <w:sz w:val="20"/>
        </w:rPr>
        <w:t xml:space="preserve">взаимодействие образовательной организации при реализации адаптированной основной общеобразовательной программы с социальными партнерами, в том числе с медицинскими, образовательными организациями, учреждениями социальной защиты, оказывающими помощь обучающимся с НОДА;</w:t>
      </w:r>
    </w:p>
    <w:p>
      <w:pPr>
        <w:pStyle w:val="0"/>
        <w:spacing w:before="200" w:line-rule="auto"/>
        <w:ind w:firstLine="540"/>
        <w:jc w:val="both"/>
      </w:pPr>
      <w:r>
        <w:rPr>
          <w:sz w:val="20"/>
        </w:rPr>
        <w:t xml:space="preserve">выявление и развитие способностей обучающихся с НОДА, их интересов через систему клубов, секций, студий и кружков, общественно полезную деятельность, в том числе с использованием возможностей образовательных организаций дополнительного образования;</w:t>
      </w:r>
    </w:p>
    <w:p>
      <w:pPr>
        <w:pStyle w:val="0"/>
        <w:spacing w:before="200" w:line-rule="auto"/>
        <w:ind w:firstLine="540"/>
        <w:jc w:val="both"/>
      </w:pPr>
      <w:r>
        <w:rPr>
          <w:sz w:val="20"/>
        </w:rPr>
        <w:t xml:space="preserve">профессиональная ориентация обучающихся с НОДА с учетом профессиональных возможностей и имеющихся ограничений при поддержке педагогических работников, психологов, социальных педагогов и сотрудничестве с базовыми предприятиями, учреждениями профессионального образования, центрами профессиональной подготовки;</w:t>
      </w:r>
    </w:p>
    <w:p>
      <w:pPr>
        <w:pStyle w:val="0"/>
        <w:spacing w:before="200" w:line-rule="auto"/>
        <w:ind w:firstLine="540"/>
        <w:jc w:val="both"/>
      </w:pPr>
      <w:r>
        <w:rPr>
          <w:sz w:val="20"/>
        </w:rPr>
        <w:t xml:space="preserve">сохранение и укрепление физического, психологического и социального здоровья обучающихся с НОДА, коррекция отклонений в развитии, обеспечение безопасности;</w:t>
      </w:r>
    </w:p>
    <w:p>
      <w:pPr>
        <w:pStyle w:val="0"/>
        <w:spacing w:before="200" w:line-rule="auto"/>
        <w:ind w:firstLine="540"/>
        <w:jc w:val="both"/>
      </w:pPr>
      <w:r>
        <w:rPr>
          <w:sz w:val="20"/>
        </w:rPr>
        <w:t xml:space="preserve">формирование готовности обучающихся с НОДА к саморазвитию и социальной активности для продолжения обучения в образовательных организациях профессионального образования, профессиональной деятельности и успешной социализации с учетом имеющихся ограничений в двигательной сфере.</w:t>
      </w:r>
    </w:p>
    <w:p>
      <w:pPr>
        <w:pStyle w:val="0"/>
        <w:spacing w:before="200" w:line-rule="auto"/>
        <w:ind w:firstLine="540"/>
        <w:jc w:val="both"/>
      </w:pPr>
      <w:r>
        <w:rPr>
          <w:sz w:val="20"/>
        </w:rPr>
        <w:t xml:space="preserve">157.5. ФАОП ООО для обучающихся с НОДА (вариант 6.1) учитывает следующие принципы:</w:t>
      </w:r>
    </w:p>
    <w:p>
      <w:pPr>
        <w:pStyle w:val="0"/>
        <w:spacing w:before="200" w:line-rule="auto"/>
        <w:ind w:firstLine="540"/>
        <w:jc w:val="both"/>
      </w:pPr>
      <w:r>
        <w:rPr>
          <w:sz w:val="20"/>
        </w:rPr>
        <w:t xml:space="preserve">принцип учета ФГОС ООО: ФАОП ООО базируется на требованиях, предъявляемых ФГОС ООО к целям, содержанию, планируемым результатам и условиям обучения на уровне основного общего образования;</w:t>
      </w:r>
    </w:p>
    <w:p>
      <w:pPr>
        <w:pStyle w:val="0"/>
        <w:spacing w:before="200" w:line-rule="auto"/>
        <w:ind w:firstLine="540"/>
        <w:jc w:val="both"/>
      </w:pPr>
      <w:r>
        <w:rPr>
          <w:sz w:val="20"/>
        </w:rPr>
        <w:t xml:space="preserve">принцип учета языка обучения: с учетом условий функционирования образовательной организации ФАОП ООО характеризует право получения образования на родном языке из числа языков народов Российской Федерации и отражает механизмы реализации данного принципа в учебных планах, планах внеурочной деятельности;</w:t>
      </w:r>
    </w:p>
    <w:p>
      <w:pPr>
        <w:pStyle w:val="0"/>
        <w:spacing w:before="200" w:line-rule="auto"/>
        <w:ind w:firstLine="540"/>
        <w:jc w:val="both"/>
      </w:pPr>
      <w:r>
        <w:rPr>
          <w:sz w:val="20"/>
        </w:rPr>
        <w:t xml:space="preserve">принцип учета ведущей деятельности обучающегося: ФАОП ООО обеспечивает конструирование учебного процесса в структуре учебной деятельности, предусматривает механизмы формирования всех компонентов учебной деятельности (мотив, цель, учебная задача, учебные операции, контроль и самоконтроль);</w:t>
      </w:r>
    </w:p>
    <w:p>
      <w:pPr>
        <w:pStyle w:val="0"/>
        <w:spacing w:before="200" w:line-rule="auto"/>
        <w:ind w:firstLine="540"/>
        <w:jc w:val="both"/>
      </w:pPr>
      <w:r>
        <w:rPr>
          <w:sz w:val="20"/>
        </w:rPr>
        <w:t xml:space="preserve">принцип индивидуализации обучения: ФАОП ООО предусматривает возможность и механизмы разработки индивидуальных программ и учебных планов для обучающихся с НОДА с учетом мнения родителей (законных представителей) обучающегося;</w:t>
      </w:r>
    </w:p>
    <w:p>
      <w:pPr>
        <w:pStyle w:val="0"/>
        <w:spacing w:before="200" w:line-rule="auto"/>
        <w:ind w:firstLine="540"/>
        <w:jc w:val="both"/>
      </w:pPr>
      <w:r>
        <w:rPr>
          <w:sz w:val="20"/>
        </w:rPr>
        <w:t xml:space="preserve">системно-деятельностный подход, предполагающий ориентацию на результаты обучения, на развитие активной учебно-познавательной деятельности обучающегося на основе освоения универсальных учебных действий, познания и освоения мира личности, формирование его готовности к саморазвитию и непрерывному образованию;</w:t>
      </w:r>
    </w:p>
    <w:p>
      <w:pPr>
        <w:pStyle w:val="0"/>
        <w:spacing w:before="200" w:line-rule="auto"/>
        <w:ind w:firstLine="540"/>
        <w:jc w:val="both"/>
      </w:pPr>
      <w:r>
        <w:rPr>
          <w:sz w:val="20"/>
        </w:rPr>
        <w:t xml:space="preserve">принцип учета индивидуальных возрастных, психологических и физиологических особенностей обучающихся с НОДА при построении образовательного процесса и определении образовательно-воспитательных целей и путей их достижения;</w:t>
      </w:r>
    </w:p>
    <w:p>
      <w:pPr>
        <w:pStyle w:val="0"/>
        <w:spacing w:before="200" w:line-rule="auto"/>
        <w:ind w:firstLine="540"/>
        <w:jc w:val="both"/>
      </w:pPr>
      <w:r>
        <w:rPr>
          <w:sz w:val="20"/>
        </w:rPr>
        <w:t xml:space="preserve">принцип обеспечения фундаментального характера образования, учета специфики изучаемых учебных предметов;</w:t>
      </w:r>
    </w:p>
    <w:p>
      <w:pPr>
        <w:pStyle w:val="0"/>
        <w:spacing w:before="200" w:line-rule="auto"/>
        <w:ind w:firstLine="540"/>
        <w:jc w:val="both"/>
      </w:pPr>
      <w:r>
        <w:rPr>
          <w:sz w:val="20"/>
        </w:rPr>
        <w:t xml:space="preserve">принцип интеграции обучения и воспитания: ФАОП ООО предусматривает связь урочной и внеурочной деятельности, предполагающий направленность учебного процесса на достижение личностных результатов освоения образовательной программы;</w:t>
      </w:r>
    </w:p>
    <w:p>
      <w:pPr>
        <w:pStyle w:val="0"/>
        <w:spacing w:before="200" w:line-rule="auto"/>
        <w:ind w:firstLine="540"/>
        <w:jc w:val="both"/>
      </w:pPr>
      <w:r>
        <w:rPr>
          <w:sz w:val="20"/>
        </w:rPr>
        <w:t xml:space="preserve">принцип здоровьесбережения: при организации образовательной деятельности не допускается использование технологий, которые могут нанести вред физическому и (или) психическому здоровью обучающихся, приоритет использования здоровьесберегающих педагогических технологий. Объем учебной нагрузки, организация учебных и внеурочных мероприятий должны соответствовать требованиям, предусмотренным санитарными правилами и нормами Гигиенических нормативов и Санитарно-эпидемиологических требований;</w:t>
      </w:r>
    </w:p>
    <w:p>
      <w:pPr>
        <w:pStyle w:val="0"/>
        <w:spacing w:before="200" w:line-rule="auto"/>
        <w:ind w:firstLine="540"/>
        <w:jc w:val="both"/>
      </w:pPr>
      <w:r>
        <w:rPr>
          <w:sz w:val="20"/>
        </w:rPr>
        <w:t xml:space="preserve">принцип системности коррекционных, профилактических и развивающих задач;</w:t>
      </w:r>
    </w:p>
    <w:p>
      <w:pPr>
        <w:pStyle w:val="0"/>
        <w:spacing w:before="200" w:line-rule="auto"/>
        <w:ind w:firstLine="540"/>
        <w:jc w:val="both"/>
      </w:pPr>
      <w:r>
        <w:rPr>
          <w:sz w:val="20"/>
        </w:rPr>
        <w:t xml:space="preserve">принцип единства диагностики и коррекции, который реализуется в двух аспектах (коррекционная работа на основе комплексного диагностического обследования и контроля динамики изменений личности, поведения и деятельности, эмоциональных состояний обучающегося);</w:t>
      </w:r>
    </w:p>
    <w:p>
      <w:pPr>
        <w:pStyle w:val="0"/>
        <w:spacing w:before="200" w:line-rule="auto"/>
        <w:ind w:firstLine="540"/>
        <w:jc w:val="both"/>
      </w:pPr>
      <w:r>
        <w:rPr>
          <w:sz w:val="20"/>
        </w:rPr>
        <w:t xml:space="preserve">принцип непрерывности получения образования (подготовка обучающегося с НОДА к интеграции в систему непрерывного образования; обеспечение преемственности знаний);</w:t>
      </w:r>
    </w:p>
    <w:p>
      <w:pPr>
        <w:pStyle w:val="0"/>
        <w:spacing w:before="200" w:line-rule="auto"/>
        <w:ind w:firstLine="540"/>
        <w:jc w:val="both"/>
      </w:pPr>
      <w:r>
        <w:rPr>
          <w:sz w:val="20"/>
        </w:rPr>
        <w:t xml:space="preserve">принцип инклюзивности, направленный на продуктивное включение каждого обучающегося с НОДА в образовательный процесс вне зависимости от его ограничений и стартовых возможностей.</w:t>
      </w:r>
    </w:p>
    <w:p>
      <w:pPr>
        <w:pStyle w:val="0"/>
        <w:spacing w:before="200" w:line-rule="auto"/>
        <w:ind w:firstLine="540"/>
        <w:jc w:val="both"/>
      </w:pPr>
      <w:r>
        <w:rPr>
          <w:sz w:val="20"/>
        </w:rPr>
        <w:t xml:space="preserve">157.6. ФАОП ООО для обучающихся с НОДА (вариант 6.1) учитывает возрастные и психологические особенности обучающихся.</w:t>
      </w:r>
    </w:p>
    <w:p>
      <w:pPr>
        <w:pStyle w:val="0"/>
        <w:spacing w:before="200" w:line-rule="auto"/>
        <w:ind w:firstLine="540"/>
        <w:jc w:val="both"/>
      </w:pPr>
      <w:r>
        <w:rPr>
          <w:sz w:val="20"/>
        </w:rPr>
        <w:t xml:space="preserve">ФАОП ООО для обучающихся с НОДА (вариант 6.1) предполагает, что обучающиеся образование, соответствующее по итоговым достижениям к моменту завершения обучения, планируемым результатам основного общего образования нормативно развивающихся сверстников, и в те же сроки обучения (5-9 классы) при создании условий, учитывающих их особые образовательные потребности.</w:t>
      </w:r>
    </w:p>
    <w:p>
      <w:pPr>
        <w:pStyle w:val="0"/>
        <w:spacing w:before="200" w:line-rule="auto"/>
        <w:ind w:firstLine="540"/>
        <w:jc w:val="both"/>
      </w:pPr>
      <w:r>
        <w:rPr>
          <w:sz w:val="20"/>
        </w:rPr>
        <w:t xml:space="preserve">157.7. В целях удовлетворения образовательных потребностей и интересов обучающихся с НОДА могут разрабатываться индивидуальные учебные планы, в том числе для ускоренного обучения, в пределах осваиваемой образовательной программы основного общего образования в порядке, установленном локальными нормативными актами образовательной организации &lt;54&gt;.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&lt;54&gt; </w:t>
      </w:r>
      <w:hyperlink w:history="0" r:id="rId237"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Пункт 3 статьи 34</w:t>
        </w:r>
      </w:hyperlink>
      <w:r>
        <w:rPr>
          <w:sz w:val="20"/>
        </w:rPr>
        <w:t xml:space="preserve"> Федерального закона от 29 декабря 2012 г. N 273-ФЗ "Об образовании в Российской Федерации".</w:t>
      </w:r>
    </w:p>
    <w:p>
      <w:pPr>
        <w:pStyle w:val="0"/>
        <w:jc w:val="both"/>
      </w:pPr>
      <w:r>
        <w:rPr>
          <w:sz w:val="20"/>
        </w:rPr>
      </w:r>
    </w:p>
    <w:p>
      <w:pPr>
        <w:pStyle w:val="2"/>
        <w:outlineLvl w:val="2"/>
        <w:ind w:firstLine="540"/>
        <w:jc w:val="both"/>
      </w:pPr>
      <w:r>
        <w:rPr>
          <w:sz w:val="20"/>
        </w:rPr>
        <w:t xml:space="preserve">158. Планируемые результаты освоения ФАОП ООО.</w:t>
      </w:r>
    </w:p>
    <w:p>
      <w:pPr>
        <w:pStyle w:val="0"/>
        <w:spacing w:before="200" w:line-rule="auto"/>
        <w:ind w:firstLine="540"/>
        <w:jc w:val="both"/>
      </w:pPr>
      <w:r>
        <w:rPr>
          <w:sz w:val="20"/>
        </w:rPr>
        <w:t xml:space="preserve">158.1. Личностные, метапредметные и предметные результаты освоения обучающимися с НОДА ФАОП ООО для обучающихся с НОДА (вариант 6.1) соответствуют ФГОС ООО с учетом их особых образовательных потребностей.</w:t>
      </w:r>
    </w:p>
    <w:p>
      <w:pPr>
        <w:pStyle w:val="0"/>
        <w:spacing w:before="200" w:line-rule="auto"/>
        <w:ind w:firstLine="540"/>
        <w:jc w:val="both"/>
      </w:pPr>
      <w:r>
        <w:rPr>
          <w:sz w:val="20"/>
        </w:rPr>
        <w:t xml:space="preserve">Личностные результаты должны максимально обеспечить социализацию обучающихся с НОДА с учетом их образовательных потребностей, формируя у них индивидуально-личностные качества и социальные (жизненные) компетенции. Личностные результаты напрямую связаны как с предметными и метапредметными результатами, так и с результатами освоения ПКР.</w:t>
      </w:r>
    </w:p>
    <w:p>
      <w:pPr>
        <w:pStyle w:val="0"/>
        <w:spacing w:before="200" w:line-rule="auto"/>
        <w:ind w:firstLine="540"/>
        <w:jc w:val="both"/>
      </w:pPr>
      <w:r>
        <w:rPr>
          <w:sz w:val="20"/>
        </w:rPr>
        <w:t xml:space="preserve">К жизненным компетенциям, необходимым для повышения качества жизни лиц с НОДА, можно отнести следующие:</w:t>
      </w:r>
    </w:p>
    <w:p>
      <w:pPr>
        <w:pStyle w:val="0"/>
        <w:spacing w:before="200" w:line-rule="auto"/>
        <w:ind w:firstLine="540"/>
        <w:jc w:val="both"/>
      </w:pPr>
      <w:r>
        <w:rPr>
          <w:sz w:val="20"/>
        </w:rPr>
        <w:t xml:space="preserve">сформированность навыков пространственной и социально-бытовой ориентировки, мобильность;</w:t>
      </w:r>
    </w:p>
    <w:p>
      <w:pPr>
        <w:pStyle w:val="0"/>
        <w:spacing w:before="200" w:line-rule="auto"/>
        <w:ind w:firstLine="540"/>
        <w:jc w:val="both"/>
      </w:pPr>
      <w:r>
        <w:rPr>
          <w:sz w:val="20"/>
        </w:rPr>
        <w:t xml:space="preserve">сформированность реальных представлений о собственных возможностях и ограничениях здоровья, о необходимом жизнеобеспечении, способности вступать в коммуникацию со взрослыми по вопросам медицинского сопровождения и создания специальных условий для пребывания в образовательной организации, сообщать о своих нуждах и правах в образовательной организации;</w:t>
      </w:r>
    </w:p>
    <w:p>
      <w:pPr>
        <w:pStyle w:val="0"/>
        <w:spacing w:before="200" w:line-rule="auto"/>
        <w:ind w:firstLine="540"/>
        <w:jc w:val="both"/>
      </w:pPr>
      <w:r>
        <w:rPr>
          <w:sz w:val="20"/>
        </w:rPr>
        <w:t xml:space="preserve">сформированность социально-бытовых умений, необходимых в рутинной жизни (самостоятельное посещение туалета, организация рабочего места, переодевание на урок физкультуры и другие умения), насколько это возможно в каждом индивидуальном случае развития обучающегося с НОДА;</w:t>
      </w:r>
    </w:p>
    <w:p>
      <w:pPr>
        <w:pStyle w:val="0"/>
        <w:spacing w:before="200" w:line-rule="auto"/>
        <w:ind w:firstLine="540"/>
        <w:jc w:val="both"/>
      </w:pPr>
      <w:r>
        <w:rPr>
          <w:sz w:val="20"/>
        </w:rPr>
        <w:t xml:space="preserve">сформированность умения обращаться с просьбой к окружающим, особенно в ситуации, когда обучающийся с НОДА лишен возможности себя самостоятельно обслуживать, поддержать разговор, корректно выразить отказ, сочувствие, благодарность, использовать разные варианты коммуникации для решения какой-либо проблемной ситуации;</w:t>
      </w:r>
    </w:p>
    <w:p>
      <w:pPr>
        <w:pStyle w:val="0"/>
        <w:spacing w:before="200" w:line-rule="auto"/>
        <w:ind w:firstLine="540"/>
        <w:jc w:val="both"/>
      </w:pPr>
      <w:r>
        <w:rPr>
          <w:sz w:val="20"/>
        </w:rPr>
        <w:t xml:space="preserve">сформированность осмысленных представлений о реальной картине мира (соблюдение правил безопасности жизнедеятельности, уточнение, расширение, упорядочивание представлений об окружающем природном и социальном мире);</w:t>
      </w:r>
    </w:p>
    <w:p>
      <w:pPr>
        <w:pStyle w:val="0"/>
        <w:spacing w:before="200" w:line-rule="auto"/>
        <w:ind w:firstLine="540"/>
        <w:jc w:val="both"/>
      </w:pPr>
      <w:r>
        <w:rPr>
          <w:sz w:val="20"/>
        </w:rPr>
        <w:t xml:space="preserve">сформированность умения самостоятельно и безопасно передвигаться в знакомом и незнакомом пространстве с использованием специального оборудования;</w:t>
      </w:r>
    </w:p>
    <w:p>
      <w:pPr>
        <w:pStyle w:val="0"/>
        <w:spacing w:before="200" w:line-rule="auto"/>
        <w:ind w:firstLine="540"/>
        <w:jc w:val="both"/>
      </w:pPr>
      <w:r>
        <w:rPr>
          <w:sz w:val="20"/>
        </w:rPr>
        <w:t xml:space="preserve">сформированность дифференцированных и осмысленных согласно возрасту представлений о социальном окружении, ценностях и социальных ролях (знание правил и норм общественного поведения, использование их, умение оценивать свое социальное окружение, умение использовать принятые в обществе социальные ритуалы и другие умения).</w:t>
      </w:r>
    </w:p>
    <w:p>
      <w:pPr>
        <w:pStyle w:val="0"/>
        <w:spacing w:before="200" w:line-rule="auto"/>
        <w:ind w:firstLine="540"/>
        <w:jc w:val="both"/>
      </w:pPr>
      <w:r>
        <w:rPr>
          <w:sz w:val="20"/>
        </w:rPr>
        <w:t xml:space="preserve">158.2. Планируемые результаты освоения обучающимися с нарушениями слуха АООП ООО дополняются результатами освоения ПКР.</w:t>
      </w:r>
    </w:p>
    <w:p>
      <w:pPr>
        <w:pStyle w:val="0"/>
        <w:jc w:val="both"/>
      </w:pPr>
      <w:r>
        <w:rPr>
          <w:sz w:val="20"/>
        </w:rPr>
      </w:r>
    </w:p>
    <w:p>
      <w:pPr>
        <w:pStyle w:val="2"/>
        <w:outlineLvl w:val="2"/>
        <w:ind w:firstLine="540"/>
        <w:jc w:val="both"/>
      </w:pPr>
      <w:r>
        <w:rPr>
          <w:sz w:val="20"/>
        </w:rPr>
        <w:t xml:space="preserve">159. Система оценки достижения планируемых результатов освоения ФАОП ООО.</w:t>
      </w:r>
    </w:p>
    <w:p>
      <w:pPr>
        <w:pStyle w:val="0"/>
        <w:spacing w:before="200" w:line-rule="auto"/>
        <w:ind w:firstLine="540"/>
        <w:jc w:val="both"/>
      </w:pPr>
      <w:r>
        <w:rPr>
          <w:sz w:val="20"/>
        </w:rPr>
        <w:t xml:space="preserve">159.1. Система оценки призвана способствовать поддержанию единства всей системы образования, обеспечению преемственности в системе непрерывного образования. Ее основными функциями являются: ориентация образовательного процесса на достижение планируемых результатов освоения ФАОП ООО для обучающихся с НОДА (вариант 6.1) и обеспечение эффективной обратной связи, позволяющей осуществлять управление образовательным процессом.</w:t>
      </w:r>
    </w:p>
    <w:p>
      <w:pPr>
        <w:pStyle w:val="0"/>
        <w:spacing w:before="200" w:line-rule="auto"/>
        <w:ind w:firstLine="540"/>
        <w:jc w:val="both"/>
      </w:pPr>
      <w:r>
        <w:rPr>
          <w:sz w:val="20"/>
        </w:rPr>
        <w:t xml:space="preserve">159.1.1. Процедуры текущей, промежуточной и итоговой оценки результатов освоения адаптированной основной общеобразовательной программы адаптируются в соответствии с особыми образовательными потребностями обучающихся с НОДА. Адаптация предполагает (в соответствии с рекомендациями психолого-педагогического консилиума образовательной организации с учетом индивидуальных психофизических особенностей обучающегося):</w:t>
      </w:r>
    </w:p>
    <w:p>
      <w:pPr>
        <w:pStyle w:val="0"/>
        <w:spacing w:before="200" w:line-rule="auto"/>
        <w:ind w:firstLine="540"/>
        <w:jc w:val="both"/>
      </w:pPr>
      <w:r>
        <w:rPr>
          <w:sz w:val="20"/>
        </w:rPr>
        <w:t xml:space="preserve">организацию и проведение оценочных мероприятий в индивидуальной форме;</w:t>
      </w:r>
    </w:p>
    <w:p>
      <w:pPr>
        <w:pStyle w:val="0"/>
        <w:spacing w:before="200" w:line-rule="auto"/>
        <w:ind w:firstLine="540"/>
        <w:jc w:val="both"/>
      </w:pPr>
      <w:r>
        <w:rPr>
          <w:sz w:val="20"/>
        </w:rPr>
        <w:t xml:space="preserve">изменение временного режима, предусмотренного процедурой проведения оценочных, контрольных работ;</w:t>
      </w:r>
    </w:p>
    <w:p>
      <w:pPr>
        <w:pStyle w:val="0"/>
        <w:spacing w:before="200" w:line-rule="auto"/>
        <w:ind w:firstLine="540"/>
        <w:jc w:val="both"/>
      </w:pPr>
      <w:r>
        <w:rPr>
          <w:sz w:val="20"/>
        </w:rPr>
        <w:t xml:space="preserve">адаптацию предлагаемого обучающемуся тестового (контрольно-оценочного) материала;</w:t>
      </w:r>
    </w:p>
    <w:p>
      <w:pPr>
        <w:pStyle w:val="0"/>
        <w:spacing w:before="200" w:line-rule="auto"/>
        <w:ind w:firstLine="540"/>
        <w:jc w:val="both"/>
      </w:pPr>
      <w:r>
        <w:rPr>
          <w:sz w:val="20"/>
        </w:rPr>
        <w:t xml:space="preserve">специальную психолого-педагогическую помощь обучающимся с двигательной патологией (на этапах принятия, выполнения учебного задания и контроля результативности), дозируемую исходя из индивидуальных особенностей здоровья обучающегося с двигательными нарушениями и имеющихся ограничений, направленную на создание и поддержание эмоционального комфортного климата во время проведения оценочных мероприятий.</w:t>
      </w:r>
    </w:p>
    <w:p>
      <w:pPr>
        <w:pStyle w:val="0"/>
        <w:spacing w:before="200" w:line-rule="auto"/>
        <w:ind w:firstLine="540"/>
        <w:jc w:val="both"/>
      </w:pPr>
      <w:r>
        <w:rPr>
          <w:sz w:val="20"/>
        </w:rPr>
        <w:t xml:space="preserve">159.1.2. При организации оценочных процедур для обучающихся в соответствии с ФАОП ООО для обучающихся с НОДА (вариант 6.1) создаются специальные условия, обусловленные особыми образовательными потребностями обучающихся с НОДА и связанными с ними объективными трудностями. Данные условия включают:</w:t>
      </w:r>
    </w:p>
    <w:p>
      <w:pPr>
        <w:pStyle w:val="0"/>
        <w:spacing w:before="200" w:line-rule="auto"/>
        <w:ind w:firstLine="540"/>
        <w:jc w:val="both"/>
      </w:pPr>
      <w:r>
        <w:rPr>
          <w:sz w:val="20"/>
        </w:rPr>
        <w:t xml:space="preserve">специально организованную среду и рабочее место в соответствии с особенностями ограничений здоровья обучающегося с НОДА;</w:t>
      </w:r>
    </w:p>
    <w:p>
      <w:pPr>
        <w:pStyle w:val="0"/>
        <w:spacing w:before="200" w:line-rule="auto"/>
        <w:ind w:firstLine="540"/>
        <w:jc w:val="both"/>
      </w:pPr>
      <w:r>
        <w:rPr>
          <w:sz w:val="20"/>
        </w:rPr>
        <w:t xml:space="preserve">сопровождение (помощь) обучающегося с НОДА в соответствии с особенностями психофизического развития и имеющихся ограничений обучающихся с НОДА (при необходимости);</w:t>
      </w:r>
    </w:p>
    <w:p>
      <w:pPr>
        <w:pStyle w:val="0"/>
        <w:spacing w:before="200" w:line-rule="auto"/>
        <w:ind w:firstLine="540"/>
        <w:jc w:val="both"/>
      </w:pPr>
      <w:r>
        <w:rPr>
          <w:sz w:val="20"/>
        </w:rPr>
        <w:t xml:space="preserve">использование ассистивных средств и технологий;</w:t>
      </w:r>
    </w:p>
    <w:p>
      <w:pPr>
        <w:pStyle w:val="0"/>
        <w:spacing w:before="200" w:line-rule="auto"/>
        <w:ind w:firstLine="540"/>
        <w:jc w:val="both"/>
      </w:pPr>
      <w:r>
        <w:rPr>
          <w:sz w:val="20"/>
        </w:rPr>
        <w:t xml:space="preserve">возможность организации короткого перерыва (10 - 15 мин) при нарастании в поведении обучающегося проявлений утомления, истощения.</w:t>
      </w:r>
    </w:p>
    <w:p>
      <w:pPr>
        <w:pStyle w:val="0"/>
        <w:spacing w:before="200" w:line-rule="auto"/>
        <w:ind w:firstLine="540"/>
        <w:jc w:val="both"/>
      </w:pPr>
      <w:r>
        <w:rPr>
          <w:sz w:val="20"/>
        </w:rPr>
        <w:t xml:space="preserve">159.2. Основными направлениями и целями оценочной деятельности в образовательной организации являются:</w:t>
      </w:r>
    </w:p>
    <w:p>
      <w:pPr>
        <w:pStyle w:val="0"/>
        <w:spacing w:before="200" w:line-rule="auto"/>
        <w:ind w:firstLine="540"/>
        <w:jc w:val="both"/>
      </w:pPr>
      <w:r>
        <w:rPr>
          <w:sz w:val="20"/>
        </w:rPr>
        <w:t xml:space="preserve">оценка образовательных достижений обучающихся на различных этапах обучения как основа их промежуточной и итоговой аттестации, а также основа процедур внутреннего мониторинга образовательной организации, мониторинговых исследований муниципального, регионального и федерального уровней; оценка результатов деятельности педагогических работников как основа аттестационных процедур;</w:t>
      </w:r>
    </w:p>
    <w:p>
      <w:pPr>
        <w:pStyle w:val="0"/>
        <w:spacing w:before="200" w:line-rule="auto"/>
        <w:ind w:firstLine="540"/>
        <w:jc w:val="both"/>
      </w:pPr>
      <w:r>
        <w:rPr>
          <w:sz w:val="20"/>
        </w:rPr>
        <w:t xml:space="preserve">оценка результатов деятельности образовательной организации как основа аккредитационных процедур.</w:t>
      </w:r>
    </w:p>
    <w:p>
      <w:pPr>
        <w:pStyle w:val="0"/>
        <w:spacing w:before="200" w:line-rule="auto"/>
        <w:ind w:firstLine="540"/>
        <w:jc w:val="both"/>
      </w:pPr>
      <w:r>
        <w:rPr>
          <w:sz w:val="20"/>
        </w:rPr>
        <w:t xml:space="preserve">159.3. Основным объектом системы оценки, ее содержательной и критериальной базой выступают требования ФГОС ООО, которые конкретизируются в планируемых результатах освоения обучающимися ФАОП ООО для обучающихся с НОДА (вариант 6.1). Система оценки включает процедуры внутренней и внешней оценки.</w:t>
      </w:r>
    </w:p>
    <w:p>
      <w:pPr>
        <w:pStyle w:val="0"/>
        <w:spacing w:before="200" w:line-rule="auto"/>
        <w:ind w:firstLine="540"/>
        <w:jc w:val="both"/>
      </w:pPr>
      <w:r>
        <w:rPr>
          <w:sz w:val="20"/>
        </w:rPr>
        <w:t xml:space="preserve">159.4. Внутренняя оценка включает:</w:t>
      </w:r>
    </w:p>
    <w:p>
      <w:pPr>
        <w:pStyle w:val="0"/>
        <w:spacing w:before="200" w:line-rule="auto"/>
        <w:ind w:firstLine="540"/>
        <w:jc w:val="both"/>
      </w:pPr>
      <w:r>
        <w:rPr>
          <w:sz w:val="20"/>
        </w:rPr>
        <w:t xml:space="preserve">стартовую диагностику;</w:t>
      </w:r>
    </w:p>
    <w:p>
      <w:pPr>
        <w:pStyle w:val="0"/>
        <w:spacing w:before="200" w:line-rule="auto"/>
        <w:ind w:firstLine="540"/>
        <w:jc w:val="both"/>
      </w:pPr>
      <w:r>
        <w:rPr>
          <w:sz w:val="20"/>
        </w:rPr>
        <w:t xml:space="preserve">текущую и тематическую оценку;</w:t>
      </w:r>
    </w:p>
    <w:p>
      <w:pPr>
        <w:pStyle w:val="0"/>
        <w:spacing w:before="200" w:line-rule="auto"/>
        <w:ind w:firstLine="540"/>
        <w:jc w:val="both"/>
      </w:pPr>
      <w:r>
        <w:rPr>
          <w:sz w:val="20"/>
        </w:rPr>
        <w:t xml:space="preserve">психолого-педагогическое наблюдение;</w:t>
      </w:r>
    </w:p>
    <w:p>
      <w:pPr>
        <w:pStyle w:val="0"/>
        <w:spacing w:before="200" w:line-rule="auto"/>
        <w:ind w:firstLine="540"/>
        <w:jc w:val="both"/>
      </w:pPr>
      <w:r>
        <w:rPr>
          <w:sz w:val="20"/>
        </w:rPr>
        <w:t xml:space="preserve">внутренний мониторинг образовательных достижений обучающихся.</w:t>
      </w:r>
    </w:p>
    <w:p>
      <w:pPr>
        <w:pStyle w:val="0"/>
        <w:spacing w:before="200" w:line-rule="auto"/>
        <w:ind w:firstLine="540"/>
        <w:jc w:val="both"/>
      </w:pPr>
      <w:r>
        <w:rPr>
          <w:sz w:val="20"/>
        </w:rPr>
        <w:t xml:space="preserve">159.5. Внешняя оценка включает:</w:t>
      </w:r>
    </w:p>
    <w:p>
      <w:pPr>
        <w:pStyle w:val="0"/>
        <w:spacing w:before="200" w:line-rule="auto"/>
        <w:ind w:firstLine="540"/>
        <w:jc w:val="both"/>
      </w:pPr>
      <w:r>
        <w:rPr>
          <w:sz w:val="20"/>
        </w:rPr>
        <w:t xml:space="preserve">независимую оценку качества образования &lt;55&gt;;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&lt;55&gt; </w:t>
      </w:r>
      <w:hyperlink w:history="0" r:id="rId238"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Статья 95</w:t>
        </w:r>
      </w:hyperlink>
      <w:r>
        <w:rPr>
          <w:sz w:val="20"/>
        </w:rPr>
        <w:t xml:space="preserve"> Федерального закона от 29 декабря 2012 г. N 273-ФЗ "Об образовании в Российской Федерации".</w:t>
      </w:r>
    </w:p>
    <w:p>
      <w:pPr>
        <w:pStyle w:val="0"/>
        <w:jc w:val="both"/>
      </w:pPr>
      <w:r>
        <w:rPr>
          <w:sz w:val="20"/>
        </w:rPr>
      </w:r>
    </w:p>
    <w:p>
      <w:pPr>
        <w:pStyle w:val="0"/>
        <w:ind w:firstLine="540"/>
        <w:jc w:val="both"/>
      </w:pPr>
      <w:r>
        <w:rPr>
          <w:sz w:val="20"/>
        </w:rPr>
        <w:t xml:space="preserve">мониторинговые исследования муниципального, регионального и федерального уровней.</w:t>
      </w:r>
    </w:p>
    <w:p>
      <w:pPr>
        <w:pStyle w:val="0"/>
        <w:spacing w:before="200" w:line-rule="auto"/>
        <w:ind w:firstLine="540"/>
        <w:jc w:val="both"/>
      </w:pPr>
      <w:r>
        <w:rPr>
          <w:sz w:val="20"/>
        </w:rPr>
        <w:t xml:space="preserve">159.6. В соответствии с ФГОС ООО система оценки образовательной организации реализует системно-деятельностный, уровневый и комплексный подходы к оценке образовательных достижений.</w:t>
      </w:r>
    </w:p>
    <w:p>
      <w:pPr>
        <w:pStyle w:val="0"/>
        <w:spacing w:before="200" w:line-rule="auto"/>
        <w:ind w:firstLine="540"/>
        <w:jc w:val="both"/>
      </w:pPr>
      <w:r>
        <w:rPr>
          <w:sz w:val="20"/>
        </w:rPr>
        <w:t xml:space="preserve">159.7. Системно-деятельностный подход к оценке образовательных достижений обучающихся проявляется в оценке способности обучающихся к решению учебно-познавательных и учебно-практических задач, а также в оценке уровня функциональной грамотности с учетом особых образовательных потребностей обучающихся. Он обеспечивается содержанием и критериями оценки, в качестве которых выступают планируемые результаты обучения, выраженные в деятельностной форме.</w:t>
      </w:r>
    </w:p>
    <w:p>
      <w:pPr>
        <w:pStyle w:val="0"/>
        <w:spacing w:before="200" w:line-rule="auto"/>
        <w:ind w:firstLine="540"/>
        <w:jc w:val="both"/>
      </w:pPr>
      <w:r>
        <w:rPr>
          <w:sz w:val="20"/>
        </w:rPr>
        <w:t xml:space="preserve">159.8. Уровневый подход служит важнейшей основой для организации индивидуальной работы с обучающимися. Он реализуется как по отношению к содержанию оценки, так и к представлению и интерпретации результатов измерений.</w:t>
      </w:r>
    </w:p>
    <w:p>
      <w:pPr>
        <w:pStyle w:val="0"/>
        <w:spacing w:before="200" w:line-rule="auto"/>
        <w:ind w:firstLine="540"/>
        <w:jc w:val="both"/>
      </w:pPr>
      <w:r>
        <w:rPr>
          <w:sz w:val="20"/>
        </w:rPr>
        <w:t xml:space="preserve">159.9. Уровневый подход реализуется за счет фиксации различных уровней достижения обучающимися планируемых результатов базового уровня и уровней выше и ниже базового. Достижение базового уровня свидетельствует о способности обучающихся решать типовые учебные задачи, целенаправленно отрабатываемые со всеми обучающимися в ходе учебного процесса. Овладение базовым уровнем является границей, отделяющей знание от незнания, выступает достаточным для продолжения обучения и усвоения последующего учебного материала.</w:t>
      </w:r>
    </w:p>
    <w:p>
      <w:pPr>
        <w:pStyle w:val="0"/>
        <w:spacing w:before="200" w:line-rule="auto"/>
        <w:ind w:firstLine="540"/>
        <w:jc w:val="both"/>
      </w:pPr>
      <w:r>
        <w:rPr>
          <w:sz w:val="20"/>
        </w:rPr>
        <w:t xml:space="preserve">159.10. Комплексный подход к оценке образовательных достижений реализуется через:</w:t>
      </w:r>
    </w:p>
    <w:p>
      <w:pPr>
        <w:pStyle w:val="0"/>
        <w:spacing w:before="200" w:line-rule="auto"/>
        <w:ind w:firstLine="540"/>
        <w:jc w:val="both"/>
      </w:pPr>
      <w:r>
        <w:rPr>
          <w:sz w:val="20"/>
        </w:rPr>
        <w:t xml:space="preserve">оценку предметных и метапредметных результатов;</w:t>
      </w:r>
    </w:p>
    <w:p>
      <w:pPr>
        <w:pStyle w:val="0"/>
        <w:spacing w:before="200" w:line-rule="auto"/>
        <w:ind w:firstLine="540"/>
        <w:jc w:val="both"/>
      </w:pPr>
      <w:r>
        <w:rPr>
          <w:sz w:val="20"/>
        </w:rPr>
        <w:t xml:space="preserve">использование комплекса оценочных процедур как основы для оценки динамики индивидуальных образовательных достижений обучающихся и для итоговой оценки; использования контекстной информации (об особенностях обучающихся, условиях и процессе обучения и другое) для интерпретации полученных результатов в целях управления качеством образования;</w:t>
      </w:r>
    </w:p>
    <w:p>
      <w:pPr>
        <w:pStyle w:val="0"/>
        <w:spacing w:before="200" w:line-rule="auto"/>
        <w:ind w:firstLine="540"/>
        <w:jc w:val="both"/>
      </w:pPr>
      <w:r>
        <w:rPr>
          <w:sz w:val="20"/>
        </w:rPr>
        <w:t xml:space="preserve">использование разнообразных методов и форм оценки, взаимно дополняющих друг друга: стандартизированных устных и письменных работ, проектов, практических (в том числе исследовательских) и творческих работ;</w:t>
      </w:r>
    </w:p>
    <w:p>
      <w:pPr>
        <w:pStyle w:val="0"/>
        <w:spacing w:before="200" w:line-rule="auto"/>
        <w:ind w:firstLine="540"/>
        <w:jc w:val="both"/>
      </w:pPr>
      <w:r>
        <w:rPr>
          <w:sz w:val="20"/>
        </w:rPr>
        <w:t xml:space="preserve">использование форм работы, обеспечивающих возможность включения обучающихся в самостоятельную оценочную деятельность (самоанализ, самооценка, взаимооценка);</w:t>
      </w:r>
    </w:p>
    <w:p>
      <w:pPr>
        <w:pStyle w:val="0"/>
        <w:spacing w:before="200" w:line-rule="auto"/>
        <w:ind w:firstLine="540"/>
        <w:jc w:val="both"/>
      </w:pPr>
      <w:r>
        <w:rPr>
          <w:sz w:val="20"/>
        </w:rPr>
        <w:t xml:space="preserve">использование мониторинга динамических показателей освоения умений и знаний, в том числе формируемых с использованием информационнокоммуникационных (цифровых) технологий.</w:t>
      </w:r>
    </w:p>
    <w:p>
      <w:pPr>
        <w:pStyle w:val="0"/>
        <w:spacing w:before="200" w:line-rule="auto"/>
        <w:ind w:firstLine="540"/>
        <w:jc w:val="both"/>
      </w:pPr>
      <w:r>
        <w:rPr>
          <w:sz w:val="20"/>
        </w:rPr>
        <w:t xml:space="preserve">159.11. Оценка личностных результатов обучающихся осуществляется через оценку достижения планируемых результатов освоения образовательной программы, которые устанавливаются требованиями ФГОС ООО и дополняются требованиями по формированию жизненных компетенций обучающихся с НОДА.</w:t>
      </w:r>
    </w:p>
    <w:p>
      <w:pPr>
        <w:pStyle w:val="0"/>
        <w:spacing w:before="200" w:line-rule="auto"/>
        <w:ind w:firstLine="540"/>
        <w:jc w:val="both"/>
      </w:pPr>
      <w:r>
        <w:rPr>
          <w:sz w:val="20"/>
        </w:rPr>
        <w:t xml:space="preserve">159.12. Формирование личностных результатов обеспечивается в ходе реализации всех компонентов образовательной деятельности, включая внеурочную деятельность.</w:t>
      </w:r>
    </w:p>
    <w:p>
      <w:pPr>
        <w:pStyle w:val="0"/>
        <w:spacing w:before="200" w:line-rule="auto"/>
        <w:ind w:firstLine="540"/>
        <w:jc w:val="both"/>
      </w:pPr>
      <w:r>
        <w:rPr>
          <w:sz w:val="20"/>
        </w:rPr>
        <w:t xml:space="preserve">159.13. Во внутреннем мониторинге возможна оценка сформированности отдельных личностных результатов, проявляющихся в соблюдении норм и правил поведения, принятых в образовательной организации; участии в общественной жизни образовательной организации, ближайшего социального окружения, Российской Федерации, общественно-полезной деятельности; ответственности за результаты обучения; способности делать осознанный выбор своей образовательной траектории, в том числе выбор профессии; ценностно-смысловых установках обучающихся, формируемых средствами учебных предметов, в сформированности жизненных компетенций.</w:t>
      </w:r>
    </w:p>
    <w:p>
      <w:pPr>
        <w:pStyle w:val="0"/>
        <w:spacing w:before="200" w:line-rule="auto"/>
        <w:ind w:firstLine="540"/>
        <w:jc w:val="both"/>
      </w:pPr>
      <w:r>
        <w:rPr>
          <w:sz w:val="20"/>
        </w:rPr>
        <w:t xml:space="preserve">159.14. Результаты, полученные в ходе как внешних, так и внутренних мониторингов, допускается использовать только в виде агрегированных (усредненных, анонимных) данных.</w:t>
      </w:r>
    </w:p>
    <w:p>
      <w:pPr>
        <w:pStyle w:val="0"/>
        <w:spacing w:before="200" w:line-rule="auto"/>
        <w:ind w:firstLine="540"/>
        <w:jc w:val="both"/>
      </w:pPr>
      <w:r>
        <w:rPr>
          <w:sz w:val="20"/>
        </w:rPr>
        <w:t xml:space="preserve">159.15. Оценка метапредметных результатов представляет собой оценку достижения планируемых результатов освоения ФАОП ООО для обучающихся с НОДА (вариант 6.1), которые отражают совокупность познавательных, коммуникативных и регулятивных универсальных учебных действий, а также систему междисциплинарных (межпредметных) понятий.</w:t>
      </w:r>
    </w:p>
    <w:p>
      <w:pPr>
        <w:pStyle w:val="0"/>
        <w:spacing w:before="200" w:line-rule="auto"/>
        <w:ind w:firstLine="540"/>
        <w:jc w:val="both"/>
      </w:pPr>
      <w:r>
        <w:rPr>
          <w:sz w:val="20"/>
        </w:rPr>
        <w:t xml:space="preserve">159.16. Формирование метапредметных результатов обеспечивается комплексом освоения программ учебных предметов и внеурочной деятельности.</w:t>
      </w:r>
    </w:p>
    <w:p>
      <w:pPr>
        <w:pStyle w:val="0"/>
        <w:spacing w:before="200" w:line-rule="auto"/>
        <w:ind w:firstLine="540"/>
        <w:jc w:val="both"/>
      </w:pPr>
      <w:r>
        <w:rPr>
          <w:sz w:val="20"/>
        </w:rPr>
        <w:t xml:space="preserve">159.17. Основным объектом оценки метапредметных результатов является овладение:</w:t>
      </w:r>
    </w:p>
    <w:p>
      <w:pPr>
        <w:pStyle w:val="0"/>
        <w:spacing w:before="200" w:line-rule="auto"/>
        <w:ind w:firstLine="540"/>
        <w:jc w:val="both"/>
      </w:pPr>
      <w:r>
        <w:rPr>
          <w:sz w:val="20"/>
        </w:rPr>
        <w:t xml:space="preserve">познавательными универсальными учебными действиями (замещение, моделирование, кодирование и декодирование информации, логические операции, включая общие приемы решения задач);</w:t>
      </w:r>
    </w:p>
    <w:p>
      <w:pPr>
        <w:pStyle w:val="0"/>
        <w:spacing w:before="200" w:line-rule="auto"/>
        <w:ind w:firstLine="540"/>
        <w:jc w:val="both"/>
      </w:pPr>
      <w:r>
        <w:rPr>
          <w:sz w:val="20"/>
        </w:rPr>
        <w:t xml:space="preserve">коммуникативными универсальными учебными действиями (приобретение умения учитывать позицию собеседника, организовывать и осуществлять сотрудничество, взаимодействие с педагогическими работниками и со сверстниками, адекватно передавать информацию и отображать предметное содержание и условия деятельности и речи, учитывать разные мнения и интересы, аргументировать и обосновывать свою позицию, задавать вопросы, необходимые для организации собственной деятельности и сотрудничества с партнером);</w:t>
      </w:r>
    </w:p>
    <w:p>
      <w:pPr>
        <w:pStyle w:val="0"/>
        <w:spacing w:before="200" w:line-rule="auto"/>
        <w:ind w:firstLine="540"/>
        <w:jc w:val="both"/>
      </w:pPr>
      <w:r>
        <w:rPr>
          <w:sz w:val="20"/>
        </w:rPr>
        <w:t xml:space="preserve">регулятивными универсальными учебными действиями (способность принимать и сохранять учебную цель и задачу, планировать ее реализацию, контролировать и оценивать свои действия, вносить соответствующие коррективы в их выполнение, ставить новые учебные задачи, проявлять познавательную инициативу в учебном сотрудничестве, осуществлять констатирующий и предвосхищающий контроль по результату и способу действия, актуальный контроль на уровне произвольного внимания).</w:t>
      </w:r>
    </w:p>
    <w:p>
      <w:pPr>
        <w:pStyle w:val="0"/>
        <w:spacing w:before="200" w:line-rule="auto"/>
        <w:ind w:firstLine="540"/>
        <w:jc w:val="both"/>
      </w:pPr>
      <w:r>
        <w:rPr>
          <w:sz w:val="20"/>
        </w:rPr>
        <w:t xml:space="preserve">159.18. Оценка достижения метапредметных результатов осуществляется администрацией образовательной организации в ходе внутреннего мониторинга. Содержание и периодичность внутреннего мониторинга устанавливается решением педагогического совета образовательной организации. Инструментарий строится на межпредметной основе и может включать диагностические материалы по оценке читательской и цифровой грамотности, сформированности регулятивных, коммуникативных и познавательных универсальных учебных действий.</w:t>
      </w:r>
    </w:p>
    <w:p>
      <w:pPr>
        <w:pStyle w:val="0"/>
        <w:ind w:firstLine="540"/>
        <w:jc w:val="both"/>
      </w:pPr>
      <w:r>
        <w:rPr>
          <w:sz w:val="20"/>
        </w:rPr>
      </w:r>
    </w:p>
    <w:p>
      <w:pPr>
        <w:pStyle w:val="2"/>
        <w:outlineLvl w:val="3"/>
        <w:ind w:firstLine="540"/>
        <w:jc w:val="both"/>
      </w:pPr>
      <w:r>
        <w:rPr>
          <w:sz w:val="20"/>
        </w:rPr>
        <w:t xml:space="preserve">159.19. Рекомендуемые формы оценки:</w:t>
      </w:r>
    </w:p>
    <w:p>
      <w:pPr>
        <w:pStyle w:val="0"/>
        <w:spacing w:before="200" w:line-rule="auto"/>
        <w:ind w:firstLine="540"/>
        <w:jc w:val="both"/>
      </w:pPr>
      <w:r>
        <w:rPr>
          <w:sz w:val="20"/>
        </w:rPr>
        <w:t xml:space="preserve">для проверки читательской грамотности - письменная работа на межпредметной основе;</w:t>
      </w:r>
    </w:p>
    <w:p>
      <w:pPr>
        <w:pStyle w:val="0"/>
        <w:spacing w:before="200" w:line-rule="auto"/>
        <w:ind w:firstLine="540"/>
        <w:jc w:val="both"/>
      </w:pPr>
      <w:r>
        <w:rPr>
          <w:sz w:val="20"/>
        </w:rPr>
        <w:t xml:space="preserve">для проверки цифровой грамотности - практическая работа в сочетании с письменной (компьютеризованной) частью;</w:t>
      </w:r>
    </w:p>
    <w:p>
      <w:pPr>
        <w:pStyle w:val="0"/>
        <w:spacing w:before="200" w:line-rule="auto"/>
        <w:ind w:firstLine="540"/>
        <w:jc w:val="both"/>
      </w:pPr>
      <w:r>
        <w:rPr>
          <w:sz w:val="20"/>
        </w:rPr>
        <w:t xml:space="preserve">для проверки сформированности регулятивных, коммуникативных и познавательных универсальных учебных действий - экспертная оценка процесса и результатов выполнения групповых и (или) индивидуальных учебных исследований и проектов.</w:t>
      </w:r>
    </w:p>
    <w:p>
      <w:pPr>
        <w:pStyle w:val="0"/>
        <w:spacing w:before="200" w:line-rule="auto"/>
        <w:ind w:firstLine="540"/>
        <w:jc w:val="both"/>
      </w:pPr>
      <w:r>
        <w:rPr>
          <w:sz w:val="20"/>
        </w:rPr>
        <w:t xml:space="preserve">Каждый из перечисленных видов диагностики проводится с периодичностью не менее чем один раз в два года.</w:t>
      </w:r>
    </w:p>
    <w:p>
      <w:pPr>
        <w:pStyle w:val="0"/>
        <w:spacing w:before="200" w:line-rule="auto"/>
        <w:ind w:firstLine="540"/>
        <w:jc w:val="both"/>
      </w:pPr>
      <w:r>
        <w:rPr>
          <w:sz w:val="20"/>
        </w:rPr>
        <w:t xml:space="preserve">159.20. Групповые и (или) индивидуальные учебные исследования и проекты (далее - проект) выполняются обучающимся в рамках одного из учебных предметов или на межпредметной основе с целью продемонстрировать свои достижения в самостоятельном освоении содержания избранных областей знаний и (или) видов деятельности и способность проектировать и осуществлять целесообразную и результативную деятельность (учебно-познавательную, конструкторскую, социальную, художественно-творческую и другие).</w:t>
      </w:r>
    </w:p>
    <w:p>
      <w:pPr>
        <w:pStyle w:val="0"/>
        <w:spacing w:before="200" w:line-rule="auto"/>
        <w:ind w:firstLine="540"/>
        <w:jc w:val="both"/>
      </w:pPr>
      <w:r>
        <w:rPr>
          <w:sz w:val="20"/>
        </w:rPr>
        <w:t xml:space="preserve">159.20.1. Выбор темы проекта осуществляется обучающимися.</w:t>
      </w:r>
    </w:p>
    <w:p>
      <w:pPr>
        <w:pStyle w:val="0"/>
        <w:spacing w:before="200" w:line-rule="auto"/>
        <w:ind w:firstLine="540"/>
        <w:jc w:val="both"/>
      </w:pPr>
      <w:r>
        <w:rPr>
          <w:sz w:val="20"/>
        </w:rPr>
        <w:t xml:space="preserve">159.20.2. Результатом проекта является одна из следующих работ:</w:t>
      </w:r>
    </w:p>
    <w:p>
      <w:pPr>
        <w:pStyle w:val="0"/>
        <w:spacing w:before="200" w:line-rule="auto"/>
        <w:ind w:firstLine="540"/>
        <w:jc w:val="both"/>
      </w:pPr>
      <w:r>
        <w:rPr>
          <w:sz w:val="20"/>
        </w:rPr>
        <w:t xml:space="preserve">письменная работа (эссе, реферат, аналитические материалы, обзорные материалы, отчеты о проведенных исследованиях, стендовый доклад и другие);</w:t>
      </w:r>
    </w:p>
    <w:p>
      <w:pPr>
        <w:pStyle w:val="0"/>
        <w:spacing w:before="200" w:line-rule="auto"/>
        <w:ind w:firstLine="540"/>
        <w:jc w:val="both"/>
      </w:pPr>
      <w:r>
        <w:rPr>
          <w:sz w:val="20"/>
        </w:rPr>
        <w:t xml:space="preserve">художественная творческая работа (в области литературы, музыки, изобразительного искусства), представленная в виде прозаического или стихотворного произведения, инсценировки, художественной декламации, исполнения музыкального произведения, компьютерной анимации и других;</w:t>
      </w:r>
    </w:p>
    <w:p>
      <w:pPr>
        <w:pStyle w:val="0"/>
        <w:spacing w:before="200" w:line-rule="auto"/>
        <w:ind w:firstLine="540"/>
        <w:jc w:val="both"/>
      </w:pPr>
      <w:r>
        <w:rPr>
          <w:sz w:val="20"/>
        </w:rPr>
        <w:t xml:space="preserve">материальный объект, макет, иное конструкторское изделие;</w:t>
      </w:r>
    </w:p>
    <w:p>
      <w:pPr>
        <w:pStyle w:val="0"/>
        <w:spacing w:before="200" w:line-rule="auto"/>
        <w:ind w:firstLine="540"/>
        <w:jc w:val="both"/>
      </w:pPr>
      <w:r>
        <w:rPr>
          <w:sz w:val="20"/>
        </w:rPr>
        <w:t xml:space="preserve">отчетные материалы по социальному проекту.</w:t>
      </w:r>
    </w:p>
    <w:p>
      <w:pPr>
        <w:pStyle w:val="0"/>
        <w:spacing w:before="200" w:line-rule="auto"/>
        <w:ind w:firstLine="540"/>
        <w:jc w:val="both"/>
      </w:pPr>
      <w:r>
        <w:rPr>
          <w:sz w:val="20"/>
        </w:rPr>
        <w:t xml:space="preserve">159.20.3. Требования к организации проектной деятельности, к содержанию и направленности проекта разрабатываются образовательной организацией.</w:t>
      </w:r>
    </w:p>
    <w:p>
      <w:pPr>
        <w:pStyle w:val="0"/>
        <w:spacing w:before="200" w:line-rule="auto"/>
        <w:ind w:firstLine="540"/>
        <w:jc w:val="both"/>
      </w:pPr>
      <w:r>
        <w:rPr>
          <w:sz w:val="20"/>
        </w:rPr>
        <w:t xml:space="preserve">159.20.4. Проект оценивается по следующим критериям:</w:t>
      </w:r>
    </w:p>
    <w:p>
      <w:pPr>
        <w:pStyle w:val="0"/>
        <w:spacing w:before="200" w:line-rule="auto"/>
        <w:ind w:firstLine="540"/>
        <w:jc w:val="both"/>
      </w:pPr>
      <w:r>
        <w:rPr>
          <w:sz w:val="20"/>
        </w:rPr>
        <w:t xml:space="preserve">сформированность познавательных универсальных учебных действий: способность к самостоятельному приобретению знаний и решению проблем, проявляющаяся в. умении поставить проблему и выбрать адекватные способы ее решения, включая поиск и обработку информации, формулировку выводов и (или) обоснование и реализацию принятого решения, обоснование и создание модели, прогноза, макета, объекта, творческого решения и других;</w:t>
      </w:r>
    </w:p>
    <w:p>
      <w:pPr>
        <w:pStyle w:val="0"/>
        <w:spacing w:before="200" w:line-rule="auto"/>
        <w:ind w:firstLine="540"/>
        <w:jc w:val="both"/>
      </w:pPr>
      <w:r>
        <w:rPr>
          <w:sz w:val="20"/>
        </w:rPr>
        <w:t xml:space="preserve">сформированность предметных знаний и способов действий: умение раскрыть содержание работы, грамотно и обоснованно в соответствии с рассматриваемой проблемой или темой использовать имеющиеся знания и способы действий;</w:t>
      </w:r>
    </w:p>
    <w:p>
      <w:pPr>
        <w:pStyle w:val="0"/>
        <w:spacing w:before="200" w:line-rule="auto"/>
        <w:ind w:firstLine="540"/>
        <w:jc w:val="both"/>
      </w:pPr>
      <w:r>
        <w:rPr>
          <w:sz w:val="20"/>
        </w:rPr>
        <w:t xml:space="preserve">сформированность регулятивных универсальных учебных действий: умение самостоятельно планировать и управлять своей познавательной деятельностью во времени; использовать ресурсные возможности для достижения целей; осуществлять выбор конструктивных стратегий в трудных ситуациях;</w:t>
      </w:r>
    </w:p>
    <w:p>
      <w:pPr>
        <w:pStyle w:val="0"/>
        <w:spacing w:before="200" w:line-rule="auto"/>
        <w:ind w:firstLine="540"/>
        <w:jc w:val="both"/>
      </w:pPr>
      <w:r>
        <w:rPr>
          <w:sz w:val="20"/>
        </w:rPr>
        <w:t xml:space="preserve">сформированность коммуникативных универсальных учебных действий: умение ясно изложить и оформить выполненную работу, представить ее результаты, аргументированно ответить на вопросы.</w:t>
      </w:r>
    </w:p>
    <w:p>
      <w:pPr>
        <w:pStyle w:val="0"/>
        <w:spacing w:before="200" w:line-rule="auto"/>
        <w:ind w:firstLine="540"/>
        <w:jc w:val="both"/>
      </w:pPr>
      <w:r>
        <w:rPr>
          <w:sz w:val="20"/>
        </w:rPr>
        <w:t xml:space="preserve">159.21. Предметные результаты освоения ФАОП ООО для обучающихся с НОДА (вариант 6.1) с учетом специфики содержания предметных областей, включающих конкретные учебные предметы, ориентированы на применение знаний, умений и навыков обучающимися в учебных ситуациях и реальных жизненных условиях, а также на успешное обучение.</w:t>
      </w:r>
    </w:p>
    <w:p>
      <w:pPr>
        <w:pStyle w:val="0"/>
        <w:spacing w:before="200" w:line-rule="auto"/>
        <w:ind w:firstLine="540"/>
        <w:jc w:val="both"/>
      </w:pPr>
      <w:r>
        <w:rPr>
          <w:sz w:val="20"/>
        </w:rPr>
        <w:t xml:space="preserve">159.22. Оценка предметных результатов представляет собой оценку достижения обучающимися планируемых результатов по отдельным учебным предметам.</w:t>
      </w:r>
    </w:p>
    <w:p>
      <w:pPr>
        <w:pStyle w:val="0"/>
        <w:spacing w:before="200" w:line-rule="auto"/>
        <w:ind w:firstLine="540"/>
        <w:jc w:val="both"/>
      </w:pPr>
      <w:r>
        <w:rPr>
          <w:sz w:val="20"/>
        </w:rPr>
        <w:t xml:space="preserve">159.23. Основным предметом оценки является способность к решению учебно-познавательных и учебно-практических задач, основанных на изучаемом учебном материале, с использованием способов действий, релевантных содержанию учебных предметов, в том числе метапредметных (познавательных, регулятивных, коммуникативных) действий, а также компетентностей, релевантных соответствующим направлениям функциональной грамотности.</w:t>
      </w:r>
    </w:p>
    <w:p>
      <w:pPr>
        <w:pStyle w:val="0"/>
        <w:spacing w:before="200" w:line-rule="auto"/>
        <w:ind w:firstLine="540"/>
        <w:jc w:val="both"/>
      </w:pPr>
      <w:r>
        <w:rPr>
          <w:sz w:val="20"/>
        </w:rPr>
        <w:t xml:space="preserve">159.24. Для оценки предметных результатов используются критерии: знание и понимание, применение, функциональность.</w:t>
      </w:r>
    </w:p>
    <w:p>
      <w:pPr>
        <w:pStyle w:val="0"/>
        <w:spacing w:before="200" w:line-rule="auto"/>
        <w:ind w:firstLine="540"/>
        <w:jc w:val="both"/>
      </w:pPr>
      <w:r>
        <w:rPr>
          <w:sz w:val="20"/>
        </w:rPr>
        <w:t xml:space="preserve">159.24.1. Обобщенный критерий "знание и понимание" включает знание и понимание роли изучаемой области знания и (или) вида деятельности в различных контекстах, знание и понимание терминологии, понятий и идей, а также процедурных знаний или алгоритмов.</w:t>
      </w:r>
    </w:p>
    <w:p>
      <w:pPr>
        <w:pStyle w:val="0"/>
        <w:spacing w:before="200" w:line-rule="auto"/>
        <w:ind w:firstLine="540"/>
        <w:jc w:val="both"/>
      </w:pPr>
      <w:r>
        <w:rPr>
          <w:sz w:val="20"/>
        </w:rPr>
        <w:t xml:space="preserve">159.24.2. Обобщенный критерий "применение" включает:</w:t>
      </w:r>
    </w:p>
    <w:p>
      <w:pPr>
        <w:pStyle w:val="0"/>
        <w:spacing w:before="200" w:line-rule="auto"/>
        <w:ind w:firstLine="540"/>
        <w:jc w:val="both"/>
      </w:pPr>
      <w:r>
        <w:rPr>
          <w:sz w:val="20"/>
        </w:rPr>
        <w:t xml:space="preserve">использование изучаемого материала при решении учебных задач, различающихся сложностью предметного содержания, сочетанием универсальных познавательных действий и операций, степенью проработанности в учебном процессе;</w:t>
      </w:r>
    </w:p>
    <w:p>
      <w:pPr>
        <w:pStyle w:val="0"/>
        <w:spacing w:before="200" w:line-rule="auto"/>
        <w:ind w:firstLine="540"/>
        <w:jc w:val="both"/>
      </w:pPr>
      <w:r>
        <w:rPr>
          <w:sz w:val="20"/>
        </w:rPr>
        <w:t xml:space="preserve">использование специфических для предмета способов действий и видов деятельности по получению нового знания, его интерпретации, применению и преобразованию при решении учебных задач или проблем, в том числе в ходе поисковой деятельности, учебно-исследовательской и учебно-проектной деятельности.</w:t>
      </w:r>
    </w:p>
    <w:p>
      <w:pPr>
        <w:pStyle w:val="0"/>
        <w:spacing w:before="200" w:line-rule="auto"/>
        <w:ind w:firstLine="540"/>
        <w:jc w:val="both"/>
      </w:pPr>
      <w:r>
        <w:rPr>
          <w:sz w:val="20"/>
        </w:rPr>
        <w:t xml:space="preserve">159.24.3. Обобщенный критерий "функциональность" включает осознанное использование приобретенных знаний и способов действий при решении внеучебных проблем, различающихся сложностью предметного содержания, читательских умений, контекста, а также сочетанием когнитивных операций.</w:t>
      </w:r>
    </w:p>
    <w:p>
      <w:pPr>
        <w:pStyle w:val="0"/>
        <w:spacing w:before="200" w:line-rule="auto"/>
        <w:ind w:firstLine="540"/>
        <w:jc w:val="both"/>
      </w:pPr>
      <w:r>
        <w:rPr>
          <w:sz w:val="20"/>
        </w:rPr>
        <w:t xml:space="preserve">Оценка функциональной грамотности направлена на выявление способности обучающихся применять предметные знания и умения во внеучебной ситуации, в реальной жизни.</w:t>
      </w:r>
    </w:p>
    <w:p>
      <w:pPr>
        <w:pStyle w:val="0"/>
        <w:spacing w:before="200" w:line-rule="auto"/>
        <w:ind w:firstLine="540"/>
        <w:jc w:val="both"/>
      </w:pPr>
      <w:r>
        <w:rPr>
          <w:sz w:val="20"/>
        </w:rPr>
        <w:t xml:space="preserve">159.25. Оценка предметных результатов осуществляется педагогическим работником в ходе процедур текущего, тематического, промежуточного и итогового контроля.</w:t>
      </w:r>
    </w:p>
    <w:p>
      <w:pPr>
        <w:pStyle w:val="0"/>
        <w:spacing w:before="200" w:line-rule="auto"/>
        <w:ind w:firstLine="540"/>
        <w:jc w:val="both"/>
      </w:pPr>
      <w:r>
        <w:rPr>
          <w:sz w:val="20"/>
        </w:rPr>
        <w:t xml:space="preserve">159.26. Особенности оценки по отдельному учебному предмету фиксируются в приложении к АООП ООО.</w:t>
      </w:r>
    </w:p>
    <w:p>
      <w:pPr>
        <w:pStyle w:val="0"/>
        <w:spacing w:before="200" w:line-rule="auto"/>
        <w:ind w:firstLine="540"/>
        <w:jc w:val="both"/>
      </w:pPr>
      <w:r>
        <w:rPr>
          <w:sz w:val="20"/>
        </w:rPr>
        <w:t xml:space="preserve">Описание оценки предметных результатов по отдельному учебному предмету включает:</w:t>
      </w:r>
    </w:p>
    <w:p>
      <w:pPr>
        <w:pStyle w:val="0"/>
        <w:spacing w:before="200" w:line-rule="auto"/>
        <w:ind w:firstLine="540"/>
        <w:jc w:val="both"/>
      </w:pPr>
      <w:r>
        <w:rPr>
          <w:sz w:val="20"/>
        </w:rPr>
        <w:t xml:space="preserve">список итоговых планируемых результатов с указанием этапов их формирования и способов оценки (например, текущая (тематическая), устно (письменно), практика);</w:t>
      </w:r>
    </w:p>
    <w:p>
      <w:pPr>
        <w:pStyle w:val="0"/>
        <w:spacing w:before="200" w:line-rule="auto"/>
        <w:ind w:firstLine="540"/>
        <w:jc w:val="both"/>
      </w:pPr>
      <w:r>
        <w:rPr>
          <w:sz w:val="20"/>
        </w:rPr>
        <w:t xml:space="preserve">требования к выставлению отметок за промежуточную аттестацию (при необходимости с учетом степени значимости отметок за отдельные оценочные процедуры);</w:t>
      </w:r>
    </w:p>
    <w:p>
      <w:pPr>
        <w:pStyle w:val="0"/>
        <w:spacing w:before="200" w:line-rule="auto"/>
        <w:ind w:firstLine="540"/>
        <w:jc w:val="both"/>
      </w:pPr>
      <w:r>
        <w:rPr>
          <w:sz w:val="20"/>
        </w:rPr>
        <w:t xml:space="preserve">график контрольных мероприятий.</w:t>
      </w:r>
    </w:p>
    <w:p>
      <w:pPr>
        <w:pStyle w:val="0"/>
        <w:spacing w:before="200" w:line-rule="auto"/>
        <w:ind w:firstLine="540"/>
        <w:jc w:val="both"/>
      </w:pPr>
      <w:r>
        <w:rPr>
          <w:sz w:val="20"/>
        </w:rPr>
        <w:t xml:space="preserve">При оценке предметных результатов обучающихся с НОДА педагогический работник учитывает особенности их психофизического развития и имеющиеся ограничения.</w:t>
      </w:r>
    </w:p>
    <w:p>
      <w:pPr>
        <w:pStyle w:val="0"/>
        <w:spacing w:before="200" w:line-rule="auto"/>
        <w:ind w:firstLine="540"/>
        <w:jc w:val="both"/>
      </w:pPr>
      <w:r>
        <w:rPr>
          <w:sz w:val="20"/>
        </w:rPr>
        <w:t xml:space="preserve">При оценке устного ответа учитываются речевые особенности обучающихся с двигательными нарушениями и не снижаются отметки за недостаточную интонационную выразительность, замедленный темп и отсутствие плавности, скандированность речи и другие особенности.</w:t>
      </w:r>
    </w:p>
    <w:p>
      <w:pPr>
        <w:pStyle w:val="0"/>
        <w:spacing w:before="200" w:line-rule="auto"/>
        <w:ind w:firstLine="540"/>
        <w:jc w:val="both"/>
      </w:pPr>
      <w:r>
        <w:rPr>
          <w:sz w:val="20"/>
        </w:rPr>
        <w:t xml:space="preserve">При оценке результатов письменных работ не снижается отметка за:</w:t>
      </w:r>
    </w:p>
    <w:p>
      <w:pPr>
        <w:pStyle w:val="0"/>
        <w:spacing w:before="200" w:line-rule="auto"/>
        <w:ind w:firstLine="540"/>
        <w:jc w:val="both"/>
      </w:pPr>
      <w:r>
        <w:rPr>
          <w:sz w:val="20"/>
        </w:rPr>
        <w:t xml:space="preserve">неправильное написание строк (зубчатость, выгнутость, вогнутость, косое расположение букв, несоблюдение и пропуск строки, несоблюдение полей);</w:t>
      </w:r>
    </w:p>
    <w:p>
      <w:pPr>
        <w:pStyle w:val="0"/>
        <w:spacing w:before="200" w:line-rule="auto"/>
        <w:ind w:firstLine="540"/>
        <w:jc w:val="both"/>
      </w:pPr>
      <w:r>
        <w:rPr>
          <w:sz w:val="20"/>
        </w:rPr>
        <w:t xml:space="preserve">выпадение элементов букв или их незаконченность, лишние дополнения букв, неодинаковый их наклон и другие особенности;</w:t>
      </w:r>
    </w:p>
    <w:p>
      <w:pPr>
        <w:pStyle w:val="0"/>
        <w:spacing w:before="200" w:line-rule="auto"/>
        <w:ind w:firstLine="540"/>
        <w:jc w:val="both"/>
      </w:pPr>
      <w:r>
        <w:rPr>
          <w:sz w:val="20"/>
        </w:rPr>
        <w:t xml:space="preserve">нарушения размеров букв и соотношения их по высоте и ширине;</w:t>
      </w:r>
    </w:p>
    <w:p>
      <w:pPr>
        <w:pStyle w:val="0"/>
        <w:spacing w:before="200" w:line-rule="auto"/>
        <w:ind w:firstLine="540"/>
        <w:jc w:val="both"/>
      </w:pPr>
      <w:r>
        <w:rPr>
          <w:sz w:val="20"/>
        </w:rPr>
        <w:t xml:space="preserve">смешение сходных по начертанию букв;</w:t>
      </w:r>
    </w:p>
    <w:p>
      <w:pPr>
        <w:pStyle w:val="0"/>
        <w:spacing w:before="200" w:line-rule="auto"/>
        <w:ind w:firstLine="540"/>
        <w:jc w:val="both"/>
      </w:pPr>
      <w:r>
        <w:rPr>
          <w:sz w:val="20"/>
        </w:rPr>
        <w:t xml:space="preserve">прерывистость письма или повторение отдельных его элементов за счет насильственных движений.</w:t>
      </w:r>
    </w:p>
    <w:p>
      <w:pPr>
        <w:pStyle w:val="0"/>
        <w:spacing w:before="200" w:line-rule="auto"/>
        <w:ind w:firstLine="540"/>
        <w:jc w:val="both"/>
      </w:pPr>
      <w:r>
        <w:rPr>
          <w:sz w:val="20"/>
        </w:rPr>
        <w:t xml:space="preserve">При оценке знаний осуществляется учет ошибок, связанных с фонетико-фонематическим и общим недоразвитием речи. В таких случаях рекомендуется осуществлять оценку совместно с учителем-логопедом.</w:t>
      </w:r>
    </w:p>
    <w:p>
      <w:pPr>
        <w:pStyle w:val="0"/>
        <w:spacing w:before="200" w:line-rule="auto"/>
        <w:ind w:firstLine="540"/>
        <w:jc w:val="both"/>
      </w:pPr>
      <w:r>
        <w:rPr>
          <w:sz w:val="20"/>
        </w:rPr>
        <w:t xml:space="preserve">Текущий контроль в форме устного опроса при низком качестве устной экспрессивной речи обучающихся с НОДА необходимо заменять письменными работами в разных доступных им форматах. Контрольные, самостоятельные и практические работы при необходимости могут предлагаться с использованием электронных систем тестирования, иного программного обеспечения, дающих возможность вести персонифицированный учет учебных достижений обучающихся с двигательными нарушениями.</w:t>
      </w:r>
    </w:p>
    <w:p>
      <w:pPr>
        <w:pStyle w:val="0"/>
        <w:spacing w:before="200" w:line-rule="auto"/>
        <w:ind w:firstLine="540"/>
        <w:jc w:val="both"/>
      </w:pPr>
      <w:r>
        <w:rPr>
          <w:sz w:val="20"/>
        </w:rPr>
        <w:t xml:space="preserve">159.27. Стартовая диагностика проводится администрацией образовательной организации с целью оценки готовности к обучению на уровне основного общего образования.</w:t>
      </w:r>
    </w:p>
    <w:p>
      <w:pPr>
        <w:pStyle w:val="0"/>
        <w:spacing w:before="200" w:line-rule="auto"/>
        <w:ind w:firstLine="540"/>
        <w:jc w:val="both"/>
      </w:pPr>
      <w:r>
        <w:rPr>
          <w:sz w:val="20"/>
        </w:rPr>
        <w:t xml:space="preserve">159.27.1. Стартовая диагностика проводится в начале 5 класса (первого года обучения на уровне основного общего образования) и выступает как основа (точка отсчета) для оценки динамики образовательных достижений обучающихся.</w:t>
      </w:r>
    </w:p>
    <w:p>
      <w:pPr>
        <w:pStyle w:val="0"/>
        <w:spacing w:before="200" w:line-rule="auto"/>
        <w:ind w:firstLine="540"/>
        <w:jc w:val="both"/>
      </w:pPr>
      <w:r>
        <w:rPr>
          <w:sz w:val="20"/>
        </w:rPr>
        <w:t xml:space="preserve">159.27.2. Объектом оценки являются: структура мотивации, сформированность учебной деятельности, владение универсальными и специфическими для основных учебных предметов познавательными средствами, в том числе: средствами работы с информацией, знаково-символическими средствами, логическими операциями.</w:t>
      </w:r>
    </w:p>
    <w:p>
      <w:pPr>
        <w:pStyle w:val="0"/>
        <w:spacing w:before="200" w:line-rule="auto"/>
        <w:ind w:firstLine="540"/>
        <w:jc w:val="both"/>
      </w:pPr>
      <w:r>
        <w:rPr>
          <w:sz w:val="20"/>
        </w:rPr>
        <w:t xml:space="preserve">159.27.3. Стартовая диагностика проводится педагогическими работниками с целью оценки готовности к изучению отдельных предметов. Результаты стартовой диагностики являются основанием для корректировки учебных программ и индивидуализации учебного процесса.</w:t>
      </w:r>
    </w:p>
    <w:p>
      <w:pPr>
        <w:pStyle w:val="0"/>
        <w:spacing w:before="200" w:line-rule="auto"/>
        <w:ind w:firstLine="540"/>
        <w:jc w:val="both"/>
      </w:pPr>
      <w:r>
        <w:rPr>
          <w:sz w:val="20"/>
        </w:rPr>
        <w:t xml:space="preserve">159.28. Текущая оценка представляет собой процедуру оценки индивидуального продвижения обучающегося в освоении программы учебного предмета.</w:t>
      </w:r>
    </w:p>
    <w:p>
      <w:pPr>
        <w:pStyle w:val="0"/>
        <w:spacing w:before="200" w:line-rule="auto"/>
        <w:ind w:firstLine="540"/>
        <w:jc w:val="both"/>
      </w:pPr>
      <w:r>
        <w:rPr>
          <w:sz w:val="20"/>
        </w:rPr>
        <w:t xml:space="preserve">159.28.1. Текущая оценка может быть формирующей (поддерживающей и направляющей усилия обучающегося, включающей его в самостоятельную оценочную деятельность), и диагностической, способствующей выявлению и осознанию педагогическим работником и обучающимся существующих проблем в обучении.</w:t>
      </w:r>
    </w:p>
    <w:p>
      <w:pPr>
        <w:pStyle w:val="0"/>
        <w:spacing w:before="200" w:line-rule="auto"/>
        <w:ind w:firstLine="540"/>
        <w:jc w:val="both"/>
      </w:pPr>
      <w:r>
        <w:rPr>
          <w:sz w:val="20"/>
        </w:rPr>
        <w:t xml:space="preserve">159.28.2. Объектом текущей оценки являются тематические планируемые результаты, этапы освоения которых зафиксированы в тематическом планировании по учебному предмету.</w:t>
      </w:r>
    </w:p>
    <w:p>
      <w:pPr>
        <w:pStyle w:val="0"/>
        <w:spacing w:before="200" w:line-rule="auto"/>
        <w:ind w:firstLine="540"/>
        <w:jc w:val="both"/>
      </w:pPr>
      <w:r>
        <w:rPr>
          <w:sz w:val="20"/>
        </w:rPr>
        <w:t xml:space="preserve">159.28.3. В текущей оценке используется различные формы и методы проверки (устные и письменные опросы, практические работы, творческие работы, индивидуальные и групповые формы, само- и взаимооценка, рефлексия, листы продвижения и другие) с учетом особенностей учебного предмета.</w:t>
      </w:r>
    </w:p>
    <w:p>
      <w:pPr>
        <w:pStyle w:val="0"/>
        <w:spacing w:before="200" w:line-rule="auto"/>
        <w:ind w:firstLine="540"/>
        <w:jc w:val="both"/>
      </w:pPr>
      <w:r>
        <w:rPr>
          <w:sz w:val="20"/>
        </w:rPr>
        <w:t xml:space="preserve">159.28.4. Результаты текущей оценки являются основой для индивидуализации учебного процесса.</w:t>
      </w:r>
    </w:p>
    <w:p>
      <w:pPr>
        <w:pStyle w:val="0"/>
        <w:spacing w:before="200" w:line-rule="auto"/>
        <w:ind w:firstLine="540"/>
        <w:jc w:val="both"/>
      </w:pPr>
      <w:r>
        <w:rPr>
          <w:sz w:val="20"/>
        </w:rPr>
        <w:t xml:space="preserve">159.29. Тематическая оценка представляет собой процедуру оценки уровня достижения тематических планируемых результатов по учебному предмету.</w:t>
      </w:r>
    </w:p>
    <w:p>
      <w:pPr>
        <w:pStyle w:val="0"/>
        <w:spacing w:before="200" w:line-rule="auto"/>
        <w:ind w:firstLine="540"/>
        <w:jc w:val="both"/>
      </w:pPr>
      <w:r>
        <w:rPr>
          <w:sz w:val="20"/>
        </w:rPr>
        <w:t xml:space="preserve">159.30. Внутренний мониторинг представляет собой следующие процедуры:</w:t>
      </w:r>
    </w:p>
    <w:p>
      <w:pPr>
        <w:pStyle w:val="0"/>
        <w:spacing w:before="200" w:line-rule="auto"/>
        <w:ind w:firstLine="540"/>
        <w:jc w:val="both"/>
      </w:pPr>
      <w:r>
        <w:rPr>
          <w:sz w:val="20"/>
        </w:rPr>
        <w:t xml:space="preserve">стартовая диагностика;</w:t>
      </w:r>
    </w:p>
    <w:p>
      <w:pPr>
        <w:pStyle w:val="0"/>
        <w:spacing w:before="200" w:line-rule="auto"/>
        <w:ind w:firstLine="540"/>
        <w:jc w:val="both"/>
      </w:pPr>
      <w:r>
        <w:rPr>
          <w:sz w:val="20"/>
        </w:rPr>
        <w:t xml:space="preserve">оценка уровня достижения предметных и метапредметных результатов;</w:t>
      </w:r>
    </w:p>
    <w:p>
      <w:pPr>
        <w:pStyle w:val="0"/>
        <w:spacing w:before="200" w:line-rule="auto"/>
        <w:ind w:firstLine="540"/>
        <w:jc w:val="both"/>
      </w:pPr>
      <w:r>
        <w:rPr>
          <w:sz w:val="20"/>
        </w:rPr>
        <w:t xml:space="preserve">оценка уровня функциональной грамотности;</w:t>
      </w:r>
    </w:p>
    <w:p>
      <w:pPr>
        <w:pStyle w:val="0"/>
        <w:spacing w:before="200" w:line-rule="auto"/>
        <w:ind w:firstLine="540"/>
        <w:jc w:val="both"/>
      </w:pPr>
      <w:r>
        <w:rPr>
          <w:sz w:val="20"/>
        </w:rPr>
        <w:t xml:space="preserve">оценка уровня профессионального мастерства педагогического работника, осуществляемого на основе выполнения обучающимися проверочных работ, анализа посещенных уроков, анализа качества учебных заданий, предлагаемых педагогическим работником обучающимся.</w:t>
      </w:r>
    </w:p>
    <w:p>
      <w:pPr>
        <w:pStyle w:val="0"/>
        <w:spacing w:before="200" w:line-rule="auto"/>
        <w:ind w:firstLine="540"/>
        <w:jc w:val="both"/>
      </w:pPr>
      <w:r>
        <w:rPr>
          <w:sz w:val="20"/>
        </w:rPr>
        <w:t xml:space="preserve">Содержание и периодичность внутреннего мониторинга устанавливается решением педагогического совета образовательной организации. Результаты внутреннего мониторинга являются основанием подготовки рекомендаций для текущей коррекции учебного процесса и его индивидуализации и (или) для повышения квалификации педагогического работника.</w:t>
      </w:r>
    </w:p>
    <w:p>
      <w:pPr>
        <w:pStyle w:val="0"/>
        <w:spacing w:before="200" w:line-rule="auto"/>
        <w:ind w:firstLine="540"/>
        <w:jc w:val="both"/>
      </w:pPr>
      <w:r>
        <w:rPr>
          <w:sz w:val="20"/>
        </w:rPr>
        <w:t xml:space="preserve">159.31. Система оценки достижения обучающимися с НОДА планируемых результатов освоения ФАОП ООО для обучающихся с НОДА (вариант 6.1) должна предусматривать оценку достижения обучающимися с НОДА планируемых результатов освоения ПКР.</w:t>
      </w:r>
    </w:p>
    <w:p>
      <w:pPr>
        <w:pStyle w:val="0"/>
        <w:spacing w:before="200" w:line-rule="auto"/>
        <w:ind w:firstLine="540"/>
        <w:jc w:val="both"/>
      </w:pPr>
      <w:r>
        <w:rPr>
          <w:sz w:val="20"/>
        </w:rPr>
        <w:t xml:space="preserve">159.31.1. Оценка достижений по Программе коррекционной работы имеет дифференцированный характер, так как требования к результатам освоения ПКР конкретизируются применительно к каждому обучающемуся с НОДА в соответствии с его потенциальными возможностями и особыми образовательными потребностями.</w:t>
      </w:r>
    </w:p>
    <w:p>
      <w:pPr>
        <w:pStyle w:val="0"/>
        <w:spacing w:before="200" w:line-rule="auto"/>
        <w:ind w:firstLine="540"/>
        <w:jc w:val="both"/>
      </w:pPr>
      <w:r>
        <w:rPr>
          <w:sz w:val="20"/>
        </w:rPr>
        <w:t xml:space="preserve">159.31.2. Для оценки эффективности реализации коррекционной работы могут быть использованы следующие методы: экспериментально-психологическое исследование, тестирование, опрос, анкетирование, метод экспертных оценок, другие методы.</w:t>
      </w:r>
    </w:p>
    <w:p>
      <w:pPr>
        <w:pStyle w:val="0"/>
        <w:spacing w:before="200" w:line-rule="auto"/>
        <w:ind w:firstLine="540"/>
        <w:jc w:val="both"/>
      </w:pPr>
      <w:r>
        <w:rPr>
          <w:sz w:val="20"/>
        </w:rPr>
        <w:t xml:space="preserve">Оценка осуществляется по следующим направлениям:</w:t>
      </w:r>
    </w:p>
    <w:p>
      <w:pPr>
        <w:pStyle w:val="0"/>
        <w:spacing w:before="200" w:line-rule="auto"/>
        <w:ind w:firstLine="540"/>
        <w:jc w:val="both"/>
      </w:pPr>
      <w:r>
        <w:rPr>
          <w:sz w:val="20"/>
        </w:rPr>
        <w:t xml:space="preserve">адаптация обучающегося с НОДА к среде образовательной организации;</w:t>
      </w:r>
    </w:p>
    <w:p>
      <w:pPr>
        <w:pStyle w:val="0"/>
        <w:spacing w:before="200" w:line-rule="auto"/>
        <w:ind w:firstLine="540"/>
        <w:jc w:val="both"/>
      </w:pPr>
      <w:r>
        <w:rPr>
          <w:sz w:val="20"/>
        </w:rPr>
        <w:t xml:space="preserve">динамика когнитивного, личностного, эмоционального развития обучающегося с НОДА;</w:t>
      </w:r>
    </w:p>
    <w:p>
      <w:pPr>
        <w:pStyle w:val="0"/>
        <w:spacing w:before="200" w:line-rule="auto"/>
        <w:ind w:firstLine="540"/>
        <w:jc w:val="both"/>
      </w:pPr>
      <w:r>
        <w:rPr>
          <w:sz w:val="20"/>
        </w:rPr>
        <w:t xml:space="preserve">оптимизация неадекватных профессиональных намерений обучающихся с НОДА;</w:t>
      </w:r>
    </w:p>
    <w:p>
      <w:pPr>
        <w:pStyle w:val="0"/>
        <w:spacing w:before="200" w:line-rule="auto"/>
        <w:ind w:firstLine="540"/>
        <w:jc w:val="both"/>
      </w:pPr>
      <w:r>
        <w:rPr>
          <w:sz w:val="20"/>
        </w:rPr>
        <w:t xml:space="preserve">оптимизация детско-родительских отношений, в том числе через преодоление особенностей семейного воспитания.</w:t>
      </w:r>
    </w:p>
    <w:p>
      <w:pPr>
        <w:pStyle w:val="0"/>
        <w:spacing w:before="200" w:line-rule="auto"/>
        <w:ind w:firstLine="540"/>
        <w:jc w:val="both"/>
      </w:pPr>
      <w:r>
        <w:rPr>
          <w:sz w:val="20"/>
        </w:rPr>
        <w:t xml:space="preserve">159.31.3. Изучение достижения каждым обучающимся планируемых результатов ПКР проводится педагогическими работниками в том числе педагогами-психологами, социальными педагогами, учителями-дефектологами, классными руководителями, воспитателями.</w:t>
      </w:r>
    </w:p>
    <w:p>
      <w:pPr>
        <w:pStyle w:val="0"/>
        <w:spacing w:before="200" w:line-rule="auto"/>
        <w:ind w:firstLine="540"/>
        <w:jc w:val="both"/>
      </w:pPr>
      <w:r>
        <w:rPr>
          <w:sz w:val="20"/>
        </w:rPr>
        <w:t xml:space="preserve">159.31.4. Основным способом оценки результатов ПКР является мониторинг, который проводится психолого-педагогическом консилиумом образовательной организации в ходе анализа результатов диагностической работы специалистов.</w:t>
      </w:r>
    </w:p>
    <w:p>
      <w:pPr>
        <w:pStyle w:val="0"/>
        <w:jc w:val="both"/>
      </w:pPr>
      <w:r>
        <w:rPr>
          <w:sz w:val="20"/>
        </w:rPr>
      </w:r>
    </w:p>
    <w:p>
      <w:pPr>
        <w:pStyle w:val="2"/>
        <w:outlineLvl w:val="1"/>
        <w:jc w:val="center"/>
      </w:pPr>
      <w:r>
        <w:rPr>
          <w:sz w:val="20"/>
        </w:rPr>
        <w:t xml:space="preserve">XXXIII. Содержательный раздел ФАОП ООО для обучающихся</w:t>
      </w:r>
    </w:p>
    <w:p>
      <w:pPr>
        <w:pStyle w:val="2"/>
        <w:jc w:val="center"/>
      </w:pPr>
      <w:r>
        <w:rPr>
          <w:sz w:val="20"/>
        </w:rPr>
        <w:t xml:space="preserve">с НОДА (вариант 6.1)</w:t>
      </w:r>
    </w:p>
    <w:p>
      <w:pPr>
        <w:pStyle w:val="0"/>
        <w:jc w:val="both"/>
      </w:pPr>
      <w:r>
        <w:rPr>
          <w:sz w:val="20"/>
        </w:rPr>
      </w:r>
    </w:p>
    <w:p>
      <w:pPr>
        <w:pStyle w:val="2"/>
        <w:outlineLvl w:val="2"/>
        <w:ind w:firstLine="540"/>
        <w:jc w:val="both"/>
      </w:pPr>
      <w:r>
        <w:rPr>
          <w:sz w:val="20"/>
        </w:rPr>
        <w:t xml:space="preserve">160. Федеральные рабочие программы учебных предметов.</w:t>
      </w:r>
    </w:p>
    <w:p>
      <w:pPr>
        <w:pStyle w:val="0"/>
        <w:spacing w:before="200" w:line-rule="auto"/>
        <w:ind w:firstLine="540"/>
        <w:jc w:val="both"/>
      </w:pPr>
      <w:r>
        <w:rPr>
          <w:sz w:val="20"/>
        </w:rPr>
        <w:t xml:space="preserve">160.1. При реализации ФАОП ООО для обучающихся с НОДА (вариант 6.1) используются федеральные рабочие программы учебных предметов </w:t>
      </w:r>
      <w:hyperlink w:history="0" r:id="rId239"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"Русский язык"</w:t>
        </w:r>
      </w:hyperlink>
      <w:r>
        <w:rPr>
          <w:sz w:val="20"/>
        </w:rPr>
        <w:t xml:space="preserve">, </w:t>
      </w:r>
      <w:hyperlink w:history="0" r:id="rId240"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"Литература"</w:t>
        </w:r>
      </w:hyperlink>
      <w:r>
        <w:rPr>
          <w:sz w:val="20"/>
        </w:rPr>
        <w:t xml:space="preserve">, </w:t>
      </w:r>
      <w:hyperlink w:history="0" r:id="rId241"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"История"</w:t>
        </w:r>
      </w:hyperlink>
      <w:r>
        <w:rPr>
          <w:sz w:val="20"/>
        </w:rPr>
        <w:t xml:space="preserve">, </w:t>
      </w:r>
      <w:hyperlink w:history="0" r:id="rId242"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"Обществознание"</w:t>
        </w:r>
      </w:hyperlink>
      <w:r>
        <w:rPr>
          <w:sz w:val="20"/>
        </w:rPr>
        <w:t xml:space="preserve">, </w:t>
      </w:r>
      <w:hyperlink w:history="0" r:id="rId243"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"География"</w:t>
        </w:r>
      </w:hyperlink>
      <w:r>
        <w:rPr>
          <w:sz w:val="20"/>
        </w:rPr>
        <w:t xml:space="preserve">, </w:t>
      </w:r>
      <w:hyperlink w:history="0" r:id="rId244"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"Основы безопасности жизнедеятельности"</w:t>
        </w:r>
      </w:hyperlink>
      <w:r>
        <w:rPr>
          <w:sz w:val="20"/>
        </w:rPr>
        <w:t xml:space="preserve">, предусмотренные федеральной образовательной программы основного общего образования (далее - ФОП ООО) &lt;56&gt;.</w:t>
      </w:r>
    </w:p>
    <w:p>
      <w:pPr>
        <w:pStyle w:val="0"/>
        <w:spacing w:before="200" w:line-rule="auto"/>
        <w:ind w:firstLine="540"/>
        <w:jc w:val="both"/>
      </w:pPr>
      <w:r>
        <w:rPr>
          <w:sz w:val="20"/>
        </w:rPr>
        <w:t xml:space="preserve">160.2. Программы по отдельным учебным дисциплинам могут быть адаптированы с учетом особых образовательных потребностей обучающихся, их возможностей и ограничений, обусловленных двигательными нарушениями.</w:t>
      </w:r>
    </w:p>
    <w:p>
      <w:pPr>
        <w:pStyle w:val="0"/>
        <w:jc w:val="both"/>
      </w:pPr>
      <w:r>
        <w:rPr>
          <w:sz w:val="20"/>
        </w:rPr>
      </w:r>
    </w:p>
    <w:p>
      <w:pPr>
        <w:pStyle w:val="2"/>
        <w:outlineLvl w:val="2"/>
        <w:ind w:firstLine="540"/>
        <w:jc w:val="both"/>
      </w:pPr>
      <w:r>
        <w:rPr>
          <w:sz w:val="20"/>
        </w:rPr>
        <w:t xml:space="preserve">161. Программа формирования универсальных учебных действий.</w:t>
      </w:r>
    </w:p>
    <w:p>
      <w:pPr>
        <w:pStyle w:val="0"/>
        <w:spacing w:before="200" w:line-rule="auto"/>
        <w:ind w:firstLine="540"/>
        <w:jc w:val="both"/>
      </w:pPr>
      <w:r>
        <w:rPr>
          <w:sz w:val="20"/>
        </w:rPr>
        <w:t xml:space="preserve">161.1. Программа формирования универсальных учебных действий у обучающихся с НОДА ФАОП ООО для обучающихся с НОДА (вариант 6.1) представлена в </w:t>
      </w:r>
      <w:hyperlink w:history="0" w:anchor="P31210" w:tooltip="ПРОГРАММА">
        <w:r>
          <w:rPr>
            <w:sz w:val="20"/>
            <w:color w:val="0000ff"/>
          </w:rPr>
          <w:t xml:space="preserve">приложении N 1</w:t>
        </w:r>
      </w:hyperlink>
      <w:r>
        <w:rPr>
          <w:sz w:val="20"/>
        </w:rPr>
        <w:t xml:space="preserve"> к настоящей ФАОП ООО.</w:t>
      </w:r>
    </w:p>
    <w:p>
      <w:pPr>
        <w:pStyle w:val="0"/>
        <w:spacing w:before="200" w:line-rule="auto"/>
        <w:ind w:firstLine="540"/>
        <w:jc w:val="both"/>
      </w:pPr>
      <w:r>
        <w:rPr>
          <w:sz w:val="20"/>
        </w:rPr>
        <w:t xml:space="preserve">161.2. Специфика формирования и развития универсальных учебных действий у обучающихся с НОДА определяется их нозологически обусловленными особенностями: уровень развития общей и мелкой моторики, манипулятивной функции рук, разборчивость речи и связанные с этим коммуникативные трудности, особенности познавательной и регуляторной сферы. При выборе направлений и форм учебно-исследовательской и проектной деятельности необходимо учитывать их доступность для обучающихся с НОДА с точки зрения двигательных возможностей. Выраженность астенических проявлений (повышенная утомляемость, истощаемость всех нервно-психических процессов) у обучающихся с НОДА приводят к снижению самостоятельности в организации учебно-исследовательской и проектной деятельности в сравнении со здоровыми сверстниками. К началу обучения на уровне основного общего образования, как правило, они еще не обладают навыками самостоятельной работы, требуется значительная организационная помощь. Необходимо постепенно расширять возможности обучающихся с НОДА в выборе уровня и характера самостоятельной работы, снижая степень организационного контроля со стороны педагогических работников. Неравномерный, дисгармоничный характер формирования отдельных психических функций обучающихся с НОДА определяют специфику развития универсальных учебных познавательных действий. При постановке задач, формирующих познавательные УУД, необходимо включать в учебный процесс упрощенные учебно-познавательные задачи, имеющие практико-ориентированную направленность и решаемые в различных предметных областях; организовывать специальное обучение "переносу" сформированных знаний и умений в новые жизненные ситуации; предусматривать использование алгоритмов выполнения различных видов заданий с конкретизацией действий при самостоятельной работе. Формирование и развитие у обучающихся с НОДА компетенций в области ИКТ требует создания специальных условий в части специального вспомогательного оборудования и ассистивных технологий.</w:t>
      </w:r>
    </w:p>
    <w:p>
      <w:pPr>
        <w:pStyle w:val="0"/>
        <w:jc w:val="both"/>
      </w:pPr>
      <w:r>
        <w:rPr>
          <w:sz w:val="20"/>
        </w:rPr>
      </w:r>
    </w:p>
    <w:p>
      <w:pPr>
        <w:pStyle w:val="2"/>
        <w:outlineLvl w:val="2"/>
        <w:ind w:firstLine="540"/>
        <w:jc w:val="both"/>
      </w:pPr>
      <w:r>
        <w:rPr>
          <w:sz w:val="20"/>
        </w:rPr>
        <w:t xml:space="preserve">162. Программа коррекционной работы.</w:t>
      </w:r>
    </w:p>
    <w:p>
      <w:pPr>
        <w:pStyle w:val="0"/>
        <w:spacing w:before="200" w:line-rule="auto"/>
        <w:ind w:firstLine="540"/>
        <w:jc w:val="both"/>
      </w:pPr>
      <w:r>
        <w:rPr>
          <w:sz w:val="20"/>
        </w:rPr>
        <w:t xml:space="preserve">162.1. ПКР является неотъемлемым структурным компонентом ФАОП ООО для обучающихся с НОДА (вариант 6.1).</w:t>
      </w:r>
    </w:p>
    <w:p>
      <w:pPr>
        <w:pStyle w:val="0"/>
        <w:spacing w:before="200" w:line-rule="auto"/>
        <w:ind w:firstLine="540"/>
        <w:jc w:val="both"/>
      </w:pPr>
      <w:r>
        <w:rPr>
          <w:sz w:val="20"/>
        </w:rPr>
        <w:t xml:space="preserve">В соответствии с ФГОС ООО ПКР направлена на осуществление индивидуально-ориентированной психолого-педагогической помощи обучающимся с НОДА в освоении АООП ООО (вариант 6.1) с учетом их особых образовательных потребностей, коррекцию нарушений развития, социальную адаптацию и личностное самоопределение. ПКР уровня основного общего образования непрерывна и преемственна с другими уровнями образования (начальным, средним).</w:t>
      </w:r>
    </w:p>
    <w:p>
      <w:pPr>
        <w:pStyle w:val="0"/>
        <w:spacing w:before="200" w:line-rule="auto"/>
        <w:ind w:firstLine="540"/>
        <w:jc w:val="both"/>
      </w:pPr>
      <w:r>
        <w:rPr>
          <w:sz w:val="20"/>
        </w:rPr>
        <w:t xml:space="preserve">162.2. ПКР должна обеспечивать:</w:t>
      </w:r>
    </w:p>
    <w:p>
      <w:pPr>
        <w:pStyle w:val="0"/>
        <w:spacing w:before="200" w:line-rule="auto"/>
        <w:ind w:firstLine="540"/>
        <w:jc w:val="both"/>
      </w:pPr>
      <w:r>
        <w:rPr>
          <w:sz w:val="20"/>
        </w:rPr>
        <w:t xml:space="preserve">выявление индивидуальных образовательных потребностей обучающихся с НОДА, направленности личности, профессиональных склонностей;</w:t>
      </w:r>
    </w:p>
    <w:p>
      <w:pPr>
        <w:pStyle w:val="0"/>
        <w:spacing w:before="200" w:line-rule="auto"/>
        <w:ind w:firstLine="540"/>
        <w:jc w:val="both"/>
      </w:pPr>
      <w:r>
        <w:rPr>
          <w:sz w:val="20"/>
        </w:rPr>
        <w:t xml:space="preserve">систему комплексного психолого-педагогического сопровождения в условиях образовательной деятельности, включающего психолого-педагогическое обследование обучающихся с НОДА и мониторинг динамики их развития, личностного становления, проведение индивидуальных и групповых коррекционно-развивающих занятий;</w:t>
      </w:r>
    </w:p>
    <w:p>
      <w:pPr>
        <w:pStyle w:val="0"/>
        <w:spacing w:before="200" w:line-rule="auto"/>
        <w:ind w:firstLine="540"/>
        <w:jc w:val="both"/>
      </w:pPr>
      <w:r>
        <w:rPr>
          <w:sz w:val="20"/>
        </w:rPr>
        <w:t xml:space="preserve">успешное освоение АООП ООО (вариант 6.1), достижение обучающимися с НОДА предметных, метапредметных и личностных результатов с учетом их особых образовательных потребностей.</w:t>
      </w:r>
    </w:p>
    <w:p>
      <w:pPr>
        <w:pStyle w:val="0"/>
        <w:spacing w:before="200" w:line-rule="auto"/>
        <w:ind w:firstLine="540"/>
        <w:jc w:val="both"/>
      </w:pPr>
      <w:r>
        <w:rPr>
          <w:sz w:val="20"/>
        </w:rPr>
        <w:t xml:space="preserve">162.3. ПКР должна содержать:</w:t>
      </w:r>
    </w:p>
    <w:p>
      <w:pPr>
        <w:pStyle w:val="0"/>
        <w:spacing w:before="200" w:line-rule="auto"/>
        <w:ind w:firstLine="540"/>
        <w:jc w:val="both"/>
      </w:pPr>
      <w:r>
        <w:rPr>
          <w:sz w:val="20"/>
        </w:rPr>
        <w:t xml:space="preserve">план диагностических и коррекционно-развивающих мероприятий, обеспечивающих удовлетворение индивидуальных образовательных потребностей обучающихся с НОДА, освоение ими АООП ООО (вариант 6.1);</w:t>
      </w:r>
    </w:p>
    <w:p>
      <w:pPr>
        <w:pStyle w:val="0"/>
        <w:spacing w:before="200" w:line-rule="auto"/>
        <w:ind w:firstLine="540"/>
        <w:jc w:val="both"/>
      </w:pPr>
      <w:r>
        <w:rPr>
          <w:sz w:val="20"/>
        </w:rPr>
        <w:t xml:space="preserve">описание условий обучения и воспитания обучающихся (с учетом их особых образовательных потребностей), методы их обучения и воспитания, применение, при необходимости, учебных пособий и дидактических материалов, специализированных компьютерных программ, используемые технические средства обучения, ассистивные технологии, особенности проведения групповых и индивидуальных коррекционных занятий (при наличии);</w:t>
      </w:r>
    </w:p>
    <w:p>
      <w:pPr>
        <w:pStyle w:val="0"/>
        <w:spacing w:before="200" w:line-rule="auto"/>
        <w:ind w:firstLine="540"/>
        <w:jc w:val="both"/>
      </w:pPr>
      <w:r>
        <w:rPr>
          <w:sz w:val="20"/>
        </w:rPr>
        <w:t xml:space="preserve">описание основного содержания рабочих программ логопеда, психолога, других специалистов;</w:t>
      </w:r>
    </w:p>
    <w:p>
      <w:pPr>
        <w:pStyle w:val="0"/>
        <w:spacing w:before="200" w:line-rule="auto"/>
        <w:ind w:firstLine="540"/>
        <w:jc w:val="both"/>
      </w:pPr>
      <w:r>
        <w:rPr>
          <w:sz w:val="20"/>
        </w:rPr>
        <w:t xml:space="preserve">перечень дополнительных коррекционно-развивающих занятий (при наличии);</w:t>
      </w:r>
    </w:p>
    <w:p>
      <w:pPr>
        <w:pStyle w:val="0"/>
        <w:spacing w:before="200" w:line-rule="auto"/>
        <w:ind w:firstLine="540"/>
        <w:jc w:val="both"/>
      </w:pPr>
      <w:r>
        <w:rPr>
          <w:sz w:val="20"/>
        </w:rPr>
        <w:t xml:space="preserve">планируемые результаты коррекционной работы и подходы к их оценке.</w:t>
      </w:r>
    </w:p>
    <w:p>
      <w:pPr>
        <w:pStyle w:val="0"/>
        <w:spacing w:before="200" w:line-rule="auto"/>
        <w:ind w:firstLine="540"/>
        <w:jc w:val="both"/>
      </w:pPr>
      <w:r>
        <w:rPr>
          <w:sz w:val="20"/>
        </w:rPr>
        <w:t xml:space="preserve">162.4. ПКР вариативна по форме и по содержанию в зависимости от особых образовательных потребностей, характера имеющихся трудностей и особенностей социальной адаптации обучающихся с НОДА, региональной специфики и особенностей образовательно-коррекционного процесса в образовательной организации.</w:t>
      </w:r>
    </w:p>
    <w:p>
      <w:pPr>
        <w:pStyle w:val="0"/>
        <w:spacing w:before="200" w:line-rule="auto"/>
        <w:ind w:firstLine="540"/>
        <w:jc w:val="both"/>
      </w:pPr>
      <w:r>
        <w:rPr>
          <w:sz w:val="20"/>
        </w:rPr>
        <w:t xml:space="preserve">162.5. ПКР предусматривает создание условий обучения и воспитания, позволяющих учитывать индивидуальные образовательные потребности обучающихся посредством дифференцированного психолого-педагогического сопровождения, индивидуализации и дифференциации образовательно-коррекционного процесса.</w:t>
      </w:r>
    </w:p>
    <w:p>
      <w:pPr>
        <w:pStyle w:val="0"/>
        <w:spacing w:before="200" w:line-rule="auto"/>
        <w:ind w:firstLine="540"/>
        <w:jc w:val="both"/>
      </w:pPr>
      <w:r>
        <w:rPr>
          <w:sz w:val="20"/>
        </w:rPr>
        <w:t xml:space="preserve">162.6. ПКР предусматривает организацию индивидуально-ориентированных коррекционно-развивающих мероприятий, обеспечивающих удовлетворение особых образовательных потребностей обучающихся с НОДА в освоении АООП ООО.</w:t>
      </w:r>
    </w:p>
    <w:p>
      <w:pPr>
        <w:pStyle w:val="0"/>
        <w:spacing w:before="200" w:line-rule="auto"/>
        <w:ind w:firstLine="540"/>
        <w:jc w:val="both"/>
      </w:pPr>
      <w:r>
        <w:rPr>
          <w:sz w:val="20"/>
        </w:rPr>
        <w:t xml:space="preserve">162.7. ПКР может быть реализована при разных формах получения образования обучающимися, в том числе включая обучение на дому и с применением дистанционных технологий. Степень включенности специалистов в программу коррекционной работы устанавливается образовательной организацией самостоятельно. Объем помощи, направления и содержание коррекционно-развивающей работы с обучающимся определяются на основании заключения психолого-педагогического консилиума образовательной организации и рекомендаций и психолого-медико-педагогической комиссии.</w:t>
      </w:r>
    </w:p>
    <w:p>
      <w:pPr>
        <w:pStyle w:val="0"/>
        <w:spacing w:before="200" w:line-rule="auto"/>
        <w:ind w:firstLine="540"/>
        <w:jc w:val="both"/>
      </w:pPr>
      <w:r>
        <w:rPr>
          <w:sz w:val="20"/>
        </w:rPr>
        <w:t xml:space="preserve">161.8. Реализация ПКР предусматривает осуществление комплексного подхода в образовательно-коррекционном процессе на основе взаимодействия участников образовательных отношений. Основным механизмом, обеспечивающим системность помощи, является психолого-педагогический консилиум образовательной организации.</w:t>
      </w:r>
    </w:p>
    <w:p>
      <w:pPr>
        <w:pStyle w:val="0"/>
        <w:spacing w:before="200" w:line-rule="auto"/>
        <w:ind w:firstLine="540"/>
        <w:jc w:val="both"/>
      </w:pPr>
      <w:r>
        <w:rPr>
          <w:sz w:val="20"/>
        </w:rPr>
        <w:t xml:space="preserve">162.9. ПКР разрабатывается на период получения основного общего образования, включает следующие разделы:</w:t>
      </w:r>
    </w:p>
    <w:p>
      <w:pPr>
        <w:pStyle w:val="0"/>
        <w:spacing w:before="200" w:line-rule="auto"/>
        <w:ind w:firstLine="540"/>
        <w:jc w:val="both"/>
      </w:pPr>
      <w:r>
        <w:rPr>
          <w:sz w:val="20"/>
        </w:rPr>
        <w:t xml:space="preserve">Цели, задачи и принципы построения ПКР.</w:t>
      </w:r>
    </w:p>
    <w:p>
      <w:pPr>
        <w:pStyle w:val="0"/>
        <w:spacing w:before="200" w:line-rule="auto"/>
        <w:ind w:firstLine="540"/>
        <w:jc w:val="both"/>
      </w:pPr>
      <w:r>
        <w:rPr>
          <w:sz w:val="20"/>
        </w:rPr>
        <w:t xml:space="preserve">Перечень и содержание направлений работы.</w:t>
      </w:r>
    </w:p>
    <w:p>
      <w:pPr>
        <w:pStyle w:val="0"/>
        <w:spacing w:before="200" w:line-rule="auto"/>
        <w:ind w:firstLine="540"/>
        <w:jc w:val="both"/>
      </w:pPr>
      <w:r>
        <w:rPr>
          <w:sz w:val="20"/>
        </w:rPr>
        <w:t xml:space="preserve">Механизмы реализации программы.</w:t>
      </w:r>
    </w:p>
    <w:p>
      <w:pPr>
        <w:pStyle w:val="0"/>
        <w:spacing w:before="200" w:line-rule="auto"/>
        <w:ind w:firstLine="540"/>
        <w:jc w:val="both"/>
      </w:pPr>
      <w:r>
        <w:rPr>
          <w:sz w:val="20"/>
        </w:rPr>
        <w:t xml:space="preserve">Условия реализации программы.</w:t>
      </w:r>
    </w:p>
    <w:p>
      <w:pPr>
        <w:pStyle w:val="0"/>
        <w:spacing w:before="200" w:line-rule="auto"/>
        <w:ind w:firstLine="540"/>
        <w:jc w:val="both"/>
      </w:pPr>
      <w:r>
        <w:rPr>
          <w:sz w:val="20"/>
        </w:rPr>
        <w:t xml:space="preserve">Планируемые результаты реализации программы.</w:t>
      </w:r>
    </w:p>
    <w:p>
      <w:pPr>
        <w:pStyle w:val="0"/>
        <w:spacing w:before="200" w:line-rule="auto"/>
        <w:ind w:firstLine="540"/>
        <w:jc w:val="both"/>
      </w:pPr>
      <w:r>
        <w:rPr>
          <w:sz w:val="20"/>
        </w:rPr>
        <w:t xml:space="preserve">162.10. ПКР представлена в </w:t>
      </w:r>
      <w:hyperlink w:history="0" w:anchor="P34528" w:tooltip="ПРОГРАММА">
        <w:r>
          <w:rPr>
            <w:sz w:val="20"/>
            <w:color w:val="0000ff"/>
          </w:rPr>
          <w:t xml:space="preserve">приложении N 13</w:t>
        </w:r>
      </w:hyperlink>
      <w:r>
        <w:rPr>
          <w:sz w:val="20"/>
        </w:rPr>
        <w:t xml:space="preserve"> к настоящей ФАОП ООО.</w:t>
      </w:r>
    </w:p>
    <w:p>
      <w:pPr>
        <w:pStyle w:val="0"/>
        <w:ind w:firstLine="540"/>
        <w:jc w:val="both"/>
      </w:pPr>
      <w:r>
        <w:rPr>
          <w:sz w:val="20"/>
        </w:rPr>
      </w:r>
    </w:p>
    <w:p>
      <w:pPr>
        <w:pStyle w:val="2"/>
        <w:outlineLvl w:val="2"/>
        <w:ind w:firstLine="540"/>
        <w:jc w:val="both"/>
      </w:pPr>
      <w:r>
        <w:rPr>
          <w:sz w:val="20"/>
        </w:rPr>
        <w:t xml:space="preserve">163. Федеральная рабочая программа воспитания.</w:t>
      </w:r>
    </w:p>
    <w:p>
      <w:pPr>
        <w:pStyle w:val="0"/>
        <w:spacing w:before="200" w:line-rule="auto"/>
        <w:ind w:firstLine="540"/>
        <w:jc w:val="both"/>
      </w:pPr>
      <w:r>
        <w:rPr>
          <w:sz w:val="20"/>
        </w:rPr>
        <w:t xml:space="preserve">163.1. Федеральная рабочая программа воспитания представлена в </w:t>
      </w:r>
      <w:hyperlink w:history="0" w:anchor="P31591" w:tooltip="ФЕДЕРАЛЬНАЯ РАБОЧАЯ ПРОГРАММА ВОСПИТАНИЯ">
        <w:r>
          <w:rPr>
            <w:sz w:val="20"/>
            <w:color w:val="0000ff"/>
          </w:rPr>
          <w:t xml:space="preserve">приложении N 2</w:t>
        </w:r>
      </w:hyperlink>
      <w:r>
        <w:rPr>
          <w:sz w:val="20"/>
        </w:rPr>
        <w:t xml:space="preserve"> к настоящей ФАОП ООО.</w:t>
      </w:r>
    </w:p>
    <w:p>
      <w:pPr>
        <w:pStyle w:val="0"/>
        <w:jc w:val="both"/>
      </w:pPr>
      <w:r>
        <w:rPr>
          <w:sz w:val="20"/>
        </w:rPr>
      </w:r>
    </w:p>
    <w:p>
      <w:pPr>
        <w:pStyle w:val="2"/>
        <w:outlineLvl w:val="1"/>
        <w:jc w:val="center"/>
      </w:pPr>
      <w:r>
        <w:rPr>
          <w:sz w:val="20"/>
        </w:rPr>
        <w:t xml:space="preserve">XXXIV. Организационный раздел ФАОП ООО для обучающихся</w:t>
      </w:r>
    </w:p>
    <w:p>
      <w:pPr>
        <w:pStyle w:val="2"/>
        <w:jc w:val="center"/>
      </w:pPr>
      <w:r>
        <w:rPr>
          <w:sz w:val="20"/>
        </w:rPr>
        <w:t xml:space="preserve">с НОДА (вариант 6.1)</w:t>
      </w:r>
    </w:p>
    <w:p>
      <w:pPr>
        <w:pStyle w:val="0"/>
        <w:jc w:val="both"/>
      </w:pPr>
      <w:r>
        <w:rPr>
          <w:sz w:val="20"/>
        </w:rPr>
      </w:r>
    </w:p>
    <w:p>
      <w:pPr>
        <w:pStyle w:val="2"/>
        <w:outlineLvl w:val="2"/>
        <w:ind w:firstLine="540"/>
        <w:jc w:val="both"/>
      </w:pPr>
      <w:r>
        <w:rPr>
          <w:sz w:val="20"/>
        </w:rPr>
        <w:t xml:space="preserve">164. Федеральный учебный план федеральной адаптированной образовательной программы основного общего образования для обучающихся с НОДА (вариант 6.1).</w:t>
      </w:r>
    </w:p>
    <w:p>
      <w:pPr>
        <w:pStyle w:val="0"/>
        <w:spacing w:before="200" w:line-rule="auto"/>
        <w:ind w:firstLine="540"/>
        <w:jc w:val="both"/>
      </w:pPr>
      <w:r>
        <w:rPr>
          <w:sz w:val="20"/>
        </w:rPr>
        <w:t xml:space="preserve">164.1. Федеральный учебный план ФАОП ООО для обучающихся с НОДА (вариант 6.1) в целом соответствует обязательным требованиям ФГОС ООО и </w:t>
      </w:r>
      <w:hyperlink w:history="0" r:id="rId245"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ФОП</w:t>
        </w:r>
      </w:hyperlink>
      <w:r>
        <w:rPr>
          <w:sz w:val="20"/>
        </w:rPr>
        <w:t xml:space="preserve"> ООО, в том числе требованиям о включении во внеурочную деятельность коррекционных занятий по Программе коррекционной работы за счет часов внеурочной деятельности в объеме не менее 5 часов в неделю.</w:t>
      </w:r>
    </w:p>
    <w:p>
      <w:pPr>
        <w:pStyle w:val="0"/>
        <w:spacing w:before="200" w:line-rule="auto"/>
        <w:ind w:firstLine="540"/>
        <w:jc w:val="both"/>
      </w:pPr>
      <w:r>
        <w:rPr>
          <w:sz w:val="20"/>
        </w:rPr>
        <w:t xml:space="preserve">В соответствии с ФГОС ООО в учебный план ФАОП ООО для обучающихся с НОДА вместо учебного предмета "Физическая культура" включен учебный предмет "Адаптивная физическая культура".</w:t>
      </w:r>
    </w:p>
    <w:p>
      <w:pPr>
        <w:pStyle w:val="0"/>
        <w:spacing w:before="200" w:line-rule="auto"/>
        <w:ind w:firstLine="540"/>
        <w:jc w:val="both"/>
      </w:pPr>
      <w:r>
        <w:rPr>
          <w:sz w:val="20"/>
        </w:rPr>
        <w:t xml:space="preserve">Федеральный учебный план ФАОП ООО для обучающихся с НОДА (вариант 6.1) адресован обучающимся с нарушениями опорно-двигательного аппарата, осваивающим АООП ООО (вариант 6.1) как в условиях инклюзивного образования, так и в специальных образовательных организациях или классах, реализующих адаптированные основные общеобразовательные программы для обучающихся с НОДА.</w:t>
      </w:r>
    </w:p>
    <w:p>
      <w:pPr>
        <w:pStyle w:val="0"/>
        <w:spacing w:before="200" w:line-rule="auto"/>
        <w:ind w:firstLine="540"/>
        <w:jc w:val="both"/>
      </w:pPr>
      <w:r>
        <w:rPr>
          <w:sz w:val="20"/>
        </w:rPr>
        <w:t xml:space="preserve">Адаптированная основная общеобразовательная программа основного общего образования образовательной организации может включать как один, так и несколько учебных планов.</w:t>
      </w:r>
    </w:p>
    <w:p>
      <w:pPr>
        <w:pStyle w:val="0"/>
        <w:spacing w:before="200" w:line-rule="auto"/>
        <w:ind w:firstLine="540"/>
        <w:jc w:val="both"/>
      </w:pPr>
      <w:r>
        <w:rPr>
          <w:sz w:val="20"/>
        </w:rPr>
        <w:t xml:space="preserve">164.2. Для обучающегося с НОДА может быть разработан индивидуальный учебный план как на весь период обучения по программе, так и на один год или иной срок.</w:t>
      </w:r>
    </w:p>
    <w:p>
      <w:pPr>
        <w:pStyle w:val="0"/>
        <w:spacing w:before="200" w:line-rule="auto"/>
        <w:ind w:firstLine="540"/>
        <w:jc w:val="both"/>
      </w:pPr>
      <w:r>
        <w:rPr>
          <w:sz w:val="20"/>
        </w:rPr>
        <w:t xml:space="preserve">Индивидуальный учебный план разрабатывается для обучающихся со стойкими трудностями овладения содержанием адаптированной основной общеобразовательной программы, причины возникновения которых требуют выявления и поиска путей решения; для длительно болеющих обучающихся; обучающихся, поступивших на обучение из других образовательных организаций, в случае обучения в одном классе обучающихся с разными образовательными потребностями и в других случаях, требующих особой индивидуализации образовательного процесса.</w:t>
      </w:r>
    </w:p>
    <w:p>
      <w:pPr>
        <w:pStyle w:val="0"/>
        <w:spacing w:before="200" w:line-rule="auto"/>
        <w:ind w:firstLine="540"/>
        <w:jc w:val="both"/>
      </w:pPr>
      <w:r>
        <w:rPr>
          <w:sz w:val="20"/>
        </w:rPr>
        <w:t xml:space="preserve">Индивидуальный план предусматривает решение одной или нескольких из ниже указанных задач:</w:t>
      </w:r>
    </w:p>
    <w:p>
      <w:pPr>
        <w:pStyle w:val="0"/>
        <w:spacing w:before="200" w:line-rule="auto"/>
        <w:ind w:firstLine="540"/>
        <w:jc w:val="both"/>
      </w:pPr>
      <w:r>
        <w:rPr>
          <w:sz w:val="20"/>
        </w:rPr>
        <w:t xml:space="preserve">усиление внимания к обязательным учебным дисциплинам, освоение которых может вызывать у данной группы обучающихся специфически обусловленные или индивидуально ориентированные трудности;</w:t>
      </w:r>
    </w:p>
    <w:p>
      <w:pPr>
        <w:pStyle w:val="0"/>
        <w:spacing w:before="200" w:line-rule="auto"/>
        <w:ind w:firstLine="540"/>
        <w:jc w:val="both"/>
      </w:pPr>
      <w:r>
        <w:rPr>
          <w:sz w:val="20"/>
        </w:rPr>
        <w:t xml:space="preserve">введение в содержание образовательной программы учебных дисциплин, отвечающих особым образовательным потребностям обучающихся, в том числе потребностям в сохранении и укреплении здоровья;</w:t>
      </w:r>
    </w:p>
    <w:p>
      <w:pPr>
        <w:pStyle w:val="0"/>
        <w:spacing w:before="200" w:line-rule="auto"/>
        <w:ind w:firstLine="540"/>
        <w:jc w:val="both"/>
      </w:pPr>
      <w:r>
        <w:rPr>
          <w:sz w:val="20"/>
        </w:rPr>
        <w:t xml:space="preserve">проведение коррекционно-развивающих занятий по программе коррекционной работы;</w:t>
      </w:r>
    </w:p>
    <w:p>
      <w:pPr>
        <w:pStyle w:val="0"/>
        <w:spacing w:before="200" w:line-rule="auto"/>
        <w:ind w:firstLine="540"/>
        <w:jc w:val="both"/>
      </w:pPr>
      <w:r>
        <w:rPr>
          <w:sz w:val="20"/>
        </w:rPr>
        <w:t xml:space="preserve">организация и проведение индивидуальных консультаций педагогических работников по обязательным учебным дисциплинам, по темам и разделам, требующим особого внимания для пропедевтики возникновения специфически обусловленных или индивидуально ориентированных трудностей в обучении;</w:t>
      </w:r>
    </w:p>
    <w:p>
      <w:pPr>
        <w:pStyle w:val="0"/>
        <w:spacing w:before="200" w:line-rule="auto"/>
        <w:ind w:firstLine="540"/>
        <w:jc w:val="both"/>
      </w:pPr>
      <w:r>
        <w:rPr>
          <w:sz w:val="20"/>
        </w:rPr>
        <w:t xml:space="preserve">реализация индивидуальной образовательной траектории с учетом интересов, склонностей, способностей (в том числе выдающихся), выбранного обучающимся профиля в обучении.</w:t>
      </w:r>
    </w:p>
    <w:p>
      <w:pPr>
        <w:pStyle w:val="0"/>
        <w:jc w:val="both"/>
      </w:pPr>
      <w:r>
        <w:rPr>
          <w:sz w:val="20"/>
        </w:rPr>
      </w:r>
    </w:p>
    <w:p>
      <w:pPr>
        <w:pStyle w:val="2"/>
        <w:outlineLvl w:val="2"/>
        <w:ind w:firstLine="540"/>
        <w:jc w:val="both"/>
      </w:pPr>
      <w:r>
        <w:rPr>
          <w:sz w:val="20"/>
        </w:rPr>
        <w:t xml:space="preserve">165. Федеральный календарный учебный график:</w:t>
      </w:r>
    </w:p>
    <w:p>
      <w:pPr>
        <w:pStyle w:val="0"/>
        <w:spacing w:before="200" w:line-rule="auto"/>
        <w:ind w:firstLine="540"/>
        <w:jc w:val="both"/>
      </w:pPr>
      <w:r>
        <w:rPr>
          <w:sz w:val="20"/>
        </w:rPr>
        <w:t xml:space="preserve">165.1. Организация образовательной деятельности осуществляется по учебным четвертям. Урочная деятельность обучающихся с ограниченными возможностями здоровья организуется по 5 дневной учебной неделе, в субботу возможны организация проведение внеурочной деятельности &lt;57&gt;.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&lt;57&gt; </w:t>
      </w:r>
      <w:hyperlink w:history="0" r:id="rId246"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jc w:val="both"/>
      </w:pPr>
      <w:r>
        <w:rPr>
          <w:sz w:val="20"/>
        </w:rPr>
      </w:r>
    </w:p>
    <w:p>
      <w:pPr>
        <w:pStyle w:val="0"/>
        <w:ind w:firstLine="540"/>
        <w:jc w:val="both"/>
      </w:pPr>
      <w:r>
        <w:rPr>
          <w:sz w:val="20"/>
        </w:rPr>
        <w:t xml:space="preserve">165.2. Продолжительность учебного года при получении основного общего образования составляет 34 недели.</w:t>
      </w:r>
    </w:p>
    <w:p>
      <w:pPr>
        <w:pStyle w:val="0"/>
        <w:spacing w:before="200" w:line-rule="auto"/>
        <w:ind w:firstLine="540"/>
        <w:jc w:val="both"/>
      </w:pPr>
      <w:r>
        <w:rPr>
          <w:sz w:val="20"/>
        </w:rPr>
        <w:t xml:space="preserve">165.3. Учебный год в образовательной организации начинается 1 сентября. Если этот день приходится на выходной день, то в этом случае учебный год начинается в первый, следующий за ним, рабочий день.</w:t>
      </w:r>
    </w:p>
    <w:p>
      <w:pPr>
        <w:pStyle w:val="0"/>
        <w:spacing w:before="200" w:line-rule="auto"/>
        <w:ind w:firstLine="540"/>
        <w:jc w:val="both"/>
      </w:pPr>
      <w:r>
        <w:rPr>
          <w:sz w:val="20"/>
        </w:rPr>
        <w:t xml:space="preserve">165.4. Учебный год в образовательной организации заканчивается 20 мая. Если этот день приходится на выходной день, то в этом случае учебный год заканчивается в предыдущий рабочий день. Для 9 классов окончание учебного года определяется ежегодно в соответствии с расписанием государственной итоговой аттестации.</w:t>
      </w:r>
    </w:p>
    <w:p>
      <w:pPr>
        <w:pStyle w:val="0"/>
        <w:spacing w:before="200" w:line-rule="auto"/>
        <w:ind w:firstLine="540"/>
        <w:jc w:val="both"/>
      </w:pPr>
      <w:r>
        <w:rPr>
          <w:sz w:val="20"/>
        </w:rPr>
        <w:t xml:space="preserve">165.5. С целью профилактики переутомления в федеральном календарном учебном графике предусматривается чередование периодов учебного времени и каникул. Продолжительность каникул должна составлять не менее 7 календарных дней.</w:t>
      </w:r>
    </w:p>
    <w:p>
      <w:pPr>
        <w:pStyle w:val="0"/>
        <w:spacing w:before="200" w:line-rule="auto"/>
        <w:ind w:firstLine="540"/>
        <w:jc w:val="both"/>
      </w:pPr>
      <w:r>
        <w:rPr>
          <w:sz w:val="20"/>
        </w:rPr>
        <w:t xml:space="preserve">165.6. Продолжительность учебных четвертей составляет: I четверть - 8 учебных недель (для 5 - 9 классов), II четверть - 8 учебных недель (для 5 - 9 классов), III четверть - 10 учебных недель (для 5 - 9 классов), IV четверть - 8 учебных недель (для 5 - 9 классов).</w:t>
      </w:r>
    </w:p>
    <w:p>
      <w:pPr>
        <w:pStyle w:val="0"/>
        <w:spacing w:before="200" w:line-rule="auto"/>
        <w:ind w:firstLine="540"/>
        <w:jc w:val="both"/>
      </w:pPr>
      <w:r>
        <w:rPr>
          <w:sz w:val="20"/>
        </w:rPr>
        <w:t xml:space="preserve">165.7. Продолжительность каникул составляет:</w:t>
      </w:r>
    </w:p>
    <w:p>
      <w:pPr>
        <w:pStyle w:val="0"/>
        <w:spacing w:before="200" w:line-rule="auto"/>
        <w:ind w:firstLine="540"/>
        <w:jc w:val="both"/>
      </w:pPr>
      <w:r>
        <w:rPr>
          <w:sz w:val="20"/>
        </w:rPr>
        <w:t xml:space="preserve">по окончании I четверти (осенние каникулы) - 9 календарных дней (для 5 - 9 классов);</w:t>
      </w:r>
    </w:p>
    <w:p>
      <w:pPr>
        <w:pStyle w:val="0"/>
        <w:spacing w:before="200" w:line-rule="auto"/>
        <w:ind w:firstLine="540"/>
        <w:jc w:val="both"/>
      </w:pPr>
      <w:r>
        <w:rPr>
          <w:sz w:val="20"/>
        </w:rPr>
        <w:t xml:space="preserve">по окончании II четверти (зимние каникулы) - 9 календарных дней (для 5 - 9 классов);</w:t>
      </w:r>
    </w:p>
    <w:p>
      <w:pPr>
        <w:pStyle w:val="0"/>
        <w:spacing w:before="200" w:line-rule="auto"/>
        <w:ind w:firstLine="540"/>
        <w:jc w:val="both"/>
      </w:pPr>
      <w:r>
        <w:rPr>
          <w:sz w:val="20"/>
        </w:rPr>
        <w:t xml:space="preserve">по окончании III четверти (весенние каникулы) - 9 календарных дней (для 5 - 9 классов);</w:t>
      </w:r>
    </w:p>
    <w:p>
      <w:pPr>
        <w:pStyle w:val="0"/>
        <w:spacing w:before="200" w:line-rule="auto"/>
        <w:ind w:firstLine="540"/>
        <w:jc w:val="both"/>
      </w:pPr>
      <w:r>
        <w:rPr>
          <w:sz w:val="20"/>
        </w:rPr>
        <w:t xml:space="preserve">по окончании учебного года (летние каникулы) - не менее 8 недель.</w:t>
      </w:r>
    </w:p>
    <w:p>
      <w:pPr>
        <w:pStyle w:val="0"/>
        <w:spacing w:before="200" w:line-rule="auto"/>
        <w:ind w:firstLine="540"/>
        <w:jc w:val="both"/>
      </w:pPr>
      <w:r>
        <w:rPr>
          <w:sz w:val="20"/>
        </w:rPr>
        <w:t xml:space="preserve">165.8. Продолжительность урока не должна превышать 45 минут.</w:t>
      </w:r>
    </w:p>
    <w:p>
      <w:pPr>
        <w:pStyle w:val="0"/>
        <w:spacing w:before="200" w:line-rule="auto"/>
        <w:ind w:firstLine="540"/>
        <w:jc w:val="both"/>
      </w:pPr>
      <w:r>
        <w:rPr>
          <w:sz w:val="20"/>
        </w:rPr>
        <w:t xml:space="preserve">165.9. Продолжительность перемен между уроками составляет не менее 10 минут, большой перемены (после 2 или 3 урока) - 20 - 30 минут. Вместо одной большой перемены допускается после 2 и 3 уроков устанавливать две перемены по 20 минут каждая.</w:t>
      </w:r>
    </w:p>
    <w:p>
      <w:pPr>
        <w:pStyle w:val="0"/>
        <w:spacing w:before="200" w:line-rule="auto"/>
        <w:ind w:firstLine="540"/>
        <w:jc w:val="both"/>
      </w:pPr>
      <w:r>
        <w:rPr>
          <w:sz w:val="20"/>
        </w:rPr>
        <w:t xml:space="preserve">Продолжительность перемены между урочной и внеурочной деятельностью должна составлять не менее 20 - 30 минут.</w:t>
      </w:r>
    </w:p>
    <w:p>
      <w:pPr>
        <w:pStyle w:val="0"/>
        <w:spacing w:before="200" w:line-rule="auto"/>
        <w:ind w:firstLine="540"/>
        <w:jc w:val="both"/>
      </w:pPr>
      <w:r>
        <w:rPr>
          <w:sz w:val="20"/>
        </w:rPr>
        <w:t xml:space="preserve">165.10. Расписание уроков составляется с учетом дневной и недельной умственной работоспособности обучающихся и шкалы трудности учебных предметов, определенной гигиеническими нормативами.</w:t>
      </w:r>
    </w:p>
    <w:p>
      <w:pPr>
        <w:pStyle w:val="0"/>
        <w:spacing w:before="200" w:line-rule="auto"/>
        <w:ind w:firstLine="540"/>
        <w:jc w:val="both"/>
      </w:pPr>
      <w:r>
        <w:rPr>
          <w:sz w:val="20"/>
        </w:rPr>
        <w:t xml:space="preserve">165.11. Образовательная недельная нагрузка распределяется равномерно в течение учебной недели, при этом объем максимально допустимой нагрузки в течение дня составляет:</w:t>
      </w:r>
    </w:p>
    <w:p>
      <w:pPr>
        <w:pStyle w:val="0"/>
        <w:spacing w:before="200" w:line-rule="auto"/>
        <w:ind w:firstLine="540"/>
        <w:jc w:val="both"/>
      </w:pPr>
      <w:r>
        <w:rPr>
          <w:sz w:val="20"/>
        </w:rPr>
        <w:t xml:space="preserve">для обучающихся 5 и 6 классов - не более 6 уроков, для обучающихся 7 - 9 классов - не более 7 уроков.</w:t>
      </w:r>
    </w:p>
    <w:p>
      <w:pPr>
        <w:pStyle w:val="0"/>
        <w:spacing w:before="200" w:line-rule="auto"/>
        <w:ind w:firstLine="540"/>
        <w:jc w:val="both"/>
      </w:pPr>
      <w:r>
        <w:rPr>
          <w:sz w:val="20"/>
        </w:rPr>
        <w:t xml:space="preserve">165.12. Занятия начинаются не ранее 8 часов утра и заканчиваются не позднее 19 часов.</w:t>
      </w:r>
    </w:p>
    <w:p>
      <w:pPr>
        <w:pStyle w:val="0"/>
        <w:spacing w:before="200" w:line-rule="auto"/>
        <w:ind w:firstLine="540"/>
        <w:jc w:val="both"/>
      </w:pPr>
      <w:r>
        <w:rPr>
          <w:sz w:val="20"/>
        </w:rPr>
        <w:t xml:space="preserve">165.13. Факультативные занятия и занятия по программам дополнительного образования планируют на дни с наименьшим количеством обязательных уроков. Между началом факультативных (дополнительных) занятий и последним уроком необходимо организовывать перерыв продолжительностью не менее 20 минут.</w:t>
      </w:r>
    </w:p>
    <w:p>
      <w:pPr>
        <w:pStyle w:val="0"/>
        <w:spacing w:before="200" w:line-rule="auto"/>
        <w:ind w:firstLine="540"/>
        <w:jc w:val="both"/>
      </w:pPr>
      <w:r>
        <w:rPr>
          <w:sz w:val="20"/>
        </w:rPr>
        <w:t xml:space="preserve">165.14. Календарный учебный график образовательной организации составляется с учетом мнений участников образовательных отношений, региональных и этнокультурных традиций, плановых мероприятий учреждений культуры региона и определяет чередование учебной деятельности (урочной и внеурочной) и плановых перерывов при получении образования для отдыха и иных социальных целей (каникул) по календарным периодам учебного года.</w:t>
      </w:r>
    </w:p>
    <w:p>
      <w:pPr>
        <w:pStyle w:val="0"/>
        <w:spacing w:before="200" w:line-rule="auto"/>
        <w:ind w:firstLine="540"/>
        <w:jc w:val="both"/>
      </w:pPr>
      <w:r>
        <w:rPr>
          <w:sz w:val="20"/>
        </w:rPr>
        <w:t xml:space="preserve">При составлении календарного учебного графика образовательная организация может использовать организацию учебного года по триместрам.</w:t>
      </w:r>
    </w:p>
    <w:p>
      <w:pPr>
        <w:pStyle w:val="0"/>
        <w:jc w:val="both"/>
      </w:pPr>
      <w:r>
        <w:rPr>
          <w:sz w:val="20"/>
        </w:rPr>
      </w:r>
    </w:p>
    <w:p>
      <w:pPr>
        <w:pStyle w:val="2"/>
        <w:outlineLvl w:val="2"/>
        <w:ind w:firstLine="540"/>
        <w:jc w:val="both"/>
      </w:pPr>
      <w:r>
        <w:rPr>
          <w:sz w:val="20"/>
        </w:rPr>
        <w:t xml:space="preserve">166. План внеурочной деятельности.</w:t>
      </w:r>
    </w:p>
    <w:p>
      <w:pPr>
        <w:pStyle w:val="0"/>
        <w:spacing w:before="200" w:line-rule="auto"/>
        <w:ind w:firstLine="540"/>
        <w:jc w:val="both"/>
      </w:pPr>
      <w:r>
        <w:rPr>
          <w:sz w:val="20"/>
        </w:rPr>
        <w:t xml:space="preserve">166.1. Внеурочная деятельность направлена на достижение планируемых результатов освоения АООП ООО (личностных, метапредметных и предметных), осуществляемую в формах, отличных от урочной.</w:t>
      </w:r>
    </w:p>
    <w:p>
      <w:pPr>
        <w:pStyle w:val="0"/>
        <w:spacing w:before="200" w:line-rule="auto"/>
        <w:ind w:firstLine="540"/>
        <w:jc w:val="both"/>
      </w:pPr>
      <w:r>
        <w:rPr>
          <w:sz w:val="20"/>
        </w:rPr>
        <w:t xml:space="preserve">166.2. Внеурочная деятельность является неотъемлемой частью АООП ООО.</w:t>
      </w:r>
    </w:p>
    <w:p>
      <w:pPr>
        <w:pStyle w:val="0"/>
        <w:spacing w:before="200" w:line-rule="auto"/>
        <w:ind w:firstLine="540"/>
        <w:jc w:val="both"/>
      </w:pPr>
      <w:r>
        <w:rPr>
          <w:sz w:val="20"/>
        </w:rPr>
        <w:t xml:space="preserve">166.3. План внеурочной деятельности представляет собой описание целостной системы функционирования образовательной организации в сфере внеурочной деятельности и может включать в себя:</w:t>
      </w:r>
    </w:p>
    <w:p>
      <w:pPr>
        <w:pStyle w:val="0"/>
        <w:spacing w:before="200" w:line-rule="auto"/>
        <w:ind w:firstLine="540"/>
        <w:jc w:val="both"/>
      </w:pPr>
      <w:r>
        <w:rPr>
          <w:sz w:val="20"/>
        </w:rPr>
        <w:t xml:space="preserve">1) внеурочную деятельность по учебным предметам образовательной программы (учебные курсы, учебные модули по выбору обучающихся, родителей (законных представителей) несовершеннолетних обучающихся, в том числе предусматривающие углубленное изучение учебных предметов, с целью удовлетворения различных интересов обучающихся, потребностей в физическом развитии и совершенствовании, а также учитывающие этнокультурные интересы, особые образовательные потребности обучающихся с ограниченными возможностями здоровья;</w:t>
      </w:r>
    </w:p>
    <w:p>
      <w:pPr>
        <w:pStyle w:val="0"/>
        <w:spacing w:before="200" w:line-rule="auto"/>
        <w:ind w:firstLine="540"/>
        <w:jc w:val="both"/>
      </w:pPr>
      <w:r>
        <w:rPr>
          <w:sz w:val="20"/>
        </w:rPr>
        <w:t xml:space="preserve">2) внеурочную деятельность по проведению коррекционно-развивающих занятий в соответствии с программой коррекционной работы;</w:t>
      </w:r>
    </w:p>
    <w:p>
      <w:pPr>
        <w:pStyle w:val="0"/>
        <w:spacing w:before="200" w:line-rule="auto"/>
        <w:ind w:firstLine="540"/>
        <w:jc w:val="both"/>
      </w:pPr>
      <w:r>
        <w:rPr>
          <w:sz w:val="20"/>
        </w:rPr>
        <w:t xml:space="preserve">3) внеурочную деятельность по формированию функциональной грамотности (читательской, математической, естественнонаучной, финансовой) обучающихся (интегрированные курсы, метапредметные кружки, факультативы, научные сообщества, в том числе направленные на реализацию проектной и исследовательской деятельности);</w:t>
      </w:r>
    </w:p>
    <w:p>
      <w:pPr>
        <w:pStyle w:val="0"/>
        <w:spacing w:before="200" w:line-rule="auto"/>
        <w:ind w:firstLine="540"/>
        <w:jc w:val="both"/>
      </w:pPr>
      <w:r>
        <w:rPr>
          <w:sz w:val="20"/>
        </w:rPr>
        <w:t xml:space="preserve">4) внеурочную деятельность по развитию личности, ее способностей, удовлетворения образовательных потребностей и интересов, самореализации обучающихся, в том числе одаренных, через организацию социальных практик (в том числе волонтерство), включая общественно полезную деятельность, профессиональные пробы, развитие глобальных компетенций, формирование предпринимательских навыков, практическую подготовку, использование возможностей организаций дополнительного образования, профессиональных образовательных организаций и социальных партнеров в профессионально производственном окружении;</w:t>
      </w:r>
    </w:p>
    <w:p>
      <w:pPr>
        <w:pStyle w:val="0"/>
        <w:spacing w:before="200" w:line-rule="auto"/>
        <w:ind w:firstLine="540"/>
        <w:jc w:val="both"/>
      </w:pPr>
      <w:r>
        <w:rPr>
          <w:sz w:val="20"/>
        </w:rPr>
        <w:t xml:space="preserve">5) внеурочную деятельность, направленную на реализацию комплекса воспитательных мероприятий на уровне образовательной организации, класса, занятия, в том числе в творческих объединениях по интересам, культурные и социальные практики с учетом историко-культурной и этнической специфики региона, потребностей обучающихся, родителей (законных представителей) несовершеннолетних обучающихся;</w:t>
      </w:r>
    </w:p>
    <w:p>
      <w:pPr>
        <w:pStyle w:val="0"/>
        <w:spacing w:before="200" w:line-rule="auto"/>
        <w:ind w:firstLine="540"/>
        <w:jc w:val="both"/>
      </w:pPr>
      <w:r>
        <w:rPr>
          <w:sz w:val="20"/>
        </w:rPr>
        <w:t xml:space="preserve">6) внеурочную деятельность по организации деятельности ученических сообществ (подростковых коллективов), в том числе ученических классов, разновозрастных объединений по интересам, клубов; детских, подростковых и юношеских общественных объединений, организаций и других;</w:t>
      </w:r>
    </w:p>
    <w:p>
      <w:pPr>
        <w:pStyle w:val="0"/>
        <w:spacing w:before="200" w:line-rule="auto"/>
        <w:ind w:firstLine="540"/>
        <w:jc w:val="both"/>
      </w:pPr>
      <w:r>
        <w:rPr>
          <w:sz w:val="20"/>
        </w:rPr>
        <w:t xml:space="preserve">7) внеурочную деятельность, направленную на организационное обеспечение учебной деятельности (организационные собрания, взаимодействие с родителями (законными представителями) по обеспечению успешной реализации образовательной программы и другие);</w:t>
      </w:r>
    </w:p>
    <w:p>
      <w:pPr>
        <w:pStyle w:val="0"/>
        <w:spacing w:before="200" w:line-rule="auto"/>
        <w:ind w:firstLine="540"/>
        <w:jc w:val="both"/>
      </w:pPr>
      <w:r>
        <w:rPr>
          <w:sz w:val="20"/>
        </w:rPr>
        <w:t xml:space="preserve">8) внеурочную деятельность, направленную на организацию педагогической поддержки обучающихся (проектирование индивидуальных образовательных маршрутов, работа тьюторов, педагогов-психологов);</w:t>
      </w:r>
    </w:p>
    <w:p>
      <w:pPr>
        <w:pStyle w:val="0"/>
        <w:spacing w:before="200" w:line-rule="auto"/>
        <w:ind w:firstLine="540"/>
        <w:jc w:val="both"/>
      </w:pPr>
      <w:r>
        <w:rPr>
          <w:sz w:val="20"/>
        </w:rPr>
        <w:t xml:space="preserve">9) внеурочную деятельность, направленную на обеспечение благополучия обучающихся в пространстве общеобразовательной школы (безопасности жизни и здоровья школьников, безопасных межличностных отношений в учебных группах, профилактики неуспеваемости, профилактики различных рисков, возникающих в процессе взаимодействия школьника с окружающей средой, социальной защиты учащихся).</w:t>
      </w:r>
    </w:p>
    <w:p>
      <w:pPr>
        <w:pStyle w:val="0"/>
        <w:spacing w:before="200" w:line-rule="auto"/>
        <w:ind w:firstLine="540"/>
        <w:jc w:val="both"/>
      </w:pPr>
      <w:r>
        <w:rPr>
          <w:sz w:val="20"/>
        </w:rPr>
        <w:t xml:space="preserve">166.4. Для достижения целей и задач внеурочной деятельности используется все многообразие доступных объектов отечественной культуры, в том числе наследие отечественного кинематографа.</w:t>
      </w:r>
    </w:p>
    <w:p>
      <w:pPr>
        <w:pStyle w:val="0"/>
        <w:spacing w:before="200" w:line-rule="auto"/>
        <w:ind w:firstLine="540"/>
        <w:jc w:val="both"/>
      </w:pPr>
      <w:r>
        <w:rPr>
          <w:sz w:val="20"/>
        </w:rPr>
        <w:t xml:space="preserve">Наследие отечественного кинематографа может использоваться как в качестве дидактического материала при реализации курсов внеурочной деятельности, так и быть основной для разработки курсов внеурочной деятельности, посвященной этому виду отечественного искусства.</w:t>
      </w:r>
    </w:p>
    <w:p>
      <w:pPr>
        <w:pStyle w:val="0"/>
        <w:spacing w:before="200" w:line-rule="auto"/>
        <w:ind w:firstLine="540"/>
        <w:jc w:val="both"/>
      </w:pPr>
      <w:r>
        <w:rPr>
          <w:sz w:val="20"/>
        </w:rPr>
        <w:t xml:space="preserve">166.5. Количество часов, выделяемых на внеурочную деятельность, составляет за 5 лет обучения на уровне основного общего образования не более 1 750 часов, в год - не более 350 часов.</w:t>
      </w:r>
    </w:p>
    <w:p>
      <w:pPr>
        <w:pStyle w:val="0"/>
        <w:spacing w:before="200" w:line-rule="auto"/>
        <w:ind w:firstLine="540"/>
        <w:jc w:val="both"/>
      </w:pPr>
      <w:r>
        <w:rPr>
          <w:sz w:val="20"/>
        </w:rPr>
        <w:t xml:space="preserve">166.6. Величина недельной образовательной нагрузки (количество занятий), реализуемой через внеурочную деятельность, определяется за пределами количества часов, отведенных на освоение обучающимися учебного плана, но не более 10 часов, из которых не менее 5 часов выделяются на коррекционно-развивающие занятия в соответствии с программой коррекционной работы.</w:t>
      </w:r>
    </w:p>
    <w:p>
      <w:pPr>
        <w:pStyle w:val="0"/>
        <w:spacing w:before="200" w:line-rule="auto"/>
        <w:ind w:firstLine="540"/>
        <w:jc w:val="both"/>
      </w:pPr>
      <w:r>
        <w:rPr>
          <w:sz w:val="20"/>
        </w:rPr>
        <w:t xml:space="preserve">166.7. Для недопущения перегрузки обучающихся допускается перенос образовательной нагрузки, реализуемой через внеурочную деятельность, на периоды каникул, но не более половины от общего количества часов. Внеурочная деятельность в каникулярное время может реализовываться в рамках тематических программ (лагерь с дневным пребыванием на базе общеобразовательной организации или на базе загородных детских центров, в походах, поездках и другие).</w:t>
      </w:r>
    </w:p>
    <w:p>
      <w:pPr>
        <w:pStyle w:val="0"/>
        <w:spacing w:before="200" w:line-rule="auto"/>
        <w:ind w:firstLine="540"/>
        <w:jc w:val="both"/>
      </w:pPr>
      <w:r>
        <w:rPr>
          <w:sz w:val="20"/>
        </w:rPr>
        <w:t xml:space="preserve">166.8. Один час в неделю рекомендуется отводить на внеурочное занятие "Разговоры о важном".</w:t>
      </w:r>
    </w:p>
    <w:p>
      <w:pPr>
        <w:pStyle w:val="0"/>
        <w:spacing w:before="200" w:line-rule="auto"/>
        <w:ind w:firstLine="540"/>
        <w:jc w:val="both"/>
      </w:pPr>
      <w:r>
        <w:rPr>
          <w:sz w:val="20"/>
        </w:rPr>
        <w:t xml:space="preserve">166.8.1. Внеурочные занятия "Разговоры о важном" направлены на развитие ценностного отношения обучающихся к своей родине - России, населяющим ее людям, ее уникальной истории, богатой природе и великой культуре. Внеурочные занятия "Разговоры о важном" должны быть направлены на формирование соответствующей внутренней позиции личности обучающегося, необходимой ему для конструктивного и ответственного поведения в обществе.</w:t>
      </w:r>
    </w:p>
    <w:p>
      <w:pPr>
        <w:pStyle w:val="0"/>
        <w:spacing w:before="200" w:line-rule="auto"/>
        <w:ind w:firstLine="540"/>
        <w:jc w:val="both"/>
      </w:pPr>
      <w:r>
        <w:rPr>
          <w:sz w:val="20"/>
        </w:rPr>
        <w:t xml:space="preserve">166.8.2. Основной формат внеурочных занятий "Разговоры о важном": разговор и (или) беседа с обучающимися. Основные темы занятий связаны с важнейшими аспектами жизни человека в современной России: знанием родной истории и пониманием сложностей современного мира, техническим прогрессом и сохранением природы, ориентацией в мировой художественной культуре и повседневной культуре поведения, доброжелательным отношением к окружающим и ответственным отношением ж собственным поступкам.</w:t>
      </w:r>
    </w:p>
    <w:p>
      <w:pPr>
        <w:pStyle w:val="0"/>
        <w:spacing w:before="200" w:line-rule="auto"/>
        <w:ind w:firstLine="540"/>
        <w:jc w:val="both"/>
      </w:pPr>
      <w:r>
        <w:rPr>
          <w:sz w:val="20"/>
        </w:rPr>
        <w:t xml:space="preserve">166.9. При реализации плана внеурочной деятельности должна быть предусмотрена вариативность содержания внеурочной деятельности с учетом образовательных потребностей и интересов обучающихся.</w:t>
      </w:r>
    </w:p>
    <w:p>
      <w:pPr>
        <w:pStyle w:val="0"/>
        <w:spacing w:before="200" w:line-rule="auto"/>
        <w:ind w:firstLine="540"/>
        <w:jc w:val="both"/>
      </w:pPr>
      <w:r>
        <w:rPr>
          <w:sz w:val="20"/>
        </w:rPr>
        <w:t xml:space="preserve">166.10. В зависимости от решения педагогического коллектива, родительской общественности, интересов и запросов обучающихся и родителей в образовательной организации могут реализовываться различные модели плана внеурочной деятельности:</w:t>
      </w:r>
    </w:p>
    <w:p>
      <w:pPr>
        <w:pStyle w:val="0"/>
        <w:spacing w:before="200" w:line-rule="auto"/>
        <w:ind w:firstLine="540"/>
        <w:jc w:val="both"/>
      </w:pPr>
      <w:r>
        <w:rPr>
          <w:sz w:val="20"/>
        </w:rPr>
        <w:t xml:space="preserve">модель плана с преобладанием учебно-познавательной деятельности, когда наибольшее внимание уделяется внеурочной деятельности по учебным предметам и организационному обеспечению учебной деятельности;</w:t>
      </w:r>
    </w:p>
    <w:p>
      <w:pPr>
        <w:pStyle w:val="0"/>
        <w:spacing w:before="200" w:line-rule="auto"/>
        <w:ind w:firstLine="540"/>
        <w:jc w:val="both"/>
      </w:pPr>
      <w:r>
        <w:rPr>
          <w:sz w:val="20"/>
        </w:rPr>
        <w:t xml:space="preserve">модель плана с преобладанием педагогической поддержки обучающихся и работы по обеспечению их благополучия в пространстве общеобразовательной школы;</w:t>
      </w:r>
    </w:p>
    <w:p>
      <w:pPr>
        <w:pStyle w:val="0"/>
        <w:spacing w:before="200" w:line-rule="auto"/>
        <w:ind w:firstLine="540"/>
        <w:jc w:val="both"/>
      </w:pPr>
      <w:r>
        <w:rPr>
          <w:sz w:val="20"/>
        </w:rPr>
        <w:t xml:space="preserve">модель плана с преобладанием деятельности ученических сообществ и воспитательных мероприятий.</w:t>
      </w:r>
    </w:p>
    <w:p>
      <w:pPr>
        <w:pStyle w:val="0"/>
        <w:spacing w:before="200" w:line-rule="auto"/>
        <w:ind w:firstLine="540"/>
        <w:jc w:val="both"/>
      </w:pPr>
      <w:r>
        <w:rPr>
          <w:sz w:val="20"/>
        </w:rPr>
        <w:t xml:space="preserve">166.11. Формы реализации внеурочной деятельности образовательная организация определяет самостоятельно.</w:t>
      </w:r>
    </w:p>
    <w:p>
      <w:pPr>
        <w:pStyle w:val="0"/>
        <w:spacing w:before="200" w:line-rule="auto"/>
        <w:ind w:firstLine="540"/>
        <w:jc w:val="both"/>
      </w:pPr>
      <w:r>
        <w:rPr>
          <w:sz w:val="20"/>
        </w:rPr>
        <w:t xml:space="preserve">166.12. Формы внеурочной деятельности должны предусматривать активность и самостоятельность обучающихся, сочетать индивидуальную и групповую работу; обеспечивать гибкий режим занятий (продолжительность, последовательность), переменный состав обучающихся, проектную и исследовательскую деятельность (в том числе экспедиции, практики), экскурсии (в музеи, парки, на предприятия и другие), походы, деловые игры и другое.</w:t>
      </w:r>
    </w:p>
    <w:p>
      <w:pPr>
        <w:pStyle w:val="0"/>
        <w:spacing w:before="200" w:line-rule="auto"/>
        <w:ind w:firstLine="540"/>
        <w:jc w:val="both"/>
      </w:pPr>
      <w:r>
        <w:rPr>
          <w:sz w:val="20"/>
        </w:rPr>
        <w:t xml:space="preserve">166.13. В зависимости от конкретных условий реализации основной общеобразовательной программы, числа обучающихся и их возрастных особенностей допускается формирование учебных групп из обучающихся разных классов в пределах одного уровня образования.</w:t>
      </w:r>
    </w:p>
    <w:p>
      <w:pPr>
        <w:pStyle w:val="0"/>
        <w:spacing w:before="200" w:line-rule="auto"/>
        <w:ind w:firstLine="540"/>
        <w:jc w:val="both"/>
      </w:pPr>
      <w:r>
        <w:rPr>
          <w:sz w:val="20"/>
        </w:rPr>
        <w:t xml:space="preserve">166.14. В целях реализации плана внеурочной деятельности образовательной организацией может предусматриваться использование ресурсов других организаций (в том числе в сетевой форме), включая организации дополнительного образования соответствующей направленности, осуществляющих лицензированную образовательную деятельность, профессиональные образовательные организации, образовательные организации высшего образования, научные организации и иные организации, обладающие необходимыми ресурсами.</w:t>
      </w:r>
    </w:p>
    <w:p>
      <w:pPr>
        <w:pStyle w:val="0"/>
        <w:jc w:val="both"/>
      </w:pPr>
      <w:r>
        <w:rPr>
          <w:sz w:val="20"/>
        </w:rPr>
      </w:r>
    </w:p>
    <w:p>
      <w:pPr>
        <w:pStyle w:val="2"/>
        <w:outlineLvl w:val="2"/>
        <w:ind w:firstLine="540"/>
        <w:jc w:val="both"/>
      </w:pPr>
      <w:r>
        <w:rPr>
          <w:sz w:val="20"/>
        </w:rPr>
        <w:t xml:space="preserve">167. Федеральный календарный план воспитательной работы.</w:t>
      </w:r>
    </w:p>
    <w:p>
      <w:pPr>
        <w:pStyle w:val="0"/>
        <w:spacing w:before="200" w:line-rule="auto"/>
        <w:ind w:firstLine="540"/>
        <w:jc w:val="both"/>
      </w:pPr>
      <w:r>
        <w:rPr>
          <w:sz w:val="20"/>
        </w:rPr>
        <w:t xml:space="preserve">167.1. Федеральный календарный план воспитательной работы является единым для образовательных организаций.</w:t>
      </w:r>
    </w:p>
    <w:p>
      <w:pPr>
        <w:pStyle w:val="0"/>
        <w:spacing w:before="200" w:line-rule="auto"/>
        <w:ind w:firstLine="540"/>
        <w:jc w:val="both"/>
      </w:pPr>
      <w:r>
        <w:rPr>
          <w:sz w:val="20"/>
        </w:rPr>
        <w:t xml:space="preserve">167.2. Федеральный календарный план воспитательной работы может быть реализован в рамках урочной и внеурочной деятельности.</w:t>
      </w:r>
    </w:p>
    <w:p>
      <w:pPr>
        <w:pStyle w:val="0"/>
        <w:spacing w:before="200" w:line-rule="auto"/>
        <w:ind w:firstLine="540"/>
        <w:jc w:val="both"/>
      </w:pPr>
      <w:r>
        <w:rPr>
          <w:sz w:val="20"/>
        </w:rPr>
        <w:t xml:space="preserve">167.3. Образовательные организации вправе наряду с федеральным календарным планом воспитательной работы проводить иные мероприятия согласно федеральной рабочей программе воспитания, по ключевым направлениям воспитания и дополнительного образования детей.</w:t>
      </w:r>
    </w:p>
    <w:p>
      <w:pPr>
        <w:pStyle w:val="0"/>
        <w:spacing w:before="200" w:line-rule="auto"/>
        <w:ind w:firstLine="540"/>
        <w:jc w:val="both"/>
      </w:pPr>
      <w:r>
        <w:rPr>
          <w:sz w:val="20"/>
        </w:rPr>
        <w:t xml:space="preserve">Сентябрь:</w:t>
      </w:r>
    </w:p>
    <w:p>
      <w:pPr>
        <w:pStyle w:val="0"/>
        <w:spacing w:before="200" w:line-rule="auto"/>
        <w:ind w:firstLine="540"/>
        <w:jc w:val="both"/>
      </w:pPr>
      <w:r>
        <w:rPr>
          <w:sz w:val="20"/>
        </w:rPr>
        <w:t xml:space="preserve">1 сентября: День знаний;</w:t>
      </w:r>
    </w:p>
    <w:p>
      <w:pPr>
        <w:pStyle w:val="0"/>
        <w:spacing w:before="200" w:line-rule="auto"/>
        <w:ind w:firstLine="540"/>
        <w:jc w:val="both"/>
      </w:pPr>
      <w:r>
        <w:rPr>
          <w:sz w:val="20"/>
        </w:rPr>
        <w:t xml:space="preserve">3 сентября: День окончания Второй мировой войны, День солидарности в борьбе с терроризмом;</w:t>
      </w:r>
    </w:p>
    <w:p>
      <w:pPr>
        <w:pStyle w:val="0"/>
        <w:spacing w:before="200" w:line-rule="auto"/>
        <w:ind w:firstLine="540"/>
        <w:jc w:val="both"/>
      </w:pPr>
      <w:r>
        <w:rPr>
          <w:sz w:val="20"/>
        </w:rPr>
        <w:t xml:space="preserve">8 сентября: Международный день распространения грамотности.</w:t>
      </w:r>
    </w:p>
    <w:p>
      <w:pPr>
        <w:pStyle w:val="0"/>
        <w:spacing w:before="200" w:line-rule="auto"/>
        <w:ind w:firstLine="540"/>
        <w:jc w:val="both"/>
      </w:pPr>
      <w:r>
        <w:rPr>
          <w:sz w:val="20"/>
        </w:rPr>
        <w:t xml:space="preserve">Октябрь:</w:t>
      </w:r>
    </w:p>
    <w:p>
      <w:pPr>
        <w:pStyle w:val="0"/>
        <w:spacing w:before="200" w:line-rule="auto"/>
        <w:ind w:firstLine="540"/>
        <w:jc w:val="both"/>
      </w:pPr>
      <w:r>
        <w:rPr>
          <w:sz w:val="20"/>
        </w:rPr>
        <w:t xml:space="preserve">1 октября: Международный день пожилых людей; Международный день музыки;</w:t>
      </w:r>
    </w:p>
    <w:p>
      <w:pPr>
        <w:pStyle w:val="0"/>
        <w:spacing w:before="200" w:line-rule="auto"/>
        <w:ind w:firstLine="540"/>
        <w:jc w:val="both"/>
      </w:pPr>
      <w:r>
        <w:rPr>
          <w:sz w:val="20"/>
        </w:rPr>
        <w:t xml:space="preserve">4 октября: День защиты животных;</w:t>
      </w:r>
    </w:p>
    <w:p>
      <w:pPr>
        <w:pStyle w:val="0"/>
        <w:spacing w:before="200" w:line-rule="auto"/>
        <w:ind w:firstLine="540"/>
        <w:jc w:val="both"/>
      </w:pPr>
      <w:r>
        <w:rPr>
          <w:sz w:val="20"/>
        </w:rPr>
        <w:t xml:space="preserve">5 октября: День учителя;</w:t>
      </w:r>
    </w:p>
    <w:p>
      <w:pPr>
        <w:pStyle w:val="0"/>
        <w:spacing w:before="200" w:line-rule="auto"/>
        <w:ind w:firstLine="540"/>
        <w:jc w:val="both"/>
      </w:pPr>
      <w:r>
        <w:rPr>
          <w:sz w:val="20"/>
        </w:rPr>
        <w:t xml:space="preserve">25 октября: Международный день школьных библиотек;</w:t>
      </w:r>
    </w:p>
    <w:p>
      <w:pPr>
        <w:pStyle w:val="0"/>
        <w:spacing w:before="200" w:line-rule="auto"/>
        <w:ind w:firstLine="540"/>
        <w:jc w:val="both"/>
      </w:pPr>
      <w:r>
        <w:rPr>
          <w:sz w:val="20"/>
        </w:rPr>
        <w:t xml:space="preserve">Третье воскресенье октября: День отца.</w:t>
      </w:r>
    </w:p>
    <w:p>
      <w:pPr>
        <w:pStyle w:val="0"/>
        <w:spacing w:before="200" w:line-rule="auto"/>
        <w:ind w:firstLine="540"/>
        <w:jc w:val="both"/>
      </w:pPr>
      <w:r>
        <w:rPr>
          <w:sz w:val="20"/>
        </w:rPr>
        <w:t xml:space="preserve">Ноябрь:</w:t>
      </w:r>
    </w:p>
    <w:p>
      <w:pPr>
        <w:pStyle w:val="0"/>
        <w:spacing w:before="200" w:line-rule="auto"/>
        <w:ind w:firstLine="540"/>
        <w:jc w:val="both"/>
      </w:pPr>
      <w:r>
        <w:rPr>
          <w:sz w:val="20"/>
        </w:rPr>
        <w:t xml:space="preserve">4 ноября: День народного единства;</w:t>
      </w:r>
    </w:p>
    <w:p>
      <w:pPr>
        <w:pStyle w:val="0"/>
        <w:spacing w:before="200" w:line-rule="auto"/>
        <w:ind w:firstLine="540"/>
        <w:jc w:val="both"/>
      </w:pPr>
      <w:r>
        <w:rPr>
          <w:sz w:val="20"/>
        </w:rPr>
        <w:t xml:space="preserve">8 ноября: День памяти погибших при исполнении служебных обязанностей сотрудников органов внутренних дел России;</w:t>
      </w:r>
    </w:p>
    <w:p>
      <w:pPr>
        <w:pStyle w:val="0"/>
        <w:spacing w:before="200" w:line-rule="auto"/>
        <w:ind w:firstLine="540"/>
        <w:jc w:val="both"/>
      </w:pPr>
      <w:r>
        <w:rPr>
          <w:sz w:val="20"/>
        </w:rPr>
        <w:t xml:space="preserve">Последнее воскресенье ноября: День Матери;</w:t>
      </w:r>
    </w:p>
    <w:p>
      <w:pPr>
        <w:pStyle w:val="0"/>
        <w:spacing w:before="200" w:line-rule="auto"/>
        <w:ind w:firstLine="540"/>
        <w:jc w:val="both"/>
      </w:pPr>
      <w:r>
        <w:rPr>
          <w:sz w:val="20"/>
        </w:rPr>
        <w:t xml:space="preserve">30 ноября: День Государственного герба Российской Федерации.</w:t>
      </w:r>
    </w:p>
    <w:p>
      <w:pPr>
        <w:pStyle w:val="0"/>
        <w:spacing w:before="200" w:line-rule="auto"/>
        <w:ind w:firstLine="540"/>
        <w:jc w:val="both"/>
      </w:pPr>
      <w:r>
        <w:rPr>
          <w:sz w:val="20"/>
        </w:rPr>
        <w:t xml:space="preserve">Декабрь:</w:t>
      </w:r>
    </w:p>
    <w:p>
      <w:pPr>
        <w:pStyle w:val="0"/>
        <w:spacing w:before="200" w:line-rule="auto"/>
        <w:ind w:firstLine="540"/>
        <w:jc w:val="both"/>
      </w:pPr>
      <w:r>
        <w:rPr>
          <w:sz w:val="20"/>
        </w:rPr>
        <w:t xml:space="preserve">3 декабря: День неизвестного солдата; Международный день инвалидов;</w:t>
      </w:r>
    </w:p>
    <w:p>
      <w:pPr>
        <w:pStyle w:val="0"/>
        <w:spacing w:before="200" w:line-rule="auto"/>
        <w:ind w:firstLine="540"/>
        <w:jc w:val="both"/>
      </w:pPr>
      <w:r>
        <w:rPr>
          <w:sz w:val="20"/>
        </w:rPr>
        <w:t xml:space="preserve">5 декабря: День добровольца (волонтера) в России;</w:t>
      </w:r>
    </w:p>
    <w:p>
      <w:pPr>
        <w:pStyle w:val="0"/>
        <w:spacing w:before="200" w:line-rule="auto"/>
        <w:ind w:firstLine="540"/>
        <w:jc w:val="both"/>
      </w:pPr>
      <w:r>
        <w:rPr>
          <w:sz w:val="20"/>
        </w:rPr>
        <w:t xml:space="preserve">9 декабря: День Героев Отечества;</w:t>
      </w:r>
    </w:p>
    <w:p>
      <w:pPr>
        <w:pStyle w:val="0"/>
        <w:spacing w:before="200" w:line-rule="auto"/>
        <w:ind w:firstLine="540"/>
        <w:jc w:val="both"/>
      </w:pPr>
      <w:r>
        <w:rPr>
          <w:sz w:val="20"/>
        </w:rPr>
        <w:t xml:space="preserve">12 декабря: День Конституции Российской Федерации.</w:t>
      </w:r>
    </w:p>
    <w:p>
      <w:pPr>
        <w:pStyle w:val="0"/>
        <w:spacing w:before="200" w:line-rule="auto"/>
        <w:ind w:firstLine="540"/>
        <w:jc w:val="both"/>
      </w:pPr>
      <w:r>
        <w:rPr>
          <w:sz w:val="20"/>
        </w:rPr>
        <w:t xml:space="preserve">Январь:</w:t>
      </w:r>
    </w:p>
    <w:p>
      <w:pPr>
        <w:pStyle w:val="0"/>
        <w:spacing w:before="200" w:line-rule="auto"/>
        <w:ind w:firstLine="540"/>
        <w:jc w:val="both"/>
      </w:pPr>
      <w:r>
        <w:rPr>
          <w:sz w:val="20"/>
        </w:rPr>
        <w:t xml:space="preserve">25 января: День российского студенчества;</w:t>
      </w:r>
    </w:p>
    <w:p>
      <w:pPr>
        <w:pStyle w:val="0"/>
        <w:spacing w:before="200" w:line-rule="auto"/>
        <w:ind w:firstLine="540"/>
        <w:jc w:val="both"/>
      </w:pPr>
      <w:r>
        <w:rPr>
          <w:sz w:val="20"/>
        </w:rPr>
        <w:t xml:space="preserve">27 января: День снятия блокады Ленинграда, День освобождения Красной армией крупнейшего "лагеря смерти" Аушвиц-Биркенау (Освенцима) - День памяти жертв Холокоста.</w:t>
      </w:r>
    </w:p>
    <w:p>
      <w:pPr>
        <w:pStyle w:val="0"/>
        <w:spacing w:before="200" w:line-rule="auto"/>
        <w:ind w:firstLine="540"/>
        <w:jc w:val="both"/>
      </w:pPr>
      <w:r>
        <w:rPr>
          <w:sz w:val="20"/>
        </w:rPr>
        <w:t xml:space="preserve">Февраль:</w:t>
      </w:r>
    </w:p>
    <w:p>
      <w:pPr>
        <w:pStyle w:val="0"/>
        <w:spacing w:before="200" w:line-rule="auto"/>
        <w:ind w:firstLine="540"/>
        <w:jc w:val="both"/>
      </w:pPr>
      <w:r>
        <w:rPr>
          <w:sz w:val="20"/>
        </w:rPr>
        <w:t xml:space="preserve">2 февраля: День разгрома советскими войсками немецко-фашистских войск в Сталинградской битве;</w:t>
      </w:r>
    </w:p>
    <w:p>
      <w:pPr>
        <w:pStyle w:val="0"/>
        <w:spacing w:before="200" w:line-rule="auto"/>
        <w:ind w:firstLine="540"/>
        <w:jc w:val="both"/>
      </w:pPr>
      <w:r>
        <w:rPr>
          <w:sz w:val="20"/>
        </w:rPr>
        <w:t xml:space="preserve">8 февраля: День российской науки;</w:t>
      </w:r>
    </w:p>
    <w:p>
      <w:pPr>
        <w:pStyle w:val="0"/>
        <w:spacing w:before="200" w:line-rule="auto"/>
        <w:ind w:firstLine="540"/>
        <w:jc w:val="both"/>
      </w:pPr>
      <w:r>
        <w:rPr>
          <w:sz w:val="20"/>
        </w:rPr>
        <w:t xml:space="preserve">15 февраля: День памяти о россиянах, исполнявших служебный долг за пределами Отечества;</w:t>
      </w:r>
    </w:p>
    <w:p>
      <w:pPr>
        <w:pStyle w:val="0"/>
        <w:spacing w:before="200" w:line-rule="auto"/>
        <w:ind w:firstLine="540"/>
        <w:jc w:val="both"/>
      </w:pPr>
      <w:r>
        <w:rPr>
          <w:sz w:val="20"/>
        </w:rPr>
        <w:t xml:space="preserve">21 февраля: Международный день родного языка;</w:t>
      </w:r>
    </w:p>
    <w:p>
      <w:pPr>
        <w:pStyle w:val="0"/>
        <w:spacing w:before="200" w:line-rule="auto"/>
        <w:ind w:firstLine="540"/>
        <w:jc w:val="both"/>
      </w:pPr>
      <w:r>
        <w:rPr>
          <w:sz w:val="20"/>
        </w:rPr>
        <w:t xml:space="preserve">23 февраля: День защитника Отечества.</w:t>
      </w:r>
    </w:p>
    <w:p>
      <w:pPr>
        <w:pStyle w:val="0"/>
        <w:spacing w:before="200" w:line-rule="auto"/>
        <w:ind w:firstLine="540"/>
        <w:jc w:val="both"/>
      </w:pPr>
      <w:r>
        <w:rPr>
          <w:sz w:val="20"/>
        </w:rPr>
        <w:t xml:space="preserve">Март:</w:t>
      </w:r>
    </w:p>
    <w:p>
      <w:pPr>
        <w:pStyle w:val="0"/>
        <w:spacing w:before="200" w:line-rule="auto"/>
        <w:ind w:firstLine="540"/>
        <w:jc w:val="both"/>
      </w:pPr>
      <w:r>
        <w:rPr>
          <w:sz w:val="20"/>
        </w:rPr>
        <w:t xml:space="preserve">8 марта: Международный женский день;</w:t>
      </w:r>
    </w:p>
    <w:p>
      <w:pPr>
        <w:pStyle w:val="0"/>
        <w:spacing w:before="200" w:line-rule="auto"/>
        <w:ind w:firstLine="540"/>
        <w:jc w:val="both"/>
      </w:pPr>
      <w:r>
        <w:rPr>
          <w:sz w:val="20"/>
        </w:rPr>
        <w:t xml:space="preserve">18 марта: День воссоединения Крыма с Россией 27 марта: Всемирный день театра.</w:t>
      </w:r>
    </w:p>
    <w:p>
      <w:pPr>
        <w:pStyle w:val="0"/>
        <w:spacing w:before="200" w:line-rule="auto"/>
        <w:ind w:firstLine="540"/>
        <w:jc w:val="both"/>
      </w:pPr>
      <w:r>
        <w:rPr>
          <w:sz w:val="20"/>
        </w:rPr>
        <w:t xml:space="preserve">Апрель:</w:t>
      </w:r>
    </w:p>
    <w:p>
      <w:pPr>
        <w:pStyle w:val="0"/>
        <w:spacing w:before="200" w:line-rule="auto"/>
        <w:ind w:firstLine="540"/>
        <w:jc w:val="both"/>
      </w:pPr>
      <w:r>
        <w:rPr>
          <w:sz w:val="20"/>
        </w:rPr>
        <w:t xml:space="preserve">12 апреля: День космонавтики.</w:t>
      </w:r>
    </w:p>
    <w:p>
      <w:pPr>
        <w:pStyle w:val="0"/>
        <w:spacing w:before="200" w:line-rule="auto"/>
        <w:ind w:firstLine="540"/>
        <w:jc w:val="both"/>
      </w:pPr>
      <w:r>
        <w:rPr>
          <w:sz w:val="20"/>
        </w:rPr>
        <w:t xml:space="preserve">Май:</w:t>
      </w:r>
    </w:p>
    <w:p>
      <w:pPr>
        <w:pStyle w:val="0"/>
        <w:spacing w:before="200" w:line-rule="auto"/>
        <w:ind w:firstLine="540"/>
        <w:jc w:val="both"/>
      </w:pPr>
      <w:r>
        <w:rPr>
          <w:sz w:val="20"/>
        </w:rPr>
        <w:t xml:space="preserve">1 мая: Праздник Весны и Труда;</w:t>
      </w:r>
    </w:p>
    <w:p>
      <w:pPr>
        <w:pStyle w:val="0"/>
        <w:spacing w:before="200" w:line-rule="auto"/>
        <w:ind w:firstLine="540"/>
        <w:jc w:val="both"/>
      </w:pPr>
      <w:r>
        <w:rPr>
          <w:sz w:val="20"/>
        </w:rPr>
        <w:t xml:space="preserve">9 мая: День Победы;</w:t>
      </w:r>
    </w:p>
    <w:p>
      <w:pPr>
        <w:pStyle w:val="0"/>
        <w:spacing w:before="200" w:line-rule="auto"/>
        <w:ind w:firstLine="540"/>
        <w:jc w:val="both"/>
      </w:pPr>
      <w:r>
        <w:rPr>
          <w:sz w:val="20"/>
        </w:rPr>
        <w:t xml:space="preserve">19 мая: День детских общественных организаций России;</w:t>
      </w:r>
    </w:p>
    <w:p>
      <w:pPr>
        <w:pStyle w:val="0"/>
        <w:spacing w:before="200" w:line-rule="auto"/>
        <w:ind w:firstLine="540"/>
        <w:jc w:val="both"/>
      </w:pPr>
      <w:r>
        <w:rPr>
          <w:sz w:val="20"/>
        </w:rPr>
        <w:t xml:space="preserve">24 мая: День славянской письменности и культуры.</w:t>
      </w:r>
    </w:p>
    <w:p>
      <w:pPr>
        <w:pStyle w:val="0"/>
        <w:spacing w:before="200" w:line-rule="auto"/>
        <w:ind w:firstLine="540"/>
        <w:jc w:val="both"/>
      </w:pPr>
      <w:r>
        <w:rPr>
          <w:sz w:val="20"/>
        </w:rPr>
        <w:t xml:space="preserve">Июнь:</w:t>
      </w:r>
    </w:p>
    <w:p>
      <w:pPr>
        <w:pStyle w:val="0"/>
        <w:spacing w:before="200" w:line-rule="auto"/>
        <w:ind w:firstLine="540"/>
        <w:jc w:val="both"/>
      </w:pPr>
      <w:r>
        <w:rPr>
          <w:sz w:val="20"/>
        </w:rPr>
        <w:t xml:space="preserve">1 июня: День защиты детей;</w:t>
      </w:r>
    </w:p>
    <w:p>
      <w:pPr>
        <w:pStyle w:val="0"/>
        <w:spacing w:before="200" w:line-rule="auto"/>
        <w:ind w:firstLine="540"/>
        <w:jc w:val="both"/>
      </w:pPr>
      <w:r>
        <w:rPr>
          <w:sz w:val="20"/>
        </w:rPr>
        <w:t xml:space="preserve">6 июня: День русского языка;</w:t>
      </w:r>
    </w:p>
    <w:p>
      <w:pPr>
        <w:pStyle w:val="0"/>
        <w:spacing w:before="200" w:line-rule="auto"/>
        <w:ind w:firstLine="540"/>
        <w:jc w:val="both"/>
      </w:pPr>
      <w:r>
        <w:rPr>
          <w:sz w:val="20"/>
        </w:rPr>
        <w:t xml:space="preserve">12 июня: День России;</w:t>
      </w:r>
    </w:p>
    <w:p>
      <w:pPr>
        <w:pStyle w:val="0"/>
        <w:spacing w:before="200" w:line-rule="auto"/>
        <w:ind w:firstLine="540"/>
        <w:jc w:val="both"/>
      </w:pPr>
      <w:r>
        <w:rPr>
          <w:sz w:val="20"/>
        </w:rPr>
        <w:t xml:space="preserve">22 июня: День памяти и скорби;</w:t>
      </w:r>
    </w:p>
    <w:p>
      <w:pPr>
        <w:pStyle w:val="0"/>
        <w:spacing w:before="200" w:line-rule="auto"/>
        <w:ind w:firstLine="540"/>
        <w:jc w:val="both"/>
      </w:pPr>
      <w:r>
        <w:rPr>
          <w:sz w:val="20"/>
        </w:rPr>
        <w:t xml:space="preserve">27 июня: День молодежи.</w:t>
      </w:r>
    </w:p>
    <w:p>
      <w:pPr>
        <w:pStyle w:val="0"/>
        <w:spacing w:before="200" w:line-rule="auto"/>
        <w:ind w:firstLine="540"/>
        <w:jc w:val="both"/>
      </w:pPr>
      <w:r>
        <w:rPr>
          <w:sz w:val="20"/>
        </w:rPr>
        <w:t xml:space="preserve">Июль:</w:t>
      </w:r>
    </w:p>
    <w:p>
      <w:pPr>
        <w:pStyle w:val="0"/>
        <w:spacing w:before="200" w:line-rule="auto"/>
        <w:ind w:firstLine="540"/>
        <w:jc w:val="both"/>
      </w:pPr>
      <w:r>
        <w:rPr>
          <w:sz w:val="20"/>
        </w:rPr>
        <w:t xml:space="preserve">8 июля: День семьи, любви и верности.</w:t>
      </w:r>
    </w:p>
    <w:p>
      <w:pPr>
        <w:pStyle w:val="0"/>
        <w:spacing w:before="200" w:line-rule="auto"/>
        <w:ind w:firstLine="540"/>
        <w:jc w:val="both"/>
      </w:pPr>
      <w:r>
        <w:rPr>
          <w:sz w:val="20"/>
        </w:rPr>
        <w:t xml:space="preserve">Август:</w:t>
      </w:r>
    </w:p>
    <w:p>
      <w:pPr>
        <w:pStyle w:val="0"/>
        <w:spacing w:before="200" w:line-rule="auto"/>
        <w:ind w:firstLine="540"/>
        <w:jc w:val="both"/>
      </w:pPr>
      <w:r>
        <w:rPr>
          <w:sz w:val="20"/>
        </w:rPr>
        <w:t xml:space="preserve">12 августа: День физкультурника;</w:t>
      </w:r>
    </w:p>
    <w:p>
      <w:pPr>
        <w:pStyle w:val="0"/>
        <w:spacing w:before="200" w:line-rule="auto"/>
        <w:ind w:firstLine="540"/>
        <w:jc w:val="both"/>
      </w:pPr>
      <w:r>
        <w:rPr>
          <w:sz w:val="20"/>
        </w:rPr>
        <w:t xml:space="preserve">22 августа: День Государственного флага Российской Федерации;</w:t>
      </w:r>
    </w:p>
    <w:p>
      <w:pPr>
        <w:pStyle w:val="0"/>
        <w:spacing w:before="200" w:line-rule="auto"/>
        <w:ind w:firstLine="540"/>
        <w:jc w:val="both"/>
      </w:pPr>
      <w:r>
        <w:rPr>
          <w:sz w:val="20"/>
        </w:rPr>
        <w:t xml:space="preserve">27 августа: День российского кино.</w:t>
      </w:r>
    </w:p>
    <w:p>
      <w:pPr>
        <w:pStyle w:val="0"/>
        <w:jc w:val="both"/>
      </w:pPr>
      <w:r>
        <w:rPr>
          <w:sz w:val="20"/>
        </w:rPr>
      </w:r>
    </w:p>
    <w:p>
      <w:pPr>
        <w:pStyle w:val="2"/>
        <w:outlineLvl w:val="1"/>
        <w:jc w:val="center"/>
      </w:pPr>
      <w:r>
        <w:rPr>
          <w:sz w:val="20"/>
        </w:rPr>
        <w:t xml:space="preserve">XXXV. Целевой раздел ФАОП ООО для обучающихся с нарушениями</w:t>
      </w:r>
    </w:p>
    <w:p>
      <w:pPr>
        <w:pStyle w:val="2"/>
        <w:jc w:val="center"/>
      </w:pPr>
      <w:r>
        <w:rPr>
          <w:sz w:val="20"/>
        </w:rPr>
        <w:t xml:space="preserve">опорно-двигательного аппарата (вариант 6.2)</w:t>
      </w:r>
    </w:p>
    <w:p>
      <w:pPr>
        <w:pStyle w:val="0"/>
        <w:jc w:val="both"/>
      </w:pPr>
      <w:r>
        <w:rPr>
          <w:sz w:val="20"/>
        </w:rPr>
      </w:r>
    </w:p>
    <w:p>
      <w:pPr>
        <w:pStyle w:val="2"/>
        <w:outlineLvl w:val="2"/>
        <w:ind w:firstLine="540"/>
        <w:jc w:val="both"/>
      </w:pPr>
      <w:r>
        <w:rPr>
          <w:sz w:val="20"/>
        </w:rPr>
        <w:t xml:space="preserve">168. Пояснительная записка.</w:t>
      </w:r>
    </w:p>
    <w:p>
      <w:pPr>
        <w:pStyle w:val="0"/>
        <w:spacing w:before="200" w:line-rule="auto"/>
        <w:ind w:firstLine="540"/>
        <w:jc w:val="both"/>
      </w:pPr>
      <w:r>
        <w:rPr>
          <w:sz w:val="20"/>
        </w:rPr>
        <w:t xml:space="preserve">168.1. ФАОП ООО для обучающихся с нарушениями опорно-двигательного аппарата (вариант 6.2) является основным документом, определяющим содержание общего образования, а также регламентирующим образовательную деятельность организации в единстве урочной и внеурочной деятельности при учете установленного ФГОС ООО соотношения обязательной части программы и части, формируемой участниками образовательных отношений.</w:t>
      </w:r>
    </w:p>
    <w:p>
      <w:pPr>
        <w:pStyle w:val="0"/>
        <w:spacing w:before="200" w:line-rule="auto"/>
        <w:ind w:firstLine="540"/>
        <w:jc w:val="both"/>
      </w:pPr>
      <w:r>
        <w:rPr>
          <w:sz w:val="20"/>
        </w:rPr>
        <w:t xml:space="preserve">168.2. ФАОП ООО для обучающихся с нарушениями опорно-двигательного аппарата (вариант 6.2) представляет собой образовательную программу, адаптированную для обучения, воспитания и социализации обучающихся с нарушениями опорно-двигательного аппарата с учетом их особых образовательных потребностей, в том числе обеспечивающая коррекцию нарушений развития, вариант 6.2 АООП НОО.</w:t>
      </w:r>
    </w:p>
    <w:p>
      <w:pPr>
        <w:pStyle w:val="0"/>
        <w:spacing w:before="200" w:line-rule="auto"/>
        <w:ind w:firstLine="540"/>
        <w:jc w:val="both"/>
      </w:pPr>
      <w:r>
        <w:rPr>
          <w:sz w:val="20"/>
        </w:rPr>
        <w:t xml:space="preserve">ФАОП ООО для обучающихся с нарушениями опорно-двигательного аппарата (вариант 6.2) предполагает увеличение сроков освоения АООП ООО на один год - шесть лет обучения (5 - 10 классы).</w:t>
      </w:r>
    </w:p>
    <w:p>
      <w:pPr>
        <w:pStyle w:val="0"/>
        <w:spacing w:before="200" w:line-rule="auto"/>
        <w:ind w:firstLine="540"/>
        <w:jc w:val="both"/>
      </w:pPr>
      <w:r>
        <w:rPr>
          <w:sz w:val="20"/>
        </w:rPr>
        <w:t xml:space="preserve">Взаимосвязь варианта адаптированной образовательной программы с типом образовательной организации отсутствует. Варианты 6.1 и 6.2 ФАОП ООО для обучающихся с НОДА могут реализовываться как в инклюзивных, так и в отдельных образовательных организациях, реализующих адаптированные основные общеобразовательные программы, в специальных классах для обучающихся с нарушениями опорно-двигательного аппарата.</w:t>
      </w:r>
    </w:p>
    <w:p>
      <w:pPr>
        <w:pStyle w:val="0"/>
        <w:spacing w:before="200" w:line-rule="auto"/>
        <w:ind w:firstLine="540"/>
        <w:jc w:val="both"/>
      </w:pPr>
      <w:r>
        <w:rPr>
          <w:sz w:val="20"/>
        </w:rPr>
        <w:t xml:space="preserve">168.3. Целями реализации ФАОП ООО для обучающихся с нарушениями опорно-двигательного аппарата (вариант 6.2) являются:</w:t>
      </w:r>
    </w:p>
    <w:p>
      <w:pPr>
        <w:pStyle w:val="0"/>
        <w:spacing w:before="200" w:line-rule="auto"/>
        <w:ind w:firstLine="540"/>
        <w:jc w:val="both"/>
      </w:pPr>
      <w:r>
        <w:rPr>
          <w:sz w:val="20"/>
        </w:rPr>
        <w:t xml:space="preserve">организация учебного процесса для обучающихся с нарушениями опорно-двигательного аппарата с учетом целей, содержания и планируемых результатов основного общего образования, отраженных в ФГОС ООО;</w:t>
      </w:r>
    </w:p>
    <w:p>
      <w:pPr>
        <w:pStyle w:val="0"/>
        <w:spacing w:before="200" w:line-rule="auto"/>
        <w:ind w:firstLine="540"/>
        <w:jc w:val="both"/>
      </w:pPr>
      <w:r>
        <w:rPr>
          <w:sz w:val="20"/>
        </w:rPr>
        <w:t xml:space="preserve">создание условий для становления и формирования личности обучающегося с учетом имеющихся ограничений в двигательной сфере;</w:t>
      </w:r>
    </w:p>
    <w:p>
      <w:pPr>
        <w:pStyle w:val="0"/>
        <w:spacing w:before="200" w:line-rule="auto"/>
        <w:ind w:firstLine="540"/>
        <w:jc w:val="both"/>
      </w:pPr>
      <w:r>
        <w:rPr>
          <w:sz w:val="20"/>
        </w:rPr>
        <w:t xml:space="preserve">организация деятельности педагогических работников образовательной организации по созданию индивидуальных программ и учебных планов для обучающихся с нарушениями опорно-двигательного аппарата.</w:t>
      </w:r>
    </w:p>
    <w:p>
      <w:pPr>
        <w:pStyle w:val="0"/>
        <w:spacing w:before="200" w:line-rule="auto"/>
        <w:ind w:firstLine="540"/>
        <w:jc w:val="both"/>
      </w:pPr>
      <w:r>
        <w:rPr>
          <w:sz w:val="20"/>
        </w:rPr>
        <w:t xml:space="preserve">168.4. Достижение поставленных целей реализации ФАОП ООО для обучающихся с нарушениями опорно-двигательного аппарата (вариант 6.2) предусматривает решение следующих основных задач:</w:t>
      </w:r>
    </w:p>
    <w:p>
      <w:pPr>
        <w:pStyle w:val="0"/>
        <w:spacing w:before="200" w:line-rule="auto"/>
        <w:ind w:firstLine="540"/>
        <w:jc w:val="both"/>
      </w:pPr>
      <w:r>
        <w:rPr>
          <w:sz w:val="20"/>
        </w:rPr>
        <w:t xml:space="preserve">обеспечение доступности получения качественного основного общего образования, в том числе специальных условий, учитывающих особые образовательные потребности обучающихся с НОДА, достижение планируемых результатов освоения обучающимися адаптированной основной общеобразовательной программы основного общего образования, создание возможности для их социализации;</w:t>
      </w:r>
    </w:p>
    <w:p>
      <w:pPr>
        <w:pStyle w:val="0"/>
        <w:spacing w:before="200" w:line-rule="auto"/>
        <w:ind w:firstLine="540"/>
        <w:jc w:val="both"/>
      </w:pPr>
      <w:r>
        <w:rPr>
          <w:sz w:val="20"/>
        </w:rPr>
        <w:t xml:space="preserve">обеспечение индивидуализированного психолого-педагогического сопровождения каждого обучающегося с НОДА и реализации ПКР;</w:t>
      </w:r>
    </w:p>
    <w:p>
      <w:pPr>
        <w:pStyle w:val="0"/>
        <w:spacing w:before="200" w:line-rule="auto"/>
        <w:ind w:firstLine="540"/>
        <w:jc w:val="both"/>
      </w:pPr>
      <w:r>
        <w:rPr>
          <w:sz w:val="20"/>
        </w:rPr>
        <w:t xml:space="preserve">взаимодействие образовательной организации при реализации адаптированной основной общеобразовательной программы с социальными партнерами, в том числе с медицинскими, образовательными организациями, учреждениями социальной защиты, оказывающими помощь обучающимся с НОДА;</w:t>
      </w:r>
    </w:p>
    <w:p>
      <w:pPr>
        <w:pStyle w:val="0"/>
        <w:spacing w:before="200" w:line-rule="auto"/>
        <w:ind w:firstLine="540"/>
        <w:jc w:val="both"/>
      </w:pPr>
      <w:r>
        <w:rPr>
          <w:sz w:val="20"/>
        </w:rPr>
        <w:t xml:space="preserve">выявление и развитие способностей обучающихся с НОДА, их интересов через систему клубов, секций, студий и кружков, общественно полезную деятельность, в том числе с использованием возможностей образовательных организаций дополнительного образования;</w:t>
      </w:r>
    </w:p>
    <w:p>
      <w:pPr>
        <w:pStyle w:val="0"/>
        <w:spacing w:before="200" w:line-rule="auto"/>
        <w:ind w:firstLine="540"/>
        <w:jc w:val="both"/>
      </w:pPr>
      <w:r>
        <w:rPr>
          <w:sz w:val="20"/>
        </w:rPr>
        <w:t xml:space="preserve">профессиональная ориентация обучающихся с НОДА с учетом профессиональных возможностей и имеющихся ограничений при поддержке педагогов, психологов, социальных педагогов и сотрудничестве с базовыми предприятиями, учреждениями профессионального образования, центрами профессиональной подготовки;</w:t>
      </w:r>
    </w:p>
    <w:p>
      <w:pPr>
        <w:pStyle w:val="0"/>
        <w:spacing w:before="200" w:line-rule="auto"/>
        <w:ind w:firstLine="540"/>
        <w:jc w:val="both"/>
      </w:pPr>
      <w:r>
        <w:rPr>
          <w:sz w:val="20"/>
        </w:rPr>
        <w:t xml:space="preserve">сохранение и укрепление физического, психологического и социального здоровья обучающихся с НОДА, коррекция отклонений в развитии, обеспечение безопасности;</w:t>
      </w:r>
    </w:p>
    <w:p>
      <w:pPr>
        <w:pStyle w:val="0"/>
        <w:spacing w:before="200" w:line-rule="auto"/>
        <w:ind w:firstLine="540"/>
        <w:jc w:val="both"/>
      </w:pPr>
      <w:r>
        <w:rPr>
          <w:sz w:val="20"/>
        </w:rPr>
        <w:t xml:space="preserve">формирование готовности обучающихся с НОДА к саморазвитию и социальной активности для продолжения обучения в образовательных организациях профессионального образования, профессиональной деятельности и успешной социализации с учетом имеющихся ограничений в двигательной сфере.</w:t>
      </w:r>
    </w:p>
    <w:p>
      <w:pPr>
        <w:pStyle w:val="0"/>
        <w:spacing w:before="200" w:line-rule="auto"/>
        <w:ind w:firstLine="540"/>
        <w:jc w:val="both"/>
      </w:pPr>
      <w:r>
        <w:rPr>
          <w:sz w:val="20"/>
        </w:rPr>
        <w:t xml:space="preserve">168.5. ФАОП ООО для обучающихся с нарушениями опорно-двигательного аппарата (вариант 6.2) учитывает следующие принципы:</w:t>
      </w:r>
    </w:p>
    <w:p>
      <w:pPr>
        <w:pStyle w:val="0"/>
        <w:spacing w:before="200" w:line-rule="auto"/>
        <w:ind w:firstLine="540"/>
        <w:jc w:val="both"/>
      </w:pPr>
      <w:r>
        <w:rPr>
          <w:sz w:val="20"/>
        </w:rPr>
        <w:t xml:space="preserve">принцип учета ФГОС ООО: ФАОП ООО базируется на требованиях, предъявляемых ФГОС ООО к целям, содержанию, планируемым результатам и условиям обучения на уровне основного общего образования;</w:t>
      </w:r>
    </w:p>
    <w:p>
      <w:pPr>
        <w:pStyle w:val="0"/>
        <w:spacing w:before="200" w:line-rule="auto"/>
        <w:ind w:firstLine="540"/>
        <w:jc w:val="both"/>
      </w:pPr>
      <w:r>
        <w:rPr>
          <w:sz w:val="20"/>
        </w:rPr>
        <w:t xml:space="preserve">принцип учета языка обучения: с учетом условий функционирования образовательной организации ФАОП ООО характеризует право получения образования на родном языке из числа языков народов Российской Федерации и отражает механизмы реализации данного принципа в учебных планах, планах внеурочной деятельности;</w:t>
      </w:r>
    </w:p>
    <w:p>
      <w:pPr>
        <w:pStyle w:val="0"/>
        <w:spacing w:before="200" w:line-rule="auto"/>
        <w:ind w:firstLine="540"/>
        <w:jc w:val="both"/>
      </w:pPr>
      <w:r>
        <w:rPr>
          <w:sz w:val="20"/>
        </w:rPr>
        <w:t xml:space="preserve">принцип учета ведущей деятельности обучающегося: ФАОП ООО обеспечивает конструирование учебного процесса в структуре учебной деятельности, предусматривает механизмы формирования всех компонентов учебной деятельности (мотив, цель, учебная задача, учебные операции, контроль и самоконтроль);</w:t>
      </w:r>
    </w:p>
    <w:p>
      <w:pPr>
        <w:pStyle w:val="0"/>
        <w:spacing w:before="200" w:line-rule="auto"/>
        <w:ind w:firstLine="540"/>
        <w:jc w:val="both"/>
      </w:pPr>
      <w:r>
        <w:rPr>
          <w:sz w:val="20"/>
        </w:rPr>
        <w:t xml:space="preserve">принцип индивидуализации обучения: ФАОП ООО предусматривает возможность и механизмы разработки индивидуальных программ и учебных планов для обучающихся с нарушениями опорно-двигательного аппарата с учетом мнения родителей (законных представителей) обучающегося;</w:t>
      </w:r>
    </w:p>
    <w:p>
      <w:pPr>
        <w:pStyle w:val="0"/>
        <w:spacing w:before="200" w:line-rule="auto"/>
        <w:ind w:firstLine="540"/>
        <w:jc w:val="both"/>
      </w:pPr>
      <w:r>
        <w:rPr>
          <w:sz w:val="20"/>
        </w:rPr>
        <w:t xml:space="preserve">системно-деятельностный подход, предполагающий ориентацию на результаты обучения, на развитие активной учебно-познавательной деятельности обучающегося на основе освоения универсальных учебных действий, познания и освоения мира личности, формирование его готовности к саморазвитию и непрерывному образованию;</w:t>
      </w:r>
    </w:p>
    <w:p>
      <w:pPr>
        <w:pStyle w:val="0"/>
        <w:spacing w:before="200" w:line-rule="auto"/>
        <w:ind w:firstLine="540"/>
        <w:jc w:val="both"/>
      </w:pPr>
      <w:r>
        <w:rPr>
          <w:sz w:val="20"/>
        </w:rPr>
        <w:t xml:space="preserve">принцип учета индивидуальных возрастных, психологических и физиологических особенностей обучающихся с нарушениями опорно-двигательного аппарата при построении образовательного процесса и определении образовательно-воспитательных целей и путей их достижения;</w:t>
      </w:r>
    </w:p>
    <w:p>
      <w:pPr>
        <w:pStyle w:val="0"/>
        <w:spacing w:before="200" w:line-rule="auto"/>
        <w:ind w:firstLine="540"/>
        <w:jc w:val="both"/>
      </w:pPr>
      <w:r>
        <w:rPr>
          <w:sz w:val="20"/>
        </w:rPr>
        <w:t xml:space="preserve">принцип обеспечения фундаментального характера образования, учета специфики изучаемых учебных предметов;</w:t>
      </w:r>
    </w:p>
    <w:p>
      <w:pPr>
        <w:pStyle w:val="0"/>
        <w:spacing w:before="200" w:line-rule="auto"/>
        <w:ind w:firstLine="540"/>
        <w:jc w:val="both"/>
      </w:pPr>
      <w:r>
        <w:rPr>
          <w:sz w:val="20"/>
        </w:rPr>
        <w:t xml:space="preserve">принцип интеграции обучения и воспитания: ФАОП ООО предусматривает связь урочной и внеурочной деятельности, предполагающий направленность учебного процесса на достижение личностных результатов освоения образовательной программы;</w:t>
      </w:r>
    </w:p>
    <w:p>
      <w:pPr>
        <w:pStyle w:val="0"/>
        <w:spacing w:before="200" w:line-rule="auto"/>
        <w:ind w:firstLine="540"/>
        <w:jc w:val="both"/>
      </w:pPr>
      <w:r>
        <w:rPr>
          <w:sz w:val="20"/>
        </w:rPr>
        <w:t xml:space="preserve">принцип здоровьесбережения: при организации образовательной деятельности не допускается использование технологий, которые могут нанести вред физическому и (или) психическому здоровью обучающихся, приоритет использования здоровьесберегающих педагогических технологий. Объем учебной нагрузки, организация учебных и внеурочных мероприятий должны соответствовать требованиям, предусмотренным санитарными правилами и нормами Гигиенических нормативов и Санитарно-эпидемиологических требований;</w:t>
      </w:r>
    </w:p>
    <w:p>
      <w:pPr>
        <w:pStyle w:val="0"/>
        <w:spacing w:before="200" w:line-rule="auto"/>
        <w:ind w:firstLine="540"/>
        <w:jc w:val="both"/>
      </w:pPr>
      <w:r>
        <w:rPr>
          <w:sz w:val="20"/>
        </w:rPr>
        <w:t xml:space="preserve">принцип системности коррекционных, профилактических и развивающих задач;</w:t>
      </w:r>
    </w:p>
    <w:p>
      <w:pPr>
        <w:pStyle w:val="0"/>
        <w:spacing w:before="200" w:line-rule="auto"/>
        <w:ind w:firstLine="540"/>
        <w:jc w:val="both"/>
      </w:pPr>
      <w:r>
        <w:rPr>
          <w:sz w:val="20"/>
        </w:rPr>
        <w:t xml:space="preserve">принцип единства диагностики и коррекции, который реализуется в двух аспектах (коррекционная работа на основе комплексного диагностического обследования и контроля динамики изменений личности, поведения и деятельности, эмоциональных состояний обучающегося);</w:t>
      </w:r>
    </w:p>
    <w:p>
      <w:pPr>
        <w:pStyle w:val="0"/>
        <w:spacing w:before="200" w:line-rule="auto"/>
        <w:ind w:firstLine="540"/>
        <w:jc w:val="both"/>
      </w:pPr>
      <w:r>
        <w:rPr>
          <w:sz w:val="20"/>
        </w:rPr>
        <w:t xml:space="preserve">принцип непрерывности получения образования (подготовка обучающегося с НОДА к интеграции в систему непрерывного образования; обеспечение преемственности знаний);</w:t>
      </w:r>
    </w:p>
    <w:p>
      <w:pPr>
        <w:pStyle w:val="0"/>
        <w:spacing w:before="200" w:line-rule="auto"/>
        <w:ind w:firstLine="540"/>
        <w:jc w:val="both"/>
      </w:pPr>
      <w:r>
        <w:rPr>
          <w:sz w:val="20"/>
        </w:rPr>
        <w:t xml:space="preserve">принцип инклюзивное, направленный на продуктивное включение каждого обучающегося с НОДА в образовательный процесс вне зависимости от его ограничений и стартовых возможностей.</w:t>
      </w:r>
    </w:p>
    <w:p>
      <w:pPr>
        <w:pStyle w:val="0"/>
        <w:spacing w:before="200" w:line-rule="auto"/>
        <w:ind w:firstLine="540"/>
        <w:jc w:val="both"/>
      </w:pPr>
      <w:r>
        <w:rPr>
          <w:sz w:val="20"/>
        </w:rPr>
        <w:t xml:space="preserve">168.6. ФАОП ООО для обучающихся с нарушениями опорно-двигательного аппарата (вариант 6.2) учитывает возрастные и психологические особенности обучающихся.</w:t>
      </w:r>
    </w:p>
    <w:p>
      <w:pPr>
        <w:pStyle w:val="0"/>
        <w:spacing w:before="200" w:line-rule="auto"/>
        <w:ind w:firstLine="540"/>
        <w:jc w:val="both"/>
      </w:pPr>
      <w:r>
        <w:rPr>
          <w:sz w:val="20"/>
        </w:rPr>
        <w:t xml:space="preserve">ФАОП ООО для обучающихся с нарушениями опорно-двигательного аппарата (вариант 6.2) предполагает, что обучающиеся с нарушениями опорно-двигательного аппарата получают образование, соответствующее по итоговым достижениям к моменту завершения обучения, планируемым результатам основного общего образования нормативно развивающихся сверстников, и пролонгированные сроки обучения (5 - 10 классы) при создании условий, учитывающих их особые образовательные потребности.</w:t>
      </w:r>
    </w:p>
    <w:p>
      <w:pPr>
        <w:pStyle w:val="0"/>
        <w:spacing w:before="200" w:line-rule="auto"/>
        <w:ind w:firstLine="540"/>
        <w:jc w:val="both"/>
      </w:pPr>
      <w:r>
        <w:rPr>
          <w:sz w:val="20"/>
        </w:rPr>
        <w:t xml:space="preserve">168.7. В целях удовлетворения образовательных потребностей и интересов обучающихся с нарушениями опорно-двигательного аппарата могут разрабатываться индивидуальные учебные планы, в том числе для ускоренного обучения, в пределах осваиваемой образовательной программы основного общего образования в порядке, установленном локальными нормативными актами образовательной организации &lt;58&gt;.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&lt;58&gt; </w:t>
      </w:r>
      <w:hyperlink w:history="0" r:id="rId247"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Пункт 3 статьи 34</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0"/>
        </w:rPr>
      </w:r>
    </w:p>
    <w:p>
      <w:pPr>
        <w:pStyle w:val="2"/>
        <w:outlineLvl w:val="2"/>
        <w:ind w:firstLine="540"/>
        <w:jc w:val="both"/>
      </w:pPr>
      <w:r>
        <w:rPr>
          <w:sz w:val="20"/>
        </w:rPr>
        <w:t xml:space="preserve">169. Планируемые результаты освоения ФАОП ООО.</w:t>
      </w:r>
    </w:p>
    <w:p>
      <w:pPr>
        <w:pStyle w:val="0"/>
        <w:spacing w:before="200" w:line-rule="auto"/>
        <w:ind w:firstLine="540"/>
        <w:jc w:val="both"/>
      </w:pPr>
      <w:r>
        <w:rPr>
          <w:sz w:val="20"/>
        </w:rPr>
        <w:t xml:space="preserve">169.1. Личностные, метапредметные и предметные результаты освоения обучающимися с нарушениями опорно-двигательного аппарата ФАОП ООО для обучающихся с нарушениями опорно-двигательного аппарата (вариант 6.2) соответствуют ФГОС ООО с учетом их особых образовательных потребностей.</w:t>
      </w:r>
    </w:p>
    <w:p>
      <w:pPr>
        <w:pStyle w:val="0"/>
        <w:spacing w:before="200" w:line-rule="auto"/>
        <w:ind w:firstLine="540"/>
        <w:jc w:val="both"/>
      </w:pPr>
      <w:r>
        <w:rPr>
          <w:sz w:val="20"/>
        </w:rPr>
        <w:t xml:space="preserve">Личностные результаты должны максимально обеспечить социализацию обучающихся с НОДА с учетом их образовательных потребностей, формируя у них индивидуально-личностные качества и социальные (жизненные) компетенции. Личностные результаты напрямую связаны как с предметными и метапредметными результатами, так и с результатами освоения ПКР.</w:t>
      </w:r>
    </w:p>
    <w:p>
      <w:pPr>
        <w:pStyle w:val="0"/>
        <w:spacing w:before="200" w:line-rule="auto"/>
        <w:ind w:firstLine="540"/>
        <w:jc w:val="both"/>
      </w:pPr>
      <w:r>
        <w:rPr>
          <w:sz w:val="20"/>
        </w:rPr>
        <w:t xml:space="preserve">К жизненным компетенциям обучающихся с НОДА по варианту 6.2 можно отнести:</w:t>
      </w:r>
    </w:p>
    <w:p>
      <w:pPr>
        <w:pStyle w:val="0"/>
        <w:spacing w:before="200" w:line-rule="auto"/>
        <w:ind w:firstLine="540"/>
        <w:jc w:val="both"/>
      </w:pPr>
      <w:r>
        <w:rPr>
          <w:sz w:val="20"/>
        </w:rPr>
        <w:t xml:space="preserve">сформированность навыков пространственной и социально-бытовой ориентировки, мобильность;</w:t>
      </w:r>
    </w:p>
    <w:p>
      <w:pPr>
        <w:pStyle w:val="0"/>
        <w:spacing w:before="200" w:line-rule="auto"/>
        <w:ind w:firstLine="540"/>
        <w:jc w:val="both"/>
      </w:pPr>
      <w:r>
        <w:rPr>
          <w:sz w:val="20"/>
        </w:rPr>
        <w:t xml:space="preserve">сформированность реальных представлений о собственных возможностях и ограничениях здоровья, о необходимом жизнеобеспечении, способности вступать в коммуникацию со взрослыми по вопросам медицинского сопровождения и создания специальных условий для пребывания в образовательной организации, сообщать о своих нуждах и правах в образовательной организации;</w:t>
      </w:r>
    </w:p>
    <w:p>
      <w:pPr>
        <w:pStyle w:val="0"/>
        <w:spacing w:before="200" w:line-rule="auto"/>
        <w:ind w:firstLine="540"/>
        <w:jc w:val="both"/>
      </w:pPr>
      <w:r>
        <w:rPr>
          <w:sz w:val="20"/>
        </w:rPr>
        <w:t xml:space="preserve">сформированность социально-бытовых умений, необходимых в рутинной жизни (самостоятельное посещение туалета, организация рабочего места, переодевание на урок физкультуры и другие), насколько это возможно в каждом индивидуальном случае развития обучающегося с НОДА;</w:t>
      </w:r>
    </w:p>
    <w:p>
      <w:pPr>
        <w:pStyle w:val="0"/>
        <w:spacing w:before="200" w:line-rule="auto"/>
        <w:ind w:firstLine="540"/>
        <w:jc w:val="both"/>
      </w:pPr>
      <w:r>
        <w:rPr>
          <w:sz w:val="20"/>
        </w:rPr>
        <w:t xml:space="preserve">сформированность умения обращаться с просьбой к окружающим, особенно в ситуации, когда обучающийся с НОДА лишен возможности себя самостоятельно обслуживать, поддержать разговор, корректно выразить отказ, сочувствие, благодарность, использовать разные варианты коммуникации для решения какой-либо проблемной ситуации;</w:t>
      </w:r>
    </w:p>
    <w:p>
      <w:pPr>
        <w:pStyle w:val="0"/>
        <w:spacing w:before="200" w:line-rule="auto"/>
        <w:ind w:firstLine="540"/>
        <w:jc w:val="both"/>
      </w:pPr>
      <w:r>
        <w:rPr>
          <w:sz w:val="20"/>
        </w:rPr>
        <w:t xml:space="preserve">сформированность осмысленных представлений о реальной картине мира (соблюдение правил безопасности жизнедеятельности, уточнение, расширение, упорядочивание представлений об окружающем природном и социальном мире и других);</w:t>
      </w:r>
    </w:p>
    <w:p>
      <w:pPr>
        <w:pStyle w:val="0"/>
        <w:spacing w:before="200" w:line-rule="auto"/>
        <w:ind w:firstLine="540"/>
        <w:jc w:val="both"/>
      </w:pPr>
      <w:r>
        <w:rPr>
          <w:sz w:val="20"/>
        </w:rPr>
        <w:t xml:space="preserve">сформированность умения самостоятельно и безопасно передвигаться в знакомом и незнакомом пространстве с использованием специального оборудования;</w:t>
      </w:r>
    </w:p>
    <w:p>
      <w:pPr>
        <w:pStyle w:val="0"/>
        <w:spacing w:before="200" w:line-rule="auto"/>
        <w:ind w:firstLine="540"/>
        <w:jc w:val="both"/>
      </w:pPr>
      <w:r>
        <w:rPr>
          <w:sz w:val="20"/>
        </w:rPr>
        <w:t xml:space="preserve">сформированность дифференцированных и осмысленных согласно возрасту представлений о социальном окружении, ценностях и социальных ролях (знание правил и норм общественного поведения, использование их, умение оценивать свое социальное окружение, умение использовать принятые в обществе социальные ритуалы и других).</w:t>
      </w:r>
    </w:p>
    <w:p>
      <w:pPr>
        <w:pStyle w:val="0"/>
        <w:spacing w:before="200" w:line-rule="auto"/>
        <w:ind w:firstLine="540"/>
        <w:jc w:val="both"/>
      </w:pPr>
      <w:r>
        <w:rPr>
          <w:sz w:val="20"/>
        </w:rPr>
        <w:t xml:space="preserve">169.1.1. При проектировании планируемых результатов реализуется индивидуально-дифференцированный подход как один из ведущих в процессе образования обучающихся с нарушениями опорно-двигательного аппарата.</w:t>
      </w:r>
    </w:p>
    <w:p>
      <w:pPr>
        <w:pStyle w:val="0"/>
        <w:spacing w:before="200" w:line-rule="auto"/>
        <w:ind w:firstLine="540"/>
        <w:jc w:val="both"/>
      </w:pPr>
      <w:r>
        <w:rPr>
          <w:sz w:val="20"/>
        </w:rPr>
        <w:t xml:space="preserve">169.1.2. При проектировании планируемых предметных результатов по отдельным предметам необходимо учитывать особые образовательные потребности обучающихся с нарушениями опорно-двигательного аппарата: требования к предметным результатам при наличии у обучающихся с НОДА объективных ограничений здоровья предусматривают возможность демонстрации обучающимися предметных результатов с использованием доступных им видов деятельности в соответствии с индивидуальными особенностями здоровья.</w:t>
      </w:r>
    </w:p>
    <w:p>
      <w:pPr>
        <w:pStyle w:val="0"/>
        <w:spacing w:before="200" w:line-rule="auto"/>
        <w:ind w:firstLine="540"/>
        <w:jc w:val="both"/>
      </w:pPr>
      <w:r>
        <w:rPr>
          <w:sz w:val="20"/>
        </w:rPr>
        <w:t xml:space="preserve">Допускается возможность: замены устной формы демонстрации результатов на письменную и наоборот; снижения требований к объему и качеству устных и письменных работ при наличии объективных ограничений здоровья; использование вспомогательных технических средств и ассистивных технологий (персональные компьютеры, планшеты и другое) для письма; адаптации требований к оцениванию результатов выполнения письменных работ (особый учет ошибок письма); снижения требований к качеству чтения при наличии объективных трудностей чтения; исключения требований к демонстрации предметных результатов в форме выразительного чтения наизусть, пересказа, беседы при отсутствии такой возможности у обучающихся; использования вспомогательных средств (речевые и неречевые опоры: схемы, планы и другое) при предоставлении ответов в форме объемных монологических высказываний; исключения требований к демонстрации предметных результатов в части работы с контурными картами при отсутствии такой возможности у обучающихся; проведения виртуальных лабораторных и практических работ (в условиях цифровой образовательной среды).</w:t>
      </w:r>
    </w:p>
    <w:p>
      <w:pPr>
        <w:pStyle w:val="0"/>
        <w:spacing w:before="200" w:line-rule="auto"/>
        <w:ind w:firstLine="540"/>
        <w:jc w:val="both"/>
      </w:pPr>
      <w:r>
        <w:rPr>
          <w:sz w:val="20"/>
        </w:rPr>
        <w:t xml:space="preserve">169.2. Планируемые результаты освоения обучающимися с нарушениями опорно-двигательного аппарата АООП ООО дополняются результатами освоения ИКР.</w:t>
      </w:r>
    </w:p>
    <w:p>
      <w:pPr>
        <w:pStyle w:val="0"/>
        <w:jc w:val="both"/>
      </w:pPr>
      <w:r>
        <w:rPr>
          <w:sz w:val="20"/>
        </w:rPr>
      </w:r>
    </w:p>
    <w:p>
      <w:pPr>
        <w:pStyle w:val="2"/>
        <w:outlineLvl w:val="2"/>
        <w:ind w:firstLine="540"/>
        <w:jc w:val="both"/>
      </w:pPr>
      <w:r>
        <w:rPr>
          <w:sz w:val="20"/>
        </w:rPr>
        <w:t xml:space="preserve">170. Система оценки достижения планируемых результатов освоения ФАОП ООО.</w:t>
      </w:r>
    </w:p>
    <w:p>
      <w:pPr>
        <w:pStyle w:val="0"/>
        <w:spacing w:before="200" w:line-rule="auto"/>
        <w:ind w:firstLine="540"/>
        <w:jc w:val="both"/>
      </w:pPr>
      <w:r>
        <w:rPr>
          <w:sz w:val="20"/>
        </w:rPr>
        <w:t xml:space="preserve">170.1. Система оценки призвана способствовать поддержанию единства всей системы образования, обеспечению преемственности в системе непрерывного образования. Ее основными функциями являются: ориентация образовательного процесса на достижение планируемых результатов освоения ФАОП ООО для обучающихся с нарушениями опорно-двигательного аппарата (вариант 6.2) и обеспечение эффективной обратной связи, позволяющей осуществлять управление образовательным процессом.</w:t>
      </w:r>
    </w:p>
    <w:p>
      <w:pPr>
        <w:pStyle w:val="0"/>
        <w:spacing w:before="200" w:line-rule="auto"/>
        <w:ind w:firstLine="540"/>
        <w:jc w:val="both"/>
      </w:pPr>
      <w:r>
        <w:rPr>
          <w:sz w:val="20"/>
        </w:rPr>
        <w:t xml:space="preserve">170.1.1. Процедуры текущей, промежуточной и итоговой оценки результатов освоения адаптированной основной общеобразовательной программы адаптируются в соответствии с особыми образовательными потребностями обучающихся с НОДА. Адаптация предполагает (в соответствии с рекомендациями психолого-педагогического консилиума образовательной организации с учетом индивидуальных психофизических особенностей обучающегося):</w:t>
      </w:r>
    </w:p>
    <w:p>
      <w:pPr>
        <w:pStyle w:val="0"/>
        <w:spacing w:before="200" w:line-rule="auto"/>
        <w:ind w:firstLine="540"/>
        <w:jc w:val="both"/>
      </w:pPr>
      <w:r>
        <w:rPr>
          <w:sz w:val="20"/>
        </w:rPr>
        <w:t xml:space="preserve">организацию и проведение оценочных мероприятий в индивидуальной форме;</w:t>
      </w:r>
    </w:p>
    <w:p>
      <w:pPr>
        <w:pStyle w:val="0"/>
        <w:spacing w:before="200" w:line-rule="auto"/>
        <w:ind w:firstLine="540"/>
        <w:jc w:val="both"/>
      </w:pPr>
      <w:r>
        <w:rPr>
          <w:sz w:val="20"/>
        </w:rPr>
        <w:t xml:space="preserve">изменение временного режима, предусмотренного процедурой проведения оценочных, контрольных работ;</w:t>
      </w:r>
    </w:p>
    <w:p>
      <w:pPr>
        <w:pStyle w:val="0"/>
        <w:spacing w:before="200" w:line-rule="auto"/>
        <w:ind w:firstLine="540"/>
        <w:jc w:val="both"/>
      </w:pPr>
      <w:r>
        <w:rPr>
          <w:sz w:val="20"/>
        </w:rPr>
        <w:t xml:space="preserve">адаптацию предлагаемого обучающемуся тестового (контрольно-оценочного) материала;</w:t>
      </w:r>
    </w:p>
    <w:p>
      <w:pPr>
        <w:pStyle w:val="0"/>
        <w:spacing w:before="200" w:line-rule="auto"/>
        <w:ind w:firstLine="540"/>
        <w:jc w:val="both"/>
      </w:pPr>
      <w:r>
        <w:rPr>
          <w:sz w:val="20"/>
        </w:rPr>
        <w:t xml:space="preserve">специальную психолого-педагогическую помощь обучающимся с двигательной патологией (на этапах принятия, выполнения учебного задания и контроля результативности), дозируемую исходя из индивидуальных особенностей здоровья обучающегося с двигательными нарушениями и имеющихся ограничений, направленную на создание и поддержание эмоционального комфортного климата во время проведения оценочных мероприятий.</w:t>
      </w:r>
    </w:p>
    <w:p>
      <w:pPr>
        <w:pStyle w:val="0"/>
        <w:spacing w:before="200" w:line-rule="auto"/>
        <w:ind w:firstLine="540"/>
        <w:jc w:val="both"/>
      </w:pPr>
      <w:r>
        <w:rPr>
          <w:sz w:val="20"/>
        </w:rPr>
        <w:t xml:space="preserve">170.1.2. При организации оценочных процедур для обучающихся в соответствии с ФАОП ООО для обучающихся с НОДА (вариант 6.1) создаются специальные условия, обусловленные особыми образовательными потребностями обучающихся с НОДА и связанными с ними объективными трудностями. Данные условия включают:</w:t>
      </w:r>
    </w:p>
    <w:p>
      <w:pPr>
        <w:pStyle w:val="0"/>
        <w:spacing w:before="200" w:line-rule="auto"/>
        <w:ind w:firstLine="540"/>
        <w:jc w:val="both"/>
      </w:pPr>
      <w:r>
        <w:rPr>
          <w:sz w:val="20"/>
        </w:rPr>
        <w:t xml:space="preserve">специально организованную среду и рабочее место в соответствии с особенностями ограничений здоровья обучающегося с НОДА;</w:t>
      </w:r>
    </w:p>
    <w:p>
      <w:pPr>
        <w:pStyle w:val="0"/>
        <w:spacing w:before="200" w:line-rule="auto"/>
        <w:ind w:firstLine="540"/>
        <w:jc w:val="both"/>
      </w:pPr>
      <w:r>
        <w:rPr>
          <w:sz w:val="20"/>
        </w:rPr>
        <w:t xml:space="preserve">сопровождение (помощь) обучающегося с НОДА в соответствии с особенностями психофизического развития и имеющихся ограничений обучающихся с НОДА (при необходимости);</w:t>
      </w:r>
    </w:p>
    <w:p>
      <w:pPr>
        <w:pStyle w:val="0"/>
        <w:spacing w:before="200" w:line-rule="auto"/>
        <w:ind w:firstLine="540"/>
        <w:jc w:val="both"/>
      </w:pPr>
      <w:r>
        <w:rPr>
          <w:sz w:val="20"/>
        </w:rPr>
        <w:t xml:space="preserve">использование ассистивных средств и технологий;</w:t>
      </w:r>
    </w:p>
    <w:p>
      <w:pPr>
        <w:pStyle w:val="0"/>
        <w:spacing w:before="200" w:line-rule="auto"/>
        <w:ind w:firstLine="540"/>
        <w:jc w:val="both"/>
      </w:pPr>
      <w:r>
        <w:rPr>
          <w:sz w:val="20"/>
        </w:rPr>
        <w:t xml:space="preserve">возможность организации короткого перерыва (10 - 15 мин) при нарастании в поведении обучающегося проявлений утомления, истощения.</w:t>
      </w:r>
    </w:p>
    <w:p>
      <w:pPr>
        <w:pStyle w:val="0"/>
        <w:spacing w:before="200" w:line-rule="auto"/>
        <w:ind w:firstLine="540"/>
        <w:jc w:val="both"/>
      </w:pPr>
      <w:r>
        <w:rPr>
          <w:sz w:val="20"/>
        </w:rPr>
        <w:t xml:space="preserve">170.2. Основными направлениями и целями оценочной деятельности в образовательной организации являются:</w:t>
      </w:r>
    </w:p>
    <w:p>
      <w:pPr>
        <w:pStyle w:val="0"/>
        <w:spacing w:before="200" w:line-rule="auto"/>
        <w:ind w:firstLine="540"/>
        <w:jc w:val="both"/>
      </w:pPr>
      <w:r>
        <w:rPr>
          <w:sz w:val="20"/>
        </w:rPr>
        <w:t xml:space="preserve">оценка образовательных достижений обучающихся на различных этапах обучения как основа их промежуточной и итоговой аттестации, а также основа процедур внутреннего мониторинга образовательной организации, мониторинговых исследований муниципального, регионального и федерального уровней; оценка результатов деятельности педагогических работников как основа аттестационных процедур;</w:t>
      </w:r>
    </w:p>
    <w:p>
      <w:pPr>
        <w:pStyle w:val="0"/>
        <w:spacing w:before="200" w:line-rule="auto"/>
        <w:ind w:firstLine="540"/>
        <w:jc w:val="both"/>
      </w:pPr>
      <w:r>
        <w:rPr>
          <w:sz w:val="20"/>
        </w:rPr>
        <w:t xml:space="preserve">оценка результатов деятельности образовательной организации как основа аккредитационных процедур.</w:t>
      </w:r>
    </w:p>
    <w:p>
      <w:pPr>
        <w:pStyle w:val="0"/>
        <w:spacing w:before="200" w:line-rule="auto"/>
        <w:ind w:firstLine="540"/>
        <w:jc w:val="both"/>
      </w:pPr>
      <w:r>
        <w:rPr>
          <w:sz w:val="20"/>
        </w:rPr>
        <w:t xml:space="preserve">170.3. Основным объектом системы оценки, ее содержательной и критериальной базой выступают требования ФГОС ООО, которые конкретизируются в планируемых результатах освоения обучающимися ФАОП ООО для обучающихся с нарушениями опорно-двигательного аппарата (вариант 6.2). Система оценки включает процедуры внутренней и внешней оценки.</w:t>
      </w:r>
    </w:p>
    <w:p>
      <w:pPr>
        <w:pStyle w:val="0"/>
        <w:spacing w:before="200" w:line-rule="auto"/>
        <w:ind w:firstLine="540"/>
        <w:jc w:val="both"/>
      </w:pPr>
      <w:r>
        <w:rPr>
          <w:sz w:val="20"/>
        </w:rPr>
        <w:t xml:space="preserve">170.4. Внутренняя оценка включает:</w:t>
      </w:r>
    </w:p>
    <w:p>
      <w:pPr>
        <w:pStyle w:val="0"/>
        <w:spacing w:before="200" w:line-rule="auto"/>
        <w:ind w:firstLine="540"/>
        <w:jc w:val="both"/>
      </w:pPr>
      <w:r>
        <w:rPr>
          <w:sz w:val="20"/>
        </w:rPr>
        <w:t xml:space="preserve">стартовую диагностику;</w:t>
      </w:r>
    </w:p>
    <w:p>
      <w:pPr>
        <w:pStyle w:val="0"/>
        <w:spacing w:before="200" w:line-rule="auto"/>
        <w:ind w:firstLine="540"/>
        <w:jc w:val="both"/>
      </w:pPr>
      <w:r>
        <w:rPr>
          <w:sz w:val="20"/>
        </w:rPr>
        <w:t xml:space="preserve">текущую и тематическую оценку;</w:t>
      </w:r>
    </w:p>
    <w:p>
      <w:pPr>
        <w:pStyle w:val="0"/>
        <w:spacing w:before="200" w:line-rule="auto"/>
        <w:ind w:firstLine="540"/>
        <w:jc w:val="both"/>
      </w:pPr>
      <w:r>
        <w:rPr>
          <w:sz w:val="20"/>
        </w:rPr>
        <w:t xml:space="preserve">психолого-педагогическое наблюдение;</w:t>
      </w:r>
    </w:p>
    <w:p>
      <w:pPr>
        <w:pStyle w:val="0"/>
        <w:spacing w:before="200" w:line-rule="auto"/>
        <w:ind w:firstLine="540"/>
        <w:jc w:val="both"/>
      </w:pPr>
      <w:r>
        <w:rPr>
          <w:sz w:val="20"/>
        </w:rPr>
        <w:t xml:space="preserve">внутренний мониторинг образовательных достижений обучающихся.</w:t>
      </w:r>
    </w:p>
    <w:p>
      <w:pPr>
        <w:pStyle w:val="0"/>
        <w:spacing w:before="200" w:line-rule="auto"/>
        <w:ind w:firstLine="540"/>
        <w:jc w:val="both"/>
      </w:pPr>
      <w:r>
        <w:rPr>
          <w:sz w:val="20"/>
        </w:rPr>
        <w:t xml:space="preserve">170.5. Внешняя оценка включает:</w:t>
      </w:r>
    </w:p>
    <w:p>
      <w:pPr>
        <w:pStyle w:val="0"/>
        <w:spacing w:before="200" w:line-rule="auto"/>
        <w:ind w:firstLine="540"/>
        <w:jc w:val="both"/>
      </w:pPr>
      <w:r>
        <w:rPr>
          <w:sz w:val="20"/>
        </w:rPr>
        <w:t xml:space="preserve">независимую оценку качества образования &lt;59&gt;;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&lt;59&gt; </w:t>
      </w:r>
      <w:hyperlink w:history="0" r:id="rId248"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Статья 95</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2022, N 48, ст. 8332).</w:t>
      </w:r>
    </w:p>
    <w:p>
      <w:pPr>
        <w:pStyle w:val="0"/>
        <w:jc w:val="both"/>
      </w:pPr>
      <w:r>
        <w:rPr>
          <w:sz w:val="20"/>
        </w:rPr>
      </w:r>
    </w:p>
    <w:p>
      <w:pPr>
        <w:pStyle w:val="0"/>
        <w:ind w:firstLine="540"/>
        <w:jc w:val="both"/>
      </w:pPr>
      <w:r>
        <w:rPr>
          <w:sz w:val="20"/>
        </w:rPr>
        <w:t xml:space="preserve">мониторинговые исследования муниципального, регионального и федерального уровней.</w:t>
      </w:r>
    </w:p>
    <w:p>
      <w:pPr>
        <w:pStyle w:val="0"/>
        <w:spacing w:before="200" w:line-rule="auto"/>
        <w:ind w:firstLine="540"/>
        <w:jc w:val="both"/>
      </w:pPr>
      <w:r>
        <w:rPr>
          <w:sz w:val="20"/>
        </w:rPr>
        <w:t xml:space="preserve">170.6. В соответствии с ФГОС ООО система оценки образовательной организации реализует системно-деятельностный, уровневый и комплексный подходы к оценке образовательных достижений.</w:t>
      </w:r>
    </w:p>
    <w:p>
      <w:pPr>
        <w:pStyle w:val="0"/>
        <w:spacing w:before="200" w:line-rule="auto"/>
        <w:ind w:firstLine="540"/>
        <w:jc w:val="both"/>
      </w:pPr>
      <w:r>
        <w:rPr>
          <w:sz w:val="20"/>
        </w:rPr>
        <w:t xml:space="preserve">170.7. Системно-деятельностный подход к оценке образовательных достижений обучающихся проявляется в оценке способности обучающихся к решению учебно-познавательных и учебно-практических задач, а также в оценке уровня функциональной грамотности с учетом особых образовательных потребностей обучающихся. Он обеспечивается содержанием и критериями оценки, в качестве которых выступают планируемые результаты обучения, выраженные в деятельностной форме.</w:t>
      </w:r>
    </w:p>
    <w:p>
      <w:pPr>
        <w:pStyle w:val="0"/>
        <w:spacing w:before="200" w:line-rule="auto"/>
        <w:ind w:firstLine="540"/>
        <w:jc w:val="both"/>
      </w:pPr>
      <w:r>
        <w:rPr>
          <w:sz w:val="20"/>
        </w:rPr>
        <w:t xml:space="preserve">170.8. Уровневый подход служит важнейшей основой для организации индивидуальной работы с обучающимися. Он реализуется как по отношению к содержанию оценки, так и к представлению и интерпретации результатов измерений.</w:t>
      </w:r>
    </w:p>
    <w:p>
      <w:pPr>
        <w:pStyle w:val="0"/>
        <w:spacing w:before="200" w:line-rule="auto"/>
        <w:ind w:firstLine="540"/>
        <w:jc w:val="both"/>
      </w:pPr>
      <w:r>
        <w:rPr>
          <w:sz w:val="20"/>
        </w:rPr>
        <w:t xml:space="preserve">Уровневый подход реализуется за счет фиксации различных уровней достижения обучающимися планируемых результатов базового уровня и уровней выше и ниже базового. Достижение базового уровня свидетельствует о способности обучающихся решать типовые учебные задачи, целенаправленно отрабатываемые со всеми обучающимися в ходе учебного процесса. Овладение базовым уровнем является границей, отделяющей знание от незнания, выступает достаточным для продолжения обучения и усвоения последующего учебного материала.</w:t>
      </w:r>
    </w:p>
    <w:p>
      <w:pPr>
        <w:pStyle w:val="0"/>
        <w:spacing w:before="200" w:line-rule="auto"/>
        <w:ind w:firstLine="540"/>
        <w:jc w:val="both"/>
      </w:pPr>
      <w:r>
        <w:rPr>
          <w:sz w:val="20"/>
        </w:rPr>
        <w:t xml:space="preserve">170.9. Комплексный подход к оценке образовательных достижений реализуется через:</w:t>
      </w:r>
    </w:p>
    <w:p>
      <w:pPr>
        <w:pStyle w:val="0"/>
        <w:spacing w:before="200" w:line-rule="auto"/>
        <w:ind w:firstLine="540"/>
        <w:jc w:val="both"/>
      </w:pPr>
      <w:r>
        <w:rPr>
          <w:sz w:val="20"/>
        </w:rPr>
        <w:t xml:space="preserve">оценку предметных и метапредметных результатов;</w:t>
      </w:r>
    </w:p>
    <w:p>
      <w:pPr>
        <w:pStyle w:val="0"/>
        <w:spacing w:before="200" w:line-rule="auto"/>
        <w:ind w:firstLine="540"/>
        <w:jc w:val="both"/>
      </w:pPr>
      <w:r>
        <w:rPr>
          <w:sz w:val="20"/>
        </w:rPr>
        <w:t xml:space="preserve">использование комплекса оценочных процедур как основы для оценки динамики индивидуальных образовательных достижений обучающихся и для итоговой оценки; использования контекстной информации (об особенностях обучающихся, условиях и процессе обучения и другое) для интерпретации полученных результатов в целях управления качеством образования;</w:t>
      </w:r>
    </w:p>
    <w:p>
      <w:pPr>
        <w:pStyle w:val="0"/>
        <w:spacing w:before="200" w:line-rule="auto"/>
        <w:ind w:firstLine="540"/>
        <w:jc w:val="both"/>
      </w:pPr>
      <w:r>
        <w:rPr>
          <w:sz w:val="20"/>
        </w:rPr>
        <w:t xml:space="preserve">использование разнообразных методов и форм оценки, взаимно дополняющих друг друга: стандартизированных устных и письменных работ, проектов, практических (в том числе исследовательских) и творческих работ;</w:t>
      </w:r>
    </w:p>
    <w:p>
      <w:pPr>
        <w:pStyle w:val="0"/>
        <w:spacing w:before="200" w:line-rule="auto"/>
        <w:ind w:firstLine="540"/>
        <w:jc w:val="both"/>
      </w:pPr>
      <w:r>
        <w:rPr>
          <w:sz w:val="20"/>
        </w:rPr>
        <w:t xml:space="preserve">использование форм работы, обеспечивающих возможность включения обучающихся в самостоятельную оценочную деятельность (самоанализ, самооценка, взаимооценка);</w:t>
      </w:r>
    </w:p>
    <w:p>
      <w:pPr>
        <w:pStyle w:val="0"/>
        <w:spacing w:before="200" w:line-rule="auto"/>
        <w:ind w:firstLine="540"/>
        <w:jc w:val="both"/>
      </w:pPr>
      <w:r>
        <w:rPr>
          <w:sz w:val="20"/>
        </w:rPr>
        <w:t xml:space="preserve">использование мониторинга динамических показателей освоения умений и знаний, в том числе формируемых с использованием информационно-коммуникационных (цифровых) технологий.</w:t>
      </w:r>
    </w:p>
    <w:p>
      <w:pPr>
        <w:pStyle w:val="0"/>
        <w:spacing w:before="200" w:line-rule="auto"/>
        <w:ind w:firstLine="540"/>
        <w:jc w:val="both"/>
      </w:pPr>
      <w:r>
        <w:rPr>
          <w:sz w:val="20"/>
        </w:rPr>
        <w:t xml:space="preserve">170.10. Оценка личностных результатов обучающихся осуществляется через оценку достижения планируемых результатов освоения образовательной программы, которые устанавливаются требованиями ФГОС ООО и дополняются требованиями по формированию жизненных компетенций обучающихся с НОДА.</w:t>
      </w:r>
    </w:p>
    <w:p>
      <w:pPr>
        <w:pStyle w:val="0"/>
        <w:spacing w:before="200" w:line-rule="auto"/>
        <w:ind w:firstLine="540"/>
        <w:jc w:val="both"/>
      </w:pPr>
      <w:r>
        <w:rPr>
          <w:sz w:val="20"/>
        </w:rPr>
        <w:t xml:space="preserve">170.11. Формирование личностных результатов обеспечивается в ходе реализации всех компонентов образовательной деятельности, включая внеурочную деятельность и реализацию ПКР.</w:t>
      </w:r>
    </w:p>
    <w:p>
      <w:pPr>
        <w:pStyle w:val="0"/>
        <w:spacing w:before="200" w:line-rule="auto"/>
        <w:ind w:firstLine="540"/>
        <w:jc w:val="both"/>
      </w:pPr>
      <w:r>
        <w:rPr>
          <w:sz w:val="20"/>
        </w:rPr>
        <w:t xml:space="preserve">170.12. Во внутреннем мониторинге возможна оценка сформированности отдельных личностных результатов, проявляющихся в соблюдении норм и правил поведения, принятых в образовательной организации; участии в общественной жизни образовательной организации, ближайшего социального окружения, Российской Федерации, общественно-полезной деятельности; ответственности за результаты обучения; способности делать осознанный выбор своей образовательной траектории, в том числе выбор профессии; ценностно-смысловых установках обучающихся, формируемых средствами учебных предметов, в сформированности жизненных компетенций.</w:t>
      </w:r>
    </w:p>
    <w:p>
      <w:pPr>
        <w:pStyle w:val="0"/>
        <w:spacing w:before="200" w:line-rule="auto"/>
        <w:ind w:firstLine="540"/>
        <w:jc w:val="both"/>
      </w:pPr>
      <w:r>
        <w:rPr>
          <w:sz w:val="20"/>
        </w:rPr>
        <w:t xml:space="preserve">170.13. Результаты, полученные в ходе как внешних, так и внутренних мониторингов, допускается использовать только в виде агрегированных (усредненных, анонимных) данных.</w:t>
      </w:r>
    </w:p>
    <w:p>
      <w:pPr>
        <w:pStyle w:val="0"/>
        <w:spacing w:before="200" w:line-rule="auto"/>
        <w:ind w:firstLine="540"/>
        <w:jc w:val="both"/>
      </w:pPr>
      <w:r>
        <w:rPr>
          <w:sz w:val="20"/>
        </w:rPr>
        <w:t xml:space="preserve">170.14. Оценка метапредметных результатов представляет собой оценку достижения планируемых результатов освоения ФАОП ООО для обучающихся с нарушениями опорно-двигательного аппарата (вариант 6.2), которые отражают совокупность познавательных, коммуникативных и регулятивных универсальных учебных действий, а также систему междисциплинарных (межпредметных) понятий.</w:t>
      </w:r>
    </w:p>
    <w:p>
      <w:pPr>
        <w:pStyle w:val="0"/>
        <w:spacing w:before="200" w:line-rule="auto"/>
        <w:ind w:firstLine="540"/>
        <w:jc w:val="both"/>
      </w:pPr>
      <w:r>
        <w:rPr>
          <w:sz w:val="20"/>
        </w:rPr>
        <w:t xml:space="preserve">170.15. Формирование метапредметных результатов обеспечивается комплексом освоения программ учебных предметов и внеурочной деятельности.</w:t>
      </w:r>
    </w:p>
    <w:p>
      <w:pPr>
        <w:pStyle w:val="0"/>
        <w:spacing w:before="200" w:line-rule="auto"/>
        <w:ind w:firstLine="540"/>
        <w:jc w:val="both"/>
      </w:pPr>
      <w:r>
        <w:rPr>
          <w:sz w:val="20"/>
        </w:rPr>
        <w:t xml:space="preserve">170.16. Основным объектом оценки метапредметных результатов является овладение:</w:t>
      </w:r>
    </w:p>
    <w:p>
      <w:pPr>
        <w:pStyle w:val="0"/>
        <w:spacing w:before="200" w:line-rule="auto"/>
        <w:ind w:firstLine="540"/>
        <w:jc w:val="both"/>
      </w:pPr>
      <w:r>
        <w:rPr>
          <w:sz w:val="20"/>
        </w:rPr>
        <w:t xml:space="preserve">познавательными универсальными учебными действиями (замещение, моделирование, кодирование и декодирование информации, логические операции, включая общие приемы решения задач);</w:t>
      </w:r>
    </w:p>
    <w:p>
      <w:pPr>
        <w:pStyle w:val="0"/>
        <w:spacing w:before="200" w:line-rule="auto"/>
        <w:ind w:firstLine="540"/>
        <w:jc w:val="both"/>
      </w:pPr>
      <w:r>
        <w:rPr>
          <w:sz w:val="20"/>
        </w:rPr>
        <w:t xml:space="preserve">коммуникативными универсальными учебными действиями (приобретение умения учитывать позицию собеседника, организовывать и осуществлять сотрудничество, взаимодействие с педагогическими работниками и со сверстниками, адекватно передавать информацию и отображать предметное содержание и условия деятельности и речи, учитывать разные мнения и интересы, аргументировать и обосновывать свою позицию, задавать вопросы, необходимые для организации собственной деятельности и сотрудничества с партнером);</w:t>
      </w:r>
    </w:p>
    <w:p>
      <w:pPr>
        <w:pStyle w:val="0"/>
        <w:spacing w:before="200" w:line-rule="auto"/>
        <w:ind w:firstLine="540"/>
        <w:jc w:val="both"/>
      </w:pPr>
      <w:r>
        <w:rPr>
          <w:sz w:val="20"/>
        </w:rPr>
        <w:t xml:space="preserve">регулятивными универсальными учебными действиями (способность принимать и сохранять учебную цель и задачу, планировать ее реализацию, контролировать и оценивать свои действия, вносить соответствующие коррективы в их выполнение, ставить новые учебные задачи, проявлять познавательную инициативу в учебном сотрудничестве, осуществлять констатирующий и предвосхищающий контроль по результату и способу действия, актуальный контроль на уровне произвольного внимания).</w:t>
      </w:r>
    </w:p>
    <w:p>
      <w:pPr>
        <w:pStyle w:val="0"/>
        <w:spacing w:before="200" w:line-rule="auto"/>
        <w:ind w:firstLine="540"/>
        <w:jc w:val="both"/>
      </w:pPr>
      <w:r>
        <w:rPr>
          <w:sz w:val="20"/>
        </w:rPr>
        <w:t xml:space="preserve">170.17. Оценка достижения метапредметных результатов осуществляется администрацией образовательной организации в ходе внутреннего мониторинга. Содержание и периодичность внутреннего мониторинга устанавливается решением педагогического совета образовательной организации. Инструментарий строится на межпредметной основе и может включать диагностические материалы по оценке читательской и цифровой грамотности, сформированности регулятивных, коммуникативных и познавательных универсальных учебных действий.</w:t>
      </w:r>
    </w:p>
    <w:p>
      <w:pPr>
        <w:pStyle w:val="0"/>
        <w:spacing w:before="200" w:line-rule="auto"/>
        <w:ind w:firstLine="540"/>
        <w:jc w:val="both"/>
      </w:pPr>
      <w:r>
        <w:rPr>
          <w:sz w:val="20"/>
        </w:rPr>
        <w:t xml:space="preserve">170.18. Рекомендуемые формы оценки:</w:t>
      </w:r>
    </w:p>
    <w:p>
      <w:pPr>
        <w:pStyle w:val="0"/>
        <w:spacing w:before="200" w:line-rule="auto"/>
        <w:ind w:firstLine="540"/>
        <w:jc w:val="both"/>
      </w:pPr>
      <w:r>
        <w:rPr>
          <w:sz w:val="20"/>
        </w:rPr>
        <w:t xml:space="preserve">письменная работа на межпредметной основе (для проверки читательской грамотности);</w:t>
      </w:r>
    </w:p>
    <w:p>
      <w:pPr>
        <w:pStyle w:val="0"/>
        <w:spacing w:before="200" w:line-rule="auto"/>
        <w:ind w:firstLine="540"/>
        <w:jc w:val="both"/>
      </w:pPr>
      <w:r>
        <w:rPr>
          <w:sz w:val="20"/>
        </w:rPr>
        <w:t xml:space="preserve">практическая работа в сочетании с письменной (компьютеризованной) частью (для проверки цифровой грамотности);</w:t>
      </w:r>
    </w:p>
    <w:p>
      <w:pPr>
        <w:pStyle w:val="0"/>
        <w:spacing w:before="200" w:line-rule="auto"/>
        <w:ind w:firstLine="540"/>
        <w:jc w:val="both"/>
      </w:pPr>
      <w:r>
        <w:rPr>
          <w:sz w:val="20"/>
        </w:rPr>
        <w:t xml:space="preserve">для проверки сформированности регулятивных, коммуникативных и познавательных универсальных учебных действий - экспертная оценка процесса и результатов выполнения групповых и (или) индивидуальных учебных исследований и проектов.</w:t>
      </w:r>
    </w:p>
    <w:p>
      <w:pPr>
        <w:pStyle w:val="0"/>
        <w:spacing w:before="200" w:line-rule="auto"/>
        <w:ind w:firstLine="540"/>
        <w:jc w:val="both"/>
      </w:pPr>
      <w:r>
        <w:rPr>
          <w:sz w:val="20"/>
        </w:rPr>
        <w:t xml:space="preserve">170.19. Каждый из перечисленных видов диагностики проводится с периодичностью не менее чем один раз в два года.</w:t>
      </w:r>
    </w:p>
    <w:p>
      <w:pPr>
        <w:pStyle w:val="0"/>
        <w:spacing w:before="200" w:line-rule="auto"/>
        <w:ind w:firstLine="540"/>
        <w:jc w:val="both"/>
      </w:pPr>
      <w:r>
        <w:rPr>
          <w:sz w:val="20"/>
        </w:rPr>
        <w:t xml:space="preserve">170.20. Групповые и (или) индивидуальные учебные исследования и проекты (далее - проект) выполняются обучающимся в рамках одного из учебных предметов или на межпредметной основе с целью продемонстрировать свои достижения в самостоятельном освоении содержания избранных областей знаний и (или) видов деятельности и способность проектировать и осуществлять целесообразную и результативную деятельность (учебно-познавательную, конструкторскую, социальную, художественно-творческую и другие).</w:t>
      </w:r>
    </w:p>
    <w:p>
      <w:pPr>
        <w:pStyle w:val="0"/>
        <w:spacing w:before="200" w:line-rule="auto"/>
        <w:ind w:firstLine="540"/>
        <w:jc w:val="both"/>
      </w:pPr>
      <w:r>
        <w:rPr>
          <w:sz w:val="20"/>
        </w:rPr>
        <w:t xml:space="preserve">170.20.1. Выбор темы проекта осуществляется обучающимися.</w:t>
      </w:r>
    </w:p>
    <w:p>
      <w:pPr>
        <w:pStyle w:val="0"/>
        <w:spacing w:before="200" w:line-rule="auto"/>
        <w:ind w:firstLine="540"/>
        <w:jc w:val="both"/>
      </w:pPr>
      <w:r>
        <w:rPr>
          <w:sz w:val="20"/>
        </w:rPr>
        <w:t xml:space="preserve">170.20.2. Результатом проекта является одна из следующих работ:</w:t>
      </w:r>
    </w:p>
    <w:p>
      <w:pPr>
        <w:pStyle w:val="0"/>
        <w:spacing w:before="200" w:line-rule="auto"/>
        <w:ind w:firstLine="540"/>
        <w:jc w:val="both"/>
      </w:pPr>
      <w:r>
        <w:rPr>
          <w:sz w:val="20"/>
        </w:rPr>
        <w:t xml:space="preserve">письменная работа (эссе, реферат, аналитические материалы, обзорные материалы, отчеты о проведенных исследованиях, стендовый доклад и другие);</w:t>
      </w:r>
    </w:p>
    <w:p>
      <w:pPr>
        <w:pStyle w:val="0"/>
        <w:spacing w:before="200" w:line-rule="auto"/>
        <w:ind w:firstLine="540"/>
        <w:jc w:val="both"/>
      </w:pPr>
      <w:r>
        <w:rPr>
          <w:sz w:val="20"/>
        </w:rPr>
        <w:t xml:space="preserve">художественная творческая работа (в области литературы, музыки, изобразительного искусства), представленная в виде прозаического или стихотворного произведения, инсценировки, художественной декламации, исполнения музыкального произведения, компьютерной анимации и других;</w:t>
      </w:r>
    </w:p>
    <w:p>
      <w:pPr>
        <w:pStyle w:val="0"/>
        <w:spacing w:before="200" w:line-rule="auto"/>
        <w:ind w:firstLine="540"/>
        <w:jc w:val="both"/>
      </w:pPr>
      <w:r>
        <w:rPr>
          <w:sz w:val="20"/>
        </w:rPr>
        <w:t xml:space="preserve">материальный объект, макет, иное конструкторское изделие;</w:t>
      </w:r>
    </w:p>
    <w:p>
      <w:pPr>
        <w:pStyle w:val="0"/>
        <w:spacing w:before="200" w:line-rule="auto"/>
        <w:ind w:firstLine="540"/>
        <w:jc w:val="both"/>
      </w:pPr>
      <w:r>
        <w:rPr>
          <w:sz w:val="20"/>
        </w:rPr>
        <w:t xml:space="preserve">отчетные материалы по социальному проекту.</w:t>
      </w:r>
    </w:p>
    <w:p>
      <w:pPr>
        <w:pStyle w:val="0"/>
        <w:spacing w:before="200" w:line-rule="auto"/>
        <w:ind w:firstLine="540"/>
        <w:jc w:val="both"/>
      </w:pPr>
      <w:r>
        <w:rPr>
          <w:sz w:val="20"/>
        </w:rPr>
        <w:t xml:space="preserve">170.20.3. Требования к организации проектной деятельности, к содержанию и направленности проекта разрабатываются образовательной организацией.</w:t>
      </w:r>
    </w:p>
    <w:p>
      <w:pPr>
        <w:pStyle w:val="0"/>
        <w:spacing w:before="200" w:line-rule="auto"/>
        <w:ind w:firstLine="540"/>
        <w:jc w:val="both"/>
      </w:pPr>
      <w:r>
        <w:rPr>
          <w:sz w:val="20"/>
        </w:rPr>
        <w:t xml:space="preserve">170.20.4. Проект оценивается по следующим критериям:</w:t>
      </w:r>
    </w:p>
    <w:p>
      <w:pPr>
        <w:pStyle w:val="0"/>
        <w:spacing w:before="200" w:line-rule="auto"/>
        <w:ind w:firstLine="540"/>
        <w:jc w:val="both"/>
      </w:pPr>
      <w:r>
        <w:rPr>
          <w:sz w:val="20"/>
        </w:rPr>
        <w:t xml:space="preserve">сформированность познавательных универсальных учебных действий: способность к самостоятельному приобретению знаний и решению проблем, проявляющаяся в. умении поставить проблему и выбрать адекватные способы ее решения, включая поиск и обработку информации, формулировку выводов и (или) обоснование и реализацию принятого решения, обоснование и создание модели, прогноза, макета, объекта, творческого решения и других;</w:t>
      </w:r>
    </w:p>
    <w:p>
      <w:pPr>
        <w:pStyle w:val="0"/>
        <w:spacing w:before="200" w:line-rule="auto"/>
        <w:ind w:firstLine="540"/>
        <w:jc w:val="both"/>
      </w:pPr>
      <w:r>
        <w:rPr>
          <w:sz w:val="20"/>
        </w:rPr>
        <w:t xml:space="preserve">сформированность предметных знаний и способов действий: умение раскрыть содержание работы, грамотно и обоснованно в соответствии с рассматриваемой проблемой или темой использовать имеющиеся знания и способы действий;</w:t>
      </w:r>
    </w:p>
    <w:p>
      <w:pPr>
        <w:pStyle w:val="0"/>
        <w:spacing w:before="200" w:line-rule="auto"/>
        <w:ind w:firstLine="540"/>
        <w:jc w:val="both"/>
      </w:pPr>
      <w:r>
        <w:rPr>
          <w:sz w:val="20"/>
        </w:rPr>
        <w:t xml:space="preserve">сформированность регулятивных универсальных учебных действий: умение самостоятельно планировать и управлять своей познавательной деятельностью во времени; использовать ресурсные возможности для достижения целей; осуществлять выбор конструктивных стратегий в трудных ситуациях;</w:t>
      </w:r>
    </w:p>
    <w:p>
      <w:pPr>
        <w:pStyle w:val="0"/>
        <w:spacing w:before="200" w:line-rule="auto"/>
        <w:ind w:firstLine="540"/>
        <w:jc w:val="both"/>
      </w:pPr>
      <w:r>
        <w:rPr>
          <w:sz w:val="20"/>
        </w:rPr>
        <w:t xml:space="preserve">сформированность коммуникативных универсальных учебных действий: умение ясно изложить и оформить выполненную работу, представить ее результаты, аргументированно ответить на вопросы.</w:t>
      </w:r>
    </w:p>
    <w:p>
      <w:pPr>
        <w:pStyle w:val="0"/>
        <w:spacing w:before="200" w:line-rule="auto"/>
        <w:ind w:firstLine="540"/>
        <w:jc w:val="both"/>
      </w:pPr>
      <w:r>
        <w:rPr>
          <w:sz w:val="20"/>
        </w:rPr>
        <w:t xml:space="preserve">170.21. Предметные результаты освоения ФАОП ООО для обучающихся с нарушениями опорно-двигательного аппарата (вариант 6.2) с учетом специфики содержания предметных областей, включающих конкретные учебные предметы, ориентированы на применение знаний, умений и навыков обучающимися в учебных ситуациях и реальных жизненных условиях, а также на успешное обучение.</w:t>
      </w:r>
    </w:p>
    <w:p>
      <w:pPr>
        <w:pStyle w:val="0"/>
        <w:spacing w:before="200" w:line-rule="auto"/>
        <w:ind w:firstLine="540"/>
        <w:jc w:val="both"/>
      </w:pPr>
      <w:r>
        <w:rPr>
          <w:sz w:val="20"/>
        </w:rPr>
        <w:t xml:space="preserve">170.22. Оценка предметных результатов представляет собой оценку достижения обучающимися планируемых результатов по отдельным учебным предметам.</w:t>
      </w:r>
    </w:p>
    <w:p>
      <w:pPr>
        <w:pStyle w:val="0"/>
        <w:spacing w:before="200" w:line-rule="auto"/>
        <w:ind w:firstLine="540"/>
        <w:jc w:val="both"/>
      </w:pPr>
      <w:r>
        <w:rPr>
          <w:sz w:val="20"/>
        </w:rPr>
        <w:t xml:space="preserve">170.23. Основным предметом оценки является способность к решению учебно-познавательных и учебно-практических задач, основанных на изучаемом учебном материале, с использованием способов действий, релевантных содержанию учебных предметов, в том числе метапредметных (познавательных, регулятивных, коммуникативных) действий, а также компетентностей, релевантных соответствующим направлениям функциональной грамотности.</w:t>
      </w:r>
    </w:p>
    <w:p>
      <w:pPr>
        <w:pStyle w:val="0"/>
        <w:spacing w:before="200" w:line-rule="auto"/>
        <w:ind w:firstLine="540"/>
        <w:jc w:val="both"/>
      </w:pPr>
      <w:r>
        <w:rPr>
          <w:sz w:val="20"/>
        </w:rPr>
        <w:t xml:space="preserve">170.24. Для оценки предметных результатов используются критерии: знание и понимание, применение, функциональность.</w:t>
      </w:r>
    </w:p>
    <w:p>
      <w:pPr>
        <w:pStyle w:val="0"/>
        <w:spacing w:before="200" w:line-rule="auto"/>
        <w:ind w:firstLine="540"/>
        <w:jc w:val="both"/>
      </w:pPr>
      <w:r>
        <w:rPr>
          <w:sz w:val="20"/>
        </w:rPr>
        <w:t xml:space="preserve">170.24.1. Обобщенный критерий "знание и понимание" включает знание и понимание роли изучаемой области знания и (или) вида деятельности в различных контекстах, знание и понимание терминологии, понятий и идей, а также процедурных знаний или алгоритмов.</w:t>
      </w:r>
    </w:p>
    <w:p>
      <w:pPr>
        <w:pStyle w:val="0"/>
        <w:spacing w:before="200" w:line-rule="auto"/>
        <w:ind w:firstLine="540"/>
        <w:jc w:val="both"/>
      </w:pPr>
      <w:r>
        <w:rPr>
          <w:sz w:val="20"/>
        </w:rPr>
        <w:t xml:space="preserve">170.24.2. Обобщенный критерий "применение" включает:</w:t>
      </w:r>
    </w:p>
    <w:p>
      <w:pPr>
        <w:pStyle w:val="0"/>
        <w:spacing w:before="200" w:line-rule="auto"/>
        <w:ind w:firstLine="540"/>
        <w:jc w:val="both"/>
      </w:pPr>
      <w:r>
        <w:rPr>
          <w:sz w:val="20"/>
        </w:rPr>
        <w:t xml:space="preserve">использование изучаемого материала при решении учебных задач, различающихся сложностью предметного содержания, сочетанием универсальных познавательных действий и операций, степенью проработанности в учебном процессе;</w:t>
      </w:r>
    </w:p>
    <w:p>
      <w:pPr>
        <w:pStyle w:val="0"/>
        <w:spacing w:before="200" w:line-rule="auto"/>
        <w:ind w:firstLine="540"/>
        <w:jc w:val="both"/>
      </w:pPr>
      <w:r>
        <w:rPr>
          <w:sz w:val="20"/>
        </w:rPr>
        <w:t xml:space="preserve">использование специфических для предмета способов действий и видов деятельности по получению нового знания, его интерпретации, применению и преобразованию при решении учебных задач и (или) проблем, в том числе в ходе поисковой деятельности, учебно-исследовательской и учебно-проектной деятельности.</w:t>
      </w:r>
    </w:p>
    <w:p>
      <w:pPr>
        <w:pStyle w:val="0"/>
        <w:spacing w:before="200" w:line-rule="auto"/>
        <w:ind w:firstLine="540"/>
        <w:jc w:val="both"/>
      </w:pPr>
      <w:r>
        <w:rPr>
          <w:sz w:val="20"/>
        </w:rPr>
        <w:t xml:space="preserve">170.24.3. Обобщенный критерий "функциональность" включает осознанное использование приобретенных знаний и способов действий при решении внеучебных проблем, различающихся сложностью предметного содержания, читательских умений, контекста, а также сочетанием когнитивных операций.</w:t>
      </w:r>
    </w:p>
    <w:p>
      <w:pPr>
        <w:pStyle w:val="0"/>
        <w:spacing w:before="200" w:line-rule="auto"/>
        <w:ind w:firstLine="540"/>
        <w:jc w:val="both"/>
      </w:pPr>
      <w:r>
        <w:rPr>
          <w:sz w:val="20"/>
        </w:rPr>
        <w:t xml:space="preserve">Оценка функциональной грамотности направлена на выявление способности обучающихся применять предметные знания и умения во внеучебной ситуации, в реальной жизни.</w:t>
      </w:r>
    </w:p>
    <w:p>
      <w:pPr>
        <w:pStyle w:val="0"/>
        <w:spacing w:before="200" w:line-rule="auto"/>
        <w:ind w:firstLine="540"/>
        <w:jc w:val="both"/>
      </w:pPr>
      <w:r>
        <w:rPr>
          <w:sz w:val="20"/>
        </w:rPr>
        <w:t xml:space="preserve">170.25. Оценка предметных результатов осуществляется педагогическим работником в ходе процедур текущего, тематического, промежуточного и итогового контроля.</w:t>
      </w:r>
    </w:p>
    <w:p>
      <w:pPr>
        <w:pStyle w:val="0"/>
        <w:spacing w:before="200" w:line-rule="auto"/>
        <w:ind w:firstLine="540"/>
        <w:jc w:val="both"/>
      </w:pPr>
      <w:r>
        <w:rPr>
          <w:sz w:val="20"/>
        </w:rPr>
        <w:t xml:space="preserve">170.26. Особенности оценки по отдельному учебному предмету фиксируются в приложении к АООП ООО.</w:t>
      </w:r>
    </w:p>
    <w:p>
      <w:pPr>
        <w:pStyle w:val="0"/>
        <w:spacing w:before="200" w:line-rule="auto"/>
        <w:ind w:firstLine="540"/>
        <w:jc w:val="both"/>
      </w:pPr>
      <w:r>
        <w:rPr>
          <w:sz w:val="20"/>
        </w:rPr>
        <w:t xml:space="preserve">Описание оценки предметных результатов по отдельному учебному предмету включает:</w:t>
      </w:r>
    </w:p>
    <w:p>
      <w:pPr>
        <w:pStyle w:val="0"/>
        <w:spacing w:before="200" w:line-rule="auto"/>
        <w:ind w:firstLine="540"/>
        <w:jc w:val="both"/>
      </w:pPr>
      <w:r>
        <w:rPr>
          <w:sz w:val="20"/>
        </w:rPr>
        <w:t xml:space="preserve">список итоговых планируемых результатов с указанием этапов их формирования и способов оценки (например, текущая (тематическая), устно (письменно), практика);</w:t>
      </w:r>
    </w:p>
    <w:p>
      <w:pPr>
        <w:pStyle w:val="0"/>
        <w:spacing w:before="200" w:line-rule="auto"/>
        <w:ind w:firstLine="540"/>
        <w:jc w:val="both"/>
      </w:pPr>
      <w:r>
        <w:rPr>
          <w:sz w:val="20"/>
        </w:rPr>
        <w:t xml:space="preserve">требования к выставлению отметок за промежуточную аттестацию (при необходимости - с учетом степени значимости отметок за отдельные оценочные процедуры);</w:t>
      </w:r>
    </w:p>
    <w:p>
      <w:pPr>
        <w:pStyle w:val="0"/>
        <w:spacing w:before="200" w:line-rule="auto"/>
        <w:ind w:firstLine="540"/>
        <w:jc w:val="both"/>
      </w:pPr>
      <w:r>
        <w:rPr>
          <w:sz w:val="20"/>
        </w:rPr>
        <w:t xml:space="preserve">график контрольных мероприятий.</w:t>
      </w:r>
    </w:p>
    <w:p>
      <w:pPr>
        <w:pStyle w:val="0"/>
        <w:spacing w:before="200" w:line-rule="auto"/>
        <w:ind w:firstLine="540"/>
        <w:jc w:val="both"/>
      </w:pPr>
      <w:r>
        <w:rPr>
          <w:sz w:val="20"/>
        </w:rPr>
        <w:t xml:space="preserve">При оценке предметных результатов обучающихся с НОДА педагогический работник учитывает особенности их психофизического развития и имеющиеся ограничения.</w:t>
      </w:r>
    </w:p>
    <w:p>
      <w:pPr>
        <w:pStyle w:val="0"/>
        <w:spacing w:before="200" w:line-rule="auto"/>
        <w:ind w:firstLine="540"/>
        <w:jc w:val="both"/>
      </w:pPr>
      <w:r>
        <w:rPr>
          <w:sz w:val="20"/>
        </w:rPr>
        <w:t xml:space="preserve">При оценке устного ответа учитываются речевые особенности обучающихся с двигательными нарушениями и не снижаются отметки за недостаточную интонационную выразительность, замедленный темп и отсутствие плавности, скандированность речи и другие особенности.</w:t>
      </w:r>
    </w:p>
    <w:p>
      <w:pPr>
        <w:pStyle w:val="0"/>
        <w:spacing w:before="200" w:line-rule="auto"/>
        <w:ind w:firstLine="540"/>
        <w:jc w:val="both"/>
      </w:pPr>
      <w:r>
        <w:rPr>
          <w:sz w:val="20"/>
        </w:rPr>
        <w:t xml:space="preserve">При оценке результатов письменных работ не снижается отметка за:</w:t>
      </w:r>
    </w:p>
    <w:p>
      <w:pPr>
        <w:pStyle w:val="0"/>
        <w:spacing w:before="200" w:line-rule="auto"/>
        <w:ind w:firstLine="540"/>
        <w:jc w:val="both"/>
      </w:pPr>
      <w:r>
        <w:rPr>
          <w:sz w:val="20"/>
        </w:rPr>
        <w:t xml:space="preserve">неправильное написание строк (зубчатость, выгнутость, вогнутость, косое расположение букв, несоблюдение и пропуск строки, несоблюдение полей);</w:t>
      </w:r>
    </w:p>
    <w:p>
      <w:pPr>
        <w:pStyle w:val="0"/>
        <w:spacing w:before="200" w:line-rule="auto"/>
        <w:ind w:firstLine="540"/>
        <w:jc w:val="both"/>
      </w:pPr>
      <w:r>
        <w:rPr>
          <w:sz w:val="20"/>
        </w:rPr>
        <w:t xml:space="preserve">выпадение элементов букв или их незаконченность, лишние дополнения букв, неодинаковый их наклон и другие особенности;</w:t>
      </w:r>
    </w:p>
    <w:p>
      <w:pPr>
        <w:pStyle w:val="0"/>
        <w:spacing w:before="200" w:line-rule="auto"/>
        <w:ind w:firstLine="540"/>
        <w:jc w:val="both"/>
      </w:pPr>
      <w:r>
        <w:rPr>
          <w:sz w:val="20"/>
        </w:rPr>
        <w:t xml:space="preserve">нарушения размеров букв и соотношения их по высоте и ширине;</w:t>
      </w:r>
    </w:p>
    <w:p>
      <w:pPr>
        <w:pStyle w:val="0"/>
        <w:spacing w:before="200" w:line-rule="auto"/>
        <w:ind w:firstLine="540"/>
        <w:jc w:val="both"/>
      </w:pPr>
      <w:r>
        <w:rPr>
          <w:sz w:val="20"/>
        </w:rPr>
        <w:t xml:space="preserve">смешение сходных по начертанию букв;</w:t>
      </w:r>
    </w:p>
    <w:p>
      <w:pPr>
        <w:pStyle w:val="0"/>
        <w:spacing w:before="200" w:line-rule="auto"/>
        <w:ind w:firstLine="540"/>
        <w:jc w:val="both"/>
      </w:pPr>
      <w:r>
        <w:rPr>
          <w:sz w:val="20"/>
        </w:rPr>
        <w:t xml:space="preserve">прерывистость письма или повторение отдельных его элементов за счет насильственных движений.</w:t>
      </w:r>
    </w:p>
    <w:p>
      <w:pPr>
        <w:pStyle w:val="0"/>
        <w:spacing w:before="200" w:line-rule="auto"/>
        <w:ind w:firstLine="540"/>
        <w:jc w:val="both"/>
      </w:pPr>
      <w:r>
        <w:rPr>
          <w:sz w:val="20"/>
        </w:rPr>
        <w:t xml:space="preserve">При оценке знаний осуществляется учет ошибок, связанных с фонетико-фонематическим и общим недоразвитием речи. В таких случаях рекомендуется осуществлять оценку совместно с учителем-логопедом.</w:t>
      </w:r>
    </w:p>
    <w:p>
      <w:pPr>
        <w:pStyle w:val="0"/>
        <w:spacing w:before="200" w:line-rule="auto"/>
        <w:ind w:firstLine="540"/>
        <w:jc w:val="both"/>
      </w:pPr>
      <w:r>
        <w:rPr>
          <w:sz w:val="20"/>
        </w:rPr>
        <w:t xml:space="preserve">Текущий контроль в форме устного опроса при низком качестве устной экспрессивной речи обучающихся с НОДА необходимо заменять письменными работами в разных доступных им форматах. Контрольные, самостоятельные и практические работы при необходимости могут предлагаться с использованием электронных систем тестирования, иного программного обеспечения, дающих возможность вести персонифицированный учет учебных достижений обучающихся с двигательными нарушениями.</w:t>
      </w:r>
    </w:p>
    <w:p>
      <w:pPr>
        <w:pStyle w:val="0"/>
        <w:spacing w:before="200" w:line-rule="auto"/>
        <w:ind w:firstLine="540"/>
        <w:jc w:val="both"/>
      </w:pPr>
      <w:r>
        <w:rPr>
          <w:sz w:val="20"/>
        </w:rPr>
        <w:t xml:space="preserve">170.27. Стартовая диагностика проводится администрацией образовательной организации с целью оценки готовности к обучению на уровне основного общего образования.</w:t>
      </w:r>
    </w:p>
    <w:p>
      <w:pPr>
        <w:pStyle w:val="0"/>
        <w:spacing w:before="200" w:line-rule="auto"/>
        <w:ind w:firstLine="540"/>
        <w:jc w:val="both"/>
      </w:pPr>
      <w:r>
        <w:rPr>
          <w:sz w:val="20"/>
        </w:rPr>
        <w:t xml:space="preserve">170.27.1. Стартовая диагностика проводится в начале 5 класса (первого года обучения на уровне основного общего образования) и выступает как основа (точка отсчета) для оценки динамики образовательных достижений обучающихся.</w:t>
      </w:r>
    </w:p>
    <w:p>
      <w:pPr>
        <w:pStyle w:val="0"/>
        <w:spacing w:before="200" w:line-rule="auto"/>
        <w:ind w:firstLine="540"/>
        <w:jc w:val="both"/>
      </w:pPr>
      <w:r>
        <w:rPr>
          <w:sz w:val="20"/>
        </w:rPr>
        <w:t xml:space="preserve">170.27.2. Объектом оценки являются: структура мотивации,</w:t>
      </w:r>
    </w:p>
    <w:p>
      <w:pPr>
        <w:pStyle w:val="0"/>
        <w:spacing w:before="200" w:line-rule="auto"/>
        <w:ind w:firstLine="540"/>
        <w:jc w:val="both"/>
      </w:pPr>
      <w:r>
        <w:rPr>
          <w:sz w:val="20"/>
        </w:rPr>
        <w:t xml:space="preserve">сформированность учебной деятельности, владение универсальными и специфическими для основных учебных предметов познавательными средствами, в том числе: средствами работы с информацией, знаково-символическими средствами, логическими операциями.</w:t>
      </w:r>
    </w:p>
    <w:p>
      <w:pPr>
        <w:pStyle w:val="0"/>
        <w:spacing w:before="200" w:line-rule="auto"/>
        <w:ind w:firstLine="540"/>
        <w:jc w:val="both"/>
      </w:pPr>
      <w:r>
        <w:rPr>
          <w:sz w:val="20"/>
        </w:rPr>
        <w:t xml:space="preserve">170.27.3. Стартовая диагностика проводится педагогическими работниками с целью оценки готовности к изучению отдельных предметов. Результаты стартовой диагностики являются основанием для корректировки учебных программ и индивидуализации учебного процесса.</w:t>
      </w:r>
    </w:p>
    <w:p>
      <w:pPr>
        <w:pStyle w:val="0"/>
        <w:spacing w:before="200" w:line-rule="auto"/>
        <w:ind w:firstLine="540"/>
        <w:jc w:val="both"/>
      </w:pPr>
      <w:r>
        <w:rPr>
          <w:sz w:val="20"/>
        </w:rPr>
        <w:t xml:space="preserve">170.28. Текущая оценка представляет собой процедуру оценки индивидуального продвижения обучающегося в освоении программы учебного предмета.</w:t>
      </w:r>
    </w:p>
    <w:p>
      <w:pPr>
        <w:pStyle w:val="0"/>
        <w:spacing w:before="200" w:line-rule="auto"/>
        <w:ind w:firstLine="540"/>
        <w:jc w:val="both"/>
      </w:pPr>
      <w:r>
        <w:rPr>
          <w:sz w:val="20"/>
        </w:rPr>
        <w:t xml:space="preserve">170.28.1. Текущая оценка может быть формирующей (поддерживающей и направляющей усилия обучающегося, включающей его в самостоятельную оценочную деятельность), и диагностической, способствующей выявлению и осознанию педагогическим работником и обучающимся существующих проблем в обучении.</w:t>
      </w:r>
    </w:p>
    <w:p>
      <w:pPr>
        <w:pStyle w:val="0"/>
        <w:spacing w:before="200" w:line-rule="auto"/>
        <w:ind w:firstLine="540"/>
        <w:jc w:val="both"/>
      </w:pPr>
      <w:r>
        <w:rPr>
          <w:sz w:val="20"/>
        </w:rPr>
        <w:t xml:space="preserve">170.28.2. Объектом текущей оценки являются тематические планируемые результаты, этапы освоения которых зафиксированы в тематическом планировании по учебному предмету.</w:t>
      </w:r>
    </w:p>
    <w:p>
      <w:pPr>
        <w:pStyle w:val="0"/>
        <w:spacing w:before="200" w:line-rule="auto"/>
        <w:ind w:firstLine="540"/>
        <w:jc w:val="both"/>
      </w:pPr>
      <w:r>
        <w:rPr>
          <w:sz w:val="20"/>
        </w:rPr>
        <w:t xml:space="preserve">170.28.3. В текущей оценке используется различные формы и методы проверки (устные и письменные опросы, практические работы, творческие работы, индивидуальные и групповые формы, само- и взаимооценка, рефлексия, листы продвижения и другие) с учетом особенностей учебного предмета.</w:t>
      </w:r>
    </w:p>
    <w:p>
      <w:pPr>
        <w:pStyle w:val="0"/>
        <w:spacing w:before="200" w:line-rule="auto"/>
        <w:ind w:firstLine="540"/>
        <w:jc w:val="both"/>
      </w:pPr>
      <w:r>
        <w:rPr>
          <w:sz w:val="20"/>
        </w:rPr>
        <w:t xml:space="preserve">170.28.4. Результаты текущей оценки являются основой для индивидуализации учебного процесса.</w:t>
      </w:r>
    </w:p>
    <w:p>
      <w:pPr>
        <w:pStyle w:val="0"/>
        <w:spacing w:before="200" w:line-rule="auto"/>
        <w:ind w:firstLine="540"/>
        <w:jc w:val="both"/>
      </w:pPr>
      <w:r>
        <w:rPr>
          <w:sz w:val="20"/>
        </w:rPr>
        <w:t xml:space="preserve">170.29. Тематическая оценка представляет собой процедуру оценки уровня достижения тематических планируемых результатов по учебному предмету.</w:t>
      </w:r>
    </w:p>
    <w:p>
      <w:pPr>
        <w:pStyle w:val="0"/>
        <w:spacing w:before="200" w:line-rule="auto"/>
        <w:ind w:firstLine="540"/>
        <w:jc w:val="both"/>
      </w:pPr>
      <w:r>
        <w:rPr>
          <w:sz w:val="20"/>
        </w:rPr>
        <w:t xml:space="preserve">170.30. Внутренний мониторинг представляет собой следующие процедуры:</w:t>
      </w:r>
    </w:p>
    <w:p>
      <w:pPr>
        <w:pStyle w:val="0"/>
        <w:spacing w:before="200" w:line-rule="auto"/>
        <w:ind w:firstLine="540"/>
        <w:jc w:val="both"/>
      </w:pPr>
      <w:r>
        <w:rPr>
          <w:sz w:val="20"/>
        </w:rPr>
        <w:t xml:space="preserve">стартовая диагностика;</w:t>
      </w:r>
    </w:p>
    <w:p>
      <w:pPr>
        <w:pStyle w:val="0"/>
        <w:spacing w:before="200" w:line-rule="auto"/>
        <w:ind w:firstLine="540"/>
        <w:jc w:val="both"/>
      </w:pPr>
      <w:r>
        <w:rPr>
          <w:sz w:val="20"/>
        </w:rPr>
        <w:t xml:space="preserve">оценка уровня достижения предметных и метапредметных результатов;</w:t>
      </w:r>
    </w:p>
    <w:p>
      <w:pPr>
        <w:pStyle w:val="0"/>
        <w:spacing w:before="200" w:line-rule="auto"/>
        <w:ind w:firstLine="540"/>
        <w:jc w:val="both"/>
      </w:pPr>
      <w:r>
        <w:rPr>
          <w:sz w:val="20"/>
        </w:rPr>
        <w:t xml:space="preserve">оценка уровня функциональной грамотности;</w:t>
      </w:r>
    </w:p>
    <w:p>
      <w:pPr>
        <w:pStyle w:val="0"/>
        <w:spacing w:before="200" w:line-rule="auto"/>
        <w:ind w:firstLine="540"/>
        <w:jc w:val="both"/>
      </w:pPr>
      <w:r>
        <w:rPr>
          <w:sz w:val="20"/>
        </w:rPr>
        <w:t xml:space="preserve">оценка уровня профессионального мастерства педагогического работника, осуществляемого на основе выполнения обучающимися проверочных работ, анализа посещенных уроков, анализа качества учебных заданий, предлагаемых педагогическим работником обучающимся.</w:t>
      </w:r>
    </w:p>
    <w:p>
      <w:pPr>
        <w:pStyle w:val="0"/>
        <w:spacing w:before="200" w:line-rule="auto"/>
        <w:ind w:firstLine="540"/>
        <w:jc w:val="both"/>
      </w:pPr>
      <w:r>
        <w:rPr>
          <w:sz w:val="20"/>
        </w:rPr>
        <w:t xml:space="preserve">Содержание и периодичность внутреннего мониторинга устанавливается решением педагогического совета образовательной организации. Результаты внутреннего мониторинга являются основанием подготовки рекомендаций для текущей коррекции учебного процесса и его индивидуализации и (или) для повышения квалификации педагогического работника.</w:t>
      </w:r>
    </w:p>
    <w:p>
      <w:pPr>
        <w:pStyle w:val="0"/>
        <w:spacing w:before="200" w:line-rule="auto"/>
        <w:ind w:firstLine="540"/>
        <w:jc w:val="both"/>
      </w:pPr>
      <w:r>
        <w:rPr>
          <w:sz w:val="20"/>
        </w:rPr>
        <w:t xml:space="preserve">170.31. Система оценки достижения обучающимися с нарушениями опорно-двигательного аппарата планируемых результатов освоения ФАОП ООО для обучающихся с нарушениями опорно-двигательного аппарата (вариант 6.2) должна предусматривать оценку достижения обучающимися с нарушениями опорно-двигательного аппарата планируемых результатов освоения ПКР.</w:t>
      </w:r>
    </w:p>
    <w:p>
      <w:pPr>
        <w:pStyle w:val="0"/>
        <w:spacing w:before="200" w:line-rule="auto"/>
        <w:ind w:firstLine="540"/>
        <w:jc w:val="both"/>
      </w:pPr>
      <w:r>
        <w:rPr>
          <w:sz w:val="20"/>
        </w:rPr>
        <w:t xml:space="preserve">170.31.1. Оценка достижений по Программе коррекционной работы имеет дифференцированный характер, так как требования к результатам освоения ПКР конкретизируются применительно к каждому обучающемуся с НОДА в соответствии с его потенциальными возможностями и особыми образовательными потребностями.</w:t>
      </w:r>
    </w:p>
    <w:p>
      <w:pPr>
        <w:pStyle w:val="0"/>
        <w:spacing w:before="200" w:line-rule="auto"/>
        <w:ind w:firstLine="540"/>
        <w:jc w:val="both"/>
      </w:pPr>
      <w:r>
        <w:rPr>
          <w:sz w:val="20"/>
        </w:rPr>
        <w:t xml:space="preserve">170.31.2. Для оценки эффективности реализации коррекционной работы могут быть использованы следующие методы: экспериментально-психологическое исследование, тестирование, опрос, анкетирование, метод экспертных оценок, другие методы.</w:t>
      </w:r>
    </w:p>
    <w:p>
      <w:pPr>
        <w:pStyle w:val="0"/>
        <w:spacing w:before="200" w:line-rule="auto"/>
        <w:ind w:firstLine="540"/>
        <w:jc w:val="both"/>
      </w:pPr>
      <w:r>
        <w:rPr>
          <w:sz w:val="20"/>
        </w:rPr>
        <w:t xml:space="preserve">Оценка осуществляется по следующим направлениям:</w:t>
      </w:r>
    </w:p>
    <w:p>
      <w:pPr>
        <w:pStyle w:val="0"/>
        <w:spacing w:before="200" w:line-rule="auto"/>
        <w:ind w:firstLine="540"/>
        <w:jc w:val="both"/>
      </w:pPr>
      <w:r>
        <w:rPr>
          <w:sz w:val="20"/>
        </w:rPr>
        <w:t xml:space="preserve">адаптация обучающегося с НОДА к среде образовательной организации;</w:t>
      </w:r>
    </w:p>
    <w:p>
      <w:pPr>
        <w:pStyle w:val="0"/>
        <w:spacing w:before="200" w:line-rule="auto"/>
        <w:ind w:firstLine="540"/>
        <w:jc w:val="both"/>
      </w:pPr>
      <w:r>
        <w:rPr>
          <w:sz w:val="20"/>
        </w:rPr>
        <w:t xml:space="preserve">динамика когнитивного, личностного, эмоционального развития обучающегося с НОДА;</w:t>
      </w:r>
    </w:p>
    <w:p>
      <w:pPr>
        <w:pStyle w:val="0"/>
        <w:spacing w:before="200" w:line-rule="auto"/>
        <w:ind w:firstLine="540"/>
        <w:jc w:val="both"/>
      </w:pPr>
      <w:r>
        <w:rPr>
          <w:sz w:val="20"/>
        </w:rPr>
        <w:t xml:space="preserve">оптимизация неадекватных профессиональных намерений обучающихся сНОДА;</w:t>
      </w:r>
    </w:p>
    <w:p>
      <w:pPr>
        <w:pStyle w:val="0"/>
        <w:spacing w:before="200" w:line-rule="auto"/>
        <w:ind w:firstLine="540"/>
        <w:jc w:val="both"/>
      </w:pPr>
      <w:r>
        <w:rPr>
          <w:sz w:val="20"/>
        </w:rPr>
        <w:t xml:space="preserve">оптимизация детско-родительских отношений, в том числе через преодоление особенностей семейного воспитания.</w:t>
      </w:r>
    </w:p>
    <w:p>
      <w:pPr>
        <w:pStyle w:val="0"/>
        <w:spacing w:before="200" w:line-rule="auto"/>
        <w:ind w:firstLine="540"/>
        <w:jc w:val="both"/>
      </w:pPr>
      <w:r>
        <w:rPr>
          <w:sz w:val="20"/>
        </w:rPr>
        <w:t xml:space="preserve">170.31.3. Изучение достижения каждым обучающимся планируемых результатов ПКР проводится педагогическими работниками в том числе учителями-дефектологами, педагогами-психологами, социальными педагогами, педагогическими работниками по предметам, классными руководителями, воспитателями.</w:t>
      </w:r>
    </w:p>
    <w:p>
      <w:pPr>
        <w:pStyle w:val="0"/>
        <w:spacing w:before="200" w:line-rule="auto"/>
        <w:ind w:firstLine="540"/>
        <w:jc w:val="both"/>
      </w:pPr>
      <w:r>
        <w:rPr>
          <w:sz w:val="20"/>
        </w:rPr>
        <w:t xml:space="preserve">170.31.4. Основным способом оценки результатов ПКР является мониторинг, который проводится психолого-педагогическом консилиумом образовательной организации в ходе анализа результатов диагностической работы специалистов.</w:t>
      </w:r>
    </w:p>
    <w:p>
      <w:pPr>
        <w:pStyle w:val="0"/>
        <w:jc w:val="both"/>
      </w:pPr>
      <w:r>
        <w:rPr>
          <w:sz w:val="20"/>
        </w:rPr>
      </w:r>
    </w:p>
    <w:p>
      <w:pPr>
        <w:pStyle w:val="2"/>
        <w:outlineLvl w:val="1"/>
        <w:jc w:val="center"/>
      </w:pPr>
      <w:r>
        <w:rPr>
          <w:sz w:val="20"/>
        </w:rPr>
        <w:t xml:space="preserve">XXXVI. Содержательный раздел ФАОП ООО для обучающихся</w:t>
      </w:r>
    </w:p>
    <w:p>
      <w:pPr>
        <w:pStyle w:val="2"/>
        <w:jc w:val="center"/>
      </w:pPr>
      <w:r>
        <w:rPr>
          <w:sz w:val="20"/>
        </w:rPr>
        <w:t xml:space="preserve">с нарушениями опорно-двигательного аппарата (вариант 6.2)</w:t>
      </w:r>
    </w:p>
    <w:p>
      <w:pPr>
        <w:pStyle w:val="0"/>
        <w:jc w:val="both"/>
      </w:pPr>
      <w:r>
        <w:rPr>
          <w:sz w:val="20"/>
        </w:rPr>
      </w:r>
    </w:p>
    <w:p>
      <w:pPr>
        <w:pStyle w:val="2"/>
        <w:outlineLvl w:val="2"/>
        <w:ind w:firstLine="540"/>
        <w:jc w:val="both"/>
      </w:pPr>
      <w:r>
        <w:rPr>
          <w:sz w:val="20"/>
        </w:rPr>
        <w:t xml:space="preserve">171. Федеральная рабочая программа по учебному предмету "Русский язык".</w:t>
      </w:r>
    </w:p>
    <w:p>
      <w:pPr>
        <w:pStyle w:val="0"/>
        <w:spacing w:before="200" w:line-rule="auto"/>
        <w:ind w:firstLine="540"/>
        <w:jc w:val="both"/>
      </w:pPr>
      <w:r>
        <w:rPr>
          <w:sz w:val="20"/>
        </w:rPr>
        <w:t xml:space="preserve">171.1. Программа по русскому языку включает пояснительную записку, содержание обучения, планируемые результаты освоения программы по русскому языку.</w:t>
      </w:r>
    </w:p>
    <w:p>
      <w:pPr>
        <w:pStyle w:val="0"/>
        <w:spacing w:before="200" w:line-rule="auto"/>
        <w:ind w:firstLine="540"/>
        <w:jc w:val="both"/>
      </w:pPr>
      <w:r>
        <w:rPr>
          <w:sz w:val="20"/>
        </w:rPr>
        <w:t xml:space="preserve">171.2. Пояснительная записка отражает общие цели и задачи изучения русского языка, характеристику психологических предпосылок к его изучению обучающимися; место в структуре учебного плана, а также подходы к отбору содержания, к определению планируемых результатов и к структуре тематического планирования.</w:t>
      </w:r>
    </w:p>
    <w:p>
      <w:pPr>
        <w:pStyle w:val="0"/>
        <w:spacing w:before="200" w:line-rule="auto"/>
        <w:ind w:firstLine="540"/>
        <w:jc w:val="both"/>
      </w:pPr>
      <w:r>
        <w:rPr>
          <w:sz w:val="20"/>
        </w:rPr>
        <w:t xml:space="preserve">171.3. Содержание обучения раскрывает содержательные линии, которые предлагаются для обязательного изучения в каждом классе на уровне основного общего образования. Содержание обучения в каждом классе завершается перечнем универсальных учебных действий - познавательных, коммуникативных и регулятивных, которые возможно формировать средствами русского языка с учетом возрастных особенностей обучающихся на уровне основного общего образования.</w:t>
      </w:r>
    </w:p>
    <w:p>
      <w:pPr>
        <w:pStyle w:val="0"/>
        <w:spacing w:before="200" w:line-rule="auto"/>
        <w:ind w:firstLine="540"/>
        <w:jc w:val="both"/>
      </w:pPr>
      <w:r>
        <w:rPr>
          <w:sz w:val="20"/>
        </w:rPr>
        <w:t xml:space="preserve">171.4. Планируемые результаты освоения программы по русскому языку включают личностные, метапредметные результаты за весь период обучения на уровне основного общего образования, а также предметные достижения обучающегося за каждый год обучения.</w:t>
      </w:r>
    </w:p>
    <w:p>
      <w:pPr>
        <w:pStyle w:val="0"/>
        <w:jc w:val="both"/>
      </w:pPr>
      <w:r>
        <w:rPr>
          <w:sz w:val="20"/>
        </w:rPr>
      </w:r>
    </w:p>
    <w:p>
      <w:pPr>
        <w:pStyle w:val="2"/>
        <w:outlineLvl w:val="3"/>
        <w:ind w:firstLine="540"/>
        <w:jc w:val="both"/>
      </w:pPr>
      <w:r>
        <w:rPr>
          <w:sz w:val="20"/>
        </w:rPr>
        <w:t xml:space="preserve">171.5 Пояснительная записка.</w:t>
      </w:r>
    </w:p>
    <w:p>
      <w:pPr>
        <w:pStyle w:val="0"/>
        <w:spacing w:before="200" w:line-rule="auto"/>
        <w:ind w:firstLine="540"/>
        <w:jc w:val="both"/>
      </w:pPr>
      <w:r>
        <w:rPr>
          <w:sz w:val="20"/>
        </w:rPr>
        <w:t xml:space="preserve">171.5.1. Программа по русскому языку на уровне основного общего образования разработана с целью оказания методической помощи учителю русского языка в создании рабочей программы по учебному предмету, ориентированной на современные тенденции в школьном образовании и активные методики обучения.</w:t>
      </w:r>
    </w:p>
    <w:p>
      <w:pPr>
        <w:pStyle w:val="0"/>
        <w:spacing w:before="200" w:line-rule="auto"/>
        <w:ind w:firstLine="540"/>
        <w:jc w:val="both"/>
      </w:pPr>
      <w:r>
        <w:rPr>
          <w:sz w:val="20"/>
        </w:rPr>
        <w:t xml:space="preserve">171.5.2. Программа по русскому языку позволит учителю:</w:t>
      </w:r>
    </w:p>
    <w:p>
      <w:pPr>
        <w:pStyle w:val="0"/>
        <w:spacing w:before="200" w:line-rule="auto"/>
        <w:ind w:firstLine="540"/>
        <w:jc w:val="both"/>
      </w:pPr>
      <w:r>
        <w:rPr>
          <w:sz w:val="20"/>
        </w:rPr>
        <w:t xml:space="preserve">реализовать в процессе преподавания русского языка современные подходы к достижению личностных, метапредметных и предметных результатов обучения, сформулированных в ФГОС ООО;</w:t>
      </w:r>
    </w:p>
    <w:p>
      <w:pPr>
        <w:pStyle w:val="0"/>
        <w:spacing w:before="200" w:line-rule="auto"/>
        <w:ind w:firstLine="540"/>
        <w:jc w:val="both"/>
      </w:pPr>
      <w:r>
        <w:rPr>
          <w:sz w:val="20"/>
        </w:rPr>
        <w:t xml:space="preserve">определить и структурировать планируемые результаты обучения и содержание русского языка по годам обучения в соответствии с ФГОС ООО и с учетом особых образовательных потребностей обучающихся с нарушениями опорно-двигательного аппарата;</w:t>
      </w:r>
    </w:p>
    <w:p>
      <w:pPr>
        <w:pStyle w:val="0"/>
        <w:spacing w:before="200" w:line-rule="auto"/>
        <w:ind w:firstLine="540"/>
        <w:jc w:val="both"/>
      </w:pPr>
      <w:r>
        <w:rPr>
          <w:sz w:val="20"/>
        </w:rPr>
        <w:t xml:space="preserve">разработать календарно-тематическое планирование с учетом особых образовательных потребностей обучающихся с нарушениями опорно-двигательного аппарата.</w:t>
      </w:r>
    </w:p>
    <w:p>
      <w:pPr>
        <w:pStyle w:val="0"/>
        <w:spacing w:before="200" w:line-rule="auto"/>
        <w:ind w:firstLine="540"/>
        <w:jc w:val="both"/>
      </w:pPr>
      <w:r>
        <w:rPr>
          <w:sz w:val="20"/>
        </w:rPr>
        <w:t xml:space="preserve">171.5.3. Как государственный язык и язык межнационального общения русский язык является средством коммуникации всех народов Российской Федерации, основой их социально-экономической, культурной и духовной консолидации.</w:t>
      </w:r>
    </w:p>
    <w:p>
      <w:pPr>
        <w:pStyle w:val="0"/>
        <w:spacing w:before="200" w:line-rule="auto"/>
        <w:ind w:firstLine="540"/>
        <w:jc w:val="both"/>
      </w:pPr>
      <w:r>
        <w:rPr>
          <w:sz w:val="20"/>
        </w:rPr>
        <w:t xml:space="preserve">Высокая функциональная значимость русского языка и выполнение им функций государственного языка и языка межнационального общения важны для каждого жителя России, независимо от места его проживания и этнической принадлежности. Знание русского языка и владение им в разных формах его существования и функциональных разновидностях, понимание его стилистических особенностей и выразительных возможностей, умение правильно и эффективно использовать русский язык в различных сферах и ситуациях общения определяют успешность социализации личности и возможности ее самореализации в различных важных для человека областях.</w:t>
      </w:r>
    </w:p>
    <w:p>
      <w:pPr>
        <w:pStyle w:val="0"/>
        <w:spacing w:before="200" w:line-rule="auto"/>
        <w:ind w:firstLine="540"/>
        <w:jc w:val="both"/>
      </w:pPr>
      <w:r>
        <w:rPr>
          <w:sz w:val="20"/>
        </w:rPr>
        <w:t xml:space="preserve">Русский язык, выполняя свои базовые функции общения и выражения мысли, обеспечивает межличностное и социальное взаимодействие людей, участвует в формировании сознания, самосознания и мировоззрения личности, является важнейшим средством хранения и передачи информации, культурных традиций, истории русского и других народов России.</w:t>
      </w:r>
    </w:p>
    <w:p>
      <w:pPr>
        <w:pStyle w:val="0"/>
        <w:spacing w:before="200" w:line-rule="auto"/>
        <w:ind w:firstLine="540"/>
        <w:jc w:val="both"/>
      </w:pPr>
      <w:r>
        <w:rPr>
          <w:sz w:val="20"/>
        </w:rPr>
        <w:t xml:space="preserve">171.5.4. Обучение русскому языку направлено на совершенствование нравственной и коммуникативной культуры обучающегося, развитие его интеллектуальных и творческих способностей, мышления, памяти и воображения, навыков самостоятельной учебной деятельности, самообразования.</w:t>
      </w:r>
    </w:p>
    <w:p>
      <w:pPr>
        <w:pStyle w:val="0"/>
        <w:spacing w:before="200" w:line-rule="auto"/>
        <w:ind w:firstLine="540"/>
        <w:jc w:val="both"/>
      </w:pPr>
      <w:r>
        <w:rPr>
          <w:sz w:val="20"/>
        </w:rPr>
        <w:t xml:space="preserve">171.5.5. Содержание программы по русскому языку ориентировано также на развитие функциональной грамотности как интегративного умения человека читать, понимать тексты, использовать информацию текстов разных форматов, оценивать ее, размышлять о ней, чтобы достигать своих целей, расширять свои знания и возможности, участвовать в социальной жизни.</w:t>
      </w:r>
    </w:p>
    <w:p>
      <w:pPr>
        <w:pStyle w:val="0"/>
        <w:spacing w:before="200" w:line-rule="auto"/>
        <w:ind w:firstLine="540"/>
        <w:jc w:val="both"/>
      </w:pPr>
      <w:r>
        <w:rPr>
          <w:sz w:val="20"/>
        </w:rPr>
        <w:t xml:space="preserve">171.5.6. Изучение русского языка направлено на достижение следующих целей:</w:t>
      </w:r>
    </w:p>
    <w:p>
      <w:pPr>
        <w:pStyle w:val="0"/>
        <w:spacing w:before="200" w:line-rule="auto"/>
        <w:ind w:firstLine="540"/>
        <w:jc w:val="both"/>
      </w:pPr>
      <w:r>
        <w:rPr>
          <w:sz w:val="20"/>
        </w:rPr>
        <w:t xml:space="preserve">осознание и проявление общероссийской гражданственности, патриотизма, уважения к русскому языку как государственному языку Российской Федерации и языку межнационального общения; проявление сознательного отношения к языку как к общероссийской ценности, форме выражения и хранения духовного богатства русского и других народов России, как к средству общения и получения знаний в разных сферах человеческой деятельности, проявление уважения к общероссийской и русской культуре, к культуре и языкам всех народов Российской Федерации;</w:t>
      </w:r>
    </w:p>
    <w:p>
      <w:pPr>
        <w:pStyle w:val="0"/>
        <w:spacing w:before="200" w:line-rule="auto"/>
        <w:ind w:firstLine="540"/>
        <w:jc w:val="both"/>
      </w:pPr>
      <w:r>
        <w:rPr>
          <w:sz w:val="20"/>
        </w:rPr>
        <w:t xml:space="preserve">овладение русским языком как инструментом личностного развития, инструментом формирования социальных взаимоотношений, инструментом преобразования мира;</w:t>
      </w:r>
    </w:p>
    <w:p>
      <w:pPr>
        <w:pStyle w:val="0"/>
        <w:spacing w:before="200" w:line-rule="auto"/>
        <w:ind w:firstLine="540"/>
        <w:jc w:val="both"/>
      </w:pPr>
      <w:r>
        <w:rPr>
          <w:sz w:val="20"/>
        </w:rPr>
        <w:t xml:space="preserve">овладение знаниями о русском языке, его устройстве и закономерностях функционирования, о стилистических ресурсах русского языка; практическое овладение нормами русского литературного языка и речевого этикета; обогащение словарного запаса и использование в собственной речевой практике грамматических средств (с учетом индивидуальных возможностей обучающихся); совершенствование орфографической и пунктуационной грамотности; воспитание стремления к речевому самосовершенствованию;</w:t>
      </w:r>
    </w:p>
    <w:p>
      <w:pPr>
        <w:pStyle w:val="0"/>
        <w:spacing w:before="200" w:line-rule="auto"/>
        <w:ind w:firstLine="540"/>
        <w:jc w:val="both"/>
      </w:pPr>
      <w:r>
        <w:rPr>
          <w:sz w:val="20"/>
        </w:rPr>
        <w:t xml:space="preserve">совершенствование речевой деятельности, коммуникативных умений, обеспечивающих эффективное взаимодействие с окружающими людьми в ситуациях формального и неформального межличностного и межкультурного общения, овладение русским языком как средством получения различной информации, в том числе знаний по разным учебным предметам;</w:t>
      </w:r>
    </w:p>
    <w:p>
      <w:pPr>
        <w:pStyle w:val="0"/>
        <w:spacing w:before="200" w:line-rule="auto"/>
        <w:ind w:firstLine="540"/>
        <w:jc w:val="both"/>
      </w:pPr>
      <w:r>
        <w:rPr>
          <w:sz w:val="20"/>
        </w:rPr>
        <w:t xml:space="preserve">совершенствование мыслительной деятельности, развитие универсальных интеллектуальных умений сравнения, анализа, синтеза, абстрагирования, обобщения, классификации, установления определенных закономерностей и правил, конкретизации в процессе изучения русского языка;</w:t>
      </w:r>
    </w:p>
    <w:p>
      <w:pPr>
        <w:pStyle w:val="0"/>
        <w:spacing w:before="200" w:line-rule="auto"/>
        <w:ind w:firstLine="540"/>
        <w:jc w:val="both"/>
      </w:pPr>
      <w:r>
        <w:rPr>
          <w:sz w:val="20"/>
        </w:rPr>
        <w:t xml:space="preserve">развитие функциональной грамотности в части формирования умений осуществлять информационный поиск, извлекать и преобразовывать необходимую информацию, интерпретировать, понимать и использовать тексты разных форматов (сплошной, несплошной текст, инфографика и другие), осваивать стратегии и тактики информационно-смысловой переработки текста, способы понимания текста, его назначения, общего смысла, коммуникативного намерения автора, логической структуры, роли языковых средств.</w:t>
      </w:r>
    </w:p>
    <w:p>
      <w:pPr>
        <w:pStyle w:val="0"/>
        <w:spacing w:before="200" w:line-rule="auto"/>
        <w:ind w:firstLine="540"/>
        <w:jc w:val="both"/>
      </w:pPr>
      <w:r>
        <w:rPr>
          <w:sz w:val="20"/>
        </w:rPr>
        <w:t xml:space="preserve">171.5.7. Коррекционно-развивающий потенциал учебного предмета "Русский язык" используется для решения следующих коррекционных задач: развитие импрессивной и экспрессивной речи обучающихся с НОДА, особенно ее коммуникативной и познавательной функции; развитие и автоматизация графомоторного навыка, мелкой моторики рук; при отсутствии или выраженных ограничениях моторного навыка письма - совершенствование навыка пользования различными клавиатурами, как традиционными, так и виртуальными, в процессе выполнения письменных упражнений; развитие высших психических функций обучающихся с НОДА на основе учебного материала.</w:t>
      </w:r>
    </w:p>
    <w:p>
      <w:pPr>
        <w:pStyle w:val="0"/>
        <w:spacing w:before="200" w:line-rule="auto"/>
        <w:ind w:firstLine="540"/>
        <w:jc w:val="both"/>
      </w:pPr>
      <w:r>
        <w:rPr>
          <w:sz w:val="20"/>
        </w:rPr>
        <w:t xml:space="preserve">171.6. Содержание обучения в 5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Общие сведения о языке.</w:t>
            </w:r>
          </w:p>
        </w:tc>
        <w:tc>
          <w:tcPr>
            <w:tcW w:w="6576" w:type="dxa"/>
          </w:tcPr>
          <w:p>
            <w:pPr>
              <w:pStyle w:val="0"/>
              <w:jc w:val="both"/>
            </w:pPr>
            <w:r>
              <w:rPr>
                <w:sz w:val="20"/>
              </w:rPr>
              <w:t xml:space="preserve">Богатство и выразительность русского языка. Лингвистика как наука о языке.</w:t>
            </w:r>
          </w:p>
          <w:p>
            <w:pPr>
              <w:pStyle w:val="0"/>
              <w:jc w:val="both"/>
            </w:pPr>
            <w:r>
              <w:rPr>
                <w:sz w:val="20"/>
              </w:rPr>
              <w:t xml:space="preserve">Основные разделы лингвистики</w:t>
            </w:r>
          </w:p>
        </w:tc>
      </w:tr>
      <w:tr>
        <w:tc>
          <w:tcPr>
            <w:tcW w:w="2438" w:type="dxa"/>
          </w:tcPr>
          <w:p>
            <w:pPr>
              <w:pStyle w:val="0"/>
              <w:jc w:val="both"/>
            </w:pPr>
            <w:r>
              <w:rPr>
                <w:sz w:val="20"/>
              </w:rPr>
              <w:t xml:space="preserve">Язык и речь.</w:t>
            </w:r>
          </w:p>
        </w:tc>
        <w:tc>
          <w:tcPr>
            <w:tcW w:w="6576" w:type="dxa"/>
          </w:tcPr>
          <w:p>
            <w:pPr>
              <w:pStyle w:val="0"/>
              <w:jc w:val="both"/>
            </w:pPr>
            <w:r>
              <w:rPr>
                <w:sz w:val="20"/>
              </w:rPr>
              <w:t xml:space="preserve">Язык и речь. Речь устная и письменная, монологическая и диалогическая, полилог.</w:t>
            </w:r>
          </w:p>
          <w:p>
            <w:pPr>
              <w:pStyle w:val="0"/>
              <w:jc w:val="both"/>
            </w:pPr>
            <w:r>
              <w:rPr>
                <w:sz w:val="20"/>
              </w:rPr>
              <w:t xml:space="preserve">Виды речевой деятельности (говорение, слушание, чтение, письмо), их особенности.</w:t>
            </w:r>
          </w:p>
          <w:p>
            <w:pPr>
              <w:pStyle w:val="0"/>
              <w:jc w:val="both"/>
            </w:pPr>
            <w:r>
              <w:rPr>
                <w:sz w:val="20"/>
              </w:rPr>
              <w:t xml:space="preserve">Создание устных монологических высказываний на основе жизненных наблюдений, чтения научноучебной, художественной и научно-популярной литературы.</w:t>
            </w:r>
          </w:p>
          <w:p>
            <w:pPr>
              <w:pStyle w:val="0"/>
              <w:jc w:val="both"/>
            </w:pPr>
            <w:r>
              <w:rPr>
                <w:sz w:val="20"/>
              </w:rPr>
              <w:t xml:space="preserve">Устный пересказ прочитанного или прослушанного текста, в том числе с изменением лица рассказчика. Участие в диалоге на лингвистические темы (в рамках изученного) и темы на основе жизненных наблюдений. Речевые формулы приветствия, прощания, просьбы, благодарности.</w:t>
            </w:r>
          </w:p>
          <w:p>
            <w:pPr>
              <w:pStyle w:val="0"/>
              <w:jc w:val="both"/>
            </w:pPr>
            <w:r>
              <w:rPr>
                <w:sz w:val="20"/>
              </w:rPr>
              <w:t xml:space="preserve">Сочинения различных видов с опорой на жизненный и читательский опыт, сюжетную картину (в том числе сочинения-миниатюры).</w:t>
            </w:r>
          </w:p>
          <w:p>
            <w:pPr>
              <w:pStyle w:val="0"/>
              <w:jc w:val="both"/>
            </w:pPr>
            <w:r>
              <w:rPr>
                <w:sz w:val="20"/>
              </w:rPr>
              <w:t xml:space="preserve">Виды аудирования: выборочное, ознакомительное, детальное.</w:t>
            </w:r>
          </w:p>
          <w:p>
            <w:pPr>
              <w:pStyle w:val="0"/>
              <w:jc w:val="both"/>
            </w:pPr>
            <w:r>
              <w:rPr>
                <w:sz w:val="20"/>
              </w:rPr>
              <w:t xml:space="preserve">Виды чтения: изучающее, ознакомительное, просмотровое, поисковое.</w:t>
            </w:r>
          </w:p>
        </w:tc>
      </w:tr>
      <w:tr>
        <w:tc>
          <w:tcPr>
            <w:tcW w:w="2438" w:type="dxa"/>
          </w:tcPr>
          <w:p>
            <w:pPr>
              <w:pStyle w:val="0"/>
              <w:jc w:val="both"/>
            </w:pPr>
            <w:r>
              <w:rPr>
                <w:sz w:val="20"/>
              </w:rPr>
              <w:t xml:space="preserve">Текст.</w:t>
            </w:r>
          </w:p>
        </w:tc>
        <w:tc>
          <w:tcPr>
            <w:tcW w:w="6576" w:type="dxa"/>
          </w:tcPr>
          <w:p>
            <w:pPr>
              <w:pStyle w:val="0"/>
              <w:jc w:val="both"/>
            </w:pPr>
            <w:r>
              <w:rPr>
                <w:sz w:val="20"/>
              </w:rPr>
              <w:t xml:space="preserve">Текст и его основные признаки. Тема и главная мысль текста. Микротема текста. Ключевые слова.</w:t>
            </w:r>
          </w:p>
          <w:p>
            <w:pPr>
              <w:pStyle w:val="0"/>
              <w:jc w:val="both"/>
            </w:pPr>
            <w:r>
              <w:rPr>
                <w:sz w:val="20"/>
              </w:rPr>
              <w:t xml:space="preserve">Функционально-смысловые типы речи: описание, повествование, рассуждение; их особенности.</w:t>
            </w:r>
          </w:p>
          <w:p>
            <w:pPr>
              <w:pStyle w:val="0"/>
              <w:jc w:val="both"/>
            </w:pPr>
            <w:r>
              <w:rPr>
                <w:sz w:val="20"/>
              </w:rPr>
              <w:t xml:space="preserve">Композиционная структура текста. Абзац как средство членения текста на композиционно-смысловые части.</w:t>
            </w:r>
          </w:p>
          <w:p>
            <w:pPr>
              <w:pStyle w:val="0"/>
              <w:jc w:val="both"/>
            </w:pPr>
            <w:r>
              <w:rPr>
                <w:sz w:val="20"/>
              </w:rPr>
              <w:t xml:space="preserve">Средства связи предложений и частей текста: формы слова, однокоренные слова, синонимы, антонимы, личные местоимения, повтор слова.</w:t>
            </w:r>
          </w:p>
          <w:p>
            <w:pPr>
              <w:pStyle w:val="0"/>
              <w:jc w:val="both"/>
            </w:pPr>
            <w:r>
              <w:rPr>
                <w:sz w:val="20"/>
              </w:rPr>
              <w:t xml:space="preserve">Повествование как тип речи. Рассказ.</w:t>
            </w:r>
          </w:p>
          <w:p>
            <w:pPr>
              <w:pStyle w:val="0"/>
              <w:jc w:val="both"/>
            </w:pPr>
            <w:r>
              <w:rPr>
                <w:sz w:val="20"/>
              </w:rPr>
              <w:t xml:space="preserve">Смысловой анализ текста: его композиционных особенностей, микротем и абзацев, способов и средств связи предложений в тексте; использование языковых средств выразительности (в рамках изученного).</w:t>
            </w:r>
          </w:p>
          <w:p>
            <w:pPr>
              <w:pStyle w:val="0"/>
              <w:jc w:val="both"/>
            </w:pPr>
            <w:r>
              <w:rPr>
                <w:sz w:val="20"/>
              </w:rPr>
              <w:t xml:space="preserve">Подробное, выборочное и сжатое изложение содержания прочитанного или прослушанного текста.</w:t>
            </w:r>
          </w:p>
          <w:p>
            <w:pPr>
              <w:pStyle w:val="0"/>
              <w:jc w:val="both"/>
            </w:pPr>
            <w:r>
              <w:rPr>
                <w:sz w:val="20"/>
              </w:rPr>
              <w:t xml:space="preserve">Изложение содержания текста с изменением лица рассказчика.</w:t>
            </w:r>
          </w:p>
          <w:p>
            <w:pPr>
              <w:pStyle w:val="0"/>
              <w:jc w:val="both"/>
            </w:pPr>
            <w:r>
              <w:rPr>
                <w:sz w:val="20"/>
              </w:rPr>
              <w:t xml:space="preserve">Информационная переработка текста: простой и сложный план текста.</w:t>
            </w:r>
          </w:p>
        </w:tc>
      </w:tr>
      <w:tr>
        <w:tc>
          <w:tcPr>
            <w:tcW w:w="2438" w:type="dxa"/>
          </w:tcPr>
          <w:p>
            <w:pPr>
              <w:pStyle w:val="0"/>
              <w:jc w:val="both"/>
            </w:pPr>
            <w:r>
              <w:rPr>
                <w:sz w:val="20"/>
              </w:rPr>
              <w:t xml:space="preserve">Функциональные разновидности языка.</w:t>
            </w:r>
          </w:p>
        </w:tc>
        <w:tc>
          <w:tcPr>
            <w:tcW w:w="6576" w:type="dxa"/>
          </w:tcPr>
          <w:p>
            <w:pPr>
              <w:pStyle w:val="0"/>
              <w:jc w:val="both"/>
            </w:pPr>
            <w:r>
              <w:rPr>
                <w:sz w:val="20"/>
              </w:rPr>
              <w:t xml:space="preserve">Общее представление о функциональных разновидностях языка (о разговорной речи, функциональных стилях, языке художественной литературы).</w:t>
            </w:r>
          </w:p>
        </w:tc>
      </w:tr>
      <w:tr>
        <w:tc>
          <w:tcPr>
            <w:tcW w:w="2438" w:type="dxa"/>
          </w:tcPr>
          <w:p>
            <w:pPr>
              <w:pStyle w:val="0"/>
              <w:jc w:val="both"/>
            </w:pPr>
            <w:r>
              <w:rPr>
                <w:sz w:val="20"/>
              </w:rPr>
              <w:t xml:space="preserve">Система языка.</w:t>
            </w:r>
          </w:p>
          <w:p>
            <w:pPr>
              <w:pStyle w:val="0"/>
              <w:jc w:val="both"/>
            </w:pPr>
            <w:r>
              <w:rPr>
                <w:sz w:val="20"/>
              </w:rPr>
              <w:t xml:space="preserve">Фонетика. Графика. Орфоэпия.</w:t>
            </w:r>
          </w:p>
        </w:tc>
        <w:tc>
          <w:tcPr>
            <w:tcW w:w="6576" w:type="dxa"/>
          </w:tcPr>
          <w:p>
            <w:pPr>
              <w:pStyle w:val="0"/>
              <w:jc w:val="both"/>
            </w:pPr>
            <w:r>
              <w:rPr>
                <w:sz w:val="20"/>
              </w:rPr>
              <w:t xml:space="preserve">Фонетика и графика как разделы лингвистики.</w:t>
            </w:r>
          </w:p>
          <w:p>
            <w:pPr>
              <w:pStyle w:val="0"/>
              <w:jc w:val="both"/>
            </w:pPr>
            <w:r>
              <w:rPr>
                <w:sz w:val="20"/>
              </w:rPr>
              <w:t xml:space="preserve">Звук как единица языка. Смыслоразличительная роль звука.</w:t>
            </w:r>
          </w:p>
          <w:p>
            <w:pPr>
              <w:pStyle w:val="0"/>
              <w:jc w:val="both"/>
            </w:pPr>
            <w:r>
              <w:rPr>
                <w:sz w:val="20"/>
              </w:rPr>
              <w:t xml:space="preserve">Система гласных звуков.</w:t>
            </w:r>
          </w:p>
          <w:p>
            <w:pPr>
              <w:pStyle w:val="0"/>
              <w:jc w:val="both"/>
            </w:pPr>
            <w:r>
              <w:rPr>
                <w:sz w:val="20"/>
              </w:rPr>
              <w:t xml:space="preserve">Система согласных звуков.</w:t>
            </w:r>
          </w:p>
          <w:p>
            <w:pPr>
              <w:pStyle w:val="0"/>
              <w:jc w:val="both"/>
            </w:pPr>
            <w:r>
              <w:rPr>
                <w:sz w:val="20"/>
              </w:rPr>
              <w:t xml:space="preserve">Изменение звуков в речевом потоке. Элементы фонетической транскрипции.</w:t>
            </w:r>
          </w:p>
          <w:p>
            <w:pPr>
              <w:pStyle w:val="0"/>
              <w:jc w:val="both"/>
            </w:pPr>
            <w:r>
              <w:rPr>
                <w:sz w:val="20"/>
              </w:rPr>
              <w:t xml:space="preserve">Слог. Ударение. Свойства русского ударения.</w:t>
            </w:r>
          </w:p>
          <w:p>
            <w:pPr>
              <w:pStyle w:val="0"/>
              <w:jc w:val="both"/>
            </w:pPr>
            <w:r>
              <w:rPr>
                <w:sz w:val="20"/>
              </w:rPr>
              <w:t xml:space="preserve">Соотношение звуков и букв.</w:t>
            </w:r>
          </w:p>
          <w:p>
            <w:pPr>
              <w:pStyle w:val="0"/>
              <w:jc w:val="both"/>
            </w:pPr>
            <w:r>
              <w:rPr>
                <w:sz w:val="20"/>
              </w:rPr>
              <w:t xml:space="preserve">Фонетический анализ слова.</w:t>
            </w:r>
          </w:p>
          <w:p>
            <w:pPr>
              <w:pStyle w:val="0"/>
              <w:jc w:val="both"/>
            </w:pPr>
            <w:r>
              <w:rPr>
                <w:sz w:val="20"/>
              </w:rPr>
              <w:t xml:space="preserve">Способы обозначения [й'], мягкости согласных. Основные выразительные средства фонетики.</w:t>
            </w:r>
          </w:p>
          <w:p>
            <w:pPr>
              <w:pStyle w:val="0"/>
              <w:jc w:val="both"/>
            </w:pPr>
            <w:r>
              <w:rPr>
                <w:sz w:val="20"/>
              </w:rPr>
              <w:t xml:space="preserve">Прописные и строчные буквы.</w:t>
            </w:r>
          </w:p>
          <w:p>
            <w:pPr>
              <w:pStyle w:val="0"/>
              <w:jc w:val="both"/>
            </w:pPr>
            <w:r>
              <w:rPr>
                <w:sz w:val="20"/>
              </w:rPr>
              <w:t xml:space="preserve">Интонация, ее функции. Основные элементы интонации.</w:t>
            </w:r>
          </w:p>
        </w:tc>
      </w:tr>
      <w:tr>
        <w:tc>
          <w:tcPr>
            <w:tcW w:w="2438" w:type="dxa"/>
          </w:tcPr>
          <w:p>
            <w:pPr>
              <w:pStyle w:val="0"/>
              <w:jc w:val="both"/>
            </w:pPr>
            <w:r>
              <w:rPr>
                <w:sz w:val="20"/>
              </w:rPr>
              <w:t xml:space="preserve">Орфография.</w:t>
            </w:r>
          </w:p>
        </w:tc>
        <w:tc>
          <w:tcPr>
            <w:tcW w:w="6576" w:type="dxa"/>
          </w:tcPr>
          <w:p>
            <w:pPr>
              <w:pStyle w:val="0"/>
              <w:jc w:val="both"/>
            </w:pPr>
            <w:r>
              <w:rPr>
                <w:sz w:val="20"/>
              </w:rPr>
              <w:t xml:space="preserve">Орфография как раздел лингвистики.</w:t>
            </w:r>
          </w:p>
          <w:p>
            <w:pPr>
              <w:pStyle w:val="0"/>
              <w:jc w:val="both"/>
            </w:pPr>
            <w:r>
              <w:rPr>
                <w:sz w:val="20"/>
              </w:rPr>
              <w:t xml:space="preserve">Понятие "орфограмма". Буквенные и небуквенные орфограммы.</w:t>
            </w:r>
          </w:p>
          <w:p>
            <w:pPr>
              <w:pStyle w:val="0"/>
              <w:jc w:val="both"/>
            </w:pPr>
            <w:r>
              <w:rPr>
                <w:sz w:val="20"/>
              </w:rPr>
              <w:t xml:space="preserve">Правописание разделительных "ъ и ь".</w:t>
            </w:r>
          </w:p>
        </w:tc>
      </w:tr>
      <w:tr>
        <w:tc>
          <w:tcPr>
            <w:tcW w:w="2438" w:type="dxa"/>
          </w:tcPr>
          <w:p>
            <w:pPr>
              <w:pStyle w:val="0"/>
              <w:jc w:val="both"/>
            </w:pPr>
            <w:r>
              <w:rPr>
                <w:sz w:val="20"/>
              </w:rPr>
              <w:t xml:space="preserve">Лексикология.</w:t>
            </w:r>
          </w:p>
        </w:tc>
        <w:tc>
          <w:tcPr>
            <w:tcW w:w="6576" w:type="dxa"/>
          </w:tcPr>
          <w:p>
            <w:pPr>
              <w:pStyle w:val="0"/>
              <w:jc w:val="both"/>
            </w:pPr>
            <w:r>
              <w:rPr>
                <w:sz w:val="20"/>
              </w:rPr>
              <w:t xml:space="preserve">Лексикология как раздел лингвистики.</w:t>
            </w:r>
          </w:p>
          <w:p>
            <w:pPr>
              <w:pStyle w:val="0"/>
              <w:jc w:val="both"/>
            </w:pPr>
            <w:r>
              <w:rPr>
                <w:sz w:val="20"/>
              </w:rPr>
              <w:t xml:space="preserve">Основные способы толкования лексического значения слова (подбор однокоренных слов; подбор синонимов и антонимов); основные способы разъяснения значения слова (по контексту, с помощью толкового словаря).</w:t>
            </w:r>
          </w:p>
          <w:p>
            <w:pPr>
              <w:pStyle w:val="0"/>
              <w:jc w:val="both"/>
            </w:pPr>
            <w:r>
              <w:rPr>
                <w:sz w:val="20"/>
              </w:rPr>
              <w:t xml:space="preserve">Слова однозначные и многозначные. Прямое и переносное значения слова. Тематические группы слов. Обозначение родовых и видовых понятий.</w:t>
            </w:r>
          </w:p>
          <w:p>
            <w:pPr>
              <w:pStyle w:val="0"/>
              <w:jc w:val="both"/>
            </w:pPr>
            <w:r>
              <w:rPr>
                <w:sz w:val="20"/>
              </w:rPr>
              <w:t xml:space="preserve">Синонимы. Антонимы. Омонимы. Паронимы.</w:t>
            </w:r>
          </w:p>
          <w:p>
            <w:pPr>
              <w:pStyle w:val="0"/>
              <w:jc w:val="both"/>
            </w:pPr>
            <w:r>
              <w:rPr>
                <w:sz w:val="20"/>
              </w:rPr>
              <w:t xml:space="preserve">Разные виды лексических словарей (толковый словарь, словари синонимов, антонимов, омонимов, паронимов) и их роль в овладении словарным богатством родного языка.</w:t>
            </w:r>
          </w:p>
          <w:p>
            <w:pPr>
              <w:pStyle w:val="0"/>
              <w:jc w:val="both"/>
            </w:pPr>
            <w:r>
              <w:rPr>
                <w:sz w:val="20"/>
              </w:rPr>
              <w:t xml:space="preserve">Лексический анализ слов (в рамках изученного).</w:t>
            </w:r>
          </w:p>
        </w:tc>
      </w:tr>
      <w:tr>
        <w:tc>
          <w:tcPr>
            <w:tcW w:w="2438" w:type="dxa"/>
          </w:tcPr>
          <w:p>
            <w:pPr>
              <w:pStyle w:val="0"/>
              <w:jc w:val="both"/>
            </w:pPr>
            <w:r>
              <w:rPr>
                <w:sz w:val="20"/>
              </w:rPr>
              <w:t xml:space="preserve">Морфемика. Орфография.</w:t>
            </w:r>
          </w:p>
        </w:tc>
        <w:tc>
          <w:tcPr>
            <w:tcW w:w="6576" w:type="dxa"/>
          </w:tcPr>
          <w:p>
            <w:pPr>
              <w:pStyle w:val="0"/>
              <w:jc w:val="both"/>
            </w:pPr>
            <w:r>
              <w:rPr>
                <w:sz w:val="20"/>
              </w:rPr>
              <w:t xml:space="preserve">Морфемика как раздел лингвистики.</w:t>
            </w:r>
          </w:p>
          <w:p>
            <w:pPr>
              <w:pStyle w:val="0"/>
              <w:jc w:val="both"/>
            </w:pPr>
            <w:r>
              <w:rPr>
                <w:sz w:val="20"/>
              </w:rPr>
              <w:t xml:space="preserve">Морфема как минимальная значимая единица языка. Основа слова. Виды морфем (корень, приставка, суффикс, окончание).</w:t>
            </w:r>
          </w:p>
          <w:p>
            <w:pPr>
              <w:pStyle w:val="0"/>
              <w:jc w:val="both"/>
            </w:pPr>
            <w:r>
              <w:rPr>
                <w:sz w:val="20"/>
              </w:rPr>
              <w:t xml:space="preserve">Чередование звуков в морфемах (в том числе чередование гласных с нулем звука).</w:t>
            </w:r>
          </w:p>
          <w:p>
            <w:pPr>
              <w:pStyle w:val="0"/>
              <w:jc w:val="both"/>
            </w:pPr>
            <w:r>
              <w:rPr>
                <w:sz w:val="20"/>
              </w:rPr>
              <w:t xml:space="preserve">Морфемный анализ слов.</w:t>
            </w:r>
          </w:p>
          <w:p>
            <w:pPr>
              <w:pStyle w:val="0"/>
              <w:jc w:val="both"/>
            </w:pPr>
            <w:r>
              <w:rPr>
                <w:sz w:val="20"/>
              </w:rPr>
              <w:t xml:space="preserve">Уместное использование слов с суффиксами оценки в собственной речи.</w:t>
            </w:r>
          </w:p>
          <w:p>
            <w:pPr>
              <w:pStyle w:val="0"/>
              <w:jc w:val="both"/>
            </w:pPr>
            <w:r>
              <w:rPr>
                <w:sz w:val="20"/>
              </w:rPr>
              <w:t xml:space="preserve">Правописание корней с безударными проверяемыми, непроверяемыми гласными (в рамках изученного).</w:t>
            </w:r>
          </w:p>
          <w:p>
            <w:pPr>
              <w:pStyle w:val="0"/>
              <w:jc w:val="both"/>
            </w:pPr>
            <w:r>
              <w:rPr>
                <w:sz w:val="20"/>
              </w:rPr>
              <w:t xml:space="preserve">Правописание корней с проверяемыми, непроверяемыми, непроизносимыми согласными (в рамках изученного).</w:t>
            </w:r>
          </w:p>
          <w:p>
            <w:pPr>
              <w:pStyle w:val="0"/>
              <w:jc w:val="both"/>
            </w:pPr>
            <w:r>
              <w:rPr>
                <w:sz w:val="20"/>
              </w:rPr>
              <w:t xml:space="preserve">Правописание "е - о" после шипящих в корне слова.</w:t>
            </w:r>
          </w:p>
          <w:p>
            <w:pPr>
              <w:pStyle w:val="0"/>
              <w:jc w:val="both"/>
            </w:pPr>
            <w:r>
              <w:rPr>
                <w:sz w:val="20"/>
              </w:rPr>
              <w:t xml:space="preserve">Правописание неизменяемых на письме приставок и приставок на "-з (-с)".</w:t>
            </w:r>
          </w:p>
          <w:p>
            <w:pPr>
              <w:pStyle w:val="0"/>
              <w:jc w:val="both"/>
            </w:pPr>
            <w:r>
              <w:rPr>
                <w:sz w:val="20"/>
              </w:rPr>
              <w:t xml:space="preserve">Правописание "ы - и" после приставок. Правописание "ы - и" после "ц".</w:t>
            </w:r>
          </w:p>
        </w:tc>
      </w:tr>
      <w:tr>
        <w:tc>
          <w:tcPr>
            <w:tcW w:w="2438" w:type="dxa"/>
          </w:tcPr>
          <w:p>
            <w:pPr>
              <w:pStyle w:val="0"/>
              <w:jc w:val="both"/>
            </w:pPr>
            <w:r>
              <w:rPr>
                <w:sz w:val="20"/>
              </w:rPr>
              <w:t xml:space="preserve">Морфология. Культура речи. Орфография.</w:t>
            </w:r>
          </w:p>
        </w:tc>
        <w:tc>
          <w:tcPr>
            <w:tcW w:w="6576" w:type="dxa"/>
          </w:tcPr>
          <w:p>
            <w:pPr>
              <w:pStyle w:val="0"/>
              <w:jc w:val="both"/>
            </w:pPr>
            <w:r>
              <w:rPr>
                <w:sz w:val="20"/>
              </w:rPr>
              <w:t xml:space="preserve">Морфология как раздел грамматики. Грамматическое значение слова.</w:t>
            </w:r>
          </w:p>
          <w:p>
            <w:pPr>
              <w:pStyle w:val="0"/>
              <w:jc w:val="both"/>
            </w:pPr>
            <w:r>
              <w:rPr>
                <w:sz w:val="20"/>
              </w:rPr>
              <w:t xml:space="preserve">Части речи как лексико-грамматические разряды слов.</w:t>
            </w:r>
          </w:p>
          <w:p>
            <w:pPr>
              <w:pStyle w:val="0"/>
              <w:jc w:val="both"/>
            </w:pPr>
            <w:r>
              <w:rPr>
                <w:sz w:val="20"/>
              </w:rPr>
              <w:t xml:space="preserve">Система частей речи в русском языке. Самостоятельные и служебные части речи.</w:t>
            </w:r>
          </w:p>
        </w:tc>
      </w:tr>
      <w:tr>
        <w:tc>
          <w:tcPr>
            <w:tcW w:w="2438" w:type="dxa"/>
          </w:tcPr>
          <w:p>
            <w:pPr>
              <w:pStyle w:val="0"/>
              <w:jc w:val="both"/>
            </w:pPr>
            <w:r>
              <w:rPr>
                <w:sz w:val="20"/>
              </w:rPr>
              <w:t xml:space="preserve">Имя существительное.</w:t>
            </w:r>
          </w:p>
        </w:tc>
        <w:tc>
          <w:tcPr>
            <w:tcW w:w="6576" w:type="dxa"/>
          </w:tcPr>
          <w:p>
            <w:pPr>
              <w:pStyle w:val="0"/>
              <w:jc w:val="both"/>
            </w:pPr>
            <w:r>
              <w:rPr>
                <w:sz w:val="20"/>
              </w:rPr>
              <w:t xml:space="preserve">Имя существительное как часть речи. Общее грамматическое значение, морфологические признаки и синтаксические функции имени существительного. Роль имени существительного в речи.</w:t>
            </w:r>
          </w:p>
          <w:p>
            <w:pPr>
              <w:pStyle w:val="0"/>
              <w:jc w:val="both"/>
            </w:pPr>
            <w:r>
              <w:rPr>
                <w:sz w:val="20"/>
              </w:rPr>
              <w:t xml:space="preserve">Лексико-грамматические разряды имен существительных по значению, имена существительные собственные и нарицательные; имена существительные одушевленные и неодушевленные.</w:t>
            </w:r>
          </w:p>
          <w:p>
            <w:pPr>
              <w:pStyle w:val="0"/>
              <w:jc w:val="both"/>
            </w:pPr>
            <w:r>
              <w:rPr>
                <w:sz w:val="20"/>
              </w:rPr>
              <w:t xml:space="preserve">Род, число, падеж имени существительного.</w:t>
            </w:r>
          </w:p>
          <w:p>
            <w:pPr>
              <w:pStyle w:val="0"/>
              <w:jc w:val="both"/>
            </w:pPr>
            <w:r>
              <w:rPr>
                <w:sz w:val="20"/>
              </w:rPr>
              <w:t xml:space="preserve">Имена существительные общего рода.</w:t>
            </w:r>
          </w:p>
          <w:p>
            <w:pPr>
              <w:pStyle w:val="0"/>
              <w:jc w:val="both"/>
            </w:pPr>
            <w:r>
              <w:rPr>
                <w:sz w:val="20"/>
              </w:rPr>
              <w:t xml:space="preserve">Имена существительные, имеющие форму только единственного или только множественного числа.</w:t>
            </w:r>
          </w:p>
          <w:p>
            <w:pPr>
              <w:pStyle w:val="0"/>
              <w:jc w:val="both"/>
            </w:pPr>
            <w:r>
              <w:rPr>
                <w:sz w:val="20"/>
              </w:rPr>
              <w:t xml:space="preserve">Типы склонения имен существительных.</w:t>
            </w:r>
          </w:p>
          <w:p>
            <w:pPr>
              <w:pStyle w:val="0"/>
              <w:jc w:val="both"/>
            </w:pPr>
            <w:r>
              <w:rPr>
                <w:sz w:val="20"/>
              </w:rPr>
              <w:t xml:space="preserve">Разносклоняемые имена существительные. Несклоняемые имена существительные.</w:t>
            </w:r>
          </w:p>
          <w:p>
            <w:pPr>
              <w:pStyle w:val="0"/>
              <w:jc w:val="both"/>
            </w:pPr>
            <w:r>
              <w:rPr>
                <w:sz w:val="20"/>
              </w:rPr>
              <w:t xml:space="preserve">Морфологический анализ имен существительных.</w:t>
            </w:r>
          </w:p>
          <w:p>
            <w:pPr>
              <w:pStyle w:val="0"/>
              <w:jc w:val="both"/>
            </w:pPr>
            <w:r>
              <w:rPr>
                <w:sz w:val="20"/>
              </w:rPr>
              <w:t xml:space="preserve">Нормы произношения, нормы постановки ударения, нормы словоизменения имен существительных.</w:t>
            </w:r>
          </w:p>
          <w:p>
            <w:pPr>
              <w:pStyle w:val="0"/>
              <w:jc w:val="both"/>
            </w:pPr>
            <w:r>
              <w:rPr>
                <w:sz w:val="20"/>
              </w:rPr>
              <w:t xml:space="preserve">Правописание собственных имен существительных.</w:t>
            </w:r>
          </w:p>
          <w:p>
            <w:pPr>
              <w:pStyle w:val="0"/>
              <w:jc w:val="both"/>
            </w:pPr>
            <w:r>
              <w:rPr>
                <w:sz w:val="20"/>
              </w:rPr>
              <w:t xml:space="preserve">Правописание "ь" на конце имен существительных после шипящих.</w:t>
            </w:r>
          </w:p>
          <w:p>
            <w:pPr>
              <w:pStyle w:val="0"/>
              <w:jc w:val="both"/>
            </w:pPr>
            <w:r>
              <w:rPr>
                <w:sz w:val="20"/>
              </w:rPr>
              <w:t xml:space="preserve">Правописание безударных окончаний имен существительных.</w:t>
            </w:r>
          </w:p>
          <w:p>
            <w:pPr>
              <w:pStyle w:val="0"/>
              <w:jc w:val="both"/>
            </w:pPr>
            <w:r>
              <w:rPr>
                <w:sz w:val="20"/>
              </w:rPr>
              <w:t xml:space="preserve">Правописание "о е (е)" после шипящих и "ц" в суффиксах и окончаниях имен существительных.</w:t>
            </w:r>
          </w:p>
          <w:p>
            <w:pPr>
              <w:pStyle w:val="0"/>
              <w:jc w:val="both"/>
            </w:pPr>
            <w:r>
              <w:rPr>
                <w:sz w:val="20"/>
              </w:rPr>
              <w:t xml:space="preserve">Правописание суффиксов "-чик- -щик-"; "-ек- -ик- (-чик-)" имен существительных.</w:t>
            </w:r>
          </w:p>
          <w:p>
            <w:pPr>
              <w:pStyle w:val="0"/>
              <w:jc w:val="both"/>
            </w:pPr>
            <w:r>
              <w:rPr>
                <w:sz w:val="20"/>
              </w:rPr>
              <w:t xml:space="preserve">Правописание корней с чередованием "а // о": "-лаг- -лож-; -раст- -ращ- -рос-; -гар- -гор-, -зар- -зор-; -клан- -клон-, -скак- -скоч-".</w:t>
            </w:r>
          </w:p>
          <w:p>
            <w:pPr>
              <w:pStyle w:val="0"/>
              <w:jc w:val="both"/>
            </w:pPr>
            <w:r>
              <w:rPr>
                <w:sz w:val="20"/>
              </w:rPr>
              <w:t xml:space="preserve">Слитное и раздельное написание не с именами существительными.</w:t>
            </w:r>
          </w:p>
        </w:tc>
      </w:tr>
      <w:tr>
        <w:tc>
          <w:tcPr>
            <w:tcW w:w="2438" w:type="dxa"/>
          </w:tcPr>
          <w:p>
            <w:pPr>
              <w:pStyle w:val="0"/>
              <w:jc w:val="both"/>
            </w:pPr>
            <w:r>
              <w:rPr>
                <w:sz w:val="20"/>
              </w:rPr>
              <w:t xml:space="preserve">Имя прилагательное.</w:t>
            </w:r>
          </w:p>
        </w:tc>
        <w:tc>
          <w:tcPr>
            <w:tcW w:w="6576" w:type="dxa"/>
          </w:tcPr>
          <w:p>
            <w:pPr>
              <w:pStyle w:val="0"/>
              <w:jc w:val="both"/>
            </w:pPr>
            <w:r>
              <w:rPr>
                <w:sz w:val="20"/>
              </w:rPr>
              <w:t xml:space="preserve">Имя прилагательное как часть речи. Общее грамматическое значение, морфологические признаки и синтаксические функции имени прилагательного. Роль имени прилагательного в речи.</w:t>
            </w:r>
          </w:p>
          <w:p>
            <w:pPr>
              <w:pStyle w:val="0"/>
              <w:jc w:val="both"/>
            </w:pPr>
            <w:r>
              <w:rPr>
                <w:sz w:val="20"/>
              </w:rPr>
              <w:t xml:space="preserve">Имена прилагательные полные и краткие, их синтаксические функции.</w:t>
            </w:r>
          </w:p>
          <w:p>
            <w:pPr>
              <w:pStyle w:val="0"/>
              <w:jc w:val="both"/>
            </w:pPr>
            <w:r>
              <w:rPr>
                <w:sz w:val="20"/>
              </w:rPr>
              <w:t xml:space="preserve">Склонение имен прилагательных.</w:t>
            </w:r>
          </w:p>
          <w:p>
            <w:pPr>
              <w:pStyle w:val="0"/>
              <w:jc w:val="both"/>
            </w:pPr>
            <w:r>
              <w:rPr>
                <w:sz w:val="20"/>
              </w:rPr>
              <w:t xml:space="preserve">Морфологический анализ имен прилагательных.</w:t>
            </w:r>
          </w:p>
          <w:p>
            <w:pPr>
              <w:pStyle w:val="0"/>
              <w:jc w:val="both"/>
            </w:pPr>
            <w:r>
              <w:rPr>
                <w:sz w:val="20"/>
              </w:rPr>
              <w:t xml:space="preserve">Нормы словоизменения, произношения имен прилагательных, постановки ударения (в рамках изученного).</w:t>
            </w:r>
          </w:p>
          <w:p>
            <w:pPr>
              <w:pStyle w:val="0"/>
              <w:jc w:val="both"/>
            </w:pPr>
            <w:r>
              <w:rPr>
                <w:sz w:val="20"/>
              </w:rPr>
              <w:t xml:space="preserve">Правописание безударных окончаний имен прилагательных.</w:t>
            </w:r>
          </w:p>
          <w:p>
            <w:pPr>
              <w:pStyle w:val="0"/>
              <w:jc w:val="both"/>
            </w:pPr>
            <w:r>
              <w:rPr>
                <w:sz w:val="20"/>
              </w:rPr>
              <w:t xml:space="preserve">Правописание "о//е" после шипящих и "ц" в суффиксах и окончаниях имен прилагательных.</w:t>
            </w:r>
          </w:p>
          <w:p>
            <w:pPr>
              <w:pStyle w:val="0"/>
              <w:jc w:val="both"/>
            </w:pPr>
            <w:r>
              <w:rPr>
                <w:sz w:val="20"/>
              </w:rPr>
              <w:t xml:space="preserve">Правописание кратких форм имен прилагательных с основой на шипящий.</w:t>
            </w:r>
          </w:p>
          <w:p>
            <w:pPr>
              <w:pStyle w:val="0"/>
              <w:jc w:val="both"/>
            </w:pPr>
            <w:r>
              <w:rPr>
                <w:sz w:val="20"/>
              </w:rPr>
              <w:t xml:space="preserve">Слитное и раздельное написание не с именами прилагательными.</w:t>
            </w:r>
          </w:p>
        </w:tc>
      </w:tr>
      <w:tr>
        <w:tc>
          <w:tcPr>
            <w:tcW w:w="2438" w:type="dxa"/>
          </w:tcPr>
          <w:p>
            <w:pPr>
              <w:pStyle w:val="0"/>
              <w:jc w:val="both"/>
            </w:pPr>
            <w:r>
              <w:rPr>
                <w:sz w:val="20"/>
              </w:rPr>
              <w:t xml:space="preserve">Глагол.</w:t>
            </w:r>
          </w:p>
        </w:tc>
        <w:tc>
          <w:tcPr>
            <w:tcW w:w="6576" w:type="dxa"/>
          </w:tcPr>
          <w:p>
            <w:pPr>
              <w:pStyle w:val="0"/>
              <w:jc w:val="both"/>
            </w:pPr>
            <w:r>
              <w:rPr>
                <w:sz w:val="20"/>
              </w:rPr>
              <w:t xml:space="preserve">Глагол как часть речи. Общее грамматическое значение, морфологические признаки и синтаксические функции глагола. Роль глагола в словосочетании и предложении, в речи.</w:t>
            </w:r>
          </w:p>
          <w:p>
            <w:pPr>
              <w:pStyle w:val="0"/>
              <w:jc w:val="both"/>
            </w:pPr>
            <w:r>
              <w:rPr>
                <w:sz w:val="20"/>
              </w:rPr>
              <w:t xml:space="preserve">Глаголы совершенного и несовершенного вида, возвратные и невозвратные.</w:t>
            </w:r>
          </w:p>
          <w:p>
            <w:pPr>
              <w:pStyle w:val="0"/>
              <w:jc w:val="both"/>
            </w:pPr>
            <w:r>
              <w:rPr>
                <w:sz w:val="20"/>
              </w:rPr>
              <w:t xml:space="preserve">Инфинитив и его грамматические свойства. Основа инфинитива, основа настоящего (будущего простого) времени глагола.</w:t>
            </w:r>
          </w:p>
          <w:p>
            <w:pPr>
              <w:pStyle w:val="0"/>
              <w:jc w:val="both"/>
            </w:pPr>
            <w:r>
              <w:rPr>
                <w:sz w:val="20"/>
              </w:rPr>
              <w:t xml:space="preserve">Спряжение глагола.</w:t>
            </w:r>
          </w:p>
          <w:p>
            <w:pPr>
              <w:pStyle w:val="0"/>
              <w:jc w:val="both"/>
            </w:pPr>
            <w:r>
              <w:rPr>
                <w:sz w:val="20"/>
              </w:rPr>
              <w:t xml:space="preserve">Нормы словоизменения глаголов, постановки ударения в глагольных формах (в рамках изученного).</w:t>
            </w:r>
          </w:p>
          <w:p>
            <w:pPr>
              <w:pStyle w:val="0"/>
              <w:jc w:val="both"/>
            </w:pPr>
            <w:r>
              <w:rPr>
                <w:sz w:val="20"/>
              </w:rPr>
              <w:t xml:space="preserve">Правописание корней с чередованием "е//и": "-бер- - бир-, -блеет- -блист-, -дер- -дир-, -жег- -жиг-, -мер- - мир-, -пер- -пир-, -стел- -стил-, -тер- -тир-".</w:t>
            </w:r>
          </w:p>
          <w:p>
            <w:pPr>
              <w:pStyle w:val="0"/>
              <w:jc w:val="both"/>
            </w:pPr>
            <w:r>
              <w:rPr>
                <w:sz w:val="20"/>
              </w:rPr>
              <w:t xml:space="preserve">Использование "ь" как показателя грамматической формы в инфинитиве, в форме 2-го лица единственного числа после шипящих.</w:t>
            </w:r>
          </w:p>
          <w:p>
            <w:pPr>
              <w:pStyle w:val="0"/>
              <w:jc w:val="both"/>
            </w:pPr>
            <w:r>
              <w:rPr>
                <w:sz w:val="20"/>
              </w:rPr>
              <w:t xml:space="preserve">Правописание "-тся" и "-ться" в глаголах, суффиксов "-ова- -ева-, -ыва- -ива-".</w:t>
            </w:r>
          </w:p>
          <w:p>
            <w:pPr>
              <w:pStyle w:val="0"/>
              <w:jc w:val="both"/>
            </w:pPr>
            <w:r>
              <w:rPr>
                <w:sz w:val="20"/>
              </w:rPr>
              <w:t xml:space="preserve">Правописание безударных личных окончаний глагола.</w:t>
            </w:r>
          </w:p>
          <w:p>
            <w:pPr>
              <w:pStyle w:val="0"/>
              <w:jc w:val="both"/>
            </w:pPr>
            <w:r>
              <w:rPr>
                <w:sz w:val="20"/>
              </w:rPr>
              <w:t xml:space="preserve">Правописание гласной перед суффиксом "-л-" в формах прошедшего времени глагола.</w:t>
            </w:r>
          </w:p>
          <w:p>
            <w:pPr>
              <w:pStyle w:val="0"/>
              <w:jc w:val="both"/>
            </w:pPr>
            <w:r>
              <w:rPr>
                <w:sz w:val="20"/>
              </w:rPr>
              <w:t xml:space="preserve">Слитное и раздельное написание "не" с глаголами.</w:t>
            </w:r>
          </w:p>
        </w:tc>
      </w:tr>
      <w:tr>
        <w:tc>
          <w:tcPr>
            <w:tcW w:w="2438" w:type="dxa"/>
          </w:tcPr>
          <w:p>
            <w:pPr>
              <w:pStyle w:val="0"/>
              <w:jc w:val="both"/>
            </w:pPr>
            <w:r>
              <w:rPr>
                <w:sz w:val="20"/>
              </w:rPr>
              <w:t xml:space="preserve">Синтаксис. Культура речи. Пунктуация.</w:t>
            </w:r>
          </w:p>
        </w:tc>
        <w:tc>
          <w:tcPr>
            <w:tcW w:w="6576" w:type="dxa"/>
          </w:tcPr>
          <w:p>
            <w:pPr>
              <w:pStyle w:val="0"/>
              <w:jc w:val="both"/>
            </w:pPr>
            <w:r>
              <w:rPr>
                <w:sz w:val="20"/>
              </w:rPr>
              <w:t xml:space="preserve">Синтаксис как раздел грамматики. Словосочетание и предложение как единицы синтаксиса.</w:t>
            </w:r>
          </w:p>
          <w:p>
            <w:pPr>
              <w:pStyle w:val="0"/>
              <w:jc w:val="both"/>
            </w:pPr>
            <w:r>
              <w:rPr>
                <w:sz w:val="20"/>
              </w:rPr>
              <w:t xml:space="preserve">Словосочетание и его признаки. Основные виды словосочетаний по морфологическим свойствам главного слова (именные, глагольные, наречные).</w:t>
            </w:r>
          </w:p>
          <w:p>
            <w:pPr>
              <w:pStyle w:val="0"/>
              <w:jc w:val="both"/>
            </w:pPr>
            <w:r>
              <w:rPr>
                <w:sz w:val="20"/>
              </w:rPr>
              <w:t xml:space="preserve">Средства связи слов в словосочетании.</w:t>
            </w:r>
          </w:p>
          <w:p>
            <w:pPr>
              <w:pStyle w:val="0"/>
              <w:jc w:val="both"/>
            </w:pPr>
            <w:r>
              <w:rPr>
                <w:sz w:val="20"/>
              </w:rPr>
              <w:t xml:space="preserve">Синтаксический анализ словосочетания.</w:t>
            </w:r>
          </w:p>
          <w:p>
            <w:pPr>
              <w:pStyle w:val="0"/>
              <w:jc w:val="both"/>
            </w:pPr>
            <w:r>
              <w:rPr>
                <w:sz w:val="20"/>
              </w:rPr>
              <w:t xml:space="preserve">Предложение и его признаки. Виды предложений по цели высказывания и эмоциональной окраске. Смысловые и интонационные особенности повествовательных, вопросительных, побудительных; восклицательных и невосклицательных предложений.</w:t>
            </w:r>
          </w:p>
          <w:p>
            <w:pPr>
              <w:pStyle w:val="0"/>
              <w:jc w:val="both"/>
            </w:pPr>
            <w:r>
              <w:rPr>
                <w:sz w:val="20"/>
              </w:rPr>
              <w:t xml:space="preserve">Главные члены предложения (грамматическая основа).</w:t>
            </w:r>
          </w:p>
          <w:p>
            <w:pPr>
              <w:pStyle w:val="0"/>
              <w:jc w:val="both"/>
            </w:pPr>
            <w:r>
              <w:rPr>
                <w:sz w:val="20"/>
              </w:rPr>
              <w:t xml:space="preserve">Подлежащее и морфологические средства его выражения: именем существительным или местоимением в именительном падеже, сочетанием имени существительного в форме именительного падежа с существительным или местоимением в форме творительного падежа с предлогом; сочетанием имени числительного в форме именительного падежа с существительным в форме родительного падежа.</w:t>
            </w:r>
          </w:p>
          <w:p>
            <w:pPr>
              <w:pStyle w:val="0"/>
              <w:jc w:val="both"/>
            </w:pPr>
            <w:r>
              <w:rPr>
                <w:sz w:val="20"/>
              </w:rPr>
              <w:t xml:space="preserve">Сказуемое и морфологические средства его выражения: глаголом, именем существительным, именем прилагательным.</w:t>
            </w:r>
          </w:p>
          <w:p>
            <w:pPr>
              <w:pStyle w:val="0"/>
              <w:jc w:val="both"/>
            </w:pPr>
            <w:r>
              <w:rPr>
                <w:sz w:val="20"/>
              </w:rPr>
              <w:t xml:space="preserve">Тире между подлежащим и сказуемым.</w:t>
            </w:r>
          </w:p>
          <w:p>
            <w:pPr>
              <w:pStyle w:val="0"/>
              <w:jc w:val="both"/>
            </w:pPr>
            <w:r>
              <w:rPr>
                <w:sz w:val="20"/>
              </w:rPr>
              <w:t xml:space="preserve">Предложения распространенные и нераспространенные.</w:t>
            </w:r>
          </w:p>
          <w:p>
            <w:pPr>
              <w:pStyle w:val="0"/>
              <w:jc w:val="both"/>
            </w:pPr>
            <w:r>
              <w:rPr>
                <w:sz w:val="20"/>
              </w:rPr>
              <w:t xml:space="preserve">Второстепенные члены предложения: определение, дополнение, обстоятельство. Определение и типичные средства его выражения. Дополнение (прямое и косвенное) и типичные средства его выражения.</w:t>
            </w:r>
          </w:p>
          <w:p>
            <w:pPr>
              <w:pStyle w:val="0"/>
              <w:jc w:val="both"/>
            </w:pPr>
            <w:r>
              <w:rPr>
                <w:sz w:val="20"/>
              </w:rPr>
              <w:t xml:space="preserve">Обстоятельство, типичные средства его выражения, виды обстоятельств по значению (времени, места, образа действия, цели, причины, меры и степени, условия, уступки).</w:t>
            </w:r>
          </w:p>
          <w:p>
            <w:pPr>
              <w:pStyle w:val="0"/>
              <w:jc w:val="both"/>
            </w:pPr>
            <w:r>
              <w:rPr>
                <w:sz w:val="20"/>
              </w:rPr>
              <w:t xml:space="preserve">Простое осложненное предложение. Однородные члены предложения, их роль в речи. Особенности интонации предложений с однородными членами.</w:t>
            </w:r>
          </w:p>
          <w:p>
            <w:pPr>
              <w:pStyle w:val="0"/>
              <w:jc w:val="both"/>
            </w:pPr>
            <w:r>
              <w:rPr>
                <w:sz w:val="20"/>
              </w:rPr>
              <w:t xml:space="preserve">Предложения с однородными членами (без союзов, с одиночным союзом "и", союзами "а, но, однако, зато, да (в значении и), да (в значении но)". Предложения с обобщающим словом при однородных членах.</w:t>
            </w:r>
          </w:p>
          <w:p>
            <w:pPr>
              <w:pStyle w:val="0"/>
              <w:jc w:val="both"/>
            </w:pPr>
            <w:r>
              <w:rPr>
                <w:sz w:val="20"/>
              </w:rPr>
              <w:t xml:space="preserve">Предложения с обращением, особенности интонации. Обращение и средства его выражения.</w:t>
            </w:r>
          </w:p>
          <w:p>
            <w:pPr>
              <w:pStyle w:val="0"/>
              <w:jc w:val="both"/>
            </w:pPr>
            <w:r>
              <w:rPr>
                <w:sz w:val="20"/>
              </w:rPr>
              <w:t xml:space="preserve">Синтаксический анализ простого и простого осложненного предложений.</w:t>
            </w:r>
          </w:p>
          <w:p>
            <w:pPr>
              <w:pStyle w:val="0"/>
              <w:jc w:val="both"/>
            </w:pPr>
            <w:r>
              <w:rPr>
                <w:sz w:val="20"/>
              </w:rPr>
              <w:t xml:space="preserve">Пунктуационное оформление предложений, осложненных однородными членами, связанными бессоюзной связью, одиночным союзом "и", союзами "а, но, однако, зато, да (в значении и), да (в значении но)".</w:t>
            </w:r>
          </w:p>
          <w:p>
            <w:pPr>
              <w:pStyle w:val="0"/>
              <w:jc w:val="both"/>
            </w:pPr>
            <w:r>
              <w:rPr>
                <w:sz w:val="20"/>
              </w:rPr>
              <w:t xml:space="preserve">Предложения простые и сложные. Сложные предложения с бессоюзной и союзной связью.</w:t>
            </w:r>
          </w:p>
          <w:p>
            <w:pPr>
              <w:pStyle w:val="0"/>
              <w:jc w:val="both"/>
            </w:pPr>
            <w:r>
              <w:rPr>
                <w:sz w:val="20"/>
              </w:rPr>
              <w:t xml:space="preserve">Предложения сложносочиненные и сложноподчиненные (общее представление, практическое усвоение).</w:t>
            </w:r>
          </w:p>
          <w:p>
            <w:pPr>
              <w:pStyle w:val="0"/>
              <w:jc w:val="both"/>
            </w:pPr>
            <w:r>
              <w:rPr>
                <w:sz w:val="20"/>
              </w:rPr>
              <w:t xml:space="preserve">Пунктуационное оформление сложных предложений, состоящих из частей, связанных бессоюзной связью и союзами "и, но, а, однако, зато, да".</w:t>
            </w:r>
          </w:p>
          <w:p>
            <w:pPr>
              <w:pStyle w:val="0"/>
              <w:jc w:val="both"/>
            </w:pPr>
            <w:r>
              <w:rPr>
                <w:sz w:val="20"/>
              </w:rPr>
              <w:t xml:space="preserve">Предложения с прямой речью.</w:t>
            </w:r>
          </w:p>
          <w:p>
            <w:pPr>
              <w:pStyle w:val="0"/>
              <w:jc w:val="both"/>
            </w:pPr>
            <w:r>
              <w:rPr>
                <w:sz w:val="20"/>
              </w:rPr>
              <w:t xml:space="preserve">Пунктуационное оформление предложений с прямой речью. Диалог.</w:t>
            </w:r>
          </w:p>
          <w:p>
            <w:pPr>
              <w:pStyle w:val="0"/>
              <w:jc w:val="both"/>
            </w:pPr>
            <w:r>
              <w:rPr>
                <w:sz w:val="20"/>
              </w:rPr>
              <w:t xml:space="preserve">Пунктуационное оформление диалога на письме.</w:t>
            </w:r>
          </w:p>
          <w:p>
            <w:pPr>
              <w:pStyle w:val="0"/>
              <w:jc w:val="both"/>
            </w:pPr>
            <w:r>
              <w:rPr>
                <w:sz w:val="20"/>
              </w:rPr>
              <w:t xml:space="preserve">Пунктуация как раздел лингвистики.</w:t>
            </w:r>
          </w:p>
        </w:tc>
      </w:tr>
    </w:tbl>
    <w:p>
      <w:pPr>
        <w:pStyle w:val="0"/>
        <w:jc w:val="both"/>
      </w:pPr>
      <w:r>
        <w:rPr>
          <w:sz w:val="20"/>
        </w:rPr>
      </w:r>
    </w:p>
    <w:p>
      <w:pPr>
        <w:pStyle w:val="0"/>
        <w:ind w:firstLine="540"/>
        <w:jc w:val="both"/>
      </w:pPr>
      <w:r>
        <w:rPr>
          <w:sz w:val="20"/>
        </w:rPr>
        <w:t xml:space="preserve">171.7. Содержание обучения в 6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Общие сведения о языке.</w:t>
            </w:r>
          </w:p>
        </w:tc>
        <w:tc>
          <w:tcPr>
            <w:tcW w:w="6576" w:type="dxa"/>
          </w:tcPr>
          <w:p>
            <w:pPr>
              <w:pStyle w:val="0"/>
              <w:jc w:val="both"/>
            </w:pPr>
            <w:r>
              <w:rPr>
                <w:sz w:val="20"/>
              </w:rPr>
              <w:t xml:space="preserve">Русский язык государственный язык Российской Федерации и язык межнационального общения.</w:t>
            </w:r>
          </w:p>
          <w:p>
            <w:pPr>
              <w:pStyle w:val="0"/>
              <w:jc w:val="both"/>
            </w:pPr>
            <w:r>
              <w:rPr>
                <w:sz w:val="20"/>
              </w:rPr>
              <w:t xml:space="preserve">Понятие о литературном языке.</w:t>
            </w:r>
          </w:p>
        </w:tc>
      </w:tr>
      <w:tr>
        <w:tc>
          <w:tcPr>
            <w:tcW w:w="2438" w:type="dxa"/>
          </w:tcPr>
          <w:p>
            <w:pPr>
              <w:pStyle w:val="0"/>
              <w:jc w:val="both"/>
            </w:pPr>
            <w:r>
              <w:rPr>
                <w:sz w:val="20"/>
              </w:rPr>
              <w:t xml:space="preserve">Язык и речь.</w:t>
            </w:r>
          </w:p>
        </w:tc>
        <w:tc>
          <w:tcPr>
            <w:tcW w:w="6576" w:type="dxa"/>
          </w:tcPr>
          <w:p>
            <w:pPr>
              <w:pStyle w:val="0"/>
              <w:jc w:val="both"/>
            </w:pPr>
            <w:r>
              <w:rPr>
                <w:sz w:val="20"/>
              </w:rPr>
              <w:t xml:space="preserve">Монолог-описание, монолог-повествование, монолог-рассуждение; сообщение на лингвистическую тему.</w:t>
            </w:r>
          </w:p>
          <w:p>
            <w:pPr>
              <w:pStyle w:val="0"/>
              <w:jc w:val="both"/>
            </w:pPr>
            <w:r>
              <w:rPr>
                <w:sz w:val="20"/>
              </w:rPr>
              <w:t xml:space="preserve">Виды диалога: побуждение к действию, обмен мнениями.</w:t>
            </w:r>
          </w:p>
        </w:tc>
      </w:tr>
      <w:tr>
        <w:tc>
          <w:tcPr>
            <w:tcW w:w="2438" w:type="dxa"/>
          </w:tcPr>
          <w:p>
            <w:pPr>
              <w:pStyle w:val="0"/>
              <w:jc w:val="both"/>
            </w:pPr>
            <w:r>
              <w:rPr>
                <w:sz w:val="20"/>
              </w:rPr>
              <w:t xml:space="preserve">Текст.</w:t>
            </w:r>
          </w:p>
        </w:tc>
        <w:tc>
          <w:tcPr>
            <w:tcW w:w="6576" w:type="dxa"/>
          </w:tcPr>
          <w:p>
            <w:pPr>
              <w:pStyle w:val="0"/>
              <w:jc w:val="both"/>
            </w:pPr>
            <w:r>
              <w:rPr>
                <w:sz w:val="20"/>
              </w:rPr>
              <w:t xml:space="preserve">Смысловой анализ текста: его композиционных особенностей, микротем и абзацев, способов и средств связи предложений в тексте; использование языковых средств выразительности (в рамках изученного).</w:t>
            </w:r>
          </w:p>
          <w:p>
            <w:pPr>
              <w:pStyle w:val="0"/>
              <w:jc w:val="both"/>
            </w:pPr>
            <w:r>
              <w:rPr>
                <w:sz w:val="20"/>
              </w:rPr>
              <w:t xml:space="preserve">Информационная переработка текста. План текста (простой, сложный; назывной, вопросный); главная и второстепенная информация текста; пересказ текста.</w:t>
            </w:r>
          </w:p>
          <w:p>
            <w:pPr>
              <w:pStyle w:val="0"/>
              <w:jc w:val="both"/>
            </w:pPr>
            <w:r>
              <w:rPr>
                <w:sz w:val="20"/>
              </w:rPr>
              <w:t xml:space="preserve">Описание как тип речи. Описание внешности человека. Описание помещения. Описание природы. Описание местности. Описание действий.</w:t>
            </w:r>
          </w:p>
        </w:tc>
      </w:tr>
      <w:tr>
        <w:tc>
          <w:tcPr>
            <w:tcW w:w="2438" w:type="dxa"/>
          </w:tcPr>
          <w:p>
            <w:pPr>
              <w:pStyle w:val="0"/>
              <w:jc w:val="both"/>
            </w:pPr>
            <w:r>
              <w:rPr>
                <w:sz w:val="20"/>
              </w:rPr>
              <w:t xml:space="preserve">Функциональные разновидности языка.</w:t>
            </w:r>
          </w:p>
        </w:tc>
        <w:tc>
          <w:tcPr>
            <w:tcW w:w="6576" w:type="dxa"/>
          </w:tcPr>
          <w:p>
            <w:pPr>
              <w:pStyle w:val="0"/>
              <w:jc w:val="both"/>
            </w:pPr>
            <w:r>
              <w:rPr>
                <w:sz w:val="20"/>
              </w:rPr>
              <w:t xml:space="preserve">Официально-деловой стиль. Заявление. Расписка. Научный стиль. Словарная статья. Научное сообщение.</w:t>
            </w:r>
          </w:p>
        </w:tc>
      </w:tr>
      <w:tr>
        <w:tc>
          <w:tcPr>
            <w:tcW w:w="2438" w:type="dxa"/>
          </w:tcPr>
          <w:p>
            <w:pPr>
              <w:pStyle w:val="0"/>
              <w:jc w:val="both"/>
            </w:pPr>
            <w:r>
              <w:rPr>
                <w:sz w:val="20"/>
              </w:rPr>
              <w:t xml:space="preserve">Система языка Лексикология. Культура речи.</w:t>
            </w:r>
          </w:p>
        </w:tc>
        <w:tc>
          <w:tcPr>
            <w:tcW w:w="6576" w:type="dxa"/>
          </w:tcPr>
          <w:p>
            <w:pPr>
              <w:pStyle w:val="0"/>
              <w:jc w:val="both"/>
            </w:pPr>
            <w:r>
              <w:rPr>
                <w:sz w:val="20"/>
              </w:rPr>
              <w:t xml:space="preserve">Лексика русского языка с точки зрения ее происхождения: исконно русские и заимствованные слова.</w:t>
            </w:r>
          </w:p>
          <w:p>
            <w:pPr>
              <w:pStyle w:val="0"/>
              <w:jc w:val="both"/>
            </w:pPr>
            <w:r>
              <w:rPr>
                <w:sz w:val="20"/>
              </w:rPr>
              <w:t xml:space="preserve">Лексика русского языка с точки зрения принадлежности к активному и пассивному запасу: неологизмы, устаревшие слова (историзмы и архаизмы).</w:t>
            </w:r>
          </w:p>
          <w:p>
            <w:pPr>
              <w:pStyle w:val="0"/>
              <w:jc w:val="both"/>
            </w:pPr>
            <w:r>
              <w:rPr>
                <w:sz w:val="20"/>
              </w:rPr>
              <w:t xml:space="preserve">Лексика русского языка с точки зрения сферы употребления: общеупотребительная лексика и лексика ограниченного употребления (диалектизмы, термины, профессионализмы, жаргонизмы).</w:t>
            </w:r>
          </w:p>
          <w:p>
            <w:pPr>
              <w:pStyle w:val="0"/>
              <w:jc w:val="both"/>
            </w:pPr>
            <w:r>
              <w:rPr>
                <w:sz w:val="20"/>
              </w:rPr>
              <w:t xml:space="preserve">Стилистические пласты лексики: стилистически нейтральная, высокая и сниженная лексика.</w:t>
            </w:r>
          </w:p>
          <w:p>
            <w:pPr>
              <w:pStyle w:val="0"/>
              <w:jc w:val="both"/>
            </w:pPr>
            <w:r>
              <w:rPr>
                <w:sz w:val="20"/>
              </w:rPr>
              <w:t xml:space="preserve">Лексический анализ слов.</w:t>
            </w:r>
          </w:p>
          <w:p>
            <w:pPr>
              <w:pStyle w:val="0"/>
              <w:jc w:val="both"/>
            </w:pPr>
            <w:r>
              <w:rPr>
                <w:sz w:val="20"/>
              </w:rPr>
              <w:t xml:space="preserve">Фразеологизмы. Их признаки и значение.</w:t>
            </w:r>
          </w:p>
          <w:p>
            <w:pPr>
              <w:pStyle w:val="0"/>
              <w:jc w:val="both"/>
            </w:pPr>
            <w:r>
              <w:rPr>
                <w:sz w:val="20"/>
              </w:rPr>
              <w:t xml:space="preserve">Употребление лексических средств в соответствии с ситуацией общения.</w:t>
            </w:r>
          </w:p>
          <w:p>
            <w:pPr>
              <w:pStyle w:val="0"/>
              <w:jc w:val="both"/>
            </w:pPr>
            <w:r>
              <w:rPr>
                <w:sz w:val="20"/>
              </w:rPr>
              <w:t xml:space="preserve">Оценка своей и чужой речи с точки зрения точного, уместного и выразительного словоупотребления.</w:t>
            </w:r>
          </w:p>
          <w:p>
            <w:pPr>
              <w:pStyle w:val="0"/>
              <w:jc w:val="both"/>
            </w:pPr>
            <w:r>
              <w:rPr>
                <w:sz w:val="20"/>
              </w:rPr>
              <w:t xml:space="preserve">Эпитеты, метафоры, олицетворения. Лексические словари.</w:t>
            </w:r>
          </w:p>
        </w:tc>
      </w:tr>
      <w:tr>
        <w:tc>
          <w:tcPr>
            <w:tcW w:w="2438" w:type="dxa"/>
          </w:tcPr>
          <w:p>
            <w:pPr>
              <w:pStyle w:val="0"/>
              <w:jc w:val="both"/>
            </w:pPr>
            <w:r>
              <w:rPr>
                <w:sz w:val="20"/>
              </w:rPr>
              <w:t xml:space="preserve">Словообразование.</w:t>
            </w:r>
          </w:p>
          <w:p>
            <w:pPr>
              <w:pStyle w:val="0"/>
              <w:jc w:val="both"/>
            </w:pPr>
            <w:r>
              <w:rPr>
                <w:sz w:val="20"/>
              </w:rPr>
              <w:t xml:space="preserve">Культура речи.</w:t>
            </w:r>
          </w:p>
          <w:p>
            <w:pPr>
              <w:pStyle w:val="0"/>
              <w:jc w:val="both"/>
            </w:pPr>
            <w:r>
              <w:rPr>
                <w:sz w:val="20"/>
              </w:rPr>
              <w:t xml:space="preserve">Орфография.</w:t>
            </w:r>
          </w:p>
        </w:tc>
        <w:tc>
          <w:tcPr>
            <w:tcW w:w="6576" w:type="dxa"/>
          </w:tcPr>
          <w:p>
            <w:pPr>
              <w:pStyle w:val="0"/>
              <w:jc w:val="both"/>
            </w:pPr>
            <w:r>
              <w:rPr>
                <w:sz w:val="20"/>
              </w:rPr>
              <w:t xml:space="preserve">Формообразующие и словообразующие морфемы.</w:t>
            </w:r>
          </w:p>
          <w:p>
            <w:pPr>
              <w:pStyle w:val="0"/>
              <w:jc w:val="both"/>
            </w:pPr>
            <w:r>
              <w:rPr>
                <w:sz w:val="20"/>
              </w:rPr>
              <w:t xml:space="preserve">Производящая основа.</w:t>
            </w:r>
          </w:p>
          <w:p>
            <w:pPr>
              <w:pStyle w:val="0"/>
              <w:jc w:val="both"/>
            </w:pPr>
            <w:r>
              <w:rPr>
                <w:sz w:val="20"/>
              </w:rPr>
              <w:t xml:space="preserve">Основные способы образования слов в русском языке (приставочный, суффиксальный, приставочно-суффиксальный, бессуффиксный, сложение, переход из одной части речи в другую).</w:t>
            </w:r>
          </w:p>
          <w:p>
            <w:pPr>
              <w:pStyle w:val="0"/>
              <w:jc w:val="both"/>
            </w:pPr>
            <w:r>
              <w:rPr>
                <w:sz w:val="20"/>
              </w:rPr>
              <w:t xml:space="preserve">Морфемный и словообразовательный анализ слов. Правописание сложных и сложносокращенных слов.</w:t>
            </w:r>
          </w:p>
          <w:p>
            <w:pPr>
              <w:pStyle w:val="0"/>
              <w:jc w:val="both"/>
            </w:pPr>
            <w:r>
              <w:rPr>
                <w:sz w:val="20"/>
              </w:rPr>
              <w:t xml:space="preserve">Нормы правописания корня "-кас-" и "-кос-" с чередованием "а//о", гласных в приставках "пре-" и "при-".</w:t>
            </w:r>
          </w:p>
        </w:tc>
      </w:tr>
      <w:tr>
        <w:tc>
          <w:tcPr>
            <w:tcW w:w="2438" w:type="dxa"/>
          </w:tcPr>
          <w:p>
            <w:pPr>
              <w:pStyle w:val="0"/>
              <w:jc w:val="both"/>
            </w:pPr>
            <w:r>
              <w:rPr>
                <w:sz w:val="20"/>
              </w:rPr>
              <w:t xml:space="preserve">Морфология. Культура речи. Орфография.</w:t>
            </w:r>
          </w:p>
          <w:p>
            <w:pPr>
              <w:pStyle w:val="0"/>
              <w:jc w:val="both"/>
            </w:pPr>
            <w:r>
              <w:rPr>
                <w:sz w:val="20"/>
              </w:rPr>
              <w:t xml:space="preserve">Имя существительное.</w:t>
            </w:r>
          </w:p>
        </w:tc>
        <w:tc>
          <w:tcPr>
            <w:tcW w:w="6576" w:type="dxa"/>
          </w:tcPr>
          <w:p>
            <w:pPr>
              <w:pStyle w:val="0"/>
              <w:jc w:val="both"/>
            </w:pPr>
            <w:r>
              <w:rPr>
                <w:sz w:val="20"/>
              </w:rPr>
              <w:t xml:space="preserve">Особенности словообразования.</w:t>
            </w:r>
          </w:p>
          <w:p>
            <w:pPr>
              <w:pStyle w:val="0"/>
              <w:jc w:val="both"/>
            </w:pPr>
            <w:r>
              <w:rPr>
                <w:sz w:val="20"/>
              </w:rPr>
              <w:t xml:space="preserve">Нормы произношения имен существительных, нормы постановки ударения (в рамках изученного).</w:t>
            </w:r>
          </w:p>
          <w:p>
            <w:pPr>
              <w:pStyle w:val="0"/>
              <w:jc w:val="both"/>
            </w:pPr>
            <w:r>
              <w:rPr>
                <w:sz w:val="20"/>
              </w:rPr>
              <w:t xml:space="preserve">Нормы словоизменения имен существительных.</w:t>
            </w:r>
          </w:p>
          <w:p>
            <w:pPr>
              <w:pStyle w:val="0"/>
              <w:jc w:val="both"/>
            </w:pPr>
            <w:r>
              <w:rPr>
                <w:sz w:val="20"/>
              </w:rPr>
              <w:t xml:space="preserve">Нормы слитного и дефисного написания пол- и полу- со словами.</w:t>
            </w:r>
          </w:p>
        </w:tc>
      </w:tr>
      <w:tr>
        <w:tc>
          <w:tcPr>
            <w:tcW w:w="2438" w:type="dxa"/>
          </w:tcPr>
          <w:p>
            <w:pPr>
              <w:pStyle w:val="0"/>
              <w:jc w:val="both"/>
            </w:pPr>
            <w:r>
              <w:rPr>
                <w:sz w:val="20"/>
              </w:rPr>
              <w:t xml:space="preserve">Имя прилагательное.</w:t>
            </w:r>
          </w:p>
        </w:tc>
        <w:tc>
          <w:tcPr>
            <w:tcW w:w="6576" w:type="dxa"/>
          </w:tcPr>
          <w:p>
            <w:pPr>
              <w:pStyle w:val="0"/>
              <w:jc w:val="both"/>
            </w:pPr>
            <w:r>
              <w:rPr>
                <w:sz w:val="20"/>
              </w:rPr>
              <w:t xml:space="preserve">Качественные, относительные и притяжательные имена прилагательные.</w:t>
            </w:r>
          </w:p>
          <w:p>
            <w:pPr>
              <w:pStyle w:val="0"/>
              <w:jc w:val="both"/>
            </w:pPr>
            <w:r>
              <w:rPr>
                <w:sz w:val="20"/>
              </w:rPr>
              <w:t xml:space="preserve">Степени сравнения качественных имен прилагательных.</w:t>
            </w:r>
          </w:p>
          <w:p>
            <w:pPr>
              <w:pStyle w:val="0"/>
              <w:jc w:val="both"/>
            </w:pPr>
            <w:r>
              <w:rPr>
                <w:sz w:val="20"/>
              </w:rPr>
              <w:t xml:space="preserve">Словообразование имен прилагательных.</w:t>
            </w:r>
          </w:p>
          <w:p>
            <w:pPr>
              <w:pStyle w:val="0"/>
              <w:jc w:val="both"/>
            </w:pPr>
            <w:r>
              <w:rPr>
                <w:sz w:val="20"/>
              </w:rPr>
              <w:t xml:space="preserve">Морфологический анализ имен прилагательных.</w:t>
            </w:r>
          </w:p>
          <w:p>
            <w:pPr>
              <w:pStyle w:val="0"/>
              <w:jc w:val="both"/>
            </w:pPr>
            <w:r>
              <w:rPr>
                <w:sz w:val="20"/>
              </w:rPr>
              <w:t xml:space="preserve">Правописание н и нн в именах прилагательных. Правописание суффиксов "-к-" и "-ск-" имен прилагательных.</w:t>
            </w:r>
          </w:p>
          <w:p>
            <w:pPr>
              <w:pStyle w:val="0"/>
              <w:jc w:val="both"/>
            </w:pPr>
            <w:r>
              <w:rPr>
                <w:sz w:val="20"/>
              </w:rPr>
              <w:t xml:space="preserve">Правописание сложных имен прилагательных.</w:t>
            </w:r>
          </w:p>
          <w:p>
            <w:pPr>
              <w:pStyle w:val="0"/>
              <w:jc w:val="both"/>
            </w:pPr>
            <w:r>
              <w:rPr>
                <w:sz w:val="20"/>
              </w:rPr>
              <w:t xml:space="preserve">Нормы произношения имен прилагательных, нормы ударения (в рамках изученного).</w:t>
            </w:r>
          </w:p>
        </w:tc>
      </w:tr>
      <w:tr>
        <w:tc>
          <w:tcPr>
            <w:tcW w:w="2438" w:type="dxa"/>
          </w:tcPr>
          <w:p>
            <w:pPr>
              <w:pStyle w:val="0"/>
              <w:jc w:val="both"/>
            </w:pPr>
            <w:r>
              <w:rPr>
                <w:sz w:val="20"/>
              </w:rPr>
              <w:t xml:space="preserve">Имя числительное.</w:t>
            </w:r>
          </w:p>
        </w:tc>
        <w:tc>
          <w:tcPr>
            <w:tcW w:w="6576" w:type="dxa"/>
          </w:tcPr>
          <w:p>
            <w:pPr>
              <w:pStyle w:val="0"/>
              <w:jc w:val="both"/>
            </w:pPr>
            <w:r>
              <w:rPr>
                <w:sz w:val="20"/>
              </w:rPr>
              <w:t xml:space="preserve">Общее грамматическое значение имени числительного. Синтаксические функции имен числительных.</w:t>
            </w:r>
          </w:p>
          <w:p>
            <w:pPr>
              <w:pStyle w:val="0"/>
              <w:jc w:val="both"/>
            </w:pPr>
            <w:r>
              <w:rPr>
                <w:sz w:val="20"/>
              </w:rPr>
              <w:t xml:space="preserve">Разряды имен числительных по значению: количественные (целые, дробные, собирательные), порядковые числительные.</w:t>
            </w:r>
          </w:p>
          <w:p>
            <w:pPr>
              <w:pStyle w:val="0"/>
              <w:jc w:val="both"/>
            </w:pPr>
            <w:r>
              <w:rPr>
                <w:sz w:val="20"/>
              </w:rPr>
              <w:t xml:space="preserve">Разряды имен числительных по строению: простые, сложные, составные числительные.</w:t>
            </w:r>
          </w:p>
          <w:p>
            <w:pPr>
              <w:pStyle w:val="0"/>
              <w:jc w:val="both"/>
            </w:pPr>
            <w:r>
              <w:rPr>
                <w:sz w:val="20"/>
              </w:rPr>
              <w:t xml:space="preserve">Словообразование имен числительных.</w:t>
            </w:r>
          </w:p>
          <w:p>
            <w:pPr>
              <w:pStyle w:val="0"/>
              <w:jc w:val="both"/>
            </w:pPr>
            <w:r>
              <w:rPr>
                <w:sz w:val="20"/>
              </w:rPr>
              <w:t xml:space="preserve">Склонение количественных и порядковых имен числительных.</w:t>
            </w:r>
          </w:p>
          <w:p>
            <w:pPr>
              <w:pStyle w:val="0"/>
              <w:jc w:val="both"/>
            </w:pPr>
            <w:r>
              <w:rPr>
                <w:sz w:val="20"/>
              </w:rPr>
              <w:t xml:space="preserve">Правильное образование форм имен числительных.</w:t>
            </w:r>
          </w:p>
          <w:p>
            <w:pPr>
              <w:pStyle w:val="0"/>
              <w:jc w:val="both"/>
            </w:pPr>
            <w:r>
              <w:rPr>
                <w:sz w:val="20"/>
              </w:rPr>
              <w:t xml:space="preserve">Правильное употребление собирательных имен числительных.</w:t>
            </w:r>
          </w:p>
          <w:p>
            <w:pPr>
              <w:pStyle w:val="0"/>
              <w:jc w:val="both"/>
            </w:pPr>
            <w:r>
              <w:rPr>
                <w:sz w:val="20"/>
              </w:rPr>
              <w:t xml:space="preserve">Употребление имен числительных в научных текстах, деловой речи.</w:t>
            </w:r>
          </w:p>
          <w:p>
            <w:pPr>
              <w:pStyle w:val="0"/>
              <w:jc w:val="both"/>
            </w:pPr>
            <w:r>
              <w:rPr>
                <w:sz w:val="20"/>
              </w:rPr>
              <w:t xml:space="preserve">Морфологический анализ имен числительных.</w:t>
            </w:r>
          </w:p>
          <w:p>
            <w:pPr>
              <w:pStyle w:val="0"/>
              <w:jc w:val="both"/>
            </w:pPr>
            <w:r>
              <w:rPr>
                <w:sz w:val="20"/>
              </w:rPr>
              <w:t xml:space="preserve">Нормы правописания имен числительных: написание "ь" в именах числительных; написание двойных согласных; слитное, раздельное, дефисное написание числительных; нормы правописания окончаний числительных.</w:t>
            </w:r>
          </w:p>
        </w:tc>
      </w:tr>
      <w:tr>
        <w:tc>
          <w:tcPr>
            <w:tcW w:w="2438" w:type="dxa"/>
          </w:tcPr>
          <w:p>
            <w:pPr>
              <w:pStyle w:val="0"/>
              <w:jc w:val="both"/>
            </w:pPr>
            <w:r>
              <w:rPr>
                <w:sz w:val="20"/>
              </w:rPr>
              <w:t xml:space="preserve">Местоимение.</w:t>
            </w:r>
          </w:p>
        </w:tc>
        <w:tc>
          <w:tcPr>
            <w:tcW w:w="6576" w:type="dxa"/>
          </w:tcPr>
          <w:p>
            <w:pPr>
              <w:pStyle w:val="0"/>
              <w:jc w:val="both"/>
            </w:pPr>
            <w:r>
              <w:rPr>
                <w:sz w:val="20"/>
              </w:rPr>
              <w:t xml:space="preserve">Общее грамматическое значение местоимения. Синтаксические функции местоимений.</w:t>
            </w:r>
          </w:p>
          <w:p>
            <w:pPr>
              <w:pStyle w:val="0"/>
              <w:jc w:val="both"/>
            </w:pPr>
            <w:r>
              <w:rPr>
                <w:sz w:val="20"/>
              </w:rPr>
              <w:t xml:space="preserve">Разряды местоимений: личные, возвратное, вопросительные, относительные, указательные, притяжательные, неопределенные, отрицательные, определительные.</w:t>
            </w:r>
          </w:p>
          <w:p>
            <w:pPr>
              <w:pStyle w:val="0"/>
              <w:jc w:val="both"/>
            </w:pPr>
            <w:r>
              <w:rPr>
                <w:sz w:val="20"/>
              </w:rPr>
              <w:t xml:space="preserve">Склонение местоимений.</w:t>
            </w:r>
          </w:p>
          <w:p>
            <w:pPr>
              <w:pStyle w:val="0"/>
              <w:jc w:val="both"/>
            </w:pPr>
            <w:r>
              <w:rPr>
                <w:sz w:val="20"/>
              </w:rPr>
              <w:t xml:space="preserve">Словообразование местоимений.</w:t>
            </w:r>
          </w:p>
          <w:p>
            <w:pPr>
              <w:pStyle w:val="0"/>
              <w:jc w:val="both"/>
            </w:pPr>
            <w:r>
              <w:rPr>
                <w:sz w:val="20"/>
              </w:rPr>
              <w:t xml:space="preserve">Роль местоимений в речи. Употребление местоимений в соответствии с требованиями русского речевого этикета, в том числе местоимения 3-го лица в соответствии со смыслом предшествующего текста (устранение двусмысленности, неточности); притяжательные и указательные местоимения как средства связи предложений в тексте.</w:t>
            </w:r>
          </w:p>
          <w:p>
            <w:pPr>
              <w:pStyle w:val="0"/>
              <w:jc w:val="both"/>
            </w:pPr>
            <w:r>
              <w:rPr>
                <w:sz w:val="20"/>
              </w:rPr>
              <w:t xml:space="preserve">Морфологический анализ местоимений.</w:t>
            </w:r>
          </w:p>
          <w:p>
            <w:pPr>
              <w:pStyle w:val="0"/>
              <w:jc w:val="both"/>
            </w:pPr>
            <w:r>
              <w:rPr>
                <w:sz w:val="20"/>
              </w:rPr>
              <w:t xml:space="preserve">Нормы правописания местоимений: правописание местоимений с "не и ни"; слитное, раздельное и дефисное написание местоимений.</w:t>
            </w:r>
          </w:p>
        </w:tc>
      </w:tr>
      <w:tr>
        <w:tc>
          <w:tcPr>
            <w:tcW w:w="2438" w:type="dxa"/>
          </w:tcPr>
          <w:p>
            <w:pPr>
              <w:pStyle w:val="0"/>
              <w:jc w:val="both"/>
            </w:pPr>
            <w:r>
              <w:rPr>
                <w:sz w:val="20"/>
              </w:rPr>
              <w:t xml:space="preserve">Глагол.</w:t>
            </w:r>
          </w:p>
        </w:tc>
        <w:tc>
          <w:tcPr>
            <w:tcW w:w="6576" w:type="dxa"/>
          </w:tcPr>
          <w:p>
            <w:pPr>
              <w:pStyle w:val="0"/>
              <w:jc w:val="both"/>
            </w:pPr>
            <w:r>
              <w:rPr>
                <w:sz w:val="20"/>
              </w:rPr>
              <w:t xml:space="preserve">Переходные и непереходные глаголы.</w:t>
            </w:r>
          </w:p>
          <w:p>
            <w:pPr>
              <w:pStyle w:val="0"/>
              <w:jc w:val="both"/>
            </w:pPr>
            <w:r>
              <w:rPr>
                <w:sz w:val="20"/>
              </w:rPr>
              <w:t xml:space="preserve">Разноспрягаемые глаголы.</w:t>
            </w:r>
          </w:p>
          <w:p>
            <w:pPr>
              <w:pStyle w:val="0"/>
              <w:jc w:val="both"/>
            </w:pPr>
            <w:r>
              <w:rPr>
                <w:sz w:val="20"/>
              </w:rPr>
              <w:t xml:space="preserve">Безличные глаголы. Использование личных глаголов в безличном значении.</w:t>
            </w:r>
          </w:p>
          <w:p>
            <w:pPr>
              <w:pStyle w:val="0"/>
              <w:jc w:val="both"/>
            </w:pPr>
            <w:r>
              <w:rPr>
                <w:sz w:val="20"/>
              </w:rPr>
              <w:t xml:space="preserve">Изъявительное, условное и повелительное наклонения глагола.</w:t>
            </w:r>
          </w:p>
          <w:p>
            <w:pPr>
              <w:pStyle w:val="0"/>
              <w:jc w:val="both"/>
            </w:pPr>
            <w:r>
              <w:rPr>
                <w:sz w:val="20"/>
              </w:rPr>
              <w:t xml:space="preserve">Нормы ударения в глагольных формах (в рамках изученного).</w:t>
            </w:r>
          </w:p>
          <w:p>
            <w:pPr>
              <w:pStyle w:val="0"/>
              <w:jc w:val="both"/>
            </w:pPr>
            <w:r>
              <w:rPr>
                <w:sz w:val="20"/>
              </w:rPr>
              <w:t xml:space="preserve">Нормы словоизменения глаголов.</w:t>
            </w:r>
          </w:p>
          <w:p>
            <w:pPr>
              <w:pStyle w:val="0"/>
              <w:jc w:val="both"/>
            </w:pPr>
            <w:r>
              <w:rPr>
                <w:sz w:val="20"/>
              </w:rPr>
              <w:t xml:space="preserve">Видо-временная соотнесенность глагольных форм в тексте.</w:t>
            </w:r>
          </w:p>
          <w:p>
            <w:pPr>
              <w:pStyle w:val="0"/>
              <w:jc w:val="both"/>
            </w:pPr>
            <w:r>
              <w:rPr>
                <w:sz w:val="20"/>
              </w:rPr>
              <w:t xml:space="preserve">Морфологический анализ глаголов.</w:t>
            </w:r>
          </w:p>
          <w:p>
            <w:pPr>
              <w:pStyle w:val="0"/>
              <w:jc w:val="both"/>
            </w:pPr>
            <w:r>
              <w:rPr>
                <w:sz w:val="20"/>
              </w:rPr>
              <w:t xml:space="preserve">Использование "ь" как показателя грамматической формы в повелительном наклонении глагола</w:t>
            </w:r>
          </w:p>
        </w:tc>
      </w:tr>
    </w:tbl>
    <w:p>
      <w:pPr>
        <w:pStyle w:val="0"/>
        <w:jc w:val="both"/>
      </w:pPr>
      <w:r>
        <w:rPr>
          <w:sz w:val="20"/>
        </w:rPr>
      </w:r>
    </w:p>
    <w:p>
      <w:pPr>
        <w:pStyle w:val="0"/>
        <w:ind w:firstLine="540"/>
        <w:jc w:val="both"/>
      </w:pPr>
      <w:r>
        <w:rPr>
          <w:sz w:val="20"/>
        </w:rPr>
        <w:t xml:space="preserve">171.8. Содержание обучения в 7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Общие сведения о языке</w:t>
            </w:r>
          </w:p>
        </w:tc>
        <w:tc>
          <w:tcPr>
            <w:tcW w:w="6576" w:type="dxa"/>
          </w:tcPr>
          <w:p>
            <w:pPr>
              <w:pStyle w:val="0"/>
              <w:jc w:val="both"/>
            </w:pPr>
            <w:r>
              <w:rPr>
                <w:sz w:val="20"/>
              </w:rPr>
              <w:t xml:space="preserve">Русский язык как развивающееся явление. Взаимосвязь языка, культуры и истории народа.</w:t>
            </w:r>
          </w:p>
        </w:tc>
      </w:tr>
      <w:tr>
        <w:tc>
          <w:tcPr>
            <w:tcW w:w="2438" w:type="dxa"/>
          </w:tcPr>
          <w:p>
            <w:pPr>
              <w:pStyle w:val="0"/>
              <w:jc w:val="both"/>
            </w:pPr>
            <w:r>
              <w:rPr>
                <w:sz w:val="20"/>
              </w:rPr>
              <w:t xml:space="preserve">Язык и речь.</w:t>
            </w:r>
          </w:p>
        </w:tc>
        <w:tc>
          <w:tcPr>
            <w:tcW w:w="6576" w:type="dxa"/>
          </w:tcPr>
          <w:p>
            <w:pPr>
              <w:pStyle w:val="0"/>
              <w:jc w:val="both"/>
            </w:pPr>
            <w:r>
              <w:rPr>
                <w:sz w:val="20"/>
              </w:rPr>
              <w:t xml:space="preserve">Монолог-описание, монолог-рассуждение, монолог-повествование.</w:t>
            </w:r>
          </w:p>
          <w:p>
            <w:pPr>
              <w:pStyle w:val="0"/>
              <w:jc w:val="both"/>
            </w:pPr>
            <w:r>
              <w:rPr>
                <w:sz w:val="20"/>
              </w:rPr>
              <w:t xml:space="preserve">Виды диалога: побуждение к действию, обмен мнениями, запрос информации, сообщение информации.</w:t>
            </w:r>
          </w:p>
        </w:tc>
      </w:tr>
      <w:tr>
        <w:tc>
          <w:tcPr>
            <w:tcW w:w="2438" w:type="dxa"/>
          </w:tcPr>
          <w:p>
            <w:pPr>
              <w:pStyle w:val="0"/>
              <w:jc w:val="both"/>
            </w:pPr>
            <w:r>
              <w:rPr>
                <w:sz w:val="20"/>
              </w:rPr>
              <w:t xml:space="preserve">Текст.</w:t>
            </w:r>
          </w:p>
        </w:tc>
        <w:tc>
          <w:tcPr>
            <w:tcW w:w="6576" w:type="dxa"/>
          </w:tcPr>
          <w:p>
            <w:pPr>
              <w:pStyle w:val="0"/>
              <w:jc w:val="both"/>
            </w:pPr>
            <w:r>
              <w:rPr>
                <w:sz w:val="20"/>
              </w:rPr>
              <w:t xml:space="preserve">Текст как речевое произведение. Основные признаки текста (обобщение).</w:t>
            </w:r>
          </w:p>
          <w:p>
            <w:pPr>
              <w:pStyle w:val="0"/>
              <w:jc w:val="both"/>
            </w:pPr>
            <w:r>
              <w:rPr>
                <w:sz w:val="20"/>
              </w:rPr>
              <w:t xml:space="preserve">Структура текста. Абзац.</w:t>
            </w:r>
          </w:p>
          <w:p>
            <w:pPr>
              <w:pStyle w:val="0"/>
              <w:jc w:val="both"/>
            </w:pPr>
            <w:r>
              <w:rPr>
                <w:sz w:val="20"/>
              </w:rPr>
              <w:t xml:space="preserve">Информационная переработка текста: план текста (простой, сложный; назывной, вопросный, тезисный); главная и второстепенная информация текста.</w:t>
            </w:r>
          </w:p>
          <w:p>
            <w:pPr>
              <w:pStyle w:val="0"/>
              <w:jc w:val="both"/>
            </w:pPr>
            <w:r>
              <w:rPr>
                <w:sz w:val="20"/>
              </w:rPr>
              <w:t xml:space="preserve">Способы и средства связи предложений в тексте (обобщение).</w:t>
            </w:r>
          </w:p>
          <w:p>
            <w:pPr>
              <w:pStyle w:val="0"/>
              <w:jc w:val="both"/>
            </w:pPr>
            <w:r>
              <w:rPr>
                <w:sz w:val="20"/>
              </w:rPr>
              <w:t xml:space="preserve">Языковые средства выразительности в тексте: фонетические (звукопись), словообразовательные, лексические (обобщение).</w:t>
            </w:r>
          </w:p>
          <w:p>
            <w:pPr>
              <w:pStyle w:val="0"/>
              <w:jc w:val="both"/>
            </w:pPr>
            <w:r>
              <w:rPr>
                <w:sz w:val="20"/>
              </w:rPr>
              <w:t xml:space="preserve">Рассуждение как функционально-смысловой тип речи.</w:t>
            </w:r>
          </w:p>
          <w:p>
            <w:pPr>
              <w:pStyle w:val="0"/>
              <w:jc w:val="both"/>
            </w:pPr>
            <w:r>
              <w:rPr>
                <w:sz w:val="20"/>
              </w:rPr>
              <w:t xml:space="preserve">Структурные особенности текста-рассуждения.</w:t>
            </w:r>
          </w:p>
          <w:p>
            <w:pPr>
              <w:pStyle w:val="0"/>
              <w:jc w:val="both"/>
            </w:pPr>
            <w:r>
              <w:rPr>
                <w:sz w:val="20"/>
              </w:rPr>
              <w:t xml:space="preserve">Смысловой анализ текста: его композиционных особенностей, микротем и абзацев, способов и средств связи предложений в тексте; использование языковых средств выразительности (в рамках изученного)</w:t>
            </w:r>
          </w:p>
        </w:tc>
      </w:tr>
      <w:tr>
        <w:tc>
          <w:tcPr>
            <w:tcW w:w="2438" w:type="dxa"/>
          </w:tcPr>
          <w:p>
            <w:pPr>
              <w:pStyle w:val="0"/>
              <w:jc w:val="both"/>
            </w:pPr>
            <w:r>
              <w:rPr>
                <w:sz w:val="20"/>
              </w:rPr>
              <w:t xml:space="preserve">Функциональные разновидности языка.</w:t>
            </w:r>
          </w:p>
        </w:tc>
        <w:tc>
          <w:tcPr>
            <w:tcW w:w="6576" w:type="dxa"/>
          </w:tcPr>
          <w:p>
            <w:pPr>
              <w:pStyle w:val="0"/>
              <w:jc w:val="both"/>
            </w:pPr>
            <w:r>
              <w:rPr>
                <w:sz w:val="20"/>
              </w:rPr>
              <w:t xml:space="preserve">Понятие о функциональных разновидностях языка: разговорная речь, функциональные стили (научный, публицистический, официально-деловой), язык художественной литературы.</w:t>
            </w:r>
          </w:p>
          <w:p>
            <w:pPr>
              <w:pStyle w:val="0"/>
              <w:jc w:val="both"/>
            </w:pPr>
            <w:r>
              <w:rPr>
                <w:sz w:val="20"/>
              </w:rPr>
              <w:t xml:space="preserve">Публицистический стиль. Сфера употребления, функции, языковые особенности.</w:t>
            </w:r>
          </w:p>
          <w:p>
            <w:pPr>
              <w:pStyle w:val="0"/>
              <w:jc w:val="both"/>
            </w:pPr>
            <w:r>
              <w:rPr>
                <w:sz w:val="20"/>
              </w:rPr>
              <w:t xml:space="preserve">Жанры публицистического стиля (репортаж, заметка, интервью).</w:t>
            </w:r>
          </w:p>
          <w:p>
            <w:pPr>
              <w:pStyle w:val="0"/>
              <w:jc w:val="both"/>
            </w:pPr>
            <w:r>
              <w:rPr>
                <w:sz w:val="20"/>
              </w:rPr>
              <w:t xml:space="preserve">Употребление языковых средств выразительности в текстах публицистического стиля.</w:t>
            </w:r>
          </w:p>
          <w:p>
            <w:pPr>
              <w:pStyle w:val="0"/>
              <w:jc w:val="both"/>
            </w:pPr>
            <w:r>
              <w:rPr>
                <w:sz w:val="20"/>
              </w:rPr>
              <w:t xml:space="preserve">Официально-деловой стиль. Сфера употребления, функции, языковые особенности. Инструкция.</w:t>
            </w:r>
          </w:p>
        </w:tc>
      </w:tr>
      <w:tr>
        <w:tc>
          <w:tcPr>
            <w:tcW w:w="2438" w:type="dxa"/>
          </w:tcPr>
          <w:p>
            <w:pPr>
              <w:pStyle w:val="0"/>
              <w:jc w:val="both"/>
            </w:pPr>
            <w:r>
              <w:rPr>
                <w:sz w:val="20"/>
              </w:rPr>
              <w:t xml:space="preserve">Система языка.</w:t>
            </w:r>
          </w:p>
          <w:p>
            <w:pPr>
              <w:pStyle w:val="0"/>
              <w:jc w:val="both"/>
            </w:pPr>
            <w:r>
              <w:rPr>
                <w:sz w:val="20"/>
              </w:rPr>
              <w:t xml:space="preserve">Морфология. Культура речи.</w:t>
            </w:r>
          </w:p>
        </w:tc>
        <w:tc>
          <w:tcPr>
            <w:tcW w:w="6576" w:type="dxa"/>
          </w:tcPr>
          <w:p>
            <w:pPr>
              <w:pStyle w:val="0"/>
              <w:jc w:val="both"/>
            </w:pPr>
            <w:r>
              <w:rPr>
                <w:sz w:val="20"/>
              </w:rPr>
              <w:t xml:space="preserve">Морфология как раздел науки о языке (обобщение).</w:t>
            </w:r>
          </w:p>
        </w:tc>
      </w:tr>
      <w:tr>
        <w:tc>
          <w:tcPr>
            <w:tcW w:w="2438" w:type="dxa"/>
          </w:tcPr>
          <w:p>
            <w:pPr>
              <w:pStyle w:val="0"/>
              <w:jc w:val="both"/>
            </w:pPr>
            <w:r>
              <w:rPr>
                <w:sz w:val="20"/>
              </w:rPr>
              <w:t xml:space="preserve">Причастие.</w:t>
            </w:r>
          </w:p>
        </w:tc>
        <w:tc>
          <w:tcPr>
            <w:tcW w:w="6576" w:type="dxa"/>
          </w:tcPr>
          <w:p>
            <w:pPr>
              <w:pStyle w:val="0"/>
              <w:jc w:val="both"/>
            </w:pPr>
            <w:r>
              <w:rPr>
                <w:sz w:val="20"/>
              </w:rPr>
              <w:t xml:space="preserve">Причастия как особая группа слов. Признаки глагола и имени прилагательного в причастии.</w:t>
            </w:r>
          </w:p>
          <w:p>
            <w:pPr>
              <w:pStyle w:val="0"/>
              <w:jc w:val="both"/>
            </w:pPr>
            <w:r>
              <w:rPr>
                <w:sz w:val="20"/>
              </w:rPr>
              <w:t xml:space="preserve">Причастия настоящего и прошедшего времени. Действительные и страдательные причастия. Полные и краткие формы страдательных причастий. Склонение причастий.</w:t>
            </w:r>
          </w:p>
          <w:p>
            <w:pPr>
              <w:pStyle w:val="0"/>
              <w:jc w:val="both"/>
            </w:pPr>
            <w:r>
              <w:rPr>
                <w:sz w:val="20"/>
              </w:rPr>
              <w:t xml:space="preserve">Причастие в составе словосочетаний. Причастный оборот.</w:t>
            </w:r>
          </w:p>
          <w:p>
            <w:pPr>
              <w:pStyle w:val="0"/>
              <w:jc w:val="both"/>
            </w:pPr>
            <w:r>
              <w:rPr>
                <w:sz w:val="20"/>
              </w:rPr>
              <w:t xml:space="preserve">Морфологический анализ причастий.</w:t>
            </w:r>
          </w:p>
          <w:p>
            <w:pPr>
              <w:pStyle w:val="0"/>
              <w:jc w:val="both"/>
            </w:pPr>
            <w:r>
              <w:rPr>
                <w:sz w:val="20"/>
              </w:rPr>
              <w:t xml:space="preserve">Употребление причастия в речи. Созвучные причастия и имена прилагательные (висящий висячий, горящий горячий). Употребление причастий с суффиксом "-ся". Согласование причастий в словосочетаниях типа "прич. + сущ.".</w:t>
            </w:r>
          </w:p>
          <w:p>
            <w:pPr>
              <w:pStyle w:val="0"/>
              <w:jc w:val="both"/>
            </w:pPr>
            <w:r>
              <w:rPr>
                <w:sz w:val="20"/>
              </w:rPr>
              <w:t xml:space="preserve">Ударение в некоторых формах причастий.</w:t>
            </w:r>
          </w:p>
          <w:p>
            <w:pPr>
              <w:pStyle w:val="0"/>
              <w:jc w:val="both"/>
            </w:pPr>
            <w:r>
              <w:rPr>
                <w:sz w:val="20"/>
              </w:rPr>
              <w:t xml:space="preserve">Правописание падежных окончаний причастий.</w:t>
            </w:r>
          </w:p>
          <w:p>
            <w:pPr>
              <w:pStyle w:val="0"/>
              <w:jc w:val="both"/>
            </w:pPr>
            <w:r>
              <w:rPr>
                <w:sz w:val="20"/>
              </w:rPr>
              <w:t xml:space="preserve">Правописание гласных в суффиксах причастий.</w:t>
            </w:r>
          </w:p>
          <w:p>
            <w:pPr>
              <w:pStyle w:val="0"/>
              <w:jc w:val="both"/>
            </w:pPr>
            <w:r>
              <w:rPr>
                <w:sz w:val="20"/>
              </w:rPr>
              <w:t xml:space="preserve">Правописание "н" и "нн" в суффиксах причастий и отглагольных имен прилагательных. Правописание окончаний причастий. Слитное и раздельное написание "не" с причастиями.</w:t>
            </w:r>
          </w:p>
          <w:p>
            <w:pPr>
              <w:pStyle w:val="0"/>
              <w:jc w:val="both"/>
            </w:pPr>
            <w:r>
              <w:rPr>
                <w:sz w:val="20"/>
              </w:rPr>
              <w:t xml:space="preserve">Знаки препинания в предложениях с причастным оборотом</w:t>
            </w:r>
          </w:p>
        </w:tc>
      </w:tr>
      <w:tr>
        <w:tc>
          <w:tcPr>
            <w:tcW w:w="2438" w:type="dxa"/>
          </w:tcPr>
          <w:p>
            <w:pPr>
              <w:pStyle w:val="0"/>
              <w:jc w:val="both"/>
            </w:pPr>
            <w:r>
              <w:rPr>
                <w:sz w:val="20"/>
              </w:rPr>
              <w:t xml:space="preserve">Деепричастие.</w:t>
            </w:r>
          </w:p>
        </w:tc>
        <w:tc>
          <w:tcPr>
            <w:tcW w:w="6576" w:type="dxa"/>
          </w:tcPr>
          <w:p>
            <w:pPr>
              <w:pStyle w:val="0"/>
              <w:jc w:val="both"/>
            </w:pPr>
            <w:r>
              <w:rPr>
                <w:sz w:val="20"/>
              </w:rPr>
              <w:t xml:space="preserve">Деепричастия как особая группа слов. Признаки глагола и наречия в деепричастии. Синтаксическая функция деепричастия, роль в речи.</w:t>
            </w:r>
          </w:p>
          <w:p>
            <w:pPr>
              <w:pStyle w:val="0"/>
              <w:jc w:val="both"/>
            </w:pPr>
            <w:r>
              <w:rPr>
                <w:sz w:val="20"/>
              </w:rPr>
              <w:t xml:space="preserve">Деепричастия совершенного и несовершенного вида.</w:t>
            </w:r>
          </w:p>
          <w:p>
            <w:pPr>
              <w:pStyle w:val="0"/>
              <w:jc w:val="both"/>
            </w:pPr>
            <w:r>
              <w:rPr>
                <w:sz w:val="20"/>
              </w:rPr>
              <w:t xml:space="preserve">Деепричастие в составе словосочетаний.</w:t>
            </w:r>
          </w:p>
          <w:p>
            <w:pPr>
              <w:pStyle w:val="0"/>
              <w:jc w:val="both"/>
            </w:pPr>
            <w:r>
              <w:rPr>
                <w:sz w:val="20"/>
              </w:rPr>
              <w:t xml:space="preserve">Деепричастный оборот.</w:t>
            </w:r>
          </w:p>
          <w:p>
            <w:pPr>
              <w:pStyle w:val="0"/>
              <w:jc w:val="both"/>
            </w:pPr>
            <w:r>
              <w:rPr>
                <w:sz w:val="20"/>
              </w:rPr>
              <w:t xml:space="preserve">Морфологический анализ деепричастий.</w:t>
            </w:r>
          </w:p>
          <w:p>
            <w:pPr>
              <w:pStyle w:val="0"/>
              <w:jc w:val="both"/>
            </w:pPr>
            <w:r>
              <w:rPr>
                <w:sz w:val="20"/>
              </w:rPr>
              <w:t xml:space="preserve">Постановка ударения в деепричастиях.</w:t>
            </w:r>
          </w:p>
          <w:p>
            <w:pPr>
              <w:pStyle w:val="0"/>
              <w:jc w:val="both"/>
            </w:pPr>
            <w:r>
              <w:rPr>
                <w:sz w:val="20"/>
              </w:rPr>
              <w:t xml:space="preserve">Правописание гласных в суффиксах деепричастий.</w:t>
            </w:r>
          </w:p>
          <w:p>
            <w:pPr>
              <w:pStyle w:val="0"/>
              <w:jc w:val="both"/>
            </w:pPr>
            <w:r>
              <w:rPr>
                <w:sz w:val="20"/>
              </w:rPr>
              <w:t xml:space="preserve">Слитное и раздельное написание не с деепричастиями. Правильное построение предложений с одиночными деепричастиями и деепричастными оборотами.</w:t>
            </w:r>
          </w:p>
          <w:p>
            <w:pPr>
              <w:pStyle w:val="0"/>
              <w:jc w:val="both"/>
            </w:pPr>
            <w:r>
              <w:rPr>
                <w:sz w:val="20"/>
              </w:rPr>
              <w:t xml:space="preserve">Знаки препинания в предложениях с одиночным деепричастием и деепричастным оборотом</w:t>
            </w:r>
          </w:p>
        </w:tc>
      </w:tr>
      <w:tr>
        <w:tc>
          <w:tcPr>
            <w:tcW w:w="2438" w:type="dxa"/>
          </w:tcPr>
          <w:p>
            <w:pPr>
              <w:pStyle w:val="0"/>
              <w:jc w:val="both"/>
            </w:pPr>
            <w:r>
              <w:rPr>
                <w:sz w:val="20"/>
              </w:rPr>
              <w:t xml:space="preserve">Наречие.</w:t>
            </w:r>
          </w:p>
        </w:tc>
        <w:tc>
          <w:tcPr>
            <w:tcW w:w="6576" w:type="dxa"/>
          </w:tcPr>
          <w:p>
            <w:pPr>
              <w:pStyle w:val="0"/>
              <w:jc w:val="both"/>
            </w:pPr>
            <w:r>
              <w:rPr>
                <w:sz w:val="20"/>
              </w:rPr>
              <w:t xml:space="preserve">Общее грамматическое значение наречий.</w:t>
            </w:r>
          </w:p>
          <w:p>
            <w:pPr>
              <w:pStyle w:val="0"/>
              <w:jc w:val="both"/>
            </w:pPr>
            <w:r>
              <w:rPr>
                <w:sz w:val="20"/>
              </w:rPr>
              <w:t xml:space="preserve">Разряды наречий по значению. Простая и составная формы сравнительной и превосходной степеней сравнения наречий.</w:t>
            </w:r>
          </w:p>
          <w:p>
            <w:pPr>
              <w:pStyle w:val="0"/>
              <w:jc w:val="both"/>
            </w:pPr>
            <w:r>
              <w:rPr>
                <w:sz w:val="20"/>
              </w:rPr>
              <w:t xml:space="preserve">Словообразование наречий.</w:t>
            </w:r>
          </w:p>
          <w:p>
            <w:pPr>
              <w:pStyle w:val="0"/>
              <w:jc w:val="both"/>
            </w:pPr>
            <w:r>
              <w:rPr>
                <w:sz w:val="20"/>
              </w:rPr>
              <w:t xml:space="preserve">Синтаксические свойства наречий.</w:t>
            </w:r>
          </w:p>
          <w:p>
            <w:pPr>
              <w:pStyle w:val="0"/>
              <w:jc w:val="both"/>
            </w:pPr>
            <w:r>
              <w:rPr>
                <w:sz w:val="20"/>
              </w:rPr>
              <w:t xml:space="preserve">Морфологический анализ наречий.</w:t>
            </w:r>
          </w:p>
          <w:p>
            <w:pPr>
              <w:pStyle w:val="0"/>
              <w:jc w:val="both"/>
            </w:pPr>
            <w:r>
              <w:rPr>
                <w:sz w:val="20"/>
              </w:rPr>
              <w:t xml:space="preserve">Нормы постановки ударения в наречиях, нормы произношения наречий. Нормы образования степеней сравнения наречий.</w:t>
            </w:r>
          </w:p>
          <w:p>
            <w:pPr>
              <w:pStyle w:val="0"/>
              <w:jc w:val="both"/>
            </w:pPr>
            <w:r>
              <w:rPr>
                <w:sz w:val="20"/>
              </w:rPr>
              <w:t xml:space="preserve">Роль наречий в тексте.</w:t>
            </w:r>
          </w:p>
          <w:p>
            <w:pPr>
              <w:pStyle w:val="0"/>
              <w:jc w:val="both"/>
            </w:pPr>
            <w:r>
              <w:rPr>
                <w:sz w:val="20"/>
              </w:rPr>
              <w:t xml:space="preserve">Правописание наречий: слитное, раздельное, дефисное написание; слитное и раздельное написание "не" с наречиями; "н" и "нн" в наречиях на "-о//(-е)"; правописание суффиксов "-а" и "-о" наречий с приставками "из-, до-, с-, в-, на-, за-"; употребление "ь" после шипящих на конце наречий; правописание суффиксов наречий "-о" и "-е" после шипящих.</w:t>
            </w:r>
          </w:p>
        </w:tc>
      </w:tr>
      <w:tr>
        <w:tc>
          <w:tcPr>
            <w:tcW w:w="2438" w:type="dxa"/>
          </w:tcPr>
          <w:p>
            <w:pPr>
              <w:pStyle w:val="0"/>
              <w:jc w:val="both"/>
            </w:pPr>
            <w:r>
              <w:rPr>
                <w:sz w:val="20"/>
              </w:rPr>
              <w:t xml:space="preserve">Слова категории состояния.</w:t>
            </w:r>
          </w:p>
        </w:tc>
        <w:tc>
          <w:tcPr>
            <w:tcW w:w="6576" w:type="dxa"/>
          </w:tcPr>
          <w:p>
            <w:pPr>
              <w:pStyle w:val="0"/>
              <w:jc w:val="both"/>
            </w:pPr>
            <w:r>
              <w:rPr>
                <w:sz w:val="20"/>
              </w:rPr>
              <w:t xml:space="preserve">Вопрос о словах категории состояния в системе частей речи. Общее грамматическое значение, морфологические признаки и синтаксическая функция слов категории состояния. Роль слов категории состояния в речи.</w:t>
            </w:r>
          </w:p>
        </w:tc>
      </w:tr>
      <w:tr>
        <w:tc>
          <w:tcPr>
            <w:tcW w:w="2438" w:type="dxa"/>
          </w:tcPr>
          <w:p>
            <w:pPr>
              <w:pStyle w:val="0"/>
              <w:jc w:val="both"/>
            </w:pPr>
            <w:r>
              <w:rPr>
                <w:sz w:val="20"/>
              </w:rPr>
              <w:t xml:space="preserve">Служебные части речи.</w:t>
            </w:r>
          </w:p>
        </w:tc>
        <w:tc>
          <w:tcPr>
            <w:tcW w:w="6576" w:type="dxa"/>
          </w:tcPr>
          <w:p>
            <w:pPr>
              <w:pStyle w:val="0"/>
              <w:jc w:val="both"/>
            </w:pPr>
            <w:r>
              <w:rPr>
                <w:sz w:val="20"/>
              </w:rPr>
              <w:t xml:space="preserve">Общая характеристика служебных частей речи. Отличие самостоятельных частей речи от служебных.</w:t>
            </w:r>
          </w:p>
        </w:tc>
      </w:tr>
      <w:tr>
        <w:tc>
          <w:tcPr>
            <w:tcW w:w="2438" w:type="dxa"/>
          </w:tcPr>
          <w:p>
            <w:pPr>
              <w:pStyle w:val="0"/>
              <w:jc w:val="both"/>
            </w:pPr>
            <w:r>
              <w:rPr>
                <w:sz w:val="20"/>
              </w:rPr>
              <w:t xml:space="preserve">Предлог.</w:t>
            </w:r>
          </w:p>
        </w:tc>
        <w:tc>
          <w:tcPr>
            <w:tcW w:w="6576" w:type="dxa"/>
          </w:tcPr>
          <w:p>
            <w:pPr>
              <w:pStyle w:val="0"/>
              <w:jc w:val="both"/>
            </w:pPr>
            <w:r>
              <w:rPr>
                <w:sz w:val="20"/>
              </w:rPr>
              <w:t xml:space="preserve">Предлог как служебная часть речи. Грамматические функции предлогов.</w:t>
            </w:r>
          </w:p>
          <w:p>
            <w:pPr>
              <w:pStyle w:val="0"/>
              <w:jc w:val="both"/>
            </w:pPr>
            <w:r>
              <w:rPr>
                <w:sz w:val="20"/>
              </w:rPr>
              <w:t xml:space="preserve">Разряды предлогов по происхождению: предлоги производные и непроизводные. Разряды предлогов по строению: предлоги простые и составные. Морфологический анализ предлогов.</w:t>
            </w:r>
          </w:p>
          <w:p>
            <w:pPr>
              <w:pStyle w:val="0"/>
              <w:jc w:val="both"/>
            </w:pPr>
            <w:r>
              <w:rPr>
                <w:sz w:val="20"/>
              </w:rPr>
              <w:t xml:space="preserve">Употребление предлогов в речи в соответствии с их значением и стилистическими особенностями.</w:t>
            </w:r>
          </w:p>
          <w:p>
            <w:pPr>
              <w:pStyle w:val="0"/>
              <w:jc w:val="both"/>
            </w:pPr>
            <w:r>
              <w:rPr>
                <w:sz w:val="20"/>
              </w:rPr>
              <w:t xml:space="preserve">Нормы употребления имен существительных и местоимений с предлогами. Правильное использование предлогов "из с, в, на". Правильное образование предложно-падежных форм с предлогами "по, благодаря, согласно, вопреки, наперерез".</w:t>
            </w:r>
          </w:p>
          <w:p>
            <w:pPr>
              <w:pStyle w:val="0"/>
              <w:jc w:val="both"/>
            </w:pPr>
            <w:r>
              <w:rPr>
                <w:sz w:val="20"/>
              </w:rPr>
              <w:t xml:space="preserve">Правописание производных предлогов.</w:t>
            </w:r>
          </w:p>
        </w:tc>
      </w:tr>
      <w:tr>
        <w:tc>
          <w:tcPr>
            <w:tcW w:w="2438" w:type="dxa"/>
          </w:tcPr>
          <w:p>
            <w:pPr>
              <w:pStyle w:val="0"/>
              <w:jc w:val="both"/>
            </w:pPr>
            <w:r>
              <w:rPr>
                <w:sz w:val="20"/>
              </w:rPr>
              <w:t xml:space="preserve">Союз.</w:t>
            </w:r>
          </w:p>
        </w:tc>
        <w:tc>
          <w:tcPr>
            <w:tcW w:w="6576" w:type="dxa"/>
          </w:tcPr>
          <w:p>
            <w:pPr>
              <w:pStyle w:val="0"/>
              <w:jc w:val="both"/>
            </w:pPr>
            <w:r>
              <w:rPr>
                <w:sz w:val="20"/>
              </w:rPr>
              <w:t xml:space="preserve">Союз как служебная часть речи. Союз как средство связи однородных членов предложения и частей сложного предложения.</w:t>
            </w:r>
          </w:p>
          <w:p>
            <w:pPr>
              <w:pStyle w:val="0"/>
              <w:jc w:val="both"/>
            </w:pPr>
            <w:r>
              <w:rPr>
                <w:sz w:val="20"/>
              </w:rPr>
              <w:t xml:space="preserve">Разряды союзов по строению: простые и составные.</w:t>
            </w:r>
          </w:p>
          <w:p>
            <w:pPr>
              <w:pStyle w:val="0"/>
              <w:jc w:val="both"/>
            </w:pPr>
            <w:r>
              <w:rPr>
                <w:sz w:val="20"/>
              </w:rPr>
              <w:t xml:space="preserve">Правописание составных союзов. Разряды союзов по значению: сочинительные и подчинительные. Одиночные, двойные и повторяющиеся сочинительные союзы.</w:t>
            </w:r>
          </w:p>
          <w:p>
            <w:pPr>
              <w:pStyle w:val="0"/>
              <w:jc w:val="both"/>
            </w:pPr>
            <w:r>
              <w:rPr>
                <w:sz w:val="20"/>
              </w:rPr>
              <w:t xml:space="preserve">Морфологический анализ союзов.</w:t>
            </w:r>
          </w:p>
          <w:p>
            <w:pPr>
              <w:pStyle w:val="0"/>
              <w:jc w:val="both"/>
            </w:pPr>
            <w:r>
              <w:rPr>
                <w:sz w:val="20"/>
              </w:rPr>
              <w:t xml:space="preserve">Роль союзов в тексте. Употребление союзов в речи в соответствии с их значением и стилистическими особенностями. Использование союзов как средства связи предложений и частей текста.</w:t>
            </w:r>
          </w:p>
          <w:p>
            <w:pPr>
              <w:pStyle w:val="0"/>
              <w:jc w:val="both"/>
            </w:pPr>
            <w:r>
              <w:rPr>
                <w:sz w:val="20"/>
              </w:rPr>
              <w:t xml:space="preserve">Правописание союзов.</w:t>
            </w:r>
          </w:p>
          <w:p>
            <w:pPr>
              <w:pStyle w:val="0"/>
              <w:jc w:val="both"/>
            </w:pPr>
            <w:r>
              <w:rPr>
                <w:sz w:val="20"/>
              </w:rPr>
              <w:t xml:space="preserve">Знаки препинания в сложных союзных предложениях.</w:t>
            </w:r>
          </w:p>
          <w:p>
            <w:pPr>
              <w:pStyle w:val="0"/>
              <w:jc w:val="both"/>
            </w:pPr>
            <w:r>
              <w:rPr>
                <w:sz w:val="20"/>
              </w:rPr>
              <w:t xml:space="preserve">Знаки препинания в предложениях с союзом и, связывающим однородные члены и части сложного предложения.</w:t>
            </w:r>
          </w:p>
        </w:tc>
      </w:tr>
      <w:tr>
        <w:tc>
          <w:tcPr>
            <w:tcW w:w="2438" w:type="dxa"/>
          </w:tcPr>
          <w:p>
            <w:pPr>
              <w:pStyle w:val="0"/>
              <w:jc w:val="both"/>
            </w:pPr>
            <w:r>
              <w:rPr>
                <w:sz w:val="20"/>
              </w:rPr>
              <w:t xml:space="preserve">Частица.</w:t>
            </w:r>
          </w:p>
        </w:tc>
        <w:tc>
          <w:tcPr>
            <w:tcW w:w="6576" w:type="dxa"/>
          </w:tcPr>
          <w:p>
            <w:pPr>
              <w:pStyle w:val="0"/>
              <w:jc w:val="both"/>
            </w:pPr>
            <w:r>
              <w:rPr>
                <w:sz w:val="20"/>
              </w:rPr>
              <w:t xml:space="preserve">Частица как служебная часть речи.</w:t>
            </w:r>
          </w:p>
          <w:p>
            <w:pPr>
              <w:pStyle w:val="0"/>
              <w:jc w:val="both"/>
            </w:pPr>
            <w:r>
              <w:rPr>
                <w:sz w:val="20"/>
              </w:rPr>
              <w:t xml:space="preserve">Разряды частиц по значению и употреблению:</w:t>
            </w:r>
          </w:p>
          <w:p>
            <w:pPr>
              <w:pStyle w:val="0"/>
              <w:jc w:val="both"/>
            </w:pPr>
            <w:r>
              <w:rPr>
                <w:sz w:val="20"/>
              </w:rPr>
              <w:t xml:space="preserve">формообразующие, отрицательные, модальные.</w:t>
            </w:r>
          </w:p>
          <w:p>
            <w:pPr>
              <w:pStyle w:val="0"/>
              <w:jc w:val="both"/>
            </w:pPr>
            <w:r>
              <w:rPr>
                <w:sz w:val="20"/>
              </w:rPr>
              <w:t xml:space="preserve">Роль частиц в передаче различных оттенков значения в слове и тексте, в образовании форм глагола.</w:t>
            </w:r>
          </w:p>
          <w:p>
            <w:pPr>
              <w:pStyle w:val="0"/>
              <w:jc w:val="both"/>
            </w:pPr>
            <w:r>
              <w:rPr>
                <w:sz w:val="20"/>
              </w:rPr>
              <w:t xml:space="preserve">Употребление частиц в предложении и тексте в соответствии с их значением и стилистической окраской. Интонационные особенности предложений с частицами.</w:t>
            </w:r>
          </w:p>
          <w:p>
            <w:pPr>
              <w:pStyle w:val="0"/>
              <w:jc w:val="both"/>
            </w:pPr>
            <w:r>
              <w:rPr>
                <w:sz w:val="20"/>
              </w:rPr>
              <w:t xml:space="preserve">Морфологический анализ частиц.</w:t>
            </w:r>
          </w:p>
          <w:p>
            <w:pPr>
              <w:pStyle w:val="0"/>
              <w:jc w:val="both"/>
            </w:pPr>
            <w:r>
              <w:rPr>
                <w:sz w:val="20"/>
              </w:rPr>
              <w:t xml:space="preserve">Смысловые различия частиц "не" и "ни".</w:t>
            </w:r>
          </w:p>
          <w:p>
            <w:pPr>
              <w:pStyle w:val="0"/>
              <w:jc w:val="both"/>
            </w:pPr>
            <w:r>
              <w:rPr>
                <w:sz w:val="20"/>
              </w:rPr>
              <w:t xml:space="preserve">Использование частиц "не" и "ни" в письменной речи.</w:t>
            </w:r>
          </w:p>
          <w:p>
            <w:pPr>
              <w:pStyle w:val="0"/>
              <w:jc w:val="both"/>
            </w:pPr>
            <w:r>
              <w:rPr>
                <w:sz w:val="20"/>
              </w:rPr>
              <w:t xml:space="preserve">Различение приставки "не-" и частицы "не". Слитное и раздельное написание не с разными частями речи (обобщение). Правописание частиц "бы, ли, же" с другими словами. Дефисное написание частиц "-то, -таки, -ка".</w:t>
            </w:r>
          </w:p>
        </w:tc>
      </w:tr>
      <w:tr>
        <w:tc>
          <w:tcPr>
            <w:tcW w:w="2438" w:type="dxa"/>
          </w:tcPr>
          <w:p>
            <w:pPr>
              <w:pStyle w:val="0"/>
              <w:jc w:val="both"/>
            </w:pPr>
            <w:r>
              <w:rPr>
                <w:sz w:val="20"/>
              </w:rPr>
              <w:t xml:space="preserve">Междометия и звукоподражательные слова.</w:t>
            </w:r>
          </w:p>
        </w:tc>
        <w:tc>
          <w:tcPr>
            <w:tcW w:w="6576" w:type="dxa"/>
          </w:tcPr>
          <w:p>
            <w:pPr>
              <w:pStyle w:val="0"/>
              <w:jc w:val="both"/>
            </w:pPr>
            <w:r>
              <w:rPr>
                <w:sz w:val="20"/>
              </w:rPr>
              <w:t xml:space="preserve">Междометия как особая группа слов.</w:t>
            </w:r>
          </w:p>
          <w:p>
            <w:pPr>
              <w:pStyle w:val="0"/>
              <w:jc w:val="both"/>
            </w:pPr>
            <w:r>
              <w:rPr>
                <w:sz w:val="20"/>
              </w:rPr>
              <w:t xml:space="preserve">Разряды междометий по значению (выражающие чувства, побуждающие к действию, этикетные междометия); междометия производные и непроизводные.</w:t>
            </w:r>
          </w:p>
          <w:p>
            <w:pPr>
              <w:pStyle w:val="0"/>
              <w:jc w:val="both"/>
            </w:pPr>
            <w:r>
              <w:rPr>
                <w:sz w:val="20"/>
              </w:rPr>
              <w:t xml:space="preserve">Морфологический анализ междометий.</w:t>
            </w:r>
          </w:p>
          <w:p>
            <w:pPr>
              <w:pStyle w:val="0"/>
              <w:jc w:val="both"/>
            </w:pPr>
            <w:r>
              <w:rPr>
                <w:sz w:val="20"/>
              </w:rPr>
              <w:t xml:space="preserve">Звукоподражательные слова.</w:t>
            </w:r>
          </w:p>
          <w:p>
            <w:pPr>
              <w:pStyle w:val="0"/>
              <w:jc w:val="both"/>
            </w:pPr>
            <w:r>
              <w:rPr>
                <w:sz w:val="20"/>
              </w:rPr>
              <w:t xml:space="preserve">Использование междометий и звукоподражательных слов в разговорной и художественной речи как средства создания экспрессии. Интонационное и пунктуационное выделение междометий и звукоподражательных слов в предложении.</w:t>
            </w:r>
          </w:p>
          <w:p>
            <w:pPr>
              <w:pStyle w:val="0"/>
              <w:jc w:val="both"/>
            </w:pPr>
            <w:r>
              <w:rPr>
                <w:sz w:val="20"/>
              </w:rPr>
              <w:t xml:space="preserve">Омонимия слов разных частей речи. Грамматическая омонимия. Использование грамматических омонимов в речи.</w:t>
            </w:r>
          </w:p>
        </w:tc>
      </w:tr>
    </w:tbl>
    <w:p>
      <w:pPr>
        <w:pStyle w:val="0"/>
        <w:jc w:val="both"/>
      </w:pPr>
      <w:r>
        <w:rPr>
          <w:sz w:val="20"/>
        </w:rPr>
      </w:r>
    </w:p>
    <w:p>
      <w:pPr>
        <w:pStyle w:val="0"/>
        <w:ind w:firstLine="540"/>
        <w:jc w:val="both"/>
      </w:pPr>
      <w:r>
        <w:rPr>
          <w:sz w:val="20"/>
        </w:rPr>
        <w:t xml:space="preserve">171.9. Содержание обучения в 8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Общие сведения о языке.</w:t>
            </w:r>
          </w:p>
        </w:tc>
        <w:tc>
          <w:tcPr>
            <w:tcW w:w="6576" w:type="dxa"/>
          </w:tcPr>
          <w:p>
            <w:pPr>
              <w:pStyle w:val="0"/>
              <w:jc w:val="both"/>
            </w:pPr>
            <w:r>
              <w:rPr>
                <w:sz w:val="20"/>
              </w:rPr>
              <w:t xml:space="preserve">Русский язык в кругу других славянских языков.</w:t>
            </w:r>
          </w:p>
        </w:tc>
      </w:tr>
      <w:tr>
        <w:tc>
          <w:tcPr>
            <w:tcW w:w="2438" w:type="dxa"/>
          </w:tcPr>
          <w:p>
            <w:pPr>
              <w:pStyle w:val="0"/>
              <w:jc w:val="both"/>
            </w:pPr>
            <w:r>
              <w:rPr>
                <w:sz w:val="20"/>
              </w:rPr>
              <w:t xml:space="preserve">Язык и речь.</w:t>
            </w:r>
          </w:p>
        </w:tc>
        <w:tc>
          <w:tcPr>
            <w:tcW w:w="6576" w:type="dxa"/>
          </w:tcPr>
          <w:p>
            <w:pPr>
              <w:pStyle w:val="0"/>
              <w:jc w:val="both"/>
            </w:pPr>
            <w:r>
              <w:rPr>
                <w:sz w:val="20"/>
              </w:rPr>
              <w:t xml:space="preserve">Монолог-описание, монолог-рассуждение, монолог-повествование; выступление с научным сообщением.</w:t>
            </w:r>
          </w:p>
          <w:p>
            <w:pPr>
              <w:pStyle w:val="0"/>
              <w:jc w:val="both"/>
            </w:pPr>
            <w:r>
              <w:rPr>
                <w:sz w:val="20"/>
              </w:rPr>
              <w:t xml:space="preserve">Диалог.</w:t>
            </w:r>
          </w:p>
        </w:tc>
      </w:tr>
      <w:tr>
        <w:tc>
          <w:tcPr>
            <w:tcW w:w="2438" w:type="dxa"/>
          </w:tcPr>
          <w:p>
            <w:pPr>
              <w:pStyle w:val="0"/>
              <w:jc w:val="both"/>
            </w:pPr>
            <w:r>
              <w:rPr>
                <w:sz w:val="20"/>
              </w:rPr>
              <w:t xml:space="preserve">Текст.</w:t>
            </w:r>
          </w:p>
        </w:tc>
        <w:tc>
          <w:tcPr>
            <w:tcW w:w="6576" w:type="dxa"/>
          </w:tcPr>
          <w:p>
            <w:pPr>
              <w:pStyle w:val="0"/>
              <w:jc w:val="both"/>
            </w:pPr>
            <w:r>
              <w:rPr>
                <w:sz w:val="20"/>
              </w:rPr>
              <w:t xml:space="preserve">Текст и его основные признаки.</w:t>
            </w:r>
          </w:p>
          <w:p>
            <w:pPr>
              <w:pStyle w:val="0"/>
              <w:jc w:val="both"/>
            </w:pPr>
            <w:r>
              <w:rPr>
                <w:sz w:val="20"/>
              </w:rPr>
              <w:t xml:space="preserve">Особенности функционально-смысловых типов речи (повествование, описание, рассуждение).</w:t>
            </w:r>
          </w:p>
          <w:p>
            <w:pPr>
              <w:pStyle w:val="0"/>
              <w:jc w:val="both"/>
            </w:pPr>
            <w:r>
              <w:rPr>
                <w:sz w:val="20"/>
              </w:rPr>
              <w:t xml:space="preserve">Информационная переработка текста: извлечение информации из различных источников; использование лингвистических словарей; тезисы, конспект.</w:t>
            </w:r>
          </w:p>
        </w:tc>
      </w:tr>
      <w:tr>
        <w:tc>
          <w:tcPr>
            <w:tcW w:w="2438" w:type="dxa"/>
          </w:tcPr>
          <w:p>
            <w:pPr>
              <w:pStyle w:val="0"/>
              <w:jc w:val="both"/>
            </w:pPr>
            <w:r>
              <w:rPr>
                <w:sz w:val="20"/>
              </w:rPr>
              <w:t xml:space="preserve">Функциональные разновидности языка.</w:t>
            </w:r>
          </w:p>
        </w:tc>
        <w:tc>
          <w:tcPr>
            <w:tcW w:w="6576" w:type="dxa"/>
          </w:tcPr>
          <w:p>
            <w:pPr>
              <w:pStyle w:val="0"/>
              <w:jc w:val="both"/>
            </w:pPr>
            <w:r>
              <w:rPr>
                <w:sz w:val="20"/>
              </w:rPr>
              <w:t xml:space="preserve">Официально-деловой стиль. Сфера употребления, функции, языковые особенности.</w:t>
            </w:r>
          </w:p>
          <w:p>
            <w:pPr>
              <w:pStyle w:val="0"/>
              <w:jc w:val="both"/>
            </w:pPr>
            <w:r>
              <w:rPr>
                <w:sz w:val="20"/>
              </w:rPr>
              <w:t xml:space="preserve">Жанры официально-делового стиля (заявление, объяснительная записка, автобиография, характеристика).</w:t>
            </w:r>
          </w:p>
          <w:p>
            <w:pPr>
              <w:pStyle w:val="0"/>
              <w:jc w:val="both"/>
            </w:pPr>
            <w:r>
              <w:rPr>
                <w:sz w:val="20"/>
              </w:rPr>
              <w:t xml:space="preserve">Научный стиль. Сфера употребления, функции, языковые особенности.</w:t>
            </w:r>
          </w:p>
          <w:p>
            <w:pPr>
              <w:pStyle w:val="0"/>
              <w:jc w:val="both"/>
            </w:pPr>
            <w:r>
              <w:rPr>
                <w:sz w:val="20"/>
              </w:rPr>
              <w:t xml:space="preserve">Жанры научного стиля (реферат, доклад на научную тему). Сочетание различных функциональных разновидностей языка в тексте, средства связи предложений в тексте.</w:t>
            </w:r>
          </w:p>
        </w:tc>
      </w:tr>
      <w:tr>
        <w:tc>
          <w:tcPr>
            <w:tcW w:w="2438" w:type="dxa"/>
          </w:tcPr>
          <w:p>
            <w:pPr>
              <w:pStyle w:val="0"/>
              <w:jc w:val="both"/>
            </w:pPr>
            <w:r>
              <w:rPr>
                <w:sz w:val="20"/>
              </w:rPr>
              <w:t xml:space="preserve">Система языка.</w:t>
            </w:r>
          </w:p>
          <w:p>
            <w:pPr>
              <w:pStyle w:val="0"/>
              <w:jc w:val="both"/>
            </w:pPr>
            <w:r>
              <w:rPr>
                <w:sz w:val="20"/>
              </w:rPr>
              <w:t xml:space="preserve">Синтаксис. Культура речи. Пунктуация.</w:t>
            </w:r>
          </w:p>
        </w:tc>
        <w:tc>
          <w:tcPr>
            <w:tcW w:w="6576" w:type="dxa"/>
          </w:tcPr>
          <w:p>
            <w:pPr>
              <w:pStyle w:val="0"/>
              <w:jc w:val="both"/>
            </w:pPr>
            <w:r>
              <w:rPr>
                <w:sz w:val="20"/>
              </w:rPr>
              <w:t xml:space="preserve">Синтаксис как раздел лингвистики.</w:t>
            </w:r>
          </w:p>
          <w:p>
            <w:pPr>
              <w:pStyle w:val="0"/>
              <w:jc w:val="both"/>
            </w:pPr>
            <w:r>
              <w:rPr>
                <w:sz w:val="20"/>
              </w:rPr>
              <w:t xml:space="preserve">Словосочетание и предложение как единицы синтаксиса.</w:t>
            </w:r>
          </w:p>
          <w:p>
            <w:pPr>
              <w:pStyle w:val="0"/>
              <w:jc w:val="both"/>
            </w:pPr>
            <w:r>
              <w:rPr>
                <w:sz w:val="20"/>
              </w:rPr>
              <w:t xml:space="preserve">Пунктуация. Функции знаков препинания.</w:t>
            </w:r>
          </w:p>
        </w:tc>
      </w:tr>
      <w:tr>
        <w:tc>
          <w:tcPr>
            <w:tcW w:w="2438" w:type="dxa"/>
          </w:tcPr>
          <w:p>
            <w:pPr>
              <w:pStyle w:val="0"/>
              <w:jc w:val="both"/>
            </w:pPr>
            <w:r>
              <w:rPr>
                <w:sz w:val="20"/>
              </w:rPr>
              <w:t xml:space="preserve">Словосочетание.</w:t>
            </w:r>
          </w:p>
        </w:tc>
        <w:tc>
          <w:tcPr>
            <w:tcW w:w="6576" w:type="dxa"/>
          </w:tcPr>
          <w:p>
            <w:pPr>
              <w:pStyle w:val="0"/>
              <w:jc w:val="both"/>
            </w:pPr>
            <w:r>
              <w:rPr>
                <w:sz w:val="20"/>
              </w:rPr>
              <w:t xml:space="preserve">Основные признаки словосочетания.</w:t>
            </w:r>
          </w:p>
          <w:p>
            <w:pPr>
              <w:pStyle w:val="0"/>
              <w:jc w:val="both"/>
            </w:pPr>
            <w:r>
              <w:rPr>
                <w:sz w:val="20"/>
              </w:rPr>
              <w:t xml:space="preserve">Виды словосочетаний по морфологическим свойствам главного слова: глагольные, именные, наречные.</w:t>
            </w:r>
          </w:p>
          <w:p>
            <w:pPr>
              <w:pStyle w:val="0"/>
              <w:jc w:val="both"/>
            </w:pPr>
            <w:r>
              <w:rPr>
                <w:sz w:val="20"/>
              </w:rPr>
              <w:t xml:space="preserve">Типы подчинительной связи слов в словосочетании: согласование, управление, примыкание.</w:t>
            </w:r>
          </w:p>
          <w:p>
            <w:pPr>
              <w:pStyle w:val="0"/>
              <w:jc w:val="both"/>
            </w:pPr>
            <w:r>
              <w:rPr>
                <w:sz w:val="20"/>
              </w:rPr>
              <w:t xml:space="preserve">Синтаксический анализ словосочетаний.</w:t>
            </w:r>
          </w:p>
          <w:p>
            <w:pPr>
              <w:pStyle w:val="0"/>
              <w:jc w:val="both"/>
            </w:pPr>
            <w:r>
              <w:rPr>
                <w:sz w:val="20"/>
              </w:rPr>
              <w:t xml:space="preserve">Грамматическая синонимия словосочетаний.</w:t>
            </w:r>
          </w:p>
          <w:p>
            <w:pPr>
              <w:pStyle w:val="0"/>
              <w:jc w:val="both"/>
            </w:pPr>
            <w:r>
              <w:rPr>
                <w:sz w:val="20"/>
              </w:rPr>
              <w:t xml:space="preserve">Нормы построения словосочетаний.</w:t>
            </w:r>
          </w:p>
        </w:tc>
      </w:tr>
      <w:tr>
        <w:tc>
          <w:tcPr>
            <w:tcW w:w="2438" w:type="dxa"/>
          </w:tcPr>
          <w:p>
            <w:pPr>
              <w:pStyle w:val="0"/>
              <w:jc w:val="both"/>
            </w:pPr>
            <w:r>
              <w:rPr>
                <w:sz w:val="20"/>
              </w:rPr>
              <w:t xml:space="preserve">Предложение.</w:t>
            </w:r>
          </w:p>
        </w:tc>
        <w:tc>
          <w:tcPr>
            <w:tcW w:w="6576" w:type="dxa"/>
          </w:tcPr>
          <w:p>
            <w:pPr>
              <w:pStyle w:val="0"/>
              <w:jc w:val="both"/>
            </w:pPr>
            <w:r>
              <w:rPr>
                <w:sz w:val="20"/>
              </w:rPr>
              <w:t xml:space="preserve">Предложение. Основные признаки предложения: смысловая и интонационная законченность, грамматическая оформленность.</w:t>
            </w:r>
          </w:p>
          <w:p>
            <w:pPr>
              <w:pStyle w:val="0"/>
              <w:jc w:val="both"/>
            </w:pPr>
            <w:r>
              <w:rPr>
                <w:sz w:val="20"/>
              </w:rPr>
              <w:t xml:space="preserve">Виды предложений по цели высказывания (повествовательные, вопросительные, побудительные) и по эмоциональной окраске (восклицательные, невосклицательные).</w:t>
            </w:r>
          </w:p>
          <w:p>
            <w:pPr>
              <w:pStyle w:val="0"/>
              <w:jc w:val="both"/>
            </w:pPr>
            <w:r>
              <w:rPr>
                <w:sz w:val="20"/>
              </w:rPr>
              <w:t xml:space="preserve">Их интонационные и смысловые особенности.</w:t>
            </w:r>
          </w:p>
          <w:p>
            <w:pPr>
              <w:pStyle w:val="0"/>
              <w:jc w:val="both"/>
            </w:pPr>
            <w:r>
              <w:rPr>
                <w:sz w:val="20"/>
              </w:rPr>
              <w:t xml:space="preserve">Употребление языковых форм выражения побуждения в побудительных предложениях.</w:t>
            </w:r>
          </w:p>
          <w:p>
            <w:pPr>
              <w:pStyle w:val="0"/>
              <w:jc w:val="both"/>
            </w:pPr>
            <w:r>
              <w:rPr>
                <w:sz w:val="20"/>
              </w:rPr>
              <w:t xml:space="preserve">Средства оформления предложения в устной и письменной речи (интонация, логическое ударение, знаки препинания).</w:t>
            </w:r>
          </w:p>
          <w:p>
            <w:pPr>
              <w:pStyle w:val="0"/>
              <w:jc w:val="both"/>
            </w:pPr>
            <w:r>
              <w:rPr>
                <w:sz w:val="20"/>
              </w:rPr>
              <w:t xml:space="preserve">Виды предложений по количеству грамматических основ (простые, сложные).</w:t>
            </w:r>
          </w:p>
          <w:p>
            <w:pPr>
              <w:pStyle w:val="0"/>
              <w:jc w:val="both"/>
            </w:pPr>
            <w:r>
              <w:rPr>
                <w:sz w:val="20"/>
              </w:rPr>
              <w:t xml:space="preserve">Виды простых предложений по наличию главных членов (двусоставные, односоставные).</w:t>
            </w:r>
          </w:p>
          <w:p>
            <w:pPr>
              <w:pStyle w:val="0"/>
              <w:jc w:val="both"/>
            </w:pPr>
            <w:r>
              <w:rPr>
                <w:sz w:val="20"/>
              </w:rPr>
              <w:t xml:space="preserve">Виды предложений по наличию второстепенных членов (распространенные, нераспространенные). Предложения полные и неполные.</w:t>
            </w:r>
          </w:p>
          <w:p>
            <w:pPr>
              <w:pStyle w:val="0"/>
              <w:jc w:val="both"/>
            </w:pPr>
            <w:r>
              <w:rPr>
                <w:sz w:val="20"/>
              </w:rPr>
              <w:t xml:space="preserve">Употребление неполных предложений в диалогической речи, соблюдение в устной речи интонации неполного предложения.</w:t>
            </w:r>
          </w:p>
          <w:p>
            <w:pPr>
              <w:pStyle w:val="0"/>
              <w:jc w:val="both"/>
            </w:pPr>
            <w:r>
              <w:rPr>
                <w:sz w:val="20"/>
              </w:rPr>
              <w:t xml:space="preserve">Грамматические, интонационные и пунктуационные особенности предложений со словами "да", "нет".</w:t>
            </w:r>
          </w:p>
          <w:p>
            <w:pPr>
              <w:pStyle w:val="0"/>
              <w:jc w:val="both"/>
            </w:pPr>
            <w:r>
              <w:rPr>
                <w:sz w:val="20"/>
              </w:rPr>
              <w:t xml:space="preserve">Нормы построения простого предложения, использования инверсии.</w:t>
            </w:r>
          </w:p>
        </w:tc>
      </w:tr>
      <w:tr>
        <w:tc>
          <w:tcPr>
            <w:tcW w:w="2438" w:type="dxa"/>
          </w:tcPr>
          <w:p>
            <w:pPr>
              <w:pStyle w:val="0"/>
              <w:jc w:val="both"/>
            </w:pPr>
            <w:r>
              <w:rPr>
                <w:sz w:val="20"/>
              </w:rPr>
              <w:t xml:space="preserve">Двусоставное предложение. Главные члены предложения.</w:t>
            </w:r>
          </w:p>
        </w:tc>
        <w:tc>
          <w:tcPr>
            <w:tcW w:w="6576" w:type="dxa"/>
          </w:tcPr>
          <w:p>
            <w:pPr>
              <w:pStyle w:val="0"/>
              <w:jc w:val="both"/>
            </w:pPr>
            <w:r>
              <w:rPr>
                <w:sz w:val="20"/>
              </w:rPr>
              <w:t xml:space="preserve">Подлежащее и сказуемое как главные члены предложения.</w:t>
            </w:r>
          </w:p>
          <w:p>
            <w:pPr>
              <w:pStyle w:val="0"/>
              <w:jc w:val="both"/>
            </w:pPr>
            <w:r>
              <w:rPr>
                <w:sz w:val="20"/>
              </w:rPr>
              <w:t xml:space="preserve">Способы выражения подлежащего.</w:t>
            </w:r>
          </w:p>
          <w:p>
            <w:pPr>
              <w:pStyle w:val="0"/>
              <w:jc w:val="both"/>
            </w:pPr>
            <w:r>
              <w:rPr>
                <w:sz w:val="20"/>
              </w:rPr>
              <w:t xml:space="preserve">Виды сказуемого (простое глагольное, составное глагольное, составное именное) и способы его выражения.</w:t>
            </w:r>
          </w:p>
          <w:p>
            <w:pPr>
              <w:pStyle w:val="0"/>
              <w:jc w:val="both"/>
            </w:pPr>
            <w:r>
              <w:rPr>
                <w:sz w:val="20"/>
              </w:rPr>
              <w:t xml:space="preserve">Тире между подлежащим и сказуемым.</w:t>
            </w:r>
          </w:p>
          <w:p>
            <w:pPr>
              <w:pStyle w:val="0"/>
              <w:jc w:val="both"/>
            </w:pPr>
            <w:r>
              <w:rPr>
                <w:sz w:val="20"/>
              </w:rPr>
              <w:t xml:space="preserve">Нормы согласования сказуемого с подлежащим, выраженным словосочетанием, сложносокращенными словами, словами большинство меньшинство, количественными сочетаниями.</w:t>
            </w:r>
          </w:p>
        </w:tc>
      </w:tr>
      <w:tr>
        <w:tc>
          <w:tcPr>
            <w:tcW w:w="2438" w:type="dxa"/>
          </w:tcPr>
          <w:p>
            <w:pPr>
              <w:pStyle w:val="0"/>
              <w:jc w:val="both"/>
            </w:pPr>
            <w:r>
              <w:rPr>
                <w:sz w:val="20"/>
              </w:rPr>
              <w:t xml:space="preserve">Второстепенные члены предложения.</w:t>
            </w:r>
          </w:p>
        </w:tc>
        <w:tc>
          <w:tcPr>
            <w:tcW w:w="6576" w:type="dxa"/>
          </w:tcPr>
          <w:p>
            <w:pPr>
              <w:pStyle w:val="0"/>
              <w:jc w:val="both"/>
            </w:pPr>
            <w:r>
              <w:rPr>
                <w:sz w:val="20"/>
              </w:rPr>
              <w:t xml:space="preserve">Второстепенные члены предложения, их виды.</w:t>
            </w:r>
          </w:p>
          <w:p>
            <w:pPr>
              <w:pStyle w:val="0"/>
              <w:jc w:val="both"/>
            </w:pPr>
            <w:r>
              <w:rPr>
                <w:sz w:val="20"/>
              </w:rPr>
              <w:t xml:space="preserve">Определение как второстепенный член предложения.</w:t>
            </w:r>
          </w:p>
          <w:p>
            <w:pPr>
              <w:pStyle w:val="0"/>
              <w:jc w:val="both"/>
            </w:pPr>
            <w:r>
              <w:rPr>
                <w:sz w:val="20"/>
              </w:rPr>
              <w:t xml:space="preserve">Определения согласованные и несогласованные. Приложение как особый вид определения.</w:t>
            </w:r>
          </w:p>
          <w:p>
            <w:pPr>
              <w:pStyle w:val="0"/>
              <w:jc w:val="both"/>
            </w:pPr>
            <w:r>
              <w:rPr>
                <w:sz w:val="20"/>
              </w:rPr>
              <w:t xml:space="preserve">Дополнение как второстепенный член предложения. Дополнения прямые и косвенные.</w:t>
            </w:r>
          </w:p>
          <w:p>
            <w:pPr>
              <w:pStyle w:val="0"/>
              <w:jc w:val="both"/>
            </w:pPr>
            <w:r>
              <w:rPr>
                <w:sz w:val="20"/>
              </w:rPr>
              <w:t xml:space="preserve">Обстоятельство как второстепенный член предложения. Виды обстоятельств (места, времени, причины, цели, образа действия, меры и степени, условия, уступки).</w:t>
            </w:r>
          </w:p>
        </w:tc>
      </w:tr>
      <w:tr>
        <w:tc>
          <w:tcPr>
            <w:tcW w:w="2438" w:type="dxa"/>
          </w:tcPr>
          <w:p>
            <w:pPr>
              <w:pStyle w:val="0"/>
              <w:jc w:val="both"/>
            </w:pPr>
            <w:r>
              <w:rPr>
                <w:sz w:val="20"/>
              </w:rPr>
              <w:t xml:space="preserve">Односоставные предложения.</w:t>
            </w:r>
          </w:p>
        </w:tc>
        <w:tc>
          <w:tcPr>
            <w:tcW w:w="6576" w:type="dxa"/>
          </w:tcPr>
          <w:p>
            <w:pPr>
              <w:pStyle w:val="0"/>
              <w:jc w:val="both"/>
            </w:pPr>
            <w:r>
              <w:rPr>
                <w:sz w:val="20"/>
              </w:rPr>
              <w:t xml:space="preserve">Односоставные предложения, их грамматические признаки.</w:t>
            </w:r>
          </w:p>
          <w:p>
            <w:pPr>
              <w:pStyle w:val="0"/>
              <w:jc w:val="both"/>
            </w:pPr>
            <w:r>
              <w:rPr>
                <w:sz w:val="20"/>
              </w:rPr>
              <w:t xml:space="preserve">Грамматические различия односоставных предложений и двусоставных неполных предложений.</w:t>
            </w:r>
          </w:p>
          <w:p>
            <w:pPr>
              <w:pStyle w:val="0"/>
              <w:jc w:val="both"/>
            </w:pPr>
            <w:r>
              <w:rPr>
                <w:sz w:val="20"/>
              </w:rPr>
              <w:t xml:space="preserve">Виды односоставных предложений: назывные, определенно-личные, неопределенно-личные, обобщенно-личные, безличные предложения.</w:t>
            </w:r>
          </w:p>
          <w:p>
            <w:pPr>
              <w:pStyle w:val="0"/>
              <w:jc w:val="both"/>
            </w:pPr>
            <w:r>
              <w:rPr>
                <w:sz w:val="20"/>
              </w:rPr>
              <w:t xml:space="preserve">Синтаксическая синонимия односоставных и двусоставных предложений.</w:t>
            </w:r>
          </w:p>
          <w:p>
            <w:pPr>
              <w:pStyle w:val="0"/>
              <w:jc w:val="both"/>
            </w:pPr>
            <w:r>
              <w:rPr>
                <w:sz w:val="20"/>
              </w:rPr>
              <w:t xml:space="preserve">Употребление односоставных предложений в речи.</w:t>
            </w:r>
          </w:p>
        </w:tc>
      </w:tr>
      <w:tr>
        <w:tc>
          <w:tcPr>
            <w:tcW w:w="2438" w:type="dxa"/>
          </w:tcPr>
          <w:p>
            <w:pPr>
              <w:pStyle w:val="0"/>
              <w:jc w:val="both"/>
            </w:pPr>
            <w:r>
              <w:rPr>
                <w:sz w:val="20"/>
              </w:rPr>
              <w:t xml:space="preserve">Простое осложненное предложение.</w:t>
            </w:r>
          </w:p>
          <w:p>
            <w:pPr>
              <w:pStyle w:val="0"/>
              <w:jc w:val="both"/>
            </w:pPr>
            <w:r>
              <w:rPr>
                <w:sz w:val="20"/>
              </w:rPr>
              <w:t xml:space="preserve">Предложения с однородными членами.</w:t>
            </w:r>
          </w:p>
        </w:tc>
        <w:tc>
          <w:tcPr>
            <w:tcW w:w="6576" w:type="dxa"/>
          </w:tcPr>
          <w:p>
            <w:pPr>
              <w:pStyle w:val="0"/>
              <w:jc w:val="both"/>
            </w:pPr>
            <w:r>
              <w:rPr>
                <w:sz w:val="20"/>
              </w:rPr>
              <w:t xml:space="preserve">Однородные члены предложения, их признаки, средства связи. Союзная и бессоюзная связь однородных членов предложения.</w:t>
            </w:r>
          </w:p>
          <w:p>
            <w:pPr>
              <w:pStyle w:val="0"/>
              <w:jc w:val="both"/>
            </w:pPr>
            <w:r>
              <w:rPr>
                <w:sz w:val="20"/>
              </w:rPr>
              <w:t xml:space="preserve">Однородные и неоднородные определения.</w:t>
            </w:r>
          </w:p>
          <w:p>
            <w:pPr>
              <w:pStyle w:val="0"/>
              <w:jc w:val="both"/>
            </w:pPr>
            <w:r>
              <w:rPr>
                <w:sz w:val="20"/>
              </w:rPr>
              <w:t xml:space="preserve">Предложения с обобщающими словами при однородных членах.</w:t>
            </w:r>
          </w:p>
          <w:p>
            <w:pPr>
              <w:pStyle w:val="0"/>
              <w:jc w:val="both"/>
            </w:pPr>
            <w:r>
              <w:rPr>
                <w:sz w:val="20"/>
              </w:rPr>
              <w:t xml:space="preserve">Нормы построения предложений с однородными членами, связанными двойными союзами "не только... но и, как...так и".</w:t>
            </w:r>
          </w:p>
          <w:p>
            <w:pPr>
              <w:pStyle w:val="0"/>
              <w:jc w:val="both"/>
            </w:pPr>
            <w:r>
              <w:rPr>
                <w:sz w:val="20"/>
              </w:rPr>
              <w:t xml:space="preserve">Нормы постановки знаков препинания в предложениях с однородными членами, связанными попарно, с помощью повторяющихся союзов ("и... и, или... или, либо... либо, ни... ни, то... то").</w:t>
            </w:r>
          </w:p>
          <w:p>
            <w:pPr>
              <w:pStyle w:val="0"/>
              <w:jc w:val="both"/>
            </w:pPr>
            <w:r>
              <w:rPr>
                <w:sz w:val="20"/>
              </w:rPr>
              <w:t xml:space="preserve">Нормы постановки знаков препинания в предложениях с обобщающими словами при однородных членах.</w:t>
            </w:r>
          </w:p>
          <w:p>
            <w:pPr>
              <w:pStyle w:val="0"/>
              <w:jc w:val="both"/>
            </w:pPr>
            <w:r>
              <w:rPr>
                <w:sz w:val="20"/>
              </w:rPr>
              <w:t xml:space="preserve">Нормы постановки знаков препинания в простом и сложном предложениях с союзом "и".</w:t>
            </w:r>
          </w:p>
        </w:tc>
      </w:tr>
      <w:tr>
        <w:tc>
          <w:tcPr>
            <w:tcW w:w="2438" w:type="dxa"/>
          </w:tcPr>
          <w:p>
            <w:pPr>
              <w:pStyle w:val="0"/>
              <w:jc w:val="both"/>
            </w:pPr>
            <w:r>
              <w:rPr>
                <w:sz w:val="20"/>
              </w:rPr>
              <w:t xml:space="preserve">Предложения с обособленными членами.</w:t>
            </w:r>
          </w:p>
        </w:tc>
        <w:tc>
          <w:tcPr>
            <w:tcW w:w="6576" w:type="dxa"/>
          </w:tcPr>
          <w:p>
            <w:pPr>
              <w:pStyle w:val="0"/>
              <w:jc w:val="both"/>
            </w:pPr>
            <w:r>
              <w:rPr>
                <w:sz w:val="20"/>
              </w:rPr>
              <w:t xml:space="preserve">Обособление. Виды обособленных членов предложения (обособленные определения, обособленные приложения, обособленные обстоятельства, обособленные дополнения).</w:t>
            </w:r>
          </w:p>
          <w:p>
            <w:pPr>
              <w:pStyle w:val="0"/>
              <w:jc w:val="both"/>
            </w:pPr>
            <w:r>
              <w:rPr>
                <w:sz w:val="20"/>
              </w:rPr>
              <w:t xml:space="preserve">Уточняющие члены предложения, пояснительные и присоединительные конструкции.</w:t>
            </w:r>
          </w:p>
          <w:p>
            <w:pPr>
              <w:pStyle w:val="0"/>
              <w:jc w:val="both"/>
            </w:pPr>
            <w:r>
              <w:rPr>
                <w:sz w:val="20"/>
              </w:rPr>
              <w:t xml:space="preserve">Нормы постановки знаков препинания в предложениях со сравнительным оборотом; нормы обособления согласованных и несогласованных определений (в том числе приложений), дополнений, обстоятельств, уточняющих членов, пояснительных и присоединительных конструкций.</w:t>
            </w:r>
          </w:p>
        </w:tc>
      </w:tr>
      <w:tr>
        <w:tc>
          <w:tcPr>
            <w:tcW w:w="2438" w:type="dxa"/>
          </w:tcPr>
          <w:p>
            <w:pPr>
              <w:pStyle w:val="0"/>
              <w:jc w:val="both"/>
            </w:pPr>
            <w:r>
              <w:rPr>
                <w:sz w:val="20"/>
              </w:rPr>
              <w:t xml:space="preserve">Предложения с обращениями, вводными и вставными конструкциями.</w:t>
            </w:r>
          </w:p>
        </w:tc>
        <w:tc>
          <w:tcPr>
            <w:tcW w:w="6576" w:type="dxa"/>
          </w:tcPr>
          <w:p>
            <w:pPr>
              <w:pStyle w:val="0"/>
              <w:jc w:val="both"/>
            </w:pPr>
            <w:r>
              <w:rPr>
                <w:sz w:val="20"/>
              </w:rPr>
              <w:t xml:space="preserve">Обращение. Основные функции обращения. Распространенное и нераспространенное обращение. Вводные конструкции.</w:t>
            </w:r>
          </w:p>
          <w:p>
            <w:pPr>
              <w:pStyle w:val="0"/>
              <w:jc w:val="both"/>
            </w:pPr>
            <w:r>
              <w:rPr>
                <w:sz w:val="20"/>
              </w:rPr>
              <w:t xml:space="preserve">Группы вводных конструкций по значению (вводные слова со значением различной степени уверенности, различных чувств, источника сообщения, порядка мыслей и их связи, способа оформления мыслей).</w:t>
            </w:r>
          </w:p>
          <w:p>
            <w:pPr>
              <w:pStyle w:val="0"/>
              <w:jc w:val="both"/>
            </w:pPr>
            <w:r>
              <w:rPr>
                <w:sz w:val="20"/>
              </w:rPr>
              <w:t xml:space="preserve">Вставные конструкции.</w:t>
            </w:r>
          </w:p>
          <w:p>
            <w:pPr>
              <w:pStyle w:val="0"/>
              <w:jc w:val="both"/>
            </w:pPr>
            <w:r>
              <w:rPr>
                <w:sz w:val="20"/>
              </w:rPr>
              <w:t xml:space="preserve">Омонимия членов предложения и вводных слов, словосочетаний и предложений.</w:t>
            </w:r>
          </w:p>
          <w:p>
            <w:pPr>
              <w:pStyle w:val="0"/>
              <w:jc w:val="both"/>
            </w:pPr>
            <w:r>
              <w:rPr>
                <w:sz w:val="20"/>
              </w:rPr>
              <w:t xml:space="preserve">Нормы построения предложений с вводными словами и предложениями, вставными конструкциями, обращениями (распространенными и нераспространенными), междометиями.</w:t>
            </w:r>
          </w:p>
          <w:p>
            <w:pPr>
              <w:pStyle w:val="0"/>
              <w:jc w:val="both"/>
            </w:pPr>
            <w:r>
              <w:rPr>
                <w:sz w:val="20"/>
              </w:rPr>
              <w:t xml:space="preserve">Нормы постановки знаков препинания в предложениях с вводными и вставными конструкциями, обращениями и междометиями.</w:t>
            </w:r>
          </w:p>
        </w:tc>
      </w:tr>
    </w:tbl>
    <w:p>
      <w:pPr>
        <w:pStyle w:val="0"/>
        <w:jc w:val="both"/>
      </w:pPr>
      <w:r>
        <w:rPr>
          <w:sz w:val="20"/>
        </w:rPr>
      </w:r>
    </w:p>
    <w:p>
      <w:pPr>
        <w:pStyle w:val="0"/>
        <w:ind w:firstLine="540"/>
        <w:jc w:val="both"/>
      </w:pPr>
      <w:r>
        <w:rPr>
          <w:sz w:val="20"/>
        </w:rPr>
        <w:t xml:space="preserve">171.10. Содержание обучения в 9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Общие сведения о языке.</w:t>
            </w:r>
          </w:p>
        </w:tc>
        <w:tc>
          <w:tcPr>
            <w:tcW w:w="6576" w:type="dxa"/>
          </w:tcPr>
          <w:p>
            <w:pPr>
              <w:pStyle w:val="0"/>
              <w:jc w:val="both"/>
            </w:pPr>
            <w:r>
              <w:rPr>
                <w:sz w:val="20"/>
              </w:rPr>
              <w:t xml:space="preserve">Роль русского языка в Российской Федерации.</w:t>
            </w:r>
          </w:p>
          <w:p>
            <w:pPr>
              <w:pStyle w:val="0"/>
              <w:jc w:val="both"/>
            </w:pPr>
            <w:r>
              <w:rPr>
                <w:sz w:val="20"/>
              </w:rPr>
              <w:t xml:space="preserve">Русский язык в современном мире.</w:t>
            </w:r>
          </w:p>
        </w:tc>
      </w:tr>
      <w:tr>
        <w:tc>
          <w:tcPr>
            <w:tcW w:w="2438" w:type="dxa"/>
          </w:tcPr>
          <w:p>
            <w:pPr>
              <w:pStyle w:val="0"/>
              <w:jc w:val="both"/>
            </w:pPr>
            <w:r>
              <w:rPr>
                <w:sz w:val="20"/>
              </w:rPr>
              <w:t xml:space="preserve">Язык и речь.</w:t>
            </w:r>
          </w:p>
        </w:tc>
        <w:tc>
          <w:tcPr>
            <w:tcW w:w="6576" w:type="dxa"/>
          </w:tcPr>
          <w:p>
            <w:pPr>
              <w:pStyle w:val="0"/>
              <w:jc w:val="both"/>
            </w:pPr>
            <w:r>
              <w:rPr>
                <w:sz w:val="20"/>
              </w:rPr>
              <w:t xml:space="preserve">Речь устная и письменная, монологическая и диалогическая, полилог (повторение).</w:t>
            </w:r>
          </w:p>
          <w:p>
            <w:pPr>
              <w:pStyle w:val="0"/>
              <w:jc w:val="both"/>
            </w:pPr>
            <w:r>
              <w:rPr>
                <w:sz w:val="20"/>
              </w:rPr>
              <w:t xml:space="preserve">Виды речевой деятельности: говорение, письмо, аудирование, чтение (повторение).</w:t>
            </w:r>
          </w:p>
          <w:p>
            <w:pPr>
              <w:pStyle w:val="0"/>
              <w:jc w:val="both"/>
            </w:pPr>
            <w:r>
              <w:rPr>
                <w:sz w:val="20"/>
              </w:rPr>
              <w:t xml:space="preserve">Виды аудирования: выборочное, ознакомительное, детальное.</w:t>
            </w:r>
          </w:p>
          <w:p>
            <w:pPr>
              <w:pStyle w:val="0"/>
              <w:jc w:val="both"/>
            </w:pPr>
            <w:r>
              <w:rPr>
                <w:sz w:val="20"/>
              </w:rPr>
              <w:t xml:space="preserve">Виды чтения: изучающее, ознакомительное, просмотровое, поисковое.</w:t>
            </w:r>
          </w:p>
          <w:p>
            <w:pPr>
              <w:pStyle w:val="0"/>
              <w:jc w:val="both"/>
            </w:pPr>
            <w:r>
              <w:rPr>
                <w:sz w:val="20"/>
              </w:rPr>
              <w:t xml:space="preserve">Создание устных и письменных высказываний разной коммуникативной направленности в зависимости от темы и условий общения, с опорой на жизненный и читательский опыт, на иллюстрации, фотографии, сюжетную картину (в том числе сочинения-миниатюры).</w:t>
            </w:r>
          </w:p>
          <w:p>
            <w:pPr>
              <w:pStyle w:val="0"/>
              <w:jc w:val="both"/>
            </w:pPr>
            <w:r>
              <w:rPr>
                <w:sz w:val="20"/>
              </w:rPr>
              <w:t xml:space="preserve">Подробное, сжатое, выборочное изложение прочитанного или прослушанного текста.</w:t>
            </w:r>
          </w:p>
          <w:p>
            <w:pPr>
              <w:pStyle w:val="0"/>
              <w:jc w:val="both"/>
            </w:pPr>
            <w:r>
              <w:rPr>
                <w:sz w:val="20"/>
              </w:rPr>
              <w:t xml:space="preserve">Соблюдение языковых норм (орфоэпических, лексических, грамматических, стилистических, орфографических, пунктуационных) русского литературного языка в речевой практике при создании устных и письменных высказываний.</w:t>
            </w:r>
          </w:p>
          <w:p>
            <w:pPr>
              <w:pStyle w:val="0"/>
              <w:jc w:val="both"/>
            </w:pPr>
            <w:r>
              <w:rPr>
                <w:sz w:val="20"/>
              </w:rPr>
              <w:t xml:space="preserve">Приемы работы с учебной книгой, лингвистическими словарями, справочной литературой.</w:t>
            </w:r>
          </w:p>
        </w:tc>
      </w:tr>
      <w:tr>
        <w:tc>
          <w:tcPr>
            <w:tcW w:w="2438" w:type="dxa"/>
          </w:tcPr>
          <w:p>
            <w:pPr>
              <w:pStyle w:val="0"/>
              <w:jc w:val="both"/>
            </w:pPr>
            <w:r>
              <w:rPr>
                <w:sz w:val="20"/>
              </w:rPr>
              <w:t xml:space="preserve">Текст.</w:t>
            </w:r>
          </w:p>
        </w:tc>
        <w:tc>
          <w:tcPr>
            <w:tcW w:w="6576" w:type="dxa"/>
          </w:tcPr>
          <w:p>
            <w:pPr>
              <w:pStyle w:val="0"/>
              <w:jc w:val="both"/>
            </w:pPr>
            <w:r>
              <w:rPr>
                <w:sz w:val="20"/>
              </w:rPr>
              <w:t xml:space="preserve">Сочетание разных функционально-смысловых типов речи в тексте, в том числе сочетание элементов разных функциональных разновидностей языка в художественном произведении.</w:t>
            </w:r>
          </w:p>
          <w:p>
            <w:pPr>
              <w:pStyle w:val="0"/>
              <w:jc w:val="both"/>
            </w:pPr>
            <w:r>
              <w:rPr>
                <w:sz w:val="20"/>
              </w:rPr>
              <w:t xml:space="preserve">Особенности употребления языковых средств выразительности в текстах, принадлежащих к различным функционально-смысловым типам речи.</w:t>
            </w:r>
          </w:p>
          <w:p>
            <w:pPr>
              <w:pStyle w:val="0"/>
              <w:jc w:val="both"/>
            </w:pPr>
            <w:r>
              <w:rPr>
                <w:sz w:val="20"/>
              </w:rPr>
              <w:t xml:space="preserve">Информационная переработка текста.</w:t>
            </w:r>
          </w:p>
        </w:tc>
      </w:tr>
      <w:tr>
        <w:tc>
          <w:tcPr>
            <w:tcW w:w="2438" w:type="dxa"/>
          </w:tcPr>
          <w:p>
            <w:pPr>
              <w:pStyle w:val="0"/>
              <w:jc w:val="both"/>
            </w:pPr>
            <w:r>
              <w:rPr>
                <w:sz w:val="20"/>
              </w:rPr>
              <w:t xml:space="preserve">Функциональные разновидности языка.</w:t>
            </w:r>
          </w:p>
        </w:tc>
        <w:tc>
          <w:tcPr>
            <w:tcW w:w="6576" w:type="dxa"/>
          </w:tcPr>
          <w:p>
            <w:pPr>
              <w:pStyle w:val="0"/>
              <w:jc w:val="both"/>
            </w:pPr>
            <w:r>
              <w:rPr>
                <w:sz w:val="20"/>
              </w:rPr>
              <w:t xml:space="preserve">Функциональные разновидности современного русского языка: разговорная речь; функциональные стили: научный (научно-учебный), публицистический, официально-деловой; язык художественной литературы (повторение, обобщение).</w:t>
            </w:r>
          </w:p>
          <w:p>
            <w:pPr>
              <w:pStyle w:val="0"/>
              <w:jc w:val="both"/>
            </w:pPr>
            <w:r>
              <w:rPr>
                <w:sz w:val="20"/>
              </w:rPr>
              <w:t xml:space="preserve">Научный стиль. Сфера употребления, функции, типичные ситуации речевого общения, задачи речи, языковые средства, характерные для научного стиля. Тезисы, конспект, реферат, рецензия.</w:t>
            </w:r>
          </w:p>
          <w:p>
            <w:pPr>
              <w:pStyle w:val="0"/>
              <w:jc w:val="both"/>
            </w:pPr>
            <w:r>
              <w:rPr>
                <w:sz w:val="20"/>
              </w:rPr>
              <w:t xml:space="preserve">Язык художественной литературы и его отличие от других разновидностей современного русского языка.</w:t>
            </w:r>
          </w:p>
          <w:p>
            <w:pPr>
              <w:pStyle w:val="0"/>
              <w:jc w:val="both"/>
            </w:pPr>
            <w:r>
              <w:rPr>
                <w:sz w:val="20"/>
              </w:rPr>
              <w:t xml:space="preserve">Основные признаки художественной речи: образность, широкое использование изобразительно-выразительных средств, а также языковых средств других функциональных разновидностей языка. Основные изобразительно-выразительные средства русского языка, их использование в речи (метафора, эпитет, сравнение, гипербола, олицетворение и другие).</w:t>
            </w:r>
          </w:p>
        </w:tc>
      </w:tr>
      <w:tr>
        <w:tc>
          <w:tcPr>
            <w:tcW w:w="2438" w:type="dxa"/>
          </w:tcPr>
          <w:p>
            <w:pPr>
              <w:pStyle w:val="0"/>
              <w:jc w:val="both"/>
            </w:pPr>
            <w:r>
              <w:rPr>
                <w:sz w:val="20"/>
              </w:rPr>
              <w:t xml:space="preserve">Синтаксис. Культура речи. Пунктуация.</w:t>
            </w:r>
          </w:p>
          <w:p>
            <w:pPr>
              <w:pStyle w:val="0"/>
              <w:jc w:val="both"/>
            </w:pPr>
            <w:r>
              <w:rPr>
                <w:sz w:val="20"/>
              </w:rPr>
              <w:t xml:space="preserve">Сложное предложение.</w:t>
            </w:r>
          </w:p>
        </w:tc>
        <w:tc>
          <w:tcPr>
            <w:tcW w:w="6576" w:type="dxa"/>
          </w:tcPr>
          <w:p>
            <w:pPr>
              <w:pStyle w:val="0"/>
              <w:jc w:val="both"/>
            </w:pPr>
            <w:r>
              <w:rPr>
                <w:sz w:val="20"/>
              </w:rPr>
              <w:t xml:space="preserve">Понятие о сложном предложении (повторение).</w:t>
            </w:r>
          </w:p>
          <w:p>
            <w:pPr>
              <w:pStyle w:val="0"/>
              <w:jc w:val="both"/>
            </w:pPr>
            <w:r>
              <w:rPr>
                <w:sz w:val="20"/>
              </w:rPr>
              <w:t xml:space="preserve">Классификация сложных предложений.</w:t>
            </w:r>
          </w:p>
          <w:p>
            <w:pPr>
              <w:pStyle w:val="0"/>
              <w:jc w:val="both"/>
            </w:pPr>
            <w:r>
              <w:rPr>
                <w:sz w:val="20"/>
              </w:rPr>
              <w:t xml:space="preserve">Смысловое, структурное и интонационное единство частей сложного предложения.</w:t>
            </w:r>
          </w:p>
        </w:tc>
      </w:tr>
      <w:tr>
        <w:tc>
          <w:tcPr>
            <w:tcW w:w="2438" w:type="dxa"/>
          </w:tcPr>
          <w:p>
            <w:pPr>
              <w:pStyle w:val="0"/>
              <w:jc w:val="both"/>
            </w:pPr>
            <w:r>
              <w:rPr>
                <w:sz w:val="20"/>
              </w:rPr>
              <w:t xml:space="preserve">Сложносочиненное предложение.</w:t>
            </w:r>
          </w:p>
        </w:tc>
        <w:tc>
          <w:tcPr>
            <w:tcW w:w="6576" w:type="dxa"/>
          </w:tcPr>
          <w:p>
            <w:pPr>
              <w:pStyle w:val="0"/>
              <w:jc w:val="both"/>
            </w:pPr>
            <w:r>
              <w:rPr>
                <w:sz w:val="20"/>
              </w:rPr>
              <w:t xml:space="preserve">Понятие о сложносочиненном предложении, его строении.</w:t>
            </w:r>
          </w:p>
          <w:p>
            <w:pPr>
              <w:pStyle w:val="0"/>
              <w:jc w:val="both"/>
            </w:pPr>
            <w:r>
              <w:rPr>
                <w:sz w:val="20"/>
              </w:rPr>
              <w:t xml:space="preserve">Виды сложносочиненных предложений. Средства связи частей сложносочиненного предложения.</w:t>
            </w:r>
          </w:p>
          <w:p>
            <w:pPr>
              <w:pStyle w:val="0"/>
              <w:jc w:val="both"/>
            </w:pPr>
            <w:r>
              <w:rPr>
                <w:sz w:val="20"/>
              </w:rPr>
              <w:t xml:space="preserve">Интонационные особенности сложносочиненных предложений с разными смысловыми отношениями между частями.</w:t>
            </w:r>
          </w:p>
          <w:p>
            <w:pPr>
              <w:pStyle w:val="0"/>
              <w:jc w:val="both"/>
            </w:pPr>
            <w:r>
              <w:rPr>
                <w:sz w:val="20"/>
              </w:rPr>
              <w:t xml:space="preserve">Употребление сложносочиненных предложений в речи. Грамматическая синонимия сложносочиненных предложений и простых предложений с однородными членами.</w:t>
            </w:r>
          </w:p>
          <w:p>
            <w:pPr>
              <w:pStyle w:val="0"/>
              <w:jc w:val="both"/>
            </w:pPr>
            <w:r>
              <w:rPr>
                <w:sz w:val="20"/>
              </w:rPr>
              <w:t xml:space="preserve">Нормы построения сложносочиненного предложения; нормы постановки знаков препинания в сложных предложениях (обобщение).</w:t>
            </w:r>
          </w:p>
          <w:p>
            <w:pPr>
              <w:pStyle w:val="0"/>
              <w:jc w:val="both"/>
            </w:pPr>
            <w:r>
              <w:rPr>
                <w:sz w:val="20"/>
              </w:rPr>
              <w:t xml:space="preserve">Синтаксический и пунктуационный анализ сложносочиненных предложений.</w:t>
            </w:r>
          </w:p>
        </w:tc>
      </w:tr>
      <w:tr>
        <w:tc>
          <w:tcPr>
            <w:tcW w:w="2438" w:type="dxa"/>
          </w:tcPr>
          <w:p>
            <w:pPr>
              <w:pStyle w:val="0"/>
              <w:jc w:val="both"/>
            </w:pPr>
            <w:r>
              <w:rPr>
                <w:sz w:val="20"/>
              </w:rPr>
              <w:t xml:space="preserve">Бессоюзное сложное предложение.</w:t>
            </w:r>
          </w:p>
        </w:tc>
        <w:tc>
          <w:tcPr>
            <w:tcW w:w="6576" w:type="dxa"/>
          </w:tcPr>
          <w:p>
            <w:pPr>
              <w:pStyle w:val="0"/>
              <w:jc w:val="both"/>
            </w:pPr>
            <w:r>
              <w:rPr>
                <w:sz w:val="20"/>
              </w:rPr>
              <w:t xml:space="preserve">Понятие о бессоюзном сложном предложении.</w:t>
            </w:r>
          </w:p>
          <w:p>
            <w:pPr>
              <w:pStyle w:val="0"/>
              <w:jc w:val="both"/>
            </w:pPr>
            <w:r>
              <w:rPr>
                <w:sz w:val="20"/>
              </w:rPr>
              <w:t xml:space="preserve">Смысловые отношения между частями бессоюзного сложного предложения. Виды бессоюзных сложных предложений. Употребление бессоюзных сложных предложений в речи. Грамматическая синонимия бессоюзных сложных предложений и союзных сложных предложений.</w:t>
            </w:r>
          </w:p>
          <w:p>
            <w:pPr>
              <w:pStyle w:val="0"/>
              <w:jc w:val="both"/>
            </w:pPr>
            <w:r>
              <w:rPr>
                <w:sz w:val="20"/>
              </w:rPr>
              <w:t xml:space="preserve">Бессоюзные сложные предложения со значением перечисления. Запятая и точка с запятой в бессоюзном сложном предложении.</w:t>
            </w:r>
          </w:p>
          <w:p>
            <w:pPr>
              <w:pStyle w:val="0"/>
              <w:jc w:val="both"/>
            </w:pPr>
            <w:r>
              <w:rPr>
                <w:sz w:val="20"/>
              </w:rPr>
              <w:t xml:space="preserve">Бессоюзные сложные предложения со значением причины, пояснения, дополнения. Двоеточие в бессоюзном сложном предложении.</w:t>
            </w:r>
          </w:p>
          <w:p>
            <w:pPr>
              <w:pStyle w:val="0"/>
              <w:jc w:val="both"/>
            </w:pPr>
            <w:r>
              <w:rPr>
                <w:sz w:val="20"/>
              </w:rPr>
              <w:t xml:space="preserve">Бессоюзные сложные предложения со значением противопоставления, времени, условия и следствия, сравнения. Тире в бессоюзном сложном предложении. Синтаксический и пунктуационный анализ бессоюзных сложных предложений.</w:t>
            </w:r>
          </w:p>
        </w:tc>
      </w:tr>
      <w:tr>
        <w:tc>
          <w:tcPr>
            <w:tcW w:w="2438" w:type="dxa"/>
          </w:tcPr>
          <w:p>
            <w:pPr>
              <w:pStyle w:val="0"/>
              <w:jc w:val="both"/>
            </w:pPr>
            <w:r>
              <w:rPr>
                <w:sz w:val="20"/>
              </w:rPr>
              <w:t xml:space="preserve">Прямая и косвенная речь.</w:t>
            </w:r>
          </w:p>
        </w:tc>
        <w:tc>
          <w:tcPr>
            <w:tcW w:w="6576" w:type="dxa"/>
          </w:tcPr>
          <w:p>
            <w:pPr>
              <w:pStyle w:val="0"/>
              <w:jc w:val="both"/>
            </w:pPr>
            <w:r>
              <w:rPr>
                <w:sz w:val="20"/>
              </w:rPr>
              <w:t xml:space="preserve">Прямая и косвенная речь. Синонимия предложений с прямой и косвенной речью.</w:t>
            </w:r>
          </w:p>
          <w:p>
            <w:pPr>
              <w:pStyle w:val="0"/>
              <w:jc w:val="both"/>
            </w:pPr>
            <w:r>
              <w:rPr>
                <w:sz w:val="20"/>
              </w:rPr>
              <w:t xml:space="preserve">Цитирование. Способы включения цитат в высказывание.</w:t>
            </w:r>
          </w:p>
          <w:p>
            <w:pPr>
              <w:pStyle w:val="0"/>
              <w:jc w:val="both"/>
            </w:pPr>
            <w:r>
              <w:rPr>
                <w:sz w:val="20"/>
              </w:rPr>
              <w:t xml:space="preserve">Нормы построения предложений с прямой и косвенной речью; нормы постановки знаков препинания в предложениях с косвенной речью, с прямой речью, при цитировании.</w:t>
            </w:r>
          </w:p>
          <w:p>
            <w:pPr>
              <w:pStyle w:val="0"/>
              <w:jc w:val="both"/>
            </w:pPr>
            <w:r>
              <w:rPr>
                <w:sz w:val="20"/>
              </w:rPr>
              <w:t xml:space="preserve">Применение знаний по синтаксису и пунктуации в практике правописания.</w:t>
            </w:r>
          </w:p>
        </w:tc>
      </w:tr>
    </w:tbl>
    <w:p>
      <w:pPr>
        <w:pStyle w:val="0"/>
        <w:jc w:val="both"/>
      </w:pPr>
      <w:r>
        <w:rPr>
          <w:sz w:val="20"/>
        </w:rPr>
      </w:r>
    </w:p>
    <w:p>
      <w:pPr>
        <w:pStyle w:val="0"/>
        <w:ind w:firstLine="540"/>
        <w:jc w:val="both"/>
      </w:pPr>
      <w:r>
        <w:rPr>
          <w:sz w:val="20"/>
        </w:rPr>
        <w:t xml:space="preserve">171.11. Содержание обучения в 10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Общие сведения о языке.</w:t>
            </w:r>
          </w:p>
        </w:tc>
        <w:tc>
          <w:tcPr>
            <w:tcW w:w="6576" w:type="dxa"/>
          </w:tcPr>
          <w:p>
            <w:pPr>
              <w:pStyle w:val="0"/>
              <w:jc w:val="both"/>
            </w:pPr>
            <w:r>
              <w:rPr>
                <w:sz w:val="20"/>
              </w:rPr>
              <w:t xml:space="preserve">Роль русского языка в Российской Федерации. Русский язык в современном мире.</w:t>
            </w:r>
          </w:p>
        </w:tc>
      </w:tr>
      <w:tr>
        <w:tc>
          <w:tcPr>
            <w:tcW w:w="2438" w:type="dxa"/>
          </w:tcPr>
          <w:p>
            <w:pPr>
              <w:pStyle w:val="0"/>
              <w:jc w:val="both"/>
            </w:pPr>
            <w:r>
              <w:rPr>
                <w:sz w:val="20"/>
              </w:rPr>
              <w:t xml:space="preserve">Язык и речь.</w:t>
            </w:r>
          </w:p>
        </w:tc>
        <w:tc>
          <w:tcPr>
            <w:tcW w:w="6576" w:type="dxa"/>
          </w:tcPr>
          <w:p>
            <w:pPr>
              <w:pStyle w:val="0"/>
              <w:jc w:val="both"/>
            </w:pPr>
            <w:r>
              <w:rPr>
                <w:sz w:val="20"/>
              </w:rPr>
              <w:t xml:space="preserve">Речь устная и письменная, монологическая и диалогическая, полилог (повторение).</w:t>
            </w:r>
          </w:p>
          <w:p>
            <w:pPr>
              <w:pStyle w:val="0"/>
              <w:jc w:val="both"/>
            </w:pPr>
            <w:r>
              <w:rPr>
                <w:sz w:val="20"/>
              </w:rPr>
              <w:t xml:space="preserve">Виды речевой деятельности: говорение, письмо, аудирование, чтение (повторение).</w:t>
            </w:r>
          </w:p>
          <w:p>
            <w:pPr>
              <w:pStyle w:val="0"/>
              <w:jc w:val="both"/>
            </w:pPr>
            <w:r>
              <w:rPr>
                <w:sz w:val="20"/>
              </w:rPr>
              <w:t xml:space="preserve">Виды аудирования: выборочное, ознакомительное, детальное.</w:t>
            </w:r>
          </w:p>
          <w:p>
            <w:pPr>
              <w:pStyle w:val="0"/>
              <w:jc w:val="both"/>
            </w:pPr>
            <w:r>
              <w:rPr>
                <w:sz w:val="20"/>
              </w:rPr>
              <w:t xml:space="preserve">Виды чтения: изучающее, ознакомительное, просмотровое, поисковое.</w:t>
            </w:r>
          </w:p>
          <w:p>
            <w:pPr>
              <w:pStyle w:val="0"/>
              <w:jc w:val="both"/>
            </w:pPr>
            <w:r>
              <w:rPr>
                <w:sz w:val="20"/>
              </w:rPr>
              <w:t xml:space="preserve">Создание устных и письменных высказываний разной коммуникативной направленности в зависимости от темы и условий общения, с опорой на жизненный и читательский опыт, на иллюстрации, фотографии, сюжетную картину (в том числе сочинения-миниатюры).</w:t>
            </w:r>
          </w:p>
          <w:p>
            <w:pPr>
              <w:pStyle w:val="0"/>
              <w:jc w:val="both"/>
            </w:pPr>
            <w:r>
              <w:rPr>
                <w:sz w:val="20"/>
              </w:rPr>
              <w:t xml:space="preserve">Подробное, сжатое, выборочное изложение прочитанного или прослушанного текста.</w:t>
            </w:r>
          </w:p>
          <w:p>
            <w:pPr>
              <w:pStyle w:val="0"/>
              <w:jc w:val="both"/>
            </w:pPr>
            <w:r>
              <w:rPr>
                <w:sz w:val="20"/>
              </w:rPr>
              <w:t xml:space="preserve">Соблюдение языковых норм (орфоэпических, лексических, грамматических, стилистических, орфографических, пунктуационных) русского литературного языка в речевой практике при создании устных и письменных высказываний.</w:t>
            </w:r>
          </w:p>
          <w:p>
            <w:pPr>
              <w:pStyle w:val="0"/>
              <w:jc w:val="both"/>
            </w:pPr>
            <w:r>
              <w:rPr>
                <w:sz w:val="20"/>
              </w:rPr>
              <w:t xml:space="preserve">Приемы работы с учебной книгой, лингвистическими словарями, справочной литературой.</w:t>
            </w:r>
          </w:p>
        </w:tc>
      </w:tr>
      <w:tr>
        <w:tc>
          <w:tcPr>
            <w:tcW w:w="2438" w:type="dxa"/>
          </w:tcPr>
          <w:p>
            <w:pPr>
              <w:pStyle w:val="0"/>
              <w:jc w:val="both"/>
            </w:pPr>
            <w:r>
              <w:rPr>
                <w:sz w:val="20"/>
              </w:rPr>
              <w:t xml:space="preserve">Текст.</w:t>
            </w:r>
          </w:p>
        </w:tc>
        <w:tc>
          <w:tcPr>
            <w:tcW w:w="6576" w:type="dxa"/>
          </w:tcPr>
          <w:p>
            <w:pPr>
              <w:pStyle w:val="0"/>
              <w:jc w:val="both"/>
            </w:pPr>
            <w:r>
              <w:rPr>
                <w:sz w:val="20"/>
              </w:rPr>
              <w:t xml:space="preserve">Сочетание разных функционально-смысловых типов речи в тексте, в том числе сочетание элементов разных функциональных разновидностей языка в художественном произведении.</w:t>
            </w:r>
          </w:p>
          <w:p>
            <w:pPr>
              <w:pStyle w:val="0"/>
              <w:jc w:val="both"/>
            </w:pPr>
            <w:r>
              <w:rPr>
                <w:sz w:val="20"/>
              </w:rPr>
              <w:t xml:space="preserve">Особенности употребления языковых средств выразительности в текстах, принадлежащих к различным функционально-смысловым типам речи.</w:t>
            </w:r>
          </w:p>
          <w:p>
            <w:pPr>
              <w:pStyle w:val="0"/>
              <w:jc w:val="both"/>
            </w:pPr>
            <w:r>
              <w:rPr>
                <w:sz w:val="20"/>
              </w:rPr>
              <w:t xml:space="preserve">Информационная переработка текста.</w:t>
            </w:r>
          </w:p>
        </w:tc>
      </w:tr>
      <w:tr>
        <w:tc>
          <w:tcPr>
            <w:tcW w:w="2438" w:type="dxa"/>
          </w:tcPr>
          <w:p>
            <w:pPr>
              <w:pStyle w:val="0"/>
              <w:jc w:val="both"/>
            </w:pPr>
            <w:r>
              <w:rPr>
                <w:sz w:val="20"/>
              </w:rPr>
              <w:t xml:space="preserve">Функциональные разновидности языка.</w:t>
            </w:r>
          </w:p>
        </w:tc>
        <w:tc>
          <w:tcPr>
            <w:tcW w:w="6576" w:type="dxa"/>
          </w:tcPr>
          <w:p>
            <w:pPr>
              <w:pStyle w:val="0"/>
              <w:jc w:val="both"/>
            </w:pPr>
            <w:r>
              <w:rPr>
                <w:sz w:val="20"/>
              </w:rPr>
              <w:t xml:space="preserve">Функциональные разновидности современного русского языка: разговорная речь; функциональные стили: научный (научно-учебный), публицистический, официально-деловой; язык художественной литературы (повторение, обобщение).</w:t>
            </w:r>
          </w:p>
          <w:p>
            <w:pPr>
              <w:pStyle w:val="0"/>
              <w:jc w:val="both"/>
            </w:pPr>
            <w:r>
              <w:rPr>
                <w:sz w:val="20"/>
              </w:rPr>
              <w:t xml:space="preserve">Научный стиль. Сфера употребления, функции, типичные ситуации речевого общения, задачи речи, языковые средства, характерные для научного стиля. Тезисы, конспект, реферат, рецензия.</w:t>
            </w:r>
          </w:p>
          <w:p>
            <w:pPr>
              <w:pStyle w:val="0"/>
              <w:jc w:val="both"/>
            </w:pPr>
            <w:r>
              <w:rPr>
                <w:sz w:val="20"/>
              </w:rPr>
              <w:t xml:space="preserve">Язык художественной литературы и его отличие от других разновидностей современного русского языка.</w:t>
            </w:r>
          </w:p>
          <w:p>
            <w:pPr>
              <w:pStyle w:val="0"/>
              <w:jc w:val="both"/>
            </w:pPr>
            <w:r>
              <w:rPr>
                <w:sz w:val="20"/>
              </w:rPr>
              <w:t xml:space="preserve">Основные признаки художественной речи: образность, широкое использование изобразительно-выразительных средств, а также языковых средств других функциональных разновидностей языка.</w:t>
            </w:r>
          </w:p>
          <w:p>
            <w:pPr>
              <w:pStyle w:val="0"/>
              <w:jc w:val="both"/>
            </w:pPr>
            <w:r>
              <w:rPr>
                <w:sz w:val="20"/>
              </w:rPr>
              <w:t xml:space="preserve">Основные изобразительно-выразительные средства русского языка, их использование в речи (метафора, эпитет, сравнение, гипербола, олицетворение и другие).</w:t>
            </w:r>
          </w:p>
        </w:tc>
      </w:tr>
      <w:tr>
        <w:tc>
          <w:tcPr>
            <w:tcW w:w="2438" w:type="dxa"/>
          </w:tcPr>
          <w:p>
            <w:pPr>
              <w:pStyle w:val="0"/>
              <w:jc w:val="both"/>
            </w:pPr>
            <w:r>
              <w:rPr>
                <w:sz w:val="20"/>
              </w:rPr>
              <w:t xml:space="preserve">Синтаксис. Культура речи. Пунктуация.</w:t>
            </w:r>
          </w:p>
          <w:p>
            <w:pPr>
              <w:pStyle w:val="0"/>
              <w:jc w:val="both"/>
            </w:pPr>
            <w:r>
              <w:rPr>
                <w:sz w:val="20"/>
              </w:rPr>
              <w:t xml:space="preserve">Сложное предложение.</w:t>
            </w:r>
          </w:p>
        </w:tc>
        <w:tc>
          <w:tcPr>
            <w:tcW w:w="6576" w:type="dxa"/>
          </w:tcPr>
          <w:p>
            <w:pPr>
              <w:pStyle w:val="0"/>
              <w:jc w:val="both"/>
            </w:pPr>
            <w:r>
              <w:rPr>
                <w:sz w:val="20"/>
              </w:rPr>
              <w:t xml:space="preserve">Понятие о сложном предложении (повторение).</w:t>
            </w:r>
          </w:p>
          <w:p>
            <w:pPr>
              <w:pStyle w:val="0"/>
              <w:jc w:val="both"/>
            </w:pPr>
            <w:r>
              <w:rPr>
                <w:sz w:val="20"/>
              </w:rPr>
              <w:t xml:space="preserve">Классификация сложных предложений.</w:t>
            </w:r>
          </w:p>
        </w:tc>
      </w:tr>
      <w:tr>
        <w:tc>
          <w:tcPr>
            <w:tcW w:w="2438" w:type="dxa"/>
          </w:tcPr>
          <w:p>
            <w:pPr>
              <w:pStyle w:val="0"/>
              <w:jc w:val="both"/>
            </w:pPr>
            <w:r>
              <w:rPr>
                <w:sz w:val="20"/>
              </w:rPr>
              <w:t xml:space="preserve">Сложноподчиненное предложение.</w:t>
            </w:r>
          </w:p>
        </w:tc>
        <w:tc>
          <w:tcPr>
            <w:tcW w:w="6576" w:type="dxa"/>
          </w:tcPr>
          <w:p>
            <w:pPr>
              <w:pStyle w:val="0"/>
              <w:jc w:val="both"/>
            </w:pPr>
            <w:r>
              <w:rPr>
                <w:sz w:val="20"/>
              </w:rPr>
              <w:t xml:space="preserve">Понятие о сложноподчиненном предложении. Главная и придаточная части предложения.</w:t>
            </w:r>
          </w:p>
          <w:p>
            <w:pPr>
              <w:pStyle w:val="0"/>
              <w:jc w:val="both"/>
            </w:pPr>
            <w:r>
              <w:rPr>
                <w:sz w:val="20"/>
              </w:rPr>
              <w:t xml:space="preserve">Грамматическая синонимия сложноподчиненных предложений и простых предложений с обособленными членами.</w:t>
            </w:r>
          </w:p>
          <w:p>
            <w:pPr>
              <w:pStyle w:val="0"/>
              <w:jc w:val="both"/>
            </w:pPr>
            <w:r>
              <w:rPr>
                <w:sz w:val="20"/>
              </w:rPr>
              <w:t xml:space="preserve">Сложноподчиненные предложения с придаточными определительными.</w:t>
            </w:r>
          </w:p>
          <w:p>
            <w:pPr>
              <w:pStyle w:val="0"/>
              <w:jc w:val="both"/>
            </w:pPr>
            <w:r>
              <w:rPr>
                <w:sz w:val="20"/>
              </w:rPr>
              <w:t xml:space="preserve">Сложноподчиненные предложения с придаточными изъяснительными.</w:t>
            </w:r>
          </w:p>
          <w:p>
            <w:pPr>
              <w:pStyle w:val="0"/>
              <w:jc w:val="both"/>
            </w:pPr>
            <w:r>
              <w:rPr>
                <w:sz w:val="20"/>
              </w:rPr>
              <w:t xml:space="preserve">Сложноподчиненные предложения с придаточными обстоятельственными.</w:t>
            </w:r>
          </w:p>
          <w:p>
            <w:pPr>
              <w:pStyle w:val="0"/>
              <w:jc w:val="both"/>
            </w:pPr>
            <w:r>
              <w:rPr>
                <w:sz w:val="20"/>
              </w:rPr>
              <w:t xml:space="preserve">Сложноподчиненные предложения с придаточными места, времени.</w:t>
            </w:r>
          </w:p>
          <w:p>
            <w:pPr>
              <w:pStyle w:val="0"/>
              <w:jc w:val="both"/>
            </w:pPr>
            <w:r>
              <w:rPr>
                <w:sz w:val="20"/>
              </w:rPr>
              <w:t xml:space="preserve">Сложноподчиненные предложения с придаточными причины, цели и следствия.</w:t>
            </w:r>
          </w:p>
          <w:p>
            <w:pPr>
              <w:pStyle w:val="0"/>
              <w:jc w:val="both"/>
            </w:pPr>
            <w:r>
              <w:rPr>
                <w:sz w:val="20"/>
              </w:rPr>
              <w:t xml:space="preserve">Сложноподчиненные предложения с придаточными условия, уступки.</w:t>
            </w:r>
          </w:p>
          <w:p>
            <w:pPr>
              <w:pStyle w:val="0"/>
              <w:jc w:val="both"/>
            </w:pPr>
            <w:r>
              <w:rPr>
                <w:sz w:val="20"/>
              </w:rPr>
              <w:t xml:space="preserve">Сложноподчиненные предложения с придаточными образа действия, меры и степени и сравнительными.</w:t>
            </w:r>
          </w:p>
          <w:p>
            <w:pPr>
              <w:pStyle w:val="0"/>
              <w:jc w:val="both"/>
            </w:pPr>
            <w:r>
              <w:rPr>
                <w:sz w:val="20"/>
              </w:rPr>
              <w:t xml:space="preserve">Нормы построения сложноподчиненного предложения; место придаточного определительного в сложноподчиненном предложении; построение сложноподчиненного предложения с придаточным изъяснительным, присоединенным к главной части союзом чтобы, союзными словами какой, который. Типичные грамматические ошибки при построении сложноподчиненных предложений.</w:t>
            </w:r>
          </w:p>
          <w:p>
            <w:pPr>
              <w:pStyle w:val="0"/>
              <w:jc w:val="both"/>
            </w:pPr>
            <w:r>
              <w:rPr>
                <w:sz w:val="20"/>
              </w:rPr>
              <w:t xml:space="preserve">Сложноподчиненные предложения с несколькими придаточными. Однородное, неоднородное и последовательное подчинение придаточных частей.</w:t>
            </w:r>
          </w:p>
          <w:p>
            <w:pPr>
              <w:pStyle w:val="0"/>
              <w:jc w:val="both"/>
            </w:pPr>
            <w:r>
              <w:rPr>
                <w:sz w:val="20"/>
              </w:rPr>
              <w:t xml:space="preserve">Нормы постановки знаков препинания в сложноподчиненных предложениях.</w:t>
            </w:r>
          </w:p>
          <w:p>
            <w:pPr>
              <w:pStyle w:val="0"/>
              <w:jc w:val="both"/>
            </w:pPr>
            <w:r>
              <w:rPr>
                <w:sz w:val="20"/>
              </w:rPr>
              <w:t xml:space="preserve">Синтаксический и пунктуационный анализ сложноподчиненных предложений.</w:t>
            </w:r>
          </w:p>
        </w:tc>
      </w:tr>
      <w:tr>
        <w:tc>
          <w:tcPr>
            <w:tcW w:w="2438" w:type="dxa"/>
          </w:tcPr>
          <w:p>
            <w:pPr>
              <w:pStyle w:val="0"/>
              <w:jc w:val="both"/>
            </w:pPr>
            <w:r>
              <w:rPr>
                <w:sz w:val="20"/>
              </w:rPr>
              <w:t xml:space="preserve">Сложные предложения с разными видами союзной и бессоюзной связи.</w:t>
            </w:r>
          </w:p>
        </w:tc>
        <w:tc>
          <w:tcPr>
            <w:tcW w:w="6576" w:type="dxa"/>
          </w:tcPr>
          <w:p>
            <w:pPr>
              <w:pStyle w:val="0"/>
              <w:jc w:val="both"/>
            </w:pPr>
            <w:r>
              <w:rPr>
                <w:sz w:val="20"/>
              </w:rPr>
              <w:t xml:space="preserve">Типы сложных предложений с разными видами связи.</w:t>
            </w:r>
          </w:p>
          <w:p>
            <w:pPr>
              <w:pStyle w:val="0"/>
              <w:jc w:val="both"/>
            </w:pPr>
            <w:r>
              <w:rPr>
                <w:sz w:val="20"/>
              </w:rPr>
              <w:t xml:space="preserve">Синтаксический и пунктуационный анализ сложных предложений с разными видами союзной и бессоюзной связи.</w:t>
            </w:r>
          </w:p>
        </w:tc>
      </w:tr>
      <w:tr>
        <w:tc>
          <w:tcPr>
            <w:tcW w:w="2438" w:type="dxa"/>
          </w:tcPr>
          <w:p>
            <w:pPr>
              <w:pStyle w:val="0"/>
              <w:jc w:val="both"/>
            </w:pPr>
            <w:r>
              <w:rPr>
                <w:sz w:val="20"/>
              </w:rPr>
              <w:t xml:space="preserve">Прямая и косвенная речь.</w:t>
            </w:r>
          </w:p>
        </w:tc>
        <w:tc>
          <w:tcPr>
            <w:tcW w:w="6576" w:type="dxa"/>
          </w:tcPr>
          <w:p>
            <w:pPr>
              <w:pStyle w:val="0"/>
              <w:jc w:val="both"/>
            </w:pPr>
            <w:r>
              <w:rPr>
                <w:sz w:val="20"/>
              </w:rPr>
              <w:t xml:space="preserve">Нормы построения предложений с прямой и косвенной речью; нормы постановки знаков препинания в предложениях с косвенной речью, с прямой речью, при цитировании (повторение).</w:t>
            </w:r>
          </w:p>
          <w:p>
            <w:pPr>
              <w:pStyle w:val="0"/>
              <w:jc w:val="both"/>
            </w:pPr>
            <w:r>
              <w:rPr>
                <w:sz w:val="20"/>
              </w:rPr>
              <w:t xml:space="preserve">Применение знаний по синтаксису и пунктуации в практике правописания (повторение).</w:t>
            </w:r>
          </w:p>
        </w:tc>
      </w:tr>
    </w:tbl>
    <w:p>
      <w:pPr>
        <w:pStyle w:val="0"/>
        <w:jc w:val="both"/>
      </w:pPr>
      <w:r>
        <w:rPr>
          <w:sz w:val="20"/>
        </w:rPr>
      </w:r>
    </w:p>
    <w:p>
      <w:pPr>
        <w:pStyle w:val="2"/>
        <w:outlineLvl w:val="3"/>
        <w:ind w:firstLine="540"/>
        <w:jc w:val="both"/>
      </w:pPr>
      <w:r>
        <w:rPr>
          <w:sz w:val="20"/>
        </w:rPr>
        <w:t xml:space="preserve">171.12. Планируемые результаты освоения программы по русскому языку на уровне основного общего образования.</w:t>
      </w:r>
    </w:p>
    <w:p>
      <w:pPr>
        <w:pStyle w:val="0"/>
        <w:spacing w:before="200" w:line-rule="auto"/>
        <w:ind w:firstLine="540"/>
        <w:jc w:val="both"/>
      </w:pPr>
      <w:r>
        <w:rPr>
          <w:sz w:val="20"/>
        </w:rPr>
        <w:t xml:space="preserve">171.12.1. Личностные результаты освоения программы по русскому языку на уровне основного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pPr>
        <w:pStyle w:val="0"/>
        <w:spacing w:before="200" w:line-rule="auto"/>
        <w:ind w:firstLine="540"/>
        <w:jc w:val="both"/>
      </w:pPr>
      <w:r>
        <w:rPr>
          <w:sz w:val="20"/>
        </w:rPr>
        <w:t xml:space="preserve">171.12.2. В результате изучения русского языка на уровне основного общего образования у обучающегося будут сформированы следующие личностные результаты:</w:t>
      </w:r>
    </w:p>
    <w:p>
      <w:pPr>
        <w:pStyle w:val="0"/>
        <w:spacing w:before="200" w:line-rule="auto"/>
        <w:ind w:firstLine="540"/>
        <w:jc w:val="both"/>
      </w:pPr>
      <w:r>
        <w:rPr>
          <w:sz w:val="20"/>
        </w:rPr>
        <w:t xml:space="preserve">1) гражданского воспитания:</w:t>
      </w:r>
    </w:p>
    <w:p>
      <w:pPr>
        <w:pStyle w:val="0"/>
        <w:spacing w:before="200" w:line-rule="auto"/>
        <w:ind w:firstLine="540"/>
        <w:jc w:val="both"/>
      </w:pPr>
      <w:r>
        <w:rPr>
          <w:sz w:val="20"/>
        </w:rPr>
        <w:t xml:space="preserve">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в том числе в сопоставлении с ситуациями, отраженными в литературных произведениях, написанных на русском языке;</w:t>
      </w:r>
    </w:p>
    <w:p>
      <w:pPr>
        <w:pStyle w:val="0"/>
        <w:spacing w:before="200" w:line-rule="auto"/>
        <w:ind w:firstLine="540"/>
        <w:jc w:val="both"/>
      </w:pPr>
      <w:r>
        <w:rPr>
          <w:sz w:val="20"/>
        </w:rPr>
        <w:t xml:space="preserve">неприятие любых форм экстремизма, дискриминации; понимание роли различных социальных институтов в жизни человека;</w:t>
      </w:r>
    </w:p>
    <w:p>
      <w:pPr>
        <w:pStyle w:val="0"/>
        <w:spacing w:before="200" w:line-rule="auto"/>
        <w:ind w:firstLine="540"/>
        <w:jc w:val="both"/>
      </w:pPr>
      <w:r>
        <w:rPr>
          <w:sz w:val="20"/>
        </w:rPr>
        <w:t xml:space="preserve">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 формируемое в том числе на основе примеров из литературных произведений, написанных на русском языке; готовность к разнообразной совместной деятельности, стремление к взаимопониманию и взаимопомощи, активное участие в самоуправлении; готовность к участию в гуманитарной деятельности (помощь людям, нуждающимся в ней; волонтерство);</w:t>
      </w:r>
    </w:p>
    <w:p>
      <w:pPr>
        <w:pStyle w:val="0"/>
        <w:spacing w:before="200" w:line-rule="auto"/>
        <w:ind w:firstLine="540"/>
        <w:jc w:val="both"/>
      </w:pPr>
      <w:r>
        <w:rPr>
          <w:sz w:val="20"/>
        </w:rPr>
        <w:t xml:space="preserve">2) патриотического воспитания:</w:t>
      </w:r>
    </w:p>
    <w:p>
      <w:pPr>
        <w:pStyle w:val="0"/>
        <w:spacing w:before="200" w:line-rule="auto"/>
        <w:ind w:firstLine="540"/>
        <w:jc w:val="both"/>
      </w:pPr>
      <w:r>
        <w:rPr>
          <w:sz w:val="20"/>
        </w:rPr>
        <w:t xml:space="preserve">осознание российской гражданской идентичности в поликультурном и многоконфессиональном обществе, понимание роли русского языка как государственного языка Российской Федерации и языка межнационального общения народов России, проявление интереса к познанию русского языка, к истории и культуре Российской Федерации, культуре своего края, народов России, ценностное отношение к русскому языку, к достижениям своей Родины - России, к науке, искусству, боевым подвигам и трудовым достижениям народа, в том числе отраженным в художественных произведениях, 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w:t>
      </w:r>
    </w:p>
    <w:p>
      <w:pPr>
        <w:pStyle w:val="0"/>
        <w:spacing w:before="200" w:line-rule="auto"/>
        <w:ind w:firstLine="540"/>
        <w:jc w:val="both"/>
      </w:pPr>
      <w:r>
        <w:rPr>
          <w:sz w:val="20"/>
        </w:rPr>
        <w:t xml:space="preserve">3) духовно-нравственного воспитания:</w:t>
      </w:r>
    </w:p>
    <w:p>
      <w:pPr>
        <w:pStyle w:val="0"/>
        <w:spacing w:before="200" w:line-rule="auto"/>
        <w:ind w:firstLine="540"/>
        <w:jc w:val="both"/>
      </w:pPr>
      <w:r>
        <w:rPr>
          <w:sz w:val="20"/>
        </w:rPr>
        <w:t xml:space="preserve">ориентация на моральные ценности и нормы в ситуациях нравственного выбора, готовность оценивать свое поведение, в том числе речевое, и поступки, а также поведение и поступки других людей с позиции нравственных и правовых норм с учетом осознания последствий поступков; активное неприятие асоциальных поступков, свобода и ответственность личности в условиях индивидуального и общественного пространства;</w:t>
      </w:r>
    </w:p>
    <w:p>
      <w:pPr>
        <w:pStyle w:val="0"/>
        <w:spacing w:before="200" w:line-rule="auto"/>
        <w:ind w:firstLine="540"/>
        <w:jc w:val="both"/>
      </w:pPr>
      <w:r>
        <w:rPr>
          <w:sz w:val="20"/>
        </w:rPr>
        <w:t xml:space="preserve">4) эстетического воспитания:</w:t>
      </w:r>
    </w:p>
    <w:p>
      <w:pPr>
        <w:pStyle w:val="0"/>
        <w:spacing w:before="200" w:line-rule="auto"/>
        <w:ind w:firstLine="540"/>
        <w:jc w:val="both"/>
      </w:pPr>
      <w:r>
        <w:rPr>
          <w:sz w:val="20"/>
        </w:rPr>
        <w:t xml:space="preserve">восприимчивость к разным видам искусства, традициям и творчеству своего и других народов, понимание эмоционального воздействия искусства, осознание важности художественной культуры как средства коммуникации и самовыражения;</w:t>
      </w:r>
    </w:p>
    <w:p>
      <w:pPr>
        <w:pStyle w:val="0"/>
        <w:spacing w:before="200" w:line-rule="auto"/>
        <w:ind w:firstLine="540"/>
        <w:jc w:val="both"/>
      </w:pPr>
      <w:r>
        <w:rPr>
          <w:sz w:val="20"/>
        </w:rPr>
        <w:t xml:space="preserve">осознание важности русского языка как средства коммуникации и самовыражения; понимание ценности отечественного и мирового искусства, роли этнических культурных традиций и народного творчества, стремление к самовыражению в разных видах искусства;</w:t>
      </w:r>
    </w:p>
    <w:p>
      <w:pPr>
        <w:pStyle w:val="0"/>
        <w:spacing w:before="200" w:line-rule="auto"/>
        <w:ind w:firstLine="540"/>
        <w:jc w:val="both"/>
      </w:pPr>
      <w:r>
        <w:rPr>
          <w:sz w:val="20"/>
        </w:rPr>
        <w:t xml:space="preserve">5) физического воспитания, формирования культуры здоровья и эмоционального благополучия:</w:t>
      </w:r>
    </w:p>
    <w:p>
      <w:pPr>
        <w:pStyle w:val="0"/>
        <w:spacing w:before="200" w:line-rule="auto"/>
        <w:ind w:firstLine="540"/>
        <w:jc w:val="both"/>
      </w:pPr>
      <w:r>
        <w:rPr>
          <w:sz w:val="20"/>
        </w:rPr>
        <w:t xml:space="preserve">осознание ценности жизни с опорой на собственный жизненный и читательский опыт, ответственное отношение к своему здоровью и установка на здоровый образ жизни (здоровое питание, соблюдение гигиенических правил, рациональный режим занятий и отдыха, регулярная физическая активность);</w:t>
      </w:r>
    </w:p>
    <w:p>
      <w:pPr>
        <w:pStyle w:val="0"/>
        <w:spacing w:before="200" w:line-rule="auto"/>
        <w:ind w:firstLine="540"/>
        <w:jc w:val="both"/>
      </w:pPr>
      <w:r>
        <w:rPr>
          <w:sz w:val="20"/>
        </w:rPr>
        <w:t xml:space="preserve">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 соблюдение правил безопасности, в том числе навыки безопасного поведения в сети Интернет в процессе школьного языкового образования;</w:t>
      </w:r>
    </w:p>
    <w:p>
      <w:pPr>
        <w:pStyle w:val="0"/>
        <w:spacing w:before="200" w:line-rule="auto"/>
        <w:ind w:firstLine="540"/>
        <w:jc w:val="both"/>
      </w:pPr>
      <w:r>
        <w:rPr>
          <w:sz w:val="20"/>
        </w:rPr>
        <w:t xml:space="preserve">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w:t>
      </w:r>
    </w:p>
    <w:p>
      <w:pPr>
        <w:pStyle w:val="0"/>
        <w:spacing w:before="200" w:line-rule="auto"/>
        <w:ind w:firstLine="540"/>
        <w:jc w:val="both"/>
      </w:pPr>
      <w:r>
        <w:rPr>
          <w:sz w:val="20"/>
        </w:rPr>
        <w:t xml:space="preserve">умение принимать себя и других, не осуждая;</w:t>
      </w:r>
    </w:p>
    <w:p>
      <w:pPr>
        <w:pStyle w:val="0"/>
        <w:spacing w:before="200" w:line-rule="auto"/>
        <w:ind w:firstLine="540"/>
        <w:jc w:val="both"/>
      </w:pPr>
      <w:r>
        <w:rPr>
          <w:sz w:val="20"/>
        </w:rPr>
        <w:t xml:space="preserve">умение осознавать свое эмоциональное состояние и эмоциональное состояние других, использовать адекватные языковые средства для выражения своего состояния, в том числе опираясь на примеры из литературных произведений, написанных на русском языке, сформированность навыков рефлексии, признание своего права на ошибку и такого же права другого человека;</w:t>
      </w:r>
    </w:p>
    <w:p>
      <w:pPr>
        <w:pStyle w:val="0"/>
        <w:spacing w:before="200" w:line-rule="auto"/>
        <w:ind w:firstLine="540"/>
        <w:jc w:val="both"/>
      </w:pPr>
      <w:r>
        <w:rPr>
          <w:sz w:val="20"/>
        </w:rPr>
        <w:t xml:space="preserve">6) трудового воспитания:</w:t>
      </w:r>
    </w:p>
    <w:p>
      <w:pPr>
        <w:pStyle w:val="0"/>
        <w:spacing w:before="200" w:line-rule="auto"/>
        <w:ind w:firstLine="540"/>
        <w:jc w:val="both"/>
      </w:pPr>
      <w:r>
        <w:rPr>
          <w:sz w:val="20"/>
        </w:rPr>
        <w:t xml:space="preserve">установка на активное участие в решении практических задач (в рамках семьи, школы, города, края) технологической и социальной направленности, способность инициировать, планировать и самостоятельно выполнять такого рода деятельность;</w:t>
      </w:r>
    </w:p>
    <w:p>
      <w:pPr>
        <w:pStyle w:val="0"/>
        <w:spacing w:before="200" w:line-rule="auto"/>
        <w:ind w:firstLine="540"/>
        <w:jc w:val="both"/>
      </w:pPr>
      <w:r>
        <w:rPr>
          <w:sz w:val="20"/>
        </w:rPr>
        <w:t xml:space="preserve">интерес к практическому изучению профессий и труда различного рода, в том числе на основе применения изучаемого предметного знания и ознакомления с деятельностью филологов, журналистов, писателей, уважение к труду и результатам трудовой деятельности, осознанный выбор и построение индивидуальной траектории образования и жизненных планов с учетом личных и общественных интересов и потребностей;</w:t>
      </w:r>
    </w:p>
    <w:p>
      <w:pPr>
        <w:pStyle w:val="0"/>
        <w:spacing w:before="200" w:line-rule="auto"/>
        <w:ind w:firstLine="540"/>
        <w:jc w:val="both"/>
      </w:pPr>
      <w:r>
        <w:rPr>
          <w:sz w:val="20"/>
        </w:rPr>
        <w:t xml:space="preserve">умение рассказать о своих планах на будущее;</w:t>
      </w:r>
    </w:p>
    <w:p>
      <w:pPr>
        <w:pStyle w:val="0"/>
        <w:spacing w:before="200" w:line-rule="auto"/>
        <w:ind w:firstLine="540"/>
        <w:jc w:val="both"/>
      </w:pPr>
      <w:r>
        <w:rPr>
          <w:sz w:val="20"/>
        </w:rPr>
        <w:t xml:space="preserve">7) экологического воспитания:</w:t>
      </w:r>
    </w:p>
    <w:p>
      <w:pPr>
        <w:pStyle w:val="0"/>
        <w:spacing w:before="200" w:line-rule="auto"/>
        <w:ind w:firstLine="540"/>
        <w:jc w:val="both"/>
      </w:pPr>
      <w:r>
        <w:rPr>
          <w:sz w:val="20"/>
        </w:rPr>
        <w:t xml:space="preserve">ориентация на применение знаний из области социальных и естественных наук для решения задач в области окружающей среды, планирования поступков и оценки их возможных последствий для окружающей среды, умение точно, логично выражать свою точку зрения на экологические проблемы;</w:t>
      </w:r>
    </w:p>
    <w:p>
      <w:pPr>
        <w:pStyle w:val="0"/>
        <w:spacing w:before="200" w:line-rule="auto"/>
        <w:ind w:firstLine="540"/>
        <w:jc w:val="both"/>
      </w:pPr>
      <w:r>
        <w:rPr>
          <w:sz w:val="20"/>
        </w:rPr>
        <w:t xml:space="preserve">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 в том числе сформированное при знакомстве с литературными произведениями, поднимающими экологические проблемы, осознание своей роли как гражданина и потребителя в условиях взаимосвязи природной, технологической и социальной сред, готовность к участию в практической деятельности экологической направленности;</w:t>
      </w:r>
    </w:p>
    <w:p>
      <w:pPr>
        <w:pStyle w:val="0"/>
        <w:spacing w:before="200" w:line-rule="auto"/>
        <w:ind w:firstLine="540"/>
        <w:jc w:val="both"/>
      </w:pPr>
      <w:r>
        <w:rPr>
          <w:sz w:val="20"/>
        </w:rPr>
        <w:t xml:space="preserve">8) ценности научного познания:</w:t>
      </w:r>
    </w:p>
    <w:p>
      <w:pPr>
        <w:pStyle w:val="0"/>
        <w:spacing w:before="200" w:line-rule="auto"/>
        <w:ind w:firstLine="540"/>
        <w:jc w:val="both"/>
      </w:pPr>
      <w:r>
        <w:rPr>
          <w:sz w:val="20"/>
        </w:rPr>
        <w:t xml:space="preserve">ориентация в деятельности на современную систему научных представлений об основных закономерностях развития человека, природы и общества, взаимосвязях человека с природной и социальной средой, закономерностях развития языка, овладение языковой и читательской культурой, навыками чтения как средства познания мира, овладение основными навыками исследовательской деятельности,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pPr>
        <w:pStyle w:val="0"/>
        <w:spacing w:before="200" w:line-rule="auto"/>
        <w:ind w:firstLine="540"/>
        <w:jc w:val="both"/>
      </w:pPr>
      <w:r>
        <w:rPr>
          <w:sz w:val="20"/>
        </w:rPr>
        <w:t xml:space="preserve">9) адаптации обучающегося к изменяющимся условиям социальной и природной среды:</w:t>
      </w:r>
    </w:p>
    <w:p>
      <w:pPr>
        <w:pStyle w:val="0"/>
        <w:spacing w:before="200" w:line-rule="auto"/>
        <w:ind w:firstLine="540"/>
        <w:jc w:val="both"/>
      </w:pPr>
      <w:r>
        <w:rPr>
          <w:sz w:val="20"/>
        </w:rPr>
        <w:t xml:space="preserve">освоение обучающимися социального опыта, основных социальных ролей, норм и правил общественного поведения, форм социальной жизни в группах 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w:t>
      </w:r>
    </w:p>
    <w:p>
      <w:pPr>
        <w:pStyle w:val="0"/>
        <w:spacing w:before="200" w:line-rule="auto"/>
        <w:ind w:firstLine="540"/>
        <w:jc w:val="both"/>
      </w:pPr>
      <w:r>
        <w:rPr>
          <w:sz w:val="20"/>
        </w:rPr>
        <w:t xml:space="preserve">потребность во взаимодействии в условиях неопределенности, открытость опыту и знаниям других, потребность в действии в условиях неопределенности, в повышении уровня своей компетентности через практическую деятельность, в том числе умение учиться у других людей, получать в совместной деятельности новые знания, навыки и компетенции из опыта других, необходимость в формировании новых знаний, умений связывать образы, формулировать идеи, понятия, гипотезы об объектах и явлениях, в том числе ранее неизвестных, осознание дефицита собственных знаний и компетенций, планирование своего развития, умение оперировать основными понятиями, терминами и представлениями в области концепции устойчивого развития, анализировать и выявлять взаимосвязь природы, общества и экономики, оценивать свои действия с учетом влияния на окружающую среду, достижения целей и преодоления вызовов, возможных глобальных последствий;</w:t>
      </w:r>
    </w:p>
    <w:p>
      <w:pPr>
        <w:pStyle w:val="0"/>
        <w:spacing w:before="200" w:line-rule="auto"/>
        <w:ind w:firstLine="540"/>
        <w:jc w:val="both"/>
      </w:pPr>
      <w:r>
        <w:rPr>
          <w:sz w:val="20"/>
        </w:rPr>
        <w:t xml:space="preserve">способность осознавать стрессовую ситуацию, оценивать происходящие изменения и их последствия, опираясь на жизненный, речевой и читательский опыт, воспринимать стрессовую ситуацию как вызов, требующий контрмер; оценивать ситуацию стресса, корректировать принимаемые решения и действия; формулировать и оценивать риски и последствия, формировать опыт, уметь находить позитивное в сложившейся ситуации, быть готовым действовать в отсутствие гарантий успеха.</w:t>
      </w:r>
    </w:p>
    <w:p>
      <w:pPr>
        <w:pStyle w:val="0"/>
        <w:spacing w:before="200" w:line-rule="auto"/>
        <w:ind w:firstLine="540"/>
        <w:jc w:val="both"/>
      </w:pPr>
      <w:r>
        <w:rPr>
          <w:sz w:val="20"/>
        </w:rPr>
        <w:t xml:space="preserve">171.12.3. В результате изучения русского языка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0"/>
        <w:spacing w:before="200" w:line-rule="auto"/>
        <w:ind w:firstLine="540"/>
        <w:jc w:val="both"/>
      </w:pPr>
      <w:r>
        <w:rPr>
          <w:sz w:val="20"/>
        </w:rPr>
        <w:t xml:space="preserve">171.12.3.1. У обучающегося будут сформированы следующие базовые логические действия как часть познавательных универсальных учебных действий:</w:t>
      </w:r>
    </w:p>
    <w:p>
      <w:pPr>
        <w:pStyle w:val="0"/>
        <w:spacing w:before="200" w:line-rule="auto"/>
        <w:ind w:firstLine="540"/>
        <w:jc w:val="both"/>
      </w:pPr>
      <w:r>
        <w:rPr>
          <w:sz w:val="20"/>
        </w:rPr>
        <w:t xml:space="preserve">выявлять и характеризовать существенные признаки языковых единиц, языковых явлений и процессов;</w:t>
      </w:r>
    </w:p>
    <w:p>
      <w:pPr>
        <w:pStyle w:val="0"/>
        <w:spacing w:before="200" w:line-rule="auto"/>
        <w:ind w:firstLine="540"/>
        <w:jc w:val="both"/>
      </w:pPr>
      <w:r>
        <w:rPr>
          <w:sz w:val="20"/>
        </w:rPr>
        <w:t xml:space="preserve">устанавливать существенный признак классификации языковых единиц (явлений), основания для обобщения и сравнения, критерии проводимого анализа, классифицировать языковые единицы по существенному признаку;</w:t>
      </w:r>
    </w:p>
    <w:p>
      <w:pPr>
        <w:pStyle w:val="0"/>
        <w:spacing w:before="200" w:line-rule="auto"/>
        <w:ind w:firstLine="540"/>
        <w:jc w:val="both"/>
      </w:pPr>
      <w:r>
        <w:rPr>
          <w:sz w:val="20"/>
        </w:rPr>
        <w:t xml:space="preserve">выявлять закономерности и противоречия в рассматриваемых фактах, данных и наблюдениях, предлагать критерии для выявления закономерностей и противоречий;</w:t>
      </w:r>
    </w:p>
    <w:p>
      <w:pPr>
        <w:pStyle w:val="0"/>
        <w:spacing w:before="200" w:line-rule="auto"/>
        <w:ind w:firstLine="540"/>
        <w:jc w:val="both"/>
      </w:pPr>
      <w:r>
        <w:rPr>
          <w:sz w:val="20"/>
        </w:rPr>
        <w:t xml:space="preserve">выявлять дефицит информации текста, необходимой для решения поставленной учебной задачи;</w:t>
      </w:r>
    </w:p>
    <w:p>
      <w:pPr>
        <w:pStyle w:val="0"/>
        <w:spacing w:before="200" w:line-rule="auto"/>
        <w:ind w:firstLine="540"/>
        <w:jc w:val="both"/>
      </w:pPr>
      <w:r>
        <w:rPr>
          <w:sz w:val="20"/>
        </w:rPr>
        <w:t xml:space="preserve">выявлять причинно-следственные связи при изучении языковых процессов, делать выводы с использованием дедуктивных и индуктивных умозаключений, умозаключений по аналогии, формулировать гипотезы о взаимосвязях;</w:t>
      </w:r>
    </w:p>
    <w:p>
      <w:pPr>
        <w:pStyle w:val="0"/>
        <w:spacing w:before="200" w:line-rule="auto"/>
        <w:ind w:firstLine="540"/>
        <w:jc w:val="both"/>
      </w:pPr>
      <w:r>
        <w:rPr>
          <w:sz w:val="20"/>
        </w:rPr>
        <w:t xml:space="preserve">самостоятельно выбирать способ решения учебной задачи при работе с разными типами текстов, разными единицами языка, сравнивая варианты решения и выбирая оптимальный вариант с учетом самостоятельно выделенных критериев.</w:t>
      </w:r>
    </w:p>
    <w:p>
      <w:pPr>
        <w:pStyle w:val="0"/>
        <w:spacing w:before="200" w:line-rule="auto"/>
        <w:ind w:firstLine="540"/>
        <w:jc w:val="both"/>
      </w:pPr>
      <w:r>
        <w:rPr>
          <w:sz w:val="20"/>
        </w:rPr>
        <w:t xml:space="preserve">171.12.3.2. 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0"/>
        <w:spacing w:before="200" w:line-rule="auto"/>
        <w:ind w:firstLine="540"/>
        <w:jc w:val="both"/>
      </w:pPr>
      <w:r>
        <w:rPr>
          <w:sz w:val="20"/>
        </w:rPr>
        <w:t xml:space="preserve">использовать вопросы как исследовательский инструмент познания в языковом образовании;</w:t>
      </w:r>
    </w:p>
    <w:p>
      <w:pPr>
        <w:pStyle w:val="0"/>
        <w:spacing w:before="200" w:line-rule="auto"/>
        <w:ind w:firstLine="540"/>
        <w:jc w:val="both"/>
      </w:pPr>
      <w:r>
        <w:rPr>
          <w:sz w:val="20"/>
        </w:rPr>
        <w:t xml:space="preserve">формулировать вопросы, фиксирующие несоответствие между реальным и желательным состоянием ситуации, и самостоятельно устанавливать искомое и данное;</w:t>
      </w:r>
    </w:p>
    <w:p>
      <w:pPr>
        <w:pStyle w:val="0"/>
        <w:spacing w:before="200" w:line-rule="auto"/>
        <w:ind w:firstLine="540"/>
        <w:jc w:val="both"/>
      </w:pPr>
      <w:r>
        <w:rPr>
          <w:sz w:val="20"/>
        </w:rPr>
        <w:t xml:space="preserve">формировать гипотезу об истинности собственных суждений и суждений других, аргументировать свою позицию, мнение;</w:t>
      </w:r>
    </w:p>
    <w:p>
      <w:pPr>
        <w:pStyle w:val="0"/>
        <w:spacing w:before="200" w:line-rule="auto"/>
        <w:ind w:firstLine="540"/>
        <w:jc w:val="both"/>
      </w:pPr>
      <w:r>
        <w:rPr>
          <w:sz w:val="20"/>
        </w:rPr>
        <w:t xml:space="preserve">составлять алгоритм действий и использовать его для решения учебных задач;</w:t>
      </w:r>
    </w:p>
    <w:p>
      <w:pPr>
        <w:pStyle w:val="0"/>
        <w:spacing w:before="200" w:line-rule="auto"/>
        <w:ind w:firstLine="540"/>
        <w:jc w:val="both"/>
      </w:pPr>
      <w:r>
        <w:rPr>
          <w:sz w:val="20"/>
        </w:rPr>
        <w:t xml:space="preserve">проводить по самостоятельно составленному плану небольшое исследование по установлению особенностей языковых единиц, процессов, причинно-следственных связей и зависимостей объектов между собой;</w:t>
      </w:r>
    </w:p>
    <w:p>
      <w:pPr>
        <w:pStyle w:val="0"/>
        <w:spacing w:before="200" w:line-rule="auto"/>
        <w:ind w:firstLine="540"/>
        <w:jc w:val="both"/>
      </w:pPr>
      <w:r>
        <w:rPr>
          <w:sz w:val="20"/>
        </w:rPr>
        <w:t xml:space="preserve">оценивать на применимость и достоверность информацию, полученную в ходе лингвистического исследования (эксперимента);</w:t>
      </w:r>
    </w:p>
    <w:p>
      <w:pPr>
        <w:pStyle w:val="0"/>
        <w:spacing w:before="200" w:line-rule="auto"/>
        <w:ind w:firstLine="540"/>
        <w:jc w:val="both"/>
      </w:pPr>
      <w:r>
        <w:rPr>
          <w:sz w:val="20"/>
        </w:rPr>
        <w:t xml:space="preserve">самостоятельно формулировать обобщения и выводы по результатам проведенного наблюдения, исследования, владеть инструментами оценки достоверности полученных выводов и обобщений;</w:t>
      </w:r>
    </w:p>
    <w:p>
      <w:pPr>
        <w:pStyle w:val="0"/>
        <w:spacing w:before="200" w:line-rule="auto"/>
        <w:ind w:firstLine="540"/>
        <w:jc w:val="both"/>
      </w:pPr>
      <w:r>
        <w:rPr>
          <w:sz w:val="20"/>
        </w:rPr>
        <w:t xml:space="preserve">прогнозировать возможное дальнейшее развитие процессов, событий и их последствия в аналогичных или сходных ситуациях, а также выдвигать предположения об их развитии в новых условиях и контекстах.</w:t>
      </w:r>
    </w:p>
    <w:p>
      <w:pPr>
        <w:pStyle w:val="0"/>
        <w:spacing w:before="200" w:line-rule="auto"/>
        <w:ind w:firstLine="540"/>
        <w:jc w:val="both"/>
      </w:pPr>
      <w:r>
        <w:rPr>
          <w:sz w:val="20"/>
        </w:rPr>
        <w:t xml:space="preserve">171.12.3.3. У обучающегося будут сформированы следующие умения работать с информацией как часть познавательных универсальных учебных действий:</w:t>
      </w:r>
    </w:p>
    <w:p>
      <w:pPr>
        <w:pStyle w:val="0"/>
        <w:spacing w:before="200" w:line-rule="auto"/>
        <w:ind w:firstLine="540"/>
        <w:jc w:val="both"/>
      </w:pPr>
      <w:r>
        <w:rPr>
          <w:sz w:val="20"/>
        </w:rPr>
        <w:t xml:space="preserve">применять различные методы, инструменты и запросы при поиске и отборе информации с учетом предложенной учебной задачи и заданных критериев;</w:t>
      </w:r>
    </w:p>
    <w:p>
      <w:pPr>
        <w:pStyle w:val="0"/>
        <w:spacing w:before="200" w:line-rule="auto"/>
        <w:ind w:firstLine="540"/>
        <w:jc w:val="both"/>
      </w:pPr>
      <w:r>
        <w:rPr>
          <w:sz w:val="20"/>
        </w:rPr>
        <w:t xml:space="preserve">выбирать, анализировать, интерпретировать, обобщать и систематизировать информацию, представленную в текстах, таблицах, схемах;</w:t>
      </w:r>
    </w:p>
    <w:p>
      <w:pPr>
        <w:pStyle w:val="0"/>
        <w:spacing w:before="200" w:line-rule="auto"/>
        <w:ind w:firstLine="540"/>
        <w:jc w:val="both"/>
      </w:pPr>
      <w:r>
        <w:rPr>
          <w:sz w:val="20"/>
        </w:rPr>
        <w:t xml:space="preserve">использовать различные виды аудирования и чтения для оценки текста с точки зрения достоверности и применимости содержащейся в нем информации и усвоения необходимой информации с целью решения учебных задач;</w:t>
      </w:r>
    </w:p>
    <w:p>
      <w:pPr>
        <w:pStyle w:val="0"/>
        <w:spacing w:before="200" w:line-rule="auto"/>
        <w:ind w:firstLine="540"/>
        <w:jc w:val="both"/>
      </w:pPr>
      <w:r>
        <w:rPr>
          <w:sz w:val="20"/>
        </w:rPr>
        <w:t xml:space="preserve">использовать смысловое чтение для извлечения, обобщения и систематизации информации из одного или нескольких источников с учетом поставленных целей;</w:t>
      </w:r>
    </w:p>
    <w:p>
      <w:pPr>
        <w:pStyle w:val="0"/>
        <w:spacing w:before="200" w:line-rule="auto"/>
        <w:ind w:firstLine="540"/>
        <w:jc w:val="both"/>
      </w:pPr>
      <w:r>
        <w:rPr>
          <w:sz w:val="20"/>
        </w:rPr>
        <w:t xml:space="preserve">находить сходные аргументы (подтверждающие или опровергающие одну и ту же идею, версию) в различных информационных источниках;</w:t>
      </w:r>
    </w:p>
    <w:p>
      <w:pPr>
        <w:pStyle w:val="0"/>
        <w:spacing w:before="200" w:line-rule="auto"/>
        <w:ind w:firstLine="540"/>
        <w:jc w:val="both"/>
      </w:pPr>
      <w:r>
        <w:rPr>
          <w:sz w:val="20"/>
        </w:rPr>
        <w:t xml:space="preserve">самостоятельно выбирать оптимальную форму представления информации (текст, презентация, таблица, схема) и иллюстрировать решаемые задачи несложными схемами, диаграммами, иной графикой и их комбинациями в зависимости от коммуникативной установки;</w:t>
      </w:r>
    </w:p>
    <w:p>
      <w:pPr>
        <w:pStyle w:val="0"/>
        <w:spacing w:before="200" w:line-rule="auto"/>
        <w:ind w:firstLine="540"/>
        <w:jc w:val="both"/>
      </w:pPr>
      <w:r>
        <w:rPr>
          <w:sz w:val="20"/>
        </w:rPr>
        <w:t xml:space="preserve">оценивать надежность информации по критериям, предложенным учителем или сформулированным самостоятельно;</w:t>
      </w:r>
    </w:p>
    <w:p>
      <w:pPr>
        <w:pStyle w:val="0"/>
        <w:spacing w:before="200" w:line-rule="auto"/>
        <w:ind w:firstLine="540"/>
        <w:jc w:val="both"/>
      </w:pPr>
      <w:r>
        <w:rPr>
          <w:sz w:val="20"/>
        </w:rPr>
        <w:t xml:space="preserve">эффективно запоминать и систематизировать информацию.</w:t>
      </w:r>
    </w:p>
    <w:p>
      <w:pPr>
        <w:pStyle w:val="0"/>
        <w:spacing w:before="200" w:line-rule="auto"/>
        <w:ind w:firstLine="540"/>
        <w:jc w:val="both"/>
      </w:pPr>
      <w:r>
        <w:rPr>
          <w:sz w:val="20"/>
        </w:rPr>
        <w:t xml:space="preserve">171.12.3.4. У обучающегося будут сформированы следующие умения общения как часть коммуникативных универсальных учебных действий:</w:t>
      </w:r>
    </w:p>
    <w:p>
      <w:pPr>
        <w:pStyle w:val="0"/>
        <w:spacing w:before="200" w:line-rule="auto"/>
        <w:ind w:firstLine="540"/>
        <w:jc w:val="both"/>
      </w:pPr>
      <w:r>
        <w:rPr>
          <w:sz w:val="20"/>
        </w:rPr>
        <w:t xml:space="preserve">воспринимать и формулировать суждения, выражать эмоции в соответствии с условиями и целями общения; выражать себя (свою точку зрения) в диалогах и дискуссиях, в устной монологической речи и в письменных текстах;</w:t>
      </w:r>
    </w:p>
    <w:p>
      <w:pPr>
        <w:pStyle w:val="0"/>
        <w:spacing w:before="200" w:line-rule="auto"/>
        <w:ind w:firstLine="540"/>
        <w:jc w:val="both"/>
      </w:pPr>
      <w:r>
        <w:rPr>
          <w:sz w:val="20"/>
        </w:rPr>
        <w:t xml:space="preserve">распознавать невербальные средства общения, понимать значение социальных знаков;</w:t>
      </w:r>
    </w:p>
    <w:p>
      <w:pPr>
        <w:pStyle w:val="0"/>
        <w:spacing w:before="200" w:line-rule="auto"/>
        <w:ind w:firstLine="540"/>
        <w:jc w:val="both"/>
      </w:pPr>
      <w:r>
        <w:rPr>
          <w:sz w:val="20"/>
        </w:rPr>
        <w:t xml:space="preserve">знать и распознавать предпосылки конфликтных ситуаций и смягчать конфликты, вести переговоры;</w:t>
      </w:r>
    </w:p>
    <w:p>
      <w:pPr>
        <w:pStyle w:val="0"/>
        <w:spacing w:before="200" w:line-rule="auto"/>
        <w:ind w:firstLine="540"/>
        <w:jc w:val="both"/>
      </w:pPr>
      <w:r>
        <w:rPr>
          <w:sz w:val="20"/>
        </w:rPr>
        <w:t xml:space="preserve">понимать намерения других, проявлять уважительное отношение к собеседнику и в корректной форме формулировать свои возражения;</w:t>
      </w:r>
    </w:p>
    <w:p>
      <w:pPr>
        <w:pStyle w:val="0"/>
        <w:spacing w:before="200" w:line-rule="auto"/>
        <w:ind w:firstLine="540"/>
        <w:jc w:val="both"/>
      </w:pPr>
      <w:r>
        <w:rPr>
          <w:sz w:val="20"/>
        </w:rPr>
        <w:t xml:space="preserve">в ходе диалога (дискуссии) задавать вопросы по существу обсуждаемой темы и высказывать идеи, нацеленные на решение задачи и поддержание благожелательности общения;</w:t>
      </w:r>
    </w:p>
    <w:p>
      <w:pPr>
        <w:pStyle w:val="0"/>
        <w:spacing w:before="200" w:line-rule="auto"/>
        <w:ind w:firstLine="540"/>
        <w:jc w:val="both"/>
      </w:pPr>
      <w:r>
        <w:rPr>
          <w:sz w:val="20"/>
        </w:rPr>
        <w:t xml:space="preserve">сопоставлять свои суждения с суждениями других участников диалога, обнаруживать различие и сходство позиций;</w:t>
      </w:r>
    </w:p>
    <w:p>
      <w:pPr>
        <w:pStyle w:val="0"/>
        <w:spacing w:before="200" w:line-rule="auto"/>
        <w:ind w:firstLine="540"/>
        <w:jc w:val="both"/>
      </w:pPr>
      <w:r>
        <w:rPr>
          <w:sz w:val="20"/>
        </w:rPr>
        <w:t xml:space="preserve">публично представлять результаты проведенного языкового анализа, выполненного лингвистического эксперимента, исследования, проекта;</w:t>
      </w:r>
    </w:p>
    <w:p>
      <w:pPr>
        <w:pStyle w:val="0"/>
        <w:spacing w:before="200" w:line-rule="auto"/>
        <w:ind w:firstLine="540"/>
        <w:jc w:val="both"/>
      </w:pPr>
      <w:r>
        <w:rPr>
          <w:sz w:val="20"/>
        </w:rPr>
        <w:t xml:space="preserve">самостоятельно выбирать формат выступления с учетом цели презентации и особенностей аудитории и в соответствии с ним составлять устные и письменные тексты с использованием иллюстративного материала.</w:t>
      </w:r>
    </w:p>
    <w:p>
      <w:pPr>
        <w:pStyle w:val="0"/>
        <w:spacing w:before="200" w:line-rule="auto"/>
        <w:ind w:firstLine="540"/>
        <w:jc w:val="both"/>
      </w:pPr>
      <w:r>
        <w:rPr>
          <w:sz w:val="20"/>
        </w:rPr>
        <w:t xml:space="preserve">171.12.3.5. У обучающегося будут сформированы следующие умения самоорганизации как части регулятивных универсальных учебных действий:</w:t>
      </w:r>
    </w:p>
    <w:p>
      <w:pPr>
        <w:pStyle w:val="0"/>
        <w:spacing w:before="200" w:line-rule="auto"/>
        <w:ind w:firstLine="540"/>
        <w:jc w:val="both"/>
      </w:pPr>
      <w:r>
        <w:rPr>
          <w:sz w:val="20"/>
        </w:rPr>
        <w:t xml:space="preserve">выявлять проблемы для решения в учебных и жизненных ситуациях;</w:t>
      </w:r>
    </w:p>
    <w:p>
      <w:pPr>
        <w:pStyle w:val="0"/>
        <w:spacing w:before="200" w:line-rule="auto"/>
        <w:ind w:firstLine="540"/>
        <w:jc w:val="both"/>
      </w:pPr>
      <w:r>
        <w:rPr>
          <w:sz w:val="20"/>
        </w:rPr>
        <w:t xml:space="preserve">ориентироваться в различных подходах к принятию решений (индивидуальное, принятие решения в группе, принятие решения группой);</w:t>
      </w:r>
    </w:p>
    <w:p>
      <w:pPr>
        <w:pStyle w:val="0"/>
        <w:spacing w:before="200" w:line-rule="auto"/>
        <w:ind w:firstLine="540"/>
        <w:jc w:val="both"/>
      </w:pPr>
      <w:r>
        <w:rPr>
          <w:sz w:val="20"/>
        </w:rPr>
        <w:t xml:space="preserve">самостоятельно составлять алгоритм решения задачи (или его часть), выбирать способ решения учебной задачи с учетом имеющихся ресурсов и собственных возможностей, аргументировать предлагаемые варианты решений;</w:t>
      </w:r>
    </w:p>
    <w:p>
      <w:pPr>
        <w:pStyle w:val="0"/>
        <w:spacing w:before="200" w:line-rule="auto"/>
        <w:ind w:firstLine="540"/>
        <w:jc w:val="both"/>
      </w:pPr>
      <w:r>
        <w:rPr>
          <w:sz w:val="20"/>
        </w:rPr>
        <w:t xml:space="preserve">самостоятельно составлять план действий, вносить необходимые коррективы в ходе его реализации;</w:t>
      </w:r>
    </w:p>
    <w:p>
      <w:pPr>
        <w:pStyle w:val="0"/>
        <w:spacing w:before="200" w:line-rule="auto"/>
        <w:ind w:firstLine="540"/>
        <w:jc w:val="both"/>
      </w:pPr>
      <w:r>
        <w:rPr>
          <w:sz w:val="20"/>
        </w:rPr>
        <w:t xml:space="preserve">делать выбор и брать ответственность за решение.</w:t>
      </w:r>
    </w:p>
    <w:p>
      <w:pPr>
        <w:pStyle w:val="0"/>
        <w:spacing w:before="200" w:line-rule="auto"/>
        <w:ind w:firstLine="540"/>
        <w:jc w:val="both"/>
      </w:pPr>
      <w:r>
        <w:rPr>
          <w:sz w:val="20"/>
        </w:rPr>
        <w:t xml:space="preserve">171.12.3.6. У обучающегося будут сформированы следующие умения самоконтроля, эмоционального интеллекта как части регулятивных универсальных учебных действий:</w:t>
      </w:r>
    </w:p>
    <w:p>
      <w:pPr>
        <w:pStyle w:val="0"/>
        <w:spacing w:before="200" w:line-rule="auto"/>
        <w:ind w:firstLine="540"/>
        <w:jc w:val="both"/>
      </w:pPr>
      <w:r>
        <w:rPr>
          <w:sz w:val="20"/>
        </w:rPr>
        <w:t xml:space="preserve">владеть разными способами самоконтроля (в том числе речевого), самомотивации и рефлексии;</w:t>
      </w:r>
    </w:p>
    <w:p>
      <w:pPr>
        <w:pStyle w:val="0"/>
        <w:spacing w:before="200" w:line-rule="auto"/>
        <w:ind w:firstLine="540"/>
        <w:jc w:val="both"/>
      </w:pPr>
      <w:r>
        <w:rPr>
          <w:sz w:val="20"/>
        </w:rPr>
        <w:t xml:space="preserve">давать адекватную оценку учебной ситуации и предлагать план ее изменения;</w:t>
      </w:r>
    </w:p>
    <w:p>
      <w:pPr>
        <w:pStyle w:val="0"/>
        <w:spacing w:before="200" w:line-rule="auto"/>
        <w:ind w:firstLine="540"/>
        <w:jc w:val="both"/>
      </w:pPr>
      <w:r>
        <w:rPr>
          <w:sz w:val="20"/>
        </w:rPr>
        <w:t xml:space="preserve">предвидеть трудности, которые могут возникнуть при решении учебной задачи, и адаптировать решение к меняющимся обстоятельствам;</w:t>
      </w:r>
    </w:p>
    <w:p>
      <w:pPr>
        <w:pStyle w:val="0"/>
        <w:spacing w:before="200" w:line-rule="auto"/>
        <w:ind w:firstLine="540"/>
        <w:jc w:val="both"/>
      </w:pPr>
      <w:r>
        <w:rPr>
          <w:sz w:val="20"/>
        </w:rPr>
        <w:t xml:space="preserve">объяснять причины достижения (недостижения) результата деятельности; понимать причины коммуникативных неудач и уметь предупреждать их, давать оценку приобретенному речевому опыту и корректировать собственную речь с учетом целей и условий общения; оценивать соответствие результата цели и условиям общения;</w:t>
      </w:r>
    </w:p>
    <w:p>
      <w:pPr>
        <w:pStyle w:val="0"/>
        <w:spacing w:before="200" w:line-rule="auto"/>
        <w:ind w:firstLine="540"/>
        <w:jc w:val="both"/>
      </w:pPr>
      <w:r>
        <w:rPr>
          <w:sz w:val="20"/>
        </w:rPr>
        <w:t xml:space="preserve">развивать способность управлять собственными эмоциями и эмоциями других;</w:t>
      </w:r>
    </w:p>
    <w:p>
      <w:pPr>
        <w:pStyle w:val="0"/>
        <w:spacing w:before="200" w:line-rule="auto"/>
        <w:ind w:firstLine="540"/>
        <w:jc w:val="both"/>
      </w:pPr>
      <w:r>
        <w:rPr>
          <w:sz w:val="20"/>
        </w:rPr>
        <w:t xml:space="preserve">выявлять и анализировать причины эмоций; понимать мотивы и намерения другого человека, анализируя речевую ситуацию; регулировать способ выражения собственных эмоций;</w:t>
      </w:r>
    </w:p>
    <w:p>
      <w:pPr>
        <w:pStyle w:val="0"/>
        <w:spacing w:before="200" w:line-rule="auto"/>
        <w:ind w:firstLine="540"/>
        <w:jc w:val="both"/>
      </w:pPr>
      <w:r>
        <w:rPr>
          <w:sz w:val="20"/>
        </w:rPr>
        <w:t xml:space="preserve">осознанно относиться к другому человеку и его мнению;</w:t>
      </w:r>
    </w:p>
    <w:p>
      <w:pPr>
        <w:pStyle w:val="0"/>
        <w:spacing w:before="200" w:line-rule="auto"/>
        <w:ind w:firstLine="540"/>
        <w:jc w:val="both"/>
      </w:pPr>
      <w:r>
        <w:rPr>
          <w:sz w:val="20"/>
        </w:rPr>
        <w:t xml:space="preserve">признавать свое и чужое право на ошибку;</w:t>
      </w:r>
    </w:p>
    <w:p>
      <w:pPr>
        <w:pStyle w:val="0"/>
        <w:spacing w:before="200" w:line-rule="auto"/>
        <w:ind w:firstLine="540"/>
        <w:jc w:val="both"/>
      </w:pPr>
      <w:r>
        <w:rPr>
          <w:sz w:val="20"/>
        </w:rPr>
        <w:t xml:space="preserve">принимать себя и других, не осуждая;</w:t>
      </w:r>
    </w:p>
    <w:p>
      <w:pPr>
        <w:pStyle w:val="0"/>
        <w:spacing w:before="200" w:line-rule="auto"/>
        <w:ind w:firstLine="540"/>
        <w:jc w:val="both"/>
      </w:pPr>
      <w:r>
        <w:rPr>
          <w:sz w:val="20"/>
        </w:rPr>
        <w:t xml:space="preserve">проявлять открытость;</w:t>
      </w:r>
    </w:p>
    <w:p>
      <w:pPr>
        <w:pStyle w:val="0"/>
        <w:spacing w:before="200" w:line-rule="auto"/>
        <w:ind w:firstLine="540"/>
        <w:jc w:val="both"/>
      </w:pPr>
      <w:r>
        <w:rPr>
          <w:sz w:val="20"/>
        </w:rPr>
        <w:t xml:space="preserve">осознавать невозможность контролировать все вокруг.</w:t>
      </w:r>
    </w:p>
    <w:p>
      <w:pPr>
        <w:pStyle w:val="0"/>
        <w:spacing w:before="200" w:line-rule="auto"/>
        <w:ind w:firstLine="540"/>
        <w:jc w:val="both"/>
      </w:pPr>
      <w:r>
        <w:rPr>
          <w:sz w:val="20"/>
        </w:rPr>
        <w:t xml:space="preserve">171.12.3.7. У обучающегося будут сформированы следующие умения совместной деятельности:</w:t>
      </w:r>
    </w:p>
    <w:p>
      <w:pPr>
        <w:pStyle w:val="0"/>
        <w:spacing w:before="200" w:line-rule="auto"/>
        <w:ind w:firstLine="540"/>
        <w:jc w:val="both"/>
      </w:pPr>
      <w:r>
        <w:rPr>
          <w:sz w:val="20"/>
        </w:rPr>
        <w:t xml:space="preserve">понимать и использовать преимущества командной и индивидуальной работы при решении конкретной проблемы, обосновывать необходимость применения групповых форм взаимодействия при решении поставленной задачи;</w:t>
      </w:r>
    </w:p>
    <w:p>
      <w:pPr>
        <w:pStyle w:val="0"/>
        <w:spacing w:before="200" w:line-rule="auto"/>
        <w:ind w:firstLine="540"/>
        <w:jc w:val="both"/>
      </w:pPr>
      <w:r>
        <w:rPr>
          <w:sz w:val="20"/>
        </w:rPr>
        <w:t xml:space="preserve">принимать цель совместной деятельности, коллективно строить действия по ее достижению: распределять роли, договариваться, обсуждать процесс и результат совместной работы;</w:t>
      </w:r>
    </w:p>
    <w:p>
      <w:pPr>
        <w:pStyle w:val="0"/>
        <w:spacing w:before="200" w:line-rule="auto"/>
        <w:ind w:firstLine="540"/>
        <w:jc w:val="both"/>
      </w:pPr>
      <w:r>
        <w:rPr>
          <w:sz w:val="20"/>
        </w:rPr>
        <w:t xml:space="preserve">уметь обобщать мнения нескольких людей, проявлять готовность руководить, выполнять поручения, подчиняться;</w:t>
      </w:r>
    </w:p>
    <w:p>
      <w:pPr>
        <w:pStyle w:val="0"/>
        <w:spacing w:before="200" w:line-rule="auto"/>
        <w:ind w:firstLine="540"/>
        <w:jc w:val="both"/>
      </w:pPr>
      <w:r>
        <w:rPr>
          <w:sz w:val="20"/>
        </w:rPr>
        <w:t xml:space="preserve">планировать организацию совместной работы, определять свою роль (с учетом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мнениями, "мозговой штурм" и другие);</w:t>
      </w:r>
    </w:p>
    <w:p>
      <w:pPr>
        <w:pStyle w:val="0"/>
        <w:spacing w:before="200" w:line-rule="auto"/>
        <w:ind w:firstLine="540"/>
        <w:jc w:val="both"/>
      </w:pPr>
      <w:r>
        <w:rPr>
          <w:sz w:val="20"/>
        </w:rPr>
        <w:t xml:space="preserve">выполнять свою часть работы, достигать качественный результат по своему направлению и координировать свои действия с действиями других членов команды;</w:t>
      </w:r>
    </w:p>
    <w:p>
      <w:pPr>
        <w:pStyle w:val="0"/>
        <w:spacing w:before="200" w:line-rule="auto"/>
        <w:ind w:firstLine="540"/>
        <w:jc w:val="both"/>
      </w:pPr>
      <w:r>
        <w:rPr>
          <w:sz w:val="20"/>
        </w:rPr>
        <w:t xml:space="preserve">оценивать качество своего вклада в общий продукт по критериям, самостоятельно сформулированным участниками взаимодействия, 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представлению отчета перед группой.</w:t>
      </w:r>
    </w:p>
    <w:p>
      <w:pPr>
        <w:pStyle w:val="0"/>
        <w:spacing w:before="200" w:line-rule="auto"/>
        <w:ind w:firstLine="540"/>
        <w:jc w:val="both"/>
      </w:pPr>
      <w:r>
        <w:rPr>
          <w:sz w:val="20"/>
        </w:rPr>
        <w:t xml:space="preserve">171.12.4. К концу обучения в 5 классе обучающийся получит следующие предметные результаты по отдельным темам программы по русскому языку:</w:t>
      </w:r>
    </w:p>
    <w:p>
      <w:pPr>
        <w:pStyle w:val="0"/>
        <w:spacing w:before="200" w:line-rule="auto"/>
        <w:ind w:firstLine="540"/>
        <w:jc w:val="both"/>
      </w:pPr>
      <w:r>
        <w:rPr>
          <w:sz w:val="20"/>
        </w:rPr>
        <w:t xml:space="preserve">171.12.4.1. Общие сведения о языке.</w:t>
      </w:r>
    </w:p>
    <w:p>
      <w:pPr>
        <w:pStyle w:val="0"/>
        <w:spacing w:before="200" w:line-rule="auto"/>
        <w:ind w:firstLine="540"/>
        <w:jc w:val="both"/>
      </w:pPr>
      <w:r>
        <w:rPr>
          <w:sz w:val="20"/>
        </w:rPr>
        <w:t xml:space="preserve">Осознавать богатство и выразительность русского языка, приводить примеры, свидетельствующие об этом.</w:t>
      </w:r>
    </w:p>
    <w:p>
      <w:pPr>
        <w:pStyle w:val="0"/>
        <w:spacing w:before="200" w:line-rule="auto"/>
        <w:ind w:firstLine="540"/>
        <w:jc w:val="both"/>
      </w:pPr>
      <w:r>
        <w:rPr>
          <w:sz w:val="20"/>
        </w:rPr>
        <w:t xml:space="preserve">Знать основные разделы лингвистики, основные единицы языка и речи (звук, морфема, слово, словосочетание, предложение).</w:t>
      </w:r>
    </w:p>
    <w:p>
      <w:pPr>
        <w:pStyle w:val="0"/>
        <w:spacing w:before="200" w:line-rule="auto"/>
        <w:ind w:firstLine="540"/>
        <w:jc w:val="both"/>
      </w:pPr>
      <w:r>
        <w:rPr>
          <w:sz w:val="20"/>
        </w:rPr>
        <w:t xml:space="preserve">171.12.4.2. Язык и речь.</w:t>
      </w:r>
    </w:p>
    <w:p>
      <w:pPr>
        <w:pStyle w:val="0"/>
        <w:spacing w:before="200" w:line-rule="auto"/>
        <w:ind w:firstLine="540"/>
        <w:jc w:val="both"/>
      </w:pPr>
      <w:r>
        <w:rPr>
          <w:sz w:val="20"/>
        </w:rPr>
        <w:t xml:space="preserve">Характеризовать различия между устной и письменной речью, диалогом и монологом, учитывать особенности видов речевой деятельности при решении практико-ориентированных учебных задач и в повседневной жизни.</w:t>
      </w:r>
    </w:p>
    <w:p>
      <w:pPr>
        <w:pStyle w:val="0"/>
        <w:spacing w:before="200" w:line-rule="auto"/>
        <w:ind w:firstLine="540"/>
        <w:jc w:val="both"/>
      </w:pPr>
      <w:r>
        <w:rPr>
          <w:sz w:val="20"/>
        </w:rPr>
        <w:t xml:space="preserve">Создавать устные (при наличии возможности) монологические высказывания объемом не менее 5 предложений на основе жизненных наблюдений, чтения научно-учебной, художественной и научно-популярной литературы.</w:t>
      </w:r>
    </w:p>
    <w:p>
      <w:pPr>
        <w:pStyle w:val="0"/>
        <w:spacing w:before="200" w:line-rule="auto"/>
        <w:ind w:firstLine="540"/>
        <w:jc w:val="both"/>
      </w:pPr>
      <w:r>
        <w:rPr>
          <w:sz w:val="20"/>
        </w:rPr>
        <w:t xml:space="preserve">Участвовать в диалоге (при наличии возможности) на лингвистические темы (в рамках изученного) и в диалоге или полилоге на основе жизненных наблюдений объемом не менее 3 реплик.</w:t>
      </w:r>
    </w:p>
    <w:p>
      <w:pPr>
        <w:pStyle w:val="0"/>
        <w:spacing w:before="200" w:line-rule="auto"/>
        <w:ind w:firstLine="540"/>
        <w:jc w:val="both"/>
      </w:pPr>
      <w:r>
        <w:rPr>
          <w:sz w:val="20"/>
        </w:rPr>
        <w:t xml:space="preserve">Владеть различными видами аудирования: выборочным, ознакомительным, детальным научно-учебных и художественных текстов различных функциональносмысловых типов речи.</w:t>
      </w:r>
    </w:p>
    <w:p>
      <w:pPr>
        <w:pStyle w:val="0"/>
        <w:spacing w:before="200" w:line-rule="auto"/>
        <w:ind w:firstLine="540"/>
        <w:jc w:val="both"/>
      </w:pPr>
      <w:r>
        <w:rPr>
          <w:sz w:val="20"/>
        </w:rPr>
        <w:t xml:space="preserve">Владеть различными видами чтения: просмотровым, ознакомительным, изучающим, поисковым.</w:t>
      </w:r>
    </w:p>
    <w:p>
      <w:pPr>
        <w:pStyle w:val="0"/>
        <w:spacing w:before="200" w:line-rule="auto"/>
        <w:ind w:firstLine="540"/>
        <w:jc w:val="both"/>
      </w:pPr>
      <w:r>
        <w:rPr>
          <w:sz w:val="20"/>
        </w:rPr>
        <w:t xml:space="preserve">Устно пересказывать (при наличии возможности) прочитанный или прослушанный текст объемом не менее 100 слов.</w:t>
      </w:r>
    </w:p>
    <w:p>
      <w:pPr>
        <w:pStyle w:val="0"/>
        <w:spacing w:before="200" w:line-rule="auto"/>
        <w:ind w:firstLine="540"/>
        <w:jc w:val="both"/>
      </w:pPr>
      <w:r>
        <w:rPr>
          <w:sz w:val="20"/>
        </w:rPr>
        <w:t xml:space="preserve">Понимать содержание прослушанных и прочитанных научно-учебных и художественных текстов различных функционально-смысловых типов речи объемом не менее 150 слов: устно (при наличии возможности) и письменно формулировать тему и главную мысль текста; формулировать вопросы по содержанию текста и отвечать на них; подробно и сжато передавать в письменной форме содержание исходного текста (для подробного изложения объем исходного текста должен составлять не менее 100 слов; для сжатого изложения не менее 110 слов).</w:t>
      </w:r>
    </w:p>
    <w:p>
      <w:pPr>
        <w:pStyle w:val="0"/>
        <w:spacing w:before="200" w:line-rule="auto"/>
        <w:ind w:firstLine="540"/>
        <w:jc w:val="both"/>
      </w:pPr>
      <w:r>
        <w:rPr>
          <w:sz w:val="20"/>
        </w:rPr>
        <w:t xml:space="preserve">Осуществлять выбор языковых средств для создания высказывания в соответствии с целью, темой и коммуникативным замыслом.</w:t>
      </w:r>
    </w:p>
    <w:p>
      <w:pPr>
        <w:pStyle w:val="0"/>
        <w:spacing w:before="200" w:line-rule="auto"/>
        <w:ind w:firstLine="540"/>
        <w:jc w:val="both"/>
      </w:pPr>
      <w:r>
        <w:rPr>
          <w:sz w:val="20"/>
        </w:rPr>
        <w:t xml:space="preserve">Соблюдать на письме нормы современного русского литературного языка, в том числе во время списывания текста объемом 90 - 100 слов; словарного диктанта объемом 15 - 20 слов; диктанта на основе связного текста объемом 90-100 слов, составленного с учетом ранее изученных правил правописания (в том числе содержащего изученные в течение первого года обучения орфограммы, пунктограммы и слова с непроверяемыми написаниями); уметь пользоваться разными видами лексических словарей; соблюдать в устной речи и на письме правила речевого этикета.</w:t>
      </w:r>
    </w:p>
    <w:p>
      <w:pPr>
        <w:pStyle w:val="0"/>
        <w:spacing w:before="200" w:line-rule="auto"/>
        <w:ind w:firstLine="540"/>
        <w:jc w:val="both"/>
      </w:pPr>
      <w:r>
        <w:rPr>
          <w:sz w:val="20"/>
        </w:rPr>
        <w:t xml:space="preserve">171.12.4.3. Текст.</w:t>
      </w:r>
    </w:p>
    <w:p>
      <w:pPr>
        <w:pStyle w:val="0"/>
        <w:spacing w:before="200" w:line-rule="auto"/>
        <w:ind w:firstLine="540"/>
        <w:jc w:val="both"/>
      </w:pPr>
      <w:r>
        <w:rPr>
          <w:sz w:val="20"/>
        </w:rPr>
        <w:t xml:space="preserve">Распознавать основные признаки текста; членить текст на композиционно-смысловые части (абзацы); распознавать средства связи предложений и частей текста (формы слова, однокоренные слова, синонимы, антонимы, личные местоимения, повтор слова); применять эти знания при создании собственного текста (устного при возможности и письменного).</w:t>
      </w:r>
    </w:p>
    <w:p>
      <w:pPr>
        <w:pStyle w:val="0"/>
        <w:spacing w:before="200" w:line-rule="auto"/>
        <w:ind w:firstLine="540"/>
        <w:jc w:val="both"/>
      </w:pPr>
      <w:r>
        <w:rPr>
          <w:sz w:val="20"/>
        </w:rPr>
        <w:t xml:space="preserve">Проводить смысловой анализ текста, его композиционных особенностей, определять количество микротем и абзацев.</w:t>
      </w:r>
    </w:p>
    <w:p>
      <w:pPr>
        <w:pStyle w:val="0"/>
        <w:spacing w:before="200" w:line-rule="auto"/>
        <w:ind w:firstLine="540"/>
        <w:jc w:val="both"/>
      </w:pPr>
      <w:r>
        <w:rPr>
          <w:sz w:val="20"/>
        </w:rPr>
        <w:t xml:space="preserve">Характеризовать текст с точки зрения его соответствия основным признакам (наличие темы, главной мысли, грамматической связи предложений, цельности и относительной законченности); с точки зрения его принадлежности к функционально-смысловому типу речи.</w:t>
      </w:r>
    </w:p>
    <w:p>
      <w:pPr>
        <w:pStyle w:val="0"/>
        <w:spacing w:before="200" w:line-rule="auto"/>
        <w:ind w:firstLine="540"/>
        <w:jc w:val="both"/>
      </w:pPr>
      <w:r>
        <w:rPr>
          <w:sz w:val="20"/>
        </w:rPr>
        <w:t xml:space="preserve">Использовать знание основных признаков текста, особенностей функционально-смысловых типов речи, функциональных разновидностей языка в практике создания текста (в рамках изученного).</w:t>
      </w:r>
    </w:p>
    <w:p>
      <w:pPr>
        <w:pStyle w:val="0"/>
        <w:spacing w:before="200" w:line-rule="auto"/>
        <w:ind w:firstLine="540"/>
        <w:jc w:val="both"/>
      </w:pPr>
      <w:r>
        <w:rPr>
          <w:sz w:val="20"/>
        </w:rPr>
        <w:t xml:space="preserve">Применять знание основных признаков текста (повествование) в практике его создания.</w:t>
      </w:r>
    </w:p>
    <w:p>
      <w:pPr>
        <w:pStyle w:val="0"/>
        <w:spacing w:before="200" w:line-rule="auto"/>
        <w:ind w:firstLine="540"/>
        <w:jc w:val="both"/>
      </w:pPr>
      <w:r>
        <w:rPr>
          <w:sz w:val="20"/>
        </w:rPr>
        <w:t xml:space="preserve">Создавать тексты-повествования с опорой на жизненный и читательский опыт; тексты с опорой на сюжетную картину (в том числе сочинения-миниатюры объемом 3 и более предложений; классные сочинения объемом не менее 70 слов).</w:t>
      </w:r>
    </w:p>
    <w:p>
      <w:pPr>
        <w:pStyle w:val="0"/>
        <w:spacing w:before="200" w:line-rule="auto"/>
        <w:ind w:firstLine="540"/>
        <w:jc w:val="both"/>
      </w:pPr>
      <w:r>
        <w:rPr>
          <w:sz w:val="20"/>
        </w:rPr>
        <w:t xml:space="preserve">Восстанавливать деформированный текст; осуществлять корректировку восстановленного текста с опорой на образец.</w:t>
      </w:r>
    </w:p>
    <w:p>
      <w:pPr>
        <w:pStyle w:val="0"/>
        <w:spacing w:before="200" w:line-rule="auto"/>
        <w:ind w:firstLine="540"/>
        <w:jc w:val="both"/>
      </w:pPr>
      <w:r>
        <w:rPr>
          <w:sz w:val="20"/>
        </w:rPr>
        <w:t xml:space="preserve">Владеть умениями информационной переработки прослушанного и прочитанного научно-учебного, художественного и научно-популярного текстов: составлять план (простой, сложный) с целью дальнейшего воспроизведения содержания текста в устной при возможности и письменной форме; передавать содержание текста, в том числе с изменением лица рассказчика; извлекать информацию из различных источников, в том числе из лингвистических словарей и справочной литературы, и использовать ее в учебной деятельности.</w:t>
      </w:r>
    </w:p>
    <w:p>
      <w:pPr>
        <w:pStyle w:val="0"/>
        <w:spacing w:before="200" w:line-rule="auto"/>
        <w:ind w:firstLine="540"/>
        <w:jc w:val="both"/>
      </w:pPr>
      <w:r>
        <w:rPr>
          <w:sz w:val="20"/>
        </w:rPr>
        <w:t xml:space="preserve">Представлять сообщение на заданную тему в виде презентации.</w:t>
      </w:r>
    </w:p>
    <w:p>
      <w:pPr>
        <w:pStyle w:val="0"/>
        <w:spacing w:before="200" w:line-rule="auto"/>
        <w:ind w:firstLine="540"/>
        <w:jc w:val="both"/>
      </w:pPr>
      <w:r>
        <w:rPr>
          <w:sz w:val="20"/>
        </w:rPr>
        <w:t xml:space="preserve">Редактировать собственные или созданные другими обучающимися тексты с целью совершенствования их содержания (проверка фактического материала, начальный логический анализ текста целостность, связность, информативность).</w:t>
      </w:r>
    </w:p>
    <w:p>
      <w:pPr>
        <w:pStyle w:val="0"/>
        <w:spacing w:before="200" w:line-rule="auto"/>
        <w:ind w:firstLine="540"/>
        <w:jc w:val="both"/>
      </w:pPr>
      <w:r>
        <w:rPr>
          <w:sz w:val="20"/>
        </w:rPr>
        <w:t xml:space="preserve">171.12.4.4. Функциональные разновидности языка.</w:t>
      </w:r>
    </w:p>
    <w:p>
      <w:pPr>
        <w:pStyle w:val="0"/>
        <w:spacing w:before="200" w:line-rule="auto"/>
        <w:ind w:firstLine="540"/>
        <w:jc w:val="both"/>
      </w:pPr>
      <w:r>
        <w:rPr>
          <w:sz w:val="20"/>
        </w:rPr>
        <w:t xml:space="preserve">Иметь общее представление об особенностях разговорной речи, функциональных стилей, языка художественной литературы.</w:t>
      </w:r>
    </w:p>
    <w:p>
      <w:pPr>
        <w:pStyle w:val="0"/>
        <w:spacing w:before="200" w:line-rule="auto"/>
        <w:ind w:firstLine="540"/>
        <w:jc w:val="both"/>
      </w:pPr>
      <w:r>
        <w:rPr>
          <w:sz w:val="20"/>
        </w:rPr>
        <w:t xml:space="preserve">171.12.4.5. Система языка. Фонетика. Графика. Орфоэпия.</w:t>
      </w:r>
    </w:p>
    <w:p>
      <w:pPr>
        <w:pStyle w:val="0"/>
        <w:spacing w:before="200" w:line-rule="auto"/>
        <w:ind w:firstLine="540"/>
        <w:jc w:val="both"/>
      </w:pPr>
      <w:r>
        <w:rPr>
          <w:sz w:val="20"/>
        </w:rPr>
        <w:t xml:space="preserve">Характеризовать звуки; понимать различие между звуком и буквой, характеризовать систему звуков.</w:t>
      </w:r>
    </w:p>
    <w:p>
      <w:pPr>
        <w:pStyle w:val="0"/>
        <w:spacing w:before="200" w:line-rule="auto"/>
        <w:ind w:firstLine="540"/>
        <w:jc w:val="both"/>
      </w:pPr>
      <w:r>
        <w:rPr>
          <w:sz w:val="20"/>
        </w:rPr>
        <w:t xml:space="preserve">Проводить фонетический анализ слов.</w:t>
      </w:r>
    </w:p>
    <w:p>
      <w:pPr>
        <w:pStyle w:val="0"/>
        <w:spacing w:before="200" w:line-rule="auto"/>
        <w:ind w:firstLine="540"/>
        <w:jc w:val="both"/>
      </w:pPr>
      <w:r>
        <w:rPr>
          <w:sz w:val="20"/>
        </w:rPr>
        <w:t xml:space="preserve">Использовать знания по фонетике, графике и орфоэпии в практике произношения и правописания слов.</w:t>
      </w:r>
    </w:p>
    <w:p>
      <w:pPr>
        <w:pStyle w:val="0"/>
        <w:spacing w:before="200" w:line-rule="auto"/>
        <w:ind w:firstLine="540"/>
        <w:jc w:val="both"/>
      </w:pPr>
      <w:r>
        <w:rPr>
          <w:sz w:val="20"/>
        </w:rPr>
        <w:t xml:space="preserve">171.12.4.6. Орфография.</w:t>
      </w:r>
    </w:p>
    <w:p>
      <w:pPr>
        <w:pStyle w:val="0"/>
        <w:spacing w:before="200" w:line-rule="auto"/>
        <w:ind w:firstLine="540"/>
        <w:jc w:val="both"/>
      </w:pPr>
      <w:r>
        <w:rPr>
          <w:sz w:val="20"/>
        </w:rPr>
        <w:t xml:space="preserve">Оперировать понятием "орфограмма" и различать буквенные и небуквенные орфограммы при проведении орфографического анализа слова.</w:t>
      </w:r>
    </w:p>
    <w:p>
      <w:pPr>
        <w:pStyle w:val="0"/>
        <w:spacing w:before="200" w:line-rule="auto"/>
        <w:ind w:firstLine="540"/>
        <w:jc w:val="both"/>
      </w:pPr>
      <w:r>
        <w:rPr>
          <w:sz w:val="20"/>
        </w:rPr>
        <w:t xml:space="preserve">Распознавать изученные орфограммы.</w:t>
      </w:r>
    </w:p>
    <w:p>
      <w:pPr>
        <w:pStyle w:val="0"/>
        <w:spacing w:before="200" w:line-rule="auto"/>
        <w:ind w:firstLine="540"/>
        <w:jc w:val="both"/>
      </w:pPr>
      <w:r>
        <w:rPr>
          <w:sz w:val="20"/>
        </w:rPr>
        <w:t xml:space="preserve">Применять знания по орфографии в практике правописания (в том числе применять знание о правописании разделительных "ъ и ь").</w:t>
      </w:r>
    </w:p>
    <w:p>
      <w:pPr>
        <w:pStyle w:val="0"/>
        <w:spacing w:before="200" w:line-rule="auto"/>
        <w:ind w:firstLine="540"/>
        <w:jc w:val="both"/>
      </w:pPr>
      <w:r>
        <w:rPr>
          <w:sz w:val="20"/>
        </w:rPr>
        <w:t xml:space="preserve">171.12.4.7. Лексикология.</w:t>
      </w:r>
    </w:p>
    <w:p>
      <w:pPr>
        <w:pStyle w:val="0"/>
        <w:spacing w:before="200" w:line-rule="auto"/>
        <w:ind w:firstLine="540"/>
        <w:jc w:val="both"/>
      </w:pPr>
      <w:r>
        <w:rPr>
          <w:sz w:val="20"/>
        </w:rPr>
        <w:t xml:space="preserve">Объяснять лексическое значение слова разными способами (подбор однокоренных слов; подбор синонимов и антонимов; определение значения слова по контексту, с помощью толкового словаря).</w:t>
      </w:r>
    </w:p>
    <w:p>
      <w:pPr>
        <w:pStyle w:val="0"/>
        <w:spacing w:before="200" w:line-rule="auto"/>
        <w:ind w:firstLine="540"/>
        <w:jc w:val="both"/>
      </w:pPr>
      <w:r>
        <w:rPr>
          <w:sz w:val="20"/>
        </w:rPr>
        <w:t xml:space="preserve">Распознавать однозначные и многозначные слова, различать прямое и переносное значения слова.</w:t>
      </w:r>
    </w:p>
    <w:p>
      <w:pPr>
        <w:pStyle w:val="0"/>
        <w:spacing w:before="200" w:line-rule="auto"/>
        <w:ind w:firstLine="540"/>
        <w:jc w:val="both"/>
      </w:pPr>
      <w:r>
        <w:rPr>
          <w:sz w:val="20"/>
        </w:rPr>
        <w:t xml:space="preserve">Распознавать синонимы, антонимы, омонимы; различать многозначные слова и омонимы; уметь правильно употреблять слова-паронимы.</w:t>
      </w:r>
    </w:p>
    <w:p>
      <w:pPr>
        <w:pStyle w:val="0"/>
        <w:spacing w:before="200" w:line-rule="auto"/>
        <w:ind w:firstLine="540"/>
        <w:jc w:val="both"/>
      </w:pPr>
      <w:r>
        <w:rPr>
          <w:sz w:val="20"/>
        </w:rPr>
        <w:t xml:space="preserve">Характеризовать тематические группы слов, родовые и видовые понятия.</w:t>
      </w:r>
    </w:p>
    <w:p>
      <w:pPr>
        <w:pStyle w:val="0"/>
        <w:spacing w:before="200" w:line-rule="auto"/>
        <w:ind w:firstLine="540"/>
        <w:jc w:val="both"/>
      </w:pPr>
      <w:r>
        <w:rPr>
          <w:sz w:val="20"/>
        </w:rPr>
        <w:t xml:space="preserve">Проводить лексический анализ слов (в рамках изученного).</w:t>
      </w:r>
    </w:p>
    <w:p>
      <w:pPr>
        <w:pStyle w:val="0"/>
        <w:spacing w:before="200" w:line-rule="auto"/>
        <w:ind w:firstLine="540"/>
        <w:jc w:val="both"/>
      </w:pPr>
      <w:r>
        <w:rPr>
          <w:sz w:val="20"/>
        </w:rPr>
        <w:t xml:space="preserve">Уметь пользоваться лексическими словарями (толковым словарем, словарями синонимов, антонимов, омонимов, паронимов).</w:t>
      </w:r>
    </w:p>
    <w:p>
      <w:pPr>
        <w:pStyle w:val="0"/>
        <w:spacing w:before="200" w:line-rule="auto"/>
        <w:ind w:firstLine="540"/>
        <w:jc w:val="both"/>
      </w:pPr>
      <w:r>
        <w:rPr>
          <w:sz w:val="20"/>
        </w:rPr>
        <w:t xml:space="preserve">171.12.4.8. Морфемика. Орфография.</w:t>
      </w:r>
    </w:p>
    <w:p>
      <w:pPr>
        <w:pStyle w:val="0"/>
        <w:spacing w:before="200" w:line-rule="auto"/>
        <w:ind w:firstLine="540"/>
        <w:jc w:val="both"/>
      </w:pPr>
      <w:r>
        <w:rPr>
          <w:sz w:val="20"/>
        </w:rPr>
        <w:t xml:space="preserve">Характеризовать морфему как минимальную значимую единицу языка.</w:t>
      </w:r>
    </w:p>
    <w:p>
      <w:pPr>
        <w:pStyle w:val="0"/>
        <w:spacing w:before="200" w:line-rule="auto"/>
        <w:ind w:firstLine="540"/>
        <w:jc w:val="both"/>
      </w:pPr>
      <w:r>
        <w:rPr>
          <w:sz w:val="20"/>
        </w:rPr>
        <w:t xml:space="preserve">Распознавать морфемы в слове (корень, приставку, суффикс, окончание), выделять основу слова.</w:t>
      </w:r>
    </w:p>
    <w:p>
      <w:pPr>
        <w:pStyle w:val="0"/>
        <w:spacing w:before="200" w:line-rule="auto"/>
        <w:ind w:firstLine="540"/>
        <w:jc w:val="both"/>
      </w:pPr>
      <w:r>
        <w:rPr>
          <w:sz w:val="20"/>
        </w:rPr>
        <w:t xml:space="preserve">Находить чередование звуков в морфемах (в том числе чередование гласных с нулем звука).</w:t>
      </w:r>
    </w:p>
    <w:p>
      <w:pPr>
        <w:pStyle w:val="0"/>
        <w:spacing w:before="200" w:line-rule="auto"/>
        <w:ind w:firstLine="540"/>
        <w:jc w:val="both"/>
      </w:pPr>
      <w:r>
        <w:rPr>
          <w:sz w:val="20"/>
        </w:rPr>
        <w:t xml:space="preserve">Проводить морфемный анализ слов.</w:t>
      </w:r>
    </w:p>
    <w:p>
      <w:pPr>
        <w:pStyle w:val="0"/>
        <w:spacing w:before="200" w:line-rule="auto"/>
        <w:ind w:firstLine="540"/>
        <w:jc w:val="both"/>
      </w:pPr>
      <w:r>
        <w:rPr>
          <w:sz w:val="20"/>
        </w:rPr>
        <w:t xml:space="preserve">Применять знания по морфемике при выполнении языкового анализа различных видов и в практике правописания неизменяемых приставок и приставок на "-з (-с)"; "ы // и" после приставок; корней с безударными проверяемыми, непроверяемыми, чередующимися гласными (в рамках изученного); корней с проверяемыми, непроверяемыми, непроизносимыми согласными (в рамках изученного); "е // о" после шипящих в корне слова; "ы" и после "ц".</w:t>
      </w:r>
    </w:p>
    <w:p>
      <w:pPr>
        <w:pStyle w:val="0"/>
        <w:spacing w:before="200" w:line-rule="auto"/>
        <w:ind w:firstLine="540"/>
        <w:jc w:val="both"/>
      </w:pPr>
      <w:r>
        <w:rPr>
          <w:sz w:val="20"/>
        </w:rPr>
        <w:t xml:space="preserve">Уместно использовать слова с суффиксами оценки в собственной речи.</w:t>
      </w:r>
    </w:p>
    <w:p>
      <w:pPr>
        <w:pStyle w:val="0"/>
        <w:spacing w:before="200" w:line-rule="auto"/>
        <w:ind w:firstLine="540"/>
        <w:jc w:val="both"/>
      </w:pPr>
      <w:r>
        <w:rPr>
          <w:sz w:val="20"/>
        </w:rPr>
        <w:t xml:space="preserve">171.12.4.9. Морфология. Культура речи. Орфография.</w:t>
      </w:r>
    </w:p>
    <w:p>
      <w:pPr>
        <w:pStyle w:val="0"/>
        <w:spacing w:before="200" w:line-rule="auto"/>
        <w:ind w:firstLine="540"/>
        <w:jc w:val="both"/>
      </w:pPr>
      <w:r>
        <w:rPr>
          <w:sz w:val="20"/>
        </w:rPr>
        <w:t xml:space="preserve">Применять знания о частях речи как лексико-грамматических разрядах слов, о грамматическом значении слова, о системе частей речи в русском языке для решения практико-ориентированных учебных задач.</w:t>
      </w:r>
    </w:p>
    <w:p>
      <w:pPr>
        <w:pStyle w:val="0"/>
        <w:spacing w:before="200" w:line-rule="auto"/>
        <w:ind w:firstLine="540"/>
        <w:jc w:val="both"/>
      </w:pPr>
      <w:r>
        <w:rPr>
          <w:sz w:val="20"/>
        </w:rPr>
        <w:t xml:space="preserve">Распознавать имена существительные, имена прилагательные, глаголы.</w:t>
      </w:r>
    </w:p>
    <w:p>
      <w:pPr>
        <w:pStyle w:val="0"/>
        <w:spacing w:before="200" w:line-rule="auto"/>
        <w:ind w:firstLine="540"/>
        <w:jc w:val="both"/>
      </w:pPr>
      <w:r>
        <w:rPr>
          <w:sz w:val="20"/>
        </w:rPr>
        <w:t xml:space="preserve">Проводить морфологический анализ имен существительных, частичный морфологический анализ имен прилагательных, глаголов.</w:t>
      </w:r>
    </w:p>
    <w:p>
      <w:pPr>
        <w:pStyle w:val="0"/>
        <w:spacing w:before="200" w:line-rule="auto"/>
        <w:ind w:firstLine="540"/>
        <w:jc w:val="both"/>
      </w:pPr>
      <w:r>
        <w:rPr>
          <w:sz w:val="20"/>
        </w:rPr>
        <w:t xml:space="preserve">Применять знания по морфологии при выполнении языкового анализа различных видов и в речевой практике.</w:t>
      </w:r>
    </w:p>
    <w:p>
      <w:pPr>
        <w:pStyle w:val="0"/>
        <w:spacing w:before="200" w:line-rule="auto"/>
        <w:ind w:firstLine="540"/>
        <w:jc w:val="both"/>
      </w:pPr>
      <w:r>
        <w:rPr>
          <w:sz w:val="20"/>
        </w:rPr>
        <w:t xml:space="preserve">171.12.4.10. Имя существительное</w:t>
      </w:r>
    </w:p>
    <w:p>
      <w:pPr>
        <w:pStyle w:val="0"/>
        <w:spacing w:before="200" w:line-rule="auto"/>
        <w:ind w:firstLine="540"/>
        <w:jc w:val="both"/>
      </w:pPr>
      <w:r>
        <w:rPr>
          <w:sz w:val="20"/>
        </w:rPr>
        <w:t xml:space="preserve">Определять общее грамматическое значение, морфологические признаки и синтаксические функции имени существительного; объяснять его роль в речи.</w:t>
      </w:r>
    </w:p>
    <w:p>
      <w:pPr>
        <w:pStyle w:val="0"/>
        <w:spacing w:before="200" w:line-rule="auto"/>
        <w:ind w:firstLine="540"/>
        <w:jc w:val="both"/>
      </w:pPr>
      <w:r>
        <w:rPr>
          <w:sz w:val="20"/>
        </w:rPr>
        <w:t xml:space="preserve">Определять лексико-грамматические разряды имен существительных.</w:t>
      </w:r>
    </w:p>
    <w:p>
      <w:pPr>
        <w:pStyle w:val="0"/>
        <w:spacing w:before="200" w:line-rule="auto"/>
        <w:ind w:firstLine="540"/>
        <w:jc w:val="both"/>
      </w:pPr>
      <w:r>
        <w:rPr>
          <w:sz w:val="20"/>
        </w:rPr>
        <w:t xml:space="preserve">Различать типы склонения имен существительных, выявлять разносклоняемые и несклоняемые имена существительные.</w:t>
      </w:r>
    </w:p>
    <w:p>
      <w:pPr>
        <w:pStyle w:val="0"/>
        <w:spacing w:before="200" w:line-rule="auto"/>
        <w:ind w:firstLine="540"/>
        <w:jc w:val="both"/>
      </w:pPr>
      <w:r>
        <w:rPr>
          <w:sz w:val="20"/>
        </w:rPr>
        <w:t xml:space="preserve">Проводить морфологический анализ имен существительных.</w:t>
      </w:r>
    </w:p>
    <w:p>
      <w:pPr>
        <w:pStyle w:val="0"/>
        <w:spacing w:before="200" w:line-rule="auto"/>
        <w:ind w:firstLine="540"/>
        <w:jc w:val="both"/>
      </w:pPr>
      <w:r>
        <w:rPr>
          <w:sz w:val="20"/>
        </w:rPr>
        <w:t xml:space="preserve">Соблюдать нормы словоизменения, произношения имен существительных, постановки в них ударения (в рамках изученного), употребления несклоняемых имен существительных.</w:t>
      </w:r>
    </w:p>
    <w:p>
      <w:pPr>
        <w:pStyle w:val="0"/>
        <w:spacing w:before="200" w:line-rule="auto"/>
        <w:ind w:firstLine="540"/>
        <w:jc w:val="both"/>
      </w:pPr>
      <w:r>
        <w:rPr>
          <w:sz w:val="20"/>
        </w:rPr>
        <w:t xml:space="preserve">Соблюдать нормы правописания имен существительных: безударных окончаний; "о//е" после шипящих и "ц" в суффиксах и окончаниях; суффиксов "-чик- -щик-, -ек ик- (-чик-)"; корней с чередованием "а//о": "-лаг- - лож-; -раст- -ращ- -рос-; -гар- -гор-, -зар- -зор-; -клан- - -клон-, -скак- -скоч-"; употребления или неупотребления "ь" на конце имен существительных после шипящих; слитное и раздельное написание "не" с именами существительными; правописание собственных имен существительных.</w:t>
      </w:r>
    </w:p>
    <w:p>
      <w:pPr>
        <w:pStyle w:val="0"/>
        <w:spacing w:before="200" w:line-rule="auto"/>
        <w:ind w:firstLine="540"/>
        <w:jc w:val="both"/>
      </w:pPr>
      <w:r>
        <w:rPr>
          <w:sz w:val="20"/>
        </w:rPr>
        <w:t xml:space="preserve">171.12.4.11. Имя прилагательное.</w:t>
      </w:r>
    </w:p>
    <w:p>
      <w:pPr>
        <w:pStyle w:val="0"/>
        <w:spacing w:before="200" w:line-rule="auto"/>
        <w:ind w:firstLine="540"/>
        <w:jc w:val="both"/>
      </w:pPr>
      <w:r>
        <w:rPr>
          <w:sz w:val="20"/>
        </w:rPr>
        <w:t xml:space="preserve">Определять общее грамматическое значение, морфологические признаки и синтаксические функции имени прилагательного; объяснять его роль в речи; различать полную и краткую формы имен прилагательных.</w:t>
      </w:r>
    </w:p>
    <w:p>
      <w:pPr>
        <w:pStyle w:val="0"/>
        <w:spacing w:before="200" w:line-rule="auto"/>
        <w:ind w:firstLine="540"/>
        <w:jc w:val="both"/>
      </w:pPr>
      <w:r>
        <w:rPr>
          <w:sz w:val="20"/>
        </w:rPr>
        <w:t xml:space="preserve">Проводить частичный морфологический анализ имен прилагательных (в рамках изученного).</w:t>
      </w:r>
    </w:p>
    <w:p>
      <w:pPr>
        <w:pStyle w:val="0"/>
        <w:spacing w:before="200" w:line-rule="auto"/>
        <w:ind w:firstLine="540"/>
        <w:jc w:val="both"/>
      </w:pPr>
      <w:r>
        <w:rPr>
          <w:sz w:val="20"/>
        </w:rPr>
        <w:t xml:space="preserve">Соблюдать нормы словоизменения, произношения имен прилагательных, постановки в них ударения (в рамках изученного).</w:t>
      </w:r>
    </w:p>
    <w:p>
      <w:pPr>
        <w:pStyle w:val="0"/>
        <w:spacing w:before="200" w:line-rule="auto"/>
        <w:ind w:firstLine="540"/>
        <w:jc w:val="both"/>
      </w:pPr>
      <w:r>
        <w:rPr>
          <w:sz w:val="20"/>
        </w:rPr>
        <w:t xml:space="preserve">Соблюдать нормы правописания имен прилагательных: безударных окончаний; "о // е" после шипящих и "ц" в суффиксах и окончаниях; кратких форм имен прилагательных с основой на шипящие; нормы слитного и раздельного написания "не" с именами прилагательными.</w:t>
      </w:r>
    </w:p>
    <w:p>
      <w:pPr>
        <w:pStyle w:val="0"/>
        <w:spacing w:before="200" w:line-rule="auto"/>
        <w:ind w:firstLine="540"/>
        <w:jc w:val="both"/>
      </w:pPr>
      <w:r>
        <w:rPr>
          <w:sz w:val="20"/>
        </w:rPr>
        <w:t xml:space="preserve">171.12.4.12. Глагол.</w:t>
      </w:r>
    </w:p>
    <w:p>
      <w:pPr>
        <w:pStyle w:val="0"/>
        <w:spacing w:before="200" w:line-rule="auto"/>
        <w:ind w:firstLine="540"/>
        <w:jc w:val="both"/>
      </w:pPr>
      <w:r>
        <w:rPr>
          <w:sz w:val="20"/>
        </w:rPr>
        <w:t xml:space="preserve">Определять общее грамматическое значение, морфологические признаки и синтаксические функции глагола; объяснять его роль в словосочетании и предложении, а также в речи.</w:t>
      </w:r>
    </w:p>
    <w:p>
      <w:pPr>
        <w:pStyle w:val="0"/>
        <w:spacing w:before="200" w:line-rule="auto"/>
        <w:ind w:firstLine="540"/>
        <w:jc w:val="both"/>
      </w:pPr>
      <w:r>
        <w:rPr>
          <w:sz w:val="20"/>
        </w:rPr>
        <w:t xml:space="preserve">Различать глаголы совершенного и несовершенного вида, возвратные и невозвратные.</w:t>
      </w:r>
    </w:p>
    <w:p>
      <w:pPr>
        <w:pStyle w:val="0"/>
        <w:spacing w:before="200" w:line-rule="auto"/>
        <w:ind w:firstLine="540"/>
        <w:jc w:val="both"/>
      </w:pPr>
      <w:r>
        <w:rPr>
          <w:sz w:val="20"/>
        </w:rPr>
        <w:t xml:space="preserve">Называть грамматические свойства инфинитива (неопределенной формы) глагола, выделять его основу; выделять основу настоящего (будущего простого) времени глагола.</w:t>
      </w:r>
    </w:p>
    <w:p>
      <w:pPr>
        <w:pStyle w:val="0"/>
        <w:spacing w:before="200" w:line-rule="auto"/>
        <w:ind w:firstLine="540"/>
        <w:jc w:val="both"/>
      </w:pPr>
      <w:r>
        <w:rPr>
          <w:sz w:val="20"/>
        </w:rPr>
        <w:t xml:space="preserve">Определять спряжение глагола, уметь спрягать глаголы.</w:t>
      </w:r>
    </w:p>
    <w:p>
      <w:pPr>
        <w:pStyle w:val="0"/>
        <w:spacing w:before="200" w:line-rule="auto"/>
        <w:ind w:firstLine="540"/>
        <w:jc w:val="both"/>
      </w:pPr>
      <w:r>
        <w:rPr>
          <w:sz w:val="20"/>
        </w:rPr>
        <w:t xml:space="preserve">Проводить частичный морфологический анализ глаголов (в рамках изученного).</w:t>
      </w:r>
    </w:p>
    <w:p>
      <w:pPr>
        <w:pStyle w:val="0"/>
        <w:spacing w:before="200" w:line-rule="auto"/>
        <w:ind w:firstLine="540"/>
        <w:jc w:val="both"/>
      </w:pPr>
      <w:r>
        <w:rPr>
          <w:sz w:val="20"/>
        </w:rPr>
        <w:t xml:space="preserve">Соблюдать нормы словоизменения глаголов, постановки ударения в глагольных формах (в рамках изученного).</w:t>
      </w:r>
    </w:p>
    <w:p>
      <w:pPr>
        <w:pStyle w:val="0"/>
        <w:spacing w:before="200" w:line-rule="auto"/>
        <w:ind w:firstLine="540"/>
        <w:jc w:val="both"/>
      </w:pPr>
      <w:r>
        <w:rPr>
          <w:sz w:val="20"/>
        </w:rPr>
        <w:t xml:space="preserve">Соблюдать нормы правописания глаголов: корней с чередованием "е // и"; использования "ь" после шипящих как показателя грамматической формы в инфинитиве, в форме 2-го лица единственного числа; "-тся" и "-ться" в глаголах; суффиксов "-ова- -ева-, -ыва- -ива-"; личных окончаний глагола, гласной перед суффиксом "-л-" в формах прошедшего времени глагола; слитного и раздельного написания "не" с глаголами.</w:t>
      </w:r>
    </w:p>
    <w:p>
      <w:pPr>
        <w:pStyle w:val="0"/>
        <w:spacing w:before="200" w:line-rule="auto"/>
        <w:ind w:firstLine="540"/>
        <w:jc w:val="both"/>
      </w:pPr>
      <w:r>
        <w:rPr>
          <w:sz w:val="20"/>
        </w:rPr>
        <w:t xml:space="preserve">171.12.4.13. Синтаксис. Культура речи. Пунктуация.</w:t>
      </w:r>
    </w:p>
    <w:p>
      <w:pPr>
        <w:pStyle w:val="0"/>
        <w:spacing w:before="200" w:line-rule="auto"/>
        <w:ind w:firstLine="540"/>
        <w:jc w:val="both"/>
      </w:pPr>
      <w:r>
        <w:rPr>
          <w:sz w:val="20"/>
        </w:rPr>
        <w:t xml:space="preserve">Распознавать единицы синтаксиса (словосочетание и предложение); проводить синтаксический анализ словосочетаний и простых предложений; проводить пунктуационный анализ простых осложненных и сложных предложений (в рамках изученного); применять знания по синтаксису и пунктуации при выполнении языкового анализа различных видов и в речевой практике (при наличии возможности).</w:t>
      </w:r>
    </w:p>
    <w:p>
      <w:pPr>
        <w:pStyle w:val="0"/>
        <w:spacing w:before="200" w:line-rule="auto"/>
        <w:ind w:firstLine="540"/>
        <w:jc w:val="both"/>
      </w:pPr>
      <w:r>
        <w:rPr>
          <w:sz w:val="20"/>
        </w:rPr>
        <w:t xml:space="preserve">Распознавать словосочетания по морфологическим свойствам главного слова (именные, глагольные, наречные); простые неосложненные предложения; простые предложения, осложненные однородными членами, включая предложения с обобщающим словом при однородных членах, обращением; распознавать предложения по цели высказывания (повествовательные, побудительные, вопросительные), эмоциональной окраске (восклицательные и невосклицательные), количеству грамматических основ (простые и сложные), наличию второстепенных членов (распространенные и нераспространенные); определять главные (грамматическую основу) и второстепенные члены предложения, морфологические средства выражения подлежащего (именем существительным или местоимением в именительном падеже, сочетанием имени существительного в форме именительного падежа с существительным или местоимением в форме творительного падежа с предлогом; сочетанием имени числительного в форме именительного падежа с существительным в форме родительного падежа) и сказуемого (глаголом, именем существительным, именем прилагательным), морфологические средства выражения второстепенных членов предложения (в рамках изученного).</w:t>
      </w:r>
    </w:p>
    <w:p>
      <w:pPr>
        <w:pStyle w:val="0"/>
        <w:spacing w:before="200" w:line-rule="auto"/>
        <w:ind w:firstLine="540"/>
        <w:jc w:val="both"/>
      </w:pPr>
      <w:r>
        <w:rPr>
          <w:sz w:val="20"/>
        </w:rPr>
        <w:t xml:space="preserve">Соблюдать на письме пунктуационные нормы при постановке тире между подлежащим и сказуемым, выборе знаков препинания в предложениях с однородными членами, связанными бессоюзной связью, одиночным союзом "и", союзами "а, но, однако, зато, да (в значении и), да (в значении но"); с обобщающим словом при однородных членах; с обращением; в предложениях с прямой речью; в сложных предложениях, состоящих из частей, связанных бессоюзной связью и союзами "и, но, а, однако, зато, да"; оформлять на письме диалог.</w:t>
      </w:r>
    </w:p>
    <w:p>
      <w:pPr>
        <w:pStyle w:val="0"/>
        <w:spacing w:before="200" w:line-rule="auto"/>
        <w:ind w:firstLine="540"/>
        <w:jc w:val="both"/>
      </w:pPr>
      <w:r>
        <w:rPr>
          <w:sz w:val="20"/>
        </w:rPr>
        <w:t xml:space="preserve">171.12.5. К концу обучения в 6 классе обучающийся получит следующие предметные результаты по отдельным темам программы по русскому языку:</w:t>
      </w:r>
    </w:p>
    <w:p>
      <w:pPr>
        <w:pStyle w:val="0"/>
        <w:spacing w:before="200" w:line-rule="auto"/>
        <w:ind w:firstLine="540"/>
        <w:jc w:val="both"/>
      </w:pPr>
      <w:r>
        <w:rPr>
          <w:sz w:val="20"/>
        </w:rPr>
        <w:t xml:space="preserve">171.12.5.1. Общие сведения о языке.</w:t>
      </w:r>
    </w:p>
    <w:p>
      <w:pPr>
        <w:pStyle w:val="0"/>
        <w:spacing w:before="200" w:line-rule="auto"/>
        <w:ind w:firstLine="540"/>
        <w:jc w:val="both"/>
      </w:pPr>
      <w:r>
        <w:rPr>
          <w:sz w:val="20"/>
        </w:rPr>
        <w:t xml:space="preserve">Характеризовать функции русского языка как государственного языка Российской Федерации и языка межнационального общения, приводить примеры использования русского языка как государственного языка Российской Федерации и как языка межнационального общения (в рамках изученного).</w:t>
      </w:r>
    </w:p>
    <w:p>
      <w:pPr>
        <w:pStyle w:val="0"/>
        <w:spacing w:before="200" w:line-rule="auto"/>
        <w:ind w:firstLine="540"/>
        <w:jc w:val="both"/>
      </w:pPr>
      <w:r>
        <w:rPr>
          <w:sz w:val="20"/>
        </w:rPr>
        <w:t xml:space="preserve">Иметь представление о русском литературном языке.</w:t>
      </w:r>
    </w:p>
    <w:p>
      <w:pPr>
        <w:pStyle w:val="0"/>
        <w:spacing w:before="200" w:line-rule="auto"/>
        <w:ind w:firstLine="540"/>
        <w:jc w:val="both"/>
      </w:pPr>
      <w:r>
        <w:rPr>
          <w:sz w:val="20"/>
        </w:rPr>
        <w:t xml:space="preserve">171.12.5.2. Язык и речь.</w:t>
      </w:r>
    </w:p>
    <w:p>
      <w:pPr>
        <w:pStyle w:val="0"/>
        <w:spacing w:before="200" w:line-rule="auto"/>
        <w:ind w:firstLine="540"/>
        <w:jc w:val="both"/>
      </w:pPr>
      <w:r>
        <w:rPr>
          <w:sz w:val="20"/>
        </w:rPr>
        <w:t xml:space="preserve">Создавать устные (при наличии возможности) монологические высказывания объемом не менее 6 предложений на основе жизненных наблюдений, чтения научно-учебной, художественной и научно-популярной литературы (монолог-описание, монолог-повествование, монолог-рассуждение); выступать с сообщением (при наличии возможности) на лингвистическую тему.</w:t>
      </w:r>
    </w:p>
    <w:p>
      <w:pPr>
        <w:pStyle w:val="0"/>
        <w:spacing w:before="200" w:line-rule="auto"/>
        <w:ind w:firstLine="540"/>
        <w:jc w:val="both"/>
      </w:pPr>
      <w:r>
        <w:rPr>
          <w:sz w:val="20"/>
        </w:rPr>
        <w:t xml:space="preserve">Участвовать в диалоге (побуждение к действию, обмен мнениями) объемом не менее 4 реплик (при наличии возможности).</w:t>
      </w:r>
    </w:p>
    <w:p>
      <w:pPr>
        <w:pStyle w:val="0"/>
        <w:spacing w:before="200" w:line-rule="auto"/>
        <w:ind w:firstLine="540"/>
        <w:jc w:val="both"/>
      </w:pPr>
      <w:r>
        <w:rPr>
          <w:sz w:val="20"/>
        </w:rPr>
        <w:t xml:space="preserve">Владеть различными видами аудирования: выборочным, ознакомительным, детальным научно-учебных и художественных текстов различных функционально-смысловых типов речи.</w:t>
      </w:r>
    </w:p>
    <w:p>
      <w:pPr>
        <w:pStyle w:val="0"/>
        <w:spacing w:before="200" w:line-rule="auto"/>
        <w:ind w:firstLine="540"/>
        <w:jc w:val="both"/>
      </w:pPr>
      <w:r>
        <w:rPr>
          <w:sz w:val="20"/>
        </w:rPr>
        <w:t xml:space="preserve">Владеть различными видами чтения: просмотровым, ознакомительным, изучающим, поисковым.</w:t>
      </w:r>
    </w:p>
    <w:p>
      <w:pPr>
        <w:pStyle w:val="0"/>
        <w:spacing w:before="200" w:line-rule="auto"/>
        <w:ind w:firstLine="540"/>
        <w:jc w:val="both"/>
      </w:pPr>
      <w:r>
        <w:rPr>
          <w:sz w:val="20"/>
        </w:rPr>
        <w:t xml:space="preserve">Устно пересказывать (при наличии возможности) прочитанный или прослушанный текст объемом не менее 110 слов.</w:t>
      </w:r>
    </w:p>
    <w:p>
      <w:pPr>
        <w:pStyle w:val="0"/>
        <w:spacing w:before="200" w:line-rule="auto"/>
        <w:ind w:firstLine="540"/>
        <w:jc w:val="both"/>
      </w:pPr>
      <w:r>
        <w:rPr>
          <w:sz w:val="20"/>
        </w:rPr>
        <w:t xml:space="preserve">Понимать содержание прослушанных и прочитанных научно-учебных и художественных текстов различных функционально-смысловых типов речи объемом не менее 180 слов: устно (при наличии возможности) и письменно формулировать тему и главную мысль текста, вопросы по содержанию текста и отвечать на них; подробно и сжато передавать в устной (при наличии возможности) и письменной форме содержание прочитанных научно-учебных и художественных текстов различных функционально-смысловых типов речи (для подробного изложения объем исходного текста должен составлять не менее 160 слов; для сжатого изложения не менее 165 слов).</w:t>
      </w:r>
    </w:p>
    <w:p>
      <w:pPr>
        <w:pStyle w:val="0"/>
        <w:spacing w:before="200" w:line-rule="auto"/>
        <w:ind w:firstLine="540"/>
        <w:jc w:val="both"/>
      </w:pPr>
      <w:r>
        <w:rPr>
          <w:sz w:val="20"/>
        </w:rPr>
        <w:t xml:space="preserve">Осуществлять выбор лексических средств в соответствии с речевой ситуацией; пользоваться словарями иностранных слов, устаревших слов; оценивать свою и чужую речь с точки зрения точного, уместного и выразительного словоупотребления; использовать толковые словари.</w:t>
      </w:r>
    </w:p>
    <w:p>
      <w:pPr>
        <w:pStyle w:val="0"/>
        <w:spacing w:before="200" w:line-rule="auto"/>
        <w:ind w:firstLine="540"/>
        <w:jc w:val="both"/>
      </w:pPr>
      <w:r>
        <w:rPr>
          <w:sz w:val="20"/>
        </w:rPr>
        <w:t xml:space="preserve">Соблюдать в устной речи (при наличии возможности) и на письме нормы современного русского литературного языка, в том числе во время списывания текста объемом 100 - 110 слов; словарного диктанта объемом 20 - 25 слов; диктанта на основе связного текста объемом 100 - 110 слов, составленного с учетом ранее изученных правил правописания (в том числе содержащего изученные в течение второго года обучения орфограммы, пунктограммы и слова с непроверяемыми написаниями); соблюдать в устной речи и на письме правила речевого этикета.</w:t>
      </w:r>
    </w:p>
    <w:p>
      <w:pPr>
        <w:pStyle w:val="0"/>
        <w:spacing w:before="200" w:line-rule="auto"/>
        <w:ind w:firstLine="540"/>
        <w:jc w:val="both"/>
      </w:pPr>
      <w:r>
        <w:rPr>
          <w:sz w:val="20"/>
        </w:rPr>
        <w:t xml:space="preserve">171.12.5.3. Текст.</w:t>
      </w:r>
    </w:p>
    <w:p>
      <w:pPr>
        <w:pStyle w:val="0"/>
        <w:spacing w:before="200" w:line-rule="auto"/>
        <w:ind w:firstLine="540"/>
        <w:jc w:val="both"/>
      </w:pPr>
      <w:r>
        <w:rPr>
          <w:sz w:val="20"/>
        </w:rPr>
        <w:t xml:space="preserve">Анализировать текст с точки зрения его соответствия основным признакам; с точки зрения его принадлежности к функционально-смысловому типу речи.</w:t>
      </w:r>
    </w:p>
    <w:p>
      <w:pPr>
        <w:pStyle w:val="0"/>
        <w:spacing w:before="200" w:line-rule="auto"/>
        <w:ind w:firstLine="540"/>
        <w:jc w:val="both"/>
      </w:pPr>
      <w:r>
        <w:rPr>
          <w:sz w:val="20"/>
        </w:rPr>
        <w:t xml:space="preserve">Характеризовать тексты различных функционально-смысловых типов речи; характеризовать особенности описания как типа речи (описание внешности человека, помещения, природы, местности, действий).</w:t>
      </w:r>
    </w:p>
    <w:p>
      <w:pPr>
        <w:pStyle w:val="0"/>
        <w:spacing w:before="200" w:line-rule="auto"/>
        <w:ind w:firstLine="540"/>
        <w:jc w:val="both"/>
      </w:pPr>
      <w:r>
        <w:rPr>
          <w:sz w:val="20"/>
        </w:rPr>
        <w:t xml:space="preserve">Выявлять средства связи предложений в тексте, в том числе притяжательные и указательные местоимения, видовременную соотнесенность глагольных форм.</w:t>
      </w:r>
    </w:p>
    <w:p>
      <w:pPr>
        <w:pStyle w:val="0"/>
        <w:spacing w:before="200" w:line-rule="auto"/>
        <w:ind w:firstLine="540"/>
        <w:jc w:val="both"/>
      </w:pPr>
      <w:r>
        <w:rPr>
          <w:sz w:val="20"/>
        </w:rPr>
        <w:t xml:space="preserve">Применять знания о функционально-смысловых типах речи при выполнении анализа различных видов и в речевой практике; использовать знание основных признаков текста в практике создания собственного текста.</w:t>
      </w:r>
    </w:p>
    <w:p>
      <w:pPr>
        <w:pStyle w:val="0"/>
        <w:spacing w:before="200" w:line-rule="auto"/>
        <w:ind w:firstLine="540"/>
        <w:jc w:val="both"/>
      </w:pPr>
      <w:r>
        <w:rPr>
          <w:sz w:val="20"/>
        </w:rPr>
        <w:t xml:space="preserve">Проводить смысловой анализ текста, его композиционных особенностей, определять количество микротем и абзацев.</w:t>
      </w:r>
    </w:p>
    <w:p>
      <w:pPr>
        <w:pStyle w:val="0"/>
        <w:spacing w:before="200" w:line-rule="auto"/>
        <w:ind w:firstLine="540"/>
        <w:jc w:val="both"/>
      </w:pPr>
      <w:r>
        <w:rPr>
          <w:sz w:val="20"/>
        </w:rPr>
        <w:t xml:space="preserve">Создавать тексты различных функционально-смысловых типов речи (повествование, описание внешности человека, помещения, природы, местности, действий) с опорой на жизненный и читательский опыт; произведение искусства (в том числе сочинения-миниатюры объемом 5 и более предложений; классные сочинения объемом не менее 100 слов с учетом функциональной разновидности и жанра сочинения, характера темы).</w:t>
      </w:r>
    </w:p>
    <w:p>
      <w:pPr>
        <w:pStyle w:val="0"/>
        <w:spacing w:before="200" w:line-rule="auto"/>
        <w:ind w:firstLine="540"/>
        <w:jc w:val="both"/>
      </w:pPr>
      <w:r>
        <w:rPr>
          <w:sz w:val="20"/>
        </w:rPr>
        <w:t xml:space="preserve">Владеть умениями информационной переработки текста: составлять план прочитанного текста (простой, сложный; назывной, вопросный) с целью дальнейшего воспроизведения содержания текста в устной (при наличии возможности) и письменной форме; выделять главную и второстепенную информацию в прослушанном и прочитанном тексте; извлекать информацию из различных источников, в том числе из лингвистических словарей и справочной литературы, и использовать ее в учебной деятельности.</w:t>
      </w:r>
    </w:p>
    <w:p>
      <w:pPr>
        <w:pStyle w:val="0"/>
        <w:spacing w:before="200" w:line-rule="auto"/>
        <w:ind w:firstLine="540"/>
        <w:jc w:val="both"/>
      </w:pPr>
      <w:r>
        <w:rPr>
          <w:sz w:val="20"/>
        </w:rPr>
        <w:t xml:space="preserve">Представлять сообщение на заданную тему в виде презентации.</w:t>
      </w:r>
    </w:p>
    <w:p>
      <w:pPr>
        <w:pStyle w:val="0"/>
        <w:spacing w:before="200" w:line-rule="auto"/>
        <w:ind w:firstLine="540"/>
        <w:jc w:val="both"/>
      </w:pPr>
      <w:r>
        <w:rPr>
          <w:sz w:val="20"/>
        </w:rPr>
        <w:t xml:space="preserve">Представлять содержание прослушанного или прочитанного научно-учебного текста в виде таблицы, схемы; представлять содержание таблицы, схемы в виде текста.</w:t>
      </w:r>
    </w:p>
    <w:p>
      <w:pPr>
        <w:pStyle w:val="0"/>
        <w:spacing w:before="200" w:line-rule="auto"/>
        <w:ind w:firstLine="540"/>
        <w:jc w:val="both"/>
      </w:pPr>
      <w:r>
        <w:rPr>
          <w:sz w:val="20"/>
        </w:rPr>
        <w:t xml:space="preserve">Редактировать собственные тексты с опорой на знание норм современного русского литературного языка.</w:t>
      </w:r>
    </w:p>
    <w:p>
      <w:pPr>
        <w:pStyle w:val="0"/>
        <w:spacing w:before="200" w:line-rule="auto"/>
        <w:ind w:firstLine="540"/>
        <w:jc w:val="both"/>
      </w:pPr>
      <w:r>
        <w:rPr>
          <w:sz w:val="20"/>
        </w:rPr>
        <w:t xml:space="preserve">171.12.5.4. Функциональные разновидности языка.</w:t>
      </w:r>
    </w:p>
    <w:p>
      <w:pPr>
        <w:pStyle w:val="0"/>
        <w:spacing w:before="200" w:line-rule="auto"/>
        <w:ind w:firstLine="540"/>
        <w:jc w:val="both"/>
      </w:pPr>
      <w:r>
        <w:rPr>
          <w:sz w:val="20"/>
        </w:rPr>
        <w:t xml:space="preserve">Характеризовать особенности официально-делового стиля речи, научного стиля речи; перечислять требования к составлению словарной статьи и научного сообщения; анализировать тексты разных функциональных разновидностей языка и жанров (рассказ; заявление, расписка; словарная статья, научное сообщение).</w:t>
      </w:r>
    </w:p>
    <w:p>
      <w:pPr>
        <w:pStyle w:val="0"/>
        <w:spacing w:before="200" w:line-rule="auto"/>
        <w:ind w:firstLine="540"/>
        <w:jc w:val="both"/>
      </w:pPr>
      <w:r>
        <w:rPr>
          <w:sz w:val="20"/>
        </w:rPr>
        <w:t xml:space="preserve">Применять знания об официально-деловом и научном стиле при выполнении языкового анализа различных видов и в речевой практике.</w:t>
      </w:r>
    </w:p>
    <w:p>
      <w:pPr>
        <w:pStyle w:val="0"/>
        <w:spacing w:before="200" w:line-rule="auto"/>
        <w:ind w:firstLine="540"/>
        <w:jc w:val="both"/>
      </w:pPr>
      <w:r>
        <w:rPr>
          <w:sz w:val="20"/>
        </w:rPr>
        <w:t xml:space="preserve">171.12.5.5. Лексикология. Культура речи.</w:t>
      </w:r>
    </w:p>
    <w:p>
      <w:pPr>
        <w:pStyle w:val="0"/>
        <w:spacing w:before="200" w:line-rule="auto"/>
        <w:ind w:firstLine="540"/>
        <w:jc w:val="both"/>
      </w:pPr>
      <w:r>
        <w:rPr>
          <w:sz w:val="20"/>
        </w:rPr>
        <w:t xml:space="preserve">Различать слова с точки зрения их происхождения: исконно русские и заимствованные слова; различать слова с точки зрения их принадлежности к активному или пассивному запасу: неологизмы, устаревшие слова (историзмы и архаизмы); различать слова с точки зрения сферы их употребления: общеупотребительные слова и слова ограниченной сферы употребления (диалектизмы, термины, профессионализмы, жаргонизмы); определять стилистическую окраску слова.</w:t>
      </w:r>
    </w:p>
    <w:p>
      <w:pPr>
        <w:pStyle w:val="0"/>
        <w:spacing w:before="200" w:line-rule="auto"/>
        <w:ind w:firstLine="540"/>
        <w:jc w:val="both"/>
      </w:pPr>
      <w:r>
        <w:rPr>
          <w:sz w:val="20"/>
        </w:rPr>
        <w:t xml:space="preserve">Распознавать эпитеты, метафоры, олицетворения; понимать их основное коммуникативное назначение в художественном тексте и использовать в речи с целью повышения ее богатства и выразительности.</w:t>
      </w:r>
    </w:p>
    <w:p>
      <w:pPr>
        <w:pStyle w:val="0"/>
        <w:spacing w:before="200" w:line-rule="auto"/>
        <w:ind w:firstLine="540"/>
        <w:jc w:val="both"/>
      </w:pPr>
      <w:r>
        <w:rPr>
          <w:sz w:val="20"/>
        </w:rPr>
        <w:t xml:space="preserve">Распознавать в тексте фразеологизмы, уметь определять их значения; характеризовать ситуацию употребления фразеологизма.</w:t>
      </w:r>
    </w:p>
    <w:p>
      <w:pPr>
        <w:pStyle w:val="0"/>
        <w:spacing w:before="200" w:line-rule="auto"/>
        <w:ind w:firstLine="540"/>
        <w:jc w:val="both"/>
      </w:pPr>
      <w:r>
        <w:rPr>
          <w:sz w:val="20"/>
        </w:rPr>
        <w:t xml:space="preserve">Осуществлять выбор лексических средств в соответствии с речевой ситуацией; пользоваться словарями иностранных слов, устаревших слов; оценивать свою и чужую речь с точки зрения точного, уместного и выразительного словоупотребления; использовать толковые словари.</w:t>
      </w:r>
    </w:p>
    <w:p>
      <w:pPr>
        <w:pStyle w:val="0"/>
        <w:spacing w:before="200" w:line-rule="auto"/>
        <w:ind w:firstLine="540"/>
        <w:jc w:val="both"/>
      </w:pPr>
      <w:r>
        <w:rPr>
          <w:sz w:val="20"/>
        </w:rPr>
        <w:t xml:space="preserve">171.12.5.6. Словообразование. Культура речи. Орфография.</w:t>
      </w:r>
    </w:p>
    <w:p>
      <w:pPr>
        <w:pStyle w:val="0"/>
        <w:spacing w:before="200" w:line-rule="auto"/>
        <w:ind w:firstLine="540"/>
        <w:jc w:val="both"/>
      </w:pPr>
      <w:r>
        <w:rPr>
          <w:sz w:val="20"/>
        </w:rPr>
        <w:t xml:space="preserve">Распознавать формообразующие и словообразующие морфемы в слове; выделять производящую основу.</w:t>
      </w:r>
    </w:p>
    <w:p>
      <w:pPr>
        <w:pStyle w:val="0"/>
        <w:spacing w:before="200" w:line-rule="auto"/>
        <w:ind w:firstLine="540"/>
        <w:jc w:val="both"/>
      </w:pPr>
      <w:r>
        <w:rPr>
          <w:sz w:val="20"/>
        </w:rPr>
        <w:t xml:space="preserve">Определять способы словообразования (приставочный, суффиксальный, приставочно-суффиксальный, бессуффиксный, сложение, переход из одной части речи в другую); проводить морфемный и словообразовательный анализ слов; применять знания по морфемике и словообразованию при выполнении языкового анализа различных видов.</w:t>
      </w:r>
    </w:p>
    <w:p>
      <w:pPr>
        <w:pStyle w:val="0"/>
        <w:spacing w:before="200" w:line-rule="auto"/>
        <w:ind w:firstLine="540"/>
        <w:jc w:val="both"/>
      </w:pPr>
      <w:r>
        <w:rPr>
          <w:sz w:val="20"/>
        </w:rPr>
        <w:t xml:space="preserve">Соблюдать нормы словообразования имен прилагательных.</w:t>
      </w:r>
    </w:p>
    <w:p>
      <w:pPr>
        <w:pStyle w:val="0"/>
        <w:spacing w:before="200" w:line-rule="auto"/>
        <w:ind w:firstLine="540"/>
        <w:jc w:val="both"/>
      </w:pPr>
      <w:r>
        <w:rPr>
          <w:sz w:val="20"/>
        </w:rPr>
        <w:t xml:space="preserve">Распознавать изученные орфограммы; проводить орфографический анализ слов; применять знания по орфографии в практике правописания.</w:t>
      </w:r>
    </w:p>
    <w:p>
      <w:pPr>
        <w:pStyle w:val="0"/>
        <w:spacing w:before="200" w:line-rule="auto"/>
        <w:ind w:firstLine="540"/>
        <w:jc w:val="both"/>
      </w:pPr>
      <w:r>
        <w:rPr>
          <w:sz w:val="20"/>
        </w:rPr>
        <w:t xml:space="preserve">Соблюдать нормы правописания сложных и сложносокращенных слов; нормы правописания корня "-кас- -кос-" с чередованием "а // о", гласных в приставках "пре- и при-"</w:t>
      </w:r>
    </w:p>
    <w:p>
      <w:pPr>
        <w:pStyle w:val="0"/>
        <w:spacing w:before="200" w:line-rule="auto"/>
        <w:ind w:firstLine="540"/>
        <w:jc w:val="both"/>
      </w:pPr>
      <w:r>
        <w:rPr>
          <w:sz w:val="20"/>
        </w:rPr>
        <w:t xml:space="preserve">171.12.5.7. Морфология. Культура речи. Орфография.</w:t>
      </w:r>
    </w:p>
    <w:p>
      <w:pPr>
        <w:pStyle w:val="0"/>
        <w:spacing w:before="200" w:line-rule="auto"/>
        <w:ind w:firstLine="540"/>
        <w:jc w:val="both"/>
      </w:pPr>
      <w:r>
        <w:rPr>
          <w:sz w:val="20"/>
        </w:rPr>
        <w:t xml:space="preserve">Характеризовать особенности словообразования имен существительных.</w:t>
      </w:r>
    </w:p>
    <w:p>
      <w:pPr>
        <w:pStyle w:val="0"/>
        <w:spacing w:before="200" w:line-rule="auto"/>
        <w:ind w:firstLine="540"/>
        <w:jc w:val="both"/>
      </w:pPr>
      <w:r>
        <w:rPr>
          <w:sz w:val="20"/>
        </w:rPr>
        <w:t xml:space="preserve">Соблюдать нормы слитного и дефисного написания "пол- и полу-" со словами.</w:t>
      </w:r>
    </w:p>
    <w:p>
      <w:pPr>
        <w:pStyle w:val="0"/>
        <w:spacing w:before="200" w:line-rule="auto"/>
        <w:ind w:firstLine="540"/>
        <w:jc w:val="both"/>
      </w:pPr>
      <w:r>
        <w:rPr>
          <w:sz w:val="20"/>
        </w:rPr>
        <w:t xml:space="preserve">Соблюдать нормы произношения, постановки ударения (в рамках изученного), словоизменения имен существительных.</w:t>
      </w:r>
    </w:p>
    <w:p>
      <w:pPr>
        <w:pStyle w:val="0"/>
        <w:spacing w:before="200" w:line-rule="auto"/>
        <w:ind w:firstLine="540"/>
        <w:jc w:val="both"/>
      </w:pPr>
      <w:r>
        <w:rPr>
          <w:sz w:val="20"/>
        </w:rPr>
        <w:t xml:space="preserve">Различать качественные, относительные и притяжательные имена прилагательные, степени сравнения качественных имен прилагательных.</w:t>
      </w:r>
    </w:p>
    <w:p>
      <w:pPr>
        <w:pStyle w:val="0"/>
        <w:spacing w:before="200" w:line-rule="auto"/>
        <w:ind w:firstLine="540"/>
        <w:jc w:val="both"/>
      </w:pPr>
      <w:r>
        <w:rPr>
          <w:sz w:val="20"/>
        </w:rPr>
        <w:t xml:space="preserve">Соблюдать нормы словообразования имен прилагательных; нормы произношения имен прилагательных, нормы ударения (в рамках изученного); соблюдать нормы правописания "н и нн" в именах прилагательных, суффиксов "-к- и -ск-" имен прилагательных, сложных имен прилагательных.</w:t>
      </w:r>
    </w:p>
    <w:p>
      <w:pPr>
        <w:pStyle w:val="0"/>
        <w:spacing w:before="200" w:line-rule="auto"/>
        <w:ind w:firstLine="540"/>
        <w:jc w:val="both"/>
      </w:pPr>
      <w:r>
        <w:rPr>
          <w:sz w:val="20"/>
        </w:rPr>
        <w:t xml:space="preserve">Распознавать числительные; определять общее грамматическое значение имени числительного; различать разряды имен числительных по значению, по строению.</w:t>
      </w:r>
    </w:p>
    <w:p>
      <w:pPr>
        <w:pStyle w:val="0"/>
        <w:spacing w:before="200" w:line-rule="auto"/>
        <w:ind w:firstLine="540"/>
        <w:jc w:val="both"/>
      </w:pPr>
      <w:r>
        <w:rPr>
          <w:sz w:val="20"/>
        </w:rPr>
        <w:t xml:space="preserve">Уметь склонять числительные и характеризовать особенности склонения, словообразования и синтаксических функций числительных; характеризовать роль имен числительных в речи, особенности употребления в научных текстах, деловой речи.</w:t>
      </w:r>
    </w:p>
    <w:p>
      <w:pPr>
        <w:pStyle w:val="0"/>
        <w:spacing w:before="200" w:line-rule="auto"/>
        <w:ind w:firstLine="540"/>
        <w:jc w:val="both"/>
      </w:pPr>
      <w:r>
        <w:rPr>
          <w:sz w:val="20"/>
        </w:rPr>
        <w:t xml:space="preserve">Правильно употреблять собирательные имена числительные; соблюдать нормы правописания имен числительных, в том числе написание "ь" в именах числительных; написание двойных согласных; слитное, раздельное, дефисное написание числительных; нормы правописания окончаний числительных.</w:t>
      </w:r>
    </w:p>
    <w:p>
      <w:pPr>
        <w:pStyle w:val="0"/>
        <w:spacing w:before="200" w:line-rule="auto"/>
        <w:ind w:firstLine="540"/>
        <w:jc w:val="both"/>
      </w:pPr>
      <w:r>
        <w:rPr>
          <w:sz w:val="20"/>
        </w:rPr>
        <w:t xml:space="preserve">Распознавать местоимения; определять общее грамматическое значение; различать разряды местоимений; уметь склонять местоимения; характеризовать особенности их склонения, словообразования, синтаксических функций, роли в речи.</w:t>
      </w:r>
    </w:p>
    <w:p>
      <w:pPr>
        <w:pStyle w:val="0"/>
        <w:spacing w:before="200" w:line-rule="auto"/>
        <w:ind w:firstLine="540"/>
        <w:jc w:val="both"/>
      </w:pPr>
      <w:r>
        <w:rPr>
          <w:sz w:val="20"/>
        </w:rPr>
        <w:t xml:space="preserve">Правильно употреблять местоимения в соответствии с требованиями русского речевого этикета, в том числе местоимения 3-го лица в соответствии со смыслом предшествующего текста (устранение двусмысленности, неточности); соблюдать нормы правописания местоимений с не и ни, слитного, раздельного и дефисного написания местоимений.</w:t>
      </w:r>
    </w:p>
    <w:p>
      <w:pPr>
        <w:pStyle w:val="0"/>
        <w:spacing w:before="200" w:line-rule="auto"/>
        <w:ind w:firstLine="540"/>
        <w:jc w:val="both"/>
      </w:pPr>
      <w:r>
        <w:rPr>
          <w:sz w:val="20"/>
        </w:rPr>
        <w:t xml:space="preserve">Распознавать переходные и непереходные глаголы; разноспрягаемые глаголы; определять наклонение глагола, значение глаголов в изъявительном, условном и повелительном наклонении; различать безличные и личные глаголы; использовать личные глаголы в безличном значении.</w:t>
      </w:r>
    </w:p>
    <w:p>
      <w:pPr>
        <w:pStyle w:val="0"/>
        <w:spacing w:before="200" w:line-rule="auto"/>
        <w:ind w:firstLine="540"/>
        <w:jc w:val="both"/>
      </w:pPr>
      <w:r>
        <w:rPr>
          <w:sz w:val="20"/>
        </w:rPr>
        <w:t xml:space="preserve">Соблюдать нормы правописания "ь" в формах глагола повелительного наклонения.</w:t>
      </w:r>
    </w:p>
    <w:p>
      <w:pPr>
        <w:pStyle w:val="0"/>
        <w:spacing w:before="200" w:line-rule="auto"/>
        <w:ind w:firstLine="540"/>
        <w:jc w:val="both"/>
      </w:pPr>
      <w:r>
        <w:rPr>
          <w:sz w:val="20"/>
        </w:rPr>
        <w:t xml:space="preserve">Проводить морфологический анализ имен прилагательных, имен числительных, местоимений, глаголов; применять знания по морфологии при выполнении языкового анализа различных видов и в речевой практике.</w:t>
      </w:r>
    </w:p>
    <w:p>
      <w:pPr>
        <w:pStyle w:val="0"/>
        <w:spacing w:before="200" w:line-rule="auto"/>
        <w:ind w:firstLine="540"/>
        <w:jc w:val="both"/>
      </w:pPr>
      <w:r>
        <w:rPr>
          <w:sz w:val="20"/>
        </w:rPr>
        <w:t xml:space="preserve">Проводить фонетический анализ слов; использовать знания по фонетике и графике в практике произношения и правописания слов.</w:t>
      </w:r>
    </w:p>
    <w:p>
      <w:pPr>
        <w:pStyle w:val="0"/>
        <w:spacing w:before="200" w:line-rule="auto"/>
        <w:ind w:firstLine="540"/>
        <w:jc w:val="both"/>
      </w:pPr>
      <w:r>
        <w:rPr>
          <w:sz w:val="20"/>
        </w:rPr>
        <w:t xml:space="preserve">Распознавать изученные орфограммы; проводить орфографический анализ слов; применять знания по орфографии в практике правописания.</w:t>
      </w:r>
    </w:p>
    <w:p>
      <w:pPr>
        <w:pStyle w:val="0"/>
        <w:spacing w:before="200" w:line-rule="auto"/>
        <w:ind w:firstLine="540"/>
        <w:jc w:val="both"/>
      </w:pPr>
      <w:r>
        <w:rPr>
          <w:sz w:val="20"/>
        </w:rPr>
        <w:t xml:space="preserve">Проводить синтаксический анализ словосочетаний, синтаксический и пунктуационный анализ предложений (в рамках изученного); применять знания по синтаксису и пунктуации при выполнении языкового анализа различных видов и в речевой практике.</w:t>
      </w:r>
    </w:p>
    <w:p>
      <w:pPr>
        <w:pStyle w:val="0"/>
        <w:spacing w:before="200" w:line-rule="auto"/>
        <w:ind w:firstLine="540"/>
        <w:jc w:val="both"/>
      </w:pPr>
      <w:r>
        <w:rPr>
          <w:sz w:val="20"/>
        </w:rPr>
        <w:t xml:space="preserve">171.12.6. К концу обучения в 7 классе обучающийся получит следующие предметные результаты по отдельным темам программы по русскому языку:</w:t>
      </w:r>
    </w:p>
    <w:p>
      <w:pPr>
        <w:pStyle w:val="0"/>
        <w:spacing w:before="200" w:line-rule="auto"/>
        <w:ind w:firstLine="540"/>
        <w:jc w:val="both"/>
      </w:pPr>
      <w:r>
        <w:rPr>
          <w:sz w:val="20"/>
        </w:rPr>
        <w:t xml:space="preserve">171.12.6.1. Общие сведения о языке.</w:t>
      </w:r>
    </w:p>
    <w:p>
      <w:pPr>
        <w:pStyle w:val="0"/>
        <w:spacing w:before="200" w:line-rule="auto"/>
        <w:ind w:firstLine="540"/>
        <w:jc w:val="both"/>
      </w:pPr>
      <w:r>
        <w:rPr>
          <w:sz w:val="20"/>
        </w:rPr>
        <w:t xml:space="preserve">Иметь представление о языке как развивающемся явлении.</w:t>
      </w:r>
    </w:p>
    <w:p>
      <w:pPr>
        <w:pStyle w:val="0"/>
        <w:spacing w:before="200" w:line-rule="auto"/>
        <w:ind w:firstLine="540"/>
        <w:jc w:val="both"/>
      </w:pPr>
      <w:r>
        <w:rPr>
          <w:sz w:val="20"/>
        </w:rPr>
        <w:t xml:space="preserve">Осознавать взаимосвязь языка, культуры и истории народа (приводить примеры).</w:t>
      </w:r>
    </w:p>
    <w:p>
      <w:pPr>
        <w:pStyle w:val="0"/>
        <w:spacing w:before="200" w:line-rule="auto"/>
        <w:ind w:firstLine="540"/>
        <w:jc w:val="both"/>
      </w:pPr>
      <w:r>
        <w:rPr>
          <w:sz w:val="20"/>
        </w:rPr>
        <w:t xml:space="preserve">171.12.6.2. Язык и речь.</w:t>
      </w:r>
    </w:p>
    <w:p>
      <w:pPr>
        <w:pStyle w:val="0"/>
        <w:spacing w:before="200" w:line-rule="auto"/>
        <w:ind w:firstLine="540"/>
        <w:jc w:val="both"/>
      </w:pPr>
      <w:r>
        <w:rPr>
          <w:sz w:val="20"/>
        </w:rPr>
        <w:t xml:space="preserve">Создавать устные (при наличии возможности) монологические высказывания объемом не менее 7 предложений на основе наблюдений, личных впечатлений, чтения научно-учебной, художественной и научно-популярной литературы (монолог-описание, монолог-рассуждение, монолог-повествование); выступать с научным сообщением.</w:t>
      </w:r>
    </w:p>
    <w:p>
      <w:pPr>
        <w:pStyle w:val="0"/>
        <w:spacing w:before="200" w:line-rule="auto"/>
        <w:ind w:firstLine="540"/>
        <w:jc w:val="both"/>
      </w:pPr>
      <w:r>
        <w:rPr>
          <w:sz w:val="20"/>
        </w:rPr>
        <w:t xml:space="preserve">Участвовать в диалоге (при наличии возможности) на лингвистические темы (в рамках изученного) и темы на основе жизненных наблюдений объемом не менее 5 реплик.</w:t>
      </w:r>
    </w:p>
    <w:p>
      <w:pPr>
        <w:pStyle w:val="0"/>
        <w:spacing w:before="200" w:line-rule="auto"/>
        <w:ind w:firstLine="540"/>
        <w:jc w:val="both"/>
      </w:pPr>
      <w:r>
        <w:rPr>
          <w:sz w:val="20"/>
        </w:rPr>
        <w:t xml:space="preserve">Владеть различными видами диалога (при наличии возможности): диалог запрос информации, диалог сообщение информации.</w:t>
      </w:r>
    </w:p>
    <w:p>
      <w:pPr>
        <w:pStyle w:val="0"/>
        <w:spacing w:before="200" w:line-rule="auto"/>
        <w:ind w:firstLine="540"/>
        <w:jc w:val="both"/>
      </w:pPr>
      <w:r>
        <w:rPr>
          <w:sz w:val="20"/>
        </w:rPr>
        <w:t xml:space="preserve">Владеть различными видами аудирования (выборочное, ознакомительное, детальное) публицистических текстов различных функционально-смысловых типов речи.</w:t>
      </w:r>
    </w:p>
    <w:p>
      <w:pPr>
        <w:pStyle w:val="0"/>
        <w:spacing w:before="200" w:line-rule="auto"/>
        <w:ind w:firstLine="540"/>
        <w:jc w:val="both"/>
      </w:pPr>
      <w:r>
        <w:rPr>
          <w:sz w:val="20"/>
        </w:rPr>
        <w:t xml:space="preserve">Владеть различными видами чтения: просмотровым, ознакомительным, изучающим, поисковым.</w:t>
      </w:r>
    </w:p>
    <w:p>
      <w:pPr>
        <w:pStyle w:val="0"/>
        <w:spacing w:before="200" w:line-rule="auto"/>
        <w:ind w:firstLine="540"/>
        <w:jc w:val="both"/>
      </w:pPr>
      <w:r>
        <w:rPr>
          <w:sz w:val="20"/>
        </w:rPr>
        <w:t xml:space="preserve">Устно пересказывать (при наличии возможности) прослушанный или прочитанный текст объемом не менее 120 слов.</w:t>
      </w:r>
    </w:p>
    <w:p>
      <w:pPr>
        <w:pStyle w:val="0"/>
        <w:spacing w:before="200" w:line-rule="auto"/>
        <w:ind w:firstLine="540"/>
        <w:jc w:val="both"/>
      </w:pPr>
      <w:r>
        <w:rPr>
          <w:sz w:val="20"/>
        </w:rPr>
        <w:t xml:space="preserve">Понимать содержание прослушанных и прочитанных публицистических текстов (рассуждение-доказательство, рассуждение-объяснение, рассуждение-размышление) объемом не менее 230 слов: устно (при наличии возможности) и письменно формулировать тему и главную мысль текста; формулировать вопросы по содержанию текста и отвечать на них; подробно, сжато и выборочно передавать в устной (при наличии возможности) и письменной форме содержание прослушанных публицистических текстов (для подробного изложения объем исходного текста должен составлять не менее 180 слов; для сжатого и выборочного изложения не менее 200 слов).</w:t>
      </w:r>
    </w:p>
    <w:p>
      <w:pPr>
        <w:pStyle w:val="0"/>
        <w:spacing w:before="200" w:line-rule="auto"/>
        <w:ind w:firstLine="540"/>
        <w:jc w:val="both"/>
      </w:pPr>
      <w:r>
        <w:rPr>
          <w:sz w:val="20"/>
        </w:rPr>
        <w:t xml:space="preserve">Осуществлять адекватный выбор языковых средств для создания высказывания в соответствии с целью, темой и коммуникативным замыслом.</w:t>
      </w:r>
    </w:p>
    <w:p>
      <w:pPr>
        <w:pStyle w:val="0"/>
        <w:spacing w:before="200" w:line-rule="auto"/>
        <w:ind w:firstLine="540"/>
        <w:jc w:val="both"/>
      </w:pPr>
      <w:r>
        <w:rPr>
          <w:sz w:val="20"/>
        </w:rPr>
        <w:t xml:space="preserve">Соблюдать в устной речи (при наличии возможности) и на письме нормы современного русского литературного языка, в том числе во время списывания текста объемом 110 - 120 слов; словарного диктанта объемом 25 - 30 слов; диктанта на основе связного текста объемом 110 - 120 слов, составленного с учетом ранее изученных правил правописания (в том числе содержащего изученные в течение третьего года обучения орфограммы, пунктограммы и слова с непроверяемыми написаниями); соблюдать на письме правила речевого этикета.</w:t>
      </w:r>
    </w:p>
    <w:p>
      <w:pPr>
        <w:pStyle w:val="0"/>
        <w:spacing w:before="200" w:line-rule="auto"/>
        <w:ind w:firstLine="540"/>
        <w:jc w:val="both"/>
      </w:pPr>
      <w:r>
        <w:rPr>
          <w:sz w:val="20"/>
        </w:rPr>
        <w:t xml:space="preserve">171.12.6.3. Текст.</w:t>
      </w:r>
    </w:p>
    <w:p>
      <w:pPr>
        <w:pStyle w:val="0"/>
        <w:spacing w:before="200" w:line-rule="auto"/>
        <w:ind w:firstLine="540"/>
        <w:jc w:val="both"/>
      </w:pPr>
      <w:r>
        <w:rPr>
          <w:sz w:val="20"/>
        </w:rPr>
        <w:t xml:space="preserve">Анализировать текст с точки зрения его соответствия основным признакам; выявлять его структуру, особенности абзацного членения, языковые средства выразительности в тексте: фонетические (звукопись), словообразовательные, лексические.</w:t>
      </w:r>
    </w:p>
    <w:p>
      <w:pPr>
        <w:pStyle w:val="0"/>
        <w:spacing w:before="200" w:line-rule="auto"/>
        <w:ind w:firstLine="540"/>
        <w:jc w:val="both"/>
      </w:pPr>
      <w:r>
        <w:rPr>
          <w:sz w:val="20"/>
        </w:rPr>
        <w:t xml:space="preserve">Проводить смысловой анализ текста, его композиционных особенностей, определять количество микротем и абзацев.</w:t>
      </w:r>
    </w:p>
    <w:p>
      <w:pPr>
        <w:pStyle w:val="0"/>
        <w:spacing w:before="200" w:line-rule="auto"/>
        <w:ind w:firstLine="540"/>
        <w:jc w:val="both"/>
      </w:pPr>
      <w:r>
        <w:rPr>
          <w:sz w:val="20"/>
        </w:rPr>
        <w:t xml:space="preserve">Выявлять лексические и грамматические средства связи предложений и частей текста.</w:t>
      </w:r>
    </w:p>
    <w:p>
      <w:pPr>
        <w:pStyle w:val="0"/>
        <w:spacing w:before="200" w:line-rule="auto"/>
        <w:ind w:firstLine="540"/>
        <w:jc w:val="both"/>
      </w:pPr>
      <w:r>
        <w:rPr>
          <w:sz w:val="20"/>
        </w:rPr>
        <w:t xml:space="preserve">Создавать тексты различных функционально-смысловых типов речи с опорой на жизненный и читательский опыт; на произведения искусства (в том числе сочинения-миниатюры объемом 6 и более предложений; классные сочинения объемом не менее 150 слов с учетом стиля и жанра сочинения, характера темы).</w:t>
      </w:r>
    </w:p>
    <w:p>
      <w:pPr>
        <w:pStyle w:val="0"/>
        <w:spacing w:before="200" w:line-rule="auto"/>
        <w:ind w:firstLine="540"/>
        <w:jc w:val="both"/>
      </w:pPr>
      <w:r>
        <w:rPr>
          <w:sz w:val="20"/>
        </w:rPr>
        <w:t xml:space="preserve">Владеть умениями информационной переработки текста: составлять план прочитанного текста (простой, сложный; назывной, вопросный, тезисный) с целью дальнейшего воспроизведения содержания текста в устной (при наличии возможности) и письменной форме; выделять главную и второстепенную информацию в тексте; передавать содержание текста с изменением лица рассказчика; использовать способы информационной переработки текста; извлекать информацию из различных источников, в том числе из лингвистических словарей и справочной литературы, и использовать ее в учебной деятельности.</w:t>
      </w:r>
    </w:p>
    <w:p>
      <w:pPr>
        <w:pStyle w:val="0"/>
        <w:spacing w:before="200" w:line-rule="auto"/>
        <w:ind w:firstLine="540"/>
        <w:jc w:val="both"/>
      </w:pPr>
      <w:r>
        <w:rPr>
          <w:sz w:val="20"/>
        </w:rPr>
        <w:t xml:space="preserve">Представлять сообщение на заданную тему в виде презентации.</w:t>
      </w:r>
    </w:p>
    <w:p>
      <w:pPr>
        <w:pStyle w:val="0"/>
        <w:spacing w:before="200" w:line-rule="auto"/>
        <w:ind w:firstLine="540"/>
        <w:jc w:val="both"/>
      </w:pPr>
      <w:r>
        <w:rPr>
          <w:sz w:val="20"/>
        </w:rPr>
        <w:t xml:space="preserve">Представлять содержание научно-учебного текста в виде таблицы, схемы; представлять содержание таблицы, схемы в виде текста.</w:t>
      </w:r>
    </w:p>
    <w:p>
      <w:pPr>
        <w:pStyle w:val="0"/>
        <w:spacing w:before="200" w:line-rule="auto"/>
        <w:ind w:firstLine="540"/>
        <w:jc w:val="both"/>
      </w:pPr>
      <w:r>
        <w:rPr>
          <w:sz w:val="20"/>
        </w:rPr>
        <w:t xml:space="preserve">Редактировать тексты: сопоставлять исходный и отредактированный тексты; редактировать собственные тексты с целью совершенствования их содержания и формы с опорой на знание норм современного русского литературного языка.</w:t>
      </w:r>
    </w:p>
    <w:p>
      <w:pPr>
        <w:pStyle w:val="0"/>
        <w:spacing w:before="200" w:line-rule="auto"/>
        <w:ind w:firstLine="540"/>
        <w:jc w:val="both"/>
      </w:pPr>
      <w:r>
        <w:rPr>
          <w:sz w:val="20"/>
        </w:rPr>
        <w:t xml:space="preserve">171.12.6.4. Функциональные разновидности языка.</w:t>
      </w:r>
    </w:p>
    <w:p>
      <w:pPr>
        <w:pStyle w:val="0"/>
        <w:spacing w:before="200" w:line-rule="auto"/>
        <w:ind w:firstLine="540"/>
        <w:jc w:val="both"/>
      </w:pPr>
      <w:r>
        <w:rPr>
          <w:sz w:val="20"/>
        </w:rPr>
        <w:t xml:space="preserve">Характеризовать функциональные разновидности языка: разговорную речь и функциональные стили (научный, публицистический, официально-деловой), язык художественной литературы.</w:t>
      </w:r>
    </w:p>
    <w:p>
      <w:pPr>
        <w:pStyle w:val="0"/>
        <w:spacing w:before="200" w:line-rule="auto"/>
        <w:ind w:firstLine="540"/>
        <w:jc w:val="both"/>
      </w:pPr>
      <w:r>
        <w:rPr>
          <w:sz w:val="20"/>
        </w:rPr>
        <w:t xml:space="preserve">Характеризовать особенности публицистического стиля (в том числе сферу употребления, функции), употребления языковых средств выразительности в текстах публицистического стиля, нормы построения текстов публицистического стиля, особенности жанров (интервью, репортаж, заметка).</w:t>
      </w:r>
    </w:p>
    <w:p>
      <w:pPr>
        <w:pStyle w:val="0"/>
        <w:spacing w:before="200" w:line-rule="auto"/>
        <w:ind w:firstLine="540"/>
        <w:jc w:val="both"/>
      </w:pPr>
      <w:r>
        <w:rPr>
          <w:sz w:val="20"/>
        </w:rPr>
        <w:t xml:space="preserve">Создавать тексты публицистического стиля в жанре репортажа, заметки, интервью; оформлять деловые бумаги (инструкция).</w:t>
      </w:r>
    </w:p>
    <w:p>
      <w:pPr>
        <w:pStyle w:val="0"/>
        <w:spacing w:before="200" w:line-rule="auto"/>
        <w:ind w:firstLine="540"/>
        <w:jc w:val="both"/>
      </w:pPr>
      <w:r>
        <w:rPr>
          <w:sz w:val="20"/>
        </w:rPr>
        <w:t xml:space="preserve">Владеть нормами построения текстов публицистического стиля.</w:t>
      </w:r>
    </w:p>
    <w:p>
      <w:pPr>
        <w:pStyle w:val="0"/>
        <w:spacing w:before="200" w:line-rule="auto"/>
        <w:ind w:firstLine="540"/>
        <w:jc w:val="both"/>
      </w:pPr>
      <w:r>
        <w:rPr>
          <w:sz w:val="20"/>
        </w:rPr>
        <w:t xml:space="preserve">Характеризовать особенности официально-делового стиля (в том числе сферу употребления, функции, языковые особенности), особенности жанра инструкции.</w:t>
      </w:r>
    </w:p>
    <w:p>
      <w:pPr>
        <w:pStyle w:val="0"/>
        <w:spacing w:before="200" w:line-rule="auto"/>
        <w:ind w:firstLine="540"/>
        <w:jc w:val="both"/>
      </w:pPr>
      <w:r>
        <w:rPr>
          <w:sz w:val="20"/>
        </w:rPr>
        <w:t xml:space="preserve">Применять знания о функциональных разновидностях языка при выполнении языкового анализа различных видов и в речевой практике (при наличии возможности).</w:t>
      </w:r>
    </w:p>
    <w:p>
      <w:pPr>
        <w:pStyle w:val="0"/>
        <w:spacing w:before="200" w:line-rule="auto"/>
        <w:ind w:firstLine="540"/>
        <w:jc w:val="both"/>
      </w:pPr>
      <w:r>
        <w:rPr>
          <w:sz w:val="20"/>
        </w:rPr>
        <w:t xml:space="preserve">171.12.6.5. Система языка.</w:t>
      </w:r>
    </w:p>
    <w:p>
      <w:pPr>
        <w:pStyle w:val="0"/>
        <w:spacing w:before="200" w:line-rule="auto"/>
        <w:ind w:firstLine="540"/>
        <w:jc w:val="both"/>
      </w:pPr>
      <w:r>
        <w:rPr>
          <w:sz w:val="20"/>
        </w:rPr>
        <w:t xml:space="preserve">Распознавать изученные орфограммы; проводить орфографический анализ слов; применять знания по орфографии в практике правописания.</w:t>
      </w:r>
    </w:p>
    <w:p>
      <w:pPr>
        <w:pStyle w:val="0"/>
        <w:spacing w:before="200" w:line-rule="auto"/>
        <w:ind w:firstLine="540"/>
        <w:jc w:val="both"/>
      </w:pPr>
      <w:r>
        <w:rPr>
          <w:sz w:val="20"/>
        </w:rPr>
        <w:t xml:space="preserve">Использовать знания по морфемике и словообразованию при выполнении языкового анализа различных видов и в практике правописания.</w:t>
      </w:r>
    </w:p>
    <w:p>
      <w:pPr>
        <w:pStyle w:val="0"/>
        <w:spacing w:before="200" w:line-rule="auto"/>
        <w:ind w:firstLine="540"/>
        <w:jc w:val="both"/>
      </w:pPr>
      <w:r>
        <w:rPr>
          <w:sz w:val="20"/>
        </w:rPr>
        <w:t xml:space="preserve">Объяснять значения фразеологизмов, пословиц и поговорок, афоризмов, крылатых слов (на основе изученного), в том числе с использованием фразеологических словарей русского языка.</w:t>
      </w:r>
    </w:p>
    <w:p>
      <w:pPr>
        <w:pStyle w:val="0"/>
        <w:spacing w:before="200" w:line-rule="auto"/>
        <w:ind w:firstLine="540"/>
        <w:jc w:val="both"/>
      </w:pPr>
      <w:r>
        <w:rPr>
          <w:sz w:val="20"/>
        </w:rPr>
        <w:t xml:space="preserve">Распознавать метафору, олицетворение, эпитет, гиперболу, литоту; понимать их коммуникативное назначение в художественном тексте и использовать в речи как средство выразительности.</w:t>
      </w:r>
    </w:p>
    <w:p>
      <w:pPr>
        <w:pStyle w:val="0"/>
        <w:spacing w:before="200" w:line-rule="auto"/>
        <w:ind w:firstLine="540"/>
        <w:jc w:val="both"/>
      </w:pPr>
      <w:r>
        <w:rPr>
          <w:sz w:val="20"/>
        </w:rPr>
        <w:t xml:space="preserve">Характеризовать слово с точки зрения сферы его употребления, происхождения, активного и пассивного запаса и стилистической окраски; проводить лексический анализ слов; применять знания по лексике и фразеологии при выполнении языкового анализа различных видов и в речевой практике.</w:t>
      </w:r>
    </w:p>
    <w:p>
      <w:pPr>
        <w:pStyle w:val="0"/>
        <w:spacing w:before="200" w:line-rule="auto"/>
        <w:ind w:firstLine="540"/>
        <w:jc w:val="both"/>
      </w:pPr>
      <w:r>
        <w:rPr>
          <w:sz w:val="20"/>
        </w:rPr>
        <w:t xml:space="preserve">Распознавать омонимию слов разных частей речи; различать лексическую и грамматическую омонимию; понимать особенности употребления омонимов в речи.</w:t>
      </w:r>
    </w:p>
    <w:p>
      <w:pPr>
        <w:pStyle w:val="0"/>
        <w:spacing w:before="200" w:line-rule="auto"/>
        <w:ind w:firstLine="540"/>
        <w:jc w:val="both"/>
      </w:pPr>
      <w:r>
        <w:rPr>
          <w:sz w:val="20"/>
        </w:rPr>
        <w:t xml:space="preserve">Использовать грамматические словари и справочники в речевой практике.</w:t>
      </w:r>
    </w:p>
    <w:p>
      <w:pPr>
        <w:pStyle w:val="0"/>
        <w:spacing w:before="200" w:line-rule="auto"/>
        <w:ind w:firstLine="540"/>
        <w:jc w:val="both"/>
      </w:pPr>
      <w:r>
        <w:rPr>
          <w:sz w:val="20"/>
        </w:rPr>
        <w:t xml:space="preserve">171.12.6.6. Морфология. Культура речи.</w:t>
      </w:r>
    </w:p>
    <w:p>
      <w:pPr>
        <w:pStyle w:val="0"/>
        <w:spacing w:before="200" w:line-rule="auto"/>
        <w:ind w:firstLine="540"/>
        <w:jc w:val="both"/>
      </w:pPr>
      <w:r>
        <w:rPr>
          <w:sz w:val="20"/>
        </w:rPr>
        <w:t xml:space="preserve">Распознавать причастия и деепричастия, наречия, служебные слова (предлоги, союзы, частицы), междометия, звукоподражательные слова и проводить их морфологический анализ: определять общее грамматическое значение, морфологические признаки, синтаксические функции.</w:t>
      </w:r>
    </w:p>
    <w:p>
      <w:pPr>
        <w:pStyle w:val="0"/>
        <w:spacing w:before="200" w:line-rule="auto"/>
        <w:ind w:firstLine="540"/>
        <w:jc w:val="both"/>
      </w:pPr>
      <w:r>
        <w:rPr>
          <w:sz w:val="20"/>
        </w:rPr>
        <w:t xml:space="preserve">171.12.6.7. Причастие.</w:t>
      </w:r>
    </w:p>
    <w:p>
      <w:pPr>
        <w:pStyle w:val="0"/>
        <w:spacing w:before="200" w:line-rule="auto"/>
        <w:ind w:firstLine="540"/>
        <w:jc w:val="both"/>
      </w:pPr>
      <w:r>
        <w:rPr>
          <w:sz w:val="20"/>
        </w:rPr>
        <w:t xml:space="preserve">Характеризовать причастия как особую группу слов. Определять признаки глагола и имени прилагательного в причастии.</w:t>
      </w:r>
    </w:p>
    <w:p>
      <w:pPr>
        <w:pStyle w:val="0"/>
        <w:spacing w:before="200" w:line-rule="auto"/>
        <w:ind w:firstLine="540"/>
        <w:jc w:val="both"/>
      </w:pPr>
      <w:r>
        <w:rPr>
          <w:sz w:val="20"/>
        </w:rPr>
        <w:t xml:space="preserve">Распознавать причастия настоящего и прошедшего времени, действительные и страдательные причастия. Различать и характеризовать полные и краткие формы страдательных причастий. Склонять причастия.</w:t>
      </w:r>
    </w:p>
    <w:p>
      <w:pPr>
        <w:pStyle w:val="0"/>
        <w:spacing w:before="200" w:line-rule="auto"/>
        <w:ind w:firstLine="540"/>
        <w:jc w:val="both"/>
      </w:pPr>
      <w:r>
        <w:rPr>
          <w:sz w:val="20"/>
        </w:rPr>
        <w:t xml:space="preserve">Проводить морфологический анализ причастий, применять это умение в речевой практике.</w:t>
      </w:r>
    </w:p>
    <w:p>
      <w:pPr>
        <w:pStyle w:val="0"/>
        <w:spacing w:before="200" w:line-rule="auto"/>
        <w:ind w:firstLine="540"/>
        <w:jc w:val="both"/>
      </w:pPr>
      <w:r>
        <w:rPr>
          <w:sz w:val="20"/>
        </w:rPr>
        <w:t xml:space="preserve">Составлять словосочетания с причастием в роли зависимого слова. Конструировать причастные обороты. Определять роль причастия в предложении.</w:t>
      </w:r>
    </w:p>
    <w:p>
      <w:pPr>
        <w:pStyle w:val="0"/>
        <w:spacing w:before="200" w:line-rule="auto"/>
        <w:ind w:firstLine="540"/>
        <w:jc w:val="both"/>
      </w:pPr>
      <w:r>
        <w:rPr>
          <w:sz w:val="20"/>
        </w:rPr>
        <w:t xml:space="preserve">Уместно использовать причастия в речи. Различать созвучные причастия и имена прилагательные (висящий висячий, горящий горячий). Правильно употреблять причастия с суффиксом "-ся". Правильно устанавливать согласование в словосочетаниях типа "прич. + сущ.".</w:t>
      </w:r>
    </w:p>
    <w:p>
      <w:pPr>
        <w:pStyle w:val="0"/>
        <w:spacing w:before="200" w:line-rule="auto"/>
        <w:ind w:firstLine="540"/>
        <w:jc w:val="both"/>
      </w:pPr>
      <w:r>
        <w:rPr>
          <w:sz w:val="20"/>
        </w:rPr>
        <w:t xml:space="preserve">Правильно ставить ударение в некоторых формах причастий.</w:t>
      </w:r>
    </w:p>
    <w:p>
      <w:pPr>
        <w:pStyle w:val="0"/>
        <w:spacing w:before="200" w:line-rule="auto"/>
        <w:ind w:firstLine="540"/>
        <w:jc w:val="both"/>
      </w:pPr>
      <w:r>
        <w:rPr>
          <w:sz w:val="20"/>
        </w:rPr>
        <w:t xml:space="preserve">Применять правила правописания падежных окончаний и суффиксов причастий; "н" и "нн" в причастиях и отглагольных именах прилагательных; написания гласной перед суффиксом "-вш-" действительных причастий прошедшего времени, перед суффиксом "-нн-" страдательных причастий прошедшего времени; написания "не" с причастиями.</w:t>
      </w:r>
    </w:p>
    <w:p>
      <w:pPr>
        <w:pStyle w:val="0"/>
        <w:spacing w:before="200" w:line-rule="auto"/>
        <w:ind w:firstLine="540"/>
        <w:jc w:val="both"/>
      </w:pPr>
      <w:r>
        <w:rPr>
          <w:sz w:val="20"/>
        </w:rPr>
        <w:t xml:space="preserve">Правильно расставлять знаки препинания в предложениях с причастным оборотом.</w:t>
      </w:r>
    </w:p>
    <w:p>
      <w:pPr>
        <w:pStyle w:val="0"/>
        <w:spacing w:before="200" w:line-rule="auto"/>
        <w:ind w:firstLine="540"/>
        <w:jc w:val="both"/>
      </w:pPr>
      <w:r>
        <w:rPr>
          <w:sz w:val="20"/>
        </w:rPr>
        <w:t xml:space="preserve">171.12.6.8. Деепричастие.</w:t>
      </w:r>
    </w:p>
    <w:p>
      <w:pPr>
        <w:pStyle w:val="0"/>
        <w:spacing w:before="200" w:line-rule="auto"/>
        <w:ind w:firstLine="540"/>
        <w:jc w:val="both"/>
      </w:pPr>
      <w:r>
        <w:rPr>
          <w:sz w:val="20"/>
        </w:rPr>
        <w:t xml:space="preserve">Характеризовать деепричастия как особую группу слов. Определять признаки глагола и наречия в деепричастии.</w:t>
      </w:r>
    </w:p>
    <w:p>
      <w:pPr>
        <w:pStyle w:val="0"/>
        <w:spacing w:before="200" w:line-rule="auto"/>
        <w:ind w:firstLine="540"/>
        <w:jc w:val="both"/>
      </w:pPr>
      <w:r>
        <w:rPr>
          <w:sz w:val="20"/>
        </w:rPr>
        <w:t xml:space="preserve">Распознавать деепричастия совершенного и несовершенного вида.</w:t>
      </w:r>
    </w:p>
    <w:p>
      <w:pPr>
        <w:pStyle w:val="0"/>
        <w:spacing w:before="200" w:line-rule="auto"/>
        <w:ind w:firstLine="540"/>
        <w:jc w:val="both"/>
      </w:pPr>
      <w:r>
        <w:rPr>
          <w:sz w:val="20"/>
        </w:rPr>
        <w:t xml:space="preserve">Проводить морфологический анализ деепричастий, применять это умение в речевой практике.</w:t>
      </w:r>
    </w:p>
    <w:p>
      <w:pPr>
        <w:pStyle w:val="0"/>
        <w:spacing w:before="200" w:line-rule="auto"/>
        <w:ind w:firstLine="540"/>
        <w:jc w:val="both"/>
      </w:pPr>
      <w:r>
        <w:rPr>
          <w:sz w:val="20"/>
        </w:rPr>
        <w:t xml:space="preserve">Конструировать деепричастный оборот. Определять роль деепричастия в предложении.</w:t>
      </w:r>
    </w:p>
    <w:p>
      <w:pPr>
        <w:pStyle w:val="0"/>
        <w:spacing w:before="200" w:line-rule="auto"/>
        <w:ind w:firstLine="540"/>
        <w:jc w:val="both"/>
      </w:pPr>
      <w:r>
        <w:rPr>
          <w:sz w:val="20"/>
        </w:rPr>
        <w:t xml:space="preserve">Уместно использовать деепричастия в речи.</w:t>
      </w:r>
    </w:p>
    <w:p>
      <w:pPr>
        <w:pStyle w:val="0"/>
        <w:spacing w:before="200" w:line-rule="auto"/>
        <w:ind w:firstLine="540"/>
        <w:jc w:val="both"/>
      </w:pPr>
      <w:r>
        <w:rPr>
          <w:sz w:val="20"/>
        </w:rPr>
        <w:t xml:space="preserve">Правильно ставить ударение в деепричастиях.</w:t>
      </w:r>
    </w:p>
    <w:p>
      <w:pPr>
        <w:pStyle w:val="0"/>
        <w:spacing w:before="200" w:line-rule="auto"/>
        <w:ind w:firstLine="540"/>
        <w:jc w:val="both"/>
      </w:pPr>
      <w:r>
        <w:rPr>
          <w:sz w:val="20"/>
        </w:rPr>
        <w:t xml:space="preserve">Применять правила написания гласных в суффиксах деепричастий; правила слитного и раздельного написания "не" с деепричастиями.</w:t>
      </w:r>
    </w:p>
    <w:p>
      <w:pPr>
        <w:pStyle w:val="0"/>
        <w:spacing w:before="200" w:line-rule="auto"/>
        <w:ind w:firstLine="540"/>
        <w:jc w:val="both"/>
      </w:pPr>
      <w:r>
        <w:rPr>
          <w:sz w:val="20"/>
        </w:rPr>
        <w:t xml:space="preserve">Правильно строить предложения с одиночными деепричастиями и деепричастными оборотами.</w:t>
      </w:r>
    </w:p>
    <w:p>
      <w:pPr>
        <w:pStyle w:val="0"/>
        <w:spacing w:before="200" w:line-rule="auto"/>
        <w:ind w:firstLine="540"/>
        <w:jc w:val="both"/>
      </w:pPr>
      <w:r>
        <w:rPr>
          <w:sz w:val="20"/>
        </w:rPr>
        <w:t xml:space="preserve">Правильно расставлять знаки препинания в предложениях с одиночным деепричастием и деепричастным оборотом.</w:t>
      </w:r>
    </w:p>
    <w:p>
      <w:pPr>
        <w:pStyle w:val="0"/>
        <w:spacing w:before="200" w:line-rule="auto"/>
        <w:ind w:firstLine="540"/>
        <w:jc w:val="both"/>
      </w:pPr>
      <w:r>
        <w:rPr>
          <w:sz w:val="20"/>
        </w:rPr>
        <w:t xml:space="preserve">171.12.6.9. Наречие.</w:t>
      </w:r>
    </w:p>
    <w:p>
      <w:pPr>
        <w:pStyle w:val="0"/>
        <w:spacing w:before="200" w:line-rule="auto"/>
        <w:ind w:firstLine="540"/>
        <w:jc w:val="both"/>
      </w:pPr>
      <w:r>
        <w:rPr>
          <w:sz w:val="20"/>
        </w:rPr>
        <w:t xml:space="preserve">Распознавать наречия в речи. Определять общее грамматическое значение наречий; различать разряды наречий по значению; характеризовать особенности словообразования наречий, их синтаксических свойств, роли в речи.</w:t>
      </w:r>
    </w:p>
    <w:p>
      <w:pPr>
        <w:pStyle w:val="0"/>
        <w:spacing w:before="200" w:line-rule="auto"/>
        <w:ind w:firstLine="540"/>
        <w:jc w:val="both"/>
      </w:pPr>
      <w:r>
        <w:rPr>
          <w:sz w:val="20"/>
        </w:rPr>
        <w:t xml:space="preserve">Проводить морфологический анализ наречий, применять это умение в речевой практике.</w:t>
      </w:r>
    </w:p>
    <w:p>
      <w:pPr>
        <w:pStyle w:val="0"/>
        <w:spacing w:before="200" w:line-rule="auto"/>
        <w:ind w:firstLine="540"/>
        <w:jc w:val="both"/>
      </w:pPr>
      <w:r>
        <w:rPr>
          <w:sz w:val="20"/>
        </w:rPr>
        <w:t xml:space="preserve">Соблюдать нормы образования степеней сравнения наречий, произношения наречий, постановки в них ударения.</w:t>
      </w:r>
    </w:p>
    <w:p>
      <w:pPr>
        <w:pStyle w:val="0"/>
        <w:spacing w:before="200" w:line-rule="auto"/>
        <w:ind w:firstLine="540"/>
        <w:jc w:val="both"/>
      </w:pPr>
      <w:r>
        <w:rPr>
          <w:sz w:val="20"/>
        </w:rPr>
        <w:t xml:space="preserve">Применять правила слитного, раздельного и дефисного написания наречий; написания "н" и "нн" в наречиях на "-о" и "-е"; написания суффиксов "-а" и "-о" наречий с приставками "из-, до-, с-, в-, на-, за-"; употребления "ь" на конце наречий после шипящих; написания суффиксов наречий "-о" и "-е" после шипящих; написания "е" и "и" в приставках "не-" и "ни-" наречий; слитного и раздельного написания "не" с наречиями.</w:t>
      </w:r>
    </w:p>
    <w:p>
      <w:pPr>
        <w:pStyle w:val="0"/>
        <w:spacing w:before="200" w:line-rule="auto"/>
        <w:ind w:firstLine="540"/>
        <w:jc w:val="both"/>
      </w:pPr>
      <w:r>
        <w:rPr>
          <w:sz w:val="20"/>
        </w:rPr>
        <w:t xml:space="preserve">171.12.6.10. Слова категории состояния.</w:t>
      </w:r>
    </w:p>
    <w:p>
      <w:pPr>
        <w:pStyle w:val="0"/>
        <w:spacing w:before="200" w:line-rule="auto"/>
        <w:ind w:firstLine="540"/>
        <w:jc w:val="both"/>
      </w:pPr>
      <w:r>
        <w:rPr>
          <w:sz w:val="20"/>
        </w:rPr>
        <w:t xml:space="preserve">Определять общее грамматическое значение, морфологические признаки слов категории состояния, характеризовать их синтаксическую функцию и роль в речи.</w:t>
      </w:r>
    </w:p>
    <w:p>
      <w:pPr>
        <w:pStyle w:val="0"/>
        <w:spacing w:before="200" w:line-rule="auto"/>
        <w:ind w:firstLine="540"/>
        <w:jc w:val="both"/>
      </w:pPr>
      <w:r>
        <w:rPr>
          <w:sz w:val="20"/>
        </w:rPr>
        <w:t xml:space="preserve">171.12.6.11. Служебные части речи.</w:t>
      </w:r>
    </w:p>
    <w:p>
      <w:pPr>
        <w:pStyle w:val="0"/>
        <w:spacing w:before="200" w:line-rule="auto"/>
        <w:ind w:firstLine="540"/>
        <w:jc w:val="both"/>
      </w:pPr>
      <w:r>
        <w:rPr>
          <w:sz w:val="20"/>
        </w:rPr>
        <w:t xml:space="preserve">Давать общую характеристику служебных частей речи; объяснять их отличия от самостоятельных частей речи.</w:t>
      </w:r>
    </w:p>
    <w:p>
      <w:pPr>
        <w:pStyle w:val="0"/>
        <w:spacing w:before="200" w:line-rule="auto"/>
        <w:ind w:firstLine="540"/>
        <w:jc w:val="both"/>
      </w:pPr>
      <w:r>
        <w:rPr>
          <w:sz w:val="20"/>
        </w:rPr>
        <w:t xml:space="preserve">171.12.6.12. Предлог.</w:t>
      </w:r>
    </w:p>
    <w:p>
      <w:pPr>
        <w:pStyle w:val="0"/>
        <w:spacing w:before="200" w:line-rule="auto"/>
        <w:ind w:firstLine="540"/>
        <w:jc w:val="both"/>
      </w:pPr>
      <w:r>
        <w:rPr>
          <w:sz w:val="20"/>
        </w:rPr>
        <w:t xml:space="preserve">Характеризовать предлог как служебную часть речи; различать производные и непроизводные предлоги, простые и составные предлоги.</w:t>
      </w:r>
    </w:p>
    <w:p>
      <w:pPr>
        <w:pStyle w:val="0"/>
        <w:spacing w:before="200" w:line-rule="auto"/>
        <w:ind w:firstLine="540"/>
        <w:jc w:val="both"/>
      </w:pPr>
      <w:r>
        <w:rPr>
          <w:sz w:val="20"/>
        </w:rPr>
        <w:t xml:space="preserve">Употреблять предлоги в речи в соответствии с их значением и стилистическими особенностями; соблюдать нормы правописания производных предлогов.</w:t>
      </w:r>
    </w:p>
    <w:p>
      <w:pPr>
        <w:pStyle w:val="0"/>
        <w:spacing w:before="200" w:line-rule="auto"/>
        <w:ind w:firstLine="540"/>
        <w:jc w:val="both"/>
      </w:pPr>
      <w:r>
        <w:rPr>
          <w:sz w:val="20"/>
        </w:rPr>
        <w:t xml:space="preserve">Соблюдать нормы употребления имен существительных и местоимений с предлогами, предлогов "из с, в на" в составе словосочетаний; правила правописания производных предлогов.</w:t>
      </w:r>
    </w:p>
    <w:p>
      <w:pPr>
        <w:pStyle w:val="0"/>
        <w:spacing w:before="200" w:line-rule="auto"/>
        <w:ind w:firstLine="540"/>
        <w:jc w:val="both"/>
      </w:pPr>
      <w:r>
        <w:rPr>
          <w:sz w:val="20"/>
        </w:rPr>
        <w:t xml:space="preserve">Проводить морфологический анализ предлогов, применять это умение при выполнении языкового анализа различных видов и в речевой практике.</w:t>
      </w:r>
    </w:p>
    <w:p>
      <w:pPr>
        <w:pStyle w:val="0"/>
        <w:spacing w:before="200" w:line-rule="auto"/>
        <w:ind w:firstLine="540"/>
        <w:jc w:val="both"/>
      </w:pPr>
      <w:r>
        <w:rPr>
          <w:sz w:val="20"/>
        </w:rPr>
        <w:t xml:space="preserve">171.12.6.13. Союз.</w:t>
      </w:r>
    </w:p>
    <w:p>
      <w:pPr>
        <w:pStyle w:val="0"/>
        <w:spacing w:before="200" w:line-rule="auto"/>
        <w:ind w:firstLine="540"/>
        <w:jc w:val="both"/>
      </w:pPr>
      <w:r>
        <w:rPr>
          <w:sz w:val="20"/>
        </w:rPr>
        <w:t xml:space="preserve">Характеризовать союз как служебную часть речи; различать разряды союзов по значению, по строению; объяснять роль союзов в тексте, в том числе как средств связи однородных членов предложения и частей сложного предложения.</w:t>
      </w:r>
    </w:p>
    <w:p>
      <w:pPr>
        <w:pStyle w:val="0"/>
        <w:spacing w:before="200" w:line-rule="auto"/>
        <w:ind w:firstLine="540"/>
        <w:jc w:val="both"/>
      </w:pPr>
      <w:r>
        <w:rPr>
          <w:sz w:val="20"/>
        </w:rPr>
        <w:t xml:space="preserve">Употреблять союзы в речи в соответствии с их значением и стилистическими особенностями; соблюдать нормы правописания союзов, постановки знаков препинания в сложных союзных предложениях, постановки знаков препинания в предложениях с союзом "и".</w:t>
      </w:r>
    </w:p>
    <w:p>
      <w:pPr>
        <w:pStyle w:val="0"/>
        <w:spacing w:before="200" w:line-rule="auto"/>
        <w:ind w:firstLine="540"/>
        <w:jc w:val="both"/>
      </w:pPr>
      <w:r>
        <w:rPr>
          <w:sz w:val="20"/>
        </w:rPr>
        <w:t xml:space="preserve">Проводить морфологический анализ союзов, применять это умение в речевой практике.</w:t>
      </w:r>
    </w:p>
    <w:p>
      <w:pPr>
        <w:pStyle w:val="0"/>
        <w:spacing w:before="200" w:line-rule="auto"/>
        <w:ind w:firstLine="540"/>
        <w:jc w:val="both"/>
      </w:pPr>
      <w:r>
        <w:rPr>
          <w:sz w:val="20"/>
        </w:rPr>
        <w:t xml:space="preserve">171.12.6.14. Частица.</w:t>
      </w:r>
    </w:p>
    <w:p>
      <w:pPr>
        <w:pStyle w:val="0"/>
        <w:spacing w:before="200" w:line-rule="auto"/>
        <w:ind w:firstLine="540"/>
        <w:jc w:val="both"/>
      </w:pPr>
      <w:r>
        <w:rPr>
          <w:sz w:val="20"/>
        </w:rPr>
        <w:t xml:space="preserve">Характеризовать частицу как служебную часть речи; различать разряды частиц по значению, по составу; объяснять роль частиц в передаче различных оттенков значения в слове и тексте, в образовании форм глагола; понимать интонационные особенности предложений с частицами.</w:t>
      </w:r>
    </w:p>
    <w:p>
      <w:pPr>
        <w:pStyle w:val="0"/>
        <w:spacing w:before="200" w:line-rule="auto"/>
        <w:ind w:firstLine="540"/>
        <w:jc w:val="both"/>
      </w:pPr>
      <w:r>
        <w:rPr>
          <w:sz w:val="20"/>
        </w:rPr>
        <w:t xml:space="preserve">Употреблять частицы в речи в соответствии с их значением и стилистической окраской; соблюдать нормы правописания частиц.</w:t>
      </w:r>
    </w:p>
    <w:p>
      <w:pPr>
        <w:pStyle w:val="0"/>
        <w:spacing w:before="200" w:line-rule="auto"/>
        <w:ind w:firstLine="540"/>
        <w:jc w:val="both"/>
      </w:pPr>
      <w:r>
        <w:rPr>
          <w:sz w:val="20"/>
        </w:rPr>
        <w:t xml:space="preserve">Проводить морфологический анализ частиц, применять это умение в речевой практике.</w:t>
      </w:r>
    </w:p>
    <w:p>
      <w:pPr>
        <w:pStyle w:val="0"/>
        <w:spacing w:before="200" w:line-rule="auto"/>
        <w:ind w:firstLine="540"/>
        <w:jc w:val="both"/>
      </w:pPr>
      <w:r>
        <w:rPr>
          <w:sz w:val="20"/>
        </w:rPr>
        <w:t xml:space="preserve">171.12.6.15. Междометия и звукоподражательные слова.</w:t>
      </w:r>
    </w:p>
    <w:p>
      <w:pPr>
        <w:pStyle w:val="0"/>
        <w:spacing w:before="200" w:line-rule="auto"/>
        <w:ind w:firstLine="540"/>
        <w:jc w:val="both"/>
      </w:pPr>
      <w:r>
        <w:rPr>
          <w:sz w:val="20"/>
        </w:rPr>
        <w:t xml:space="preserve">Характеризовать междометия как особую группу слов, различать группы междометий по значению; объяснять роль междометий в речи. Характеризовать особенности звукоподражательных слов и их употребление в разговорной речи, в художественной литературе.</w:t>
      </w:r>
    </w:p>
    <w:p>
      <w:pPr>
        <w:pStyle w:val="0"/>
        <w:spacing w:before="200" w:line-rule="auto"/>
        <w:ind w:firstLine="540"/>
        <w:jc w:val="both"/>
      </w:pPr>
      <w:r>
        <w:rPr>
          <w:sz w:val="20"/>
        </w:rPr>
        <w:t xml:space="preserve">Проводить морфологический анализ междометий; применять это умение в речевой практике.</w:t>
      </w:r>
    </w:p>
    <w:p>
      <w:pPr>
        <w:pStyle w:val="0"/>
        <w:spacing w:before="200" w:line-rule="auto"/>
        <w:ind w:firstLine="540"/>
        <w:jc w:val="both"/>
      </w:pPr>
      <w:r>
        <w:rPr>
          <w:sz w:val="20"/>
        </w:rPr>
        <w:t xml:space="preserve">Соблюдать пунктуационные нормы оформления предложений с междометиями.</w:t>
      </w:r>
    </w:p>
    <w:p>
      <w:pPr>
        <w:pStyle w:val="0"/>
        <w:spacing w:before="200" w:line-rule="auto"/>
        <w:ind w:firstLine="540"/>
        <w:jc w:val="both"/>
      </w:pPr>
      <w:r>
        <w:rPr>
          <w:sz w:val="20"/>
        </w:rPr>
        <w:t xml:space="preserve">Различать грамматические омонимы.</w:t>
      </w:r>
    </w:p>
    <w:p>
      <w:pPr>
        <w:pStyle w:val="0"/>
        <w:spacing w:before="200" w:line-rule="auto"/>
        <w:ind w:firstLine="540"/>
        <w:jc w:val="both"/>
      </w:pPr>
      <w:r>
        <w:rPr>
          <w:sz w:val="20"/>
        </w:rPr>
        <w:t xml:space="preserve">171.12.7. К концу обучения в 8 классе обучающийся получит следующие предметные результаты по отдельным темам программы по русскому языку:</w:t>
      </w:r>
    </w:p>
    <w:p>
      <w:pPr>
        <w:pStyle w:val="0"/>
        <w:spacing w:before="200" w:line-rule="auto"/>
        <w:ind w:firstLine="540"/>
        <w:jc w:val="both"/>
      </w:pPr>
      <w:r>
        <w:rPr>
          <w:sz w:val="20"/>
        </w:rPr>
        <w:t xml:space="preserve">171.12.7.1. Общие сведения о языке.</w:t>
      </w:r>
    </w:p>
    <w:p>
      <w:pPr>
        <w:pStyle w:val="0"/>
        <w:spacing w:before="200" w:line-rule="auto"/>
        <w:ind w:firstLine="540"/>
        <w:jc w:val="both"/>
      </w:pPr>
      <w:r>
        <w:rPr>
          <w:sz w:val="20"/>
        </w:rPr>
        <w:t xml:space="preserve">Иметь представление о русском языке как одном из славянских языков.</w:t>
      </w:r>
    </w:p>
    <w:p>
      <w:pPr>
        <w:pStyle w:val="0"/>
        <w:spacing w:before="200" w:line-rule="auto"/>
        <w:ind w:firstLine="540"/>
        <w:jc w:val="both"/>
      </w:pPr>
      <w:r>
        <w:rPr>
          <w:sz w:val="20"/>
        </w:rPr>
        <w:t xml:space="preserve">171.12.7.2. Язык и речь.</w:t>
      </w:r>
    </w:p>
    <w:p>
      <w:pPr>
        <w:pStyle w:val="0"/>
        <w:spacing w:before="200" w:line-rule="auto"/>
        <w:ind w:firstLine="540"/>
        <w:jc w:val="both"/>
      </w:pPr>
      <w:r>
        <w:rPr>
          <w:sz w:val="20"/>
        </w:rPr>
        <w:t xml:space="preserve">Создавать устные (при наличии возможности) монологические высказывания объемом не менее 8 предложений на основе жизненных наблюдений, личных впечатлений, чтения научно-учебной, художественной, научно-популярной и публицистической литературы (монолог-описание, монолог-рассуждение, монолог-повествование); выступать с научным сообщением (при наличии возможности).</w:t>
      </w:r>
    </w:p>
    <w:p>
      <w:pPr>
        <w:pStyle w:val="0"/>
        <w:spacing w:before="200" w:line-rule="auto"/>
        <w:ind w:firstLine="540"/>
        <w:jc w:val="both"/>
      </w:pPr>
      <w:r>
        <w:rPr>
          <w:sz w:val="20"/>
        </w:rPr>
        <w:t xml:space="preserve">Участвовать в диалоге (при наличии возможности) на лингвистические темы (в рамках изученного) и темы на основе жизненных наблюдений (объем не менее 6 реплик).</w:t>
      </w:r>
    </w:p>
    <w:p>
      <w:pPr>
        <w:pStyle w:val="0"/>
        <w:spacing w:before="200" w:line-rule="auto"/>
        <w:ind w:firstLine="540"/>
        <w:jc w:val="both"/>
      </w:pPr>
      <w:r>
        <w:rPr>
          <w:sz w:val="20"/>
        </w:rPr>
        <w:t xml:space="preserve">Владеть различными видами аудирования: выборочным, ознакомительным, детальным научно-учебных, художественных, публицистических текстов различных функционально-смысловых типов речи.</w:t>
      </w:r>
    </w:p>
    <w:p>
      <w:pPr>
        <w:pStyle w:val="0"/>
        <w:spacing w:before="200" w:line-rule="auto"/>
        <w:ind w:firstLine="540"/>
        <w:jc w:val="both"/>
      </w:pPr>
      <w:r>
        <w:rPr>
          <w:sz w:val="20"/>
        </w:rPr>
        <w:t xml:space="preserve">Владеть различными видами чтения: просмотровым, ознакомительным, изучающим, поисковым.</w:t>
      </w:r>
    </w:p>
    <w:p>
      <w:pPr>
        <w:pStyle w:val="0"/>
        <w:spacing w:before="200" w:line-rule="auto"/>
        <w:ind w:firstLine="540"/>
        <w:jc w:val="both"/>
      </w:pPr>
      <w:r>
        <w:rPr>
          <w:sz w:val="20"/>
        </w:rPr>
        <w:t xml:space="preserve">Устно пересказывать (при наличии возможности) прочитанный или прослушанный текст объемом не менее 140 слов.</w:t>
      </w:r>
    </w:p>
    <w:p>
      <w:pPr>
        <w:pStyle w:val="0"/>
        <w:spacing w:before="200" w:line-rule="auto"/>
        <w:ind w:firstLine="540"/>
        <w:jc w:val="both"/>
      </w:pPr>
      <w:r>
        <w:rPr>
          <w:sz w:val="20"/>
        </w:rPr>
        <w:t xml:space="preserve">Понимать содержание прослушанных и прочитанных научно-учебных, художественных, публицистических текстов различных функционально-смысловых типов речи объемом не менее 280 слов: подробно, сжато и выборочно передавать в устной (при наличии возможности) и письменной форме содержание прослушанных и прочитанных научно-учебных, художественных, публицистических текстов различных функционально-смысловых типов речи (для подробного изложения объем исходного текста должен составлять не менее 230 слов; для сжатого и выборочного изложения не менее 260 слов).</w:t>
      </w:r>
    </w:p>
    <w:p>
      <w:pPr>
        <w:pStyle w:val="0"/>
        <w:spacing w:before="200" w:line-rule="auto"/>
        <w:ind w:firstLine="540"/>
        <w:jc w:val="both"/>
      </w:pPr>
      <w:r>
        <w:rPr>
          <w:sz w:val="20"/>
        </w:rPr>
        <w:t xml:space="preserve">Осуществлять выбор языковых средств для создания высказывания в соответствии с целью, темой и коммуникативным замыслом.</w:t>
      </w:r>
    </w:p>
    <w:p>
      <w:pPr>
        <w:pStyle w:val="0"/>
        <w:spacing w:before="200" w:line-rule="auto"/>
        <w:ind w:firstLine="540"/>
        <w:jc w:val="both"/>
      </w:pPr>
      <w:r>
        <w:rPr>
          <w:sz w:val="20"/>
        </w:rPr>
        <w:t xml:space="preserve">Соблюдать в устной речи (при наличии возможности) и на письме нормы современного русского литературного языка, в том числе во время списывания текста объемом 120 - 140 слов; словарного диктанта объемом 30 - 35 слов; диктанта на основе связного текста объемом 120 - 140 слов, составленного с учетом ранее изученных правил правописания (в том числе содержащего изученные в течение четвертого года обучения орфограммы, пунктограммы и слова с непроверяемыми написаниями); понимать особенности использования мимики и жестов в разговорной речи; объяснять национальную обусловленность норм речевого этикета; соблюдать в устной речи (при наличии возможности) и на письме правила русского речевого этикета.</w:t>
      </w:r>
    </w:p>
    <w:p>
      <w:pPr>
        <w:pStyle w:val="0"/>
        <w:spacing w:before="200" w:line-rule="auto"/>
        <w:ind w:firstLine="540"/>
        <w:jc w:val="both"/>
      </w:pPr>
      <w:r>
        <w:rPr>
          <w:sz w:val="20"/>
        </w:rPr>
        <w:t xml:space="preserve">171.12.7.3. Текст.</w:t>
      </w:r>
    </w:p>
    <w:p>
      <w:pPr>
        <w:pStyle w:val="0"/>
        <w:spacing w:before="200" w:line-rule="auto"/>
        <w:ind w:firstLine="540"/>
        <w:jc w:val="both"/>
      </w:pPr>
      <w:r>
        <w:rPr>
          <w:sz w:val="20"/>
        </w:rPr>
        <w:t xml:space="preserve">Анализировать текст с точки зрения его соответствия основным признакам: наличия темы, главной мысли, грамматической связи предложений, цельности и относительной законченности; указывать способы и средства связи предложений в тексте; анализировать текст с точки зрения его принадлежности к функционально-смысловому типу речи; анализировать языковые средства выразительности в тексте (фонетические, словообразовательные, лексические, морфологические).</w:t>
      </w:r>
    </w:p>
    <w:p>
      <w:pPr>
        <w:pStyle w:val="0"/>
        <w:spacing w:before="200" w:line-rule="auto"/>
        <w:ind w:firstLine="540"/>
        <w:jc w:val="both"/>
      </w:pPr>
      <w:r>
        <w:rPr>
          <w:sz w:val="20"/>
        </w:rPr>
        <w:t xml:space="preserve">Распознавать тексты разных функционально-смысловых типов речи; анализировать тексты разных функциональных разновидностей языка и жанров; применять эти знания при выполнении языкового анализа различных видов и в речевой практике.</w:t>
      </w:r>
    </w:p>
    <w:p>
      <w:pPr>
        <w:pStyle w:val="0"/>
        <w:spacing w:before="200" w:line-rule="auto"/>
        <w:ind w:firstLine="540"/>
        <w:jc w:val="both"/>
      </w:pPr>
      <w:r>
        <w:rPr>
          <w:sz w:val="20"/>
        </w:rPr>
        <w:t xml:space="preserve">Создавать тексты различных функционально-смысловых типов речи с опорой на жизненный и читательский опыт; тексты с опорой на произведения искусства (в том числе сочинения-миниатюры объемом 7 и более предложений; классные сочинения объемом не менее 200 слов с учетом стиля и жанра сочинения, характера темы).</w:t>
      </w:r>
    </w:p>
    <w:p>
      <w:pPr>
        <w:pStyle w:val="0"/>
        <w:spacing w:before="200" w:line-rule="auto"/>
        <w:ind w:firstLine="540"/>
        <w:jc w:val="both"/>
      </w:pPr>
      <w:r>
        <w:rPr>
          <w:sz w:val="20"/>
        </w:rPr>
        <w:t xml:space="preserve">Владеть умениями информационной переработки текста: создавать тезисы, конспект; извлекать информацию из различных источников, в том числе из лингвистических словарей и справочной литературы, и использовать ее в учебной деятельности.</w:t>
      </w:r>
    </w:p>
    <w:p>
      <w:pPr>
        <w:pStyle w:val="0"/>
        <w:spacing w:before="200" w:line-rule="auto"/>
        <w:ind w:firstLine="540"/>
        <w:jc w:val="both"/>
      </w:pPr>
      <w:r>
        <w:rPr>
          <w:sz w:val="20"/>
        </w:rPr>
        <w:t xml:space="preserve">Представлять сообщение на заданную тему в виде презентации.</w:t>
      </w:r>
    </w:p>
    <w:p>
      <w:pPr>
        <w:pStyle w:val="0"/>
        <w:spacing w:before="200" w:line-rule="auto"/>
        <w:ind w:firstLine="540"/>
        <w:jc w:val="both"/>
      </w:pPr>
      <w:r>
        <w:rPr>
          <w:sz w:val="20"/>
        </w:rPr>
        <w:t xml:space="preserve">Представлять содержание прослушанного или прочитанного научно-учебного текста в виде таблицы, схемы; представлять содержание таблицы, схемы в виде текста.</w:t>
      </w:r>
    </w:p>
    <w:p>
      <w:pPr>
        <w:pStyle w:val="0"/>
        <w:spacing w:before="200" w:line-rule="auto"/>
        <w:ind w:firstLine="540"/>
        <w:jc w:val="both"/>
      </w:pPr>
      <w:r>
        <w:rPr>
          <w:sz w:val="20"/>
        </w:rPr>
        <w:t xml:space="preserve">Редактировать тексты: собственные или созданные другими обучающимися тексты с целью совершенствования их содержания и формы; сопоставлять исходный и отредактированный тексты.</w:t>
      </w:r>
    </w:p>
    <w:p>
      <w:pPr>
        <w:pStyle w:val="0"/>
        <w:spacing w:before="200" w:line-rule="auto"/>
        <w:ind w:firstLine="540"/>
        <w:jc w:val="both"/>
      </w:pPr>
      <w:r>
        <w:rPr>
          <w:sz w:val="20"/>
        </w:rPr>
        <w:t xml:space="preserve">171.12.7.4. Функциональные разновидности языка.</w:t>
      </w:r>
    </w:p>
    <w:p>
      <w:pPr>
        <w:pStyle w:val="0"/>
        <w:spacing w:before="200" w:line-rule="auto"/>
        <w:ind w:firstLine="540"/>
        <w:jc w:val="both"/>
      </w:pPr>
      <w:r>
        <w:rPr>
          <w:sz w:val="20"/>
        </w:rPr>
        <w:t xml:space="preserve">Характеризовать особенности официально-делового стиля (заявление, объяснительная записка, автобиография, характеристика) и научного стиля, основных жанров научного стиля (реферат, доклад на научную тему), выявлять сочетание различных функциональных разновидностей языка в тексте, средства связи предложений в тексте.</w:t>
      </w:r>
    </w:p>
    <w:p>
      <w:pPr>
        <w:pStyle w:val="0"/>
        <w:spacing w:before="200" w:line-rule="auto"/>
        <w:ind w:firstLine="540"/>
        <w:jc w:val="both"/>
      </w:pPr>
      <w:r>
        <w:rPr>
          <w:sz w:val="20"/>
        </w:rPr>
        <w:t xml:space="preserve">Создавать тексты официально-делового стиля (заявление, объяснительная записка, автобиография, характеристика), публицистических жанров; оформлять деловые бумаги.</w:t>
      </w:r>
    </w:p>
    <w:p>
      <w:pPr>
        <w:pStyle w:val="0"/>
        <w:spacing w:before="200" w:line-rule="auto"/>
        <w:ind w:firstLine="540"/>
        <w:jc w:val="both"/>
      </w:pPr>
      <w:r>
        <w:rPr>
          <w:sz w:val="20"/>
        </w:rPr>
        <w:t xml:space="preserve">Осуществлять выбор языковых средств для создания высказывания в соответствии с целью, темой и коммуникативным замыслом.</w:t>
      </w:r>
    </w:p>
    <w:p>
      <w:pPr>
        <w:pStyle w:val="0"/>
        <w:spacing w:before="200" w:line-rule="auto"/>
        <w:ind w:firstLine="540"/>
        <w:jc w:val="both"/>
      </w:pPr>
      <w:r>
        <w:rPr>
          <w:sz w:val="20"/>
        </w:rPr>
        <w:t xml:space="preserve">171.12.7.5. Система языка. Синтаксис. Культура речи. Пунктуация.</w:t>
      </w:r>
    </w:p>
    <w:p>
      <w:pPr>
        <w:pStyle w:val="0"/>
        <w:spacing w:before="200" w:line-rule="auto"/>
        <w:ind w:firstLine="540"/>
        <w:jc w:val="both"/>
      </w:pPr>
      <w:r>
        <w:rPr>
          <w:sz w:val="20"/>
        </w:rPr>
        <w:t xml:space="preserve">Иметь представление о синтаксисе как разделе лингвистики.</w:t>
      </w:r>
    </w:p>
    <w:p>
      <w:pPr>
        <w:pStyle w:val="0"/>
        <w:spacing w:before="200" w:line-rule="auto"/>
        <w:ind w:firstLine="540"/>
        <w:jc w:val="both"/>
      </w:pPr>
      <w:r>
        <w:rPr>
          <w:sz w:val="20"/>
        </w:rPr>
        <w:t xml:space="preserve">Распознавать словосочетание и предложение как единицы синтаксиса.</w:t>
      </w:r>
    </w:p>
    <w:p>
      <w:pPr>
        <w:pStyle w:val="0"/>
        <w:spacing w:before="200" w:line-rule="auto"/>
        <w:ind w:firstLine="540"/>
        <w:jc w:val="both"/>
      </w:pPr>
      <w:r>
        <w:rPr>
          <w:sz w:val="20"/>
        </w:rPr>
        <w:t xml:space="preserve">Различать функции знаков препинания.</w:t>
      </w:r>
    </w:p>
    <w:p>
      <w:pPr>
        <w:pStyle w:val="0"/>
        <w:spacing w:before="200" w:line-rule="auto"/>
        <w:ind w:firstLine="540"/>
        <w:jc w:val="both"/>
      </w:pPr>
      <w:r>
        <w:rPr>
          <w:sz w:val="20"/>
        </w:rPr>
        <w:t xml:space="preserve">171.12.7.6. Словосочетание.</w:t>
      </w:r>
    </w:p>
    <w:p>
      <w:pPr>
        <w:pStyle w:val="0"/>
        <w:spacing w:before="200" w:line-rule="auto"/>
        <w:ind w:firstLine="540"/>
        <w:jc w:val="both"/>
      </w:pPr>
      <w:r>
        <w:rPr>
          <w:sz w:val="20"/>
        </w:rPr>
        <w:t xml:space="preserve">Распознавать словосочетания по морфологическим свойствам главного слова: именные, глагольные, наречные; определять типы подчинительной связи слов в словосочетании: согласование, управление, примыкание; выявлять грамматическую синонимию словосочетаний.</w:t>
      </w:r>
    </w:p>
    <w:p>
      <w:pPr>
        <w:pStyle w:val="0"/>
        <w:spacing w:before="200" w:line-rule="auto"/>
        <w:ind w:firstLine="540"/>
        <w:jc w:val="both"/>
      </w:pPr>
      <w:r>
        <w:rPr>
          <w:sz w:val="20"/>
        </w:rPr>
        <w:t xml:space="preserve">Применять нормы построения словосочетаний.</w:t>
      </w:r>
    </w:p>
    <w:p>
      <w:pPr>
        <w:pStyle w:val="0"/>
        <w:spacing w:before="200" w:line-rule="auto"/>
        <w:ind w:firstLine="540"/>
        <w:jc w:val="both"/>
      </w:pPr>
      <w:r>
        <w:rPr>
          <w:sz w:val="20"/>
        </w:rPr>
        <w:t xml:space="preserve">171.12.7.7. Предложение.</w:t>
      </w:r>
    </w:p>
    <w:p>
      <w:pPr>
        <w:pStyle w:val="0"/>
        <w:spacing w:before="200" w:line-rule="auto"/>
        <w:ind w:firstLine="540"/>
        <w:jc w:val="both"/>
      </w:pPr>
      <w:r>
        <w:rPr>
          <w:sz w:val="20"/>
        </w:rPr>
        <w:t xml:space="preserve">Характеризовать основные признаки предложения, средства оформления предложения в устной и письменной речи; различать функции знаков препинания.</w:t>
      </w:r>
    </w:p>
    <w:p>
      <w:pPr>
        <w:pStyle w:val="0"/>
        <w:spacing w:before="200" w:line-rule="auto"/>
        <w:ind w:firstLine="540"/>
        <w:jc w:val="both"/>
      </w:pPr>
      <w:r>
        <w:rPr>
          <w:sz w:val="20"/>
        </w:rPr>
        <w:t xml:space="preserve">Распознавать предложения по цели высказывания, эмоциональной окраске, характеризовать их интонационные и смысловые особенности, языковые формы выражения побуждения в побудительных предложениях; использовать в текстах публицистического стиля риторическое восклицание, вопросно-ответную форму изложения.</w:t>
      </w:r>
    </w:p>
    <w:p>
      <w:pPr>
        <w:pStyle w:val="0"/>
        <w:spacing w:before="200" w:line-rule="auto"/>
        <w:ind w:firstLine="540"/>
        <w:jc w:val="both"/>
      </w:pPr>
      <w:r>
        <w:rPr>
          <w:sz w:val="20"/>
        </w:rPr>
        <w:t xml:space="preserve">Распознавать предложения по количеству грамматических основ; различать способы выражения подлежащего, виды сказуемого и способы его выражения. Применять нормы построения простого предложения, использования инверсии; применять нормы согласования сказуемого с подлежащим, в том числе выраженным словосочетанием, сложносокращенными словами, словами большинство меньшинство, количественными сочетаниями. Применять нормы постановки тире между подлежащим и сказуемым.</w:t>
      </w:r>
    </w:p>
    <w:p>
      <w:pPr>
        <w:pStyle w:val="0"/>
        <w:spacing w:before="200" w:line-rule="auto"/>
        <w:ind w:firstLine="540"/>
        <w:jc w:val="both"/>
      </w:pPr>
      <w:r>
        <w:rPr>
          <w:sz w:val="20"/>
        </w:rPr>
        <w:t xml:space="preserve">Распознавать предложения по наличию главных и второстепенных членов, предложения полные и неполные (понимать особенности употребления неполных предложений в диалогической речи, соблюдения в устной речи интонации неполного предложения).</w:t>
      </w:r>
    </w:p>
    <w:p>
      <w:pPr>
        <w:pStyle w:val="0"/>
        <w:spacing w:before="200" w:line-rule="auto"/>
        <w:ind w:firstLine="540"/>
        <w:jc w:val="both"/>
      </w:pPr>
      <w:r>
        <w:rPr>
          <w:sz w:val="20"/>
        </w:rPr>
        <w:t xml:space="preserve">Различать виды второстепенных членов предложения (согласованные и несогласованные определения, приложение как особый вид определения; прямые и косвенные дополнения, виды обстоятельств).</w:t>
      </w:r>
    </w:p>
    <w:p>
      <w:pPr>
        <w:pStyle w:val="0"/>
        <w:spacing w:before="200" w:line-rule="auto"/>
        <w:ind w:firstLine="540"/>
        <w:jc w:val="both"/>
      </w:pPr>
      <w:r>
        <w:rPr>
          <w:sz w:val="20"/>
        </w:rPr>
        <w:t xml:space="preserve">Распознавать односоставные предложения, их грамматические признаки, морфологические средства выражения главных членов; различать виды односоставных предложений (назывное предложение, определенно-личное предложение, неопределенно-личное предложение, обобщенно-личное предложение, безличное предложение); характеризовать грамматические различия односоставных предложений и двусоставных неполных предложений; выявлять синтаксическую синонимию односоставных и двусоставных предложений; понимать особенности употребления односоставных предложений в речи; характеризовать грамматические, интонационные и пунктуационные особенности предложений со словами "да", "нет".</w:t>
      </w:r>
    </w:p>
    <w:p>
      <w:pPr>
        <w:pStyle w:val="0"/>
        <w:spacing w:before="200" w:line-rule="auto"/>
        <w:ind w:firstLine="540"/>
        <w:jc w:val="both"/>
      </w:pPr>
      <w:r>
        <w:rPr>
          <w:sz w:val="20"/>
        </w:rPr>
        <w:t xml:space="preserve">Характеризовать признаки однородных членов предложения, средства их связи (союзная и бессоюзная связь); различать однородные и неоднородные определения; находить обобщающие слова при однородных членах; понимать особенности употребления в речи сочетаний однородных членов разных типов.</w:t>
      </w:r>
    </w:p>
    <w:p>
      <w:pPr>
        <w:pStyle w:val="0"/>
        <w:spacing w:before="200" w:line-rule="auto"/>
        <w:ind w:firstLine="540"/>
        <w:jc w:val="both"/>
      </w:pPr>
      <w:r>
        <w:rPr>
          <w:sz w:val="20"/>
        </w:rPr>
        <w:t xml:space="preserve">Применять нормы построения предложений с однородными членами, связанными двойными союзами "не только... но и, как... так и".</w:t>
      </w:r>
    </w:p>
    <w:p>
      <w:pPr>
        <w:pStyle w:val="0"/>
        <w:spacing w:before="200" w:line-rule="auto"/>
        <w:ind w:firstLine="540"/>
        <w:jc w:val="both"/>
      </w:pPr>
      <w:r>
        <w:rPr>
          <w:sz w:val="20"/>
        </w:rPr>
        <w:t xml:space="preserve">Применять нормы постановки знаков препинания в предложениях с однородными членами, связанными попарно, с помощью повторяющихся союзов ("и... и, или... или, либо... либо, ни... ни, то... то"); нормы постановки знаков препинания в предложениях с обобщающим словом при однородных членах.</w:t>
      </w:r>
    </w:p>
    <w:p>
      <w:pPr>
        <w:pStyle w:val="0"/>
        <w:spacing w:before="200" w:line-rule="auto"/>
        <w:ind w:firstLine="540"/>
        <w:jc w:val="both"/>
      </w:pPr>
      <w:r>
        <w:rPr>
          <w:sz w:val="20"/>
        </w:rPr>
        <w:t xml:space="preserve">Распознавать простые неосложненные предложения, в том числе предложения с неоднородными определениями; простые предложения, осложненные однородными членами, включая предложения с обобщающим словом при однородных членах, осложненные обособленными членами, обращением, вводными словами и предложениями, вставными конструкциями, междометиями.</w:t>
      </w:r>
    </w:p>
    <w:p>
      <w:pPr>
        <w:pStyle w:val="0"/>
        <w:spacing w:before="200" w:line-rule="auto"/>
        <w:ind w:firstLine="540"/>
        <w:jc w:val="both"/>
      </w:pPr>
      <w:r>
        <w:rPr>
          <w:sz w:val="20"/>
        </w:rPr>
        <w:t xml:space="preserve">Различать виды обособленных членов предложения, применять нормы обособления согласованных и несогласованных определений (в том числе приложений), дополнений, обстоятельств, уточняющих членов, пояснительных и присоединительных конструкций. Применять нормы постановки знаков препинания в предложениях со сравнительным оборотом; нормы обособления согласованных и несогласованных определений (в том числе приложений), дополнений, обстоятельств, уточняющих членов, пояснительных и присоединительных конструкций; нормы постановки знаков препинания в предложениях с вводными и вставными конструкциями, обращениями и междометиями.</w:t>
      </w:r>
    </w:p>
    <w:p>
      <w:pPr>
        <w:pStyle w:val="0"/>
        <w:spacing w:before="200" w:line-rule="auto"/>
        <w:ind w:firstLine="540"/>
        <w:jc w:val="both"/>
      </w:pPr>
      <w:r>
        <w:rPr>
          <w:sz w:val="20"/>
        </w:rPr>
        <w:t xml:space="preserve">Различать группы вводных слов по значению, различать вводные предложения и вставные конструкции; понимать особенности употребления предложений с вводными словами, вводными предложениями и вставными конструкциями, обращениями и междометиями в речи, понимать их функции; выявлять омонимию членов предложения и вводных слов, словосочетаний и предложений.</w:t>
      </w:r>
    </w:p>
    <w:p>
      <w:pPr>
        <w:pStyle w:val="0"/>
        <w:spacing w:before="200" w:line-rule="auto"/>
        <w:ind w:firstLine="540"/>
        <w:jc w:val="both"/>
      </w:pPr>
      <w:r>
        <w:rPr>
          <w:sz w:val="20"/>
        </w:rPr>
        <w:t xml:space="preserve">Применять нормы построения предложений с вводными словами и предложениями, вставными конструкциями, обращениями (распространенными и нераспространенными), междометиями.</w:t>
      </w:r>
    </w:p>
    <w:p>
      <w:pPr>
        <w:pStyle w:val="0"/>
        <w:spacing w:before="200" w:line-rule="auto"/>
        <w:ind w:firstLine="540"/>
        <w:jc w:val="both"/>
      </w:pPr>
      <w:r>
        <w:rPr>
          <w:sz w:val="20"/>
        </w:rPr>
        <w:t xml:space="preserve">Распознавать сложные предложения, конструкции с чужой речью (в рамках изученного).</w:t>
      </w:r>
    </w:p>
    <w:p>
      <w:pPr>
        <w:pStyle w:val="0"/>
        <w:spacing w:before="200" w:line-rule="auto"/>
        <w:ind w:firstLine="540"/>
        <w:jc w:val="both"/>
      </w:pPr>
      <w:r>
        <w:rPr>
          <w:sz w:val="20"/>
        </w:rPr>
        <w:t xml:space="preserve">Проводить синтаксический анализ словосочетаний, синтаксический и пунктуационный анализ предложений; применять знания по синтаксису и пунктуации при выполнении языкового анализа различных видов и в речевой практике.</w:t>
      </w:r>
    </w:p>
    <w:p>
      <w:pPr>
        <w:pStyle w:val="0"/>
        <w:spacing w:before="200" w:line-rule="auto"/>
        <w:ind w:firstLine="540"/>
        <w:jc w:val="both"/>
      </w:pPr>
      <w:r>
        <w:rPr>
          <w:sz w:val="20"/>
        </w:rPr>
        <w:t xml:space="preserve">171.12.8. К концу обучения в 9 классе обучающийся получит следующие предметные результаты по отдельным темам программы по русскому языку:</w:t>
      </w:r>
    </w:p>
    <w:p>
      <w:pPr>
        <w:pStyle w:val="0"/>
        <w:spacing w:before="200" w:line-rule="auto"/>
        <w:ind w:firstLine="540"/>
        <w:jc w:val="both"/>
      </w:pPr>
      <w:r>
        <w:rPr>
          <w:sz w:val="20"/>
        </w:rPr>
        <w:t xml:space="preserve">171.12.8.1. Общие сведения о языке.</w:t>
      </w:r>
    </w:p>
    <w:p>
      <w:pPr>
        <w:pStyle w:val="0"/>
        <w:spacing w:before="200" w:line-rule="auto"/>
        <w:ind w:firstLine="540"/>
        <w:jc w:val="both"/>
      </w:pPr>
      <w:r>
        <w:rPr>
          <w:sz w:val="20"/>
        </w:rPr>
        <w:t xml:space="preserve">Осознавать роль русского языка в жизни человека, государства, общества; понимать внутренние и внешние функции русского языка и уметь (при наличии возможности) рассказать о них.</w:t>
      </w:r>
    </w:p>
    <w:p>
      <w:pPr>
        <w:pStyle w:val="0"/>
        <w:spacing w:before="200" w:line-rule="auto"/>
        <w:ind w:firstLine="540"/>
        <w:jc w:val="both"/>
      </w:pPr>
      <w:r>
        <w:rPr>
          <w:sz w:val="20"/>
        </w:rPr>
        <w:t xml:space="preserve">171.12.8.2. Язык и речь.</w:t>
      </w:r>
    </w:p>
    <w:p>
      <w:pPr>
        <w:pStyle w:val="0"/>
        <w:spacing w:before="200" w:line-rule="auto"/>
        <w:ind w:firstLine="540"/>
        <w:jc w:val="both"/>
      </w:pPr>
      <w:r>
        <w:rPr>
          <w:sz w:val="20"/>
        </w:rPr>
        <w:t xml:space="preserve">Создавать устные монологические (при наличии возможности) высказывания объемом не менее 80 слов на основе наблюдений, личных впечатлений, чтения научно-учебной, художественной и научно-популярной литературы: монолог-сообщение, монолог-описание, монолог-рассуждение, монолог-повествование; выступать с научным сообщением.</w:t>
      </w:r>
    </w:p>
    <w:p>
      <w:pPr>
        <w:pStyle w:val="0"/>
        <w:spacing w:before="200" w:line-rule="auto"/>
        <w:ind w:firstLine="540"/>
        <w:jc w:val="both"/>
      </w:pPr>
      <w:r>
        <w:rPr>
          <w:sz w:val="20"/>
        </w:rPr>
        <w:t xml:space="preserve">Участвовать в диалогическом и полилогическом общении (побуждение к действию, обмен мнениями, запрос информации, сообщение информации) на бытовые, научно-учебные (в том числе лингвистические) темы (объем не менее 6 реплик, при наличии возможности).</w:t>
      </w:r>
    </w:p>
    <w:p>
      <w:pPr>
        <w:pStyle w:val="0"/>
        <w:spacing w:before="200" w:line-rule="auto"/>
        <w:ind w:firstLine="540"/>
        <w:jc w:val="both"/>
      </w:pPr>
      <w:r>
        <w:rPr>
          <w:sz w:val="20"/>
        </w:rPr>
        <w:t xml:space="preserve">Владеть различными видами аудирования: выборочным, ознакомительным, детальным научно-учебных, художественных, публицистических текстов различных функционально-смысловых типов речи.</w:t>
      </w:r>
    </w:p>
    <w:p>
      <w:pPr>
        <w:pStyle w:val="0"/>
        <w:spacing w:before="200" w:line-rule="auto"/>
        <w:ind w:firstLine="540"/>
        <w:jc w:val="both"/>
      </w:pPr>
      <w:r>
        <w:rPr>
          <w:sz w:val="20"/>
        </w:rPr>
        <w:t xml:space="preserve">Владеть различными видами чтения: просмотровым, ознакомительным, изучающим, поисковым.</w:t>
      </w:r>
    </w:p>
    <w:p>
      <w:pPr>
        <w:pStyle w:val="0"/>
        <w:spacing w:before="200" w:line-rule="auto"/>
        <w:ind w:firstLine="540"/>
        <w:jc w:val="both"/>
      </w:pPr>
      <w:r>
        <w:rPr>
          <w:sz w:val="20"/>
        </w:rPr>
        <w:t xml:space="preserve">Устно пересказывать (при наличии возможности) прочитанный или прослушанный текст объемом не менее 150 слов.</w:t>
      </w:r>
    </w:p>
    <w:p>
      <w:pPr>
        <w:pStyle w:val="0"/>
        <w:spacing w:before="200" w:line-rule="auto"/>
        <w:ind w:firstLine="540"/>
        <w:jc w:val="both"/>
      </w:pPr>
      <w:r>
        <w:rPr>
          <w:sz w:val="20"/>
        </w:rPr>
        <w:t xml:space="preserve">Осуществлять выбор языковых средств для создания высказывания в соответствии с целью, темой и коммуникативным замыслом.</w:t>
      </w:r>
    </w:p>
    <w:p>
      <w:pPr>
        <w:pStyle w:val="0"/>
        <w:spacing w:before="200" w:line-rule="auto"/>
        <w:ind w:firstLine="540"/>
        <w:jc w:val="both"/>
      </w:pPr>
      <w:r>
        <w:rPr>
          <w:sz w:val="20"/>
        </w:rPr>
        <w:t xml:space="preserve">Соблюдать в устной речи (при наличии возможности) и на письме нормы современного русского литературного языка, в том числе во время списывания текста объемом 140 - 160 слов; словарного диктанта объемом 35 - 40 слов; диктанта на основе связного текста объемом 140 - 160 слов, составленного с учетом ранее изученных правил правописания (в том числе содержащего изученные в течение пятого года обучения орфограммы, пунктограммы и слова с непроверяемыми написаниями).</w:t>
      </w:r>
    </w:p>
    <w:p>
      <w:pPr>
        <w:pStyle w:val="0"/>
        <w:spacing w:before="200" w:line-rule="auto"/>
        <w:ind w:firstLine="540"/>
        <w:jc w:val="both"/>
      </w:pPr>
      <w:r>
        <w:rPr>
          <w:sz w:val="20"/>
        </w:rPr>
        <w:t xml:space="preserve">171.12.8.3. Текст.</w:t>
      </w:r>
    </w:p>
    <w:p>
      <w:pPr>
        <w:pStyle w:val="0"/>
        <w:spacing w:before="200" w:line-rule="auto"/>
        <w:ind w:firstLine="540"/>
        <w:jc w:val="both"/>
      </w:pPr>
      <w:r>
        <w:rPr>
          <w:sz w:val="20"/>
        </w:rPr>
        <w:t xml:space="preserve">Анализировать текст: определять и комментировать тему и главную мысль текста; подбирать заголовок, отражающий тему или главную мысль текста.</w:t>
      </w:r>
    </w:p>
    <w:p>
      <w:pPr>
        <w:pStyle w:val="0"/>
        <w:spacing w:before="200" w:line-rule="auto"/>
        <w:ind w:firstLine="540"/>
        <w:jc w:val="both"/>
      </w:pPr>
      <w:r>
        <w:rPr>
          <w:sz w:val="20"/>
        </w:rPr>
        <w:t xml:space="preserve">Устанавливать принадлежность текста к функционально-смысловому типу речи.</w:t>
      </w:r>
    </w:p>
    <w:p>
      <w:pPr>
        <w:pStyle w:val="0"/>
        <w:spacing w:before="200" w:line-rule="auto"/>
        <w:ind w:firstLine="540"/>
        <w:jc w:val="both"/>
      </w:pPr>
      <w:r>
        <w:rPr>
          <w:sz w:val="20"/>
        </w:rPr>
        <w:t xml:space="preserve">Находить в тексте типовые фрагменты описание, повествование, рассуждение-доказательство, оценочные высказывания.</w:t>
      </w:r>
    </w:p>
    <w:p>
      <w:pPr>
        <w:pStyle w:val="0"/>
        <w:spacing w:before="200" w:line-rule="auto"/>
        <w:ind w:firstLine="540"/>
        <w:jc w:val="both"/>
      </w:pPr>
      <w:r>
        <w:rPr>
          <w:sz w:val="20"/>
        </w:rPr>
        <w:t xml:space="preserve">Прогнозировать содержание текста по заголовку, ключевым словам, зачину или концовке.</w:t>
      </w:r>
    </w:p>
    <w:p>
      <w:pPr>
        <w:pStyle w:val="0"/>
        <w:spacing w:before="200" w:line-rule="auto"/>
        <w:ind w:firstLine="540"/>
        <w:jc w:val="both"/>
      </w:pPr>
      <w:r>
        <w:rPr>
          <w:sz w:val="20"/>
        </w:rPr>
        <w:t xml:space="preserve">Выявлять отличительные признаки текстов разных жанров.</w:t>
      </w:r>
    </w:p>
    <w:p>
      <w:pPr>
        <w:pStyle w:val="0"/>
        <w:spacing w:before="200" w:line-rule="auto"/>
        <w:ind w:firstLine="540"/>
        <w:jc w:val="both"/>
      </w:pPr>
      <w:r>
        <w:rPr>
          <w:sz w:val="20"/>
        </w:rPr>
        <w:t xml:space="preserve">Создавать высказывание на основе текста: выражать свое отношение к прочитанному или прослушанному в устной (при наличии возможности) и письменной форме.</w:t>
      </w:r>
    </w:p>
    <w:p>
      <w:pPr>
        <w:pStyle w:val="0"/>
        <w:spacing w:before="200" w:line-rule="auto"/>
        <w:ind w:firstLine="540"/>
        <w:jc w:val="both"/>
      </w:pPr>
      <w:r>
        <w:rPr>
          <w:sz w:val="20"/>
        </w:rPr>
        <w:t xml:space="preserve">Создавать тексты с опорой на жизненный и читательский опыт; на произведения искусства (в том числе сочинения-миниатюры объемом 8 и более предложений или объемом не менее 6 - 7 предложений сложной структуры, если этот объем позволяет раскрыть тему, выразить главную мысль); классные сочинения объемом не менее 250 слов с учетом стиля и жанра сочинения, характера темы.</w:t>
      </w:r>
    </w:p>
    <w:p>
      <w:pPr>
        <w:pStyle w:val="0"/>
        <w:spacing w:before="200" w:line-rule="auto"/>
        <w:ind w:firstLine="540"/>
        <w:jc w:val="both"/>
      </w:pPr>
      <w:r>
        <w:rPr>
          <w:sz w:val="20"/>
        </w:rPr>
        <w:t xml:space="preserve">Владеть умениями информационной переработки текста: выделять главную и второстепенную информацию в тексте; извлекать информацию из различных источников, в том числе из лингвистических словарей и справочной литературы, и использовать ее в учебной деятельности.</w:t>
      </w:r>
    </w:p>
    <w:p>
      <w:pPr>
        <w:pStyle w:val="0"/>
        <w:spacing w:before="200" w:line-rule="auto"/>
        <w:ind w:firstLine="540"/>
        <w:jc w:val="both"/>
      </w:pPr>
      <w:r>
        <w:rPr>
          <w:sz w:val="20"/>
        </w:rPr>
        <w:t xml:space="preserve">Представлять сообщение на заданную тему в виде презентации.</w:t>
      </w:r>
    </w:p>
    <w:p>
      <w:pPr>
        <w:pStyle w:val="0"/>
        <w:spacing w:before="200" w:line-rule="auto"/>
        <w:ind w:firstLine="540"/>
        <w:jc w:val="both"/>
      </w:pPr>
      <w:r>
        <w:rPr>
          <w:sz w:val="20"/>
        </w:rPr>
        <w:t xml:space="preserve">Представлять содержание прослушанного или прочитанного научно-учебного текста в виде таблицы, схемы; представлять содержание таблицы, схемы в виде текста.</w:t>
      </w:r>
    </w:p>
    <w:p>
      <w:pPr>
        <w:pStyle w:val="0"/>
        <w:spacing w:before="200" w:line-rule="auto"/>
        <w:ind w:firstLine="540"/>
        <w:jc w:val="both"/>
      </w:pPr>
      <w:r>
        <w:rPr>
          <w:sz w:val="20"/>
        </w:rPr>
        <w:t xml:space="preserve">Подробно и сжато передавать в устной (при наличии возможности) и письменной форме содержание прослушанных и прочитанных текстов различных функционально-смысловых типов речи (для подробного изложения объем исходного текста должен составлять не менее 280 слов; для сжатого и выборочного изложения не менее 300 слов).</w:t>
      </w:r>
    </w:p>
    <w:p>
      <w:pPr>
        <w:pStyle w:val="0"/>
        <w:spacing w:before="200" w:line-rule="auto"/>
        <w:ind w:firstLine="540"/>
        <w:jc w:val="both"/>
      </w:pPr>
      <w:r>
        <w:rPr>
          <w:sz w:val="20"/>
        </w:rPr>
        <w:t xml:space="preserve">Редактировать собственные или созданные другими обучающимися тексты с целью совершенствования их содержания (проверка фактического материала, начальный логический анализ текста целостность, связность, информативность).</w:t>
      </w:r>
    </w:p>
    <w:p>
      <w:pPr>
        <w:pStyle w:val="0"/>
        <w:spacing w:before="200" w:line-rule="auto"/>
        <w:ind w:firstLine="540"/>
        <w:jc w:val="both"/>
      </w:pPr>
      <w:r>
        <w:rPr>
          <w:sz w:val="20"/>
        </w:rPr>
        <w:t xml:space="preserve">171.12.8.4. Функциональные разновидности языка.</w:t>
      </w:r>
    </w:p>
    <w:p>
      <w:pPr>
        <w:pStyle w:val="0"/>
        <w:spacing w:before="200" w:line-rule="auto"/>
        <w:ind w:firstLine="540"/>
        <w:jc w:val="both"/>
      </w:pPr>
      <w:r>
        <w:rPr>
          <w:sz w:val="20"/>
        </w:rPr>
        <w:t xml:space="preserve">Характеризовать сферу употребления, функции, типичные ситуации речевого общения, задачи речи, языковые средства, характерные для научного стиля; основные особенности языка художественной литературы; особенности сочетания элементов разговорной речи и разных функциональных стилей в художественном произведении.</w:t>
      </w:r>
    </w:p>
    <w:p>
      <w:pPr>
        <w:pStyle w:val="0"/>
        <w:spacing w:before="200" w:line-rule="auto"/>
        <w:ind w:firstLine="540"/>
        <w:jc w:val="both"/>
      </w:pPr>
      <w:r>
        <w:rPr>
          <w:sz w:val="20"/>
        </w:rPr>
        <w:t xml:space="preserve">Характеризовать разные функционально-смысловые типы речи, понимать особенности их сочетания в пределах одного текста; понимать особенности употребления языковых средств выразительности в текстах, принадлежащих к различным функционально-смысловым типам речи, функциональным разновидностям языка.</w:t>
      </w:r>
    </w:p>
    <w:p>
      <w:pPr>
        <w:pStyle w:val="0"/>
        <w:spacing w:before="200" w:line-rule="auto"/>
        <w:ind w:firstLine="540"/>
        <w:jc w:val="both"/>
      </w:pPr>
      <w:r>
        <w:rPr>
          <w:sz w:val="20"/>
        </w:rPr>
        <w:t xml:space="preserve">Использовать при создании собственного текста нормы построения текстов, принадлежащих к различным функционально-смысловым типам речи, функциональным разновидностям языка, нормы составления тезисов, конспекта, написания реферата.</w:t>
      </w:r>
    </w:p>
    <w:p>
      <w:pPr>
        <w:pStyle w:val="0"/>
        <w:spacing w:before="200" w:line-rule="auto"/>
        <w:ind w:firstLine="540"/>
        <w:jc w:val="both"/>
      </w:pPr>
      <w:r>
        <w:rPr>
          <w:sz w:val="20"/>
        </w:rPr>
        <w:t xml:space="preserve">Составлять тезисы, конспект, писать рецензию, реферат.</w:t>
      </w:r>
    </w:p>
    <w:p>
      <w:pPr>
        <w:pStyle w:val="0"/>
        <w:spacing w:before="200" w:line-rule="auto"/>
        <w:ind w:firstLine="540"/>
        <w:jc w:val="both"/>
      </w:pPr>
      <w:r>
        <w:rPr>
          <w:sz w:val="20"/>
        </w:rPr>
        <w:t xml:space="preserve">Оценивать чужие и собственные речевые высказывания разной функциональной направленности с точки зрения соответствия их коммуникативным требованиям и языковой правильности; исправлять речевые недостатки, редактировать текст.</w:t>
      </w:r>
    </w:p>
    <w:p>
      <w:pPr>
        <w:pStyle w:val="0"/>
        <w:spacing w:before="200" w:line-rule="auto"/>
        <w:ind w:firstLine="540"/>
        <w:jc w:val="both"/>
      </w:pPr>
      <w:r>
        <w:rPr>
          <w:sz w:val="20"/>
        </w:rPr>
        <w:t xml:space="preserve">Выявлять отличительные особенности языка художественной литературы в сравнении с другими функциональными разновидностями языка. Распознавать метафору, олицетворение, эпитет, гиперболу, сравнение.</w:t>
      </w:r>
    </w:p>
    <w:p>
      <w:pPr>
        <w:pStyle w:val="0"/>
        <w:spacing w:before="200" w:line-rule="auto"/>
        <w:ind w:firstLine="540"/>
        <w:jc w:val="both"/>
      </w:pPr>
      <w:r>
        <w:rPr>
          <w:sz w:val="20"/>
        </w:rPr>
        <w:t xml:space="preserve">171.12.8.5. Система языка. Синтаксис. Культура речи. Пунктуация. Сложносочиненное предложение.</w:t>
      </w:r>
    </w:p>
    <w:p>
      <w:pPr>
        <w:pStyle w:val="0"/>
        <w:spacing w:before="200" w:line-rule="auto"/>
        <w:ind w:firstLine="540"/>
        <w:jc w:val="both"/>
      </w:pPr>
      <w:r>
        <w:rPr>
          <w:sz w:val="20"/>
        </w:rPr>
        <w:t xml:space="preserve">Выявлять основные средства синтаксической связи между частями сложного предложения.</w:t>
      </w:r>
    </w:p>
    <w:p>
      <w:pPr>
        <w:pStyle w:val="0"/>
        <w:spacing w:before="200" w:line-rule="auto"/>
        <w:ind w:firstLine="540"/>
        <w:jc w:val="both"/>
      </w:pPr>
      <w:r>
        <w:rPr>
          <w:sz w:val="20"/>
        </w:rPr>
        <w:t xml:space="preserve">Распознавать сложные предложения с разными видами связи, бессоюзные и союзные предложения (сложносочиненные и сложноподчиненные).</w:t>
      </w:r>
    </w:p>
    <w:p>
      <w:pPr>
        <w:pStyle w:val="0"/>
        <w:spacing w:before="200" w:line-rule="auto"/>
        <w:ind w:firstLine="540"/>
        <w:jc w:val="both"/>
      </w:pPr>
      <w:r>
        <w:rPr>
          <w:sz w:val="20"/>
        </w:rPr>
        <w:t xml:space="preserve">Характеризовать сложносочиненное предложение, его строение, смысловое, структурное и интонационное единство частей сложного предложения.</w:t>
      </w:r>
    </w:p>
    <w:p>
      <w:pPr>
        <w:pStyle w:val="0"/>
        <w:spacing w:before="200" w:line-rule="auto"/>
        <w:ind w:firstLine="540"/>
        <w:jc w:val="both"/>
      </w:pPr>
      <w:r>
        <w:rPr>
          <w:sz w:val="20"/>
        </w:rPr>
        <w:t xml:space="preserve">Выявлять смысловые отношения между частями сложносочиненного предложения, интонационные особенности сложносочиненных предложений с разными типами смысловых отношений между частями.</w:t>
      </w:r>
    </w:p>
    <w:p>
      <w:pPr>
        <w:pStyle w:val="0"/>
        <w:spacing w:before="200" w:line-rule="auto"/>
        <w:ind w:firstLine="540"/>
        <w:jc w:val="both"/>
      </w:pPr>
      <w:r>
        <w:rPr>
          <w:sz w:val="20"/>
        </w:rPr>
        <w:t xml:space="preserve">Понимать особенности употребления сложносочиненных предложений в речи.</w:t>
      </w:r>
    </w:p>
    <w:p>
      <w:pPr>
        <w:pStyle w:val="0"/>
        <w:spacing w:before="200" w:line-rule="auto"/>
        <w:ind w:firstLine="540"/>
        <w:jc w:val="both"/>
      </w:pPr>
      <w:r>
        <w:rPr>
          <w:sz w:val="20"/>
        </w:rPr>
        <w:t xml:space="preserve">Понимать основные нормы построения сложносочиненного предложения.</w:t>
      </w:r>
    </w:p>
    <w:p>
      <w:pPr>
        <w:pStyle w:val="0"/>
        <w:spacing w:before="200" w:line-rule="auto"/>
        <w:ind w:firstLine="540"/>
        <w:jc w:val="both"/>
      </w:pPr>
      <w:r>
        <w:rPr>
          <w:sz w:val="20"/>
        </w:rPr>
        <w:t xml:space="preserve">Понимать явления грамматической синонимии сложносочиненных предложений и простых предложений с однородными членами; использовать соответствующие конструкции в речи.</w:t>
      </w:r>
    </w:p>
    <w:p>
      <w:pPr>
        <w:pStyle w:val="0"/>
        <w:spacing w:before="200" w:line-rule="auto"/>
        <w:ind w:firstLine="540"/>
        <w:jc w:val="both"/>
      </w:pPr>
      <w:r>
        <w:rPr>
          <w:sz w:val="20"/>
        </w:rPr>
        <w:t xml:space="preserve">Проводить синтаксический и пунктуационный анализ сложносочиненных предложений.</w:t>
      </w:r>
    </w:p>
    <w:p>
      <w:pPr>
        <w:pStyle w:val="0"/>
        <w:spacing w:before="200" w:line-rule="auto"/>
        <w:ind w:firstLine="540"/>
        <w:jc w:val="both"/>
      </w:pPr>
      <w:r>
        <w:rPr>
          <w:sz w:val="20"/>
        </w:rPr>
        <w:t xml:space="preserve">Применять нормы постановки знаков препинания в сложносочиненных предложениях.</w:t>
      </w:r>
    </w:p>
    <w:p>
      <w:pPr>
        <w:pStyle w:val="0"/>
        <w:spacing w:before="200" w:line-rule="auto"/>
        <w:ind w:firstLine="540"/>
        <w:jc w:val="both"/>
      </w:pPr>
      <w:r>
        <w:rPr>
          <w:sz w:val="20"/>
        </w:rPr>
        <w:t xml:space="preserve">171.12.8.6. Бессоюзное сложное предложение.</w:t>
      </w:r>
    </w:p>
    <w:p>
      <w:pPr>
        <w:pStyle w:val="0"/>
        <w:spacing w:before="200" w:line-rule="auto"/>
        <w:ind w:firstLine="540"/>
        <w:jc w:val="both"/>
      </w:pPr>
      <w:r>
        <w:rPr>
          <w:sz w:val="20"/>
        </w:rPr>
        <w:t xml:space="preserve">Характеризовать смысловые отношения между частями бессоюзного сложного предложения, интонационное и пунктуационное выражение этих отношений.</w:t>
      </w:r>
    </w:p>
    <w:p>
      <w:pPr>
        <w:pStyle w:val="0"/>
        <w:spacing w:before="200" w:line-rule="auto"/>
        <w:ind w:firstLine="540"/>
        <w:jc w:val="both"/>
      </w:pPr>
      <w:r>
        <w:rPr>
          <w:sz w:val="20"/>
        </w:rPr>
        <w:t xml:space="preserve">Понимать основные грамматические нормы построения бессоюзного сложного предложения, особенности употребления бессоюзных сложных предложений в речи.</w:t>
      </w:r>
    </w:p>
    <w:p>
      <w:pPr>
        <w:pStyle w:val="0"/>
        <w:spacing w:before="200" w:line-rule="auto"/>
        <w:ind w:firstLine="540"/>
        <w:jc w:val="both"/>
      </w:pPr>
      <w:r>
        <w:rPr>
          <w:sz w:val="20"/>
        </w:rPr>
        <w:t xml:space="preserve">Проводить синтаксический и пунктуационный анализ бессоюзных сложных предложений.</w:t>
      </w:r>
    </w:p>
    <w:p>
      <w:pPr>
        <w:pStyle w:val="0"/>
        <w:spacing w:before="200" w:line-rule="auto"/>
        <w:ind w:firstLine="540"/>
        <w:jc w:val="both"/>
      </w:pPr>
      <w:r>
        <w:rPr>
          <w:sz w:val="20"/>
        </w:rPr>
        <w:t xml:space="preserve">Выявлять грамматическую синонимию бессоюзных сложных предложений и союзных сложных предложений, использовать соответствующие конструкции в речи; применять нормы постановки знаков препинания в бессоюзных сложных предложениях.</w:t>
      </w:r>
    </w:p>
    <w:p>
      <w:pPr>
        <w:pStyle w:val="0"/>
        <w:spacing w:before="200" w:line-rule="auto"/>
        <w:ind w:firstLine="540"/>
        <w:jc w:val="both"/>
      </w:pPr>
      <w:r>
        <w:rPr>
          <w:sz w:val="20"/>
        </w:rPr>
        <w:t xml:space="preserve">171.12.8.7. Прямая и косвенная речь.</w:t>
      </w:r>
    </w:p>
    <w:p>
      <w:pPr>
        <w:pStyle w:val="0"/>
        <w:spacing w:before="200" w:line-rule="auto"/>
        <w:ind w:firstLine="540"/>
        <w:jc w:val="both"/>
      </w:pPr>
      <w:r>
        <w:rPr>
          <w:sz w:val="20"/>
        </w:rPr>
        <w:t xml:space="preserve">Распознавать прямую и косвенную речь; выявлять синонимию предложений с прямой и косвенной речью.</w:t>
      </w:r>
    </w:p>
    <w:p>
      <w:pPr>
        <w:pStyle w:val="0"/>
        <w:spacing w:before="200" w:line-rule="auto"/>
        <w:ind w:firstLine="540"/>
        <w:jc w:val="both"/>
      </w:pPr>
      <w:r>
        <w:rPr>
          <w:sz w:val="20"/>
        </w:rPr>
        <w:t xml:space="preserve">Уметь цитировать и применять разные способы включения цитат в высказывание.</w:t>
      </w:r>
    </w:p>
    <w:p>
      <w:pPr>
        <w:pStyle w:val="0"/>
        <w:spacing w:before="200" w:line-rule="auto"/>
        <w:ind w:firstLine="540"/>
        <w:jc w:val="both"/>
      </w:pPr>
      <w:r>
        <w:rPr>
          <w:sz w:val="20"/>
        </w:rPr>
        <w:t xml:space="preserve">Применять правила построения предложений с прямой и косвенной речью, при цитировании.</w:t>
      </w:r>
    </w:p>
    <w:p>
      <w:pPr>
        <w:pStyle w:val="0"/>
        <w:spacing w:before="200" w:line-rule="auto"/>
        <w:ind w:firstLine="540"/>
        <w:jc w:val="both"/>
      </w:pPr>
      <w:r>
        <w:rPr>
          <w:sz w:val="20"/>
        </w:rPr>
        <w:t xml:space="preserve">171.12.9. К концу обучения в 10 классе обучающийся получит следующие предметные результаты по отдельным темам программы по русскому языку:</w:t>
      </w:r>
    </w:p>
    <w:p>
      <w:pPr>
        <w:pStyle w:val="0"/>
        <w:spacing w:before="200" w:line-rule="auto"/>
        <w:ind w:firstLine="540"/>
        <w:jc w:val="both"/>
      </w:pPr>
      <w:r>
        <w:rPr>
          <w:sz w:val="20"/>
        </w:rPr>
        <w:t xml:space="preserve">171.12.9.1. Общие сведения о языке.</w:t>
      </w:r>
    </w:p>
    <w:p>
      <w:pPr>
        <w:pStyle w:val="0"/>
        <w:spacing w:before="200" w:line-rule="auto"/>
        <w:ind w:firstLine="540"/>
        <w:jc w:val="both"/>
      </w:pPr>
      <w:r>
        <w:rPr>
          <w:sz w:val="20"/>
        </w:rPr>
        <w:t xml:space="preserve">Осознавать роль русского языка в жизни человека, государства, общества; понимать внутренние и внешние функции русского языка и уметь (при наличии возможности) рассказать о них.</w:t>
      </w:r>
    </w:p>
    <w:p>
      <w:pPr>
        <w:pStyle w:val="0"/>
        <w:spacing w:before="200" w:line-rule="auto"/>
        <w:ind w:firstLine="540"/>
        <w:jc w:val="both"/>
      </w:pPr>
      <w:r>
        <w:rPr>
          <w:sz w:val="20"/>
        </w:rPr>
        <w:t xml:space="preserve">171.12.9.2. Язык и речь.</w:t>
      </w:r>
    </w:p>
    <w:p>
      <w:pPr>
        <w:pStyle w:val="0"/>
        <w:spacing w:before="200" w:line-rule="auto"/>
        <w:ind w:firstLine="540"/>
        <w:jc w:val="both"/>
      </w:pPr>
      <w:r>
        <w:rPr>
          <w:sz w:val="20"/>
        </w:rPr>
        <w:t xml:space="preserve">Создавать устные монологические (при наличии возможности) высказывания объемом не менее 80 слов на основе наблюдений, личных впечатлений, чтения научно-учебной, художественной и научно-популярной литературы: монолог-сообщение, монолог-описание, монолог-рассуждение, монолог-повествование; выступать с научным сообщением.</w:t>
      </w:r>
    </w:p>
    <w:p>
      <w:pPr>
        <w:pStyle w:val="0"/>
        <w:spacing w:before="200" w:line-rule="auto"/>
        <w:ind w:firstLine="540"/>
        <w:jc w:val="both"/>
      </w:pPr>
      <w:r>
        <w:rPr>
          <w:sz w:val="20"/>
        </w:rPr>
        <w:t xml:space="preserve">Участвовать в диалогическом и полилогическом общении (побуждение к действию, обмен мнениями, запрос информации, сообщение информации) на бытовые, научно-учебные (в том числе лингвистические) темы (объем не менее 6 реплик, при наличии возможности).</w:t>
      </w:r>
    </w:p>
    <w:p>
      <w:pPr>
        <w:pStyle w:val="0"/>
        <w:spacing w:before="200" w:line-rule="auto"/>
        <w:ind w:firstLine="540"/>
        <w:jc w:val="both"/>
      </w:pPr>
      <w:r>
        <w:rPr>
          <w:sz w:val="20"/>
        </w:rPr>
        <w:t xml:space="preserve">Владеть различными видами аудирования: выборочным, ознакомительным, детальным научно-учебных, художественных, публицистических текстов различных функционально-смысловых типов речи.</w:t>
      </w:r>
    </w:p>
    <w:p>
      <w:pPr>
        <w:pStyle w:val="0"/>
        <w:spacing w:before="200" w:line-rule="auto"/>
        <w:ind w:firstLine="540"/>
        <w:jc w:val="both"/>
      </w:pPr>
      <w:r>
        <w:rPr>
          <w:sz w:val="20"/>
        </w:rPr>
        <w:t xml:space="preserve">Владеть различными видами чтения: просмотровым, ознакомительным, изучающим, поисковым.</w:t>
      </w:r>
    </w:p>
    <w:p>
      <w:pPr>
        <w:pStyle w:val="0"/>
        <w:spacing w:before="200" w:line-rule="auto"/>
        <w:ind w:firstLine="540"/>
        <w:jc w:val="both"/>
      </w:pPr>
      <w:r>
        <w:rPr>
          <w:sz w:val="20"/>
        </w:rPr>
        <w:t xml:space="preserve">Устно пересказывать (при наличии возможности) прочитанный или прослушанный текст объемом не менее 150 слов.</w:t>
      </w:r>
    </w:p>
    <w:p>
      <w:pPr>
        <w:pStyle w:val="0"/>
        <w:spacing w:before="200" w:line-rule="auto"/>
        <w:ind w:firstLine="540"/>
        <w:jc w:val="both"/>
      </w:pPr>
      <w:r>
        <w:rPr>
          <w:sz w:val="20"/>
        </w:rPr>
        <w:t xml:space="preserve">Осуществлять выбор языковых средств для создания высказывания в соответствии с целью, темой и коммуникативным замыслом.</w:t>
      </w:r>
    </w:p>
    <w:p>
      <w:pPr>
        <w:pStyle w:val="0"/>
        <w:spacing w:before="200" w:line-rule="auto"/>
        <w:ind w:firstLine="540"/>
        <w:jc w:val="both"/>
      </w:pPr>
      <w:r>
        <w:rPr>
          <w:sz w:val="20"/>
        </w:rPr>
        <w:t xml:space="preserve">Соблюдать в устной речи (при наличии возможности) и на письме нормы современного русского литературного языка, в том числе во время списывания текста объемом 140 - 160 слов; словарного диктанта объемом 35 - 40 слов; диктанта на основе связного текста объемом 140 - 160 слов, составленного с учетом ранее изученных правил правописания (в том числе содержащего изученные в течение пятого года обучения орфограммы, пунктограммы и слова с непроверяемыми написаниями).</w:t>
      </w:r>
    </w:p>
    <w:p>
      <w:pPr>
        <w:pStyle w:val="0"/>
        <w:spacing w:before="200" w:line-rule="auto"/>
        <w:ind w:firstLine="540"/>
        <w:jc w:val="both"/>
      </w:pPr>
      <w:r>
        <w:rPr>
          <w:sz w:val="20"/>
        </w:rPr>
        <w:t xml:space="preserve">171.12.9.3. Текст.</w:t>
      </w:r>
    </w:p>
    <w:p>
      <w:pPr>
        <w:pStyle w:val="0"/>
        <w:spacing w:before="200" w:line-rule="auto"/>
        <w:ind w:firstLine="540"/>
        <w:jc w:val="both"/>
      </w:pPr>
      <w:r>
        <w:rPr>
          <w:sz w:val="20"/>
        </w:rPr>
        <w:t xml:space="preserve">Анализировать текст: определять и комментировать тему и главную мысль текста; подбирать заголовок, отражающий тему или главную мысль текста.</w:t>
      </w:r>
    </w:p>
    <w:p>
      <w:pPr>
        <w:pStyle w:val="0"/>
        <w:spacing w:before="200" w:line-rule="auto"/>
        <w:ind w:firstLine="540"/>
        <w:jc w:val="both"/>
      </w:pPr>
      <w:r>
        <w:rPr>
          <w:sz w:val="20"/>
        </w:rPr>
        <w:t xml:space="preserve">Устанавливать принадлежность текста к функционально-смысловому типу речи.</w:t>
      </w:r>
    </w:p>
    <w:p>
      <w:pPr>
        <w:pStyle w:val="0"/>
        <w:spacing w:before="200" w:line-rule="auto"/>
        <w:ind w:firstLine="540"/>
        <w:jc w:val="both"/>
      </w:pPr>
      <w:r>
        <w:rPr>
          <w:sz w:val="20"/>
        </w:rPr>
        <w:t xml:space="preserve">Находить в тексте типовые фрагменты описание, повествование, рассуждение-доказательство, оценочные высказывания.</w:t>
      </w:r>
    </w:p>
    <w:p>
      <w:pPr>
        <w:pStyle w:val="0"/>
        <w:spacing w:before="200" w:line-rule="auto"/>
        <w:ind w:firstLine="540"/>
        <w:jc w:val="both"/>
      </w:pPr>
      <w:r>
        <w:rPr>
          <w:sz w:val="20"/>
        </w:rPr>
        <w:t xml:space="preserve">Прогнозировать содержание текста по заголовку, ключевым словам, зачину или концовке.</w:t>
      </w:r>
    </w:p>
    <w:p>
      <w:pPr>
        <w:pStyle w:val="0"/>
        <w:spacing w:before="200" w:line-rule="auto"/>
        <w:ind w:firstLine="540"/>
        <w:jc w:val="both"/>
      </w:pPr>
      <w:r>
        <w:rPr>
          <w:sz w:val="20"/>
        </w:rPr>
        <w:t xml:space="preserve">Выявлять отличительные признаки текстов разных жанров.</w:t>
      </w:r>
    </w:p>
    <w:p>
      <w:pPr>
        <w:pStyle w:val="0"/>
        <w:spacing w:before="200" w:line-rule="auto"/>
        <w:ind w:firstLine="540"/>
        <w:jc w:val="both"/>
      </w:pPr>
      <w:r>
        <w:rPr>
          <w:sz w:val="20"/>
        </w:rPr>
        <w:t xml:space="preserve">Создавать высказывание на основе текста: выражать свое отношение к прочитанному или прослушанному в устной (при наличии возможности) и письменной форме.</w:t>
      </w:r>
    </w:p>
    <w:p>
      <w:pPr>
        <w:pStyle w:val="0"/>
        <w:spacing w:before="200" w:line-rule="auto"/>
        <w:ind w:firstLine="540"/>
        <w:jc w:val="both"/>
      </w:pPr>
      <w:r>
        <w:rPr>
          <w:sz w:val="20"/>
        </w:rPr>
        <w:t xml:space="preserve">Создавать тексты с опорой на жизненный и читательский опыт; на произведения искусства (в том числе сочинения-миниатюры объемом 8 и более предложений или объемом не менее 6 - 7 предложений сложной структуры, если этот объем позволяет раскрыть тему, выразить главную мысль); классные сочинения объемом не менее 250 слов с учетом стиля и жанра сочинения, характера темы.</w:t>
      </w:r>
    </w:p>
    <w:p>
      <w:pPr>
        <w:pStyle w:val="0"/>
        <w:spacing w:before="200" w:line-rule="auto"/>
        <w:ind w:firstLine="540"/>
        <w:jc w:val="both"/>
      </w:pPr>
      <w:r>
        <w:rPr>
          <w:sz w:val="20"/>
        </w:rPr>
        <w:t xml:space="preserve">Владеть умениями информационной переработки текста: выделять главную и второстепенную информацию в тексте; извлекать информацию из различных источников, в том числе из лингвистических словарей и справочной литературы, и использовать ее в учебной деятельности.</w:t>
      </w:r>
    </w:p>
    <w:p>
      <w:pPr>
        <w:pStyle w:val="0"/>
        <w:spacing w:before="200" w:line-rule="auto"/>
        <w:ind w:firstLine="540"/>
        <w:jc w:val="both"/>
      </w:pPr>
      <w:r>
        <w:rPr>
          <w:sz w:val="20"/>
        </w:rPr>
        <w:t xml:space="preserve">Представлять сообщение на заданную тему в виде презентации.</w:t>
      </w:r>
    </w:p>
    <w:p>
      <w:pPr>
        <w:pStyle w:val="0"/>
        <w:spacing w:before="200" w:line-rule="auto"/>
        <w:ind w:firstLine="540"/>
        <w:jc w:val="both"/>
      </w:pPr>
      <w:r>
        <w:rPr>
          <w:sz w:val="20"/>
        </w:rPr>
        <w:t xml:space="preserve">Представлять содержание прослушанного или прочитанного научно-учебного текста в виде таблицы, схемы; представлять содержание таблицы, схемы в виде текста.</w:t>
      </w:r>
    </w:p>
    <w:p>
      <w:pPr>
        <w:pStyle w:val="0"/>
        <w:spacing w:before="200" w:line-rule="auto"/>
        <w:ind w:firstLine="540"/>
        <w:jc w:val="both"/>
      </w:pPr>
      <w:r>
        <w:rPr>
          <w:sz w:val="20"/>
        </w:rPr>
        <w:t xml:space="preserve">Подробно и сжато передавать в устной (при наличии возможности) и письменной форме содержание прослушанных и прочитанных текстов различных функционально-смысловых типов речи (для подробного изложения объем исходного текста должен составлять не менее 280 слов; для сжатого и выборочного изложения не менее 300 слов).</w:t>
      </w:r>
    </w:p>
    <w:p>
      <w:pPr>
        <w:pStyle w:val="0"/>
        <w:spacing w:before="200" w:line-rule="auto"/>
        <w:ind w:firstLine="540"/>
        <w:jc w:val="both"/>
      </w:pPr>
      <w:r>
        <w:rPr>
          <w:sz w:val="20"/>
        </w:rPr>
        <w:t xml:space="preserve">Редактировать собственные или созданные другими обучающимися тексты с целью совершенствования их содержания (проверка фактического материала, начальный логический анализ текста целостность, связность, информативность).</w:t>
      </w:r>
    </w:p>
    <w:p>
      <w:pPr>
        <w:pStyle w:val="0"/>
        <w:spacing w:before="200" w:line-rule="auto"/>
        <w:ind w:firstLine="540"/>
        <w:jc w:val="both"/>
      </w:pPr>
      <w:r>
        <w:rPr>
          <w:sz w:val="20"/>
        </w:rPr>
        <w:t xml:space="preserve">171.12.9.4. Функциональные разновидности языка.</w:t>
      </w:r>
    </w:p>
    <w:p>
      <w:pPr>
        <w:pStyle w:val="0"/>
        <w:spacing w:before="200" w:line-rule="auto"/>
        <w:ind w:firstLine="540"/>
        <w:jc w:val="both"/>
      </w:pPr>
      <w:r>
        <w:rPr>
          <w:sz w:val="20"/>
        </w:rPr>
        <w:t xml:space="preserve">Характеризовать сферу употребления, функции, типичные ситуации речевого общения, задачи речи, языковые средства, характерные для научного стиля; основные особенности языка художественной литературы; особенности сочетания элементов разговорной речи и разных функциональных стилей в художественном произведении.</w:t>
      </w:r>
    </w:p>
    <w:p>
      <w:pPr>
        <w:pStyle w:val="0"/>
        <w:spacing w:before="200" w:line-rule="auto"/>
        <w:ind w:firstLine="540"/>
        <w:jc w:val="both"/>
      </w:pPr>
      <w:r>
        <w:rPr>
          <w:sz w:val="20"/>
        </w:rPr>
        <w:t xml:space="preserve">Характеризовать разные функционально-смысловые типы речи, понимать особенности их сочетания в пределах одного текста; понимать особенности употребления языковых средств выразительности в текстах, принадлежащих к различным функционально-смысловым типам речи, функциональным разновидностям языка.</w:t>
      </w:r>
    </w:p>
    <w:p>
      <w:pPr>
        <w:pStyle w:val="0"/>
        <w:spacing w:before="200" w:line-rule="auto"/>
        <w:ind w:firstLine="540"/>
        <w:jc w:val="both"/>
      </w:pPr>
      <w:r>
        <w:rPr>
          <w:sz w:val="20"/>
        </w:rPr>
        <w:t xml:space="preserve">Использовать при создании собственного текста нормы построения текстов, принадлежащих к различным функционально-смысловым типам речи, функциональным разновидностям языка, нормы составления тезисов, конспекта, написания реферата.</w:t>
      </w:r>
    </w:p>
    <w:p>
      <w:pPr>
        <w:pStyle w:val="0"/>
        <w:spacing w:before="200" w:line-rule="auto"/>
        <w:ind w:firstLine="540"/>
        <w:jc w:val="both"/>
      </w:pPr>
      <w:r>
        <w:rPr>
          <w:sz w:val="20"/>
        </w:rPr>
        <w:t xml:space="preserve">Составлять тезисы, конспект, писать рецензию, реферат.</w:t>
      </w:r>
    </w:p>
    <w:p>
      <w:pPr>
        <w:pStyle w:val="0"/>
        <w:spacing w:before="200" w:line-rule="auto"/>
        <w:ind w:firstLine="540"/>
        <w:jc w:val="both"/>
      </w:pPr>
      <w:r>
        <w:rPr>
          <w:sz w:val="20"/>
        </w:rPr>
        <w:t xml:space="preserve">Оценивать чужие и собственные речевые высказывания разной функциональной направленности с точки зрения соответствия их коммуникативным требованиям и языковой правильности; исправлять речевые недостатки, редактировать текст.</w:t>
      </w:r>
    </w:p>
    <w:p>
      <w:pPr>
        <w:pStyle w:val="0"/>
        <w:spacing w:before="200" w:line-rule="auto"/>
        <w:ind w:firstLine="540"/>
        <w:jc w:val="both"/>
      </w:pPr>
      <w:r>
        <w:rPr>
          <w:sz w:val="20"/>
        </w:rPr>
        <w:t xml:space="preserve">Выявлять отличительные особенности языка художественной литературы в сравнении с другими функциональными разновидностями языка. Распознавать метафору, олицетворение, эпитет, гиперболу, сравнение.</w:t>
      </w:r>
    </w:p>
    <w:p>
      <w:pPr>
        <w:pStyle w:val="0"/>
        <w:spacing w:before="200" w:line-rule="auto"/>
        <w:ind w:firstLine="540"/>
        <w:jc w:val="both"/>
      </w:pPr>
      <w:r>
        <w:rPr>
          <w:sz w:val="20"/>
        </w:rPr>
        <w:t xml:space="preserve">171.12.9.5. Система языка. Синтаксис. Культура речи. Пунктуация. Сложноподчиненное предложение.</w:t>
      </w:r>
    </w:p>
    <w:p>
      <w:pPr>
        <w:pStyle w:val="0"/>
        <w:spacing w:before="200" w:line-rule="auto"/>
        <w:ind w:firstLine="540"/>
        <w:jc w:val="both"/>
      </w:pPr>
      <w:r>
        <w:rPr>
          <w:sz w:val="20"/>
        </w:rPr>
        <w:t xml:space="preserve">Распознавать сложноподчиненные предложения, выделять главную и придаточную части предложения, средства связи частей сложноподчиненного предложения.</w:t>
      </w:r>
    </w:p>
    <w:p>
      <w:pPr>
        <w:pStyle w:val="0"/>
        <w:spacing w:before="200" w:line-rule="auto"/>
        <w:ind w:firstLine="540"/>
        <w:jc w:val="both"/>
      </w:pPr>
      <w:r>
        <w:rPr>
          <w:sz w:val="20"/>
        </w:rPr>
        <w:t xml:space="preserve">Различать подчинительные союзы и союзные слова.</w:t>
      </w:r>
    </w:p>
    <w:p>
      <w:pPr>
        <w:pStyle w:val="0"/>
        <w:spacing w:before="200" w:line-rule="auto"/>
        <w:ind w:firstLine="540"/>
        <w:jc w:val="both"/>
      </w:pPr>
      <w:r>
        <w:rPr>
          <w:sz w:val="20"/>
        </w:rPr>
        <w:t xml:space="preserve">Различать виды сложноподчиненных предложений по характеру смысловых отношений между главной и придаточной частями, структуре, синтаксическим средствам связи, выявлять особенности их строения.</w:t>
      </w:r>
    </w:p>
    <w:p>
      <w:pPr>
        <w:pStyle w:val="0"/>
        <w:spacing w:before="200" w:line-rule="auto"/>
        <w:ind w:firstLine="540"/>
        <w:jc w:val="both"/>
      </w:pPr>
      <w:r>
        <w:rPr>
          <w:sz w:val="20"/>
        </w:rPr>
        <w:t xml:space="preserve">Выявлять сложноподчиненные предложения с несколькими придаточными, сложноподчиненные предложения с придаточной частью определительной, изъяснительной и обстоятельственной (места, времени, причины, образа действия, меры и степени, сравнения, условия, уступки, следствия, цели).</w:t>
      </w:r>
    </w:p>
    <w:p>
      <w:pPr>
        <w:pStyle w:val="0"/>
        <w:spacing w:before="200" w:line-rule="auto"/>
        <w:ind w:firstLine="540"/>
        <w:jc w:val="both"/>
      </w:pPr>
      <w:r>
        <w:rPr>
          <w:sz w:val="20"/>
        </w:rPr>
        <w:t xml:space="preserve">Выявлять однородное, неоднородное и последовательное подчинение придаточных частей.</w:t>
      </w:r>
    </w:p>
    <w:p>
      <w:pPr>
        <w:pStyle w:val="0"/>
        <w:spacing w:before="200" w:line-rule="auto"/>
        <w:ind w:firstLine="540"/>
        <w:jc w:val="both"/>
      </w:pPr>
      <w:r>
        <w:rPr>
          <w:sz w:val="20"/>
        </w:rPr>
        <w:t xml:space="preserve">Понимать явления грамматической синонимии сложноподчиненных предложений и простых предложений с обособленными членами; использовать соответствующие конструкции в речи.</w:t>
      </w:r>
    </w:p>
    <w:p>
      <w:pPr>
        <w:pStyle w:val="0"/>
        <w:spacing w:before="200" w:line-rule="auto"/>
        <w:ind w:firstLine="540"/>
        <w:jc w:val="both"/>
      </w:pPr>
      <w:r>
        <w:rPr>
          <w:sz w:val="20"/>
        </w:rPr>
        <w:t xml:space="preserve">Понимать основные нормы построения сложноподчиненного предложения, особенности употребления сложноподчиненных предложений в речи.</w:t>
      </w:r>
    </w:p>
    <w:p>
      <w:pPr>
        <w:pStyle w:val="0"/>
        <w:spacing w:before="200" w:line-rule="auto"/>
        <w:ind w:firstLine="540"/>
        <w:jc w:val="both"/>
      </w:pPr>
      <w:r>
        <w:rPr>
          <w:sz w:val="20"/>
        </w:rPr>
        <w:t xml:space="preserve">Проводить синтаксический и пунктуационный анализ сложноподчиненных предложений.</w:t>
      </w:r>
    </w:p>
    <w:p>
      <w:pPr>
        <w:pStyle w:val="0"/>
        <w:spacing w:before="200" w:line-rule="auto"/>
        <w:ind w:firstLine="540"/>
        <w:jc w:val="both"/>
      </w:pPr>
      <w:r>
        <w:rPr>
          <w:sz w:val="20"/>
        </w:rPr>
        <w:t xml:space="preserve">Применять нормы построения сложноподчиненных предложений и постановки знаков препинания в них.</w:t>
      </w:r>
    </w:p>
    <w:p>
      <w:pPr>
        <w:pStyle w:val="0"/>
        <w:spacing w:before="200" w:line-rule="auto"/>
        <w:ind w:firstLine="540"/>
        <w:jc w:val="both"/>
      </w:pPr>
      <w:r>
        <w:rPr>
          <w:sz w:val="20"/>
        </w:rPr>
        <w:t xml:space="preserve">171.12.9.6. Сложные предложения с разными видами союзной и бессоюзной связи.</w:t>
      </w:r>
    </w:p>
    <w:p>
      <w:pPr>
        <w:pStyle w:val="0"/>
        <w:spacing w:before="200" w:line-rule="auto"/>
        <w:ind w:firstLine="540"/>
        <w:jc w:val="both"/>
      </w:pPr>
      <w:r>
        <w:rPr>
          <w:sz w:val="20"/>
        </w:rPr>
        <w:t xml:space="preserve">Распознавать типы сложных предложений с разными видами связи.</w:t>
      </w:r>
    </w:p>
    <w:p>
      <w:pPr>
        <w:pStyle w:val="0"/>
        <w:spacing w:before="200" w:line-rule="auto"/>
        <w:ind w:firstLine="540"/>
        <w:jc w:val="both"/>
      </w:pPr>
      <w:r>
        <w:rPr>
          <w:sz w:val="20"/>
        </w:rPr>
        <w:t xml:space="preserve">Понимать основные нормы построения сложных предложений с разными видами связи.</w:t>
      </w:r>
    </w:p>
    <w:p>
      <w:pPr>
        <w:pStyle w:val="0"/>
        <w:spacing w:before="200" w:line-rule="auto"/>
        <w:ind w:firstLine="540"/>
        <w:jc w:val="both"/>
      </w:pPr>
      <w:r>
        <w:rPr>
          <w:sz w:val="20"/>
        </w:rPr>
        <w:t xml:space="preserve">Употреблять сложные предложения с разными видами связи в речи.</w:t>
      </w:r>
    </w:p>
    <w:p>
      <w:pPr>
        <w:pStyle w:val="0"/>
        <w:spacing w:before="200" w:line-rule="auto"/>
        <w:ind w:firstLine="540"/>
        <w:jc w:val="both"/>
      </w:pPr>
      <w:r>
        <w:rPr>
          <w:sz w:val="20"/>
        </w:rPr>
        <w:t xml:space="preserve">Проводить синтаксический и пунктуационный анализ сложных предложений с разными видами связи.</w:t>
      </w:r>
    </w:p>
    <w:p>
      <w:pPr>
        <w:pStyle w:val="0"/>
        <w:spacing w:before="200" w:line-rule="auto"/>
        <w:ind w:firstLine="540"/>
        <w:jc w:val="both"/>
      </w:pPr>
      <w:r>
        <w:rPr>
          <w:sz w:val="20"/>
        </w:rPr>
        <w:t xml:space="preserve">Применять правила постановки знаков препинания в сложных предложениях с разными видами связи.</w:t>
      </w:r>
    </w:p>
    <w:p>
      <w:pPr>
        <w:pStyle w:val="0"/>
        <w:spacing w:before="200" w:line-rule="auto"/>
        <w:ind w:firstLine="540"/>
        <w:jc w:val="both"/>
      </w:pPr>
      <w:r>
        <w:rPr>
          <w:sz w:val="20"/>
        </w:rPr>
        <w:t xml:space="preserve">171.12.9.7. Прямая и косвенная речь.</w:t>
      </w:r>
    </w:p>
    <w:p>
      <w:pPr>
        <w:pStyle w:val="0"/>
        <w:spacing w:before="200" w:line-rule="auto"/>
        <w:ind w:firstLine="540"/>
        <w:jc w:val="both"/>
      </w:pPr>
      <w:r>
        <w:rPr>
          <w:sz w:val="20"/>
        </w:rPr>
        <w:t xml:space="preserve">Распознавать прямую и косвенную речь; выявлять синонимию предложений с прямой и косвенной речью.</w:t>
      </w:r>
    </w:p>
    <w:p>
      <w:pPr>
        <w:pStyle w:val="0"/>
        <w:spacing w:before="200" w:line-rule="auto"/>
        <w:ind w:firstLine="540"/>
        <w:jc w:val="both"/>
      </w:pPr>
      <w:r>
        <w:rPr>
          <w:sz w:val="20"/>
        </w:rPr>
        <w:t xml:space="preserve">Уметь цитировать и применять разные способы включения цитат в высказывание.</w:t>
      </w:r>
    </w:p>
    <w:p>
      <w:pPr>
        <w:pStyle w:val="0"/>
        <w:spacing w:before="200" w:line-rule="auto"/>
        <w:ind w:firstLine="540"/>
        <w:jc w:val="both"/>
      </w:pPr>
      <w:r>
        <w:rPr>
          <w:sz w:val="20"/>
        </w:rPr>
        <w:t xml:space="preserve">Применять правила построения предложений с прямой и косвенной речью, при цитировании.</w:t>
      </w:r>
    </w:p>
    <w:p>
      <w:pPr>
        <w:pStyle w:val="0"/>
        <w:spacing w:before="200" w:line-rule="auto"/>
        <w:ind w:firstLine="540"/>
        <w:jc w:val="both"/>
      </w:pPr>
      <w:r>
        <w:rPr>
          <w:sz w:val="20"/>
        </w:rPr>
        <w:t xml:space="preserve">При оценивании планируемых результатов обучения русскому языку обучающихся с НОДА необходимо учитывать такие индивидуальные особенности их развития, как: уровень развития моторики рук, уровень владения экспрессивной речью, уровень работоспособности на уроке (истощаемость центральной нервной системы). Исходя из этого, используются индивидуальные формы контроля результатов обучения русскому языку. Контрольные, самостоятельные и практические работы при необходимости могут предлагаться с использованием электронных систем тестирования, иного программного обеспечения, обеспечивающего персонифицированный учет учебных достижений обучающихся. Во время контрольных и самостоятельных работ обучающимся с НОДА могут быть предоставлены необходимые справочные материалы, опорные конспекты, наглядные пособия и другое. Текущий контроль в форме устного опроса при низком качестве устной экспрессивной речи (или отсутствии устной речи) обучающихся необходимо заменять письменными формами.</w:t>
      </w:r>
    </w:p>
    <w:p>
      <w:pPr>
        <w:pStyle w:val="0"/>
        <w:spacing w:before="200" w:line-rule="auto"/>
        <w:ind w:firstLine="540"/>
        <w:jc w:val="both"/>
      </w:pPr>
      <w:r>
        <w:rPr>
          <w:sz w:val="20"/>
        </w:rPr>
        <w:t xml:space="preserve">Включение обучающихся во внешние процедуры оценки достижений по предмету "Русский язык", в том числе всероссийские проверочные работы и другие подобные мероприятия, проводится только по желанию самих обучающихся и их родителей (законных представителей).</w:t>
      </w:r>
    </w:p>
    <w:p>
      <w:pPr>
        <w:pStyle w:val="0"/>
        <w:jc w:val="both"/>
      </w:pPr>
      <w:r>
        <w:rPr>
          <w:sz w:val="20"/>
        </w:rPr>
      </w:r>
    </w:p>
    <w:p>
      <w:pPr>
        <w:pStyle w:val="2"/>
        <w:outlineLvl w:val="2"/>
        <w:ind w:firstLine="540"/>
        <w:jc w:val="both"/>
      </w:pPr>
      <w:r>
        <w:rPr>
          <w:sz w:val="20"/>
        </w:rPr>
        <w:t xml:space="preserve">172. Федеральная рабочая программа по учебному предмету "Литература".</w:t>
      </w:r>
    </w:p>
    <w:p>
      <w:pPr>
        <w:pStyle w:val="0"/>
        <w:spacing w:before="200" w:line-rule="auto"/>
        <w:ind w:firstLine="540"/>
        <w:jc w:val="both"/>
      </w:pPr>
      <w:r>
        <w:rPr>
          <w:sz w:val="20"/>
        </w:rPr>
        <w:t xml:space="preserve">172.1. Программа по литературе включает пояснительную записку, содержание обучения, планируемые результаты освоения программы по литературе.</w:t>
      </w:r>
    </w:p>
    <w:p>
      <w:pPr>
        <w:pStyle w:val="0"/>
        <w:jc w:val="both"/>
      </w:pPr>
      <w:r>
        <w:rPr>
          <w:sz w:val="20"/>
        </w:rPr>
      </w:r>
    </w:p>
    <w:p>
      <w:pPr>
        <w:pStyle w:val="2"/>
        <w:outlineLvl w:val="3"/>
        <w:ind w:firstLine="540"/>
        <w:jc w:val="both"/>
      </w:pPr>
      <w:r>
        <w:rPr>
          <w:sz w:val="20"/>
        </w:rPr>
        <w:t xml:space="preserve">172.2. Пояснительная записка.</w:t>
      </w:r>
    </w:p>
    <w:p>
      <w:pPr>
        <w:pStyle w:val="0"/>
        <w:spacing w:before="200" w:line-rule="auto"/>
        <w:ind w:firstLine="540"/>
        <w:jc w:val="both"/>
      </w:pPr>
      <w:r>
        <w:rPr>
          <w:sz w:val="20"/>
        </w:rPr>
        <w:t xml:space="preserve">172.2.1. Программа по литературе разработана с целью оказания методической помощи учителю литературы в создании рабочей программы по учебному предмету, ориентированной на современные тенденции в образовании и активные методики обучения.</w:t>
      </w:r>
    </w:p>
    <w:p>
      <w:pPr>
        <w:pStyle w:val="0"/>
        <w:spacing w:before="200" w:line-rule="auto"/>
        <w:ind w:firstLine="540"/>
        <w:jc w:val="both"/>
      </w:pPr>
      <w:r>
        <w:rPr>
          <w:sz w:val="20"/>
        </w:rPr>
        <w:t xml:space="preserve">172.2.2. Программа по литературе позволит учителю:</w:t>
      </w:r>
    </w:p>
    <w:p>
      <w:pPr>
        <w:pStyle w:val="0"/>
        <w:spacing w:before="200" w:line-rule="auto"/>
        <w:ind w:firstLine="540"/>
        <w:jc w:val="both"/>
      </w:pPr>
      <w:r>
        <w:rPr>
          <w:sz w:val="20"/>
        </w:rPr>
        <w:t xml:space="preserve">реализовать в процессе преподавания литературы современные подходы к формированию личностных, метапредметных и предметных результатов обучения, сформулированных в ФГОС ООО;</w:t>
      </w:r>
    </w:p>
    <w:p>
      <w:pPr>
        <w:pStyle w:val="0"/>
        <w:spacing w:before="200" w:line-rule="auto"/>
        <w:ind w:firstLine="540"/>
        <w:jc w:val="both"/>
      </w:pPr>
      <w:r>
        <w:rPr>
          <w:sz w:val="20"/>
        </w:rPr>
        <w:t xml:space="preserve">определить обязательную (инвариантную) часть содержания по литературе; определить и структурировать планируемые результаты обучения и содержание учебного предмета по годам обучения в соответствии с ФГОС ООО, федеральной программой воспитания.</w:t>
      </w:r>
    </w:p>
    <w:p>
      <w:pPr>
        <w:pStyle w:val="0"/>
        <w:spacing w:before="200" w:line-rule="auto"/>
        <w:ind w:firstLine="540"/>
        <w:jc w:val="both"/>
      </w:pPr>
      <w:r>
        <w:rPr>
          <w:sz w:val="20"/>
        </w:rPr>
        <w:t xml:space="preserve">172.2.3. Личностные и метапредметные результаты в программе по литературе представлены с учетом особенностей преподавания учебного предмета на уровне основного общего образования, планируемые предметные результаты распределены по годам обучения.</w:t>
      </w:r>
    </w:p>
    <w:p>
      <w:pPr>
        <w:pStyle w:val="0"/>
        <w:spacing w:before="200" w:line-rule="auto"/>
        <w:ind w:firstLine="540"/>
        <w:jc w:val="both"/>
      </w:pPr>
      <w:r>
        <w:rPr>
          <w:sz w:val="20"/>
        </w:rPr>
        <w:t xml:space="preserve">172.2.4. Литература в наибольшей степени способствует формированию духовного облика и нравственных ориентиров молодого поколения, так как занимает ведущее место в эмоциональном, интеллектуальном и эстетическом развитии обучающихся, в становлении основ их миропонимания и национального самосознания. Особенности литературы как учебного предмета связаны с тем, что литературные произведения являются феноменом культуры: в них заключено эстетическое освоение мира, а богатство и многообразие человеческого бытия выражено в художественных образах, которые содержат в себе потенциал воздействия на читателей и приобщают их к нравственно-эстетическим ценностям, как национальным, так и общечеловеческим.</w:t>
      </w:r>
    </w:p>
    <w:p>
      <w:pPr>
        <w:pStyle w:val="0"/>
        <w:spacing w:before="200" w:line-rule="auto"/>
        <w:ind w:firstLine="540"/>
        <w:jc w:val="both"/>
      </w:pPr>
      <w:r>
        <w:rPr>
          <w:sz w:val="20"/>
        </w:rPr>
        <w:t xml:space="preserve">172.2.5. Основу содержания литературного образования составляют чтение и изучение выдающихся художественных произведений русской и мировой литературы, что способствует постижению таких нравственных категорий, как добро, справедливость, честь, патриотизм, гуманизм, дом, семья. Целостное восприятие и понимание художественного произведения, его анализ и интерпретация возможны лишь при соответствующей эмоционально-эстетической реакции читателя, которая зависит от возрастных особенностей обучающихся, их психического и литературного развития, жизненного и читательского опыта.</w:t>
      </w:r>
    </w:p>
    <w:p>
      <w:pPr>
        <w:pStyle w:val="0"/>
        <w:spacing w:before="200" w:line-rule="auto"/>
        <w:ind w:firstLine="540"/>
        <w:jc w:val="both"/>
      </w:pPr>
      <w:r>
        <w:rPr>
          <w:sz w:val="20"/>
        </w:rPr>
        <w:t xml:space="preserve">172.2.6. Полноценное литературное образование на уровне основного общего образования невозможно без учета преемственности с учебным предметом "Литературное чтение" на уровне начального общего образования, межпредметных связей с русским языком, учебным предметом "История" и учебными предметами предметной области "Искусство", что способствует развитию речи, историзма мышления, художественного вкуса, формированию эстетического отношения к окружающему миру и его воплощения в творческих работах различных жанров.</w:t>
      </w:r>
    </w:p>
    <w:p>
      <w:pPr>
        <w:pStyle w:val="0"/>
        <w:spacing w:before="200" w:line-rule="auto"/>
        <w:ind w:firstLine="540"/>
        <w:jc w:val="both"/>
      </w:pPr>
      <w:r>
        <w:rPr>
          <w:sz w:val="20"/>
        </w:rPr>
        <w:t xml:space="preserve">172.2.7. В рабочей программе учтены все этапы российского историко-литературного процесса (от фольклора до новейшей русской литературы) и представлены разделы, касающиеся отечественной и зарубежной литературы.</w:t>
      </w:r>
    </w:p>
    <w:p>
      <w:pPr>
        <w:pStyle w:val="0"/>
        <w:spacing w:before="200" w:line-rule="auto"/>
        <w:ind w:firstLine="540"/>
        <w:jc w:val="both"/>
      </w:pPr>
      <w:r>
        <w:rPr>
          <w:sz w:val="20"/>
        </w:rPr>
        <w:t xml:space="preserve">172.2.8. Основные виды деятельности обучающихся перечислены при изучении каждой монографической или обзорной темы и направлены на достижение планируемых результатов обучения литературе.</w:t>
      </w:r>
    </w:p>
    <w:p>
      <w:pPr>
        <w:pStyle w:val="0"/>
        <w:spacing w:before="200" w:line-rule="auto"/>
        <w:ind w:firstLine="540"/>
        <w:jc w:val="both"/>
      </w:pPr>
      <w:r>
        <w:rPr>
          <w:sz w:val="20"/>
        </w:rPr>
        <w:t xml:space="preserve">172.2.9. Цели изучения литературы на уровне основного общего образования состоят в формировании у обучающихся потребности в качественном чтении, культуры читательского восприятия, понимания литературных текстов и создания собственных устных и письменных высказываний, в развитии чувства причастности к отечественной культуре и уважения к другим культурам, аксиологической сферы личности на основе высоких духовно-нравственных идеалов, воплощенных в отечественной и зарубежной литературе.</w:t>
      </w:r>
    </w:p>
    <w:p>
      <w:pPr>
        <w:pStyle w:val="0"/>
        <w:spacing w:before="200" w:line-rule="auto"/>
        <w:ind w:firstLine="540"/>
        <w:jc w:val="both"/>
      </w:pPr>
      <w:r>
        <w:rPr>
          <w:sz w:val="20"/>
        </w:rPr>
        <w:t xml:space="preserve">172.2.10. Достижение целей изучения литературы возможно при решении учебных задач, которые постепенно усложняются от 5 к 10 классу.</w:t>
      </w:r>
    </w:p>
    <w:p>
      <w:pPr>
        <w:pStyle w:val="0"/>
        <w:spacing w:before="200" w:line-rule="auto"/>
        <w:ind w:firstLine="540"/>
        <w:jc w:val="both"/>
      </w:pPr>
      <w:r>
        <w:rPr>
          <w:sz w:val="20"/>
        </w:rPr>
        <w:t xml:space="preserve">172.2.10.1. Задачи, связанные с пониманием литературы как одной из основных национально-культурных ценностей народа, как особого способа познания жизни, с обеспечением культурной самоидентификации, осознанием коммуникативно-эстетических возможностей родного языка на основе изучения выдающихся произведений отечественной культуры, культуры своего народа, мировой культуры, состоят в приобщении обучающихся к наследию отечественной и зарубежной классической литературы и лучшим образцам современной литературы, воспитании уважения к отечественной классике как высочайшему достижению национальной культуры, способствующей воспитанию патриотизма, формированию национально-культурной идентичности и способности к диалогу культур, освоению духовного опыта человечества, национальных и общечеловеческих культурных традиций и ценностей; формированию гуманистического мировоззрения.</w:t>
      </w:r>
    </w:p>
    <w:p>
      <w:pPr>
        <w:pStyle w:val="0"/>
        <w:spacing w:before="200" w:line-rule="auto"/>
        <w:ind w:firstLine="540"/>
        <w:jc w:val="both"/>
      </w:pPr>
      <w:r>
        <w:rPr>
          <w:sz w:val="20"/>
        </w:rPr>
        <w:t xml:space="preserve">172.2.10.2. Задачи, связанные с осознанием значимости чтения и изучения литературы для дальнейшего развития обучающихся, с формированием их потребности в систематическом чтении как средстве познания мира и себя в этом мире, с гармонизацией отношений человека и общества, ориентированы на воспитание и развитие мотивации к чтению художественных произведений, как изучаемых на уроках литературы, так и прочитанных самостоятельно, что способствует накоплению позитивного опыта освоения литературных произведений, в том числе в процессе участия в различных мероприятиях, посвященных литературе, чтению, книжной культуре.</w:t>
      </w:r>
    </w:p>
    <w:p>
      <w:pPr>
        <w:pStyle w:val="0"/>
        <w:spacing w:before="200" w:line-rule="auto"/>
        <w:ind w:firstLine="540"/>
        <w:jc w:val="both"/>
      </w:pPr>
      <w:r>
        <w:rPr>
          <w:sz w:val="20"/>
        </w:rPr>
        <w:t xml:space="preserve">172.2.10.3. Задачи, связанные с воспитанием квалифицированного читателя, обладающего эстетическим вкусом, с формированием умений воспринимать, анализировать, критически оценивать и интерпретировать прочитанное, направлены на формирование у обучающихся системы знаний о литературе как искусстве слова, в том числе основных теоретико- и историко-литературных знаний, необходимых для понимания, анализа и интерпретации художественных произведений, умения воспринимать их в историко-культурном контексте, сопоставлять с произведениями других видов искусства; развитие читательских умений, творческих способностей, эстетического вкуса. Эти задачи направлены на развитие умения выявлять проблематику произведений и их художественные особенности, комментировать авторскую позицию и выражать собственное отношение к прочитанному; воспринимать тексты художественных произведений в единстве формы и содержания, реализуя возможность их неоднозначного толкования в рамках достоверных интерпретаций, сопоставлять и сравнивать художественные произведения, их фрагменты, образы и проблемы как между собой, так и с произведениями других искусств, формировать представления о специфике литературы в ряду других искусств и об историко-литературном процессе, развивать умения поиска необходимой информации с использованием различных источников, владеть навыками их критической оценки.</w:t>
      </w:r>
    </w:p>
    <w:p>
      <w:pPr>
        <w:pStyle w:val="0"/>
        <w:spacing w:before="200" w:line-rule="auto"/>
        <w:ind w:firstLine="540"/>
        <w:jc w:val="both"/>
      </w:pPr>
      <w:r>
        <w:rPr>
          <w:sz w:val="20"/>
        </w:rPr>
        <w:t xml:space="preserve">172.2.10.4. Задачи, связанные с осознанием обучающимися коммуникативно-эстетических возможностей языка на основе изучения выдающихся произведений отечественной культуры, культуры своего народа, мировой культуры, направлены на совершенствование речи обучающихся на примере высоких образцов художественной литературы и умений создавать разные виды устных и письменных высказываний, редактировать их, а также выразительно читать произведения, в том числе наизусть, владеть различными видами пересказа, участвовать в учебном диалоге, адекватно воспринимая чужую точку зрения и аргументированно отстаивая свою.</w:t>
      </w:r>
    </w:p>
    <w:p>
      <w:pPr>
        <w:pStyle w:val="0"/>
        <w:spacing w:before="200" w:line-rule="auto"/>
        <w:ind w:firstLine="540"/>
        <w:jc w:val="both"/>
      </w:pPr>
      <w:r>
        <w:rPr>
          <w:sz w:val="20"/>
        </w:rPr>
        <w:t xml:space="preserve">172.2.10.5. Коррекционно-развивающий потенциал учебного предмета "Литература" используется для решения следующих коррекционных задач: развитие импрессивной и экспрессивной речи обучающихся с НОДА, особенно ее коммуникативной и познавательной функции; развитие и автоматизация графомоторного навыка, мануальных навыков; при отсутствии или выраженных ограничениях моторного навыка письма продолжение работы по совершенствованию навыка пользования различными клавиатурами, как традиционными, так и виртуальными, в процессе выполнения письменных упражнений; развитие высших психических функций обучающихся с НОДА на основе учебного материала.</w:t>
      </w:r>
    </w:p>
    <w:p>
      <w:pPr>
        <w:pStyle w:val="0"/>
        <w:spacing w:before="200" w:line-rule="auto"/>
        <w:ind w:firstLine="540"/>
        <w:jc w:val="both"/>
      </w:pPr>
      <w:r>
        <w:rPr>
          <w:sz w:val="20"/>
        </w:rPr>
        <w:t xml:space="preserve">172.3. Содержание обучения в 5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Мифология.</w:t>
            </w:r>
          </w:p>
        </w:tc>
        <w:tc>
          <w:tcPr>
            <w:tcW w:w="6576" w:type="dxa"/>
          </w:tcPr>
          <w:p>
            <w:pPr>
              <w:pStyle w:val="0"/>
              <w:jc w:val="both"/>
            </w:pPr>
            <w:r>
              <w:rPr>
                <w:sz w:val="20"/>
              </w:rPr>
              <w:t xml:space="preserve">Мифы народов России и мира.</w:t>
            </w:r>
          </w:p>
        </w:tc>
      </w:tr>
      <w:tr>
        <w:tc>
          <w:tcPr>
            <w:tcW w:w="2438" w:type="dxa"/>
          </w:tcPr>
          <w:p>
            <w:pPr>
              <w:pStyle w:val="0"/>
              <w:jc w:val="both"/>
            </w:pPr>
            <w:r>
              <w:rPr>
                <w:sz w:val="20"/>
              </w:rPr>
              <w:t xml:space="preserve">Фольклор.</w:t>
            </w:r>
          </w:p>
        </w:tc>
        <w:tc>
          <w:tcPr>
            <w:tcW w:w="6576" w:type="dxa"/>
          </w:tcPr>
          <w:p>
            <w:pPr>
              <w:pStyle w:val="0"/>
              <w:jc w:val="both"/>
            </w:pPr>
            <w:r>
              <w:rPr>
                <w:sz w:val="20"/>
              </w:rPr>
              <w:t xml:space="preserve">Малые жанры: пословицы, поговорки, загадки. Сказки народов России и народов мира (не менее трех).</w:t>
            </w:r>
          </w:p>
        </w:tc>
      </w:tr>
      <w:tr>
        <w:tc>
          <w:tcPr>
            <w:tcW w:w="2438" w:type="dxa"/>
          </w:tcPr>
          <w:p>
            <w:pPr>
              <w:pStyle w:val="0"/>
              <w:jc w:val="both"/>
            </w:pPr>
            <w:r>
              <w:rPr>
                <w:sz w:val="20"/>
              </w:rPr>
              <w:t xml:space="preserve">Литература первой половины XIX века.</w:t>
            </w:r>
          </w:p>
        </w:tc>
        <w:tc>
          <w:tcPr>
            <w:tcW w:w="6576" w:type="dxa"/>
          </w:tcPr>
          <w:p>
            <w:pPr>
              <w:pStyle w:val="0"/>
              <w:jc w:val="both"/>
            </w:pPr>
            <w:r>
              <w:rPr>
                <w:sz w:val="20"/>
              </w:rPr>
              <w:t xml:space="preserve">И.А. Крылов. Басни (три по выбору). Например, "Волк на псарне", "Листы и Корни", "Свинья под Дубом", "Квартет", "Осел и Соловей", "Ворона и Лисица".</w:t>
            </w:r>
          </w:p>
          <w:p>
            <w:pPr>
              <w:pStyle w:val="0"/>
              <w:jc w:val="both"/>
            </w:pPr>
            <w:r>
              <w:rPr>
                <w:sz w:val="20"/>
              </w:rPr>
              <w:t xml:space="preserve">А.С. Пушкин. Стихотворения (не менее трех). "Зимнее утро", "Зимний вечер", "Няне" и другие. "Сказка о мертвой царевне и о семи богатырях".</w:t>
            </w:r>
          </w:p>
          <w:p>
            <w:pPr>
              <w:pStyle w:val="0"/>
              <w:jc w:val="both"/>
            </w:pPr>
            <w:r>
              <w:rPr>
                <w:sz w:val="20"/>
              </w:rPr>
              <w:t xml:space="preserve">М.Ю. Лермонтов. Стихотворение "Бородино".</w:t>
            </w:r>
          </w:p>
          <w:p>
            <w:pPr>
              <w:pStyle w:val="0"/>
              <w:jc w:val="both"/>
            </w:pPr>
            <w:r>
              <w:rPr>
                <w:sz w:val="20"/>
              </w:rPr>
              <w:t xml:space="preserve">Н.В. Гоголь. Повесть "Ночь перед Рождеством" из сборника "Вечера на хуторе близ Диканьки".</w:t>
            </w:r>
          </w:p>
        </w:tc>
      </w:tr>
      <w:tr>
        <w:tc>
          <w:tcPr>
            <w:tcW w:w="2438" w:type="dxa"/>
          </w:tcPr>
          <w:p>
            <w:pPr>
              <w:pStyle w:val="0"/>
              <w:jc w:val="both"/>
            </w:pPr>
            <w:r>
              <w:rPr>
                <w:sz w:val="20"/>
              </w:rPr>
              <w:t xml:space="preserve">Литература второй половины XIX века.</w:t>
            </w:r>
          </w:p>
        </w:tc>
        <w:tc>
          <w:tcPr>
            <w:tcW w:w="6576" w:type="dxa"/>
          </w:tcPr>
          <w:p>
            <w:pPr>
              <w:pStyle w:val="0"/>
              <w:jc w:val="both"/>
            </w:pPr>
            <w:r>
              <w:rPr>
                <w:sz w:val="20"/>
              </w:rPr>
              <w:t xml:space="preserve">И.С. Тургенев. Рассказ "Муму".</w:t>
            </w:r>
          </w:p>
          <w:p>
            <w:pPr>
              <w:pStyle w:val="0"/>
              <w:jc w:val="both"/>
            </w:pPr>
            <w:r>
              <w:rPr>
                <w:sz w:val="20"/>
              </w:rPr>
              <w:t xml:space="preserve">Н.А. Некрасов. Стихотворения (не менее двух). "Крестьянские дети". "Школьник". Поэма "Мороз, Красный нос" (фрагмент).</w:t>
            </w:r>
          </w:p>
          <w:p>
            <w:pPr>
              <w:pStyle w:val="0"/>
              <w:jc w:val="both"/>
            </w:pPr>
            <w:r>
              <w:rPr>
                <w:sz w:val="20"/>
              </w:rPr>
              <w:t xml:space="preserve">Л.Н. Толстой. Рассказ "Кавказский пленник".</w:t>
            </w:r>
          </w:p>
        </w:tc>
      </w:tr>
      <w:tr>
        <w:tc>
          <w:tcPr>
            <w:tcW w:w="2438" w:type="dxa"/>
          </w:tcPr>
          <w:p>
            <w:pPr>
              <w:pStyle w:val="0"/>
              <w:jc w:val="both"/>
            </w:pPr>
            <w:r>
              <w:rPr>
                <w:sz w:val="20"/>
              </w:rPr>
              <w:t xml:space="preserve">Литература XIX - XX веков.</w:t>
            </w:r>
          </w:p>
        </w:tc>
        <w:tc>
          <w:tcPr>
            <w:tcW w:w="6576" w:type="dxa"/>
          </w:tcPr>
          <w:p>
            <w:pPr>
              <w:pStyle w:val="0"/>
              <w:jc w:val="both"/>
            </w:pPr>
            <w:r>
              <w:rPr>
                <w:sz w:val="20"/>
              </w:rPr>
              <w:t xml:space="preserve">Стихотворения отечественных поэтов XIX - XX веков о родной природе и о связи человека с Родиной (не</w:t>
            </w:r>
          </w:p>
          <w:p>
            <w:pPr>
              <w:pStyle w:val="0"/>
              <w:jc w:val="both"/>
            </w:pPr>
            <w:r>
              <w:rPr>
                <w:sz w:val="20"/>
              </w:rPr>
              <w:t xml:space="preserve">менее пяти стихотворений трех поэтов). Например, стихотворения А.К. Толстого, Ф.И. Тютчева, А.А. Фета, И.А. Бунина, А.А. Блока, С.А. Есенина, Н.М. Рубцова, Ю. П. Кузнецова.</w:t>
            </w:r>
          </w:p>
          <w:p>
            <w:pPr>
              <w:pStyle w:val="0"/>
              <w:jc w:val="both"/>
            </w:pPr>
            <w:r>
              <w:rPr>
                <w:sz w:val="20"/>
              </w:rPr>
              <w:t xml:space="preserve">Юмористические рассказы отечественных писателей XIX - XX веков.</w:t>
            </w:r>
          </w:p>
          <w:p>
            <w:pPr>
              <w:pStyle w:val="0"/>
              <w:jc w:val="both"/>
            </w:pPr>
            <w:r>
              <w:rPr>
                <w:sz w:val="20"/>
              </w:rPr>
              <w:t xml:space="preserve">А.П. Чехов (два рассказа по выбору). Например, "Лошадиная фамилия", "Мальчики", "Хирургия" и другие.</w:t>
            </w:r>
          </w:p>
          <w:p>
            <w:pPr>
              <w:pStyle w:val="0"/>
              <w:jc w:val="both"/>
            </w:pPr>
            <w:r>
              <w:rPr>
                <w:sz w:val="20"/>
              </w:rPr>
              <w:t xml:space="preserve">М.М. Зощенко (два рассказа по выбору). Например, "Галоша", "Леля и Минька", "Елка", "Золотые слова", "Встреча" и другие.</w:t>
            </w:r>
          </w:p>
          <w:p>
            <w:pPr>
              <w:pStyle w:val="0"/>
              <w:jc w:val="both"/>
            </w:pPr>
            <w:r>
              <w:rPr>
                <w:sz w:val="20"/>
              </w:rPr>
              <w:t xml:space="preserve">Произведения отечественной литературы о природе и животных (не менее двух). Например, А. И. Куприна, М. М. Пришвина, К. Г. Паустовского.</w:t>
            </w:r>
          </w:p>
          <w:p>
            <w:pPr>
              <w:pStyle w:val="0"/>
              <w:jc w:val="both"/>
            </w:pPr>
            <w:r>
              <w:rPr>
                <w:sz w:val="20"/>
              </w:rPr>
              <w:t xml:space="preserve">А.П. Платонов. Рассказы (один по выбору). Например, "Корова", "Никита" и другие.</w:t>
            </w:r>
          </w:p>
          <w:p>
            <w:pPr>
              <w:pStyle w:val="0"/>
              <w:jc w:val="both"/>
            </w:pPr>
            <w:r>
              <w:rPr>
                <w:sz w:val="20"/>
              </w:rPr>
              <w:t xml:space="preserve">В.П. Астафьев. Рассказ "Васюткино озеро".</w:t>
            </w:r>
          </w:p>
        </w:tc>
      </w:tr>
      <w:tr>
        <w:tc>
          <w:tcPr>
            <w:tcW w:w="2438" w:type="dxa"/>
          </w:tcPr>
          <w:p>
            <w:pPr>
              <w:pStyle w:val="0"/>
              <w:jc w:val="both"/>
            </w:pPr>
            <w:r>
              <w:rPr>
                <w:sz w:val="20"/>
              </w:rPr>
              <w:t xml:space="preserve">Литература XX - XXI веков.</w:t>
            </w:r>
          </w:p>
        </w:tc>
        <w:tc>
          <w:tcPr>
            <w:tcW w:w="6576" w:type="dxa"/>
          </w:tcPr>
          <w:p>
            <w:pPr>
              <w:pStyle w:val="0"/>
              <w:jc w:val="both"/>
            </w:pPr>
            <w:r>
              <w:rPr>
                <w:sz w:val="20"/>
              </w:rPr>
              <w:t xml:space="preserve">Произведения отечественной прозы на тему "Человек на войне" (не менее двух). Например, Л.А. Кассиль. "Дорогие мои мальчишки"; Ю.Я. Яковлев. "Девочки с Васильевского острова"; В.П. Катаев. "Сын полка" и другие.</w:t>
            </w:r>
          </w:p>
          <w:p>
            <w:pPr>
              <w:pStyle w:val="0"/>
              <w:jc w:val="both"/>
            </w:pPr>
            <w:r>
              <w:rPr>
                <w:sz w:val="20"/>
              </w:rPr>
              <w:t xml:space="preserve">Произведения отечественных писателей XIX - XXI веков на тему детства.</w:t>
            </w:r>
          </w:p>
          <w:p>
            <w:pPr>
              <w:pStyle w:val="0"/>
              <w:jc w:val="both"/>
            </w:pPr>
            <w:r>
              <w:rPr>
                <w:sz w:val="20"/>
              </w:rPr>
              <w:t xml:space="preserve">Например, произведения В.Г. Короленко, В.П. Катаева, В.П. Крапивина, Ю.П. Казакова, А.Г. Алексина, В.П. Астафьева, В.К. Железникова, Ю.Я. Яковлева, Ю.И. Коваля, А.А. Гиваргизова, М.С. Аромштам, Н.Ю. Абгарян.</w:t>
            </w:r>
          </w:p>
          <w:p>
            <w:pPr>
              <w:pStyle w:val="0"/>
              <w:jc w:val="both"/>
            </w:pPr>
            <w:r>
              <w:rPr>
                <w:sz w:val="20"/>
              </w:rPr>
              <w:t xml:space="preserve">Произведения приключенческого жанра отечественных писателей (одно по выбору). Например, К. Булычев. "Девочка, с которой ничего не случится", "Миллион приключений" и другие (главы по выбору).</w:t>
            </w:r>
          </w:p>
        </w:tc>
      </w:tr>
      <w:tr>
        <w:tc>
          <w:tcPr>
            <w:tcW w:w="2438" w:type="dxa"/>
          </w:tcPr>
          <w:p>
            <w:pPr>
              <w:pStyle w:val="0"/>
              <w:jc w:val="both"/>
            </w:pPr>
            <w:r>
              <w:rPr>
                <w:sz w:val="20"/>
              </w:rPr>
              <w:t xml:space="preserve">Литература народов Российской Федерации.</w:t>
            </w:r>
          </w:p>
        </w:tc>
        <w:tc>
          <w:tcPr>
            <w:tcW w:w="6576" w:type="dxa"/>
          </w:tcPr>
          <w:p>
            <w:pPr>
              <w:pStyle w:val="0"/>
              <w:jc w:val="both"/>
            </w:pPr>
            <w:r>
              <w:rPr>
                <w:sz w:val="20"/>
              </w:rPr>
              <w:t xml:space="preserve">Стихотворения (одно по выбору). Например, Р.Г. Гамзатов. "Песня соловья"; М. Карим. "Эту песню мать мне пела".</w:t>
            </w:r>
          </w:p>
        </w:tc>
      </w:tr>
      <w:tr>
        <w:tc>
          <w:tcPr>
            <w:tcW w:w="2438" w:type="dxa"/>
          </w:tcPr>
          <w:p>
            <w:pPr>
              <w:pStyle w:val="0"/>
              <w:jc w:val="both"/>
            </w:pPr>
            <w:r>
              <w:rPr>
                <w:sz w:val="20"/>
              </w:rPr>
              <w:t xml:space="preserve">Зарубежная литература.</w:t>
            </w:r>
          </w:p>
        </w:tc>
        <w:tc>
          <w:tcPr>
            <w:tcW w:w="6576" w:type="dxa"/>
          </w:tcPr>
          <w:p>
            <w:pPr>
              <w:pStyle w:val="0"/>
              <w:jc w:val="both"/>
            </w:pPr>
            <w:r>
              <w:rPr>
                <w:sz w:val="20"/>
              </w:rPr>
              <w:t xml:space="preserve">Х.К. Андерсен. Сказки (одна по выбору). Например, "Снежная королева", "Соловей" и другие. Зарубежная сказочная проза (одно произведение по выбору). Например, Л. Кэрролл. "Алиса в Стране Чудес" (главы по выбору), Дж. Р.Р. Толкин. "Хоббит, или Туда и обратно" (главы по выбору). Зарубежная проза о детях и подростках (два произведения по выбору). Например, М. Твен. "Приключения Тома Сойера" (главы по выбору); Дж. Лондон. "Сказание о Кише"; Р. Брэдбери. Рассказы. Например, "Каникулы", "Звук бегущих ног", "Зеленое утро" и другие.</w:t>
            </w:r>
          </w:p>
          <w:p>
            <w:pPr>
              <w:pStyle w:val="0"/>
              <w:jc w:val="both"/>
            </w:pPr>
            <w:r>
              <w:rPr>
                <w:sz w:val="20"/>
              </w:rPr>
              <w:t xml:space="preserve">Зарубежная приключенческая проза (два произведения по выбору).</w:t>
            </w:r>
          </w:p>
          <w:p>
            <w:pPr>
              <w:pStyle w:val="0"/>
              <w:jc w:val="both"/>
            </w:pPr>
            <w:r>
              <w:rPr>
                <w:sz w:val="20"/>
              </w:rPr>
              <w:t xml:space="preserve">Например, Р.Л. Стивенсон. "Остров сокровищ", "Черная стрела" и другие.</w:t>
            </w:r>
          </w:p>
          <w:p>
            <w:pPr>
              <w:pStyle w:val="0"/>
              <w:jc w:val="both"/>
            </w:pPr>
            <w:r>
              <w:rPr>
                <w:sz w:val="20"/>
              </w:rPr>
              <w:t xml:space="preserve">Зарубежная проза о животных (одно-два произведения по выбору).</w:t>
            </w:r>
          </w:p>
          <w:p>
            <w:pPr>
              <w:pStyle w:val="0"/>
              <w:jc w:val="both"/>
            </w:pPr>
            <w:r>
              <w:rPr>
                <w:sz w:val="20"/>
              </w:rPr>
              <w:t xml:space="preserve">Э. Сетон-Томпсон. "Королевская аналостанка"; Дж. Даррелл. "Говорящий сверток"; Дж. Лондон. "Белый клык"; Дж. Р. Киплинг. "Маугли", "Рикки-Тикки-Тави" и другие.</w:t>
            </w:r>
          </w:p>
        </w:tc>
      </w:tr>
    </w:tbl>
    <w:p>
      <w:pPr>
        <w:pStyle w:val="0"/>
        <w:jc w:val="both"/>
      </w:pPr>
      <w:r>
        <w:rPr>
          <w:sz w:val="20"/>
        </w:rPr>
      </w:r>
    </w:p>
    <w:p>
      <w:pPr>
        <w:pStyle w:val="0"/>
        <w:ind w:firstLine="540"/>
        <w:jc w:val="both"/>
      </w:pPr>
      <w:r>
        <w:rPr>
          <w:sz w:val="20"/>
        </w:rPr>
        <w:t xml:space="preserve">172.4. Содержание обучения в 6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Античная литература.</w:t>
            </w:r>
          </w:p>
        </w:tc>
        <w:tc>
          <w:tcPr>
            <w:tcW w:w="6576" w:type="dxa"/>
          </w:tcPr>
          <w:p>
            <w:pPr>
              <w:pStyle w:val="0"/>
              <w:jc w:val="both"/>
            </w:pPr>
            <w:r>
              <w:rPr>
                <w:sz w:val="20"/>
              </w:rPr>
              <w:t xml:space="preserve">Гомер. Поэмы. "Илиада", "Одиссея" (фрагменты).</w:t>
            </w:r>
          </w:p>
        </w:tc>
      </w:tr>
      <w:tr>
        <w:tc>
          <w:tcPr>
            <w:tcW w:w="2438" w:type="dxa"/>
          </w:tcPr>
          <w:p>
            <w:pPr>
              <w:pStyle w:val="0"/>
              <w:jc w:val="both"/>
            </w:pPr>
            <w:r>
              <w:rPr>
                <w:sz w:val="20"/>
              </w:rPr>
              <w:t xml:space="preserve">Фольклор.</w:t>
            </w:r>
          </w:p>
        </w:tc>
        <w:tc>
          <w:tcPr>
            <w:tcW w:w="6576" w:type="dxa"/>
          </w:tcPr>
          <w:p>
            <w:pPr>
              <w:pStyle w:val="0"/>
              <w:jc w:val="both"/>
            </w:pPr>
            <w:r>
              <w:rPr>
                <w:sz w:val="20"/>
              </w:rPr>
              <w:t xml:space="preserve">Русские былины (не менее двух). Например, "Илья Муромец и Соловей-разбойник", "Садко".</w:t>
            </w:r>
          </w:p>
          <w:p>
            <w:pPr>
              <w:pStyle w:val="0"/>
              <w:jc w:val="both"/>
            </w:pPr>
            <w:r>
              <w:rPr>
                <w:sz w:val="20"/>
              </w:rPr>
              <w:t xml:space="preserve">Народные песни и баллады народов России и мира (не менее трех песен и одной баллады). Например, "Песнь о Роланде" (фрагменты). "Песнь о Нибелунгах" (фрагменты), баллада "Аника-воин" и другие.</w:t>
            </w:r>
          </w:p>
        </w:tc>
      </w:tr>
      <w:tr>
        <w:tc>
          <w:tcPr>
            <w:tcW w:w="2438" w:type="dxa"/>
          </w:tcPr>
          <w:p>
            <w:pPr>
              <w:pStyle w:val="0"/>
              <w:jc w:val="both"/>
            </w:pPr>
            <w:r>
              <w:rPr>
                <w:sz w:val="20"/>
              </w:rPr>
              <w:t xml:space="preserve">Древнерусская литература.</w:t>
            </w:r>
          </w:p>
        </w:tc>
        <w:tc>
          <w:tcPr>
            <w:tcW w:w="6576" w:type="dxa"/>
          </w:tcPr>
          <w:p>
            <w:pPr>
              <w:pStyle w:val="0"/>
              <w:jc w:val="both"/>
            </w:pPr>
            <w:r>
              <w:rPr>
                <w:sz w:val="20"/>
              </w:rPr>
              <w:t xml:space="preserve">"Повесть временных лет" (не менее одного фрагмента). Например, "Сказание о белгородском киселе", "Сказание о походе князя Олега на Царьград", "Предание о смерти князя Олега".</w:t>
            </w:r>
          </w:p>
        </w:tc>
      </w:tr>
      <w:tr>
        <w:tc>
          <w:tcPr>
            <w:tcW w:w="2438" w:type="dxa"/>
          </w:tcPr>
          <w:p>
            <w:pPr>
              <w:pStyle w:val="0"/>
              <w:jc w:val="both"/>
            </w:pPr>
            <w:r>
              <w:rPr>
                <w:sz w:val="20"/>
              </w:rPr>
              <w:t xml:space="preserve">Литература первой половины XIX века.</w:t>
            </w:r>
          </w:p>
        </w:tc>
        <w:tc>
          <w:tcPr>
            <w:tcW w:w="6576" w:type="dxa"/>
          </w:tcPr>
          <w:p>
            <w:pPr>
              <w:pStyle w:val="0"/>
              <w:jc w:val="both"/>
            </w:pPr>
            <w:r>
              <w:rPr>
                <w:sz w:val="20"/>
              </w:rPr>
              <w:t xml:space="preserve">А.С. Пушкин. Стихотворения (не менее трех). "Песнь о вещем Олеге", "Зимняя дорога", "Узник", "Туча" и другие. Роман "Дубровский".</w:t>
            </w:r>
          </w:p>
          <w:p>
            <w:pPr>
              <w:pStyle w:val="0"/>
              <w:jc w:val="both"/>
            </w:pPr>
            <w:r>
              <w:rPr>
                <w:sz w:val="20"/>
              </w:rPr>
              <w:t xml:space="preserve">М.Ю. Лермонтов. Стихотворения (не менее трех). "Три пальмы", "Листок", "Утес" и другие.</w:t>
            </w:r>
          </w:p>
          <w:p>
            <w:pPr>
              <w:pStyle w:val="0"/>
              <w:jc w:val="both"/>
            </w:pPr>
            <w:r>
              <w:rPr>
                <w:sz w:val="20"/>
              </w:rPr>
              <w:t xml:space="preserve">А.В. Кольцов. Стихотворения (не менее двух). Например, "Косарь", "Соловей" и другие.</w:t>
            </w:r>
          </w:p>
        </w:tc>
      </w:tr>
      <w:tr>
        <w:tc>
          <w:tcPr>
            <w:tcW w:w="2438" w:type="dxa"/>
          </w:tcPr>
          <w:p>
            <w:pPr>
              <w:pStyle w:val="0"/>
              <w:jc w:val="both"/>
            </w:pPr>
            <w:r>
              <w:rPr>
                <w:sz w:val="20"/>
              </w:rPr>
              <w:t xml:space="preserve">Литература второй половины XIX века.</w:t>
            </w:r>
          </w:p>
        </w:tc>
        <w:tc>
          <w:tcPr>
            <w:tcW w:w="6576" w:type="dxa"/>
          </w:tcPr>
          <w:p>
            <w:pPr>
              <w:pStyle w:val="0"/>
              <w:jc w:val="both"/>
            </w:pPr>
            <w:r>
              <w:rPr>
                <w:sz w:val="20"/>
              </w:rPr>
              <w:t xml:space="preserve">Ф.И. Тютчев. Стихотворения (не менее двух). "Есть в осени первоначальной...", "С поляны коршун поднялся...".</w:t>
            </w:r>
          </w:p>
          <w:p>
            <w:pPr>
              <w:pStyle w:val="0"/>
              <w:jc w:val="both"/>
            </w:pPr>
            <w:r>
              <w:rPr>
                <w:sz w:val="20"/>
              </w:rPr>
              <w:t xml:space="preserve">А.А. Фет. Стихотворения (не менее двух). "Учись у них у дуба, у березы...", "Я пришел к тебе с приветом...".</w:t>
            </w:r>
          </w:p>
          <w:p>
            <w:pPr>
              <w:pStyle w:val="0"/>
              <w:jc w:val="both"/>
            </w:pPr>
            <w:r>
              <w:rPr>
                <w:sz w:val="20"/>
              </w:rPr>
              <w:t xml:space="preserve">И.С. Тургенев. Рассказ "Бежин луг".</w:t>
            </w:r>
          </w:p>
          <w:p>
            <w:pPr>
              <w:pStyle w:val="0"/>
              <w:jc w:val="both"/>
            </w:pPr>
            <w:r>
              <w:rPr>
                <w:sz w:val="20"/>
              </w:rPr>
              <w:t xml:space="preserve">Н.С. Лесков. Сказ "Левша".</w:t>
            </w:r>
          </w:p>
          <w:p>
            <w:pPr>
              <w:pStyle w:val="0"/>
              <w:jc w:val="both"/>
            </w:pPr>
            <w:r>
              <w:rPr>
                <w:sz w:val="20"/>
              </w:rPr>
              <w:t xml:space="preserve">Л.Н. Толстой. Повесть "Детство" (главы).</w:t>
            </w:r>
          </w:p>
          <w:p>
            <w:pPr>
              <w:pStyle w:val="0"/>
              <w:jc w:val="both"/>
            </w:pPr>
            <w:r>
              <w:rPr>
                <w:sz w:val="20"/>
              </w:rPr>
              <w:t xml:space="preserve">А.П. Чехов. Рассказы (три по выбору). Например, "Толстый и тонкий", "Хамелеон", "Смерть чиновника" и другие.</w:t>
            </w:r>
          </w:p>
          <w:p>
            <w:pPr>
              <w:pStyle w:val="0"/>
              <w:jc w:val="both"/>
            </w:pPr>
            <w:r>
              <w:rPr>
                <w:sz w:val="20"/>
              </w:rPr>
              <w:t xml:space="preserve">А.И. Куприн. Рассказ "Чудесный доктор".</w:t>
            </w:r>
          </w:p>
        </w:tc>
      </w:tr>
      <w:tr>
        <w:tc>
          <w:tcPr>
            <w:tcW w:w="2438" w:type="dxa"/>
          </w:tcPr>
          <w:p>
            <w:pPr>
              <w:pStyle w:val="0"/>
              <w:jc w:val="both"/>
            </w:pPr>
            <w:r>
              <w:rPr>
                <w:sz w:val="20"/>
              </w:rPr>
              <w:t xml:space="preserve">Литература XX века.</w:t>
            </w:r>
          </w:p>
        </w:tc>
        <w:tc>
          <w:tcPr>
            <w:tcW w:w="6576" w:type="dxa"/>
          </w:tcPr>
          <w:p>
            <w:pPr>
              <w:pStyle w:val="0"/>
              <w:jc w:val="both"/>
            </w:pPr>
            <w:r>
              <w:rPr>
                <w:sz w:val="20"/>
              </w:rPr>
              <w:t xml:space="preserve">Стихотворения отечественных поэтов начала XX века (не менее двух). Например, стихотворения С.А. Есенина, В.В. Маяковского, А.А. Блока и другие. Стихотворения отечественных поэтов XX века (не менее четырех стихотворений двух поэтов). Например, стихотворения О.Ф. Берггольц, В.С. Высоцкого, Е.А. Евтушенко, А.С. Кушнера, Ю.Д. Левитанского, Ю.П. Мориц, Б.Ш. Окуджавы, Д.С. Самойлова.</w:t>
            </w:r>
          </w:p>
          <w:p>
            <w:pPr>
              <w:pStyle w:val="0"/>
              <w:jc w:val="both"/>
            </w:pPr>
            <w:r>
              <w:rPr>
                <w:sz w:val="20"/>
              </w:rPr>
              <w:t xml:space="preserve">Проза отечественных писателей конца XX - начала XXI века, в том числе о Великой Отечественной войне (два произведения по выбору). Например, Б.Л. Васильев. "Экспонат N..."; Б.П. Екимов. "Ночь исцеления", А.В. Жвалевский и Е.Б. Пастернак. "Правдивая история Деда Мороза" (глава "Очень страшный 1942 Новый год") и другие.</w:t>
            </w:r>
          </w:p>
          <w:p>
            <w:pPr>
              <w:pStyle w:val="0"/>
              <w:jc w:val="both"/>
            </w:pPr>
            <w:r>
              <w:rPr>
                <w:sz w:val="20"/>
              </w:rPr>
              <w:t xml:space="preserve">В.Г. Распутин. Рассказ "Уроки французского". Произведения отечественных писателей на тему взросления человека (не менее двух). Например, Р.П. Погодин. "Кирпичные острова"; Р.И. Фраерман. "Дикая собака Динго, или Повесть о первой любви"; Ю.И. Коваль. "Самая легкая лодка в мире" и другие. Произведения современных отечественных писателей-фантастов (не менее двух). Например, А.В. Жвалевский и Е.Б. Пастернак. "Время всегда хорошее"; С.В. Лукьяненко. "Мальчик и Тьма"; В.В. Ледерман. "Календарь ма(й) я" и другие.</w:t>
            </w:r>
          </w:p>
        </w:tc>
      </w:tr>
      <w:tr>
        <w:tc>
          <w:tcPr>
            <w:tcW w:w="2438" w:type="dxa"/>
          </w:tcPr>
          <w:p>
            <w:pPr>
              <w:pStyle w:val="0"/>
              <w:jc w:val="both"/>
            </w:pPr>
            <w:r>
              <w:rPr>
                <w:sz w:val="20"/>
              </w:rPr>
              <w:t xml:space="preserve">Литература народов Российской Федерации.</w:t>
            </w:r>
          </w:p>
        </w:tc>
        <w:tc>
          <w:tcPr>
            <w:tcW w:w="6576" w:type="dxa"/>
          </w:tcPr>
          <w:p>
            <w:pPr>
              <w:pStyle w:val="0"/>
              <w:jc w:val="both"/>
            </w:pPr>
            <w:r>
              <w:rPr>
                <w:sz w:val="20"/>
              </w:rPr>
              <w:t xml:space="preserve">Стихотворения (два по выбору). Например, М. Карим. "Бессмертие" (фрагменты); Г. Тукай. "Родная деревня", "Книга"; К. Кулиев. "Когда на меня навалилась беда...", "Каким бы малым ни был мой народ...", "Что б ни делалось на свете...".</w:t>
            </w:r>
          </w:p>
        </w:tc>
      </w:tr>
      <w:tr>
        <w:tc>
          <w:tcPr>
            <w:tcW w:w="2438" w:type="dxa"/>
          </w:tcPr>
          <w:p>
            <w:pPr>
              <w:pStyle w:val="0"/>
              <w:jc w:val="both"/>
            </w:pPr>
            <w:r>
              <w:rPr>
                <w:sz w:val="20"/>
              </w:rPr>
              <w:t xml:space="preserve">Зарубежная литература.</w:t>
            </w:r>
          </w:p>
        </w:tc>
        <w:tc>
          <w:tcPr>
            <w:tcW w:w="6576" w:type="dxa"/>
          </w:tcPr>
          <w:p>
            <w:pPr>
              <w:pStyle w:val="0"/>
              <w:jc w:val="both"/>
            </w:pPr>
            <w:r>
              <w:rPr>
                <w:sz w:val="20"/>
              </w:rPr>
              <w:t xml:space="preserve">Д. Дефо. "Робинзон Крузо" (главы по выбору).</w:t>
            </w:r>
          </w:p>
          <w:p>
            <w:pPr>
              <w:pStyle w:val="0"/>
              <w:jc w:val="both"/>
            </w:pPr>
            <w:r>
              <w:rPr>
                <w:sz w:val="20"/>
              </w:rPr>
              <w:t xml:space="preserve">Дж. Свифт. "Путешествия Гулливера" (главы по выбору).</w:t>
            </w:r>
          </w:p>
          <w:p>
            <w:pPr>
              <w:pStyle w:val="0"/>
              <w:jc w:val="both"/>
            </w:pPr>
            <w:r>
              <w:rPr>
                <w:sz w:val="20"/>
              </w:rPr>
              <w:t xml:space="preserve">Произведения зарубежных писателей на тему взросления человека (не менее двух). Например, Ж. Верн. "Дети капитана Гранта" (главы по выбору). Х. Ли. "Убить пересмешника" (главы по выбору) и другие.</w:t>
            </w:r>
          </w:p>
          <w:p>
            <w:pPr>
              <w:pStyle w:val="0"/>
              <w:jc w:val="both"/>
            </w:pPr>
            <w:r>
              <w:rPr>
                <w:sz w:val="20"/>
              </w:rPr>
              <w:t xml:space="preserve">Произведения современных зарубежных писателей-фантастов (не менее двух). Например, Дж. К. Роулинг. "Гарри Поттер" (главы по выбору), Д.У. Джонс. "Дом с характером" и другие.</w:t>
            </w:r>
          </w:p>
        </w:tc>
      </w:tr>
    </w:tbl>
    <w:p>
      <w:pPr>
        <w:pStyle w:val="0"/>
        <w:jc w:val="both"/>
      </w:pPr>
      <w:r>
        <w:rPr>
          <w:sz w:val="20"/>
        </w:rPr>
      </w:r>
    </w:p>
    <w:p>
      <w:pPr>
        <w:pStyle w:val="0"/>
        <w:ind w:firstLine="540"/>
        <w:jc w:val="both"/>
      </w:pPr>
      <w:r>
        <w:rPr>
          <w:sz w:val="20"/>
        </w:rPr>
        <w:t xml:space="preserve">172.5. Содержание обучения в 7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Древнерусская литература.</w:t>
            </w:r>
          </w:p>
        </w:tc>
        <w:tc>
          <w:tcPr>
            <w:tcW w:w="6576" w:type="dxa"/>
          </w:tcPr>
          <w:p>
            <w:pPr>
              <w:pStyle w:val="0"/>
              <w:jc w:val="both"/>
            </w:pPr>
            <w:r>
              <w:rPr>
                <w:sz w:val="20"/>
              </w:rPr>
              <w:t xml:space="preserve">Древнерусские повести (одна повесть по выбору). Например, "Поучение" Владимира Мономаха (в сокращении) и другие.</w:t>
            </w:r>
          </w:p>
        </w:tc>
      </w:tr>
      <w:tr>
        <w:tc>
          <w:tcPr>
            <w:tcW w:w="2438" w:type="dxa"/>
          </w:tcPr>
          <w:p>
            <w:pPr>
              <w:pStyle w:val="0"/>
              <w:jc w:val="both"/>
            </w:pPr>
            <w:r>
              <w:rPr>
                <w:sz w:val="20"/>
              </w:rPr>
              <w:t xml:space="preserve">Литература первой половины XIX века.</w:t>
            </w:r>
          </w:p>
        </w:tc>
        <w:tc>
          <w:tcPr>
            <w:tcW w:w="6576" w:type="dxa"/>
          </w:tcPr>
          <w:p>
            <w:pPr>
              <w:pStyle w:val="0"/>
              <w:jc w:val="both"/>
            </w:pPr>
            <w:r>
              <w:rPr>
                <w:sz w:val="20"/>
              </w:rPr>
              <w:t xml:space="preserve">А.С. Пушкин. Стихотворения (не менее четырех). Например, "Во глубине сибирских руд...", "19 октября" ("Роняет лес багряный свой убор..."), "И.И. Пущину", "На холмах Грузии лежит ночная мгла..." и другие. "Повести Белкина" ("Станционный смотритель"). Поэма "Полтава" (фрагмент) и другие.</w:t>
            </w:r>
          </w:p>
          <w:p>
            <w:pPr>
              <w:pStyle w:val="0"/>
              <w:jc w:val="both"/>
            </w:pPr>
            <w:r>
              <w:rPr>
                <w:sz w:val="20"/>
              </w:rPr>
              <w:t xml:space="preserve">М.Ю. Лермонтов. Стихотворения (не менее четырех). Например, "Узник", "Парус", "Тучи", "Желанье" ("Отворите мне темницу..."), "Когда волнуется желтеющая нива...", "Ангел", "Молитва" ("В минуту жизни трудную...") и другие. "Песня про царя Ивана Васильевича, молодого опричника и удалого купца Калашникова".</w:t>
            </w:r>
          </w:p>
          <w:p>
            <w:pPr>
              <w:pStyle w:val="0"/>
              <w:jc w:val="both"/>
            </w:pPr>
            <w:r>
              <w:rPr>
                <w:sz w:val="20"/>
              </w:rPr>
              <w:t xml:space="preserve">Н.В. Гоголь. Повесть "Тарас Бульба".</w:t>
            </w:r>
          </w:p>
        </w:tc>
      </w:tr>
      <w:tr>
        <w:tc>
          <w:tcPr>
            <w:tcW w:w="2438" w:type="dxa"/>
          </w:tcPr>
          <w:p>
            <w:pPr>
              <w:pStyle w:val="0"/>
              <w:jc w:val="both"/>
            </w:pPr>
            <w:r>
              <w:rPr>
                <w:sz w:val="20"/>
              </w:rPr>
              <w:t xml:space="preserve">Литература второй половины XIX века.</w:t>
            </w:r>
          </w:p>
        </w:tc>
        <w:tc>
          <w:tcPr>
            <w:tcW w:w="6576" w:type="dxa"/>
          </w:tcPr>
          <w:p>
            <w:pPr>
              <w:pStyle w:val="0"/>
              <w:jc w:val="both"/>
            </w:pPr>
            <w:r>
              <w:rPr>
                <w:sz w:val="20"/>
              </w:rPr>
              <w:t xml:space="preserve">И.С. Тургенев. Рассказы из цикла "Записки охотника" (два по выбору). Например, "Бирюк", "Хорь и Калиныч" и другие. Стихотворения в прозе. Например, "Русский язык", "Воробей" и другие.</w:t>
            </w:r>
          </w:p>
          <w:p>
            <w:pPr>
              <w:pStyle w:val="0"/>
              <w:jc w:val="both"/>
            </w:pPr>
            <w:r>
              <w:rPr>
                <w:sz w:val="20"/>
              </w:rPr>
              <w:t xml:space="preserve">Л.Н. Толстой. Рассказ "После бала".</w:t>
            </w:r>
          </w:p>
          <w:p>
            <w:pPr>
              <w:pStyle w:val="0"/>
              <w:jc w:val="both"/>
            </w:pPr>
            <w:r>
              <w:rPr>
                <w:sz w:val="20"/>
              </w:rPr>
              <w:t xml:space="preserve">Н.А. Некрасов. Стихотворения (не менее двух). Например, "Размышления у парадного подъезда", "Железная дорога" и другие.</w:t>
            </w:r>
          </w:p>
          <w:p>
            <w:pPr>
              <w:pStyle w:val="0"/>
              <w:jc w:val="both"/>
            </w:pPr>
            <w:r>
              <w:rPr>
                <w:sz w:val="20"/>
              </w:rPr>
              <w:t xml:space="preserve">Поэзия второй половины XIX века. Ф.И. Тютчев, А.А. Фет, А.К. Толстой и другие (не менее двух стихотворений по выбору).</w:t>
            </w:r>
          </w:p>
          <w:p>
            <w:pPr>
              <w:pStyle w:val="0"/>
              <w:jc w:val="both"/>
            </w:pPr>
            <w:r>
              <w:rPr>
                <w:sz w:val="20"/>
              </w:rPr>
              <w:t xml:space="preserve">М.Е. Салтыков-Щедрин. Сказки (две по выбору). Например, "Повесть о том, как один мужик двух генералов прокормил", "Дикий помещик", "Премудрый пискарь" и другие.</w:t>
            </w:r>
          </w:p>
          <w:p>
            <w:pPr>
              <w:pStyle w:val="0"/>
              <w:jc w:val="both"/>
            </w:pPr>
            <w:r>
              <w:rPr>
                <w:sz w:val="20"/>
              </w:rPr>
              <w:t xml:space="preserve">Произведения отечественных и зарубежных писателей на историческую тему (не менее двух). Например, А.К. Толстого, Р. Сабатини, Ф. Купера.</w:t>
            </w:r>
          </w:p>
        </w:tc>
      </w:tr>
      <w:tr>
        <w:tc>
          <w:tcPr>
            <w:tcW w:w="2438" w:type="dxa"/>
          </w:tcPr>
          <w:p>
            <w:pPr>
              <w:pStyle w:val="0"/>
              <w:jc w:val="both"/>
            </w:pPr>
            <w:r>
              <w:rPr>
                <w:sz w:val="20"/>
              </w:rPr>
              <w:t xml:space="preserve">Литература конца XIX - начала XX века.</w:t>
            </w:r>
          </w:p>
        </w:tc>
        <w:tc>
          <w:tcPr>
            <w:tcW w:w="6576" w:type="dxa"/>
          </w:tcPr>
          <w:p>
            <w:pPr>
              <w:pStyle w:val="0"/>
              <w:jc w:val="both"/>
            </w:pPr>
            <w:r>
              <w:rPr>
                <w:sz w:val="20"/>
              </w:rPr>
              <w:t xml:space="preserve">А.П. Чехов. Рассказы (один по выбору). Например, "Тоска", "Злоумышленник" и другие.</w:t>
            </w:r>
          </w:p>
          <w:p>
            <w:pPr>
              <w:pStyle w:val="0"/>
              <w:jc w:val="both"/>
            </w:pPr>
            <w:r>
              <w:rPr>
                <w:sz w:val="20"/>
              </w:rPr>
              <w:t xml:space="preserve">М. Горький. Ранние рассказы (одно произведение по выбору). Например, "Старуха Изергиль" (легенда о Данко), "Челкаш" и другие.</w:t>
            </w:r>
          </w:p>
          <w:p>
            <w:pPr>
              <w:pStyle w:val="0"/>
              <w:jc w:val="both"/>
            </w:pPr>
            <w:r>
              <w:rPr>
                <w:sz w:val="20"/>
              </w:rPr>
              <w:t xml:space="preserve">Сатирические произведения отечественных и зарубежных писателей (не менее двух). Например, М.М. Зощенко, А.Т. Аверченко, Н. Тэффи, О. Генри, Я. Гашека.</w:t>
            </w:r>
          </w:p>
        </w:tc>
      </w:tr>
      <w:tr>
        <w:tc>
          <w:tcPr>
            <w:tcW w:w="2438" w:type="dxa"/>
          </w:tcPr>
          <w:p>
            <w:pPr>
              <w:pStyle w:val="0"/>
              <w:jc w:val="both"/>
            </w:pPr>
            <w:r>
              <w:rPr>
                <w:sz w:val="20"/>
              </w:rPr>
              <w:t xml:space="preserve">Литература первой половины XX века.</w:t>
            </w:r>
          </w:p>
        </w:tc>
        <w:tc>
          <w:tcPr>
            <w:tcW w:w="6576" w:type="dxa"/>
          </w:tcPr>
          <w:p>
            <w:pPr>
              <w:pStyle w:val="0"/>
              <w:jc w:val="both"/>
            </w:pPr>
            <w:r>
              <w:rPr>
                <w:sz w:val="20"/>
              </w:rPr>
              <w:t xml:space="preserve">А.С. Грин. Повести и рассказы (одно произведение по выбору). Например, "Алые паруса", "Зеленая лампа" и другие.</w:t>
            </w:r>
          </w:p>
          <w:p>
            <w:pPr>
              <w:pStyle w:val="0"/>
              <w:jc w:val="both"/>
            </w:pPr>
            <w:r>
              <w:rPr>
                <w:sz w:val="20"/>
              </w:rPr>
              <w:t xml:space="preserve">Отечественная поэзия первой половины XX века. Стихотворения на тему мечты и реальности (два - три по выбору). Например, стихотворения А.А. Блока, Н.С. Гумилева, М.И. Цветаевой и другие.</w:t>
            </w:r>
          </w:p>
          <w:p>
            <w:pPr>
              <w:pStyle w:val="0"/>
              <w:jc w:val="both"/>
            </w:pPr>
            <w:r>
              <w:rPr>
                <w:sz w:val="20"/>
              </w:rPr>
              <w:t xml:space="preserve">В.В. Маяковский. Стихотворения (одно по выбору). Например, "Необычайное приключение, бывшее с Владимиром Маяковским летом на даче", "Хорошее отношение к лошадям" и другие.</w:t>
            </w:r>
          </w:p>
          <w:p>
            <w:pPr>
              <w:pStyle w:val="0"/>
              <w:jc w:val="both"/>
            </w:pPr>
            <w:r>
              <w:rPr>
                <w:sz w:val="20"/>
              </w:rPr>
              <w:t xml:space="preserve">А.П. Платонов. Рассказы (один по выбору). Например, "Юшка", "Неизвестный цветок" и другие.</w:t>
            </w:r>
          </w:p>
        </w:tc>
      </w:tr>
      <w:tr>
        <w:tc>
          <w:tcPr>
            <w:tcW w:w="2438" w:type="dxa"/>
          </w:tcPr>
          <w:p>
            <w:pPr>
              <w:pStyle w:val="0"/>
              <w:jc w:val="both"/>
            </w:pPr>
            <w:r>
              <w:rPr>
                <w:sz w:val="20"/>
              </w:rPr>
              <w:t xml:space="preserve">Литература второй половины XX века.</w:t>
            </w:r>
          </w:p>
        </w:tc>
        <w:tc>
          <w:tcPr>
            <w:tcW w:w="6576" w:type="dxa"/>
          </w:tcPr>
          <w:p>
            <w:pPr>
              <w:pStyle w:val="0"/>
              <w:jc w:val="both"/>
            </w:pPr>
            <w:r>
              <w:rPr>
                <w:sz w:val="20"/>
              </w:rPr>
              <w:t xml:space="preserve">В.М. Шукшин. Рассказы (один по выбору). Например, "Чудик", "Стенька Разин", "Критики" и другие.</w:t>
            </w:r>
          </w:p>
          <w:p>
            <w:pPr>
              <w:pStyle w:val="0"/>
              <w:jc w:val="both"/>
            </w:pPr>
            <w:r>
              <w:rPr>
                <w:sz w:val="20"/>
              </w:rPr>
              <w:t xml:space="preserve">Стихотворения отечественных поэтов XX - XXI веков (не менее четырех стихотворений двух поэтов). Например, стихотворения М.И. Цветаевой, Е.А. Евтушенко, Б.А. Ахмадулиной, Ю.Д. Левитанского и другие.</w:t>
            </w:r>
          </w:p>
          <w:p>
            <w:pPr>
              <w:pStyle w:val="0"/>
              <w:jc w:val="both"/>
            </w:pPr>
            <w:r>
              <w:rPr>
                <w:sz w:val="20"/>
              </w:rPr>
              <w:t xml:space="preserve">Произведения отечественных прозаиков второй половины XX начала XXI века (не менее двух). Например, произведения Ф.А. Абрамова, В.П. Астафьева, В. И. Белова, Ф.А. Искандера и другие.</w:t>
            </w:r>
          </w:p>
          <w:p>
            <w:pPr>
              <w:pStyle w:val="0"/>
              <w:jc w:val="both"/>
            </w:pPr>
            <w:r>
              <w:rPr>
                <w:sz w:val="20"/>
              </w:rPr>
              <w:t xml:space="preserve">Тема взаимоотношения поколений, становления человека, выбора им жизненного пути (не менее двух произведений современных отечественных и зарубежных писателей). Например, Л.Л. Волкова. "Всем выйти из кадра", Т.В. Михеева. "Легкие горы", У. Старк. "Умеешь ли ты свистеть, Йоханна?" и другие.</w:t>
            </w:r>
          </w:p>
        </w:tc>
      </w:tr>
      <w:tr>
        <w:tc>
          <w:tcPr>
            <w:tcW w:w="2438" w:type="dxa"/>
          </w:tcPr>
          <w:p>
            <w:pPr>
              <w:pStyle w:val="0"/>
              <w:jc w:val="both"/>
            </w:pPr>
            <w:r>
              <w:rPr>
                <w:sz w:val="20"/>
              </w:rPr>
              <w:t xml:space="preserve">Зарубежная литература.</w:t>
            </w:r>
          </w:p>
        </w:tc>
        <w:tc>
          <w:tcPr>
            <w:tcW w:w="6576" w:type="dxa"/>
          </w:tcPr>
          <w:p>
            <w:pPr>
              <w:pStyle w:val="0"/>
              <w:jc w:val="both"/>
            </w:pPr>
            <w:r>
              <w:rPr>
                <w:sz w:val="20"/>
              </w:rPr>
              <w:t xml:space="preserve">М. де Сервантес Сааведра. Роман "Хитроумный идальго Дон Кихот Ламанчский" (главы).</w:t>
            </w:r>
          </w:p>
          <w:p>
            <w:pPr>
              <w:pStyle w:val="0"/>
              <w:jc w:val="both"/>
            </w:pPr>
            <w:r>
              <w:rPr>
                <w:sz w:val="20"/>
              </w:rPr>
              <w:t xml:space="preserve">Зарубежная новеллистика (одно-два произведения по выбору). Например, П. Мериме. "Маттео Фальконе"; О. Генри. "Дары волхвов", "Последний лист".</w:t>
            </w:r>
          </w:p>
          <w:p>
            <w:pPr>
              <w:pStyle w:val="0"/>
              <w:jc w:val="both"/>
            </w:pPr>
            <w:r>
              <w:rPr>
                <w:sz w:val="20"/>
              </w:rPr>
              <w:t xml:space="preserve">А. де Сент Экзюпери. Повесть-сказка "Маленький принц".</w:t>
            </w:r>
          </w:p>
        </w:tc>
      </w:tr>
    </w:tbl>
    <w:p>
      <w:pPr>
        <w:pStyle w:val="0"/>
        <w:jc w:val="both"/>
      </w:pPr>
      <w:r>
        <w:rPr>
          <w:sz w:val="20"/>
        </w:rPr>
      </w:r>
    </w:p>
    <w:p>
      <w:pPr>
        <w:pStyle w:val="0"/>
        <w:ind w:firstLine="540"/>
        <w:jc w:val="both"/>
      </w:pPr>
      <w:r>
        <w:rPr>
          <w:sz w:val="20"/>
        </w:rPr>
        <w:t xml:space="preserve">172.6. Содержание обучения в 8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Древнерусская литература.</w:t>
            </w:r>
          </w:p>
        </w:tc>
        <w:tc>
          <w:tcPr>
            <w:tcW w:w="6576" w:type="dxa"/>
          </w:tcPr>
          <w:p>
            <w:pPr>
              <w:pStyle w:val="0"/>
              <w:jc w:val="both"/>
            </w:pPr>
            <w:r>
              <w:rPr>
                <w:sz w:val="20"/>
              </w:rPr>
              <w:t xml:space="preserve">Житийная литература (одно произведение по выбору). Например, "Житие Сергия Радонежского", "Житие протопопа Аввакума, им самим написанное".</w:t>
            </w:r>
          </w:p>
        </w:tc>
      </w:tr>
      <w:tr>
        <w:tc>
          <w:tcPr>
            <w:tcW w:w="2438" w:type="dxa"/>
          </w:tcPr>
          <w:p>
            <w:pPr>
              <w:pStyle w:val="0"/>
              <w:jc w:val="both"/>
            </w:pPr>
            <w:r>
              <w:rPr>
                <w:sz w:val="20"/>
              </w:rPr>
              <w:t xml:space="preserve">Литература XVIII века.</w:t>
            </w:r>
          </w:p>
        </w:tc>
        <w:tc>
          <w:tcPr>
            <w:tcW w:w="6576" w:type="dxa"/>
          </w:tcPr>
          <w:p>
            <w:pPr>
              <w:pStyle w:val="0"/>
              <w:jc w:val="both"/>
            </w:pPr>
            <w:r>
              <w:rPr>
                <w:sz w:val="20"/>
              </w:rPr>
              <w:t xml:space="preserve">Д.И. Фонвизин. Комедия "Недоросль".</w:t>
            </w:r>
          </w:p>
        </w:tc>
      </w:tr>
      <w:tr>
        <w:tc>
          <w:tcPr>
            <w:tcW w:w="2438" w:type="dxa"/>
          </w:tcPr>
          <w:p>
            <w:pPr>
              <w:pStyle w:val="0"/>
              <w:jc w:val="both"/>
            </w:pPr>
            <w:r>
              <w:rPr>
                <w:sz w:val="20"/>
              </w:rPr>
              <w:t xml:space="preserve">Литература первой половины XIX века.</w:t>
            </w:r>
          </w:p>
        </w:tc>
        <w:tc>
          <w:tcPr>
            <w:tcW w:w="6576" w:type="dxa"/>
          </w:tcPr>
          <w:p>
            <w:pPr>
              <w:pStyle w:val="0"/>
              <w:jc w:val="both"/>
            </w:pPr>
            <w:r>
              <w:rPr>
                <w:sz w:val="20"/>
              </w:rPr>
              <w:t xml:space="preserve">А.С. Пушкин. Стихотворения (не менее двух). Например, "К Чаадаеву", "Анчар" и другие. "Маленькие трагедии" (одна пьеса по выбору). Например, "Моцарт и Сальери", "Каменный гость". Роман "Капитанская дочка".</w:t>
            </w:r>
          </w:p>
          <w:p>
            <w:pPr>
              <w:pStyle w:val="0"/>
              <w:jc w:val="both"/>
            </w:pPr>
            <w:r>
              <w:rPr>
                <w:sz w:val="20"/>
              </w:rPr>
              <w:t xml:space="preserve">М.Ю. Лермонтов. Стихотворения (не менее двух). Например, "Я не хочу, чтоб свет узнал...", "Из-под таинственной, холодной полумаски...", "Нищий" и другие. Поэма "Мцыри".</w:t>
            </w:r>
          </w:p>
          <w:p>
            <w:pPr>
              <w:pStyle w:val="0"/>
              <w:jc w:val="both"/>
            </w:pPr>
            <w:r>
              <w:rPr>
                <w:sz w:val="20"/>
              </w:rPr>
              <w:t xml:space="preserve">Н.В. Гоголь. Повесть "Шинель". Комедия "Ревизор".</w:t>
            </w:r>
          </w:p>
        </w:tc>
      </w:tr>
      <w:tr>
        <w:tc>
          <w:tcPr>
            <w:tcW w:w="2438" w:type="dxa"/>
          </w:tcPr>
          <w:p>
            <w:pPr>
              <w:pStyle w:val="0"/>
              <w:jc w:val="both"/>
            </w:pPr>
            <w:r>
              <w:rPr>
                <w:sz w:val="20"/>
              </w:rPr>
              <w:t xml:space="preserve">Литература второй половины XIX века.</w:t>
            </w:r>
          </w:p>
        </w:tc>
        <w:tc>
          <w:tcPr>
            <w:tcW w:w="6576" w:type="dxa"/>
          </w:tcPr>
          <w:p>
            <w:pPr>
              <w:pStyle w:val="0"/>
              <w:jc w:val="both"/>
            </w:pPr>
            <w:r>
              <w:rPr>
                <w:sz w:val="20"/>
              </w:rPr>
              <w:t xml:space="preserve">И.С. Тургенев. Повести (одна по выбору). Например, "Ася", "Первая любовь".</w:t>
            </w:r>
          </w:p>
          <w:p>
            <w:pPr>
              <w:pStyle w:val="0"/>
              <w:jc w:val="both"/>
            </w:pPr>
            <w:r>
              <w:rPr>
                <w:sz w:val="20"/>
              </w:rPr>
              <w:t xml:space="preserve">Ф.М. Достоевский. "Бедные люди", "Белые ночи" (одно произведение по выбору).</w:t>
            </w:r>
          </w:p>
          <w:p>
            <w:pPr>
              <w:pStyle w:val="0"/>
              <w:jc w:val="both"/>
            </w:pPr>
            <w:r>
              <w:rPr>
                <w:sz w:val="20"/>
              </w:rPr>
              <w:t xml:space="preserve">Л.Н. Толстой. Повести и рассказы (одно произведение по выбору). Например, "Отрочество" (главы).</w:t>
            </w:r>
          </w:p>
        </w:tc>
      </w:tr>
      <w:tr>
        <w:tc>
          <w:tcPr>
            <w:tcW w:w="2438" w:type="dxa"/>
          </w:tcPr>
          <w:p>
            <w:pPr>
              <w:pStyle w:val="0"/>
              <w:jc w:val="both"/>
            </w:pPr>
            <w:r>
              <w:rPr>
                <w:sz w:val="20"/>
              </w:rPr>
              <w:t xml:space="preserve">Литература первой половины XX века.</w:t>
            </w:r>
          </w:p>
        </w:tc>
        <w:tc>
          <w:tcPr>
            <w:tcW w:w="6576" w:type="dxa"/>
          </w:tcPr>
          <w:p>
            <w:pPr>
              <w:pStyle w:val="0"/>
              <w:jc w:val="both"/>
            </w:pPr>
            <w:r>
              <w:rPr>
                <w:sz w:val="20"/>
              </w:rPr>
              <w:t xml:space="preserve">Произведения писателей русского зарубежья (не менее двух по выбору). Например, произведения И.С. Шмелева, М.А. Осоргина, В.В. Набокова, Н. Тэффи, А.Т. Аверченко и другие.</w:t>
            </w:r>
          </w:p>
          <w:p>
            <w:pPr>
              <w:pStyle w:val="0"/>
              <w:jc w:val="both"/>
            </w:pPr>
            <w:r>
              <w:rPr>
                <w:sz w:val="20"/>
              </w:rPr>
              <w:t xml:space="preserve">Поэзия первой половины XX века (не менее трех стихотворений на тему "Человек и эпоха" по выбору). Например, стихотворения В.В. Маяковского, М.И. Цветаевой, О.Э. Мандельштама, Б.Л. Пастернака и другие.</w:t>
            </w:r>
          </w:p>
          <w:p>
            <w:pPr>
              <w:pStyle w:val="0"/>
              <w:jc w:val="both"/>
            </w:pPr>
            <w:r>
              <w:rPr>
                <w:sz w:val="20"/>
              </w:rPr>
              <w:t xml:space="preserve">М.А. Булгаков (одна повесть по выбору). Например, "Собачье сердце" и другие.</w:t>
            </w:r>
          </w:p>
        </w:tc>
      </w:tr>
      <w:tr>
        <w:tc>
          <w:tcPr>
            <w:tcW w:w="2438" w:type="dxa"/>
          </w:tcPr>
          <w:p>
            <w:pPr>
              <w:pStyle w:val="0"/>
              <w:jc w:val="both"/>
            </w:pPr>
            <w:r>
              <w:rPr>
                <w:sz w:val="20"/>
              </w:rPr>
              <w:t xml:space="preserve">Литература второй половины XX века.</w:t>
            </w:r>
          </w:p>
        </w:tc>
        <w:tc>
          <w:tcPr>
            <w:tcW w:w="6576" w:type="dxa"/>
          </w:tcPr>
          <w:p>
            <w:pPr>
              <w:pStyle w:val="0"/>
              <w:jc w:val="both"/>
            </w:pPr>
            <w:r>
              <w:rPr>
                <w:sz w:val="20"/>
              </w:rPr>
              <w:t xml:space="preserve">А.Т. Твардовский. Поэма "Василий Теркин" (главы "Переправа", "Гармонь", "Два солдата", "Поединок" и другие).</w:t>
            </w:r>
          </w:p>
          <w:p>
            <w:pPr>
              <w:pStyle w:val="0"/>
              <w:jc w:val="both"/>
            </w:pPr>
            <w:r>
              <w:rPr>
                <w:sz w:val="20"/>
              </w:rPr>
              <w:t xml:space="preserve">М.А. Шолохов. Рассказ "Судьба человека".</w:t>
            </w:r>
          </w:p>
          <w:p>
            <w:pPr>
              <w:pStyle w:val="0"/>
              <w:jc w:val="both"/>
            </w:pPr>
            <w:r>
              <w:rPr>
                <w:sz w:val="20"/>
              </w:rPr>
              <w:t xml:space="preserve">А.И. Солженицын. Рассказ "Матренин двор".</w:t>
            </w:r>
          </w:p>
          <w:p>
            <w:pPr>
              <w:pStyle w:val="0"/>
              <w:jc w:val="both"/>
            </w:pPr>
            <w:r>
              <w:rPr>
                <w:sz w:val="20"/>
              </w:rPr>
              <w:t xml:space="preserve">Произведения отечественных прозаиков второй половины XX - XXI века (не менее двух произведений). Например, произведения Е.И. Носова, А.Н. и Б.Н. Стругацких, В.Ф. Тендрякова, Б.П. Екимова и другие.</w:t>
            </w:r>
          </w:p>
          <w:p>
            <w:pPr>
              <w:pStyle w:val="0"/>
              <w:jc w:val="both"/>
            </w:pPr>
            <w:r>
              <w:rPr>
                <w:sz w:val="20"/>
              </w:rPr>
              <w:t xml:space="preserve">Произведения отечественных и зарубежных прозаиков второй половины XX - XXI века (не менее двух произведений на тему "Человек в ситуации нравственного выбора"). Например, произведения В.П. Астафьева, Ю.В. Бондарева, Н.С. Дашевской, Дж. Сэлинджера, К. Патерсон, Б. Кауфман и другие).</w:t>
            </w:r>
          </w:p>
          <w:p>
            <w:pPr>
              <w:pStyle w:val="0"/>
              <w:jc w:val="both"/>
            </w:pPr>
            <w:r>
              <w:rPr>
                <w:sz w:val="20"/>
              </w:rPr>
              <w:t xml:space="preserve">Поэзия второй половины XX начала XXI века (не менее трех стихотворений). Например, стихотворения Н.А. Заболоцкого, М.А. Светлова, К.М. Симонова, М. В. Исаковского, Р.Г. Гамзатова, Б.Ш. Окуджавы, В.С. Высоцкого, А.А. Вознесенского, А.С. Кушнера, Е.А. Евтушенко, Р.И. Рождественского, И.А. Бродского и другие.</w:t>
            </w:r>
          </w:p>
        </w:tc>
      </w:tr>
      <w:tr>
        <w:tc>
          <w:tcPr>
            <w:tcW w:w="2438" w:type="dxa"/>
          </w:tcPr>
          <w:p>
            <w:pPr>
              <w:pStyle w:val="0"/>
              <w:jc w:val="both"/>
            </w:pPr>
            <w:r>
              <w:rPr>
                <w:sz w:val="20"/>
              </w:rPr>
              <w:t xml:space="preserve">Зарубежная литература.</w:t>
            </w:r>
          </w:p>
        </w:tc>
        <w:tc>
          <w:tcPr>
            <w:tcW w:w="6576" w:type="dxa"/>
          </w:tcPr>
          <w:p>
            <w:pPr>
              <w:pStyle w:val="0"/>
              <w:jc w:val="both"/>
            </w:pPr>
            <w:r>
              <w:rPr>
                <w:sz w:val="20"/>
              </w:rPr>
              <w:t xml:space="preserve">У. Шекспир. Сонеты (один-два по выбору). Например, N 66 "Измучась всем, я умереть хочу...", N 130 "Ее глаза на звезды не похожи..." и другие. Трагедия "Ромео и Джульетта" (фрагменты по выбору).</w:t>
            </w:r>
          </w:p>
          <w:p>
            <w:pPr>
              <w:pStyle w:val="0"/>
              <w:jc w:val="both"/>
            </w:pPr>
            <w:r>
              <w:rPr>
                <w:sz w:val="20"/>
              </w:rPr>
              <w:t xml:space="preserve">Ж.-Б. Мольер. Комедия "Мещанин во дворянстве" (фрагменты по выбору).</w:t>
            </w:r>
          </w:p>
        </w:tc>
      </w:tr>
    </w:tbl>
    <w:p>
      <w:pPr>
        <w:pStyle w:val="0"/>
        <w:jc w:val="both"/>
      </w:pPr>
      <w:r>
        <w:rPr>
          <w:sz w:val="20"/>
        </w:rPr>
      </w:r>
    </w:p>
    <w:p>
      <w:pPr>
        <w:pStyle w:val="0"/>
        <w:ind w:firstLine="540"/>
        <w:jc w:val="both"/>
      </w:pPr>
      <w:r>
        <w:rPr>
          <w:sz w:val="20"/>
        </w:rPr>
        <w:t xml:space="preserve">172.7. Содержание обучения в 9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Древнерусская литература.</w:t>
            </w:r>
          </w:p>
        </w:tc>
        <w:tc>
          <w:tcPr>
            <w:tcW w:w="6576" w:type="dxa"/>
          </w:tcPr>
          <w:p>
            <w:pPr>
              <w:pStyle w:val="0"/>
              <w:jc w:val="both"/>
            </w:pPr>
            <w:r>
              <w:rPr>
                <w:sz w:val="20"/>
              </w:rPr>
              <w:t xml:space="preserve">"Слово о полку Игореве".</w:t>
            </w:r>
          </w:p>
        </w:tc>
      </w:tr>
      <w:tr>
        <w:tc>
          <w:tcPr>
            <w:tcW w:w="2438" w:type="dxa"/>
          </w:tcPr>
          <w:p>
            <w:pPr>
              <w:pStyle w:val="0"/>
              <w:jc w:val="both"/>
            </w:pPr>
            <w:r>
              <w:rPr>
                <w:sz w:val="20"/>
              </w:rPr>
              <w:t xml:space="preserve">Литература XVIII века.</w:t>
            </w:r>
          </w:p>
        </w:tc>
        <w:tc>
          <w:tcPr>
            <w:tcW w:w="6576" w:type="dxa"/>
          </w:tcPr>
          <w:p>
            <w:pPr>
              <w:pStyle w:val="0"/>
              <w:jc w:val="both"/>
            </w:pPr>
            <w:r>
              <w:rPr>
                <w:sz w:val="20"/>
              </w:rPr>
              <w:t xml:space="preserve">М.В. Ломоносов. "Ода на день восшествия на Всероссийский престол Ея Величества Государыни Императрицы Елисаветы Петровны 1747 года" и другие стихотворения (по выбору).</w:t>
            </w:r>
          </w:p>
          <w:p>
            <w:pPr>
              <w:pStyle w:val="0"/>
              <w:jc w:val="both"/>
            </w:pPr>
            <w:r>
              <w:rPr>
                <w:sz w:val="20"/>
              </w:rPr>
              <w:t xml:space="preserve">Г.Р. Державин. Стихотворения (два по выбору). Например, "Властителям и судиям", "Памятник" и другие.</w:t>
            </w:r>
          </w:p>
        </w:tc>
      </w:tr>
      <w:tr>
        <w:tc>
          <w:tcPr>
            <w:tcW w:w="2438" w:type="dxa"/>
          </w:tcPr>
          <w:p>
            <w:pPr>
              <w:pStyle w:val="0"/>
              <w:jc w:val="both"/>
            </w:pPr>
            <w:r>
              <w:rPr>
                <w:sz w:val="20"/>
              </w:rPr>
              <w:t xml:space="preserve">Литература первой половины XIX века.</w:t>
            </w:r>
          </w:p>
        </w:tc>
        <w:tc>
          <w:tcPr>
            <w:tcW w:w="6576" w:type="dxa"/>
          </w:tcPr>
          <w:p>
            <w:pPr>
              <w:pStyle w:val="0"/>
              <w:jc w:val="both"/>
            </w:pPr>
            <w:r>
              <w:rPr>
                <w:sz w:val="20"/>
              </w:rPr>
              <w:t xml:space="preserve">Поэзия пушкинской эпохи. К.Н. Батюшков, А.А. Дельвиг, Н.М. Языков, Е.А. Баратынский (не менее трех стихотворений по выбору).</w:t>
            </w:r>
          </w:p>
          <w:p>
            <w:pPr>
              <w:pStyle w:val="0"/>
              <w:jc w:val="both"/>
            </w:pPr>
            <w:r>
              <w:rPr>
                <w:sz w:val="20"/>
              </w:rPr>
              <w:t xml:space="preserve">А.С. Пушкин. Стихотворения. Например, "Бесы", "Брожу ли я вдоль улиц шумных...", "...Вновь я посетил...", "Из Пиндемонти", "К морю", "К..." ("Я помню чудное мгновенье..."), "Мадонна", "Осень" (отрывок), "Отцы-пустынники и жены непорочны...", "Пора, мой друг, пора! Покоя сердце просит...", "Поэт", "Пророк", "Свободы сеятель пустынный...", "Элегия" ("Безумных лет угасшее веселье..."), "Я вас любил: любовь еще, быть может...", "Я памятник себе воздвиг нерукотворный..." и другие. Поэма "Медный всадник". Роман в стихах "Евгений Онегин".</w:t>
            </w:r>
          </w:p>
          <w:p>
            <w:pPr>
              <w:pStyle w:val="0"/>
              <w:jc w:val="both"/>
            </w:pPr>
            <w:r>
              <w:rPr>
                <w:sz w:val="20"/>
              </w:rPr>
              <w:t xml:space="preserve">Отечественная проза первой половины XIX в. (одно произведение по выбору). Например, произведения: "Лафертовская маковница" Антония Погорельского, "Часы и зеркало" А.А. Бестужева-Марлинского, "Кто виноват?" (главы по выбору) А.И. Герцена и другие.</w:t>
            </w:r>
          </w:p>
        </w:tc>
      </w:tr>
      <w:tr>
        <w:tc>
          <w:tcPr>
            <w:tcW w:w="2438" w:type="dxa"/>
          </w:tcPr>
          <w:p>
            <w:pPr>
              <w:pStyle w:val="0"/>
              <w:jc w:val="both"/>
            </w:pPr>
            <w:r>
              <w:rPr>
                <w:sz w:val="20"/>
              </w:rPr>
              <w:t xml:space="preserve">Зарубежная литература.</w:t>
            </w:r>
          </w:p>
        </w:tc>
        <w:tc>
          <w:tcPr>
            <w:tcW w:w="6576" w:type="dxa"/>
          </w:tcPr>
          <w:p>
            <w:pPr>
              <w:pStyle w:val="0"/>
              <w:jc w:val="both"/>
            </w:pPr>
            <w:r>
              <w:rPr>
                <w:sz w:val="20"/>
              </w:rPr>
              <w:t xml:space="preserve">Данте. "Божественная комедия" (не менее двух фрагментов по выбору).</w:t>
            </w:r>
          </w:p>
          <w:p>
            <w:pPr>
              <w:pStyle w:val="0"/>
              <w:jc w:val="both"/>
            </w:pPr>
            <w:r>
              <w:rPr>
                <w:sz w:val="20"/>
              </w:rPr>
              <w:t xml:space="preserve">У. Шекспир. Трагедия "Гамлет" (фрагменты по выбору).</w:t>
            </w:r>
          </w:p>
          <w:p>
            <w:pPr>
              <w:pStyle w:val="0"/>
              <w:jc w:val="both"/>
            </w:pPr>
            <w:r>
              <w:rPr>
                <w:sz w:val="20"/>
              </w:rPr>
              <w:t xml:space="preserve">Зарубежная проза первой половины XIX в. (одно произведение по выбору). Например, произведения Э.Т. А. Гофмана, В. Гюго, В. Скотта и другие.</w:t>
            </w:r>
          </w:p>
        </w:tc>
      </w:tr>
    </w:tbl>
    <w:p>
      <w:pPr>
        <w:pStyle w:val="0"/>
        <w:jc w:val="both"/>
      </w:pPr>
      <w:r>
        <w:rPr>
          <w:sz w:val="20"/>
        </w:rPr>
      </w:r>
    </w:p>
    <w:p>
      <w:pPr>
        <w:pStyle w:val="0"/>
        <w:ind w:firstLine="540"/>
        <w:jc w:val="both"/>
      </w:pPr>
      <w:r>
        <w:rPr>
          <w:sz w:val="20"/>
        </w:rPr>
        <w:t xml:space="preserve">172.8. Содержание обучения в 10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Зарубежная литература.</w:t>
            </w:r>
          </w:p>
        </w:tc>
        <w:tc>
          <w:tcPr>
            <w:tcW w:w="6576" w:type="dxa"/>
          </w:tcPr>
          <w:p>
            <w:pPr>
              <w:pStyle w:val="0"/>
              <w:jc w:val="both"/>
            </w:pPr>
            <w:r>
              <w:rPr>
                <w:sz w:val="20"/>
              </w:rPr>
              <w:t xml:space="preserve">Трагедия И.В. Гете "Фауст" (фрагменты).</w:t>
            </w:r>
          </w:p>
          <w:p>
            <w:pPr>
              <w:pStyle w:val="0"/>
              <w:jc w:val="both"/>
            </w:pPr>
            <w:r>
              <w:rPr>
                <w:sz w:val="20"/>
              </w:rPr>
              <w:t xml:space="preserve">Поэма Дж. Г. Байрона "Паломничество Чайльд-Гарольда" (фрагменты).</w:t>
            </w:r>
          </w:p>
        </w:tc>
      </w:tr>
      <w:tr>
        <w:tc>
          <w:tcPr>
            <w:tcW w:w="2438" w:type="dxa"/>
          </w:tcPr>
          <w:p>
            <w:pPr>
              <w:pStyle w:val="0"/>
              <w:jc w:val="both"/>
            </w:pPr>
            <w:r>
              <w:rPr>
                <w:sz w:val="20"/>
              </w:rPr>
              <w:t xml:space="preserve">Литература XVIII века.</w:t>
            </w:r>
          </w:p>
        </w:tc>
        <w:tc>
          <w:tcPr>
            <w:tcW w:w="6576" w:type="dxa"/>
          </w:tcPr>
          <w:p>
            <w:pPr>
              <w:pStyle w:val="0"/>
              <w:jc w:val="both"/>
            </w:pPr>
            <w:r>
              <w:rPr>
                <w:sz w:val="20"/>
              </w:rPr>
              <w:t xml:space="preserve">Повесть Н.М. Карамзина "Бедная Лиза".</w:t>
            </w:r>
          </w:p>
        </w:tc>
      </w:tr>
      <w:tr>
        <w:tc>
          <w:tcPr>
            <w:tcW w:w="2438" w:type="dxa"/>
          </w:tcPr>
          <w:p>
            <w:pPr>
              <w:pStyle w:val="0"/>
              <w:jc w:val="both"/>
            </w:pPr>
            <w:r>
              <w:rPr>
                <w:sz w:val="20"/>
              </w:rPr>
              <w:t xml:space="preserve">Литература первой половины XIX века.</w:t>
            </w:r>
          </w:p>
        </w:tc>
        <w:tc>
          <w:tcPr>
            <w:tcW w:w="6576" w:type="dxa"/>
          </w:tcPr>
          <w:p>
            <w:pPr>
              <w:pStyle w:val="0"/>
              <w:jc w:val="both"/>
            </w:pPr>
            <w:r>
              <w:rPr>
                <w:sz w:val="20"/>
              </w:rPr>
              <w:t xml:space="preserve">Произведения В.А. Жуковского: стихотворения (в том числе "Море", "Невыразимое"); баллады (в том числе "Светлана").</w:t>
            </w:r>
          </w:p>
          <w:p>
            <w:pPr>
              <w:pStyle w:val="0"/>
              <w:jc w:val="both"/>
            </w:pPr>
            <w:r>
              <w:rPr>
                <w:sz w:val="20"/>
              </w:rPr>
              <w:t xml:space="preserve">Комедия А.С. Грибоедова "Горе от ума".</w:t>
            </w:r>
          </w:p>
          <w:p>
            <w:pPr>
              <w:pStyle w:val="0"/>
              <w:jc w:val="both"/>
            </w:pPr>
            <w:r>
              <w:rPr>
                <w:sz w:val="20"/>
              </w:rPr>
              <w:t xml:space="preserve">Поэзия пушкинской эпохи. К.Н. Батюшков, А.А. Дельвиг, Н.М. Языков, Е.А. Баратынский (не менее трех стихотворений по выбору).</w:t>
            </w:r>
          </w:p>
          <w:p>
            <w:pPr>
              <w:pStyle w:val="0"/>
              <w:jc w:val="both"/>
            </w:pPr>
            <w:r>
              <w:rPr>
                <w:sz w:val="20"/>
              </w:rPr>
              <w:t xml:space="preserve">Произведения М.Ю. Лермонтова: стихотворения (в том числе "Выхожу один я на дорогу...", "Дума", "И скучно и грустно", "Из-под таинственной, холодной полумаски...", "Как часто, пестрою толпою окружен...", "Монолог", "Молитва" ("Я, Матерь Божия..."), "Нет, не тебя так пылко я люблю...", "Нет, я не Байрон, я другой...", "Нищий", "Поэт" ("Отделкой золотой блистает мой кинжал..."), "Пророк", "Родина", "Смерть Поэта", "Сон" ("В полдневный жар в долине Дагестана..."), "Я жить хочу, хочу печали..."); роман "Герой нашего времени".</w:t>
            </w:r>
          </w:p>
          <w:p>
            <w:pPr>
              <w:pStyle w:val="0"/>
              <w:jc w:val="both"/>
            </w:pPr>
            <w:r>
              <w:rPr>
                <w:sz w:val="20"/>
              </w:rPr>
              <w:t xml:space="preserve">Поэма Н.В. Гоголя "Мертвые души".</w:t>
            </w:r>
          </w:p>
        </w:tc>
      </w:tr>
      <w:tr>
        <w:tc>
          <w:tcPr>
            <w:tcW w:w="2438" w:type="dxa"/>
          </w:tcPr>
          <w:p>
            <w:pPr>
              <w:pStyle w:val="0"/>
              <w:jc w:val="both"/>
            </w:pPr>
            <w:r>
              <w:rPr>
                <w:sz w:val="20"/>
              </w:rPr>
              <w:t xml:space="preserve">Отечественная проза первой половины XIX в.</w:t>
            </w:r>
          </w:p>
        </w:tc>
        <w:tc>
          <w:tcPr>
            <w:tcW w:w="6576" w:type="dxa"/>
          </w:tcPr>
          <w:p>
            <w:pPr>
              <w:pStyle w:val="0"/>
              <w:jc w:val="both"/>
            </w:pPr>
            <w:r>
              <w:rPr>
                <w:sz w:val="20"/>
              </w:rPr>
              <w:t xml:space="preserve">(одно произведение по выбору).</w:t>
            </w:r>
          </w:p>
          <w:p>
            <w:pPr>
              <w:pStyle w:val="0"/>
              <w:jc w:val="both"/>
            </w:pPr>
            <w:r>
              <w:rPr>
                <w:sz w:val="20"/>
              </w:rPr>
              <w:t xml:space="preserve">Например, произведения: "Лафертовская маковница" Антония Погорельского, "Часы и зеркало" А.А. Бестужева-Марлинского, "Кто виноват?" (главы по выбору) А.И. Герцена и другие.</w:t>
            </w:r>
          </w:p>
        </w:tc>
      </w:tr>
      <w:tr>
        <w:tc>
          <w:tcPr>
            <w:tcW w:w="2438" w:type="dxa"/>
          </w:tcPr>
          <w:p>
            <w:pPr>
              <w:pStyle w:val="0"/>
              <w:jc w:val="both"/>
            </w:pPr>
            <w:r>
              <w:rPr>
                <w:sz w:val="20"/>
              </w:rPr>
              <w:t xml:space="preserve">Зарубежная проза первой половины XIX в.</w:t>
            </w:r>
          </w:p>
        </w:tc>
        <w:tc>
          <w:tcPr>
            <w:tcW w:w="6576" w:type="dxa"/>
          </w:tcPr>
          <w:p>
            <w:pPr>
              <w:pStyle w:val="0"/>
              <w:jc w:val="both"/>
            </w:pPr>
            <w:r>
              <w:rPr>
                <w:sz w:val="20"/>
              </w:rPr>
              <w:t xml:space="preserve">(одно произведение по выбору)</w:t>
            </w:r>
          </w:p>
          <w:p>
            <w:pPr>
              <w:pStyle w:val="0"/>
              <w:jc w:val="both"/>
            </w:pPr>
            <w:r>
              <w:rPr>
                <w:sz w:val="20"/>
              </w:rPr>
              <w:t xml:space="preserve">Например, произведения Э.Т.А. Гофмана, В. Гюго, В. Скотта и другие.</w:t>
            </w:r>
          </w:p>
        </w:tc>
      </w:tr>
    </w:tbl>
    <w:p>
      <w:pPr>
        <w:pStyle w:val="0"/>
        <w:jc w:val="both"/>
      </w:pPr>
      <w:r>
        <w:rPr>
          <w:sz w:val="20"/>
        </w:rPr>
      </w:r>
    </w:p>
    <w:p>
      <w:pPr>
        <w:pStyle w:val="2"/>
        <w:outlineLvl w:val="3"/>
        <w:ind w:firstLine="540"/>
        <w:jc w:val="both"/>
      </w:pPr>
      <w:r>
        <w:rPr>
          <w:sz w:val="20"/>
        </w:rPr>
        <w:t xml:space="preserve">172.9. Планируемые результаты освоения программы по литературе на уровне основного общего образования.</w:t>
      </w:r>
    </w:p>
    <w:p>
      <w:pPr>
        <w:pStyle w:val="0"/>
        <w:spacing w:before="200" w:line-rule="auto"/>
        <w:ind w:firstLine="540"/>
        <w:jc w:val="both"/>
      </w:pPr>
      <w:r>
        <w:rPr>
          <w:sz w:val="20"/>
        </w:rPr>
        <w:t xml:space="preserve">172.9.1. Результаты обучения по учебному предмету "Литература" в отношении всех микрогрупп обучающихся с нарушениями опорно-двигательного аппарата оцениваются по окончании основного общего образования и сопоставляются с результатами нормативно развивающихся сверстников.</w:t>
      </w:r>
    </w:p>
    <w:p>
      <w:pPr>
        <w:pStyle w:val="0"/>
        <w:spacing w:before="200" w:line-rule="auto"/>
        <w:ind w:firstLine="540"/>
        <w:jc w:val="both"/>
      </w:pPr>
      <w:r>
        <w:rPr>
          <w:sz w:val="20"/>
        </w:rPr>
        <w:t xml:space="preserve">172.9.2. Личностные результаты освоения программы по литературе на уровне основного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pPr>
        <w:pStyle w:val="0"/>
        <w:spacing w:before="200" w:line-rule="auto"/>
        <w:ind w:firstLine="540"/>
        <w:jc w:val="both"/>
      </w:pPr>
      <w:r>
        <w:rPr>
          <w:sz w:val="20"/>
        </w:rPr>
        <w:t xml:space="preserve">172.9.3. В результате изучения литературы на уровне основного общего образования у обучающегося будут сформированы следующие личностные результаты:</w:t>
      </w:r>
    </w:p>
    <w:p>
      <w:pPr>
        <w:pStyle w:val="0"/>
        <w:spacing w:before="200" w:line-rule="auto"/>
        <w:ind w:firstLine="540"/>
        <w:jc w:val="both"/>
      </w:pPr>
      <w:r>
        <w:rPr>
          <w:sz w:val="20"/>
        </w:rPr>
        <w:t xml:space="preserve">1) гражданского воспитания:</w:t>
      </w:r>
    </w:p>
    <w:p>
      <w:pPr>
        <w:pStyle w:val="0"/>
        <w:spacing w:before="200" w:line-rule="auto"/>
        <w:ind w:firstLine="540"/>
        <w:jc w:val="both"/>
      </w:pPr>
      <w:r>
        <w:rPr>
          <w:sz w:val="20"/>
        </w:rPr>
        <w:t xml:space="preserve">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в том числе в сопоставлении с ситуациями, отраженными в литературных произведениях;</w:t>
      </w:r>
    </w:p>
    <w:p>
      <w:pPr>
        <w:pStyle w:val="0"/>
        <w:spacing w:before="200" w:line-rule="auto"/>
        <w:ind w:firstLine="540"/>
        <w:jc w:val="both"/>
      </w:pPr>
      <w:r>
        <w:rPr>
          <w:sz w:val="20"/>
        </w:rPr>
        <w:t xml:space="preserve">неприятие любых форм экстремизма, дискриминации; понимание роли различных социальных институтов в жизни человека, 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 в том числе с опорой на примеры из литературы;</w:t>
      </w:r>
    </w:p>
    <w:p>
      <w:pPr>
        <w:pStyle w:val="0"/>
        <w:spacing w:before="200" w:line-rule="auto"/>
        <w:ind w:firstLine="540"/>
        <w:jc w:val="both"/>
      </w:pPr>
      <w:r>
        <w:rPr>
          <w:sz w:val="20"/>
        </w:rPr>
        <w:t xml:space="preserve">представление о способах противодействия коррупции, готовность к разнообразной совместной деятельности, стремление к взаимопониманию и взаимопомощи, в том числе с опорой на примеры из литературы, активное участие в самоуправлении; готовность к участию в гуманитарной деятельности;</w:t>
      </w:r>
    </w:p>
    <w:p>
      <w:pPr>
        <w:pStyle w:val="0"/>
        <w:spacing w:before="200" w:line-rule="auto"/>
        <w:ind w:firstLine="540"/>
        <w:jc w:val="both"/>
      </w:pPr>
      <w:r>
        <w:rPr>
          <w:sz w:val="20"/>
        </w:rPr>
        <w:t xml:space="preserve">2) патриотического воспитания:</w:t>
      </w:r>
    </w:p>
    <w:p>
      <w:pPr>
        <w:pStyle w:val="0"/>
        <w:spacing w:before="200" w:line-rule="auto"/>
        <w:ind w:firstLine="540"/>
        <w:jc w:val="both"/>
      </w:pPr>
      <w:r>
        <w:rPr>
          <w:sz w:val="20"/>
        </w:rPr>
        <w:t xml:space="preserve">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 в контексте изучения произведений русской и зарубежной литературы, а также литератур народов России;</w:t>
      </w:r>
    </w:p>
    <w:p>
      <w:pPr>
        <w:pStyle w:val="0"/>
        <w:spacing w:before="200" w:line-rule="auto"/>
        <w:ind w:firstLine="540"/>
        <w:jc w:val="both"/>
      </w:pPr>
      <w:r>
        <w:rPr>
          <w:sz w:val="20"/>
        </w:rPr>
        <w:t xml:space="preserve">ценностное отношение к достижениям своей Родины - России, к науке, искусству, спорту, технологиям, боевым подвигам и трудовым достижениям народа, в том числе отраженным в художественных произведениях; 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 обращая внимание на их воплощение в литературе;</w:t>
      </w:r>
    </w:p>
    <w:p>
      <w:pPr>
        <w:pStyle w:val="0"/>
        <w:spacing w:before="200" w:line-rule="auto"/>
        <w:ind w:firstLine="540"/>
        <w:jc w:val="both"/>
      </w:pPr>
      <w:r>
        <w:rPr>
          <w:sz w:val="20"/>
        </w:rPr>
        <w:t xml:space="preserve">3) духовно-нравственного воспитания:</w:t>
      </w:r>
    </w:p>
    <w:p>
      <w:pPr>
        <w:pStyle w:val="0"/>
        <w:spacing w:before="200" w:line-rule="auto"/>
        <w:ind w:firstLine="540"/>
        <w:jc w:val="both"/>
      </w:pPr>
      <w:r>
        <w:rPr>
          <w:sz w:val="20"/>
        </w:rPr>
        <w:t xml:space="preserve">ориентация на моральные ценности и нормы в ситуациях нравственного выбора с оценкой поведения и поступков персонажей литературных произведений; готовность оценивать свое поведение и поступки, а также поведение и поступки других людей с позиции нравственных и правовых норм с учетом осознания последствий поступков;</w:t>
      </w:r>
    </w:p>
    <w:p>
      <w:pPr>
        <w:pStyle w:val="0"/>
        <w:spacing w:before="200" w:line-rule="auto"/>
        <w:ind w:firstLine="540"/>
        <w:jc w:val="both"/>
      </w:pPr>
      <w:r>
        <w:rPr>
          <w:sz w:val="20"/>
        </w:rPr>
        <w:t xml:space="preserve">активное неприятие асоциальных поступков, свобода и ответственность личности в условиях индивидуального и общественного пространства;</w:t>
      </w:r>
    </w:p>
    <w:p>
      <w:pPr>
        <w:pStyle w:val="0"/>
        <w:spacing w:before="200" w:line-rule="auto"/>
        <w:ind w:firstLine="540"/>
        <w:jc w:val="both"/>
      </w:pPr>
      <w:r>
        <w:rPr>
          <w:sz w:val="20"/>
        </w:rPr>
        <w:t xml:space="preserve">4) эстетического воспитания:</w:t>
      </w:r>
    </w:p>
    <w:p>
      <w:pPr>
        <w:pStyle w:val="0"/>
        <w:spacing w:before="200" w:line-rule="auto"/>
        <w:ind w:firstLine="540"/>
        <w:jc w:val="both"/>
      </w:pPr>
      <w:r>
        <w:rPr>
          <w:sz w:val="20"/>
        </w:rPr>
        <w:t xml:space="preserve">восприимчивость к разным видам искусства, традициям и творчеству своего и других народов, понимание эмоционального воздействия искусства, в том числе изучаемых литературных произведений;</w:t>
      </w:r>
    </w:p>
    <w:p>
      <w:pPr>
        <w:pStyle w:val="0"/>
        <w:spacing w:before="200" w:line-rule="auto"/>
        <w:ind w:firstLine="540"/>
        <w:jc w:val="both"/>
      </w:pPr>
      <w:r>
        <w:rPr>
          <w:sz w:val="20"/>
        </w:rPr>
        <w:t xml:space="preserve">осознание важности художественной литературы и культуры как средства коммуникации и самовыражения;</w:t>
      </w:r>
    </w:p>
    <w:p>
      <w:pPr>
        <w:pStyle w:val="0"/>
        <w:spacing w:before="200" w:line-rule="auto"/>
        <w:ind w:firstLine="540"/>
        <w:jc w:val="both"/>
      </w:pPr>
      <w:r>
        <w:rPr>
          <w:sz w:val="20"/>
        </w:rPr>
        <w:t xml:space="preserve">понимание ценности отечественного и мирового искусства, роли этнических культурных традиций и народного творчества; стремление к самовыражению в разных видах искусства;</w:t>
      </w:r>
    </w:p>
    <w:p>
      <w:pPr>
        <w:pStyle w:val="0"/>
        <w:spacing w:before="200" w:line-rule="auto"/>
        <w:ind w:firstLine="540"/>
        <w:jc w:val="both"/>
      </w:pPr>
      <w:r>
        <w:rPr>
          <w:sz w:val="20"/>
        </w:rPr>
        <w:t xml:space="preserve">5) физического воспитания, формирования культуры здоровья и эмоционального благополучия:</w:t>
      </w:r>
    </w:p>
    <w:p>
      <w:pPr>
        <w:pStyle w:val="0"/>
        <w:spacing w:before="200" w:line-rule="auto"/>
        <w:ind w:firstLine="540"/>
        <w:jc w:val="both"/>
      </w:pPr>
      <w:r>
        <w:rPr>
          <w:sz w:val="20"/>
        </w:rPr>
        <w:t xml:space="preserve">осознание ценности жизни с опорой на собственный жизненный и читательский опыт, ответственное отношение к своему здоровью и установка на здоровый образ жизни (здоровое питание, соблюдение гигиенических правил, сбалансированный режим занятий и отдыха, регулярная физическая активность);</w:t>
      </w:r>
    </w:p>
    <w:p>
      <w:pPr>
        <w:pStyle w:val="0"/>
        <w:spacing w:before="200" w:line-rule="auto"/>
        <w:ind w:firstLine="540"/>
        <w:jc w:val="both"/>
      </w:pPr>
      <w:r>
        <w:rPr>
          <w:sz w:val="20"/>
        </w:rPr>
        <w:t xml:space="preserve">осознание последствий и неприятие вредных привычек (употребление алкоголя, наркотиков, курение) и иных форм вреда для физического психического здоровья, соблюдение правил безопасности, в том числе навыки безопасного поведения в сети Интернет;</w:t>
      </w:r>
    </w:p>
    <w:p>
      <w:pPr>
        <w:pStyle w:val="0"/>
        <w:spacing w:before="200" w:line-rule="auto"/>
        <w:ind w:firstLine="540"/>
        <w:jc w:val="both"/>
      </w:pPr>
      <w:r>
        <w:rPr>
          <w:sz w:val="20"/>
        </w:rPr>
        <w:t xml:space="preserve">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 умение принимать себя и других, не осуждая; умение осознавать эмоциональное состояние себя и других, опираясь на примеры из литературных произведений, уметь управлять собственным эмоциональным состоянием, сформированность навыка рефлексии, признание своего права на ошибку и такого же права другого человека с оценкой поступков литературных героев;</w:t>
      </w:r>
    </w:p>
    <w:p>
      <w:pPr>
        <w:pStyle w:val="0"/>
        <w:spacing w:before="200" w:line-rule="auto"/>
        <w:ind w:firstLine="540"/>
        <w:jc w:val="both"/>
      </w:pPr>
      <w:r>
        <w:rPr>
          <w:sz w:val="20"/>
        </w:rPr>
        <w:t xml:space="preserve">6) трудового воспитания:</w:t>
      </w:r>
    </w:p>
    <w:p>
      <w:pPr>
        <w:pStyle w:val="0"/>
        <w:spacing w:before="200" w:line-rule="auto"/>
        <w:ind w:firstLine="540"/>
        <w:jc w:val="both"/>
      </w:pPr>
      <w:r>
        <w:rPr>
          <w:sz w:val="20"/>
        </w:rPr>
        <w:t xml:space="preserve">установка на активное участие в решении практических задач (в рамках семьи, школы, города, края) технологической и социальной направленности, способность инициировать, планировать и самостоятельно выполнять такого рода деятельность;</w:t>
      </w:r>
    </w:p>
    <w:p>
      <w:pPr>
        <w:pStyle w:val="0"/>
        <w:spacing w:before="200" w:line-rule="auto"/>
        <w:ind w:firstLine="540"/>
        <w:jc w:val="both"/>
      </w:pPr>
      <w:r>
        <w:rPr>
          <w:sz w:val="20"/>
        </w:rPr>
        <w:t xml:space="preserve">интерес к практическому изучению профессий и труда различного рода, в том числе на основе применения изучаемого предметного знания и знакомства с деятельностью героев на страницах литературных произведений;</w:t>
      </w:r>
    </w:p>
    <w:p>
      <w:pPr>
        <w:pStyle w:val="0"/>
        <w:spacing w:before="200" w:line-rule="auto"/>
        <w:ind w:firstLine="540"/>
        <w:jc w:val="both"/>
      </w:pPr>
      <w:r>
        <w:rPr>
          <w:sz w:val="20"/>
        </w:rPr>
        <w:t xml:space="preserve">осознание важности обучения на протяжении всей жизни для успешной профессиональной деятельности и развитие необходимых умений для этого; готовность адаптироваться в профессиональной среде; уважение к труду и результатам трудовой деятельности, в том числе при изучении произведений русского фольклора и литературы, осознанный выбор и построение индивидуальной траектории образования и жизненных планов с учетом личных и общественных интересов и потребностей;</w:t>
      </w:r>
    </w:p>
    <w:p>
      <w:pPr>
        <w:pStyle w:val="0"/>
        <w:spacing w:before="200" w:line-rule="auto"/>
        <w:ind w:firstLine="540"/>
        <w:jc w:val="both"/>
      </w:pPr>
      <w:r>
        <w:rPr>
          <w:sz w:val="20"/>
        </w:rPr>
        <w:t xml:space="preserve">7) экологического воспитания:</w:t>
      </w:r>
    </w:p>
    <w:p>
      <w:pPr>
        <w:pStyle w:val="0"/>
        <w:spacing w:before="200" w:line-rule="auto"/>
        <w:ind w:firstLine="540"/>
        <w:jc w:val="both"/>
      </w:pPr>
      <w:r>
        <w:rPr>
          <w:sz w:val="20"/>
        </w:rPr>
        <w:t xml:space="preserve">ориентация на применение знаний из социальных и естественных наук для решения задач в области окружающей среды, планирования поступков и оценки их возможных последствий для окружающей среды;</w:t>
      </w:r>
    </w:p>
    <w:p>
      <w:pPr>
        <w:pStyle w:val="0"/>
        <w:spacing w:before="200" w:line-rule="auto"/>
        <w:ind w:firstLine="540"/>
        <w:jc w:val="both"/>
      </w:pPr>
      <w:r>
        <w:rPr>
          <w:sz w:val="20"/>
        </w:rPr>
        <w:t xml:space="preserve">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 в том числе сформированное при знакомстве с литературными произведениями, поднимающими экологические проблемы; осознание своей роли как гражданина и потребителя в условиях взаимосвязи природной, технологической и социальной среды, готовность к участию в практической деятельности экологической направленности;</w:t>
      </w:r>
    </w:p>
    <w:p>
      <w:pPr>
        <w:pStyle w:val="0"/>
        <w:spacing w:before="200" w:line-rule="auto"/>
        <w:ind w:firstLine="540"/>
        <w:jc w:val="both"/>
      </w:pPr>
      <w:r>
        <w:rPr>
          <w:sz w:val="20"/>
        </w:rPr>
        <w:t xml:space="preserve">8) ценности научного познания:</w:t>
      </w:r>
    </w:p>
    <w:p>
      <w:pPr>
        <w:pStyle w:val="0"/>
        <w:spacing w:before="200" w:line-rule="auto"/>
        <w:ind w:firstLine="540"/>
        <w:jc w:val="both"/>
      </w:pPr>
      <w:r>
        <w:rPr>
          <w:sz w:val="20"/>
        </w:rPr>
        <w:t xml:space="preserve">ориентация в деятельности на современную систему научных представлений об основных закономерностях развития человека, природы и общества, взаимосвязях человека с природной и социальной средой с опорой на изученные и самостоятельно прочитанные литературные произведения;</w:t>
      </w:r>
    </w:p>
    <w:p>
      <w:pPr>
        <w:pStyle w:val="0"/>
        <w:spacing w:before="200" w:line-rule="auto"/>
        <w:ind w:firstLine="540"/>
        <w:jc w:val="both"/>
      </w:pPr>
      <w:r>
        <w:rPr>
          <w:sz w:val="20"/>
        </w:rPr>
        <w:t xml:space="preserve">овладение языковой и читательской культурой как средством познания мира, овладение основными навыками исследовательской деятельности с учетом специфики литературного образования,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pPr>
        <w:pStyle w:val="0"/>
        <w:spacing w:before="200" w:line-rule="auto"/>
        <w:ind w:firstLine="540"/>
        <w:jc w:val="both"/>
      </w:pPr>
      <w:r>
        <w:rPr>
          <w:sz w:val="20"/>
        </w:rPr>
        <w:t xml:space="preserve">9) обеспечение адаптации обучающегося к изменяющимся условиям социальной и природной среды:</w:t>
      </w:r>
    </w:p>
    <w:p>
      <w:pPr>
        <w:pStyle w:val="0"/>
        <w:spacing w:before="200" w:line-rule="auto"/>
        <w:ind w:firstLine="540"/>
        <w:jc w:val="both"/>
      </w:pPr>
      <w:r>
        <w:rPr>
          <w:sz w:val="20"/>
        </w:rPr>
        <w:t xml:space="preserve">освоение обучающимися социального опыта, основных социальных ролей, соответствующих ведущей деятельности возраста, норм и правил общественного поведения, форм социальной жизни в группах 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 изучение и оценка социальных ролей персонажей литературных произведений;</w:t>
      </w:r>
    </w:p>
    <w:p>
      <w:pPr>
        <w:pStyle w:val="0"/>
        <w:spacing w:before="200" w:line-rule="auto"/>
        <w:ind w:firstLine="540"/>
        <w:jc w:val="both"/>
      </w:pPr>
      <w:r>
        <w:rPr>
          <w:sz w:val="20"/>
        </w:rPr>
        <w:t xml:space="preserve">потребность во взаимодействии в условиях неопределенности, открытость опыту и знаниям других, в действии в условиях неопределенности, повышение уровня своей компетентности через практическую деятельность, в том числе умение учиться у других людей, осознавать в совместной деятельности новые знания, навыки и компетенции из опыта других, в выявлении и связывании образов, необходимость в формировании новых знаний, в том числе формулировать идеи, понятия, гипотезы об объектах и явлениях, в том числе ранее неизвестных, осознавать дефициты собственных знаний и компетентностей, планировать свое развитие, умение оперировать основными понятиями, терминами и представлениями в области концепции устойчивого развития; анализировать и выявлять взаимосвязи природы, общества и экономики; оценивать свои действия с учетом влияния на окружающую среду, достижений целей и преодоления вызовов, возможных глобальных последствий;</w:t>
      </w:r>
    </w:p>
    <w:p>
      <w:pPr>
        <w:pStyle w:val="0"/>
        <w:spacing w:before="200" w:line-rule="auto"/>
        <w:ind w:firstLine="540"/>
        <w:jc w:val="both"/>
      </w:pPr>
      <w:r>
        <w:rPr>
          <w:sz w:val="20"/>
        </w:rPr>
        <w:t xml:space="preserve">способность осознавать стрессовую ситуацию, оценивать происходящие изменения и их последствия, опираясь на жизненный и читательский опыт; воспринимать стрессовую ситуацию как вызов, требующий контрмер, оценивать ситуацию стресса, корректировать принимаемые решения и действия; формулировать и оценивать риски и последствия, формировать опыт, уметь находить позитивное в произошедшей ситуации; быть готовым действовать в отсутствии гарантий успеха.</w:t>
      </w:r>
    </w:p>
    <w:p>
      <w:pPr>
        <w:pStyle w:val="0"/>
        <w:spacing w:before="200" w:line-rule="auto"/>
        <w:ind w:firstLine="540"/>
        <w:jc w:val="both"/>
      </w:pPr>
      <w:r>
        <w:rPr>
          <w:sz w:val="20"/>
        </w:rPr>
        <w:t xml:space="preserve">172.9.4. В результате изучения литературы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0"/>
        <w:spacing w:before="200" w:line-rule="auto"/>
        <w:ind w:firstLine="540"/>
        <w:jc w:val="both"/>
      </w:pPr>
      <w:r>
        <w:rPr>
          <w:sz w:val="20"/>
        </w:rPr>
        <w:t xml:space="preserve">172.9.4.1. У обучающегося будут сформированы следующие базовые логические действия как часть познавательных универсальных учебных действий:</w:t>
      </w:r>
    </w:p>
    <w:p>
      <w:pPr>
        <w:pStyle w:val="0"/>
        <w:spacing w:before="200" w:line-rule="auto"/>
        <w:ind w:firstLine="540"/>
        <w:jc w:val="both"/>
      </w:pPr>
      <w:r>
        <w:rPr>
          <w:sz w:val="20"/>
        </w:rPr>
        <w:t xml:space="preserve">выявлять и характеризовать существенные признаки объектов (художественных и учебных текстов, литературных героев и другие) и явлений (литературных направлений, этапов историко-литературного процесса);</w:t>
      </w:r>
    </w:p>
    <w:p>
      <w:pPr>
        <w:pStyle w:val="0"/>
        <w:spacing w:before="200" w:line-rule="auto"/>
        <w:ind w:firstLine="540"/>
        <w:jc w:val="both"/>
      </w:pPr>
      <w:r>
        <w:rPr>
          <w:sz w:val="20"/>
        </w:rPr>
        <w:t xml:space="preserve">устанавливать существенный признак классификации и классифицировать литературные объекты по существенному признаку, устанавливать основания для их обобщения и сравнения, определять критерии проводимого анализа;</w:t>
      </w:r>
    </w:p>
    <w:p>
      <w:pPr>
        <w:pStyle w:val="0"/>
        <w:spacing w:before="200" w:line-rule="auto"/>
        <w:ind w:firstLine="540"/>
        <w:jc w:val="both"/>
      </w:pPr>
      <w:r>
        <w:rPr>
          <w:sz w:val="20"/>
        </w:rPr>
        <w:t xml:space="preserve">с учетом предложенной задачи выявлять закономерности и противоречия в рассматриваемых литературных фактах и наблюдениях над текстом; предлагать критерии для выявления закономерностей и противоречий с учетом учебной задачи;</w:t>
      </w:r>
    </w:p>
    <w:p>
      <w:pPr>
        <w:pStyle w:val="0"/>
        <w:spacing w:before="200" w:line-rule="auto"/>
        <w:ind w:firstLine="540"/>
        <w:jc w:val="both"/>
      </w:pPr>
      <w:r>
        <w:rPr>
          <w:sz w:val="20"/>
        </w:rPr>
        <w:t xml:space="preserve">выявлять дефициты информации, данных, необходимых для решения поставленной учебной задачи;</w:t>
      </w:r>
    </w:p>
    <w:p>
      <w:pPr>
        <w:pStyle w:val="0"/>
        <w:spacing w:before="200" w:line-rule="auto"/>
        <w:ind w:firstLine="540"/>
        <w:jc w:val="both"/>
      </w:pPr>
      <w:r>
        <w:rPr>
          <w:sz w:val="20"/>
        </w:rPr>
        <w:t xml:space="preserve">выявлять причинно-следственные связи при изучении литературных явлений и процессов; делать выводы с использованием дедуктивных и индуктивных умозаключений, умозаключений по аналогии; формулировать гипотезы об их взаимосвязях;</w:t>
      </w:r>
    </w:p>
    <w:p>
      <w:pPr>
        <w:pStyle w:val="0"/>
        <w:spacing w:before="200" w:line-rule="auto"/>
        <w:ind w:firstLine="540"/>
        <w:jc w:val="both"/>
      </w:pPr>
      <w:r>
        <w:rPr>
          <w:sz w:val="20"/>
        </w:rPr>
        <w:t xml:space="preserve">самостоятельно выбирать способ решения учебной задачи при работе с разными типами текстов (сравнивать несколько вариантов решения, выбирать наиболее подходящий с учетом самостоятельно выделенных критериев).</w:t>
      </w:r>
    </w:p>
    <w:p>
      <w:pPr>
        <w:pStyle w:val="0"/>
        <w:spacing w:before="200" w:line-rule="auto"/>
        <w:ind w:firstLine="540"/>
        <w:jc w:val="both"/>
      </w:pPr>
      <w:r>
        <w:rPr>
          <w:sz w:val="20"/>
        </w:rPr>
        <w:t xml:space="preserve">172.9.4.2. 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0"/>
        <w:spacing w:before="200" w:line-rule="auto"/>
        <w:ind w:firstLine="540"/>
        <w:jc w:val="both"/>
      </w:pPr>
      <w:r>
        <w:rPr>
          <w:sz w:val="20"/>
        </w:rPr>
        <w:t xml:space="preserve">использовать вопросы как исследовательский инструмент познания в литературном образовании;</w:t>
      </w:r>
    </w:p>
    <w:p>
      <w:pPr>
        <w:pStyle w:val="0"/>
        <w:spacing w:before="200" w:line-rule="auto"/>
        <w:ind w:firstLine="540"/>
        <w:jc w:val="both"/>
      </w:pPr>
      <w:r>
        <w:rPr>
          <w:sz w:val="20"/>
        </w:rPr>
        <w:t xml:space="preserve">формулировать вопросы, фиксирующие разрыв между реальным и желательным состоянием ситуации, объекта, и самостоятельно устанавливать искомое и данное;</w:t>
      </w:r>
    </w:p>
    <w:p>
      <w:pPr>
        <w:pStyle w:val="0"/>
        <w:spacing w:before="200" w:line-rule="auto"/>
        <w:ind w:firstLine="540"/>
        <w:jc w:val="both"/>
      </w:pPr>
      <w:r>
        <w:rPr>
          <w:sz w:val="20"/>
        </w:rPr>
        <w:t xml:space="preserve">формировать гипотезу об истинности собственных суждений и суждений других, аргументировать свою позицию, мнение;</w:t>
      </w:r>
    </w:p>
    <w:p>
      <w:pPr>
        <w:pStyle w:val="0"/>
        <w:spacing w:before="200" w:line-rule="auto"/>
        <w:ind w:firstLine="540"/>
        <w:jc w:val="both"/>
      </w:pPr>
      <w:r>
        <w:rPr>
          <w:sz w:val="20"/>
        </w:rPr>
        <w:t xml:space="preserve">проводить по самостоятельно составленному плану небольшое исследование по установлению особенностей литературного объекта изучения, причинно- следственных связей и зависимостей объектов между собой;</w:t>
      </w:r>
    </w:p>
    <w:p>
      <w:pPr>
        <w:pStyle w:val="0"/>
        <w:spacing w:before="200" w:line-rule="auto"/>
        <w:ind w:firstLine="540"/>
        <w:jc w:val="both"/>
      </w:pPr>
      <w:r>
        <w:rPr>
          <w:sz w:val="20"/>
        </w:rPr>
        <w:t xml:space="preserve">оценивать на применимость и достоверность информацию, полученную в ходе исследования (эксперимента);</w:t>
      </w:r>
    </w:p>
    <w:p>
      <w:pPr>
        <w:pStyle w:val="0"/>
        <w:spacing w:before="200" w:line-rule="auto"/>
        <w:ind w:firstLine="540"/>
        <w:jc w:val="both"/>
      </w:pPr>
      <w:r>
        <w:rPr>
          <w:sz w:val="20"/>
        </w:rPr>
        <w:t xml:space="preserve">самостоятельно формулировать обобщения и выводы по результатам проведенного наблюдения, опыта, исследования; владеть инструментами оценки достоверности полученных выводов и обобщений;</w:t>
      </w:r>
    </w:p>
    <w:p>
      <w:pPr>
        <w:pStyle w:val="0"/>
        <w:spacing w:before="200" w:line-rule="auto"/>
        <w:ind w:firstLine="540"/>
        <w:jc w:val="both"/>
      </w:pPr>
      <w:r>
        <w:rPr>
          <w:sz w:val="20"/>
        </w:rPr>
        <w:t xml:space="preserve">прогнозировать возможное дальнейшее развитие событий и их последствия в аналогичных или сходных ситуациях, а также выдвигать предположения об их развитии в новых условиях и контекстах, в том числе в литературных произведениях.</w:t>
      </w:r>
    </w:p>
    <w:p>
      <w:pPr>
        <w:pStyle w:val="0"/>
        <w:spacing w:before="200" w:line-rule="auto"/>
        <w:ind w:firstLine="540"/>
        <w:jc w:val="both"/>
      </w:pPr>
      <w:r>
        <w:rPr>
          <w:sz w:val="20"/>
        </w:rPr>
        <w:t xml:space="preserve">172.9.4.3. У обучающегося будут сформированы следующие умения работать с информацией как часть познавательных универсальных учебных действий:</w:t>
      </w:r>
    </w:p>
    <w:p>
      <w:pPr>
        <w:pStyle w:val="0"/>
        <w:spacing w:before="200" w:line-rule="auto"/>
        <w:ind w:firstLine="540"/>
        <w:jc w:val="both"/>
      </w:pPr>
      <w:r>
        <w:rPr>
          <w:sz w:val="20"/>
        </w:rPr>
        <w:t xml:space="preserve">применять различные методы, инструменты и запросы при поиске и отборе литературной и другой информации или данных из источников с учетом предложенной учебной задачи и заданных критериев;</w:t>
      </w:r>
    </w:p>
    <w:p>
      <w:pPr>
        <w:pStyle w:val="0"/>
        <w:spacing w:before="200" w:line-rule="auto"/>
        <w:ind w:firstLine="540"/>
        <w:jc w:val="both"/>
      </w:pPr>
      <w:r>
        <w:rPr>
          <w:sz w:val="20"/>
        </w:rPr>
        <w:t xml:space="preserve">выбирать, анализировать, систематизировать и интерпретировать литературную и другую информацию различных видов и форм представления;</w:t>
      </w:r>
    </w:p>
    <w:p>
      <w:pPr>
        <w:pStyle w:val="0"/>
        <w:spacing w:before="200" w:line-rule="auto"/>
        <w:ind w:firstLine="540"/>
        <w:jc w:val="both"/>
      </w:pPr>
      <w:r>
        <w:rPr>
          <w:sz w:val="20"/>
        </w:rPr>
        <w:t xml:space="preserve">находить сходные аргументы (подтверждающие или опровергающие одну и ту же идею, версию) в различных информационных источниках;</w:t>
      </w:r>
    </w:p>
    <w:p>
      <w:pPr>
        <w:pStyle w:val="0"/>
        <w:spacing w:before="200" w:line-rule="auto"/>
        <w:ind w:firstLine="540"/>
        <w:jc w:val="both"/>
      </w:pPr>
      <w:r>
        <w:rPr>
          <w:sz w:val="20"/>
        </w:rPr>
        <w:t xml:space="preserve">самостоятельно выбирать оптимальную форму представления литературной и другой информации и иллюстрировать решаемые учебные задачи несложными схемами, диаграммами, иной графикой и их комбинациями;</w:t>
      </w:r>
    </w:p>
    <w:p>
      <w:pPr>
        <w:pStyle w:val="0"/>
        <w:spacing w:before="200" w:line-rule="auto"/>
        <w:ind w:firstLine="540"/>
        <w:jc w:val="both"/>
      </w:pPr>
      <w:r>
        <w:rPr>
          <w:sz w:val="20"/>
        </w:rPr>
        <w:t xml:space="preserve">оценивать надежность литературной и другой информации по критериям, предложенным учителем или сформулированным самостоятельно;</w:t>
      </w:r>
    </w:p>
    <w:p>
      <w:pPr>
        <w:pStyle w:val="0"/>
        <w:spacing w:before="200" w:line-rule="auto"/>
        <w:ind w:firstLine="540"/>
        <w:jc w:val="both"/>
      </w:pPr>
      <w:r>
        <w:rPr>
          <w:sz w:val="20"/>
        </w:rPr>
        <w:t xml:space="preserve">эффективно запоминать и систематизировать эту информацию.</w:t>
      </w:r>
    </w:p>
    <w:p>
      <w:pPr>
        <w:pStyle w:val="0"/>
        <w:spacing w:before="200" w:line-rule="auto"/>
        <w:ind w:firstLine="540"/>
        <w:jc w:val="both"/>
      </w:pPr>
      <w:r>
        <w:rPr>
          <w:sz w:val="20"/>
        </w:rPr>
        <w:t xml:space="preserve">172.9.4.4. У обучающегося будут сформированы следующие умения общения как часть коммуникативных универсальных учебных действий:</w:t>
      </w:r>
    </w:p>
    <w:p>
      <w:pPr>
        <w:pStyle w:val="0"/>
        <w:spacing w:before="200" w:line-rule="auto"/>
        <w:ind w:firstLine="540"/>
        <w:jc w:val="both"/>
      </w:pPr>
      <w:r>
        <w:rPr>
          <w:sz w:val="20"/>
        </w:rPr>
        <w:t xml:space="preserve">воспринимать и формулировать суждения, выражать эмоции в соответствии с условиями и целями общения; выражать себя (свою точку зрения) в устных и письменных текстах;</w:t>
      </w:r>
    </w:p>
    <w:p>
      <w:pPr>
        <w:pStyle w:val="0"/>
        <w:spacing w:before="200" w:line-rule="auto"/>
        <w:ind w:firstLine="540"/>
        <w:jc w:val="both"/>
      </w:pPr>
      <w:r>
        <w:rPr>
          <w:sz w:val="20"/>
        </w:rPr>
        <w:t xml:space="preserve">распознавать невербальные средства общения, понимать значение социальных знаков, знать и распознавать предпосылки конфликтных ситуаций, находя аналогии в литературных произведениях, и смягчать конфликты, вести переговоры;</w:t>
      </w:r>
    </w:p>
    <w:p>
      <w:pPr>
        <w:pStyle w:val="0"/>
        <w:spacing w:before="200" w:line-rule="auto"/>
        <w:ind w:firstLine="540"/>
        <w:jc w:val="both"/>
      </w:pPr>
      <w:r>
        <w:rPr>
          <w:sz w:val="20"/>
        </w:rPr>
        <w:t xml:space="preserve">понимать намерения других, проявлять уважительное отношение к собеседнику и корректно формулировать свои возражения; в ходе учебного диалога и (или) дискуссии задавать вопросы по существу обсуждаемой темы и высказывать идеи, нацеленные на решение учебной задачи и поддержание благожелательности общения; сопоставлять свои суждения с суждениями других участников диалога, обнаруживать различие и сходство позиций;</w:t>
      </w:r>
    </w:p>
    <w:p>
      <w:pPr>
        <w:pStyle w:val="0"/>
        <w:spacing w:before="200" w:line-rule="auto"/>
        <w:ind w:firstLine="540"/>
        <w:jc w:val="both"/>
      </w:pPr>
      <w:r>
        <w:rPr>
          <w:sz w:val="20"/>
        </w:rPr>
        <w:t xml:space="preserve">публично представлять результаты выполненного опыта (литературоведческого эксперимента, исследования, проекта);</w:t>
      </w:r>
    </w:p>
    <w:p>
      <w:pPr>
        <w:pStyle w:val="0"/>
        <w:spacing w:before="200" w:line-rule="auto"/>
        <w:ind w:firstLine="540"/>
        <w:jc w:val="both"/>
      </w:pPr>
      <w:r>
        <w:rPr>
          <w:sz w:val="20"/>
        </w:rPr>
        <w:t xml:space="preserve">самостоятельно выбирать формат выступления с учетом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w:t>
      </w:r>
    </w:p>
    <w:p>
      <w:pPr>
        <w:pStyle w:val="0"/>
        <w:spacing w:before="200" w:line-rule="auto"/>
        <w:ind w:firstLine="540"/>
        <w:jc w:val="both"/>
      </w:pPr>
      <w:r>
        <w:rPr>
          <w:sz w:val="20"/>
        </w:rPr>
        <w:t xml:space="preserve">172.9.4.5. У обучающегося будут сформированы следующие умения самоорганизации как части регулятивных универсальных учебных действий:</w:t>
      </w:r>
    </w:p>
    <w:p>
      <w:pPr>
        <w:pStyle w:val="0"/>
        <w:spacing w:before="200" w:line-rule="auto"/>
        <w:ind w:firstLine="540"/>
        <w:jc w:val="both"/>
      </w:pPr>
      <w:r>
        <w:rPr>
          <w:sz w:val="20"/>
        </w:rPr>
        <w:t xml:space="preserve">выявлять проблемы для решения в учебных и жизненных ситуациях, анализируя ситуации, изображенные в художественной литературе;</w:t>
      </w:r>
    </w:p>
    <w:p>
      <w:pPr>
        <w:pStyle w:val="0"/>
        <w:spacing w:before="200" w:line-rule="auto"/>
        <w:ind w:firstLine="540"/>
        <w:jc w:val="both"/>
      </w:pPr>
      <w:r>
        <w:rPr>
          <w:sz w:val="20"/>
        </w:rPr>
        <w:t xml:space="preserve">ориентироваться в различных подходах принятия решений (индивидуальное, принятие решения в группе, принятие решений группой);</w:t>
      </w:r>
    </w:p>
    <w:p>
      <w:pPr>
        <w:pStyle w:val="0"/>
        <w:spacing w:before="200" w:line-rule="auto"/>
        <w:ind w:firstLine="540"/>
        <w:jc w:val="both"/>
      </w:pPr>
      <w:r>
        <w:rPr>
          <w:sz w:val="20"/>
        </w:rPr>
        <w:t xml:space="preserve">самостоятельно составлять алгоритм решения учебной задачи (или его часть), выбирать способ решения учебной задачи с учетом имеющихся ресурсов и собственных возможностей, аргументировать предлагаемые варианты решений;</w:t>
      </w:r>
    </w:p>
    <w:p>
      <w:pPr>
        <w:pStyle w:val="0"/>
        <w:spacing w:before="200" w:line-rule="auto"/>
        <w:ind w:firstLine="540"/>
        <w:jc w:val="both"/>
      </w:pPr>
      <w:r>
        <w:rPr>
          <w:sz w:val="20"/>
        </w:rPr>
        <w:t xml:space="preserve">составлять план действий (план реализации намеченного алгоритма решения) и корректировать предложенный алгоритм с учетом получения новых знаний об изучаемом литературном объекте; делать выбор и брать ответственность за решение.</w:t>
      </w:r>
    </w:p>
    <w:p>
      <w:pPr>
        <w:pStyle w:val="0"/>
        <w:spacing w:before="200" w:line-rule="auto"/>
        <w:ind w:firstLine="540"/>
        <w:jc w:val="both"/>
      </w:pPr>
      <w:r>
        <w:rPr>
          <w:sz w:val="20"/>
        </w:rPr>
        <w:t xml:space="preserve">172.9.4.6. У обучающегося будут сформированы следующие умения самоконтроля, эмоционального интеллекта как части регулятивных универсальных учебных действий:</w:t>
      </w:r>
    </w:p>
    <w:p>
      <w:pPr>
        <w:pStyle w:val="0"/>
        <w:spacing w:before="200" w:line-rule="auto"/>
        <w:ind w:firstLine="540"/>
        <w:jc w:val="both"/>
      </w:pPr>
      <w:r>
        <w:rPr>
          <w:sz w:val="20"/>
        </w:rPr>
        <w:t xml:space="preserve">владеть способами самоконтроля, самомотивации и рефлексии в литературном образовании;</w:t>
      </w:r>
    </w:p>
    <w:p>
      <w:pPr>
        <w:pStyle w:val="0"/>
        <w:spacing w:before="200" w:line-rule="auto"/>
        <w:ind w:firstLine="540"/>
        <w:jc w:val="both"/>
      </w:pPr>
      <w:r>
        <w:rPr>
          <w:sz w:val="20"/>
        </w:rPr>
        <w:t xml:space="preserve">давать адекватную оценку учебной ситуации и предлагать план ее изменения; учитывать контекст и предвидеть трудности, которые могут возникнуть при решении учебной задачи, адаптировать решение к меняющимся обстоятельствам;</w:t>
      </w:r>
    </w:p>
    <w:p>
      <w:pPr>
        <w:pStyle w:val="0"/>
        <w:spacing w:before="200" w:line-rule="auto"/>
        <w:ind w:firstLine="540"/>
        <w:jc w:val="both"/>
      </w:pPr>
      <w:r>
        <w:rPr>
          <w:sz w:val="20"/>
        </w:rPr>
        <w:t xml:space="preserve">объяснять причины достижения (недостижения) результатов деятельности, давать оценку приобретенному опыту, уметь находить позитивное в произошедшей ситуации; вносить коррективы в деятельность на основе новых обстоятельств и изменившихся ситуаций, установленных ошибок, возникших трудностей, оценивать соответствие результата цели и условиям;</w:t>
      </w:r>
    </w:p>
    <w:p>
      <w:pPr>
        <w:pStyle w:val="0"/>
        <w:spacing w:before="200" w:line-rule="auto"/>
        <w:ind w:firstLine="540"/>
        <w:jc w:val="both"/>
      </w:pPr>
      <w:r>
        <w:rPr>
          <w:sz w:val="20"/>
        </w:rPr>
        <w:t xml:space="preserve">развивать способность различать и называть собственные эмоции, управлять ими и эмоциями других;</w:t>
      </w:r>
    </w:p>
    <w:p>
      <w:pPr>
        <w:pStyle w:val="0"/>
        <w:spacing w:before="200" w:line-rule="auto"/>
        <w:ind w:firstLine="540"/>
        <w:jc w:val="both"/>
      </w:pPr>
      <w:r>
        <w:rPr>
          <w:sz w:val="20"/>
        </w:rPr>
        <w:t xml:space="preserve">выявлять и анализировать причины эмоций; ставить себя на место другого человека, понимать мотивы и намерения другого, анализируя примеры из художественной литературы; регулировать способ выражения своих эмоций;</w:t>
      </w:r>
    </w:p>
    <w:p>
      <w:pPr>
        <w:pStyle w:val="0"/>
        <w:spacing w:before="200" w:line-rule="auto"/>
        <w:ind w:firstLine="540"/>
        <w:jc w:val="both"/>
      </w:pPr>
      <w:r>
        <w:rPr>
          <w:sz w:val="20"/>
        </w:rPr>
        <w:t xml:space="preserve">осознанно относиться к другому человеку, его мнению, размышляя над взаимоотношениями литературных героев; признавать свое право на ошибку и такое же право другого;</w:t>
      </w:r>
    </w:p>
    <w:p>
      <w:pPr>
        <w:pStyle w:val="0"/>
        <w:spacing w:before="200" w:line-rule="auto"/>
        <w:ind w:firstLine="540"/>
        <w:jc w:val="both"/>
      </w:pPr>
      <w:r>
        <w:rPr>
          <w:sz w:val="20"/>
        </w:rPr>
        <w:t xml:space="preserve">принимать себя и других, не осуждая; проявлять открытость себе и другим; осознавать невозможность контролировать все вокруг.</w:t>
      </w:r>
    </w:p>
    <w:p>
      <w:pPr>
        <w:pStyle w:val="0"/>
        <w:spacing w:before="200" w:line-rule="auto"/>
        <w:ind w:firstLine="540"/>
        <w:jc w:val="both"/>
      </w:pPr>
      <w:r>
        <w:rPr>
          <w:sz w:val="20"/>
        </w:rPr>
        <w:t xml:space="preserve">172.9.4.7. У обучающегося будут сформированы следующие умения совместной деятельности:</w:t>
      </w:r>
    </w:p>
    <w:p>
      <w:pPr>
        <w:pStyle w:val="0"/>
        <w:spacing w:before="200" w:line-rule="auto"/>
        <w:ind w:firstLine="540"/>
        <w:jc w:val="both"/>
      </w:pPr>
      <w:r>
        <w:rPr>
          <w:sz w:val="20"/>
        </w:rPr>
        <w:t xml:space="preserve">использовать преимущества командной (парной, групповой, коллективной) и индивидуальной работы при решении конкретной проблемы на уроках литературы, обосновывать необходимость применения групповых форм взаимодействия при решении поставленной задачи;</w:t>
      </w:r>
    </w:p>
    <w:p>
      <w:pPr>
        <w:pStyle w:val="0"/>
        <w:spacing w:before="200" w:line-rule="auto"/>
        <w:ind w:firstLine="540"/>
        <w:jc w:val="both"/>
      </w:pPr>
      <w:r>
        <w:rPr>
          <w:sz w:val="20"/>
        </w:rPr>
        <w:t xml:space="preserve">принимать цель совместной учебной деятельности, коллективно строить действия по ее достижению: распределять роли, договариваться, обсуждать процесс и результат совместной работы;</w:t>
      </w:r>
    </w:p>
    <w:p>
      <w:pPr>
        <w:pStyle w:val="0"/>
        <w:spacing w:before="200" w:line-rule="auto"/>
        <w:ind w:firstLine="540"/>
        <w:jc w:val="both"/>
      </w:pPr>
      <w:r>
        <w:rPr>
          <w:sz w:val="20"/>
        </w:rPr>
        <w:t xml:space="preserve">уметь обобщать мнения нескольких людей; проявлять готовность руководить, выполнять поручения, подчиняться; планировать организацию совместной работы на уроке литературы и во внеурочной учебной деятельности, определять свою роль (с учетом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мнений, "мозговые штурмы" и иные);</w:t>
      </w:r>
    </w:p>
    <w:p>
      <w:pPr>
        <w:pStyle w:val="0"/>
        <w:spacing w:before="200" w:line-rule="auto"/>
        <w:ind w:firstLine="540"/>
        <w:jc w:val="both"/>
      </w:pPr>
      <w:r>
        <w:rPr>
          <w:sz w:val="20"/>
        </w:rPr>
        <w:t xml:space="preserve">выполнять свою часть работы, достигать качественного результата по своему направлению, и координировать свои действия с другими членами команды; оценивать качество своего вклада в общий результат по критериям, сформулированным участниками взаимодействия на литературных занятиях; 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предоставлению отчета перед группой.</w:t>
      </w:r>
    </w:p>
    <w:p>
      <w:pPr>
        <w:pStyle w:val="0"/>
        <w:spacing w:before="200" w:line-rule="auto"/>
        <w:ind w:firstLine="540"/>
        <w:jc w:val="both"/>
      </w:pPr>
      <w:r>
        <w:rPr>
          <w:sz w:val="20"/>
        </w:rPr>
        <w:t xml:space="preserve">172.9.5. Предметные результаты освоения программы по литературе на уровне основного общего образования должны обеспечивать:</w:t>
      </w:r>
    </w:p>
    <w:p>
      <w:pPr>
        <w:pStyle w:val="0"/>
        <w:spacing w:before="200" w:line-rule="auto"/>
        <w:ind w:firstLine="540"/>
        <w:jc w:val="both"/>
      </w:pPr>
      <w:r>
        <w:rPr>
          <w:sz w:val="20"/>
        </w:rPr>
        <w:t xml:space="preserve">1) понимание духовно-нравственной и культурной ценности литературы и ее роли в формировании гражданственности и патриотизма, укреплении единства многонационального народа Российской Федерации;</w:t>
      </w:r>
    </w:p>
    <w:p>
      <w:pPr>
        <w:pStyle w:val="0"/>
        <w:spacing w:before="200" w:line-rule="auto"/>
        <w:ind w:firstLine="540"/>
        <w:jc w:val="both"/>
      </w:pPr>
      <w:r>
        <w:rPr>
          <w:sz w:val="20"/>
        </w:rPr>
        <w:t xml:space="preserve">2) понимание специфики литературы как вида искусства, принципиальных отличий художественного текста от текста научного, делового, публицистического;</w:t>
      </w:r>
    </w:p>
    <w:p>
      <w:pPr>
        <w:pStyle w:val="0"/>
        <w:spacing w:before="200" w:line-rule="auto"/>
        <w:ind w:firstLine="540"/>
        <w:jc w:val="both"/>
      </w:pPr>
      <w:r>
        <w:rPr>
          <w:sz w:val="20"/>
        </w:rPr>
        <w:t xml:space="preserve">3) овладение умениями эстетического и смыслового анализа произведений устного народного творчества и художественной литературы, умениями воспринимать, анализировать, интерпретировать и оценивать прочитанное, понимать художественную картину мира, отраженную в литературных произведениях, с учетом неоднозначности заложенных в них художественных смыслов;</w:t>
      </w:r>
    </w:p>
    <w:p>
      <w:pPr>
        <w:pStyle w:val="0"/>
        <w:spacing w:before="200" w:line-rule="auto"/>
        <w:ind w:firstLine="540"/>
        <w:jc w:val="both"/>
      </w:pPr>
      <w:r>
        <w:rPr>
          <w:sz w:val="20"/>
        </w:rPr>
        <w:t xml:space="preserve">4) овладение умением анализировать произведение в единстве формы и содержания, определять тематику и проблематику произведения, родовую и жанровую принадлежность произведения; выявлять позицию героя, повествователя, рассказчика, авторскую позицию, учитывая художественные особенности произведения и воплощенные в нем реалии, характеризовать авторский пафос, выявлять особенности языка художественного произведения, поэтической и прозаической речи;</w:t>
      </w:r>
    </w:p>
    <w:p>
      <w:pPr>
        <w:pStyle w:val="0"/>
        <w:spacing w:before="200" w:line-rule="auto"/>
        <w:ind w:firstLine="540"/>
        <w:jc w:val="both"/>
      </w:pPr>
      <w:r>
        <w:rPr>
          <w:sz w:val="20"/>
        </w:rPr>
        <w:t xml:space="preserve">5) овладение теоретико-литературными понятиями и использование их в процессе анализа, интерпретации произведений и оформления собственных оценок и наблюдений (художественная литература и устное народное творчество, проза и поэзия, художественный образ, факт и вымысел, литературные направления (классицизм, сентиментализм, романтизм, реализм), роды (лирика, эпос, драма), жанры (рассказ, притча, повесть, роман, комедия, драма, трагедия, поэма, басня, баллада, песня, ода, элегия, послание, отрывок, сонет, эпиграмма, лироэпические (поэма, баллада), форма и содержание литературного произведения, тема, идея, проблематика, пафос (героический, трагический, комический), сюжет, композиция, эпиграф, стадии развития действия (экспозиция, завязка, развитие действия, кульминация, развязка, эпилог, авторское отступление, конфликт), система образов, образ автора, повествователь, рассказчик, литературный герой (персонаж), лирический герой, лирический персонаж, речевая характеристика героя, реплика, диалог, монолог; ремарка; портрет, пейзаж, интерьер, художественная деталь, символ, подтекст, психологизм; сатира, юмор, ирония, сарказм, гротеск; эпитет, метафора, сравнение, олицетворение, гипербола; антитеза, аллегория, риторический вопрос, риторическое. восклицание, инверсия; повтор, анафора; умолчание, параллелизм, звукопись (аллитерация, ассонанс), стиль; стих и проза, стихотворный метр (хорей, ямб, дактиль, амфибрахий, анапест), ритм, рифма, строфа, афоризм;</w:t>
      </w:r>
    </w:p>
    <w:p>
      <w:pPr>
        <w:pStyle w:val="0"/>
        <w:spacing w:before="200" w:line-rule="auto"/>
        <w:ind w:firstLine="540"/>
        <w:jc w:val="both"/>
      </w:pPr>
      <w:r>
        <w:rPr>
          <w:sz w:val="20"/>
        </w:rPr>
        <w:t xml:space="preserve">6) овладение умением рассматривать изученные произведения в рамках историко-литературного процесса (определять и учитывать при анализе принадлежность произведения к историческому времени, определенному литературному направлению);</w:t>
      </w:r>
    </w:p>
    <w:p>
      <w:pPr>
        <w:pStyle w:val="0"/>
        <w:spacing w:before="200" w:line-rule="auto"/>
        <w:ind w:firstLine="540"/>
        <w:jc w:val="both"/>
      </w:pPr>
      <w:r>
        <w:rPr>
          <w:sz w:val="20"/>
        </w:rPr>
        <w:t xml:space="preserve">7) овладение умением выявлять связь между важнейшими фактами биографии писателей (в том числе А.С. Грибоедова, А.С. Пушкина, М.Ю. Лермонтова, Н.В. Гоголя) и особенностями исторической эпохи, авторского мировоззрения, проблематики произведений;</w:t>
      </w:r>
    </w:p>
    <w:p>
      <w:pPr>
        <w:pStyle w:val="0"/>
        <w:spacing w:before="200" w:line-rule="auto"/>
        <w:ind w:firstLine="540"/>
        <w:jc w:val="both"/>
      </w:pPr>
      <w:r>
        <w:rPr>
          <w:sz w:val="20"/>
        </w:rPr>
        <w:t xml:space="preserve">8) овладение умением сопоставлять произведения, их фрагменты (с учетом внутритекстовых и межтекстовых связей), образы персонажей, литературные явления и факты, сюжеты разных литературных произведений, темы, проблемы, жанры, приемы, эпизоды текста;</w:t>
      </w:r>
    </w:p>
    <w:p>
      <w:pPr>
        <w:pStyle w:val="0"/>
        <w:spacing w:before="200" w:line-rule="auto"/>
        <w:ind w:firstLine="540"/>
        <w:jc w:val="both"/>
      </w:pPr>
      <w:r>
        <w:rPr>
          <w:sz w:val="20"/>
        </w:rPr>
        <w:t xml:space="preserve">9) овладение умением сопоставлять изученные и самостоятельно прочитанные произведения художественной литературы с произведениями других видов искусства (живопись, музыка, театр, кино);</w:t>
      </w:r>
    </w:p>
    <w:p>
      <w:pPr>
        <w:pStyle w:val="0"/>
        <w:spacing w:before="200" w:line-rule="auto"/>
        <w:ind w:firstLine="540"/>
        <w:jc w:val="both"/>
      </w:pPr>
      <w:r>
        <w:rPr>
          <w:sz w:val="20"/>
        </w:rPr>
        <w:t xml:space="preserve">10) совершенствование умения выразительно (с учетом индивидуальных особенностей обучающихся) читать, в том числе наизусть, не менее 12 произведений и (или) фрагментов;</w:t>
      </w:r>
    </w:p>
    <w:p>
      <w:pPr>
        <w:pStyle w:val="0"/>
        <w:spacing w:before="200" w:line-rule="auto"/>
        <w:ind w:firstLine="540"/>
        <w:jc w:val="both"/>
      </w:pPr>
      <w:r>
        <w:rPr>
          <w:sz w:val="20"/>
        </w:rPr>
        <w:t xml:space="preserve">11) овладение умением пересказывать прочитанное произведение, используя подробный, сжатый, выборочный, творческий пересказ, отвечать на вопросы по прочитанному произведению и формулировать вопросы к тексту;</w:t>
      </w:r>
    </w:p>
    <w:p>
      <w:pPr>
        <w:pStyle w:val="0"/>
        <w:spacing w:before="200" w:line-rule="auto"/>
        <w:ind w:firstLine="540"/>
        <w:jc w:val="both"/>
      </w:pPr>
      <w:r>
        <w:rPr>
          <w:sz w:val="20"/>
        </w:rPr>
        <w:t xml:space="preserve">12) развитие умения участвовать в диалоге о прочитанном произведении, в дискуссии на литературные темы, соотносить собственную позицию с позицией автора и мнениями участников дискуссии, давать аргументированную оценку прочитанному;</w:t>
      </w:r>
    </w:p>
    <w:p>
      <w:pPr>
        <w:pStyle w:val="0"/>
        <w:spacing w:before="200" w:line-rule="auto"/>
        <w:ind w:firstLine="540"/>
        <w:jc w:val="both"/>
      </w:pPr>
      <w:r>
        <w:rPr>
          <w:sz w:val="20"/>
        </w:rPr>
        <w:t xml:space="preserve">13) совершенствование умения создавать устные и письменные высказывания разных жанров, писать сочинение-рассуждение по заданной теме с опорой на прочитанные произведения (не менее 250 слов), аннотацию, отзыв, рецензию, применять различные виды цитирования, делать ссылки на источник информации, редактировать собственные и чужие письменные тексты;</w:t>
      </w:r>
    </w:p>
    <w:p>
      <w:pPr>
        <w:pStyle w:val="0"/>
        <w:spacing w:before="200" w:line-rule="auto"/>
        <w:ind w:firstLine="540"/>
        <w:jc w:val="both"/>
      </w:pPr>
      <w:r>
        <w:rPr>
          <w:sz w:val="20"/>
        </w:rPr>
        <w:t xml:space="preserve">14) овладение умениями самостоятельной интерпретации и оценки текстуально изученных художественных произведений древнерусской, классической русской и зарубежной литературы и современных авторов (в том числе с использованием методов смыслового чтения и эстетического анализа): "Слово о полку Игореве"; стихотворения М.В. Ломоносова, Г.Р. Державина; комедия Д.И. Фонвизина "Недоросль"; повесть Н.М. Карамзина "Бедная Лиза"; басни И.А. Крылова; стихотворения и баллады В.А. Жуковского; комедия А.С. Грибоедова "Горе от ума"; произведения А.С. Пушкина: стихотворения, поэма "Медный всадник", роман в стихах "Евгений Онегин", роман "Капитанская дочка", повесть "Станционный смотритель"; произведения М.Ю. Лермонтова: стихотворения, "Песня про царя Ивана Васильевича, молодого опричника и удалого купца Калашникова", поэма "Мцыри", роман "Герой нашего времени"; произведения Н.В. Гоголя: комедия "Ревизор", повесть "Шинель", поэма "Мертвые души"; стихотворения Ф.И. Тютчева, А.А. Фета, Н.А. Некрасова; "Повесть о том, как один мужик двух генералов прокормил" М.Е. Салтыкова-Щедрина; по одному произведению (по выбору) следующих писателей: Ф. М. Достоевский, И.С. Тургенев, Л.Н. Толстой, Н.С. Лесков; рассказы А.П. Чехова; стихотворения И.А. Бунина, А.А. Блока, В.В. Маяковского, С.А. Есенина, А.А. Ахматовой, М.И. Цветаевой, О.Э. Мандельштама, Б.Л. Пастернака; рассказ М.А. Шолохова "Судьба человека"; поэма А.Т. Твардовского "Василий Теркин" (избранные главы); рассказы В.М. Шукшина: "Чудик", "Стенька Разин"; рассказ А.И. Солженицына "Матренин двор", рассказ В.Г. Распутина "Уроки французского"; по одному произведению (по выбору) А.П. Платонова, М.А. Булгакова; произведения литературы второй половины XX - XXI в.: не менее трех прозаиков по выбору (в том числе Ф.А. Абрамов, Ч.Т. Айтматов, В.П. Астафьев, В.И. Белов, В.В. Быков, Ф.А. Искандер, Ю.П. Казаков, В.Л. Кондратьев, Е.И. Носов, А.Н. и Б.Н. Стругацкие, В.Ф. Тендряков); не менее трех поэтов по выбору (в том числе Р.Г. Гамзатов, О.Ф. Берггольц, И.А. Бродский, А.А. Вознесенский, В.С. Высоцкий, Е.А. Евтушенко, Н.А. Заболоцкий, Ю.П. Кузнецов, А.С. Кушнер, Б.Ш. Окуджава, Р.И. Рождественский, Н.М. Рубцов); Гомера, М. Сервантеса, У. Шекспира;</w:t>
      </w:r>
    </w:p>
    <w:p>
      <w:pPr>
        <w:pStyle w:val="0"/>
        <w:spacing w:before="200" w:line-rule="auto"/>
        <w:ind w:firstLine="540"/>
        <w:jc w:val="both"/>
      </w:pPr>
      <w:r>
        <w:rPr>
          <w:sz w:val="20"/>
        </w:rPr>
        <w:t xml:space="preserve">15) понимание важности чтения и изучения произведений устного народного творчества и художественной литературы как способа познания мира, источника эмоциональных и эстетических впечатлений, а также средства собственного развития;</w:t>
      </w:r>
    </w:p>
    <w:p>
      <w:pPr>
        <w:pStyle w:val="0"/>
        <w:spacing w:before="200" w:line-rule="auto"/>
        <w:ind w:firstLine="540"/>
        <w:jc w:val="both"/>
      </w:pPr>
      <w:r>
        <w:rPr>
          <w:sz w:val="20"/>
        </w:rPr>
        <w:t xml:space="preserve">16) развитие умения планировать собственное досуговое чтение, формировать и обогащать свой круг чтения, в том числе за счет произведений современной литературы;</w:t>
      </w:r>
    </w:p>
    <w:p>
      <w:pPr>
        <w:pStyle w:val="0"/>
        <w:spacing w:before="200" w:line-rule="auto"/>
        <w:ind w:firstLine="540"/>
        <w:jc w:val="both"/>
      </w:pPr>
      <w:r>
        <w:rPr>
          <w:sz w:val="20"/>
        </w:rPr>
        <w:t xml:space="preserve">17) формирование умения участвовать в проектной или исследовательской деятельности (с приобретением опыта публичного представления полученных результатов);</w:t>
      </w:r>
    </w:p>
    <w:p>
      <w:pPr>
        <w:pStyle w:val="0"/>
        <w:spacing w:before="200" w:line-rule="auto"/>
        <w:ind w:firstLine="540"/>
        <w:jc w:val="both"/>
      </w:pPr>
      <w:r>
        <w:rPr>
          <w:sz w:val="20"/>
        </w:rPr>
        <w:t xml:space="preserve">18) овладение умением использовать словари и справочники, в том числе информационно-справочные системы в электронной форме, подбирать проверенные источники в библиотечных фондах, в том числе из числа верифицированных электронных ресурсов, включенных в федеральный перечень, для выполнения учебной задачи; применять ИКТ, соблюдать правила информационной безопасности.</w:t>
      </w:r>
    </w:p>
    <w:p>
      <w:pPr>
        <w:pStyle w:val="0"/>
        <w:spacing w:before="200" w:line-rule="auto"/>
        <w:ind w:firstLine="540"/>
        <w:jc w:val="both"/>
      </w:pPr>
      <w:r>
        <w:rPr>
          <w:sz w:val="20"/>
        </w:rPr>
        <w:t xml:space="preserve">172.9.6. Предметные результаты изучения литературы. К концу обучения в 5 классе обучающийся научится:</w:t>
      </w:r>
    </w:p>
    <w:p>
      <w:pPr>
        <w:pStyle w:val="0"/>
        <w:spacing w:before="200" w:line-rule="auto"/>
        <w:ind w:firstLine="540"/>
        <w:jc w:val="both"/>
      </w:pPr>
      <w:r>
        <w:rPr>
          <w:sz w:val="20"/>
        </w:rPr>
        <w:t xml:space="preserve">иметь начальные представления об общечеловеческой ценности литературы и ее роли в воспитании любви к Родине и дружбы между народами Российской Федерации;</w:t>
      </w:r>
    </w:p>
    <w:p>
      <w:pPr>
        <w:pStyle w:val="0"/>
        <w:spacing w:before="200" w:line-rule="auto"/>
        <w:ind w:firstLine="540"/>
        <w:jc w:val="both"/>
      </w:pPr>
      <w:r>
        <w:rPr>
          <w:sz w:val="20"/>
        </w:rPr>
        <w:t xml:space="preserve">понимать, что литература это вид искусства и что художественный текст отличается от текста научного, делового, публицистического;</w:t>
      </w:r>
    </w:p>
    <w:p>
      <w:pPr>
        <w:pStyle w:val="0"/>
        <w:spacing w:before="200" w:line-rule="auto"/>
        <w:ind w:firstLine="540"/>
        <w:jc w:val="both"/>
      </w:pPr>
      <w:r>
        <w:rPr>
          <w:sz w:val="20"/>
        </w:rPr>
        <w:t xml:space="preserve">владеть элементарными умениями воспринимать, анализировать, интерпретировать и оценивать прочитанные произведения;</w:t>
      </w:r>
    </w:p>
    <w:p>
      <w:pPr>
        <w:pStyle w:val="0"/>
        <w:spacing w:before="200" w:line-rule="auto"/>
        <w:ind w:firstLine="540"/>
        <w:jc w:val="both"/>
      </w:pPr>
      <w:r>
        <w:rPr>
          <w:sz w:val="20"/>
        </w:rPr>
        <w:t xml:space="preserve">определять тему и главную мысль произведения, иметь начальные представления о родах и жанрах литературы; характеризовать героев-персонажей, давать их сравнительные характеристики; выявлять элементарные особенности языка художественного произведения, поэтической и прозаической речи;</w:t>
      </w:r>
    </w:p>
    <w:p>
      <w:pPr>
        <w:pStyle w:val="0"/>
        <w:spacing w:before="200" w:line-rule="auto"/>
        <w:ind w:firstLine="540"/>
        <w:jc w:val="both"/>
      </w:pPr>
      <w:r>
        <w:rPr>
          <w:sz w:val="20"/>
        </w:rPr>
        <w:t xml:space="preserve">понимать смысловое наполнение теоретико-литературных понятий и учиться использовать их в процессе анализа и интерпретации произведений: художественная литература и устное народное творчество; проза и поэзия; художественный образ; литературные жанры (народная сказка, литературная сказка, рассказ, повесть, стихотворение, басня); тема, идея, проблематика; сюжет, композиция; литературный герой (персонаж), речевая характеристика персонажей; портрет, пейзаж, художественная деталь; эпитет, сравнение, метафора, олицетворение; аллегория; ритм, рифма;</w:t>
      </w:r>
    </w:p>
    <w:p>
      <w:pPr>
        <w:pStyle w:val="0"/>
        <w:spacing w:before="200" w:line-rule="auto"/>
        <w:ind w:firstLine="540"/>
        <w:jc w:val="both"/>
      </w:pPr>
      <w:r>
        <w:rPr>
          <w:sz w:val="20"/>
        </w:rPr>
        <w:t xml:space="preserve">сопоставлять темы и сюжеты произведений, образы персонажей;</w:t>
      </w:r>
    </w:p>
    <w:p>
      <w:pPr>
        <w:pStyle w:val="0"/>
        <w:spacing w:before="200" w:line-rule="auto"/>
        <w:ind w:firstLine="540"/>
        <w:jc w:val="both"/>
      </w:pPr>
      <w:r>
        <w:rPr>
          <w:sz w:val="20"/>
        </w:rPr>
        <w:t xml:space="preserve">сопоставлять с помощью учителя изученные и самостоятельно прочитанные произведения фольклора и художественной литературы с произведениями других видов искусства (с учетом возраста, литературного развития обучающихся);</w:t>
      </w:r>
    </w:p>
    <w:p>
      <w:pPr>
        <w:pStyle w:val="0"/>
        <w:spacing w:before="200" w:line-rule="auto"/>
        <w:ind w:firstLine="540"/>
        <w:jc w:val="both"/>
      </w:pPr>
      <w:r>
        <w:rPr>
          <w:sz w:val="20"/>
        </w:rPr>
        <w:t xml:space="preserve">выразительно читать, в том числе наизусть (не менее 5 поэтических произведений, не выученных ранее), передавая личное отношение к произведению (с учетом литературного развития и индивидуальных особенностей обучающихся);</w:t>
      </w:r>
    </w:p>
    <w:p>
      <w:pPr>
        <w:pStyle w:val="0"/>
        <w:spacing w:before="200" w:line-rule="auto"/>
        <w:ind w:firstLine="540"/>
        <w:jc w:val="both"/>
      </w:pPr>
      <w:r>
        <w:rPr>
          <w:sz w:val="20"/>
        </w:rPr>
        <w:t xml:space="preserve">пересказывать прочитанное произведение, используя подробный, сжатый, выборочный пересказ, отвечать на вопросы по прочитанному произведению и с помощью учителя формулировать вопросы к тексту;</w:t>
      </w:r>
    </w:p>
    <w:p>
      <w:pPr>
        <w:pStyle w:val="0"/>
        <w:spacing w:before="200" w:line-rule="auto"/>
        <w:ind w:firstLine="540"/>
        <w:jc w:val="both"/>
      </w:pPr>
      <w:r>
        <w:rPr>
          <w:sz w:val="20"/>
        </w:rPr>
        <w:t xml:space="preserve">участвовать в беседе и диалоге о прочитанном произведении, подбирать аргументы для оценки прочитанного (с учетом литературного развития обучающихся);</w:t>
      </w:r>
    </w:p>
    <w:p>
      <w:pPr>
        <w:pStyle w:val="0"/>
        <w:spacing w:before="200" w:line-rule="auto"/>
        <w:ind w:firstLine="540"/>
        <w:jc w:val="both"/>
      </w:pPr>
      <w:r>
        <w:rPr>
          <w:sz w:val="20"/>
        </w:rPr>
        <w:t xml:space="preserve">создавать устные и письменные высказывания разных жанров объемом не менее 70 слов (с учетом литературного развития обучающихся);</w:t>
      </w:r>
    </w:p>
    <w:p>
      <w:pPr>
        <w:pStyle w:val="0"/>
        <w:spacing w:before="200" w:line-rule="auto"/>
        <w:ind w:firstLine="540"/>
        <w:jc w:val="both"/>
      </w:pPr>
      <w:r>
        <w:rPr>
          <w:sz w:val="20"/>
        </w:rPr>
        <w:t xml:space="preserve">владеть начальными умениями интерпретации и оценки текстуально изученных произведений фольклора и литературы;</w:t>
      </w:r>
    </w:p>
    <w:p>
      <w:pPr>
        <w:pStyle w:val="0"/>
        <w:spacing w:before="200" w:line-rule="auto"/>
        <w:ind w:firstLine="540"/>
        <w:jc w:val="both"/>
      </w:pPr>
      <w:r>
        <w:rPr>
          <w:sz w:val="20"/>
        </w:rPr>
        <w:t xml:space="preserve">осознавать важность чтения и изучения произведений устного народного творчества и художественной литературы для познания мира, формирования эмоциональных и эстетических впечатлений, а также для собственного развития;</w:t>
      </w:r>
    </w:p>
    <w:p>
      <w:pPr>
        <w:pStyle w:val="0"/>
        <w:spacing w:before="200" w:line-rule="auto"/>
        <w:ind w:firstLine="540"/>
        <w:jc w:val="both"/>
      </w:pPr>
      <w:r>
        <w:rPr>
          <w:sz w:val="20"/>
        </w:rPr>
        <w:t xml:space="preserve">планировать с помощью учителя собственное досуговое чтение, расширять свой круг чтения, в том числе за счет произведений современной литературы для детей и подростков;</w:t>
      </w:r>
    </w:p>
    <w:p>
      <w:pPr>
        <w:pStyle w:val="0"/>
        <w:spacing w:before="200" w:line-rule="auto"/>
        <w:ind w:firstLine="540"/>
        <w:jc w:val="both"/>
      </w:pPr>
      <w:r>
        <w:rPr>
          <w:sz w:val="20"/>
        </w:rPr>
        <w:t xml:space="preserve">участвовать в создании элементарных учебных проектов под руководством учителя и учиться публично представлять их результаты (с учетом литературного развития обучающихся);</w:t>
      </w:r>
    </w:p>
    <w:p>
      <w:pPr>
        <w:pStyle w:val="0"/>
        <w:spacing w:before="200" w:line-rule="auto"/>
        <w:ind w:firstLine="540"/>
        <w:jc w:val="both"/>
      </w:pPr>
      <w:r>
        <w:rPr>
          <w:sz w:val="20"/>
        </w:rPr>
        <w:t xml:space="preserve">владеть начальными умениями использовать словари и справочники, в том числе в электронной форме; пользоваться под руководством учителя электронными библиотеками и другими справочными материалами, в том числе из числа верифицированных электронных ресурсов, включенных в федеральный перечень.</w:t>
      </w:r>
    </w:p>
    <w:p>
      <w:pPr>
        <w:pStyle w:val="0"/>
        <w:spacing w:before="200" w:line-rule="auto"/>
        <w:ind w:firstLine="540"/>
        <w:jc w:val="both"/>
      </w:pPr>
      <w:r>
        <w:rPr>
          <w:sz w:val="20"/>
        </w:rPr>
        <w:t xml:space="preserve">172.9.7. Предметные результаты изучения литературы. К концу обучения в 6 классе обучающийся научится:</w:t>
      </w:r>
    </w:p>
    <w:p>
      <w:pPr>
        <w:pStyle w:val="0"/>
        <w:spacing w:before="200" w:line-rule="auto"/>
        <w:ind w:firstLine="540"/>
        <w:jc w:val="both"/>
      </w:pPr>
      <w:r>
        <w:rPr>
          <w:sz w:val="20"/>
        </w:rPr>
        <w:t xml:space="preserve">понимать общечеловеческую и духовно-нравственную ценность литературы, осознавать ее роль в воспитании любви к Родине и укреплении единства многонационального народа Российской Федерации;</w:t>
      </w:r>
    </w:p>
    <w:p>
      <w:pPr>
        <w:pStyle w:val="0"/>
        <w:spacing w:before="200" w:line-rule="auto"/>
        <w:ind w:firstLine="540"/>
        <w:jc w:val="both"/>
      </w:pPr>
      <w:r>
        <w:rPr>
          <w:sz w:val="20"/>
        </w:rPr>
        <w:t xml:space="preserve">понимать особенности литературы как вида словесного искусства, отличать художественный текст от текста научного, делового, публицистического;</w:t>
      </w:r>
    </w:p>
    <w:p>
      <w:pPr>
        <w:pStyle w:val="0"/>
        <w:spacing w:before="200" w:line-rule="auto"/>
        <w:ind w:firstLine="540"/>
        <w:jc w:val="both"/>
      </w:pPr>
      <w:r>
        <w:rPr>
          <w:sz w:val="20"/>
        </w:rPr>
        <w:t xml:space="preserve">осуществлять элементарный смысловой и эстетический анализ произведений фольклора и художественной литературы; воспринимать, анализировать, интерпретировать и оценивать прочитанное (с учетом литературного развития обучающихся);</w:t>
      </w:r>
    </w:p>
    <w:p>
      <w:pPr>
        <w:pStyle w:val="0"/>
        <w:spacing w:before="200" w:line-rule="auto"/>
        <w:ind w:firstLine="540"/>
        <w:jc w:val="both"/>
      </w:pPr>
      <w:r>
        <w:rPr>
          <w:sz w:val="20"/>
        </w:rPr>
        <w:t xml:space="preserve">определять тему и главную мысль произведения, основные вопросы, поднятые автором; указывать родовую и жанровую принадлежность произведения; выявлять позицию героя и авторскую позицию; характеризовать героев-персонажей, давать их сравнительные характеристики; выявлять основные особенности языка художественного произведения, поэтической и прозаической речи;</w:t>
      </w:r>
    </w:p>
    <w:p>
      <w:pPr>
        <w:pStyle w:val="0"/>
        <w:spacing w:before="200" w:line-rule="auto"/>
        <w:ind w:firstLine="540"/>
        <w:jc w:val="both"/>
      </w:pPr>
      <w:r>
        <w:rPr>
          <w:sz w:val="20"/>
        </w:rPr>
        <w:t xml:space="preserve">понимать сущность теоретико-литературных понятий и учиться использовать их в процессе анализа и интерпретации произведений, оформления собственных оценок и наблюдений: художественная литература и устное народное творчество; проза и поэзия; художественный образ; роды (лирика, эпос), жанры (рассказ, повесть, роман, басня, послание); форма и содержание литературного произведения; тема, идея, проблематика; сюжет, композиция; стадии развития действия: экспозиция, завязка, развитие действия, кульминация, развязка; повествователь, рассказчик, литературный герой (персонаж), лирический герой, речевая характеристика героя; портрет, пейзаж, художественная деталь; юмор, ирония; эпитет, метафора, сравнение; олицетворение, гипербола; антитеза, аллегория; стихотворный метр (хорей, ямб), ритм, рифма, строфа;</w:t>
      </w:r>
    </w:p>
    <w:p>
      <w:pPr>
        <w:pStyle w:val="0"/>
        <w:spacing w:before="200" w:line-rule="auto"/>
        <w:ind w:firstLine="540"/>
        <w:jc w:val="both"/>
      </w:pPr>
      <w:r>
        <w:rPr>
          <w:sz w:val="20"/>
        </w:rPr>
        <w:t xml:space="preserve">выделять в произведениях элементы художественной формы и обнаруживать связи между ними;</w:t>
      </w:r>
    </w:p>
    <w:p>
      <w:pPr>
        <w:pStyle w:val="0"/>
        <w:spacing w:before="200" w:line-rule="auto"/>
        <w:ind w:firstLine="540"/>
        <w:jc w:val="both"/>
      </w:pPr>
      <w:r>
        <w:rPr>
          <w:sz w:val="20"/>
        </w:rPr>
        <w:t xml:space="preserve">сопоставлять произведения, их фрагменты, образы персонажей, сюжеты разных литературных произведений, темы, проблемы, жанры (с учетом возраста и литературного развития обучающихся);</w:t>
      </w:r>
    </w:p>
    <w:p>
      <w:pPr>
        <w:pStyle w:val="0"/>
        <w:spacing w:before="200" w:line-rule="auto"/>
        <w:ind w:firstLine="540"/>
        <w:jc w:val="both"/>
      </w:pPr>
      <w:r>
        <w:rPr>
          <w:sz w:val="20"/>
        </w:rPr>
        <w:t xml:space="preserve">сопоставлять с помощью учителя изученные и самостоятельно прочитанные произведения художественной литературы с произведениями других видов искусства (живопись, музыка, театр, кино);</w:t>
      </w:r>
    </w:p>
    <w:p>
      <w:pPr>
        <w:pStyle w:val="0"/>
        <w:spacing w:before="200" w:line-rule="auto"/>
        <w:ind w:firstLine="540"/>
        <w:jc w:val="both"/>
      </w:pPr>
      <w:r>
        <w:rPr>
          <w:sz w:val="20"/>
        </w:rPr>
        <w:t xml:space="preserve">выразительно читать стихи и прозу, в том числе наизусть (не менее 7 поэтических произведений, не выученных ранее), передавая личное отношение к произведению (с учетом литературного развития, индивидуальных особенностей обучающихся);</w:t>
      </w:r>
    </w:p>
    <w:p>
      <w:pPr>
        <w:pStyle w:val="0"/>
        <w:spacing w:before="200" w:line-rule="auto"/>
        <w:ind w:firstLine="540"/>
        <w:jc w:val="both"/>
      </w:pPr>
      <w:r>
        <w:rPr>
          <w:sz w:val="20"/>
        </w:rPr>
        <w:t xml:space="preserve">пересказывать прочитанное произведение, используя подробный, сжатый, выборочный, творческий пересказ, отвечать на вопросы по прочитанному произведению и с помощью учителя формулировать вопросы к тексту;</w:t>
      </w:r>
    </w:p>
    <w:p>
      <w:pPr>
        <w:pStyle w:val="0"/>
        <w:spacing w:before="200" w:line-rule="auto"/>
        <w:ind w:firstLine="540"/>
        <w:jc w:val="both"/>
      </w:pPr>
      <w:r>
        <w:rPr>
          <w:sz w:val="20"/>
        </w:rPr>
        <w:t xml:space="preserve">участвовать в беседе и диалоге о прочитанном произведении, давать аргументированную оценку прочитанному;</w:t>
      </w:r>
    </w:p>
    <w:p>
      <w:pPr>
        <w:pStyle w:val="0"/>
        <w:spacing w:before="200" w:line-rule="auto"/>
        <w:ind w:firstLine="540"/>
        <w:jc w:val="both"/>
      </w:pPr>
      <w:r>
        <w:rPr>
          <w:sz w:val="20"/>
        </w:rPr>
        <w:t xml:space="preserve">создавать устные и письменные высказывания разных жанров (объемом не менее 100 слов), писать сочинение-рассуждение по заданной теме с опорой на прочитанные произведения, аннотацию, отзыв;</w:t>
      </w:r>
    </w:p>
    <w:p>
      <w:pPr>
        <w:pStyle w:val="0"/>
        <w:spacing w:before="200" w:line-rule="auto"/>
        <w:ind w:firstLine="540"/>
        <w:jc w:val="both"/>
      </w:pPr>
      <w:r>
        <w:rPr>
          <w:sz w:val="20"/>
        </w:rPr>
        <w:t xml:space="preserve">владеть умениями интерпретации и оценки текстуально изученных произведений фольклора, древнерусской, русской и зарубежной литературы и современных авторов с использованием методов смыслового чтения и эстетического анализа;</w:t>
      </w:r>
    </w:p>
    <w:p>
      <w:pPr>
        <w:pStyle w:val="0"/>
        <w:spacing w:before="200" w:line-rule="auto"/>
        <w:ind w:firstLine="540"/>
        <w:jc w:val="both"/>
      </w:pPr>
      <w:r>
        <w:rPr>
          <w:sz w:val="20"/>
        </w:rPr>
        <w:t xml:space="preserve">осознавать важность чтения и изучения произведений устного народного творчества и художественной литературы для познания мира, формирования эмоциональных и эстетических впечатлений, а также для собственного развития;</w:t>
      </w:r>
    </w:p>
    <w:p>
      <w:pPr>
        <w:pStyle w:val="0"/>
        <w:spacing w:before="200" w:line-rule="auto"/>
        <w:ind w:firstLine="540"/>
        <w:jc w:val="both"/>
      </w:pPr>
      <w:r>
        <w:rPr>
          <w:sz w:val="20"/>
        </w:rPr>
        <w:t xml:space="preserve">планировать собственное досуговое чтение, обогащать свой круг чтения по рекомендациям учителя, в том числе за счет произведений современной литературы для детей и подростков;</w:t>
      </w:r>
    </w:p>
    <w:p>
      <w:pPr>
        <w:pStyle w:val="0"/>
        <w:spacing w:before="200" w:line-rule="auto"/>
        <w:ind w:firstLine="540"/>
        <w:jc w:val="both"/>
      </w:pPr>
      <w:r>
        <w:rPr>
          <w:sz w:val="20"/>
        </w:rPr>
        <w:t xml:space="preserve">развивать умения коллективной проектной или исследовательской деятельности под руководством учителя и учиться публично представлять полученные результаты;</w:t>
      </w:r>
    </w:p>
    <w:p>
      <w:pPr>
        <w:pStyle w:val="0"/>
        <w:spacing w:before="200" w:line-rule="auto"/>
        <w:ind w:firstLine="540"/>
        <w:jc w:val="both"/>
      </w:pPr>
      <w:r>
        <w:rPr>
          <w:sz w:val="20"/>
        </w:rPr>
        <w:t xml:space="preserve">развивать умение использовать словари и справочники, в том числе в электронной форме; пользоваться под руководством учителя электронными библиотеками и другими справочными материалами, в том числе из числа верифицированных электронных ресурсов, включенных в федеральный перечень.</w:t>
      </w:r>
    </w:p>
    <w:p>
      <w:pPr>
        <w:pStyle w:val="0"/>
        <w:spacing w:before="200" w:line-rule="auto"/>
        <w:ind w:firstLine="540"/>
        <w:jc w:val="both"/>
      </w:pPr>
      <w:r>
        <w:rPr>
          <w:sz w:val="20"/>
        </w:rPr>
        <w:t xml:space="preserve">172.9.8. Предметные результаты изучения литературы. К концу обучения в 7 классе обучающийся научится:</w:t>
      </w:r>
    </w:p>
    <w:p>
      <w:pPr>
        <w:pStyle w:val="0"/>
        <w:spacing w:before="200" w:line-rule="auto"/>
        <w:ind w:firstLine="540"/>
        <w:jc w:val="both"/>
      </w:pPr>
      <w:r>
        <w:rPr>
          <w:sz w:val="20"/>
        </w:rPr>
        <w:t xml:space="preserve">понимать общечеловеческую и духовно-нравственную ценность литературы, осознавать ее роль в воспитании любви к Родине и укреплении единства многонационального народа Российской Федерации;</w:t>
      </w:r>
    </w:p>
    <w:p>
      <w:pPr>
        <w:pStyle w:val="0"/>
        <w:spacing w:before="200" w:line-rule="auto"/>
        <w:ind w:firstLine="540"/>
        <w:jc w:val="both"/>
      </w:pPr>
      <w:r>
        <w:rPr>
          <w:sz w:val="20"/>
        </w:rPr>
        <w:t xml:space="preserve">понимать специфику литературы как вида словесного искусства, выявлять отличия художественного текста от текста научного, делового, публицистического;</w:t>
      </w:r>
    </w:p>
    <w:p>
      <w:pPr>
        <w:pStyle w:val="0"/>
        <w:spacing w:before="200" w:line-rule="auto"/>
        <w:ind w:firstLine="540"/>
        <w:jc w:val="both"/>
      </w:pPr>
      <w:r>
        <w:rPr>
          <w:sz w:val="20"/>
        </w:rPr>
        <w:t xml:space="preserve">проводить смысловой и эстетический анализ произведений фольклора и художественной литературы; воспринимать, анализировать, интерпретировать и оценивать прочитанное (с учетом литературного развития обучающихся), понимать, что в литературных произведениях отражена художественная картина мира;</w:t>
      </w:r>
    </w:p>
    <w:p>
      <w:pPr>
        <w:pStyle w:val="0"/>
        <w:spacing w:before="200" w:line-rule="auto"/>
        <w:ind w:firstLine="540"/>
        <w:jc w:val="both"/>
      </w:pPr>
      <w:r>
        <w:rPr>
          <w:sz w:val="20"/>
        </w:rPr>
        <w:t xml:space="preserve">анализировать произведение в единстве формы и содержания; определять тему, главную мысль и проблематику произведения, его родовую и жанровую принадлежность; выявлять позицию героя, рассказчика и авторскую позицию, учитывая художественные особенности произведения; характеризовать героев-персонажей, давать их сравнительные характеристики, оценивать систему персонажей; определять особенности композиции и основной конфликт произведения; объяснять свое понимание нравственно-философской, социальноисторической и эстетической проблематики произведений (с учетом литературного развития обучающихся); выявлять основные особенности языка художественного произведения, поэтической и прозаической речи; находить основные изобразительновыразительные средства, характерные для творческой манеры писателя, определять их художественные функции;</w:t>
      </w:r>
    </w:p>
    <w:p>
      <w:pPr>
        <w:pStyle w:val="0"/>
        <w:spacing w:before="200" w:line-rule="auto"/>
        <w:ind w:firstLine="540"/>
        <w:jc w:val="both"/>
      </w:pPr>
      <w:r>
        <w:rPr>
          <w:sz w:val="20"/>
        </w:rPr>
        <w:t xml:space="preserve">понимать сущность и элементарные смысловые функции теоретиколитературных понятий и учиться самостоятельно использовать их в процессе анализа и интерпретации произведений, оформления собственных оценок и наблюдений: художественная литература и устное народное творчество; проза и поэзия; художественный образ; роды (лирика, эпос), жанры (рассказ, повесть, роман, послание, поэма, песня); форма и содержание литературного произведения; тема, идея, проблематика; пафос (героический, патриотический, гражданский и другие); сюжет, композиция, эпиграф; стадии развития действия: экспозиция, завязка, развитие действия, кульминация, развязка; автор, повествователь, рассказчик, литературный герой (персонаж), лирический герой, речевая характеристика героя; портрет, пейзаж, интерьер, художественная деталь; юмор, ирония, сатира; эпитет, метафора, сравнение; олицетворение, гипербола; антитеза, аллегория; анафора; стихотворный метр (хорей, ямб, дактиль, амфибрахий, анапест), ритм, рифма, строфа;</w:t>
      </w:r>
    </w:p>
    <w:p>
      <w:pPr>
        <w:pStyle w:val="0"/>
        <w:spacing w:before="200" w:line-rule="auto"/>
        <w:ind w:firstLine="540"/>
        <w:jc w:val="both"/>
      </w:pPr>
      <w:r>
        <w:rPr>
          <w:sz w:val="20"/>
        </w:rPr>
        <w:t xml:space="preserve">выделять в произведениях элементы художественной формы и обнаруживать связи между ними;</w:t>
      </w:r>
    </w:p>
    <w:p>
      <w:pPr>
        <w:pStyle w:val="0"/>
        <w:spacing w:before="200" w:line-rule="auto"/>
        <w:ind w:firstLine="540"/>
        <w:jc w:val="both"/>
      </w:pPr>
      <w:r>
        <w:rPr>
          <w:sz w:val="20"/>
        </w:rPr>
        <w:t xml:space="preserve">сопоставлять произведения, их фрагменты, образы персонажей, сюжеты разных литературных произведений, темы, проблемы, жанры, художественные приемы, особенности языка;</w:t>
      </w:r>
    </w:p>
    <w:p>
      <w:pPr>
        <w:pStyle w:val="0"/>
        <w:spacing w:before="200" w:line-rule="auto"/>
        <w:ind w:firstLine="540"/>
        <w:jc w:val="both"/>
      </w:pPr>
      <w:r>
        <w:rPr>
          <w:sz w:val="20"/>
        </w:rPr>
        <w:t xml:space="preserve">сопоставлять изученные и самостоятельно прочитанные произведения художественной литературы с произведениями других видов искусства (живопись, музыка, театр, кино);</w:t>
      </w:r>
    </w:p>
    <w:p>
      <w:pPr>
        <w:pStyle w:val="0"/>
        <w:spacing w:before="200" w:line-rule="auto"/>
        <w:ind w:firstLine="540"/>
        <w:jc w:val="both"/>
      </w:pPr>
      <w:r>
        <w:rPr>
          <w:sz w:val="20"/>
        </w:rPr>
        <w:t xml:space="preserve">выразительно читать стихи и прозу, в том числе наизусть (не менее 9 поэтических произведений, не выученных ранее), передавая личное отношение к произведению (с учетом литературного развития, индивидуальных особенностей обучающихся);</w:t>
      </w:r>
    </w:p>
    <w:p>
      <w:pPr>
        <w:pStyle w:val="0"/>
        <w:spacing w:before="200" w:line-rule="auto"/>
        <w:ind w:firstLine="540"/>
        <w:jc w:val="both"/>
      </w:pPr>
      <w:r>
        <w:rPr>
          <w:sz w:val="20"/>
        </w:rPr>
        <w:t xml:space="preserve">пересказывать прочитанное произведение, используя различные виды пересказов, отвечать на вопросы по прочитанному произведению и самостоятельно формулировать вопросы к тексту; пересказывать сюжет и вычленять фабулу;</w:t>
      </w:r>
    </w:p>
    <w:p>
      <w:pPr>
        <w:pStyle w:val="0"/>
        <w:spacing w:before="200" w:line-rule="auto"/>
        <w:ind w:firstLine="540"/>
        <w:jc w:val="both"/>
      </w:pPr>
      <w:r>
        <w:rPr>
          <w:sz w:val="20"/>
        </w:rPr>
        <w:t xml:space="preserve">участвовать в беседе и диалоге о прочитанном произведении, соотносить собственную позицию с позицией автора, давать аргументированную оценку прочитанному;</w:t>
      </w:r>
    </w:p>
    <w:p>
      <w:pPr>
        <w:pStyle w:val="0"/>
        <w:spacing w:before="200" w:line-rule="auto"/>
        <w:ind w:firstLine="540"/>
        <w:jc w:val="both"/>
      </w:pPr>
      <w:r>
        <w:rPr>
          <w:sz w:val="20"/>
        </w:rPr>
        <w:t xml:space="preserve">создавать устные и письменные высказывания разных жанров (объемом не менее 150 слов), писать сочинение-рассуждение по заданной теме с опорой на прочитанные произведения; под руководством учителя учиться исправлять и редактировать собственные письменные тексты; собирать материал и обрабатывать информацию, необходимую для составления плана, таблицы, схемы, доклада, конспекта, аннотации, эссе, литературно-творческой работы на самостоятельно или под руководством учителя выбранную литературную или публицистическую тему;</w:t>
      </w:r>
    </w:p>
    <w:p>
      <w:pPr>
        <w:pStyle w:val="0"/>
        <w:spacing w:before="200" w:line-rule="auto"/>
        <w:ind w:firstLine="540"/>
        <w:jc w:val="both"/>
      </w:pPr>
      <w:r>
        <w:rPr>
          <w:sz w:val="20"/>
        </w:rPr>
        <w:t xml:space="preserve">самостоятельно интерпретировать и оценивать текстуально изученные художественные произведения древнерусской, русской и зарубежной литературы и современных авторов с использованием методов смыслового чтения и эстетического анализа;</w:t>
      </w:r>
    </w:p>
    <w:p>
      <w:pPr>
        <w:pStyle w:val="0"/>
        <w:spacing w:before="200" w:line-rule="auto"/>
        <w:ind w:firstLine="540"/>
        <w:jc w:val="both"/>
      </w:pPr>
      <w:r>
        <w:rPr>
          <w:sz w:val="20"/>
        </w:rPr>
        <w:t xml:space="preserve">понимать важность чтения и изучения произведений фольклора и художественной литературы для самостоятельного познания мира, развития собственных эмоциональных и эстетических впечатлений;</w:t>
      </w:r>
    </w:p>
    <w:p>
      <w:pPr>
        <w:pStyle w:val="0"/>
        <w:spacing w:before="200" w:line-rule="auto"/>
        <w:ind w:firstLine="540"/>
        <w:jc w:val="both"/>
      </w:pPr>
      <w:r>
        <w:rPr>
          <w:sz w:val="20"/>
        </w:rPr>
        <w:t xml:space="preserve">планировать свое досуговое чтение, обогащать свой круг чтения по рекомендациям учителя и сверстников, в том числе за счет произведений современной литературы для детей и подростков;</w:t>
      </w:r>
    </w:p>
    <w:p>
      <w:pPr>
        <w:pStyle w:val="0"/>
        <w:spacing w:before="200" w:line-rule="auto"/>
        <w:ind w:firstLine="540"/>
        <w:jc w:val="both"/>
      </w:pPr>
      <w:r>
        <w:rPr>
          <w:sz w:val="20"/>
        </w:rPr>
        <w:t xml:space="preserve">участвовать в коллективной и индивидуальной проектной или исследовательской деятельности и публично представлять полученные результаты;</w:t>
      </w:r>
    </w:p>
    <w:p>
      <w:pPr>
        <w:pStyle w:val="0"/>
        <w:spacing w:before="200" w:line-rule="auto"/>
        <w:ind w:firstLine="540"/>
        <w:jc w:val="both"/>
      </w:pPr>
      <w:r>
        <w:rPr>
          <w:sz w:val="20"/>
        </w:rPr>
        <w:t xml:space="preserve">развивать умение использовать энциклопедии, словари и справочники, в том числе в электронной форме, самостоятельно пользоваться электронными библиотеками и другими справочными материалами, в том числе из числа верифицированных электронных ресурсов, включенных в федеральный перечень.</w:t>
      </w:r>
    </w:p>
    <w:p>
      <w:pPr>
        <w:pStyle w:val="0"/>
        <w:spacing w:before="200" w:line-rule="auto"/>
        <w:ind w:firstLine="540"/>
        <w:jc w:val="both"/>
      </w:pPr>
      <w:r>
        <w:rPr>
          <w:sz w:val="20"/>
        </w:rPr>
        <w:t xml:space="preserve">172.9.9. Предметные результаты изучения литературы. К концу обучения в 8 классе обучающийся научится:</w:t>
      </w:r>
    </w:p>
    <w:p>
      <w:pPr>
        <w:pStyle w:val="0"/>
        <w:spacing w:before="200" w:line-rule="auto"/>
        <w:ind w:firstLine="540"/>
        <w:jc w:val="both"/>
      </w:pPr>
      <w:r>
        <w:rPr>
          <w:sz w:val="20"/>
        </w:rPr>
        <w:t xml:space="preserve">понимать духовно-нравственную ценность литературы, осознавать ее роль в воспитании патриотизма и укреплении единства многонационального народа Российской Федерации;</w:t>
      </w:r>
    </w:p>
    <w:p>
      <w:pPr>
        <w:pStyle w:val="0"/>
        <w:spacing w:before="200" w:line-rule="auto"/>
        <w:ind w:firstLine="540"/>
        <w:jc w:val="both"/>
      </w:pPr>
      <w:r>
        <w:rPr>
          <w:sz w:val="20"/>
        </w:rPr>
        <w:t xml:space="preserve">понимать специфику литературы как вида словесного искусства, выявлять отличия художественного текста от текста научного, делового, публицистического;</w:t>
      </w:r>
    </w:p>
    <w:p>
      <w:pPr>
        <w:pStyle w:val="0"/>
        <w:spacing w:before="200" w:line-rule="auto"/>
        <w:ind w:firstLine="540"/>
        <w:jc w:val="both"/>
      </w:pPr>
      <w:r>
        <w:rPr>
          <w:sz w:val="20"/>
        </w:rPr>
        <w:t xml:space="preserve">проводить самостоятельный смысловой и эстетический анализ произведений художественной литературы; воспринимать, анализировать, интерпретировать и оценивать прочитанное (с учетом литературного развития обучающихся), понимать неоднозначность художественных смыслов, заложенных в литературных произведениях;</w:t>
      </w:r>
    </w:p>
    <w:p>
      <w:pPr>
        <w:pStyle w:val="0"/>
        <w:spacing w:before="200" w:line-rule="auto"/>
        <w:ind w:firstLine="540"/>
        <w:jc w:val="both"/>
      </w:pPr>
      <w:r>
        <w:rPr>
          <w:sz w:val="20"/>
        </w:rPr>
        <w:t xml:space="preserve">анализировать произведение в единстве формы и содержания; определять тематику и проблематику произведения, его родовую и жанровую принадлежность; выявлять позицию героя, повествователя, рассказчика и авторскую позицию, учитывая художественные особенности произведения и отраженные в нем реалии;</w:t>
      </w:r>
    </w:p>
    <w:p>
      <w:pPr>
        <w:pStyle w:val="0"/>
        <w:spacing w:before="200" w:line-rule="auto"/>
        <w:ind w:firstLine="540"/>
        <w:jc w:val="both"/>
      </w:pPr>
      <w:r>
        <w:rPr>
          <w:sz w:val="20"/>
        </w:rPr>
        <w:t xml:space="preserve">характеризовать героев-персонажей, давать их сравнительные характеристики, оценивать систему образов; выявлять особенности композиции и основной конфликт произведения; характеризовать авторский пафос; выявлять и осмыслять формы авторской оценки героев, событий, характер авторских взаимоотношений с читателем как адресатом произведения; объяснять свое понимание нравственно-философской, социально-исторической и эстетической проблематики произведений (с учетом возраста и литературного развития обучающихся); выявлять языковые особенности художественного произведения, поэтической и прозаической речи; находить основные изобразительно-выразительные средства, характерные для творческой манеры и стиля писателя, определять их художественные функции;</w:t>
      </w:r>
    </w:p>
    <w:p>
      <w:pPr>
        <w:pStyle w:val="0"/>
        <w:spacing w:before="200" w:line-rule="auto"/>
        <w:ind w:firstLine="540"/>
        <w:jc w:val="both"/>
      </w:pPr>
      <w:r>
        <w:rPr>
          <w:sz w:val="20"/>
        </w:rPr>
        <w:t xml:space="preserve">овладеть сущностью и пониманием смысловых функций теоретико-литературных понятий и самостоятельно использовать их в процессе анализа и интерпретации произведений, оформления собственных оценок и наблюдений: художественная литература и устное народное творчество; проза и поэзия; художественный образ, факт, вымысел; роды (лирика, эпос, драма), жанры (рассказ, повесть, роман, баллада, послание, поэма, песня, сонет, лироэпические (поэма, баллада); форма и содержание литературного произведения; тема, идея, проблематика; пафос (героический, патриотический, гражданский и другой); сюжет, композиция, эпиграф; стадии развития действия: экспозиция, завязка, развитие действия, кульминация, развязка; конфликт; система образов; автор, повествователь, рассказчик, литературный герой (персонаж), лирический герой, речевая характеристика героя; портрет, пейзаж, интерьер, художественная деталь, символ; юмор, ирония, сатира, сарказм, гротеск; эпитет, метафора, сравнение; олицетворение, гипербола; антитеза, аллегория; анафора; звукопись (аллитерация, ассонанс); стихотворный метр (хорей, ямб, дактиль, амфибрахий, анапест), ритм, рифма, строфа; афоризм;</w:t>
      </w:r>
    </w:p>
    <w:p>
      <w:pPr>
        <w:pStyle w:val="0"/>
        <w:spacing w:before="200" w:line-rule="auto"/>
        <w:ind w:firstLine="540"/>
        <w:jc w:val="both"/>
      </w:pPr>
      <w:r>
        <w:rPr>
          <w:sz w:val="20"/>
        </w:rPr>
        <w:t xml:space="preserve">рассматривать отдельные изученные произведения в рамках историко-литературного процесса (определять и учитывать при анализе принадлежность произведения к историческому времени, определенному литературному направлению);</w:t>
      </w:r>
    </w:p>
    <w:p>
      <w:pPr>
        <w:pStyle w:val="0"/>
        <w:spacing w:before="200" w:line-rule="auto"/>
        <w:ind w:firstLine="540"/>
        <w:jc w:val="both"/>
      </w:pPr>
      <w:r>
        <w:rPr>
          <w:sz w:val="20"/>
        </w:rPr>
        <w:t xml:space="preserve">выделять в произведениях элементы художественной формы и обнаруживать связи между ними; определять родо-жанровую специфику изученного художественного произведения;</w:t>
      </w:r>
    </w:p>
    <w:p>
      <w:pPr>
        <w:pStyle w:val="0"/>
        <w:spacing w:before="200" w:line-rule="auto"/>
        <w:ind w:firstLine="540"/>
        <w:jc w:val="both"/>
      </w:pPr>
      <w:r>
        <w:rPr>
          <w:sz w:val="20"/>
        </w:rPr>
        <w:t xml:space="preserve">сопоставлять произведения, их фрагменты, образы персонажей, литературные явления и факты, сюжеты разных литературных произведений, темы, проблемы, жанры, художественные приемы, эпизоды текста, особенности языка;</w:t>
      </w:r>
    </w:p>
    <w:p>
      <w:pPr>
        <w:pStyle w:val="0"/>
        <w:spacing w:before="200" w:line-rule="auto"/>
        <w:ind w:firstLine="540"/>
        <w:jc w:val="both"/>
      </w:pPr>
      <w:r>
        <w:rPr>
          <w:sz w:val="20"/>
        </w:rPr>
        <w:t xml:space="preserve">сопоставлять изученные и самостоятельно прочитанные произведения художественной литературы с произведениями других видов искусства (изобразительное искусство, музыка, театр, балет, кино, фотоискусство, компьютерная графика);</w:t>
      </w:r>
    </w:p>
    <w:p>
      <w:pPr>
        <w:pStyle w:val="0"/>
        <w:spacing w:before="200" w:line-rule="auto"/>
        <w:ind w:firstLine="540"/>
        <w:jc w:val="both"/>
      </w:pPr>
      <w:r>
        <w:rPr>
          <w:sz w:val="20"/>
        </w:rPr>
        <w:t xml:space="preserve">выразительно читать стихи и прозу, в том числе наизусть (не менее 11 поэтических произведений, не выученных ранее), передавая личное отношение к произведению (с учетом литературного развития, индивидуальных особенностей обучающихся);</w:t>
      </w:r>
    </w:p>
    <w:p>
      <w:pPr>
        <w:pStyle w:val="0"/>
        <w:spacing w:before="200" w:line-rule="auto"/>
        <w:ind w:firstLine="540"/>
        <w:jc w:val="both"/>
      </w:pPr>
      <w:r>
        <w:rPr>
          <w:sz w:val="20"/>
        </w:rPr>
        <w:t xml:space="preserve">пересказывать изученное и самостоятельно прочитанное произведение, используя различные виды пересказов, обстоятельно отвечать на вопросы и самостоятельно формулировать вопросы к тексту; пересказывать сюжет и вычленять фабулу;</w:t>
      </w:r>
    </w:p>
    <w:p>
      <w:pPr>
        <w:pStyle w:val="0"/>
        <w:spacing w:before="200" w:line-rule="auto"/>
        <w:ind w:firstLine="540"/>
        <w:jc w:val="both"/>
      </w:pPr>
      <w:r>
        <w:rPr>
          <w:sz w:val="20"/>
        </w:rPr>
        <w:t xml:space="preserve">участвовать в беседе и диалоге о прочитанном произведении, соотносить собственную позицию с позицией автора и позициями участников диалога, давать аргументированную оценку прочитанному;</w:t>
      </w:r>
    </w:p>
    <w:p>
      <w:pPr>
        <w:pStyle w:val="0"/>
        <w:spacing w:before="200" w:line-rule="auto"/>
        <w:ind w:firstLine="540"/>
        <w:jc w:val="both"/>
      </w:pPr>
      <w:r>
        <w:rPr>
          <w:sz w:val="20"/>
        </w:rPr>
        <w:t xml:space="preserve">создавать устные и письменные высказывания разных жанров (объемом не менее 200 слов), писать сочинение-рассуждение по заданной теме с опорой на прочитанные произведения; исправлять и редактировать собственные письменные тексты; собирать материал и обрабатывать информацию, необходимую для составления плана, таблицы, схемы, доклада, конспекта, аннотации, эссе, отзыва, литературно-творческой работы на самостоятельно выбранную литературную или публицистическую тему, применяя различные виды цитирования;</w:t>
      </w:r>
    </w:p>
    <w:p>
      <w:pPr>
        <w:pStyle w:val="0"/>
        <w:spacing w:before="200" w:line-rule="auto"/>
        <w:ind w:firstLine="540"/>
        <w:jc w:val="both"/>
      </w:pPr>
      <w:r>
        <w:rPr>
          <w:sz w:val="20"/>
        </w:rPr>
        <w:t xml:space="preserve">интерпретировать и оценивать текстуально изученные и самостоятельно прочитанные художественные произведения древнерусской, классической русской и зарубежной литературы и современных авторов с использованием методов смыслового чтения и эстетического анализа;</w:t>
      </w:r>
    </w:p>
    <w:p>
      <w:pPr>
        <w:pStyle w:val="0"/>
        <w:spacing w:before="200" w:line-rule="auto"/>
        <w:ind w:firstLine="540"/>
        <w:jc w:val="both"/>
      </w:pPr>
      <w:r>
        <w:rPr>
          <w:sz w:val="20"/>
        </w:rPr>
        <w:t xml:space="preserve">понимать важность чтения и изучения произведений фольклора и художественной литературы как способа познания мира и окружающей действительности, источника эмоциональных и эстетических впечатлений, а также средства собственного развития;</w:t>
      </w:r>
    </w:p>
    <w:p>
      <w:pPr>
        <w:pStyle w:val="0"/>
        <w:spacing w:before="200" w:line-rule="auto"/>
        <w:ind w:firstLine="540"/>
        <w:jc w:val="both"/>
      </w:pPr>
      <w:r>
        <w:rPr>
          <w:sz w:val="20"/>
        </w:rPr>
        <w:t xml:space="preserve">самостоятельно планировать свое досуговое чтение, обогащать свой литературный кругозор по рекомендациям учителя и сверстников, а также проверенных интернет-ресурсов, в том числе за счет произведений современной литературы;</w:t>
      </w:r>
    </w:p>
    <w:p>
      <w:pPr>
        <w:pStyle w:val="0"/>
        <w:spacing w:before="200" w:line-rule="auto"/>
        <w:ind w:firstLine="540"/>
        <w:jc w:val="both"/>
      </w:pPr>
      <w:r>
        <w:rPr>
          <w:sz w:val="20"/>
        </w:rPr>
        <w:t xml:space="preserve">участвовать в коллективной и индивидуальной проектной и исследовательской деятельности и публично представлять полученные результаты;</w:t>
      </w:r>
    </w:p>
    <w:p>
      <w:pPr>
        <w:pStyle w:val="0"/>
        <w:spacing w:before="200" w:line-rule="auto"/>
        <w:ind w:firstLine="540"/>
        <w:jc w:val="both"/>
      </w:pPr>
      <w:r>
        <w:rPr>
          <w:sz w:val="20"/>
        </w:rPr>
        <w:t xml:space="preserve">самостоятельно использовать энциклопедии, словари и справочники, в том числе в электронной форме, пользоваться электронными библиотеками и другими справочными материалами, в том числе из числа верифицированных электронных ресурсов, включенных в федеральный перечень.</w:t>
      </w:r>
    </w:p>
    <w:p>
      <w:pPr>
        <w:pStyle w:val="0"/>
        <w:spacing w:before="200" w:line-rule="auto"/>
        <w:ind w:firstLine="540"/>
        <w:jc w:val="both"/>
      </w:pPr>
      <w:r>
        <w:rPr>
          <w:sz w:val="20"/>
        </w:rPr>
        <w:t xml:space="preserve">172.9.10. Предметные результаты изучения литературы. К концу обучения в 9 классе обучающийся научится:</w:t>
      </w:r>
    </w:p>
    <w:p>
      <w:pPr>
        <w:pStyle w:val="0"/>
        <w:spacing w:before="200" w:line-rule="auto"/>
        <w:ind w:firstLine="540"/>
        <w:jc w:val="both"/>
      </w:pPr>
      <w:r>
        <w:rPr>
          <w:sz w:val="20"/>
        </w:rPr>
        <w:t xml:space="preserve">понимать духовно-нравственную и культурно-эстетическую ценность литературы, осознавать ее роль в формировании гражданственности и патриотизма, уважения к своей Родине и ее героической истории, укреплении единства многонационального народа Российской Федерации;</w:t>
      </w:r>
    </w:p>
    <w:p>
      <w:pPr>
        <w:pStyle w:val="0"/>
        <w:spacing w:before="200" w:line-rule="auto"/>
        <w:ind w:firstLine="540"/>
        <w:jc w:val="both"/>
      </w:pPr>
      <w:r>
        <w:rPr>
          <w:sz w:val="20"/>
        </w:rPr>
        <w:t xml:space="preserve">понимать специфические черты литературы как вида словесного искусства, выявлять главные отличия художественного текста от текста научного, делового, публицистического;</w:t>
      </w:r>
    </w:p>
    <w:p>
      <w:pPr>
        <w:pStyle w:val="0"/>
        <w:spacing w:before="200" w:line-rule="auto"/>
        <w:ind w:firstLine="540"/>
        <w:jc w:val="both"/>
      </w:pPr>
      <w:r>
        <w:rPr>
          <w:sz w:val="20"/>
        </w:rPr>
        <w:t xml:space="preserve">владеть умением самостоятельного смыслового и эстетического анализа произведений художественной литературы (от древнерусской до современной); анализировать литературные произведения разных жанров; воспринимать, анализировать, интерпретировать и оценивать прочитанное (с учетом литературного развития обучающихся), понимать условность художественной картины мира, отраженной в литературных произведениях с учетом неоднозначности заложенных в них художественных смыслов;</w:t>
      </w:r>
    </w:p>
    <w:p>
      <w:pPr>
        <w:pStyle w:val="0"/>
        <w:spacing w:before="200" w:line-rule="auto"/>
        <w:ind w:firstLine="540"/>
        <w:jc w:val="both"/>
      </w:pPr>
      <w:r>
        <w:rPr>
          <w:sz w:val="20"/>
        </w:rPr>
        <w:t xml:space="preserve">анализировать произведение в единстве формы и содержания; определять тематику и проблематику произведения, его родовую и жанровую принадлежность; выявлять позицию героя, повествователя, рассказчика и авторскую позицию, учитывая художественные особенности произведения и отраженные в нем реалии; характеризовать героев-персонажей, давать их сравнительные характеристики, оценивать систему образов; выявлять особенности композиции и основной конфликт произведения; характеризовать авторский пафос; выявлять и осмысливать формы авторской оценки героев, событий, характер авторских взаимоотношений с читателем как адресатом произведения; объяснять свое понимание нравственно-философской, социально-исторической и эстетической проблематики произведений (с учетом литературного развития обучающихся); выявлять языковые особенности художественного произведения, поэтической и прозаической речи; находить основные изобразительно-выразительные средства, характерные для творческой манеры писателя, определять их художественные функции, выявляя особенности авторского языка и стиля;</w:t>
      </w:r>
    </w:p>
    <w:p>
      <w:pPr>
        <w:pStyle w:val="0"/>
        <w:spacing w:before="200" w:line-rule="auto"/>
        <w:ind w:firstLine="540"/>
        <w:jc w:val="both"/>
      </w:pPr>
      <w:r>
        <w:rPr>
          <w:sz w:val="20"/>
        </w:rPr>
        <w:t xml:space="preserve">овладеть сущностью и пониманием смысловых функций теоретико-литературных понятий и самостоятельно использовать их в процессе анализа и интерпретации произведений, оформления собственных оценок и наблюдений: художественная литература и устное народное творчество; проза и поэзия; художественный образ, факт, вымысел; литературные направления (классицизм, сентиментализм, романтизм, реализм); роды (лирика, эпос, драма), жанры (рассказ, притча, повесть, роман, комедия, драма, трагедия, баллада, послание, поэма, ода, элегия, песня, отрывок, сонет, лиро-эпические (поэма, баллада); форма и содержание литературного произведения; тема, идея, проблематика; пафос (героический, патриотический, гражданский и другой); сюжет, композиция, эпиграф; стадии развития действия: экспозиция, завязка, развитие действия, кульминация, развязка, эпилог; авторское или лирическое отступление; конфликт; система образов; образ автора, повествователь, рассказчик, литературный герой (персонаж), лирический герой, лирический персонаж; речевая характеристика героя; портрет, пейзаж, интерьер, художественная деталь; символ, подтекст, психологизм; реплика, диалог, монолог; ремарка; юмор, ирония, сатира, сарказм, гротеск; эпитет, метафора, метонимия, сравнение, олицетворение, гипербола, умолчание, параллелизм; антитеза, аллегория; риторический вопрос, риторическое восклицание; инверсия, анафора, повтор; художественное время и пространство; звукопись (аллитерация, ассонанс); стиль; стихотворный метр (хорей, ямб, дактиль, амфибрахий, анапест), ритм, рифма, строфа; афоризм;</w:t>
      </w:r>
    </w:p>
    <w:p>
      <w:pPr>
        <w:pStyle w:val="0"/>
        <w:spacing w:before="200" w:line-rule="auto"/>
        <w:ind w:firstLine="540"/>
        <w:jc w:val="both"/>
      </w:pPr>
      <w:r>
        <w:rPr>
          <w:sz w:val="20"/>
        </w:rPr>
        <w:t xml:space="preserve">рассматривать изученные и самостоятельно прочитанные произведения в рамках историко-литературного процесса (определять и учитывать при анализе принадлежность произведения к историческому времени, определенному литературному направлению);</w:t>
      </w:r>
    </w:p>
    <w:p>
      <w:pPr>
        <w:pStyle w:val="0"/>
        <w:spacing w:before="200" w:line-rule="auto"/>
        <w:ind w:firstLine="540"/>
        <w:jc w:val="both"/>
      </w:pPr>
      <w:r>
        <w:rPr>
          <w:sz w:val="20"/>
        </w:rPr>
        <w:t xml:space="preserve">выявлять связь между важнейшими фактами биографии писателей (в том числе А.С. Грибоедова, А.С. Пушкина, М.Ю. Лермонтова, Н.В. Гоголя) и особенностями исторической эпохи, авторского мировоззрения, проблематики произведений;</w:t>
      </w:r>
    </w:p>
    <w:p>
      <w:pPr>
        <w:pStyle w:val="0"/>
        <w:spacing w:before="200" w:line-rule="auto"/>
        <w:ind w:firstLine="540"/>
        <w:jc w:val="both"/>
      </w:pPr>
      <w:r>
        <w:rPr>
          <w:sz w:val="20"/>
        </w:rPr>
        <w:t xml:space="preserve">выделять в произведениях элементы художественной формы и обнаруживать связи между ними; определять родо-жанровую специфику изученного и самостоятельно прочитанного художественного произведения;</w:t>
      </w:r>
    </w:p>
    <w:p>
      <w:pPr>
        <w:pStyle w:val="0"/>
        <w:spacing w:before="200" w:line-rule="auto"/>
        <w:ind w:firstLine="540"/>
        <w:jc w:val="both"/>
      </w:pPr>
      <w:r>
        <w:rPr>
          <w:sz w:val="20"/>
        </w:rPr>
        <w:t xml:space="preserve">сопоставлять произведения, их фрагменты (с учетом внутритекстовых и межтекстовых связей), образы персонажей, литературные явления и факты, сюжеты разных литературных произведений, темы, проблемы, жанры, художественные приемы, эпизоды текста, особенности языка;</w:t>
      </w:r>
    </w:p>
    <w:p>
      <w:pPr>
        <w:pStyle w:val="0"/>
        <w:spacing w:before="200" w:line-rule="auto"/>
        <w:ind w:firstLine="540"/>
        <w:jc w:val="both"/>
      </w:pPr>
      <w:r>
        <w:rPr>
          <w:sz w:val="20"/>
        </w:rPr>
        <w:t xml:space="preserve">сопоставлять изученные и самостоятельно прочитанные произведения художественной литературы с произведениями других видов искусства (изобразительное искусство, музыка, театр, балет, кино, фотоискусство, компьютерная графика);</w:t>
      </w:r>
    </w:p>
    <w:p>
      <w:pPr>
        <w:pStyle w:val="0"/>
        <w:spacing w:before="200" w:line-rule="auto"/>
        <w:ind w:firstLine="540"/>
        <w:jc w:val="both"/>
      </w:pPr>
      <w:r>
        <w:rPr>
          <w:sz w:val="20"/>
        </w:rPr>
        <w:t xml:space="preserve">выразительно читать стихи и прозу, в том числе наизусть (не менее 12 поэтических произведений, не выученных ранее), передавая личное отношение к произведению (с учетом литературного развития, индивидуальных особенностей обучающихся);</w:t>
      </w:r>
    </w:p>
    <w:p>
      <w:pPr>
        <w:pStyle w:val="0"/>
        <w:spacing w:before="200" w:line-rule="auto"/>
        <w:ind w:firstLine="540"/>
        <w:jc w:val="both"/>
      </w:pPr>
      <w:r>
        <w:rPr>
          <w:sz w:val="20"/>
        </w:rPr>
        <w:t xml:space="preserve">пересказывать изученное и самостоятельно прочитанное произведение, используя различные виды устных и письменных пересказов, обстоятельно отвечать на вопросы по прочитанному произведению и самостоятельно формулировать вопросы к тексту; пересказывать сюжет и вычленять фабулу;</w:t>
      </w:r>
    </w:p>
    <w:p>
      <w:pPr>
        <w:pStyle w:val="0"/>
        <w:spacing w:before="200" w:line-rule="auto"/>
        <w:ind w:firstLine="540"/>
        <w:jc w:val="both"/>
      </w:pPr>
      <w:r>
        <w:rPr>
          <w:sz w:val="20"/>
        </w:rPr>
        <w:t xml:space="preserve">участвовать в беседе и диалоге о прочитанном произведении, в учебной дискуссии на литературные темы, соотносить собственную позицию с позицией автора и мнениями участников дискуссии, давать аргументированную оценку прочитанному и отстаивать свою точку зрения, используя литературные аргументы;</w:t>
      </w:r>
    </w:p>
    <w:p>
      <w:pPr>
        <w:pStyle w:val="0"/>
        <w:spacing w:before="200" w:line-rule="auto"/>
        <w:ind w:firstLine="540"/>
        <w:jc w:val="both"/>
      </w:pPr>
      <w:r>
        <w:rPr>
          <w:sz w:val="20"/>
        </w:rPr>
        <w:t xml:space="preserve">создавать устные и письменные высказывания разных жанров (объемом не менее 250 слов), писать сочинение-рассуждение по заданной теме с опорой на прочитанные произведения; представлять развернутый устный или письменный ответ на проблемный вопрос; исправлять и редактировать собственные и чужие письменные тексты; собирать материал и обрабатывать информацию, необходимую для составления плана, таблицы, схемы, доклада, конспекта, аннотации, эссе, отзыва, рецензии, литературно-творческой работы на самостоятельно выбранную литературную или публицистическую тему, применяя различные виды цитирования;</w:t>
      </w:r>
    </w:p>
    <w:p>
      <w:pPr>
        <w:pStyle w:val="0"/>
        <w:spacing w:before="200" w:line-rule="auto"/>
        <w:ind w:firstLine="540"/>
        <w:jc w:val="both"/>
      </w:pPr>
      <w:r>
        <w:rPr>
          <w:sz w:val="20"/>
        </w:rPr>
        <w:t xml:space="preserve">самостоятельно интерпретировать и оценивать текстуально изученные и самостоятельно прочитанные художественные произведения древнерусской, классической русской и зарубежной литературы и современных авторов с использованием методов смыслового чтения и эстетического анализа;</w:t>
      </w:r>
    </w:p>
    <w:p>
      <w:pPr>
        <w:pStyle w:val="0"/>
        <w:spacing w:before="200" w:line-rule="auto"/>
        <w:ind w:firstLine="540"/>
        <w:jc w:val="both"/>
      </w:pPr>
      <w:r>
        <w:rPr>
          <w:sz w:val="20"/>
        </w:rPr>
        <w:t xml:space="preserve">понимать важность вдумчивого чтения и изучения произведений фольклора и художественной литературы как способа познания мира и окружающей действительности, источника эмоциональных и эстетических впечатлений, а также средства собственного развития;</w:t>
      </w:r>
    </w:p>
    <w:p>
      <w:pPr>
        <w:pStyle w:val="0"/>
        <w:spacing w:before="200" w:line-rule="auto"/>
        <w:ind w:firstLine="540"/>
        <w:jc w:val="both"/>
      </w:pPr>
      <w:r>
        <w:rPr>
          <w:sz w:val="20"/>
        </w:rPr>
        <w:t xml:space="preserve">самостоятельно планировать свое досуговое чтение, обогащать свой литературный кругозор по рекомендациям учителя и сверстников, а также проверенных интернет-ресурсов, в том числе за счет произведений современной литературы;</w:t>
      </w:r>
    </w:p>
    <w:p>
      <w:pPr>
        <w:pStyle w:val="0"/>
        <w:spacing w:before="200" w:line-rule="auto"/>
        <w:ind w:firstLine="540"/>
        <w:jc w:val="both"/>
      </w:pPr>
      <w:r>
        <w:rPr>
          <w:sz w:val="20"/>
        </w:rPr>
        <w:t xml:space="preserve">участвовать в коллективной и индивидуальной проектной и исследовательской деятельности и уметь публично презентовать полученные результаты;</w:t>
      </w:r>
    </w:p>
    <w:p>
      <w:pPr>
        <w:pStyle w:val="0"/>
        <w:spacing w:before="200" w:line-rule="auto"/>
        <w:ind w:firstLine="540"/>
        <w:jc w:val="both"/>
      </w:pPr>
      <w:r>
        <w:rPr>
          <w:sz w:val="20"/>
        </w:rPr>
        <w:t xml:space="preserve">уметь самостоятельно пользоваться энциклопедиями, словарями и справочной литературой, информационно-справочными системами, в том числе в электронной форме, пользоваться каталогами библиотек, библиографическими указателями, системой поиска в информационно-телекоммуникационной сети Интернет, работать с электронными библиотеками и другими справочными материалами, в том числе из числа верифицированных электронных ресурсов, включенных в федеральный перечень.</w:t>
      </w:r>
    </w:p>
    <w:p>
      <w:pPr>
        <w:pStyle w:val="0"/>
        <w:spacing w:before="200" w:line-rule="auto"/>
        <w:ind w:firstLine="540"/>
        <w:jc w:val="both"/>
      </w:pPr>
      <w:r>
        <w:rPr>
          <w:sz w:val="20"/>
        </w:rPr>
        <w:t xml:space="preserve">172.9.11. Предметные результаты изучения литературы. К концу обучения в 10 классе обучающийся научится:</w:t>
      </w:r>
    </w:p>
    <w:p>
      <w:pPr>
        <w:pStyle w:val="0"/>
        <w:spacing w:before="200" w:line-rule="auto"/>
        <w:ind w:firstLine="540"/>
        <w:jc w:val="both"/>
      </w:pPr>
      <w:r>
        <w:rPr>
          <w:sz w:val="20"/>
        </w:rPr>
        <w:t xml:space="preserve">понимать духовно-нравственную и культурно-эстетическую ценность литературы, осознавать ее роль в формировании гражданственности и патриотизма, уважения к своей Родине и ее героической истории, укреплении единства многонационального народа Российской Федерации;</w:t>
      </w:r>
    </w:p>
    <w:p>
      <w:pPr>
        <w:pStyle w:val="0"/>
        <w:spacing w:before="200" w:line-rule="auto"/>
        <w:ind w:firstLine="540"/>
        <w:jc w:val="both"/>
      </w:pPr>
      <w:r>
        <w:rPr>
          <w:sz w:val="20"/>
        </w:rPr>
        <w:t xml:space="preserve">понимать специфические черты литературы как вида словесного искусства, выявлять главные отличия художественного текста от текста научного, делового, публицистического;</w:t>
      </w:r>
    </w:p>
    <w:p>
      <w:pPr>
        <w:pStyle w:val="0"/>
        <w:spacing w:before="200" w:line-rule="auto"/>
        <w:ind w:firstLine="540"/>
        <w:jc w:val="both"/>
      </w:pPr>
      <w:r>
        <w:rPr>
          <w:sz w:val="20"/>
        </w:rPr>
        <w:t xml:space="preserve">владеть умением самостоятельного смыслового и эстетического анализа произведений художественной литературы (от древнерусской до современной); анализировать литературные произведения разных жанров; воспринимать, анализировать, интерпретировать и оценивать прочитанное (с учетом литературного развития обучающихся), понимать условность художественной картины мира, отраженной в литературных произведениях с учетом неоднозначности заложенных в них художественных смыслов;</w:t>
      </w:r>
    </w:p>
    <w:p>
      <w:pPr>
        <w:pStyle w:val="0"/>
        <w:spacing w:before="200" w:line-rule="auto"/>
        <w:ind w:firstLine="540"/>
        <w:jc w:val="both"/>
      </w:pPr>
      <w:r>
        <w:rPr>
          <w:sz w:val="20"/>
        </w:rPr>
        <w:t xml:space="preserve">анализировать произведение в единстве формы и содержания; определять тематику и проблематику произведения, его родовую и жанровую принадлежность; выявлять позицию героя, повествователя, рассказчика и авторскую позицию, учитывая художественные особенности произведения и отраженные в нем реалии; характеризовать героев-персонажей, давать их сравнительные характеристики, оценивать систему образов; выявлять особенности композиции и основной конфликт произведения; характеризовать авторский пафос; выявлять и осмысливать формы авторской оценки героев, событий, характер авторских взаимоотношений с читателем как адресатом произведения; объяснять свое понимание нравственно-философской, социально-исторической и эстетической проблематики произведений (с учетом литературного развития обучающихся); выявлять языковые особенности художественного произведения, поэтической и прозаической речи; находить основные изобразительно-выразительные средства, характерные для творческой манеры писателя, определять их художественные функции, выявляя особенности авторского языка и стиля;</w:t>
      </w:r>
    </w:p>
    <w:p>
      <w:pPr>
        <w:pStyle w:val="0"/>
        <w:spacing w:before="200" w:line-rule="auto"/>
        <w:ind w:firstLine="540"/>
        <w:jc w:val="both"/>
      </w:pPr>
      <w:r>
        <w:rPr>
          <w:sz w:val="20"/>
        </w:rPr>
        <w:t xml:space="preserve">овладеть сущностью и пониманием смысловых функций теоретико-литературных понятий и самостоятельно использовать их в процессе анализа и интерпретации произведений, оформления собственных оценок и наблюдений: художественная литература и устное народное творчество; проза и поэзия; художественный образ, факт, вымысел; литературные направления (классицизм, сентиментализм, романтизм, реализм); роды (лирика, эпос, драма), жанры (рассказ, притча, повесть, роман, комедия, драма, трагедия, баллада, послание, поэма, ода, элегия, песня, отрывок, сонет, лиро-эпические (поэма, баллада); форма и содержание литературного произведения; тема, идея, проблематика; пафос (героический, патриотический, гражданский и другой); сюжет, композиция, эпиграф; стадии развития действия: экспозиция, завязка, развитие действия, кульминация, развязка, эпилог; авторское или лирическое отступление; конфликт; система образов; образ автора, повествователь, рассказчик, литературный герой (персонаж), лирический герой, лирический персонаж; речевая характеристика героя; портрет, пейзаж, интерьер, художественная деталь; символ, подтекст, психологизм; реплика, диалог, монолог; ремарка; юмор, ирония, сатира, сарказм, гротеск; эпитет, метафора, метонимия, сравнение, олицетворение, гипербола, умолчание, параллелизм; антитеза, аллегория; риторический вопрос, риторическое восклицание; инверсия, анафора, повтор; художественное время и пространство; звукопись (аллитерация, ассонанс); стиль; стихотворный метр (хорей, ямб, дактиль, амфибрахий, анапест), ритм, рифма, строфа; афоризм;</w:t>
      </w:r>
    </w:p>
    <w:p>
      <w:pPr>
        <w:pStyle w:val="0"/>
        <w:spacing w:before="200" w:line-rule="auto"/>
        <w:ind w:firstLine="540"/>
        <w:jc w:val="both"/>
      </w:pPr>
      <w:r>
        <w:rPr>
          <w:sz w:val="20"/>
        </w:rPr>
        <w:t xml:space="preserve">рассматривать изученные и самостоятельно прочитанные произведения в рамках историко-литературного процесса (определять и учитывать при анализе принадлежность произведения к историческому времени, определенному литературному направлению);</w:t>
      </w:r>
    </w:p>
    <w:p>
      <w:pPr>
        <w:pStyle w:val="0"/>
        <w:spacing w:before="200" w:line-rule="auto"/>
        <w:ind w:firstLine="540"/>
        <w:jc w:val="both"/>
      </w:pPr>
      <w:r>
        <w:rPr>
          <w:sz w:val="20"/>
        </w:rPr>
        <w:t xml:space="preserve">выявлять связь между важнейшими фактами биографии писателей (в том числе А.С. Грибоедова, А.С. Пушкина, М.Ю. Лермонтова, Н.В. Гоголя) и особенностями исторической эпохи, авторского мировоззрения, проблематики произведений;</w:t>
      </w:r>
    </w:p>
    <w:p>
      <w:pPr>
        <w:pStyle w:val="0"/>
        <w:spacing w:before="200" w:line-rule="auto"/>
        <w:ind w:firstLine="540"/>
        <w:jc w:val="both"/>
      </w:pPr>
      <w:r>
        <w:rPr>
          <w:sz w:val="20"/>
        </w:rPr>
        <w:t xml:space="preserve">выделять в произведениях элементы художественной формы и обнаруживать связи между ними; определять родо-жанровую специфику изученного и самостоятельно прочитанного художественного произведения;</w:t>
      </w:r>
    </w:p>
    <w:p>
      <w:pPr>
        <w:pStyle w:val="0"/>
        <w:spacing w:before="200" w:line-rule="auto"/>
        <w:ind w:firstLine="540"/>
        <w:jc w:val="both"/>
      </w:pPr>
      <w:r>
        <w:rPr>
          <w:sz w:val="20"/>
        </w:rPr>
        <w:t xml:space="preserve">сопоставлять произведения, их фрагменты (с учетом внутритекстовых и межтекстовых связей), образы персонажей, литературные явления и факты, сюжеты разных литературных произведений, темы, проблемы, жанры, художественные приемы, эпизоды текста, особенности языка;</w:t>
      </w:r>
    </w:p>
    <w:p>
      <w:pPr>
        <w:pStyle w:val="0"/>
        <w:spacing w:before="200" w:line-rule="auto"/>
        <w:ind w:firstLine="540"/>
        <w:jc w:val="both"/>
      </w:pPr>
      <w:r>
        <w:rPr>
          <w:sz w:val="20"/>
        </w:rPr>
        <w:t xml:space="preserve">сопоставлять изученные и самостоятельно прочитанные произведения художественной литературы с произведениями других видов искусства (изобразительное искусство, музыка, театр, балет, кино, фотоискусство, компьютерная графика);</w:t>
      </w:r>
    </w:p>
    <w:p>
      <w:pPr>
        <w:pStyle w:val="0"/>
        <w:spacing w:before="200" w:line-rule="auto"/>
        <w:ind w:firstLine="540"/>
        <w:jc w:val="both"/>
      </w:pPr>
      <w:r>
        <w:rPr>
          <w:sz w:val="20"/>
        </w:rPr>
        <w:t xml:space="preserve">выразительно читать стихи и прозу, в том числе наизусть (не менее 12 поэтических произведений, не выученных ранее), передавая личное отношение к произведению (с учетом литературного развития, индивидуальных особенностей обучающихся);</w:t>
      </w:r>
    </w:p>
    <w:p>
      <w:pPr>
        <w:pStyle w:val="0"/>
        <w:spacing w:before="200" w:line-rule="auto"/>
        <w:ind w:firstLine="540"/>
        <w:jc w:val="both"/>
      </w:pPr>
      <w:r>
        <w:rPr>
          <w:sz w:val="20"/>
        </w:rPr>
        <w:t xml:space="preserve">пересказывать изученное и самостоятельно прочитанное произведение, используя различные виды устных и письменных пересказов, обстоятельно отвечать на вопросы по прочитанному произведению и самостоятельно формулировать вопросы к тексту; пересказывать сюжет и вычленять фабулу;</w:t>
      </w:r>
    </w:p>
    <w:p>
      <w:pPr>
        <w:pStyle w:val="0"/>
        <w:spacing w:before="200" w:line-rule="auto"/>
        <w:ind w:firstLine="540"/>
        <w:jc w:val="both"/>
      </w:pPr>
      <w:r>
        <w:rPr>
          <w:sz w:val="20"/>
        </w:rPr>
        <w:t xml:space="preserve">участвовать в беседе и диалоге о прочитанном произведении, в учебной дискуссии на литературные темы, соотносить собственную позицию с позицией автора и мнениями участников дискуссии, давать аргументированную оценку прочитанному и отстаивать свою точку зрения, используя литературные аргументы;</w:t>
      </w:r>
    </w:p>
    <w:p>
      <w:pPr>
        <w:pStyle w:val="0"/>
        <w:spacing w:before="200" w:line-rule="auto"/>
        <w:ind w:firstLine="540"/>
        <w:jc w:val="both"/>
      </w:pPr>
      <w:r>
        <w:rPr>
          <w:sz w:val="20"/>
        </w:rPr>
        <w:t xml:space="preserve">создавать устные и письменные высказывания разных жанров (объемом не менее 250 слов), писать сочинение-рассуждение по заданной теме с опорой на прочитанные произведения; представлять развернутый устный или письменный ответ на проблемный вопрос; исправлять и редактировать собственные и чужие письменные тексты; собирать материал и обрабатывать информацию, необходимую для составления плана, таблицы, схемы, доклада, конспекта, аннотации, эссе, отзыва, рецензии, литературно-творческой работы на самостоятельно выбранную литературную или публицистическую тему, применяя различные виды цитирования;</w:t>
      </w:r>
    </w:p>
    <w:p>
      <w:pPr>
        <w:pStyle w:val="0"/>
        <w:spacing w:before="200" w:line-rule="auto"/>
        <w:ind w:firstLine="540"/>
        <w:jc w:val="both"/>
      </w:pPr>
      <w:r>
        <w:rPr>
          <w:sz w:val="20"/>
        </w:rPr>
        <w:t xml:space="preserve">самостоятельно интерпретировать и оценивать текстуально изученные и самостоятельно прочитанные художественные произведения древнерусской, классической русской и зарубежной литературы и современных авторов с использованием методов смыслового чтения и эстетического анализа;</w:t>
      </w:r>
    </w:p>
    <w:p>
      <w:pPr>
        <w:pStyle w:val="0"/>
        <w:spacing w:before="200" w:line-rule="auto"/>
        <w:ind w:firstLine="540"/>
        <w:jc w:val="both"/>
      </w:pPr>
      <w:r>
        <w:rPr>
          <w:sz w:val="20"/>
        </w:rPr>
        <w:t xml:space="preserve">понимать важность вдумчивого чтения и изучения произведений фольклора и художественной литературы как способа познания мира и окружающей действительности, источника эмоциональных и эстетических впечатлений, а также средства собственного развития;</w:t>
      </w:r>
    </w:p>
    <w:p>
      <w:pPr>
        <w:pStyle w:val="0"/>
        <w:spacing w:before="200" w:line-rule="auto"/>
        <w:ind w:firstLine="540"/>
        <w:jc w:val="both"/>
      </w:pPr>
      <w:r>
        <w:rPr>
          <w:sz w:val="20"/>
        </w:rPr>
        <w:t xml:space="preserve">самостоятельно планировать свое досуговое чтение, обогащать свой литературный кругозор по рекомендациям учителя и сверстников, а также проверенных интернет-ресурсов, в том числе за счет произведений современной литературы;</w:t>
      </w:r>
    </w:p>
    <w:p>
      <w:pPr>
        <w:pStyle w:val="0"/>
        <w:spacing w:before="200" w:line-rule="auto"/>
        <w:ind w:firstLine="540"/>
        <w:jc w:val="both"/>
      </w:pPr>
      <w:r>
        <w:rPr>
          <w:sz w:val="20"/>
        </w:rPr>
        <w:t xml:space="preserve">участвовать в коллективной и индивидуальной проектной и исследовательской деятельности и уметь публично презентовать полученные результаты;</w:t>
      </w:r>
    </w:p>
    <w:p>
      <w:pPr>
        <w:pStyle w:val="0"/>
        <w:spacing w:before="200" w:line-rule="auto"/>
        <w:ind w:firstLine="540"/>
        <w:jc w:val="both"/>
      </w:pPr>
      <w:r>
        <w:rPr>
          <w:sz w:val="20"/>
        </w:rPr>
        <w:t xml:space="preserve">уметь самостоятельно пользоваться энциклопедиями, словарями и справочной литературой, информационно-справочными системами, в том числе в электронной форме, пользоваться каталогами библиотек, библиографическими указателями, системой поиска в информационно-телекоммуникационной сети Интернет, работать с электронными библиотеками и другими справочными материалами, в том числе из числа верифицированных электронных ресурсов, включенных в федеральный перечень.</w:t>
      </w:r>
    </w:p>
    <w:p>
      <w:pPr>
        <w:pStyle w:val="0"/>
        <w:spacing w:before="200" w:line-rule="auto"/>
        <w:ind w:firstLine="540"/>
        <w:jc w:val="both"/>
      </w:pPr>
      <w:r>
        <w:rPr>
          <w:sz w:val="20"/>
        </w:rPr>
        <w:t xml:space="preserve">172.9.12. Включение обучающихся во внешние процедуры оценки достижений по предмету "Литература", в том числе всероссийские проверочные работы и другие подобные мероприятия, проводится только по желанию самих обучающихся и их родителей (законных представителей).</w:t>
      </w:r>
    </w:p>
    <w:p>
      <w:pPr>
        <w:pStyle w:val="0"/>
        <w:jc w:val="both"/>
      </w:pPr>
      <w:r>
        <w:rPr>
          <w:sz w:val="20"/>
        </w:rPr>
      </w:r>
    </w:p>
    <w:p>
      <w:pPr>
        <w:pStyle w:val="2"/>
        <w:outlineLvl w:val="2"/>
        <w:ind w:firstLine="540"/>
        <w:jc w:val="both"/>
      </w:pPr>
      <w:r>
        <w:rPr>
          <w:sz w:val="20"/>
        </w:rPr>
        <w:t xml:space="preserve">173. Федеральная рабочая программа по учебному предмету "История".</w:t>
      </w:r>
    </w:p>
    <w:p>
      <w:pPr>
        <w:pStyle w:val="0"/>
        <w:spacing w:before="200" w:line-rule="auto"/>
        <w:ind w:firstLine="540"/>
        <w:jc w:val="both"/>
      </w:pPr>
      <w:r>
        <w:rPr>
          <w:sz w:val="20"/>
        </w:rPr>
        <w:t xml:space="preserve">173.1. Программа по истории включает пояснительную записку, содержание обучения, планируемые результаты освоения программы по истории.</w:t>
      </w:r>
    </w:p>
    <w:p>
      <w:pPr>
        <w:pStyle w:val="0"/>
        <w:jc w:val="both"/>
      </w:pPr>
      <w:r>
        <w:rPr>
          <w:sz w:val="20"/>
        </w:rPr>
      </w:r>
    </w:p>
    <w:p>
      <w:pPr>
        <w:pStyle w:val="2"/>
        <w:outlineLvl w:val="3"/>
        <w:ind w:firstLine="540"/>
        <w:jc w:val="both"/>
      </w:pPr>
      <w:r>
        <w:rPr>
          <w:sz w:val="20"/>
        </w:rPr>
        <w:t xml:space="preserve">173.2. Пояснительная записка.</w:t>
      </w:r>
    </w:p>
    <w:p>
      <w:pPr>
        <w:pStyle w:val="0"/>
        <w:spacing w:before="200" w:line-rule="auto"/>
        <w:ind w:firstLine="540"/>
        <w:jc w:val="both"/>
      </w:pPr>
      <w:r>
        <w:rPr>
          <w:sz w:val="20"/>
        </w:rPr>
        <w:t xml:space="preserve">173.2.1. Программа по истории разработана с целью оказания методической помощи учителю истории в создании рабочей программы по учебному предмету, ориентированной на современные тенденции в образовании и активные методики обучения.</w:t>
      </w:r>
    </w:p>
    <w:p>
      <w:pPr>
        <w:pStyle w:val="0"/>
        <w:spacing w:before="200" w:line-rule="auto"/>
        <w:ind w:firstLine="540"/>
        <w:jc w:val="both"/>
      </w:pPr>
      <w:r>
        <w:rPr>
          <w:sz w:val="20"/>
        </w:rPr>
        <w:t xml:space="preserve">173.2.2. Программа по истории дает представление о целях, общей стратегии обучения, воспитания и развития обучающихся средствами истории, устанавливает обязательное предметное содержание, предусматривает распределение его по классам и структурирование его по разделам и темам курса.</w:t>
      </w:r>
    </w:p>
    <w:p>
      <w:pPr>
        <w:pStyle w:val="0"/>
        <w:spacing w:before="200" w:line-rule="auto"/>
        <w:ind w:firstLine="540"/>
        <w:jc w:val="both"/>
      </w:pPr>
      <w:r>
        <w:rPr>
          <w:sz w:val="20"/>
        </w:rPr>
        <w:t xml:space="preserve">173.2.3. Место истории в системе основного общего образования определяется его познавательным и мировоззренческим значением, воспитательным потенциалом, вкладом в становление личности человека. История представляет собирательную картину жизни людей во времени, их социального, созидательного, нравственного опыта. Она служит важным ресурсом самоидентификации личности в окружающем социуме, культурной среде от уровня семьи до уровня своей страны и мира в целом. История дает возможность познания и понимания человека и общества в связи прошлого, настоящего и будущего.</w:t>
      </w:r>
    </w:p>
    <w:p>
      <w:pPr>
        <w:pStyle w:val="0"/>
        <w:spacing w:before="200" w:line-rule="auto"/>
        <w:ind w:firstLine="540"/>
        <w:jc w:val="both"/>
      </w:pPr>
      <w:r>
        <w:rPr>
          <w:sz w:val="20"/>
        </w:rPr>
        <w:t xml:space="preserve">173.2.4. Целью программы по истории является формирование и развитие личности школьника, способного к самоидентификации и определению своих ценностных ориентиров на основе осмысления и освоения исторического опыта своей страны и человечества в целом, активно и творчески применяющего исторические знания и предметные умения в учебной и социальной практике. Данная цель предполагает формирование у обучающихся целостной картины российской и мировой истории, понимание места и роли современной России в мире, важности вклада каждого ее народа, его культуры в общую историю страны и мировую историю, формирование личностной позиции по отношению к прошлому и настоящему Отечества.</w:t>
      </w:r>
    </w:p>
    <w:p>
      <w:pPr>
        <w:pStyle w:val="0"/>
        <w:spacing w:before="200" w:line-rule="auto"/>
        <w:ind w:firstLine="540"/>
        <w:jc w:val="both"/>
      </w:pPr>
      <w:r>
        <w:rPr>
          <w:sz w:val="20"/>
        </w:rPr>
        <w:t xml:space="preserve">173.2.5. Задачами изучения истории являются:</w:t>
      </w:r>
    </w:p>
    <w:p>
      <w:pPr>
        <w:pStyle w:val="0"/>
        <w:spacing w:before="200" w:line-rule="auto"/>
        <w:ind w:firstLine="540"/>
        <w:jc w:val="both"/>
      </w:pPr>
      <w:r>
        <w:rPr>
          <w:sz w:val="20"/>
        </w:rPr>
        <w:t xml:space="preserve">формирование у молодого поколения ориентиров для гражданской, этнонациональной, социальной, культурной самоидентификации в окружающем мире;</w:t>
      </w:r>
    </w:p>
    <w:p>
      <w:pPr>
        <w:pStyle w:val="0"/>
        <w:spacing w:before="200" w:line-rule="auto"/>
        <w:ind w:firstLine="540"/>
        <w:jc w:val="both"/>
      </w:pPr>
      <w:r>
        <w:rPr>
          <w:sz w:val="20"/>
        </w:rPr>
        <w:t xml:space="preserve">овладение знаниями об основных этапах развития человеческого общества, при особом внимании к месту и роли России во всемирно-историческом процессе;</w:t>
      </w:r>
    </w:p>
    <w:p>
      <w:pPr>
        <w:pStyle w:val="0"/>
        <w:spacing w:before="200" w:line-rule="auto"/>
        <w:ind w:firstLine="540"/>
        <w:jc w:val="both"/>
      </w:pPr>
      <w:r>
        <w:rPr>
          <w:sz w:val="20"/>
        </w:rPr>
        <w:t xml:space="preserve">воспитание учащихся в духе патриотизма, уважения к своему Отечеству - многонациональному Российскому государству, в соответствии с идеями взаимопонимания, согласия и мира между людьми и народами, в духе демократических ценностей современного общества;</w:t>
      </w:r>
    </w:p>
    <w:p>
      <w:pPr>
        <w:pStyle w:val="0"/>
        <w:spacing w:before="200" w:line-rule="auto"/>
        <w:ind w:firstLine="540"/>
        <w:jc w:val="both"/>
      </w:pPr>
      <w:r>
        <w:rPr>
          <w:sz w:val="20"/>
        </w:rPr>
        <w:t xml:space="preserve">развитие способностей учащихся анализировать содержащуюся в различных источниках информацию о событиях и явлениях прошлого и настоящего, рассматривать события в соответствии с принципом историзма, в их динамике, взаимосвязи и взаимообусловленности;</w:t>
      </w:r>
    </w:p>
    <w:p>
      <w:pPr>
        <w:pStyle w:val="0"/>
        <w:spacing w:before="200" w:line-rule="auto"/>
        <w:ind w:firstLine="540"/>
        <w:jc w:val="both"/>
      </w:pPr>
      <w:r>
        <w:rPr>
          <w:sz w:val="20"/>
        </w:rPr>
        <w:t xml:space="preserve">формирование у школьников умений применять исторические знания в учебной и внешкольной деятельности, в современном поликультурном, полиэтничном и многоконфессиональном обществе.</w:t>
      </w:r>
    </w:p>
    <w:p>
      <w:pPr>
        <w:pStyle w:val="0"/>
        <w:spacing w:before="200" w:line-rule="auto"/>
        <w:ind w:firstLine="540"/>
        <w:jc w:val="both"/>
      </w:pPr>
      <w:r>
        <w:rPr>
          <w:sz w:val="20"/>
        </w:rPr>
        <w:t xml:space="preserve">173.2.6. На основе учебного материала предмета "История" решаются следующие коррекционные задачи: развитие и коррекция высших психических функций (внимания, восприятия, воображения, памяти и мышления) у обучающихся с НОДА; развитие и коррекция речи; коррекция эмоционально-волевой сферы.</w:t>
      </w:r>
    </w:p>
    <w:p>
      <w:pPr>
        <w:pStyle w:val="0"/>
        <w:spacing w:before="200" w:line-rule="auto"/>
        <w:ind w:firstLine="540"/>
        <w:jc w:val="both"/>
      </w:pPr>
      <w:r>
        <w:rPr>
          <w:sz w:val="20"/>
        </w:rPr>
        <w:t xml:space="preserve">173.2.7. Последовательность изучения тем в рамках программы по истории в пределах одного класса может варьироваться.</w:t>
      </w:r>
    </w:p>
    <w:p>
      <w:pPr>
        <w:pStyle w:val="0"/>
        <w:spacing w:before="200" w:line-rule="auto"/>
        <w:ind w:firstLine="540"/>
        <w:jc w:val="both"/>
      </w:pPr>
      <w:r>
        <w:rPr>
          <w:sz w:val="20"/>
        </w:rPr>
        <w:t xml:space="preserve">173.3. Содержание обучения в 5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Всеобщая история. История Древнего мира.</w:t>
            </w:r>
          </w:p>
        </w:tc>
        <w:tc>
          <w:tcPr>
            <w:tcW w:w="6576" w:type="dxa"/>
          </w:tcPr>
          <w:p>
            <w:pPr>
              <w:pStyle w:val="0"/>
              <w:jc w:val="both"/>
            </w:pPr>
            <w:r>
              <w:rPr>
                <w:sz w:val="20"/>
              </w:rPr>
              <w:t xml:space="preserve">Введение. Что изучает история. Источники исторических знаний. Специальные (вспомогательные) исторические дисциплины. Историческая хронология (счет лет "до н.э." и "н.э."). Историческая карта.</w:t>
            </w:r>
          </w:p>
        </w:tc>
      </w:tr>
      <w:tr>
        <w:tc>
          <w:tcPr>
            <w:tcW w:w="2438" w:type="dxa"/>
          </w:tcPr>
          <w:p>
            <w:pPr>
              <w:pStyle w:val="0"/>
              <w:jc w:val="both"/>
            </w:pPr>
            <w:r>
              <w:rPr>
                <w:sz w:val="20"/>
              </w:rPr>
              <w:t xml:space="preserve">Первобытность.</w:t>
            </w:r>
          </w:p>
        </w:tc>
        <w:tc>
          <w:tcPr>
            <w:tcW w:w="6576" w:type="dxa"/>
          </w:tcPr>
          <w:p>
            <w:pPr>
              <w:pStyle w:val="0"/>
              <w:jc w:val="both"/>
            </w:pPr>
            <w:r>
              <w:rPr>
                <w:sz w:val="20"/>
              </w:rPr>
              <w:t xml:space="preserve">Происхождение, расселение и эволюция древнейшего человека. Условия жизни и занятия первобытных людей. Овладение огнем. Появление человека разумного. Охота и собирательство. Присваивающее хозяйство. Род и родовые отношения.</w:t>
            </w:r>
          </w:p>
          <w:p>
            <w:pPr>
              <w:pStyle w:val="0"/>
              <w:jc w:val="both"/>
            </w:pPr>
            <w:r>
              <w:rPr>
                <w:sz w:val="20"/>
              </w:rPr>
              <w:t xml:space="preserve">Древнейшие земледельцы и скотоводы: трудовая деятельность, изобретения. Появление ремесел. Производящее хозяйство. Развитие обмена и торговли. Переход от родовой к соседской общине. Появление знати. Представления об окружающем мире, верования первобытных людей. Искусство первобытных людей.</w:t>
            </w:r>
          </w:p>
          <w:p>
            <w:pPr>
              <w:pStyle w:val="0"/>
              <w:jc w:val="both"/>
            </w:pPr>
            <w:r>
              <w:rPr>
                <w:sz w:val="20"/>
              </w:rPr>
              <w:t xml:space="preserve">Разложение первобытнообщинных отношений. На пороге цивилизации.</w:t>
            </w:r>
          </w:p>
        </w:tc>
      </w:tr>
      <w:tr>
        <w:tc>
          <w:tcPr>
            <w:tcW w:w="2438" w:type="dxa"/>
          </w:tcPr>
          <w:p>
            <w:pPr>
              <w:pStyle w:val="0"/>
              <w:jc w:val="both"/>
            </w:pPr>
            <w:r>
              <w:rPr>
                <w:sz w:val="20"/>
              </w:rPr>
              <w:t xml:space="preserve">Древний мир.</w:t>
            </w:r>
          </w:p>
        </w:tc>
        <w:tc>
          <w:tcPr>
            <w:tcW w:w="6576" w:type="dxa"/>
          </w:tcPr>
          <w:p>
            <w:pPr>
              <w:pStyle w:val="0"/>
              <w:jc w:val="both"/>
            </w:pPr>
            <w:r>
              <w:rPr>
                <w:sz w:val="20"/>
              </w:rPr>
              <w:t xml:space="preserve">Понятие и хронологические рамки истории Древнего мира. Карта Древнего мира.</w:t>
            </w:r>
          </w:p>
        </w:tc>
      </w:tr>
      <w:tr>
        <w:tc>
          <w:tcPr>
            <w:tcW w:w="2438" w:type="dxa"/>
          </w:tcPr>
          <w:p>
            <w:pPr>
              <w:pStyle w:val="0"/>
              <w:jc w:val="both"/>
            </w:pPr>
            <w:r>
              <w:rPr>
                <w:sz w:val="20"/>
              </w:rPr>
              <w:t xml:space="preserve">Древний Восток.</w:t>
            </w:r>
          </w:p>
        </w:tc>
        <w:tc>
          <w:tcPr>
            <w:tcW w:w="6576" w:type="dxa"/>
          </w:tcPr>
          <w:p>
            <w:pPr>
              <w:pStyle w:val="0"/>
              <w:jc w:val="both"/>
            </w:pPr>
            <w:r>
              <w:rPr>
                <w:sz w:val="20"/>
              </w:rPr>
              <w:t xml:space="preserve">Понятие "Древний Восток". Карта Древневосточного мира.</w:t>
            </w:r>
          </w:p>
        </w:tc>
      </w:tr>
      <w:tr>
        <w:tc>
          <w:tcPr>
            <w:tcW w:w="2438" w:type="dxa"/>
          </w:tcPr>
          <w:p>
            <w:pPr>
              <w:pStyle w:val="0"/>
              <w:jc w:val="both"/>
            </w:pPr>
            <w:r>
              <w:rPr>
                <w:sz w:val="20"/>
              </w:rPr>
              <w:t xml:space="preserve">Древний Египет.</w:t>
            </w:r>
          </w:p>
        </w:tc>
        <w:tc>
          <w:tcPr>
            <w:tcW w:w="6576" w:type="dxa"/>
          </w:tcPr>
          <w:p>
            <w:pPr>
              <w:pStyle w:val="0"/>
              <w:jc w:val="both"/>
            </w:pPr>
            <w:r>
              <w:rPr>
                <w:sz w:val="20"/>
              </w:rPr>
              <w:t xml:space="preserve">Природа Египта. Условия жизни и занятия древних египтян. Возникновение государственной власти. Объединение Египта. Управление государством (фараон, вельможи, чиновники). Положение и повинности населения. Развитие земледелия, скотоводства, ремесел. Рабы.</w:t>
            </w:r>
          </w:p>
          <w:p>
            <w:pPr>
              <w:pStyle w:val="0"/>
              <w:jc w:val="both"/>
            </w:pPr>
            <w:r>
              <w:rPr>
                <w:sz w:val="20"/>
              </w:rPr>
              <w:t xml:space="preserve">Отношения Египта с соседними народами. Египетское войско. Завоевательные походы фараонов; Тутмос III. Могущество Египта при Рамсесе II.</w:t>
            </w:r>
          </w:p>
          <w:p>
            <w:pPr>
              <w:pStyle w:val="0"/>
              <w:jc w:val="both"/>
            </w:pPr>
            <w:r>
              <w:rPr>
                <w:sz w:val="20"/>
              </w:rPr>
              <w:t xml:space="preserve">Религиозные верования египтян. Боги Древнего Египта. Храмы и жрецы. Пирамиды и гробницы. Фараон-реформатор Эхнатон. Познания древних египтян (астрономия, математика, медицина). Письменность (иероглифы, папирус). Открытие Ж.Ф. Шампольона. Искусство Древнего Египта (архитектура, рельефы, фрески).</w:t>
            </w:r>
          </w:p>
        </w:tc>
      </w:tr>
      <w:tr>
        <w:tc>
          <w:tcPr>
            <w:tcW w:w="2438" w:type="dxa"/>
          </w:tcPr>
          <w:p>
            <w:pPr>
              <w:pStyle w:val="0"/>
              <w:jc w:val="both"/>
            </w:pPr>
            <w:r>
              <w:rPr>
                <w:sz w:val="20"/>
              </w:rPr>
              <w:t xml:space="preserve">Древние цивилизации Месопотамии.</w:t>
            </w:r>
          </w:p>
        </w:tc>
        <w:tc>
          <w:tcPr>
            <w:tcW w:w="6576" w:type="dxa"/>
          </w:tcPr>
          <w:p>
            <w:pPr>
              <w:pStyle w:val="0"/>
              <w:jc w:val="both"/>
            </w:pPr>
            <w:r>
              <w:rPr>
                <w:sz w:val="20"/>
              </w:rPr>
              <w:t xml:space="preserve">Природные условия Месопотамии (Междуречья). Занятия населения. Древнейшие города-государства. Создание единого государства. Письменность. Мифы и сказания.</w:t>
            </w:r>
          </w:p>
          <w:p>
            <w:pPr>
              <w:pStyle w:val="0"/>
              <w:jc w:val="both"/>
            </w:pPr>
            <w:r>
              <w:rPr>
                <w:sz w:val="20"/>
              </w:rPr>
              <w:t xml:space="preserve">Древний Вавилон. Царь Хаммурапи и его законы. Ассирия. Завоевания ассирийцев. Создание сильной державы. Культурные сокровища Ниневии. Гибель империи.</w:t>
            </w:r>
          </w:p>
          <w:p>
            <w:pPr>
              <w:pStyle w:val="0"/>
              <w:jc w:val="both"/>
            </w:pPr>
            <w:r>
              <w:rPr>
                <w:sz w:val="20"/>
              </w:rPr>
              <w:t xml:space="preserve">Усиление Нововавилонского царства. Легендарные памятники города Вавилона.</w:t>
            </w:r>
          </w:p>
        </w:tc>
      </w:tr>
      <w:tr>
        <w:tc>
          <w:tcPr>
            <w:tcW w:w="2438" w:type="dxa"/>
          </w:tcPr>
          <w:p>
            <w:pPr>
              <w:pStyle w:val="0"/>
              <w:jc w:val="both"/>
            </w:pPr>
            <w:r>
              <w:rPr>
                <w:sz w:val="20"/>
              </w:rPr>
              <w:t xml:space="preserve">Восточное Средиземноморье в древности.</w:t>
            </w:r>
          </w:p>
        </w:tc>
        <w:tc>
          <w:tcPr>
            <w:tcW w:w="6576" w:type="dxa"/>
          </w:tcPr>
          <w:p>
            <w:pPr>
              <w:pStyle w:val="0"/>
              <w:jc w:val="both"/>
            </w:pPr>
            <w:r>
              <w:rPr>
                <w:sz w:val="20"/>
              </w:rPr>
              <w:t xml:space="preserve">Природные условия, их влияние на занятия жителей. Финикия: развитие ремесел, караванной и морской торговли. Города-государства. Финикийская колонизация. Финикийский алфавит. Палестина и ее население. Возникновение Израильского государства. Царь Соломон. Религиозные верования. Ветхозаветные предания.</w:t>
            </w:r>
          </w:p>
        </w:tc>
      </w:tr>
      <w:tr>
        <w:tc>
          <w:tcPr>
            <w:tcW w:w="2438" w:type="dxa"/>
          </w:tcPr>
          <w:p>
            <w:pPr>
              <w:pStyle w:val="0"/>
              <w:jc w:val="both"/>
            </w:pPr>
            <w:r>
              <w:rPr>
                <w:sz w:val="20"/>
              </w:rPr>
              <w:t xml:space="preserve">Персидская держава.</w:t>
            </w:r>
          </w:p>
        </w:tc>
        <w:tc>
          <w:tcPr>
            <w:tcW w:w="6576" w:type="dxa"/>
          </w:tcPr>
          <w:p>
            <w:pPr>
              <w:pStyle w:val="0"/>
              <w:jc w:val="both"/>
            </w:pPr>
            <w:r>
              <w:rPr>
                <w:sz w:val="20"/>
              </w:rPr>
              <w:t xml:space="preserve">Завоевания персов. Государство Ахеменидов. Великие цари: Кир II Великий, Дарий I. Расширение территории державы. Государственное устройство. Центр и сатрапии, управление империей. Религия персов.</w:t>
            </w:r>
          </w:p>
        </w:tc>
      </w:tr>
      <w:tr>
        <w:tc>
          <w:tcPr>
            <w:tcW w:w="2438" w:type="dxa"/>
          </w:tcPr>
          <w:p>
            <w:pPr>
              <w:pStyle w:val="0"/>
              <w:jc w:val="both"/>
            </w:pPr>
            <w:r>
              <w:rPr>
                <w:sz w:val="20"/>
              </w:rPr>
              <w:t xml:space="preserve">Древняя Индия.</w:t>
            </w:r>
          </w:p>
        </w:tc>
        <w:tc>
          <w:tcPr>
            <w:tcW w:w="6576" w:type="dxa"/>
          </w:tcPr>
          <w:p>
            <w:pPr>
              <w:pStyle w:val="0"/>
              <w:jc w:val="both"/>
            </w:pPr>
            <w:r>
              <w:rPr>
                <w:sz w:val="20"/>
              </w:rPr>
              <w:t xml:space="preserve">Природные условия Древней Индии. Занятия населения. Древнейшие города-государства. Приход ариев в Северную Индию. Держава Маурьев. Государство Гуптов. Общественное устройство, варны. Религиозные верования древних индийцев. Легенды и сказания. Возникновение и распространение буддизма. Культурное наследие Древней Индии (эпос и литература, художественная культура, научное познание).</w:t>
            </w:r>
          </w:p>
        </w:tc>
      </w:tr>
      <w:tr>
        <w:tc>
          <w:tcPr>
            <w:tcW w:w="2438" w:type="dxa"/>
          </w:tcPr>
          <w:p>
            <w:pPr>
              <w:pStyle w:val="0"/>
              <w:jc w:val="both"/>
            </w:pPr>
            <w:r>
              <w:rPr>
                <w:sz w:val="20"/>
              </w:rPr>
              <w:t xml:space="preserve">Древний Китай.</w:t>
            </w:r>
          </w:p>
        </w:tc>
        <w:tc>
          <w:tcPr>
            <w:tcW w:w="6576" w:type="dxa"/>
          </w:tcPr>
          <w:p>
            <w:pPr>
              <w:pStyle w:val="0"/>
              <w:jc w:val="both"/>
            </w:pPr>
            <w:r>
              <w:rPr>
                <w:sz w:val="20"/>
              </w:rPr>
              <w:t xml:space="preserve">Природные условия Древнего Китая. Хозяйственная деятельность и условия жизни населения. Древнейшие царства. Создание объединенной империи. Цинь Шихуанди. Возведение Великой Китайской стены. Правление династии Хань. Жизнь в империи: Правители и подданные, положение различных групп населения. Развитие ремесел и торговли. Великий шелковый путь. Религиознофилософские учения. Конфуций. Научные знания и изобретения древних китайцев. Храмы.</w:t>
            </w:r>
          </w:p>
        </w:tc>
      </w:tr>
      <w:tr>
        <w:tc>
          <w:tcPr>
            <w:tcW w:w="2438" w:type="dxa"/>
          </w:tcPr>
          <w:p>
            <w:pPr>
              <w:pStyle w:val="0"/>
              <w:jc w:val="both"/>
            </w:pPr>
            <w:r>
              <w:rPr>
                <w:sz w:val="20"/>
              </w:rPr>
              <w:t xml:space="preserve">Древняя Греция. Эллинизм Древнейшая Греция.</w:t>
            </w:r>
          </w:p>
        </w:tc>
        <w:tc>
          <w:tcPr>
            <w:tcW w:w="6576" w:type="dxa"/>
          </w:tcPr>
          <w:p>
            <w:pPr>
              <w:pStyle w:val="0"/>
              <w:jc w:val="both"/>
            </w:pPr>
            <w:r>
              <w:rPr>
                <w:sz w:val="20"/>
              </w:rPr>
              <w:t xml:space="preserve">Природные условия Древней Греции. Занятия населения. Древнейшие государства на Крите. Расцвет и гибель Минойской цивилизации. Государства Ахейской Греции (Микены, Тиринф). Троянская война. Вторжение дорийских племен. Поэмы Гомера "Илиада", "Одиссея".</w:t>
            </w:r>
          </w:p>
        </w:tc>
      </w:tr>
      <w:tr>
        <w:tc>
          <w:tcPr>
            <w:tcW w:w="2438" w:type="dxa"/>
          </w:tcPr>
          <w:p>
            <w:pPr>
              <w:pStyle w:val="0"/>
              <w:jc w:val="both"/>
            </w:pPr>
            <w:r>
              <w:rPr>
                <w:sz w:val="20"/>
              </w:rPr>
              <w:t xml:space="preserve">Греческие полисы.</w:t>
            </w:r>
          </w:p>
        </w:tc>
        <w:tc>
          <w:tcPr>
            <w:tcW w:w="6576" w:type="dxa"/>
          </w:tcPr>
          <w:p>
            <w:pPr>
              <w:pStyle w:val="0"/>
              <w:jc w:val="both"/>
            </w:pPr>
            <w:r>
              <w:rPr>
                <w:sz w:val="20"/>
              </w:rPr>
              <w:t xml:space="preserve">Подъем хозяйственной жизни после "темных веков". Развитие земледелия и ремесла. Становление полисов, их политическое устройство. Аристократия и демос. Великая греческая колонизация. Метрополии и колонии.</w:t>
            </w:r>
          </w:p>
          <w:p>
            <w:pPr>
              <w:pStyle w:val="0"/>
              <w:jc w:val="both"/>
            </w:pPr>
            <w:r>
              <w:rPr>
                <w:sz w:val="20"/>
              </w:rPr>
              <w:t xml:space="preserve">Афины: утверждение демократии. Законы Солона. Реформы Клисфена, их значение. Спарта: основные группы населения, политическое устройство. Организация военного дела. Спартанское воспитание. Греко-персидские войны. Причины войн. Походы персов на Грецию. Битва при Марафоне, ее значение. Усиление афинского могущества; Фемистокл. Битва при Фермопилах. Захват персами Аттики. Победы греков в Саламинском сражении, при Платеях и Микале. Итоги греко-персидских войн.</w:t>
            </w:r>
          </w:p>
          <w:p>
            <w:pPr>
              <w:pStyle w:val="0"/>
              <w:jc w:val="both"/>
            </w:pPr>
            <w:r>
              <w:rPr>
                <w:sz w:val="20"/>
              </w:rPr>
              <w:t xml:space="preserve">Возвышение Афинского государства. Афины при Перикле. Хозяйственная жизнь. Развитие рабовладения. Пелопоннесская война: причины, участники, итоги. Упадок Эллады.</w:t>
            </w:r>
          </w:p>
        </w:tc>
      </w:tr>
      <w:tr>
        <w:tc>
          <w:tcPr>
            <w:tcW w:w="2438" w:type="dxa"/>
          </w:tcPr>
          <w:p>
            <w:pPr>
              <w:pStyle w:val="0"/>
              <w:jc w:val="both"/>
            </w:pPr>
            <w:r>
              <w:rPr>
                <w:sz w:val="20"/>
              </w:rPr>
              <w:t xml:space="preserve">Культура Древней Греции.</w:t>
            </w:r>
          </w:p>
        </w:tc>
        <w:tc>
          <w:tcPr>
            <w:tcW w:w="6576" w:type="dxa"/>
          </w:tcPr>
          <w:p>
            <w:pPr>
              <w:pStyle w:val="0"/>
              <w:jc w:val="both"/>
            </w:pPr>
            <w:r>
              <w:rPr>
                <w:sz w:val="20"/>
              </w:rPr>
              <w:t xml:space="preserve">Религия древних греков; пантеон богов. Храмы и жрецы. Развитие наук. Греческая философия. Школа и образование. Литература. Греческое искусство: архитектура, скульптура. Повседневная жизнь и быт древних греков. Досуг (театр, спортивные состязания). Общегреческие игры в Олимпии.</w:t>
            </w:r>
          </w:p>
        </w:tc>
      </w:tr>
      <w:tr>
        <w:tc>
          <w:tcPr>
            <w:tcW w:w="2438" w:type="dxa"/>
          </w:tcPr>
          <w:p>
            <w:pPr>
              <w:pStyle w:val="0"/>
              <w:jc w:val="both"/>
            </w:pPr>
            <w:r>
              <w:rPr>
                <w:sz w:val="20"/>
              </w:rPr>
              <w:t xml:space="preserve">Македонские завоевания. Эллинизм.</w:t>
            </w:r>
          </w:p>
        </w:tc>
        <w:tc>
          <w:tcPr>
            <w:tcW w:w="6576" w:type="dxa"/>
          </w:tcPr>
          <w:p>
            <w:pPr>
              <w:pStyle w:val="0"/>
              <w:jc w:val="both"/>
            </w:pPr>
            <w:r>
              <w:rPr>
                <w:sz w:val="20"/>
              </w:rPr>
              <w:t xml:space="preserve">Возвышение Македонии. Политика Филиппа II. Главенство Македонии над греческими полисами. Коринфский союз. Александр Македонский и его завоевания на Востоке. Распад державы Александра Македонского. Эллинистические государства Востока. Культура эллинистического мира. Александрия Египетская.</w:t>
            </w:r>
          </w:p>
        </w:tc>
      </w:tr>
      <w:tr>
        <w:tc>
          <w:tcPr>
            <w:tcW w:w="2438" w:type="dxa"/>
          </w:tcPr>
          <w:p>
            <w:pPr>
              <w:pStyle w:val="0"/>
              <w:jc w:val="both"/>
            </w:pPr>
            <w:r>
              <w:rPr>
                <w:sz w:val="20"/>
              </w:rPr>
              <w:t xml:space="preserve">Древний Рим.</w:t>
            </w:r>
          </w:p>
          <w:p>
            <w:pPr>
              <w:pStyle w:val="0"/>
              <w:jc w:val="both"/>
            </w:pPr>
            <w:r>
              <w:rPr>
                <w:sz w:val="20"/>
              </w:rPr>
              <w:t xml:space="preserve">Возникновение Римского государства.</w:t>
            </w:r>
          </w:p>
        </w:tc>
        <w:tc>
          <w:tcPr>
            <w:tcW w:w="6576" w:type="dxa"/>
          </w:tcPr>
          <w:p>
            <w:pPr>
              <w:pStyle w:val="0"/>
              <w:jc w:val="both"/>
            </w:pPr>
            <w:r>
              <w:rPr>
                <w:sz w:val="20"/>
              </w:rPr>
              <w:t xml:space="preserve">Природа и население Апеннинского полуострова в древности. Этрусские города-государства. Наследие этрусков. Легенды об основании Рима. Рим эпохи царей. Республика римских граждан. Патриции и плебеи. Управление и законы. Римское войско. Верования древних римлян. Боги. Жрецы. Завоевание Римом Италии.</w:t>
            </w:r>
          </w:p>
        </w:tc>
      </w:tr>
      <w:tr>
        <w:tc>
          <w:tcPr>
            <w:tcW w:w="2438" w:type="dxa"/>
          </w:tcPr>
          <w:p>
            <w:pPr>
              <w:pStyle w:val="0"/>
              <w:jc w:val="both"/>
            </w:pPr>
            <w:r>
              <w:rPr>
                <w:sz w:val="20"/>
              </w:rPr>
              <w:t xml:space="preserve">Римские завоевания в Средиземноморье.</w:t>
            </w:r>
          </w:p>
        </w:tc>
        <w:tc>
          <w:tcPr>
            <w:tcW w:w="6576" w:type="dxa"/>
          </w:tcPr>
          <w:p>
            <w:pPr>
              <w:pStyle w:val="0"/>
              <w:jc w:val="both"/>
            </w:pPr>
            <w:r>
              <w:rPr>
                <w:sz w:val="20"/>
              </w:rPr>
              <w:t xml:space="preserve">Войны Рима с Карфагеном. Ганнибал; битва при Каннах. Поражение Карфагена. Установление господства Рима в Средиземноморье. Римские провинции.</w:t>
            </w:r>
          </w:p>
        </w:tc>
      </w:tr>
      <w:tr>
        <w:tc>
          <w:tcPr>
            <w:tcW w:w="2438" w:type="dxa"/>
          </w:tcPr>
          <w:p>
            <w:pPr>
              <w:pStyle w:val="0"/>
              <w:jc w:val="both"/>
            </w:pPr>
            <w:r>
              <w:rPr>
                <w:sz w:val="20"/>
              </w:rPr>
              <w:t xml:space="preserve">Поздняя Римская республика. Гражданские войны.</w:t>
            </w:r>
          </w:p>
        </w:tc>
        <w:tc>
          <w:tcPr>
            <w:tcW w:w="6576" w:type="dxa"/>
          </w:tcPr>
          <w:p>
            <w:pPr>
              <w:pStyle w:val="0"/>
              <w:jc w:val="both"/>
            </w:pPr>
            <w:r>
              <w:rPr>
                <w:sz w:val="20"/>
              </w:rPr>
              <w:t xml:space="preserve">Подъем сельского хозяйства. Латифундии. Рабство. Борьба за аграрную реформу. Деятельность братьев Гракхов: проекты реформ, мероприятия, итоги. Гражданская война и установление диктатуры Суллы.</w:t>
            </w:r>
          </w:p>
          <w:p>
            <w:pPr>
              <w:pStyle w:val="0"/>
              <w:jc w:val="both"/>
            </w:pPr>
            <w:r>
              <w:rPr>
                <w:sz w:val="20"/>
              </w:rPr>
              <w:t xml:space="preserve">Восстание Спартака. Участие армии в гражданских войнах. Первый триумвират. Гай Юлий Цезарь: путь к власти, диктатура. Борьба между наследниками Цезаря. Победа Октавиана.</w:t>
            </w:r>
          </w:p>
        </w:tc>
      </w:tr>
      <w:tr>
        <w:tc>
          <w:tcPr>
            <w:tcW w:w="2438" w:type="dxa"/>
          </w:tcPr>
          <w:p>
            <w:pPr>
              <w:pStyle w:val="0"/>
              <w:jc w:val="both"/>
            </w:pPr>
            <w:r>
              <w:rPr>
                <w:sz w:val="20"/>
              </w:rPr>
              <w:t xml:space="preserve">Расцвет и падение Римской империи.</w:t>
            </w:r>
          </w:p>
        </w:tc>
        <w:tc>
          <w:tcPr>
            <w:tcW w:w="6576" w:type="dxa"/>
          </w:tcPr>
          <w:p>
            <w:pPr>
              <w:pStyle w:val="0"/>
              <w:jc w:val="both"/>
            </w:pPr>
            <w:r>
              <w:rPr>
                <w:sz w:val="20"/>
              </w:rPr>
              <w:t xml:space="preserve">Установление императорской власти. Октавиан Август. Императоры Рима: завоеватели и правители. Римская империя: территория, управление. Римское гражданство. Повседневная жизнь в столице и провинциях. Возникновение и распространение христианства. Император Константин I, перенос столицы в Константинополь. Разделение Римской империи на Западную и Восточную части.</w:t>
            </w:r>
          </w:p>
          <w:p>
            <w:pPr>
              <w:pStyle w:val="0"/>
              <w:jc w:val="both"/>
            </w:pPr>
            <w:r>
              <w:rPr>
                <w:sz w:val="20"/>
              </w:rPr>
              <w:t xml:space="preserve">Начало Великого переселения народов. Рим и варвары. Падение Западной Римской империи.</w:t>
            </w:r>
          </w:p>
        </w:tc>
      </w:tr>
      <w:tr>
        <w:tc>
          <w:tcPr>
            <w:tcW w:w="2438" w:type="dxa"/>
          </w:tcPr>
          <w:p>
            <w:pPr>
              <w:pStyle w:val="0"/>
              <w:jc w:val="both"/>
            </w:pPr>
            <w:r>
              <w:rPr>
                <w:sz w:val="20"/>
              </w:rPr>
              <w:t xml:space="preserve">Культура Древнего Рима.</w:t>
            </w:r>
          </w:p>
        </w:tc>
        <w:tc>
          <w:tcPr>
            <w:tcW w:w="6576" w:type="dxa"/>
          </w:tcPr>
          <w:p>
            <w:pPr>
              <w:pStyle w:val="0"/>
              <w:jc w:val="both"/>
            </w:pPr>
            <w:r>
              <w:rPr>
                <w:sz w:val="20"/>
              </w:rPr>
              <w:t xml:space="preserve">Римская литература, золотой век поэзии. Ораторское искусство; Цицерон. Развитие наук. Римские историки. Искусство Древнего Рима: архитектура, скульптура. Пантеон.</w:t>
            </w:r>
          </w:p>
        </w:tc>
      </w:tr>
      <w:tr>
        <w:tc>
          <w:tcPr>
            <w:tcW w:w="2438" w:type="dxa"/>
          </w:tcPr>
          <w:p>
            <w:pPr>
              <w:pStyle w:val="0"/>
              <w:jc w:val="both"/>
            </w:pPr>
            <w:r>
              <w:rPr>
                <w:sz w:val="20"/>
              </w:rPr>
              <w:t xml:space="preserve">Обобщение.</w:t>
            </w:r>
          </w:p>
        </w:tc>
        <w:tc>
          <w:tcPr>
            <w:tcW w:w="6576" w:type="dxa"/>
          </w:tcPr>
          <w:p>
            <w:pPr>
              <w:pStyle w:val="0"/>
              <w:jc w:val="both"/>
            </w:pPr>
            <w:r>
              <w:rPr>
                <w:sz w:val="20"/>
              </w:rPr>
              <w:t xml:space="preserve">Историческое и культурное наследие цивилизаций Древнего мира.</w:t>
            </w:r>
          </w:p>
        </w:tc>
      </w:tr>
    </w:tbl>
    <w:p>
      <w:pPr>
        <w:pStyle w:val="0"/>
        <w:jc w:val="both"/>
      </w:pPr>
      <w:r>
        <w:rPr>
          <w:sz w:val="20"/>
        </w:rPr>
      </w:r>
    </w:p>
    <w:p>
      <w:pPr>
        <w:pStyle w:val="0"/>
        <w:ind w:firstLine="540"/>
        <w:jc w:val="both"/>
      </w:pPr>
      <w:r>
        <w:rPr>
          <w:sz w:val="20"/>
        </w:rPr>
        <w:t xml:space="preserve">173.4. Содержание обучения в 6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Всеобщая история. История Средних веков.</w:t>
            </w:r>
          </w:p>
          <w:p>
            <w:pPr>
              <w:pStyle w:val="0"/>
              <w:jc w:val="both"/>
            </w:pPr>
            <w:r>
              <w:rPr>
                <w:sz w:val="20"/>
              </w:rPr>
              <w:t xml:space="preserve">Введение.</w:t>
            </w:r>
          </w:p>
        </w:tc>
        <w:tc>
          <w:tcPr>
            <w:tcW w:w="6576" w:type="dxa"/>
          </w:tcPr>
          <w:p>
            <w:pPr>
              <w:pStyle w:val="0"/>
              <w:jc w:val="both"/>
            </w:pPr>
            <w:r>
              <w:rPr>
                <w:sz w:val="20"/>
              </w:rPr>
              <w:t xml:space="preserve">Средние века: понятие, хронологические рамки и периодизация Средневековья.</w:t>
            </w:r>
          </w:p>
        </w:tc>
      </w:tr>
      <w:tr>
        <w:tc>
          <w:tcPr>
            <w:tcW w:w="2438" w:type="dxa"/>
          </w:tcPr>
          <w:p>
            <w:pPr>
              <w:pStyle w:val="0"/>
              <w:jc w:val="both"/>
            </w:pPr>
            <w:r>
              <w:rPr>
                <w:sz w:val="20"/>
              </w:rPr>
              <w:t xml:space="preserve">Народы Европы в раннее Средневековье.</w:t>
            </w:r>
          </w:p>
        </w:tc>
        <w:tc>
          <w:tcPr>
            <w:tcW w:w="6576" w:type="dxa"/>
          </w:tcPr>
          <w:p>
            <w:pPr>
              <w:pStyle w:val="0"/>
              <w:jc w:val="both"/>
            </w:pPr>
            <w:r>
              <w:rPr>
                <w:sz w:val="20"/>
              </w:rPr>
              <w:t xml:space="preserve">Падение Западной Римской империи и образование варварских королевств. Завоевание франками Галлии. Хлодвиг. Усиление королевской власти. Салическая правда. Принятие франками христианства.</w:t>
            </w:r>
          </w:p>
          <w:p>
            <w:pPr>
              <w:pStyle w:val="0"/>
              <w:jc w:val="both"/>
            </w:pPr>
            <w:r>
              <w:rPr>
                <w:sz w:val="20"/>
              </w:rPr>
              <w:t xml:space="preserve">Франкское государство в VIII - IX вв. Усиление власти майордомов. Карл Мартелл и его военная реформа. Завоевания Карла Великого. Управление империей. "Каролингское возрождение". Верденский раздел, его причины и значение.</w:t>
            </w:r>
          </w:p>
          <w:p>
            <w:pPr>
              <w:pStyle w:val="0"/>
              <w:jc w:val="both"/>
            </w:pPr>
            <w:r>
              <w:rPr>
                <w:sz w:val="20"/>
              </w:rPr>
              <w:t xml:space="preserve">Образование государств во Франции, Германии, Италии. Священная Римская империя. Британия и Ирландия в раннее Средневековье. Норманны: общественный строй, завоевания. Ранние славянские государства. Возникновение Венгерского королевства. Христианизация Европы. Светские правители и папы.</w:t>
            </w:r>
          </w:p>
        </w:tc>
      </w:tr>
      <w:tr>
        <w:tc>
          <w:tcPr>
            <w:tcW w:w="2438" w:type="dxa"/>
          </w:tcPr>
          <w:p>
            <w:pPr>
              <w:pStyle w:val="0"/>
              <w:jc w:val="both"/>
            </w:pPr>
            <w:r>
              <w:rPr>
                <w:sz w:val="20"/>
              </w:rPr>
              <w:t xml:space="preserve">Византийская империя в IV - XI вв.</w:t>
            </w:r>
          </w:p>
        </w:tc>
        <w:tc>
          <w:tcPr>
            <w:tcW w:w="6576" w:type="dxa"/>
          </w:tcPr>
          <w:p>
            <w:pPr>
              <w:pStyle w:val="0"/>
              <w:jc w:val="both"/>
            </w:pPr>
            <w:r>
              <w:rPr>
                <w:sz w:val="20"/>
              </w:rPr>
              <w:t xml:space="preserve">Территория, население империи ромеев. Византийские императоры; Юстиниан. Кодификация законов. Внешняя политика Византии. Византия и славяне. Власть императора и церковь. Церковные соборы. Культура Византии. Образование и книжное дело. Художественная культура (архитектура, мозаика, фреска, иконопись).</w:t>
            </w:r>
          </w:p>
        </w:tc>
      </w:tr>
      <w:tr>
        <w:tc>
          <w:tcPr>
            <w:tcW w:w="2438" w:type="dxa"/>
          </w:tcPr>
          <w:p>
            <w:pPr>
              <w:pStyle w:val="0"/>
              <w:jc w:val="both"/>
            </w:pPr>
            <w:r>
              <w:rPr>
                <w:sz w:val="20"/>
              </w:rPr>
              <w:t xml:space="preserve">Арабы в VI - XI вв.</w:t>
            </w:r>
          </w:p>
        </w:tc>
        <w:tc>
          <w:tcPr>
            <w:tcW w:w="6576" w:type="dxa"/>
          </w:tcPr>
          <w:p>
            <w:pPr>
              <w:pStyle w:val="0"/>
              <w:jc w:val="both"/>
            </w:pPr>
            <w:r>
              <w:rPr>
                <w:sz w:val="20"/>
              </w:rPr>
              <w:t xml:space="preserve">Природные условия Аравийского полуострова. Основные занятия арабов. Традиционные верования. Пророк Мухаммад и возникновение ислама. Хиджра. Победа новой веры. Коран. Завоевания арабов. Арабский халифат, его расцвет и распад. Культура исламского мира. Образование и наука. Роль арабского языка. Расцвет литературы и искусства. Архитектура.</w:t>
            </w:r>
          </w:p>
        </w:tc>
      </w:tr>
      <w:tr>
        <w:tc>
          <w:tcPr>
            <w:tcW w:w="2438" w:type="dxa"/>
          </w:tcPr>
          <w:p>
            <w:pPr>
              <w:pStyle w:val="0"/>
              <w:jc w:val="both"/>
            </w:pPr>
            <w:r>
              <w:rPr>
                <w:sz w:val="20"/>
              </w:rPr>
              <w:t xml:space="preserve">Средневековое европейское общество.</w:t>
            </w:r>
          </w:p>
        </w:tc>
        <w:tc>
          <w:tcPr>
            <w:tcW w:w="6576" w:type="dxa"/>
          </w:tcPr>
          <w:p>
            <w:pPr>
              <w:pStyle w:val="0"/>
              <w:jc w:val="both"/>
            </w:pPr>
            <w:r>
              <w:rPr>
                <w:sz w:val="20"/>
              </w:rPr>
              <w:t xml:space="preserve">Аграрное производство. Натуральное хозяйство. Феодальное землевладение. Знать и рыцарство: социальный статус, образ жизни. Замок сеньора. Куртуазная культура. Крестьянство: зависимость от сеньора, повинности, условия жизни. Крестьянская община.</w:t>
            </w:r>
          </w:p>
          <w:p>
            <w:pPr>
              <w:pStyle w:val="0"/>
              <w:jc w:val="both"/>
            </w:pPr>
            <w:r>
              <w:rPr>
                <w:sz w:val="20"/>
              </w:rPr>
              <w:t xml:space="preserve">Города центры ремесла, торговли, культуры. Население городов. Цехи и гильдии. Городское управление. Борьба городов за самоуправление. Средневековые города-республики. Развитие торговли. Ярмарки. Торговые пути в Средиземноморье и на Балтике. Ганза. Облик средневековых городов. Образ жизни и быт горожан.</w:t>
            </w:r>
          </w:p>
          <w:p>
            <w:pPr>
              <w:pStyle w:val="0"/>
              <w:jc w:val="both"/>
            </w:pPr>
            <w:r>
              <w:rPr>
                <w:sz w:val="20"/>
              </w:rPr>
              <w:t xml:space="preserve">Церковь и духовенство. Разделение христианства на католицизм и православие. Борьба пап за независимость церкви от светской власти. Крестовые походы: цели, участники, итоги. Духовно-рыцарские ордены. Ереси: причины возникновения и распространения. Преследование еретиков.</w:t>
            </w:r>
          </w:p>
        </w:tc>
      </w:tr>
      <w:tr>
        <w:tc>
          <w:tcPr>
            <w:tcW w:w="2438" w:type="dxa"/>
          </w:tcPr>
          <w:p>
            <w:pPr>
              <w:pStyle w:val="0"/>
              <w:jc w:val="both"/>
            </w:pPr>
            <w:r>
              <w:rPr>
                <w:sz w:val="20"/>
              </w:rPr>
              <w:t xml:space="preserve">Государства Европы в XII - XV вв.</w:t>
            </w:r>
          </w:p>
        </w:tc>
        <w:tc>
          <w:tcPr>
            <w:tcW w:w="6576" w:type="dxa"/>
          </w:tcPr>
          <w:p>
            <w:pPr>
              <w:pStyle w:val="0"/>
              <w:jc w:val="both"/>
            </w:pPr>
            <w:r>
              <w:rPr>
                <w:sz w:val="20"/>
              </w:rPr>
              <w:t xml:space="preserve">Усиление королевской власти в странах Западной Европы. Сословно-представительная монархия. Образование централизованных государств в Англии, Франции. Столетняя война; Ж. Д'Арк. Священная Римская империя в XII - XV вв. Польско-литовское государство в XIV - XV вв. Реконкиста и образование централизованных государств на Пиренейском полуострове. Итальянские государства в XII - XV вв. Развитие экономики в европейских странах в период зрелого Средневековья. Обострение социальных противоречий в XIV в. (Жакерия, восстание Уота Тайлера). Гуситское движение в Чехии.</w:t>
            </w:r>
          </w:p>
          <w:p>
            <w:pPr>
              <w:pStyle w:val="0"/>
              <w:jc w:val="both"/>
            </w:pPr>
            <w:r>
              <w:rPr>
                <w:sz w:val="20"/>
              </w:rPr>
              <w:t xml:space="preserve">Византийская империя и славянские государства в XII - XV вв. Экспансия турок-османов. Османские завоевания на Балканах. Падение Константинополя.</w:t>
            </w:r>
          </w:p>
        </w:tc>
      </w:tr>
      <w:tr>
        <w:tc>
          <w:tcPr>
            <w:tcW w:w="2438" w:type="dxa"/>
          </w:tcPr>
          <w:p>
            <w:pPr>
              <w:pStyle w:val="0"/>
              <w:jc w:val="both"/>
            </w:pPr>
            <w:r>
              <w:rPr>
                <w:sz w:val="20"/>
              </w:rPr>
              <w:t xml:space="preserve">Культура средневековой Европы.</w:t>
            </w:r>
          </w:p>
        </w:tc>
        <w:tc>
          <w:tcPr>
            <w:tcW w:w="6576" w:type="dxa"/>
          </w:tcPr>
          <w:p>
            <w:pPr>
              <w:pStyle w:val="0"/>
              <w:jc w:val="both"/>
            </w:pPr>
            <w:r>
              <w:rPr>
                <w:sz w:val="20"/>
              </w:rPr>
              <w:t xml:space="preserve">Представления средневекового человека о мире. Место религии в жизни человека и общества. Образование: школы и университеты. Сословный характер культуры. Средневековый эпос. Рыцарская литература. Городской и крестьянский фольклор. Романский и готический стили в художественной культуре. Развитие знаний о природе и человеке. Гуманизм. Раннее Возрождение: художники и их творения. Изобретение европейского книгопечатания; И. Гутенберг.</w:t>
            </w:r>
          </w:p>
        </w:tc>
      </w:tr>
      <w:tr>
        <w:tc>
          <w:tcPr>
            <w:tcW w:w="2438" w:type="dxa"/>
          </w:tcPr>
          <w:p>
            <w:pPr>
              <w:pStyle w:val="0"/>
              <w:jc w:val="both"/>
            </w:pPr>
            <w:r>
              <w:rPr>
                <w:sz w:val="20"/>
              </w:rPr>
              <w:t xml:space="preserve">Страны Востока в Средние века.</w:t>
            </w:r>
          </w:p>
        </w:tc>
        <w:tc>
          <w:tcPr>
            <w:tcW w:w="6576" w:type="dxa"/>
          </w:tcPr>
          <w:p>
            <w:pPr>
              <w:pStyle w:val="0"/>
              <w:jc w:val="both"/>
            </w:pPr>
            <w:r>
              <w:rPr>
                <w:sz w:val="20"/>
              </w:rPr>
              <w:t xml:space="preserve">Османская империя: завоевания турок-османов (Балканы, падение Византии), управление империей, положение покоренных народов. Монгольская держава: общественный строй монгольских племен, завоевания Чингисхана и его потомков, управление подчиненными территориями. Китай: империи, правители и подданные, борьба против завоевателей. Япония в Средние века: образование государства, власть императоров и управление сегунов. Индия: раздробленность индийских княжеств, вторжение мусульман, Делийский султанат.</w:t>
            </w:r>
          </w:p>
          <w:p>
            <w:pPr>
              <w:pStyle w:val="0"/>
              <w:jc w:val="both"/>
            </w:pPr>
            <w:r>
              <w:rPr>
                <w:sz w:val="20"/>
              </w:rPr>
              <w:t xml:space="preserve">Культура народов Востока. Литература. Архитектура. Традиционные искусства и ремесла.</w:t>
            </w:r>
          </w:p>
        </w:tc>
      </w:tr>
      <w:tr>
        <w:tc>
          <w:tcPr>
            <w:tcW w:w="2438" w:type="dxa"/>
          </w:tcPr>
          <w:p>
            <w:pPr>
              <w:pStyle w:val="0"/>
              <w:jc w:val="both"/>
            </w:pPr>
            <w:r>
              <w:rPr>
                <w:sz w:val="20"/>
              </w:rPr>
              <w:t xml:space="preserve">Государства доколумбовой Америки в Средние века.</w:t>
            </w:r>
          </w:p>
        </w:tc>
        <w:tc>
          <w:tcPr>
            <w:tcW w:w="6576" w:type="dxa"/>
          </w:tcPr>
          <w:p>
            <w:pPr>
              <w:pStyle w:val="0"/>
              <w:jc w:val="both"/>
            </w:pPr>
            <w:r>
              <w:rPr>
                <w:sz w:val="20"/>
              </w:rPr>
              <w:t xml:space="preserve">Цивилизации майя, ацтеков и инков: общественный строй, религиозные верования, культура. Появление европейских завоевателей.</w:t>
            </w:r>
          </w:p>
        </w:tc>
      </w:tr>
      <w:tr>
        <w:tc>
          <w:tcPr>
            <w:tcW w:w="2438" w:type="dxa"/>
          </w:tcPr>
          <w:p>
            <w:pPr>
              <w:pStyle w:val="0"/>
              <w:jc w:val="both"/>
            </w:pPr>
            <w:r>
              <w:rPr>
                <w:sz w:val="20"/>
              </w:rPr>
              <w:t xml:space="preserve">Обобщение.</w:t>
            </w:r>
          </w:p>
        </w:tc>
        <w:tc>
          <w:tcPr>
            <w:tcW w:w="6576" w:type="dxa"/>
          </w:tcPr>
          <w:p>
            <w:pPr>
              <w:pStyle w:val="0"/>
              <w:jc w:val="both"/>
            </w:pPr>
            <w:r>
              <w:rPr>
                <w:sz w:val="20"/>
              </w:rPr>
              <w:t xml:space="preserve">Историческое и культурное наследие Средних веков.</w:t>
            </w:r>
          </w:p>
        </w:tc>
      </w:tr>
      <w:tr>
        <w:tc>
          <w:tcPr>
            <w:tcW w:w="2438" w:type="dxa"/>
          </w:tcPr>
          <w:p>
            <w:pPr>
              <w:pStyle w:val="0"/>
              <w:jc w:val="both"/>
            </w:pPr>
            <w:r>
              <w:rPr>
                <w:sz w:val="20"/>
              </w:rPr>
              <w:t xml:space="preserve">История России. От Руси к Российскому Государству. Введение.</w:t>
            </w:r>
          </w:p>
        </w:tc>
        <w:tc>
          <w:tcPr>
            <w:tcW w:w="6576" w:type="dxa"/>
          </w:tcPr>
          <w:p>
            <w:pPr>
              <w:pStyle w:val="0"/>
              <w:jc w:val="both"/>
            </w:pPr>
            <w:r>
              <w:rPr>
                <w:sz w:val="20"/>
              </w:rPr>
              <w:t xml:space="preserve">Роль и место России в мировой истории. Проблемы периодизации российской истории. Источники по истории России.</w:t>
            </w:r>
          </w:p>
        </w:tc>
      </w:tr>
      <w:tr>
        <w:tc>
          <w:tcPr>
            <w:tcW w:w="2438" w:type="dxa"/>
          </w:tcPr>
          <w:p>
            <w:pPr>
              <w:pStyle w:val="0"/>
              <w:jc w:val="both"/>
            </w:pPr>
            <w:r>
              <w:rPr>
                <w:sz w:val="20"/>
              </w:rPr>
              <w:t xml:space="preserve">Народы и государства на территории нашей страны в древности. Восточная Европа в середине I тыс. н.э.</w:t>
            </w:r>
          </w:p>
        </w:tc>
        <w:tc>
          <w:tcPr>
            <w:tcW w:w="6576" w:type="dxa"/>
          </w:tcPr>
          <w:p>
            <w:pPr>
              <w:pStyle w:val="0"/>
              <w:jc w:val="both"/>
            </w:pPr>
            <w:r>
              <w:rPr>
                <w:sz w:val="20"/>
              </w:rPr>
              <w:t xml:space="preserve">Заселение территории нашей страны человеком. Палеолитическое искусство. Петроглифы Беломорья и Онежского озера. Особенности перехода от присваивающего хозяйства к производящему. Ареалы древнейшего земледелия и скотоводства. Появление металлических орудий и их влияние на первобытное общество. Центры древнейшей металлургии. Кочевые общества евразийских степей в эпоху бронзы и раннем железном веке. Степь и ее роль в распространении культурных взаимовлияний. Появление первого в мире колесного транспорта.</w:t>
            </w:r>
          </w:p>
          <w:p>
            <w:pPr>
              <w:pStyle w:val="0"/>
              <w:jc w:val="both"/>
            </w:pPr>
            <w:r>
              <w:rPr>
                <w:sz w:val="20"/>
              </w:rPr>
              <w:t xml:space="preserve">Народы, проживавшие на этой территории до середины I тыс. до н.э. Скифы и скифская культура. Античные города-государства Северного Причерноморья. Боспорское царство. Пантикапей. Античный Херсонес. Скифское царство в Крыму. Дербент.</w:t>
            </w:r>
          </w:p>
          <w:p>
            <w:pPr>
              <w:pStyle w:val="0"/>
              <w:jc w:val="both"/>
            </w:pPr>
            <w:r>
              <w:rPr>
                <w:sz w:val="20"/>
              </w:rPr>
              <w:t xml:space="preserve">Великое переселение народов. Миграция готов. Нашествие гуннов. Вопрос о славянской прародине и происхождении славян. Расселение славян, их разделение на три ветви восточных, западных и южных. Славянские общности Восточной Европы. Их соседи балты и финно-угры. Хозяйство восточных славян, их общественный строй и политическая организация. Возникновение княжеской власти. Традиционные верования.</w:t>
            </w:r>
          </w:p>
          <w:p>
            <w:pPr>
              <w:pStyle w:val="0"/>
              <w:jc w:val="both"/>
            </w:pPr>
            <w:r>
              <w:rPr>
                <w:sz w:val="20"/>
              </w:rPr>
              <w:t xml:space="preserve">Страны и народы Восточной Европы, Сибири и Дальнего Востока. Тюркский каганат. Хазарский каганат. Волжская Булгария.</w:t>
            </w:r>
          </w:p>
        </w:tc>
      </w:tr>
      <w:tr>
        <w:tc>
          <w:tcPr>
            <w:tcW w:w="2438" w:type="dxa"/>
          </w:tcPr>
          <w:p>
            <w:pPr>
              <w:pStyle w:val="0"/>
              <w:jc w:val="both"/>
            </w:pPr>
            <w:r>
              <w:rPr>
                <w:sz w:val="20"/>
              </w:rPr>
              <w:t xml:space="preserve">Русь в IX - начале XII вв. Образование государства Русь.</w:t>
            </w:r>
          </w:p>
        </w:tc>
        <w:tc>
          <w:tcPr>
            <w:tcW w:w="6576" w:type="dxa"/>
          </w:tcPr>
          <w:p>
            <w:pPr>
              <w:pStyle w:val="0"/>
              <w:jc w:val="both"/>
            </w:pPr>
            <w:r>
              <w:rPr>
                <w:sz w:val="20"/>
              </w:rPr>
              <w:t xml:space="preserve">Исторические условия складывания русской государственности: природно-климатический фактор и политические процессы в Европе в конце I тыс. н.э. Формирование новой политической и этнической карты континента.</w:t>
            </w:r>
          </w:p>
          <w:p>
            <w:pPr>
              <w:pStyle w:val="0"/>
              <w:jc w:val="both"/>
            </w:pPr>
            <w:r>
              <w:rPr>
                <w:sz w:val="20"/>
              </w:rPr>
              <w:t xml:space="preserve">Первые известия о Руси. Проблема образования государства Русь. Скандинавы на Руси. Начало династии Рюриковичей.</w:t>
            </w:r>
          </w:p>
          <w:p>
            <w:pPr>
              <w:pStyle w:val="0"/>
              <w:jc w:val="both"/>
            </w:pPr>
            <w:r>
              <w:rPr>
                <w:sz w:val="20"/>
              </w:rPr>
              <w:t xml:space="preserve">Формирование территории государства Русь. Дань и полюдье. Первые русские князья. Отношения с Византийской империей, странами Центральной, Западной и Северной Европы, кочевниками европейских степей. Русь в международной торговле. Путь "из варяг в греки". Волжский торговый путь. Языческий пантеон.</w:t>
            </w:r>
          </w:p>
          <w:p>
            <w:pPr>
              <w:pStyle w:val="0"/>
              <w:jc w:val="both"/>
            </w:pPr>
            <w:r>
              <w:rPr>
                <w:sz w:val="20"/>
              </w:rPr>
              <w:t xml:space="preserve">Принятие христианства и его значение. Византийское наследие на Руси.</w:t>
            </w:r>
          </w:p>
        </w:tc>
      </w:tr>
      <w:tr>
        <w:tc>
          <w:tcPr>
            <w:tcW w:w="2438" w:type="dxa"/>
          </w:tcPr>
          <w:p>
            <w:pPr>
              <w:pStyle w:val="0"/>
              <w:jc w:val="both"/>
            </w:pPr>
            <w:r>
              <w:rPr>
                <w:sz w:val="20"/>
              </w:rPr>
              <w:t xml:space="preserve">Русь в конце X - начале XII вв.</w:t>
            </w:r>
          </w:p>
        </w:tc>
        <w:tc>
          <w:tcPr>
            <w:tcW w:w="6576" w:type="dxa"/>
          </w:tcPr>
          <w:p>
            <w:pPr>
              <w:pStyle w:val="0"/>
              <w:jc w:val="both"/>
            </w:pPr>
            <w:r>
              <w:rPr>
                <w:sz w:val="20"/>
              </w:rPr>
              <w:t xml:space="preserve">Территория и население государства Русь или Русская земля. Крупнейшие города Руси. Новгород как центр освоения Севера Восточной Европы, колонизация Русской равнины. Территориально-политическая структура Руси, волости. Органы власти: князь, посадник, тысяцкий, вече. Внутриполитическое развитие. Борьба за власть между сыновьями Владимира Святого. Ярослав Мудрый. Русь при Ярославичах. Владимир Мономах. Русская церковь. Общественный строй Руси: дискуссии в исторической науке. Князья, дружина. Духовенство. Городское население. Купцы. Категории рядового и зависимого населения. Древнерусское право: Русская Правда, церковные уставы.</w:t>
            </w:r>
          </w:p>
          <w:p>
            <w:pPr>
              <w:pStyle w:val="0"/>
              <w:jc w:val="both"/>
            </w:pPr>
            <w:r>
              <w:rPr>
                <w:sz w:val="20"/>
              </w:rPr>
              <w:t xml:space="preserve">Русь в социально-политическом контексте Евразии. Внешняя политика и международные связи: отношения с Византией, печенегами, половцами (Дешт-и-Кипчак), странами Центральной, Западной и Северной Европы. Херсонес в культурных контактах Руси и Византии.</w:t>
            </w:r>
          </w:p>
        </w:tc>
      </w:tr>
      <w:tr>
        <w:tc>
          <w:tcPr>
            <w:tcW w:w="2438" w:type="dxa"/>
          </w:tcPr>
          <w:p>
            <w:pPr>
              <w:pStyle w:val="0"/>
              <w:jc w:val="both"/>
            </w:pPr>
            <w:r>
              <w:rPr>
                <w:sz w:val="20"/>
              </w:rPr>
              <w:t xml:space="preserve">Культурное пространство.</w:t>
            </w:r>
          </w:p>
        </w:tc>
        <w:tc>
          <w:tcPr>
            <w:tcW w:w="6576" w:type="dxa"/>
          </w:tcPr>
          <w:p>
            <w:pPr>
              <w:pStyle w:val="0"/>
              <w:jc w:val="both"/>
            </w:pPr>
            <w:r>
              <w:rPr>
                <w:sz w:val="20"/>
              </w:rPr>
              <w:t xml:space="preserve">Русь в общеевропейском культурном контексте. Картина мира средневекового человека. Повседневная жизнь, сельский и городской быт. Положение женщины. Дети и их воспитание. Календарь и хронология.</w:t>
            </w:r>
          </w:p>
          <w:p>
            <w:pPr>
              <w:pStyle w:val="0"/>
              <w:jc w:val="both"/>
            </w:pPr>
            <w:r>
              <w:rPr>
                <w:sz w:val="20"/>
              </w:rPr>
              <w:t xml:space="preserve">Культура Руси. Формирование единого культурного пространства. Кирилло-мефодиевская традиция на Руси. Письменность. Распространение грамотности, берестяные грамоты. "Новгородская псалтирь". "Остромирово Евангелие". Появление древнерусской литературы. "Слово о Законе и Благодати". Произведения летописного жанра. "Повесть временных лет". Первые русские жития. Произведения Владимира Мономаха. Иконопись. Искусство книги. Архитектура. Начало храмового строительства: Десятинная церковь, София Киевская, София Новгородская. Материальная культура. Ремесло. Военное дело и оружие.</w:t>
            </w:r>
          </w:p>
        </w:tc>
      </w:tr>
      <w:tr>
        <w:tc>
          <w:tcPr>
            <w:tcW w:w="2438" w:type="dxa"/>
          </w:tcPr>
          <w:p>
            <w:pPr>
              <w:pStyle w:val="0"/>
              <w:jc w:val="both"/>
            </w:pPr>
            <w:r>
              <w:rPr>
                <w:sz w:val="20"/>
              </w:rPr>
              <w:t xml:space="preserve">Русь в середине XII - начале XIII вв.</w:t>
            </w:r>
          </w:p>
        </w:tc>
        <w:tc>
          <w:tcPr>
            <w:tcW w:w="6576" w:type="dxa"/>
          </w:tcPr>
          <w:p>
            <w:pPr>
              <w:pStyle w:val="0"/>
              <w:jc w:val="both"/>
            </w:pPr>
            <w:r>
              <w:rPr>
                <w:sz w:val="20"/>
              </w:rPr>
              <w:t xml:space="preserve">Формирование системы земель самостоятельных государств. Важнейшие земли, управляемые ветвями княжеского рода Рюриковичей: Черниговская, Смоленская, Галицкая, Волынская, Суздальская. Земли, имевшие особый статус: Киевская и Новгородская. Эволюция общественного строя и права. Внешняя политика русских земель.</w:t>
            </w:r>
          </w:p>
          <w:p>
            <w:pPr>
              <w:pStyle w:val="0"/>
              <w:jc w:val="both"/>
            </w:pPr>
            <w:r>
              <w:rPr>
                <w:sz w:val="20"/>
              </w:rPr>
              <w:t xml:space="preserve">Формирование региональных центров культуры: летописание и памятники литературы: Киево-Печерский патерик, моление Даниила Заточника, "Слово о полку Игореве". Белокаменные храмы Северо-Восточной Руси: Успенский собор во Владимире, церковь Покрова на Нерли, Георгиевский собор Юрьева-Польского.</w:t>
            </w:r>
          </w:p>
        </w:tc>
      </w:tr>
      <w:tr>
        <w:tc>
          <w:tcPr>
            <w:tcW w:w="2438" w:type="dxa"/>
          </w:tcPr>
          <w:p>
            <w:pPr>
              <w:pStyle w:val="0"/>
              <w:jc w:val="both"/>
            </w:pPr>
            <w:r>
              <w:rPr>
                <w:sz w:val="20"/>
              </w:rPr>
              <w:t xml:space="preserve">Русские земли и их соседи в середине XIII - XIV вв.</w:t>
            </w:r>
          </w:p>
        </w:tc>
        <w:tc>
          <w:tcPr>
            <w:tcW w:w="6576" w:type="dxa"/>
          </w:tcPr>
          <w:p>
            <w:pPr>
              <w:pStyle w:val="0"/>
              <w:jc w:val="both"/>
            </w:pPr>
            <w:r>
              <w:rPr>
                <w:sz w:val="20"/>
              </w:rPr>
              <w:t xml:space="preserve">Возникновение Монгольской империи. Завоевания Чингисхана и его потомков. Походы Батыя на Восточную Европу. Возникновение Золотой Орды. Судьбы русских земель после монгольского нашествия. Система зависимости русских земель от ордынских ханов (так называемое ордынское иго). Южные и западные русские земли. Возникновение Литовского государства и включение в его состав части русских земель. Северо-западные земли: Новгородская и Псковская. Политический строй Новгорода и Пскова. Роль вече и князя. Новгород и немецкая Ганза.</w:t>
            </w:r>
          </w:p>
          <w:p>
            <w:pPr>
              <w:pStyle w:val="0"/>
              <w:jc w:val="both"/>
            </w:pPr>
            <w:r>
              <w:rPr>
                <w:sz w:val="20"/>
              </w:rPr>
              <w:t xml:space="preserve">Ордена крестоносцев и борьба с их экспансией на западных границах Руси. Александр Невский. Взаимоотношения с Ордой. Княжества Северо-Восточной Руси. Борьба за великое княжение Владимирское. Противостояние Твери и Москвы. Усиление Московского княжества. Дмитрий Донской. Куликовская битва. Закрепление первенствующего положения московских князей.</w:t>
            </w:r>
          </w:p>
          <w:p>
            <w:pPr>
              <w:pStyle w:val="0"/>
              <w:jc w:val="both"/>
            </w:pPr>
            <w:r>
              <w:rPr>
                <w:sz w:val="20"/>
              </w:rPr>
              <w:t xml:space="preserve">Перенос митрополичьей кафедры в Москву. Роль Православной церкви в ордынский период русской истории. Святитель Алексий Московский и преподобный Сергий Радонежский.</w:t>
            </w:r>
          </w:p>
        </w:tc>
      </w:tr>
      <w:tr>
        <w:tc>
          <w:tcPr>
            <w:tcW w:w="2438" w:type="dxa"/>
          </w:tcPr>
          <w:p>
            <w:pPr>
              <w:pStyle w:val="0"/>
              <w:jc w:val="both"/>
            </w:pPr>
            <w:r>
              <w:rPr>
                <w:sz w:val="20"/>
              </w:rPr>
              <w:t xml:space="preserve">Народы и государства степной зоны Восточной Европы и Сибири в XIII - XV вв.</w:t>
            </w:r>
          </w:p>
        </w:tc>
        <w:tc>
          <w:tcPr>
            <w:tcW w:w="6576" w:type="dxa"/>
          </w:tcPr>
          <w:p>
            <w:pPr>
              <w:pStyle w:val="0"/>
              <w:jc w:val="both"/>
            </w:pPr>
            <w:r>
              <w:rPr>
                <w:sz w:val="20"/>
              </w:rPr>
              <w:t xml:space="preserve">Золотая орда: государственный строй, население, экономика, культура. Города и кочевые степи. Принятие ислама. Ослабление государства во второй половине XIV в., нашествие Тимура.</w:t>
            </w:r>
          </w:p>
          <w:p>
            <w:pPr>
              <w:pStyle w:val="0"/>
              <w:jc w:val="both"/>
            </w:pPr>
            <w:r>
              <w:rPr>
                <w:sz w:val="20"/>
              </w:rPr>
              <w:t xml:space="preserve">Распад Золотой Орды, образование татарских ханств. Казанское ханство. Сибирское ханство. Астраханское ханство. Ногайская Орда. Крымское ханство. Касимовское ханство. Народы Северного Кавказа. Итальянские фактории Причерноморья (Каффа, Тана, Солдайя и другие) и их роль в системе торговых и политических связей Руси с Западом и Востоком.</w:t>
            </w:r>
          </w:p>
        </w:tc>
      </w:tr>
      <w:tr>
        <w:tc>
          <w:tcPr>
            <w:tcW w:w="2438" w:type="dxa"/>
          </w:tcPr>
          <w:p>
            <w:pPr>
              <w:pStyle w:val="0"/>
              <w:jc w:val="both"/>
            </w:pPr>
            <w:r>
              <w:rPr>
                <w:sz w:val="20"/>
              </w:rPr>
              <w:t xml:space="preserve">Культурное пространство.</w:t>
            </w:r>
          </w:p>
        </w:tc>
        <w:tc>
          <w:tcPr>
            <w:tcW w:w="6576" w:type="dxa"/>
          </w:tcPr>
          <w:p>
            <w:pPr>
              <w:pStyle w:val="0"/>
              <w:jc w:val="both"/>
            </w:pPr>
            <w:r>
              <w:rPr>
                <w:sz w:val="20"/>
              </w:rPr>
              <w:t xml:space="preserve">Изменения в представлениях о картине мира в Евразии в связи с завершением монгольских завоеваний. Культурное взаимодействие цивилизаций. Межкультурные связи и коммуникации (взаимодействие и взаимовлияние русской культуры и культур народов Евразии). Летописание. Литературные памятники Куликовского цикла. Жития. Епифаний Премудрый. Архитектура. Каменные соборы Кремля. Изобразительное искусство. Феофан Грек. Андрей Рублев.</w:t>
            </w:r>
          </w:p>
        </w:tc>
      </w:tr>
      <w:tr>
        <w:tc>
          <w:tcPr>
            <w:tcW w:w="2438" w:type="dxa"/>
          </w:tcPr>
          <w:p>
            <w:pPr>
              <w:pStyle w:val="0"/>
              <w:jc w:val="both"/>
            </w:pPr>
            <w:r>
              <w:rPr>
                <w:sz w:val="20"/>
              </w:rPr>
              <w:t xml:space="preserve">Формирование единого Русского государства в XV веке.</w:t>
            </w:r>
          </w:p>
        </w:tc>
        <w:tc>
          <w:tcPr>
            <w:tcW w:w="6576" w:type="dxa"/>
          </w:tcPr>
          <w:p>
            <w:pPr>
              <w:pStyle w:val="0"/>
              <w:jc w:val="both"/>
            </w:pPr>
            <w:r>
              <w:rPr>
                <w:sz w:val="20"/>
              </w:rPr>
              <w:t xml:space="preserve">Борьба за русские земли между Литовским и Московским государствами. Объединение русских земель вокруг Москвы. Междоусобная война в Московском княжестве второй четверти XV в. Василий Темный. Новгород и Псков в XV в.: политический строй, отношения с Москвой, Ливонским орденом, Ганзой, Великим княжеством Литовским. Падение Византии и рост церковнополитической роли Москвы в православном мире. Теория "Москва третий Рим". Иван III. Присоединение Новгорода и Твери. Ликвидация зависимости от Орды. Расширение международных связей Московского государства. Принятие общерусского Судебника. Формирование аппарата управления единого государства. Перемены в устройстве двора великого князя: новая государственная символика; царский титул и регалии; дворцовое и церковное строительство. Московский Кремль.</w:t>
            </w:r>
          </w:p>
        </w:tc>
      </w:tr>
      <w:tr>
        <w:tc>
          <w:tcPr>
            <w:tcW w:w="2438" w:type="dxa"/>
          </w:tcPr>
          <w:p>
            <w:pPr>
              <w:pStyle w:val="0"/>
              <w:jc w:val="both"/>
            </w:pPr>
            <w:r>
              <w:rPr>
                <w:sz w:val="20"/>
              </w:rPr>
              <w:t xml:space="preserve">Культурное пространство.</w:t>
            </w:r>
          </w:p>
        </w:tc>
        <w:tc>
          <w:tcPr>
            <w:tcW w:w="6576" w:type="dxa"/>
          </w:tcPr>
          <w:p>
            <w:pPr>
              <w:pStyle w:val="0"/>
              <w:jc w:val="both"/>
            </w:pPr>
            <w:r>
              <w:rPr>
                <w:sz w:val="20"/>
              </w:rPr>
              <w:t xml:space="preserve">Изменения восприятия мира. Сакрализация великокняжеской власти. Флорентийская уния. Установление автокефалии Русской церкви. Внутрицерковная борьба (иосифляне и нестяжатели). Ереси. Геннадиевская Библия. Развитие культуры единого Русского государства. Летописание: общерусское и региональное. Житийная литература. "Хожение за три моря" Афанасия Никитина. Архитектура. Русская икона как феномен мирового искусства. Повседневная жизнь горожан и сельских жителей в древнерусский и раннемосковский периоды.</w:t>
            </w:r>
          </w:p>
          <w:p>
            <w:pPr>
              <w:pStyle w:val="0"/>
              <w:jc w:val="both"/>
            </w:pPr>
            <w:r>
              <w:rPr>
                <w:sz w:val="20"/>
              </w:rPr>
              <w:t xml:space="preserve">Наш край с древнейших времен до конца XV в.</w:t>
            </w:r>
          </w:p>
        </w:tc>
      </w:tr>
      <w:tr>
        <w:tc>
          <w:tcPr>
            <w:tcW w:w="2438" w:type="dxa"/>
          </w:tcPr>
          <w:p>
            <w:pPr>
              <w:pStyle w:val="0"/>
              <w:jc w:val="both"/>
            </w:pPr>
            <w:r>
              <w:rPr>
                <w:sz w:val="20"/>
              </w:rPr>
              <w:t xml:space="preserve">Обобщение.</w:t>
            </w:r>
          </w:p>
        </w:tc>
        <w:tc>
          <w:tcPr>
            <w:tcW w:w="6576" w:type="dxa"/>
          </w:tcPr>
          <w:p>
            <w:pPr>
              <w:pStyle w:val="0"/>
              <w:jc w:val="both"/>
            </w:pPr>
            <w:r>
              <w:rPr>
                <w:sz w:val="20"/>
              </w:rPr>
              <w:t xml:space="preserve">Обобщение полученных знаний.</w:t>
            </w:r>
          </w:p>
        </w:tc>
      </w:tr>
    </w:tbl>
    <w:p>
      <w:pPr>
        <w:pStyle w:val="0"/>
        <w:jc w:val="both"/>
      </w:pPr>
      <w:r>
        <w:rPr>
          <w:sz w:val="20"/>
        </w:rPr>
      </w:r>
    </w:p>
    <w:p>
      <w:pPr>
        <w:pStyle w:val="0"/>
        <w:ind w:firstLine="540"/>
        <w:jc w:val="both"/>
      </w:pPr>
      <w:r>
        <w:rPr>
          <w:sz w:val="20"/>
        </w:rPr>
        <w:t xml:space="preserve">173.5. Содержание обучения в 7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Всеобщая история. История Нового времени. Конец XV - XVII вв.</w:t>
            </w:r>
          </w:p>
          <w:p>
            <w:pPr>
              <w:pStyle w:val="0"/>
              <w:jc w:val="both"/>
            </w:pPr>
            <w:r>
              <w:rPr>
                <w:sz w:val="20"/>
              </w:rPr>
              <w:t xml:space="preserve">Введение.</w:t>
            </w:r>
          </w:p>
        </w:tc>
        <w:tc>
          <w:tcPr>
            <w:tcW w:w="6576" w:type="dxa"/>
          </w:tcPr>
          <w:p>
            <w:pPr>
              <w:pStyle w:val="0"/>
              <w:jc w:val="both"/>
            </w:pPr>
            <w:r>
              <w:rPr>
                <w:sz w:val="20"/>
              </w:rPr>
              <w:t xml:space="preserve">Понятие "Новое время". Хронологические рамки и периодизация истории Нового времени.</w:t>
            </w:r>
          </w:p>
        </w:tc>
      </w:tr>
      <w:tr>
        <w:tc>
          <w:tcPr>
            <w:tcW w:w="2438" w:type="dxa"/>
          </w:tcPr>
          <w:p>
            <w:pPr>
              <w:pStyle w:val="0"/>
              <w:jc w:val="both"/>
            </w:pPr>
            <w:r>
              <w:rPr>
                <w:sz w:val="20"/>
              </w:rPr>
              <w:t xml:space="preserve">Великие географические открытия.</w:t>
            </w:r>
          </w:p>
        </w:tc>
        <w:tc>
          <w:tcPr>
            <w:tcW w:w="6576" w:type="dxa"/>
          </w:tcPr>
          <w:p>
            <w:pPr>
              <w:pStyle w:val="0"/>
              <w:jc w:val="both"/>
            </w:pPr>
            <w:r>
              <w:rPr>
                <w:sz w:val="20"/>
              </w:rPr>
              <w:t xml:space="preserve">Предпосылки Великих географических открытий. Поиски европейцами морских путей в страны Востока. Экспедиции Колумба. Тордесильясский договор 1494 г. Открытие Васко да Гамой морского пути в Индию. Кругосветное плавание Магеллана. Плавания Тасмана и открытие Австралии. Завоевания конкистадоров в Центральной и Южной Америке (Ф. Кортес, Ф. Писарро). Европейцы в Северной Америке. Поиски северо-восточного морского пути в Китай и Индию. Политические, экономические и культурные последствия Великих географических открытий конца XV - XVI вв.</w:t>
            </w:r>
          </w:p>
        </w:tc>
      </w:tr>
      <w:tr>
        <w:tc>
          <w:tcPr>
            <w:tcW w:w="2438" w:type="dxa"/>
          </w:tcPr>
          <w:p>
            <w:pPr>
              <w:pStyle w:val="0"/>
              <w:jc w:val="both"/>
            </w:pPr>
            <w:r>
              <w:rPr>
                <w:sz w:val="20"/>
              </w:rPr>
              <w:t xml:space="preserve">Изменения в европейском обществе в XVI - XVII вв.</w:t>
            </w:r>
          </w:p>
        </w:tc>
        <w:tc>
          <w:tcPr>
            <w:tcW w:w="6576" w:type="dxa"/>
          </w:tcPr>
          <w:p>
            <w:pPr>
              <w:pStyle w:val="0"/>
              <w:jc w:val="both"/>
            </w:pPr>
            <w:r>
              <w:rPr>
                <w:sz w:val="20"/>
              </w:rPr>
              <w:t xml:space="preserve">Развитие техники, горного дела, производства металлов. Появление мануфактур. Возникновение капиталистических отношений. Распространение наемного труда в деревне. Расширение внутреннего и мирового рынков. Изменения в сословной структуре общества, появление новых социальных групп. Повседневная жизнь обитателей городов и деревень.</w:t>
            </w:r>
          </w:p>
        </w:tc>
      </w:tr>
      <w:tr>
        <w:tc>
          <w:tcPr>
            <w:tcW w:w="2438" w:type="dxa"/>
          </w:tcPr>
          <w:p>
            <w:pPr>
              <w:pStyle w:val="0"/>
              <w:jc w:val="both"/>
            </w:pPr>
            <w:r>
              <w:rPr>
                <w:sz w:val="20"/>
              </w:rPr>
              <w:t xml:space="preserve">Реформация и контрреформация в Европе.</w:t>
            </w:r>
          </w:p>
        </w:tc>
        <w:tc>
          <w:tcPr>
            <w:tcW w:w="6576" w:type="dxa"/>
          </w:tcPr>
          <w:p>
            <w:pPr>
              <w:pStyle w:val="0"/>
              <w:jc w:val="both"/>
            </w:pPr>
            <w:r>
              <w:rPr>
                <w:sz w:val="20"/>
              </w:rPr>
              <w:t xml:space="preserve">Причины Реформации. Начало Реформации в Германии; М. Лютер. Развертывание Реформации и Крестьянская война в Германии. Распространение протестантизма в Европе. Кальвинизм. Религиозные войны. Борьба католической церкви против реформационного движения. Контрреформация. Инквизиция.</w:t>
            </w:r>
          </w:p>
        </w:tc>
      </w:tr>
      <w:tr>
        <w:tc>
          <w:tcPr>
            <w:tcW w:w="2438" w:type="dxa"/>
          </w:tcPr>
          <w:p>
            <w:pPr>
              <w:pStyle w:val="0"/>
              <w:jc w:val="both"/>
            </w:pPr>
            <w:r>
              <w:rPr>
                <w:sz w:val="20"/>
              </w:rPr>
              <w:t xml:space="preserve">Государства Европы в XVI - XVII вв.</w:t>
            </w:r>
          </w:p>
        </w:tc>
        <w:tc>
          <w:tcPr>
            <w:tcW w:w="6576" w:type="dxa"/>
          </w:tcPr>
          <w:p>
            <w:pPr>
              <w:pStyle w:val="0"/>
              <w:jc w:val="both"/>
            </w:pPr>
            <w:r>
              <w:rPr>
                <w:sz w:val="20"/>
              </w:rPr>
              <w:t xml:space="preserve">Абсолютизм и сословное представительство. Преодоление раздробленности. Борьба за колониальные владения. Начало формирования колониальных империй.</w:t>
            </w:r>
          </w:p>
          <w:p>
            <w:pPr>
              <w:pStyle w:val="0"/>
              <w:jc w:val="both"/>
            </w:pPr>
            <w:r>
              <w:rPr>
                <w:sz w:val="20"/>
              </w:rPr>
              <w:t xml:space="preserve">Испания под властью потомков католических королей.</w:t>
            </w:r>
          </w:p>
          <w:p>
            <w:pPr>
              <w:pStyle w:val="0"/>
              <w:jc w:val="both"/>
            </w:pPr>
            <w:r>
              <w:rPr>
                <w:sz w:val="20"/>
              </w:rPr>
              <w:t xml:space="preserve">Внутренняя и внешняя политика испанских Габсбургов. Национально-освободительное движение в Нидерландах: цели, участники, формы борьбы. Итоги и значение Нидерландской революции.</w:t>
            </w:r>
          </w:p>
          <w:p>
            <w:pPr>
              <w:pStyle w:val="0"/>
              <w:jc w:val="both"/>
            </w:pPr>
            <w:r>
              <w:rPr>
                <w:sz w:val="20"/>
              </w:rPr>
              <w:t xml:space="preserve">Франция: путь к абсолютизму. Королевская власть и централизация управления страной. Католики и гугеноты. Религиозные войны. Генрих IV. Нантский эдикт 1598 г. Людовик XIII и кардинал Ришелье. Фронда. Французский абсолютизм при Людовике XIV.</w:t>
            </w:r>
          </w:p>
          <w:p>
            <w:pPr>
              <w:pStyle w:val="0"/>
              <w:jc w:val="both"/>
            </w:pPr>
            <w:r>
              <w:rPr>
                <w:sz w:val="20"/>
              </w:rPr>
              <w:t xml:space="preserve">Англия. Развитие капиталистического предпринимательства в городах и деревнях. Огораживания. Укрепление королевской власти при Тюдорах. Генрих VIII и королевская реформация. "Золотой век" Елизаветы I.</w:t>
            </w:r>
          </w:p>
          <w:p>
            <w:pPr>
              <w:pStyle w:val="0"/>
              <w:jc w:val="both"/>
            </w:pPr>
            <w:r>
              <w:rPr>
                <w:sz w:val="20"/>
              </w:rPr>
              <w:t xml:space="preserve">Английская революция середины XVII в. Причины, участники, этапы революции. Размежевание в революционном лагере. О. Кромвель. Итоги и значение революции. Реставрация Стюартов. Славная революция. Становление английской парламентской монархии.</w:t>
            </w:r>
          </w:p>
          <w:p>
            <w:pPr>
              <w:pStyle w:val="0"/>
              <w:jc w:val="both"/>
            </w:pPr>
            <w:r>
              <w:rPr>
                <w:sz w:val="20"/>
              </w:rPr>
              <w:t xml:space="preserve">Страны Центральной, Южной и Юго-Восточной Европы. В мире империй и вне его. Германские государства. Итальянские земли. Положение славянских народов. Образование Речи Посполитой.</w:t>
            </w:r>
          </w:p>
        </w:tc>
      </w:tr>
      <w:tr>
        <w:tc>
          <w:tcPr>
            <w:tcW w:w="2438" w:type="dxa"/>
          </w:tcPr>
          <w:p>
            <w:pPr>
              <w:pStyle w:val="0"/>
              <w:jc w:val="both"/>
            </w:pPr>
            <w:r>
              <w:rPr>
                <w:sz w:val="20"/>
              </w:rPr>
              <w:t xml:space="preserve">Международные отношения в XVI - XVII вв.</w:t>
            </w:r>
          </w:p>
        </w:tc>
        <w:tc>
          <w:tcPr>
            <w:tcW w:w="6576" w:type="dxa"/>
          </w:tcPr>
          <w:p>
            <w:pPr>
              <w:pStyle w:val="0"/>
              <w:jc w:val="both"/>
            </w:pPr>
            <w:r>
              <w:rPr>
                <w:sz w:val="20"/>
              </w:rPr>
              <w:t xml:space="preserve">Борьба за первенство, военные конфликты между европейскими державами. Столкновение интересов в приобретении колониальных владений и господстве на торговых путях. Противостояние османской экспансии в Европе. Образование державы австрийских Габсбургов. Тридцатилетняя война. Вестфальский мир.</w:t>
            </w:r>
          </w:p>
        </w:tc>
      </w:tr>
      <w:tr>
        <w:tc>
          <w:tcPr>
            <w:tcW w:w="2438" w:type="dxa"/>
          </w:tcPr>
          <w:p>
            <w:pPr>
              <w:pStyle w:val="0"/>
              <w:jc w:val="both"/>
            </w:pPr>
            <w:r>
              <w:rPr>
                <w:sz w:val="20"/>
              </w:rPr>
              <w:t xml:space="preserve">Европейская культура в раннее Новое время.</w:t>
            </w:r>
          </w:p>
        </w:tc>
        <w:tc>
          <w:tcPr>
            <w:tcW w:w="6576" w:type="dxa"/>
          </w:tcPr>
          <w:p>
            <w:pPr>
              <w:pStyle w:val="0"/>
              <w:jc w:val="both"/>
            </w:pPr>
            <w:r>
              <w:rPr>
                <w:sz w:val="20"/>
              </w:rPr>
              <w:t xml:space="preserve">Высокое Возрождение в Италии: художники и их произведения. Северное Возрождение. Мир человека в литературе раннего Нового времени. М. Сервантес. У. Шекспир. Стили художественной культуры (барокко, классицизм). Французский театр эпохи классицизма. Развитие науки: переворот в естествознании, возникновение новой картины мира. Выдающиеся ученые и их открытия (Н. Коперник, И. Ньютон). Утверждение рационализма.</w:t>
            </w:r>
          </w:p>
        </w:tc>
      </w:tr>
      <w:tr>
        <w:tc>
          <w:tcPr>
            <w:tcW w:w="2438" w:type="dxa"/>
          </w:tcPr>
          <w:p>
            <w:pPr>
              <w:pStyle w:val="0"/>
              <w:jc w:val="both"/>
            </w:pPr>
            <w:r>
              <w:rPr>
                <w:sz w:val="20"/>
              </w:rPr>
              <w:t xml:space="preserve">Страны Востока в XVI - XVIII вв.</w:t>
            </w:r>
          </w:p>
        </w:tc>
        <w:tc>
          <w:tcPr>
            <w:tcW w:w="6576" w:type="dxa"/>
          </w:tcPr>
          <w:p>
            <w:pPr>
              <w:pStyle w:val="0"/>
              <w:jc w:val="both"/>
            </w:pPr>
            <w:r>
              <w:rPr>
                <w:sz w:val="20"/>
              </w:rPr>
              <w:t xml:space="preserve">Османская империя: на вершине могущества. Сулейман I Великолепный: завоеватель, законодатель. Управление многонациональной империей. Османская армия. Индия при Великих Моголах. Начало проникновения европейцев. Ост-Индские компании. Китай в эпоху Мин. Экономическая и социальная политика государства. Утверждение маньчжурской династии Цин. Япония: борьба знатных кланов за власть, установление сегуната Токугава, укрепление централизованного государства. "Закрытие" страны для иноземцев. Культура и искусство стран Востока в XVI - XVII вв.</w:t>
            </w:r>
          </w:p>
        </w:tc>
      </w:tr>
      <w:tr>
        <w:tc>
          <w:tcPr>
            <w:tcW w:w="2438" w:type="dxa"/>
          </w:tcPr>
          <w:p>
            <w:pPr>
              <w:pStyle w:val="0"/>
              <w:jc w:val="both"/>
            </w:pPr>
            <w:r>
              <w:rPr>
                <w:sz w:val="20"/>
              </w:rPr>
              <w:t xml:space="preserve">Обобщение.</w:t>
            </w:r>
          </w:p>
        </w:tc>
        <w:tc>
          <w:tcPr>
            <w:tcW w:w="6576" w:type="dxa"/>
          </w:tcPr>
          <w:p>
            <w:pPr>
              <w:pStyle w:val="0"/>
              <w:jc w:val="both"/>
            </w:pPr>
            <w:r>
              <w:rPr>
                <w:sz w:val="20"/>
              </w:rPr>
              <w:t xml:space="preserve">Историческое и культурное наследие Раннего Нового времени.</w:t>
            </w:r>
          </w:p>
        </w:tc>
      </w:tr>
      <w:tr>
        <w:tc>
          <w:tcPr>
            <w:tcW w:w="2438" w:type="dxa"/>
          </w:tcPr>
          <w:p>
            <w:pPr>
              <w:pStyle w:val="0"/>
              <w:jc w:val="both"/>
            </w:pPr>
            <w:r>
              <w:rPr>
                <w:sz w:val="20"/>
              </w:rPr>
              <w:t xml:space="preserve">История России. Россия в XVI - XVII вв.:</w:t>
            </w:r>
          </w:p>
          <w:p>
            <w:pPr>
              <w:pStyle w:val="0"/>
              <w:jc w:val="both"/>
            </w:pPr>
            <w:r>
              <w:rPr>
                <w:sz w:val="20"/>
              </w:rPr>
              <w:t xml:space="preserve">От Великого княжества к царству Россия в XVI в.</w:t>
            </w:r>
          </w:p>
        </w:tc>
        <w:tc>
          <w:tcPr>
            <w:tcW w:w="6576" w:type="dxa"/>
          </w:tcPr>
          <w:p>
            <w:pPr>
              <w:pStyle w:val="0"/>
              <w:jc w:val="both"/>
            </w:pPr>
            <w:r>
              <w:rPr>
                <w:sz w:val="20"/>
              </w:rPr>
              <w:t xml:space="preserve">Завершение объединения русских земель. Княжение Василия III. Завершение объединения русских земель вокруг Москвы: присоединение Псковской, Смоленской, Рязанской земель. Отмирание удельной системы. Укрепление великокняжеской власти. Внешняя политика Московского княжества в первой трети XVI в.: война с Великим княжеством Литовским, отношения с Крымским и Казанским ханствами, посольства в европейские государства. Органы государственной власти. Приказная система: формирование первых приказных учреждений. Боярская дума, ее роль в управлении государством. "Малая дума". Местничество. Местное управление: наместники и волостели, система кормлений. Государство и церковь.</w:t>
            </w:r>
          </w:p>
          <w:p>
            <w:pPr>
              <w:pStyle w:val="0"/>
              <w:jc w:val="both"/>
            </w:pPr>
            <w:r>
              <w:rPr>
                <w:sz w:val="20"/>
              </w:rPr>
              <w:t xml:space="preserve">Царствование Ивана IV. Регентство Елены Глинской. Сопротивление удельных князей великокняжеской власти. Унификация денежной системы.</w:t>
            </w:r>
          </w:p>
          <w:p>
            <w:pPr>
              <w:pStyle w:val="0"/>
              <w:jc w:val="both"/>
            </w:pPr>
            <w:r>
              <w:rPr>
                <w:sz w:val="20"/>
              </w:rPr>
              <w:t xml:space="preserve">Период боярского правления. Борьба за власть между боярскими кланами. Губная реформа. Московское восстание 1547 г. Ереси.</w:t>
            </w:r>
          </w:p>
          <w:p>
            <w:pPr>
              <w:pStyle w:val="0"/>
              <w:jc w:val="both"/>
            </w:pPr>
            <w:r>
              <w:rPr>
                <w:sz w:val="20"/>
              </w:rPr>
              <w:t xml:space="preserve">Принятие Иваном IV царского титула. Реформы середины XVI в. "Избранная рада": ее состав и значение. Появление Земских соборов: дискуссии о характере народного представительства. Отмена кормлений. Система налогообложения. Судебник 1550 г. Стоглавый собор. Земская реформа формирование органов местного самоуправления.</w:t>
            </w:r>
          </w:p>
          <w:p>
            <w:pPr>
              <w:pStyle w:val="0"/>
              <w:jc w:val="both"/>
            </w:pPr>
            <w:r>
              <w:rPr>
                <w:sz w:val="20"/>
              </w:rPr>
              <w:t xml:space="preserve">Внешняя политика России в XVI в. Создание стрелецких полков и "Уложение о службе". Присоединение Казанского и Астраханского ханств. Значение включения Среднего и Нижнего Поволжья в состав Российского государства. Войны с Крымским ханством. Битва при Молодях. Укрепление южных границ. Ливонская война: причины и характер. Ликвидация Ливонского ордена. Причины и результаты поражения России в Ливонской войне. Поход Ермака Тимофеевича на Сибирское ханство. Начало присоединения к России Западной Сибири.</w:t>
            </w:r>
          </w:p>
          <w:p>
            <w:pPr>
              <w:pStyle w:val="0"/>
              <w:jc w:val="both"/>
            </w:pPr>
            <w:r>
              <w:rPr>
                <w:sz w:val="20"/>
              </w:rPr>
              <w:t xml:space="preserve">Социальная структура российского общества. Дворянство. Служилые люди. Формирование Государева двора и "служилых городов". Торгово-ремесленное население городов. Духовенство. Начало закрепощения крестьян: Указ о "заповедных летах". Формирование вольного казачества.</w:t>
            </w:r>
          </w:p>
          <w:p>
            <w:pPr>
              <w:pStyle w:val="0"/>
              <w:jc w:val="both"/>
            </w:pPr>
            <w:r>
              <w:rPr>
                <w:sz w:val="20"/>
              </w:rPr>
              <w:t xml:space="preserve">Многонациональный состав населения Русского государства. Финно-угорские народы. Народы Поволжья после присоединения к России. Служилые татары. Сосуществование религий в Российском государстве. Русская православная церковь. Мусульманское духовенство.</w:t>
            </w:r>
          </w:p>
          <w:p>
            <w:pPr>
              <w:pStyle w:val="0"/>
              <w:jc w:val="both"/>
            </w:pPr>
            <w:r>
              <w:rPr>
                <w:sz w:val="20"/>
              </w:rPr>
              <w:t xml:space="preserve">Опричнина, дискуссия о ее причинах и характере. Опричный террор. Разгром Новгорода и Пскова. Московские казни 1570 г. Результаты и последствия опричнины. Противоречивость личности Ивана Грозного. Результаты и цена преобразований.</w:t>
            </w:r>
          </w:p>
        </w:tc>
      </w:tr>
      <w:tr>
        <w:tc>
          <w:tcPr>
            <w:tcW w:w="2438" w:type="dxa"/>
          </w:tcPr>
          <w:p>
            <w:pPr>
              <w:pStyle w:val="0"/>
              <w:jc w:val="both"/>
            </w:pPr>
            <w:r>
              <w:rPr>
                <w:sz w:val="20"/>
              </w:rPr>
              <w:t xml:space="preserve">Россия в конце XVI в.</w:t>
            </w:r>
          </w:p>
        </w:tc>
        <w:tc>
          <w:tcPr>
            <w:tcW w:w="6576" w:type="dxa"/>
          </w:tcPr>
          <w:p>
            <w:pPr>
              <w:pStyle w:val="0"/>
              <w:jc w:val="both"/>
            </w:pPr>
            <w:r>
              <w:rPr>
                <w:sz w:val="20"/>
              </w:rPr>
              <w:t xml:space="preserve">Царь Федор Иванович. Борьба за власть в боярском окружении. Правление Бориса Годунова. Учреждение патриаршества. Тявзинский мирный договор со Швецией: восстановление позиций России в Прибалтике. Противостояние с Крымским ханством.</w:t>
            </w:r>
          </w:p>
          <w:p>
            <w:pPr>
              <w:pStyle w:val="0"/>
              <w:jc w:val="both"/>
            </w:pPr>
            <w:r>
              <w:rPr>
                <w:sz w:val="20"/>
              </w:rPr>
              <w:t xml:space="preserve">Строительство российских крепостей и засечных черт. Продолжение закрепощения крестьянства: Указ об "урочных летах". Пресечение царской династии Рюриковичей.</w:t>
            </w:r>
          </w:p>
        </w:tc>
      </w:tr>
      <w:tr>
        <w:tc>
          <w:tcPr>
            <w:tcW w:w="2438" w:type="dxa"/>
          </w:tcPr>
          <w:p>
            <w:pPr>
              <w:pStyle w:val="0"/>
              <w:jc w:val="both"/>
            </w:pPr>
            <w:r>
              <w:rPr>
                <w:sz w:val="20"/>
              </w:rPr>
              <w:t xml:space="preserve">Смута в России</w:t>
            </w:r>
          </w:p>
        </w:tc>
        <w:tc>
          <w:tcPr>
            <w:tcW w:w="6576" w:type="dxa"/>
          </w:tcPr>
          <w:p>
            <w:pPr>
              <w:pStyle w:val="0"/>
              <w:jc w:val="both"/>
            </w:pPr>
            <w:r>
              <w:rPr>
                <w:sz w:val="20"/>
              </w:rPr>
              <w:t xml:space="preserve">Накануне Смуты. Династический кризис. Земский собор 1598 г. и избрание на царство Бориса Годунова. Политика Бориса Годунова в отношении боярства. Голод 1601 - 1603 гг. и обострение социально-экономического кризиса.</w:t>
            </w:r>
          </w:p>
          <w:p>
            <w:pPr>
              <w:pStyle w:val="0"/>
              <w:jc w:val="both"/>
            </w:pPr>
            <w:r>
              <w:rPr>
                <w:sz w:val="20"/>
              </w:rPr>
              <w:t xml:space="preserve">Смутное время начала XVII в. Дискуссия о его причинах. Самозванцы и самозванство. Личность Лжедмитрия I и его политика. Восстание 1606 г. и убийство самозванца.</w:t>
            </w:r>
          </w:p>
          <w:p>
            <w:pPr>
              <w:pStyle w:val="0"/>
              <w:jc w:val="both"/>
            </w:pPr>
            <w:r>
              <w:rPr>
                <w:sz w:val="20"/>
              </w:rPr>
              <w:t xml:space="preserve">Царь Василий Шуйский. Восстание Ивана Болотникова. Перерастание внутреннего кризиса в гражданскую войну. Лжедмитрий II. Вторжение на территорию России польско-литовских отрядов. Тушинский лагерь самозванца под Москвой. Оборона Троице-Сергиева монастыря. Выборгский договор между Россией и Швецией. Поход войска М.В. Скопина-Шуйского и Я.-П. Делагарди и распад тушинского лагеря. Открытое вступление Речи Посполитой в войну против России. Оборона Смоленска.</w:t>
            </w:r>
          </w:p>
          <w:p>
            <w:pPr>
              <w:pStyle w:val="0"/>
              <w:jc w:val="both"/>
            </w:pPr>
            <w:r>
              <w:rPr>
                <w:sz w:val="20"/>
              </w:rPr>
              <w:t xml:space="preserve">Свержение Василия Шуйского и переход власти к "семибоярщине". Договор об избрании на престол польского принца Владислава и вступление польско-литовского гарнизона в Москву. Подъем национально-освободительного движения. Патриарх Гермоген. Московское восстание 1611 г. и сожжение города оккупантами. Первое и второе земские ополчения. Захват Новгорода шведскими войсками. "Совет всея земли". Освобождение Москвы в 1612 г.</w:t>
            </w:r>
          </w:p>
          <w:p>
            <w:pPr>
              <w:pStyle w:val="0"/>
              <w:jc w:val="both"/>
            </w:pPr>
            <w:r>
              <w:rPr>
                <w:sz w:val="20"/>
              </w:rPr>
              <w:t xml:space="preserve">Окончание Смуты. Земский собор 1613 г. и его роль в укреплении государственности. Избрание на царство Михаила Федоровича Романова. Борьба с казачьими выступлениями против центральной власти. Столбовский мир со Швецией: утрата выхода к Балтийскому морю. Продолжение войны с Речью Посполитой. Поход принца Владислава на Москву. Заключение Деулинского перемирия с Речью Посполитой. Итоги и последствия Смутного времени.</w:t>
            </w:r>
          </w:p>
        </w:tc>
      </w:tr>
      <w:tr>
        <w:tc>
          <w:tcPr>
            <w:tcW w:w="2438" w:type="dxa"/>
          </w:tcPr>
          <w:p>
            <w:pPr>
              <w:pStyle w:val="0"/>
              <w:jc w:val="both"/>
            </w:pPr>
            <w:r>
              <w:rPr>
                <w:sz w:val="20"/>
              </w:rPr>
              <w:t xml:space="preserve">Россия в XVII веке.</w:t>
            </w:r>
          </w:p>
        </w:tc>
        <w:tc>
          <w:tcPr>
            <w:tcW w:w="6576" w:type="dxa"/>
          </w:tcPr>
          <w:p>
            <w:pPr>
              <w:pStyle w:val="0"/>
              <w:jc w:val="both"/>
            </w:pPr>
            <w:r>
              <w:rPr>
                <w:sz w:val="20"/>
              </w:rPr>
              <w:t xml:space="preserve">Россия при первых Романовых. Царствование Михаила Федоровича. Восстановление экономического потенциала страны. Продолжение закрепощения крестьян. Земские соборы. Роль патриарха Филарета в управлении государством.</w:t>
            </w:r>
          </w:p>
          <w:p>
            <w:pPr>
              <w:pStyle w:val="0"/>
              <w:jc w:val="both"/>
            </w:pPr>
            <w:r>
              <w:rPr>
                <w:sz w:val="20"/>
              </w:rPr>
              <w:t xml:space="preserve">Царь Алексей Михайлович. Укрепление самодержавия.</w:t>
            </w:r>
          </w:p>
          <w:p>
            <w:pPr>
              <w:pStyle w:val="0"/>
              <w:jc w:val="both"/>
            </w:pPr>
            <w:r>
              <w:rPr>
                <w:sz w:val="20"/>
              </w:rPr>
              <w:t xml:space="preserve">Ослабление роли Боярской думы в управлении государством. Развитие приказного строя. Приказ Тайных дел. Усиление воеводской власти в уездах и постепенная ликвидация земского самоуправления. Затухание деятельности Земских соборов. Правительство Б.И. Морозова и И.Д. Милославского: итоги его деятельности. Патриарх Никон, его конфликт с царской властью. Раскол в Церкви. Протопоп Аввакум, формирование религиозной традиции старообрядчества. Царь Федор Алексеевич. Отмена местничества. Налоговая (податная) реформа.</w:t>
            </w:r>
          </w:p>
          <w:p>
            <w:pPr>
              <w:pStyle w:val="0"/>
              <w:jc w:val="both"/>
            </w:pPr>
            <w:r>
              <w:rPr>
                <w:sz w:val="20"/>
              </w:rPr>
              <w:t xml:space="preserve">Экономическое развитие России в XVII в. Первые мануфактуры. Ярмарки. Укрепление внутренних торговых связей и развитие хозяйственной специализации регионов Российского государства. Торговый и Новоторговый уставы. Торговля с европейскими странами и Востоком.</w:t>
            </w:r>
          </w:p>
          <w:p>
            <w:pPr>
              <w:pStyle w:val="0"/>
              <w:jc w:val="both"/>
            </w:pPr>
            <w:r>
              <w:rPr>
                <w:sz w:val="20"/>
              </w:rPr>
              <w:t xml:space="preserve">Социальная структура российского общества. Государев двор, служилый город, духовенство, торговые люди, посадское население, стрельцы, служилые иноземцы, казаки, крестьяне, холопы. Русская деревня в XVII в. Городские восстания середины XVII в. Соляной бунт в Москве. Псковско-Новгородское восстание. Соборное уложение 1649 г. Завершение оформления крепостного права и территория его распространения. Денежная реформа 1654 г. Медный бунт. Побеги крестьян на Дон и в Сибирь. Восстание Степана Разина.</w:t>
            </w:r>
          </w:p>
          <w:p>
            <w:pPr>
              <w:pStyle w:val="0"/>
              <w:jc w:val="both"/>
            </w:pPr>
            <w:r>
              <w:rPr>
                <w:sz w:val="20"/>
              </w:rPr>
              <w:t xml:space="preserve">Внешняя политика России в XVII в. Возобновление дипломатических контактов со странами Европы и Азии после Смуты. Смоленская война. Поляновский мир. Контакты с православным населением Речи Посполитой: противодействие полонизации, распространению католичества. Контакты с Запорожской Сечью. Восстание Богдана Хмельницкого. Переяславская рада. Вхождение земель Войска Запорожского в состав России. Война между Россией и Речью Посполитой 1654 - 1667 гг. Андрусовское перемирие. Русско-шведская война 1656 - 1658 гг. и ее результаты. Укрепление южных рубежей. Белгородская засечная черта. Конфликты с Османской империей. "Азовское осадное сидение". "Чигиринская война" и Бахчисарайский мирный договор. Отношения России со странами Западной Европы. Военные столкновения с маньчжурами и империей Цин.</w:t>
            </w:r>
          </w:p>
          <w:p>
            <w:pPr>
              <w:pStyle w:val="0"/>
              <w:jc w:val="both"/>
            </w:pPr>
            <w:r>
              <w:rPr>
                <w:sz w:val="20"/>
              </w:rPr>
              <w:t xml:space="preserve">Освоение новых территорий. Народы России в XVII в. Эпоха Великих географических открытий и русские географические открытия. Плавание Семена Дежнева. Выход к Тихому океану. Походы Ерофея Хабарова и Василия Пояркова и исследование бассейна реки Амур. Освоение Поволжья и Сибири. Калмыцкое ханство. Ясачное налогообложение. Переселение русских на новые земли. Миссионерство и христианизация. Межэтнические отношения. Формирование многонациональной элиты.</w:t>
            </w:r>
          </w:p>
        </w:tc>
      </w:tr>
      <w:tr>
        <w:tc>
          <w:tcPr>
            <w:tcW w:w="2438" w:type="dxa"/>
          </w:tcPr>
          <w:p>
            <w:pPr>
              <w:pStyle w:val="0"/>
              <w:jc w:val="both"/>
            </w:pPr>
            <w:r>
              <w:rPr>
                <w:sz w:val="20"/>
              </w:rPr>
              <w:t xml:space="preserve">Культурное пространство XVI - XVII вв.</w:t>
            </w:r>
          </w:p>
        </w:tc>
        <w:tc>
          <w:tcPr>
            <w:tcW w:w="6576" w:type="dxa"/>
          </w:tcPr>
          <w:p>
            <w:pPr>
              <w:pStyle w:val="0"/>
              <w:jc w:val="both"/>
            </w:pPr>
            <w:r>
              <w:rPr>
                <w:sz w:val="20"/>
              </w:rPr>
              <w:t xml:space="preserve">Изменения в картине мира человека в XVI - XVII вв. и повседневная жизнь. Жилище и предметы быта. Семья и семейные отношения. Религия и суеверия. Проникновение элементов европейской культуры в быт высших слоев населения страны.</w:t>
            </w:r>
          </w:p>
          <w:p>
            <w:pPr>
              <w:pStyle w:val="0"/>
              <w:jc w:val="both"/>
            </w:pPr>
            <w:r>
              <w:rPr>
                <w:sz w:val="20"/>
              </w:rPr>
              <w:t xml:space="preserve">Архитектура. Дворцово-храмовый ансамбль Соборной площади в Москве. Шатровый стиль в архитектуре. Антонио Солари, Алевиз Фрязин, Петрок Малой. Собор Покрова на Рву. Монастырские ансамбли (Кирилло-Белозерский, Соловецкий, Ново-Иерусалимский). Крепости (Китай-город, Смоленский, Астраханский, Ростовский кремли). Федор Конь. Приказ каменных дел. Деревянное зодчество. Изобразительное искусство. Симон Ушаков. Ярославская школа иконописи. Парсунная живопись.</w:t>
            </w:r>
          </w:p>
          <w:p>
            <w:pPr>
              <w:pStyle w:val="0"/>
              <w:jc w:val="both"/>
            </w:pPr>
            <w:r>
              <w:rPr>
                <w:sz w:val="20"/>
              </w:rPr>
              <w:t xml:space="preserve">Летописание и начало книгопечатания. Лицевой свод. Домострой. Переписка Ивана Грозного с князем Андреем Курбским. Публицистика Смутного времени. Усиление светского начала в российской культуре. Симеон Полоцкий. Немецкая слобода как проводник европейского культурного влияния. Посадская сатира XVII в.</w:t>
            </w:r>
          </w:p>
          <w:p>
            <w:pPr>
              <w:pStyle w:val="0"/>
              <w:jc w:val="both"/>
            </w:pPr>
            <w:r>
              <w:rPr>
                <w:sz w:val="20"/>
              </w:rPr>
              <w:t xml:space="preserve">Развитие образования и научных знаний. Школы при Аптекарском и Посольском приказах. "Синопсис" Иннокентия Гизеля первое учебное пособие по истории.</w:t>
            </w:r>
          </w:p>
          <w:p>
            <w:pPr>
              <w:pStyle w:val="0"/>
              <w:jc w:val="both"/>
            </w:pPr>
            <w:r>
              <w:rPr>
                <w:sz w:val="20"/>
              </w:rPr>
              <w:t xml:space="preserve">Наш край в XVI - XVII вв.</w:t>
            </w:r>
          </w:p>
        </w:tc>
      </w:tr>
      <w:tr>
        <w:tc>
          <w:tcPr>
            <w:tcW w:w="2438" w:type="dxa"/>
          </w:tcPr>
          <w:p>
            <w:pPr>
              <w:pStyle w:val="0"/>
              <w:jc w:val="both"/>
            </w:pPr>
            <w:r>
              <w:rPr>
                <w:sz w:val="20"/>
              </w:rPr>
              <w:t xml:space="preserve">Обобщение.</w:t>
            </w:r>
          </w:p>
        </w:tc>
        <w:tc>
          <w:tcPr>
            <w:tcW w:w="6576" w:type="dxa"/>
          </w:tcPr>
          <w:p>
            <w:pPr>
              <w:pStyle w:val="0"/>
              <w:jc w:val="both"/>
            </w:pPr>
            <w:r>
              <w:rPr>
                <w:sz w:val="20"/>
              </w:rPr>
              <w:t xml:space="preserve">Обобщение полученных знаний.</w:t>
            </w:r>
          </w:p>
        </w:tc>
      </w:tr>
    </w:tbl>
    <w:p>
      <w:pPr>
        <w:pStyle w:val="0"/>
        <w:jc w:val="both"/>
      </w:pPr>
      <w:r>
        <w:rPr>
          <w:sz w:val="20"/>
        </w:rPr>
      </w:r>
    </w:p>
    <w:p>
      <w:pPr>
        <w:pStyle w:val="0"/>
        <w:ind w:firstLine="540"/>
        <w:jc w:val="both"/>
      </w:pPr>
      <w:r>
        <w:rPr>
          <w:sz w:val="20"/>
        </w:rPr>
        <w:t xml:space="preserve">173.6. Содержание обучения в 8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Всеобщая история. История Нового времени. XVIII в. Введение.</w:t>
            </w:r>
          </w:p>
          <w:p>
            <w:pPr>
              <w:pStyle w:val="0"/>
              <w:jc w:val="both"/>
            </w:pPr>
            <w:r>
              <w:rPr>
                <w:sz w:val="20"/>
              </w:rPr>
              <w:t xml:space="preserve">Век Просвещения.</w:t>
            </w:r>
          </w:p>
        </w:tc>
        <w:tc>
          <w:tcPr>
            <w:tcW w:w="6576" w:type="dxa"/>
          </w:tcPr>
          <w:p>
            <w:pPr>
              <w:pStyle w:val="0"/>
              <w:jc w:val="both"/>
            </w:pPr>
            <w:r>
              <w:rPr>
                <w:sz w:val="20"/>
              </w:rPr>
              <w:t xml:space="preserve">Истоки европейского Просвещения. Достижения естественных наук и распространение идей рационализма. Английское Просвещение; Дж. Локк и Т. Гоббс. Секуляризация (обмирщение) сознания. Культ Разума. Франция центр Просвещения. Философские и политические идеи Ф.М. Вольтера, Ш. Л. Монтескье, Ж. Ж. Руссо. "Энциклопедия" (Д. Дидро, Ж. Д'Аламбер). Германское Просвещение. Распространение идей Просвещения в Америке. Влияние просветителей на изменение представлений об отношениях власти и общества. "Союз королей и философов".</w:t>
            </w:r>
          </w:p>
        </w:tc>
      </w:tr>
      <w:tr>
        <w:tc>
          <w:tcPr>
            <w:tcW w:w="2438" w:type="dxa"/>
          </w:tcPr>
          <w:p>
            <w:pPr>
              <w:pStyle w:val="0"/>
              <w:jc w:val="both"/>
            </w:pPr>
            <w:r>
              <w:rPr>
                <w:sz w:val="20"/>
              </w:rPr>
              <w:t xml:space="preserve">Государства Европы в XVIII в.</w:t>
            </w:r>
          </w:p>
        </w:tc>
        <w:tc>
          <w:tcPr>
            <w:tcW w:w="6576" w:type="dxa"/>
          </w:tcPr>
          <w:p>
            <w:pPr>
              <w:pStyle w:val="0"/>
              <w:jc w:val="both"/>
            </w:pPr>
            <w:r>
              <w:rPr>
                <w:sz w:val="20"/>
              </w:rPr>
              <w:t xml:space="preserve">Монархии в Европе XVIII в.: абсолютные и парламентские монархии. Просвещенный абсолютизм: правители, идеи, практика. Политика в отношении сословий: старые порядки и новые веяния. Государство и Церковь. Секуляризация церковных земель. Экономическая политика власти. Меркантилизм.</w:t>
            </w:r>
          </w:p>
          <w:p>
            <w:pPr>
              <w:pStyle w:val="0"/>
              <w:jc w:val="both"/>
            </w:pPr>
            <w:r>
              <w:rPr>
                <w:sz w:val="20"/>
              </w:rPr>
              <w:t xml:space="preserve">Великобритания в XVIII в. Королевская власть и парламент. Тори и виги. Предпосылки промышленного переворота в Англии. Технические изобретения и создание первых машин. Появление фабрик, замена ручного труда машинным. Социальные и экономические последствия промышленного переворота. Условия труда и быта фабричных рабочих. Движения протеста. Луддизм. Франция. Абсолютная монархия: политика сохранения старого порядка. Попытки проведения реформ. Королевская власть и сословия.</w:t>
            </w:r>
          </w:p>
          <w:p>
            <w:pPr>
              <w:pStyle w:val="0"/>
              <w:jc w:val="both"/>
            </w:pPr>
            <w:r>
              <w:rPr>
                <w:sz w:val="20"/>
              </w:rPr>
              <w:t xml:space="preserve">Германские государства, монархия Габсбургов, итальянские земли в XVIII в. Раздробленность Германии. Возвышение Пруссии. Фридрих II Великий. Габсбургская монархия в XVIII в. Правление Марии Терезии и Иосифа II. Реформы просвещенного абсолютизма. Итальянские государства: политическая раздробленность. Усиление власти Габсбургов над частью итальянских земель.</w:t>
            </w:r>
          </w:p>
          <w:p>
            <w:pPr>
              <w:pStyle w:val="0"/>
              <w:jc w:val="both"/>
            </w:pPr>
            <w:r>
              <w:rPr>
                <w:sz w:val="20"/>
              </w:rPr>
              <w:t xml:space="preserve">Государства Пиренейского полуострова. Испания: проблемы внутреннего развития, ослабление международных позиций. Реформы в правление Карла III. Попытки проведения реформ в Португалии. Управление колониальными владениями Испании и Португалии в Южной Америке. Недовольство населения колоний политикой метрополий.</w:t>
            </w:r>
          </w:p>
          <w:p>
            <w:pPr>
              <w:pStyle w:val="0"/>
              <w:jc w:val="both"/>
            </w:pPr>
            <w:r>
              <w:rPr>
                <w:sz w:val="20"/>
              </w:rPr>
              <w:t xml:space="preserve">Британские колонии в Северной Америке: борьба за независимость.</w:t>
            </w:r>
          </w:p>
          <w:p>
            <w:pPr>
              <w:pStyle w:val="0"/>
              <w:jc w:val="both"/>
            </w:pPr>
            <w:r>
              <w:rPr>
                <w:sz w:val="20"/>
              </w:rPr>
              <w:t xml:space="preserve">Создание английских колоний на американской земле. Состав европейских переселенцев. Складывание местного самоуправления. Колонисты и индейцы. Южные и северные колонии: особенности экономического развития и социальных отношений. Противоречия между метрополией и колониями. "Бостонское чаепитие". Первый Континентальный конгресс (1774) и начало Войны за независимость. Первые сражения войны. Создание регулярной армии под командованием Дж. Вашингтона. Принятие Декларации независимости (1776). Перелом в войне и ее завершение. Поддержка колонистов со стороны России. Итоги Войны за независимость. Конституция (1787). "Отцы-основатели". Билль о правах (1791). Значение завоевания североамериканскими штатами независимости.</w:t>
            </w:r>
          </w:p>
          <w:p>
            <w:pPr>
              <w:pStyle w:val="0"/>
              <w:jc w:val="both"/>
            </w:pPr>
            <w:r>
              <w:rPr>
                <w:sz w:val="20"/>
              </w:rPr>
              <w:t xml:space="preserve">Французская революция конца XVIII в.</w:t>
            </w:r>
          </w:p>
          <w:p>
            <w:pPr>
              <w:pStyle w:val="0"/>
              <w:jc w:val="both"/>
            </w:pPr>
            <w:r>
              <w:rPr>
                <w:sz w:val="20"/>
              </w:rPr>
              <w:t xml:space="preserve">Причины революции. Хронологические рамки и основные этапы революции. Начало революции. Декларация прав человека и гражданина. Политические течения и деятели революции (Ж.Ж. Дантон, Ж.-П. Марат). Упразднение монархии и провозглашение республики. Вареннский кризис. Начало войн против европейских монархов. Казнь короля. Вандея. Политическая борьба в годы республики. Конвент и "революционный порядок управления". Комитет общественного спасения. М. Робеспьер. Террор. Отказ от основ "старого мира": культ разума, борьба против церкви, новый календарь. Термидорианский переворот (27 июля 1794 г.). Учреждение Директории. Наполеон Бонапарт. Государственный переворот 18 - 19 брюмера (ноябрь 1799 г.). Установление режима консульства. Итоги и значение революции.</w:t>
            </w:r>
          </w:p>
          <w:p>
            <w:pPr>
              <w:pStyle w:val="0"/>
              <w:jc w:val="both"/>
            </w:pPr>
            <w:r>
              <w:rPr>
                <w:sz w:val="20"/>
              </w:rPr>
              <w:t xml:space="preserve">Европейская культура в XVIII в.</w:t>
            </w:r>
          </w:p>
          <w:p>
            <w:pPr>
              <w:pStyle w:val="0"/>
              <w:jc w:val="both"/>
            </w:pPr>
            <w:r>
              <w:rPr>
                <w:sz w:val="20"/>
              </w:rPr>
              <w:t xml:space="preserve">Развитие науки. Новая картина мира в трудах математиков, физиков, астрономов. Достижения в естественных науках и медицине. Продолжение географических открытий. Распространение образования. Литература XVIII в.: жанры, писатели, великие романы. Художественные стили: классицизм, барокко, рококо. Музыка духовная и светская. Театр: жанры, популярные авторы, произведения. Сословный характер культуры. Повседневная жизнь обитателей городов и деревень. Международные отношения в XVIII в.</w:t>
            </w:r>
          </w:p>
          <w:p>
            <w:pPr>
              <w:pStyle w:val="0"/>
              <w:jc w:val="both"/>
            </w:pPr>
            <w:r>
              <w:rPr>
                <w:sz w:val="20"/>
              </w:rPr>
              <w:t xml:space="preserve">Проблемы европейского баланса сил и дипломатия. Участие России в международных отношениях в XVIII в. Северная война (1700 - 1721). Династические войны "за наследство". Семилетняя война (1756 - 1763). Разделы Речи Посполитой. Войны антифранцузских коалиций против революционной Франции. Колониальные захваты европейских держав.</w:t>
            </w:r>
          </w:p>
        </w:tc>
      </w:tr>
      <w:tr>
        <w:tc>
          <w:tcPr>
            <w:tcW w:w="2438" w:type="dxa"/>
          </w:tcPr>
          <w:p>
            <w:pPr>
              <w:pStyle w:val="0"/>
              <w:jc w:val="both"/>
            </w:pPr>
            <w:r>
              <w:rPr>
                <w:sz w:val="20"/>
              </w:rPr>
              <w:t xml:space="preserve">Страны Востока в XVIII в.</w:t>
            </w:r>
          </w:p>
        </w:tc>
        <w:tc>
          <w:tcPr>
            <w:tcW w:w="6576" w:type="dxa"/>
          </w:tcPr>
          <w:p>
            <w:pPr>
              <w:pStyle w:val="0"/>
              <w:jc w:val="both"/>
            </w:pPr>
            <w:r>
              <w:rPr>
                <w:sz w:val="20"/>
              </w:rPr>
              <w:t xml:space="preserve">Османская империя: от могущества к упадку. Положение населения. Попытки проведения реформ; Селим III. Индия. Ослабление империи Великих Моголов. Борьба европейцев за владения в Индии. Утверждение британского владычества. Китай. Империя Цин в XVIII в.: власть маньчжурских императоров, система управления страной. Внешняя политика империи Цин; отношения с Россией. "Закрытие" Китая для иноземцев. Япония в XVIII в. Сегуны и дайме. Положение сословий. Культура стран Востока в XVIII в.</w:t>
            </w:r>
          </w:p>
        </w:tc>
      </w:tr>
      <w:tr>
        <w:tc>
          <w:tcPr>
            <w:tcW w:w="2438" w:type="dxa"/>
          </w:tcPr>
          <w:p>
            <w:pPr>
              <w:pStyle w:val="0"/>
              <w:jc w:val="both"/>
            </w:pPr>
            <w:r>
              <w:rPr>
                <w:sz w:val="20"/>
              </w:rPr>
              <w:t xml:space="preserve">Обобщение.</w:t>
            </w:r>
          </w:p>
        </w:tc>
        <w:tc>
          <w:tcPr>
            <w:tcW w:w="6576" w:type="dxa"/>
          </w:tcPr>
          <w:p>
            <w:pPr>
              <w:pStyle w:val="0"/>
              <w:jc w:val="both"/>
            </w:pPr>
            <w:r>
              <w:rPr>
                <w:sz w:val="20"/>
              </w:rPr>
              <w:t xml:space="preserve">Историческое и культурное наследие XVIII в.</w:t>
            </w:r>
          </w:p>
        </w:tc>
      </w:tr>
      <w:tr>
        <w:tc>
          <w:tcPr>
            <w:tcW w:w="2438" w:type="dxa"/>
          </w:tcPr>
          <w:p>
            <w:pPr>
              <w:pStyle w:val="0"/>
              <w:jc w:val="both"/>
            </w:pPr>
            <w:r>
              <w:rPr>
                <w:sz w:val="20"/>
              </w:rPr>
              <w:t xml:space="preserve">История России. Россия в конце XVII - XVIII вв.:</w:t>
            </w:r>
          </w:p>
          <w:p>
            <w:pPr>
              <w:pStyle w:val="0"/>
              <w:jc w:val="both"/>
            </w:pPr>
            <w:r>
              <w:rPr>
                <w:sz w:val="20"/>
              </w:rPr>
              <w:t xml:space="preserve">От царства к империи. Введение.</w:t>
            </w:r>
          </w:p>
          <w:p>
            <w:pPr>
              <w:pStyle w:val="0"/>
              <w:jc w:val="both"/>
            </w:pPr>
            <w:r>
              <w:rPr>
                <w:sz w:val="20"/>
              </w:rPr>
              <w:t xml:space="preserve">Россия в эпоху преобразований Петра I.</w:t>
            </w:r>
          </w:p>
        </w:tc>
        <w:tc>
          <w:tcPr>
            <w:tcW w:w="6576" w:type="dxa"/>
          </w:tcPr>
          <w:p>
            <w:pPr>
              <w:pStyle w:val="0"/>
              <w:jc w:val="both"/>
            </w:pPr>
            <w:r>
              <w:rPr>
                <w:sz w:val="20"/>
              </w:rPr>
              <w:t xml:space="preserve">Причины и предпосылки преобразований. Россия и Европа в конце XVII в. Модернизация как жизненно важная национальная задача. Начало царствования Петра I, борьба за власть. Правление царевны Софьи. Стрелецкие бунты. Хованщина. Первые шаги на пути преобразований. Азовские походы. Великое посольство и его значение. Сподвижники Петра I.</w:t>
            </w:r>
          </w:p>
          <w:p>
            <w:pPr>
              <w:pStyle w:val="0"/>
              <w:jc w:val="both"/>
            </w:pPr>
            <w:r>
              <w:rPr>
                <w:sz w:val="20"/>
              </w:rPr>
              <w:t xml:space="preserve">Экономическая политика. Строительство заводов и мануфактур, верфей. Создание базы металлургической индустрии на Урале. Оружейные заводы и корабельные верфи. Роль государства в создании промышленности. Преобладание крепостного и подневольного труда. Принципы меркантилизма и протекционизма. Таможенный тариф 1724 г. Введение подушной подати.</w:t>
            </w:r>
          </w:p>
          <w:p>
            <w:pPr>
              <w:pStyle w:val="0"/>
              <w:jc w:val="both"/>
            </w:pPr>
            <w:r>
              <w:rPr>
                <w:sz w:val="20"/>
              </w:rPr>
              <w:t xml:space="preserve">Социальная политика. Консолидация дворянского сословия, повышение его роли в управлении страной. Указ о единонаследии и Табель о рангах. Противоречия в политике по отношению к купечеству и городским сословиям: расширение их прав в местном управлении и усиление налогового гнета. Положение крестьян. Переписи населения (ревизии). Реформы управления. Реформы местного управления (бурмистры и Ратуша), городская и областная (губернская) реформы. Сенат, коллегии, органы надзора и суда. Усиление централизации и бюрократизации управления. Генеральный регламент. Санкт-Петербург новая столица.</w:t>
            </w:r>
          </w:p>
          <w:p>
            <w:pPr>
              <w:pStyle w:val="0"/>
              <w:jc w:val="both"/>
            </w:pPr>
            <w:r>
              <w:rPr>
                <w:sz w:val="20"/>
              </w:rPr>
              <w:t xml:space="preserve">Первые гвардейские полки. Создание регулярной армии, военного флота. Рекрутские наборы.</w:t>
            </w:r>
          </w:p>
          <w:p>
            <w:pPr>
              <w:pStyle w:val="0"/>
              <w:jc w:val="both"/>
            </w:pPr>
            <w:r>
              <w:rPr>
                <w:sz w:val="20"/>
              </w:rPr>
              <w:t xml:space="preserve">Церковная реформа. Упразднение патриаршества, учреждение синода. Положение инославных конфессий.</w:t>
            </w:r>
          </w:p>
          <w:p>
            <w:pPr>
              <w:pStyle w:val="0"/>
              <w:jc w:val="both"/>
            </w:pPr>
            <w:r>
              <w:rPr>
                <w:sz w:val="20"/>
              </w:rPr>
              <w:t xml:space="preserve">Оппозиция реформам Петра I. Социальные движения в первой четверти XVIII в. Восстания в Астрахани, Башкирии, на Дону. Дело царевича Алексея.</w:t>
            </w:r>
          </w:p>
          <w:p>
            <w:pPr>
              <w:pStyle w:val="0"/>
              <w:jc w:val="both"/>
            </w:pPr>
            <w:r>
              <w:rPr>
                <w:sz w:val="20"/>
              </w:rPr>
              <w:t xml:space="preserve">Внешняя политика. Северная война. Причины и цели войны. Неудачи в начале войны и их преодоление. Битва при д. Лесной и победа под Полтавой. Прутский поход. Борьба за гегемонию на Балтике. Сражения у м. Гангут и о. Гренгам. Ништадтский мир и его последствия. Закрепление России на берегах Балтики. Провозглашение России империей. Каспийский поход Петра I.</w:t>
            </w:r>
          </w:p>
          <w:p>
            <w:pPr>
              <w:pStyle w:val="0"/>
              <w:jc w:val="both"/>
            </w:pPr>
            <w:r>
              <w:rPr>
                <w:sz w:val="20"/>
              </w:rPr>
              <w:t xml:space="preserve">Преобразования Петра I в области культуры. Доминирование светского начала в культурной политике. Влияние культуры стран зарубежной Европы. Привлечение иностранных специалистов. Введение нового летоисчисления, гражданского шрифта и гражданской печати. Первая газета "Ведомости". Создание сети школ и специальных учебных заведений. Развитие науки. Открытие Академии наук в Петербурге. Кунсткамера. Светская живопись, портрет петровской эпохи. Скульптура и архитектура. Памятники раннего барокко.</w:t>
            </w:r>
          </w:p>
          <w:p>
            <w:pPr>
              <w:pStyle w:val="0"/>
              <w:jc w:val="both"/>
            </w:pPr>
            <w:r>
              <w:rPr>
                <w:sz w:val="20"/>
              </w:rPr>
              <w:t xml:space="preserve">Повседневная жизнь и быт правящей элиты и основной массы населения. Перемены в образе жизни российского дворянства. "Юности честное зерцало". Новые формы общения в дворянской среде. Ассамблеи, балы, светские государственные праздники. Европейский стиль в одежде, развлечениях, питании. Изменения в положении женщин.</w:t>
            </w:r>
          </w:p>
          <w:p>
            <w:pPr>
              <w:pStyle w:val="0"/>
              <w:jc w:val="both"/>
            </w:pPr>
            <w:r>
              <w:rPr>
                <w:sz w:val="20"/>
              </w:rPr>
              <w:t xml:space="preserve">Итоги, последствия и значение петровских преобразований. Образ Петра I в русской культуре.</w:t>
            </w:r>
          </w:p>
        </w:tc>
      </w:tr>
      <w:tr>
        <w:tc>
          <w:tcPr>
            <w:tcW w:w="2438" w:type="dxa"/>
          </w:tcPr>
          <w:p>
            <w:pPr>
              <w:pStyle w:val="0"/>
              <w:jc w:val="both"/>
            </w:pPr>
            <w:r>
              <w:rPr>
                <w:sz w:val="20"/>
              </w:rPr>
              <w:t xml:space="preserve">Россия после Петра I. Дворцовые перевороты.</w:t>
            </w:r>
          </w:p>
        </w:tc>
        <w:tc>
          <w:tcPr>
            <w:tcW w:w="6576" w:type="dxa"/>
          </w:tcPr>
          <w:p>
            <w:pPr>
              <w:pStyle w:val="0"/>
              <w:jc w:val="both"/>
            </w:pPr>
            <w:r>
              <w:rPr>
                <w:sz w:val="20"/>
              </w:rPr>
              <w:t xml:space="preserve">Причины нестабильности политического строя. Дворцовые перевороты. Фаворитизм. Создание Верховного тайного совета. Крушение политической карьеры А.Д. Меншикова. Кондиции "верховников" и приход к власти Анны Иоанновны. Кабинет министров. Роль Э. Бирона, А.И. Остермана, А.П. Волынского, Б.Х. Миниха в управлении и политической жизни страны.</w:t>
            </w:r>
          </w:p>
          <w:p>
            <w:pPr>
              <w:pStyle w:val="0"/>
              <w:jc w:val="both"/>
            </w:pPr>
            <w:r>
              <w:rPr>
                <w:sz w:val="20"/>
              </w:rPr>
              <w:t xml:space="preserve">Укрепление границ империи на восточной и юго-восточной окраинах. Переход Младшего жуза под суверенитет Российской империи. Война с Османской империей.</w:t>
            </w:r>
          </w:p>
          <w:p>
            <w:pPr>
              <w:pStyle w:val="0"/>
              <w:jc w:val="both"/>
            </w:pPr>
            <w:r>
              <w:rPr>
                <w:sz w:val="20"/>
              </w:rPr>
              <w:t xml:space="preserve">Россия при Елизавете Петровне. Экономическая и финансовая политика. Деятельность П.И. Шувалова. Создание Дворянского и Купеческого банков. Усиление роли косвенных налогов. Ликвидация внутренних таможен. Распространение монополий в промышленности и внешней торговле. Основание Московского университета. М.В. Ломоносов и И.И. Шувалов. Россия в международных конфликтах 1740 - 1750-х гг. Участие в Семилетней войне.</w:t>
            </w:r>
          </w:p>
          <w:p>
            <w:pPr>
              <w:pStyle w:val="0"/>
              <w:jc w:val="both"/>
            </w:pPr>
            <w:r>
              <w:rPr>
                <w:sz w:val="20"/>
              </w:rPr>
              <w:t xml:space="preserve">Петр III. Манифест о вольности дворянства. Причины переворота 28 июня 1762 г.</w:t>
            </w:r>
          </w:p>
        </w:tc>
      </w:tr>
      <w:tr>
        <w:tc>
          <w:tcPr>
            <w:tcW w:w="2438" w:type="dxa"/>
          </w:tcPr>
          <w:p>
            <w:pPr>
              <w:pStyle w:val="0"/>
              <w:jc w:val="both"/>
            </w:pPr>
            <w:r>
              <w:rPr>
                <w:sz w:val="20"/>
              </w:rPr>
              <w:t xml:space="preserve">Россия в 1760-х - 1790-х гг. Правление Екатерины II и Павла I.</w:t>
            </w:r>
          </w:p>
        </w:tc>
        <w:tc>
          <w:tcPr>
            <w:tcW w:w="6576" w:type="dxa"/>
          </w:tcPr>
          <w:p>
            <w:pPr>
              <w:pStyle w:val="0"/>
              <w:jc w:val="both"/>
            </w:pPr>
            <w:r>
              <w:rPr>
                <w:sz w:val="20"/>
              </w:rPr>
              <w:t xml:space="preserve">Внутренняя политика Екатерины II. Личность императрицы. Идеи Просвещения. "Просвещенный абсолютизм", его особенности в России. Секуляризация церковных земель. Деятельность Уложенной комиссии. Экономическая и финансовая политика правительства. Начало выпуска ассигнаций. Отмена монополий, умеренность таможенной политики. Вольное экономическое общество. Губернская реформа. Жалованные грамоты дворянству и городам. Положение сословий. Дворянство "первенствующее сословие" империи. Привлечение представителей сословий к местному управлению. Создание дворянских обществ в губерниях и уездах. Расширение привилегий гильдейского купечества в налоговой сфере и городском управлении.</w:t>
            </w:r>
          </w:p>
          <w:p>
            <w:pPr>
              <w:pStyle w:val="0"/>
              <w:jc w:val="both"/>
            </w:pPr>
            <w:r>
              <w:rPr>
                <w:sz w:val="20"/>
              </w:rPr>
              <w:t xml:space="preserve">Национальная политика и народы России в XVIII в.</w:t>
            </w:r>
          </w:p>
          <w:p>
            <w:pPr>
              <w:pStyle w:val="0"/>
              <w:jc w:val="both"/>
            </w:pPr>
            <w:r>
              <w:rPr>
                <w:sz w:val="20"/>
              </w:rPr>
              <w:t xml:space="preserve">Унификация управления на окраинах империи. Ликвидация гетманства на Левобережной Украине и Войска Запорожского. Формирование Кубанского казачества. Активизация деятельности по привлечению иностранцев в Россию. Расселение колонистов в Новороссии, Поволжье, других регионах. Укрепление начал толерантности и веротерпимости по отношению к неправославным и нехристианским конфессиям. Политика по отношению к исламу. Башкирские восстания. Формирование черты оседлости.</w:t>
            </w:r>
          </w:p>
          <w:p>
            <w:pPr>
              <w:pStyle w:val="0"/>
              <w:jc w:val="both"/>
            </w:pPr>
            <w:r>
              <w:rPr>
                <w:sz w:val="20"/>
              </w:rPr>
              <w:t xml:space="preserve">Экономическое развитие России во второй половине XVIII в. Крестьяне: крепостные, государственные, монастырские. Условия жизни крепостной деревни. Права помещика по отношению к своим крепостным. Барщинное и оброчное хозяйство. Дворовые люди. Роль крепостного строя в экономике страны.</w:t>
            </w:r>
          </w:p>
          <w:p>
            <w:pPr>
              <w:pStyle w:val="0"/>
              <w:jc w:val="both"/>
            </w:pPr>
            <w:r>
              <w:rPr>
                <w:sz w:val="20"/>
              </w:rPr>
              <w:t xml:space="preserve">Промышленность в городе и деревне. Роль государства, купечества, помещиков в развитии промышленности. Крепостной и вольнонаемный труд. Привлечение крепостных оброчных крестьян к работе на мануфактурах. Развитие крестьянских промыслов. Рост текстильной промышленности: распространение производства хлопчатобумажных тканей. Начало известных предпринимательских династий: Морозовы, Рябушинские, Гарелины, Прохоровы, Демидовы и другие.</w:t>
            </w:r>
          </w:p>
          <w:p>
            <w:pPr>
              <w:pStyle w:val="0"/>
              <w:jc w:val="both"/>
            </w:pPr>
            <w:r>
              <w:rPr>
                <w:sz w:val="20"/>
              </w:rPr>
              <w:t xml:space="preserve">Внутренняя и внешняя торговля. Торговые пути внутри страны. Водно-транспортные системы: Вышневолоцкая, Тихвинская, Мариинская и другие. Ярмарки и их роль во внутренней торговле. Макарьевская, Ирбитская, Свенская, Коренная ярмарки. Ярмарки Малороссии. Партнеры России во внешней торговле в Европе и в мире. Обеспечение активного внешнеторгового баланса.</w:t>
            </w:r>
          </w:p>
          <w:p>
            <w:pPr>
              <w:pStyle w:val="0"/>
              <w:jc w:val="both"/>
            </w:pPr>
            <w:r>
              <w:rPr>
                <w:sz w:val="20"/>
              </w:rPr>
              <w:t xml:space="preserve">Обострение социальных противоречий. Чумной бунт в Москве. Восстание под предводительством Емельяна Пугачева. Антидворянский и антикрепостнический характер движения. Роль казачества, народов Урала и Поволжья в восстании. Влияние восстания на внутреннюю политику и развитие общественной мысли.</w:t>
            </w:r>
          </w:p>
          <w:p>
            <w:pPr>
              <w:pStyle w:val="0"/>
              <w:jc w:val="both"/>
            </w:pPr>
            <w:r>
              <w:rPr>
                <w:sz w:val="20"/>
              </w:rPr>
              <w:t xml:space="preserve">Внешняя политика России второй половины XVIII в., ее основные задачи. Н.И. Панин и А.А. Безбородко. Борьба России за выход к Черному морю. Войны с Османской империей. П.А. Румянцев, А.В. Суворов, Ф.Ф. Ушаков, победы российских войск под их руководством. Присоединение Крыма и Северного Причерноморья. Организация управления Новороссией. Строительство новых городов и портов. Основание Пятигорска, Севастополя, Одессы, Херсона. Г.А. Потемкин. Путешествие Екатерины II на юг в 1787 г.</w:t>
            </w:r>
          </w:p>
          <w:p>
            <w:pPr>
              <w:pStyle w:val="0"/>
              <w:jc w:val="both"/>
            </w:pPr>
            <w:r>
              <w:rPr>
                <w:sz w:val="20"/>
              </w:rPr>
              <w:t xml:space="preserve">Участие России в разделах Речи Посполитой. Политика России в Польше до начала 1770-х гг.: стремление к усилению российского влияния в условиях сохранения польского государства. Участие России в разделах Польши вместе с империей Габсбургов и Пруссией. Первый, второй и третий разделы. Присоединение Литвы и Курляндии. Борьба поляков за национальную независимость. Восстание под предводительством Т. Костюшко.</w:t>
            </w:r>
          </w:p>
          <w:p>
            <w:pPr>
              <w:pStyle w:val="0"/>
              <w:jc w:val="both"/>
            </w:pPr>
            <w:r>
              <w:rPr>
                <w:sz w:val="20"/>
              </w:rPr>
              <w:t xml:space="preserve">Россия при Павле I. Личность Павла I и ее влияние на политику страны. Основные принципы внутренней политики. Ограничение дворянских привилегий. Укрепление абсолютизма через отказ от принципов "просвещенного абсолютизма" и усиление бюрократического и полицейского характера государства и личной власти императора. Акт о престолонаследии и Манифест о "трехдневной барщине". Политика по отношению к дворянству, взаимоотношения со столичной знатью. Меры в области внешней политики. Причины дворцового переворота 11 марта 1801 г.</w:t>
            </w:r>
          </w:p>
          <w:p>
            <w:pPr>
              <w:pStyle w:val="0"/>
              <w:jc w:val="both"/>
            </w:pPr>
            <w:r>
              <w:rPr>
                <w:sz w:val="20"/>
              </w:rPr>
              <w:t xml:space="preserve">Участие России в борьбе с революционной Францией. Итальянский и Швейцарский походы А.В. Суворова. Действия эскадры Ф.Ф. Ушакова в Средиземном море.</w:t>
            </w:r>
          </w:p>
        </w:tc>
      </w:tr>
      <w:tr>
        <w:tc>
          <w:tcPr>
            <w:tcW w:w="2438" w:type="dxa"/>
          </w:tcPr>
          <w:p>
            <w:pPr>
              <w:pStyle w:val="0"/>
              <w:jc w:val="both"/>
            </w:pPr>
            <w:r>
              <w:rPr>
                <w:sz w:val="20"/>
              </w:rPr>
              <w:t xml:space="preserve">Культурное пространство Российской империи в XVIII в.</w:t>
            </w:r>
          </w:p>
        </w:tc>
        <w:tc>
          <w:tcPr>
            <w:tcW w:w="6576" w:type="dxa"/>
          </w:tcPr>
          <w:p>
            <w:pPr>
              <w:pStyle w:val="0"/>
              <w:jc w:val="both"/>
            </w:pPr>
            <w:r>
              <w:rPr>
                <w:sz w:val="20"/>
              </w:rPr>
              <w:t xml:space="preserve">Идеи Просвещения в российской общественной мысли, публицистике и литературе. Литература народов России в XVIII в. Первые журналы. Общественные идеи в произведениях А.П. Сумарокова, Г.Р. Державина, Д.И. Фонвизина. Н.И. Новиков, материалы о положении крепостных крестьян в его журналах. А.Н. Радищев и его "Путешествие из Петербурга в Москву".</w:t>
            </w:r>
          </w:p>
          <w:p>
            <w:pPr>
              <w:pStyle w:val="0"/>
              <w:jc w:val="both"/>
            </w:pPr>
            <w:r>
              <w:rPr>
                <w:sz w:val="20"/>
              </w:rPr>
              <w:t xml:space="preserve">Русская культура и культура народов России в XVIII в. Развитие новой светской культуры после преобразований Петра I. Укрепление взаимосвязей с культурой стран зарубежной Европы. Масонство в России. Распространение в России основных стилей и жанров европейской художественной культуры (барокко, классицизм, рококо). Вклад в развитие русской культуры ученых, художников, мастеров, прибывших из-за рубежа. Усиление внимания к жизни и культуре русского народа и историческому прошлому России к концу столетия.</w:t>
            </w:r>
          </w:p>
          <w:p>
            <w:pPr>
              <w:pStyle w:val="0"/>
              <w:jc w:val="both"/>
            </w:pPr>
            <w:r>
              <w:rPr>
                <w:sz w:val="20"/>
              </w:rPr>
              <w:t xml:space="preserve">Культура и быт российских сословий. Дворянство: жизнь и быт дворянской усадьбы. Духовенство. Купечество. Крестьянство.</w:t>
            </w:r>
          </w:p>
          <w:p>
            <w:pPr>
              <w:pStyle w:val="0"/>
              <w:jc w:val="both"/>
            </w:pPr>
            <w:r>
              <w:rPr>
                <w:sz w:val="20"/>
              </w:rPr>
              <w:t xml:space="preserve">Российская наука в XVIII в. Академия наук в Петербурге. Изучение страны главная задача российской науки. Географические экспедиции. Вторая Камчатская экспедиция. Освоение Аляски и Северо-Западного побережья Америки. Российско-американская компания. Исследования в области отечественной истории. Изучение российской словесности и развитие русского литературного языка. Российская академия. Е.Р. Дашкова. М.В. Ломоносов и его роль в становлении российской науки и образования.</w:t>
            </w:r>
          </w:p>
          <w:p>
            <w:pPr>
              <w:pStyle w:val="0"/>
              <w:jc w:val="both"/>
            </w:pPr>
            <w:r>
              <w:rPr>
                <w:sz w:val="20"/>
              </w:rPr>
              <w:t xml:space="preserve">Образование в России в XVIII в. Основные педагогические идеи. Воспитание "новой породы" людей. Основание воспитательных домов в Санкт-Петербурге и Москве, Института благородных девиц в Смольном монастыре. Сословные учебные заведения для юношества из дворянства. Московский университет первый российский университет.</w:t>
            </w:r>
          </w:p>
          <w:p>
            <w:pPr>
              <w:pStyle w:val="0"/>
              <w:jc w:val="both"/>
            </w:pPr>
            <w:r>
              <w:rPr>
                <w:sz w:val="20"/>
              </w:rPr>
              <w:t xml:space="preserve">Русская архитектура XVIII в. Строительство Петербурга, формирование его городского плана. Регулярный характер застройки Петербурга и других городов. Барокко в архитектуре Москвы и Петербурга. Переход к классицизму, создание архитектурных ансамблей в стиле классицизма в обеих столицах. В.И. Баженов, М.Ф. Казаков.</w:t>
            </w:r>
          </w:p>
          <w:p>
            <w:pPr>
              <w:pStyle w:val="0"/>
              <w:jc w:val="both"/>
            </w:pPr>
            <w:r>
              <w:rPr>
                <w:sz w:val="20"/>
              </w:rPr>
              <w:t xml:space="preserve">Изобразительное искусство в России, его выдающиеся мастера и произведения. Академия художеств в Петербурге. Расцвет жанра парадного портрета в середине XVIII в. Новые веяния в изобразительном искусстве в конце столетия.</w:t>
            </w:r>
          </w:p>
          <w:p>
            <w:pPr>
              <w:pStyle w:val="0"/>
              <w:jc w:val="both"/>
            </w:pPr>
            <w:r>
              <w:rPr>
                <w:sz w:val="20"/>
              </w:rPr>
              <w:t xml:space="preserve">Наш край в XVIII в.</w:t>
            </w:r>
          </w:p>
        </w:tc>
      </w:tr>
      <w:tr>
        <w:tc>
          <w:tcPr>
            <w:tcW w:w="2438" w:type="dxa"/>
          </w:tcPr>
          <w:p>
            <w:pPr>
              <w:pStyle w:val="0"/>
              <w:jc w:val="both"/>
            </w:pPr>
            <w:r>
              <w:rPr>
                <w:sz w:val="20"/>
              </w:rPr>
              <w:t xml:space="preserve">Обобщение.</w:t>
            </w:r>
          </w:p>
        </w:tc>
        <w:tc>
          <w:tcPr>
            <w:tcW w:w="6576" w:type="dxa"/>
          </w:tcPr>
          <w:p>
            <w:pPr>
              <w:pStyle w:val="0"/>
              <w:jc w:val="both"/>
            </w:pPr>
            <w:r>
              <w:rPr>
                <w:sz w:val="20"/>
              </w:rPr>
              <w:t xml:space="preserve">Обобщение полученных знаний.</w:t>
            </w:r>
          </w:p>
        </w:tc>
      </w:tr>
    </w:tbl>
    <w:p>
      <w:pPr>
        <w:pStyle w:val="0"/>
        <w:jc w:val="both"/>
      </w:pPr>
      <w:r>
        <w:rPr>
          <w:sz w:val="20"/>
        </w:rPr>
      </w:r>
    </w:p>
    <w:p>
      <w:pPr>
        <w:pStyle w:val="0"/>
        <w:ind w:firstLine="540"/>
        <w:jc w:val="both"/>
      </w:pPr>
      <w:r>
        <w:rPr>
          <w:sz w:val="20"/>
        </w:rPr>
        <w:t xml:space="preserve">173.7. Содержание обучения в 9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Всеобщая история.</w:t>
            </w:r>
          </w:p>
          <w:p>
            <w:pPr>
              <w:pStyle w:val="0"/>
              <w:jc w:val="both"/>
            </w:pPr>
            <w:r>
              <w:rPr>
                <w:sz w:val="20"/>
              </w:rPr>
              <w:t xml:space="preserve">История Нового времени XIX - начало XX вв.</w:t>
            </w:r>
          </w:p>
          <w:p>
            <w:pPr>
              <w:pStyle w:val="0"/>
              <w:jc w:val="both"/>
            </w:pPr>
            <w:r>
              <w:rPr>
                <w:sz w:val="20"/>
              </w:rPr>
              <w:t xml:space="preserve">Введение.</w:t>
            </w:r>
          </w:p>
          <w:p>
            <w:pPr>
              <w:pStyle w:val="0"/>
              <w:jc w:val="both"/>
            </w:pPr>
            <w:r>
              <w:rPr>
                <w:sz w:val="20"/>
              </w:rPr>
              <w:t xml:space="preserve">Европа в начале XIX в.</w:t>
            </w:r>
          </w:p>
        </w:tc>
        <w:tc>
          <w:tcPr>
            <w:tcW w:w="6576" w:type="dxa"/>
          </w:tcPr>
          <w:p>
            <w:pPr>
              <w:pStyle w:val="0"/>
              <w:jc w:val="both"/>
            </w:pPr>
            <w:r>
              <w:rPr>
                <w:sz w:val="20"/>
              </w:rPr>
              <w:t xml:space="preserve">Провозглашение империи Наполеона I во Франции. Реформы. Законодательство. Наполеоновские войны. Антинаполеоновские коалиции. Политика Наполеона в завоеванных странах. Отношение населения к завоевателям: сопротивление, сотрудничество. Поход армии Наполеона в Россию и крушение Французской империи. Венский конгресс: цели, главные участники, решения. Создание Священного союза.</w:t>
            </w:r>
          </w:p>
          <w:p>
            <w:pPr>
              <w:pStyle w:val="0"/>
              <w:jc w:val="both"/>
            </w:pPr>
            <w:r>
              <w:rPr>
                <w:sz w:val="20"/>
              </w:rPr>
              <w:t xml:space="preserve">Развитие индустриального общества в первой половине XIX в.: экономика, социальные отношения, политические процессы</w:t>
            </w:r>
          </w:p>
          <w:p>
            <w:pPr>
              <w:pStyle w:val="0"/>
              <w:jc w:val="both"/>
            </w:pPr>
            <w:r>
              <w:rPr>
                <w:sz w:val="20"/>
              </w:rPr>
              <w:t xml:space="preserve">Промышленный переворот, его особенности в странах Европы и США. Изменения в социальной структуре общества. Распространение социалистических идей; социалисты-утописты. Выступления рабочих. Социальные и национальные движения в странах Европы. Оформление консервативных, либеральных, радикальных политических течений и партий. Политическое развитие европейских стран в 1815 - 1840-е гг.</w:t>
            </w:r>
          </w:p>
          <w:p>
            <w:pPr>
              <w:pStyle w:val="0"/>
              <w:jc w:val="both"/>
            </w:pPr>
            <w:r>
              <w:rPr>
                <w:sz w:val="20"/>
              </w:rPr>
              <w:t xml:space="preserve">Франция: Реставрация, Июльская монархия, Вторая республика. Великобритания: борьба за парламентскую реформу; чартизм. Нарастание освободительных движений. Освобождение Греции. Европейские революции 1830 г. и 1848 - 1849 гг. Возникновение и распространение марксизма.</w:t>
            </w:r>
          </w:p>
        </w:tc>
      </w:tr>
      <w:tr>
        <w:tc>
          <w:tcPr>
            <w:tcW w:w="2438" w:type="dxa"/>
          </w:tcPr>
          <w:p>
            <w:pPr>
              <w:pStyle w:val="0"/>
              <w:jc w:val="both"/>
            </w:pPr>
            <w:r>
              <w:rPr>
                <w:sz w:val="20"/>
              </w:rPr>
              <w:t xml:space="preserve">Страны Европы и Северной Америки в середине XIX - начале XX вв.</w:t>
            </w:r>
          </w:p>
        </w:tc>
        <w:tc>
          <w:tcPr>
            <w:tcW w:w="6576" w:type="dxa"/>
          </w:tcPr>
          <w:p>
            <w:pPr>
              <w:pStyle w:val="0"/>
              <w:jc w:val="both"/>
            </w:pPr>
            <w:r>
              <w:rPr>
                <w:sz w:val="20"/>
              </w:rPr>
              <w:t xml:space="preserve">Великобритания в Викторианскую эпоху. "Мастерская мира". Рабочее движение. Политические и социальные реформы. Британская колониальная империя; доминионы.</w:t>
            </w:r>
          </w:p>
          <w:p>
            <w:pPr>
              <w:pStyle w:val="0"/>
              <w:jc w:val="both"/>
            </w:pPr>
            <w:r>
              <w:rPr>
                <w:sz w:val="20"/>
              </w:rPr>
              <w:t xml:space="preserve">Франция. Империя Наполеона III: внутренняя и внешняя политика. Активизация колониальной экспансии. Франко-германская война 1870 - 1871 гг. Парижская коммуна.</w:t>
            </w:r>
          </w:p>
          <w:p>
            <w:pPr>
              <w:pStyle w:val="0"/>
              <w:jc w:val="both"/>
            </w:pPr>
            <w:r>
              <w:rPr>
                <w:sz w:val="20"/>
              </w:rPr>
              <w:t xml:space="preserve">Италия. Подъем борьбы за независимость итальянских земель. К. Кавур, Дж. Гарибальди. Образование единого государства. Король Виктор Эммануил II.</w:t>
            </w:r>
          </w:p>
          <w:p>
            <w:pPr>
              <w:pStyle w:val="0"/>
              <w:jc w:val="both"/>
            </w:pPr>
            <w:r>
              <w:rPr>
                <w:sz w:val="20"/>
              </w:rPr>
              <w:t xml:space="preserve">Германия. Движение за объединение германских государств. О. Бисмарк. Северогерманский союз. Провозглашение Германской империи. Социальная политика. Включение империи в систему внешнеполитических союзов и колониальные захваты.</w:t>
            </w:r>
          </w:p>
          <w:p>
            <w:pPr>
              <w:pStyle w:val="0"/>
              <w:jc w:val="both"/>
            </w:pPr>
            <w:r>
              <w:rPr>
                <w:sz w:val="20"/>
              </w:rPr>
              <w:t xml:space="preserve">Страны Центральной и Юго-Восточной Европы во второй половине XIX начале XX в. Габсбургская империя: экономическое и политическое развитие, положение народов, национальные движения. Провозглашение дуалистической Австро-Венгерской монархии (1867). Югославянские народы: борьба за освобождение от османского господства. Русско-турецкая война 1877 - 1878 гг., ее итоги.</w:t>
            </w:r>
          </w:p>
          <w:p>
            <w:pPr>
              <w:pStyle w:val="0"/>
              <w:jc w:val="both"/>
            </w:pPr>
            <w:r>
              <w:rPr>
                <w:sz w:val="20"/>
              </w:rPr>
              <w:t xml:space="preserve">Соединенные Штаты Америки. Север и Юг: экономика, социальные отношения, политическая жизнь. Проблема рабства; аболиционизм. Гражданская война (1861 - 1865): причины, участники, итоги. А. Линкольн. Восстановление Юга. Промышленный рост в конце XIX в.</w:t>
            </w:r>
          </w:p>
          <w:p>
            <w:pPr>
              <w:pStyle w:val="0"/>
              <w:jc w:val="both"/>
            </w:pPr>
            <w:r>
              <w:rPr>
                <w:sz w:val="20"/>
              </w:rPr>
              <w:t xml:space="preserve">Экономическое и социально-политическое развитие стран Европы и США в конце XIX - начале XX в.</w:t>
            </w:r>
          </w:p>
          <w:p>
            <w:pPr>
              <w:pStyle w:val="0"/>
              <w:jc w:val="both"/>
            </w:pPr>
            <w:r>
              <w:rPr>
                <w:sz w:val="20"/>
              </w:rPr>
              <w:t xml:space="preserve">Завершение промышленного переворота. Вторая промышленная революция. Индустриализация. Монополистический капитализм. Технический прогресс в промышленности и сельском хозяйстве. Развитие транспорта и средств связи. Миграция из Старого в Новый Свет. Положение основных социальных групп. Рабочее движение и профсоюзы. Образование социалистических партий.</w:t>
            </w:r>
          </w:p>
          <w:p>
            <w:pPr>
              <w:pStyle w:val="0"/>
              <w:jc w:val="both"/>
            </w:pPr>
            <w:r>
              <w:rPr>
                <w:sz w:val="20"/>
              </w:rPr>
              <w:t xml:space="preserve">Страны Латинской Америки в XIX - начале XX вв.</w:t>
            </w:r>
          </w:p>
          <w:p>
            <w:pPr>
              <w:pStyle w:val="0"/>
              <w:jc w:val="both"/>
            </w:pPr>
            <w:r>
              <w:rPr>
                <w:sz w:val="20"/>
              </w:rPr>
              <w:t xml:space="preserve">Политика метрополий в латиноамериканских владениях. Колониальное общество. Освободительная борьба: задачи, участники, формы выступлений. Ф.Д. Туссен-Лувертюр, С. Боливар. Провозглашение независимых государств. Влияние США на страны Латинской Америки. Традиционные отношения; латифундизм. Проблемы модернизации. Мексиканская революция 1910 - 1917 гг.: участники, итоги, значение.</w:t>
            </w:r>
          </w:p>
        </w:tc>
      </w:tr>
      <w:tr>
        <w:tc>
          <w:tcPr>
            <w:tcW w:w="2438" w:type="dxa"/>
          </w:tcPr>
          <w:p>
            <w:pPr>
              <w:pStyle w:val="0"/>
              <w:jc w:val="both"/>
            </w:pPr>
            <w:r>
              <w:rPr>
                <w:sz w:val="20"/>
              </w:rPr>
              <w:t xml:space="preserve">Страны Азии в XIX - начале XX вв.</w:t>
            </w:r>
          </w:p>
        </w:tc>
        <w:tc>
          <w:tcPr>
            <w:tcW w:w="6576" w:type="dxa"/>
          </w:tcPr>
          <w:p>
            <w:pPr>
              <w:pStyle w:val="0"/>
              <w:jc w:val="both"/>
            </w:pPr>
            <w:r>
              <w:rPr>
                <w:sz w:val="20"/>
              </w:rPr>
              <w:t xml:space="preserve">Япония. Внутренняя и внешняя политика сегуната Токугава. "Открытие Японии". Реставрация Мэйдзи. Введение конституции. Модернизация в экономике и социальных отношениях. Переход к политике завоеваний.</w:t>
            </w:r>
          </w:p>
          <w:p>
            <w:pPr>
              <w:pStyle w:val="0"/>
              <w:jc w:val="both"/>
            </w:pPr>
            <w:r>
              <w:rPr>
                <w:sz w:val="20"/>
              </w:rPr>
              <w:t xml:space="preserve">Китай. Империя Цин. "Опиумные войны". Восстание тайпинов. "Открытие" Китая. Политика "самоусиления". Восстание "ихэтуаней". Революция 1911 - 1913 гг. СуньЯтсен.</w:t>
            </w:r>
          </w:p>
          <w:p>
            <w:pPr>
              <w:pStyle w:val="0"/>
              <w:jc w:val="both"/>
            </w:pPr>
            <w:r>
              <w:rPr>
                <w:sz w:val="20"/>
              </w:rPr>
              <w:t xml:space="preserve">Османская империя. Традиционные устои и попытки проведения реформ. Политика Танзимата. Принятие конституции. Младотурецкая революция 1908 - 1909 гг.</w:t>
            </w:r>
          </w:p>
          <w:p>
            <w:pPr>
              <w:pStyle w:val="0"/>
              <w:jc w:val="both"/>
            </w:pPr>
            <w:r>
              <w:rPr>
                <w:sz w:val="20"/>
              </w:rPr>
              <w:t xml:space="preserve">Революция 1905 - 1911 г. в Иране.</w:t>
            </w:r>
          </w:p>
          <w:p>
            <w:pPr>
              <w:pStyle w:val="0"/>
              <w:jc w:val="both"/>
            </w:pPr>
            <w:r>
              <w:rPr>
                <w:sz w:val="20"/>
              </w:rPr>
              <w:t xml:space="preserve">Индия. Колониальный режим. Индийское национальное движение. Восстание сипаев (1857 - 1859). Объявление Индии владением британской короны. Политическое развитие Индии во второй половине XIX в. Создание Индийского национального конгресса. Б. Тилак, М.К. Ганди.</w:t>
            </w:r>
          </w:p>
        </w:tc>
      </w:tr>
      <w:tr>
        <w:tc>
          <w:tcPr>
            <w:tcW w:w="2438" w:type="dxa"/>
          </w:tcPr>
          <w:p>
            <w:pPr>
              <w:pStyle w:val="0"/>
              <w:jc w:val="both"/>
            </w:pPr>
            <w:r>
              <w:rPr>
                <w:sz w:val="20"/>
              </w:rPr>
              <w:t xml:space="preserve">Народы Африки в XIX - начале XX вв.</w:t>
            </w:r>
          </w:p>
        </w:tc>
        <w:tc>
          <w:tcPr>
            <w:tcW w:w="6576" w:type="dxa"/>
          </w:tcPr>
          <w:p>
            <w:pPr>
              <w:pStyle w:val="0"/>
              <w:jc w:val="both"/>
            </w:pPr>
            <w:r>
              <w:rPr>
                <w:sz w:val="20"/>
              </w:rPr>
              <w:t xml:space="preserve">Завершение колониального раздела мира. Колониальные порядки и традиционные общественные отношения в странах Африки. Выступления против колонизаторов. Англо-бурская война.</w:t>
            </w:r>
          </w:p>
        </w:tc>
      </w:tr>
      <w:tr>
        <w:tc>
          <w:tcPr>
            <w:tcW w:w="2438" w:type="dxa"/>
          </w:tcPr>
          <w:p>
            <w:pPr>
              <w:pStyle w:val="0"/>
              <w:jc w:val="both"/>
            </w:pPr>
            <w:r>
              <w:rPr>
                <w:sz w:val="20"/>
              </w:rPr>
              <w:t xml:space="preserve">Развитие культуры в XIX - начале XX вв.</w:t>
            </w:r>
          </w:p>
        </w:tc>
        <w:tc>
          <w:tcPr>
            <w:tcW w:w="6576" w:type="dxa"/>
          </w:tcPr>
          <w:p>
            <w:pPr>
              <w:pStyle w:val="0"/>
              <w:jc w:val="both"/>
            </w:pPr>
            <w:r>
              <w:rPr>
                <w:sz w:val="20"/>
              </w:rPr>
              <w:t xml:space="preserve">Научные открытия и технические изобретения в XIX - начале XX вв. Революция в физике. Достижения естествознания и медицины. Развитие философии, психологии и социологии. Распространение образования. Технический прогресс и изменения в условиях труда и повседневной жизни людей. Художественная культура XIX - начала XX вв. Эволюция стилей в литературе, живописи: классицизм, романтизм, реализм. Импрессионизм. Модернизм. Смена стилей в архитектуре. Музыкальное и театральное искусство. Рождение кинематографа. Деятели культуры: жизнь и творчество.</w:t>
            </w:r>
          </w:p>
        </w:tc>
      </w:tr>
      <w:tr>
        <w:tc>
          <w:tcPr>
            <w:tcW w:w="2438" w:type="dxa"/>
          </w:tcPr>
          <w:p>
            <w:pPr>
              <w:pStyle w:val="0"/>
              <w:jc w:val="both"/>
            </w:pPr>
            <w:r>
              <w:rPr>
                <w:sz w:val="20"/>
              </w:rPr>
              <w:t xml:space="preserve">Международные отношения в XIX - начале XX вв.</w:t>
            </w:r>
          </w:p>
        </w:tc>
        <w:tc>
          <w:tcPr>
            <w:tcW w:w="6576" w:type="dxa"/>
          </w:tcPr>
          <w:p>
            <w:pPr>
              <w:pStyle w:val="0"/>
              <w:jc w:val="both"/>
            </w:pPr>
            <w:r>
              <w:rPr>
                <w:sz w:val="20"/>
              </w:rPr>
              <w:t xml:space="preserve">Венская система международных отношений. Внешнеполитические интересы великих держав и политика союзов в Европе. Восточный вопрос. Колониальные захваты и колониальные империи. Старые и новые лидеры индустриального мира. Активизация борьбы за передел мира. Формирование военно-политических блоков великих держав. Первая Гаагская мирная конференция (1899). Международные конфликты и войны в конце XIX - начале XX вв. (испано-американская война, русско-японская война, боснийский кризис). Балканские войны.</w:t>
            </w:r>
          </w:p>
        </w:tc>
      </w:tr>
      <w:tr>
        <w:tc>
          <w:tcPr>
            <w:tcW w:w="2438" w:type="dxa"/>
          </w:tcPr>
          <w:p>
            <w:pPr>
              <w:pStyle w:val="0"/>
              <w:jc w:val="both"/>
            </w:pPr>
            <w:r>
              <w:rPr>
                <w:sz w:val="20"/>
              </w:rPr>
              <w:t xml:space="preserve">Обобщение.</w:t>
            </w:r>
          </w:p>
        </w:tc>
        <w:tc>
          <w:tcPr>
            <w:tcW w:w="6576" w:type="dxa"/>
          </w:tcPr>
          <w:p>
            <w:pPr>
              <w:pStyle w:val="0"/>
              <w:jc w:val="both"/>
            </w:pPr>
            <w:r>
              <w:rPr>
                <w:sz w:val="20"/>
              </w:rPr>
              <w:t xml:space="preserve">Историческое и культурное наследие XIX в. Обобщение полученных знаний.</w:t>
            </w:r>
          </w:p>
        </w:tc>
      </w:tr>
    </w:tbl>
    <w:p>
      <w:pPr>
        <w:pStyle w:val="0"/>
        <w:jc w:val="both"/>
      </w:pPr>
      <w:r>
        <w:rPr>
          <w:sz w:val="20"/>
        </w:rPr>
      </w:r>
    </w:p>
    <w:p>
      <w:pPr>
        <w:pStyle w:val="0"/>
        <w:ind w:firstLine="540"/>
        <w:jc w:val="both"/>
      </w:pPr>
      <w:r>
        <w:rPr>
          <w:sz w:val="20"/>
        </w:rPr>
        <w:t xml:space="preserve">173.8. Содержание обучения в 10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История России.</w:t>
            </w:r>
          </w:p>
          <w:p>
            <w:pPr>
              <w:pStyle w:val="0"/>
              <w:jc w:val="both"/>
            </w:pPr>
            <w:r>
              <w:rPr>
                <w:sz w:val="20"/>
              </w:rPr>
              <w:t xml:space="preserve">Российская империя в XIX - начале XX вв. Введение.</w:t>
            </w:r>
          </w:p>
          <w:p>
            <w:pPr>
              <w:pStyle w:val="0"/>
              <w:jc w:val="both"/>
            </w:pPr>
            <w:r>
              <w:rPr>
                <w:sz w:val="20"/>
              </w:rPr>
              <w:t xml:space="preserve">Александровская эпоха:</w:t>
            </w:r>
          </w:p>
          <w:p>
            <w:pPr>
              <w:pStyle w:val="0"/>
              <w:jc w:val="both"/>
            </w:pPr>
            <w:r>
              <w:rPr>
                <w:sz w:val="20"/>
              </w:rPr>
              <w:t xml:space="preserve">государственный либерализм.</w:t>
            </w:r>
          </w:p>
        </w:tc>
        <w:tc>
          <w:tcPr>
            <w:tcW w:w="6576" w:type="dxa"/>
          </w:tcPr>
          <w:p>
            <w:pPr>
              <w:pStyle w:val="0"/>
              <w:jc w:val="both"/>
            </w:pPr>
            <w:r>
              <w:rPr>
                <w:sz w:val="20"/>
              </w:rPr>
              <w:t xml:space="preserve">Проекты либеральных реформ Александра I. Внешние и внутренние факторы. Негласный комитет. Реформы государственного управления. М.М. Сперанский.</w:t>
            </w:r>
          </w:p>
          <w:p>
            <w:pPr>
              <w:pStyle w:val="0"/>
              <w:jc w:val="both"/>
            </w:pPr>
            <w:r>
              <w:rPr>
                <w:sz w:val="20"/>
              </w:rPr>
              <w:t xml:space="preserve">Внешняя политика России.</w:t>
            </w:r>
          </w:p>
          <w:p>
            <w:pPr>
              <w:pStyle w:val="0"/>
              <w:jc w:val="both"/>
            </w:pPr>
            <w:r>
              <w:rPr>
                <w:sz w:val="20"/>
              </w:rPr>
              <w:t xml:space="preserve">Война России с Францией 1805 - 1807 гг. Тильзитский мир. Война со Швецией 1808 - 1809 г. и присоединение Финляндии. Война с Турцией и Бухарестский мир 1812 г. Отечественная война 1812 г. - важнейшее событие российской и мировой истории XIX в. Венский конгресс и его решения. Священный союз. Возрастание роли России в европейской политике после победы над Наполеоном и Венского конгресса.</w:t>
            </w:r>
          </w:p>
          <w:p>
            <w:pPr>
              <w:pStyle w:val="0"/>
              <w:jc w:val="both"/>
            </w:pPr>
            <w:r>
              <w:rPr>
                <w:sz w:val="20"/>
              </w:rPr>
              <w:t xml:space="preserve">Либеральные и охранительные тенденции во внутренней политике. Польская конституция 1815 г. Военные поселения. Дворянская оппозиция самодержавию. Тайные организации: Союз спасения, Союз благоденствия, Северное и Южное общества. Восстание декабристов 14 декабря 1825 г.</w:t>
            </w:r>
          </w:p>
        </w:tc>
      </w:tr>
      <w:tr>
        <w:tc>
          <w:tcPr>
            <w:tcW w:w="2438" w:type="dxa"/>
          </w:tcPr>
          <w:p>
            <w:pPr>
              <w:pStyle w:val="0"/>
              <w:jc w:val="both"/>
            </w:pPr>
            <w:r>
              <w:rPr>
                <w:sz w:val="20"/>
              </w:rPr>
              <w:t xml:space="preserve">Николаевское самодержавие:</w:t>
            </w:r>
          </w:p>
          <w:p>
            <w:pPr>
              <w:pStyle w:val="0"/>
              <w:jc w:val="both"/>
            </w:pPr>
            <w:r>
              <w:rPr>
                <w:sz w:val="20"/>
              </w:rPr>
              <w:t xml:space="preserve">государственный консерватизм.</w:t>
            </w:r>
          </w:p>
        </w:tc>
        <w:tc>
          <w:tcPr>
            <w:tcW w:w="6576" w:type="dxa"/>
          </w:tcPr>
          <w:p>
            <w:pPr>
              <w:pStyle w:val="0"/>
              <w:jc w:val="both"/>
            </w:pPr>
            <w:r>
              <w:rPr>
                <w:sz w:val="20"/>
              </w:rPr>
              <w:t xml:space="preserve">Реформаторские и консервативные тенденции в политике Николая I. Экономическая политика в условиях политического консерватизма. Государственная регламентация общественной жизни: централизация управления, политическая полиция, кодификация законов, цензура, попечительство об образовании. Крестьянский вопрос. Реформа государственных крестьян П.Д. Киселева 1837 - 1841 гг. Официальная идеология: "православие, самодержавие, народность". Формирование профессиональной бюрократии.</w:t>
            </w:r>
          </w:p>
          <w:p>
            <w:pPr>
              <w:pStyle w:val="0"/>
              <w:jc w:val="both"/>
            </w:pPr>
            <w:r>
              <w:rPr>
                <w:sz w:val="20"/>
              </w:rPr>
              <w:t xml:space="preserve">Расширение империи: русско-иранская и русско-турецкая войны. Россия и Западная Европа: особенности взаимного восприятия. "Священный союз". Россия и революции в Европе. Восточный вопрос. Распад Венской системы. Крымская война. Героическая оборона Севастополя. Парижский мир 1856 г.</w:t>
            </w:r>
          </w:p>
          <w:p>
            <w:pPr>
              <w:pStyle w:val="0"/>
              <w:jc w:val="both"/>
            </w:pPr>
            <w:r>
              <w:rPr>
                <w:sz w:val="20"/>
              </w:rPr>
              <w:t xml:space="preserve">Сословная структура российского общества. Крепостное хозяйство. Помещик и крестьянин, конфликты и сотрудничество. Промышленный переворот и его особенности в России. Начало железнодорожного строительства. Москва и Петербург: спор двух столиц. Города как административные, торговые и промышленные центры. Городское самоуправление.</w:t>
            </w:r>
          </w:p>
          <w:p>
            <w:pPr>
              <w:pStyle w:val="0"/>
              <w:jc w:val="both"/>
            </w:pPr>
            <w:r>
              <w:rPr>
                <w:sz w:val="20"/>
              </w:rPr>
              <w:t xml:space="preserve">Общественная жизнь в 1830 - 1850-е гг. Роль литературы, печати, университетов в формировании независимого общественного мнения. Общественная мысль: официальная идеология, славянофилы и западники, зарождение социалистической мысли.</w:t>
            </w:r>
          </w:p>
          <w:p>
            <w:pPr>
              <w:pStyle w:val="0"/>
              <w:jc w:val="both"/>
            </w:pPr>
            <w:r>
              <w:rPr>
                <w:sz w:val="20"/>
              </w:rPr>
              <w:t xml:space="preserve">Складывание теории русского социализма. А.И. Герцен. Влияние немецкой философии и французского социализма на русскую общественную мысль. Россия и Европа как центральный пункт общественных дебатов.</w:t>
            </w:r>
          </w:p>
        </w:tc>
      </w:tr>
      <w:tr>
        <w:tc>
          <w:tcPr>
            <w:tcW w:w="2438" w:type="dxa"/>
          </w:tcPr>
          <w:p>
            <w:pPr>
              <w:pStyle w:val="0"/>
              <w:jc w:val="both"/>
            </w:pPr>
            <w:r>
              <w:rPr>
                <w:sz w:val="20"/>
              </w:rPr>
              <w:t xml:space="preserve">Культурное пространство империи в первой половине XIX в.</w:t>
            </w:r>
          </w:p>
        </w:tc>
        <w:tc>
          <w:tcPr>
            <w:tcW w:w="6576" w:type="dxa"/>
          </w:tcPr>
          <w:p>
            <w:pPr>
              <w:pStyle w:val="0"/>
              <w:jc w:val="both"/>
            </w:pPr>
            <w:r>
              <w:rPr>
                <w:sz w:val="20"/>
              </w:rPr>
              <w:t xml:space="preserve">Национальные корни отечественной культуры и западные влияния. Государственная политика в области культуры. Основные стили в художественной культуре: романтизм, классицизм, реализм. Ампир как стиль империи. Культ гражданственности. Золотой век русской литературы. Формирование русской музыкальной школы. Театр, живопись, архитектура. Развитие науки и техники. Географические экспедиции. Открытие Антарктиды. Деятельность Русского географического общества. Школы и университеты. Народная культура. Культура повседневности: обретение комфорта. Жизнь в городе и в усадьбе. Российская культура как часть европейской культуры.</w:t>
            </w:r>
          </w:p>
        </w:tc>
      </w:tr>
      <w:tr>
        <w:tc>
          <w:tcPr>
            <w:tcW w:w="2438" w:type="dxa"/>
          </w:tcPr>
          <w:p>
            <w:pPr>
              <w:pStyle w:val="0"/>
              <w:jc w:val="both"/>
            </w:pPr>
            <w:r>
              <w:rPr>
                <w:sz w:val="20"/>
              </w:rPr>
              <w:t xml:space="preserve">Народы России в первой половине XIX в.</w:t>
            </w:r>
          </w:p>
        </w:tc>
        <w:tc>
          <w:tcPr>
            <w:tcW w:w="6576" w:type="dxa"/>
          </w:tcPr>
          <w:p>
            <w:pPr>
              <w:pStyle w:val="0"/>
              <w:jc w:val="both"/>
            </w:pPr>
            <w:r>
              <w:rPr>
                <w:sz w:val="20"/>
              </w:rPr>
              <w:t xml:space="preserve">Многообразие культур и религий Российской империи. Православная церковь и основные конфессии (католичество, протестантство, ислам, иудаизм, буддизм). Конфликты и сотрудничество между народами. Особенности административного управления на окраинах империи. Царство Польское. Польское восстание 1830 - 1831 гг. Присоединение Грузии и Закавказья. Кавказская война. Движение Шамиля.</w:t>
            </w:r>
          </w:p>
        </w:tc>
      </w:tr>
      <w:tr>
        <w:tc>
          <w:tcPr>
            <w:tcW w:w="2438" w:type="dxa"/>
          </w:tcPr>
          <w:p>
            <w:pPr>
              <w:pStyle w:val="0"/>
              <w:jc w:val="both"/>
            </w:pPr>
            <w:r>
              <w:rPr>
                <w:sz w:val="20"/>
              </w:rPr>
              <w:t xml:space="preserve">Социальная и правовая модернизация страны при Александре II.</w:t>
            </w:r>
          </w:p>
        </w:tc>
        <w:tc>
          <w:tcPr>
            <w:tcW w:w="6576" w:type="dxa"/>
          </w:tcPr>
          <w:p>
            <w:pPr>
              <w:pStyle w:val="0"/>
              <w:jc w:val="both"/>
            </w:pPr>
            <w:r>
              <w:rPr>
                <w:sz w:val="20"/>
              </w:rPr>
              <w:t xml:space="preserve">Реформы 1860 - 1870-х гг. движение к правовому государству и гражданскому обществу. Крестьянская реформа 1861 г. и ее последствия. Крестьянская община. Земская и городская реформы. Становление общественного самоуправления. Судебная реформа и развитие правового сознания. Военные реформы. Утверждение начал всесословности в правовом строе страны. Конституционный вопрос.</w:t>
            </w:r>
          </w:p>
          <w:p>
            <w:pPr>
              <w:pStyle w:val="0"/>
              <w:jc w:val="both"/>
            </w:pPr>
            <w:r>
              <w:rPr>
                <w:sz w:val="20"/>
              </w:rPr>
              <w:t xml:space="preserve">Многовекторность внешней политики империи. Завершение Кавказской войны. Присоединение Средней Азии. Россия и Балканы. Русско-турецкая война 1877 - 1878 гг. Россия на Дальнем Востоке.</w:t>
            </w:r>
          </w:p>
        </w:tc>
      </w:tr>
      <w:tr>
        <w:tc>
          <w:tcPr>
            <w:tcW w:w="2438" w:type="dxa"/>
          </w:tcPr>
          <w:p>
            <w:pPr>
              <w:pStyle w:val="0"/>
              <w:jc w:val="both"/>
            </w:pPr>
            <w:r>
              <w:rPr>
                <w:sz w:val="20"/>
              </w:rPr>
              <w:t xml:space="preserve">Россия в 1880 - 1890-х гг.</w:t>
            </w:r>
          </w:p>
        </w:tc>
        <w:tc>
          <w:tcPr>
            <w:tcW w:w="6576" w:type="dxa"/>
          </w:tcPr>
          <w:p>
            <w:pPr>
              <w:pStyle w:val="0"/>
              <w:jc w:val="both"/>
            </w:pPr>
            <w:r>
              <w:rPr>
                <w:sz w:val="20"/>
              </w:rPr>
              <w:t xml:space="preserve">"Народное самодержавие" Александра III. Идеология самобытного развития России. Государственный национализм. Реформы и "контрреформы". Политика консервативной стабилизации. Ограничение общественной самодеятельности. Местное самоуправление и самодержавие. Независимость суда. Права университетов и власть попечителей. Печать и цензура. Экономическая модернизация через государственное вмешательство в экономику.</w:t>
            </w:r>
          </w:p>
          <w:p>
            <w:pPr>
              <w:pStyle w:val="0"/>
              <w:jc w:val="both"/>
            </w:pPr>
            <w:r>
              <w:rPr>
                <w:sz w:val="20"/>
              </w:rPr>
              <w:t xml:space="preserve">Форсированное развитие промышленности. Финансовая политика. Консервация аграрных отношений.</w:t>
            </w:r>
          </w:p>
          <w:p>
            <w:pPr>
              <w:pStyle w:val="0"/>
              <w:jc w:val="both"/>
            </w:pPr>
            <w:r>
              <w:rPr>
                <w:sz w:val="20"/>
              </w:rPr>
              <w:t xml:space="preserve">Пространство империи. Основные сферы и направления внешнеполитических интересов. Упрочение статуса великой державы. Освоение государственной территории.</w:t>
            </w:r>
          </w:p>
          <w:p>
            <w:pPr>
              <w:pStyle w:val="0"/>
              <w:jc w:val="both"/>
            </w:pPr>
            <w:r>
              <w:rPr>
                <w:sz w:val="20"/>
              </w:rPr>
              <w:t xml:space="preserve">Сельское хозяйство и промышленность. Пореформенная деревня: традиции и новации. Общинное землевладение и крестьянское хозяйство. Взаимозависимость помещичьего и крестьянского хозяйств. Помещичье "оскудение". Социальные типы крестьян и помещиков. Дворяне-предприниматели.</w:t>
            </w:r>
          </w:p>
          <w:p>
            <w:pPr>
              <w:pStyle w:val="0"/>
              <w:jc w:val="both"/>
            </w:pPr>
            <w:r>
              <w:rPr>
                <w:sz w:val="20"/>
              </w:rPr>
              <w:t xml:space="preserve">Индустриализация и урбанизация. Железные дороги и их роль в экономической и социальной модернизации. Миграции сельского населения в города. Рабочий вопрос и его особенности в России. Государственные, общественные и частнопредпринимательские способы его решения.</w:t>
            </w:r>
          </w:p>
        </w:tc>
      </w:tr>
      <w:tr>
        <w:tc>
          <w:tcPr>
            <w:tcW w:w="2438" w:type="dxa"/>
          </w:tcPr>
          <w:p>
            <w:pPr>
              <w:pStyle w:val="0"/>
              <w:jc w:val="both"/>
            </w:pPr>
            <w:r>
              <w:rPr>
                <w:sz w:val="20"/>
              </w:rPr>
              <w:t xml:space="preserve">Культурное пространство империи во второй половине XIX в.</w:t>
            </w:r>
          </w:p>
        </w:tc>
        <w:tc>
          <w:tcPr>
            <w:tcW w:w="6576" w:type="dxa"/>
          </w:tcPr>
          <w:p>
            <w:pPr>
              <w:pStyle w:val="0"/>
              <w:jc w:val="both"/>
            </w:pPr>
            <w:r>
              <w:rPr>
                <w:sz w:val="20"/>
              </w:rPr>
              <w:t xml:space="preserve">Культура и быт народов России во второй половине XIX в. Развитие городской культуры. Технический прогресс и перемены в повседневной жизни. Развитие транспорта, связи. Рост образования и распространение грамотности. Появление массовой печати. Роль печатного слова в формировании общественного мнения. Народная, элитарная и массовая культура. Российская культура XIX в. как часть мировой культуры. Становление национальной научной школы и ее вклад в мировое научное знание. Достижения российской науки. Общественная значимость художественной культуры. Литература, живопись, музыка, театр. Архитектура и градостроительство.</w:t>
            </w:r>
          </w:p>
        </w:tc>
      </w:tr>
      <w:tr>
        <w:tc>
          <w:tcPr>
            <w:tcW w:w="2438" w:type="dxa"/>
          </w:tcPr>
          <w:p>
            <w:pPr>
              <w:pStyle w:val="0"/>
              <w:jc w:val="both"/>
            </w:pPr>
            <w:r>
              <w:rPr>
                <w:sz w:val="20"/>
              </w:rPr>
              <w:t xml:space="preserve">Этнокультурный облик империи.</w:t>
            </w:r>
          </w:p>
        </w:tc>
        <w:tc>
          <w:tcPr>
            <w:tcW w:w="6576" w:type="dxa"/>
          </w:tcPr>
          <w:p>
            <w:pPr>
              <w:pStyle w:val="0"/>
              <w:jc w:val="both"/>
            </w:pPr>
            <w:r>
              <w:rPr>
                <w:sz w:val="20"/>
              </w:rPr>
              <w:t xml:space="preserve">Основные регионы и народы Российской империи и их роль в жизни страны. Правовое положение различных этносов и конфессий. Процессы национального и религиозного возрождения у народов Российской империи. Национальные движения народов России. Взаимодействие национальных культур и народов. Национальная политика самодержавия. Укрепление автономии Финляндии. Польское восстание 1863 г. Прибалтика. Еврейский вопрос. Поволжье. Северный Кавказ и Закавказье. Север, Сибирь, Дальний Восток. Средняя Азия. Миссии Русской православной церкви и ее знаменитые миссионеры.</w:t>
            </w:r>
          </w:p>
        </w:tc>
      </w:tr>
      <w:tr>
        <w:tc>
          <w:tcPr>
            <w:tcW w:w="2438" w:type="dxa"/>
          </w:tcPr>
          <w:p>
            <w:pPr>
              <w:pStyle w:val="0"/>
              <w:jc w:val="both"/>
            </w:pPr>
            <w:r>
              <w:rPr>
                <w:sz w:val="20"/>
              </w:rPr>
              <w:t xml:space="preserve">Формирование гражданского общества и основные направления общественных движений.</w:t>
            </w:r>
          </w:p>
        </w:tc>
        <w:tc>
          <w:tcPr>
            <w:tcW w:w="6576" w:type="dxa"/>
          </w:tcPr>
          <w:p>
            <w:pPr>
              <w:pStyle w:val="0"/>
              <w:jc w:val="both"/>
            </w:pPr>
            <w:r>
              <w:rPr>
                <w:sz w:val="20"/>
              </w:rPr>
              <w:t xml:space="preserve">Общественная жизнь в 1860 - 1890-х гг. Рост общественной самодеятельности. Расширение публичной сферы (общественное самоуправление, печать, образование, суд). Феномен интеллигенции. Общественные организации. Благотворительность. Студенческое движение. Рабочее движение. Женское движение.</w:t>
            </w:r>
          </w:p>
          <w:p>
            <w:pPr>
              <w:pStyle w:val="0"/>
              <w:jc w:val="both"/>
            </w:pPr>
            <w:r>
              <w:rPr>
                <w:sz w:val="20"/>
              </w:rPr>
              <w:t xml:space="preserve">Идейные течения и общественное движение. Влияние позитивизма, дарвинизма, марксизма и других направлений европейской общественной мысли. Консервативная мысль. Национализм. Либерализм и его особенности в России. Русский социализм. Русский анархизм. Формы политической оппозиции: земское движение, революционное подполье и эмиграция. Народничество и его эволюция. Народнические кружки: идеология и практика. Большое общество пропаганды. "Хождение в народ". "Земля и воля" и ее раскол. "Черный передел" и "Народная воля". Политический терроризм. Распространение марксизма и формирование социал-демократии. Группа "Освобождение труда". "Союз борьбы за освобождение рабочего класса". I съезд РСДРП.</w:t>
            </w:r>
          </w:p>
        </w:tc>
      </w:tr>
      <w:tr>
        <w:tc>
          <w:tcPr>
            <w:tcW w:w="2438" w:type="dxa"/>
          </w:tcPr>
          <w:p>
            <w:pPr>
              <w:pStyle w:val="0"/>
              <w:jc w:val="both"/>
            </w:pPr>
            <w:r>
              <w:rPr>
                <w:sz w:val="20"/>
              </w:rPr>
              <w:t xml:space="preserve">Россия на пороге XX вв.</w:t>
            </w:r>
          </w:p>
        </w:tc>
        <w:tc>
          <w:tcPr>
            <w:tcW w:w="6576" w:type="dxa"/>
          </w:tcPr>
          <w:p>
            <w:pPr>
              <w:pStyle w:val="0"/>
              <w:jc w:val="both"/>
            </w:pPr>
            <w:r>
              <w:rPr>
                <w:sz w:val="20"/>
              </w:rPr>
              <w:t xml:space="preserve">На пороге нового века: динамика и противоречия развития. Экономический рост. Промышленное развитие. Новая география экономики. Урбанизация и облик городов. Отечественный и иностранный капитал, его роль в индустриализации страны. Россия мировой экспортер хлеба. Аграрный вопрос. Демография, социальная стратификация. Разложение сословных структур. Формирование новых социальных страт. Буржуазия. Рабочие: социальная характеристика и борьба за права. Средние городские слои. Типы сельского землевладения и хозяйства. Помещики и крестьяне. Положение женщины в обществе. Церковь в условиях кризиса имперской идеологии. Распространение светской этики и культуры.</w:t>
            </w:r>
          </w:p>
          <w:p>
            <w:pPr>
              <w:pStyle w:val="0"/>
              <w:jc w:val="both"/>
            </w:pPr>
            <w:r>
              <w:rPr>
                <w:sz w:val="20"/>
              </w:rPr>
              <w:t xml:space="preserve">Имперский центр и регионы. Национальная политика, этнические элиты и национально-культурные движения.</w:t>
            </w:r>
          </w:p>
        </w:tc>
      </w:tr>
      <w:tr>
        <w:tc>
          <w:tcPr>
            <w:tcW w:w="2438" w:type="dxa"/>
          </w:tcPr>
          <w:p>
            <w:pPr>
              <w:pStyle w:val="0"/>
              <w:jc w:val="both"/>
            </w:pPr>
            <w:r>
              <w:rPr>
                <w:sz w:val="20"/>
              </w:rPr>
              <w:t xml:space="preserve">Россия в системе международных отношений.</w:t>
            </w:r>
          </w:p>
        </w:tc>
        <w:tc>
          <w:tcPr>
            <w:tcW w:w="6576" w:type="dxa"/>
          </w:tcPr>
          <w:p>
            <w:pPr>
              <w:pStyle w:val="0"/>
              <w:jc w:val="both"/>
            </w:pPr>
            <w:r>
              <w:rPr>
                <w:sz w:val="20"/>
              </w:rPr>
              <w:t xml:space="preserve">Политика на Дальнем Востоке. Русско-японская война 1904 - 1905 гг. Оборона Порт-Артура. Цусимское сражение.</w:t>
            </w:r>
          </w:p>
        </w:tc>
      </w:tr>
      <w:tr>
        <w:tc>
          <w:tcPr>
            <w:tcW w:w="2438" w:type="dxa"/>
          </w:tcPr>
          <w:p>
            <w:pPr>
              <w:pStyle w:val="0"/>
              <w:jc w:val="both"/>
            </w:pPr>
            <w:r>
              <w:rPr>
                <w:sz w:val="20"/>
              </w:rPr>
              <w:t xml:space="preserve">Первая российская революция 1905-1907 гг. Начало парламентаризма в России.</w:t>
            </w:r>
          </w:p>
        </w:tc>
        <w:tc>
          <w:tcPr>
            <w:tcW w:w="6576" w:type="dxa"/>
          </w:tcPr>
          <w:p>
            <w:pPr>
              <w:pStyle w:val="0"/>
              <w:jc w:val="both"/>
            </w:pPr>
            <w:r>
              <w:rPr>
                <w:sz w:val="20"/>
              </w:rPr>
              <w:t xml:space="preserve">Николай II и его окружение. Деятельность В.К. Плеве на посту министра внутренних дел. Оппозиционное либеральное движение. "Союз освобождения". Банкетная кампания.</w:t>
            </w:r>
          </w:p>
          <w:p>
            <w:pPr>
              <w:pStyle w:val="0"/>
              <w:jc w:val="both"/>
            </w:pPr>
            <w:r>
              <w:rPr>
                <w:sz w:val="20"/>
              </w:rPr>
              <w:t xml:space="preserve">Предпосылки Первой российской революции. Формы социальных протестов. Деятельность профессиональных революционеров. Политический терроризм.</w:t>
            </w:r>
          </w:p>
          <w:p>
            <w:pPr>
              <w:pStyle w:val="0"/>
              <w:jc w:val="both"/>
            </w:pPr>
            <w:r>
              <w:rPr>
                <w:sz w:val="20"/>
              </w:rPr>
              <w:t xml:space="preserve">"Кровавое воскресенье" 9 января 1905 г. Выступления рабочих, крестьян, средних городских слоев, солдат и матросов. "Булыгинская конституция". Всероссийская октябрьская политическая стачка. Манифест 17 октября 1905 г. Формирование многопартийной системы. Политические партии, массовые движения и их лидеры. Неонароднические партии и организации (социалисты-революционеры). Социал-демократия: большевики и меньшевики. Либеральные партии (кадеты, октябристы). Национальные партии. Правомонархические партии в борьбе с революцией. Советы и профсоюзы. Декабрьское 1905 г. вооруженное восстание в Москве. Особенности революционных выступлений в 1906 - 1907 гг. Избирательный закон 11 декабря 1905 г.</w:t>
            </w:r>
          </w:p>
          <w:p>
            <w:pPr>
              <w:pStyle w:val="0"/>
              <w:jc w:val="both"/>
            </w:pPr>
            <w:r>
              <w:rPr>
                <w:sz w:val="20"/>
              </w:rPr>
              <w:t xml:space="preserve">Избирательная кампания в I Государственную думу. Основные государственные законы 23 апреля 1906 г. Деятельность I и II Государственной думы: итоги и уроки.</w:t>
            </w:r>
          </w:p>
        </w:tc>
      </w:tr>
      <w:tr>
        <w:tc>
          <w:tcPr>
            <w:tcW w:w="2438" w:type="dxa"/>
          </w:tcPr>
          <w:p>
            <w:pPr>
              <w:pStyle w:val="0"/>
              <w:jc w:val="both"/>
            </w:pPr>
            <w:r>
              <w:rPr>
                <w:sz w:val="20"/>
              </w:rPr>
              <w:t xml:space="preserve">Общество и власть после революции.</w:t>
            </w:r>
          </w:p>
        </w:tc>
        <w:tc>
          <w:tcPr>
            <w:tcW w:w="6576" w:type="dxa"/>
          </w:tcPr>
          <w:p>
            <w:pPr>
              <w:pStyle w:val="0"/>
              <w:jc w:val="both"/>
            </w:pPr>
            <w:r>
              <w:rPr>
                <w:sz w:val="20"/>
              </w:rPr>
              <w:t xml:space="preserve">Уроки революции: политическая стабилизация и социальные преобразования. П.А. Столыпин: программа системных реформ, масштаб и результаты. Незавершенность преобразований и нарастание социальных противоречий. III и IV Государственная дума. Идейно-политический спектр. Общественный и социальный подъем.</w:t>
            </w:r>
          </w:p>
          <w:p>
            <w:pPr>
              <w:pStyle w:val="0"/>
              <w:jc w:val="both"/>
            </w:pPr>
            <w:r>
              <w:rPr>
                <w:sz w:val="20"/>
              </w:rPr>
              <w:t xml:space="preserve">Обострение международной обстановки. Блоковая система и участие в ней России. Россия в преддверии мировой катастрофы.</w:t>
            </w:r>
          </w:p>
        </w:tc>
      </w:tr>
      <w:tr>
        <w:tc>
          <w:tcPr>
            <w:tcW w:w="2438" w:type="dxa"/>
          </w:tcPr>
          <w:p>
            <w:pPr>
              <w:pStyle w:val="0"/>
              <w:jc w:val="both"/>
            </w:pPr>
            <w:r>
              <w:rPr>
                <w:sz w:val="20"/>
              </w:rPr>
              <w:t xml:space="preserve">"Серебряный век" российской культуры.</w:t>
            </w:r>
          </w:p>
        </w:tc>
        <w:tc>
          <w:tcPr>
            <w:tcW w:w="6576" w:type="dxa"/>
          </w:tcPr>
          <w:p>
            <w:pPr>
              <w:pStyle w:val="0"/>
              <w:jc w:val="both"/>
            </w:pPr>
            <w:r>
              <w:rPr>
                <w:sz w:val="20"/>
              </w:rPr>
              <w:t xml:space="preserve">Новые явления в художественной литературе и искусстве. Мировоззренческие ценности и стиль жизни. Литература начала XX в. Живопись. "Мир искусства". Архитектура. Скульптура. Драматический театр: традиции и новаторство. Музыка. "Русские сезоны" в Париже. Зарождение российского кинематографа.</w:t>
            </w:r>
          </w:p>
          <w:p>
            <w:pPr>
              <w:pStyle w:val="0"/>
              <w:jc w:val="both"/>
            </w:pPr>
            <w:r>
              <w:rPr>
                <w:sz w:val="20"/>
              </w:rPr>
              <w:t xml:space="preserve">Развитие народного просвещения: попытка преодоления разрыва между образованным обществом и народом. Открытия российских ученых. Достижения гуманитарных наук. Формирование русской философской школы. Вклад России начала XX в. в мировую культуру.</w:t>
            </w:r>
          </w:p>
        </w:tc>
      </w:tr>
      <w:tr>
        <w:tc>
          <w:tcPr>
            <w:tcW w:w="2438" w:type="dxa"/>
            <w:vMerge w:val="restart"/>
          </w:tcPr>
          <w:p>
            <w:pPr>
              <w:pStyle w:val="0"/>
              <w:jc w:val="both"/>
            </w:pPr>
            <w:r>
              <w:rPr>
                <w:sz w:val="20"/>
              </w:rPr>
              <w:t xml:space="preserve">Обобщение</w:t>
            </w:r>
          </w:p>
        </w:tc>
        <w:tc>
          <w:tcPr>
            <w:tcW w:w="6576" w:type="dxa"/>
          </w:tcPr>
          <w:p>
            <w:pPr>
              <w:pStyle w:val="0"/>
              <w:jc w:val="both"/>
            </w:pPr>
            <w:r>
              <w:rPr>
                <w:sz w:val="20"/>
              </w:rPr>
              <w:t xml:space="preserve">Наш край во в XIX - начале XX вв.</w:t>
            </w:r>
          </w:p>
        </w:tc>
      </w:tr>
      <w:tr>
        <w:tc>
          <w:tcPr>
            <w:vMerge w:val="continue"/>
          </w:tcPr>
          <w:p/>
        </w:tc>
        <w:tc>
          <w:tcPr>
            <w:tcW w:w="6576" w:type="dxa"/>
          </w:tcPr>
          <w:p>
            <w:pPr>
              <w:pStyle w:val="0"/>
              <w:jc w:val="both"/>
            </w:pPr>
            <w:r>
              <w:rPr>
                <w:sz w:val="20"/>
              </w:rPr>
              <w:t xml:space="preserve">Обобщение полученных знаний.</w:t>
            </w:r>
          </w:p>
        </w:tc>
      </w:tr>
    </w:tbl>
    <w:p>
      <w:pPr>
        <w:pStyle w:val="0"/>
        <w:jc w:val="both"/>
      </w:pPr>
      <w:r>
        <w:rPr>
          <w:sz w:val="20"/>
        </w:rPr>
      </w:r>
    </w:p>
    <w:p>
      <w:pPr>
        <w:pStyle w:val="2"/>
        <w:outlineLvl w:val="3"/>
        <w:ind w:firstLine="540"/>
        <w:jc w:val="both"/>
      </w:pPr>
      <w:r>
        <w:rPr>
          <w:sz w:val="20"/>
        </w:rPr>
        <w:t xml:space="preserve">173.9. Планируемые результаты освоения программы по истории на уровне основного общего образования.</w:t>
      </w:r>
    </w:p>
    <w:p>
      <w:pPr>
        <w:pStyle w:val="0"/>
        <w:spacing w:before="200" w:line-rule="auto"/>
        <w:ind w:firstLine="540"/>
        <w:jc w:val="both"/>
      </w:pPr>
      <w:r>
        <w:rPr>
          <w:sz w:val="20"/>
        </w:rPr>
        <w:t xml:space="preserve">173.9.1. К важнейшим личностным результатам изучения истории относятся:</w:t>
      </w:r>
    </w:p>
    <w:p>
      <w:pPr>
        <w:pStyle w:val="0"/>
        <w:spacing w:before="200" w:line-rule="auto"/>
        <w:ind w:firstLine="540"/>
        <w:jc w:val="both"/>
      </w:pPr>
      <w:r>
        <w:rPr>
          <w:sz w:val="20"/>
        </w:rPr>
        <w:t xml:space="preserve">1) в сфере патриотического воспитания: 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 ценностное отношение к достижениям своей Родины - России, к науке, искусству, спорту, технологиям, боевым подвигам и трудовым достижениям народа; 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w:t>
      </w:r>
    </w:p>
    <w:p>
      <w:pPr>
        <w:pStyle w:val="0"/>
        <w:spacing w:before="200" w:line-rule="auto"/>
        <w:ind w:firstLine="540"/>
        <w:jc w:val="both"/>
      </w:pPr>
      <w:r>
        <w:rPr>
          <w:sz w:val="20"/>
        </w:rPr>
        <w:t xml:space="preserve">2) в сфере гражданского воспитания: осмысление исторической традиции и примеров гражданского служения Отечеству; 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неприятие любых форм экстремизма, дискриминации; неприятие действий, наносящих ущерб социальной и природной среде;</w:t>
      </w:r>
    </w:p>
    <w:p>
      <w:pPr>
        <w:pStyle w:val="0"/>
        <w:spacing w:before="200" w:line-rule="auto"/>
        <w:ind w:firstLine="540"/>
        <w:jc w:val="both"/>
      </w:pPr>
      <w:r>
        <w:rPr>
          <w:sz w:val="20"/>
        </w:rPr>
        <w:t xml:space="preserve">3) в духовно-нравственной сфере: представление о традиционных духовно-нравственных ценностях народов России; ориентация на моральные ценности и нормы современного российского общества в ситуациях нравственного выбора; готовность оценивать свое поведение и поступки, а также поведение и поступки других людей с позиции нравственных и правовых норм с учетом осознания последствий поступков; активное неприятие асоциальных поступков;</w:t>
      </w:r>
    </w:p>
    <w:p>
      <w:pPr>
        <w:pStyle w:val="0"/>
        <w:spacing w:before="200" w:line-rule="auto"/>
        <w:ind w:firstLine="540"/>
        <w:jc w:val="both"/>
      </w:pPr>
      <w:r>
        <w:rPr>
          <w:sz w:val="20"/>
        </w:rPr>
        <w:t xml:space="preserve">4) в понимании ценности научного познания: осмысление значения истории как знания о развитии человека и общества, о социальном, культурном и нравственном опыте предшествующих поколений; овладение навыками познания и оценки событий прошлого с позиций историзма; формирование и сохранение интереса к истории как важной составляющей современного общественного сознания;</w:t>
      </w:r>
    </w:p>
    <w:p>
      <w:pPr>
        <w:pStyle w:val="0"/>
        <w:spacing w:before="200" w:line-rule="auto"/>
        <w:ind w:firstLine="540"/>
        <w:jc w:val="both"/>
      </w:pPr>
      <w:r>
        <w:rPr>
          <w:sz w:val="20"/>
        </w:rPr>
        <w:t xml:space="preserve">5) в сфере эстетического воспитания: представление о культурном многообразии своей страны и мира; осознание важности культуры как воплощения ценностей общества и средства коммуникации; понимание ценности отечественного и мирового искусства, роли этнических культурных традиций и народного творчества; уважение к культуре своего и других народов;</w:t>
      </w:r>
    </w:p>
    <w:p>
      <w:pPr>
        <w:pStyle w:val="0"/>
        <w:spacing w:before="200" w:line-rule="auto"/>
        <w:ind w:firstLine="540"/>
        <w:jc w:val="both"/>
      </w:pPr>
      <w:r>
        <w:rPr>
          <w:sz w:val="20"/>
        </w:rPr>
        <w:t xml:space="preserve">6) в формировании ценностного отношения к жизни и здоровью: осознание ценности жизни и необходимости ее сохранения (в том числе - на основе примеров из истории); представление об идеалах гармоничного физического и духовного развития человека в исторических обществах (в античном мире, эпоху Возрождения) и в современную эпоху;</w:t>
      </w:r>
    </w:p>
    <w:p>
      <w:pPr>
        <w:pStyle w:val="0"/>
        <w:spacing w:before="200" w:line-rule="auto"/>
        <w:ind w:firstLine="540"/>
        <w:jc w:val="both"/>
      </w:pPr>
      <w:r>
        <w:rPr>
          <w:sz w:val="20"/>
        </w:rPr>
        <w:t xml:space="preserve">7) в сфере трудового воспитания: понимание на основе знания истории значения трудовой деятельности людей как источника развития человека и общества; представление о разнообразии существовавших в прошлом и современных профессий; уважение к труду и результатам трудовой деятельности человека; определение сферы профессионально-ориентированных интересов, построение индивидуальной траектории образования и жизненных планов;</w:t>
      </w:r>
    </w:p>
    <w:p>
      <w:pPr>
        <w:pStyle w:val="0"/>
        <w:spacing w:before="200" w:line-rule="auto"/>
        <w:ind w:firstLine="540"/>
        <w:jc w:val="both"/>
      </w:pPr>
      <w:r>
        <w:rPr>
          <w:sz w:val="20"/>
        </w:rPr>
        <w:t xml:space="preserve">8) в сфере экологического воспитания: осмысление исторического опыта взаимодействия людей с природной средой; осознание глобального характера экологических проблем современного мира и необходимости защиты окружающей среды; активное неприятие действий, приносящих вред окружающей среде; готовность к участию в практической деятельности экологической направленности;</w:t>
      </w:r>
    </w:p>
    <w:p>
      <w:pPr>
        <w:pStyle w:val="0"/>
        <w:spacing w:before="200" w:line-rule="auto"/>
        <w:ind w:firstLine="540"/>
        <w:jc w:val="both"/>
      </w:pPr>
      <w:r>
        <w:rPr>
          <w:sz w:val="20"/>
        </w:rPr>
        <w:t xml:space="preserve">9) в сфере адаптации к меняющимся условиям социальной и природной среды: представления об изменениях природной и социальной среды в истории, об опыте адаптации людей к новым жизненным условиям, о значении совместной деятельности для конструктивного ответа на природные и социальные вызовы.</w:t>
      </w:r>
    </w:p>
    <w:p>
      <w:pPr>
        <w:pStyle w:val="0"/>
        <w:spacing w:before="200" w:line-rule="auto"/>
        <w:ind w:firstLine="540"/>
        <w:jc w:val="both"/>
      </w:pPr>
      <w:r>
        <w:rPr>
          <w:sz w:val="20"/>
        </w:rPr>
        <w:t xml:space="preserve">173.9.2. В результате изучения истории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0"/>
        <w:spacing w:before="200" w:line-rule="auto"/>
        <w:ind w:firstLine="540"/>
        <w:jc w:val="both"/>
      </w:pPr>
      <w:r>
        <w:rPr>
          <w:sz w:val="20"/>
        </w:rPr>
        <w:t xml:space="preserve">173.9.2.1. У обучающегося будут сформированы следующие базовые логические действия как часть познавательных универсальных учебных действий:</w:t>
      </w:r>
    </w:p>
    <w:p>
      <w:pPr>
        <w:pStyle w:val="0"/>
        <w:spacing w:before="200" w:line-rule="auto"/>
        <w:ind w:firstLine="540"/>
        <w:jc w:val="both"/>
      </w:pPr>
      <w:r>
        <w:rPr>
          <w:sz w:val="20"/>
        </w:rPr>
        <w:t xml:space="preserve">систематизировать и обобщать исторические факты (в форме таблиц, схем);</w:t>
      </w:r>
    </w:p>
    <w:p>
      <w:pPr>
        <w:pStyle w:val="0"/>
        <w:spacing w:before="200" w:line-rule="auto"/>
        <w:ind w:firstLine="540"/>
        <w:jc w:val="both"/>
      </w:pPr>
      <w:r>
        <w:rPr>
          <w:sz w:val="20"/>
        </w:rPr>
        <w:t xml:space="preserve">выявлять характерные признаки исторических явлений;</w:t>
      </w:r>
    </w:p>
    <w:p>
      <w:pPr>
        <w:pStyle w:val="0"/>
        <w:spacing w:before="200" w:line-rule="auto"/>
        <w:ind w:firstLine="540"/>
        <w:jc w:val="both"/>
      </w:pPr>
      <w:r>
        <w:rPr>
          <w:sz w:val="20"/>
        </w:rPr>
        <w:t xml:space="preserve">раскрывать причинно-следственные связи событий;</w:t>
      </w:r>
    </w:p>
    <w:p>
      <w:pPr>
        <w:pStyle w:val="0"/>
        <w:spacing w:before="200" w:line-rule="auto"/>
        <w:ind w:firstLine="540"/>
        <w:jc w:val="both"/>
      </w:pPr>
      <w:r>
        <w:rPr>
          <w:sz w:val="20"/>
        </w:rPr>
        <w:t xml:space="preserve">сравнивать события, ситуации, выявляя общие черты и различия; формулировать и обосновывать выводы.</w:t>
      </w:r>
    </w:p>
    <w:p>
      <w:pPr>
        <w:pStyle w:val="0"/>
        <w:spacing w:before="200" w:line-rule="auto"/>
        <w:ind w:firstLine="540"/>
        <w:jc w:val="both"/>
      </w:pPr>
      <w:r>
        <w:rPr>
          <w:sz w:val="20"/>
        </w:rPr>
        <w:t xml:space="preserve">173.9.2.2. 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0"/>
        <w:spacing w:before="200" w:line-rule="auto"/>
        <w:ind w:firstLine="540"/>
        <w:jc w:val="both"/>
      </w:pPr>
      <w:r>
        <w:rPr>
          <w:sz w:val="20"/>
        </w:rPr>
        <w:t xml:space="preserve">определять познавательную задачу;</w:t>
      </w:r>
    </w:p>
    <w:p>
      <w:pPr>
        <w:pStyle w:val="0"/>
        <w:spacing w:before="200" w:line-rule="auto"/>
        <w:ind w:firstLine="540"/>
        <w:jc w:val="both"/>
      </w:pPr>
      <w:r>
        <w:rPr>
          <w:sz w:val="20"/>
        </w:rPr>
        <w:t xml:space="preserve">намечать путь ее решения и осуществлять подбор исторического материала, объекта;</w:t>
      </w:r>
    </w:p>
    <w:p>
      <w:pPr>
        <w:pStyle w:val="0"/>
        <w:spacing w:before="200" w:line-rule="auto"/>
        <w:ind w:firstLine="540"/>
        <w:jc w:val="both"/>
      </w:pPr>
      <w:r>
        <w:rPr>
          <w:sz w:val="20"/>
        </w:rPr>
        <w:t xml:space="preserve">систематизировать и анализировать исторические факты, осуществлять реконструкцию исторических событий; соотносить полученный результат с имеющимся знанием;</w:t>
      </w:r>
    </w:p>
    <w:p>
      <w:pPr>
        <w:pStyle w:val="0"/>
        <w:spacing w:before="200" w:line-rule="auto"/>
        <w:ind w:firstLine="540"/>
        <w:jc w:val="both"/>
      </w:pPr>
      <w:r>
        <w:rPr>
          <w:sz w:val="20"/>
        </w:rPr>
        <w:t xml:space="preserve">определять новизну и обоснованность полученного результата;</w:t>
      </w:r>
    </w:p>
    <w:p>
      <w:pPr>
        <w:pStyle w:val="0"/>
        <w:spacing w:before="200" w:line-rule="auto"/>
        <w:ind w:firstLine="540"/>
        <w:jc w:val="both"/>
      </w:pPr>
      <w:r>
        <w:rPr>
          <w:sz w:val="20"/>
        </w:rPr>
        <w:t xml:space="preserve">представлять результаты своей деятельности в различных формах (сообщение, эссе, презентация, реферат, учебный проект и другие).</w:t>
      </w:r>
    </w:p>
    <w:p>
      <w:pPr>
        <w:pStyle w:val="0"/>
        <w:spacing w:before="200" w:line-rule="auto"/>
        <w:ind w:firstLine="540"/>
        <w:jc w:val="both"/>
      </w:pPr>
      <w:r>
        <w:rPr>
          <w:sz w:val="20"/>
        </w:rPr>
        <w:t xml:space="preserve">173.9.2.3. У обучающегося будут сформированы следующие умения работать с информацией как часть познавательных универсальных учебных действий:</w:t>
      </w:r>
    </w:p>
    <w:p>
      <w:pPr>
        <w:pStyle w:val="0"/>
        <w:spacing w:before="200" w:line-rule="auto"/>
        <w:ind w:firstLine="540"/>
        <w:jc w:val="both"/>
      </w:pPr>
      <w:r>
        <w:rPr>
          <w:sz w:val="20"/>
        </w:rPr>
        <w:t xml:space="preserve">осуществлять анализ учебной и внеучебной исторической информации (учебник, тексты исторических источников, научно-популярная литература, интернет-ресурсы и другие) - извлекать информацию из источника;</w:t>
      </w:r>
    </w:p>
    <w:p>
      <w:pPr>
        <w:pStyle w:val="0"/>
        <w:spacing w:before="200" w:line-rule="auto"/>
        <w:ind w:firstLine="540"/>
        <w:jc w:val="both"/>
      </w:pPr>
      <w:r>
        <w:rPr>
          <w:sz w:val="20"/>
        </w:rPr>
        <w:t xml:space="preserve">различать виды источников исторической информации;</w:t>
      </w:r>
    </w:p>
    <w:p>
      <w:pPr>
        <w:pStyle w:val="0"/>
        <w:spacing w:before="200" w:line-rule="auto"/>
        <w:ind w:firstLine="540"/>
        <w:jc w:val="both"/>
      </w:pPr>
      <w:r>
        <w:rPr>
          <w:sz w:val="20"/>
        </w:rPr>
        <w:t xml:space="preserve">высказывать суждение о достоверности и значении информации источника (по критериям, предложенным учителем или сформулированным самостоятельно).</w:t>
      </w:r>
    </w:p>
    <w:p>
      <w:pPr>
        <w:pStyle w:val="0"/>
        <w:spacing w:before="200" w:line-rule="auto"/>
        <w:ind w:firstLine="540"/>
        <w:jc w:val="both"/>
      </w:pPr>
      <w:r>
        <w:rPr>
          <w:sz w:val="20"/>
        </w:rPr>
        <w:t xml:space="preserve">173.9.2.4. У обучающегося будут сформированы следующие умения общения как часть коммуникативных универсальных учебных действий:</w:t>
      </w:r>
    </w:p>
    <w:p>
      <w:pPr>
        <w:pStyle w:val="0"/>
        <w:spacing w:before="200" w:line-rule="auto"/>
        <w:ind w:firstLine="540"/>
        <w:jc w:val="both"/>
      </w:pPr>
      <w:r>
        <w:rPr>
          <w:sz w:val="20"/>
        </w:rPr>
        <w:t xml:space="preserve">представлять особенности взаимодействия людей в исторических обществах и современном мире;</w:t>
      </w:r>
    </w:p>
    <w:p>
      <w:pPr>
        <w:pStyle w:val="0"/>
        <w:spacing w:before="200" w:line-rule="auto"/>
        <w:ind w:firstLine="540"/>
        <w:jc w:val="both"/>
      </w:pPr>
      <w:r>
        <w:rPr>
          <w:sz w:val="20"/>
        </w:rPr>
        <w:t xml:space="preserve">участвовать в обсуждении событий и личностей прошлого, раскрывать различие и сходство высказываемых оценок; выражать и аргументировать свою точку зрения в устном высказывании, письменном тексте;</w:t>
      </w:r>
    </w:p>
    <w:p>
      <w:pPr>
        <w:pStyle w:val="0"/>
        <w:spacing w:before="200" w:line-rule="auto"/>
        <w:ind w:firstLine="540"/>
        <w:jc w:val="both"/>
      </w:pPr>
      <w:r>
        <w:rPr>
          <w:sz w:val="20"/>
        </w:rPr>
        <w:t xml:space="preserve">публично представлять результаты выполненного исследования, проекта; осваивать и применять правила межкультурного взаимодействия в школе и социальном окружении.</w:t>
      </w:r>
    </w:p>
    <w:p>
      <w:pPr>
        <w:pStyle w:val="0"/>
        <w:spacing w:before="200" w:line-rule="auto"/>
        <w:ind w:firstLine="540"/>
        <w:jc w:val="both"/>
      </w:pPr>
      <w:r>
        <w:rPr>
          <w:sz w:val="20"/>
        </w:rPr>
        <w:t xml:space="preserve">173.9.2.5. У обучающегося будут сформированы следующие умения в части регулятивных универсальных учебных действий:</w:t>
      </w:r>
    </w:p>
    <w:p>
      <w:pPr>
        <w:pStyle w:val="0"/>
        <w:spacing w:before="200" w:line-rule="auto"/>
        <w:ind w:firstLine="540"/>
        <w:jc w:val="both"/>
      </w:pPr>
      <w:r>
        <w:rPr>
          <w:sz w:val="20"/>
        </w:rPr>
        <w:t xml:space="preserve">владеть приемами самоорганизации своей учебной и общественной работы (выявление проблемы, требующей решения; составление плана действий и определение способа решения);</w:t>
      </w:r>
    </w:p>
    <w:p>
      <w:pPr>
        <w:pStyle w:val="0"/>
        <w:spacing w:before="200" w:line-rule="auto"/>
        <w:ind w:firstLine="540"/>
        <w:jc w:val="both"/>
      </w:pPr>
      <w:r>
        <w:rPr>
          <w:sz w:val="20"/>
        </w:rPr>
        <w:t xml:space="preserve">владеть приемами самоконтроля - осуществление самоконтроля, рефлексии и самооценки полученных результатов;</w:t>
      </w:r>
    </w:p>
    <w:p>
      <w:pPr>
        <w:pStyle w:val="0"/>
        <w:spacing w:before="200" w:line-rule="auto"/>
        <w:ind w:firstLine="540"/>
        <w:jc w:val="both"/>
      </w:pPr>
      <w:r>
        <w:rPr>
          <w:sz w:val="20"/>
        </w:rPr>
        <w:t xml:space="preserve">вносить коррективы в свою работу с учетом установленных ошибок, возникших трудностей;</w:t>
      </w:r>
    </w:p>
    <w:p>
      <w:pPr>
        <w:pStyle w:val="0"/>
        <w:spacing w:before="200" w:line-rule="auto"/>
        <w:ind w:firstLine="540"/>
        <w:jc w:val="both"/>
      </w:pPr>
      <w:r>
        <w:rPr>
          <w:sz w:val="20"/>
        </w:rPr>
        <w:t xml:space="preserve">выявлять на примерах исторических ситуаций роль эмоций в отношениях между людьми;</w:t>
      </w:r>
    </w:p>
    <w:p>
      <w:pPr>
        <w:pStyle w:val="0"/>
        <w:spacing w:before="200" w:line-rule="auto"/>
        <w:ind w:firstLine="540"/>
        <w:jc w:val="both"/>
      </w:pPr>
      <w:r>
        <w:rPr>
          <w:sz w:val="20"/>
        </w:rPr>
        <w:t xml:space="preserve">ставить себя на место другого человека, понимать мотивы действий другого (в исторических ситуациях и окружающей действительности);</w:t>
      </w:r>
    </w:p>
    <w:p>
      <w:pPr>
        <w:pStyle w:val="0"/>
        <w:spacing w:before="200" w:line-rule="auto"/>
        <w:ind w:firstLine="540"/>
        <w:jc w:val="both"/>
      </w:pPr>
      <w:r>
        <w:rPr>
          <w:sz w:val="20"/>
        </w:rPr>
        <w:t xml:space="preserve">регулировать способ выражения своих эмоций с учетом позиций и мнений других участников общения.</w:t>
      </w:r>
    </w:p>
    <w:p>
      <w:pPr>
        <w:pStyle w:val="0"/>
        <w:spacing w:before="200" w:line-rule="auto"/>
        <w:ind w:firstLine="540"/>
        <w:jc w:val="both"/>
      </w:pPr>
      <w:r>
        <w:rPr>
          <w:sz w:val="20"/>
        </w:rPr>
        <w:t xml:space="preserve">173.9.2.6. У обучающегося будут сформированы следующие умения совместной деятельности:</w:t>
      </w:r>
    </w:p>
    <w:p>
      <w:pPr>
        <w:pStyle w:val="0"/>
        <w:spacing w:before="200" w:line-rule="auto"/>
        <w:ind w:firstLine="540"/>
        <w:jc w:val="both"/>
      </w:pPr>
      <w:r>
        <w:rPr>
          <w:sz w:val="20"/>
        </w:rPr>
        <w:t xml:space="preserve">осознавать на основе исторических примеров значение совместной работы как эффективного средства достижения поставленных целей;</w:t>
      </w:r>
    </w:p>
    <w:p>
      <w:pPr>
        <w:pStyle w:val="0"/>
        <w:spacing w:before="200" w:line-rule="auto"/>
        <w:ind w:firstLine="540"/>
        <w:jc w:val="both"/>
      </w:pPr>
      <w:r>
        <w:rPr>
          <w:sz w:val="20"/>
        </w:rPr>
        <w:t xml:space="preserve">планировать и осуществлять совместную работу, коллективные учебные проекты по истории, в том числе - на региональном материале;</w:t>
      </w:r>
    </w:p>
    <w:p>
      <w:pPr>
        <w:pStyle w:val="0"/>
        <w:spacing w:before="200" w:line-rule="auto"/>
        <w:ind w:firstLine="540"/>
        <w:jc w:val="both"/>
      </w:pPr>
      <w:r>
        <w:rPr>
          <w:sz w:val="20"/>
        </w:rPr>
        <w:t xml:space="preserve">определять свое участие в общей работе и координировать свои действия с другими членами команды.</w:t>
      </w:r>
    </w:p>
    <w:p>
      <w:pPr>
        <w:pStyle w:val="0"/>
        <w:spacing w:before="200" w:line-rule="auto"/>
        <w:ind w:firstLine="540"/>
        <w:jc w:val="both"/>
      </w:pPr>
      <w:r>
        <w:rPr>
          <w:sz w:val="20"/>
        </w:rPr>
        <w:t xml:space="preserve">173.9.3. Предметные результаты освоения программы по истории на уровне основного общего образования должны обеспечивать:</w:t>
      </w:r>
    </w:p>
    <w:p>
      <w:pPr>
        <w:pStyle w:val="0"/>
        <w:spacing w:before="200" w:line-rule="auto"/>
        <w:ind w:firstLine="540"/>
        <w:jc w:val="both"/>
      </w:pPr>
      <w:r>
        <w:rPr>
          <w:sz w:val="20"/>
        </w:rPr>
        <w:t xml:space="preserve">1) умение определять последовательность событий, явлений, процессов; соотносить события истории разных стран и народов с историческими периодами, событиями региональной и мировой истории, события истории родного края и истории России, определять современников исторических событий, явлений, процессов;</w:t>
      </w:r>
    </w:p>
    <w:p>
      <w:pPr>
        <w:pStyle w:val="0"/>
        <w:spacing w:before="200" w:line-rule="auto"/>
        <w:ind w:firstLine="540"/>
        <w:jc w:val="both"/>
      </w:pPr>
      <w:r>
        <w:rPr>
          <w:sz w:val="20"/>
        </w:rPr>
        <w:t xml:space="preserve">2) умение выявлять особенности развития культуры, быта и нравов народов в различные исторические эпохи;</w:t>
      </w:r>
    </w:p>
    <w:p>
      <w:pPr>
        <w:pStyle w:val="0"/>
        <w:spacing w:before="200" w:line-rule="auto"/>
        <w:ind w:firstLine="540"/>
        <w:jc w:val="both"/>
      </w:pPr>
      <w:r>
        <w:rPr>
          <w:sz w:val="20"/>
        </w:rPr>
        <w:t xml:space="preserve">3) овладение историческими понятиями и их использование для решения учебных и практических задач;</w:t>
      </w:r>
    </w:p>
    <w:p>
      <w:pPr>
        <w:pStyle w:val="0"/>
        <w:spacing w:before="200" w:line-rule="auto"/>
        <w:ind w:firstLine="540"/>
        <w:jc w:val="both"/>
      </w:pPr>
      <w:r>
        <w:rPr>
          <w:sz w:val="20"/>
        </w:rPr>
        <w:t xml:space="preserve">4) умение рассказывать на основе самостоятельно составленного плана об исторических событиях, явлениях, процессах истории родного края, истории России и мировой истории и их участниках, демонстрируя понимание исторических явлений, процессов и знание необходимых фактов, дат, исторических понятий;</w:t>
      </w:r>
    </w:p>
    <w:p>
      <w:pPr>
        <w:pStyle w:val="0"/>
        <w:spacing w:before="200" w:line-rule="auto"/>
        <w:ind w:firstLine="540"/>
        <w:jc w:val="both"/>
      </w:pPr>
      <w:r>
        <w:rPr>
          <w:sz w:val="20"/>
        </w:rPr>
        <w:t xml:space="preserve">5) умение выявлять существенные черты и характерные признаки исторических событий, явлений, процессов;</w:t>
      </w:r>
    </w:p>
    <w:p>
      <w:pPr>
        <w:pStyle w:val="0"/>
        <w:spacing w:before="200" w:line-rule="auto"/>
        <w:ind w:firstLine="540"/>
        <w:jc w:val="both"/>
      </w:pPr>
      <w:r>
        <w:rPr>
          <w:sz w:val="20"/>
        </w:rPr>
        <w:t xml:space="preserve">6) умение устанавливать причинно-следственные, пространственные, временные связи исторических событий, явлений, процессов изучаемого периода, их взаимосвязь (при наличии) с важнейшими событиями XX - начала XXI в. (Февральская и Октябрьская революции 1917 г., Великая Отечественная война, распад СССР, сложные 1990-е гг., возрождение страны с 2000-х гг., воссоединение Крыма с Россией в 2014 г. и другие значимые события); характеризовать итоги и историческое значение событий;</w:t>
      </w:r>
    </w:p>
    <w:p>
      <w:pPr>
        <w:pStyle w:val="0"/>
        <w:spacing w:before="200" w:line-rule="auto"/>
        <w:ind w:firstLine="540"/>
        <w:jc w:val="both"/>
      </w:pPr>
      <w:r>
        <w:rPr>
          <w:sz w:val="20"/>
        </w:rPr>
        <w:t xml:space="preserve">7) умение сравнивать исторические события, явления, процессы в различные исторические эпохи;</w:t>
      </w:r>
    </w:p>
    <w:p>
      <w:pPr>
        <w:pStyle w:val="0"/>
        <w:spacing w:before="200" w:line-rule="auto"/>
        <w:ind w:firstLine="540"/>
        <w:jc w:val="both"/>
      </w:pPr>
      <w:r>
        <w:rPr>
          <w:sz w:val="20"/>
        </w:rPr>
        <w:t xml:space="preserve">8) умение определять и аргументировать собственную или предложенную точку зрения с опорой на фактический материал, в том числе используя источники разных типов;</w:t>
      </w:r>
    </w:p>
    <w:p>
      <w:pPr>
        <w:pStyle w:val="0"/>
        <w:spacing w:before="200" w:line-rule="auto"/>
        <w:ind w:firstLine="540"/>
        <w:jc w:val="both"/>
      </w:pPr>
      <w:r>
        <w:rPr>
          <w:sz w:val="20"/>
        </w:rPr>
        <w:t xml:space="preserve">9) умение различать основные типы исторических источников: письменные, вещественные, аудиовизуальные;</w:t>
      </w:r>
    </w:p>
    <w:p>
      <w:pPr>
        <w:pStyle w:val="0"/>
        <w:spacing w:before="200" w:line-rule="auto"/>
        <w:ind w:firstLine="540"/>
        <w:jc w:val="both"/>
      </w:pPr>
      <w:r>
        <w:rPr>
          <w:sz w:val="20"/>
        </w:rPr>
        <w:t xml:space="preserve">10) умение находить и критически анализировать для решения познавательной задачи исторические источники разных типов (в том числе по истории родного края), оценивать их полноту и достоверность, соотносить с историческим периодом; соотносить извлеченную информацию с информацией из других источников при изучении исторических событий, явлений, процессов; привлекать контекстную информацию при работе с историческими источниками;</w:t>
      </w:r>
    </w:p>
    <w:p>
      <w:pPr>
        <w:pStyle w:val="0"/>
        <w:spacing w:before="200" w:line-rule="auto"/>
        <w:ind w:firstLine="540"/>
        <w:jc w:val="both"/>
      </w:pPr>
      <w:r>
        <w:rPr>
          <w:sz w:val="20"/>
        </w:rPr>
        <w:t xml:space="preserve">11) умение читать и анализировать историческую карту (схему); характеризовать на основе исторической карты (схемы) исторические события, явления, процессы; сопоставлять информацию, представленную на исторической карте (схеме), с информацией из других источников;</w:t>
      </w:r>
    </w:p>
    <w:p>
      <w:pPr>
        <w:pStyle w:val="0"/>
        <w:spacing w:before="200" w:line-rule="auto"/>
        <w:ind w:firstLine="540"/>
        <w:jc w:val="both"/>
      </w:pPr>
      <w:r>
        <w:rPr>
          <w:sz w:val="20"/>
        </w:rPr>
        <w:t xml:space="preserve">12) умение анализировать текстовые, визуальные источники исторической информации, представлять историческую информацию в виде таблиц, схем, диаграмм;</w:t>
      </w:r>
    </w:p>
    <w:p>
      <w:pPr>
        <w:pStyle w:val="0"/>
        <w:spacing w:before="200" w:line-rule="auto"/>
        <w:ind w:firstLine="540"/>
        <w:jc w:val="both"/>
      </w:pPr>
      <w:r>
        <w:rPr>
          <w:sz w:val="20"/>
        </w:rPr>
        <w:t xml:space="preserve">13) умение осуществлять с соблюдением правил информационной безопасности поиск исторической информации в справочной литературе, сети Интернет для решения познавательных задач, оценивать полноту и верифицированность информации;</w:t>
      </w:r>
    </w:p>
    <w:p>
      <w:pPr>
        <w:pStyle w:val="0"/>
        <w:spacing w:before="200" w:line-rule="auto"/>
        <w:ind w:firstLine="540"/>
        <w:jc w:val="both"/>
      </w:pPr>
      <w:r>
        <w:rPr>
          <w:sz w:val="20"/>
        </w:rPr>
        <w:t xml:space="preserve">14) приобретение опыта взаимодействия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идеи мира и взаимопонимания между народами, людьми разных культур, уважения к историческому наследию народов России.</w:t>
      </w:r>
    </w:p>
    <w:p>
      <w:pPr>
        <w:pStyle w:val="0"/>
        <w:spacing w:before="200" w:line-rule="auto"/>
        <w:ind w:firstLine="540"/>
        <w:jc w:val="both"/>
      </w:pPr>
      <w:r>
        <w:rPr>
          <w:sz w:val="20"/>
        </w:rPr>
        <w:t xml:space="preserve">173.9.4. Положения ФГОС ООО развернуты и структурированы в программе по истории в виде планируемых результатов, относящихся к ключевым компонентам познавательной деятельности школьников при изучении истории, от работы с хронологией и историческими фактами до применения знаний в общении, социальной практике.</w:t>
      </w:r>
    </w:p>
    <w:p>
      <w:pPr>
        <w:pStyle w:val="0"/>
        <w:spacing w:before="200" w:line-rule="auto"/>
        <w:ind w:firstLine="540"/>
        <w:jc w:val="both"/>
      </w:pPr>
      <w:r>
        <w:rPr>
          <w:sz w:val="20"/>
        </w:rPr>
        <w:t xml:space="preserve">173.9.4.1. Предметные результаты изучения истории включают:</w:t>
      </w:r>
    </w:p>
    <w:p>
      <w:pPr>
        <w:pStyle w:val="0"/>
        <w:spacing w:before="200" w:line-rule="auto"/>
        <w:ind w:firstLine="540"/>
        <w:jc w:val="both"/>
      </w:pPr>
      <w:r>
        <w:rPr>
          <w:sz w:val="20"/>
        </w:rPr>
        <w:t xml:space="preserve">1) целостные представления об историческом пути человечества, разных народов и государств; о преемственности исторических эпох; о месте и роли России в мировой истории;</w:t>
      </w:r>
    </w:p>
    <w:p>
      <w:pPr>
        <w:pStyle w:val="0"/>
        <w:spacing w:before="200" w:line-rule="auto"/>
        <w:ind w:firstLine="540"/>
        <w:jc w:val="both"/>
      </w:pPr>
      <w:r>
        <w:rPr>
          <w:sz w:val="20"/>
        </w:rPr>
        <w:t xml:space="preserve">2) базовые знания об основных этапах и ключевых событиях отечественной и всемирной истории;</w:t>
      </w:r>
    </w:p>
    <w:p>
      <w:pPr>
        <w:pStyle w:val="0"/>
        <w:spacing w:before="200" w:line-rule="auto"/>
        <w:ind w:firstLine="540"/>
        <w:jc w:val="both"/>
      </w:pPr>
      <w:r>
        <w:rPr>
          <w:sz w:val="20"/>
        </w:rPr>
        <w:t xml:space="preserve">3) способность применять понятийный аппарат исторического знания и приемы исторического анализа для раскрытия сущности и значения событий и явлений прошлого и современности;</w:t>
      </w:r>
    </w:p>
    <w:p>
      <w:pPr>
        <w:pStyle w:val="0"/>
        <w:spacing w:before="200" w:line-rule="auto"/>
        <w:ind w:firstLine="540"/>
        <w:jc w:val="both"/>
      </w:pPr>
      <w:r>
        <w:rPr>
          <w:sz w:val="20"/>
        </w:rPr>
        <w:t xml:space="preserve">4) умение работать с основными видами современных источников исторической информации (учебник, научно-популярная литература, ресурсы сети Интернет другие), оценивая их информационные особенности и достоверность с применением метапредметного подхода;</w:t>
      </w:r>
    </w:p>
    <w:p>
      <w:pPr>
        <w:pStyle w:val="0"/>
        <w:spacing w:before="200" w:line-rule="auto"/>
        <w:ind w:firstLine="540"/>
        <w:jc w:val="both"/>
      </w:pPr>
      <w:r>
        <w:rPr>
          <w:sz w:val="20"/>
        </w:rPr>
        <w:t xml:space="preserve">5) умение работать историческими (аутентичными) письменными, изобразительными и вещественными источниками: извлекать, анализировать, систематизировать и интерпретировать содержащуюся в них информацию, определять информационную ценность и значимость источника;</w:t>
      </w:r>
    </w:p>
    <w:p>
      <w:pPr>
        <w:pStyle w:val="0"/>
        <w:spacing w:before="200" w:line-rule="auto"/>
        <w:ind w:firstLine="540"/>
        <w:jc w:val="both"/>
      </w:pPr>
      <w:r>
        <w:rPr>
          <w:sz w:val="20"/>
        </w:rPr>
        <w:t xml:space="preserve">6) способность представлять описание (устное или письменное) событий, явлений, процессов истории родного края, истории России и мировой истории и их участников, основанное на знании исторических фактов, дат, понятий;</w:t>
      </w:r>
    </w:p>
    <w:p>
      <w:pPr>
        <w:pStyle w:val="0"/>
        <w:spacing w:before="200" w:line-rule="auto"/>
        <w:ind w:firstLine="540"/>
        <w:jc w:val="both"/>
      </w:pPr>
      <w:r>
        <w:rPr>
          <w:sz w:val="20"/>
        </w:rPr>
        <w:t xml:space="preserve">7) владение приемами оценки значения исторических событий и деятельности исторических личностей в отечественной и всемирной истории;</w:t>
      </w:r>
    </w:p>
    <w:p>
      <w:pPr>
        <w:pStyle w:val="0"/>
        <w:spacing w:before="200" w:line-rule="auto"/>
        <w:ind w:firstLine="540"/>
        <w:jc w:val="both"/>
      </w:pPr>
      <w:r>
        <w:rPr>
          <w:sz w:val="20"/>
        </w:rPr>
        <w:t xml:space="preserve">8) способность применять исторические знания в школьном и внешкольном общении как основу диалога в поликультурной среде, взаимодействовать с людьми другой культуры, национальной и религиозной принадлежности на основе ценностей современного российского общества;</w:t>
      </w:r>
    </w:p>
    <w:p>
      <w:pPr>
        <w:pStyle w:val="0"/>
        <w:spacing w:before="200" w:line-rule="auto"/>
        <w:ind w:firstLine="540"/>
        <w:jc w:val="both"/>
      </w:pPr>
      <w:r>
        <w:rPr>
          <w:sz w:val="20"/>
        </w:rPr>
        <w:t xml:space="preserve">9) осознание необходимости сохранения исторических и культурных памятников своей страны и мира;</w:t>
      </w:r>
    </w:p>
    <w:p>
      <w:pPr>
        <w:pStyle w:val="0"/>
        <w:spacing w:before="200" w:line-rule="auto"/>
        <w:ind w:firstLine="540"/>
        <w:jc w:val="both"/>
      </w:pPr>
      <w:r>
        <w:rPr>
          <w:sz w:val="20"/>
        </w:rPr>
        <w:t xml:space="preserve">10) умение устанавливать взаимосвязи событий, явлений, процессов прошлого с важнейшими событиями XX - начала XXI вв.</w:t>
      </w:r>
    </w:p>
    <w:p>
      <w:pPr>
        <w:pStyle w:val="0"/>
        <w:spacing w:before="200" w:line-rule="auto"/>
        <w:ind w:firstLine="540"/>
        <w:jc w:val="both"/>
      </w:pPr>
      <w:r>
        <w:rPr>
          <w:sz w:val="20"/>
        </w:rPr>
        <w:t xml:space="preserve">173.9.5. Достижение предметных результатов может быть обеспечено в том числе введением отдельного учебного модуля "Введение в Новейшую историю России", в соответствии с </w:t>
      </w:r>
      <w:hyperlink w:history="0" r:id="rId249"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ФОП</w:t>
        </w:r>
      </w:hyperlink>
      <w:r>
        <w:rPr>
          <w:sz w:val="20"/>
        </w:rPr>
        <w:t xml:space="preserve"> ООО, предваряющего систематическое изучение отечественной истории XX - XXI вв. в 11 - 12 классах. Изучение данного модуля призвано сформировать базу для овладения знаниями об основных этапах и ключевых событиях истории России Новейшего времени (Российская революция 1917 - 1922 гг., Великая Отечественная война 1941 - 1945 гг., распад СССР, возрождение страны с 2000-х гг., воссоединение Крыма с Россией в 2014 г. и другие значимые события).</w:t>
      </w:r>
    </w:p>
    <w:p>
      <w:pPr>
        <w:pStyle w:val="0"/>
        <w:spacing w:before="200" w:line-rule="auto"/>
        <w:ind w:firstLine="540"/>
        <w:jc w:val="both"/>
      </w:pPr>
      <w:r>
        <w:rPr>
          <w:sz w:val="20"/>
        </w:rPr>
        <w:t xml:space="preserve">173.9.6. Предметные результаты изучения истории носят комплексный характер, в них органично сочетаются познавательно-исторические, мировоззренческие и метапредметные компоненты.</w:t>
      </w:r>
    </w:p>
    <w:p>
      <w:pPr>
        <w:pStyle w:val="0"/>
        <w:spacing w:before="200" w:line-rule="auto"/>
        <w:ind w:firstLine="540"/>
        <w:jc w:val="both"/>
      </w:pPr>
      <w:r>
        <w:rPr>
          <w:sz w:val="20"/>
        </w:rPr>
        <w:t xml:space="preserve">173.9.7. Предметные результаты изучения истории проявляются в освоенных учащимися знаниях и видах деятельности. Они представлены в следующих основных группах:</w:t>
      </w:r>
    </w:p>
    <w:p>
      <w:pPr>
        <w:pStyle w:val="0"/>
        <w:spacing w:before="200" w:line-rule="auto"/>
        <w:ind w:firstLine="540"/>
        <w:jc w:val="both"/>
      </w:pPr>
      <w:r>
        <w:rPr>
          <w:sz w:val="20"/>
        </w:rPr>
        <w:t xml:space="preserve">1) знание хронологии, работа с хронологией: указывать хронологические рамки и периоды ключевых процессов, даты важнейших событий отечественной и всеобщей истории, соотносить год с веком, устанавливать последовательность и длительность исторических событий;</w:t>
      </w:r>
    </w:p>
    <w:p>
      <w:pPr>
        <w:pStyle w:val="0"/>
        <w:spacing w:before="200" w:line-rule="auto"/>
        <w:ind w:firstLine="540"/>
        <w:jc w:val="both"/>
      </w:pPr>
      <w:r>
        <w:rPr>
          <w:sz w:val="20"/>
        </w:rPr>
        <w:t xml:space="preserve">2) знание исторических фактов, работа с фактами: характеризовать место, обстоятельства, участников, результаты важнейших исторических событий; группировать (классифицировать) факты по различным признакам;</w:t>
      </w:r>
    </w:p>
    <w:p>
      <w:pPr>
        <w:pStyle w:val="0"/>
        <w:spacing w:before="200" w:line-rule="auto"/>
        <w:ind w:firstLine="540"/>
        <w:jc w:val="both"/>
      </w:pPr>
      <w:r>
        <w:rPr>
          <w:sz w:val="20"/>
        </w:rPr>
        <w:t xml:space="preserve">3) работа с исторической картой (картами, размещенными в учебниках, атласах, на электронных носителях и других): читать историческую карту с опорой на легенду, находить и показывать на исторической карте территории государств, маршруты передвижений значительных групп людей, места значительных событий и другие;</w:t>
      </w:r>
    </w:p>
    <w:p>
      <w:pPr>
        <w:pStyle w:val="0"/>
        <w:spacing w:before="200" w:line-rule="auto"/>
        <w:ind w:firstLine="540"/>
        <w:jc w:val="both"/>
      </w:pPr>
      <w:r>
        <w:rPr>
          <w:sz w:val="20"/>
        </w:rPr>
        <w:t xml:space="preserve">4) работа с историческими источниками (фрагментами аутентичных источников): проводить поиск необходимой информации в одном или нескольких источниках (материальных, письменных, визуальных и другие), сравнивать данные разных источников, выявлять их сходство и различия, высказывать суждение об информационной (художественной) ценности источника;</w:t>
      </w:r>
    </w:p>
    <w:p>
      <w:pPr>
        <w:pStyle w:val="0"/>
        <w:spacing w:before="200" w:line-rule="auto"/>
        <w:ind w:firstLine="540"/>
        <w:jc w:val="both"/>
      </w:pPr>
      <w:r>
        <w:rPr>
          <w:sz w:val="20"/>
        </w:rPr>
        <w:t xml:space="preserve">5) описание (реконструкция): рассказывать (устно или письменно) об исторических событиях, их участниках; характеризовать условия и образ жизни, занятия людей в различные исторические эпохи, составлять описание исторических объектов, памятников на основе текста и иллюстраций учебника, дополнительной литературы, макетов и другое;</w:t>
      </w:r>
    </w:p>
    <w:p>
      <w:pPr>
        <w:pStyle w:val="0"/>
        <w:spacing w:before="200" w:line-rule="auto"/>
        <w:ind w:firstLine="540"/>
        <w:jc w:val="both"/>
      </w:pPr>
      <w:r>
        <w:rPr>
          <w:sz w:val="20"/>
        </w:rPr>
        <w:t xml:space="preserve">6) анализ, объяснение: различать факт (событие) и его описание (факт источника, факт историка), соотносить единичные исторические факты и общие явления; называть характерные, существенные признаки исторических событий и явлений; раскрывать смысл, значение важнейших исторических понятий; сравнивать исторические события, явления, определять в них общее и различия; излагать суждения о причинах и следствиях исторических событий;</w:t>
      </w:r>
    </w:p>
    <w:p>
      <w:pPr>
        <w:pStyle w:val="0"/>
        <w:spacing w:before="200" w:line-rule="auto"/>
        <w:ind w:firstLine="540"/>
        <w:jc w:val="both"/>
      </w:pPr>
      <w:r>
        <w:rPr>
          <w:sz w:val="20"/>
        </w:rPr>
        <w:t xml:space="preserve">7) работа с версиями, оценками: приводить оценки исторических событий и личностей, изложенные в учебной литературе, объяснять, какие факты, аргументы лежат в основе отдельных точек зрения; определять и объяснять (аргументировать) свое отношение и оценку наиболее значительных событий и личностей в истории; составлять характеристику исторической личности (по предложенному или самостоятельно составленному плану);</w:t>
      </w:r>
    </w:p>
    <w:p>
      <w:pPr>
        <w:pStyle w:val="0"/>
        <w:spacing w:before="200" w:line-rule="auto"/>
        <w:ind w:firstLine="540"/>
        <w:jc w:val="both"/>
      </w:pPr>
      <w:r>
        <w:rPr>
          <w:sz w:val="20"/>
        </w:rPr>
        <w:t xml:space="preserve">8) применение исторических знаний и умений: опираться на исторические знания при выяснении причин и сущности, а также оценке современных событий, использовать знания об истории и культуре своего и других народов в общении в школе и внешкольной жизни, как основу диалога в поликультурной среде, способствовать сохранению памятников истории и культуры.</w:t>
      </w:r>
    </w:p>
    <w:p>
      <w:pPr>
        <w:pStyle w:val="0"/>
        <w:spacing w:before="200" w:line-rule="auto"/>
        <w:ind w:firstLine="540"/>
        <w:jc w:val="both"/>
      </w:pPr>
      <w:r>
        <w:rPr>
          <w:sz w:val="20"/>
        </w:rPr>
        <w:t xml:space="preserve">173.9.8. Приведенный перечень предметных результатов по истории служит ориентиром для планирования и организации познавательной деятельности школьников при изучении истории (в том числе - разработки системы познавательных задач), при измерении и оценке достигнутых учащимися результатов.</w:t>
      </w:r>
    </w:p>
    <w:p>
      <w:pPr>
        <w:pStyle w:val="0"/>
        <w:spacing w:before="200" w:line-rule="auto"/>
        <w:ind w:firstLine="540"/>
        <w:jc w:val="both"/>
      </w:pPr>
      <w:r>
        <w:rPr>
          <w:sz w:val="20"/>
        </w:rPr>
        <w:t xml:space="preserve">Предметные результаты изучения истории в 5 - 10 классах представлены в виде общего перечня для курсов отечественной и всеобщей истории, что должно способствовать углублению содержательных связей двух курсов, выстраиванию единой линии развития познавательной деятельности учащихся. Названные ниже результаты формируются в работе с комплексом учебных пособий: учебниками, настенными и электронными картами и атласами, хрестоматиями и другими.</w:t>
      </w:r>
    </w:p>
    <w:p>
      <w:pPr>
        <w:pStyle w:val="0"/>
        <w:spacing w:before="200" w:line-rule="auto"/>
        <w:ind w:firstLine="540"/>
        <w:jc w:val="both"/>
      </w:pPr>
      <w:r>
        <w:rPr>
          <w:sz w:val="20"/>
        </w:rPr>
        <w:t xml:space="preserve">173.9.9. Предметные результаты изучения истории в 5 классе.</w:t>
      </w:r>
    </w:p>
    <w:p>
      <w:pPr>
        <w:pStyle w:val="0"/>
        <w:spacing w:before="200" w:line-rule="auto"/>
        <w:ind w:firstLine="540"/>
        <w:jc w:val="both"/>
      </w:pPr>
      <w:r>
        <w:rPr>
          <w:sz w:val="20"/>
        </w:rPr>
        <w:t xml:space="preserve">173.9.9.1. Знание хронологии, работа с хронологией:</w:t>
      </w:r>
    </w:p>
    <w:p>
      <w:pPr>
        <w:pStyle w:val="0"/>
        <w:spacing w:before="200" w:line-rule="auto"/>
        <w:ind w:firstLine="540"/>
        <w:jc w:val="both"/>
      </w:pPr>
      <w:r>
        <w:rPr>
          <w:sz w:val="20"/>
        </w:rPr>
        <w:t xml:space="preserve">объяснять смысл основных хронологических понятий (век, тысячелетие, до нашей эры, наша эра);</w:t>
      </w:r>
    </w:p>
    <w:p>
      <w:pPr>
        <w:pStyle w:val="0"/>
        <w:spacing w:before="200" w:line-rule="auto"/>
        <w:ind w:firstLine="540"/>
        <w:jc w:val="both"/>
      </w:pPr>
      <w:r>
        <w:rPr>
          <w:sz w:val="20"/>
        </w:rPr>
        <w:t xml:space="preserve">называть даты важнейших событий истории Древнего мира; по дате устанавливать принадлежность события к веку, тысячелетию;</w:t>
      </w:r>
    </w:p>
    <w:p>
      <w:pPr>
        <w:pStyle w:val="0"/>
        <w:spacing w:before="200" w:line-rule="auto"/>
        <w:ind w:firstLine="540"/>
        <w:jc w:val="both"/>
      </w:pPr>
      <w:r>
        <w:rPr>
          <w:sz w:val="20"/>
        </w:rPr>
        <w:t xml:space="preserve">определять длительность и последовательность событий, периодов истории Древнего мира, вести счет лет до нашей эры и нашей эры.</w:t>
      </w:r>
    </w:p>
    <w:p>
      <w:pPr>
        <w:pStyle w:val="0"/>
        <w:spacing w:before="200" w:line-rule="auto"/>
        <w:ind w:firstLine="540"/>
        <w:jc w:val="both"/>
      </w:pPr>
      <w:r>
        <w:rPr>
          <w:sz w:val="20"/>
        </w:rPr>
        <w:t xml:space="preserve">173.9.9.2. Знание исторических фактов, работа с фактами:</w:t>
      </w:r>
    </w:p>
    <w:p>
      <w:pPr>
        <w:pStyle w:val="0"/>
        <w:spacing w:before="200" w:line-rule="auto"/>
        <w:ind w:firstLine="540"/>
        <w:jc w:val="both"/>
      </w:pPr>
      <w:r>
        <w:rPr>
          <w:sz w:val="20"/>
        </w:rPr>
        <w:t xml:space="preserve">указывать (называть) место, обстоятельства, участников, результаты важнейших событий истории Древнего мира;</w:t>
      </w:r>
    </w:p>
    <w:p>
      <w:pPr>
        <w:pStyle w:val="0"/>
        <w:spacing w:before="200" w:line-rule="auto"/>
        <w:ind w:firstLine="540"/>
        <w:jc w:val="both"/>
      </w:pPr>
      <w:r>
        <w:rPr>
          <w:sz w:val="20"/>
        </w:rPr>
        <w:t xml:space="preserve">группировать, систематизировать факты по заданному признаку.</w:t>
      </w:r>
    </w:p>
    <w:p>
      <w:pPr>
        <w:pStyle w:val="0"/>
        <w:spacing w:before="200" w:line-rule="auto"/>
        <w:ind w:firstLine="540"/>
        <w:jc w:val="both"/>
      </w:pPr>
      <w:r>
        <w:rPr>
          <w:sz w:val="20"/>
        </w:rPr>
        <w:t xml:space="preserve">173.9.9.3. Работа с исторической картой:</w:t>
      </w:r>
    </w:p>
    <w:p>
      <w:pPr>
        <w:pStyle w:val="0"/>
        <w:spacing w:before="200" w:line-rule="auto"/>
        <w:ind w:firstLine="540"/>
        <w:jc w:val="both"/>
      </w:pPr>
      <w:r>
        <w:rPr>
          <w:sz w:val="20"/>
        </w:rPr>
        <w:t xml:space="preserve">находить и показывать на исторической карте природные и исторические объекты (расселение человеческих общностей в эпоху первобытности и Древнего мира, территории древнейших цивилизаций и государств, места важнейших исторических событий), используя легенду карты;</w:t>
      </w:r>
    </w:p>
    <w:p>
      <w:pPr>
        <w:pStyle w:val="0"/>
        <w:spacing w:before="200" w:line-rule="auto"/>
        <w:ind w:firstLine="540"/>
        <w:jc w:val="both"/>
      </w:pPr>
      <w:r>
        <w:rPr>
          <w:sz w:val="20"/>
        </w:rPr>
        <w:t xml:space="preserve">устанавливать на основе картографических сведений связь между условиями среды обитания людей и их занятиями.</w:t>
      </w:r>
    </w:p>
    <w:p>
      <w:pPr>
        <w:pStyle w:val="0"/>
        <w:spacing w:before="200" w:line-rule="auto"/>
        <w:ind w:firstLine="540"/>
        <w:jc w:val="both"/>
      </w:pPr>
      <w:r>
        <w:rPr>
          <w:sz w:val="20"/>
        </w:rPr>
        <w:t xml:space="preserve">173.9.9.4. Работа с историческими источниками:</w:t>
      </w:r>
    </w:p>
    <w:p>
      <w:pPr>
        <w:pStyle w:val="0"/>
        <w:spacing w:before="200" w:line-rule="auto"/>
        <w:ind w:firstLine="540"/>
        <w:jc w:val="both"/>
      </w:pPr>
      <w:r>
        <w:rPr>
          <w:sz w:val="20"/>
        </w:rPr>
        <w:t xml:space="preserve">называть и различать основные типы исторических источников (письменные, визуальные, вещественные), приводить примеры источников разных типов;</w:t>
      </w:r>
    </w:p>
    <w:p>
      <w:pPr>
        <w:pStyle w:val="0"/>
        <w:spacing w:before="200" w:line-rule="auto"/>
        <w:ind w:firstLine="540"/>
        <w:jc w:val="both"/>
      </w:pPr>
      <w:r>
        <w:rPr>
          <w:sz w:val="20"/>
        </w:rPr>
        <w:t xml:space="preserve">различать памятники культуры изучаемой эпохи и источники, созданные в последующие эпохи, приводить примеры;</w:t>
      </w:r>
    </w:p>
    <w:p>
      <w:pPr>
        <w:pStyle w:val="0"/>
        <w:spacing w:before="200" w:line-rule="auto"/>
        <w:ind w:firstLine="540"/>
        <w:jc w:val="both"/>
      </w:pPr>
      <w:r>
        <w:rPr>
          <w:sz w:val="20"/>
        </w:rPr>
        <w:t xml:space="preserve">извлекать из письменного источника исторические факты (имена, названия событий, даты и другое); находить в визуальных памятниках изучаемой эпохи ключевые знаки, символы; раскрывать смысл (главную идею) высказывания, изображения.</w:t>
      </w:r>
    </w:p>
    <w:p>
      <w:pPr>
        <w:pStyle w:val="0"/>
        <w:spacing w:before="200" w:line-rule="auto"/>
        <w:ind w:firstLine="540"/>
        <w:jc w:val="both"/>
      </w:pPr>
      <w:r>
        <w:rPr>
          <w:sz w:val="20"/>
        </w:rPr>
        <w:t xml:space="preserve">173.9.9.5. Историческое описание (реконструкция):</w:t>
      </w:r>
    </w:p>
    <w:p>
      <w:pPr>
        <w:pStyle w:val="0"/>
        <w:spacing w:before="200" w:line-rule="auto"/>
        <w:ind w:firstLine="540"/>
        <w:jc w:val="both"/>
      </w:pPr>
      <w:r>
        <w:rPr>
          <w:sz w:val="20"/>
        </w:rPr>
        <w:t xml:space="preserve">характеризовать условия жизни людей в древности;</w:t>
      </w:r>
    </w:p>
    <w:p>
      <w:pPr>
        <w:pStyle w:val="0"/>
        <w:spacing w:before="200" w:line-rule="auto"/>
        <w:ind w:firstLine="540"/>
        <w:jc w:val="both"/>
      </w:pPr>
      <w:r>
        <w:rPr>
          <w:sz w:val="20"/>
        </w:rPr>
        <w:t xml:space="preserve">рассказывать о значительных событиях древней истории, их участниках;</w:t>
      </w:r>
    </w:p>
    <w:p>
      <w:pPr>
        <w:pStyle w:val="0"/>
        <w:spacing w:before="200" w:line-rule="auto"/>
        <w:ind w:firstLine="540"/>
        <w:jc w:val="both"/>
      </w:pPr>
      <w:r>
        <w:rPr>
          <w:sz w:val="20"/>
        </w:rPr>
        <w:t xml:space="preserve">рассказывать об исторических личностях Древнего мира (ключевых моментах их биографии, роли в исторических событиях);</w:t>
      </w:r>
    </w:p>
    <w:p>
      <w:pPr>
        <w:pStyle w:val="0"/>
        <w:spacing w:before="200" w:line-rule="auto"/>
        <w:ind w:firstLine="540"/>
        <w:jc w:val="both"/>
      </w:pPr>
      <w:r>
        <w:rPr>
          <w:sz w:val="20"/>
        </w:rPr>
        <w:t xml:space="preserve">давать краткое описание памятников культуры эпохи первобытности и древнейших цивилизаций.</w:t>
      </w:r>
    </w:p>
    <w:p>
      <w:pPr>
        <w:pStyle w:val="0"/>
        <w:spacing w:before="200" w:line-rule="auto"/>
        <w:ind w:firstLine="540"/>
        <w:jc w:val="both"/>
      </w:pPr>
      <w:r>
        <w:rPr>
          <w:sz w:val="20"/>
        </w:rPr>
        <w:t xml:space="preserve">173.9.9.6. Анализ, объяснение исторических событий, явлений:</w:t>
      </w:r>
    </w:p>
    <w:p>
      <w:pPr>
        <w:pStyle w:val="0"/>
        <w:spacing w:before="200" w:line-rule="auto"/>
        <w:ind w:firstLine="540"/>
        <w:jc w:val="both"/>
      </w:pPr>
      <w:r>
        <w:rPr>
          <w:sz w:val="20"/>
        </w:rPr>
        <w:t xml:space="preserve">раскрывать существенные черты: а) государственного устройства древних обществ; б) положения основных групп населения; в) религиозных верований людей в древности;</w:t>
      </w:r>
    </w:p>
    <w:p>
      <w:pPr>
        <w:pStyle w:val="0"/>
        <w:spacing w:before="200" w:line-rule="auto"/>
        <w:ind w:firstLine="540"/>
        <w:jc w:val="both"/>
      </w:pPr>
      <w:r>
        <w:rPr>
          <w:sz w:val="20"/>
        </w:rPr>
        <w:t xml:space="preserve">сравнивать исторические явления, определять их общие черты;</w:t>
      </w:r>
    </w:p>
    <w:p>
      <w:pPr>
        <w:pStyle w:val="0"/>
        <w:spacing w:before="200" w:line-rule="auto"/>
        <w:ind w:firstLine="540"/>
        <w:jc w:val="both"/>
      </w:pPr>
      <w:r>
        <w:rPr>
          <w:sz w:val="20"/>
        </w:rPr>
        <w:t xml:space="preserve">иллюстрировать общие явления, черты конкретными примерами;</w:t>
      </w:r>
    </w:p>
    <w:p>
      <w:pPr>
        <w:pStyle w:val="0"/>
        <w:spacing w:before="200" w:line-rule="auto"/>
        <w:ind w:firstLine="540"/>
        <w:jc w:val="both"/>
      </w:pPr>
      <w:r>
        <w:rPr>
          <w:sz w:val="20"/>
        </w:rPr>
        <w:t xml:space="preserve">объяснять причины и следствия важнейших событий древней истории.</w:t>
      </w:r>
    </w:p>
    <w:p>
      <w:pPr>
        <w:pStyle w:val="0"/>
        <w:spacing w:before="200" w:line-rule="auto"/>
        <w:ind w:firstLine="540"/>
        <w:jc w:val="both"/>
      </w:pPr>
      <w:r>
        <w:rPr>
          <w:sz w:val="20"/>
        </w:rPr>
        <w:t xml:space="preserve">173.9.9.7. Рассмотрение исторических версий и оценок, определение своего отношения к наиболее значимым событиям и личностям прошлого:</w:t>
      </w:r>
    </w:p>
    <w:p>
      <w:pPr>
        <w:pStyle w:val="0"/>
        <w:spacing w:before="200" w:line-rule="auto"/>
        <w:ind w:firstLine="540"/>
        <w:jc w:val="both"/>
      </w:pPr>
      <w:r>
        <w:rPr>
          <w:sz w:val="20"/>
        </w:rPr>
        <w:t xml:space="preserve">излагать оценки наиболее значительных событий и личностей древней истории, приводимые в учебной литературе;</w:t>
      </w:r>
    </w:p>
    <w:p>
      <w:pPr>
        <w:pStyle w:val="0"/>
        <w:spacing w:before="200" w:line-rule="auto"/>
        <w:ind w:firstLine="540"/>
        <w:jc w:val="both"/>
      </w:pPr>
      <w:r>
        <w:rPr>
          <w:sz w:val="20"/>
        </w:rPr>
        <w:t xml:space="preserve">высказывать на уровне эмоциональных оценок отношение к поступкам людей прошлого, к памятникам культуры.</w:t>
      </w:r>
    </w:p>
    <w:p>
      <w:pPr>
        <w:pStyle w:val="0"/>
        <w:spacing w:before="200" w:line-rule="auto"/>
        <w:ind w:firstLine="540"/>
        <w:jc w:val="both"/>
      </w:pPr>
      <w:r>
        <w:rPr>
          <w:sz w:val="20"/>
        </w:rPr>
        <w:t xml:space="preserve">173.9.9.8. Применение исторических знаний:</w:t>
      </w:r>
    </w:p>
    <w:p>
      <w:pPr>
        <w:pStyle w:val="0"/>
        <w:spacing w:before="200" w:line-rule="auto"/>
        <w:ind w:firstLine="540"/>
        <w:jc w:val="both"/>
      </w:pPr>
      <w:r>
        <w:rPr>
          <w:sz w:val="20"/>
        </w:rPr>
        <w:t xml:space="preserve">раскрывать значение памятников древней истории и культуры, необходимость сохранения их в современном мире;</w:t>
      </w:r>
    </w:p>
    <w:p>
      <w:pPr>
        <w:pStyle w:val="0"/>
        <w:spacing w:before="200" w:line-rule="auto"/>
        <w:ind w:firstLine="540"/>
        <w:jc w:val="both"/>
      </w:pPr>
      <w:r>
        <w:rPr>
          <w:sz w:val="20"/>
        </w:rPr>
        <w:t xml:space="preserve">выполнять учебные проекты по истории Первобытности и Древнего мира (в том числе с привлечением регионального материала), оформлять полученные результаты в форме сообщения, альбома, презентации.</w:t>
      </w:r>
    </w:p>
    <w:p>
      <w:pPr>
        <w:pStyle w:val="0"/>
        <w:spacing w:before="200" w:line-rule="auto"/>
        <w:ind w:firstLine="540"/>
        <w:jc w:val="both"/>
      </w:pPr>
      <w:r>
        <w:rPr>
          <w:sz w:val="20"/>
        </w:rPr>
        <w:t xml:space="preserve">173.9.10. Предметные результаты изучения истории в 6 классе.</w:t>
      </w:r>
    </w:p>
    <w:p>
      <w:pPr>
        <w:pStyle w:val="0"/>
        <w:spacing w:before="200" w:line-rule="auto"/>
        <w:ind w:firstLine="540"/>
        <w:jc w:val="both"/>
      </w:pPr>
      <w:r>
        <w:rPr>
          <w:sz w:val="20"/>
        </w:rPr>
        <w:t xml:space="preserve">173.9.10.1. Знание хронологии, работа с хронологией:</w:t>
      </w:r>
    </w:p>
    <w:p>
      <w:pPr>
        <w:pStyle w:val="0"/>
        <w:spacing w:before="200" w:line-rule="auto"/>
        <w:ind w:firstLine="540"/>
        <w:jc w:val="both"/>
      </w:pPr>
      <w:r>
        <w:rPr>
          <w:sz w:val="20"/>
        </w:rPr>
        <w:t xml:space="preserve">называть даты важнейших событий Средневековья, определять их принадлежность к веку, историческому периоду;</w:t>
      </w:r>
    </w:p>
    <w:p>
      <w:pPr>
        <w:pStyle w:val="0"/>
        <w:spacing w:before="200" w:line-rule="auto"/>
        <w:ind w:firstLine="540"/>
        <w:jc w:val="both"/>
      </w:pPr>
      <w:r>
        <w:rPr>
          <w:sz w:val="20"/>
        </w:rPr>
        <w:t xml:space="preserve">называть этапы отечественной и всеобщей истории Средних веков, их хронологические рамки (периоды Средневековья, этапы становления и развития Русского государства);</w:t>
      </w:r>
    </w:p>
    <w:p>
      <w:pPr>
        <w:pStyle w:val="0"/>
        <w:spacing w:before="200" w:line-rule="auto"/>
        <w:ind w:firstLine="540"/>
        <w:jc w:val="both"/>
      </w:pPr>
      <w:r>
        <w:rPr>
          <w:sz w:val="20"/>
        </w:rPr>
        <w:t xml:space="preserve">устанавливать длительность и синхронность событий истории Руси и всеобщей истории.</w:t>
      </w:r>
    </w:p>
    <w:p>
      <w:pPr>
        <w:pStyle w:val="0"/>
        <w:spacing w:before="200" w:line-rule="auto"/>
        <w:ind w:firstLine="540"/>
        <w:jc w:val="both"/>
      </w:pPr>
      <w:r>
        <w:rPr>
          <w:sz w:val="20"/>
        </w:rPr>
        <w:t xml:space="preserve">173.9.10.2. Знание исторических фактов, работа с фактами:</w:t>
      </w:r>
    </w:p>
    <w:p>
      <w:pPr>
        <w:pStyle w:val="0"/>
        <w:spacing w:before="200" w:line-rule="auto"/>
        <w:ind w:firstLine="540"/>
        <w:jc w:val="both"/>
      </w:pPr>
      <w:r>
        <w:rPr>
          <w:sz w:val="20"/>
        </w:rPr>
        <w:t xml:space="preserve">указывать (называть) место, обстоятельства, участников, результаты важнейших событий отечественной и всеобщей истории эпохи Средневековья;</w:t>
      </w:r>
    </w:p>
    <w:p>
      <w:pPr>
        <w:pStyle w:val="0"/>
        <w:spacing w:before="200" w:line-rule="auto"/>
        <w:ind w:firstLine="540"/>
        <w:jc w:val="both"/>
      </w:pPr>
      <w:r>
        <w:rPr>
          <w:sz w:val="20"/>
        </w:rPr>
        <w:t xml:space="preserve">группировать, систематизировать факты по заданному признаку (составление систематических таблиц).</w:t>
      </w:r>
    </w:p>
    <w:p>
      <w:pPr>
        <w:pStyle w:val="0"/>
        <w:spacing w:before="200" w:line-rule="auto"/>
        <w:ind w:firstLine="540"/>
        <w:jc w:val="both"/>
      </w:pPr>
      <w:r>
        <w:rPr>
          <w:sz w:val="20"/>
        </w:rPr>
        <w:t xml:space="preserve">173.9.10.3. Работа с исторической картой:</w:t>
      </w:r>
    </w:p>
    <w:p>
      <w:pPr>
        <w:pStyle w:val="0"/>
        <w:spacing w:before="200" w:line-rule="auto"/>
        <w:ind w:firstLine="540"/>
        <w:jc w:val="both"/>
      </w:pPr>
      <w:r>
        <w:rPr>
          <w:sz w:val="20"/>
        </w:rPr>
        <w:t xml:space="preserve">находить и показывать на карте исторические объекты, используя легенду карты; давать словесное описание их местоположения;</w:t>
      </w:r>
    </w:p>
    <w:p>
      <w:pPr>
        <w:pStyle w:val="0"/>
        <w:spacing w:before="200" w:line-rule="auto"/>
        <w:ind w:firstLine="540"/>
        <w:jc w:val="both"/>
      </w:pPr>
      <w:r>
        <w:rPr>
          <w:sz w:val="20"/>
        </w:rPr>
        <w:t xml:space="preserve">извлекать из карты информацию о территории, экономических и культурных центрах Руси и других государств в Средние века, о направлениях крупнейших передвижений людей походов, завоеваний, колонизаций, о ключевых событиях средневековой истории.</w:t>
      </w:r>
    </w:p>
    <w:p>
      <w:pPr>
        <w:pStyle w:val="0"/>
        <w:spacing w:before="200" w:line-rule="auto"/>
        <w:ind w:firstLine="540"/>
        <w:jc w:val="both"/>
      </w:pPr>
      <w:r>
        <w:rPr>
          <w:sz w:val="20"/>
        </w:rPr>
        <w:t xml:space="preserve">173.9.10.4. Работа с историческими источниками:</w:t>
      </w:r>
    </w:p>
    <w:p>
      <w:pPr>
        <w:pStyle w:val="0"/>
        <w:spacing w:before="200" w:line-rule="auto"/>
        <w:ind w:firstLine="540"/>
        <w:jc w:val="both"/>
      </w:pPr>
      <w:r>
        <w:rPr>
          <w:sz w:val="20"/>
        </w:rPr>
        <w:t xml:space="preserve">различать основные виды письменных источников Средневековья (летописи, хроники, законодательные акты, духовная литература, источники личного происхождения);</w:t>
      </w:r>
    </w:p>
    <w:p>
      <w:pPr>
        <w:pStyle w:val="0"/>
        <w:spacing w:before="200" w:line-rule="auto"/>
        <w:ind w:firstLine="540"/>
        <w:jc w:val="both"/>
      </w:pPr>
      <w:r>
        <w:rPr>
          <w:sz w:val="20"/>
        </w:rPr>
        <w:t xml:space="preserve">характеризовать авторство, время, место создания источника;</w:t>
      </w:r>
    </w:p>
    <w:p>
      <w:pPr>
        <w:pStyle w:val="0"/>
        <w:spacing w:before="200" w:line-rule="auto"/>
        <w:ind w:firstLine="540"/>
        <w:jc w:val="both"/>
      </w:pPr>
      <w:r>
        <w:rPr>
          <w:sz w:val="20"/>
        </w:rPr>
        <w:t xml:space="preserve">выделять в тексте письменного источника исторические описания (хода событий, действий людей) и объяснения (причин, сущности, последствий исторических событий);</w:t>
      </w:r>
    </w:p>
    <w:p>
      <w:pPr>
        <w:pStyle w:val="0"/>
        <w:spacing w:before="200" w:line-rule="auto"/>
        <w:ind w:firstLine="540"/>
        <w:jc w:val="both"/>
      </w:pPr>
      <w:r>
        <w:rPr>
          <w:sz w:val="20"/>
        </w:rPr>
        <w:t xml:space="preserve">находить в визуальном источнике и вещественном памятнике ключевые символы, образы;</w:t>
      </w:r>
    </w:p>
    <w:p>
      <w:pPr>
        <w:pStyle w:val="0"/>
        <w:spacing w:before="200" w:line-rule="auto"/>
        <w:ind w:firstLine="540"/>
        <w:jc w:val="both"/>
      </w:pPr>
      <w:r>
        <w:rPr>
          <w:sz w:val="20"/>
        </w:rPr>
        <w:t xml:space="preserve">характеризовать позицию автора письменного и визуального исторического источника.</w:t>
      </w:r>
    </w:p>
    <w:p>
      <w:pPr>
        <w:pStyle w:val="0"/>
        <w:spacing w:before="200" w:line-rule="auto"/>
        <w:ind w:firstLine="540"/>
        <w:jc w:val="both"/>
      </w:pPr>
      <w:r>
        <w:rPr>
          <w:sz w:val="20"/>
        </w:rPr>
        <w:t xml:space="preserve">173.9.10.5. Историческое описание (реконструкция):</w:t>
      </w:r>
    </w:p>
    <w:p>
      <w:pPr>
        <w:pStyle w:val="0"/>
        <w:spacing w:before="200" w:line-rule="auto"/>
        <w:ind w:firstLine="540"/>
        <w:jc w:val="both"/>
      </w:pPr>
      <w:r>
        <w:rPr>
          <w:sz w:val="20"/>
        </w:rPr>
        <w:t xml:space="preserve">рассказывать о ключевых событиях отечественной и всеобщей истории в эпоху Средневековья, их участниках;</w:t>
      </w:r>
    </w:p>
    <w:p>
      <w:pPr>
        <w:pStyle w:val="0"/>
        <w:spacing w:before="200" w:line-rule="auto"/>
        <w:ind w:firstLine="540"/>
        <w:jc w:val="both"/>
      </w:pPr>
      <w:r>
        <w:rPr>
          <w:sz w:val="20"/>
        </w:rPr>
        <w:t xml:space="preserve">составлять краткую характеристику (исторический портрет) известных деятелей отечественной и всеобщей истории средневековой эпохи (известные биографические сведения, личные качества, основные деяния);</w:t>
      </w:r>
    </w:p>
    <w:p>
      <w:pPr>
        <w:pStyle w:val="0"/>
        <w:spacing w:before="200" w:line-rule="auto"/>
        <w:ind w:firstLine="540"/>
        <w:jc w:val="both"/>
      </w:pPr>
      <w:r>
        <w:rPr>
          <w:sz w:val="20"/>
        </w:rPr>
        <w:t xml:space="preserve">рассказывать об образе жизни различных групп населения в средневековых обществах на Руси и в других странах;</w:t>
      </w:r>
    </w:p>
    <w:p>
      <w:pPr>
        <w:pStyle w:val="0"/>
        <w:spacing w:before="200" w:line-rule="auto"/>
        <w:ind w:firstLine="540"/>
        <w:jc w:val="both"/>
      </w:pPr>
      <w:r>
        <w:rPr>
          <w:sz w:val="20"/>
        </w:rPr>
        <w:t xml:space="preserve">представлять описание памятников материальной и художественной культуры изучаемой эпохи.</w:t>
      </w:r>
    </w:p>
    <w:p>
      <w:pPr>
        <w:pStyle w:val="0"/>
        <w:spacing w:before="200" w:line-rule="auto"/>
        <w:ind w:firstLine="540"/>
        <w:jc w:val="both"/>
      </w:pPr>
      <w:r>
        <w:rPr>
          <w:sz w:val="20"/>
        </w:rPr>
        <w:t xml:space="preserve">173.9.10.6. Анализ, объяснение исторических событий, явлений:</w:t>
      </w:r>
    </w:p>
    <w:p>
      <w:pPr>
        <w:pStyle w:val="0"/>
        <w:spacing w:before="200" w:line-rule="auto"/>
        <w:ind w:firstLine="540"/>
        <w:jc w:val="both"/>
      </w:pPr>
      <w:r>
        <w:rPr>
          <w:sz w:val="20"/>
        </w:rPr>
        <w:t xml:space="preserve">раскрывать существенные черты: а) экономических и социальных отношений и политического строя на Руси и в других государствах; б) ценностей, господствовавших в средневековых обществах, представлений средневекового человека о мире;</w:t>
      </w:r>
    </w:p>
    <w:p>
      <w:pPr>
        <w:pStyle w:val="0"/>
        <w:spacing w:before="200" w:line-rule="auto"/>
        <w:ind w:firstLine="540"/>
        <w:jc w:val="both"/>
      </w:pPr>
      <w:r>
        <w:rPr>
          <w:sz w:val="20"/>
        </w:rPr>
        <w:t xml:space="preserve">объяснять смысл ключевых понятий, относящихся к данной эпохе отечественной и всеобщей истории, конкретизировать их на примерах исторических событий, ситуаций;</w:t>
      </w:r>
    </w:p>
    <w:p>
      <w:pPr>
        <w:pStyle w:val="0"/>
        <w:spacing w:before="200" w:line-rule="auto"/>
        <w:ind w:firstLine="540"/>
        <w:jc w:val="both"/>
      </w:pPr>
      <w:r>
        <w:rPr>
          <w:sz w:val="20"/>
        </w:rPr>
        <w:t xml:space="preserve">объяснять причины и следствия важнейших событий отечественной и всеобщей истории эпохи Средневековья: а) находить в учебнике и излагать суждения о причинах и следствиях исторических событий; б) соотносить объяснение причин и следствий событий, представленное в нескольких текстах;</w:t>
      </w:r>
    </w:p>
    <w:p>
      <w:pPr>
        <w:pStyle w:val="0"/>
        <w:spacing w:before="200" w:line-rule="auto"/>
        <w:ind w:firstLine="540"/>
        <w:jc w:val="both"/>
      </w:pPr>
      <w:r>
        <w:rPr>
          <w:sz w:val="20"/>
        </w:rPr>
        <w:t xml:space="preserve">проводить синхронизацию и сопоставление однотипных событий и процессов отечественной и всеобщей истории (по предложенному плану), выделять черты сходства и различия.</w:t>
      </w:r>
    </w:p>
    <w:p>
      <w:pPr>
        <w:pStyle w:val="0"/>
        <w:spacing w:before="200" w:line-rule="auto"/>
        <w:ind w:firstLine="540"/>
        <w:jc w:val="both"/>
      </w:pPr>
      <w:r>
        <w:rPr>
          <w:sz w:val="20"/>
        </w:rPr>
        <w:t xml:space="preserve">173.9.10.7. Рассмотрение исторических версий и оценок, определение своего отношения к наиболее значимым событиям и личностям прошлого:</w:t>
      </w:r>
    </w:p>
    <w:p>
      <w:pPr>
        <w:pStyle w:val="0"/>
        <w:spacing w:before="200" w:line-rule="auto"/>
        <w:ind w:firstLine="540"/>
        <w:jc w:val="both"/>
      </w:pPr>
      <w:r>
        <w:rPr>
          <w:sz w:val="20"/>
        </w:rPr>
        <w:t xml:space="preserve">излагать оценки событий и личностей эпохи Средневековья, приводимые в учебной и научно-популярной литературе, объяснять, на каких фактах они основаны;</w:t>
      </w:r>
    </w:p>
    <w:p>
      <w:pPr>
        <w:pStyle w:val="0"/>
        <w:spacing w:before="200" w:line-rule="auto"/>
        <w:ind w:firstLine="540"/>
        <w:jc w:val="both"/>
      </w:pPr>
      <w:r>
        <w:rPr>
          <w:sz w:val="20"/>
        </w:rPr>
        <w:t xml:space="preserve">высказывать отношение к поступкам и качествам людей средневековой эпохи с учетом исторического контекста и восприятия современного человека.</w:t>
      </w:r>
    </w:p>
    <w:p>
      <w:pPr>
        <w:pStyle w:val="0"/>
        <w:spacing w:before="200" w:line-rule="auto"/>
        <w:ind w:firstLine="540"/>
        <w:jc w:val="both"/>
      </w:pPr>
      <w:r>
        <w:rPr>
          <w:sz w:val="20"/>
        </w:rPr>
        <w:t xml:space="preserve">173.9.10.8. Применение исторических знаний:</w:t>
      </w:r>
    </w:p>
    <w:p>
      <w:pPr>
        <w:pStyle w:val="0"/>
        <w:spacing w:before="200" w:line-rule="auto"/>
        <w:ind w:firstLine="540"/>
        <w:jc w:val="both"/>
      </w:pPr>
      <w:r>
        <w:rPr>
          <w:sz w:val="20"/>
        </w:rPr>
        <w:t xml:space="preserve">объяснять значение памятников истории и культуры Руси и других стран эпохи Средневековья, необходимость сохранения их в современном мире;</w:t>
      </w:r>
    </w:p>
    <w:p>
      <w:pPr>
        <w:pStyle w:val="0"/>
        <w:spacing w:before="200" w:line-rule="auto"/>
        <w:ind w:firstLine="540"/>
        <w:jc w:val="both"/>
      </w:pPr>
      <w:r>
        <w:rPr>
          <w:sz w:val="20"/>
        </w:rPr>
        <w:t xml:space="preserve">выполнять учебные проекты по истории Средних веков (в том числе на региональном материале).</w:t>
      </w:r>
    </w:p>
    <w:p>
      <w:pPr>
        <w:pStyle w:val="0"/>
        <w:spacing w:before="200" w:line-rule="auto"/>
        <w:ind w:firstLine="540"/>
        <w:jc w:val="both"/>
      </w:pPr>
      <w:r>
        <w:rPr>
          <w:sz w:val="20"/>
        </w:rPr>
        <w:t xml:space="preserve">173.9.11. Предметные результаты изучения истории в 7 классе.</w:t>
      </w:r>
    </w:p>
    <w:p>
      <w:pPr>
        <w:pStyle w:val="0"/>
        <w:spacing w:before="200" w:line-rule="auto"/>
        <w:ind w:firstLine="540"/>
        <w:jc w:val="both"/>
      </w:pPr>
      <w:r>
        <w:rPr>
          <w:sz w:val="20"/>
        </w:rPr>
        <w:t xml:space="preserve">173.9.11.1. Знание хронологии, работа с хронологией:</w:t>
      </w:r>
    </w:p>
    <w:p>
      <w:pPr>
        <w:pStyle w:val="0"/>
        <w:spacing w:before="200" w:line-rule="auto"/>
        <w:ind w:firstLine="540"/>
        <w:jc w:val="both"/>
      </w:pPr>
      <w:r>
        <w:rPr>
          <w:sz w:val="20"/>
        </w:rPr>
        <w:t xml:space="preserve">называть этапы отечественной и всеобщей истории Нового времени, их хронологические рамки;</w:t>
      </w:r>
    </w:p>
    <w:p>
      <w:pPr>
        <w:pStyle w:val="0"/>
        <w:spacing w:before="200" w:line-rule="auto"/>
        <w:ind w:firstLine="540"/>
        <w:jc w:val="both"/>
      </w:pPr>
      <w:r>
        <w:rPr>
          <w:sz w:val="20"/>
        </w:rPr>
        <w:t xml:space="preserve">локализовать во времени ключевые события отечественной и всеобщей истории XVI - XVII вв.; определять их принадлежность к части века (половина, треть, четверть);</w:t>
      </w:r>
    </w:p>
    <w:p>
      <w:pPr>
        <w:pStyle w:val="0"/>
        <w:spacing w:before="200" w:line-rule="auto"/>
        <w:ind w:firstLine="540"/>
        <w:jc w:val="both"/>
      </w:pPr>
      <w:r>
        <w:rPr>
          <w:sz w:val="20"/>
        </w:rPr>
        <w:t xml:space="preserve">устанавливать синхронность событий отечественной и всеобщей истории XVI - XVII вв.</w:t>
      </w:r>
    </w:p>
    <w:p>
      <w:pPr>
        <w:pStyle w:val="0"/>
        <w:spacing w:before="200" w:line-rule="auto"/>
        <w:ind w:firstLine="540"/>
        <w:jc w:val="both"/>
      </w:pPr>
      <w:r>
        <w:rPr>
          <w:sz w:val="20"/>
        </w:rPr>
        <w:t xml:space="preserve">173.9.11.2. Знание исторических фактов, работа с фактами:</w:t>
      </w:r>
    </w:p>
    <w:p>
      <w:pPr>
        <w:pStyle w:val="0"/>
        <w:spacing w:before="200" w:line-rule="auto"/>
        <w:ind w:firstLine="540"/>
        <w:jc w:val="both"/>
      </w:pPr>
      <w:r>
        <w:rPr>
          <w:sz w:val="20"/>
        </w:rPr>
        <w:t xml:space="preserve">указывать (называть) место, обстоятельства, участников, результаты важнейших событий отечественной и всеобщей истории XVI - XVII вв.;</w:t>
      </w:r>
    </w:p>
    <w:p>
      <w:pPr>
        <w:pStyle w:val="0"/>
        <w:spacing w:before="200" w:line-rule="auto"/>
        <w:ind w:firstLine="540"/>
        <w:jc w:val="both"/>
      </w:pPr>
      <w:r>
        <w:rPr>
          <w:sz w:val="20"/>
        </w:rPr>
        <w:t xml:space="preserve">группировать, систематизировать факты по заданному признаку (группировка событий по их принадлежности к историческим процессам, составление таблиц, схем).</w:t>
      </w:r>
    </w:p>
    <w:p>
      <w:pPr>
        <w:pStyle w:val="0"/>
        <w:spacing w:before="200" w:line-rule="auto"/>
        <w:ind w:firstLine="540"/>
        <w:jc w:val="both"/>
      </w:pPr>
      <w:r>
        <w:rPr>
          <w:sz w:val="20"/>
        </w:rPr>
        <w:t xml:space="preserve">173.9.11.3. Работа с исторической картой:</w:t>
      </w:r>
    </w:p>
    <w:p>
      <w:pPr>
        <w:pStyle w:val="0"/>
        <w:spacing w:before="200" w:line-rule="auto"/>
        <w:ind w:firstLine="540"/>
        <w:jc w:val="both"/>
      </w:pPr>
      <w:r>
        <w:rPr>
          <w:sz w:val="20"/>
        </w:rPr>
        <w:t xml:space="preserve">использовать историческую карту как источник информации о границах России и других государств, важнейших исторических событиях и процессах отечественной и всеобщей истории XVI - XVII вв.;</w:t>
      </w:r>
    </w:p>
    <w:p>
      <w:pPr>
        <w:pStyle w:val="0"/>
        <w:spacing w:before="200" w:line-rule="auto"/>
        <w:ind w:firstLine="540"/>
        <w:jc w:val="both"/>
      </w:pPr>
      <w:r>
        <w:rPr>
          <w:sz w:val="20"/>
        </w:rPr>
        <w:t xml:space="preserve">устанавливать на основе карты связи между географическим положением страны и особенностями ее экономического, социального и политического развития.</w:t>
      </w:r>
    </w:p>
    <w:p>
      <w:pPr>
        <w:pStyle w:val="0"/>
        <w:spacing w:before="200" w:line-rule="auto"/>
        <w:ind w:firstLine="540"/>
        <w:jc w:val="both"/>
      </w:pPr>
      <w:r>
        <w:rPr>
          <w:sz w:val="20"/>
        </w:rPr>
        <w:t xml:space="preserve">173.9.11.4. Работа с историческими источниками:</w:t>
      </w:r>
    </w:p>
    <w:p>
      <w:pPr>
        <w:pStyle w:val="0"/>
        <w:spacing w:before="200" w:line-rule="auto"/>
        <w:ind w:firstLine="540"/>
        <w:jc w:val="both"/>
      </w:pPr>
      <w:r>
        <w:rPr>
          <w:sz w:val="20"/>
        </w:rPr>
        <w:t xml:space="preserve">различать виды письменных исторических источников (официальные, личные, литературные и другие);</w:t>
      </w:r>
    </w:p>
    <w:p>
      <w:pPr>
        <w:pStyle w:val="0"/>
        <w:spacing w:before="200" w:line-rule="auto"/>
        <w:ind w:firstLine="540"/>
        <w:jc w:val="both"/>
      </w:pPr>
      <w:r>
        <w:rPr>
          <w:sz w:val="20"/>
        </w:rPr>
        <w:t xml:space="preserve">характеризовать обстоятельства и цель создания источника, раскрывать его информационную ценность;</w:t>
      </w:r>
    </w:p>
    <w:p>
      <w:pPr>
        <w:pStyle w:val="0"/>
        <w:spacing w:before="200" w:line-rule="auto"/>
        <w:ind w:firstLine="540"/>
        <w:jc w:val="both"/>
      </w:pPr>
      <w:r>
        <w:rPr>
          <w:sz w:val="20"/>
        </w:rPr>
        <w:t xml:space="preserve">проводить поиск информации в тексте письменного источника, визуальных и вещественных памятниках эпохи;</w:t>
      </w:r>
    </w:p>
    <w:p>
      <w:pPr>
        <w:pStyle w:val="0"/>
        <w:spacing w:before="200" w:line-rule="auto"/>
        <w:ind w:firstLine="540"/>
        <w:jc w:val="both"/>
      </w:pPr>
      <w:r>
        <w:rPr>
          <w:sz w:val="20"/>
        </w:rPr>
        <w:t xml:space="preserve">сопоставлять и систематизировать информацию из нескольких однотипных источников.</w:t>
      </w:r>
    </w:p>
    <w:p>
      <w:pPr>
        <w:pStyle w:val="0"/>
        <w:spacing w:before="200" w:line-rule="auto"/>
        <w:ind w:firstLine="540"/>
        <w:jc w:val="both"/>
      </w:pPr>
      <w:r>
        <w:rPr>
          <w:sz w:val="20"/>
        </w:rPr>
        <w:t xml:space="preserve">173.9.11.5. Историческое описание (реконструкция):</w:t>
      </w:r>
    </w:p>
    <w:p>
      <w:pPr>
        <w:pStyle w:val="0"/>
        <w:spacing w:before="200" w:line-rule="auto"/>
        <w:ind w:firstLine="540"/>
        <w:jc w:val="both"/>
      </w:pPr>
      <w:r>
        <w:rPr>
          <w:sz w:val="20"/>
        </w:rPr>
        <w:t xml:space="preserve">рассказывать о ключевых событиях отечественной и всеобщей истории XVI - XVII вв., их участниках;</w:t>
      </w:r>
    </w:p>
    <w:p>
      <w:pPr>
        <w:pStyle w:val="0"/>
        <w:spacing w:before="200" w:line-rule="auto"/>
        <w:ind w:firstLine="540"/>
        <w:jc w:val="both"/>
      </w:pPr>
      <w:r>
        <w:rPr>
          <w:sz w:val="20"/>
        </w:rPr>
        <w:t xml:space="preserve">составлять краткую характеристику известных персоналий отечественной и всеобщей истории XVI - XVII вв. (ключевые факты биографии, личные качества, деятельность);</w:t>
      </w:r>
    </w:p>
    <w:p>
      <w:pPr>
        <w:pStyle w:val="0"/>
        <w:spacing w:before="200" w:line-rule="auto"/>
        <w:ind w:firstLine="540"/>
        <w:jc w:val="both"/>
      </w:pPr>
      <w:r>
        <w:rPr>
          <w:sz w:val="20"/>
        </w:rPr>
        <w:t xml:space="preserve">рассказывать об образе жизни различных групп населения в России и других странах в раннее Новое время;</w:t>
      </w:r>
    </w:p>
    <w:p>
      <w:pPr>
        <w:pStyle w:val="0"/>
        <w:spacing w:before="200" w:line-rule="auto"/>
        <w:ind w:firstLine="540"/>
        <w:jc w:val="both"/>
      </w:pPr>
      <w:r>
        <w:rPr>
          <w:sz w:val="20"/>
        </w:rPr>
        <w:t xml:space="preserve">представлять описание памятников материальной и художественной культуры изучаемой эпохи.</w:t>
      </w:r>
    </w:p>
    <w:p>
      <w:pPr>
        <w:pStyle w:val="0"/>
        <w:spacing w:before="200" w:line-rule="auto"/>
        <w:ind w:firstLine="540"/>
        <w:jc w:val="both"/>
      </w:pPr>
      <w:r>
        <w:rPr>
          <w:sz w:val="20"/>
        </w:rPr>
        <w:t xml:space="preserve">173.9.11.6. Анализ, объяснение исторических событий, явлений:</w:t>
      </w:r>
    </w:p>
    <w:p>
      <w:pPr>
        <w:pStyle w:val="0"/>
        <w:spacing w:before="200" w:line-rule="auto"/>
        <w:ind w:firstLine="540"/>
        <w:jc w:val="both"/>
      </w:pPr>
      <w:r>
        <w:rPr>
          <w:sz w:val="20"/>
        </w:rPr>
        <w:t xml:space="preserve">раскрывать существенные черты: а) экономического, социального</w:t>
      </w:r>
    </w:p>
    <w:p>
      <w:pPr>
        <w:pStyle w:val="0"/>
        <w:spacing w:before="200" w:line-rule="auto"/>
        <w:ind w:firstLine="540"/>
        <w:jc w:val="both"/>
      </w:pPr>
      <w:r>
        <w:rPr>
          <w:sz w:val="20"/>
        </w:rPr>
        <w:t xml:space="preserve">и политического развития России и других стран в XVI - XVII вв.; б) европейской реформации; в) новых веяний в духовной жизни общества, культуре; г) революций XVI - XVII вв. в европейских странах;</w:t>
      </w:r>
    </w:p>
    <w:p>
      <w:pPr>
        <w:pStyle w:val="0"/>
        <w:spacing w:before="200" w:line-rule="auto"/>
        <w:ind w:firstLine="540"/>
        <w:jc w:val="both"/>
      </w:pPr>
      <w:r>
        <w:rPr>
          <w:sz w:val="20"/>
        </w:rPr>
        <w:t xml:space="preserve">объяснять смысл ключевых понятий, относящихся к данной эпохе отечественной и всеобщей истории, конкретизировать их на примерах исторических событий, ситуаций;</w:t>
      </w:r>
    </w:p>
    <w:p>
      <w:pPr>
        <w:pStyle w:val="0"/>
        <w:spacing w:before="200" w:line-rule="auto"/>
        <w:ind w:firstLine="540"/>
        <w:jc w:val="both"/>
      </w:pPr>
      <w:r>
        <w:rPr>
          <w:sz w:val="20"/>
        </w:rPr>
        <w:t xml:space="preserve">объяснять причины и следствия важнейших событий отечественной и всеобщей истории XVI - XVII вв.: а) выявлять в историческом тексте и излагать суждения о причинах и следствиях событий; б) систематизировать объяснение причин и следствий событий, представленное в нескольких текстах;</w:t>
      </w:r>
    </w:p>
    <w:p>
      <w:pPr>
        <w:pStyle w:val="0"/>
        <w:spacing w:before="200" w:line-rule="auto"/>
        <w:ind w:firstLine="540"/>
        <w:jc w:val="both"/>
      </w:pPr>
      <w:r>
        <w:rPr>
          <w:sz w:val="20"/>
        </w:rPr>
        <w:t xml:space="preserve">проводить сопоставление однотипных событий и процессов отечественной и всеобщей истории: а) раскрывать повторяющиеся черты исторических ситуаций; б) выделять черты сходства и различия.</w:t>
      </w:r>
    </w:p>
    <w:p>
      <w:pPr>
        <w:pStyle w:val="0"/>
        <w:spacing w:before="200" w:line-rule="auto"/>
        <w:ind w:firstLine="540"/>
        <w:jc w:val="both"/>
      </w:pPr>
      <w:r>
        <w:rPr>
          <w:sz w:val="20"/>
        </w:rPr>
        <w:t xml:space="preserve">173.9.11.7. Рассмотрение исторических версий и оценок, определение своего отношения к наиболее значимым событиям и личностям прошлого:</w:t>
      </w:r>
    </w:p>
    <w:p>
      <w:pPr>
        <w:pStyle w:val="0"/>
        <w:spacing w:before="200" w:line-rule="auto"/>
        <w:ind w:firstLine="540"/>
        <w:jc w:val="both"/>
      </w:pPr>
      <w:r>
        <w:rPr>
          <w:sz w:val="20"/>
        </w:rPr>
        <w:t xml:space="preserve">излагать альтернативные оценки событий и личностей отечественной и всеобщей истории XVI - XVII вв., представленные в учебной литературе; объяснять, на чем основываются отдельные мнения;</w:t>
      </w:r>
    </w:p>
    <w:p>
      <w:pPr>
        <w:pStyle w:val="0"/>
        <w:spacing w:before="200" w:line-rule="auto"/>
        <w:ind w:firstLine="540"/>
        <w:jc w:val="both"/>
      </w:pPr>
      <w:r>
        <w:rPr>
          <w:sz w:val="20"/>
        </w:rPr>
        <w:t xml:space="preserve">выражать отношение к деятельности исторических личностей XVI - XVII вв. с учетом обстоятельств изучаемой эпохи и в современной шкале ценностей.</w:t>
      </w:r>
    </w:p>
    <w:p>
      <w:pPr>
        <w:pStyle w:val="0"/>
        <w:spacing w:before="200" w:line-rule="auto"/>
        <w:ind w:firstLine="540"/>
        <w:jc w:val="both"/>
      </w:pPr>
      <w:r>
        <w:rPr>
          <w:sz w:val="20"/>
        </w:rPr>
        <w:t xml:space="preserve">173.9.11.8. Применение исторических знаний:</w:t>
      </w:r>
    </w:p>
    <w:p>
      <w:pPr>
        <w:pStyle w:val="0"/>
        <w:spacing w:before="200" w:line-rule="auto"/>
        <w:ind w:firstLine="540"/>
        <w:jc w:val="both"/>
      </w:pPr>
      <w:r>
        <w:rPr>
          <w:sz w:val="20"/>
        </w:rPr>
        <w:t xml:space="preserve">раскрывать на примере перехода от средневекового общества к обществу Нового времени, как меняются со сменой исторических эпох представления людей о мире, системы общественных ценностей;</w:t>
      </w:r>
    </w:p>
    <w:p>
      <w:pPr>
        <w:pStyle w:val="0"/>
        <w:spacing w:before="200" w:line-rule="auto"/>
        <w:ind w:firstLine="540"/>
        <w:jc w:val="both"/>
      </w:pPr>
      <w:r>
        <w:rPr>
          <w:sz w:val="20"/>
        </w:rPr>
        <w:t xml:space="preserve">объяснять значение памятников истории и культуры России и других стран XVI - XVII вв. для времени, когда они появились, и для современного общества;</w:t>
      </w:r>
    </w:p>
    <w:p>
      <w:pPr>
        <w:pStyle w:val="0"/>
        <w:spacing w:before="200" w:line-rule="auto"/>
        <w:ind w:firstLine="540"/>
        <w:jc w:val="both"/>
      </w:pPr>
      <w:r>
        <w:rPr>
          <w:sz w:val="20"/>
        </w:rPr>
        <w:t xml:space="preserve">выполнять учебные проекты по отечественной и всеобщей истории XVI - XVII вв. (в том числе на региональном материале).</w:t>
      </w:r>
    </w:p>
    <w:p>
      <w:pPr>
        <w:pStyle w:val="0"/>
        <w:spacing w:before="200" w:line-rule="auto"/>
        <w:ind w:firstLine="540"/>
        <w:jc w:val="both"/>
      </w:pPr>
      <w:r>
        <w:rPr>
          <w:sz w:val="20"/>
        </w:rPr>
        <w:t xml:space="preserve">173.9.12. Предметные результаты изучения истории в 8 классе.</w:t>
      </w:r>
    </w:p>
    <w:p>
      <w:pPr>
        <w:pStyle w:val="0"/>
        <w:spacing w:before="200" w:line-rule="auto"/>
        <w:ind w:firstLine="540"/>
        <w:jc w:val="both"/>
      </w:pPr>
      <w:r>
        <w:rPr>
          <w:sz w:val="20"/>
        </w:rPr>
        <w:t xml:space="preserve">173.9.12.1. Знание хронологии, работа с хронологией:</w:t>
      </w:r>
    </w:p>
    <w:p>
      <w:pPr>
        <w:pStyle w:val="0"/>
        <w:spacing w:before="200" w:line-rule="auto"/>
        <w:ind w:firstLine="540"/>
        <w:jc w:val="both"/>
      </w:pPr>
      <w:r>
        <w:rPr>
          <w:sz w:val="20"/>
        </w:rPr>
        <w:t xml:space="preserve">называть даты важнейших событий отечественной и всеобщей истории XVIII в.; определять их принадлежность к историческому периоду, этапу;</w:t>
      </w:r>
    </w:p>
    <w:p>
      <w:pPr>
        <w:pStyle w:val="0"/>
        <w:spacing w:before="200" w:line-rule="auto"/>
        <w:ind w:firstLine="540"/>
        <w:jc w:val="both"/>
      </w:pPr>
      <w:r>
        <w:rPr>
          <w:sz w:val="20"/>
        </w:rPr>
        <w:t xml:space="preserve">устанавливать синхронность событий отечественной и всеобщей истории XVIII в.</w:t>
      </w:r>
    </w:p>
    <w:p>
      <w:pPr>
        <w:pStyle w:val="0"/>
        <w:spacing w:before="200" w:line-rule="auto"/>
        <w:ind w:firstLine="540"/>
        <w:jc w:val="both"/>
      </w:pPr>
      <w:r>
        <w:rPr>
          <w:sz w:val="20"/>
        </w:rPr>
        <w:t xml:space="preserve">173.9.12.2. Знание исторических фактов, работа с фактами:</w:t>
      </w:r>
    </w:p>
    <w:p>
      <w:pPr>
        <w:pStyle w:val="0"/>
        <w:spacing w:before="200" w:line-rule="auto"/>
        <w:ind w:firstLine="540"/>
        <w:jc w:val="both"/>
      </w:pPr>
      <w:r>
        <w:rPr>
          <w:sz w:val="20"/>
        </w:rPr>
        <w:t xml:space="preserve">указывать (называть) место, обстоятельства, участников, результаты важнейших событий отечественной и всеобщей истории XVIII в.;</w:t>
      </w:r>
    </w:p>
    <w:p>
      <w:pPr>
        <w:pStyle w:val="0"/>
        <w:spacing w:before="200" w:line-rule="auto"/>
        <w:ind w:firstLine="540"/>
        <w:jc w:val="both"/>
      </w:pPr>
      <w:r>
        <w:rPr>
          <w:sz w:val="20"/>
        </w:rPr>
        <w:t xml:space="preserve">группировать, систематизировать факты по заданному признаку (по принадлежности к историческим процессам и другим признакам); составлять систематические таблицы, схемы.</w:t>
      </w:r>
    </w:p>
    <w:p>
      <w:pPr>
        <w:pStyle w:val="0"/>
        <w:spacing w:before="200" w:line-rule="auto"/>
        <w:ind w:firstLine="540"/>
        <w:jc w:val="both"/>
      </w:pPr>
      <w:r>
        <w:rPr>
          <w:sz w:val="20"/>
        </w:rPr>
        <w:t xml:space="preserve">173.9.12.3. Работа с исторической картой:</w:t>
      </w:r>
    </w:p>
    <w:p>
      <w:pPr>
        <w:pStyle w:val="0"/>
        <w:spacing w:before="200" w:line-rule="auto"/>
        <w:ind w:firstLine="540"/>
        <w:jc w:val="both"/>
      </w:pPr>
      <w:r>
        <w:rPr>
          <w:sz w:val="20"/>
        </w:rPr>
        <w:t xml:space="preserve">выявлять и показывать на карте изменения, произошедшие в результате значительных социально-экономических и политических событий и процессов отечественной и всеобщей истории XVIII в.</w:t>
      </w:r>
    </w:p>
    <w:p>
      <w:pPr>
        <w:pStyle w:val="0"/>
        <w:spacing w:before="200" w:line-rule="auto"/>
        <w:ind w:firstLine="540"/>
        <w:jc w:val="both"/>
      </w:pPr>
      <w:r>
        <w:rPr>
          <w:sz w:val="20"/>
        </w:rPr>
        <w:t xml:space="preserve">173.9.12.4. Работа с историческими источниками:</w:t>
      </w:r>
    </w:p>
    <w:p>
      <w:pPr>
        <w:pStyle w:val="0"/>
        <w:spacing w:before="200" w:line-rule="auto"/>
        <w:ind w:firstLine="540"/>
        <w:jc w:val="both"/>
      </w:pPr>
      <w:r>
        <w:rPr>
          <w:sz w:val="20"/>
        </w:rPr>
        <w:t xml:space="preserve">различать источники официального и личного происхождения, публицистические произведения (называть их основные виды, информационные особенности);</w:t>
      </w:r>
    </w:p>
    <w:p>
      <w:pPr>
        <w:pStyle w:val="0"/>
        <w:spacing w:before="200" w:line-rule="auto"/>
        <w:ind w:firstLine="540"/>
        <w:jc w:val="both"/>
      </w:pPr>
      <w:r>
        <w:rPr>
          <w:sz w:val="20"/>
        </w:rPr>
        <w:t xml:space="preserve">объяснять назначение исторического источника, раскрывать его информационную ценность;</w:t>
      </w:r>
    </w:p>
    <w:p>
      <w:pPr>
        <w:pStyle w:val="0"/>
        <w:spacing w:before="200" w:line-rule="auto"/>
        <w:ind w:firstLine="540"/>
        <w:jc w:val="both"/>
      </w:pPr>
      <w:r>
        <w:rPr>
          <w:sz w:val="20"/>
        </w:rPr>
        <w:t xml:space="preserve">извлекать, сопоставлять и систематизировать информацию о событиях отечественной и всеобщей истории XVIII в. из взаимодополняющих письменных, визуальных и вещественных источников.</w:t>
      </w:r>
    </w:p>
    <w:p>
      <w:pPr>
        <w:pStyle w:val="0"/>
        <w:spacing w:before="200" w:line-rule="auto"/>
        <w:ind w:firstLine="540"/>
        <w:jc w:val="both"/>
      </w:pPr>
      <w:r>
        <w:rPr>
          <w:sz w:val="20"/>
        </w:rPr>
        <w:t xml:space="preserve">173.9.12.5. Историческое описание (реконструкция):</w:t>
      </w:r>
    </w:p>
    <w:p>
      <w:pPr>
        <w:pStyle w:val="0"/>
        <w:spacing w:before="200" w:line-rule="auto"/>
        <w:ind w:firstLine="540"/>
        <w:jc w:val="both"/>
      </w:pPr>
      <w:r>
        <w:rPr>
          <w:sz w:val="20"/>
        </w:rPr>
        <w:t xml:space="preserve">рассказывать о ключевых событиях отечественной и всеобщей истории XVIII в., их участниках;</w:t>
      </w:r>
    </w:p>
    <w:p>
      <w:pPr>
        <w:pStyle w:val="0"/>
        <w:spacing w:before="200" w:line-rule="auto"/>
        <w:ind w:firstLine="540"/>
        <w:jc w:val="both"/>
      </w:pPr>
      <w:r>
        <w:rPr>
          <w:sz w:val="20"/>
        </w:rPr>
        <w:t xml:space="preserve">составлять характеристику (исторический портрет) известных деятелей отечественной и всеобщей истории XVIII в. на основе информации учебника и дополнительных материалов;</w:t>
      </w:r>
    </w:p>
    <w:p>
      <w:pPr>
        <w:pStyle w:val="0"/>
        <w:spacing w:before="200" w:line-rule="auto"/>
        <w:ind w:firstLine="540"/>
        <w:jc w:val="both"/>
      </w:pPr>
      <w:r>
        <w:rPr>
          <w:sz w:val="20"/>
        </w:rPr>
        <w:t xml:space="preserve">составлять описание образа жизни различных групп населения в России и других странах в XVIII в.;</w:t>
      </w:r>
    </w:p>
    <w:p>
      <w:pPr>
        <w:pStyle w:val="0"/>
        <w:spacing w:before="200" w:line-rule="auto"/>
        <w:ind w:firstLine="540"/>
        <w:jc w:val="both"/>
      </w:pPr>
      <w:r>
        <w:rPr>
          <w:sz w:val="20"/>
        </w:rPr>
        <w:t xml:space="preserve">представлять описание памятников материальной и художественной культуры изучаемой эпохи (в виде сообщения, аннотации).</w:t>
      </w:r>
    </w:p>
    <w:p>
      <w:pPr>
        <w:pStyle w:val="0"/>
        <w:spacing w:before="200" w:line-rule="auto"/>
        <w:ind w:firstLine="540"/>
        <w:jc w:val="both"/>
      </w:pPr>
      <w:r>
        <w:rPr>
          <w:sz w:val="20"/>
        </w:rPr>
        <w:t xml:space="preserve">173.9.12.6. Анализ, объяснение исторических событий, явлений:</w:t>
      </w:r>
    </w:p>
    <w:p>
      <w:pPr>
        <w:pStyle w:val="0"/>
        <w:spacing w:before="200" w:line-rule="auto"/>
        <w:ind w:firstLine="540"/>
        <w:jc w:val="both"/>
      </w:pPr>
      <w:r>
        <w:rPr>
          <w:sz w:val="20"/>
        </w:rPr>
        <w:t xml:space="preserve">раскрывать существенные черты: а) экономического, социального и политического развития России и других стран в XVIII в.; б) изменений, происшедших в XVIII в. в разных сферах жизни российского общества; в) промышленного переворота в европейских странах; г) абсолютизма как формы правления; д) идеологии Просвещения; е) революций XVIII в.; ж) внешней политики Российской империи в системе международных отношений рассматриваемого периода;</w:t>
      </w:r>
    </w:p>
    <w:p>
      <w:pPr>
        <w:pStyle w:val="0"/>
        <w:spacing w:before="200" w:line-rule="auto"/>
        <w:ind w:firstLine="540"/>
        <w:jc w:val="both"/>
      </w:pPr>
      <w:r>
        <w:rPr>
          <w:sz w:val="20"/>
        </w:rPr>
        <w:t xml:space="preserve">объяснять смысл ключевых понятий, относящихся к данной эпохе отечественной и всеобщей истории, конкретизировать их на примерах исторических событий, ситуаций;</w:t>
      </w:r>
    </w:p>
    <w:p>
      <w:pPr>
        <w:pStyle w:val="0"/>
        <w:spacing w:before="200" w:line-rule="auto"/>
        <w:ind w:firstLine="540"/>
        <w:jc w:val="both"/>
      </w:pPr>
      <w:r>
        <w:rPr>
          <w:sz w:val="20"/>
        </w:rPr>
        <w:t xml:space="preserve">объяснять причины и следствия важнейших событий отечественной и всеобщей истории XVIII в.: а) выявлять в историческом тексте суждения о причинах и следствиях событий; б) систематизировать объяснение причин и следствий событий, представленное в нескольких текстах;</w:t>
      </w:r>
    </w:p>
    <w:p>
      <w:pPr>
        <w:pStyle w:val="0"/>
        <w:spacing w:before="200" w:line-rule="auto"/>
        <w:ind w:firstLine="540"/>
        <w:jc w:val="both"/>
      </w:pPr>
      <w:r>
        <w:rPr>
          <w:sz w:val="20"/>
        </w:rPr>
        <w:t xml:space="preserve">проводить сопоставление однотипных событий и процессов отечественной и всеобщей истории XVIII в.: а) раскрывать повторяющиеся черты исторических ситуаций; б) выделять черты сходства и различия.</w:t>
      </w:r>
    </w:p>
    <w:p>
      <w:pPr>
        <w:pStyle w:val="0"/>
        <w:spacing w:before="200" w:line-rule="auto"/>
        <w:ind w:firstLine="540"/>
        <w:jc w:val="both"/>
      </w:pPr>
      <w:r>
        <w:rPr>
          <w:sz w:val="20"/>
        </w:rPr>
        <w:t xml:space="preserve">173.9.12.7. Рассмотрение исторических версий и оценок, определение своего отношения к наиболее значимым событиям и личностям прошлого:</w:t>
      </w:r>
    </w:p>
    <w:p>
      <w:pPr>
        <w:pStyle w:val="0"/>
        <w:spacing w:before="200" w:line-rule="auto"/>
        <w:ind w:firstLine="540"/>
        <w:jc w:val="both"/>
      </w:pPr>
      <w:r>
        <w:rPr>
          <w:sz w:val="20"/>
        </w:rPr>
        <w:t xml:space="preserve">анализировать высказывания историков по спорным вопросам отечественной и всеобщей истории XVIII в. (выявлять обсуждаемую проблему, мнение автора, приводимые аргументы, оценивать степень их убедительности);</w:t>
      </w:r>
    </w:p>
    <w:p>
      <w:pPr>
        <w:pStyle w:val="0"/>
        <w:spacing w:before="200" w:line-rule="auto"/>
        <w:ind w:firstLine="540"/>
        <w:jc w:val="both"/>
      </w:pPr>
      <w:r>
        <w:rPr>
          <w:sz w:val="20"/>
        </w:rPr>
        <w:t xml:space="preserve">различать в описаниях событий и личностей XVIII в. ценностные категории, значимые для данной эпохи (в том числе для разных социальных слоев), выражать свое отношение к ним.</w:t>
      </w:r>
    </w:p>
    <w:p>
      <w:pPr>
        <w:pStyle w:val="0"/>
        <w:spacing w:before="200" w:line-rule="auto"/>
        <w:ind w:firstLine="540"/>
        <w:jc w:val="both"/>
      </w:pPr>
      <w:r>
        <w:rPr>
          <w:sz w:val="20"/>
        </w:rPr>
        <w:t xml:space="preserve">173.9.12.8. Применение исторических знаний:</w:t>
      </w:r>
    </w:p>
    <w:p>
      <w:pPr>
        <w:pStyle w:val="0"/>
        <w:spacing w:before="200" w:line-rule="auto"/>
        <w:ind w:firstLine="540"/>
        <w:jc w:val="both"/>
      </w:pPr>
      <w:r>
        <w:rPr>
          <w:sz w:val="20"/>
        </w:rPr>
        <w:t xml:space="preserve">раскрывать (объяснять), как сочетались в памятниках культуры России XVIII в. европейские влияния и национальные традиции, показывать на примерах;</w:t>
      </w:r>
    </w:p>
    <w:p>
      <w:pPr>
        <w:pStyle w:val="0"/>
        <w:spacing w:before="200" w:line-rule="auto"/>
        <w:ind w:firstLine="540"/>
        <w:jc w:val="both"/>
      </w:pPr>
      <w:r>
        <w:rPr>
          <w:sz w:val="20"/>
        </w:rPr>
        <w:t xml:space="preserve">выполнять учебные проекты по отечественной и всеобщей истории XVIII в. (в том числе на региональном материале).</w:t>
      </w:r>
    </w:p>
    <w:p>
      <w:pPr>
        <w:pStyle w:val="0"/>
        <w:spacing w:before="200" w:line-rule="auto"/>
        <w:ind w:firstLine="540"/>
        <w:jc w:val="both"/>
      </w:pPr>
      <w:r>
        <w:rPr>
          <w:sz w:val="20"/>
        </w:rPr>
        <w:t xml:space="preserve">173.9.13. Предметные результаты изучения истории в 9 классе.</w:t>
      </w:r>
    </w:p>
    <w:p>
      <w:pPr>
        <w:pStyle w:val="0"/>
        <w:spacing w:before="200" w:line-rule="auto"/>
        <w:ind w:firstLine="540"/>
        <w:jc w:val="both"/>
      </w:pPr>
      <w:r>
        <w:rPr>
          <w:sz w:val="20"/>
        </w:rPr>
        <w:t xml:space="preserve">173.9.13.1. Знание хронологии, работа с хронологией:</w:t>
      </w:r>
    </w:p>
    <w:p>
      <w:pPr>
        <w:pStyle w:val="0"/>
        <w:spacing w:before="200" w:line-rule="auto"/>
        <w:ind w:firstLine="540"/>
        <w:jc w:val="both"/>
      </w:pPr>
      <w:r>
        <w:rPr>
          <w:sz w:val="20"/>
        </w:rPr>
        <w:t xml:space="preserve">называть даты (хронологические границы) важнейших событий и процессов всеобщей истории XIX - начала XX вв.; выделять этапы (периоды) в развитии ключевых событий и процессов;</w:t>
      </w:r>
    </w:p>
    <w:p>
      <w:pPr>
        <w:pStyle w:val="0"/>
        <w:spacing w:before="200" w:line-rule="auto"/>
        <w:ind w:firstLine="540"/>
        <w:jc w:val="both"/>
      </w:pPr>
      <w:r>
        <w:rPr>
          <w:sz w:val="20"/>
        </w:rPr>
        <w:t xml:space="preserve">выявлять синхронность или асинхронность исторических процессов всеобщей истории XIX - начала XX вв.;</w:t>
      </w:r>
    </w:p>
    <w:p>
      <w:pPr>
        <w:pStyle w:val="0"/>
        <w:spacing w:before="200" w:line-rule="auto"/>
        <w:ind w:firstLine="540"/>
        <w:jc w:val="both"/>
      </w:pPr>
      <w:r>
        <w:rPr>
          <w:sz w:val="20"/>
        </w:rPr>
        <w:t xml:space="preserve">определять последовательность событий всеобщей истории XIX - начала XX вв. на основе анализа причинно-следственных связей.</w:t>
      </w:r>
    </w:p>
    <w:p>
      <w:pPr>
        <w:pStyle w:val="0"/>
        <w:spacing w:before="200" w:line-rule="auto"/>
        <w:ind w:firstLine="540"/>
        <w:jc w:val="both"/>
      </w:pPr>
      <w:r>
        <w:rPr>
          <w:sz w:val="20"/>
        </w:rPr>
        <w:t xml:space="preserve">173.9.13.2. Знание исторических фактов, работа с фактами:</w:t>
      </w:r>
    </w:p>
    <w:p>
      <w:pPr>
        <w:pStyle w:val="0"/>
        <w:spacing w:before="200" w:line-rule="auto"/>
        <w:ind w:firstLine="540"/>
        <w:jc w:val="both"/>
      </w:pPr>
      <w:r>
        <w:rPr>
          <w:sz w:val="20"/>
        </w:rPr>
        <w:t xml:space="preserve">характеризовать место, обстоятельства, участников, результаты важнейших событий всеобщей истории XIX - начала XX вв.;</w:t>
      </w:r>
    </w:p>
    <w:p>
      <w:pPr>
        <w:pStyle w:val="0"/>
        <w:spacing w:before="200" w:line-rule="auto"/>
        <w:ind w:firstLine="540"/>
        <w:jc w:val="both"/>
      </w:pPr>
      <w:r>
        <w:rPr>
          <w:sz w:val="20"/>
        </w:rPr>
        <w:t xml:space="preserve">группировать, систематизировать факты по самостоятельно определяемому признаку (хронологии, принадлежности к историческим процессам, типологическим основаниям и другим признакам);</w:t>
      </w:r>
    </w:p>
    <w:p>
      <w:pPr>
        <w:pStyle w:val="0"/>
        <w:spacing w:before="200" w:line-rule="auto"/>
        <w:ind w:firstLine="540"/>
        <w:jc w:val="both"/>
      </w:pPr>
      <w:r>
        <w:rPr>
          <w:sz w:val="20"/>
        </w:rPr>
        <w:t xml:space="preserve">составлять систематические таблицы.</w:t>
      </w:r>
    </w:p>
    <w:p>
      <w:pPr>
        <w:pStyle w:val="0"/>
        <w:spacing w:before="200" w:line-rule="auto"/>
        <w:ind w:firstLine="540"/>
        <w:jc w:val="both"/>
      </w:pPr>
      <w:r>
        <w:rPr>
          <w:sz w:val="20"/>
        </w:rPr>
        <w:t xml:space="preserve">173.9.13.3. Работа с исторической картой:</w:t>
      </w:r>
    </w:p>
    <w:p>
      <w:pPr>
        <w:pStyle w:val="0"/>
        <w:spacing w:before="200" w:line-rule="auto"/>
        <w:ind w:firstLine="540"/>
        <w:jc w:val="both"/>
      </w:pPr>
      <w:r>
        <w:rPr>
          <w:sz w:val="20"/>
        </w:rPr>
        <w:t xml:space="preserve">выявлять и показывать на карте изменения, произошедшие в результате значительных социально-экономических и политических событий и процессов всеобщей истории XIX - начала XX вв.;</w:t>
      </w:r>
    </w:p>
    <w:p>
      <w:pPr>
        <w:pStyle w:val="0"/>
        <w:spacing w:before="200" w:line-rule="auto"/>
        <w:ind w:firstLine="540"/>
        <w:jc w:val="both"/>
      </w:pPr>
      <w:r>
        <w:rPr>
          <w:sz w:val="20"/>
        </w:rPr>
        <w:t xml:space="preserve">определять на основе карты влияние географического фактора на развитие различных сфер жизни страны (группы стран).</w:t>
      </w:r>
    </w:p>
    <w:p>
      <w:pPr>
        <w:pStyle w:val="0"/>
        <w:spacing w:before="200" w:line-rule="auto"/>
        <w:ind w:firstLine="540"/>
        <w:jc w:val="both"/>
      </w:pPr>
      <w:r>
        <w:rPr>
          <w:sz w:val="20"/>
        </w:rPr>
        <w:t xml:space="preserve">173.9.13.4. Работа с историческими источниками:</w:t>
      </w:r>
    </w:p>
    <w:p>
      <w:pPr>
        <w:pStyle w:val="0"/>
        <w:spacing w:before="200" w:line-rule="auto"/>
        <w:ind w:firstLine="540"/>
        <w:jc w:val="both"/>
      </w:pPr>
      <w:r>
        <w:rPr>
          <w:sz w:val="20"/>
        </w:rPr>
        <w:t xml:space="preserve">представлять в дополнение к известным ранее видам письменных источников особенности таких материалов, как произведения общественной мысли, газетная публицистика, программы политических партий, статистические данные;</w:t>
      </w:r>
    </w:p>
    <w:p>
      <w:pPr>
        <w:pStyle w:val="0"/>
        <w:spacing w:before="200" w:line-rule="auto"/>
        <w:ind w:firstLine="540"/>
        <w:jc w:val="both"/>
      </w:pPr>
      <w:r>
        <w:rPr>
          <w:sz w:val="20"/>
        </w:rPr>
        <w:t xml:space="preserve">определять тип и вид источника (письменного, визуального); выявлять принадлежность источника определенному лицу, социальной группе, общественному течению;</w:t>
      </w:r>
    </w:p>
    <w:p>
      <w:pPr>
        <w:pStyle w:val="0"/>
        <w:spacing w:before="200" w:line-rule="auto"/>
        <w:ind w:firstLine="540"/>
        <w:jc w:val="both"/>
      </w:pPr>
      <w:r>
        <w:rPr>
          <w:sz w:val="20"/>
        </w:rPr>
        <w:t xml:space="preserve">извлекать, сопоставлять и систематизировать информацию о событиях всеобщей истории XIX - начала XX вв. из разных письменных, визуальных и вещественных источников;</w:t>
      </w:r>
    </w:p>
    <w:p>
      <w:pPr>
        <w:pStyle w:val="0"/>
        <w:spacing w:before="200" w:line-rule="auto"/>
        <w:ind w:firstLine="540"/>
        <w:jc w:val="both"/>
      </w:pPr>
      <w:r>
        <w:rPr>
          <w:sz w:val="20"/>
        </w:rPr>
        <w:t xml:space="preserve">различать в тексте письменных источников факты и интерпретации событий прошлого.</w:t>
      </w:r>
    </w:p>
    <w:p>
      <w:pPr>
        <w:pStyle w:val="0"/>
        <w:spacing w:before="200" w:line-rule="auto"/>
        <w:ind w:firstLine="540"/>
        <w:jc w:val="both"/>
      </w:pPr>
      <w:r>
        <w:rPr>
          <w:sz w:val="20"/>
        </w:rPr>
        <w:t xml:space="preserve">173.9.13.5. Историческое описание (реконструкция):</w:t>
      </w:r>
    </w:p>
    <w:p>
      <w:pPr>
        <w:pStyle w:val="0"/>
        <w:spacing w:before="200" w:line-rule="auto"/>
        <w:ind w:firstLine="540"/>
        <w:jc w:val="both"/>
      </w:pPr>
      <w:r>
        <w:rPr>
          <w:sz w:val="20"/>
        </w:rPr>
        <w:t xml:space="preserve">представлять развернутый рассказ о ключевых событиях всеобщей истории XIX - начала XX вв. с использованием визуальных материалов (устно, письменно в форме короткого эссе, презентации);</w:t>
      </w:r>
    </w:p>
    <w:p>
      <w:pPr>
        <w:pStyle w:val="0"/>
        <w:spacing w:before="200" w:line-rule="auto"/>
        <w:ind w:firstLine="540"/>
        <w:jc w:val="both"/>
      </w:pPr>
      <w:r>
        <w:rPr>
          <w:sz w:val="20"/>
        </w:rPr>
        <w:t xml:space="preserve">составлять развернутую характеристику исторических личностей XIX - начала XX вв. с описанием и оценкой их деятельности (сообщение, презентация, эссе);</w:t>
      </w:r>
    </w:p>
    <w:p>
      <w:pPr>
        <w:pStyle w:val="0"/>
        <w:spacing w:before="200" w:line-rule="auto"/>
        <w:ind w:firstLine="540"/>
        <w:jc w:val="both"/>
      </w:pPr>
      <w:r>
        <w:rPr>
          <w:sz w:val="20"/>
        </w:rPr>
        <w:t xml:space="preserve">составлять описание образа жизни различных групп населения в разных странах в XIX - начале XX вв., показывая изменения, происшедшие в течение рассматриваемого периода;</w:t>
      </w:r>
    </w:p>
    <w:p>
      <w:pPr>
        <w:pStyle w:val="0"/>
        <w:spacing w:before="200" w:line-rule="auto"/>
        <w:ind w:firstLine="540"/>
        <w:jc w:val="both"/>
      </w:pPr>
      <w:r>
        <w:rPr>
          <w:sz w:val="20"/>
        </w:rPr>
        <w:t xml:space="preserve">представлять описание памятников материальной и художественной культуры изучаемой эпохи, их назначения, использованных при их создании технических и художественных приемов и других особенностях.</w:t>
      </w:r>
    </w:p>
    <w:p>
      <w:pPr>
        <w:pStyle w:val="0"/>
        <w:spacing w:before="200" w:line-rule="auto"/>
        <w:ind w:firstLine="540"/>
        <w:jc w:val="both"/>
      </w:pPr>
      <w:r>
        <w:rPr>
          <w:sz w:val="20"/>
        </w:rPr>
        <w:t xml:space="preserve">173.9.13.6. Анализ, объяснение исторических событий, явлений:</w:t>
      </w:r>
    </w:p>
    <w:p>
      <w:pPr>
        <w:pStyle w:val="0"/>
        <w:spacing w:before="200" w:line-rule="auto"/>
        <w:ind w:firstLine="540"/>
        <w:jc w:val="both"/>
      </w:pPr>
      <w:r>
        <w:rPr>
          <w:sz w:val="20"/>
        </w:rPr>
        <w:t xml:space="preserve">раскрывать существенные черты: а) экономического, социального и политического развития разных стран в XIX - начале XX вв.; б) процессов модернизации в мире; в) масштабных социальных движений и революций в рассматриваемый период; г) международных отношений рассматриваемого периода и участия в них России;</w:t>
      </w:r>
    </w:p>
    <w:p>
      <w:pPr>
        <w:pStyle w:val="0"/>
        <w:spacing w:before="200" w:line-rule="auto"/>
        <w:ind w:firstLine="540"/>
        <w:jc w:val="both"/>
      </w:pPr>
      <w:r>
        <w:rPr>
          <w:sz w:val="20"/>
        </w:rPr>
        <w:t xml:space="preserve">объяснять смысл ключевых понятий, относящихся к данной эпохе отечественной и всеобщей истории; соотносить общие понятия и факты;</w:t>
      </w:r>
    </w:p>
    <w:p>
      <w:pPr>
        <w:pStyle w:val="0"/>
        <w:spacing w:before="200" w:line-rule="auto"/>
        <w:ind w:firstLine="540"/>
        <w:jc w:val="both"/>
      </w:pPr>
      <w:r>
        <w:rPr>
          <w:sz w:val="20"/>
        </w:rPr>
        <w:t xml:space="preserve">объяснять причины и следствия важнейших событий всеобщей истории XIX - начала XX вв.: а) выявлять в историческом тексте суждения о причинах и следствиях событий; б) систематизировать объяснение причин и следствий событий, представленное в нескольких текстах; в) определять и объяснять свое отношение к существующим трактовкам причин и следствий исторических событий;</w:t>
      </w:r>
    </w:p>
    <w:p>
      <w:pPr>
        <w:pStyle w:val="0"/>
        <w:spacing w:before="200" w:line-rule="auto"/>
        <w:ind w:firstLine="540"/>
        <w:jc w:val="both"/>
      </w:pPr>
      <w:r>
        <w:rPr>
          <w:sz w:val="20"/>
        </w:rPr>
        <w:t xml:space="preserve">проводить сопоставление однотипных событий и процессов всеобщей истории XIX - начала XX вв.: а) указывать повторяющиеся черты исторических ситуаций; б) выделять черты сходства и различия; в) раскрывать, чем объяснялось своеобразие ситуаций в разных странах.</w:t>
      </w:r>
    </w:p>
    <w:p>
      <w:pPr>
        <w:pStyle w:val="0"/>
        <w:spacing w:before="200" w:line-rule="auto"/>
        <w:ind w:firstLine="540"/>
        <w:jc w:val="both"/>
      </w:pPr>
      <w:r>
        <w:rPr>
          <w:sz w:val="20"/>
        </w:rPr>
        <w:t xml:space="preserve">173.9.13.7. Рассмотрение исторических версий и оценок, определение своего отношения к наиболее значимым событиям и личностям прошлого:</w:t>
      </w:r>
    </w:p>
    <w:p>
      <w:pPr>
        <w:pStyle w:val="0"/>
        <w:spacing w:before="200" w:line-rule="auto"/>
        <w:ind w:firstLine="540"/>
        <w:jc w:val="both"/>
      </w:pPr>
      <w:r>
        <w:rPr>
          <w:sz w:val="20"/>
        </w:rPr>
        <w:t xml:space="preserve">сопоставлять высказывания историков, содержащие разные мнения по спорным вопросам всеобщей истории XIX - начала XX вв., объяснять, что могло лежать в их основе;</w:t>
      </w:r>
    </w:p>
    <w:p>
      <w:pPr>
        <w:pStyle w:val="0"/>
        <w:spacing w:before="200" w:line-rule="auto"/>
        <w:ind w:firstLine="540"/>
        <w:jc w:val="both"/>
      </w:pPr>
      <w:r>
        <w:rPr>
          <w:sz w:val="20"/>
        </w:rPr>
        <w:t xml:space="preserve">оценивать степень убедительности предложенных точек зрения, формулировать и аргументировать свое мнение;</w:t>
      </w:r>
    </w:p>
    <w:p>
      <w:pPr>
        <w:pStyle w:val="0"/>
        <w:spacing w:before="200" w:line-rule="auto"/>
        <w:ind w:firstLine="540"/>
        <w:jc w:val="both"/>
      </w:pPr>
      <w:r>
        <w:rPr>
          <w:sz w:val="20"/>
        </w:rPr>
        <w:t xml:space="preserve">объяснять, какими ценностями руководствовались люди в рассматриваемую эпоху (на примерах конкретных ситуаций, персоналий), выражать свое отношение к ним.</w:t>
      </w:r>
    </w:p>
    <w:p>
      <w:pPr>
        <w:pStyle w:val="0"/>
        <w:spacing w:before="200" w:line-rule="auto"/>
        <w:ind w:firstLine="540"/>
        <w:jc w:val="both"/>
      </w:pPr>
      <w:r>
        <w:rPr>
          <w:sz w:val="20"/>
        </w:rPr>
        <w:t xml:space="preserve">173.9.13.8. Применение исторических знаний:</w:t>
      </w:r>
    </w:p>
    <w:p>
      <w:pPr>
        <w:pStyle w:val="0"/>
        <w:spacing w:before="200" w:line-rule="auto"/>
        <w:ind w:firstLine="540"/>
        <w:jc w:val="both"/>
      </w:pPr>
      <w:r>
        <w:rPr>
          <w:sz w:val="20"/>
        </w:rPr>
        <w:t xml:space="preserve">выполнять учебные проекты по всеобщей истории XIX - начала XX вв.;</w:t>
      </w:r>
    </w:p>
    <w:p>
      <w:pPr>
        <w:pStyle w:val="0"/>
        <w:spacing w:before="200" w:line-rule="auto"/>
        <w:ind w:firstLine="540"/>
        <w:jc w:val="both"/>
      </w:pPr>
      <w:r>
        <w:rPr>
          <w:sz w:val="20"/>
        </w:rPr>
        <w:t xml:space="preserve">объяснять, в чем состоит наследие истории XIX - начала XX вв. для разных стран мира, высказывать и аргументировать свое отношение к культурному наследию в общественных обсуждениях.</w:t>
      </w:r>
    </w:p>
    <w:p>
      <w:pPr>
        <w:pStyle w:val="0"/>
        <w:spacing w:before="200" w:line-rule="auto"/>
        <w:ind w:firstLine="540"/>
        <w:jc w:val="both"/>
      </w:pPr>
      <w:r>
        <w:rPr>
          <w:sz w:val="20"/>
        </w:rPr>
        <w:t xml:space="preserve">173.9.14. Предметные результаты изучения истории в 10 классе.</w:t>
      </w:r>
    </w:p>
    <w:p>
      <w:pPr>
        <w:pStyle w:val="0"/>
        <w:spacing w:before="200" w:line-rule="auto"/>
        <w:ind w:firstLine="540"/>
        <w:jc w:val="both"/>
      </w:pPr>
      <w:r>
        <w:rPr>
          <w:sz w:val="20"/>
        </w:rPr>
        <w:t xml:space="preserve">173.9.14.1. Знание хронологии, работа с хронологией:</w:t>
      </w:r>
    </w:p>
    <w:p>
      <w:pPr>
        <w:pStyle w:val="0"/>
        <w:spacing w:before="200" w:line-rule="auto"/>
        <w:ind w:firstLine="540"/>
        <w:jc w:val="both"/>
      </w:pPr>
      <w:r>
        <w:rPr>
          <w:sz w:val="20"/>
        </w:rPr>
        <w:t xml:space="preserve">называть даты (хронологические границы) важнейших событий и процессов отечественной истории XIX - начала XX вв.; выделять этапы (периоды) в развитии ключевых событий и процессов;</w:t>
      </w:r>
    </w:p>
    <w:p>
      <w:pPr>
        <w:pStyle w:val="0"/>
        <w:spacing w:before="200" w:line-rule="auto"/>
        <w:ind w:firstLine="540"/>
        <w:jc w:val="both"/>
      </w:pPr>
      <w:r>
        <w:rPr>
          <w:sz w:val="20"/>
        </w:rPr>
        <w:t xml:space="preserve">выявлять синхронность или асинхронность исторических процессов отечественной XIX - начала XX вв.;</w:t>
      </w:r>
    </w:p>
    <w:p>
      <w:pPr>
        <w:pStyle w:val="0"/>
        <w:spacing w:before="200" w:line-rule="auto"/>
        <w:ind w:firstLine="540"/>
        <w:jc w:val="both"/>
      </w:pPr>
      <w:r>
        <w:rPr>
          <w:sz w:val="20"/>
        </w:rPr>
        <w:t xml:space="preserve">определять последовательность событий отечественной XIX - начала XX вв. на основе анализа причинно-следственных связей.</w:t>
      </w:r>
    </w:p>
    <w:p>
      <w:pPr>
        <w:pStyle w:val="0"/>
        <w:spacing w:before="200" w:line-rule="auto"/>
        <w:ind w:firstLine="540"/>
        <w:jc w:val="both"/>
      </w:pPr>
      <w:r>
        <w:rPr>
          <w:sz w:val="20"/>
        </w:rPr>
        <w:t xml:space="preserve">173.9.14.2. Знание исторических фактов, работа с фактами:</w:t>
      </w:r>
    </w:p>
    <w:p>
      <w:pPr>
        <w:pStyle w:val="0"/>
        <w:spacing w:before="200" w:line-rule="auto"/>
        <w:ind w:firstLine="540"/>
        <w:jc w:val="both"/>
      </w:pPr>
      <w:r>
        <w:rPr>
          <w:sz w:val="20"/>
        </w:rPr>
        <w:t xml:space="preserve">характеризовать место, обстоятельства, участников, результаты важнейших событий отечественной XIX - начала XX вв.;</w:t>
      </w:r>
    </w:p>
    <w:p>
      <w:pPr>
        <w:pStyle w:val="0"/>
        <w:spacing w:before="200" w:line-rule="auto"/>
        <w:ind w:firstLine="540"/>
        <w:jc w:val="both"/>
      </w:pPr>
      <w:r>
        <w:rPr>
          <w:sz w:val="20"/>
        </w:rPr>
        <w:t xml:space="preserve">группировать, систематизировать факты по самостоятельно определяемому признаку (хронологии, принадлежности к историческим процессам, типологическим основаниям и другим признакам);</w:t>
      </w:r>
    </w:p>
    <w:p>
      <w:pPr>
        <w:pStyle w:val="0"/>
        <w:spacing w:before="200" w:line-rule="auto"/>
        <w:ind w:firstLine="540"/>
        <w:jc w:val="both"/>
      </w:pPr>
      <w:r>
        <w:rPr>
          <w:sz w:val="20"/>
        </w:rPr>
        <w:t xml:space="preserve">составлять систематические таблицы.</w:t>
      </w:r>
    </w:p>
    <w:p>
      <w:pPr>
        <w:pStyle w:val="0"/>
        <w:spacing w:before="200" w:line-rule="auto"/>
        <w:ind w:firstLine="540"/>
        <w:jc w:val="both"/>
      </w:pPr>
      <w:r>
        <w:rPr>
          <w:sz w:val="20"/>
        </w:rPr>
        <w:t xml:space="preserve">173.9.14.3. Работа с исторической картой:</w:t>
      </w:r>
    </w:p>
    <w:p>
      <w:pPr>
        <w:pStyle w:val="0"/>
        <w:spacing w:before="200" w:line-rule="auto"/>
        <w:ind w:firstLine="540"/>
        <w:jc w:val="both"/>
      </w:pPr>
      <w:r>
        <w:rPr>
          <w:sz w:val="20"/>
        </w:rPr>
        <w:t xml:space="preserve">выявлять и показывать на карте изменения, произошедшие в результате значительных социально-экономических и политических событий и процессов отечественной XIX начала XX вв.;</w:t>
      </w:r>
    </w:p>
    <w:p>
      <w:pPr>
        <w:pStyle w:val="0"/>
        <w:spacing w:before="200" w:line-rule="auto"/>
        <w:ind w:firstLine="540"/>
        <w:jc w:val="both"/>
      </w:pPr>
      <w:r>
        <w:rPr>
          <w:sz w:val="20"/>
        </w:rPr>
        <w:t xml:space="preserve">определять на основе карты влияние географического фактора на развитие различных сфер жизни страны (группы стран).</w:t>
      </w:r>
    </w:p>
    <w:p>
      <w:pPr>
        <w:pStyle w:val="0"/>
        <w:spacing w:before="200" w:line-rule="auto"/>
        <w:ind w:firstLine="540"/>
        <w:jc w:val="both"/>
      </w:pPr>
      <w:r>
        <w:rPr>
          <w:sz w:val="20"/>
        </w:rPr>
        <w:t xml:space="preserve">173.9.14.4. Работа с историческими источниками:</w:t>
      </w:r>
    </w:p>
    <w:p>
      <w:pPr>
        <w:pStyle w:val="0"/>
        <w:spacing w:before="200" w:line-rule="auto"/>
        <w:ind w:firstLine="540"/>
        <w:jc w:val="both"/>
      </w:pPr>
      <w:r>
        <w:rPr>
          <w:sz w:val="20"/>
        </w:rPr>
        <w:t xml:space="preserve">представлять в дополнение к известным ранее видам письменных источников особенности таких материалов, как произведения общественной мысли, газетная публицистика, программы политических партий, статистические данные;</w:t>
      </w:r>
    </w:p>
    <w:p>
      <w:pPr>
        <w:pStyle w:val="0"/>
        <w:spacing w:before="200" w:line-rule="auto"/>
        <w:ind w:firstLine="540"/>
        <w:jc w:val="both"/>
      </w:pPr>
      <w:r>
        <w:rPr>
          <w:sz w:val="20"/>
        </w:rPr>
        <w:t xml:space="preserve">определять тип и вид источника (письменного, визуального);</w:t>
      </w:r>
    </w:p>
    <w:p>
      <w:pPr>
        <w:pStyle w:val="0"/>
        <w:spacing w:before="200" w:line-rule="auto"/>
        <w:ind w:firstLine="540"/>
        <w:jc w:val="both"/>
      </w:pPr>
      <w:r>
        <w:rPr>
          <w:sz w:val="20"/>
        </w:rPr>
        <w:t xml:space="preserve">выявлять принадлежность источника определенному лицу, социальной группе, общественному течению;</w:t>
      </w:r>
    </w:p>
    <w:p>
      <w:pPr>
        <w:pStyle w:val="0"/>
        <w:spacing w:before="200" w:line-rule="auto"/>
        <w:ind w:firstLine="540"/>
        <w:jc w:val="both"/>
      </w:pPr>
      <w:r>
        <w:rPr>
          <w:sz w:val="20"/>
        </w:rPr>
        <w:t xml:space="preserve">извлекать, сопоставлять и систематизировать информацию о событиях отечественной XIX - начала XX в. из разных письменных, визуальных и вещественных источников;</w:t>
      </w:r>
    </w:p>
    <w:p>
      <w:pPr>
        <w:pStyle w:val="0"/>
        <w:spacing w:before="200" w:line-rule="auto"/>
        <w:ind w:firstLine="540"/>
        <w:jc w:val="both"/>
      </w:pPr>
      <w:r>
        <w:rPr>
          <w:sz w:val="20"/>
        </w:rPr>
        <w:t xml:space="preserve">различать в тексте письменных источников факты и интерпретации событий прошлого.</w:t>
      </w:r>
    </w:p>
    <w:p>
      <w:pPr>
        <w:pStyle w:val="0"/>
        <w:spacing w:before="200" w:line-rule="auto"/>
        <w:ind w:firstLine="540"/>
        <w:jc w:val="both"/>
      </w:pPr>
      <w:r>
        <w:rPr>
          <w:sz w:val="20"/>
        </w:rPr>
        <w:t xml:space="preserve">173.9.14.5. Историческое описание (реконструкция):</w:t>
      </w:r>
    </w:p>
    <w:p>
      <w:pPr>
        <w:pStyle w:val="0"/>
        <w:spacing w:before="200" w:line-rule="auto"/>
        <w:ind w:firstLine="540"/>
        <w:jc w:val="both"/>
      </w:pPr>
      <w:r>
        <w:rPr>
          <w:sz w:val="20"/>
        </w:rPr>
        <w:t xml:space="preserve">представлять развернутый рассказ о ключевых событиях отечественной XIX - начала XX вв. с использованием визуальных материалов (устно, письменно в форме короткого эссе, презентации);</w:t>
      </w:r>
    </w:p>
    <w:p>
      <w:pPr>
        <w:pStyle w:val="0"/>
        <w:spacing w:before="200" w:line-rule="auto"/>
        <w:ind w:firstLine="540"/>
        <w:jc w:val="both"/>
      </w:pPr>
      <w:r>
        <w:rPr>
          <w:sz w:val="20"/>
        </w:rPr>
        <w:t xml:space="preserve">составлять развернутую характеристику исторических личностей XIX - начала XX вв. с описанием и оценкой их деятельности (сообщение, презентация, эссе);</w:t>
      </w:r>
    </w:p>
    <w:p>
      <w:pPr>
        <w:pStyle w:val="0"/>
        <w:spacing w:before="200" w:line-rule="auto"/>
        <w:ind w:firstLine="540"/>
        <w:jc w:val="both"/>
      </w:pPr>
      <w:r>
        <w:rPr>
          <w:sz w:val="20"/>
        </w:rPr>
        <w:t xml:space="preserve">составлять описание образа жизни различных групп населения в России в XIX - начале XX вв., показывая изменения, происшедшие в течение рассматриваемого периода;</w:t>
      </w:r>
    </w:p>
    <w:p>
      <w:pPr>
        <w:pStyle w:val="0"/>
        <w:spacing w:before="200" w:line-rule="auto"/>
        <w:ind w:firstLine="540"/>
        <w:jc w:val="both"/>
      </w:pPr>
      <w:r>
        <w:rPr>
          <w:sz w:val="20"/>
        </w:rPr>
        <w:t xml:space="preserve">представлять описание памятников материальной и художественной культуры изучаемой эпохи, их назначения, использованных при их создании технических и художественных приемов и других особенностей.</w:t>
      </w:r>
    </w:p>
    <w:p>
      <w:pPr>
        <w:pStyle w:val="0"/>
        <w:spacing w:before="200" w:line-rule="auto"/>
        <w:ind w:firstLine="540"/>
        <w:jc w:val="both"/>
      </w:pPr>
      <w:r>
        <w:rPr>
          <w:sz w:val="20"/>
        </w:rPr>
        <w:t xml:space="preserve">173.9.14.6. Анализ, объяснение исторических событий, явлений:</w:t>
      </w:r>
    </w:p>
    <w:p>
      <w:pPr>
        <w:pStyle w:val="0"/>
        <w:spacing w:before="200" w:line-rule="auto"/>
        <w:ind w:firstLine="540"/>
        <w:jc w:val="both"/>
      </w:pPr>
      <w:r>
        <w:rPr>
          <w:sz w:val="20"/>
        </w:rPr>
        <w:t xml:space="preserve">раскрывать существенные черты: а) экономического, социального и политического развития России в XIX - начале XX вв.; б) процессов модернизации России; в) масштабных социальных движений и революций в рассматриваемый период; г) международных отношений рассматриваемого периода и участия в них России;</w:t>
      </w:r>
    </w:p>
    <w:p>
      <w:pPr>
        <w:pStyle w:val="0"/>
        <w:spacing w:before="200" w:line-rule="auto"/>
        <w:ind w:firstLine="540"/>
        <w:jc w:val="both"/>
      </w:pPr>
      <w:r>
        <w:rPr>
          <w:sz w:val="20"/>
        </w:rPr>
        <w:t xml:space="preserve">объяснять смысл ключевых понятий, относящихся к данной эпохе отечественной и всеобщей истории; соотносить общие понятия и факты;</w:t>
      </w:r>
    </w:p>
    <w:p>
      <w:pPr>
        <w:pStyle w:val="0"/>
        <w:spacing w:before="200" w:line-rule="auto"/>
        <w:ind w:firstLine="540"/>
        <w:jc w:val="both"/>
      </w:pPr>
      <w:r>
        <w:rPr>
          <w:sz w:val="20"/>
        </w:rPr>
        <w:t xml:space="preserve">объяснять причины и следствия важнейших событий отечественной XIX - начала XX в.: а) выявлять в историческом тексте суждения о причинах и следствиях событий; б) систематизировать объяснение причин и следствий событий, представленное в нескольких текстах; в) определять и объяснять свое отношение к существующим трактовкам причин и следствий исторических событий;</w:t>
      </w:r>
    </w:p>
    <w:p>
      <w:pPr>
        <w:pStyle w:val="0"/>
        <w:spacing w:before="200" w:line-rule="auto"/>
        <w:ind w:firstLine="540"/>
        <w:jc w:val="both"/>
      </w:pPr>
      <w:r>
        <w:rPr>
          <w:sz w:val="20"/>
        </w:rPr>
        <w:t xml:space="preserve">проводить сопоставление однотипных событий и процессов отечественной XIX - начала XX в.: а) указывать повторяющиеся черты исторических ситуаций; б) выделять черты сходства и различия; в) раскрывать, чем объяснялось своеобразие ситуаций в России, других странах.</w:t>
      </w:r>
    </w:p>
    <w:p>
      <w:pPr>
        <w:pStyle w:val="0"/>
        <w:spacing w:before="200" w:line-rule="auto"/>
        <w:ind w:firstLine="540"/>
        <w:jc w:val="both"/>
      </w:pPr>
      <w:r>
        <w:rPr>
          <w:sz w:val="20"/>
        </w:rPr>
        <w:t xml:space="preserve">173.9.14.7. Рассмотрение исторических версий и оценок, определение своего отношения к наиболее значимым событиям и личностям прошлого:</w:t>
      </w:r>
    </w:p>
    <w:p>
      <w:pPr>
        <w:pStyle w:val="0"/>
        <w:spacing w:before="200" w:line-rule="auto"/>
        <w:ind w:firstLine="540"/>
        <w:jc w:val="both"/>
      </w:pPr>
      <w:r>
        <w:rPr>
          <w:sz w:val="20"/>
        </w:rPr>
        <w:t xml:space="preserve">сопоставлять высказывания историков, содержащие разные мнения по спорным вопросам отечественной XIX - начала XX в., объяснять, что могло лежать в их основе;</w:t>
      </w:r>
    </w:p>
    <w:p>
      <w:pPr>
        <w:pStyle w:val="0"/>
        <w:spacing w:before="200" w:line-rule="auto"/>
        <w:ind w:firstLine="540"/>
        <w:jc w:val="both"/>
      </w:pPr>
      <w:r>
        <w:rPr>
          <w:sz w:val="20"/>
        </w:rPr>
        <w:t xml:space="preserve">оценивать степень убедительности предложенных точек зрения, формулировать и аргументировать свое мнение;</w:t>
      </w:r>
    </w:p>
    <w:p>
      <w:pPr>
        <w:pStyle w:val="0"/>
        <w:spacing w:before="200" w:line-rule="auto"/>
        <w:ind w:firstLine="540"/>
        <w:jc w:val="both"/>
      </w:pPr>
      <w:r>
        <w:rPr>
          <w:sz w:val="20"/>
        </w:rPr>
        <w:t xml:space="preserve">объяснять, какими ценностями руководствовались люди в рассматриваемую эпоху (на примерах конкретных ситуаций, персоналий), выражать свое отношение к ним.</w:t>
      </w:r>
    </w:p>
    <w:p>
      <w:pPr>
        <w:pStyle w:val="0"/>
        <w:spacing w:before="200" w:line-rule="auto"/>
        <w:ind w:firstLine="540"/>
        <w:jc w:val="both"/>
      </w:pPr>
      <w:r>
        <w:rPr>
          <w:sz w:val="20"/>
        </w:rPr>
        <w:t xml:space="preserve">173.9.14.8. Применение исторических знаний:</w:t>
      </w:r>
    </w:p>
    <w:p>
      <w:pPr>
        <w:pStyle w:val="0"/>
        <w:spacing w:before="200" w:line-rule="auto"/>
        <w:ind w:firstLine="540"/>
        <w:jc w:val="both"/>
      </w:pPr>
      <w:r>
        <w:rPr>
          <w:sz w:val="20"/>
        </w:rPr>
        <w:t xml:space="preserve">распознавать в окружающей среде, в том числе в родном городе, регионе памятники материальной и художественной культуры XIX - начала XX в., объяснять, в чем заключалось их значение для времени их создания и для современного общества;</w:t>
      </w:r>
    </w:p>
    <w:p>
      <w:pPr>
        <w:pStyle w:val="0"/>
        <w:spacing w:before="200" w:line-rule="auto"/>
        <w:ind w:firstLine="540"/>
        <w:jc w:val="both"/>
      </w:pPr>
      <w:r>
        <w:rPr>
          <w:sz w:val="20"/>
        </w:rPr>
        <w:t xml:space="preserve">выполнять учебные проекты по отечественной XIX - начала XX в. (в том числе на региональном материале);</w:t>
      </w:r>
    </w:p>
    <w:p>
      <w:pPr>
        <w:pStyle w:val="0"/>
        <w:spacing w:before="200" w:line-rule="auto"/>
        <w:ind w:firstLine="540"/>
        <w:jc w:val="both"/>
      </w:pPr>
      <w:r>
        <w:rPr>
          <w:sz w:val="20"/>
        </w:rPr>
        <w:t xml:space="preserve">объяснять, в чем состоит наследие истории XIX - начала XX в. для России, других стран мира, высказывать и аргументировать свое отношение к культурному наследию в общественных обсуждениях.</w:t>
      </w:r>
    </w:p>
    <w:p>
      <w:pPr>
        <w:pStyle w:val="0"/>
        <w:jc w:val="both"/>
      </w:pPr>
      <w:r>
        <w:rPr>
          <w:sz w:val="20"/>
        </w:rPr>
      </w:r>
    </w:p>
    <w:p>
      <w:pPr>
        <w:pStyle w:val="2"/>
        <w:outlineLvl w:val="2"/>
        <w:ind w:firstLine="540"/>
        <w:jc w:val="both"/>
      </w:pPr>
      <w:r>
        <w:rPr>
          <w:sz w:val="20"/>
        </w:rPr>
        <w:t xml:space="preserve">174. Федеральная рабочая программа по учебному предмету "Обществознание".</w:t>
      </w:r>
    </w:p>
    <w:p>
      <w:pPr>
        <w:pStyle w:val="0"/>
        <w:spacing w:before="200" w:line-rule="auto"/>
        <w:ind w:firstLine="540"/>
        <w:jc w:val="both"/>
      </w:pPr>
      <w:r>
        <w:rPr>
          <w:sz w:val="20"/>
        </w:rPr>
        <w:t xml:space="preserve">174.1. Программа по обществознанию включает пояснительную записку, содержание обучения, планируемые результаты освоения программы по обществознанию.</w:t>
      </w:r>
    </w:p>
    <w:p>
      <w:pPr>
        <w:pStyle w:val="0"/>
        <w:jc w:val="both"/>
      </w:pPr>
      <w:r>
        <w:rPr>
          <w:sz w:val="20"/>
        </w:rPr>
      </w:r>
    </w:p>
    <w:p>
      <w:pPr>
        <w:pStyle w:val="2"/>
        <w:outlineLvl w:val="3"/>
        <w:ind w:firstLine="540"/>
        <w:jc w:val="both"/>
      </w:pPr>
      <w:r>
        <w:rPr>
          <w:sz w:val="20"/>
        </w:rPr>
        <w:t xml:space="preserve">174.2. Пояснительная записка.</w:t>
      </w:r>
    </w:p>
    <w:p>
      <w:pPr>
        <w:pStyle w:val="0"/>
        <w:spacing w:before="200" w:line-rule="auto"/>
        <w:ind w:firstLine="540"/>
        <w:jc w:val="both"/>
      </w:pPr>
      <w:r>
        <w:rPr>
          <w:sz w:val="20"/>
        </w:rPr>
        <w:t xml:space="preserve">174.2.1. Программа по обществознанию составлена на основе положений и требований к результатам освоения основной образовательной программы, представленных в ФГОС ООО, в соответствии с Концепцией преподавания учебного предмета "Обществознание", а также с учетом федеральной программы воспитания и подлежит непосредственному применению при реализации обязательной части АООП ООО.</w:t>
      </w:r>
    </w:p>
    <w:p>
      <w:pPr>
        <w:pStyle w:val="0"/>
        <w:spacing w:before="200" w:line-rule="auto"/>
        <w:ind w:firstLine="540"/>
        <w:jc w:val="both"/>
      </w:pPr>
      <w:r>
        <w:rPr>
          <w:sz w:val="20"/>
        </w:rPr>
        <w:t xml:space="preserve">174.2.2. Обществознание играет ведущую роль в выполнении образовательной организацией функции интеграции молодежи в современное общество: учебный предмет позволяет последовательно раскрывать учащимся подросткового возраста особенности современного общества, различные аспекты взаимодействия в современных условиях людей друг с другом, с основными институтами государства и гражданского общества, регулирующие эти взаимодействия социальные нормы.</w:t>
      </w:r>
    </w:p>
    <w:p>
      <w:pPr>
        <w:pStyle w:val="0"/>
        <w:spacing w:before="200" w:line-rule="auto"/>
        <w:ind w:firstLine="540"/>
        <w:jc w:val="both"/>
      </w:pPr>
      <w:r>
        <w:rPr>
          <w:sz w:val="20"/>
        </w:rPr>
        <w:t xml:space="preserve">174.2.3. Изучение обществознания, включающего знания о российском обществе и направлениях его развития в современных условиях, об основах конституционного строя нашей страны, правах и обязанностях человека и гражданина, способствует воспитанию российской гражданской идентичности, готовности к служению Отечеству, приверженности национальным ценностям.</w:t>
      </w:r>
    </w:p>
    <w:p>
      <w:pPr>
        <w:pStyle w:val="0"/>
        <w:spacing w:before="200" w:line-rule="auto"/>
        <w:ind w:firstLine="540"/>
        <w:jc w:val="both"/>
      </w:pPr>
      <w:r>
        <w:rPr>
          <w:sz w:val="20"/>
        </w:rPr>
        <w:t xml:space="preserve">174.2.4. Привлечение при изучении обществознания различных источников социальной информации помогает обучающимся освоить язык современной культурной, социально-экономической и политической коммуникации, вносит свой вклад в формирование метапредметных умений извлекать необходимые сведения, осмысливать, преобразовывать и применять их.</w:t>
      </w:r>
    </w:p>
    <w:p>
      <w:pPr>
        <w:pStyle w:val="0"/>
        <w:spacing w:before="200" w:line-rule="auto"/>
        <w:ind w:firstLine="540"/>
        <w:jc w:val="both"/>
      </w:pPr>
      <w:r>
        <w:rPr>
          <w:sz w:val="20"/>
        </w:rPr>
        <w:t xml:space="preserve">Изучение обществознания содействует вхождению обучающихся в мир культуры и общественных ценностей и в то же время открытию и утверждению собственного "Я", формированию способности к рефлексии, оценке своих возможностей и осознанию своего места в обществе.</w:t>
      </w:r>
    </w:p>
    <w:p>
      <w:pPr>
        <w:pStyle w:val="0"/>
        <w:spacing w:before="200" w:line-rule="auto"/>
        <w:ind w:firstLine="540"/>
        <w:jc w:val="both"/>
      </w:pPr>
      <w:r>
        <w:rPr>
          <w:sz w:val="20"/>
        </w:rPr>
        <w:t xml:space="preserve">174.2.5. Целями обществоведческого образования на уровне основного общего образования являются:</w:t>
      </w:r>
    </w:p>
    <w:p>
      <w:pPr>
        <w:pStyle w:val="0"/>
        <w:spacing w:before="200" w:line-rule="auto"/>
        <w:ind w:firstLine="540"/>
        <w:jc w:val="both"/>
      </w:pPr>
      <w:r>
        <w:rPr>
          <w:sz w:val="20"/>
        </w:rPr>
        <w:t xml:space="preserve">воспитание общероссийской идентичности, патриотизма, гражданственности, социальной ответственности, правового самосознания, приверженности базовым ценностям нашего народа;</w:t>
      </w:r>
    </w:p>
    <w:p>
      <w:pPr>
        <w:pStyle w:val="0"/>
        <w:spacing w:before="200" w:line-rule="auto"/>
        <w:ind w:firstLine="540"/>
        <w:jc w:val="both"/>
      </w:pPr>
      <w:r>
        <w:rPr>
          <w:sz w:val="20"/>
        </w:rPr>
        <w:t xml:space="preserve">развитие у обучающихся понимания приоритетности общенациональных интересов, приверженности правовым принципам, закрепленным в </w:t>
      </w:r>
      <w:hyperlink w:history="0" r:id="rId25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и законодательстве Российской Федерации;</w:t>
      </w:r>
    </w:p>
    <w:p>
      <w:pPr>
        <w:pStyle w:val="0"/>
        <w:spacing w:before="200" w:line-rule="auto"/>
        <w:ind w:firstLine="540"/>
        <w:jc w:val="both"/>
      </w:pPr>
      <w:r>
        <w:rPr>
          <w:sz w:val="20"/>
        </w:rPr>
        <w:t xml:space="preserve">развитие личности на исключительно важном этапе ее социализации - в подростковом возрасте, становление ее духовно-нравственной, политической и правовой культуры, социального поведения, основанного на уважении закона и правопорядка, развитие интереса к изучению социальных и гуманитарных дисциплин; способности к личному самоопределению, самореализации, самоконтролю; мотивации к высокопроизводительной, наукоемкой трудовой деятельности;</w:t>
      </w:r>
    </w:p>
    <w:p>
      <w:pPr>
        <w:pStyle w:val="0"/>
        <w:spacing w:before="200" w:line-rule="auto"/>
        <w:ind w:firstLine="540"/>
        <w:jc w:val="both"/>
      </w:pPr>
      <w:r>
        <w:rPr>
          <w:sz w:val="20"/>
        </w:rPr>
        <w:t xml:space="preserve">формирование у обучающихся целостной картины общества, адекватной современному уровню знаний и доступной по содержанию для школьников подросткового возраста; освоение учащимися знаний об основных сферах человеческой деятельности, социальных институтах, нормах, регулирующих общественные отношения, необходимые для взаимодействия с социальной средой и выполнения типичных социальных ролей человека и гражданина;</w:t>
      </w:r>
    </w:p>
    <w:p>
      <w:pPr>
        <w:pStyle w:val="0"/>
        <w:spacing w:before="200" w:line-rule="auto"/>
        <w:ind w:firstLine="540"/>
        <w:jc w:val="both"/>
      </w:pPr>
      <w:r>
        <w:rPr>
          <w:sz w:val="20"/>
        </w:rPr>
        <w:t xml:space="preserve">владение умениями функционально грамотного человека (получать из разнообразных источников и критически осмысливать социальную информацию, систематизировать, анализировать полученные данные; освоение способов познавательной, коммуникативной, практической деятельности, необходимых для участия в жизни гражданского общества и государства);</w:t>
      </w:r>
    </w:p>
    <w:p>
      <w:pPr>
        <w:pStyle w:val="0"/>
        <w:spacing w:before="200" w:line-rule="auto"/>
        <w:ind w:firstLine="540"/>
        <w:jc w:val="both"/>
      </w:pPr>
      <w:r>
        <w:rPr>
          <w:sz w:val="20"/>
        </w:rPr>
        <w:t xml:space="preserve">создание условий для освоения обучающимися способов успешного взаимодействия с различными политическими, правовыми, финансово-экономическими и другими социальными институтами для реализации личностного потенциала в современном динамично развивающемся российском обществе;</w:t>
      </w:r>
    </w:p>
    <w:p>
      <w:pPr>
        <w:pStyle w:val="0"/>
        <w:spacing w:before="200" w:line-rule="auto"/>
        <w:ind w:firstLine="540"/>
        <w:jc w:val="both"/>
      </w:pPr>
      <w:r>
        <w:rPr>
          <w:sz w:val="20"/>
        </w:rPr>
        <w:t xml:space="preserve">формирование опыта применения полученных знаний и умений для выстраивания отношений между людьми различных национальностей и вероисповеданий в общегражданской и в семейно-бытовой сферах; для соотнесения своих действий и действий других людей с нравственными ценностями и нормами поведения, установленными законом; содействия правовыми способами и средствами защите правопорядка в обществе.</w:t>
      </w:r>
    </w:p>
    <w:p>
      <w:pPr>
        <w:pStyle w:val="0"/>
        <w:spacing w:before="200" w:line-rule="auto"/>
        <w:ind w:firstLine="540"/>
        <w:jc w:val="both"/>
      </w:pPr>
      <w:r>
        <w:rPr>
          <w:sz w:val="20"/>
        </w:rPr>
        <w:t xml:space="preserve">174.2.6. На основе учебного материала предмета "Обществознание" решаются следующие коррекционно-развивающие задачи: развитие познавательной активности обучающихся (достигается реализацией принципа доступности учебного материала); развитие словаря и устной речи, представлений об окружающей действительности; включение приобретаемых знаний по обществознанию в практическую деятельность и повседневную жизнь обучающихся.</w:t>
      </w:r>
    </w:p>
    <w:p>
      <w:pPr>
        <w:pStyle w:val="0"/>
        <w:spacing w:before="200" w:line-rule="auto"/>
        <w:ind w:firstLine="540"/>
        <w:jc w:val="both"/>
      </w:pPr>
      <w:r>
        <w:rPr>
          <w:sz w:val="20"/>
        </w:rPr>
        <w:t xml:space="preserve">174.3. Содержание обучения в 6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Человек и его социальное окружение.</w:t>
            </w:r>
          </w:p>
        </w:tc>
        <w:tc>
          <w:tcPr>
            <w:tcW w:w="6576" w:type="dxa"/>
          </w:tcPr>
          <w:p>
            <w:pPr>
              <w:pStyle w:val="0"/>
              <w:jc w:val="both"/>
            </w:pPr>
            <w:r>
              <w:rPr>
                <w:sz w:val="20"/>
              </w:rPr>
              <w:t xml:space="preserve">Биологическое и социальное в человеке. Черты сходства и различия человека и животного. Потребности человека (биологические, социальные, духовные). Способности человека.</w:t>
            </w:r>
          </w:p>
          <w:p>
            <w:pPr>
              <w:pStyle w:val="0"/>
              <w:jc w:val="both"/>
            </w:pPr>
            <w:r>
              <w:rPr>
                <w:sz w:val="20"/>
              </w:rPr>
              <w:t xml:space="preserve">Индивид, индивидуальность, личность. Возрастные периоды жизни человека и формирование личности. Отношения между поколениями. Особенности подросткового возраста.</w:t>
            </w:r>
          </w:p>
          <w:p>
            <w:pPr>
              <w:pStyle w:val="0"/>
              <w:jc w:val="both"/>
            </w:pPr>
            <w:r>
              <w:rPr>
                <w:sz w:val="20"/>
              </w:rPr>
              <w:t xml:space="preserve">Люди с ограниченными возможностями здоровья, их особые потребности и социальная позиция.</w:t>
            </w:r>
          </w:p>
          <w:p>
            <w:pPr>
              <w:pStyle w:val="0"/>
              <w:jc w:val="both"/>
            </w:pPr>
            <w:r>
              <w:rPr>
                <w:sz w:val="20"/>
              </w:rPr>
              <w:t xml:space="preserve">Цели и мотивы деятельности. Виды деятельности (игра, труд, учение). Познание человеком мира и самого себя как вид деятельности.</w:t>
            </w:r>
          </w:p>
          <w:p>
            <w:pPr>
              <w:pStyle w:val="0"/>
              <w:jc w:val="both"/>
            </w:pPr>
            <w:r>
              <w:rPr>
                <w:sz w:val="20"/>
              </w:rPr>
              <w:t xml:space="preserve">Право человека на образование. Школьное образование. Права и обязанности учащегося.</w:t>
            </w:r>
          </w:p>
          <w:p>
            <w:pPr>
              <w:pStyle w:val="0"/>
              <w:jc w:val="both"/>
            </w:pPr>
            <w:r>
              <w:rPr>
                <w:sz w:val="20"/>
              </w:rPr>
              <w:t xml:space="preserve">Общение. Цели и средства общения. Особенности общения подростков. Общение в современных условиях.</w:t>
            </w:r>
          </w:p>
          <w:p>
            <w:pPr>
              <w:pStyle w:val="0"/>
              <w:jc w:val="both"/>
            </w:pPr>
            <w:r>
              <w:rPr>
                <w:sz w:val="20"/>
              </w:rPr>
              <w:t xml:space="preserve">Отношения в малых группах. Групповые нормы и правила. Лидерство в группе. Межличностные отношения (деловые, личные).</w:t>
            </w:r>
          </w:p>
          <w:p>
            <w:pPr>
              <w:pStyle w:val="0"/>
              <w:jc w:val="both"/>
            </w:pPr>
            <w:r>
              <w:rPr>
                <w:sz w:val="20"/>
              </w:rPr>
              <w:t xml:space="preserve">Отношения в семье. Роль семьи в жизни человека и общества. Семейные традиции. Семейный досуг. Свободное время подростка.</w:t>
            </w:r>
          </w:p>
          <w:p>
            <w:pPr>
              <w:pStyle w:val="0"/>
              <w:jc w:val="both"/>
            </w:pPr>
            <w:r>
              <w:rPr>
                <w:sz w:val="20"/>
              </w:rPr>
              <w:t xml:space="preserve">Отношения с друзьями и сверстниками. Конфликты в межличностных отношениях.</w:t>
            </w:r>
          </w:p>
        </w:tc>
      </w:tr>
      <w:tr>
        <w:tc>
          <w:tcPr>
            <w:tcW w:w="2438" w:type="dxa"/>
          </w:tcPr>
          <w:p>
            <w:pPr>
              <w:pStyle w:val="0"/>
              <w:jc w:val="both"/>
            </w:pPr>
            <w:r>
              <w:rPr>
                <w:sz w:val="20"/>
              </w:rPr>
              <w:t xml:space="preserve">Общество, в котором мы живем.</w:t>
            </w:r>
          </w:p>
        </w:tc>
        <w:tc>
          <w:tcPr>
            <w:tcW w:w="6576" w:type="dxa"/>
          </w:tcPr>
          <w:p>
            <w:pPr>
              <w:pStyle w:val="0"/>
              <w:jc w:val="both"/>
            </w:pPr>
            <w:r>
              <w:rPr>
                <w:sz w:val="20"/>
              </w:rPr>
              <w:t xml:space="preserve">Что такое общество. Связь общества и природы. Устройство общественной жизни. Основные сферы жизни общества и их взаимодействие.</w:t>
            </w:r>
          </w:p>
          <w:p>
            <w:pPr>
              <w:pStyle w:val="0"/>
              <w:jc w:val="both"/>
            </w:pPr>
            <w:r>
              <w:rPr>
                <w:sz w:val="20"/>
              </w:rPr>
              <w:t xml:space="preserve">Социальные общности и группы. Положение человека в обществе.</w:t>
            </w:r>
          </w:p>
          <w:p>
            <w:pPr>
              <w:pStyle w:val="0"/>
              <w:jc w:val="both"/>
            </w:pPr>
            <w:r>
              <w:rPr>
                <w:sz w:val="20"/>
              </w:rPr>
              <w:t xml:space="preserve">Что такое экономика. Взаимосвязь жизни общества и его экономического развития. Виды экономической деятельности. Ресурсы и возможности экономики нашей страны.</w:t>
            </w:r>
          </w:p>
          <w:p>
            <w:pPr>
              <w:pStyle w:val="0"/>
              <w:jc w:val="both"/>
            </w:pPr>
            <w:r>
              <w:rPr>
                <w:sz w:val="20"/>
              </w:rPr>
              <w:t xml:space="preserve">Политическая жизнь общества. Россия многонациональное государство. Государственная власть в нашей стране. Государственный Герб, Государственный Флаг, Государственный Гимн Российской Федерации. Наша страна в начале XXI века. Место нашей Родины среди современных государств.</w:t>
            </w:r>
          </w:p>
          <w:p>
            <w:pPr>
              <w:pStyle w:val="0"/>
              <w:jc w:val="both"/>
            </w:pPr>
            <w:r>
              <w:rPr>
                <w:sz w:val="20"/>
              </w:rPr>
              <w:t xml:space="preserve">Культурная жизнь. Духовные ценности, традиционные ценности российского народа.</w:t>
            </w:r>
          </w:p>
          <w:p>
            <w:pPr>
              <w:pStyle w:val="0"/>
              <w:jc w:val="both"/>
            </w:pPr>
            <w:r>
              <w:rPr>
                <w:sz w:val="20"/>
              </w:rPr>
              <w:t xml:space="preserve">Развитие общества. Усиление взаимосвязей стран и народов в условиях современного общества.</w:t>
            </w:r>
          </w:p>
          <w:p>
            <w:pPr>
              <w:pStyle w:val="0"/>
              <w:jc w:val="both"/>
            </w:pPr>
            <w:r>
              <w:rPr>
                <w:sz w:val="20"/>
              </w:rPr>
              <w:t xml:space="preserve">Глобальные проблемы современности и возможности их решения усилиями международного сообщества и международных организаций.</w:t>
            </w:r>
          </w:p>
        </w:tc>
      </w:tr>
    </w:tbl>
    <w:p>
      <w:pPr>
        <w:pStyle w:val="0"/>
        <w:jc w:val="both"/>
      </w:pPr>
      <w:r>
        <w:rPr>
          <w:sz w:val="20"/>
        </w:rPr>
      </w:r>
    </w:p>
    <w:p>
      <w:pPr>
        <w:pStyle w:val="0"/>
        <w:ind w:firstLine="540"/>
        <w:jc w:val="both"/>
      </w:pPr>
      <w:r>
        <w:rPr>
          <w:sz w:val="20"/>
        </w:rPr>
        <w:t xml:space="preserve">174.4. Содержание обучения в 7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Социальные ценности и нормы.</w:t>
            </w:r>
          </w:p>
        </w:tc>
        <w:tc>
          <w:tcPr>
            <w:tcW w:w="6576" w:type="dxa"/>
          </w:tcPr>
          <w:p>
            <w:pPr>
              <w:pStyle w:val="0"/>
              <w:jc w:val="both"/>
            </w:pPr>
            <w:r>
              <w:rPr>
                <w:sz w:val="20"/>
              </w:rPr>
              <w:t xml:space="preserve">Общественные ценности. Свобода и ответственность гражданина. Гражданственность и патриотизм. Гуманизм.</w:t>
            </w:r>
          </w:p>
          <w:p>
            <w:pPr>
              <w:pStyle w:val="0"/>
              <w:jc w:val="both"/>
            </w:pPr>
            <w:r>
              <w:rPr>
                <w:sz w:val="20"/>
              </w:rPr>
              <w:t xml:space="preserve">Социальные нормы как регуляторы общественной жизни и поведения человека в обществе. Виды социальных норм. Традиции и обычаи.</w:t>
            </w:r>
          </w:p>
          <w:p>
            <w:pPr>
              <w:pStyle w:val="0"/>
              <w:jc w:val="both"/>
            </w:pPr>
            <w:r>
              <w:rPr>
                <w:sz w:val="20"/>
              </w:rPr>
              <w:t xml:space="preserve">Принципы и нормы морали. Добро и зло. Нравственные чувства человека. Совесть и стыд.</w:t>
            </w:r>
          </w:p>
          <w:p>
            <w:pPr>
              <w:pStyle w:val="0"/>
              <w:jc w:val="both"/>
            </w:pPr>
            <w:r>
              <w:rPr>
                <w:sz w:val="20"/>
              </w:rPr>
              <w:t xml:space="preserve">Моральный выбор. Моральная оценка поведения людей и собственного поведения. Влияние моральных норм на общество и человека.</w:t>
            </w:r>
          </w:p>
          <w:p>
            <w:pPr>
              <w:pStyle w:val="0"/>
              <w:jc w:val="both"/>
            </w:pPr>
            <w:r>
              <w:rPr>
                <w:sz w:val="20"/>
              </w:rPr>
              <w:t xml:space="preserve">Право и его роль в жизни общества. Право и мораль.</w:t>
            </w:r>
          </w:p>
        </w:tc>
      </w:tr>
      <w:tr>
        <w:tc>
          <w:tcPr>
            <w:tcW w:w="2438" w:type="dxa"/>
          </w:tcPr>
          <w:p>
            <w:pPr>
              <w:pStyle w:val="0"/>
              <w:jc w:val="both"/>
            </w:pPr>
            <w:r>
              <w:rPr>
                <w:sz w:val="20"/>
              </w:rPr>
              <w:t xml:space="preserve">Человек как участник правовых отношений.</w:t>
            </w:r>
          </w:p>
        </w:tc>
        <w:tc>
          <w:tcPr>
            <w:tcW w:w="6576" w:type="dxa"/>
          </w:tcPr>
          <w:p>
            <w:pPr>
              <w:pStyle w:val="0"/>
              <w:jc w:val="both"/>
            </w:pPr>
            <w:r>
              <w:rPr>
                <w:sz w:val="20"/>
              </w:rPr>
              <w:t xml:space="preserve">Правоотношения и их особенности. Правовая норма. Участники правоотношений. Правоспособность и дееспособность. Правовая оценка поступков и деятельности человека. Правомерное поведение. Правовая культура личности.</w:t>
            </w:r>
          </w:p>
          <w:p>
            <w:pPr>
              <w:pStyle w:val="0"/>
              <w:jc w:val="both"/>
            </w:pPr>
            <w:r>
              <w:rPr>
                <w:sz w:val="20"/>
              </w:rPr>
              <w:t xml:space="preserve">Правонарушение и юридическая ответственность. Проступок и преступление. Опасность правонарушений для личности и общества.</w:t>
            </w:r>
          </w:p>
          <w:p>
            <w:pPr>
              <w:pStyle w:val="0"/>
              <w:jc w:val="both"/>
            </w:pPr>
            <w:r>
              <w:rPr>
                <w:sz w:val="20"/>
              </w:rPr>
              <w:t xml:space="preserve">Права и свободы человека и гражданина Российской Федерации. Гарантия и защита прав и свобод человека и гражданина в Российской Федерации.</w:t>
            </w:r>
          </w:p>
          <w:p>
            <w:pPr>
              <w:pStyle w:val="0"/>
              <w:jc w:val="both"/>
            </w:pPr>
            <w:r>
              <w:rPr>
                <w:sz w:val="20"/>
              </w:rPr>
              <w:t xml:space="preserve">Конституционные обязанности гражданина Российской Федерации. Права ребенка и возможности их защиты.</w:t>
            </w:r>
          </w:p>
        </w:tc>
      </w:tr>
      <w:tr>
        <w:tc>
          <w:tcPr>
            <w:tcW w:w="2438" w:type="dxa"/>
          </w:tcPr>
          <w:p>
            <w:pPr>
              <w:pStyle w:val="0"/>
              <w:jc w:val="both"/>
            </w:pPr>
            <w:r>
              <w:rPr>
                <w:sz w:val="20"/>
              </w:rPr>
              <w:t xml:space="preserve">Основы российского права.</w:t>
            </w:r>
          </w:p>
        </w:tc>
        <w:tc>
          <w:tcPr>
            <w:tcW w:w="6576" w:type="dxa"/>
          </w:tcPr>
          <w:p>
            <w:pPr>
              <w:pStyle w:val="0"/>
              <w:jc w:val="both"/>
            </w:pPr>
            <w:r>
              <w:rPr>
                <w:sz w:val="20"/>
              </w:rPr>
              <w:t xml:space="preserve">Конституция Российской Федерации основной закон. Законы и подзаконные акты. Отрасли права.</w:t>
            </w:r>
          </w:p>
          <w:p>
            <w:pPr>
              <w:pStyle w:val="0"/>
              <w:jc w:val="both"/>
            </w:pPr>
            <w:r>
              <w:rPr>
                <w:sz w:val="20"/>
              </w:rPr>
              <w:t xml:space="preserve">Основы гражданского права. Физические и юридические лица в гражданском праве. Право собственности, защита прав собственности.</w:t>
            </w:r>
          </w:p>
          <w:p>
            <w:pPr>
              <w:pStyle w:val="0"/>
              <w:jc w:val="both"/>
            </w:pPr>
            <w:r>
              <w:rPr>
                <w:sz w:val="20"/>
              </w:rPr>
              <w:t xml:space="preserve">Основные виды гражданско-правовых договоров. Договор купли-продажи. Права потребителей и возможности их защиты. Несовершеннолетние как участники гражданско-правовых отношений.</w:t>
            </w:r>
          </w:p>
          <w:p>
            <w:pPr>
              <w:pStyle w:val="0"/>
              <w:jc w:val="both"/>
            </w:pPr>
            <w:r>
              <w:rPr>
                <w:sz w:val="20"/>
              </w:rPr>
              <w:t xml:space="preserve">Основы семейного права. Важность семьи в жизни человека, общества и государства. Условия заключения брака в Российской Федерации. Права и обязанности детей и родителей. Защита прав и интересов детей, оставшихся без попечения родителей.</w:t>
            </w:r>
          </w:p>
          <w:p>
            <w:pPr>
              <w:pStyle w:val="0"/>
              <w:jc w:val="both"/>
            </w:pPr>
            <w:r>
              <w:rPr>
                <w:sz w:val="20"/>
              </w:rPr>
              <w:t xml:space="preserve">Основы трудового права. Стороны трудовых отношений, их права и обязанности. Трудовой договор. Заключение и прекращение трудового договора. Рабочее время и время отдыха. Особенности правового статуса несовершеннолетних при осуществлении трудовой деятельности.</w:t>
            </w:r>
          </w:p>
          <w:p>
            <w:pPr>
              <w:pStyle w:val="0"/>
              <w:jc w:val="both"/>
            </w:pPr>
            <w:r>
              <w:rPr>
                <w:sz w:val="20"/>
              </w:rPr>
              <w:t xml:space="preserve">Виды юридической ответственности. Гражданско-правовые проступки и гражданско-правовая ответственность. Административные проступки и административная ответственность. Дисциплинарные проступки и дисциплинарная ответственность. Преступления и уголовная ответственность. Особенности юридической ответственности несовершеннолетних.</w:t>
            </w:r>
          </w:p>
          <w:p>
            <w:pPr>
              <w:pStyle w:val="0"/>
              <w:jc w:val="both"/>
            </w:pPr>
            <w:r>
              <w:rPr>
                <w:sz w:val="20"/>
              </w:rPr>
              <w:t xml:space="preserve">Правоохранительные органы в Российской Федерации. Структура правоохранительных органов Российской Федерации. Функции правоохранительных органов.</w:t>
            </w:r>
          </w:p>
        </w:tc>
      </w:tr>
    </w:tbl>
    <w:p>
      <w:pPr>
        <w:pStyle w:val="0"/>
        <w:jc w:val="both"/>
      </w:pPr>
      <w:r>
        <w:rPr>
          <w:sz w:val="20"/>
        </w:rPr>
      </w:r>
    </w:p>
    <w:p>
      <w:pPr>
        <w:pStyle w:val="0"/>
        <w:ind w:firstLine="540"/>
        <w:jc w:val="both"/>
      </w:pPr>
      <w:r>
        <w:rPr>
          <w:sz w:val="20"/>
        </w:rPr>
        <w:t xml:space="preserve">174.5. Содержание обучения в 8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Человек в экономических отношениях.</w:t>
            </w:r>
          </w:p>
        </w:tc>
        <w:tc>
          <w:tcPr>
            <w:tcW w:w="6576" w:type="dxa"/>
          </w:tcPr>
          <w:p>
            <w:pPr>
              <w:pStyle w:val="0"/>
              <w:jc w:val="both"/>
            </w:pPr>
            <w:r>
              <w:rPr>
                <w:sz w:val="20"/>
              </w:rPr>
              <w:t xml:space="preserve">Экономическая жизнь общества. Потребности и ресурсы, ограниченность ресурсов. Экономический выбор.</w:t>
            </w:r>
          </w:p>
          <w:p>
            <w:pPr>
              <w:pStyle w:val="0"/>
              <w:jc w:val="both"/>
            </w:pPr>
            <w:r>
              <w:rPr>
                <w:sz w:val="20"/>
              </w:rPr>
              <w:t xml:space="preserve">Экономическая система и ее функции. Собственность. Производство источник экономических благ. Факторы производства. Трудовая деятельность. Производительность труда. Разделение труда.</w:t>
            </w:r>
          </w:p>
          <w:p>
            <w:pPr>
              <w:pStyle w:val="0"/>
              <w:jc w:val="both"/>
            </w:pPr>
            <w:r>
              <w:rPr>
                <w:sz w:val="20"/>
              </w:rPr>
              <w:t xml:space="preserve">Предпринимательство. Виды и формы предпринимательской деятельности.</w:t>
            </w:r>
          </w:p>
          <w:p>
            <w:pPr>
              <w:pStyle w:val="0"/>
              <w:jc w:val="both"/>
            </w:pPr>
            <w:r>
              <w:rPr>
                <w:sz w:val="20"/>
              </w:rPr>
              <w:t xml:space="preserve">Обмен. Деньги и их функции. Торговля и ее формы.</w:t>
            </w:r>
          </w:p>
          <w:p>
            <w:pPr>
              <w:pStyle w:val="0"/>
              <w:jc w:val="both"/>
            </w:pPr>
            <w:r>
              <w:rPr>
                <w:sz w:val="20"/>
              </w:rPr>
              <w:t xml:space="preserve">Рыночная экономика. Конкуренция. Спрос и предложение. Рыночное равновесие. Невидимая рука рынка. Многообразие рынков.</w:t>
            </w:r>
          </w:p>
          <w:p>
            <w:pPr>
              <w:pStyle w:val="0"/>
              <w:jc w:val="both"/>
            </w:pPr>
            <w:r>
              <w:rPr>
                <w:sz w:val="20"/>
              </w:rPr>
              <w:t xml:space="preserve">Предприятие в экономике. Издержки, выручка и прибыль. Как повысить эффективность производства. Заработная плата и стимулирование труда. Занятость и безработица.</w:t>
            </w:r>
          </w:p>
          <w:p>
            <w:pPr>
              <w:pStyle w:val="0"/>
              <w:jc w:val="both"/>
            </w:pPr>
            <w:r>
              <w:rPr>
                <w:sz w:val="20"/>
              </w:rPr>
              <w:t xml:space="preserve">Финансовый рынок и посредники (банки, страховые компании, кредитные союзы, участники фондового рынка). Услуги финансовых посредников.</w:t>
            </w:r>
          </w:p>
          <w:p>
            <w:pPr>
              <w:pStyle w:val="0"/>
              <w:jc w:val="both"/>
            </w:pPr>
            <w:r>
              <w:rPr>
                <w:sz w:val="20"/>
              </w:rPr>
              <w:t xml:space="preserve">Основные типы финансовых инструментов: акции и облигации.</w:t>
            </w:r>
          </w:p>
          <w:p>
            <w:pPr>
              <w:pStyle w:val="0"/>
              <w:jc w:val="both"/>
            </w:pPr>
            <w:r>
              <w:rPr>
                <w:sz w:val="20"/>
              </w:rPr>
              <w:t xml:space="preserve">Банковские услуги, предоставляемые гражданам (депозит, кредит, платежная карта, денежные переводы, обмен валюты). Дистанционное банковское обслуживание. Страховые услуги. Защита прав потребителя финансовых услуг.</w:t>
            </w:r>
          </w:p>
          <w:p>
            <w:pPr>
              <w:pStyle w:val="0"/>
              <w:jc w:val="both"/>
            </w:pPr>
            <w:r>
              <w:rPr>
                <w:sz w:val="20"/>
              </w:rPr>
              <w:t xml:space="preserve">Экономические функции домохозяйств. Потребление домашних хозяйств. Потребительские товары и товары длительного пользования. Источники доходов и расходов семьи. Семейный бюджет. Личный финансовый план. Способы и формы сбережений.</w:t>
            </w:r>
          </w:p>
          <w:p>
            <w:pPr>
              <w:pStyle w:val="0"/>
              <w:jc w:val="both"/>
            </w:pPr>
            <w:r>
              <w:rPr>
                <w:sz w:val="20"/>
              </w:rPr>
              <w:t xml:space="preserve">Экономические цели и функции государства. Налоги. Доходы и расходы государства. Государственный бюджет. Государственная бюджетная и денежно-кредитная политика Российской Федерации. Государственная политика по развитию конкуренции.</w:t>
            </w:r>
          </w:p>
        </w:tc>
      </w:tr>
      <w:tr>
        <w:tc>
          <w:tcPr>
            <w:tcW w:w="2438" w:type="dxa"/>
          </w:tcPr>
          <w:p>
            <w:pPr>
              <w:pStyle w:val="0"/>
              <w:jc w:val="both"/>
            </w:pPr>
            <w:r>
              <w:rPr>
                <w:sz w:val="20"/>
              </w:rPr>
              <w:t xml:space="preserve">Человек в мире культуры.</w:t>
            </w:r>
          </w:p>
        </w:tc>
        <w:tc>
          <w:tcPr>
            <w:tcW w:w="6576" w:type="dxa"/>
          </w:tcPr>
          <w:p>
            <w:pPr>
              <w:pStyle w:val="0"/>
              <w:jc w:val="both"/>
            </w:pPr>
            <w:r>
              <w:rPr>
                <w:sz w:val="20"/>
              </w:rPr>
              <w:t xml:space="preserve">Культура, ее многообразие и формы. Влияние духовной культуры на формирование личности. Современная молодежная культура.</w:t>
            </w:r>
          </w:p>
          <w:p>
            <w:pPr>
              <w:pStyle w:val="0"/>
              <w:jc w:val="both"/>
            </w:pPr>
            <w:r>
              <w:rPr>
                <w:sz w:val="20"/>
              </w:rPr>
              <w:t xml:space="preserve">Наука. Естественные и социально-гуманитарные науки. Роль науки в развитии общества.</w:t>
            </w:r>
          </w:p>
          <w:p>
            <w:pPr>
              <w:pStyle w:val="0"/>
              <w:jc w:val="both"/>
            </w:pPr>
            <w:r>
              <w:rPr>
                <w:sz w:val="20"/>
              </w:rPr>
              <w:t xml:space="preserve">Образование. Личностная и общественная значимость образования в современном обществе. Образование в Российской Федерации. Самообразование.</w:t>
            </w:r>
          </w:p>
          <w:p>
            <w:pPr>
              <w:pStyle w:val="0"/>
              <w:jc w:val="both"/>
            </w:pPr>
            <w:r>
              <w:rPr>
                <w:sz w:val="20"/>
              </w:rPr>
              <w:t xml:space="preserve">Политика в сфере культуры и образования в Российской Федерации.</w:t>
            </w:r>
          </w:p>
          <w:p>
            <w:pPr>
              <w:pStyle w:val="0"/>
              <w:jc w:val="both"/>
            </w:pPr>
            <w:r>
              <w:rPr>
                <w:sz w:val="20"/>
              </w:rPr>
              <w:t xml:space="preserve">Понятие религии. Роль религии в жизни человека и общества. Свобода совести и свобода вероисповедания. Национальные и мировые религии. Религии и религиозные объединения в Российской Федерации.</w:t>
            </w:r>
          </w:p>
          <w:p>
            <w:pPr>
              <w:pStyle w:val="0"/>
              <w:jc w:val="both"/>
            </w:pPr>
            <w:r>
              <w:rPr>
                <w:sz w:val="20"/>
              </w:rPr>
              <w:t xml:space="preserve">Что такое искусство. Виды искусств. Роль искусства в жизни человека и общества.</w:t>
            </w:r>
          </w:p>
          <w:p>
            <w:pPr>
              <w:pStyle w:val="0"/>
              <w:jc w:val="both"/>
            </w:pPr>
            <w:r>
              <w:rPr>
                <w:sz w:val="20"/>
              </w:rPr>
              <w:t xml:space="preserve">Роль информации и информационных технологий в современном мире. Информационная культура и информационная безопасность. Правила безопасного поведенияв сети Интернет.</w:t>
            </w:r>
          </w:p>
        </w:tc>
      </w:tr>
    </w:tbl>
    <w:p>
      <w:pPr>
        <w:pStyle w:val="0"/>
        <w:jc w:val="both"/>
      </w:pPr>
      <w:r>
        <w:rPr>
          <w:sz w:val="20"/>
        </w:rPr>
      </w:r>
    </w:p>
    <w:p>
      <w:pPr>
        <w:pStyle w:val="0"/>
        <w:ind w:firstLine="540"/>
        <w:jc w:val="both"/>
      </w:pPr>
      <w:r>
        <w:rPr>
          <w:sz w:val="20"/>
        </w:rPr>
        <w:t xml:space="preserve">174.6. Содержание обучения в 9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Человек в политическом измерении.</w:t>
            </w:r>
          </w:p>
        </w:tc>
        <w:tc>
          <w:tcPr>
            <w:tcW w:w="6576" w:type="dxa"/>
          </w:tcPr>
          <w:p>
            <w:pPr>
              <w:pStyle w:val="0"/>
              <w:jc w:val="both"/>
            </w:pPr>
            <w:r>
              <w:rPr>
                <w:sz w:val="20"/>
              </w:rPr>
              <w:t xml:space="preserve">Политика и политическая власть. Государство политическая организация общества. Признаки государства. Внутренняя и внешняя политика.</w:t>
            </w:r>
          </w:p>
          <w:p>
            <w:pPr>
              <w:pStyle w:val="0"/>
              <w:jc w:val="both"/>
            </w:pPr>
            <w:r>
              <w:rPr>
                <w:sz w:val="20"/>
              </w:rPr>
              <w:t xml:space="preserve">Форма государства. Монархия и республика основные формы правления. Унитарное и федеративное государственно-территориальное устройство.</w:t>
            </w:r>
          </w:p>
          <w:p>
            <w:pPr>
              <w:pStyle w:val="0"/>
              <w:jc w:val="both"/>
            </w:pPr>
            <w:r>
              <w:rPr>
                <w:sz w:val="20"/>
              </w:rPr>
              <w:t xml:space="preserve">Политический режим и его виды.</w:t>
            </w:r>
          </w:p>
          <w:p>
            <w:pPr>
              <w:pStyle w:val="0"/>
              <w:jc w:val="both"/>
            </w:pPr>
            <w:r>
              <w:rPr>
                <w:sz w:val="20"/>
              </w:rPr>
              <w:t xml:space="preserve">Демократия, демократические ценности. Правовое государство и гражданское общество.</w:t>
            </w:r>
          </w:p>
          <w:p>
            <w:pPr>
              <w:pStyle w:val="0"/>
              <w:jc w:val="both"/>
            </w:pPr>
            <w:r>
              <w:rPr>
                <w:sz w:val="20"/>
              </w:rPr>
              <w:t xml:space="preserve">Участие граждан в политике. Выборы, референдум.</w:t>
            </w:r>
          </w:p>
          <w:p>
            <w:pPr>
              <w:pStyle w:val="0"/>
              <w:jc w:val="both"/>
            </w:pPr>
            <w:r>
              <w:rPr>
                <w:sz w:val="20"/>
              </w:rPr>
              <w:t xml:space="preserve">Политические партии, их роль в демократическом обществе. Общественно-политические организации.</w:t>
            </w:r>
          </w:p>
        </w:tc>
      </w:tr>
      <w:tr>
        <w:tc>
          <w:tcPr>
            <w:tcW w:w="2438" w:type="dxa"/>
          </w:tcPr>
          <w:p>
            <w:pPr>
              <w:pStyle w:val="0"/>
              <w:jc w:val="both"/>
            </w:pPr>
            <w:r>
              <w:rPr>
                <w:sz w:val="20"/>
              </w:rPr>
              <w:t xml:space="preserve">Гражданин и государство.</w:t>
            </w:r>
          </w:p>
        </w:tc>
        <w:tc>
          <w:tcPr>
            <w:tcW w:w="6576" w:type="dxa"/>
          </w:tcPr>
          <w:p>
            <w:pPr>
              <w:pStyle w:val="0"/>
              <w:jc w:val="both"/>
            </w:pPr>
            <w:r>
              <w:rPr>
                <w:sz w:val="20"/>
              </w:rPr>
              <w:t xml:space="preserve">Основы конституционного строя Российской Федерации. Россия демократическое федеративное правовое государство с республиканской формой правления. Россия социальное государство. Основные направления и приоритеты социальной политики российского государства. Россия светское государство.</w:t>
            </w:r>
          </w:p>
          <w:p>
            <w:pPr>
              <w:pStyle w:val="0"/>
              <w:jc w:val="both"/>
            </w:pPr>
            <w:r>
              <w:rPr>
                <w:sz w:val="20"/>
              </w:rPr>
              <w:t xml:space="preserve">Законодательные, исполнительные и судебные органы государственной власти в Российской Федерации. Президент глава государства Российская Федерация. Федеральное Собрание Российской Федерации: Государственная Дума и Совет Федерации. Правительство Российской Федерации. Судебная система в Российской Федерации. Конституционный Суд Российской Федерации. Верховный Суд Российской Федерации.</w:t>
            </w:r>
          </w:p>
          <w:p>
            <w:pPr>
              <w:pStyle w:val="0"/>
              <w:jc w:val="both"/>
            </w:pPr>
            <w:r>
              <w:rPr>
                <w:sz w:val="20"/>
              </w:rPr>
              <w:t xml:space="preserve">Государственное управление. Противодействие коррупции в Российской Федерации.</w:t>
            </w:r>
          </w:p>
          <w:p>
            <w:pPr>
              <w:pStyle w:val="0"/>
              <w:jc w:val="both"/>
            </w:pPr>
            <w:r>
              <w:rPr>
                <w:sz w:val="20"/>
              </w:rPr>
              <w:t xml:space="preserve">Государственно-территориальное устройство Российской Федерации. Субъекты Российской Федерации: республика, край, область, город федерального значения, автономная область, автономный округ. Конституционный статус субъектов Российской Федерации.</w:t>
            </w:r>
          </w:p>
          <w:p>
            <w:pPr>
              <w:pStyle w:val="0"/>
              <w:jc w:val="both"/>
            </w:pPr>
            <w:r>
              <w:rPr>
                <w:sz w:val="20"/>
              </w:rPr>
              <w:t xml:space="preserve">Местное самоуправление.</w:t>
            </w:r>
          </w:p>
          <w:p>
            <w:pPr>
              <w:pStyle w:val="0"/>
              <w:jc w:val="both"/>
            </w:pPr>
            <w:r>
              <w:rPr>
                <w:sz w:val="20"/>
              </w:rPr>
              <w:t xml:space="preserve">Конституция Российской Федерации о правовом статусе человека и гражданина. Гражданство Российской Федерации. Взаимосвязь конституционных прав, свобод и обязанностей гражданина Российской Федерации.</w:t>
            </w:r>
          </w:p>
        </w:tc>
      </w:tr>
    </w:tbl>
    <w:p>
      <w:pPr>
        <w:pStyle w:val="0"/>
        <w:jc w:val="both"/>
      </w:pPr>
      <w:r>
        <w:rPr>
          <w:sz w:val="20"/>
        </w:rPr>
      </w:r>
    </w:p>
    <w:p>
      <w:pPr>
        <w:pStyle w:val="0"/>
        <w:ind w:firstLine="540"/>
        <w:jc w:val="both"/>
      </w:pPr>
      <w:r>
        <w:rPr>
          <w:sz w:val="20"/>
        </w:rPr>
        <w:t xml:space="preserve">174.7. Содержание обучения в 10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Человек в системе социальных отношений.</w:t>
            </w:r>
          </w:p>
        </w:tc>
        <w:tc>
          <w:tcPr>
            <w:tcW w:w="6576" w:type="dxa"/>
          </w:tcPr>
          <w:p>
            <w:pPr>
              <w:pStyle w:val="0"/>
              <w:jc w:val="both"/>
            </w:pPr>
            <w:r>
              <w:rPr>
                <w:sz w:val="20"/>
              </w:rPr>
              <w:t xml:space="preserve">Социальная структура общества. Многообразие социальных общностей и групп.</w:t>
            </w:r>
          </w:p>
          <w:p>
            <w:pPr>
              <w:pStyle w:val="0"/>
              <w:jc w:val="both"/>
            </w:pPr>
            <w:r>
              <w:rPr>
                <w:sz w:val="20"/>
              </w:rPr>
              <w:t xml:space="preserve">Социальная мобильность.</w:t>
            </w:r>
          </w:p>
          <w:p>
            <w:pPr>
              <w:pStyle w:val="0"/>
              <w:jc w:val="both"/>
            </w:pPr>
            <w:r>
              <w:rPr>
                <w:sz w:val="20"/>
              </w:rPr>
              <w:t xml:space="preserve">Социальный статус человека в обществе. Социальные роли. Ролевой набор подростка.</w:t>
            </w:r>
          </w:p>
          <w:p>
            <w:pPr>
              <w:pStyle w:val="0"/>
              <w:jc w:val="both"/>
            </w:pPr>
            <w:r>
              <w:rPr>
                <w:sz w:val="20"/>
              </w:rPr>
              <w:t xml:space="preserve">Социализация личности.</w:t>
            </w:r>
          </w:p>
          <w:p>
            <w:pPr>
              <w:pStyle w:val="0"/>
              <w:jc w:val="both"/>
            </w:pPr>
            <w:r>
              <w:rPr>
                <w:sz w:val="20"/>
              </w:rPr>
              <w:t xml:space="preserve">Роль семьи в социализации личности. Функции семьи. Семейные ценности. Основные роли членов семьи.</w:t>
            </w:r>
          </w:p>
          <w:p>
            <w:pPr>
              <w:pStyle w:val="0"/>
              <w:jc w:val="both"/>
            </w:pPr>
            <w:r>
              <w:rPr>
                <w:sz w:val="20"/>
              </w:rPr>
              <w:t xml:space="preserve">Этнос и нация. Россия многонациональное государство. Этносы и нации в диалоге культур.</w:t>
            </w:r>
          </w:p>
          <w:p>
            <w:pPr>
              <w:pStyle w:val="0"/>
              <w:jc w:val="both"/>
            </w:pPr>
            <w:r>
              <w:rPr>
                <w:sz w:val="20"/>
              </w:rPr>
              <w:t xml:space="preserve">Социальная политика Российского государства.</w:t>
            </w:r>
          </w:p>
          <w:p>
            <w:pPr>
              <w:pStyle w:val="0"/>
              <w:jc w:val="both"/>
            </w:pPr>
            <w:r>
              <w:rPr>
                <w:sz w:val="20"/>
              </w:rPr>
              <w:t xml:space="preserve">Социальные конфликты и пути их разрешения.</w:t>
            </w:r>
          </w:p>
          <w:p>
            <w:pPr>
              <w:pStyle w:val="0"/>
              <w:jc w:val="both"/>
            </w:pPr>
            <w:r>
              <w:rPr>
                <w:sz w:val="20"/>
              </w:rPr>
              <w:t xml:space="preserve">Отклоняющееся поведение. Опасность наркомании и алкоголизма для человека и общества. Профилактика негативных отклонений поведения. Социальная и личная значимость здорового образа жизни.</w:t>
            </w:r>
          </w:p>
        </w:tc>
      </w:tr>
      <w:tr>
        <w:tc>
          <w:tcPr>
            <w:tcW w:w="2438" w:type="dxa"/>
          </w:tcPr>
          <w:p>
            <w:pPr>
              <w:pStyle w:val="0"/>
              <w:jc w:val="both"/>
            </w:pPr>
            <w:r>
              <w:rPr>
                <w:sz w:val="20"/>
              </w:rPr>
              <w:t xml:space="preserve">Человек в современном изменяющемся мире.</w:t>
            </w:r>
          </w:p>
        </w:tc>
        <w:tc>
          <w:tcPr>
            <w:tcW w:w="6576" w:type="dxa"/>
          </w:tcPr>
          <w:p>
            <w:pPr>
              <w:pStyle w:val="0"/>
              <w:jc w:val="both"/>
            </w:pPr>
            <w:r>
              <w:rPr>
                <w:sz w:val="20"/>
              </w:rPr>
              <w:t xml:space="preserve">Информационное общество. Сущность глобализации. Причины, проявления и последствия глобализации, ее противоречия. Глобальные проблемы и возможности их решения. Экологическая ситуация и способы ее улучшения.</w:t>
            </w:r>
          </w:p>
          <w:p>
            <w:pPr>
              <w:pStyle w:val="0"/>
              <w:jc w:val="both"/>
            </w:pPr>
            <w:r>
              <w:rPr>
                <w:sz w:val="20"/>
              </w:rPr>
              <w:t xml:space="preserve">Молодежь активный участник общественной жизни. Волонтерское движение.</w:t>
            </w:r>
          </w:p>
          <w:p>
            <w:pPr>
              <w:pStyle w:val="0"/>
              <w:jc w:val="both"/>
            </w:pPr>
            <w:r>
              <w:rPr>
                <w:sz w:val="20"/>
              </w:rPr>
              <w:t xml:space="preserve">Профессии настоящего и будущего. Непрерывное образование и карьера.</w:t>
            </w:r>
          </w:p>
          <w:p>
            <w:pPr>
              <w:pStyle w:val="0"/>
              <w:jc w:val="both"/>
            </w:pPr>
            <w:r>
              <w:rPr>
                <w:sz w:val="20"/>
              </w:rPr>
              <w:t xml:space="preserve">Здоровый образ жизни. Социальная и личная значимость здорового образа жизни. Мода и спорт.</w:t>
            </w:r>
          </w:p>
          <w:p>
            <w:pPr>
              <w:pStyle w:val="0"/>
              <w:jc w:val="both"/>
            </w:pPr>
            <w:r>
              <w:rPr>
                <w:sz w:val="20"/>
              </w:rPr>
              <w:t xml:space="preserve">Современные формы связи и коммуникации: как они изменили мир. Особенности общения в виртуальном пространстве.</w:t>
            </w:r>
          </w:p>
          <w:p>
            <w:pPr>
              <w:pStyle w:val="0"/>
              <w:jc w:val="both"/>
            </w:pPr>
            <w:r>
              <w:rPr>
                <w:sz w:val="20"/>
              </w:rPr>
              <w:t xml:space="preserve">Перспективы развития общества.</w:t>
            </w:r>
          </w:p>
        </w:tc>
      </w:tr>
    </w:tbl>
    <w:p>
      <w:pPr>
        <w:pStyle w:val="0"/>
        <w:jc w:val="both"/>
      </w:pPr>
      <w:r>
        <w:rPr>
          <w:sz w:val="20"/>
        </w:rPr>
      </w:r>
    </w:p>
    <w:p>
      <w:pPr>
        <w:pStyle w:val="2"/>
        <w:outlineLvl w:val="3"/>
        <w:ind w:firstLine="540"/>
        <w:jc w:val="both"/>
      </w:pPr>
      <w:r>
        <w:rPr>
          <w:sz w:val="20"/>
        </w:rPr>
        <w:t xml:space="preserve">174.8. Планируемые результаты освоения программы по обществознанию.</w:t>
      </w:r>
    </w:p>
    <w:p>
      <w:pPr>
        <w:pStyle w:val="0"/>
        <w:spacing w:before="200" w:line-rule="auto"/>
        <w:ind w:firstLine="540"/>
        <w:jc w:val="both"/>
      </w:pPr>
      <w:r>
        <w:rPr>
          <w:sz w:val="20"/>
        </w:rPr>
        <w:t xml:space="preserve">174.8.1. Личностные результаты изучения обществознания воплощают традиционные российские социокультурные и духовно-нравственные ценности, принятые в обществе нормы поведения, отражают готовность обучающихся руководствоваться ими в жизни, во взаимодействии с другими людьми, при принятии собственных решений. Они достигаются в единстве учебной и воспитательной деятельности в процессе развития у обучающихся установки на решение практических задач социальной направленности и опыта конструктивного социального поведения по основным направлениям воспитательной деятельности, в том числе в части:</w:t>
      </w:r>
    </w:p>
    <w:p>
      <w:pPr>
        <w:pStyle w:val="0"/>
        <w:spacing w:before="200" w:line-rule="auto"/>
        <w:ind w:firstLine="540"/>
        <w:jc w:val="both"/>
      </w:pPr>
      <w:r>
        <w:rPr>
          <w:sz w:val="20"/>
        </w:rPr>
        <w:t xml:space="preserve">1) гражданского воспитания: 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неприятие любых форм экстремизма, дискриминации, понимание роли различных социальных институтов в жизни человека, 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 представление о способах противодействия коррупции; готовность к разнообразной созидательной деятельности, стремление к взаимопониманию и взаимопомощи; активное участие в самоуправлении; готовность к участию в гуманитарной деятельности;</w:t>
      </w:r>
    </w:p>
    <w:p>
      <w:pPr>
        <w:pStyle w:val="0"/>
        <w:spacing w:before="200" w:line-rule="auto"/>
        <w:ind w:firstLine="540"/>
        <w:jc w:val="both"/>
      </w:pPr>
      <w:r>
        <w:rPr>
          <w:sz w:val="20"/>
        </w:rPr>
        <w:t xml:space="preserve">2) патриотического воспитания: 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 ценностное отношение к достижениям своей Родины - России, к науке, искусству, спорту, технологиям, боевым подвигам и трудовым достижениям народа, уважение к символам России, государственным праздникам, историческому, природному наследию и памятникам, традициям разных народов, проживающих в родной стране;</w:t>
      </w:r>
    </w:p>
    <w:p>
      <w:pPr>
        <w:pStyle w:val="0"/>
        <w:spacing w:before="200" w:line-rule="auto"/>
        <w:ind w:firstLine="540"/>
        <w:jc w:val="both"/>
      </w:pPr>
      <w:r>
        <w:rPr>
          <w:sz w:val="20"/>
        </w:rPr>
        <w:t xml:space="preserve">3) духовно-нравственного воспитания: ориентация на моральные ценности и нормы в ситуациях нравственного выбора, готовность оценивать свое поведение и поступки, поведение и поступки других людей с позиции нравственных и правовых норм с учетом осознания последствий поступков; активное неприятие асоциальных поступков; свобода и ответственность личности в условиях индивидуального и общественного пространства;</w:t>
      </w:r>
    </w:p>
    <w:p>
      <w:pPr>
        <w:pStyle w:val="0"/>
        <w:spacing w:before="200" w:line-rule="auto"/>
        <w:ind w:firstLine="540"/>
        <w:jc w:val="both"/>
      </w:pPr>
      <w:r>
        <w:rPr>
          <w:sz w:val="20"/>
        </w:rPr>
        <w:t xml:space="preserve">4) эстетического воспитания: восприимчивость к разным видам искусства, традициям и творчеству своего и других народов, понимание эмоционального воздействия искусства, осознание важности художественной культуры как средства коммуникации и самовыражения, понимание ценности отечественного и мирового искусства, этнических культурных традиций и народного творчества, стремление к самовыражению в разных видах искусства;</w:t>
      </w:r>
    </w:p>
    <w:p>
      <w:pPr>
        <w:pStyle w:val="0"/>
        <w:spacing w:before="200" w:line-rule="auto"/>
        <w:ind w:firstLine="540"/>
        <w:jc w:val="both"/>
      </w:pPr>
      <w:r>
        <w:rPr>
          <w:sz w:val="20"/>
        </w:rPr>
        <w:t xml:space="preserve">5) физического воспитания, формирования культуры здоровья и эмоционального благополучия: осознание ценности жизни; ответственное отношение к своему здоровью и установка на здоровый образ жизни, 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 соблюдение правил безопасности, в том числе навыки безопасного поведения в интернет-среде, 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 умение принимать себя и других, не осуждая, сформированность навыков рефлексии, признание своего права на ошибку и такого же права другого человека;</w:t>
      </w:r>
    </w:p>
    <w:p>
      <w:pPr>
        <w:pStyle w:val="0"/>
        <w:spacing w:before="200" w:line-rule="auto"/>
        <w:ind w:firstLine="540"/>
        <w:jc w:val="both"/>
      </w:pPr>
      <w:r>
        <w:rPr>
          <w:sz w:val="20"/>
        </w:rPr>
        <w:t xml:space="preserve">6) трудового воспитания: установка на активное участие в решении практических задач (в рамках семьи, образовательной организации, города, края) технологической и социальной направленности, способность инициировать, планировать и самостоятельно выполнять такого рода деятельность, интерес к практическому изучению профессий и труда различного рода, в том числе на основе применения изучаемого предметного знания; осознание важности обучения на протяжении всей жизни для успешной профессиональной деятельности и развитие необходимых умений для этого, уважение к труду и результатам трудовой деятельности, осознанный выбор и построение индивидуальной траектории образования и жизненных планов с учетом личных и общественных интересов и потребностей;</w:t>
      </w:r>
    </w:p>
    <w:p>
      <w:pPr>
        <w:pStyle w:val="0"/>
        <w:spacing w:before="200" w:line-rule="auto"/>
        <w:ind w:firstLine="540"/>
        <w:jc w:val="both"/>
      </w:pPr>
      <w:r>
        <w:rPr>
          <w:sz w:val="20"/>
        </w:rPr>
        <w:t xml:space="preserve">7) экологического воспитания: ориентация на применение знаний из социальных и естественных наук для решения задач в области окружающей среды, планирования поступков и оценка возможных последствий своих действий для окружающей среды; 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 осознание своей роли как гражданина и потребителя в условиях взаимосвязи природной, технологической и социальной сред, готовность к участию в практической деятельности экологической направленности;</w:t>
      </w:r>
    </w:p>
    <w:p>
      <w:pPr>
        <w:pStyle w:val="0"/>
        <w:spacing w:before="200" w:line-rule="auto"/>
        <w:ind w:firstLine="540"/>
        <w:jc w:val="both"/>
      </w:pPr>
      <w:r>
        <w:rPr>
          <w:sz w:val="20"/>
        </w:rPr>
        <w:t xml:space="preserve">8) ценности научного познания: ориентация в деятельности на современную систему научных представлений об основных закономерностях развития человека, природы и общества, о взаимосвязях человека с природной и социальной средой; овладение языковой и читательской культурой как средством познания мира, овладение основными навыками исследовательской деятельности,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pPr>
        <w:pStyle w:val="0"/>
        <w:spacing w:before="200" w:line-rule="auto"/>
        <w:ind w:firstLine="540"/>
        <w:jc w:val="both"/>
      </w:pPr>
      <w:r>
        <w:rPr>
          <w:sz w:val="20"/>
        </w:rPr>
        <w:t xml:space="preserve">174.8.2. Личностные результаты, обеспечивающие адаптацию обучающегося к изменяющимся условиям социальной и природной среды:</w:t>
      </w:r>
    </w:p>
    <w:p>
      <w:pPr>
        <w:pStyle w:val="0"/>
        <w:spacing w:before="200" w:line-rule="auto"/>
        <w:ind w:firstLine="540"/>
        <w:jc w:val="both"/>
      </w:pPr>
      <w:r>
        <w:rPr>
          <w:sz w:val="20"/>
        </w:rPr>
        <w:t xml:space="preserve">освоение обучающимися социального опыта, основных социальных ролей, соответствующих ведущей деятельности возраста, норм и правил общественного поведения, форм социальной жизни в группах 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w:t>
      </w:r>
    </w:p>
    <w:p>
      <w:pPr>
        <w:pStyle w:val="0"/>
        <w:spacing w:before="200" w:line-rule="auto"/>
        <w:ind w:firstLine="540"/>
        <w:jc w:val="both"/>
      </w:pPr>
      <w:r>
        <w:rPr>
          <w:sz w:val="20"/>
        </w:rPr>
        <w:t xml:space="preserve">способность обучающихся во взаимодействии в условиях неопределенности, открытость опыту и знаниям других;</w:t>
      </w:r>
    </w:p>
    <w:p>
      <w:pPr>
        <w:pStyle w:val="0"/>
        <w:spacing w:before="200" w:line-rule="auto"/>
        <w:ind w:firstLine="540"/>
        <w:jc w:val="both"/>
      </w:pPr>
      <w:r>
        <w:rPr>
          <w:sz w:val="20"/>
        </w:rPr>
        <w:t xml:space="preserve">способность действовать в условиях неопределенности, открытость опыту и знаниям других, повышать уровень своей компетентности через практическую деятельность, в том числе умение учиться у других людей; осознавать в совместной деятельности новые знания, навыки и компетенции из опыта других;</w:t>
      </w:r>
    </w:p>
    <w:p>
      <w:pPr>
        <w:pStyle w:val="0"/>
        <w:spacing w:before="200" w:line-rule="auto"/>
        <w:ind w:firstLine="540"/>
        <w:jc w:val="both"/>
      </w:pPr>
      <w:r>
        <w:rPr>
          <w:sz w:val="20"/>
        </w:rPr>
        <w:t xml:space="preserve">навык выявления и связывания образов, способность формирования новых знаний, в том числе способность формулировать идеи, понятия, гипотезы об объектах и явлениях, в том числе ранее неизвестных, осознавать дефицит собственных знаний и компетентностей, планировать свое развитие;</w:t>
      </w:r>
    </w:p>
    <w:p>
      <w:pPr>
        <w:pStyle w:val="0"/>
        <w:spacing w:before="200" w:line-rule="auto"/>
        <w:ind w:firstLine="540"/>
        <w:jc w:val="both"/>
      </w:pPr>
      <w:r>
        <w:rPr>
          <w:sz w:val="20"/>
        </w:rPr>
        <w:t xml:space="preserve">умение распознавать конкретные примеры понятия по характерным признакам, выполнять операции в соответствии с определением и простейшими свойствами понятия, конкретизировать понятие примерами, использовать понятие и его свойства при решении задач (далее - оперировать понятиями), а также оперировать терминами и представлениями в области концепции устойчивого развития;</w:t>
      </w:r>
    </w:p>
    <w:p>
      <w:pPr>
        <w:pStyle w:val="0"/>
        <w:spacing w:before="200" w:line-rule="auto"/>
        <w:ind w:firstLine="540"/>
        <w:jc w:val="both"/>
      </w:pPr>
      <w:r>
        <w:rPr>
          <w:sz w:val="20"/>
        </w:rPr>
        <w:t xml:space="preserve">умение анализировать и выявлять взаимосвязи природы, общества и экономики;</w:t>
      </w:r>
    </w:p>
    <w:p>
      <w:pPr>
        <w:pStyle w:val="0"/>
        <w:spacing w:before="200" w:line-rule="auto"/>
        <w:ind w:firstLine="540"/>
        <w:jc w:val="both"/>
      </w:pPr>
      <w:r>
        <w:rPr>
          <w:sz w:val="20"/>
        </w:rPr>
        <w:t xml:space="preserve">умение оценивать свои действия с учетом влияния на окружающую среду, достижений целей и преодоления вызовов, возможных глобальных последствий;</w:t>
      </w:r>
    </w:p>
    <w:p>
      <w:pPr>
        <w:pStyle w:val="0"/>
        <w:spacing w:before="200" w:line-rule="auto"/>
        <w:ind w:firstLine="540"/>
        <w:jc w:val="both"/>
      </w:pPr>
      <w:r>
        <w:rPr>
          <w:sz w:val="20"/>
        </w:rPr>
        <w:t xml:space="preserve">способность обучающихся осознавать стрессовую ситуацию, оценивать происходящие изменения и их последствия, воспринимать стрессовую ситуацию как вызов, требующий контрмер; оценивать ситуацию стресса, корректировать принимаемые решения и действия, формулировать и оценивать риски и последствия, формировать опыт, уметь находить позитивное в произошедшей ситуации; быть готовым действовать в отсутствие гарантий успеха.</w:t>
      </w:r>
    </w:p>
    <w:p>
      <w:pPr>
        <w:pStyle w:val="0"/>
        <w:spacing w:before="200" w:line-rule="auto"/>
        <w:ind w:firstLine="540"/>
        <w:jc w:val="both"/>
      </w:pPr>
      <w:r>
        <w:rPr>
          <w:sz w:val="20"/>
        </w:rPr>
        <w:t xml:space="preserve">174.8.3. В результате изучения обществознания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0"/>
        <w:spacing w:before="200" w:line-rule="auto"/>
        <w:ind w:firstLine="540"/>
        <w:jc w:val="both"/>
      </w:pPr>
      <w:r>
        <w:rPr>
          <w:sz w:val="20"/>
        </w:rPr>
        <w:t xml:space="preserve">174.8.3.1. У обучающегося будут сформированы следующие базовые логические действия как часть познавательных универсальных учебных действий:</w:t>
      </w:r>
    </w:p>
    <w:p>
      <w:pPr>
        <w:pStyle w:val="0"/>
        <w:spacing w:before="200" w:line-rule="auto"/>
        <w:ind w:firstLine="540"/>
        <w:jc w:val="both"/>
      </w:pPr>
      <w:r>
        <w:rPr>
          <w:sz w:val="20"/>
        </w:rPr>
        <w:t xml:space="preserve">выявлять и характеризовать существенные признаки социальных явлений и процессов;</w:t>
      </w:r>
    </w:p>
    <w:p>
      <w:pPr>
        <w:pStyle w:val="0"/>
        <w:spacing w:before="200" w:line-rule="auto"/>
        <w:ind w:firstLine="540"/>
        <w:jc w:val="both"/>
      </w:pPr>
      <w:r>
        <w:rPr>
          <w:sz w:val="20"/>
        </w:rPr>
        <w:t xml:space="preserve">устанавливать существенный признак классификации социальных фактов, основания для их обобщения и сравнения, критерии проводимого анализа;</w:t>
      </w:r>
    </w:p>
    <w:p>
      <w:pPr>
        <w:pStyle w:val="0"/>
        <w:spacing w:before="200" w:line-rule="auto"/>
        <w:ind w:firstLine="540"/>
        <w:jc w:val="both"/>
      </w:pPr>
      <w:r>
        <w:rPr>
          <w:sz w:val="20"/>
        </w:rPr>
        <w:t xml:space="preserve">с учетом предложенной задачи выявлять закономерности и противоречия в рассматриваемых фактах, данных и наблюдениях;</w:t>
      </w:r>
    </w:p>
    <w:p>
      <w:pPr>
        <w:pStyle w:val="0"/>
        <w:spacing w:before="200" w:line-rule="auto"/>
        <w:ind w:firstLine="540"/>
        <w:jc w:val="both"/>
      </w:pPr>
      <w:r>
        <w:rPr>
          <w:sz w:val="20"/>
        </w:rPr>
        <w:t xml:space="preserve">предлагать критерии для выявления закономерностей и противоречий;</w:t>
      </w:r>
    </w:p>
    <w:p>
      <w:pPr>
        <w:pStyle w:val="0"/>
        <w:spacing w:before="200" w:line-rule="auto"/>
        <w:ind w:firstLine="540"/>
        <w:jc w:val="both"/>
      </w:pPr>
      <w:r>
        <w:rPr>
          <w:sz w:val="20"/>
        </w:rPr>
        <w:t xml:space="preserve">выявлять дефицит информации, данных, необходимых для решения поставленной задачи;</w:t>
      </w:r>
    </w:p>
    <w:p>
      <w:pPr>
        <w:pStyle w:val="0"/>
        <w:spacing w:before="200" w:line-rule="auto"/>
        <w:ind w:firstLine="540"/>
        <w:jc w:val="both"/>
      </w:pPr>
      <w:r>
        <w:rPr>
          <w:sz w:val="20"/>
        </w:rPr>
        <w:t xml:space="preserve">выявлять причинно-следственные связи при изучении явлений и процессов;</w:t>
      </w:r>
    </w:p>
    <w:p>
      <w:pPr>
        <w:pStyle w:val="0"/>
        <w:spacing w:before="200" w:line-rule="auto"/>
        <w:ind w:firstLine="540"/>
        <w:jc w:val="both"/>
      </w:pPr>
      <w:r>
        <w:rPr>
          <w:sz w:val="20"/>
        </w:rPr>
        <w:t xml:space="preserve">делать выводы с использованием дедуктивных и индуктивных умозаключений, умозаключений по аналогии, формулировать гипотезы о взаимосвязях;</w:t>
      </w:r>
    </w:p>
    <w:p>
      <w:pPr>
        <w:pStyle w:val="0"/>
        <w:spacing w:before="200" w:line-rule="auto"/>
        <w:ind w:firstLine="540"/>
        <w:jc w:val="both"/>
      </w:pPr>
      <w:r>
        <w:rPr>
          <w:sz w:val="20"/>
        </w:rPr>
        <w:t xml:space="preserve">самостоятельно выбирать способ решения учебной задачи (сравнивать несколько вариантов решения, выбирать наиболее подходящий с учетом самостоятельно выделенных критериев).</w:t>
      </w:r>
    </w:p>
    <w:p>
      <w:pPr>
        <w:pStyle w:val="0"/>
        <w:spacing w:before="200" w:line-rule="auto"/>
        <w:ind w:firstLine="540"/>
        <w:jc w:val="both"/>
      </w:pPr>
      <w:r>
        <w:rPr>
          <w:sz w:val="20"/>
        </w:rPr>
        <w:t xml:space="preserve">осознавать невозможность контролировать все вокруг.</w:t>
      </w:r>
    </w:p>
    <w:p>
      <w:pPr>
        <w:pStyle w:val="0"/>
        <w:spacing w:before="200" w:line-rule="auto"/>
        <w:ind w:firstLine="540"/>
        <w:jc w:val="both"/>
      </w:pPr>
      <w:r>
        <w:rPr>
          <w:sz w:val="20"/>
        </w:rPr>
        <w:t xml:space="preserve">174.8.3.2. 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0"/>
        <w:spacing w:before="200" w:line-rule="auto"/>
        <w:ind w:firstLine="540"/>
        <w:jc w:val="both"/>
      </w:pPr>
      <w:r>
        <w:rPr>
          <w:sz w:val="20"/>
        </w:rPr>
        <w:t xml:space="preserve">использовать вопросы как исследовательский инструмент познания;</w:t>
      </w:r>
    </w:p>
    <w:p>
      <w:pPr>
        <w:pStyle w:val="0"/>
        <w:spacing w:before="200" w:line-rule="auto"/>
        <w:ind w:firstLine="540"/>
        <w:jc w:val="both"/>
      </w:pPr>
      <w:r>
        <w:rPr>
          <w:sz w:val="20"/>
        </w:rPr>
        <w:t xml:space="preserve">формулировать вопросы, фиксирующие разрыв между реальным и желательным состоянием ситуации, объекта, самостоятельно устанавливать искомое и данное;</w:t>
      </w:r>
    </w:p>
    <w:p>
      <w:pPr>
        <w:pStyle w:val="0"/>
        <w:spacing w:before="200" w:line-rule="auto"/>
        <w:ind w:firstLine="540"/>
        <w:jc w:val="both"/>
      </w:pPr>
      <w:r>
        <w:rPr>
          <w:sz w:val="20"/>
        </w:rPr>
        <w:t xml:space="preserve">формулировать гипотезу об истинности собственных суждений и суждений других, аргументировать свою позицию, мнение;</w:t>
      </w:r>
    </w:p>
    <w:p>
      <w:pPr>
        <w:pStyle w:val="0"/>
        <w:spacing w:before="200" w:line-rule="auto"/>
        <w:ind w:firstLine="540"/>
        <w:jc w:val="both"/>
      </w:pPr>
      <w:r>
        <w:rPr>
          <w:sz w:val="20"/>
        </w:rPr>
        <w:t xml:space="preserve">проводить по самостоятельно составленному плану небольшое исследование по установлению особенностей объекта изучения, причинно-следственных связей и зависимостей объектов между собой;</w:t>
      </w:r>
    </w:p>
    <w:p>
      <w:pPr>
        <w:pStyle w:val="0"/>
        <w:spacing w:before="200" w:line-rule="auto"/>
        <w:ind w:firstLine="540"/>
        <w:jc w:val="both"/>
      </w:pPr>
      <w:r>
        <w:rPr>
          <w:sz w:val="20"/>
        </w:rPr>
        <w:t xml:space="preserve">оценивать на применимость и достоверность информацию, полученную в ходе исследования;</w:t>
      </w:r>
    </w:p>
    <w:p>
      <w:pPr>
        <w:pStyle w:val="0"/>
        <w:spacing w:before="200" w:line-rule="auto"/>
        <w:ind w:firstLine="540"/>
        <w:jc w:val="both"/>
      </w:pPr>
      <w:r>
        <w:rPr>
          <w:sz w:val="20"/>
        </w:rPr>
        <w:t xml:space="preserve">самостоятельно формулировать обобщения и выводы по результатам проведенного наблюдения, исследования, владеть инструментами оценки достоверности полученных выводов и обобщений;</w:t>
      </w:r>
    </w:p>
    <w:p>
      <w:pPr>
        <w:pStyle w:val="0"/>
        <w:spacing w:before="200" w:line-rule="auto"/>
        <w:ind w:firstLine="540"/>
        <w:jc w:val="both"/>
      </w:pPr>
      <w:r>
        <w:rPr>
          <w:sz w:val="20"/>
        </w:rPr>
        <w:t xml:space="preserve">прогнозировать возможное дальнейшее развитие процессов, событий и их последствия в аналогичных или сходных ситуациях, выдвигать предположения об их развитии в новых условиях и контекстах.</w:t>
      </w:r>
    </w:p>
    <w:p>
      <w:pPr>
        <w:pStyle w:val="0"/>
        <w:spacing w:before="200" w:line-rule="auto"/>
        <w:ind w:firstLine="540"/>
        <w:jc w:val="both"/>
      </w:pPr>
      <w:r>
        <w:rPr>
          <w:sz w:val="20"/>
        </w:rPr>
        <w:t xml:space="preserve">174.8.3.3. У обучающегося будут сформированы следующие умения работать с информацией как часть познавательных универсальных учебных действий:</w:t>
      </w:r>
    </w:p>
    <w:p>
      <w:pPr>
        <w:pStyle w:val="0"/>
        <w:spacing w:before="200" w:line-rule="auto"/>
        <w:ind w:firstLine="540"/>
        <w:jc w:val="both"/>
      </w:pPr>
      <w:r>
        <w:rPr>
          <w:sz w:val="20"/>
        </w:rPr>
        <w:t xml:space="preserve">применять различные методы, инструменты и запросы при поиске и отборе информации или данных из источников с учетом предложенной учебной задачи и заданных критериев;</w:t>
      </w:r>
    </w:p>
    <w:p>
      <w:pPr>
        <w:pStyle w:val="0"/>
        <w:spacing w:before="200" w:line-rule="auto"/>
        <w:ind w:firstLine="540"/>
        <w:jc w:val="both"/>
      </w:pPr>
      <w:r>
        <w:rPr>
          <w:sz w:val="20"/>
        </w:rPr>
        <w:t xml:space="preserve">выбирать, анализировать, систематизировать и интерпретировать информацию различных видов и форм представления;</w:t>
      </w:r>
    </w:p>
    <w:p>
      <w:pPr>
        <w:pStyle w:val="0"/>
        <w:spacing w:before="200" w:line-rule="auto"/>
        <w:ind w:firstLine="540"/>
        <w:jc w:val="both"/>
      </w:pPr>
      <w:r>
        <w:rPr>
          <w:sz w:val="20"/>
        </w:rPr>
        <w:t xml:space="preserve">находить сходные аргументы (подтверждающие или опровергающие одну и ту же идею, версию) в различных информационных источниках;</w:t>
      </w:r>
    </w:p>
    <w:p>
      <w:pPr>
        <w:pStyle w:val="0"/>
        <w:spacing w:before="200" w:line-rule="auto"/>
        <w:ind w:firstLine="540"/>
        <w:jc w:val="both"/>
      </w:pPr>
      <w:r>
        <w:rPr>
          <w:sz w:val="20"/>
        </w:rPr>
        <w:t xml:space="preserve">самостоятельно выбирать оптимальную форму представления информации;</w:t>
      </w:r>
    </w:p>
    <w:p>
      <w:pPr>
        <w:pStyle w:val="0"/>
        <w:spacing w:before="200" w:line-rule="auto"/>
        <w:ind w:firstLine="540"/>
        <w:jc w:val="both"/>
      </w:pPr>
      <w:r>
        <w:rPr>
          <w:sz w:val="20"/>
        </w:rPr>
        <w:t xml:space="preserve">оценивать надежность информации по критериям, предложенным учителем или сформулированным самостоятельно;</w:t>
      </w:r>
    </w:p>
    <w:p>
      <w:pPr>
        <w:pStyle w:val="0"/>
        <w:spacing w:before="200" w:line-rule="auto"/>
        <w:ind w:firstLine="540"/>
        <w:jc w:val="both"/>
      </w:pPr>
      <w:r>
        <w:rPr>
          <w:sz w:val="20"/>
        </w:rPr>
        <w:t xml:space="preserve">эффективно запоминать и систематизировать информацию.</w:t>
      </w:r>
    </w:p>
    <w:p>
      <w:pPr>
        <w:pStyle w:val="0"/>
        <w:spacing w:before="200" w:line-rule="auto"/>
        <w:ind w:firstLine="540"/>
        <w:jc w:val="both"/>
      </w:pPr>
      <w:r>
        <w:rPr>
          <w:sz w:val="20"/>
        </w:rPr>
        <w:t xml:space="preserve">174.8.3.4. У обучающегося будут сформированы следующие умения общения как часть коммуникативных универсальных учебных действий:</w:t>
      </w:r>
    </w:p>
    <w:p>
      <w:pPr>
        <w:pStyle w:val="0"/>
        <w:spacing w:before="200" w:line-rule="auto"/>
        <w:ind w:firstLine="540"/>
        <w:jc w:val="both"/>
      </w:pPr>
      <w:r>
        <w:rPr>
          <w:sz w:val="20"/>
        </w:rPr>
        <w:t xml:space="preserve">воспринимать и формулировать суждения, выражать эмоции в соответствии с целями и условиями общения;</w:t>
      </w:r>
    </w:p>
    <w:p>
      <w:pPr>
        <w:pStyle w:val="0"/>
        <w:spacing w:before="200" w:line-rule="auto"/>
        <w:ind w:firstLine="540"/>
        <w:jc w:val="both"/>
      </w:pPr>
      <w:r>
        <w:rPr>
          <w:sz w:val="20"/>
        </w:rPr>
        <w:t xml:space="preserve">выражать себя (свою точку зрения) в устных и письменных текстах; распознавать невербальные средства общения, понимать значение социальных знаков, знать и распознавать предпосылки конфликтных ситуаций и смягчать конфликты, вести переговоры;</w:t>
      </w:r>
    </w:p>
    <w:p>
      <w:pPr>
        <w:pStyle w:val="0"/>
        <w:spacing w:before="200" w:line-rule="auto"/>
        <w:ind w:firstLine="540"/>
        <w:jc w:val="both"/>
      </w:pPr>
      <w:r>
        <w:rPr>
          <w:sz w:val="20"/>
        </w:rPr>
        <w:t xml:space="preserve">понимать намерения других, проявлять уважительное отношение к собеседнику и в корректной форме формулировать свои возражения;</w:t>
      </w:r>
    </w:p>
    <w:p>
      <w:pPr>
        <w:pStyle w:val="0"/>
        <w:spacing w:before="200" w:line-rule="auto"/>
        <w:ind w:firstLine="540"/>
        <w:jc w:val="both"/>
      </w:pPr>
      <w:r>
        <w:rPr>
          <w:sz w:val="20"/>
        </w:rPr>
        <w:t xml:space="preserve">в ходе диалога и (или) дискуссии задавать вопросы по существу обсуждаемой темы и высказывать идеи, нацеленные на решение задачи и поддержание благожелательности общения;</w:t>
      </w:r>
    </w:p>
    <w:p>
      <w:pPr>
        <w:pStyle w:val="0"/>
        <w:spacing w:before="200" w:line-rule="auto"/>
        <w:ind w:firstLine="540"/>
        <w:jc w:val="both"/>
      </w:pPr>
      <w:r>
        <w:rPr>
          <w:sz w:val="20"/>
        </w:rPr>
        <w:t xml:space="preserve">сопоставлять свои суждения с суждениями других участников диалога, обнаруживать различие и сходство позиций;</w:t>
      </w:r>
    </w:p>
    <w:p>
      <w:pPr>
        <w:pStyle w:val="0"/>
        <w:spacing w:before="200" w:line-rule="auto"/>
        <w:ind w:firstLine="540"/>
        <w:jc w:val="both"/>
      </w:pPr>
      <w:r>
        <w:rPr>
          <w:sz w:val="20"/>
        </w:rPr>
        <w:t xml:space="preserve">публично представлять результаты выполненного исследования, проекта; самостоятельно выбирать формат выступления с учетом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w:t>
      </w:r>
    </w:p>
    <w:p>
      <w:pPr>
        <w:pStyle w:val="0"/>
        <w:spacing w:before="200" w:line-rule="auto"/>
        <w:ind w:firstLine="540"/>
        <w:jc w:val="both"/>
      </w:pPr>
      <w:r>
        <w:rPr>
          <w:sz w:val="20"/>
        </w:rPr>
        <w:t xml:space="preserve">174.8.3.5. У обучающегося будут сформированы следующие умения самоорганизации как части регулятивных универсальных учебных действий:</w:t>
      </w:r>
    </w:p>
    <w:p>
      <w:pPr>
        <w:pStyle w:val="0"/>
        <w:spacing w:before="200" w:line-rule="auto"/>
        <w:ind w:firstLine="540"/>
        <w:jc w:val="both"/>
      </w:pPr>
      <w:r>
        <w:rPr>
          <w:sz w:val="20"/>
        </w:rPr>
        <w:t xml:space="preserve">выявлять проблемы для решения в жизненных и учебных ситуациях; ориентироваться в различных подходах принятия решений (индивидуальное, принятие решения в группе, принятие решений в группе);</w:t>
      </w:r>
    </w:p>
    <w:p>
      <w:pPr>
        <w:pStyle w:val="0"/>
        <w:spacing w:before="200" w:line-rule="auto"/>
        <w:ind w:firstLine="540"/>
        <w:jc w:val="both"/>
      </w:pPr>
      <w:r>
        <w:rPr>
          <w:sz w:val="20"/>
        </w:rPr>
        <w:t xml:space="preserve">самостоятельно составлять алгоритм решения задачи (или его часть), выбирать способ решения учебной задачи с учетом имеющихся ресурсов и собственных возможностей, аргументировать предлагаемые варианты решений;</w:t>
      </w:r>
    </w:p>
    <w:p>
      <w:pPr>
        <w:pStyle w:val="0"/>
        <w:spacing w:before="200" w:line-rule="auto"/>
        <w:ind w:firstLine="540"/>
        <w:jc w:val="both"/>
      </w:pPr>
      <w:r>
        <w:rPr>
          <w:sz w:val="20"/>
        </w:rPr>
        <w:t xml:space="preserve">составлять план действий (план реализации намеченного алгоритма решения), корректировать предложенный алгоритм с учетом получения новых знаний об изучаемом объекте;</w:t>
      </w:r>
    </w:p>
    <w:p>
      <w:pPr>
        <w:pStyle w:val="0"/>
        <w:spacing w:before="200" w:line-rule="auto"/>
        <w:ind w:firstLine="540"/>
        <w:jc w:val="both"/>
      </w:pPr>
      <w:r>
        <w:rPr>
          <w:sz w:val="20"/>
        </w:rPr>
        <w:t xml:space="preserve">делать выбор и брать ответственность за решение.</w:t>
      </w:r>
    </w:p>
    <w:p>
      <w:pPr>
        <w:pStyle w:val="0"/>
        <w:spacing w:before="200" w:line-rule="auto"/>
        <w:ind w:firstLine="540"/>
        <w:jc w:val="both"/>
      </w:pPr>
      <w:r>
        <w:rPr>
          <w:sz w:val="20"/>
        </w:rPr>
        <w:t xml:space="preserve">174.8.3.6. У обучающегося будут сформированы следующие умения самоконтроля, эмоционального интеллекта как части регулятивных универсальных учебных действий:</w:t>
      </w:r>
    </w:p>
    <w:p>
      <w:pPr>
        <w:pStyle w:val="0"/>
        <w:spacing w:before="200" w:line-rule="auto"/>
        <w:ind w:firstLine="540"/>
        <w:jc w:val="both"/>
      </w:pPr>
      <w:r>
        <w:rPr>
          <w:sz w:val="20"/>
        </w:rPr>
        <w:t xml:space="preserve">владеть способами самоконтроля, самомотивации и рефлексии;</w:t>
      </w:r>
    </w:p>
    <w:p>
      <w:pPr>
        <w:pStyle w:val="0"/>
        <w:spacing w:before="200" w:line-rule="auto"/>
        <w:ind w:firstLine="540"/>
        <w:jc w:val="both"/>
      </w:pPr>
      <w:r>
        <w:rPr>
          <w:sz w:val="20"/>
        </w:rPr>
        <w:t xml:space="preserve">давать адекватную оценку ситуации и предлагать план ее изменения;</w:t>
      </w:r>
    </w:p>
    <w:p>
      <w:pPr>
        <w:pStyle w:val="0"/>
        <w:spacing w:before="200" w:line-rule="auto"/>
        <w:ind w:firstLine="540"/>
        <w:jc w:val="both"/>
      </w:pPr>
      <w:r>
        <w:rPr>
          <w:sz w:val="20"/>
        </w:rPr>
        <w:t xml:space="preserve">учитывать контекст и предвидеть трудности, которые могут возникнуть при решении учебной задачи, адаптировать решение к меняющимся обстоятельствам;</w:t>
      </w:r>
    </w:p>
    <w:p>
      <w:pPr>
        <w:pStyle w:val="0"/>
        <w:spacing w:before="200" w:line-rule="auto"/>
        <w:ind w:firstLine="540"/>
        <w:jc w:val="both"/>
      </w:pPr>
      <w:r>
        <w:rPr>
          <w:sz w:val="20"/>
        </w:rPr>
        <w:t xml:space="preserve">объяснять причины достижения (недостижения) результатов деятельности, давать оценку приобретенному опыту, уметь находить позитивное в произошедшей ситуации;</w:t>
      </w:r>
    </w:p>
    <w:p>
      <w:pPr>
        <w:pStyle w:val="0"/>
        <w:spacing w:before="200" w:line-rule="auto"/>
        <w:ind w:firstLine="540"/>
        <w:jc w:val="both"/>
      </w:pPr>
      <w:r>
        <w:rPr>
          <w:sz w:val="20"/>
        </w:rPr>
        <w:t xml:space="preserve">вносить коррективы в деятельность на основе новых обстоятельств, изменившихся ситуаций, установленных ошибок, возникших трудностей;</w:t>
      </w:r>
    </w:p>
    <w:p>
      <w:pPr>
        <w:pStyle w:val="0"/>
        <w:spacing w:before="200" w:line-rule="auto"/>
        <w:ind w:firstLine="540"/>
        <w:jc w:val="both"/>
      </w:pPr>
      <w:r>
        <w:rPr>
          <w:sz w:val="20"/>
        </w:rPr>
        <w:t xml:space="preserve">оценивать соответствие результата цели и условиям;</w:t>
      </w:r>
    </w:p>
    <w:p>
      <w:pPr>
        <w:pStyle w:val="0"/>
        <w:spacing w:before="200" w:line-rule="auto"/>
        <w:ind w:firstLine="540"/>
        <w:jc w:val="both"/>
      </w:pPr>
      <w:r>
        <w:rPr>
          <w:sz w:val="20"/>
        </w:rPr>
        <w:t xml:space="preserve">различать, называть и управлять собственными эмоциями и эмоциями других; выявлять и анализировать причины эмоций;</w:t>
      </w:r>
    </w:p>
    <w:p>
      <w:pPr>
        <w:pStyle w:val="0"/>
        <w:spacing w:before="200" w:line-rule="auto"/>
        <w:ind w:firstLine="540"/>
        <w:jc w:val="both"/>
      </w:pPr>
      <w:r>
        <w:rPr>
          <w:sz w:val="20"/>
        </w:rPr>
        <w:t xml:space="preserve">ставить себя на место другого человека, понимать мотивы и намерения другого;</w:t>
      </w:r>
    </w:p>
    <w:p>
      <w:pPr>
        <w:pStyle w:val="0"/>
        <w:spacing w:before="200" w:line-rule="auto"/>
        <w:ind w:firstLine="540"/>
        <w:jc w:val="both"/>
      </w:pPr>
      <w:r>
        <w:rPr>
          <w:sz w:val="20"/>
        </w:rPr>
        <w:t xml:space="preserve">регулировать способ выражения эмоций;</w:t>
      </w:r>
    </w:p>
    <w:p>
      <w:pPr>
        <w:pStyle w:val="0"/>
        <w:spacing w:before="200" w:line-rule="auto"/>
        <w:ind w:firstLine="540"/>
        <w:jc w:val="both"/>
      </w:pPr>
      <w:r>
        <w:rPr>
          <w:sz w:val="20"/>
        </w:rPr>
        <w:t xml:space="preserve">осознанно относиться к другому человеку, его мнению;</w:t>
      </w:r>
    </w:p>
    <w:p>
      <w:pPr>
        <w:pStyle w:val="0"/>
        <w:spacing w:before="200" w:line-rule="auto"/>
        <w:ind w:firstLine="540"/>
        <w:jc w:val="both"/>
      </w:pPr>
      <w:r>
        <w:rPr>
          <w:sz w:val="20"/>
        </w:rPr>
        <w:t xml:space="preserve">признавать свое право на ошибку и такое же право другого;</w:t>
      </w:r>
    </w:p>
    <w:p>
      <w:pPr>
        <w:pStyle w:val="0"/>
        <w:spacing w:before="200" w:line-rule="auto"/>
        <w:ind w:firstLine="540"/>
        <w:jc w:val="both"/>
      </w:pPr>
      <w:r>
        <w:rPr>
          <w:sz w:val="20"/>
        </w:rPr>
        <w:t xml:space="preserve">принимать себя и других, не осуждая;</w:t>
      </w:r>
    </w:p>
    <w:p>
      <w:pPr>
        <w:pStyle w:val="0"/>
        <w:spacing w:before="200" w:line-rule="auto"/>
        <w:ind w:firstLine="540"/>
        <w:jc w:val="both"/>
      </w:pPr>
      <w:r>
        <w:rPr>
          <w:sz w:val="20"/>
        </w:rPr>
        <w:t xml:space="preserve">открытость себе и другим.</w:t>
      </w:r>
    </w:p>
    <w:p>
      <w:pPr>
        <w:pStyle w:val="0"/>
        <w:spacing w:before="200" w:line-rule="auto"/>
        <w:ind w:firstLine="540"/>
        <w:jc w:val="both"/>
      </w:pPr>
      <w:r>
        <w:rPr>
          <w:sz w:val="20"/>
        </w:rPr>
        <w:t xml:space="preserve">174.8.3.7. У обучающегося будут сформированы следующие умения совместной деятельности:</w:t>
      </w:r>
    </w:p>
    <w:p>
      <w:pPr>
        <w:pStyle w:val="0"/>
        <w:spacing w:before="200" w:line-rule="auto"/>
        <w:ind w:firstLine="540"/>
        <w:jc w:val="both"/>
      </w:pPr>
      <w:r>
        <w:rPr>
          <w:sz w:val="20"/>
        </w:rPr>
        <w:t xml:space="preserve">понимать и использовать преимущества командной и индивидуальной работы при решении конкретной проблемы, обосновывать необходимость применения групповых форм взаимодействия при решении поставленной задачи;</w:t>
      </w:r>
    </w:p>
    <w:p>
      <w:pPr>
        <w:pStyle w:val="0"/>
        <w:spacing w:before="200" w:line-rule="auto"/>
        <w:ind w:firstLine="540"/>
        <w:jc w:val="both"/>
      </w:pPr>
      <w:r>
        <w:rPr>
          <w:sz w:val="20"/>
        </w:rPr>
        <w:t xml:space="preserve">принимать цель совместной деятельности, коллективно строить действия по ее достижению: распределять роли, договариваться, обсуждать процесс и результат совместной работы;</w:t>
      </w:r>
    </w:p>
    <w:p>
      <w:pPr>
        <w:pStyle w:val="0"/>
        <w:spacing w:before="200" w:line-rule="auto"/>
        <w:ind w:firstLine="540"/>
        <w:jc w:val="both"/>
      </w:pPr>
      <w:r>
        <w:rPr>
          <w:sz w:val="20"/>
        </w:rPr>
        <w:t xml:space="preserve">уметь обобщать мнения нескольких людей, проявлять готовность руководить, выполнять поручения, подчиняться;</w:t>
      </w:r>
    </w:p>
    <w:p>
      <w:pPr>
        <w:pStyle w:val="0"/>
        <w:spacing w:before="200" w:line-rule="auto"/>
        <w:ind w:firstLine="540"/>
        <w:jc w:val="both"/>
      </w:pPr>
      <w:r>
        <w:rPr>
          <w:sz w:val="20"/>
        </w:rPr>
        <w:t xml:space="preserve">планировать организацию совместной работы, определять свою роль (с учетом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мнений, "мозговые штурмы" и иные);</w:t>
      </w:r>
    </w:p>
    <w:p>
      <w:pPr>
        <w:pStyle w:val="0"/>
        <w:spacing w:before="200" w:line-rule="auto"/>
        <w:ind w:firstLine="540"/>
        <w:jc w:val="both"/>
      </w:pPr>
      <w:r>
        <w:rPr>
          <w:sz w:val="20"/>
        </w:rPr>
        <w:t xml:space="preserve">выполнять свою часть работы, достигать качественного результата по своему направлению и координировать свои действия с другими членами команды;</w:t>
      </w:r>
    </w:p>
    <w:p>
      <w:pPr>
        <w:pStyle w:val="0"/>
        <w:spacing w:before="200" w:line-rule="auto"/>
        <w:ind w:firstLine="540"/>
        <w:jc w:val="both"/>
      </w:pPr>
      <w:r>
        <w:rPr>
          <w:sz w:val="20"/>
        </w:rPr>
        <w:t xml:space="preserve">оценивать качество своего вклада в общий продукт по критериям, самостоятельно сформулированным участниками взаимодействия; 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предоставлению отчета перед группой.</w:t>
      </w:r>
    </w:p>
    <w:p>
      <w:pPr>
        <w:pStyle w:val="0"/>
        <w:spacing w:before="200" w:line-rule="auto"/>
        <w:ind w:firstLine="540"/>
        <w:jc w:val="both"/>
      </w:pPr>
      <w:r>
        <w:rPr>
          <w:sz w:val="20"/>
        </w:rPr>
        <w:t xml:space="preserve">174.8.4. Предметные результаты освоения программы по обществознанию на уровне основного общего образования должны обеспечивать:</w:t>
      </w:r>
    </w:p>
    <w:p>
      <w:pPr>
        <w:pStyle w:val="0"/>
        <w:spacing w:before="200" w:line-rule="auto"/>
        <w:ind w:firstLine="540"/>
        <w:jc w:val="both"/>
      </w:pPr>
      <w:r>
        <w:rPr>
          <w:sz w:val="20"/>
        </w:rPr>
        <w:t xml:space="preserve">1) освоение и применение системы знаний о социальных свойствах человека, особенностях его взаимодействия с другими людьми, важности семьи как базового социального института; характерных чертах общества; содержании и значении социальных норм, регулирующих общественные отношения, включая правовые нормы, регулирующие типичные для несовершеннолетнего и членов его семьи общественные отношения (в том числе нормы гражданского, трудового и семейного права, основы налогового законодательства); процессах и явлениях в экономической (в области макро- и микроэкономики), социальной, духовной и политической сферах жизни общества; основах конституционного строя и организации государственной власти в Российской Федерации, правовом статусе гражданина Российской Федерации (в том числе несовершеннолетнего); системе образования в Российской Федерации; основах государственной бюджетной и денежно-кредитной, социальной политики, политики в сфере культуры и образования, противодействии коррупции в Российской Федерации, обеспечении безопасности личности, общества и государства, в том числе от терроризма и экстремизма;</w:t>
      </w:r>
    </w:p>
    <w:p>
      <w:pPr>
        <w:pStyle w:val="0"/>
        <w:spacing w:before="200" w:line-rule="auto"/>
        <w:ind w:firstLine="540"/>
        <w:jc w:val="both"/>
      </w:pPr>
      <w:r>
        <w:rPr>
          <w:sz w:val="20"/>
        </w:rPr>
        <w:t xml:space="preserve">2) умение характеризовать традиционные российские духовно-нравственные ценности (в том числе защита человеческой жизни, прав и свобод человека, семья, созидательный труд, служение Отечеству, нормы морали и нравственности, гуманизм, милосердие, справедливость, взаимопомощь, коллективизм, историческое единство народов России, преемственность истории нашей Родины); государство как социальный институт;</w:t>
      </w:r>
    </w:p>
    <w:p>
      <w:pPr>
        <w:pStyle w:val="0"/>
        <w:spacing w:before="200" w:line-rule="auto"/>
        <w:ind w:firstLine="540"/>
        <w:jc w:val="both"/>
      </w:pPr>
      <w:r>
        <w:rPr>
          <w:sz w:val="20"/>
        </w:rPr>
        <w:t xml:space="preserve">3) умение приводить примеры (в том числе моделировать ситуации) деятельности людей, социальных объектов, явлений, процессов определенного типа в различных сферах общественной жизни, их структурных элементов и проявлений основных функций; разного типа социальных отношений; ситуаций, регулируемых различными видами социальных норм, в том числе связанных с правонарушениями и наступлением юридической ответственности; связи политических потрясений и социально-экономического кризиса в государстве;</w:t>
      </w:r>
    </w:p>
    <w:p>
      <w:pPr>
        <w:pStyle w:val="0"/>
        <w:spacing w:before="200" w:line-rule="auto"/>
        <w:ind w:firstLine="540"/>
        <w:jc w:val="both"/>
      </w:pPr>
      <w:r>
        <w:rPr>
          <w:sz w:val="20"/>
        </w:rPr>
        <w:t xml:space="preserve">4) умение классифицировать по разным признакам (в том числе устанавливать существенный признак классификации) социальные объекты, явления, процессы, относящиеся к различным сферам общественной жизни, их существенные признаки, элементы и основные функции;</w:t>
      </w:r>
    </w:p>
    <w:p>
      <w:pPr>
        <w:pStyle w:val="0"/>
        <w:spacing w:before="200" w:line-rule="auto"/>
        <w:ind w:firstLine="540"/>
        <w:jc w:val="both"/>
      </w:pPr>
      <w:r>
        <w:rPr>
          <w:sz w:val="20"/>
        </w:rPr>
        <w:t xml:space="preserve">5) умение сравнивать (в том числе устанавливать основания для сравнения) деятельность людей, социальные объекты, явления, процессы в различных сферах общественной жизни, их элементы и основные функции;</w:t>
      </w:r>
    </w:p>
    <w:p>
      <w:pPr>
        <w:pStyle w:val="0"/>
        <w:spacing w:before="200" w:line-rule="auto"/>
        <w:ind w:firstLine="540"/>
        <w:jc w:val="both"/>
      </w:pPr>
      <w:r>
        <w:rPr>
          <w:sz w:val="20"/>
        </w:rPr>
        <w:t xml:space="preserve">6) умение устанавливать и объяснять взаимосвязи социальных объектов, явлений, процессов в различных сферах общественной жизни, их элементов и основных функций, включая взаимодействия общества и природы, человека и общества, сфер общественной жизни, гражданина и государства; связи политических потрясений и социально-экономических кризисов в государстве;</w:t>
      </w:r>
    </w:p>
    <w:p>
      <w:pPr>
        <w:pStyle w:val="0"/>
        <w:spacing w:before="200" w:line-rule="auto"/>
        <w:ind w:firstLine="540"/>
        <w:jc w:val="both"/>
      </w:pPr>
      <w:r>
        <w:rPr>
          <w:sz w:val="20"/>
        </w:rPr>
        <w:t xml:space="preserve">7) умение использовать полученные знания для объяснения (устного и письменного) сущности, взаимосвязей явлений, процессов социальной действительности, в том числе для аргументированного объяснения роли информации и информационных технологий в современном мире; социальной и личной значимости здорового образа жизни, роли непрерывного образования, опасности наркомании и алкоголизма для человека и общества; необходимости правомерного налогового поведения, противодействия коррупции; проведения в отношении нашей страны международной политики "сдерживания"; для осмысления личного социального опыта при исполнении типичных для несовершеннолетнего социальных ролей;</w:t>
      </w:r>
    </w:p>
    <w:p>
      <w:pPr>
        <w:pStyle w:val="0"/>
        <w:spacing w:before="200" w:line-rule="auto"/>
        <w:ind w:firstLine="540"/>
        <w:jc w:val="both"/>
      </w:pPr>
      <w:r>
        <w:rPr>
          <w:sz w:val="20"/>
        </w:rPr>
        <w:t xml:space="preserve">8) умение с опорой на обществоведческие знания, факты общественной жизни и личный социальный опыт определять и аргументировать с точки зрения социальных ценностей и норм свое отношение к явлениям, процессам социальной действительности;</w:t>
      </w:r>
    </w:p>
    <w:p>
      <w:pPr>
        <w:pStyle w:val="0"/>
        <w:spacing w:before="200" w:line-rule="auto"/>
        <w:ind w:firstLine="540"/>
        <w:jc w:val="both"/>
      </w:pPr>
      <w:r>
        <w:rPr>
          <w:sz w:val="20"/>
        </w:rPr>
        <w:t xml:space="preserve">9) умение решать в рамках изученного материала познавательные и практические задачи, отражающие выполнение типичных для несовершеннолетнего социальных ролей, типичные социальные взаимодействия в различных сферах общественной жизни, в том числе процессы формирования, накопления и инвестирования сбережений;</w:t>
      </w:r>
    </w:p>
    <w:p>
      <w:pPr>
        <w:pStyle w:val="0"/>
        <w:spacing w:before="200" w:line-rule="auto"/>
        <w:ind w:firstLine="540"/>
        <w:jc w:val="both"/>
      </w:pPr>
      <w:r>
        <w:rPr>
          <w:sz w:val="20"/>
        </w:rPr>
        <w:t xml:space="preserve">10) овладение смысловым чтением текстов обществоведческой тематики, в том числе извлечений из </w:t>
      </w:r>
      <w:hyperlink w:history="0" r:id="rId25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и других нормативных правовых актов; умение составлять на их основе план, преобразовывать текстовую информацию в модели (таблицу, диаграмму, схему) и преобразовывать предложенные модели в текст;</w:t>
      </w:r>
    </w:p>
    <w:p>
      <w:pPr>
        <w:pStyle w:val="0"/>
        <w:spacing w:before="200" w:line-rule="auto"/>
        <w:ind w:firstLine="540"/>
        <w:jc w:val="both"/>
      </w:pPr>
      <w:r>
        <w:rPr>
          <w:sz w:val="20"/>
        </w:rPr>
        <w:t xml:space="preserve">11) овладение приемами поиска и извлечения социальной информации (текстовой, графической, аудиовизуальной) по заданной теме из различных адаптированных источников (в том числе учебных материалов) и публикаций СМИ с соблюдением правил информационной безопасности при работе в сети Интернет;</w:t>
      </w:r>
    </w:p>
    <w:p>
      <w:pPr>
        <w:pStyle w:val="0"/>
        <w:spacing w:before="200" w:line-rule="auto"/>
        <w:ind w:firstLine="540"/>
        <w:jc w:val="both"/>
      </w:pPr>
      <w:r>
        <w:rPr>
          <w:sz w:val="20"/>
        </w:rPr>
        <w:t xml:space="preserve">12) умение анализировать, обобщать, систематизировать, конкретизировать и критически оценивать социальную информацию, включая экономико-статистическую, из адаптированных источников (в том числе учебных материалов) и публикаций СМИ, соотносить ее с собственными знаниями о моральном и правовом регулировании поведения человека, личным социальным опытом; используя обществоведческие знания, формулировать выводы, подкрепляя их аргументами;</w:t>
      </w:r>
    </w:p>
    <w:p>
      <w:pPr>
        <w:pStyle w:val="0"/>
        <w:spacing w:before="200" w:line-rule="auto"/>
        <w:ind w:firstLine="540"/>
        <w:jc w:val="both"/>
      </w:pPr>
      <w:r>
        <w:rPr>
          <w:sz w:val="20"/>
        </w:rPr>
        <w:t xml:space="preserve">13) умение оценивать собственные поступки и поведение других людей с точки зрения их соответствия моральным, правовым и иным видам социальных норм, экономической рациональности (включая вопросы, связанные с личными финансами и предпринимательской деятельностью, для оценки рисков осуществления финансовых махинаций, применения недобросовестных практик); осознание неприемлемости всех форм антиобщественного поведения;</w:t>
      </w:r>
    </w:p>
    <w:p>
      <w:pPr>
        <w:pStyle w:val="0"/>
        <w:spacing w:before="200" w:line-rule="auto"/>
        <w:ind w:firstLine="540"/>
        <w:jc w:val="both"/>
      </w:pPr>
      <w:r>
        <w:rPr>
          <w:sz w:val="20"/>
        </w:rPr>
        <w:t xml:space="preserve">14) приобретение опыта использования полученных знаний, включая основы финансовой грамотности, в практической (включая выполнение проектов индивидуально и в группе) деятельности, в повседневной жизни для реализации и защиты прав человека и гражданина, прав потребителя (в том числе потребителя финансовых услуг) и осознанного выполнения гражданских обязанностей; для анализа потребления домашнего хозяйства; составления личного финансового плана; для выбора профессии и оценки собственных перспектив в профессиональной сфере; а также опыта публичного представления результатов своей деятельности в соответствии с темой и ситуацией общения, особенностями аудитории и регламентом;</w:t>
      </w:r>
    </w:p>
    <w:p>
      <w:pPr>
        <w:pStyle w:val="0"/>
        <w:spacing w:before="200" w:line-rule="auto"/>
        <w:ind w:firstLine="540"/>
        <w:jc w:val="both"/>
      </w:pPr>
      <w:r>
        <w:rPr>
          <w:sz w:val="20"/>
        </w:rPr>
        <w:t xml:space="preserve">15) приобретение опыта самостоятельного заполнения формы (в том числе электронной) и составления простейших документов (заявления, обращения, декларации, доверенности, личного финансового плана, резюме);</w:t>
      </w:r>
    </w:p>
    <w:p>
      <w:pPr>
        <w:pStyle w:val="0"/>
        <w:spacing w:before="200" w:line-rule="auto"/>
        <w:ind w:firstLine="540"/>
        <w:jc w:val="both"/>
      </w:pPr>
      <w:r>
        <w:rPr>
          <w:sz w:val="20"/>
        </w:rPr>
        <w:t xml:space="preserve">16) приобретение опыта осуществления совместной,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 осознание ценности культуры и традиций народов России.</w:t>
      </w:r>
    </w:p>
    <w:p>
      <w:pPr>
        <w:pStyle w:val="0"/>
        <w:spacing w:before="200" w:line-rule="auto"/>
        <w:ind w:firstLine="540"/>
        <w:jc w:val="both"/>
      </w:pPr>
      <w:r>
        <w:rPr>
          <w:sz w:val="20"/>
        </w:rPr>
        <w:t xml:space="preserve">174.8.5. К концу обучения в 6 классе обучающийся получит следующие предметные результаты по отдельным темам программы по обществознанию:</w:t>
      </w:r>
    </w:p>
    <w:p>
      <w:pPr>
        <w:pStyle w:val="0"/>
        <w:spacing w:before="200" w:line-rule="auto"/>
        <w:ind w:firstLine="540"/>
        <w:jc w:val="both"/>
      </w:pPr>
      <w:r>
        <w:rPr>
          <w:sz w:val="20"/>
        </w:rPr>
        <w:t xml:space="preserve">174.8.5.1. Человек и его социальное окружение:</w:t>
      </w:r>
    </w:p>
    <w:p>
      <w:pPr>
        <w:pStyle w:val="0"/>
        <w:spacing w:before="200" w:line-rule="auto"/>
        <w:ind w:firstLine="540"/>
        <w:jc w:val="both"/>
      </w:pPr>
      <w:r>
        <w:rPr>
          <w:sz w:val="20"/>
        </w:rPr>
        <w:t xml:space="preserve">осваивать и применять знания о социальных свойствах человека, формировании личности, деятельности человека и ее видах, образовании, правах и обязанностях учащихся, общении и его правилах, особенностях взаимодействия человека с другими людьми;</w:t>
      </w:r>
    </w:p>
    <w:p>
      <w:pPr>
        <w:pStyle w:val="0"/>
        <w:spacing w:before="200" w:line-rule="auto"/>
        <w:ind w:firstLine="540"/>
        <w:jc w:val="both"/>
      </w:pPr>
      <w:r>
        <w:rPr>
          <w:sz w:val="20"/>
        </w:rPr>
        <w:t xml:space="preserve">характеризовать традиционные российские духовно-нравственные ценности на примерах семьи, семейных традиций; характеризовать основные потребности человека, показывать их индивидуальный характер; особенности личностного становления и социальной позиции людей с ограниченными возможностями здоровья; деятельность человека; образование и его значение для человека и общества;</w:t>
      </w:r>
    </w:p>
    <w:p>
      <w:pPr>
        <w:pStyle w:val="0"/>
        <w:spacing w:before="200" w:line-rule="auto"/>
        <w:ind w:firstLine="540"/>
        <w:jc w:val="both"/>
      </w:pPr>
      <w:r>
        <w:rPr>
          <w:sz w:val="20"/>
        </w:rPr>
        <w:t xml:space="preserve">приводить примеры деятельности людей, ее различных мотивов и особенностей в современных условиях; малых групп, положения человека в группе; конфликтных ситуаций в малой группе и конструктивных разрешений конфликтов; проявлений лидерства, соперничества и сотрудничества людей в группах;</w:t>
      </w:r>
    </w:p>
    <w:p>
      <w:pPr>
        <w:pStyle w:val="0"/>
        <w:spacing w:before="200" w:line-rule="auto"/>
        <w:ind w:firstLine="540"/>
        <w:jc w:val="both"/>
      </w:pPr>
      <w:r>
        <w:rPr>
          <w:sz w:val="20"/>
        </w:rPr>
        <w:t xml:space="preserve">классифицировать по разным признакам виды деятельности человека, потребности людей;</w:t>
      </w:r>
    </w:p>
    <w:p>
      <w:pPr>
        <w:pStyle w:val="0"/>
        <w:spacing w:before="200" w:line-rule="auto"/>
        <w:ind w:firstLine="540"/>
        <w:jc w:val="both"/>
      </w:pPr>
      <w:r>
        <w:rPr>
          <w:sz w:val="20"/>
        </w:rPr>
        <w:t xml:space="preserve">сравнивать понятия "индивид", "индивидуальность", "личность"; свойства человека и животных; виды деятельности (игра, труд, учение);</w:t>
      </w:r>
    </w:p>
    <w:p>
      <w:pPr>
        <w:pStyle w:val="0"/>
        <w:spacing w:before="200" w:line-rule="auto"/>
        <w:ind w:firstLine="540"/>
        <w:jc w:val="both"/>
      </w:pPr>
      <w:r>
        <w:rPr>
          <w:sz w:val="20"/>
        </w:rPr>
        <w:t xml:space="preserve">устанавливать и объяснять взаимосвязи людей в малых группах; целей, способов и результатов деятельности, целей и средств общения;</w:t>
      </w:r>
    </w:p>
    <w:p>
      <w:pPr>
        <w:pStyle w:val="0"/>
        <w:spacing w:before="200" w:line-rule="auto"/>
        <w:ind w:firstLine="540"/>
        <w:jc w:val="both"/>
      </w:pPr>
      <w:r>
        <w:rPr>
          <w:sz w:val="20"/>
        </w:rPr>
        <w:t xml:space="preserve">использовать полученные знания для объяснения (устного и письменного) сущности общения как социального явления, познания человеком мира и самого себя как вида деятельности, роли непрерывного образования, значения личного социального опыта при осуществлении образовательной деятельности и общения в школе, семье, группе сверстников;</w:t>
      </w:r>
    </w:p>
    <w:p>
      <w:pPr>
        <w:pStyle w:val="0"/>
        <w:spacing w:before="200" w:line-rule="auto"/>
        <w:ind w:firstLine="540"/>
        <w:jc w:val="both"/>
      </w:pPr>
      <w:r>
        <w:rPr>
          <w:sz w:val="20"/>
        </w:rPr>
        <w:t xml:space="preserve">определять и аргументировать с опорой на обществоведческие знания и личный социальный опыт свое отношение к людям с ограниченными возможностями здоровья, к различным способам выражения личной индивидуальности, к различным формам неформального общения подростков;</w:t>
      </w:r>
    </w:p>
    <w:p>
      <w:pPr>
        <w:pStyle w:val="0"/>
        <w:spacing w:before="200" w:line-rule="auto"/>
        <w:ind w:firstLine="540"/>
        <w:jc w:val="both"/>
      </w:pPr>
      <w:r>
        <w:rPr>
          <w:sz w:val="20"/>
        </w:rPr>
        <w:t xml:space="preserve">решать познавательные и практические задачи, касающиеся прав и обязанностей учащегося; отражающие особенности отношений в семье, со сверстниками, старшими и младшими;</w:t>
      </w:r>
    </w:p>
    <w:p>
      <w:pPr>
        <w:pStyle w:val="0"/>
        <w:spacing w:before="200" w:line-rule="auto"/>
        <w:ind w:firstLine="540"/>
        <w:jc w:val="both"/>
      </w:pPr>
      <w:r>
        <w:rPr>
          <w:sz w:val="20"/>
        </w:rPr>
        <w:t xml:space="preserve">овладевать смысловым чтением текстов обществоведческой тематики, в том числе извлечений из </w:t>
      </w:r>
      <w:hyperlink w:history="0" r:id="rId252"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Закона</w:t>
        </w:r>
      </w:hyperlink>
      <w:r>
        <w:rPr>
          <w:sz w:val="20"/>
        </w:rPr>
        <w:t xml:space="preserve"> "Об образовании в Российской Федерации"; составлять на их основе план, преобразовывать текстовую информацию в таблицу, схему;</w:t>
      </w:r>
    </w:p>
    <w:p>
      <w:pPr>
        <w:pStyle w:val="0"/>
        <w:spacing w:before="200" w:line-rule="auto"/>
        <w:ind w:firstLine="540"/>
        <w:jc w:val="both"/>
      </w:pPr>
      <w:r>
        <w:rPr>
          <w:sz w:val="20"/>
        </w:rPr>
        <w:t xml:space="preserve">искать и извлекать информацию о связи поколений в нашем обществе, об особенностях подросткового возраста, о правах и обязанностях учащегося из разных адаптированных источников (в том числе учебных материалов) и публикаций СМИ с соблюдением правил информационной безопасности при работе в сети Интернет;</w:t>
      </w:r>
    </w:p>
    <w:p>
      <w:pPr>
        <w:pStyle w:val="0"/>
        <w:spacing w:before="200" w:line-rule="auto"/>
        <w:ind w:firstLine="540"/>
        <w:jc w:val="both"/>
      </w:pPr>
      <w:r>
        <w:rPr>
          <w:sz w:val="20"/>
        </w:rPr>
        <w:t xml:space="preserve">анализировать, обобщать, систематизировать, оценивать социальную информацию о человеке и его социальном окружении из адаптированных источников (в том числе учебных материалов) и публикаций в СМИ;</w:t>
      </w:r>
    </w:p>
    <w:p>
      <w:pPr>
        <w:pStyle w:val="0"/>
        <w:spacing w:before="200" w:line-rule="auto"/>
        <w:ind w:firstLine="540"/>
        <w:jc w:val="both"/>
      </w:pPr>
      <w:r>
        <w:rPr>
          <w:sz w:val="20"/>
        </w:rPr>
        <w:t xml:space="preserve">оценивать собственные поступки и поведение других людей в ходе общения, в ситуациях взаимодействия с людьми с ограниченными возможностями здоровья; оценивать свое отношение к учебе как важному виду деятельности;</w:t>
      </w:r>
    </w:p>
    <w:p>
      <w:pPr>
        <w:pStyle w:val="0"/>
        <w:spacing w:before="200" w:line-rule="auto"/>
        <w:ind w:firstLine="540"/>
        <w:jc w:val="both"/>
      </w:pPr>
      <w:r>
        <w:rPr>
          <w:sz w:val="20"/>
        </w:rPr>
        <w:t xml:space="preserve">приобретать опыт использования полученных знаний в практической деятельности, в повседневной жизни для выстраивания отношений с представителями старших поколений, со сверстниками и младшими по возрасту, активного участия в жизни школы и класса;</w:t>
      </w:r>
    </w:p>
    <w:p>
      <w:pPr>
        <w:pStyle w:val="0"/>
        <w:spacing w:before="200" w:line-rule="auto"/>
        <w:ind w:firstLine="540"/>
        <w:jc w:val="both"/>
      </w:pPr>
      <w:r>
        <w:rPr>
          <w:sz w:val="20"/>
        </w:rPr>
        <w:t xml:space="preserve">приобретать опыт совместной деятельности, включая взаимодействие с людьми другой культуры, национальной и религиозной принадлежности на основе гуманистических ценностей, взаимопонимания между людьми разных культур.</w:t>
      </w:r>
    </w:p>
    <w:p>
      <w:pPr>
        <w:pStyle w:val="0"/>
        <w:spacing w:before="200" w:line-rule="auto"/>
        <w:ind w:firstLine="540"/>
        <w:jc w:val="both"/>
      </w:pPr>
      <w:r>
        <w:rPr>
          <w:sz w:val="20"/>
        </w:rPr>
        <w:t xml:space="preserve">174.8.5.2. Общество, в котором мы живем:</w:t>
      </w:r>
    </w:p>
    <w:p>
      <w:pPr>
        <w:pStyle w:val="0"/>
        <w:spacing w:before="200" w:line-rule="auto"/>
        <w:ind w:firstLine="540"/>
        <w:jc w:val="both"/>
      </w:pPr>
      <w:r>
        <w:rPr>
          <w:sz w:val="20"/>
        </w:rPr>
        <w:t xml:space="preserve">осваивать и применять знания об обществе и природе, положении человека в обществе; процессах и явлениях в экономической жизни общества; явлениях в политической жизни общества, о народах России, о государственной власти в Российской Федерации; культуре и духовной жизни; типах общества, глобальных проблемах;</w:t>
      </w:r>
    </w:p>
    <w:p>
      <w:pPr>
        <w:pStyle w:val="0"/>
        <w:spacing w:before="200" w:line-rule="auto"/>
        <w:ind w:firstLine="540"/>
        <w:jc w:val="both"/>
      </w:pPr>
      <w:r>
        <w:rPr>
          <w:sz w:val="20"/>
        </w:rPr>
        <w:t xml:space="preserve">характеризовать устройство общества, российское государство, высшие органы государственной власти в Российской Федерации, традиционные российские духовно-нравственные ценности, особенности информационного общества;</w:t>
      </w:r>
    </w:p>
    <w:p>
      <w:pPr>
        <w:pStyle w:val="0"/>
        <w:spacing w:before="200" w:line-rule="auto"/>
        <w:ind w:firstLine="540"/>
        <w:jc w:val="both"/>
      </w:pPr>
      <w:r>
        <w:rPr>
          <w:sz w:val="20"/>
        </w:rPr>
        <w:t xml:space="preserve">приводить примеры разного положения людей в обществе, видов экономической деятельности, глобальных проблем;</w:t>
      </w:r>
    </w:p>
    <w:p>
      <w:pPr>
        <w:pStyle w:val="0"/>
        <w:spacing w:before="200" w:line-rule="auto"/>
        <w:ind w:firstLine="540"/>
        <w:jc w:val="both"/>
      </w:pPr>
      <w:r>
        <w:rPr>
          <w:sz w:val="20"/>
        </w:rPr>
        <w:t xml:space="preserve">классифицировать социальные общности и группы;</w:t>
      </w:r>
    </w:p>
    <w:p>
      <w:pPr>
        <w:pStyle w:val="0"/>
        <w:spacing w:before="200" w:line-rule="auto"/>
        <w:ind w:firstLine="540"/>
        <w:jc w:val="both"/>
      </w:pPr>
      <w:r>
        <w:rPr>
          <w:sz w:val="20"/>
        </w:rPr>
        <w:t xml:space="preserve">сравнивать социальные общности и группы, положение в обществе различных людей; различные формы хозяйствования;</w:t>
      </w:r>
    </w:p>
    <w:p>
      <w:pPr>
        <w:pStyle w:val="0"/>
        <w:spacing w:before="200" w:line-rule="auto"/>
        <w:ind w:firstLine="540"/>
        <w:jc w:val="both"/>
      </w:pPr>
      <w:r>
        <w:rPr>
          <w:sz w:val="20"/>
        </w:rPr>
        <w:t xml:space="preserve">устанавливать взаимодействия общества и природы, человека и общества, деятельности основных участников экономики;</w:t>
      </w:r>
    </w:p>
    <w:p>
      <w:pPr>
        <w:pStyle w:val="0"/>
        <w:spacing w:before="200" w:line-rule="auto"/>
        <w:ind w:firstLine="540"/>
        <w:jc w:val="both"/>
      </w:pPr>
      <w:r>
        <w:rPr>
          <w:sz w:val="20"/>
        </w:rPr>
        <w:t xml:space="preserve">использовать полученные знания для объяснения (устного и письменного) влияния природы на общество и общества на природу сущности и взаимосвязей явлений, процессов социальной действительности;</w:t>
      </w:r>
    </w:p>
    <w:p>
      <w:pPr>
        <w:pStyle w:val="0"/>
        <w:spacing w:before="200" w:line-rule="auto"/>
        <w:ind w:firstLine="540"/>
        <w:jc w:val="both"/>
      </w:pPr>
      <w:r>
        <w:rPr>
          <w:sz w:val="20"/>
        </w:rPr>
        <w:t xml:space="preserve">определять и аргументировать с опорой на обществоведческие знания, факты общественной жизни и личный социальный опыт свое отношение к проблемам взаимодействия человека и природы, сохранению духовных ценностей российского народа;</w:t>
      </w:r>
    </w:p>
    <w:p>
      <w:pPr>
        <w:pStyle w:val="0"/>
        <w:spacing w:before="200" w:line-rule="auto"/>
        <w:ind w:firstLine="540"/>
        <w:jc w:val="both"/>
      </w:pPr>
      <w:r>
        <w:rPr>
          <w:sz w:val="20"/>
        </w:rPr>
        <w:t xml:space="preserve">решать познавательные и практические задачи (в том числе задачи, отражающие возможности юного гражданина внести свой вклад в решение экологической проблемы);</w:t>
      </w:r>
    </w:p>
    <w:p>
      <w:pPr>
        <w:pStyle w:val="0"/>
        <w:spacing w:before="200" w:line-rule="auto"/>
        <w:ind w:firstLine="540"/>
        <w:jc w:val="both"/>
      </w:pPr>
      <w:r>
        <w:rPr>
          <w:sz w:val="20"/>
        </w:rPr>
        <w:t xml:space="preserve">овладевать смысловым чтением текстов обществоведческой тематики, касающихся отношений человека и природы, устройства общественной жизни, основных сфер жизни общества;</w:t>
      </w:r>
    </w:p>
    <w:p>
      <w:pPr>
        <w:pStyle w:val="0"/>
        <w:spacing w:before="200" w:line-rule="auto"/>
        <w:ind w:firstLine="540"/>
        <w:jc w:val="both"/>
      </w:pPr>
      <w:r>
        <w:rPr>
          <w:sz w:val="20"/>
        </w:rPr>
        <w:t xml:space="preserve">извлекать информацию из разных источников о человеке и обществе, включая информацию о народах России;</w:t>
      </w:r>
    </w:p>
    <w:p>
      <w:pPr>
        <w:pStyle w:val="0"/>
        <w:spacing w:before="200" w:line-rule="auto"/>
        <w:ind w:firstLine="540"/>
        <w:jc w:val="both"/>
      </w:pPr>
      <w:r>
        <w:rPr>
          <w:sz w:val="20"/>
        </w:rPr>
        <w:t xml:space="preserve">анализировать, обобщать, систематизировать, оценивать социальную информацию, включая экономико-статистическую, из адаптированных источников (в том числе учебных материалов) и публикаций в СМИ, используя обществоведческие знания, формулировать выводы;</w:t>
      </w:r>
    </w:p>
    <w:p>
      <w:pPr>
        <w:pStyle w:val="0"/>
        <w:spacing w:before="200" w:line-rule="auto"/>
        <w:ind w:firstLine="540"/>
        <w:jc w:val="both"/>
      </w:pPr>
      <w:r>
        <w:rPr>
          <w:sz w:val="20"/>
        </w:rPr>
        <w:t xml:space="preserve">оценивать собственные поступки и поведение других людей с точки зрения их соответствия духовным традициям общества;</w:t>
      </w:r>
    </w:p>
    <w:p>
      <w:pPr>
        <w:pStyle w:val="0"/>
        <w:spacing w:before="200" w:line-rule="auto"/>
        <w:ind w:firstLine="540"/>
        <w:jc w:val="both"/>
      </w:pPr>
      <w:r>
        <w:rPr>
          <w:sz w:val="20"/>
        </w:rPr>
        <w:t xml:space="preserve">использовать полученные знания, включая основы финансовой грамотности, в практической деятельности, направленной на охрану природы; защиту прав потребителя (в том числе потребителя финансовых услуг), на соблюдение традиций общества, в котором мы живем;</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взаимопонимания между людьми разных культур; осознавать ценность культуры и традиций народов России.</w:t>
      </w:r>
    </w:p>
    <w:p>
      <w:pPr>
        <w:pStyle w:val="0"/>
        <w:spacing w:before="200" w:line-rule="auto"/>
        <w:ind w:firstLine="540"/>
        <w:jc w:val="both"/>
      </w:pPr>
      <w:r>
        <w:rPr>
          <w:sz w:val="20"/>
        </w:rPr>
        <w:t xml:space="preserve">174.8.6. К концу обучения в 7 классе обучающийся получит следующие предметные результаты по отдельным темам программы по обществознанию:</w:t>
      </w:r>
    </w:p>
    <w:p>
      <w:pPr>
        <w:pStyle w:val="0"/>
        <w:spacing w:before="200" w:line-rule="auto"/>
        <w:ind w:firstLine="540"/>
        <w:jc w:val="both"/>
      </w:pPr>
      <w:r>
        <w:rPr>
          <w:sz w:val="20"/>
        </w:rPr>
        <w:t xml:space="preserve">174.8.6.1. Социальные ценности и нормы:</w:t>
      </w:r>
    </w:p>
    <w:p>
      <w:pPr>
        <w:pStyle w:val="0"/>
        <w:spacing w:before="200" w:line-rule="auto"/>
        <w:ind w:firstLine="540"/>
        <w:jc w:val="both"/>
      </w:pPr>
      <w:r>
        <w:rPr>
          <w:sz w:val="20"/>
        </w:rPr>
        <w:t xml:space="preserve">осваивать и применять знания о социальных ценностях; о содержании и значении социальных норм, регулирующих общественные отношения;</w:t>
      </w:r>
    </w:p>
    <w:p>
      <w:pPr>
        <w:pStyle w:val="0"/>
        <w:spacing w:before="200" w:line-rule="auto"/>
        <w:ind w:firstLine="540"/>
        <w:jc w:val="both"/>
      </w:pPr>
      <w:r>
        <w:rPr>
          <w:sz w:val="20"/>
        </w:rPr>
        <w:t xml:space="preserve">характеризовать традиционные российские духовно-нравственные ценности (в том числе защита человеческой жизни, прав и свобод человека, гуманизм, милосердие); моральные нормы и их роль в жизни общества;</w:t>
      </w:r>
    </w:p>
    <w:p>
      <w:pPr>
        <w:pStyle w:val="0"/>
        <w:spacing w:before="200" w:line-rule="auto"/>
        <w:ind w:firstLine="540"/>
        <w:jc w:val="both"/>
      </w:pPr>
      <w:r>
        <w:rPr>
          <w:sz w:val="20"/>
        </w:rPr>
        <w:t xml:space="preserve">приводить примеры гражданственности и патриотизма; ситуаций морального выбора; ситуаций, регулируемых различными видами социальных норм;</w:t>
      </w:r>
    </w:p>
    <w:p>
      <w:pPr>
        <w:pStyle w:val="0"/>
        <w:spacing w:before="200" w:line-rule="auto"/>
        <w:ind w:firstLine="540"/>
        <w:jc w:val="both"/>
      </w:pPr>
      <w:r>
        <w:rPr>
          <w:sz w:val="20"/>
        </w:rPr>
        <w:t xml:space="preserve">классифицировать социальные нормы, их существенные признаки и элементы;</w:t>
      </w:r>
    </w:p>
    <w:p>
      <w:pPr>
        <w:pStyle w:val="0"/>
        <w:spacing w:before="200" w:line-rule="auto"/>
        <w:ind w:firstLine="540"/>
        <w:jc w:val="both"/>
      </w:pPr>
      <w:r>
        <w:rPr>
          <w:sz w:val="20"/>
        </w:rPr>
        <w:t xml:space="preserve">сравнивать отдельные виды социальных норм;</w:t>
      </w:r>
    </w:p>
    <w:p>
      <w:pPr>
        <w:pStyle w:val="0"/>
        <w:spacing w:before="200" w:line-rule="auto"/>
        <w:ind w:firstLine="540"/>
        <w:jc w:val="both"/>
      </w:pPr>
      <w:r>
        <w:rPr>
          <w:sz w:val="20"/>
        </w:rPr>
        <w:t xml:space="preserve">устанавливать и объяснять влияние социальных норм на общество и человека;</w:t>
      </w:r>
    </w:p>
    <w:p>
      <w:pPr>
        <w:pStyle w:val="0"/>
        <w:spacing w:before="200" w:line-rule="auto"/>
        <w:ind w:firstLine="540"/>
        <w:jc w:val="both"/>
      </w:pPr>
      <w:r>
        <w:rPr>
          <w:sz w:val="20"/>
        </w:rPr>
        <w:t xml:space="preserve">использовать полученные знания для объяснения (устного и письменного) сущности социальных норм;</w:t>
      </w:r>
    </w:p>
    <w:p>
      <w:pPr>
        <w:pStyle w:val="0"/>
        <w:spacing w:before="200" w:line-rule="auto"/>
        <w:ind w:firstLine="540"/>
        <w:jc w:val="both"/>
      </w:pPr>
      <w:r>
        <w:rPr>
          <w:sz w:val="20"/>
        </w:rPr>
        <w:t xml:space="preserve">определять и аргументировать с опорой на обществоведческие знания, факты общественной жизни и личный социальный опыт свое отношение к явлениям социальной действительности с точки зрения социальных ценностей; к социальным нормам как регуляторам общественной жизни и поведения человека в обществе;</w:t>
      </w:r>
    </w:p>
    <w:p>
      <w:pPr>
        <w:pStyle w:val="0"/>
        <w:spacing w:before="200" w:line-rule="auto"/>
        <w:ind w:firstLine="540"/>
        <w:jc w:val="both"/>
      </w:pPr>
      <w:r>
        <w:rPr>
          <w:sz w:val="20"/>
        </w:rPr>
        <w:t xml:space="preserve">решать познавательные и практические задачи, отражающие действие социальных норм как регуляторов общественной жизни и поведения человека;</w:t>
      </w:r>
    </w:p>
    <w:p>
      <w:pPr>
        <w:pStyle w:val="0"/>
        <w:spacing w:before="200" w:line-rule="auto"/>
        <w:ind w:firstLine="540"/>
        <w:jc w:val="both"/>
      </w:pPr>
      <w:r>
        <w:rPr>
          <w:sz w:val="20"/>
        </w:rPr>
        <w:t xml:space="preserve">овладевать смысловым чтением текстов обществоведческой тематики, касающихся гуманизма, гражданственности, патриотизма;</w:t>
      </w:r>
    </w:p>
    <w:p>
      <w:pPr>
        <w:pStyle w:val="0"/>
        <w:spacing w:before="200" w:line-rule="auto"/>
        <w:ind w:firstLine="540"/>
        <w:jc w:val="both"/>
      </w:pPr>
      <w:r>
        <w:rPr>
          <w:sz w:val="20"/>
        </w:rPr>
        <w:t xml:space="preserve">извлекать информацию из разных источников о принципах и нормах морали, проблеме морального выбора;</w:t>
      </w:r>
    </w:p>
    <w:p>
      <w:pPr>
        <w:pStyle w:val="0"/>
        <w:spacing w:before="200" w:line-rule="auto"/>
        <w:ind w:firstLine="540"/>
        <w:jc w:val="both"/>
      </w:pPr>
      <w:r>
        <w:rPr>
          <w:sz w:val="20"/>
        </w:rPr>
        <w:t xml:space="preserve">анализировать, обобщать, систематизировать, оценивать социальную информацию из адаптированных источников (в том числе учебных материалов) и публикаций в СМИ, соотносить ее с собственными знаниями о моральном и правовом регулировании поведения человека;</w:t>
      </w:r>
    </w:p>
    <w:p>
      <w:pPr>
        <w:pStyle w:val="0"/>
        <w:spacing w:before="200" w:line-rule="auto"/>
        <w:ind w:firstLine="540"/>
        <w:jc w:val="both"/>
      </w:pPr>
      <w:r>
        <w:rPr>
          <w:sz w:val="20"/>
        </w:rPr>
        <w:t xml:space="preserve">оценивать собственные поступки, поведение людей с точки зрения их соответствия нормам морали;</w:t>
      </w:r>
    </w:p>
    <w:p>
      <w:pPr>
        <w:pStyle w:val="0"/>
        <w:spacing w:before="200" w:line-rule="auto"/>
        <w:ind w:firstLine="540"/>
        <w:jc w:val="both"/>
      </w:pPr>
      <w:r>
        <w:rPr>
          <w:sz w:val="20"/>
        </w:rPr>
        <w:t xml:space="preserve">использовать полученные знания о социальных нормах в повседневной жизни;</w:t>
      </w:r>
    </w:p>
    <w:p>
      <w:pPr>
        <w:pStyle w:val="0"/>
        <w:spacing w:before="200" w:line-rule="auto"/>
        <w:ind w:firstLine="540"/>
        <w:jc w:val="both"/>
      </w:pPr>
      <w:r>
        <w:rPr>
          <w:sz w:val="20"/>
        </w:rPr>
        <w:t xml:space="preserve">самостоятельно заполнять форму (в том числе электронную) и составлять простейший документ (заявление);</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гуманистических ценностей, взаимопонимания между людьми разных культур.</w:t>
      </w:r>
    </w:p>
    <w:p>
      <w:pPr>
        <w:pStyle w:val="0"/>
        <w:spacing w:before="200" w:line-rule="auto"/>
        <w:ind w:firstLine="540"/>
        <w:jc w:val="both"/>
      </w:pPr>
      <w:r>
        <w:rPr>
          <w:sz w:val="20"/>
        </w:rPr>
        <w:t xml:space="preserve">174.8.6.2. Человек как участник правовых отношений:</w:t>
      </w:r>
    </w:p>
    <w:p>
      <w:pPr>
        <w:pStyle w:val="0"/>
        <w:spacing w:before="200" w:line-rule="auto"/>
        <w:ind w:firstLine="540"/>
        <w:jc w:val="both"/>
      </w:pPr>
      <w:r>
        <w:rPr>
          <w:sz w:val="20"/>
        </w:rPr>
        <w:t xml:space="preserve">осваивать и применять знания о сущности права, о правоотношении как социальном и юридическом явлении; правовых нормах, регулирующих типичные для несовершеннолетнего и членов его семьи общественные отношения; правовом статусе гражданина Российской Федерации (в том числе несовершеннолетнего); правонарушениях и их опасности для личности и общества;</w:t>
      </w:r>
    </w:p>
    <w:p>
      <w:pPr>
        <w:pStyle w:val="0"/>
        <w:spacing w:before="200" w:line-rule="auto"/>
        <w:ind w:firstLine="540"/>
        <w:jc w:val="both"/>
      </w:pPr>
      <w:r>
        <w:rPr>
          <w:sz w:val="20"/>
        </w:rPr>
        <w:t xml:space="preserve">характеризовать право как регулятор общественных отношений, конституционные права и обязанности гражданина Российской Федерации, права ребенка в Российской Федерации;</w:t>
      </w:r>
    </w:p>
    <w:p>
      <w:pPr>
        <w:pStyle w:val="0"/>
        <w:spacing w:before="200" w:line-rule="auto"/>
        <w:ind w:firstLine="540"/>
        <w:jc w:val="both"/>
      </w:pPr>
      <w:r>
        <w:rPr>
          <w:sz w:val="20"/>
        </w:rPr>
        <w:t xml:space="preserve">приводить примеры и моделировать ситуации, в которых возникают правоотношения, и ситуации, связанные с правонарушениями и наступлением юридической ответственности; способы защиты прав ребенка в Российской Федерации; примеры, поясняющие опасность правонарушений для личности и общества;</w:t>
      </w:r>
    </w:p>
    <w:p>
      <w:pPr>
        <w:pStyle w:val="0"/>
        <w:spacing w:before="200" w:line-rule="auto"/>
        <w:ind w:firstLine="540"/>
        <w:jc w:val="both"/>
      </w:pPr>
      <w:r>
        <w:rPr>
          <w:sz w:val="20"/>
        </w:rPr>
        <w:t xml:space="preserve">классифицировать по разным признакам (в том числе устанавливать существенный признак классификации) нормы права, выделяя существенные признаки;</w:t>
      </w:r>
    </w:p>
    <w:p>
      <w:pPr>
        <w:pStyle w:val="0"/>
        <w:spacing w:before="200" w:line-rule="auto"/>
        <w:ind w:firstLine="540"/>
        <w:jc w:val="both"/>
      </w:pPr>
      <w:r>
        <w:rPr>
          <w:sz w:val="20"/>
        </w:rPr>
        <w:t xml:space="preserve">сравнивать (в том числе устанавливать основания для сравнения) проступок и преступление, дееспособность малолетних в возрасте от 6 до 14 лет и несовершеннолетних в возрасте от 14 до 18 лет;</w:t>
      </w:r>
    </w:p>
    <w:p>
      <w:pPr>
        <w:pStyle w:val="0"/>
        <w:spacing w:before="200" w:line-rule="auto"/>
        <w:ind w:firstLine="540"/>
        <w:jc w:val="both"/>
      </w:pPr>
      <w:r>
        <w:rPr>
          <w:sz w:val="20"/>
        </w:rPr>
        <w:t xml:space="preserve">устанавливать и объяснять взаимосвязи, включая взаимодействия гражданина и государства, между правовым поведением и культурой личности; между особенностями дееспособности несовершеннолетнего и его юридической ответственностью;</w:t>
      </w:r>
    </w:p>
    <w:p>
      <w:pPr>
        <w:pStyle w:val="0"/>
        <w:spacing w:before="200" w:line-rule="auto"/>
        <w:ind w:firstLine="540"/>
        <w:jc w:val="both"/>
      </w:pPr>
      <w:r>
        <w:rPr>
          <w:sz w:val="20"/>
        </w:rPr>
        <w:t xml:space="preserve">использовать полученные знания для объяснения сущности права, роли права в обществе, необходимости правомерного поведения, включая налоговое поведение и противодействие коррупции, различий между правомерным и противоправным поведением, проступком и преступлением; для осмысления личного социального опыта при исполнении типичных для несовершеннолетнего социальных ролей (члена семьи, учащегося, члена ученической общественной организации);</w:t>
      </w:r>
    </w:p>
    <w:p>
      <w:pPr>
        <w:pStyle w:val="0"/>
        <w:spacing w:before="200" w:line-rule="auto"/>
        <w:ind w:firstLine="540"/>
        <w:jc w:val="both"/>
      </w:pPr>
      <w:r>
        <w:rPr>
          <w:sz w:val="20"/>
        </w:rPr>
        <w:t xml:space="preserve">определять и аргументировать с опорой на обществоведческие знания, факты общественной жизни и личный социальный опыт свое отношение к роли правовых норм как регуляторов общественной жизни и поведения человека;</w:t>
      </w:r>
    </w:p>
    <w:p>
      <w:pPr>
        <w:pStyle w:val="0"/>
        <w:spacing w:before="200" w:line-rule="auto"/>
        <w:ind w:firstLine="540"/>
        <w:jc w:val="both"/>
      </w:pPr>
      <w:r>
        <w:rPr>
          <w:sz w:val="20"/>
        </w:rPr>
        <w:t xml:space="preserve">решать познавательные и практические задачи, отражающие действие правовых норм как регуляторов общественной жизни и поведения человека, анализировать жизненные ситуации и принимать решения, связанные с исполнением типичных для несовершеннолетнего социальных ролей (члена семьи, учащегося, члена ученической общественной организации);</w:t>
      </w:r>
    </w:p>
    <w:p>
      <w:pPr>
        <w:pStyle w:val="0"/>
        <w:spacing w:before="200" w:line-rule="auto"/>
        <w:ind w:firstLine="540"/>
        <w:jc w:val="both"/>
      </w:pPr>
      <w:r>
        <w:rPr>
          <w:sz w:val="20"/>
        </w:rPr>
        <w:t xml:space="preserve">овладевать смысловым чтением текстов обществоведческой тематики: отбирать информацию из фрагментов </w:t>
      </w:r>
      <w:hyperlink w:history="0" r:id="rId25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и других нормативных правовых актов, из предложенных учителем источников о правах и обязанностях граждан, гарантиях и защите прав и свобод человека и гражданина в Российской Федерации, о правах ребенка и способах их защиты и составлять на их основе план, преобразовывать текстовую информацию в таблицу, схему;</w:t>
      </w:r>
    </w:p>
    <w:p>
      <w:pPr>
        <w:pStyle w:val="0"/>
        <w:spacing w:before="200" w:line-rule="auto"/>
        <w:ind w:firstLine="540"/>
        <w:jc w:val="both"/>
      </w:pPr>
      <w:r>
        <w:rPr>
          <w:sz w:val="20"/>
        </w:rPr>
        <w:t xml:space="preserve">искать и извлекать информацию о сущности права и значении правовых норм, о правовой культуре, о гарантиях и защите прав и свобод человека и гражданина в Российской Федерации, выявлять соответствующие факты из разных адаптированных источников (в том числе учебных материалов) и публикаций СМИ с соблюдением правил информационной безопасности при работе в сети Интернет;</w:t>
      </w:r>
    </w:p>
    <w:p>
      <w:pPr>
        <w:pStyle w:val="0"/>
        <w:spacing w:before="200" w:line-rule="auto"/>
        <w:ind w:firstLine="540"/>
        <w:jc w:val="both"/>
      </w:pPr>
      <w:r>
        <w:rPr>
          <w:sz w:val="20"/>
        </w:rPr>
        <w:t xml:space="preserve">анализировать, обобщать, систематизировать, оценивать социальную информацию из адаптированных источников (в том числе учебных материалов) и публикаций СМИ, соотносить ее с собственными знаниями о правовом регулировании поведения человека, личным социальным опытом; используя обществоведческие знания, формулировать выводы, подкрепляя их аргументами;</w:t>
      </w:r>
    </w:p>
    <w:p>
      <w:pPr>
        <w:pStyle w:val="0"/>
        <w:spacing w:before="200" w:line-rule="auto"/>
        <w:ind w:firstLine="540"/>
        <w:jc w:val="both"/>
      </w:pPr>
      <w:r>
        <w:rPr>
          <w:sz w:val="20"/>
        </w:rPr>
        <w:t xml:space="preserve">оценивать собственные поступки и поведение других людей с точки зрения их соответствия правовым нормам: выражать свою точку зрения, участвовать в дискуссии;</w:t>
      </w:r>
    </w:p>
    <w:p>
      <w:pPr>
        <w:pStyle w:val="0"/>
        <w:spacing w:before="200" w:line-rule="auto"/>
        <w:ind w:firstLine="540"/>
        <w:jc w:val="both"/>
      </w:pPr>
      <w:r>
        <w:rPr>
          <w:sz w:val="20"/>
        </w:rPr>
        <w:t xml:space="preserve">использовать полученные знания о праве и правовых нормах в практической деятельности (выполнять проблемные задания, индивидуальные и групповые проекты), в повседневной жизни для осознанного выполнения гражданских обязанностей (для реализации и защиты прав человека и гражданина, прав потребителя, выбора профессии и оценки собственных перспектив в профессиональной сфере с учетом приобретенных представлений о профессиях в сфере права, включая деятельность правоохранительных органов); публично представлять результаты своей деятельности (в рамках изученного материала, включая проектную деятельность), в соответствии с темой и ситуацией общения, особенностями аудитории и регламентом;</w:t>
      </w:r>
    </w:p>
    <w:p>
      <w:pPr>
        <w:pStyle w:val="0"/>
        <w:spacing w:before="200" w:line-rule="auto"/>
        <w:ind w:firstLine="540"/>
        <w:jc w:val="both"/>
      </w:pPr>
      <w:r>
        <w:rPr>
          <w:sz w:val="20"/>
        </w:rPr>
        <w:t xml:space="preserve">самостоятельно заполнять форму (в том числе электронную) и составлять простейший документ при получении паспорта гражданина Российской Федерации;</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w:t>
      </w:r>
    </w:p>
    <w:p>
      <w:pPr>
        <w:pStyle w:val="0"/>
        <w:spacing w:before="200" w:line-rule="auto"/>
        <w:ind w:firstLine="540"/>
        <w:jc w:val="both"/>
      </w:pPr>
      <w:r>
        <w:rPr>
          <w:sz w:val="20"/>
        </w:rPr>
        <w:t xml:space="preserve">174.8.6.3. Основы российского права:</w:t>
      </w:r>
    </w:p>
    <w:p>
      <w:pPr>
        <w:pStyle w:val="0"/>
        <w:spacing w:before="200" w:line-rule="auto"/>
        <w:ind w:firstLine="540"/>
        <w:jc w:val="both"/>
      </w:pPr>
      <w:r>
        <w:rPr>
          <w:sz w:val="20"/>
        </w:rPr>
        <w:t xml:space="preserve">осваивать и применять знания о </w:t>
      </w:r>
      <w:hyperlink w:history="0" r:id="rId25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других нормативных правовых актах, содержании и значении правовых норм, об отраслях права, о правовых нормах, регулирующих типичные для несовершеннолетнего и членов его семьи общественные отношения (в гражданском, трудовом и семейном, административном, уголовном праве); о защите прав несовершеннолетних; о юридической ответственности (гражданско-правовой, дисциплинарной, административной, уголовной); о правоохранительных органах; об обеспечении безопасности личности, общества и государства, в том числе от терроризма и экстремизма;</w:t>
      </w:r>
    </w:p>
    <w:p>
      <w:pPr>
        <w:pStyle w:val="0"/>
        <w:spacing w:before="200" w:line-rule="auto"/>
        <w:ind w:firstLine="540"/>
        <w:jc w:val="both"/>
      </w:pPr>
      <w:r>
        <w:rPr>
          <w:sz w:val="20"/>
        </w:rPr>
        <w:t xml:space="preserve">характеризовать роль </w:t>
      </w:r>
      <w:hyperlink w:history="0" r:id="rId25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в системе российского права; правоохранительных органов в защите правопорядка, обеспечении социальной стабильности и справедливости; гражданско-правовые отношения, сущность семейных правоотношений; способы защиты интересов и прав детей, оставшихся без попечения родителей; содержание трудового договора, виды правонарушений и виды наказаний;</w:t>
      </w:r>
    </w:p>
    <w:p>
      <w:pPr>
        <w:pStyle w:val="0"/>
        <w:spacing w:before="200" w:line-rule="auto"/>
        <w:ind w:firstLine="540"/>
        <w:jc w:val="both"/>
      </w:pPr>
      <w:r>
        <w:rPr>
          <w:sz w:val="20"/>
        </w:rPr>
        <w:t xml:space="preserve">приводить примеры законов и подзаконных актов и моделировать ситуации, регулируемые нормами гражданского, трудового, семейного, административного и уголовного права, в том числе связанные с применением санкций за совершенные правонарушения;</w:t>
      </w:r>
    </w:p>
    <w:p>
      <w:pPr>
        <w:pStyle w:val="0"/>
        <w:spacing w:before="200" w:line-rule="auto"/>
        <w:ind w:firstLine="540"/>
        <w:jc w:val="both"/>
      </w:pPr>
      <w:r>
        <w:rPr>
          <w:sz w:val="20"/>
        </w:rPr>
        <w:t xml:space="preserve">классифицировать по разным признакам виды нормативных правовых актов, виды правонарушений и юридической ответственности по отраслям права (в том числе устанавливать существенный признак классификации);</w:t>
      </w:r>
    </w:p>
    <w:p>
      <w:pPr>
        <w:pStyle w:val="0"/>
        <w:spacing w:before="200" w:line-rule="auto"/>
        <w:ind w:firstLine="540"/>
        <w:jc w:val="both"/>
      </w:pPr>
      <w:r>
        <w:rPr>
          <w:sz w:val="20"/>
        </w:rPr>
        <w:t xml:space="preserve">сравнивать (в том числе устанавливать основания для сравнения) сферы регулирования различных отраслей права (гражданского, трудового, семейного, административного и уголовного), права и обязанности работника и работодателя, имущественные и личные неимущественные отношения;</w:t>
      </w:r>
    </w:p>
    <w:p>
      <w:pPr>
        <w:pStyle w:val="0"/>
        <w:spacing w:before="200" w:line-rule="auto"/>
        <w:ind w:firstLine="540"/>
        <w:jc w:val="both"/>
      </w:pPr>
      <w:r>
        <w:rPr>
          <w:sz w:val="20"/>
        </w:rPr>
        <w:t xml:space="preserve">устанавливать и объяснять взаимосвязи прав и обязанностей работника и работодателя, прав и обязанностей членов семьи; традиционных российских ценностей и личных неимущественных отношений в семье;</w:t>
      </w:r>
    </w:p>
    <w:p>
      <w:pPr>
        <w:pStyle w:val="0"/>
        <w:spacing w:before="200" w:line-rule="auto"/>
        <w:ind w:firstLine="540"/>
        <w:jc w:val="both"/>
      </w:pPr>
      <w:r>
        <w:rPr>
          <w:sz w:val="20"/>
        </w:rPr>
        <w:t xml:space="preserve">использовать полученные знания об отраслях права в решении учебных задач: для объяснения взаимосвязи гражданской правоспособности и дееспособности; значения семьи в жизни человека, общества и государства; социальной опасности и неприемлемости уголовных и административных правонарушений, экстремизма, терроризма, коррупции и необходимости противостоять им;</w:t>
      </w:r>
    </w:p>
    <w:p>
      <w:pPr>
        <w:pStyle w:val="0"/>
        <w:spacing w:before="200" w:line-rule="auto"/>
        <w:ind w:firstLine="540"/>
        <w:jc w:val="both"/>
      </w:pPr>
      <w:r>
        <w:rPr>
          <w:sz w:val="20"/>
        </w:rPr>
        <w:t xml:space="preserve">определять и аргументировать свое отношение к защите прав участников трудовых отношений с опорой на знания в области трудового права, к правонарушениям, формулировать аргументированные выводы о недопустимости нарушения правовых норм;</w:t>
      </w:r>
    </w:p>
    <w:p>
      <w:pPr>
        <w:pStyle w:val="0"/>
        <w:spacing w:before="200" w:line-rule="auto"/>
        <w:ind w:firstLine="540"/>
        <w:jc w:val="both"/>
      </w:pPr>
      <w:r>
        <w:rPr>
          <w:sz w:val="20"/>
        </w:rPr>
        <w:t xml:space="preserve">решать познавательные и практические задачи, отражающие типичные взаимодействия, регулируемые нормами гражданского, трудового, семейного, административного и уголовного права;</w:t>
      </w:r>
    </w:p>
    <w:p>
      <w:pPr>
        <w:pStyle w:val="0"/>
        <w:spacing w:before="200" w:line-rule="auto"/>
        <w:ind w:firstLine="540"/>
        <w:jc w:val="both"/>
      </w:pPr>
      <w:r>
        <w:rPr>
          <w:sz w:val="20"/>
        </w:rPr>
        <w:t xml:space="preserve">овладевать смысловым чтением текстов обществоведческой тематики: отбирать информацию из фрагментов нормативных правовых актов (Гражданский </w:t>
      </w:r>
      <w:hyperlink w:history="0" r:id="rId256" w:tooltip="&quot;Гражданский кодекс Российской Федерации (часть первая)&quot; от 30.11.1994 N 51-ФЗ (ред. от 14.04.2023) (с изм. и доп., вступ. в силу с 28.04.2023) {КонсультантПлюс}">
        <w:r>
          <w:rPr>
            <w:sz w:val="20"/>
            <w:color w:val="0000ff"/>
          </w:rPr>
          <w:t xml:space="preserve">кодекс</w:t>
        </w:r>
      </w:hyperlink>
      <w:r>
        <w:rPr>
          <w:sz w:val="20"/>
        </w:rPr>
        <w:t xml:space="preserve"> Российской Федерации, Семейный </w:t>
      </w:r>
      <w:hyperlink w:history="0" r:id="rId257" w:tooltip="&quot;Семейный кодекс Российской Федерации&quot; от 29.12.1995 N 223-ФЗ (ред. от 19.12.2022) ------------ Недействующая редакция {КонсультантПлюс}">
        <w:r>
          <w:rPr>
            <w:sz w:val="20"/>
            <w:color w:val="0000ff"/>
          </w:rPr>
          <w:t xml:space="preserve">кодекс</w:t>
        </w:r>
      </w:hyperlink>
      <w:r>
        <w:rPr>
          <w:sz w:val="20"/>
        </w:rPr>
        <w:t xml:space="preserve"> Российской Федерации, Трудовой </w:t>
      </w:r>
      <w:hyperlink w:history="0" r:id="rId258" w:tooltip="&quot;Трудовой кодекс Российской Федерации&quot; от 30.12.2001 N 197-ФЗ (ред. от 19.12.2022, с изм. от 11.04.2023) (с изм. и доп., вступ. в силу с 01.03.2023) {КонсультантПлюс}">
        <w:r>
          <w:rPr>
            <w:sz w:val="20"/>
            <w:color w:val="0000ff"/>
          </w:rPr>
          <w:t xml:space="preserve">кодекс</w:t>
        </w:r>
      </w:hyperlink>
      <w:r>
        <w:rPr>
          <w:sz w:val="20"/>
        </w:rPr>
        <w:t xml:space="preserve"> Российской Федерации, </w:t>
      </w:r>
      <w:hyperlink w:history="0" r:id="rId259" w:tooltip="&quot;Кодекс Российской Федерации об административных правонарушениях&quot; от 30.12.2001 N 195-ФЗ (ред. от 14.04.2023) ------------ Недействующая редакция {КонсультантПлюс}">
        <w:r>
          <w:rPr>
            <w:sz w:val="20"/>
            <w:color w:val="0000ff"/>
          </w:rPr>
          <w:t xml:space="preserve">Кодекс</w:t>
        </w:r>
      </w:hyperlink>
      <w:r>
        <w:rPr>
          <w:sz w:val="20"/>
        </w:rPr>
        <w:t xml:space="preserve"> Российской Федерации об административных правонарушениях, Уголовный </w:t>
      </w:r>
      <w:hyperlink w:history="0" r:id="rId260" w:tooltip="&quot;Уголовный кодекс Российской Федерации&quot; от 13.06.1996 N 63-ФЗ (ред. от 14.04.2023) ------------ Недействующая редакция {КонсультантПлюс}">
        <w:r>
          <w:rPr>
            <w:sz w:val="20"/>
            <w:color w:val="0000ff"/>
          </w:rPr>
          <w:t xml:space="preserve">кодекс</w:t>
        </w:r>
      </w:hyperlink>
      <w:r>
        <w:rPr>
          <w:sz w:val="20"/>
        </w:rPr>
        <w:t xml:space="preserve"> Российской Федерации), из предложенных учителем источников о правовых нормах, правоотношениях и специфике их регулирования, преобразовывать текстовую информацию в таблицу, схему;</w:t>
      </w:r>
    </w:p>
    <w:p>
      <w:pPr>
        <w:pStyle w:val="0"/>
        <w:spacing w:before="200" w:line-rule="auto"/>
        <w:ind w:firstLine="540"/>
        <w:jc w:val="both"/>
      </w:pPr>
      <w:r>
        <w:rPr>
          <w:sz w:val="20"/>
        </w:rPr>
        <w:t xml:space="preserve">искать и извлекать информацию по правовой тематике в сфере гражданского, трудового, семейного, административного и уголовного права: выявлять соответствующие факты из разных адаптированных источников (в том числе учебных материалов) и публикаций СМИ с соблюдением правил информационной безопасности при работев сети Интернет;</w:t>
      </w:r>
    </w:p>
    <w:p>
      <w:pPr>
        <w:pStyle w:val="0"/>
        <w:spacing w:before="200" w:line-rule="auto"/>
        <w:ind w:firstLine="540"/>
        <w:jc w:val="both"/>
      </w:pPr>
      <w:r>
        <w:rPr>
          <w:sz w:val="20"/>
        </w:rPr>
        <w:t xml:space="preserve">анализировать, обобщать, систематизировать, оценивать - социальную информацию из адаптированных источников (в том числе учебных материалов) и публикаций СМИ, соотносить ее с собственными знаниями об отраслях права (гражданского, трудового, семейного, административного и уголовного) и личным социальным опытом; используя обществоведческие знания, формулировать выводы, подкрепляя их аргументами, о применении санкций за совершенные правонарушения, о юридической ответственности несовершеннолетних;</w:t>
      </w:r>
    </w:p>
    <w:p>
      <w:pPr>
        <w:pStyle w:val="0"/>
        <w:spacing w:before="200" w:line-rule="auto"/>
        <w:ind w:firstLine="540"/>
        <w:jc w:val="both"/>
      </w:pPr>
      <w:r>
        <w:rPr>
          <w:sz w:val="20"/>
        </w:rPr>
        <w:t xml:space="preserve">оценивать собственные поступки и поведение других людей с точки зрения их соответствия нормам гражданского, трудового, семейного, административного и уголовного права;</w:t>
      </w:r>
    </w:p>
    <w:p>
      <w:pPr>
        <w:pStyle w:val="0"/>
        <w:spacing w:before="200" w:line-rule="auto"/>
        <w:ind w:firstLine="540"/>
        <w:jc w:val="both"/>
      </w:pPr>
      <w:r>
        <w:rPr>
          <w:sz w:val="20"/>
        </w:rPr>
        <w:t xml:space="preserve">использовать полученные знания о нормах гражданского, трудового, семейного, административного и уголовного права в практической деятельности (выполнять проблемные задания, индивидуальные и групповые проекты), в повседневной жизни для осознанного выполнения обязанностей, правомерного поведения, реализации и защиты своих прав; публично представлять результаты своей деятельности (в рамках изученного материала, включая проектную деятельность), в соответствии с темой и ситуацией общения, особенностями аудитории и регламентом;</w:t>
      </w:r>
    </w:p>
    <w:p>
      <w:pPr>
        <w:pStyle w:val="0"/>
        <w:spacing w:before="200" w:line-rule="auto"/>
        <w:ind w:firstLine="540"/>
        <w:jc w:val="both"/>
      </w:pPr>
      <w:r>
        <w:rPr>
          <w:sz w:val="20"/>
        </w:rPr>
        <w:t xml:space="preserve">самостоятельно заполнять форму (в том числе электронную) и составлять простейший документ (заявление о приеме на работу);</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w:t>
      </w:r>
    </w:p>
    <w:p>
      <w:pPr>
        <w:pStyle w:val="0"/>
        <w:spacing w:before="200" w:line-rule="auto"/>
        <w:ind w:firstLine="540"/>
        <w:jc w:val="both"/>
      </w:pPr>
      <w:r>
        <w:rPr>
          <w:sz w:val="20"/>
        </w:rPr>
        <w:t xml:space="preserve">174.8.7. К концу обучения в 8 классе обучающийся получит следующие предметные результаты по отдельным темам программы по обществознанию:</w:t>
      </w:r>
    </w:p>
    <w:p>
      <w:pPr>
        <w:pStyle w:val="0"/>
        <w:spacing w:before="200" w:line-rule="auto"/>
        <w:ind w:firstLine="540"/>
        <w:jc w:val="both"/>
      </w:pPr>
      <w:r>
        <w:rPr>
          <w:sz w:val="20"/>
        </w:rPr>
        <w:t xml:space="preserve">174.8.7.1. Человек в экономических отношениях:</w:t>
      </w:r>
    </w:p>
    <w:p>
      <w:pPr>
        <w:pStyle w:val="0"/>
        <w:spacing w:before="200" w:line-rule="auto"/>
        <w:ind w:firstLine="540"/>
        <w:jc w:val="both"/>
      </w:pPr>
      <w:r>
        <w:rPr>
          <w:sz w:val="20"/>
        </w:rPr>
        <w:t xml:space="preserve">осваивать и применять знания об экономической жизни общества, ее основных проявлениях, экономических системах, собственности, механизме рыночного регулирования экономики, финансовых отношениях, роли государства в экономике, видах налогов, основах государственной бюджетной и денежно-кредитной политики, о влиянии государственной политики на развитие конкуренции;</w:t>
      </w:r>
    </w:p>
    <w:p>
      <w:pPr>
        <w:pStyle w:val="0"/>
        <w:spacing w:before="200" w:line-rule="auto"/>
        <w:ind w:firstLine="540"/>
        <w:jc w:val="both"/>
      </w:pPr>
      <w:r>
        <w:rPr>
          <w:sz w:val="20"/>
        </w:rPr>
        <w:t xml:space="preserve">характеризовать способы координации хозяйственной жизни в различных экономических системах; объекты спроса и предложения на рынке труда и финансовом рынке; функции денег;</w:t>
      </w:r>
    </w:p>
    <w:p>
      <w:pPr>
        <w:pStyle w:val="0"/>
        <w:spacing w:before="200" w:line-rule="auto"/>
        <w:ind w:firstLine="540"/>
        <w:jc w:val="both"/>
      </w:pPr>
      <w:r>
        <w:rPr>
          <w:sz w:val="20"/>
        </w:rPr>
        <w:t xml:space="preserve">приводить примеры способов повышения эффективности производства; деятельности и проявления основных функций различных финансовых посредников; использования способов повышения эффективности производства;</w:t>
      </w:r>
    </w:p>
    <w:p>
      <w:pPr>
        <w:pStyle w:val="0"/>
        <w:spacing w:before="200" w:line-rule="auto"/>
        <w:ind w:firstLine="540"/>
        <w:jc w:val="both"/>
      </w:pPr>
      <w:r>
        <w:rPr>
          <w:sz w:val="20"/>
        </w:rPr>
        <w:t xml:space="preserve">классифицировать (в том числе устанавливать существенный признак классификации) механизмы государственного регулирования экономики;</w:t>
      </w:r>
    </w:p>
    <w:p>
      <w:pPr>
        <w:pStyle w:val="0"/>
        <w:spacing w:before="200" w:line-rule="auto"/>
        <w:ind w:firstLine="540"/>
        <w:jc w:val="both"/>
      </w:pPr>
      <w:r>
        <w:rPr>
          <w:sz w:val="20"/>
        </w:rPr>
        <w:t xml:space="preserve">сравнивать различные способы хозяйствования;</w:t>
      </w:r>
    </w:p>
    <w:p>
      <w:pPr>
        <w:pStyle w:val="0"/>
        <w:spacing w:before="200" w:line-rule="auto"/>
        <w:ind w:firstLine="540"/>
        <w:jc w:val="both"/>
      </w:pPr>
      <w:r>
        <w:rPr>
          <w:sz w:val="20"/>
        </w:rPr>
        <w:t xml:space="preserve">устанавливать и объяснять связи политических потрясений и социально-экономических кризисов в государстве;</w:t>
      </w:r>
    </w:p>
    <w:p>
      <w:pPr>
        <w:pStyle w:val="0"/>
        <w:spacing w:before="200" w:line-rule="auto"/>
        <w:ind w:firstLine="540"/>
        <w:jc w:val="both"/>
      </w:pPr>
      <w:r>
        <w:rPr>
          <w:sz w:val="20"/>
        </w:rPr>
        <w:t xml:space="preserve">использовать полученные знания для объяснения причин достижения (недостижения) результатов экономической деятельности; для объяснения основных механизмов государственного регулирования экономики, государственной политики по развитию конкуренции, социально-экономической роли и функций предпринимательства, причин и последствий безработицы, необходимости правомерного налогового поведения;</w:t>
      </w:r>
    </w:p>
    <w:p>
      <w:pPr>
        <w:pStyle w:val="0"/>
        <w:spacing w:before="200" w:line-rule="auto"/>
        <w:ind w:firstLine="540"/>
        <w:jc w:val="both"/>
      </w:pPr>
      <w:r>
        <w:rPr>
          <w:sz w:val="20"/>
        </w:rPr>
        <w:t xml:space="preserve">определять и аргументировать с точки зрения социальных ценностей и с опорой на обществоведческие знания, факты общественной жизни свое отношение к предпринимательству и развитию собственного бизнеса;</w:t>
      </w:r>
    </w:p>
    <w:p>
      <w:pPr>
        <w:pStyle w:val="0"/>
        <w:spacing w:before="200" w:line-rule="auto"/>
        <w:ind w:firstLine="540"/>
        <w:jc w:val="both"/>
      </w:pPr>
      <w:r>
        <w:rPr>
          <w:sz w:val="20"/>
        </w:rPr>
        <w:t xml:space="preserve">решать познавательные и практические задачи, связанные с осуществлением экономических действий, на основе рационального выбора в условиях ограниченных ресурсов; с использованием различных способов повышения эффективности производства; отражающие типичные ситуации и социальные взаимодействия в сфере экономической деятельности; отражающие процессы;</w:t>
      </w:r>
    </w:p>
    <w:p>
      <w:pPr>
        <w:pStyle w:val="0"/>
        <w:spacing w:before="200" w:line-rule="auto"/>
        <w:ind w:firstLine="540"/>
        <w:jc w:val="both"/>
      </w:pPr>
      <w:r>
        <w:rPr>
          <w:sz w:val="20"/>
        </w:rPr>
        <w:t xml:space="preserve">овладевать смысловым чтением, преобразовывать текстовую экономическую информацию в модели (таблица, схема, график и другое), в том числе о свободных и экономических благах, о видах и формах предпринимательской деятельности, экономических и социальных последствиях безработицы;</w:t>
      </w:r>
    </w:p>
    <w:p>
      <w:pPr>
        <w:pStyle w:val="0"/>
        <w:spacing w:before="200" w:line-rule="auto"/>
        <w:ind w:firstLine="540"/>
        <w:jc w:val="both"/>
      </w:pPr>
      <w:r>
        <w:rPr>
          <w:sz w:val="20"/>
        </w:rPr>
        <w:t xml:space="preserve">извлекать информацию из адаптированных источников, публикаций СМИ и сети Интернет о тенденциях развития экономики в нашей стране, о борьбе с различными формами финансового мошенничества;</w:t>
      </w:r>
    </w:p>
    <w:p>
      <w:pPr>
        <w:pStyle w:val="0"/>
        <w:spacing w:before="200" w:line-rule="auto"/>
        <w:ind w:firstLine="540"/>
        <w:jc w:val="both"/>
      </w:pPr>
      <w:r>
        <w:rPr>
          <w:sz w:val="20"/>
        </w:rPr>
        <w:t xml:space="preserve">анализировать, обобщать, систематизировать, конкретизировать и критически оценивать социальную информацию, включая экономико-статистическую, из адаптированных источников (в том числе учебных материалов) и публикаций СМИ, соотносить ее с личным социальным опытом; используя обществоведческие знания, формулировать выводы, подкрепляя их аргументами;</w:t>
      </w:r>
    </w:p>
    <w:p>
      <w:pPr>
        <w:pStyle w:val="0"/>
        <w:spacing w:before="200" w:line-rule="auto"/>
        <w:ind w:firstLine="540"/>
        <w:jc w:val="both"/>
      </w:pPr>
      <w:r>
        <w:rPr>
          <w:sz w:val="20"/>
        </w:rPr>
        <w:t xml:space="preserve">оценивать собственные поступки и поступки других людей с точки зрения их экономической рациональности (сложившиеся модели поведения производителей и потребителей; граждан, защищающих свои экономические интересы; практики осуществления экономических действий на основе рационального выбора в условиях ограниченных ресурсов; использования различных способов повышения эффективности производства, распределения семейных ресурсов, для оценки рисков осуществления финансовых мошенничеств, применения недобросовестных практик);</w:t>
      </w:r>
    </w:p>
    <w:p>
      <w:pPr>
        <w:pStyle w:val="0"/>
        <w:spacing w:before="200" w:line-rule="auto"/>
        <w:ind w:firstLine="540"/>
        <w:jc w:val="both"/>
      </w:pPr>
      <w:r>
        <w:rPr>
          <w:sz w:val="20"/>
        </w:rPr>
        <w:t xml:space="preserve">приобретать опыт использования знаний, включая основы финансовой грамотности, в практической деятельности и повседневной жизни для анализа потребления домашнего хозяйства, структуры семейного бюджета; составления личного финансового плана; для выбора профессии и оценки собственных перспектив в профессиональной сфере; выбора форм сбережений; для реализации и защиты прав потребителя (в том числе финансовых услуг), осознанного выполнения гражданских обязанностей, выбора профессии и оценки собственных перспектив в профессиональной сфере;</w:t>
      </w:r>
    </w:p>
    <w:p>
      <w:pPr>
        <w:pStyle w:val="0"/>
        <w:spacing w:before="200" w:line-rule="auto"/>
        <w:ind w:firstLine="540"/>
        <w:jc w:val="both"/>
      </w:pPr>
      <w:r>
        <w:rPr>
          <w:sz w:val="20"/>
        </w:rPr>
        <w:t xml:space="preserve">приобретать опыт составления простейших документов (личный финансовый план, заявление, резюме);</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гуманистических ценностей, взаимопонимания между людьми разных культур.</w:t>
      </w:r>
    </w:p>
    <w:p>
      <w:pPr>
        <w:pStyle w:val="0"/>
        <w:spacing w:before="200" w:line-rule="auto"/>
        <w:ind w:firstLine="540"/>
        <w:jc w:val="both"/>
      </w:pPr>
      <w:r>
        <w:rPr>
          <w:sz w:val="20"/>
        </w:rPr>
        <w:t xml:space="preserve">174.8.7.2. Человек в мире культуры:</w:t>
      </w:r>
    </w:p>
    <w:p>
      <w:pPr>
        <w:pStyle w:val="0"/>
        <w:spacing w:before="200" w:line-rule="auto"/>
        <w:ind w:firstLine="540"/>
        <w:jc w:val="both"/>
      </w:pPr>
      <w:r>
        <w:rPr>
          <w:sz w:val="20"/>
        </w:rPr>
        <w:t xml:space="preserve">осваивать и применять знания о процессах и явлениях в духовной жизни общества, о науке и образовании, системе образования в Российской Федерации, о религии, мировых религиях, об искусстве и его видах; об информации как важном ресурсе современного общества;</w:t>
      </w:r>
    </w:p>
    <w:p>
      <w:pPr>
        <w:pStyle w:val="0"/>
        <w:spacing w:before="200" w:line-rule="auto"/>
        <w:ind w:firstLine="540"/>
        <w:jc w:val="both"/>
      </w:pPr>
      <w:r>
        <w:rPr>
          <w:sz w:val="20"/>
        </w:rPr>
        <w:t xml:space="preserve">характеризовать духовно-нравственные ценности (в том числе нормы морали и нравственности, гуманизм, милосердие, справедливость) нашего общества, искусство как сферу деятельности, информационную культуру и информационную безопасность;</w:t>
      </w:r>
    </w:p>
    <w:p>
      <w:pPr>
        <w:pStyle w:val="0"/>
        <w:spacing w:before="200" w:line-rule="auto"/>
        <w:ind w:firstLine="540"/>
        <w:jc w:val="both"/>
      </w:pPr>
      <w:r>
        <w:rPr>
          <w:sz w:val="20"/>
        </w:rPr>
        <w:t xml:space="preserve">приводить примеры политики российского государства в сфере культуры и образования; влияния образования на социализацию личности; правил информационной безопасности;</w:t>
      </w:r>
    </w:p>
    <w:p>
      <w:pPr>
        <w:pStyle w:val="0"/>
        <w:spacing w:before="200" w:line-rule="auto"/>
        <w:ind w:firstLine="540"/>
        <w:jc w:val="both"/>
      </w:pPr>
      <w:r>
        <w:rPr>
          <w:sz w:val="20"/>
        </w:rPr>
        <w:t xml:space="preserve">классифицировать по разным признакам формы и виды культуры;</w:t>
      </w:r>
    </w:p>
    <w:p>
      <w:pPr>
        <w:pStyle w:val="0"/>
        <w:spacing w:before="200" w:line-rule="auto"/>
        <w:ind w:firstLine="540"/>
        <w:jc w:val="both"/>
      </w:pPr>
      <w:r>
        <w:rPr>
          <w:sz w:val="20"/>
        </w:rPr>
        <w:t xml:space="preserve">сравнивать формы культуры, естественные и социально-гуманитарные науки, виды искусств;</w:t>
      </w:r>
    </w:p>
    <w:p>
      <w:pPr>
        <w:pStyle w:val="0"/>
        <w:spacing w:before="200" w:line-rule="auto"/>
        <w:ind w:firstLine="540"/>
        <w:jc w:val="both"/>
      </w:pPr>
      <w:r>
        <w:rPr>
          <w:sz w:val="20"/>
        </w:rPr>
        <w:t xml:space="preserve">устанавливать и объяснять взаимосвязь развития духовной культуры и формирования личности, взаимовлияние науки и образования;</w:t>
      </w:r>
    </w:p>
    <w:p>
      <w:pPr>
        <w:pStyle w:val="0"/>
        <w:spacing w:before="200" w:line-rule="auto"/>
        <w:ind w:firstLine="540"/>
        <w:jc w:val="both"/>
      </w:pPr>
      <w:r>
        <w:rPr>
          <w:sz w:val="20"/>
        </w:rPr>
        <w:t xml:space="preserve">использовать полученные знания для объяснения роли непрерывного образования;</w:t>
      </w:r>
    </w:p>
    <w:p>
      <w:pPr>
        <w:pStyle w:val="0"/>
        <w:spacing w:before="200" w:line-rule="auto"/>
        <w:ind w:firstLine="540"/>
        <w:jc w:val="both"/>
      </w:pPr>
      <w:r>
        <w:rPr>
          <w:sz w:val="20"/>
        </w:rPr>
        <w:t xml:space="preserve">определять и аргументировать с точки зрения социальных ценностей и с опорой на обществоведческие знания, факты общественной жизни свое отношение к информационной культуре и информационной безопасности, правилам безопасного поведения в сети Интернет;</w:t>
      </w:r>
    </w:p>
    <w:p>
      <w:pPr>
        <w:pStyle w:val="0"/>
        <w:spacing w:before="200" w:line-rule="auto"/>
        <w:ind w:firstLine="540"/>
        <w:jc w:val="both"/>
      </w:pPr>
      <w:r>
        <w:rPr>
          <w:sz w:val="20"/>
        </w:rPr>
        <w:t xml:space="preserve">решать познавательные и практические задачи, касающиеся форм и многообразия духовной культуры;</w:t>
      </w:r>
    </w:p>
    <w:p>
      <w:pPr>
        <w:pStyle w:val="0"/>
        <w:spacing w:before="200" w:line-rule="auto"/>
        <w:ind w:firstLine="540"/>
        <w:jc w:val="both"/>
      </w:pPr>
      <w:r>
        <w:rPr>
          <w:sz w:val="20"/>
        </w:rPr>
        <w:t xml:space="preserve">овладевать смысловым чтением текстов по проблемам развития современной культуры, составлять план, преобразовывать текстовую информацию в модели (таблицу, диаграмму, схему) и преобразовывать предложенные модели в текст;</w:t>
      </w:r>
    </w:p>
    <w:p>
      <w:pPr>
        <w:pStyle w:val="0"/>
        <w:spacing w:before="200" w:line-rule="auto"/>
        <w:ind w:firstLine="540"/>
        <w:jc w:val="both"/>
      </w:pPr>
      <w:r>
        <w:rPr>
          <w:sz w:val="20"/>
        </w:rPr>
        <w:t xml:space="preserve">осуществлять поиск информации об ответственности современных ученых, о религиозных объединениях в Российской Федерации, о роли искусства в жизни человека и общества, о видах мошенничества в сети Интернет в разных источниках информации;</w:t>
      </w:r>
    </w:p>
    <w:p>
      <w:pPr>
        <w:pStyle w:val="0"/>
        <w:spacing w:before="200" w:line-rule="auto"/>
        <w:ind w:firstLine="540"/>
        <w:jc w:val="both"/>
      </w:pPr>
      <w:r>
        <w:rPr>
          <w:sz w:val="20"/>
        </w:rPr>
        <w:t xml:space="preserve">анализировать, систематизировать, критически оценивать и обобщать социальную информацию, представленную в разных формах (описательную, графическую, аудиовизуальную), при изучении культуры, науки и образования;</w:t>
      </w:r>
    </w:p>
    <w:p>
      <w:pPr>
        <w:pStyle w:val="0"/>
        <w:spacing w:before="200" w:line-rule="auto"/>
        <w:ind w:firstLine="540"/>
        <w:jc w:val="both"/>
      </w:pPr>
      <w:r>
        <w:rPr>
          <w:sz w:val="20"/>
        </w:rPr>
        <w:t xml:space="preserve">оценивать собственные поступки, поведение людей в духовной сфере жизни общества;</w:t>
      </w:r>
    </w:p>
    <w:p>
      <w:pPr>
        <w:pStyle w:val="0"/>
        <w:spacing w:before="200" w:line-rule="auto"/>
        <w:ind w:firstLine="540"/>
        <w:jc w:val="both"/>
      </w:pPr>
      <w:r>
        <w:rPr>
          <w:sz w:val="20"/>
        </w:rPr>
        <w:t xml:space="preserve">использовать полученные знания для публичного представления результатов своей деятельности в сфере духовной культуры в соответствии с особенностями аудитории и регламентом;</w:t>
      </w:r>
    </w:p>
    <w:p>
      <w:pPr>
        <w:pStyle w:val="0"/>
        <w:spacing w:before="200" w:line-rule="auto"/>
        <w:ind w:firstLine="540"/>
        <w:jc w:val="both"/>
      </w:pPr>
      <w:r>
        <w:rPr>
          <w:sz w:val="20"/>
        </w:rPr>
        <w:t xml:space="preserve">приобретать опыт осуществления совместной деятельности при изучении особенностей разных культур, национальных и религиозных ценностей.</w:t>
      </w:r>
    </w:p>
    <w:p>
      <w:pPr>
        <w:pStyle w:val="0"/>
        <w:spacing w:before="200" w:line-rule="auto"/>
        <w:ind w:firstLine="540"/>
        <w:jc w:val="both"/>
      </w:pPr>
      <w:r>
        <w:rPr>
          <w:sz w:val="20"/>
        </w:rPr>
        <w:t xml:space="preserve">174.8.8. К концу обучения в 9 классе обучающийся получит следующие предметные результаты по отдельным темам программы по обществознанию:</w:t>
      </w:r>
    </w:p>
    <w:p>
      <w:pPr>
        <w:pStyle w:val="0"/>
        <w:spacing w:before="200" w:line-rule="auto"/>
        <w:ind w:firstLine="540"/>
        <w:jc w:val="both"/>
      </w:pPr>
      <w:r>
        <w:rPr>
          <w:sz w:val="20"/>
        </w:rPr>
        <w:t xml:space="preserve">174.8.8.1. Человек в политическом измерении:</w:t>
      </w:r>
    </w:p>
    <w:p>
      <w:pPr>
        <w:pStyle w:val="0"/>
        <w:spacing w:before="200" w:line-rule="auto"/>
        <w:ind w:firstLine="540"/>
        <w:jc w:val="both"/>
      </w:pPr>
      <w:r>
        <w:rPr>
          <w:sz w:val="20"/>
        </w:rPr>
        <w:t xml:space="preserve">осваивать и применять знания о государстве, его признаках и форме, внутренней и внешней политике, о демократии и демократических ценностях, о конституционном статусе гражданина Российской Федерации, о формах участия граждан в политике, выборах и референдуме, о политических партиях;</w:t>
      </w:r>
    </w:p>
    <w:p>
      <w:pPr>
        <w:pStyle w:val="0"/>
        <w:spacing w:before="200" w:line-rule="auto"/>
        <w:ind w:firstLine="540"/>
        <w:jc w:val="both"/>
      </w:pPr>
      <w:r>
        <w:rPr>
          <w:sz w:val="20"/>
        </w:rPr>
        <w:t xml:space="preserve">характеризовать государство как социальный институт; принципы и признаки демократии, демократические ценности; роль государства в обществе на основе его функций; правовое государство;</w:t>
      </w:r>
    </w:p>
    <w:p>
      <w:pPr>
        <w:pStyle w:val="0"/>
        <w:spacing w:before="200" w:line-rule="auto"/>
        <w:ind w:firstLine="540"/>
        <w:jc w:val="both"/>
      </w:pPr>
      <w:r>
        <w:rPr>
          <w:sz w:val="20"/>
        </w:rPr>
        <w:t xml:space="preserve">приводить примеры государств с различными формами правления, государственно-территориального устройства и политическим режимом; реализации функций государства на примере внутренней и внешней политики России; политических партий и иных общественных объединений граждан; законного участия граждан в политике; связи политических потрясений и социально-экономического кризиса в государстве;</w:t>
      </w:r>
    </w:p>
    <w:p>
      <w:pPr>
        <w:pStyle w:val="0"/>
        <w:spacing w:before="200" w:line-rule="auto"/>
        <w:ind w:firstLine="540"/>
        <w:jc w:val="both"/>
      </w:pPr>
      <w:r>
        <w:rPr>
          <w:sz w:val="20"/>
        </w:rPr>
        <w:t xml:space="preserve">классифицировать современные государства по разным признакам; элементы формы государства; типы политических партий; типы общественно-политических организаций;</w:t>
      </w:r>
    </w:p>
    <w:p>
      <w:pPr>
        <w:pStyle w:val="0"/>
        <w:spacing w:before="200" w:line-rule="auto"/>
        <w:ind w:firstLine="540"/>
        <w:jc w:val="both"/>
      </w:pPr>
      <w:r>
        <w:rPr>
          <w:sz w:val="20"/>
        </w:rPr>
        <w:t xml:space="preserve">сравнивать (в том числе устанавливать основания для сравнения) политическую власть с другими видами власти в обществе; демократические и недемократические политические режимы, унитарное и федеративное территориально-государственное устройство, монархию и республику, политическую партию и общественно-политическое движение, выборы и референдум;</w:t>
      </w:r>
    </w:p>
    <w:p>
      <w:pPr>
        <w:pStyle w:val="0"/>
        <w:spacing w:before="200" w:line-rule="auto"/>
        <w:ind w:firstLine="540"/>
        <w:jc w:val="both"/>
      </w:pPr>
      <w:r>
        <w:rPr>
          <w:sz w:val="20"/>
        </w:rPr>
        <w:t xml:space="preserve">устанавливать и объяснять взаимосвязи в отношениях между человеком, обществом и государством; между правами человека и гражданина и обязанностями граждан, связи политических потрясений и социально-экономических кризисов в государстве;</w:t>
      </w:r>
    </w:p>
    <w:p>
      <w:pPr>
        <w:pStyle w:val="0"/>
        <w:spacing w:before="200" w:line-rule="auto"/>
        <w:ind w:firstLine="540"/>
        <w:jc w:val="both"/>
      </w:pPr>
      <w:r>
        <w:rPr>
          <w:sz w:val="20"/>
        </w:rPr>
        <w:t xml:space="preserve">использовать полученные знания для объяснения сущности политики, политической власти, значения политической деятельности в обществе; для объяснения взаимосвязи правового государства и гражданского общества; для осмысления личного социального опыта при исполнении социальной роли гражданина; о роли информации и информационных технологий в современном мире для аргументированного объяснения роли СМИ в современном обществе и государстве;</w:t>
      </w:r>
    </w:p>
    <w:p>
      <w:pPr>
        <w:pStyle w:val="0"/>
        <w:spacing w:before="200" w:line-rule="auto"/>
        <w:ind w:firstLine="540"/>
        <w:jc w:val="both"/>
      </w:pPr>
      <w:r>
        <w:rPr>
          <w:sz w:val="20"/>
        </w:rPr>
        <w:t xml:space="preserve">определять и аргументировать неприемлемость всех форм антиобщественного поведения в политике с точки зрения социальных ценностей и правовых норм;</w:t>
      </w:r>
    </w:p>
    <w:p>
      <w:pPr>
        <w:pStyle w:val="0"/>
        <w:spacing w:before="200" w:line-rule="auto"/>
        <w:ind w:firstLine="540"/>
        <w:jc w:val="both"/>
      </w:pPr>
      <w:r>
        <w:rPr>
          <w:sz w:val="20"/>
        </w:rPr>
        <w:t xml:space="preserve">решать в рамках изученного материала познавательные и практические задачи, отражающие типичные взаимодействия между субъектами политики; выполнение социальных ролей избирателя, члена политической партии, участника общественно-политического движения;</w:t>
      </w:r>
    </w:p>
    <w:p>
      <w:pPr>
        <w:pStyle w:val="0"/>
        <w:spacing w:before="200" w:line-rule="auto"/>
        <w:ind w:firstLine="540"/>
        <w:jc w:val="both"/>
      </w:pPr>
      <w:r>
        <w:rPr>
          <w:sz w:val="20"/>
        </w:rPr>
        <w:t xml:space="preserve">овладевать смысловым чтением фрагментов </w:t>
      </w:r>
      <w:hyperlink w:history="0" r:id="rId26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других нормативных правовых актов, учебных и иных текстов обществоведческой тематики, связанных с деятельностью субъектов политики, преобразовывать текстовую информацию в таблицу или схему о функциях государства, политических партий, формах участия граждан в политике;</w:t>
      </w:r>
    </w:p>
    <w:p>
      <w:pPr>
        <w:pStyle w:val="0"/>
        <w:spacing w:before="200" w:line-rule="auto"/>
        <w:ind w:firstLine="540"/>
        <w:jc w:val="both"/>
      </w:pPr>
      <w:r>
        <w:rPr>
          <w:sz w:val="20"/>
        </w:rPr>
        <w:t xml:space="preserve">искать и извлекать информацию о сущности политики, государстве и его роли в обществе: по заданию учителя выявлять соответствующие факты из разных адаптированных источников (в том числе учебных материалов) и публикаций СМИ с соблюдением правил информационной безопасности при работе в сети Интернет;</w:t>
      </w:r>
    </w:p>
    <w:p>
      <w:pPr>
        <w:pStyle w:val="0"/>
        <w:spacing w:before="200" w:line-rule="auto"/>
        <w:ind w:firstLine="540"/>
        <w:jc w:val="both"/>
      </w:pPr>
      <w:r>
        <w:rPr>
          <w:sz w:val="20"/>
        </w:rPr>
        <w:t xml:space="preserve">анализировать и конкретизировать социальную информацию о формах участия граждан нашей страны в политической жизни, о выборах и референдуме;</w:t>
      </w:r>
    </w:p>
    <w:p>
      <w:pPr>
        <w:pStyle w:val="0"/>
        <w:spacing w:before="200" w:line-rule="auto"/>
        <w:ind w:firstLine="540"/>
        <w:jc w:val="both"/>
      </w:pPr>
      <w:r>
        <w:rPr>
          <w:sz w:val="20"/>
        </w:rPr>
        <w:t xml:space="preserve">оценивать политическую деятельность различных субъектов политики с точки зрения учета в ней интересов развития общества, ее соответствия гуманистическим и демократическим ценностям: выражать свою точку зрения, отвечать на вопросы, участвовать в дискуссии;</w:t>
      </w:r>
    </w:p>
    <w:p>
      <w:pPr>
        <w:pStyle w:val="0"/>
        <w:spacing w:before="200" w:line-rule="auto"/>
        <w:ind w:firstLine="540"/>
        <w:jc w:val="both"/>
      </w:pPr>
      <w:r>
        <w:rPr>
          <w:sz w:val="20"/>
        </w:rPr>
        <w:t xml:space="preserve">использовать полученные знания в практической учебной деятельности (включая выполнение проектов индивидуально и в группе), в повседневной жизни для реализации прав гражданина в политической сфере; а также в публичном представлении результатов своей деятельности в соответствии с темой и ситуацией общения, особенностями аудитории и регламентом;</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 выполнять учебные задания в парах и группах, исследовательские проекты.</w:t>
      </w:r>
    </w:p>
    <w:p>
      <w:pPr>
        <w:pStyle w:val="0"/>
        <w:spacing w:before="200" w:line-rule="auto"/>
        <w:ind w:firstLine="540"/>
        <w:jc w:val="both"/>
      </w:pPr>
      <w:r>
        <w:rPr>
          <w:sz w:val="20"/>
        </w:rPr>
        <w:t xml:space="preserve">174.8.8.2. Гражданин и государство:</w:t>
      </w:r>
    </w:p>
    <w:p>
      <w:pPr>
        <w:pStyle w:val="0"/>
        <w:spacing w:before="200" w:line-rule="auto"/>
        <w:ind w:firstLine="540"/>
        <w:jc w:val="both"/>
      </w:pPr>
      <w:r>
        <w:rPr>
          <w:sz w:val="20"/>
        </w:rPr>
        <w:t xml:space="preserve">осваивать и применять знания об основах конституционного строя и организации государственной власти в Российской Федерации, государственнотерриториальном устройстве Российской Федерации, деятельности высших органов власти и управления в Российской Федерации; об основных направлениях внутренней политики Российской Федерации;</w:t>
      </w:r>
    </w:p>
    <w:p>
      <w:pPr>
        <w:pStyle w:val="0"/>
        <w:spacing w:before="200" w:line-rule="auto"/>
        <w:ind w:firstLine="540"/>
        <w:jc w:val="both"/>
      </w:pPr>
      <w:r>
        <w:rPr>
          <w:sz w:val="20"/>
        </w:rPr>
        <w:t xml:space="preserve">характеризовать Россию как демократическое федеративное правовое государство с республиканской формой правления, как социальное государство, как светское государство; статус и полномочия Президента Российской Федерации, особенности формирования и функции Государственной Думы и Совета Федерации, Правительства Российской Федерации;</w:t>
      </w:r>
    </w:p>
    <w:p>
      <w:pPr>
        <w:pStyle w:val="0"/>
        <w:spacing w:before="200" w:line-rule="auto"/>
        <w:ind w:firstLine="540"/>
        <w:jc w:val="both"/>
      </w:pPr>
      <w:r>
        <w:rPr>
          <w:sz w:val="20"/>
        </w:rPr>
        <w:t xml:space="preserve">приводить примеры и моделировать ситуации в политической сфере жизни общества, связанные с осуществлением правомочий высших органов государственной власти Российской Федерации, субъектов Федерации; деятельности политических партий; политики в сфере культуры и образования, бюджетной и денежно-кредитной политики, политики в сфере противодействии коррупции, обеспечения безопасности личности, общества и государства, в том числе от терроризма и экстремизма;</w:t>
      </w:r>
    </w:p>
    <w:p>
      <w:pPr>
        <w:pStyle w:val="0"/>
        <w:spacing w:before="200" w:line-rule="auto"/>
        <w:ind w:firstLine="540"/>
        <w:jc w:val="both"/>
      </w:pPr>
      <w:r>
        <w:rPr>
          <w:sz w:val="20"/>
        </w:rPr>
        <w:t xml:space="preserve">классифицировать по разным признакам (в том числе устанавливать существенный признак классификации) полномочия высших органов государственной власти Российской Федерации;</w:t>
      </w:r>
    </w:p>
    <w:p>
      <w:pPr>
        <w:pStyle w:val="0"/>
        <w:spacing w:before="200" w:line-rule="auto"/>
        <w:ind w:firstLine="540"/>
        <w:jc w:val="both"/>
      </w:pPr>
      <w:r>
        <w:rPr>
          <w:sz w:val="20"/>
        </w:rPr>
        <w:t xml:space="preserve">сравнивать с опорой на </w:t>
      </w:r>
      <w:hyperlink w:history="0" r:id="rId26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Конституцию</w:t>
        </w:r>
      </w:hyperlink>
      <w:r>
        <w:rPr>
          <w:sz w:val="20"/>
        </w:rPr>
        <w:t xml:space="preserve"> Российской Федерации полномочия центральных органов государственной власти и субъектов Российской Федерации;</w:t>
      </w:r>
    </w:p>
    <w:p>
      <w:pPr>
        <w:pStyle w:val="0"/>
        <w:spacing w:before="200" w:line-rule="auto"/>
        <w:ind w:firstLine="540"/>
        <w:jc w:val="both"/>
      </w:pPr>
      <w:r>
        <w:rPr>
          <w:sz w:val="20"/>
        </w:rPr>
        <w:t xml:space="preserve">устанавливать и объяснять взаимосвязи ветвей власти и субъектов политики в Российской Федерации, федерального центра и субъектов Российской Федерации, между правами человека и гражданина и обязанностями граждан;</w:t>
      </w:r>
    </w:p>
    <w:p>
      <w:pPr>
        <w:pStyle w:val="0"/>
        <w:spacing w:before="200" w:line-rule="auto"/>
        <w:ind w:firstLine="540"/>
        <w:jc w:val="both"/>
      </w:pPr>
      <w:r>
        <w:rPr>
          <w:sz w:val="20"/>
        </w:rPr>
        <w:t xml:space="preserve">использовать полученные знания для характеристики роли Российской Федерации в современном мире; для объяснения сущности проведения в отношении нашей страны международной политики "сдерживания"; для объяснения необходимости противодействия коррупции;</w:t>
      </w:r>
    </w:p>
    <w:p>
      <w:pPr>
        <w:pStyle w:val="0"/>
        <w:spacing w:before="200" w:line-rule="auto"/>
        <w:ind w:firstLine="540"/>
        <w:jc w:val="both"/>
      </w:pPr>
      <w:r>
        <w:rPr>
          <w:sz w:val="20"/>
        </w:rPr>
        <w:t xml:space="preserve">с опорой на обществоведческие знания, факты общественной жизни и личный социальный опыт определять и аргументировать с точки зрения ценностей гражданственности и патриотизма свое отношение к внутренней и внешней политике Российской Федерации, к проводимой по отношению к нашей стране политике "сдерживания";</w:t>
      </w:r>
    </w:p>
    <w:p>
      <w:pPr>
        <w:pStyle w:val="0"/>
        <w:spacing w:before="200" w:line-rule="auto"/>
        <w:ind w:firstLine="540"/>
        <w:jc w:val="both"/>
      </w:pPr>
      <w:r>
        <w:rPr>
          <w:sz w:val="20"/>
        </w:rPr>
        <w:t xml:space="preserve">решать познавательные и практические задачи, отражающие процессы, явления и события в политической жизни Российской Федерации, в международных отношениях;</w:t>
      </w:r>
    </w:p>
    <w:p>
      <w:pPr>
        <w:pStyle w:val="0"/>
        <w:spacing w:before="200" w:line-rule="auto"/>
        <w:ind w:firstLine="540"/>
        <w:jc w:val="both"/>
      </w:pPr>
      <w:r>
        <w:rPr>
          <w:sz w:val="20"/>
        </w:rPr>
        <w:t xml:space="preserve">систематизировать и конкретизировать информацию о политической жизни в стране в целом, в субъектах Российской Федерации, о деятельности высших органов государственной власти, об основных направлениях внутренней и внешней политики, об усилиях нашего государства в борьбе с экстремизмом и международным терроризмом;</w:t>
      </w:r>
    </w:p>
    <w:p>
      <w:pPr>
        <w:pStyle w:val="0"/>
        <w:spacing w:before="200" w:line-rule="auto"/>
        <w:ind w:firstLine="540"/>
        <w:jc w:val="both"/>
      </w:pPr>
      <w:r>
        <w:rPr>
          <w:sz w:val="20"/>
        </w:rPr>
        <w:t xml:space="preserve">овладевать смысловым чтением текстов обществоведческой тематики: отбирать информацию об основах конституционного строя Российской Федерации, гражданстве Российской Федерации, конституционном статусе человека и гражданина, о полномочиях высших органов государственной власти, местном самоуправлении и его функциях из фрагментов </w:t>
      </w:r>
      <w:hyperlink w:history="0" r:id="rId26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других нормативных правовых актов и из предложенных учителем источников и учебных материалов, составлять на их основе план, преобразовывать текстовую информацию в таблицу, схему;</w:t>
      </w:r>
    </w:p>
    <w:p>
      <w:pPr>
        <w:pStyle w:val="0"/>
        <w:spacing w:before="200" w:line-rule="auto"/>
        <w:ind w:firstLine="540"/>
        <w:jc w:val="both"/>
      </w:pPr>
      <w:r>
        <w:rPr>
          <w:sz w:val="20"/>
        </w:rPr>
        <w:t xml:space="preserve">искать и извлекать информацию об основных направлениях внутренней и внешней политики Российской Федерации, высших органов государственной власти, о статусе субъекта Федерации, в котором проживают обучающиеся: выявлять соответствующие факты из публикаций СМИ с соблюдением правил информационной безопасности при работе в сети Интернет;</w:t>
      </w:r>
    </w:p>
    <w:p>
      <w:pPr>
        <w:pStyle w:val="0"/>
        <w:spacing w:before="200" w:line-rule="auto"/>
        <w:ind w:firstLine="540"/>
        <w:jc w:val="both"/>
      </w:pPr>
      <w:r>
        <w:rPr>
          <w:sz w:val="20"/>
        </w:rPr>
        <w:t xml:space="preserve">анализировать, обобщать, систематизировать и конкретизировать информацию о важнейших изменениях в российском законодательстве, о ключевых решениях высших органов государственной власти и управления Российской Федерации, субъектов Российской Федерации, соотносить ее с собственными знаниями о политике, формулировать выводы, подкрепляя их аргументами;</w:t>
      </w:r>
    </w:p>
    <w:p>
      <w:pPr>
        <w:pStyle w:val="0"/>
        <w:spacing w:before="200" w:line-rule="auto"/>
        <w:ind w:firstLine="540"/>
        <w:jc w:val="both"/>
      </w:pPr>
      <w:r>
        <w:rPr>
          <w:sz w:val="20"/>
        </w:rPr>
        <w:t xml:space="preserve">оценивать собственные поступки и поведение других людей в гражданско-правовой сфере с позиций национальных ценностей нашего общества, уважения норм российского права, выражать свою точку зрения, отвечать на вопросы, участвовать в дискуссии;</w:t>
      </w:r>
    </w:p>
    <w:p>
      <w:pPr>
        <w:pStyle w:val="0"/>
        <w:spacing w:before="200" w:line-rule="auto"/>
        <w:ind w:firstLine="540"/>
        <w:jc w:val="both"/>
      </w:pPr>
      <w:r>
        <w:rPr>
          <w:sz w:val="20"/>
        </w:rPr>
        <w:t xml:space="preserve">использовать полученные знания о государстве Российская Федерация в практической учебной деятельности (выполнять проблемные задания, индивидуальные и групповые проекты), в повседневной жизни для осознанного выполнения гражданских обязанностей; публично представлять результаты своей деятельности (в рамках изученного материала, включая проектную деятельность) в соответствии с темой и ситуацией общения, особенностями аудитории и регламентом;</w:t>
      </w:r>
    </w:p>
    <w:p>
      <w:pPr>
        <w:pStyle w:val="0"/>
        <w:spacing w:before="200" w:line-rule="auto"/>
        <w:ind w:firstLine="540"/>
        <w:jc w:val="both"/>
      </w:pPr>
      <w:r>
        <w:rPr>
          <w:sz w:val="20"/>
        </w:rPr>
        <w:t xml:space="preserve">самостоятельно заполнять форму (в том числе электронную) и составлять простейший документ при использовании портала государственных услуг;</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w:t>
      </w:r>
    </w:p>
    <w:p>
      <w:pPr>
        <w:pStyle w:val="0"/>
        <w:spacing w:before="200" w:line-rule="auto"/>
        <w:ind w:firstLine="540"/>
        <w:jc w:val="both"/>
      </w:pPr>
      <w:r>
        <w:rPr>
          <w:sz w:val="20"/>
        </w:rPr>
        <w:t xml:space="preserve">174.8.9. К концу обучения в 10 классе обучающийся получит следующие предметные результаты по отдельным темам программы по обществознанию:</w:t>
      </w:r>
    </w:p>
    <w:p>
      <w:pPr>
        <w:pStyle w:val="0"/>
        <w:spacing w:before="200" w:line-rule="auto"/>
        <w:ind w:firstLine="540"/>
        <w:jc w:val="both"/>
      </w:pPr>
      <w:r>
        <w:rPr>
          <w:sz w:val="20"/>
        </w:rPr>
        <w:t xml:space="preserve">174.8.9.1. Человек в системе социальных отношений:</w:t>
      </w:r>
    </w:p>
    <w:p>
      <w:pPr>
        <w:pStyle w:val="0"/>
        <w:spacing w:before="200" w:line-rule="auto"/>
        <w:ind w:firstLine="540"/>
        <w:jc w:val="both"/>
      </w:pPr>
      <w:r>
        <w:rPr>
          <w:sz w:val="20"/>
        </w:rPr>
        <w:t xml:space="preserve">осваивать и применять знания о социальной структуре общества, социальных общностях и группах; социальных статусах, ролях, социализации личности; важности семьи как базового социального института; об этносе и нациях, этническом многообразии современного человечества, диалоге культур, отклоняющемся поведении и здоровом образе жизни;</w:t>
      </w:r>
    </w:p>
    <w:p>
      <w:pPr>
        <w:pStyle w:val="0"/>
        <w:spacing w:before="200" w:line-rule="auto"/>
        <w:ind w:firstLine="540"/>
        <w:jc w:val="both"/>
      </w:pPr>
      <w:r>
        <w:rPr>
          <w:sz w:val="20"/>
        </w:rPr>
        <w:t xml:space="preserve">характеризовать функции семьи в обществе; основы социальной политики Российского государства;</w:t>
      </w:r>
    </w:p>
    <w:p>
      <w:pPr>
        <w:pStyle w:val="0"/>
        <w:spacing w:before="200" w:line-rule="auto"/>
        <w:ind w:firstLine="540"/>
        <w:jc w:val="both"/>
      </w:pPr>
      <w:r>
        <w:rPr>
          <w:sz w:val="20"/>
        </w:rPr>
        <w:t xml:space="preserve">приводить примеры различных социальных статусов, социальных ролей, социальной политики Российского государства;</w:t>
      </w:r>
    </w:p>
    <w:p>
      <w:pPr>
        <w:pStyle w:val="0"/>
        <w:spacing w:before="200" w:line-rule="auto"/>
        <w:ind w:firstLine="540"/>
        <w:jc w:val="both"/>
      </w:pPr>
      <w:r>
        <w:rPr>
          <w:sz w:val="20"/>
        </w:rPr>
        <w:t xml:space="preserve">классифицировать социальные общности и группы;</w:t>
      </w:r>
    </w:p>
    <w:p>
      <w:pPr>
        <w:pStyle w:val="0"/>
        <w:spacing w:before="200" w:line-rule="auto"/>
        <w:ind w:firstLine="540"/>
        <w:jc w:val="both"/>
      </w:pPr>
      <w:r>
        <w:rPr>
          <w:sz w:val="20"/>
        </w:rPr>
        <w:t xml:space="preserve">сравнивать виды социальной мобильности;</w:t>
      </w:r>
    </w:p>
    <w:p>
      <w:pPr>
        <w:pStyle w:val="0"/>
        <w:spacing w:before="200" w:line-rule="auto"/>
        <w:ind w:firstLine="540"/>
        <w:jc w:val="both"/>
      </w:pPr>
      <w:r>
        <w:rPr>
          <w:sz w:val="20"/>
        </w:rPr>
        <w:t xml:space="preserve">устанавливать и объяснять причины существования разных социальных групп; социальных различий и конфликтов;</w:t>
      </w:r>
    </w:p>
    <w:p>
      <w:pPr>
        <w:pStyle w:val="0"/>
        <w:spacing w:before="200" w:line-rule="auto"/>
        <w:ind w:firstLine="540"/>
        <w:jc w:val="both"/>
      </w:pPr>
      <w:r>
        <w:rPr>
          <w:sz w:val="20"/>
        </w:rPr>
        <w:t xml:space="preserve">использовать полученные знания для осмысления личного социального опыта при исполнении типичных для несовершеннолетних социальных ролей; аргументированного объяснения социальной и личной значимости здорового образа жизни, опасности наркомании и алкоголизма для человека и общества;</w:t>
      </w:r>
    </w:p>
    <w:p>
      <w:pPr>
        <w:pStyle w:val="0"/>
        <w:spacing w:before="200" w:line-rule="auto"/>
        <w:ind w:firstLine="540"/>
        <w:jc w:val="both"/>
      </w:pPr>
      <w:r>
        <w:rPr>
          <w:sz w:val="20"/>
        </w:rPr>
        <w:t xml:space="preserve">определять и аргументировать с опорой на обществоведческие знания, факты общественной жизни и личный социальный опыт свое отношение к разным этносам;</w:t>
      </w:r>
    </w:p>
    <w:p>
      <w:pPr>
        <w:pStyle w:val="0"/>
        <w:spacing w:before="200" w:line-rule="auto"/>
        <w:ind w:firstLine="540"/>
        <w:jc w:val="both"/>
      </w:pPr>
      <w:r>
        <w:rPr>
          <w:sz w:val="20"/>
        </w:rPr>
        <w:t xml:space="preserve">решать познавательные и практические задачи, отражающие типичные социальные взаимодействия; направленные на распознавание отклоняющегося поведения и его видов;</w:t>
      </w:r>
    </w:p>
    <w:p>
      <w:pPr>
        <w:pStyle w:val="0"/>
        <w:spacing w:before="200" w:line-rule="auto"/>
        <w:ind w:firstLine="540"/>
        <w:jc w:val="both"/>
      </w:pPr>
      <w:r>
        <w:rPr>
          <w:sz w:val="20"/>
        </w:rPr>
        <w:t xml:space="preserve">осуществлять смысловое чтение текстов и составлять на основе учебных текстов план (в том числе отражающий изученный материал о социализации личности);</w:t>
      </w:r>
    </w:p>
    <w:p>
      <w:pPr>
        <w:pStyle w:val="0"/>
        <w:spacing w:before="200" w:line-rule="auto"/>
        <w:ind w:firstLine="540"/>
        <w:jc w:val="both"/>
      </w:pPr>
      <w:r>
        <w:rPr>
          <w:sz w:val="20"/>
        </w:rPr>
        <w:t xml:space="preserve">извлекать информацию из адаптированных источников, публикаций СМИ и сети Интернет о межнациональных отношениях, об историческом единстве народов России; преобразовывать информацию из текста в модели (таблицу, диаграмму, схему) и из предложенных моделей в текст;</w:t>
      </w:r>
    </w:p>
    <w:p>
      <w:pPr>
        <w:pStyle w:val="0"/>
        <w:spacing w:before="200" w:line-rule="auto"/>
        <w:ind w:firstLine="540"/>
        <w:jc w:val="both"/>
      </w:pPr>
      <w:r>
        <w:rPr>
          <w:sz w:val="20"/>
        </w:rPr>
        <w:t xml:space="preserve">анализировать, обобщать, систематизировать текстовую и статистическую социальную информацию из адаптированных источников, учебных материалов и публикаций СМИ об отклоняющемся поведении, его причинах и негативных последствиях; о выполнении членами семьи своих социальных ролей; о социальных конфликтах; критически оценивать современную социальную информацию;</w:t>
      </w:r>
    </w:p>
    <w:p>
      <w:pPr>
        <w:pStyle w:val="0"/>
        <w:spacing w:before="200" w:line-rule="auto"/>
        <w:ind w:firstLine="540"/>
        <w:jc w:val="both"/>
      </w:pPr>
      <w:r>
        <w:rPr>
          <w:sz w:val="20"/>
        </w:rPr>
        <w:t xml:space="preserve">оценивать собственные поступки и поведение, демонстрирующее отношение к людям других национальностей; осознавать неприемлемость антиобщественного поведения;</w:t>
      </w:r>
    </w:p>
    <w:p>
      <w:pPr>
        <w:pStyle w:val="0"/>
        <w:spacing w:before="200" w:line-rule="auto"/>
        <w:ind w:firstLine="540"/>
        <w:jc w:val="both"/>
      </w:pPr>
      <w:r>
        <w:rPr>
          <w:sz w:val="20"/>
        </w:rPr>
        <w:t xml:space="preserve">использовать полученные знания в практической деятельности для выстраивания собственного поведения с позиции здорового образа жизни;</w:t>
      </w:r>
    </w:p>
    <w:p>
      <w:pPr>
        <w:pStyle w:val="0"/>
        <w:spacing w:before="200" w:line-rule="auto"/>
        <w:ind w:firstLine="540"/>
        <w:jc w:val="both"/>
      </w:pPr>
      <w:r>
        <w:rPr>
          <w:sz w:val="20"/>
        </w:rPr>
        <w:t xml:space="preserve">осуществлять совместную деятельность с людьми другой национальной и религиозной принадлежности на основе веротерпимости и взаимопонимания между людьми разных культур.</w:t>
      </w:r>
    </w:p>
    <w:p>
      <w:pPr>
        <w:pStyle w:val="0"/>
        <w:spacing w:before="200" w:line-rule="auto"/>
        <w:ind w:firstLine="540"/>
        <w:jc w:val="both"/>
      </w:pPr>
      <w:r>
        <w:rPr>
          <w:sz w:val="20"/>
        </w:rPr>
        <w:t xml:space="preserve">174.8.9.2. Человек в современном изменяющемся мире:</w:t>
      </w:r>
    </w:p>
    <w:p>
      <w:pPr>
        <w:pStyle w:val="0"/>
        <w:spacing w:before="200" w:line-rule="auto"/>
        <w:ind w:firstLine="540"/>
        <w:jc w:val="both"/>
      </w:pPr>
      <w:r>
        <w:rPr>
          <w:sz w:val="20"/>
        </w:rPr>
        <w:t xml:space="preserve">осваивать и применять знания об информационном обществе, глобализации, глобальных проблемах;</w:t>
      </w:r>
    </w:p>
    <w:p>
      <w:pPr>
        <w:pStyle w:val="0"/>
        <w:spacing w:before="200" w:line-rule="auto"/>
        <w:ind w:firstLine="540"/>
        <w:jc w:val="both"/>
      </w:pPr>
      <w:r>
        <w:rPr>
          <w:sz w:val="20"/>
        </w:rPr>
        <w:t xml:space="preserve">характеризовать сущность информационного общества; здоровый образ жизни; глобализацию как важный общемировой интеграционный процесс;</w:t>
      </w:r>
    </w:p>
    <w:p>
      <w:pPr>
        <w:pStyle w:val="0"/>
        <w:spacing w:before="200" w:line-rule="auto"/>
        <w:ind w:firstLine="540"/>
        <w:jc w:val="both"/>
      </w:pPr>
      <w:r>
        <w:rPr>
          <w:sz w:val="20"/>
        </w:rPr>
        <w:t xml:space="preserve">приводить примеры глобальных проблем и возможных путей их решения; участия молодежи в общественной жизни; влияния образования на возможности профессионального выбора и карьерного роста;</w:t>
      </w:r>
    </w:p>
    <w:p>
      <w:pPr>
        <w:pStyle w:val="0"/>
        <w:spacing w:before="200" w:line-rule="auto"/>
        <w:ind w:firstLine="540"/>
        <w:jc w:val="both"/>
      </w:pPr>
      <w:r>
        <w:rPr>
          <w:sz w:val="20"/>
        </w:rPr>
        <w:t xml:space="preserve">сравнивать требования к современным профессиям;</w:t>
      </w:r>
    </w:p>
    <w:p>
      <w:pPr>
        <w:pStyle w:val="0"/>
        <w:spacing w:before="200" w:line-rule="auto"/>
        <w:ind w:firstLine="540"/>
        <w:jc w:val="both"/>
      </w:pPr>
      <w:r>
        <w:rPr>
          <w:sz w:val="20"/>
        </w:rPr>
        <w:t xml:space="preserve">устанавливать и объяснять причины и последствия глобализации;</w:t>
      </w:r>
    </w:p>
    <w:p>
      <w:pPr>
        <w:pStyle w:val="0"/>
        <w:spacing w:before="200" w:line-rule="auto"/>
        <w:ind w:firstLine="540"/>
        <w:jc w:val="both"/>
      </w:pPr>
      <w:r>
        <w:rPr>
          <w:sz w:val="20"/>
        </w:rPr>
        <w:t xml:space="preserve">использовать полученные знания о современном обществе для решения познавательных задач и анализа ситуаций, включающих объяснение (устное и письменное) важности здорового образа жизни, связи здоровья и спорта в жизни человека;</w:t>
      </w:r>
    </w:p>
    <w:p>
      <w:pPr>
        <w:pStyle w:val="0"/>
        <w:spacing w:before="200" w:line-rule="auto"/>
        <w:ind w:firstLine="540"/>
        <w:jc w:val="both"/>
      </w:pPr>
      <w:r>
        <w:rPr>
          <w:sz w:val="20"/>
        </w:rPr>
        <w:t xml:space="preserve">определять и аргументировать с опорой на обществоведческие знания, факты общественной жизни и личный социальный опыт свое отношение к современным формам коммуникации; к здоровому образу жизни;</w:t>
      </w:r>
    </w:p>
    <w:p>
      <w:pPr>
        <w:pStyle w:val="0"/>
        <w:spacing w:before="200" w:line-rule="auto"/>
        <w:ind w:firstLine="540"/>
        <w:jc w:val="both"/>
      </w:pPr>
      <w:r>
        <w:rPr>
          <w:sz w:val="20"/>
        </w:rPr>
        <w:t xml:space="preserve">решать в рамках изученного материала познавательные и практические задачи, связанные с волонтерским движением; отражающие особенности коммуникации в виртуальном пространстве;</w:t>
      </w:r>
    </w:p>
    <w:p>
      <w:pPr>
        <w:pStyle w:val="0"/>
        <w:spacing w:before="200" w:line-rule="auto"/>
        <w:ind w:firstLine="540"/>
        <w:jc w:val="both"/>
      </w:pPr>
      <w:r>
        <w:rPr>
          <w:sz w:val="20"/>
        </w:rPr>
        <w:t xml:space="preserve">осуществлять смысловое чтение текстов (научно-популярных, публицистических и других) по проблемам современного общества, глобализации; непрерывного образования; выбора профессии;</w:t>
      </w:r>
    </w:p>
    <w:p>
      <w:pPr>
        <w:pStyle w:val="0"/>
        <w:spacing w:before="200" w:line-rule="auto"/>
        <w:ind w:firstLine="540"/>
        <w:jc w:val="both"/>
      </w:pPr>
      <w:r>
        <w:rPr>
          <w:sz w:val="20"/>
        </w:rPr>
        <w:t xml:space="preserve">осуществлять поиск и извлечение социальной информации (текстовой, графической, аудиовизуальной) из различных источников о глобализации и ее последствиях; о роли непрерывного образования в современном обществе.</w:t>
      </w:r>
    </w:p>
    <w:p>
      <w:pPr>
        <w:pStyle w:val="0"/>
        <w:jc w:val="both"/>
      </w:pPr>
      <w:r>
        <w:rPr>
          <w:sz w:val="20"/>
        </w:rPr>
      </w:r>
    </w:p>
    <w:p>
      <w:pPr>
        <w:pStyle w:val="2"/>
        <w:outlineLvl w:val="2"/>
        <w:ind w:firstLine="540"/>
        <w:jc w:val="both"/>
      </w:pPr>
      <w:r>
        <w:rPr>
          <w:sz w:val="20"/>
        </w:rPr>
        <w:t xml:space="preserve">175. Федеральная рабочая программа по учебному предмету "География".</w:t>
      </w:r>
    </w:p>
    <w:p>
      <w:pPr>
        <w:pStyle w:val="0"/>
        <w:spacing w:before="200" w:line-rule="auto"/>
        <w:ind w:firstLine="540"/>
        <w:jc w:val="both"/>
      </w:pPr>
      <w:r>
        <w:rPr>
          <w:sz w:val="20"/>
        </w:rPr>
        <w:t xml:space="preserve">175.1. Программа по географии включает пояснительную записку, содержание обучения, планируемые результаты освоения программы по географии.</w:t>
      </w:r>
    </w:p>
    <w:p>
      <w:pPr>
        <w:pStyle w:val="0"/>
        <w:jc w:val="both"/>
      </w:pPr>
      <w:r>
        <w:rPr>
          <w:sz w:val="20"/>
        </w:rPr>
      </w:r>
    </w:p>
    <w:p>
      <w:pPr>
        <w:pStyle w:val="2"/>
        <w:outlineLvl w:val="3"/>
        <w:ind w:firstLine="540"/>
        <w:jc w:val="both"/>
      </w:pPr>
      <w:r>
        <w:rPr>
          <w:sz w:val="20"/>
        </w:rPr>
        <w:t xml:space="preserve">175.2. Пояснительная записка.</w:t>
      </w:r>
    </w:p>
    <w:p>
      <w:pPr>
        <w:pStyle w:val="0"/>
        <w:spacing w:before="200" w:line-rule="auto"/>
        <w:ind w:firstLine="540"/>
        <w:jc w:val="both"/>
      </w:pPr>
      <w:r>
        <w:rPr>
          <w:sz w:val="20"/>
        </w:rPr>
        <w:t xml:space="preserve">175.2.1. Программа по географии составлена на основе требований к результатам освоения ООП ООО, представленных в ФГОС ООО, а также на основе характеристики планируемых результатов духовно-нравственного развития, воспитания и социализации обучающихся, представленной в федеральной программе воспитания и подлежит непосредственному применению при реализации обязательной части образовательной программы основного общего образования.</w:t>
      </w:r>
    </w:p>
    <w:p>
      <w:pPr>
        <w:pStyle w:val="0"/>
        <w:spacing w:before="200" w:line-rule="auto"/>
        <w:ind w:firstLine="540"/>
        <w:jc w:val="both"/>
      </w:pPr>
      <w:r>
        <w:rPr>
          <w:sz w:val="20"/>
        </w:rPr>
        <w:t xml:space="preserve">175.2.2. Программа по географии отражает основные требования ФГОС ООО к личностным, метапредметным и предметным результатам освоения образовательных программ.</w:t>
      </w:r>
    </w:p>
    <w:p>
      <w:pPr>
        <w:pStyle w:val="0"/>
        <w:spacing w:before="200" w:line-rule="auto"/>
        <w:ind w:firstLine="540"/>
        <w:jc w:val="both"/>
      </w:pPr>
      <w:r>
        <w:rPr>
          <w:sz w:val="20"/>
        </w:rPr>
        <w:t xml:space="preserve">175.2.3. Программа по географии дает представление о целях обучения, воспитания и развития обучающихся средствами учебного предмета, устанавливает обязательное предметное содержание, предусматривает распределение его по классам и структурирование его по разделам и темам курса, дает распределение учебных часов по тематическим разделам курса и последовательность их изучения с учетом межпредметных и внутрипредметных связей, логики учебного процесса, возрастных особенностей обучающихся; определяет возможности предмета для реализации требований к результатам освоения программы основного общего образования, требований к результатам обучения географии, а также основных видов деятельности обучающихся.</w:t>
      </w:r>
    </w:p>
    <w:p>
      <w:pPr>
        <w:pStyle w:val="0"/>
        <w:spacing w:before="200" w:line-rule="auto"/>
        <w:ind w:firstLine="540"/>
        <w:jc w:val="both"/>
      </w:pPr>
      <w:r>
        <w:rPr>
          <w:sz w:val="20"/>
        </w:rPr>
        <w:t xml:space="preserve">175.2.4. География - предмет, формирующий у обучающихся систему комплексных социально ориентированных знаний о Земле как планете людей, об основных закономерностях развития природы, о размещении населения и хозяйства, об особенностях и о динамике основных природных, экологических и социально-экономических процессов, о проблемах взаимодействия природы и общества, географических подходах к устойчивому развитию территорий.</w:t>
      </w:r>
    </w:p>
    <w:p>
      <w:pPr>
        <w:pStyle w:val="0"/>
        <w:spacing w:before="200" w:line-rule="auto"/>
        <w:ind w:firstLine="540"/>
        <w:jc w:val="both"/>
      </w:pPr>
      <w:r>
        <w:rPr>
          <w:sz w:val="20"/>
        </w:rPr>
        <w:t xml:space="preserve">175.2.5. Содержание географии на уровне основного общего образования является базой для реализации краеведческого подхода в обучении, изучения географических закономерностей, теорий, законов и гипотез на уровне среднего общего образования, базовым звеном в системе непрерывного географического образования, основой для последующей уровневой дифференциации.</w:t>
      </w:r>
    </w:p>
    <w:p>
      <w:pPr>
        <w:pStyle w:val="0"/>
        <w:spacing w:before="200" w:line-rule="auto"/>
        <w:ind w:firstLine="540"/>
        <w:jc w:val="both"/>
      </w:pPr>
      <w:r>
        <w:rPr>
          <w:sz w:val="20"/>
        </w:rPr>
        <w:t xml:space="preserve">175.2.6. Изучение географии в общем образовании направлено на достижение следующих целей:</w:t>
      </w:r>
    </w:p>
    <w:p>
      <w:pPr>
        <w:pStyle w:val="0"/>
        <w:spacing w:before="200" w:line-rule="auto"/>
        <w:ind w:firstLine="540"/>
        <w:jc w:val="both"/>
      </w:pPr>
      <w:r>
        <w:rPr>
          <w:sz w:val="20"/>
        </w:rPr>
        <w:t xml:space="preserve">воспитание чувства патриотизма, любви к своей стране, малой родине, взаимопонимания с другими народами на основе формирования целостного географического образа России, ценностных ориентаций личности;</w:t>
      </w:r>
    </w:p>
    <w:p>
      <w:pPr>
        <w:pStyle w:val="0"/>
        <w:spacing w:before="200" w:line-rule="auto"/>
        <w:ind w:firstLine="540"/>
        <w:jc w:val="both"/>
      </w:pPr>
      <w:r>
        <w:rPr>
          <w:sz w:val="20"/>
        </w:rPr>
        <w:t xml:space="preserve">развитие познавательных интересов, интеллектуальных и творческих способностей в процессе наблюдений за состоянием окружающей среды, решения географических задач, проблем повседневной жизни с использованием географических знаний, самостоятельного приобретения новых знаний;</w:t>
      </w:r>
    </w:p>
    <w:p>
      <w:pPr>
        <w:pStyle w:val="0"/>
        <w:spacing w:before="200" w:line-rule="auto"/>
        <w:ind w:firstLine="540"/>
        <w:jc w:val="both"/>
      </w:pPr>
      <w:r>
        <w:rPr>
          <w:sz w:val="20"/>
        </w:rPr>
        <w:t xml:space="preserve">воспитание экологической культуры, соответствующей современному уровню геоэкологического мышления на основе освоения знаний о взаимосвязях в природных комплексах, об основных географических особенностях природы, населения и хозяйства России и мира, своей местности, о способах сохранения окружающей среды и рационального использования природных ресурсов, формирование способности поиска и применения различных источников географической информации, в том числе ресурсов Интернет, для описания, характеристики, объяснения и оценки разнообразных географических явлений и процессов, жизненных ситуаций;</w:t>
      </w:r>
    </w:p>
    <w:p>
      <w:pPr>
        <w:pStyle w:val="0"/>
        <w:spacing w:before="200" w:line-rule="auto"/>
        <w:ind w:firstLine="540"/>
        <w:jc w:val="both"/>
      </w:pPr>
      <w:r>
        <w:rPr>
          <w:sz w:val="20"/>
        </w:rPr>
        <w:t xml:space="preserve">формирование комплекса практико-ориентированных географических знаний и умений, необходимых для развития навыков их использования при решении проблем различной сложности в повседневной жизни на основе краеведческого материала, осмысления сущности происходящих в жизни процессов и явлений в современном поликультурном, полиэтничном и многоконфессиональном мире;</w:t>
      </w:r>
    </w:p>
    <w:p>
      <w:pPr>
        <w:pStyle w:val="0"/>
        <w:spacing w:before="200" w:line-rule="auto"/>
        <w:ind w:firstLine="540"/>
        <w:jc w:val="both"/>
      </w:pPr>
      <w:r>
        <w:rPr>
          <w:sz w:val="20"/>
        </w:rPr>
        <w:t xml:space="preserve">формирование географических знаний и умений, необходимых для продолжения образования по направлениям подготовки (специальностям), требующим наличия серьезной базы географических знаний.</w:t>
      </w:r>
    </w:p>
    <w:p>
      <w:pPr>
        <w:pStyle w:val="0"/>
        <w:spacing w:before="200" w:line-rule="auto"/>
        <w:ind w:firstLine="540"/>
        <w:jc w:val="both"/>
      </w:pPr>
      <w:r>
        <w:rPr>
          <w:sz w:val="20"/>
        </w:rPr>
        <w:t xml:space="preserve">175.2.7. На учебном материале предмета "География" решаются следующие коррекционные задачи: коррекция пространственных представлений у обучающихся с НОДА; развитие пространственно-временной ориентировки, в том числе развитие умений ориентироваться в пространстве на основе специфических географических средств (план, карта и другое).</w:t>
      </w:r>
    </w:p>
    <w:p>
      <w:pPr>
        <w:pStyle w:val="0"/>
        <w:spacing w:before="200" w:line-rule="auto"/>
        <w:ind w:firstLine="540"/>
        <w:jc w:val="both"/>
      </w:pPr>
      <w:r>
        <w:rPr>
          <w:sz w:val="20"/>
        </w:rPr>
        <w:t xml:space="preserve">175.2.8. Освоение содержания географии на уровне основного общего образования происходит с опорой на географические знания и умения, сформированные ранее в рамках учебного предмета "Окружающий мир".</w:t>
      </w:r>
    </w:p>
    <w:p>
      <w:pPr>
        <w:pStyle w:val="0"/>
        <w:spacing w:before="200" w:line-rule="auto"/>
        <w:ind w:firstLine="540"/>
        <w:jc w:val="both"/>
      </w:pPr>
      <w:r>
        <w:rPr>
          <w:sz w:val="20"/>
        </w:rPr>
        <w:t xml:space="preserve">175.3. Содержание обучения в 5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Географическое изучение Земли.</w:t>
            </w:r>
          </w:p>
        </w:tc>
        <w:tc>
          <w:tcPr>
            <w:tcW w:w="6576" w:type="dxa"/>
          </w:tcPr>
          <w:p>
            <w:pPr>
              <w:pStyle w:val="0"/>
              <w:jc w:val="both"/>
            </w:pPr>
            <w:r>
              <w:rPr>
                <w:sz w:val="20"/>
              </w:rPr>
              <w:t xml:space="preserve">Введение. География - наука о планете Земля.</w:t>
            </w:r>
          </w:p>
          <w:p>
            <w:pPr>
              <w:pStyle w:val="0"/>
              <w:jc w:val="both"/>
            </w:pPr>
            <w:r>
              <w:rPr>
                <w:sz w:val="20"/>
              </w:rPr>
              <w:t xml:space="preserve">История географических открытий.</w:t>
            </w:r>
          </w:p>
        </w:tc>
      </w:tr>
      <w:tr>
        <w:tc>
          <w:tcPr>
            <w:tcW w:w="2438" w:type="dxa"/>
          </w:tcPr>
          <w:p>
            <w:pPr>
              <w:pStyle w:val="0"/>
              <w:jc w:val="both"/>
            </w:pPr>
            <w:r>
              <w:rPr>
                <w:sz w:val="20"/>
              </w:rPr>
              <w:t xml:space="preserve">Изображения земной поверхности</w:t>
            </w:r>
          </w:p>
        </w:tc>
        <w:tc>
          <w:tcPr>
            <w:tcW w:w="6576" w:type="dxa"/>
          </w:tcPr>
          <w:p>
            <w:pPr>
              <w:pStyle w:val="0"/>
              <w:jc w:val="both"/>
            </w:pPr>
            <w:r>
              <w:rPr>
                <w:sz w:val="20"/>
              </w:rPr>
              <w:t xml:space="preserve">Планы местности.</w:t>
            </w:r>
          </w:p>
          <w:p>
            <w:pPr>
              <w:pStyle w:val="0"/>
              <w:jc w:val="both"/>
            </w:pPr>
            <w:r>
              <w:rPr>
                <w:sz w:val="20"/>
              </w:rPr>
              <w:t xml:space="preserve">Географические карты.</w:t>
            </w:r>
          </w:p>
        </w:tc>
      </w:tr>
      <w:tr>
        <w:tc>
          <w:tcPr>
            <w:tcW w:w="2438" w:type="dxa"/>
          </w:tcPr>
          <w:p>
            <w:pPr>
              <w:pStyle w:val="0"/>
              <w:jc w:val="both"/>
            </w:pPr>
            <w:r>
              <w:rPr>
                <w:sz w:val="20"/>
              </w:rPr>
              <w:t xml:space="preserve">Земля - планета Солнечной системы.</w:t>
            </w:r>
          </w:p>
        </w:tc>
        <w:tc>
          <w:tcPr>
            <w:tcW w:w="6576" w:type="dxa"/>
          </w:tcPr>
          <w:p>
            <w:pPr>
              <w:pStyle w:val="0"/>
              <w:jc w:val="both"/>
            </w:pPr>
            <w:r>
              <w:rPr>
                <w:sz w:val="20"/>
              </w:rPr>
              <w:t xml:space="preserve">Земля - планета Солнечной системы.</w:t>
            </w:r>
          </w:p>
        </w:tc>
      </w:tr>
      <w:tr>
        <w:tc>
          <w:tcPr>
            <w:tcW w:w="2438" w:type="dxa"/>
          </w:tcPr>
          <w:p>
            <w:pPr>
              <w:pStyle w:val="0"/>
              <w:jc w:val="both"/>
            </w:pPr>
            <w:r>
              <w:rPr>
                <w:sz w:val="20"/>
              </w:rPr>
              <w:t xml:space="preserve">Оболочки Земли.</w:t>
            </w:r>
          </w:p>
        </w:tc>
        <w:tc>
          <w:tcPr>
            <w:tcW w:w="6576" w:type="dxa"/>
          </w:tcPr>
          <w:p>
            <w:pPr>
              <w:pStyle w:val="0"/>
              <w:jc w:val="both"/>
            </w:pPr>
            <w:r>
              <w:rPr>
                <w:sz w:val="20"/>
              </w:rPr>
              <w:t xml:space="preserve">Литосфера - каменная оболочка Земли.</w:t>
            </w:r>
          </w:p>
        </w:tc>
      </w:tr>
      <w:tr>
        <w:tc>
          <w:tcPr>
            <w:tcW w:w="2438" w:type="dxa"/>
          </w:tcPr>
          <w:p>
            <w:pPr>
              <w:pStyle w:val="0"/>
              <w:jc w:val="both"/>
            </w:pPr>
            <w:r>
              <w:rPr>
                <w:sz w:val="20"/>
              </w:rPr>
              <w:t xml:space="preserve">Заключение.</w:t>
            </w:r>
          </w:p>
        </w:tc>
        <w:tc>
          <w:tcPr>
            <w:tcW w:w="6576" w:type="dxa"/>
          </w:tcPr>
          <w:p>
            <w:pPr>
              <w:pStyle w:val="0"/>
              <w:jc w:val="both"/>
            </w:pPr>
            <w:r>
              <w:rPr>
                <w:sz w:val="20"/>
              </w:rPr>
              <w:t xml:space="preserve">Практикум "Сезонные изменения в природе своей местности".</w:t>
            </w:r>
          </w:p>
        </w:tc>
      </w:tr>
    </w:tbl>
    <w:p>
      <w:pPr>
        <w:pStyle w:val="0"/>
        <w:jc w:val="both"/>
      </w:pPr>
      <w:r>
        <w:rPr>
          <w:sz w:val="20"/>
        </w:rPr>
      </w:r>
    </w:p>
    <w:p>
      <w:pPr>
        <w:pStyle w:val="0"/>
        <w:ind w:firstLine="540"/>
        <w:jc w:val="both"/>
      </w:pPr>
      <w:r>
        <w:rPr>
          <w:sz w:val="20"/>
        </w:rPr>
        <w:t xml:space="preserve">175.4. Содержание обучения в 6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Оболочки Земли.</w:t>
            </w:r>
          </w:p>
        </w:tc>
        <w:tc>
          <w:tcPr>
            <w:tcW w:w="6576" w:type="dxa"/>
          </w:tcPr>
          <w:p>
            <w:pPr>
              <w:pStyle w:val="0"/>
              <w:jc w:val="both"/>
            </w:pPr>
            <w:r>
              <w:rPr>
                <w:sz w:val="20"/>
              </w:rPr>
              <w:t xml:space="preserve">Гидросфера - водная оболочка Земли.</w:t>
            </w:r>
          </w:p>
          <w:p>
            <w:pPr>
              <w:pStyle w:val="0"/>
              <w:jc w:val="both"/>
            </w:pPr>
            <w:r>
              <w:rPr>
                <w:sz w:val="20"/>
              </w:rPr>
              <w:t xml:space="preserve">Атмосфера - воздушная оболочка.</w:t>
            </w:r>
          </w:p>
          <w:p>
            <w:pPr>
              <w:pStyle w:val="0"/>
              <w:jc w:val="both"/>
            </w:pPr>
            <w:r>
              <w:rPr>
                <w:sz w:val="20"/>
              </w:rPr>
              <w:t xml:space="preserve">Биосфера - оболочка жизни.</w:t>
            </w:r>
          </w:p>
        </w:tc>
      </w:tr>
      <w:tr>
        <w:tc>
          <w:tcPr>
            <w:tcW w:w="2438" w:type="dxa"/>
          </w:tcPr>
          <w:p>
            <w:pPr>
              <w:pStyle w:val="0"/>
              <w:jc w:val="both"/>
            </w:pPr>
            <w:r>
              <w:rPr>
                <w:sz w:val="20"/>
              </w:rPr>
              <w:t xml:space="preserve">Заключение.</w:t>
            </w:r>
          </w:p>
        </w:tc>
        <w:tc>
          <w:tcPr>
            <w:tcW w:w="6576" w:type="dxa"/>
          </w:tcPr>
          <w:p>
            <w:pPr>
              <w:pStyle w:val="0"/>
              <w:jc w:val="both"/>
            </w:pPr>
            <w:r>
              <w:rPr>
                <w:sz w:val="20"/>
              </w:rPr>
              <w:t xml:space="preserve">Природно-территориальные комплексы</w:t>
            </w:r>
          </w:p>
        </w:tc>
      </w:tr>
    </w:tbl>
    <w:p>
      <w:pPr>
        <w:pStyle w:val="0"/>
        <w:jc w:val="both"/>
      </w:pPr>
      <w:r>
        <w:rPr>
          <w:sz w:val="20"/>
        </w:rPr>
      </w:r>
    </w:p>
    <w:p>
      <w:pPr>
        <w:pStyle w:val="0"/>
        <w:ind w:firstLine="540"/>
        <w:jc w:val="both"/>
      </w:pPr>
      <w:r>
        <w:rPr>
          <w:sz w:val="20"/>
        </w:rPr>
        <w:t xml:space="preserve">175.5. Содержание обучения в 7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Главные закономерности природы Земли.</w:t>
            </w:r>
          </w:p>
        </w:tc>
        <w:tc>
          <w:tcPr>
            <w:tcW w:w="6576" w:type="dxa"/>
          </w:tcPr>
          <w:p>
            <w:pPr>
              <w:pStyle w:val="0"/>
              <w:jc w:val="both"/>
            </w:pPr>
            <w:r>
              <w:rPr>
                <w:sz w:val="20"/>
              </w:rPr>
              <w:t xml:space="preserve">Географическая оболочка.</w:t>
            </w:r>
          </w:p>
          <w:p>
            <w:pPr>
              <w:pStyle w:val="0"/>
              <w:jc w:val="both"/>
            </w:pPr>
            <w:r>
              <w:rPr>
                <w:sz w:val="20"/>
              </w:rPr>
              <w:t xml:space="preserve">Литосфера и рельеф Земли.</w:t>
            </w:r>
          </w:p>
          <w:p>
            <w:pPr>
              <w:pStyle w:val="0"/>
              <w:jc w:val="both"/>
            </w:pPr>
            <w:r>
              <w:rPr>
                <w:sz w:val="20"/>
              </w:rPr>
              <w:t xml:space="preserve">Атмосфера и климаты Земли.</w:t>
            </w:r>
          </w:p>
          <w:p>
            <w:pPr>
              <w:pStyle w:val="0"/>
              <w:jc w:val="both"/>
            </w:pPr>
            <w:r>
              <w:rPr>
                <w:sz w:val="20"/>
              </w:rPr>
              <w:t xml:space="preserve">Мировой океан - основная часть гидросферы.</w:t>
            </w:r>
          </w:p>
        </w:tc>
      </w:tr>
      <w:tr>
        <w:tc>
          <w:tcPr>
            <w:tcW w:w="2438" w:type="dxa"/>
          </w:tcPr>
          <w:p>
            <w:pPr>
              <w:pStyle w:val="0"/>
              <w:jc w:val="both"/>
            </w:pPr>
            <w:r>
              <w:rPr>
                <w:sz w:val="20"/>
              </w:rPr>
              <w:t xml:space="preserve">Человечество на Земле.</w:t>
            </w:r>
          </w:p>
        </w:tc>
        <w:tc>
          <w:tcPr>
            <w:tcW w:w="6576" w:type="dxa"/>
          </w:tcPr>
          <w:p>
            <w:pPr>
              <w:pStyle w:val="0"/>
              <w:jc w:val="both"/>
            </w:pPr>
            <w:r>
              <w:rPr>
                <w:sz w:val="20"/>
              </w:rPr>
              <w:t xml:space="preserve">Численность населения. Страны и народы мира.</w:t>
            </w:r>
          </w:p>
        </w:tc>
      </w:tr>
      <w:tr>
        <w:tc>
          <w:tcPr>
            <w:tcW w:w="2438" w:type="dxa"/>
          </w:tcPr>
          <w:p>
            <w:pPr>
              <w:pStyle w:val="0"/>
              <w:jc w:val="both"/>
            </w:pPr>
            <w:r>
              <w:rPr>
                <w:sz w:val="20"/>
              </w:rPr>
              <w:t xml:space="preserve">Материки и страны.</w:t>
            </w:r>
          </w:p>
        </w:tc>
        <w:tc>
          <w:tcPr>
            <w:tcW w:w="6576" w:type="dxa"/>
          </w:tcPr>
          <w:p>
            <w:pPr>
              <w:pStyle w:val="0"/>
              <w:jc w:val="both"/>
            </w:pPr>
            <w:r>
              <w:rPr>
                <w:sz w:val="20"/>
              </w:rPr>
              <w:t xml:space="preserve">Южные материки.</w:t>
            </w:r>
          </w:p>
          <w:p>
            <w:pPr>
              <w:pStyle w:val="0"/>
              <w:jc w:val="both"/>
            </w:pPr>
            <w:r>
              <w:rPr>
                <w:sz w:val="20"/>
              </w:rPr>
              <w:t xml:space="preserve">Северные материки.</w:t>
            </w:r>
          </w:p>
          <w:p>
            <w:pPr>
              <w:pStyle w:val="0"/>
              <w:jc w:val="both"/>
            </w:pPr>
            <w:r>
              <w:rPr>
                <w:sz w:val="20"/>
              </w:rPr>
              <w:t xml:space="preserve">Взаимодействие природы и общества.</w:t>
            </w:r>
          </w:p>
        </w:tc>
      </w:tr>
    </w:tbl>
    <w:p>
      <w:pPr>
        <w:pStyle w:val="0"/>
        <w:jc w:val="both"/>
      </w:pPr>
      <w:r>
        <w:rPr>
          <w:sz w:val="20"/>
        </w:rPr>
      </w:r>
    </w:p>
    <w:p>
      <w:pPr>
        <w:pStyle w:val="0"/>
        <w:ind w:firstLine="540"/>
        <w:jc w:val="both"/>
      </w:pPr>
      <w:r>
        <w:rPr>
          <w:sz w:val="20"/>
        </w:rPr>
        <w:t xml:space="preserve">175.6. Содержание обучения в 8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Географическое пространство России.</w:t>
            </w:r>
          </w:p>
        </w:tc>
        <w:tc>
          <w:tcPr>
            <w:tcW w:w="6576" w:type="dxa"/>
          </w:tcPr>
          <w:p>
            <w:pPr>
              <w:pStyle w:val="0"/>
              <w:jc w:val="both"/>
            </w:pPr>
            <w:r>
              <w:rPr>
                <w:sz w:val="20"/>
              </w:rPr>
              <w:t xml:space="preserve">История формирования и освоения территории России.</w:t>
            </w:r>
          </w:p>
          <w:p>
            <w:pPr>
              <w:pStyle w:val="0"/>
              <w:jc w:val="both"/>
            </w:pPr>
            <w:r>
              <w:rPr>
                <w:sz w:val="20"/>
              </w:rPr>
              <w:t xml:space="preserve">Географическое положение и границы России.</w:t>
            </w:r>
          </w:p>
          <w:p>
            <w:pPr>
              <w:pStyle w:val="0"/>
              <w:jc w:val="both"/>
            </w:pPr>
            <w:r>
              <w:rPr>
                <w:sz w:val="20"/>
              </w:rPr>
              <w:t xml:space="preserve">Время на территории России.</w:t>
            </w:r>
          </w:p>
          <w:p>
            <w:pPr>
              <w:pStyle w:val="0"/>
              <w:jc w:val="both"/>
            </w:pPr>
            <w:r>
              <w:rPr>
                <w:sz w:val="20"/>
              </w:rPr>
              <w:t xml:space="preserve">Административно-территориальное устройство России. Районирование территории.</w:t>
            </w:r>
          </w:p>
        </w:tc>
      </w:tr>
      <w:tr>
        <w:tc>
          <w:tcPr>
            <w:tcW w:w="2438" w:type="dxa"/>
          </w:tcPr>
          <w:p>
            <w:pPr>
              <w:pStyle w:val="0"/>
              <w:jc w:val="both"/>
            </w:pPr>
            <w:r>
              <w:rPr>
                <w:sz w:val="20"/>
              </w:rPr>
              <w:t xml:space="preserve">Природа России.</w:t>
            </w:r>
          </w:p>
        </w:tc>
        <w:tc>
          <w:tcPr>
            <w:tcW w:w="6576" w:type="dxa"/>
          </w:tcPr>
          <w:p>
            <w:pPr>
              <w:pStyle w:val="0"/>
              <w:jc w:val="both"/>
            </w:pPr>
            <w:r>
              <w:rPr>
                <w:sz w:val="20"/>
              </w:rPr>
              <w:t xml:space="preserve">Природные условия и ресурсы России.</w:t>
            </w:r>
          </w:p>
          <w:p>
            <w:pPr>
              <w:pStyle w:val="0"/>
              <w:jc w:val="both"/>
            </w:pPr>
            <w:r>
              <w:rPr>
                <w:sz w:val="20"/>
              </w:rPr>
              <w:t xml:space="preserve">Геологическое строение, рельеф и полезные ископаемые.</w:t>
            </w:r>
          </w:p>
          <w:p>
            <w:pPr>
              <w:pStyle w:val="0"/>
              <w:jc w:val="both"/>
            </w:pPr>
            <w:r>
              <w:rPr>
                <w:sz w:val="20"/>
              </w:rPr>
              <w:t xml:space="preserve">Климат и климатические ресурсы.</w:t>
            </w:r>
          </w:p>
          <w:p>
            <w:pPr>
              <w:pStyle w:val="0"/>
              <w:jc w:val="both"/>
            </w:pPr>
            <w:r>
              <w:rPr>
                <w:sz w:val="20"/>
              </w:rPr>
              <w:t xml:space="preserve">Моря России. Внутренние воды и водные ресурсы. Природно-хозяйственные зоны.</w:t>
            </w:r>
          </w:p>
        </w:tc>
      </w:tr>
      <w:tr>
        <w:tc>
          <w:tcPr>
            <w:tcW w:w="2438" w:type="dxa"/>
          </w:tcPr>
          <w:p>
            <w:pPr>
              <w:pStyle w:val="0"/>
              <w:jc w:val="both"/>
            </w:pPr>
            <w:r>
              <w:rPr>
                <w:sz w:val="20"/>
              </w:rPr>
              <w:t xml:space="preserve">Население России.</w:t>
            </w:r>
          </w:p>
        </w:tc>
        <w:tc>
          <w:tcPr>
            <w:tcW w:w="6576" w:type="dxa"/>
          </w:tcPr>
          <w:p>
            <w:pPr>
              <w:pStyle w:val="0"/>
              <w:jc w:val="both"/>
            </w:pPr>
            <w:r>
              <w:rPr>
                <w:sz w:val="20"/>
              </w:rPr>
              <w:t xml:space="preserve">Численность населения России.</w:t>
            </w:r>
          </w:p>
          <w:p>
            <w:pPr>
              <w:pStyle w:val="0"/>
              <w:jc w:val="both"/>
            </w:pPr>
            <w:r>
              <w:rPr>
                <w:sz w:val="20"/>
              </w:rPr>
              <w:t xml:space="preserve">Территориальные особенности размещения населения России.</w:t>
            </w:r>
          </w:p>
          <w:p>
            <w:pPr>
              <w:pStyle w:val="0"/>
              <w:jc w:val="both"/>
            </w:pPr>
            <w:r>
              <w:rPr>
                <w:sz w:val="20"/>
              </w:rPr>
              <w:t xml:space="preserve">Народы и религии России.</w:t>
            </w:r>
          </w:p>
          <w:p>
            <w:pPr>
              <w:pStyle w:val="0"/>
              <w:jc w:val="both"/>
            </w:pPr>
            <w:r>
              <w:rPr>
                <w:sz w:val="20"/>
              </w:rPr>
              <w:t xml:space="preserve">Половой и возрастной состав населения России. Человеческий капитал России.</w:t>
            </w:r>
          </w:p>
        </w:tc>
      </w:tr>
    </w:tbl>
    <w:p>
      <w:pPr>
        <w:pStyle w:val="0"/>
        <w:jc w:val="both"/>
      </w:pPr>
      <w:r>
        <w:rPr>
          <w:sz w:val="20"/>
        </w:rPr>
      </w:r>
    </w:p>
    <w:p>
      <w:pPr>
        <w:pStyle w:val="0"/>
        <w:ind w:firstLine="540"/>
        <w:jc w:val="both"/>
      </w:pPr>
      <w:r>
        <w:rPr>
          <w:sz w:val="20"/>
        </w:rPr>
        <w:t xml:space="preserve">175.7. Содержание обучения в 9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2438"/>
        <w:gridCol w:w="6576"/>
      </w:tblGrid>
      <w:tr>
        <w:tc>
          <w:tcPr>
            <w:tcW w:w="2438" w:type="dxa"/>
            <w:tcBorders>
              <w:top w:val="single" w:sz="4"/>
              <w:bottom w:val="single" w:sz="4"/>
            </w:tcBorders>
          </w:tcPr>
          <w:p>
            <w:pPr>
              <w:pStyle w:val="0"/>
              <w:jc w:val="both"/>
            </w:pPr>
            <w:r>
              <w:rPr>
                <w:sz w:val="20"/>
              </w:rPr>
              <w:t xml:space="preserve">Хозяйство России.</w:t>
            </w:r>
          </w:p>
        </w:tc>
        <w:tc>
          <w:tcPr>
            <w:tcW w:w="6576" w:type="dxa"/>
            <w:tcBorders>
              <w:top w:val="single" w:sz="4"/>
              <w:bottom w:val="single" w:sz="4"/>
            </w:tcBorders>
          </w:tcPr>
          <w:p>
            <w:pPr>
              <w:pStyle w:val="0"/>
              <w:jc w:val="both"/>
            </w:pPr>
            <w:r>
              <w:rPr>
                <w:sz w:val="20"/>
              </w:rPr>
              <w:t xml:space="preserve">Общая характеристика хозяйства России.</w:t>
            </w:r>
          </w:p>
          <w:p>
            <w:pPr>
              <w:pStyle w:val="0"/>
              <w:jc w:val="both"/>
            </w:pPr>
            <w:r>
              <w:rPr>
                <w:sz w:val="20"/>
              </w:rPr>
              <w:t xml:space="preserve">Топливно-энергетический комплекс (ТЭК).</w:t>
            </w:r>
          </w:p>
          <w:p>
            <w:pPr>
              <w:pStyle w:val="0"/>
              <w:jc w:val="both"/>
            </w:pPr>
            <w:r>
              <w:rPr>
                <w:sz w:val="20"/>
              </w:rPr>
              <w:t xml:space="preserve">Металлургический комплекс.</w:t>
            </w:r>
          </w:p>
          <w:p>
            <w:pPr>
              <w:pStyle w:val="0"/>
              <w:jc w:val="both"/>
            </w:pPr>
            <w:r>
              <w:rPr>
                <w:sz w:val="20"/>
              </w:rPr>
              <w:t xml:space="preserve">Машиностроительный комплекс.</w:t>
            </w:r>
          </w:p>
          <w:p>
            <w:pPr>
              <w:pStyle w:val="0"/>
              <w:jc w:val="both"/>
            </w:pPr>
            <w:r>
              <w:rPr>
                <w:sz w:val="20"/>
              </w:rPr>
              <w:t xml:space="preserve">Химико-лесной комплекс.</w:t>
            </w:r>
          </w:p>
          <w:p>
            <w:pPr>
              <w:pStyle w:val="0"/>
              <w:jc w:val="both"/>
            </w:pPr>
            <w:r>
              <w:rPr>
                <w:sz w:val="20"/>
              </w:rPr>
              <w:t xml:space="preserve">Агропромышленный комплекс (АПК).</w:t>
            </w:r>
          </w:p>
          <w:p>
            <w:pPr>
              <w:pStyle w:val="0"/>
              <w:jc w:val="both"/>
            </w:pPr>
            <w:r>
              <w:rPr>
                <w:sz w:val="20"/>
              </w:rPr>
              <w:t xml:space="preserve">Инфраструктурный комплекс.</w:t>
            </w:r>
          </w:p>
          <w:p>
            <w:pPr>
              <w:pStyle w:val="0"/>
              <w:jc w:val="both"/>
            </w:pPr>
            <w:r>
              <w:rPr>
                <w:sz w:val="20"/>
              </w:rPr>
              <w:t xml:space="preserve">Обобщение знаний.</w:t>
            </w:r>
          </w:p>
        </w:tc>
      </w:tr>
    </w:tbl>
    <w:p>
      <w:pPr>
        <w:pStyle w:val="0"/>
        <w:jc w:val="both"/>
      </w:pPr>
      <w:r>
        <w:rPr>
          <w:sz w:val="20"/>
        </w:rPr>
      </w:r>
    </w:p>
    <w:p>
      <w:pPr>
        <w:pStyle w:val="0"/>
        <w:ind w:firstLine="540"/>
        <w:jc w:val="both"/>
      </w:pPr>
      <w:r>
        <w:rPr>
          <w:sz w:val="20"/>
        </w:rPr>
        <w:t xml:space="preserve">175.8. Содержание обучения в 10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Регионы России.</w:t>
            </w:r>
          </w:p>
        </w:tc>
        <w:tc>
          <w:tcPr>
            <w:tcW w:w="6576" w:type="dxa"/>
          </w:tcPr>
          <w:p>
            <w:pPr>
              <w:pStyle w:val="0"/>
              <w:jc w:val="both"/>
            </w:pPr>
            <w:r>
              <w:rPr>
                <w:sz w:val="20"/>
              </w:rPr>
              <w:t xml:space="preserve">Западный макрорегион (Европейская часть) России.</w:t>
            </w:r>
          </w:p>
          <w:p>
            <w:pPr>
              <w:pStyle w:val="0"/>
              <w:jc w:val="both"/>
            </w:pPr>
            <w:r>
              <w:rPr>
                <w:sz w:val="20"/>
              </w:rPr>
              <w:t xml:space="preserve">Восточный макрорегион России.</w:t>
            </w:r>
          </w:p>
          <w:p>
            <w:pPr>
              <w:pStyle w:val="0"/>
              <w:jc w:val="both"/>
            </w:pPr>
            <w:r>
              <w:rPr>
                <w:sz w:val="20"/>
              </w:rPr>
              <w:t xml:space="preserve">Обобщение знаний.</w:t>
            </w:r>
          </w:p>
        </w:tc>
      </w:tr>
      <w:tr>
        <w:tc>
          <w:tcPr>
            <w:tcW w:w="2438" w:type="dxa"/>
          </w:tcPr>
          <w:p>
            <w:pPr>
              <w:pStyle w:val="0"/>
              <w:jc w:val="both"/>
            </w:pPr>
            <w:r>
              <w:rPr>
                <w:sz w:val="20"/>
              </w:rPr>
              <w:t xml:space="preserve">Россия в современном мире.</w:t>
            </w:r>
          </w:p>
        </w:tc>
        <w:tc>
          <w:tcPr>
            <w:tcW w:w="6576" w:type="dxa"/>
          </w:tcPr>
          <w:p>
            <w:pPr>
              <w:pStyle w:val="0"/>
              <w:jc w:val="both"/>
            </w:pPr>
            <w:r>
              <w:rPr>
                <w:sz w:val="20"/>
              </w:rPr>
              <w:t xml:space="preserve">Россия в современном мире.</w:t>
            </w:r>
          </w:p>
        </w:tc>
      </w:tr>
    </w:tbl>
    <w:p>
      <w:pPr>
        <w:pStyle w:val="0"/>
        <w:jc w:val="both"/>
      </w:pPr>
      <w:r>
        <w:rPr>
          <w:sz w:val="20"/>
        </w:rPr>
      </w:r>
    </w:p>
    <w:p>
      <w:pPr>
        <w:pStyle w:val="2"/>
        <w:outlineLvl w:val="3"/>
        <w:ind w:firstLine="540"/>
        <w:jc w:val="both"/>
      </w:pPr>
      <w:r>
        <w:rPr>
          <w:sz w:val="20"/>
        </w:rPr>
        <w:t xml:space="preserve">175.9. Планируемые результаты освоения географии.</w:t>
      </w:r>
    </w:p>
    <w:p>
      <w:pPr>
        <w:pStyle w:val="0"/>
        <w:spacing w:before="200" w:line-rule="auto"/>
        <w:ind w:firstLine="540"/>
        <w:jc w:val="both"/>
      </w:pPr>
      <w:r>
        <w:rPr>
          <w:sz w:val="20"/>
        </w:rPr>
        <w:t xml:space="preserve">175.9.1. Личностные результаты освоения географии должны отражать готовность обучающихся руководствоваться системой позитивных ценностных ориентаций и расширения опыта деятельности на ее основе и в процессе реализации основных направлений воспитательной деятельности, в том числе в части:</w:t>
      </w:r>
    </w:p>
    <w:p>
      <w:pPr>
        <w:pStyle w:val="0"/>
        <w:spacing w:before="200" w:line-rule="auto"/>
        <w:ind w:firstLine="540"/>
        <w:jc w:val="both"/>
      </w:pPr>
      <w:r>
        <w:rPr>
          <w:sz w:val="20"/>
        </w:rPr>
        <w:t xml:space="preserve">1) патриотического воспитания: осознание российской гражданской идентичности в поликультурном и многоконфессиональном обществе, проявление интереса к познанию природы, населения, хозяйства России, регионов и своего края, народов России; ценностное отношение к достижениям своей Родины - цивилизационному вкладу России; ценностное отношение к историческому и природному наследию и объектам природного и культурного наследия человечества, традициям разных народов, проживающих в родной стране; уважение к символам России, своего края;</w:t>
      </w:r>
    </w:p>
    <w:p>
      <w:pPr>
        <w:pStyle w:val="0"/>
        <w:spacing w:before="200" w:line-rule="auto"/>
        <w:ind w:firstLine="540"/>
        <w:jc w:val="both"/>
      </w:pPr>
      <w:r>
        <w:rPr>
          <w:sz w:val="20"/>
        </w:rPr>
        <w:t xml:space="preserve">2) гражданского воспитания: осознание российской гражданской идентичности (патриотизма, уважения к Отечеству, к прошлому и настоящему многонационального народа России, чувства ответственности и долга перед Родиной); 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для реализации целей устойчивого развития; представление о социальных нормах и правилах межличностных отношений в поликультурном и многоконфессиональном обществе; готовность к разнообразной совместной деятельности, стремление к взаимопониманию и взаимопомощи, готовность к участию в гуманитарной деятельности;</w:t>
      </w:r>
    </w:p>
    <w:p>
      <w:pPr>
        <w:pStyle w:val="0"/>
        <w:spacing w:before="200" w:line-rule="auto"/>
        <w:ind w:firstLine="540"/>
        <w:jc w:val="both"/>
      </w:pPr>
      <w:r>
        <w:rPr>
          <w:sz w:val="20"/>
        </w:rPr>
        <w:t xml:space="preserve">3) духовно-нравственного воспитания: ориентация на моральные ценности и нормы в ситуациях нравственного выбора; готовность оценивать свое поведение и поступки, а также поведение и поступки других людей с позиции нравственных и правовых норм с учетом осознания последствий для окружающей среды; развивать способности решать моральные проблемы на основе личностного выбора с опорой на нравственные ценности и принятые в российском обществе правила и нормы поведения с учетом осознания последствий для окружающей среды;</w:t>
      </w:r>
    </w:p>
    <w:p>
      <w:pPr>
        <w:pStyle w:val="0"/>
        <w:spacing w:before="200" w:line-rule="auto"/>
        <w:ind w:firstLine="540"/>
        <w:jc w:val="both"/>
      </w:pPr>
      <w:r>
        <w:rPr>
          <w:sz w:val="20"/>
        </w:rPr>
        <w:t xml:space="preserve">4) эстетического воспитания: восприимчивость к разным традициям своего и других народов, понимание роли этнических культурных традиций; ценностного отношения к природе и культуре своей страны, своей малой родины; природе и культуре других регионов и стран мира, объектам Всемирного культурного наследия человечества;</w:t>
      </w:r>
    </w:p>
    <w:p>
      <w:pPr>
        <w:pStyle w:val="0"/>
        <w:spacing w:before="200" w:line-rule="auto"/>
        <w:ind w:firstLine="540"/>
        <w:jc w:val="both"/>
      </w:pPr>
      <w:r>
        <w:rPr>
          <w:sz w:val="20"/>
        </w:rPr>
        <w:t xml:space="preserve">5) ценности научного познания: ориентация в деятельности на современную систему научных представлений географических наук об основных закономерностях развития природы и общества, о взаимосвязях человека с природной и социальной средой; овладение читательской культурой как средством познания мира для применения различных источников географической информации при решении познавательных и практико-ориентированных задач; овладение основными навыками исследовательской деятельности в географических науках, установка на осмысление опыта, наблюдений и стремление совершенствовать пути достижения индивидуального и коллективного благополучия;</w:t>
      </w:r>
    </w:p>
    <w:p>
      <w:pPr>
        <w:pStyle w:val="0"/>
        <w:spacing w:before="200" w:line-rule="auto"/>
        <w:ind w:firstLine="540"/>
        <w:jc w:val="both"/>
      </w:pPr>
      <w:r>
        <w:rPr>
          <w:sz w:val="20"/>
        </w:rPr>
        <w:t xml:space="preserve">6) физического воспитания, формирования культуры здоровья и эмоционального благополучия: осознание ценности жизни; ответственное отношение к своему здоровью и установка на здоровый образ жизни (здоровое питание, соблюдение гигиенических правил, сбалансированный режим занятий и отдыха, регулярная физическая активность); соблюдение правил безопасности в природе; навыков безопасного поведения в интернет-среде; 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 сформированность навыка рефлексии, признание своего права на ошибку и такого же права другого человека; готовность и способность осознанно выполнять и пропагандировать правила здорового, безопасного и экологически целесообразного образа жизни; бережно относиться к природе и окружающей среде;</w:t>
      </w:r>
    </w:p>
    <w:p>
      <w:pPr>
        <w:pStyle w:val="0"/>
        <w:spacing w:before="200" w:line-rule="auto"/>
        <w:ind w:firstLine="540"/>
        <w:jc w:val="both"/>
      </w:pPr>
      <w:r>
        <w:rPr>
          <w:sz w:val="20"/>
        </w:rPr>
        <w:t xml:space="preserve">7) трудового воспитания: установка на активное участие в решении практических задач (в рамках семьи, школы, города, края) технологической и социальной направленности, способность инициировать, планировать и самостоятельно выполнять такого рода деятельность; интерес к практическому изучению профессий и труда различного рода, в том числе на основе применения географических знаний; осознание важности обучения на протяжении всей жизни для успешной профессиональной деятельности и развитие необходимых умений для этого; осознанный выбор и построение индивидуальной траектории образования и жизненных планов с учетом личных и общественных интересов и потребностей;</w:t>
      </w:r>
    </w:p>
    <w:p>
      <w:pPr>
        <w:pStyle w:val="0"/>
        <w:spacing w:before="200" w:line-rule="auto"/>
        <w:ind w:firstLine="540"/>
        <w:jc w:val="both"/>
      </w:pPr>
      <w:r>
        <w:rPr>
          <w:sz w:val="20"/>
        </w:rPr>
        <w:t xml:space="preserve">8) экологического воспитания: ориентация на применение географических знаний для решения задач в области окружающей среды, планирования поступков и оценки их возможных последствий для окружающей среды; осознание глобального характера экологических проблем и путей их решения; активное неприятие действий, приносящих вред окружающей среде; осознание своей роли как гражданина и потребителя в условиях взаимосвязи природной, технологической и социальной сред; готовность к участию в практической деятельности экологической направленности.</w:t>
      </w:r>
    </w:p>
    <w:p>
      <w:pPr>
        <w:pStyle w:val="0"/>
        <w:spacing w:before="200" w:line-rule="auto"/>
        <w:ind w:firstLine="540"/>
        <w:jc w:val="both"/>
      </w:pPr>
      <w:r>
        <w:rPr>
          <w:sz w:val="20"/>
        </w:rPr>
        <w:t xml:space="preserve">175.9.2. В результате изучения географии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0"/>
        <w:spacing w:before="200" w:line-rule="auto"/>
        <w:ind w:firstLine="540"/>
        <w:jc w:val="both"/>
      </w:pPr>
      <w:r>
        <w:rPr>
          <w:sz w:val="20"/>
        </w:rPr>
        <w:t xml:space="preserve">175.9.2.1. У обучающегося будут сформированы следующие базовые логические действия как часть познавательных универсальных учебных действий:</w:t>
      </w:r>
    </w:p>
    <w:p>
      <w:pPr>
        <w:pStyle w:val="0"/>
        <w:spacing w:before="200" w:line-rule="auto"/>
        <w:ind w:firstLine="540"/>
        <w:jc w:val="both"/>
      </w:pPr>
      <w:r>
        <w:rPr>
          <w:sz w:val="20"/>
        </w:rPr>
        <w:t xml:space="preserve">выявлять и характеризовать существенные признаки географических объектов, процессов и явлений;</w:t>
      </w:r>
    </w:p>
    <w:p>
      <w:pPr>
        <w:pStyle w:val="0"/>
        <w:spacing w:before="200" w:line-rule="auto"/>
        <w:ind w:firstLine="540"/>
        <w:jc w:val="both"/>
      </w:pPr>
      <w:r>
        <w:rPr>
          <w:sz w:val="20"/>
        </w:rPr>
        <w:t xml:space="preserve">устанавливать существенный признак классификации географических объектов, процессов и явлений, основания для их сравнения;</w:t>
      </w:r>
    </w:p>
    <w:p>
      <w:pPr>
        <w:pStyle w:val="0"/>
        <w:spacing w:before="200" w:line-rule="auto"/>
        <w:ind w:firstLine="540"/>
        <w:jc w:val="both"/>
      </w:pPr>
      <w:r>
        <w:rPr>
          <w:sz w:val="20"/>
        </w:rPr>
        <w:t xml:space="preserve">выявлять закономерности и противоречия в рассматриваемых фактах и данных наблюдений с учетом предложенной географической задачи;</w:t>
      </w:r>
    </w:p>
    <w:p>
      <w:pPr>
        <w:pStyle w:val="0"/>
        <w:spacing w:before="200" w:line-rule="auto"/>
        <w:ind w:firstLine="540"/>
        <w:jc w:val="both"/>
      </w:pPr>
      <w:r>
        <w:rPr>
          <w:sz w:val="20"/>
        </w:rPr>
        <w:t xml:space="preserve">выявлять дефициты географической информации, данных, необходимых для решения поставленной задачи;</w:t>
      </w:r>
    </w:p>
    <w:p>
      <w:pPr>
        <w:pStyle w:val="0"/>
        <w:spacing w:before="200" w:line-rule="auto"/>
        <w:ind w:firstLine="540"/>
        <w:jc w:val="both"/>
      </w:pPr>
      <w:r>
        <w:rPr>
          <w:sz w:val="20"/>
        </w:rPr>
        <w:t xml:space="preserve">выявлять причинно-следственные связи при изучении географических объектов, процессов и явлений; делать выводы с использованием дедуктивных и индуктивных умозаключений, умозаключений по аналогии, формулировать гипотезы о взаимосвязях географических объектов, процессов и явлений;</w:t>
      </w:r>
    </w:p>
    <w:p>
      <w:pPr>
        <w:pStyle w:val="0"/>
        <w:spacing w:before="200" w:line-rule="auto"/>
        <w:ind w:firstLine="540"/>
        <w:jc w:val="both"/>
      </w:pPr>
      <w:r>
        <w:rPr>
          <w:sz w:val="20"/>
        </w:rPr>
        <w:t xml:space="preserve">самостоятельно выбирать способ решения учебной географической задачи (сравнивать несколько вариантов решения, выбирать наиболее подходящий с учетом самостоятельно выделенных критериев).</w:t>
      </w:r>
    </w:p>
    <w:p>
      <w:pPr>
        <w:pStyle w:val="0"/>
        <w:spacing w:before="200" w:line-rule="auto"/>
        <w:ind w:firstLine="540"/>
        <w:jc w:val="both"/>
      </w:pPr>
      <w:r>
        <w:rPr>
          <w:sz w:val="20"/>
        </w:rPr>
        <w:t xml:space="preserve">175.9.2.2. 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0"/>
        <w:spacing w:before="200" w:line-rule="auto"/>
        <w:ind w:firstLine="540"/>
        <w:jc w:val="both"/>
      </w:pPr>
      <w:r>
        <w:rPr>
          <w:sz w:val="20"/>
        </w:rPr>
        <w:t xml:space="preserve">использовать географические вопросы как исследовательский инструмент познания;</w:t>
      </w:r>
    </w:p>
    <w:p>
      <w:pPr>
        <w:pStyle w:val="0"/>
        <w:spacing w:before="200" w:line-rule="auto"/>
        <w:ind w:firstLine="540"/>
        <w:jc w:val="both"/>
      </w:pPr>
      <w:r>
        <w:rPr>
          <w:sz w:val="20"/>
        </w:rPr>
        <w:t xml:space="preserve">формулировать географические вопросы, фиксирующие разрыв между реальным и желательным состоянием ситуации, объекта, и самостоятельно устанавливать искомое и данное;</w:t>
      </w:r>
    </w:p>
    <w:p>
      <w:pPr>
        <w:pStyle w:val="0"/>
        <w:spacing w:before="200" w:line-rule="auto"/>
        <w:ind w:firstLine="540"/>
        <w:jc w:val="both"/>
      </w:pPr>
      <w:r>
        <w:rPr>
          <w:sz w:val="20"/>
        </w:rPr>
        <w:t xml:space="preserve">формировать гипотезу об истинности собственных суждений и суждений других, аргументировать свою позицию, мнение по географическим аспектам различных вопросов и проблем;</w:t>
      </w:r>
    </w:p>
    <w:p>
      <w:pPr>
        <w:pStyle w:val="0"/>
        <w:spacing w:before="200" w:line-rule="auto"/>
        <w:ind w:firstLine="540"/>
        <w:jc w:val="both"/>
      </w:pPr>
      <w:r>
        <w:rPr>
          <w:sz w:val="20"/>
        </w:rPr>
        <w:t xml:space="preserve">проводить по плану несложное географическое исследование, в том числе на краеведческом материале, по установлению особенностей изучаемых географических объектов, причинно-следственных связей и зависимостей между географическими объектами, процессами и явлениями;</w:t>
      </w:r>
    </w:p>
    <w:p>
      <w:pPr>
        <w:pStyle w:val="0"/>
        <w:spacing w:before="200" w:line-rule="auto"/>
        <w:ind w:firstLine="540"/>
        <w:jc w:val="both"/>
      </w:pPr>
      <w:r>
        <w:rPr>
          <w:sz w:val="20"/>
        </w:rPr>
        <w:t xml:space="preserve">оценивать достоверность информации, полученной в ходе географического исследования;</w:t>
      </w:r>
    </w:p>
    <w:p>
      <w:pPr>
        <w:pStyle w:val="0"/>
        <w:spacing w:before="200" w:line-rule="auto"/>
        <w:ind w:firstLine="540"/>
        <w:jc w:val="both"/>
      </w:pPr>
      <w:r>
        <w:rPr>
          <w:sz w:val="20"/>
        </w:rPr>
        <w:t xml:space="preserve">самостоятельно формулировать обобщения и выводы по результатам проведенного наблюдения или исследования, оценивать достоверность полученных результатов и выводов;</w:t>
      </w:r>
    </w:p>
    <w:p>
      <w:pPr>
        <w:pStyle w:val="0"/>
        <w:spacing w:before="200" w:line-rule="auto"/>
        <w:ind w:firstLine="540"/>
        <w:jc w:val="both"/>
      </w:pPr>
      <w:r>
        <w:rPr>
          <w:sz w:val="20"/>
        </w:rPr>
        <w:t xml:space="preserve">прогнозировать возможное дальнейшее развитие географических объектов, процессов и явлений, событий и их последствия в аналогичных или сходных ситуациях, а также выдвигать предположения об их развитии в изменяющихся условиях окружающей среды.</w:t>
      </w:r>
    </w:p>
    <w:p>
      <w:pPr>
        <w:pStyle w:val="0"/>
        <w:spacing w:before="200" w:line-rule="auto"/>
        <w:ind w:firstLine="540"/>
        <w:jc w:val="both"/>
      </w:pPr>
      <w:r>
        <w:rPr>
          <w:sz w:val="20"/>
        </w:rPr>
        <w:t xml:space="preserve">175.9.2.3. У обучающегося будут сформированы следующие умения работать с информацией как часть познавательных универсальных учебных действий:</w:t>
      </w:r>
    </w:p>
    <w:p>
      <w:pPr>
        <w:pStyle w:val="0"/>
        <w:spacing w:before="200" w:line-rule="auto"/>
        <w:ind w:firstLine="540"/>
        <w:jc w:val="both"/>
      </w:pPr>
      <w:r>
        <w:rPr>
          <w:sz w:val="20"/>
        </w:rPr>
        <w:t xml:space="preserve">применять различные методы, инструменты и запросы при поиске и отборе информации или данных из источников географической информации с учетом предложенной учебной задачи и заданных критериев;</w:t>
      </w:r>
    </w:p>
    <w:p>
      <w:pPr>
        <w:pStyle w:val="0"/>
        <w:spacing w:before="200" w:line-rule="auto"/>
        <w:ind w:firstLine="540"/>
        <w:jc w:val="both"/>
      </w:pPr>
      <w:r>
        <w:rPr>
          <w:sz w:val="20"/>
        </w:rPr>
        <w:t xml:space="preserve">выбирать, анализировать и интерпретировать географическую информацию различных видов и форм представления;</w:t>
      </w:r>
    </w:p>
    <w:p>
      <w:pPr>
        <w:pStyle w:val="0"/>
        <w:spacing w:before="200" w:line-rule="auto"/>
        <w:ind w:firstLine="540"/>
        <w:jc w:val="both"/>
      </w:pPr>
      <w:r>
        <w:rPr>
          <w:sz w:val="20"/>
        </w:rPr>
        <w:t xml:space="preserve">находить сходные аргументы, подтверждающие или опровергающие одну и ту же идею, в различных источниках географической информации;</w:t>
      </w:r>
    </w:p>
    <w:p>
      <w:pPr>
        <w:pStyle w:val="0"/>
        <w:spacing w:before="200" w:line-rule="auto"/>
        <w:ind w:firstLine="540"/>
        <w:jc w:val="both"/>
      </w:pPr>
      <w:r>
        <w:rPr>
          <w:sz w:val="20"/>
        </w:rPr>
        <w:t xml:space="preserve">самостоятельно выбирать оптимальную форму представления географической информации;</w:t>
      </w:r>
    </w:p>
    <w:p>
      <w:pPr>
        <w:pStyle w:val="0"/>
        <w:spacing w:before="200" w:line-rule="auto"/>
        <w:ind w:firstLine="540"/>
        <w:jc w:val="both"/>
      </w:pPr>
      <w:r>
        <w:rPr>
          <w:sz w:val="20"/>
        </w:rPr>
        <w:t xml:space="preserve">оценивать надежность географической информации по критериям, предложенным учителем или сформулированным самостоятельно;</w:t>
      </w:r>
    </w:p>
    <w:p>
      <w:pPr>
        <w:pStyle w:val="0"/>
        <w:spacing w:before="200" w:line-rule="auto"/>
        <w:ind w:firstLine="540"/>
        <w:jc w:val="both"/>
      </w:pPr>
      <w:r>
        <w:rPr>
          <w:sz w:val="20"/>
        </w:rPr>
        <w:t xml:space="preserve">систематизировать географическую информацию в разных формах.</w:t>
      </w:r>
    </w:p>
    <w:p>
      <w:pPr>
        <w:pStyle w:val="0"/>
        <w:spacing w:before="200" w:line-rule="auto"/>
        <w:ind w:firstLine="540"/>
        <w:jc w:val="both"/>
      </w:pPr>
      <w:r>
        <w:rPr>
          <w:sz w:val="20"/>
        </w:rPr>
        <w:t xml:space="preserve">175.9.2.4. У обучающегося будут сформированы следующие умения общения как часть коммуникативных универсальных учебных действий:</w:t>
      </w:r>
    </w:p>
    <w:p>
      <w:pPr>
        <w:pStyle w:val="0"/>
        <w:spacing w:before="200" w:line-rule="auto"/>
        <w:ind w:firstLine="540"/>
        <w:jc w:val="both"/>
      </w:pPr>
      <w:r>
        <w:rPr>
          <w:sz w:val="20"/>
        </w:rPr>
        <w:t xml:space="preserve">формулировать суждения, выражать свою точку зрения по географическим аспектам различных вопросов в устных и письменных текстах;</w:t>
      </w:r>
    </w:p>
    <w:p>
      <w:pPr>
        <w:pStyle w:val="0"/>
        <w:spacing w:before="200" w:line-rule="auto"/>
        <w:ind w:firstLine="540"/>
        <w:jc w:val="both"/>
      </w:pPr>
      <w:r>
        <w:rPr>
          <w:sz w:val="20"/>
        </w:rPr>
        <w:t xml:space="preserve">в ходе диалога и (или) дискуссии задавать вопросы по существу обсуждаемой темы и высказывать идеи, нацеленные на решение задачи и поддержание благожелательности общения;</w:t>
      </w:r>
    </w:p>
    <w:p>
      <w:pPr>
        <w:pStyle w:val="0"/>
        <w:spacing w:before="200" w:line-rule="auto"/>
        <w:ind w:firstLine="540"/>
        <w:jc w:val="both"/>
      </w:pPr>
      <w:r>
        <w:rPr>
          <w:sz w:val="20"/>
        </w:rPr>
        <w:t xml:space="preserve">сопоставлять свои суждения по географическим вопросам с суждениями других участников диалога, обнаруживать различие и сходство позиций;</w:t>
      </w:r>
    </w:p>
    <w:p>
      <w:pPr>
        <w:pStyle w:val="0"/>
        <w:spacing w:before="200" w:line-rule="auto"/>
        <w:ind w:firstLine="540"/>
        <w:jc w:val="both"/>
      </w:pPr>
      <w:r>
        <w:rPr>
          <w:sz w:val="20"/>
        </w:rPr>
        <w:t xml:space="preserve">публично представлять результаты выполненного исследования или проекта.</w:t>
      </w:r>
    </w:p>
    <w:p>
      <w:pPr>
        <w:pStyle w:val="0"/>
        <w:spacing w:before="200" w:line-rule="auto"/>
        <w:ind w:firstLine="540"/>
        <w:jc w:val="both"/>
      </w:pPr>
      <w:r>
        <w:rPr>
          <w:sz w:val="20"/>
        </w:rPr>
        <w:t xml:space="preserve">175.9.2.5. У обучающегося будут сформированы следующие умения самоорганизации как части регулятивных универсальных учебных действий:</w:t>
      </w:r>
    </w:p>
    <w:p>
      <w:pPr>
        <w:pStyle w:val="0"/>
        <w:spacing w:before="200" w:line-rule="auto"/>
        <w:ind w:firstLine="540"/>
        <w:jc w:val="both"/>
      </w:pPr>
      <w:r>
        <w:rPr>
          <w:sz w:val="20"/>
        </w:rPr>
        <w:t xml:space="preserve">самостоятельно составлять алгоритм решения географических задач и выбирать способ их решения с учетом имеющихся ресурсов и собственных возможностей, аргументировать предлагаемые варианты решений;</w:t>
      </w:r>
    </w:p>
    <w:p>
      <w:pPr>
        <w:pStyle w:val="0"/>
        <w:spacing w:before="200" w:line-rule="auto"/>
        <w:ind w:firstLine="540"/>
        <w:jc w:val="both"/>
      </w:pPr>
      <w:r>
        <w:rPr>
          <w:sz w:val="20"/>
        </w:rPr>
        <w:t xml:space="preserve">составлять план действий (план реализации намеченного алгоритма решения), корректировать предложенный алгоритм с учетом получения новых знаний об изучаемом объекте.</w:t>
      </w:r>
    </w:p>
    <w:p>
      <w:pPr>
        <w:pStyle w:val="0"/>
        <w:spacing w:before="200" w:line-rule="auto"/>
        <w:ind w:firstLine="540"/>
        <w:jc w:val="both"/>
      </w:pPr>
      <w:r>
        <w:rPr>
          <w:sz w:val="20"/>
        </w:rPr>
        <w:t xml:space="preserve">175.9.2.6. У обучающегося будут сформированы следующие умения самоконтроля, эмоционального интеллекта как части регулятивных универсальных учебных действий:</w:t>
      </w:r>
    </w:p>
    <w:p>
      <w:pPr>
        <w:pStyle w:val="0"/>
        <w:spacing w:before="200" w:line-rule="auto"/>
        <w:ind w:firstLine="540"/>
        <w:jc w:val="both"/>
      </w:pPr>
      <w:r>
        <w:rPr>
          <w:sz w:val="20"/>
        </w:rPr>
        <w:t xml:space="preserve">владеть способами самоконтроля и рефлексии;</w:t>
      </w:r>
    </w:p>
    <w:p>
      <w:pPr>
        <w:pStyle w:val="0"/>
        <w:spacing w:before="200" w:line-rule="auto"/>
        <w:ind w:firstLine="540"/>
        <w:jc w:val="both"/>
      </w:pPr>
      <w:r>
        <w:rPr>
          <w:sz w:val="20"/>
        </w:rPr>
        <w:t xml:space="preserve">объяснять причины достижения (недостижения) результатов деятельности, давать оценку приобретенному опыту;</w:t>
      </w:r>
    </w:p>
    <w:p>
      <w:pPr>
        <w:pStyle w:val="0"/>
        <w:spacing w:before="200" w:line-rule="auto"/>
        <w:ind w:firstLine="540"/>
        <w:jc w:val="both"/>
      </w:pPr>
      <w:r>
        <w:rPr>
          <w:sz w:val="20"/>
        </w:rPr>
        <w:t xml:space="preserve">вносить коррективы в деятельность на основе новых обстоятельств, изменившихся ситуаций, установленных ошибок, возникших трудностей;</w:t>
      </w:r>
    </w:p>
    <w:p>
      <w:pPr>
        <w:pStyle w:val="0"/>
        <w:spacing w:before="200" w:line-rule="auto"/>
        <w:ind w:firstLine="540"/>
        <w:jc w:val="both"/>
      </w:pPr>
      <w:r>
        <w:rPr>
          <w:sz w:val="20"/>
        </w:rPr>
        <w:t xml:space="preserve">оценивать соответствие результата цели и условиям;</w:t>
      </w:r>
    </w:p>
    <w:p>
      <w:pPr>
        <w:pStyle w:val="0"/>
        <w:spacing w:before="200" w:line-rule="auto"/>
        <w:ind w:firstLine="540"/>
        <w:jc w:val="both"/>
      </w:pPr>
      <w:r>
        <w:rPr>
          <w:sz w:val="20"/>
        </w:rPr>
        <w:t xml:space="preserve">принятие себя и других:</w:t>
      </w:r>
    </w:p>
    <w:p>
      <w:pPr>
        <w:pStyle w:val="0"/>
        <w:spacing w:before="200" w:line-rule="auto"/>
        <w:ind w:firstLine="540"/>
        <w:jc w:val="both"/>
      </w:pPr>
      <w:r>
        <w:rPr>
          <w:sz w:val="20"/>
        </w:rPr>
        <w:t xml:space="preserve">осознанно относиться к другому человеку, его мнению;</w:t>
      </w:r>
    </w:p>
    <w:p>
      <w:pPr>
        <w:pStyle w:val="0"/>
        <w:spacing w:before="200" w:line-rule="auto"/>
        <w:ind w:firstLine="540"/>
        <w:jc w:val="both"/>
      </w:pPr>
      <w:r>
        <w:rPr>
          <w:sz w:val="20"/>
        </w:rPr>
        <w:t xml:space="preserve">признавать свое право на ошибку и такое же право другого.</w:t>
      </w:r>
    </w:p>
    <w:p>
      <w:pPr>
        <w:pStyle w:val="0"/>
        <w:spacing w:before="200" w:line-rule="auto"/>
        <w:ind w:firstLine="540"/>
        <w:jc w:val="both"/>
      </w:pPr>
      <w:r>
        <w:rPr>
          <w:sz w:val="20"/>
        </w:rPr>
        <w:t xml:space="preserve">175.9.2.7. У обучающегося будут сформированы следующие умения совместной деятельности:</w:t>
      </w:r>
    </w:p>
    <w:p>
      <w:pPr>
        <w:pStyle w:val="0"/>
        <w:spacing w:before="200" w:line-rule="auto"/>
        <w:ind w:firstLine="540"/>
        <w:jc w:val="both"/>
      </w:pPr>
      <w:r>
        <w:rPr>
          <w:sz w:val="20"/>
        </w:rPr>
        <w:t xml:space="preserve">принимать цель совместной деятельности при выполнении учебных географических проектов, коллективно строить действия по ее достижению: распределять роли, договариваться, обсуждать процесс и результат совместной работы;</w:t>
      </w:r>
    </w:p>
    <w:p>
      <w:pPr>
        <w:pStyle w:val="0"/>
        <w:spacing w:before="200" w:line-rule="auto"/>
        <w:ind w:firstLine="540"/>
        <w:jc w:val="both"/>
      </w:pPr>
      <w:r>
        <w:rPr>
          <w:sz w:val="20"/>
        </w:rPr>
        <w:t xml:space="preserve">планировать организацию совместной работы, при выполнении учебных географических проектов определять свою роль (с учетом предпочтений и возможностей всех участников взаимодействия), участвовать в групповых формах работы, выполнять свою часть работы, достигать качественного результата по своему направлению и координировать свои действия с другими членами команды;</w:t>
      </w:r>
    </w:p>
    <w:p>
      <w:pPr>
        <w:pStyle w:val="0"/>
        <w:spacing w:before="200" w:line-rule="auto"/>
        <w:ind w:firstLine="540"/>
        <w:jc w:val="both"/>
      </w:pPr>
      <w:r>
        <w:rPr>
          <w:sz w:val="20"/>
        </w:rPr>
        <w:t xml:space="preserve">сравнивать результаты выполнения учебного географического проекта с исходной задачей и оценивать вклад каждого члена команды в достижение результатов, разделять сферу ответственности.</w:t>
      </w:r>
    </w:p>
    <w:p>
      <w:pPr>
        <w:pStyle w:val="0"/>
        <w:spacing w:before="200" w:line-rule="auto"/>
        <w:ind w:firstLine="540"/>
        <w:jc w:val="both"/>
      </w:pPr>
      <w:r>
        <w:rPr>
          <w:sz w:val="20"/>
        </w:rPr>
        <w:t xml:space="preserve">175.9.3. Предметные результаты освоения программы по географии. К концу 5 класса обучающийся научится:</w:t>
      </w:r>
    </w:p>
    <w:p>
      <w:pPr>
        <w:pStyle w:val="0"/>
        <w:spacing w:before="200" w:line-rule="auto"/>
        <w:ind w:firstLine="540"/>
        <w:jc w:val="both"/>
      </w:pPr>
      <w:r>
        <w:rPr>
          <w:sz w:val="20"/>
        </w:rPr>
        <w:t xml:space="preserve">приводить примеры географических объектов, процессов и явлений, изучаемых различными ветвями географической науки;</w:t>
      </w:r>
    </w:p>
    <w:p>
      <w:pPr>
        <w:pStyle w:val="0"/>
        <w:spacing w:before="200" w:line-rule="auto"/>
        <w:ind w:firstLine="540"/>
        <w:jc w:val="both"/>
      </w:pPr>
      <w:r>
        <w:rPr>
          <w:sz w:val="20"/>
        </w:rPr>
        <w:t xml:space="preserve">приводить примеры методов исследования, применяемых в географии;</w:t>
      </w:r>
    </w:p>
    <w:p>
      <w:pPr>
        <w:pStyle w:val="0"/>
        <w:spacing w:before="200" w:line-rule="auto"/>
        <w:ind w:firstLine="540"/>
        <w:jc w:val="both"/>
      </w:pPr>
      <w:r>
        <w:rPr>
          <w:sz w:val="20"/>
        </w:rPr>
        <w:t xml:space="preserve">выбирать источники географической информации (картографические, текстовые, видео- и фотоизображения, интернет-ресурсы), необходимые для изучения истории географических открытий и важнейших географических исследований современности;</w:t>
      </w:r>
    </w:p>
    <w:p>
      <w:pPr>
        <w:pStyle w:val="0"/>
        <w:spacing w:before="200" w:line-rule="auto"/>
        <w:ind w:firstLine="540"/>
        <w:jc w:val="both"/>
      </w:pPr>
      <w:r>
        <w:rPr>
          <w:sz w:val="20"/>
        </w:rPr>
        <w:t xml:space="preserve">интегрировать и интерпретировать информацию о путешествиях и географических исследованиях Земли, представленную в одном или нескольких источниках;</w:t>
      </w:r>
    </w:p>
    <w:p>
      <w:pPr>
        <w:pStyle w:val="0"/>
        <w:spacing w:before="200" w:line-rule="auto"/>
        <w:ind w:firstLine="540"/>
        <w:jc w:val="both"/>
      </w:pPr>
      <w:r>
        <w:rPr>
          <w:sz w:val="20"/>
        </w:rPr>
        <w:t xml:space="preserve">различать вклад великих путешественников в географическое изучение Земли;</w:t>
      </w:r>
    </w:p>
    <w:p>
      <w:pPr>
        <w:pStyle w:val="0"/>
        <w:spacing w:before="200" w:line-rule="auto"/>
        <w:ind w:firstLine="540"/>
        <w:jc w:val="both"/>
      </w:pPr>
      <w:r>
        <w:rPr>
          <w:sz w:val="20"/>
        </w:rPr>
        <w:t xml:space="preserve">описывать и сравнивать маршруты их путешествий;</w:t>
      </w:r>
    </w:p>
    <w:p>
      <w:pPr>
        <w:pStyle w:val="0"/>
        <w:spacing w:before="200" w:line-rule="auto"/>
        <w:ind w:firstLine="540"/>
        <w:jc w:val="both"/>
      </w:pPr>
      <w:r>
        <w:rPr>
          <w:sz w:val="20"/>
        </w:rPr>
        <w:t xml:space="preserve">находить в различных источниках информации (включая интернет-ресурсы) факты, позволяющие оценить вклад российских путешественников и исследователей в развитие знаний о Земле;</w:t>
      </w:r>
    </w:p>
    <w:p>
      <w:pPr>
        <w:pStyle w:val="0"/>
        <w:spacing w:before="200" w:line-rule="auto"/>
        <w:ind w:firstLine="540"/>
        <w:jc w:val="both"/>
      </w:pPr>
      <w:r>
        <w:rPr>
          <w:sz w:val="20"/>
        </w:rPr>
        <w:t xml:space="preserve">определять направления, расстояния по плану местности и по географическим картам, географические координаты по географическим картам;</w:t>
      </w:r>
    </w:p>
    <w:p>
      <w:pPr>
        <w:pStyle w:val="0"/>
        <w:spacing w:before="200" w:line-rule="auto"/>
        <w:ind w:firstLine="540"/>
        <w:jc w:val="both"/>
      </w:pPr>
      <w:r>
        <w:rPr>
          <w:sz w:val="20"/>
        </w:rPr>
        <w:t xml:space="preserve">использовать условные обозначения планов местности и географических карт для получения информации, необходимой для решения учебных и (или) практикоориентированных задач;</w:t>
      </w:r>
    </w:p>
    <w:p>
      <w:pPr>
        <w:pStyle w:val="0"/>
        <w:spacing w:before="200" w:line-rule="auto"/>
        <w:ind w:firstLine="540"/>
        <w:jc w:val="both"/>
      </w:pPr>
      <w:r>
        <w:rPr>
          <w:sz w:val="20"/>
        </w:rPr>
        <w:t xml:space="preserve">применять понятия "план местности", "географическая карта", "аэрофотоснимок", "ориентирование на местности", "стороны горизонта", "горизонтали", "масштаб", "условные знаки" для решения учебных и практикоориентированных задач;</w:t>
      </w:r>
    </w:p>
    <w:p>
      <w:pPr>
        <w:pStyle w:val="0"/>
        <w:spacing w:before="200" w:line-rule="auto"/>
        <w:ind w:firstLine="540"/>
        <w:jc w:val="both"/>
      </w:pPr>
      <w:r>
        <w:rPr>
          <w:sz w:val="20"/>
        </w:rPr>
        <w:t xml:space="preserve">различать понятия "план местности" и "географическая карта", "параллель" и "меридиан";</w:t>
      </w:r>
    </w:p>
    <w:p>
      <w:pPr>
        <w:pStyle w:val="0"/>
        <w:spacing w:before="200" w:line-rule="auto"/>
        <w:ind w:firstLine="540"/>
        <w:jc w:val="both"/>
      </w:pPr>
      <w:r>
        <w:rPr>
          <w:sz w:val="20"/>
        </w:rPr>
        <w:t xml:space="preserve">приводить примеры влияния Солнца на мир живой и неживой природы;</w:t>
      </w:r>
    </w:p>
    <w:p>
      <w:pPr>
        <w:pStyle w:val="0"/>
        <w:spacing w:before="200" w:line-rule="auto"/>
        <w:ind w:firstLine="540"/>
        <w:jc w:val="both"/>
      </w:pPr>
      <w:r>
        <w:rPr>
          <w:sz w:val="20"/>
        </w:rPr>
        <w:t xml:space="preserve">объяснять причины смены дня и ночи и времен года;</w:t>
      </w:r>
    </w:p>
    <w:p>
      <w:pPr>
        <w:pStyle w:val="0"/>
        <w:spacing w:before="200" w:line-rule="auto"/>
        <w:ind w:firstLine="540"/>
        <w:jc w:val="both"/>
      </w:pPr>
      <w:r>
        <w:rPr>
          <w:sz w:val="20"/>
        </w:rPr>
        <w:t xml:space="preserve">устанавливать эмпирические зависимости между продолжительностью дня и географической широтой местности, между высотой Солнца над горизонтом и географической широтой местности на основе анализа данных наблюдений;</w:t>
      </w:r>
    </w:p>
    <w:p>
      <w:pPr>
        <w:pStyle w:val="0"/>
        <w:spacing w:before="200" w:line-rule="auto"/>
        <w:ind w:firstLine="540"/>
        <w:jc w:val="both"/>
      </w:pPr>
      <w:r>
        <w:rPr>
          <w:sz w:val="20"/>
        </w:rPr>
        <w:t xml:space="preserve">описывать внутреннее строение Земли;</w:t>
      </w:r>
    </w:p>
    <w:p>
      <w:pPr>
        <w:pStyle w:val="0"/>
        <w:spacing w:before="200" w:line-rule="auto"/>
        <w:ind w:firstLine="540"/>
        <w:jc w:val="both"/>
      </w:pPr>
      <w:r>
        <w:rPr>
          <w:sz w:val="20"/>
        </w:rPr>
        <w:t xml:space="preserve">различать понятия "земная кора", "ядро", "мантия", "минерал" и "горная порода";</w:t>
      </w:r>
    </w:p>
    <w:p>
      <w:pPr>
        <w:pStyle w:val="0"/>
        <w:spacing w:before="200" w:line-rule="auto"/>
        <w:ind w:firstLine="540"/>
        <w:jc w:val="both"/>
      </w:pPr>
      <w:r>
        <w:rPr>
          <w:sz w:val="20"/>
        </w:rPr>
        <w:t xml:space="preserve">различать понятия "материковая земная кора" и "океаническая земная кора";</w:t>
      </w:r>
    </w:p>
    <w:p>
      <w:pPr>
        <w:pStyle w:val="0"/>
        <w:spacing w:before="200" w:line-rule="auto"/>
        <w:ind w:firstLine="540"/>
        <w:jc w:val="both"/>
      </w:pPr>
      <w:r>
        <w:rPr>
          <w:sz w:val="20"/>
        </w:rPr>
        <w:t xml:space="preserve">различать изученные минералы и горные породы, материковую и океаническую земную кору;</w:t>
      </w:r>
    </w:p>
    <w:p>
      <w:pPr>
        <w:pStyle w:val="0"/>
        <w:spacing w:before="200" w:line-rule="auto"/>
        <w:ind w:firstLine="540"/>
        <w:jc w:val="both"/>
      </w:pPr>
      <w:r>
        <w:rPr>
          <w:sz w:val="20"/>
        </w:rPr>
        <w:t xml:space="preserve">показывать на карте и обозначать на контурной карте материки и океаны, крупные формы рельефа Земли;</w:t>
      </w:r>
    </w:p>
    <w:p>
      <w:pPr>
        <w:pStyle w:val="0"/>
        <w:spacing w:before="200" w:line-rule="auto"/>
        <w:ind w:firstLine="540"/>
        <w:jc w:val="both"/>
      </w:pPr>
      <w:r>
        <w:rPr>
          <w:sz w:val="20"/>
        </w:rPr>
        <w:t xml:space="preserve">различать горы и равнины;</w:t>
      </w:r>
    </w:p>
    <w:p>
      <w:pPr>
        <w:pStyle w:val="0"/>
        <w:spacing w:before="200" w:line-rule="auto"/>
        <w:ind w:firstLine="540"/>
        <w:jc w:val="both"/>
      </w:pPr>
      <w:r>
        <w:rPr>
          <w:sz w:val="20"/>
        </w:rPr>
        <w:t xml:space="preserve">классифицировать формы рельефа суши по высоте и по внешнему облику;</w:t>
      </w:r>
    </w:p>
    <w:p>
      <w:pPr>
        <w:pStyle w:val="0"/>
        <w:spacing w:before="200" w:line-rule="auto"/>
        <w:ind w:firstLine="540"/>
        <w:jc w:val="both"/>
      </w:pPr>
      <w:r>
        <w:rPr>
          <w:sz w:val="20"/>
        </w:rPr>
        <w:t xml:space="preserve">называть причины землетрясений и вулканических извержений;</w:t>
      </w:r>
    </w:p>
    <w:p>
      <w:pPr>
        <w:pStyle w:val="0"/>
        <w:spacing w:before="200" w:line-rule="auto"/>
        <w:ind w:firstLine="540"/>
        <w:jc w:val="both"/>
      </w:pPr>
      <w:r>
        <w:rPr>
          <w:sz w:val="20"/>
        </w:rPr>
        <w:t xml:space="preserve">применять понятия "литосфера", "землетрясение", "вулкан", "литосферная плита", "эпицентр землетрясения" и "очаг землетрясения" для решения учебных и (или) практико-ориентированных задач;</w:t>
      </w:r>
    </w:p>
    <w:p>
      <w:pPr>
        <w:pStyle w:val="0"/>
        <w:spacing w:before="200" w:line-rule="auto"/>
        <w:ind w:firstLine="540"/>
        <w:jc w:val="both"/>
      </w:pPr>
      <w:r>
        <w:rPr>
          <w:sz w:val="20"/>
        </w:rPr>
        <w:t xml:space="preserve">применять понятия "эпицентр землетрясения" и "очаг землетрясения" для решения познавательных задач;</w:t>
      </w:r>
    </w:p>
    <w:p>
      <w:pPr>
        <w:pStyle w:val="0"/>
        <w:spacing w:before="200" w:line-rule="auto"/>
        <w:ind w:firstLine="540"/>
        <w:jc w:val="both"/>
      </w:pPr>
      <w:r>
        <w:rPr>
          <w:sz w:val="20"/>
        </w:rPr>
        <w:t xml:space="preserve">распознавать проявления в окружающем мире внутренних и внешних процессов рельефообразования: вулканизма, землетрясений; физического, химического и биологического видов выветривания;</w:t>
      </w:r>
    </w:p>
    <w:p>
      <w:pPr>
        <w:pStyle w:val="0"/>
        <w:spacing w:before="200" w:line-rule="auto"/>
        <w:ind w:firstLine="540"/>
        <w:jc w:val="both"/>
      </w:pPr>
      <w:r>
        <w:rPr>
          <w:sz w:val="20"/>
        </w:rPr>
        <w:t xml:space="preserve">классифицировать острова по происхождению;</w:t>
      </w:r>
    </w:p>
    <w:p>
      <w:pPr>
        <w:pStyle w:val="0"/>
        <w:spacing w:before="200" w:line-rule="auto"/>
        <w:ind w:firstLine="540"/>
        <w:jc w:val="both"/>
      </w:pPr>
      <w:r>
        <w:rPr>
          <w:sz w:val="20"/>
        </w:rPr>
        <w:t xml:space="preserve">приводить примеры опасных природных явлений в литосфере и средств их предупреждения;</w:t>
      </w:r>
    </w:p>
    <w:p>
      <w:pPr>
        <w:pStyle w:val="0"/>
        <w:spacing w:before="200" w:line-rule="auto"/>
        <w:ind w:firstLine="540"/>
        <w:jc w:val="both"/>
      </w:pPr>
      <w:r>
        <w:rPr>
          <w:sz w:val="20"/>
        </w:rPr>
        <w:t xml:space="preserve">приводить примеры изменений в литосфере в результате деятельности человека на примере своей местности, России и мира;</w:t>
      </w:r>
    </w:p>
    <w:p>
      <w:pPr>
        <w:pStyle w:val="0"/>
        <w:spacing w:before="200" w:line-rule="auto"/>
        <w:ind w:firstLine="540"/>
        <w:jc w:val="both"/>
      </w:pPr>
      <w:r>
        <w:rPr>
          <w:sz w:val="20"/>
        </w:rPr>
        <w:t xml:space="preserve">приводить примеры актуальных проблем своей местности, решение которых невозможно без участия представителей географических специальностей, изучающих литосферу;</w:t>
      </w:r>
    </w:p>
    <w:p>
      <w:pPr>
        <w:pStyle w:val="0"/>
        <w:spacing w:before="200" w:line-rule="auto"/>
        <w:ind w:firstLine="540"/>
        <w:jc w:val="both"/>
      </w:pPr>
      <w:r>
        <w:rPr>
          <w:sz w:val="20"/>
        </w:rPr>
        <w:t xml:space="preserve">приводить примеры действия внешних процессов рельефообразования и наличия полезных ископаемых в своей местности;</w:t>
      </w:r>
    </w:p>
    <w:p>
      <w:pPr>
        <w:pStyle w:val="0"/>
        <w:spacing w:before="200" w:line-rule="auto"/>
        <w:ind w:firstLine="540"/>
        <w:jc w:val="both"/>
      </w:pPr>
      <w:r>
        <w:rPr>
          <w:sz w:val="20"/>
        </w:rPr>
        <w:t xml:space="preserve">представлять результаты фенологических наблюдений и наблюдений за погодой в различной форме (табличной, графической, географического описания).</w:t>
      </w:r>
    </w:p>
    <w:p>
      <w:pPr>
        <w:pStyle w:val="0"/>
        <w:spacing w:before="200" w:line-rule="auto"/>
        <w:ind w:firstLine="540"/>
        <w:jc w:val="both"/>
      </w:pPr>
      <w:r>
        <w:rPr>
          <w:sz w:val="20"/>
        </w:rPr>
        <w:t xml:space="preserve">175.9.4. Предметные результаты освоения программы по географии. К концу 6 класса обучающийся научится:</w:t>
      </w:r>
    </w:p>
    <w:p>
      <w:pPr>
        <w:pStyle w:val="0"/>
        <w:spacing w:before="200" w:line-rule="auto"/>
        <w:ind w:firstLine="540"/>
        <w:jc w:val="both"/>
      </w:pPr>
      <w:r>
        <w:rPr>
          <w:sz w:val="20"/>
        </w:rPr>
        <w:t xml:space="preserve">описывать по физической карте полушарий, физической карте России, карте океанов, глобусу местоположение изученных географических объектов для решения учебных и (или) практико-ориентированных задач;</w:t>
      </w:r>
    </w:p>
    <w:p>
      <w:pPr>
        <w:pStyle w:val="0"/>
        <w:spacing w:before="200" w:line-rule="auto"/>
        <w:ind w:firstLine="540"/>
        <w:jc w:val="both"/>
      </w:pPr>
      <w:r>
        <w:rPr>
          <w:sz w:val="20"/>
        </w:rPr>
        <w:t xml:space="preserve">находить информацию об отдельных компонентах природы Земли, в том числе о природе своей местности, необходимую для решения учебных и (или) практико-ориентированных задач, и извлекать ее из различных источников;</w:t>
      </w:r>
    </w:p>
    <w:p>
      <w:pPr>
        <w:pStyle w:val="0"/>
        <w:spacing w:before="200" w:line-rule="auto"/>
        <w:ind w:firstLine="540"/>
        <w:jc w:val="both"/>
      </w:pPr>
      <w:r>
        <w:rPr>
          <w:sz w:val="20"/>
        </w:rPr>
        <w:t xml:space="preserve">приводить примеры опасных природных явлений в геосферах и средств их предупреждения;</w:t>
      </w:r>
    </w:p>
    <w:p>
      <w:pPr>
        <w:pStyle w:val="0"/>
        <w:spacing w:before="200" w:line-rule="auto"/>
        <w:ind w:firstLine="540"/>
        <w:jc w:val="both"/>
      </w:pPr>
      <w:r>
        <w:rPr>
          <w:sz w:val="20"/>
        </w:rPr>
        <w:t xml:space="preserve">сравнивать инструментарий (способы) получения географической информации на разных этапах географического изучения Земли;</w:t>
      </w:r>
    </w:p>
    <w:p>
      <w:pPr>
        <w:pStyle w:val="0"/>
        <w:spacing w:before="200" w:line-rule="auto"/>
        <w:ind w:firstLine="540"/>
        <w:jc w:val="both"/>
      </w:pPr>
      <w:r>
        <w:rPr>
          <w:sz w:val="20"/>
        </w:rPr>
        <w:t xml:space="preserve">различать свойства вод отдельных частей Мирового океана;</w:t>
      </w:r>
    </w:p>
    <w:p>
      <w:pPr>
        <w:pStyle w:val="0"/>
        <w:spacing w:before="200" w:line-rule="auto"/>
        <w:ind w:firstLine="540"/>
        <w:jc w:val="both"/>
      </w:pPr>
      <w:r>
        <w:rPr>
          <w:sz w:val="20"/>
        </w:rPr>
        <w:t xml:space="preserve">применять понятия "гидросфера", "круговорот воды", "цунами", "приливы и отливы" для решения учебных и (или) практико-ориентированных задач;</w:t>
      </w:r>
    </w:p>
    <w:p>
      <w:pPr>
        <w:pStyle w:val="0"/>
        <w:spacing w:before="200" w:line-rule="auto"/>
        <w:ind w:firstLine="540"/>
        <w:jc w:val="both"/>
      </w:pPr>
      <w:r>
        <w:rPr>
          <w:sz w:val="20"/>
        </w:rPr>
        <w:t xml:space="preserve">классифицировать объекты гидросферы (моря, озера, реки, подземные воды, болота, ледники) по заданным признакам;</w:t>
      </w:r>
    </w:p>
    <w:p>
      <w:pPr>
        <w:pStyle w:val="0"/>
        <w:spacing w:before="200" w:line-rule="auto"/>
        <w:ind w:firstLine="540"/>
        <w:jc w:val="both"/>
      </w:pPr>
      <w:r>
        <w:rPr>
          <w:sz w:val="20"/>
        </w:rPr>
        <w:t xml:space="preserve">различать питание и режим рек;</w:t>
      </w:r>
    </w:p>
    <w:p>
      <w:pPr>
        <w:pStyle w:val="0"/>
        <w:spacing w:before="200" w:line-rule="auto"/>
        <w:ind w:firstLine="540"/>
        <w:jc w:val="both"/>
      </w:pPr>
      <w:r>
        <w:rPr>
          <w:sz w:val="20"/>
        </w:rPr>
        <w:t xml:space="preserve">сравнивать реки по заданным признакам;</w:t>
      </w:r>
    </w:p>
    <w:p>
      <w:pPr>
        <w:pStyle w:val="0"/>
        <w:spacing w:before="200" w:line-rule="auto"/>
        <w:ind w:firstLine="540"/>
        <w:jc w:val="both"/>
      </w:pPr>
      <w:r>
        <w:rPr>
          <w:sz w:val="20"/>
        </w:rPr>
        <w:t xml:space="preserve">различать понятия "грунтовые, межпластовые и артезианские воды" и применять их для решения учебных и (или) практико-ориентированных задач;</w:t>
      </w:r>
    </w:p>
    <w:p>
      <w:pPr>
        <w:pStyle w:val="0"/>
        <w:spacing w:before="200" w:line-rule="auto"/>
        <w:ind w:firstLine="540"/>
        <w:jc w:val="both"/>
      </w:pPr>
      <w:r>
        <w:rPr>
          <w:sz w:val="20"/>
        </w:rPr>
        <w:t xml:space="preserve">устанавливать причинно-следственные связи между питанием, режимом реки и климатом на территории речного бассейна;</w:t>
      </w:r>
    </w:p>
    <w:p>
      <w:pPr>
        <w:pStyle w:val="0"/>
        <w:spacing w:before="200" w:line-rule="auto"/>
        <w:ind w:firstLine="540"/>
        <w:jc w:val="both"/>
      </w:pPr>
      <w:r>
        <w:rPr>
          <w:sz w:val="20"/>
        </w:rPr>
        <w:t xml:space="preserve">приводить примеры районов распространения многолетней мерзлоты;</w:t>
      </w:r>
    </w:p>
    <w:p>
      <w:pPr>
        <w:pStyle w:val="0"/>
        <w:spacing w:before="200" w:line-rule="auto"/>
        <w:ind w:firstLine="540"/>
        <w:jc w:val="both"/>
      </w:pPr>
      <w:r>
        <w:rPr>
          <w:sz w:val="20"/>
        </w:rPr>
        <w:t xml:space="preserve">называть причины образования цунами, приливов и отливов;</w:t>
      </w:r>
    </w:p>
    <w:p>
      <w:pPr>
        <w:pStyle w:val="0"/>
        <w:spacing w:before="200" w:line-rule="auto"/>
        <w:ind w:firstLine="540"/>
        <w:jc w:val="both"/>
      </w:pPr>
      <w:r>
        <w:rPr>
          <w:sz w:val="20"/>
        </w:rPr>
        <w:t xml:space="preserve">описывать состав, строение атмосферы;</w:t>
      </w:r>
    </w:p>
    <w:p>
      <w:pPr>
        <w:pStyle w:val="0"/>
        <w:spacing w:before="200" w:line-rule="auto"/>
        <w:ind w:firstLine="540"/>
        <w:jc w:val="both"/>
      </w:pPr>
      <w:r>
        <w:rPr>
          <w:sz w:val="20"/>
        </w:rPr>
        <w:t xml:space="preserve">определять тенденции изменения температуры воздуха, количества атмосферных осадков и атмосферного давления в зависимости от географического положения объектов; амплитуду температуры воздуха с использованием знаний об особенностях отдельных компонентов природы Земли и взаимосвязях между ними для решения учебных и практических задач;</w:t>
      </w:r>
    </w:p>
    <w:p>
      <w:pPr>
        <w:pStyle w:val="0"/>
        <w:spacing w:before="200" w:line-rule="auto"/>
        <w:ind w:firstLine="540"/>
        <w:jc w:val="both"/>
      </w:pPr>
      <w:r>
        <w:rPr>
          <w:sz w:val="20"/>
        </w:rPr>
        <w:t xml:space="preserve">объяснять образование атмосферных осадков;</w:t>
      </w:r>
    </w:p>
    <w:p>
      <w:pPr>
        <w:pStyle w:val="0"/>
        <w:spacing w:before="200" w:line-rule="auto"/>
        <w:ind w:firstLine="540"/>
        <w:jc w:val="both"/>
      </w:pPr>
      <w:r>
        <w:rPr>
          <w:sz w:val="20"/>
        </w:rPr>
        <w:t xml:space="preserve">направление дневных и ночных бризов, муссонов;</w:t>
      </w:r>
    </w:p>
    <w:p>
      <w:pPr>
        <w:pStyle w:val="0"/>
        <w:spacing w:before="200" w:line-rule="auto"/>
        <w:ind w:firstLine="540"/>
        <w:jc w:val="both"/>
      </w:pPr>
      <w:r>
        <w:rPr>
          <w:sz w:val="20"/>
        </w:rPr>
        <w:t xml:space="preserve">годовой ход температуры воздуха и распределение атмосферных осадков для отдельных территорий;</w:t>
      </w:r>
    </w:p>
    <w:p>
      <w:pPr>
        <w:pStyle w:val="0"/>
        <w:spacing w:before="200" w:line-rule="auto"/>
        <w:ind w:firstLine="540"/>
        <w:jc w:val="both"/>
      </w:pPr>
      <w:r>
        <w:rPr>
          <w:sz w:val="20"/>
        </w:rPr>
        <w:t xml:space="preserve">различать свойства воздуха;</w:t>
      </w:r>
    </w:p>
    <w:p>
      <w:pPr>
        <w:pStyle w:val="0"/>
        <w:spacing w:before="200" w:line-rule="auto"/>
        <w:ind w:firstLine="540"/>
        <w:jc w:val="both"/>
      </w:pPr>
      <w:r>
        <w:rPr>
          <w:sz w:val="20"/>
        </w:rPr>
        <w:t xml:space="preserve">климаты Земли;</w:t>
      </w:r>
    </w:p>
    <w:p>
      <w:pPr>
        <w:pStyle w:val="0"/>
        <w:spacing w:before="200" w:line-rule="auto"/>
        <w:ind w:firstLine="540"/>
        <w:jc w:val="both"/>
      </w:pPr>
      <w:r>
        <w:rPr>
          <w:sz w:val="20"/>
        </w:rPr>
        <w:t xml:space="preserve">климатообразующие факторы;</w:t>
      </w:r>
    </w:p>
    <w:p>
      <w:pPr>
        <w:pStyle w:val="0"/>
        <w:spacing w:before="200" w:line-rule="auto"/>
        <w:ind w:firstLine="540"/>
        <w:jc w:val="both"/>
      </w:pPr>
      <w:r>
        <w:rPr>
          <w:sz w:val="20"/>
        </w:rPr>
        <w:t xml:space="preserve">устанавливать зависимость между нагреванием земной поверхности и углом падения солнечных лучей;</w:t>
      </w:r>
    </w:p>
    <w:p>
      <w:pPr>
        <w:pStyle w:val="0"/>
        <w:spacing w:before="200" w:line-rule="auto"/>
        <w:ind w:firstLine="540"/>
        <w:jc w:val="both"/>
      </w:pPr>
      <w:r>
        <w:rPr>
          <w:sz w:val="20"/>
        </w:rPr>
        <w:t xml:space="preserve">температурой воздуха и его относительной влажностью на основе данных эмпирических наблюдений;</w:t>
      </w:r>
    </w:p>
    <w:p>
      <w:pPr>
        <w:pStyle w:val="0"/>
        <w:spacing w:before="200" w:line-rule="auto"/>
        <w:ind w:firstLine="540"/>
        <w:jc w:val="both"/>
      </w:pPr>
      <w:r>
        <w:rPr>
          <w:sz w:val="20"/>
        </w:rPr>
        <w:t xml:space="preserve">сравнивать свойства атмосферы в пунктах, расположенных на разных высотах над уровнем моря; количество солнечного тепла, получаемого земной поверхностью при различных углах падения солнечных лучей;</w:t>
      </w:r>
    </w:p>
    <w:p>
      <w:pPr>
        <w:pStyle w:val="0"/>
        <w:spacing w:before="200" w:line-rule="auto"/>
        <w:ind w:firstLine="540"/>
        <w:jc w:val="both"/>
      </w:pPr>
      <w:r>
        <w:rPr>
          <w:sz w:val="20"/>
        </w:rPr>
        <w:t xml:space="preserve">различать виды атмосферных осадков;</w:t>
      </w:r>
    </w:p>
    <w:p>
      <w:pPr>
        <w:pStyle w:val="0"/>
        <w:spacing w:before="200" w:line-rule="auto"/>
        <w:ind w:firstLine="540"/>
        <w:jc w:val="both"/>
      </w:pPr>
      <w:r>
        <w:rPr>
          <w:sz w:val="20"/>
        </w:rPr>
        <w:t xml:space="preserve">различать понятия "бризы" и "муссоны";</w:t>
      </w:r>
    </w:p>
    <w:p>
      <w:pPr>
        <w:pStyle w:val="0"/>
        <w:spacing w:before="200" w:line-rule="auto"/>
        <w:ind w:firstLine="540"/>
        <w:jc w:val="both"/>
      </w:pPr>
      <w:r>
        <w:rPr>
          <w:sz w:val="20"/>
        </w:rPr>
        <w:t xml:space="preserve">различать понятия "погода" и "климат";</w:t>
      </w:r>
    </w:p>
    <w:p>
      <w:pPr>
        <w:pStyle w:val="0"/>
        <w:spacing w:before="200" w:line-rule="auto"/>
        <w:ind w:firstLine="540"/>
        <w:jc w:val="both"/>
      </w:pPr>
      <w:r>
        <w:rPr>
          <w:sz w:val="20"/>
        </w:rPr>
        <w:t xml:space="preserve">различать понятия "атмосфера", "тропосфера", "стратосфера", "верхние слои атмосферы";</w:t>
      </w:r>
    </w:p>
    <w:p>
      <w:pPr>
        <w:pStyle w:val="0"/>
        <w:spacing w:before="200" w:line-rule="auto"/>
        <w:ind w:firstLine="540"/>
        <w:jc w:val="both"/>
      </w:pPr>
      <w:r>
        <w:rPr>
          <w:sz w:val="20"/>
        </w:rPr>
        <w:t xml:space="preserve">применять понятия "атмосферное давление", "ветер", "атмосферные осадки", "воздушные массы" для решения учебных и (или) практико-ориентированных задач;</w:t>
      </w:r>
    </w:p>
    <w:p>
      <w:pPr>
        <w:pStyle w:val="0"/>
        <w:spacing w:before="200" w:line-rule="auto"/>
        <w:ind w:firstLine="540"/>
        <w:jc w:val="both"/>
      </w:pPr>
      <w:r>
        <w:rPr>
          <w:sz w:val="20"/>
        </w:rPr>
        <w:t xml:space="preserve">выбирать и анализировать географическую информацию о глобальных климатических изменениях из различных источников для решения учебных и (или) практико-ориентированных задач;</w:t>
      </w:r>
    </w:p>
    <w:p>
      <w:pPr>
        <w:pStyle w:val="0"/>
        <w:spacing w:before="200" w:line-rule="auto"/>
        <w:ind w:firstLine="540"/>
        <w:jc w:val="both"/>
      </w:pPr>
      <w:r>
        <w:rPr>
          <w:sz w:val="20"/>
        </w:rPr>
        <w:t xml:space="preserve">проводить измерения температуры воздуха, атмосферного давления, скорости и направления ветра с использованием аналоговых и (или) цифровых приборов (термометр, барометр, анемометр, флюгер) и представлять результаты наблюдений в табличной и (или) графической форме;</w:t>
      </w:r>
    </w:p>
    <w:p>
      <w:pPr>
        <w:pStyle w:val="0"/>
        <w:spacing w:before="200" w:line-rule="auto"/>
        <w:ind w:firstLine="540"/>
        <w:jc w:val="both"/>
      </w:pPr>
      <w:r>
        <w:rPr>
          <w:sz w:val="20"/>
        </w:rPr>
        <w:t xml:space="preserve">называть границы биосферы;</w:t>
      </w:r>
    </w:p>
    <w:p>
      <w:pPr>
        <w:pStyle w:val="0"/>
        <w:spacing w:before="200" w:line-rule="auto"/>
        <w:ind w:firstLine="540"/>
        <w:jc w:val="both"/>
      </w:pPr>
      <w:r>
        <w:rPr>
          <w:sz w:val="20"/>
        </w:rPr>
        <w:t xml:space="preserve">приводить примеры приспособления живых организмов к среде обитания в разных природных зонах;</w:t>
      </w:r>
    </w:p>
    <w:p>
      <w:pPr>
        <w:pStyle w:val="0"/>
        <w:spacing w:before="200" w:line-rule="auto"/>
        <w:ind w:firstLine="540"/>
        <w:jc w:val="both"/>
      </w:pPr>
      <w:r>
        <w:rPr>
          <w:sz w:val="20"/>
        </w:rPr>
        <w:t xml:space="preserve">различать растительный и животный мир разных территорий Земли;</w:t>
      </w:r>
    </w:p>
    <w:p>
      <w:pPr>
        <w:pStyle w:val="0"/>
        <w:spacing w:before="200" w:line-rule="auto"/>
        <w:ind w:firstLine="540"/>
        <w:jc w:val="both"/>
      </w:pPr>
      <w:r>
        <w:rPr>
          <w:sz w:val="20"/>
        </w:rPr>
        <w:t xml:space="preserve">объяснять взаимосвязи компонентов природы в природно-территориальном комплексе;</w:t>
      </w:r>
    </w:p>
    <w:p>
      <w:pPr>
        <w:pStyle w:val="0"/>
        <w:spacing w:before="200" w:line-rule="auto"/>
        <w:ind w:firstLine="540"/>
        <w:jc w:val="both"/>
      </w:pPr>
      <w:r>
        <w:rPr>
          <w:sz w:val="20"/>
        </w:rPr>
        <w:t xml:space="preserve">сравнивать особенности растительного и животного мира в различных природных зонах;</w:t>
      </w:r>
    </w:p>
    <w:p>
      <w:pPr>
        <w:pStyle w:val="0"/>
        <w:spacing w:before="200" w:line-rule="auto"/>
        <w:ind w:firstLine="540"/>
        <w:jc w:val="both"/>
      </w:pPr>
      <w:r>
        <w:rPr>
          <w:sz w:val="20"/>
        </w:rPr>
        <w:t xml:space="preserve">применять понятия "почва", "плодородие почв", "природный комплекс", "природно-территориальный комплекс", "круговорот веществ в природе" для решения учебных и (или) практико-ориентированных задач;</w:t>
      </w:r>
    </w:p>
    <w:p>
      <w:pPr>
        <w:pStyle w:val="0"/>
        <w:spacing w:before="200" w:line-rule="auto"/>
        <w:ind w:firstLine="540"/>
        <w:jc w:val="both"/>
      </w:pPr>
      <w:r>
        <w:rPr>
          <w:sz w:val="20"/>
        </w:rPr>
        <w:t xml:space="preserve">сравнивать плодородие почв в различных природных зонах;</w:t>
      </w:r>
    </w:p>
    <w:p>
      <w:pPr>
        <w:pStyle w:val="0"/>
        <w:spacing w:before="200" w:line-rule="auto"/>
        <w:ind w:firstLine="540"/>
        <w:jc w:val="both"/>
      </w:pPr>
      <w:r>
        <w:rPr>
          <w:sz w:val="20"/>
        </w:rPr>
        <w:t xml:space="preserve">приводить примеры изменений в изученных геосферах в результате деятельности человека на примере территории мира и своей местности, путей решения существующих экологических проблем.</w:t>
      </w:r>
    </w:p>
    <w:p>
      <w:pPr>
        <w:pStyle w:val="0"/>
        <w:spacing w:before="200" w:line-rule="auto"/>
        <w:ind w:firstLine="540"/>
        <w:jc w:val="both"/>
      </w:pPr>
      <w:r>
        <w:rPr>
          <w:sz w:val="20"/>
        </w:rPr>
        <w:t xml:space="preserve">175.9.5. Предметные результаты освоения программы по географии. К концу 7 класса обучающийся научится:</w:t>
      </w:r>
    </w:p>
    <w:p>
      <w:pPr>
        <w:pStyle w:val="0"/>
        <w:spacing w:before="200" w:line-rule="auto"/>
        <w:ind w:firstLine="540"/>
        <w:jc w:val="both"/>
      </w:pPr>
      <w:r>
        <w:rPr>
          <w:sz w:val="20"/>
        </w:rPr>
        <w:t xml:space="preserve">описывать по географическим картам и глобусу местоположение изученных географических объектов для решения учебных и (или) практико-ориентированных задач;</w:t>
      </w:r>
    </w:p>
    <w:p>
      <w:pPr>
        <w:pStyle w:val="0"/>
        <w:spacing w:before="200" w:line-rule="auto"/>
        <w:ind w:firstLine="540"/>
        <w:jc w:val="both"/>
      </w:pPr>
      <w:r>
        <w:rPr>
          <w:sz w:val="20"/>
        </w:rPr>
        <w:t xml:space="preserve">называть строение и свойства (целостность, зональность, ритмичность) географической оболочки;</w:t>
      </w:r>
    </w:p>
    <w:p>
      <w:pPr>
        <w:pStyle w:val="0"/>
        <w:spacing w:before="200" w:line-rule="auto"/>
        <w:ind w:firstLine="540"/>
        <w:jc w:val="both"/>
      </w:pPr>
      <w:r>
        <w:rPr>
          <w:sz w:val="20"/>
        </w:rPr>
        <w:t xml:space="preserve">распознавать проявления изученных географических явлений, представляющие собой отражение таких свойств географической оболочки, как зональность, ритмичность и целостность;</w:t>
      </w:r>
    </w:p>
    <w:p>
      <w:pPr>
        <w:pStyle w:val="0"/>
        <w:spacing w:before="200" w:line-rule="auto"/>
        <w:ind w:firstLine="540"/>
        <w:jc w:val="both"/>
      </w:pPr>
      <w:r>
        <w:rPr>
          <w:sz w:val="20"/>
        </w:rPr>
        <w:t xml:space="preserve">определять природные зоны по их существенным признакам на основе интеграции и интерпретации информации об особенностях их природы;</w:t>
      </w:r>
    </w:p>
    <w:p>
      <w:pPr>
        <w:pStyle w:val="0"/>
        <w:spacing w:before="200" w:line-rule="auto"/>
        <w:ind w:firstLine="540"/>
        <w:jc w:val="both"/>
      </w:pPr>
      <w:r>
        <w:rPr>
          <w:sz w:val="20"/>
        </w:rPr>
        <w:t xml:space="preserve">различать изученные процессы и явления, происходящие в географической оболочке;</w:t>
      </w:r>
    </w:p>
    <w:p>
      <w:pPr>
        <w:pStyle w:val="0"/>
        <w:spacing w:before="200" w:line-rule="auto"/>
        <w:ind w:firstLine="540"/>
        <w:jc w:val="both"/>
      </w:pPr>
      <w:r>
        <w:rPr>
          <w:sz w:val="20"/>
        </w:rPr>
        <w:t xml:space="preserve">приводить примеры изменений в геосферах в результате деятельности человека;</w:t>
      </w:r>
    </w:p>
    <w:p>
      <w:pPr>
        <w:pStyle w:val="0"/>
        <w:spacing w:before="200" w:line-rule="auto"/>
        <w:ind w:firstLine="540"/>
        <w:jc w:val="both"/>
      </w:pPr>
      <w:r>
        <w:rPr>
          <w:sz w:val="20"/>
        </w:rPr>
        <w:t xml:space="preserve">описывать закономерности изменения в пространстве рельефа, климата, внутренних вод и органического мира;</w:t>
      </w:r>
    </w:p>
    <w:p>
      <w:pPr>
        <w:pStyle w:val="0"/>
        <w:spacing w:before="200" w:line-rule="auto"/>
        <w:ind w:firstLine="540"/>
        <w:jc w:val="both"/>
      </w:pPr>
      <w:r>
        <w:rPr>
          <w:sz w:val="20"/>
        </w:rPr>
        <w:t xml:space="preserve">выявлять взаимосвязи между компонентами природы в пределах отдельных территорий с использованием различных источников географической информации;</w:t>
      </w:r>
    </w:p>
    <w:p>
      <w:pPr>
        <w:pStyle w:val="0"/>
        <w:spacing w:before="200" w:line-rule="auto"/>
        <w:ind w:firstLine="540"/>
        <w:jc w:val="both"/>
      </w:pPr>
      <w:r>
        <w:rPr>
          <w:sz w:val="20"/>
        </w:rPr>
        <w:t xml:space="preserve">называть особенности географических процессов на границах литосферных плит с учетом характера взаимодействия и типа земной коры;</w:t>
      </w:r>
    </w:p>
    <w:p>
      <w:pPr>
        <w:pStyle w:val="0"/>
        <w:spacing w:before="200" w:line-rule="auto"/>
        <w:ind w:firstLine="540"/>
        <w:jc w:val="both"/>
      </w:pPr>
      <w:r>
        <w:rPr>
          <w:sz w:val="20"/>
        </w:rPr>
        <w:t xml:space="preserve">устанавливать (используя географические карты) взаимосвязи между движением литосферных плит и размещением крупных форм рельефа;</w:t>
      </w:r>
    </w:p>
    <w:p>
      <w:pPr>
        <w:pStyle w:val="0"/>
        <w:spacing w:before="200" w:line-rule="auto"/>
        <w:ind w:firstLine="540"/>
        <w:jc w:val="both"/>
      </w:pPr>
      <w:r>
        <w:rPr>
          <w:sz w:val="20"/>
        </w:rPr>
        <w:t xml:space="preserve">классифицировать воздушные массы Земли, типы климата по заданным показателям;</w:t>
      </w:r>
    </w:p>
    <w:p>
      <w:pPr>
        <w:pStyle w:val="0"/>
        <w:spacing w:before="200" w:line-rule="auto"/>
        <w:ind w:firstLine="540"/>
        <w:jc w:val="both"/>
      </w:pPr>
      <w:r>
        <w:rPr>
          <w:sz w:val="20"/>
        </w:rPr>
        <w:t xml:space="preserve">объяснять образование тропических муссонов, пассатов тропических широт, западных ветров;</w:t>
      </w:r>
    </w:p>
    <w:p>
      <w:pPr>
        <w:pStyle w:val="0"/>
        <w:spacing w:before="200" w:line-rule="auto"/>
        <w:ind w:firstLine="540"/>
        <w:jc w:val="both"/>
      </w:pPr>
      <w:r>
        <w:rPr>
          <w:sz w:val="20"/>
        </w:rPr>
        <w:t xml:space="preserve">применять понятия "воздушные массы", "муссоны", "пассаты", "западные ветры", "климатообразующий фактор" для решения учебных и (или) практикоориентированных задач;</w:t>
      </w:r>
    </w:p>
    <w:p>
      <w:pPr>
        <w:pStyle w:val="0"/>
        <w:spacing w:before="200" w:line-rule="auto"/>
        <w:ind w:firstLine="540"/>
        <w:jc w:val="both"/>
      </w:pPr>
      <w:r>
        <w:rPr>
          <w:sz w:val="20"/>
        </w:rPr>
        <w:t xml:space="preserve">описывать климат территории по климатограмме;</w:t>
      </w:r>
    </w:p>
    <w:p>
      <w:pPr>
        <w:pStyle w:val="0"/>
        <w:spacing w:before="200" w:line-rule="auto"/>
        <w:ind w:firstLine="540"/>
        <w:jc w:val="both"/>
      </w:pPr>
      <w:r>
        <w:rPr>
          <w:sz w:val="20"/>
        </w:rPr>
        <w:t xml:space="preserve">объяснять влияние климатообразующих факторов на климатические особенности территории;</w:t>
      </w:r>
    </w:p>
    <w:p>
      <w:pPr>
        <w:pStyle w:val="0"/>
        <w:spacing w:before="200" w:line-rule="auto"/>
        <w:ind w:firstLine="540"/>
        <w:jc w:val="both"/>
      </w:pPr>
      <w:r>
        <w:rPr>
          <w:sz w:val="20"/>
        </w:rPr>
        <w:t xml:space="preserve">формулировать оценочные суждения о последствиях изменений компонентов природы в результате деятельности человека с использованием разных источников географической информации;</w:t>
      </w:r>
    </w:p>
    <w:p>
      <w:pPr>
        <w:pStyle w:val="0"/>
        <w:spacing w:before="200" w:line-rule="auto"/>
        <w:ind w:firstLine="540"/>
        <w:jc w:val="both"/>
      </w:pPr>
      <w:r>
        <w:rPr>
          <w:sz w:val="20"/>
        </w:rPr>
        <w:t xml:space="preserve">различать океанические течения;</w:t>
      </w:r>
    </w:p>
    <w:p>
      <w:pPr>
        <w:pStyle w:val="0"/>
        <w:spacing w:before="200" w:line-rule="auto"/>
        <w:ind w:firstLine="540"/>
        <w:jc w:val="both"/>
      </w:pPr>
      <w:r>
        <w:rPr>
          <w:sz w:val="20"/>
        </w:rPr>
        <w:t xml:space="preserve">сравнивать температуру и соленость поверхностных вод Мирового океана на разных широтах с использованием различных источников географической информации;</w:t>
      </w:r>
    </w:p>
    <w:p>
      <w:pPr>
        <w:pStyle w:val="0"/>
        <w:spacing w:before="200" w:line-rule="auto"/>
        <w:ind w:firstLine="540"/>
        <w:jc w:val="both"/>
      </w:pPr>
      <w:r>
        <w:rPr>
          <w:sz w:val="20"/>
        </w:rPr>
        <w:t xml:space="preserve">объяснять закономерности изменения температуры, солености и органического мира Мирового океана с географической широтой и с глубиной на основе анализа различных источников географической информации;</w:t>
      </w:r>
    </w:p>
    <w:p>
      <w:pPr>
        <w:pStyle w:val="0"/>
        <w:spacing w:before="200" w:line-rule="auto"/>
        <w:ind w:firstLine="540"/>
        <w:jc w:val="both"/>
      </w:pPr>
      <w:r>
        <w:rPr>
          <w:sz w:val="20"/>
        </w:rPr>
        <w:t xml:space="preserve">характеризовать этапы освоения и заселения отдельных территорий Земли человеком на основе анализа различных источников географической информации для решения учебных и практико-ориентированных задач;</w:t>
      </w:r>
    </w:p>
    <w:p>
      <w:pPr>
        <w:pStyle w:val="0"/>
        <w:spacing w:before="200" w:line-rule="auto"/>
        <w:ind w:firstLine="540"/>
        <w:jc w:val="both"/>
      </w:pPr>
      <w:r>
        <w:rPr>
          <w:sz w:val="20"/>
        </w:rPr>
        <w:t xml:space="preserve">различать и сравнивать численность населения крупных стран мира;</w:t>
      </w:r>
    </w:p>
    <w:p>
      <w:pPr>
        <w:pStyle w:val="0"/>
        <w:spacing w:before="200" w:line-rule="auto"/>
        <w:ind w:firstLine="540"/>
        <w:jc w:val="both"/>
      </w:pPr>
      <w:r>
        <w:rPr>
          <w:sz w:val="20"/>
        </w:rPr>
        <w:t xml:space="preserve">сравнивать плотность населения различных территорий;</w:t>
      </w:r>
    </w:p>
    <w:p>
      <w:pPr>
        <w:pStyle w:val="0"/>
        <w:spacing w:before="200" w:line-rule="auto"/>
        <w:ind w:firstLine="540"/>
        <w:jc w:val="both"/>
      </w:pPr>
      <w:r>
        <w:rPr>
          <w:sz w:val="20"/>
        </w:rPr>
        <w:t xml:space="preserve">применять понятие "плотность населения" для решения учебных и (или) практико-ориентированных задач;</w:t>
      </w:r>
    </w:p>
    <w:p>
      <w:pPr>
        <w:pStyle w:val="0"/>
        <w:spacing w:before="200" w:line-rule="auto"/>
        <w:ind w:firstLine="540"/>
        <w:jc w:val="both"/>
      </w:pPr>
      <w:r>
        <w:rPr>
          <w:sz w:val="20"/>
        </w:rPr>
        <w:t xml:space="preserve">различать городские и сельские поселения;</w:t>
      </w:r>
    </w:p>
    <w:p>
      <w:pPr>
        <w:pStyle w:val="0"/>
        <w:spacing w:before="200" w:line-rule="auto"/>
        <w:ind w:firstLine="540"/>
        <w:jc w:val="both"/>
      </w:pPr>
      <w:r>
        <w:rPr>
          <w:sz w:val="20"/>
        </w:rPr>
        <w:t xml:space="preserve">приводить примеры крупнейших городов мира;</w:t>
      </w:r>
    </w:p>
    <w:p>
      <w:pPr>
        <w:pStyle w:val="0"/>
        <w:spacing w:before="200" w:line-rule="auto"/>
        <w:ind w:firstLine="540"/>
        <w:jc w:val="both"/>
      </w:pPr>
      <w:r>
        <w:rPr>
          <w:sz w:val="20"/>
        </w:rPr>
        <w:t xml:space="preserve">приводить примеры мировых и национальных религий;</w:t>
      </w:r>
    </w:p>
    <w:p>
      <w:pPr>
        <w:pStyle w:val="0"/>
        <w:spacing w:before="200" w:line-rule="auto"/>
        <w:ind w:firstLine="540"/>
        <w:jc w:val="both"/>
      </w:pPr>
      <w:r>
        <w:rPr>
          <w:sz w:val="20"/>
        </w:rPr>
        <w:t xml:space="preserve">проводить языковую классификацию народов;</w:t>
      </w:r>
    </w:p>
    <w:p>
      <w:pPr>
        <w:pStyle w:val="0"/>
        <w:spacing w:before="200" w:line-rule="auto"/>
        <w:ind w:firstLine="540"/>
        <w:jc w:val="both"/>
      </w:pPr>
      <w:r>
        <w:rPr>
          <w:sz w:val="20"/>
        </w:rPr>
        <w:t xml:space="preserve">различать основные виды хозяйственной деятельности людей на различных территориях;</w:t>
      </w:r>
    </w:p>
    <w:p>
      <w:pPr>
        <w:pStyle w:val="0"/>
        <w:spacing w:before="200" w:line-rule="auto"/>
        <w:ind w:firstLine="540"/>
        <w:jc w:val="both"/>
      </w:pPr>
      <w:r>
        <w:rPr>
          <w:sz w:val="20"/>
        </w:rPr>
        <w:t xml:space="preserve">определять страны по их существенным признакам;</w:t>
      </w:r>
    </w:p>
    <w:p>
      <w:pPr>
        <w:pStyle w:val="0"/>
        <w:spacing w:before="200" w:line-rule="auto"/>
        <w:ind w:firstLine="540"/>
        <w:jc w:val="both"/>
      </w:pPr>
      <w:r>
        <w:rPr>
          <w:sz w:val="20"/>
        </w:rPr>
        <w:t xml:space="preserve">сравнивать особенности природы и населения, материальной и духовной культуры, особенности адаптации человека к разным природным условиям регионов и отдельных стран;</w:t>
      </w:r>
    </w:p>
    <w:p>
      <w:pPr>
        <w:pStyle w:val="0"/>
        <w:spacing w:before="200" w:line-rule="auto"/>
        <w:ind w:firstLine="540"/>
        <w:jc w:val="both"/>
      </w:pPr>
      <w:r>
        <w:rPr>
          <w:sz w:val="20"/>
        </w:rPr>
        <w:t xml:space="preserve">объяснять особенности природы, населения и хозяйства отдельных территорий;</w:t>
      </w:r>
    </w:p>
    <w:p>
      <w:pPr>
        <w:pStyle w:val="0"/>
        <w:spacing w:before="200" w:line-rule="auto"/>
        <w:ind w:firstLine="540"/>
        <w:jc w:val="both"/>
      </w:pPr>
      <w:r>
        <w:rPr>
          <w:sz w:val="20"/>
        </w:rPr>
        <w:t xml:space="preserve">использовать знания о населении материков и стран для решения различных учебных и практико-ориентированных задач;</w:t>
      </w:r>
    </w:p>
    <w:p>
      <w:pPr>
        <w:pStyle w:val="0"/>
        <w:spacing w:before="200" w:line-rule="auto"/>
        <w:ind w:firstLine="540"/>
        <w:jc w:val="both"/>
      </w:pPr>
      <w:r>
        <w:rPr>
          <w:sz w:val="20"/>
        </w:rPr>
        <w:t xml:space="preserve">выбирать источники географической информации (картографические, статистические, текстовые, видео- и фотоизображения, компьютерные базы данных), необходимые для изучения особенностей природы, населения и хозяйства отдельных территорий;</w:t>
      </w:r>
    </w:p>
    <w:p>
      <w:pPr>
        <w:pStyle w:val="0"/>
        <w:spacing w:before="200" w:line-rule="auto"/>
        <w:ind w:firstLine="540"/>
        <w:jc w:val="both"/>
      </w:pPr>
      <w:r>
        <w:rPr>
          <w:sz w:val="20"/>
        </w:rPr>
        <w:t xml:space="preserve">представлять в различных формах (в виде карты, таблицы, графика, географического описания) географическую информацию, необходимую для решения учебных и практико-ориентированных задач;</w:t>
      </w:r>
    </w:p>
    <w:p>
      <w:pPr>
        <w:pStyle w:val="0"/>
        <w:spacing w:before="200" w:line-rule="auto"/>
        <w:ind w:firstLine="540"/>
        <w:jc w:val="both"/>
      </w:pPr>
      <w:r>
        <w:rPr>
          <w:sz w:val="20"/>
        </w:rPr>
        <w:t xml:space="preserve">интегрировать и интерпретировать информацию об особенностях природы, населения и его хозяйственной деятельности на отдельных территориях, представленную в одном или нескольких источниках, для решения различных учебных и практико-ориентированных задач;</w:t>
      </w:r>
    </w:p>
    <w:p>
      <w:pPr>
        <w:pStyle w:val="0"/>
        <w:spacing w:before="200" w:line-rule="auto"/>
        <w:ind w:firstLine="540"/>
        <w:jc w:val="both"/>
      </w:pPr>
      <w:r>
        <w:rPr>
          <w:sz w:val="20"/>
        </w:rPr>
        <w:t xml:space="preserve">приводить примеры взаимодействия природы и общества в пределах отдельных территорий;</w:t>
      </w:r>
    </w:p>
    <w:p>
      <w:pPr>
        <w:pStyle w:val="0"/>
        <w:spacing w:before="200" w:line-rule="auto"/>
        <w:ind w:firstLine="540"/>
        <w:jc w:val="both"/>
      </w:pPr>
      <w:r>
        <w:rPr>
          <w:sz w:val="20"/>
        </w:rPr>
        <w:t xml:space="preserve">распознавать проявления глобальных проблем человечества (экологическая, сырьевая, энергетическая, преодоления отсталости стран, продовольственная) на локальном и региональном уровнях и приводить примеры международного сотрудничества по их преодолению.</w:t>
      </w:r>
    </w:p>
    <w:p>
      <w:pPr>
        <w:pStyle w:val="0"/>
        <w:spacing w:before="200" w:line-rule="auto"/>
        <w:ind w:firstLine="540"/>
        <w:jc w:val="both"/>
      </w:pPr>
      <w:r>
        <w:rPr>
          <w:sz w:val="20"/>
        </w:rPr>
        <w:t xml:space="preserve">175.9.6. Предметные результаты освоения программы по географии. К концу 8 класса обучающийся научится:</w:t>
      </w:r>
    </w:p>
    <w:p>
      <w:pPr>
        <w:pStyle w:val="0"/>
        <w:spacing w:before="200" w:line-rule="auto"/>
        <w:ind w:firstLine="540"/>
        <w:jc w:val="both"/>
      </w:pPr>
      <w:r>
        <w:rPr>
          <w:sz w:val="20"/>
        </w:rPr>
        <w:t xml:space="preserve">характеризовать основные этапы истории формирования и изучения территории России;</w:t>
      </w:r>
    </w:p>
    <w:p>
      <w:pPr>
        <w:pStyle w:val="0"/>
        <w:spacing w:before="200" w:line-rule="auto"/>
        <w:ind w:firstLine="540"/>
        <w:jc w:val="both"/>
      </w:pPr>
      <w:r>
        <w:rPr>
          <w:sz w:val="20"/>
        </w:rPr>
        <w:t xml:space="preserve">находить в различных источниках информации факты, позволяющие определить вклад российских ученых и путешественников в освоение страны;</w:t>
      </w:r>
    </w:p>
    <w:p>
      <w:pPr>
        <w:pStyle w:val="0"/>
        <w:spacing w:before="200" w:line-rule="auto"/>
        <w:ind w:firstLine="540"/>
        <w:jc w:val="both"/>
      </w:pPr>
      <w:r>
        <w:rPr>
          <w:sz w:val="20"/>
        </w:rPr>
        <w:t xml:space="preserve">характеризовать географическое положение России с использованием информации из различных источников;</w:t>
      </w:r>
    </w:p>
    <w:p>
      <w:pPr>
        <w:pStyle w:val="0"/>
        <w:spacing w:before="200" w:line-rule="auto"/>
        <w:ind w:firstLine="540"/>
        <w:jc w:val="both"/>
      </w:pPr>
      <w:r>
        <w:rPr>
          <w:sz w:val="20"/>
        </w:rPr>
        <w:t xml:space="preserve">различать федеральные округа, крупные географические районы и макрорегионы России;</w:t>
      </w:r>
    </w:p>
    <w:p>
      <w:pPr>
        <w:pStyle w:val="0"/>
        <w:spacing w:before="200" w:line-rule="auto"/>
        <w:ind w:firstLine="540"/>
        <w:jc w:val="both"/>
      </w:pPr>
      <w:r>
        <w:rPr>
          <w:sz w:val="20"/>
        </w:rPr>
        <w:t xml:space="preserve">приводить примеры субъектов Российской Федерации разных видов и показывать их на географической карте;</w:t>
      </w:r>
    </w:p>
    <w:p>
      <w:pPr>
        <w:pStyle w:val="0"/>
        <w:spacing w:before="200" w:line-rule="auto"/>
        <w:ind w:firstLine="540"/>
        <w:jc w:val="both"/>
      </w:pPr>
      <w:r>
        <w:rPr>
          <w:sz w:val="20"/>
        </w:rPr>
        <w:t xml:space="preserve">оценивать влияние географического положения регионов России на особенности природы, жизнь и хозяйственную деятельность населения;</w:t>
      </w:r>
    </w:p>
    <w:p>
      <w:pPr>
        <w:pStyle w:val="0"/>
        <w:spacing w:before="200" w:line-rule="auto"/>
        <w:ind w:firstLine="540"/>
        <w:jc w:val="both"/>
      </w:pPr>
      <w:r>
        <w:rPr>
          <w:sz w:val="20"/>
        </w:rPr>
        <w:t xml:space="preserve">использовать знания о государственной территории и исключительной экономической зоне, континентальном шельфе России, о мировом, поясном и зональном времени для решения практико-ориентированных задач;</w:t>
      </w:r>
    </w:p>
    <w:p>
      <w:pPr>
        <w:pStyle w:val="0"/>
        <w:spacing w:before="200" w:line-rule="auto"/>
        <w:ind w:firstLine="540"/>
        <w:jc w:val="both"/>
      </w:pPr>
      <w:r>
        <w:rPr>
          <w:sz w:val="20"/>
        </w:rPr>
        <w:t xml:space="preserve">оценивать степень благоприятности природных условий в пределах отдельных регионов страны;</w:t>
      </w:r>
    </w:p>
    <w:p>
      <w:pPr>
        <w:pStyle w:val="0"/>
        <w:spacing w:before="200" w:line-rule="auto"/>
        <w:ind w:firstLine="540"/>
        <w:jc w:val="both"/>
      </w:pPr>
      <w:r>
        <w:rPr>
          <w:sz w:val="20"/>
        </w:rPr>
        <w:t xml:space="preserve">проводить классификацию природных ресурсов;</w:t>
      </w:r>
    </w:p>
    <w:p>
      <w:pPr>
        <w:pStyle w:val="0"/>
        <w:spacing w:before="200" w:line-rule="auto"/>
        <w:ind w:firstLine="540"/>
        <w:jc w:val="both"/>
      </w:pPr>
      <w:r>
        <w:rPr>
          <w:sz w:val="20"/>
        </w:rPr>
        <w:t xml:space="preserve">распознавать типы природопользования;</w:t>
      </w:r>
    </w:p>
    <w:p>
      <w:pPr>
        <w:pStyle w:val="0"/>
        <w:spacing w:before="200" w:line-rule="auto"/>
        <w:ind w:firstLine="540"/>
        <w:jc w:val="both"/>
      </w:pPr>
      <w:r>
        <w:rPr>
          <w:sz w:val="20"/>
        </w:rPr>
        <w:t xml:space="preserve">находить, извлекать и использовать информацию из различных источников географической информации (картографические, статистические, текстовые, видео- и фотоизображения, компьютерные базы данных) для решения различных учебных и практико-ориентированных задач: определять возраст горных пород и основных тектонических структур, слагающих территорию;</w:t>
      </w:r>
    </w:p>
    <w:p>
      <w:pPr>
        <w:pStyle w:val="0"/>
        <w:spacing w:before="200" w:line-rule="auto"/>
        <w:ind w:firstLine="540"/>
        <w:jc w:val="both"/>
      </w:pPr>
      <w:r>
        <w:rPr>
          <w:sz w:val="20"/>
        </w:rPr>
        <w:t xml:space="preserve">находить, извлекать и использовать информацию из различных источников географической информации (картографические, статистические, текстовые, видео- и фотоизображения, компьютерные базы данных) для решения различных учебных и практико-ориентированных задач: объяснять закономерности распространения гидрологических, геологических и метеорологических опасных природных явлений на территории страны;</w:t>
      </w:r>
    </w:p>
    <w:p>
      <w:pPr>
        <w:pStyle w:val="0"/>
        <w:spacing w:before="200" w:line-rule="auto"/>
        <w:ind w:firstLine="540"/>
        <w:jc w:val="both"/>
      </w:pPr>
      <w:r>
        <w:rPr>
          <w:sz w:val="20"/>
        </w:rPr>
        <w:t xml:space="preserve">сравнивать особенности компонентов природы отдельных территорий страны;</w:t>
      </w:r>
    </w:p>
    <w:p>
      <w:pPr>
        <w:pStyle w:val="0"/>
        <w:spacing w:before="200" w:line-rule="auto"/>
        <w:ind w:firstLine="540"/>
        <w:jc w:val="both"/>
      </w:pPr>
      <w:r>
        <w:rPr>
          <w:sz w:val="20"/>
        </w:rPr>
        <w:t xml:space="preserve">объяснять особенности компонентов природы отдельных территорий страны;</w:t>
      </w:r>
    </w:p>
    <w:p>
      <w:pPr>
        <w:pStyle w:val="0"/>
        <w:spacing w:before="200" w:line-rule="auto"/>
        <w:ind w:firstLine="540"/>
        <w:jc w:val="both"/>
      </w:pPr>
      <w:r>
        <w:rPr>
          <w:sz w:val="20"/>
        </w:rPr>
        <w:t xml:space="preserve">использовать знания об особенностях компонентов природы России и ее отдельных территорий, об особенностях взаимодействия природы и общества в пределах отдельных территорий для решения практико-ориентированных задач в контексте реальной жизни;</w:t>
      </w:r>
    </w:p>
    <w:p>
      <w:pPr>
        <w:pStyle w:val="0"/>
        <w:spacing w:before="200" w:line-rule="auto"/>
        <w:ind w:firstLine="540"/>
        <w:jc w:val="both"/>
      </w:pPr>
      <w:r>
        <w:rPr>
          <w:sz w:val="20"/>
        </w:rPr>
        <w:t xml:space="preserve">называть географические процессы и явления, определяющие особенности природы страны, отдельных регионов и своей местности;</w:t>
      </w:r>
    </w:p>
    <w:p>
      <w:pPr>
        <w:pStyle w:val="0"/>
        <w:spacing w:before="200" w:line-rule="auto"/>
        <w:ind w:firstLine="540"/>
        <w:jc w:val="both"/>
      </w:pPr>
      <w:r>
        <w:rPr>
          <w:sz w:val="20"/>
        </w:rPr>
        <w:t xml:space="preserve">объяснять распространение по территории страны областей современного горообразования, землетрясений и вулканизма;</w:t>
      </w:r>
    </w:p>
    <w:p>
      <w:pPr>
        <w:pStyle w:val="0"/>
        <w:spacing w:before="200" w:line-rule="auto"/>
        <w:ind w:firstLine="540"/>
        <w:jc w:val="both"/>
      </w:pPr>
      <w:r>
        <w:rPr>
          <w:sz w:val="20"/>
        </w:rPr>
        <w:t xml:space="preserve">применять понятия "плита", "щит", "моренный холм", "бараньи лбы", "бархан", "дюна" для решения учебных и (или) практико-ориентированных задач;</w:t>
      </w:r>
    </w:p>
    <w:p>
      <w:pPr>
        <w:pStyle w:val="0"/>
        <w:spacing w:before="200" w:line-rule="auto"/>
        <w:ind w:firstLine="540"/>
        <w:jc w:val="both"/>
      </w:pPr>
      <w:r>
        <w:rPr>
          <w:sz w:val="20"/>
        </w:rPr>
        <w:t xml:space="preserve">применять понятия "солнечная радиация", "годовая амплитуда температур воздуха", "воздушные массы" для решения учебных и (или) практикоориентированных задач;</w:t>
      </w:r>
    </w:p>
    <w:p>
      <w:pPr>
        <w:pStyle w:val="0"/>
        <w:spacing w:before="200" w:line-rule="auto"/>
        <w:ind w:firstLine="540"/>
        <w:jc w:val="both"/>
      </w:pPr>
      <w:r>
        <w:rPr>
          <w:sz w:val="20"/>
        </w:rPr>
        <w:t xml:space="preserve">различать понятия "испарение", "испаряемость", "коэффициент увлажнения";</w:t>
      </w:r>
    </w:p>
    <w:p>
      <w:pPr>
        <w:pStyle w:val="0"/>
        <w:spacing w:before="200" w:line-rule="auto"/>
        <w:ind w:firstLine="540"/>
        <w:jc w:val="both"/>
      </w:pPr>
      <w:r>
        <w:rPr>
          <w:sz w:val="20"/>
        </w:rPr>
        <w:t xml:space="preserve">использовать их для решения учебных и (или) практико-ориентированных задач;</w:t>
      </w:r>
    </w:p>
    <w:p>
      <w:pPr>
        <w:pStyle w:val="0"/>
        <w:spacing w:before="200" w:line-rule="auto"/>
        <w:ind w:firstLine="540"/>
        <w:jc w:val="both"/>
      </w:pPr>
      <w:r>
        <w:rPr>
          <w:sz w:val="20"/>
        </w:rPr>
        <w:t xml:space="preserve">описывать и прогнозировать погоду территории по карте погоды;</w:t>
      </w:r>
    </w:p>
    <w:p>
      <w:pPr>
        <w:pStyle w:val="0"/>
        <w:spacing w:before="200" w:line-rule="auto"/>
        <w:ind w:firstLine="540"/>
        <w:jc w:val="both"/>
      </w:pPr>
      <w:r>
        <w:rPr>
          <w:sz w:val="20"/>
        </w:rPr>
        <w:t xml:space="preserve">использовать понятия "циклон", "антициклон", "атмосферный фронт" для объяснения особенностей погоды отдельных территорий с помощью карт погоды;</w:t>
      </w:r>
    </w:p>
    <w:p>
      <w:pPr>
        <w:pStyle w:val="0"/>
        <w:spacing w:before="200" w:line-rule="auto"/>
        <w:ind w:firstLine="540"/>
        <w:jc w:val="both"/>
      </w:pPr>
      <w:r>
        <w:rPr>
          <w:sz w:val="20"/>
        </w:rPr>
        <w:t xml:space="preserve">проводить классификацию типов климата и почв России;</w:t>
      </w:r>
    </w:p>
    <w:p>
      <w:pPr>
        <w:pStyle w:val="0"/>
        <w:spacing w:before="200" w:line-rule="auto"/>
        <w:ind w:firstLine="540"/>
        <w:jc w:val="both"/>
      </w:pPr>
      <w:r>
        <w:rPr>
          <w:sz w:val="20"/>
        </w:rPr>
        <w:t xml:space="preserve">распознавать показатели, характеризующие состояние окружающей среды;</w:t>
      </w:r>
    </w:p>
    <w:p>
      <w:pPr>
        <w:pStyle w:val="0"/>
        <w:spacing w:before="200" w:line-rule="auto"/>
        <w:ind w:firstLine="540"/>
        <w:jc w:val="both"/>
      </w:pPr>
      <w:r>
        <w:rPr>
          <w:sz w:val="20"/>
        </w:rPr>
        <w:t xml:space="preserve">показывать на карте и (или) обозначать на контурной карте крупные формы рельефа, крайние точки и элементы береговой линии России; крупные реки и озера, границы климатических поясов и областей, природно-хозяйственных зон в пределах страны; Арктической зоны, южной границы распространения многолетней мерзлоты;</w:t>
      </w:r>
    </w:p>
    <w:p>
      <w:pPr>
        <w:pStyle w:val="0"/>
        <w:spacing w:before="200" w:line-rule="auto"/>
        <w:ind w:firstLine="540"/>
        <w:jc w:val="both"/>
      </w:pPr>
      <w:r>
        <w:rPr>
          <w:sz w:val="20"/>
        </w:rPr>
        <w:t xml:space="preserve">приводить примеры мер безопасности, в том числе для экономики семьи, в случае природных стихийных бедствий и техногенных катастроф;</w:t>
      </w:r>
    </w:p>
    <w:p>
      <w:pPr>
        <w:pStyle w:val="0"/>
        <w:spacing w:before="200" w:line-rule="auto"/>
        <w:ind w:firstLine="540"/>
        <w:jc w:val="both"/>
      </w:pPr>
      <w:r>
        <w:rPr>
          <w:sz w:val="20"/>
        </w:rPr>
        <w:t xml:space="preserve">приводить примеры рационального и нерационального природопользования; приводить примеры особо охраняемых природных территорий России и своего края, животных и растений, занесенных в Красную книгу России;</w:t>
      </w:r>
    </w:p>
    <w:p>
      <w:pPr>
        <w:pStyle w:val="0"/>
        <w:spacing w:before="200" w:line-rule="auto"/>
        <w:ind w:firstLine="540"/>
        <w:jc w:val="both"/>
      </w:pPr>
      <w:r>
        <w:rPr>
          <w:sz w:val="20"/>
        </w:rPr>
        <w:t xml:space="preserve">выбирать источники географической информации (картографические, статистические, текстовые, видео- и фотоизображения, компьютерные базы данных), необходимые для изучения особенностей населения России;</w:t>
      </w:r>
    </w:p>
    <w:p>
      <w:pPr>
        <w:pStyle w:val="0"/>
        <w:spacing w:before="200" w:line-rule="auto"/>
        <w:ind w:firstLine="540"/>
        <w:jc w:val="both"/>
      </w:pPr>
      <w:r>
        <w:rPr>
          <w:sz w:val="20"/>
        </w:rPr>
        <w:t xml:space="preserve">приводить примеры адаптации человека к разнообразным природным условиям на территории страны;</w:t>
      </w:r>
    </w:p>
    <w:p>
      <w:pPr>
        <w:pStyle w:val="0"/>
        <w:spacing w:before="200" w:line-rule="auto"/>
        <w:ind w:firstLine="540"/>
        <w:jc w:val="both"/>
      </w:pPr>
      <w:r>
        <w:rPr>
          <w:sz w:val="20"/>
        </w:rPr>
        <w:t xml:space="preserve">сравнивать показатели воспроизводства и качества населения России с мировыми показателями и показателями других стран;</w:t>
      </w:r>
    </w:p>
    <w:p>
      <w:pPr>
        <w:pStyle w:val="0"/>
        <w:spacing w:before="200" w:line-rule="auto"/>
        <w:ind w:firstLine="540"/>
        <w:jc w:val="both"/>
      </w:pPr>
      <w:r>
        <w:rPr>
          <w:sz w:val="20"/>
        </w:rPr>
        <w:t xml:space="preserve">различать демографические процессы и явления, характеризующие динамику численности населения России, ее отдельных регионов и своего края;</w:t>
      </w:r>
    </w:p>
    <w:p>
      <w:pPr>
        <w:pStyle w:val="0"/>
        <w:spacing w:before="200" w:line-rule="auto"/>
        <w:ind w:firstLine="540"/>
        <w:jc w:val="both"/>
      </w:pPr>
      <w:r>
        <w:rPr>
          <w:sz w:val="20"/>
        </w:rPr>
        <w:t xml:space="preserve">проводить классификацию населенных пунктов и регионов России по заданным основаниям;</w:t>
      </w:r>
    </w:p>
    <w:p>
      <w:pPr>
        <w:pStyle w:val="0"/>
        <w:spacing w:before="200" w:line-rule="auto"/>
        <w:ind w:firstLine="540"/>
        <w:jc w:val="both"/>
      </w:pPr>
      <w:r>
        <w:rPr>
          <w:sz w:val="20"/>
        </w:rPr>
        <w:t xml:space="preserve">использовать знания о естественном и механическом движении населения, половозрастной структуре и размещении населения, трудовых ресурсах, городском и сельском населении, этническом и религиозном составе населения для решения практико-ориентированных задач в контексте реальной жизни;</w:t>
      </w:r>
    </w:p>
    <w:p>
      <w:pPr>
        <w:pStyle w:val="0"/>
        <w:spacing w:before="200" w:line-rule="auto"/>
        <w:ind w:firstLine="540"/>
        <w:jc w:val="both"/>
      </w:pPr>
      <w:r>
        <w:rPr>
          <w:sz w:val="20"/>
        </w:rPr>
        <w:t xml:space="preserve">применять понятия "рождаемость", "смертность", "естественный прирост населения", "миграционный прирост населения", "общий прирост населения", "плотность населения", "основная полоса (зона) расселения", "урбанизация", "городская агломерация", "поселок городского типа", "половозрастная структура населения", "средняя прогнозируемая продолжительность жизни", "трудовые ресурсы", "трудоспособный возраст", "рабочая сила", "безработица", "рынок труда", "качество населения" для решения учебных и (или) практикоориентированных задач;</w:t>
      </w:r>
    </w:p>
    <w:p>
      <w:pPr>
        <w:pStyle w:val="0"/>
        <w:spacing w:before="200" w:line-rule="auto"/>
        <w:ind w:firstLine="540"/>
        <w:jc w:val="both"/>
      </w:pPr>
      <w:r>
        <w:rPr>
          <w:sz w:val="20"/>
        </w:rPr>
        <w:t xml:space="preserve">представлять в различных формах (таблица, график, географическое описание) географическую информацию, необходимую для решения учебных и (или) практико-ориентированных задач.</w:t>
      </w:r>
    </w:p>
    <w:p>
      <w:pPr>
        <w:pStyle w:val="0"/>
        <w:spacing w:before="200" w:line-rule="auto"/>
        <w:ind w:firstLine="540"/>
        <w:jc w:val="both"/>
      </w:pPr>
      <w:r>
        <w:rPr>
          <w:sz w:val="20"/>
        </w:rPr>
        <w:t xml:space="preserve">175.9.7. Предметные результаты освоения программы по географии. К концу 9 класса обучающийся научится:</w:t>
      </w:r>
    </w:p>
    <w:p>
      <w:pPr>
        <w:pStyle w:val="0"/>
        <w:spacing w:before="200" w:line-rule="auto"/>
        <w:ind w:firstLine="540"/>
        <w:jc w:val="both"/>
      </w:pPr>
      <w:r>
        <w:rPr>
          <w:sz w:val="20"/>
        </w:rPr>
        <w:t xml:space="preserve">выбирать источники географической информации (картографические, статистические, текстовые, видео- и фотоизображения, компьютерные базы данных), необходимые для изучения особенностей хозяйства России;</w:t>
      </w:r>
    </w:p>
    <w:p>
      <w:pPr>
        <w:pStyle w:val="0"/>
        <w:spacing w:before="200" w:line-rule="auto"/>
        <w:ind w:firstLine="540"/>
        <w:jc w:val="both"/>
      </w:pPr>
      <w:r>
        <w:rPr>
          <w:sz w:val="20"/>
        </w:rPr>
        <w:t xml:space="preserve">представлять в различных формах (в виде карты, таблицы, графика, географического описания) географическую информацию, необходимую для решения учебных и (или) практико-ориентированных задач;</w:t>
      </w:r>
    </w:p>
    <w:p>
      <w:pPr>
        <w:pStyle w:val="0"/>
        <w:spacing w:before="200" w:line-rule="auto"/>
        <w:ind w:firstLine="540"/>
        <w:jc w:val="both"/>
      </w:pPr>
      <w:r>
        <w:rPr>
          <w:sz w:val="20"/>
        </w:rPr>
        <w:t xml:space="preserve">находить, извлекать и использовать информацию, характеризующую отраслевую, функциональную и территориальную структуру хозяйства России, для решения практико-ориентированных задач;</w:t>
      </w:r>
    </w:p>
    <w:p>
      <w:pPr>
        <w:pStyle w:val="0"/>
        <w:spacing w:before="200" w:line-rule="auto"/>
        <w:ind w:firstLine="540"/>
        <w:jc w:val="both"/>
      </w:pPr>
      <w:r>
        <w:rPr>
          <w:sz w:val="20"/>
        </w:rPr>
        <w:t xml:space="preserve">выделять географическую информацию, которая является противоречивой или может быть недостоверной; определять информацию, недостающую для решения той или иной задачи;</w:t>
      </w:r>
    </w:p>
    <w:p>
      <w:pPr>
        <w:pStyle w:val="0"/>
        <w:spacing w:before="200" w:line-rule="auto"/>
        <w:ind w:firstLine="540"/>
        <w:jc w:val="both"/>
      </w:pPr>
      <w:r>
        <w:rPr>
          <w:sz w:val="20"/>
        </w:rPr>
        <w:t xml:space="preserve">применять понятия "экономико-географическое положение", "состав хозяйства", "отраслевая, функциональная и территориальная структура", "условия и факторы размещения производства", "отрасль хозяйства", "межотраслевой комплекс", "сектор экономики", "территория опережающего развития", "себестоимость и рентабельность производства", "природно-ресурсный потенциал", "инфраструктурный комплекс", "рекреационное хозяйство", "инфраструктура", "сфера обслуживания", "агропромышленный комплекс", "химико-лесной комплекс", "машиностроительный комплекс", "металлургический комплекс", "ВИЭ", "ТЭК", для решения учебных и (или) практико-ориентированных задач;</w:t>
      </w:r>
    </w:p>
    <w:p>
      <w:pPr>
        <w:pStyle w:val="0"/>
        <w:spacing w:before="200" w:line-rule="auto"/>
        <w:ind w:firstLine="540"/>
        <w:jc w:val="both"/>
      </w:pPr>
      <w:r>
        <w:rPr>
          <w:sz w:val="20"/>
        </w:rPr>
        <w:t xml:space="preserve">характеризовать основные особенности хозяйства России; влияние географического положения России на особенности отраслевой и территориальной структуры хозяйства; роль России как мировой энергетической державы; проблемы и перспективы развития отраслей хозяйства и регионов России;</w:t>
      </w:r>
    </w:p>
    <w:p>
      <w:pPr>
        <w:pStyle w:val="0"/>
        <w:spacing w:before="200" w:line-rule="auto"/>
        <w:ind w:firstLine="540"/>
        <w:jc w:val="both"/>
      </w:pPr>
      <w:r>
        <w:rPr>
          <w:sz w:val="20"/>
        </w:rPr>
        <w:t xml:space="preserve">различать территории опережающего развития (ТОР), Арктическую зону и зону Севера России;</w:t>
      </w:r>
    </w:p>
    <w:p>
      <w:pPr>
        <w:pStyle w:val="0"/>
        <w:spacing w:before="200" w:line-rule="auto"/>
        <w:ind w:firstLine="540"/>
        <w:jc w:val="both"/>
      </w:pPr>
      <w:r>
        <w:rPr>
          <w:sz w:val="20"/>
        </w:rPr>
        <w:t xml:space="preserve">классифицировать субъекты Российской Федерации по уровню социально-экономического развития на основе имеющихся знаний и анализа информации из дополнительных источников;</w:t>
      </w:r>
    </w:p>
    <w:p>
      <w:pPr>
        <w:pStyle w:val="0"/>
        <w:spacing w:before="200" w:line-rule="auto"/>
        <w:ind w:firstLine="540"/>
        <w:jc w:val="both"/>
      </w:pPr>
      <w:r>
        <w:rPr>
          <w:sz w:val="20"/>
        </w:rPr>
        <w:t xml:space="preserve">находить, извлекать, интегрировать и интерпретировать информацию из различных источников географической информации (картографические, статистические, текстовые, видео- и фотоизображения, компьютерные базы данных) для решения различных учебных и практико-ориентированных задач: сравнивать и оценивать влияние отдельных отраслей хозяйства на окружающую среду; условия отдельных регионов страны для развития энергетики на основе возобновляемых источников энергии (ВИЭ);</w:t>
      </w:r>
    </w:p>
    <w:p>
      <w:pPr>
        <w:pStyle w:val="0"/>
        <w:spacing w:before="200" w:line-rule="auto"/>
        <w:ind w:firstLine="540"/>
        <w:jc w:val="both"/>
      </w:pPr>
      <w:r>
        <w:rPr>
          <w:sz w:val="20"/>
        </w:rPr>
        <w:t xml:space="preserve">различать изученные географические объекты, процессы и явления: хозяйство России (состав, отраслевая, функциональная и территориальная структура, факторы и условия размещения производства, современные формы размещения производства);</w:t>
      </w:r>
    </w:p>
    <w:p>
      <w:pPr>
        <w:pStyle w:val="0"/>
        <w:spacing w:before="200" w:line-rule="auto"/>
        <w:ind w:firstLine="540"/>
        <w:jc w:val="both"/>
      </w:pPr>
      <w:r>
        <w:rPr>
          <w:sz w:val="20"/>
        </w:rPr>
        <w:t xml:space="preserve">различать валовой внутренний продукт (ВВП), валовой региональный продукт (ВРП) и индекс человеческого развития (ИЧР) как показатели уровня развития страны и ее регионов;</w:t>
      </w:r>
    </w:p>
    <w:p>
      <w:pPr>
        <w:pStyle w:val="0"/>
        <w:spacing w:before="200" w:line-rule="auto"/>
        <w:ind w:firstLine="540"/>
        <w:jc w:val="both"/>
      </w:pPr>
      <w:r>
        <w:rPr>
          <w:sz w:val="20"/>
        </w:rPr>
        <w:t xml:space="preserve">различать природно-ресурсный, человеческий и производственный капитал;</w:t>
      </w:r>
    </w:p>
    <w:p>
      <w:pPr>
        <w:pStyle w:val="0"/>
        <w:spacing w:before="200" w:line-rule="auto"/>
        <w:ind w:firstLine="540"/>
        <w:jc w:val="both"/>
      </w:pPr>
      <w:r>
        <w:rPr>
          <w:sz w:val="20"/>
        </w:rPr>
        <w:t xml:space="preserve">различать виды транспорта и основные показатели их работы: грузооборот и пассажирооборот;</w:t>
      </w:r>
    </w:p>
    <w:p>
      <w:pPr>
        <w:pStyle w:val="0"/>
        <w:spacing w:before="200" w:line-rule="auto"/>
        <w:ind w:firstLine="540"/>
        <w:jc w:val="both"/>
      </w:pPr>
      <w:r>
        <w:rPr>
          <w:sz w:val="20"/>
        </w:rPr>
        <w:t xml:space="preserve">показывать на карте крупнейшие центры и районы размещения отраслей промышленности, транспортные магистрали и центры, районы развития отраслей сельского хозяйства;</w:t>
      </w:r>
    </w:p>
    <w:p>
      <w:pPr>
        <w:pStyle w:val="0"/>
        <w:spacing w:before="200" w:line-rule="auto"/>
        <w:ind w:firstLine="540"/>
        <w:jc w:val="both"/>
      </w:pPr>
      <w:r>
        <w:rPr>
          <w:sz w:val="20"/>
        </w:rPr>
        <w:t xml:space="preserve">использовать знания о факторах и условиях размещения хозяйства для решения различных учебных и практико-ориентированных задач: объяснять особенности отраслевой и территориальной структуры хозяйства России, регионов, размещения отдельных предприятий; оценивать условия отдельных территорий для размещения предприятий и различных производств;</w:t>
      </w:r>
    </w:p>
    <w:p>
      <w:pPr>
        <w:pStyle w:val="0"/>
        <w:spacing w:before="200" w:line-rule="auto"/>
        <w:ind w:firstLine="540"/>
        <w:jc w:val="both"/>
      </w:pPr>
      <w:r>
        <w:rPr>
          <w:sz w:val="20"/>
        </w:rPr>
        <w:t xml:space="preserve">использовать знания об особенностях компонентов природы России и ее отдельных территорий; об особенностях взаимодействия природы и общества в пределах отдельных территорий для решения практико-ориентированных задач в контексте реальной жизни: оценивать реализуемые проекты по созданию новых производств с учетом экологической безопасности;</w:t>
      </w:r>
    </w:p>
    <w:p>
      <w:pPr>
        <w:pStyle w:val="0"/>
        <w:spacing w:before="200" w:line-rule="auto"/>
        <w:ind w:firstLine="540"/>
        <w:jc w:val="both"/>
      </w:pPr>
      <w:r>
        <w:rPr>
          <w:sz w:val="20"/>
        </w:rPr>
        <w:t xml:space="preserve">критически оценивать финансовые условия жизнедеятельности человека и их природные, социальные, политические, технологические, экологические аспекты, необходимые для принятия собственных решений, с точки зрения домохозяйства, предприятия и национальной экономики.</w:t>
      </w:r>
    </w:p>
    <w:p>
      <w:pPr>
        <w:pStyle w:val="0"/>
        <w:spacing w:before="200" w:line-rule="auto"/>
        <w:ind w:firstLine="540"/>
        <w:jc w:val="both"/>
      </w:pPr>
      <w:r>
        <w:rPr>
          <w:sz w:val="20"/>
        </w:rPr>
        <w:t xml:space="preserve">175.9.8. Предметные результаты освоения программы по географии. К концу 10 класса обучающийся научится:</w:t>
      </w:r>
    </w:p>
    <w:p>
      <w:pPr>
        <w:pStyle w:val="0"/>
        <w:spacing w:before="200" w:line-rule="auto"/>
        <w:ind w:firstLine="540"/>
        <w:jc w:val="both"/>
      </w:pPr>
      <w:r>
        <w:rPr>
          <w:sz w:val="20"/>
        </w:rPr>
        <w:t xml:space="preserve">выбирать источники географической информации (картографические, статистические, текстовые, видео- и фотоизображения, компьютерные базы данных), необходимые для изучения особенностей хозяйства России;</w:t>
      </w:r>
    </w:p>
    <w:p>
      <w:pPr>
        <w:pStyle w:val="0"/>
        <w:spacing w:before="200" w:line-rule="auto"/>
        <w:ind w:firstLine="540"/>
        <w:jc w:val="both"/>
      </w:pPr>
      <w:r>
        <w:rPr>
          <w:sz w:val="20"/>
        </w:rPr>
        <w:t xml:space="preserve">представлять в различных формах (в виде карты, таблицы, графика, географического описания) географическую информацию, необходимую для решения учебных и (или) практико-ориентированных задач;</w:t>
      </w:r>
    </w:p>
    <w:p>
      <w:pPr>
        <w:pStyle w:val="0"/>
        <w:spacing w:before="200" w:line-rule="auto"/>
        <w:ind w:firstLine="540"/>
        <w:jc w:val="both"/>
      </w:pPr>
      <w:r>
        <w:rPr>
          <w:sz w:val="20"/>
        </w:rPr>
        <w:t xml:space="preserve">находить, извлекать и использовать информацию, характеризующую отраслевую, функциональную и территориальную структуру хозяйства России, для решения практико-ориентированных задач;</w:t>
      </w:r>
    </w:p>
    <w:p>
      <w:pPr>
        <w:pStyle w:val="0"/>
        <w:spacing w:before="200" w:line-rule="auto"/>
        <w:ind w:firstLine="540"/>
        <w:jc w:val="both"/>
      </w:pPr>
      <w:r>
        <w:rPr>
          <w:sz w:val="20"/>
        </w:rPr>
        <w:t xml:space="preserve">выделять географическую информацию, которая является противоречивой или может быть недостоверной; определять информацию, недостающую для решения той или иной задачи;</w:t>
      </w:r>
    </w:p>
    <w:p>
      <w:pPr>
        <w:pStyle w:val="0"/>
        <w:spacing w:before="200" w:line-rule="auto"/>
        <w:ind w:firstLine="540"/>
        <w:jc w:val="both"/>
      </w:pPr>
      <w:r>
        <w:rPr>
          <w:sz w:val="20"/>
        </w:rPr>
        <w:t xml:space="preserve">оценивать влияние географического положения отдельных регионов России на особенности природы, жизнь и хозяйственную деятельность населения;</w:t>
      </w:r>
    </w:p>
    <w:p>
      <w:pPr>
        <w:pStyle w:val="0"/>
        <w:spacing w:before="200" w:line-rule="auto"/>
        <w:ind w:firstLine="540"/>
        <w:jc w:val="both"/>
      </w:pPr>
      <w:r>
        <w:rPr>
          <w:sz w:val="20"/>
        </w:rPr>
        <w:t xml:space="preserve">объяснять географические различия населения и хозяйства территорий крупных регионов страны;</w:t>
      </w:r>
    </w:p>
    <w:p>
      <w:pPr>
        <w:pStyle w:val="0"/>
        <w:spacing w:before="200" w:line-rule="auto"/>
        <w:ind w:firstLine="540"/>
        <w:jc w:val="both"/>
      </w:pPr>
      <w:r>
        <w:rPr>
          <w:sz w:val="20"/>
        </w:rPr>
        <w:t xml:space="preserve">сравнивать географическое положение, географические особенности природно-ресурсного потенциала, населения и хозяйства регионов России;</w:t>
      </w:r>
    </w:p>
    <w:p>
      <w:pPr>
        <w:pStyle w:val="0"/>
        <w:spacing w:before="200" w:line-rule="auto"/>
        <w:ind w:firstLine="540"/>
        <w:jc w:val="both"/>
      </w:pPr>
      <w:r>
        <w:rPr>
          <w:sz w:val="20"/>
        </w:rPr>
        <w:t xml:space="preserve">формулировать оценочные суждения о воздействии человеческой деятельности на окружающую среду своей местности, региона, страны в целом, о динамике, уровне и структуре социально-экономического развития России, месте и роли России в мире;</w:t>
      </w:r>
    </w:p>
    <w:p>
      <w:pPr>
        <w:pStyle w:val="0"/>
        <w:spacing w:before="200" w:line-rule="auto"/>
        <w:ind w:firstLine="540"/>
        <w:jc w:val="both"/>
      </w:pPr>
      <w:r>
        <w:rPr>
          <w:sz w:val="20"/>
        </w:rPr>
        <w:t xml:space="preserve">приводить примеры объектов Всемирного наследия ЮНЕСКО и описывать их местоположение на географической карте;</w:t>
      </w:r>
    </w:p>
    <w:p>
      <w:pPr>
        <w:pStyle w:val="0"/>
        <w:spacing w:before="200" w:line-rule="auto"/>
        <w:ind w:firstLine="540"/>
        <w:jc w:val="both"/>
      </w:pPr>
      <w:r>
        <w:rPr>
          <w:sz w:val="20"/>
        </w:rPr>
        <w:t xml:space="preserve">характеризовать место и роль России в мировом хозяйстве.</w:t>
      </w:r>
    </w:p>
    <w:p>
      <w:pPr>
        <w:pStyle w:val="0"/>
        <w:spacing w:before="200" w:line-rule="auto"/>
        <w:ind w:firstLine="540"/>
        <w:jc w:val="both"/>
      </w:pPr>
      <w:r>
        <w:rPr>
          <w:sz w:val="20"/>
        </w:rPr>
        <w:t xml:space="preserve">использовать знания об особенностях компонентов природы России и ее отдельных территорий; об особенностях взаимодействия природы и общества в пределах отдельных территорий для решения практико-ориентированных задач в контексте реальной жизни: оценивать реализуемые проекты по созданию новых производств с учетом экологической безопасности;</w:t>
      </w:r>
    </w:p>
    <w:p>
      <w:pPr>
        <w:pStyle w:val="0"/>
        <w:spacing w:before="200" w:line-rule="auto"/>
        <w:ind w:firstLine="540"/>
        <w:jc w:val="both"/>
      </w:pPr>
      <w:r>
        <w:rPr>
          <w:sz w:val="20"/>
        </w:rPr>
        <w:t xml:space="preserve">критически оценивать финансовые условия жизнедеятельности человека и их природные, социальные, политические, технологические, экологические аспекты, необходимые для принятия собственных решений, с точки зрения домохозяйства, предприятия и национальной экономики.</w:t>
      </w:r>
    </w:p>
    <w:p>
      <w:pPr>
        <w:pStyle w:val="0"/>
        <w:jc w:val="both"/>
      </w:pPr>
      <w:r>
        <w:rPr>
          <w:sz w:val="20"/>
        </w:rPr>
      </w:r>
    </w:p>
    <w:p>
      <w:pPr>
        <w:pStyle w:val="2"/>
        <w:outlineLvl w:val="2"/>
        <w:ind w:firstLine="540"/>
        <w:jc w:val="both"/>
      </w:pPr>
      <w:r>
        <w:rPr>
          <w:sz w:val="20"/>
        </w:rPr>
        <w:t xml:space="preserve">176. Федеральная рабочая программа по учебному предмету "Основы безопасности жизнедеятельности".</w:t>
      </w:r>
    </w:p>
    <w:p>
      <w:pPr>
        <w:pStyle w:val="0"/>
        <w:spacing w:before="200" w:line-rule="auto"/>
        <w:ind w:firstLine="540"/>
        <w:jc w:val="both"/>
      </w:pPr>
      <w:r>
        <w:rPr>
          <w:sz w:val="20"/>
        </w:rPr>
        <w:t xml:space="preserve">176.1. Программа ОБЖ включает пояснительную записку, содержание обучения, планируемые результаты освоения программы по ОБЖ.</w:t>
      </w:r>
    </w:p>
    <w:p>
      <w:pPr>
        <w:pStyle w:val="0"/>
        <w:jc w:val="both"/>
      </w:pPr>
      <w:r>
        <w:rPr>
          <w:sz w:val="20"/>
        </w:rPr>
      </w:r>
    </w:p>
    <w:p>
      <w:pPr>
        <w:pStyle w:val="2"/>
        <w:outlineLvl w:val="3"/>
        <w:ind w:firstLine="540"/>
        <w:jc w:val="both"/>
      </w:pPr>
      <w:r>
        <w:rPr>
          <w:sz w:val="20"/>
        </w:rPr>
        <w:t xml:space="preserve">176.2. Пояснительная записка.</w:t>
      </w:r>
    </w:p>
    <w:p>
      <w:pPr>
        <w:pStyle w:val="0"/>
        <w:spacing w:before="200" w:line-rule="auto"/>
        <w:ind w:firstLine="540"/>
        <w:jc w:val="both"/>
      </w:pPr>
      <w:r>
        <w:rPr>
          <w:sz w:val="20"/>
        </w:rPr>
        <w:t xml:space="preserve">176.2.1. Программа ОБЖ разработана на основе требований к результатам освоения программы основного общего образования, представленных в ФГОС ООО, федеральной программы воспитания, </w:t>
      </w:r>
      <w:hyperlink w:history="0" r:id="rId264" w:tooltip="Ссылка на КонсультантПлюс">
        <w:r>
          <w:rPr>
            <w:sz w:val="20"/>
            <w:color w:val="0000ff"/>
          </w:rPr>
          <w:t xml:space="preserve">Концепции</w:t>
        </w:r>
      </w:hyperlink>
      <w:r>
        <w:rPr>
          <w:sz w:val="20"/>
        </w:rPr>
        <w:t xml:space="preserve"> преподавания учебного предмета "Основы безопасности жизнедеятельности" и предусматривает непосредственное применение при реализации АООП ООО.</w:t>
      </w:r>
    </w:p>
    <w:p>
      <w:pPr>
        <w:pStyle w:val="0"/>
        <w:spacing w:before="200" w:line-rule="auto"/>
        <w:ind w:firstLine="540"/>
        <w:jc w:val="both"/>
      </w:pPr>
      <w:r>
        <w:rPr>
          <w:sz w:val="20"/>
        </w:rPr>
        <w:t xml:space="preserve">176.2.2. Программа ОБЖ позволит учителю построить освоение содержания в логике последовательного нарастания факторов опасности от опасной ситуации до чрезвычайной ситуации и разумного взаимодействия человека с окружающей средой, учесть преемственность приобретения обучающимися знаний и формирования у них умений и навыков в области безопасности жизнедеятельности.</w:t>
      </w:r>
    </w:p>
    <w:p>
      <w:pPr>
        <w:pStyle w:val="0"/>
        <w:spacing w:before="200" w:line-rule="auto"/>
        <w:ind w:firstLine="540"/>
        <w:jc w:val="both"/>
      </w:pPr>
      <w:r>
        <w:rPr>
          <w:sz w:val="20"/>
        </w:rPr>
        <w:t xml:space="preserve">176.2.3. Программа ОБЖ обеспечивает:</w:t>
      </w:r>
    </w:p>
    <w:p>
      <w:pPr>
        <w:pStyle w:val="0"/>
        <w:spacing w:before="200" w:line-rule="auto"/>
        <w:ind w:firstLine="540"/>
        <w:jc w:val="both"/>
      </w:pPr>
      <w:r>
        <w:rPr>
          <w:sz w:val="20"/>
        </w:rPr>
        <w:t xml:space="preserve">ясное понимание обучающимися современных проблем безопасности и формирование у подрастающего поколения базового уровня культуры безопасного поведения;</w:t>
      </w:r>
    </w:p>
    <w:p>
      <w:pPr>
        <w:pStyle w:val="0"/>
        <w:spacing w:before="200" w:line-rule="auto"/>
        <w:ind w:firstLine="540"/>
        <w:jc w:val="both"/>
      </w:pPr>
      <w:r>
        <w:rPr>
          <w:sz w:val="20"/>
        </w:rPr>
        <w:t xml:space="preserve">прочное усвоение обучающимися основных ключевых понятий, обеспечивающих преемственность изучения основ комплексной безопасности личности на следующем уровне образования;</w:t>
      </w:r>
    </w:p>
    <w:p>
      <w:pPr>
        <w:pStyle w:val="0"/>
        <w:spacing w:before="200" w:line-rule="auto"/>
        <w:ind w:firstLine="540"/>
        <w:jc w:val="both"/>
      </w:pPr>
      <w:r>
        <w:rPr>
          <w:sz w:val="20"/>
        </w:rPr>
        <w:t xml:space="preserve">возможность выработки и закрепления у обучающихся умений и навыков, необходимых для последующей жизни;</w:t>
      </w:r>
    </w:p>
    <w:p>
      <w:pPr>
        <w:pStyle w:val="0"/>
        <w:spacing w:before="200" w:line-rule="auto"/>
        <w:ind w:firstLine="540"/>
        <w:jc w:val="both"/>
      </w:pPr>
      <w:r>
        <w:rPr>
          <w:sz w:val="20"/>
        </w:rPr>
        <w:t xml:space="preserve">выработку у обучающихся с НОДП практико-ориентированных компетенций, соответствующих потребностям современности с учетом их индивидуальных особенностей, возможностей и ограничений;</w:t>
      </w:r>
    </w:p>
    <w:p>
      <w:pPr>
        <w:pStyle w:val="0"/>
        <w:spacing w:before="200" w:line-rule="auto"/>
        <w:ind w:firstLine="540"/>
        <w:jc w:val="both"/>
      </w:pPr>
      <w:r>
        <w:rPr>
          <w:sz w:val="20"/>
        </w:rPr>
        <w:t xml:space="preserve">реализацию оптимального баланса межпредметных связей и их разумное взаимодополнение, способствующее формированию практических умений и навыков.</w:t>
      </w:r>
    </w:p>
    <w:p>
      <w:pPr>
        <w:pStyle w:val="0"/>
        <w:spacing w:before="200" w:line-rule="auto"/>
        <w:ind w:firstLine="540"/>
        <w:jc w:val="both"/>
      </w:pPr>
      <w:r>
        <w:rPr>
          <w:sz w:val="20"/>
        </w:rPr>
        <w:t xml:space="preserve">176.2.4. В программе ОБЖ содержание учебного предмета ОБЖ структурно представлено десятью модулями (тематическими линиями), обеспечивающими непрерывность изучения предмета на уровне основного общего образования и преемственность учебного процесса на уровне среднего общего образования:</w:t>
      </w:r>
    </w:p>
    <w:p>
      <w:pPr>
        <w:pStyle w:val="0"/>
        <w:spacing w:before="200" w:line-rule="auto"/>
        <w:ind w:firstLine="540"/>
        <w:jc w:val="both"/>
      </w:pPr>
      <w:r>
        <w:rPr>
          <w:sz w:val="20"/>
        </w:rPr>
        <w:t xml:space="preserve">модуль N 1 "Культура безопасности жизнедеятельности в современном обществе";</w:t>
      </w:r>
    </w:p>
    <w:p>
      <w:pPr>
        <w:pStyle w:val="0"/>
        <w:spacing w:before="200" w:line-rule="auto"/>
        <w:ind w:firstLine="540"/>
        <w:jc w:val="both"/>
      </w:pPr>
      <w:r>
        <w:rPr>
          <w:sz w:val="20"/>
        </w:rPr>
        <w:t xml:space="preserve">модуль N 2 "Безопасность в быту";</w:t>
      </w:r>
    </w:p>
    <w:p>
      <w:pPr>
        <w:pStyle w:val="0"/>
        <w:spacing w:before="200" w:line-rule="auto"/>
        <w:ind w:firstLine="540"/>
        <w:jc w:val="both"/>
      </w:pPr>
      <w:r>
        <w:rPr>
          <w:sz w:val="20"/>
        </w:rPr>
        <w:t xml:space="preserve">модуль N 3 "Безопасность на транспорте";</w:t>
      </w:r>
    </w:p>
    <w:p>
      <w:pPr>
        <w:pStyle w:val="0"/>
        <w:spacing w:before="200" w:line-rule="auto"/>
        <w:ind w:firstLine="540"/>
        <w:jc w:val="both"/>
      </w:pPr>
      <w:r>
        <w:rPr>
          <w:sz w:val="20"/>
        </w:rPr>
        <w:t xml:space="preserve">модуль N 4 "Безопасность в общественных местах";</w:t>
      </w:r>
    </w:p>
    <w:p>
      <w:pPr>
        <w:pStyle w:val="0"/>
        <w:spacing w:before="200" w:line-rule="auto"/>
        <w:ind w:firstLine="540"/>
        <w:jc w:val="both"/>
      </w:pPr>
      <w:r>
        <w:rPr>
          <w:sz w:val="20"/>
        </w:rPr>
        <w:t xml:space="preserve">модуль N 5 "Безопасность в природной среде";</w:t>
      </w:r>
    </w:p>
    <w:p>
      <w:pPr>
        <w:pStyle w:val="0"/>
        <w:spacing w:before="200" w:line-rule="auto"/>
        <w:ind w:firstLine="540"/>
        <w:jc w:val="both"/>
      </w:pPr>
      <w:r>
        <w:rPr>
          <w:sz w:val="20"/>
        </w:rPr>
        <w:t xml:space="preserve">модуль N 6 "Здоровье и как его сохранить. Основы медицинских знаний";</w:t>
      </w:r>
    </w:p>
    <w:p>
      <w:pPr>
        <w:pStyle w:val="0"/>
        <w:spacing w:before="200" w:line-rule="auto"/>
        <w:ind w:firstLine="540"/>
        <w:jc w:val="both"/>
      </w:pPr>
      <w:r>
        <w:rPr>
          <w:sz w:val="20"/>
        </w:rPr>
        <w:t xml:space="preserve">модуль N 7 "Безопасность в социуме";</w:t>
      </w:r>
    </w:p>
    <w:p>
      <w:pPr>
        <w:pStyle w:val="0"/>
        <w:spacing w:before="200" w:line-rule="auto"/>
        <w:ind w:firstLine="540"/>
        <w:jc w:val="both"/>
      </w:pPr>
      <w:r>
        <w:rPr>
          <w:sz w:val="20"/>
        </w:rPr>
        <w:t xml:space="preserve">модуль N 8 "Безопасность в информационном пространстве";</w:t>
      </w:r>
    </w:p>
    <w:p>
      <w:pPr>
        <w:pStyle w:val="0"/>
        <w:spacing w:before="200" w:line-rule="auto"/>
        <w:ind w:firstLine="540"/>
        <w:jc w:val="both"/>
      </w:pPr>
      <w:r>
        <w:rPr>
          <w:sz w:val="20"/>
        </w:rPr>
        <w:t xml:space="preserve">модуль N 9 "Основы противодействия экстремизму и терроризму";</w:t>
      </w:r>
    </w:p>
    <w:p>
      <w:pPr>
        <w:pStyle w:val="0"/>
        <w:spacing w:before="200" w:line-rule="auto"/>
        <w:ind w:firstLine="540"/>
        <w:jc w:val="both"/>
      </w:pPr>
      <w:r>
        <w:rPr>
          <w:sz w:val="20"/>
        </w:rPr>
        <w:t xml:space="preserve">модуль N 10 "Взаимодействие личности, общества и государства в обеспечении безопасности жизни и здоровья населения".</w:t>
      </w:r>
    </w:p>
    <w:p>
      <w:pPr>
        <w:pStyle w:val="0"/>
        <w:spacing w:before="200" w:line-rule="auto"/>
        <w:ind w:firstLine="540"/>
        <w:jc w:val="both"/>
      </w:pPr>
      <w:r>
        <w:rPr>
          <w:sz w:val="20"/>
        </w:rPr>
        <w:t xml:space="preserve">176.2.5. В целях обеспечения системного подхода в изучении учебного предмета ОБЖ на уровне основного общего образования Программа ОБЖ предполагает внедрение универсальной структурно-логической схемы изучения учебных модулей (тематических линий) в парадигме безопасной жизнедеятельности: "предвидеть опасность -&gt; по возможности ее избегать -&gt; при необходимости действовать".</w:t>
      </w:r>
    </w:p>
    <w:p>
      <w:pPr>
        <w:pStyle w:val="0"/>
        <w:spacing w:before="200" w:line-rule="auto"/>
        <w:ind w:firstLine="540"/>
        <w:jc w:val="both"/>
      </w:pPr>
      <w:r>
        <w:rPr>
          <w:sz w:val="20"/>
        </w:rPr>
        <w:t xml:space="preserve">176.2.6. Учебный материал систематизирован по сферам возможных проявлений рисков и опасностей:</w:t>
      </w:r>
    </w:p>
    <w:p>
      <w:pPr>
        <w:pStyle w:val="0"/>
        <w:spacing w:before="200" w:line-rule="auto"/>
        <w:ind w:firstLine="540"/>
        <w:jc w:val="both"/>
      </w:pPr>
      <w:r>
        <w:rPr>
          <w:sz w:val="20"/>
        </w:rPr>
        <w:t xml:space="preserve">помещения и бытовые условия; улица и общественные места;</w:t>
      </w:r>
    </w:p>
    <w:p>
      <w:pPr>
        <w:pStyle w:val="0"/>
        <w:spacing w:before="200" w:line-rule="auto"/>
        <w:ind w:firstLine="540"/>
        <w:jc w:val="both"/>
      </w:pPr>
      <w:r>
        <w:rPr>
          <w:sz w:val="20"/>
        </w:rPr>
        <w:t xml:space="preserve">природные условия; коммуникационные связи и каналы; объекты и учреждения культуры и другие.</w:t>
      </w:r>
    </w:p>
    <w:p>
      <w:pPr>
        <w:pStyle w:val="0"/>
        <w:spacing w:before="200" w:line-rule="auto"/>
        <w:ind w:firstLine="540"/>
        <w:jc w:val="both"/>
      </w:pPr>
      <w:r>
        <w:rPr>
          <w:sz w:val="20"/>
        </w:rPr>
        <w:t xml:space="preserve">176.2.7. Программой ОБЖ предусматривается использование практикоориентированных интерактивных форм организации учебных занятий с возможностью применения тренажерных систем и виртуальных моделей. При этом использование цифровой образовательной среды на учебных занятиях должно быть разумным, компьютер и дистанционные образовательные технологии не способны полностью заменить педагога и практические действия обучающихся.</w:t>
      </w:r>
    </w:p>
    <w:p>
      <w:pPr>
        <w:pStyle w:val="0"/>
        <w:spacing w:before="200" w:line-rule="auto"/>
        <w:ind w:firstLine="540"/>
        <w:jc w:val="both"/>
      </w:pPr>
      <w:r>
        <w:rPr>
          <w:sz w:val="20"/>
        </w:rPr>
        <w:t xml:space="preserve">176.2.8. В условиях современного исторического процесса с появлением новых глобальных и региональных природных, техногенных, социальных вызовов и угроз безопасности России (критичные изменения климата, негативные медикобиологические, экологические, информационные факторы и другие условия жизнедеятельности) возрастает приоритет вопросов безопасности, их значение не только для самого человека, но также для общества и государства. При этом центральной проблемой безопасности жизнедеятельности остается сохранение жизни и здоровья каждого человека.</w:t>
      </w:r>
    </w:p>
    <w:p>
      <w:pPr>
        <w:pStyle w:val="0"/>
        <w:spacing w:before="200" w:line-rule="auto"/>
        <w:ind w:firstLine="540"/>
        <w:jc w:val="both"/>
      </w:pPr>
      <w:r>
        <w:rPr>
          <w:sz w:val="20"/>
        </w:rPr>
        <w:t xml:space="preserve">В данных обстоятельствах колоссальное значение приобретает качественное образование подрастающего поколения россиян, направленное на формирование гражданской идентичности, воспитание личности безопасного типа, овладение знаниями, умениями, навыками и компетенцией для обеспечения безопасности в повседневной жизни. Актуальность совершенствования учебно-методического обеспечения учебного процесса по предмету ОБЖ определяется системообразующими документами в области безопасности: </w:t>
      </w:r>
      <w:hyperlink w:history="0" r:id="rId265" w:tooltip="Указ Президента РФ от 02.07.2021 N 400 &quot;О Стратегии национальной безопасности Российской Федерации&quot; {КонсультантПлюс}">
        <w:r>
          <w:rPr>
            <w:sz w:val="20"/>
            <w:color w:val="0000ff"/>
          </w:rPr>
          <w:t xml:space="preserve">Стратегия</w:t>
        </w:r>
      </w:hyperlink>
      <w:r>
        <w:rPr>
          <w:sz w:val="20"/>
        </w:rPr>
        <w:t xml:space="preserve"> национальной безопасности Российской Федерации (Указ Президента Российской Федерации от 2 июля 2021 г. N 400), </w:t>
      </w:r>
      <w:hyperlink w:history="0" r:id="rId266" w:tooltip="Указ Президента РФ от 05.12.2016 N 646 &quot;Об утверждении Доктрины информационной безопасности Российской Федерации&quot; {КонсультантПлюс}">
        <w:r>
          <w:rPr>
            <w:sz w:val="20"/>
            <w:color w:val="0000ff"/>
          </w:rPr>
          <w:t xml:space="preserve">Доктрина</w:t>
        </w:r>
      </w:hyperlink>
      <w:r>
        <w:rPr>
          <w:sz w:val="20"/>
        </w:rPr>
        <w:t xml:space="preserve"> информационной безопасности Российской Федерации (Указ Президента Российской Федерации от 5 декабря 2016 г. N 646), Национальные цели развития Российской Федерации на период до 2030 года (</w:t>
      </w:r>
      <w:hyperlink w:history="0" r:id="rId267" w:tooltip="Указ Президента РФ от 21.07.2020 N 474 &quot;О национальных целях развития Российской Федерации на период до 2030 года&quot; {КонсультантПлюс}">
        <w:r>
          <w:rPr>
            <w:sz w:val="20"/>
            <w:color w:val="0000ff"/>
          </w:rPr>
          <w:t xml:space="preserve">Указ</w:t>
        </w:r>
      </w:hyperlink>
      <w:r>
        <w:rPr>
          <w:sz w:val="20"/>
        </w:rPr>
        <w:t xml:space="preserve"> Президента Российской Федерации от 21 июля 2020 г. N 474), государственная </w:t>
      </w:r>
      <w:hyperlink w:history="0" r:id="rId268" w:tooltip="Постановление Правительства РФ от 26.12.2017 N 1642 (ред. от 27.02.2023) &quot;Об утверждении государственной программы Российской Федерации &quot;Развитие образования&quot; {КонсультантПлюс}">
        <w:r>
          <w:rPr>
            <w:sz w:val="20"/>
            <w:color w:val="0000ff"/>
          </w:rPr>
          <w:t xml:space="preserve">программа</w:t>
        </w:r>
      </w:hyperlink>
      <w:r>
        <w:rPr>
          <w:sz w:val="20"/>
        </w:rPr>
        <w:t xml:space="preserve"> Российской Федерации "Развитие образования" (постановление Правительства Российской Федерации от 26 декабря 2017 г. N 1642).</w:t>
      </w:r>
    </w:p>
    <w:p>
      <w:pPr>
        <w:pStyle w:val="0"/>
        <w:spacing w:before="200" w:line-rule="auto"/>
        <w:ind w:firstLine="540"/>
        <w:jc w:val="both"/>
      </w:pPr>
      <w:r>
        <w:rPr>
          <w:sz w:val="20"/>
        </w:rPr>
        <w:t xml:space="preserve">176.2.9. ОБЖ является системообразующим учебным предметом, имеет свои дидактические компоненты во всех без исключения предметных областях и реализуется через приобретение необходимых знаний, выработку и закрепление системы взаимосвязанных навыков и умений, формирование компетенций в области безопасности, поддержанных согласованным изучением других учебных предметов. Научной базой учебного предмета ОБЖ является общая теория безопасности, исходя из которой он должен обеспечивать формирование целостного видения всего комплекса проблем безопасности, включая глобальные, что позволит обосновать оптимальную систему обеспечения безопасности личности, общества и государства, а также актуализировать для обучающихся построение адекватной модели индивидуального безопасного поведения в повседневной жизни, сформировать у них базовый уровень культуры безопасности жизнедеятельности.</w:t>
      </w:r>
    </w:p>
    <w:p>
      <w:pPr>
        <w:pStyle w:val="0"/>
        <w:spacing w:before="200" w:line-rule="auto"/>
        <w:ind w:firstLine="540"/>
        <w:jc w:val="both"/>
      </w:pPr>
      <w:r>
        <w:rPr>
          <w:sz w:val="20"/>
        </w:rPr>
        <w:t xml:space="preserve">176.2.10. В настоящее время с учетом новых вызовов и угроз подходы к изучению ОБЖ входит в предметную область "Физическая культура и основы безопасности жизнедеятельности", является обязательным для изучения на уровне основного общего образования.</w:t>
      </w:r>
    </w:p>
    <w:p>
      <w:pPr>
        <w:pStyle w:val="0"/>
        <w:spacing w:before="200" w:line-rule="auto"/>
        <w:ind w:firstLine="540"/>
        <w:jc w:val="both"/>
      </w:pPr>
      <w:r>
        <w:rPr>
          <w:sz w:val="20"/>
        </w:rPr>
        <w:t xml:space="preserve">176.2.11. Изучение ОБЖ направлено на обеспечение формирования базового уровня культуры безопасности жизнедеятельности, что способствует выработке у обучающихся умений распознавать угрозы, избегать опасности, нейтрализовывать конфликтные ситуации, решать сложные вопросы социального характера, грамотно вести себя в чрезвычайных ситуациях. Такой подход содействует закреплению навыков, позволяющих обеспечивать защиту жизни и здоровья человека, формированию необходимых для этого волевых и морально-нравственных качеств, предоставляет широкие возможности для эффективной социализации, необходимой для успешной адаптации обучающихся к современной техно-социальной и информационной среде, способствует проведению мероприятий профилактического характера в сфере безопасности.</w:t>
      </w:r>
    </w:p>
    <w:p>
      <w:pPr>
        <w:pStyle w:val="0"/>
        <w:spacing w:before="200" w:line-rule="auto"/>
        <w:ind w:firstLine="540"/>
        <w:jc w:val="both"/>
      </w:pPr>
      <w:r>
        <w:rPr>
          <w:sz w:val="20"/>
        </w:rPr>
        <w:t xml:space="preserve">176.2.12. Целью изучения ОБЖ на уровне основного общего образования является формирование у обучающихся базового уровня культуры безопасности жизнедеятельности в соответствии с современными потребностями личности, общества и государства, что предполагает:</w:t>
      </w:r>
    </w:p>
    <w:p>
      <w:pPr>
        <w:pStyle w:val="0"/>
        <w:spacing w:before="200" w:line-rule="auto"/>
        <w:ind w:firstLine="540"/>
        <w:jc w:val="both"/>
      </w:pPr>
      <w:r>
        <w:rPr>
          <w:sz w:val="20"/>
        </w:rPr>
        <w:t xml:space="preserve">способность построения модели индивидуального безопасного поведения на основе понимания необходимости ведения здорового образа жизни, причин, механизмов возникновения и возможных последствий различных опасных и чрезвычайных ситуаций, знаний и умений применять необходимые средства и приемы рационального и безопасного поведения при их проявлении;</w:t>
      </w:r>
    </w:p>
    <w:p>
      <w:pPr>
        <w:pStyle w:val="0"/>
        <w:spacing w:before="200" w:line-rule="auto"/>
        <w:ind w:firstLine="540"/>
        <w:jc w:val="both"/>
      </w:pPr>
      <w:r>
        <w:rPr>
          <w:sz w:val="20"/>
        </w:rPr>
        <w:t xml:space="preserve">сформированность активной жизненной позиции, осознанное понимание значимости личного безопасного поведения в интересах безопасности личности, общества и государства;</w:t>
      </w:r>
    </w:p>
    <w:p>
      <w:pPr>
        <w:pStyle w:val="0"/>
        <w:spacing w:before="200" w:line-rule="auto"/>
        <w:ind w:firstLine="540"/>
        <w:jc w:val="both"/>
      </w:pPr>
      <w:r>
        <w:rPr>
          <w:sz w:val="20"/>
        </w:rPr>
        <w:t xml:space="preserve">знание и понимание роли государства и общества в решении задач обеспечения национальной безопасности и защиты населения от опасных и чрезвычайных ситуаций природного, техногенного и социального характера;</w:t>
      </w:r>
    </w:p>
    <w:p>
      <w:pPr>
        <w:pStyle w:val="0"/>
        <w:spacing w:before="200" w:line-rule="auto"/>
        <w:ind w:firstLine="540"/>
        <w:jc w:val="both"/>
      </w:pPr>
      <w:r>
        <w:rPr>
          <w:sz w:val="20"/>
        </w:rPr>
        <w:t xml:space="preserve">сформированность у обучающихся с НОДА умения принимать обоснованные решения в опасной (чрезвычайной) ситуации с учетом реальных условий и их индивидуальных возможностей и ограничений; формирование у них активной жизненной позиции, умений и навыков личного участия в обеспечении мер безопасности личности, общества и государства.</w:t>
      </w:r>
    </w:p>
    <w:p>
      <w:pPr>
        <w:pStyle w:val="0"/>
        <w:spacing w:before="200" w:line-rule="auto"/>
        <w:ind w:firstLine="540"/>
        <w:jc w:val="both"/>
      </w:pPr>
      <w:r>
        <w:rPr>
          <w:sz w:val="20"/>
        </w:rPr>
        <w:t xml:space="preserve">Достижение поставленной цели должно осуществляться с учетом двигательных возможностей обучающихся, особенно в процессе формирования у них практических умений и навыков безопасного поведения в различных жизненных ситуациях. В тех случаях, когда в силу тяжести двигательного нарушения обучающиеся нуждаются в постоянном сопровождении и обслуживать самостоятельно себя не могут, необходимо научить их алгоритму действий в тех ситуациях, когда их жизни угрожает опасность.</w:t>
      </w:r>
    </w:p>
    <w:p>
      <w:pPr>
        <w:pStyle w:val="0"/>
        <w:spacing w:before="200" w:line-rule="auto"/>
        <w:ind w:firstLine="540"/>
        <w:jc w:val="both"/>
      </w:pPr>
      <w:r>
        <w:rPr>
          <w:sz w:val="20"/>
        </w:rPr>
        <w:t xml:space="preserve">176.3. Образовательная организация вправе самостоятельно определять последовательность тематических линий учебного предмета ОБЖ и количество часов для их освоения. Конкретное наполнение модулей может быть скорректировано и конкретизировано с учетом региональных (географических, социальных, этнических и другие), а также бытовых и других местных особенностей.</w:t>
      </w:r>
    </w:p>
    <w:p>
      <w:pPr>
        <w:pStyle w:val="0"/>
        <w:jc w:val="both"/>
      </w:pPr>
      <w:r>
        <w:rPr>
          <w:sz w:val="20"/>
        </w:rPr>
      </w:r>
    </w:p>
    <w:p>
      <w:pPr>
        <w:pStyle w:val="2"/>
        <w:outlineLvl w:val="3"/>
        <w:ind w:firstLine="540"/>
        <w:jc w:val="both"/>
      </w:pPr>
      <w:r>
        <w:rPr>
          <w:sz w:val="20"/>
        </w:rPr>
        <w:t xml:space="preserve">176.4. Планируемые результаты освоения программы ОБЖ.</w:t>
      </w:r>
    </w:p>
    <w:p>
      <w:pPr>
        <w:pStyle w:val="0"/>
        <w:spacing w:before="200" w:line-rule="auto"/>
        <w:ind w:firstLine="540"/>
        <w:jc w:val="both"/>
      </w:pPr>
      <w:r>
        <w:rPr>
          <w:sz w:val="20"/>
        </w:rPr>
        <w:t xml:space="preserve">176.4.1. Личностные результаты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Способствуют процессам самопознания, самовоспитания и саморазвития, формирования внутренней позиции личности и проявляются в индивидуальных социально значимых качествах, которые выражаются прежде всего в готовности обучающихся к саморазвитию, самостоятельности, инициативе и личностному самоопределению; осмысленному ведению здорового и безопасного образа жизни и соблюдению правил экологического поведения; к целенаправленной социально значимой деятельности; принятию внутренней позиции личности как особого ценностного отношения к себе, к окружающим людям и к жизни в целом.</w:t>
      </w:r>
    </w:p>
    <w:p>
      <w:pPr>
        <w:pStyle w:val="0"/>
        <w:spacing w:before="200" w:line-rule="auto"/>
        <w:ind w:firstLine="540"/>
        <w:jc w:val="both"/>
      </w:pPr>
      <w:r>
        <w:rPr>
          <w:sz w:val="20"/>
        </w:rPr>
        <w:t xml:space="preserve">176.4.2. Личностные результаты, формируемые в ходе изучения учебного предмета ОБЖ, должны отражать готовность обучающихся руководствоваться системой позитивных ценностных ориентаций и расширение опыта деятельности на ее основе.</w:t>
      </w:r>
    </w:p>
    <w:p>
      <w:pPr>
        <w:pStyle w:val="0"/>
        <w:spacing w:before="200" w:line-rule="auto"/>
        <w:ind w:firstLine="540"/>
        <w:jc w:val="both"/>
      </w:pPr>
      <w:r>
        <w:rPr>
          <w:sz w:val="20"/>
        </w:rPr>
        <w:t xml:space="preserve">176.4.3. Личностные результаты изучения ОБЖ включают:</w:t>
      </w:r>
    </w:p>
    <w:p>
      <w:pPr>
        <w:pStyle w:val="0"/>
        <w:spacing w:before="200" w:line-rule="auto"/>
        <w:ind w:firstLine="540"/>
        <w:jc w:val="both"/>
      </w:pPr>
      <w:r>
        <w:rPr>
          <w:sz w:val="20"/>
        </w:rPr>
        <w:t xml:space="preserve">1) патриотическое воспитание:</w:t>
      </w:r>
    </w:p>
    <w:p>
      <w:pPr>
        <w:pStyle w:val="0"/>
        <w:spacing w:before="200" w:line-rule="auto"/>
        <w:ind w:firstLine="540"/>
        <w:jc w:val="both"/>
      </w:pPr>
      <w:r>
        <w:rPr>
          <w:sz w:val="20"/>
        </w:rPr>
        <w:t xml:space="preserve">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 ценностное отношение к достижениям своей Родины - России, к науке, искусству, спорту, технологиям, боевым подвигам и трудовым достижениям народа; 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w:t>
      </w:r>
    </w:p>
    <w:p>
      <w:pPr>
        <w:pStyle w:val="0"/>
        <w:spacing w:before="200" w:line-rule="auto"/>
        <w:ind w:firstLine="540"/>
        <w:jc w:val="both"/>
      </w:pPr>
      <w:r>
        <w:rPr>
          <w:sz w:val="20"/>
        </w:rPr>
        <w:t xml:space="preserve">формирование чувства гордости за свою Родину, ответственного отношения к выполнению конституционного долга - защите Отечества;</w:t>
      </w:r>
    </w:p>
    <w:p>
      <w:pPr>
        <w:pStyle w:val="0"/>
        <w:spacing w:before="200" w:line-rule="auto"/>
        <w:ind w:firstLine="540"/>
        <w:jc w:val="both"/>
      </w:pPr>
      <w:r>
        <w:rPr>
          <w:sz w:val="20"/>
        </w:rPr>
        <w:t xml:space="preserve">2) гражданское воспитание:</w:t>
      </w:r>
    </w:p>
    <w:p>
      <w:pPr>
        <w:pStyle w:val="0"/>
        <w:spacing w:before="200" w:line-rule="auto"/>
        <w:ind w:firstLine="540"/>
        <w:jc w:val="both"/>
      </w:pPr>
      <w:r>
        <w:rPr>
          <w:sz w:val="20"/>
        </w:rPr>
        <w:t xml:space="preserve">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организации, местного сообщества, родного края, страны; неприятие любых форм экстремизма, дискриминации; понимание роли различных социальных институтов в жизни человека; 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 представление о способах противодействия коррупции; готовность к разнообразной совместной деятельности, стремление к взаимопониманию и взаимопомощи, активное участие в самоуправлении; готовность к участию в гуманитарной деятельности (волонтерство, помощь людям, нуждающимся в ней);</w:t>
      </w:r>
    </w:p>
    <w:p>
      <w:pPr>
        <w:pStyle w:val="0"/>
        <w:spacing w:before="200" w:line-rule="auto"/>
        <w:ind w:firstLine="540"/>
        <w:jc w:val="both"/>
      </w:pPr>
      <w:r>
        <w:rPr>
          <w:sz w:val="20"/>
        </w:rPr>
        <w:t xml:space="preserve">сформированность активной жизненной позиции, умений и навыков личного участия в обеспечении мер безопасности личности, общества и государства;</w:t>
      </w:r>
    </w:p>
    <w:p>
      <w:pPr>
        <w:pStyle w:val="0"/>
        <w:spacing w:before="200" w:line-rule="auto"/>
        <w:ind w:firstLine="540"/>
        <w:jc w:val="both"/>
      </w:pPr>
      <w:r>
        <w:rPr>
          <w:sz w:val="20"/>
        </w:rPr>
        <w:t xml:space="preserve">понимание и признание особой роли России в обеспечении государственной и международной безопасности, обороны страны, осмысление роли государства и общества в решении задачи защиты населения от опасных и чрезвычайных ситуаций природного, техногенного и социального характера;</w:t>
      </w:r>
    </w:p>
    <w:p>
      <w:pPr>
        <w:pStyle w:val="0"/>
        <w:spacing w:before="200" w:line-rule="auto"/>
        <w:ind w:firstLine="540"/>
        <w:jc w:val="both"/>
      </w:pPr>
      <w:r>
        <w:rPr>
          <w:sz w:val="20"/>
        </w:rPr>
        <w:t xml:space="preserve">знание и понимание роли государства в противодействии основным вызовам современности: терроризму, экстремизму, незаконному распространению наркотических средств, неприятие любых форм экстремизма, дискриминации, формирование веротерпимости, уважительного и доброжелательного отношения к другому человеку, его мнению, развитие способности к конструктивному диалогу с другими людьми;</w:t>
      </w:r>
    </w:p>
    <w:p>
      <w:pPr>
        <w:pStyle w:val="0"/>
        <w:spacing w:before="200" w:line-rule="auto"/>
        <w:ind w:firstLine="540"/>
        <w:jc w:val="both"/>
      </w:pPr>
      <w:r>
        <w:rPr>
          <w:sz w:val="20"/>
        </w:rPr>
        <w:t xml:space="preserve">3) духовно-нравственное воспитание:</w:t>
      </w:r>
    </w:p>
    <w:p>
      <w:pPr>
        <w:pStyle w:val="0"/>
        <w:spacing w:before="200" w:line-rule="auto"/>
        <w:ind w:firstLine="540"/>
        <w:jc w:val="both"/>
      </w:pPr>
      <w:r>
        <w:rPr>
          <w:sz w:val="20"/>
        </w:rPr>
        <w:t xml:space="preserve">ориентация на моральные ценности и нормы в ситуациях нравственного выбора; готовность оценивать свое поведение и поступки, а также поведение и поступки других людей с позиции нравственных и правовых норм с учетом осознания последствий поступков; активное неприятие асоциальных поступков, свобода и ответственность личности в условиях индивидуального и общественного пространства;</w:t>
      </w:r>
    </w:p>
    <w:p>
      <w:pPr>
        <w:pStyle w:val="0"/>
        <w:spacing w:before="200" w:line-rule="auto"/>
        <w:ind w:firstLine="540"/>
        <w:jc w:val="both"/>
      </w:pPr>
      <w:r>
        <w:rPr>
          <w:sz w:val="20"/>
        </w:rPr>
        <w:t xml:space="preserve">развитие ответственного отношения к ведению здорового образа жизни, исключающего употребление наркотиков, алкоголя, курения и нанесение иного вреда собственному здоровью и здоровью окружающих;</w:t>
      </w:r>
    </w:p>
    <w:p>
      <w:pPr>
        <w:pStyle w:val="0"/>
        <w:spacing w:before="200" w:line-rule="auto"/>
        <w:ind w:firstLine="540"/>
        <w:jc w:val="both"/>
      </w:pPr>
      <w:r>
        <w:rPr>
          <w:sz w:val="20"/>
        </w:rPr>
        <w:t xml:space="preserve">формирование личности безопасного типа, осознанного и ответственного отношения к личной безопасности и безопасности других людей;</w:t>
      </w:r>
    </w:p>
    <w:p>
      <w:pPr>
        <w:pStyle w:val="0"/>
        <w:spacing w:before="200" w:line-rule="auto"/>
        <w:ind w:firstLine="540"/>
        <w:jc w:val="both"/>
      </w:pPr>
      <w:r>
        <w:rPr>
          <w:sz w:val="20"/>
        </w:rPr>
        <w:t xml:space="preserve">4) эстетическое воспитание:</w:t>
      </w:r>
    </w:p>
    <w:p>
      <w:pPr>
        <w:pStyle w:val="0"/>
        <w:spacing w:before="200" w:line-rule="auto"/>
        <w:ind w:firstLine="540"/>
        <w:jc w:val="both"/>
      </w:pPr>
      <w:r>
        <w:rPr>
          <w:sz w:val="20"/>
        </w:rPr>
        <w:t xml:space="preserve">формирование гармоничной личности, развитие способности воспринимать, ценить и создавать прекрасное в повседневной жизни;</w:t>
      </w:r>
    </w:p>
    <w:p>
      <w:pPr>
        <w:pStyle w:val="0"/>
        <w:spacing w:before="200" w:line-rule="auto"/>
        <w:ind w:firstLine="540"/>
        <w:jc w:val="both"/>
      </w:pPr>
      <w:r>
        <w:rPr>
          <w:sz w:val="20"/>
        </w:rPr>
        <w:t xml:space="preserve">понимание взаимозависимости счастливого юношества и безопасного личного поведения в повседневной жизни;</w:t>
      </w:r>
    </w:p>
    <w:p>
      <w:pPr>
        <w:pStyle w:val="0"/>
        <w:spacing w:before="200" w:line-rule="auto"/>
        <w:ind w:firstLine="540"/>
        <w:jc w:val="both"/>
      </w:pPr>
      <w:r>
        <w:rPr>
          <w:sz w:val="20"/>
        </w:rPr>
        <w:t xml:space="preserve">5) ценности научного познания:</w:t>
      </w:r>
    </w:p>
    <w:p>
      <w:pPr>
        <w:pStyle w:val="0"/>
        <w:spacing w:before="200" w:line-rule="auto"/>
        <w:ind w:firstLine="540"/>
        <w:jc w:val="both"/>
      </w:pPr>
      <w:r>
        <w:rPr>
          <w:sz w:val="20"/>
        </w:rPr>
        <w:t xml:space="preserve">ориентация в деятельности на современную систему научных представлений об основных закономерностях развития человека, природы и общества, взаимосвязях человека с природной и социальной средой; овладение основными навыками исследовательской деятельности,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pPr>
        <w:pStyle w:val="0"/>
        <w:spacing w:before="200" w:line-rule="auto"/>
        <w:ind w:firstLine="540"/>
        <w:jc w:val="both"/>
      </w:pPr>
      <w:r>
        <w:rPr>
          <w:sz w:val="20"/>
        </w:rPr>
        <w:t xml:space="preserve">формирование современной научной картины мира, понимание причин, механизмов возникновения и последствий распространенных видов опасных и чрезвычайных ситуаций, которые могут произойти во время пребывания в различных средах (бытовые условия, дорожное движение, общественные места и социум, природа, коммуникационные связи и каналы);</w:t>
      </w:r>
    </w:p>
    <w:p>
      <w:pPr>
        <w:pStyle w:val="0"/>
        <w:spacing w:before="200" w:line-rule="auto"/>
        <w:ind w:firstLine="540"/>
        <w:jc w:val="both"/>
      </w:pPr>
      <w:r>
        <w:rPr>
          <w:sz w:val="20"/>
        </w:rPr>
        <w:t xml:space="preserve">установка на осмысление опыта, наблюдений и поступков, овладение способностью оценивать и прогнозировать неблагоприятные факторы обстановки и принимать обоснованные решения в опасной (чрезвычайной) ситуации с учетом реальных условий и возможностей;</w:t>
      </w:r>
    </w:p>
    <w:p>
      <w:pPr>
        <w:pStyle w:val="0"/>
        <w:spacing w:before="200" w:line-rule="auto"/>
        <w:ind w:firstLine="540"/>
        <w:jc w:val="both"/>
      </w:pPr>
      <w:r>
        <w:rPr>
          <w:sz w:val="20"/>
        </w:rPr>
        <w:t xml:space="preserve">6) физическое воспитание, формирование культуры здоровья и эмоционального благополучия:</w:t>
      </w:r>
    </w:p>
    <w:p>
      <w:pPr>
        <w:pStyle w:val="0"/>
        <w:spacing w:before="200" w:line-rule="auto"/>
        <w:ind w:firstLine="540"/>
        <w:jc w:val="both"/>
      </w:pPr>
      <w:r>
        <w:rPr>
          <w:sz w:val="20"/>
        </w:rPr>
        <w:t xml:space="preserve">понимание личностного смысла изучения учебного предмета ОБЖ, его значения для безопасной и продуктивной жизнедеятельности человека, общества и государства;</w:t>
      </w:r>
    </w:p>
    <w:p>
      <w:pPr>
        <w:pStyle w:val="0"/>
        <w:spacing w:before="200" w:line-rule="auto"/>
        <w:ind w:firstLine="540"/>
        <w:jc w:val="both"/>
      </w:pPr>
      <w:r>
        <w:rPr>
          <w:sz w:val="20"/>
        </w:rPr>
        <w:t xml:space="preserve">осознание ценности жизни; ответственное отношение к своему здоровью и установка на здоровый образ жизни (здоровое питание, соблюдение гигиенических правил, сбалансированный режим занятий и отдыха, регулярная физическая активность); 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 соблюдение правил безопасности, в том числе навыков безопасного поведения в интернет-среде; способность адаптироваться к стрессовым ситуациям и меняющимся социальным, информационным и природным условиям, в том числе осмысливая собственный опыт и выстраивая дальнейшие цели;</w:t>
      </w:r>
    </w:p>
    <w:p>
      <w:pPr>
        <w:pStyle w:val="0"/>
        <w:spacing w:before="200" w:line-rule="auto"/>
        <w:ind w:firstLine="540"/>
        <w:jc w:val="both"/>
      </w:pPr>
      <w:r>
        <w:rPr>
          <w:sz w:val="20"/>
        </w:rPr>
        <w:t xml:space="preserve">умение принимать себя и других, не осуждая;</w:t>
      </w:r>
    </w:p>
    <w:p>
      <w:pPr>
        <w:pStyle w:val="0"/>
        <w:spacing w:before="200" w:line-rule="auto"/>
        <w:ind w:firstLine="540"/>
        <w:jc w:val="both"/>
      </w:pPr>
      <w:r>
        <w:rPr>
          <w:sz w:val="20"/>
        </w:rPr>
        <w:t xml:space="preserve">умение осознавать эмоциональное состояние свое и других, уметь управлять собственным эмоциональным состоянием;</w:t>
      </w:r>
    </w:p>
    <w:p>
      <w:pPr>
        <w:pStyle w:val="0"/>
        <w:spacing w:before="200" w:line-rule="auto"/>
        <w:ind w:firstLine="540"/>
        <w:jc w:val="both"/>
      </w:pPr>
      <w:r>
        <w:rPr>
          <w:sz w:val="20"/>
        </w:rPr>
        <w:t xml:space="preserve">сформированность навыка рефлексии, признание своего права на ошибку и такого же права другого человека;</w:t>
      </w:r>
    </w:p>
    <w:p>
      <w:pPr>
        <w:pStyle w:val="0"/>
        <w:spacing w:before="200" w:line-rule="auto"/>
        <w:ind w:firstLine="540"/>
        <w:jc w:val="both"/>
      </w:pPr>
      <w:r>
        <w:rPr>
          <w:sz w:val="20"/>
        </w:rPr>
        <w:t xml:space="preserve">7) трудовое воспитание:</w:t>
      </w:r>
    </w:p>
    <w:p>
      <w:pPr>
        <w:pStyle w:val="0"/>
        <w:spacing w:before="200" w:line-rule="auto"/>
        <w:ind w:firstLine="540"/>
        <w:jc w:val="both"/>
      </w:pPr>
      <w:r>
        <w:rPr>
          <w:sz w:val="20"/>
        </w:rPr>
        <w:t xml:space="preserve">установка на активное участие в решении практических задач (в рамках семьи, организации, города, края) технологической и социальной направленности, способность инициировать, планировать и самостоятельно выполнять такого рода деятельность; интерес к практическому изучению профессий и труда различного рода, в том числе на основе применения изучаемого предметного знания; осознание важности обучения на протяжении всей жизни для успешной профессиональной деятельности и развитие необходимых умений для этого; готовность адаптироваться в профессиональной среде; уважение к труду и результатам трудовой деятельности; осознанный выбор и построение индивидуальной траектории образования и жизненных планов с учетом личных и общественных интересов и потребностей;</w:t>
      </w:r>
    </w:p>
    <w:p>
      <w:pPr>
        <w:pStyle w:val="0"/>
        <w:spacing w:before="200" w:line-rule="auto"/>
        <w:ind w:firstLine="540"/>
        <w:jc w:val="both"/>
      </w:pPr>
      <w:r>
        <w:rPr>
          <w:sz w:val="20"/>
        </w:rPr>
        <w:t xml:space="preserve">укрепление ответственного отношения к учебе, способности применять меры и средства индивидуальной защиты, приемы рационального и безопасного поведения в опасных и чрезвычайных ситуациях;</w:t>
      </w:r>
    </w:p>
    <w:p>
      <w:pPr>
        <w:pStyle w:val="0"/>
        <w:spacing w:before="200" w:line-rule="auto"/>
        <w:ind w:firstLine="540"/>
        <w:jc w:val="both"/>
      </w:pPr>
      <w:r>
        <w:rPr>
          <w:sz w:val="20"/>
        </w:rPr>
        <w:t xml:space="preserve">овладение умениями оказывать первую помощь пострадавшим при потере сознания, остановке дыхания, наружных кровотечениях, попадании инородных тел в верхние дыхательные пути, травмах различных областей тела, ожогах, отморожениях, отравлениях (в доступных для обучающихся с НОДА пределах);</w:t>
      </w:r>
    </w:p>
    <w:p>
      <w:pPr>
        <w:pStyle w:val="0"/>
        <w:spacing w:before="200" w:line-rule="auto"/>
        <w:ind w:firstLine="540"/>
        <w:jc w:val="both"/>
      </w:pPr>
      <w:r>
        <w:rPr>
          <w:sz w:val="20"/>
        </w:rPr>
        <w:t xml:space="preserve">установка на овладение знаниями и умениями предупреждения опасных и чрезвычайных ситуаций, во время пребывания в различных средах (в помещении, на улице, на природе, в общественных местах и на массовых мероприятиях, при коммуникации, при воздействии рисков культурной среды);</w:t>
      </w:r>
    </w:p>
    <w:p>
      <w:pPr>
        <w:pStyle w:val="0"/>
        <w:spacing w:before="200" w:line-rule="auto"/>
        <w:ind w:firstLine="540"/>
        <w:jc w:val="both"/>
      </w:pPr>
      <w:r>
        <w:rPr>
          <w:sz w:val="20"/>
        </w:rPr>
        <w:t xml:space="preserve">8) экологическое воспитание:</w:t>
      </w:r>
    </w:p>
    <w:p>
      <w:pPr>
        <w:pStyle w:val="0"/>
        <w:spacing w:before="200" w:line-rule="auto"/>
        <w:ind w:firstLine="540"/>
        <w:jc w:val="both"/>
      </w:pPr>
      <w:r>
        <w:rPr>
          <w:sz w:val="20"/>
        </w:rPr>
        <w:t xml:space="preserve">ориентация на применение знаний из социальных и естественных наук для решения задач в области окружающей среды, планирования поступков и оценки их возможных последствий для окружающей среды; 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 осознание своей роли как гражданина и потребителя в условиях взаимосвязи природной, технологической и социальной сред; готовность к участию в практической деятельности экологической направленности;</w:t>
      </w:r>
    </w:p>
    <w:p>
      <w:pPr>
        <w:pStyle w:val="0"/>
        <w:spacing w:before="200" w:line-rule="auto"/>
        <w:ind w:firstLine="540"/>
        <w:jc w:val="both"/>
      </w:pPr>
      <w:r>
        <w:rPr>
          <w:sz w:val="20"/>
        </w:rPr>
        <w:t xml:space="preserve">освоение основ экологической культуры, методов проектирования собственной безопасной жизнедеятельности с учетом природных, техногенных и социальных рисков на территории проживания.</w:t>
      </w:r>
    </w:p>
    <w:p>
      <w:pPr>
        <w:pStyle w:val="0"/>
        <w:spacing w:before="200" w:line-rule="auto"/>
        <w:ind w:firstLine="540"/>
        <w:jc w:val="both"/>
      </w:pPr>
      <w:r>
        <w:rPr>
          <w:sz w:val="20"/>
        </w:rPr>
        <w:t xml:space="preserve">176.4.4. В результате изучения ОБЖ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0"/>
        <w:spacing w:before="200" w:line-rule="auto"/>
        <w:ind w:firstLine="540"/>
        <w:jc w:val="both"/>
      </w:pPr>
      <w:r>
        <w:rPr>
          <w:sz w:val="20"/>
        </w:rPr>
        <w:t xml:space="preserve">176.4.4.1. У обучающегося будут сформированы следующие базовые логические действия как часть познавательных универсальных учебных действий:</w:t>
      </w:r>
    </w:p>
    <w:p>
      <w:pPr>
        <w:pStyle w:val="0"/>
        <w:spacing w:before="200" w:line-rule="auto"/>
        <w:ind w:firstLine="540"/>
        <w:jc w:val="both"/>
      </w:pPr>
      <w:r>
        <w:rPr>
          <w:sz w:val="20"/>
        </w:rPr>
        <w:t xml:space="preserve">выявлять и характеризовать существенные признаки объектов (явлений);</w:t>
      </w:r>
    </w:p>
    <w:p>
      <w:pPr>
        <w:pStyle w:val="0"/>
        <w:spacing w:before="200" w:line-rule="auto"/>
        <w:ind w:firstLine="540"/>
        <w:jc w:val="both"/>
      </w:pPr>
      <w:r>
        <w:rPr>
          <w:sz w:val="20"/>
        </w:rPr>
        <w:t xml:space="preserve">устанавливать существенный признак классификации, основания для обобщения и сравнения, критерии проводимого анализа;</w:t>
      </w:r>
    </w:p>
    <w:p>
      <w:pPr>
        <w:pStyle w:val="0"/>
        <w:spacing w:before="200" w:line-rule="auto"/>
        <w:ind w:firstLine="540"/>
        <w:jc w:val="both"/>
      </w:pPr>
      <w:r>
        <w:rPr>
          <w:sz w:val="20"/>
        </w:rPr>
        <w:t xml:space="preserve">с учетом предложенной задачи выявлять закономерности и противоречия в рассматриваемых фактах, данных и наблюдениях; предлагать критерии для выявления закономерностей и противоречий;</w:t>
      </w:r>
    </w:p>
    <w:p>
      <w:pPr>
        <w:pStyle w:val="0"/>
        <w:spacing w:before="200" w:line-rule="auto"/>
        <w:ind w:firstLine="540"/>
        <w:jc w:val="both"/>
      </w:pPr>
      <w:r>
        <w:rPr>
          <w:sz w:val="20"/>
        </w:rPr>
        <w:t xml:space="preserve">выявлять дефициты информации, данных, необходимых для решения поставленной задачи;</w:t>
      </w:r>
    </w:p>
    <w:p>
      <w:pPr>
        <w:pStyle w:val="0"/>
        <w:spacing w:before="200" w:line-rule="auto"/>
        <w:ind w:firstLine="540"/>
        <w:jc w:val="both"/>
      </w:pPr>
      <w:r>
        <w:rPr>
          <w:sz w:val="20"/>
        </w:rPr>
        <w:t xml:space="preserve">выявлять причинно-следственные связи при изучении явлений и процессов; делать выводы с использованием дедуктивных и индуктивных умозаключений, умозаключений по аналогии, формулировать гипотезы о взаимосвязях;</w:t>
      </w:r>
    </w:p>
    <w:p>
      <w:pPr>
        <w:pStyle w:val="0"/>
        <w:spacing w:before="200" w:line-rule="auto"/>
        <w:ind w:firstLine="540"/>
        <w:jc w:val="both"/>
      </w:pPr>
      <w:r>
        <w:rPr>
          <w:sz w:val="20"/>
        </w:rPr>
        <w:t xml:space="preserve">самостоятельно выбирать способ решения учебной задачи (сравнивать несколько вариантов решения, выбирать наиболее подходящий с учетом самостоятельно выделенных критериев).</w:t>
      </w:r>
    </w:p>
    <w:p>
      <w:pPr>
        <w:pStyle w:val="0"/>
        <w:spacing w:before="200" w:line-rule="auto"/>
        <w:ind w:firstLine="540"/>
        <w:jc w:val="both"/>
      </w:pPr>
      <w:r>
        <w:rPr>
          <w:sz w:val="20"/>
        </w:rPr>
        <w:t xml:space="preserve">176.4.4.2. 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0"/>
        <w:spacing w:before="200" w:line-rule="auto"/>
        <w:ind w:firstLine="540"/>
        <w:jc w:val="both"/>
      </w:pPr>
      <w:r>
        <w:rPr>
          <w:sz w:val="20"/>
        </w:rPr>
        <w:t xml:space="preserve">формулировать проблемные вопросы, отражающие несоответствие между рассматриваемым и наиболее благоприятным состоянием объекта (явления) повседневной жизни;</w:t>
      </w:r>
    </w:p>
    <w:p>
      <w:pPr>
        <w:pStyle w:val="0"/>
        <w:spacing w:before="200" w:line-rule="auto"/>
        <w:ind w:firstLine="540"/>
        <w:jc w:val="both"/>
      </w:pPr>
      <w:r>
        <w:rPr>
          <w:sz w:val="20"/>
        </w:rPr>
        <w:t xml:space="preserve">обобщать, анализировать и оценивать получаемую информацию, выдвигать гипотезы, аргументировать свою точку зрения, делать обоснованные выводы по результатам исследования;</w:t>
      </w:r>
    </w:p>
    <w:p>
      <w:pPr>
        <w:pStyle w:val="0"/>
        <w:spacing w:before="200" w:line-rule="auto"/>
        <w:ind w:firstLine="540"/>
        <w:jc w:val="both"/>
      </w:pPr>
      <w:r>
        <w:rPr>
          <w:sz w:val="20"/>
        </w:rPr>
        <w:t xml:space="preserve">проводить (принимать участие) небольшое самостоятельное исследование заданного объекта (явления), устанавливать причинно-следственные связи;</w:t>
      </w:r>
    </w:p>
    <w:p>
      <w:pPr>
        <w:pStyle w:val="0"/>
        <w:spacing w:before="200" w:line-rule="auto"/>
        <w:ind w:firstLine="540"/>
        <w:jc w:val="both"/>
      </w:pPr>
      <w:r>
        <w:rPr>
          <w:sz w:val="20"/>
        </w:rPr>
        <w:t xml:space="preserve">прогнозировать возможное дальнейшее развитие процессов, событий и их последствия в аналогичных или сходных ситуациях, а также выдвигать предположения об их развитии в новых условиях и контекстах.</w:t>
      </w:r>
    </w:p>
    <w:p>
      <w:pPr>
        <w:pStyle w:val="0"/>
        <w:spacing w:before="200" w:line-rule="auto"/>
        <w:ind w:firstLine="540"/>
        <w:jc w:val="both"/>
      </w:pPr>
      <w:r>
        <w:rPr>
          <w:sz w:val="20"/>
        </w:rPr>
        <w:t xml:space="preserve">176.4.4.3. У обучающегося будут сформированы следующие умения работать с информацией как часть познавательных универсальных учебных действий:</w:t>
      </w:r>
    </w:p>
    <w:p>
      <w:pPr>
        <w:pStyle w:val="0"/>
        <w:spacing w:before="200" w:line-rule="auto"/>
        <w:ind w:firstLine="540"/>
        <w:jc w:val="both"/>
      </w:pPr>
      <w:r>
        <w:rPr>
          <w:sz w:val="20"/>
        </w:rPr>
        <w:t xml:space="preserve">применять различные методы, инструменты и запросы при поиске и отборе информации или данных из источников с учетом предложенной учебной задачи и заданных критериев;</w:t>
      </w:r>
    </w:p>
    <w:p>
      <w:pPr>
        <w:pStyle w:val="0"/>
        <w:spacing w:before="200" w:line-rule="auto"/>
        <w:ind w:firstLine="540"/>
        <w:jc w:val="both"/>
      </w:pPr>
      <w:r>
        <w:rPr>
          <w:sz w:val="20"/>
        </w:rPr>
        <w:t xml:space="preserve">выбирать, анализировать, систематизировать и интерпретировать информацию различных видов и форм представления;</w:t>
      </w:r>
    </w:p>
    <w:p>
      <w:pPr>
        <w:pStyle w:val="0"/>
        <w:spacing w:before="200" w:line-rule="auto"/>
        <w:ind w:firstLine="540"/>
        <w:jc w:val="both"/>
      </w:pPr>
      <w:r>
        <w:rPr>
          <w:sz w:val="20"/>
        </w:rPr>
        <w:t xml:space="preserve">находить сходные аргументы (подтверждающие или опровергающие одну и ту же идею, версию) в различных информационных источниках;</w:t>
      </w:r>
    </w:p>
    <w:p>
      <w:pPr>
        <w:pStyle w:val="0"/>
        <w:spacing w:before="200" w:line-rule="auto"/>
        <w:ind w:firstLine="540"/>
        <w:jc w:val="both"/>
      </w:pPr>
      <w:r>
        <w:rPr>
          <w:sz w:val="20"/>
        </w:rPr>
        <w:t xml:space="preserve">самостоятельно выбирать оптимальную форму представления информации и иллюстрировать решаемые задачи несложными схемами, диаграммами, иной графикой и их комбинациями;</w:t>
      </w:r>
    </w:p>
    <w:p>
      <w:pPr>
        <w:pStyle w:val="0"/>
        <w:spacing w:before="200" w:line-rule="auto"/>
        <w:ind w:firstLine="540"/>
        <w:jc w:val="both"/>
      </w:pPr>
      <w:r>
        <w:rPr>
          <w:sz w:val="20"/>
        </w:rPr>
        <w:t xml:space="preserve">оценивать надежность информации по критериям, предложенным учителем или сформулированным самостоятельно;</w:t>
      </w:r>
    </w:p>
    <w:p>
      <w:pPr>
        <w:pStyle w:val="0"/>
        <w:spacing w:before="200" w:line-rule="auto"/>
        <w:ind w:firstLine="540"/>
        <w:jc w:val="both"/>
      </w:pPr>
      <w:r>
        <w:rPr>
          <w:sz w:val="20"/>
        </w:rPr>
        <w:t xml:space="preserve">эффективно запоминать и систематизировать информацию;</w:t>
      </w:r>
    </w:p>
    <w:p>
      <w:pPr>
        <w:pStyle w:val="0"/>
        <w:spacing w:before="200" w:line-rule="auto"/>
        <w:ind w:firstLine="540"/>
        <w:jc w:val="both"/>
      </w:pPr>
      <w:r>
        <w:rPr>
          <w:sz w:val="20"/>
        </w:rPr>
        <w:t xml:space="preserve">овладение системой универсальных познавательных действий обеспечивает сформированность когнитивных навыков обучающихся.</w:t>
      </w:r>
    </w:p>
    <w:p>
      <w:pPr>
        <w:pStyle w:val="0"/>
        <w:spacing w:before="200" w:line-rule="auto"/>
        <w:ind w:firstLine="540"/>
        <w:jc w:val="both"/>
      </w:pPr>
      <w:r>
        <w:rPr>
          <w:sz w:val="20"/>
        </w:rPr>
        <w:t xml:space="preserve">176.4.4.4. У обучающегося будут сформированы следующие умения общения как часть коммуникативных универсальных учебных действий:</w:t>
      </w:r>
    </w:p>
    <w:p>
      <w:pPr>
        <w:pStyle w:val="0"/>
        <w:spacing w:before="200" w:line-rule="auto"/>
        <w:ind w:firstLine="540"/>
        <w:jc w:val="both"/>
      </w:pPr>
      <w:r>
        <w:rPr>
          <w:sz w:val="20"/>
        </w:rPr>
        <w:t xml:space="preserve">уверенно высказывать свою точку зрения в устной и письменной речи, выражать эмоции в соответствии с форматом и целями общения, определять предпосылки возникновения конфликтных ситуаций и выстраивать грамотное общение для их смягчения;</w:t>
      </w:r>
    </w:p>
    <w:p>
      <w:pPr>
        <w:pStyle w:val="0"/>
        <w:spacing w:before="200" w:line-rule="auto"/>
        <w:ind w:firstLine="540"/>
        <w:jc w:val="both"/>
      </w:pPr>
      <w:r>
        <w:rPr>
          <w:sz w:val="20"/>
        </w:rPr>
        <w:t xml:space="preserve">распознавать невербальные средства общения, понимать значение социальных знаков и намерения других, уважительно, в корректной форме формулировать свои взгляды;</w:t>
      </w:r>
    </w:p>
    <w:p>
      <w:pPr>
        <w:pStyle w:val="0"/>
        <w:spacing w:before="200" w:line-rule="auto"/>
        <w:ind w:firstLine="540"/>
        <w:jc w:val="both"/>
      </w:pPr>
      <w:r>
        <w:rPr>
          <w:sz w:val="20"/>
        </w:rPr>
        <w:t xml:space="preserve">сопоставлять свои суждения с суждениями других участников диалога, обнаруживать различие и сходство позиций;</w:t>
      </w:r>
    </w:p>
    <w:p>
      <w:pPr>
        <w:pStyle w:val="0"/>
        <w:spacing w:before="200" w:line-rule="auto"/>
        <w:ind w:firstLine="540"/>
        <w:jc w:val="both"/>
      </w:pPr>
      <w:r>
        <w:rPr>
          <w:sz w:val="20"/>
        </w:rPr>
        <w:t xml:space="preserve">в ходе общения задавать вопросы и выдавать ответы по существу решаемой учебной задачи, обнаруживать различие и сходство позиций других участников диалога;</w:t>
      </w:r>
    </w:p>
    <w:p>
      <w:pPr>
        <w:pStyle w:val="0"/>
        <w:spacing w:before="200" w:line-rule="auto"/>
        <w:ind w:firstLine="540"/>
        <w:jc w:val="both"/>
      </w:pPr>
      <w:r>
        <w:rPr>
          <w:sz w:val="20"/>
        </w:rPr>
        <w:t xml:space="preserve">публично представлять результаты решения учебной задачи, самостоятельно выбирать наиболее целесообразный формат выступления и готовить различные презентационные материалы.</w:t>
      </w:r>
    </w:p>
    <w:p>
      <w:pPr>
        <w:pStyle w:val="0"/>
        <w:spacing w:before="200" w:line-rule="auto"/>
        <w:ind w:firstLine="540"/>
        <w:jc w:val="both"/>
      </w:pPr>
      <w:r>
        <w:rPr>
          <w:sz w:val="20"/>
        </w:rPr>
        <w:t xml:space="preserve">176.4.4.5. У обучающегося будут сформированы следующие умения самоорганизации как части регулятивных универсальных учебных действий:</w:t>
      </w:r>
    </w:p>
    <w:p>
      <w:pPr>
        <w:pStyle w:val="0"/>
        <w:spacing w:before="200" w:line-rule="auto"/>
        <w:ind w:firstLine="540"/>
        <w:jc w:val="both"/>
      </w:pPr>
      <w:r>
        <w:rPr>
          <w:sz w:val="20"/>
        </w:rPr>
        <w:t xml:space="preserve">выявлять проблемные вопросы, требующие решения в жизненных и учебных ситуациях;</w:t>
      </w:r>
    </w:p>
    <w:p>
      <w:pPr>
        <w:pStyle w:val="0"/>
        <w:spacing w:before="200" w:line-rule="auto"/>
        <w:ind w:firstLine="540"/>
        <w:jc w:val="both"/>
      </w:pPr>
      <w:r>
        <w:rPr>
          <w:sz w:val="20"/>
        </w:rPr>
        <w:t xml:space="preserve">аргументированно определять оптимальный вариант принятия решений, самостоятельно составлять алгоритм (часть алгоритма) и способ решения учебной задачи с учетом собственных возможностей и имеющихся ресурсов;</w:t>
      </w:r>
    </w:p>
    <w:p>
      <w:pPr>
        <w:pStyle w:val="0"/>
        <w:spacing w:before="200" w:line-rule="auto"/>
        <w:ind w:firstLine="540"/>
        <w:jc w:val="both"/>
      </w:pPr>
      <w:r>
        <w:rPr>
          <w:sz w:val="20"/>
        </w:rPr>
        <w:t xml:space="preserve">составлять план действий, находить необходимые ресурсы для его выполнения, при необходимости корректировать предложенный алгоритм, брать ответственность за принятое решение.</w:t>
      </w:r>
    </w:p>
    <w:p>
      <w:pPr>
        <w:pStyle w:val="0"/>
        <w:spacing w:before="200" w:line-rule="auto"/>
        <w:ind w:firstLine="540"/>
        <w:jc w:val="both"/>
      </w:pPr>
      <w:r>
        <w:rPr>
          <w:sz w:val="20"/>
        </w:rPr>
        <w:t xml:space="preserve">176.4.4.6. У обучающегося будут сформированы следующие умения самоконтроля, эмоционального интеллекта как части регулятивных универсальных учебных действий:</w:t>
      </w:r>
    </w:p>
    <w:p>
      <w:pPr>
        <w:pStyle w:val="0"/>
        <w:spacing w:before="200" w:line-rule="auto"/>
        <w:ind w:firstLine="540"/>
        <w:jc w:val="both"/>
      </w:pPr>
      <w:r>
        <w:rPr>
          <w:sz w:val="20"/>
        </w:rPr>
        <w:t xml:space="preserve">давать адекватную оценку ситуации, предвидеть трудности, которые могут возникнуть при решении учебной задачи, и вносить коррективы в деятельность на основе новых обстоятельств;</w:t>
      </w:r>
    </w:p>
    <w:p>
      <w:pPr>
        <w:pStyle w:val="0"/>
        <w:spacing w:before="200" w:line-rule="auto"/>
        <w:ind w:firstLine="540"/>
        <w:jc w:val="both"/>
      </w:pPr>
      <w:r>
        <w:rPr>
          <w:sz w:val="20"/>
        </w:rPr>
        <w:t xml:space="preserve">объяснять причины достижения (недостижения) результатов деятельности, давать оценку приобретенному опыту, уметь находить позитивное в произошедшей ситуации;</w:t>
      </w:r>
    </w:p>
    <w:p>
      <w:pPr>
        <w:pStyle w:val="0"/>
        <w:spacing w:before="200" w:line-rule="auto"/>
        <w:ind w:firstLine="540"/>
        <w:jc w:val="both"/>
      </w:pPr>
      <w:r>
        <w:rPr>
          <w:sz w:val="20"/>
        </w:rPr>
        <w:t xml:space="preserve">оценивать соответствие результата цели и условиям;</w:t>
      </w:r>
    </w:p>
    <w:p>
      <w:pPr>
        <w:pStyle w:val="0"/>
        <w:spacing w:before="200" w:line-rule="auto"/>
        <w:ind w:firstLine="540"/>
        <w:jc w:val="both"/>
      </w:pPr>
      <w:r>
        <w:rPr>
          <w:sz w:val="20"/>
        </w:rPr>
        <w:t xml:space="preserve">управлять собственными эмоциями и не поддаваться эмоциям других, выявлять и анализировать их причины;</w:t>
      </w:r>
    </w:p>
    <w:p>
      <w:pPr>
        <w:pStyle w:val="0"/>
        <w:spacing w:before="200" w:line-rule="auto"/>
        <w:ind w:firstLine="540"/>
        <w:jc w:val="both"/>
      </w:pPr>
      <w:r>
        <w:rPr>
          <w:sz w:val="20"/>
        </w:rPr>
        <w:t xml:space="preserve">ставить себя на место другого человека, понимать мотивы и намерения другого, регулировать способ выражения эмоций;</w:t>
      </w:r>
    </w:p>
    <w:p>
      <w:pPr>
        <w:pStyle w:val="0"/>
        <w:spacing w:before="200" w:line-rule="auto"/>
        <w:ind w:firstLine="540"/>
        <w:jc w:val="both"/>
      </w:pPr>
      <w:r>
        <w:rPr>
          <w:sz w:val="20"/>
        </w:rPr>
        <w:t xml:space="preserve">осознанно относиться к другому человеку, его мнению, признавать право на ошибку свою и чужую;</w:t>
      </w:r>
    </w:p>
    <w:p>
      <w:pPr>
        <w:pStyle w:val="0"/>
        <w:spacing w:before="200" w:line-rule="auto"/>
        <w:ind w:firstLine="540"/>
        <w:jc w:val="both"/>
      </w:pPr>
      <w:r>
        <w:rPr>
          <w:sz w:val="20"/>
        </w:rPr>
        <w:t xml:space="preserve">быть открытым себе и другим, осознавать невозможность контроля всего вокруг.</w:t>
      </w:r>
    </w:p>
    <w:p>
      <w:pPr>
        <w:pStyle w:val="0"/>
        <w:spacing w:before="200" w:line-rule="auto"/>
        <w:ind w:firstLine="540"/>
        <w:jc w:val="both"/>
      </w:pPr>
      <w:r>
        <w:rPr>
          <w:sz w:val="20"/>
        </w:rPr>
        <w:t xml:space="preserve">176.4.4.7. У обучающегося будут сформированы следующие умения совместной деятельности:</w:t>
      </w:r>
    </w:p>
    <w:p>
      <w:pPr>
        <w:pStyle w:val="0"/>
        <w:spacing w:before="200" w:line-rule="auto"/>
        <w:ind w:firstLine="540"/>
        <w:jc w:val="both"/>
      </w:pPr>
      <w:r>
        <w:rPr>
          <w:sz w:val="20"/>
        </w:rPr>
        <w:t xml:space="preserve">понимать и использовать преимущества командной и индивидуальной работы при решении конкретной учебной задачи;</w:t>
      </w:r>
    </w:p>
    <w:p>
      <w:pPr>
        <w:pStyle w:val="0"/>
        <w:spacing w:before="200" w:line-rule="auto"/>
        <w:ind w:firstLine="540"/>
        <w:jc w:val="both"/>
      </w:pPr>
      <w:r>
        <w:rPr>
          <w:sz w:val="20"/>
        </w:rPr>
        <w:t xml:space="preserve">планировать организацию совместной деятельности (распределять роли и понимать свою роль, принимать правила учебного взаимодействия, обсуждать процесс и результат совместной работы, подчиняться, выделять общую точку зрения, договариваться о результатах);</w:t>
      </w:r>
    </w:p>
    <w:p>
      <w:pPr>
        <w:pStyle w:val="0"/>
        <w:spacing w:before="200" w:line-rule="auto"/>
        <w:ind w:firstLine="540"/>
        <w:jc w:val="both"/>
      </w:pPr>
      <w:r>
        <w:rPr>
          <w:sz w:val="20"/>
        </w:rPr>
        <w:t xml:space="preserve">определять свои действия и действия партнера, которые помогали или затрудняли нахождение общего решения, оценивать качество своего вклада в общий продукт по заданным участниками группы критериям, разделять сферу ответственности и проявлять готовность к предоставлению отчета перед группой.</w:t>
      </w:r>
    </w:p>
    <w:p>
      <w:pPr>
        <w:pStyle w:val="0"/>
        <w:spacing w:before="200" w:line-rule="auto"/>
        <w:ind w:firstLine="540"/>
        <w:jc w:val="both"/>
      </w:pPr>
      <w:r>
        <w:rPr>
          <w:sz w:val="20"/>
        </w:rPr>
        <w:t xml:space="preserve">176.4.5. Предметные результаты освоения программы по ОБЖ на уровне основного общего образования</w:t>
      </w:r>
    </w:p>
    <w:p>
      <w:pPr>
        <w:pStyle w:val="0"/>
        <w:spacing w:before="200" w:line-rule="auto"/>
        <w:ind w:firstLine="540"/>
        <w:jc w:val="both"/>
      </w:pPr>
      <w:r>
        <w:rPr>
          <w:sz w:val="20"/>
        </w:rPr>
        <w:t xml:space="preserve">176.4.5.1. Предметные результаты характеризуют сформированность у обучающихся основ культуры безопасности жизнедеятельности и проявляются в способности построения и следования модели индивидуального безопасного поведения и опыте ее применения в повседневной жизни.</w:t>
      </w:r>
    </w:p>
    <w:p>
      <w:pPr>
        <w:pStyle w:val="0"/>
        <w:spacing w:before="200" w:line-rule="auto"/>
        <w:ind w:firstLine="540"/>
        <w:jc w:val="both"/>
      </w:pPr>
      <w:r>
        <w:rPr>
          <w:sz w:val="20"/>
        </w:rPr>
        <w:t xml:space="preserve">Приобретаемый опыт проявляется в понимании существующих проблем безопасности и усвоении обучающимися минимума основных ключевых понятий, которые в дальнейшем будут использоваться без дополнительных разъяснений, приобретении систематизированных знаний основ комплексной безопасности личности, общества и государства, индивидуальной системы здорового образа жизни, антиэкстремистского мышления и антитеррористического поведения, овладении базовыми медицинскими знаниями и практическими умениями безопасного поведения в повседневной жизни.</w:t>
      </w:r>
    </w:p>
    <w:p>
      <w:pPr>
        <w:pStyle w:val="0"/>
        <w:spacing w:before="200" w:line-rule="auto"/>
        <w:ind w:firstLine="540"/>
        <w:jc w:val="both"/>
      </w:pPr>
      <w:r>
        <w:rPr>
          <w:sz w:val="20"/>
        </w:rPr>
        <w:t xml:space="preserve">176.4.5.2. Предметные результаты по ОБЖ должны обеспечивать:</w:t>
      </w:r>
    </w:p>
    <w:p>
      <w:pPr>
        <w:pStyle w:val="0"/>
        <w:spacing w:before="200" w:line-rule="auto"/>
        <w:ind w:firstLine="540"/>
        <w:jc w:val="both"/>
      </w:pPr>
      <w:r>
        <w:rPr>
          <w:sz w:val="20"/>
        </w:rPr>
        <w:t xml:space="preserve">1) сформированность культуры безопасности жизнедеятельности на основе освоенных знаний и умений, системного и комплексного понимания значимости безопасного поведения в условиях опасных и чрезвычайных ситуаций для личности, общества и государства;</w:t>
      </w:r>
    </w:p>
    <w:p>
      <w:pPr>
        <w:pStyle w:val="0"/>
        <w:spacing w:before="200" w:line-rule="auto"/>
        <w:ind w:firstLine="540"/>
        <w:jc w:val="both"/>
      </w:pPr>
      <w:r>
        <w:rPr>
          <w:sz w:val="20"/>
        </w:rPr>
        <w:t xml:space="preserve">2) сформированность социально ответственного отношения к ведению здорового образа жизни, исключающего употребление наркотиков, алкоголя, курения и нанесения иного вреда собственному здоровью и здоровью окружающих;</w:t>
      </w:r>
    </w:p>
    <w:p>
      <w:pPr>
        <w:pStyle w:val="0"/>
        <w:spacing w:before="200" w:line-rule="auto"/>
        <w:ind w:firstLine="540"/>
        <w:jc w:val="both"/>
      </w:pPr>
      <w:r>
        <w:rPr>
          <w:sz w:val="20"/>
        </w:rPr>
        <w:t xml:space="preserve">3) сформированность активной жизненной позиции, умений и навыков личного участия в обеспечении мер безопасности личности, общества и государства;</w:t>
      </w:r>
    </w:p>
    <w:p>
      <w:pPr>
        <w:pStyle w:val="0"/>
        <w:spacing w:before="200" w:line-rule="auto"/>
        <w:ind w:firstLine="540"/>
        <w:jc w:val="both"/>
      </w:pPr>
      <w:r>
        <w:rPr>
          <w:sz w:val="20"/>
        </w:rPr>
        <w:t xml:space="preserve">4) понимание и признание особой роли России в обеспечении государственной и международной безопасности, обороны страны, в противодействии основным вызовам современности: терроризму, экстремизму, незаконному распространению наркотических средств;</w:t>
      </w:r>
    </w:p>
    <w:p>
      <w:pPr>
        <w:pStyle w:val="0"/>
        <w:spacing w:before="200" w:line-rule="auto"/>
        <w:ind w:firstLine="540"/>
        <w:jc w:val="both"/>
      </w:pPr>
      <w:r>
        <w:rPr>
          <w:sz w:val="20"/>
        </w:rPr>
        <w:t xml:space="preserve">5) сформированность чувства гордости за свою Родину, ответственного отношения к выполнению конституционного долга - защите Отечества;</w:t>
      </w:r>
    </w:p>
    <w:p>
      <w:pPr>
        <w:pStyle w:val="0"/>
        <w:spacing w:before="200" w:line-rule="auto"/>
        <w:ind w:firstLine="540"/>
        <w:jc w:val="both"/>
      </w:pPr>
      <w:r>
        <w:rPr>
          <w:sz w:val="20"/>
        </w:rPr>
        <w:t xml:space="preserve">6) знание и понимание роли государства и общества в решении задачи обеспечения национальной безопасности и защиты населения от опасных и чрезвычайных ситуаций природного, техногенного и социального (в том числе террористического) характера;</w:t>
      </w:r>
    </w:p>
    <w:p>
      <w:pPr>
        <w:pStyle w:val="0"/>
        <w:spacing w:before="200" w:line-rule="auto"/>
        <w:ind w:firstLine="540"/>
        <w:jc w:val="both"/>
      </w:pPr>
      <w:r>
        <w:rPr>
          <w:sz w:val="20"/>
        </w:rPr>
        <w:t xml:space="preserve">7) понимание причин, механизмов возникновения и последствий распространенных видов опасных и чрезвычайных ситуаций, которые могут произойти во время пребывания в различных средах (бытовые условия, дорожное движение, общественные места и социум, природа, коммуникационные связи и каналы);</w:t>
      </w:r>
    </w:p>
    <w:p>
      <w:pPr>
        <w:pStyle w:val="0"/>
        <w:spacing w:before="200" w:line-rule="auto"/>
        <w:ind w:firstLine="540"/>
        <w:jc w:val="both"/>
      </w:pPr>
      <w:r>
        <w:rPr>
          <w:sz w:val="20"/>
        </w:rPr>
        <w:t xml:space="preserve">8) овладение знаниями и умениями применять меры и средства индивидуальной защиты, приемы рационального и безопасного поведения в опасных и чрезвычайных ситуациях;</w:t>
      </w:r>
    </w:p>
    <w:p>
      <w:pPr>
        <w:pStyle w:val="0"/>
        <w:spacing w:before="200" w:line-rule="auto"/>
        <w:ind w:firstLine="540"/>
        <w:jc w:val="both"/>
      </w:pPr>
      <w:r>
        <w:rPr>
          <w:sz w:val="20"/>
        </w:rPr>
        <w:t xml:space="preserve">9) освоение основ медицинских знаний и владение умениями оказывать первую помощь пострадавшим при потере сознания, остановке дыхания, наружных кровотечениях, попадании инородных тел в верхние дыхательные пути, травмах различных областей тела, ожогах, отморожениях, отравлениях (в доступных для обучающихся с НОДА пределах);</w:t>
      </w:r>
    </w:p>
    <w:p>
      <w:pPr>
        <w:pStyle w:val="0"/>
        <w:spacing w:before="200" w:line-rule="auto"/>
        <w:ind w:firstLine="540"/>
        <w:jc w:val="both"/>
      </w:pPr>
      <w:r>
        <w:rPr>
          <w:sz w:val="20"/>
        </w:rPr>
        <w:t xml:space="preserve">10) умение оценивать и прогнозировать неблагоприятные факторы обстановки и принимать обоснованные решения в опасной (чрезвычайной) ситуации с учетом реальных условий и возможностей;</w:t>
      </w:r>
    </w:p>
    <w:p>
      <w:pPr>
        <w:pStyle w:val="0"/>
        <w:spacing w:before="200" w:line-rule="auto"/>
        <w:ind w:firstLine="540"/>
        <w:jc w:val="both"/>
      </w:pPr>
      <w:r>
        <w:rPr>
          <w:sz w:val="20"/>
        </w:rPr>
        <w:t xml:space="preserve">11) освоение основ экологической культуры, методов проектирования собственной безопасной жизнедеятельности с учетом природных, техногенных и социальных рисков на территории проживания;</w:t>
      </w:r>
    </w:p>
    <w:p>
      <w:pPr>
        <w:pStyle w:val="0"/>
        <w:spacing w:before="200" w:line-rule="auto"/>
        <w:ind w:firstLine="540"/>
        <w:jc w:val="both"/>
      </w:pPr>
      <w:r>
        <w:rPr>
          <w:sz w:val="20"/>
        </w:rPr>
        <w:t xml:space="preserve">12) овладение знаниями и умениями предупреждения опасных и чрезвычайных ситуаций во время пребывания в различных средах (бытовые условия, дорожное движение, общественные места и социум, природа, коммуникационные связи и каналы).</w:t>
      </w:r>
    </w:p>
    <w:p>
      <w:pPr>
        <w:pStyle w:val="0"/>
        <w:spacing w:before="200" w:line-rule="auto"/>
        <w:ind w:firstLine="540"/>
        <w:jc w:val="both"/>
      </w:pPr>
      <w:r>
        <w:rPr>
          <w:sz w:val="20"/>
        </w:rPr>
        <w:t xml:space="preserve">176.4.5.3. Достижение результатов освоения программы ОБЖ обеспечивается посредством включения в указанную программу предметных результатов освоения модулей ОБЖ.</w:t>
      </w:r>
    </w:p>
    <w:p>
      <w:pPr>
        <w:pStyle w:val="0"/>
        <w:spacing w:before="200" w:line-rule="auto"/>
        <w:ind w:firstLine="540"/>
        <w:jc w:val="both"/>
      </w:pPr>
      <w:r>
        <w:rPr>
          <w:sz w:val="20"/>
        </w:rPr>
        <w:t xml:space="preserve">176.4.5.4. Образовательная организация вправе самостоятельно определять последовательность для освоения обучающимися модулей ОБЖ.</w:t>
      </w:r>
    </w:p>
    <w:p>
      <w:pPr>
        <w:pStyle w:val="0"/>
        <w:spacing w:before="200" w:line-rule="auto"/>
        <w:ind w:firstLine="540"/>
        <w:jc w:val="both"/>
      </w:pPr>
      <w:r>
        <w:rPr>
          <w:sz w:val="20"/>
        </w:rPr>
        <w:t xml:space="preserve">176.4.5.5. Предлагается распределение предметных результатов, формируемых в ходе изучения учебного предмета ОБЖ, сгруппировать по учебным модулям:</w:t>
      </w:r>
    </w:p>
    <w:p>
      <w:pPr>
        <w:pStyle w:val="0"/>
        <w:spacing w:before="200" w:line-rule="auto"/>
        <w:ind w:firstLine="540"/>
        <w:jc w:val="both"/>
      </w:pPr>
      <w:r>
        <w:rPr>
          <w:sz w:val="20"/>
        </w:rPr>
        <w:t xml:space="preserve">176.4.5.5.1. Модуль N 1 "Культура безопасности жизнедеятельности в современном обществе":</w:t>
      </w:r>
    </w:p>
    <w:p>
      <w:pPr>
        <w:pStyle w:val="0"/>
        <w:spacing w:before="200" w:line-rule="auto"/>
        <w:ind w:firstLine="540"/>
        <w:jc w:val="both"/>
      </w:pPr>
      <w:r>
        <w:rPr>
          <w:sz w:val="20"/>
        </w:rPr>
        <w:t xml:space="preserve">объяснять понятия опасной и чрезвычайной ситуации, анализировать, в чем их сходство и различия (виды чрезвычайных ситуаций, в том числе террористического характера);</w:t>
      </w:r>
    </w:p>
    <w:p>
      <w:pPr>
        <w:pStyle w:val="0"/>
        <w:spacing w:before="200" w:line-rule="auto"/>
        <w:ind w:firstLine="540"/>
        <w:jc w:val="both"/>
      </w:pPr>
      <w:r>
        <w:rPr>
          <w:sz w:val="20"/>
        </w:rPr>
        <w:t xml:space="preserve">раскрывать смысл понятия культуры безопасности (как способности предвидеть, по возможности избегать, действовать в опасных ситуациях);</w:t>
      </w:r>
    </w:p>
    <w:p>
      <w:pPr>
        <w:pStyle w:val="0"/>
        <w:spacing w:before="200" w:line-rule="auto"/>
        <w:ind w:firstLine="540"/>
        <w:jc w:val="both"/>
      </w:pPr>
      <w:r>
        <w:rPr>
          <w:sz w:val="20"/>
        </w:rPr>
        <w:t xml:space="preserve">приводить примеры угрозы физическому, психическому здоровью человека и (или) нанесения ущерба имуществу, безопасности личности, общества, государства;</w:t>
      </w:r>
    </w:p>
    <w:p>
      <w:pPr>
        <w:pStyle w:val="0"/>
        <w:spacing w:before="200" w:line-rule="auto"/>
        <w:ind w:firstLine="540"/>
        <w:jc w:val="both"/>
      </w:pPr>
      <w:r>
        <w:rPr>
          <w:sz w:val="20"/>
        </w:rPr>
        <w:t xml:space="preserve">классифицировать источники опасности и факторы опасности (природные, физические, биологические, химические, психологические, социальные источники опасности - люди, животные, вирусы и бактерии; вещества, предметы и явления), в том числе техногенного происхождения;</w:t>
      </w:r>
    </w:p>
    <w:p>
      <w:pPr>
        <w:pStyle w:val="0"/>
        <w:spacing w:before="200" w:line-rule="auto"/>
        <w:ind w:firstLine="540"/>
        <w:jc w:val="both"/>
      </w:pPr>
      <w:r>
        <w:rPr>
          <w:sz w:val="20"/>
        </w:rPr>
        <w:t xml:space="preserve">раскрывать общие принципы безопасного поведения;</w:t>
      </w:r>
    </w:p>
    <w:p>
      <w:pPr>
        <w:pStyle w:val="0"/>
        <w:spacing w:before="200" w:line-rule="auto"/>
        <w:ind w:firstLine="540"/>
        <w:jc w:val="both"/>
      </w:pPr>
      <w:r>
        <w:rPr>
          <w:sz w:val="20"/>
        </w:rPr>
        <w:t xml:space="preserve">176.4.5.5.2. Модуль N 2 "Безопасность в быту":</w:t>
      </w:r>
    </w:p>
    <w:p>
      <w:pPr>
        <w:pStyle w:val="0"/>
        <w:spacing w:before="200" w:line-rule="auto"/>
        <w:ind w:firstLine="540"/>
        <w:jc w:val="both"/>
      </w:pPr>
      <w:r>
        <w:rPr>
          <w:sz w:val="20"/>
        </w:rPr>
        <w:t xml:space="preserve">объяснять особенности жизнеобеспечения жилища;</w:t>
      </w:r>
    </w:p>
    <w:p>
      <w:pPr>
        <w:pStyle w:val="0"/>
        <w:spacing w:before="200" w:line-rule="auto"/>
        <w:ind w:firstLine="540"/>
        <w:jc w:val="both"/>
      </w:pPr>
      <w:r>
        <w:rPr>
          <w:sz w:val="20"/>
        </w:rPr>
        <w:t xml:space="preserve">классифицировать источники опасности в быту (пожароопасные предметы, электроприборы, газовое оборудование, бытовая химия, медикаменты);</w:t>
      </w:r>
    </w:p>
    <w:p>
      <w:pPr>
        <w:pStyle w:val="0"/>
        <w:spacing w:before="200" w:line-rule="auto"/>
        <w:ind w:firstLine="540"/>
        <w:jc w:val="both"/>
      </w:pPr>
      <w:r>
        <w:rPr>
          <w:sz w:val="20"/>
        </w:rPr>
        <w:t xml:space="preserve">знать права, обязанности и ответственность граждан в области пожарной безопасности;</w:t>
      </w:r>
    </w:p>
    <w:p>
      <w:pPr>
        <w:pStyle w:val="0"/>
        <w:spacing w:before="200" w:line-rule="auto"/>
        <w:ind w:firstLine="540"/>
        <w:jc w:val="both"/>
      </w:pPr>
      <w:r>
        <w:rPr>
          <w:sz w:val="20"/>
        </w:rPr>
        <w:t xml:space="preserve">соблюдать правила безопасного поведения, позволяющие предупредить возникновение опасных ситуаций в быту;</w:t>
      </w:r>
    </w:p>
    <w:p>
      <w:pPr>
        <w:pStyle w:val="0"/>
        <w:spacing w:before="200" w:line-rule="auto"/>
        <w:ind w:firstLine="540"/>
        <w:jc w:val="both"/>
      </w:pPr>
      <w:r>
        <w:rPr>
          <w:sz w:val="20"/>
        </w:rPr>
        <w:t xml:space="preserve">распознавать ситуации криминального характера;</w:t>
      </w:r>
    </w:p>
    <w:p>
      <w:pPr>
        <w:pStyle w:val="0"/>
        <w:spacing w:before="200" w:line-rule="auto"/>
        <w:ind w:firstLine="540"/>
        <w:jc w:val="both"/>
      </w:pPr>
      <w:r>
        <w:rPr>
          <w:sz w:val="20"/>
        </w:rPr>
        <w:t xml:space="preserve">знать о правилах вызова экстренных служб и ответственности за ложные сообщения;</w:t>
      </w:r>
    </w:p>
    <w:p>
      <w:pPr>
        <w:pStyle w:val="0"/>
        <w:spacing w:before="200" w:line-rule="auto"/>
        <w:ind w:firstLine="540"/>
        <w:jc w:val="both"/>
      </w:pPr>
      <w:r>
        <w:rPr>
          <w:sz w:val="20"/>
        </w:rPr>
        <w:t xml:space="preserve">безопасно действовать при возникновении аварийных ситуаций техногенного происхождения в коммунальных системах жизнеобеспечения (водо- и газоснабжение, канализация, электроэнергетические и тепловые сети);</w:t>
      </w:r>
    </w:p>
    <w:p>
      <w:pPr>
        <w:pStyle w:val="0"/>
        <w:spacing w:before="200" w:line-rule="auto"/>
        <w:ind w:firstLine="540"/>
        <w:jc w:val="both"/>
      </w:pPr>
      <w:r>
        <w:rPr>
          <w:sz w:val="20"/>
        </w:rPr>
        <w:t xml:space="preserve">безопасно действовать в ситуациях криминального характера;</w:t>
      </w:r>
    </w:p>
    <w:p>
      <w:pPr>
        <w:pStyle w:val="0"/>
        <w:spacing w:before="200" w:line-rule="auto"/>
        <w:ind w:firstLine="540"/>
        <w:jc w:val="both"/>
      </w:pPr>
      <w:r>
        <w:rPr>
          <w:sz w:val="20"/>
        </w:rPr>
        <w:t xml:space="preserve">безопасно действовать при пожаре в жилых и общественных зданиях, в том числе правильно использовать первичные средства пожаротушения;</w:t>
      </w:r>
    </w:p>
    <w:p>
      <w:pPr>
        <w:pStyle w:val="0"/>
        <w:spacing w:before="200" w:line-rule="auto"/>
        <w:ind w:firstLine="540"/>
        <w:jc w:val="both"/>
      </w:pPr>
      <w:r>
        <w:rPr>
          <w:sz w:val="20"/>
        </w:rPr>
        <w:t xml:space="preserve">176.4.5.5.3. Модуль N 3 "Безопасность на транспорте":</w:t>
      </w:r>
    </w:p>
    <w:p>
      <w:pPr>
        <w:pStyle w:val="0"/>
        <w:spacing w:before="200" w:line-rule="auto"/>
        <w:ind w:firstLine="540"/>
        <w:jc w:val="both"/>
      </w:pPr>
      <w:r>
        <w:rPr>
          <w:sz w:val="20"/>
        </w:rPr>
        <w:t xml:space="preserve">классифицировать виды опасностей на транспорте (наземный, подземный, железнодорожный, водный, воздушный);</w:t>
      </w:r>
    </w:p>
    <w:p>
      <w:pPr>
        <w:pStyle w:val="0"/>
        <w:spacing w:before="200" w:line-rule="auto"/>
        <w:ind w:firstLine="540"/>
        <w:jc w:val="both"/>
      </w:pPr>
      <w:r>
        <w:rPr>
          <w:sz w:val="20"/>
        </w:rPr>
        <w:t xml:space="preserve">соблюдать правила дорожного движения, установленные для пешехода, пассажира, водителя велосипеда и иных средств передвижения;</w:t>
      </w:r>
    </w:p>
    <w:p>
      <w:pPr>
        <w:pStyle w:val="0"/>
        <w:spacing w:before="200" w:line-rule="auto"/>
        <w:ind w:firstLine="540"/>
        <w:jc w:val="both"/>
      </w:pPr>
      <w:r>
        <w:rPr>
          <w:sz w:val="20"/>
        </w:rPr>
        <w:t xml:space="preserve">предупреждать возникновение сложных и опасных ситуаций на транспорте, в том числе криминогенного характера и ситуации угрозы террористического акта;</w:t>
      </w:r>
    </w:p>
    <w:p>
      <w:pPr>
        <w:pStyle w:val="0"/>
        <w:spacing w:before="200" w:line-rule="auto"/>
        <w:ind w:firstLine="540"/>
        <w:jc w:val="both"/>
      </w:pPr>
      <w:r>
        <w:rPr>
          <w:sz w:val="20"/>
        </w:rPr>
        <w:t xml:space="preserve">безопасно действовать в ситуациях, когда человек стал участником происшествия на транспорте (наземном, подземном, железнодорожном, воздушном, водном), в том числе вызванного террористическим актом;</w:t>
      </w:r>
    </w:p>
    <w:p>
      <w:pPr>
        <w:pStyle w:val="0"/>
        <w:spacing w:before="200" w:line-rule="auto"/>
        <w:ind w:firstLine="540"/>
        <w:jc w:val="both"/>
      </w:pPr>
      <w:r>
        <w:rPr>
          <w:sz w:val="20"/>
        </w:rPr>
        <w:t xml:space="preserve">176.4.5.5.4. Модуль N 4 "Безопасность в общественных местах":</w:t>
      </w:r>
    </w:p>
    <w:p>
      <w:pPr>
        <w:pStyle w:val="0"/>
        <w:spacing w:before="200" w:line-rule="auto"/>
        <w:ind w:firstLine="540"/>
        <w:jc w:val="both"/>
      </w:pPr>
      <w:r>
        <w:rPr>
          <w:sz w:val="20"/>
        </w:rPr>
        <w:t xml:space="preserve">характеризовать потенциальные источники опасности в общественных местах, в том числе техногенного происхождения; распознавать и характеризовать ситуации криминогенного и антиобщественного характера (кража, грабеж, мошенничество, хулиганство, ксенофобия);</w:t>
      </w:r>
    </w:p>
    <w:p>
      <w:pPr>
        <w:pStyle w:val="0"/>
        <w:spacing w:before="200" w:line-rule="auto"/>
        <w:ind w:firstLine="540"/>
        <w:jc w:val="both"/>
      </w:pPr>
      <w:r>
        <w:rPr>
          <w:sz w:val="20"/>
        </w:rPr>
        <w:t xml:space="preserve">соблюдать правила безопасного поведения в местах массового пребывания людей (в толпе);</w:t>
      </w:r>
    </w:p>
    <w:p>
      <w:pPr>
        <w:pStyle w:val="0"/>
        <w:spacing w:before="200" w:line-rule="auto"/>
        <w:ind w:firstLine="540"/>
        <w:jc w:val="both"/>
      </w:pPr>
      <w:r>
        <w:rPr>
          <w:sz w:val="20"/>
        </w:rPr>
        <w:t xml:space="preserve">знать правила информирования экстренных служб;</w:t>
      </w:r>
    </w:p>
    <w:p>
      <w:pPr>
        <w:pStyle w:val="0"/>
        <w:spacing w:before="200" w:line-rule="auto"/>
        <w:ind w:firstLine="540"/>
        <w:jc w:val="both"/>
      </w:pPr>
      <w:r>
        <w:rPr>
          <w:sz w:val="20"/>
        </w:rPr>
        <w:t xml:space="preserve">безопасно действовать при обнаружении в общественных местах бесхозных (потенциально опасных) вещей и предметов;</w:t>
      </w:r>
    </w:p>
    <w:p>
      <w:pPr>
        <w:pStyle w:val="0"/>
        <w:spacing w:before="200" w:line-rule="auto"/>
        <w:ind w:firstLine="540"/>
        <w:jc w:val="both"/>
      </w:pPr>
      <w:r>
        <w:rPr>
          <w:sz w:val="20"/>
        </w:rPr>
        <w:t xml:space="preserve">эвакуироваться из общественных мест и зданий;</w:t>
      </w:r>
    </w:p>
    <w:p>
      <w:pPr>
        <w:pStyle w:val="0"/>
        <w:spacing w:before="200" w:line-rule="auto"/>
        <w:ind w:firstLine="540"/>
        <w:jc w:val="both"/>
      </w:pPr>
      <w:r>
        <w:rPr>
          <w:sz w:val="20"/>
        </w:rPr>
        <w:t xml:space="preserve">безопасно действовать при возникновении пожара и происшествиях в общественных местах;</w:t>
      </w:r>
    </w:p>
    <w:p>
      <w:pPr>
        <w:pStyle w:val="0"/>
        <w:spacing w:before="200" w:line-rule="auto"/>
        <w:ind w:firstLine="540"/>
        <w:jc w:val="both"/>
      </w:pPr>
      <w:r>
        <w:rPr>
          <w:sz w:val="20"/>
        </w:rPr>
        <w:t xml:space="preserve">безопасно действовать в условиях совершения террористического акта, в том числе при захвате и освобождении заложников;</w:t>
      </w:r>
    </w:p>
    <w:p>
      <w:pPr>
        <w:pStyle w:val="0"/>
        <w:spacing w:before="200" w:line-rule="auto"/>
        <w:ind w:firstLine="540"/>
        <w:jc w:val="both"/>
      </w:pPr>
      <w:r>
        <w:rPr>
          <w:sz w:val="20"/>
        </w:rPr>
        <w:t xml:space="preserve">безопасно действовать в ситуациях криминогенного и антиобщественного характера;</w:t>
      </w:r>
    </w:p>
    <w:p>
      <w:pPr>
        <w:pStyle w:val="0"/>
        <w:spacing w:before="200" w:line-rule="auto"/>
        <w:ind w:firstLine="540"/>
        <w:jc w:val="both"/>
      </w:pPr>
      <w:r>
        <w:rPr>
          <w:sz w:val="20"/>
        </w:rPr>
        <w:t xml:space="preserve">176.4.5.5.5. Модуль N 5 "Безопасность в природной среде":</w:t>
      </w:r>
    </w:p>
    <w:p>
      <w:pPr>
        <w:pStyle w:val="0"/>
        <w:spacing w:before="200" w:line-rule="auto"/>
        <w:ind w:firstLine="540"/>
        <w:jc w:val="both"/>
      </w:pPr>
      <w:r>
        <w:rPr>
          <w:sz w:val="20"/>
        </w:rPr>
        <w:t xml:space="preserve">раскрывать смысл понятия экологии, экологической культуры, значение экологии для устойчивого развития общества;</w:t>
      </w:r>
    </w:p>
    <w:p>
      <w:pPr>
        <w:pStyle w:val="0"/>
        <w:spacing w:before="200" w:line-rule="auto"/>
        <w:ind w:firstLine="540"/>
        <w:jc w:val="both"/>
      </w:pPr>
      <w:r>
        <w:rPr>
          <w:sz w:val="20"/>
        </w:rPr>
        <w:t xml:space="preserve">помнить и выполнять правила безопасного поведения при неблагоприятной экологической обстановке;</w:t>
      </w:r>
    </w:p>
    <w:p>
      <w:pPr>
        <w:pStyle w:val="0"/>
        <w:spacing w:before="200" w:line-rule="auto"/>
        <w:ind w:firstLine="540"/>
        <w:jc w:val="both"/>
      </w:pPr>
      <w:r>
        <w:rPr>
          <w:sz w:val="20"/>
        </w:rPr>
        <w:t xml:space="preserve">соблюдать правила безопасного поведения на природе;</w:t>
      </w:r>
    </w:p>
    <w:p>
      <w:pPr>
        <w:pStyle w:val="0"/>
        <w:spacing w:before="200" w:line-rule="auto"/>
        <w:ind w:firstLine="540"/>
        <w:jc w:val="both"/>
      </w:pPr>
      <w:r>
        <w:rPr>
          <w:sz w:val="20"/>
        </w:rPr>
        <w:t xml:space="preserve">объяснять правила безопасного поведения на водоемах в различное время года;</w:t>
      </w:r>
    </w:p>
    <w:p>
      <w:pPr>
        <w:pStyle w:val="0"/>
        <w:spacing w:before="200" w:line-rule="auto"/>
        <w:ind w:firstLine="540"/>
        <w:jc w:val="both"/>
      </w:pPr>
      <w:r>
        <w:rPr>
          <w:sz w:val="20"/>
        </w:rPr>
        <w:t xml:space="preserve">безопасно действовать в случае возникновения чрезвычайных ситуаций геологического происхождения (землетрясения, извержения вулкана), чрезвычайных ситуаций метеорологического происхождения (ураганы, бури, смерчи), гидрологического происхождения (наводнения, сели, цунами, снежные лавины), природных пожаров (лесные, торфяные, степные);</w:t>
      </w:r>
    </w:p>
    <w:p>
      <w:pPr>
        <w:pStyle w:val="0"/>
        <w:spacing w:before="200" w:line-rule="auto"/>
        <w:ind w:firstLine="540"/>
        <w:jc w:val="both"/>
      </w:pPr>
      <w:r>
        <w:rPr>
          <w:sz w:val="20"/>
        </w:rPr>
        <w:t xml:space="preserve">характеризовать правила само- и взаимопомощи терпящим бедствие на воде; безопасно действовать при автономном существовании в природной среде, учитывая вероятность потери ориентиров (риска заблудиться), встречи с дикими животными, опасными насекомыми, клещами и змеями, ядовитыми грибами и растениями;</w:t>
      </w:r>
    </w:p>
    <w:p>
      <w:pPr>
        <w:pStyle w:val="0"/>
        <w:spacing w:before="200" w:line-rule="auto"/>
        <w:ind w:firstLine="540"/>
        <w:jc w:val="both"/>
      </w:pPr>
      <w:r>
        <w:rPr>
          <w:sz w:val="20"/>
        </w:rPr>
        <w:t xml:space="preserve">знать и применять способы подачи сигнала о помощи;</w:t>
      </w:r>
    </w:p>
    <w:p>
      <w:pPr>
        <w:pStyle w:val="0"/>
        <w:spacing w:before="200" w:line-rule="auto"/>
        <w:ind w:firstLine="540"/>
        <w:jc w:val="both"/>
      </w:pPr>
      <w:r>
        <w:rPr>
          <w:sz w:val="20"/>
        </w:rPr>
        <w:t xml:space="preserve">176.4.5.5.6. Модуль N 6 "Здоровье и как его сохранить. Основы медицинских знаний":</w:t>
      </w:r>
    </w:p>
    <w:p>
      <w:pPr>
        <w:pStyle w:val="0"/>
        <w:spacing w:before="200" w:line-rule="auto"/>
        <w:ind w:firstLine="540"/>
        <w:jc w:val="both"/>
      </w:pPr>
      <w:r>
        <w:rPr>
          <w:sz w:val="20"/>
        </w:rPr>
        <w:t xml:space="preserve">раскрывать смысл понятий здоровья (физического и психического) и здорового образа жизни;</w:t>
      </w:r>
    </w:p>
    <w:p>
      <w:pPr>
        <w:pStyle w:val="0"/>
        <w:spacing w:before="200" w:line-rule="auto"/>
        <w:ind w:firstLine="540"/>
        <w:jc w:val="both"/>
      </w:pPr>
      <w:r>
        <w:rPr>
          <w:sz w:val="20"/>
        </w:rPr>
        <w:t xml:space="preserve">характеризовать факторы, влияющие на здоровье человека;</w:t>
      </w:r>
    </w:p>
    <w:p>
      <w:pPr>
        <w:pStyle w:val="0"/>
        <w:spacing w:before="200" w:line-rule="auto"/>
        <w:ind w:firstLine="540"/>
        <w:jc w:val="both"/>
      </w:pPr>
      <w:r>
        <w:rPr>
          <w:sz w:val="20"/>
        </w:rPr>
        <w:t xml:space="preserve">раскрывать понятия заболеваний, зависящих от образа жизни (физических нагрузок, режима труда и отдыха, питания, психического здоровья и психологического благополучия);</w:t>
      </w:r>
    </w:p>
    <w:p>
      <w:pPr>
        <w:pStyle w:val="0"/>
        <w:spacing w:before="200" w:line-rule="auto"/>
        <w:ind w:firstLine="540"/>
        <w:jc w:val="both"/>
      </w:pPr>
      <w:r>
        <w:rPr>
          <w:sz w:val="20"/>
        </w:rPr>
        <w:t xml:space="preserve">негативно относиться к вредным привычкам (табакокурение, алкоголизм, наркомания, игровая зависимость);</w:t>
      </w:r>
    </w:p>
    <w:p>
      <w:pPr>
        <w:pStyle w:val="0"/>
        <w:spacing w:before="200" w:line-rule="auto"/>
        <w:ind w:firstLine="540"/>
        <w:jc w:val="both"/>
      </w:pPr>
      <w:r>
        <w:rPr>
          <w:sz w:val="20"/>
        </w:rPr>
        <w:t xml:space="preserve">приводить примеры мер защиты от инфекционных и неинфекционных заболеваний;</w:t>
      </w:r>
    </w:p>
    <w:p>
      <w:pPr>
        <w:pStyle w:val="0"/>
        <w:spacing w:before="200" w:line-rule="auto"/>
        <w:ind w:firstLine="540"/>
        <w:jc w:val="both"/>
      </w:pPr>
      <w:r>
        <w:rPr>
          <w:sz w:val="20"/>
        </w:rPr>
        <w:t xml:space="preserve">безопасно действовать в случае возникновения чрезвычайных ситуаций биолого-социального происхождения (эпидемии, пандемии);</w:t>
      </w:r>
    </w:p>
    <w:p>
      <w:pPr>
        <w:pStyle w:val="0"/>
        <w:spacing w:before="200" w:line-rule="auto"/>
        <w:ind w:firstLine="540"/>
        <w:jc w:val="both"/>
      </w:pPr>
      <w:r>
        <w:rPr>
          <w:sz w:val="20"/>
        </w:rPr>
        <w:t xml:space="preserve">характеризовать основные мероприятия, проводимые в Российской Федерации по обеспечению безопасности населения при угрозе и во время чрезвычайных ситуаций биолого-социального характера;</w:t>
      </w:r>
    </w:p>
    <w:p>
      <w:pPr>
        <w:pStyle w:val="0"/>
        <w:spacing w:before="200" w:line-rule="auto"/>
        <w:ind w:firstLine="540"/>
        <w:jc w:val="both"/>
      </w:pPr>
      <w:r>
        <w:rPr>
          <w:sz w:val="20"/>
        </w:rPr>
        <w:t xml:space="preserve">оказывать первую помощь и самопомощь при неотложных состояниях (в доступных для обучающихся с НОДА пределах).</w:t>
      </w:r>
    </w:p>
    <w:p>
      <w:pPr>
        <w:pStyle w:val="0"/>
        <w:spacing w:before="200" w:line-rule="auto"/>
        <w:ind w:firstLine="540"/>
        <w:jc w:val="both"/>
      </w:pPr>
      <w:r>
        <w:rPr>
          <w:sz w:val="20"/>
        </w:rPr>
        <w:t xml:space="preserve">176.4.5.5.7. Модуль N 7 "Безопасность в социуме":</w:t>
      </w:r>
    </w:p>
    <w:p>
      <w:pPr>
        <w:pStyle w:val="0"/>
        <w:spacing w:before="200" w:line-rule="auto"/>
        <w:ind w:firstLine="540"/>
        <w:jc w:val="both"/>
      </w:pPr>
      <w:r>
        <w:rPr>
          <w:sz w:val="20"/>
        </w:rPr>
        <w:t xml:space="preserve">приводить примеры межличностного и группового конфликта;</w:t>
      </w:r>
    </w:p>
    <w:p>
      <w:pPr>
        <w:pStyle w:val="0"/>
        <w:spacing w:before="200" w:line-rule="auto"/>
        <w:ind w:firstLine="540"/>
        <w:jc w:val="both"/>
      </w:pPr>
      <w:r>
        <w:rPr>
          <w:sz w:val="20"/>
        </w:rPr>
        <w:t xml:space="preserve">характеризовать способы избегания и разрешения конфликтных ситуаций;</w:t>
      </w:r>
    </w:p>
    <w:p>
      <w:pPr>
        <w:pStyle w:val="0"/>
        <w:spacing w:before="200" w:line-rule="auto"/>
        <w:ind w:firstLine="540"/>
        <w:jc w:val="both"/>
      </w:pPr>
      <w:r>
        <w:rPr>
          <w:sz w:val="20"/>
        </w:rPr>
        <w:t xml:space="preserve">характеризовать опасные проявления конфликтов (в том числе насилие, буллинг (травля);</w:t>
      </w:r>
    </w:p>
    <w:p>
      <w:pPr>
        <w:pStyle w:val="0"/>
        <w:spacing w:before="200" w:line-rule="auto"/>
        <w:ind w:firstLine="540"/>
        <w:jc w:val="both"/>
      </w:pPr>
      <w:r>
        <w:rPr>
          <w:sz w:val="20"/>
        </w:rPr>
        <w:t xml:space="preserve">приводить примеры манипуляций (в том числе в целях вовлечения в экстремистскую, террористическую и иную деструктивную деятельность, в субкультуры и формируемые на их основе сообщества экстремистской и суицидальной направленности) и способов противостоять манипуляциям;</w:t>
      </w:r>
    </w:p>
    <w:p>
      <w:pPr>
        <w:pStyle w:val="0"/>
        <w:spacing w:before="200" w:line-rule="auto"/>
        <w:ind w:firstLine="540"/>
        <w:jc w:val="both"/>
      </w:pPr>
      <w:r>
        <w:rPr>
          <w:sz w:val="20"/>
        </w:rPr>
        <w:t xml:space="preserve">соблюдать правила коммуникации с незнакомыми людьми (в том числе с подозрительными людьми, у которых могут иметься преступные намерения);</w:t>
      </w:r>
    </w:p>
    <w:p>
      <w:pPr>
        <w:pStyle w:val="0"/>
        <w:spacing w:before="200" w:line-rule="auto"/>
        <w:ind w:firstLine="540"/>
        <w:jc w:val="both"/>
      </w:pPr>
      <w:r>
        <w:rPr>
          <w:sz w:val="20"/>
        </w:rPr>
        <w:t xml:space="preserve">соблюдать правила безопасного и комфортного существования со знакомыми людьми и в различных группах, в том числе в семье, классе, коллективе кружка, секции, спортивной команды, группе друзей;</w:t>
      </w:r>
    </w:p>
    <w:p>
      <w:pPr>
        <w:pStyle w:val="0"/>
        <w:spacing w:before="200" w:line-rule="auto"/>
        <w:ind w:firstLine="540"/>
        <w:jc w:val="both"/>
      </w:pPr>
      <w:r>
        <w:rPr>
          <w:sz w:val="20"/>
        </w:rPr>
        <w:t xml:space="preserve">распознавать опасности и соблюдать правила безопасного поведения в практике современных молодежных увлечений;</w:t>
      </w:r>
    </w:p>
    <w:p>
      <w:pPr>
        <w:pStyle w:val="0"/>
        <w:spacing w:before="200" w:line-rule="auto"/>
        <w:ind w:firstLine="540"/>
        <w:jc w:val="both"/>
      </w:pPr>
      <w:r>
        <w:rPr>
          <w:sz w:val="20"/>
        </w:rPr>
        <w:t xml:space="preserve">безопасно действовать при опасных проявлениях конфликта и при возможных манипуляциях.</w:t>
      </w:r>
    </w:p>
    <w:p>
      <w:pPr>
        <w:pStyle w:val="0"/>
        <w:spacing w:before="200" w:line-rule="auto"/>
        <w:ind w:firstLine="540"/>
        <w:jc w:val="both"/>
      </w:pPr>
      <w:r>
        <w:rPr>
          <w:sz w:val="20"/>
        </w:rPr>
        <w:t xml:space="preserve">176.4.5.5.8. Модуль N 8 "Безопасность в информационном пространстве":</w:t>
      </w:r>
    </w:p>
    <w:p>
      <w:pPr>
        <w:pStyle w:val="0"/>
        <w:spacing w:before="200" w:line-rule="auto"/>
        <w:ind w:firstLine="540"/>
        <w:jc w:val="both"/>
      </w:pPr>
      <w:r>
        <w:rPr>
          <w:sz w:val="20"/>
        </w:rPr>
        <w:t xml:space="preserve">приводить примеры информационных и компьютерных угроз;</w:t>
      </w:r>
    </w:p>
    <w:p>
      <w:pPr>
        <w:pStyle w:val="0"/>
        <w:spacing w:before="200" w:line-rule="auto"/>
        <w:ind w:firstLine="540"/>
        <w:jc w:val="both"/>
      </w:pPr>
      <w:r>
        <w:rPr>
          <w:sz w:val="20"/>
        </w:rPr>
        <w:t xml:space="preserve">характеризовать потенциальные риски и угрозы при использовании сети Интернет, предупреждать риски и угрозы в сети Интернет (в том числе вовлечения в экстремистские, террористические и иные деструктивные интернет-сообщества);</w:t>
      </w:r>
    </w:p>
    <w:p>
      <w:pPr>
        <w:pStyle w:val="0"/>
        <w:spacing w:before="200" w:line-rule="auto"/>
        <w:ind w:firstLine="540"/>
        <w:jc w:val="both"/>
      </w:pPr>
      <w:r>
        <w:rPr>
          <w:sz w:val="20"/>
        </w:rPr>
        <w:t xml:space="preserve">владеть принципами безопасного использования сети Интернет, электронных изделий бытового назначения (игровые приставки, мобильные телефоны сотовой связи и другие);</w:t>
      </w:r>
    </w:p>
    <w:p>
      <w:pPr>
        <w:pStyle w:val="0"/>
        <w:spacing w:before="200" w:line-rule="auto"/>
        <w:ind w:firstLine="540"/>
        <w:jc w:val="both"/>
      </w:pPr>
      <w:r>
        <w:rPr>
          <w:sz w:val="20"/>
        </w:rPr>
        <w:t xml:space="preserve">предупреждать возникновение сложных и опасных ситуаций;</w:t>
      </w:r>
    </w:p>
    <w:p>
      <w:pPr>
        <w:pStyle w:val="0"/>
        <w:spacing w:before="200" w:line-rule="auto"/>
        <w:ind w:firstLine="540"/>
        <w:jc w:val="both"/>
      </w:pPr>
      <w:r>
        <w:rPr>
          <w:sz w:val="20"/>
        </w:rPr>
        <w:t xml:space="preserve">характеризовать и предотвращать потенциальные риски и угрозы при использовании сети Интернет (например: мошенничество, игромания, деструктивные сообщества в социальных сетях).</w:t>
      </w:r>
    </w:p>
    <w:p>
      <w:pPr>
        <w:pStyle w:val="0"/>
        <w:spacing w:before="200" w:line-rule="auto"/>
        <w:ind w:firstLine="540"/>
        <w:jc w:val="both"/>
      </w:pPr>
      <w:r>
        <w:rPr>
          <w:sz w:val="20"/>
        </w:rPr>
        <w:t xml:space="preserve">176.4.5.5.9. Модуль N 9 "Основы противодействия экстремизму и терроризму":</w:t>
      </w:r>
    </w:p>
    <w:p>
      <w:pPr>
        <w:pStyle w:val="0"/>
        <w:spacing w:before="200" w:line-rule="auto"/>
        <w:ind w:firstLine="540"/>
        <w:jc w:val="both"/>
      </w:pPr>
      <w:r>
        <w:rPr>
          <w:sz w:val="20"/>
        </w:rPr>
        <w:t xml:space="preserve">объяснять понятия экстремизма, терроризма, их причины и последствия;</w:t>
      </w:r>
    </w:p>
    <w:p>
      <w:pPr>
        <w:pStyle w:val="0"/>
        <w:spacing w:before="200" w:line-rule="auto"/>
        <w:ind w:firstLine="540"/>
        <w:jc w:val="both"/>
      </w:pPr>
      <w:r>
        <w:rPr>
          <w:sz w:val="20"/>
        </w:rPr>
        <w:t xml:space="preserve">сформировать негативное отношение к экстремистской и террористической деятельности;</w:t>
      </w:r>
    </w:p>
    <w:p>
      <w:pPr>
        <w:pStyle w:val="0"/>
        <w:spacing w:before="200" w:line-rule="auto"/>
        <w:ind w:firstLine="540"/>
        <w:jc w:val="both"/>
      </w:pPr>
      <w:r>
        <w:rPr>
          <w:sz w:val="20"/>
        </w:rPr>
        <w:t xml:space="preserve">объяснять организационные основы системы противодействия терроризму и экстремизму в Российской Федерации;</w:t>
      </w:r>
    </w:p>
    <w:p>
      <w:pPr>
        <w:pStyle w:val="0"/>
        <w:spacing w:before="200" w:line-rule="auto"/>
        <w:ind w:firstLine="540"/>
        <w:jc w:val="both"/>
      </w:pPr>
      <w:r>
        <w:rPr>
          <w:sz w:val="20"/>
        </w:rPr>
        <w:t xml:space="preserve">распознавать ситуации угрозы террористического акта в доме, в общественном месте;</w:t>
      </w:r>
    </w:p>
    <w:p>
      <w:pPr>
        <w:pStyle w:val="0"/>
        <w:spacing w:before="200" w:line-rule="auto"/>
        <w:ind w:firstLine="540"/>
        <w:jc w:val="both"/>
      </w:pPr>
      <w:r>
        <w:rPr>
          <w:sz w:val="20"/>
        </w:rPr>
        <w:t xml:space="preserve">безопасно действовать при обнаружении в общественных местах бесхозных (или опасных) вещей и предметов;</w:t>
      </w:r>
    </w:p>
    <w:p>
      <w:pPr>
        <w:pStyle w:val="0"/>
        <w:spacing w:before="200" w:line-rule="auto"/>
        <w:ind w:firstLine="540"/>
        <w:jc w:val="both"/>
      </w:pPr>
      <w:r>
        <w:rPr>
          <w:sz w:val="20"/>
        </w:rPr>
        <w:t xml:space="preserve">безопасно действовать в условиях совершения террористического акта, в том числе при захвате и освобождении заложников;</w:t>
      </w:r>
    </w:p>
    <w:p>
      <w:pPr>
        <w:pStyle w:val="0"/>
        <w:spacing w:before="200" w:line-rule="auto"/>
        <w:ind w:firstLine="540"/>
        <w:jc w:val="both"/>
      </w:pPr>
      <w:r>
        <w:rPr>
          <w:sz w:val="20"/>
        </w:rPr>
        <w:t xml:space="preserve">176.4.5.5.10. модуль N 10 "Взаимодействие личности, общества и государства в обеспечении безопасности жизни и здоровья населения":</w:t>
      </w:r>
    </w:p>
    <w:p>
      <w:pPr>
        <w:pStyle w:val="0"/>
        <w:spacing w:before="200" w:line-rule="auto"/>
        <w:ind w:firstLine="540"/>
        <w:jc w:val="both"/>
      </w:pPr>
      <w:r>
        <w:rPr>
          <w:sz w:val="20"/>
        </w:rPr>
        <w:t xml:space="preserve">характеризовать роль человека, общества и государства при обеспечении безопасности жизни и здоровья населения в Российской Федерации;</w:t>
      </w:r>
    </w:p>
    <w:p>
      <w:pPr>
        <w:pStyle w:val="0"/>
        <w:spacing w:before="200" w:line-rule="auto"/>
        <w:ind w:firstLine="540"/>
        <w:jc w:val="both"/>
      </w:pPr>
      <w:r>
        <w:rPr>
          <w:sz w:val="20"/>
        </w:rPr>
        <w:t xml:space="preserve">объяснять роль государственных служб Российской Федерации по защите населения при возникновении и ликвидации последствий чрезвычайных ситуаций в современных условиях; характеризовать основные мероприятия, проводимые в Российской Федерации, по обеспечению безопасности населения при угрозе и во время чрезвычайных ситуаций различного характера;</w:t>
      </w:r>
    </w:p>
    <w:p>
      <w:pPr>
        <w:pStyle w:val="0"/>
        <w:spacing w:before="200" w:line-rule="auto"/>
        <w:ind w:firstLine="540"/>
        <w:jc w:val="both"/>
      </w:pPr>
      <w:r>
        <w:rPr>
          <w:sz w:val="20"/>
        </w:rPr>
        <w:t xml:space="preserve">объяснять правила оповещения и эвакуации населения в условиях чрезвычайных ситуаций;</w:t>
      </w:r>
    </w:p>
    <w:p>
      <w:pPr>
        <w:pStyle w:val="0"/>
        <w:spacing w:before="200" w:line-rule="auto"/>
        <w:ind w:firstLine="540"/>
        <w:jc w:val="both"/>
      </w:pPr>
      <w:r>
        <w:rPr>
          <w:sz w:val="20"/>
        </w:rPr>
        <w:t xml:space="preserve">помнить и объяснять права и обязанности граждан Российской Федерации в области безопасности в условиях чрезвычайных ситуаций мирного и военного времени;</w:t>
      </w:r>
    </w:p>
    <w:p>
      <w:pPr>
        <w:pStyle w:val="0"/>
        <w:spacing w:before="200" w:line-rule="auto"/>
        <w:ind w:firstLine="540"/>
        <w:jc w:val="both"/>
      </w:pPr>
      <w:r>
        <w:rPr>
          <w:sz w:val="20"/>
        </w:rPr>
        <w:t xml:space="preserve">владеть правилами безопасного поведения и безопасно действовать в различных ситуациях;</w:t>
      </w:r>
    </w:p>
    <w:p>
      <w:pPr>
        <w:pStyle w:val="0"/>
        <w:spacing w:before="200" w:line-rule="auto"/>
        <w:ind w:firstLine="540"/>
        <w:jc w:val="both"/>
      </w:pPr>
      <w:r>
        <w:rPr>
          <w:sz w:val="20"/>
        </w:rPr>
        <w:t xml:space="preserve">владеть способами антикоррупционного поведения с учетом возрастных обязанностей;</w:t>
      </w:r>
    </w:p>
    <w:p>
      <w:pPr>
        <w:pStyle w:val="0"/>
        <w:spacing w:before="200" w:line-rule="auto"/>
        <w:ind w:firstLine="540"/>
        <w:jc w:val="both"/>
      </w:pPr>
      <w:r>
        <w:rPr>
          <w:sz w:val="20"/>
        </w:rPr>
        <w:t xml:space="preserve">информировать население и соответствующие органы о возникновении опасных ситуаций.</w:t>
      </w:r>
    </w:p>
    <w:p>
      <w:pPr>
        <w:pStyle w:val="0"/>
        <w:jc w:val="both"/>
      </w:pPr>
      <w:r>
        <w:rPr>
          <w:sz w:val="20"/>
        </w:rPr>
      </w:r>
    </w:p>
    <w:p>
      <w:pPr>
        <w:pStyle w:val="2"/>
        <w:outlineLvl w:val="2"/>
        <w:ind w:firstLine="540"/>
        <w:jc w:val="both"/>
      </w:pPr>
      <w:r>
        <w:rPr>
          <w:sz w:val="20"/>
        </w:rPr>
        <w:t xml:space="preserve">177. Программа формирования универсальных учебных действий.</w:t>
      </w:r>
    </w:p>
    <w:p>
      <w:pPr>
        <w:pStyle w:val="0"/>
        <w:spacing w:before="200" w:line-rule="auto"/>
        <w:ind w:firstLine="540"/>
        <w:jc w:val="both"/>
      </w:pPr>
      <w:r>
        <w:rPr>
          <w:sz w:val="20"/>
        </w:rPr>
        <w:t xml:space="preserve">177.1. Программа формирования универсальных учебных действий у обучающихся с нарушениями опорно-двигательного аппарата ФАОП ООО для обучающихся с нарушениями опорно-двигательного аппарата (вариант 6.2) представлена в </w:t>
      </w:r>
      <w:hyperlink w:history="0" w:anchor="P31210" w:tooltip="ПРОГРАММА">
        <w:r>
          <w:rPr>
            <w:sz w:val="20"/>
            <w:color w:val="0000ff"/>
          </w:rPr>
          <w:t xml:space="preserve">приложении N 1</w:t>
        </w:r>
      </w:hyperlink>
      <w:r>
        <w:rPr>
          <w:sz w:val="20"/>
        </w:rPr>
        <w:t xml:space="preserve"> к настоящей ФАОП ООО.</w:t>
      </w:r>
    </w:p>
    <w:p>
      <w:pPr>
        <w:pStyle w:val="0"/>
        <w:jc w:val="both"/>
      </w:pPr>
      <w:r>
        <w:rPr>
          <w:sz w:val="20"/>
        </w:rPr>
      </w:r>
    </w:p>
    <w:p>
      <w:pPr>
        <w:pStyle w:val="2"/>
        <w:outlineLvl w:val="2"/>
        <w:ind w:firstLine="540"/>
        <w:jc w:val="both"/>
      </w:pPr>
      <w:r>
        <w:rPr>
          <w:sz w:val="20"/>
        </w:rPr>
        <w:t xml:space="preserve">178. Программа коррекционной работы.</w:t>
      </w:r>
    </w:p>
    <w:p>
      <w:pPr>
        <w:pStyle w:val="0"/>
        <w:spacing w:before="200" w:line-rule="auto"/>
        <w:ind w:firstLine="540"/>
        <w:jc w:val="both"/>
      </w:pPr>
      <w:r>
        <w:rPr>
          <w:sz w:val="20"/>
        </w:rPr>
        <w:t xml:space="preserve">178.1. ПКР является неотъемлемым структурным компонентом ФАОП ООО для обучающихся с нарушениями опорно-двигательного аппарата (вариант 6.2).</w:t>
      </w:r>
    </w:p>
    <w:p>
      <w:pPr>
        <w:pStyle w:val="0"/>
        <w:spacing w:before="200" w:line-rule="auto"/>
        <w:ind w:firstLine="540"/>
        <w:jc w:val="both"/>
      </w:pPr>
      <w:r>
        <w:rPr>
          <w:sz w:val="20"/>
        </w:rPr>
        <w:t xml:space="preserve">В соответствии с ФГОС ООО ПКР направлена на осуществление индивидуально-ориентированной психолого-педагогической помощи обучающимся с нарушениями опорно-двигательного аппарата в освоении АООП ООО (вариант 6.2) с учетом их особых образовательных потребностей, коррекцию нарушений развития социальную адаптацию и личностное самоопределение. ПКР уровня основного общего образования непрерывна и преемственна с другими уровнями образования (начальным, средним).</w:t>
      </w:r>
    </w:p>
    <w:p>
      <w:pPr>
        <w:pStyle w:val="0"/>
        <w:spacing w:before="200" w:line-rule="auto"/>
        <w:ind w:firstLine="540"/>
        <w:jc w:val="both"/>
      </w:pPr>
      <w:r>
        <w:rPr>
          <w:sz w:val="20"/>
        </w:rPr>
        <w:t xml:space="preserve">178.2. ПКР должна обеспечивать:</w:t>
      </w:r>
    </w:p>
    <w:p>
      <w:pPr>
        <w:pStyle w:val="0"/>
        <w:spacing w:before="200" w:line-rule="auto"/>
        <w:ind w:firstLine="540"/>
        <w:jc w:val="both"/>
      </w:pPr>
      <w:r>
        <w:rPr>
          <w:sz w:val="20"/>
        </w:rPr>
        <w:t xml:space="preserve">выявление индивидуальных образовательных потребностей обучающихся с НОДА, направленности личности, профессиональных склонностей;</w:t>
      </w:r>
    </w:p>
    <w:p>
      <w:pPr>
        <w:pStyle w:val="0"/>
        <w:spacing w:before="200" w:line-rule="auto"/>
        <w:ind w:firstLine="540"/>
        <w:jc w:val="both"/>
      </w:pPr>
      <w:r>
        <w:rPr>
          <w:sz w:val="20"/>
        </w:rPr>
        <w:t xml:space="preserve">систему комплексного психолого-педагогического сопровождения в условиях образовательной деятельности, включающего психолого-педагогическое обследование обучающихся с НОДА и мониторинг динамики их развития, личностного становления, проведение индивидуальных и групповых коррекционноразвивающих занятий;</w:t>
      </w:r>
    </w:p>
    <w:p>
      <w:pPr>
        <w:pStyle w:val="0"/>
        <w:spacing w:before="200" w:line-rule="auto"/>
        <w:ind w:firstLine="540"/>
        <w:jc w:val="both"/>
      </w:pPr>
      <w:r>
        <w:rPr>
          <w:sz w:val="20"/>
        </w:rPr>
        <w:t xml:space="preserve">успешное освоение АООП ООО (вариант 6.2), достижение обучающимися с НОДА предметных, метапредметных и личностных результатов с учетом их особых образовательных потребностей.</w:t>
      </w:r>
    </w:p>
    <w:p>
      <w:pPr>
        <w:pStyle w:val="0"/>
        <w:spacing w:before="200" w:line-rule="auto"/>
        <w:ind w:firstLine="540"/>
        <w:jc w:val="both"/>
      </w:pPr>
      <w:r>
        <w:rPr>
          <w:sz w:val="20"/>
        </w:rPr>
        <w:t xml:space="preserve">178.3. ПКР должна содержать:</w:t>
      </w:r>
    </w:p>
    <w:p>
      <w:pPr>
        <w:pStyle w:val="0"/>
        <w:spacing w:before="200" w:line-rule="auto"/>
        <w:ind w:firstLine="540"/>
        <w:jc w:val="both"/>
      </w:pPr>
      <w:r>
        <w:rPr>
          <w:sz w:val="20"/>
        </w:rPr>
        <w:t xml:space="preserve">план диагностических и коррекционно-развивающих мероприятий, обеспечивающих удовлетворение индивидуальных образовательных потребностей обучающихся с НОДА, освоение ими АООП ООО (вариант 6.2);</w:t>
      </w:r>
    </w:p>
    <w:p>
      <w:pPr>
        <w:pStyle w:val="0"/>
        <w:spacing w:before="200" w:line-rule="auto"/>
        <w:ind w:firstLine="540"/>
        <w:jc w:val="both"/>
      </w:pPr>
      <w:r>
        <w:rPr>
          <w:sz w:val="20"/>
        </w:rPr>
        <w:t xml:space="preserve">описание условий обучения и воспитания обучающихся (с учетом их особых образовательных потребностей), методы их обучения и воспитания, применение, при необходимости, учебных пособий и дидактических материалов, специализированных компьютерных программ, используемые технические средства обучения, ассистивные технологии, особенности проведения групповых и индивидуальных коррекционных занятий (при наличии);</w:t>
      </w:r>
    </w:p>
    <w:p>
      <w:pPr>
        <w:pStyle w:val="0"/>
        <w:spacing w:before="200" w:line-rule="auto"/>
        <w:ind w:firstLine="540"/>
        <w:jc w:val="both"/>
      </w:pPr>
      <w:r>
        <w:rPr>
          <w:sz w:val="20"/>
        </w:rPr>
        <w:t xml:space="preserve">описание основного содержания рабочих программ логопеда, психолога, других специалистов;</w:t>
      </w:r>
    </w:p>
    <w:p>
      <w:pPr>
        <w:pStyle w:val="0"/>
        <w:spacing w:before="200" w:line-rule="auto"/>
        <w:ind w:firstLine="540"/>
        <w:jc w:val="both"/>
      </w:pPr>
      <w:r>
        <w:rPr>
          <w:sz w:val="20"/>
        </w:rPr>
        <w:t xml:space="preserve">перечень дополнительных коррекционно-развивающих занятий (при наличии);</w:t>
      </w:r>
    </w:p>
    <w:p>
      <w:pPr>
        <w:pStyle w:val="0"/>
        <w:spacing w:before="200" w:line-rule="auto"/>
        <w:ind w:firstLine="540"/>
        <w:jc w:val="both"/>
      </w:pPr>
      <w:r>
        <w:rPr>
          <w:sz w:val="20"/>
        </w:rPr>
        <w:t xml:space="preserve">планируемые результаты коррекционной работы и подходы к их оценке.</w:t>
      </w:r>
    </w:p>
    <w:p>
      <w:pPr>
        <w:pStyle w:val="0"/>
        <w:spacing w:before="200" w:line-rule="auto"/>
        <w:ind w:firstLine="540"/>
        <w:jc w:val="both"/>
      </w:pPr>
      <w:r>
        <w:rPr>
          <w:sz w:val="20"/>
        </w:rPr>
        <w:t xml:space="preserve">178.4. ПКР вариативна по форме и по содержанию в зависимости от особых образовательных потребностей, характера имеющихся трудностей и особенностей социальной адаптации обучающихся с нарушениями опорно-двигательного аппарата, региональной специфики и особенностей образовательно-коррекционного процесса в образовательной организации.</w:t>
      </w:r>
    </w:p>
    <w:p>
      <w:pPr>
        <w:pStyle w:val="0"/>
        <w:spacing w:before="200" w:line-rule="auto"/>
        <w:ind w:firstLine="540"/>
        <w:jc w:val="both"/>
      </w:pPr>
      <w:r>
        <w:rPr>
          <w:sz w:val="20"/>
        </w:rPr>
        <w:t xml:space="preserve">178.5. ПКР предусматривает создание условий обучения и воспитания, позволяющих учитывать индивидуальные образовательные потребности обучающихся посредством дифференцированного психолого-педагогического сопровождения, индивидуализации и дифференциации образовательнокоррекционного процесса.</w:t>
      </w:r>
    </w:p>
    <w:p>
      <w:pPr>
        <w:pStyle w:val="0"/>
        <w:spacing w:before="200" w:line-rule="auto"/>
        <w:ind w:firstLine="540"/>
        <w:jc w:val="both"/>
      </w:pPr>
      <w:r>
        <w:rPr>
          <w:sz w:val="20"/>
        </w:rPr>
        <w:t xml:space="preserve">178.6. ПКР предусматривает организацию индивидуально-ориентированных коррекционно-развивающих мероприятий, обеспечивающих удовлетворение особых образовательных потребностей обучающихся с нарушениями опорно-двигательного аппарата в освоении АООП ООО.</w:t>
      </w:r>
    </w:p>
    <w:p>
      <w:pPr>
        <w:pStyle w:val="0"/>
        <w:spacing w:before="200" w:line-rule="auto"/>
        <w:ind w:firstLine="540"/>
        <w:jc w:val="both"/>
      </w:pPr>
      <w:r>
        <w:rPr>
          <w:sz w:val="20"/>
        </w:rPr>
        <w:t xml:space="preserve">178.7. ПКР может быть реализована при разных формах получения образования обучающимися, в том числе обучение на дому и с применением дистанционных технологий. Степень включенности специалистов в программу коррекционной работы устанавливается образовательной организацией самостоятельно. Объем помощи, направления и содержание коррекционноразвивающей работы с обучающимся определяются на основании заключения психолого-педагогического консилиума образовательной организации и рекомендаций психолого-медико-педагогической комиссии.</w:t>
      </w:r>
    </w:p>
    <w:p>
      <w:pPr>
        <w:pStyle w:val="0"/>
        <w:spacing w:before="200" w:line-rule="auto"/>
        <w:ind w:firstLine="540"/>
        <w:jc w:val="both"/>
      </w:pPr>
      <w:r>
        <w:rPr>
          <w:sz w:val="20"/>
        </w:rPr>
        <w:t xml:space="preserve">178.8. Реализация ПКР предусматривает осуществление комплексного подхода в образовательно-коррекционном процессе на основе взаимодействия участников образовательных отношений. Основным механизмом, обеспечивающим системность помощи, является психолого-педагогический консилиум образовательной организации.</w:t>
      </w:r>
    </w:p>
    <w:p>
      <w:pPr>
        <w:pStyle w:val="0"/>
        <w:spacing w:before="200" w:line-rule="auto"/>
        <w:ind w:firstLine="540"/>
        <w:jc w:val="both"/>
      </w:pPr>
      <w:r>
        <w:rPr>
          <w:sz w:val="20"/>
        </w:rPr>
        <w:t xml:space="preserve">178.9. ПКР разрабатывается на период получения основного общего образования, включает следующие разделы:</w:t>
      </w:r>
    </w:p>
    <w:p>
      <w:pPr>
        <w:pStyle w:val="0"/>
        <w:spacing w:before="200" w:line-rule="auto"/>
        <w:ind w:firstLine="540"/>
        <w:jc w:val="both"/>
      </w:pPr>
      <w:r>
        <w:rPr>
          <w:sz w:val="20"/>
        </w:rPr>
        <w:t xml:space="preserve">Цели, задачи и принципы построения ПКР.</w:t>
      </w:r>
    </w:p>
    <w:p>
      <w:pPr>
        <w:pStyle w:val="0"/>
        <w:spacing w:before="200" w:line-rule="auto"/>
        <w:ind w:firstLine="540"/>
        <w:jc w:val="both"/>
      </w:pPr>
      <w:r>
        <w:rPr>
          <w:sz w:val="20"/>
        </w:rPr>
        <w:t xml:space="preserve">Перечень и содержание направлений работы.</w:t>
      </w:r>
    </w:p>
    <w:p>
      <w:pPr>
        <w:pStyle w:val="0"/>
        <w:spacing w:before="200" w:line-rule="auto"/>
        <w:ind w:firstLine="540"/>
        <w:jc w:val="both"/>
      </w:pPr>
      <w:r>
        <w:rPr>
          <w:sz w:val="20"/>
        </w:rPr>
        <w:t xml:space="preserve">Механизмы реализации программы.</w:t>
      </w:r>
    </w:p>
    <w:p>
      <w:pPr>
        <w:pStyle w:val="0"/>
        <w:spacing w:before="200" w:line-rule="auto"/>
        <w:ind w:firstLine="540"/>
        <w:jc w:val="both"/>
      </w:pPr>
      <w:r>
        <w:rPr>
          <w:sz w:val="20"/>
        </w:rPr>
        <w:t xml:space="preserve">Условия реализации программы.</w:t>
      </w:r>
    </w:p>
    <w:p>
      <w:pPr>
        <w:pStyle w:val="0"/>
        <w:spacing w:before="200" w:line-rule="auto"/>
        <w:ind w:firstLine="540"/>
        <w:jc w:val="both"/>
      </w:pPr>
      <w:r>
        <w:rPr>
          <w:sz w:val="20"/>
        </w:rPr>
        <w:t xml:space="preserve">Планируемые результаты реализации программы.</w:t>
      </w:r>
    </w:p>
    <w:p>
      <w:pPr>
        <w:pStyle w:val="0"/>
        <w:spacing w:before="200" w:line-rule="auto"/>
        <w:ind w:firstLine="540"/>
        <w:jc w:val="both"/>
      </w:pPr>
      <w:r>
        <w:rPr>
          <w:sz w:val="20"/>
        </w:rPr>
        <w:t xml:space="preserve">178.10. ПКР представлена в </w:t>
      </w:r>
      <w:hyperlink w:history="0" w:anchor="P34776" w:tooltip="ПРОГРАММА">
        <w:r>
          <w:rPr>
            <w:sz w:val="20"/>
            <w:color w:val="0000ff"/>
          </w:rPr>
          <w:t xml:space="preserve">приложении N 14</w:t>
        </w:r>
      </w:hyperlink>
      <w:r>
        <w:rPr>
          <w:sz w:val="20"/>
        </w:rPr>
        <w:t xml:space="preserve"> к настоящей ФАОП ООО.</w:t>
      </w:r>
    </w:p>
    <w:p>
      <w:pPr>
        <w:pStyle w:val="0"/>
        <w:jc w:val="both"/>
      </w:pPr>
      <w:r>
        <w:rPr>
          <w:sz w:val="20"/>
        </w:rPr>
      </w:r>
    </w:p>
    <w:p>
      <w:pPr>
        <w:pStyle w:val="2"/>
        <w:outlineLvl w:val="2"/>
        <w:ind w:firstLine="540"/>
        <w:jc w:val="both"/>
      </w:pPr>
      <w:r>
        <w:rPr>
          <w:sz w:val="20"/>
        </w:rPr>
        <w:t xml:space="preserve">179. Федеральная рабочая программа воспитания.</w:t>
      </w:r>
    </w:p>
    <w:p>
      <w:pPr>
        <w:pStyle w:val="0"/>
        <w:spacing w:before="200" w:line-rule="auto"/>
        <w:ind w:firstLine="540"/>
        <w:jc w:val="both"/>
      </w:pPr>
      <w:r>
        <w:rPr>
          <w:sz w:val="20"/>
        </w:rPr>
        <w:t xml:space="preserve">179.1. Федеральная рабочая программа воспитания представлена в </w:t>
      </w:r>
      <w:hyperlink w:history="0" w:anchor="P31591" w:tooltip="ФЕДЕРАЛЬНАЯ РАБОЧАЯ ПРОГРАММА ВОСПИТАНИЯ">
        <w:r>
          <w:rPr>
            <w:sz w:val="20"/>
            <w:color w:val="0000ff"/>
          </w:rPr>
          <w:t xml:space="preserve">приложении N 2</w:t>
        </w:r>
      </w:hyperlink>
      <w:r>
        <w:rPr>
          <w:sz w:val="20"/>
        </w:rPr>
        <w:t xml:space="preserve"> к настоящей ФАОП ООО.</w:t>
      </w:r>
    </w:p>
    <w:p>
      <w:pPr>
        <w:pStyle w:val="0"/>
        <w:jc w:val="both"/>
      </w:pPr>
      <w:r>
        <w:rPr>
          <w:sz w:val="20"/>
        </w:rPr>
      </w:r>
    </w:p>
    <w:p>
      <w:pPr>
        <w:pStyle w:val="2"/>
        <w:outlineLvl w:val="1"/>
        <w:jc w:val="center"/>
      </w:pPr>
      <w:r>
        <w:rPr>
          <w:sz w:val="20"/>
        </w:rPr>
        <w:t xml:space="preserve">XXXVII. Организационный раздел ФАОП ООО для обучающихся</w:t>
      </w:r>
    </w:p>
    <w:p>
      <w:pPr>
        <w:pStyle w:val="2"/>
        <w:jc w:val="center"/>
      </w:pPr>
      <w:r>
        <w:rPr>
          <w:sz w:val="20"/>
        </w:rPr>
        <w:t xml:space="preserve">с нарушениями опорно-двигательного аппарата (вариант 6.2)</w:t>
      </w:r>
    </w:p>
    <w:p>
      <w:pPr>
        <w:pStyle w:val="0"/>
        <w:jc w:val="both"/>
      </w:pPr>
      <w:r>
        <w:rPr>
          <w:sz w:val="20"/>
        </w:rPr>
      </w:r>
    </w:p>
    <w:p>
      <w:pPr>
        <w:pStyle w:val="2"/>
        <w:outlineLvl w:val="2"/>
        <w:ind w:firstLine="540"/>
        <w:jc w:val="both"/>
      </w:pPr>
      <w:r>
        <w:rPr>
          <w:sz w:val="20"/>
        </w:rPr>
        <w:t xml:space="preserve">180. Федеральный учебный план федеральной адаптированной образовательной программы основного общего образования для обучающихся с нарушениями опорно-двигательного аппарата (вариант 6.2).</w:t>
      </w:r>
    </w:p>
    <w:p>
      <w:pPr>
        <w:pStyle w:val="0"/>
        <w:spacing w:before="200" w:line-rule="auto"/>
        <w:ind w:firstLine="540"/>
        <w:jc w:val="both"/>
      </w:pPr>
      <w:r>
        <w:rPr>
          <w:sz w:val="20"/>
        </w:rPr>
        <w:t xml:space="preserve">180.1. Федеральный учебный план ФАОП ООО для обучающихся с нарушениями опорно-двигательного аппарата (вариант 6.2) в целом соответствует обязательным требованиям ФГОС ООО и </w:t>
      </w:r>
      <w:hyperlink w:history="0" r:id="rId269"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ФОП</w:t>
        </w:r>
      </w:hyperlink>
      <w:r>
        <w:rPr>
          <w:sz w:val="20"/>
        </w:rPr>
        <w:t xml:space="preserve"> ООО, в том числе требованиям о включении во внеурочную деятельность коррекционных занятий по Программе коррекционной работы за счет часов внеурочной деятельности в объеме не менее 5 часов в неделю.</w:t>
      </w:r>
    </w:p>
    <w:p>
      <w:pPr>
        <w:pStyle w:val="0"/>
        <w:spacing w:before="200" w:line-rule="auto"/>
        <w:ind w:firstLine="540"/>
        <w:jc w:val="both"/>
      </w:pPr>
      <w:r>
        <w:rPr>
          <w:sz w:val="20"/>
        </w:rPr>
        <w:t xml:space="preserve">Адаптированная основная общеобразовательная программа основного общего образования образовательной организации может включать как один, так и несколько учебных планов.</w:t>
      </w:r>
    </w:p>
    <w:p>
      <w:pPr>
        <w:pStyle w:val="0"/>
        <w:spacing w:before="200" w:line-rule="auto"/>
        <w:ind w:firstLine="540"/>
        <w:jc w:val="both"/>
      </w:pPr>
      <w:r>
        <w:rPr>
          <w:sz w:val="20"/>
        </w:rPr>
        <w:t xml:space="preserve">В соответствии с ФГОС ООО в учебный план ФАОП ООО для обучающихся с НОДА вместо учебного предмета "Физическая культура" включен учебный предмет "Адаптивная физическая культура".</w:t>
      </w:r>
    </w:p>
    <w:p>
      <w:pPr>
        <w:pStyle w:val="0"/>
        <w:ind w:firstLine="540"/>
        <w:jc w:val="both"/>
      </w:pPr>
      <w:r>
        <w:rPr>
          <w:sz w:val="20"/>
        </w:rPr>
      </w:r>
    </w:p>
    <w:p>
      <w:pPr>
        <w:pStyle w:val="2"/>
        <w:outlineLvl w:val="3"/>
        <w:ind w:firstLine="540"/>
        <w:jc w:val="both"/>
      </w:pPr>
      <w:r>
        <w:rPr>
          <w:sz w:val="20"/>
        </w:rPr>
        <w:t xml:space="preserve">180.2. Федеральный учебный план:</w:t>
      </w:r>
    </w:p>
    <w:p>
      <w:pPr>
        <w:pStyle w:val="0"/>
        <w:spacing w:before="200" w:line-rule="auto"/>
        <w:ind w:firstLine="540"/>
        <w:jc w:val="both"/>
      </w:pPr>
      <w:r>
        <w:rPr>
          <w:sz w:val="20"/>
        </w:rPr>
        <w:t xml:space="preserve">фиксирует максимальный объем учебной нагрузки обучающихся;</w:t>
      </w:r>
    </w:p>
    <w:p>
      <w:pPr>
        <w:pStyle w:val="0"/>
        <w:spacing w:before="200" w:line-rule="auto"/>
        <w:ind w:firstLine="540"/>
        <w:jc w:val="both"/>
      </w:pPr>
      <w:r>
        <w:rPr>
          <w:sz w:val="20"/>
        </w:rPr>
        <w:t xml:space="preserve">определяет (регламентирует) перечень учебных предметов, курсов и время, отводимое на их освоение и организацию;</w:t>
      </w:r>
    </w:p>
    <w:p>
      <w:pPr>
        <w:pStyle w:val="0"/>
        <w:spacing w:before="200" w:line-rule="auto"/>
        <w:ind w:firstLine="540"/>
        <w:jc w:val="both"/>
      </w:pPr>
      <w:r>
        <w:rPr>
          <w:sz w:val="20"/>
        </w:rPr>
        <w:t xml:space="preserve">распределяет учебные предметы, курсы, модули по классам и учебным годам.</w:t>
      </w:r>
    </w:p>
    <w:p>
      <w:pPr>
        <w:pStyle w:val="0"/>
        <w:spacing w:before="200" w:line-rule="auto"/>
        <w:ind w:firstLine="540"/>
        <w:jc w:val="both"/>
      </w:pPr>
      <w:r>
        <w:rPr>
          <w:sz w:val="20"/>
        </w:rPr>
        <w:t xml:space="preserve">180.3. Федеральный учебный план обеспечивает преподавание и изучение государственного языка Российской Федерации, а также возможность преподавания и изучения родного языка из числа языков народов Российской Федерации, в том числе русского языка как родного языка, государственных языков республик Российской Федерации.</w:t>
      </w:r>
    </w:p>
    <w:p>
      <w:pPr>
        <w:pStyle w:val="0"/>
        <w:spacing w:before="200" w:line-rule="auto"/>
        <w:ind w:firstLine="540"/>
        <w:jc w:val="both"/>
      </w:pPr>
      <w:r>
        <w:rPr>
          <w:sz w:val="20"/>
        </w:rPr>
        <w:t xml:space="preserve">180.4. Для обучающегося с нарушениями опорно-двигательного аппарата может быть разработан индивидуальный учебный план как на весь период обучения по программе, так и на один год или иной срок.</w:t>
      </w:r>
    </w:p>
    <w:p>
      <w:pPr>
        <w:pStyle w:val="0"/>
        <w:spacing w:before="200" w:line-rule="auto"/>
        <w:ind w:firstLine="540"/>
        <w:jc w:val="both"/>
      </w:pPr>
      <w:r>
        <w:rPr>
          <w:sz w:val="20"/>
        </w:rPr>
        <w:t xml:space="preserve">Индивидуальный учебный план разрабатывается для обучающихся со стойкими трудностями овладения содержанием адаптированной основной общеобразовательной программы, причины возникновения которых требуют выявления и поиска путей решения; для длительно болеющих обучающихся; обучающихся, поступивших на обучение из других образовательных организаций, в случае обучения в одном классе обучающихся с разными образовательными потребностями и в других случаях, требующих особой индивидуализации образовательного процесса.</w:t>
      </w:r>
    </w:p>
    <w:p>
      <w:pPr>
        <w:pStyle w:val="0"/>
        <w:spacing w:before="200" w:line-rule="auto"/>
        <w:ind w:firstLine="540"/>
        <w:jc w:val="both"/>
      </w:pPr>
      <w:r>
        <w:rPr>
          <w:sz w:val="20"/>
        </w:rPr>
        <w:t xml:space="preserve">Индивидуальный план предусматривает решение одной или нескольких из ниже указанных задач:</w:t>
      </w:r>
    </w:p>
    <w:p>
      <w:pPr>
        <w:pStyle w:val="0"/>
        <w:spacing w:before="200" w:line-rule="auto"/>
        <w:ind w:firstLine="540"/>
        <w:jc w:val="both"/>
      </w:pPr>
      <w:r>
        <w:rPr>
          <w:sz w:val="20"/>
        </w:rPr>
        <w:t xml:space="preserve">усиление внимания к обязательным учебным дисциплинам, освоение которых может вызывать у данной группы обучающихся специфически обусловленные или индивидуально ориентированные трудности;</w:t>
      </w:r>
    </w:p>
    <w:p>
      <w:pPr>
        <w:pStyle w:val="0"/>
        <w:spacing w:before="200" w:line-rule="auto"/>
        <w:ind w:firstLine="540"/>
        <w:jc w:val="both"/>
      </w:pPr>
      <w:r>
        <w:rPr>
          <w:sz w:val="20"/>
        </w:rPr>
        <w:t xml:space="preserve">введение в содержание образовательной программы учебных дисциплин, отвечающих особым образовательным потребностям обучающихся, в том числе потребностям в сохранении и укреплении здоровья;</w:t>
      </w:r>
    </w:p>
    <w:p>
      <w:pPr>
        <w:pStyle w:val="0"/>
        <w:spacing w:before="200" w:line-rule="auto"/>
        <w:ind w:firstLine="540"/>
        <w:jc w:val="both"/>
      </w:pPr>
      <w:r>
        <w:rPr>
          <w:sz w:val="20"/>
        </w:rPr>
        <w:t xml:space="preserve">проведение коррекционно-развивающих занятий по программе коррекционной работы;</w:t>
      </w:r>
    </w:p>
    <w:p>
      <w:pPr>
        <w:pStyle w:val="0"/>
        <w:spacing w:before="200" w:line-rule="auto"/>
        <w:ind w:firstLine="540"/>
        <w:jc w:val="both"/>
      </w:pPr>
      <w:r>
        <w:rPr>
          <w:sz w:val="20"/>
        </w:rPr>
        <w:t xml:space="preserve">организация и проведение индивидуальных консультаций педагогических работников по обязательным учебным дисциплинам, по темам и разделам, требующим особого внимания для пропедевтики возникновения специфически обусловленных или индивидуально ориентированных трудностей в обучении;</w:t>
      </w:r>
    </w:p>
    <w:p>
      <w:pPr>
        <w:pStyle w:val="0"/>
        <w:spacing w:before="200" w:line-rule="auto"/>
        <w:ind w:firstLine="540"/>
        <w:jc w:val="both"/>
      </w:pPr>
      <w:r>
        <w:rPr>
          <w:sz w:val="20"/>
        </w:rPr>
        <w:t xml:space="preserve">реализация индивидуальной образовательной траектории с учетом интересов, склонностей, способностей (в том числе выдающихся), выбранного обучающимся профиля в обучении.</w:t>
      </w:r>
    </w:p>
    <w:p>
      <w:pPr>
        <w:pStyle w:val="0"/>
        <w:spacing w:before="200" w:line-rule="auto"/>
        <w:ind w:firstLine="540"/>
        <w:jc w:val="both"/>
      </w:pPr>
      <w:r>
        <w:rPr>
          <w:sz w:val="20"/>
        </w:rPr>
        <w:t xml:space="preserve">180.5. Федеральный учебный план состоит из двух частей: обязательной части и части, формируемой участниками образовательных отношений.</w:t>
      </w:r>
    </w:p>
    <w:p>
      <w:pPr>
        <w:pStyle w:val="0"/>
        <w:spacing w:before="200" w:line-rule="auto"/>
        <w:ind w:firstLine="540"/>
        <w:jc w:val="both"/>
      </w:pPr>
      <w:r>
        <w:rPr>
          <w:sz w:val="20"/>
        </w:rPr>
        <w:t xml:space="preserve">180.5.1. Обязательная часть федерального учебного плана определяет состав учебных предметов, обязательных для всех имеющих по данной программе государственную аккредитацию образовательных организаций, реализующих АООП ООО, и учебное время, отводимое на их изучение по классам (годам) обучения.</w:t>
      </w:r>
    </w:p>
    <w:p>
      <w:pPr>
        <w:pStyle w:val="0"/>
        <w:spacing w:before="200" w:line-rule="auto"/>
        <w:ind w:firstLine="540"/>
        <w:jc w:val="both"/>
      </w:pPr>
      <w:r>
        <w:rPr>
          <w:sz w:val="20"/>
        </w:rPr>
        <w:t xml:space="preserve">180.5.2. Часть федерального учебного плана, формируемая участниками образовательных отношений, определяет время, отводимое на изучение учебных предметов, учебных курсов, учебных модулей по выбору обучающихся, родителей (законных представителей) несовершеннолетних обучающихся, в том числе предусматривающие углубленное изучение учебных предметов, с целью удовлетворения различных интересов обучающихся, потребностей в физическом развитии и совершенствовании, а также учитывающие этнокультурные интересы, особые образовательные потребности обучающихся с НОДА.</w:t>
      </w:r>
    </w:p>
    <w:p>
      <w:pPr>
        <w:pStyle w:val="0"/>
        <w:spacing w:before="200" w:line-rule="auto"/>
        <w:ind w:firstLine="540"/>
        <w:jc w:val="both"/>
      </w:pPr>
      <w:r>
        <w:rPr>
          <w:sz w:val="20"/>
        </w:rPr>
        <w:t xml:space="preserve">Время, отводимое на данную часть федерального учебного плана, может быть использовано на:</w:t>
      </w:r>
    </w:p>
    <w:p>
      <w:pPr>
        <w:pStyle w:val="0"/>
        <w:spacing w:before="200" w:line-rule="auto"/>
        <w:ind w:firstLine="540"/>
        <w:jc w:val="both"/>
      </w:pPr>
      <w:r>
        <w:rPr>
          <w:sz w:val="20"/>
        </w:rPr>
        <w:t xml:space="preserve">увеличение учебных часов, предусмотренных на изучение отдельных учебных предметов обязательной части, в том числе на углубленном уровне;</w:t>
      </w:r>
    </w:p>
    <w:p>
      <w:pPr>
        <w:pStyle w:val="0"/>
        <w:spacing w:before="200" w:line-rule="auto"/>
        <w:ind w:firstLine="540"/>
        <w:jc w:val="both"/>
      </w:pPr>
      <w:r>
        <w:rPr>
          <w:sz w:val="20"/>
        </w:rPr>
        <w:t xml:space="preserve">введение специально разработанных учебных курсов, обеспечивающих интересы и потребности участников образовательных отношений, в том числе этнокультурные;</w:t>
      </w:r>
    </w:p>
    <w:p>
      <w:pPr>
        <w:pStyle w:val="0"/>
        <w:spacing w:before="200" w:line-rule="auto"/>
        <w:ind w:firstLine="540"/>
        <w:jc w:val="both"/>
      </w:pPr>
      <w:r>
        <w:rPr>
          <w:sz w:val="20"/>
        </w:rPr>
        <w:t xml:space="preserve">другие виды учебной, коррекционно-развивающей, воспитательной, спортивной и иной деятельности обучающихся.</w:t>
      </w:r>
    </w:p>
    <w:p>
      <w:pPr>
        <w:pStyle w:val="0"/>
        <w:spacing w:before="200" w:line-rule="auto"/>
        <w:ind w:firstLine="540"/>
        <w:jc w:val="both"/>
      </w:pPr>
      <w:r>
        <w:rPr>
          <w:sz w:val="20"/>
        </w:rPr>
        <w:t xml:space="preserve">180.6. Для обучающихся по ФАОП ООО для обучающихся с нарушениями опорно-двигательного аппарата (вариант 6.2) представлен следующий федеральный учебный план (минимальный в расчете на не менее 6086 часов за шесть лет обучения):</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984"/>
        <w:gridCol w:w="2098"/>
        <w:gridCol w:w="605"/>
        <w:gridCol w:w="566"/>
        <w:gridCol w:w="806"/>
        <w:gridCol w:w="706"/>
        <w:gridCol w:w="737"/>
        <w:gridCol w:w="624"/>
        <w:gridCol w:w="850"/>
      </w:tblGrid>
      <w:tr>
        <w:tc>
          <w:tcPr>
            <w:tcW w:w="1984" w:type="dxa"/>
            <w:vMerge w:val="restart"/>
          </w:tcPr>
          <w:p>
            <w:pPr>
              <w:pStyle w:val="0"/>
              <w:jc w:val="center"/>
            </w:pPr>
            <w:r>
              <w:rPr>
                <w:sz w:val="20"/>
              </w:rPr>
              <w:t xml:space="preserve">Предметные области</w:t>
            </w:r>
          </w:p>
        </w:tc>
        <w:tc>
          <w:tcPr>
            <w:tcW w:w="2098" w:type="dxa"/>
            <w:vMerge w:val="restart"/>
          </w:tcPr>
          <w:p>
            <w:pPr>
              <w:pStyle w:val="0"/>
              <w:jc w:val="center"/>
            </w:pPr>
            <w:r>
              <w:rPr>
                <w:sz w:val="20"/>
              </w:rPr>
              <w:t xml:space="preserve">Учебные предметы</w:t>
            </w:r>
          </w:p>
        </w:tc>
        <w:tc>
          <w:tcPr>
            <w:gridSpan w:val="6"/>
            <w:tcW w:w="4044" w:type="dxa"/>
          </w:tcPr>
          <w:p>
            <w:pPr>
              <w:pStyle w:val="0"/>
              <w:jc w:val="center"/>
            </w:pPr>
            <w:r>
              <w:rPr>
                <w:sz w:val="20"/>
              </w:rPr>
              <w:t xml:space="preserve">Количество часов в неделю</w:t>
            </w:r>
          </w:p>
        </w:tc>
        <w:tc>
          <w:tcPr>
            <w:tcW w:w="850" w:type="dxa"/>
            <w:vMerge w:val="restart"/>
          </w:tcPr>
          <w:p>
            <w:pPr>
              <w:pStyle w:val="0"/>
              <w:jc w:val="center"/>
            </w:pPr>
            <w:r>
              <w:rPr>
                <w:sz w:val="20"/>
              </w:rPr>
              <w:t xml:space="preserve">Всего</w:t>
            </w:r>
          </w:p>
        </w:tc>
      </w:tr>
      <w:tr>
        <w:tc>
          <w:tcPr>
            <w:vMerge w:val="continue"/>
          </w:tcPr>
          <w:p/>
        </w:tc>
        <w:tc>
          <w:tcPr>
            <w:vMerge w:val="continue"/>
          </w:tcPr>
          <w:p/>
        </w:tc>
        <w:tc>
          <w:tcPr>
            <w:tcW w:w="605" w:type="dxa"/>
          </w:tcPr>
          <w:p>
            <w:pPr>
              <w:pStyle w:val="0"/>
              <w:jc w:val="center"/>
            </w:pPr>
            <w:r>
              <w:rPr>
                <w:sz w:val="20"/>
              </w:rPr>
              <w:t xml:space="preserve">V</w:t>
            </w:r>
          </w:p>
        </w:tc>
        <w:tc>
          <w:tcPr>
            <w:tcW w:w="566" w:type="dxa"/>
          </w:tcPr>
          <w:p>
            <w:pPr>
              <w:pStyle w:val="0"/>
              <w:jc w:val="center"/>
            </w:pPr>
            <w:r>
              <w:rPr>
                <w:sz w:val="20"/>
              </w:rPr>
              <w:t xml:space="preserve">VI</w:t>
            </w:r>
          </w:p>
        </w:tc>
        <w:tc>
          <w:tcPr>
            <w:tcW w:w="806" w:type="dxa"/>
          </w:tcPr>
          <w:p>
            <w:pPr>
              <w:pStyle w:val="0"/>
              <w:jc w:val="center"/>
            </w:pPr>
            <w:r>
              <w:rPr>
                <w:sz w:val="20"/>
              </w:rPr>
              <w:t xml:space="preserve">VII</w:t>
            </w:r>
          </w:p>
        </w:tc>
        <w:tc>
          <w:tcPr>
            <w:tcW w:w="706" w:type="dxa"/>
          </w:tcPr>
          <w:p>
            <w:pPr>
              <w:pStyle w:val="0"/>
              <w:jc w:val="center"/>
            </w:pPr>
            <w:r>
              <w:rPr>
                <w:sz w:val="20"/>
              </w:rPr>
              <w:t xml:space="preserve">VIII</w:t>
            </w:r>
          </w:p>
        </w:tc>
        <w:tc>
          <w:tcPr>
            <w:tcW w:w="737" w:type="dxa"/>
          </w:tcPr>
          <w:p>
            <w:pPr>
              <w:pStyle w:val="0"/>
              <w:jc w:val="center"/>
            </w:pPr>
            <w:r>
              <w:rPr>
                <w:sz w:val="20"/>
              </w:rPr>
              <w:t xml:space="preserve">IX</w:t>
            </w:r>
          </w:p>
        </w:tc>
        <w:tc>
          <w:tcPr>
            <w:tcW w:w="624" w:type="dxa"/>
          </w:tcPr>
          <w:p>
            <w:pPr>
              <w:pStyle w:val="0"/>
              <w:jc w:val="center"/>
            </w:pPr>
            <w:r>
              <w:rPr>
                <w:sz w:val="20"/>
              </w:rPr>
              <w:t xml:space="preserve">X</w:t>
            </w:r>
          </w:p>
        </w:tc>
        <w:tc>
          <w:tcPr>
            <w:vMerge w:val="continue"/>
          </w:tcPr>
          <w:p/>
        </w:tc>
      </w:tr>
      <w:tr>
        <w:tc>
          <w:tcPr>
            <w:gridSpan w:val="6"/>
            <w:tcW w:w="6765" w:type="dxa"/>
          </w:tcPr>
          <w:p>
            <w:pPr>
              <w:pStyle w:val="0"/>
            </w:pPr>
            <w:r>
              <w:rPr>
                <w:sz w:val="20"/>
              </w:rPr>
              <w:t xml:space="preserve">Обязательная часть</w:t>
            </w:r>
          </w:p>
        </w:tc>
        <w:tc>
          <w:tcPr>
            <w:tcW w:w="737" w:type="dxa"/>
          </w:tcPr>
          <w:p>
            <w:pPr>
              <w:pStyle w:val="0"/>
            </w:pPr>
            <w:r>
              <w:rPr>
                <w:sz w:val="20"/>
              </w:rPr>
            </w:r>
          </w:p>
        </w:tc>
        <w:tc>
          <w:tcPr>
            <w:tcW w:w="624" w:type="dxa"/>
          </w:tcPr>
          <w:p>
            <w:pPr>
              <w:pStyle w:val="0"/>
            </w:pPr>
            <w:r>
              <w:rPr>
                <w:sz w:val="20"/>
              </w:rPr>
            </w:r>
          </w:p>
        </w:tc>
        <w:tc>
          <w:tcPr>
            <w:tcW w:w="850" w:type="dxa"/>
          </w:tcPr>
          <w:p>
            <w:pPr>
              <w:pStyle w:val="0"/>
            </w:pPr>
            <w:r>
              <w:rPr>
                <w:sz w:val="20"/>
              </w:rPr>
            </w:r>
          </w:p>
        </w:tc>
      </w:tr>
      <w:tr>
        <w:tc>
          <w:tcPr>
            <w:tcW w:w="1984" w:type="dxa"/>
            <w:vAlign w:val="center"/>
            <w:vMerge w:val="restart"/>
          </w:tcPr>
          <w:p>
            <w:pPr>
              <w:pStyle w:val="0"/>
            </w:pPr>
            <w:r>
              <w:rPr>
                <w:sz w:val="20"/>
              </w:rPr>
              <w:t xml:space="preserve">Русский язык и литература</w:t>
            </w:r>
          </w:p>
        </w:tc>
        <w:tc>
          <w:tcPr>
            <w:tcW w:w="2098" w:type="dxa"/>
            <w:vAlign w:val="center"/>
          </w:tcPr>
          <w:p>
            <w:pPr>
              <w:pStyle w:val="0"/>
            </w:pPr>
            <w:r>
              <w:rPr>
                <w:sz w:val="20"/>
              </w:rPr>
              <w:t xml:space="preserve">Русский язык</w:t>
            </w:r>
          </w:p>
        </w:tc>
        <w:tc>
          <w:tcPr>
            <w:tcW w:w="605" w:type="dxa"/>
          </w:tcPr>
          <w:p>
            <w:pPr>
              <w:pStyle w:val="0"/>
              <w:jc w:val="center"/>
            </w:pPr>
            <w:r>
              <w:rPr>
                <w:sz w:val="20"/>
              </w:rPr>
              <w:t xml:space="preserve">5</w:t>
            </w:r>
          </w:p>
        </w:tc>
        <w:tc>
          <w:tcPr>
            <w:tcW w:w="566" w:type="dxa"/>
          </w:tcPr>
          <w:p>
            <w:pPr>
              <w:pStyle w:val="0"/>
              <w:jc w:val="center"/>
            </w:pPr>
            <w:r>
              <w:rPr>
                <w:sz w:val="20"/>
              </w:rPr>
              <w:t xml:space="preserve">5</w:t>
            </w:r>
          </w:p>
        </w:tc>
        <w:tc>
          <w:tcPr>
            <w:tcW w:w="806" w:type="dxa"/>
          </w:tcPr>
          <w:p>
            <w:pPr>
              <w:pStyle w:val="0"/>
              <w:jc w:val="center"/>
            </w:pPr>
            <w:r>
              <w:rPr>
                <w:sz w:val="20"/>
              </w:rPr>
              <w:t xml:space="preserve">4</w:t>
            </w:r>
          </w:p>
        </w:tc>
        <w:tc>
          <w:tcPr>
            <w:tcW w:w="706" w:type="dxa"/>
          </w:tcPr>
          <w:p>
            <w:pPr>
              <w:pStyle w:val="0"/>
              <w:jc w:val="center"/>
            </w:pPr>
            <w:r>
              <w:rPr>
                <w:sz w:val="20"/>
              </w:rPr>
              <w:t xml:space="preserve">3</w:t>
            </w:r>
          </w:p>
        </w:tc>
        <w:tc>
          <w:tcPr>
            <w:tcW w:w="737" w:type="dxa"/>
          </w:tcPr>
          <w:p>
            <w:pPr>
              <w:pStyle w:val="0"/>
              <w:jc w:val="center"/>
            </w:pPr>
            <w:r>
              <w:rPr>
                <w:sz w:val="20"/>
              </w:rPr>
              <w:t xml:space="preserve">3</w:t>
            </w:r>
          </w:p>
        </w:tc>
        <w:tc>
          <w:tcPr>
            <w:tcW w:w="624" w:type="dxa"/>
          </w:tcPr>
          <w:p>
            <w:pPr>
              <w:pStyle w:val="0"/>
              <w:jc w:val="center"/>
            </w:pPr>
            <w:r>
              <w:rPr>
                <w:sz w:val="20"/>
              </w:rPr>
              <w:t xml:space="preserve">3</w:t>
            </w:r>
          </w:p>
        </w:tc>
        <w:tc>
          <w:tcPr>
            <w:tcW w:w="850" w:type="dxa"/>
          </w:tcPr>
          <w:p>
            <w:pPr>
              <w:pStyle w:val="0"/>
              <w:jc w:val="center"/>
            </w:pPr>
            <w:r>
              <w:rPr>
                <w:sz w:val="20"/>
              </w:rPr>
              <w:t xml:space="preserve">23</w:t>
            </w:r>
          </w:p>
        </w:tc>
      </w:tr>
      <w:tr>
        <w:tc>
          <w:tcPr>
            <w:vMerge w:val="continue"/>
          </w:tcPr>
          <w:p/>
        </w:tc>
        <w:tc>
          <w:tcPr>
            <w:tcW w:w="2098" w:type="dxa"/>
            <w:vAlign w:val="center"/>
          </w:tcPr>
          <w:p>
            <w:pPr>
              <w:pStyle w:val="0"/>
            </w:pPr>
            <w:r>
              <w:rPr>
                <w:sz w:val="20"/>
              </w:rPr>
              <w:t xml:space="preserve">Литература</w:t>
            </w:r>
          </w:p>
        </w:tc>
        <w:tc>
          <w:tcPr>
            <w:tcW w:w="605" w:type="dxa"/>
          </w:tcPr>
          <w:p>
            <w:pPr>
              <w:pStyle w:val="0"/>
              <w:jc w:val="center"/>
            </w:pPr>
            <w:r>
              <w:rPr>
                <w:sz w:val="20"/>
              </w:rPr>
              <w:t xml:space="preserve">3</w:t>
            </w:r>
          </w:p>
        </w:tc>
        <w:tc>
          <w:tcPr>
            <w:tcW w:w="566" w:type="dxa"/>
          </w:tcPr>
          <w:p>
            <w:pPr>
              <w:pStyle w:val="0"/>
              <w:jc w:val="center"/>
            </w:pPr>
            <w:r>
              <w:rPr>
                <w:sz w:val="20"/>
              </w:rPr>
              <w:t xml:space="preserve">3</w:t>
            </w:r>
          </w:p>
        </w:tc>
        <w:tc>
          <w:tcPr>
            <w:tcW w:w="806" w:type="dxa"/>
          </w:tcPr>
          <w:p>
            <w:pPr>
              <w:pStyle w:val="0"/>
              <w:jc w:val="center"/>
            </w:pPr>
            <w:r>
              <w:rPr>
                <w:sz w:val="20"/>
              </w:rPr>
              <w:t xml:space="preserve">2</w:t>
            </w:r>
          </w:p>
        </w:tc>
        <w:tc>
          <w:tcPr>
            <w:tcW w:w="706" w:type="dxa"/>
          </w:tcPr>
          <w:p>
            <w:pPr>
              <w:pStyle w:val="0"/>
              <w:jc w:val="center"/>
            </w:pPr>
            <w:r>
              <w:rPr>
                <w:sz w:val="20"/>
              </w:rPr>
              <w:t xml:space="preserve">2</w:t>
            </w:r>
          </w:p>
        </w:tc>
        <w:tc>
          <w:tcPr>
            <w:tcW w:w="737" w:type="dxa"/>
          </w:tcPr>
          <w:p>
            <w:pPr>
              <w:pStyle w:val="0"/>
              <w:jc w:val="center"/>
            </w:pPr>
            <w:r>
              <w:rPr>
                <w:sz w:val="20"/>
              </w:rPr>
              <w:t xml:space="preserve">2</w:t>
            </w:r>
          </w:p>
        </w:tc>
        <w:tc>
          <w:tcPr>
            <w:tcW w:w="624" w:type="dxa"/>
          </w:tcPr>
          <w:p>
            <w:pPr>
              <w:pStyle w:val="0"/>
              <w:jc w:val="center"/>
            </w:pPr>
            <w:r>
              <w:rPr>
                <w:sz w:val="20"/>
              </w:rPr>
              <w:t xml:space="preserve">2</w:t>
            </w:r>
          </w:p>
        </w:tc>
        <w:tc>
          <w:tcPr>
            <w:tcW w:w="850" w:type="dxa"/>
          </w:tcPr>
          <w:p>
            <w:pPr>
              <w:pStyle w:val="0"/>
              <w:jc w:val="center"/>
            </w:pPr>
            <w:r>
              <w:rPr>
                <w:sz w:val="20"/>
              </w:rPr>
              <w:t xml:space="preserve">14</w:t>
            </w:r>
          </w:p>
        </w:tc>
      </w:tr>
      <w:tr>
        <w:tc>
          <w:tcPr>
            <w:tcW w:w="1984" w:type="dxa"/>
            <w:vAlign w:val="center"/>
          </w:tcPr>
          <w:p>
            <w:pPr>
              <w:pStyle w:val="0"/>
            </w:pPr>
            <w:r>
              <w:rPr>
                <w:sz w:val="20"/>
              </w:rPr>
              <w:t xml:space="preserve">Иностранные языки</w:t>
            </w:r>
          </w:p>
        </w:tc>
        <w:tc>
          <w:tcPr>
            <w:tcW w:w="2098" w:type="dxa"/>
            <w:vAlign w:val="center"/>
          </w:tcPr>
          <w:p>
            <w:pPr>
              <w:pStyle w:val="0"/>
            </w:pPr>
            <w:r>
              <w:rPr>
                <w:sz w:val="20"/>
              </w:rPr>
              <w:t xml:space="preserve">Иностранный язык</w:t>
            </w:r>
          </w:p>
        </w:tc>
        <w:tc>
          <w:tcPr>
            <w:tcW w:w="605" w:type="dxa"/>
          </w:tcPr>
          <w:p>
            <w:pPr>
              <w:pStyle w:val="0"/>
              <w:jc w:val="center"/>
            </w:pPr>
            <w:r>
              <w:rPr>
                <w:sz w:val="20"/>
              </w:rPr>
              <w:t xml:space="preserve">2</w:t>
            </w:r>
          </w:p>
        </w:tc>
        <w:tc>
          <w:tcPr>
            <w:tcW w:w="566" w:type="dxa"/>
          </w:tcPr>
          <w:p>
            <w:pPr>
              <w:pStyle w:val="0"/>
              <w:jc w:val="center"/>
            </w:pPr>
            <w:r>
              <w:rPr>
                <w:sz w:val="20"/>
              </w:rPr>
              <w:t xml:space="preserve">2</w:t>
            </w:r>
          </w:p>
        </w:tc>
        <w:tc>
          <w:tcPr>
            <w:tcW w:w="806" w:type="dxa"/>
          </w:tcPr>
          <w:p>
            <w:pPr>
              <w:pStyle w:val="0"/>
              <w:jc w:val="center"/>
            </w:pPr>
            <w:r>
              <w:rPr>
                <w:sz w:val="20"/>
              </w:rPr>
              <w:t xml:space="preserve">2</w:t>
            </w:r>
          </w:p>
        </w:tc>
        <w:tc>
          <w:tcPr>
            <w:tcW w:w="706" w:type="dxa"/>
          </w:tcPr>
          <w:p>
            <w:pPr>
              <w:pStyle w:val="0"/>
              <w:jc w:val="center"/>
            </w:pPr>
            <w:r>
              <w:rPr>
                <w:sz w:val="20"/>
              </w:rPr>
              <w:t xml:space="preserve">2</w:t>
            </w:r>
          </w:p>
        </w:tc>
        <w:tc>
          <w:tcPr>
            <w:tcW w:w="737" w:type="dxa"/>
          </w:tcPr>
          <w:p>
            <w:pPr>
              <w:pStyle w:val="0"/>
              <w:jc w:val="center"/>
            </w:pPr>
            <w:r>
              <w:rPr>
                <w:sz w:val="20"/>
              </w:rPr>
              <w:t xml:space="preserve">2</w:t>
            </w:r>
          </w:p>
        </w:tc>
        <w:tc>
          <w:tcPr>
            <w:tcW w:w="624" w:type="dxa"/>
          </w:tcPr>
          <w:p>
            <w:pPr>
              <w:pStyle w:val="0"/>
              <w:jc w:val="center"/>
            </w:pPr>
            <w:r>
              <w:rPr>
                <w:sz w:val="20"/>
              </w:rPr>
              <w:t xml:space="preserve">2</w:t>
            </w:r>
          </w:p>
        </w:tc>
        <w:tc>
          <w:tcPr>
            <w:tcW w:w="850" w:type="dxa"/>
          </w:tcPr>
          <w:p>
            <w:pPr>
              <w:pStyle w:val="0"/>
              <w:jc w:val="center"/>
            </w:pPr>
            <w:r>
              <w:rPr>
                <w:sz w:val="20"/>
              </w:rPr>
              <w:t xml:space="preserve">12</w:t>
            </w:r>
          </w:p>
        </w:tc>
      </w:tr>
      <w:tr>
        <w:tc>
          <w:tcPr>
            <w:tcW w:w="1984" w:type="dxa"/>
            <w:vAlign w:val="center"/>
            <w:vMerge w:val="restart"/>
          </w:tcPr>
          <w:p>
            <w:pPr>
              <w:pStyle w:val="0"/>
            </w:pPr>
            <w:r>
              <w:rPr>
                <w:sz w:val="20"/>
              </w:rPr>
              <w:t xml:space="preserve">Математика и информатика</w:t>
            </w:r>
          </w:p>
        </w:tc>
        <w:tc>
          <w:tcPr>
            <w:tcW w:w="2098" w:type="dxa"/>
            <w:vAlign w:val="center"/>
          </w:tcPr>
          <w:p>
            <w:pPr>
              <w:pStyle w:val="0"/>
            </w:pPr>
            <w:r>
              <w:rPr>
                <w:sz w:val="20"/>
              </w:rPr>
              <w:t xml:space="preserve">Математика</w:t>
            </w:r>
          </w:p>
        </w:tc>
        <w:tc>
          <w:tcPr>
            <w:tcW w:w="605" w:type="dxa"/>
          </w:tcPr>
          <w:p>
            <w:pPr>
              <w:pStyle w:val="0"/>
              <w:jc w:val="center"/>
            </w:pPr>
            <w:r>
              <w:rPr>
                <w:sz w:val="20"/>
              </w:rPr>
              <w:t xml:space="preserve">5</w:t>
            </w:r>
          </w:p>
        </w:tc>
        <w:tc>
          <w:tcPr>
            <w:tcW w:w="566" w:type="dxa"/>
          </w:tcPr>
          <w:p>
            <w:pPr>
              <w:pStyle w:val="0"/>
              <w:jc w:val="center"/>
            </w:pPr>
            <w:r>
              <w:rPr>
                <w:sz w:val="20"/>
              </w:rPr>
              <w:t xml:space="preserve">5</w:t>
            </w:r>
          </w:p>
        </w:tc>
        <w:tc>
          <w:tcPr>
            <w:tcW w:w="806" w:type="dxa"/>
          </w:tcPr>
          <w:p>
            <w:pPr>
              <w:pStyle w:val="0"/>
            </w:pPr>
            <w:r>
              <w:rPr>
                <w:sz w:val="20"/>
              </w:rPr>
            </w:r>
          </w:p>
        </w:tc>
        <w:tc>
          <w:tcPr>
            <w:tcW w:w="706" w:type="dxa"/>
          </w:tcPr>
          <w:p>
            <w:pPr>
              <w:pStyle w:val="0"/>
            </w:pPr>
            <w:r>
              <w:rPr>
                <w:sz w:val="20"/>
              </w:rPr>
            </w:r>
          </w:p>
        </w:tc>
        <w:tc>
          <w:tcPr>
            <w:tcW w:w="737" w:type="dxa"/>
          </w:tcPr>
          <w:p>
            <w:pPr>
              <w:pStyle w:val="0"/>
            </w:pPr>
            <w:r>
              <w:rPr>
                <w:sz w:val="20"/>
              </w:rPr>
            </w:r>
          </w:p>
        </w:tc>
        <w:tc>
          <w:tcPr>
            <w:tcW w:w="624" w:type="dxa"/>
          </w:tcPr>
          <w:p>
            <w:pPr>
              <w:pStyle w:val="0"/>
            </w:pPr>
            <w:r>
              <w:rPr>
                <w:sz w:val="20"/>
              </w:rPr>
            </w:r>
          </w:p>
        </w:tc>
        <w:tc>
          <w:tcPr>
            <w:tcW w:w="850" w:type="dxa"/>
          </w:tcPr>
          <w:p>
            <w:pPr>
              <w:pStyle w:val="0"/>
              <w:jc w:val="center"/>
            </w:pPr>
            <w:r>
              <w:rPr>
                <w:sz w:val="20"/>
              </w:rPr>
              <w:t xml:space="preserve">10</w:t>
            </w:r>
          </w:p>
        </w:tc>
      </w:tr>
      <w:tr>
        <w:tc>
          <w:tcPr>
            <w:vMerge w:val="continue"/>
          </w:tcPr>
          <w:p/>
        </w:tc>
        <w:tc>
          <w:tcPr>
            <w:tcW w:w="2098" w:type="dxa"/>
            <w:vAlign w:val="center"/>
          </w:tcPr>
          <w:p>
            <w:pPr>
              <w:pStyle w:val="0"/>
            </w:pPr>
            <w:r>
              <w:rPr>
                <w:sz w:val="20"/>
              </w:rPr>
              <w:t xml:space="preserve">Алгебра</w:t>
            </w:r>
          </w:p>
        </w:tc>
        <w:tc>
          <w:tcPr>
            <w:tcW w:w="605" w:type="dxa"/>
          </w:tcPr>
          <w:p>
            <w:pPr>
              <w:pStyle w:val="0"/>
            </w:pPr>
            <w:r>
              <w:rPr>
                <w:sz w:val="20"/>
              </w:rPr>
            </w:r>
          </w:p>
        </w:tc>
        <w:tc>
          <w:tcPr>
            <w:tcW w:w="566" w:type="dxa"/>
          </w:tcPr>
          <w:p>
            <w:pPr>
              <w:pStyle w:val="0"/>
            </w:pPr>
            <w:r>
              <w:rPr>
                <w:sz w:val="20"/>
              </w:rPr>
            </w:r>
          </w:p>
        </w:tc>
        <w:tc>
          <w:tcPr>
            <w:tcW w:w="806" w:type="dxa"/>
          </w:tcPr>
          <w:p>
            <w:pPr>
              <w:pStyle w:val="0"/>
              <w:jc w:val="center"/>
            </w:pPr>
            <w:r>
              <w:rPr>
                <w:sz w:val="20"/>
              </w:rPr>
              <w:t xml:space="preserve">3</w:t>
            </w:r>
          </w:p>
        </w:tc>
        <w:tc>
          <w:tcPr>
            <w:tcW w:w="706" w:type="dxa"/>
          </w:tcPr>
          <w:p>
            <w:pPr>
              <w:pStyle w:val="0"/>
              <w:jc w:val="center"/>
            </w:pPr>
            <w:r>
              <w:rPr>
                <w:sz w:val="20"/>
              </w:rPr>
              <w:t xml:space="preserve">3</w:t>
            </w:r>
          </w:p>
        </w:tc>
        <w:tc>
          <w:tcPr>
            <w:tcW w:w="737" w:type="dxa"/>
          </w:tcPr>
          <w:p>
            <w:pPr>
              <w:pStyle w:val="0"/>
              <w:jc w:val="center"/>
            </w:pPr>
            <w:r>
              <w:rPr>
                <w:sz w:val="20"/>
              </w:rPr>
              <w:t xml:space="preserve">3</w:t>
            </w:r>
          </w:p>
        </w:tc>
        <w:tc>
          <w:tcPr>
            <w:tcW w:w="624" w:type="dxa"/>
          </w:tcPr>
          <w:p>
            <w:pPr>
              <w:pStyle w:val="0"/>
              <w:jc w:val="center"/>
            </w:pPr>
            <w:r>
              <w:rPr>
                <w:sz w:val="20"/>
              </w:rPr>
              <w:t xml:space="preserve">3</w:t>
            </w:r>
          </w:p>
        </w:tc>
        <w:tc>
          <w:tcPr>
            <w:tcW w:w="850" w:type="dxa"/>
          </w:tcPr>
          <w:p>
            <w:pPr>
              <w:pStyle w:val="0"/>
              <w:jc w:val="center"/>
            </w:pPr>
            <w:r>
              <w:rPr>
                <w:sz w:val="20"/>
              </w:rPr>
              <w:t xml:space="preserve">12</w:t>
            </w:r>
          </w:p>
        </w:tc>
      </w:tr>
      <w:tr>
        <w:tc>
          <w:tcPr>
            <w:vMerge w:val="continue"/>
          </w:tcPr>
          <w:p/>
        </w:tc>
        <w:tc>
          <w:tcPr>
            <w:tcW w:w="2098" w:type="dxa"/>
            <w:vAlign w:val="center"/>
          </w:tcPr>
          <w:p>
            <w:pPr>
              <w:pStyle w:val="0"/>
            </w:pPr>
            <w:r>
              <w:rPr>
                <w:sz w:val="20"/>
              </w:rPr>
              <w:t xml:space="preserve">Вероятность и статистика</w:t>
            </w:r>
          </w:p>
        </w:tc>
        <w:tc>
          <w:tcPr>
            <w:tcW w:w="605" w:type="dxa"/>
          </w:tcPr>
          <w:p>
            <w:pPr>
              <w:pStyle w:val="0"/>
            </w:pPr>
            <w:r>
              <w:rPr>
                <w:sz w:val="20"/>
              </w:rPr>
            </w:r>
          </w:p>
        </w:tc>
        <w:tc>
          <w:tcPr>
            <w:tcW w:w="566" w:type="dxa"/>
          </w:tcPr>
          <w:p>
            <w:pPr>
              <w:pStyle w:val="0"/>
            </w:pPr>
            <w:r>
              <w:rPr>
                <w:sz w:val="20"/>
              </w:rPr>
            </w:r>
          </w:p>
        </w:tc>
        <w:tc>
          <w:tcPr>
            <w:tcW w:w="806" w:type="dxa"/>
          </w:tcPr>
          <w:p>
            <w:pPr>
              <w:pStyle w:val="0"/>
            </w:pPr>
            <w:r>
              <w:rPr>
                <w:sz w:val="20"/>
              </w:rPr>
            </w:r>
          </w:p>
        </w:tc>
        <w:tc>
          <w:tcPr>
            <w:tcW w:w="706" w:type="dxa"/>
          </w:tcPr>
          <w:p>
            <w:pPr>
              <w:pStyle w:val="0"/>
              <w:jc w:val="center"/>
            </w:pPr>
            <w:r>
              <w:rPr>
                <w:sz w:val="20"/>
              </w:rPr>
              <w:t xml:space="preserve">1</w:t>
            </w:r>
          </w:p>
        </w:tc>
        <w:tc>
          <w:tcPr>
            <w:tcW w:w="737" w:type="dxa"/>
          </w:tcPr>
          <w:p>
            <w:pPr>
              <w:pStyle w:val="0"/>
              <w:jc w:val="center"/>
            </w:pPr>
            <w:r>
              <w:rPr>
                <w:sz w:val="20"/>
              </w:rPr>
              <w:t xml:space="preserve">1</w:t>
            </w:r>
          </w:p>
        </w:tc>
        <w:tc>
          <w:tcPr>
            <w:tcW w:w="624" w:type="dxa"/>
          </w:tcPr>
          <w:p>
            <w:pPr>
              <w:pStyle w:val="0"/>
              <w:jc w:val="center"/>
            </w:pPr>
            <w:r>
              <w:rPr>
                <w:sz w:val="20"/>
              </w:rPr>
              <w:t xml:space="preserve">1</w:t>
            </w:r>
          </w:p>
        </w:tc>
        <w:tc>
          <w:tcPr>
            <w:tcW w:w="850" w:type="dxa"/>
          </w:tcPr>
          <w:p>
            <w:pPr>
              <w:pStyle w:val="0"/>
              <w:jc w:val="center"/>
            </w:pPr>
            <w:r>
              <w:rPr>
                <w:sz w:val="20"/>
              </w:rPr>
              <w:t xml:space="preserve">3</w:t>
            </w:r>
          </w:p>
        </w:tc>
      </w:tr>
      <w:tr>
        <w:tc>
          <w:tcPr>
            <w:vMerge w:val="continue"/>
          </w:tcPr>
          <w:p/>
        </w:tc>
        <w:tc>
          <w:tcPr>
            <w:tcW w:w="2098" w:type="dxa"/>
            <w:vAlign w:val="center"/>
          </w:tcPr>
          <w:p>
            <w:pPr>
              <w:pStyle w:val="0"/>
            </w:pPr>
            <w:r>
              <w:rPr>
                <w:sz w:val="20"/>
              </w:rPr>
              <w:t xml:space="preserve">Геометрия</w:t>
            </w:r>
          </w:p>
        </w:tc>
        <w:tc>
          <w:tcPr>
            <w:tcW w:w="605" w:type="dxa"/>
          </w:tcPr>
          <w:p>
            <w:pPr>
              <w:pStyle w:val="0"/>
            </w:pPr>
            <w:r>
              <w:rPr>
                <w:sz w:val="20"/>
              </w:rPr>
            </w:r>
          </w:p>
        </w:tc>
        <w:tc>
          <w:tcPr>
            <w:tcW w:w="566" w:type="dxa"/>
          </w:tcPr>
          <w:p>
            <w:pPr>
              <w:pStyle w:val="0"/>
            </w:pPr>
            <w:r>
              <w:rPr>
                <w:sz w:val="20"/>
              </w:rPr>
            </w:r>
          </w:p>
        </w:tc>
        <w:tc>
          <w:tcPr>
            <w:tcW w:w="806" w:type="dxa"/>
          </w:tcPr>
          <w:p>
            <w:pPr>
              <w:pStyle w:val="0"/>
              <w:jc w:val="center"/>
            </w:pPr>
            <w:r>
              <w:rPr>
                <w:sz w:val="20"/>
              </w:rPr>
              <w:t xml:space="preserve">2</w:t>
            </w:r>
          </w:p>
        </w:tc>
        <w:tc>
          <w:tcPr>
            <w:tcW w:w="706" w:type="dxa"/>
          </w:tcPr>
          <w:p>
            <w:pPr>
              <w:pStyle w:val="0"/>
              <w:jc w:val="center"/>
            </w:pPr>
            <w:r>
              <w:rPr>
                <w:sz w:val="20"/>
              </w:rPr>
              <w:t xml:space="preserve">2</w:t>
            </w:r>
          </w:p>
        </w:tc>
        <w:tc>
          <w:tcPr>
            <w:tcW w:w="737" w:type="dxa"/>
          </w:tcPr>
          <w:p>
            <w:pPr>
              <w:pStyle w:val="0"/>
              <w:jc w:val="center"/>
            </w:pPr>
            <w:r>
              <w:rPr>
                <w:sz w:val="20"/>
              </w:rPr>
              <w:t xml:space="preserve">2</w:t>
            </w:r>
          </w:p>
        </w:tc>
        <w:tc>
          <w:tcPr>
            <w:tcW w:w="624" w:type="dxa"/>
          </w:tcPr>
          <w:p>
            <w:pPr>
              <w:pStyle w:val="0"/>
              <w:jc w:val="center"/>
            </w:pPr>
            <w:r>
              <w:rPr>
                <w:sz w:val="20"/>
              </w:rPr>
              <w:t xml:space="preserve">2</w:t>
            </w:r>
          </w:p>
        </w:tc>
        <w:tc>
          <w:tcPr>
            <w:tcW w:w="850" w:type="dxa"/>
          </w:tcPr>
          <w:p>
            <w:pPr>
              <w:pStyle w:val="0"/>
              <w:jc w:val="center"/>
            </w:pPr>
            <w:r>
              <w:rPr>
                <w:sz w:val="20"/>
              </w:rPr>
              <w:t xml:space="preserve">8</w:t>
            </w:r>
          </w:p>
        </w:tc>
      </w:tr>
      <w:tr>
        <w:tc>
          <w:tcPr>
            <w:vMerge w:val="continue"/>
          </w:tcPr>
          <w:p/>
        </w:tc>
        <w:tc>
          <w:tcPr>
            <w:tcW w:w="2098" w:type="dxa"/>
            <w:vAlign w:val="center"/>
          </w:tcPr>
          <w:p>
            <w:pPr>
              <w:pStyle w:val="0"/>
            </w:pPr>
            <w:r>
              <w:rPr>
                <w:sz w:val="20"/>
              </w:rPr>
              <w:t xml:space="preserve">Информатика</w:t>
            </w:r>
          </w:p>
        </w:tc>
        <w:tc>
          <w:tcPr>
            <w:tcW w:w="605" w:type="dxa"/>
          </w:tcPr>
          <w:p>
            <w:pPr>
              <w:pStyle w:val="0"/>
            </w:pPr>
            <w:r>
              <w:rPr>
                <w:sz w:val="20"/>
              </w:rPr>
            </w:r>
          </w:p>
        </w:tc>
        <w:tc>
          <w:tcPr>
            <w:tcW w:w="566" w:type="dxa"/>
          </w:tcPr>
          <w:p>
            <w:pPr>
              <w:pStyle w:val="0"/>
            </w:pPr>
            <w:r>
              <w:rPr>
                <w:sz w:val="20"/>
              </w:rPr>
            </w:r>
          </w:p>
        </w:tc>
        <w:tc>
          <w:tcPr>
            <w:tcW w:w="806" w:type="dxa"/>
          </w:tcPr>
          <w:p>
            <w:pPr>
              <w:pStyle w:val="0"/>
              <w:jc w:val="center"/>
            </w:pPr>
            <w:r>
              <w:rPr>
                <w:sz w:val="20"/>
              </w:rPr>
              <w:t xml:space="preserve">1</w:t>
            </w:r>
          </w:p>
        </w:tc>
        <w:tc>
          <w:tcPr>
            <w:tcW w:w="706" w:type="dxa"/>
          </w:tcPr>
          <w:p>
            <w:pPr>
              <w:pStyle w:val="0"/>
              <w:jc w:val="center"/>
            </w:pPr>
            <w:r>
              <w:rPr>
                <w:sz w:val="20"/>
              </w:rPr>
              <w:t xml:space="preserve">1</w:t>
            </w:r>
          </w:p>
        </w:tc>
        <w:tc>
          <w:tcPr>
            <w:tcW w:w="737" w:type="dxa"/>
          </w:tcPr>
          <w:p>
            <w:pPr>
              <w:pStyle w:val="0"/>
              <w:jc w:val="center"/>
            </w:pPr>
            <w:r>
              <w:rPr>
                <w:sz w:val="20"/>
              </w:rPr>
              <w:t xml:space="preserve">1</w:t>
            </w:r>
          </w:p>
        </w:tc>
        <w:tc>
          <w:tcPr>
            <w:tcW w:w="624" w:type="dxa"/>
          </w:tcPr>
          <w:p>
            <w:pPr>
              <w:pStyle w:val="0"/>
              <w:jc w:val="center"/>
            </w:pPr>
            <w:r>
              <w:rPr>
                <w:sz w:val="20"/>
              </w:rPr>
              <w:t xml:space="preserve">1</w:t>
            </w:r>
          </w:p>
        </w:tc>
        <w:tc>
          <w:tcPr>
            <w:tcW w:w="850" w:type="dxa"/>
          </w:tcPr>
          <w:p>
            <w:pPr>
              <w:pStyle w:val="0"/>
              <w:jc w:val="center"/>
            </w:pPr>
            <w:r>
              <w:rPr>
                <w:sz w:val="20"/>
              </w:rPr>
              <w:t xml:space="preserve">4</w:t>
            </w:r>
          </w:p>
        </w:tc>
      </w:tr>
      <w:tr>
        <w:tc>
          <w:tcPr>
            <w:tcW w:w="1984" w:type="dxa"/>
            <w:vAlign w:val="center"/>
            <w:vMerge w:val="restart"/>
          </w:tcPr>
          <w:p>
            <w:pPr>
              <w:pStyle w:val="0"/>
            </w:pPr>
            <w:r>
              <w:rPr>
                <w:sz w:val="20"/>
              </w:rPr>
              <w:t xml:space="preserve">Общественно-научные предметы</w:t>
            </w:r>
          </w:p>
        </w:tc>
        <w:tc>
          <w:tcPr>
            <w:tcW w:w="2098" w:type="dxa"/>
            <w:vAlign w:val="center"/>
          </w:tcPr>
          <w:p>
            <w:pPr>
              <w:pStyle w:val="0"/>
            </w:pPr>
            <w:r>
              <w:rPr>
                <w:sz w:val="20"/>
              </w:rPr>
              <w:t xml:space="preserve">История</w:t>
            </w:r>
          </w:p>
        </w:tc>
        <w:tc>
          <w:tcPr>
            <w:tcW w:w="605" w:type="dxa"/>
          </w:tcPr>
          <w:p>
            <w:pPr>
              <w:pStyle w:val="0"/>
              <w:jc w:val="center"/>
            </w:pPr>
            <w:r>
              <w:rPr>
                <w:sz w:val="20"/>
              </w:rPr>
              <w:t xml:space="preserve">2</w:t>
            </w:r>
          </w:p>
        </w:tc>
        <w:tc>
          <w:tcPr>
            <w:tcW w:w="566" w:type="dxa"/>
          </w:tcPr>
          <w:p>
            <w:pPr>
              <w:pStyle w:val="0"/>
              <w:jc w:val="center"/>
            </w:pPr>
            <w:r>
              <w:rPr>
                <w:sz w:val="20"/>
              </w:rPr>
              <w:t xml:space="preserve">2</w:t>
            </w:r>
          </w:p>
        </w:tc>
        <w:tc>
          <w:tcPr>
            <w:tcW w:w="806" w:type="dxa"/>
          </w:tcPr>
          <w:p>
            <w:pPr>
              <w:pStyle w:val="0"/>
              <w:jc w:val="center"/>
            </w:pPr>
            <w:r>
              <w:rPr>
                <w:sz w:val="20"/>
              </w:rPr>
              <w:t xml:space="preserve">2</w:t>
            </w:r>
          </w:p>
        </w:tc>
        <w:tc>
          <w:tcPr>
            <w:tcW w:w="706" w:type="dxa"/>
          </w:tcPr>
          <w:p>
            <w:pPr>
              <w:pStyle w:val="0"/>
              <w:jc w:val="center"/>
            </w:pPr>
            <w:r>
              <w:rPr>
                <w:sz w:val="20"/>
              </w:rPr>
              <w:t xml:space="preserve">2</w:t>
            </w:r>
          </w:p>
        </w:tc>
        <w:tc>
          <w:tcPr>
            <w:tcW w:w="737" w:type="dxa"/>
          </w:tcPr>
          <w:p>
            <w:pPr>
              <w:pStyle w:val="0"/>
              <w:jc w:val="center"/>
            </w:pPr>
            <w:r>
              <w:rPr>
                <w:sz w:val="20"/>
              </w:rPr>
              <w:t xml:space="preserve">2</w:t>
            </w:r>
          </w:p>
        </w:tc>
        <w:tc>
          <w:tcPr>
            <w:tcW w:w="624" w:type="dxa"/>
          </w:tcPr>
          <w:p>
            <w:pPr>
              <w:pStyle w:val="0"/>
              <w:jc w:val="center"/>
            </w:pPr>
            <w:r>
              <w:rPr>
                <w:sz w:val="20"/>
              </w:rPr>
              <w:t xml:space="preserve">2</w:t>
            </w:r>
          </w:p>
        </w:tc>
        <w:tc>
          <w:tcPr>
            <w:tcW w:w="850" w:type="dxa"/>
          </w:tcPr>
          <w:p>
            <w:pPr>
              <w:pStyle w:val="0"/>
              <w:jc w:val="center"/>
            </w:pPr>
            <w:r>
              <w:rPr>
                <w:sz w:val="20"/>
              </w:rPr>
              <w:t xml:space="preserve">12</w:t>
            </w:r>
          </w:p>
        </w:tc>
      </w:tr>
      <w:tr>
        <w:tc>
          <w:tcPr>
            <w:vMerge w:val="continue"/>
          </w:tcPr>
          <w:p/>
        </w:tc>
        <w:tc>
          <w:tcPr>
            <w:tcW w:w="2098" w:type="dxa"/>
            <w:vAlign w:val="center"/>
          </w:tcPr>
          <w:p>
            <w:pPr>
              <w:pStyle w:val="0"/>
            </w:pPr>
            <w:r>
              <w:rPr>
                <w:sz w:val="20"/>
              </w:rPr>
              <w:t xml:space="preserve">Обществознание</w:t>
            </w:r>
          </w:p>
        </w:tc>
        <w:tc>
          <w:tcPr>
            <w:tcW w:w="605" w:type="dxa"/>
          </w:tcPr>
          <w:p>
            <w:pPr>
              <w:pStyle w:val="0"/>
            </w:pPr>
            <w:r>
              <w:rPr>
                <w:sz w:val="20"/>
              </w:rPr>
            </w:r>
          </w:p>
        </w:tc>
        <w:tc>
          <w:tcPr>
            <w:tcW w:w="566" w:type="dxa"/>
          </w:tcPr>
          <w:p>
            <w:pPr>
              <w:pStyle w:val="0"/>
              <w:jc w:val="center"/>
            </w:pPr>
            <w:r>
              <w:rPr>
                <w:sz w:val="20"/>
              </w:rPr>
              <w:t xml:space="preserve">1</w:t>
            </w:r>
          </w:p>
        </w:tc>
        <w:tc>
          <w:tcPr>
            <w:tcW w:w="806" w:type="dxa"/>
          </w:tcPr>
          <w:p>
            <w:pPr>
              <w:pStyle w:val="0"/>
              <w:jc w:val="center"/>
            </w:pPr>
            <w:r>
              <w:rPr>
                <w:sz w:val="20"/>
              </w:rPr>
              <w:t xml:space="preserve">1</w:t>
            </w:r>
          </w:p>
        </w:tc>
        <w:tc>
          <w:tcPr>
            <w:tcW w:w="706" w:type="dxa"/>
          </w:tcPr>
          <w:p>
            <w:pPr>
              <w:pStyle w:val="0"/>
              <w:jc w:val="center"/>
            </w:pPr>
            <w:r>
              <w:rPr>
                <w:sz w:val="20"/>
              </w:rPr>
              <w:t xml:space="preserve">1</w:t>
            </w:r>
          </w:p>
        </w:tc>
        <w:tc>
          <w:tcPr>
            <w:tcW w:w="737" w:type="dxa"/>
          </w:tcPr>
          <w:p>
            <w:pPr>
              <w:pStyle w:val="0"/>
              <w:jc w:val="center"/>
            </w:pPr>
            <w:r>
              <w:rPr>
                <w:sz w:val="20"/>
              </w:rPr>
              <w:t xml:space="preserve">1</w:t>
            </w:r>
          </w:p>
        </w:tc>
        <w:tc>
          <w:tcPr>
            <w:tcW w:w="624" w:type="dxa"/>
          </w:tcPr>
          <w:p>
            <w:pPr>
              <w:pStyle w:val="0"/>
              <w:jc w:val="center"/>
            </w:pPr>
            <w:r>
              <w:rPr>
                <w:sz w:val="20"/>
              </w:rPr>
              <w:t xml:space="preserve">1</w:t>
            </w:r>
          </w:p>
        </w:tc>
        <w:tc>
          <w:tcPr>
            <w:tcW w:w="850" w:type="dxa"/>
          </w:tcPr>
          <w:p>
            <w:pPr>
              <w:pStyle w:val="0"/>
              <w:jc w:val="center"/>
            </w:pPr>
            <w:r>
              <w:rPr>
                <w:sz w:val="20"/>
              </w:rPr>
              <w:t xml:space="preserve">5</w:t>
            </w:r>
          </w:p>
        </w:tc>
      </w:tr>
      <w:tr>
        <w:tc>
          <w:tcPr>
            <w:vMerge w:val="continue"/>
          </w:tcPr>
          <w:p/>
        </w:tc>
        <w:tc>
          <w:tcPr>
            <w:tcW w:w="2098" w:type="dxa"/>
            <w:vAlign w:val="center"/>
          </w:tcPr>
          <w:p>
            <w:pPr>
              <w:pStyle w:val="0"/>
            </w:pPr>
            <w:r>
              <w:rPr>
                <w:sz w:val="20"/>
              </w:rPr>
              <w:t xml:space="preserve">География</w:t>
            </w:r>
          </w:p>
        </w:tc>
        <w:tc>
          <w:tcPr>
            <w:tcW w:w="605" w:type="dxa"/>
          </w:tcPr>
          <w:p>
            <w:pPr>
              <w:pStyle w:val="0"/>
              <w:jc w:val="center"/>
            </w:pPr>
            <w:r>
              <w:rPr>
                <w:sz w:val="20"/>
              </w:rPr>
              <w:t xml:space="preserve">1</w:t>
            </w:r>
          </w:p>
        </w:tc>
        <w:tc>
          <w:tcPr>
            <w:tcW w:w="566" w:type="dxa"/>
          </w:tcPr>
          <w:p>
            <w:pPr>
              <w:pStyle w:val="0"/>
              <w:jc w:val="center"/>
            </w:pPr>
            <w:r>
              <w:rPr>
                <w:sz w:val="20"/>
              </w:rPr>
              <w:t xml:space="preserve">1</w:t>
            </w:r>
          </w:p>
        </w:tc>
        <w:tc>
          <w:tcPr>
            <w:tcW w:w="806" w:type="dxa"/>
          </w:tcPr>
          <w:p>
            <w:pPr>
              <w:pStyle w:val="0"/>
              <w:jc w:val="center"/>
            </w:pPr>
            <w:r>
              <w:rPr>
                <w:sz w:val="20"/>
              </w:rPr>
              <w:t xml:space="preserve">2</w:t>
            </w:r>
          </w:p>
        </w:tc>
        <w:tc>
          <w:tcPr>
            <w:tcW w:w="706" w:type="dxa"/>
          </w:tcPr>
          <w:p>
            <w:pPr>
              <w:pStyle w:val="0"/>
              <w:jc w:val="center"/>
            </w:pPr>
            <w:r>
              <w:rPr>
                <w:sz w:val="20"/>
              </w:rPr>
              <w:t xml:space="preserve">2</w:t>
            </w:r>
          </w:p>
        </w:tc>
        <w:tc>
          <w:tcPr>
            <w:tcW w:w="737" w:type="dxa"/>
          </w:tcPr>
          <w:p>
            <w:pPr>
              <w:pStyle w:val="0"/>
              <w:jc w:val="center"/>
            </w:pPr>
            <w:r>
              <w:rPr>
                <w:sz w:val="20"/>
              </w:rPr>
              <w:t xml:space="preserve">2</w:t>
            </w:r>
          </w:p>
        </w:tc>
        <w:tc>
          <w:tcPr>
            <w:tcW w:w="624" w:type="dxa"/>
          </w:tcPr>
          <w:p>
            <w:pPr>
              <w:pStyle w:val="0"/>
              <w:jc w:val="center"/>
            </w:pPr>
            <w:r>
              <w:rPr>
                <w:sz w:val="20"/>
              </w:rPr>
              <w:t xml:space="preserve">2</w:t>
            </w:r>
          </w:p>
        </w:tc>
        <w:tc>
          <w:tcPr>
            <w:tcW w:w="850" w:type="dxa"/>
          </w:tcPr>
          <w:p>
            <w:pPr>
              <w:pStyle w:val="0"/>
              <w:jc w:val="center"/>
            </w:pPr>
            <w:r>
              <w:rPr>
                <w:sz w:val="20"/>
              </w:rPr>
              <w:t xml:space="preserve">10</w:t>
            </w:r>
          </w:p>
        </w:tc>
      </w:tr>
      <w:tr>
        <w:tc>
          <w:tcPr>
            <w:tcW w:w="1984" w:type="dxa"/>
            <w:vAlign w:val="center"/>
            <w:vMerge w:val="restart"/>
          </w:tcPr>
          <w:p>
            <w:pPr>
              <w:pStyle w:val="0"/>
            </w:pPr>
            <w:r>
              <w:rPr>
                <w:sz w:val="20"/>
              </w:rPr>
              <w:t xml:space="preserve">Естественнонаучные предметы</w:t>
            </w:r>
          </w:p>
        </w:tc>
        <w:tc>
          <w:tcPr>
            <w:tcW w:w="2098" w:type="dxa"/>
            <w:vAlign w:val="center"/>
          </w:tcPr>
          <w:p>
            <w:pPr>
              <w:pStyle w:val="0"/>
            </w:pPr>
            <w:r>
              <w:rPr>
                <w:sz w:val="20"/>
              </w:rPr>
              <w:t xml:space="preserve">Биология</w:t>
            </w:r>
          </w:p>
        </w:tc>
        <w:tc>
          <w:tcPr>
            <w:tcW w:w="605" w:type="dxa"/>
          </w:tcPr>
          <w:p>
            <w:pPr>
              <w:pStyle w:val="0"/>
              <w:jc w:val="center"/>
            </w:pPr>
            <w:r>
              <w:rPr>
                <w:sz w:val="20"/>
              </w:rPr>
              <w:t xml:space="preserve">1</w:t>
            </w:r>
          </w:p>
        </w:tc>
        <w:tc>
          <w:tcPr>
            <w:tcW w:w="566" w:type="dxa"/>
          </w:tcPr>
          <w:p>
            <w:pPr>
              <w:pStyle w:val="0"/>
              <w:jc w:val="center"/>
            </w:pPr>
            <w:r>
              <w:rPr>
                <w:sz w:val="20"/>
              </w:rPr>
              <w:t xml:space="preserve">1</w:t>
            </w:r>
          </w:p>
        </w:tc>
        <w:tc>
          <w:tcPr>
            <w:tcW w:w="806" w:type="dxa"/>
          </w:tcPr>
          <w:p>
            <w:pPr>
              <w:pStyle w:val="0"/>
              <w:jc w:val="center"/>
            </w:pPr>
            <w:r>
              <w:rPr>
                <w:sz w:val="20"/>
              </w:rPr>
              <w:t xml:space="preserve">2</w:t>
            </w:r>
          </w:p>
        </w:tc>
        <w:tc>
          <w:tcPr>
            <w:tcW w:w="706" w:type="dxa"/>
          </w:tcPr>
          <w:p>
            <w:pPr>
              <w:pStyle w:val="0"/>
              <w:jc w:val="center"/>
            </w:pPr>
            <w:r>
              <w:rPr>
                <w:sz w:val="20"/>
              </w:rPr>
              <w:t xml:space="preserve">2</w:t>
            </w:r>
          </w:p>
        </w:tc>
        <w:tc>
          <w:tcPr>
            <w:tcW w:w="737" w:type="dxa"/>
          </w:tcPr>
          <w:p>
            <w:pPr>
              <w:pStyle w:val="0"/>
              <w:jc w:val="center"/>
            </w:pPr>
            <w:r>
              <w:rPr>
                <w:sz w:val="20"/>
              </w:rPr>
              <w:t xml:space="preserve">2</w:t>
            </w:r>
          </w:p>
        </w:tc>
        <w:tc>
          <w:tcPr>
            <w:tcW w:w="624" w:type="dxa"/>
          </w:tcPr>
          <w:p>
            <w:pPr>
              <w:pStyle w:val="0"/>
              <w:jc w:val="center"/>
            </w:pPr>
            <w:r>
              <w:rPr>
                <w:sz w:val="20"/>
              </w:rPr>
              <w:t xml:space="preserve">2</w:t>
            </w:r>
          </w:p>
        </w:tc>
        <w:tc>
          <w:tcPr>
            <w:tcW w:w="850" w:type="dxa"/>
          </w:tcPr>
          <w:p>
            <w:pPr>
              <w:pStyle w:val="0"/>
              <w:jc w:val="center"/>
            </w:pPr>
            <w:r>
              <w:rPr>
                <w:sz w:val="20"/>
              </w:rPr>
              <w:t xml:space="preserve">10</w:t>
            </w:r>
          </w:p>
        </w:tc>
      </w:tr>
      <w:tr>
        <w:tc>
          <w:tcPr>
            <w:vMerge w:val="continue"/>
          </w:tcPr>
          <w:p/>
        </w:tc>
        <w:tc>
          <w:tcPr>
            <w:tcW w:w="2098" w:type="dxa"/>
            <w:vAlign w:val="center"/>
          </w:tcPr>
          <w:p>
            <w:pPr>
              <w:pStyle w:val="0"/>
            </w:pPr>
            <w:r>
              <w:rPr>
                <w:sz w:val="20"/>
              </w:rPr>
              <w:t xml:space="preserve">Химия</w:t>
            </w:r>
          </w:p>
        </w:tc>
        <w:tc>
          <w:tcPr>
            <w:tcW w:w="605" w:type="dxa"/>
          </w:tcPr>
          <w:p>
            <w:pPr>
              <w:pStyle w:val="0"/>
            </w:pPr>
            <w:r>
              <w:rPr>
                <w:sz w:val="20"/>
              </w:rPr>
            </w:r>
          </w:p>
        </w:tc>
        <w:tc>
          <w:tcPr>
            <w:tcW w:w="566" w:type="dxa"/>
          </w:tcPr>
          <w:p>
            <w:pPr>
              <w:pStyle w:val="0"/>
            </w:pPr>
            <w:r>
              <w:rPr>
                <w:sz w:val="20"/>
              </w:rPr>
            </w:r>
          </w:p>
        </w:tc>
        <w:tc>
          <w:tcPr>
            <w:tcW w:w="806" w:type="dxa"/>
          </w:tcPr>
          <w:p>
            <w:pPr>
              <w:pStyle w:val="0"/>
            </w:pPr>
            <w:r>
              <w:rPr>
                <w:sz w:val="20"/>
              </w:rPr>
            </w:r>
          </w:p>
        </w:tc>
        <w:tc>
          <w:tcPr>
            <w:tcW w:w="706" w:type="dxa"/>
          </w:tcPr>
          <w:p>
            <w:pPr>
              <w:pStyle w:val="0"/>
              <w:jc w:val="center"/>
            </w:pPr>
            <w:r>
              <w:rPr>
                <w:sz w:val="20"/>
              </w:rPr>
              <w:t xml:space="preserve">2</w:t>
            </w:r>
          </w:p>
        </w:tc>
        <w:tc>
          <w:tcPr>
            <w:tcW w:w="737" w:type="dxa"/>
          </w:tcPr>
          <w:p>
            <w:pPr>
              <w:pStyle w:val="0"/>
              <w:jc w:val="center"/>
            </w:pPr>
            <w:r>
              <w:rPr>
                <w:sz w:val="20"/>
              </w:rPr>
              <w:t xml:space="preserve">2</w:t>
            </w:r>
          </w:p>
        </w:tc>
        <w:tc>
          <w:tcPr>
            <w:tcW w:w="624" w:type="dxa"/>
          </w:tcPr>
          <w:p>
            <w:pPr>
              <w:pStyle w:val="0"/>
              <w:jc w:val="center"/>
            </w:pPr>
            <w:r>
              <w:rPr>
                <w:sz w:val="20"/>
              </w:rPr>
              <w:t xml:space="preserve">2</w:t>
            </w:r>
          </w:p>
        </w:tc>
        <w:tc>
          <w:tcPr>
            <w:tcW w:w="850" w:type="dxa"/>
          </w:tcPr>
          <w:p>
            <w:pPr>
              <w:pStyle w:val="0"/>
              <w:jc w:val="center"/>
            </w:pPr>
            <w:r>
              <w:rPr>
                <w:sz w:val="20"/>
              </w:rPr>
              <w:t xml:space="preserve">6</w:t>
            </w:r>
          </w:p>
        </w:tc>
      </w:tr>
      <w:tr>
        <w:tc>
          <w:tcPr>
            <w:vMerge w:val="continue"/>
          </w:tcPr>
          <w:p/>
        </w:tc>
        <w:tc>
          <w:tcPr>
            <w:tcW w:w="2098" w:type="dxa"/>
            <w:vAlign w:val="center"/>
          </w:tcPr>
          <w:p>
            <w:pPr>
              <w:pStyle w:val="0"/>
            </w:pPr>
            <w:r>
              <w:rPr>
                <w:sz w:val="20"/>
              </w:rPr>
              <w:t xml:space="preserve">Физика</w:t>
            </w:r>
          </w:p>
        </w:tc>
        <w:tc>
          <w:tcPr>
            <w:tcW w:w="605" w:type="dxa"/>
          </w:tcPr>
          <w:p>
            <w:pPr>
              <w:pStyle w:val="0"/>
            </w:pPr>
            <w:r>
              <w:rPr>
                <w:sz w:val="20"/>
              </w:rPr>
            </w:r>
          </w:p>
        </w:tc>
        <w:tc>
          <w:tcPr>
            <w:tcW w:w="566" w:type="dxa"/>
          </w:tcPr>
          <w:p>
            <w:pPr>
              <w:pStyle w:val="0"/>
            </w:pPr>
            <w:r>
              <w:rPr>
                <w:sz w:val="20"/>
              </w:rPr>
            </w:r>
          </w:p>
        </w:tc>
        <w:tc>
          <w:tcPr>
            <w:tcW w:w="806" w:type="dxa"/>
          </w:tcPr>
          <w:p>
            <w:pPr>
              <w:pStyle w:val="0"/>
              <w:jc w:val="center"/>
            </w:pPr>
            <w:r>
              <w:rPr>
                <w:sz w:val="20"/>
              </w:rPr>
              <w:t xml:space="preserve">2</w:t>
            </w:r>
          </w:p>
        </w:tc>
        <w:tc>
          <w:tcPr>
            <w:tcW w:w="706" w:type="dxa"/>
          </w:tcPr>
          <w:p>
            <w:pPr>
              <w:pStyle w:val="0"/>
              <w:jc w:val="center"/>
            </w:pPr>
            <w:r>
              <w:rPr>
                <w:sz w:val="20"/>
              </w:rPr>
              <w:t xml:space="preserve">2</w:t>
            </w:r>
          </w:p>
        </w:tc>
        <w:tc>
          <w:tcPr>
            <w:tcW w:w="737" w:type="dxa"/>
          </w:tcPr>
          <w:p>
            <w:pPr>
              <w:pStyle w:val="0"/>
              <w:jc w:val="center"/>
            </w:pPr>
            <w:r>
              <w:rPr>
                <w:sz w:val="20"/>
              </w:rPr>
              <w:t xml:space="preserve">2</w:t>
            </w:r>
          </w:p>
        </w:tc>
        <w:tc>
          <w:tcPr>
            <w:tcW w:w="624" w:type="dxa"/>
          </w:tcPr>
          <w:p>
            <w:pPr>
              <w:pStyle w:val="0"/>
              <w:jc w:val="center"/>
            </w:pPr>
            <w:r>
              <w:rPr>
                <w:sz w:val="20"/>
              </w:rPr>
              <w:t xml:space="preserve">2</w:t>
            </w:r>
          </w:p>
        </w:tc>
        <w:tc>
          <w:tcPr>
            <w:tcW w:w="850" w:type="dxa"/>
          </w:tcPr>
          <w:p>
            <w:pPr>
              <w:pStyle w:val="0"/>
              <w:jc w:val="center"/>
            </w:pPr>
            <w:r>
              <w:rPr>
                <w:sz w:val="20"/>
              </w:rPr>
              <w:t xml:space="preserve">8</w:t>
            </w:r>
          </w:p>
        </w:tc>
      </w:tr>
      <w:tr>
        <w:tc>
          <w:tcPr>
            <w:tcW w:w="1984" w:type="dxa"/>
            <w:vAlign w:val="center"/>
            <w:vMerge w:val="restart"/>
          </w:tcPr>
          <w:p>
            <w:pPr>
              <w:pStyle w:val="0"/>
            </w:pPr>
            <w:r>
              <w:rPr>
                <w:sz w:val="20"/>
              </w:rPr>
              <w:t xml:space="preserve">Искусство</w:t>
            </w:r>
          </w:p>
        </w:tc>
        <w:tc>
          <w:tcPr>
            <w:tcW w:w="2098" w:type="dxa"/>
            <w:vAlign w:val="center"/>
          </w:tcPr>
          <w:p>
            <w:pPr>
              <w:pStyle w:val="0"/>
            </w:pPr>
            <w:r>
              <w:rPr>
                <w:sz w:val="20"/>
              </w:rPr>
              <w:t xml:space="preserve">Изобразительное искусство</w:t>
            </w:r>
          </w:p>
        </w:tc>
        <w:tc>
          <w:tcPr>
            <w:tcW w:w="605" w:type="dxa"/>
          </w:tcPr>
          <w:p>
            <w:pPr>
              <w:pStyle w:val="0"/>
              <w:jc w:val="center"/>
            </w:pPr>
            <w:r>
              <w:rPr>
                <w:sz w:val="20"/>
              </w:rPr>
              <w:t xml:space="preserve">1</w:t>
            </w:r>
          </w:p>
        </w:tc>
        <w:tc>
          <w:tcPr>
            <w:tcW w:w="566" w:type="dxa"/>
          </w:tcPr>
          <w:p>
            <w:pPr>
              <w:pStyle w:val="0"/>
              <w:jc w:val="center"/>
            </w:pPr>
            <w:r>
              <w:rPr>
                <w:sz w:val="20"/>
              </w:rPr>
              <w:t xml:space="preserve">1</w:t>
            </w:r>
          </w:p>
        </w:tc>
        <w:tc>
          <w:tcPr>
            <w:tcW w:w="806" w:type="dxa"/>
          </w:tcPr>
          <w:p>
            <w:pPr>
              <w:pStyle w:val="0"/>
              <w:jc w:val="center"/>
            </w:pPr>
            <w:r>
              <w:rPr>
                <w:sz w:val="20"/>
              </w:rPr>
              <w:t xml:space="preserve">1</w:t>
            </w:r>
          </w:p>
        </w:tc>
        <w:tc>
          <w:tcPr>
            <w:tcW w:w="706" w:type="dxa"/>
          </w:tcPr>
          <w:p>
            <w:pPr>
              <w:pStyle w:val="0"/>
            </w:pPr>
            <w:r>
              <w:rPr>
                <w:sz w:val="20"/>
              </w:rPr>
            </w:r>
          </w:p>
        </w:tc>
        <w:tc>
          <w:tcPr>
            <w:tcW w:w="737" w:type="dxa"/>
          </w:tcPr>
          <w:p>
            <w:pPr>
              <w:pStyle w:val="0"/>
            </w:pPr>
            <w:r>
              <w:rPr>
                <w:sz w:val="20"/>
              </w:rPr>
            </w:r>
          </w:p>
        </w:tc>
        <w:tc>
          <w:tcPr>
            <w:tcW w:w="624" w:type="dxa"/>
          </w:tcPr>
          <w:p>
            <w:pPr>
              <w:pStyle w:val="0"/>
            </w:pPr>
            <w:r>
              <w:rPr>
                <w:sz w:val="20"/>
              </w:rPr>
            </w:r>
          </w:p>
        </w:tc>
        <w:tc>
          <w:tcPr>
            <w:tcW w:w="850" w:type="dxa"/>
          </w:tcPr>
          <w:p>
            <w:pPr>
              <w:pStyle w:val="0"/>
              <w:jc w:val="center"/>
            </w:pPr>
            <w:r>
              <w:rPr>
                <w:sz w:val="20"/>
              </w:rPr>
              <w:t xml:space="preserve">3</w:t>
            </w:r>
          </w:p>
        </w:tc>
      </w:tr>
      <w:tr>
        <w:tc>
          <w:tcPr>
            <w:vMerge w:val="continue"/>
          </w:tcPr>
          <w:p/>
        </w:tc>
        <w:tc>
          <w:tcPr>
            <w:tcW w:w="2098" w:type="dxa"/>
            <w:vAlign w:val="center"/>
          </w:tcPr>
          <w:p>
            <w:pPr>
              <w:pStyle w:val="0"/>
            </w:pPr>
            <w:r>
              <w:rPr>
                <w:sz w:val="20"/>
              </w:rPr>
              <w:t xml:space="preserve">Музыка</w:t>
            </w:r>
          </w:p>
        </w:tc>
        <w:tc>
          <w:tcPr>
            <w:tcW w:w="605" w:type="dxa"/>
          </w:tcPr>
          <w:p>
            <w:pPr>
              <w:pStyle w:val="0"/>
              <w:jc w:val="center"/>
            </w:pPr>
            <w:r>
              <w:rPr>
                <w:sz w:val="20"/>
              </w:rPr>
              <w:t xml:space="preserve">1</w:t>
            </w:r>
          </w:p>
        </w:tc>
        <w:tc>
          <w:tcPr>
            <w:tcW w:w="566" w:type="dxa"/>
          </w:tcPr>
          <w:p>
            <w:pPr>
              <w:pStyle w:val="0"/>
              <w:jc w:val="center"/>
            </w:pPr>
            <w:r>
              <w:rPr>
                <w:sz w:val="20"/>
              </w:rPr>
              <w:t xml:space="preserve">1</w:t>
            </w:r>
          </w:p>
        </w:tc>
        <w:tc>
          <w:tcPr>
            <w:tcW w:w="806" w:type="dxa"/>
          </w:tcPr>
          <w:p>
            <w:pPr>
              <w:pStyle w:val="0"/>
              <w:jc w:val="center"/>
            </w:pPr>
            <w:r>
              <w:rPr>
                <w:sz w:val="20"/>
              </w:rPr>
              <w:t xml:space="preserve">1</w:t>
            </w:r>
          </w:p>
        </w:tc>
        <w:tc>
          <w:tcPr>
            <w:tcW w:w="706" w:type="dxa"/>
          </w:tcPr>
          <w:p>
            <w:pPr>
              <w:pStyle w:val="0"/>
            </w:pPr>
            <w:r>
              <w:rPr>
                <w:sz w:val="20"/>
              </w:rPr>
            </w:r>
          </w:p>
        </w:tc>
        <w:tc>
          <w:tcPr>
            <w:tcW w:w="737" w:type="dxa"/>
          </w:tcPr>
          <w:p>
            <w:pPr>
              <w:pStyle w:val="0"/>
            </w:pPr>
            <w:r>
              <w:rPr>
                <w:sz w:val="20"/>
              </w:rPr>
            </w:r>
          </w:p>
        </w:tc>
        <w:tc>
          <w:tcPr>
            <w:tcW w:w="624" w:type="dxa"/>
          </w:tcPr>
          <w:p>
            <w:pPr>
              <w:pStyle w:val="0"/>
            </w:pPr>
            <w:r>
              <w:rPr>
                <w:sz w:val="20"/>
              </w:rPr>
            </w:r>
          </w:p>
        </w:tc>
        <w:tc>
          <w:tcPr>
            <w:tcW w:w="850" w:type="dxa"/>
          </w:tcPr>
          <w:p>
            <w:pPr>
              <w:pStyle w:val="0"/>
              <w:jc w:val="center"/>
            </w:pPr>
            <w:r>
              <w:rPr>
                <w:sz w:val="20"/>
              </w:rPr>
              <w:t xml:space="preserve">3</w:t>
            </w:r>
          </w:p>
        </w:tc>
      </w:tr>
      <w:tr>
        <w:tc>
          <w:tcPr>
            <w:tcW w:w="1984" w:type="dxa"/>
            <w:vAlign w:val="center"/>
          </w:tcPr>
          <w:p>
            <w:pPr>
              <w:pStyle w:val="0"/>
            </w:pPr>
            <w:r>
              <w:rPr>
                <w:sz w:val="20"/>
              </w:rPr>
              <w:t xml:space="preserve">Технология</w:t>
            </w:r>
          </w:p>
        </w:tc>
        <w:tc>
          <w:tcPr>
            <w:tcW w:w="2098" w:type="dxa"/>
            <w:vAlign w:val="center"/>
          </w:tcPr>
          <w:p>
            <w:pPr>
              <w:pStyle w:val="0"/>
            </w:pPr>
            <w:r>
              <w:rPr>
                <w:sz w:val="20"/>
              </w:rPr>
              <w:t xml:space="preserve">Технология</w:t>
            </w:r>
          </w:p>
        </w:tc>
        <w:tc>
          <w:tcPr>
            <w:tcW w:w="605" w:type="dxa"/>
          </w:tcPr>
          <w:p>
            <w:pPr>
              <w:pStyle w:val="0"/>
              <w:jc w:val="center"/>
            </w:pPr>
            <w:r>
              <w:rPr>
                <w:sz w:val="20"/>
              </w:rPr>
              <w:t xml:space="preserve">2</w:t>
            </w:r>
          </w:p>
        </w:tc>
        <w:tc>
          <w:tcPr>
            <w:tcW w:w="566" w:type="dxa"/>
          </w:tcPr>
          <w:p>
            <w:pPr>
              <w:pStyle w:val="0"/>
              <w:jc w:val="center"/>
            </w:pPr>
            <w:r>
              <w:rPr>
                <w:sz w:val="20"/>
              </w:rPr>
              <w:t xml:space="preserve">2</w:t>
            </w:r>
          </w:p>
        </w:tc>
        <w:tc>
          <w:tcPr>
            <w:tcW w:w="806" w:type="dxa"/>
          </w:tcPr>
          <w:p>
            <w:pPr>
              <w:pStyle w:val="0"/>
              <w:jc w:val="center"/>
            </w:pPr>
            <w:r>
              <w:rPr>
                <w:sz w:val="20"/>
              </w:rPr>
              <w:t xml:space="preserve">2</w:t>
            </w:r>
          </w:p>
        </w:tc>
        <w:tc>
          <w:tcPr>
            <w:tcW w:w="706" w:type="dxa"/>
          </w:tcPr>
          <w:p>
            <w:pPr>
              <w:pStyle w:val="0"/>
              <w:jc w:val="center"/>
            </w:pPr>
            <w:r>
              <w:rPr>
                <w:sz w:val="20"/>
              </w:rPr>
              <w:t xml:space="preserve">1</w:t>
            </w:r>
          </w:p>
        </w:tc>
        <w:tc>
          <w:tcPr>
            <w:tcW w:w="737" w:type="dxa"/>
          </w:tcPr>
          <w:p>
            <w:pPr>
              <w:pStyle w:val="0"/>
              <w:jc w:val="center"/>
            </w:pPr>
            <w:r>
              <w:rPr>
                <w:sz w:val="20"/>
              </w:rPr>
              <w:t xml:space="preserve">1</w:t>
            </w:r>
          </w:p>
        </w:tc>
        <w:tc>
          <w:tcPr>
            <w:tcW w:w="624" w:type="dxa"/>
          </w:tcPr>
          <w:p>
            <w:pPr>
              <w:pStyle w:val="0"/>
              <w:jc w:val="center"/>
            </w:pPr>
            <w:r>
              <w:rPr>
                <w:sz w:val="20"/>
              </w:rPr>
              <w:t xml:space="preserve">1</w:t>
            </w:r>
          </w:p>
        </w:tc>
        <w:tc>
          <w:tcPr>
            <w:tcW w:w="850" w:type="dxa"/>
          </w:tcPr>
          <w:p>
            <w:pPr>
              <w:pStyle w:val="0"/>
              <w:jc w:val="center"/>
            </w:pPr>
            <w:r>
              <w:rPr>
                <w:sz w:val="20"/>
              </w:rPr>
              <w:t xml:space="preserve">9</w:t>
            </w:r>
          </w:p>
        </w:tc>
      </w:tr>
      <w:tr>
        <w:tc>
          <w:tcPr>
            <w:tcW w:w="1984" w:type="dxa"/>
            <w:vAlign w:val="center"/>
          </w:tcPr>
          <w:p>
            <w:pPr>
              <w:pStyle w:val="0"/>
            </w:pPr>
            <w:r>
              <w:rPr>
                <w:sz w:val="20"/>
              </w:rPr>
              <w:t xml:space="preserve">Физическая</w:t>
            </w:r>
          </w:p>
        </w:tc>
        <w:tc>
          <w:tcPr>
            <w:tcW w:w="2098" w:type="dxa"/>
            <w:vAlign w:val="center"/>
          </w:tcPr>
          <w:p>
            <w:pPr>
              <w:pStyle w:val="0"/>
            </w:pPr>
            <w:r>
              <w:rPr>
                <w:sz w:val="20"/>
              </w:rPr>
              <w:t xml:space="preserve">Основы</w:t>
            </w:r>
          </w:p>
        </w:tc>
        <w:tc>
          <w:tcPr>
            <w:tcW w:w="605" w:type="dxa"/>
          </w:tcPr>
          <w:p>
            <w:pPr>
              <w:pStyle w:val="0"/>
            </w:pPr>
            <w:r>
              <w:rPr>
                <w:sz w:val="20"/>
              </w:rPr>
            </w:r>
          </w:p>
        </w:tc>
        <w:tc>
          <w:tcPr>
            <w:tcW w:w="566" w:type="dxa"/>
          </w:tcPr>
          <w:p>
            <w:pPr>
              <w:pStyle w:val="0"/>
            </w:pPr>
            <w:r>
              <w:rPr>
                <w:sz w:val="20"/>
              </w:rPr>
            </w:r>
          </w:p>
        </w:tc>
        <w:tc>
          <w:tcPr>
            <w:tcW w:w="806" w:type="dxa"/>
          </w:tcPr>
          <w:p>
            <w:pPr>
              <w:pStyle w:val="0"/>
            </w:pPr>
            <w:r>
              <w:rPr>
                <w:sz w:val="20"/>
              </w:rPr>
            </w:r>
          </w:p>
        </w:tc>
        <w:tc>
          <w:tcPr>
            <w:tcW w:w="706" w:type="dxa"/>
          </w:tcPr>
          <w:p>
            <w:pPr>
              <w:pStyle w:val="0"/>
              <w:jc w:val="center"/>
            </w:pPr>
            <w:r>
              <w:rPr>
                <w:sz w:val="20"/>
              </w:rPr>
              <w:t xml:space="preserve">1</w:t>
            </w:r>
          </w:p>
        </w:tc>
        <w:tc>
          <w:tcPr>
            <w:tcW w:w="737" w:type="dxa"/>
          </w:tcPr>
          <w:p>
            <w:pPr>
              <w:pStyle w:val="0"/>
              <w:jc w:val="center"/>
            </w:pPr>
            <w:r>
              <w:rPr>
                <w:sz w:val="20"/>
              </w:rPr>
              <w:t xml:space="preserve">1</w:t>
            </w:r>
          </w:p>
        </w:tc>
        <w:tc>
          <w:tcPr>
            <w:tcW w:w="624" w:type="dxa"/>
          </w:tcPr>
          <w:p>
            <w:pPr>
              <w:pStyle w:val="0"/>
            </w:pPr>
            <w:r>
              <w:rPr>
                <w:sz w:val="20"/>
              </w:rPr>
            </w:r>
          </w:p>
        </w:tc>
        <w:tc>
          <w:tcPr>
            <w:tcW w:w="850" w:type="dxa"/>
          </w:tcPr>
          <w:p>
            <w:pPr>
              <w:pStyle w:val="0"/>
              <w:jc w:val="center"/>
            </w:pPr>
            <w:r>
              <w:rPr>
                <w:sz w:val="20"/>
              </w:rPr>
              <w:t xml:space="preserve">2</w:t>
            </w:r>
          </w:p>
        </w:tc>
      </w:tr>
      <w:tr>
        <w:tc>
          <w:tcPr>
            <w:tcW w:w="1984" w:type="dxa"/>
            <w:vAlign w:val="center"/>
            <w:vMerge w:val="restart"/>
          </w:tcPr>
          <w:p>
            <w:pPr>
              <w:pStyle w:val="0"/>
            </w:pPr>
            <w:r>
              <w:rPr>
                <w:sz w:val="20"/>
              </w:rPr>
              <w:t xml:space="preserve">культура и основы безопасности жизнедеятельности</w:t>
            </w:r>
          </w:p>
        </w:tc>
        <w:tc>
          <w:tcPr>
            <w:tcW w:w="2098" w:type="dxa"/>
            <w:vAlign w:val="center"/>
          </w:tcPr>
          <w:p>
            <w:pPr>
              <w:pStyle w:val="0"/>
            </w:pPr>
            <w:r>
              <w:rPr>
                <w:sz w:val="20"/>
              </w:rPr>
              <w:t xml:space="preserve">безопасности жизнедеятельности</w:t>
            </w:r>
          </w:p>
        </w:tc>
        <w:tc>
          <w:tcPr>
            <w:tcW w:w="605" w:type="dxa"/>
          </w:tcPr>
          <w:p>
            <w:pPr>
              <w:pStyle w:val="0"/>
            </w:pPr>
            <w:r>
              <w:rPr>
                <w:sz w:val="20"/>
              </w:rPr>
            </w:r>
          </w:p>
        </w:tc>
        <w:tc>
          <w:tcPr>
            <w:tcW w:w="566" w:type="dxa"/>
          </w:tcPr>
          <w:p>
            <w:pPr>
              <w:pStyle w:val="0"/>
            </w:pPr>
            <w:r>
              <w:rPr>
                <w:sz w:val="20"/>
              </w:rPr>
            </w:r>
          </w:p>
        </w:tc>
        <w:tc>
          <w:tcPr>
            <w:tcW w:w="806" w:type="dxa"/>
          </w:tcPr>
          <w:p>
            <w:pPr>
              <w:pStyle w:val="0"/>
            </w:pPr>
            <w:r>
              <w:rPr>
                <w:sz w:val="20"/>
              </w:rPr>
            </w:r>
          </w:p>
        </w:tc>
        <w:tc>
          <w:tcPr>
            <w:tcW w:w="706" w:type="dxa"/>
          </w:tcPr>
          <w:p>
            <w:pPr>
              <w:pStyle w:val="0"/>
            </w:pPr>
            <w:r>
              <w:rPr>
                <w:sz w:val="20"/>
              </w:rPr>
            </w:r>
          </w:p>
        </w:tc>
        <w:tc>
          <w:tcPr>
            <w:tcW w:w="737" w:type="dxa"/>
          </w:tcPr>
          <w:p>
            <w:pPr>
              <w:pStyle w:val="0"/>
            </w:pPr>
            <w:r>
              <w:rPr>
                <w:sz w:val="20"/>
              </w:rPr>
            </w:r>
          </w:p>
        </w:tc>
        <w:tc>
          <w:tcPr>
            <w:tcW w:w="624" w:type="dxa"/>
          </w:tcPr>
          <w:p>
            <w:pPr>
              <w:pStyle w:val="0"/>
            </w:pPr>
            <w:r>
              <w:rPr>
                <w:sz w:val="20"/>
              </w:rPr>
            </w:r>
          </w:p>
        </w:tc>
        <w:tc>
          <w:tcPr>
            <w:tcW w:w="850" w:type="dxa"/>
          </w:tcPr>
          <w:p>
            <w:pPr>
              <w:pStyle w:val="0"/>
            </w:pPr>
            <w:r>
              <w:rPr>
                <w:sz w:val="20"/>
              </w:rPr>
            </w:r>
          </w:p>
        </w:tc>
      </w:tr>
      <w:tr>
        <w:tc>
          <w:tcPr>
            <w:vMerge w:val="continue"/>
          </w:tcPr>
          <w:p/>
        </w:tc>
        <w:tc>
          <w:tcPr>
            <w:tcW w:w="2098" w:type="dxa"/>
            <w:vAlign w:val="center"/>
          </w:tcPr>
          <w:p>
            <w:pPr>
              <w:pStyle w:val="0"/>
            </w:pPr>
            <w:r>
              <w:rPr>
                <w:sz w:val="20"/>
              </w:rPr>
              <w:t xml:space="preserve">Адаптивная физическая культура</w:t>
            </w:r>
          </w:p>
        </w:tc>
        <w:tc>
          <w:tcPr>
            <w:tcW w:w="605" w:type="dxa"/>
          </w:tcPr>
          <w:p>
            <w:pPr>
              <w:pStyle w:val="0"/>
              <w:jc w:val="center"/>
            </w:pPr>
            <w:r>
              <w:rPr>
                <w:sz w:val="20"/>
              </w:rPr>
              <w:t xml:space="preserve">2</w:t>
            </w:r>
          </w:p>
        </w:tc>
        <w:tc>
          <w:tcPr>
            <w:tcW w:w="566" w:type="dxa"/>
          </w:tcPr>
          <w:p>
            <w:pPr>
              <w:pStyle w:val="0"/>
              <w:jc w:val="center"/>
            </w:pPr>
            <w:r>
              <w:rPr>
                <w:sz w:val="20"/>
              </w:rPr>
              <w:t xml:space="preserve">2</w:t>
            </w:r>
          </w:p>
        </w:tc>
        <w:tc>
          <w:tcPr>
            <w:tcW w:w="806" w:type="dxa"/>
          </w:tcPr>
          <w:p>
            <w:pPr>
              <w:pStyle w:val="0"/>
              <w:jc w:val="center"/>
            </w:pPr>
            <w:r>
              <w:rPr>
                <w:sz w:val="20"/>
              </w:rPr>
              <w:t xml:space="preserve">2</w:t>
            </w:r>
          </w:p>
        </w:tc>
        <w:tc>
          <w:tcPr>
            <w:tcW w:w="706" w:type="dxa"/>
          </w:tcPr>
          <w:p>
            <w:pPr>
              <w:pStyle w:val="0"/>
              <w:jc w:val="center"/>
            </w:pPr>
            <w:r>
              <w:rPr>
                <w:sz w:val="20"/>
              </w:rPr>
              <w:t xml:space="preserve">2</w:t>
            </w:r>
          </w:p>
        </w:tc>
        <w:tc>
          <w:tcPr>
            <w:tcW w:w="737" w:type="dxa"/>
          </w:tcPr>
          <w:p>
            <w:pPr>
              <w:pStyle w:val="0"/>
              <w:jc w:val="center"/>
            </w:pPr>
            <w:r>
              <w:rPr>
                <w:sz w:val="20"/>
              </w:rPr>
              <w:t xml:space="preserve">2</w:t>
            </w:r>
          </w:p>
        </w:tc>
        <w:tc>
          <w:tcPr>
            <w:tcW w:w="624" w:type="dxa"/>
          </w:tcPr>
          <w:p>
            <w:pPr>
              <w:pStyle w:val="0"/>
              <w:jc w:val="center"/>
            </w:pPr>
            <w:r>
              <w:rPr>
                <w:sz w:val="20"/>
              </w:rPr>
              <w:t xml:space="preserve">2</w:t>
            </w:r>
          </w:p>
        </w:tc>
        <w:tc>
          <w:tcPr>
            <w:tcW w:w="850" w:type="dxa"/>
          </w:tcPr>
          <w:p>
            <w:pPr>
              <w:pStyle w:val="0"/>
              <w:jc w:val="center"/>
            </w:pPr>
            <w:r>
              <w:rPr>
                <w:sz w:val="20"/>
              </w:rPr>
              <w:t xml:space="preserve">12</w:t>
            </w:r>
          </w:p>
        </w:tc>
      </w:tr>
      <w:tr>
        <w:tc>
          <w:tcPr>
            <w:tcW w:w="1984" w:type="dxa"/>
            <w:vAlign w:val="center"/>
          </w:tcPr>
          <w:p>
            <w:pPr>
              <w:pStyle w:val="0"/>
            </w:pPr>
            <w:r>
              <w:rPr>
                <w:sz w:val="20"/>
              </w:rPr>
              <w:t xml:space="preserve">Основы духовно-нравственной культуры народов России</w:t>
            </w:r>
          </w:p>
        </w:tc>
        <w:tc>
          <w:tcPr>
            <w:tcW w:w="2098" w:type="dxa"/>
            <w:vAlign w:val="center"/>
          </w:tcPr>
          <w:p>
            <w:pPr>
              <w:pStyle w:val="0"/>
            </w:pPr>
            <w:r>
              <w:rPr>
                <w:sz w:val="20"/>
              </w:rPr>
              <w:t xml:space="preserve">ОДНКР</w:t>
            </w:r>
          </w:p>
        </w:tc>
        <w:tc>
          <w:tcPr>
            <w:tcW w:w="605" w:type="dxa"/>
          </w:tcPr>
          <w:p>
            <w:pPr>
              <w:pStyle w:val="0"/>
              <w:jc w:val="center"/>
            </w:pPr>
            <w:r>
              <w:rPr>
                <w:sz w:val="20"/>
              </w:rPr>
              <w:t xml:space="preserve">1</w:t>
            </w:r>
          </w:p>
        </w:tc>
        <w:tc>
          <w:tcPr>
            <w:tcW w:w="566" w:type="dxa"/>
          </w:tcPr>
          <w:p>
            <w:pPr>
              <w:pStyle w:val="0"/>
            </w:pPr>
            <w:r>
              <w:rPr>
                <w:sz w:val="20"/>
              </w:rPr>
            </w:r>
          </w:p>
        </w:tc>
        <w:tc>
          <w:tcPr>
            <w:tcW w:w="806" w:type="dxa"/>
          </w:tcPr>
          <w:p>
            <w:pPr>
              <w:pStyle w:val="0"/>
            </w:pPr>
            <w:r>
              <w:rPr>
                <w:sz w:val="20"/>
              </w:rPr>
            </w:r>
          </w:p>
        </w:tc>
        <w:tc>
          <w:tcPr>
            <w:tcW w:w="706" w:type="dxa"/>
          </w:tcPr>
          <w:p>
            <w:pPr>
              <w:pStyle w:val="0"/>
            </w:pPr>
            <w:r>
              <w:rPr>
                <w:sz w:val="20"/>
              </w:rPr>
            </w:r>
          </w:p>
        </w:tc>
        <w:tc>
          <w:tcPr>
            <w:tcW w:w="737" w:type="dxa"/>
          </w:tcPr>
          <w:p>
            <w:pPr>
              <w:pStyle w:val="0"/>
            </w:pPr>
            <w:r>
              <w:rPr>
                <w:sz w:val="20"/>
              </w:rPr>
            </w:r>
          </w:p>
        </w:tc>
        <w:tc>
          <w:tcPr>
            <w:tcW w:w="624" w:type="dxa"/>
          </w:tcPr>
          <w:p>
            <w:pPr>
              <w:pStyle w:val="0"/>
            </w:pPr>
            <w:r>
              <w:rPr>
                <w:sz w:val="20"/>
              </w:rPr>
            </w:r>
          </w:p>
        </w:tc>
        <w:tc>
          <w:tcPr>
            <w:tcW w:w="850" w:type="dxa"/>
          </w:tcPr>
          <w:p>
            <w:pPr>
              <w:pStyle w:val="0"/>
              <w:jc w:val="center"/>
            </w:pPr>
            <w:r>
              <w:rPr>
                <w:sz w:val="20"/>
              </w:rPr>
              <w:t xml:space="preserve">1</w:t>
            </w:r>
          </w:p>
        </w:tc>
      </w:tr>
      <w:tr>
        <w:tc>
          <w:tcPr>
            <w:tcW w:w="1984" w:type="dxa"/>
            <w:vAlign w:val="center"/>
          </w:tcPr>
          <w:p>
            <w:pPr>
              <w:pStyle w:val="0"/>
            </w:pPr>
            <w:r>
              <w:rPr>
                <w:sz w:val="20"/>
              </w:rPr>
            </w:r>
          </w:p>
        </w:tc>
        <w:tc>
          <w:tcPr>
            <w:tcW w:w="2098" w:type="dxa"/>
            <w:vAlign w:val="center"/>
          </w:tcPr>
          <w:p>
            <w:pPr>
              <w:pStyle w:val="0"/>
            </w:pPr>
            <w:r>
              <w:rPr>
                <w:sz w:val="20"/>
              </w:rPr>
              <w:t xml:space="preserve">Итого:</w:t>
            </w:r>
          </w:p>
        </w:tc>
        <w:tc>
          <w:tcPr>
            <w:tcW w:w="605" w:type="dxa"/>
          </w:tcPr>
          <w:p>
            <w:pPr>
              <w:pStyle w:val="0"/>
              <w:jc w:val="center"/>
            </w:pPr>
            <w:r>
              <w:rPr>
                <w:sz w:val="20"/>
              </w:rPr>
              <w:t xml:space="preserve">26</w:t>
            </w:r>
          </w:p>
        </w:tc>
        <w:tc>
          <w:tcPr>
            <w:tcW w:w="566" w:type="dxa"/>
          </w:tcPr>
          <w:p>
            <w:pPr>
              <w:pStyle w:val="0"/>
              <w:jc w:val="center"/>
            </w:pPr>
            <w:r>
              <w:rPr>
                <w:sz w:val="20"/>
              </w:rPr>
              <w:t xml:space="preserve">26</w:t>
            </w:r>
          </w:p>
        </w:tc>
        <w:tc>
          <w:tcPr>
            <w:tcW w:w="806" w:type="dxa"/>
          </w:tcPr>
          <w:p>
            <w:pPr>
              <w:pStyle w:val="0"/>
              <w:jc w:val="center"/>
            </w:pPr>
            <w:r>
              <w:rPr>
                <w:sz w:val="20"/>
              </w:rPr>
              <w:t xml:space="preserve">29</w:t>
            </w:r>
          </w:p>
        </w:tc>
        <w:tc>
          <w:tcPr>
            <w:tcW w:w="706" w:type="dxa"/>
          </w:tcPr>
          <w:p>
            <w:pPr>
              <w:pStyle w:val="0"/>
              <w:jc w:val="center"/>
            </w:pPr>
            <w:r>
              <w:rPr>
                <w:sz w:val="20"/>
              </w:rPr>
              <w:t xml:space="preserve">29</w:t>
            </w:r>
          </w:p>
        </w:tc>
        <w:tc>
          <w:tcPr>
            <w:tcW w:w="737" w:type="dxa"/>
          </w:tcPr>
          <w:p>
            <w:pPr>
              <w:pStyle w:val="0"/>
              <w:jc w:val="center"/>
            </w:pPr>
            <w:r>
              <w:rPr>
                <w:sz w:val="20"/>
              </w:rPr>
              <w:t xml:space="preserve">29</w:t>
            </w:r>
          </w:p>
        </w:tc>
        <w:tc>
          <w:tcPr>
            <w:tcW w:w="624" w:type="dxa"/>
          </w:tcPr>
          <w:p>
            <w:pPr>
              <w:pStyle w:val="0"/>
              <w:jc w:val="center"/>
            </w:pPr>
            <w:r>
              <w:rPr>
                <w:sz w:val="20"/>
              </w:rPr>
              <w:t xml:space="preserve">28</w:t>
            </w:r>
          </w:p>
        </w:tc>
        <w:tc>
          <w:tcPr>
            <w:tcW w:w="850" w:type="dxa"/>
          </w:tcPr>
          <w:p>
            <w:pPr>
              <w:pStyle w:val="0"/>
              <w:jc w:val="center"/>
            </w:pPr>
            <w:r>
              <w:rPr>
                <w:sz w:val="20"/>
              </w:rPr>
              <w:t xml:space="preserve">167</w:t>
            </w:r>
          </w:p>
        </w:tc>
      </w:tr>
      <w:tr>
        <w:tc>
          <w:tcPr>
            <w:gridSpan w:val="2"/>
            <w:tcW w:w="4082" w:type="dxa"/>
            <w:vAlign w:val="center"/>
          </w:tcPr>
          <w:p>
            <w:pPr>
              <w:pStyle w:val="0"/>
            </w:pPr>
            <w:r>
              <w:rPr>
                <w:sz w:val="20"/>
              </w:rPr>
              <w:t xml:space="preserve">Часть учебного плана, формируемая участниками образовательных отношений при 5-дневной учебной неделе</w:t>
            </w:r>
          </w:p>
        </w:tc>
        <w:tc>
          <w:tcPr>
            <w:tcW w:w="605" w:type="dxa"/>
          </w:tcPr>
          <w:p>
            <w:pPr>
              <w:pStyle w:val="0"/>
              <w:jc w:val="center"/>
            </w:pPr>
            <w:r>
              <w:rPr>
                <w:sz w:val="20"/>
              </w:rPr>
              <w:t xml:space="preserve">3</w:t>
            </w:r>
          </w:p>
        </w:tc>
        <w:tc>
          <w:tcPr>
            <w:tcW w:w="566" w:type="dxa"/>
          </w:tcPr>
          <w:p>
            <w:pPr>
              <w:pStyle w:val="0"/>
              <w:jc w:val="center"/>
            </w:pPr>
            <w:r>
              <w:rPr>
                <w:sz w:val="20"/>
              </w:rPr>
              <w:t xml:space="preserve">4</w:t>
            </w:r>
          </w:p>
        </w:tc>
        <w:tc>
          <w:tcPr>
            <w:tcW w:w="806" w:type="dxa"/>
          </w:tcPr>
          <w:p>
            <w:pPr>
              <w:pStyle w:val="0"/>
              <w:jc w:val="center"/>
            </w:pPr>
            <w:r>
              <w:rPr>
                <w:sz w:val="20"/>
              </w:rPr>
              <w:t xml:space="preserve">1</w:t>
            </w:r>
          </w:p>
        </w:tc>
        <w:tc>
          <w:tcPr>
            <w:tcW w:w="706" w:type="dxa"/>
          </w:tcPr>
          <w:p>
            <w:pPr>
              <w:pStyle w:val="0"/>
              <w:jc w:val="center"/>
            </w:pPr>
            <w:r>
              <w:rPr>
                <w:sz w:val="20"/>
              </w:rPr>
              <w:t xml:space="preserve">1</w:t>
            </w:r>
          </w:p>
        </w:tc>
        <w:tc>
          <w:tcPr>
            <w:tcW w:w="737" w:type="dxa"/>
          </w:tcPr>
          <w:p>
            <w:pPr>
              <w:pStyle w:val="0"/>
              <w:jc w:val="center"/>
            </w:pPr>
            <w:r>
              <w:rPr>
                <w:sz w:val="20"/>
              </w:rPr>
              <w:t xml:space="preserve">1</w:t>
            </w:r>
          </w:p>
        </w:tc>
        <w:tc>
          <w:tcPr>
            <w:tcW w:w="624" w:type="dxa"/>
          </w:tcPr>
          <w:p>
            <w:pPr>
              <w:pStyle w:val="0"/>
              <w:jc w:val="center"/>
            </w:pPr>
            <w:r>
              <w:rPr>
                <w:sz w:val="20"/>
              </w:rPr>
              <w:t xml:space="preserve">2</w:t>
            </w:r>
          </w:p>
        </w:tc>
        <w:tc>
          <w:tcPr>
            <w:tcW w:w="850" w:type="dxa"/>
          </w:tcPr>
          <w:p>
            <w:pPr>
              <w:pStyle w:val="0"/>
              <w:jc w:val="center"/>
            </w:pPr>
            <w:r>
              <w:rPr>
                <w:sz w:val="20"/>
              </w:rPr>
              <w:t xml:space="preserve">12</w:t>
            </w:r>
          </w:p>
        </w:tc>
      </w:tr>
      <w:tr>
        <w:tc>
          <w:tcPr>
            <w:gridSpan w:val="2"/>
            <w:tcW w:w="4082" w:type="dxa"/>
            <w:vAlign w:val="center"/>
          </w:tcPr>
          <w:p>
            <w:pPr>
              <w:pStyle w:val="0"/>
            </w:pPr>
            <w:r>
              <w:rPr>
                <w:sz w:val="20"/>
              </w:rPr>
              <w:t xml:space="preserve">Предельно допустимая учебная нагрузка при 5-дневной учебной неделе</w:t>
            </w:r>
          </w:p>
        </w:tc>
        <w:tc>
          <w:tcPr>
            <w:tcW w:w="605" w:type="dxa"/>
          </w:tcPr>
          <w:p>
            <w:pPr>
              <w:pStyle w:val="0"/>
              <w:jc w:val="center"/>
            </w:pPr>
            <w:r>
              <w:rPr>
                <w:sz w:val="20"/>
              </w:rPr>
              <w:t xml:space="preserve">29</w:t>
            </w:r>
          </w:p>
        </w:tc>
        <w:tc>
          <w:tcPr>
            <w:tcW w:w="566" w:type="dxa"/>
          </w:tcPr>
          <w:p>
            <w:pPr>
              <w:pStyle w:val="0"/>
              <w:jc w:val="center"/>
            </w:pPr>
            <w:r>
              <w:rPr>
                <w:sz w:val="20"/>
              </w:rPr>
              <w:t xml:space="preserve">30</w:t>
            </w:r>
          </w:p>
        </w:tc>
        <w:tc>
          <w:tcPr>
            <w:tcW w:w="806" w:type="dxa"/>
          </w:tcPr>
          <w:p>
            <w:pPr>
              <w:pStyle w:val="0"/>
              <w:jc w:val="center"/>
            </w:pPr>
            <w:r>
              <w:rPr>
                <w:sz w:val="20"/>
              </w:rPr>
              <w:t xml:space="preserve">30</w:t>
            </w:r>
          </w:p>
        </w:tc>
        <w:tc>
          <w:tcPr>
            <w:tcW w:w="706" w:type="dxa"/>
          </w:tcPr>
          <w:p>
            <w:pPr>
              <w:pStyle w:val="0"/>
              <w:jc w:val="center"/>
            </w:pPr>
            <w:r>
              <w:rPr>
                <w:sz w:val="20"/>
              </w:rPr>
              <w:t xml:space="preserve">30</w:t>
            </w:r>
          </w:p>
        </w:tc>
        <w:tc>
          <w:tcPr>
            <w:tcW w:w="737" w:type="dxa"/>
          </w:tcPr>
          <w:p>
            <w:pPr>
              <w:pStyle w:val="0"/>
              <w:jc w:val="center"/>
            </w:pPr>
            <w:r>
              <w:rPr>
                <w:sz w:val="20"/>
              </w:rPr>
              <w:t xml:space="preserve">30</w:t>
            </w:r>
          </w:p>
        </w:tc>
        <w:tc>
          <w:tcPr>
            <w:tcW w:w="624" w:type="dxa"/>
          </w:tcPr>
          <w:p>
            <w:pPr>
              <w:pStyle w:val="0"/>
              <w:jc w:val="center"/>
            </w:pPr>
            <w:r>
              <w:rPr>
                <w:sz w:val="20"/>
              </w:rPr>
              <w:t xml:space="preserve">30</w:t>
            </w:r>
          </w:p>
        </w:tc>
        <w:tc>
          <w:tcPr>
            <w:tcW w:w="850" w:type="dxa"/>
          </w:tcPr>
          <w:p>
            <w:pPr>
              <w:pStyle w:val="0"/>
              <w:jc w:val="center"/>
            </w:pPr>
            <w:r>
              <w:rPr>
                <w:sz w:val="20"/>
              </w:rPr>
              <w:t xml:space="preserve">179</w:t>
            </w:r>
          </w:p>
        </w:tc>
      </w:tr>
      <w:tr>
        <w:tc>
          <w:tcPr>
            <w:gridSpan w:val="9"/>
            <w:tcW w:w="8976" w:type="dxa"/>
          </w:tcPr>
          <w:p>
            <w:pPr>
              <w:pStyle w:val="0"/>
            </w:pPr>
            <w:r>
              <w:rPr>
                <w:sz w:val="20"/>
              </w:rPr>
              <w:t xml:space="preserve">Внеурочная деятельность</w:t>
            </w:r>
          </w:p>
        </w:tc>
      </w:tr>
      <w:tr>
        <w:tc>
          <w:tcPr>
            <w:gridSpan w:val="2"/>
            <w:tcW w:w="4082" w:type="dxa"/>
            <w:vAlign w:val="center"/>
          </w:tcPr>
          <w:p>
            <w:pPr>
              <w:pStyle w:val="0"/>
            </w:pPr>
            <w:r>
              <w:rPr>
                <w:sz w:val="20"/>
              </w:rPr>
              <w:t xml:space="preserve">Обязательные занятия по программе коррекционной работы</w:t>
            </w:r>
          </w:p>
        </w:tc>
        <w:tc>
          <w:tcPr>
            <w:tcW w:w="605" w:type="dxa"/>
          </w:tcPr>
          <w:p>
            <w:pPr>
              <w:pStyle w:val="0"/>
              <w:jc w:val="center"/>
            </w:pPr>
            <w:r>
              <w:rPr>
                <w:sz w:val="20"/>
              </w:rPr>
              <w:t xml:space="preserve">5</w:t>
            </w:r>
          </w:p>
        </w:tc>
        <w:tc>
          <w:tcPr>
            <w:tcW w:w="566" w:type="dxa"/>
          </w:tcPr>
          <w:p>
            <w:pPr>
              <w:pStyle w:val="0"/>
              <w:jc w:val="center"/>
            </w:pPr>
            <w:r>
              <w:rPr>
                <w:sz w:val="20"/>
              </w:rPr>
              <w:t xml:space="preserve">5</w:t>
            </w:r>
          </w:p>
        </w:tc>
        <w:tc>
          <w:tcPr>
            <w:tcW w:w="806" w:type="dxa"/>
          </w:tcPr>
          <w:p>
            <w:pPr>
              <w:pStyle w:val="0"/>
              <w:jc w:val="center"/>
            </w:pPr>
            <w:r>
              <w:rPr>
                <w:sz w:val="20"/>
              </w:rPr>
              <w:t xml:space="preserve">5</w:t>
            </w:r>
          </w:p>
        </w:tc>
        <w:tc>
          <w:tcPr>
            <w:tcW w:w="706" w:type="dxa"/>
          </w:tcPr>
          <w:p>
            <w:pPr>
              <w:pStyle w:val="0"/>
              <w:jc w:val="center"/>
            </w:pPr>
            <w:r>
              <w:rPr>
                <w:sz w:val="20"/>
              </w:rPr>
              <w:t xml:space="preserve">5</w:t>
            </w:r>
          </w:p>
        </w:tc>
        <w:tc>
          <w:tcPr>
            <w:tcW w:w="737" w:type="dxa"/>
          </w:tcPr>
          <w:p>
            <w:pPr>
              <w:pStyle w:val="0"/>
              <w:jc w:val="center"/>
            </w:pPr>
            <w:r>
              <w:rPr>
                <w:sz w:val="20"/>
              </w:rPr>
              <w:t xml:space="preserve">5</w:t>
            </w:r>
          </w:p>
        </w:tc>
        <w:tc>
          <w:tcPr>
            <w:tcW w:w="624" w:type="dxa"/>
          </w:tcPr>
          <w:p>
            <w:pPr>
              <w:pStyle w:val="0"/>
              <w:jc w:val="center"/>
            </w:pPr>
            <w:r>
              <w:rPr>
                <w:sz w:val="20"/>
              </w:rPr>
              <w:t xml:space="preserve">5</w:t>
            </w:r>
          </w:p>
        </w:tc>
        <w:tc>
          <w:tcPr>
            <w:tcW w:w="850" w:type="dxa"/>
          </w:tcPr>
          <w:p>
            <w:pPr>
              <w:pStyle w:val="0"/>
              <w:jc w:val="center"/>
            </w:pPr>
            <w:r>
              <w:rPr>
                <w:sz w:val="20"/>
              </w:rPr>
              <w:t xml:space="preserve">30</w:t>
            </w:r>
          </w:p>
        </w:tc>
      </w:tr>
      <w:tr>
        <w:tc>
          <w:tcPr>
            <w:gridSpan w:val="2"/>
            <w:tcW w:w="4082" w:type="dxa"/>
            <w:vAlign w:val="center"/>
          </w:tcPr>
          <w:p>
            <w:pPr>
              <w:pStyle w:val="0"/>
            </w:pPr>
            <w:r>
              <w:rPr>
                <w:sz w:val="20"/>
              </w:rPr>
              <w:t xml:space="preserve">Занятия по направлениям внеурочной деятельности</w:t>
            </w:r>
          </w:p>
        </w:tc>
        <w:tc>
          <w:tcPr>
            <w:tcW w:w="605" w:type="dxa"/>
          </w:tcPr>
          <w:p>
            <w:pPr>
              <w:pStyle w:val="0"/>
              <w:jc w:val="center"/>
            </w:pPr>
            <w:r>
              <w:rPr>
                <w:sz w:val="20"/>
              </w:rPr>
              <w:t xml:space="preserve">5</w:t>
            </w:r>
          </w:p>
        </w:tc>
        <w:tc>
          <w:tcPr>
            <w:tcW w:w="566" w:type="dxa"/>
          </w:tcPr>
          <w:p>
            <w:pPr>
              <w:pStyle w:val="0"/>
              <w:jc w:val="center"/>
            </w:pPr>
            <w:r>
              <w:rPr>
                <w:sz w:val="20"/>
              </w:rPr>
              <w:t xml:space="preserve">5</w:t>
            </w:r>
          </w:p>
        </w:tc>
        <w:tc>
          <w:tcPr>
            <w:tcW w:w="806" w:type="dxa"/>
          </w:tcPr>
          <w:p>
            <w:pPr>
              <w:pStyle w:val="0"/>
              <w:jc w:val="center"/>
            </w:pPr>
            <w:r>
              <w:rPr>
                <w:sz w:val="20"/>
              </w:rPr>
              <w:t xml:space="preserve">5</w:t>
            </w:r>
          </w:p>
        </w:tc>
        <w:tc>
          <w:tcPr>
            <w:tcW w:w="706" w:type="dxa"/>
          </w:tcPr>
          <w:p>
            <w:pPr>
              <w:pStyle w:val="0"/>
              <w:jc w:val="center"/>
            </w:pPr>
            <w:r>
              <w:rPr>
                <w:sz w:val="20"/>
              </w:rPr>
              <w:t xml:space="preserve">5</w:t>
            </w:r>
          </w:p>
        </w:tc>
        <w:tc>
          <w:tcPr>
            <w:tcW w:w="737" w:type="dxa"/>
          </w:tcPr>
          <w:p>
            <w:pPr>
              <w:pStyle w:val="0"/>
              <w:jc w:val="center"/>
            </w:pPr>
            <w:r>
              <w:rPr>
                <w:sz w:val="20"/>
              </w:rPr>
              <w:t xml:space="preserve">5</w:t>
            </w:r>
          </w:p>
        </w:tc>
        <w:tc>
          <w:tcPr>
            <w:tcW w:w="624" w:type="dxa"/>
          </w:tcPr>
          <w:p>
            <w:pPr>
              <w:pStyle w:val="0"/>
              <w:jc w:val="center"/>
            </w:pPr>
            <w:r>
              <w:rPr>
                <w:sz w:val="20"/>
              </w:rPr>
              <w:t xml:space="preserve">5</w:t>
            </w:r>
          </w:p>
        </w:tc>
        <w:tc>
          <w:tcPr>
            <w:tcW w:w="850" w:type="dxa"/>
          </w:tcPr>
          <w:p>
            <w:pPr>
              <w:pStyle w:val="0"/>
              <w:jc w:val="center"/>
            </w:pPr>
            <w:r>
              <w:rPr>
                <w:sz w:val="20"/>
              </w:rPr>
              <w:t xml:space="preserve">30</w:t>
            </w:r>
          </w:p>
        </w:tc>
      </w:tr>
    </w:tbl>
    <w:p>
      <w:pPr>
        <w:pStyle w:val="0"/>
        <w:jc w:val="both"/>
      </w:pPr>
      <w:r>
        <w:rPr>
          <w:sz w:val="20"/>
        </w:rPr>
      </w:r>
    </w:p>
    <w:p>
      <w:pPr>
        <w:pStyle w:val="0"/>
        <w:ind w:firstLine="540"/>
        <w:jc w:val="both"/>
      </w:pPr>
      <w:r>
        <w:rPr>
          <w:sz w:val="20"/>
        </w:rPr>
        <w:t xml:space="preserve">В учебном плане количество часов в неделю на коррекционно-развивающие курсы указано на одного обучающегося.</w:t>
      </w:r>
    </w:p>
    <w:p>
      <w:pPr>
        <w:pStyle w:val="0"/>
        <w:jc w:val="both"/>
      </w:pPr>
      <w:r>
        <w:rPr>
          <w:sz w:val="20"/>
        </w:rPr>
      </w:r>
    </w:p>
    <w:p>
      <w:pPr>
        <w:pStyle w:val="2"/>
        <w:outlineLvl w:val="2"/>
        <w:ind w:firstLine="540"/>
        <w:jc w:val="both"/>
      </w:pPr>
      <w:r>
        <w:rPr>
          <w:sz w:val="20"/>
        </w:rPr>
        <w:t xml:space="preserve">181. Федеральный календарный учебный график:</w:t>
      </w:r>
    </w:p>
    <w:p>
      <w:pPr>
        <w:pStyle w:val="0"/>
        <w:spacing w:before="200" w:line-rule="auto"/>
        <w:ind w:firstLine="540"/>
        <w:jc w:val="both"/>
      </w:pPr>
      <w:r>
        <w:rPr>
          <w:sz w:val="20"/>
        </w:rPr>
        <w:t xml:space="preserve">181.1. Организация образовательной деятельности осуществляется по учебным четвертям. Урочная деятельность обучающихся с ограниченными возможностями здоровья организуется по 5 дневной учебной неделе, в субботу возможна организация и проведение занятий в рамках внеурочной деятельности &lt;60&gt;.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&lt;60&gt; </w:t>
      </w:r>
      <w:hyperlink w:history="0" r:id="rId270"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jc w:val="both"/>
      </w:pPr>
      <w:r>
        <w:rPr>
          <w:sz w:val="20"/>
        </w:rPr>
      </w:r>
    </w:p>
    <w:p>
      <w:pPr>
        <w:pStyle w:val="0"/>
        <w:ind w:firstLine="540"/>
        <w:jc w:val="both"/>
      </w:pPr>
      <w:r>
        <w:rPr>
          <w:sz w:val="20"/>
        </w:rPr>
        <w:t xml:space="preserve">181.2. Продолжительность учебного года при получении основного общего образования составляет 34 недели.</w:t>
      </w:r>
    </w:p>
    <w:p>
      <w:pPr>
        <w:pStyle w:val="0"/>
        <w:spacing w:before="200" w:line-rule="auto"/>
        <w:ind w:firstLine="540"/>
        <w:jc w:val="both"/>
      </w:pPr>
      <w:r>
        <w:rPr>
          <w:sz w:val="20"/>
        </w:rPr>
        <w:t xml:space="preserve">181.3. Учебный год в образовательной организации начинается 1 сентября. Если этот день приходится на выходной день, то в этом случае учебный год начинается в первый, следующий за ним, рабочий день.</w:t>
      </w:r>
    </w:p>
    <w:p>
      <w:pPr>
        <w:pStyle w:val="0"/>
        <w:spacing w:before="200" w:line-rule="auto"/>
        <w:ind w:firstLine="540"/>
        <w:jc w:val="both"/>
      </w:pPr>
      <w:r>
        <w:rPr>
          <w:sz w:val="20"/>
        </w:rPr>
        <w:t xml:space="preserve">181.4. Учебный год в образовательной организации заканчивается 20 мая. Если этот день приходится на выходной день, то в этом случае учебный год заканчивается в предыдущий рабочий день. Для 10 классов окончание учебного года определяется ежегодно в соответствии с расписанием государственной итоговой аттестации.</w:t>
      </w:r>
    </w:p>
    <w:p>
      <w:pPr>
        <w:pStyle w:val="0"/>
        <w:spacing w:before="200" w:line-rule="auto"/>
        <w:ind w:firstLine="540"/>
        <w:jc w:val="both"/>
      </w:pPr>
      <w:r>
        <w:rPr>
          <w:sz w:val="20"/>
        </w:rPr>
        <w:t xml:space="preserve">181.5. С целью профилактики переутомления в федеральном календарном учебном графике предусматривается чередование периодов учебного времени и каникул. Продолжительность каникул должна составлять не менее 7 календарных дней.</w:t>
      </w:r>
    </w:p>
    <w:p>
      <w:pPr>
        <w:pStyle w:val="0"/>
        <w:spacing w:before="200" w:line-rule="auto"/>
        <w:ind w:firstLine="540"/>
        <w:jc w:val="both"/>
      </w:pPr>
      <w:r>
        <w:rPr>
          <w:sz w:val="20"/>
        </w:rPr>
        <w:t xml:space="preserve">181.6. Продолжительность учебных четвертей составляет:</w:t>
      </w:r>
    </w:p>
    <w:p>
      <w:pPr>
        <w:pStyle w:val="0"/>
        <w:spacing w:before="200" w:line-rule="auto"/>
        <w:ind w:firstLine="540"/>
        <w:jc w:val="both"/>
      </w:pPr>
      <w:r>
        <w:rPr>
          <w:sz w:val="20"/>
        </w:rPr>
        <w:t xml:space="preserve">I четверть - 8 учебных недель (для 5 - 10 классов), II четверть - 8 учебных недель (для 5 - 10 классов), III четверть - 10 учебных недель (для 5 - 10 классов), IV четверть - 8 учебных недель (для 5 - 10 классов).</w:t>
      </w:r>
    </w:p>
    <w:p>
      <w:pPr>
        <w:pStyle w:val="0"/>
        <w:spacing w:before="200" w:line-rule="auto"/>
        <w:ind w:firstLine="540"/>
        <w:jc w:val="both"/>
      </w:pPr>
      <w:r>
        <w:rPr>
          <w:sz w:val="20"/>
        </w:rPr>
        <w:t xml:space="preserve">181.7. Продолжительность каникул составляет:</w:t>
      </w:r>
    </w:p>
    <w:p>
      <w:pPr>
        <w:pStyle w:val="0"/>
        <w:spacing w:before="200" w:line-rule="auto"/>
        <w:ind w:firstLine="540"/>
        <w:jc w:val="both"/>
      </w:pPr>
      <w:r>
        <w:rPr>
          <w:sz w:val="20"/>
        </w:rPr>
        <w:t xml:space="preserve">по окончании I четверти (осенние каникулы) - 9 календарных дней (для 5 - 10 классов);</w:t>
      </w:r>
    </w:p>
    <w:p>
      <w:pPr>
        <w:pStyle w:val="0"/>
        <w:spacing w:before="200" w:line-rule="auto"/>
        <w:ind w:firstLine="540"/>
        <w:jc w:val="both"/>
      </w:pPr>
      <w:r>
        <w:rPr>
          <w:sz w:val="20"/>
        </w:rPr>
        <w:t xml:space="preserve">по окончании II четверти (зимние каникулы) - 9 календарных дней (для 5 - 10 классов);</w:t>
      </w:r>
    </w:p>
    <w:p>
      <w:pPr>
        <w:pStyle w:val="0"/>
        <w:spacing w:before="200" w:line-rule="auto"/>
        <w:ind w:firstLine="540"/>
        <w:jc w:val="both"/>
      </w:pPr>
      <w:r>
        <w:rPr>
          <w:sz w:val="20"/>
        </w:rPr>
        <w:t xml:space="preserve">по окончании III четверти (весенние каникулы) - 9 календарных дней (для 5 - 10 классов);</w:t>
      </w:r>
    </w:p>
    <w:p>
      <w:pPr>
        <w:pStyle w:val="0"/>
        <w:spacing w:before="200" w:line-rule="auto"/>
        <w:ind w:firstLine="540"/>
        <w:jc w:val="both"/>
      </w:pPr>
      <w:r>
        <w:rPr>
          <w:sz w:val="20"/>
        </w:rPr>
        <w:t xml:space="preserve">по окончании учебного года (летние каникулы) - не менее 8 недель.</w:t>
      </w:r>
    </w:p>
    <w:p>
      <w:pPr>
        <w:pStyle w:val="0"/>
        <w:spacing w:before="200" w:line-rule="auto"/>
        <w:ind w:firstLine="540"/>
        <w:jc w:val="both"/>
      </w:pPr>
      <w:r>
        <w:rPr>
          <w:sz w:val="20"/>
        </w:rPr>
        <w:t xml:space="preserve">181.8. Продолжительность урока не должна превышать 40 минут.</w:t>
      </w:r>
    </w:p>
    <w:p>
      <w:pPr>
        <w:pStyle w:val="0"/>
        <w:spacing w:before="200" w:line-rule="auto"/>
        <w:ind w:firstLine="540"/>
        <w:jc w:val="both"/>
      </w:pPr>
      <w:r>
        <w:rPr>
          <w:sz w:val="20"/>
        </w:rPr>
        <w:t xml:space="preserve">181.9. Продолжительность перемен между уроками составляет не менее 10 минут, большой перемены (после 2 или 3 урока) - 20 - 30 минут. Вместо одной большой перемены допускается после 2 и 3 уроков устанавливать две перемены по 20 минут каждая.</w:t>
      </w:r>
    </w:p>
    <w:p>
      <w:pPr>
        <w:pStyle w:val="0"/>
        <w:spacing w:before="200" w:line-rule="auto"/>
        <w:ind w:firstLine="540"/>
        <w:jc w:val="both"/>
      </w:pPr>
      <w:r>
        <w:rPr>
          <w:sz w:val="20"/>
        </w:rPr>
        <w:t xml:space="preserve">Продолжительность перемены между урочной и внеурочной деятельностью должна составлять не менее 20 - 30 минут.</w:t>
      </w:r>
    </w:p>
    <w:p>
      <w:pPr>
        <w:pStyle w:val="0"/>
        <w:spacing w:before="200" w:line-rule="auto"/>
        <w:ind w:firstLine="540"/>
        <w:jc w:val="both"/>
      </w:pPr>
      <w:r>
        <w:rPr>
          <w:sz w:val="20"/>
        </w:rPr>
        <w:t xml:space="preserve">181.10. Расписание уроков составляется с учетом дневной и недельной умственной работоспособности обучающихся и шкалы трудности учебных предметов, определенной гигиеническими нормативами.</w:t>
      </w:r>
    </w:p>
    <w:p>
      <w:pPr>
        <w:pStyle w:val="0"/>
        <w:spacing w:before="200" w:line-rule="auto"/>
        <w:ind w:firstLine="540"/>
        <w:jc w:val="both"/>
      </w:pPr>
      <w:r>
        <w:rPr>
          <w:sz w:val="20"/>
        </w:rPr>
        <w:t xml:space="preserve">181.11. Образовательная недельная нагрузка распределяется равномерно в течение учебной недели, при этом объем максимально допустимой нагрузки в течение дня составляет:</w:t>
      </w:r>
    </w:p>
    <w:p>
      <w:pPr>
        <w:pStyle w:val="0"/>
        <w:spacing w:before="200" w:line-rule="auto"/>
        <w:ind w:firstLine="540"/>
        <w:jc w:val="both"/>
      </w:pPr>
      <w:r>
        <w:rPr>
          <w:sz w:val="20"/>
        </w:rPr>
        <w:t xml:space="preserve">для обучающихся 5 - 10 классов - не более 6 уроков.</w:t>
      </w:r>
    </w:p>
    <w:p>
      <w:pPr>
        <w:pStyle w:val="0"/>
        <w:spacing w:before="200" w:line-rule="auto"/>
        <w:ind w:firstLine="540"/>
        <w:jc w:val="both"/>
      </w:pPr>
      <w:r>
        <w:rPr>
          <w:sz w:val="20"/>
        </w:rPr>
        <w:t xml:space="preserve">181.12. Занятия начинаются не ранее 8 часов утра и заканчиваются не позднее 19 часов.</w:t>
      </w:r>
    </w:p>
    <w:p>
      <w:pPr>
        <w:pStyle w:val="0"/>
        <w:spacing w:before="200" w:line-rule="auto"/>
        <w:ind w:firstLine="540"/>
        <w:jc w:val="both"/>
      </w:pPr>
      <w:r>
        <w:rPr>
          <w:sz w:val="20"/>
        </w:rPr>
        <w:t xml:space="preserve">181.13. Факультативные занятия и занятия по программам дополнительного образования планируют на дни с наименьшим количеством обязательных уроков. Между началом факультативных (дополнительных) занятий и последним уроком необходимо организовывать перерыв продолжительностью не менее 20 минут.</w:t>
      </w:r>
    </w:p>
    <w:p>
      <w:pPr>
        <w:pStyle w:val="0"/>
        <w:spacing w:before="200" w:line-rule="auto"/>
        <w:ind w:firstLine="540"/>
        <w:jc w:val="both"/>
      </w:pPr>
      <w:r>
        <w:rPr>
          <w:sz w:val="20"/>
        </w:rPr>
        <w:t xml:space="preserve">181.14. Календарный учебный график образовательной организации составляется с учетом мнений участников образовательных отношений, региональных и этнокультурных традиций, плановых мероприятий учреждений культуры региона и определяет чередование учебной деятельности (урочной и внеурочной) и плановых перерывов при получении образования для отдыха и иных социальных целей (каникул) по календарным периодам учебного года.</w:t>
      </w:r>
    </w:p>
    <w:p>
      <w:pPr>
        <w:pStyle w:val="0"/>
        <w:spacing w:before="200" w:line-rule="auto"/>
        <w:ind w:firstLine="540"/>
        <w:jc w:val="both"/>
      </w:pPr>
      <w:r>
        <w:rPr>
          <w:sz w:val="20"/>
        </w:rPr>
        <w:t xml:space="preserve">При составлении календарного учебного графика образовательная организация может использовать организацию учебного года по триместрам.</w:t>
      </w:r>
    </w:p>
    <w:p>
      <w:pPr>
        <w:pStyle w:val="0"/>
        <w:ind w:firstLine="540"/>
        <w:jc w:val="both"/>
      </w:pPr>
      <w:r>
        <w:rPr>
          <w:sz w:val="20"/>
        </w:rPr>
      </w:r>
    </w:p>
    <w:p>
      <w:pPr>
        <w:pStyle w:val="2"/>
        <w:outlineLvl w:val="2"/>
        <w:ind w:firstLine="540"/>
        <w:jc w:val="both"/>
      </w:pPr>
      <w:r>
        <w:rPr>
          <w:sz w:val="20"/>
        </w:rPr>
        <w:t xml:space="preserve">182. План внеурочной деятельности.</w:t>
      </w:r>
    </w:p>
    <w:p>
      <w:pPr>
        <w:pStyle w:val="0"/>
        <w:spacing w:before="200" w:line-rule="auto"/>
        <w:ind w:firstLine="540"/>
        <w:jc w:val="both"/>
      </w:pPr>
      <w:r>
        <w:rPr>
          <w:sz w:val="20"/>
        </w:rPr>
        <w:t xml:space="preserve">182.1. Внеурочная деятельность направлена на достижение планируемых результатов освоения АООП ООО (личностных, метапредметных и предметных), осуществляемую в формах, отличных от урочной.</w:t>
      </w:r>
    </w:p>
    <w:p>
      <w:pPr>
        <w:pStyle w:val="0"/>
        <w:spacing w:before="200" w:line-rule="auto"/>
        <w:ind w:firstLine="540"/>
        <w:jc w:val="both"/>
      </w:pPr>
      <w:r>
        <w:rPr>
          <w:sz w:val="20"/>
        </w:rPr>
        <w:t xml:space="preserve">182.2. Внеурочная деятельность является неотъемлемой частью АООП ООО.</w:t>
      </w:r>
    </w:p>
    <w:p>
      <w:pPr>
        <w:pStyle w:val="0"/>
        <w:spacing w:before="200" w:line-rule="auto"/>
        <w:ind w:firstLine="540"/>
        <w:jc w:val="both"/>
      </w:pPr>
      <w:r>
        <w:rPr>
          <w:sz w:val="20"/>
        </w:rPr>
        <w:t xml:space="preserve">182.3. План внеурочной деятельности представляет собой описание целостной системы функционирования образовательной организации в сфере внеурочной деятельности и может включать в себя:</w:t>
      </w:r>
    </w:p>
    <w:p>
      <w:pPr>
        <w:pStyle w:val="0"/>
        <w:spacing w:before="200" w:line-rule="auto"/>
        <w:ind w:firstLine="540"/>
        <w:jc w:val="both"/>
      </w:pPr>
      <w:r>
        <w:rPr>
          <w:sz w:val="20"/>
        </w:rPr>
        <w:t xml:space="preserve">1) внеурочную деятельность по учебным предметам образовательной программы (учебные курсы, учебные модули по выбору обучающихся, родителей (законных представителей) несовершеннолетних обучающихся, в том числе предусматривающие углубленное изучение учебных предметов, с целью удовлетворения различных интересов обучающихся, потребностей в физическом развитии и совершенствовании, а также учитывающие этнокультурные интересы, особые образовательные потребности обучающихся с ограниченными возможностями здоровья;</w:t>
      </w:r>
    </w:p>
    <w:p>
      <w:pPr>
        <w:pStyle w:val="0"/>
        <w:spacing w:before="200" w:line-rule="auto"/>
        <w:ind w:firstLine="540"/>
        <w:jc w:val="both"/>
      </w:pPr>
      <w:r>
        <w:rPr>
          <w:sz w:val="20"/>
        </w:rPr>
        <w:t xml:space="preserve">2) внеурочную деятельность по проведению коррекционно-развивающих занятий в соответствии с программой коррекционной работы;</w:t>
      </w:r>
    </w:p>
    <w:p>
      <w:pPr>
        <w:pStyle w:val="0"/>
        <w:spacing w:before="200" w:line-rule="auto"/>
        <w:ind w:firstLine="540"/>
        <w:jc w:val="both"/>
      </w:pPr>
      <w:r>
        <w:rPr>
          <w:sz w:val="20"/>
        </w:rPr>
        <w:t xml:space="preserve">3) внеурочную деятельность по формированию функциональной грамотности (читательской, математической, естественнонаучной, финансовой) обучающихся (интегрированные курсы, метапредметные кружки, факультативы, научные сообщества, в том числе направленные на реализацию проектной и исследовательской деятельности);</w:t>
      </w:r>
    </w:p>
    <w:p>
      <w:pPr>
        <w:pStyle w:val="0"/>
        <w:spacing w:before="200" w:line-rule="auto"/>
        <w:ind w:firstLine="540"/>
        <w:jc w:val="both"/>
      </w:pPr>
      <w:r>
        <w:rPr>
          <w:sz w:val="20"/>
        </w:rPr>
        <w:t xml:space="preserve">4) внеурочную деятельность по развитию личности, ее способностей, удовлетворения образовательных потребностей и интересов, самореализации обучающихся, в том числе одаренных, через организацию социальных практик (в том числе волонтерство), включая общественно полезную деятельность, профессиональные пробы, развитие глобальных компетенций, формирование предпринимательских навыков, практическую подготовку, использование возможностей организаций дополнительного образования, профессиональных образовательных организаций и социальных партнеров в профессионально-производственном окружении;</w:t>
      </w:r>
    </w:p>
    <w:p>
      <w:pPr>
        <w:pStyle w:val="0"/>
        <w:spacing w:before="200" w:line-rule="auto"/>
        <w:ind w:firstLine="540"/>
        <w:jc w:val="both"/>
      </w:pPr>
      <w:r>
        <w:rPr>
          <w:sz w:val="20"/>
        </w:rPr>
        <w:t xml:space="preserve">5) внеурочную деятельность, направленную на реализацию комплекса воспитательных мероприятий на уровне образовательной организации, класса, занятия, в том числе в творческих объединениях по интересам, культурные и социальные практики с учетом историко-культурной и этнической специфики региона, потребностей обучающихся, родителей (законных представителей) несовершеннолетних обучающихся;</w:t>
      </w:r>
    </w:p>
    <w:p>
      <w:pPr>
        <w:pStyle w:val="0"/>
        <w:spacing w:before="200" w:line-rule="auto"/>
        <w:ind w:firstLine="540"/>
        <w:jc w:val="both"/>
      </w:pPr>
      <w:r>
        <w:rPr>
          <w:sz w:val="20"/>
        </w:rPr>
        <w:t xml:space="preserve">6) внеурочную деятельность по организации деятельности ученических сообществ (подростковых коллективов), в том числе ученических классов, разновозрастных объединений по интересам, клубов; детских, подростковых и юношеских общественных объединений, организаций и других;</w:t>
      </w:r>
    </w:p>
    <w:p>
      <w:pPr>
        <w:pStyle w:val="0"/>
        <w:spacing w:before="200" w:line-rule="auto"/>
        <w:ind w:firstLine="540"/>
        <w:jc w:val="both"/>
      </w:pPr>
      <w:r>
        <w:rPr>
          <w:sz w:val="20"/>
        </w:rPr>
        <w:t xml:space="preserve">7) внеурочную деятельность, направленную на организационное обеспечение учебной деятельности (организационные собрания, взаимодействие с родителями (законными представителями) обучающихся по обеспечению успешной реализации образовательной программы и другие);</w:t>
      </w:r>
    </w:p>
    <w:p>
      <w:pPr>
        <w:pStyle w:val="0"/>
        <w:spacing w:before="200" w:line-rule="auto"/>
        <w:ind w:firstLine="540"/>
        <w:jc w:val="both"/>
      </w:pPr>
      <w:r>
        <w:rPr>
          <w:sz w:val="20"/>
        </w:rPr>
        <w:t xml:space="preserve">8) внеурочную деятельность, направленную на организацию педагогической поддержки обучающихся (проектирование индивидуальных образовательных маршрутов, работа тьюторов, педагогов-психологов);</w:t>
      </w:r>
    </w:p>
    <w:p>
      <w:pPr>
        <w:pStyle w:val="0"/>
        <w:spacing w:before="200" w:line-rule="auto"/>
        <w:ind w:firstLine="540"/>
        <w:jc w:val="both"/>
      </w:pPr>
      <w:r>
        <w:rPr>
          <w:sz w:val="20"/>
        </w:rPr>
        <w:t xml:space="preserve">8) внеурочную деятельность, направленную на обеспечение благополучия обучающихся в пространстве общеобразовательной школы (безопасности жизни и здоровья школьников, безопасных межличностных отношений в учебных группах, профилактики неуспеваемости, профилактики различных рисков, возникающих в процессе взаимодействия школьника с окружающей средой, социальной защиты учащихся).</w:t>
      </w:r>
    </w:p>
    <w:p>
      <w:pPr>
        <w:pStyle w:val="0"/>
        <w:spacing w:before="200" w:line-rule="auto"/>
        <w:ind w:firstLine="540"/>
        <w:jc w:val="both"/>
      </w:pPr>
      <w:r>
        <w:rPr>
          <w:sz w:val="20"/>
        </w:rPr>
        <w:t xml:space="preserve">182.4. Для достижения целей и задач внеурочной деятельности используется все многообразие доступных объектов отечественной культуры, в том числе наследие отечественного кинематографа.</w:t>
      </w:r>
    </w:p>
    <w:p>
      <w:pPr>
        <w:pStyle w:val="0"/>
        <w:spacing w:before="200" w:line-rule="auto"/>
        <w:ind w:firstLine="540"/>
        <w:jc w:val="both"/>
      </w:pPr>
      <w:r>
        <w:rPr>
          <w:sz w:val="20"/>
        </w:rPr>
        <w:t xml:space="preserve">Наследие отечественного кинематографа может использоваться как в качестве дидактического материала при реализации курсов внеурочной деятельности, так и быть основной для разработки курсов внеурочной деятельности, посвященной этому виду отечественного искусства.</w:t>
      </w:r>
    </w:p>
    <w:p>
      <w:pPr>
        <w:pStyle w:val="0"/>
        <w:spacing w:before="200" w:line-rule="auto"/>
        <w:ind w:firstLine="540"/>
        <w:jc w:val="both"/>
      </w:pPr>
      <w:r>
        <w:rPr>
          <w:sz w:val="20"/>
        </w:rPr>
        <w:t xml:space="preserve">182.5. Количество часов, выделяемых на внеурочную деятельность, составляет за 6 лет обучения на уровне основного общего образования не более 2 100 часов, в год - не более 350 часов.</w:t>
      </w:r>
    </w:p>
    <w:p>
      <w:pPr>
        <w:pStyle w:val="0"/>
        <w:spacing w:before="200" w:line-rule="auto"/>
        <w:ind w:firstLine="540"/>
        <w:jc w:val="both"/>
      </w:pPr>
      <w:r>
        <w:rPr>
          <w:sz w:val="20"/>
        </w:rPr>
        <w:t xml:space="preserve">182.6. Величина недельной образовательной нагрузки (количество занятий), реализуемой через внеурочную деятельность, определяется за пределами количества часов, отведенных на освоение обучающимися учебного плана, но не более 10 часов, из которых не менее 5 часов выделяются на обязательные и, при необходимости, дополнительные коррекционно-развивающие занятия в соответствии с программой коррекционной работы.</w:t>
      </w:r>
    </w:p>
    <w:p>
      <w:pPr>
        <w:pStyle w:val="0"/>
        <w:spacing w:before="200" w:line-rule="auto"/>
        <w:ind w:firstLine="540"/>
        <w:jc w:val="both"/>
      </w:pPr>
      <w:r>
        <w:rPr>
          <w:sz w:val="20"/>
        </w:rPr>
        <w:t xml:space="preserve">182.7. Для недопущения перегрузки обучающихся допускается перенос образовательной нагрузки, реализуемой через внеурочную деятельность, на периоды каникул, но не более половины количества часов. Внеурочная деятельность в каникулярное время может реализовываться в рамках тематических программ (лагерь с дневным пребыванием на базе общеобразовательной организации или на базе загородных детских центров, в походах, поездках и другие).</w:t>
      </w:r>
    </w:p>
    <w:p>
      <w:pPr>
        <w:pStyle w:val="0"/>
        <w:spacing w:before="200" w:line-rule="auto"/>
        <w:ind w:firstLine="540"/>
        <w:jc w:val="both"/>
      </w:pPr>
      <w:r>
        <w:rPr>
          <w:sz w:val="20"/>
        </w:rPr>
        <w:t xml:space="preserve">182.8. Один час в неделю рекомендуется отводить на внеурочное занятие "Разговоры о важном".</w:t>
      </w:r>
    </w:p>
    <w:p>
      <w:pPr>
        <w:pStyle w:val="0"/>
        <w:spacing w:before="200" w:line-rule="auto"/>
        <w:ind w:firstLine="540"/>
        <w:jc w:val="both"/>
      </w:pPr>
      <w:r>
        <w:rPr>
          <w:sz w:val="20"/>
        </w:rPr>
        <w:t xml:space="preserve">182.8.1. Внеурочные занятия "Разговоры о важном" направлены на развитие ценностного отношения обучающихся к своей родине - России, населяющим ее людям, ее уникальной истории, богатой природе и великой культуре. Внеурочные занятия "Разговоры о важном" должны быть направлены на формирование соответствующей внутренней позиции личности обучающегося, необходимой ему для конструктивного и ответственного поведения в обществе.</w:t>
      </w:r>
    </w:p>
    <w:p>
      <w:pPr>
        <w:pStyle w:val="0"/>
        <w:spacing w:before="200" w:line-rule="auto"/>
        <w:ind w:firstLine="540"/>
        <w:jc w:val="both"/>
      </w:pPr>
      <w:r>
        <w:rPr>
          <w:sz w:val="20"/>
        </w:rPr>
        <w:t xml:space="preserve">182.8.2. Основной формат внеурочных занятий "Разговоры о важном": разговор и (или) беседа с обучающимися. Основные темы занятий связаны с важнейшими аспектами жизни человека в современной России: знанием родной истории и пониманием сложностей современного мира, техническим прогрессом и сохранением природы, ориентацией в мировой художественной культуре и повседневной культуре поведения, доброжелательным отношением к окружающим и ответственным отношением к собственным поступкам.</w:t>
      </w:r>
    </w:p>
    <w:p>
      <w:pPr>
        <w:pStyle w:val="0"/>
        <w:spacing w:before="200" w:line-rule="auto"/>
        <w:ind w:firstLine="540"/>
        <w:jc w:val="both"/>
      </w:pPr>
      <w:r>
        <w:rPr>
          <w:sz w:val="20"/>
        </w:rPr>
        <w:t xml:space="preserve">182.9. При реализации плана внеурочной деятельности должна быть предусмотрена вариативность содержания внеурочной деятельности с учетом особых образовательных потребностей, особенностей развития и интересов обучающихся.</w:t>
      </w:r>
    </w:p>
    <w:p>
      <w:pPr>
        <w:pStyle w:val="0"/>
        <w:spacing w:before="200" w:line-rule="auto"/>
        <w:ind w:firstLine="540"/>
        <w:jc w:val="both"/>
      </w:pPr>
      <w:r>
        <w:rPr>
          <w:sz w:val="20"/>
        </w:rPr>
        <w:t xml:space="preserve">182.10. В зависимости от решения педагогического коллектива, родительской общественности, интересов и запросов обучающихся и родителей (законных представителей) в образовательной организации могут реализовываться различные модели плана внеурочной деятельности:</w:t>
      </w:r>
    </w:p>
    <w:p>
      <w:pPr>
        <w:pStyle w:val="0"/>
        <w:spacing w:before="200" w:line-rule="auto"/>
        <w:ind w:firstLine="540"/>
        <w:jc w:val="both"/>
      </w:pPr>
      <w:r>
        <w:rPr>
          <w:sz w:val="20"/>
        </w:rPr>
        <w:t xml:space="preserve">модель плана с преобладанием учебно-познавательной деятельности, когда наибольшее внимание уделяется внеурочной деятельности по учебным предметам и организационному обеспечению учебной деятельности;</w:t>
      </w:r>
    </w:p>
    <w:p>
      <w:pPr>
        <w:pStyle w:val="0"/>
        <w:spacing w:before="200" w:line-rule="auto"/>
        <w:ind w:firstLine="540"/>
        <w:jc w:val="both"/>
      </w:pPr>
      <w:r>
        <w:rPr>
          <w:sz w:val="20"/>
        </w:rPr>
        <w:t xml:space="preserve">модель плана с преобладанием коррекционно-развивающей работы, когда наибольшее внимание уделяется коррекции нарушений развития обучающих с НОДА и реабилитационной (абилитационной) работе;</w:t>
      </w:r>
    </w:p>
    <w:p>
      <w:pPr>
        <w:pStyle w:val="0"/>
        <w:spacing w:before="200" w:line-rule="auto"/>
        <w:ind w:firstLine="540"/>
        <w:jc w:val="both"/>
      </w:pPr>
      <w:r>
        <w:rPr>
          <w:sz w:val="20"/>
        </w:rPr>
        <w:t xml:space="preserve">модель плана с преобладанием педагогической поддержки обучающихся и работы по обеспечению их благополучия в пространстве общеобразовательной школы;</w:t>
      </w:r>
    </w:p>
    <w:p>
      <w:pPr>
        <w:pStyle w:val="0"/>
        <w:spacing w:before="200" w:line-rule="auto"/>
        <w:ind w:firstLine="540"/>
        <w:jc w:val="both"/>
      </w:pPr>
      <w:r>
        <w:rPr>
          <w:sz w:val="20"/>
        </w:rPr>
        <w:t xml:space="preserve">модель плана с преобладанием деятельности ученических сообществ и воспитательных мероприятий.</w:t>
      </w:r>
    </w:p>
    <w:p>
      <w:pPr>
        <w:pStyle w:val="0"/>
        <w:spacing w:before="200" w:line-rule="auto"/>
        <w:ind w:firstLine="540"/>
        <w:jc w:val="both"/>
      </w:pPr>
      <w:r>
        <w:rPr>
          <w:sz w:val="20"/>
        </w:rPr>
        <w:t xml:space="preserve">182.11. Формы реализации внеурочной деятельности образовательная организация определяет самостоятельно.</w:t>
      </w:r>
    </w:p>
    <w:p>
      <w:pPr>
        <w:pStyle w:val="0"/>
        <w:spacing w:before="200" w:line-rule="auto"/>
        <w:ind w:firstLine="540"/>
        <w:jc w:val="both"/>
      </w:pPr>
      <w:r>
        <w:rPr>
          <w:sz w:val="20"/>
        </w:rPr>
        <w:t xml:space="preserve">182.12. Формы внеурочной деятельности должны предусматривать активность и самостоятельность обучающихся, сочетать индивидуальную и групповую работу; обеспечивать гибкий режим занятий (продолжительность, последовательность), переменный состав обучающихся, проектную и исследовательскую деятельность (в том числе экспедиции, практики), экскурсии (в музеи, парки, на предприятия и другие), походы, деловые игры и другое.</w:t>
      </w:r>
    </w:p>
    <w:p>
      <w:pPr>
        <w:pStyle w:val="0"/>
        <w:spacing w:before="200" w:line-rule="auto"/>
        <w:ind w:firstLine="540"/>
        <w:jc w:val="both"/>
      </w:pPr>
      <w:r>
        <w:rPr>
          <w:sz w:val="20"/>
        </w:rPr>
        <w:t xml:space="preserve">182.13. В зависимости от конкретных условий реализации основной общеобразовательной программы, числа обучающихся и их возрастных особенностей допускается формирование учебных групп из обучающихся разных классов в пределах одного уровня образования.</w:t>
      </w:r>
    </w:p>
    <w:p>
      <w:pPr>
        <w:pStyle w:val="0"/>
        <w:spacing w:before="200" w:line-rule="auto"/>
        <w:ind w:firstLine="540"/>
        <w:jc w:val="both"/>
      </w:pPr>
      <w:r>
        <w:rPr>
          <w:sz w:val="20"/>
        </w:rPr>
        <w:t xml:space="preserve">182.14. В целях реализации плана внеурочной деятельности образовательной организацией может предусматриваться использование ресурсов других организаций (в том числе в сетевой форме), включая организации дополнительного образования соответствующей направленности, осуществляющих лицензированную образовательную деятельность, профессиональные образовательные организации, образовательные организации высшего образования, научные организации и иные организации, обладающие необходимыми ресурсами.</w:t>
      </w:r>
    </w:p>
    <w:p>
      <w:pPr>
        <w:pStyle w:val="0"/>
        <w:ind w:firstLine="540"/>
        <w:jc w:val="both"/>
      </w:pPr>
      <w:r>
        <w:rPr>
          <w:sz w:val="20"/>
        </w:rPr>
      </w:r>
    </w:p>
    <w:p>
      <w:pPr>
        <w:pStyle w:val="2"/>
        <w:outlineLvl w:val="2"/>
        <w:ind w:firstLine="540"/>
        <w:jc w:val="both"/>
      </w:pPr>
      <w:r>
        <w:rPr>
          <w:sz w:val="20"/>
        </w:rPr>
        <w:t xml:space="preserve">183. Федеральный календарный план воспитательной работы.</w:t>
      </w:r>
    </w:p>
    <w:p>
      <w:pPr>
        <w:pStyle w:val="0"/>
        <w:spacing w:before="200" w:line-rule="auto"/>
        <w:ind w:firstLine="540"/>
        <w:jc w:val="both"/>
      </w:pPr>
      <w:r>
        <w:rPr>
          <w:sz w:val="20"/>
        </w:rPr>
        <w:t xml:space="preserve">183.1. Федеральный календарный план воспитательной работы является единым для образовательных организаций.</w:t>
      </w:r>
    </w:p>
    <w:p>
      <w:pPr>
        <w:pStyle w:val="0"/>
        <w:spacing w:before="200" w:line-rule="auto"/>
        <w:ind w:firstLine="540"/>
        <w:jc w:val="both"/>
      </w:pPr>
      <w:r>
        <w:rPr>
          <w:sz w:val="20"/>
        </w:rPr>
        <w:t xml:space="preserve">183.2. Федеральный календарный план воспитательной работы может быть реализован в рамках урочной и внеурочной деятельности.</w:t>
      </w:r>
    </w:p>
    <w:p>
      <w:pPr>
        <w:pStyle w:val="0"/>
        <w:spacing w:before="200" w:line-rule="auto"/>
        <w:ind w:firstLine="540"/>
        <w:jc w:val="both"/>
      </w:pPr>
      <w:r>
        <w:rPr>
          <w:sz w:val="20"/>
        </w:rPr>
        <w:t xml:space="preserve">183.3. Образовательные организации вправе наряду с федеральным календарным планом воспитательной работы проводить иные мероприятия согласно федеральной рабочей программе воспитания, по ключевым направлениям воспитания и дополнительного образования детей.</w:t>
      </w:r>
    </w:p>
    <w:p>
      <w:pPr>
        <w:pStyle w:val="0"/>
        <w:spacing w:before="200" w:line-rule="auto"/>
        <w:ind w:firstLine="540"/>
        <w:jc w:val="both"/>
      </w:pPr>
      <w:r>
        <w:rPr>
          <w:sz w:val="20"/>
        </w:rPr>
        <w:t xml:space="preserve">Сентябрь:</w:t>
      </w:r>
    </w:p>
    <w:p>
      <w:pPr>
        <w:pStyle w:val="0"/>
        <w:spacing w:before="200" w:line-rule="auto"/>
        <w:ind w:firstLine="540"/>
        <w:jc w:val="both"/>
      </w:pPr>
      <w:r>
        <w:rPr>
          <w:sz w:val="20"/>
        </w:rPr>
        <w:t xml:space="preserve">1 сентября: День знаний;</w:t>
      </w:r>
    </w:p>
    <w:p>
      <w:pPr>
        <w:pStyle w:val="0"/>
        <w:spacing w:before="200" w:line-rule="auto"/>
        <w:ind w:firstLine="540"/>
        <w:jc w:val="both"/>
      </w:pPr>
      <w:r>
        <w:rPr>
          <w:sz w:val="20"/>
        </w:rPr>
        <w:t xml:space="preserve">3 сентября: День окончания Второй мировой войны, День солидарности в борьбе с терроризмом;</w:t>
      </w:r>
    </w:p>
    <w:p>
      <w:pPr>
        <w:pStyle w:val="0"/>
        <w:spacing w:before="200" w:line-rule="auto"/>
        <w:ind w:firstLine="540"/>
        <w:jc w:val="both"/>
      </w:pPr>
      <w:r>
        <w:rPr>
          <w:sz w:val="20"/>
        </w:rPr>
        <w:t xml:space="preserve">8 сентября: Международный день распространения грамотности.</w:t>
      </w:r>
    </w:p>
    <w:p>
      <w:pPr>
        <w:pStyle w:val="0"/>
        <w:spacing w:before="200" w:line-rule="auto"/>
        <w:ind w:firstLine="540"/>
        <w:jc w:val="both"/>
      </w:pPr>
      <w:r>
        <w:rPr>
          <w:sz w:val="20"/>
        </w:rPr>
        <w:t xml:space="preserve">Октябрь:</w:t>
      </w:r>
    </w:p>
    <w:p>
      <w:pPr>
        <w:pStyle w:val="0"/>
        <w:spacing w:before="200" w:line-rule="auto"/>
        <w:ind w:firstLine="540"/>
        <w:jc w:val="both"/>
      </w:pPr>
      <w:r>
        <w:rPr>
          <w:sz w:val="20"/>
        </w:rPr>
        <w:t xml:space="preserve">1 октября: Международный день пожилых людей; Международный день музыки;</w:t>
      </w:r>
    </w:p>
    <w:p>
      <w:pPr>
        <w:pStyle w:val="0"/>
        <w:spacing w:before="200" w:line-rule="auto"/>
        <w:ind w:firstLine="540"/>
        <w:jc w:val="both"/>
      </w:pPr>
      <w:r>
        <w:rPr>
          <w:sz w:val="20"/>
        </w:rPr>
        <w:t xml:space="preserve">4 октября: День защиты животных;</w:t>
      </w:r>
    </w:p>
    <w:p>
      <w:pPr>
        <w:pStyle w:val="0"/>
        <w:spacing w:before="200" w:line-rule="auto"/>
        <w:ind w:firstLine="540"/>
        <w:jc w:val="both"/>
      </w:pPr>
      <w:r>
        <w:rPr>
          <w:sz w:val="20"/>
        </w:rPr>
        <w:t xml:space="preserve">5 октября: День учителя;</w:t>
      </w:r>
    </w:p>
    <w:p>
      <w:pPr>
        <w:pStyle w:val="0"/>
        <w:spacing w:before="200" w:line-rule="auto"/>
        <w:ind w:firstLine="540"/>
        <w:jc w:val="both"/>
      </w:pPr>
      <w:r>
        <w:rPr>
          <w:sz w:val="20"/>
        </w:rPr>
        <w:t xml:space="preserve">25 октября: Международный день школьных библиотек;</w:t>
      </w:r>
    </w:p>
    <w:p>
      <w:pPr>
        <w:pStyle w:val="0"/>
        <w:spacing w:before="200" w:line-rule="auto"/>
        <w:ind w:firstLine="540"/>
        <w:jc w:val="both"/>
      </w:pPr>
      <w:r>
        <w:rPr>
          <w:sz w:val="20"/>
        </w:rPr>
        <w:t xml:space="preserve">Третье воскресенье октября: День отца.</w:t>
      </w:r>
    </w:p>
    <w:p>
      <w:pPr>
        <w:pStyle w:val="0"/>
        <w:spacing w:before="200" w:line-rule="auto"/>
        <w:ind w:firstLine="540"/>
        <w:jc w:val="both"/>
      </w:pPr>
      <w:r>
        <w:rPr>
          <w:sz w:val="20"/>
        </w:rPr>
        <w:t xml:space="preserve">Ноябрь:</w:t>
      </w:r>
    </w:p>
    <w:p>
      <w:pPr>
        <w:pStyle w:val="0"/>
        <w:spacing w:before="200" w:line-rule="auto"/>
        <w:ind w:firstLine="540"/>
        <w:jc w:val="both"/>
      </w:pPr>
      <w:r>
        <w:rPr>
          <w:sz w:val="20"/>
        </w:rPr>
        <w:t xml:space="preserve">4 ноября: День народного единства;</w:t>
      </w:r>
    </w:p>
    <w:p>
      <w:pPr>
        <w:pStyle w:val="0"/>
        <w:spacing w:before="200" w:line-rule="auto"/>
        <w:ind w:firstLine="540"/>
        <w:jc w:val="both"/>
      </w:pPr>
      <w:r>
        <w:rPr>
          <w:sz w:val="20"/>
        </w:rPr>
        <w:t xml:space="preserve">8 ноября: День памяти погибших при исполнении служебных обязанностей сотрудников органов внутренних дел России;</w:t>
      </w:r>
    </w:p>
    <w:p>
      <w:pPr>
        <w:pStyle w:val="0"/>
        <w:spacing w:before="200" w:line-rule="auto"/>
        <w:ind w:firstLine="540"/>
        <w:jc w:val="both"/>
      </w:pPr>
      <w:r>
        <w:rPr>
          <w:sz w:val="20"/>
        </w:rPr>
        <w:t xml:space="preserve">Последнее воскресенье ноября: День Матери;</w:t>
      </w:r>
    </w:p>
    <w:p>
      <w:pPr>
        <w:pStyle w:val="0"/>
        <w:spacing w:before="200" w:line-rule="auto"/>
        <w:ind w:firstLine="540"/>
        <w:jc w:val="both"/>
      </w:pPr>
      <w:r>
        <w:rPr>
          <w:sz w:val="20"/>
        </w:rPr>
        <w:t xml:space="preserve">30 ноября: День Государственного герба Российской Федерации.</w:t>
      </w:r>
    </w:p>
    <w:p>
      <w:pPr>
        <w:pStyle w:val="0"/>
        <w:spacing w:before="200" w:line-rule="auto"/>
        <w:ind w:firstLine="540"/>
        <w:jc w:val="both"/>
      </w:pPr>
      <w:r>
        <w:rPr>
          <w:sz w:val="20"/>
        </w:rPr>
        <w:t xml:space="preserve">Декабрь:</w:t>
      </w:r>
    </w:p>
    <w:p>
      <w:pPr>
        <w:pStyle w:val="0"/>
        <w:spacing w:before="200" w:line-rule="auto"/>
        <w:ind w:firstLine="540"/>
        <w:jc w:val="both"/>
      </w:pPr>
      <w:r>
        <w:rPr>
          <w:sz w:val="20"/>
        </w:rPr>
        <w:t xml:space="preserve">3 декабря: День неизвестного солдата; Международный день инвалидов;</w:t>
      </w:r>
    </w:p>
    <w:p>
      <w:pPr>
        <w:pStyle w:val="0"/>
        <w:spacing w:before="200" w:line-rule="auto"/>
        <w:ind w:firstLine="540"/>
        <w:jc w:val="both"/>
      </w:pPr>
      <w:r>
        <w:rPr>
          <w:sz w:val="20"/>
        </w:rPr>
        <w:t xml:space="preserve">5 декабря: День добровольца (волонтера) в России;</w:t>
      </w:r>
    </w:p>
    <w:p>
      <w:pPr>
        <w:pStyle w:val="0"/>
        <w:spacing w:before="200" w:line-rule="auto"/>
        <w:ind w:firstLine="540"/>
        <w:jc w:val="both"/>
      </w:pPr>
      <w:r>
        <w:rPr>
          <w:sz w:val="20"/>
        </w:rPr>
        <w:t xml:space="preserve">9 декабря: День Героев Отечества;</w:t>
      </w:r>
    </w:p>
    <w:p>
      <w:pPr>
        <w:pStyle w:val="0"/>
        <w:spacing w:before="200" w:line-rule="auto"/>
        <w:ind w:firstLine="540"/>
        <w:jc w:val="both"/>
      </w:pPr>
      <w:r>
        <w:rPr>
          <w:sz w:val="20"/>
        </w:rPr>
        <w:t xml:space="preserve">12 декабря: День Конституции Российской Федерации.</w:t>
      </w:r>
    </w:p>
    <w:p>
      <w:pPr>
        <w:pStyle w:val="0"/>
        <w:spacing w:before="200" w:line-rule="auto"/>
        <w:ind w:firstLine="540"/>
        <w:jc w:val="both"/>
      </w:pPr>
      <w:r>
        <w:rPr>
          <w:sz w:val="20"/>
        </w:rPr>
        <w:t xml:space="preserve">Январь:</w:t>
      </w:r>
    </w:p>
    <w:p>
      <w:pPr>
        <w:pStyle w:val="0"/>
        <w:spacing w:before="200" w:line-rule="auto"/>
        <w:ind w:firstLine="540"/>
        <w:jc w:val="both"/>
      </w:pPr>
      <w:r>
        <w:rPr>
          <w:sz w:val="20"/>
        </w:rPr>
        <w:t xml:space="preserve">25 января: День российского студенчества;</w:t>
      </w:r>
    </w:p>
    <w:p>
      <w:pPr>
        <w:pStyle w:val="0"/>
        <w:spacing w:before="200" w:line-rule="auto"/>
        <w:ind w:firstLine="540"/>
        <w:jc w:val="both"/>
      </w:pPr>
      <w:r>
        <w:rPr>
          <w:sz w:val="20"/>
        </w:rPr>
        <w:t xml:space="preserve">27 января: День снятия блокады Ленинграда, День освобождения Красной армией крупнейшего "лагеря смерти" Аушвиц-Биркенау (Освенцима) - День памяти жертв Холокоста.</w:t>
      </w:r>
    </w:p>
    <w:p>
      <w:pPr>
        <w:pStyle w:val="0"/>
        <w:spacing w:before="200" w:line-rule="auto"/>
        <w:ind w:firstLine="540"/>
        <w:jc w:val="both"/>
      </w:pPr>
      <w:r>
        <w:rPr>
          <w:sz w:val="20"/>
        </w:rPr>
        <w:t xml:space="preserve">Февраль:</w:t>
      </w:r>
    </w:p>
    <w:p>
      <w:pPr>
        <w:pStyle w:val="0"/>
        <w:spacing w:before="200" w:line-rule="auto"/>
        <w:ind w:firstLine="540"/>
        <w:jc w:val="both"/>
      </w:pPr>
      <w:r>
        <w:rPr>
          <w:sz w:val="20"/>
        </w:rPr>
        <w:t xml:space="preserve">2 февраля: День разгрома советскими войсками немецко-фашистских войск в Сталинградской битве;</w:t>
      </w:r>
    </w:p>
    <w:p>
      <w:pPr>
        <w:pStyle w:val="0"/>
        <w:spacing w:before="200" w:line-rule="auto"/>
        <w:ind w:firstLine="540"/>
        <w:jc w:val="both"/>
      </w:pPr>
      <w:r>
        <w:rPr>
          <w:sz w:val="20"/>
        </w:rPr>
        <w:t xml:space="preserve">8 февраля: День российской науки;</w:t>
      </w:r>
    </w:p>
    <w:p>
      <w:pPr>
        <w:pStyle w:val="0"/>
        <w:spacing w:before="200" w:line-rule="auto"/>
        <w:ind w:firstLine="540"/>
        <w:jc w:val="both"/>
      </w:pPr>
      <w:r>
        <w:rPr>
          <w:sz w:val="20"/>
        </w:rPr>
        <w:t xml:space="preserve">15 февраля: День памяти о россиянах, исполнявших служебный долг за пределами Отечества;</w:t>
      </w:r>
    </w:p>
    <w:p>
      <w:pPr>
        <w:pStyle w:val="0"/>
        <w:spacing w:before="200" w:line-rule="auto"/>
        <w:ind w:firstLine="540"/>
        <w:jc w:val="both"/>
      </w:pPr>
      <w:r>
        <w:rPr>
          <w:sz w:val="20"/>
        </w:rPr>
        <w:t xml:space="preserve">21 февраля: Международный день родного языка;</w:t>
      </w:r>
    </w:p>
    <w:p>
      <w:pPr>
        <w:pStyle w:val="0"/>
        <w:spacing w:before="200" w:line-rule="auto"/>
        <w:ind w:firstLine="540"/>
        <w:jc w:val="both"/>
      </w:pPr>
      <w:r>
        <w:rPr>
          <w:sz w:val="20"/>
        </w:rPr>
        <w:t xml:space="preserve">23 февраля: День защитника Отечества.</w:t>
      </w:r>
    </w:p>
    <w:p>
      <w:pPr>
        <w:pStyle w:val="0"/>
        <w:spacing w:before="200" w:line-rule="auto"/>
        <w:ind w:firstLine="540"/>
        <w:jc w:val="both"/>
      </w:pPr>
      <w:r>
        <w:rPr>
          <w:sz w:val="20"/>
        </w:rPr>
        <w:t xml:space="preserve">Март:</w:t>
      </w:r>
    </w:p>
    <w:p>
      <w:pPr>
        <w:pStyle w:val="0"/>
        <w:spacing w:before="200" w:line-rule="auto"/>
        <w:ind w:firstLine="540"/>
        <w:jc w:val="both"/>
      </w:pPr>
      <w:r>
        <w:rPr>
          <w:sz w:val="20"/>
        </w:rPr>
        <w:t xml:space="preserve">8 марта: Международный женский день;</w:t>
      </w:r>
    </w:p>
    <w:p>
      <w:pPr>
        <w:pStyle w:val="0"/>
        <w:spacing w:before="200" w:line-rule="auto"/>
        <w:ind w:firstLine="540"/>
        <w:jc w:val="both"/>
      </w:pPr>
      <w:r>
        <w:rPr>
          <w:sz w:val="20"/>
        </w:rPr>
        <w:t xml:space="preserve">18 марта: День воссоединения Крыма с Россией 27 марта: Всемирный день театра.</w:t>
      </w:r>
    </w:p>
    <w:p>
      <w:pPr>
        <w:pStyle w:val="0"/>
        <w:spacing w:before="200" w:line-rule="auto"/>
        <w:ind w:firstLine="540"/>
        <w:jc w:val="both"/>
      </w:pPr>
      <w:r>
        <w:rPr>
          <w:sz w:val="20"/>
        </w:rPr>
        <w:t xml:space="preserve">Апрель:</w:t>
      </w:r>
    </w:p>
    <w:p>
      <w:pPr>
        <w:pStyle w:val="0"/>
        <w:spacing w:before="200" w:line-rule="auto"/>
        <w:ind w:firstLine="540"/>
        <w:jc w:val="both"/>
      </w:pPr>
      <w:r>
        <w:rPr>
          <w:sz w:val="20"/>
        </w:rPr>
        <w:t xml:space="preserve">12 апреля: День космонавтики.</w:t>
      </w:r>
    </w:p>
    <w:p>
      <w:pPr>
        <w:pStyle w:val="0"/>
        <w:spacing w:before="200" w:line-rule="auto"/>
        <w:ind w:firstLine="540"/>
        <w:jc w:val="both"/>
      </w:pPr>
      <w:r>
        <w:rPr>
          <w:sz w:val="20"/>
        </w:rPr>
        <w:t xml:space="preserve">Май:</w:t>
      </w:r>
    </w:p>
    <w:p>
      <w:pPr>
        <w:pStyle w:val="0"/>
        <w:spacing w:before="200" w:line-rule="auto"/>
        <w:ind w:firstLine="540"/>
        <w:jc w:val="both"/>
      </w:pPr>
      <w:r>
        <w:rPr>
          <w:sz w:val="20"/>
        </w:rPr>
        <w:t xml:space="preserve">1 мая: Праздник Весны и Труда;</w:t>
      </w:r>
    </w:p>
    <w:p>
      <w:pPr>
        <w:pStyle w:val="0"/>
        <w:spacing w:before="200" w:line-rule="auto"/>
        <w:ind w:firstLine="540"/>
        <w:jc w:val="both"/>
      </w:pPr>
      <w:r>
        <w:rPr>
          <w:sz w:val="20"/>
        </w:rPr>
        <w:t xml:space="preserve">9 мая: День Победы;</w:t>
      </w:r>
    </w:p>
    <w:p>
      <w:pPr>
        <w:pStyle w:val="0"/>
        <w:spacing w:before="200" w:line-rule="auto"/>
        <w:ind w:firstLine="540"/>
        <w:jc w:val="both"/>
      </w:pPr>
      <w:r>
        <w:rPr>
          <w:sz w:val="20"/>
        </w:rPr>
        <w:t xml:space="preserve">19 мая: День детских общественных организаций России;</w:t>
      </w:r>
    </w:p>
    <w:p>
      <w:pPr>
        <w:pStyle w:val="0"/>
        <w:spacing w:before="200" w:line-rule="auto"/>
        <w:ind w:firstLine="540"/>
        <w:jc w:val="both"/>
      </w:pPr>
      <w:r>
        <w:rPr>
          <w:sz w:val="20"/>
        </w:rPr>
        <w:t xml:space="preserve">24 мая: День славянской письменности и культуры.</w:t>
      </w:r>
    </w:p>
    <w:p>
      <w:pPr>
        <w:pStyle w:val="0"/>
        <w:spacing w:before="200" w:line-rule="auto"/>
        <w:ind w:firstLine="540"/>
        <w:jc w:val="both"/>
      </w:pPr>
      <w:r>
        <w:rPr>
          <w:sz w:val="20"/>
        </w:rPr>
        <w:t xml:space="preserve">Июнь:</w:t>
      </w:r>
    </w:p>
    <w:p>
      <w:pPr>
        <w:pStyle w:val="0"/>
        <w:spacing w:before="200" w:line-rule="auto"/>
        <w:ind w:firstLine="540"/>
        <w:jc w:val="both"/>
      </w:pPr>
      <w:r>
        <w:rPr>
          <w:sz w:val="20"/>
        </w:rPr>
        <w:t xml:space="preserve">1 июня: День защиты детей;</w:t>
      </w:r>
    </w:p>
    <w:p>
      <w:pPr>
        <w:pStyle w:val="0"/>
        <w:spacing w:before="200" w:line-rule="auto"/>
        <w:ind w:firstLine="540"/>
        <w:jc w:val="both"/>
      </w:pPr>
      <w:r>
        <w:rPr>
          <w:sz w:val="20"/>
        </w:rPr>
        <w:t xml:space="preserve">6 июня: День русского языка;</w:t>
      </w:r>
    </w:p>
    <w:p>
      <w:pPr>
        <w:pStyle w:val="0"/>
        <w:spacing w:before="200" w:line-rule="auto"/>
        <w:ind w:firstLine="540"/>
        <w:jc w:val="both"/>
      </w:pPr>
      <w:r>
        <w:rPr>
          <w:sz w:val="20"/>
        </w:rPr>
        <w:t xml:space="preserve">12 июня: День России;</w:t>
      </w:r>
    </w:p>
    <w:p>
      <w:pPr>
        <w:pStyle w:val="0"/>
        <w:spacing w:before="200" w:line-rule="auto"/>
        <w:ind w:firstLine="540"/>
        <w:jc w:val="both"/>
      </w:pPr>
      <w:r>
        <w:rPr>
          <w:sz w:val="20"/>
        </w:rPr>
        <w:t xml:space="preserve">22 июня: День памяти и скорби;</w:t>
      </w:r>
    </w:p>
    <w:p>
      <w:pPr>
        <w:pStyle w:val="0"/>
        <w:spacing w:before="200" w:line-rule="auto"/>
        <w:ind w:firstLine="540"/>
        <w:jc w:val="both"/>
      </w:pPr>
      <w:r>
        <w:rPr>
          <w:sz w:val="20"/>
        </w:rPr>
        <w:t xml:space="preserve">27 июня: День молодежи.</w:t>
      </w:r>
    </w:p>
    <w:p>
      <w:pPr>
        <w:pStyle w:val="0"/>
        <w:spacing w:before="200" w:line-rule="auto"/>
        <w:ind w:firstLine="540"/>
        <w:jc w:val="both"/>
      </w:pPr>
      <w:r>
        <w:rPr>
          <w:sz w:val="20"/>
        </w:rPr>
        <w:t xml:space="preserve">Июль:</w:t>
      </w:r>
    </w:p>
    <w:p>
      <w:pPr>
        <w:pStyle w:val="0"/>
        <w:spacing w:before="200" w:line-rule="auto"/>
        <w:ind w:firstLine="540"/>
        <w:jc w:val="both"/>
      </w:pPr>
      <w:r>
        <w:rPr>
          <w:sz w:val="20"/>
        </w:rPr>
        <w:t xml:space="preserve">8 июля: День семьи, любви и верности.</w:t>
      </w:r>
    </w:p>
    <w:p>
      <w:pPr>
        <w:pStyle w:val="0"/>
        <w:spacing w:before="200" w:line-rule="auto"/>
        <w:ind w:firstLine="540"/>
        <w:jc w:val="both"/>
      </w:pPr>
      <w:r>
        <w:rPr>
          <w:sz w:val="20"/>
        </w:rPr>
        <w:t xml:space="preserve">Август:</w:t>
      </w:r>
    </w:p>
    <w:p>
      <w:pPr>
        <w:pStyle w:val="0"/>
        <w:spacing w:before="200" w:line-rule="auto"/>
        <w:ind w:firstLine="540"/>
        <w:jc w:val="both"/>
      </w:pPr>
      <w:r>
        <w:rPr>
          <w:sz w:val="20"/>
        </w:rPr>
        <w:t xml:space="preserve">12 августа: День физкультурника;</w:t>
      </w:r>
    </w:p>
    <w:p>
      <w:pPr>
        <w:pStyle w:val="0"/>
        <w:spacing w:before="200" w:line-rule="auto"/>
        <w:ind w:firstLine="540"/>
        <w:jc w:val="both"/>
      </w:pPr>
      <w:r>
        <w:rPr>
          <w:sz w:val="20"/>
        </w:rPr>
        <w:t xml:space="preserve">22 августа: День Государственного флага Российской Федерации;</w:t>
      </w:r>
    </w:p>
    <w:p>
      <w:pPr>
        <w:pStyle w:val="0"/>
        <w:spacing w:before="200" w:line-rule="auto"/>
        <w:ind w:firstLine="540"/>
        <w:jc w:val="both"/>
      </w:pPr>
      <w:r>
        <w:rPr>
          <w:sz w:val="20"/>
        </w:rPr>
        <w:t xml:space="preserve">27 августа: День российского кино.</w:t>
      </w:r>
    </w:p>
    <w:p>
      <w:pPr>
        <w:pStyle w:val="0"/>
        <w:jc w:val="both"/>
      </w:pPr>
      <w:r>
        <w:rPr>
          <w:sz w:val="20"/>
        </w:rPr>
      </w:r>
    </w:p>
    <w:p>
      <w:pPr>
        <w:pStyle w:val="2"/>
        <w:outlineLvl w:val="1"/>
        <w:jc w:val="center"/>
      </w:pPr>
      <w:r>
        <w:rPr>
          <w:sz w:val="20"/>
        </w:rPr>
        <w:t xml:space="preserve">XXXVIII. Целевой раздел ФАОП ООО для обучающихся с задержкой</w:t>
      </w:r>
    </w:p>
    <w:p>
      <w:pPr>
        <w:pStyle w:val="2"/>
        <w:jc w:val="center"/>
      </w:pPr>
      <w:r>
        <w:rPr>
          <w:sz w:val="20"/>
        </w:rPr>
        <w:t xml:space="preserve">психического развития (вариант 7)</w:t>
      </w:r>
    </w:p>
    <w:p>
      <w:pPr>
        <w:pStyle w:val="0"/>
        <w:jc w:val="both"/>
      </w:pPr>
      <w:r>
        <w:rPr>
          <w:sz w:val="20"/>
        </w:rPr>
      </w:r>
    </w:p>
    <w:p>
      <w:pPr>
        <w:pStyle w:val="2"/>
        <w:outlineLvl w:val="2"/>
        <w:ind w:firstLine="540"/>
        <w:jc w:val="both"/>
      </w:pPr>
      <w:r>
        <w:rPr>
          <w:sz w:val="20"/>
        </w:rPr>
        <w:t xml:space="preserve">184. Пояснительная записка.</w:t>
      </w:r>
    </w:p>
    <w:p>
      <w:pPr>
        <w:pStyle w:val="0"/>
        <w:spacing w:before="200" w:line-rule="auto"/>
        <w:ind w:firstLine="540"/>
        <w:jc w:val="both"/>
      </w:pPr>
      <w:r>
        <w:rPr>
          <w:sz w:val="20"/>
        </w:rPr>
        <w:t xml:space="preserve">184.1. ФАОП ООО для обучающихся с задержкой психического развития (вариант 7) является основным документом, определяющим содержание общего образования, а также регламентирующим образовательную деятельность организации в единстве урочной и внеурочной деятельности при учете установленного ФГОС ООО соотношения обязательной части программы и части, формируемой участниками образовательных отношений.</w:t>
      </w:r>
    </w:p>
    <w:p>
      <w:pPr>
        <w:pStyle w:val="0"/>
        <w:spacing w:before="200" w:line-rule="auto"/>
        <w:ind w:firstLine="540"/>
        <w:jc w:val="both"/>
      </w:pPr>
      <w:r>
        <w:rPr>
          <w:sz w:val="20"/>
        </w:rPr>
        <w:t xml:space="preserve">184.2. ФАОП ООО для обучающихся с задержкой психического развития (вариант 7) представляет собой образовательную программу, адаптированную для обучения, воспитания и социализации обучающихся с задержкой психического развития с учетом особенностей их психофизического развития, индивидуальных возможностей, особых образовательных потребностей, обеспечивающую коррекцию нарушений развития и социальную адаптацию.</w:t>
      </w:r>
    </w:p>
    <w:p>
      <w:pPr>
        <w:pStyle w:val="0"/>
        <w:spacing w:before="200" w:line-rule="auto"/>
        <w:ind w:firstLine="540"/>
        <w:jc w:val="both"/>
      </w:pPr>
      <w:r>
        <w:rPr>
          <w:sz w:val="20"/>
        </w:rPr>
        <w:t xml:space="preserve">ФАОП ООО для обучающихся с ЗПР предназначена для освоения обучающимися, успешно освоившими адаптированную основную общеобразовательную программу начального общего образования (АООП НОО) обучающихся с ЗПР (варианты 7.1 и 7.2) в соответствии с ФГОС НОО обучающихся с ОВЗ, и при этом нуждающихся в пролонгации специальных образовательных условий на уровне основного общего образования.</w:t>
      </w:r>
    </w:p>
    <w:p>
      <w:pPr>
        <w:pStyle w:val="0"/>
        <w:spacing w:before="200" w:line-rule="auto"/>
        <w:ind w:firstLine="540"/>
        <w:jc w:val="both"/>
      </w:pPr>
      <w:r>
        <w:rPr>
          <w:sz w:val="20"/>
        </w:rPr>
        <w:t xml:space="preserve">184.3. Целями реализации ФАОП ООО для обучающихся с ЗПР являются:</w:t>
      </w:r>
    </w:p>
    <w:p>
      <w:pPr>
        <w:pStyle w:val="0"/>
        <w:spacing w:before="200" w:line-rule="auto"/>
        <w:ind w:firstLine="540"/>
        <w:jc w:val="both"/>
      </w:pPr>
      <w:r>
        <w:rPr>
          <w:sz w:val="20"/>
        </w:rPr>
        <w:t xml:space="preserve">организация учебного процесса для обучающихся с ЗПР с учетом целей, содержания и планируемых результатов основного общего образования, отраженных в ФГОС ООО;</w:t>
      </w:r>
    </w:p>
    <w:p>
      <w:pPr>
        <w:pStyle w:val="0"/>
        <w:spacing w:before="200" w:line-rule="auto"/>
        <w:ind w:firstLine="540"/>
        <w:jc w:val="both"/>
      </w:pPr>
      <w:r>
        <w:rPr>
          <w:sz w:val="20"/>
        </w:rPr>
        <w:t xml:space="preserve">создание условий для становления и формирования личности обучающегося;</w:t>
      </w:r>
    </w:p>
    <w:p>
      <w:pPr>
        <w:pStyle w:val="0"/>
        <w:spacing w:before="200" w:line-rule="auto"/>
        <w:ind w:firstLine="540"/>
        <w:jc w:val="both"/>
      </w:pPr>
      <w:r>
        <w:rPr>
          <w:sz w:val="20"/>
        </w:rPr>
        <w:t xml:space="preserve">организация деятельности педагогических работников образовательной организации по созданию индивидуальных программ и учебных планов для обучающихся с ЗПР.</w:t>
      </w:r>
    </w:p>
    <w:p>
      <w:pPr>
        <w:pStyle w:val="0"/>
        <w:spacing w:before="200" w:line-rule="auto"/>
        <w:ind w:firstLine="540"/>
        <w:jc w:val="both"/>
      </w:pPr>
      <w:r>
        <w:rPr>
          <w:sz w:val="20"/>
        </w:rPr>
        <w:t xml:space="preserve">184.4. Достижение поставленных целей реализации ФАОП ООО для обучающихся с ЗПР предусматривает решение следующих основных задач:</w:t>
      </w:r>
    </w:p>
    <w:p>
      <w:pPr>
        <w:pStyle w:val="0"/>
        <w:spacing w:before="200" w:line-rule="auto"/>
        <w:ind w:firstLine="540"/>
        <w:jc w:val="both"/>
      </w:pPr>
      <w:r>
        <w:rPr>
          <w:sz w:val="20"/>
        </w:rPr>
        <w:t xml:space="preserve">формирование у обучающихся нравственных убеждений, эстетического вкуса и здорового образа жизни, высокой культуры межличностного и межэтнического общения, овладение основами наук, государственным языком Российской Федерации, навыками умственного и физического труда, развитие склонностей, интересов, способностей к социальному самоопределению;</w:t>
      </w:r>
    </w:p>
    <w:p>
      <w:pPr>
        <w:pStyle w:val="0"/>
        <w:spacing w:before="200" w:line-rule="auto"/>
        <w:ind w:firstLine="540"/>
        <w:jc w:val="both"/>
      </w:pPr>
      <w:r>
        <w:rPr>
          <w:sz w:val="20"/>
        </w:rPr>
        <w:t xml:space="preserve">обеспечение планируемых результатов по освоению обучающимся целевых установок, приобретению знаний, умений, навыков, определяемых личностными, семейными, общественными, государственными потребностями и возможностями обучающегося, индивидуальными особенностями его развития и состояния здоровья;</w:t>
      </w:r>
    </w:p>
    <w:p>
      <w:pPr>
        <w:pStyle w:val="0"/>
        <w:spacing w:before="200" w:line-rule="auto"/>
        <w:ind w:firstLine="540"/>
        <w:jc w:val="both"/>
      </w:pPr>
      <w:r>
        <w:rPr>
          <w:sz w:val="20"/>
        </w:rPr>
        <w:t xml:space="preserve">обеспечение преемственности начального общего, основного общего и среднего общего образования;</w:t>
      </w:r>
    </w:p>
    <w:p>
      <w:pPr>
        <w:pStyle w:val="0"/>
        <w:spacing w:before="200" w:line-rule="auto"/>
        <w:ind w:firstLine="540"/>
        <w:jc w:val="both"/>
      </w:pPr>
      <w:r>
        <w:rPr>
          <w:sz w:val="20"/>
        </w:rPr>
        <w:t xml:space="preserve">достижение планируемых результатов освоения ФАОП ООО обучающимися с ЗПР;</w:t>
      </w:r>
    </w:p>
    <w:p>
      <w:pPr>
        <w:pStyle w:val="0"/>
        <w:spacing w:before="200" w:line-rule="auto"/>
        <w:ind w:firstLine="540"/>
        <w:jc w:val="both"/>
      </w:pPr>
      <w:r>
        <w:rPr>
          <w:sz w:val="20"/>
        </w:rPr>
        <w:t xml:space="preserve">обеспечение доступности получения качественного основного общего образования;</w:t>
      </w:r>
    </w:p>
    <w:p>
      <w:pPr>
        <w:pStyle w:val="0"/>
        <w:spacing w:before="200" w:line-rule="auto"/>
        <w:ind w:firstLine="540"/>
        <w:jc w:val="both"/>
      </w:pPr>
      <w:r>
        <w:rPr>
          <w:sz w:val="20"/>
        </w:rPr>
        <w:t xml:space="preserve">установление требований к воспитанию обучающихся с ЗПР как части образовательной программы и соответствующему усилению воспитательного и социализирующего потенциала образовательной организации, инклюзивного подхода в образовании, обеспечению индивидуализированного психологопедагогического сопровождения каждого обучающегося с ЗПР на уровне основного общего образования;</w:t>
      </w:r>
    </w:p>
    <w:p>
      <w:pPr>
        <w:pStyle w:val="0"/>
        <w:spacing w:before="200" w:line-rule="auto"/>
        <w:ind w:firstLine="540"/>
        <w:jc w:val="both"/>
      </w:pPr>
      <w:r>
        <w:rPr>
          <w:sz w:val="20"/>
        </w:rPr>
        <w:t xml:space="preserve">выявление и развитие способностей обучающихся с ЗПР, их интересов посредством включения их в деятельность клубов, секций, студий и кружков, включения в общественно полезную деятельность, в том числе с использованием возможностей образовательных организаций дополнительного образования;</w:t>
      </w:r>
    </w:p>
    <w:p>
      <w:pPr>
        <w:pStyle w:val="0"/>
        <w:spacing w:before="200" w:line-rule="auto"/>
        <w:ind w:firstLine="540"/>
        <w:jc w:val="both"/>
      </w:pPr>
      <w:r>
        <w:rPr>
          <w:sz w:val="20"/>
        </w:rPr>
        <w:t xml:space="preserve">организация творческих конкурсов, проектной и учебно-исследовательской деятельности;</w:t>
      </w:r>
    </w:p>
    <w:p>
      <w:pPr>
        <w:pStyle w:val="0"/>
        <w:spacing w:before="200" w:line-rule="auto"/>
        <w:ind w:firstLine="540"/>
        <w:jc w:val="both"/>
      </w:pPr>
      <w:r>
        <w:rPr>
          <w:sz w:val="20"/>
        </w:rPr>
        <w:t xml:space="preserve">участие обучающихся, их родителей (законных представителей), педагогических работников в проектировании и развитии социальной среды образовательной организации;</w:t>
      </w:r>
    </w:p>
    <w:p>
      <w:pPr>
        <w:pStyle w:val="0"/>
        <w:spacing w:before="200" w:line-rule="auto"/>
        <w:ind w:firstLine="540"/>
        <w:jc w:val="both"/>
      </w:pPr>
      <w:r>
        <w:rPr>
          <w:sz w:val="20"/>
        </w:rPr>
        <w:t xml:space="preserve">включение обучающихся в процессы познания и преобразования социальной среды (населенного пункта, района, города) для приобретения опыта реального управления и действия;</w:t>
      </w:r>
    </w:p>
    <w:p>
      <w:pPr>
        <w:pStyle w:val="0"/>
        <w:spacing w:before="200" w:line-rule="auto"/>
        <w:ind w:firstLine="540"/>
        <w:jc w:val="both"/>
      </w:pPr>
      <w:r>
        <w:rPr>
          <w:sz w:val="20"/>
        </w:rPr>
        <w:t xml:space="preserve">организация социального и учебно-исследовательского проектирования, профессиональной ориентации обучающихся при поддержке педагогических работников, психологов, социальных педагогов, сотрудничество с базовыми предприятиями, организациями профессионального образования, центрами профессиональной работы;</w:t>
      </w:r>
    </w:p>
    <w:p>
      <w:pPr>
        <w:pStyle w:val="0"/>
        <w:spacing w:before="200" w:line-rule="auto"/>
        <w:ind w:firstLine="540"/>
        <w:jc w:val="both"/>
      </w:pPr>
      <w:r>
        <w:rPr>
          <w:sz w:val="20"/>
        </w:rPr>
        <w:t xml:space="preserve">создание условий для сохранения и укрепления физического, психологического и социального здоровья обучающихся, обеспечение их безопасности.</w:t>
      </w:r>
    </w:p>
    <w:p>
      <w:pPr>
        <w:pStyle w:val="0"/>
        <w:spacing w:before="200" w:line-rule="auto"/>
        <w:ind w:firstLine="540"/>
        <w:jc w:val="both"/>
      </w:pPr>
      <w:r>
        <w:rPr>
          <w:sz w:val="20"/>
        </w:rPr>
        <w:t xml:space="preserve">184.5. ФАОП ООО для обучающихся с ЗПР учитывает следующие принципы и подходы:</w:t>
      </w:r>
    </w:p>
    <w:p>
      <w:pPr>
        <w:pStyle w:val="0"/>
        <w:spacing w:before="200" w:line-rule="auto"/>
        <w:ind w:firstLine="540"/>
        <w:jc w:val="both"/>
      </w:pPr>
      <w:r>
        <w:rPr>
          <w:sz w:val="20"/>
        </w:rPr>
        <w:t xml:space="preserve">принцип учета ФГОС ООО: ФАОП ООО базируется на требованиях, предъявляемых ФГОС ООО к целям, содержанию, планируемым результатам и условиям обучения на уровне основного общего образования;</w:t>
      </w:r>
    </w:p>
    <w:p>
      <w:pPr>
        <w:pStyle w:val="0"/>
        <w:spacing w:before="200" w:line-rule="auto"/>
        <w:ind w:firstLine="540"/>
        <w:jc w:val="both"/>
      </w:pPr>
      <w:r>
        <w:rPr>
          <w:sz w:val="20"/>
        </w:rPr>
        <w:t xml:space="preserve">принцип учета языка обучения: с учетом условий функционирования образовательной организации ФАОП ООО определяет право получения образования на родном языке из числа языков народов Российской Федерации и отражает механизмы реализации данного принципа в учебных планах, планах внеурочной деятельности;</w:t>
      </w:r>
    </w:p>
    <w:p>
      <w:pPr>
        <w:pStyle w:val="0"/>
        <w:spacing w:before="200" w:line-rule="auto"/>
        <w:ind w:firstLine="540"/>
        <w:jc w:val="both"/>
      </w:pPr>
      <w:r>
        <w:rPr>
          <w:sz w:val="20"/>
        </w:rPr>
        <w:t xml:space="preserve">принцип учета ведущей деятельности обучающегося: ФАОП ООО обеспечивает конструирование учебного процесса в структуре учебной деятельности, предусматривает механизмы формирования всех компонентов учебной деятельности (мотив, цель, учебная задача, учебные операции, контроль и самоконтроль);</w:t>
      </w:r>
    </w:p>
    <w:p>
      <w:pPr>
        <w:pStyle w:val="0"/>
        <w:spacing w:before="200" w:line-rule="auto"/>
        <w:ind w:firstLine="540"/>
        <w:jc w:val="both"/>
      </w:pPr>
      <w:r>
        <w:rPr>
          <w:sz w:val="20"/>
        </w:rPr>
        <w:t xml:space="preserve">принцип индивидуализации обучения: ФАОП ООО предусматривает возможность и механизмы разработки индивидуальных программ и учебных планов для обучающихся с ЗПР с учетом мнения родителей (законных представителей) обучающегося;</w:t>
      </w:r>
    </w:p>
    <w:p>
      <w:pPr>
        <w:pStyle w:val="0"/>
        <w:spacing w:before="200" w:line-rule="auto"/>
        <w:ind w:firstLine="540"/>
        <w:jc w:val="both"/>
      </w:pPr>
      <w:r>
        <w:rPr>
          <w:sz w:val="20"/>
        </w:rPr>
        <w:t xml:space="preserve">системно-деятельностный подход, предполагающий ориентацию на результаты обучения, на развитие активной учебно-познавательной деятельности обучающегося на основе освоения универсальных учебных действий, познания и освоения мира личности, формирование его готовности к саморазвитию и непрерывному образованию;</w:t>
      </w:r>
    </w:p>
    <w:p>
      <w:pPr>
        <w:pStyle w:val="0"/>
        <w:spacing w:before="200" w:line-rule="auto"/>
        <w:ind w:firstLine="540"/>
        <w:jc w:val="both"/>
      </w:pPr>
      <w:r>
        <w:rPr>
          <w:sz w:val="20"/>
        </w:rPr>
        <w:t xml:space="preserve">принцип учета индивидуальных возрастных, психологических и физиологических особенностей обучающихся с ЗПР при построении образовательного процесса и определении образовательно-воспитательных целей и путей их достижения;</w:t>
      </w:r>
    </w:p>
    <w:p>
      <w:pPr>
        <w:pStyle w:val="0"/>
        <w:spacing w:before="200" w:line-rule="auto"/>
        <w:ind w:firstLine="540"/>
        <w:jc w:val="both"/>
      </w:pPr>
      <w:r>
        <w:rPr>
          <w:sz w:val="20"/>
        </w:rPr>
        <w:t xml:space="preserve">принцип обеспечения фундаментального характера образования, учета специфики изучаемых учебных предметов;</w:t>
      </w:r>
    </w:p>
    <w:p>
      <w:pPr>
        <w:pStyle w:val="0"/>
        <w:spacing w:before="200" w:line-rule="auto"/>
        <w:ind w:firstLine="540"/>
        <w:jc w:val="both"/>
      </w:pPr>
      <w:r>
        <w:rPr>
          <w:sz w:val="20"/>
        </w:rPr>
        <w:t xml:space="preserve">принцип интеграции обучения и воспитания: ФАОП ООО предусматривает связь урочной и внеурочной деятельности, предполагающий направленность учебного процесса на достижение личностных результатов освоения образовательной программы;</w:t>
      </w:r>
    </w:p>
    <w:p>
      <w:pPr>
        <w:pStyle w:val="0"/>
        <w:spacing w:before="200" w:line-rule="auto"/>
        <w:ind w:firstLine="540"/>
        <w:jc w:val="both"/>
      </w:pPr>
      <w:r>
        <w:rPr>
          <w:sz w:val="20"/>
        </w:rPr>
        <w:t xml:space="preserve">принцип здоровьесбережения: при организации образовательной деятельности не допускается использование технологий, которые могут нанести вред физическому и (или) психическому здоровью обучающихся, приоритет использования здоровьесберегающих педагогических технологий. Объем учебной нагрузки, организация учебных и внеурочных мероприятий должны соответствовать требованиям, предусмотренным санитарными правилами и нормами Гигиенических нормативов и Санитарно-эпидемиологических требований.</w:t>
      </w:r>
    </w:p>
    <w:p>
      <w:pPr>
        <w:pStyle w:val="0"/>
        <w:spacing w:before="200" w:line-rule="auto"/>
        <w:ind w:firstLine="540"/>
        <w:jc w:val="both"/>
      </w:pPr>
      <w:r>
        <w:rPr>
          <w:sz w:val="20"/>
        </w:rPr>
        <w:t xml:space="preserve">184.6. ФАОП ООО для обучающихся с ЗПР учитывает возрастные и психологические особенности обучающихся с задержкой психического развития.</w:t>
      </w:r>
    </w:p>
    <w:p>
      <w:pPr>
        <w:pStyle w:val="0"/>
        <w:spacing w:before="200" w:line-rule="auto"/>
        <w:ind w:firstLine="540"/>
        <w:jc w:val="both"/>
      </w:pPr>
      <w:r>
        <w:rPr>
          <w:sz w:val="20"/>
        </w:rPr>
        <w:t xml:space="preserve">184.6.1. Общими для всех обучающихся с ЗПР являются трудности произвольной саморегуляции, замедленный темп и неравномерное качество становления высших психических функций, мотивационных и когнитивных составляющих познавательной деятельности. Для значительной части обучающихся с ЗПР типичен дефицит не только познавательных, но и социально-перцептивных и коммуникативных способностей.</w:t>
      </w:r>
    </w:p>
    <w:p>
      <w:pPr>
        <w:pStyle w:val="0"/>
        <w:spacing w:before="200" w:line-rule="auto"/>
        <w:ind w:firstLine="540"/>
        <w:jc w:val="both"/>
      </w:pPr>
      <w:r>
        <w:rPr>
          <w:sz w:val="20"/>
        </w:rPr>
        <w:t xml:space="preserve">При организации обучения на уровне основного общего образования следует учитывать особенности познавательного развития, эмоционально-волевой и личностной сферы обучающихся с ЗПР, специфику усвоения ими учебного материала.</w:t>
      </w:r>
    </w:p>
    <w:p>
      <w:pPr>
        <w:pStyle w:val="0"/>
        <w:spacing w:before="200" w:line-rule="auto"/>
        <w:ind w:firstLine="540"/>
        <w:jc w:val="both"/>
      </w:pPr>
      <w:r>
        <w:rPr>
          <w:sz w:val="20"/>
        </w:rPr>
        <w:t xml:space="preserve">184.6.2. ФАОП ООО для обучающихся с ЗПР определяет, что обучающиеся с задержкой психического развития получают образование, соответствующее по итоговым достижениям к моменту завершения обучения, планируемым результатам основного общего образования нормативно развивающихся сверстников, и в те же сроки обучения (5 - 9 классы) при создании условий, учитывающих их особые образовательные потребности. При обоснованной необходимости для обучающихся с ЗПР, независимо от применяемых образовательных технологий, срок получения основного общего образования может быть увеличен, но не более, чем до шести лет &lt;61&gt;. В этом случае обучение может быть организовано по индивидуальному учебному плану, разрабатываемому образовательной организацией самостоятельно, с учетом пролонгации года. Соответствующая корректировка вносится в рабочие программы учебных предметов, курсов, модулей.</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&lt;61&gt; </w:t>
      </w:r>
      <w:hyperlink w:history="0" r:id="rId271" w:tooltip="Приказ Минпросвещения России от 31.05.2021 N 287 (ред. от 08.11.2022) &quot;Об утверждении федерального государственного образовательного стандарта основного общего образования&quot; (Зарегистрировано в Минюсте России 05.07.2021 N 64101) {КонсультантПлюс}">
        <w:r>
          <w:rPr>
            <w:sz w:val="20"/>
            <w:color w:val="0000ff"/>
          </w:rPr>
          <w:t xml:space="preserve">Пункт 17 Раздел 1</w:t>
        </w:r>
      </w:hyperlink>
      <w:r>
        <w:rPr>
          <w:sz w:val="20"/>
        </w:rPr>
        <w:t xml:space="preserve"> ФГОС ООО, утвержденного приказом N 287.</w:t>
      </w:r>
    </w:p>
    <w:p>
      <w:pPr>
        <w:pStyle w:val="0"/>
        <w:jc w:val="both"/>
      </w:pPr>
      <w:r>
        <w:rPr>
          <w:sz w:val="20"/>
        </w:rPr>
      </w:r>
    </w:p>
    <w:p>
      <w:pPr>
        <w:pStyle w:val="0"/>
        <w:ind w:firstLine="540"/>
        <w:jc w:val="both"/>
      </w:pPr>
      <w:r>
        <w:rPr>
          <w:sz w:val="20"/>
        </w:rPr>
        <w:t xml:space="preserve">184.6.3. Для обучающихся с ЗПР необходим дифференцированный подход к отбору содержания программ учебных предметов с учетом особых образовательных потребностей и возможностей обучающегося. Объем знаний и умений по учебным предметам несущественно сокращается за счет устранения избыточных по отношению к основному содержанию требований.</w:t>
      </w:r>
    </w:p>
    <w:p>
      <w:pPr>
        <w:pStyle w:val="0"/>
        <w:spacing w:before="200" w:line-rule="auto"/>
        <w:ind w:firstLine="540"/>
        <w:jc w:val="both"/>
      </w:pPr>
      <w:r>
        <w:rPr>
          <w:sz w:val="20"/>
        </w:rPr>
        <w:t xml:space="preserve">184.7. В целях удовлетворения образовательных потребностей и интересов обучающихся с ЗПР могут разрабатываться индивидуальные учебные планы в пределах осваиваемой образовательной программы основного общего образования в порядке, установленном локальными нормативными актами образовательной организации &lt;62&gt;.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&lt;62&gt; </w:t>
      </w:r>
      <w:hyperlink w:history="0" r:id="rId272"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Пункт 3 статьи 34</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0"/>
        </w:rPr>
      </w:r>
    </w:p>
    <w:p>
      <w:pPr>
        <w:pStyle w:val="2"/>
        <w:outlineLvl w:val="2"/>
        <w:ind w:firstLine="540"/>
        <w:jc w:val="both"/>
      </w:pPr>
      <w:r>
        <w:rPr>
          <w:sz w:val="20"/>
        </w:rPr>
        <w:t xml:space="preserve">185. Планируемые результаты освоения ФАОП ООО.</w:t>
      </w:r>
    </w:p>
    <w:p>
      <w:pPr>
        <w:pStyle w:val="0"/>
        <w:spacing w:before="200" w:line-rule="auto"/>
        <w:ind w:firstLine="540"/>
        <w:jc w:val="both"/>
      </w:pPr>
      <w:r>
        <w:rPr>
          <w:sz w:val="20"/>
        </w:rPr>
        <w:t xml:space="preserve">185.1. Личностные, метапредметные и предметные результаты освоения обучающимися с задержкой психического развития ФАОП ООО для обучающихся с ЗПР (вариант 7) соответствуют ФГОС ООО с учетом их особых образовательных потребностей.</w:t>
      </w:r>
    </w:p>
    <w:p>
      <w:pPr>
        <w:pStyle w:val="0"/>
        <w:spacing w:before="200" w:line-rule="auto"/>
        <w:ind w:firstLine="540"/>
        <w:jc w:val="both"/>
      </w:pPr>
      <w:r>
        <w:rPr>
          <w:sz w:val="20"/>
        </w:rPr>
        <w:t xml:space="preserve">185.1.1. При проектировании планируемых результатов реализуется индивидуально-дифференцированный подход как один из ведущих в процессе образования обучающихся с ЗПР.</w:t>
      </w:r>
    </w:p>
    <w:p>
      <w:pPr>
        <w:pStyle w:val="0"/>
        <w:spacing w:before="200" w:line-rule="auto"/>
        <w:ind w:firstLine="540"/>
        <w:jc w:val="both"/>
      </w:pPr>
      <w:r>
        <w:rPr>
          <w:sz w:val="20"/>
        </w:rPr>
        <w:t xml:space="preserve">185.1.2. При проектировании планируемых предметных результатов по отдельным предметам необходимо учитывать особые образовательные потребности и возможности обучающихся с ЗПР.</w:t>
      </w:r>
    </w:p>
    <w:p>
      <w:pPr>
        <w:pStyle w:val="0"/>
        <w:spacing w:before="200" w:line-rule="auto"/>
        <w:ind w:firstLine="540"/>
        <w:jc w:val="both"/>
      </w:pPr>
      <w:r>
        <w:rPr>
          <w:sz w:val="20"/>
        </w:rPr>
        <w:t xml:space="preserve">185.2. Планируемые результаты освоения обучающимися с ЗПР АООП ООО дополняются результатами освоения ПКР:</w:t>
      </w:r>
    </w:p>
    <w:p>
      <w:pPr>
        <w:pStyle w:val="0"/>
        <w:spacing w:before="200" w:line-rule="auto"/>
        <w:ind w:firstLine="540"/>
        <w:jc w:val="both"/>
      </w:pPr>
      <w:r>
        <w:rPr>
          <w:sz w:val="20"/>
        </w:rPr>
        <w:t xml:space="preserve">1) результатами достижения каждым обучающимся сформированное конкретных качеств личности с учетом социокультурных норм и правил, жизненных компетенций, способности к социальной адаптации в обществе, в том числе:</w:t>
      </w:r>
    </w:p>
    <w:p>
      <w:pPr>
        <w:pStyle w:val="0"/>
        <w:spacing w:before="200" w:line-rule="auto"/>
        <w:ind w:firstLine="540"/>
        <w:jc w:val="both"/>
      </w:pPr>
      <w:r>
        <w:rPr>
          <w:sz w:val="20"/>
        </w:rPr>
        <w:t xml:space="preserve">сформированность социально значимых личностных качеств, включая ценностно-смысловые установки, отражающие гражданские позиции с учетом морально-нравственных норм и правил; правосознание, включая готовность к соблюдению прав и обязанностей гражданина Российской Федерации; социальные компетенции, включая, способность к осознанию российской идентичности в поликультурном социуме, значимость расширения социальных контактов, развития межличностных отношений при соблюдении социальных норм, правил поведения, ролей и форм взаимодействия в социуме;</w:t>
      </w:r>
    </w:p>
    <w:p>
      <w:pPr>
        <w:pStyle w:val="0"/>
        <w:spacing w:before="200" w:line-rule="auto"/>
        <w:ind w:firstLine="540"/>
        <w:jc w:val="both"/>
      </w:pPr>
      <w:r>
        <w:rPr>
          <w:sz w:val="20"/>
        </w:rPr>
        <w:t xml:space="preserve">сформированность мотивации к качественному образованию и целенаправленной познавательной деятельности;</w:t>
      </w:r>
    </w:p>
    <w:p>
      <w:pPr>
        <w:pStyle w:val="0"/>
        <w:spacing w:before="200" w:line-rule="auto"/>
        <w:ind w:firstLine="540"/>
        <w:jc w:val="both"/>
      </w:pPr>
      <w:r>
        <w:rPr>
          <w:sz w:val="20"/>
        </w:rPr>
        <w:t xml:space="preserve">освоение социальных норм, правил поведения, ролей и форм социальной жизни в группах и сообществах, включая взрослые и социальные сообщества;</w:t>
      </w:r>
    </w:p>
    <w:p>
      <w:pPr>
        <w:pStyle w:val="0"/>
        <w:spacing w:before="200" w:line-rule="auto"/>
        <w:ind w:firstLine="540"/>
        <w:jc w:val="both"/>
      </w:pPr>
      <w:r>
        <w:rPr>
          <w:sz w:val="20"/>
        </w:rPr>
        <w:t xml:space="preserve">способность повышать уровень своей компетентности через практическую деятельность, в том числе умение учиться у других людей;</w:t>
      </w:r>
    </w:p>
    <w:p>
      <w:pPr>
        <w:pStyle w:val="0"/>
        <w:spacing w:before="200" w:line-rule="auto"/>
        <w:ind w:firstLine="540"/>
        <w:jc w:val="both"/>
      </w:pPr>
      <w:r>
        <w:rPr>
          <w:sz w:val="20"/>
        </w:rPr>
        <w:t xml:space="preserve">формирование умений продуктивной коммуникации со сверстниками, детьми старшего и младшего возраста, взрослыми в ходе образовательной, общественно полезной, учебно-исследовательской, творческой и других видов деятельности;</w:t>
      </w:r>
    </w:p>
    <w:p>
      <w:pPr>
        <w:pStyle w:val="0"/>
        <w:spacing w:before="200" w:line-rule="auto"/>
        <w:ind w:firstLine="540"/>
        <w:jc w:val="both"/>
      </w:pPr>
      <w:r>
        <w:rPr>
          <w:sz w:val="20"/>
        </w:rPr>
        <w:t xml:space="preserve">способность осознавать стрессовую ситуацию, оценивать происходящие изменения и их последствия; формулировать и оценивать риски, формировать опыт, уметь находить позитивное в произошедшей ситуации; быть готовым действовать в отсутствие гарантий успеха;</w:t>
      </w:r>
    </w:p>
    <w:p>
      <w:pPr>
        <w:pStyle w:val="0"/>
        <w:spacing w:before="200" w:line-rule="auto"/>
        <w:ind w:firstLine="540"/>
        <w:jc w:val="both"/>
      </w:pPr>
      <w:r>
        <w:rPr>
          <w:sz w:val="20"/>
        </w:rPr>
        <w:t xml:space="preserve">способность обучающихся с ЗПР к осознанию своих дефицитов (в речевом, двигательном, коммуникативном, волевом развитии) и проявление стремления к их преодолению;</w:t>
      </w:r>
    </w:p>
    <w:p>
      <w:pPr>
        <w:pStyle w:val="0"/>
        <w:spacing w:before="200" w:line-rule="auto"/>
        <w:ind w:firstLine="540"/>
        <w:jc w:val="both"/>
      </w:pPr>
      <w:r>
        <w:rPr>
          <w:sz w:val="20"/>
        </w:rPr>
        <w:t xml:space="preserve">способность к саморазвитию и личностному самоопределению, умение ставить достижимые цели и строить реальные жизненные планы.</w:t>
      </w:r>
    </w:p>
    <w:p>
      <w:pPr>
        <w:pStyle w:val="0"/>
        <w:spacing w:before="200" w:line-rule="auto"/>
        <w:ind w:firstLine="540"/>
        <w:jc w:val="both"/>
      </w:pPr>
      <w:r>
        <w:rPr>
          <w:sz w:val="20"/>
        </w:rPr>
        <w:t xml:space="preserve">Значимым личностным результатом освоения ФАОП ООО для обучающихся с ЗПР, отражающим результаты освоения коррекционных курсов и Программы воспитания, является сформированность социальных (жизненных) компетенций, необходимых для решения практико-ориентированных задач и обеспечивающих становление социальных отношений обучающихся с ЗПР в различных средах, обеспечивающих адаптацию обучающегося с ЗПР к изменяющимся условиям социальной и природной среды;</w:t>
      </w:r>
    </w:p>
    <w:p>
      <w:pPr>
        <w:pStyle w:val="0"/>
        <w:spacing w:before="200" w:line-rule="auto"/>
        <w:ind w:firstLine="540"/>
        <w:jc w:val="both"/>
      </w:pPr>
      <w:r>
        <w:rPr>
          <w:sz w:val="20"/>
        </w:rPr>
        <w:t xml:space="preserve">2) результатами овладения универсальными учебными действиями, в том числе:</w:t>
      </w:r>
    </w:p>
    <w:p>
      <w:pPr>
        <w:pStyle w:val="0"/>
        <w:spacing w:before="200" w:line-rule="auto"/>
        <w:ind w:firstLine="540"/>
        <w:jc w:val="both"/>
      </w:pPr>
      <w:r>
        <w:rPr>
          <w:sz w:val="20"/>
        </w:rPr>
        <w:t xml:space="preserve">самостоятельным мотивированным определением цели образования, задач собственной учебной и познавательной деятельности;</w:t>
      </w:r>
    </w:p>
    <w:p>
      <w:pPr>
        <w:pStyle w:val="0"/>
        <w:spacing w:before="200" w:line-rule="auto"/>
        <w:ind w:firstLine="540"/>
        <w:jc w:val="both"/>
      </w:pPr>
      <w:r>
        <w:rPr>
          <w:sz w:val="20"/>
        </w:rPr>
        <w:t xml:space="preserve">планированием путей достижения целей, выбора наиболее эффективных способов решения учебных, познавательных и задач, а также задач социальной практики;</w:t>
      </w:r>
    </w:p>
    <w:p>
      <w:pPr>
        <w:pStyle w:val="0"/>
        <w:spacing w:before="200" w:line-rule="auto"/>
        <w:ind w:firstLine="540"/>
        <w:jc w:val="both"/>
      </w:pPr>
      <w:r>
        <w:rPr>
          <w:sz w:val="20"/>
        </w:rPr>
        <w:t xml:space="preserve">самостоятельным соотнесением собственных действий с планируемыми результатами, осуществлением самоконтроля и самооценки собственной деятельности и деятельности других обучающихся в процессе достижения результата, определением способов действий в рамках предложенных условий и требований; принятием решений и осуществления осознанного выбора в учебной и познавательной деятельности; корректированием собственных действий с учетом изменяющейся ситуации; оцениванием правильности выполнения учебной задачи, собственных возможностей ее решения;</w:t>
      </w:r>
    </w:p>
    <w:p>
      <w:pPr>
        <w:pStyle w:val="0"/>
        <w:spacing w:before="200" w:line-rule="auto"/>
        <w:ind w:firstLine="540"/>
        <w:jc w:val="both"/>
      </w:pPr>
      <w:r>
        <w:rPr>
          <w:sz w:val="20"/>
        </w:rPr>
        <w:t xml:space="preserve">планированием и регуляцией собственной деятельности;</w:t>
      </w:r>
    </w:p>
    <w:p>
      <w:pPr>
        <w:pStyle w:val="0"/>
        <w:spacing w:before="200" w:line-rule="auto"/>
        <w:ind w:firstLine="540"/>
        <w:jc w:val="both"/>
      </w:pPr>
      <w:r>
        <w:rPr>
          <w:sz w:val="20"/>
        </w:rPr>
        <w:t xml:space="preserve">умением использовать смысловое чтение для извлечения, обобщения и систематизации информации из одного или нескольких источников с учетом поставленных целей, для решения учебных и познавательных задач;</w:t>
      </w:r>
    </w:p>
    <w:p>
      <w:pPr>
        <w:pStyle w:val="0"/>
        <w:spacing w:before="200" w:line-rule="auto"/>
        <w:ind w:firstLine="540"/>
        <w:jc w:val="both"/>
      </w:pPr>
      <w:r>
        <w:rPr>
          <w:sz w:val="20"/>
        </w:rPr>
        <w:t xml:space="preserve">умением определять понятия, создавать обобщения, устанавливать аналогии, классифицировать, самостоятельно выбирать основания и критерии для классификации, устанавливать причинно-следственные связи, осуществлять логическое рассуждение, делать умозаключения (индуктивные, дедуктивные и по аналогии), формулировать выводы;</w:t>
      </w:r>
    </w:p>
    <w:p>
      <w:pPr>
        <w:pStyle w:val="0"/>
        <w:spacing w:before="200" w:line-rule="auto"/>
        <w:ind w:firstLine="540"/>
        <w:jc w:val="both"/>
      </w:pPr>
      <w:r>
        <w:rPr>
          <w:sz w:val="20"/>
        </w:rPr>
        <w:t xml:space="preserve">созданием, применением и преобразованием знаков и символов, моделей и схем для решения учебных и познавательных задач;</w:t>
      </w:r>
    </w:p>
    <w:p>
      <w:pPr>
        <w:pStyle w:val="0"/>
        <w:spacing w:before="200" w:line-rule="auto"/>
        <w:ind w:firstLine="540"/>
        <w:jc w:val="both"/>
      </w:pPr>
      <w:r>
        <w:rPr>
          <w:sz w:val="20"/>
        </w:rPr>
        <w:t xml:space="preserve">организацией учебного сотрудничества и совместной деятельности с педагогическим работником и сверстниками; осуществлением учебной и внеурочной деятельности индивидуально и в группе;</w:t>
      </w:r>
    </w:p>
    <w:p>
      <w:pPr>
        <w:pStyle w:val="0"/>
        <w:spacing w:before="200" w:line-rule="auto"/>
        <w:ind w:firstLine="540"/>
        <w:jc w:val="both"/>
      </w:pPr>
      <w:r>
        <w:rPr>
          <w:sz w:val="20"/>
        </w:rPr>
        <w:t xml:space="preserve">соблюдением речевого этикета, в том числе реализация требований к культуре общения с учетом коммуникативной ситуации и речевых партнеров;</w:t>
      </w:r>
    </w:p>
    <w:p>
      <w:pPr>
        <w:pStyle w:val="0"/>
        <w:spacing w:before="200" w:line-rule="auto"/>
        <w:ind w:firstLine="540"/>
        <w:jc w:val="both"/>
      </w:pPr>
      <w:r>
        <w:rPr>
          <w:sz w:val="20"/>
        </w:rPr>
        <w:t xml:space="preserve">использованием речевых средств в соответствии с задачей коммуникации для выражения своих чувств, мыслей и потребностей;</w:t>
      </w:r>
    </w:p>
    <w:p>
      <w:pPr>
        <w:pStyle w:val="0"/>
        <w:spacing w:before="200" w:line-rule="auto"/>
        <w:ind w:firstLine="540"/>
        <w:jc w:val="both"/>
      </w:pPr>
      <w:r>
        <w:rPr>
          <w:sz w:val="20"/>
        </w:rPr>
        <w:t xml:space="preserve">активным участием в диалоге (полилоге) при инициировании собственных высказываний, аргументации и доказательстве собственного мнения;</w:t>
      </w:r>
    </w:p>
    <w:p>
      <w:pPr>
        <w:pStyle w:val="0"/>
        <w:spacing w:before="200" w:line-rule="auto"/>
        <w:ind w:firstLine="540"/>
        <w:jc w:val="both"/>
      </w:pPr>
      <w:r>
        <w:rPr>
          <w:sz w:val="20"/>
        </w:rPr>
        <w:t xml:space="preserve">самостоятельным разрешением конфликтных ситуаций на основе согласования позиций и учета интересов; формулированием, аргументацией и отстаиванием собственного мнения;</w:t>
      </w:r>
    </w:p>
    <w:p>
      <w:pPr>
        <w:pStyle w:val="0"/>
        <w:spacing w:before="200" w:line-rule="auto"/>
        <w:ind w:firstLine="540"/>
        <w:jc w:val="both"/>
      </w:pPr>
      <w:r>
        <w:rPr>
          <w:sz w:val="20"/>
        </w:rPr>
        <w:t xml:space="preserve">распознаванием невербальных средств общения, умением прогнозировать возможные конфликтные ситуации, смягчая конфликты;</w:t>
      </w:r>
    </w:p>
    <w:p>
      <w:pPr>
        <w:pStyle w:val="0"/>
        <w:spacing w:before="200" w:line-rule="auto"/>
        <w:ind w:firstLine="540"/>
        <w:jc w:val="both"/>
      </w:pPr>
      <w:r>
        <w:rPr>
          <w:sz w:val="20"/>
        </w:rPr>
        <w:t xml:space="preserve">владением устной и письменной речью, монологической контекстной речью;</w:t>
      </w:r>
    </w:p>
    <w:p>
      <w:pPr>
        <w:pStyle w:val="0"/>
        <w:spacing w:before="200" w:line-rule="auto"/>
        <w:ind w:firstLine="540"/>
        <w:jc w:val="both"/>
      </w:pPr>
      <w:r>
        <w:rPr>
          <w:sz w:val="20"/>
        </w:rPr>
        <w:t xml:space="preserve">использованием информационно-коммуникационных технологий;</w:t>
      </w:r>
    </w:p>
    <w:p>
      <w:pPr>
        <w:pStyle w:val="0"/>
        <w:spacing w:before="200" w:line-rule="auto"/>
        <w:ind w:firstLine="540"/>
        <w:jc w:val="both"/>
      </w:pPr>
      <w:r>
        <w:rPr>
          <w:sz w:val="20"/>
        </w:rPr>
        <w:t xml:space="preserve">экологическим мышлением, его применением в познавательной, коммуникативной, социальной практике и профессиональной ориентации;</w:t>
      </w:r>
    </w:p>
    <w:p>
      <w:pPr>
        <w:pStyle w:val="0"/>
        <w:spacing w:before="200" w:line-rule="auto"/>
        <w:ind w:firstLine="540"/>
        <w:jc w:val="both"/>
      </w:pPr>
      <w:r>
        <w:rPr>
          <w:sz w:val="20"/>
        </w:rPr>
        <w:t xml:space="preserve">3) достижениями планируемых предметных результатов образования и результатов коррекционно-развивающих курсов по Программе коррекционной работы, в том числе:</w:t>
      </w:r>
    </w:p>
    <w:p>
      <w:pPr>
        <w:pStyle w:val="0"/>
        <w:spacing w:before="200" w:line-rule="auto"/>
        <w:ind w:firstLine="540"/>
        <w:jc w:val="both"/>
      </w:pPr>
      <w:r>
        <w:rPr>
          <w:sz w:val="20"/>
        </w:rPr>
        <w:t xml:space="preserve">освоением в ходе изучения учебных предметов умений, специфических для данной предметной области, видов деятельности по получению нового знания в рамках учебного предмета, его преобразованию и применению в учебных, учебнопроектных и социально-проектных ситуациях;</w:t>
      </w:r>
    </w:p>
    <w:p>
      <w:pPr>
        <w:pStyle w:val="0"/>
        <w:spacing w:before="200" w:line-rule="auto"/>
        <w:ind w:firstLine="540"/>
        <w:jc w:val="both"/>
      </w:pPr>
      <w:r>
        <w:rPr>
          <w:sz w:val="20"/>
        </w:rPr>
        <w:t xml:space="preserve">формированием и развитием научного типа мышления, научных представлений о ключевых теориях, типах и видах отношений, владение научной терминологией, ключевыми понятиями, методами и приемами;</w:t>
      </w:r>
    </w:p>
    <w:p>
      <w:pPr>
        <w:pStyle w:val="0"/>
        <w:spacing w:before="200" w:line-rule="auto"/>
        <w:ind w:firstLine="540"/>
        <w:jc w:val="both"/>
      </w:pPr>
      <w:r>
        <w:rPr>
          <w:sz w:val="20"/>
        </w:rPr>
        <w:t xml:space="preserve">освоением междисциплинарных учебных программ: "Формирование универсальных учебных действий", "Формирование ИКТ-компетентности обучающихся", "Основы учебно-исследовательской и проектной деятельности"; учебных программ по предметам учебного плана;</w:t>
      </w:r>
    </w:p>
    <w:p>
      <w:pPr>
        <w:pStyle w:val="0"/>
        <w:spacing w:before="200" w:line-rule="auto"/>
        <w:ind w:firstLine="540"/>
        <w:jc w:val="both"/>
      </w:pPr>
      <w:r>
        <w:rPr>
          <w:sz w:val="20"/>
        </w:rPr>
        <w:t xml:space="preserve">применением различных способов поиска (в справочных источниках и в сети Интернет), обработки и передачи информации в соответствии с коммуникативными и познавательными задачами, в том числе при подготовке презентаций для устных ответов (например, выступлений).</w:t>
      </w:r>
    </w:p>
    <w:p>
      <w:pPr>
        <w:pStyle w:val="0"/>
        <w:ind w:firstLine="540"/>
        <w:jc w:val="both"/>
      </w:pPr>
      <w:r>
        <w:rPr>
          <w:sz w:val="20"/>
        </w:rPr>
      </w:r>
    </w:p>
    <w:p>
      <w:pPr>
        <w:pStyle w:val="2"/>
        <w:outlineLvl w:val="2"/>
        <w:ind w:firstLine="540"/>
        <w:jc w:val="both"/>
      </w:pPr>
      <w:r>
        <w:rPr>
          <w:sz w:val="20"/>
        </w:rPr>
        <w:t xml:space="preserve">186. Система оценки достижения планируемых результатов освоения ФАОП ООО.</w:t>
      </w:r>
    </w:p>
    <w:p>
      <w:pPr>
        <w:pStyle w:val="0"/>
        <w:spacing w:before="200" w:line-rule="auto"/>
        <w:ind w:firstLine="540"/>
        <w:jc w:val="both"/>
      </w:pPr>
      <w:r>
        <w:rPr>
          <w:sz w:val="20"/>
        </w:rPr>
        <w:t xml:space="preserve">186.1. Система оценки призвана способствовать поддержанию единства всей системы образования, обеспечению преемственности в системе непрерывного образования. Ее основными функциями являются: ориентация образовательного процесса на достижение планируемых результатов освоения ФАОП ООО для обучающихся с ЗПР (вариант 7) и обеспечение эффективной обратной связи, позволяющей осуществлять управление образовательным процессом.</w:t>
      </w:r>
    </w:p>
    <w:p>
      <w:pPr>
        <w:pStyle w:val="0"/>
        <w:spacing w:before="200" w:line-rule="auto"/>
        <w:ind w:firstLine="540"/>
        <w:jc w:val="both"/>
      </w:pPr>
      <w:r>
        <w:rPr>
          <w:sz w:val="20"/>
        </w:rPr>
        <w:t xml:space="preserve">186.1.1. При организации оценочных процедур для обучающихся в соответствии с ФАОП ООО для обучающихся с ЗПР создаются специальные условия, обусловленные особыми образовательными потребностями обучающихся с ЗПР и спецификой нарушения. Данные условия могут включать:</w:t>
      </w:r>
    </w:p>
    <w:p>
      <w:pPr>
        <w:pStyle w:val="0"/>
        <w:spacing w:before="200" w:line-rule="auto"/>
        <w:ind w:firstLine="540"/>
        <w:jc w:val="both"/>
      </w:pPr>
      <w:r>
        <w:rPr>
          <w:sz w:val="20"/>
        </w:rPr>
        <w:t xml:space="preserve">особую форму организации текущего контроля успеваемости и промежуточной аттестации (в малой группе, индивидуальную) с учетом особых образовательных потребностей и индивидуальных особенностей обучающихся с ЗПР;</w:t>
      </w:r>
    </w:p>
    <w:p>
      <w:pPr>
        <w:pStyle w:val="0"/>
        <w:spacing w:before="200" w:line-rule="auto"/>
        <w:ind w:firstLine="540"/>
        <w:jc w:val="both"/>
      </w:pPr>
      <w:r>
        <w:rPr>
          <w:sz w:val="20"/>
        </w:rPr>
        <w:t xml:space="preserve">присутствие мотивационного этапа, способствующего психологическому настрою на работу;</w:t>
      </w:r>
    </w:p>
    <w:p>
      <w:pPr>
        <w:pStyle w:val="0"/>
        <w:spacing w:before="200" w:line-rule="auto"/>
        <w:ind w:firstLine="540"/>
        <w:jc w:val="both"/>
      </w:pPr>
      <w:r>
        <w:rPr>
          <w:sz w:val="20"/>
        </w:rPr>
        <w:t xml:space="preserve">организующую помощь педагогического работника в рационализации распределения времени, отводимого на выполнение работы;</w:t>
      </w:r>
    </w:p>
    <w:p>
      <w:pPr>
        <w:pStyle w:val="0"/>
        <w:spacing w:before="200" w:line-rule="auto"/>
        <w:ind w:firstLine="540"/>
        <w:jc w:val="both"/>
      </w:pPr>
      <w:r>
        <w:rPr>
          <w:sz w:val="20"/>
        </w:rPr>
        <w:t xml:space="preserve">предоставление возможности использования справочной информации, разного рода визуальной поддержки (опорные схемы, алгоритмы учебных действий, смысловые опоры в виде ключевых слов, плана, образца) при самостоятельном применении;</w:t>
      </w:r>
    </w:p>
    <w:p>
      <w:pPr>
        <w:pStyle w:val="0"/>
        <w:spacing w:before="200" w:line-rule="auto"/>
        <w:ind w:firstLine="540"/>
        <w:jc w:val="both"/>
      </w:pPr>
      <w:r>
        <w:rPr>
          <w:sz w:val="20"/>
        </w:rPr>
        <w:t xml:space="preserve">гибкость подхода к выбору формы и вида диагностического инструментария и контрольно-измерительных материалов с учетом особых образовательных потребностей и индивидуальных возможностей обучающегося с ЗПР;</w:t>
      </w:r>
    </w:p>
    <w:p>
      <w:pPr>
        <w:pStyle w:val="0"/>
        <w:spacing w:before="200" w:line-rule="auto"/>
        <w:ind w:firstLine="540"/>
        <w:jc w:val="both"/>
      </w:pPr>
      <w:r>
        <w:rPr>
          <w:sz w:val="20"/>
        </w:rPr>
        <w:t xml:space="preserve">большую вариативность оценочных процедур, методов оценки и состава инструментария оценивания, позволяющую определить образовательный результат каждого обучающегося с ЗПР;</w:t>
      </w:r>
    </w:p>
    <w:p>
      <w:pPr>
        <w:pStyle w:val="0"/>
        <w:spacing w:before="200" w:line-rule="auto"/>
        <w:ind w:firstLine="540"/>
        <w:jc w:val="both"/>
      </w:pPr>
      <w:r>
        <w:rPr>
          <w:sz w:val="20"/>
        </w:rPr>
        <w:t xml:space="preserve">адаптацию инструкции с учетом особых образовательных потребностей и индивидуальных трудностей обучающихся с ЗПР (в частности, упрощение формулировок по грамматическому и семантическому оформлению, особое построение инструкции, отражающей этапность выполнения задания);</w:t>
      </w:r>
    </w:p>
    <w:p>
      <w:pPr>
        <w:pStyle w:val="0"/>
        <w:spacing w:before="200" w:line-rule="auto"/>
        <w:ind w:firstLine="540"/>
        <w:jc w:val="both"/>
      </w:pPr>
      <w:r>
        <w:rPr>
          <w:sz w:val="20"/>
        </w:rPr>
        <w:t xml:space="preserve">отслеживание действий обучающегося с ЗПР для оценки понимания им инструкции и, при необходимости, ее уточнение;</w:t>
      </w:r>
    </w:p>
    <w:p>
      <w:pPr>
        <w:pStyle w:val="0"/>
        <w:spacing w:before="200" w:line-rule="auto"/>
        <w:ind w:firstLine="540"/>
        <w:jc w:val="both"/>
      </w:pPr>
      <w:r>
        <w:rPr>
          <w:sz w:val="20"/>
        </w:rPr>
        <w:t xml:space="preserve">увеличение времени на выполнение заданий;</w:t>
      </w:r>
    </w:p>
    <w:p>
      <w:pPr>
        <w:pStyle w:val="0"/>
        <w:spacing w:before="200" w:line-rule="auto"/>
        <w:ind w:firstLine="540"/>
        <w:jc w:val="both"/>
      </w:pPr>
      <w:r>
        <w:rPr>
          <w:sz w:val="20"/>
        </w:rPr>
        <w:t xml:space="preserve">возможность организации короткого перерыва при нарастании в поведении обучающегося проявлений утомления, истощения.</w:t>
      </w:r>
    </w:p>
    <w:p>
      <w:pPr>
        <w:pStyle w:val="0"/>
        <w:spacing w:before="200" w:line-rule="auto"/>
        <w:ind w:firstLine="540"/>
        <w:jc w:val="both"/>
      </w:pPr>
      <w:r>
        <w:rPr>
          <w:sz w:val="20"/>
        </w:rPr>
        <w:t xml:space="preserve">186.1.2. Объем и содержание рекомендуемых специальных условий проведения диагностических мероприятий определяется психолого-педагогическим консилиумом образовательной организации и вносится в специальный раздел индивидуального образовательного маршрута, доводится до сведения педагогических работников, родителей (законных представителей), администрации в соответствие с установленными правилами образовательной организации.</w:t>
      </w:r>
    </w:p>
    <w:p>
      <w:pPr>
        <w:pStyle w:val="0"/>
        <w:spacing w:before="200" w:line-rule="auto"/>
        <w:ind w:firstLine="540"/>
        <w:jc w:val="both"/>
      </w:pPr>
      <w:r>
        <w:rPr>
          <w:sz w:val="20"/>
        </w:rPr>
        <w:t xml:space="preserve">186.2. Основными направлениями и целями оценочной деятельности в образовательной организации являются:</w:t>
      </w:r>
    </w:p>
    <w:p>
      <w:pPr>
        <w:pStyle w:val="0"/>
        <w:spacing w:before="200" w:line-rule="auto"/>
        <w:ind w:firstLine="540"/>
        <w:jc w:val="both"/>
      </w:pPr>
      <w:r>
        <w:rPr>
          <w:sz w:val="20"/>
        </w:rPr>
        <w:t xml:space="preserve">оценка образовательных достижений обучающихся на различных этапах обучения как основа их промежуточной и итоговой аттестации, а также основа процедур внутреннего мониторинга образовательной организации, мониторинговых исследований муниципального, регионального и федерального уровней; оценка результатов деятельности педагогических работников как основа аттестационных процедур;</w:t>
      </w:r>
    </w:p>
    <w:p>
      <w:pPr>
        <w:pStyle w:val="0"/>
        <w:spacing w:before="200" w:line-rule="auto"/>
        <w:ind w:firstLine="540"/>
        <w:jc w:val="both"/>
      </w:pPr>
      <w:r>
        <w:rPr>
          <w:sz w:val="20"/>
        </w:rPr>
        <w:t xml:space="preserve">оценка результатов деятельности образовательной организации как основа аккредитационных процедур.</w:t>
      </w:r>
    </w:p>
    <w:p>
      <w:pPr>
        <w:pStyle w:val="0"/>
        <w:spacing w:before="200" w:line-rule="auto"/>
        <w:ind w:firstLine="540"/>
        <w:jc w:val="both"/>
      </w:pPr>
      <w:r>
        <w:rPr>
          <w:sz w:val="20"/>
        </w:rPr>
        <w:t xml:space="preserve">186.3. Основным объектом системы оценки, ее содержательной и критериальной базой выступают требования ФГОС ООО, которые конкретизируются в планируемых результатах освоения обучающимися ФАОП ООО для обучающихся с ЗПР. Система оценки включает процедуры внутренней и внешней оценки.</w:t>
      </w:r>
    </w:p>
    <w:p>
      <w:pPr>
        <w:pStyle w:val="0"/>
        <w:spacing w:before="200" w:line-rule="auto"/>
        <w:ind w:firstLine="540"/>
        <w:jc w:val="both"/>
      </w:pPr>
      <w:r>
        <w:rPr>
          <w:sz w:val="20"/>
        </w:rPr>
        <w:t xml:space="preserve">186.4. Внутренняя оценка включает:</w:t>
      </w:r>
    </w:p>
    <w:p>
      <w:pPr>
        <w:pStyle w:val="0"/>
        <w:spacing w:before="200" w:line-rule="auto"/>
        <w:ind w:firstLine="540"/>
        <w:jc w:val="both"/>
      </w:pPr>
      <w:r>
        <w:rPr>
          <w:sz w:val="20"/>
        </w:rPr>
        <w:t xml:space="preserve">стартовую диагностику;</w:t>
      </w:r>
    </w:p>
    <w:p>
      <w:pPr>
        <w:pStyle w:val="0"/>
        <w:spacing w:before="200" w:line-rule="auto"/>
        <w:ind w:firstLine="540"/>
        <w:jc w:val="both"/>
      </w:pPr>
      <w:r>
        <w:rPr>
          <w:sz w:val="20"/>
        </w:rPr>
        <w:t xml:space="preserve">текущую и тематическую оценку;</w:t>
      </w:r>
    </w:p>
    <w:p>
      <w:pPr>
        <w:pStyle w:val="0"/>
        <w:spacing w:before="200" w:line-rule="auto"/>
        <w:ind w:firstLine="540"/>
        <w:jc w:val="both"/>
      </w:pPr>
      <w:r>
        <w:rPr>
          <w:sz w:val="20"/>
        </w:rPr>
        <w:t xml:space="preserve">психолого-педагогическое наблюдение;</w:t>
      </w:r>
    </w:p>
    <w:p>
      <w:pPr>
        <w:pStyle w:val="0"/>
        <w:spacing w:before="200" w:line-rule="auto"/>
        <w:ind w:firstLine="540"/>
        <w:jc w:val="both"/>
      </w:pPr>
      <w:r>
        <w:rPr>
          <w:sz w:val="20"/>
        </w:rPr>
        <w:t xml:space="preserve">внутренний мониторинг образовательных достижений обучающихся.</w:t>
      </w:r>
    </w:p>
    <w:p>
      <w:pPr>
        <w:pStyle w:val="0"/>
        <w:spacing w:before="200" w:line-rule="auto"/>
        <w:ind w:firstLine="540"/>
        <w:jc w:val="both"/>
      </w:pPr>
      <w:r>
        <w:rPr>
          <w:sz w:val="20"/>
        </w:rPr>
        <w:t xml:space="preserve">186.5. Внешняя оценка включает:</w:t>
      </w:r>
    </w:p>
    <w:p>
      <w:pPr>
        <w:pStyle w:val="0"/>
        <w:spacing w:before="200" w:line-rule="auto"/>
        <w:ind w:firstLine="540"/>
        <w:jc w:val="both"/>
      </w:pPr>
      <w:r>
        <w:rPr>
          <w:sz w:val="20"/>
        </w:rPr>
        <w:t xml:space="preserve">независимую оценку качества образования &lt;63&gt;;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&lt;63&gt; </w:t>
      </w:r>
      <w:hyperlink w:history="0" r:id="rId273"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Статья 95</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2022, N 48, ст. 8332).</w:t>
      </w:r>
    </w:p>
    <w:p>
      <w:pPr>
        <w:pStyle w:val="0"/>
        <w:jc w:val="both"/>
      </w:pPr>
      <w:r>
        <w:rPr>
          <w:sz w:val="20"/>
        </w:rPr>
      </w:r>
    </w:p>
    <w:p>
      <w:pPr>
        <w:pStyle w:val="0"/>
        <w:ind w:firstLine="540"/>
        <w:jc w:val="both"/>
      </w:pPr>
      <w:r>
        <w:rPr>
          <w:sz w:val="20"/>
        </w:rPr>
        <w:t xml:space="preserve">мониторинговые исследования муниципального, регионального и федерального уровней.</w:t>
      </w:r>
    </w:p>
    <w:p>
      <w:pPr>
        <w:pStyle w:val="0"/>
        <w:spacing w:before="200" w:line-rule="auto"/>
        <w:ind w:firstLine="540"/>
        <w:jc w:val="both"/>
      </w:pPr>
      <w:r>
        <w:rPr>
          <w:sz w:val="20"/>
        </w:rPr>
        <w:t xml:space="preserve">186.6. В соответствии с ФГОС ООО система оценки образовательной организации реализует системно-деятельностный, уровневый и комплексный подходы к оценке образовательных достижений.</w:t>
      </w:r>
    </w:p>
    <w:p>
      <w:pPr>
        <w:pStyle w:val="0"/>
        <w:spacing w:before="200" w:line-rule="auto"/>
        <w:ind w:firstLine="540"/>
        <w:jc w:val="both"/>
      </w:pPr>
      <w:r>
        <w:rPr>
          <w:sz w:val="20"/>
        </w:rPr>
        <w:t xml:space="preserve">186.7. Системно-деятельностный подход к оценке образовательных достижений обучающихся проявляется в оценке способности обучающихся к решению учебно-познавательных и учебно-практических задач, а также в оценке уровня функциональной грамотности обучающихся. Он обеспечивается содержанием и критериями оценки в качестве которых выступают планируемые результаты обучения, выраженные в деятельностной форме.</w:t>
      </w:r>
    </w:p>
    <w:p>
      <w:pPr>
        <w:pStyle w:val="0"/>
        <w:spacing w:before="200" w:line-rule="auto"/>
        <w:ind w:firstLine="540"/>
        <w:jc w:val="both"/>
      </w:pPr>
      <w:r>
        <w:rPr>
          <w:sz w:val="20"/>
        </w:rPr>
        <w:t xml:space="preserve">186.8. Уровневый подход служит важнейшей основой для организации индивидуальной работы с обучающимися. Он реализуется как по отношению к содержанию оценки, так и к представлению и интерпретации результатов измерений.</w:t>
      </w:r>
    </w:p>
    <w:p>
      <w:pPr>
        <w:pStyle w:val="0"/>
        <w:spacing w:before="200" w:line-rule="auto"/>
        <w:ind w:firstLine="540"/>
        <w:jc w:val="both"/>
      </w:pPr>
      <w:r>
        <w:rPr>
          <w:sz w:val="20"/>
        </w:rPr>
        <w:t xml:space="preserve">186.9. Уровневый подход реализуется за счет фиксации различных уровней достижения обучающимися планируемых результатов базового уровня и уровней выше и ниже базового. Достижение базового уровня свидетельствует о способности обучающихся решать типовые учебные задачи, целенаправленно отрабатываемые со всеми обучающимися в ходе учебного процесса. Овладение базовым уровнем является границей, отделяющей знание от незнания, выступает достаточным для продолжения обучения и усвоения последующего учебного материала.</w:t>
      </w:r>
    </w:p>
    <w:p>
      <w:pPr>
        <w:pStyle w:val="0"/>
        <w:spacing w:before="200" w:line-rule="auto"/>
        <w:ind w:firstLine="540"/>
        <w:jc w:val="both"/>
      </w:pPr>
      <w:r>
        <w:rPr>
          <w:sz w:val="20"/>
        </w:rPr>
        <w:t xml:space="preserve">186.10. Комплексный подход к оценке образовательных достижений реализуется через:</w:t>
      </w:r>
    </w:p>
    <w:p>
      <w:pPr>
        <w:pStyle w:val="0"/>
        <w:spacing w:before="200" w:line-rule="auto"/>
        <w:ind w:firstLine="540"/>
        <w:jc w:val="both"/>
      </w:pPr>
      <w:r>
        <w:rPr>
          <w:sz w:val="20"/>
        </w:rPr>
        <w:t xml:space="preserve">оценку предметных и метапредметных результатов;</w:t>
      </w:r>
    </w:p>
    <w:p>
      <w:pPr>
        <w:pStyle w:val="0"/>
        <w:spacing w:before="200" w:line-rule="auto"/>
        <w:ind w:firstLine="540"/>
        <w:jc w:val="both"/>
      </w:pPr>
      <w:r>
        <w:rPr>
          <w:sz w:val="20"/>
        </w:rPr>
        <w:t xml:space="preserve">использование комплекса оценочных процедур как основы для оценки динамики индивидуальных образовательных достижений обучающихся и для итоговой оценки; использования контекстной информации (об особенностях обучающихся, условиях и процессе обучения и другое) для интерпретации полученных результатов в целях управления качеством образования;</w:t>
      </w:r>
    </w:p>
    <w:p>
      <w:pPr>
        <w:pStyle w:val="0"/>
        <w:spacing w:before="200" w:line-rule="auto"/>
        <w:ind w:firstLine="540"/>
        <w:jc w:val="both"/>
      </w:pPr>
      <w:r>
        <w:rPr>
          <w:sz w:val="20"/>
        </w:rPr>
        <w:t xml:space="preserve">использование разнообразных методов и форм оценки, взаимно дополняющих друг друга: стандартизированных устных и письменных работ, проектов, практических (в том числе исследовательских) и творческих работ;</w:t>
      </w:r>
    </w:p>
    <w:p>
      <w:pPr>
        <w:pStyle w:val="0"/>
        <w:spacing w:before="200" w:line-rule="auto"/>
        <w:ind w:firstLine="540"/>
        <w:jc w:val="both"/>
      </w:pPr>
      <w:r>
        <w:rPr>
          <w:sz w:val="20"/>
        </w:rPr>
        <w:t xml:space="preserve">использование форм работы, обеспечивающих возможность включения обучающихся в самостоятельную оценочную деятельность (самоанализ, самооценка, взаимооценка);</w:t>
      </w:r>
    </w:p>
    <w:p>
      <w:pPr>
        <w:pStyle w:val="0"/>
        <w:spacing w:before="200" w:line-rule="auto"/>
        <w:ind w:firstLine="540"/>
        <w:jc w:val="both"/>
      </w:pPr>
      <w:r>
        <w:rPr>
          <w:sz w:val="20"/>
        </w:rPr>
        <w:t xml:space="preserve">использование мониторинга динамических показателей освоения умений и знаний, в том числе формируемых с использованием информационно-коммуникационных (цифровых) технологий.</w:t>
      </w:r>
    </w:p>
    <w:p>
      <w:pPr>
        <w:pStyle w:val="0"/>
        <w:spacing w:before="200" w:line-rule="auto"/>
        <w:ind w:firstLine="540"/>
        <w:jc w:val="both"/>
      </w:pPr>
      <w:r>
        <w:rPr>
          <w:sz w:val="20"/>
        </w:rPr>
        <w:t xml:space="preserve">186.11. Оценка личностных результатов обучающихся осуществляется через оценку достижения планируемых результатов освоения образовательной программы, которые устанавливаются требованиями ФГОС ООО.</w:t>
      </w:r>
    </w:p>
    <w:p>
      <w:pPr>
        <w:pStyle w:val="0"/>
        <w:spacing w:before="200" w:line-rule="auto"/>
        <w:ind w:firstLine="540"/>
        <w:jc w:val="both"/>
      </w:pPr>
      <w:r>
        <w:rPr>
          <w:sz w:val="20"/>
        </w:rPr>
        <w:t xml:space="preserve">186.12. Формирование личностных результатов обеспечивается в ходе реализации всех компонентов образовательной деятельности, включая внеурочную деятельность.</w:t>
      </w:r>
    </w:p>
    <w:p>
      <w:pPr>
        <w:pStyle w:val="0"/>
        <w:spacing w:before="200" w:line-rule="auto"/>
        <w:ind w:firstLine="540"/>
        <w:jc w:val="both"/>
      </w:pPr>
      <w:r>
        <w:rPr>
          <w:sz w:val="20"/>
        </w:rPr>
        <w:t xml:space="preserve">186.13. Во внутреннем мониторинге возможна оценка сформированности отдельных личностных результатов, проявляющихся в соблюдении норм и правил поведения, принятых в образовательной организации; участии в общественной жизни образовательной организации, ближайшего социального окружения, Российской Федерации, общественно-полезной деятельности; ответственности за результаты обучения; способности делать осознанный выбор своей образовательной траектории, в том числе выбор профессии; ценностно-смысловых установках обучающихся, формируемых средствами учебных предметов.</w:t>
      </w:r>
    </w:p>
    <w:p>
      <w:pPr>
        <w:pStyle w:val="0"/>
        <w:spacing w:before="200" w:line-rule="auto"/>
        <w:ind w:firstLine="540"/>
        <w:jc w:val="both"/>
      </w:pPr>
      <w:r>
        <w:rPr>
          <w:sz w:val="20"/>
        </w:rPr>
        <w:t xml:space="preserve">186.14. Результаты, полученные в ходе как внешних, так и внутренних мониторингов, допускается использовать только в виде агрегированных (усредненных, анонимных) данных.</w:t>
      </w:r>
    </w:p>
    <w:p>
      <w:pPr>
        <w:pStyle w:val="0"/>
        <w:spacing w:before="200" w:line-rule="auto"/>
        <w:ind w:firstLine="540"/>
        <w:jc w:val="both"/>
      </w:pPr>
      <w:r>
        <w:rPr>
          <w:sz w:val="20"/>
        </w:rPr>
        <w:t xml:space="preserve">186.15. Оценка метапредметных результатов представляет собой оценку достижения планируемых результатов освоения ФАОП ООО для обучающихся с ЗПР, которые отражают совокупность познавательных, коммуникативных и регулятивных универсальных учебных действий, а также систему междисциплинарных (межпредметных) понятий.</w:t>
      </w:r>
    </w:p>
    <w:p>
      <w:pPr>
        <w:pStyle w:val="0"/>
        <w:spacing w:before="200" w:line-rule="auto"/>
        <w:ind w:firstLine="540"/>
        <w:jc w:val="both"/>
      </w:pPr>
      <w:r>
        <w:rPr>
          <w:sz w:val="20"/>
        </w:rPr>
        <w:t xml:space="preserve">186.16. Формирование метапредметных результатов обеспечивается комплексом освоения программ учебных предметов и внеурочной деятельности.</w:t>
      </w:r>
    </w:p>
    <w:p>
      <w:pPr>
        <w:pStyle w:val="0"/>
        <w:spacing w:before="200" w:line-rule="auto"/>
        <w:ind w:firstLine="540"/>
        <w:jc w:val="both"/>
      </w:pPr>
      <w:r>
        <w:rPr>
          <w:sz w:val="20"/>
        </w:rPr>
        <w:t xml:space="preserve">186.17. Основным объектом оценки метапредметных результатов является овладение:</w:t>
      </w:r>
    </w:p>
    <w:p>
      <w:pPr>
        <w:pStyle w:val="0"/>
        <w:spacing w:before="200" w:line-rule="auto"/>
        <w:ind w:firstLine="540"/>
        <w:jc w:val="both"/>
      </w:pPr>
      <w:r>
        <w:rPr>
          <w:sz w:val="20"/>
        </w:rPr>
        <w:t xml:space="preserve">познавательными универсальными учебными действиями (замещение, моделирование, кодирование и декодирование информации, логические операции, включая общие приемы решения задач);</w:t>
      </w:r>
    </w:p>
    <w:p>
      <w:pPr>
        <w:pStyle w:val="0"/>
        <w:spacing w:before="200" w:line-rule="auto"/>
        <w:ind w:firstLine="540"/>
        <w:jc w:val="both"/>
      </w:pPr>
      <w:r>
        <w:rPr>
          <w:sz w:val="20"/>
        </w:rPr>
        <w:t xml:space="preserve">коммуникативными универсальными учебными действиями (приобретение умения учитывать позицию собеседника, организовывать и осуществлять сотрудничество, взаимодействие с педагогическими работниками и со сверстниками, адекватно передавать информацию и отображать предметное содержание и условия деятельности, учитывать разные мнения и интересы, аргументировать и обосновывать свою позицию, задавать вопросы, необходимые для организации собственной деятельности и сотрудничества с партнером);</w:t>
      </w:r>
    </w:p>
    <w:p>
      <w:pPr>
        <w:pStyle w:val="0"/>
        <w:spacing w:before="200" w:line-rule="auto"/>
        <w:ind w:firstLine="540"/>
        <w:jc w:val="both"/>
      </w:pPr>
      <w:r>
        <w:rPr>
          <w:sz w:val="20"/>
        </w:rPr>
        <w:t xml:space="preserve">регулятивными универсальными учебными действиями (способность принимать и сохранять учебную цель и задачу, планировать ее реализацию, контролировать и оценивать свои действия, вносить соответствующие коррективы в их выполнение, ставить новые учебные задачи, проявлять познавательную инициативу в учебном сотрудничестве, осуществлять констатирующий и предвосхищающий контроль по результату и способу действия, актуальный контроль на уровне произвольного внимания).</w:t>
      </w:r>
    </w:p>
    <w:p>
      <w:pPr>
        <w:pStyle w:val="0"/>
        <w:spacing w:before="200" w:line-rule="auto"/>
        <w:ind w:firstLine="540"/>
        <w:jc w:val="both"/>
      </w:pPr>
      <w:r>
        <w:rPr>
          <w:sz w:val="20"/>
        </w:rPr>
        <w:t xml:space="preserve">186.18. Оценка достижения метапредметных результатов осуществляется администрацией образовательной организации в ходе внутреннего мониторинга. Содержание и периодичность внутреннего мониторинга устанавливается решением педагогического совета образовательной организации. Инструментарий строится на межпредметной основе и может включать диагностические материалы по оценке читательской и цифровой грамотности, сформированности регулятивных, коммуникативных и познавательных универсальных учебных действий.</w:t>
      </w:r>
    </w:p>
    <w:p>
      <w:pPr>
        <w:pStyle w:val="0"/>
        <w:spacing w:before="200" w:line-rule="auto"/>
        <w:ind w:firstLine="540"/>
        <w:jc w:val="both"/>
      </w:pPr>
      <w:r>
        <w:rPr>
          <w:sz w:val="20"/>
        </w:rPr>
        <w:t xml:space="preserve">Оценка формирования сферы жизненной (социальной) компетенции может проходить на основе метода экспертных оценок.</w:t>
      </w:r>
    </w:p>
    <w:p>
      <w:pPr>
        <w:pStyle w:val="0"/>
        <w:ind w:firstLine="540"/>
        <w:jc w:val="both"/>
      </w:pPr>
      <w:r>
        <w:rPr>
          <w:sz w:val="20"/>
        </w:rPr>
      </w:r>
    </w:p>
    <w:p>
      <w:pPr>
        <w:pStyle w:val="2"/>
        <w:outlineLvl w:val="3"/>
        <w:ind w:firstLine="540"/>
        <w:jc w:val="both"/>
      </w:pPr>
      <w:r>
        <w:rPr>
          <w:sz w:val="20"/>
        </w:rPr>
        <w:t xml:space="preserve">186.19. Рекомендуемые формы оценки:</w:t>
      </w:r>
    </w:p>
    <w:p>
      <w:pPr>
        <w:pStyle w:val="0"/>
        <w:spacing w:before="200" w:line-rule="auto"/>
        <w:ind w:firstLine="540"/>
        <w:jc w:val="both"/>
      </w:pPr>
      <w:r>
        <w:rPr>
          <w:sz w:val="20"/>
        </w:rPr>
        <w:t xml:space="preserve">для проверки читательской грамотности - письменная работа на межпредметной основе с учетом особых образовательных потребностей обучающихся с ЗПР;</w:t>
      </w:r>
    </w:p>
    <w:p>
      <w:pPr>
        <w:pStyle w:val="0"/>
        <w:spacing w:before="200" w:line-rule="auto"/>
        <w:ind w:firstLine="540"/>
        <w:jc w:val="both"/>
      </w:pPr>
      <w:r>
        <w:rPr>
          <w:sz w:val="20"/>
        </w:rPr>
        <w:t xml:space="preserve">для проверки цифровой грамотности - практическая работа в сочетании с письменной (компьютеризованной) частью;</w:t>
      </w:r>
    </w:p>
    <w:p>
      <w:pPr>
        <w:pStyle w:val="0"/>
        <w:spacing w:before="200" w:line-rule="auto"/>
        <w:ind w:firstLine="540"/>
        <w:jc w:val="both"/>
      </w:pPr>
      <w:r>
        <w:rPr>
          <w:sz w:val="20"/>
        </w:rPr>
        <w:t xml:space="preserve">для проверки сформированности регулятивных, коммуникативных и познавательных универсальных учебных действий - экспертная оценка процесса и результатов выполнения групповых и (или) индивидуальных учебных проектов.</w:t>
      </w:r>
    </w:p>
    <w:p>
      <w:pPr>
        <w:pStyle w:val="0"/>
        <w:spacing w:before="200" w:line-rule="auto"/>
        <w:ind w:firstLine="540"/>
        <w:jc w:val="both"/>
      </w:pPr>
      <w:r>
        <w:rPr>
          <w:sz w:val="20"/>
        </w:rPr>
        <w:t xml:space="preserve">Каждый из перечисленных видов диагностики проводится с периодичностью не менее чем один раз в два года. Оценка достижения метапредметных результатов обучающегося с ЗПР должна быть направлена, прежде всего, на получение информации об индивидуальном прогрессе обучающегося в достижении образовательных результатов. Важно также обеспечить индивидуализацию этапности освоения метапредметных результатов в связи с особенностями развития обучающегося с ЗПР.</w:t>
      </w:r>
    </w:p>
    <w:p>
      <w:pPr>
        <w:pStyle w:val="0"/>
        <w:spacing w:before="200" w:line-rule="auto"/>
        <w:ind w:firstLine="540"/>
        <w:jc w:val="both"/>
      </w:pPr>
      <w:r>
        <w:rPr>
          <w:sz w:val="20"/>
        </w:rPr>
        <w:t xml:space="preserve">186.20. Групповые и (или) индивидуальные учебные проекты (далее - проект) выполняются обучающимся в рамках одного из учебных предметов или на межпредметной основе с целью продемонстрировать свои достижения в самостоятельном освоении содержания избранных областей знаний и (или) видов деятельности и способность проектировать и осуществлять целесообразную и результативную деятельность (учебно-познавательную, конструкторскую, социальную, художественно-творческую и другие).</w:t>
      </w:r>
    </w:p>
    <w:p>
      <w:pPr>
        <w:pStyle w:val="0"/>
        <w:spacing w:before="200" w:line-rule="auto"/>
        <w:ind w:firstLine="540"/>
        <w:jc w:val="both"/>
      </w:pPr>
      <w:r>
        <w:rPr>
          <w:sz w:val="20"/>
        </w:rPr>
        <w:t xml:space="preserve">186.20.1. Выбор темы проекта осуществляется обучающимися.</w:t>
      </w:r>
    </w:p>
    <w:p>
      <w:pPr>
        <w:pStyle w:val="0"/>
        <w:spacing w:before="200" w:line-rule="auto"/>
        <w:ind w:firstLine="540"/>
        <w:jc w:val="both"/>
      </w:pPr>
      <w:r>
        <w:rPr>
          <w:sz w:val="20"/>
        </w:rPr>
        <w:t xml:space="preserve">186.20.2. Результатом проекта является одна из следующих работ:</w:t>
      </w:r>
    </w:p>
    <w:p>
      <w:pPr>
        <w:pStyle w:val="0"/>
        <w:spacing w:before="200" w:line-rule="auto"/>
        <w:ind w:firstLine="540"/>
        <w:jc w:val="both"/>
      </w:pPr>
      <w:r>
        <w:rPr>
          <w:sz w:val="20"/>
        </w:rPr>
        <w:t xml:space="preserve">письменная работа (эссе, реферат, аналитические материалы, обзорные материалы, отчеты о проведенных исследованиях, стендовый доклад и другие);</w:t>
      </w:r>
    </w:p>
    <w:p>
      <w:pPr>
        <w:pStyle w:val="0"/>
        <w:spacing w:before="200" w:line-rule="auto"/>
        <w:ind w:firstLine="540"/>
        <w:jc w:val="both"/>
      </w:pPr>
      <w:r>
        <w:rPr>
          <w:sz w:val="20"/>
        </w:rPr>
        <w:t xml:space="preserve">художественная творческая работа (в области литературы, музыки, изобразительного искусства), представленная в виде прозаического или стихотворного произведения, инсценировки, художественной декламации, исполнения музыкального произведения, компьютерной анимации и других;</w:t>
      </w:r>
    </w:p>
    <w:p>
      <w:pPr>
        <w:pStyle w:val="0"/>
        <w:spacing w:before="200" w:line-rule="auto"/>
        <w:ind w:firstLine="540"/>
        <w:jc w:val="both"/>
      </w:pPr>
      <w:r>
        <w:rPr>
          <w:sz w:val="20"/>
        </w:rPr>
        <w:t xml:space="preserve">материальный объект, макет, иное конструкторское изделие;</w:t>
      </w:r>
    </w:p>
    <w:p>
      <w:pPr>
        <w:pStyle w:val="0"/>
        <w:spacing w:before="200" w:line-rule="auto"/>
        <w:ind w:firstLine="540"/>
        <w:jc w:val="both"/>
      </w:pPr>
      <w:r>
        <w:rPr>
          <w:sz w:val="20"/>
        </w:rPr>
        <w:t xml:space="preserve">отчетные материалы по социальному проекту.</w:t>
      </w:r>
    </w:p>
    <w:p>
      <w:pPr>
        <w:pStyle w:val="0"/>
        <w:spacing w:before="200" w:line-rule="auto"/>
        <w:ind w:firstLine="540"/>
        <w:jc w:val="both"/>
      </w:pPr>
      <w:r>
        <w:rPr>
          <w:sz w:val="20"/>
        </w:rPr>
        <w:t xml:space="preserve">186.20.3. Требования к организации проектной деятельности, к содержанию и направленности проекта разрабатываются образовательной организацией с учетом особых образовательных потребностей обучающихся с ЗПР.</w:t>
      </w:r>
    </w:p>
    <w:p>
      <w:pPr>
        <w:pStyle w:val="0"/>
        <w:spacing w:before="200" w:line-rule="auto"/>
        <w:ind w:firstLine="540"/>
        <w:jc w:val="both"/>
      </w:pPr>
      <w:r>
        <w:rPr>
          <w:sz w:val="20"/>
        </w:rPr>
        <w:t xml:space="preserve">186.20.4. Проект оценивается по следующим критериям:</w:t>
      </w:r>
    </w:p>
    <w:p>
      <w:pPr>
        <w:pStyle w:val="0"/>
        <w:spacing w:before="200" w:line-rule="auto"/>
        <w:ind w:firstLine="540"/>
        <w:jc w:val="both"/>
      </w:pPr>
      <w:r>
        <w:rPr>
          <w:sz w:val="20"/>
        </w:rPr>
        <w:t xml:space="preserve">сформированность познавательных универсальных учебных действий: способность к самостоятельному приобретению знаний и решению проблем, проявляющаяся в. умении поставить проблему и выбрать адекватные способы ее решения, включая поиск и обработку информации, формулировку выводов и (или) обоснование и реализацию принятого решения, обоснование и создание модели, прогноза, макета, объекта, творческого решения и других;</w:t>
      </w:r>
    </w:p>
    <w:p>
      <w:pPr>
        <w:pStyle w:val="0"/>
        <w:spacing w:before="200" w:line-rule="auto"/>
        <w:ind w:firstLine="540"/>
        <w:jc w:val="both"/>
      </w:pPr>
      <w:r>
        <w:rPr>
          <w:sz w:val="20"/>
        </w:rPr>
        <w:t xml:space="preserve">сформированность предметных знаний и способов действий: умение раскрыть содержание работы, грамотно и обоснованно в соответствии с рассматриваемой проблемой или темой использовать имеющиеся знания и способы действий;</w:t>
      </w:r>
    </w:p>
    <w:p>
      <w:pPr>
        <w:pStyle w:val="0"/>
        <w:spacing w:before="200" w:line-rule="auto"/>
        <w:ind w:firstLine="540"/>
        <w:jc w:val="both"/>
      </w:pPr>
      <w:r>
        <w:rPr>
          <w:sz w:val="20"/>
        </w:rPr>
        <w:t xml:space="preserve">сформированность регулятивных универсальных учебных действий: умение самостоятельно планировать и управлять своей познавательной деятельностью во времени; использовать ресурсные возможности для достижения целей; осуществлять выбор конструктивных стратегий в трудных ситуациях;</w:t>
      </w:r>
    </w:p>
    <w:p>
      <w:pPr>
        <w:pStyle w:val="0"/>
        <w:spacing w:before="200" w:line-rule="auto"/>
        <w:ind w:firstLine="540"/>
        <w:jc w:val="both"/>
      </w:pPr>
      <w:r>
        <w:rPr>
          <w:sz w:val="20"/>
        </w:rPr>
        <w:t xml:space="preserve">сформированность коммуникативных универсальных учебных действий: умение ясно изложить и оформить выполненную работу, представить ее результаты, аргументированно ответить на вопросы.</w:t>
      </w:r>
    </w:p>
    <w:p>
      <w:pPr>
        <w:pStyle w:val="0"/>
        <w:spacing w:before="200" w:line-rule="auto"/>
        <w:ind w:firstLine="540"/>
        <w:jc w:val="both"/>
      </w:pPr>
      <w:r>
        <w:rPr>
          <w:sz w:val="20"/>
        </w:rPr>
        <w:t xml:space="preserve">186.21. Предметные результаты освоения ФАОП ООО для обучающихся с ЗПР (вариант 7) с учетом специфики содержания предметных областей, включающих конкретные учебные предметы, ориентированы на применение знаний, умений и навыков обучающимися в учебных ситуациях и реальных жизненных условиях, а также на успешное обучение.</w:t>
      </w:r>
    </w:p>
    <w:p>
      <w:pPr>
        <w:pStyle w:val="0"/>
        <w:spacing w:before="200" w:line-rule="auto"/>
        <w:ind w:firstLine="540"/>
        <w:jc w:val="both"/>
      </w:pPr>
      <w:r>
        <w:rPr>
          <w:sz w:val="20"/>
        </w:rPr>
        <w:t xml:space="preserve">186.22. Оценка предметных результатов представляет собой оценку достижения обучающимися планируемых результатов по отдельным учебным предметам.</w:t>
      </w:r>
    </w:p>
    <w:p>
      <w:pPr>
        <w:pStyle w:val="0"/>
        <w:spacing w:before="200" w:line-rule="auto"/>
        <w:ind w:firstLine="540"/>
        <w:jc w:val="both"/>
      </w:pPr>
      <w:r>
        <w:rPr>
          <w:sz w:val="20"/>
        </w:rPr>
        <w:t xml:space="preserve">186.23. Основным предметом оценки является способность к решению учебно-познавательных и учебно-практических задач, основанных на изучаемом учебном материале, с использованием способов действий, релевантных содержанию учебных предметов, в том числе метапредметных (познавательных, регулятивных, коммуникативных) действий, а также компетентностей, релевантных соответствующим направлениям функциональной грамотности, с учетом особых образовательных потребностей обучающихся с ЗПР.</w:t>
      </w:r>
    </w:p>
    <w:p>
      <w:pPr>
        <w:pStyle w:val="0"/>
        <w:spacing w:before="200" w:line-rule="auto"/>
        <w:ind w:firstLine="540"/>
        <w:jc w:val="both"/>
      </w:pPr>
      <w:r>
        <w:rPr>
          <w:sz w:val="20"/>
        </w:rPr>
        <w:t xml:space="preserve">186.24. Для оценки предметных результатов используются критерии: знание и понимание, применение, функциональность.</w:t>
      </w:r>
    </w:p>
    <w:p>
      <w:pPr>
        <w:pStyle w:val="0"/>
        <w:spacing w:before="200" w:line-rule="auto"/>
        <w:ind w:firstLine="540"/>
        <w:jc w:val="both"/>
      </w:pPr>
      <w:r>
        <w:rPr>
          <w:sz w:val="20"/>
        </w:rPr>
        <w:t xml:space="preserve">186.24.1. Обобщенный критерий "знание и понимание" включает знание и понимание роли изучаемой области знания и (или) вида деятельности в различных контекстах, знание и понимание терминологии, понятий и идей, а также процедурных знаний или алгоритмов.</w:t>
      </w:r>
    </w:p>
    <w:p>
      <w:pPr>
        <w:pStyle w:val="0"/>
        <w:spacing w:before="200" w:line-rule="auto"/>
        <w:ind w:firstLine="540"/>
        <w:jc w:val="both"/>
      </w:pPr>
      <w:r>
        <w:rPr>
          <w:sz w:val="20"/>
        </w:rPr>
        <w:t xml:space="preserve">186.24.2. Обобщенный критерий "применение" включает:</w:t>
      </w:r>
    </w:p>
    <w:p>
      <w:pPr>
        <w:pStyle w:val="0"/>
        <w:spacing w:before="200" w:line-rule="auto"/>
        <w:ind w:firstLine="540"/>
        <w:jc w:val="both"/>
      </w:pPr>
      <w:r>
        <w:rPr>
          <w:sz w:val="20"/>
        </w:rPr>
        <w:t xml:space="preserve">использование изучаемого материала при решении учебных задач, различающихся сложностью предметного содержания, сочетанием универсальных познавательных действий и операций, степенью проработанности в учебном процессе;</w:t>
      </w:r>
    </w:p>
    <w:p>
      <w:pPr>
        <w:pStyle w:val="0"/>
        <w:spacing w:before="200" w:line-rule="auto"/>
        <w:ind w:firstLine="540"/>
        <w:jc w:val="both"/>
      </w:pPr>
      <w:r>
        <w:rPr>
          <w:sz w:val="20"/>
        </w:rPr>
        <w:t xml:space="preserve">использование специфических для предмета способов действий и видов деятельности по получению нового знания, его интерпретации, применению и преобразованию при решении учебных задач или проблем, в том числе в ходе поисковой деятельности, учебно-исследовательской и учебно-проектной деятельности.</w:t>
      </w:r>
    </w:p>
    <w:p>
      <w:pPr>
        <w:pStyle w:val="0"/>
        <w:spacing w:before="200" w:line-rule="auto"/>
        <w:ind w:firstLine="540"/>
        <w:jc w:val="both"/>
      </w:pPr>
      <w:r>
        <w:rPr>
          <w:sz w:val="20"/>
        </w:rPr>
        <w:t xml:space="preserve">186.24.3. Обобщенный критерий "функциональность" включает осознанное использование приобретенных знаний и способов действий при решении внеучебных проблем, различающихся сложностью предметного содержания, читательских умений, контекста, а также сочетанием когнитивных операций.</w:t>
      </w:r>
    </w:p>
    <w:p>
      <w:pPr>
        <w:pStyle w:val="0"/>
        <w:spacing w:before="200" w:line-rule="auto"/>
        <w:ind w:firstLine="540"/>
        <w:jc w:val="both"/>
      </w:pPr>
      <w:r>
        <w:rPr>
          <w:sz w:val="20"/>
        </w:rPr>
        <w:t xml:space="preserve">Оценка функциональной грамотности направлена на выявление способности обучающихся применять предметные знания и умения во внеучебной ситуации, в реальной жизни.</w:t>
      </w:r>
    </w:p>
    <w:p>
      <w:pPr>
        <w:pStyle w:val="0"/>
        <w:spacing w:before="200" w:line-rule="auto"/>
        <w:ind w:firstLine="540"/>
        <w:jc w:val="both"/>
      </w:pPr>
      <w:r>
        <w:rPr>
          <w:sz w:val="20"/>
        </w:rPr>
        <w:t xml:space="preserve">186.25. Оценка предметных результатов осуществляется педагогическим работником в ходе процедур текущего, тематического, промежуточного и итогового контроля.</w:t>
      </w:r>
    </w:p>
    <w:p>
      <w:pPr>
        <w:pStyle w:val="0"/>
        <w:spacing w:before="200" w:line-rule="auto"/>
        <w:ind w:firstLine="540"/>
        <w:jc w:val="both"/>
      </w:pPr>
      <w:r>
        <w:rPr>
          <w:sz w:val="20"/>
        </w:rPr>
        <w:t xml:space="preserve">186.26. Особенности оценки по отдельному учебному предмету фиксируются в приложении к АООП ООО.</w:t>
      </w:r>
    </w:p>
    <w:p>
      <w:pPr>
        <w:pStyle w:val="0"/>
        <w:spacing w:before="200" w:line-rule="auto"/>
        <w:ind w:firstLine="540"/>
        <w:jc w:val="both"/>
      </w:pPr>
      <w:r>
        <w:rPr>
          <w:sz w:val="20"/>
        </w:rPr>
        <w:t xml:space="preserve">Описание оценки предметных результатов по отдельному учебному предмету включает:</w:t>
      </w:r>
    </w:p>
    <w:p>
      <w:pPr>
        <w:pStyle w:val="0"/>
        <w:spacing w:before="200" w:line-rule="auto"/>
        <w:ind w:firstLine="540"/>
        <w:jc w:val="both"/>
      </w:pPr>
      <w:r>
        <w:rPr>
          <w:sz w:val="20"/>
        </w:rPr>
        <w:t xml:space="preserve">список итоговых планируемых результатов с указанием этапов их формирования и способов оценки (например, текущая (тематическая), устно (письменно), практика);</w:t>
      </w:r>
    </w:p>
    <w:p>
      <w:pPr>
        <w:pStyle w:val="0"/>
        <w:spacing w:before="200" w:line-rule="auto"/>
        <w:ind w:firstLine="540"/>
        <w:jc w:val="both"/>
      </w:pPr>
      <w:r>
        <w:rPr>
          <w:sz w:val="20"/>
        </w:rPr>
        <w:t xml:space="preserve">требования к выставлению отметок за промежуточную аттестацию (при необходимости - с учетом степени значимости отметок за отдельные оценочные процедуры);</w:t>
      </w:r>
    </w:p>
    <w:p>
      <w:pPr>
        <w:pStyle w:val="0"/>
        <w:spacing w:before="200" w:line-rule="auto"/>
        <w:ind w:firstLine="540"/>
        <w:jc w:val="both"/>
      </w:pPr>
      <w:r>
        <w:rPr>
          <w:sz w:val="20"/>
        </w:rPr>
        <w:t xml:space="preserve">график контрольных мероприятий.</w:t>
      </w:r>
    </w:p>
    <w:p>
      <w:pPr>
        <w:pStyle w:val="0"/>
        <w:spacing w:before="200" w:line-rule="auto"/>
        <w:ind w:firstLine="540"/>
        <w:jc w:val="both"/>
      </w:pPr>
      <w:r>
        <w:rPr>
          <w:sz w:val="20"/>
        </w:rPr>
        <w:t xml:space="preserve">186.27. Стартовая диагностика проводится администрацией образовательной организации с целью оценки готовности к обучению на уровне основного общего образования.</w:t>
      </w:r>
    </w:p>
    <w:p>
      <w:pPr>
        <w:pStyle w:val="0"/>
        <w:spacing w:before="200" w:line-rule="auto"/>
        <w:ind w:firstLine="540"/>
        <w:jc w:val="both"/>
      </w:pPr>
      <w:r>
        <w:rPr>
          <w:sz w:val="20"/>
        </w:rPr>
        <w:t xml:space="preserve">186.27.1. Стартовая диагностика проводится в начале 5 класса (первого года обучения на уровне основного общего образования) и выступает как основа (точка отсчета) для оценки динамики образовательных достижений обучающихся с ЗПР.</w:t>
      </w:r>
    </w:p>
    <w:p>
      <w:pPr>
        <w:pStyle w:val="0"/>
        <w:spacing w:before="200" w:line-rule="auto"/>
        <w:ind w:firstLine="540"/>
        <w:jc w:val="both"/>
      </w:pPr>
      <w:r>
        <w:rPr>
          <w:sz w:val="20"/>
        </w:rPr>
        <w:t xml:space="preserve">186.27.2. Объектом оценки являются: структура мотивации, сформированность учебной деятельности, владение универсальными и специфическими для основных учебных предметов познавательными средствами, в том числе: средствами работы с информацией, знаково-символическими средствами, логическими операциями.</w:t>
      </w:r>
    </w:p>
    <w:p>
      <w:pPr>
        <w:pStyle w:val="0"/>
        <w:spacing w:before="200" w:line-rule="auto"/>
        <w:ind w:firstLine="540"/>
        <w:jc w:val="both"/>
      </w:pPr>
      <w:r>
        <w:rPr>
          <w:sz w:val="20"/>
        </w:rPr>
        <w:t xml:space="preserve">186.27.3. Стартовая диагностика проводится педагогическими работниками с целью оценки готовности к изучению отдельных предметов. Результаты стартовой диагностики являются основанием для корректировки учебных программ и индивидуализации учебного процесса.</w:t>
      </w:r>
    </w:p>
    <w:p>
      <w:pPr>
        <w:pStyle w:val="0"/>
        <w:spacing w:before="200" w:line-rule="auto"/>
        <w:ind w:firstLine="540"/>
        <w:jc w:val="both"/>
      </w:pPr>
      <w:r>
        <w:rPr>
          <w:sz w:val="20"/>
        </w:rPr>
        <w:t xml:space="preserve">186.28. Текущая оценка представляет собой процедуру оценки индивидуального продвижения обучающегося с ЗПР в освоении программы учебного предмета.</w:t>
      </w:r>
    </w:p>
    <w:p>
      <w:pPr>
        <w:pStyle w:val="0"/>
        <w:spacing w:before="200" w:line-rule="auto"/>
        <w:ind w:firstLine="540"/>
        <w:jc w:val="both"/>
      </w:pPr>
      <w:r>
        <w:rPr>
          <w:sz w:val="20"/>
        </w:rPr>
        <w:t xml:space="preserve">186.28.1. Текущая оценка может быть формирующей (поддерживающей и направляющей усилия обучающегося, включающей его в самостоятельную оценочную деятельность), и диагностической, способствующей выявлению и осознанию педагогическим работником и обучающимся существующих проблем в обучении.</w:t>
      </w:r>
    </w:p>
    <w:p>
      <w:pPr>
        <w:pStyle w:val="0"/>
        <w:spacing w:before="200" w:line-rule="auto"/>
        <w:ind w:firstLine="540"/>
        <w:jc w:val="both"/>
      </w:pPr>
      <w:r>
        <w:rPr>
          <w:sz w:val="20"/>
        </w:rPr>
        <w:t xml:space="preserve">186.28.2. Объектом текущей оценки являются тематические планируемые результаты, этапы освоения которых зафиксированы в тематическом планировании по учебному предмету.</w:t>
      </w:r>
    </w:p>
    <w:p>
      <w:pPr>
        <w:pStyle w:val="0"/>
        <w:spacing w:before="200" w:line-rule="auto"/>
        <w:ind w:firstLine="540"/>
        <w:jc w:val="both"/>
      </w:pPr>
      <w:r>
        <w:rPr>
          <w:sz w:val="20"/>
        </w:rPr>
        <w:t xml:space="preserve">186.28.3. В текущей оценке используются различные формы и методы проверки (устные и письменные опросы, практические работы, творческие работы, индивидуальные и групповые формы, само- и взаимооценка, рефлексия, листы продвижения и другие) с учетом особенностей учебного предмета.</w:t>
      </w:r>
    </w:p>
    <w:p>
      <w:pPr>
        <w:pStyle w:val="0"/>
        <w:spacing w:before="200" w:line-rule="auto"/>
        <w:ind w:firstLine="540"/>
        <w:jc w:val="both"/>
      </w:pPr>
      <w:r>
        <w:rPr>
          <w:sz w:val="20"/>
        </w:rPr>
        <w:t xml:space="preserve">186.28.4. Результаты текущей оценки являются основой для индивидуализации учебного процесса.</w:t>
      </w:r>
    </w:p>
    <w:p>
      <w:pPr>
        <w:pStyle w:val="0"/>
        <w:spacing w:before="200" w:line-rule="auto"/>
        <w:ind w:firstLine="540"/>
        <w:jc w:val="both"/>
      </w:pPr>
      <w:r>
        <w:rPr>
          <w:sz w:val="20"/>
        </w:rPr>
        <w:t xml:space="preserve">186.29. Тематическая оценка представляет собой процедуру оценки уровня достижения тематических планируемых результатов по учебному предмету.</w:t>
      </w:r>
    </w:p>
    <w:p>
      <w:pPr>
        <w:pStyle w:val="0"/>
        <w:spacing w:before="200" w:line-rule="auto"/>
        <w:ind w:firstLine="540"/>
        <w:jc w:val="both"/>
      </w:pPr>
      <w:r>
        <w:rPr>
          <w:sz w:val="20"/>
        </w:rPr>
        <w:t xml:space="preserve">186.30. Внутренний мониторинг представляет собой следующие процедуры:</w:t>
      </w:r>
    </w:p>
    <w:p>
      <w:pPr>
        <w:pStyle w:val="0"/>
        <w:spacing w:before="200" w:line-rule="auto"/>
        <w:ind w:firstLine="540"/>
        <w:jc w:val="both"/>
      </w:pPr>
      <w:r>
        <w:rPr>
          <w:sz w:val="20"/>
        </w:rPr>
        <w:t xml:space="preserve">стартовая диагностика;</w:t>
      </w:r>
    </w:p>
    <w:p>
      <w:pPr>
        <w:pStyle w:val="0"/>
        <w:spacing w:before="200" w:line-rule="auto"/>
        <w:ind w:firstLine="540"/>
        <w:jc w:val="both"/>
      </w:pPr>
      <w:r>
        <w:rPr>
          <w:sz w:val="20"/>
        </w:rPr>
        <w:t xml:space="preserve">оценка уровня достижения предметных и метапредметных результатов;</w:t>
      </w:r>
    </w:p>
    <w:p>
      <w:pPr>
        <w:pStyle w:val="0"/>
        <w:spacing w:before="200" w:line-rule="auto"/>
        <w:ind w:firstLine="540"/>
        <w:jc w:val="both"/>
      </w:pPr>
      <w:r>
        <w:rPr>
          <w:sz w:val="20"/>
        </w:rPr>
        <w:t xml:space="preserve">оценка уровня функциональной грамотности;</w:t>
      </w:r>
    </w:p>
    <w:p>
      <w:pPr>
        <w:pStyle w:val="0"/>
        <w:spacing w:before="200" w:line-rule="auto"/>
        <w:ind w:firstLine="540"/>
        <w:jc w:val="both"/>
      </w:pPr>
      <w:r>
        <w:rPr>
          <w:sz w:val="20"/>
        </w:rPr>
        <w:t xml:space="preserve">оценка уровня профессионального мастерства педагогического работника, осуществляемого на основе выполнения обучающимися проверочных работ, анализа посещенных уроков, анализа качества учебных заданий, предлагаемых педагогическим работником обучающимся.</w:t>
      </w:r>
    </w:p>
    <w:p>
      <w:pPr>
        <w:pStyle w:val="0"/>
        <w:spacing w:before="200" w:line-rule="auto"/>
        <w:ind w:firstLine="540"/>
        <w:jc w:val="both"/>
      </w:pPr>
      <w:r>
        <w:rPr>
          <w:sz w:val="20"/>
        </w:rPr>
        <w:t xml:space="preserve">Содержание и периодичность внутреннего мониторинга устанавливается решением педагогического совета образовательной организации. Результаты внутреннего мониторинга являются основанием подготовки рекомендаций для текущей коррекции учебного процесса и его индивидуализации и (или) для повышения квалификации педагогического работника.</w:t>
      </w:r>
    </w:p>
    <w:p>
      <w:pPr>
        <w:pStyle w:val="0"/>
        <w:spacing w:before="200" w:line-rule="auto"/>
        <w:ind w:firstLine="540"/>
        <w:jc w:val="both"/>
      </w:pPr>
      <w:r>
        <w:rPr>
          <w:sz w:val="20"/>
        </w:rPr>
        <w:t xml:space="preserve">186.31. Система оценки достижения обучающимися с ЗПР планируемых результатов освоения ФАОП ООО для обучающихся с ЗПР должна предусматривать оценку достижения обучающимися с ЗПР планируемых результатов освоения ПКР.</w:t>
      </w:r>
    </w:p>
    <w:p>
      <w:pPr>
        <w:pStyle w:val="0"/>
        <w:spacing w:before="200" w:line-rule="auto"/>
        <w:ind w:firstLine="540"/>
        <w:jc w:val="both"/>
      </w:pPr>
      <w:r>
        <w:rPr>
          <w:sz w:val="20"/>
        </w:rPr>
        <w:t xml:space="preserve">186.31.1. Оценка достижений по Программе коррекционной работы имеет дифференцированный характер, в связи с чем может определяться индивидуальными программами развития обучающихся с ЗПР.</w:t>
      </w:r>
    </w:p>
    <w:p>
      <w:pPr>
        <w:pStyle w:val="0"/>
        <w:spacing w:before="200" w:line-rule="auto"/>
        <w:ind w:firstLine="540"/>
        <w:jc w:val="both"/>
      </w:pPr>
      <w:r>
        <w:rPr>
          <w:sz w:val="20"/>
        </w:rPr>
        <w:t xml:space="preserve">186.31.2. Мониторинг достижения обучающимися планируемых результатов ПКР предполагает:</w:t>
      </w:r>
    </w:p>
    <w:p>
      <w:pPr>
        <w:pStyle w:val="0"/>
        <w:spacing w:before="200" w:line-rule="auto"/>
        <w:ind w:firstLine="540"/>
        <w:jc w:val="both"/>
      </w:pPr>
      <w:r>
        <w:rPr>
          <w:sz w:val="20"/>
        </w:rPr>
        <w:t xml:space="preserve">проведение специализированного комплексного психолого-педагогического обследования каждого обучающегося с ЗПР, в том числе показателей развития познавательной, эмоциональной, регуляторной, личностной, коммуникативной и речевой сфер, свидетельствующий о степени влияния нарушений развития на учебно-познавательную деятельность и социальную адаптацию, при переходе на уровень основного общего образования (стартовая диагностика в начале обучения в пятом классе), а также не реже одного раза в полугодие;</w:t>
      </w:r>
    </w:p>
    <w:p>
      <w:pPr>
        <w:pStyle w:val="0"/>
        <w:spacing w:before="200" w:line-rule="auto"/>
        <w:ind w:firstLine="540"/>
        <w:jc w:val="both"/>
      </w:pPr>
      <w:r>
        <w:rPr>
          <w:sz w:val="20"/>
        </w:rPr>
        <w:t xml:space="preserve">систематическое осуществление психолого-педагогических наблюдений в учебной и внеурочной деятельности;</w:t>
      </w:r>
    </w:p>
    <w:p>
      <w:pPr>
        <w:pStyle w:val="0"/>
        <w:spacing w:before="200" w:line-rule="auto"/>
        <w:ind w:firstLine="540"/>
        <w:jc w:val="both"/>
      </w:pPr>
      <w:r>
        <w:rPr>
          <w:sz w:val="20"/>
        </w:rPr>
        <w:t xml:space="preserve">проведение мониторинга социальной ситуации и условий семейного воспитания (проводится в начале обучения в пятом классе, а также не реже одного раза в полугодие);</w:t>
      </w:r>
    </w:p>
    <w:p>
      <w:pPr>
        <w:pStyle w:val="0"/>
        <w:spacing w:before="200" w:line-rule="auto"/>
        <w:ind w:firstLine="540"/>
        <w:jc w:val="both"/>
      </w:pPr>
      <w:r>
        <w:rPr>
          <w:sz w:val="20"/>
        </w:rPr>
        <w:t xml:space="preserve">изучение мнения о социокультурном развитии обучающихся педагогических работников и родителей (законных представителей) (проводится при переходе на уровень основного общего образования, а также не реже одного раза в полугодие).</w:t>
      </w:r>
    </w:p>
    <w:p>
      <w:pPr>
        <w:pStyle w:val="0"/>
        <w:spacing w:before="200" w:line-rule="auto"/>
        <w:ind w:firstLine="540"/>
        <w:jc w:val="both"/>
      </w:pPr>
      <w:r>
        <w:rPr>
          <w:sz w:val="20"/>
        </w:rPr>
        <w:t xml:space="preserve">186.31.3. Изучение достижения каждым обучающимся с ЗПР планируемых результатов ПКР проводится педагогическими работниками в том числе учителями-дефектологами, педагогами-психологами, учителями-логопедами, социальными педагогами, учителями-предметниками, классными руководителями.</w:t>
      </w:r>
    </w:p>
    <w:p>
      <w:pPr>
        <w:pStyle w:val="0"/>
        <w:spacing w:before="200" w:line-rule="auto"/>
        <w:ind w:firstLine="540"/>
        <w:jc w:val="both"/>
      </w:pPr>
      <w:r>
        <w:rPr>
          <w:sz w:val="20"/>
        </w:rPr>
        <w:t xml:space="preserve">186.31.4. Для оценки результатов освоения обучающимися с ЗПР ПКР, в том числе расширения сферы жизненной компетенции, используется метод экспертной оценки, который представляет собой процедуру оценки результатов на основе мнений группы специалистов (экспертов) и родителей обучающегося. Данная процедура осуществляется на заседаниях психолого-педагогического консилиума и объединяет всех участников образовательного процесса, сопровождающих обучающегося с ЗПР. Результаты освоения обучающимися с ЗПР ПКР не выносятся на итоговую оценку.</w:t>
      </w:r>
    </w:p>
    <w:p>
      <w:pPr>
        <w:pStyle w:val="0"/>
        <w:spacing w:before="200" w:line-rule="auto"/>
        <w:ind w:firstLine="540"/>
        <w:jc w:val="both"/>
      </w:pPr>
      <w:r>
        <w:rPr>
          <w:sz w:val="20"/>
        </w:rPr>
        <w:t xml:space="preserve">186.31.5. Решение о достижении обучающимися планируемых результатов ПКР принимает психолого-педагогический консилиум образовательной организации на основе анализа материалов комплексного изучения каждого обучающегося, разрабатывает рекомендации для дальнейшего обучения.</w:t>
      </w:r>
    </w:p>
    <w:p>
      <w:pPr>
        <w:pStyle w:val="0"/>
        <w:jc w:val="both"/>
      </w:pPr>
      <w:r>
        <w:rPr>
          <w:sz w:val="20"/>
        </w:rPr>
      </w:r>
    </w:p>
    <w:p>
      <w:pPr>
        <w:pStyle w:val="2"/>
        <w:outlineLvl w:val="1"/>
        <w:jc w:val="center"/>
      </w:pPr>
      <w:r>
        <w:rPr>
          <w:sz w:val="20"/>
        </w:rPr>
        <w:t xml:space="preserve">XXXIX. Содержательный раздел ФАОП ООО для обучающихся</w:t>
      </w:r>
    </w:p>
    <w:p>
      <w:pPr>
        <w:pStyle w:val="2"/>
        <w:jc w:val="center"/>
      </w:pPr>
      <w:r>
        <w:rPr>
          <w:sz w:val="20"/>
        </w:rPr>
        <w:t xml:space="preserve">с задержкой психического развития (вариант 7)</w:t>
      </w:r>
    </w:p>
    <w:p>
      <w:pPr>
        <w:pStyle w:val="0"/>
        <w:jc w:val="both"/>
      </w:pPr>
      <w:r>
        <w:rPr>
          <w:sz w:val="20"/>
        </w:rPr>
      </w:r>
    </w:p>
    <w:p>
      <w:pPr>
        <w:pStyle w:val="2"/>
        <w:outlineLvl w:val="2"/>
        <w:ind w:firstLine="540"/>
        <w:jc w:val="both"/>
      </w:pPr>
      <w:r>
        <w:rPr>
          <w:sz w:val="20"/>
        </w:rPr>
        <w:t xml:space="preserve">187. Федеральная рабочая программа по учебному предмету "Русский язык".</w:t>
      </w:r>
    </w:p>
    <w:p>
      <w:pPr>
        <w:pStyle w:val="0"/>
        <w:spacing w:before="200" w:line-rule="auto"/>
        <w:ind w:firstLine="540"/>
        <w:jc w:val="both"/>
      </w:pPr>
      <w:r>
        <w:rPr>
          <w:sz w:val="20"/>
        </w:rPr>
        <w:t xml:space="preserve">187.1. Программа по русскому языку включает пояснительную записку, содержание обучения, планируемые результаты освоения программы по русскому языку.</w:t>
      </w:r>
    </w:p>
    <w:p>
      <w:pPr>
        <w:pStyle w:val="0"/>
        <w:spacing w:before="200" w:line-rule="auto"/>
        <w:ind w:firstLine="540"/>
        <w:jc w:val="both"/>
      </w:pPr>
      <w:r>
        <w:rPr>
          <w:sz w:val="20"/>
        </w:rPr>
        <w:t xml:space="preserve">187.2. Пояснительная записка отражает общие цели и задачи изучения русского языка, характеристику психологических предпосылок к его изучению обучающимися с ЗПР; место в структуре учебного плана, а также подходы к отбору содержания, к определению планируемых результатов и к структуре тематического планирования.</w:t>
      </w:r>
    </w:p>
    <w:p>
      <w:pPr>
        <w:pStyle w:val="0"/>
        <w:spacing w:before="200" w:line-rule="auto"/>
        <w:ind w:firstLine="540"/>
        <w:jc w:val="both"/>
      </w:pPr>
      <w:r>
        <w:rPr>
          <w:sz w:val="20"/>
        </w:rPr>
        <w:t xml:space="preserve">187.3. Содержание обучения раскрывает содержательные линии, которые предлагаются для обязательного изучения в каждом классе на уровне основного общего образования. Содержание обучения в каждом классе завершается перечнем универсальных учебных действий - познавательных, коммуникативных и регулятивных, которые возможно формировать средствами русского языка с учетом возрастных особенностей обучающихся с ЗПР на уровне основного общего образования.</w:t>
      </w:r>
    </w:p>
    <w:p>
      <w:pPr>
        <w:pStyle w:val="0"/>
        <w:spacing w:before="200" w:line-rule="auto"/>
        <w:ind w:firstLine="540"/>
        <w:jc w:val="both"/>
      </w:pPr>
      <w:r>
        <w:rPr>
          <w:sz w:val="20"/>
        </w:rPr>
        <w:t xml:space="preserve">187.4. Планируемые результаты освоения программы по русскому языку включают личностные, метапредметные результаты за весь период обучения на уровне основного общего образования, а также предметные достижения обучающегося за каждый год обучения.</w:t>
      </w:r>
    </w:p>
    <w:p>
      <w:pPr>
        <w:pStyle w:val="0"/>
        <w:ind w:firstLine="540"/>
        <w:jc w:val="both"/>
      </w:pPr>
      <w:r>
        <w:rPr>
          <w:sz w:val="20"/>
        </w:rPr>
      </w:r>
    </w:p>
    <w:p>
      <w:pPr>
        <w:pStyle w:val="2"/>
        <w:outlineLvl w:val="3"/>
        <w:ind w:firstLine="540"/>
        <w:jc w:val="both"/>
      </w:pPr>
      <w:r>
        <w:rPr>
          <w:sz w:val="20"/>
        </w:rPr>
        <w:t xml:space="preserve">187.5. Пояснительная записка.</w:t>
      </w:r>
    </w:p>
    <w:p>
      <w:pPr>
        <w:pStyle w:val="0"/>
        <w:spacing w:before="200" w:line-rule="auto"/>
        <w:ind w:firstLine="540"/>
        <w:jc w:val="both"/>
      </w:pPr>
      <w:r>
        <w:rPr>
          <w:sz w:val="20"/>
        </w:rPr>
        <w:t xml:space="preserve">187.5.1. Программа по русскому языку на уровне основного общего образования разработана с целью оказания методической помощи учителю русского языка в создании рабочей программы по учебному предмету, ориентированной на современные тенденции в школьном образовании и активные методики обучения.</w:t>
      </w:r>
    </w:p>
    <w:p>
      <w:pPr>
        <w:pStyle w:val="0"/>
        <w:spacing w:before="200" w:line-rule="auto"/>
        <w:ind w:firstLine="540"/>
        <w:jc w:val="both"/>
      </w:pPr>
      <w:r>
        <w:rPr>
          <w:sz w:val="20"/>
        </w:rPr>
        <w:t xml:space="preserve">187.5.2. Программа по русскому языку позволит учителю:</w:t>
      </w:r>
    </w:p>
    <w:p>
      <w:pPr>
        <w:pStyle w:val="0"/>
        <w:spacing w:before="200" w:line-rule="auto"/>
        <w:ind w:firstLine="540"/>
        <w:jc w:val="both"/>
      </w:pPr>
      <w:r>
        <w:rPr>
          <w:sz w:val="20"/>
        </w:rPr>
        <w:t xml:space="preserve">реализовать в процессе преподавания русского языка современные подходы к достижению личностных, метапредметных и предметных результатов обучения, сформулированных в ФГОС ООО;</w:t>
      </w:r>
    </w:p>
    <w:p>
      <w:pPr>
        <w:pStyle w:val="0"/>
        <w:spacing w:before="200" w:line-rule="auto"/>
        <w:ind w:firstLine="540"/>
        <w:jc w:val="both"/>
      </w:pPr>
      <w:r>
        <w:rPr>
          <w:sz w:val="20"/>
        </w:rPr>
        <w:t xml:space="preserve">определить и структурировать планируемые результаты обучения и содержание русского языка по годам обучения в соответствии с ФГОС ООО и с учетом особых образовательных потребностей обучающихся с ЗПР;</w:t>
      </w:r>
    </w:p>
    <w:p>
      <w:pPr>
        <w:pStyle w:val="0"/>
        <w:spacing w:before="200" w:line-rule="auto"/>
        <w:ind w:firstLine="540"/>
        <w:jc w:val="both"/>
      </w:pPr>
      <w:r>
        <w:rPr>
          <w:sz w:val="20"/>
        </w:rPr>
        <w:t xml:space="preserve">разработать календарно-тематическое планирование с учетом особых образовательных потребностей обучающихся с ЗПР.</w:t>
      </w:r>
    </w:p>
    <w:p>
      <w:pPr>
        <w:pStyle w:val="0"/>
        <w:spacing w:before="200" w:line-rule="auto"/>
        <w:ind w:firstLine="540"/>
        <w:jc w:val="both"/>
      </w:pPr>
      <w:r>
        <w:rPr>
          <w:sz w:val="20"/>
        </w:rPr>
        <w:t xml:space="preserve">187.5.3. Как государственный язык и язык межнационального общения русский язык является средством коммуникации всех народов Российской Федерации, основой их социально-экономической, культурной и духовной консолидации.</w:t>
      </w:r>
    </w:p>
    <w:p>
      <w:pPr>
        <w:pStyle w:val="0"/>
        <w:spacing w:before="200" w:line-rule="auto"/>
        <w:ind w:firstLine="540"/>
        <w:jc w:val="both"/>
      </w:pPr>
      <w:r>
        <w:rPr>
          <w:sz w:val="20"/>
        </w:rPr>
        <w:t xml:space="preserve">Высокая функциональная значимость русского языка и выполнение им функций государственного языка и языка межнационального общения важны для каждого жителя России, независимо от места его проживания и этнической принадлежности. Знание русского языка и владение им в разных формах его существования и функциональных разновидностях, понимание его стилистических особенностей и выразительных возможностей, умение правильно и эффективно использовать русский язык в различных сферах и ситуациях общения определяют успешность социализации личности и возможности ее самореализации в различных важных для человека областях.</w:t>
      </w:r>
    </w:p>
    <w:p>
      <w:pPr>
        <w:pStyle w:val="0"/>
        <w:spacing w:before="200" w:line-rule="auto"/>
        <w:ind w:firstLine="540"/>
        <w:jc w:val="both"/>
      </w:pPr>
      <w:r>
        <w:rPr>
          <w:sz w:val="20"/>
        </w:rPr>
        <w:t xml:space="preserve">Русский язык, выполняя свои базовые функции общения и выражения мысли, обеспечивает межличностное и социальное взаимодействие людей, участвует в формировании сознания, самосознания и мировоззрения личности, является важнейшим средством хранения и передачи информации, культурных традиций, истории русского и других народов России.</w:t>
      </w:r>
    </w:p>
    <w:p>
      <w:pPr>
        <w:pStyle w:val="0"/>
        <w:spacing w:before="200" w:line-rule="auto"/>
        <w:ind w:firstLine="540"/>
        <w:jc w:val="both"/>
      </w:pPr>
      <w:r>
        <w:rPr>
          <w:sz w:val="20"/>
        </w:rPr>
        <w:t xml:space="preserve">187.5.4. Обучение русскому языку направлено на совершенствование нравственной и коммуникативной культуры обучающегося, развитие его интеллектуальных и творческих способностей, мышления, памяти и воображения, навыков самостоятельной учебной деятельности, самообразования.</w:t>
      </w:r>
    </w:p>
    <w:p>
      <w:pPr>
        <w:pStyle w:val="0"/>
        <w:spacing w:before="200" w:line-rule="auto"/>
        <w:ind w:firstLine="540"/>
        <w:jc w:val="both"/>
      </w:pPr>
      <w:r>
        <w:rPr>
          <w:sz w:val="20"/>
        </w:rPr>
        <w:t xml:space="preserve">187.5.5. Содержание программы по русскому языку ориентировано также на развитие функциональной грамотности как интегративного умения человека читать, понимать тексты, использовать информацию текстов разных форматов, оценивать ее, размышлять о ней, чтобы достигать своих целей, расширять свои знания и возможности, участвовать в социальной жизни.</w:t>
      </w:r>
    </w:p>
    <w:p>
      <w:pPr>
        <w:pStyle w:val="0"/>
        <w:spacing w:before="200" w:line-rule="auto"/>
        <w:ind w:firstLine="540"/>
        <w:jc w:val="both"/>
      </w:pPr>
      <w:r>
        <w:rPr>
          <w:sz w:val="20"/>
        </w:rPr>
        <w:t xml:space="preserve">187.5.6. Изучение русского языка направлено на достижение следующих целей:</w:t>
      </w:r>
    </w:p>
    <w:p>
      <w:pPr>
        <w:pStyle w:val="0"/>
        <w:spacing w:before="200" w:line-rule="auto"/>
        <w:ind w:firstLine="540"/>
        <w:jc w:val="both"/>
      </w:pPr>
      <w:r>
        <w:rPr>
          <w:sz w:val="20"/>
        </w:rPr>
        <w:t xml:space="preserve">осознание и проявление общероссийской гражданственности, патриотизма, уважения к русскому языку как государственному языку Российской Федерации и языку межнационального общения; проявление сознательного отношения к языку как к общероссийской ценности, форме выражения и хранения духовного богатства русского и других народов России, как к средству общения и получения знаний в разных сферах человеческой деятельности, проявление уважения к общероссийской и русской культуре, к культуре и языкам всех народов Российской Федерации;</w:t>
      </w:r>
    </w:p>
    <w:p>
      <w:pPr>
        <w:pStyle w:val="0"/>
        <w:spacing w:before="200" w:line-rule="auto"/>
        <w:ind w:firstLine="540"/>
        <w:jc w:val="both"/>
      </w:pPr>
      <w:r>
        <w:rPr>
          <w:sz w:val="20"/>
        </w:rPr>
        <w:t xml:space="preserve">овладение русским языком как инструментом личностного развития, инструментом формирования социальных взаимоотношений, инструментом преобразования мира;</w:t>
      </w:r>
    </w:p>
    <w:p>
      <w:pPr>
        <w:pStyle w:val="0"/>
        <w:spacing w:before="200" w:line-rule="auto"/>
        <w:ind w:firstLine="540"/>
        <w:jc w:val="both"/>
      </w:pPr>
      <w:r>
        <w:rPr>
          <w:sz w:val="20"/>
        </w:rPr>
        <w:t xml:space="preserve">овладение знаниями о русском языке, его устройстве и закономерностях функционирования, о стилистических ресурсах русского языка; практическое овладение нормами русского литературного языка и речевого этикета; обогащение словарного запаса и использование в собственной речевой практике грамматических средств (с учетом индивидуальных возможностей обучающихся); совершенствование орфографической и пунктуационной грамотности; воспитание стремления к речевому самосовершенствованию;</w:t>
      </w:r>
    </w:p>
    <w:p>
      <w:pPr>
        <w:pStyle w:val="0"/>
        <w:spacing w:before="200" w:line-rule="auto"/>
        <w:ind w:firstLine="540"/>
        <w:jc w:val="both"/>
      </w:pPr>
      <w:r>
        <w:rPr>
          <w:sz w:val="20"/>
        </w:rPr>
        <w:t xml:space="preserve">совершенствование речевой деятельности, коммуникативных умений, обеспечивающих эффективное взаимодействие с окружающими людьми в ситуациях формального и неформального межличностного и межкультурного общения, овладение русским языком как средством получения различной информации, в том числе знаний по разным учебным предметам;</w:t>
      </w:r>
    </w:p>
    <w:p>
      <w:pPr>
        <w:pStyle w:val="0"/>
        <w:spacing w:before="200" w:line-rule="auto"/>
        <w:ind w:firstLine="540"/>
        <w:jc w:val="both"/>
      </w:pPr>
      <w:r>
        <w:rPr>
          <w:sz w:val="20"/>
        </w:rPr>
        <w:t xml:space="preserve">совершенствование мыслительной деятельности, развитие универсальных интеллектуальных умений сравнения, анализа, синтеза, абстрагирования, обобщения, классификации, установления определенных закономерностей и правил, конкретизации в процессе изучения русского языка;</w:t>
      </w:r>
    </w:p>
    <w:p>
      <w:pPr>
        <w:pStyle w:val="0"/>
        <w:spacing w:before="200" w:line-rule="auto"/>
        <w:ind w:firstLine="540"/>
        <w:jc w:val="both"/>
      </w:pPr>
      <w:r>
        <w:rPr>
          <w:sz w:val="20"/>
        </w:rPr>
        <w:t xml:space="preserve">развитие функциональной грамотности в части формирования умений осуществлять информационный поиск, извлекать и преобразовывать необходимую информацию, интерпретировать, понимать и использовать тексты разных форматов (сплошной, несплошной текст, инфографика и другие), осваивать стратегии и тактики информационно-смысловой переработки текста, способы понимания текста, его назначения, общего смысла, коммуникативного намерения автора, логической структуры, роли языковых средств.</w:t>
      </w:r>
    </w:p>
    <w:p>
      <w:pPr>
        <w:pStyle w:val="0"/>
        <w:spacing w:before="200" w:line-rule="auto"/>
        <w:ind w:firstLine="540"/>
        <w:jc w:val="both"/>
      </w:pPr>
      <w:r>
        <w:rPr>
          <w:sz w:val="20"/>
        </w:rPr>
        <w:t xml:space="preserve">187.6. Содержание обучения в 5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Общие сведения о языке.</w:t>
            </w:r>
          </w:p>
        </w:tc>
        <w:tc>
          <w:tcPr>
            <w:tcW w:w="6576" w:type="dxa"/>
          </w:tcPr>
          <w:p>
            <w:pPr>
              <w:pStyle w:val="0"/>
              <w:jc w:val="both"/>
            </w:pPr>
            <w:r>
              <w:rPr>
                <w:sz w:val="20"/>
              </w:rPr>
              <w:t xml:space="preserve">Богатство и выразительность русского языка.</w:t>
            </w:r>
          </w:p>
          <w:p>
            <w:pPr>
              <w:pStyle w:val="0"/>
              <w:jc w:val="both"/>
            </w:pPr>
            <w:r>
              <w:rPr>
                <w:sz w:val="20"/>
              </w:rPr>
              <w:t xml:space="preserve">Лингвистика как наука о языке.</w:t>
            </w:r>
          </w:p>
          <w:p>
            <w:pPr>
              <w:pStyle w:val="0"/>
              <w:jc w:val="both"/>
            </w:pPr>
            <w:r>
              <w:rPr>
                <w:sz w:val="20"/>
              </w:rPr>
              <w:t xml:space="preserve">Основные разделы лингвистики.</w:t>
            </w:r>
          </w:p>
        </w:tc>
      </w:tr>
      <w:tr>
        <w:tc>
          <w:tcPr>
            <w:tcW w:w="2438" w:type="dxa"/>
          </w:tcPr>
          <w:p>
            <w:pPr>
              <w:pStyle w:val="0"/>
              <w:jc w:val="both"/>
            </w:pPr>
            <w:r>
              <w:rPr>
                <w:sz w:val="20"/>
              </w:rPr>
              <w:t xml:space="preserve">Язык и речь.</w:t>
            </w:r>
          </w:p>
        </w:tc>
        <w:tc>
          <w:tcPr>
            <w:tcW w:w="6576" w:type="dxa"/>
          </w:tcPr>
          <w:p>
            <w:pPr>
              <w:pStyle w:val="0"/>
              <w:jc w:val="both"/>
            </w:pPr>
            <w:r>
              <w:rPr>
                <w:sz w:val="20"/>
              </w:rPr>
              <w:t xml:space="preserve">Язык и речь. Речь устная и письменная, монологическая и диалогическая, полилог.</w:t>
            </w:r>
          </w:p>
          <w:p>
            <w:pPr>
              <w:pStyle w:val="0"/>
              <w:jc w:val="both"/>
            </w:pPr>
            <w:r>
              <w:rPr>
                <w:sz w:val="20"/>
              </w:rPr>
              <w:t xml:space="preserve">Виды речевой деятельности (говорение, слушание, чтение, письмо), их особенности.</w:t>
            </w:r>
          </w:p>
          <w:p>
            <w:pPr>
              <w:pStyle w:val="0"/>
              <w:jc w:val="both"/>
            </w:pPr>
            <w:r>
              <w:rPr>
                <w:sz w:val="20"/>
              </w:rPr>
              <w:t xml:space="preserve">Создание устных монологических высказываний на основе жизненных наблюдений, чтения научноучебной, художественной и научно-популярной литературы.</w:t>
            </w:r>
          </w:p>
          <w:p>
            <w:pPr>
              <w:pStyle w:val="0"/>
              <w:jc w:val="both"/>
            </w:pPr>
            <w:r>
              <w:rPr>
                <w:sz w:val="20"/>
              </w:rPr>
              <w:t xml:space="preserve">Устный пересказ прочитанного или прослушанного текста, в том числе с изменением лица рассказчика.</w:t>
            </w:r>
          </w:p>
          <w:p>
            <w:pPr>
              <w:pStyle w:val="0"/>
              <w:jc w:val="both"/>
            </w:pPr>
            <w:r>
              <w:rPr>
                <w:sz w:val="20"/>
              </w:rPr>
              <w:t xml:space="preserve">Участие в диалоге на лингвистические темы (в рамках изученного) и темы на основе жизненных наблюдений.</w:t>
            </w:r>
          </w:p>
          <w:p>
            <w:pPr>
              <w:pStyle w:val="0"/>
              <w:jc w:val="both"/>
            </w:pPr>
            <w:r>
              <w:rPr>
                <w:sz w:val="20"/>
              </w:rPr>
              <w:t xml:space="preserve">Речевые формулы приветствия, прощания, просьбы, благодарности. Сочинение с опорой на сюжетную картину.</w:t>
            </w:r>
          </w:p>
          <w:p>
            <w:pPr>
              <w:pStyle w:val="0"/>
              <w:jc w:val="both"/>
            </w:pPr>
            <w:r>
              <w:rPr>
                <w:sz w:val="20"/>
              </w:rPr>
              <w:t xml:space="preserve">Сочинения различных видов с опорой на жизненный и читательский опыт, сюжетную картину (в том числе сочинения-миниатюры).</w:t>
            </w:r>
          </w:p>
          <w:p>
            <w:pPr>
              <w:pStyle w:val="0"/>
              <w:jc w:val="both"/>
            </w:pPr>
            <w:r>
              <w:rPr>
                <w:sz w:val="20"/>
              </w:rPr>
              <w:t xml:space="preserve">Виды аудирования: выборочное, ознакомительное, детальное.</w:t>
            </w:r>
          </w:p>
          <w:p>
            <w:pPr>
              <w:pStyle w:val="0"/>
              <w:jc w:val="both"/>
            </w:pPr>
            <w:r>
              <w:rPr>
                <w:sz w:val="20"/>
              </w:rPr>
              <w:t xml:space="preserve">Виды чтения: ознакомительное, поисковое.</w:t>
            </w:r>
          </w:p>
        </w:tc>
      </w:tr>
      <w:tr>
        <w:tc>
          <w:tcPr>
            <w:tcW w:w="2438" w:type="dxa"/>
          </w:tcPr>
          <w:p>
            <w:pPr>
              <w:pStyle w:val="0"/>
              <w:jc w:val="both"/>
            </w:pPr>
            <w:r>
              <w:rPr>
                <w:sz w:val="20"/>
              </w:rPr>
              <w:t xml:space="preserve">Текст.</w:t>
            </w:r>
          </w:p>
        </w:tc>
        <w:tc>
          <w:tcPr>
            <w:tcW w:w="6576" w:type="dxa"/>
          </w:tcPr>
          <w:p>
            <w:pPr>
              <w:pStyle w:val="0"/>
              <w:jc w:val="both"/>
            </w:pPr>
            <w:r>
              <w:rPr>
                <w:sz w:val="20"/>
              </w:rPr>
              <w:t xml:space="preserve">Текст и его основные признаки. Тема и главная мысль текста.</w:t>
            </w:r>
          </w:p>
          <w:p>
            <w:pPr>
              <w:pStyle w:val="0"/>
              <w:jc w:val="both"/>
            </w:pPr>
            <w:r>
              <w:rPr>
                <w:sz w:val="20"/>
              </w:rPr>
              <w:t xml:space="preserve">Микротема текста. Ключевые слова.</w:t>
            </w:r>
          </w:p>
          <w:p>
            <w:pPr>
              <w:pStyle w:val="0"/>
              <w:jc w:val="both"/>
            </w:pPr>
            <w:r>
              <w:rPr>
                <w:sz w:val="20"/>
              </w:rPr>
              <w:t xml:space="preserve">Функционально-смысловые типы речи: описание, повествование, рассуждение; их особенности.</w:t>
            </w:r>
          </w:p>
          <w:p>
            <w:pPr>
              <w:pStyle w:val="0"/>
              <w:jc w:val="both"/>
            </w:pPr>
            <w:r>
              <w:rPr>
                <w:sz w:val="20"/>
              </w:rPr>
              <w:t xml:space="preserve">Композиционная структура текста. Абзац как средство членения текста на композиционносмысловые части.</w:t>
            </w:r>
          </w:p>
          <w:p>
            <w:pPr>
              <w:pStyle w:val="0"/>
              <w:jc w:val="both"/>
            </w:pPr>
            <w:r>
              <w:rPr>
                <w:sz w:val="20"/>
              </w:rPr>
              <w:t xml:space="preserve">Средства связи предложений и частей текста: формы слова, однокоренные слова, синонимы, антонимы, личные местоимения, повтор слова.</w:t>
            </w:r>
          </w:p>
          <w:p>
            <w:pPr>
              <w:pStyle w:val="0"/>
              <w:jc w:val="both"/>
            </w:pPr>
            <w:r>
              <w:rPr>
                <w:sz w:val="20"/>
              </w:rPr>
              <w:t xml:space="preserve">Повествование как тип речи. Рассказ.</w:t>
            </w:r>
          </w:p>
          <w:p>
            <w:pPr>
              <w:pStyle w:val="0"/>
              <w:jc w:val="both"/>
            </w:pPr>
            <w:r>
              <w:rPr>
                <w:sz w:val="20"/>
              </w:rPr>
              <w:t xml:space="preserve">Смысловой анализ текста: его композиционных особенностей, микротем и абзацев, способов и средств связи предложений в тексте; использование языковых средств выразительности (в рамках изученного).</w:t>
            </w:r>
          </w:p>
          <w:p>
            <w:pPr>
              <w:pStyle w:val="0"/>
              <w:jc w:val="both"/>
            </w:pPr>
            <w:r>
              <w:rPr>
                <w:sz w:val="20"/>
              </w:rPr>
              <w:t xml:space="preserve">Подробное, выборочное и сжатое изложение содержания прослушанного текста и прочитанного самостоятельно.</w:t>
            </w:r>
          </w:p>
          <w:p>
            <w:pPr>
              <w:pStyle w:val="0"/>
              <w:jc w:val="both"/>
            </w:pPr>
            <w:r>
              <w:rPr>
                <w:sz w:val="20"/>
              </w:rPr>
              <w:t xml:space="preserve">Изложение содержания текста с изменением лица рассказчика.</w:t>
            </w:r>
          </w:p>
          <w:p>
            <w:pPr>
              <w:pStyle w:val="0"/>
              <w:jc w:val="both"/>
            </w:pPr>
            <w:r>
              <w:rPr>
                <w:sz w:val="20"/>
              </w:rPr>
              <w:t xml:space="preserve">Информационная переработка текста: простой план текста и по совместно составленному сложному плану текста.</w:t>
            </w:r>
          </w:p>
        </w:tc>
      </w:tr>
      <w:tr>
        <w:tc>
          <w:tcPr>
            <w:tcW w:w="2438" w:type="dxa"/>
          </w:tcPr>
          <w:p>
            <w:pPr>
              <w:pStyle w:val="0"/>
              <w:jc w:val="both"/>
            </w:pPr>
            <w:r>
              <w:rPr>
                <w:sz w:val="20"/>
              </w:rPr>
              <w:t xml:space="preserve">Функциональные разновидности языка</w:t>
            </w:r>
          </w:p>
        </w:tc>
        <w:tc>
          <w:tcPr>
            <w:tcW w:w="6576" w:type="dxa"/>
          </w:tcPr>
          <w:p>
            <w:pPr>
              <w:pStyle w:val="0"/>
              <w:jc w:val="both"/>
            </w:pPr>
            <w:r>
              <w:rPr>
                <w:sz w:val="20"/>
              </w:rPr>
              <w:t xml:space="preserve">Общее представление о функциональных разновидностях языка (о разговорной речи, функциональных стилях, языке художественной литературы).</w:t>
            </w:r>
          </w:p>
        </w:tc>
      </w:tr>
      <w:tr>
        <w:tc>
          <w:tcPr>
            <w:tcW w:w="2438" w:type="dxa"/>
          </w:tcPr>
          <w:p>
            <w:pPr>
              <w:pStyle w:val="0"/>
              <w:jc w:val="both"/>
            </w:pPr>
            <w:r>
              <w:rPr>
                <w:sz w:val="20"/>
              </w:rPr>
              <w:t xml:space="preserve">Фонетика. Графика. Орфоэпия.</w:t>
            </w:r>
          </w:p>
        </w:tc>
        <w:tc>
          <w:tcPr>
            <w:tcW w:w="6576" w:type="dxa"/>
          </w:tcPr>
          <w:p>
            <w:pPr>
              <w:pStyle w:val="0"/>
              <w:jc w:val="both"/>
            </w:pPr>
            <w:r>
              <w:rPr>
                <w:sz w:val="20"/>
              </w:rPr>
              <w:t xml:space="preserve">Фонетика и графика как разделы лингвистики.</w:t>
            </w:r>
          </w:p>
          <w:p>
            <w:pPr>
              <w:pStyle w:val="0"/>
              <w:jc w:val="both"/>
            </w:pPr>
            <w:r>
              <w:rPr>
                <w:sz w:val="20"/>
              </w:rPr>
              <w:t xml:space="preserve">Звук как единица языка. Смыслоразличительная роль звука.</w:t>
            </w:r>
          </w:p>
          <w:p>
            <w:pPr>
              <w:pStyle w:val="0"/>
              <w:jc w:val="both"/>
            </w:pPr>
            <w:r>
              <w:rPr>
                <w:sz w:val="20"/>
              </w:rPr>
              <w:t xml:space="preserve">Система гласных звуков.</w:t>
            </w:r>
          </w:p>
          <w:p>
            <w:pPr>
              <w:pStyle w:val="0"/>
              <w:jc w:val="both"/>
            </w:pPr>
            <w:r>
              <w:rPr>
                <w:sz w:val="20"/>
              </w:rPr>
              <w:t xml:space="preserve">Система согласных звуков.</w:t>
            </w:r>
          </w:p>
          <w:p>
            <w:pPr>
              <w:pStyle w:val="0"/>
              <w:jc w:val="both"/>
            </w:pPr>
            <w:r>
              <w:rPr>
                <w:sz w:val="20"/>
              </w:rPr>
              <w:t xml:space="preserve">Изменение звуков в речевом потоке. Элементы фонетической транскрипции.</w:t>
            </w:r>
          </w:p>
          <w:p>
            <w:pPr>
              <w:pStyle w:val="0"/>
              <w:jc w:val="both"/>
            </w:pPr>
            <w:r>
              <w:rPr>
                <w:sz w:val="20"/>
              </w:rPr>
              <w:t xml:space="preserve">Слог. Ударение. Свойства русского ударения. Соотношение звуков и букв.</w:t>
            </w:r>
          </w:p>
          <w:p>
            <w:pPr>
              <w:pStyle w:val="0"/>
              <w:jc w:val="both"/>
            </w:pPr>
            <w:r>
              <w:rPr>
                <w:sz w:val="20"/>
              </w:rPr>
              <w:t xml:space="preserve">Фонетический разбор слова.</w:t>
            </w:r>
          </w:p>
          <w:p>
            <w:pPr>
              <w:pStyle w:val="0"/>
              <w:jc w:val="both"/>
            </w:pPr>
            <w:r>
              <w:rPr>
                <w:sz w:val="20"/>
              </w:rPr>
              <w:t xml:space="preserve">Мягкий знак для обозначения мягкости согласных. Звуковое значение букв "е, е, ю, я."</w:t>
            </w:r>
          </w:p>
          <w:p>
            <w:pPr>
              <w:pStyle w:val="0"/>
              <w:jc w:val="both"/>
            </w:pPr>
            <w:r>
              <w:rPr>
                <w:sz w:val="20"/>
              </w:rPr>
              <w:t xml:space="preserve">Основные выразительные средства фонетики.</w:t>
            </w:r>
          </w:p>
          <w:p>
            <w:pPr>
              <w:pStyle w:val="0"/>
              <w:jc w:val="both"/>
            </w:pPr>
            <w:r>
              <w:rPr>
                <w:sz w:val="20"/>
              </w:rPr>
              <w:t xml:space="preserve">Прописные и строчные буквы.</w:t>
            </w:r>
          </w:p>
          <w:p>
            <w:pPr>
              <w:pStyle w:val="0"/>
              <w:jc w:val="both"/>
            </w:pPr>
            <w:r>
              <w:rPr>
                <w:sz w:val="20"/>
              </w:rPr>
              <w:t xml:space="preserve">Интонация, ее функции. Основные элементы интонации.</w:t>
            </w:r>
          </w:p>
        </w:tc>
      </w:tr>
      <w:tr>
        <w:tc>
          <w:tcPr>
            <w:tcW w:w="2438" w:type="dxa"/>
          </w:tcPr>
          <w:p>
            <w:pPr>
              <w:pStyle w:val="0"/>
              <w:jc w:val="both"/>
            </w:pPr>
            <w:r>
              <w:rPr>
                <w:sz w:val="20"/>
              </w:rPr>
              <w:t xml:space="preserve">Орфография</w:t>
            </w:r>
          </w:p>
        </w:tc>
        <w:tc>
          <w:tcPr>
            <w:tcW w:w="6576" w:type="dxa"/>
          </w:tcPr>
          <w:p>
            <w:pPr>
              <w:pStyle w:val="0"/>
              <w:jc w:val="both"/>
            </w:pPr>
            <w:r>
              <w:rPr>
                <w:sz w:val="20"/>
              </w:rPr>
              <w:t xml:space="preserve">Орфография как раздел лингвистики.</w:t>
            </w:r>
          </w:p>
          <w:p>
            <w:pPr>
              <w:pStyle w:val="0"/>
              <w:jc w:val="both"/>
            </w:pPr>
            <w:r>
              <w:rPr>
                <w:sz w:val="20"/>
              </w:rPr>
              <w:t xml:space="preserve">Понятие "орфограмма". Буквенные и небуквенные орфограммы.</w:t>
            </w:r>
          </w:p>
          <w:p>
            <w:pPr>
              <w:pStyle w:val="0"/>
              <w:jc w:val="both"/>
            </w:pPr>
            <w:r>
              <w:rPr>
                <w:sz w:val="20"/>
              </w:rPr>
              <w:t xml:space="preserve">Правописание разделительных "ъ" и "ь".</w:t>
            </w:r>
          </w:p>
        </w:tc>
      </w:tr>
      <w:tr>
        <w:tc>
          <w:tcPr>
            <w:tcW w:w="2438" w:type="dxa"/>
          </w:tcPr>
          <w:p>
            <w:pPr>
              <w:pStyle w:val="0"/>
              <w:jc w:val="both"/>
            </w:pPr>
            <w:r>
              <w:rPr>
                <w:sz w:val="20"/>
              </w:rPr>
              <w:t xml:space="preserve">Лексикология</w:t>
            </w:r>
          </w:p>
        </w:tc>
        <w:tc>
          <w:tcPr>
            <w:tcW w:w="6576" w:type="dxa"/>
          </w:tcPr>
          <w:p>
            <w:pPr>
              <w:pStyle w:val="0"/>
              <w:jc w:val="both"/>
            </w:pPr>
            <w:r>
              <w:rPr>
                <w:sz w:val="20"/>
              </w:rPr>
              <w:t xml:space="preserve">Лексикология как раздел лингвистики.</w:t>
            </w:r>
          </w:p>
          <w:p>
            <w:pPr>
              <w:pStyle w:val="0"/>
              <w:jc w:val="both"/>
            </w:pPr>
            <w:r>
              <w:rPr>
                <w:sz w:val="20"/>
              </w:rPr>
              <w:t xml:space="preserve">Основные способы толкования лексического значения слова (подбор однокоренных слов; подбор синонимов и антонимов); основные способы разъяснения значения слова (по контексту, с помощью толкового словаря).</w:t>
            </w:r>
          </w:p>
          <w:p>
            <w:pPr>
              <w:pStyle w:val="0"/>
              <w:jc w:val="both"/>
            </w:pPr>
            <w:r>
              <w:rPr>
                <w:sz w:val="20"/>
              </w:rPr>
              <w:t xml:space="preserve">Слова однозначные и многозначные. Прямое и переносное значения слова. Тематические группы слов. Обозначение родовых и видовых понятий.</w:t>
            </w:r>
          </w:p>
          <w:p>
            <w:pPr>
              <w:pStyle w:val="0"/>
              <w:jc w:val="both"/>
            </w:pPr>
            <w:r>
              <w:rPr>
                <w:sz w:val="20"/>
              </w:rPr>
              <w:t xml:space="preserve">Синонимы. Антонимы. Омонимы. Паронимы.</w:t>
            </w:r>
          </w:p>
          <w:p>
            <w:pPr>
              <w:pStyle w:val="0"/>
              <w:jc w:val="both"/>
            </w:pPr>
            <w:r>
              <w:rPr>
                <w:sz w:val="20"/>
              </w:rPr>
              <w:t xml:space="preserve">Разные виды лексических словарей (толковый словарь, словари синонимов, антонимов, омонимов, паронимов) и их роль в овладении словарным богатством родного языка.</w:t>
            </w:r>
          </w:p>
          <w:p>
            <w:pPr>
              <w:pStyle w:val="0"/>
              <w:jc w:val="both"/>
            </w:pPr>
            <w:r>
              <w:rPr>
                <w:sz w:val="20"/>
              </w:rPr>
              <w:t xml:space="preserve">Лексический анализ слов (в рамках изученного).</w:t>
            </w:r>
          </w:p>
        </w:tc>
      </w:tr>
      <w:tr>
        <w:tc>
          <w:tcPr>
            <w:tcW w:w="2438" w:type="dxa"/>
          </w:tcPr>
          <w:p>
            <w:pPr>
              <w:pStyle w:val="0"/>
              <w:jc w:val="both"/>
            </w:pPr>
            <w:r>
              <w:rPr>
                <w:sz w:val="20"/>
              </w:rPr>
              <w:t xml:space="preserve">Морфемика. Орфография</w:t>
            </w:r>
          </w:p>
        </w:tc>
        <w:tc>
          <w:tcPr>
            <w:tcW w:w="6576" w:type="dxa"/>
          </w:tcPr>
          <w:p>
            <w:pPr>
              <w:pStyle w:val="0"/>
              <w:jc w:val="both"/>
            </w:pPr>
            <w:r>
              <w:rPr>
                <w:sz w:val="20"/>
              </w:rPr>
              <w:t xml:space="preserve">Морфемика как раздел лингвистики.</w:t>
            </w:r>
          </w:p>
          <w:p>
            <w:pPr>
              <w:pStyle w:val="0"/>
              <w:jc w:val="both"/>
            </w:pPr>
            <w:r>
              <w:rPr>
                <w:sz w:val="20"/>
              </w:rPr>
              <w:t xml:space="preserve">Морфема как минимальная значимая единица языка. Основа слова. Виды морфем (корень, приставка, суффикс, окончание).</w:t>
            </w:r>
          </w:p>
          <w:p>
            <w:pPr>
              <w:pStyle w:val="0"/>
              <w:jc w:val="both"/>
            </w:pPr>
            <w:r>
              <w:rPr>
                <w:sz w:val="20"/>
              </w:rPr>
              <w:t xml:space="preserve">Чередование звуков в морфемах (в том числе чередование гласных с нулем звука).</w:t>
            </w:r>
          </w:p>
          <w:p>
            <w:pPr>
              <w:pStyle w:val="0"/>
              <w:jc w:val="both"/>
            </w:pPr>
            <w:r>
              <w:rPr>
                <w:sz w:val="20"/>
              </w:rPr>
              <w:t xml:space="preserve">Морфемный анализ слов.</w:t>
            </w:r>
          </w:p>
          <w:p>
            <w:pPr>
              <w:pStyle w:val="0"/>
              <w:jc w:val="both"/>
            </w:pPr>
            <w:r>
              <w:rPr>
                <w:sz w:val="20"/>
              </w:rPr>
              <w:t xml:space="preserve">Уместное использование слов с суффиксами оценки в собственной речи.</w:t>
            </w:r>
          </w:p>
          <w:p>
            <w:pPr>
              <w:pStyle w:val="0"/>
              <w:jc w:val="both"/>
            </w:pPr>
            <w:r>
              <w:rPr>
                <w:sz w:val="20"/>
              </w:rPr>
              <w:t xml:space="preserve">Правописание корней с безударными проверяемыми, непроверяемыми гласными (в рамках изученного).</w:t>
            </w:r>
          </w:p>
          <w:p>
            <w:pPr>
              <w:pStyle w:val="0"/>
              <w:jc w:val="both"/>
            </w:pPr>
            <w:r>
              <w:rPr>
                <w:sz w:val="20"/>
              </w:rPr>
              <w:t xml:space="preserve">Правописание корней с проверяемыми, непроверяемыми, непроизносимыми согласными (в рамках изученного).</w:t>
            </w:r>
          </w:p>
          <w:p>
            <w:pPr>
              <w:pStyle w:val="0"/>
              <w:jc w:val="both"/>
            </w:pPr>
            <w:r>
              <w:rPr>
                <w:sz w:val="20"/>
              </w:rPr>
              <w:t xml:space="preserve">Правописание "е - о" после шипящих в корне слова.</w:t>
            </w:r>
          </w:p>
          <w:p>
            <w:pPr>
              <w:pStyle w:val="0"/>
              <w:jc w:val="both"/>
            </w:pPr>
            <w:r>
              <w:rPr>
                <w:sz w:val="20"/>
              </w:rPr>
              <w:t xml:space="preserve">Правописание неизменяемых на письме приставок и приставок на "-з (-с)".</w:t>
            </w:r>
          </w:p>
          <w:p>
            <w:pPr>
              <w:pStyle w:val="0"/>
              <w:jc w:val="both"/>
            </w:pPr>
            <w:r>
              <w:rPr>
                <w:sz w:val="20"/>
              </w:rPr>
              <w:t xml:space="preserve">Правописание "ы - и" после приставок. Правописание "ы - и" после "ц".</w:t>
            </w:r>
          </w:p>
        </w:tc>
      </w:tr>
      <w:tr>
        <w:tc>
          <w:tcPr>
            <w:tcW w:w="2438" w:type="dxa"/>
          </w:tcPr>
          <w:p>
            <w:pPr>
              <w:pStyle w:val="0"/>
              <w:jc w:val="both"/>
            </w:pPr>
            <w:r>
              <w:rPr>
                <w:sz w:val="20"/>
              </w:rPr>
              <w:t xml:space="preserve">Морфология. Культура речи. Орфография.</w:t>
            </w:r>
          </w:p>
        </w:tc>
        <w:tc>
          <w:tcPr>
            <w:tcW w:w="6576" w:type="dxa"/>
          </w:tcPr>
          <w:p>
            <w:pPr>
              <w:pStyle w:val="0"/>
              <w:jc w:val="both"/>
            </w:pPr>
            <w:r>
              <w:rPr>
                <w:sz w:val="20"/>
              </w:rPr>
              <w:t xml:space="preserve">Морфология как раздел грамматики. Грамматическое значение слова.</w:t>
            </w:r>
          </w:p>
          <w:p>
            <w:pPr>
              <w:pStyle w:val="0"/>
              <w:jc w:val="both"/>
            </w:pPr>
            <w:r>
              <w:rPr>
                <w:sz w:val="20"/>
              </w:rPr>
              <w:t xml:space="preserve">Части речи как лексико-грамматические разряды слов. Система частей речи в русском языке. Самостоятельные и служебные части речи.</w:t>
            </w:r>
          </w:p>
        </w:tc>
      </w:tr>
      <w:tr>
        <w:tc>
          <w:tcPr>
            <w:tcW w:w="2438" w:type="dxa"/>
          </w:tcPr>
          <w:p>
            <w:pPr>
              <w:pStyle w:val="0"/>
              <w:jc w:val="both"/>
            </w:pPr>
            <w:r>
              <w:rPr>
                <w:sz w:val="20"/>
              </w:rPr>
              <w:t xml:space="preserve">Имя существительное.</w:t>
            </w:r>
          </w:p>
        </w:tc>
        <w:tc>
          <w:tcPr>
            <w:tcW w:w="6576" w:type="dxa"/>
          </w:tcPr>
          <w:p>
            <w:pPr>
              <w:pStyle w:val="0"/>
              <w:jc w:val="both"/>
            </w:pPr>
            <w:r>
              <w:rPr>
                <w:sz w:val="20"/>
              </w:rPr>
              <w:t xml:space="preserve">Имя существительное как часть речи. Общее грамматическое значение, морфологические признаки и синтаксические функции имени существительного. Роль имени существительного в речи.</w:t>
            </w:r>
          </w:p>
          <w:p>
            <w:pPr>
              <w:pStyle w:val="0"/>
              <w:jc w:val="both"/>
            </w:pPr>
            <w:r>
              <w:rPr>
                <w:sz w:val="20"/>
              </w:rPr>
              <w:t xml:space="preserve">Лексико-грамматические разряды имен существительных по значению, имена существительные собственные и нарицательные; имена существительные одушевленные и неодушевленные.</w:t>
            </w:r>
          </w:p>
          <w:p>
            <w:pPr>
              <w:pStyle w:val="0"/>
              <w:jc w:val="both"/>
            </w:pPr>
            <w:r>
              <w:rPr>
                <w:sz w:val="20"/>
              </w:rPr>
              <w:t xml:space="preserve">Род, число, падеж имени существительного.</w:t>
            </w:r>
          </w:p>
          <w:p>
            <w:pPr>
              <w:pStyle w:val="0"/>
              <w:jc w:val="both"/>
            </w:pPr>
            <w:r>
              <w:rPr>
                <w:sz w:val="20"/>
              </w:rPr>
              <w:t xml:space="preserve">Имена существительные общего рода.</w:t>
            </w:r>
          </w:p>
          <w:p>
            <w:pPr>
              <w:pStyle w:val="0"/>
              <w:jc w:val="both"/>
            </w:pPr>
            <w:r>
              <w:rPr>
                <w:sz w:val="20"/>
              </w:rPr>
              <w:t xml:space="preserve">Имена существительные, имеющие форму только единственного или только множественного числа.</w:t>
            </w:r>
          </w:p>
          <w:p>
            <w:pPr>
              <w:pStyle w:val="0"/>
              <w:jc w:val="both"/>
            </w:pPr>
            <w:r>
              <w:rPr>
                <w:sz w:val="20"/>
              </w:rPr>
              <w:t xml:space="preserve">Типы склонения имен существительных. Разносклоняемые имена существительные. Несклоняемые имена существительные.</w:t>
            </w:r>
          </w:p>
          <w:p>
            <w:pPr>
              <w:pStyle w:val="0"/>
              <w:jc w:val="both"/>
            </w:pPr>
            <w:r>
              <w:rPr>
                <w:sz w:val="20"/>
              </w:rPr>
              <w:t xml:space="preserve">Морфологический анализ имен существительных.</w:t>
            </w:r>
          </w:p>
          <w:p>
            <w:pPr>
              <w:pStyle w:val="0"/>
              <w:jc w:val="both"/>
            </w:pPr>
            <w:r>
              <w:rPr>
                <w:sz w:val="20"/>
              </w:rPr>
              <w:t xml:space="preserve">Нормы произношения, нормы постановки ударения, нормы словоизменения имен существительных.</w:t>
            </w:r>
          </w:p>
          <w:p>
            <w:pPr>
              <w:pStyle w:val="0"/>
              <w:jc w:val="both"/>
            </w:pPr>
            <w:r>
              <w:rPr>
                <w:sz w:val="20"/>
              </w:rPr>
              <w:t xml:space="preserve">Правописание собственных имен существительных.</w:t>
            </w:r>
          </w:p>
          <w:p>
            <w:pPr>
              <w:pStyle w:val="0"/>
              <w:jc w:val="both"/>
            </w:pPr>
            <w:r>
              <w:rPr>
                <w:sz w:val="20"/>
              </w:rPr>
              <w:t xml:space="preserve">Правописание "ь" на конце имен существительных после шипящих.</w:t>
            </w:r>
          </w:p>
          <w:p>
            <w:pPr>
              <w:pStyle w:val="0"/>
              <w:jc w:val="both"/>
            </w:pPr>
            <w:r>
              <w:rPr>
                <w:sz w:val="20"/>
              </w:rPr>
              <w:t xml:space="preserve">Правописание безударных окончаний имен существительных.</w:t>
            </w:r>
          </w:p>
          <w:p>
            <w:pPr>
              <w:pStyle w:val="0"/>
              <w:jc w:val="both"/>
            </w:pPr>
            <w:r>
              <w:rPr>
                <w:sz w:val="20"/>
              </w:rPr>
              <w:t xml:space="preserve">Правописание "о - е (е)" после шипящих и "ц" в суффиксах и окончаниях имен существительных.</w:t>
            </w:r>
          </w:p>
          <w:p>
            <w:pPr>
              <w:pStyle w:val="0"/>
              <w:jc w:val="both"/>
            </w:pPr>
            <w:r>
              <w:rPr>
                <w:sz w:val="20"/>
              </w:rPr>
              <w:t xml:space="preserve">Правописание суффиксов "-чик щик-; -ек ик- (-чик-)" имен существительных.</w:t>
            </w:r>
          </w:p>
          <w:p>
            <w:pPr>
              <w:pStyle w:val="0"/>
              <w:jc w:val="both"/>
            </w:pPr>
            <w:r>
              <w:rPr>
                <w:sz w:val="20"/>
              </w:rPr>
              <w:t xml:space="preserve">Правописание корней с чередованием "а//о": "-лаг- - -лож-; -раст- - -ращ- - -рос-; -гар- - гор-, -зар- - -зор-; -клан- - -клон-, -скак- - -скоч-".</w:t>
            </w:r>
          </w:p>
          <w:p>
            <w:pPr>
              <w:pStyle w:val="0"/>
              <w:jc w:val="both"/>
            </w:pPr>
            <w:r>
              <w:rPr>
                <w:sz w:val="20"/>
              </w:rPr>
              <w:t xml:space="preserve">Слитное и раздельное написание "не" с именами существительными.</w:t>
            </w:r>
          </w:p>
        </w:tc>
      </w:tr>
      <w:tr>
        <w:tc>
          <w:tcPr>
            <w:tcW w:w="2438" w:type="dxa"/>
          </w:tcPr>
          <w:p>
            <w:pPr>
              <w:pStyle w:val="0"/>
              <w:jc w:val="both"/>
            </w:pPr>
            <w:r>
              <w:rPr>
                <w:sz w:val="20"/>
              </w:rPr>
              <w:t xml:space="preserve">Имя прилагательное.</w:t>
            </w:r>
          </w:p>
        </w:tc>
        <w:tc>
          <w:tcPr>
            <w:tcW w:w="6576" w:type="dxa"/>
          </w:tcPr>
          <w:p>
            <w:pPr>
              <w:pStyle w:val="0"/>
              <w:jc w:val="both"/>
            </w:pPr>
            <w:r>
              <w:rPr>
                <w:sz w:val="20"/>
              </w:rPr>
              <w:t xml:space="preserve">Имя прилагательное как часть речи. Общее грамматическое значение, морфологические признаки и синтаксические функции имени прилагательного. Роль имени прилагательного в речи. Имена прилагательные полные и краткие, их синтаксические функции.</w:t>
            </w:r>
          </w:p>
          <w:p>
            <w:pPr>
              <w:pStyle w:val="0"/>
              <w:jc w:val="both"/>
            </w:pPr>
            <w:r>
              <w:rPr>
                <w:sz w:val="20"/>
              </w:rPr>
              <w:t xml:space="preserve">Склонение имен прилагательных.</w:t>
            </w:r>
          </w:p>
          <w:p>
            <w:pPr>
              <w:pStyle w:val="0"/>
              <w:jc w:val="both"/>
            </w:pPr>
            <w:r>
              <w:rPr>
                <w:sz w:val="20"/>
              </w:rPr>
              <w:t xml:space="preserve">Морфологический анализ имен прилагательных.</w:t>
            </w:r>
          </w:p>
          <w:p>
            <w:pPr>
              <w:pStyle w:val="0"/>
              <w:jc w:val="both"/>
            </w:pPr>
            <w:r>
              <w:rPr>
                <w:sz w:val="20"/>
              </w:rPr>
              <w:t xml:space="preserve">Нормы словоизменения, произношения имен прилагательных, постановки ударения (в рамках изученного).</w:t>
            </w:r>
          </w:p>
          <w:p>
            <w:pPr>
              <w:pStyle w:val="0"/>
              <w:jc w:val="both"/>
            </w:pPr>
            <w:r>
              <w:rPr>
                <w:sz w:val="20"/>
              </w:rPr>
              <w:t xml:space="preserve">Правописание безударных окончаний имен прилагательных.</w:t>
            </w:r>
          </w:p>
          <w:p>
            <w:pPr>
              <w:pStyle w:val="0"/>
              <w:jc w:val="both"/>
            </w:pPr>
            <w:r>
              <w:rPr>
                <w:sz w:val="20"/>
              </w:rPr>
              <w:t xml:space="preserve">Правописание "о - е" после шипящих и "ц" в суффиксах и окончаниях имен прилагательных.</w:t>
            </w:r>
          </w:p>
          <w:p>
            <w:pPr>
              <w:pStyle w:val="0"/>
              <w:jc w:val="both"/>
            </w:pPr>
            <w:r>
              <w:rPr>
                <w:sz w:val="20"/>
              </w:rPr>
              <w:t xml:space="preserve">Правописание кратких форм имен прилагательных с основой на шипящий.</w:t>
            </w:r>
          </w:p>
          <w:p>
            <w:pPr>
              <w:pStyle w:val="0"/>
              <w:jc w:val="both"/>
            </w:pPr>
            <w:r>
              <w:rPr>
                <w:sz w:val="20"/>
              </w:rPr>
              <w:t xml:space="preserve">Слитное и раздельное написание "не" с именами прилагательными.</w:t>
            </w:r>
          </w:p>
        </w:tc>
      </w:tr>
      <w:tr>
        <w:tc>
          <w:tcPr>
            <w:tcW w:w="2438" w:type="dxa"/>
          </w:tcPr>
          <w:p>
            <w:pPr>
              <w:pStyle w:val="0"/>
              <w:jc w:val="both"/>
            </w:pPr>
            <w:r>
              <w:rPr>
                <w:sz w:val="20"/>
              </w:rPr>
              <w:t xml:space="preserve">Глагол.</w:t>
            </w:r>
          </w:p>
        </w:tc>
        <w:tc>
          <w:tcPr>
            <w:tcW w:w="6576" w:type="dxa"/>
          </w:tcPr>
          <w:p>
            <w:pPr>
              <w:pStyle w:val="0"/>
              <w:jc w:val="both"/>
            </w:pPr>
            <w:r>
              <w:rPr>
                <w:sz w:val="20"/>
              </w:rPr>
              <w:t xml:space="preserve">Глагол как часть речи. Общее грамматическое значение, морфологические признаки и синтаксические функции глагола. Роль глагола в словосочетании и предложении, в речи.</w:t>
            </w:r>
          </w:p>
          <w:p>
            <w:pPr>
              <w:pStyle w:val="0"/>
              <w:jc w:val="both"/>
            </w:pPr>
            <w:r>
              <w:rPr>
                <w:sz w:val="20"/>
              </w:rPr>
              <w:t xml:space="preserve">Глаголы совершенного и несовершенного вида, возвратные и невозвратные.</w:t>
            </w:r>
          </w:p>
          <w:p>
            <w:pPr>
              <w:pStyle w:val="0"/>
              <w:jc w:val="both"/>
            </w:pPr>
            <w:r>
              <w:rPr>
                <w:sz w:val="20"/>
              </w:rPr>
              <w:t xml:space="preserve">Инфинитив и его грамматические свойства. Основа инфинитива, основа настоящего (будущего простого) времени глагола.</w:t>
            </w:r>
          </w:p>
          <w:p>
            <w:pPr>
              <w:pStyle w:val="0"/>
              <w:jc w:val="both"/>
            </w:pPr>
            <w:r>
              <w:rPr>
                <w:sz w:val="20"/>
              </w:rPr>
              <w:t xml:space="preserve">Спряжение глагола.</w:t>
            </w:r>
          </w:p>
          <w:p>
            <w:pPr>
              <w:pStyle w:val="0"/>
              <w:jc w:val="both"/>
            </w:pPr>
            <w:r>
              <w:rPr>
                <w:sz w:val="20"/>
              </w:rPr>
              <w:t xml:space="preserve">Нормы словоизменения глаголов, постановки ударения в глагольных формах (в рамках изученного).</w:t>
            </w:r>
          </w:p>
          <w:p>
            <w:pPr>
              <w:pStyle w:val="0"/>
              <w:jc w:val="both"/>
            </w:pPr>
            <w:r>
              <w:rPr>
                <w:sz w:val="20"/>
              </w:rPr>
              <w:t xml:space="preserve">Правописание корней с чередованием "е//и": "-бер- - -бир-, -блест- - -блист-, -дер- - -дир-, -жег- - -жиг-, - мер- - -мир-, -пер- - -пир-, -стел- - -стал-, -тер- - -тир-".</w:t>
            </w:r>
          </w:p>
          <w:p>
            <w:pPr>
              <w:pStyle w:val="0"/>
              <w:jc w:val="both"/>
            </w:pPr>
            <w:r>
              <w:rPr>
                <w:sz w:val="20"/>
              </w:rPr>
              <w:t xml:space="preserve">Использование "ь" как показателя грамматической формы в инфинитиве, в форме 2-го лица единственного числа после шипящих.</w:t>
            </w:r>
          </w:p>
          <w:p>
            <w:pPr>
              <w:pStyle w:val="0"/>
              <w:jc w:val="both"/>
            </w:pPr>
            <w:r>
              <w:rPr>
                <w:sz w:val="20"/>
              </w:rPr>
              <w:t xml:space="preserve">Правописание "-тся" и "-ться" в глаголах, суффиксов "-ова- - -ева-, -ыва- - -ива-".</w:t>
            </w:r>
          </w:p>
          <w:p>
            <w:pPr>
              <w:pStyle w:val="0"/>
              <w:jc w:val="both"/>
            </w:pPr>
            <w:r>
              <w:rPr>
                <w:sz w:val="20"/>
              </w:rPr>
              <w:t xml:space="preserve">Правописание безударных личных окончаний глагола.</w:t>
            </w:r>
          </w:p>
          <w:p>
            <w:pPr>
              <w:pStyle w:val="0"/>
              <w:jc w:val="both"/>
            </w:pPr>
            <w:r>
              <w:rPr>
                <w:sz w:val="20"/>
              </w:rPr>
              <w:t xml:space="preserve">Правописание гласной перед суффиксом "-л-" в формах прошедшего времени глагола.</w:t>
            </w:r>
          </w:p>
          <w:p>
            <w:pPr>
              <w:pStyle w:val="0"/>
              <w:jc w:val="both"/>
            </w:pPr>
            <w:r>
              <w:rPr>
                <w:sz w:val="20"/>
              </w:rPr>
              <w:t xml:space="preserve">Слитное и раздельное написание "не" с глаголами.</w:t>
            </w:r>
          </w:p>
        </w:tc>
      </w:tr>
      <w:tr>
        <w:tc>
          <w:tcPr>
            <w:tcW w:w="2438" w:type="dxa"/>
          </w:tcPr>
          <w:p>
            <w:pPr>
              <w:pStyle w:val="0"/>
              <w:jc w:val="both"/>
            </w:pPr>
            <w:r>
              <w:rPr>
                <w:sz w:val="20"/>
              </w:rPr>
              <w:t xml:space="preserve">Синтаксис. Культура речи. Пунктуация.</w:t>
            </w:r>
          </w:p>
        </w:tc>
        <w:tc>
          <w:tcPr>
            <w:tcW w:w="6576" w:type="dxa"/>
          </w:tcPr>
          <w:p>
            <w:pPr>
              <w:pStyle w:val="0"/>
              <w:jc w:val="both"/>
            </w:pPr>
            <w:r>
              <w:rPr>
                <w:sz w:val="20"/>
              </w:rPr>
              <w:t xml:space="preserve">Синтаксис как раздел грамматики. Словосочетание и предложение как единицы синтаксиса.</w:t>
            </w:r>
          </w:p>
          <w:p>
            <w:pPr>
              <w:pStyle w:val="0"/>
              <w:jc w:val="both"/>
            </w:pPr>
            <w:r>
              <w:rPr>
                <w:sz w:val="20"/>
              </w:rPr>
              <w:t xml:space="preserve">Словосочетание и его признаки. Основные виды словосочетаний по морфологическим свойствам главного слова (именные, глагольные, наречные).</w:t>
            </w:r>
          </w:p>
          <w:p>
            <w:pPr>
              <w:pStyle w:val="0"/>
              <w:jc w:val="both"/>
            </w:pPr>
            <w:r>
              <w:rPr>
                <w:sz w:val="20"/>
              </w:rPr>
              <w:t xml:space="preserve">Средства связи слов в словосочетании.</w:t>
            </w:r>
          </w:p>
          <w:p>
            <w:pPr>
              <w:pStyle w:val="0"/>
              <w:jc w:val="both"/>
            </w:pPr>
            <w:r>
              <w:rPr>
                <w:sz w:val="20"/>
              </w:rPr>
              <w:t xml:space="preserve">Синтаксический анализ словосочетания.</w:t>
            </w:r>
          </w:p>
          <w:p>
            <w:pPr>
              <w:pStyle w:val="0"/>
              <w:jc w:val="both"/>
            </w:pPr>
            <w:r>
              <w:rPr>
                <w:sz w:val="20"/>
              </w:rPr>
              <w:t xml:space="preserve">Предложение и его признаки. Виды предложений по цели высказывания и эмоциональной окраске. Смысловые и интонационные особенности повествовательных, вопросительных, побудительных; восклицательных и невосклицательных предложений. Знаки препинания: знаки завершения (в конце предложения), выделения, разделения (повторение). Главные члены предложения (грамматическая основа). Подлежащее и морфологические средства его выражения: именем существительным или местоимением в именительном падеже, сочетанием имени существительного в форме именительного падежа с существительным или местоимением в форме творительного падежа с предлогом; сочетанием имени числительного в форме именительного падежа с существительным в форме родительного падежа. Сказуемое и морфологические средства его выражения: глаголом, именем существительным, именем прилагательным.</w:t>
            </w:r>
          </w:p>
          <w:p>
            <w:pPr>
              <w:pStyle w:val="0"/>
              <w:jc w:val="both"/>
            </w:pPr>
            <w:r>
              <w:rPr>
                <w:sz w:val="20"/>
              </w:rPr>
              <w:t xml:space="preserve">Тире между подлежащим и сказуемым.</w:t>
            </w:r>
          </w:p>
          <w:p>
            <w:pPr>
              <w:pStyle w:val="0"/>
              <w:jc w:val="both"/>
            </w:pPr>
            <w:r>
              <w:rPr>
                <w:sz w:val="20"/>
              </w:rPr>
              <w:t xml:space="preserve">Предложения распространенные и нераспространенные. Второстепенные члены предложения: определение, дополнение, обстоятельство. Определение и типичные средства его выражения. Дополнение (прямое и косвенное) и типичные средства его выражения. Обстоятельство, типичные средства его выражения, виды обстоятельств по значению (времени, места, образа действия, цели, причины, меры и степени, условия, уступки).</w:t>
            </w:r>
          </w:p>
          <w:p>
            <w:pPr>
              <w:pStyle w:val="0"/>
              <w:jc w:val="both"/>
            </w:pPr>
            <w:r>
              <w:rPr>
                <w:sz w:val="20"/>
              </w:rPr>
              <w:t xml:space="preserve">Простое осложненное предложение. Однородные члены предложения, их роль в речи. Особенности интонации предложений с однородными членами.</w:t>
            </w:r>
          </w:p>
          <w:p>
            <w:pPr>
              <w:pStyle w:val="0"/>
              <w:jc w:val="both"/>
            </w:pPr>
            <w:r>
              <w:rPr>
                <w:sz w:val="20"/>
              </w:rPr>
              <w:t xml:space="preserve">Предложения с однородными членами (без союзов, с одиночным союзом "и", союзами "а, но, однако, зато, да (в значении и), да (в значении но)". Предложения с обобщающим словом при однородных членах.</w:t>
            </w:r>
          </w:p>
          <w:p>
            <w:pPr>
              <w:pStyle w:val="0"/>
              <w:jc w:val="both"/>
            </w:pPr>
            <w:r>
              <w:rPr>
                <w:sz w:val="20"/>
              </w:rPr>
              <w:t xml:space="preserve">Предложения с обращением, особенности интонации. Обращение и средства его выражения.</w:t>
            </w:r>
          </w:p>
          <w:p>
            <w:pPr>
              <w:pStyle w:val="0"/>
              <w:jc w:val="both"/>
            </w:pPr>
            <w:r>
              <w:rPr>
                <w:sz w:val="20"/>
              </w:rPr>
              <w:t xml:space="preserve">Синтаксический анализ простого и простого осложненного предложений.</w:t>
            </w:r>
          </w:p>
          <w:p>
            <w:pPr>
              <w:pStyle w:val="0"/>
              <w:jc w:val="both"/>
            </w:pPr>
            <w:r>
              <w:rPr>
                <w:sz w:val="20"/>
              </w:rPr>
              <w:t xml:space="preserve">Пунктуационное оформление предложений, осложненных однородными членами, связанными бессоюзной связью, одиночным союзом "и", союзами "а, но, однако, зато, да (в значении и), да (в значении но)".</w:t>
            </w:r>
          </w:p>
          <w:p>
            <w:pPr>
              <w:pStyle w:val="0"/>
              <w:jc w:val="both"/>
            </w:pPr>
            <w:r>
              <w:rPr>
                <w:sz w:val="20"/>
              </w:rPr>
              <w:t xml:space="preserve">Предложения простые и сложные. Сложные предложения с бессоюзной и союзной связью. Предложения сложносочиненные и сложноподчиненные (общее представление, практическое усвоение).</w:t>
            </w:r>
          </w:p>
          <w:p>
            <w:pPr>
              <w:pStyle w:val="0"/>
              <w:jc w:val="both"/>
            </w:pPr>
            <w:r>
              <w:rPr>
                <w:sz w:val="20"/>
              </w:rPr>
              <w:t xml:space="preserve">Пунктуационное оформление сложных предложений, состоящих из частей, связанных бессоюзной связью и союзами "и, но, а, однако, зато, да".</w:t>
            </w:r>
          </w:p>
          <w:p>
            <w:pPr>
              <w:pStyle w:val="0"/>
              <w:jc w:val="both"/>
            </w:pPr>
            <w:r>
              <w:rPr>
                <w:sz w:val="20"/>
              </w:rPr>
              <w:t xml:space="preserve">Предложения с прямой речью.</w:t>
            </w:r>
          </w:p>
          <w:p>
            <w:pPr>
              <w:pStyle w:val="0"/>
              <w:jc w:val="both"/>
            </w:pPr>
            <w:r>
              <w:rPr>
                <w:sz w:val="20"/>
              </w:rPr>
              <w:t xml:space="preserve">Пунктуационное оформление предложений с прямой речью.</w:t>
            </w:r>
          </w:p>
          <w:p>
            <w:pPr>
              <w:pStyle w:val="0"/>
              <w:jc w:val="both"/>
            </w:pPr>
            <w:r>
              <w:rPr>
                <w:sz w:val="20"/>
              </w:rPr>
              <w:t xml:space="preserve">Диалог.</w:t>
            </w:r>
          </w:p>
          <w:p>
            <w:pPr>
              <w:pStyle w:val="0"/>
              <w:jc w:val="both"/>
            </w:pPr>
            <w:r>
              <w:rPr>
                <w:sz w:val="20"/>
              </w:rPr>
              <w:t xml:space="preserve">Пунктуационное оформление диалога на письме. Пунктуация как раздел лингвистики.</w:t>
            </w:r>
          </w:p>
        </w:tc>
      </w:tr>
    </w:tbl>
    <w:p>
      <w:pPr>
        <w:pStyle w:val="0"/>
        <w:jc w:val="both"/>
      </w:pPr>
      <w:r>
        <w:rPr>
          <w:sz w:val="20"/>
        </w:rPr>
      </w:r>
    </w:p>
    <w:p>
      <w:pPr>
        <w:pStyle w:val="0"/>
        <w:ind w:firstLine="540"/>
        <w:jc w:val="both"/>
      </w:pPr>
      <w:r>
        <w:rPr>
          <w:sz w:val="20"/>
        </w:rPr>
        <w:t xml:space="preserve">187.7. Содержание обучения в 6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Общие сведения о языке.</w:t>
            </w:r>
          </w:p>
        </w:tc>
        <w:tc>
          <w:tcPr>
            <w:tcW w:w="6576" w:type="dxa"/>
          </w:tcPr>
          <w:p>
            <w:pPr>
              <w:pStyle w:val="0"/>
              <w:jc w:val="both"/>
            </w:pPr>
            <w:r>
              <w:rPr>
                <w:sz w:val="20"/>
              </w:rPr>
              <w:t xml:space="preserve">Русский язык - государственный язык Российской Федерации и язык межнационального общения. Понятие о литературном языке.</w:t>
            </w:r>
          </w:p>
        </w:tc>
      </w:tr>
      <w:tr>
        <w:tc>
          <w:tcPr>
            <w:tcW w:w="2438" w:type="dxa"/>
          </w:tcPr>
          <w:p>
            <w:pPr>
              <w:pStyle w:val="0"/>
              <w:jc w:val="both"/>
            </w:pPr>
            <w:r>
              <w:rPr>
                <w:sz w:val="20"/>
              </w:rPr>
              <w:t xml:space="preserve">Язык и речь</w:t>
            </w:r>
          </w:p>
        </w:tc>
        <w:tc>
          <w:tcPr>
            <w:tcW w:w="6576" w:type="dxa"/>
          </w:tcPr>
          <w:p>
            <w:pPr>
              <w:pStyle w:val="0"/>
              <w:jc w:val="both"/>
            </w:pPr>
            <w:r>
              <w:rPr>
                <w:sz w:val="20"/>
              </w:rPr>
              <w:t xml:space="preserve">Монолог-описание, монолог-повествование, монолог-рассуждение; сообщение на лингвистическую тему.</w:t>
            </w:r>
          </w:p>
          <w:p>
            <w:pPr>
              <w:pStyle w:val="0"/>
              <w:jc w:val="both"/>
            </w:pPr>
            <w:r>
              <w:rPr>
                <w:sz w:val="20"/>
              </w:rPr>
              <w:t xml:space="preserve">Виды диалога: побуждение к действию, обмен мнениями.</w:t>
            </w:r>
          </w:p>
        </w:tc>
      </w:tr>
      <w:tr>
        <w:tc>
          <w:tcPr>
            <w:tcW w:w="2438" w:type="dxa"/>
          </w:tcPr>
          <w:p>
            <w:pPr>
              <w:pStyle w:val="0"/>
              <w:jc w:val="both"/>
            </w:pPr>
            <w:r>
              <w:rPr>
                <w:sz w:val="20"/>
              </w:rPr>
              <w:t xml:space="preserve">Текст</w:t>
            </w:r>
          </w:p>
        </w:tc>
        <w:tc>
          <w:tcPr>
            <w:tcW w:w="6576" w:type="dxa"/>
          </w:tcPr>
          <w:p>
            <w:pPr>
              <w:pStyle w:val="0"/>
              <w:jc w:val="both"/>
            </w:pPr>
            <w:r>
              <w:rPr>
                <w:sz w:val="20"/>
              </w:rPr>
              <w:t xml:space="preserve">Смысловой анализ текста: его композиционных особенностей, микротем и абзацев, способов и средств связи предложений в тексте; использование языковых средств выразительности (в рамках изученного).</w:t>
            </w:r>
          </w:p>
          <w:p>
            <w:pPr>
              <w:pStyle w:val="0"/>
              <w:jc w:val="both"/>
            </w:pPr>
            <w:r>
              <w:rPr>
                <w:sz w:val="20"/>
              </w:rPr>
              <w:t xml:space="preserve">Информационная переработка текста. План текста (простой, сложный; назывной, вопросный); главная и второстепенная информация текста; пересказ текста.</w:t>
            </w:r>
          </w:p>
          <w:p>
            <w:pPr>
              <w:pStyle w:val="0"/>
              <w:jc w:val="both"/>
            </w:pPr>
            <w:r>
              <w:rPr>
                <w:sz w:val="20"/>
              </w:rPr>
              <w:t xml:space="preserve">Описание как тип речи.</w:t>
            </w:r>
          </w:p>
          <w:p>
            <w:pPr>
              <w:pStyle w:val="0"/>
              <w:jc w:val="both"/>
            </w:pPr>
            <w:r>
              <w:rPr>
                <w:sz w:val="20"/>
              </w:rPr>
              <w:t xml:space="preserve">Описание внешности человека. Описание помещения.</w:t>
            </w:r>
          </w:p>
          <w:p>
            <w:pPr>
              <w:pStyle w:val="0"/>
              <w:jc w:val="both"/>
            </w:pPr>
            <w:r>
              <w:rPr>
                <w:sz w:val="20"/>
              </w:rPr>
              <w:t xml:space="preserve">Описание природы. Описание местности. Описание действий.</w:t>
            </w:r>
          </w:p>
        </w:tc>
      </w:tr>
      <w:tr>
        <w:tc>
          <w:tcPr>
            <w:tcW w:w="2438" w:type="dxa"/>
          </w:tcPr>
          <w:p>
            <w:pPr>
              <w:pStyle w:val="0"/>
              <w:jc w:val="both"/>
            </w:pPr>
            <w:r>
              <w:rPr>
                <w:sz w:val="20"/>
              </w:rPr>
              <w:t xml:space="preserve">Функциональные разновидности языка.</w:t>
            </w:r>
          </w:p>
        </w:tc>
        <w:tc>
          <w:tcPr>
            <w:tcW w:w="6576" w:type="dxa"/>
          </w:tcPr>
          <w:p>
            <w:pPr>
              <w:pStyle w:val="0"/>
              <w:jc w:val="both"/>
            </w:pPr>
            <w:r>
              <w:rPr>
                <w:sz w:val="20"/>
              </w:rPr>
              <w:t xml:space="preserve">Официально-деловой стиль. Заявление. Расписка. Научный стиль.</w:t>
            </w:r>
          </w:p>
          <w:p>
            <w:pPr>
              <w:pStyle w:val="0"/>
              <w:jc w:val="both"/>
            </w:pPr>
            <w:r>
              <w:rPr>
                <w:sz w:val="20"/>
              </w:rPr>
              <w:t xml:space="preserve">Словарная статья. Научное сообщение.</w:t>
            </w:r>
          </w:p>
        </w:tc>
      </w:tr>
      <w:tr>
        <w:tc>
          <w:tcPr>
            <w:tcW w:w="2438" w:type="dxa"/>
          </w:tcPr>
          <w:p>
            <w:pPr>
              <w:pStyle w:val="0"/>
              <w:jc w:val="both"/>
            </w:pPr>
            <w:r>
              <w:rPr>
                <w:sz w:val="20"/>
              </w:rPr>
              <w:t xml:space="preserve">Лексикология. Культура речи.</w:t>
            </w:r>
          </w:p>
        </w:tc>
        <w:tc>
          <w:tcPr>
            <w:tcW w:w="6576" w:type="dxa"/>
          </w:tcPr>
          <w:p>
            <w:pPr>
              <w:pStyle w:val="0"/>
              <w:jc w:val="both"/>
            </w:pPr>
            <w:r>
              <w:rPr>
                <w:sz w:val="20"/>
              </w:rPr>
              <w:t xml:space="preserve">Лексика русского языка с точки зрения ее происхождения: исконно русские и заимствованные слова.</w:t>
            </w:r>
          </w:p>
          <w:p>
            <w:pPr>
              <w:pStyle w:val="0"/>
              <w:jc w:val="both"/>
            </w:pPr>
            <w:r>
              <w:rPr>
                <w:sz w:val="20"/>
              </w:rPr>
              <w:t xml:space="preserve">Лексика русского языка с точки зрения принадлежности к активному и пассивному запасу: неологизмы, устаревшие слова (историзмы и архаизмы).</w:t>
            </w:r>
          </w:p>
          <w:p>
            <w:pPr>
              <w:pStyle w:val="0"/>
              <w:jc w:val="both"/>
            </w:pPr>
            <w:r>
              <w:rPr>
                <w:sz w:val="20"/>
              </w:rPr>
              <w:t xml:space="preserve">Лексика русского языка с точки зрения сферы употребления: общеупотребительная лексика и лексика ограниченного употребления (диалектизмы, термины, профессионализмы, жаргонизмы).</w:t>
            </w:r>
          </w:p>
          <w:p>
            <w:pPr>
              <w:pStyle w:val="0"/>
              <w:jc w:val="both"/>
            </w:pPr>
            <w:r>
              <w:rPr>
                <w:sz w:val="20"/>
              </w:rPr>
              <w:t xml:space="preserve">Стилистические пласты лексики: стилистически нейтральная, высокая и сниженная лексика. Лексический анализ слов.</w:t>
            </w:r>
          </w:p>
          <w:p>
            <w:pPr>
              <w:pStyle w:val="0"/>
              <w:jc w:val="both"/>
            </w:pPr>
            <w:r>
              <w:rPr>
                <w:sz w:val="20"/>
              </w:rPr>
              <w:t xml:space="preserve">Фразеологизмы. Их признаки и значение.</w:t>
            </w:r>
          </w:p>
          <w:p>
            <w:pPr>
              <w:pStyle w:val="0"/>
              <w:jc w:val="both"/>
            </w:pPr>
            <w:r>
              <w:rPr>
                <w:sz w:val="20"/>
              </w:rPr>
              <w:t xml:space="preserve">Употребление лексических средств в соответствии с ситуацией общения.</w:t>
            </w:r>
          </w:p>
          <w:p>
            <w:pPr>
              <w:pStyle w:val="0"/>
              <w:jc w:val="both"/>
            </w:pPr>
            <w:r>
              <w:rPr>
                <w:sz w:val="20"/>
              </w:rPr>
              <w:t xml:space="preserve">Оценка своей и чужой речи с точки зрения точного, уместного и выразительного словоупотребления.</w:t>
            </w:r>
          </w:p>
          <w:p>
            <w:pPr>
              <w:pStyle w:val="0"/>
              <w:jc w:val="both"/>
            </w:pPr>
            <w:r>
              <w:rPr>
                <w:sz w:val="20"/>
              </w:rPr>
              <w:t xml:space="preserve">Эпитеты, метафоры, олицетворения.</w:t>
            </w:r>
          </w:p>
          <w:p>
            <w:pPr>
              <w:pStyle w:val="0"/>
              <w:jc w:val="both"/>
            </w:pPr>
            <w:r>
              <w:rPr>
                <w:sz w:val="20"/>
              </w:rPr>
              <w:t xml:space="preserve">Лексические словари.</w:t>
            </w:r>
          </w:p>
        </w:tc>
      </w:tr>
      <w:tr>
        <w:tc>
          <w:tcPr>
            <w:tcW w:w="2438" w:type="dxa"/>
          </w:tcPr>
          <w:p>
            <w:pPr>
              <w:pStyle w:val="0"/>
              <w:jc w:val="both"/>
            </w:pPr>
            <w:r>
              <w:rPr>
                <w:sz w:val="20"/>
              </w:rPr>
              <w:t xml:space="preserve">Словообразование.</w:t>
            </w:r>
          </w:p>
          <w:p>
            <w:pPr>
              <w:pStyle w:val="0"/>
              <w:jc w:val="both"/>
            </w:pPr>
            <w:r>
              <w:rPr>
                <w:sz w:val="20"/>
              </w:rPr>
              <w:t xml:space="preserve">Культура речи. Орфография.</w:t>
            </w:r>
          </w:p>
        </w:tc>
        <w:tc>
          <w:tcPr>
            <w:tcW w:w="6576" w:type="dxa"/>
          </w:tcPr>
          <w:p>
            <w:pPr>
              <w:pStyle w:val="0"/>
              <w:jc w:val="both"/>
            </w:pPr>
            <w:r>
              <w:rPr>
                <w:sz w:val="20"/>
              </w:rPr>
              <w:t xml:space="preserve">Формообразующие и словообразующие морфемы.</w:t>
            </w:r>
          </w:p>
          <w:p>
            <w:pPr>
              <w:pStyle w:val="0"/>
              <w:jc w:val="both"/>
            </w:pPr>
            <w:r>
              <w:rPr>
                <w:sz w:val="20"/>
              </w:rPr>
              <w:t xml:space="preserve">Производящая основа.</w:t>
            </w:r>
          </w:p>
          <w:p>
            <w:pPr>
              <w:pStyle w:val="0"/>
              <w:jc w:val="both"/>
            </w:pPr>
            <w:r>
              <w:rPr>
                <w:sz w:val="20"/>
              </w:rPr>
              <w:t xml:space="preserve">Основные способы образования слов в русском языке (приставочный, суффиксальный, приставочносуффиксальный, бессуффиксный, сложение, переход из одной части речи в другую).</w:t>
            </w:r>
          </w:p>
          <w:p>
            <w:pPr>
              <w:pStyle w:val="0"/>
              <w:jc w:val="both"/>
            </w:pPr>
            <w:r>
              <w:rPr>
                <w:sz w:val="20"/>
              </w:rPr>
              <w:t xml:space="preserve">Морфемный и словообразовательный анализ слов.</w:t>
            </w:r>
          </w:p>
          <w:p>
            <w:pPr>
              <w:pStyle w:val="0"/>
              <w:jc w:val="both"/>
            </w:pPr>
            <w:r>
              <w:rPr>
                <w:sz w:val="20"/>
              </w:rPr>
              <w:t xml:space="preserve">Правописание сложных и сложносокращенных слов.</w:t>
            </w:r>
          </w:p>
          <w:p>
            <w:pPr>
              <w:pStyle w:val="0"/>
              <w:jc w:val="both"/>
            </w:pPr>
            <w:r>
              <w:rPr>
                <w:sz w:val="20"/>
              </w:rPr>
              <w:t xml:space="preserve">Нормы правописания корня "-кас- - -кос-" с чередованием "а//о", гласных в приставках "пре-" и "при-".</w:t>
            </w:r>
          </w:p>
        </w:tc>
      </w:tr>
      <w:tr>
        <w:tc>
          <w:tcPr>
            <w:tcW w:w="2438" w:type="dxa"/>
          </w:tcPr>
          <w:p>
            <w:pPr>
              <w:pStyle w:val="0"/>
              <w:jc w:val="both"/>
            </w:pPr>
            <w:r>
              <w:rPr>
                <w:sz w:val="20"/>
              </w:rPr>
              <w:t xml:space="preserve">Морфология. Культура речи. Орфография.</w:t>
            </w:r>
          </w:p>
          <w:p>
            <w:pPr>
              <w:pStyle w:val="0"/>
              <w:jc w:val="both"/>
            </w:pPr>
            <w:r>
              <w:rPr>
                <w:sz w:val="20"/>
              </w:rPr>
              <w:t xml:space="preserve">Имя существительное.</w:t>
            </w:r>
          </w:p>
        </w:tc>
        <w:tc>
          <w:tcPr>
            <w:tcW w:w="6576" w:type="dxa"/>
          </w:tcPr>
          <w:p>
            <w:pPr>
              <w:pStyle w:val="0"/>
              <w:jc w:val="both"/>
            </w:pPr>
            <w:r>
              <w:rPr>
                <w:sz w:val="20"/>
              </w:rPr>
              <w:t xml:space="preserve">Особенности словообразования.</w:t>
            </w:r>
          </w:p>
          <w:p>
            <w:pPr>
              <w:pStyle w:val="0"/>
              <w:jc w:val="both"/>
            </w:pPr>
            <w:r>
              <w:rPr>
                <w:sz w:val="20"/>
              </w:rPr>
              <w:t xml:space="preserve">Нормы произношения имен существительных, нормы постановки ударения (в рамках изученного).</w:t>
            </w:r>
          </w:p>
          <w:p>
            <w:pPr>
              <w:pStyle w:val="0"/>
              <w:jc w:val="both"/>
            </w:pPr>
            <w:r>
              <w:rPr>
                <w:sz w:val="20"/>
              </w:rPr>
              <w:t xml:space="preserve">Нормы словоизменения имен существительных.</w:t>
            </w:r>
          </w:p>
          <w:p>
            <w:pPr>
              <w:pStyle w:val="0"/>
              <w:jc w:val="both"/>
            </w:pPr>
            <w:r>
              <w:rPr>
                <w:sz w:val="20"/>
              </w:rPr>
              <w:t xml:space="preserve">Нормы слитного и дефисного написания "пол-" и "полу-" со словами.</w:t>
            </w:r>
          </w:p>
        </w:tc>
      </w:tr>
      <w:tr>
        <w:tc>
          <w:tcPr>
            <w:tcW w:w="2438" w:type="dxa"/>
          </w:tcPr>
          <w:p>
            <w:pPr>
              <w:pStyle w:val="0"/>
              <w:jc w:val="both"/>
            </w:pPr>
            <w:r>
              <w:rPr>
                <w:sz w:val="20"/>
              </w:rPr>
              <w:t xml:space="preserve">Имя прилагательное.</w:t>
            </w:r>
          </w:p>
        </w:tc>
        <w:tc>
          <w:tcPr>
            <w:tcW w:w="6576" w:type="dxa"/>
          </w:tcPr>
          <w:p>
            <w:pPr>
              <w:pStyle w:val="0"/>
              <w:jc w:val="both"/>
            </w:pPr>
            <w:r>
              <w:rPr>
                <w:sz w:val="20"/>
              </w:rPr>
              <w:t xml:space="preserve">Качественные, относительные и притяжательные имена прилагательные.</w:t>
            </w:r>
          </w:p>
          <w:p>
            <w:pPr>
              <w:pStyle w:val="0"/>
              <w:jc w:val="both"/>
            </w:pPr>
            <w:r>
              <w:rPr>
                <w:sz w:val="20"/>
              </w:rPr>
              <w:t xml:space="preserve">Степени сравнения качественных имен прилагательных.</w:t>
            </w:r>
          </w:p>
          <w:p>
            <w:pPr>
              <w:pStyle w:val="0"/>
              <w:jc w:val="both"/>
            </w:pPr>
            <w:r>
              <w:rPr>
                <w:sz w:val="20"/>
              </w:rPr>
              <w:t xml:space="preserve">Словообразование имен прилагательных.</w:t>
            </w:r>
          </w:p>
          <w:p>
            <w:pPr>
              <w:pStyle w:val="0"/>
              <w:jc w:val="both"/>
            </w:pPr>
            <w:r>
              <w:rPr>
                <w:sz w:val="20"/>
              </w:rPr>
              <w:t xml:space="preserve">Морфологический анализ имен прилагательных.</w:t>
            </w:r>
          </w:p>
          <w:p>
            <w:pPr>
              <w:pStyle w:val="0"/>
              <w:jc w:val="both"/>
            </w:pPr>
            <w:r>
              <w:rPr>
                <w:sz w:val="20"/>
              </w:rPr>
              <w:t xml:space="preserve">Правописание "н" и "нн" в именах прилагательных.</w:t>
            </w:r>
          </w:p>
          <w:p>
            <w:pPr>
              <w:pStyle w:val="0"/>
              <w:jc w:val="both"/>
            </w:pPr>
            <w:r>
              <w:rPr>
                <w:sz w:val="20"/>
              </w:rPr>
              <w:t xml:space="preserve">Правописание суффиксов "-к-" и "-ск-" имен прилагательных.</w:t>
            </w:r>
          </w:p>
          <w:p>
            <w:pPr>
              <w:pStyle w:val="0"/>
              <w:jc w:val="both"/>
            </w:pPr>
            <w:r>
              <w:rPr>
                <w:sz w:val="20"/>
              </w:rPr>
              <w:t xml:space="preserve">Правописание сложных имен прилагательных.</w:t>
            </w:r>
          </w:p>
          <w:p>
            <w:pPr>
              <w:pStyle w:val="0"/>
              <w:jc w:val="both"/>
            </w:pPr>
            <w:r>
              <w:rPr>
                <w:sz w:val="20"/>
              </w:rPr>
              <w:t xml:space="preserve">Нормы произношения имен прилагательных, нормы ударения (в рамках изученного).</w:t>
            </w:r>
          </w:p>
        </w:tc>
      </w:tr>
      <w:tr>
        <w:tc>
          <w:tcPr>
            <w:tcW w:w="2438" w:type="dxa"/>
          </w:tcPr>
          <w:p>
            <w:pPr>
              <w:pStyle w:val="0"/>
              <w:jc w:val="both"/>
            </w:pPr>
            <w:r>
              <w:rPr>
                <w:sz w:val="20"/>
              </w:rPr>
              <w:t xml:space="preserve">Имя числительное.</w:t>
            </w:r>
          </w:p>
        </w:tc>
        <w:tc>
          <w:tcPr>
            <w:tcW w:w="6576" w:type="dxa"/>
          </w:tcPr>
          <w:p>
            <w:pPr>
              <w:pStyle w:val="0"/>
              <w:jc w:val="both"/>
            </w:pPr>
            <w:r>
              <w:rPr>
                <w:sz w:val="20"/>
              </w:rPr>
              <w:t xml:space="preserve">Общее грамматическое значение имени числительного. Синтаксические функции имен числительных.</w:t>
            </w:r>
          </w:p>
          <w:p>
            <w:pPr>
              <w:pStyle w:val="0"/>
              <w:jc w:val="both"/>
            </w:pPr>
            <w:r>
              <w:rPr>
                <w:sz w:val="20"/>
              </w:rPr>
              <w:t xml:space="preserve">Разряды имен числительных по значению: количественные (целые, дробные, собирательные), порядковые числительные.</w:t>
            </w:r>
          </w:p>
          <w:p>
            <w:pPr>
              <w:pStyle w:val="0"/>
              <w:jc w:val="both"/>
            </w:pPr>
            <w:r>
              <w:rPr>
                <w:sz w:val="20"/>
              </w:rPr>
              <w:t xml:space="preserve">Разряды имен числительных по строению: простые, сложные, составные числительные.</w:t>
            </w:r>
          </w:p>
          <w:p>
            <w:pPr>
              <w:pStyle w:val="0"/>
              <w:jc w:val="both"/>
            </w:pPr>
            <w:r>
              <w:rPr>
                <w:sz w:val="20"/>
              </w:rPr>
              <w:t xml:space="preserve">Словообразование имен числительных.</w:t>
            </w:r>
          </w:p>
          <w:p>
            <w:pPr>
              <w:pStyle w:val="0"/>
              <w:jc w:val="both"/>
            </w:pPr>
            <w:r>
              <w:rPr>
                <w:sz w:val="20"/>
              </w:rPr>
              <w:t xml:space="preserve">Склонение количественных и порядковых имен числительных.</w:t>
            </w:r>
          </w:p>
          <w:p>
            <w:pPr>
              <w:pStyle w:val="0"/>
              <w:jc w:val="both"/>
            </w:pPr>
            <w:r>
              <w:rPr>
                <w:sz w:val="20"/>
              </w:rPr>
              <w:t xml:space="preserve">Правильное образование форм имен числительных.</w:t>
            </w:r>
          </w:p>
          <w:p>
            <w:pPr>
              <w:pStyle w:val="0"/>
              <w:jc w:val="both"/>
            </w:pPr>
            <w:r>
              <w:rPr>
                <w:sz w:val="20"/>
              </w:rPr>
              <w:t xml:space="preserve">Правильное употребление собирательных имен числительных.</w:t>
            </w:r>
          </w:p>
          <w:p>
            <w:pPr>
              <w:pStyle w:val="0"/>
              <w:jc w:val="both"/>
            </w:pPr>
            <w:r>
              <w:rPr>
                <w:sz w:val="20"/>
              </w:rPr>
              <w:t xml:space="preserve">Употребление имен числительных в научных текстах, деловой речи.</w:t>
            </w:r>
          </w:p>
          <w:p>
            <w:pPr>
              <w:pStyle w:val="0"/>
              <w:jc w:val="both"/>
            </w:pPr>
            <w:r>
              <w:rPr>
                <w:sz w:val="20"/>
              </w:rPr>
              <w:t xml:space="preserve">Морфологический анализ имен числительных.</w:t>
            </w:r>
          </w:p>
          <w:p>
            <w:pPr>
              <w:pStyle w:val="0"/>
              <w:jc w:val="both"/>
            </w:pPr>
            <w:r>
              <w:rPr>
                <w:sz w:val="20"/>
              </w:rPr>
              <w:t xml:space="preserve">Нормы правописания имен числительных: написание "ь" в именах числительных; написание двойных согласных; слитное, раздельное, дефисное написание числительных; нормы правописания окончаний числительных.</w:t>
            </w:r>
          </w:p>
        </w:tc>
      </w:tr>
      <w:tr>
        <w:tc>
          <w:tcPr>
            <w:tcW w:w="2438" w:type="dxa"/>
          </w:tcPr>
          <w:p>
            <w:pPr>
              <w:pStyle w:val="0"/>
              <w:jc w:val="both"/>
            </w:pPr>
            <w:r>
              <w:rPr>
                <w:sz w:val="20"/>
              </w:rPr>
              <w:t xml:space="preserve">Местоимение.</w:t>
            </w:r>
          </w:p>
        </w:tc>
        <w:tc>
          <w:tcPr>
            <w:tcW w:w="6576" w:type="dxa"/>
          </w:tcPr>
          <w:p>
            <w:pPr>
              <w:pStyle w:val="0"/>
              <w:jc w:val="both"/>
            </w:pPr>
            <w:r>
              <w:rPr>
                <w:sz w:val="20"/>
              </w:rPr>
              <w:t xml:space="preserve">Общее грамматическое значение местоимения. Синтаксические функции местоимений.</w:t>
            </w:r>
          </w:p>
          <w:p>
            <w:pPr>
              <w:pStyle w:val="0"/>
              <w:jc w:val="both"/>
            </w:pPr>
            <w:r>
              <w:rPr>
                <w:sz w:val="20"/>
              </w:rPr>
              <w:t xml:space="preserve">Разряды местоимений: личные, возвратное, вопросительные, относительные, указательные, притяжательные, неопределенные, отрицательные, определительные.</w:t>
            </w:r>
          </w:p>
          <w:p>
            <w:pPr>
              <w:pStyle w:val="0"/>
              <w:jc w:val="both"/>
            </w:pPr>
            <w:r>
              <w:rPr>
                <w:sz w:val="20"/>
              </w:rPr>
              <w:t xml:space="preserve">Склонение местоимений.</w:t>
            </w:r>
          </w:p>
          <w:p>
            <w:pPr>
              <w:pStyle w:val="0"/>
              <w:jc w:val="both"/>
            </w:pPr>
            <w:r>
              <w:rPr>
                <w:sz w:val="20"/>
              </w:rPr>
              <w:t xml:space="preserve">Словообразование местоимений.</w:t>
            </w:r>
          </w:p>
          <w:p>
            <w:pPr>
              <w:pStyle w:val="0"/>
              <w:jc w:val="both"/>
            </w:pPr>
            <w:r>
              <w:rPr>
                <w:sz w:val="20"/>
              </w:rPr>
              <w:t xml:space="preserve">Роль местоимений в речи. Употребление местоимений в соответствии с требованиями русского речевого этикета, в том числе местоимения 3-го лица в соответствии со смыслом предшествующего текста (устранение двусмысленности, неточности); притяжательные и указательные местоимения как средства связи предложений в тексте.</w:t>
            </w:r>
          </w:p>
          <w:p>
            <w:pPr>
              <w:pStyle w:val="0"/>
              <w:jc w:val="both"/>
            </w:pPr>
            <w:r>
              <w:rPr>
                <w:sz w:val="20"/>
              </w:rPr>
              <w:t xml:space="preserve">Морфологический анализ местоимений.</w:t>
            </w:r>
          </w:p>
          <w:p>
            <w:pPr>
              <w:pStyle w:val="0"/>
              <w:jc w:val="both"/>
            </w:pPr>
            <w:r>
              <w:rPr>
                <w:sz w:val="20"/>
              </w:rPr>
              <w:t xml:space="preserve">Нормы правописания местоимений: правописание местоимений с "не и ни"; слитное, раздельное и дефисное написание местоимений.</w:t>
            </w:r>
          </w:p>
        </w:tc>
      </w:tr>
      <w:tr>
        <w:tc>
          <w:tcPr>
            <w:tcW w:w="2438" w:type="dxa"/>
          </w:tcPr>
          <w:p>
            <w:pPr>
              <w:pStyle w:val="0"/>
              <w:jc w:val="both"/>
            </w:pPr>
            <w:r>
              <w:rPr>
                <w:sz w:val="20"/>
              </w:rPr>
              <w:t xml:space="preserve">Глагол.</w:t>
            </w:r>
          </w:p>
        </w:tc>
        <w:tc>
          <w:tcPr>
            <w:tcW w:w="6576" w:type="dxa"/>
          </w:tcPr>
          <w:p>
            <w:pPr>
              <w:pStyle w:val="0"/>
              <w:jc w:val="both"/>
            </w:pPr>
            <w:r>
              <w:rPr>
                <w:sz w:val="20"/>
              </w:rPr>
              <w:t xml:space="preserve">Переходные и непереходные глаголы.</w:t>
            </w:r>
          </w:p>
          <w:p>
            <w:pPr>
              <w:pStyle w:val="0"/>
              <w:jc w:val="both"/>
            </w:pPr>
            <w:r>
              <w:rPr>
                <w:sz w:val="20"/>
              </w:rPr>
              <w:t xml:space="preserve">Разноспрягаемые глаголы.</w:t>
            </w:r>
          </w:p>
          <w:p>
            <w:pPr>
              <w:pStyle w:val="0"/>
              <w:jc w:val="both"/>
            </w:pPr>
            <w:r>
              <w:rPr>
                <w:sz w:val="20"/>
              </w:rPr>
              <w:t xml:space="preserve">Безличные глаголы. Использование личных глаголов в безличном значении.</w:t>
            </w:r>
          </w:p>
          <w:p>
            <w:pPr>
              <w:pStyle w:val="0"/>
              <w:jc w:val="both"/>
            </w:pPr>
            <w:r>
              <w:rPr>
                <w:sz w:val="20"/>
              </w:rPr>
              <w:t xml:space="preserve">Изъявительное, условное и повелительное наклонения глагола.</w:t>
            </w:r>
          </w:p>
          <w:p>
            <w:pPr>
              <w:pStyle w:val="0"/>
              <w:jc w:val="both"/>
            </w:pPr>
            <w:r>
              <w:rPr>
                <w:sz w:val="20"/>
              </w:rPr>
              <w:t xml:space="preserve">Нормы ударения в глагольных формах (в рамках изученного).</w:t>
            </w:r>
          </w:p>
          <w:p>
            <w:pPr>
              <w:pStyle w:val="0"/>
              <w:jc w:val="both"/>
            </w:pPr>
            <w:r>
              <w:rPr>
                <w:sz w:val="20"/>
              </w:rPr>
              <w:t xml:space="preserve">Нормы словоизменения глаголов.</w:t>
            </w:r>
          </w:p>
          <w:p>
            <w:pPr>
              <w:pStyle w:val="0"/>
              <w:jc w:val="both"/>
            </w:pPr>
            <w:r>
              <w:rPr>
                <w:sz w:val="20"/>
              </w:rPr>
              <w:t xml:space="preserve">Видовременная соотнесенность глагольных форм в тексте.</w:t>
            </w:r>
          </w:p>
          <w:p>
            <w:pPr>
              <w:pStyle w:val="0"/>
              <w:jc w:val="both"/>
            </w:pPr>
            <w:r>
              <w:rPr>
                <w:sz w:val="20"/>
              </w:rPr>
              <w:t xml:space="preserve">Морфологический анализ глаголов.</w:t>
            </w:r>
          </w:p>
          <w:p>
            <w:pPr>
              <w:pStyle w:val="0"/>
              <w:jc w:val="both"/>
            </w:pPr>
            <w:r>
              <w:rPr>
                <w:sz w:val="20"/>
              </w:rPr>
              <w:t xml:space="preserve">Использование "ь" как показателя грамматической формы в повелительном наклонении глагола.</w:t>
            </w:r>
          </w:p>
        </w:tc>
      </w:tr>
    </w:tbl>
    <w:p>
      <w:pPr>
        <w:pStyle w:val="0"/>
        <w:jc w:val="both"/>
      </w:pPr>
      <w:r>
        <w:rPr>
          <w:sz w:val="20"/>
        </w:rPr>
      </w:r>
    </w:p>
    <w:p>
      <w:pPr>
        <w:pStyle w:val="0"/>
        <w:ind w:firstLine="540"/>
        <w:jc w:val="both"/>
      </w:pPr>
      <w:r>
        <w:rPr>
          <w:sz w:val="20"/>
        </w:rPr>
        <w:t xml:space="preserve">187.8. Содержание обучения в 7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Общие сведения о языке.</w:t>
            </w:r>
          </w:p>
        </w:tc>
        <w:tc>
          <w:tcPr>
            <w:tcW w:w="6576" w:type="dxa"/>
          </w:tcPr>
          <w:p>
            <w:pPr>
              <w:pStyle w:val="0"/>
              <w:jc w:val="both"/>
            </w:pPr>
            <w:r>
              <w:rPr>
                <w:sz w:val="20"/>
              </w:rPr>
              <w:t xml:space="preserve">Русский язык как развивающееся явление. Взаимосвязь языка, культуры и истории народа.</w:t>
            </w:r>
          </w:p>
        </w:tc>
      </w:tr>
      <w:tr>
        <w:tc>
          <w:tcPr>
            <w:tcW w:w="2438" w:type="dxa"/>
          </w:tcPr>
          <w:p>
            <w:pPr>
              <w:pStyle w:val="0"/>
              <w:jc w:val="both"/>
            </w:pPr>
            <w:r>
              <w:rPr>
                <w:sz w:val="20"/>
              </w:rPr>
              <w:t xml:space="preserve">Язык и речь.</w:t>
            </w:r>
          </w:p>
        </w:tc>
        <w:tc>
          <w:tcPr>
            <w:tcW w:w="6576" w:type="dxa"/>
          </w:tcPr>
          <w:p>
            <w:pPr>
              <w:pStyle w:val="0"/>
              <w:jc w:val="both"/>
            </w:pPr>
            <w:r>
              <w:rPr>
                <w:sz w:val="20"/>
              </w:rPr>
              <w:t xml:space="preserve">Монолог-описание, монолог-рассуждение, монолог-повествование.</w:t>
            </w:r>
          </w:p>
          <w:p>
            <w:pPr>
              <w:pStyle w:val="0"/>
              <w:jc w:val="both"/>
            </w:pPr>
            <w:r>
              <w:rPr>
                <w:sz w:val="20"/>
              </w:rPr>
              <w:t xml:space="preserve">Виды диалога: побуждение к действию, обмен мнениями, запрос информации, сообщение информации.</w:t>
            </w:r>
          </w:p>
        </w:tc>
      </w:tr>
      <w:tr>
        <w:tc>
          <w:tcPr>
            <w:tcW w:w="2438" w:type="dxa"/>
          </w:tcPr>
          <w:p>
            <w:pPr>
              <w:pStyle w:val="0"/>
              <w:jc w:val="both"/>
            </w:pPr>
            <w:r>
              <w:rPr>
                <w:sz w:val="20"/>
              </w:rPr>
              <w:t xml:space="preserve">Текст.</w:t>
            </w:r>
          </w:p>
        </w:tc>
        <w:tc>
          <w:tcPr>
            <w:tcW w:w="6576" w:type="dxa"/>
          </w:tcPr>
          <w:p>
            <w:pPr>
              <w:pStyle w:val="0"/>
              <w:jc w:val="both"/>
            </w:pPr>
            <w:r>
              <w:rPr>
                <w:sz w:val="20"/>
              </w:rPr>
              <w:t xml:space="preserve">Текст как речевое произведение. Основные признаки текста (обобщение).</w:t>
            </w:r>
          </w:p>
          <w:p>
            <w:pPr>
              <w:pStyle w:val="0"/>
              <w:jc w:val="both"/>
            </w:pPr>
            <w:r>
              <w:rPr>
                <w:sz w:val="20"/>
              </w:rPr>
              <w:t xml:space="preserve">Структура текста. Абзац.</w:t>
            </w:r>
          </w:p>
          <w:p>
            <w:pPr>
              <w:pStyle w:val="0"/>
              <w:jc w:val="both"/>
            </w:pPr>
            <w:r>
              <w:rPr>
                <w:sz w:val="20"/>
              </w:rPr>
              <w:t xml:space="preserve">Информационная переработка текста: план текста (простой, сложный; назывной, вопросный, тезисный); главная и второстепенная информация текста.</w:t>
            </w:r>
          </w:p>
          <w:p>
            <w:pPr>
              <w:pStyle w:val="0"/>
              <w:jc w:val="both"/>
            </w:pPr>
            <w:r>
              <w:rPr>
                <w:sz w:val="20"/>
              </w:rPr>
              <w:t xml:space="preserve">Способы и средства связи предложений в тексте (обобщение).</w:t>
            </w:r>
          </w:p>
          <w:p>
            <w:pPr>
              <w:pStyle w:val="0"/>
              <w:jc w:val="both"/>
            </w:pPr>
            <w:r>
              <w:rPr>
                <w:sz w:val="20"/>
              </w:rPr>
              <w:t xml:space="preserve">Языковые средства выразительности в тексте: фонетические (звукопись), словообразовательные, лексические (обобщение).</w:t>
            </w:r>
          </w:p>
          <w:p>
            <w:pPr>
              <w:pStyle w:val="0"/>
              <w:jc w:val="both"/>
            </w:pPr>
            <w:r>
              <w:rPr>
                <w:sz w:val="20"/>
              </w:rPr>
              <w:t xml:space="preserve">Устное рассуждение на дискуссионную тему; его языковые особенности.</w:t>
            </w:r>
          </w:p>
          <w:p>
            <w:pPr>
              <w:pStyle w:val="0"/>
              <w:jc w:val="both"/>
            </w:pPr>
            <w:r>
              <w:rPr>
                <w:sz w:val="20"/>
              </w:rPr>
              <w:t xml:space="preserve">Рассуждение как функционально-смысловой тип речи. Структурные особенности текста-рассуждения. Смысловой анализ текста: его композиционных особенностей, микротем и абзацев, способов и средств связи предложений в тексте; использование языковых средств выразительности (в рамках изученного).</w:t>
            </w:r>
          </w:p>
        </w:tc>
      </w:tr>
      <w:tr>
        <w:tc>
          <w:tcPr>
            <w:tcW w:w="2438" w:type="dxa"/>
          </w:tcPr>
          <w:p>
            <w:pPr>
              <w:pStyle w:val="0"/>
              <w:jc w:val="both"/>
            </w:pPr>
            <w:r>
              <w:rPr>
                <w:sz w:val="20"/>
              </w:rPr>
              <w:t xml:space="preserve">Функциональные разновидности языка.</w:t>
            </w:r>
          </w:p>
        </w:tc>
        <w:tc>
          <w:tcPr>
            <w:tcW w:w="6576" w:type="dxa"/>
          </w:tcPr>
          <w:p>
            <w:pPr>
              <w:pStyle w:val="0"/>
              <w:jc w:val="both"/>
            </w:pPr>
            <w:r>
              <w:rPr>
                <w:sz w:val="20"/>
              </w:rPr>
              <w:t xml:space="preserve">Понятие о функциональных разновидностях языка: разговорная речь, функциональные стили (научный, публицистический, официально-деловой), язык художественной литературы.</w:t>
            </w:r>
          </w:p>
          <w:p>
            <w:pPr>
              <w:pStyle w:val="0"/>
              <w:jc w:val="both"/>
            </w:pPr>
            <w:r>
              <w:rPr>
                <w:sz w:val="20"/>
              </w:rPr>
              <w:t xml:space="preserve">Публицистический стиль. Сфера употребления, функции, языковые особенности.</w:t>
            </w:r>
          </w:p>
          <w:p>
            <w:pPr>
              <w:pStyle w:val="0"/>
              <w:jc w:val="both"/>
            </w:pPr>
            <w:r>
              <w:rPr>
                <w:sz w:val="20"/>
              </w:rPr>
              <w:t xml:space="preserve">Жанры публицистического стиля (репортаж, заметка, интервью).</w:t>
            </w:r>
          </w:p>
          <w:p>
            <w:pPr>
              <w:pStyle w:val="0"/>
              <w:jc w:val="both"/>
            </w:pPr>
            <w:r>
              <w:rPr>
                <w:sz w:val="20"/>
              </w:rPr>
              <w:t xml:space="preserve">Употребление языковых средств выразительности в текстах публицистического стиля.</w:t>
            </w:r>
          </w:p>
          <w:p>
            <w:pPr>
              <w:pStyle w:val="0"/>
              <w:jc w:val="both"/>
            </w:pPr>
            <w:r>
              <w:rPr>
                <w:sz w:val="20"/>
              </w:rPr>
              <w:t xml:space="preserve">Официально-деловой стиль. Сфера употребления, функции, языковые особенности. Инструкция.</w:t>
            </w:r>
          </w:p>
        </w:tc>
      </w:tr>
      <w:tr>
        <w:tc>
          <w:tcPr>
            <w:tcW w:w="2438" w:type="dxa"/>
          </w:tcPr>
          <w:p>
            <w:pPr>
              <w:pStyle w:val="0"/>
              <w:jc w:val="both"/>
            </w:pPr>
            <w:r>
              <w:rPr>
                <w:sz w:val="20"/>
              </w:rPr>
              <w:t xml:space="preserve">Морфология. Культура речи.</w:t>
            </w:r>
          </w:p>
        </w:tc>
        <w:tc>
          <w:tcPr>
            <w:tcW w:w="6576" w:type="dxa"/>
          </w:tcPr>
          <w:p>
            <w:pPr>
              <w:pStyle w:val="0"/>
              <w:jc w:val="both"/>
            </w:pPr>
            <w:r>
              <w:rPr>
                <w:sz w:val="20"/>
              </w:rPr>
              <w:t xml:space="preserve">Морфология как раздел науки о языке (обобщение).</w:t>
            </w:r>
          </w:p>
        </w:tc>
      </w:tr>
      <w:tr>
        <w:tc>
          <w:tcPr>
            <w:tcW w:w="2438" w:type="dxa"/>
          </w:tcPr>
          <w:p>
            <w:pPr>
              <w:pStyle w:val="0"/>
              <w:jc w:val="both"/>
            </w:pPr>
            <w:r>
              <w:rPr>
                <w:sz w:val="20"/>
              </w:rPr>
              <w:t xml:space="preserve">Причастие.</w:t>
            </w:r>
          </w:p>
        </w:tc>
        <w:tc>
          <w:tcPr>
            <w:tcW w:w="6576" w:type="dxa"/>
          </w:tcPr>
          <w:p>
            <w:pPr>
              <w:pStyle w:val="0"/>
              <w:jc w:val="both"/>
            </w:pPr>
            <w:r>
              <w:rPr>
                <w:sz w:val="20"/>
              </w:rPr>
              <w:t xml:space="preserve">Причастия как особая группа слов. Признаки глагола и имени прилагательного в причастии.</w:t>
            </w:r>
          </w:p>
          <w:p>
            <w:pPr>
              <w:pStyle w:val="0"/>
              <w:jc w:val="both"/>
            </w:pPr>
            <w:r>
              <w:rPr>
                <w:sz w:val="20"/>
              </w:rPr>
              <w:t xml:space="preserve">Причастия настоящего и прошедшего времени.</w:t>
            </w:r>
          </w:p>
          <w:p>
            <w:pPr>
              <w:pStyle w:val="0"/>
              <w:jc w:val="both"/>
            </w:pPr>
            <w:r>
              <w:rPr>
                <w:sz w:val="20"/>
              </w:rPr>
              <w:t xml:space="preserve">Действительные и страдательные причастия. Полные и краткие формы страдательных причастий. Склонение причастий.</w:t>
            </w:r>
          </w:p>
          <w:p>
            <w:pPr>
              <w:pStyle w:val="0"/>
              <w:jc w:val="both"/>
            </w:pPr>
            <w:r>
              <w:rPr>
                <w:sz w:val="20"/>
              </w:rPr>
              <w:t xml:space="preserve">Причастие в составе словосочетаний. Причастный оборот.</w:t>
            </w:r>
          </w:p>
          <w:p>
            <w:pPr>
              <w:pStyle w:val="0"/>
              <w:jc w:val="both"/>
            </w:pPr>
            <w:r>
              <w:rPr>
                <w:sz w:val="20"/>
              </w:rPr>
              <w:t xml:space="preserve">Морфологический анализ причастий.</w:t>
            </w:r>
          </w:p>
          <w:p>
            <w:pPr>
              <w:pStyle w:val="0"/>
              <w:jc w:val="both"/>
            </w:pPr>
            <w:r>
              <w:rPr>
                <w:sz w:val="20"/>
              </w:rPr>
              <w:t xml:space="preserve">Употребление причастия в речи. Созвучные причастия и имена прилагательные (висящий - висячий, горящий - горячий). Употребление причастий с суффиксом "-ся". Согласование причастий в словосочетаниях типа "прич. + сущ.".</w:t>
            </w:r>
          </w:p>
          <w:p>
            <w:pPr>
              <w:pStyle w:val="0"/>
              <w:jc w:val="both"/>
            </w:pPr>
            <w:r>
              <w:rPr>
                <w:sz w:val="20"/>
              </w:rPr>
              <w:t xml:space="preserve">Ударение в некоторых формах причастий.</w:t>
            </w:r>
          </w:p>
          <w:p>
            <w:pPr>
              <w:pStyle w:val="0"/>
              <w:jc w:val="both"/>
            </w:pPr>
            <w:r>
              <w:rPr>
                <w:sz w:val="20"/>
              </w:rPr>
              <w:t xml:space="preserve">Правописание падежных окончаний причастий.</w:t>
            </w:r>
          </w:p>
          <w:p>
            <w:pPr>
              <w:pStyle w:val="0"/>
              <w:jc w:val="both"/>
            </w:pPr>
            <w:r>
              <w:rPr>
                <w:sz w:val="20"/>
              </w:rPr>
              <w:t xml:space="preserve">Правописание гласных в суффиксах причастий.</w:t>
            </w:r>
          </w:p>
          <w:p>
            <w:pPr>
              <w:pStyle w:val="0"/>
              <w:jc w:val="both"/>
            </w:pPr>
            <w:r>
              <w:rPr>
                <w:sz w:val="20"/>
              </w:rPr>
              <w:t xml:space="preserve">Правописание "н" и "нн" в суффиксах причастий и отглагольных имен прилагательных. Правописание окончаний причастий. Слитное и раздельное написание "не" с причастиями.</w:t>
            </w:r>
          </w:p>
          <w:p>
            <w:pPr>
              <w:pStyle w:val="0"/>
              <w:jc w:val="both"/>
            </w:pPr>
            <w:r>
              <w:rPr>
                <w:sz w:val="20"/>
              </w:rPr>
              <w:t xml:space="preserve">Знаки препинания в предложениях с причастным оборотом.</w:t>
            </w:r>
          </w:p>
        </w:tc>
      </w:tr>
      <w:tr>
        <w:tc>
          <w:tcPr>
            <w:tcW w:w="2438" w:type="dxa"/>
          </w:tcPr>
          <w:p>
            <w:pPr>
              <w:pStyle w:val="0"/>
              <w:jc w:val="both"/>
            </w:pPr>
            <w:r>
              <w:rPr>
                <w:sz w:val="20"/>
              </w:rPr>
              <w:t xml:space="preserve">Деепричастие.</w:t>
            </w:r>
          </w:p>
        </w:tc>
        <w:tc>
          <w:tcPr>
            <w:tcW w:w="6576" w:type="dxa"/>
          </w:tcPr>
          <w:p>
            <w:pPr>
              <w:pStyle w:val="0"/>
              <w:jc w:val="both"/>
            </w:pPr>
            <w:r>
              <w:rPr>
                <w:sz w:val="20"/>
              </w:rPr>
              <w:t xml:space="preserve">Деепричастия как особая группа слов. Признаки глагола и наречия в деепричастии. Синтаксическая функция деепричастия, роль в речи.</w:t>
            </w:r>
          </w:p>
          <w:p>
            <w:pPr>
              <w:pStyle w:val="0"/>
              <w:jc w:val="both"/>
            </w:pPr>
            <w:r>
              <w:rPr>
                <w:sz w:val="20"/>
              </w:rPr>
              <w:t xml:space="preserve">Деепричастия совершенного и несовершенного вида.</w:t>
            </w:r>
          </w:p>
          <w:p>
            <w:pPr>
              <w:pStyle w:val="0"/>
              <w:jc w:val="both"/>
            </w:pPr>
            <w:r>
              <w:rPr>
                <w:sz w:val="20"/>
              </w:rPr>
              <w:t xml:space="preserve">Деепричастие в составе словосочетаний. Деепричастный оборот.</w:t>
            </w:r>
          </w:p>
          <w:p>
            <w:pPr>
              <w:pStyle w:val="0"/>
              <w:jc w:val="both"/>
            </w:pPr>
            <w:r>
              <w:rPr>
                <w:sz w:val="20"/>
              </w:rPr>
              <w:t xml:space="preserve">Морфологический анализ деепричастий.</w:t>
            </w:r>
          </w:p>
          <w:p>
            <w:pPr>
              <w:pStyle w:val="0"/>
              <w:jc w:val="both"/>
            </w:pPr>
            <w:r>
              <w:rPr>
                <w:sz w:val="20"/>
              </w:rPr>
              <w:t xml:space="preserve">Постановка ударения в деепричастиях.</w:t>
            </w:r>
          </w:p>
          <w:p>
            <w:pPr>
              <w:pStyle w:val="0"/>
              <w:jc w:val="both"/>
            </w:pPr>
            <w:r>
              <w:rPr>
                <w:sz w:val="20"/>
              </w:rPr>
              <w:t xml:space="preserve">Правописание гласных в суффиксах деепричастий.</w:t>
            </w:r>
          </w:p>
          <w:p>
            <w:pPr>
              <w:pStyle w:val="0"/>
              <w:jc w:val="both"/>
            </w:pPr>
            <w:r>
              <w:rPr>
                <w:sz w:val="20"/>
              </w:rPr>
              <w:t xml:space="preserve">Слитное и раздельное написание "не" с деепричастиями.</w:t>
            </w:r>
          </w:p>
          <w:p>
            <w:pPr>
              <w:pStyle w:val="0"/>
              <w:jc w:val="both"/>
            </w:pPr>
            <w:r>
              <w:rPr>
                <w:sz w:val="20"/>
              </w:rPr>
              <w:t xml:space="preserve">Правильное построение предложений с одиночными деепричастиями и деепричастными оборотами.</w:t>
            </w:r>
          </w:p>
          <w:p>
            <w:pPr>
              <w:pStyle w:val="0"/>
              <w:jc w:val="both"/>
            </w:pPr>
            <w:r>
              <w:rPr>
                <w:sz w:val="20"/>
              </w:rPr>
              <w:t xml:space="preserve">Знаки препинания в предложениях с одиночным деепричастием и деепричастным оборотом.</w:t>
            </w:r>
          </w:p>
        </w:tc>
      </w:tr>
      <w:tr>
        <w:tc>
          <w:tcPr>
            <w:tcW w:w="2438" w:type="dxa"/>
          </w:tcPr>
          <w:p>
            <w:pPr>
              <w:pStyle w:val="0"/>
              <w:jc w:val="both"/>
            </w:pPr>
            <w:r>
              <w:rPr>
                <w:sz w:val="20"/>
              </w:rPr>
              <w:t xml:space="preserve">Наречие.</w:t>
            </w:r>
          </w:p>
        </w:tc>
        <w:tc>
          <w:tcPr>
            <w:tcW w:w="6576" w:type="dxa"/>
          </w:tcPr>
          <w:p>
            <w:pPr>
              <w:pStyle w:val="0"/>
              <w:jc w:val="both"/>
            </w:pPr>
            <w:r>
              <w:rPr>
                <w:sz w:val="20"/>
              </w:rPr>
              <w:t xml:space="preserve">Общее грамматическое значение наречий.</w:t>
            </w:r>
          </w:p>
          <w:p>
            <w:pPr>
              <w:pStyle w:val="0"/>
              <w:jc w:val="both"/>
            </w:pPr>
            <w:r>
              <w:rPr>
                <w:sz w:val="20"/>
              </w:rPr>
              <w:t xml:space="preserve">Разряды наречий по значению. Простая и составная формы сравнительной и превосходной степеней сравнения наречий.</w:t>
            </w:r>
          </w:p>
          <w:p>
            <w:pPr>
              <w:pStyle w:val="0"/>
              <w:jc w:val="both"/>
            </w:pPr>
            <w:r>
              <w:rPr>
                <w:sz w:val="20"/>
              </w:rPr>
              <w:t xml:space="preserve">Словообразование наречий.</w:t>
            </w:r>
          </w:p>
          <w:p>
            <w:pPr>
              <w:pStyle w:val="0"/>
              <w:jc w:val="both"/>
            </w:pPr>
            <w:r>
              <w:rPr>
                <w:sz w:val="20"/>
              </w:rPr>
              <w:t xml:space="preserve">Синтаксические свойства наречий.</w:t>
            </w:r>
          </w:p>
          <w:p>
            <w:pPr>
              <w:pStyle w:val="0"/>
              <w:jc w:val="both"/>
            </w:pPr>
            <w:r>
              <w:rPr>
                <w:sz w:val="20"/>
              </w:rPr>
              <w:t xml:space="preserve">Морфологический анализ наречий.</w:t>
            </w:r>
          </w:p>
          <w:p>
            <w:pPr>
              <w:pStyle w:val="0"/>
              <w:jc w:val="both"/>
            </w:pPr>
            <w:r>
              <w:rPr>
                <w:sz w:val="20"/>
              </w:rPr>
              <w:t xml:space="preserve">Нормы постановки ударения в наречиях, нормы произношения наречий. Нормы образования степеней сравнения наречий.</w:t>
            </w:r>
          </w:p>
          <w:p>
            <w:pPr>
              <w:pStyle w:val="0"/>
              <w:jc w:val="both"/>
            </w:pPr>
            <w:r>
              <w:rPr>
                <w:sz w:val="20"/>
              </w:rPr>
              <w:t xml:space="preserve">Роль наречий в тексте.</w:t>
            </w:r>
          </w:p>
          <w:p>
            <w:pPr>
              <w:pStyle w:val="0"/>
              <w:jc w:val="both"/>
            </w:pPr>
            <w:r>
              <w:rPr>
                <w:sz w:val="20"/>
              </w:rPr>
              <w:t xml:space="preserve">Правописание наречий: слитное, раздельное, дефисное написание; слитное и раздельное написание "не" с наречиями; "н" и "нн" в наречиях на "-о (-е)"; правописание суффиксов "-а" и "-о" наречий с приставками "из-, до-, с-, в-, на-, за-"; употребление "ь" после шипящих на конце наречий; правописание суффиксов наречий "-о" и "-е" после шипящих.</w:t>
            </w:r>
          </w:p>
        </w:tc>
      </w:tr>
      <w:tr>
        <w:tc>
          <w:tcPr>
            <w:tcW w:w="2438" w:type="dxa"/>
          </w:tcPr>
          <w:p>
            <w:pPr>
              <w:pStyle w:val="0"/>
              <w:jc w:val="both"/>
            </w:pPr>
            <w:r>
              <w:rPr>
                <w:sz w:val="20"/>
              </w:rPr>
              <w:t xml:space="preserve">Слова категории состояния.</w:t>
            </w:r>
          </w:p>
        </w:tc>
        <w:tc>
          <w:tcPr>
            <w:tcW w:w="6576" w:type="dxa"/>
          </w:tcPr>
          <w:p>
            <w:pPr>
              <w:pStyle w:val="0"/>
              <w:jc w:val="both"/>
            </w:pPr>
            <w:r>
              <w:rPr>
                <w:sz w:val="20"/>
              </w:rPr>
              <w:t xml:space="preserve">Вопрос о словах категории состояния в системе частей речи. Общее грамматическое значение, морфологические признаки и синтаксическая функция слов категории состояния. Роль слов категории состояния в речи.</w:t>
            </w:r>
          </w:p>
        </w:tc>
      </w:tr>
      <w:tr>
        <w:tc>
          <w:tcPr>
            <w:tcW w:w="2438" w:type="dxa"/>
          </w:tcPr>
          <w:p>
            <w:pPr>
              <w:pStyle w:val="0"/>
              <w:jc w:val="both"/>
            </w:pPr>
            <w:r>
              <w:rPr>
                <w:sz w:val="20"/>
              </w:rPr>
              <w:t xml:space="preserve">Служебные части речи.</w:t>
            </w:r>
          </w:p>
        </w:tc>
        <w:tc>
          <w:tcPr>
            <w:tcW w:w="6576" w:type="dxa"/>
          </w:tcPr>
          <w:p>
            <w:pPr>
              <w:pStyle w:val="0"/>
              <w:jc w:val="both"/>
            </w:pPr>
            <w:r>
              <w:rPr>
                <w:sz w:val="20"/>
              </w:rPr>
              <w:t xml:space="preserve">Общая характеристика служебных частей речи. Отличие самостоятельных частей речи от служебных.</w:t>
            </w:r>
          </w:p>
        </w:tc>
      </w:tr>
      <w:tr>
        <w:tc>
          <w:tcPr>
            <w:tcW w:w="2438" w:type="dxa"/>
          </w:tcPr>
          <w:p>
            <w:pPr>
              <w:pStyle w:val="0"/>
              <w:jc w:val="both"/>
            </w:pPr>
            <w:r>
              <w:rPr>
                <w:sz w:val="20"/>
              </w:rPr>
              <w:t xml:space="preserve">Предлог.</w:t>
            </w:r>
          </w:p>
        </w:tc>
        <w:tc>
          <w:tcPr>
            <w:tcW w:w="6576" w:type="dxa"/>
          </w:tcPr>
          <w:p>
            <w:pPr>
              <w:pStyle w:val="0"/>
              <w:jc w:val="both"/>
            </w:pPr>
            <w:r>
              <w:rPr>
                <w:sz w:val="20"/>
              </w:rPr>
              <w:t xml:space="preserve">Предлог как служебная часть речи. Грамматические функции предлогов.</w:t>
            </w:r>
          </w:p>
          <w:p>
            <w:pPr>
              <w:pStyle w:val="0"/>
              <w:jc w:val="both"/>
            </w:pPr>
            <w:r>
              <w:rPr>
                <w:sz w:val="20"/>
              </w:rPr>
              <w:t xml:space="preserve">Разряды предлогов по происхождению: предлоги производные и непроизводные. Разряды предлогов по строению: предлоги простые и составные.</w:t>
            </w:r>
          </w:p>
          <w:p>
            <w:pPr>
              <w:pStyle w:val="0"/>
              <w:jc w:val="both"/>
            </w:pPr>
            <w:r>
              <w:rPr>
                <w:sz w:val="20"/>
              </w:rPr>
              <w:t xml:space="preserve">Морфологический анализ предлогов.</w:t>
            </w:r>
          </w:p>
          <w:p>
            <w:pPr>
              <w:pStyle w:val="0"/>
              <w:jc w:val="both"/>
            </w:pPr>
            <w:r>
              <w:rPr>
                <w:sz w:val="20"/>
              </w:rPr>
              <w:t xml:space="preserve">Употребление предлогов в речи в соответствии с их значением и стилистическими особенностями.</w:t>
            </w:r>
          </w:p>
          <w:p>
            <w:pPr>
              <w:pStyle w:val="0"/>
              <w:jc w:val="both"/>
            </w:pPr>
            <w:r>
              <w:rPr>
                <w:sz w:val="20"/>
              </w:rPr>
              <w:t xml:space="preserve">Нормы употребления имен существительных и местоимений с предлогами. Правильное использование предлогов "из - с, в - на". Правильное образование предложно-падежных форм с предлогами "по, благодаря, согласно, вопреки, наперерез".</w:t>
            </w:r>
          </w:p>
          <w:p>
            <w:pPr>
              <w:pStyle w:val="0"/>
              <w:jc w:val="both"/>
            </w:pPr>
            <w:r>
              <w:rPr>
                <w:sz w:val="20"/>
              </w:rPr>
              <w:t xml:space="preserve">Правописание производных предлогов.</w:t>
            </w:r>
          </w:p>
        </w:tc>
      </w:tr>
      <w:tr>
        <w:tc>
          <w:tcPr>
            <w:tcW w:w="2438" w:type="dxa"/>
          </w:tcPr>
          <w:p>
            <w:pPr>
              <w:pStyle w:val="0"/>
              <w:jc w:val="both"/>
            </w:pPr>
            <w:r>
              <w:rPr>
                <w:sz w:val="20"/>
              </w:rPr>
              <w:t xml:space="preserve">Союз</w:t>
            </w:r>
          </w:p>
        </w:tc>
        <w:tc>
          <w:tcPr>
            <w:tcW w:w="6576" w:type="dxa"/>
          </w:tcPr>
          <w:p>
            <w:pPr>
              <w:pStyle w:val="0"/>
              <w:jc w:val="both"/>
            </w:pPr>
            <w:r>
              <w:rPr>
                <w:sz w:val="20"/>
              </w:rPr>
              <w:t xml:space="preserve">Союз как служебная часть речи. Союз как средство связи однородных членов предложения и частей сложного предложения</w:t>
            </w:r>
          </w:p>
          <w:p>
            <w:pPr>
              <w:pStyle w:val="0"/>
              <w:jc w:val="both"/>
            </w:pPr>
            <w:r>
              <w:rPr>
                <w:sz w:val="20"/>
              </w:rPr>
              <w:t xml:space="preserve">Разряды союзов по строению: простые и составные. Правописание составных союзов. Разряды союзов по значению: сочинительные и подчинительные. Одиночные, двойные и повторяющиеся сочинительные союзы.</w:t>
            </w:r>
          </w:p>
          <w:p>
            <w:pPr>
              <w:pStyle w:val="0"/>
              <w:jc w:val="both"/>
            </w:pPr>
            <w:r>
              <w:rPr>
                <w:sz w:val="20"/>
              </w:rPr>
              <w:t xml:space="preserve">Морфологический анализ союзов.</w:t>
            </w:r>
          </w:p>
          <w:p>
            <w:pPr>
              <w:pStyle w:val="0"/>
              <w:jc w:val="both"/>
            </w:pPr>
            <w:r>
              <w:rPr>
                <w:sz w:val="20"/>
              </w:rPr>
              <w:t xml:space="preserve">Роль союзов в тексте. Употребление союзов в речи в соответствии с их значением и стилистическими особенностями. Использование союзов как средства связи предложений и частей текста.</w:t>
            </w:r>
          </w:p>
          <w:p>
            <w:pPr>
              <w:pStyle w:val="0"/>
              <w:jc w:val="both"/>
            </w:pPr>
            <w:r>
              <w:rPr>
                <w:sz w:val="20"/>
              </w:rPr>
              <w:t xml:space="preserve">Правописание союзов.</w:t>
            </w:r>
          </w:p>
          <w:p>
            <w:pPr>
              <w:pStyle w:val="0"/>
              <w:jc w:val="both"/>
            </w:pPr>
            <w:r>
              <w:rPr>
                <w:sz w:val="20"/>
              </w:rPr>
              <w:t xml:space="preserve">Знаки препинания в сложных союзных предложениях. Знаки препинания в предложениях с союзом и, связывающим однородные члены и части сложного предложения.</w:t>
            </w:r>
          </w:p>
        </w:tc>
      </w:tr>
      <w:tr>
        <w:tc>
          <w:tcPr>
            <w:tcW w:w="2438" w:type="dxa"/>
          </w:tcPr>
          <w:p>
            <w:pPr>
              <w:pStyle w:val="0"/>
              <w:jc w:val="both"/>
            </w:pPr>
            <w:r>
              <w:rPr>
                <w:sz w:val="20"/>
              </w:rPr>
              <w:t xml:space="preserve">Частица.</w:t>
            </w:r>
          </w:p>
        </w:tc>
        <w:tc>
          <w:tcPr>
            <w:tcW w:w="6576" w:type="dxa"/>
          </w:tcPr>
          <w:p>
            <w:pPr>
              <w:pStyle w:val="0"/>
              <w:jc w:val="both"/>
            </w:pPr>
            <w:r>
              <w:rPr>
                <w:sz w:val="20"/>
              </w:rPr>
              <w:t xml:space="preserve">Частица как служебная часть речи.</w:t>
            </w:r>
          </w:p>
          <w:p>
            <w:pPr>
              <w:pStyle w:val="0"/>
              <w:jc w:val="both"/>
            </w:pPr>
            <w:r>
              <w:rPr>
                <w:sz w:val="20"/>
              </w:rPr>
              <w:t xml:space="preserve">Разряды частиц по значению и употреблению: формообразующие, отрицательные, модальные.</w:t>
            </w:r>
          </w:p>
          <w:p>
            <w:pPr>
              <w:pStyle w:val="0"/>
              <w:jc w:val="both"/>
            </w:pPr>
            <w:r>
              <w:rPr>
                <w:sz w:val="20"/>
              </w:rPr>
              <w:t xml:space="preserve">Роль частиц в передаче различных оттенков значения в слове и тексте, в образовании форм глагола.</w:t>
            </w:r>
          </w:p>
          <w:p>
            <w:pPr>
              <w:pStyle w:val="0"/>
              <w:jc w:val="both"/>
            </w:pPr>
            <w:r>
              <w:rPr>
                <w:sz w:val="20"/>
              </w:rPr>
              <w:t xml:space="preserve">Употребление частиц в предложении и тексте в соответствии с их значением и стилистической окраской. Интонационные особенности предложений с частицами.</w:t>
            </w:r>
          </w:p>
          <w:p>
            <w:pPr>
              <w:pStyle w:val="0"/>
              <w:jc w:val="both"/>
            </w:pPr>
            <w:r>
              <w:rPr>
                <w:sz w:val="20"/>
              </w:rPr>
              <w:t xml:space="preserve">Морфологический анализ частиц.</w:t>
            </w:r>
          </w:p>
          <w:p>
            <w:pPr>
              <w:pStyle w:val="0"/>
              <w:jc w:val="both"/>
            </w:pPr>
            <w:r>
              <w:rPr>
                <w:sz w:val="20"/>
              </w:rPr>
              <w:t xml:space="preserve">Смысловые различия частиц "не" и "ни".</w:t>
            </w:r>
          </w:p>
          <w:p>
            <w:pPr>
              <w:pStyle w:val="0"/>
              <w:jc w:val="both"/>
            </w:pPr>
            <w:r>
              <w:rPr>
                <w:sz w:val="20"/>
              </w:rPr>
              <w:t xml:space="preserve">Использование частиц "не" и "ни" в письменной речи. Различение приставки "не-" и частицы "не". Слитное и раздельное написание "не" с разными частями речи (обобщение). Правописание частиц "бы, ли, же" с другими словами. Дефисное написание частиц "-то, -таки, -ка".</w:t>
            </w:r>
          </w:p>
        </w:tc>
      </w:tr>
      <w:tr>
        <w:tc>
          <w:tcPr>
            <w:tcW w:w="2438" w:type="dxa"/>
          </w:tcPr>
          <w:p>
            <w:pPr>
              <w:pStyle w:val="0"/>
              <w:jc w:val="both"/>
            </w:pPr>
            <w:r>
              <w:rPr>
                <w:sz w:val="20"/>
              </w:rPr>
              <w:t xml:space="preserve">Междометия и звукоподражательные слова.</w:t>
            </w:r>
          </w:p>
        </w:tc>
        <w:tc>
          <w:tcPr>
            <w:tcW w:w="6576" w:type="dxa"/>
          </w:tcPr>
          <w:p>
            <w:pPr>
              <w:pStyle w:val="0"/>
              <w:jc w:val="both"/>
            </w:pPr>
            <w:r>
              <w:rPr>
                <w:sz w:val="20"/>
              </w:rPr>
              <w:t xml:space="preserve">Междометия как особая группа слов.</w:t>
            </w:r>
          </w:p>
          <w:p>
            <w:pPr>
              <w:pStyle w:val="0"/>
              <w:jc w:val="both"/>
            </w:pPr>
            <w:r>
              <w:rPr>
                <w:sz w:val="20"/>
              </w:rPr>
              <w:t xml:space="preserve">Разряды междометий по значению (выражающие чувства, побуждающие к действию, этикетные междометия); междометия производные и непроизводные.</w:t>
            </w:r>
          </w:p>
          <w:p>
            <w:pPr>
              <w:pStyle w:val="0"/>
              <w:jc w:val="both"/>
            </w:pPr>
            <w:r>
              <w:rPr>
                <w:sz w:val="20"/>
              </w:rPr>
              <w:t xml:space="preserve">Морфологический анализ междометий.</w:t>
            </w:r>
          </w:p>
          <w:p>
            <w:pPr>
              <w:pStyle w:val="0"/>
              <w:jc w:val="both"/>
            </w:pPr>
            <w:r>
              <w:rPr>
                <w:sz w:val="20"/>
              </w:rPr>
              <w:t xml:space="preserve">Звукоподражательные слова.</w:t>
            </w:r>
          </w:p>
          <w:p>
            <w:pPr>
              <w:pStyle w:val="0"/>
              <w:jc w:val="both"/>
            </w:pPr>
            <w:r>
              <w:rPr>
                <w:sz w:val="20"/>
              </w:rPr>
              <w:t xml:space="preserve">Использование междометий и звукоподражательных слов в разговорной и художественной речи как средства создания экспрессии. Интонационное и пунктуационное выделение междометий и звукоподражательных слов в предложении.</w:t>
            </w:r>
          </w:p>
          <w:p>
            <w:pPr>
              <w:pStyle w:val="0"/>
              <w:jc w:val="both"/>
            </w:pPr>
            <w:r>
              <w:rPr>
                <w:sz w:val="20"/>
              </w:rPr>
              <w:t xml:space="preserve">Омонимия слов разных частей речи. Грамматическая омонимия. Использование грамматических омонимов в речи.</w:t>
            </w:r>
          </w:p>
        </w:tc>
      </w:tr>
    </w:tbl>
    <w:p>
      <w:pPr>
        <w:pStyle w:val="0"/>
        <w:jc w:val="both"/>
      </w:pPr>
      <w:r>
        <w:rPr>
          <w:sz w:val="20"/>
        </w:rPr>
      </w:r>
    </w:p>
    <w:p>
      <w:pPr>
        <w:pStyle w:val="0"/>
        <w:ind w:firstLine="540"/>
        <w:jc w:val="both"/>
      </w:pPr>
      <w:r>
        <w:rPr>
          <w:sz w:val="20"/>
        </w:rPr>
        <w:t xml:space="preserve">187.9. Содержание обучения в 8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Общие сведения о языке.</w:t>
            </w:r>
          </w:p>
        </w:tc>
        <w:tc>
          <w:tcPr>
            <w:tcW w:w="6576" w:type="dxa"/>
          </w:tcPr>
          <w:p>
            <w:pPr>
              <w:pStyle w:val="0"/>
              <w:jc w:val="both"/>
            </w:pPr>
            <w:r>
              <w:rPr>
                <w:sz w:val="20"/>
              </w:rPr>
              <w:t xml:space="preserve">Русский язык в кругу других славянских языков.</w:t>
            </w:r>
          </w:p>
        </w:tc>
      </w:tr>
      <w:tr>
        <w:tc>
          <w:tcPr>
            <w:tcW w:w="2438" w:type="dxa"/>
          </w:tcPr>
          <w:p>
            <w:pPr>
              <w:pStyle w:val="0"/>
              <w:jc w:val="both"/>
            </w:pPr>
            <w:r>
              <w:rPr>
                <w:sz w:val="20"/>
              </w:rPr>
              <w:t xml:space="preserve">Язык и речь.</w:t>
            </w:r>
          </w:p>
        </w:tc>
        <w:tc>
          <w:tcPr>
            <w:tcW w:w="6576" w:type="dxa"/>
          </w:tcPr>
          <w:p>
            <w:pPr>
              <w:pStyle w:val="0"/>
              <w:jc w:val="both"/>
            </w:pPr>
            <w:r>
              <w:rPr>
                <w:sz w:val="20"/>
              </w:rPr>
              <w:t xml:space="preserve">Монолог-описание, монолог-рассуждение, монолог-повествование; выступление с научным сообщением. Диалог.</w:t>
            </w:r>
          </w:p>
        </w:tc>
      </w:tr>
      <w:tr>
        <w:tc>
          <w:tcPr>
            <w:tcW w:w="2438" w:type="dxa"/>
          </w:tcPr>
          <w:p>
            <w:pPr>
              <w:pStyle w:val="0"/>
              <w:jc w:val="both"/>
            </w:pPr>
            <w:r>
              <w:rPr>
                <w:sz w:val="20"/>
              </w:rPr>
              <w:t xml:space="preserve">Текст.</w:t>
            </w:r>
          </w:p>
        </w:tc>
        <w:tc>
          <w:tcPr>
            <w:tcW w:w="6576" w:type="dxa"/>
          </w:tcPr>
          <w:p>
            <w:pPr>
              <w:pStyle w:val="0"/>
              <w:jc w:val="both"/>
            </w:pPr>
            <w:r>
              <w:rPr>
                <w:sz w:val="20"/>
              </w:rPr>
              <w:t xml:space="preserve">Текст и его основные признаки.</w:t>
            </w:r>
          </w:p>
          <w:p>
            <w:pPr>
              <w:pStyle w:val="0"/>
              <w:jc w:val="both"/>
            </w:pPr>
            <w:r>
              <w:rPr>
                <w:sz w:val="20"/>
              </w:rPr>
              <w:t xml:space="preserve">Особенности функционально-смысловых типов речи (повествование, описание, рассуждение).</w:t>
            </w:r>
          </w:p>
          <w:p>
            <w:pPr>
              <w:pStyle w:val="0"/>
              <w:jc w:val="both"/>
            </w:pPr>
            <w:r>
              <w:rPr>
                <w:sz w:val="20"/>
              </w:rPr>
              <w:t xml:space="preserve">Информационная переработка текста: извлечение информации из различных источников;</w:t>
            </w:r>
          </w:p>
          <w:p>
            <w:pPr>
              <w:pStyle w:val="0"/>
              <w:jc w:val="both"/>
            </w:pPr>
            <w:r>
              <w:rPr>
                <w:sz w:val="20"/>
              </w:rPr>
              <w:t xml:space="preserve">использование лингвистических словарей; тезисы, конспект.</w:t>
            </w:r>
          </w:p>
        </w:tc>
      </w:tr>
      <w:tr>
        <w:tc>
          <w:tcPr>
            <w:tcW w:w="2438" w:type="dxa"/>
          </w:tcPr>
          <w:p>
            <w:pPr>
              <w:pStyle w:val="0"/>
              <w:jc w:val="both"/>
            </w:pPr>
            <w:r>
              <w:rPr>
                <w:sz w:val="20"/>
              </w:rPr>
              <w:t xml:space="preserve">Функциональные разновидности языка.</w:t>
            </w:r>
          </w:p>
        </w:tc>
        <w:tc>
          <w:tcPr>
            <w:tcW w:w="6576" w:type="dxa"/>
          </w:tcPr>
          <w:p>
            <w:pPr>
              <w:pStyle w:val="0"/>
              <w:jc w:val="both"/>
            </w:pPr>
            <w:r>
              <w:rPr>
                <w:sz w:val="20"/>
              </w:rPr>
              <w:t xml:space="preserve">Официально-деловой стиль. Сфера употребления, функции, языковые особенности.</w:t>
            </w:r>
          </w:p>
          <w:p>
            <w:pPr>
              <w:pStyle w:val="0"/>
              <w:jc w:val="both"/>
            </w:pPr>
            <w:r>
              <w:rPr>
                <w:sz w:val="20"/>
              </w:rPr>
              <w:t xml:space="preserve">Жанры официально-делового стиля (заявление, объяснительная записка, автобиография, характеристика).</w:t>
            </w:r>
          </w:p>
          <w:p>
            <w:pPr>
              <w:pStyle w:val="0"/>
              <w:jc w:val="both"/>
            </w:pPr>
            <w:r>
              <w:rPr>
                <w:sz w:val="20"/>
              </w:rPr>
              <w:t xml:space="preserve">Научный стиль. Сфера употребления, функции, языковые особенности.</w:t>
            </w:r>
          </w:p>
          <w:p>
            <w:pPr>
              <w:pStyle w:val="0"/>
              <w:jc w:val="both"/>
            </w:pPr>
            <w:r>
              <w:rPr>
                <w:sz w:val="20"/>
              </w:rPr>
              <w:t xml:space="preserve">Жанры научного стиля (реферат, доклад на научную тему). Сочетание различных функциональных разновидностей языка в тексте, средства связи предложений в тексте.</w:t>
            </w:r>
          </w:p>
        </w:tc>
      </w:tr>
      <w:tr>
        <w:tc>
          <w:tcPr>
            <w:tcW w:w="2438" w:type="dxa"/>
          </w:tcPr>
          <w:p>
            <w:pPr>
              <w:pStyle w:val="0"/>
              <w:jc w:val="both"/>
            </w:pPr>
            <w:r>
              <w:rPr>
                <w:sz w:val="20"/>
              </w:rPr>
              <w:t xml:space="preserve">Синтаксис. Культура речи. Пунктуация.</w:t>
            </w:r>
          </w:p>
        </w:tc>
        <w:tc>
          <w:tcPr>
            <w:tcW w:w="6576" w:type="dxa"/>
          </w:tcPr>
          <w:p>
            <w:pPr>
              <w:pStyle w:val="0"/>
              <w:jc w:val="both"/>
            </w:pPr>
            <w:r>
              <w:rPr>
                <w:sz w:val="20"/>
              </w:rPr>
              <w:t xml:space="preserve">Синтаксис как раздел лингвистики.</w:t>
            </w:r>
          </w:p>
          <w:p>
            <w:pPr>
              <w:pStyle w:val="0"/>
              <w:jc w:val="both"/>
            </w:pPr>
            <w:r>
              <w:rPr>
                <w:sz w:val="20"/>
              </w:rPr>
              <w:t xml:space="preserve">Словосочетание и предложение как единицы синтаксиса.</w:t>
            </w:r>
          </w:p>
          <w:p>
            <w:pPr>
              <w:pStyle w:val="0"/>
              <w:jc w:val="both"/>
            </w:pPr>
            <w:r>
              <w:rPr>
                <w:sz w:val="20"/>
              </w:rPr>
              <w:t xml:space="preserve">Пунктуация. Функции знаков препинания.</w:t>
            </w:r>
          </w:p>
        </w:tc>
      </w:tr>
      <w:tr>
        <w:tc>
          <w:tcPr>
            <w:tcW w:w="2438" w:type="dxa"/>
          </w:tcPr>
          <w:p>
            <w:pPr>
              <w:pStyle w:val="0"/>
              <w:jc w:val="both"/>
            </w:pPr>
            <w:r>
              <w:rPr>
                <w:sz w:val="20"/>
              </w:rPr>
              <w:t xml:space="preserve">Словосочетание.</w:t>
            </w:r>
          </w:p>
        </w:tc>
        <w:tc>
          <w:tcPr>
            <w:tcW w:w="6576" w:type="dxa"/>
          </w:tcPr>
          <w:p>
            <w:pPr>
              <w:pStyle w:val="0"/>
              <w:jc w:val="both"/>
            </w:pPr>
            <w:r>
              <w:rPr>
                <w:sz w:val="20"/>
              </w:rPr>
              <w:t xml:space="preserve">Основные признаки словосочетания.</w:t>
            </w:r>
          </w:p>
          <w:p>
            <w:pPr>
              <w:pStyle w:val="0"/>
              <w:jc w:val="both"/>
            </w:pPr>
            <w:r>
              <w:rPr>
                <w:sz w:val="20"/>
              </w:rPr>
              <w:t xml:space="preserve">Виды словосочетаний по морфологическим свойствам главного слова: глагольные, именные, наречные.</w:t>
            </w:r>
          </w:p>
          <w:p>
            <w:pPr>
              <w:pStyle w:val="0"/>
              <w:jc w:val="both"/>
            </w:pPr>
            <w:r>
              <w:rPr>
                <w:sz w:val="20"/>
              </w:rPr>
              <w:t xml:space="preserve">Типы подчинительной связи слов в словосочетании: согласование, управление, примыкание.</w:t>
            </w:r>
          </w:p>
          <w:p>
            <w:pPr>
              <w:pStyle w:val="0"/>
              <w:jc w:val="both"/>
            </w:pPr>
            <w:r>
              <w:rPr>
                <w:sz w:val="20"/>
              </w:rPr>
              <w:t xml:space="preserve">Синтаксический анализ словосочетаний.</w:t>
            </w:r>
          </w:p>
          <w:p>
            <w:pPr>
              <w:pStyle w:val="0"/>
              <w:jc w:val="both"/>
            </w:pPr>
            <w:r>
              <w:rPr>
                <w:sz w:val="20"/>
              </w:rPr>
              <w:t xml:space="preserve">Грамматическая синонимия словосочетаний.</w:t>
            </w:r>
          </w:p>
          <w:p>
            <w:pPr>
              <w:pStyle w:val="0"/>
              <w:jc w:val="both"/>
            </w:pPr>
            <w:r>
              <w:rPr>
                <w:sz w:val="20"/>
              </w:rPr>
              <w:t xml:space="preserve">Нормы построения словосочетаний.</w:t>
            </w:r>
          </w:p>
        </w:tc>
      </w:tr>
      <w:tr>
        <w:tc>
          <w:tcPr>
            <w:tcW w:w="2438" w:type="dxa"/>
          </w:tcPr>
          <w:p>
            <w:pPr>
              <w:pStyle w:val="0"/>
              <w:jc w:val="both"/>
            </w:pPr>
            <w:r>
              <w:rPr>
                <w:sz w:val="20"/>
              </w:rPr>
              <w:t xml:space="preserve">Предложение.</w:t>
            </w:r>
          </w:p>
        </w:tc>
        <w:tc>
          <w:tcPr>
            <w:tcW w:w="6576" w:type="dxa"/>
          </w:tcPr>
          <w:p>
            <w:pPr>
              <w:pStyle w:val="0"/>
              <w:jc w:val="both"/>
            </w:pPr>
            <w:r>
              <w:rPr>
                <w:sz w:val="20"/>
              </w:rPr>
              <w:t xml:space="preserve">Предложение. Основные признаки предложения: смысловая и интонационная законченность, грамматическая оформленность.</w:t>
            </w:r>
          </w:p>
          <w:p>
            <w:pPr>
              <w:pStyle w:val="0"/>
              <w:jc w:val="both"/>
            </w:pPr>
            <w:r>
              <w:rPr>
                <w:sz w:val="20"/>
              </w:rPr>
              <w:t xml:space="preserve">Виды предложений по цели высказывания (повествовательные, вопросительные, побудительные) и по эмоциональной окраске (восклицательные, невосклицательные). Их интонационные и смысловые особенности.</w:t>
            </w:r>
          </w:p>
          <w:p>
            <w:pPr>
              <w:pStyle w:val="0"/>
              <w:jc w:val="both"/>
            </w:pPr>
            <w:r>
              <w:rPr>
                <w:sz w:val="20"/>
              </w:rPr>
              <w:t xml:space="preserve">Употребление языковых форм выражения побуждения в побудительных предложениях.</w:t>
            </w:r>
          </w:p>
          <w:p>
            <w:pPr>
              <w:pStyle w:val="0"/>
              <w:jc w:val="both"/>
            </w:pPr>
            <w:r>
              <w:rPr>
                <w:sz w:val="20"/>
              </w:rPr>
              <w:t xml:space="preserve">Средства оформления предложения в устной и письменной речи (интонация, логическое ударение, знаки препинания).</w:t>
            </w:r>
          </w:p>
          <w:p>
            <w:pPr>
              <w:pStyle w:val="0"/>
              <w:jc w:val="both"/>
            </w:pPr>
            <w:r>
              <w:rPr>
                <w:sz w:val="20"/>
              </w:rPr>
              <w:t xml:space="preserve">Виды предложений по количеству грамматических основ (простые, сложные).</w:t>
            </w:r>
          </w:p>
          <w:p>
            <w:pPr>
              <w:pStyle w:val="0"/>
              <w:jc w:val="both"/>
            </w:pPr>
            <w:r>
              <w:rPr>
                <w:sz w:val="20"/>
              </w:rPr>
              <w:t xml:space="preserve">Виды простых предложений по наличию главных членов (двусоставные, односоставные).</w:t>
            </w:r>
          </w:p>
          <w:p>
            <w:pPr>
              <w:pStyle w:val="0"/>
              <w:jc w:val="both"/>
            </w:pPr>
            <w:r>
              <w:rPr>
                <w:sz w:val="20"/>
              </w:rPr>
              <w:t xml:space="preserve">Виды предложений по наличию второстепенных членов (распространенные, нераспространенные).</w:t>
            </w:r>
          </w:p>
          <w:p>
            <w:pPr>
              <w:pStyle w:val="0"/>
              <w:jc w:val="both"/>
            </w:pPr>
            <w:r>
              <w:rPr>
                <w:sz w:val="20"/>
              </w:rPr>
              <w:t xml:space="preserve">Предложения полные и неполные.</w:t>
            </w:r>
          </w:p>
          <w:p>
            <w:pPr>
              <w:pStyle w:val="0"/>
              <w:jc w:val="both"/>
            </w:pPr>
            <w:r>
              <w:rPr>
                <w:sz w:val="20"/>
              </w:rPr>
              <w:t xml:space="preserve">Употребление неполных предложений в диалогической речи, соблюдение в устной речи интонации неполного предложения.</w:t>
            </w:r>
          </w:p>
          <w:p>
            <w:pPr>
              <w:pStyle w:val="0"/>
              <w:jc w:val="both"/>
            </w:pPr>
            <w:r>
              <w:rPr>
                <w:sz w:val="20"/>
              </w:rPr>
              <w:t xml:space="preserve">Грамматические, интонационные и пунктуационные особенности предложений со словами "да", "нет".</w:t>
            </w:r>
          </w:p>
          <w:p>
            <w:pPr>
              <w:pStyle w:val="0"/>
              <w:jc w:val="both"/>
            </w:pPr>
            <w:r>
              <w:rPr>
                <w:sz w:val="20"/>
              </w:rPr>
              <w:t xml:space="preserve">Нормы построения простого предложения, использования инверсии.</w:t>
            </w:r>
          </w:p>
        </w:tc>
      </w:tr>
      <w:tr>
        <w:tc>
          <w:tcPr>
            <w:tcW w:w="2438" w:type="dxa"/>
          </w:tcPr>
          <w:p>
            <w:pPr>
              <w:pStyle w:val="0"/>
              <w:jc w:val="both"/>
            </w:pPr>
            <w:r>
              <w:rPr>
                <w:sz w:val="20"/>
              </w:rPr>
              <w:t xml:space="preserve">Двусоставное предложение. Главные члены предложения.</w:t>
            </w:r>
          </w:p>
        </w:tc>
        <w:tc>
          <w:tcPr>
            <w:tcW w:w="6576" w:type="dxa"/>
          </w:tcPr>
          <w:p>
            <w:pPr>
              <w:pStyle w:val="0"/>
              <w:jc w:val="both"/>
            </w:pPr>
            <w:r>
              <w:rPr>
                <w:sz w:val="20"/>
              </w:rPr>
              <w:t xml:space="preserve">Подлежащее и сказуемое как главные члены предложения.</w:t>
            </w:r>
          </w:p>
          <w:p>
            <w:pPr>
              <w:pStyle w:val="0"/>
              <w:jc w:val="both"/>
            </w:pPr>
            <w:r>
              <w:rPr>
                <w:sz w:val="20"/>
              </w:rPr>
              <w:t xml:space="preserve">Способы выражения подлежащего.</w:t>
            </w:r>
          </w:p>
          <w:p>
            <w:pPr>
              <w:pStyle w:val="0"/>
              <w:jc w:val="both"/>
            </w:pPr>
            <w:r>
              <w:rPr>
                <w:sz w:val="20"/>
              </w:rPr>
              <w:t xml:space="preserve">Виды сказуемого (простое глагольное, составное глагольное, составное именное) и способы его выражения.</w:t>
            </w:r>
          </w:p>
          <w:p>
            <w:pPr>
              <w:pStyle w:val="0"/>
              <w:jc w:val="both"/>
            </w:pPr>
            <w:r>
              <w:rPr>
                <w:sz w:val="20"/>
              </w:rPr>
              <w:t xml:space="preserve">Тире между подлежащим и сказуемым.</w:t>
            </w:r>
          </w:p>
          <w:p>
            <w:pPr>
              <w:pStyle w:val="0"/>
              <w:jc w:val="both"/>
            </w:pPr>
            <w:r>
              <w:rPr>
                <w:sz w:val="20"/>
              </w:rPr>
              <w:t xml:space="preserve">Нормы согласования сказуемого с подлежащим, выраженным словосочетанием, сложносокращенными словами, словами "большинство - меньшинство", количественными сочетаниями.</w:t>
            </w:r>
          </w:p>
        </w:tc>
      </w:tr>
      <w:tr>
        <w:tc>
          <w:tcPr>
            <w:tcW w:w="2438" w:type="dxa"/>
          </w:tcPr>
          <w:p>
            <w:pPr>
              <w:pStyle w:val="0"/>
              <w:jc w:val="both"/>
            </w:pPr>
            <w:r>
              <w:rPr>
                <w:sz w:val="20"/>
              </w:rPr>
              <w:t xml:space="preserve">Второстепенные члены предложения.</w:t>
            </w:r>
          </w:p>
        </w:tc>
        <w:tc>
          <w:tcPr>
            <w:tcW w:w="6576" w:type="dxa"/>
          </w:tcPr>
          <w:p>
            <w:pPr>
              <w:pStyle w:val="0"/>
              <w:jc w:val="both"/>
            </w:pPr>
            <w:r>
              <w:rPr>
                <w:sz w:val="20"/>
              </w:rPr>
              <w:t xml:space="preserve">Второстепенные члены предложения, их виды. Определение как второстепенный член предложения. Определения согласованные и несогласованные. Приложение как особый вид определения. Дополнение как второстепенный член предложения. Дополнения прямые и косвенные.</w:t>
            </w:r>
          </w:p>
          <w:p>
            <w:pPr>
              <w:pStyle w:val="0"/>
              <w:jc w:val="both"/>
            </w:pPr>
            <w:r>
              <w:rPr>
                <w:sz w:val="20"/>
              </w:rPr>
              <w:t xml:space="preserve">Обстоятельство как второстепенный член предложения. Виды обстоятельств (места, времени, причины, цели, образа действия, меры и степени, условия, уступки).</w:t>
            </w:r>
          </w:p>
        </w:tc>
      </w:tr>
      <w:tr>
        <w:tc>
          <w:tcPr>
            <w:tcW w:w="2438" w:type="dxa"/>
          </w:tcPr>
          <w:p>
            <w:pPr>
              <w:pStyle w:val="0"/>
              <w:jc w:val="both"/>
            </w:pPr>
            <w:r>
              <w:rPr>
                <w:sz w:val="20"/>
              </w:rPr>
              <w:t xml:space="preserve">Односоставные предложения.</w:t>
            </w:r>
          </w:p>
        </w:tc>
        <w:tc>
          <w:tcPr>
            <w:tcW w:w="6576" w:type="dxa"/>
          </w:tcPr>
          <w:p>
            <w:pPr>
              <w:pStyle w:val="0"/>
              <w:jc w:val="both"/>
            </w:pPr>
            <w:r>
              <w:rPr>
                <w:sz w:val="20"/>
              </w:rPr>
              <w:t xml:space="preserve">Односоставные предложения, их грамматические признаки.</w:t>
            </w:r>
          </w:p>
          <w:p>
            <w:pPr>
              <w:pStyle w:val="0"/>
              <w:jc w:val="both"/>
            </w:pPr>
            <w:r>
              <w:rPr>
                <w:sz w:val="20"/>
              </w:rPr>
              <w:t xml:space="preserve">Грамматические различия односоставных предложений и двусоставных неполных предложений.</w:t>
            </w:r>
          </w:p>
          <w:p>
            <w:pPr>
              <w:pStyle w:val="0"/>
              <w:jc w:val="both"/>
            </w:pPr>
            <w:r>
              <w:rPr>
                <w:sz w:val="20"/>
              </w:rPr>
              <w:t xml:space="preserve">Виды односоставных предложений: назывные, определенно-личные, неопределенно-личные, обобщенно-личные, безличные предложения.</w:t>
            </w:r>
          </w:p>
          <w:p>
            <w:pPr>
              <w:pStyle w:val="0"/>
              <w:jc w:val="both"/>
            </w:pPr>
            <w:r>
              <w:rPr>
                <w:sz w:val="20"/>
              </w:rPr>
              <w:t xml:space="preserve">Синтаксическая синонимия односоставных и двусоставных предложений.</w:t>
            </w:r>
          </w:p>
          <w:p>
            <w:pPr>
              <w:pStyle w:val="0"/>
              <w:jc w:val="both"/>
            </w:pPr>
            <w:r>
              <w:rPr>
                <w:sz w:val="20"/>
              </w:rPr>
              <w:t xml:space="preserve">Употребление односоставных предложений в речи.</w:t>
            </w:r>
          </w:p>
        </w:tc>
      </w:tr>
      <w:tr>
        <w:tc>
          <w:tcPr>
            <w:tcW w:w="2438" w:type="dxa"/>
          </w:tcPr>
          <w:p>
            <w:pPr>
              <w:pStyle w:val="0"/>
              <w:jc w:val="both"/>
            </w:pPr>
            <w:r>
              <w:rPr>
                <w:sz w:val="20"/>
              </w:rPr>
              <w:t xml:space="preserve">Простое осложненное предложение.</w:t>
            </w:r>
          </w:p>
          <w:p>
            <w:pPr>
              <w:pStyle w:val="0"/>
              <w:jc w:val="both"/>
            </w:pPr>
            <w:r>
              <w:rPr>
                <w:sz w:val="20"/>
              </w:rPr>
              <w:t xml:space="preserve">Предложения с однородными членами.</w:t>
            </w:r>
          </w:p>
        </w:tc>
        <w:tc>
          <w:tcPr>
            <w:tcW w:w="6576" w:type="dxa"/>
          </w:tcPr>
          <w:p>
            <w:pPr>
              <w:pStyle w:val="0"/>
              <w:jc w:val="both"/>
            </w:pPr>
            <w:r>
              <w:rPr>
                <w:sz w:val="20"/>
              </w:rPr>
              <w:t xml:space="preserve">Однородные члены предложения, их признаки, средства связи. Союзная и бессоюзная связь однородных членов предложения.</w:t>
            </w:r>
          </w:p>
          <w:p>
            <w:pPr>
              <w:pStyle w:val="0"/>
              <w:jc w:val="both"/>
            </w:pPr>
            <w:r>
              <w:rPr>
                <w:sz w:val="20"/>
              </w:rPr>
              <w:t xml:space="preserve">Однородные и неоднородные определения.</w:t>
            </w:r>
          </w:p>
          <w:p>
            <w:pPr>
              <w:pStyle w:val="0"/>
              <w:jc w:val="both"/>
            </w:pPr>
            <w:r>
              <w:rPr>
                <w:sz w:val="20"/>
              </w:rPr>
              <w:t xml:space="preserve">Предложения с обобщающими словами при однородных членах.</w:t>
            </w:r>
          </w:p>
          <w:p>
            <w:pPr>
              <w:pStyle w:val="0"/>
              <w:jc w:val="both"/>
            </w:pPr>
            <w:r>
              <w:rPr>
                <w:sz w:val="20"/>
              </w:rPr>
              <w:t xml:space="preserve">Нормы построения предложений с однородными членами, связанными двойными союзами "не только... но и, как... так и".</w:t>
            </w:r>
          </w:p>
          <w:p>
            <w:pPr>
              <w:pStyle w:val="0"/>
              <w:jc w:val="both"/>
            </w:pPr>
            <w:r>
              <w:rPr>
                <w:sz w:val="20"/>
              </w:rPr>
              <w:t xml:space="preserve">Нормы постановки знаков препинания в предложениях с однородными членами, связанными попарно, с помощью повторяющихся союзов ("и... и, или... или, либо... либо, ни... ни, то... то").</w:t>
            </w:r>
          </w:p>
          <w:p>
            <w:pPr>
              <w:pStyle w:val="0"/>
              <w:jc w:val="both"/>
            </w:pPr>
            <w:r>
              <w:rPr>
                <w:sz w:val="20"/>
              </w:rPr>
              <w:t xml:space="preserve">Нормы постановки знаков препинания в предложениях с обобщающими словами при однородных членах.</w:t>
            </w:r>
          </w:p>
          <w:p>
            <w:pPr>
              <w:pStyle w:val="0"/>
              <w:jc w:val="both"/>
            </w:pPr>
            <w:r>
              <w:rPr>
                <w:sz w:val="20"/>
              </w:rPr>
              <w:t xml:space="preserve">Нормы постановки знаков препинания в простом и сложном предложениях с союзом "и".</w:t>
            </w:r>
          </w:p>
        </w:tc>
      </w:tr>
      <w:tr>
        <w:tc>
          <w:tcPr>
            <w:tcW w:w="2438" w:type="dxa"/>
          </w:tcPr>
          <w:p>
            <w:pPr>
              <w:pStyle w:val="0"/>
              <w:jc w:val="both"/>
            </w:pPr>
            <w:r>
              <w:rPr>
                <w:sz w:val="20"/>
              </w:rPr>
              <w:t xml:space="preserve">Предложения с обособленными членами.</w:t>
            </w:r>
          </w:p>
        </w:tc>
        <w:tc>
          <w:tcPr>
            <w:tcW w:w="6576" w:type="dxa"/>
          </w:tcPr>
          <w:p>
            <w:pPr>
              <w:pStyle w:val="0"/>
              <w:jc w:val="both"/>
            </w:pPr>
            <w:r>
              <w:rPr>
                <w:sz w:val="20"/>
              </w:rPr>
              <w:t xml:space="preserve">Обособление. Виды обособленных членов предложения (обособленные определения, обособленные приложения, обособленные обстоятельства, обособленные дополнения).</w:t>
            </w:r>
          </w:p>
          <w:p>
            <w:pPr>
              <w:pStyle w:val="0"/>
              <w:jc w:val="both"/>
            </w:pPr>
            <w:r>
              <w:rPr>
                <w:sz w:val="20"/>
              </w:rPr>
              <w:t xml:space="preserve">Уточняющие члены предложения, пояснительные и присоединительные конструкции.</w:t>
            </w:r>
          </w:p>
          <w:p>
            <w:pPr>
              <w:pStyle w:val="0"/>
              <w:jc w:val="both"/>
            </w:pPr>
            <w:r>
              <w:rPr>
                <w:sz w:val="20"/>
              </w:rPr>
              <w:t xml:space="preserve">Нормы постановки знаков препинания в предложениях со сравнительным оборотом; нормы обособления согласованных и несогласованных определений (в том числе приложений), дополнений, обстоятельств, уточняющих членов, пояснительных и присоединительных конструкций.</w:t>
            </w:r>
          </w:p>
        </w:tc>
      </w:tr>
      <w:tr>
        <w:tc>
          <w:tcPr>
            <w:tcW w:w="2438" w:type="dxa"/>
          </w:tcPr>
          <w:p>
            <w:pPr>
              <w:pStyle w:val="0"/>
              <w:jc w:val="both"/>
            </w:pPr>
            <w:r>
              <w:rPr>
                <w:sz w:val="20"/>
              </w:rPr>
              <w:t xml:space="preserve">Предложения с обращениями, вводными и вставными конструкциями.</w:t>
            </w:r>
          </w:p>
        </w:tc>
        <w:tc>
          <w:tcPr>
            <w:tcW w:w="6576" w:type="dxa"/>
          </w:tcPr>
          <w:p>
            <w:pPr>
              <w:pStyle w:val="0"/>
              <w:jc w:val="both"/>
            </w:pPr>
            <w:r>
              <w:rPr>
                <w:sz w:val="20"/>
              </w:rPr>
              <w:t xml:space="preserve">Обращение. Основные функции обращения. Распространенное и нераспространенное обращение. Вводные конструкции.</w:t>
            </w:r>
          </w:p>
          <w:p>
            <w:pPr>
              <w:pStyle w:val="0"/>
              <w:jc w:val="both"/>
            </w:pPr>
            <w:r>
              <w:rPr>
                <w:sz w:val="20"/>
              </w:rPr>
              <w:t xml:space="preserve">Группы вводных конструкций по значению (вводные слова со значением различной степени уверенности, различных чувств, источника сообщения, порядка мыслей и их связи, способа оформления мыслей).</w:t>
            </w:r>
          </w:p>
          <w:p>
            <w:pPr>
              <w:pStyle w:val="0"/>
              <w:jc w:val="both"/>
            </w:pPr>
            <w:r>
              <w:rPr>
                <w:sz w:val="20"/>
              </w:rPr>
              <w:t xml:space="preserve">Вставные конструкции.</w:t>
            </w:r>
          </w:p>
          <w:p>
            <w:pPr>
              <w:pStyle w:val="0"/>
              <w:jc w:val="both"/>
            </w:pPr>
            <w:r>
              <w:rPr>
                <w:sz w:val="20"/>
              </w:rPr>
              <w:t xml:space="preserve">Омонимия членов предложения и вводных слов, словосочетаний и предложений.</w:t>
            </w:r>
          </w:p>
          <w:p>
            <w:pPr>
              <w:pStyle w:val="0"/>
              <w:jc w:val="both"/>
            </w:pPr>
            <w:r>
              <w:rPr>
                <w:sz w:val="20"/>
              </w:rPr>
              <w:t xml:space="preserve">Нормы построения предложений с вводными словами и предложениями, вставными конструкциями, обращениями (распространенными и нераспространенными), междометиями.</w:t>
            </w:r>
          </w:p>
          <w:p>
            <w:pPr>
              <w:pStyle w:val="0"/>
              <w:jc w:val="both"/>
            </w:pPr>
            <w:r>
              <w:rPr>
                <w:sz w:val="20"/>
              </w:rPr>
              <w:t xml:space="preserve">Нормы постановки знаков препинания в предложениях с вводными и вставными конструкциями, обращениями и междометиями.</w:t>
            </w:r>
          </w:p>
        </w:tc>
      </w:tr>
    </w:tbl>
    <w:p>
      <w:pPr>
        <w:pStyle w:val="0"/>
        <w:jc w:val="both"/>
      </w:pPr>
      <w:r>
        <w:rPr>
          <w:sz w:val="20"/>
        </w:rPr>
      </w:r>
    </w:p>
    <w:p>
      <w:pPr>
        <w:pStyle w:val="0"/>
        <w:ind w:firstLine="540"/>
        <w:jc w:val="both"/>
      </w:pPr>
      <w:r>
        <w:rPr>
          <w:sz w:val="20"/>
        </w:rPr>
        <w:t xml:space="preserve">187.10. Содержание обучения в 9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Общие сведения о языке.</w:t>
            </w:r>
          </w:p>
        </w:tc>
        <w:tc>
          <w:tcPr>
            <w:tcW w:w="6576" w:type="dxa"/>
          </w:tcPr>
          <w:p>
            <w:pPr>
              <w:pStyle w:val="0"/>
              <w:jc w:val="both"/>
            </w:pPr>
            <w:r>
              <w:rPr>
                <w:sz w:val="20"/>
              </w:rPr>
              <w:t xml:space="preserve">Роль русского языка в Российской Федерации.</w:t>
            </w:r>
          </w:p>
          <w:p>
            <w:pPr>
              <w:pStyle w:val="0"/>
              <w:jc w:val="both"/>
            </w:pPr>
            <w:r>
              <w:rPr>
                <w:sz w:val="20"/>
              </w:rPr>
              <w:t xml:space="preserve">Русский язык в современном мире.</w:t>
            </w:r>
          </w:p>
        </w:tc>
      </w:tr>
      <w:tr>
        <w:tc>
          <w:tcPr>
            <w:tcW w:w="2438" w:type="dxa"/>
          </w:tcPr>
          <w:p>
            <w:pPr>
              <w:pStyle w:val="0"/>
              <w:jc w:val="both"/>
            </w:pPr>
            <w:r>
              <w:rPr>
                <w:sz w:val="20"/>
              </w:rPr>
              <w:t xml:space="preserve">Язык и речь.</w:t>
            </w:r>
          </w:p>
        </w:tc>
        <w:tc>
          <w:tcPr>
            <w:tcW w:w="6576" w:type="dxa"/>
          </w:tcPr>
          <w:p>
            <w:pPr>
              <w:pStyle w:val="0"/>
              <w:jc w:val="both"/>
            </w:pPr>
            <w:r>
              <w:rPr>
                <w:sz w:val="20"/>
              </w:rPr>
              <w:t xml:space="preserve">Речь устная и письменная, монологическая и диалогическая, полилог (повторение).</w:t>
            </w:r>
          </w:p>
          <w:p>
            <w:pPr>
              <w:pStyle w:val="0"/>
              <w:jc w:val="both"/>
            </w:pPr>
            <w:r>
              <w:rPr>
                <w:sz w:val="20"/>
              </w:rPr>
              <w:t xml:space="preserve">Виды речевой деятельности: говорение, письмо, аудирование, чтение (повторение).</w:t>
            </w:r>
          </w:p>
          <w:p>
            <w:pPr>
              <w:pStyle w:val="0"/>
              <w:jc w:val="both"/>
            </w:pPr>
            <w:r>
              <w:rPr>
                <w:sz w:val="20"/>
              </w:rPr>
              <w:t xml:space="preserve">Виды аудирования: выборочное, ознакомительное, детальное.</w:t>
            </w:r>
          </w:p>
          <w:p>
            <w:pPr>
              <w:pStyle w:val="0"/>
              <w:jc w:val="both"/>
            </w:pPr>
            <w:r>
              <w:rPr>
                <w:sz w:val="20"/>
              </w:rPr>
              <w:t xml:space="preserve">Виды чтения: изучающее, ознакомительное, просмотровое, поисковое.</w:t>
            </w:r>
          </w:p>
          <w:p>
            <w:pPr>
              <w:pStyle w:val="0"/>
              <w:jc w:val="both"/>
            </w:pPr>
            <w:r>
              <w:rPr>
                <w:sz w:val="20"/>
              </w:rPr>
              <w:t xml:space="preserve">Создание устных и письменных высказываний разной коммуникативной направленности в зависимости от темы и условий общения, с опорой на жизненный и читательский опыт, на иллюстрации, фотографии, сюжетную картину (в том числе сочинения-миниатюры).</w:t>
            </w:r>
          </w:p>
          <w:p>
            <w:pPr>
              <w:pStyle w:val="0"/>
              <w:jc w:val="both"/>
            </w:pPr>
            <w:r>
              <w:rPr>
                <w:sz w:val="20"/>
              </w:rPr>
              <w:t xml:space="preserve">Подробное, сжатое, выборочное изложение прочитанного или прослушанного текста.</w:t>
            </w:r>
          </w:p>
          <w:p>
            <w:pPr>
              <w:pStyle w:val="0"/>
              <w:jc w:val="both"/>
            </w:pPr>
            <w:r>
              <w:rPr>
                <w:sz w:val="20"/>
              </w:rPr>
              <w:t xml:space="preserve">Соблюдение языковых норм (орфоэпических, лексических, грамматических, стилистических, орфографических, пунктуационных) русского литературного языка в речевой практике при создании устных и письменных высказываний.</w:t>
            </w:r>
          </w:p>
          <w:p>
            <w:pPr>
              <w:pStyle w:val="0"/>
              <w:jc w:val="both"/>
            </w:pPr>
            <w:r>
              <w:rPr>
                <w:sz w:val="20"/>
              </w:rPr>
              <w:t xml:space="preserve">Приемы работы с учебной книгой, лингвистическими словарями, справочной литературой.</w:t>
            </w:r>
          </w:p>
        </w:tc>
      </w:tr>
      <w:tr>
        <w:tc>
          <w:tcPr>
            <w:tcW w:w="2438" w:type="dxa"/>
          </w:tcPr>
          <w:p>
            <w:pPr>
              <w:pStyle w:val="0"/>
              <w:jc w:val="both"/>
            </w:pPr>
            <w:r>
              <w:rPr>
                <w:sz w:val="20"/>
              </w:rPr>
              <w:t xml:space="preserve">Текст.</w:t>
            </w:r>
          </w:p>
        </w:tc>
        <w:tc>
          <w:tcPr>
            <w:tcW w:w="6576" w:type="dxa"/>
          </w:tcPr>
          <w:p>
            <w:pPr>
              <w:pStyle w:val="0"/>
              <w:jc w:val="both"/>
            </w:pPr>
            <w:r>
              <w:rPr>
                <w:sz w:val="20"/>
              </w:rPr>
              <w:t xml:space="preserve">Сочетание разных функционально-смысловых типов речи в тексте, в том числе сочетание элементов разных функциональных разновидностей языка в художественном произведении.</w:t>
            </w:r>
          </w:p>
          <w:p>
            <w:pPr>
              <w:pStyle w:val="0"/>
              <w:jc w:val="both"/>
            </w:pPr>
            <w:r>
              <w:rPr>
                <w:sz w:val="20"/>
              </w:rPr>
              <w:t xml:space="preserve">Особенности употребления языковых средств выразительности в текстах, принадлежащих к различным функционально-смысловым типам речи. Информационная переработка текста.</w:t>
            </w:r>
          </w:p>
        </w:tc>
      </w:tr>
      <w:tr>
        <w:tc>
          <w:tcPr>
            <w:tcW w:w="2438" w:type="dxa"/>
          </w:tcPr>
          <w:p>
            <w:pPr>
              <w:pStyle w:val="0"/>
              <w:jc w:val="both"/>
            </w:pPr>
            <w:r>
              <w:rPr>
                <w:sz w:val="20"/>
              </w:rPr>
              <w:t xml:space="preserve">Функциональные разновидности языка.</w:t>
            </w:r>
          </w:p>
        </w:tc>
        <w:tc>
          <w:tcPr>
            <w:tcW w:w="6576" w:type="dxa"/>
          </w:tcPr>
          <w:p>
            <w:pPr>
              <w:pStyle w:val="0"/>
              <w:jc w:val="both"/>
            </w:pPr>
            <w:r>
              <w:rPr>
                <w:sz w:val="20"/>
              </w:rPr>
              <w:t xml:space="preserve">Функциональные разновидности современного русского языка: разговорная речь; функциональные стили: научный (научно-учебный), публицистический, официально-деловой; язык художественной литературы (повторение, обобщение).</w:t>
            </w:r>
          </w:p>
          <w:p>
            <w:pPr>
              <w:pStyle w:val="0"/>
              <w:jc w:val="both"/>
            </w:pPr>
            <w:r>
              <w:rPr>
                <w:sz w:val="20"/>
              </w:rPr>
              <w:t xml:space="preserve">Научный стиль. Сфера употребления, функции, типичные ситуации речевого общения, задачи речи, языковые средства, характерные для научного стиля. Тезисы, конспект, реферат, рецензия.</w:t>
            </w:r>
          </w:p>
          <w:p>
            <w:pPr>
              <w:pStyle w:val="0"/>
              <w:jc w:val="both"/>
            </w:pPr>
            <w:r>
              <w:rPr>
                <w:sz w:val="20"/>
              </w:rPr>
              <w:t xml:space="preserve">Язык художественной литературы и его отличие от других разновидностей современного русского языка. Основные признаки художественной речи: образность, широкое использование изобразительно-выразительных средств, а также языковых средств других функциональных разновидностей языка. Основные изобразительно-выразительные средства русского языка, их использование в речи (метафора, эпитет, сравнение, гипербола, олицетворение и другие).</w:t>
            </w:r>
          </w:p>
        </w:tc>
      </w:tr>
      <w:tr>
        <w:tc>
          <w:tcPr>
            <w:tcW w:w="2438" w:type="dxa"/>
          </w:tcPr>
          <w:p>
            <w:pPr>
              <w:pStyle w:val="0"/>
              <w:jc w:val="both"/>
            </w:pPr>
            <w:r>
              <w:rPr>
                <w:sz w:val="20"/>
              </w:rPr>
              <w:t xml:space="preserve">Синтаксис. Культура речи. Пунктуация.</w:t>
            </w:r>
          </w:p>
          <w:p>
            <w:pPr>
              <w:pStyle w:val="0"/>
              <w:jc w:val="both"/>
            </w:pPr>
            <w:r>
              <w:rPr>
                <w:sz w:val="20"/>
              </w:rPr>
              <w:t xml:space="preserve">Сложное предложение.</w:t>
            </w:r>
          </w:p>
        </w:tc>
        <w:tc>
          <w:tcPr>
            <w:tcW w:w="6576" w:type="dxa"/>
          </w:tcPr>
          <w:p>
            <w:pPr>
              <w:pStyle w:val="0"/>
              <w:jc w:val="both"/>
            </w:pPr>
            <w:r>
              <w:rPr>
                <w:sz w:val="20"/>
              </w:rPr>
              <w:t xml:space="preserve">Понятие о сложном предложении (повторение).</w:t>
            </w:r>
          </w:p>
          <w:p>
            <w:pPr>
              <w:pStyle w:val="0"/>
              <w:jc w:val="both"/>
            </w:pPr>
            <w:r>
              <w:rPr>
                <w:sz w:val="20"/>
              </w:rPr>
              <w:t xml:space="preserve">Классификация сложных предложений.</w:t>
            </w:r>
          </w:p>
          <w:p>
            <w:pPr>
              <w:pStyle w:val="0"/>
              <w:jc w:val="both"/>
            </w:pPr>
            <w:r>
              <w:rPr>
                <w:sz w:val="20"/>
              </w:rPr>
              <w:t xml:space="preserve">Смысловое, структурное и интонационное единство частей сложного предложения.</w:t>
            </w:r>
          </w:p>
        </w:tc>
      </w:tr>
      <w:tr>
        <w:tc>
          <w:tcPr>
            <w:tcW w:w="2438" w:type="dxa"/>
          </w:tcPr>
          <w:p>
            <w:pPr>
              <w:pStyle w:val="0"/>
              <w:jc w:val="both"/>
            </w:pPr>
            <w:r>
              <w:rPr>
                <w:sz w:val="20"/>
              </w:rPr>
              <w:t xml:space="preserve">Сложносочиненное предложение.</w:t>
            </w:r>
          </w:p>
        </w:tc>
        <w:tc>
          <w:tcPr>
            <w:tcW w:w="6576" w:type="dxa"/>
          </w:tcPr>
          <w:p>
            <w:pPr>
              <w:pStyle w:val="0"/>
              <w:jc w:val="both"/>
            </w:pPr>
            <w:r>
              <w:rPr>
                <w:sz w:val="20"/>
              </w:rPr>
              <w:t xml:space="preserve">Понятие о сложносочиненном предложении, его строении.</w:t>
            </w:r>
          </w:p>
          <w:p>
            <w:pPr>
              <w:pStyle w:val="0"/>
              <w:jc w:val="both"/>
            </w:pPr>
            <w:r>
              <w:rPr>
                <w:sz w:val="20"/>
              </w:rPr>
              <w:t xml:space="preserve">Виды сложносочиненных предложений. Средства связи частей сложносочиненного предложения.</w:t>
            </w:r>
          </w:p>
          <w:p>
            <w:pPr>
              <w:pStyle w:val="0"/>
              <w:jc w:val="both"/>
            </w:pPr>
            <w:r>
              <w:rPr>
                <w:sz w:val="20"/>
              </w:rPr>
              <w:t xml:space="preserve">Интонационные особенности сложносочиненных предложений с разными смысловыми отношениями между частями.</w:t>
            </w:r>
          </w:p>
          <w:p>
            <w:pPr>
              <w:pStyle w:val="0"/>
              <w:jc w:val="both"/>
            </w:pPr>
            <w:r>
              <w:rPr>
                <w:sz w:val="20"/>
              </w:rPr>
              <w:t xml:space="preserve">Употребление сложносочиненных предложений в речи. Грамматическая синонимия сложносочиненных предложений и простых предложений с однородными членами.</w:t>
            </w:r>
          </w:p>
          <w:p>
            <w:pPr>
              <w:pStyle w:val="0"/>
              <w:jc w:val="both"/>
            </w:pPr>
            <w:r>
              <w:rPr>
                <w:sz w:val="20"/>
              </w:rPr>
              <w:t xml:space="preserve">Нормы построения сложносочиненного предложения; нормы постановки знаков препинания в сложных предложениях (обобщение).</w:t>
            </w:r>
          </w:p>
          <w:p>
            <w:pPr>
              <w:pStyle w:val="0"/>
              <w:jc w:val="both"/>
            </w:pPr>
            <w:r>
              <w:rPr>
                <w:sz w:val="20"/>
              </w:rPr>
              <w:t xml:space="preserve">Синтаксический и пунктуационный анализ сложносочиненных предложений.</w:t>
            </w:r>
          </w:p>
        </w:tc>
      </w:tr>
      <w:tr>
        <w:tc>
          <w:tcPr>
            <w:tcW w:w="2438" w:type="dxa"/>
          </w:tcPr>
          <w:p>
            <w:pPr>
              <w:pStyle w:val="0"/>
              <w:jc w:val="both"/>
            </w:pPr>
            <w:r>
              <w:rPr>
                <w:sz w:val="20"/>
              </w:rPr>
              <w:t xml:space="preserve">Сложноподчиненное предложение.</w:t>
            </w:r>
          </w:p>
        </w:tc>
        <w:tc>
          <w:tcPr>
            <w:tcW w:w="6576" w:type="dxa"/>
          </w:tcPr>
          <w:p>
            <w:pPr>
              <w:pStyle w:val="0"/>
              <w:jc w:val="both"/>
            </w:pPr>
            <w:r>
              <w:rPr>
                <w:sz w:val="20"/>
              </w:rPr>
              <w:t xml:space="preserve">Понятие о сложноподчиненном предложении. Главная и придаточная части предложения.</w:t>
            </w:r>
          </w:p>
          <w:p>
            <w:pPr>
              <w:pStyle w:val="0"/>
              <w:jc w:val="both"/>
            </w:pPr>
            <w:r>
              <w:rPr>
                <w:sz w:val="20"/>
              </w:rPr>
              <w:t xml:space="preserve">Союзы и союзные слова. Различия подчинительных союзов и союзных слов.</w:t>
            </w:r>
          </w:p>
          <w:p>
            <w:pPr>
              <w:pStyle w:val="0"/>
              <w:jc w:val="both"/>
            </w:pPr>
            <w:r>
              <w:rPr>
                <w:sz w:val="20"/>
              </w:rPr>
              <w:t xml:space="preserve">Виды сложноподчиненных предложений по характеру смысловых отношений между главной и придаточной частями, структуре, синтаксическим средствам связи.</w:t>
            </w:r>
          </w:p>
          <w:p>
            <w:pPr>
              <w:pStyle w:val="0"/>
              <w:jc w:val="both"/>
            </w:pPr>
            <w:r>
              <w:rPr>
                <w:sz w:val="20"/>
              </w:rPr>
              <w:t xml:space="preserve">Грамматическая синонимия сложноподчиненных предложений и простых предложений с обособленными членами.</w:t>
            </w:r>
          </w:p>
          <w:p>
            <w:pPr>
              <w:pStyle w:val="0"/>
              <w:jc w:val="both"/>
            </w:pPr>
            <w:r>
              <w:rPr>
                <w:sz w:val="20"/>
              </w:rPr>
              <w:t xml:space="preserve">Сложноподчиненные предложения с придаточными определительными. Сложноподчиненные предложения с придаточными изъяснительными. Сложноподчиненные предложения с придаточными обстоятельственными. Сложноподчиненные предложения с придаточными места, времени. Сложноподчиненные предложения с придаточными причины, цели и следствия. Сложноподчиненные предложения с придаточными условия, уступки. Сложноподчиненные предложения с придаточными образа действия, меры и степени и сравнительными.</w:t>
            </w:r>
          </w:p>
          <w:p>
            <w:pPr>
              <w:pStyle w:val="0"/>
              <w:jc w:val="both"/>
            </w:pPr>
            <w:r>
              <w:rPr>
                <w:sz w:val="20"/>
              </w:rPr>
              <w:t xml:space="preserve">Нормы построения сложноподчиненного предложения; место придаточного определительного в сложноподчиненном предложении; построение сложноподчиненного предложения с придаточным изъяснительным, присоединенным к главной части союзом чтобы, союзными словами какой, который. Типичные грамматические ошибки при построении сложноподчиненных предложений.</w:t>
            </w:r>
          </w:p>
          <w:p>
            <w:pPr>
              <w:pStyle w:val="0"/>
              <w:jc w:val="both"/>
            </w:pPr>
            <w:r>
              <w:rPr>
                <w:sz w:val="20"/>
              </w:rPr>
              <w:t xml:space="preserve">Сложноподчиненные предложения с несколькими придаточными. Однородное, неоднородное и последовательное подчинение придаточных частей.</w:t>
            </w:r>
          </w:p>
          <w:p>
            <w:pPr>
              <w:pStyle w:val="0"/>
              <w:jc w:val="both"/>
            </w:pPr>
            <w:r>
              <w:rPr>
                <w:sz w:val="20"/>
              </w:rPr>
              <w:t xml:space="preserve">Нормы постановки знаков препинания в сложноподчиненных предложениях.</w:t>
            </w:r>
          </w:p>
          <w:p>
            <w:pPr>
              <w:pStyle w:val="0"/>
              <w:jc w:val="both"/>
            </w:pPr>
            <w:r>
              <w:rPr>
                <w:sz w:val="20"/>
              </w:rPr>
              <w:t xml:space="preserve">Синтаксический и пунктуационный анализ сложноподчиненных предложений.</w:t>
            </w:r>
          </w:p>
        </w:tc>
      </w:tr>
      <w:tr>
        <w:tc>
          <w:tcPr>
            <w:tcW w:w="2438" w:type="dxa"/>
          </w:tcPr>
          <w:p>
            <w:pPr>
              <w:pStyle w:val="0"/>
              <w:jc w:val="both"/>
            </w:pPr>
            <w:r>
              <w:rPr>
                <w:sz w:val="20"/>
              </w:rPr>
              <w:t xml:space="preserve">Бессоюзное сложное предложение.</w:t>
            </w:r>
          </w:p>
        </w:tc>
        <w:tc>
          <w:tcPr>
            <w:tcW w:w="6576" w:type="dxa"/>
          </w:tcPr>
          <w:p>
            <w:pPr>
              <w:pStyle w:val="0"/>
              <w:jc w:val="both"/>
            </w:pPr>
            <w:r>
              <w:rPr>
                <w:sz w:val="20"/>
              </w:rPr>
              <w:t xml:space="preserve">Понятие о бессоюзном сложном предложении.</w:t>
            </w:r>
          </w:p>
          <w:p>
            <w:pPr>
              <w:pStyle w:val="0"/>
              <w:jc w:val="both"/>
            </w:pPr>
            <w:r>
              <w:rPr>
                <w:sz w:val="20"/>
              </w:rPr>
              <w:t xml:space="preserve">Смысловые отношения между частями бессоюзного сложного предложения. Виды бессоюзных сложных предложений. Употребление бессоюзных сложных предложений в речи. Грамматическая синонимия бессоюзных сложных предложений и союзных сложных предложений.</w:t>
            </w:r>
          </w:p>
          <w:p>
            <w:pPr>
              <w:pStyle w:val="0"/>
              <w:jc w:val="both"/>
            </w:pPr>
            <w:r>
              <w:rPr>
                <w:sz w:val="20"/>
              </w:rPr>
              <w:t xml:space="preserve">Бессоюзные сложные предложения со значением перечисления. Запятая и точка с запятой в бессоюзном сложном предложении.</w:t>
            </w:r>
          </w:p>
          <w:p>
            <w:pPr>
              <w:pStyle w:val="0"/>
              <w:jc w:val="both"/>
            </w:pPr>
            <w:r>
              <w:rPr>
                <w:sz w:val="20"/>
              </w:rPr>
              <w:t xml:space="preserve">Бессоюзные сложные предложения со значением причины, пояснения, дополнения. Двоеточие в бессоюзном сложном предложении.</w:t>
            </w:r>
          </w:p>
          <w:p>
            <w:pPr>
              <w:pStyle w:val="0"/>
              <w:jc w:val="both"/>
            </w:pPr>
            <w:r>
              <w:rPr>
                <w:sz w:val="20"/>
              </w:rPr>
              <w:t xml:space="preserve">Бессоюзные сложные предложения со значением противопоставления, времени, условия и следствия, сравнения. Тире в бессоюзном сложном предложении</w:t>
            </w:r>
          </w:p>
          <w:p>
            <w:pPr>
              <w:pStyle w:val="0"/>
              <w:jc w:val="both"/>
            </w:pPr>
            <w:r>
              <w:rPr>
                <w:sz w:val="20"/>
              </w:rPr>
              <w:t xml:space="preserve">Синтаксический и пунктуационный анализ бессоюзных сложных предложений.</w:t>
            </w:r>
          </w:p>
        </w:tc>
      </w:tr>
      <w:tr>
        <w:tc>
          <w:tcPr>
            <w:tcW w:w="2438" w:type="dxa"/>
          </w:tcPr>
          <w:p>
            <w:pPr>
              <w:pStyle w:val="0"/>
              <w:jc w:val="both"/>
            </w:pPr>
            <w:r>
              <w:rPr>
                <w:sz w:val="20"/>
              </w:rPr>
              <w:t xml:space="preserve">Сложные предложения с разными видами союзной и бессоюзной связи.</w:t>
            </w:r>
          </w:p>
        </w:tc>
        <w:tc>
          <w:tcPr>
            <w:tcW w:w="6576" w:type="dxa"/>
          </w:tcPr>
          <w:p>
            <w:pPr>
              <w:pStyle w:val="0"/>
              <w:jc w:val="both"/>
            </w:pPr>
            <w:r>
              <w:rPr>
                <w:sz w:val="20"/>
              </w:rPr>
              <w:t xml:space="preserve">Типы сложных предложений с разными видами связи.</w:t>
            </w:r>
          </w:p>
          <w:p>
            <w:pPr>
              <w:pStyle w:val="0"/>
              <w:jc w:val="both"/>
            </w:pPr>
            <w:r>
              <w:rPr>
                <w:sz w:val="20"/>
              </w:rPr>
              <w:t xml:space="preserve">Синтаксический и пунктуационный анализ сложных предложений с разными видами союзной и бессоюзной связи.</w:t>
            </w:r>
          </w:p>
        </w:tc>
      </w:tr>
      <w:tr>
        <w:tc>
          <w:tcPr>
            <w:tcW w:w="2438" w:type="dxa"/>
          </w:tcPr>
          <w:p>
            <w:pPr>
              <w:pStyle w:val="0"/>
              <w:jc w:val="both"/>
            </w:pPr>
            <w:r>
              <w:rPr>
                <w:sz w:val="20"/>
              </w:rPr>
              <w:t xml:space="preserve">Прямая и косвенная речь</w:t>
            </w:r>
          </w:p>
        </w:tc>
        <w:tc>
          <w:tcPr>
            <w:tcW w:w="6576" w:type="dxa"/>
          </w:tcPr>
          <w:p>
            <w:pPr>
              <w:pStyle w:val="0"/>
              <w:jc w:val="both"/>
            </w:pPr>
            <w:r>
              <w:rPr>
                <w:sz w:val="20"/>
              </w:rPr>
              <w:t xml:space="preserve">Прямая и косвенная речь. Синонимия предложений с прямой и косвенной речью.</w:t>
            </w:r>
          </w:p>
          <w:p>
            <w:pPr>
              <w:pStyle w:val="0"/>
              <w:jc w:val="both"/>
            </w:pPr>
            <w:r>
              <w:rPr>
                <w:sz w:val="20"/>
              </w:rPr>
              <w:t xml:space="preserve">Цитирование. Способы включения цитат в высказывание.</w:t>
            </w:r>
          </w:p>
          <w:p>
            <w:pPr>
              <w:pStyle w:val="0"/>
              <w:jc w:val="both"/>
            </w:pPr>
            <w:r>
              <w:rPr>
                <w:sz w:val="20"/>
              </w:rPr>
              <w:t xml:space="preserve">Нормы построения предложений с прямой и косвенной речью; нормы постановки знаков препинания в предложениях с косвенной речью, с прямой речью, при цитировании.</w:t>
            </w:r>
          </w:p>
          <w:p>
            <w:pPr>
              <w:pStyle w:val="0"/>
              <w:jc w:val="both"/>
            </w:pPr>
            <w:r>
              <w:rPr>
                <w:sz w:val="20"/>
              </w:rPr>
              <w:t xml:space="preserve">Применение знаний по синтаксису и пунктуации в практике правописания.</w:t>
            </w:r>
          </w:p>
        </w:tc>
      </w:tr>
      <w:tr>
        <w:tc>
          <w:tcPr>
            <w:tcW w:w="2438" w:type="dxa"/>
          </w:tcPr>
          <w:p>
            <w:pPr>
              <w:pStyle w:val="0"/>
              <w:jc w:val="both"/>
            </w:pPr>
            <w:r>
              <w:rPr>
                <w:sz w:val="20"/>
              </w:rPr>
              <w:t xml:space="preserve">Повторение и систематизация изученного.</w:t>
            </w:r>
          </w:p>
        </w:tc>
        <w:tc>
          <w:tcPr>
            <w:tcW w:w="6576" w:type="dxa"/>
          </w:tcPr>
          <w:p>
            <w:pPr>
              <w:pStyle w:val="0"/>
              <w:jc w:val="both"/>
            </w:pPr>
            <w:r>
              <w:rPr>
                <w:sz w:val="20"/>
              </w:rPr>
              <w:t xml:space="preserve">Фонетика и графика. Лексикология (лексика) и фразеология. Морфемика. Словообразование. Морфология. Синтаксис. Орфография. Пунктуация.</w:t>
            </w:r>
          </w:p>
        </w:tc>
      </w:tr>
    </w:tbl>
    <w:p>
      <w:pPr>
        <w:pStyle w:val="0"/>
        <w:jc w:val="both"/>
      </w:pPr>
      <w:r>
        <w:rPr>
          <w:sz w:val="20"/>
        </w:rPr>
      </w:r>
    </w:p>
    <w:p>
      <w:pPr>
        <w:pStyle w:val="2"/>
        <w:outlineLvl w:val="3"/>
        <w:ind w:firstLine="540"/>
        <w:jc w:val="both"/>
      </w:pPr>
      <w:r>
        <w:rPr>
          <w:sz w:val="20"/>
        </w:rPr>
        <w:t xml:space="preserve">187.11. Планируемые результаты освоения программы по русскому языку на уровне основного общего образования.</w:t>
      </w:r>
    </w:p>
    <w:p>
      <w:pPr>
        <w:pStyle w:val="0"/>
        <w:spacing w:before="200" w:line-rule="auto"/>
        <w:ind w:firstLine="540"/>
        <w:jc w:val="both"/>
      </w:pPr>
      <w:r>
        <w:rPr>
          <w:sz w:val="20"/>
        </w:rPr>
        <w:t xml:space="preserve">187.11.1. Личностные результаты освоения программы по русскому языку на уровне основного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pPr>
        <w:pStyle w:val="0"/>
        <w:spacing w:before="200" w:line-rule="auto"/>
        <w:ind w:firstLine="540"/>
        <w:jc w:val="both"/>
      </w:pPr>
      <w:r>
        <w:rPr>
          <w:sz w:val="20"/>
        </w:rPr>
        <w:t xml:space="preserve">187.11.2. В результате изучения русского языка на уровне основного общего образования у обучающегося с ЗПР будут сформированы следующие личностные результаты:</w:t>
      </w:r>
    </w:p>
    <w:p>
      <w:pPr>
        <w:pStyle w:val="0"/>
        <w:spacing w:before="200" w:line-rule="auto"/>
        <w:ind w:firstLine="540"/>
        <w:jc w:val="both"/>
      </w:pPr>
      <w:r>
        <w:rPr>
          <w:sz w:val="20"/>
        </w:rPr>
        <w:t xml:space="preserve">1) гражданского воспитания:</w:t>
      </w:r>
    </w:p>
    <w:p>
      <w:pPr>
        <w:pStyle w:val="0"/>
        <w:spacing w:before="200" w:line-rule="auto"/>
        <w:ind w:firstLine="540"/>
        <w:jc w:val="both"/>
      </w:pPr>
      <w:r>
        <w:rPr>
          <w:sz w:val="20"/>
        </w:rPr>
        <w:t xml:space="preserve">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в том числе в сопоставлении с ситуациями, отраженными в литературных произведениях, написанных на русском языке;</w:t>
      </w:r>
    </w:p>
    <w:p>
      <w:pPr>
        <w:pStyle w:val="0"/>
        <w:spacing w:before="200" w:line-rule="auto"/>
        <w:ind w:firstLine="540"/>
        <w:jc w:val="both"/>
      </w:pPr>
      <w:r>
        <w:rPr>
          <w:sz w:val="20"/>
        </w:rPr>
        <w:t xml:space="preserve">неприятие любых форм экстремизма, дискриминации; понимание роли различных социальных институтов в жизни человека;</w:t>
      </w:r>
    </w:p>
    <w:p>
      <w:pPr>
        <w:pStyle w:val="0"/>
        <w:spacing w:before="200" w:line-rule="auto"/>
        <w:ind w:firstLine="540"/>
        <w:jc w:val="both"/>
      </w:pPr>
      <w:r>
        <w:rPr>
          <w:sz w:val="20"/>
        </w:rPr>
        <w:t xml:space="preserve">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 формируемое в том числе на основе примеров из литературных произведений, написанных на русском языке; готовность к разнообразной совместной деятельности, стремление к взаимопониманию и взаимопомощи, активное участие в самоуправлении; готовность к участию в гуманитарной деятельности (помощь людям, нуждающимся в ней; волонтерство);</w:t>
      </w:r>
    </w:p>
    <w:p>
      <w:pPr>
        <w:pStyle w:val="0"/>
        <w:spacing w:before="200" w:line-rule="auto"/>
        <w:ind w:firstLine="540"/>
        <w:jc w:val="both"/>
      </w:pPr>
      <w:r>
        <w:rPr>
          <w:sz w:val="20"/>
        </w:rPr>
        <w:t xml:space="preserve">2) патриотического воспитания:</w:t>
      </w:r>
    </w:p>
    <w:p>
      <w:pPr>
        <w:pStyle w:val="0"/>
        <w:spacing w:before="200" w:line-rule="auto"/>
        <w:ind w:firstLine="540"/>
        <w:jc w:val="both"/>
      </w:pPr>
      <w:r>
        <w:rPr>
          <w:sz w:val="20"/>
        </w:rPr>
        <w:t xml:space="preserve">осознание российской гражданской идентичности в поликультурном и многоконфессиональном обществе, понимание роли русского языка как государственного языка Российской Федерации и языка межнационального общения народов России, проявление интереса к познанию русского языка, к истории и культуре Российской Федерации, культуре своего края, народов России, ценностное отношение к русскому языку, к достижениям своей Родины - России, к науке, искусству, боевым подвигам и трудовым достижениям народа, в том числе отраженным в художественных произведениях, 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w:t>
      </w:r>
    </w:p>
    <w:p>
      <w:pPr>
        <w:pStyle w:val="0"/>
        <w:spacing w:before="200" w:line-rule="auto"/>
        <w:ind w:firstLine="540"/>
        <w:jc w:val="both"/>
      </w:pPr>
      <w:r>
        <w:rPr>
          <w:sz w:val="20"/>
        </w:rPr>
        <w:t xml:space="preserve">3) духовно-нравственного воспитания:</w:t>
      </w:r>
    </w:p>
    <w:p>
      <w:pPr>
        <w:pStyle w:val="0"/>
        <w:spacing w:before="200" w:line-rule="auto"/>
        <w:ind w:firstLine="540"/>
        <w:jc w:val="both"/>
      </w:pPr>
      <w:r>
        <w:rPr>
          <w:sz w:val="20"/>
        </w:rPr>
        <w:t xml:space="preserve">ориентация на моральные ценности и нормы в ситуациях нравственного выбора, готовность оценивать свое поведение, в том числе коммуникативное, и поступки, а также поведение и поступки других людей с позиции нравственных и правовых норм с учетом осознания последствий поступков; активное неприятие асоциальных поступков, свобода и ответственность личности в условиях индивидуального и общественного пространства;</w:t>
      </w:r>
    </w:p>
    <w:p>
      <w:pPr>
        <w:pStyle w:val="0"/>
        <w:spacing w:before="200" w:line-rule="auto"/>
        <w:ind w:firstLine="540"/>
        <w:jc w:val="both"/>
      </w:pPr>
      <w:r>
        <w:rPr>
          <w:sz w:val="20"/>
        </w:rPr>
        <w:t xml:space="preserve">4) эстетического воспитания:</w:t>
      </w:r>
    </w:p>
    <w:p>
      <w:pPr>
        <w:pStyle w:val="0"/>
        <w:spacing w:before="200" w:line-rule="auto"/>
        <w:ind w:firstLine="540"/>
        <w:jc w:val="both"/>
      </w:pPr>
      <w:r>
        <w:rPr>
          <w:sz w:val="20"/>
        </w:rPr>
        <w:t xml:space="preserve">восприимчивость к разным видам искусства, традициям и творчеству своего и других народов, понимание эмоционального воздействия искусства, осознание важности художественной культуры как средства коммуникации и самовыражения;</w:t>
      </w:r>
    </w:p>
    <w:p>
      <w:pPr>
        <w:pStyle w:val="0"/>
        <w:spacing w:before="200" w:line-rule="auto"/>
        <w:ind w:firstLine="540"/>
        <w:jc w:val="both"/>
      </w:pPr>
      <w:r>
        <w:rPr>
          <w:sz w:val="20"/>
        </w:rPr>
        <w:t xml:space="preserve">осознание важности русского языка как средства коммуникации и самовыражения; понимание ценности отечественного и мирового искусства, роли этнических культурных традиций и народного творчества, стремление к самовыражению в разных видах искусства;</w:t>
      </w:r>
    </w:p>
    <w:p>
      <w:pPr>
        <w:pStyle w:val="0"/>
        <w:spacing w:before="200" w:line-rule="auto"/>
        <w:ind w:firstLine="540"/>
        <w:jc w:val="both"/>
      </w:pPr>
      <w:r>
        <w:rPr>
          <w:sz w:val="20"/>
        </w:rPr>
        <w:t xml:space="preserve">5) физического воспитания, формирования культуры здоровья и эмоционального благополучия:</w:t>
      </w:r>
    </w:p>
    <w:p>
      <w:pPr>
        <w:pStyle w:val="0"/>
        <w:spacing w:before="200" w:line-rule="auto"/>
        <w:ind w:firstLine="540"/>
        <w:jc w:val="both"/>
      </w:pPr>
      <w:r>
        <w:rPr>
          <w:sz w:val="20"/>
        </w:rPr>
        <w:t xml:space="preserve">осознание ценности жизни с опорой на собственный жизненный и читательский опыт, ответственное отношение к своему здоровью и установка на здоровый образ жизни (здоровое питание, соблюдение гигиенических правил, рациональный режим занятий и отдыха, регулярная физическая активность);</w:t>
      </w:r>
    </w:p>
    <w:p>
      <w:pPr>
        <w:pStyle w:val="0"/>
        <w:spacing w:before="200" w:line-rule="auto"/>
        <w:ind w:firstLine="540"/>
        <w:jc w:val="both"/>
      </w:pPr>
      <w:r>
        <w:rPr>
          <w:sz w:val="20"/>
        </w:rPr>
        <w:t xml:space="preserve">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 соблюдение правил безопасности, в том числе навыки безопасного поведения в сети Интернет в процессе школьного языкового образования;</w:t>
      </w:r>
    </w:p>
    <w:p>
      <w:pPr>
        <w:pStyle w:val="0"/>
        <w:spacing w:before="200" w:line-rule="auto"/>
        <w:ind w:firstLine="540"/>
        <w:jc w:val="both"/>
      </w:pPr>
      <w:r>
        <w:rPr>
          <w:sz w:val="20"/>
        </w:rPr>
        <w:t xml:space="preserve">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w:t>
      </w:r>
    </w:p>
    <w:p>
      <w:pPr>
        <w:pStyle w:val="0"/>
        <w:spacing w:before="200" w:line-rule="auto"/>
        <w:ind w:firstLine="540"/>
        <w:jc w:val="both"/>
      </w:pPr>
      <w:r>
        <w:rPr>
          <w:sz w:val="20"/>
        </w:rPr>
        <w:t xml:space="preserve">умение принимать себя и других, не осуждая;</w:t>
      </w:r>
    </w:p>
    <w:p>
      <w:pPr>
        <w:pStyle w:val="0"/>
        <w:spacing w:before="200" w:line-rule="auto"/>
        <w:ind w:firstLine="540"/>
        <w:jc w:val="both"/>
      </w:pPr>
      <w:r>
        <w:rPr>
          <w:sz w:val="20"/>
        </w:rPr>
        <w:t xml:space="preserve">умение осознавать свое эмоциональное состояние и эмоциональное состояние других, использовать адекватные языковые средства для выражения своего состояния, в том числе опираясь на примеры из литературных произведений, написанных на русском языке, сформированность навыков рефлексии, признание своего права на ошибку и такого же права другого человека;</w:t>
      </w:r>
    </w:p>
    <w:p>
      <w:pPr>
        <w:pStyle w:val="0"/>
        <w:spacing w:before="200" w:line-rule="auto"/>
        <w:ind w:firstLine="540"/>
        <w:jc w:val="both"/>
      </w:pPr>
      <w:r>
        <w:rPr>
          <w:sz w:val="20"/>
        </w:rPr>
        <w:t xml:space="preserve">6) трудового воспитания:</w:t>
      </w:r>
    </w:p>
    <w:p>
      <w:pPr>
        <w:pStyle w:val="0"/>
        <w:spacing w:before="200" w:line-rule="auto"/>
        <w:ind w:firstLine="540"/>
        <w:jc w:val="both"/>
      </w:pPr>
      <w:r>
        <w:rPr>
          <w:sz w:val="20"/>
        </w:rPr>
        <w:t xml:space="preserve">установка на активное участие в решении практических задач (в рамках семьи, школы, города, края) технологической и социальной направленности, способность инициировать, планировать и самостоятельно выполнять такого рода деятельность;</w:t>
      </w:r>
    </w:p>
    <w:p>
      <w:pPr>
        <w:pStyle w:val="0"/>
        <w:spacing w:before="200" w:line-rule="auto"/>
        <w:ind w:firstLine="540"/>
        <w:jc w:val="both"/>
      </w:pPr>
      <w:r>
        <w:rPr>
          <w:sz w:val="20"/>
        </w:rPr>
        <w:t xml:space="preserve">интерес к практическому изучению профессий и труда различного рода, в том числе на основе применения изучаемого предметного знания и ознакомления с деятельностью филологов, журналистов, писателей, уважение к труду и результатам трудовой деятельности, осознанный выбор и построение индивидуальной траектории образования и жизненных планов с учетом личных и общественных интересов и потребностей;</w:t>
      </w:r>
    </w:p>
    <w:p>
      <w:pPr>
        <w:pStyle w:val="0"/>
        <w:spacing w:before="200" w:line-rule="auto"/>
        <w:ind w:firstLine="540"/>
        <w:jc w:val="both"/>
      </w:pPr>
      <w:r>
        <w:rPr>
          <w:sz w:val="20"/>
        </w:rPr>
        <w:t xml:space="preserve">умение рассказать о своих планах на будущее;</w:t>
      </w:r>
    </w:p>
    <w:p>
      <w:pPr>
        <w:pStyle w:val="0"/>
        <w:spacing w:before="200" w:line-rule="auto"/>
        <w:ind w:firstLine="540"/>
        <w:jc w:val="both"/>
      </w:pPr>
      <w:r>
        <w:rPr>
          <w:sz w:val="20"/>
        </w:rPr>
        <w:t xml:space="preserve">7) экологического воспитания:</w:t>
      </w:r>
    </w:p>
    <w:p>
      <w:pPr>
        <w:pStyle w:val="0"/>
        <w:spacing w:before="200" w:line-rule="auto"/>
        <w:ind w:firstLine="540"/>
        <w:jc w:val="both"/>
      </w:pPr>
      <w:r>
        <w:rPr>
          <w:sz w:val="20"/>
        </w:rPr>
        <w:t xml:space="preserve">ориентация на применение знаний из области социальных и естественных наук для решения задач в области окружающей среды, планирования поступков и оценки их возможных последствий для окружающей среды, умение точно, логично выражать свою точку зрения на экологические проблемы;</w:t>
      </w:r>
    </w:p>
    <w:p>
      <w:pPr>
        <w:pStyle w:val="0"/>
        <w:spacing w:before="200" w:line-rule="auto"/>
        <w:ind w:firstLine="540"/>
        <w:jc w:val="both"/>
      </w:pPr>
      <w:r>
        <w:rPr>
          <w:sz w:val="20"/>
        </w:rPr>
        <w:t xml:space="preserve">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 в том числе сформированное при знакомстве с литературными произведениями, поднимающими экологические проблемы, осознание своей роли как гражданина и потребителя в условиях взаимосвязи природной, технологической и социальной сред, готовность к участию в практической деятельности экологической направленности;</w:t>
      </w:r>
    </w:p>
    <w:p>
      <w:pPr>
        <w:pStyle w:val="0"/>
        <w:spacing w:before="200" w:line-rule="auto"/>
        <w:ind w:firstLine="540"/>
        <w:jc w:val="both"/>
      </w:pPr>
      <w:r>
        <w:rPr>
          <w:sz w:val="20"/>
        </w:rPr>
        <w:t xml:space="preserve">8) ценности научного познания:</w:t>
      </w:r>
    </w:p>
    <w:p>
      <w:pPr>
        <w:pStyle w:val="0"/>
        <w:spacing w:before="200" w:line-rule="auto"/>
        <w:ind w:firstLine="540"/>
        <w:jc w:val="both"/>
      </w:pPr>
      <w:r>
        <w:rPr>
          <w:sz w:val="20"/>
        </w:rPr>
        <w:t xml:space="preserve">ориентация в деятельности на современную систему научных представлений об основных закономерностях развития человека, природы и общества, взаимосвязях человека с природной и социальной средой, закономерностях развития языка, овладение языковой и читательской культурой, навыками чтения как средства познания мира, овладение основными навыками исследовательской деятельности,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pPr>
        <w:pStyle w:val="0"/>
        <w:spacing w:before="200" w:line-rule="auto"/>
        <w:ind w:firstLine="540"/>
        <w:jc w:val="both"/>
      </w:pPr>
      <w:r>
        <w:rPr>
          <w:sz w:val="20"/>
        </w:rPr>
        <w:t xml:space="preserve">9) адаптации обучающегося к изменяющимся условиям социальной и природной среды:</w:t>
      </w:r>
    </w:p>
    <w:p>
      <w:pPr>
        <w:pStyle w:val="0"/>
        <w:spacing w:before="200" w:line-rule="auto"/>
        <w:ind w:firstLine="540"/>
        <w:jc w:val="both"/>
      </w:pPr>
      <w:r>
        <w:rPr>
          <w:sz w:val="20"/>
        </w:rPr>
        <w:t xml:space="preserve">освоение обучающимися социального опыта, основных социальных ролей, норм и правил общественного поведения, форм социальной жизни в группах 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w:t>
      </w:r>
    </w:p>
    <w:p>
      <w:pPr>
        <w:pStyle w:val="0"/>
        <w:spacing w:before="200" w:line-rule="auto"/>
        <w:ind w:firstLine="540"/>
        <w:jc w:val="both"/>
      </w:pPr>
      <w:r>
        <w:rPr>
          <w:sz w:val="20"/>
        </w:rPr>
        <w:t xml:space="preserve">потребность во взаимодействии в условиях неопределенности, открытость опыту и знаниям других, потребность в действии в условиях неопределенности, в повышении уровня своей компетентности через практическую деятельность, в том числе умение учиться у других людей, получать в совместной деятельности новые знания, навыки и компетенции из опыта других, необходимость в формировании новых знаний, умений связывать образы, формулировать идеи, понятия, гипотезы об объектах и явлениях, в том числе ранее неизвестных, осознание дефицита собственных знаний и компетенций, планирование своего развития, умение оперировать основными понятиями, терминами и представлениями в области концепции устойчивого развития, анализировать и выявлять взаимосвязь природы, общества и экономики, оценивать свои действия с учетом влияния на окружающую среду, достижения целей и преодоления вызовов, возможных глобальных последствий;</w:t>
      </w:r>
    </w:p>
    <w:p>
      <w:pPr>
        <w:pStyle w:val="0"/>
        <w:spacing w:before="200" w:line-rule="auto"/>
        <w:ind w:firstLine="540"/>
        <w:jc w:val="both"/>
      </w:pPr>
      <w:r>
        <w:rPr>
          <w:sz w:val="20"/>
        </w:rPr>
        <w:t xml:space="preserve">способность осознавать стрессовую ситуацию, оценивать происходящие изменения и их последствия, опираясь на жизненный, речевой и читательский опыт, воспринимать стрессовую ситуацию как вызов, требующий контрмер; оценивать ситуацию стресса, корректировать принимаемые решения и действия; формулировать и оценивать риски и последствия, формировать опыт, уметь находить позитивное в сложившейся ситуации, быть готовым действовать в отсутствие гарантий успеха.</w:t>
      </w:r>
    </w:p>
    <w:p>
      <w:pPr>
        <w:pStyle w:val="0"/>
        <w:spacing w:before="200" w:line-rule="auto"/>
        <w:ind w:firstLine="540"/>
        <w:jc w:val="both"/>
      </w:pPr>
      <w:r>
        <w:rPr>
          <w:sz w:val="20"/>
        </w:rPr>
        <w:t xml:space="preserve">187.11.3. В результате изучения русского языка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0"/>
        <w:spacing w:before="200" w:line-rule="auto"/>
        <w:ind w:firstLine="540"/>
        <w:jc w:val="both"/>
      </w:pPr>
      <w:r>
        <w:rPr>
          <w:sz w:val="20"/>
        </w:rPr>
        <w:t xml:space="preserve">187.11.3.1. У обучающегося будут сформированы следующие базовые логические действия как часть познавательных универсальных учебных действий:</w:t>
      </w:r>
    </w:p>
    <w:p>
      <w:pPr>
        <w:pStyle w:val="0"/>
        <w:spacing w:before="200" w:line-rule="auto"/>
        <w:ind w:firstLine="540"/>
        <w:jc w:val="both"/>
      </w:pPr>
      <w:r>
        <w:rPr>
          <w:sz w:val="20"/>
        </w:rPr>
        <w:t xml:space="preserve">выявлять и характеризовать существенные признаки языковых единиц, языковых явлений и процессов;</w:t>
      </w:r>
    </w:p>
    <w:p>
      <w:pPr>
        <w:pStyle w:val="0"/>
        <w:spacing w:before="200" w:line-rule="auto"/>
        <w:ind w:firstLine="540"/>
        <w:jc w:val="both"/>
      </w:pPr>
      <w:r>
        <w:rPr>
          <w:sz w:val="20"/>
        </w:rPr>
        <w:t xml:space="preserve">устанавливать существенный признак классификации языковых единиц (явлений), основания для обобщения и сравнения, критерии проводимого анализа, классифицировать языковые единицы по существенному признаку;</w:t>
      </w:r>
    </w:p>
    <w:p>
      <w:pPr>
        <w:pStyle w:val="0"/>
        <w:spacing w:before="200" w:line-rule="auto"/>
        <w:ind w:firstLine="540"/>
        <w:jc w:val="both"/>
      </w:pPr>
      <w:r>
        <w:rPr>
          <w:sz w:val="20"/>
        </w:rPr>
        <w:t xml:space="preserve">выявлять закономерности и противоречия в рассматриваемых фактах, данных и наблюдениях, предлагать критерии для выявления закономерностей и противоречий;</w:t>
      </w:r>
    </w:p>
    <w:p>
      <w:pPr>
        <w:pStyle w:val="0"/>
        <w:spacing w:before="200" w:line-rule="auto"/>
        <w:ind w:firstLine="540"/>
        <w:jc w:val="both"/>
      </w:pPr>
      <w:r>
        <w:rPr>
          <w:sz w:val="20"/>
        </w:rPr>
        <w:t xml:space="preserve">выявлять дефицит информации текста, необходимой для решения поставленной учебной задачи;</w:t>
      </w:r>
    </w:p>
    <w:p>
      <w:pPr>
        <w:pStyle w:val="0"/>
        <w:spacing w:before="200" w:line-rule="auto"/>
        <w:ind w:firstLine="540"/>
        <w:jc w:val="both"/>
      </w:pPr>
      <w:r>
        <w:rPr>
          <w:sz w:val="20"/>
        </w:rPr>
        <w:t xml:space="preserve">выявлять причинно-следственные связи при изучении языковых процессов, делать выводы с использованием дедуктивных и индуктивных умозаключений, умозаключений по аналогии, формулировать гипотезы о взаимосвязях;</w:t>
      </w:r>
    </w:p>
    <w:p>
      <w:pPr>
        <w:pStyle w:val="0"/>
        <w:spacing w:before="200" w:line-rule="auto"/>
        <w:ind w:firstLine="540"/>
        <w:jc w:val="both"/>
      </w:pPr>
      <w:r>
        <w:rPr>
          <w:sz w:val="20"/>
        </w:rPr>
        <w:t xml:space="preserve">самостоятельно выбирать способ решения учебной задачи при работе с разными типами текстов, разными единицами языка, сравнивая варианты решения и выбирая оптимальный вариант с учетом самостоятельно выделенных критериев.</w:t>
      </w:r>
    </w:p>
    <w:p>
      <w:pPr>
        <w:pStyle w:val="0"/>
        <w:spacing w:before="200" w:line-rule="auto"/>
        <w:ind w:firstLine="540"/>
        <w:jc w:val="both"/>
      </w:pPr>
      <w:r>
        <w:rPr>
          <w:sz w:val="20"/>
        </w:rPr>
        <w:t xml:space="preserve">187.11.3.2. 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0"/>
        <w:spacing w:before="200" w:line-rule="auto"/>
        <w:ind w:firstLine="540"/>
        <w:jc w:val="both"/>
      </w:pPr>
      <w:r>
        <w:rPr>
          <w:sz w:val="20"/>
        </w:rPr>
        <w:t xml:space="preserve">использовать вопросы как исследовательский инструмент познания в языковом образовании;</w:t>
      </w:r>
    </w:p>
    <w:p>
      <w:pPr>
        <w:pStyle w:val="0"/>
        <w:spacing w:before="200" w:line-rule="auto"/>
        <w:ind w:firstLine="540"/>
        <w:jc w:val="both"/>
      </w:pPr>
      <w:r>
        <w:rPr>
          <w:sz w:val="20"/>
        </w:rPr>
        <w:t xml:space="preserve">формулировать вопросы, фиксирующие несоответствие между реальным и желательным состоянием ситуации, и самостоятельно устанавливать искомое и данное;</w:t>
      </w:r>
    </w:p>
    <w:p>
      <w:pPr>
        <w:pStyle w:val="0"/>
        <w:spacing w:before="200" w:line-rule="auto"/>
        <w:ind w:firstLine="540"/>
        <w:jc w:val="both"/>
      </w:pPr>
      <w:r>
        <w:rPr>
          <w:sz w:val="20"/>
        </w:rPr>
        <w:t xml:space="preserve">формировать гипотезу об истинности собственных суждений и суждений других, аргументировать свою позицию, мнение;</w:t>
      </w:r>
    </w:p>
    <w:p>
      <w:pPr>
        <w:pStyle w:val="0"/>
        <w:spacing w:before="200" w:line-rule="auto"/>
        <w:ind w:firstLine="540"/>
        <w:jc w:val="both"/>
      </w:pPr>
      <w:r>
        <w:rPr>
          <w:sz w:val="20"/>
        </w:rPr>
        <w:t xml:space="preserve">составлять алгоритм действий и использовать его для решения учебных задач;</w:t>
      </w:r>
    </w:p>
    <w:p>
      <w:pPr>
        <w:pStyle w:val="0"/>
        <w:spacing w:before="200" w:line-rule="auto"/>
        <w:ind w:firstLine="540"/>
        <w:jc w:val="both"/>
      </w:pPr>
      <w:r>
        <w:rPr>
          <w:sz w:val="20"/>
        </w:rPr>
        <w:t xml:space="preserve">проводить по составленному плану небольшое исследование по установлению особенностей языковых единиц, процессов, причинно-следственных связей и зависимостей объектов между собой;</w:t>
      </w:r>
    </w:p>
    <w:p>
      <w:pPr>
        <w:pStyle w:val="0"/>
        <w:spacing w:before="200" w:line-rule="auto"/>
        <w:ind w:firstLine="540"/>
        <w:jc w:val="both"/>
      </w:pPr>
      <w:r>
        <w:rPr>
          <w:sz w:val="20"/>
        </w:rPr>
        <w:t xml:space="preserve">оценивать на применимость и достоверность информацию, полученную в ходе лингвистического исследования (эксперимента);</w:t>
      </w:r>
    </w:p>
    <w:p>
      <w:pPr>
        <w:pStyle w:val="0"/>
        <w:spacing w:before="200" w:line-rule="auto"/>
        <w:ind w:firstLine="540"/>
        <w:jc w:val="both"/>
      </w:pPr>
      <w:r>
        <w:rPr>
          <w:sz w:val="20"/>
        </w:rPr>
        <w:t xml:space="preserve">формулировать обобщения и выводы по результатам проведенного наблюдения, исследования, владеть инструментами оценки достоверности полученных выводов и обобщений;</w:t>
      </w:r>
    </w:p>
    <w:p>
      <w:pPr>
        <w:pStyle w:val="0"/>
        <w:spacing w:before="200" w:line-rule="auto"/>
        <w:ind w:firstLine="540"/>
        <w:jc w:val="both"/>
      </w:pPr>
      <w:r>
        <w:rPr>
          <w:sz w:val="20"/>
        </w:rPr>
        <w:t xml:space="preserve">прогнозировать возможное дальнейшее развитие процессов, событий и их последствия в аналогичных или сходных ситуациях, а также выдвигать предположения об их развитии в новых условиях и контекстах.</w:t>
      </w:r>
    </w:p>
    <w:p>
      <w:pPr>
        <w:pStyle w:val="0"/>
        <w:spacing w:before="200" w:line-rule="auto"/>
        <w:ind w:firstLine="540"/>
        <w:jc w:val="both"/>
      </w:pPr>
      <w:r>
        <w:rPr>
          <w:sz w:val="20"/>
        </w:rPr>
        <w:t xml:space="preserve">187.11.3.3. У обучающегося будут сформированы следующие умения работать с информацией как часть познавательных универсальных учебных действий:</w:t>
      </w:r>
    </w:p>
    <w:p>
      <w:pPr>
        <w:pStyle w:val="0"/>
        <w:spacing w:before="200" w:line-rule="auto"/>
        <w:ind w:firstLine="540"/>
        <w:jc w:val="both"/>
      </w:pPr>
      <w:r>
        <w:rPr>
          <w:sz w:val="20"/>
        </w:rPr>
        <w:t xml:space="preserve">применять различные методы, инструменты и запросы при поиске и отборе информации с учетом предложенной учебной задачи и заданных критериев;</w:t>
      </w:r>
    </w:p>
    <w:p>
      <w:pPr>
        <w:pStyle w:val="0"/>
        <w:spacing w:before="200" w:line-rule="auto"/>
        <w:ind w:firstLine="540"/>
        <w:jc w:val="both"/>
      </w:pPr>
      <w:r>
        <w:rPr>
          <w:sz w:val="20"/>
        </w:rPr>
        <w:t xml:space="preserve">выбирать, анализировать, интерпретировать, обобщать и систематизировать информацию, представленную в текстах, таблицах, схемах;</w:t>
      </w:r>
    </w:p>
    <w:p>
      <w:pPr>
        <w:pStyle w:val="0"/>
        <w:spacing w:before="200" w:line-rule="auto"/>
        <w:ind w:firstLine="540"/>
        <w:jc w:val="both"/>
      </w:pPr>
      <w:r>
        <w:rPr>
          <w:sz w:val="20"/>
        </w:rPr>
        <w:t xml:space="preserve">использовать различные виды аудирования и чтения для оценки текста с точки зрения достоверности и применимости содержащейся в нем информации и усвоения необходимой информации с целью решения учебных задач;</w:t>
      </w:r>
    </w:p>
    <w:p>
      <w:pPr>
        <w:pStyle w:val="0"/>
        <w:spacing w:before="200" w:line-rule="auto"/>
        <w:ind w:firstLine="540"/>
        <w:jc w:val="both"/>
      </w:pPr>
      <w:r>
        <w:rPr>
          <w:sz w:val="20"/>
        </w:rPr>
        <w:t xml:space="preserve">использовать смысловое чтение для извлечения, обобщения и систематизации информации из одного или нескольких источников с учетом поставленных целей;</w:t>
      </w:r>
    </w:p>
    <w:p>
      <w:pPr>
        <w:pStyle w:val="0"/>
        <w:spacing w:before="200" w:line-rule="auto"/>
        <w:ind w:firstLine="540"/>
        <w:jc w:val="both"/>
      </w:pPr>
      <w:r>
        <w:rPr>
          <w:sz w:val="20"/>
        </w:rPr>
        <w:t xml:space="preserve">находить сходные аргументы (подтверждающие или опровергающие одну и ту же идею, версию) в различных информационных источниках;</w:t>
      </w:r>
    </w:p>
    <w:p>
      <w:pPr>
        <w:pStyle w:val="0"/>
        <w:spacing w:before="200" w:line-rule="auto"/>
        <w:ind w:firstLine="540"/>
        <w:jc w:val="both"/>
      </w:pPr>
      <w:r>
        <w:rPr>
          <w:sz w:val="20"/>
        </w:rPr>
        <w:t xml:space="preserve">выбирать оптимальную форму представления информации (текст, презентация, таблица, схема) и иллюстрировать решаемые задачи несложными схемами, диаграммами, иной графикой и их комбинациями в зависимости от коммуникативной установки;</w:t>
      </w:r>
    </w:p>
    <w:p>
      <w:pPr>
        <w:pStyle w:val="0"/>
        <w:spacing w:before="200" w:line-rule="auto"/>
        <w:ind w:firstLine="540"/>
        <w:jc w:val="both"/>
      </w:pPr>
      <w:r>
        <w:rPr>
          <w:sz w:val="20"/>
        </w:rPr>
        <w:t xml:space="preserve">оценивать надежность информации по критериям, предложенным учителем или сформулированным самостоятельно;</w:t>
      </w:r>
    </w:p>
    <w:p>
      <w:pPr>
        <w:pStyle w:val="0"/>
        <w:spacing w:before="200" w:line-rule="auto"/>
        <w:ind w:firstLine="540"/>
        <w:jc w:val="both"/>
      </w:pPr>
      <w:r>
        <w:rPr>
          <w:sz w:val="20"/>
        </w:rPr>
        <w:t xml:space="preserve">эффективно запоминать и систематизировать информацию.</w:t>
      </w:r>
    </w:p>
    <w:p>
      <w:pPr>
        <w:pStyle w:val="0"/>
        <w:spacing w:before="200" w:line-rule="auto"/>
        <w:ind w:firstLine="540"/>
        <w:jc w:val="both"/>
      </w:pPr>
      <w:r>
        <w:rPr>
          <w:sz w:val="20"/>
        </w:rPr>
        <w:t xml:space="preserve">187.11.3.4. У обучающегося будут сформированы следующие умения общения как часть коммуникативных универсальных учебных действий:</w:t>
      </w:r>
    </w:p>
    <w:p>
      <w:pPr>
        <w:pStyle w:val="0"/>
        <w:spacing w:before="200" w:line-rule="auto"/>
        <w:ind w:firstLine="540"/>
        <w:jc w:val="both"/>
      </w:pPr>
      <w:r>
        <w:rPr>
          <w:sz w:val="20"/>
        </w:rPr>
        <w:t xml:space="preserve">воспринимать и формулировать суждения, выражать эмоции в соответствии с условиями и целями общения; выражать себя (свою точку зрения) в диалогах и дискуссиях, в устной монологической речи и в письменных текстах;</w:t>
      </w:r>
    </w:p>
    <w:p>
      <w:pPr>
        <w:pStyle w:val="0"/>
        <w:spacing w:before="200" w:line-rule="auto"/>
        <w:ind w:firstLine="540"/>
        <w:jc w:val="both"/>
      </w:pPr>
      <w:r>
        <w:rPr>
          <w:sz w:val="20"/>
        </w:rPr>
        <w:t xml:space="preserve">распознавать невербальные средства общения, понимать значение социальных знаков;</w:t>
      </w:r>
    </w:p>
    <w:p>
      <w:pPr>
        <w:pStyle w:val="0"/>
        <w:spacing w:before="200" w:line-rule="auto"/>
        <w:ind w:firstLine="540"/>
        <w:jc w:val="both"/>
      </w:pPr>
      <w:r>
        <w:rPr>
          <w:sz w:val="20"/>
        </w:rPr>
        <w:t xml:space="preserve">знать и распознавать предпосылки конфликтных ситуаций и смягчать конфликты, вести переговоры;</w:t>
      </w:r>
    </w:p>
    <w:p>
      <w:pPr>
        <w:pStyle w:val="0"/>
        <w:spacing w:before="200" w:line-rule="auto"/>
        <w:ind w:firstLine="540"/>
        <w:jc w:val="both"/>
      </w:pPr>
      <w:r>
        <w:rPr>
          <w:sz w:val="20"/>
        </w:rPr>
        <w:t xml:space="preserve">понимать намерения других, проявлять уважительное отношение к собеседнику и в корректной форме формулировать свои возражения;</w:t>
      </w:r>
    </w:p>
    <w:p>
      <w:pPr>
        <w:pStyle w:val="0"/>
        <w:spacing w:before="200" w:line-rule="auto"/>
        <w:ind w:firstLine="540"/>
        <w:jc w:val="both"/>
      </w:pPr>
      <w:r>
        <w:rPr>
          <w:sz w:val="20"/>
        </w:rPr>
        <w:t xml:space="preserve">в ходе диалога (дискуссии) задавать вопросы по существу обсуждаемой темы и высказывать идеи, нацеленные на решение задачи и поддержание благожелательности общения;</w:t>
      </w:r>
    </w:p>
    <w:p>
      <w:pPr>
        <w:pStyle w:val="0"/>
        <w:spacing w:before="200" w:line-rule="auto"/>
        <w:ind w:firstLine="540"/>
        <w:jc w:val="both"/>
      </w:pPr>
      <w:r>
        <w:rPr>
          <w:sz w:val="20"/>
        </w:rPr>
        <w:t xml:space="preserve">сопоставлять свои суждения с суждениями других участников диалога, обнаруживать различие и сходство позиций;</w:t>
      </w:r>
    </w:p>
    <w:p>
      <w:pPr>
        <w:pStyle w:val="0"/>
        <w:spacing w:before="200" w:line-rule="auto"/>
        <w:ind w:firstLine="540"/>
        <w:jc w:val="both"/>
      </w:pPr>
      <w:r>
        <w:rPr>
          <w:sz w:val="20"/>
        </w:rPr>
        <w:t xml:space="preserve">публично представлять результаты проведенного языкового анализа, выполненного лингвистического эксперимента, исследования, проекта;</w:t>
      </w:r>
    </w:p>
    <w:p>
      <w:pPr>
        <w:pStyle w:val="0"/>
        <w:spacing w:before="200" w:line-rule="auto"/>
        <w:ind w:firstLine="540"/>
        <w:jc w:val="both"/>
      </w:pPr>
      <w:r>
        <w:rPr>
          <w:sz w:val="20"/>
        </w:rPr>
        <w:t xml:space="preserve">самостоятельно выбирать формат выступления с учетом цели презентации и особенностей аудитории и в соответствии с ним составлять устные и письменные тексты с использованием иллюстративного материала.</w:t>
      </w:r>
    </w:p>
    <w:p>
      <w:pPr>
        <w:pStyle w:val="0"/>
        <w:spacing w:before="200" w:line-rule="auto"/>
        <w:ind w:firstLine="540"/>
        <w:jc w:val="both"/>
      </w:pPr>
      <w:r>
        <w:rPr>
          <w:sz w:val="20"/>
        </w:rPr>
        <w:t xml:space="preserve">187.11.3.5. У обучающегося будут сформированы следующие умения самоорганизации как части регулятивных универсальных учебных действий:</w:t>
      </w:r>
    </w:p>
    <w:p>
      <w:pPr>
        <w:pStyle w:val="0"/>
        <w:spacing w:before="200" w:line-rule="auto"/>
        <w:ind w:firstLine="540"/>
        <w:jc w:val="both"/>
      </w:pPr>
      <w:r>
        <w:rPr>
          <w:sz w:val="20"/>
        </w:rPr>
        <w:t xml:space="preserve">выявлять проблемы для решения в учебных и жизненных ситуациях;</w:t>
      </w:r>
    </w:p>
    <w:p>
      <w:pPr>
        <w:pStyle w:val="0"/>
        <w:spacing w:before="200" w:line-rule="auto"/>
        <w:ind w:firstLine="540"/>
        <w:jc w:val="both"/>
      </w:pPr>
      <w:r>
        <w:rPr>
          <w:sz w:val="20"/>
        </w:rPr>
        <w:t xml:space="preserve">ориентироваться в различных подходах к принятию решений (индивидуальное, принятие решения в группе, принятие решения группой);</w:t>
      </w:r>
    </w:p>
    <w:p>
      <w:pPr>
        <w:pStyle w:val="0"/>
        <w:spacing w:before="200" w:line-rule="auto"/>
        <w:ind w:firstLine="540"/>
        <w:jc w:val="both"/>
      </w:pPr>
      <w:r>
        <w:rPr>
          <w:sz w:val="20"/>
        </w:rPr>
        <w:t xml:space="preserve">самостоятельно составлять алгоритм решения задачи (или его часть), выбирать способ решения учебной задачи с учетом имеющихся ресурсов и собственных возможностей, аргументировать предлагаемые варианты решений;</w:t>
      </w:r>
    </w:p>
    <w:p>
      <w:pPr>
        <w:pStyle w:val="0"/>
        <w:spacing w:before="200" w:line-rule="auto"/>
        <w:ind w:firstLine="540"/>
        <w:jc w:val="both"/>
      </w:pPr>
      <w:r>
        <w:rPr>
          <w:sz w:val="20"/>
        </w:rPr>
        <w:t xml:space="preserve">составлять план действий, вносить необходимые коррективы в ходе его реализации;</w:t>
      </w:r>
    </w:p>
    <w:p>
      <w:pPr>
        <w:pStyle w:val="0"/>
        <w:spacing w:before="200" w:line-rule="auto"/>
        <w:ind w:firstLine="540"/>
        <w:jc w:val="both"/>
      </w:pPr>
      <w:r>
        <w:rPr>
          <w:sz w:val="20"/>
        </w:rPr>
        <w:t xml:space="preserve">делать выбор и брать ответственность за решение.</w:t>
      </w:r>
    </w:p>
    <w:p>
      <w:pPr>
        <w:pStyle w:val="0"/>
        <w:spacing w:before="200" w:line-rule="auto"/>
        <w:ind w:firstLine="540"/>
        <w:jc w:val="both"/>
      </w:pPr>
      <w:r>
        <w:rPr>
          <w:sz w:val="20"/>
        </w:rPr>
        <w:t xml:space="preserve">187.11.3.6. У обучающегося будут сформированы следующие умения самоконтроля, эмоционального интеллекта как части регулятивных универсальных учебных действий:</w:t>
      </w:r>
    </w:p>
    <w:p>
      <w:pPr>
        <w:pStyle w:val="0"/>
        <w:spacing w:before="200" w:line-rule="auto"/>
        <w:ind w:firstLine="540"/>
        <w:jc w:val="both"/>
      </w:pPr>
      <w:r>
        <w:rPr>
          <w:sz w:val="20"/>
        </w:rPr>
        <w:t xml:space="preserve">владеть разными способами самоконтроля (в том числе речевого), самомотивации и рефлексии;</w:t>
      </w:r>
    </w:p>
    <w:p>
      <w:pPr>
        <w:pStyle w:val="0"/>
        <w:spacing w:before="200" w:line-rule="auto"/>
        <w:ind w:firstLine="540"/>
        <w:jc w:val="both"/>
      </w:pPr>
      <w:r>
        <w:rPr>
          <w:sz w:val="20"/>
        </w:rPr>
        <w:t xml:space="preserve">давать адекватную оценку учебной ситуации и предлагать план ее изменения;</w:t>
      </w:r>
    </w:p>
    <w:p>
      <w:pPr>
        <w:pStyle w:val="0"/>
        <w:spacing w:before="200" w:line-rule="auto"/>
        <w:ind w:firstLine="540"/>
        <w:jc w:val="both"/>
      </w:pPr>
      <w:r>
        <w:rPr>
          <w:sz w:val="20"/>
        </w:rPr>
        <w:t xml:space="preserve">предвидеть трудности, которые могут возникнуть при решении учебной задачи, и адаптировать решение к меняющимся обстоятельствам;</w:t>
      </w:r>
    </w:p>
    <w:p>
      <w:pPr>
        <w:pStyle w:val="0"/>
        <w:spacing w:before="200" w:line-rule="auto"/>
        <w:ind w:firstLine="540"/>
        <w:jc w:val="both"/>
      </w:pPr>
      <w:r>
        <w:rPr>
          <w:sz w:val="20"/>
        </w:rPr>
        <w:t xml:space="preserve">объяснять причины достижения (недостижения) результата деятельности; понимать причины коммуникативных неудач и уметь предупреждать их, давать оценку приобретенному речевому опыту и корректировать собственную речь с учетом целей и условий общения; оценивать соответствие результата цели и условиям общения;</w:t>
      </w:r>
    </w:p>
    <w:p>
      <w:pPr>
        <w:pStyle w:val="0"/>
        <w:spacing w:before="200" w:line-rule="auto"/>
        <w:ind w:firstLine="540"/>
        <w:jc w:val="both"/>
      </w:pPr>
      <w:r>
        <w:rPr>
          <w:sz w:val="20"/>
        </w:rPr>
        <w:t xml:space="preserve">развивать способность управлять собственными эмоциями и эмоциями других;</w:t>
      </w:r>
    </w:p>
    <w:p>
      <w:pPr>
        <w:pStyle w:val="0"/>
        <w:spacing w:before="200" w:line-rule="auto"/>
        <w:ind w:firstLine="540"/>
        <w:jc w:val="both"/>
      </w:pPr>
      <w:r>
        <w:rPr>
          <w:sz w:val="20"/>
        </w:rPr>
        <w:t xml:space="preserve">выявлять и анализировать причины эмоций; понимать мотивы и намерения другого человека, анализируя речевую ситуацию; регулировать способ выражения собственных эмоций;</w:t>
      </w:r>
    </w:p>
    <w:p>
      <w:pPr>
        <w:pStyle w:val="0"/>
        <w:spacing w:before="200" w:line-rule="auto"/>
        <w:ind w:firstLine="540"/>
        <w:jc w:val="both"/>
      </w:pPr>
      <w:r>
        <w:rPr>
          <w:sz w:val="20"/>
        </w:rPr>
        <w:t xml:space="preserve">осознанно относиться к другому человеку и его мнению;</w:t>
      </w:r>
    </w:p>
    <w:p>
      <w:pPr>
        <w:pStyle w:val="0"/>
        <w:spacing w:before="200" w:line-rule="auto"/>
        <w:ind w:firstLine="540"/>
        <w:jc w:val="both"/>
      </w:pPr>
      <w:r>
        <w:rPr>
          <w:sz w:val="20"/>
        </w:rPr>
        <w:t xml:space="preserve">признавать свое и чужое право на ошибку;</w:t>
      </w:r>
    </w:p>
    <w:p>
      <w:pPr>
        <w:pStyle w:val="0"/>
        <w:spacing w:before="200" w:line-rule="auto"/>
        <w:ind w:firstLine="540"/>
        <w:jc w:val="both"/>
      </w:pPr>
      <w:r>
        <w:rPr>
          <w:sz w:val="20"/>
        </w:rPr>
        <w:t xml:space="preserve">принимать себя и других, не осуждая;</w:t>
      </w:r>
    </w:p>
    <w:p>
      <w:pPr>
        <w:pStyle w:val="0"/>
        <w:spacing w:before="200" w:line-rule="auto"/>
        <w:ind w:firstLine="540"/>
        <w:jc w:val="both"/>
      </w:pPr>
      <w:r>
        <w:rPr>
          <w:sz w:val="20"/>
        </w:rPr>
        <w:t xml:space="preserve">проявлять открытость;</w:t>
      </w:r>
    </w:p>
    <w:p>
      <w:pPr>
        <w:pStyle w:val="0"/>
        <w:spacing w:before="200" w:line-rule="auto"/>
        <w:ind w:firstLine="540"/>
        <w:jc w:val="both"/>
      </w:pPr>
      <w:r>
        <w:rPr>
          <w:sz w:val="20"/>
        </w:rPr>
        <w:t xml:space="preserve">осознавать невозможность контролировать все вокруг.</w:t>
      </w:r>
    </w:p>
    <w:p>
      <w:pPr>
        <w:pStyle w:val="0"/>
        <w:spacing w:before="200" w:line-rule="auto"/>
        <w:ind w:firstLine="540"/>
        <w:jc w:val="both"/>
      </w:pPr>
      <w:r>
        <w:rPr>
          <w:sz w:val="20"/>
        </w:rPr>
        <w:t xml:space="preserve">187.11.3.7. У обучающегося будут сформированы следующие умения совместной деятельности:</w:t>
      </w:r>
    </w:p>
    <w:p>
      <w:pPr>
        <w:pStyle w:val="0"/>
        <w:spacing w:before="200" w:line-rule="auto"/>
        <w:ind w:firstLine="540"/>
        <w:jc w:val="both"/>
      </w:pPr>
      <w:r>
        <w:rPr>
          <w:sz w:val="20"/>
        </w:rPr>
        <w:t xml:space="preserve">понимать и использовать преимущества командной и индивидуальной работы при решении конкретной проблемы, обосновывать необходимость применения групповых форм взаимодействия при решении поставленной задачи;</w:t>
      </w:r>
    </w:p>
    <w:p>
      <w:pPr>
        <w:pStyle w:val="0"/>
        <w:spacing w:before="200" w:line-rule="auto"/>
        <w:ind w:firstLine="540"/>
        <w:jc w:val="both"/>
      </w:pPr>
      <w:r>
        <w:rPr>
          <w:sz w:val="20"/>
        </w:rPr>
        <w:t xml:space="preserve">принимать цель совместной деятельности, коллективно строить действия по ее достижению: распределять роли, договариваться, обсуждать процесс и результат совместной работы;</w:t>
      </w:r>
    </w:p>
    <w:p>
      <w:pPr>
        <w:pStyle w:val="0"/>
        <w:spacing w:before="200" w:line-rule="auto"/>
        <w:ind w:firstLine="540"/>
        <w:jc w:val="both"/>
      </w:pPr>
      <w:r>
        <w:rPr>
          <w:sz w:val="20"/>
        </w:rPr>
        <w:t xml:space="preserve">уметь обобщать мнения нескольких людей, проявлять готовность руководить, выполнять поручения, подчиняться;</w:t>
      </w:r>
    </w:p>
    <w:p>
      <w:pPr>
        <w:pStyle w:val="0"/>
        <w:spacing w:before="200" w:line-rule="auto"/>
        <w:ind w:firstLine="540"/>
        <w:jc w:val="both"/>
      </w:pPr>
      <w:r>
        <w:rPr>
          <w:sz w:val="20"/>
        </w:rPr>
        <w:t xml:space="preserve">планировать организацию совместной работы, определять свою роль (с учетом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мнениями, "мозговой штурм" и другие);</w:t>
      </w:r>
    </w:p>
    <w:p>
      <w:pPr>
        <w:pStyle w:val="0"/>
        <w:spacing w:before="200" w:line-rule="auto"/>
        <w:ind w:firstLine="540"/>
        <w:jc w:val="both"/>
      </w:pPr>
      <w:r>
        <w:rPr>
          <w:sz w:val="20"/>
        </w:rPr>
        <w:t xml:space="preserve">выполнять свою часть работы, достигать качественный результат по своему направлению и координировать свои действия с действиями других членов команды;</w:t>
      </w:r>
    </w:p>
    <w:p>
      <w:pPr>
        <w:pStyle w:val="0"/>
        <w:spacing w:before="200" w:line-rule="auto"/>
        <w:ind w:firstLine="540"/>
        <w:jc w:val="both"/>
      </w:pPr>
      <w:r>
        <w:rPr>
          <w:sz w:val="20"/>
        </w:rPr>
        <w:t xml:space="preserve">оценивать качество своего вклада в общий продукт по критериям, самостоятельно сформулированным участниками взаимодействия, 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представлению отчета перед группой.</w:t>
      </w:r>
    </w:p>
    <w:p>
      <w:pPr>
        <w:pStyle w:val="0"/>
        <w:spacing w:before="200" w:line-rule="auto"/>
        <w:ind w:firstLine="540"/>
        <w:jc w:val="both"/>
      </w:pPr>
      <w:r>
        <w:rPr>
          <w:sz w:val="20"/>
        </w:rPr>
        <w:t xml:space="preserve">187.11.4. К концу обучения в 5 классе обучающийся получит следующие предметные результаты по отдельным темам программы по русскому языку:</w:t>
      </w:r>
    </w:p>
    <w:p>
      <w:pPr>
        <w:pStyle w:val="0"/>
        <w:spacing w:before="200" w:line-rule="auto"/>
        <w:ind w:firstLine="540"/>
        <w:jc w:val="both"/>
      </w:pPr>
      <w:r>
        <w:rPr>
          <w:sz w:val="20"/>
        </w:rPr>
        <w:t xml:space="preserve">187.11.4.1. Общие сведения о языке.</w:t>
      </w:r>
    </w:p>
    <w:p>
      <w:pPr>
        <w:pStyle w:val="0"/>
        <w:spacing w:before="200" w:line-rule="auto"/>
        <w:ind w:firstLine="540"/>
        <w:jc w:val="both"/>
      </w:pPr>
      <w:r>
        <w:rPr>
          <w:sz w:val="20"/>
        </w:rPr>
        <w:t xml:space="preserve">Осознавать богатство и выразительность русского языка, приводить примеры с направляющей помощью педагога.</w:t>
      </w:r>
    </w:p>
    <w:p>
      <w:pPr>
        <w:pStyle w:val="0"/>
        <w:spacing w:before="200" w:line-rule="auto"/>
        <w:ind w:firstLine="540"/>
        <w:jc w:val="both"/>
      </w:pPr>
      <w:r>
        <w:rPr>
          <w:sz w:val="20"/>
        </w:rPr>
        <w:t xml:space="preserve">Знать основные разделы лингвистики, основные единицы языка и речи (звук, морфема, слово, словосочетание, предложение) при необходимости с использованием смысловой опоры.</w:t>
      </w:r>
    </w:p>
    <w:p>
      <w:pPr>
        <w:pStyle w:val="0"/>
        <w:spacing w:before="200" w:line-rule="auto"/>
        <w:ind w:firstLine="540"/>
        <w:jc w:val="both"/>
      </w:pPr>
      <w:r>
        <w:rPr>
          <w:sz w:val="20"/>
        </w:rPr>
        <w:t xml:space="preserve">187.11.4.2. Язык и речь.</w:t>
      </w:r>
    </w:p>
    <w:p>
      <w:pPr>
        <w:pStyle w:val="0"/>
        <w:spacing w:before="200" w:line-rule="auto"/>
        <w:ind w:firstLine="540"/>
        <w:jc w:val="both"/>
      </w:pPr>
      <w:r>
        <w:rPr>
          <w:sz w:val="20"/>
        </w:rPr>
        <w:t xml:space="preserve">Характеризовать различия между устной и письменной речью, диалогом и монологом, учитывать особенности видов речевой деятельности при решении практико-ориентированных учебных задач и в повседневной жизни.</w:t>
      </w:r>
    </w:p>
    <w:p>
      <w:pPr>
        <w:pStyle w:val="0"/>
        <w:spacing w:before="200" w:line-rule="auto"/>
        <w:ind w:firstLine="540"/>
        <w:jc w:val="both"/>
      </w:pPr>
      <w:r>
        <w:rPr>
          <w:sz w:val="20"/>
        </w:rPr>
        <w:t xml:space="preserve">Создавать устные монологические высказывания по вопросному плану объемом не менее 5 предложений на основе жизненных наблюдений, чтения научно-учебной, художественной и научно-популярной литературы.</w:t>
      </w:r>
    </w:p>
    <w:p>
      <w:pPr>
        <w:pStyle w:val="0"/>
        <w:spacing w:before="200" w:line-rule="auto"/>
        <w:ind w:firstLine="540"/>
        <w:jc w:val="both"/>
      </w:pPr>
      <w:r>
        <w:rPr>
          <w:sz w:val="20"/>
        </w:rPr>
        <w:t xml:space="preserve">Участвовать в диалоге на лингвистические темы (в рамках изученного) и в диалоге и полилоге на основе жизненных наблюдений объемом не менее 2 реплик.</w:t>
      </w:r>
    </w:p>
    <w:p>
      <w:pPr>
        <w:pStyle w:val="0"/>
        <w:spacing w:before="200" w:line-rule="auto"/>
        <w:ind w:firstLine="540"/>
        <w:jc w:val="both"/>
      </w:pPr>
      <w:r>
        <w:rPr>
          <w:sz w:val="20"/>
        </w:rPr>
        <w:t xml:space="preserve">Владеть различными видами аудирования: выборочным, ознакомительным, детальным научно-учебных и художественных текстов различных функциональносмысловых типов речи.</w:t>
      </w:r>
    </w:p>
    <w:p>
      <w:pPr>
        <w:pStyle w:val="0"/>
        <w:spacing w:before="200" w:line-rule="auto"/>
        <w:ind w:firstLine="540"/>
        <w:jc w:val="both"/>
      </w:pPr>
      <w:r>
        <w:rPr>
          <w:sz w:val="20"/>
        </w:rPr>
        <w:t xml:space="preserve">Владеть различными видами чтения: ознакомительным, поисковым.</w:t>
      </w:r>
    </w:p>
    <w:p>
      <w:pPr>
        <w:pStyle w:val="0"/>
        <w:spacing w:before="200" w:line-rule="auto"/>
        <w:ind w:firstLine="540"/>
        <w:jc w:val="both"/>
      </w:pPr>
      <w:r>
        <w:rPr>
          <w:sz w:val="20"/>
        </w:rPr>
        <w:t xml:space="preserve">Устно пересказывать прочитанный или прослушанный текст объемом не менее 90 слов.</w:t>
      </w:r>
    </w:p>
    <w:p>
      <w:pPr>
        <w:pStyle w:val="0"/>
        <w:spacing w:before="200" w:line-rule="auto"/>
        <w:ind w:firstLine="540"/>
        <w:jc w:val="both"/>
      </w:pPr>
      <w:r>
        <w:rPr>
          <w:sz w:val="20"/>
        </w:rPr>
        <w:t xml:space="preserve">Понимать содержание прослушанных и прочитанных научно-учебных и художественных текстов различных функционально-смысловых типов речи объемом не менее 120 слов: устно и письменно формулировать тему и главную мысль текста; формулировать вопросы по опорным словам по содержанию текста и отвечать на них; подробно и сжато передавать в письменной форме содержание исходного текста (для подробного изложения объем исходного текста должен составлять не менее 90 слов; для сжатого изложения не менее 100 слов).</w:t>
      </w:r>
    </w:p>
    <w:p>
      <w:pPr>
        <w:pStyle w:val="0"/>
        <w:spacing w:before="200" w:line-rule="auto"/>
        <w:ind w:firstLine="540"/>
        <w:jc w:val="both"/>
      </w:pPr>
      <w:r>
        <w:rPr>
          <w:sz w:val="20"/>
        </w:rPr>
        <w:t xml:space="preserve">Осуществлять выбор языковых средств для создания высказывания в соответствии с целью, темой и коммуникативным замыслом с использованием речевого клише.</w:t>
      </w:r>
    </w:p>
    <w:p>
      <w:pPr>
        <w:pStyle w:val="0"/>
        <w:spacing w:before="200" w:line-rule="auto"/>
        <w:ind w:firstLine="540"/>
        <w:jc w:val="both"/>
      </w:pPr>
      <w:r>
        <w:rPr>
          <w:sz w:val="20"/>
        </w:rPr>
        <w:t xml:space="preserve">Соблюдать на письме нормы современного русского литературного языка, в том числе во время списывания текста объемом 80 - 90 слов; словарного диктанта объемом 10 - 15 слов; диктанта на основе связного текста объемом 80 - 90 слов, составленного с учетом ранее изученных правил правописания (в том числе содержащего изученные в течение первого года обучения орфограммы (не более 12), пунктограммы (не более 2 - 3) и слова с непроверяемыми написаниями (не более 5); уметь пользоваться разными видами лексических словарей; соблюдать в устной речи и на письме правила речевого этикета.</w:t>
      </w:r>
    </w:p>
    <w:p>
      <w:pPr>
        <w:pStyle w:val="0"/>
        <w:spacing w:before="200" w:line-rule="auto"/>
        <w:ind w:firstLine="540"/>
        <w:jc w:val="both"/>
      </w:pPr>
      <w:r>
        <w:rPr>
          <w:sz w:val="20"/>
        </w:rPr>
        <w:t xml:space="preserve">187.11.4.3. Текст.</w:t>
      </w:r>
    </w:p>
    <w:p>
      <w:pPr>
        <w:pStyle w:val="0"/>
        <w:spacing w:before="200" w:line-rule="auto"/>
        <w:ind w:firstLine="540"/>
        <w:jc w:val="both"/>
      </w:pPr>
      <w:r>
        <w:rPr>
          <w:sz w:val="20"/>
        </w:rPr>
        <w:t xml:space="preserve">Распознавать по смысловой опоре основные признаки текста; членить текст на композиционно-смысловые части (абзацы); распознавать средства связи предложений и частей текста (формы слова, однокоренные слова, синонимы, антонимы, личные местоимения, повтор слова); применять эти знания при создании собственного текста (устного и письменного).</w:t>
      </w:r>
    </w:p>
    <w:p>
      <w:pPr>
        <w:pStyle w:val="0"/>
        <w:spacing w:before="200" w:line-rule="auto"/>
        <w:ind w:firstLine="540"/>
        <w:jc w:val="both"/>
      </w:pPr>
      <w:r>
        <w:rPr>
          <w:sz w:val="20"/>
        </w:rPr>
        <w:t xml:space="preserve">Проводить смысловой анализ текста с направляющей помощью педагога, его композиционных особенностей, определять количество микротем и абзацев.</w:t>
      </w:r>
    </w:p>
    <w:p>
      <w:pPr>
        <w:pStyle w:val="0"/>
        <w:spacing w:before="200" w:line-rule="auto"/>
        <w:ind w:firstLine="540"/>
        <w:jc w:val="both"/>
      </w:pPr>
      <w:r>
        <w:rPr>
          <w:sz w:val="20"/>
        </w:rPr>
        <w:t xml:space="preserve">Характеризовать текст с использованием алгоритма последовательности действий с точки зрения его соответствия основным признакам (наличие темы, главной мысли, грамматической связи предложений, цельности и относительной законченности); с точки зрения его принадлежности к функционально-смысловому типу речи.</w:t>
      </w:r>
    </w:p>
    <w:p>
      <w:pPr>
        <w:pStyle w:val="0"/>
        <w:spacing w:before="200" w:line-rule="auto"/>
        <w:ind w:firstLine="540"/>
        <w:jc w:val="both"/>
      </w:pPr>
      <w:r>
        <w:rPr>
          <w:sz w:val="20"/>
        </w:rPr>
        <w:t xml:space="preserve">Использовать знание основных признаков текста, особенностей функционально-смысловых типов речи, функциональных разновидностей языка в практике создания текста (в рамках изученного). Распознавать с использованием опорной схемы.</w:t>
      </w:r>
    </w:p>
    <w:p>
      <w:pPr>
        <w:pStyle w:val="0"/>
        <w:spacing w:before="200" w:line-rule="auto"/>
        <w:ind w:firstLine="540"/>
        <w:jc w:val="both"/>
      </w:pPr>
      <w:r>
        <w:rPr>
          <w:sz w:val="20"/>
        </w:rPr>
        <w:t xml:space="preserve">Применять знание основных признаков текста (повествование) в практике его создания по вопросному плану.</w:t>
      </w:r>
    </w:p>
    <w:p>
      <w:pPr>
        <w:pStyle w:val="0"/>
        <w:spacing w:before="200" w:line-rule="auto"/>
        <w:ind w:firstLine="540"/>
        <w:jc w:val="both"/>
      </w:pPr>
      <w:r>
        <w:rPr>
          <w:sz w:val="20"/>
        </w:rPr>
        <w:t xml:space="preserve">Создавать тексты-повествования с опорой на жизненный и читательский опыт по вопросному плану; тексты с опорой на сюжетную картину (в том числе сочинения-миниатюры объемом 3 и более предложений; сочинения объемом не менее 60 слов по развернутому плану).</w:t>
      </w:r>
    </w:p>
    <w:p>
      <w:pPr>
        <w:pStyle w:val="0"/>
        <w:spacing w:before="200" w:line-rule="auto"/>
        <w:ind w:firstLine="540"/>
        <w:jc w:val="both"/>
      </w:pPr>
      <w:r>
        <w:rPr>
          <w:sz w:val="20"/>
        </w:rPr>
        <w:t xml:space="preserve">Восстанавливать деформированный текст; осуществлять корректировку восстановленного текста с опорой на образец.</w:t>
      </w:r>
    </w:p>
    <w:p>
      <w:pPr>
        <w:pStyle w:val="0"/>
        <w:spacing w:before="200" w:line-rule="auto"/>
        <w:ind w:firstLine="540"/>
        <w:jc w:val="both"/>
      </w:pPr>
      <w:r>
        <w:rPr>
          <w:sz w:val="20"/>
        </w:rPr>
        <w:t xml:space="preserve">Владеть умениями информационной переработки прослушанного и прочитанного научно-учебного, художественного и научно-популярного текстов: составлять план (простой) с целью дальнейшего воспроизведения содержания текста в устной и письменной форме; передавать содержание текста; извлекать информацию из различных источников, в том числе из лингвистических словарей и справочной литературы, и использовать ее в учебной деятельности.</w:t>
      </w:r>
    </w:p>
    <w:p>
      <w:pPr>
        <w:pStyle w:val="0"/>
        <w:spacing w:before="200" w:line-rule="auto"/>
        <w:ind w:firstLine="540"/>
        <w:jc w:val="both"/>
      </w:pPr>
      <w:r>
        <w:rPr>
          <w:sz w:val="20"/>
        </w:rPr>
        <w:t xml:space="preserve">Представлять сообщение на заданную тему в виде презентации.</w:t>
      </w:r>
    </w:p>
    <w:p>
      <w:pPr>
        <w:pStyle w:val="0"/>
        <w:spacing w:before="200" w:line-rule="auto"/>
        <w:ind w:firstLine="540"/>
        <w:jc w:val="both"/>
      </w:pPr>
      <w:r>
        <w:rPr>
          <w:sz w:val="20"/>
        </w:rPr>
        <w:t xml:space="preserve">Редактировать собственные и созданные другими обучающимися тексты с целью совершенствования их содержания (проверка фактического материала, начальный логический анализ текста целостность, связность, информативность).</w:t>
      </w:r>
    </w:p>
    <w:p>
      <w:pPr>
        <w:pStyle w:val="0"/>
        <w:spacing w:before="200" w:line-rule="auto"/>
        <w:ind w:firstLine="540"/>
        <w:jc w:val="both"/>
      </w:pPr>
      <w:r>
        <w:rPr>
          <w:sz w:val="20"/>
        </w:rPr>
        <w:t xml:space="preserve">187.11.4.4. Функциональные разновидности языка.</w:t>
      </w:r>
    </w:p>
    <w:p>
      <w:pPr>
        <w:pStyle w:val="0"/>
        <w:spacing w:before="200" w:line-rule="auto"/>
        <w:ind w:firstLine="540"/>
        <w:jc w:val="both"/>
      </w:pPr>
      <w:r>
        <w:rPr>
          <w:sz w:val="20"/>
        </w:rPr>
        <w:t xml:space="preserve">Иметь общее представление об особенностях разговорной речи, функциональных стилей, языка художественной литературы.</w:t>
      </w:r>
    </w:p>
    <w:p>
      <w:pPr>
        <w:pStyle w:val="0"/>
        <w:spacing w:before="200" w:line-rule="auto"/>
        <w:ind w:firstLine="540"/>
        <w:jc w:val="both"/>
      </w:pPr>
      <w:r>
        <w:rPr>
          <w:sz w:val="20"/>
        </w:rPr>
        <w:t xml:space="preserve">Устанавливать различия текстов разговорного характера, научных, публицистических, официально-деловых, текстов художественной литературы (экстралингвистические особенности, лингвистические особенности на уровне употребления лексических средств, типичных синтаксических конструкций).</w:t>
      </w:r>
    </w:p>
    <w:p>
      <w:pPr>
        <w:pStyle w:val="0"/>
        <w:spacing w:before="200" w:line-rule="auto"/>
        <w:ind w:firstLine="540"/>
        <w:jc w:val="both"/>
      </w:pPr>
      <w:r>
        <w:rPr>
          <w:sz w:val="20"/>
        </w:rPr>
        <w:t xml:space="preserve">Оценивать чужие и собственные речевые высказывания разной функциональной направленности с точки зрения соответствия их коммуникативным требованиям и языковой правильности (с опорой на заданный алгоритм и (или) с помощью учителя).</w:t>
      </w:r>
    </w:p>
    <w:p>
      <w:pPr>
        <w:pStyle w:val="0"/>
        <w:spacing w:before="200" w:line-rule="auto"/>
        <w:ind w:firstLine="540"/>
        <w:jc w:val="both"/>
      </w:pPr>
      <w:r>
        <w:rPr>
          <w:sz w:val="20"/>
        </w:rPr>
        <w:t xml:space="preserve">Осуществлять исправление речевых недостатков, редактирование текста.</w:t>
      </w:r>
    </w:p>
    <w:p>
      <w:pPr>
        <w:pStyle w:val="0"/>
        <w:spacing w:before="200" w:line-rule="auto"/>
        <w:ind w:firstLine="540"/>
        <w:jc w:val="both"/>
      </w:pPr>
      <w:r>
        <w:rPr>
          <w:sz w:val="20"/>
        </w:rPr>
        <w:t xml:space="preserve">Выступать перед аудиторией сверстников с небольшими информационными сообщениями, сообщением и небольшим докладом на учебную тему.</w:t>
      </w:r>
    </w:p>
    <w:p>
      <w:pPr>
        <w:pStyle w:val="0"/>
        <w:spacing w:before="200" w:line-rule="auto"/>
        <w:ind w:firstLine="540"/>
        <w:jc w:val="both"/>
      </w:pPr>
      <w:r>
        <w:rPr>
          <w:sz w:val="20"/>
        </w:rPr>
        <w:t xml:space="preserve">187.11.4.5. Фонетика. Графика. Орфоэпия.</w:t>
      </w:r>
    </w:p>
    <w:p>
      <w:pPr>
        <w:pStyle w:val="0"/>
        <w:spacing w:before="200" w:line-rule="auto"/>
        <w:ind w:firstLine="540"/>
        <w:jc w:val="both"/>
      </w:pPr>
      <w:r>
        <w:rPr>
          <w:sz w:val="20"/>
        </w:rPr>
        <w:t xml:space="preserve">Характеризовать звуки с использованием визуальной опоры; понимать различие между звуком и буквой, характеризовать систему звуков.</w:t>
      </w:r>
    </w:p>
    <w:p>
      <w:pPr>
        <w:pStyle w:val="0"/>
        <w:spacing w:before="200" w:line-rule="auto"/>
        <w:ind w:firstLine="540"/>
        <w:jc w:val="both"/>
      </w:pPr>
      <w:r>
        <w:rPr>
          <w:sz w:val="20"/>
        </w:rPr>
        <w:t xml:space="preserve">Проводить фонетический разбор слова по алгоритму.</w:t>
      </w:r>
    </w:p>
    <w:p>
      <w:pPr>
        <w:pStyle w:val="0"/>
        <w:spacing w:before="200" w:line-rule="auto"/>
        <w:ind w:firstLine="540"/>
        <w:jc w:val="both"/>
      </w:pPr>
      <w:r>
        <w:rPr>
          <w:sz w:val="20"/>
        </w:rPr>
        <w:t xml:space="preserve">Использовать знания по фонетике, графике и орфоэпии в практике произношения и правописания слов.</w:t>
      </w:r>
    </w:p>
    <w:p>
      <w:pPr>
        <w:pStyle w:val="0"/>
        <w:spacing w:before="200" w:line-rule="auto"/>
        <w:ind w:firstLine="540"/>
        <w:jc w:val="both"/>
      </w:pPr>
      <w:r>
        <w:rPr>
          <w:sz w:val="20"/>
        </w:rPr>
        <w:t xml:space="preserve">187.11.4.6. Орфография.</w:t>
      </w:r>
    </w:p>
    <w:p>
      <w:pPr>
        <w:pStyle w:val="0"/>
        <w:spacing w:before="200" w:line-rule="auto"/>
        <w:ind w:firstLine="540"/>
        <w:jc w:val="both"/>
      </w:pPr>
      <w:r>
        <w:rPr>
          <w:sz w:val="20"/>
        </w:rPr>
        <w:t xml:space="preserve">Оперировать понятием "орфограмма" и различать буквенные и небуквенные орфограммы при проведении орфографического анализа слова.</w:t>
      </w:r>
    </w:p>
    <w:p>
      <w:pPr>
        <w:pStyle w:val="0"/>
        <w:spacing w:before="200" w:line-rule="auto"/>
        <w:ind w:firstLine="540"/>
        <w:jc w:val="both"/>
      </w:pPr>
      <w:r>
        <w:rPr>
          <w:sz w:val="20"/>
        </w:rPr>
        <w:t xml:space="preserve">Распознавать изученные орфограммы.</w:t>
      </w:r>
    </w:p>
    <w:p>
      <w:pPr>
        <w:pStyle w:val="0"/>
        <w:spacing w:before="200" w:line-rule="auto"/>
        <w:ind w:firstLine="540"/>
        <w:jc w:val="both"/>
      </w:pPr>
      <w:r>
        <w:rPr>
          <w:sz w:val="20"/>
        </w:rPr>
        <w:t xml:space="preserve">Применять знания по орфографии в практике правописания (в том числе применять знание о правописании разделительных "ъ и ь").</w:t>
      </w:r>
    </w:p>
    <w:p>
      <w:pPr>
        <w:pStyle w:val="0"/>
        <w:spacing w:before="200" w:line-rule="auto"/>
        <w:ind w:firstLine="540"/>
        <w:jc w:val="both"/>
      </w:pPr>
      <w:r>
        <w:rPr>
          <w:sz w:val="20"/>
        </w:rPr>
        <w:t xml:space="preserve">187.11.4.7. Лексикология.</w:t>
      </w:r>
    </w:p>
    <w:p>
      <w:pPr>
        <w:pStyle w:val="0"/>
        <w:spacing w:before="200" w:line-rule="auto"/>
        <w:ind w:firstLine="540"/>
        <w:jc w:val="both"/>
      </w:pPr>
      <w:r>
        <w:rPr>
          <w:sz w:val="20"/>
        </w:rPr>
        <w:t xml:space="preserve">Объяснять лексическое значение слова разными способами (подбор однокоренных слов; подбор синонимов и антонимов; определение значения слова по контексту, с помощью толкового словаря).</w:t>
      </w:r>
    </w:p>
    <w:p>
      <w:pPr>
        <w:pStyle w:val="0"/>
        <w:spacing w:before="200" w:line-rule="auto"/>
        <w:ind w:firstLine="540"/>
        <w:jc w:val="both"/>
      </w:pPr>
      <w:r>
        <w:rPr>
          <w:sz w:val="20"/>
        </w:rPr>
        <w:t xml:space="preserve">Распознавать однозначные и многозначные слова, различать прямое и переносное значения слова.</w:t>
      </w:r>
    </w:p>
    <w:p>
      <w:pPr>
        <w:pStyle w:val="0"/>
        <w:spacing w:before="200" w:line-rule="auto"/>
        <w:ind w:firstLine="540"/>
        <w:jc w:val="both"/>
      </w:pPr>
      <w:r>
        <w:rPr>
          <w:sz w:val="20"/>
        </w:rPr>
        <w:t xml:space="preserve">Распознавать синонимы, антонимы, омонимы; различать многозначные слова и омонимы; уметь правильно употреблять слова-паронимы.</w:t>
      </w:r>
    </w:p>
    <w:p>
      <w:pPr>
        <w:pStyle w:val="0"/>
        <w:spacing w:before="200" w:line-rule="auto"/>
        <w:ind w:firstLine="540"/>
        <w:jc w:val="both"/>
      </w:pPr>
      <w:r>
        <w:rPr>
          <w:sz w:val="20"/>
        </w:rPr>
        <w:t xml:space="preserve">Характеризовать тематические группы слов, родовые и видовые понятия.</w:t>
      </w:r>
    </w:p>
    <w:p>
      <w:pPr>
        <w:pStyle w:val="0"/>
        <w:spacing w:before="200" w:line-rule="auto"/>
        <w:ind w:firstLine="540"/>
        <w:jc w:val="both"/>
      </w:pPr>
      <w:r>
        <w:rPr>
          <w:sz w:val="20"/>
        </w:rPr>
        <w:t xml:space="preserve">Проводить лексический анализ слов (в рамках изученного).</w:t>
      </w:r>
    </w:p>
    <w:p>
      <w:pPr>
        <w:pStyle w:val="0"/>
        <w:spacing w:before="200" w:line-rule="auto"/>
        <w:ind w:firstLine="540"/>
        <w:jc w:val="both"/>
      </w:pPr>
      <w:r>
        <w:rPr>
          <w:sz w:val="20"/>
        </w:rPr>
        <w:t xml:space="preserve">Уметь пользоваться лексическими словарями (толковым словарем, словарями синонимов, антонимов, омонимов, паронимов).</w:t>
      </w:r>
    </w:p>
    <w:p>
      <w:pPr>
        <w:pStyle w:val="0"/>
        <w:spacing w:before="200" w:line-rule="auto"/>
        <w:ind w:firstLine="540"/>
        <w:jc w:val="both"/>
      </w:pPr>
      <w:r>
        <w:rPr>
          <w:sz w:val="20"/>
        </w:rPr>
        <w:t xml:space="preserve">187.11.4.8. Морфемика. Орфография.</w:t>
      </w:r>
    </w:p>
    <w:p>
      <w:pPr>
        <w:pStyle w:val="0"/>
        <w:spacing w:before="200" w:line-rule="auto"/>
        <w:ind w:firstLine="540"/>
        <w:jc w:val="both"/>
      </w:pPr>
      <w:r>
        <w:rPr>
          <w:sz w:val="20"/>
        </w:rPr>
        <w:t xml:space="preserve">Характеризовать морфему как минимальную значимую единицу языка.</w:t>
      </w:r>
    </w:p>
    <w:p>
      <w:pPr>
        <w:pStyle w:val="0"/>
        <w:spacing w:before="200" w:line-rule="auto"/>
        <w:ind w:firstLine="540"/>
        <w:jc w:val="both"/>
      </w:pPr>
      <w:r>
        <w:rPr>
          <w:sz w:val="20"/>
        </w:rPr>
        <w:t xml:space="preserve">Распознавать морфемы в слове (корень, приставку, суффикс, окончание), выделять основу слова.</w:t>
      </w:r>
    </w:p>
    <w:p>
      <w:pPr>
        <w:pStyle w:val="0"/>
        <w:spacing w:before="200" w:line-rule="auto"/>
        <w:ind w:firstLine="540"/>
        <w:jc w:val="both"/>
      </w:pPr>
      <w:r>
        <w:rPr>
          <w:sz w:val="20"/>
        </w:rPr>
        <w:t xml:space="preserve">Проводить морфемный разбор слов по алгоритму.</w:t>
      </w:r>
    </w:p>
    <w:p>
      <w:pPr>
        <w:pStyle w:val="0"/>
        <w:spacing w:before="200" w:line-rule="auto"/>
        <w:ind w:firstLine="540"/>
        <w:jc w:val="both"/>
      </w:pPr>
      <w:r>
        <w:rPr>
          <w:sz w:val="20"/>
        </w:rPr>
        <w:t xml:space="preserve">Применять знания по морфемике при выполнении языкового анализа различных видов (при решении практико-ориентированных учебных задач) и в практике правописания неизменяемых приставок и приставок на "-з (-с)"; "ы - и" после приставок; корней с безударными проверяемыми, непроверяемыми, чередующимися гласными (в рамках изученного); корней с проверяемыми, непроверяемыми, непроизносимыми согласными (в рамках изученного); "е - о" после шипящих в корне слова; "ы - и" после "ц".</w:t>
      </w:r>
    </w:p>
    <w:p>
      <w:pPr>
        <w:pStyle w:val="0"/>
        <w:spacing w:before="200" w:line-rule="auto"/>
        <w:ind w:firstLine="540"/>
        <w:jc w:val="both"/>
      </w:pPr>
      <w:r>
        <w:rPr>
          <w:sz w:val="20"/>
        </w:rPr>
        <w:t xml:space="preserve">Уместно использовать слова с суффиксами оценки в собственной речи.</w:t>
      </w:r>
    </w:p>
    <w:p>
      <w:pPr>
        <w:pStyle w:val="0"/>
        <w:spacing w:before="200" w:line-rule="auto"/>
        <w:ind w:firstLine="540"/>
        <w:jc w:val="both"/>
      </w:pPr>
      <w:r>
        <w:rPr>
          <w:sz w:val="20"/>
        </w:rPr>
        <w:t xml:space="preserve">187.11.4.9. Морфология. Культура речи. Орфография.</w:t>
      </w:r>
    </w:p>
    <w:p>
      <w:pPr>
        <w:pStyle w:val="0"/>
        <w:spacing w:before="200" w:line-rule="auto"/>
        <w:ind w:firstLine="540"/>
        <w:jc w:val="both"/>
      </w:pPr>
      <w:r>
        <w:rPr>
          <w:sz w:val="20"/>
        </w:rPr>
        <w:t xml:space="preserve">Применять знания о частях речи как лексико-грамматических разрядах слов, о грамматическом значении слова, о системе частей речи в русском языке для решения практико-ориентированных учебных задач.</w:t>
      </w:r>
    </w:p>
    <w:p>
      <w:pPr>
        <w:pStyle w:val="0"/>
        <w:spacing w:before="200" w:line-rule="auto"/>
        <w:ind w:firstLine="540"/>
        <w:jc w:val="both"/>
      </w:pPr>
      <w:r>
        <w:rPr>
          <w:sz w:val="20"/>
        </w:rPr>
        <w:t xml:space="preserve">Распознавать имена существительные, имена прилагательные, глаголы.</w:t>
      </w:r>
    </w:p>
    <w:p>
      <w:pPr>
        <w:pStyle w:val="0"/>
        <w:spacing w:before="200" w:line-rule="auto"/>
        <w:ind w:firstLine="540"/>
        <w:jc w:val="both"/>
      </w:pPr>
      <w:r>
        <w:rPr>
          <w:sz w:val="20"/>
        </w:rPr>
        <w:t xml:space="preserve">Проводить морфологический разбор по алгоритму имен существительных, частичный морфологический разбор по алгоритму имен прилагательных, глаголов.</w:t>
      </w:r>
    </w:p>
    <w:p>
      <w:pPr>
        <w:pStyle w:val="0"/>
        <w:spacing w:before="200" w:line-rule="auto"/>
        <w:ind w:firstLine="540"/>
        <w:jc w:val="both"/>
      </w:pPr>
      <w:r>
        <w:rPr>
          <w:sz w:val="20"/>
        </w:rPr>
        <w:t xml:space="preserve">Применять знания по морфологии при выполнении языкового анализа различных видов (при решении практико-ориентированных учебных задач) и в речевой практике.</w:t>
      </w:r>
    </w:p>
    <w:p>
      <w:pPr>
        <w:pStyle w:val="0"/>
        <w:spacing w:before="200" w:line-rule="auto"/>
        <w:ind w:firstLine="540"/>
        <w:jc w:val="both"/>
      </w:pPr>
      <w:r>
        <w:rPr>
          <w:sz w:val="20"/>
        </w:rPr>
        <w:t xml:space="preserve">187.11.4.10. Имя существительное.</w:t>
      </w:r>
    </w:p>
    <w:p>
      <w:pPr>
        <w:pStyle w:val="0"/>
        <w:spacing w:before="200" w:line-rule="auto"/>
        <w:ind w:firstLine="540"/>
        <w:jc w:val="both"/>
      </w:pPr>
      <w:r>
        <w:rPr>
          <w:sz w:val="20"/>
        </w:rPr>
        <w:t xml:space="preserve">Определять общее грамматическое значение, морфологические признаки и синтаксические функции имени существительного по смысловой опоре; объяснять его роль в речи.</w:t>
      </w:r>
    </w:p>
    <w:p>
      <w:pPr>
        <w:pStyle w:val="0"/>
        <w:spacing w:before="200" w:line-rule="auto"/>
        <w:ind w:firstLine="540"/>
        <w:jc w:val="both"/>
      </w:pPr>
      <w:r>
        <w:rPr>
          <w:sz w:val="20"/>
        </w:rPr>
        <w:t xml:space="preserve">Определять лексико-грамматические разряды имен существительных по смысловой опоре.</w:t>
      </w:r>
    </w:p>
    <w:p>
      <w:pPr>
        <w:pStyle w:val="0"/>
        <w:spacing w:before="200" w:line-rule="auto"/>
        <w:ind w:firstLine="540"/>
        <w:jc w:val="both"/>
      </w:pPr>
      <w:r>
        <w:rPr>
          <w:sz w:val="20"/>
        </w:rPr>
        <w:t xml:space="preserve">Различать типы склонения имен существительных, выявлять разносклоняемые и несклоняемые имена существительные после совместного анализа.</w:t>
      </w:r>
    </w:p>
    <w:p>
      <w:pPr>
        <w:pStyle w:val="0"/>
        <w:spacing w:before="200" w:line-rule="auto"/>
        <w:ind w:firstLine="540"/>
        <w:jc w:val="both"/>
      </w:pPr>
      <w:r>
        <w:rPr>
          <w:sz w:val="20"/>
        </w:rPr>
        <w:t xml:space="preserve">Проводить морфологический разбор по алгоритму имен существительных.</w:t>
      </w:r>
    </w:p>
    <w:p>
      <w:pPr>
        <w:pStyle w:val="0"/>
        <w:spacing w:before="200" w:line-rule="auto"/>
        <w:ind w:firstLine="540"/>
        <w:jc w:val="both"/>
      </w:pPr>
      <w:r>
        <w:rPr>
          <w:sz w:val="20"/>
        </w:rPr>
        <w:t xml:space="preserve">Соблюдать нормы словоизменения, произношения имен существительных, постановки в них ударения (в рамках изученного), употребления несклоняемых имен существительных.</w:t>
      </w:r>
    </w:p>
    <w:p>
      <w:pPr>
        <w:pStyle w:val="0"/>
        <w:spacing w:before="200" w:line-rule="auto"/>
        <w:ind w:firstLine="540"/>
        <w:jc w:val="both"/>
      </w:pPr>
      <w:r>
        <w:rPr>
          <w:sz w:val="20"/>
        </w:rPr>
        <w:t xml:space="preserve">Соблюдать нормы правописания имен существительных: безударных окончаний; "о - е (е)" после шипящих и "ц" в суффиксах и окончаниях; суффиксов "-чик- - -щик-, -ек- - -ик- (-чик-)"; корней с чередованием "а//о": "-лаг- - -лож ; -раст- - -ращ- - -рос-; -гар- - -гор-, -зар- - -зор-; -клан- - -клон-, -скак- - -скоч-"; употребления и неупотребления "ь" на конце имен существительных после шипящих; слитное и раздельное написание "не" с именами существительными; правописание собственных имен существительных.</w:t>
      </w:r>
    </w:p>
    <w:p>
      <w:pPr>
        <w:pStyle w:val="0"/>
        <w:spacing w:before="200" w:line-rule="auto"/>
        <w:ind w:firstLine="540"/>
        <w:jc w:val="both"/>
      </w:pPr>
      <w:r>
        <w:rPr>
          <w:sz w:val="20"/>
        </w:rPr>
        <w:t xml:space="preserve">187.11.4.11. Имя прилагательное.</w:t>
      </w:r>
    </w:p>
    <w:p>
      <w:pPr>
        <w:pStyle w:val="0"/>
        <w:spacing w:before="200" w:line-rule="auto"/>
        <w:ind w:firstLine="540"/>
        <w:jc w:val="both"/>
      </w:pPr>
      <w:r>
        <w:rPr>
          <w:sz w:val="20"/>
        </w:rPr>
        <w:t xml:space="preserve">Определять общее грамматическое значение, морфологические признаки и синтаксические функции имени прилагательного по смысловой опоре; объяснять его роль в речи; различать полную и краткую формы имен прилагательных.</w:t>
      </w:r>
    </w:p>
    <w:p>
      <w:pPr>
        <w:pStyle w:val="0"/>
        <w:spacing w:before="200" w:line-rule="auto"/>
        <w:ind w:firstLine="540"/>
        <w:jc w:val="both"/>
      </w:pPr>
      <w:r>
        <w:rPr>
          <w:sz w:val="20"/>
        </w:rPr>
        <w:t xml:space="preserve">Проводить частичный морфологический разбор по алгоритму имен прилагательных (в рамках изученного).</w:t>
      </w:r>
    </w:p>
    <w:p>
      <w:pPr>
        <w:pStyle w:val="0"/>
        <w:spacing w:before="200" w:line-rule="auto"/>
        <w:ind w:firstLine="540"/>
        <w:jc w:val="both"/>
      </w:pPr>
      <w:r>
        <w:rPr>
          <w:sz w:val="20"/>
        </w:rPr>
        <w:t xml:space="preserve">Соблюдать нормы словоизменения, произношения имен прилагательных, постановки в них ударения (в рамках изученного).</w:t>
      </w:r>
    </w:p>
    <w:p>
      <w:pPr>
        <w:pStyle w:val="0"/>
        <w:spacing w:before="200" w:line-rule="auto"/>
        <w:ind w:firstLine="540"/>
        <w:jc w:val="both"/>
      </w:pPr>
      <w:r>
        <w:rPr>
          <w:sz w:val="20"/>
        </w:rPr>
        <w:t xml:space="preserve">Соблюдать нормы правописания имен прилагательных: безударных окончаний; "о - е" после шипящих и "ц" в суффиксах и окончаниях; кратких форм имен прилагательных с основой на шипящие; нормы слитного и раздельного написания не с именами прилагательными.</w:t>
      </w:r>
    </w:p>
    <w:p>
      <w:pPr>
        <w:pStyle w:val="0"/>
        <w:spacing w:before="200" w:line-rule="auto"/>
        <w:ind w:firstLine="540"/>
        <w:jc w:val="both"/>
      </w:pPr>
      <w:r>
        <w:rPr>
          <w:sz w:val="20"/>
        </w:rPr>
        <w:t xml:space="preserve">187.11.4.12. Глагол.</w:t>
      </w:r>
    </w:p>
    <w:p>
      <w:pPr>
        <w:pStyle w:val="0"/>
        <w:spacing w:before="200" w:line-rule="auto"/>
        <w:ind w:firstLine="540"/>
        <w:jc w:val="both"/>
      </w:pPr>
      <w:r>
        <w:rPr>
          <w:sz w:val="20"/>
        </w:rPr>
        <w:t xml:space="preserve">Определять общее грамматическое значение, морфологические признаки и синтаксические функции глагола по смысловой опоре; объяснять его роль в словосочетании и предложении, а также в речи.</w:t>
      </w:r>
    </w:p>
    <w:p>
      <w:pPr>
        <w:pStyle w:val="0"/>
        <w:spacing w:before="200" w:line-rule="auto"/>
        <w:ind w:firstLine="540"/>
        <w:jc w:val="both"/>
      </w:pPr>
      <w:r>
        <w:rPr>
          <w:sz w:val="20"/>
        </w:rPr>
        <w:t xml:space="preserve">Различать глаголы совершенного и несовершенного вида, возвратные и невозвратные.</w:t>
      </w:r>
    </w:p>
    <w:p>
      <w:pPr>
        <w:pStyle w:val="0"/>
        <w:spacing w:before="200" w:line-rule="auto"/>
        <w:ind w:firstLine="540"/>
        <w:jc w:val="both"/>
      </w:pPr>
      <w:r>
        <w:rPr>
          <w:sz w:val="20"/>
        </w:rPr>
        <w:t xml:space="preserve">Называть грамматические свойства инфинитива (неопределенной формы) глагола, выделять его основу; выделять основу настоящего (будущего простого) времени глагола.</w:t>
      </w:r>
    </w:p>
    <w:p>
      <w:pPr>
        <w:pStyle w:val="0"/>
        <w:spacing w:before="200" w:line-rule="auto"/>
        <w:ind w:firstLine="540"/>
        <w:jc w:val="both"/>
      </w:pPr>
      <w:r>
        <w:rPr>
          <w:sz w:val="20"/>
        </w:rPr>
        <w:t xml:space="preserve">Определять спряжение глагола, уметь спрягать глаголы.</w:t>
      </w:r>
    </w:p>
    <w:p>
      <w:pPr>
        <w:pStyle w:val="0"/>
        <w:spacing w:before="200" w:line-rule="auto"/>
        <w:ind w:firstLine="540"/>
        <w:jc w:val="both"/>
      </w:pPr>
      <w:r>
        <w:rPr>
          <w:sz w:val="20"/>
        </w:rPr>
        <w:t xml:space="preserve">Проводить частичный морфологический разбор по алгоритму глаголов (в рамках изученного).</w:t>
      </w:r>
    </w:p>
    <w:p>
      <w:pPr>
        <w:pStyle w:val="0"/>
        <w:spacing w:before="200" w:line-rule="auto"/>
        <w:ind w:firstLine="540"/>
        <w:jc w:val="both"/>
      </w:pPr>
      <w:r>
        <w:rPr>
          <w:sz w:val="20"/>
        </w:rPr>
        <w:t xml:space="preserve">Соблюдать нормы словоизменения глаголов, постановки ударения в глагольных формах (в рамках изученного).</w:t>
      </w:r>
    </w:p>
    <w:p>
      <w:pPr>
        <w:pStyle w:val="0"/>
        <w:spacing w:before="200" w:line-rule="auto"/>
        <w:ind w:firstLine="540"/>
        <w:jc w:val="both"/>
      </w:pPr>
      <w:r>
        <w:rPr>
          <w:sz w:val="20"/>
        </w:rPr>
        <w:t xml:space="preserve">Соблюдать нормы правописания глаголов: корней с чередованием "е//и"; "ь" в глаголах во 2-м лице единственного числа; "-тся" и "-ться" в глаголах; суффиксов "-ова- - -ева-, -ыва- - -ива-"; личных окончаний глагола, гласной перед суффиксом "-л-" в формах прошедшего времени глагола; слитного и раздельного написания "не" с глаголами.</w:t>
      </w:r>
    </w:p>
    <w:p>
      <w:pPr>
        <w:pStyle w:val="0"/>
        <w:spacing w:before="200" w:line-rule="auto"/>
        <w:ind w:firstLine="540"/>
        <w:jc w:val="both"/>
      </w:pPr>
      <w:r>
        <w:rPr>
          <w:sz w:val="20"/>
        </w:rPr>
        <w:t xml:space="preserve">187.11.4.13. Синтаксис. Культура речи. Пунктуация.</w:t>
      </w:r>
    </w:p>
    <w:p>
      <w:pPr>
        <w:pStyle w:val="0"/>
        <w:spacing w:before="200" w:line-rule="auto"/>
        <w:ind w:firstLine="540"/>
        <w:jc w:val="both"/>
      </w:pPr>
      <w:r>
        <w:rPr>
          <w:sz w:val="20"/>
        </w:rPr>
        <w:t xml:space="preserve">Распознавать единицы синтаксиса (словосочетание и предложение); проводить синтаксический разбор словосочетаний и простых предложений; проводить пунктуационный анализ простых осложненных и сложных предложений (в рамках изученного); применять знания по синтаксису и пунктуации при выполнении языкового анализа различных видов и в речевой практике.</w:t>
      </w:r>
    </w:p>
    <w:p>
      <w:pPr>
        <w:pStyle w:val="0"/>
        <w:spacing w:before="200" w:line-rule="auto"/>
        <w:ind w:firstLine="540"/>
        <w:jc w:val="both"/>
      </w:pPr>
      <w:r>
        <w:rPr>
          <w:sz w:val="20"/>
        </w:rPr>
        <w:t xml:space="preserve">Распознавать при необходимости с визуальной поддержкой словосочетания по морфологическим свойствам главного слова (именные, глагольные, наречные); простые неосложненные предложения; простые предложения, осложненные однородными членами, включая предложения с обобщающим словом при однородных членах, обращением; распознавать предложения по цели высказывания (повествовательные, побудительные, вопросительные), эмоциональной окраске (восклицательные и невосклицательные), количеству грамматических основ (простые и сложные), наличию второстепенных членов (распространенные и нераспространенные); определять главные (грамматическую основу) и второстепенные члены предложения, морфологические средства выражения подлежащего (именем существительным или местоимением в именительном падеже, сочетанием имени существительного в форме именительного падежа с существительным или местоимением в форме творительного падежа с предлогом; сочетанием имени числительного в форме именительного падежа с существительным в форме родительного падежа) и сказуемого (глаголом, именем существительным, именем прилагательным), морфологические средства выражения второстепенных членов предложения (в рамках изученного).</w:t>
      </w:r>
    </w:p>
    <w:p>
      <w:pPr>
        <w:pStyle w:val="0"/>
        <w:spacing w:before="200" w:line-rule="auto"/>
        <w:ind w:firstLine="540"/>
        <w:jc w:val="both"/>
      </w:pPr>
      <w:r>
        <w:rPr>
          <w:sz w:val="20"/>
        </w:rPr>
        <w:t xml:space="preserve">Соблюдать на письме пунктуационные нормы при постановке тире между подлежащим и сказуемым, выборе знаков препинания в предложениях с однородными членами, связанными бессоюзной связью, одиночным союзом и, союзами а, но, однако, зато, да (в значении и), да (в значении но); с обобщающим словом при однородных членах при необходимости с визуальной поддержкой; с обращением при необходимости с визуальной поддержкой; в предложениях с прямой речью при необходимости с визуальной поддержкой; в сложных предложениях, состоящих из частей, связанных бессоюзной связью и союзами и, но, а, однако, зато, да; оформлять на письме диалог по образцу.</w:t>
      </w:r>
    </w:p>
    <w:p>
      <w:pPr>
        <w:pStyle w:val="0"/>
        <w:spacing w:before="200" w:line-rule="auto"/>
        <w:ind w:firstLine="540"/>
        <w:jc w:val="both"/>
      </w:pPr>
      <w:r>
        <w:rPr>
          <w:sz w:val="20"/>
        </w:rPr>
        <w:t xml:space="preserve">187.11.5. К концу обучения в 6 классе обучающийся получит следующие предметные результаты по отдельным темам программы по русскому языку:</w:t>
      </w:r>
    </w:p>
    <w:p>
      <w:pPr>
        <w:pStyle w:val="0"/>
        <w:spacing w:before="200" w:line-rule="auto"/>
        <w:ind w:firstLine="540"/>
        <w:jc w:val="both"/>
      </w:pPr>
      <w:r>
        <w:rPr>
          <w:sz w:val="20"/>
        </w:rPr>
        <w:t xml:space="preserve">187.11.5.1. Общие сведения о языке.</w:t>
      </w:r>
    </w:p>
    <w:p>
      <w:pPr>
        <w:pStyle w:val="0"/>
        <w:spacing w:before="200" w:line-rule="auto"/>
        <w:ind w:firstLine="540"/>
        <w:jc w:val="both"/>
      </w:pPr>
      <w:r>
        <w:rPr>
          <w:sz w:val="20"/>
        </w:rPr>
        <w:t xml:space="preserve">Характеризовать (самостоятельно, с помощью учителя и (или) других участников образовательного процесса) функции русского языка как государственного языка Российской Федерации и языка межнационального общения; с опорой на разные источники информации и в рамках изученного приводить примеры использования русского языка как государственного языка Российской Федерации и как языка межнационального общения.</w:t>
      </w:r>
    </w:p>
    <w:p>
      <w:pPr>
        <w:pStyle w:val="0"/>
        <w:spacing w:before="200" w:line-rule="auto"/>
        <w:ind w:firstLine="540"/>
        <w:jc w:val="both"/>
      </w:pPr>
      <w:r>
        <w:rPr>
          <w:sz w:val="20"/>
        </w:rPr>
        <w:t xml:space="preserve">Иметь представление о русском литературном языке.</w:t>
      </w:r>
    </w:p>
    <w:p>
      <w:pPr>
        <w:pStyle w:val="0"/>
        <w:spacing w:before="200" w:line-rule="auto"/>
        <w:ind w:firstLine="540"/>
        <w:jc w:val="both"/>
      </w:pPr>
      <w:r>
        <w:rPr>
          <w:sz w:val="20"/>
        </w:rPr>
        <w:t xml:space="preserve">187.11.5.2. Язык и речь.</w:t>
      </w:r>
    </w:p>
    <w:p>
      <w:pPr>
        <w:pStyle w:val="0"/>
        <w:spacing w:before="200" w:line-rule="auto"/>
        <w:ind w:firstLine="540"/>
        <w:jc w:val="both"/>
      </w:pPr>
      <w:r>
        <w:rPr>
          <w:sz w:val="20"/>
        </w:rPr>
        <w:t xml:space="preserve">Создавать устные монологические высказывания объемом не менее 6 предложений на основе жизненных наблюдений, чтения научно-учебной, художественной и доступной для понимания научно-популярной литературы (монолог-описание, монолог-повествование, монолог - рассуждение); выступать с сообщением на лингвистическую тему с опорой на презентацию, развернутый план.</w:t>
      </w:r>
    </w:p>
    <w:p>
      <w:pPr>
        <w:pStyle w:val="0"/>
        <w:spacing w:before="200" w:line-rule="auto"/>
        <w:ind w:firstLine="540"/>
        <w:jc w:val="both"/>
      </w:pPr>
      <w:r>
        <w:rPr>
          <w:sz w:val="20"/>
        </w:rPr>
        <w:t xml:space="preserve">Участвовать в диалоге (побуждение к действию, обмен мнениями) объемом не менее 4 реплик.</w:t>
      </w:r>
    </w:p>
    <w:p>
      <w:pPr>
        <w:pStyle w:val="0"/>
        <w:spacing w:before="200" w:line-rule="auto"/>
        <w:ind w:firstLine="540"/>
        <w:jc w:val="both"/>
      </w:pPr>
      <w:r>
        <w:rPr>
          <w:sz w:val="20"/>
        </w:rPr>
        <w:t xml:space="preserve">Владеть различными видами аудирования: выборочным, ознакомительным, детальным научно-учебных и художественных текстов различных функциональносмысловых типов речи.</w:t>
      </w:r>
    </w:p>
    <w:p>
      <w:pPr>
        <w:pStyle w:val="0"/>
        <w:spacing w:before="200" w:line-rule="auto"/>
        <w:ind w:firstLine="540"/>
        <w:jc w:val="both"/>
      </w:pPr>
      <w:r>
        <w:rPr>
          <w:sz w:val="20"/>
        </w:rPr>
        <w:t xml:space="preserve">Владеть различными видами чтения: ознакомительным, изучающим, поисковым.</w:t>
      </w:r>
    </w:p>
    <w:p>
      <w:pPr>
        <w:pStyle w:val="0"/>
        <w:spacing w:before="200" w:line-rule="auto"/>
        <w:ind w:firstLine="540"/>
        <w:jc w:val="both"/>
      </w:pPr>
      <w:r>
        <w:rPr>
          <w:sz w:val="20"/>
        </w:rPr>
        <w:t xml:space="preserve">Устно пересказывать прочитанный или прослушанный текст объемом не менее 100 слов с опорой на план, опорные слова.</w:t>
      </w:r>
    </w:p>
    <w:p>
      <w:pPr>
        <w:pStyle w:val="0"/>
        <w:spacing w:before="200" w:line-rule="auto"/>
        <w:ind w:firstLine="540"/>
        <w:jc w:val="both"/>
      </w:pPr>
      <w:r>
        <w:rPr>
          <w:sz w:val="20"/>
        </w:rPr>
        <w:t xml:space="preserve">Понимать содержание прослушанных и прочитанных научно-учебных и художественных текстов различных функционально-смысловых типов речи объемом не менее 170 слов: устно и письменно формулировать тему и главную мысль текста после предварительного анализа, вопросы по содержанию текста и отвечать на них; подробно и сжато передавать в устной и письменной форме содержание прочитанных научно-учебных и художественных текстов различных функционально-смысловых типов речи с опорой на план (для подробного изложения объем исходного текста должен составлять не менее 150 слов; для сжатого изложения не менее 140 - 150 слов).</w:t>
      </w:r>
    </w:p>
    <w:p>
      <w:pPr>
        <w:pStyle w:val="0"/>
        <w:spacing w:before="200" w:line-rule="auto"/>
        <w:ind w:firstLine="540"/>
        <w:jc w:val="both"/>
      </w:pPr>
      <w:r>
        <w:rPr>
          <w:sz w:val="20"/>
        </w:rPr>
        <w:t xml:space="preserve">Осуществлять выбор лексических средств в соответствии с речевой ситуацией; пользоваться словарями иностранных слов, устаревших слов; оценивать свою и чужую речь с точки зрения точного, уместного и выразительного словоупотребления; использовать толковые словари.</w:t>
      </w:r>
    </w:p>
    <w:p>
      <w:pPr>
        <w:pStyle w:val="0"/>
        <w:spacing w:before="200" w:line-rule="auto"/>
        <w:ind w:firstLine="540"/>
        <w:jc w:val="both"/>
      </w:pPr>
      <w:r>
        <w:rPr>
          <w:sz w:val="20"/>
        </w:rPr>
        <w:t xml:space="preserve">Соблюдать в устной речи и на письме нормы современного русского литературного языка, в том числе во время списывания текста объемом 90 - 100 слов; словарного диктанта объемом 15 - 20 слов; диктанта на основе связного текста объемом 90 - 100 слов, составленного с учетом ранее изученных правил правописания (в том числе содержащего изученные в течение второго года обучения орфограммы (не более 16), пунктограммы (не более 3 - 4) и слова (не более 7) с непроверяемыми написаниями); соблюдать в устной речи и на письме правила речевого этикета.</w:t>
      </w:r>
    </w:p>
    <w:p>
      <w:pPr>
        <w:pStyle w:val="0"/>
        <w:spacing w:before="200" w:line-rule="auto"/>
        <w:ind w:firstLine="540"/>
        <w:jc w:val="both"/>
      </w:pPr>
      <w:r>
        <w:rPr>
          <w:sz w:val="20"/>
        </w:rPr>
        <w:t xml:space="preserve">187.11.5.3. Текст.</w:t>
      </w:r>
    </w:p>
    <w:p>
      <w:pPr>
        <w:pStyle w:val="0"/>
        <w:spacing w:before="200" w:line-rule="auto"/>
        <w:ind w:firstLine="540"/>
        <w:jc w:val="both"/>
      </w:pPr>
      <w:r>
        <w:rPr>
          <w:sz w:val="20"/>
        </w:rPr>
        <w:t xml:space="preserve">Анализировать текст текста с направляющей помощью педагога с точки зрения его соответствия основным признакам; с точки зрения его принадлежности к функционально-смысловому типу речи.</w:t>
      </w:r>
    </w:p>
    <w:p>
      <w:pPr>
        <w:pStyle w:val="0"/>
        <w:spacing w:before="200" w:line-rule="auto"/>
        <w:ind w:firstLine="540"/>
        <w:jc w:val="both"/>
      </w:pPr>
      <w:r>
        <w:rPr>
          <w:sz w:val="20"/>
        </w:rPr>
        <w:t xml:space="preserve">Характеризовать тексты с использованием алгоритма последовательности действий различных функционально-смысловых типов речи; характеризовать особенности описания как типа речи (описание внешности человека, помещения, природы, местности, действий).</w:t>
      </w:r>
    </w:p>
    <w:p>
      <w:pPr>
        <w:pStyle w:val="0"/>
        <w:spacing w:before="200" w:line-rule="auto"/>
        <w:ind w:firstLine="540"/>
        <w:jc w:val="both"/>
      </w:pPr>
      <w:r>
        <w:rPr>
          <w:sz w:val="20"/>
        </w:rPr>
        <w:t xml:space="preserve">Выявлять средства связи предложений в тексте, в том числе притяжательные и указательные местоимения, видовременную соотнесенность глагольных форм текста с направляющей помощью педагога.</w:t>
      </w:r>
    </w:p>
    <w:p>
      <w:pPr>
        <w:pStyle w:val="0"/>
        <w:spacing w:before="200" w:line-rule="auto"/>
        <w:ind w:firstLine="540"/>
        <w:jc w:val="both"/>
      </w:pPr>
      <w:r>
        <w:rPr>
          <w:sz w:val="20"/>
        </w:rPr>
        <w:t xml:space="preserve">Применять знания с использованием речевого клише о функциональносмысловых типах речи при выполнении анализа различных видов и в речевой практике; использовать знание основных признаков текста в практике создания собственного текста.</w:t>
      </w:r>
    </w:p>
    <w:p>
      <w:pPr>
        <w:pStyle w:val="0"/>
        <w:spacing w:before="200" w:line-rule="auto"/>
        <w:ind w:firstLine="540"/>
        <w:jc w:val="both"/>
      </w:pPr>
      <w:r>
        <w:rPr>
          <w:sz w:val="20"/>
        </w:rPr>
        <w:t xml:space="preserve">Проводить смысловой анализ текста, его композиционных особенностей, определять количество микротем и абзацев текста с направляющей помощью педагога.</w:t>
      </w:r>
    </w:p>
    <w:p>
      <w:pPr>
        <w:pStyle w:val="0"/>
        <w:spacing w:before="200" w:line-rule="auto"/>
        <w:ind w:firstLine="540"/>
        <w:jc w:val="both"/>
      </w:pPr>
      <w:r>
        <w:rPr>
          <w:sz w:val="20"/>
        </w:rPr>
        <w:t xml:space="preserve">Создавать тексты различных функционально-смысловых типов речи с опорой на план (повествование, описание внешности человека, помещения, природы, местности, действий) с опорой на жизненный и читательский опыт; произведение искусства (в том числе сочинения- миниатюры объемом 4 и более предложений; классные сочинения объемом не менее 90 слов с учетом функциональной разновидности и жанра сочинения, характера темы).</w:t>
      </w:r>
    </w:p>
    <w:p>
      <w:pPr>
        <w:pStyle w:val="0"/>
        <w:spacing w:before="200" w:line-rule="auto"/>
        <w:ind w:firstLine="540"/>
        <w:jc w:val="both"/>
      </w:pPr>
      <w:r>
        <w:rPr>
          <w:sz w:val="20"/>
        </w:rPr>
        <w:t xml:space="preserve">Владеть навыками информационной переработки текста: составлять план прочитанного текста после предварительного анализа (простой, назывной, вопросный) с целью дальнейшего воспроизведения содержания текста в устной и письменной форме; выделять главную и второстепенную информацию в прослушанном и прочитанном тексте; извлекать информацию из различных источников, в том числе из лингвистических словарей и справочной литературы, и использовать ее в учебной деятельности.</w:t>
      </w:r>
    </w:p>
    <w:p>
      <w:pPr>
        <w:pStyle w:val="0"/>
        <w:spacing w:before="200" w:line-rule="auto"/>
        <w:ind w:firstLine="540"/>
        <w:jc w:val="both"/>
      </w:pPr>
      <w:r>
        <w:rPr>
          <w:sz w:val="20"/>
        </w:rPr>
        <w:t xml:space="preserve">Представлять сообщение на заданную тему в виде презентации.</w:t>
      </w:r>
    </w:p>
    <w:p>
      <w:pPr>
        <w:pStyle w:val="0"/>
        <w:spacing w:before="200" w:line-rule="auto"/>
        <w:ind w:firstLine="540"/>
        <w:jc w:val="both"/>
      </w:pPr>
      <w:r>
        <w:rPr>
          <w:sz w:val="20"/>
        </w:rPr>
        <w:t xml:space="preserve">Представлять содержание прослушанного или прочитанного научно-учебного текста в виде таблицы, схемы; представлять содержание таблицы, схемы в виде текста.</w:t>
      </w:r>
    </w:p>
    <w:p>
      <w:pPr>
        <w:pStyle w:val="0"/>
        <w:spacing w:before="200" w:line-rule="auto"/>
        <w:ind w:firstLine="540"/>
        <w:jc w:val="both"/>
      </w:pPr>
      <w:r>
        <w:rPr>
          <w:sz w:val="20"/>
        </w:rPr>
        <w:t xml:space="preserve">Редактировать собственные тексты с опорой на знание норм современного русского литературного языка.</w:t>
      </w:r>
    </w:p>
    <w:p>
      <w:pPr>
        <w:pStyle w:val="0"/>
        <w:spacing w:before="200" w:line-rule="auto"/>
        <w:ind w:firstLine="540"/>
        <w:jc w:val="both"/>
      </w:pPr>
      <w:r>
        <w:rPr>
          <w:sz w:val="20"/>
        </w:rPr>
        <w:t xml:space="preserve">187.11.5.4. Функциональные разновидности языка.</w:t>
      </w:r>
    </w:p>
    <w:p>
      <w:pPr>
        <w:pStyle w:val="0"/>
        <w:spacing w:before="200" w:line-rule="auto"/>
        <w:ind w:firstLine="540"/>
        <w:jc w:val="both"/>
      </w:pPr>
      <w:r>
        <w:rPr>
          <w:sz w:val="20"/>
        </w:rPr>
        <w:t xml:space="preserve">Характеризовать особенности с использованием алгоритма последовательности действий официально-делового стиля речи, научного стиля речи; перечислять требования к составлению словарной статьи и научного сообщения; анализировать тексты разных функциональных разновидностей языка и жанров (рассказ; заявление, расписка; словарная статья, научное сообщение).</w:t>
      </w:r>
    </w:p>
    <w:p>
      <w:pPr>
        <w:pStyle w:val="0"/>
        <w:spacing w:before="200" w:line-rule="auto"/>
        <w:ind w:firstLine="540"/>
        <w:jc w:val="both"/>
      </w:pPr>
      <w:r>
        <w:rPr>
          <w:sz w:val="20"/>
        </w:rPr>
        <w:t xml:space="preserve">Применять знания об официально-деловом и научном стиле при выполнении языкового анализа различных видов и в речевой практике.</w:t>
      </w:r>
    </w:p>
    <w:p>
      <w:pPr>
        <w:pStyle w:val="0"/>
        <w:spacing w:before="200" w:line-rule="auto"/>
        <w:ind w:firstLine="540"/>
        <w:jc w:val="both"/>
      </w:pPr>
      <w:r>
        <w:rPr>
          <w:sz w:val="20"/>
        </w:rPr>
        <w:t xml:space="preserve">187.11.5.5. Лексикология. Культура речи.</w:t>
      </w:r>
    </w:p>
    <w:p>
      <w:pPr>
        <w:pStyle w:val="0"/>
        <w:spacing w:before="200" w:line-rule="auto"/>
        <w:ind w:firstLine="540"/>
        <w:jc w:val="both"/>
      </w:pPr>
      <w:r>
        <w:rPr>
          <w:sz w:val="20"/>
        </w:rPr>
        <w:t xml:space="preserve">Различать слова с точки зрения их происхождения: исконно русские и заимствованные слова; различать слова с точки зрения их принадлежности к активному или пассивному запасу: неологизмы, устаревшие слова (историзмы и архаизмы); различать слова с точки зрения сферы их употребления: общеупотребительные слова и слова ограниченной сферы употребления (диалектизмы, термины, профессионализмы, жаргонизмы); определять стилистическую окраску слова.</w:t>
      </w:r>
    </w:p>
    <w:p>
      <w:pPr>
        <w:pStyle w:val="0"/>
        <w:spacing w:before="200" w:line-rule="auto"/>
        <w:ind w:firstLine="540"/>
        <w:jc w:val="both"/>
      </w:pPr>
      <w:r>
        <w:rPr>
          <w:sz w:val="20"/>
        </w:rPr>
        <w:t xml:space="preserve">Распознавать с опорой на образец эпитеты, метафоры, олицетворения; понимать их основное коммуникативное назначение в художественном тексте и использовать в речи с целью повышения ее богатства и выразительности.</w:t>
      </w:r>
    </w:p>
    <w:p>
      <w:pPr>
        <w:pStyle w:val="0"/>
        <w:spacing w:before="200" w:line-rule="auto"/>
        <w:ind w:firstLine="540"/>
        <w:jc w:val="both"/>
      </w:pPr>
      <w:r>
        <w:rPr>
          <w:sz w:val="20"/>
        </w:rPr>
        <w:t xml:space="preserve">Распознавать в тексте фразеологизмы, уметь определять после предварительного анализа их значения; характеризовать ситуацию употребления фразеологизма.</w:t>
      </w:r>
    </w:p>
    <w:p>
      <w:pPr>
        <w:pStyle w:val="0"/>
        <w:spacing w:before="200" w:line-rule="auto"/>
        <w:ind w:firstLine="540"/>
        <w:jc w:val="both"/>
      </w:pPr>
      <w:r>
        <w:rPr>
          <w:sz w:val="20"/>
        </w:rPr>
        <w:t xml:space="preserve">Осуществлять выбор лексических средств в соответствии с речевой ситуацией; пользоваться словарями иностранных слов, устаревших слов; оценивать свою и чужую речь с точки зрения точного, уместного и выразительного словоупотребления; использовать толковые словари.</w:t>
      </w:r>
    </w:p>
    <w:p>
      <w:pPr>
        <w:pStyle w:val="0"/>
        <w:spacing w:before="200" w:line-rule="auto"/>
        <w:ind w:firstLine="540"/>
        <w:jc w:val="both"/>
      </w:pPr>
      <w:r>
        <w:rPr>
          <w:sz w:val="20"/>
        </w:rPr>
        <w:t xml:space="preserve">187.11.5.6. Словообразование. Культура речи. Орфография.</w:t>
      </w:r>
    </w:p>
    <w:p>
      <w:pPr>
        <w:pStyle w:val="0"/>
        <w:spacing w:before="200" w:line-rule="auto"/>
        <w:ind w:firstLine="540"/>
        <w:jc w:val="both"/>
      </w:pPr>
      <w:r>
        <w:rPr>
          <w:sz w:val="20"/>
        </w:rPr>
        <w:t xml:space="preserve">Распознавать формообразующие и словообразующие морфемы в слове; выделять производящую основу.</w:t>
      </w:r>
    </w:p>
    <w:p>
      <w:pPr>
        <w:pStyle w:val="0"/>
        <w:spacing w:before="200" w:line-rule="auto"/>
        <w:ind w:firstLine="540"/>
        <w:jc w:val="both"/>
      </w:pPr>
      <w:r>
        <w:rPr>
          <w:sz w:val="20"/>
        </w:rPr>
        <w:t xml:space="preserve">Определять способы словообразования с направляющей помощью педагога (приставочный, суффиксальный, приставочно-суффиксальный, бессуффиксный, сложение, переход из одной части речи в другую); проводить морфемный и словообразовательный разбор слов с опорой на алгоритм; применять знания по морфемике и словообразованию при выполнении языкового анализа различных видов.</w:t>
      </w:r>
    </w:p>
    <w:p>
      <w:pPr>
        <w:pStyle w:val="0"/>
        <w:spacing w:before="200" w:line-rule="auto"/>
        <w:ind w:firstLine="540"/>
        <w:jc w:val="both"/>
      </w:pPr>
      <w:r>
        <w:rPr>
          <w:sz w:val="20"/>
        </w:rPr>
        <w:t xml:space="preserve">Соблюдать нормы словообразования имен прилагательных.</w:t>
      </w:r>
    </w:p>
    <w:p>
      <w:pPr>
        <w:pStyle w:val="0"/>
        <w:spacing w:before="200" w:line-rule="auto"/>
        <w:ind w:firstLine="540"/>
        <w:jc w:val="both"/>
      </w:pPr>
      <w:r>
        <w:rPr>
          <w:sz w:val="20"/>
        </w:rPr>
        <w:t xml:space="preserve">Распознавать изученные орфограммы; проводить орфографический анализ слов по алгоритму учебных действий; применять знания по орфографии в практике правописания.</w:t>
      </w:r>
    </w:p>
    <w:p>
      <w:pPr>
        <w:pStyle w:val="0"/>
        <w:spacing w:before="200" w:line-rule="auto"/>
        <w:ind w:firstLine="540"/>
        <w:jc w:val="both"/>
      </w:pPr>
      <w:r>
        <w:rPr>
          <w:sz w:val="20"/>
        </w:rPr>
        <w:t xml:space="preserve">Соблюдать нормы правописания сложных и сложносокращенных слов; нормы правописания корня "-кас- - -кос-" с чередованием "а//о", гласных в приставках "пре-" и "при-" по визуальной опоре.</w:t>
      </w:r>
    </w:p>
    <w:p>
      <w:pPr>
        <w:pStyle w:val="0"/>
        <w:spacing w:before="200" w:line-rule="auto"/>
        <w:ind w:firstLine="540"/>
        <w:jc w:val="both"/>
      </w:pPr>
      <w:r>
        <w:rPr>
          <w:sz w:val="20"/>
        </w:rPr>
        <w:t xml:space="preserve">187.11.5.7. Морфология. Культура речи. Орфография.</w:t>
      </w:r>
    </w:p>
    <w:p>
      <w:pPr>
        <w:pStyle w:val="0"/>
        <w:spacing w:before="200" w:line-rule="auto"/>
        <w:ind w:firstLine="540"/>
        <w:jc w:val="both"/>
      </w:pPr>
      <w:r>
        <w:rPr>
          <w:sz w:val="20"/>
        </w:rPr>
        <w:t xml:space="preserve">Характеризовать особенности словообразования имен существительных.</w:t>
      </w:r>
    </w:p>
    <w:p>
      <w:pPr>
        <w:pStyle w:val="0"/>
        <w:spacing w:before="200" w:line-rule="auto"/>
        <w:ind w:firstLine="540"/>
        <w:jc w:val="both"/>
      </w:pPr>
      <w:r>
        <w:rPr>
          <w:sz w:val="20"/>
        </w:rPr>
        <w:t xml:space="preserve">Соблюдать нормы слитного и дефисного написания "пол- и полу-" со словами по визуальной опоре.</w:t>
      </w:r>
    </w:p>
    <w:p>
      <w:pPr>
        <w:pStyle w:val="0"/>
        <w:spacing w:before="200" w:line-rule="auto"/>
        <w:ind w:firstLine="540"/>
        <w:jc w:val="both"/>
      </w:pPr>
      <w:r>
        <w:rPr>
          <w:sz w:val="20"/>
        </w:rPr>
        <w:t xml:space="preserve">Соблюдать нормы произношения, постановки ударения (в рамках изученного), словоизменения имен существительных.</w:t>
      </w:r>
    </w:p>
    <w:p>
      <w:pPr>
        <w:pStyle w:val="0"/>
        <w:spacing w:before="200" w:line-rule="auto"/>
        <w:ind w:firstLine="540"/>
        <w:jc w:val="both"/>
      </w:pPr>
      <w:r>
        <w:rPr>
          <w:sz w:val="20"/>
        </w:rPr>
        <w:t xml:space="preserve">Различать качественные, относительные и притяжательные имена прилагательные, степени сравнения качественных имен прилагательных.</w:t>
      </w:r>
    </w:p>
    <w:p>
      <w:pPr>
        <w:pStyle w:val="0"/>
        <w:spacing w:before="200" w:line-rule="auto"/>
        <w:ind w:firstLine="540"/>
        <w:jc w:val="both"/>
      </w:pPr>
      <w:r>
        <w:rPr>
          <w:sz w:val="20"/>
        </w:rPr>
        <w:t xml:space="preserve">Соблюдать нормы словообразования имен прилагательных; нормы произношения имен прилагательных, нормы ударения (в рамках изученного); соблюдать нормы правописания "н" и "нн" в именах прилагательных, суффиксов "-к-" и "-ск-" имен прилагательных, сложных имен прилагательных по алгоритму учебных действий.</w:t>
      </w:r>
    </w:p>
    <w:p>
      <w:pPr>
        <w:pStyle w:val="0"/>
        <w:spacing w:before="200" w:line-rule="auto"/>
        <w:ind w:firstLine="540"/>
        <w:jc w:val="both"/>
      </w:pPr>
      <w:r>
        <w:rPr>
          <w:sz w:val="20"/>
        </w:rPr>
        <w:t xml:space="preserve">Распознавать числительные; определять с опорой на алгоритм общее грамматическое значение имени числительного; различать по визуальной опоре разряды имен числительных по значению, по строению.</w:t>
      </w:r>
    </w:p>
    <w:p>
      <w:pPr>
        <w:pStyle w:val="0"/>
        <w:spacing w:before="200" w:line-rule="auto"/>
        <w:ind w:firstLine="540"/>
        <w:jc w:val="both"/>
      </w:pPr>
      <w:r>
        <w:rPr>
          <w:sz w:val="20"/>
        </w:rPr>
        <w:t xml:space="preserve">Уметь склонять числительные и характеризовать особенности склонения, словообразования и синтаксических функций числительных; характеризовать роль имен числительных в речи, особенности употребления в научных текстах, деловой речи.</w:t>
      </w:r>
    </w:p>
    <w:p>
      <w:pPr>
        <w:pStyle w:val="0"/>
        <w:spacing w:before="200" w:line-rule="auto"/>
        <w:ind w:firstLine="540"/>
        <w:jc w:val="both"/>
      </w:pPr>
      <w:r>
        <w:rPr>
          <w:sz w:val="20"/>
        </w:rPr>
        <w:t xml:space="preserve">Правильно употреблять собирательные имена числительные; соблюдать нормы правописания имен числительных, в том числе написание "ь" в именах числительных; написание двойных согласных; слитное, раздельное, дефисное написание числительных; нормы правописания окончаний числительных с направляющей помощью педагога.</w:t>
      </w:r>
    </w:p>
    <w:p>
      <w:pPr>
        <w:pStyle w:val="0"/>
        <w:spacing w:before="200" w:line-rule="auto"/>
        <w:ind w:firstLine="540"/>
        <w:jc w:val="both"/>
      </w:pPr>
      <w:r>
        <w:rPr>
          <w:sz w:val="20"/>
        </w:rPr>
        <w:t xml:space="preserve">Распознавать местоимения; определять с опорой на алгоритм общее грамматическое значение; различать разряды местоимений; уметь склонять местоимения по смысловой опоре; характеризовать особенности их склонения, словообразования, синтаксических функций, роли в речи.</w:t>
      </w:r>
    </w:p>
    <w:p>
      <w:pPr>
        <w:pStyle w:val="0"/>
        <w:spacing w:before="200" w:line-rule="auto"/>
        <w:ind w:firstLine="540"/>
        <w:jc w:val="both"/>
      </w:pPr>
      <w:r>
        <w:rPr>
          <w:sz w:val="20"/>
        </w:rPr>
        <w:t xml:space="preserve">Правильно употреблять местоимения в соответствии с требованиями русского речевого этикета, в том числе местоимения 3-го лица в соответствии со смыслом предшествующего текста (устранение двусмысленности, неточности); соблюдать нормы правописания местоимений с "не" и "ни", слитного, раздельного и дефисного написания местоимений по визуальной опоре.</w:t>
      </w:r>
    </w:p>
    <w:p>
      <w:pPr>
        <w:pStyle w:val="0"/>
        <w:spacing w:before="200" w:line-rule="auto"/>
        <w:ind w:firstLine="540"/>
        <w:jc w:val="both"/>
      </w:pPr>
      <w:r>
        <w:rPr>
          <w:sz w:val="20"/>
        </w:rPr>
        <w:t xml:space="preserve">Соблюдать нормы правописания гласных в суффиксах "-ова(ть), -ева(ть) и -ыва(ть), -ива(ть)" по смысловой опоре.</w:t>
      </w:r>
    </w:p>
    <w:p>
      <w:pPr>
        <w:pStyle w:val="0"/>
        <w:spacing w:before="200" w:line-rule="auto"/>
        <w:ind w:firstLine="540"/>
        <w:jc w:val="both"/>
      </w:pPr>
      <w:r>
        <w:rPr>
          <w:sz w:val="20"/>
        </w:rPr>
        <w:t xml:space="preserve">Распознавать переходные и непереходные глаголы; разноспрягаемые глаголы; определять с опорой на алгоритм наклонение глагола, значение глаголов в изъявительном, условном и повелительном наклонении; различать безличные и личные глаголы.</w:t>
      </w:r>
    </w:p>
    <w:p>
      <w:pPr>
        <w:pStyle w:val="0"/>
        <w:spacing w:before="200" w:line-rule="auto"/>
        <w:ind w:firstLine="540"/>
        <w:jc w:val="both"/>
      </w:pPr>
      <w:r>
        <w:rPr>
          <w:sz w:val="20"/>
        </w:rPr>
        <w:t xml:space="preserve">Соблюдать нормы правописания "ь" в формах глагола повелительного наклонения.</w:t>
      </w:r>
    </w:p>
    <w:p>
      <w:pPr>
        <w:pStyle w:val="0"/>
        <w:spacing w:before="200" w:line-rule="auto"/>
        <w:ind w:firstLine="540"/>
        <w:jc w:val="both"/>
      </w:pPr>
      <w:r>
        <w:rPr>
          <w:sz w:val="20"/>
        </w:rPr>
        <w:t xml:space="preserve">Проводить морфологический анализ по алгоритму имен прилагательных, имен числительных, местоимений, глаголов; применять знания по морфологии при выполнении языкового анализа различных видов и в речевой практике.</w:t>
      </w:r>
    </w:p>
    <w:p>
      <w:pPr>
        <w:pStyle w:val="0"/>
        <w:spacing w:before="200" w:line-rule="auto"/>
        <w:ind w:firstLine="540"/>
        <w:jc w:val="both"/>
      </w:pPr>
      <w:r>
        <w:rPr>
          <w:sz w:val="20"/>
        </w:rPr>
        <w:t xml:space="preserve">Проводить фонетический анализ слов; использовать знания по фонетике и графике в практике произношения и правописания слов.</w:t>
      </w:r>
    </w:p>
    <w:p>
      <w:pPr>
        <w:pStyle w:val="0"/>
        <w:spacing w:before="200" w:line-rule="auto"/>
        <w:ind w:firstLine="540"/>
        <w:jc w:val="both"/>
      </w:pPr>
      <w:r>
        <w:rPr>
          <w:sz w:val="20"/>
        </w:rPr>
        <w:t xml:space="preserve">Распознавать изученные орфограммы; проводить орфографический анализ слов; применять знания по орфографии в практике правописания.</w:t>
      </w:r>
    </w:p>
    <w:p>
      <w:pPr>
        <w:pStyle w:val="0"/>
        <w:spacing w:before="200" w:line-rule="auto"/>
        <w:ind w:firstLine="540"/>
        <w:jc w:val="both"/>
      </w:pPr>
      <w:r>
        <w:rPr>
          <w:sz w:val="20"/>
        </w:rPr>
        <w:t xml:space="preserve">Проводить синтаксический анализ словосочетаний, синтаксический разбор предложений (в рамках изученного) при необходимости с визуальной поддержкой; применять знания по синтаксису и пунктуации при выполнении языкового анализа различных видов и в речевой практике.</w:t>
      </w:r>
    </w:p>
    <w:p>
      <w:pPr>
        <w:pStyle w:val="0"/>
        <w:spacing w:before="200" w:line-rule="auto"/>
        <w:ind w:firstLine="540"/>
        <w:jc w:val="both"/>
      </w:pPr>
      <w:r>
        <w:rPr>
          <w:sz w:val="20"/>
        </w:rPr>
        <w:t xml:space="preserve">187.11.6. К концу обучения в 7 классе обучающийся получит следующие предметные результаты по отдельным темам программы по русскому языку:</w:t>
      </w:r>
    </w:p>
    <w:p>
      <w:pPr>
        <w:pStyle w:val="0"/>
        <w:spacing w:before="200" w:line-rule="auto"/>
        <w:ind w:firstLine="540"/>
        <w:jc w:val="both"/>
      </w:pPr>
      <w:r>
        <w:rPr>
          <w:sz w:val="20"/>
        </w:rPr>
        <w:t xml:space="preserve">187.11.6.1. Общие сведения о языке.</w:t>
      </w:r>
    </w:p>
    <w:p>
      <w:pPr>
        <w:pStyle w:val="0"/>
        <w:spacing w:before="200" w:line-rule="auto"/>
        <w:ind w:firstLine="540"/>
        <w:jc w:val="both"/>
      </w:pPr>
      <w:r>
        <w:rPr>
          <w:sz w:val="20"/>
        </w:rPr>
        <w:t xml:space="preserve">Иметь представление о языке как развивающемся явлении.</w:t>
      </w:r>
    </w:p>
    <w:p>
      <w:pPr>
        <w:pStyle w:val="0"/>
        <w:spacing w:before="200" w:line-rule="auto"/>
        <w:ind w:firstLine="540"/>
        <w:jc w:val="both"/>
      </w:pPr>
      <w:r>
        <w:rPr>
          <w:sz w:val="20"/>
        </w:rPr>
        <w:t xml:space="preserve">Осознавать взаимосвязь языка, культуры и истории народа (приводить примеры).</w:t>
      </w:r>
    </w:p>
    <w:p>
      <w:pPr>
        <w:pStyle w:val="0"/>
        <w:spacing w:before="200" w:line-rule="auto"/>
        <w:ind w:firstLine="540"/>
        <w:jc w:val="both"/>
      </w:pPr>
      <w:r>
        <w:rPr>
          <w:sz w:val="20"/>
        </w:rPr>
        <w:t xml:space="preserve">187.11.6.2. Язык и речь.</w:t>
      </w:r>
    </w:p>
    <w:p>
      <w:pPr>
        <w:pStyle w:val="0"/>
        <w:spacing w:before="200" w:line-rule="auto"/>
        <w:ind w:firstLine="540"/>
        <w:jc w:val="both"/>
      </w:pPr>
      <w:r>
        <w:rPr>
          <w:sz w:val="20"/>
        </w:rPr>
        <w:t xml:space="preserve">Создавать устные монологические высказывания с опорой на план, опорные слова объемом не менее 7 предложений на основе наблюдений, личных впечатлений, чтения научно-учебной, художественной и научно-популярной литературы (монолог-описание, монолог-рассуждение, монолог-повествование); выступать с научным сообщением с опорой на презентацию, развернутый план.</w:t>
      </w:r>
    </w:p>
    <w:p>
      <w:pPr>
        <w:pStyle w:val="0"/>
        <w:spacing w:before="200" w:line-rule="auto"/>
        <w:ind w:firstLine="540"/>
        <w:jc w:val="both"/>
      </w:pPr>
      <w:r>
        <w:rPr>
          <w:sz w:val="20"/>
        </w:rPr>
        <w:t xml:space="preserve">Участвовать в диалоге на лингвистические темы (в рамках изученного) и темы на основе жизненных наблюдений объемом не менее 4 реплик.</w:t>
      </w:r>
    </w:p>
    <w:p>
      <w:pPr>
        <w:pStyle w:val="0"/>
        <w:spacing w:before="200" w:line-rule="auto"/>
        <w:ind w:firstLine="540"/>
        <w:jc w:val="both"/>
      </w:pPr>
      <w:r>
        <w:rPr>
          <w:sz w:val="20"/>
        </w:rPr>
        <w:t xml:space="preserve">Владеть различными видами диалога: диалог запрос информации, диалог сообщение информации.</w:t>
      </w:r>
    </w:p>
    <w:p>
      <w:pPr>
        <w:pStyle w:val="0"/>
        <w:spacing w:before="200" w:line-rule="auto"/>
        <w:ind w:firstLine="540"/>
        <w:jc w:val="both"/>
      </w:pPr>
      <w:r>
        <w:rPr>
          <w:sz w:val="20"/>
        </w:rPr>
        <w:t xml:space="preserve">Владеть различными видами аудирования (выборочное, детальное) публицистических текстов различных функционально-смысловых типов речи.</w:t>
      </w:r>
    </w:p>
    <w:p>
      <w:pPr>
        <w:pStyle w:val="0"/>
        <w:spacing w:before="200" w:line-rule="auto"/>
        <w:ind w:firstLine="540"/>
        <w:jc w:val="both"/>
      </w:pPr>
      <w:r>
        <w:rPr>
          <w:sz w:val="20"/>
        </w:rPr>
        <w:t xml:space="preserve">Владеть различными видами чтения: просмотровым, ознакомительным, изучающим.</w:t>
      </w:r>
    </w:p>
    <w:p>
      <w:pPr>
        <w:pStyle w:val="0"/>
        <w:spacing w:before="200" w:line-rule="auto"/>
        <w:ind w:firstLine="540"/>
        <w:jc w:val="both"/>
      </w:pPr>
      <w:r>
        <w:rPr>
          <w:sz w:val="20"/>
        </w:rPr>
        <w:t xml:space="preserve">Устно пересказывать прослушанный или прочитанный текст объемом не менее 110 слов.</w:t>
      </w:r>
    </w:p>
    <w:p>
      <w:pPr>
        <w:pStyle w:val="0"/>
        <w:spacing w:before="200" w:line-rule="auto"/>
        <w:ind w:firstLine="540"/>
        <w:jc w:val="both"/>
      </w:pPr>
      <w:r>
        <w:rPr>
          <w:sz w:val="20"/>
        </w:rPr>
        <w:t xml:space="preserve">Понимать содержание прослушанных и прочитанных публицистических текстов (рассуждение-доказательство, рассуждение-объяснение, рассуждение-размышление) объемом не менее 220 слов: устно и письменно формулировать тему и главную мысль текста по предварительному совместному анализу; формулировать вопросы по содержанию текста и отвечать на них; подробно, сжато и выборочно передавать в устной и письменной форме по плану, перечню вопросов содержание прослушанных публицистических текстов (для подробного изложения объем исходного текста должен составлять не менее 170 слов; для сжатого и выборочного изложения не менее 190 слов).</w:t>
      </w:r>
    </w:p>
    <w:p>
      <w:pPr>
        <w:pStyle w:val="0"/>
        <w:spacing w:before="200" w:line-rule="auto"/>
        <w:ind w:firstLine="540"/>
        <w:jc w:val="both"/>
      </w:pPr>
      <w:r>
        <w:rPr>
          <w:sz w:val="20"/>
        </w:rPr>
        <w:t xml:space="preserve">Осуществлять адекватный выбор языковых средств для создания высказывания в соответствии с целью, темой и коммуникативным замыслом.</w:t>
      </w:r>
    </w:p>
    <w:p>
      <w:pPr>
        <w:pStyle w:val="0"/>
        <w:spacing w:before="200" w:line-rule="auto"/>
        <w:ind w:firstLine="540"/>
        <w:jc w:val="both"/>
      </w:pPr>
      <w:r>
        <w:rPr>
          <w:sz w:val="20"/>
        </w:rPr>
        <w:t xml:space="preserve">Соблюдать в устной речи и на письме нормы современного русского литературного языка, в том числе во время списывания текста объемом 100 - 110 слов; словарного диктанта объемом 20 - 25 слов; диктанта на основе связного текста объемом 100 - 110 слов, составленного с учетом ранее изученных правил правописания (в том числе содержащего не более 20 орфограмм, 4 - 5 пунктограмм и не более 7 слов с непроверяемыми написаниями); соблюдать на письме правила речевого этикета.</w:t>
      </w:r>
    </w:p>
    <w:p>
      <w:pPr>
        <w:pStyle w:val="0"/>
        <w:spacing w:before="200" w:line-rule="auto"/>
        <w:ind w:firstLine="540"/>
        <w:jc w:val="both"/>
      </w:pPr>
      <w:r>
        <w:rPr>
          <w:sz w:val="20"/>
        </w:rPr>
        <w:t xml:space="preserve">187.11.6.3. Текст.</w:t>
      </w:r>
    </w:p>
    <w:p>
      <w:pPr>
        <w:pStyle w:val="0"/>
        <w:spacing w:before="200" w:line-rule="auto"/>
        <w:ind w:firstLine="540"/>
        <w:jc w:val="both"/>
      </w:pPr>
      <w:r>
        <w:rPr>
          <w:sz w:val="20"/>
        </w:rPr>
        <w:t xml:space="preserve">Анализировать с направляющей помощью педагога текст с точки зрения его соответствия основным признакам; выявлять его структуру, особенности абзацного членения, языковые средства выразительности в тексте: фонетические (звукопись), словообразовательные, лексические.</w:t>
      </w:r>
    </w:p>
    <w:p>
      <w:pPr>
        <w:pStyle w:val="0"/>
        <w:spacing w:before="200" w:line-rule="auto"/>
        <w:ind w:firstLine="540"/>
        <w:jc w:val="both"/>
      </w:pPr>
      <w:r>
        <w:rPr>
          <w:sz w:val="20"/>
        </w:rPr>
        <w:t xml:space="preserve">Проводить по предварительному совместному анализу смысловой анализ текста, его композиционных особенностей, определять количество микротем и абзацев.</w:t>
      </w:r>
    </w:p>
    <w:p>
      <w:pPr>
        <w:pStyle w:val="0"/>
        <w:spacing w:before="200" w:line-rule="auto"/>
        <w:ind w:firstLine="540"/>
        <w:jc w:val="both"/>
      </w:pPr>
      <w:r>
        <w:rPr>
          <w:sz w:val="20"/>
        </w:rPr>
        <w:t xml:space="preserve">Выявлять лексические и грамматические средства связи предложений и частей текста.</w:t>
      </w:r>
    </w:p>
    <w:p>
      <w:pPr>
        <w:pStyle w:val="0"/>
        <w:spacing w:before="200" w:line-rule="auto"/>
        <w:ind w:firstLine="540"/>
        <w:jc w:val="both"/>
      </w:pPr>
      <w:r>
        <w:rPr>
          <w:sz w:val="20"/>
        </w:rPr>
        <w:t xml:space="preserve">Создавать с опорой на план, опорные слова тексты различных функционально-смысловых типов речи с опорой на жизненный и читательский опыт; на произведения искусства (в том числе сочинения-миниатюры объемом 5 и более предложений; сочинения объемом от 60 слов с учетом стиля и жанра сочинения, характера темы).</w:t>
      </w:r>
    </w:p>
    <w:p>
      <w:pPr>
        <w:pStyle w:val="0"/>
        <w:spacing w:before="200" w:line-rule="auto"/>
        <w:ind w:firstLine="540"/>
        <w:jc w:val="both"/>
      </w:pPr>
      <w:r>
        <w:rPr>
          <w:sz w:val="20"/>
        </w:rPr>
        <w:t xml:space="preserve">Владеть умениями информационной переработки текста после предварительного анализа: составлять план прочитанного текста (простой, сложный; назывной, вопросный, тезисный) с целью дальнейшего воспроизведения содержания текста в устной и письменной форме; выделять главную и второстепенную информацию в тексте; передавать содержание текста с изменением лица рассказчика; использовать способы информационной переработки текста; извлекать информацию из различных источников, в том числе из лингвистических словарей и справочной литературы, и использовать ее в учебной деятельности.</w:t>
      </w:r>
    </w:p>
    <w:p>
      <w:pPr>
        <w:pStyle w:val="0"/>
        <w:spacing w:before="200" w:line-rule="auto"/>
        <w:ind w:firstLine="540"/>
        <w:jc w:val="both"/>
      </w:pPr>
      <w:r>
        <w:rPr>
          <w:sz w:val="20"/>
        </w:rPr>
        <w:t xml:space="preserve">Представлять сообщение на заданную тему в виде презентации.</w:t>
      </w:r>
    </w:p>
    <w:p>
      <w:pPr>
        <w:pStyle w:val="0"/>
        <w:spacing w:before="200" w:line-rule="auto"/>
        <w:ind w:firstLine="540"/>
        <w:jc w:val="both"/>
      </w:pPr>
      <w:r>
        <w:rPr>
          <w:sz w:val="20"/>
        </w:rPr>
        <w:t xml:space="preserve">Представлять содержание научно-учебного текста в виде таблицы, схемы; представлять содержание таблицы, схемы в виде текста.</w:t>
      </w:r>
    </w:p>
    <w:p>
      <w:pPr>
        <w:pStyle w:val="0"/>
        <w:spacing w:before="200" w:line-rule="auto"/>
        <w:ind w:firstLine="540"/>
        <w:jc w:val="both"/>
      </w:pPr>
      <w:r>
        <w:rPr>
          <w:sz w:val="20"/>
        </w:rPr>
        <w:t xml:space="preserve">Редактировать тексты: сопоставлять исходный и отредактированный тексты; редактировать собственные тексты с целью совершенствования их содержания и формы с опорой на знание норм современного русского литературного языка.</w:t>
      </w:r>
    </w:p>
    <w:p>
      <w:pPr>
        <w:pStyle w:val="0"/>
        <w:spacing w:before="200" w:line-rule="auto"/>
        <w:ind w:firstLine="540"/>
        <w:jc w:val="both"/>
      </w:pPr>
      <w:r>
        <w:rPr>
          <w:sz w:val="20"/>
        </w:rPr>
        <w:t xml:space="preserve">187.11.6.4. Функциональные разновидности языка.</w:t>
      </w:r>
    </w:p>
    <w:p>
      <w:pPr>
        <w:pStyle w:val="0"/>
        <w:spacing w:before="200" w:line-rule="auto"/>
        <w:ind w:firstLine="540"/>
        <w:jc w:val="both"/>
      </w:pPr>
      <w:r>
        <w:rPr>
          <w:sz w:val="20"/>
        </w:rPr>
        <w:t xml:space="preserve">Характеризовать с направляющей помощью педагога функциональные разновидности языка: разговорную речь и функциональные стили (научный, публицистический, официально-деловой), язык художественной литературы.</w:t>
      </w:r>
    </w:p>
    <w:p>
      <w:pPr>
        <w:pStyle w:val="0"/>
        <w:spacing w:before="200" w:line-rule="auto"/>
        <w:ind w:firstLine="540"/>
        <w:jc w:val="both"/>
      </w:pPr>
      <w:r>
        <w:rPr>
          <w:sz w:val="20"/>
        </w:rPr>
        <w:t xml:space="preserve">Характеризовать с направляющей помощью педагога особенности публицистического стиля (в том числе сферу употребления, функции), употребления языковых средств выразительности в текстах публицистического стиля, нормы построения текстов публицистического стиля, особенности жанров (интервью, репортаж, заметка).</w:t>
      </w:r>
    </w:p>
    <w:p>
      <w:pPr>
        <w:pStyle w:val="0"/>
        <w:spacing w:before="200" w:line-rule="auto"/>
        <w:ind w:firstLine="540"/>
        <w:jc w:val="both"/>
      </w:pPr>
      <w:r>
        <w:rPr>
          <w:sz w:val="20"/>
        </w:rPr>
        <w:t xml:space="preserve">Создавать с опорой на план, опорные слова тексты публицистического стиля в жанре репортажа, заметки, интервью; оформлять деловые бумаги (инструкция).</w:t>
      </w:r>
    </w:p>
    <w:p>
      <w:pPr>
        <w:pStyle w:val="0"/>
        <w:spacing w:before="200" w:line-rule="auto"/>
        <w:ind w:firstLine="540"/>
        <w:jc w:val="both"/>
      </w:pPr>
      <w:r>
        <w:rPr>
          <w:sz w:val="20"/>
        </w:rPr>
        <w:t xml:space="preserve">Владеть нормами построения текстов публицистического стиля.</w:t>
      </w:r>
    </w:p>
    <w:p>
      <w:pPr>
        <w:pStyle w:val="0"/>
        <w:spacing w:before="200" w:line-rule="auto"/>
        <w:ind w:firstLine="540"/>
        <w:jc w:val="both"/>
      </w:pPr>
      <w:r>
        <w:rPr>
          <w:sz w:val="20"/>
        </w:rPr>
        <w:t xml:space="preserve">Характеризовать особенности официально-делового стиля (в том числе сферу употребления, функции, языковые особенности), особенности жанра инструкции.</w:t>
      </w:r>
    </w:p>
    <w:p>
      <w:pPr>
        <w:pStyle w:val="0"/>
        <w:spacing w:before="200" w:line-rule="auto"/>
        <w:ind w:firstLine="540"/>
        <w:jc w:val="both"/>
      </w:pPr>
      <w:r>
        <w:rPr>
          <w:sz w:val="20"/>
        </w:rPr>
        <w:t xml:space="preserve">Применять знания о функциональных разновидностях языка при выполнении языкового анализа различных видов и в речевой практике.</w:t>
      </w:r>
    </w:p>
    <w:p>
      <w:pPr>
        <w:pStyle w:val="0"/>
        <w:spacing w:before="200" w:line-rule="auto"/>
        <w:ind w:firstLine="540"/>
        <w:jc w:val="both"/>
      </w:pPr>
      <w:r>
        <w:rPr>
          <w:sz w:val="20"/>
        </w:rPr>
        <w:t xml:space="preserve">187.11.6.5. Система языка.</w:t>
      </w:r>
    </w:p>
    <w:p>
      <w:pPr>
        <w:pStyle w:val="0"/>
        <w:spacing w:before="200" w:line-rule="auto"/>
        <w:ind w:firstLine="540"/>
        <w:jc w:val="both"/>
      </w:pPr>
      <w:r>
        <w:rPr>
          <w:sz w:val="20"/>
        </w:rPr>
        <w:t xml:space="preserve">Распознавать изученные орфограммы; проводить с опорой на алгоритм орфографический анализ слов; применять знания по орфографии в практике правописания.</w:t>
      </w:r>
    </w:p>
    <w:p>
      <w:pPr>
        <w:pStyle w:val="0"/>
        <w:spacing w:before="200" w:line-rule="auto"/>
        <w:ind w:firstLine="540"/>
        <w:jc w:val="both"/>
      </w:pPr>
      <w:r>
        <w:rPr>
          <w:sz w:val="20"/>
        </w:rPr>
        <w:t xml:space="preserve">Использовать знания по морфемике и словообразованию при выполнении языкового анализа различных видов и в практике правописания.</w:t>
      </w:r>
    </w:p>
    <w:p>
      <w:pPr>
        <w:pStyle w:val="0"/>
        <w:spacing w:before="200" w:line-rule="auto"/>
        <w:ind w:firstLine="540"/>
        <w:jc w:val="both"/>
      </w:pPr>
      <w:r>
        <w:rPr>
          <w:sz w:val="20"/>
        </w:rPr>
        <w:t xml:space="preserve">Объяснять по предварительному совместному анализу значения фразеологизмов, пословиц и поговорок, афоризмов, крылатых слов (на основе изученного), в том числе с использованием фразеологических словарей русского языка.</w:t>
      </w:r>
    </w:p>
    <w:p>
      <w:pPr>
        <w:pStyle w:val="0"/>
        <w:spacing w:before="200" w:line-rule="auto"/>
        <w:ind w:firstLine="540"/>
        <w:jc w:val="both"/>
      </w:pPr>
      <w:r>
        <w:rPr>
          <w:sz w:val="20"/>
        </w:rPr>
        <w:t xml:space="preserve">Распознавать по визуальной опоре метафору, олицетворение, эпитет, гиперболу, литоту; понимать их коммуникативное назначение в художественном тексте и использовать в речи как средство выразительности.</w:t>
      </w:r>
    </w:p>
    <w:p>
      <w:pPr>
        <w:pStyle w:val="0"/>
        <w:spacing w:before="200" w:line-rule="auto"/>
        <w:ind w:firstLine="540"/>
        <w:jc w:val="both"/>
      </w:pPr>
      <w:r>
        <w:rPr>
          <w:sz w:val="20"/>
        </w:rPr>
        <w:t xml:space="preserve">Характеризовать с опорой на алгоритм слово с точки зрения сферы его употребления, происхождения, активного и пассивного запаса и стилистической окраски; проводить с опорой на алгоритм лексический анализ слов; применять знания по лексике и фразеологии при выполнении языкового анализа различных видов и в речевой практике.</w:t>
      </w:r>
    </w:p>
    <w:p>
      <w:pPr>
        <w:pStyle w:val="0"/>
        <w:spacing w:before="200" w:line-rule="auto"/>
        <w:ind w:firstLine="540"/>
        <w:jc w:val="both"/>
      </w:pPr>
      <w:r>
        <w:rPr>
          <w:sz w:val="20"/>
        </w:rPr>
        <w:t xml:space="preserve">Использовать грамматические словари и справочники в речевой практике.</w:t>
      </w:r>
    </w:p>
    <w:p>
      <w:pPr>
        <w:pStyle w:val="0"/>
        <w:spacing w:before="200" w:line-rule="auto"/>
        <w:ind w:firstLine="540"/>
        <w:jc w:val="both"/>
      </w:pPr>
      <w:r>
        <w:rPr>
          <w:sz w:val="20"/>
        </w:rPr>
        <w:t xml:space="preserve">187.11.6.6. Морфология. Культура речи.</w:t>
      </w:r>
    </w:p>
    <w:p>
      <w:pPr>
        <w:pStyle w:val="0"/>
        <w:spacing w:before="200" w:line-rule="auto"/>
        <w:ind w:firstLine="540"/>
        <w:jc w:val="both"/>
      </w:pPr>
      <w:r>
        <w:rPr>
          <w:sz w:val="20"/>
        </w:rPr>
        <w:t xml:space="preserve">Распознавать по алгоритму учебных действий причастия и деепричастия, наречия, служебные слова (предлоги, союзы, частицы), междометия, звукоподражательные слова и проводить их морфологический разбор: определять общее грамматическое значение, морфологические признаки, синтаксические функции.</w:t>
      </w:r>
    </w:p>
    <w:p>
      <w:pPr>
        <w:pStyle w:val="0"/>
        <w:spacing w:before="200" w:line-rule="auto"/>
        <w:ind w:firstLine="540"/>
        <w:jc w:val="both"/>
      </w:pPr>
      <w:r>
        <w:rPr>
          <w:sz w:val="20"/>
        </w:rPr>
        <w:t xml:space="preserve">187.11.6.7. Причастие.</w:t>
      </w:r>
    </w:p>
    <w:p>
      <w:pPr>
        <w:pStyle w:val="0"/>
        <w:spacing w:before="200" w:line-rule="auto"/>
        <w:ind w:firstLine="540"/>
        <w:jc w:val="both"/>
      </w:pPr>
      <w:r>
        <w:rPr>
          <w:sz w:val="20"/>
        </w:rPr>
        <w:t xml:space="preserve">Характеризовать причастия как особую группу слов. Определять с направляющей помощью педагога признаки глагола и имени прилагательного в причастии.</w:t>
      </w:r>
    </w:p>
    <w:p>
      <w:pPr>
        <w:pStyle w:val="0"/>
        <w:spacing w:before="200" w:line-rule="auto"/>
        <w:ind w:firstLine="540"/>
        <w:jc w:val="both"/>
      </w:pPr>
      <w:r>
        <w:rPr>
          <w:sz w:val="20"/>
        </w:rPr>
        <w:t xml:space="preserve">Распознавать с опорой на образец причастия настоящего и прошедшего времени, действительные и страдательные причастия. Различать и характеризовать с опорой на образец полные и краткие формы страдательных причастий. Склонять причастия.</w:t>
      </w:r>
    </w:p>
    <w:p>
      <w:pPr>
        <w:pStyle w:val="0"/>
        <w:spacing w:before="200" w:line-rule="auto"/>
        <w:ind w:firstLine="540"/>
        <w:jc w:val="both"/>
      </w:pPr>
      <w:r>
        <w:rPr>
          <w:sz w:val="20"/>
        </w:rPr>
        <w:t xml:space="preserve">Проводить по алгоритму учебных действий морфологический разбор причастий, применять это умение в речевой практике.</w:t>
      </w:r>
    </w:p>
    <w:p>
      <w:pPr>
        <w:pStyle w:val="0"/>
        <w:spacing w:before="200" w:line-rule="auto"/>
        <w:ind w:firstLine="540"/>
        <w:jc w:val="both"/>
      </w:pPr>
      <w:r>
        <w:rPr>
          <w:sz w:val="20"/>
        </w:rPr>
        <w:t xml:space="preserve">Составлять по смысловой опоре словосочетания с причастием в роли зависимого слова. Конструировать по смысловой опоре причастные обороты. Определять роль причастия в предложении.</w:t>
      </w:r>
    </w:p>
    <w:p>
      <w:pPr>
        <w:pStyle w:val="0"/>
        <w:spacing w:before="200" w:line-rule="auto"/>
        <w:ind w:firstLine="540"/>
        <w:jc w:val="both"/>
      </w:pPr>
      <w:r>
        <w:rPr>
          <w:sz w:val="20"/>
        </w:rPr>
        <w:t xml:space="preserve">Уместно использовать причастия в речи. Различать созвучные причастия и имена прилагательные (висящий - висячий, горящий - горячий). Правильно употреблять причастия с суффиксом "-ся". Правильно устанавливать согласование в словосочетаниях типа "прич. + сущ.".</w:t>
      </w:r>
    </w:p>
    <w:p>
      <w:pPr>
        <w:pStyle w:val="0"/>
        <w:spacing w:before="200" w:line-rule="auto"/>
        <w:ind w:firstLine="540"/>
        <w:jc w:val="both"/>
      </w:pPr>
      <w:r>
        <w:rPr>
          <w:sz w:val="20"/>
        </w:rPr>
        <w:t xml:space="preserve">Правильно ставить ударение в некоторых формах причастий.</w:t>
      </w:r>
    </w:p>
    <w:p>
      <w:pPr>
        <w:pStyle w:val="0"/>
        <w:spacing w:before="200" w:line-rule="auto"/>
        <w:ind w:firstLine="540"/>
        <w:jc w:val="both"/>
      </w:pPr>
      <w:r>
        <w:rPr>
          <w:sz w:val="20"/>
        </w:rPr>
        <w:t xml:space="preserve">Применять по визуальной опоре правила правописания падежных окончаний и суффиксов причастий; "н" и "нн" в причастиях и отглагольных именах прилагательных; написания гласной перед суффиксом "-вш-" действительных причастий прошедшего времени, перед суффиксом "-нн-" страдательных причастий прошедшего времени; написания "не" с причастиями.</w:t>
      </w:r>
    </w:p>
    <w:p>
      <w:pPr>
        <w:pStyle w:val="0"/>
        <w:spacing w:before="200" w:line-rule="auto"/>
        <w:ind w:firstLine="540"/>
        <w:jc w:val="both"/>
      </w:pPr>
      <w:r>
        <w:rPr>
          <w:sz w:val="20"/>
        </w:rPr>
        <w:t xml:space="preserve">Правильно расставлять по алгоритму учебных действий знаки препинания в предложениях с причастным оборотом.</w:t>
      </w:r>
    </w:p>
    <w:p>
      <w:pPr>
        <w:pStyle w:val="0"/>
        <w:spacing w:before="200" w:line-rule="auto"/>
        <w:ind w:firstLine="540"/>
        <w:jc w:val="both"/>
      </w:pPr>
      <w:r>
        <w:rPr>
          <w:sz w:val="20"/>
        </w:rPr>
        <w:t xml:space="preserve">187.11.6.8. Деепричастие.</w:t>
      </w:r>
    </w:p>
    <w:p>
      <w:pPr>
        <w:pStyle w:val="0"/>
        <w:spacing w:before="200" w:line-rule="auto"/>
        <w:ind w:firstLine="540"/>
        <w:jc w:val="both"/>
      </w:pPr>
      <w:r>
        <w:rPr>
          <w:sz w:val="20"/>
        </w:rPr>
        <w:t xml:space="preserve">Характеризовать деепричастия как особую группу слов. Определять с направляющей помощью педагога признаки глагола и наречия в деепричастии.</w:t>
      </w:r>
    </w:p>
    <w:p>
      <w:pPr>
        <w:pStyle w:val="0"/>
        <w:spacing w:before="200" w:line-rule="auto"/>
        <w:ind w:firstLine="540"/>
        <w:jc w:val="both"/>
      </w:pPr>
      <w:r>
        <w:rPr>
          <w:sz w:val="20"/>
        </w:rPr>
        <w:t xml:space="preserve">Распознавать с опорой на образец деепричастия совершенного и несовершенного вида.</w:t>
      </w:r>
    </w:p>
    <w:p>
      <w:pPr>
        <w:pStyle w:val="0"/>
        <w:spacing w:before="200" w:line-rule="auto"/>
        <w:ind w:firstLine="540"/>
        <w:jc w:val="both"/>
      </w:pPr>
      <w:r>
        <w:rPr>
          <w:sz w:val="20"/>
        </w:rPr>
        <w:t xml:space="preserve">Проводить по алгоритму учебных действий морфологический разбор деепричастий, применять это умение в речевой практике.</w:t>
      </w:r>
    </w:p>
    <w:p>
      <w:pPr>
        <w:pStyle w:val="0"/>
        <w:spacing w:before="200" w:line-rule="auto"/>
        <w:ind w:firstLine="540"/>
        <w:jc w:val="both"/>
      </w:pPr>
      <w:r>
        <w:rPr>
          <w:sz w:val="20"/>
        </w:rPr>
        <w:t xml:space="preserve">Конструировать по смысловой опоре деепричастный оборот.</w:t>
      </w:r>
    </w:p>
    <w:p>
      <w:pPr>
        <w:pStyle w:val="0"/>
        <w:spacing w:before="200" w:line-rule="auto"/>
        <w:ind w:firstLine="540"/>
        <w:jc w:val="both"/>
      </w:pPr>
      <w:r>
        <w:rPr>
          <w:sz w:val="20"/>
        </w:rPr>
        <w:t xml:space="preserve">Определять роль деепричастия в предложении.</w:t>
      </w:r>
    </w:p>
    <w:p>
      <w:pPr>
        <w:pStyle w:val="0"/>
        <w:spacing w:before="200" w:line-rule="auto"/>
        <w:ind w:firstLine="540"/>
        <w:jc w:val="both"/>
      </w:pPr>
      <w:r>
        <w:rPr>
          <w:sz w:val="20"/>
        </w:rPr>
        <w:t xml:space="preserve">Уместно использовать деепричастия в речи. Правильно ставить ударение в деепричастиях.</w:t>
      </w:r>
    </w:p>
    <w:p>
      <w:pPr>
        <w:pStyle w:val="0"/>
        <w:spacing w:before="200" w:line-rule="auto"/>
        <w:ind w:firstLine="540"/>
        <w:jc w:val="both"/>
      </w:pPr>
      <w:r>
        <w:rPr>
          <w:sz w:val="20"/>
        </w:rPr>
        <w:t xml:space="preserve">Применять по визуальной опоре правила написания гласных в суффиксах деепричастий; правила слитного и раздельного написания не с деепричастиями.</w:t>
      </w:r>
    </w:p>
    <w:p>
      <w:pPr>
        <w:pStyle w:val="0"/>
        <w:spacing w:before="200" w:line-rule="auto"/>
        <w:ind w:firstLine="540"/>
        <w:jc w:val="both"/>
      </w:pPr>
      <w:r>
        <w:rPr>
          <w:sz w:val="20"/>
        </w:rPr>
        <w:t xml:space="preserve">Правильно по смысловой опоре строить предложения с одиночными деепричастиями и деепричастными оборотами.</w:t>
      </w:r>
    </w:p>
    <w:p>
      <w:pPr>
        <w:pStyle w:val="0"/>
        <w:spacing w:before="200" w:line-rule="auto"/>
        <w:ind w:firstLine="540"/>
        <w:jc w:val="both"/>
      </w:pPr>
      <w:r>
        <w:rPr>
          <w:sz w:val="20"/>
        </w:rPr>
        <w:t xml:space="preserve">Правильно по алгоритму учебных действий расставлять знаки препинания в предложениях с одиночным деепричастием и деепричастным оборотом.</w:t>
      </w:r>
    </w:p>
    <w:p>
      <w:pPr>
        <w:pStyle w:val="0"/>
        <w:spacing w:before="200" w:line-rule="auto"/>
        <w:ind w:firstLine="540"/>
        <w:jc w:val="both"/>
      </w:pPr>
      <w:r>
        <w:rPr>
          <w:sz w:val="20"/>
        </w:rPr>
        <w:t xml:space="preserve">187.11.6.9. Наречие.</w:t>
      </w:r>
    </w:p>
    <w:p>
      <w:pPr>
        <w:pStyle w:val="0"/>
        <w:spacing w:before="200" w:line-rule="auto"/>
        <w:ind w:firstLine="540"/>
        <w:jc w:val="both"/>
      </w:pPr>
      <w:r>
        <w:rPr>
          <w:sz w:val="20"/>
        </w:rPr>
        <w:t xml:space="preserve">Распознавать с опорой на образец наречия в речи. Определять общее грамматическое значение наречий; различать разряды наречий по значению; характеризовать особенности словообразования наречий, их синтаксических свойств, роли в речи.</w:t>
      </w:r>
    </w:p>
    <w:p>
      <w:pPr>
        <w:pStyle w:val="0"/>
        <w:spacing w:before="200" w:line-rule="auto"/>
        <w:ind w:firstLine="540"/>
        <w:jc w:val="both"/>
      </w:pPr>
      <w:r>
        <w:rPr>
          <w:sz w:val="20"/>
        </w:rPr>
        <w:t xml:space="preserve">Проводить по алгоритму учебных действий морфологический анализ наречий, применять это умение в речевой практике.</w:t>
      </w:r>
    </w:p>
    <w:p>
      <w:pPr>
        <w:pStyle w:val="0"/>
        <w:spacing w:before="200" w:line-rule="auto"/>
        <w:ind w:firstLine="540"/>
        <w:jc w:val="both"/>
      </w:pPr>
      <w:r>
        <w:rPr>
          <w:sz w:val="20"/>
        </w:rPr>
        <w:t xml:space="preserve">Соблюдать нормы образования степеней сравнения наречий, произношения наречий, постановки в них ударения.</w:t>
      </w:r>
    </w:p>
    <w:p>
      <w:pPr>
        <w:pStyle w:val="0"/>
        <w:spacing w:before="200" w:line-rule="auto"/>
        <w:ind w:firstLine="540"/>
        <w:jc w:val="both"/>
      </w:pPr>
      <w:r>
        <w:rPr>
          <w:sz w:val="20"/>
        </w:rPr>
        <w:t xml:space="preserve">Применять по визуальной опоре правила слитного, раздельного и дефисного написания наречий; написания "н" и "нн" в наречиях на "-о" и "-е"; написания суффиксов "-а" и "-о" наречий с приставками "из-, до-, с-, в-, на-, за-"; употребления "ь" на конце наречий после шипящих; написания суффиксов наречий "-о" и "-е" после шипящих; написания "е" и "и" в приставках "не-" и "ни-" наречий; слитного и раздельного написания "не" с наречиями.</w:t>
      </w:r>
    </w:p>
    <w:p>
      <w:pPr>
        <w:pStyle w:val="0"/>
        <w:spacing w:before="200" w:line-rule="auto"/>
        <w:ind w:firstLine="540"/>
        <w:jc w:val="both"/>
      </w:pPr>
      <w:r>
        <w:rPr>
          <w:sz w:val="20"/>
        </w:rPr>
        <w:t xml:space="preserve">187.11.6.10. Слова категории состояния.</w:t>
      </w:r>
    </w:p>
    <w:p>
      <w:pPr>
        <w:pStyle w:val="0"/>
        <w:spacing w:before="200" w:line-rule="auto"/>
        <w:ind w:firstLine="540"/>
        <w:jc w:val="both"/>
      </w:pPr>
      <w:r>
        <w:rPr>
          <w:sz w:val="20"/>
        </w:rPr>
        <w:t xml:space="preserve">Иметь общее представление о словах категории состояния в системе частей речи.</w:t>
      </w:r>
    </w:p>
    <w:p>
      <w:pPr>
        <w:pStyle w:val="0"/>
        <w:spacing w:before="200" w:line-rule="auto"/>
        <w:ind w:firstLine="540"/>
        <w:jc w:val="both"/>
      </w:pPr>
      <w:r>
        <w:rPr>
          <w:sz w:val="20"/>
        </w:rPr>
        <w:t xml:space="preserve">187.11.6.11. Служебные части речи.</w:t>
      </w:r>
    </w:p>
    <w:p>
      <w:pPr>
        <w:pStyle w:val="0"/>
        <w:spacing w:before="200" w:line-rule="auto"/>
        <w:ind w:firstLine="540"/>
        <w:jc w:val="both"/>
      </w:pPr>
      <w:r>
        <w:rPr>
          <w:sz w:val="20"/>
        </w:rPr>
        <w:t xml:space="preserve">Давать общую характеристику служебных частей речи; объяснять их отличия от самостоятельных частей речи.</w:t>
      </w:r>
    </w:p>
    <w:p>
      <w:pPr>
        <w:pStyle w:val="0"/>
        <w:spacing w:before="200" w:line-rule="auto"/>
        <w:ind w:firstLine="540"/>
        <w:jc w:val="both"/>
      </w:pPr>
      <w:r>
        <w:rPr>
          <w:sz w:val="20"/>
        </w:rPr>
        <w:t xml:space="preserve">187.11.6.12. Предлог.</w:t>
      </w:r>
    </w:p>
    <w:p>
      <w:pPr>
        <w:pStyle w:val="0"/>
        <w:spacing w:before="200" w:line-rule="auto"/>
        <w:ind w:firstLine="540"/>
        <w:jc w:val="both"/>
      </w:pPr>
      <w:r>
        <w:rPr>
          <w:sz w:val="20"/>
        </w:rPr>
        <w:t xml:space="preserve">Характеризовать предлог как служебную часть речи; различать с опорой на образец производные и непроизводные предлоги, простые и составные предлоги.</w:t>
      </w:r>
    </w:p>
    <w:p>
      <w:pPr>
        <w:pStyle w:val="0"/>
        <w:spacing w:before="200" w:line-rule="auto"/>
        <w:ind w:firstLine="540"/>
        <w:jc w:val="both"/>
      </w:pPr>
      <w:r>
        <w:rPr>
          <w:sz w:val="20"/>
        </w:rPr>
        <w:t xml:space="preserve">Употреблять предлоги в речи в соответствии с их значением и стилистическими особенностями; соблюдать по визуальной опоре нормы правописания производных предлогов.</w:t>
      </w:r>
    </w:p>
    <w:p>
      <w:pPr>
        <w:pStyle w:val="0"/>
        <w:spacing w:before="200" w:line-rule="auto"/>
        <w:ind w:firstLine="540"/>
        <w:jc w:val="both"/>
      </w:pPr>
      <w:r>
        <w:rPr>
          <w:sz w:val="20"/>
        </w:rPr>
        <w:t xml:space="preserve">Соблюдать нормы употребления имен существительных и местоимений с предлогами, предлогов "из - с", "в - на" в составе словосочетаний; правила правописания по смысловой опоре производных предлогов.</w:t>
      </w:r>
    </w:p>
    <w:p>
      <w:pPr>
        <w:pStyle w:val="0"/>
        <w:spacing w:before="200" w:line-rule="auto"/>
        <w:ind w:firstLine="540"/>
        <w:jc w:val="both"/>
      </w:pPr>
      <w:r>
        <w:rPr>
          <w:sz w:val="20"/>
        </w:rPr>
        <w:t xml:space="preserve">Проводить морфологический анализ предлогов, применять это умение при выполнении языкового анализа различных видов и в речевой практике.</w:t>
      </w:r>
    </w:p>
    <w:p>
      <w:pPr>
        <w:pStyle w:val="0"/>
        <w:spacing w:before="200" w:line-rule="auto"/>
        <w:ind w:firstLine="540"/>
        <w:jc w:val="both"/>
      </w:pPr>
      <w:r>
        <w:rPr>
          <w:sz w:val="20"/>
        </w:rPr>
        <w:t xml:space="preserve">187.11.6.13. Союз</w:t>
      </w:r>
    </w:p>
    <w:p>
      <w:pPr>
        <w:pStyle w:val="0"/>
        <w:spacing w:before="200" w:line-rule="auto"/>
        <w:ind w:firstLine="540"/>
        <w:jc w:val="both"/>
      </w:pPr>
      <w:r>
        <w:rPr>
          <w:sz w:val="20"/>
        </w:rPr>
        <w:t xml:space="preserve">Характеризовать союз как служебную часть речи; различать с опорой на образец разряды союзов по значению, по строению; объяснять роль союзов в тексте, в том числе как средств связи однородных членов предложения и частей сложного предложения.</w:t>
      </w:r>
    </w:p>
    <w:p>
      <w:pPr>
        <w:pStyle w:val="0"/>
        <w:spacing w:before="200" w:line-rule="auto"/>
        <w:ind w:firstLine="540"/>
        <w:jc w:val="both"/>
      </w:pPr>
      <w:r>
        <w:rPr>
          <w:sz w:val="20"/>
        </w:rPr>
        <w:t xml:space="preserve">Употреблять союзы в речи в соответствии с их значением и стилистическими особенностями; соблюдать нормы правописания союзов, постановки с опорой на схему знаков препинания в сложных союзных предложениях, постановки с опорой на схему знаков препинания в предложениях с союзом и, связывающим однородные члены и части сложного предложения.</w:t>
      </w:r>
    </w:p>
    <w:p>
      <w:pPr>
        <w:pStyle w:val="0"/>
        <w:spacing w:before="200" w:line-rule="auto"/>
        <w:ind w:firstLine="540"/>
        <w:jc w:val="both"/>
      </w:pPr>
      <w:r>
        <w:rPr>
          <w:sz w:val="20"/>
        </w:rPr>
        <w:t xml:space="preserve">Проводить морфологический анализ союзов, применять это умение в речевой практике.</w:t>
      </w:r>
    </w:p>
    <w:p>
      <w:pPr>
        <w:pStyle w:val="0"/>
        <w:spacing w:before="200" w:line-rule="auto"/>
        <w:ind w:firstLine="540"/>
        <w:jc w:val="both"/>
      </w:pPr>
      <w:r>
        <w:rPr>
          <w:sz w:val="20"/>
        </w:rPr>
        <w:t xml:space="preserve">187.11.6.14. Частица.</w:t>
      </w:r>
    </w:p>
    <w:p>
      <w:pPr>
        <w:pStyle w:val="0"/>
        <w:spacing w:before="200" w:line-rule="auto"/>
        <w:ind w:firstLine="540"/>
        <w:jc w:val="both"/>
      </w:pPr>
      <w:r>
        <w:rPr>
          <w:sz w:val="20"/>
        </w:rPr>
        <w:t xml:space="preserve">Характеризовать частицу как служебную часть речи; различать разряды частиц по значению, по составу; объяснять роль частиц в передаче различных оттенков значения в слове и тексте, в образовании форм глагола; понимать интонационные особенности предложений с частицами.</w:t>
      </w:r>
    </w:p>
    <w:p>
      <w:pPr>
        <w:pStyle w:val="0"/>
        <w:spacing w:before="200" w:line-rule="auto"/>
        <w:ind w:firstLine="540"/>
        <w:jc w:val="both"/>
      </w:pPr>
      <w:r>
        <w:rPr>
          <w:sz w:val="20"/>
        </w:rPr>
        <w:t xml:space="preserve">Употреблять частицы в речи в соответствии с их значением и стилистической окраской; соблюдать по визуальной опоре нормы правописания частиц.</w:t>
      </w:r>
    </w:p>
    <w:p>
      <w:pPr>
        <w:pStyle w:val="0"/>
        <w:spacing w:before="200" w:line-rule="auto"/>
        <w:ind w:firstLine="540"/>
        <w:jc w:val="both"/>
      </w:pPr>
      <w:r>
        <w:rPr>
          <w:sz w:val="20"/>
        </w:rPr>
        <w:t xml:space="preserve">Проводить морфологический анализ частиц, применять это умение в речевой практике.</w:t>
      </w:r>
    </w:p>
    <w:p>
      <w:pPr>
        <w:pStyle w:val="0"/>
        <w:spacing w:before="200" w:line-rule="auto"/>
        <w:ind w:firstLine="540"/>
        <w:jc w:val="both"/>
      </w:pPr>
      <w:r>
        <w:rPr>
          <w:sz w:val="20"/>
        </w:rPr>
        <w:t xml:space="preserve">187.11.6.15. Междометия и звукоподражательные слова.</w:t>
      </w:r>
    </w:p>
    <w:p>
      <w:pPr>
        <w:pStyle w:val="0"/>
        <w:spacing w:before="200" w:line-rule="auto"/>
        <w:ind w:firstLine="540"/>
        <w:jc w:val="both"/>
      </w:pPr>
      <w:r>
        <w:rPr>
          <w:sz w:val="20"/>
        </w:rPr>
        <w:t xml:space="preserve">Характеризовать междометия как особую группу слов, различать группы междометий по значению; объяснять роль междометий в речи. Характеризовать особенности звукоподражательных слов и их употребление в разговорной речи, в художественной литературе.</w:t>
      </w:r>
    </w:p>
    <w:p>
      <w:pPr>
        <w:pStyle w:val="0"/>
        <w:spacing w:before="200" w:line-rule="auto"/>
        <w:ind w:firstLine="540"/>
        <w:jc w:val="both"/>
      </w:pPr>
      <w:r>
        <w:rPr>
          <w:sz w:val="20"/>
        </w:rPr>
        <w:t xml:space="preserve">Проводить морфологический анализ междометий; применять это умение в речевой практике.</w:t>
      </w:r>
    </w:p>
    <w:p>
      <w:pPr>
        <w:pStyle w:val="0"/>
        <w:spacing w:before="200" w:line-rule="auto"/>
        <w:ind w:firstLine="540"/>
        <w:jc w:val="both"/>
      </w:pPr>
      <w:r>
        <w:rPr>
          <w:sz w:val="20"/>
        </w:rPr>
        <w:t xml:space="preserve">Соблюдать с опорой на схему пунктуационные нормы оформления предложений с междометиями.</w:t>
      </w:r>
    </w:p>
    <w:p>
      <w:pPr>
        <w:pStyle w:val="0"/>
        <w:spacing w:before="200" w:line-rule="auto"/>
        <w:ind w:firstLine="540"/>
        <w:jc w:val="both"/>
      </w:pPr>
      <w:r>
        <w:rPr>
          <w:sz w:val="20"/>
        </w:rPr>
        <w:t xml:space="preserve">187.11.7. К концу обучения в 8 классе обучающийся получит следующие предметные результаты по отдельным темам программы по русскому языку:</w:t>
      </w:r>
    </w:p>
    <w:p>
      <w:pPr>
        <w:pStyle w:val="0"/>
        <w:spacing w:before="200" w:line-rule="auto"/>
        <w:ind w:firstLine="540"/>
        <w:jc w:val="both"/>
      </w:pPr>
      <w:r>
        <w:rPr>
          <w:sz w:val="20"/>
        </w:rPr>
        <w:t xml:space="preserve">187.11.7.1. Общие сведения о языке.</w:t>
      </w:r>
    </w:p>
    <w:p>
      <w:pPr>
        <w:pStyle w:val="0"/>
        <w:spacing w:before="200" w:line-rule="auto"/>
        <w:ind w:firstLine="540"/>
        <w:jc w:val="both"/>
      </w:pPr>
      <w:r>
        <w:rPr>
          <w:sz w:val="20"/>
        </w:rPr>
        <w:t xml:space="preserve">Иметь представление о русском языке как одном из славянских языков.</w:t>
      </w:r>
    </w:p>
    <w:p>
      <w:pPr>
        <w:pStyle w:val="0"/>
        <w:spacing w:before="200" w:line-rule="auto"/>
        <w:ind w:firstLine="540"/>
        <w:jc w:val="both"/>
      </w:pPr>
      <w:r>
        <w:rPr>
          <w:sz w:val="20"/>
        </w:rPr>
        <w:t xml:space="preserve">187.11.7.2. Язык и речь.</w:t>
      </w:r>
    </w:p>
    <w:p>
      <w:pPr>
        <w:pStyle w:val="0"/>
        <w:spacing w:before="200" w:line-rule="auto"/>
        <w:ind w:firstLine="540"/>
        <w:jc w:val="both"/>
      </w:pPr>
      <w:r>
        <w:rPr>
          <w:sz w:val="20"/>
        </w:rPr>
        <w:t xml:space="preserve">Создавать устные монологические высказывания с опорой на план, опорные слова объемом не менее 8 предложений на основе жизненных наблюдений, личных впечатлений, чтения научно-учебной, художественной, научно-популярной и публицистической литературы (монолог-описание, монолог-рассуждение, монолог-повествование); выступать с научным сообщением с использованием презентации, плана.</w:t>
      </w:r>
    </w:p>
    <w:p>
      <w:pPr>
        <w:pStyle w:val="0"/>
        <w:spacing w:before="200" w:line-rule="auto"/>
        <w:ind w:firstLine="540"/>
        <w:jc w:val="both"/>
      </w:pPr>
      <w:r>
        <w:rPr>
          <w:sz w:val="20"/>
        </w:rPr>
        <w:t xml:space="preserve">Участвовать в диалоге на лингвистические темы (в рамках изученного) и темы на основе жизненных наблюдений (объем не менее 5 реплик).</w:t>
      </w:r>
    </w:p>
    <w:p>
      <w:pPr>
        <w:pStyle w:val="0"/>
        <w:spacing w:before="200" w:line-rule="auto"/>
        <w:ind w:firstLine="540"/>
        <w:jc w:val="both"/>
      </w:pPr>
      <w:r>
        <w:rPr>
          <w:sz w:val="20"/>
        </w:rPr>
        <w:t xml:space="preserve">Владеть различными видами аудирования: выборочным, ознакомительным, детальным научно-учебных, художественных, публицистических текстов различных функционально-смысловых типов речи.</w:t>
      </w:r>
    </w:p>
    <w:p>
      <w:pPr>
        <w:pStyle w:val="0"/>
        <w:spacing w:before="200" w:line-rule="auto"/>
        <w:ind w:firstLine="540"/>
        <w:jc w:val="both"/>
      </w:pPr>
      <w:r>
        <w:rPr>
          <w:sz w:val="20"/>
        </w:rPr>
        <w:t xml:space="preserve">Владеть различными видами чтения: просмотровым, ознакомительным, изучающим, поисковым.</w:t>
      </w:r>
    </w:p>
    <w:p>
      <w:pPr>
        <w:pStyle w:val="0"/>
        <w:spacing w:before="200" w:line-rule="auto"/>
        <w:ind w:firstLine="540"/>
        <w:jc w:val="both"/>
      </w:pPr>
      <w:r>
        <w:rPr>
          <w:sz w:val="20"/>
        </w:rPr>
        <w:t xml:space="preserve">Устно пересказывать с опорой на план, опорные слова прочитанный или прослушанный текст объемом не менее 130 слов.</w:t>
      </w:r>
    </w:p>
    <w:p>
      <w:pPr>
        <w:pStyle w:val="0"/>
        <w:spacing w:before="200" w:line-rule="auto"/>
        <w:ind w:firstLine="540"/>
        <w:jc w:val="both"/>
      </w:pPr>
      <w:r>
        <w:rPr>
          <w:sz w:val="20"/>
        </w:rPr>
        <w:t xml:space="preserve">Понимать содержание прослушанных и прочитанных научно-учебных, художественных, публицистических текстов различных функционально-смысловых типов речи объемом не менее 270 слов: подробно, сжато и выборочно с опорой на план, опорные слова передавать в устной и письменной форме содержание прослушанных и прочитанных научно-учебных, художественных, публицистических текстов различных функционально-смысловых типов речи (для подробного изложения объем исходного текста должен составлять не менее 220 слов; для сжатого и выборочного изложения не менее 250 слов).</w:t>
      </w:r>
    </w:p>
    <w:p>
      <w:pPr>
        <w:pStyle w:val="0"/>
        <w:spacing w:before="200" w:line-rule="auto"/>
        <w:ind w:firstLine="540"/>
        <w:jc w:val="both"/>
      </w:pPr>
      <w:r>
        <w:rPr>
          <w:sz w:val="20"/>
        </w:rPr>
        <w:t xml:space="preserve">Осуществлять выбор языковых средств для создания высказывания в соответствии с целью, темой и коммуникативным замыслом с использованием речевого клише.</w:t>
      </w:r>
    </w:p>
    <w:p>
      <w:pPr>
        <w:pStyle w:val="0"/>
        <w:spacing w:before="200" w:line-rule="auto"/>
        <w:ind w:firstLine="540"/>
        <w:jc w:val="both"/>
      </w:pPr>
      <w:r>
        <w:rPr>
          <w:sz w:val="20"/>
        </w:rPr>
        <w:t xml:space="preserve">Соблюдать в устной речи и на письме нормы современного русского литературного языка, в том числе во время списывания текста объемом 100 - 120 слов; словарного диктанта объемом 25 - 30 слов; диктанта на основе связного текста объемом 100 - 120 слов, составленного с учетом ранее изученных правил содержащего не более 24 орфограмм, 10 пунктограмм и не более 10 слов с непроверяемыми написаниями); понимать особенности использования мимики и жестов в разговорной речи; объяснять национальную обусловленность норм речевого этикета; соблюдать в устной речи и на письме правила русского речевого этикета.</w:t>
      </w:r>
    </w:p>
    <w:p>
      <w:pPr>
        <w:pStyle w:val="0"/>
        <w:spacing w:before="200" w:line-rule="auto"/>
        <w:ind w:firstLine="540"/>
        <w:jc w:val="both"/>
      </w:pPr>
      <w:r>
        <w:rPr>
          <w:sz w:val="20"/>
        </w:rPr>
        <w:t xml:space="preserve">187.11.7.3. Текст.</w:t>
      </w:r>
    </w:p>
    <w:p>
      <w:pPr>
        <w:pStyle w:val="0"/>
        <w:spacing w:before="200" w:line-rule="auto"/>
        <w:ind w:firstLine="540"/>
        <w:jc w:val="both"/>
      </w:pPr>
      <w:r>
        <w:rPr>
          <w:sz w:val="20"/>
        </w:rPr>
        <w:t xml:space="preserve">Анализировать по смысловой опоре текст с точки зрения его соответствия основным признакам: наличия темы, главной мысли, грамматической связи предложений, цельности и относительной законченности; указывать по визуальной опоре способы и средства связи предложений в тексте; анализировать текст с точки зрения его принадлежности к функционально-смысловому типу речи; анализировать языковые средства выразительности в тексте (фонетические, словообразовательные, лексические, морфологические).</w:t>
      </w:r>
    </w:p>
    <w:p>
      <w:pPr>
        <w:pStyle w:val="0"/>
        <w:spacing w:before="200" w:line-rule="auto"/>
        <w:ind w:firstLine="540"/>
        <w:jc w:val="both"/>
      </w:pPr>
      <w:r>
        <w:rPr>
          <w:sz w:val="20"/>
        </w:rPr>
        <w:t xml:space="preserve">Распознавать с направляющей помощью педагога тексты разных функционально-смысловых типов речи; анализировать с опорой на алгоритм тексты разных функциональных разновидностей языка и жанров; применять эти знания при выполнении языкового анализа различных видов и в речевой практике.</w:t>
      </w:r>
    </w:p>
    <w:p>
      <w:pPr>
        <w:pStyle w:val="0"/>
        <w:spacing w:before="200" w:line-rule="auto"/>
        <w:ind w:firstLine="540"/>
        <w:jc w:val="both"/>
      </w:pPr>
      <w:r>
        <w:rPr>
          <w:sz w:val="20"/>
        </w:rPr>
        <w:t xml:space="preserve">Создавать по плану, опорным словам тексты различных функциональносмысловых типов речи с опорой на жизненный и читательский опыт; тексты с опорой на произведения искусства (в том числе сочинения-миниатюры объемом 6 и более предложений; сочинения объемом от 80 слов с учетом стиля и жанра сочинения, характера темы).</w:t>
      </w:r>
    </w:p>
    <w:p>
      <w:pPr>
        <w:pStyle w:val="0"/>
        <w:spacing w:before="200" w:line-rule="auto"/>
        <w:ind w:firstLine="540"/>
        <w:jc w:val="both"/>
      </w:pPr>
      <w:r>
        <w:rPr>
          <w:sz w:val="20"/>
        </w:rPr>
        <w:t xml:space="preserve">Владеть умениями информационной переработки текста: создавать тезисы, конспект; извлекать информацию из различных источников, в том числе из лингвистических словарей и справочной литературы, и использовать ее в учебной деятельности.</w:t>
      </w:r>
    </w:p>
    <w:p>
      <w:pPr>
        <w:pStyle w:val="0"/>
        <w:spacing w:before="200" w:line-rule="auto"/>
        <w:ind w:firstLine="540"/>
        <w:jc w:val="both"/>
      </w:pPr>
      <w:r>
        <w:rPr>
          <w:sz w:val="20"/>
        </w:rPr>
        <w:t xml:space="preserve">Представлять сообщение на заданную тему в виде презентации.</w:t>
      </w:r>
    </w:p>
    <w:p>
      <w:pPr>
        <w:pStyle w:val="0"/>
        <w:spacing w:before="200" w:line-rule="auto"/>
        <w:ind w:firstLine="540"/>
        <w:jc w:val="both"/>
      </w:pPr>
      <w:r>
        <w:rPr>
          <w:sz w:val="20"/>
        </w:rPr>
        <w:t xml:space="preserve">Представлять содержание прослушанного или прочитанного научно-учебного текста в виде таблицы, схемы; представлять содержание таблицы, схемы в виде текста.</w:t>
      </w:r>
    </w:p>
    <w:p>
      <w:pPr>
        <w:pStyle w:val="0"/>
        <w:spacing w:before="200" w:line-rule="auto"/>
        <w:ind w:firstLine="540"/>
        <w:jc w:val="both"/>
      </w:pPr>
      <w:r>
        <w:rPr>
          <w:sz w:val="20"/>
        </w:rPr>
        <w:t xml:space="preserve">Редактировать тексты: собственные и созданные другими обучающимися тексты с целью совершенствования их содержания и формы; сопоставлять исходный и отредактированный тексты.</w:t>
      </w:r>
    </w:p>
    <w:p>
      <w:pPr>
        <w:pStyle w:val="0"/>
        <w:spacing w:before="200" w:line-rule="auto"/>
        <w:ind w:firstLine="540"/>
        <w:jc w:val="both"/>
      </w:pPr>
      <w:r>
        <w:rPr>
          <w:sz w:val="20"/>
        </w:rPr>
        <w:t xml:space="preserve">187.11.7.4. Функциональные разновидности языка.</w:t>
      </w:r>
    </w:p>
    <w:p>
      <w:pPr>
        <w:pStyle w:val="0"/>
        <w:spacing w:before="200" w:line-rule="auto"/>
        <w:ind w:firstLine="540"/>
        <w:jc w:val="both"/>
      </w:pPr>
      <w:r>
        <w:rPr>
          <w:sz w:val="20"/>
        </w:rPr>
        <w:t xml:space="preserve">Характеризовать особенности официально-делового стиля (заявление, объяснительная записка, автобиография, характеристика) и научного стиля, основных жанров научного стиля (реферат, доклад на научную тему), выявлять сочетание различных функциональных разновидностей языка в тексте, средства связи предложений в тексте.</w:t>
      </w:r>
    </w:p>
    <w:p>
      <w:pPr>
        <w:pStyle w:val="0"/>
        <w:spacing w:before="200" w:line-rule="auto"/>
        <w:ind w:firstLine="540"/>
        <w:jc w:val="both"/>
      </w:pPr>
      <w:r>
        <w:rPr>
          <w:sz w:val="20"/>
        </w:rPr>
        <w:t xml:space="preserve">Создавать тексты с опорой на образец официально-делового стиля (заявление, объяснительная записка, автобиография, характеристика), публицистических жанров; оформлять деловые бумаги с опорой на образец.</w:t>
      </w:r>
    </w:p>
    <w:p>
      <w:pPr>
        <w:pStyle w:val="0"/>
        <w:spacing w:before="200" w:line-rule="auto"/>
        <w:ind w:firstLine="540"/>
        <w:jc w:val="both"/>
      </w:pPr>
      <w:r>
        <w:rPr>
          <w:sz w:val="20"/>
        </w:rPr>
        <w:t xml:space="preserve">Осуществлять выбор языковых средств для создания высказывания в соответствии с целью, темой и коммуникативным замыслом.</w:t>
      </w:r>
    </w:p>
    <w:p>
      <w:pPr>
        <w:pStyle w:val="0"/>
        <w:spacing w:before="200" w:line-rule="auto"/>
        <w:ind w:firstLine="540"/>
        <w:jc w:val="both"/>
      </w:pPr>
      <w:r>
        <w:rPr>
          <w:sz w:val="20"/>
        </w:rPr>
        <w:t xml:space="preserve">187.11.7.5. Синтаксис. Культура речи. Пунктуация.</w:t>
      </w:r>
    </w:p>
    <w:p>
      <w:pPr>
        <w:pStyle w:val="0"/>
        <w:spacing w:before="200" w:line-rule="auto"/>
        <w:ind w:firstLine="540"/>
        <w:jc w:val="both"/>
      </w:pPr>
      <w:r>
        <w:rPr>
          <w:sz w:val="20"/>
        </w:rPr>
        <w:t xml:space="preserve">Иметь представление о синтаксисе как разделе лингвистики.</w:t>
      </w:r>
    </w:p>
    <w:p>
      <w:pPr>
        <w:pStyle w:val="0"/>
        <w:spacing w:before="200" w:line-rule="auto"/>
        <w:ind w:firstLine="540"/>
        <w:jc w:val="both"/>
      </w:pPr>
      <w:r>
        <w:rPr>
          <w:sz w:val="20"/>
        </w:rPr>
        <w:t xml:space="preserve">Распознавать словосочетание и предложение как единицы синтаксиса.</w:t>
      </w:r>
    </w:p>
    <w:p>
      <w:pPr>
        <w:pStyle w:val="0"/>
        <w:spacing w:before="200" w:line-rule="auto"/>
        <w:ind w:firstLine="540"/>
        <w:jc w:val="both"/>
      </w:pPr>
      <w:r>
        <w:rPr>
          <w:sz w:val="20"/>
        </w:rPr>
        <w:t xml:space="preserve">Различать функции знаков препинания.</w:t>
      </w:r>
    </w:p>
    <w:p>
      <w:pPr>
        <w:pStyle w:val="0"/>
        <w:spacing w:before="200" w:line-rule="auto"/>
        <w:ind w:firstLine="540"/>
        <w:jc w:val="both"/>
      </w:pPr>
      <w:r>
        <w:rPr>
          <w:sz w:val="20"/>
        </w:rPr>
        <w:t xml:space="preserve">187.11.7.6. Словосочетание</w:t>
      </w:r>
    </w:p>
    <w:p>
      <w:pPr>
        <w:pStyle w:val="0"/>
        <w:spacing w:before="200" w:line-rule="auto"/>
        <w:ind w:firstLine="540"/>
        <w:jc w:val="both"/>
      </w:pPr>
      <w:r>
        <w:rPr>
          <w:sz w:val="20"/>
        </w:rPr>
        <w:t xml:space="preserve">Распознавать словосочетания по морфологическим свойствам главного слова: именные, глагольные, наречные; определять типы подчинительной связи слов в словосочетании: согласование, управление, примыкание; выявлять грамматическую синонимию словосочетаний.</w:t>
      </w:r>
    </w:p>
    <w:p>
      <w:pPr>
        <w:pStyle w:val="0"/>
        <w:spacing w:before="200" w:line-rule="auto"/>
        <w:ind w:firstLine="540"/>
        <w:jc w:val="both"/>
      </w:pPr>
      <w:r>
        <w:rPr>
          <w:sz w:val="20"/>
        </w:rPr>
        <w:t xml:space="preserve">Применять нормы построения словосочетаний.</w:t>
      </w:r>
    </w:p>
    <w:p>
      <w:pPr>
        <w:pStyle w:val="0"/>
        <w:spacing w:before="200" w:line-rule="auto"/>
        <w:ind w:firstLine="540"/>
        <w:jc w:val="both"/>
      </w:pPr>
      <w:r>
        <w:rPr>
          <w:sz w:val="20"/>
        </w:rPr>
        <w:t xml:space="preserve">187.11.7.7. Предложение.</w:t>
      </w:r>
    </w:p>
    <w:p>
      <w:pPr>
        <w:pStyle w:val="0"/>
        <w:spacing w:before="200" w:line-rule="auto"/>
        <w:ind w:firstLine="540"/>
        <w:jc w:val="both"/>
      </w:pPr>
      <w:r>
        <w:rPr>
          <w:sz w:val="20"/>
        </w:rPr>
        <w:t xml:space="preserve">Характеризовать основные признаки предложения, средства оформления предложения в устной и письменной речи; различать функции знаков препинания.</w:t>
      </w:r>
    </w:p>
    <w:p>
      <w:pPr>
        <w:pStyle w:val="0"/>
        <w:spacing w:before="200" w:line-rule="auto"/>
        <w:ind w:firstLine="540"/>
        <w:jc w:val="both"/>
      </w:pPr>
      <w:r>
        <w:rPr>
          <w:sz w:val="20"/>
        </w:rPr>
        <w:t xml:space="preserve">Распознавать предложения по цели высказывания, эмоциональной окраске, характеризовать с опорой на алгоритм их интонационные и смысловые особенности, языковые формы выражения побуждения в побудительных предложениях; использовать в текстах публицистического стиля риторическое восклицание, вопросно-ответную форму изложения.</w:t>
      </w:r>
    </w:p>
    <w:p>
      <w:pPr>
        <w:pStyle w:val="0"/>
        <w:spacing w:before="200" w:line-rule="auto"/>
        <w:ind w:firstLine="540"/>
        <w:jc w:val="both"/>
      </w:pPr>
      <w:r>
        <w:rPr>
          <w:sz w:val="20"/>
        </w:rPr>
        <w:t xml:space="preserve">Распознавать предложения по количеству грамматических основ; различать с опорой на визуализацию способы выражения подлежащего, виды сказуемого и способы его выражения. Применять нормы построения простого предложения, использования инверсии; применять нормы согласования сказуемого с подлежащим, в том числе выраженным словосочетанием, сложносокращенными словами, словами большинство меньшинство, количественными сочетаниями. Применять с опорой на алгоритм нормы постановки тире между подлежащим и сказуемым.</w:t>
      </w:r>
    </w:p>
    <w:p>
      <w:pPr>
        <w:pStyle w:val="0"/>
        <w:spacing w:before="200" w:line-rule="auto"/>
        <w:ind w:firstLine="540"/>
        <w:jc w:val="both"/>
      </w:pPr>
      <w:r>
        <w:rPr>
          <w:sz w:val="20"/>
        </w:rPr>
        <w:t xml:space="preserve">Распознавать предложения по наличию главных и второстепенных членов, предложения полные и неполные (понимать особенности употребления неполных предложений в диалогической речи, соблюдения в устной речи интонации неполного предложения).</w:t>
      </w:r>
    </w:p>
    <w:p>
      <w:pPr>
        <w:pStyle w:val="0"/>
        <w:spacing w:before="200" w:line-rule="auto"/>
        <w:ind w:firstLine="540"/>
        <w:jc w:val="both"/>
      </w:pPr>
      <w:r>
        <w:rPr>
          <w:sz w:val="20"/>
        </w:rPr>
        <w:t xml:space="preserve">Различать с опорой на визуализацию виды второстепенных членов предложения (согласованные и несогласованные определения, приложение как особый вид определения; прямые и косвенные дополнения, виды обстоятельств).</w:t>
      </w:r>
    </w:p>
    <w:p>
      <w:pPr>
        <w:pStyle w:val="0"/>
        <w:spacing w:before="200" w:line-rule="auto"/>
        <w:ind w:firstLine="540"/>
        <w:jc w:val="both"/>
      </w:pPr>
      <w:r>
        <w:rPr>
          <w:sz w:val="20"/>
        </w:rPr>
        <w:t xml:space="preserve">Распознавать с направляющей помощью педагога односоставные предложения, их грамматические признаки, морфологические средства выражения главных членов; различать виды односоставных предложений (назывное предложение, определенно-личное предложение, неопределенно-личное предложение, обобщенно-личное предложение, безличное предложение); характеризовать с направляющей помощью педагога грамматические различия односоставных предложений и двусоставных неполных предложений; выявлять с опорой на алгоритм синтаксическую синонимию односоставных и двусоставных предложений; понимать особенности употребления односоставных предложений в речи; характеризовать грамматические, интонационные и пунктуационные особенности предложений со словами "да", "нет".</w:t>
      </w:r>
    </w:p>
    <w:p>
      <w:pPr>
        <w:pStyle w:val="0"/>
        <w:spacing w:before="200" w:line-rule="auto"/>
        <w:ind w:firstLine="540"/>
        <w:jc w:val="both"/>
      </w:pPr>
      <w:r>
        <w:rPr>
          <w:sz w:val="20"/>
        </w:rPr>
        <w:t xml:space="preserve">Характеризовать с использованием визуальной опоры признаки однородных членов предложения, средства их связи (союзная и бессоюзная связь); различать однородные и неоднородные определения; находить обобщающие слова при однородных членах; понимать особенности употребления в речи сочетаний однородных членов разных типов.</w:t>
      </w:r>
    </w:p>
    <w:p>
      <w:pPr>
        <w:pStyle w:val="0"/>
        <w:spacing w:before="200" w:line-rule="auto"/>
        <w:ind w:firstLine="540"/>
        <w:jc w:val="both"/>
      </w:pPr>
      <w:r>
        <w:rPr>
          <w:sz w:val="20"/>
        </w:rPr>
        <w:t xml:space="preserve">Применять нормы построения предложений с однородными членами, связанными двойными союзами "не только... но и, как... так и".</w:t>
      </w:r>
    </w:p>
    <w:p>
      <w:pPr>
        <w:pStyle w:val="0"/>
        <w:spacing w:before="200" w:line-rule="auto"/>
        <w:ind w:firstLine="540"/>
        <w:jc w:val="both"/>
      </w:pPr>
      <w:r>
        <w:rPr>
          <w:sz w:val="20"/>
        </w:rPr>
        <w:t xml:space="preserve">Применять при необходимости с визуальной поддержкой нормы постановки знаков препинания в предложениях с однородными членами, связанными попарно, с помощью повторяющихся союзов ("и... и, или... или, либо... либо, ни... ни, то... то"); нормы постановки знаков препинания в предложениях с обобщающим словом при однородных членах при необходимости с визуальной поддержкой.</w:t>
      </w:r>
    </w:p>
    <w:p>
      <w:pPr>
        <w:pStyle w:val="0"/>
        <w:spacing w:before="200" w:line-rule="auto"/>
        <w:ind w:firstLine="540"/>
        <w:jc w:val="both"/>
      </w:pPr>
      <w:r>
        <w:rPr>
          <w:sz w:val="20"/>
        </w:rPr>
        <w:t xml:space="preserve">Распознавать простые неосложненные предложения, в том числе предложения с неоднородными определениями; простые предложения, осложненные однородными членами, включая предложения с обобщающим словом при однородных членах, осложненные обособленными членами, обращением, вводными словами и предложениями, вставными конструкциями, междометиями.</w:t>
      </w:r>
    </w:p>
    <w:p>
      <w:pPr>
        <w:pStyle w:val="0"/>
        <w:spacing w:before="200" w:line-rule="auto"/>
        <w:ind w:firstLine="540"/>
        <w:jc w:val="both"/>
      </w:pPr>
      <w:r>
        <w:rPr>
          <w:sz w:val="20"/>
        </w:rPr>
        <w:t xml:space="preserve">Различать виды обособленных членов предложения, применять нормы обособления согласованных и несогласованных определений (в том числе приложений), дополнений, обстоятельств, уточняющих членов, пояснительных и присоединительных конструкций. Применять нормы постановки знаков препинания в предложениях со сравнительным оборотом; нормы обособления согласованных и несогласованных определений (в том числе приложений), дополнений, обстоятельств, уточняющих членов, пояснительных и присоединительных конструкций; нормы постановки знаков препинания в предложениях с вводными и вставными конструкциями, обращениями и междометиями.</w:t>
      </w:r>
    </w:p>
    <w:p>
      <w:pPr>
        <w:pStyle w:val="0"/>
        <w:spacing w:before="200" w:line-rule="auto"/>
        <w:ind w:firstLine="540"/>
        <w:jc w:val="both"/>
      </w:pPr>
      <w:r>
        <w:rPr>
          <w:sz w:val="20"/>
        </w:rPr>
        <w:t xml:space="preserve">Различать группы вводных слов по значению, различать вводные предложения и вставные конструкции; понимать особенности употребления предложений с вводными словами, вводными предложениями и вставными конструкциями, обращениями и междометиями в речи, понимать их функции; выявлять синонимию членов предложения и вводных слов, словосочетаний и предложений.</w:t>
      </w:r>
    </w:p>
    <w:p>
      <w:pPr>
        <w:pStyle w:val="0"/>
        <w:spacing w:before="200" w:line-rule="auto"/>
        <w:ind w:firstLine="540"/>
        <w:jc w:val="both"/>
      </w:pPr>
      <w:r>
        <w:rPr>
          <w:sz w:val="20"/>
        </w:rPr>
        <w:t xml:space="preserve">Применять нормы построения предложений с вводными словами и предложениями, вставными конструкциями, обращениями (распространенными и нераспространенными), междометиями.</w:t>
      </w:r>
    </w:p>
    <w:p>
      <w:pPr>
        <w:pStyle w:val="0"/>
        <w:spacing w:before="200" w:line-rule="auto"/>
        <w:ind w:firstLine="540"/>
        <w:jc w:val="both"/>
      </w:pPr>
      <w:r>
        <w:rPr>
          <w:sz w:val="20"/>
        </w:rPr>
        <w:t xml:space="preserve">Распознавать при необходимости с визуальной поддержкой сложные предложения, конструкции с чужой речью (в рамках изученного).</w:t>
      </w:r>
    </w:p>
    <w:p>
      <w:pPr>
        <w:pStyle w:val="0"/>
        <w:spacing w:before="200" w:line-rule="auto"/>
        <w:ind w:firstLine="540"/>
        <w:jc w:val="both"/>
      </w:pPr>
      <w:r>
        <w:rPr>
          <w:sz w:val="20"/>
        </w:rPr>
        <w:t xml:space="preserve">Проводить с опорой на алгоритм синтаксический разбор словосочетаний, синтаксический и пунктуационный разбор предложений; применять знания по синтаксису и пунктуации при выполнении языкового анализа различных видов и в речевой практике.</w:t>
      </w:r>
    </w:p>
    <w:p>
      <w:pPr>
        <w:pStyle w:val="0"/>
        <w:spacing w:before="200" w:line-rule="auto"/>
        <w:ind w:firstLine="540"/>
        <w:jc w:val="both"/>
      </w:pPr>
      <w:r>
        <w:rPr>
          <w:sz w:val="20"/>
        </w:rPr>
        <w:t xml:space="preserve">187.11.8. К концу обучения в 9 классе обучающийся получит следующие предметные результаты по отдельным темам программы по русскому языку:</w:t>
      </w:r>
    </w:p>
    <w:p>
      <w:pPr>
        <w:pStyle w:val="0"/>
        <w:spacing w:before="200" w:line-rule="auto"/>
        <w:ind w:firstLine="540"/>
        <w:jc w:val="both"/>
      </w:pPr>
      <w:r>
        <w:rPr>
          <w:sz w:val="20"/>
        </w:rPr>
        <w:t xml:space="preserve">187.11.8.1. Общие сведения о языке.</w:t>
      </w:r>
    </w:p>
    <w:p>
      <w:pPr>
        <w:pStyle w:val="0"/>
        <w:spacing w:before="200" w:line-rule="auto"/>
        <w:ind w:firstLine="540"/>
        <w:jc w:val="both"/>
      </w:pPr>
      <w:r>
        <w:rPr>
          <w:sz w:val="20"/>
        </w:rPr>
        <w:t xml:space="preserve">Осознавать роль русского языка в жизни человека, государства, общества; понимать внутренние и внешние функции русского языка и уметь (самостоятельно, с помощью учителя и (или) других участников образовательного процесса) рассказать о них.</w:t>
      </w:r>
    </w:p>
    <w:p>
      <w:pPr>
        <w:pStyle w:val="0"/>
        <w:spacing w:before="200" w:line-rule="auto"/>
        <w:ind w:firstLine="540"/>
        <w:jc w:val="both"/>
      </w:pPr>
      <w:r>
        <w:rPr>
          <w:sz w:val="20"/>
        </w:rPr>
        <w:t xml:space="preserve">187.11.8.2. Язык и речь.</w:t>
      </w:r>
    </w:p>
    <w:p>
      <w:pPr>
        <w:pStyle w:val="0"/>
        <w:spacing w:before="200" w:line-rule="auto"/>
        <w:ind w:firstLine="540"/>
        <w:jc w:val="both"/>
      </w:pPr>
      <w:r>
        <w:rPr>
          <w:sz w:val="20"/>
        </w:rPr>
        <w:t xml:space="preserve">Создавать с использованием речевого клише устные монологические высказывания объемом не менее 80 слов на основе наблюдений, личных впечатлений, чтения научно-учебной, художественной и научно-популярной литературы: монолог-сообщение, монолог-описание, монолог-рассуждение, монолог-повествование; выступать с научным сообщением.</w:t>
      </w:r>
    </w:p>
    <w:p>
      <w:pPr>
        <w:pStyle w:val="0"/>
        <w:spacing w:before="200" w:line-rule="auto"/>
        <w:ind w:firstLine="540"/>
        <w:jc w:val="both"/>
      </w:pPr>
      <w:r>
        <w:rPr>
          <w:sz w:val="20"/>
        </w:rPr>
        <w:t xml:space="preserve">Участвовать в диалогическом и полилогическом общении (побуждение к действию, обмен мнениями, запрос информации, сообщение информации) на бытовые, научно-учебные (в том числе лингвистические) темы (объем не менее 6 реплик).</w:t>
      </w:r>
    </w:p>
    <w:p>
      <w:pPr>
        <w:pStyle w:val="0"/>
        <w:spacing w:before="200" w:line-rule="auto"/>
        <w:ind w:firstLine="540"/>
        <w:jc w:val="both"/>
      </w:pPr>
      <w:r>
        <w:rPr>
          <w:sz w:val="20"/>
        </w:rPr>
        <w:t xml:space="preserve">Владеть различными видами аудирования: выборочным, ознакомительным, детальным научно-учебных, художественных, публицистических текстов различных функционально-смысловых типов речи.</w:t>
      </w:r>
    </w:p>
    <w:p>
      <w:pPr>
        <w:pStyle w:val="0"/>
        <w:spacing w:before="200" w:line-rule="auto"/>
        <w:ind w:firstLine="540"/>
        <w:jc w:val="both"/>
      </w:pPr>
      <w:r>
        <w:rPr>
          <w:sz w:val="20"/>
        </w:rPr>
        <w:t xml:space="preserve">Владеть различными видами чтения: просмотровым, ознакомительным, изучающим, поисковым.</w:t>
      </w:r>
    </w:p>
    <w:p>
      <w:pPr>
        <w:pStyle w:val="0"/>
        <w:spacing w:before="200" w:line-rule="auto"/>
        <w:ind w:firstLine="540"/>
        <w:jc w:val="both"/>
      </w:pPr>
      <w:r>
        <w:rPr>
          <w:sz w:val="20"/>
        </w:rPr>
        <w:t xml:space="preserve">Устно пересказывать с опорой на план, опорные слова прочитанный или прослушанный текст объемом не менее 150 слов.</w:t>
      </w:r>
    </w:p>
    <w:p>
      <w:pPr>
        <w:pStyle w:val="0"/>
        <w:spacing w:before="200" w:line-rule="auto"/>
        <w:ind w:firstLine="540"/>
        <w:jc w:val="both"/>
      </w:pPr>
      <w:r>
        <w:rPr>
          <w:sz w:val="20"/>
        </w:rPr>
        <w:t xml:space="preserve">Осуществлять выбор языковых средств для создания высказывания в соответствии с целью, темой и коммуникативным замыслом.</w:t>
      </w:r>
    </w:p>
    <w:p>
      <w:pPr>
        <w:pStyle w:val="0"/>
        <w:spacing w:before="200" w:line-rule="auto"/>
        <w:ind w:firstLine="540"/>
        <w:jc w:val="both"/>
      </w:pPr>
      <w:r>
        <w:rPr>
          <w:sz w:val="20"/>
        </w:rPr>
        <w:t xml:space="preserve">Соблюдать в устной речи и на письме нормы современного русского литературного языка, в том числе во время списывания текста объемом 120 - 130 слов; словарного диктанта объемом 30 - 35 слов; диктанта на основе связного текста объемом 120 - 130 слов, составленного с учетом ранее изученных правил правописания (в том числе содержащего не более 24 орфограмм, 15 пунктограмм и не более 10 слов с непроверяемыми написаниями).</w:t>
      </w:r>
    </w:p>
    <w:p>
      <w:pPr>
        <w:pStyle w:val="0"/>
        <w:spacing w:before="200" w:line-rule="auto"/>
        <w:ind w:firstLine="540"/>
        <w:jc w:val="both"/>
      </w:pPr>
      <w:r>
        <w:rPr>
          <w:sz w:val="20"/>
        </w:rPr>
        <w:t xml:space="preserve">187.11.8.3. Текст.</w:t>
      </w:r>
    </w:p>
    <w:p>
      <w:pPr>
        <w:pStyle w:val="0"/>
        <w:spacing w:before="200" w:line-rule="auto"/>
        <w:ind w:firstLine="540"/>
        <w:jc w:val="both"/>
      </w:pPr>
      <w:r>
        <w:rPr>
          <w:sz w:val="20"/>
        </w:rPr>
        <w:t xml:space="preserve">Анализировать с использованием речевого клише текст: определять и комментировать тему и главную мысль текста; подбирать заголовок, отражающий тему или главную мысль текста.</w:t>
      </w:r>
    </w:p>
    <w:p>
      <w:pPr>
        <w:pStyle w:val="0"/>
        <w:spacing w:before="200" w:line-rule="auto"/>
        <w:ind w:firstLine="540"/>
        <w:jc w:val="both"/>
      </w:pPr>
      <w:r>
        <w:rPr>
          <w:sz w:val="20"/>
        </w:rPr>
        <w:t xml:space="preserve">Устанавливать принадлежность текста к функционально-смысловому типу речи.</w:t>
      </w:r>
    </w:p>
    <w:p>
      <w:pPr>
        <w:pStyle w:val="0"/>
        <w:spacing w:before="200" w:line-rule="auto"/>
        <w:ind w:firstLine="540"/>
        <w:jc w:val="both"/>
      </w:pPr>
      <w:r>
        <w:rPr>
          <w:sz w:val="20"/>
        </w:rPr>
        <w:t xml:space="preserve">Находить в тексте типовые фрагменты (описание, повествование, рассуждение-доказательство, оценочные высказывания).</w:t>
      </w:r>
    </w:p>
    <w:p>
      <w:pPr>
        <w:pStyle w:val="0"/>
        <w:spacing w:before="200" w:line-rule="auto"/>
        <w:ind w:firstLine="540"/>
        <w:jc w:val="both"/>
      </w:pPr>
      <w:r>
        <w:rPr>
          <w:sz w:val="20"/>
        </w:rPr>
        <w:t xml:space="preserve">Прогнозировать содержание текста по заголовку, ключевым словам, зачину или концовке.</w:t>
      </w:r>
    </w:p>
    <w:p>
      <w:pPr>
        <w:pStyle w:val="0"/>
        <w:spacing w:before="200" w:line-rule="auto"/>
        <w:ind w:firstLine="540"/>
        <w:jc w:val="both"/>
      </w:pPr>
      <w:r>
        <w:rPr>
          <w:sz w:val="20"/>
        </w:rPr>
        <w:t xml:space="preserve">Выявлять отличительные признаки текстов разных жанров.</w:t>
      </w:r>
    </w:p>
    <w:p>
      <w:pPr>
        <w:pStyle w:val="0"/>
        <w:spacing w:before="200" w:line-rule="auto"/>
        <w:ind w:firstLine="540"/>
        <w:jc w:val="both"/>
      </w:pPr>
      <w:r>
        <w:rPr>
          <w:sz w:val="20"/>
        </w:rPr>
        <w:t xml:space="preserve">Создавать с использованием речевого клише высказывание на основе текста: выражать свое отношение к прочитанному или прослушанному в устной и письменной форме.</w:t>
      </w:r>
    </w:p>
    <w:p>
      <w:pPr>
        <w:pStyle w:val="0"/>
        <w:spacing w:before="200" w:line-rule="auto"/>
        <w:ind w:firstLine="540"/>
        <w:jc w:val="both"/>
      </w:pPr>
      <w:r>
        <w:rPr>
          <w:sz w:val="20"/>
        </w:rPr>
        <w:t xml:space="preserve">Создавать с использованием речевого клише тексты с опорой на жизненный и читательский опыт; на произведения искусства (в том числе сочинения-миниатюры объемом 7 и более предложений или объемом не менее 5 - 6 предложений сложной структуры, если этот объем позволяет раскрыть тему, выразить главную мысль); сочинения объемом от 100 слов с учетом стиля и жанра сочинения, характера темы.</w:t>
      </w:r>
    </w:p>
    <w:p>
      <w:pPr>
        <w:pStyle w:val="0"/>
        <w:spacing w:before="200" w:line-rule="auto"/>
        <w:ind w:firstLine="540"/>
        <w:jc w:val="both"/>
      </w:pPr>
      <w:r>
        <w:rPr>
          <w:sz w:val="20"/>
        </w:rPr>
        <w:t xml:space="preserve">Владеть умениями информационной переработки текста: выделять главную и второстепенную информацию в тексте; извлекать информацию из различных источников, в том числе из лингвистических словарей и справочной литературы, и использовать ее в учебной деятельности.</w:t>
      </w:r>
    </w:p>
    <w:p>
      <w:pPr>
        <w:pStyle w:val="0"/>
        <w:spacing w:before="200" w:line-rule="auto"/>
        <w:ind w:firstLine="540"/>
        <w:jc w:val="both"/>
      </w:pPr>
      <w:r>
        <w:rPr>
          <w:sz w:val="20"/>
        </w:rPr>
        <w:t xml:space="preserve">Представлять сообщение на заданную тему в виде презентации.</w:t>
      </w:r>
    </w:p>
    <w:p>
      <w:pPr>
        <w:pStyle w:val="0"/>
        <w:spacing w:before="200" w:line-rule="auto"/>
        <w:ind w:firstLine="540"/>
        <w:jc w:val="both"/>
      </w:pPr>
      <w:r>
        <w:rPr>
          <w:sz w:val="20"/>
        </w:rPr>
        <w:t xml:space="preserve">Представлять содержание прослушанного или прочитанного научно-учебного текста в виде таблицы, схемы; представлять содержание таблицы, схемы в виде текста.</w:t>
      </w:r>
    </w:p>
    <w:p>
      <w:pPr>
        <w:pStyle w:val="0"/>
        <w:spacing w:before="200" w:line-rule="auto"/>
        <w:ind w:firstLine="540"/>
        <w:jc w:val="both"/>
      </w:pPr>
      <w:r>
        <w:rPr>
          <w:sz w:val="20"/>
        </w:rPr>
        <w:t xml:space="preserve">Подробно и сжато передавать в устной и письменной форме содержание прослушанных и прочитанных текстов различных функционально-смысловых типов речи после предварительного анализа (для подробного изложения объем исходного текста должен составлять не менее 250 слов; для сжатого и выборочного изложения не менее 280 слов).</w:t>
      </w:r>
    </w:p>
    <w:p>
      <w:pPr>
        <w:pStyle w:val="0"/>
        <w:spacing w:before="200" w:line-rule="auto"/>
        <w:ind w:firstLine="540"/>
        <w:jc w:val="both"/>
      </w:pPr>
      <w:r>
        <w:rPr>
          <w:sz w:val="20"/>
        </w:rPr>
        <w:t xml:space="preserve">Редактировать собственные и созданные другими обучающимися тексты с целью совершенствования их содержания (проверка фактического материала, начальный логический анализ текста целостность, связность, информативность).</w:t>
      </w:r>
    </w:p>
    <w:p>
      <w:pPr>
        <w:pStyle w:val="0"/>
        <w:spacing w:before="200" w:line-rule="auto"/>
        <w:ind w:firstLine="540"/>
        <w:jc w:val="both"/>
      </w:pPr>
      <w:r>
        <w:rPr>
          <w:sz w:val="20"/>
        </w:rPr>
        <w:t xml:space="preserve">187.11.8.4. Функциональные разновидности языка.</w:t>
      </w:r>
    </w:p>
    <w:p>
      <w:pPr>
        <w:pStyle w:val="0"/>
        <w:spacing w:before="200" w:line-rule="auto"/>
        <w:ind w:firstLine="540"/>
        <w:jc w:val="both"/>
      </w:pPr>
      <w:r>
        <w:rPr>
          <w:sz w:val="20"/>
        </w:rPr>
        <w:t xml:space="preserve">Характеризовать сферу употребления, функции, типичные ситуации речевого общения, задачи речи, языковые средства, характерные для научного стиля; основные особенности языка художественной литературы; особенности сочетания элементов разговорной речи и разных функциональных стилей в художественном произведении.</w:t>
      </w:r>
    </w:p>
    <w:p>
      <w:pPr>
        <w:pStyle w:val="0"/>
        <w:spacing w:before="200" w:line-rule="auto"/>
        <w:ind w:firstLine="540"/>
        <w:jc w:val="both"/>
      </w:pPr>
      <w:r>
        <w:rPr>
          <w:sz w:val="20"/>
        </w:rPr>
        <w:t xml:space="preserve">Характеризовать разные функционально-смысловые типы речи, понимать особенности их сочетания в пределах одного текста; понимать особенности употребления языковых средств выразительности в текстах, принадлежащих к различным функционально-смысловым типам речи, функциональным разновидностям языка.</w:t>
      </w:r>
    </w:p>
    <w:p>
      <w:pPr>
        <w:pStyle w:val="0"/>
        <w:spacing w:before="200" w:line-rule="auto"/>
        <w:ind w:firstLine="540"/>
        <w:jc w:val="both"/>
      </w:pPr>
      <w:r>
        <w:rPr>
          <w:sz w:val="20"/>
        </w:rPr>
        <w:t xml:space="preserve">Использовать с помощью визуальной опоры при создании собственного текста нормы построения текстов, принадлежащих к различным функциональносмысловым типам речи, функциональным разновидностям языка, нормы составления тезисов, конспекта, написания реферата.</w:t>
      </w:r>
    </w:p>
    <w:p>
      <w:pPr>
        <w:pStyle w:val="0"/>
        <w:spacing w:before="200" w:line-rule="auto"/>
        <w:ind w:firstLine="540"/>
        <w:jc w:val="both"/>
      </w:pPr>
      <w:r>
        <w:rPr>
          <w:sz w:val="20"/>
        </w:rPr>
        <w:t xml:space="preserve">Составлять с опорой на образец тезисы, конспект, писать рецензию, реферат.</w:t>
      </w:r>
    </w:p>
    <w:p>
      <w:pPr>
        <w:pStyle w:val="0"/>
        <w:spacing w:before="200" w:line-rule="auto"/>
        <w:ind w:firstLine="540"/>
        <w:jc w:val="both"/>
      </w:pPr>
      <w:r>
        <w:rPr>
          <w:sz w:val="20"/>
        </w:rPr>
        <w:t xml:space="preserve">Оценивать чужие и собственные речевые высказывания разной функциональной направленности с точки зрения соответствия их коммуникативным требованиям и языковой правильности; исправлять речевые недостатки, редактировать текст.</w:t>
      </w:r>
    </w:p>
    <w:p>
      <w:pPr>
        <w:pStyle w:val="0"/>
        <w:spacing w:before="200" w:line-rule="auto"/>
        <w:ind w:firstLine="540"/>
        <w:jc w:val="both"/>
      </w:pPr>
      <w:r>
        <w:rPr>
          <w:sz w:val="20"/>
        </w:rPr>
        <w:t xml:space="preserve">Выявлять отличительные особенности языка художественной литературы в сравнении с другими функциональными разновидностями языка. Распознавать с использованием опорной схемы метафору, олицетворение, эпитет, гиперболу, сравнение.</w:t>
      </w:r>
    </w:p>
    <w:p>
      <w:pPr>
        <w:pStyle w:val="0"/>
        <w:spacing w:before="200" w:line-rule="auto"/>
        <w:ind w:firstLine="540"/>
        <w:jc w:val="both"/>
      </w:pPr>
      <w:r>
        <w:rPr>
          <w:sz w:val="20"/>
        </w:rPr>
        <w:t xml:space="preserve">187.11.8.5. Синтаксис. Культура речи. Пунктуация. Сложносочиненное предложение.</w:t>
      </w:r>
    </w:p>
    <w:p>
      <w:pPr>
        <w:pStyle w:val="0"/>
        <w:spacing w:before="200" w:line-rule="auto"/>
        <w:ind w:firstLine="540"/>
        <w:jc w:val="both"/>
      </w:pPr>
      <w:r>
        <w:rPr>
          <w:sz w:val="20"/>
        </w:rPr>
        <w:t xml:space="preserve">Выявлять основные средства синтаксической связи между частями сложного предложения.</w:t>
      </w:r>
    </w:p>
    <w:p>
      <w:pPr>
        <w:pStyle w:val="0"/>
        <w:spacing w:before="200" w:line-rule="auto"/>
        <w:ind w:firstLine="540"/>
        <w:jc w:val="both"/>
      </w:pPr>
      <w:r>
        <w:rPr>
          <w:sz w:val="20"/>
        </w:rPr>
        <w:t xml:space="preserve">Распознавать при необходимости с опорой на алгоритм сложные предложения с разными видами связи, бессоюзные и союзные предложения (сложносочиненные и сложноподчиненные).</w:t>
      </w:r>
    </w:p>
    <w:p>
      <w:pPr>
        <w:pStyle w:val="0"/>
        <w:spacing w:before="200" w:line-rule="auto"/>
        <w:ind w:firstLine="540"/>
        <w:jc w:val="both"/>
      </w:pPr>
      <w:r>
        <w:rPr>
          <w:sz w:val="20"/>
        </w:rPr>
        <w:t xml:space="preserve">Характеризовать при необходимости по смысловой опоре сложносочиненное предложение, его строение, смысловое, структурное и интонационное единство частей сложного предложения.</w:t>
      </w:r>
    </w:p>
    <w:p>
      <w:pPr>
        <w:pStyle w:val="0"/>
        <w:spacing w:before="200" w:line-rule="auto"/>
        <w:ind w:firstLine="540"/>
        <w:jc w:val="both"/>
      </w:pPr>
      <w:r>
        <w:rPr>
          <w:sz w:val="20"/>
        </w:rPr>
        <w:t xml:space="preserve">Выявлять смысловые отношения между частями сложносочиненного предложения, интонационные особенности сложносочиненных предложений с разными типами смысловых отношений между частями.</w:t>
      </w:r>
    </w:p>
    <w:p>
      <w:pPr>
        <w:pStyle w:val="0"/>
        <w:spacing w:before="200" w:line-rule="auto"/>
        <w:ind w:firstLine="540"/>
        <w:jc w:val="both"/>
      </w:pPr>
      <w:r>
        <w:rPr>
          <w:sz w:val="20"/>
        </w:rPr>
        <w:t xml:space="preserve">Понимать особенности употребления сложносочиненных предложений в речи.</w:t>
      </w:r>
    </w:p>
    <w:p>
      <w:pPr>
        <w:pStyle w:val="0"/>
        <w:spacing w:before="200" w:line-rule="auto"/>
        <w:ind w:firstLine="540"/>
        <w:jc w:val="both"/>
      </w:pPr>
      <w:r>
        <w:rPr>
          <w:sz w:val="20"/>
        </w:rPr>
        <w:t xml:space="preserve">Понимать основные нормы построения сложносочиненного предложения.</w:t>
      </w:r>
    </w:p>
    <w:p>
      <w:pPr>
        <w:pStyle w:val="0"/>
        <w:spacing w:before="200" w:line-rule="auto"/>
        <w:ind w:firstLine="540"/>
        <w:jc w:val="both"/>
      </w:pPr>
      <w:r>
        <w:rPr>
          <w:sz w:val="20"/>
        </w:rPr>
        <w:t xml:space="preserve">Понимать явления грамматической синонимии сложносочиненных предложений и простых предложений с однородными членами; использовать соответствующие конструкции в речи.</w:t>
      </w:r>
    </w:p>
    <w:p>
      <w:pPr>
        <w:pStyle w:val="0"/>
        <w:spacing w:before="200" w:line-rule="auto"/>
        <w:ind w:firstLine="540"/>
        <w:jc w:val="both"/>
      </w:pPr>
      <w:r>
        <w:rPr>
          <w:sz w:val="20"/>
        </w:rPr>
        <w:t xml:space="preserve">Проводить при необходимости с опорой на алгоритм синтаксический и пунктуационный разбор сложносочиненных предложений.</w:t>
      </w:r>
    </w:p>
    <w:p>
      <w:pPr>
        <w:pStyle w:val="0"/>
        <w:spacing w:before="200" w:line-rule="auto"/>
        <w:ind w:firstLine="540"/>
        <w:jc w:val="both"/>
      </w:pPr>
      <w:r>
        <w:rPr>
          <w:sz w:val="20"/>
        </w:rPr>
        <w:t xml:space="preserve">Применять нормы постановки знаков препинания в сложносочиненных предложениях.</w:t>
      </w:r>
    </w:p>
    <w:p>
      <w:pPr>
        <w:pStyle w:val="0"/>
        <w:spacing w:before="200" w:line-rule="auto"/>
        <w:ind w:firstLine="540"/>
        <w:jc w:val="both"/>
      </w:pPr>
      <w:r>
        <w:rPr>
          <w:sz w:val="20"/>
        </w:rPr>
        <w:t xml:space="preserve">187.11.8.6. Сложноподчиненное предложение.</w:t>
      </w:r>
    </w:p>
    <w:p>
      <w:pPr>
        <w:pStyle w:val="0"/>
        <w:spacing w:before="200" w:line-rule="auto"/>
        <w:ind w:firstLine="540"/>
        <w:jc w:val="both"/>
      </w:pPr>
      <w:r>
        <w:rPr>
          <w:sz w:val="20"/>
        </w:rPr>
        <w:t xml:space="preserve">Распознавать при необходимости с опорой на алгоритм сложноподчиненные предложения, выделять главную и придаточную части предложения, средства связи частей сложноподчиненного предложения.</w:t>
      </w:r>
    </w:p>
    <w:p>
      <w:pPr>
        <w:pStyle w:val="0"/>
        <w:spacing w:before="200" w:line-rule="auto"/>
        <w:ind w:firstLine="540"/>
        <w:jc w:val="both"/>
      </w:pPr>
      <w:r>
        <w:rPr>
          <w:sz w:val="20"/>
        </w:rPr>
        <w:t xml:space="preserve">Различать при необходимости с опорой на таблицу подчинительные союзы и союзные слова.</w:t>
      </w:r>
    </w:p>
    <w:p>
      <w:pPr>
        <w:pStyle w:val="0"/>
        <w:spacing w:before="200" w:line-rule="auto"/>
        <w:ind w:firstLine="540"/>
        <w:jc w:val="both"/>
      </w:pPr>
      <w:r>
        <w:rPr>
          <w:sz w:val="20"/>
        </w:rPr>
        <w:t xml:space="preserve">Различать при необходимости по смысловой опоре виды сложноподчиненных предложений по характеру смысловых отношений между главной и придаточной частями, структуре, синтаксическим средствам связи, выявлять особенности их строения.</w:t>
      </w:r>
    </w:p>
    <w:p>
      <w:pPr>
        <w:pStyle w:val="0"/>
        <w:spacing w:before="200" w:line-rule="auto"/>
        <w:ind w:firstLine="540"/>
        <w:jc w:val="both"/>
      </w:pPr>
      <w:r>
        <w:rPr>
          <w:sz w:val="20"/>
        </w:rPr>
        <w:t xml:space="preserve">Выявлять с использованием опорной схемы сложноподчиненные предложения с несколькими придаточными, сложноподчиненные предложения с придаточной частью определительной, изъяснительной и обстоятельственной (места, времени, причины, образа действия, меры и степени, сравнения, условия, уступки, следствия, цели).</w:t>
      </w:r>
    </w:p>
    <w:p>
      <w:pPr>
        <w:pStyle w:val="0"/>
        <w:spacing w:before="200" w:line-rule="auto"/>
        <w:ind w:firstLine="540"/>
        <w:jc w:val="both"/>
      </w:pPr>
      <w:r>
        <w:rPr>
          <w:sz w:val="20"/>
        </w:rPr>
        <w:t xml:space="preserve">Выявлять однородное, неоднородное и последовательное подчинение придаточных частей.</w:t>
      </w:r>
    </w:p>
    <w:p>
      <w:pPr>
        <w:pStyle w:val="0"/>
        <w:spacing w:before="200" w:line-rule="auto"/>
        <w:ind w:firstLine="540"/>
        <w:jc w:val="both"/>
      </w:pPr>
      <w:r>
        <w:rPr>
          <w:sz w:val="20"/>
        </w:rPr>
        <w:t xml:space="preserve">Понимать явления грамматической синонимии сложноподчиненных предложений и простых предложений с обособленными членами; использовать соответствующие конструкции в речи.</w:t>
      </w:r>
    </w:p>
    <w:p>
      <w:pPr>
        <w:pStyle w:val="0"/>
        <w:spacing w:before="200" w:line-rule="auto"/>
        <w:ind w:firstLine="540"/>
        <w:jc w:val="both"/>
      </w:pPr>
      <w:r>
        <w:rPr>
          <w:sz w:val="20"/>
        </w:rPr>
        <w:t xml:space="preserve">Понимать основные нормы построения сложноподчиненного предложения, особенности употребления сложноподчиненных предложений в речи.</w:t>
      </w:r>
    </w:p>
    <w:p>
      <w:pPr>
        <w:pStyle w:val="0"/>
        <w:spacing w:before="200" w:line-rule="auto"/>
        <w:ind w:firstLine="540"/>
        <w:jc w:val="both"/>
      </w:pPr>
      <w:r>
        <w:rPr>
          <w:sz w:val="20"/>
        </w:rPr>
        <w:t xml:space="preserve">Проводить синтаксический и пунктуационный разбор сложноподчиненных предложений.</w:t>
      </w:r>
    </w:p>
    <w:p>
      <w:pPr>
        <w:pStyle w:val="0"/>
        <w:spacing w:before="200" w:line-rule="auto"/>
        <w:ind w:firstLine="540"/>
        <w:jc w:val="both"/>
      </w:pPr>
      <w:r>
        <w:rPr>
          <w:sz w:val="20"/>
        </w:rPr>
        <w:t xml:space="preserve">Применять при необходимости с опорой на образец нормы построения сложноподчиненных предложений и постановки знаков препинания в них.</w:t>
      </w:r>
    </w:p>
    <w:p>
      <w:pPr>
        <w:pStyle w:val="0"/>
        <w:spacing w:before="200" w:line-rule="auto"/>
        <w:ind w:firstLine="540"/>
        <w:jc w:val="both"/>
      </w:pPr>
      <w:r>
        <w:rPr>
          <w:sz w:val="20"/>
        </w:rPr>
        <w:t xml:space="preserve">187.11.8.7. Бессоюзное сложное предложение.</w:t>
      </w:r>
    </w:p>
    <w:p>
      <w:pPr>
        <w:pStyle w:val="0"/>
        <w:spacing w:before="200" w:line-rule="auto"/>
        <w:ind w:firstLine="540"/>
        <w:jc w:val="both"/>
      </w:pPr>
      <w:r>
        <w:rPr>
          <w:sz w:val="20"/>
        </w:rPr>
        <w:t xml:space="preserve">Характеризовать при необходимости с опорой на образец смысловые отношения между частями бессоюзного сложного предложения, интонационное и пунктуационное выражение этих отношений.</w:t>
      </w:r>
    </w:p>
    <w:p>
      <w:pPr>
        <w:pStyle w:val="0"/>
        <w:spacing w:before="200" w:line-rule="auto"/>
        <w:ind w:firstLine="540"/>
        <w:jc w:val="both"/>
      </w:pPr>
      <w:r>
        <w:rPr>
          <w:sz w:val="20"/>
        </w:rPr>
        <w:t xml:space="preserve">Понимать основные грамматические нормы построения бессоюзного сложного предложения, особенности употребления бессоюзных сложных предложений в речи.</w:t>
      </w:r>
    </w:p>
    <w:p>
      <w:pPr>
        <w:pStyle w:val="0"/>
        <w:spacing w:before="200" w:line-rule="auto"/>
        <w:ind w:firstLine="540"/>
        <w:jc w:val="both"/>
      </w:pPr>
      <w:r>
        <w:rPr>
          <w:sz w:val="20"/>
        </w:rPr>
        <w:t xml:space="preserve">Проводить синтаксический и пунктуационный разбор бессоюзных сложных предложений.</w:t>
      </w:r>
    </w:p>
    <w:p>
      <w:pPr>
        <w:pStyle w:val="0"/>
        <w:spacing w:before="200" w:line-rule="auto"/>
        <w:ind w:firstLine="540"/>
        <w:jc w:val="both"/>
      </w:pPr>
      <w:r>
        <w:rPr>
          <w:sz w:val="20"/>
        </w:rPr>
        <w:t xml:space="preserve">Выявлять грамматическую синонимию бессоюзных сложных предложений и союзных сложных предложений, использовать соответствующие конструкции в речи; применять нормы постановки знаков препинания в бессоюзных сложных предложениях.</w:t>
      </w:r>
    </w:p>
    <w:p>
      <w:pPr>
        <w:pStyle w:val="0"/>
        <w:spacing w:before="200" w:line-rule="auto"/>
        <w:ind w:firstLine="540"/>
        <w:jc w:val="both"/>
      </w:pPr>
      <w:r>
        <w:rPr>
          <w:sz w:val="20"/>
        </w:rPr>
        <w:t xml:space="preserve">187.11.8.8. Сложные предложения с разными видами союзной и бессоюзной связи.</w:t>
      </w:r>
    </w:p>
    <w:p>
      <w:pPr>
        <w:pStyle w:val="0"/>
        <w:spacing w:before="200" w:line-rule="auto"/>
        <w:ind w:firstLine="540"/>
        <w:jc w:val="both"/>
      </w:pPr>
      <w:r>
        <w:rPr>
          <w:sz w:val="20"/>
        </w:rPr>
        <w:t xml:space="preserve">Распознавать с использованием алгоритма последовательности действий, типы сложных предложений с разными видами связи.</w:t>
      </w:r>
    </w:p>
    <w:p>
      <w:pPr>
        <w:pStyle w:val="0"/>
        <w:spacing w:before="200" w:line-rule="auto"/>
        <w:ind w:firstLine="540"/>
        <w:jc w:val="both"/>
      </w:pPr>
      <w:r>
        <w:rPr>
          <w:sz w:val="20"/>
        </w:rPr>
        <w:t xml:space="preserve">Понимать основные нормы построения сложных предложений с разными видами связи.</w:t>
      </w:r>
    </w:p>
    <w:p>
      <w:pPr>
        <w:pStyle w:val="0"/>
        <w:spacing w:before="200" w:line-rule="auto"/>
        <w:ind w:firstLine="540"/>
        <w:jc w:val="both"/>
      </w:pPr>
      <w:r>
        <w:rPr>
          <w:sz w:val="20"/>
        </w:rPr>
        <w:t xml:space="preserve">Употреблять сложные предложения с разными видами связи в речи.</w:t>
      </w:r>
    </w:p>
    <w:p>
      <w:pPr>
        <w:pStyle w:val="0"/>
        <w:spacing w:before="200" w:line-rule="auto"/>
        <w:ind w:firstLine="540"/>
        <w:jc w:val="both"/>
      </w:pPr>
      <w:r>
        <w:rPr>
          <w:sz w:val="20"/>
        </w:rPr>
        <w:t xml:space="preserve">Проводить синтаксический и пунктуационный разбор сложных предложений с разными видами связи.</w:t>
      </w:r>
    </w:p>
    <w:p>
      <w:pPr>
        <w:pStyle w:val="0"/>
        <w:spacing w:before="200" w:line-rule="auto"/>
        <w:ind w:firstLine="540"/>
        <w:jc w:val="both"/>
      </w:pPr>
      <w:r>
        <w:rPr>
          <w:sz w:val="20"/>
        </w:rPr>
        <w:t xml:space="preserve">Применять правила при необходимости с использованием опорной схемы постановки знаков препинания в сложных предложениях с разными видами связи.</w:t>
      </w:r>
    </w:p>
    <w:p>
      <w:pPr>
        <w:pStyle w:val="0"/>
        <w:spacing w:before="200" w:line-rule="auto"/>
        <w:ind w:firstLine="540"/>
        <w:jc w:val="both"/>
      </w:pPr>
      <w:r>
        <w:rPr>
          <w:sz w:val="20"/>
        </w:rPr>
        <w:t xml:space="preserve">187.11.8.9. Прямая и косвенная речь.</w:t>
      </w:r>
    </w:p>
    <w:p>
      <w:pPr>
        <w:pStyle w:val="0"/>
        <w:spacing w:before="200" w:line-rule="auto"/>
        <w:ind w:firstLine="540"/>
        <w:jc w:val="both"/>
      </w:pPr>
      <w:r>
        <w:rPr>
          <w:sz w:val="20"/>
        </w:rPr>
        <w:t xml:space="preserve">Распознавать прямую и косвенную речь; выявлять синонимию предложений с прямой и косвенной речью.</w:t>
      </w:r>
    </w:p>
    <w:p>
      <w:pPr>
        <w:pStyle w:val="0"/>
        <w:spacing w:before="200" w:line-rule="auto"/>
        <w:ind w:firstLine="540"/>
        <w:jc w:val="both"/>
      </w:pPr>
      <w:r>
        <w:rPr>
          <w:sz w:val="20"/>
        </w:rPr>
        <w:t xml:space="preserve">Уметь цитировать и применять разные способы включения цитат в высказывание.</w:t>
      </w:r>
    </w:p>
    <w:p>
      <w:pPr>
        <w:pStyle w:val="0"/>
        <w:spacing w:before="200" w:line-rule="auto"/>
        <w:ind w:firstLine="540"/>
        <w:jc w:val="both"/>
      </w:pPr>
      <w:r>
        <w:rPr>
          <w:sz w:val="20"/>
        </w:rPr>
        <w:t xml:space="preserve">Применять правила построения предложений с прямой и косвенной речью, при цитировании.</w:t>
      </w:r>
    </w:p>
    <w:p>
      <w:pPr>
        <w:pStyle w:val="0"/>
        <w:spacing w:before="200" w:line-rule="auto"/>
        <w:ind w:firstLine="540"/>
        <w:jc w:val="both"/>
      </w:pPr>
      <w:r>
        <w:rPr>
          <w:sz w:val="20"/>
        </w:rPr>
        <w:t xml:space="preserve">Включение обучающихся во внешние процедуры оценки достижений по предмету "Русский язык", в том числе всероссийские проверочные работы и другие подобные мероприятия, проводится только с желания самих обучающихся с ЗПР и их родителей (законных представителей).</w:t>
      </w:r>
    </w:p>
    <w:p>
      <w:pPr>
        <w:pStyle w:val="0"/>
        <w:spacing w:before="200" w:line-rule="auto"/>
        <w:ind w:firstLine="540"/>
        <w:jc w:val="both"/>
      </w:pPr>
      <w:r>
        <w:rPr>
          <w:sz w:val="20"/>
        </w:rPr>
        <w:t xml:space="preserve">По результатам промежуточной оценки овладения содержанием учебного предмета "Русский язык" принимается решение о сохранении, корректировке поставленных задач, обсуждения на психолого-педагогическом консилиуме (учебно-методическом совете и (или) другом объединении) образовательной организации с целью выявления причин и согласования плана совместных действий педагогического коллектива, организации взаимодействия с родителями обучающегося с ЗПР.</w:t>
      </w:r>
    </w:p>
    <w:p>
      <w:pPr>
        <w:pStyle w:val="0"/>
        <w:ind w:firstLine="540"/>
        <w:jc w:val="both"/>
      </w:pPr>
      <w:r>
        <w:rPr>
          <w:sz w:val="20"/>
        </w:rPr>
      </w:r>
    </w:p>
    <w:p>
      <w:pPr>
        <w:pStyle w:val="2"/>
        <w:outlineLvl w:val="2"/>
        <w:ind w:firstLine="540"/>
        <w:jc w:val="both"/>
      </w:pPr>
      <w:r>
        <w:rPr>
          <w:sz w:val="20"/>
        </w:rPr>
        <w:t xml:space="preserve">188. Федеральная рабочая программа по учебному предмету "Литература".</w:t>
      </w:r>
    </w:p>
    <w:p>
      <w:pPr>
        <w:pStyle w:val="0"/>
        <w:spacing w:before="200" w:line-rule="auto"/>
        <w:ind w:firstLine="540"/>
        <w:jc w:val="both"/>
      </w:pPr>
      <w:r>
        <w:rPr>
          <w:sz w:val="20"/>
        </w:rPr>
        <w:t xml:space="preserve">188.1. Программа по литературе включает пояснительную записку, содержание обучения, планируемые результаты освоения программы по литературе.</w:t>
      </w:r>
    </w:p>
    <w:p>
      <w:pPr>
        <w:pStyle w:val="0"/>
        <w:ind w:firstLine="540"/>
        <w:jc w:val="both"/>
      </w:pPr>
      <w:r>
        <w:rPr>
          <w:sz w:val="20"/>
        </w:rPr>
      </w:r>
    </w:p>
    <w:p>
      <w:pPr>
        <w:pStyle w:val="2"/>
        <w:outlineLvl w:val="3"/>
        <w:ind w:firstLine="540"/>
        <w:jc w:val="both"/>
      </w:pPr>
      <w:r>
        <w:rPr>
          <w:sz w:val="20"/>
        </w:rPr>
        <w:t xml:space="preserve">188.2. Пояснительная записка.</w:t>
      </w:r>
    </w:p>
    <w:p>
      <w:pPr>
        <w:pStyle w:val="0"/>
        <w:spacing w:before="200" w:line-rule="auto"/>
        <w:ind w:firstLine="540"/>
        <w:jc w:val="both"/>
      </w:pPr>
      <w:r>
        <w:rPr>
          <w:sz w:val="20"/>
        </w:rPr>
        <w:t xml:space="preserve">188.2.1. Программа по литературе разработана с целью оказания методической помощи учителю литературы в создании рабочей программы по учебному предмету, ориентированной на современные тенденции в образовании и активные методики обучения.</w:t>
      </w:r>
    </w:p>
    <w:p>
      <w:pPr>
        <w:pStyle w:val="0"/>
        <w:spacing w:before="200" w:line-rule="auto"/>
        <w:ind w:firstLine="540"/>
        <w:jc w:val="both"/>
      </w:pPr>
      <w:r>
        <w:rPr>
          <w:sz w:val="20"/>
        </w:rPr>
        <w:t xml:space="preserve">188.2.2. Программа по литературе позволит учителю:</w:t>
      </w:r>
    </w:p>
    <w:p>
      <w:pPr>
        <w:pStyle w:val="0"/>
        <w:spacing w:before="200" w:line-rule="auto"/>
        <w:ind w:firstLine="540"/>
        <w:jc w:val="both"/>
      </w:pPr>
      <w:r>
        <w:rPr>
          <w:sz w:val="20"/>
        </w:rPr>
        <w:t xml:space="preserve">реализовать в процессе преподавания литературы современные подходы к формированию личностных, метапредметных и предметных результатов обучения, сформулированных в ФГОС ООО;</w:t>
      </w:r>
    </w:p>
    <w:p>
      <w:pPr>
        <w:pStyle w:val="0"/>
        <w:spacing w:before="200" w:line-rule="auto"/>
        <w:ind w:firstLine="540"/>
        <w:jc w:val="both"/>
      </w:pPr>
      <w:r>
        <w:rPr>
          <w:sz w:val="20"/>
        </w:rPr>
        <w:t xml:space="preserve">определить обязательную (инвариантную) часть содержания по литературе; определить и структурировать планируемые результаты обучения и содержание учебного предмета по годам обучения в соответствии с ФГОС ООО, федеральной программой воспитания.</w:t>
      </w:r>
    </w:p>
    <w:p>
      <w:pPr>
        <w:pStyle w:val="0"/>
        <w:spacing w:before="200" w:line-rule="auto"/>
        <w:ind w:firstLine="540"/>
        <w:jc w:val="both"/>
      </w:pPr>
      <w:r>
        <w:rPr>
          <w:sz w:val="20"/>
        </w:rPr>
        <w:t xml:space="preserve">188.2.3. Личностные и метапредметные результаты в программе по литературе представлены с учетом особенностей преподавания учебного предмета на уровне основного общего образования и особых образовательных потребностей обучающихся с ЗПР, планируемые предметные результаты распределены по годам обучения.</w:t>
      </w:r>
    </w:p>
    <w:p>
      <w:pPr>
        <w:pStyle w:val="0"/>
        <w:spacing w:before="200" w:line-rule="auto"/>
        <w:ind w:firstLine="540"/>
        <w:jc w:val="both"/>
      </w:pPr>
      <w:r>
        <w:rPr>
          <w:sz w:val="20"/>
        </w:rPr>
        <w:t xml:space="preserve">188.2.4. Литература в наибольшей степени способствует формированию духовного облика и нравственных ориентиров молодого поколения, так как занимает ведущее место в эмоциональном, интеллектуальном и эстетическом развитии обучающихся, в становлении основ их миропонимания и национального самосознания. Особенности литературы как учебного предмета связаны с тем, что литературные произведения являются феноменом культуры: в них заключено эстетическое освоение мира, а богатство и многообразие человеческого бытия выражено в художественных образах, которые содержат в себе потенциал воздействия на читателей и приобщают их к нравственно-эстетическим ценностям, как национальным, так и общечеловеческим.</w:t>
      </w:r>
    </w:p>
    <w:p>
      <w:pPr>
        <w:pStyle w:val="0"/>
        <w:spacing w:before="200" w:line-rule="auto"/>
        <w:ind w:firstLine="540"/>
        <w:jc w:val="both"/>
      </w:pPr>
      <w:r>
        <w:rPr>
          <w:sz w:val="20"/>
        </w:rPr>
        <w:t xml:space="preserve">188.2.5. Основу содержания литературного образования составляют чтение и изучение выдающихся художественных произведений русской и мировой литературы, что способствует постижению таких нравственных категорий, как добро, справедливость, честь, патриотизм, гуманизм, дом, семья. Целостное восприятие и понимание художественного произведения, его анализ и интерпретация возможны лишь при соответствующей эмоционально-эстетической реакции читателя, которая зависит от возрастных особенностей обучающихся, их психического и литературного развития, жизненного и читательского опыта.</w:t>
      </w:r>
    </w:p>
    <w:p>
      <w:pPr>
        <w:pStyle w:val="0"/>
        <w:spacing w:before="200" w:line-rule="auto"/>
        <w:ind w:firstLine="540"/>
        <w:jc w:val="both"/>
      </w:pPr>
      <w:r>
        <w:rPr>
          <w:sz w:val="20"/>
        </w:rPr>
        <w:t xml:space="preserve">188.2.6. Полноценное литературное образование на уровне основного общего образования невозможно без учета преемственности с учебным предметом "Литературное чтение" на уровне начального общего образования, межпредметных связей с русским языком, учебным предметом "История" и учебными предметами предметной области "Искусство", что способствует развитию речи, историзма мышления, художественного вкуса, формированию эстетического отношения к окружающему миру и его воплощения в творческих работах различных жанров.</w:t>
      </w:r>
    </w:p>
    <w:p>
      <w:pPr>
        <w:pStyle w:val="0"/>
        <w:spacing w:before="200" w:line-rule="auto"/>
        <w:ind w:firstLine="540"/>
        <w:jc w:val="both"/>
      </w:pPr>
      <w:r>
        <w:rPr>
          <w:sz w:val="20"/>
        </w:rPr>
        <w:t xml:space="preserve">188.2.7. В рабочей программе учтены все этапы российского историко- литературного процесса (от фольклора до новейшей русской литературы) и представлены разделы, касающиеся отечественной и зарубежной литературы.</w:t>
      </w:r>
    </w:p>
    <w:p>
      <w:pPr>
        <w:pStyle w:val="0"/>
        <w:spacing w:before="200" w:line-rule="auto"/>
        <w:ind w:firstLine="540"/>
        <w:jc w:val="both"/>
      </w:pPr>
      <w:r>
        <w:rPr>
          <w:sz w:val="20"/>
        </w:rPr>
        <w:t xml:space="preserve">188.2.8. Основные виды деятельности обучающихся с ЗПР перечислены при изучении каждой монографической или обзорной темы и направлены на достижение планируемых результатов обучения литературе.</w:t>
      </w:r>
    </w:p>
    <w:p>
      <w:pPr>
        <w:pStyle w:val="0"/>
        <w:spacing w:before="200" w:line-rule="auto"/>
        <w:ind w:firstLine="540"/>
        <w:jc w:val="both"/>
      </w:pPr>
      <w:r>
        <w:rPr>
          <w:sz w:val="20"/>
        </w:rPr>
        <w:t xml:space="preserve">188.2.9. Цели изучения литературы на уровне основного общего образования состоят в формировании у обучающихся потребности в качественном чтении, культуры читательского восприятия, понимания литературных текстов и создания собственных устных и письменных высказываний, в развитии чувства причастности к отечественной культуре и уважения к другим культурам, аксиологической сферы личности на основе высоких духовно-нравственных идеалов, воплощенных в отечественной и зарубежной литературе. Специальной целью преподавания литературы является целенаправленное развитие у обучающегося с ЗПР способности к адекватному восприятию и пониманию смысла различных литературных произведений и самостоятельному истолкованию прочитанного в устной и письменной форме.</w:t>
      </w:r>
    </w:p>
    <w:p>
      <w:pPr>
        <w:pStyle w:val="0"/>
        <w:spacing w:before="200" w:line-rule="auto"/>
        <w:ind w:firstLine="540"/>
        <w:jc w:val="both"/>
      </w:pPr>
      <w:r>
        <w:rPr>
          <w:sz w:val="20"/>
        </w:rPr>
        <w:t xml:space="preserve">188.2.10. Достижение целей изучения литературы возможно при решении учебных задач, которые постепенно усложняются от 5 к 9 классу и учитывают особые образовательные потребности обучающихся с ЗПР.</w:t>
      </w:r>
    </w:p>
    <w:p>
      <w:pPr>
        <w:pStyle w:val="0"/>
        <w:spacing w:before="200" w:line-rule="auto"/>
        <w:ind w:firstLine="540"/>
        <w:jc w:val="both"/>
      </w:pPr>
      <w:r>
        <w:rPr>
          <w:sz w:val="20"/>
        </w:rPr>
        <w:t xml:space="preserve">188.2.10.1. Задачи, связанные с пониманием литературы как одной из основных национально-культурных ценностей народа, как особого способа познания жизни, с обеспечением культурной самоидентификации, осознанием коммуникативно-эстетических возможностей родного языка на основе изучения выдающихся произведений отечественной культуры, культуры своего народа, мировой культуры, состоят в приобщении обучающихся к наследию отечественной и зарубежной классической литературы и лучшим образцам современной литературы, воспитании уважения к отечественной классике как высочайшему достижению национальной культуры, способствующей воспитанию патриотизма, формированию национальнокультурной идентичности и способности к диалогу культур, освоению духовного опыта человечества, национальных и общечеловеческих культурных традиций и ценностей; формированию гуманистического мировоззрения.</w:t>
      </w:r>
    </w:p>
    <w:p>
      <w:pPr>
        <w:pStyle w:val="0"/>
        <w:spacing w:before="200" w:line-rule="auto"/>
        <w:ind w:firstLine="540"/>
        <w:jc w:val="both"/>
      </w:pPr>
      <w:r>
        <w:rPr>
          <w:sz w:val="20"/>
        </w:rPr>
        <w:t xml:space="preserve">188.2.10.2. Задачи, связанные с осознанием значимости чтения и изучения литературы для дальнейшего развития обучающихся, с формированием их потребности в систематическом чтении как средстве познания мира и себя в этом мире, с гармонизацией отношений человека и общества, ориентированы на воспитание и развитие мотивации к чтению художественных произведений, как изучаемых на уроках литературы, так и прочитанных самостоятельно, что способствует накоплению позитивного опыта освоения литературных произведений, в том числе в процессе участия в различных мероприятиях, посвященных литературе, чтению, книжной культуре.</w:t>
      </w:r>
    </w:p>
    <w:p>
      <w:pPr>
        <w:pStyle w:val="0"/>
        <w:spacing w:before="200" w:line-rule="auto"/>
        <w:ind w:firstLine="540"/>
        <w:jc w:val="both"/>
      </w:pPr>
      <w:r>
        <w:rPr>
          <w:sz w:val="20"/>
        </w:rPr>
        <w:t xml:space="preserve">188.2.10.3. Задачи, связанные с воспитанием квалифицированного читателя, обладающего эстетическим вкусом, с формированием умений воспринимать, анализировать, критически оценивать и интерпретировать прочитанное, направлены на формирование у обучающихся системы знаний о литературе как искусстве слова, в том числе основных теоретико- и историко-литературных знаний, необходимых для понимания, анализа и интерпретации художественных произведений, умения воспринимать их в историко-культурном контексте, сопоставлять с произведениями других видов искусства; развитие читательских умений, творческих способностей, эстетического вкуса.</w:t>
      </w:r>
    </w:p>
    <w:p>
      <w:pPr>
        <w:pStyle w:val="0"/>
        <w:spacing w:before="200" w:line-rule="auto"/>
        <w:ind w:firstLine="540"/>
        <w:jc w:val="both"/>
      </w:pPr>
      <w:r>
        <w:rPr>
          <w:sz w:val="20"/>
        </w:rPr>
        <w:t xml:space="preserve">Эти задачи направлены на развитие умения выявлять проблематику произведений и их художественные особенности, комментировать авторскую позицию и выражать собственное отношение к прочитанному; воспринимать тексты художественных произведений в единстве формы и содержания, реализуя возможность их неоднозначного толкования в рамках достоверных интерпретаций, сопоставлять и сравнивать художественные произведения, их фрагменты, образы и проблемы как между собой, так и с произведениями других искусств, формировать представления о специфике литературы в ряду других искусств и об историко-литературном процессе, развивать умения поиска необходимой информации с использованием различных источников, владеть навыками их критической оценки.</w:t>
      </w:r>
    </w:p>
    <w:p>
      <w:pPr>
        <w:pStyle w:val="0"/>
        <w:spacing w:before="200" w:line-rule="auto"/>
        <w:ind w:firstLine="540"/>
        <w:jc w:val="both"/>
      </w:pPr>
      <w:r>
        <w:rPr>
          <w:sz w:val="20"/>
        </w:rPr>
        <w:t xml:space="preserve">188.2.10.4. Задачи, связанные с осознанием обучающимися коммуникативноэстетических возможностей языка на основе изучения выдающихся произведений отечественной культуры, культуры своего народа, мировой культуры, направлены на совершенствование речи обучающихся на примере высоких образцов художественной литературы и умений создавать разные виды устных и письменных высказываний, редактировать их, а также выразительно читать произведения, в том числе наизусть, владеть различными видами пересказа, участвовать в учебном диалоге, адекватно воспринимая чужую точку зрения и аргументированно отстаивая свою.</w:t>
      </w:r>
    </w:p>
    <w:p>
      <w:pPr>
        <w:pStyle w:val="0"/>
        <w:spacing w:before="200" w:line-rule="auto"/>
        <w:ind w:firstLine="540"/>
        <w:jc w:val="both"/>
      </w:pPr>
      <w:r>
        <w:rPr>
          <w:sz w:val="20"/>
        </w:rPr>
        <w:t xml:space="preserve">188.3. Содержание обучения в 5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Мифология</w:t>
            </w:r>
          </w:p>
        </w:tc>
        <w:tc>
          <w:tcPr>
            <w:tcW w:w="6576" w:type="dxa"/>
          </w:tcPr>
          <w:p>
            <w:pPr>
              <w:pStyle w:val="0"/>
              <w:jc w:val="both"/>
            </w:pPr>
            <w:r>
              <w:rPr>
                <w:sz w:val="20"/>
              </w:rPr>
              <w:t xml:space="preserve">Мифы народов России и мира.</w:t>
            </w:r>
          </w:p>
        </w:tc>
      </w:tr>
      <w:tr>
        <w:tc>
          <w:tcPr>
            <w:tcW w:w="2438" w:type="dxa"/>
          </w:tcPr>
          <w:p>
            <w:pPr>
              <w:pStyle w:val="0"/>
              <w:jc w:val="both"/>
            </w:pPr>
            <w:r>
              <w:rPr>
                <w:sz w:val="20"/>
              </w:rPr>
              <w:t xml:space="preserve">Фольклор.</w:t>
            </w:r>
          </w:p>
        </w:tc>
        <w:tc>
          <w:tcPr>
            <w:tcW w:w="6576" w:type="dxa"/>
          </w:tcPr>
          <w:p>
            <w:pPr>
              <w:pStyle w:val="0"/>
              <w:jc w:val="both"/>
            </w:pPr>
            <w:r>
              <w:rPr>
                <w:sz w:val="20"/>
              </w:rPr>
              <w:t xml:space="preserve">Малые жанры: пословицы, поговорки, загадки. Сказки народов России и народов мира (не менее двух).</w:t>
            </w:r>
          </w:p>
        </w:tc>
      </w:tr>
      <w:tr>
        <w:tc>
          <w:tcPr>
            <w:tcW w:w="2438" w:type="dxa"/>
          </w:tcPr>
          <w:p>
            <w:pPr>
              <w:pStyle w:val="0"/>
              <w:jc w:val="both"/>
            </w:pPr>
            <w:r>
              <w:rPr>
                <w:sz w:val="20"/>
              </w:rPr>
              <w:t xml:space="preserve">Литература первой половины XIX века.</w:t>
            </w:r>
          </w:p>
        </w:tc>
        <w:tc>
          <w:tcPr>
            <w:tcW w:w="6576" w:type="dxa"/>
          </w:tcPr>
          <w:p>
            <w:pPr>
              <w:pStyle w:val="0"/>
              <w:jc w:val="both"/>
            </w:pPr>
            <w:r>
              <w:rPr>
                <w:sz w:val="20"/>
              </w:rPr>
              <w:t xml:space="preserve">И.А. Крылов. Басни (две по выбору). Например, "Волк на псарне", "Листы и Корни", "Свинья под Дубом", "Квартет", "Осел и Соловей", "Ворона и Лисица".</w:t>
            </w:r>
          </w:p>
          <w:p>
            <w:pPr>
              <w:pStyle w:val="0"/>
              <w:jc w:val="both"/>
            </w:pPr>
            <w:r>
              <w:rPr>
                <w:sz w:val="20"/>
              </w:rPr>
              <w:t xml:space="preserve">А.С. Пушкин. Стихотворения (не менее двух). "Зимнее утро", "Зимний вечер", "Няне" и другие, "Сказка о мертвой царевне и о семи богатырях".</w:t>
            </w:r>
          </w:p>
          <w:p>
            <w:pPr>
              <w:pStyle w:val="0"/>
              <w:jc w:val="both"/>
            </w:pPr>
            <w:r>
              <w:rPr>
                <w:sz w:val="20"/>
              </w:rPr>
              <w:t xml:space="preserve">М.Ю. Лермонтов. Стихотворение "Бородино".</w:t>
            </w:r>
          </w:p>
          <w:p>
            <w:pPr>
              <w:pStyle w:val="0"/>
              <w:jc w:val="both"/>
            </w:pPr>
            <w:r>
              <w:rPr>
                <w:sz w:val="20"/>
              </w:rPr>
              <w:t xml:space="preserve">Н.В. Гоголь. Повесть "Ночь перед Рождеством" из сборника "Вечера на хуторе близ Диканьки".</w:t>
            </w:r>
          </w:p>
        </w:tc>
      </w:tr>
      <w:tr>
        <w:tc>
          <w:tcPr>
            <w:tcW w:w="2438" w:type="dxa"/>
          </w:tcPr>
          <w:p>
            <w:pPr>
              <w:pStyle w:val="0"/>
              <w:jc w:val="both"/>
            </w:pPr>
            <w:r>
              <w:rPr>
                <w:sz w:val="20"/>
              </w:rPr>
              <w:t xml:space="preserve">Литература второй половины XIX века.</w:t>
            </w:r>
          </w:p>
        </w:tc>
        <w:tc>
          <w:tcPr>
            <w:tcW w:w="6576" w:type="dxa"/>
          </w:tcPr>
          <w:p>
            <w:pPr>
              <w:pStyle w:val="0"/>
              <w:jc w:val="both"/>
            </w:pPr>
            <w:r>
              <w:rPr>
                <w:sz w:val="20"/>
              </w:rPr>
              <w:t xml:space="preserve">И.С. Тургенев. Слово о писателе.</w:t>
            </w:r>
          </w:p>
          <w:p>
            <w:pPr>
              <w:pStyle w:val="0"/>
              <w:jc w:val="both"/>
            </w:pPr>
            <w:r>
              <w:rPr>
                <w:sz w:val="20"/>
              </w:rPr>
              <w:t xml:space="preserve">Рассказ "Муму".</w:t>
            </w:r>
          </w:p>
          <w:p>
            <w:pPr>
              <w:pStyle w:val="0"/>
              <w:jc w:val="both"/>
            </w:pPr>
            <w:r>
              <w:rPr>
                <w:sz w:val="20"/>
              </w:rPr>
              <w:t xml:space="preserve">Н.А. Некрасов. Слово о поэте.</w:t>
            </w:r>
          </w:p>
          <w:p>
            <w:pPr>
              <w:pStyle w:val="0"/>
              <w:jc w:val="both"/>
            </w:pPr>
            <w:r>
              <w:rPr>
                <w:sz w:val="20"/>
              </w:rPr>
              <w:t xml:space="preserve">Стихотворение "Крестьянские дети".</w:t>
            </w:r>
          </w:p>
          <w:p>
            <w:pPr>
              <w:pStyle w:val="0"/>
              <w:jc w:val="both"/>
            </w:pPr>
            <w:r>
              <w:rPr>
                <w:sz w:val="20"/>
              </w:rPr>
              <w:t xml:space="preserve">Поэма "Мороз, Красный нос" (отрывок "Есть женщины в русских селеньях").</w:t>
            </w:r>
          </w:p>
          <w:p>
            <w:pPr>
              <w:pStyle w:val="0"/>
              <w:jc w:val="both"/>
            </w:pPr>
            <w:r>
              <w:rPr>
                <w:sz w:val="20"/>
              </w:rPr>
              <w:t xml:space="preserve">Л.Н. Толстой. Слово о писателе.</w:t>
            </w:r>
          </w:p>
          <w:p>
            <w:pPr>
              <w:pStyle w:val="0"/>
              <w:jc w:val="both"/>
            </w:pPr>
            <w:r>
              <w:rPr>
                <w:sz w:val="20"/>
              </w:rPr>
              <w:t xml:space="preserve">Рассказ "Кавказский пленник".</w:t>
            </w:r>
          </w:p>
        </w:tc>
      </w:tr>
      <w:tr>
        <w:tc>
          <w:tcPr>
            <w:tcW w:w="2438" w:type="dxa"/>
          </w:tcPr>
          <w:p>
            <w:pPr>
              <w:pStyle w:val="0"/>
              <w:jc w:val="both"/>
            </w:pPr>
            <w:r>
              <w:rPr>
                <w:sz w:val="20"/>
              </w:rPr>
              <w:t xml:space="preserve">Литература XIX - XX веков.</w:t>
            </w:r>
          </w:p>
        </w:tc>
        <w:tc>
          <w:tcPr>
            <w:tcW w:w="6576" w:type="dxa"/>
          </w:tcPr>
          <w:p>
            <w:pPr>
              <w:pStyle w:val="0"/>
              <w:jc w:val="both"/>
            </w:pPr>
            <w:r>
              <w:rPr>
                <w:sz w:val="20"/>
              </w:rPr>
              <w:t xml:space="preserve">Стихотворения отечественных поэтов XIX - XX веков о родной природе и о связи человека с Родиной (не менее трех стихотворений трех поэтов). Например, стихотворения А.К. Толстого, Ф.И. Тютчева, А.А. Фета, И.А. Бунина, А.А. Блока, С.А. Есенина, Н.М. Рубцова.</w:t>
            </w:r>
          </w:p>
          <w:p>
            <w:pPr>
              <w:pStyle w:val="0"/>
              <w:jc w:val="both"/>
            </w:pPr>
            <w:r>
              <w:rPr>
                <w:sz w:val="20"/>
              </w:rPr>
              <w:t xml:space="preserve">Юмористические рассказы отечественных писателей XIX - XX веков</w:t>
            </w:r>
          </w:p>
          <w:p>
            <w:pPr>
              <w:pStyle w:val="0"/>
              <w:jc w:val="both"/>
            </w:pPr>
            <w:r>
              <w:rPr>
                <w:sz w:val="20"/>
              </w:rPr>
              <w:t xml:space="preserve">А.П. Чехов (один рассказ по выбору). Например, "Лошадиная фамилия", "Мальчики", "Хирургия" и другие.</w:t>
            </w:r>
          </w:p>
          <w:p>
            <w:pPr>
              <w:pStyle w:val="0"/>
              <w:jc w:val="both"/>
            </w:pPr>
            <w:r>
              <w:rPr>
                <w:sz w:val="20"/>
              </w:rPr>
              <w:t xml:space="preserve">М.М. Зощенко (один рассказ по выбору). Например, "Галоша", "Леля и Минька", "Елка", "Золотые слова", "Встреча" и другие.</w:t>
            </w:r>
          </w:p>
          <w:p>
            <w:pPr>
              <w:pStyle w:val="0"/>
              <w:jc w:val="both"/>
            </w:pPr>
            <w:r>
              <w:rPr>
                <w:sz w:val="20"/>
              </w:rPr>
              <w:t xml:space="preserve">Произведения отечественной литературы о природе и животных (одно произведение по выбору). Например, А.И. Куприна, М.М. Пришвина, К.Г. Паустовского.</w:t>
            </w:r>
          </w:p>
          <w:p>
            <w:pPr>
              <w:pStyle w:val="0"/>
              <w:jc w:val="both"/>
            </w:pPr>
            <w:r>
              <w:rPr>
                <w:sz w:val="20"/>
              </w:rPr>
              <w:t xml:space="preserve">А.П. Платонов. Рассказы (один по выбору). Например, "Корова", "Никита" и другие.</w:t>
            </w:r>
          </w:p>
          <w:p>
            <w:pPr>
              <w:pStyle w:val="0"/>
              <w:jc w:val="both"/>
            </w:pPr>
            <w:r>
              <w:rPr>
                <w:sz w:val="20"/>
              </w:rPr>
              <w:t xml:space="preserve">В.П. Астафьев. Рассказ "Васюткино озеро".</w:t>
            </w:r>
          </w:p>
        </w:tc>
      </w:tr>
      <w:tr>
        <w:tc>
          <w:tcPr>
            <w:tcW w:w="2438" w:type="dxa"/>
          </w:tcPr>
          <w:p>
            <w:pPr>
              <w:pStyle w:val="0"/>
              <w:jc w:val="both"/>
            </w:pPr>
            <w:r>
              <w:rPr>
                <w:sz w:val="20"/>
              </w:rPr>
              <w:t xml:space="preserve">Литература XX - XXI веков</w:t>
            </w:r>
          </w:p>
        </w:tc>
        <w:tc>
          <w:tcPr>
            <w:tcW w:w="6576" w:type="dxa"/>
          </w:tcPr>
          <w:p>
            <w:pPr>
              <w:pStyle w:val="0"/>
              <w:jc w:val="both"/>
            </w:pPr>
            <w:r>
              <w:rPr>
                <w:sz w:val="20"/>
              </w:rPr>
              <w:t xml:space="preserve">Произведения отечественной прозы на тему "Человек на войне" (одно произведение по выбору). Например, Л.А. Кассиль. "Дорогие мои мальчишки"; Ю.Я. Яковлев. "Девочки с Васильевского острова"; В.П. Катаев. "Сын полка" и другие.</w:t>
            </w:r>
          </w:p>
        </w:tc>
      </w:tr>
      <w:tr>
        <w:tc>
          <w:tcPr>
            <w:tcW w:w="2438" w:type="dxa"/>
          </w:tcPr>
          <w:p>
            <w:pPr>
              <w:pStyle w:val="0"/>
              <w:jc w:val="both"/>
            </w:pPr>
            <w:r>
              <w:rPr>
                <w:sz w:val="20"/>
              </w:rPr>
              <w:t xml:space="preserve">Произведения отечественных писателей XIX - XXI веков на тему детства</w:t>
            </w:r>
          </w:p>
        </w:tc>
        <w:tc>
          <w:tcPr>
            <w:tcW w:w="6576" w:type="dxa"/>
          </w:tcPr>
          <w:p>
            <w:pPr>
              <w:pStyle w:val="0"/>
              <w:jc w:val="both"/>
            </w:pPr>
            <w:r>
              <w:rPr>
                <w:sz w:val="20"/>
              </w:rPr>
              <w:t xml:space="preserve">В.Г. Короленко, В.П. Катаева, В.П. Крапивина, Ю.П. Казакова, АГ. Алексина, В.П. Астафьева, В.К. Железникова, Ю.Я. Яковлева, Ю.И. Коваля, Н.Ю. Абгарян (одно произведение по выбору).</w:t>
            </w:r>
          </w:p>
          <w:p>
            <w:pPr>
              <w:pStyle w:val="0"/>
              <w:jc w:val="both"/>
            </w:pPr>
            <w:r>
              <w:rPr>
                <w:sz w:val="20"/>
              </w:rPr>
              <w:t xml:space="preserve">Произведения приключенческого жанра отечественных писателей (одно по выбору). Например, К. Булычев "Девочка, с которой ничего не случится", "Миллион приключений" и другие (главы по выбору).</w:t>
            </w:r>
          </w:p>
          <w:p>
            <w:pPr>
              <w:pStyle w:val="0"/>
              <w:jc w:val="both"/>
            </w:pPr>
            <w:r>
              <w:rPr>
                <w:sz w:val="20"/>
              </w:rPr>
              <w:t xml:space="preserve">Литература народов Российской Федерации.</w:t>
            </w:r>
          </w:p>
          <w:p>
            <w:pPr>
              <w:pStyle w:val="0"/>
              <w:jc w:val="both"/>
            </w:pPr>
            <w:r>
              <w:rPr>
                <w:sz w:val="20"/>
              </w:rPr>
              <w:t xml:space="preserve">Стихотворения (одно по выбору). Например, Р.Г. Гамзатов. "Песня соловья"; М. Карим. "Эту песню мать мне пела".</w:t>
            </w:r>
          </w:p>
        </w:tc>
      </w:tr>
      <w:tr>
        <w:tc>
          <w:tcPr>
            <w:tcW w:w="2438" w:type="dxa"/>
          </w:tcPr>
          <w:p>
            <w:pPr>
              <w:pStyle w:val="0"/>
              <w:jc w:val="both"/>
            </w:pPr>
            <w:r>
              <w:rPr>
                <w:sz w:val="20"/>
              </w:rPr>
              <w:t xml:space="preserve">Зарубежная литература.</w:t>
            </w:r>
          </w:p>
        </w:tc>
        <w:tc>
          <w:tcPr>
            <w:tcW w:w="6576" w:type="dxa"/>
          </w:tcPr>
          <w:p>
            <w:pPr>
              <w:pStyle w:val="0"/>
              <w:jc w:val="both"/>
            </w:pPr>
            <w:r>
              <w:rPr>
                <w:sz w:val="20"/>
              </w:rPr>
              <w:t xml:space="preserve">Х.К. Андерсен. Сказки (одна по выбору). Например, "Снежная королева", "Соловей" и другие.</w:t>
            </w:r>
          </w:p>
          <w:p>
            <w:pPr>
              <w:pStyle w:val="0"/>
              <w:jc w:val="both"/>
            </w:pPr>
            <w:r>
              <w:rPr>
                <w:sz w:val="20"/>
              </w:rPr>
              <w:t xml:space="preserve">Зарубежная сказочная проза (одно произведение по выбору). Например, Л. Кэрролл. "Алиса в Стране Чудес" (главы по выбору), Дж. Р.Р. Толкин "Хоббит, или Туда и обратно" (главы по выбору).</w:t>
            </w:r>
          </w:p>
          <w:p>
            <w:pPr>
              <w:pStyle w:val="0"/>
              <w:jc w:val="both"/>
            </w:pPr>
            <w:r>
              <w:rPr>
                <w:sz w:val="20"/>
              </w:rPr>
              <w:t xml:space="preserve">Зарубежная проза о детях и подростках (одно произведение по выбору). Например, М. Твен. "Приключения Тома Сойера" (главы по выбору); Дж. Лондон. "Сказание о Кише"; Р. Брэдбери.</w:t>
            </w:r>
          </w:p>
          <w:p>
            <w:pPr>
              <w:pStyle w:val="0"/>
              <w:jc w:val="both"/>
            </w:pPr>
            <w:r>
              <w:rPr>
                <w:sz w:val="20"/>
              </w:rPr>
              <w:t xml:space="preserve">Рассказы. Например, "Каникулы", "Звук бегущих ног", "Зеленое утро" и другие произведения.</w:t>
            </w:r>
          </w:p>
          <w:p>
            <w:pPr>
              <w:pStyle w:val="0"/>
              <w:jc w:val="both"/>
            </w:pPr>
            <w:r>
              <w:rPr>
                <w:sz w:val="20"/>
              </w:rPr>
              <w:t xml:space="preserve">Зарубежная приключенческая проза (одно произведение по выбору).</w:t>
            </w:r>
          </w:p>
          <w:p>
            <w:pPr>
              <w:pStyle w:val="0"/>
              <w:jc w:val="both"/>
            </w:pPr>
            <w:r>
              <w:rPr>
                <w:sz w:val="20"/>
              </w:rPr>
              <w:t xml:space="preserve">Например, Р.Л. Стивенсон. "Остров сокровищ", "Черная стрела" и другие.</w:t>
            </w:r>
          </w:p>
          <w:p>
            <w:pPr>
              <w:pStyle w:val="0"/>
              <w:jc w:val="both"/>
            </w:pPr>
            <w:r>
              <w:rPr>
                <w:sz w:val="20"/>
              </w:rPr>
              <w:t xml:space="preserve">Зарубежная проза о животных (одно произведение по выбору).</w:t>
            </w:r>
          </w:p>
          <w:p>
            <w:pPr>
              <w:pStyle w:val="0"/>
              <w:jc w:val="both"/>
            </w:pPr>
            <w:r>
              <w:rPr>
                <w:sz w:val="20"/>
              </w:rPr>
              <w:t xml:space="preserve">Э. Сетон-Томпсон. "Королевская аналостанка";</w:t>
            </w:r>
          </w:p>
          <w:p>
            <w:pPr>
              <w:pStyle w:val="0"/>
              <w:jc w:val="both"/>
            </w:pPr>
            <w:r>
              <w:rPr>
                <w:sz w:val="20"/>
              </w:rPr>
              <w:t xml:space="preserve">Дж. Даррелл. "Говорящий сверток"; Дж. Лондон. "Белый клык"; Дж. Р. Киплинг. "Маугли", "Рикки-Тикки-Тави" и другие произведения.</w:t>
            </w:r>
          </w:p>
        </w:tc>
      </w:tr>
    </w:tbl>
    <w:p>
      <w:pPr>
        <w:pStyle w:val="0"/>
        <w:jc w:val="both"/>
      </w:pPr>
      <w:r>
        <w:rPr>
          <w:sz w:val="20"/>
        </w:rPr>
      </w:r>
    </w:p>
    <w:p>
      <w:pPr>
        <w:pStyle w:val="0"/>
        <w:ind w:firstLine="540"/>
        <w:jc w:val="both"/>
      </w:pPr>
      <w:r>
        <w:rPr>
          <w:sz w:val="20"/>
        </w:rPr>
        <w:t xml:space="preserve">188.4. Содержание обучения в 6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Античная литература.</w:t>
            </w:r>
          </w:p>
        </w:tc>
        <w:tc>
          <w:tcPr>
            <w:tcW w:w="6576" w:type="dxa"/>
          </w:tcPr>
          <w:p>
            <w:pPr>
              <w:pStyle w:val="0"/>
              <w:jc w:val="both"/>
            </w:pPr>
            <w:r>
              <w:rPr>
                <w:sz w:val="20"/>
              </w:rPr>
              <w:t xml:space="preserve">Гомер. Поэмы. "Илиада", "Одиссея" (фрагменты).</w:t>
            </w:r>
          </w:p>
        </w:tc>
      </w:tr>
      <w:tr>
        <w:tc>
          <w:tcPr>
            <w:tcW w:w="2438" w:type="dxa"/>
          </w:tcPr>
          <w:p>
            <w:pPr>
              <w:pStyle w:val="0"/>
              <w:jc w:val="both"/>
            </w:pPr>
            <w:r>
              <w:rPr>
                <w:sz w:val="20"/>
              </w:rPr>
              <w:t xml:space="preserve">Фольклор.</w:t>
            </w:r>
          </w:p>
        </w:tc>
        <w:tc>
          <w:tcPr>
            <w:tcW w:w="6576" w:type="dxa"/>
          </w:tcPr>
          <w:p>
            <w:pPr>
              <w:pStyle w:val="0"/>
              <w:jc w:val="both"/>
            </w:pPr>
            <w:r>
              <w:rPr>
                <w:sz w:val="20"/>
              </w:rPr>
              <w:t xml:space="preserve">Русские былины (одно произведение). Например, "Илья Муромец и Соловей-разбойник", "Садко". Малые жанры фольклора: пословицы, поговорки, загадки.</w:t>
            </w:r>
          </w:p>
        </w:tc>
      </w:tr>
      <w:tr>
        <w:tc>
          <w:tcPr>
            <w:tcW w:w="2438" w:type="dxa"/>
          </w:tcPr>
          <w:p>
            <w:pPr>
              <w:pStyle w:val="0"/>
              <w:jc w:val="both"/>
            </w:pPr>
            <w:r>
              <w:rPr>
                <w:sz w:val="20"/>
              </w:rPr>
              <w:t xml:space="preserve">Древнерусская литература.</w:t>
            </w:r>
          </w:p>
        </w:tc>
        <w:tc>
          <w:tcPr>
            <w:tcW w:w="6576" w:type="dxa"/>
          </w:tcPr>
          <w:p>
            <w:pPr>
              <w:pStyle w:val="0"/>
              <w:jc w:val="both"/>
            </w:pPr>
            <w:r>
              <w:rPr>
                <w:sz w:val="20"/>
              </w:rPr>
              <w:t xml:space="preserve">"Повесть временных лет": фрагмент "Сказание о белгородском киселе".</w:t>
            </w:r>
          </w:p>
        </w:tc>
      </w:tr>
      <w:tr>
        <w:tc>
          <w:tcPr>
            <w:tcW w:w="2438" w:type="dxa"/>
          </w:tcPr>
          <w:p>
            <w:pPr>
              <w:pStyle w:val="0"/>
              <w:jc w:val="both"/>
            </w:pPr>
            <w:r>
              <w:rPr>
                <w:sz w:val="20"/>
              </w:rPr>
              <w:t xml:space="preserve">Литература первой половины XIX века.</w:t>
            </w:r>
          </w:p>
        </w:tc>
        <w:tc>
          <w:tcPr>
            <w:tcW w:w="6576" w:type="dxa"/>
          </w:tcPr>
          <w:p>
            <w:pPr>
              <w:pStyle w:val="0"/>
              <w:jc w:val="both"/>
            </w:pPr>
            <w:r>
              <w:rPr>
                <w:sz w:val="20"/>
              </w:rPr>
              <w:t xml:space="preserve">А.С. Пушкин. Стихотворения (не менее двух). "Песнь о вещем Олеге", "Зимняя дорога", "Узник", "Туча" и другие. Роман "Дубровский".</w:t>
            </w:r>
          </w:p>
          <w:p>
            <w:pPr>
              <w:pStyle w:val="0"/>
              <w:jc w:val="both"/>
            </w:pPr>
            <w:r>
              <w:rPr>
                <w:sz w:val="20"/>
              </w:rPr>
              <w:t xml:space="preserve">М.Ю. Лермонтов. Стихотворения (не менее двух). "Три пальмы", "Листок", "Утес" и другие.</w:t>
            </w:r>
          </w:p>
          <w:p>
            <w:pPr>
              <w:pStyle w:val="0"/>
              <w:jc w:val="both"/>
            </w:pPr>
            <w:r>
              <w:rPr>
                <w:sz w:val="20"/>
              </w:rPr>
              <w:t xml:space="preserve">А.В. Кольцов. Стихотворения (одно произведение). Например, "Косарь", "Соловей" и другие.</w:t>
            </w:r>
          </w:p>
        </w:tc>
      </w:tr>
      <w:tr>
        <w:tc>
          <w:tcPr>
            <w:tcW w:w="2438" w:type="dxa"/>
          </w:tcPr>
          <w:p>
            <w:pPr>
              <w:pStyle w:val="0"/>
              <w:jc w:val="both"/>
            </w:pPr>
            <w:r>
              <w:rPr>
                <w:sz w:val="20"/>
              </w:rPr>
              <w:t xml:space="preserve">Литература второй половины XIX века.</w:t>
            </w:r>
          </w:p>
        </w:tc>
        <w:tc>
          <w:tcPr>
            <w:tcW w:w="6576" w:type="dxa"/>
          </w:tcPr>
          <w:p>
            <w:pPr>
              <w:pStyle w:val="0"/>
              <w:jc w:val="both"/>
            </w:pPr>
            <w:r>
              <w:rPr>
                <w:sz w:val="20"/>
              </w:rPr>
              <w:t xml:space="preserve">Ф.И. Тютчев. Стихотворения (одно произведение). "Есть в осени первоначальной...", "С поляны коршун поднялся...".</w:t>
            </w:r>
          </w:p>
          <w:p>
            <w:pPr>
              <w:pStyle w:val="0"/>
              <w:jc w:val="both"/>
            </w:pPr>
            <w:r>
              <w:rPr>
                <w:sz w:val="20"/>
              </w:rPr>
              <w:t xml:space="preserve">А.А. Фет. Стихотворения (одно произведение). "Учись у них - у дуба, у березы...", "Я пришел к тебе с приветом...".</w:t>
            </w:r>
          </w:p>
          <w:p>
            <w:pPr>
              <w:pStyle w:val="0"/>
              <w:jc w:val="both"/>
            </w:pPr>
            <w:r>
              <w:rPr>
                <w:sz w:val="20"/>
              </w:rPr>
              <w:t xml:space="preserve">И.С. Тургенев. Рассказ "Бежин луг".</w:t>
            </w:r>
          </w:p>
          <w:p>
            <w:pPr>
              <w:pStyle w:val="0"/>
              <w:jc w:val="both"/>
            </w:pPr>
            <w:r>
              <w:rPr>
                <w:sz w:val="20"/>
              </w:rPr>
              <w:t xml:space="preserve">Н.С. Лесков. Сказ "Левша".</w:t>
            </w:r>
          </w:p>
          <w:p>
            <w:pPr>
              <w:pStyle w:val="0"/>
              <w:jc w:val="both"/>
            </w:pPr>
            <w:r>
              <w:rPr>
                <w:sz w:val="20"/>
              </w:rPr>
              <w:t xml:space="preserve">Л.Н. Толстой. Повесть "Детство" (главы).</w:t>
            </w:r>
          </w:p>
          <w:p>
            <w:pPr>
              <w:pStyle w:val="0"/>
              <w:jc w:val="both"/>
            </w:pPr>
            <w:r>
              <w:rPr>
                <w:sz w:val="20"/>
              </w:rPr>
              <w:t xml:space="preserve">А.П. Чехов. Рассказы (два по выбору). Например, "Толстый и тонкий", "Хамелеон", "Смерть чиновника" и другие.</w:t>
            </w:r>
          </w:p>
          <w:p>
            <w:pPr>
              <w:pStyle w:val="0"/>
              <w:jc w:val="both"/>
            </w:pPr>
            <w:r>
              <w:rPr>
                <w:sz w:val="20"/>
              </w:rPr>
              <w:t xml:space="preserve">А.И. Куприн. Рассказ "Чудесный доктор".</w:t>
            </w:r>
          </w:p>
        </w:tc>
      </w:tr>
      <w:tr>
        <w:tc>
          <w:tcPr>
            <w:tcW w:w="2438" w:type="dxa"/>
          </w:tcPr>
          <w:p>
            <w:pPr>
              <w:pStyle w:val="0"/>
              <w:jc w:val="both"/>
            </w:pPr>
            <w:r>
              <w:rPr>
                <w:sz w:val="20"/>
              </w:rPr>
              <w:t xml:space="preserve">Литература XX века. Стихотворения отечественных поэтов начала XX века.</w:t>
            </w:r>
          </w:p>
        </w:tc>
        <w:tc>
          <w:tcPr>
            <w:tcW w:w="6576" w:type="dxa"/>
          </w:tcPr>
          <w:p>
            <w:pPr>
              <w:pStyle w:val="0"/>
              <w:jc w:val="both"/>
            </w:pPr>
            <w:r>
              <w:rPr>
                <w:sz w:val="20"/>
              </w:rPr>
              <w:t xml:space="preserve">А.А. Блок "Летний вечер".</w:t>
            </w:r>
          </w:p>
          <w:p>
            <w:pPr>
              <w:pStyle w:val="0"/>
              <w:jc w:val="both"/>
            </w:pPr>
            <w:r>
              <w:rPr>
                <w:sz w:val="20"/>
              </w:rPr>
              <w:t xml:space="preserve">С.А. Есенин "Пороша".</w:t>
            </w:r>
          </w:p>
        </w:tc>
      </w:tr>
      <w:tr>
        <w:tc>
          <w:tcPr>
            <w:tcW w:w="2438" w:type="dxa"/>
          </w:tcPr>
          <w:p>
            <w:pPr>
              <w:pStyle w:val="0"/>
              <w:jc w:val="both"/>
            </w:pPr>
            <w:r>
              <w:rPr>
                <w:sz w:val="20"/>
              </w:rPr>
              <w:t xml:space="preserve">Стихотворения отечественных поэтов XX века</w:t>
            </w:r>
          </w:p>
        </w:tc>
        <w:tc>
          <w:tcPr>
            <w:tcW w:w="6576" w:type="dxa"/>
          </w:tcPr>
          <w:p>
            <w:pPr>
              <w:pStyle w:val="0"/>
              <w:jc w:val="both"/>
            </w:pPr>
            <w:r>
              <w:rPr>
                <w:sz w:val="20"/>
              </w:rPr>
              <w:t xml:space="preserve">Стихотворения О.Ф. Берггольц, В.С. Высоцкого, Е.А. Евтушенко, Ю.Д. Левитанского, Ю.П. Мориц, Б.Ш. Окуджавы (не менее двух стихотворений двух поэтов)</w:t>
            </w:r>
          </w:p>
        </w:tc>
      </w:tr>
      <w:tr>
        <w:tc>
          <w:tcPr>
            <w:tcW w:w="2438" w:type="dxa"/>
          </w:tcPr>
          <w:p>
            <w:pPr>
              <w:pStyle w:val="0"/>
              <w:jc w:val="both"/>
            </w:pPr>
            <w:r>
              <w:rPr>
                <w:sz w:val="20"/>
              </w:rPr>
              <w:t xml:space="preserve">Проза отечественных писателей конца XX - начала XXI века, в том числе о Великой Отечественной войне.</w:t>
            </w:r>
          </w:p>
        </w:tc>
        <w:tc>
          <w:tcPr>
            <w:tcW w:w="6576" w:type="dxa"/>
          </w:tcPr>
          <w:p>
            <w:pPr>
              <w:pStyle w:val="0"/>
              <w:jc w:val="both"/>
            </w:pPr>
            <w:r>
              <w:rPr>
                <w:sz w:val="20"/>
              </w:rPr>
              <w:t xml:space="preserve">Б.Л. Васильев. Слово о писателе.</w:t>
            </w:r>
          </w:p>
          <w:p>
            <w:pPr>
              <w:pStyle w:val="0"/>
              <w:jc w:val="both"/>
            </w:pPr>
            <w:r>
              <w:rPr>
                <w:sz w:val="20"/>
              </w:rPr>
              <w:t xml:space="preserve">Рассказ "Экспонат N...".</w:t>
            </w:r>
          </w:p>
          <w:p>
            <w:pPr>
              <w:pStyle w:val="0"/>
              <w:jc w:val="both"/>
            </w:pPr>
            <w:r>
              <w:rPr>
                <w:sz w:val="20"/>
              </w:rPr>
              <w:t xml:space="preserve">В.Г. Распутин. Слово о писателе.</w:t>
            </w:r>
          </w:p>
          <w:p>
            <w:pPr>
              <w:pStyle w:val="0"/>
              <w:jc w:val="both"/>
            </w:pPr>
            <w:r>
              <w:rPr>
                <w:sz w:val="20"/>
              </w:rPr>
              <w:t xml:space="preserve">Рассказ "Уроки французского" (одно произведение по выбору)</w:t>
            </w:r>
          </w:p>
        </w:tc>
      </w:tr>
      <w:tr>
        <w:tc>
          <w:tcPr>
            <w:tcW w:w="2438" w:type="dxa"/>
          </w:tcPr>
          <w:p>
            <w:pPr>
              <w:pStyle w:val="0"/>
              <w:jc w:val="both"/>
            </w:pPr>
            <w:r>
              <w:rPr>
                <w:sz w:val="20"/>
              </w:rPr>
              <w:t xml:space="preserve">Произведения отечественных писателей на тему взросления человека.</w:t>
            </w:r>
          </w:p>
        </w:tc>
        <w:tc>
          <w:tcPr>
            <w:tcW w:w="6576" w:type="dxa"/>
          </w:tcPr>
          <w:p>
            <w:pPr>
              <w:pStyle w:val="0"/>
              <w:jc w:val="both"/>
            </w:pPr>
            <w:r>
              <w:rPr>
                <w:sz w:val="20"/>
              </w:rPr>
              <w:t xml:space="preserve">Р.П. Погодин "Кирпичные острова"; Р.И. Фраерман "Дикая собака Динго, или Повесть о первой любви"; Ю.И. Коваль "Самая легкая лодка в мире" (одно произведение по выбору)</w:t>
            </w:r>
          </w:p>
        </w:tc>
      </w:tr>
      <w:tr>
        <w:tc>
          <w:tcPr>
            <w:tcW w:w="2438" w:type="dxa"/>
          </w:tcPr>
          <w:p>
            <w:pPr>
              <w:pStyle w:val="0"/>
              <w:jc w:val="both"/>
            </w:pPr>
            <w:r>
              <w:rPr>
                <w:sz w:val="20"/>
              </w:rPr>
              <w:t xml:space="preserve">Произведения современных отечественных писателей-фантастов.</w:t>
            </w:r>
          </w:p>
        </w:tc>
        <w:tc>
          <w:tcPr>
            <w:tcW w:w="6576" w:type="dxa"/>
          </w:tcPr>
          <w:p>
            <w:pPr>
              <w:pStyle w:val="0"/>
              <w:jc w:val="both"/>
            </w:pPr>
            <w:r>
              <w:rPr>
                <w:sz w:val="20"/>
              </w:rPr>
              <w:t xml:space="preserve">А.В. Жвалевский и Е.Б. Пастернак "Время всегда хорошее"; С.В. Лукьяненко "Мальчик и Тьма"; В.В. Ледерман "Календарь ма(й)я" (не менее двух)</w:t>
            </w:r>
          </w:p>
        </w:tc>
      </w:tr>
      <w:tr>
        <w:tc>
          <w:tcPr>
            <w:tcW w:w="2438" w:type="dxa"/>
          </w:tcPr>
          <w:p>
            <w:pPr>
              <w:pStyle w:val="0"/>
              <w:jc w:val="both"/>
            </w:pPr>
            <w:r>
              <w:rPr>
                <w:sz w:val="20"/>
              </w:rPr>
              <w:t xml:space="preserve">Литература народов Российской Федерации.</w:t>
            </w:r>
          </w:p>
        </w:tc>
        <w:tc>
          <w:tcPr>
            <w:tcW w:w="6576" w:type="dxa"/>
          </w:tcPr>
          <w:p>
            <w:pPr>
              <w:pStyle w:val="0"/>
              <w:jc w:val="both"/>
            </w:pPr>
            <w:r>
              <w:rPr>
                <w:sz w:val="20"/>
              </w:rPr>
              <w:t xml:space="preserve">М. Карим "Бессмертие" (фрагменты); Г. Тукай "Родная деревня", "Книга"; К. Кулиев "Когда на меня навалилась беда...", "Каким бы малым ни был мой народ...", "Что б ни делалось на свете..." (одно произведение)</w:t>
            </w:r>
          </w:p>
        </w:tc>
      </w:tr>
      <w:tr>
        <w:tc>
          <w:tcPr>
            <w:tcW w:w="2438" w:type="dxa"/>
          </w:tcPr>
          <w:p>
            <w:pPr>
              <w:pStyle w:val="0"/>
              <w:jc w:val="both"/>
            </w:pPr>
            <w:r>
              <w:rPr>
                <w:sz w:val="20"/>
              </w:rPr>
              <w:t xml:space="preserve">Зарубежная литература.</w:t>
            </w:r>
          </w:p>
        </w:tc>
        <w:tc>
          <w:tcPr>
            <w:tcW w:w="6576" w:type="dxa"/>
          </w:tcPr>
          <w:p>
            <w:pPr>
              <w:pStyle w:val="0"/>
              <w:jc w:val="both"/>
            </w:pPr>
            <w:r>
              <w:rPr>
                <w:sz w:val="20"/>
              </w:rPr>
              <w:t xml:space="preserve">Д. Дефо. "Робинзон Крузо" (главы по выбору).</w:t>
            </w:r>
          </w:p>
          <w:p>
            <w:pPr>
              <w:pStyle w:val="0"/>
              <w:jc w:val="both"/>
            </w:pPr>
            <w:r>
              <w:rPr>
                <w:sz w:val="20"/>
              </w:rPr>
              <w:t xml:space="preserve">Дж. Свифт. "Путешествия Гулливера" (главы по выбору). Ж. Верн. "Дети капитана Гранта" (главы по выбору). Х. Ли. "Убить пересмешника" (главы по выбору), Дж.К. Роулинг. "Гарри Поттер" (главы по выбору), Д. У. Джонс. "Дом с характером"</w:t>
            </w:r>
          </w:p>
        </w:tc>
      </w:tr>
    </w:tbl>
    <w:p>
      <w:pPr>
        <w:pStyle w:val="0"/>
        <w:jc w:val="both"/>
      </w:pPr>
      <w:r>
        <w:rPr>
          <w:sz w:val="20"/>
        </w:rPr>
      </w:r>
    </w:p>
    <w:p>
      <w:pPr>
        <w:pStyle w:val="0"/>
        <w:ind w:firstLine="540"/>
        <w:jc w:val="both"/>
      </w:pPr>
      <w:r>
        <w:rPr>
          <w:sz w:val="20"/>
        </w:rPr>
        <w:t xml:space="preserve">188.5. Содержание обучения в 7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Древнерусская литература.</w:t>
            </w:r>
          </w:p>
        </w:tc>
        <w:tc>
          <w:tcPr>
            <w:tcW w:w="6576" w:type="dxa"/>
          </w:tcPr>
          <w:p>
            <w:pPr>
              <w:pStyle w:val="0"/>
              <w:jc w:val="both"/>
            </w:pPr>
            <w:r>
              <w:rPr>
                <w:sz w:val="20"/>
              </w:rPr>
              <w:t xml:space="preserve">Древнерусские повести: "Поучение" Владимира Мономаха (в сокращении).</w:t>
            </w:r>
          </w:p>
        </w:tc>
      </w:tr>
      <w:tr>
        <w:tc>
          <w:tcPr>
            <w:tcW w:w="2438" w:type="dxa"/>
          </w:tcPr>
          <w:p>
            <w:pPr>
              <w:pStyle w:val="0"/>
              <w:jc w:val="both"/>
            </w:pPr>
            <w:r>
              <w:rPr>
                <w:sz w:val="20"/>
              </w:rPr>
              <w:t xml:space="preserve">Литература первой половины XIX века.</w:t>
            </w:r>
          </w:p>
        </w:tc>
        <w:tc>
          <w:tcPr>
            <w:tcW w:w="6576" w:type="dxa"/>
          </w:tcPr>
          <w:p>
            <w:pPr>
              <w:pStyle w:val="0"/>
              <w:jc w:val="both"/>
            </w:pPr>
            <w:r>
              <w:rPr>
                <w:sz w:val="20"/>
              </w:rPr>
              <w:t xml:space="preserve">А.С. Пушкин. Стихотворения (не менее трех). Например, "Во глубине сибирских руд...", "19 октября" ("Роняет лес багряный свой убор..."), "И. И. Пущину", "На холмах Грузии лежит ночная мгла..." и другие. "Повести Белкина" ("Станционный смотритель"). Поэма "Полтава" (фрагмент) и другие.</w:t>
            </w:r>
          </w:p>
          <w:p>
            <w:pPr>
              <w:pStyle w:val="0"/>
              <w:jc w:val="both"/>
            </w:pPr>
            <w:r>
              <w:rPr>
                <w:sz w:val="20"/>
              </w:rPr>
              <w:t xml:space="preserve">М.Ю. Лермонтов. Стихотворения (не менее трех). Например, "Узник", "Парус", "Тучи", "Желанье" ("Отворите мне темницу..."), "Когда волнуется желтеющая нива...", "Ангел", "Молитва" ("В минуту жизни трудную...") и другие. "Песня про царя Ивана Васильевича, молодого опричника и удалого купца Калашникова".</w:t>
            </w:r>
          </w:p>
          <w:p>
            <w:pPr>
              <w:pStyle w:val="0"/>
              <w:jc w:val="both"/>
            </w:pPr>
            <w:r>
              <w:rPr>
                <w:sz w:val="20"/>
              </w:rPr>
              <w:t xml:space="preserve">Н.В. Гоголь. Повесть "Тарас Бульба".</w:t>
            </w:r>
          </w:p>
        </w:tc>
      </w:tr>
      <w:tr>
        <w:tc>
          <w:tcPr>
            <w:tcW w:w="2438" w:type="dxa"/>
          </w:tcPr>
          <w:p>
            <w:pPr>
              <w:pStyle w:val="0"/>
              <w:jc w:val="both"/>
            </w:pPr>
            <w:r>
              <w:rPr>
                <w:sz w:val="20"/>
              </w:rPr>
              <w:t xml:space="preserve">Литература второй половины XIX века.</w:t>
            </w:r>
          </w:p>
        </w:tc>
        <w:tc>
          <w:tcPr>
            <w:tcW w:w="6576" w:type="dxa"/>
          </w:tcPr>
          <w:p>
            <w:pPr>
              <w:pStyle w:val="0"/>
              <w:jc w:val="both"/>
            </w:pPr>
            <w:r>
              <w:rPr>
                <w:sz w:val="20"/>
              </w:rPr>
              <w:t xml:space="preserve">И.С. Тургенев. Рассказы из цикла "Записки охотника" (одно произведение по выбору). Например, "Бирюк", "Хорь и Калиныч" и другие. Стихотворения в прозе. Например, "Русский язык", "Воробей" и другие.</w:t>
            </w:r>
          </w:p>
          <w:p>
            <w:pPr>
              <w:pStyle w:val="0"/>
              <w:jc w:val="both"/>
            </w:pPr>
            <w:r>
              <w:rPr>
                <w:sz w:val="20"/>
              </w:rPr>
              <w:t xml:space="preserve">Л.Н. Толстой. Рассказ "После бала".</w:t>
            </w:r>
          </w:p>
          <w:p>
            <w:pPr>
              <w:pStyle w:val="0"/>
              <w:jc w:val="both"/>
            </w:pPr>
            <w:r>
              <w:rPr>
                <w:sz w:val="20"/>
              </w:rPr>
              <w:t xml:space="preserve">Н.А. Некрасов. Стихотворения (одно произведение). Например, "Размышления у парадного подъезда", "Железная дорога" и другие.</w:t>
            </w:r>
          </w:p>
          <w:p>
            <w:pPr>
              <w:pStyle w:val="0"/>
              <w:jc w:val="both"/>
            </w:pPr>
            <w:r>
              <w:rPr>
                <w:sz w:val="20"/>
              </w:rPr>
              <w:t xml:space="preserve">Поэзия второй половины XIX века. Ф.И. Тютчев, А. А. Фет, А.К. Толстой и другие (одно стихотворение по выбору).</w:t>
            </w:r>
          </w:p>
          <w:p>
            <w:pPr>
              <w:pStyle w:val="0"/>
              <w:jc w:val="both"/>
            </w:pPr>
            <w:r>
              <w:rPr>
                <w:sz w:val="20"/>
              </w:rPr>
              <w:t xml:space="preserve">М.Е. Салтыков-Щедрин. Сказки (одно произведение по выбору). Например, "Повесть о том, как один мужик двух генералов прокормил", "Дикий помещик", "Премудрый пискарь" и другие.</w:t>
            </w:r>
          </w:p>
          <w:p>
            <w:pPr>
              <w:pStyle w:val="0"/>
              <w:jc w:val="both"/>
            </w:pPr>
            <w:r>
              <w:rPr>
                <w:sz w:val="20"/>
              </w:rPr>
              <w:t xml:space="preserve">Произведения отечественных и зарубежных писателей на историческую тему (одно произведение). Например, А.К. Толстого, Р. Сабатини, Ф. Купера.</w:t>
            </w:r>
          </w:p>
        </w:tc>
      </w:tr>
      <w:tr>
        <w:tc>
          <w:tcPr>
            <w:tcW w:w="2438" w:type="dxa"/>
          </w:tcPr>
          <w:p>
            <w:pPr>
              <w:pStyle w:val="0"/>
              <w:jc w:val="both"/>
            </w:pPr>
            <w:r>
              <w:rPr>
                <w:sz w:val="20"/>
              </w:rPr>
              <w:t xml:space="preserve">Литература конца XIX - начала XX века.</w:t>
            </w:r>
          </w:p>
        </w:tc>
        <w:tc>
          <w:tcPr>
            <w:tcW w:w="6576" w:type="dxa"/>
          </w:tcPr>
          <w:p>
            <w:pPr>
              <w:pStyle w:val="0"/>
              <w:jc w:val="both"/>
            </w:pPr>
            <w:r>
              <w:rPr>
                <w:sz w:val="20"/>
              </w:rPr>
              <w:t xml:space="preserve">А.П. Чехов. Рассказы (один по выбору). Например, "Тоска", "Злоумышленник" и другие.</w:t>
            </w:r>
          </w:p>
          <w:p>
            <w:pPr>
              <w:pStyle w:val="0"/>
              <w:jc w:val="both"/>
            </w:pPr>
            <w:r>
              <w:rPr>
                <w:sz w:val="20"/>
              </w:rPr>
              <w:t xml:space="preserve">М. Горький. Ранние рассказы (одно произведение по выбору). Например, "Старуха Изергиль" (легенда о Данко), "Челкаш" и другие.</w:t>
            </w:r>
          </w:p>
          <w:p>
            <w:pPr>
              <w:pStyle w:val="0"/>
              <w:jc w:val="both"/>
            </w:pPr>
            <w:r>
              <w:rPr>
                <w:sz w:val="20"/>
              </w:rPr>
              <w:t xml:space="preserve">Сатирические произведения отечественных и зарубежных писателей (не менее двух). Например, М.М. Зощенко, А.Т. Аверченко, Н. Тэффи, О. Генри, Я. Гашека.</w:t>
            </w:r>
          </w:p>
        </w:tc>
      </w:tr>
      <w:tr>
        <w:tc>
          <w:tcPr>
            <w:tcW w:w="2438" w:type="dxa"/>
          </w:tcPr>
          <w:p>
            <w:pPr>
              <w:pStyle w:val="0"/>
              <w:jc w:val="both"/>
            </w:pPr>
            <w:r>
              <w:rPr>
                <w:sz w:val="20"/>
              </w:rPr>
              <w:t xml:space="preserve">Литература первой половины XX века.</w:t>
            </w:r>
          </w:p>
        </w:tc>
        <w:tc>
          <w:tcPr>
            <w:tcW w:w="6576" w:type="dxa"/>
          </w:tcPr>
          <w:p>
            <w:pPr>
              <w:pStyle w:val="0"/>
              <w:jc w:val="both"/>
            </w:pPr>
            <w:r>
              <w:rPr>
                <w:sz w:val="20"/>
              </w:rPr>
              <w:t xml:space="preserve">А.С. Грин. Слово о писателе.</w:t>
            </w:r>
          </w:p>
          <w:p>
            <w:pPr>
              <w:pStyle w:val="0"/>
              <w:jc w:val="both"/>
            </w:pPr>
            <w:r>
              <w:rPr>
                <w:sz w:val="20"/>
              </w:rPr>
              <w:t xml:space="preserve">Феерия "Алые паруса".</w:t>
            </w:r>
          </w:p>
        </w:tc>
      </w:tr>
      <w:tr>
        <w:tc>
          <w:tcPr>
            <w:tcW w:w="2438" w:type="dxa"/>
          </w:tcPr>
          <w:p>
            <w:pPr>
              <w:pStyle w:val="0"/>
              <w:jc w:val="both"/>
            </w:pPr>
            <w:r>
              <w:rPr>
                <w:sz w:val="20"/>
              </w:rPr>
              <w:t xml:space="preserve">Отечественная поэзия первой половины XX века. Стихотворения на тему мечты и реальности.</w:t>
            </w:r>
          </w:p>
        </w:tc>
        <w:tc>
          <w:tcPr>
            <w:tcW w:w="6576" w:type="dxa"/>
          </w:tcPr>
          <w:p>
            <w:pPr>
              <w:pStyle w:val="0"/>
              <w:jc w:val="both"/>
            </w:pPr>
            <w:r>
              <w:rPr>
                <w:sz w:val="20"/>
              </w:rPr>
              <w:t xml:space="preserve">Стихотворения на тему мечты и реальности (одно - два по выбору). Например, стихотворения А.А. Блока, Н.С. Гумилева, М.И. Цветаевой и других авторов.</w:t>
            </w:r>
          </w:p>
          <w:p>
            <w:pPr>
              <w:pStyle w:val="0"/>
              <w:jc w:val="both"/>
            </w:pPr>
            <w:r>
              <w:rPr>
                <w:sz w:val="20"/>
              </w:rPr>
              <w:t xml:space="preserve">А.В. Маяковский. Стихотворения (одно по выбору). Например, "Необычайное приключение, бывшее с Владимиром Маяковским летом на даче", "Хорошее отношение к лошадям" и другие.</w:t>
            </w:r>
          </w:p>
          <w:p>
            <w:pPr>
              <w:pStyle w:val="0"/>
              <w:jc w:val="both"/>
            </w:pPr>
            <w:r>
              <w:rPr>
                <w:sz w:val="20"/>
              </w:rPr>
              <w:t xml:space="preserve">А.П. Платонов. Рассказы (один по выбору). Например, "Юшка","Неизвестный цветок" и другие.</w:t>
            </w:r>
          </w:p>
        </w:tc>
      </w:tr>
      <w:tr>
        <w:tc>
          <w:tcPr>
            <w:tcW w:w="2438" w:type="dxa"/>
          </w:tcPr>
          <w:p>
            <w:pPr>
              <w:pStyle w:val="0"/>
              <w:jc w:val="both"/>
            </w:pPr>
            <w:r>
              <w:rPr>
                <w:sz w:val="20"/>
              </w:rPr>
              <w:t xml:space="preserve">Литература второй половины XX века.</w:t>
            </w:r>
          </w:p>
        </w:tc>
        <w:tc>
          <w:tcPr>
            <w:tcW w:w="6576" w:type="dxa"/>
          </w:tcPr>
          <w:p>
            <w:pPr>
              <w:pStyle w:val="0"/>
              <w:jc w:val="both"/>
            </w:pPr>
            <w:r>
              <w:rPr>
                <w:sz w:val="20"/>
              </w:rPr>
              <w:t xml:space="preserve">В.М. Шукшин. Рассказы (один по выбору). Например, "Чудик", "Стенька Разин", "Критики" и другие.</w:t>
            </w:r>
          </w:p>
        </w:tc>
      </w:tr>
      <w:tr>
        <w:tc>
          <w:tcPr>
            <w:tcW w:w="2438" w:type="dxa"/>
          </w:tcPr>
          <w:p>
            <w:pPr>
              <w:pStyle w:val="0"/>
              <w:jc w:val="both"/>
            </w:pPr>
            <w:r>
              <w:rPr>
                <w:sz w:val="20"/>
              </w:rPr>
              <w:t xml:space="preserve">Стихотворения отечественных поэтов XX - XXI веков.</w:t>
            </w:r>
          </w:p>
        </w:tc>
        <w:tc>
          <w:tcPr>
            <w:tcW w:w="6576" w:type="dxa"/>
          </w:tcPr>
          <w:p>
            <w:pPr>
              <w:pStyle w:val="0"/>
              <w:jc w:val="both"/>
            </w:pPr>
            <w:r>
              <w:rPr>
                <w:sz w:val="20"/>
              </w:rPr>
              <w:t xml:space="preserve">Стихотворения М.И. Цветаевой, Е.А. Евтушенко, Б.А. Ахмадулиной, Ю.Д. Левитанского - 3 - 4 стихотворения на выбор.</w:t>
            </w:r>
          </w:p>
        </w:tc>
      </w:tr>
      <w:tr>
        <w:tc>
          <w:tcPr>
            <w:tcW w:w="2438" w:type="dxa"/>
          </w:tcPr>
          <w:p>
            <w:pPr>
              <w:pStyle w:val="0"/>
              <w:jc w:val="both"/>
            </w:pPr>
            <w:r>
              <w:rPr>
                <w:sz w:val="20"/>
              </w:rPr>
              <w:t xml:space="preserve">Произведения отечественных прозаиков второй половины XX - начала XXI века.</w:t>
            </w:r>
          </w:p>
        </w:tc>
        <w:tc>
          <w:tcPr>
            <w:tcW w:w="6576" w:type="dxa"/>
          </w:tcPr>
          <w:p>
            <w:pPr>
              <w:pStyle w:val="0"/>
              <w:jc w:val="both"/>
            </w:pPr>
            <w:r>
              <w:rPr>
                <w:sz w:val="20"/>
              </w:rPr>
              <w:t xml:space="preserve">Ф.А. Абрамов. Слово о писателе.</w:t>
            </w:r>
          </w:p>
          <w:p>
            <w:pPr>
              <w:pStyle w:val="0"/>
              <w:jc w:val="both"/>
            </w:pPr>
            <w:r>
              <w:rPr>
                <w:sz w:val="20"/>
              </w:rPr>
              <w:t xml:space="preserve">Рассказ "О чем плачут лошади".</w:t>
            </w:r>
          </w:p>
          <w:p>
            <w:pPr>
              <w:pStyle w:val="0"/>
              <w:jc w:val="both"/>
            </w:pPr>
            <w:r>
              <w:rPr>
                <w:sz w:val="20"/>
              </w:rPr>
              <w:t xml:space="preserve">Ф.А. Искандер. Слово о писателе.</w:t>
            </w:r>
          </w:p>
          <w:p>
            <w:pPr>
              <w:pStyle w:val="0"/>
              <w:jc w:val="both"/>
            </w:pPr>
            <w:r>
              <w:rPr>
                <w:sz w:val="20"/>
              </w:rPr>
              <w:t xml:space="preserve">Рассказ "Тринадцатый подвиг Геракла" (одно произведение по выбору).</w:t>
            </w:r>
          </w:p>
        </w:tc>
      </w:tr>
      <w:tr>
        <w:tc>
          <w:tcPr>
            <w:tcW w:w="2438" w:type="dxa"/>
          </w:tcPr>
          <w:p>
            <w:pPr>
              <w:pStyle w:val="0"/>
              <w:jc w:val="both"/>
            </w:pPr>
            <w:r>
              <w:rPr>
                <w:sz w:val="20"/>
              </w:rPr>
              <w:t xml:space="preserve">Тема взаимоотношения поколений, становления человека, выбора им жизненного пути.</w:t>
            </w:r>
          </w:p>
        </w:tc>
        <w:tc>
          <w:tcPr>
            <w:tcW w:w="6576" w:type="dxa"/>
          </w:tcPr>
          <w:p>
            <w:pPr>
              <w:pStyle w:val="0"/>
              <w:jc w:val="both"/>
            </w:pPr>
            <w:r>
              <w:rPr>
                <w:sz w:val="20"/>
              </w:rPr>
              <w:t xml:space="preserve">Л.Л. Волкова. "Всем выйти из кадра", Т.В. Михеева. "Легкие горы", У. Старк. "Умеешь ли ты свистеть, Йоханна?" (не менее двух произведений современных отечественных и зарубежных писателей)</w:t>
            </w:r>
          </w:p>
        </w:tc>
      </w:tr>
      <w:tr>
        <w:tc>
          <w:tcPr>
            <w:tcW w:w="2438" w:type="dxa"/>
          </w:tcPr>
          <w:p>
            <w:pPr>
              <w:pStyle w:val="0"/>
              <w:jc w:val="both"/>
            </w:pPr>
            <w:r>
              <w:rPr>
                <w:sz w:val="20"/>
              </w:rPr>
              <w:t xml:space="preserve">Зарубежная литература.</w:t>
            </w:r>
          </w:p>
          <w:p>
            <w:pPr>
              <w:pStyle w:val="0"/>
              <w:jc w:val="both"/>
            </w:pPr>
            <w:r>
              <w:rPr>
                <w:sz w:val="20"/>
              </w:rPr>
              <w:t xml:space="preserve">Зарубежная новеллистика.</w:t>
            </w:r>
          </w:p>
        </w:tc>
        <w:tc>
          <w:tcPr>
            <w:tcW w:w="6576" w:type="dxa"/>
          </w:tcPr>
          <w:p>
            <w:pPr>
              <w:pStyle w:val="0"/>
              <w:jc w:val="both"/>
            </w:pPr>
            <w:r>
              <w:rPr>
                <w:sz w:val="20"/>
              </w:rPr>
              <w:t xml:space="preserve">М. де Сервантес Сааведра. Роман "Хитроумный идальго Дон Кихот Ламанчский" (главы).</w:t>
            </w:r>
          </w:p>
          <w:p>
            <w:pPr>
              <w:pStyle w:val="0"/>
              <w:jc w:val="both"/>
            </w:pPr>
            <w:r>
              <w:rPr>
                <w:sz w:val="20"/>
              </w:rPr>
              <w:t xml:space="preserve">П. Мериме. "Маттео Фальконе"; О. Генри. "Дары волхвов", "Последний лист", А. де Сент-Экзюпери. Повесть-сказка "Маленький принц". (одно произведение по выбору).</w:t>
            </w:r>
          </w:p>
        </w:tc>
      </w:tr>
    </w:tbl>
    <w:p>
      <w:pPr>
        <w:pStyle w:val="0"/>
        <w:jc w:val="both"/>
      </w:pPr>
      <w:r>
        <w:rPr>
          <w:sz w:val="20"/>
        </w:rPr>
      </w:r>
    </w:p>
    <w:p>
      <w:pPr>
        <w:pStyle w:val="0"/>
        <w:ind w:firstLine="540"/>
        <w:jc w:val="both"/>
      </w:pPr>
      <w:r>
        <w:rPr>
          <w:sz w:val="20"/>
        </w:rPr>
        <w:t xml:space="preserve">188.6. Содержание обучения в 8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Древнерусская литература.</w:t>
            </w:r>
          </w:p>
        </w:tc>
        <w:tc>
          <w:tcPr>
            <w:tcW w:w="6576" w:type="dxa"/>
          </w:tcPr>
          <w:p>
            <w:pPr>
              <w:pStyle w:val="0"/>
              <w:jc w:val="both"/>
            </w:pPr>
            <w:r>
              <w:rPr>
                <w:sz w:val="20"/>
              </w:rPr>
              <w:t xml:space="preserve">Житийная литература. "Житие Сергия Радонежского".</w:t>
            </w:r>
          </w:p>
        </w:tc>
      </w:tr>
      <w:tr>
        <w:tc>
          <w:tcPr>
            <w:tcW w:w="2438" w:type="dxa"/>
          </w:tcPr>
          <w:p>
            <w:pPr>
              <w:pStyle w:val="0"/>
              <w:jc w:val="both"/>
            </w:pPr>
            <w:r>
              <w:rPr>
                <w:sz w:val="20"/>
              </w:rPr>
              <w:t xml:space="preserve">Литература XVIII века.</w:t>
            </w:r>
          </w:p>
        </w:tc>
        <w:tc>
          <w:tcPr>
            <w:tcW w:w="6576" w:type="dxa"/>
          </w:tcPr>
          <w:p>
            <w:pPr>
              <w:pStyle w:val="0"/>
              <w:jc w:val="both"/>
            </w:pPr>
            <w:r>
              <w:rPr>
                <w:sz w:val="20"/>
              </w:rPr>
              <w:t xml:space="preserve">Д.И. Фонвизин. Слово о писателе.</w:t>
            </w:r>
          </w:p>
          <w:p>
            <w:pPr>
              <w:pStyle w:val="0"/>
              <w:jc w:val="both"/>
            </w:pPr>
            <w:r>
              <w:rPr>
                <w:sz w:val="20"/>
              </w:rPr>
              <w:t xml:space="preserve">Комедия "Недоросль".</w:t>
            </w:r>
          </w:p>
        </w:tc>
      </w:tr>
      <w:tr>
        <w:tc>
          <w:tcPr>
            <w:tcW w:w="2438" w:type="dxa"/>
          </w:tcPr>
          <w:p>
            <w:pPr>
              <w:pStyle w:val="0"/>
              <w:jc w:val="both"/>
            </w:pPr>
            <w:r>
              <w:rPr>
                <w:sz w:val="20"/>
              </w:rPr>
              <w:t xml:space="preserve">Литература первой половины XIX века.</w:t>
            </w:r>
          </w:p>
        </w:tc>
        <w:tc>
          <w:tcPr>
            <w:tcW w:w="6576" w:type="dxa"/>
          </w:tcPr>
          <w:p>
            <w:pPr>
              <w:pStyle w:val="0"/>
              <w:jc w:val="both"/>
            </w:pPr>
            <w:r>
              <w:rPr>
                <w:sz w:val="20"/>
              </w:rPr>
              <w:t xml:space="preserve">А.С. Пушкин. Стихотворения (не менее двух). Например, "К Чаадаеву", "Анчар" и другие. "Маленькие трагедии" (одна пьеса по выбору). Например, "Моцарт и Сальери", "Каменный гость". Роман "Капитанская дочка".</w:t>
            </w:r>
          </w:p>
          <w:p>
            <w:pPr>
              <w:pStyle w:val="0"/>
              <w:jc w:val="both"/>
            </w:pPr>
            <w:r>
              <w:rPr>
                <w:sz w:val="20"/>
              </w:rPr>
              <w:t xml:space="preserve">М.Ю. Лермонтов. Стихотворения (не менее двух). Например, "Я не хочу, чтоб свет узнал...", "Из-под таинственной, холодной полумаски...", "Нищий" и другие. Поэма "Мцыри".</w:t>
            </w:r>
          </w:p>
          <w:p>
            <w:pPr>
              <w:pStyle w:val="0"/>
              <w:jc w:val="both"/>
            </w:pPr>
            <w:r>
              <w:rPr>
                <w:sz w:val="20"/>
              </w:rPr>
              <w:t xml:space="preserve">Н.В. Гоголь. Повесть "Шинель". Комедия "Ревизор".</w:t>
            </w:r>
          </w:p>
        </w:tc>
      </w:tr>
      <w:tr>
        <w:tc>
          <w:tcPr>
            <w:tcW w:w="2438" w:type="dxa"/>
          </w:tcPr>
          <w:p>
            <w:pPr>
              <w:pStyle w:val="0"/>
              <w:jc w:val="both"/>
            </w:pPr>
            <w:r>
              <w:rPr>
                <w:sz w:val="20"/>
              </w:rPr>
              <w:t xml:space="preserve">Литература второй половины XIX века.</w:t>
            </w:r>
          </w:p>
        </w:tc>
        <w:tc>
          <w:tcPr>
            <w:tcW w:w="6576" w:type="dxa"/>
          </w:tcPr>
          <w:p>
            <w:pPr>
              <w:pStyle w:val="0"/>
              <w:jc w:val="both"/>
            </w:pPr>
            <w:r>
              <w:rPr>
                <w:sz w:val="20"/>
              </w:rPr>
              <w:t xml:space="preserve">И.С. Тургенев. Повести (одна по выбору). Например, "Ася", "Первая любовь".</w:t>
            </w:r>
          </w:p>
          <w:p>
            <w:pPr>
              <w:pStyle w:val="0"/>
              <w:jc w:val="both"/>
            </w:pPr>
            <w:r>
              <w:rPr>
                <w:sz w:val="20"/>
              </w:rPr>
              <w:t xml:space="preserve">Ф.М. Достоевский. "Бедные люди", "Белые ночи" (одно произведение по выбору).</w:t>
            </w:r>
          </w:p>
          <w:p>
            <w:pPr>
              <w:pStyle w:val="0"/>
              <w:jc w:val="both"/>
            </w:pPr>
            <w:r>
              <w:rPr>
                <w:sz w:val="20"/>
              </w:rPr>
              <w:t xml:space="preserve">Л.Н. Толстой. Повести и рассказы (одно произведение по выбору). Например, "Отрочество" (главы).</w:t>
            </w:r>
          </w:p>
        </w:tc>
      </w:tr>
      <w:tr>
        <w:tc>
          <w:tcPr>
            <w:tcW w:w="2438" w:type="dxa"/>
          </w:tcPr>
          <w:p>
            <w:pPr>
              <w:pStyle w:val="0"/>
              <w:jc w:val="both"/>
            </w:pPr>
            <w:r>
              <w:rPr>
                <w:sz w:val="20"/>
              </w:rPr>
              <w:t xml:space="preserve">Литература первой половины XX века. Произведения писателей русского зарубежья.</w:t>
            </w:r>
          </w:p>
        </w:tc>
        <w:tc>
          <w:tcPr>
            <w:tcW w:w="6576" w:type="dxa"/>
          </w:tcPr>
          <w:p>
            <w:pPr>
              <w:pStyle w:val="0"/>
              <w:jc w:val="both"/>
            </w:pPr>
            <w:r>
              <w:rPr>
                <w:sz w:val="20"/>
              </w:rPr>
              <w:t xml:space="preserve">И.С. Шмелев.</w:t>
            </w:r>
          </w:p>
          <w:p>
            <w:pPr>
              <w:pStyle w:val="0"/>
              <w:jc w:val="both"/>
            </w:pPr>
            <w:r>
              <w:rPr>
                <w:sz w:val="20"/>
              </w:rPr>
              <w:t xml:space="preserve">Рассказ "Как я стал писателем".</w:t>
            </w:r>
          </w:p>
          <w:p>
            <w:pPr>
              <w:pStyle w:val="0"/>
              <w:jc w:val="both"/>
            </w:pPr>
            <w:r>
              <w:rPr>
                <w:sz w:val="20"/>
              </w:rPr>
              <w:t xml:space="preserve">М.А. Осоргин. Слово о писателе.</w:t>
            </w:r>
          </w:p>
          <w:p>
            <w:pPr>
              <w:pStyle w:val="0"/>
              <w:jc w:val="both"/>
            </w:pPr>
            <w:r>
              <w:rPr>
                <w:sz w:val="20"/>
              </w:rPr>
              <w:t xml:space="preserve">Рассказ "Пенсне".</w:t>
            </w:r>
          </w:p>
        </w:tc>
      </w:tr>
      <w:tr>
        <w:tc>
          <w:tcPr>
            <w:tcW w:w="2438" w:type="dxa"/>
          </w:tcPr>
          <w:p>
            <w:pPr>
              <w:pStyle w:val="0"/>
              <w:jc w:val="both"/>
            </w:pPr>
            <w:r>
              <w:rPr>
                <w:sz w:val="20"/>
              </w:rPr>
              <w:t xml:space="preserve">Поэзия первой половины XX века.</w:t>
            </w:r>
          </w:p>
        </w:tc>
        <w:tc>
          <w:tcPr>
            <w:tcW w:w="6576" w:type="dxa"/>
          </w:tcPr>
          <w:p>
            <w:pPr>
              <w:pStyle w:val="0"/>
              <w:jc w:val="both"/>
            </w:pPr>
            <w:r>
              <w:rPr>
                <w:sz w:val="20"/>
              </w:rPr>
              <w:t xml:space="preserve">В.В. Маяковский. "Необычайное приключение, бывшее с Владимиром Маяковским летом на даче".</w:t>
            </w:r>
          </w:p>
          <w:p>
            <w:pPr>
              <w:pStyle w:val="0"/>
              <w:jc w:val="both"/>
            </w:pPr>
            <w:r>
              <w:rPr>
                <w:sz w:val="20"/>
              </w:rPr>
              <w:t xml:space="preserve">Б.Л. Пастернак. "Красавица моя, вся стать..", "Весна в лесу" (1 - 2 на выбор).</w:t>
            </w:r>
          </w:p>
          <w:p>
            <w:pPr>
              <w:pStyle w:val="0"/>
              <w:jc w:val="both"/>
            </w:pPr>
            <w:r>
              <w:rPr>
                <w:sz w:val="20"/>
              </w:rPr>
              <w:t xml:space="preserve">М.И. Цветаева. "Идешь, на меня похожий...", "Бабушке".</w:t>
            </w:r>
          </w:p>
        </w:tc>
      </w:tr>
      <w:tr>
        <w:tc>
          <w:tcPr>
            <w:tcW w:w="2438" w:type="dxa"/>
          </w:tcPr>
          <w:p>
            <w:pPr>
              <w:pStyle w:val="0"/>
              <w:jc w:val="both"/>
            </w:pPr>
            <w:r>
              <w:rPr>
                <w:sz w:val="20"/>
              </w:rPr>
              <w:t xml:space="preserve">Литература второй половины XX века.</w:t>
            </w:r>
          </w:p>
        </w:tc>
        <w:tc>
          <w:tcPr>
            <w:tcW w:w="6576" w:type="dxa"/>
          </w:tcPr>
          <w:p>
            <w:pPr>
              <w:pStyle w:val="0"/>
              <w:jc w:val="both"/>
            </w:pPr>
            <w:r>
              <w:rPr>
                <w:sz w:val="20"/>
              </w:rPr>
              <w:t xml:space="preserve">А.Т. Твардовский. Поэма "Василий Теркин" (главы "Переправа", "Гармонь", "Два солдата", "Поединок" и другие).</w:t>
            </w:r>
          </w:p>
          <w:p>
            <w:pPr>
              <w:pStyle w:val="0"/>
              <w:jc w:val="both"/>
            </w:pPr>
            <w:r>
              <w:rPr>
                <w:sz w:val="20"/>
              </w:rPr>
              <w:t xml:space="preserve">М.А. Шолохов. Рассказ "Судьба человека".</w:t>
            </w:r>
          </w:p>
          <w:p>
            <w:pPr>
              <w:pStyle w:val="0"/>
              <w:jc w:val="both"/>
            </w:pPr>
            <w:r>
              <w:rPr>
                <w:sz w:val="20"/>
              </w:rPr>
              <w:t xml:space="preserve">А.И. Солженицын. Рассказ "Матренин двор".</w:t>
            </w:r>
          </w:p>
          <w:p>
            <w:pPr>
              <w:pStyle w:val="0"/>
              <w:jc w:val="both"/>
            </w:pPr>
            <w:r>
              <w:rPr>
                <w:sz w:val="20"/>
              </w:rPr>
              <w:t xml:space="preserve">Произведения отечественных прозаиков второй половины XX - XXI века (одно произведение по выбору). Например, произведения Е.И. Носова, А.Н. и Б.Н. Стругацких, В.Ф. Тендрякова, Б.П. Екимова и другие.</w:t>
            </w:r>
          </w:p>
        </w:tc>
      </w:tr>
      <w:tr>
        <w:tc>
          <w:tcPr>
            <w:tcW w:w="2438" w:type="dxa"/>
          </w:tcPr>
          <w:p>
            <w:pPr>
              <w:pStyle w:val="0"/>
              <w:jc w:val="both"/>
            </w:pPr>
            <w:r>
              <w:rPr>
                <w:sz w:val="20"/>
              </w:rPr>
              <w:t xml:space="preserve">Произведения отечественных прозаиков второй половины XX - XXI века.</w:t>
            </w:r>
          </w:p>
        </w:tc>
        <w:tc>
          <w:tcPr>
            <w:tcW w:w="6576" w:type="dxa"/>
          </w:tcPr>
          <w:p>
            <w:pPr>
              <w:pStyle w:val="0"/>
              <w:jc w:val="both"/>
            </w:pPr>
            <w:r>
              <w:rPr>
                <w:sz w:val="20"/>
              </w:rPr>
              <w:t xml:space="preserve">Е.И. Носов. Слово о писателе.</w:t>
            </w:r>
          </w:p>
          <w:p>
            <w:pPr>
              <w:pStyle w:val="0"/>
              <w:jc w:val="both"/>
            </w:pPr>
            <w:r>
              <w:rPr>
                <w:sz w:val="20"/>
              </w:rPr>
              <w:t xml:space="preserve">Рассказ "Кукла" ("Акимыч").</w:t>
            </w:r>
          </w:p>
        </w:tc>
      </w:tr>
      <w:tr>
        <w:tc>
          <w:tcPr>
            <w:tcW w:w="2438" w:type="dxa"/>
          </w:tcPr>
          <w:p>
            <w:pPr>
              <w:pStyle w:val="0"/>
              <w:jc w:val="both"/>
            </w:pPr>
            <w:r>
              <w:rPr>
                <w:sz w:val="20"/>
              </w:rPr>
              <w:t xml:space="preserve">Произведения отечественных и зарубежных прозаиков второй половины XX - XXI века</w:t>
            </w:r>
          </w:p>
        </w:tc>
        <w:tc>
          <w:tcPr>
            <w:tcW w:w="6576" w:type="dxa"/>
          </w:tcPr>
          <w:p>
            <w:pPr>
              <w:pStyle w:val="0"/>
              <w:jc w:val="both"/>
            </w:pPr>
            <w:r>
              <w:rPr>
                <w:sz w:val="20"/>
              </w:rPr>
              <w:t xml:space="preserve">Одно произведение на тему "Человек в ситуации нравственного выбора". Например, произведения В.П. Астафьева, Ю.В. Бондарева, Н.С. Дашевской, Дж. Сэлинджера, К. Патерсон, Б. Кауфман и другие.</w:t>
            </w:r>
          </w:p>
        </w:tc>
      </w:tr>
      <w:tr>
        <w:tc>
          <w:tcPr>
            <w:tcW w:w="2438" w:type="dxa"/>
          </w:tcPr>
          <w:p>
            <w:pPr>
              <w:pStyle w:val="0"/>
              <w:jc w:val="both"/>
            </w:pPr>
            <w:r>
              <w:rPr>
                <w:sz w:val="20"/>
              </w:rPr>
              <w:t xml:space="preserve">Поэзия второй половины XX - начала XXI века (не менее трех стихотворений).</w:t>
            </w:r>
          </w:p>
        </w:tc>
        <w:tc>
          <w:tcPr>
            <w:tcW w:w="6576" w:type="dxa"/>
          </w:tcPr>
          <w:p>
            <w:pPr>
              <w:pStyle w:val="0"/>
              <w:jc w:val="both"/>
            </w:pPr>
            <w:r>
              <w:rPr>
                <w:sz w:val="20"/>
              </w:rPr>
              <w:t xml:space="preserve">Н.А. Заболоцкий. "Русское поле", "Вечер на Оке", "Уступи мне, скворец, уголок...".</w:t>
            </w:r>
          </w:p>
          <w:p>
            <w:pPr>
              <w:pStyle w:val="0"/>
              <w:jc w:val="both"/>
            </w:pPr>
            <w:r>
              <w:rPr>
                <w:sz w:val="20"/>
              </w:rPr>
              <w:t xml:space="preserve">М.В. Исаковский. "Катюша", "Враги сожгли родную хату".</w:t>
            </w:r>
          </w:p>
          <w:p>
            <w:pPr>
              <w:pStyle w:val="0"/>
              <w:jc w:val="both"/>
            </w:pPr>
            <w:r>
              <w:rPr>
                <w:sz w:val="20"/>
              </w:rPr>
              <w:t xml:space="preserve">Е.А. Евтушенко. "Людей неинтересных в мире нет...".</w:t>
            </w:r>
          </w:p>
        </w:tc>
      </w:tr>
      <w:tr>
        <w:tc>
          <w:tcPr>
            <w:tcW w:w="2438" w:type="dxa"/>
          </w:tcPr>
          <w:p>
            <w:pPr>
              <w:pStyle w:val="0"/>
              <w:jc w:val="both"/>
            </w:pPr>
            <w:r>
              <w:rPr>
                <w:sz w:val="20"/>
              </w:rPr>
              <w:t xml:space="preserve">Зарубежная литература.</w:t>
            </w:r>
          </w:p>
        </w:tc>
        <w:tc>
          <w:tcPr>
            <w:tcW w:w="6576" w:type="dxa"/>
          </w:tcPr>
          <w:p>
            <w:pPr>
              <w:pStyle w:val="0"/>
              <w:jc w:val="both"/>
            </w:pPr>
            <w:r>
              <w:rPr>
                <w:sz w:val="20"/>
              </w:rPr>
              <w:t xml:space="preserve">У. Шекспир. Трагедия "Ромео и Джульетта" (фрагменты по выбору).</w:t>
            </w:r>
          </w:p>
        </w:tc>
      </w:tr>
    </w:tbl>
    <w:p>
      <w:pPr>
        <w:pStyle w:val="0"/>
        <w:jc w:val="both"/>
      </w:pPr>
      <w:r>
        <w:rPr>
          <w:sz w:val="20"/>
        </w:rPr>
      </w:r>
    </w:p>
    <w:p>
      <w:pPr>
        <w:pStyle w:val="0"/>
        <w:ind w:firstLine="540"/>
        <w:jc w:val="both"/>
      </w:pPr>
      <w:r>
        <w:rPr>
          <w:sz w:val="20"/>
        </w:rPr>
        <w:t xml:space="preserve">188.7. Содержание обучения в 9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Древнерусская литература</w:t>
            </w:r>
          </w:p>
        </w:tc>
        <w:tc>
          <w:tcPr>
            <w:tcW w:w="6576" w:type="dxa"/>
          </w:tcPr>
          <w:p>
            <w:pPr>
              <w:pStyle w:val="0"/>
              <w:jc w:val="both"/>
            </w:pPr>
            <w:r>
              <w:rPr>
                <w:sz w:val="20"/>
              </w:rPr>
              <w:t xml:space="preserve">"Слово о полку Игореве"</w:t>
            </w:r>
          </w:p>
        </w:tc>
      </w:tr>
      <w:tr>
        <w:tc>
          <w:tcPr>
            <w:tcW w:w="2438" w:type="dxa"/>
          </w:tcPr>
          <w:p>
            <w:pPr>
              <w:pStyle w:val="0"/>
              <w:jc w:val="both"/>
            </w:pPr>
            <w:r>
              <w:rPr>
                <w:sz w:val="20"/>
              </w:rPr>
              <w:t xml:space="preserve">Литература XVIII века.</w:t>
            </w:r>
          </w:p>
        </w:tc>
        <w:tc>
          <w:tcPr>
            <w:tcW w:w="6576" w:type="dxa"/>
          </w:tcPr>
          <w:p>
            <w:pPr>
              <w:pStyle w:val="0"/>
              <w:jc w:val="both"/>
            </w:pPr>
            <w:r>
              <w:rPr>
                <w:sz w:val="20"/>
              </w:rPr>
              <w:t xml:space="preserve">М.В. Ломоносов. "Ода на день восшествия на Всероссийский престол Ея Величества Государыни Императрицы Елисаветы Петровны 1747 года" и другие стихотворения (по выбору).</w:t>
            </w:r>
          </w:p>
          <w:p>
            <w:pPr>
              <w:pStyle w:val="0"/>
              <w:jc w:val="both"/>
            </w:pPr>
            <w:r>
              <w:rPr>
                <w:sz w:val="20"/>
              </w:rPr>
              <w:t xml:space="preserve">Г.Р. Державин. Стихотворения (одно по выбору). Например, "Властителям и судиям", "Памятник" и другие.</w:t>
            </w:r>
          </w:p>
          <w:p>
            <w:pPr>
              <w:pStyle w:val="0"/>
              <w:jc w:val="both"/>
            </w:pPr>
            <w:r>
              <w:rPr>
                <w:sz w:val="20"/>
              </w:rPr>
              <w:t xml:space="preserve">Н.М. Карамзин. Повесть "Бедная Лиза".</w:t>
            </w:r>
          </w:p>
        </w:tc>
      </w:tr>
      <w:tr>
        <w:tc>
          <w:tcPr>
            <w:tcW w:w="2438" w:type="dxa"/>
          </w:tcPr>
          <w:p>
            <w:pPr>
              <w:pStyle w:val="0"/>
              <w:jc w:val="both"/>
            </w:pPr>
            <w:r>
              <w:rPr>
                <w:sz w:val="20"/>
              </w:rPr>
              <w:t xml:space="preserve">Литература первой половины XIX века.</w:t>
            </w:r>
          </w:p>
        </w:tc>
        <w:tc>
          <w:tcPr>
            <w:tcW w:w="6576" w:type="dxa"/>
          </w:tcPr>
          <w:p>
            <w:pPr>
              <w:pStyle w:val="0"/>
              <w:jc w:val="both"/>
            </w:pPr>
            <w:r>
              <w:rPr>
                <w:sz w:val="20"/>
              </w:rPr>
              <w:t xml:space="preserve">В.А. Жуковский. Баллады, элегии (одна по выбору). Например, "Светлана", "Невыразимое", "Море" и другие.</w:t>
            </w:r>
          </w:p>
          <w:p>
            <w:pPr>
              <w:pStyle w:val="0"/>
              <w:jc w:val="both"/>
            </w:pPr>
            <w:r>
              <w:rPr>
                <w:sz w:val="20"/>
              </w:rPr>
              <w:t xml:space="preserve">А.С. Грибоедов. Комедия "Горе от ума".</w:t>
            </w:r>
          </w:p>
          <w:p>
            <w:pPr>
              <w:pStyle w:val="0"/>
              <w:jc w:val="both"/>
            </w:pPr>
            <w:r>
              <w:rPr>
                <w:sz w:val="20"/>
              </w:rPr>
              <w:t xml:space="preserve">Поэзия пушкинской эпохи. К.Н. Батюшков, А.А. Дельвиг, Н.М. Языков, Е. А. Баратынский (не менее двух стихотворений по выбору).</w:t>
            </w:r>
          </w:p>
          <w:p>
            <w:pPr>
              <w:pStyle w:val="0"/>
              <w:jc w:val="both"/>
            </w:pPr>
            <w:r>
              <w:rPr>
                <w:sz w:val="20"/>
              </w:rPr>
              <w:t xml:space="preserve">А.С. Пушкин. Стихотворения. Например, "Бесы", "Брожу ли я вдоль улиц шумных...", "...Вновь я посетил...", "Из Пиндемонти", "К морю", "К..." ("Я помню чудное мгновенье..."), "Мадонна", "Осень" (отрывок), "Отцы-пустынники и жены непорочны...", "Пора, мой друг, пора! Покоя сердце просит...", "Поэт", "Пророк", "Свободы сеятель пустынный...", "Элегия" ("Безумных лет угасшее веселье..."), "Я вас любил: любовь еще, быть может...", "Я памятник себе воздвиг нерукотворный..." и другие. Поэма "Медный всадник". Роман в стихах "Евгений Онегин".</w:t>
            </w:r>
          </w:p>
          <w:p>
            <w:pPr>
              <w:pStyle w:val="0"/>
              <w:jc w:val="both"/>
            </w:pPr>
            <w:r>
              <w:rPr>
                <w:sz w:val="20"/>
              </w:rPr>
              <w:t xml:space="preserve">М.Ю. Лермонтов. Стихотворения. Например, "Выхожу один я на дорогу...", "Дума", "И скучно и грустно", "Как часто, пестрою толпою окружен...", "Молитва" ("Я, Матерь Божия, ныне с молитвою..."), "Нет, ни тебя так пылко я люблю...", "Нет, я не Байрон, я другой...", "Поэт" ("Отделкой золотой блистает мой кинжал..."), "Пророк", "Родина", "Смерть Поэта", "Сон" ("В полдневный жар в долине Дагестана..."), "Я жить хочу, хочу печали..." и другие. Роман "Герой нашего времени". Н.В. Гоголь. Поэма "Мертвые души".</w:t>
            </w:r>
          </w:p>
        </w:tc>
      </w:tr>
      <w:tr>
        <w:tc>
          <w:tcPr>
            <w:tcW w:w="2438" w:type="dxa"/>
          </w:tcPr>
          <w:p>
            <w:pPr>
              <w:pStyle w:val="0"/>
              <w:jc w:val="both"/>
            </w:pPr>
            <w:r>
              <w:rPr>
                <w:sz w:val="20"/>
              </w:rPr>
              <w:t xml:space="preserve">Отечественная проза первой половины XIX в.</w:t>
            </w:r>
          </w:p>
        </w:tc>
        <w:tc>
          <w:tcPr>
            <w:tcW w:w="6576" w:type="dxa"/>
          </w:tcPr>
          <w:p>
            <w:pPr>
              <w:pStyle w:val="0"/>
              <w:jc w:val="both"/>
            </w:pPr>
            <w:r>
              <w:rPr>
                <w:sz w:val="20"/>
              </w:rPr>
              <w:t xml:space="preserve">(одно произведение по выбору). Например, произведения: "Лафертовская маковница" Антония Погорельского, "Часы и зеркало" А.А. Бестужева-Марлинского, "Кто виноват?" (главы по выбору) А.И. Герцена и другие.</w:t>
            </w:r>
          </w:p>
        </w:tc>
      </w:tr>
      <w:tr>
        <w:tc>
          <w:tcPr>
            <w:tcW w:w="2438" w:type="dxa"/>
          </w:tcPr>
          <w:p>
            <w:pPr>
              <w:pStyle w:val="0"/>
              <w:jc w:val="both"/>
            </w:pPr>
            <w:r>
              <w:rPr>
                <w:sz w:val="20"/>
              </w:rPr>
              <w:t xml:space="preserve">Зарубежная литература.</w:t>
            </w:r>
          </w:p>
        </w:tc>
        <w:tc>
          <w:tcPr>
            <w:tcW w:w="6576" w:type="dxa"/>
          </w:tcPr>
          <w:p>
            <w:pPr>
              <w:pStyle w:val="0"/>
              <w:jc w:val="both"/>
            </w:pPr>
            <w:r>
              <w:rPr>
                <w:sz w:val="20"/>
              </w:rPr>
              <w:t xml:space="preserve">Данте. "Божественная комедия" (один фрагмент по выбору).</w:t>
            </w:r>
          </w:p>
          <w:p>
            <w:pPr>
              <w:pStyle w:val="0"/>
              <w:jc w:val="both"/>
            </w:pPr>
            <w:r>
              <w:rPr>
                <w:sz w:val="20"/>
              </w:rPr>
              <w:t xml:space="preserve">У. Шекспир. Трагедия "Гамлет" (фрагменты по выбору).</w:t>
            </w:r>
          </w:p>
          <w:p>
            <w:pPr>
              <w:pStyle w:val="0"/>
              <w:jc w:val="both"/>
            </w:pPr>
            <w:r>
              <w:rPr>
                <w:sz w:val="20"/>
              </w:rPr>
              <w:t xml:space="preserve">И.-В. Гете. Трагедия "Фауст" (один фрагмент по выбору).</w:t>
            </w:r>
          </w:p>
          <w:p>
            <w:pPr>
              <w:pStyle w:val="0"/>
              <w:jc w:val="both"/>
            </w:pPr>
            <w:r>
              <w:rPr>
                <w:sz w:val="20"/>
              </w:rPr>
              <w:t xml:space="preserve">Дж. Г. Байрон. Стихотворения (одно по выбору). Например, "Душа моя мрачна. Скорей, певец, скорей!..", "Прощание Наполеона" и другие. Поэма "Паломничество Чайльд-Гарольда" (не менее одного фрагмента по выбору).</w:t>
            </w:r>
          </w:p>
          <w:p>
            <w:pPr>
              <w:pStyle w:val="0"/>
              <w:jc w:val="both"/>
            </w:pPr>
            <w:r>
              <w:rPr>
                <w:sz w:val="20"/>
              </w:rPr>
              <w:t xml:space="preserve">Зарубежная проза первой половины XIX в. (одно произведение по выбору). Например, произведения Э.Т. А. Гофмана, В. Гюго, В. Скотта и других авторов.</w:t>
            </w:r>
          </w:p>
        </w:tc>
      </w:tr>
    </w:tbl>
    <w:p>
      <w:pPr>
        <w:pStyle w:val="0"/>
        <w:jc w:val="both"/>
      </w:pPr>
      <w:r>
        <w:rPr>
          <w:sz w:val="20"/>
        </w:rPr>
      </w:r>
    </w:p>
    <w:p>
      <w:pPr>
        <w:pStyle w:val="2"/>
        <w:outlineLvl w:val="3"/>
        <w:ind w:firstLine="540"/>
        <w:jc w:val="both"/>
      </w:pPr>
      <w:r>
        <w:rPr>
          <w:sz w:val="20"/>
        </w:rPr>
        <w:t xml:space="preserve">188.8. Планируемые результаты освоения программы по литературе на уровне основного общего образования.</w:t>
      </w:r>
    </w:p>
    <w:p>
      <w:pPr>
        <w:pStyle w:val="0"/>
        <w:spacing w:before="200" w:line-rule="auto"/>
        <w:ind w:firstLine="540"/>
        <w:jc w:val="both"/>
      </w:pPr>
      <w:r>
        <w:rPr>
          <w:sz w:val="20"/>
        </w:rPr>
        <w:t xml:space="preserve">188.8.1. Результаты обучения по учебному предмету "Литература" оцениваются с учетом особых образовательных потребностей и возможностей обучающихся с ЗПР. Для обучающихся с ЗПР возможно изменение формулировки заданий на "пошаговую", адаптацию предлагаемого обучающемуся тестового (контрольно-оценочного) материала, использование справочной информации.</w:t>
      </w:r>
    </w:p>
    <w:p>
      <w:pPr>
        <w:pStyle w:val="0"/>
        <w:spacing w:before="200" w:line-rule="auto"/>
        <w:ind w:firstLine="540"/>
        <w:jc w:val="both"/>
      </w:pPr>
      <w:r>
        <w:rPr>
          <w:sz w:val="20"/>
        </w:rPr>
        <w:t xml:space="preserve">188.8.2. Личностные результаты освоения программы по литературе на уровне основного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pPr>
        <w:pStyle w:val="0"/>
        <w:spacing w:before="200" w:line-rule="auto"/>
        <w:ind w:firstLine="540"/>
        <w:jc w:val="both"/>
      </w:pPr>
      <w:r>
        <w:rPr>
          <w:sz w:val="20"/>
        </w:rPr>
        <w:t xml:space="preserve">188.8.3. В результате изучения литературы на уровне основного общего образования у обучающегося будут сформированы следующие личностные результаты:</w:t>
      </w:r>
    </w:p>
    <w:p>
      <w:pPr>
        <w:pStyle w:val="0"/>
        <w:spacing w:before="200" w:line-rule="auto"/>
        <w:ind w:firstLine="540"/>
        <w:jc w:val="both"/>
      </w:pPr>
      <w:r>
        <w:rPr>
          <w:sz w:val="20"/>
        </w:rPr>
        <w:t xml:space="preserve">1) гражданского воспитания:</w:t>
      </w:r>
    </w:p>
    <w:p>
      <w:pPr>
        <w:pStyle w:val="0"/>
        <w:spacing w:before="200" w:line-rule="auto"/>
        <w:ind w:firstLine="540"/>
        <w:jc w:val="both"/>
      </w:pPr>
      <w:r>
        <w:rPr>
          <w:sz w:val="20"/>
        </w:rPr>
        <w:t xml:space="preserve">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в том числе в сопоставлении с ситуациями, отраженными в литературных произведениях;</w:t>
      </w:r>
    </w:p>
    <w:p>
      <w:pPr>
        <w:pStyle w:val="0"/>
        <w:spacing w:before="200" w:line-rule="auto"/>
        <w:ind w:firstLine="540"/>
        <w:jc w:val="both"/>
      </w:pPr>
      <w:r>
        <w:rPr>
          <w:sz w:val="20"/>
        </w:rPr>
        <w:t xml:space="preserve">неприятие любых форм экстремизма, дискриминации; понимание роли различных социальных институтов в жизни человека, 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 в том числе с опорой на примеры из литературы;</w:t>
      </w:r>
    </w:p>
    <w:p>
      <w:pPr>
        <w:pStyle w:val="0"/>
        <w:spacing w:before="200" w:line-rule="auto"/>
        <w:ind w:firstLine="540"/>
        <w:jc w:val="both"/>
      </w:pPr>
      <w:r>
        <w:rPr>
          <w:sz w:val="20"/>
        </w:rPr>
        <w:t xml:space="preserve">представление о способах противодействия коррупции, готовность к разнообразной совместной деятельности, стремление к взаимопониманию и взаимопомощи, в том числе с опорой на примеры из литературы, активное участие в самоуправлении; готовность к участию в гуманитарной деятельности;</w:t>
      </w:r>
    </w:p>
    <w:p>
      <w:pPr>
        <w:pStyle w:val="0"/>
        <w:spacing w:before="200" w:line-rule="auto"/>
        <w:ind w:firstLine="540"/>
        <w:jc w:val="both"/>
      </w:pPr>
      <w:r>
        <w:rPr>
          <w:sz w:val="20"/>
        </w:rPr>
        <w:t xml:space="preserve">2) патриотического воспитания:</w:t>
      </w:r>
    </w:p>
    <w:p>
      <w:pPr>
        <w:pStyle w:val="0"/>
        <w:spacing w:before="200" w:line-rule="auto"/>
        <w:ind w:firstLine="540"/>
        <w:jc w:val="both"/>
      </w:pPr>
      <w:r>
        <w:rPr>
          <w:sz w:val="20"/>
        </w:rPr>
        <w:t xml:space="preserve">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 в контексте изучения произведений русской и зарубежной литературы, а также литератур народов России;</w:t>
      </w:r>
    </w:p>
    <w:p>
      <w:pPr>
        <w:pStyle w:val="0"/>
        <w:spacing w:before="200" w:line-rule="auto"/>
        <w:ind w:firstLine="540"/>
        <w:jc w:val="both"/>
      </w:pPr>
      <w:r>
        <w:rPr>
          <w:sz w:val="20"/>
        </w:rPr>
        <w:t xml:space="preserve">ценностное отношение к достижениям своей Родины - России, к науке, искусству, спорту, технологиям, боевым подвигам и трудовым достижениям народа, в том числе отраженным в художественных произведениях; 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 обращая внимание на их воплощение в литературе;</w:t>
      </w:r>
    </w:p>
    <w:p>
      <w:pPr>
        <w:pStyle w:val="0"/>
        <w:spacing w:before="200" w:line-rule="auto"/>
        <w:ind w:firstLine="540"/>
        <w:jc w:val="both"/>
      </w:pPr>
      <w:r>
        <w:rPr>
          <w:sz w:val="20"/>
        </w:rPr>
        <w:t xml:space="preserve">3) духовно-нравственного воспитания:</w:t>
      </w:r>
    </w:p>
    <w:p>
      <w:pPr>
        <w:pStyle w:val="0"/>
        <w:spacing w:before="200" w:line-rule="auto"/>
        <w:ind w:firstLine="540"/>
        <w:jc w:val="both"/>
      </w:pPr>
      <w:r>
        <w:rPr>
          <w:sz w:val="20"/>
        </w:rPr>
        <w:t xml:space="preserve">ориентация на моральные ценности и нормы в ситуациях нравственного выбора с оценкой поведения и поступков персонажей литературных произведений; готовность оценивать свое поведение и поступки, а также поведение и поступки других людей с позиции нравственных и правовых норм с учетом осознания последствий поступков;</w:t>
      </w:r>
    </w:p>
    <w:p>
      <w:pPr>
        <w:pStyle w:val="0"/>
        <w:spacing w:before="200" w:line-rule="auto"/>
        <w:ind w:firstLine="540"/>
        <w:jc w:val="both"/>
      </w:pPr>
      <w:r>
        <w:rPr>
          <w:sz w:val="20"/>
        </w:rPr>
        <w:t xml:space="preserve">активное неприятие асоциальных поступков, свобода и ответственность личности в условиях индивидуального и общественного пространства;</w:t>
      </w:r>
    </w:p>
    <w:p>
      <w:pPr>
        <w:pStyle w:val="0"/>
        <w:spacing w:before="200" w:line-rule="auto"/>
        <w:ind w:firstLine="540"/>
        <w:jc w:val="both"/>
      </w:pPr>
      <w:r>
        <w:rPr>
          <w:sz w:val="20"/>
        </w:rPr>
        <w:t xml:space="preserve">4) эстетического воспитания:</w:t>
      </w:r>
    </w:p>
    <w:p>
      <w:pPr>
        <w:pStyle w:val="0"/>
        <w:spacing w:before="200" w:line-rule="auto"/>
        <w:ind w:firstLine="540"/>
        <w:jc w:val="both"/>
      </w:pPr>
      <w:r>
        <w:rPr>
          <w:sz w:val="20"/>
        </w:rPr>
        <w:t xml:space="preserve">восприимчивость к разным видам искусства, традициям и творчеству своего и других народов, понимание эмоционального воздействия искусства, в том числе изучаемых литературных произведений;</w:t>
      </w:r>
    </w:p>
    <w:p>
      <w:pPr>
        <w:pStyle w:val="0"/>
        <w:spacing w:before="200" w:line-rule="auto"/>
        <w:ind w:firstLine="540"/>
        <w:jc w:val="both"/>
      </w:pPr>
      <w:r>
        <w:rPr>
          <w:sz w:val="20"/>
        </w:rPr>
        <w:t xml:space="preserve">осознание важности художественной литературы и культуры как средства коммуникации и самовыражения;</w:t>
      </w:r>
    </w:p>
    <w:p>
      <w:pPr>
        <w:pStyle w:val="0"/>
        <w:spacing w:before="200" w:line-rule="auto"/>
        <w:ind w:firstLine="540"/>
        <w:jc w:val="both"/>
      </w:pPr>
      <w:r>
        <w:rPr>
          <w:sz w:val="20"/>
        </w:rPr>
        <w:t xml:space="preserve">понимание ценности отечественного и мирового искусства, роли этнических культурных традиций и народного творчества; стремление к самовыражению в разных видах искусства;</w:t>
      </w:r>
    </w:p>
    <w:p>
      <w:pPr>
        <w:pStyle w:val="0"/>
        <w:spacing w:before="200" w:line-rule="auto"/>
        <w:ind w:firstLine="540"/>
        <w:jc w:val="both"/>
      </w:pPr>
      <w:r>
        <w:rPr>
          <w:sz w:val="20"/>
        </w:rPr>
        <w:t xml:space="preserve">5) физического воспитания, формирования культуры здоровья и эмоционального благополучия:</w:t>
      </w:r>
    </w:p>
    <w:p>
      <w:pPr>
        <w:pStyle w:val="0"/>
        <w:spacing w:before="200" w:line-rule="auto"/>
        <w:ind w:firstLine="540"/>
        <w:jc w:val="both"/>
      </w:pPr>
      <w:r>
        <w:rPr>
          <w:sz w:val="20"/>
        </w:rPr>
        <w:t xml:space="preserve">осознание ценности жизни с опорой на собственный жизненный и читательский опыт, ответственное отношение к своему здоровью и установка на здоровый образ жизни (здоровое питание, соблюдение гигиенических правил, сбалансированный режим занятий и отдыха, регулярная физическая активность);</w:t>
      </w:r>
    </w:p>
    <w:p>
      <w:pPr>
        <w:pStyle w:val="0"/>
        <w:spacing w:before="200" w:line-rule="auto"/>
        <w:ind w:firstLine="540"/>
        <w:jc w:val="both"/>
      </w:pPr>
      <w:r>
        <w:rPr>
          <w:sz w:val="20"/>
        </w:rPr>
        <w:t xml:space="preserve">осознание последствий и неприятие вредных привычек (употребление алкоголя, наркотиков, курение) и иных форм вреда для физического психического здоровья, соблюдение правил безопасности, в том числе навыки безопасного поведения в сети Интернет;</w:t>
      </w:r>
    </w:p>
    <w:p>
      <w:pPr>
        <w:pStyle w:val="0"/>
        <w:spacing w:before="200" w:line-rule="auto"/>
        <w:ind w:firstLine="540"/>
        <w:jc w:val="both"/>
      </w:pPr>
      <w:r>
        <w:rPr>
          <w:sz w:val="20"/>
        </w:rPr>
        <w:t xml:space="preserve">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 умение принимать себя и других, не осуждая; умение осознавать эмоциональное состояние себя и других, опираясь на примеры из литературных произведений, уметь управлять собственным эмоциональным состоянием, сформированность навыка рефлексии, признание своего права на ошибку и такого же права другого человека с оценкой поступков литературных героев;</w:t>
      </w:r>
    </w:p>
    <w:p>
      <w:pPr>
        <w:pStyle w:val="0"/>
        <w:spacing w:before="200" w:line-rule="auto"/>
        <w:ind w:firstLine="540"/>
        <w:jc w:val="both"/>
      </w:pPr>
      <w:r>
        <w:rPr>
          <w:sz w:val="20"/>
        </w:rPr>
        <w:t xml:space="preserve">6) трудового воспитания:</w:t>
      </w:r>
    </w:p>
    <w:p>
      <w:pPr>
        <w:pStyle w:val="0"/>
        <w:spacing w:before="200" w:line-rule="auto"/>
        <w:ind w:firstLine="540"/>
        <w:jc w:val="both"/>
      </w:pPr>
      <w:r>
        <w:rPr>
          <w:sz w:val="20"/>
        </w:rPr>
        <w:t xml:space="preserve">установка на активное участие в решении практических задач (в рамках семьи, школы, города, края) технологической и социальной направленности, способность инициировать, планировать и самостоятельно выполнять такого рода деятельность;</w:t>
      </w:r>
    </w:p>
    <w:p>
      <w:pPr>
        <w:pStyle w:val="0"/>
        <w:spacing w:before="200" w:line-rule="auto"/>
        <w:ind w:firstLine="540"/>
        <w:jc w:val="both"/>
      </w:pPr>
      <w:r>
        <w:rPr>
          <w:sz w:val="20"/>
        </w:rPr>
        <w:t xml:space="preserve">интерес к практическому изучению профессий и труда различного рода, в том числе на основе применения изучаемого предметного знания и знакомства с деятельностью героев на страницах литературных произведений;</w:t>
      </w:r>
    </w:p>
    <w:p>
      <w:pPr>
        <w:pStyle w:val="0"/>
        <w:spacing w:before="200" w:line-rule="auto"/>
        <w:ind w:firstLine="540"/>
        <w:jc w:val="both"/>
      </w:pPr>
      <w:r>
        <w:rPr>
          <w:sz w:val="20"/>
        </w:rPr>
        <w:t xml:space="preserve">осознание важности обучения на протяжении всей жизни для успешной профессиональной деятельности и развитие необходимых умений для этого; готовность адаптироваться в профессиональной среде; уважение к труду и результатам трудовой деятельности, в том числе при изучении произведений русского фольклора и литературы, осознанный выбор и построение индивидуальной траектории образования и жизненных планов с учетом личных и общественных интересов и потребностей;</w:t>
      </w:r>
    </w:p>
    <w:p>
      <w:pPr>
        <w:pStyle w:val="0"/>
        <w:spacing w:before="200" w:line-rule="auto"/>
        <w:ind w:firstLine="540"/>
        <w:jc w:val="both"/>
      </w:pPr>
      <w:r>
        <w:rPr>
          <w:sz w:val="20"/>
        </w:rPr>
        <w:t xml:space="preserve">7) экологического воспитания:</w:t>
      </w:r>
    </w:p>
    <w:p>
      <w:pPr>
        <w:pStyle w:val="0"/>
        <w:spacing w:before="200" w:line-rule="auto"/>
        <w:ind w:firstLine="540"/>
        <w:jc w:val="both"/>
      </w:pPr>
      <w:r>
        <w:rPr>
          <w:sz w:val="20"/>
        </w:rPr>
        <w:t xml:space="preserve">ориентация на применение знаний из социальных и естественных наук для решения задач в области окружающей среды, планирования поступков и оценки их возможных последствий для окружающей среды;</w:t>
      </w:r>
    </w:p>
    <w:p>
      <w:pPr>
        <w:pStyle w:val="0"/>
        <w:spacing w:before="200" w:line-rule="auto"/>
        <w:ind w:firstLine="540"/>
        <w:jc w:val="both"/>
      </w:pPr>
      <w:r>
        <w:rPr>
          <w:sz w:val="20"/>
        </w:rPr>
        <w:t xml:space="preserve">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 в том числе сформированное при знакомстве с литературными произведениями, поднимающими экологические проблемы; осознание своей роли как гражданина и потребителя в условиях взаимосвязи природной, технологической и социальной среды, готовность к участию в практической деятельности экологической направленности;</w:t>
      </w:r>
    </w:p>
    <w:p>
      <w:pPr>
        <w:pStyle w:val="0"/>
        <w:spacing w:before="200" w:line-rule="auto"/>
        <w:ind w:firstLine="540"/>
        <w:jc w:val="both"/>
      </w:pPr>
      <w:r>
        <w:rPr>
          <w:sz w:val="20"/>
        </w:rPr>
        <w:t xml:space="preserve">8) ценности научного познания:</w:t>
      </w:r>
    </w:p>
    <w:p>
      <w:pPr>
        <w:pStyle w:val="0"/>
        <w:spacing w:before="200" w:line-rule="auto"/>
        <w:ind w:firstLine="540"/>
        <w:jc w:val="both"/>
      </w:pPr>
      <w:r>
        <w:rPr>
          <w:sz w:val="20"/>
        </w:rPr>
        <w:t xml:space="preserve">ориентация в деятельности на современную систему научных представлений об основных закономерностях развития человека, природы и общества, взаимосвязях человека с природной и социальной средой с опорой на изученные и самостоятельно прочитанные литературные произведения;</w:t>
      </w:r>
    </w:p>
    <w:p>
      <w:pPr>
        <w:pStyle w:val="0"/>
        <w:spacing w:before="200" w:line-rule="auto"/>
        <w:ind w:firstLine="540"/>
        <w:jc w:val="both"/>
      </w:pPr>
      <w:r>
        <w:rPr>
          <w:sz w:val="20"/>
        </w:rPr>
        <w:t xml:space="preserve">овладение языковой и читательской культурой как средством познания мира, овладение основными навыками исследовательской деятельности с учетом специфики литературного образования,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pPr>
        <w:pStyle w:val="0"/>
        <w:spacing w:before="200" w:line-rule="auto"/>
        <w:ind w:firstLine="540"/>
        <w:jc w:val="both"/>
      </w:pPr>
      <w:r>
        <w:rPr>
          <w:sz w:val="20"/>
        </w:rPr>
        <w:t xml:space="preserve">9) обеспечение адаптации обучающегося к изменяющимся условиям социальной и природной среды:</w:t>
      </w:r>
    </w:p>
    <w:p>
      <w:pPr>
        <w:pStyle w:val="0"/>
        <w:spacing w:before="200" w:line-rule="auto"/>
        <w:ind w:firstLine="540"/>
        <w:jc w:val="both"/>
      </w:pPr>
      <w:r>
        <w:rPr>
          <w:sz w:val="20"/>
        </w:rPr>
        <w:t xml:space="preserve">освоение обучающимися социального опыта, основных социальных ролей, соответствующих ведущей деятельности возраста, норм и правил общественного поведения, форм социальной жизни в группах 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 изучение и оценка социальных ролей персонажей литературных произведений;</w:t>
      </w:r>
    </w:p>
    <w:p>
      <w:pPr>
        <w:pStyle w:val="0"/>
        <w:spacing w:before="200" w:line-rule="auto"/>
        <w:ind w:firstLine="540"/>
        <w:jc w:val="both"/>
      </w:pPr>
      <w:r>
        <w:rPr>
          <w:sz w:val="20"/>
        </w:rPr>
        <w:t xml:space="preserve">потребность во взаимодействии в условиях неопределенности, открытость опыту и знаниям других, в действии в условиях неопределенности, повышение уровня своей компетентности через практическую деятельность, в том числе умение учиться у других людей, осознавать в совместной деятельности новые знания, навыки и компетенции из опыта других, в выявлении и связывании образов, необходимость в формировании новых знаний, в том числе формулировать идеи, понятия, гипотезы об объектах и явлениях, в том числе ранее неизвестных, осознавать дефициты собственных знаний и компетентностей, планировать свое развитие, умение оперировать основными понятиями, терминами и представлениями в области концепции устойчивого развития; анализировать и выявлять взаимосвязи природы, общества и экономики; оценивать свои действия с учетом влияния на окружающую среду, достижений целей и преодоления вызовов, возможных глобальных последствий;</w:t>
      </w:r>
    </w:p>
    <w:p>
      <w:pPr>
        <w:pStyle w:val="0"/>
        <w:spacing w:before="200" w:line-rule="auto"/>
        <w:ind w:firstLine="540"/>
        <w:jc w:val="both"/>
      </w:pPr>
      <w:r>
        <w:rPr>
          <w:sz w:val="20"/>
        </w:rPr>
        <w:t xml:space="preserve">способность осознавать стрессовую ситуацию, оценивать происходящие изменения и их последствия, опираясь на жизненный и читательский опыт; воспринимать стрессовую ситуацию как вызов, требующий контрмер, оценивать ситуацию стресса, корректировать принимаемые решения и действия; формулировать и оценивать риски и последствия, формировать опыт, уметь находить позитивное в произошедшей ситуации; быть готовым действовать в отсутствии гарантий успеха.</w:t>
      </w:r>
    </w:p>
    <w:p>
      <w:pPr>
        <w:pStyle w:val="0"/>
        <w:spacing w:before="200" w:line-rule="auto"/>
        <w:ind w:firstLine="540"/>
        <w:jc w:val="both"/>
      </w:pPr>
      <w:r>
        <w:rPr>
          <w:sz w:val="20"/>
        </w:rPr>
        <w:t xml:space="preserve">188.8.4. В результате изучения литературы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0"/>
        <w:spacing w:before="200" w:line-rule="auto"/>
        <w:ind w:firstLine="540"/>
        <w:jc w:val="both"/>
      </w:pPr>
      <w:r>
        <w:rPr>
          <w:sz w:val="20"/>
        </w:rPr>
        <w:t xml:space="preserve">188.8.4.1. У обучающегося будут сформированы следующие базовые логические действия как часть познавательных универсальных учебных действий: выявлять и характеризовать существенные признаки объектов (художественных и учебных текстов, литературных героев и другие) и явлений (литературных направлений, этапов историко-литературного процесса);</w:t>
      </w:r>
    </w:p>
    <w:p>
      <w:pPr>
        <w:pStyle w:val="0"/>
        <w:spacing w:before="200" w:line-rule="auto"/>
        <w:ind w:firstLine="540"/>
        <w:jc w:val="both"/>
      </w:pPr>
      <w:r>
        <w:rPr>
          <w:sz w:val="20"/>
        </w:rPr>
        <w:t xml:space="preserve">устанавливать существенный признак классификации и классифицировать литературные объекты по существенному признаку, устанавливать основания для их обобщения и сравнения, определять критерии проводимого анализа;</w:t>
      </w:r>
    </w:p>
    <w:p>
      <w:pPr>
        <w:pStyle w:val="0"/>
        <w:spacing w:before="200" w:line-rule="auto"/>
        <w:ind w:firstLine="540"/>
        <w:jc w:val="both"/>
      </w:pPr>
      <w:r>
        <w:rPr>
          <w:sz w:val="20"/>
        </w:rPr>
        <w:t xml:space="preserve">с учетом предложенной задачи выявлять закономерности и противоречия в рассматриваемых литературных фактах и наблюдениях над текстом; предлагать критерии для выявления закономерностей и противоречий с учетом учебной задачи;</w:t>
      </w:r>
    </w:p>
    <w:p>
      <w:pPr>
        <w:pStyle w:val="0"/>
        <w:spacing w:before="200" w:line-rule="auto"/>
        <w:ind w:firstLine="540"/>
        <w:jc w:val="both"/>
      </w:pPr>
      <w:r>
        <w:rPr>
          <w:sz w:val="20"/>
        </w:rPr>
        <w:t xml:space="preserve">выявлять дефициты информации, данных, необходимых для решения поставленной учебной задачи;</w:t>
      </w:r>
    </w:p>
    <w:p>
      <w:pPr>
        <w:pStyle w:val="0"/>
        <w:spacing w:before="200" w:line-rule="auto"/>
        <w:ind w:firstLine="540"/>
        <w:jc w:val="both"/>
      </w:pPr>
      <w:r>
        <w:rPr>
          <w:sz w:val="20"/>
        </w:rPr>
        <w:t xml:space="preserve">выявлять причинно-следственные связи при изучении литературных явлений и процессов; делать выводы с использованием дедуктивных и индуктивных умозаключений, умозаключений по аналогии; формулировать гипотезы об их взаимосвязях;</w:t>
      </w:r>
    </w:p>
    <w:p>
      <w:pPr>
        <w:pStyle w:val="0"/>
        <w:spacing w:before="200" w:line-rule="auto"/>
        <w:ind w:firstLine="540"/>
        <w:jc w:val="both"/>
      </w:pPr>
      <w:r>
        <w:rPr>
          <w:sz w:val="20"/>
        </w:rPr>
        <w:t xml:space="preserve">самостоятельно выбирать способ решения учебной задачи при работе с разными типами текстов (сравнивать несколько вариантов решения, выбирать наиболее подходящий с учетом самостоятельно выделенных критериев).</w:t>
      </w:r>
    </w:p>
    <w:p>
      <w:pPr>
        <w:pStyle w:val="0"/>
        <w:spacing w:before="200" w:line-rule="auto"/>
        <w:ind w:firstLine="540"/>
        <w:jc w:val="both"/>
      </w:pPr>
      <w:r>
        <w:rPr>
          <w:sz w:val="20"/>
        </w:rPr>
        <w:t xml:space="preserve">188.8.4.2. 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0"/>
        <w:spacing w:before="200" w:line-rule="auto"/>
        <w:ind w:firstLine="540"/>
        <w:jc w:val="both"/>
      </w:pPr>
      <w:r>
        <w:rPr>
          <w:sz w:val="20"/>
        </w:rPr>
        <w:t xml:space="preserve">использовать вопросы как исследовательский инструмент познания в литературном образовании;</w:t>
      </w:r>
    </w:p>
    <w:p>
      <w:pPr>
        <w:pStyle w:val="0"/>
        <w:spacing w:before="200" w:line-rule="auto"/>
        <w:ind w:firstLine="540"/>
        <w:jc w:val="both"/>
      </w:pPr>
      <w:r>
        <w:rPr>
          <w:sz w:val="20"/>
        </w:rPr>
        <w:t xml:space="preserve">формулировать вопросы, фиксирующие разрыв между реальным и желательным состоянием ситуации, объекта, и самостоятельно устанавливать искомое и данное;</w:t>
      </w:r>
    </w:p>
    <w:p>
      <w:pPr>
        <w:pStyle w:val="0"/>
        <w:spacing w:before="200" w:line-rule="auto"/>
        <w:ind w:firstLine="540"/>
        <w:jc w:val="both"/>
      </w:pPr>
      <w:r>
        <w:rPr>
          <w:sz w:val="20"/>
        </w:rPr>
        <w:t xml:space="preserve">формировать гипотезу об истинности собственных суждений и суждений других, аргументировать свою позицию, мнение;</w:t>
      </w:r>
    </w:p>
    <w:p>
      <w:pPr>
        <w:pStyle w:val="0"/>
        <w:spacing w:before="200" w:line-rule="auto"/>
        <w:ind w:firstLine="540"/>
        <w:jc w:val="both"/>
      </w:pPr>
      <w:r>
        <w:rPr>
          <w:sz w:val="20"/>
        </w:rPr>
        <w:t xml:space="preserve">проводить по самостоятельно составленному плану небольшое исследование по установлению особенностей литературного объекта изучения, причинно-следственных связей и зависимостей объектов между собой;</w:t>
      </w:r>
    </w:p>
    <w:p>
      <w:pPr>
        <w:pStyle w:val="0"/>
        <w:spacing w:before="200" w:line-rule="auto"/>
        <w:ind w:firstLine="540"/>
        <w:jc w:val="both"/>
      </w:pPr>
      <w:r>
        <w:rPr>
          <w:sz w:val="20"/>
        </w:rPr>
        <w:t xml:space="preserve">оценивать на применимость и достоверность информацию, полученную в ходе исследования (эксперимента);</w:t>
      </w:r>
    </w:p>
    <w:p>
      <w:pPr>
        <w:pStyle w:val="0"/>
        <w:spacing w:before="200" w:line-rule="auto"/>
        <w:ind w:firstLine="540"/>
        <w:jc w:val="both"/>
      </w:pPr>
      <w:r>
        <w:rPr>
          <w:sz w:val="20"/>
        </w:rPr>
        <w:t xml:space="preserve">самостоятельно формулировать обобщения и выводы по результатам проведенного наблюдения, опыта, исследования; владеть инструментами оценки достоверности полученных выводов и обобщений;</w:t>
      </w:r>
    </w:p>
    <w:p>
      <w:pPr>
        <w:pStyle w:val="0"/>
        <w:spacing w:before="200" w:line-rule="auto"/>
        <w:ind w:firstLine="540"/>
        <w:jc w:val="both"/>
      </w:pPr>
      <w:r>
        <w:rPr>
          <w:sz w:val="20"/>
        </w:rPr>
        <w:t xml:space="preserve">прогнозировать возможное дальнейшее развитие событий и их последствия в аналогичных или сходных ситуациях, а также выдвигать предположения об их развитии в новых условиях и контекстах, в том числе в литературных произведениях.</w:t>
      </w:r>
    </w:p>
    <w:p>
      <w:pPr>
        <w:pStyle w:val="0"/>
        <w:spacing w:before="200" w:line-rule="auto"/>
        <w:ind w:firstLine="540"/>
        <w:jc w:val="both"/>
      </w:pPr>
      <w:r>
        <w:rPr>
          <w:sz w:val="20"/>
        </w:rPr>
        <w:t xml:space="preserve">188.8.4.3. У обучающегося будут сформированы следующие умения работать с информацией как часть познавательных универсальных учебных действий:</w:t>
      </w:r>
    </w:p>
    <w:p>
      <w:pPr>
        <w:pStyle w:val="0"/>
        <w:spacing w:before="200" w:line-rule="auto"/>
        <w:ind w:firstLine="540"/>
        <w:jc w:val="both"/>
      </w:pPr>
      <w:r>
        <w:rPr>
          <w:sz w:val="20"/>
        </w:rPr>
        <w:t xml:space="preserve">применять различные методы, инструменты и запросы при поиске и отборе литературной и другой информации или данных из источников с учетом предложенной учебной задачи и заданных критериев;</w:t>
      </w:r>
    </w:p>
    <w:p>
      <w:pPr>
        <w:pStyle w:val="0"/>
        <w:spacing w:before="200" w:line-rule="auto"/>
        <w:ind w:firstLine="540"/>
        <w:jc w:val="both"/>
      </w:pPr>
      <w:r>
        <w:rPr>
          <w:sz w:val="20"/>
        </w:rPr>
        <w:t xml:space="preserve">выбирать, анализировать, систематизировать и интерпретировать литературную и другую информацию различных видов и форм представления;</w:t>
      </w:r>
    </w:p>
    <w:p>
      <w:pPr>
        <w:pStyle w:val="0"/>
        <w:spacing w:before="200" w:line-rule="auto"/>
        <w:ind w:firstLine="540"/>
        <w:jc w:val="both"/>
      </w:pPr>
      <w:r>
        <w:rPr>
          <w:sz w:val="20"/>
        </w:rPr>
        <w:t xml:space="preserve">находить сходные аргументы (подтверждающие или опровергающие одну и ту же идею, версию) в различных информационных источниках;</w:t>
      </w:r>
    </w:p>
    <w:p>
      <w:pPr>
        <w:pStyle w:val="0"/>
        <w:spacing w:before="200" w:line-rule="auto"/>
        <w:ind w:firstLine="540"/>
        <w:jc w:val="both"/>
      </w:pPr>
      <w:r>
        <w:rPr>
          <w:sz w:val="20"/>
        </w:rPr>
        <w:t xml:space="preserve">самостоятельно выбирать оптимальную форму представления литературной и другой информации и иллюстрировать решаемые учебные задачи несложными схемами, диаграммами, иной графикой и их комбинациями;</w:t>
      </w:r>
    </w:p>
    <w:p>
      <w:pPr>
        <w:pStyle w:val="0"/>
        <w:spacing w:before="200" w:line-rule="auto"/>
        <w:ind w:firstLine="540"/>
        <w:jc w:val="both"/>
      </w:pPr>
      <w:r>
        <w:rPr>
          <w:sz w:val="20"/>
        </w:rPr>
        <w:t xml:space="preserve">оценивать надежность литературной и другой информации по критериям, предложенным учителем или сформулированным самостоятельно;</w:t>
      </w:r>
    </w:p>
    <w:p>
      <w:pPr>
        <w:pStyle w:val="0"/>
        <w:spacing w:before="200" w:line-rule="auto"/>
        <w:ind w:firstLine="540"/>
        <w:jc w:val="both"/>
      </w:pPr>
      <w:r>
        <w:rPr>
          <w:sz w:val="20"/>
        </w:rPr>
        <w:t xml:space="preserve">эффективно запоминать и систематизировать эту информацию.</w:t>
      </w:r>
    </w:p>
    <w:p>
      <w:pPr>
        <w:pStyle w:val="0"/>
        <w:spacing w:before="200" w:line-rule="auto"/>
        <w:ind w:firstLine="540"/>
        <w:jc w:val="both"/>
      </w:pPr>
      <w:r>
        <w:rPr>
          <w:sz w:val="20"/>
        </w:rPr>
        <w:t xml:space="preserve">188.8.4.4. У обучающегося будут сформированы следующие умения общения как часть коммуникативных универсальных учебных действий:</w:t>
      </w:r>
    </w:p>
    <w:p>
      <w:pPr>
        <w:pStyle w:val="0"/>
        <w:spacing w:before="200" w:line-rule="auto"/>
        <w:ind w:firstLine="540"/>
        <w:jc w:val="both"/>
      </w:pPr>
      <w:r>
        <w:rPr>
          <w:sz w:val="20"/>
        </w:rPr>
        <w:t xml:space="preserve">воспринимать и формулировать суждения, выражать эмоции в соответствии с условиями и целями общения; выражать себя (свою точку зрения) в устных и письменных текстах;</w:t>
      </w:r>
    </w:p>
    <w:p>
      <w:pPr>
        <w:pStyle w:val="0"/>
        <w:spacing w:before="200" w:line-rule="auto"/>
        <w:ind w:firstLine="540"/>
        <w:jc w:val="both"/>
      </w:pPr>
      <w:r>
        <w:rPr>
          <w:sz w:val="20"/>
        </w:rPr>
        <w:t xml:space="preserve">распознавать невербальные средства общения, понимать значение социальных знаков, знать и распознавать предпосылки конфликтных ситуаций, находя аналогии в литературных произведениях, и смягчать конфликты, вести переговоры;</w:t>
      </w:r>
    </w:p>
    <w:p>
      <w:pPr>
        <w:pStyle w:val="0"/>
        <w:spacing w:before="200" w:line-rule="auto"/>
        <w:ind w:firstLine="540"/>
        <w:jc w:val="both"/>
      </w:pPr>
      <w:r>
        <w:rPr>
          <w:sz w:val="20"/>
        </w:rPr>
        <w:t xml:space="preserve">понимать намерения других, проявлять уважительное отношение к собеседнику и корректно формулировать свои возражения; в ходе учебного диалога и (или) дискуссии задавать вопросы по существу обсуждаемой темы и высказывать идеи, нацеленные на решение учебной задачи и поддержание благожелательности общения; сопоставлять свои суждения с суждениями других участников диалога, обнаруживать различие и сходство позиций;</w:t>
      </w:r>
    </w:p>
    <w:p>
      <w:pPr>
        <w:pStyle w:val="0"/>
        <w:spacing w:before="200" w:line-rule="auto"/>
        <w:ind w:firstLine="540"/>
        <w:jc w:val="both"/>
      </w:pPr>
      <w:r>
        <w:rPr>
          <w:sz w:val="20"/>
        </w:rPr>
        <w:t xml:space="preserve">публично представлять результаты выполненного опыта (литературоведческого эксперимента, исследования, проекта);</w:t>
      </w:r>
    </w:p>
    <w:p>
      <w:pPr>
        <w:pStyle w:val="0"/>
        <w:spacing w:before="200" w:line-rule="auto"/>
        <w:ind w:firstLine="540"/>
        <w:jc w:val="both"/>
      </w:pPr>
      <w:r>
        <w:rPr>
          <w:sz w:val="20"/>
        </w:rPr>
        <w:t xml:space="preserve">самостоятельно выбирать формат выступления с учетом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w:t>
      </w:r>
    </w:p>
    <w:p>
      <w:pPr>
        <w:pStyle w:val="0"/>
        <w:spacing w:before="200" w:line-rule="auto"/>
        <w:ind w:firstLine="540"/>
        <w:jc w:val="both"/>
      </w:pPr>
      <w:r>
        <w:rPr>
          <w:sz w:val="20"/>
        </w:rPr>
        <w:t xml:space="preserve">188.8.4.5. У обучающегося будут сформированы следующие умения самоорганизации как части регулятивных универсальных учебных действий:</w:t>
      </w:r>
    </w:p>
    <w:p>
      <w:pPr>
        <w:pStyle w:val="0"/>
        <w:spacing w:before="200" w:line-rule="auto"/>
        <w:ind w:firstLine="540"/>
        <w:jc w:val="both"/>
      </w:pPr>
      <w:r>
        <w:rPr>
          <w:sz w:val="20"/>
        </w:rPr>
        <w:t xml:space="preserve">выявлять проблемы для решения в учебных и жизненных ситуациях, анализируя ситуации, изображенные в художественной литературе;</w:t>
      </w:r>
    </w:p>
    <w:p>
      <w:pPr>
        <w:pStyle w:val="0"/>
        <w:spacing w:before="200" w:line-rule="auto"/>
        <w:ind w:firstLine="540"/>
        <w:jc w:val="both"/>
      </w:pPr>
      <w:r>
        <w:rPr>
          <w:sz w:val="20"/>
        </w:rPr>
        <w:t xml:space="preserve">ориентироваться в различных подходах принятия решений (индивидуальное, принятие решения в группе, принятие решений группой);</w:t>
      </w:r>
    </w:p>
    <w:p>
      <w:pPr>
        <w:pStyle w:val="0"/>
        <w:spacing w:before="200" w:line-rule="auto"/>
        <w:ind w:firstLine="540"/>
        <w:jc w:val="both"/>
      </w:pPr>
      <w:r>
        <w:rPr>
          <w:sz w:val="20"/>
        </w:rPr>
        <w:t xml:space="preserve">самостоятельно составлять алгоритм решения учебной задачи (или его часть), выбирать способ решения учебной задачи с учетом имеющихся ресурсов и собственных возможностей, аргументировать предлагаемые варианты решений;</w:t>
      </w:r>
    </w:p>
    <w:p>
      <w:pPr>
        <w:pStyle w:val="0"/>
        <w:spacing w:before="200" w:line-rule="auto"/>
        <w:ind w:firstLine="540"/>
        <w:jc w:val="both"/>
      </w:pPr>
      <w:r>
        <w:rPr>
          <w:sz w:val="20"/>
        </w:rPr>
        <w:t xml:space="preserve">составлять план действий (план реализации намеченного алгоритма решения) и корректировать предложенный алгоритм с учетом получения новых знаний об изучаемом литературном объекте; делать выбор и брать ответственность за решение.</w:t>
      </w:r>
    </w:p>
    <w:p>
      <w:pPr>
        <w:pStyle w:val="0"/>
        <w:spacing w:before="200" w:line-rule="auto"/>
        <w:ind w:firstLine="540"/>
        <w:jc w:val="both"/>
      </w:pPr>
      <w:r>
        <w:rPr>
          <w:sz w:val="20"/>
        </w:rPr>
        <w:t xml:space="preserve">188.8.4.6. У обучающегося будут сформированы следующие умения самоконтроля, эмоционального интеллекта как части регулятивных универсальных учебных действий:</w:t>
      </w:r>
    </w:p>
    <w:p>
      <w:pPr>
        <w:pStyle w:val="0"/>
        <w:spacing w:before="200" w:line-rule="auto"/>
        <w:ind w:firstLine="540"/>
        <w:jc w:val="both"/>
      </w:pPr>
      <w:r>
        <w:rPr>
          <w:sz w:val="20"/>
        </w:rPr>
        <w:t xml:space="preserve">владеть способами самоконтроля, самомотивации и рефлексии в литературном образовании;</w:t>
      </w:r>
    </w:p>
    <w:p>
      <w:pPr>
        <w:pStyle w:val="0"/>
        <w:spacing w:before="200" w:line-rule="auto"/>
        <w:ind w:firstLine="540"/>
        <w:jc w:val="both"/>
      </w:pPr>
      <w:r>
        <w:rPr>
          <w:sz w:val="20"/>
        </w:rPr>
        <w:t xml:space="preserve">давать адекватную оценку учебной ситуации и предлагать план ее изменения; учитывать контекст и предвидеть трудности, которые могут возникнуть при решении учебной задачи, адаптировать решение к меняющимся обстоятельствам;</w:t>
      </w:r>
    </w:p>
    <w:p>
      <w:pPr>
        <w:pStyle w:val="0"/>
        <w:spacing w:before="200" w:line-rule="auto"/>
        <w:ind w:firstLine="540"/>
        <w:jc w:val="both"/>
      </w:pPr>
      <w:r>
        <w:rPr>
          <w:sz w:val="20"/>
        </w:rPr>
        <w:t xml:space="preserve">объяснять причины достижения (недостижения) результатов деятельности, давать оценку приобретенному опыту, уметь находить позитивное в произошедшей ситуации; вносить коррективы в деятельность на основе новых обстоятельств и изменившихся ситуаций, установленных ошибок, возникших трудностей, оценивать соответствие результата цели и условиям;</w:t>
      </w:r>
    </w:p>
    <w:p>
      <w:pPr>
        <w:pStyle w:val="0"/>
        <w:spacing w:before="200" w:line-rule="auto"/>
        <w:ind w:firstLine="540"/>
        <w:jc w:val="both"/>
      </w:pPr>
      <w:r>
        <w:rPr>
          <w:sz w:val="20"/>
        </w:rPr>
        <w:t xml:space="preserve">развивать способность различать и называть собственные эмоции, управлять ими и эмоциями других;</w:t>
      </w:r>
    </w:p>
    <w:p>
      <w:pPr>
        <w:pStyle w:val="0"/>
        <w:spacing w:before="200" w:line-rule="auto"/>
        <w:ind w:firstLine="540"/>
        <w:jc w:val="both"/>
      </w:pPr>
      <w:r>
        <w:rPr>
          <w:sz w:val="20"/>
        </w:rPr>
        <w:t xml:space="preserve">выявлять и анализировать причины эмоций; ставить себя на место другого человека, понимать мотивы и намерения другого, анализируя примеры из художественной литературы; регулировать способ выражения своих эмоций;</w:t>
      </w:r>
    </w:p>
    <w:p>
      <w:pPr>
        <w:pStyle w:val="0"/>
        <w:spacing w:before="200" w:line-rule="auto"/>
        <w:ind w:firstLine="540"/>
        <w:jc w:val="both"/>
      </w:pPr>
      <w:r>
        <w:rPr>
          <w:sz w:val="20"/>
        </w:rPr>
        <w:t xml:space="preserve">осознанно относиться к другому человеку, его мнению, размышляя над взаимоотношениями литературных героев; признавать свое право на ошибку и такое же право другого;</w:t>
      </w:r>
    </w:p>
    <w:p>
      <w:pPr>
        <w:pStyle w:val="0"/>
        <w:spacing w:before="200" w:line-rule="auto"/>
        <w:ind w:firstLine="540"/>
        <w:jc w:val="both"/>
      </w:pPr>
      <w:r>
        <w:rPr>
          <w:sz w:val="20"/>
        </w:rPr>
        <w:t xml:space="preserve">принимать себя и других, не осуждая; проявлять открытость себе и другим; осознавать невозможность контролировать все вокруг.</w:t>
      </w:r>
    </w:p>
    <w:p>
      <w:pPr>
        <w:pStyle w:val="0"/>
        <w:spacing w:before="200" w:line-rule="auto"/>
        <w:ind w:firstLine="540"/>
        <w:jc w:val="both"/>
      </w:pPr>
      <w:r>
        <w:rPr>
          <w:sz w:val="20"/>
        </w:rPr>
        <w:t xml:space="preserve">188.8.4.7. У обучающегося будут сформированы следующие умения совместной деятельности:</w:t>
      </w:r>
    </w:p>
    <w:p>
      <w:pPr>
        <w:pStyle w:val="0"/>
        <w:spacing w:before="200" w:line-rule="auto"/>
        <w:ind w:firstLine="540"/>
        <w:jc w:val="both"/>
      </w:pPr>
      <w:r>
        <w:rPr>
          <w:sz w:val="20"/>
        </w:rPr>
        <w:t xml:space="preserve">использовать преимущества командной (парной, групповой, коллективной) и индивидуальной работы при решении конкретной проблемы на уроках литературы, обосновывать необходимость применения групповых форм взаимодействия при решении поставленной задачи;</w:t>
      </w:r>
    </w:p>
    <w:p>
      <w:pPr>
        <w:pStyle w:val="0"/>
        <w:spacing w:before="200" w:line-rule="auto"/>
        <w:ind w:firstLine="540"/>
        <w:jc w:val="both"/>
      </w:pPr>
      <w:r>
        <w:rPr>
          <w:sz w:val="20"/>
        </w:rPr>
        <w:t xml:space="preserve">принимать цель совместной учебной деятельности, коллективно строить действия по ее достижению: распределять роли, договариваться, обсуждать процесс и результат совместной работы;</w:t>
      </w:r>
    </w:p>
    <w:p>
      <w:pPr>
        <w:pStyle w:val="0"/>
        <w:spacing w:before="200" w:line-rule="auto"/>
        <w:ind w:firstLine="540"/>
        <w:jc w:val="both"/>
      </w:pPr>
      <w:r>
        <w:rPr>
          <w:sz w:val="20"/>
        </w:rPr>
        <w:t xml:space="preserve">уметь обобщать мнения нескольких людей; проявлять готовность руководить, выполнять поручения, подчиняться; планировать организацию совместной работы на уроке литературы и во внеурочной учебной деятельности, определять свою роль (с учетом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мнений, "мозговые штурмы" и иные);</w:t>
      </w:r>
    </w:p>
    <w:p>
      <w:pPr>
        <w:pStyle w:val="0"/>
        <w:spacing w:before="200" w:line-rule="auto"/>
        <w:ind w:firstLine="540"/>
        <w:jc w:val="both"/>
      </w:pPr>
      <w:r>
        <w:rPr>
          <w:sz w:val="20"/>
        </w:rPr>
        <w:t xml:space="preserve">выполнять свою часть работы, достигать качественного результата по своему направлению, и координировать свои действия с другими членами команды; оценивать качество своего вклада в общий результат по критериям, сформулированным участниками взаимодействия на литературных занятиях; 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предоставлению отчета перед группой.</w:t>
      </w:r>
    </w:p>
    <w:p>
      <w:pPr>
        <w:pStyle w:val="0"/>
        <w:spacing w:before="200" w:line-rule="auto"/>
        <w:ind w:firstLine="540"/>
        <w:jc w:val="both"/>
      </w:pPr>
      <w:r>
        <w:rPr>
          <w:sz w:val="20"/>
        </w:rPr>
        <w:t xml:space="preserve">188.8.5. Предметные результаты освоения программы по литературе на уровне основного общего образования должны обеспечивать:</w:t>
      </w:r>
    </w:p>
    <w:p>
      <w:pPr>
        <w:pStyle w:val="0"/>
        <w:spacing w:before="200" w:line-rule="auto"/>
        <w:ind w:firstLine="540"/>
        <w:jc w:val="both"/>
      </w:pPr>
      <w:r>
        <w:rPr>
          <w:sz w:val="20"/>
        </w:rPr>
        <w:t xml:space="preserve">1) понимание духовно-нравственной и культурной ценности литературы и ее роли в формировании гражданственности и патриотизма, укреплении единства многонационального народа Российской Федерации;</w:t>
      </w:r>
    </w:p>
    <w:p>
      <w:pPr>
        <w:pStyle w:val="0"/>
        <w:spacing w:before="200" w:line-rule="auto"/>
        <w:ind w:firstLine="540"/>
        <w:jc w:val="both"/>
      </w:pPr>
      <w:r>
        <w:rPr>
          <w:sz w:val="20"/>
        </w:rPr>
        <w:t xml:space="preserve">2) понимание специфики литературы как вида искусства, принципиальных отличий художественного текста от текста научного, делового, публицистического;</w:t>
      </w:r>
    </w:p>
    <w:p>
      <w:pPr>
        <w:pStyle w:val="0"/>
        <w:spacing w:before="200" w:line-rule="auto"/>
        <w:ind w:firstLine="540"/>
        <w:jc w:val="both"/>
      </w:pPr>
      <w:r>
        <w:rPr>
          <w:sz w:val="20"/>
        </w:rPr>
        <w:t xml:space="preserve">3) овладение элементарными умениями эстетического и смыслового анализа произведений устного народного творчества и художественной литературы, умениями воспринимать, анализировать, интерпретировать и оценивать прочитанное, понимать художественную картину мира, отраженную в литературных произведениях, с учетом неоднозначности заложенных в них художественных смыслов;</w:t>
      </w:r>
    </w:p>
    <w:p>
      <w:pPr>
        <w:pStyle w:val="0"/>
        <w:spacing w:before="200" w:line-rule="auto"/>
        <w:ind w:firstLine="540"/>
        <w:jc w:val="both"/>
      </w:pPr>
      <w:r>
        <w:rPr>
          <w:sz w:val="20"/>
        </w:rPr>
        <w:t xml:space="preserve">4) овладение умением анализировать произведение в единстве формы и содержания, определять тематику и проблематику произведения, родовую и жанровую принадлежность произведения; выявлять позицию героя, повествователя, рассказчика, авторскую позицию, учитывая художественные особенности произведения и воплощенные в нем реалии, характеризовать авторский пафос, выявлять особенности языка художественного произведения, поэтической и прозаической речи;</w:t>
      </w:r>
    </w:p>
    <w:p>
      <w:pPr>
        <w:pStyle w:val="0"/>
        <w:spacing w:before="200" w:line-rule="auto"/>
        <w:ind w:firstLine="540"/>
        <w:jc w:val="both"/>
      </w:pPr>
      <w:r>
        <w:rPr>
          <w:sz w:val="20"/>
        </w:rPr>
        <w:t xml:space="preserve">5) иметь представление о теоретико-литературных понятиях и уметь использовать их на базовом уровне в процессе анализа, интерпретации произведений и оформления собственных оценок и наблюдений (художественная литература и устное народное творчество, проза и поэзия, художественный образ, факт и вымысел, литературные направления (классицизм, сентиментализм, романтизм, реализм), роды (лирика, эпос, драма), жанры (рассказ, притча, повесть, роман, комедия, драма, трагедия, поэма, басня, баллада, песня, ода, элегия, послание, отрывок, сонет, эпиграмма, лироэпические (поэма, баллада), форма и содержание литературного произведения, тема, идея, проблематика, пафос (героический, трагический, комический), сюжет, композиция, эпиграф, стадии развития действия (экспозиция, завязка, развитие действия, кульминация, развязка, эпилог, авторское отступление, конфликт), система образов, образ автора, повествователь, рассказчик, литературный герой (персонаж), лирический герой, лирический персонаж, речевая характеристика героя, реплика, диалог, монолог; ремарка; портрет, пейзаж, интерьер, художественная деталь, символ, подтекст, психологизм; сатира, юмор, ирония, сарказм, гротеск; эпитет, метафора, сравнение, олицетворение, гипербола; антитеза, аллегория, риторический вопрос, риторическое восклицание, инверсия; повтор, анафора; умолчание, параллелизм, звукопись (аллитерация, ассонанс), стиль; стих и проза, стихотворный метр (хорей, ямб, дактиль, амфибрахий, анапест), ритм, рифма, строфа, афоризм;</w:t>
      </w:r>
    </w:p>
    <w:p>
      <w:pPr>
        <w:pStyle w:val="0"/>
        <w:spacing w:before="200" w:line-rule="auto"/>
        <w:ind w:firstLine="540"/>
        <w:jc w:val="both"/>
      </w:pPr>
      <w:r>
        <w:rPr>
          <w:sz w:val="20"/>
        </w:rPr>
        <w:t xml:space="preserve">6) овладение базовым умением рассматривать изученные произведения в рамках историко-литературного процесса (определять с направляющей помощью педагога и при помощи "ленты времени" принадлежность произведения к историческому времени, определенному литературному направлению);</w:t>
      </w:r>
    </w:p>
    <w:p>
      <w:pPr>
        <w:pStyle w:val="0"/>
        <w:spacing w:before="200" w:line-rule="auto"/>
        <w:ind w:firstLine="540"/>
        <w:jc w:val="both"/>
      </w:pPr>
      <w:r>
        <w:rPr>
          <w:sz w:val="20"/>
        </w:rPr>
        <w:t xml:space="preserve">7) овладение умением выявлять связь между важнейшими фактами биографии писателей (в том числе А.С. Грибоедова, А.С. Пушкина, М.Ю. Лермонтова, Н.В. Гоголя) и особенностями исторической эпохи, авторского мировоззрения, проблематики произведений;</w:t>
      </w:r>
    </w:p>
    <w:p>
      <w:pPr>
        <w:pStyle w:val="0"/>
        <w:spacing w:before="200" w:line-rule="auto"/>
        <w:ind w:firstLine="540"/>
        <w:jc w:val="both"/>
      </w:pPr>
      <w:r>
        <w:rPr>
          <w:sz w:val="20"/>
        </w:rPr>
        <w:t xml:space="preserve">8) овладение умением сопоставлять произведения, их фрагменты, образы персонажей, литературные явления и факты, сюжеты разных литературных произведений, темы, проблемы, жанры, приемы, эпизоды текста;</w:t>
      </w:r>
    </w:p>
    <w:p>
      <w:pPr>
        <w:pStyle w:val="0"/>
        <w:spacing w:before="200" w:line-rule="auto"/>
        <w:ind w:firstLine="540"/>
        <w:jc w:val="both"/>
      </w:pPr>
      <w:r>
        <w:rPr>
          <w:sz w:val="20"/>
        </w:rPr>
        <w:t xml:space="preserve">9) овладение умением сопоставлять по опорной схеме или опорным вопросам изученные и самостоятельно прочитанные произведения художественной литературы с произведениями других видов искусства (живопись, музыка, театр, кино);</w:t>
      </w:r>
    </w:p>
    <w:p>
      <w:pPr>
        <w:pStyle w:val="0"/>
        <w:spacing w:before="200" w:line-rule="auto"/>
        <w:ind w:firstLine="540"/>
        <w:jc w:val="both"/>
      </w:pPr>
      <w:r>
        <w:rPr>
          <w:sz w:val="20"/>
        </w:rPr>
        <w:t xml:space="preserve">10) совершенствование умения выразительно (с учетом индивидуальных особенностей обучающихся с ЗПР) читать, в том числе наизусть, не менее 10 произведений и (или) фрагментов;</w:t>
      </w:r>
    </w:p>
    <w:p>
      <w:pPr>
        <w:pStyle w:val="0"/>
        <w:spacing w:before="200" w:line-rule="auto"/>
        <w:ind w:firstLine="540"/>
        <w:jc w:val="both"/>
      </w:pPr>
      <w:r>
        <w:rPr>
          <w:sz w:val="20"/>
        </w:rPr>
        <w:t xml:space="preserve">11) овладение умением пересказывать прочитанное произведение по опорным схемам и наводящим вопросам, используя подробный, сжатый, выборочный, творческий пересказ, отвечать на вопросы по прочитанному произведению и формулировать вопросы к тексту;</w:t>
      </w:r>
    </w:p>
    <w:p>
      <w:pPr>
        <w:pStyle w:val="0"/>
        <w:spacing w:before="200" w:line-rule="auto"/>
        <w:ind w:firstLine="540"/>
        <w:jc w:val="both"/>
      </w:pPr>
      <w:r>
        <w:rPr>
          <w:sz w:val="20"/>
        </w:rPr>
        <w:t xml:space="preserve">12) развитие умения участвовать в диалоге о прочитанном произведении, давать аргументированную оценку прочитанному;</w:t>
      </w:r>
    </w:p>
    <w:p>
      <w:pPr>
        <w:pStyle w:val="0"/>
        <w:spacing w:before="200" w:line-rule="auto"/>
        <w:ind w:firstLine="540"/>
        <w:jc w:val="both"/>
      </w:pPr>
      <w:r>
        <w:rPr>
          <w:sz w:val="20"/>
        </w:rPr>
        <w:t xml:space="preserve">13) совершенствование умения создавать устные и письменные высказывания разных жанров, писать сочинение по заданной теме с опорой на прочитанные произведения (не менее 200 слов), аннотацию, отзыв;</w:t>
      </w:r>
    </w:p>
    <w:p>
      <w:pPr>
        <w:pStyle w:val="0"/>
        <w:spacing w:before="200" w:line-rule="auto"/>
        <w:ind w:firstLine="540"/>
        <w:jc w:val="both"/>
      </w:pPr>
      <w:r>
        <w:rPr>
          <w:sz w:val="20"/>
        </w:rPr>
        <w:t xml:space="preserve">14) овладение базовыми умениями самостоятельной интерпретации и оценки текстуально изученных художественных произведений древнерусской, классической русской и зарубежной литературы и современных авторов (в том числе с использованием методов смыслового чтения): "Слово о полку Игореве"; стихотворения М.В. Ломоносова, Г.Р. Державина; комедия Д.И. Фонвизина "Недоросль", повесть Н.М. Карамзина "Бедная Лиза", басни И.А. Крылова; стихотворения и баллады В.А. Жуковского, комедия А.С. Грибоедова "Горе от ума", произведения А.С. Пушкина: стихотворения, поэма "Медный всадник", роман в стихах "Евгений Онегин", роман "Капитанская дочка", повесть "Станционный смотритель", произведения М.Ю. Лермонтова: стихотворения, "Песня про царя Ивана Васильевича, молодого опричника и удалого купца Калашникова", поэма "Мцыри", роман "Герой нашего времени", произведения Н.В. Гоголя: комедия "Ревизор", повесть "Шинель", поэма "Мертвые души", стихотворения Ф.И. Тютчева, А.А. Фета, Н.А. Некрасова; "Повесть о том, как один мужик двух генералов прокормил" М.Е. Салтыкова-Щедрина, по одному произведению (по выбору) следующих писателей: Ф.М. Достоевский, И.С. Тургенев, Л.Н. Толстой, Н.С. Лесков, рассказы А.П. Чехова, стихотворения И.А. Бунина, А.А. Блока, В.В. Маяковского, С. А. Есенина, А.А. Ахматовой, М.И. Цветаевой, О.Э. Мандельштама, Б.Л. Пастернака, рассказ М.А. Шолохова "Судьба человека", поэма А.Т. Твардовского "Василий Теркин" (избранные главы); рассказы В.М. Шукшина: "Чудик", "Стенька Разин", рассказ А.И. Солженицына "Матренин двор", рассказ В.Г. Распутина "Уроки французского", по одному произведению (по выбору) А.П. Платонова, М.А. Булгакова, произведения литературы второй половины XX - XXI в.: не менее трех прозаиков по выбору (в том числе Ф.А. Абрамов, Ч.Т. Айтматов, В.П. Астафьев, В.И. Белов, В.В. Быков, Ф.А.Искандер, Ю.П. Казаков, В.Л. Кондратьев, Е.И. Носов, А.Н. и Б.Н. Стругацкие, В.Ф. Тендряков), не менее трех поэтов по выбору (в том числе Р.Г. Гамзатов, О.Ф. Берггольц, И.А. Бродский, А.А. Вознесенский, ВС. Высоцкий, Е.А. Евтушенко, Н.А. Заболоцкий, Ю.П. Кузнецов, А.С. Кушнер, Б.Ш. Окуджава, Р.И. Рождественский, Н.М. Рубцов), Гомера, М. Сервантеса, У. Шекспира;</w:t>
      </w:r>
    </w:p>
    <w:p>
      <w:pPr>
        <w:pStyle w:val="0"/>
        <w:spacing w:before="200" w:line-rule="auto"/>
        <w:ind w:firstLine="540"/>
        <w:jc w:val="both"/>
      </w:pPr>
      <w:r>
        <w:rPr>
          <w:sz w:val="20"/>
        </w:rPr>
        <w:t xml:space="preserve">15) понимание важности чтения и изучения произведений устного народного творчества и художественной литературы как способа познания мира, источника эмоциональных и эстетических впечатлений, а также средства собственного развития;</w:t>
      </w:r>
    </w:p>
    <w:p>
      <w:pPr>
        <w:pStyle w:val="0"/>
        <w:spacing w:before="200" w:line-rule="auto"/>
        <w:ind w:firstLine="540"/>
        <w:jc w:val="both"/>
      </w:pPr>
      <w:r>
        <w:rPr>
          <w:sz w:val="20"/>
        </w:rPr>
        <w:t xml:space="preserve">16) развитие умения планировать собственное досуговое чтение, формировать и обогащать свой круг чтения, в том числе за счет произведений современной литературы;</w:t>
      </w:r>
    </w:p>
    <w:p>
      <w:pPr>
        <w:pStyle w:val="0"/>
        <w:spacing w:before="200" w:line-rule="auto"/>
        <w:ind w:firstLine="540"/>
        <w:jc w:val="both"/>
      </w:pPr>
      <w:r>
        <w:rPr>
          <w:sz w:val="20"/>
        </w:rPr>
        <w:t xml:space="preserve">17) формирование умения участвовать в проектной или исследовательской деятельности (с приобретением опыта публичного представления полученных результатов);</w:t>
      </w:r>
    </w:p>
    <w:p>
      <w:pPr>
        <w:pStyle w:val="0"/>
        <w:spacing w:before="200" w:line-rule="auto"/>
        <w:ind w:firstLine="540"/>
        <w:jc w:val="both"/>
      </w:pPr>
      <w:r>
        <w:rPr>
          <w:sz w:val="20"/>
        </w:rPr>
        <w:t xml:space="preserve">18) овладение умением использовать словари и справочники, в том числе информационно-справочные системы в электронной форме, подбирать проверенные источники в библиотечных фондах, в том числе из числа верифицированных электронных ресурсов, включенных в федеральный перечень, для выполнения учебной задачи; применять ИКТ, соблюдать правила информационной безопасности.</w:t>
      </w:r>
    </w:p>
    <w:p>
      <w:pPr>
        <w:pStyle w:val="0"/>
        <w:spacing w:before="200" w:line-rule="auto"/>
        <w:ind w:firstLine="540"/>
        <w:jc w:val="both"/>
      </w:pPr>
      <w:r>
        <w:rPr>
          <w:sz w:val="20"/>
        </w:rPr>
        <w:t xml:space="preserve">188.8.6. Предметные результаты изучения литературы. К концу обучения в 5 классе обучающийся научится:</w:t>
      </w:r>
    </w:p>
    <w:p>
      <w:pPr>
        <w:pStyle w:val="0"/>
        <w:spacing w:before="200" w:line-rule="auto"/>
        <w:ind w:firstLine="540"/>
        <w:jc w:val="both"/>
      </w:pPr>
      <w:r>
        <w:rPr>
          <w:sz w:val="20"/>
        </w:rPr>
        <w:t xml:space="preserve">начальным представлениям об общечеловеческой ценности литературы и ее роли в воспитании любви к Родине и дружбы между народами Российской Федерации;</w:t>
      </w:r>
    </w:p>
    <w:p>
      <w:pPr>
        <w:pStyle w:val="0"/>
        <w:spacing w:before="200" w:line-rule="auto"/>
        <w:ind w:firstLine="540"/>
        <w:jc w:val="both"/>
      </w:pPr>
      <w:r>
        <w:rPr>
          <w:sz w:val="20"/>
        </w:rPr>
        <w:t xml:space="preserve">понимать, что литература - это вид искусства, и что художественный текст отличается от текста научного, делового, публицистического;</w:t>
      </w:r>
    </w:p>
    <w:p>
      <w:pPr>
        <w:pStyle w:val="0"/>
        <w:spacing w:before="200" w:line-rule="auto"/>
        <w:ind w:firstLine="540"/>
        <w:jc w:val="both"/>
      </w:pPr>
      <w:r>
        <w:rPr>
          <w:sz w:val="20"/>
        </w:rPr>
        <w:t xml:space="preserve">владеть элементарными умениями воспринимать, анализировать и оценивать прочитанные произведения:</w:t>
      </w:r>
    </w:p>
    <w:p>
      <w:pPr>
        <w:pStyle w:val="0"/>
        <w:spacing w:before="200" w:line-rule="auto"/>
        <w:ind w:firstLine="540"/>
        <w:jc w:val="both"/>
      </w:pPr>
      <w:r>
        <w:rPr>
          <w:sz w:val="20"/>
        </w:rPr>
        <w:t xml:space="preserve">определять тему и главную мысль произведения, иметь начальные представления о родах и жанрах литературы; характеризовать героев-персонажей, давать их сравнительные характеристики по опорной схеме с направляющей помощью педагога;</w:t>
      </w:r>
    </w:p>
    <w:p>
      <w:pPr>
        <w:pStyle w:val="0"/>
        <w:spacing w:before="200" w:line-rule="auto"/>
        <w:ind w:firstLine="540"/>
        <w:jc w:val="both"/>
      </w:pPr>
      <w:r>
        <w:rPr>
          <w:sz w:val="20"/>
        </w:rPr>
        <w:t xml:space="preserve">понимать смысл теоретико-литературных понятий и учиться с направляющей помощью педагога использовать их в процессе анализа произведений: художественная литература и устное народное творчество; проза и поэзия; художественный образ; литературные жанры (народная сказка, литературная сказка, рассказ, повесть, стихотворение, басня); тема, идея, проблематика; сюжет, композиция; литературный герой (персонаж); портрет, пейзаж, художественная деталь; эпитет, сравнение, метафора, олицетворение; ритм, рифма;</w:t>
      </w:r>
    </w:p>
    <w:p>
      <w:pPr>
        <w:pStyle w:val="0"/>
        <w:spacing w:before="200" w:line-rule="auto"/>
        <w:ind w:firstLine="540"/>
        <w:jc w:val="both"/>
      </w:pPr>
      <w:r>
        <w:rPr>
          <w:sz w:val="20"/>
        </w:rPr>
        <w:t xml:space="preserve">сопоставлять по опорному плану темы и сюжеты произведений, образы персонажей;</w:t>
      </w:r>
    </w:p>
    <w:p>
      <w:pPr>
        <w:pStyle w:val="0"/>
        <w:spacing w:before="200" w:line-rule="auto"/>
        <w:ind w:firstLine="540"/>
        <w:jc w:val="both"/>
      </w:pPr>
      <w:r>
        <w:rPr>
          <w:sz w:val="20"/>
        </w:rPr>
        <w:t xml:space="preserve">сопоставлять с направляющей помощью педагога изученные произведения фольклора и художественной литературы с произведениями других видов искусства (с учетом актуального уровня развития обучающихся с ЗПР);</w:t>
      </w:r>
    </w:p>
    <w:p>
      <w:pPr>
        <w:pStyle w:val="0"/>
        <w:spacing w:before="200" w:line-rule="auto"/>
        <w:ind w:firstLine="540"/>
        <w:jc w:val="both"/>
      </w:pPr>
      <w:r>
        <w:rPr>
          <w:sz w:val="20"/>
        </w:rPr>
        <w:t xml:space="preserve">выразительно читать, в том числе наизусть произведения, и (или) фрагменты (не менее 3 поэтических произведений, не выученных ранее);</w:t>
      </w:r>
    </w:p>
    <w:p>
      <w:pPr>
        <w:pStyle w:val="0"/>
        <w:spacing w:before="200" w:line-rule="auto"/>
        <w:ind w:firstLine="540"/>
        <w:jc w:val="both"/>
      </w:pPr>
      <w:r>
        <w:rPr>
          <w:sz w:val="20"/>
        </w:rPr>
        <w:t xml:space="preserve">пересказывать прочитанное произведение по опорным словам, плану, используя подробный, сжатый пересказ, отвечать на вопросы по прочитанному произведению и с направляющей помощью педагога формулировать вопросы к тексту;</w:t>
      </w:r>
    </w:p>
    <w:p>
      <w:pPr>
        <w:pStyle w:val="0"/>
        <w:spacing w:before="200" w:line-rule="auto"/>
        <w:ind w:firstLine="540"/>
        <w:jc w:val="both"/>
      </w:pPr>
      <w:r>
        <w:rPr>
          <w:sz w:val="20"/>
        </w:rPr>
        <w:t xml:space="preserve">участвовать в беседе и диалоге о прочитанном произведении;</w:t>
      </w:r>
    </w:p>
    <w:p>
      <w:pPr>
        <w:pStyle w:val="0"/>
        <w:spacing w:before="200" w:line-rule="auto"/>
        <w:ind w:firstLine="540"/>
        <w:jc w:val="both"/>
      </w:pPr>
      <w:r>
        <w:rPr>
          <w:sz w:val="20"/>
        </w:rPr>
        <w:t xml:space="preserve">создавать устные и письменные высказывания разных жанров объемом не менее 50 слов (с учетом актуального уровня развития обучающихся с ЗПР);</w:t>
      </w:r>
    </w:p>
    <w:p>
      <w:pPr>
        <w:pStyle w:val="0"/>
        <w:spacing w:before="200" w:line-rule="auto"/>
        <w:ind w:firstLine="540"/>
        <w:jc w:val="both"/>
      </w:pPr>
      <w:r>
        <w:rPr>
          <w:sz w:val="20"/>
        </w:rPr>
        <w:t xml:space="preserve">с направляющей помощью педагога осуществлять начальные умения интерпретации и оценки изученных произведений фольклора и литературы;</w:t>
      </w:r>
    </w:p>
    <w:p>
      <w:pPr>
        <w:pStyle w:val="0"/>
        <w:spacing w:before="200" w:line-rule="auto"/>
        <w:ind w:firstLine="540"/>
        <w:jc w:val="both"/>
      </w:pPr>
      <w:r>
        <w:rPr>
          <w:sz w:val="20"/>
        </w:rPr>
        <w:t xml:space="preserve">осознавать важность чтения и изучения произведений устного народного творчества и художественной литературы для познания мира, а также для собственного развития;</w:t>
      </w:r>
    </w:p>
    <w:p>
      <w:pPr>
        <w:pStyle w:val="0"/>
        <w:spacing w:before="200" w:line-rule="auto"/>
        <w:ind w:firstLine="540"/>
        <w:jc w:val="both"/>
      </w:pPr>
      <w:r>
        <w:rPr>
          <w:sz w:val="20"/>
        </w:rPr>
        <w:t xml:space="preserve">планировать с направляющей помощью педагога собственное досуговое чтение, расширять свой круг чтения, в том числе за счет произведений современной литературы для детей и подростков;</w:t>
      </w:r>
    </w:p>
    <w:p>
      <w:pPr>
        <w:pStyle w:val="0"/>
        <w:spacing w:before="200" w:line-rule="auto"/>
        <w:ind w:firstLine="540"/>
        <w:jc w:val="both"/>
      </w:pPr>
      <w:r>
        <w:rPr>
          <w:sz w:val="20"/>
        </w:rPr>
        <w:t xml:space="preserve">участвовать в создании элементарных учебных проектов с направляющей помощью педагога и учиться публично представлять их результаты (с учетом актуального уровня развития обучающихся с ЗПР);</w:t>
      </w:r>
    </w:p>
    <w:p>
      <w:pPr>
        <w:pStyle w:val="0"/>
        <w:spacing w:before="200" w:line-rule="auto"/>
        <w:ind w:firstLine="540"/>
        <w:jc w:val="both"/>
      </w:pPr>
      <w:r>
        <w:rPr>
          <w:sz w:val="20"/>
        </w:rPr>
        <w:t xml:space="preserve">с направляющей помощью педагога демонстрировать начальные умения использовать словари и справочники, в том числе в электронной форме; с направляющей помощью педагога пользоваться электронными библиотеками и другими интернет-ресурсами, соблюдая правила информационной безопасности.</w:t>
      </w:r>
    </w:p>
    <w:p>
      <w:pPr>
        <w:pStyle w:val="0"/>
        <w:spacing w:before="200" w:line-rule="auto"/>
        <w:ind w:firstLine="540"/>
        <w:jc w:val="both"/>
      </w:pPr>
      <w:r>
        <w:rPr>
          <w:sz w:val="20"/>
        </w:rPr>
        <w:t xml:space="preserve">188.8.7. Предметные результаты изучения литературы. К концу обучения в 6 классе обучающийся научится:</w:t>
      </w:r>
    </w:p>
    <w:p>
      <w:pPr>
        <w:pStyle w:val="0"/>
        <w:spacing w:before="200" w:line-rule="auto"/>
        <w:ind w:firstLine="540"/>
        <w:jc w:val="both"/>
      </w:pPr>
      <w:r>
        <w:rPr>
          <w:sz w:val="20"/>
        </w:rPr>
        <w:t xml:space="preserve">иметь представления об общечеловеческой и духовно-нравственной ценности литературы, осознавать ее роль в воспитании любви к Родине и укреплении единства многонационального народа Российской Федерации;</w:t>
      </w:r>
    </w:p>
    <w:p>
      <w:pPr>
        <w:pStyle w:val="0"/>
        <w:spacing w:before="200" w:line-rule="auto"/>
        <w:ind w:firstLine="540"/>
        <w:jc w:val="both"/>
      </w:pPr>
      <w:r>
        <w:rPr>
          <w:sz w:val="20"/>
        </w:rPr>
        <w:t xml:space="preserve">иметь представления об особенностях литературы как вида словесного искусства, отличать художественный текст от текста научного, делового, публицистического;</w:t>
      </w:r>
    </w:p>
    <w:p>
      <w:pPr>
        <w:pStyle w:val="0"/>
        <w:spacing w:before="200" w:line-rule="auto"/>
        <w:ind w:firstLine="540"/>
        <w:jc w:val="both"/>
      </w:pPr>
      <w:r>
        <w:rPr>
          <w:sz w:val="20"/>
        </w:rPr>
        <w:t xml:space="preserve">осуществлять элементарный смысловой анализ произведений фольклора и художественной литературы; воспринимать, анализировать и оценивать прочитанное (с учетом актуального уровня развития обучающихся с ЗПР):</w:t>
      </w:r>
    </w:p>
    <w:p>
      <w:pPr>
        <w:pStyle w:val="0"/>
        <w:spacing w:before="200" w:line-rule="auto"/>
        <w:ind w:firstLine="540"/>
        <w:jc w:val="both"/>
      </w:pPr>
      <w:r>
        <w:rPr>
          <w:sz w:val="20"/>
        </w:rPr>
        <w:t xml:space="preserve">определять тему и главную мысль произведения, основные вопросы, поднятые автором; указывать родовую и жанровую принадлежность произведения, используя справочные материалы; выявлять позицию героя и авторскую позицию; характеризовать героев-персонажей, давать их сравнительные характеристики по опорной схеме, плану;</w:t>
      </w:r>
    </w:p>
    <w:p>
      <w:pPr>
        <w:pStyle w:val="0"/>
        <w:spacing w:before="200" w:line-rule="auto"/>
        <w:ind w:firstLine="540"/>
        <w:jc w:val="both"/>
      </w:pPr>
      <w:r>
        <w:rPr>
          <w:sz w:val="20"/>
        </w:rPr>
        <w:t xml:space="preserve">понимать сущность теоретико-литературных понятий и с направляющей помощью педагога использовать их в процессе анализа произведений: художественная литература и устное народное творчество; проза и поэзия; художественный образ; роды (лирика, эпос), жанры (рассказ, повесть, роман, басня); тема, идея, проблематика; сюжет, композиция; стадии развития действия: экспозиция, завязка, развитие действия, кульминация, развязка; повествователь, рассказчик, литературный герой (персонаж), лирический герой, речевая характеристика героя; портрет, пейзаж, художественная деталь; юмор; эпитет, метафора, сравнение; олицетворение, гипербола; стихотворный метр (хорей, ямб), ритм, рифма;</w:t>
      </w:r>
    </w:p>
    <w:p>
      <w:pPr>
        <w:pStyle w:val="0"/>
        <w:spacing w:before="200" w:line-rule="auto"/>
        <w:ind w:firstLine="540"/>
        <w:jc w:val="both"/>
      </w:pPr>
      <w:r>
        <w:rPr>
          <w:sz w:val="20"/>
        </w:rPr>
        <w:t xml:space="preserve">сопоставлять с направляющей помощью педагога произведения, их фрагменты, образы персонажей, сюжеты разных литературных произведений, темы, проблемы, жанры (с учетом актуального уровня развития обучающихся с ЗПР);</w:t>
      </w:r>
    </w:p>
    <w:p>
      <w:pPr>
        <w:pStyle w:val="0"/>
        <w:spacing w:before="200" w:line-rule="auto"/>
        <w:ind w:firstLine="540"/>
        <w:jc w:val="both"/>
      </w:pPr>
      <w:r>
        <w:rPr>
          <w:sz w:val="20"/>
        </w:rPr>
        <w:t xml:space="preserve">сопоставлять с направляющей помощью педагога изученные произведения художественной литературы с произведениями других видов искусства (живопись, музыка, театр, кино);</w:t>
      </w:r>
    </w:p>
    <w:p>
      <w:pPr>
        <w:pStyle w:val="0"/>
        <w:spacing w:before="200" w:line-rule="auto"/>
        <w:ind w:firstLine="540"/>
        <w:jc w:val="both"/>
      </w:pPr>
      <w:r>
        <w:rPr>
          <w:sz w:val="20"/>
        </w:rPr>
        <w:t xml:space="preserve">выразительно читать стихи и прозу, в том числе наизусть произведения, и (или) фрагменты (не менее 4 - 5 поэтических произведений, не выученных ранее);</w:t>
      </w:r>
    </w:p>
    <w:p>
      <w:pPr>
        <w:pStyle w:val="0"/>
        <w:spacing w:before="200" w:line-rule="auto"/>
        <w:ind w:firstLine="540"/>
        <w:jc w:val="both"/>
      </w:pPr>
      <w:r>
        <w:rPr>
          <w:sz w:val="20"/>
        </w:rPr>
        <w:t xml:space="preserve">пересказывать прочитанное произведение, используя подробный, сжатый, выборочный пересказ, отвечать на вопросы по прочитанному произведению и с направляющей помощью педагога формулировать вопросы к тексту;</w:t>
      </w:r>
    </w:p>
    <w:p>
      <w:pPr>
        <w:pStyle w:val="0"/>
        <w:spacing w:before="200" w:line-rule="auto"/>
        <w:ind w:firstLine="540"/>
        <w:jc w:val="both"/>
      </w:pPr>
      <w:r>
        <w:rPr>
          <w:sz w:val="20"/>
        </w:rPr>
        <w:t xml:space="preserve">участвовать в беседе и диалоге о прочитанном произведении;</w:t>
      </w:r>
    </w:p>
    <w:p>
      <w:pPr>
        <w:pStyle w:val="0"/>
        <w:spacing w:before="200" w:line-rule="auto"/>
        <w:ind w:firstLine="540"/>
        <w:jc w:val="both"/>
      </w:pPr>
      <w:r>
        <w:rPr>
          <w:sz w:val="20"/>
        </w:rPr>
        <w:t xml:space="preserve">создавать устные и письменные высказывания разных жанров (объемом не менее 80 слов), писать сочинение по заданной теме с опорой на прочитанные произведения;</w:t>
      </w:r>
    </w:p>
    <w:p>
      <w:pPr>
        <w:pStyle w:val="0"/>
        <w:spacing w:before="200" w:line-rule="auto"/>
        <w:ind w:firstLine="540"/>
        <w:jc w:val="both"/>
      </w:pPr>
      <w:r>
        <w:rPr>
          <w:sz w:val="20"/>
        </w:rPr>
        <w:t xml:space="preserve">владеть умениями интерпретации и оценки изученных произведений фольклора, древнерусской, русской и зарубежной литературы и современных авторов с использованием методов смыслового чтения;</w:t>
      </w:r>
    </w:p>
    <w:p>
      <w:pPr>
        <w:pStyle w:val="0"/>
        <w:spacing w:before="200" w:line-rule="auto"/>
        <w:ind w:firstLine="540"/>
        <w:jc w:val="both"/>
      </w:pPr>
      <w:r>
        <w:rPr>
          <w:sz w:val="20"/>
        </w:rPr>
        <w:t xml:space="preserve">осознавать важность чтения и изучения произведений устного народного творчества и художественной литературы для познания мира, а также для собственного развития;</w:t>
      </w:r>
    </w:p>
    <w:p>
      <w:pPr>
        <w:pStyle w:val="0"/>
        <w:spacing w:before="200" w:line-rule="auto"/>
        <w:ind w:firstLine="540"/>
        <w:jc w:val="both"/>
      </w:pPr>
      <w:r>
        <w:rPr>
          <w:sz w:val="20"/>
        </w:rPr>
        <w:t xml:space="preserve">планировать собственное досуговое чтение, обогащать свой круг чтения по рекомендациям педагога, в том числе за счет произведений современной литературы для детей и подростков;</w:t>
      </w:r>
    </w:p>
    <w:p>
      <w:pPr>
        <w:pStyle w:val="0"/>
        <w:spacing w:before="200" w:line-rule="auto"/>
        <w:ind w:firstLine="540"/>
        <w:jc w:val="both"/>
      </w:pPr>
      <w:r>
        <w:rPr>
          <w:sz w:val="20"/>
        </w:rPr>
        <w:t xml:space="preserve">развивать умения коллективной проектной или исследовательской деятельности с направляющей помощью педагога и учиться публично представлять полученные результаты;</w:t>
      </w:r>
    </w:p>
    <w:p>
      <w:pPr>
        <w:pStyle w:val="0"/>
        <w:spacing w:before="200" w:line-rule="auto"/>
        <w:ind w:firstLine="540"/>
        <w:jc w:val="both"/>
      </w:pPr>
      <w:r>
        <w:rPr>
          <w:sz w:val="20"/>
        </w:rPr>
        <w:t xml:space="preserve">развивать умение использовать словари и справочники, в том числе в электронной форме; пользоваться с направляющей помощью педагога электронными библиотеками и другими интернет-ресурсами, соблюдая правила информационной безопасности.</w:t>
      </w:r>
    </w:p>
    <w:p>
      <w:pPr>
        <w:pStyle w:val="0"/>
        <w:spacing w:before="200" w:line-rule="auto"/>
        <w:ind w:firstLine="540"/>
        <w:jc w:val="both"/>
      </w:pPr>
      <w:r>
        <w:rPr>
          <w:sz w:val="20"/>
        </w:rPr>
        <w:t xml:space="preserve">188.8.8. Предметные результаты изучения литературы. К концу обучения в 7 классе обучающийся научится:</w:t>
      </w:r>
    </w:p>
    <w:p>
      <w:pPr>
        <w:pStyle w:val="0"/>
        <w:spacing w:before="200" w:line-rule="auto"/>
        <w:ind w:firstLine="540"/>
        <w:jc w:val="both"/>
      </w:pPr>
      <w:r>
        <w:rPr>
          <w:sz w:val="20"/>
        </w:rPr>
        <w:t xml:space="preserve">иметь представления об общечеловеческой и духовно-нравственной ценности литературы, осознавать ее роль в воспитании любви к Родине и укреплении единства многонационального народа Российской Федерации;</w:t>
      </w:r>
    </w:p>
    <w:p>
      <w:pPr>
        <w:pStyle w:val="0"/>
        <w:spacing w:before="200" w:line-rule="auto"/>
        <w:ind w:firstLine="540"/>
        <w:jc w:val="both"/>
      </w:pPr>
      <w:r>
        <w:rPr>
          <w:sz w:val="20"/>
        </w:rPr>
        <w:t xml:space="preserve">иметь представления о специфике литературы как вида словесного искусства, выявлять отличия художественного текста от текста научного, делового, публицистического;</w:t>
      </w:r>
    </w:p>
    <w:p>
      <w:pPr>
        <w:pStyle w:val="0"/>
        <w:spacing w:before="200" w:line-rule="auto"/>
        <w:ind w:firstLine="540"/>
        <w:jc w:val="both"/>
      </w:pPr>
      <w:r>
        <w:rPr>
          <w:sz w:val="20"/>
        </w:rPr>
        <w:t xml:space="preserve">проводить, с опорой на план, смысловой анализ произведений фольклора и художественной литературы; воспринимать, анализировать и оценивать прочитанное (с учетом актуального уровня развития обучающихся с ЗПР), иметь представление, что в литературных произведениях отражена художественная картина мира:</w:t>
      </w:r>
    </w:p>
    <w:p>
      <w:pPr>
        <w:pStyle w:val="0"/>
        <w:spacing w:before="200" w:line-rule="auto"/>
        <w:ind w:firstLine="540"/>
        <w:jc w:val="both"/>
      </w:pPr>
      <w:r>
        <w:rPr>
          <w:sz w:val="20"/>
        </w:rPr>
        <w:t xml:space="preserve">анализировать с направляющей помощью педагога произведение в единстве формы и содержания; определять тему, главную мысль и проблематику произведения, его родовую и жанровую принадлежность; выявлять позицию героя, рассказчика и авторскую позицию, учитывая художественные особенности произведения; характеризовать героев-персонажей, давать их сравнительные характеристики, оценивать систему персонажей; определять особенности композиции и основной конфликт произведения; объяснять свое понимание нравственно-философской, социально-исторической проблематики произведений (с учетом актуального уровня развития обучающихся с ЗПР);</w:t>
      </w:r>
    </w:p>
    <w:p>
      <w:pPr>
        <w:pStyle w:val="0"/>
        <w:spacing w:before="200" w:line-rule="auto"/>
        <w:ind w:firstLine="540"/>
        <w:jc w:val="both"/>
      </w:pPr>
      <w:r>
        <w:rPr>
          <w:sz w:val="20"/>
        </w:rPr>
        <w:t xml:space="preserve">понимать сущность и элементарные смысловые функции теоретиколитературных понятий и учиться самостоятельно использовать их в процессе анализа и интерпретации произведений: художественная литература и устное народное творчество; проза и поэзия; художественный образ; роды (лирика, эпос), жанры (рассказ, повесть, роман, поэма, песня); тема, идея, проблематика; сюжет, композиция, эпиграф; стадии развития действия: экспозиция, завязка, развитие действия, кульминация, развязка; автор, повествователь, рассказчик, литературный герой (персонаж), лирический герой; портрет, пейзаж, интерьер; юмор, ирония; эпитет, метафора, сравнение; олицетворение, гипербола; антитеза, аллегория; стихотворный метр (хорей, ямб, дактиль), ритм, рифма, строфа;</w:t>
      </w:r>
    </w:p>
    <w:p>
      <w:pPr>
        <w:pStyle w:val="0"/>
        <w:spacing w:before="200" w:line-rule="auto"/>
        <w:ind w:firstLine="540"/>
        <w:jc w:val="both"/>
      </w:pPr>
      <w:r>
        <w:rPr>
          <w:sz w:val="20"/>
        </w:rPr>
        <w:t xml:space="preserve">выделять, с направляющей помощью педагога, в произведениях элементы художественной формы и обнаруживать связи между ними;</w:t>
      </w:r>
    </w:p>
    <w:p>
      <w:pPr>
        <w:pStyle w:val="0"/>
        <w:spacing w:before="200" w:line-rule="auto"/>
        <w:ind w:firstLine="540"/>
        <w:jc w:val="both"/>
      </w:pPr>
      <w:r>
        <w:rPr>
          <w:sz w:val="20"/>
        </w:rPr>
        <w:t xml:space="preserve">сопоставлять по плану произведения, их фрагменты, образы персонажей, сюжеты разных литературных произведений, темы, проблемы, жанры, художественные приемы, особенности языка;</w:t>
      </w:r>
    </w:p>
    <w:p>
      <w:pPr>
        <w:pStyle w:val="0"/>
        <w:spacing w:before="200" w:line-rule="auto"/>
        <w:ind w:firstLine="540"/>
        <w:jc w:val="both"/>
      </w:pPr>
      <w:r>
        <w:rPr>
          <w:sz w:val="20"/>
        </w:rPr>
        <w:t xml:space="preserve">сопоставлять изученные произведения художественной литературы с произведениями других видов искусства (живопись, музыка, театр, кино); выразительно читать стихи и прозу, в том числе наизусть (не менее 6 - 7 поэтических произведений, не выученных ранее), передавая личное отношение к произведению (с учетом актуального уровня развития обучающихся с ЗПР);</w:t>
      </w:r>
    </w:p>
    <w:p>
      <w:pPr>
        <w:pStyle w:val="0"/>
        <w:spacing w:before="200" w:line-rule="auto"/>
        <w:ind w:firstLine="540"/>
        <w:jc w:val="both"/>
      </w:pPr>
      <w:r>
        <w:rPr>
          <w:sz w:val="20"/>
        </w:rPr>
        <w:t xml:space="preserve">пересказывать прочитанное произведение, используя различные виды пересказов, отвечать на вопросы по прочитанному произведению и самостоятельно формулировать вопросы к тексту;</w:t>
      </w:r>
    </w:p>
    <w:p>
      <w:pPr>
        <w:pStyle w:val="0"/>
        <w:spacing w:before="200" w:line-rule="auto"/>
        <w:ind w:firstLine="540"/>
        <w:jc w:val="both"/>
      </w:pPr>
      <w:r>
        <w:rPr>
          <w:sz w:val="20"/>
        </w:rPr>
        <w:t xml:space="preserve">участвовать в беседе и диалоге о прочитанном произведении, давать аргументированную оценку прочитанному;</w:t>
      </w:r>
    </w:p>
    <w:p>
      <w:pPr>
        <w:pStyle w:val="0"/>
        <w:spacing w:before="200" w:line-rule="auto"/>
        <w:ind w:firstLine="540"/>
        <w:jc w:val="both"/>
      </w:pPr>
      <w:r>
        <w:rPr>
          <w:sz w:val="20"/>
        </w:rPr>
        <w:t xml:space="preserve">создавать устные и письменные высказывания разных жанров (объемом не менее 100 - 110 слов), писать сочинение-рассуждение по заданной теме с опорой на прочитанные произведения; с направляющей помощью педагога исправлять и редактировать собственные письменные тексты; с направляющей помощью педагога собирать материал и обрабатывать информацию, необходимую для составления плана, таблицы, схемы, доклада, конспекта на предложенную педагогом литературную тему;</w:t>
      </w:r>
    </w:p>
    <w:p>
      <w:pPr>
        <w:pStyle w:val="0"/>
        <w:spacing w:before="200" w:line-rule="auto"/>
        <w:ind w:firstLine="540"/>
        <w:jc w:val="both"/>
      </w:pPr>
      <w:r>
        <w:rPr>
          <w:sz w:val="20"/>
        </w:rPr>
        <w:t xml:space="preserve">с направляющей помощью педагога интерпретировать и оценивать текстуально изученные художественные произведения древнерусской, русской и зарубежной литературы и современных авторов с использованием методов смыслового чтения;</w:t>
      </w:r>
    </w:p>
    <w:p>
      <w:pPr>
        <w:pStyle w:val="0"/>
        <w:spacing w:before="200" w:line-rule="auto"/>
        <w:ind w:firstLine="540"/>
        <w:jc w:val="both"/>
      </w:pPr>
      <w:r>
        <w:rPr>
          <w:sz w:val="20"/>
        </w:rPr>
        <w:t xml:space="preserve">осознавать важность чтения и изучения произведений фольклора и художественной литературы для самостоятельного познания мира, развития собственных эмоциональных и эстетических впечатлений;</w:t>
      </w:r>
    </w:p>
    <w:p>
      <w:pPr>
        <w:pStyle w:val="0"/>
        <w:spacing w:before="200" w:line-rule="auto"/>
        <w:ind w:firstLine="540"/>
        <w:jc w:val="both"/>
      </w:pPr>
      <w:r>
        <w:rPr>
          <w:sz w:val="20"/>
        </w:rPr>
        <w:t xml:space="preserve">планировать свое досуговое чтение, обогащать свой круг чтения по рекомендациям педагога, в том числе за счет произведений современной литературы для детей и подростков;</w:t>
      </w:r>
    </w:p>
    <w:p>
      <w:pPr>
        <w:pStyle w:val="0"/>
        <w:spacing w:before="200" w:line-rule="auto"/>
        <w:ind w:firstLine="540"/>
        <w:jc w:val="both"/>
      </w:pPr>
      <w:r>
        <w:rPr>
          <w:sz w:val="20"/>
        </w:rPr>
        <w:t xml:space="preserve">участвовать в коллективной и индивидуальной проектной или исследовательской деятельности и публично представлять полученные результаты;</w:t>
      </w:r>
    </w:p>
    <w:p>
      <w:pPr>
        <w:pStyle w:val="0"/>
        <w:spacing w:before="200" w:line-rule="auto"/>
        <w:ind w:firstLine="540"/>
        <w:jc w:val="both"/>
      </w:pPr>
      <w:r>
        <w:rPr>
          <w:sz w:val="20"/>
        </w:rPr>
        <w:t xml:space="preserve">развивать умение использовать энциклопедии, словари и справочники, в том числе в электронной форме; самостоятельно пользоваться электронными библиотеками и подбирать проверенные источники в интернет-библиотеках для выполнения учебных задач, соблюдая правила информационной безопасности.</w:t>
      </w:r>
    </w:p>
    <w:p>
      <w:pPr>
        <w:pStyle w:val="0"/>
        <w:spacing w:before="200" w:line-rule="auto"/>
        <w:ind w:firstLine="540"/>
        <w:jc w:val="both"/>
      </w:pPr>
      <w:r>
        <w:rPr>
          <w:sz w:val="20"/>
        </w:rPr>
        <w:t xml:space="preserve">188.8.9. Предметные результаты изучения литературы. К концу обучения в 8 классе обучающийся научится:</w:t>
      </w:r>
    </w:p>
    <w:p>
      <w:pPr>
        <w:pStyle w:val="0"/>
        <w:spacing w:before="200" w:line-rule="auto"/>
        <w:ind w:firstLine="540"/>
        <w:jc w:val="both"/>
      </w:pPr>
      <w:r>
        <w:rPr>
          <w:sz w:val="20"/>
        </w:rPr>
        <w:t xml:space="preserve">понимать духовно-нравственную ценность литературы, осознавать ее роль в воспитании патриотизма и укреплении единства многонационального народа Российской Федерации;</w:t>
      </w:r>
    </w:p>
    <w:p>
      <w:pPr>
        <w:pStyle w:val="0"/>
        <w:spacing w:before="200" w:line-rule="auto"/>
        <w:ind w:firstLine="540"/>
        <w:jc w:val="both"/>
      </w:pPr>
      <w:r>
        <w:rPr>
          <w:sz w:val="20"/>
        </w:rPr>
        <w:t xml:space="preserve">понимать специфику литературы как вида словесного искусства, выявлять отличия художественного текста от текста научного, делового, публицистического;</w:t>
      </w:r>
    </w:p>
    <w:p>
      <w:pPr>
        <w:pStyle w:val="0"/>
        <w:spacing w:before="200" w:line-rule="auto"/>
        <w:ind w:firstLine="540"/>
        <w:jc w:val="both"/>
      </w:pPr>
      <w:r>
        <w:rPr>
          <w:sz w:val="20"/>
        </w:rPr>
        <w:t xml:space="preserve">проводить с опорой на план, образец смысловой анализ произведений художественной литературы; воспринимать, анализировать, интерпретировать и оценивать прочитанное (с учетом актуального уровня развития обучающихся с ЗПР):</w:t>
      </w:r>
    </w:p>
    <w:p>
      <w:pPr>
        <w:pStyle w:val="0"/>
        <w:spacing w:before="200" w:line-rule="auto"/>
        <w:ind w:firstLine="540"/>
        <w:jc w:val="both"/>
      </w:pPr>
      <w:r>
        <w:rPr>
          <w:sz w:val="20"/>
        </w:rPr>
        <w:t xml:space="preserve">анализировать произведение в единстве формы и содержания; определять тематику и проблематику произведения, его родовую и жанровую принадлежность; выявлять позицию героя, повествователя, рассказчика и авторскую позицию, учитывая художественные особенности произведения и отраженные в нем реалии; характеризовать по плану героев - персонажей, давать их сравнительные характеристики; выявлять особенности композиции и основной конфликт произведения; объяснять на базовом уровне свое понимание нравственнофилософской, социально-исторической проблематики произведений (с учетом актуального уровня развития обучающихся с ЗПР); выявлять языковые особенности художественного произведения, поэтической и прозаической речи; находить основные изобразительно-выразительные средства, характерные для творческой манеры и стиля писателя;</w:t>
      </w:r>
    </w:p>
    <w:p>
      <w:pPr>
        <w:pStyle w:val="0"/>
        <w:spacing w:before="200" w:line-rule="auto"/>
        <w:ind w:firstLine="540"/>
        <w:jc w:val="both"/>
      </w:pPr>
      <w:r>
        <w:rPr>
          <w:sz w:val="20"/>
        </w:rPr>
        <w:t xml:space="preserve">понимать сущность и смысловые функции теоретико-литературных понятий и самостоятельно использовать их в процессе анализа и интерпретации произведений: художественная литература и устное народное творчество; проза и поэзия; художественный образ, факт, вымысел; роды (лирика, эпос, драма), жанры (рассказ, повесть, роман, баллада, поэма, песня, сонет, лиро-эпические (поэма, баллада); тема, идея, проблематика; сюжет, композиция, эпиграф; стадии развития действия: экспозиция, завязка, развитие действия, кульминация, развязка; конфликт; система образов; автор, повествователь, рассказчик, литературный герой (персонаж), лирический герой; портрет, пейзаж, интерьер; юмор, ирония, сатира, сарказм; эпитет, метафора, сравнение; олицетворение, гипербола; стихотворный метр (хорей, ямб, дактиль), ритм, рифма, строфа; афоризм;</w:t>
      </w:r>
    </w:p>
    <w:p>
      <w:pPr>
        <w:pStyle w:val="0"/>
        <w:spacing w:before="200" w:line-rule="auto"/>
        <w:ind w:firstLine="540"/>
        <w:jc w:val="both"/>
      </w:pPr>
      <w:r>
        <w:rPr>
          <w:sz w:val="20"/>
        </w:rPr>
        <w:t xml:space="preserve">учиться рассматривать отдельные изученные произведения в рамках историко-литературного процесса (определять и учитывать при анализе принадлежность произведения к историческому времени, определенному литературному направлению);</w:t>
      </w:r>
    </w:p>
    <w:p>
      <w:pPr>
        <w:pStyle w:val="0"/>
        <w:spacing w:before="200" w:line-rule="auto"/>
        <w:ind w:firstLine="540"/>
        <w:jc w:val="both"/>
      </w:pPr>
      <w:r>
        <w:rPr>
          <w:sz w:val="20"/>
        </w:rPr>
        <w:t xml:space="preserve">выделять с направляющей помощью педагога в произведениях элементы художественной формы и обнаруживать связи между ними; определять родожанровую специфику изученного художественного произведения;</w:t>
      </w:r>
    </w:p>
    <w:p>
      <w:pPr>
        <w:pStyle w:val="0"/>
        <w:spacing w:before="200" w:line-rule="auto"/>
        <w:ind w:firstLine="540"/>
        <w:jc w:val="both"/>
      </w:pPr>
      <w:r>
        <w:rPr>
          <w:sz w:val="20"/>
        </w:rPr>
        <w:t xml:space="preserve">сопоставлять по плану, схеме произведения, их фрагменты, образы персонажей, литературные явления и факты, сюжеты разных литературных произведений, темы, проблемы, жанры, эпизоды текста;</w:t>
      </w:r>
    </w:p>
    <w:p>
      <w:pPr>
        <w:pStyle w:val="0"/>
        <w:spacing w:before="200" w:line-rule="auto"/>
        <w:ind w:firstLine="540"/>
        <w:jc w:val="both"/>
      </w:pPr>
      <w:r>
        <w:rPr>
          <w:sz w:val="20"/>
        </w:rPr>
        <w:t xml:space="preserve">сопоставлять по плану, схеме изученные произведения художественной литературы с произведениями других видов искусства (изобразительное искусство, музыка, театр, кино, фотоискусство);</w:t>
      </w:r>
    </w:p>
    <w:p>
      <w:pPr>
        <w:pStyle w:val="0"/>
        <w:spacing w:before="200" w:line-rule="auto"/>
        <w:ind w:firstLine="540"/>
        <w:jc w:val="both"/>
      </w:pPr>
      <w:r>
        <w:rPr>
          <w:sz w:val="20"/>
        </w:rPr>
        <w:t xml:space="preserve">выразительно читать стихи и прозу, в том числе наизусть (не менее 8 - 9 поэтических произведений, не выученных ранее), передавая личное отношение к произведению (с учетом актуального уровня развития обучающихся с ЗПР);</w:t>
      </w:r>
    </w:p>
    <w:p>
      <w:pPr>
        <w:pStyle w:val="0"/>
        <w:spacing w:before="200" w:line-rule="auto"/>
        <w:ind w:firstLine="540"/>
        <w:jc w:val="both"/>
      </w:pPr>
      <w:r>
        <w:rPr>
          <w:sz w:val="20"/>
        </w:rPr>
        <w:t xml:space="preserve">пересказывать изученное произведение, используя различные виды пересказов, отвечать на вопросы и самостоятельно формулировать вопросы к тексту;</w:t>
      </w:r>
    </w:p>
    <w:p>
      <w:pPr>
        <w:pStyle w:val="0"/>
        <w:spacing w:before="200" w:line-rule="auto"/>
        <w:ind w:firstLine="540"/>
        <w:jc w:val="both"/>
      </w:pPr>
      <w:r>
        <w:rPr>
          <w:sz w:val="20"/>
        </w:rPr>
        <w:t xml:space="preserve">участвовать в беседе и диалоге о прочитанном произведении, соотносить собственную позицию с позициями участников диалога, давать аргументированную оценку прочитанному;</w:t>
      </w:r>
    </w:p>
    <w:p>
      <w:pPr>
        <w:pStyle w:val="0"/>
        <w:spacing w:before="200" w:line-rule="auto"/>
        <w:ind w:firstLine="540"/>
        <w:jc w:val="both"/>
      </w:pPr>
      <w:r>
        <w:rPr>
          <w:sz w:val="20"/>
        </w:rPr>
        <w:t xml:space="preserve">создавать устные и письменные высказывания разных жанров (объемом не менее 150 слов), писать сочинение-рассуждение по заданной теме с опорой на прочитанные произведения; с направляющей помощью педагога исправлять и редактировать собственные письменные тексты; собирать с направляющей помощью педагога, материал и обрабатывать информацию, необходимую для составления плана, таблицы, схемы, доклада, конспекта, эссе, отзыва на самостоятельно выбранную литературную тему, применяя различные виды цитирования;</w:t>
      </w:r>
    </w:p>
    <w:p>
      <w:pPr>
        <w:pStyle w:val="0"/>
        <w:spacing w:before="200" w:line-rule="auto"/>
        <w:ind w:firstLine="540"/>
        <w:jc w:val="both"/>
      </w:pPr>
      <w:r>
        <w:rPr>
          <w:sz w:val="20"/>
        </w:rPr>
        <w:t xml:space="preserve">с направляющей помощью педагога интерпретировать и оценивать текстуально изученные художественные произведения древнерусской, классической русской и зарубежной литературы и современных авторов с использованием методов смыслового чтения;</w:t>
      </w:r>
    </w:p>
    <w:p>
      <w:pPr>
        <w:pStyle w:val="0"/>
        <w:spacing w:before="200" w:line-rule="auto"/>
        <w:ind w:firstLine="540"/>
        <w:jc w:val="both"/>
      </w:pPr>
      <w:r>
        <w:rPr>
          <w:sz w:val="20"/>
        </w:rPr>
        <w:t xml:space="preserve">осознавать важность чтения и изучения произведений фольклора и художественной литературы как способа познания мира и окружающей действительности, источника эмоциональных и эстетических впечатлений, а также средства собственного развития;</w:t>
      </w:r>
    </w:p>
    <w:p>
      <w:pPr>
        <w:pStyle w:val="0"/>
        <w:spacing w:before="200" w:line-rule="auto"/>
        <w:ind w:firstLine="540"/>
        <w:jc w:val="both"/>
      </w:pPr>
      <w:r>
        <w:rPr>
          <w:sz w:val="20"/>
        </w:rPr>
        <w:t xml:space="preserve">планировать свое досуговое чтение, обогащать свой литературный кругозор по рекомендациям педагога, в том числе за счет произведений современной литературы;</w:t>
      </w:r>
    </w:p>
    <w:p>
      <w:pPr>
        <w:pStyle w:val="0"/>
        <w:spacing w:before="200" w:line-rule="auto"/>
        <w:ind w:firstLine="540"/>
        <w:jc w:val="both"/>
      </w:pPr>
      <w:r>
        <w:rPr>
          <w:sz w:val="20"/>
        </w:rPr>
        <w:t xml:space="preserve">участвовать в коллективной и индивидуальной проектной и исследовательской деятельности и публично представлять полученные результаты;</w:t>
      </w:r>
    </w:p>
    <w:p>
      <w:pPr>
        <w:pStyle w:val="0"/>
        <w:spacing w:before="200" w:line-rule="auto"/>
        <w:ind w:firstLine="540"/>
        <w:jc w:val="both"/>
      </w:pPr>
      <w:r>
        <w:rPr>
          <w:sz w:val="20"/>
        </w:rPr>
        <w:t xml:space="preserve">самостоятельно использовать энциклопедии, словари и справочники, в том числе в электронной форме; пользоваться электронными библиотеками и подбирать в сети Интернет проверенные источники для выполнения учебных задач; применять ИКТ, соблюдая правила информационной безопасности.</w:t>
      </w:r>
    </w:p>
    <w:p>
      <w:pPr>
        <w:pStyle w:val="0"/>
        <w:spacing w:before="200" w:line-rule="auto"/>
        <w:ind w:firstLine="540"/>
        <w:jc w:val="both"/>
      </w:pPr>
      <w:r>
        <w:rPr>
          <w:sz w:val="20"/>
        </w:rPr>
        <w:t xml:space="preserve">188.8.10. Предметные результаты изучения литературы. К концу обучения в 9 классе обучающийся научится:</w:t>
      </w:r>
    </w:p>
    <w:p>
      <w:pPr>
        <w:pStyle w:val="0"/>
        <w:spacing w:before="200" w:line-rule="auto"/>
        <w:ind w:firstLine="540"/>
        <w:jc w:val="both"/>
      </w:pPr>
      <w:r>
        <w:rPr>
          <w:sz w:val="20"/>
        </w:rPr>
        <w:t xml:space="preserve">понимать духовно-нравственную и культурно-эстетическую ценность литературы, осознавать ее роль в формировании гражданственности и патриотизма, уважения к своей Родине и ее героической истории, укреплении единства многонационального народа Российской Федерации;</w:t>
      </w:r>
    </w:p>
    <w:p>
      <w:pPr>
        <w:pStyle w:val="0"/>
        <w:spacing w:before="200" w:line-rule="auto"/>
        <w:ind w:firstLine="540"/>
        <w:jc w:val="both"/>
      </w:pPr>
      <w:r>
        <w:rPr>
          <w:sz w:val="20"/>
        </w:rPr>
        <w:t xml:space="preserve">понимать специфические черты литературы как вида словесного искусства, выявлять главные отличия художественного текста от текста научного, делового, публицистического;</w:t>
      </w:r>
    </w:p>
    <w:p>
      <w:pPr>
        <w:pStyle w:val="0"/>
        <w:spacing w:before="200" w:line-rule="auto"/>
        <w:ind w:firstLine="540"/>
        <w:jc w:val="both"/>
      </w:pPr>
      <w:r>
        <w:rPr>
          <w:sz w:val="20"/>
        </w:rPr>
        <w:t xml:space="preserve">уметь самостоятельно проводить смысловой анализ произведений художественной литературы (от древнерусской до современной) с опорой на предложенный план; анализировать с опорой на образец, план литературные произведения разных жанров; воспринимать, анализировать, интерпретировать и оценивать прочитанное (с учетом актуального уровня развития обучающихся с ЗПР), иметь представление об условности художественной картины мира, отраженной в литературных произведениях с учетом неоднозначности заложенных в них художественных смыслов:</w:t>
      </w:r>
    </w:p>
    <w:p>
      <w:pPr>
        <w:pStyle w:val="0"/>
        <w:spacing w:before="200" w:line-rule="auto"/>
        <w:ind w:firstLine="540"/>
        <w:jc w:val="both"/>
      </w:pPr>
      <w:r>
        <w:rPr>
          <w:sz w:val="20"/>
        </w:rPr>
        <w:t xml:space="preserve">анализировать по предложенному плану произведение в единстве формы и содержания; определять тематику и проблематику произведения, его родовую и жанровую принадлежность; выявлять позицию героя, повествователя, рассказчика и авторскую позицию, учитывая художественные особенности произведения и отраженные в нем реалии; характеризовать по плану героев-персонажей, давать их сравнительные характеристики, оценивать систему образов; выявлять особенности композиции и основной конфликт произведения; выявлять, с направляющей помощью педагога, формы авторской оценки героев, событий, характер авторских взаимоотношений с читателем как адресатом произведения; объяснять свое понимание нравственно-философской, социально-исторической и эстетической проблематики произведений (с учетом актуального уровня развития обучающихся с ЗПР); выявлять языковые особенности художественного произведения, поэтической и прозаической речи; находить, с направляющей помощью педагога основные изобразительно-выразительные средства, характерные для творческой манеры писателя;</w:t>
      </w:r>
    </w:p>
    <w:p>
      <w:pPr>
        <w:pStyle w:val="0"/>
        <w:spacing w:before="200" w:line-rule="auto"/>
        <w:ind w:firstLine="540"/>
        <w:jc w:val="both"/>
      </w:pPr>
      <w:r>
        <w:rPr>
          <w:sz w:val="20"/>
        </w:rPr>
        <w:t xml:space="preserve">понимать сущность и смысловые функции теоретико-литературных понятий и использовать их с направляющей помощью педагога в процессе анализа и интерпретации произведений: художественная литература и устное народное творчество; проза и поэзия; художественный образ, факт, вымысел; литературные направления (классицизм, сентиментализм, романтизм, реализм); роды (лирика, эпос, драма), жанры (рассказ, притча, повесть, роман, комедия, драма, трагедия, баллада, послание, поэма, ода, элегия, песня, отрывок, сонет, лиро-эпические (поэма, баллада); тема, идея, проблематика; пафос (героический, патриотический, гражданский и другое); сюжет, композиция, эпиграф; стадии развития действия: экспозиция, завязка, развитие действия, кульминация, развязка, эпилог; конфликт; образ автора, повествователь, рассказчик, литературный герой (персонаж), лирический герой, лирический персонаж; портрет, пейзаж, интерьер, художественная деталь; реплика, диалог, монолог; юмор, ирония, сатира, сарказм, гротеск; эпитет, метафора, сравнение, олицетворение, гипербола; антитеза, аллегория; стиль; стихотворный метр (хорей, ямб, дактиль), ритм, рифма, строфа; афоризм;</w:t>
      </w:r>
    </w:p>
    <w:p>
      <w:pPr>
        <w:pStyle w:val="0"/>
        <w:spacing w:before="200" w:line-rule="auto"/>
        <w:ind w:firstLine="540"/>
        <w:jc w:val="both"/>
      </w:pPr>
      <w:r>
        <w:rPr>
          <w:sz w:val="20"/>
        </w:rPr>
        <w:t xml:space="preserve">рассматривать изученные произведения в рамках историко-литературного процесса (определять и учитывать при анализе принадлежность произведения к историческому времени);</w:t>
      </w:r>
    </w:p>
    <w:p>
      <w:pPr>
        <w:pStyle w:val="0"/>
        <w:spacing w:before="200" w:line-rule="auto"/>
        <w:ind w:firstLine="540"/>
        <w:jc w:val="both"/>
      </w:pPr>
      <w:r>
        <w:rPr>
          <w:sz w:val="20"/>
        </w:rPr>
        <w:t xml:space="preserve">выявлять с направляющей помощью педагога связь между важнейшими фактами биографии писателей (в том числе А.С. Грибоедова, А.С. Пушкина, М.Ю. Лермонтова, Н.В. Гоголя) и особенностями исторической эпохи;</w:t>
      </w:r>
    </w:p>
    <w:p>
      <w:pPr>
        <w:pStyle w:val="0"/>
        <w:spacing w:before="200" w:line-rule="auto"/>
        <w:ind w:firstLine="540"/>
        <w:jc w:val="both"/>
      </w:pPr>
      <w:r>
        <w:rPr>
          <w:sz w:val="20"/>
        </w:rPr>
        <w:t xml:space="preserve">выделять с направляющей помощью педагога в произведениях элементы художественной формы и обнаруживать связи между ними; определять родожанровую специфику изученного художественного произведения;</w:t>
      </w:r>
    </w:p>
    <w:p>
      <w:pPr>
        <w:pStyle w:val="0"/>
        <w:spacing w:before="200" w:line-rule="auto"/>
        <w:ind w:firstLine="540"/>
        <w:jc w:val="both"/>
      </w:pPr>
      <w:r>
        <w:rPr>
          <w:sz w:val="20"/>
        </w:rPr>
        <w:t xml:space="preserve">сопоставлять по плану, образцу произведения, их фрагменты, образы персонажей, литературные явления и факты, сюжеты разных литературных произведений, темы, проблемы, жанры, эпизоды текста;</w:t>
      </w:r>
    </w:p>
    <w:p>
      <w:pPr>
        <w:pStyle w:val="0"/>
        <w:spacing w:before="200" w:line-rule="auto"/>
        <w:ind w:firstLine="540"/>
        <w:jc w:val="both"/>
      </w:pPr>
      <w:r>
        <w:rPr>
          <w:sz w:val="20"/>
        </w:rPr>
        <w:t xml:space="preserve">сопоставлять по плану, образцу изученные произведения художественной литературы с произведениями других видов искусства (изобразительное искусство, музыка, театр, балет, кино, фотоискусство, компьютерная графика);</w:t>
      </w:r>
    </w:p>
    <w:p>
      <w:pPr>
        <w:pStyle w:val="0"/>
        <w:spacing w:before="200" w:line-rule="auto"/>
        <w:ind w:firstLine="540"/>
        <w:jc w:val="both"/>
      </w:pPr>
      <w:r>
        <w:rPr>
          <w:sz w:val="20"/>
        </w:rPr>
        <w:t xml:space="preserve">выразительно читать стихи и прозу, в том числе наизусть (не менее 9 - 10 поэтических произведений, не выученных ранее), передавая личное отношение к произведению (с учетом актуального уровня развития обучающихся с ЗПР);</w:t>
      </w:r>
    </w:p>
    <w:p>
      <w:pPr>
        <w:pStyle w:val="0"/>
        <w:spacing w:before="200" w:line-rule="auto"/>
        <w:ind w:firstLine="540"/>
        <w:jc w:val="both"/>
      </w:pPr>
      <w:r>
        <w:rPr>
          <w:sz w:val="20"/>
        </w:rPr>
        <w:t xml:space="preserve">пересказывать изученное произведение, используя различные виды устных и письменных пересказов, отвечать на вопросы по прочитанному произведению и самостоятельно формулировать вопросы к тексту;</w:t>
      </w:r>
    </w:p>
    <w:p>
      <w:pPr>
        <w:pStyle w:val="0"/>
        <w:spacing w:before="200" w:line-rule="auto"/>
        <w:ind w:firstLine="540"/>
        <w:jc w:val="both"/>
      </w:pPr>
      <w:r>
        <w:rPr>
          <w:sz w:val="20"/>
        </w:rPr>
        <w:t xml:space="preserve">участвовать в беседе и диалоге о прочитанном произведении, соотносить собственную позицию с мнениями участников дискуссии, давать аргументированную оценку прочитанному и отстаивать свою точку зрения;</w:t>
      </w:r>
    </w:p>
    <w:p>
      <w:pPr>
        <w:pStyle w:val="0"/>
        <w:spacing w:before="200" w:line-rule="auto"/>
        <w:ind w:firstLine="540"/>
        <w:jc w:val="both"/>
      </w:pPr>
      <w:r>
        <w:rPr>
          <w:sz w:val="20"/>
        </w:rPr>
        <w:t xml:space="preserve">создавать устные и письменные высказывания разных жанров (объемом не менее 200 слов), писать сочинение-рассуждение по заданной теме с опорой на прочитанные произведения; представлять устный или письменный ответ на проблемный вопрос; с направляющей помощью педагога исправлять и редактировать собственные и чужие письменные тексты; собирать с направляющей помощью педагога материал и обрабатывать информацию, необходимую для составления плана, таблицы, схемы, доклада, конспекта, эссе, отзыва, рецензии на самостоятельно выбранную литературную тему, применяя различные виды цитирования;</w:t>
      </w:r>
    </w:p>
    <w:p>
      <w:pPr>
        <w:pStyle w:val="0"/>
        <w:spacing w:before="200" w:line-rule="auto"/>
        <w:ind w:firstLine="540"/>
        <w:jc w:val="both"/>
      </w:pPr>
      <w:r>
        <w:rPr>
          <w:sz w:val="20"/>
        </w:rPr>
        <w:t xml:space="preserve">с направляющей помощью педагога интерпретировать и оценивать текстуально изученные художественные произведения древнерусской, классической русской и зарубежной литературы и современных авторов с использованием методов смыслового чтения;</w:t>
      </w:r>
    </w:p>
    <w:p>
      <w:pPr>
        <w:pStyle w:val="0"/>
        <w:spacing w:before="200" w:line-rule="auto"/>
        <w:ind w:firstLine="540"/>
        <w:jc w:val="both"/>
      </w:pPr>
      <w:r>
        <w:rPr>
          <w:sz w:val="20"/>
        </w:rPr>
        <w:t xml:space="preserve">осознавать важность вдумчивого чтения и изучения произведений фольклора и художественной литературы как способа познания мира и окружающей действительности, источника эмоциональных и эстетических впечатлений, а также средства собственного развития;</w:t>
      </w:r>
    </w:p>
    <w:p>
      <w:pPr>
        <w:pStyle w:val="0"/>
        <w:spacing w:before="200" w:line-rule="auto"/>
        <w:ind w:firstLine="540"/>
        <w:jc w:val="both"/>
      </w:pPr>
      <w:r>
        <w:rPr>
          <w:sz w:val="20"/>
        </w:rPr>
        <w:t xml:space="preserve">планировать свое досуговое чтение, обогащать свой литературный кругозор по рекомендациям педагога, а также проверенных интернет-ресурсов, в том числе за счет произведений современной литературы;</w:t>
      </w:r>
    </w:p>
    <w:p>
      <w:pPr>
        <w:pStyle w:val="0"/>
        <w:spacing w:before="200" w:line-rule="auto"/>
        <w:ind w:firstLine="540"/>
        <w:jc w:val="both"/>
      </w:pPr>
      <w:r>
        <w:rPr>
          <w:sz w:val="20"/>
        </w:rPr>
        <w:t xml:space="preserve">участвовать в коллективной и индивидуальной проектной и исследовательской деятельности и уметь публично презентовать полученные результаты;</w:t>
      </w:r>
    </w:p>
    <w:p>
      <w:pPr>
        <w:pStyle w:val="0"/>
        <w:spacing w:before="200" w:line-rule="auto"/>
        <w:ind w:firstLine="540"/>
        <w:jc w:val="both"/>
      </w:pPr>
      <w:r>
        <w:rPr>
          <w:sz w:val="20"/>
        </w:rPr>
        <w:t xml:space="preserve">уметь самостоятельно пользоваться энциклопедиями, словарями и справочной литературой, информационно-справочными системами, в том числе в электронной форме; пользоваться каталогами библиотек, библиографическими указателями, системой поискав сети Интернет; применять ИКТ, соблюдая правила информационной безопасности.</w:t>
      </w:r>
    </w:p>
    <w:p>
      <w:pPr>
        <w:pStyle w:val="0"/>
        <w:spacing w:before="200" w:line-rule="auto"/>
        <w:ind w:firstLine="540"/>
        <w:jc w:val="both"/>
      </w:pPr>
      <w:r>
        <w:rPr>
          <w:sz w:val="20"/>
        </w:rPr>
        <w:t xml:space="preserve">188.8.11. При планировании предметных результатов освоения рабочей программы следует учитывать, что формирование различных умений, навыков, компетенций происходит у разных обучающихся с разной скоростью и в разной степени, что диктует необходимость дифференцированного и индивидуального подхода к ним и применения разных стратегий и создания индивидуальных образовательных траекторий достижения этих результатов.</w:t>
      </w:r>
    </w:p>
    <w:p>
      <w:pPr>
        <w:pStyle w:val="0"/>
        <w:ind w:firstLine="540"/>
        <w:jc w:val="both"/>
      </w:pPr>
      <w:r>
        <w:rPr>
          <w:sz w:val="20"/>
        </w:rPr>
      </w:r>
    </w:p>
    <w:p>
      <w:pPr>
        <w:pStyle w:val="2"/>
        <w:outlineLvl w:val="2"/>
        <w:ind w:firstLine="540"/>
        <w:jc w:val="both"/>
      </w:pPr>
      <w:r>
        <w:rPr>
          <w:sz w:val="20"/>
        </w:rPr>
        <w:t xml:space="preserve">189. Федеральная рабочая программа по учебному предмету "История".</w:t>
      </w:r>
    </w:p>
    <w:p>
      <w:pPr>
        <w:pStyle w:val="0"/>
        <w:spacing w:before="200" w:line-rule="auto"/>
        <w:ind w:firstLine="540"/>
        <w:jc w:val="both"/>
      </w:pPr>
      <w:r>
        <w:rPr>
          <w:sz w:val="20"/>
        </w:rPr>
        <w:t xml:space="preserve">189.1. Программа по истории включает пояснительную записку, содержание обучения, планируемые результаты освоения программы по истории.</w:t>
      </w:r>
    </w:p>
    <w:p>
      <w:pPr>
        <w:pStyle w:val="0"/>
        <w:ind w:firstLine="540"/>
        <w:jc w:val="both"/>
      </w:pPr>
      <w:r>
        <w:rPr>
          <w:sz w:val="20"/>
        </w:rPr>
      </w:r>
    </w:p>
    <w:p>
      <w:pPr>
        <w:pStyle w:val="2"/>
        <w:outlineLvl w:val="3"/>
        <w:ind w:firstLine="540"/>
        <w:jc w:val="both"/>
      </w:pPr>
      <w:r>
        <w:rPr>
          <w:sz w:val="20"/>
        </w:rPr>
        <w:t xml:space="preserve">189.2. Пояснительная записка.</w:t>
      </w:r>
    </w:p>
    <w:p>
      <w:pPr>
        <w:pStyle w:val="0"/>
        <w:spacing w:before="200" w:line-rule="auto"/>
        <w:ind w:firstLine="540"/>
        <w:jc w:val="both"/>
      </w:pPr>
      <w:r>
        <w:rPr>
          <w:sz w:val="20"/>
        </w:rPr>
        <w:t xml:space="preserve">189.2.1. Программа по истории разработана с целью оказания методической помощи учителю истории в создании рабочей программы по учебному предмету, ориентированной на современные тенденции в образовании и активные методики обучения.</w:t>
      </w:r>
    </w:p>
    <w:p>
      <w:pPr>
        <w:pStyle w:val="0"/>
        <w:spacing w:before="200" w:line-rule="auto"/>
        <w:ind w:firstLine="540"/>
        <w:jc w:val="both"/>
      </w:pPr>
      <w:r>
        <w:rPr>
          <w:sz w:val="20"/>
        </w:rPr>
        <w:t xml:space="preserve">189.2.2. Программа по истории дает представление о целях, общей стратегии обучения, воспитания и развития обучающихся с ЗПР средствами истории, устанавливает обязательное предметное содержание, предусматривает распределение его по классам и структурирование его по разделам и темам курса, с учетом особых образовательных потребностей и возможностей обучающихся с ЗПР.</w:t>
      </w:r>
    </w:p>
    <w:p>
      <w:pPr>
        <w:pStyle w:val="0"/>
        <w:spacing w:before="200" w:line-rule="auto"/>
        <w:ind w:firstLine="540"/>
        <w:jc w:val="both"/>
      </w:pPr>
      <w:r>
        <w:rPr>
          <w:sz w:val="20"/>
        </w:rPr>
        <w:t xml:space="preserve">189.2.3. Место истории в системе основного общего образования определяется его познавательным и мировоззренческим значением, воспитательным потенциалом, вкладом в становление личности человека. История представляет собирательную картину жизни людей во времени, их социального, созидательного, нравственного опыта. Она служит важным ресурсом самоидентификации личности в окружающем социуме, культурной среде от уровня семьи до уровня своей страны и мира в целом. История дает возможность познания и понимания человека и общества в связи прошлого, настоящего и будущего.</w:t>
      </w:r>
    </w:p>
    <w:p>
      <w:pPr>
        <w:pStyle w:val="0"/>
        <w:spacing w:before="200" w:line-rule="auto"/>
        <w:ind w:firstLine="540"/>
        <w:jc w:val="both"/>
      </w:pPr>
      <w:r>
        <w:rPr>
          <w:sz w:val="20"/>
        </w:rPr>
        <w:t xml:space="preserve">189.2.4. Целью программы по истории является формирование и развитие личности школьника, способного к самоидентификации и определению своих ценностных ориентиров на основе осмысления и освоения исторического опыта своей страны и человечества в целом, активно и творчески применяющего исторические знания и предметные умения в учебной и социальной практике. Данная цель предполагает формирование у обучающихся целостной картины российской и мировой истории, понимание места и роли современной России в мире, важности вклада каждого ее народа, его культуры в общую историю страны и мировую историю, формирование личностной позиции по отношению к прошлому и настоящему Отечества.</w:t>
      </w:r>
    </w:p>
    <w:p>
      <w:pPr>
        <w:pStyle w:val="0"/>
        <w:spacing w:before="200" w:line-rule="auto"/>
        <w:ind w:firstLine="540"/>
        <w:jc w:val="both"/>
      </w:pPr>
      <w:r>
        <w:rPr>
          <w:sz w:val="20"/>
        </w:rPr>
        <w:t xml:space="preserve">189.2.5. Задачами изучения истории являются:</w:t>
      </w:r>
    </w:p>
    <w:p>
      <w:pPr>
        <w:pStyle w:val="0"/>
        <w:spacing w:before="200" w:line-rule="auto"/>
        <w:ind w:firstLine="540"/>
        <w:jc w:val="both"/>
      </w:pPr>
      <w:r>
        <w:rPr>
          <w:sz w:val="20"/>
        </w:rPr>
        <w:t xml:space="preserve">формирование у молодого поколения ориентиров для гражданской, этнонациональной, социальной, культурной самоидентификации в окружающем мире;</w:t>
      </w:r>
    </w:p>
    <w:p>
      <w:pPr>
        <w:pStyle w:val="0"/>
        <w:spacing w:before="200" w:line-rule="auto"/>
        <w:ind w:firstLine="540"/>
        <w:jc w:val="both"/>
      </w:pPr>
      <w:r>
        <w:rPr>
          <w:sz w:val="20"/>
        </w:rPr>
        <w:t xml:space="preserve">овладение знаниями об основных этапах развития человеческого общества, при особом внимании к месту и роли России во всемирно-историческом процессе;</w:t>
      </w:r>
    </w:p>
    <w:p>
      <w:pPr>
        <w:pStyle w:val="0"/>
        <w:spacing w:before="200" w:line-rule="auto"/>
        <w:ind w:firstLine="540"/>
        <w:jc w:val="both"/>
      </w:pPr>
      <w:r>
        <w:rPr>
          <w:sz w:val="20"/>
        </w:rPr>
        <w:t xml:space="preserve">воспитание учащихся в духе патриотизма, уважения к своему Отечеству - многонациональному Российскому государству, в соответствии с идеями взаимопонимания, согласия и мира между людьми и народами, в духе демократических ценностей современного общества;</w:t>
      </w:r>
    </w:p>
    <w:p>
      <w:pPr>
        <w:pStyle w:val="0"/>
        <w:spacing w:before="200" w:line-rule="auto"/>
        <w:ind w:firstLine="540"/>
        <w:jc w:val="both"/>
      </w:pPr>
      <w:r>
        <w:rPr>
          <w:sz w:val="20"/>
        </w:rPr>
        <w:t xml:space="preserve">развитие способностей обучающихся анализировать содержащуюся в различных источниках информацию о событиях и явлениях прошлого и настоящего, рассматривать события в соответствии с принципом историзма, в их динамике, взаимосвязи и взаимообусловленности;</w:t>
      </w:r>
    </w:p>
    <w:p>
      <w:pPr>
        <w:pStyle w:val="0"/>
        <w:spacing w:before="200" w:line-rule="auto"/>
        <w:ind w:firstLine="540"/>
        <w:jc w:val="both"/>
      </w:pPr>
      <w:r>
        <w:rPr>
          <w:sz w:val="20"/>
        </w:rPr>
        <w:t xml:space="preserve">формирование у обучающихся умений применять исторические знания в учебной и внешкольной деятельности, в современном поликультурном, полиэтничном и многоконфессиональном обществе.</w:t>
      </w:r>
    </w:p>
    <w:p>
      <w:pPr>
        <w:pStyle w:val="0"/>
        <w:spacing w:before="200" w:line-rule="auto"/>
        <w:ind w:firstLine="540"/>
        <w:jc w:val="both"/>
      </w:pPr>
      <w:r>
        <w:rPr>
          <w:sz w:val="20"/>
        </w:rPr>
        <w:t xml:space="preserve">189.2.6. Последовательность изучения тем в рамках программы по истории в пределах одного класса может варьироваться.</w:t>
      </w:r>
    </w:p>
    <w:p>
      <w:pPr>
        <w:pStyle w:val="0"/>
        <w:spacing w:before="200" w:line-rule="auto"/>
        <w:ind w:firstLine="540"/>
        <w:jc w:val="both"/>
      </w:pPr>
      <w:r>
        <w:rPr>
          <w:sz w:val="20"/>
        </w:rPr>
        <w:t xml:space="preserve">189.2.7. В содержании обучения выделены темы, изучение которых проводится в ознакомительном плане. Педагог самостоятельно определяет объем изучаемого материала.</w:t>
      </w:r>
    </w:p>
    <w:p>
      <w:pPr>
        <w:pStyle w:val="0"/>
        <w:spacing w:before="200" w:line-rule="auto"/>
        <w:ind w:firstLine="540"/>
        <w:jc w:val="both"/>
      </w:pPr>
      <w:r>
        <w:rPr>
          <w:sz w:val="20"/>
        </w:rPr>
        <w:t xml:space="preserve">189.3. Содержание обучения в 5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Всеобщая история. История Древнего мира.</w:t>
            </w:r>
          </w:p>
        </w:tc>
        <w:tc>
          <w:tcPr>
            <w:tcW w:w="6576" w:type="dxa"/>
          </w:tcPr>
          <w:p>
            <w:pPr>
              <w:pStyle w:val="0"/>
              <w:jc w:val="both"/>
            </w:pPr>
            <w:r>
              <w:rPr>
                <w:sz w:val="20"/>
              </w:rPr>
              <w:t xml:space="preserve">Введение. Что изучает история. Источники исторических знаний Специальные (вспомогательные) исторические дисциплины. Историческая хронология (счет лет "до н.э." и "н.э."). Историческая карта.</w:t>
            </w:r>
          </w:p>
        </w:tc>
      </w:tr>
      <w:tr>
        <w:tc>
          <w:tcPr>
            <w:tcW w:w="2438" w:type="dxa"/>
          </w:tcPr>
          <w:p>
            <w:pPr>
              <w:pStyle w:val="0"/>
              <w:jc w:val="both"/>
            </w:pPr>
            <w:r>
              <w:rPr>
                <w:sz w:val="20"/>
              </w:rPr>
              <w:t xml:space="preserve">Первобытность.</w:t>
            </w:r>
          </w:p>
        </w:tc>
        <w:tc>
          <w:tcPr>
            <w:tcW w:w="6576" w:type="dxa"/>
          </w:tcPr>
          <w:p>
            <w:pPr>
              <w:pStyle w:val="0"/>
              <w:jc w:val="both"/>
            </w:pPr>
            <w:r>
              <w:rPr>
                <w:sz w:val="20"/>
              </w:rPr>
              <w:t xml:space="preserve">Происхождение, расселение и эволюция древнейшего человека. Условия жизни и занятия первобытных людей. Овладение огнем. Появление человека разумного. Охота и собирательство. Присваивающее хозяйство. Род и родовые отношения.</w:t>
            </w:r>
          </w:p>
          <w:p>
            <w:pPr>
              <w:pStyle w:val="0"/>
              <w:jc w:val="both"/>
            </w:pPr>
            <w:r>
              <w:rPr>
                <w:sz w:val="20"/>
              </w:rPr>
              <w:t xml:space="preserve">Древнейшие земледельцы и скотоводы: трудовая деятельность, изобретения. Появление ремесел. Производящее хозяйство. Развитие обмена и торговли. Переход от родовой к соседской общине. Появление знати. Представления об окружающем мире, верования первобытных людей. Искусство первобытных людей.</w:t>
            </w:r>
          </w:p>
          <w:p>
            <w:pPr>
              <w:pStyle w:val="0"/>
              <w:jc w:val="both"/>
            </w:pPr>
            <w:r>
              <w:rPr>
                <w:sz w:val="20"/>
              </w:rPr>
              <w:t xml:space="preserve">Разложение первобытнообщинных отношений. На пороге цивилизации.</w:t>
            </w:r>
          </w:p>
        </w:tc>
      </w:tr>
      <w:tr>
        <w:tc>
          <w:tcPr>
            <w:tcW w:w="2438" w:type="dxa"/>
          </w:tcPr>
          <w:p>
            <w:pPr>
              <w:pStyle w:val="0"/>
              <w:jc w:val="both"/>
            </w:pPr>
            <w:r>
              <w:rPr>
                <w:sz w:val="20"/>
              </w:rPr>
              <w:t xml:space="preserve">Древний мир.</w:t>
            </w:r>
          </w:p>
        </w:tc>
        <w:tc>
          <w:tcPr>
            <w:tcW w:w="6576" w:type="dxa"/>
          </w:tcPr>
          <w:p>
            <w:pPr>
              <w:pStyle w:val="0"/>
              <w:jc w:val="both"/>
            </w:pPr>
            <w:r>
              <w:rPr>
                <w:sz w:val="20"/>
              </w:rPr>
              <w:t xml:space="preserve">Понятие и хронологические рамки истории Древнего мира. Карта Древнего мира.</w:t>
            </w:r>
          </w:p>
        </w:tc>
      </w:tr>
      <w:tr>
        <w:tc>
          <w:tcPr>
            <w:tcW w:w="2438" w:type="dxa"/>
          </w:tcPr>
          <w:p>
            <w:pPr>
              <w:pStyle w:val="0"/>
              <w:jc w:val="both"/>
            </w:pPr>
            <w:r>
              <w:rPr>
                <w:sz w:val="20"/>
              </w:rPr>
              <w:t xml:space="preserve">Древний Восток.</w:t>
            </w:r>
          </w:p>
        </w:tc>
        <w:tc>
          <w:tcPr>
            <w:tcW w:w="6576" w:type="dxa"/>
          </w:tcPr>
          <w:p>
            <w:pPr>
              <w:pStyle w:val="0"/>
              <w:jc w:val="both"/>
            </w:pPr>
            <w:r>
              <w:rPr>
                <w:sz w:val="20"/>
              </w:rPr>
              <w:t xml:space="preserve">Понятие "Древний Восток". Карта Древневосточного мира.</w:t>
            </w:r>
          </w:p>
        </w:tc>
      </w:tr>
      <w:tr>
        <w:tc>
          <w:tcPr>
            <w:tcW w:w="2438" w:type="dxa"/>
          </w:tcPr>
          <w:p>
            <w:pPr>
              <w:pStyle w:val="0"/>
              <w:jc w:val="both"/>
            </w:pPr>
            <w:r>
              <w:rPr>
                <w:sz w:val="20"/>
              </w:rPr>
              <w:t xml:space="preserve">Древний Египет.</w:t>
            </w:r>
          </w:p>
        </w:tc>
        <w:tc>
          <w:tcPr>
            <w:tcW w:w="6576" w:type="dxa"/>
          </w:tcPr>
          <w:p>
            <w:pPr>
              <w:pStyle w:val="0"/>
              <w:jc w:val="both"/>
            </w:pPr>
            <w:r>
              <w:rPr>
                <w:sz w:val="20"/>
              </w:rPr>
              <w:t xml:space="preserve">Природа Египта. Условия жизни и занятия древних египтян. Возникновение государственной власти. Объединение Египта. Управление государством (фараон, вельможи, чиновники). Положение и повинности населения. Развитие земледелия, скотоводства, ремесел. Рабы.</w:t>
            </w:r>
          </w:p>
          <w:p>
            <w:pPr>
              <w:pStyle w:val="0"/>
              <w:jc w:val="both"/>
            </w:pPr>
            <w:r>
              <w:rPr>
                <w:sz w:val="20"/>
              </w:rPr>
              <w:t xml:space="preserve">Отношения Египта с соседними народами. Египетское войско. Завоевательные походы фараонов; Тутмос III. Могущество Египта при Рамсесе II.</w:t>
            </w:r>
          </w:p>
          <w:p>
            <w:pPr>
              <w:pStyle w:val="0"/>
              <w:jc w:val="both"/>
            </w:pPr>
            <w:r>
              <w:rPr>
                <w:sz w:val="20"/>
              </w:rPr>
              <w:t xml:space="preserve">Религиозные верования египтян. Боги Древнего Египта. Храмы и жрецы. Пирамиды и гробницы. Фараон-реформатор Эхнатон. Познания древних египтян (астрономия, математика, медицина). Письменность (иероглифы, папирус). Открытие Ж.Ф. Шампольона. Искусство Древнего Египта (архитектура, рельефы, фрески).</w:t>
            </w:r>
          </w:p>
        </w:tc>
      </w:tr>
      <w:tr>
        <w:tc>
          <w:tcPr>
            <w:tcW w:w="2438" w:type="dxa"/>
          </w:tcPr>
          <w:p>
            <w:pPr>
              <w:pStyle w:val="0"/>
              <w:jc w:val="both"/>
            </w:pPr>
            <w:r>
              <w:rPr>
                <w:sz w:val="20"/>
              </w:rPr>
              <w:t xml:space="preserve">Древние цивилизации Месопотамии.</w:t>
            </w:r>
          </w:p>
        </w:tc>
        <w:tc>
          <w:tcPr>
            <w:tcW w:w="6576" w:type="dxa"/>
          </w:tcPr>
          <w:p>
            <w:pPr>
              <w:pStyle w:val="0"/>
              <w:jc w:val="both"/>
            </w:pPr>
            <w:r>
              <w:rPr>
                <w:sz w:val="20"/>
              </w:rPr>
              <w:t xml:space="preserve">Природные условия Месопотамии (Междуречья). Занятия населения. Древнейшие города-государства. Создание единого государства. Письменность. Мифы и сказания.</w:t>
            </w:r>
          </w:p>
          <w:p>
            <w:pPr>
              <w:pStyle w:val="0"/>
              <w:jc w:val="both"/>
            </w:pPr>
            <w:r>
              <w:rPr>
                <w:sz w:val="20"/>
              </w:rPr>
              <w:t xml:space="preserve">Древний Вавилон. Царь Хаммурапи и его законы.</w:t>
            </w:r>
          </w:p>
          <w:p>
            <w:pPr>
              <w:pStyle w:val="0"/>
              <w:jc w:val="both"/>
            </w:pPr>
            <w:r>
              <w:rPr>
                <w:sz w:val="20"/>
              </w:rPr>
              <w:t xml:space="preserve">Ассирия. Завоевания ассирийцев. Создание сильной державы. Культурные сокровища Ниневии. Гибель империи.</w:t>
            </w:r>
          </w:p>
          <w:p>
            <w:pPr>
              <w:pStyle w:val="0"/>
              <w:jc w:val="both"/>
            </w:pPr>
            <w:r>
              <w:rPr>
                <w:sz w:val="20"/>
              </w:rPr>
              <w:t xml:space="preserve">Усиление Нововавилонского царства. Легендарные памятники города Вавилона.</w:t>
            </w:r>
          </w:p>
        </w:tc>
      </w:tr>
      <w:tr>
        <w:tc>
          <w:tcPr>
            <w:tcW w:w="2438" w:type="dxa"/>
          </w:tcPr>
          <w:p>
            <w:pPr>
              <w:pStyle w:val="0"/>
              <w:jc w:val="both"/>
            </w:pPr>
            <w:r>
              <w:rPr>
                <w:sz w:val="20"/>
              </w:rPr>
              <w:t xml:space="preserve">Восточное Средиземноморье в древности.</w:t>
            </w:r>
          </w:p>
        </w:tc>
        <w:tc>
          <w:tcPr>
            <w:tcW w:w="6576" w:type="dxa"/>
          </w:tcPr>
          <w:p>
            <w:pPr>
              <w:pStyle w:val="0"/>
              <w:jc w:val="both"/>
            </w:pPr>
            <w:r>
              <w:rPr>
                <w:sz w:val="20"/>
              </w:rPr>
              <w:t xml:space="preserve">Природные условия, их влияние на занятия жителей. Финикия: развитие ремесел, караванной и морской торговли. Города-государства. Финикийская колонизация. Финикийский алфавит. Палестина и ее население. Возникновение Израильского государства. Царь Соломон. Религиозные верования. Ветхозаветные сказания.</w:t>
            </w:r>
          </w:p>
        </w:tc>
      </w:tr>
      <w:tr>
        <w:tc>
          <w:tcPr>
            <w:tcW w:w="2438" w:type="dxa"/>
          </w:tcPr>
          <w:p>
            <w:pPr>
              <w:pStyle w:val="0"/>
              <w:jc w:val="both"/>
            </w:pPr>
            <w:r>
              <w:rPr>
                <w:sz w:val="20"/>
              </w:rPr>
              <w:t xml:space="preserve">Персидская держава.</w:t>
            </w:r>
          </w:p>
        </w:tc>
        <w:tc>
          <w:tcPr>
            <w:tcW w:w="6576" w:type="dxa"/>
          </w:tcPr>
          <w:p>
            <w:pPr>
              <w:pStyle w:val="0"/>
              <w:jc w:val="both"/>
            </w:pPr>
            <w:r>
              <w:rPr>
                <w:sz w:val="20"/>
              </w:rPr>
              <w:t xml:space="preserve">Завоевания персов. Государство Ахеменидов. Великие цари: Кир II Великий, Дарий I. Расширение территории державы. Государственное устройство. Центр и сатрапии, управление империей. Религия персов.</w:t>
            </w:r>
          </w:p>
        </w:tc>
      </w:tr>
      <w:tr>
        <w:tc>
          <w:tcPr>
            <w:tcW w:w="2438" w:type="dxa"/>
          </w:tcPr>
          <w:p>
            <w:pPr>
              <w:pStyle w:val="0"/>
              <w:jc w:val="both"/>
            </w:pPr>
            <w:r>
              <w:rPr>
                <w:sz w:val="20"/>
              </w:rPr>
              <w:t xml:space="preserve">Древняя Индия.</w:t>
            </w:r>
          </w:p>
        </w:tc>
        <w:tc>
          <w:tcPr>
            <w:tcW w:w="6576" w:type="dxa"/>
          </w:tcPr>
          <w:p>
            <w:pPr>
              <w:pStyle w:val="0"/>
              <w:jc w:val="both"/>
            </w:pPr>
            <w:r>
              <w:rPr>
                <w:sz w:val="20"/>
              </w:rPr>
              <w:t xml:space="preserve">Природные условия Древней Индии. Занятия населения. Древнейшие города-государства. Приход ариев в Северную Индию. Держава Маурьев. Государство Гуптов. Общественное устройство, варны. Религиозные верования древних индийцев. Легенды и сказания. Возникновение и распространение буддизма. Культурное наследие Древней Индии (эпос и литература, художественная культура, научное познание).</w:t>
            </w:r>
          </w:p>
        </w:tc>
      </w:tr>
      <w:tr>
        <w:tc>
          <w:tcPr>
            <w:tcW w:w="2438" w:type="dxa"/>
          </w:tcPr>
          <w:p>
            <w:pPr>
              <w:pStyle w:val="0"/>
              <w:jc w:val="both"/>
            </w:pPr>
            <w:r>
              <w:rPr>
                <w:sz w:val="20"/>
              </w:rPr>
              <w:t xml:space="preserve">Древний Китай.</w:t>
            </w:r>
          </w:p>
        </w:tc>
        <w:tc>
          <w:tcPr>
            <w:tcW w:w="6576" w:type="dxa"/>
          </w:tcPr>
          <w:p>
            <w:pPr>
              <w:pStyle w:val="0"/>
              <w:jc w:val="both"/>
            </w:pPr>
            <w:r>
              <w:rPr>
                <w:sz w:val="20"/>
              </w:rPr>
              <w:t xml:space="preserve">Природные условия Древнего Китая. Хозяйственная деятельность и условия жизни населения. Древнейшие царства. Создание объединенной империи. Цинь Шихуанди. Возведение Великой Китайской стены. Правление династии Хань. Жизнь в империи: правители и подданные, положение различных групп населения. Развитие ремесел и торговли. Великий шелковый путь. Религиознофилософские учения. Конфуций. Научные знания и изобретения древних китайцев. Храмы.</w:t>
            </w:r>
          </w:p>
        </w:tc>
      </w:tr>
      <w:tr>
        <w:tc>
          <w:tcPr>
            <w:tcW w:w="2438" w:type="dxa"/>
          </w:tcPr>
          <w:p>
            <w:pPr>
              <w:pStyle w:val="0"/>
              <w:jc w:val="both"/>
            </w:pPr>
            <w:r>
              <w:rPr>
                <w:sz w:val="20"/>
              </w:rPr>
              <w:t xml:space="preserve">Древняя Греция. Эллинизм Древнейшая Греция</w:t>
            </w:r>
          </w:p>
        </w:tc>
        <w:tc>
          <w:tcPr>
            <w:tcW w:w="6576" w:type="dxa"/>
          </w:tcPr>
          <w:p>
            <w:pPr>
              <w:pStyle w:val="0"/>
              <w:jc w:val="both"/>
            </w:pPr>
            <w:r>
              <w:rPr>
                <w:sz w:val="20"/>
              </w:rPr>
              <w:t xml:space="preserve">Природные условия Древней Греции. Занятия населения. Древнейшие государства на Крите. Расцвет и гибель Минойской цивилизации. Государства ахейской Греции (Микены, Тиринф). Троянская война. Вторжение дорийских племен. Поэмы Гомера "Илиада", "Одиссея".</w:t>
            </w:r>
          </w:p>
        </w:tc>
      </w:tr>
      <w:tr>
        <w:tc>
          <w:tcPr>
            <w:tcW w:w="2438" w:type="dxa"/>
          </w:tcPr>
          <w:p>
            <w:pPr>
              <w:pStyle w:val="0"/>
              <w:jc w:val="both"/>
            </w:pPr>
            <w:r>
              <w:rPr>
                <w:sz w:val="20"/>
              </w:rPr>
              <w:t xml:space="preserve">Греческие полисы.</w:t>
            </w:r>
          </w:p>
        </w:tc>
        <w:tc>
          <w:tcPr>
            <w:tcW w:w="6576" w:type="dxa"/>
          </w:tcPr>
          <w:p>
            <w:pPr>
              <w:pStyle w:val="0"/>
              <w:jc w:val="both"/>
            </w:pPr>
            <w:r>
              <w:rPr>
                <w:sz w:val="20"/>
              </w:rPr>
              <w:t xml:space="preserve">Подъем хозяйственной жизни после "темных веков". Развитие земледелия и ремесла. Становление полисов, их политическое устройство. Аристократия и демос. Великая греческая колонизация. Метрополии и колонии.</w:t>
            </w:r>
          </w:p>
          <w:p>
            <w:pPr>
              <w:pStyle w:val="0"/>
              <w:jc w:val="both"/>
            </w:pPr>
            <w:r>
              <w:rPr>
                <w:sz w:val="20"/>
              </w:rPr>
              <w:t xml:space="preserve">Афины: утверждение демократии. Законы Солона. Реформы Клисфена, их значение. Спарта: основные группы населения, политическое устройство. Спартанское воспитание.</w:t>
            </w:r>
          </w:p>
          <w:p>
            <w:pPr>
              <w:pStyle w:val="0"/>
              <w:jc w:val="both"/>
            </w:pPr>
            <w:r>
              <w:rPr>
                <w:sz w:val="20"/>
              </w:rPr>
              <w:t xml:space="preserve">Греко-персидские войны. Причины войн. Походы персов на Грецию. Битва при Марафоне, ее значение.</w:t>
            </w:r>
          </w:p>
          <w:p>
            <w:pPr>
              <w:pStyle w:val="0"/>
              <w:jc w:val="both"/>
            </w:pPr>
            <w:r>
              <w:rPr>
                <w:sz w:val="20"/>
              </w:rPr>
              <w:t xml:space="preserve">Усиление афинского могущества; Фемистокл. Битва при Фермопилах. Захват персами Аттики. Победы греков в Саламинском сражении, при Платеях и Микале. Итоги греко-персидских войн.</w:t>
            </w:r>
          </w:p>
          <w:p>
            <w:pPr>
              <w:pStyle w:val="0"/>
              <w:jc w:val="both"/>
            </w:pPr>
            <w:r>
              <w:rPr>
                <w:sz w:val="20"/>
              </w:rPr>
              <w:t xml:space="preserve">Возвышение Афинского государства. Афины при Перикле. Хозяйственная жизнь. Развитие рабовладения. Пелопоннесская война: причины, участники, итоги. Упадок Эллады.</w:t>
            </w:r>
          </w:p>
        </w:tc>
      </w:tr>
      <w:tr>
        <w:tc>
          <w:tcPr>
            <w:tcW w:w="2438" w:type="dxa"/>
          </w:tcPr>
          <w:p>
            <w:pPr>
              <w:pStyle w:val="0"/>
              <w:jc w:val="both"/>
            </w:pPr>
            <w:r>
              <w:rPr>
                <w:sz w:val="20"/>
              </w:rPr>
              <w:t xml:space="preserve">Культура Древней Греции.</w:t>
            </w:r>
          </w:p>
        </w:tc>
        <w:tc>
          <w:tcPr>
            <w:tcW w:w="6576" w:type="dxa"/>
          </w:tcPr>
          <w:p>
            <w:pPr>
              <w:pStyle w:val="0"/>
              <w:jc w:val="both"/>
            </w:pPr>
            <w:r>
              <w:rPr>
                <w:sz w:val="20"/>
              </w:rPr>
              <w:t xml:space="preserve">Религия древних греков; пантеон богов. Храмы и жрецы. Развитие наук. Греческая философия. Школа образование. Литература. Греческое искусство: архитектура, скульптура. Повседневная жизнь и быт древних греков. Досуг (театр, спортивные состязания). Общегреческие игры в Олимпии.</w:t>
            </w:r>
          </w:p>
        </w:tc>
      </w:tr>
      <w:tr>
        <w:tc>
          <w:tcPr>
            <w:tcW w:w="2438" w:type="dxa"/>
          </w:tcPr>
          <w:p>
            <w:pPr>
              <w:pStyle w:val="0"/>
              <w:jc w:val="both"/>
            </w:pPr>
            <w:r>
              <w:rPr>
                <w:sz w:val="20"/>
              </w:rPr>
              <w:t xml:space="preserve">Македонские завоевания. Эллинизм.</w:t>
            </w:r>
          </w:p>
        </w:tc>
        <w:tc>
          <w:tcPr>
            <w:tcW w:w="6576" w:type="dxa"/>
          </w:tcPr>
          <w:p>
            <w:pPr>
              <w:pStyle w:val="0"/>
              <w:jc w:val="both"/>
            </w:pPr>
            <w:r>
              <w:rPr>
                <w:sz w:val="20"/>
              </w:rPr>
              <w:t xml:space="preserve">Возвышение Македонии. Политика Филиппа II. Главенство Македонии над греческими полисами. Коринфский союз. Александр Македонский и его завоевания на Востоке. Распад державы Александра Македонского. Эллинистические государства Востока. Культура эллинистического мира. Александрия Египетская.</w:t>
            </w:r>
          </w:p>
        </w:tc>
      </w:tr>
      <w:tr>
        <w:tc>
          <w:tcPr>
            <w:tcW w:w="2438" w:type="dxa"/>
          </w:tcPr>
          <w:p>
            <w:pPr>
              <w:pStyle w:val="0"/>
              <w:jc w:val="both"/>
            </w:pPr>
            <w:r>
              <w:rPr>
                <w:sz w:val="20"/>
              </w:rPr>
              <w:t xml:space="preserve">Древний Рим.</w:t>
            </w:r>
          </w:p>
          <w:p>
            <w:pPr>
              <w:pStyle w:val="0"/>
              <w:jc w:val="both"/>
            </w:pPr>
            <w:r>
              <w:rPr>
                <w:sz w:val="20"/>
              </w:rPr>
              <w:t xml:space="preserve">Возникновение Римского государства.</w:t>
            </w:r>
          </w:p>
        </w:tc>
        <w:tc>
          <w:tcPr>
            <w:tcW w:w="6576" w:type="dxa"/>
          </w:tcPr>
          <w:p>
            <w:pPr>
              <w:pStyle w:val="0"/>
              <w:jc w:val="both"/>
            </w:pPr>
            <w:r>
              <w:rPr>
                <w:sz w:val="20"/>
              </w:rPr>
              <w:t xml:space="preserve">Природа и население Апеннинского полуострова в древности. Этрусские города-государства. Наследие этрусков. Легенды об основании Рима. Рим эпохи царей. Республика римских граждан. Патриции и плебеи. Управление и законы. Римское войско. Верования древних римлян. Боги. Жрецы. Завоевание Римом Италии.</w:t>
            </w:r>
          </w:p>
        </w:tc>
      </w:tr>
      <w:tr>
        <w:tc>
          <w:tcPr>
            <w:tcW w:w="2438" w:type="dxa"/>
          </w:tcPr>
          <w:p>
            <w:pPr>
              <w:pStyle w:val="0"/>
              <w:jc w:val="both"/>
            </w:pPr>
            <w:r>
              <w:rPr>
                <w:sz w:val="20"/>
              </w:rPr>
              <w:t xml:space="preserve">Римские завоевания в Средиземноморье.</w:t>
            </w:r>
          </w:p>
        </w:tc>
        <w:tc>
          <w:tcPr>
            <w:tcW w:w="6576" w:type="dxa"/>
          </w:tcPr>
          <w:p>
            <w:pPr>
              <w:pStyle w:val="0"/>
              <w:jc w:val="both"/>
            </w:pPr>
            <w:r>
              <w:rPr>
                <w:sz w:val="20"/>
              </w:rPr>
              <w:t xml:space="preserve">Войны Рима с Карфагеном. Ганнибал; битва при Каннах. Поражение Карфагена. Установление господства Рима в Средиземноморье. Римские провинции.</w:t>
            </w:r>
          </w:p>
        </w:tc>
      </w:tr>
      <w:tr>
        <w:tc>
          <w:tcPr>
            <w:tcW w:w="2438" w:type="dxa"/>
          </w:tcPr>
          <w:p>
            <w:pPr>
              <w:pStyle w:val="0"/>
              <w:jc w:val="both"/>
            </w:pPr>
            <w:r>
              <w:rPr>
                <w:sz w:val="20"/>
              </w:rPr>
              <w:t xml:space="preserve">Поздняя Римская республика. Гражданские войны.</w:t>
            </w:r>
          </w:p>
        </w:tc>
        <w:tc>
          <w:tcPr>
            <w:tcW w:w="6576" w:type="dxa"/>
          </w:tcPr>
          <w:p>
            <w:pPr>
              <w:pStyle w:val="0"/>
              <w:jc w:val="both"/>
            </w:pPr>
            <w:r>
              <w:rPr>
                <w:sz w:val="20"/>
              </w:rPr>
              <w:t xml:space="preserve">Подъем сельского хозяйства. Латифундии. Рабство. Борьба за аграрную реформу. Деятельность братьев Гракхов: проекты реформ, мероприятия, итоги. Гражданская война и установление диктатуры Суллы. Восстание Спартака. Участие армии в гражданских войнах. Первый триумвират. Гай Юлий Цезарь: путь к власти, диктатура. Борьба между наследниками Цезаря. Победа Октавиана.</w:t>
            </w:r>
          </w:p>
        </w:tc>
      </w:tr>
      <w:tr>
        <w:tc>
          <w:tcPr>
            <w:tcW w:w="2438" w:type="dxa"/>
          </w:tcPr>
          <w:p>
            <w:pPr>
              <w:pStyle w:val="0"/>
              <w:jc w:val="both"/>
            </w:pPr>
            <w:r>
              <w:rPr>
                <w:sz w:val="20"/>
              </w:rPr>
              <w:t xml:space="preserve">Расцвет и падение Римской империи.</w:t>
            </w:r>
          </w:p>
        </w:tc>
        <w:tc>
          <w:tcPr>
            <w:tcW w:w="6576" w:type="dxa"/>
          </w:tcPr>
          <w:p>
            <w:pPr>
              <w:pStyle w:val="0"/>
              <w:jc w:val="both"/>
            </w:pPr>
            <w:r>
              <w:rPr>
                <w:sz w:val="20"/>
              </w:rPr>
              <w:t xml:space="preserve">Установление императорской власти. Октавиан Август. Императоры Рима: завоеватели и правители. Римская империя: территория, управление. Римское гражданство. Повседневная жизнь в столице и провинциях. Возникновение и распространение христианства. Император Константин I, перенос столицы в Константинополь. Разделение Римской империи на Западную и Восточную части.</w:t>
            </w:r>
          </w:p>
          <w:p>
            <w:pPr>
              <w:pStyle w:val="0"/>
              <w:jc w:val="both"/>
            </w:pPr>
            <w:r>
              <w:rPr>
                <w:sz w:val="20"/>
              </w:rPr>
              <w:t xml:space="preserve">Начало Великого переселения народов. Рим и варвары. Падение Западной Римской империи.</w:t>
            </w:r>
          </w:p>
        </w:tc>
      </w:tr>
      <w:tr>
        <w:tc>
          <w:tcPr>
            <w:tcW w:w="2438" w:type="dxa"/>
          </w:tcPr>
          <w:p>
            <w:pPr>
              <w:pStyle w:val="0"/>
              <w:jc w:val="both"/>
            </w:pPr>
            <w:r>
              <w:rPr>
                <w:sz w:val="20"/>
              </w:rPr>
              <w:t xml:space="preserve">Культура Древнего Рима.</w:t>
            </w:r>
          </w:p>
        </w:tc>
        <w:tc>
          <w:tcPr>
            <w:tcW w:w="6576" w:type="dxa"/>
          </w:tcPr>
          <w:p>
            <w:pPr>
              <w:pStyle w:val="0"/>
              <w:jc w:val="both"/>
            </w:pPr>
            <w:r>
              <w:rPr>
                <w:sz w:val="20"/>
              </w:rPr>
              <w:t xml:space="preserve">Римская литература, "золотой век" поэзии. Ораторское искусство; Цицерон. Развитие наук. Римские историки. Искусство Древнего Рима: архитектура, скульптура. Пантеон.</w:t>
            </w:r>
          </w:p>
        </w:tc>
      </w:tr>
      <w:tr>
        <w:tc>
          <w:tcPr>
            <w:tcW w:w="2438" w:type="dxa"/>
          </w:tcPr>
          <w:p>
            <w:pPr>
              <w:pStyle w:val="0"/>
              <w:jc w:val="both"/>
            </w:pPr>
            <w:r>
              <w:rPr>
                <w:sz w:val="20"/>
              </w:rPr>
              <w:t xml:space="preserve">Обобщение.</w:t>
            </w:r>
          </w:p>
        </w:tc>
        <w:tc>
          <w:tcPr>
            <w:tcW w:w="6576" w:type="dxa"/>
          </w:tcPr>
          <w:p>
            <w:pPr>
              <w:pStyle w:val="0"/>
              <w:jc w:val="both"/>
            </w:pPr>
            <w:r>
              <w:rPr>
                <w:sz w:val="20"/>
              </w:rPr>
              <w:t xml:space="preserve">Историческое и культурное наследие цивилизаций Древнего мира.</w:t>
            </w:r>
          </w:p>
        </w:tc>
      </w:tr>
    </w:tbl>
    <w:p>
      <w:pPr>
        <w:pStyle w:val="0"/>
        <w:jc w:val="both"/>
      </w:pPr>
      <w:r>
        <w:rPr>
          <w:sz w:val="20"/>
        </w:rPr>
      </w:r>
    </w:p>
    <w:p>
      <w:pPr>
        <w:pStyle w:val="0"/>
        <w:ind w:firstLine="540"/>
        <w:jc w:val="both"/>
      </w:pPr>
      <w:r>
        <w:rPr>
          <w:sz w:val="20"/>
        </w:rPr>
        <w:t xml:space="preserve">189.4. Содержание обучения в 6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Всеобщая история. История Средних веков.</w:t>
            </w:r>
          </w:p>
          <w:p>
            <w:pPr>
              <w:pStyle w:val="0"/>
              <w:jc w:val="both"/>
            </w:pPr>
            <w:r>
              <w:rPr>
                <w:sz w:val="20"/>
              </w:rPr>
              <w:t xml:space="preserve">Введение.</w:t>
            </w:r>
          </w:p>
        </w:tc>
        <w:tc>
          <w:tcPr>
            <w:tcW w:w="6576" w:type="dxa"/>
          </w:tcPr>
          <w:p>
            <w:pPr>
              <w:pStyle w:val="0"/>
              <w:jc w:val="both"/>
            </w:pPr>
            <w:r>
              <w:rPr>
                <w:sz w:val="20"/>
              </w:rPr>
              <w:t xml:space="preserve">Средние века: понятие, хронологические рамки и периодизация Средневековья.</w:t>
            </w:r>
          </w:p>
        </w:tc>
      </w:tr>
      <w:tr>
        <w:tc>
          <w:tcPr>
            <w:tcW w:w="2438" w:type="dxa"/>
          </w:tcPr>
          <w:p>
            <w:pPr>
              <w:pStyle w:val="0"/>
              <w:jc w:val="both"/>
            </w:pPr>
            <w:r>
              <w:rPr>
                <w:sz w:val="20"/>
              </w:rPr>
              <w:t xml:space="preserve">Народы Европы в раннее Средневековье.</w:t>
            </w:r>
          </w:p>
        </w:tc>
        <w:tc>
          <w:tcPr>
            <w:tcW w:w="6576" w:type="dxa"/>
          </w:tcPr>
          <w:p>
            <w:pPr>
              <w:pStyle w:val="0"/>
              <w:jc w:val="both"/>
            </w:pPr>
            <w:r>
              <w:rPr>
                <w:sz w:val="20"/>
              </w:rPr>
              <w:t xml:space="preserve">Падение Западной Римской империи и образование варварских королевств. Завоевание франками Галлии. Хлодвиг. Усиление королевской власти. "Салическая правда". Принятие франками христианства.</w:t>
            </w:r>
          </w:p>
          <w:p>
            <w:pPr>
              <w:pStyle w:val="0"/>
              <w:jc w:val="both"/>
            </w:pPr>
            <w:r>
              <w:rPr>
                <w:sz w:val="20"/>
              </w:rPr>
              <w:t xml:space="preserve">Франкское государство в VIII - IX вв. Усиление власти майордомов. Карл Мартелл и его военная реформа. Завоевания Карла Великого. Управление империей. "Каролингское возрождение". Верденский раздел, его причины и значение.</w:t>
            </w:r>
          </w:p>
          <w:p>
            <w:pPr>
              <w:pStyle w:val="0"/>
              <w:jc w:val="both"/>
            </w:pPr>
            <w:r>
              <w:rPr>
                <w:sz w:val="20"/>
              </w:rPr>
              <w:t xml:space="preserve">рождение". Верденский раздел, его причины и значение. Образование государств во Франции, Германии, Италии. Священная Римская империя. Британия и Ирландия в раннее Средневековье. Норманны: общественный строй, завоевания. Ранние славянские государства. Возникновение Венгерского королевства. Христианизация Европы. Светские правители и папы.</w:t>
            </w:r>
          </w:p>
        </w:tc>
      </w:tr>
      <w:tr>
        <w:tc>
          <w:tcPr>
            <w:tcW w:w="2438" w:type="dxa"/>
          </w:tcPr>
          <w:p>
            <w:pPr>
              <w:pStyle w:val="0"/>
              <w:jc w:val="both"/>
            </w:pPr>
            <w:r>
              <w:rPr>
                <w:sz w:val="20"/>
              </w:rPr>
              <w:t xml:space="preserve">Византийская империя в IV - XI вв.</w:t>
            </w:r>
          </w:p>
        </w:tc>
        <w:tc>
          <w:tcPr>
            <w:tcW w:w="6576" w:type="dxa"/>
          </w:tcPr>
          <w:p>
            <w:pPr>
              <w:pStyle w:val="0"/>
              <w:jc w:val="both"/>
            </w:pPr>
            <w:r>
              <w:rPr>
                <w:sz w:val="20"/>
              </w:rPr>
              <w:t xml:space="preserve">Территория, население империи ромеев. Византийские императоры; Юстиниан. Кодификация законов. Внешняя политика Византии. Византия и славяне. Власть императора и церковь. Церковные соборы. Культура Византии. Образование и книжное дело. Художественная культура (архитектура, мозаика, фреска, иконопись).</w:t>
            </w:r>
          </w:p>
        </w:tc>
      </w:tr>
      <w:tr>
        <w:tc>
          <w:tcPr>
            <w:tcW w:w="2438" w:type="dxa"/>
          </w:tcPr>
          <w:p>
            <w:pPr>
              <w:pStyle w:val="0"/>
              <w:jc w:val="both"/>
            </w:pPr>
            <w:r>
              <w:rPr>
                <w:sz w:val="20"/>
              </w:rPr>
              <w:t xml:space="preserve">Арабы в VI - XI вв.</w:t>
            </w:r>
          </w:p>
        </w:tc>
        <w:tc>
          <w:tcPr>
            <w:tcW w:w="6576" w:type="dxa"/>
          </w:tcPr>
          <w:p>
            <w:pPr>
              <w:pStyle w:val="0"/>
              <w:jc w:val="both"/>
            </w:pPr>
            <w:r>
              <w:rPr>
                <w:sz w:val="20"/>
              </w:rPr>
              <w:t xml:space="preserve">Природные условия Аравийского полуострова. Основные занятия арабов. Традиционные верования. Пророк Мухаммад и возникновение ислама. Хиджра. Победа новой веры. Коран. Завоевания арабов. Арабский халифат, его расцвет и распад. Культура исламского мира. Образование и наука. Роль арабского языка. Расцвет литературы и искусства. Архитектура.</w:t>
            </w:r>
          </w:p>
        </w:tc>
      </w:tr>
      <w:tr>
        <w:tc>
          <w:tcPr>
            <w:tcW w:w="2438" w:type="dxa"/>
          </w:tcPr>
          <w:p>
            <w:pPr>
              <w:pStyle w:val="0"/>
              <w:jc w:val="both"/>
            </w:pPr>
            <w:r>
              <w:rPr>
                <w:sz w:val="20"/>
              </w:rPr>
              <w:t xml:space="preserve">Средневековое европейское общество.</w:t>
            </w:r>
          </w:p>
        </w:tc>
        <w:tc>
          <w:tcPr>
            <w:tcW w:w="6576" w:type="dxa"/>
          </w:tcPr>
          <w:p>
            <w:pPr>
              <w:pStyle w:val="0"/>
              <w:jc w:val="both"/>
            </w:pPr>
            <w:r>
              <w:rPr>
                <w:sz w:val="20"/>
              </w:rPr>
              <w:t xml:space="preserve">Аграрное производство. Натуральное хозяйство. Феодальное землевладение. Знать и рыцарство: социальный статус, образ жизни. Замок сеньора. Куртуазная культура. Крестьянство: зависимость от сеньора, повинности, условия жизни. Крестьянская община.</w:t>
            </w:r>
          </w:p>
          <w:p>
            <w:pPr>
              <w:pStyle w:val="0"/>
              <w:jc w:val="both"/>
            </w:pPr>
            <w:r>
              <w:rPr>
                <w:sz w:val="20"/>
              </w:rPr>
              <w:t xml:space="preserve">Города - центры ремесла, торговли, культуры. Население городов. Цехи и гильдии. Городское управление. Борьба городов за самоуправление. Средневековые города-республики. Развитие торговли. Ярмарки. Торговые пути в Средиземноморье и на Балтике. Ганза. Облик средневековых городов. Образ жизни и быт горожан.</w:t>
            </w:r>
          </w:p>
          <w:p>
            <w:pPr>
              <w:pStyle w:val="0"/>
              <w:jc w:val="both"/>
            </w:pPr>
            <w:r>
              <w:rPr>
                <w:sz w:val="20"/>
              </w:rPr>
              <w:t xml:space="preserve">Церковь и духовенство. Разделение христианства на католицизм и православие. Борьба пап за независимость церкви от светской власти. Крестовые походы: цели, участники, итоги. Духовно-рыцарские ордены. Ереси: причины возникновения и распространения. Преследование еретиков.</w:t>
            </w:r>
          </w:p>
        </w:tc>
      </w:tr>
      <w:tr>
        <w:tc>
          <w:tcPr>
            <w:tcW w:w="2438" w:type="dxa"/>
          </w:tcPr>
          <w:p>
            <w:pPr>
              <w:pStyle w:val="0"/>
              <w:jc w:val="both"/>
            </w:pPr>
            <w:r>
              <w:rPr>
                <w:sz w:val="20"/>
              </w:rPr>
              <w:t xml:space="preserve">Государства Европы в XII - XV вв.</w:t>
            </w:r>
          </w:p>
        </w:tc>
        <w:tc>
          <w:tcPr>
            <w:tcW w:w="6576" w:type="dxa"/>
          </w:tcPr>
          <w:p>
            <w:pPr>
              <w:pStyle w:val="0"/>
              <w:jc w:val="both"/>
            </w:pPr>
            <w:r>
              <w:rPr>
                <w:sz w:val="20"/>
              </w:rPr>
              <w:t xml:space="preserve">Усиление королевской власти в странах Западной Европы. Сословно-представительная монархия. Образование централизованных государств в Англии, Франции. Столетняя война; Ж. Д'Арк. Священная Римская империя в XII - XV вв. Польско-литовское государство в XIV - XV вв. Реконкиста и образование централизованных государств на Пиренейском полуострове. Итальянские государства в XII - XV вв. Развитие экономики в европейских странах в период зрелого Средневековья. Обострение социальных противоречий в XIV в. (Жакерия, восстание Уота Тайлера). Гуситское движение в Чехии.</w:t>
            </w:r>
          </w:p>
          <w:p>
            <w:pPr>
              <w:pStyle w:val="0"/>
              <w:jc w:val="both"/>
            </w:pPr>
            <w:r>
              <w:rPr>
                <w:sz w:val="20"/>
              </w:rPr>
              <w:t xml:space="preserve">Византийская империя и славянские государства в XII - XV вв. Экспансия турок-османов. Османские завоевания на Балканах. Падение Константинополя.</w:t>
            </w:r>
          </w:p>
        </w:tc>
      </w:tr>
      <w:tr>
        <w:tc>
          <w:tcPr>
            <w:tcW w:w="2438" w:type="dxa"/>
          </w:tcPr>
          <w:p>
            <w:pPr>
              <w:pStyle w:val="0"/>
              <w:jc w:val="both"/>
            </w:pPr>
            <w:r>
              <w:rPr>
                <w:sz w:val="20"/>
              </w:rPr>
              <w:t xml:space="preserve">Культура средневековой Европы.</w:t>
            </w:r>
          </w:p>
        </w:tc>
        <w:tc>
          <w:tcPr>
            <w:tcW w:w="6576" w:type="dxa"/>
          </w:tcPr>
          <w:p>
            <w:pPr>
              <w:pStyle w:val="0"/>
              <w:jc w:val="both"/>
            </w:pPr>
            <w:r>
              <w:rPr>
                <w:sz w:val="20"/>
              </w:rPr>
              <w:t xml:space="preserve">Представления средневекового человека о мире. Место религии в жизни человека и общества. Образование: школы и университеты. Сословный характер культуры. Средневековый эпос. Рыцарская литература. Городской и крестьянский фольклор. Романский и готический стили в художественной культуре. Развитие знаний о природе и человеке. Гуманизм. Раннее Возрождение: художники и их творения. Изобретение европейского книгопечатания; И. Гутенберг.</w:t>
            </w:r>
          </w:p>
        </w:tc>
      </w:tr>
      <w:tr>
        <w:tc>
          <w:tcPr>
            <w:tcW w:w="2438" w:type="dxa"/>
          </w:tcPr>
          <w:p>
            <w:pPr>
              <w:pStyle w:val="0"/>
              <w:jc w:val="both"/>
            </w:pPr>
            <w:r>
              <w:rPr>
                <w:sz w:val="20"/>
              </w:rPr>
              <w:t xml:space="preserve">Страны Востока в Средние века.</w:t>
            </w:r>
          </w:p>
        </w:tc>
        <w:tc>
          <w:tcPr>
            <w:tcW w:w="6576" w:type="dxa"/>
          </w:tcPr>
          <w:p>
            <w:pPr>
              <w:pStyle w:val="0"/>
              <w:jc w:val="both"/>
            </w:pPr>
            <w:r>
              <w:rPr>
                <w:sz w:val="20"/>
              </w:rPr>
              <w:t xml:space="preserve">Османская империя: завоевания турок-османов (Балканы, падение Византии), управление империей. Положение покоренных народов. Монгольская держава: общественный строй монгольских племен, завоевания Чингисхана и его потомков, управление подчиненными территориями. Китай: империи, правители и подданные, борьба против завоевателей. Япония в Средние века: образование государства, власть императоров и управление сегунов. Индия: раздробленность индийских княжеств, вторжение мусульман. Делийский султанат.</w:t>
            </w:r>
          </w:p>
          <w:p>
            <w:pPr>
              <w:pStyle w:val="0"/>
              <w:jc w:val="both"/>
            </w:pPr>
            <w:r>
              <w:rPr>
                <w:sz w:val="20"/>
              </w:rPr>
              <w:t xml:space="preserve">Культура народов Востока. Литература. Архитектура. Традиционные искусства и ремесла.</w:t>
            </w:r>
          </w:p>
        </w:tc>
      </w:tr>
      <w:tr>
        <w:tc>
          <w:tcPr>
            <w:tcW w:w="2438" w:type="dxa"/>
          </w:tcPr>
          <w:p>
            <w:pPr>
              <w:pStyle w:val="0"/>
              <w:jc w:val="both"/>
            </w:pPr>
            <w:r>
              <w:rPr>
                <w:sz w:val="20"/>
              </w:rPr>
              <w:t xml:space="preserve">Государства доколумбовой Америки в Средние века.</w:t>
            </w:r>
          </w:p>
        </w:tc>
        <w:tc>
          <w:tcPr>
            <w:tcW w:w="6576" w:type="dxa"/>
          </w:tcPr>
          <w:p>
            <w:pPr>
              <w:pStyle w:val="0"/>
              <w:jc w:val="both"/>
            </w:pPr>
            <w:r>
              <w:rPr>
                <w:sz w:val="20"/>
              </w:rPr>
              <w:t xml:space="preserve">Цивилизации майя, ацтеков и инков: общественный строй, религиозные верования, культура. Появление европейских завоевателей.</w:t>
            </w:r>
          </w:p>
        </w:tc>
      </w:tr>
      <w:tr>
        <w:tc>
          <w:tcPr>
            <w:tcW w:w="2438" w:type="dxa"/>
          </w:tcPr>
          <w:p>
            <w:pPr>
              <w:pStyle w:val="0"/>
              <w:jc w:val="both"/>
            </w:pPr>
            <w:r>
              <w:rPr>
                <w:sz w:val="20"/>
              </w:rPr>
              <w:t xml:space="preserve">Обобщение.</w:t>
            </w:r>
          </w:p>
        </w:tc>
        <w:tc>
          <w:tcPr>
            <w:tcW w:w="6576" w:type="dxa"/>
          </w:tcPr>
          <w:p>
            <w:pPr>
              <w:pStyle w:val="0"/>
              <w:jc w:val="both"/>
            </w:pPr>
            <w:r>
              <w:rPr>
                <w:sz w:val="20"/>
              </w:rPr>
              <w:t xml:space="preserve">Историческое и культурное наследие Средних веков.</w:t>
            </w:r>
          </w:p>
        </w:tc>
      </w:tr>
      <w:tr>
        <w:tc>
          <w:tcPr>
            <w:tcW w:w="2438" w:type="dxa"/>
          </w:tcPr>
          <w:p>
            <w:pPr>
              <w:pStyle w:val="0"/>
              <w:jc w:val="both"/>
            </w:pPr>
            <w:r>
              <w:rPr>
                <w:sz w:val="20"/>
              </w:rPr>
              <w:t xml:space="preserve">История России. От Руси к Российскому Государству. Введение.</w:t>
            </w:r>
          </w:p>
        </w:tc>
        <w:tc>
          <w:tcPr>
            <w:tcW w:w="6576" w:type="dxa"/>
          </w:tcPr>
          <w:p>
            <w:pPr>
              <w:pStyle w:val="0"/>
              <w:jc w:val="both"/>
            </w:pPr>
            <w:r>
              <w:rPr>
                <w:sz w:val="20"/>
              </w:rPr>
              <w:t xml:space="preserve">Роль и место России в мировой истории. Проблемы периодизации российской истории. Источники по истории России.</w:t>
            </w:r>
          </w:p>
        </w:tc>
      </w:tr>
      <w:tr>
        <w:tc>
          <w:tcPr>
            <w:tcW w:w="2438" w:type="dxa"/>
          </w:tcPr>
          <w:p>
            <w:pPr>
              <w:pStyle w:val="0"/>
              <w:jc w:val="both"/>
            </w:pPr>
            <w:r>
              <w:rPr>
                <w:sz w:val="20"/>
              </w:rPr>
              <w:t xml:space="preserve">Народы и государства на территории нашей страны в древности. Восточная Европа в середине I тыс. н.э.</w:t>
            </w:r>
          </w:p>
        </w:tc>
        <w:tc>
          <w:tcPr>
            <w:tcW w:w="6576" w:type="dxa"/>
          </w:tcPr>
          <w:p>
            <w:pPr>
              <w:pStyle w:val="0"/>
              <w:jc w:val="both"/>
            </w:pPr>
            <w:r>
              <w:rPr>
                <w:sz w:val="20"/>
              </w:rPr>
              <w:t xml:space="preserve">Заселение территории нашей страны человеком. Палеолитическое искусство. Петроглифы Беломорья и Онежского озера. Особенности перехода от присваивающего хозяйства к производящему. Ареалы древнейшего земледелия и скотоводства; появление металлических орудий и их влияние на первобытное общество; центры древнейшей металлургии. Кочевые общества евразийских степей в эпоху бронзы и раннем железном веке. Степь и ее роль в распространении культурных взаимовлияний. Появление первого в мире колесного транспорта.</w:t>
            </w:r>
          </w:p>
          <w:p>
            <w:pPr>
              <w:pStyle w:val="0"/>
              <w:jc w:val="both"/>
            </w:pPr>
            <w:r>
              <w:rPr>
                <w:sz w:val="20"/>
              </w:rPr>
              <w:t xml:space="preserve">Народы, проживавшие на этой территории до середины I тысячелетия до н.э. Скифы и скифская культура. Античные города-государства Северного Причерноморья. Боспорское царство. Пантикапей. Античный Херсонес. Скифское царство в Крыму; Дербент.</w:t>
            </w:r>
          </w:p>
          <w:p>
            <w:pPr>
              <w:pStyle w:val="0"/>
              <w:jc w:val="both"/>
            </w:pPr>
            <w:r>
              <w:rPr>
                <w:sz w:val="20"/>
              </w:rPr>
              <w:t xml:space="preserve">Великое переселение народов. Миграция готов. Нашествие гуннов. Вопрос о славянской прародине и происхождении славян. Расселение славян, их разделение на три ветви - восточных, западных и южных. Славянские общности Восточной Европы. Их соседи - балты и финно-угры. Хозяйство восточных славян, их общественный строй и политическая организация. Возникновение княжеской власти. Традиционные верования.</w:t>
            </w:r>
          </w:p>
          <w:p>
            <w:pPr>
              <w:pStyle w:val="0"/>
              <w:jc w:val="both"/>
            </w:pPr>
            <w:r>
              <w:rPr>
                <w:sz w:val="20"/>
              </w:rPr>
              <w:t xml:space="preserve">Страны и народы Восточной Европы, Сибири и Дальнего Востока. Тюркский каганат. Хазарский каганат. Волжская Булгария.</w:t>
            </w:r>
          </w:p>
        </w:tc>
      </w:tr>
      <w:tr>
        <w:tc>
          <w:tcPr>
            <w:tcW w:w="2438" w:type="dxa"/>
          </w:tcPr>
          <w:p>
            <w:pPr>
              <w:pStyle w:val="0"/>
              <w:jc w:val="both"/>
            </w:pPr>
            <w:r>
              <w:rPr>
                <w:sz w:val="20"/>
              </w:rPr>
              <w:t xml:space="preserve">Русь в IX - начале XII вв. Образование государства Русь.</w:t>
            </w:r>
          </w:p>
        </w:tc>
        <w:tc>
          <w:tcPr>
            <w:tcW w:w="6576" w:type="dxa"/>
          </w:tcPr>
          <w:p>
            <w:pPr>
              <w:pStyle w:val="0"/>
              <w:jc w:val="both"/>
            </w:pPr>
            <w:r>
              <w:rPr>
                <w:sz w:val="20"/>
              </w:rPr>
              <w:t xml:space="preserve">Исторические условия складывания русской государственности: природно-климатический фактор и политические процессы в Европе в конце I тыс. н.э. Формирование новой политической и этнической карты континента.</w:t>
            </w:r>
          </w:p>
          <w:p>
            <w:pPr>
              <w:pStyle w:val="0"/>
              <w:jc w:val="both"/>
            </w:pPr>
            <w:r>
              <w:rPr>
                <w:sz w:val="20"/>
              </w:rPr>
              <w:t xml:space="preserve">Первые известия о Руси. Проблема образования государства Русь. Скандинавы на Руси. Начало династии Рюриковичей.</w:t>
            </w:r>
          </w:p>
          <w:p>
            <w:pPr>
              <w:pStyle w:val="0"/>
              <w:jc w:val="both"/>
            </w:pPr>
            <w:r>
              <w:rPr>
                <w:sz w:val="20"/>
              </w:rPr>
              <w:t xml:space="preserve">Формирование территории государства Русь. Дань и полюдье. Первые русские князья. Отношения с Византийской империей, странами Центральной, Западной и Северной Европы, кочевниками европейских степей. Русь в международной торговле. Путь из варяг в греки. Волжский торговый путь. Языческий пантеон.</w:t>
            </w:r>
          </w:p>
          <w:p>
            <w:pPr>
              <w:pStyle w:val="0"/>
              <w:jc w:val="both"/>
            </w:pPr>
            <w:r>
              <w:rPr>
                <w:sz w:val="20"/>
              </w:rPr>
              <w:t xml:space="preserve">Принятие христианства и его значение. Византийское наследие на Руси.</w:t>
            </w:r>
          </w:p>
        </w:tc>
      </w:tr>
      <w:tr>
        <w:tc>
          <w:tcPr>
            <w:tcW w:w="2438" w:type="dxa"/>
          </w:tcPr>
          <w:p>
            <w:pPr>
              <w:pStyle w:val="0"/>
              <w:jc w:val="both"/>
            </w:pPr>
            <w:r>
              <w:rPr>
                <w:sz w:val="20"/>
              </w:rPr>
              <w:t xml:space="preserve">Русь в конце X - начале XII вв.</w:t>
            </w:r>
          </w:p>
        </w:tc>
        <w:tc>
          <w:tcPr>
            <w:tcW w:w="6576" w:type="dxa"/>
          </w:tcPr>
          <w:p>
            <w:pPr>
              <w:pStyle w:val="0"/>
              <w:jc w:val="both"/>
            </w:pPr>
            <w:r>
              <w:rPr>
                <w:sz w:val="20"/>
              </w:rPr>
              <w:t xml:space="preserve">Территория и население государства Русь и (или) Русская земля. Крупнейшие города Руси. Новгород как центр освоения Севера Восточной Европы, колонизация Русской равнины. Территориально-политическая структура Руси, волости. Органы власти: князь, посадник, тысяцкий, вече. Внутриполитическое развитие. Борьба за власть между сыновьями Владимира Святого. Ярослав Мудрый. Русь при Ярославичах. Владимир Мономах. Русская церковь.</w:t>
            </w:r>
          </w:p>
          <w:p>
            <w:pPr>
              <w:pStyle w:val="0"/>
              <w:jc w:val="both"/>
            </w:pPr>
            <w:r>
              <w:rPr>
                <w:sz w:val="20"/>
              </w:rPr>
              <w:t xml:space="preserve">Общественный строй Руси: дискуссии в исторической науке. Князья, дружина. Духовенство. Городское население. Купцы. Категории рядового и зависимого населения. Древнерусское право: Русская Правда; церковные уставы.</w:t>
            </w:r>
          </w:p>
          <w:p>
            <w:pPr>
              <w:pStyle w:val="0"/>
              <w:jc w:val="both"/>
            </w:pPr>
            <w:r>
              <w:rPr>
                <w:sz w:val="20"/>
              </w:rPr>
              <w:t xml:space="preserve">Русь в социально-политическом контексте Евразии. Внешняя политика и международные связи: отношения с Византией, печенегами, половцами (Дешт-и-Кипчак). Отношения со странами Центральной, Западной и Северной Европы. Херсонес в культурных контактах Руси и Византии.</w:t>
            </w:r>
          </w:p>
        </w:tc>
      </w:tr>
      <w:tr>
        <w:tc>
          <w:tcPr>
            <w:tcW w:w="2438" w:type="dxa"/>
          </w:tcPr>
          <w:p>
            <w:pPr>
              <w:pStyle w:val="0"/>
              <w:jc w:val="both"/>
            </w:pPr>
            <w:r>
              <w:rPr>
                <w:sz w:val="20"/>
              </w:rPr>
              <w:t xml:space="preserve">Культурное пространство.</w:t>
            </w:r>
          </w:p>
        </w:tc>
        <w:tc>
          <w:tcPr>
            <w:tcW w:w="6576" w:type="dxa"/>
          </w:tcPr>
          <w:p>
            <w:pPr>
              <w:pStyle w:val="0"/>
              <w:jc w:val="both"/>
            </w:pPr>
            <w:r>
              <w:rPr>
                <w:sz w:val="20"/>
              </w:rPr>
              <w:t xml:space="preserve">Русь в общеевропейском культурном контексте. Картина мира средневекового человека. Повседневная жизнь, сельский и городской быт. Положение женщины. Дети и их воспитание. Календарь и хронология.</w:t>
            </w:r>
          </w:p>
          <w:p>
            <w:pPr>
              <w:pStyle w:val="0"/>
              <w:jc w:val="both"/>
            </w:pPr>
            <w:r>
              <w:rPr>
                <w:sz w:val="20"/>
              </w:rPr>
              <w:t xml:space="preserve">Культура Руси. Формирование единого культурного пространства. Кирилло-мефодиевская традиция на Руси. Письменность. Распространение грамотности, берестяные грамоты. "Новгородская псалтирь". "Остромирово Евангелие". Появление древнерусской литературы. "Слово о Законе и Благодати". Произведения летописного жанра. "Повесть временных лет". Первые русские жития. Произведения Владимира Мономаха. Иконопись. Искусство книги. Архитектура. Начало храмового строительства: Десятинная церковь, София Киевская, София Новгородская. Материальная культура. Ремесло. Военное дело и оружие.</w:t>
            </w:r>
          </w:p>
        </w:tc>
      </w:tr>
      <w:tr>
        <w:tc>
          <w:tcPr>
            <w:tcW w:w="2438" w:type="dxa"/>
          </w:tcPr>
          <w:p>
            <w:pPr>
              <w:pStyle w:val="0"/>
              <w:jc w:val="both"/>
            </w:pPr>
            <w:r>
              <w:rPr>
                <w:sz w:val="20"/>
              </w:rPr>
              <w:t xml:space="preserve">Русь в середине XII - начале XIII вв.</w:t>
            </w:r>
          </w:p>
        </w:tc>
        <w:tc>
          <w:tcPr>
            <w:tcW w:w="6576" w:type="dxa"/>
          </w:tcPr>
          <w:p>
            <w:pPr>
              <w:pStyle w:val="0"/>
              <w:jc w:val="both"/>
            </w:pPr>
            <w:r>
              <w:rPr>
                <w:sz w:val="20"/>
              </w:rPr>
              <w:t xml:space="preserve">Формирование системы земель - самостоятельных государств. Важнейшие земли, управляемые ветвями княжеского рода Рюриковичей: Черниговская, Смоленская, Галицкая, Волынская, Суздальская. Земли, имевшие особый статус: Киевская и Новгородская. Эволюция общественного строя и права. Внешняя политика русских земель. Формирование региональных центров культуры: летописание и памятники литературы: Киево-Печерский патерик, моление Даниила Заточника, "Слово о полку Игореве". Белокаменные храмы Северо-Восточной Руси: Успенский собор во Владимире, церковь Покрова на Нерли, Георгиевский собор Юрьева-Польского.</w:t>
            </w:r>
          </w:p>
        </w:tc>
      </w:tr>
      <w:tr>
        <w:tc>
          <w:tcPr>
            <w:tcW w:w="2438" w:type="dxa"/>
          </w:tcPr>
          <w:p>
            <w:pPr>
              <w:pStyle w:val="0"/>
              <w:jc w:val="both"/>
            </w:pPr>
            <w:r>
              <w:rPr>
                <w:sz w:val="20"/>
              </w:rPr>
              <w:t xml:space="preserve">Русские земли и их соседи в середине XIII - XIV вв.</w:t>
            </w:r>
          </w:p>
        </w:tc>
        <w:tc>
          <w:tcPr>
            <w:tcW w:w="6576" w:type="dxa"/>
          </w:tcPr>
          <w:p>
            <w:pPr>
              <w:pStyle w:val="0"/>
              <w:jc w:val="both"/>
            </w:pPr>
            <w:r>
              <w:rPr>
                <w:sz w:val="20"/>
              </w:rPr>
              <w:t xml:space="preserve">Возникновение Монгольской империи. Завоевания Чингисхана и его потомков. Походы Батыя на Восточную Европу. Возникновение Золотой орды. Судьбы русских земель после монгольского нашествия. Система зависимости русских земель от ордынских ханов (т.н. ордынское иго).</w:t>
            </w:r>
          </w:p>
          <w:p>
            <w:pPr>
              <w:pStyle w:val="0"/>
              <w:jc w:val="both"/>
            </w:pPr>
            <w:r>
              <w:rPr>
                <w:sz w:val="20"/>
              </w:rPr>
              <w:t xml:space="preserve">Южные и западные русские земли. Возникновение Литовского государства и включение в его состав части русских земель. Северо-западные земли: Новгородская и Псковская. Политический строй Новгорода и Пскова. Роль вече и князя. Новгород и немецкая Ганза.</w:t>
            </w:r>
          </w:p>
          <w:p>
            <w:pPr>
              <w:pStyle w:val="0"/>
              <w:jc w:val="both"/>
            </w:pPr>
            <w:r>
              <w:rPr>
                <w:sz w:val="20"/>
              </w:rPr>
              <w:t xml:space="preserve">Ордена крестоносцев и борьба с их экспансией на западных границах Руси. Александр Невский: его взаимоотношения с Ордой. Княжества Северо-Восточной Руси. Борьба за великое княжение Владимирское. Противостояние Твери и Москвы. Усиление Московского княжества. Дмитрий Донской. Куликовская битва. Закрепление первенствующего положения московских князей.</w:t>
            </w:r>
          </w:p>
          <w:p>
            <w:pPr>
              <w:pStyle w:val="0"/>
              <w:jc w:val="both"/>
            </w:pPr>
            <w:r>
              <w:rPr>
                <w:sz w:val="20"/>
              </w:rPr>
              <w:t xml:space="preserve">Перенос митрополичьей кафедры в Москву. Роль православной церкви в ордынский период русской истории. Святитель Алексий Московский и преподобный Сергий Радонежский.</w:t>
            </w:r>
          </w:p>
        </w:tc>
      </w:tr>
      <w:tr>
        <w:tc>
          <w:tcPr>
            <w:tcW w:w="2438" w:type="dxa"/>
          </w:tcPr>
          <w:p>
            <w:pPr>
              <w:pStyle w:val="0"/>
              <w:jc w:val="both"/>
            </w:pPr>
            <w:r>
              <w:rPr>
                <w:sz w:val="20"/>
              </w:rPr>
              <w:t xml:space="preserve">Народы и государства степной зоны Восточной Европы и Сибири в XIII - XV вв.</w:t>
            </w:r>
          </w:p>
        </w:tc>
        <w:tc>
          <w:tcPr>
            <w:tcW w:w="6576" w:type="dxa"/>
          </w:tcPr>
          <w:p>
            <w:pPr>
              <w:pStyle w:val="0"/>
              <w:jc w:val="both"/>
            </w:pPr>
            <w:r>
              <w:rPr>
                <w:sz w:val="20"/>
              </w:rPr>
              <w:t xml:space="preserve">Золотая орда: государственный строй, население, экономика, культура. Города и кочевые степи. Принятие ислама. Ослабление государства во второй половине XIV в., нашествие Тимура.</w:t>
            </w:r>
          </w:p>
          <w:p>
            <w:pPr>
              <w:pStyle w:val="0"/>
              <w:jc w:val="both"/>
            </w:pPr>
            <w:r>
              <w:rPr>
                <w:sz w:val="20"/>
              </w:rPr>
              <w:t xml:space="preserve">Распад Золотой орды, образование татарских ханств. Казанское ханство. Сибирское ханство. Астраханское ханство. Ногайская орда. Крымское ханство. Ногайская Орда. Касимовское ханство. Народы Северного Кавказа. Итальянские фактории Причерноморья (Каффа, Тана, Солдайя и другие) и их роль в системе торговых и политических связей Руси с Западом и Востоком.</w:t>
            </w:r>
          </w:p>
        </w:tc>
      </w:tr>
      <w:tr>
        <w:tc>
          <w:tcPr>
            <w:tcW w:w="2438" w:type="dxa"/>
          </w:tcPr>
          <w:p>
            <w:pPr>
              <w:pStyle w:val="0"/>
              <w:jc w:val="both"/>
            </w:pPr>
            <w:r>
              <w:rPr>
                <w:sz w:val="20"/>
              </w:rPr>
              <w:t xml:space="preserve">Культурное пространство.</w:t>
            </w:r>
          </w:p>
        </w:tc>
        <w:tc>
          <w:tcPr>
            <w:tcW w:w="6576" w:type="dxa"/>
          </w:tcPr>
          <w:p>
            <w:pPr>
              <w:pStyle w:val="0"/>
              <w:jc w:val="both"/>
            </w:pPr>
            <w:r>
              <w:rPr>
                <w:sz w:val="20"/>
              </w:rPr>
              <w:t xml:space="preserve">Изменения в представлениях о картине мира в Евразии в связи с завершением монгольских завоеваний. Культурное взаимодействие цивилизаций. Межкультурные связи и коммуникации (взаимодействие и взаимовлияние русской культуры и культур народов Евразии). Летописание. Литературные памятники Куликовского цикла. Жития. Епифаний Премудрый. Архитектура. Изобразительное искусство. Феофан Грек. Андрей Рублев.</w:t>
            </w:r>
          </w:p>
        </w:tc>
      </w:tr>
      <w:tr>
        <w:tc>
          <w:tcPr>
            <w:tcW w:w="2438" w:type="dxa"/>
          </w:tcPr>
          <w:p>
            <w:pPr>
              <w:pStyle w:val="0"/>
              <w:jc w:val="both"/>
            </w:pPr>
            <w:r>
              <w:rPr>
                <w:sz w:val="20"/>
              </w:rPr>
              <w:t xml:space="preserve">Формирование единого Русского государства в XV веке.</w:t>
            </w:r>
          </w:p>
        </w:tc>
        <w:tc>
          <w:tcPr>
            <w:tcW w:w="6576" w:type="dxa"/>
          </w:tcPr>
          <w:p>
            <w:pPr>
              <w:pStyle w:val="0"/>
              <w:jc w:val="both"/>
            </w:pPr>
            <w:r>
              <w:rPr>
                <w:sz w:val="20"/>
              </w:rPr>
              <w:t xml:space="preserve">Борьба за русские земли между Литовским и Московским государствами. Объединение русских земель вокруг Москвы. Междоусобная война в Московском княжестве второй четверти XV в. Василий Темный. Новгород и Псков в XV в.: политический строй, отношения с Москвой, Ливонским орденом, Ганзой, Великим княжеством Литовским. Падение Византии и рост церковнополитической роли Москвы в православном мире. Теория "Москва - третий Рим". Иван III. Присоединение Новгорода и Твери. Ликвидация зависимости от Орды. Расширение международных связей Московского государства. Принятие общерусского Судебника. Формирование аппарата управления единого государства. Перемены в устройстве двора великого князя: новая государственная символика; царский титул и регалии; дворцовое и церковное строительство. Московский Кремль.</w:t>
            </w:r>
          </w:p>
        </w:tc>
      </w:tr>
      <w:tr>
        <w:tc>
          <w:tcPr>
            <w:tcW w:w="2438" w:type="dxa"/>
          </w:tcPr>
          <w:p>
            <w:pPr>
              <w:pStyle w:val="0"/>
              <w:jc w:val="both"/>
            </w:pPr>
            <w:r>
              <w:rPr>
                <w:sz w:val="20"/>
              </w:rPr>
              <w:t xml:space="preserve">Культурное пространство.</w:t>
            </w:r>
          </w:p>
        </w:tc>
        <w:tc>
          <w:tcPr>
            <w:tcW w:w="6576" w:type="dxa"/>
          </w:tcPr>
          <w:p>
            <w:pPr>
              <w:pStyle w:val="0"/>
              <w:jc w:val="both"/>
            </w:pPr>
            <w:r>
              <w:rPr>
                <w:sz w:val="20"/>
              </w:rPr>
              <w:t xml:space="preserve">Изменения восприятия мира. Сакрализация великокняжеской власти. Флорентийская уния. Установление автокефалии русской церкви. Внутрицерковная борьба (иосифляне и нестяжатели, ереси). Ереси. Геннадиевская Библия. Развитие культуры единого Русского государства. Летописание: общерусское и региональное. Житийная литература. "Хождение за три моря" Афанасия Никитина. Архитектура. Русская икона как феномен мирового искусства. Повседневная жизнь горожан и сельских жителей в древнерусский и раннемосковский периоды.</w:t>
            </w:r>
          </w:p>
        </w:tc>
      </w:tr>
      <w:tr>
        <w:tc>
          <w:tcPr>
            <w:tcW w:w="2438" w:type="dxa"/>
          </w:tcPr>
          <w:p>
            <w:pPr>
              <w:pStyle w:val="0"/>
              <w:jc w:val="both"/>
            </w:pPr>
            <w:r>
              <w:rPr>
                <w:sz w:val="20"/>
              </w:rPr>
              <w:t xml:space="preserve">Обобщение.</w:t>
            </w:r>
          </w:p>
        </w:tc>
        <w:tc>
          <w:tcPr>
            <w:tcW w:w="6576" w:type="dxa"/>
          </w:tcPr>
          <w:p>
            <w:pPr>
              <w:pStyle w:val="0"/>
              <w:jc w:val="both"/>
            </w:pPr>
            <w:r>
              <w:rPr>
                <w:sz w:val="20"/>
              </w:rPr>
              <w:t xml:space="preserve">Наш край с древнейших времен до конца XV в.</w:t>
            </w:r>
          </w:p>
        </w:tc>
      </w:tr>
    </w:tbl>
    <w:p>
      <w:pPr>
        <w:pStyle w:val="0"/>
        <w:jc w:val="both"/>
      </w:pPr>
      <w:r>
        <w:rPr>
          <w:sz w:val="20"/>
        </w:rPr>
      </w:r>
    </w:p>
    <w:p>
      <w:pPr>
        <w:pStyle w:val="0"/>
        <w:ind w:firstLine="540"/>
        <w:jc w:val="both"/>
      </w:pPr>
      <w:r>
        <w:rPr>
          <w:sz w:val="20"/>
        </w:rPr>
        <w:t xml:space="preserve">189.5. Содержание обучения в 7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Всеобщая история. История Нового времени. Конец XV - XVII в.</w:t>
            </w:r>
          </w:p>
          <w:p>
            <w:pPr>
              <w:pStyle w:val="0"/>
              <w:jc w:val="both"/>
            </w:pPr>
            <w:r>
              <w:rPr>
                <w:sz w:val="20"/>
              </w:rPr>
              <w:t xml:space="preserve">Введение.</w:t>
            </w:r>
          </w:p>
        </w:tc>
        <w:tc>
          <w:tcPr>
            <w:tcW w:w="6576" w:type="dxa"/>
          </w:tcPr>
          <w:p>
            <w:pPr>
              <w:pStyle w:val="0"/>
              <w:jc w:val="both"/>
            </w:pPr>
            <w:r>
              <w:rPr>
                <w:sz w:val="20"/>
              </w:rPr>
              <w:t xml:space="preserve">Понятие "Новое время". Хронологические рамки и периодизация истории Нового времени.</w:t>
            </w:r>
          </w:p>
        </w:tc>
      </w:tr>
      <w:tr>
        <w:tc>
          <w:tcPr>
            <w:tcW w:w="2438" w:type="dxa"/>
          </w:tcPr>
          <w:p>
            <w:pPr>
              <w:pStyle w:val="0"/>
              <w:jc w:val="both"/>
            </w:pPr>
            <w:r>
              <w:rPr>
                <w:sz w:val="20"/>
              </w:rPr>
              <w:t xml:space="preserve">Великие географические открытия.</w:t>
            </w:r>
          </w:p>
        </w:tc>
        <w:tc>
          <w:tcPr>
            <w:tcW w:w="6576" w:type="dxa"/>
          </w:tcPr>
          <w:p>
            <w:pPr>
              <w:pStyle w:val="0"/>
              <w:jc w:val="both"/>
            </w:pPr>
            <w:r>
              <w:rPr>
                <w:sz w:val="20"/>
              </w:rPr>
              <w:t xml:space="preserve">Предпосылки Великих географических открытий. Поиски европейцами морских путей в страны Востока. Экспедиции Колумба. Тордесильясский договор 1494 г. Открытие Васко да Гамой морского пути в Индию. Кругосветное плавание Магеллана. Плавания Тасмана и открытие Австралии. Завоевания конкистадоров в Центральной и Южной Америке (Ф. Кортес, Ф. Писарро). Европейцы в Северной Америке. Поиски северо-восточного морского пути в Китай и Индию. Политические, экономические и культурные последствия Великих географических открытий конца XV - XVI вв.</w:t>
            </w:r>
          </w:p>
        </w:tc>
      </w:tr>
      <w:tr>
        <w:tc>
          <w:tcPr>
            <w:tcW w:w="2438" w:type="dxa"/>
          </w:tcPr>
          <w:p>
            <w:pPr>
              <w:pStyle w:val="0"/>
              <w:jc w:val="both"/>
            </w:pPr>
            <w:r>
              <w:rPr>
                <w:sz w:val="20"/>
              </w:rPr>
              <w:t xml:space="preserve">Изменения в европейском обществе в XVI - XVII вв.</w:t>
            </w:r>
          </w:p>
        </w:tc>
        <w:tc>
          <w:tcPr>
            <w:tcW w:w="6576" w:type="dxa"/>
          </w:tcPr>
          <w:p>
            <w:pPr>
              <w:pStyle w:val="0"/>
              <w:jc w:val="both"/>
            </w:pPr>
            <w:r>
              <w:rPr>
                <w:sz w:val="20"/>
              </w:rPr>
              <w:t xml:space="preserve">Развитие техники, горного дела, производства металлов. Появление мануфактур. Возникновение капиталистических отношений. Распространение наемного труда в деревне. Расширение внутреннего и мирового рынков. Изменения в сословной структуре общества, появление новых социальных групп. Повседневная жизнь обитателей городов и деревень.</w:t>
            </w:r>
          </w:p>
        </w:tc>
      </w:tr>
      <w:tr>
        <w:tc>
          <w:tcPr>
            <w:tcW w:w="2438" w:type="dxa"/>
          </w:tcPr>
          <w:p>
            <w:pPr>
              <w:pStyle w:val="0"/>
              <w:jc w:val="both"/>
            </w:pPr>
            <w:r>
              <w:rPr>
                <w:sz w:val="20"/>
              </w:rPr>
              <w:t xml:space="preserve">Реформация и контрреформация в Европе.</w:t>
            </w:r>
          </w:p>
        </w:tc>
        <w:tc>
          <w:tcPr>
            <w:tcW w:w="6576" w:type="dxa"/>
          </w:tcPr>
          <w:p>
            <w:pPr>
              <w:pStyle w:val="0"/>
              <w:jc w:val="both"/>
            </w:pPr>
            <w:r>
              <w:rPr>
                <w:sz w:val="20"/>
              </w:rPr>
              <w:t xml:space="preserve">Причины Реформации. Начало Реформации в Германии; М. Лютер. Развертывание Реформации и Крестьянская война в Германии. Распространение протестантизма в Европе. Кальвиницизм. Религиозные войны. Борьба католической церкви против реформационного движения. Контрреформация. Инквизиция.</w:t>
            </w:r>
          </w:p>
        </w:tc>
      </w:tr>
      <w:tr>
        <w:tc>
          <w:tcPr>
            <w:tcW w:w="2438" w:type="dxa"/>
          </w:tcPr>
          <w:p>
            <w:pPr>
              <w:pStyle w:val="0"/>
              <w:jc w:val="both"/>
            </w:pPr>
            <w:r>
              <w:rPr>
                <w:sz w:val="20"/>
              </w:rPr>
              <w:t xml:space="preserve">Государства Европы в XVI - XVII вв.</w:t>
            </w:r>
          </w:p>
        </w:tc>
        <w:tc>
          <w:tcPr>
            <w:tcW w:w="6576" w:type="dxa"/>
          </w:tcPr>
          <w:p>
            <w:pPr>
              <w:pStyle w:val="0"/>
              <w:jc w:val="both"/>
            </w:pPr>
            <w:r>
              <w:rPr>
                <w:sz w:val="20"/>
              </w:rPr>
              <w:t xml:space="preserve">Абсолютизм и сословное представительство. Преодоление раздробленности. Борьба за колониальные владения. Начало формирования колониальных империй.</w:t>
            </w:r>
          </w:p>
          <w:p>
            <w:pPr>
              <w:pStyle w:val="0"/>
              <w:jc w:val="both"/>
            </w:pPr>
            <w:r>
              <w:rPr>
                <w:sz w:val="20"/>
              </w:rPr>
              <w:t xml:space="preserve">Испания под властью потомков католических королей. Внутренняя и внешняя политика испанских Габсбургов. Национально-освободительное движение в Нидерландах: цели, участники, формы борьбы. Итоги и значение Нидерландской революции.</w:t>
            </w:r>
          </w:p>
          <w:p>
            <w:pPr>
              <w:pStyle w:val="0"/>
              <w:jc w:val="both"/>
            </w:pPr>
            <w:r>
              <w:rPr>
                <w:sz w:val="20"/>
              </w:rPr>
              <w:t xml:space="preserve">Франция: путь к абсолютизму. Королевская власть и централизация управления страной. Католики и гугеноты. Религиозные войны. Генрих IV. Нантский эдикт 1598 г. Людовик XIII и кардинал Ришелье. Фронда. Французский абсолютизм при Людовике XIV.</w:t>
            </w:r>
          </w:p>
          <w:p>
            <w:pPr>
              <w:pStyle w:val="0"/>
              <w:jc w:val="both"/>
            </w:pPr>
            <w:r>
              <w:rPr>
                <w:sz w:val="20"/>
              </w:rPr>
              <w:t xml:space="preserve">Англия. Развитие капиталистического предпринимательства в городах и деревнях. Огораживания. Укрепление королевской власти при Тюдорах. Генрих VIII и королевская реформация. "Золотой век" Елизаветы I.</w:t>
            </w:r>
          </w:p>
          <w:p>
            <w:pPr>
              <w:pStyle w:val="0"/>
              <w:jc w:val="both"/>
            </w:pPr>
            <w:r>
              <w:rPr>
                <w:sz w:val="20"/>
              </w:rPr>
              <w:t xml:space="preserve">Английская революция середины XVII в. Причины, участники, этапы революции. Размежевание в революционном лагере. О. Кромвель. Итоги и значение революции. Реставрация Стюартов. Славная революция. Становление английской парламентской монархии.</w:t>
            </w:r>
          </w:p>
          <w:p>
            <w:pPr>
              <w:pStyle w:val="0"/>
              <w:jc w:val="both"/>
            </w:pPr>
            <w:r>
              <w:rPr>
                <w:sz w:val="20"/>
              </w:rPr>
              <w:t xml:space="preserve">Страны Центральной, Южной и Юго-Восточной Европы. В мире империй и вне его. Германские государства. Итальянские земли. Положение славянских народов. Образование Речи Посполитой. Международные отношения в XVI - XVII вв.</w:t>
            </w:r>
          </w:p>
          <w:p>
            <w:pPr>
              <w:pStyle w:val="0"/>
              <w:jc w:val="both"/>
            </w:pPr>
            <w:r>
              <w:rPr>
                <w:sz w:val="20"/>
              </w:rPr>
              <w:t xml:space="preserve">Борьба за первенство, военные конфликты между европейскими державами. Столкновение интересов в приобретении колониальных владений и господстве на торговых путях. Противостояние османской экспансии в Европе. Образование державы австрийских Габсбургов. Тридцатилетняя война; Вестфальский мир.</w:t>
            </w:r>
          </w:p>
        </w:tc>
      </w:tr>
      <w:tr>
        <w:tc>
          <w:tcPr>
            <w:tcW w:w="2438" w:type="dxa"/>
          </w:tcPr>
          <w:p>
            <w:pPr>
              <w:pStyle w:val="0"/>
              <w:jc w:val="both"/>
            </w:pPr>
            <w:r>
              <w:rPr>
                <w:sz w:val="20"/>
              </w:rPr>
              <w:t xml:space="preserve">Европейская культура в раннее Новое время.</w:t>
            </w:r>
          </w:p>
        </w:tc>
        <w:tc>
          <w:tcPr>
            <w:tcW w:w="6576" w:type="dxa"/>
          </w:tcPr>
          <w:p>
            <w:pPr>
              <w:pStyle w:val="0"/>
              <w:jc w:val="both"/>
            </w:pPr>
            <w:r>
              <w:rPr>
                <w:sz w:val="20"/>
              </w:rPr>
              <w:t xml:space="preserve">Высокое Возрождение в Италии: художники и их произведения. Северное Возрождение. Мир человека в литературе раннего Нового времени. М. Сервантес. У. Шекспир. Стили художественной культуры (барокко, классицизм). Французский театр эпохи классицизма. Развитие науки: переворот в естествознании, возникновение новой картины мира. Выдающиеся ученые и их открытия (Н. Коперник, И. Ньютон). Утверждение рационализма.</w:t>
            </w:r>
          </w:p>
        </w:tc>
      </w:tr>
      <w:tr>
        <w:tc>
          <w:tcPr>
            <w:tcW w:w="2438" w:type="dxa"/>
          </w:tcPr>
          <w:p>
            <w:pPr>
              <w:pStyle w:val="0"/>
              <w:jc w:val="both"/>
            </w:pPr>
            <w:r>
              <w:rPr>
                <w:sz w:val="20"/>
              </w:rPr>
              <w:t xml:space="preserve">Страны Востока в XVI - XVIII вв.</w:t>
            </w:r>
          </w:p>
        </w:tc>
        <w:tc>
          <w:tcPr>
            <w:tcW w:w="6576" w:type="dxa"/>
          </w:tcPr>
          <w:p>
            <w:pPr>
              <w:pStyle w:val="0"/>
              <w:jc w:val="both"/>
            </w:pPr>
            <w:r>
              <w:rPr>
                <w:sz w:val="20"/>
              </w:rPr>
              <w:t xml:space="preserve">Османская империя: на вершине могущества. Сулейман I Великолепный: завоеватель, законодатель. Управление многонациональной империей. Османская армия. Индия при Великих Моголах. Начало проникновения европейцев. Ост-Индские компании. Китай в эпоху Мин. Экономическая и социальная политика государства. Утверждение маньчжурской династии Цин. Япония: борьба знатных кланов за власть, установление сегуната Токугава, укрепление централизованного государства. "Закрытие" страны для иноземцев. Культура и искусство стран Востока в XVI - XVII вв.</w:t>
            </w:r>
          </w:p>
        </w:tc>
      </w:tr>
      <w:tr>
        <w:tc>
          <w:tcPr>
            <w:tcW w:w="2438" w:type="dxa"/>
          </w:tcPr>
          <w:p>
            <w:pPr>
              <w:pStyle w:val="0"/>
              <w:jc w:val="both"/>
            </w:pPr>
            <w:r>
              <w:rPr>
                <w:sz w:val="20"/>
              </w:rPr>
              <w:t xml:space="preserve">Обобщение.</w:t>
            </w:r>
          </w:p>
        </w:tc>
        <w:tc>
          <w:tcPr>
            <w:tcW w:w="6576" w:type="dxa"/>
          </w:tcPr>
          <w:p>
            <w:pPr>
              <w:pStyle w:val="0"/>
              <w:jc w:val="both"/>
            </w:pPr>
            <w:r>
              <w:rPr>
                <w:sz w:val="20"/>
              </w:rPr>
              <w:t xml:space="preserve">Историческое и культурное наследие Раннего Нового времени.</w:t>
            </w:r>
          </w:p>
        </w:tc>
      </w:tr>
      <w:tr>
        <w:tc>
          <w:tcPr>
            <w:tcW w:w="2438" w:type="dxa"/>
          </w:tcPr>
          <w:p>
            <w:pPr>
              <w:pStyle w:val="0"/>
              <w:jc w:val="both"/>
            </w:pPr>
            <w:r>
              <w:rPr>
                <w:sz w:val="20"/>
              </w:rPr>
              <w:t xml:space="preserve">История России. Россия в XVI - XVII вв.:</w:t>
            </w:r>
          </w:p>
          <w:p>
            <w:pPr>
              <w:pStyle w:val="0"/>
              <w:jc w:val="both"/>
            </w:pPr>
            <w:r>
              <w:rPr>
                <w:sz w:val="20"/>
              </w:rPr>
              <w:t xml:space="preserve">От Великого княжества к царству</w:t>
            </w:r>
          </w:p>
          <w:p>
            <w:pPr>
              <w:pStyle w:val="0"/>
              <w:jc w:val="both"/>
            </w:pPr>
            <w:r>
              <w:rPr>
                <w:sz w:val="20"/>
              </w:rPr>
              <w:t xml:space="preserve">Россия в XVI в.</w:t>
            </w:r>
          </w:p>
        </w:tc>
        <w:tc>
          <w:tcPr>
            <w:tcW w:w="6576" w:type="dxa"/>
          </w:tcPr>
          <w:p>
            <w:pPr>
              <w:pStyle w:val="0"/>
              <w:jc w:val="both"/>
            </w:pPr>
            <w:r>
              <w:rPr>
                <w:sz w:val="20"/>
              </w:rPr>
              <w:t xml:space="preserve">Завершение объединения русских земель. Княжение Василия III. Завершение объединения русских земель вокруг Москвы: присоединение Псковской, Смоленской, Рязанской земель. Отмирание удельной системы. Укрепление великокняжеской власти. Внешняя политика Московского княжества в первой трети XVI в.: война с Великим княжеством Литовским, отношения с Крымским и Казанским ханствами, посольства в европейские государства.</w:t>
            </w:r>
          </w:p>
          <w:p>
            <w:pPr>
              <w:pStyle w:val="0"/>
              <w:jc w:val="both"/>
            </w:pPr>
            <w:r>
              <w:rPr>
                <w:sz w:val="20"/>
              </w:rPr>
              <w:t xml:space="preserve">Органы государственной власти. Приказная система: формирование первых приказных учреждений. Боярская дума, ее роль в управлении государством. "Малая дума". Местничество. Местное управление: наместники и волостели, система кормлений. Государство и церковь.</w:t>
            </w:r>
          </w:p>
          <w:p>
            <w:pPr>
              <w:pStyle w:val="0"/>
              <w:jc w:val="both"/>
            </w:pPr>
            <w:r>
              <w:rPr>
                <w:sz w:val="20"/>
              </w:rPr>
              <w:t xml:space="preserve">Царствование Ивана IV. Регентство Елены Глинской. Сопротивление удельных князей великокняжеской власти. Унификация денежной системы.</w:t>
            </w:r>
          </w:p>
          <w:p>
            <w:pPr>
              <w:pStyle w:val="0"/>
              <w:jc w:val="both"/>
            </w:pPr>
            <w:r>
              <w:rPr>
                <w:sz w:val="20"/>
              </w:rPr>
              <w:t xml:space="preserve">Период боярского правления. Борьба за власть между боярскими кланами. Губная реформа. Московское восстание 1547 г. Ереси.</w:t>
            </w:r>
          </w:p>
          <w:p>
            <w:pPr>
              <w:pStyle w:val="0"/>
              <w:jc w:val="both"/>
            </w:pPr>
            <w:r>
              <w:rPr>
                <w:sz w:val="20"/>
              </w:rPr>
              <w:t xml:space="preserve">Принятие Иваном IV царского титула. Реформы середины XVI в. "Избранная рада": ее состав и значение. Появление Земских соборов: дискуссии о характере народного представительства. Отмена кормлений. Система налогообложения. Судебник 1550 г. Стоглавый собор. Земская реформа - формирование органов местного самоуправления.</w:t>
            </w:r>
          </w:p>
          <w:p>
            <w:pPr>
              <w:pStyle w:val="0"/>
              <w:jc w:val="both"/>
            </w:pPr>
            <w:r>
              <w:rPr>
                <w:sz w:val="20"/>
              </w:rPr>
              <w:t xml:space="preserve">Внешняя политика России в XVI в. Создание стрелецких полков и "Уложение о службе". Присоединение Казанского и Астраханского ханств. Значение включения Среднего и Нижнего Поволжья в состав Российского государства. Войны с Крымским ханством. Битва при Молодях. Укрепление южных границ. Ливонская война: причины и характер. Ликвидация Ливонского ордена. Причины и результаты поражения России в Ливонской войне. Поход Ермака Тимофеевича на Сибирское ханство. Начало присоединения к России Западной Сибири.</w:t>
            </w:r>
          </w:p>
          <w:p>
            <w:pPr>
              <w:pStyle w:val="0"/>
              <w:jc w:val="both"/>
            </w:pPr>
            <w:r>
              <w:rPr>
                <w:sz w:val="20"/>
              </w:rPr>
              <w:t xml:space="preserve">Социальная структура российского общества. Дворянство. Служилые люди. Формирование Государева двора и "служилых городов". Торговоремесленное население городов. Духовенство. Начало закрепощения крестьян: Указ о "заповедных летах". Формирование вольного казачества.</w:t>
            </w:r>
          </w:p>
          <w:p>
            <w:pPr>
              <w:pStyle w:val="0"/>
              <w:jc w:val="both"/>
            </w:pPr>
            <w:r>
              <w:rPr>
                <w:sz w:val="20"/>
              </w:rPr>
              <w:t xml:space="preserve">Многонациональный состав населения Русского государства. Финно-угорские народы. Народы Поволжья после присоединения к России. Служилые татары. Сосуществование религий в Российском государстве. Русская Православная церковь. Мусульманское духовенство.</w:t>
            </w:r>
          </w:p>
          <w:p>
            <w:pPr>
              <w:pStyle w:val="0"/>
              <w:jc w:val="both"/>
            </w:pPr>
            <w:r>
              <w:rPr>
                <w:sz w:val="20"/>
              </w:rPr>
              <w:t xml:space="preserve">Опричнина, дискуссия о ее причинах и характере. Опричный террор. Разгром Новгорода и Пскова. Московские казни 1570 г. Результаты и последствия опричнины. Противоречивость личности Ивана Грозного и проводимых им преобразований. Цена реформ.</w:t>
            </w:r>
          </w:p>
        </w:tc>
      </w:tr>
      <w:tr>
        <w:tc>
          <w:tcPr>
            <w:tcW w:w="2438" w:type="dxa"/>
          </w:tcPr>
          <w:p>
            <w:pPr>
              <w:pStyle w:val="0"/>
              <w:jc w:val="both"/>
            </w:pPr>
            <w:r>
              <w:rPr>
                <w:sz w:val="20"/>
              </w:rPr>
              <w:t xml:space="preserve">Россия в конце XVI в.</w:t>
            </w:r>
          </w:p>
        </w:tc>
        <w:tc>
          <w:tcPr>
            <w:tcW w:w="6576" w:type="dxa"/>
          </w:tcPr>
          <w:p>
            <w:pPr>
              <w:pStyle w:val="0"/>
              <w:jc w:val="both"/>
            </w:pPr>
            <w:r>
              <w:rPr>
                <w:sz w:val="20"/>
              </w:rPr>
              <w:t xml:space="preserve">Царь Федор Иванович. Борьба за власть в боярском окружении. Правление Бориса Годунова. Учреждение патриаршества. Тявзинский мирный договор со Швецией: восстановление позиций России в Прибалтике. Противостояние с Крымским ханством. Строительство российских крепостей и засечных черт. Продолжение закрепощения крестьянства: Указ об "Урочных летах". Пресечение царской династии Рюриковичей.</w:t>
            </w:r>
          </w:p>
        </w:tc>
      </w:tr>
      <w:tr>
        <w:tc>
          <w:tcPr>
            <w:tcW w:w="2438" w:type="dxa"/>
          </w:tcPr>
          <w:p>
            <w:pPr>
              <w:pStyle w:val="0"/>
              <w:jc w:val="both"/>
            </w:pPr>
            <w:r>
              <w:rPr>
                <w:sz w:val="20"/>
              </w:rPr>
              <w:t xml:space="preserve">Смута в России.</w:t>
            </w:r>
          </w:p>
        </w:tc>
        <w:tc>
          <w:tcPr>
            <w:tcW w:w="6576" w:type="dxa"/>
          </w:tcPr>
          <w:p>
            <w:pPr>
              <w:pStyle w:val="0"/>
              <w:jc w:val="both"/>
            </w:pPr>
            <w:r>
              <w:rPr>
                <w:sz w:val="20"/>
              </w:rPr>
              <w:t xml:space="preserve">Накануне Смуты. Династический кризис. Земский собор 1598 г. и избрание на царство Бориса Годунова.</w:t>
            </w:r>
          </w:p>
          <w:p>
            <w:pPr>
              <w:pStyle w:val="0"/>
              <w:jc w:val="both"/>
            </w:pPr>
            <w:r>
              <w:rPr>
                <w:sz w:val="20"/>
              </w:rPr>
              <w:t xml:space="preserve">Политика Бориса Годунова в отношении боярства. Голод 1601 - 1603 г. г. и обострение социально-экономического кризиса.</w:t>
            </w:r>
          </w:p>
          <w:p>
            <w:pPr>
              <w:pStyle w:val="0"/>
              <w:jc w:val="both"/>
            </w:pPr>
            <w:r>
              <w:rPr>
                <w:sz w:val="20"/>
              </w:rPr>
              <w:t xml:space="preserve">Смутное время начала XVII в. Дискуссия о его причинах. Самозванцы и самозванство. Личность Лжедмитрия I и его политика. Восстание 1606 г. и убийство самозванца.</w:t>
            </w:r>
          </w:p>
          <w:p>
            <w:pPr>
              <w:pStyle w:val="0"/>
              <w:jc w:val="both"/>
            </w:pPr>
            <w:r>
              <w:rPr>
                <w:sz w:val="20"/>
              </w:rPr>
              <w:t xml:space="preserve">Царь Василий Шуйский. Восстание Ивана Болотникова. Перерастание внутреннего кризиса в гражданскую войну. Лжедмитрий II. Вторжение на территорию России польско-литовских отрядов. Тушинский лагерь самозванца под Москвой. Оборона Троице-Сергиева монастыря. Выборгский договор между Россией и Швецией. Поход войска М.В. Скопина-Шуйского и Я.-П. Делагарди и распад тушинского лагеря. Открытое вступление Речи Посполитой в войну против России. Оборона Смоленска.</w:t>
            </w:r>
          </w:p>
          <w:p>
            <w:pPr>
              <w:pStyle w:val="0"/>
              <w:jc w:val="both"/>
            </w:pPr>
            <w:r>
              <w:rPr>
                <w:sz w:val="20"/>
              </w:rPr>
              <w:t xml:space="preserve">Свержение Василия Шуйского и переход власти к "семибоярщине". Договор об избрании на престол польского принца Владислава и вступление польско-литовского гарнизона в Москву. Подъем национально-освободительного движения. Патриарх Гермоген. Московское восстание 1611 г. и сожжение города оккупантами. Первое и второе земские ополчения. Захват Новгорода шведскими войсками. "Совет всея земли". Освобождение Москвы в 1612 г.</w:t>
            </w:r>
          </w:p>
          <w:p>
            <w:pPr>
              <w:pStyle w:val="0"/>
              <w:jc w:val="both"/>
            </w:pPr>
            <w:r>
              <w:rPr>
                <w:sz w:val="20"/>
              </w:rPr>
              <w:t xml:space="preserve">Окончание Смуты. Земский собор 1613 г. и его роль в укреплении государственности. Избрание на царство Михаила Федоровича Романова. Борьба с казачьими выступлениями против центральной власти. Столбовский мир со Швецией: утрата выхода к Балтийскому морю. Продолжение войны с Речью Посполитой. Поход принца Владислава на Москву. Заключение Деулинского перемирия с Речью Посполитой. Итоги и последствия Смутного времени.</w:t>
            </w:r>
          </w:p>
        </w:tc>
      </w:tr>
      <w:tr>
        <w:tc>
          <w:tcPr>
            <w:tcW w:w="2438" w:type="dxa"/>
          </w:tcPr>
          <w:p>
            <w:pPr>
              <w:pStyle w:val="0"/>
              <w:jc w:val="both"/>
            </w:pPr>
            <w:r>
              <w:rPr>
                <w:sz w:val="20"/>
              </w:rPr>
              <w:t xml:space="preserve">Россия в XVII веке.</w:t>
            </w:r>
          </w:p>
        </w:tc>
        <w:tc>
          <w:tcPr>
            <w:tcW w:w="6576" w:type="dxa"/>
          </w:tcPr>
          <w:p>
            <w:pPr>
              <w:pStyle w:val="0"/>
              <w:jc w:val="both"/>
            </w:pPr>
            <w:r>
              <w:rPr>
                <w:sz w:val="20"/>
              </w:rPr>
              <w:t xml:space="preserve">Россия при первых Романовых. Царствование Михаила Федоровича. Восстановление экономического потенциала страны. Продолжение закрепощения крестьян. Земские соборы. Роль патриарха Филарета в управлении государством.</w:t>
            </w:r>
          </w:p>
          <w:p>
            <w:pPr>
              <w:pStyle w:val="0"/>
              <w:jc w:val="both"/>
            </w:pPr>
            <w:r>
              <w:rPr>
                <w:sz w:val="20"/>
              </w:rPr>
              <w:t xml:space="preserve">Царь Алексей Михайлович. Укрепление самодержавия. Ослабление роли Боярской думы в управлении государством. Развитие приказного строя. Приказ Тайных дел. Усиление воеводской власти в уездах и постепенная ликвидация земского самоуправления. Затухание деятельности Земских соборов. Правительство Б.И. Морозова и И.Д. Милославского: итоги его деятельности. Патриарх Никон, его конфликт с царской властью. Раскол в Церкви. Протопоп Аввакум, формирование религиозной традиции старообрядчества. Царь Федор Алексеевич. Отмена местничества. Налоговая (податная) реформа.</w:t>
            </w:r>
          </w:p>
          <w:p>
            <w:pPr>
              <w:pStyle w:val="0"/>
              <w:jc w:val="both"/>
            </w:pPr>
            <w:r>
              <w:rPr>
                <w:sz w:val="20"/>
              </w:rPr>
              <w:t xml:space="preserve">Экономическое развитие России в XVII в. Первые мануфактуры. Ярмарки. Укрепление внутренних торговых связей и развитие хозяйственной специализации регионов Российского государства. Торговый и Новоторговый уставы. Торговля с европейскими странами и Востоком.</w:t>
            </w:r>
          </w:p>
          <w:p>
            <w:pPr>
              <w:pStyle w:val="0"/>
              <w:jc w:val="both"/>
            </w:pPr>
            <w:r>
              <w:rPr>
                <w:sz w:val="20"/>
              </w:rPr>
              <w:t xml:space="preserve">Социальная структура российского общества. Государев двор, служилый город, духовенство, торговые люди, посадское население, стрельцы, служилые иноземцы, казаки, крестьяне, холопы. Русская деревня в XVII в. Городские восстания середины XVII в. Соляной бунт в Москве. Псковско-Новгородское восстание. Соборное уложение 1649 г. Завершение оформления крепостного права и территория его распространения. Денежная реформа 1654 г. Медный бунт. Побеги крестьян на Дон и в Сибирь. Восстание Степана Разина.</w:t>
            </w:r>
          </w:p>
          <w:p>
            <w:pPr>
              <w:pStyle w:val="0"/>
              <w:jc w:val="both"/>
            </w:pPr>
            <w:r>
              <w:rPr>
                <w:sz w:val="20"/>
              </w:rPr>
              <w:t xml:space="preserve">Внешняя политика России в XVII в. Возобновление дипломатических контактов со странами Европы и Азии после Смуты. Смоленская война. Поляновский мир. Контакты с православным населением Речи Посполитой: противодействие полонизации, распространению католичества. Контакты с Запорожской Сечью. Восстание Богдана Хмельницкого. Переяславская рада. Вхождение земель Войска Запорожского в состав России. Война между Россией и Речью Посполитой 1654 - 1667 гг. Андру совское перемирие. Русско-шведская война 1656 - 1658 гг. и ее результаты. Укрепление южных рубежей. Белгородская засечная черта. Конфликты с Османской империей. "Азовское осадное сидение". "Чигиринская война" и Бахчисарайский мирный договор. Отношения России со странами Западной Европы. Военные столкновения с манчжурами и империей Цин.</w:t>
            </w:r>
          </w:p>
          <w:p>
            <w:pPr>
              <w:pStyle w:val="0"/>
              <w:jc w:val="both"/>
            </w:pPr>
            <w:r>
              <w:rPr>
                <w:sz w:val="20"/>
              </w:rPr>
              <w:t xml:space="preserve">Освоение новых территорий. Народы России в XVII в. Эпоха Великих географических открытий и русские географические открытия. Плавание Семена Дежнева. Выход к Тихому океану. Походы Ерофея Хабарова и Василия Пояркова и исследование бассейна реки Амур. Освоение Поволжья и Сибири. Калмыцкое ханство. Ясачное налогообложение. Переселение русских на новые земли. Миссионерство и христианизация. Межэтнические отношения. Формирование многонациональной элиты.</w:t>
            </w:r>
          </w:p>
        </w:tc>
      </w:tr>
      <w:tr>
        <w:tc>
          <w:tcPr>
            <w:tcW w:w="2438" w:type="dxa"/>
          </w:tcPr>
          <w:p>
            <w:pPr>
              <w:pStyle w:val="0"/>
              <w:jc w:val="both"/>
            </w:pPr>
            <w:r>
              <w:rPr>
                <w:sz w:val="20"/>
              </w:rPr>
              <w:t xml:space="preserve">Культурное пространство XVI - XVII вв.</w:t>
            </w:r>
          </w:p>
        </w:tc>
        <w:tc>
          <w:tcPr>
            <w:tcW w:w="6576" w:type="dxa"/>
          </w:tcPr>
          <w:p>
            <w:pPr>
              <w:pStyle w:val="0"/>
              <w:jc w:val="both"/>
            </w:pPr>
            <w:r>
              <w:rPr>
                <w:sz w:val="20"/>
              </w:rPr>
              <w:t xml:space="preserve">Изменения в картине мира человека в XVI - XVII вв. и повседневная жизнь. Жилище и предметы быта. Семья и семейные отношения. Религия и суеверия. Проникновение элементов европейской культуры в быт высших слоев населения страны.</w:t>
            </w:r>
          </w:p>
          <w:p>
            <w:pPr>
              <w:pStyle w:val="0"/>
              <w:jc w:val="both"/>
            </w:pPr>
            <w:r>
              <w:rPr>
                <w:sz w:val="20"/>
              </w:rPr>
              <w:t xml:space="preserve">Архитектура. Дворцово-храмовый ансамбль Соборной площади в Москве. Шатровый стиль в архитектуре. Антонио Солари, Алевиз Фрязин, Петрок Малой. Собор Покрова на Рву. Монастырские ансамбли (Кирилло-Белозерский, Соловецкий, Ново-Иерусалимский). Крепости (Китай-город, Смоленский, Астраханский, Ростовский кремли). Федор Конь. Приказ каменных дел. Деревянное зодчество. Изобразительное искусство. Симон Ушаков. Ярославская школа иконописи. Парсунная живопись.</w:t>
            </w:r>
          </w:p>
          <w:p>
            <w:pPr>
              <w:pStyle w:val="0"/>
              <w:jc w:val="both"/>
            </w:pPr>
            <w:r>
              <w:rPr>
                <w:sz w:val="20"/>
              </w:rPr>
              <w:t xml:space="preserve">Летописание и начало книгопечатания. Лицевой свод. Домострой. Переписка Ивана Грозного с князем Андреем Курбским. Публицистика Смутного времени. Усиление светского начала в российской культуре. Симеон Полоцкий. Немецкая слобода как проводник европейского культурного влияния. Посадская сатира XVII в.</w:t>
            </w:r>
          </w:p>
          <w:p>
            <w:pPr>
              <w:pStyle w:val="0"/>
              <w:jc w:val="both"/>
            </w:pPr>
            <w:r>
              <w:rPr>
                <w:sz w:val="20"/>
              </w:rPr>
              <w:t xml:space="preserve">Развитие образования и научных знаний. Школы при Аптекарском и Посольском приказах. "Синопсис" Иннокентия Гизеля - первое учебное пособие по истории.</w:t>
            </w:r>
          </w:p>
        </w:tc>
      </w:tr>
      <w:tr>
        <w:tc>
          <w:tcPr>
            <w:tcW w:w="2438" w:type="dxa"/>
          </w:tcPr>
          <w:p>
            <w:pPr>
              <w:pStyle w:val="0"/>
              <w:jc w:val="both"/>
            </w:pPr>
            <w:r>
              <w:rPr>
                <w:sz w:val="20"/>
              </w:rPr>
              <w:t xml:space="preserve">Обобщение.</w:t>
            </w:r>
          </w:p>
        </w:tc>
        <w:tc>
          <w:tcPr>
            <w:tcW w:w="6576" w:type="dxa"/>
          </w:tcPr>
          <w:p>
            <w:pPr>
              <w:pStyle w:val="0"/>
              <w:jc w:val="both"/>
            </w:pPr>
            <w:r>
              <w:rPr>
                <w:sz w:val="20"/>
              </w:rPr>
              <w:t xml:space="preserve">Наш край в XVI - XVII вв.</w:t>
            </w:r>
          </w:p>
        </w:tc>
      </w:tr>
    </w:tbl>
    <w:p>
      <w:pPr>
        <w:pStyle w:val="0"/>
        <w:jc w:val="both"/>
      </w:pPr>
      <w:r>
        <w:rPr>
          <w:sz w:val="20"/>
        </w:rPr>
      </w:r>
    </w:p>
    <w:p>
      <w:pPr>
        <w:pStyle w:val="0"/>
        <w:ind w:firstLine="540"/>
        <w:jc w:val="both"/>
      </w:pPr>
      <w:r>
        <w:rPr>
          <w:sz w:val="20"/>
        </w:rPr>
        <w:t xml:space="preserve">189.6. Содержание обучения в 8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Всеобщая история. История Нового времени. XVIII в. Введение.</w:t>
            </w:r>
          </w:p>
          <w:p>
            <w:pPr>
              <w:pStyle w:val="0"/>
              <w:jc w:val="both"/>
            </w:pPr>
            <w:r>
              <w:rPr>
                <w:sz w:val="20"/>
              </w:rPr>
              <w:t xml:space="preserve">Век Просвещения.</w:t>
            </w:r>
          </w:p>
        </w:tc>
        <w:tc>
          <w:tcPr>
            <w:tcW w:w="6576" w:type="dxa"/>
          </w:tcPr>
          <w:p>
            <w:pPr>
              <w:pStyle w:val="0"/>
              <w:jc w:val="both"/>
            </w:pPr>
            <w:r>
              <w:rPr>
                <w:sz w:val="20"/>
              </w:rPr>
              <w:t xml:space="preserve">Истоки европейского Просвещения. Достижения естественных наук и распространение идей рационализма. Английское Просвещение; Дж. Локк и Т. Гоббс. Секуляризация (обмирщение) сознания. Культ Разума. Франция - центр Просвещения. Философские и политические идеи Ф.М. Вольтера, Ш.Л. Монтескье, Ж. Ж. Руссо. "Энциклопедия" (Д. Дидро, Ж. Д'Аламбер). Германское Просвещение. Распространение идей Просвещения в Америке. Влияние просветителей на изменение представлений об отношениях власти и общества. "Союз королей и философов".</w:t>
            </w:r>
          </w:p>
        </w:tc>
      </w:tr>
      <w:tr>
        <w:tc>
          <w:tcPr>
            <w:tcW w:w="2438" w:type="dxa"/>
          </w:tcPr>
          <w:p>
            <w:pPr>
              <w:pStyle w:val="0"/>
              <w:jc w:val="both"/>
            </w:pPr>
            <w:r>
              <w:rPr>
                <w:sz w:val="20"/>
              </w:rPr>
              <w:t xml:space="preserve">Государства Европы в XVIII в.</w:t>
            </w:r>
          </w:p>
        </w:tc>
        <w:tc>
          <w:tcPr>
            <w:tcW w:w="6576" w:type="dxa"/>
          </w:tcPr>
          <w:p>
            <w:pPr>
              <w:pStyle w:val="0"/>
              <w:jc w:val="both"/>
            </w:pPr>
            <w:r>
              <w:rPr>
                <w:sz w:val="20"/>
              </w:rPr>
              <w:t xml:space="preserve">Монархии в Европе XVIII в.: абсолютные и парламентские монархии. Просвещенный абсолютизм: правители, идеи, практика. Политика в отношении сословий: старые порядки и новые веяния. Государство и Церковь. Секуляризация церковных земель. Экономическая политика власти. Меркантилизм.</w:t>
            </w:r>
          </w:p>
          <w:p>
            <w:pPr>
              <w:pStyle w:val="0"/>
              <w:jc w:val="both"/>
            </w:pPr>
            <w:r>
              <w:rPr>
                <w:sz w:val="20"/>
              </w:rPr>
              <w:t xml:space="preserve">Великобритания в XVIII в. Королевская власть и парламент. Тори и виги. Предпосылки промышленного переворота в Англии. Технические изобретения и создание первых машин. Появление фабрик, замена ручного труда машинным. Социальные и экономические последствия промышленного переворота. Условия труда и быта фабричных рабочих. Движения протеста. Луддизм. Франция. Абсолютная монархия: политика сохранения старого порядка. Попытки проведения реформ. Королевская власть и сословия.</w:t>
            </w:r>
          </w:p>
          <w:p>
            <w:pPr>
              <w:pStyle w:val="0"/>
              <w:jc w:val="both"/>
            </w:pPr>
            <w:r>
              <w:rPr>
                <w:sz w:val="20"/>
              </w:rPr>
              <w:t xml:space="preserve">Германские государства, монархия Габсбургов, итальянские земли в XVIII в. Раздробленность Германии. Возвышение Пруссии. Фридрих II Великий. Габсбургская монархия в XVIII в. Правление Марии Терезии и Иосифа II. Реформы просвещенного абсолютизма. Итальянские государства: политическая раздробленность. Усиление власти Габсбургов над частью итальянских земель.</w:t>
            </w:r>
          </w:p>
          <w:p>
            <w:pPr>
              <w:pStyle w:val="0"/>
              <w:jc w:val="both"/>
            </w:pPr>
            <w:r>
              <w:rPr>
                <w:sz w:val="20"/>
              </w:rPr>
              <w:t xml:space="preserve">Государства Пиренейского полуострова. Испания: проблемы внутреннего развития, ослабление международных позиций. Реформы в правление Карла III. Попытки проведения реформ в Португалии. Управление колониальными владениями Испании и Португалии в Южной Америке. Недовольство населения колоний политикой метрополий.</w:t>
            </w:r>
          </w:p>
          <w:p>
            <w:pPr>
              <w:pStyle w:val="0"/>
              <w:jc w:val="both"/>
            </w:pPr>
            <w:r>
              <w:rPr>
                <w:sz w:val="20"/>
              </w:rPr>
              <w:t xml:space="preserve">Британские колонии в Северной Америке: борьба за независимость.</w:t>
            </w:r>
          </w:p>
          <w:p>
            <w:pPr>
              <w:pStyle w:val="0"/>
              <w:jc w:val="both"/>
            </w:pPr>
            <w:r>
              <w:rPr>
                <w:sz w:val="20"/>
              </w:rPr>
              <w:t xml:space="preserve">Создание английских колоний на американской земле. Состав европейских переселенцев. Складывание местного самоуправления. Колонисты и индейцы. Южные и северные колонии: особенности экономического развития и социальных отношений. Противоречия между метрополией и колониями. "Бостонское чаепитие". Первый Континентальный конгресс (1774) и начало Войны за независимость. Первые сражения войны. Создание регулярной армии под командованием Дж. Вашингтона. Принятие Декларации независимости (1776). Перелом в войне и ее завершение. Поддержка колонистов со стороны России. Итоги Войны за независимость. Конституция (1787). "Отцы-основатели". Билль о правах (1791). Значение завоевания североамериканскими штатами независимости.</w:t>
            </w:r>
          </w:p>
          <w:p>
            <w:pPr>
              <w:pStyle w:val="0"/>
              <w:jc w:val="both"/>
            </w:pPr>
            <w:r>
              <w:rPr>
                <w:sz w:val="20"/>
              </w:rPr>
              <w:t xml:space="preserve">Французская революция конца XVIII в.</w:t>
            </w:r>
          </w:p>
          <w:p>
            <w:pPr>
              <w:pStyle w:val="0"/>
              <w:jc w:val="both"/>
            </w:pPr>
            <w:r>
              <w:rPr>
                <w:sz w:val="20"/>
              </w:rPr>
              <w:t xml:space="preserve">Причины революции. Хронологические рамки и основные этапы революции. Начало революции. Декларация прав человека и гражданина. Политические течения и деятели революции и (Ж.Ж. Дантон, Ж.-П. Марат). Упразднение монархии и провозглашение республики. Вареннский кризис. Начало войн против европейских монархов. Казнь короля. Вандея. Политическая борьба в годы республики. Конвент и "революционный порядок управления". Комитет общественного спасения. М. Робеспьер. Террор. Отказ от основ "старого мира": культ разума, борьба против церкви, новый календарь. Термидорианский переворот (27 июля 1794 г.). Учреждение Директории. Наполеон Бонапарт. Государственный переворот 18 - 19 брюмера (ноябрь 1799 г.). Установление режима консульства. Итоги и значение революции.</w:t>
            </w:r>
          </w:p>
          <w:p>
            <w:pPr>
              <w:pStyle w:val="0"/>
              <w:jc w:val="both"/>
            </w:pPr>
            <w:r>
              <w:rPr>
                <w:sz w:val="20"/>
              </w:rPr>
              <w:t xml:space="preserve">Европейская культура XVIII в.</w:t>
            </w:r>
          </w:p>
          <w:p>
            <w:pPr>
              <w:pStyle w:val="0"/>
              <w:jc w:val="both"/>
            </w:pPr>
            <w:r>
              <w:rPr>
                <w:sz w:val="20"/>
              </w:rPr>
              <w:t xml:space="preserve">Развитие науки. Новая картина мира в трудах математиков, физиков, астрономов. Достижения в естественных науках и медицине. Продолжение географических открытий. Распространение образования. Литература XVIII в.: жанры, писатели, великие романы. Художественные стили: классицизм, барокко, рококо. Музыка духовная и светская. Театр: жанры, популярные авторы, произведения. Сословный характер культуры. Повседневная жизнь обитателей городов и деревень. Международные отношения в XVIII в.</w:t>
            </w:r>
          </w:p>
          <w:p>
            <w:pPr>
              <w:pStyle w:val="0"/>
              <w:jc w:val="both"/>
            </w:pPr>
            <w:r>
              <w:rPr>
                <w:sz w:val="20"/>
              </w:rPr>
              <w:t xml:space="preserve">Проблемы европейского баланса сил и дипломатия. Участие России в международных отношениях в XVIII в. Северная война (1700 - 1721). Династические войны "за наследство". Семилетняя война (1756 - 1763). Разделы Речи Посполитой. Войны антифранцузских коалиций против революционной Франции. Колониальные захваты европейских держав.</w:t>
            </w:r>
          </w:p>
        </w:tc>
      </w:tr>
      <w:tr>
        <w:tc>
          <w:tcPr>
            <w:tcW w:w="2438" w:type="dxa"/>
          </w:tcPr>
          <w:p>
            <w:pPr>
              <w:pStyle w:val="0"/>
              <w:jc w:val="both"/>
            </w:pPr>
            <w:r>
              <w:rPr>
                <w:sz w:val="20"/>
              </w:rPr>
              <w:t xml:space="preserve">Страны Востока в XVIII в.</w:t>
            </w:r>
          </w:p>
        </w:tc>
        <w:tc>
          <w:tcPr>
            <w:tcW w:w="6576" w:type="dxa"/>
          </w:tcPr>
          <w:p>
            <w:pPr>
              <w:pStyle w:val="0"/>
              <w:jc w:val="both"/>
            </w:pPr>
            <w:r>
              <w:rPr>
                <w:sz w:val="20"/>
              </w:rPr>
              <w:t xml:space="preserve">Османская империя: от могущества к упадку. Положение населения. Попытки проведения реформ; Селим III. Индия. Ослабление империи Великих Моголов. Борьба европейцев за владения в Индии. Утверждение британского владычества. Китай. Империя Цин в XVIII в.: власть маньчжурских императоров, система управления страной. Внешняя политика империи Цин; отношения с Россией. "Закрытие" Китая для иноземцев. Япония в XVIII в. Сегуны и дайме. Положение сословий. Культура стран Востока в XVIII в.</w:t>
            </w:r>
          </w:p>
        </w:tc>
      </w:tr>
      <w:tr>
        <w:tc>
          <w:tcPr>
            <w:tcW w:w="2438" w:type="dxa"/>
          </w:tcPr>
          <w:p>
            <w:pPr>
              <w:pStyle w:val="0"/>
              <w:jc w:val="both"/>
            </w:pPr>
            <w:r>
              <w:rPr>
                <w:sz w:val="20"/>
              </w:rPr>
              <w:t xml:space="preserve">Обобщение.</w:t>
            </w:r>
          </w:p>
        </w:tc>
        <w:tc>
          <w:tcPr>
            <w:tcW w:w="6576" w:type="dxa"/>
          </w:tcPr>
          <w:p>
            <w:pPr>
              <w:pStyle w:val="0"/>
              <w:jc w:val="both"/>
            </w:pPr>
            <w:r>
              <w:rPr>
                <w:sz w:val="20"/>
              </w:rPr>
              <w:t xml:space="preserve">Историческое и культурное наследие XVIII в.</w:t>
            </w:r>
          </w:p>
        </w:tc>
      </w:tr>
      <w:tr>
        <w:tc>
          <w:tcPr>
            <w:tcW w:w="2438" w:type="dxa"/>
          </w:tcPr>
          <w:p>
            <w:pPr>
              <w:pStyle w:val="0"/>
              <w:jc w:val="both"/>
            </w:pPr>
            <w:r>
              <w:rPr>
                <w:sz w:val="20"/>
              </w:rPr>
              <w:t xml:space="preserve">История России. Россия в конце XVII - XVIII вв.:</w:t>
            </w:r>
          </w:p>
          <w:p>
            <w:pPr>
              <w:pStyle w:val="0"/>
              <w:jc w:val="both"/>
            </w:pPr>
            <w:r>
              <w:rPr>
                <w:sz w:val="20"/>
              </w:rPr>
              <w:t xml:space="preserve">От царства к империи. Введение.</w:t>
            </w:r>
          </w:p>
          <w:p>
            <w:pPr>
              <w:pStyle w:val="0"/>
              <w:jc w:val="both"/>
            </w:pPr>
            <w:r>
              <w:rPr>
                <w:sz w:val="20"/>
              </w:rPr>
              <w:t xml:space="preserve">Россия в эпоху преобразований Петра I.</w:t>
            </w:r>
          </w:p>
        </w:tc>
        <w:tc>
          <w:tcPr>
            <w:tcW w:w="6576" w:type="dxa"/>
          </w:tcPr>
          <w:p>
            <w:pPr>
              <w:pStyle w:val="0"/>
              <w:jc w:val="both"/>
            </w:pPr>
            <w:r>
              <w:rPr>
                <w:sz w:val="20"/>
              </w:rPr>
              <w:t xml:space="preserve">Причины и предпосылки преобразований. Россия и Европа в конце XVII века. Модернизация как жизненно важная национальная задача. Начало царствования Петра I, борьба за власть. Правление царевны Софьи. Стрелецкие бунты. Хованщина. Первые шаги на пути преобразований. Азовские походы. Великое посольство и его значение. Сподвижники Петра I.</w:t>
            </w:r>
          </w:p>
          <w:p>
            <w:pPr>
              <w:pStyle w:val="0"/>
              <w:jc w:val="both"/>
            </w:pPr>
            <w:r>
              <w:rPr>
                <w:sz w:val="20"/>
              </w:rPr>
              <w:t xml:space="preserve">Экономическая политика. Строительство заводов и мануфактур. Создание базы металлургической индустрии на Урале. Оружейные заводы и корабельные верфи. Роль государства в создании промышленности. Преобладание крепостного и подневольного труда. Принципы меркантилизма и протекционизма. Таможенный тариф 1724 г. Введение подушной подати.</w:t>
            </w:r>
          </w:p>
          <w:p>
            <w:pPr>
              <w:pStyle w:val="0"/>
              <w:jc w:val="both"/>
            </w:pPr>
            <w:r>
              <w:rPr>
                <w:sz w:val="20"/>
              </w:rPr>
              <w:t xml:space="preserve">Социальная политика. Консолидация дворянского сословия, повышение его роли в управлении страной. Указ о единонаследии и Табель о рангах. Противоречия в политике по отношению к купечеству и городским сословиям: расширение их прав в местном управлении и усиление налогового гнета. Положение крестьян. Переписи населения (ревизии).</w:t>
            </w:r>
          </w:p>
          <w:p>
            <w:pPr>
              <w:pStyle w:val="0"/>
              <w:jc w:val="both"/>
            </w:pPr>
            <w:r>
              <w:rPr>
                <w:sz w:val="20"/>
              </w:rPr>
              <w:t xml:space="preserve">Реформы управления. Реформы местного управления (бурмистры и Ратуша), городская и областная (губернская) реформы. Сенат, коллегии, органы надзора и суда. Усиление централизации и бюрократизации управления. Генеральный регламент. Санкт-Петербург - новая столица.</w:t>
            </w:r>
          </w:p>
          <w:p>
            <w:pPr>
              <w:pStyle w:val="0"/>
              <w:jc w:val="both"/>
            </w:pPr>
            <w:r>
              <w:rPr>
                <w:sz w:val="20"/>
              </w:rPr>
              <w:t xml:space="preserve">Первые гвардейские полки. Создание регулярной армии, военного флота. Рекрутские наборы.</w:t>
            </w:r>
          </w:p>
          <w:p>
            <w:pPr>
              <w:pStyle w:val="0"/>
              <w:jc w:val="both"/>
            </w:pPr>
            <w:r>
              <w:rPr>
                <w:sz w:val="20"/>
              </w:rPr>
              <w:t xml:space="preserve">Церковная реформа. Упразднение патриаршества, учреждение Синода. Положение инославных конфессий.</w:t>
            </w:r>
          </w:p>
          <w:p>
            <w:pPr>
              <w:pStyle w:val="0"/>
              <w:jc w:val="both"/>
            </w:pPr>
            <w:r>
              <w:rPr>
                <w:sz w:val="20"/>
              </w:rPr>
              <w:t xml:space="preserve">Оппозиция реформам Петра I. Социальные движения в первой четверти XVIII в. Восстания в Астрахани, Башкирии, на Дону. Дело царевича Алексея.</w:t>
            </w:r>
          </w:p>
          <w:p>
            <w:pPr>
              <w:pStyle w:val="0"/>
              <w:jc w:val="both"/>
            </w:pPr>
            <w:r>
              <w:rPr>
                <w:sz w:val="20"/>
              </w:rPr>
              <w:t xml:space="preserve">Внешняя политика. Северная война. Причины и цели войны. Неудачи в начале войны и их преодоление. Битва при д. Лесной и победа под Полтавой. Прутский поход. Борьба за гегемонию на Балтике. Сражения у м. Гангут и о. Гренгам. Ништадтский мир и его последствия. Закрепление России на берегах Балтики. Провозглашение России империей. Каспийский поход Петра I.</w:t>
            </w:r>
          </w:p>
          <w:p>
            <w:pPr>
              <w:pStyle w:val="0"/>
              <w:jc w:val="both"/>
            </w:pPr>
            <w:r>
              <w:rPr>
                <w:sz w:val="20"/>
              </w:rPr>
              <w:t xml:space="preserve">Преобразования Петра I в области культуры. Доминирование светского начала в культурной политике. Влияние культуры стран зарубежной Европы. Привлечение иностранных специалистов. Введение нового летоисчисления, гражданского шрифта и гражданской печати. Первая газета "Ведомости". Создание сети школ и специальных учебных заведений. Развитие науки. Открытие Академии наук в Петербурге. Кунсткамера. Светская живопись, портрет петровской эпохи. Скульптура и архитектура. Памятники раннего барокко.</w:t>
            </w:r>
          </w:p>
          <w:p>
            <w:pPr>
              <w:pStyle w:val="0"/>
              <w:jc w:val="both"/>
            </w:pPr>
            <w:r>
              <w:rPr>
                <w:sz w:val="20"/>
              </w:rPr>
              <w:t xml:space="preserve">Повседневная жизнь и быт правящей элиты и основной массы населения. Перемены в образе жизни российского дворянства. Новые формы общения в дворянской среде. Ассамблеи, балы, фейерверки, светские государственные праздники. "Европейский" стиль в одежде, развлечениях, питании. Изменения в положении женщин.</w:t>
            </w:r>
          </w:p>
          <w:p>
            <w:pPr>
              <w:pStyle w:val="0"/>
              <w:jc w:val="both"/>
            </w:pPr>
            <w:r>
              <w:rPr>
                <w:sz w:val="20"/>
              </w:rPr>
              <w:t xml:space="preserve">Итоги, последствия и значение петровских преобразований. Образ Петра I в русской культуре. Россия после Петра I. Дворцовые перевороты.</w:t>
            </w:r>
          </w:p>
          <w:p>
            <w:pPr>
              <w:pStyle w:val="0"/>
              <w:jc w:val="both"/>
            </w:pPr>
            <w:r>
              <w:rPr>
                <w:sz w:val="20"/>
              </w:rPr>
              <w:t xml:space="preserve">Причины нестабильности политического строя. Дворцовые перевороты. Фаворитизм. Создание Верховного тайного совета. Крушение политической карьеры А.Д. Меншикова. "Кондиции верховников" и приход к власти Анны Иоанновны. Кабинет министров. Роль Э. Бирона, А.И. Остермана, А.П. Волынского, Б.Х. Миниха в управлении и политической жизни страны.</w:t>
            </w:r>
          </w:p>
          <w:p>
            <w:pPr>
              <w:pStyle w:val="0"/>
              <w:jc w:val="both"/>
            </w:pPr>
            <w:r>
              <w:rPr>
                <w:sz w:val="20"/>
              </w:rPr>
              <w:t xml:space="preserve">Укрепление границ империи на восточной и юго-восточной окраинах. Переход Младшего жуза в Казахстане под суверенитет Российской империи. Война с Османской империей.</w:t>
            </w:r>
          </w:p>
          <w:p>
            <w:pPr>
              <w:pStyle w:val="0"/>
              <w:jc w:val="both"/>
            </w:pPr>
            <w:r>
              <w:rPr>
                <w:sz w:val="20"/>
              </w:rPr>
              <w:t xml:space="preserve">Россия при Елизавете Петровне. Экономическая и финансовая политика.</w:t>
            </w:r>
          </w:p>
          <w:p>
            <w:pPr>
              <w:pStyle w:val="0"/>
              <w:jc w:val="both"/>
            </w:pPr>
            <w:r>
              <w:rPr>
                <w:sz w:val="20"/>
              </w:rPr>
              <w:t xml:space="preserve">Деятельность П.И. Шувалова. Создание Дворянского и Купеческого банков. Усиление роли косвенных налогов. Ликвидация внутренних таможен. Распространение монополий в промышленности и внешней торговле. Основание Московского университета. М.В. Ломоносов и И.И. Шувалов. Россия в международных конфликтах 1740-х - 1750-х гг. Участие в Семилетней войне.</w:t>
            </w:r>
          </w:p>
          <w:p>
            <w:pPr>
              <w:pStyle w:val="0"/>
              <w:jc w:val="both"/>
            </w:pPr>
            <w:r>
              <w:rPr>
                <w:sz w:val="20"/>
              </w:rPr>
              <w:t xml:space="preserve">Петр III. Манифест о вольности дворянства. Причины переворота 28 июня 1762 г.</w:t>
            </w:r>
          </w:p>
        </w:tc>
      </w:tr>
      <w:tr>
        <w:tc>
          <w:tcPr>
            <w:tcW w:w="2438" w:type="dxa"/>
          </w:tcPr>
          <w:p>
            <w:pPr>
              <w:pStyle w:val="0"/>
              <w:jc w:val="both"/>
            </w:pPr>
            <w:r>
              <w:rPr>
                <w:sz w:val="20"/>
              </w:rPr>
              <w:t xml:space="preserve">Россия в 1760-х - 1790-х гг. Правление Екатерины II и Павла I.</w:t>
            </w:r>
          </w:p>
        </w:tc>
        <w:tc>
          <w:tcPr>
            <w:tcW w:w="6576" w:type="dxa"/>
          </w:tcPr>
          <w:p>
            <w:pPr>
              <w:pStyle w:val="0"/>
              <w:jc w:val="both"/>
            </w:pPr>
            <w:r>
              <w:rPr>
                <w:sz w:val="20"/>
              </w:rPr>
              <w:t xml:space="preserve">Внутренняя политика Екатерины II. Личность императрицы. Идеи Просвещения. "Просвещенный абсолютизм", его особенности в России. Секуляризация церковных земель. Деятельность Уложенной комиссии. Экономическая и финансовая политика правительства. Начало выпуска ассигнаций. Отмена монополий, умеренность таможенной политики. Вольное экономическое общество. Губернская реформа. Жалованные грамоты дворянству и городам. Положение сословий. Дворянство - "первенствующее сословие" империи. Привлечение представителей сословий к местному управлению. Создание дворянских обществ в губерниях и уездах. Расширение привилегий гильдейского купечества в налоговой сфере и городском управлении.</w:t>
            </w:r>
          </w:p>
          <w:p>
            <w:pPr>
              <w:pStyle w:val="0"/>
              <w:jc w:val="both"/>
            </w:pPr>
            <w:r>
              <w:rPr>
                <w:sz w:val="20"/>
              </w:rPr>
              <w:t xml:space="preserve">Национальная политика и народы России в XVIII в. Унификация управления на окраинах империи. Ликвидация гетманства на Левобережной Украине и Войска Запорожского. Формирование Кубанского казачества. Активизация деятельности по привлечению иностранцев в Россию. Расселение колонистов в Новороссии, Поволжье, других регионах. Укрепление веротерпимости по отношению к неправославным и нехристианским конфессиям. Политика по отношению к исламу. Башкирские восстания. Формирование черты оседлости.</w:t>
            </w:r>
          </w:p>
          <w:p>
            <w:pPr>
              <w:pStyle w:val="0"/>
              <w:jc w:val="both"/>
            </w:pPr>
            <w:r>
              <w:rPr>
                <w:sz w:val="20"/>
              </w:rPr>
              <w:t xml:space="preserve">Экономическое развитие России во второй половине XVIII в. Крестьяне: крепостные, государственные, монастырские. Условия жизни крепостной деревни. Права помещика по отношению к своим крепостным. Барщинное и оброчное хозяйство. Дворовые люди. Роль крепостного строя в экономике страны. Промышленность в городе и деревне. Роль государства, купечества, помещиков в развитии промышленности. Крепостной и вольнонаемный труд. Привлечение крепостных оброчных крестьян к работе на мануфактурах. Развитие крестьянских промыслов. Рост текстильной промышленности: распространение производства хлопчатобумажных тканей. Начало известных предпринимательских династий: Морозовы, Рябушинские, Гарелины, Прохоровы, Демидовы и других.</w:t>
            </w:r>
          </w:p>
          <w:p>
            <w:pPr>
              <w:pStyle w:val="0"/>
              <w:jc w:val="both"/>
            </w:pPr>
            <w:r>
              <w:rPr>
                <w:sz w:val="20"/>
              </w:rPr>
              <w:t xml:space="preserve">Внутренняя и внешняя торговля. Торговые пути внутри страны. Водно-транспортные системы: Вышневолоцкая, Тихвинская, Мариинская и другие. Ярмарки и их роль во внутренней торговле. Макарьевская, Ирбитская, Свенская, Коренная ярмарки. Ярмарки Малороссии. Партнеры России во внешней торговле в Европе и в мире. Обеспечение активного внешнеторгового баланса.</w:t>
            </w:r>
          </w:p>
          <w:p>
            <w:pPr>
              <w:pStyle w:val="0"/>
              <w:jc w:val="both"/>
            </w:pPr>
            <w:r>
              <w:rPr>
                <w:sz w:val="20"/>
              </w:rPr>
              <w:t xml:space="preserve">Обострение социальных противоречий. Чумной бунт в Москве. Восстание под предводительством Емельяна Пугачева. Антидворянский и антикрепостнический характер движения. Роль казачества, народов Урала и Поволжья в восстании. Влияние восстания на внутреннюю политику и развитие общественной мысли.</w:t>
            </w:r>
          </w:p>
          <w:p>
            <w:pPr>
              <w:pStyle w:val="0"/>
              <w:jc w:val="both"/>
            </w:pPr>
            <w:r>
              <w:rPr>
                <w:sz w:val="20"/>
              </w:rPr>
              <w:t xml:space="preserve">Внешняя политика России второй половины XVIII в., ее основные задачи. Н.И. Панин и А.А. Безбородко. Борьба России за выход к Черному морю. Войны с Османской империей. П.А. Румянцев, А.В. Суворов, Ф.Ф. Ушаков, победы российских войск под их руководством. Присоединение Крыма и Северного Причерноморья. Организация управления Новороссией. Строительство новых городов и портов. Основание Пятигорска, Севастополя, Одессы, Херсона. Г.А. Потемкин. Путешествие Екатерины II на юг в 1787 г.</w:t>
            </w:r>
          </w:p>
          <w:p>
            <w:pPr>
              <w:pStyle w:val="0"/>
              <w:jc w:val="both"/>
            </w:pPr>
            <w:r>
              <w:rPr>
                <w:sz w:val="20"/>
              </w:rPr>
              <w:t xml:space="preserve">Участие России в разделах Речи Посполитой. Политика России в Польше до начала 1770-х гг.: стремление к усилению российского влияния в условиях сохранения польского государства. Участие России в разделах Польши вместе с империей Габсбургов и Пруссией. Первый, второй и третий разделы. Борьба поляков за национальную независимость. Восстание под предводительством Тадеуша Костюшко.</w:t>
            </w:r>
          </w:p>
          <w:p>
            <w:pPr>
              <w:pStyle w:val="0"/>
              <w:jc w:val="both"/>
            </w:pPr>
            <w:r>
              <w:rPr>
                <w:sz w:val="20"/>
              </w:rPr>
              <w:t xml:space="preserve">Россия при Павле I. Личность Павла I и ее влияние на политику страны. Основные принципы внутренней политики. Ограничение дворянских привилегий. Укрепление абсолютизма через отказ от принципов "просвещенного абсолютизма" и усиление бюрократического и полицейского характера государства и личной власти императора. Акт о престолонаследии и Манифест о "трехдневной барщине". Политика по отношению к дворянству, взаимоотношения со столичной знатью. Меры в области внешней политики. Причины дворцового переворота 11 марта 1801 г.</w:t>
            </w:r>
          </w:p>
          <w:p>
            <w:pPr>
              <w:pStyle w:val="0"/>
              <w:jc w:val="both"/>
            </w:pPr>
            <w:r>
              <w:rPr>
                <w:sz w:val="20"/>
              </w:rPr>
              <w:t xml:space="preserve">Участие России в борьбе с революционной Францией. Итальянский и Швейцарский походы А.В. Суворова. Действия эскадры Ф.Ф. Ушакова в Средиземном море.</w:t>
            </w:r>
          </w:p>
        </w:tc>
      </w:tr>
      <w:tr>
        <w:tc>
          <w:tcPr>
            <w:tcW w:w="2438" w:type="dxa"/>
          </w:tcPr>
          <w:p>
            <w:pPr>
              <w:pStyle w:val="0"/>
              <w:jc w:val="both"/>
            </w:pPr>
            <w:r>
              <w:rPr>
                <w:sz w:val="20"/>
              </w:rPr>
              <w:t xml:space="preserve">Культурное пространство Российской империи в XVIII в.</w:t>
            </w:r>
          </w:p>
        </w:tc>
        <w:tc>
          <w:tcPr>
            <w:tcW w:w="6576" w:type="dxa"/>
          </w:tcPr>
          <w:p>
            <w:pPr>
              <w:pStyle w:val="0"/>
              <w:jc w:val="both"/>
            </w:pPr>
            <w:r>
              <w:rPr>
                <w:sz w:val="20"/>
              </w:rPr>
              <w:t xml:space="preserve">Идеи Просвещения в российской общественной мысли, публицистике и литературе. Литература народов России в XVIII в. Первые журналы. Общественные идеи в произведениях А.П. Сумарокова, Г.Р. Державина, Д.И. Фонвизина. Н.И. Новиков, материалы о положении крепостных крестьян в его журналах. А.Н. Радищев и его "Путешествие из Петербурга в Москву".</w:t>
            </w:r>
          </w:p>
          <w:p>
            <w:pPr>
              <w:pStyle w:val="0"/>
              <w:jc w:val="both"/>
            </w:pPr>
            <w:r>
              <w:rPr>
                <w:sz w:val="20"/>
              </w:rPr>
              <w:t xml:space="preserve">Русская культура и культура народов России в XVIII веке. Развитие новой светской культуры после преобразований Петра I. Укрепление взаимосвязей с культурой стран зарубежной Европы. Масонство в России. Распространение в России основных стилей и жанров европейской художественной культуры (барокко, классицизм, рококо). Вклад в развитие русской культуры ученых, художников, мастеров, прибывших из-за рубежа. Усиление внимания к жизни и культуре русского народа и историческому прошлому России к концу столетия.</w:t>
            </w:r>
          </w:p>
          <w:p>
            <w:pPr>
              <w:pStyle w:val="0"/>
              <w:jc w:val="both"/>
            </w:pPr>
            <w:r>
              <w:rPr>
                <w:sz w:val="20"/>
              </w:rPr>
              <w:t xml:space="preserve">Культура и быт российских сословий. Дворянство: жизнь и быт дворянской усадьбы. Духовенство. Купечество. Крестьянство.</w:t>
            </w:r>
          </w:p>
          <w:p>
            <w:pPr>
              <w:pStyle w:val="0"/>
              <w:jc w:val="both"/>
            </w:pPr>
            <w:r>
              <w:rPr>
                <w:sz w:val="20"/>
              </w:rPr>
              <w:t xml:space="preserve">Российская наука в XVIII веке. Академия наук в Петербурге. Изучение страны - главная задача российской науки. Географические экспедиции. Вторая Камчатская экспедиция. Освоение Аляски и Северо-Западного побережья Америки. Российско-американская компания. Исследования в области отечественной истории. Изучение российской словесности и развитие литературного языка. Российская академия. Е.Р. Дашкова. М.В. Ломоносов и его выдающаяся роль в становлении российской науки и образования.</w:t>
            </w:r>
          </w:p>
          <w:p>
            <w:pPr>
              <w:pStyle w:val="0"/>
              <w:jc w:val="both"/>
            </w:pPr>
            <w:r>
              <w:rPr>
                <w:sz w:val="20"/>
              </w:rPr>
              <w:t xml:space="preserve">Образование в России в XVIII в. Основные педагогические идеи. Воспитание "новой породы" людей. Основание воспитательных домов в Санкт-Петербурге и Москве, Института "благородных девиц" в Смольном монастыре. Сословные учебные заведения для юношества из дворянства. Московский университет - первый российский университет.</w:t>
            </w:r>
          </w:p>
          <w:p>
            <w:pPr>
              <w:pStyle w:val="0"/>
              <w:jc w:val="both"/>
            </w:pPr>
            <w:r>
              <w:rPr>
                <w:sz w:val="20"/>
              </w:rPr>
              <w:t xml:space="preserve">Русская архитектура XVIII в. Строительство Петербурга, формирование его городского плана. Регулярный характер застройки Петербурга и других городов. Барокко в архитектуре Москвы и Петербурга. Переход к классицизму, создание архитектурных ассамблей в стиле классицизма в обеих столицах.</w:t>
            </w:r>
          </w:p>
          <w:p>
            <w:pPr>
              <w:pStyle w:val="0"/>
              <w:jc w:val="both"/>
            </w:pPr>
            <w:r>
              <w:rPr>
                <w:sz w:val="20"/>
              </w:rPr>
              <w:t xml:space="preserve">В.И. Баженов, М.Ф. Казаков, Ф.Ф. Растрелли.</w:t>
            </w:r>
          </w:p>
          <w:p>
            <w:pPr>
              <w:pStyle w:val="0"/>
              <w:jc w:val="both"/>
            </w:pPr>
            <w:r>
              <w:rPr>
                <w:sz w:val="20"/>
              </w:rPr>
              <w:t xml:space="preserve">Изобразительное искусство в России, его выдающиеся мастера и произведения. Академия художеств в Петербурге. Расцвет жанра парадного портрета в середине XVIII в. Новые веяния в изобразительном искусстве в конце столетия.</w:t>
            </w:r>
          </w:p>
        </w:tc>
      </w:tr>
      <w:tr>
        <w:tc>
          <w:tcPr>
            <w:tcW w:w="2438" w:type="dxa"/>
          </w:tcPr>
          <w:p>
            <w:pPr>
              <w:pStyle w:val="0"/>
              <w:jc w:val="both"/>
            </w:pPr>
            <w:r>
              <w:rPr>
                <w:sz w:val="20"/>
              </w:rPr>
              <w:t xml:space="preserve">Обобщение.</w:t>
            </w:r>
          </w:p>
        </w:tc>
        <w:tc>
          <w:tcPr>
            <w:tcW w:w="6576" w:type="dxa"/>
          </w:tcPr>
          <w:p>
            <w:pPr>
              <w:pStyle w:val="0"/>
              <w:jc w:val="both"/>
            </w:pPr>
            <w:r>
              <w:rPr>
                <w:sz w:val="20"/>
              </w:rPr>
              <w:t xml:space="preserve">Наш край в XVIII в.</w:t>
            </w:r>
          </w:p>
        </w:tc>
      </w:tr>
    </w:tbl>
    <w:p>
      <w:pPr>
        <w:pStyle w:val="0"/>
        <w:jc w:val="both"/>
      </w:pPr>
      <w:r>
        <w:rPr>
          <w:sz w:val="20"/>
        </w:rPr>
      </w:r>
    </w:p>
    <w:p>
      <w:pPr>
        <w:pStyle w:val="0"/>
        <w:ind w:firstLine="540"/>
        <w:jc w:val="both"/>
      </w:pPr>
      <w:r>
        <w:rPr>
          <w:sz w:val="20"/>
        </w:rPr>
        <w:t xml:space="preserve">189.7. Содержание обучения в 9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Всеобщая история. История Нового времени XIX - начало XX вв. Введение.</w:t>
            </w:r>
          </w:p>
          <w:p>
            <w:pPr>
              <w:pStyle w:val="0"/>
              <w:jc w:val="both"/>
            </w:pPr>
            <w:r>
              <w:rPr>
                <w:sz w:val="20"/>
              </w:rPr>
              <w:t xml:space="preserve">Европа в начале XIX в.</w:t>
            </w:r>
          </w:p>
        </w:tc>
        <w:tc>
          <w:tcPr>
            <w:tcW w:w="6576" w:type="dxa"/>
          </w:tcPr>
          <w:p>
            <w:pPr>
              <w:pStyle w:val="0"/>
              <w:jc w:val="both"/>
            </w:pPr>
            <w:r>
              <w:rPr>
                <w:sz w:val="20"/>
              </w:rPr>
              <w:t xml:space="preserve">Провозглашение империи Наполеона I во Франции. Реформы. Законодательство. Наполеоновские войны. Антинаполеоновские коалиции. Политика Наполеона в завоеванных странах. Отношение населения к завоевателям: сопротивление, сотрудничество. Поход армии Наполеона в Россию и крушение Французской империи. Венский конгресс: цели, главные участники, решения. Создание Священного союза.</w:t>
            </w:r>
          </w:p>
          <w:p>
            <w:pPr>
              <w:pStyle w:val="0"/>
              <w:jc w:val="both"/>
            </w:pPr>
            <w:r>
              <w:rPr>
                <w:sz w:val="20"/>
              </w:rPr>
              <w:t xml:space="preserve">Развитие индустриального общества в первой половине XIX в.: экономика, социальные отношения, политические процессы.</w:t>
            </w:r>
          </w:p>
          <w:p>
            <w:pPr>
              <w:pStyle w:val="0"/>
              <w:jc w:val="both"/>
            </w:pPr>
            <w:r>
              <w:rPr>
                <w:sz w:val="20"/>
              </w:rPr>
              <w:t xml:space="preserve">Промышленный переворот, его особенности в странах Европы и США. Изменения в социальной структуре общества. Распространение социалистических идей; социалисты-утописты. Выступления рабочих. Социальные и национальные движения в странах Европы. Оформление консервативных, либеральных, радикальных политических течений и партий.</w:t>
            </w:r>
          </w:p>
          <w:p>
            <w:pPr>
              <w:pStyle w:val="0"/>
              <w:jc w:val="both"/>
            </w:pPr>
            <w:r>
              <w:rPr>
                <w:sz w:val="20"/>
              </w:rPr>
              <w:t xml:space="preserve">Политическое развитие европейских стран в 1815 - 1840-е гг.</w:t>
            </w:r>
          </w:p>
          <w:p>
            <w:pPr>
              <w:pStyle w:val="0"/>
              <w:jc w:val="both"/>
            </w:pPr>
            <w:r>
              <w:rPr>
                <w:sz w:val="20"/>
              </w:rPr>
              <w:t xml:space="preserve">Франция: Реставрация, Июльская монархия, Вторая республика. Великобритания: борьба за парламентскую реформу; чартизм. Нарастание освободительных движений. Освобождение Греции. Европейские революции 1830 г. и 1848 - 1849 гг. Возникновение и распространение марксизма.</w:t>
            </w:r>
          </w:p>
        </w:tc>
      </w:tr>
      <w:tr>
        <w:tc>
          <w:tcPr>
            <w:tcW w:w="2438" w:type="dxa"/>
          </w:tcPr>
          <w:p>
            <w:pPr>
              <w:pStyle w:val="0"/>
              <w:jc w:val="both"/>
            </w:pPr>
            <w:r>
              <w:rPr>
                <w:sz w:val="20"/>
              </w:rPr>
              <w:t xml:space="preserve">Страны Европы и Северной Америки в середине XIX - начале XX вв.</w:t>
            </w:r>
          </w:p>
        </w:tc>
        <w:tc>
          <w:tcPr>
            <w:tcW w:w="6576" w:type="dxa"/>
          </w:tcPr>
          <w:p>
            <w:pPr>
              <w:pStyle w:val="0"/>
              <w:jc w:val="both"/>
            </w:pPr>
            <w:r>
              <w:rPr>
                <w:sz w:val="20"/>
              </w:rPr>
              <w:t xml:space="preserve">Великобритания в Викторианскую эпоху. "Мастерская мира". Рабочее движение. Политические и социальные реформы. Британская колониальная империя; доминионы.</w:t>
            </w:r>
          </w:p>
          <w:p>
            <w:pPr>
              <w:pStyle w:val="0"/>
              <w:jc w:val="both"/>
            </w:pPr>
            <w:r>
              <w:rPr>
                <w:sz w:val="20"/>
              </w:rPr>
              <w:t xml:space="preserve">Франция. Империя Наполеона III: внутренняя и внешняя политика. Активизация колониальной экспансии. Франко-германская война 1870 - 1871 гг. Парижская коммуна.</w:t>
            </w:r>
          </w:p>
          <w:p>
            <w:pPr>
              <w:pStyle w:val="0"/>
              <w:jc w:val="both"/>
            </w:pPr>
            <w:r>
              <w:rPr>
                <w:sz w:val="20"/>
              </w:rPr>
              <w:t xml:space="preserve">Италия. Подъем борьбы за независимость итальянских земель. К. Кавур, Дж. Гарибальди. Образование единого государства. Король Виктор Эммануил II.</w:t>
            </w:r>
          </w:p>
          <w:p>
            <w:pPr>
              <w:pStyle w:val="0"/>
              <w:jc w:val="both"/>
            </w:pPr>
            <w:r>
              <w:rPr>
                <w:sz w:val="20"/>
              </w:rPr>
              <w:t xml:space="preserve">Германия. Движение за объединение германских государств. О. Бисмарк. Северогерманский союз. Провозглашение Германской империи. Социальная политика. Включение империи в систему внешнеполитических союзов и колониальные захваты.</w:t>
            </w:r>
          </w:p>
          <w:p>
            <w:pPr>
              <w:pStyle w:val="0"/>
              <w:jc w:val="both"/>
            </w:pPr>
            <w:r>
              <w:rPr>
                <w:sz w:val="20"/>
              </w:rPr>
              <w:t xml:space="preserve">Страны Центральной и Юго-Восточной Европы во второй половине XIX - начале XX вв. Габсбургская империя: экономическое и политическое развитие, положение народов, национальные движения. Провозглашение дуалистической Австро-Венгерской монархии (1867). Югославянские народы: борьба за освобождение от османского господства. Русско-турецкая война 1877 - 1878 гг., ее итоги.</w:t>
            </w:r>
          </w:p>
          <w:p>
            <w:pPr>
              <w:pStyle w:val="0"/>
              <w:jc w:val="both"/>
            </w:pPr>
            <w:r>
              <w:rPr>
                <w:sz w:val="20"/>
              </w:rPr>
              <w:t xml:space="preserve">Соединенные Штаты Америки. Север и Юг: экономика, социальные отношения, политическая жизнь. Проблема рабства; аболиционизм. Гражданская война (1861 - 1865): причины, участники, итоги. А. Линкольн. Восстановление Юга. Промышленный рост в конце XIX в.</w:t>
            </w:r>
          </w:p>
          <w:p>
            <w:pPr>
              <w:pStyle w:val="0"/>
              <w:jc w:val="both"/>
            </w:pPr>
            <w:r>
              <w:rPr>
                <w:sz w:val="20"/>
              </w:rPr>
              <w:t xml:space="preserve">Экономическое и социально-политическое развитие стран Европы и США в конце XIX - начале XX вв. Завершение промышленного переворота. Вторая промышленная революция. Индустриализация. Монополистический капитализм. Технический прогресс в промышленности и сельском хозяйстве. Развитие транспорта и средств связи. Миграция из Старого в Новый Свет. Положение основных социальных групп. Рабочее движение и профсоюзы. Образование социалистических партий.</w:t>
            </w:r>
          </w:p>
          <w:p>
            <w:pPr>
              <w:pStyle w:val="0"/>
              <w:jc w:val="both"/>
            </w:pPr>
            <w:r>
              <w:rPr>
                <w:sz w:val="20"/>
              </w:rPr>
              <w:t xml:space="preserve">Страны Латинской Америки в XIX - начале XX вв.</w:t>
            </w:r>
          </w:p>
          <w:p>
            <w:pPr>
              <w:pStyle w:val="0"/>
              <w:jc w:val="both"/>
            </w:pPr>
            <w:r>
              <w:rPr>
                <w:sz w:val="20"/>
              </w:rPr>
              <w:t xml:space="preserve">Политика метрополий в латиноамериканских владениях. Колониальное общество. Освободительная борьба: задачи, участники, формы выступлений. Ф.Д. Туссен-Лувертюр, С. Боливар. Провозглашение независимых государств. Влияние США на страны Латинской Америки. Традиционные отношения; латифундизм. Проблемы модернизации. Мексиканская революция 1910 - 1917 гг.: участники, итоги, значение.</w:t>
            </w:r>
          </w:p>
        </w:tc>
      </w:tr>
      <w:tr>
        <w:tc>
          <w:tcPr>
            <w:tcW w:w="2438" w:type="dxa"/>
          </w:tcPr>
          <w:p>
            <w:pPr>
              <w:pStyle w:val="0"/>
              <w:jc w:val="both"/>
            </w:pPr>
            <w:r>
              <w:rPr>
                <w:sz w:val="20"/>
              </w:rPr>
              <w:t xml:space="preserve">Страны Азии в XIX - начале XX вв.</w:t>
            </w:r>
          </w:p>
        </w:tc>
        <w:tc>
          <w:tcPr>
            <w:tcW w:w="6576" w:type="dxa"/>
          </w:tcPr>
          <w:p>
            <w:pPr>
              <w:pStyle w:val="0"/>
              <w:jc w:val="both"/>
            </w:pPr>
            <w:r>
              <w:rPr>
                <w:sz w:val="20"/>
              </w:rPr>
              <w:t xml:space="preserve">Япония. Внутренняя и внешняя политика сегуната Токугава. "Открытие Японии". Реставрация Мэйдзи. Введение конституции. Модернизация в экономике и социальных отношениях. Переход к политике завоеваний.</w:t>
            </w:r>
          </w:p>
          <w:p>
            <w:pPr>
              <w:pStyle w:val="0"/>
              <w:jc w:val="both"/>
            </w:pPr>
            <w:r>
              <w:rPr>
                <w:sz w:val="20"/>
              </w:rPr>
              <w:t xml:space="preserve">Китай. Империя Цин. "Опиумные войны". Восстание тайпинов. "Открытие" Китая. Политика "самоусиления". Восстание "ихэтуаней".</w:t>
            </w:r>
          </w:p>
          <w:p>
            <w:pPr>
              <w:pStyle w:val="0"/>
              <w:jc w:val="both"/>
            </w:pPr>
            <w:r>
              <w:rPr>
                <w:sz w:val="20"/>
              </w:rPr>
              <w:t xml:space="preserve">Революция 1911 - 1913 гг. СуньЯтсен.</w:t>
            </w:r>
          </w:p>
          <w:p>
            <w:pPr>
              <w:pStyle w:val="0"/>
              <w:jc w:val="both"/>
            </w:pPr>
            <w:r>
              <w:rPr>
                <w:sz w:val="20"/>
              </w:rPr>
              <w:t xml:space="preserve">Османская империя. Традиционные устои и попытки проведения реформ. Политика Танзимата. Принятие конституции. Младотурецкая революция 1908 - 1909 гг.</w:t>
            </w:r>
          </w:p>
          <w:p>
            <w:pPr>
              <w:pStyle w:val="0"/>
              <w:jc w:val="both"/>
            </w:pPr>
            <w:r>
              <w:rPr>
                <w:sz w:val="20"/>
              </w:rPr>
              <w:t xml:space="preserve">Революция 1905 - 1911 гг. в Иране.</w:t>
            </w:r>
          </w:p>
          <w:p>
            <w:pPr>
              <w:pStyle w:val="0"/>
              <w:jc w:val="both"/>
            </w:pPr>
            <w:r>
              <w:rPr>
                <w:sz w:val="20"/>
              </w:rPr>
              <w:t xml:space="preserve">Индия. Колониальный режим. Индийское национальное движение. Восстание сипаев (1857 - 1859). Объявление Индии владением британской короны. Политическое развитие Индии во второй половине XIX в. Создание Индийского национального конгресса. Б. Тилак, М.К. Ганди.</w:t>
            </w:r>
          </w:p>
        </w:tc>
      </w:tr>
      <w:tr>
        <w:tc>
          <w:tcPr>
            <w:tcW w:w="2438" w:type="dxa"/>
          </w:tcPr>
          <w:p>
            <w:pPr>
              <w:pStyle w:val="0"/>
              <w:jc w:val="both"/>
            </w:pPr>
            <w:r>
              <w:rPr>
                <w:sz w:val="20"/>
              </w:rPr>
              <w:t xml:space="preserve">Народы Африки в XIX - начале XX вв.</w:t>
            </w:r>
          </w:p>
        </w:tc>
        <w:tc>
          <w:tcPr>
            <w:tcW w:w="6576" w:type="dxa"/>
          </w:tcPr>
          <w:p>
            <w:pPr>
              <w:pStyle w:val="0"/>
              <w:jc w:val="both"/>
            </w:pPr>
            <w:r>
              <w:rPr>
                <w:sz w:val="20"/>
              </w:rPr>
              <w:t xml:space="preserve">Завершение колониального раздела мира. Колониальные порядки и традиционные общественные отношения в странах Африки. Выступления против колонизаторов. Англо-бурская война.</w:t>
            </w:r>
          </w:p>
        </w:tc>
      </w:tr>
      <w:tr>
        <w:tc>
          <w:tcPr>
            <w:tcW w:w="2438" w:type="dxa"/>
          </w:tcPr>
          <w:p>
            <w:pPr>
              <w:pStyle w:val="0"/>
              <w:jc w:val="both"/>
            </w:pPr>
            <w:r>
              <w:rPr>
                <w:sz w:val="20"/>
              </w:rPr>
              <w:t xml:space="preserve">Развитие культуры в XIX - начале XX вв.</w:t>
            </w:r>
          </w:p>
        </w:tc>
        <w:tc>
          <w:tcPr>
            <w:tcW w:w="6576" w:type="dxa"/>
          </w:tcPr>
          <w:p>
            <w:pPr>
              <w:pStyle w:val="0"/>
              <w:jc w:val="both"/>
            </w:pPr>
            <w:r>
              <w:rPr>
                <w:sz w:val="20"/>
              </w:rPr>
              <w:t xml:space="preserve">Научные открытия и технические изобретения в XIX - начале XX вв. Революция в физике. Достижения естествознания и медицины. Развитие философии, психологии и социологии. Распространение образования. Технический прогресс и изменения в условиях труда и повседневной жизни людей. Художественная культура XIX - начала XX вв. Эволюция стилей в литературе, живописи: классицизм, романтизм, реализм. Импрессионизм. Модернизм. Смена стилей в архитектуре. Музыкальное и театральное искусство. Рождение кинематографа. Деятели культуры: жизнь и творчество.</w:t>
            </w:r>
          </w:p>
        </w:tc>
      </w:tr>
      <w:tr>
        <w:tc>
          <w:tcPr>
            <w:tcW w:w="2438" w:type="dxa"/>
          </w:tcPr>
          <w:p>
            <w:pPr>
              <w:pStyle w:val="0"/>
              <w:jc w:val="both"/>
            </w:pPr>
            <w:r>
              <w:rPr>
                <w:sz w:val="20"/>
              </w:rPr>
              <w:t xml:space="preserve">Международные отношения в XIX - начале XX вв.</w:t>
            </w:r>
          </w:p>
        </w:tc>
        <w:tc>
          <w:tcPr>
            <w:tcW w:w="6576" w:type="dxa"/>
          </w:tcPr>
          <w:p>
            <w:pPr>
              <w:pStyle w:val="0"/>
              <w:jc w:val="both"/>
            </w:pPr>
            <w:r>
              <w:rPr>
                <w:sz w:val="20"/>
              </w:rPr>
              <w:t xml:space="preserve">Венская система международных отношений. Внешнеполитические интересы великих держав и политика союзов в Европе. Восточный вопрос. Колониальные захваты и колониальные империи. Старые и новые лидеры индустриального мира. Активизация борьбы за передел мира. Формирование военно-политических блоков великих держав. Первая Гаагская мирная конференция (1899). Международные конфликты и войны в конце XIX - начале XX вв. (испаноамериканская война, русско-японская война, боснийский кризис). Балканские войны.</w:t>
            </w:r>
          </w:p>
        </w:tc>
      </w:tr>
      <w:tr>
        <w:tc>
          <w:tcPr>
            <w:tcW w:w="2438" w:type="dxa"/>
          </w:tcPr>
          <w:p>
            <w:pPr>
              <w:pStyle w:val="0"/>
              <w:jc w:val="both"/>
            </w:pPr>
            <w:r>
              <w:rPr>
                <w:sz w:val="20"/>
              </w:rPr>
              <w:t xml:space="preserve">Обобщение.</w:t>
            </w:r>
          </w:p>
        </w:tc>
        <w:tc>
          <w:tcPr>
            <w:tcW w:w="6576" w:type="dxa"/>
          </w:tcPr>
          <w:p>
            <w:pPr>
              <w:pStyle w:val="0"/>
              <w:jc w:val="both"/>
            </w:pPr>
            <w:r>
              <w:rPr>
                <w:sz w:val="20"/>
              </w:rPr>
              <w:t xml:space="preserve">Историческое и культурное наследие XIX в.</w:t>
            </w:r>
          </w:p>
        </w:tc>
      </w:tr>
      <w:tr>
        <w:tc>
          <w:tcPr>
            <w:tcW w:w="2438" w:type="dxa"/>
          </w:tcPr>
          <w:p>
            <w:pPr>
              <w:pStyle w:val="0"/>
              <w:jc w:val="both"/>
            </w:pPr>
            <w:r>
              <w:rPr>
                <w:sz w:val="20"/>
              </w:rPr>
              <w:t xml:space="preserve">История России. Российская империя в первой половине XIX в.</w:t>
            </w:r>
          </w:p>
          <w:p>
            <w:pPr>
              <w:pStyle w:val="0"/>
              <w:jc w:val="both"/>
            </w:pPr>
            <w:r>
              <w:rPr>
                <w:sz w:val="20"/>
              </w:rPr>
              <w:t xml:space="preserve">Введение.</w:t>
            </w:r>
          </w:p>
          <w:p>
            <w:pPr>
              <w:pStyle w:val="0"/>
              <w:jc w:val="both"/>
            </w:pPr>
            <w:r>
              <w:rPr>
                <w:sz w:val="20"/>
              </w:rPr>
              <w:t xml:space="preserve">Александровская эпоха:</w:t>
            </w:r>
          </w:p>
          <w:p>
            <w:pPr>
              <w:pStyle w:val="0"/>
              <w:jc w:val="both"/>
            </w:pPr>
            <w:r>
              <w:rPr>
                <w:sz w:val="20"/>
              </w:rPr>
              <w:t xml:space="preserve">государственный либерализм.</w:t>
            </w:r>
          </w:p>
        </w:tc>
        <w:tc>
          <w:tcPr>
            <w:tcW w:w="6576" w:type="dxa"/>
          </w:tcPr>
          <w:p>
            <w:pPr>
              <w:pStyle w:val="0"/>
              <w:jc w:val="both"/>
            </w:pPr>
            <w:r>
              <w:rPr>
                <w:sz w:val="20"/>
              </w:rPr>
              <w:t xml:space="preserve">Проекты либеральных реформ Александра I. Внешние и внутренние факторы. Негласный комитет. Реформы государственного управления. М.М. Сперанский.</w:t>
            </w:r>
          </w:p>
          <w:p>
            <w:pPr>
              <w:pStyle w:val="0"/>
              <w:jc w:val="both"/>
            </w:pPr>
            <w:r>
              <w:rPr>
                <w:sz w:val="20"/>
              </w:rPr>
              <w:t xml:space="preserve">Внешняя политика России. Война России с Францией 1805 - 1807 гг. Тильзитский мир. Война со Швецией 1808 - 1809 гг. и присоединение Финляндии. Война с Турцией и Бухарестский мир 1812 г. Отечественная война 1812 г. - важнейшее событие российской и мировой истории XIX в. Венский конгресс и его решения. Священный союз. Возрастание роли России после победы над Наполеоном и Венского конгресса.</w:t>
            </w:r>
          </w:p>
          <w:p>
            <w:pPr>
              <w:pStyle w:val="0"/>
              <w:jc w:val="both"/>
            </w:pPr>
            <w:r>
              <w:rPr>
                <w:sz w:val="20"/>
              </w:rPr>
              <w:t xml:space="preserve">Либеральные и охранительные тенденции во внутренней политике. Польская конституция 1815 г. Военные поселения. Дворянская оппозиция самодержавию. Тайные организации: Союз спасения, Союз благоденствия, Северное и Южное общества. Восстание декабристов 14 декабря 1825 г.</w:t>
            </w:r>
          </w:p>
        </w:tc>
      </w:tr>
      <w:tr>
        <w:tc>
          <w:tcPr>
            <w:tcW w:w="2438" w:type="dxa"/>
          </w:tcPr>
          <w:p>
            <w:pPr>
              <w:pStyle w:val="0"/>
              <w:jc w:val="both"/>
            </w:pPr>
            <w:r>
              <w:rPr>
                <w:sz w:val="20"/>
              </w:rPr>
              <w:t xml:space="preserve">Николаевское самодержавие: государственный консерватизм.</w:t>
            </w:r>
          </w:p>
        </w:tc>
        <w:tc>
          <w:tcPr>
            <w:tcW w:w="6576" w:type="dxa"/>
          </w:tcPr>
          <w:p>
            <w:pPr>
              <w:pStyle w:val="0"/>
              <w:jc w:val="both"/>
            </w:pPr>
            <w:r>
              <w:rPr>
                <w:sz w:val="20"/>
              </w:rPr>
              <w:t xml:space="preserve">Реформаторские и консервативные тенденции в политике Николая I. Экономическая политика в условиях политического консерватизма. Государственная регламентация общественной жизни: централизация управления, политическая полиция, кодификация законов, цензура, попечительство об образовании. Крестьянский вопрос. Реформа государственных крестьян П.Д. Киселева 1837 - 1841 гг. Официальная идеология: "православие, самодержавие, народность". Формирование профессиональной бюрократии.</w:t>
            </w:r>
          </w:p>
          <w:p>
            <w:pPr>
              <w:pStyle w:val="0"/>
              <w:jc w:val="both"/>
            </w:pPr>
            <w:r>
              <w:rPr>
                <w:sz w:val="20"/>
              </w:rPr>
              <w:t xml:space="preserve">Расширение империи: русско-иранская и русско-турецкая войны. Россия и Западная Европа: особенности взаимного восприятия. "Священный союз". Россия и революции в Европе. Восточный вопрос. Распад Венской системы. Крымская война. Героическая оборона Севастополя. Парижский мир 1856 г.</w:t>
            </w:r>
          </w:p>
          <w:p>
            <w:pPr>
              <w:pStyle w:val="0"/>
              <w:jc w:val="both"/>
            </w:pPr>
            <w:r>
              <w:rPr>
                <w:sz w:val="20"/>
              </w:rPr>
              <w:t xml:space="preserve">Сословная структура российского общества. Крепостное хозяйство. Помещик и крестьянин, конфликты и сотрудничество. Промышленный переворот и его особенности в России. Начало железнодорожного строительства. Москва и Петербург: спор двух столиц. Города как административные, торговые и промышленные центры. Городское самоуправление.</w:t>
            </w:r>
          </w:p>
          <w:p>
            <w:pPr>
              <w:pStyle w:val="0"/>
              <w:jc w:val="both"/>
            </w:pPr>
            <w:r>
              <w:rPr>
                <w:sz w:val="20"/>
              </w:rPr>
              <w:t xml:space="preserve">Общественная жизнь в 1830 - 1850-е гг. Роль литературы, печати, университетов в формировании независимого общественного мнения. Общественная мысль: официальная идеология, славянофилы и западники, зарождение социалистической мысли. Складывание теории русского социализма. А.И. Герцен. Влияние немецкой философии и французского социализма на русскую общественную мысль. Россия и Европа как центральный пункт общественных дебатов.</w:t>
            </w:r>
          </w:p>
        </w:tc>
      </w:tr>
      <w:tr>
        <w:tc>
          <w:tcPr>
            <w:tcW w:w="2438" w:type="dxa"/>
          </w:tcPr>
          <w:p>
            <w:pPr>
              <w:pStyle w:val="0"/>
              <w:jc w:val="both"/>
            </w:pPr>
            <w:r>
              <w:rPr>
                <w:sz w:val="20"/>
              </w:rPr>
              <w:t xml:space="preserve">Культурное пространство империи в первой половине XIX в.</w:t>
            </w:r>
          </w:p>
        </w:tc>
        <w:tc>
          <w:tcPr>
            <w:tcW w:w="6576" w:type="dxa"/>
          </w:tcPr>
          <w:p>
            <w:pPr>
              <w:pStyle w:val="0"/>
              <w:jc w:val="both"/>
            </w:pPr>
            <w:r>
              <w:rPr>
                <w:sz w:val="20"/>
              </w:rPr>
              <w:t xml:space="preserve">Национальные корни отечественной культуры и западные влияния. Государственная политика в области культуры. Основные стили в художественной культуре: романтизм, классицизм, реализм. Ампир как стиль империи. Культ гражданственности. Золотой век русской литературы. Формирование русской музыкальной школы. Театр, живопись, архитектура. Развитие науки и техники. Географические экспедиции. Открытие Антарктиды. Деятельность Русского географического общества. Школы и университеты. Народная культура. Культура повседневности: обретение комфорта. Жизнь в городе и в усадьбе. Российская культура как часть европейской культуры.</w:t>
            </w:r>
          </w:p>
        </w:tc>
      </w:tr>
      <w:tr>
        <w:tc>
          <w:tcPr>
            <w:tcW w:w="2438" w:type="dxa"/>
          </w:tcPr>
          <w:p>
            <w:pPr>
              <w:pStyle w:val="0"/>
              <w:jc w:val="both"/>
            </w:pPr>
            <w:r>
              <w:rPr>
                <w:sz w:val="20"/>
              </w:rPr>
              <w:t xml:space="preserve">Народы России в первой половине XIX в.</w:t>
            </w:r>
          </w:p>
        </w:tc>
        <w:tc>
          <w:tcPr>
            <w:tcW w:w="6576" w:type="dxa"/>
          </w:tcPr>
          <w:p>
            <w:pPr>
              <w:pStyle w:val="0"/>
              <w:jc w:val="both"/>
            </w:pPr>
            <w:r>
              <w:rPr>
                <w:sz w:val="20"/>
              </w:rPr>
              <w:t xml:space="preserve">Многообразие культур и религий Российской империи. Православная церковь и основные конфессии (католичество, протестантство, ислам, иудаизм, буддизм). Конфликты и сотрудничество между народами. Особенности административного управления на окраинах империи. Царство Польское. Польское восстание 1830 - 1831 гг. Присоединение Грузии и Закавказья. Кавказская война. Движение Шамиля.</w:t>
            </w:r>
          </w:p>
        </w:tc>
      </w:tr>
      <w:tr>
        <w:tc>
          <w:tcPr>
            <w:tcW w:w="2438" w:type="dxa"/>
          </w:tcPr>
          <w:p>
            <w:pPr>
              <w:pStyle w:val="0"/>
              <w:jc w:val="both"/>
            </w:pPr>
            <w:r>
              <w:rPr>
                <w:sz w:val="20"/>
              </w:rPr>
              <w:t xml:space="preserve">Социальная и правовая модернизация страны при Александре II.</w:t>
            </w:r>
          </w:p>
        </w:tc>
        <w:tc>
          <w:tcPr>
            <w:tcW w:w="6576" w:type="dxa"/>
          </w:tcPr>
          <w:p>
            <w:pPr>
              <w:pStyle w:val="0"/>
              <w:jc w:val="both"/>
            </w:pPr>
            <w:r>
              <w:rPr>
                <w:sz w:val="20"/>
              </w:rPr>
              <w:t xml:space="preserve">Реформы 1860 - 1870-х гг. - движение к правовому государству и гражданскому обществу. Крестьянская реформа 1861 г. и ее последствия. Крестьянская община. Земская и городская реформы. Становление общественного самоуправления. Судебная реформа и развитие правового сознания. Военные реформы. Утверждение начал всесословности в правовом строе страны. Конституционный вопрос.</w:t>
            </w:r>
          </w:p>
          <w:p>
            <w:pPr>
              <w:pStyle w:val="0"/>
              <w:jc w:val="both"/>
            </w:pPr>
            <w:r>
              <w:rPr>
                <w:sz w:val="20"/>
              </w:rPr>
              <w:t xml:space="preserve">Многовекторность внешней политики империи. Завершение Кавказской войны. Присоединение Средней Азии. Россия и Балканы. Русско-турецкая война 1877 - 1878 гг. Россия на Дальнем Востоке.</w:t>
            </w:r>
          </w:p>
        </w:tc>
      </w:tr>
      <w:tr>
        <w:tc>
          <w:tcPr>
            <w:tcW w:w="2438" w:type="dxa"/>
          </w:tcPr>
          <w:p>
            <w:pPr>
              <w:pStyle w:val="0"/>
              <w:jc w:val="both"/>
            </w:pPr>
            <w:r>
              <w:rPr>
                <w:sz w:val="20"/>
              </w:rPr>
              <w:t xml:space="preserve">Россия в 1880 - 1890-х гг.</w:t>
            </w:r>
          </w:p>
        </w:tc>
        <w:tc>
          <w:tcPr>
            <w:tcW w:w="6576" w:type="dxa"/>
          </w:tcPr>
          <w:p>
            <w:pPr>
              <w:pStyle w:val="0"/>
              <w:jc w:val="both"/>
            </w:pPr>
            <w:r>
              <w:rPr>
                <w:sz w:val="20"/>
              </w:rPr>
              <w:t xml:space="preserve">"Народное самодержавие" Александра III. Идеология самобытного развития России. Государственный национализм. Реформы и "контрреформы". Политика консервативной стабилизации. Ограничение общественной самодеятельности. Местное самоуправление и самодержавие. Независимость суда. Права университетов и власть попечителей. Печать и цензура. Экономическая модернизация через государственное вмешательство в экономику. Форсированное развитие промышленности. Финансовая политика. Консервация аграрных отношений.</w:t>
            </w:r>
          </w:p>
          <w:p>
            <w:pPr>
              <w:pStyle w:val="0"/>
              <w:jc w:val="both"/>
            </w:pPr>
            <w:r>
              <w:rPr>
                <w:sz w:val="20"/>
              </w:rPr>
              <w:t xml:space="preserve">Пространство империи. Основные сферы и направления внешнеполитических интересов. Упрочение статуса великой державы. Освоение государственной территории.</w:t>
            </w:r>
          </w:p>
          <w:p>
            <w:pPr>
              <w:pStyle w:val="0"/>
              <w:jc w:val="both"/>
            </w:pPr>
            <w:r>
              <w:rPr>
                <w:sz w:val="20"/>
              </w:rPr>
              <w:t xml:space="preserve">Сельское хозяйство и промышленность. Пореформенная деревня: традиции и новации. Общинное землевладение и крестьянское хозяйство. Взаимозависимость помещичьего и крестьянского хозяйств. Помещичье "оскудение". Социальные типы крестьян и помещиков. Дворяне-предприниматели.</w:t>
            </w:r>
          </w:p>
          <w:p>
            <w:pPr>
              <w:pStyle w:val="0"/>
              <w:jc w:val="both"/>
            </w:pPr>
            <w:r>
              <w:rPr>
                <w:sz w:val="20"/>
              </w:rPr>
              <w:t xml:space="preserve">Индустриализация и урбанизация. Железные дороги и их роль в экономической и социальной модернизации. Миграции сельского населения в города. Рабочий вопрос и его особенности в России. Государственные, общественные и частнопредпринимательские способы его решения.</w:t>
            </w:r>
          </w:p>
        </w:tc>
      </w:tr>
      <w:tr>
        <w:tc>
          <w:tcPr>
            <w:tcW w:w="2438" w:type="dxa"/>
          </w:tcPr>
          <w:p>
            <w:pPr>
              <w:pStyle w:val="0"/>
              <w:jc w:val="both"/>
            </w:pPr>
            <w:r>
              <w:rPr>
                <w:sz w:val="20"/>
              </w:rPr>
              <w:t xml:space="preserve">Культурное пространство империи во второй половине XIX в.</w:t>
            </w:r>
          </w:p>
        </w:tc>
        <w:tc>
          <w:tcPr>
            <w:tcW w:w="6576" w:type="dxa"/>
          </w:tcPr>
          <w:p>
            <w:pPr>
              <w:pStyle w:val="0"/>
              <w:jc w:val="both"/>
            </w:pPr>
            <w:r>
              <w:rPr>
                <w:sz w:val="20"/>
              </w:rPr>
              <w:t xml:space="preserve">Культура и быт народов России во второй половине XIX в. Развитие городской культуры. Технический прогресс и перемены в повседневной жизни. Развитие транспорта, связи. Рост образования и распространение грамотности. Появление массовой печати. Роль печатного слова в формировании общественного мнения. Народная, элитарная и массовая культура. Российская культура XIX в. как часть мировой культуры. Становление национальной научной школы и ее вклад в мировое научное знание. Достижения российской науки. Общественная значимость художественной культуры. Литература, живопись, музыка, театр.</w:t>
            </w:r>
          </w:p>
          <w:p>
            <w:pPr>
              <w:pStyle w:val="0"/>
              <w:jc w:val="both"/>
            </w:pPr>
            <w:r>
              <w:rPr>
                <w:sz w:val="20"/>
              </w:rPr>
              <w:t xml:space="preserve">Архитектура и градостроительство.</w:t>
            </w:r>
          </w:p>
        </w:tc>
      </w:tr>
      <w:tr>
        <w:tc>
          <w:tcPr>
            <w:tcW w:w="2438" w:type="dxa"/>
          </w:tcPr>
          <w:p>
            <w:pPr>
              <w:pStyle w:val="0"/>
              <w:jc w:val="both"/>
            </w:pPr>
            <w:r>
              <w:rPr>
                <w:sz w:val="20"/>
              </w:rPr>
              <w:t xml:space="preserve">Этнокультурный облик империи.</w:t>
            </w:r>
          </w:p>
        </w:tc>
        <w:tc>
          <w:tcPr>
            <w:tcW w:w="6576" w:type="dxa"/>
          </w:tcPr>
          <w:p>
            <w:pPr>
              <w:pStyle w:val="0"/>
              <w:jc w:val="both"/>
            </w:pPr>
            <w:r>
              <w:rPr>
                <w:sz w:val="20"/>
              </w:rPr>
              <w:t xml:space="preserve">Основные регионы и народы Российской империи и их роль в жизни страны. Правовое положение различных этносов и конфессий. Процессы национального и религиозного возрождения у народов Российской империи. Национальные движения народов России. Взаимодействие национальных культур и народов. Национальная политика самодержавия. Укрепление автономии Финляндии. Польское восстание 1863 г. Прибалтика. Еврейский вопрос. Поволжье. Северный Кавказ и Закавказье. Север, Сибирь, Дальний Восток. Средняя Азия. Миссии Русской православной церкви и ее знаменитые миссионеры.</w:t>
            </w:r>
          </w:p>
        </w:tc>
      </w:tr>
      <w:tr>
        <w:tc>
          <w:tcPr>
            <w:tcW w:w="2438" w:type="dxa"/>
          </w:tcPr>
          <w:p>
            <w:pPr>
              <w:pStyle w:val="0"/>
              <w:jc w:val="both"/>
            </w:pPr>
            <w:r>
              <w:rPr>
                <w:sz w:val="20"/>
              </w:rPr>
              <w:t xml:space="preserve">Формирование гражданского общества и основные направления общественных движений.</w:t>
            </w:r>
          </w:p>
        </w:tc>
        <w:tc>
          <w:tcPr>
            <w:tcW w:w="6576" w:type="dxa"/>
          </w:tcPr>
          <w:p>
            <w:pPr>
              <w:pStyle w:val="0"/>
              <w:jc w:val="both"/>
            </w:pPr>
            <w:r>
              <w:rPr>
                <w:sz w:val="20"/>
              </w:rPr>
              <w:t xml:space="preserve">Общественная жизнь в 1860 - 1890-х гг. Рост общественной самодеятельности. Расширение публичной сферы (общественное самоуправление, печать, образование, суд). Феномен интеллигенции. Общественные организации. Благотворительность. Студенческое движение. Рабочее движение. Женское движение.</w:t>
            </w:r>
          </w:p>
          <w:p>
            <w:pPr>
              <w:pStyle w:val="0"/>
              <w:jc w:val="both"/>
            </w:pPr>
            <w:r>
              <w:rPr>
                <w:sz w:val="20"/>
              </w:rPr>
              <w:t xml:space="preserve">Идейные течения и общественное движение. Влияние позитивизма, дарвинизма, марксизма и других направлений европейской общественной мысли. Консервативная мысль. Национализм. Либерализм и его особенности в России. Русский социализм. Русский анархизм. Формы политической оппозиции: земское движение, революционное подполье и эмиграция. Народничество и его эволюция. Народнические кружки: идеология и практика. Большое общество пропаганды. "Хождение в народ". "Земля и воля" и ее раскол. "Черный передел" и "Народная воля". Политический терроризм. Распространение марксизма и формирование социал-демократии. Группа "Освобождение труда". "Союз борьбы за освобождение рабочего класса". I съезд РСДРП.</w:t>
            </w:r>
          </w:p>
        </w:tc>
      </w:tr>
      <w:tr>
        <w:tc>
          <w:tcPr>
            <w:tcW w:w="2438" w:type="dxa"/>
          </w:tcPr>
          <w:p>
            <w:pPr>
              <w:pStyle w:val="0"/>
              <w:jc w:val="both"/>
            </w:pPr>
            <w:r>
              <w:rPr>
                <w:sz w:val="20"/>
              </w:rPr>
              <w:t xml:space="preserve">Россия на пороге XX в.</w:t>
            </w:r>
          </w:p>
        </w:tc>
        <w:tc>
          <w:tcPr>
            <w:tcW w:w="6576" w:type="dxa"/>
          </w:tcPr>
          <w:p>
            <w:pPr>
              <w:pStyle w:val="0"/>
              <w:jc w:val="both"/>
            </w:pPr>
            <w:r>
              <w:rPr>
                <w:sz w:val="20"/>
              </w:rPr>
              <w:t xml:space="preserve">На пороге нового века: динамика и противоречия развития. Экономический рост. Промышленное развитие. Новая география экономики. Урбанизация и облик городов. Отечественный и иностранный капитал, его роль в индустриализации страны. Россия - мировой экспортер хлеба. Аграрный вопрос. Демография, социальная стратификация. Разложение сословных структур. Формирование новых социальных страт. Буржуазия. Рабочие: социальная характеристика и борьба за права. Средние городские слои. Типы сельского землевладения и хозяйства. Помещики и крестьяне. Положение женщины в обществе. Церковь в условиях кризиса имперской идеологии. Распространение светской этики и культуры.</w:t>
            </w:r>
          </w:p>
          <w:p>
            <w:pPr>
              <w:pStyle w:val="0"/>
              <w:jc w:val="both"/>
            </w:pPr>
            <w:r>
              <w:rPr>
                <w:sz w:val="20"/>
              </w:rPr>
              <w:t xml:space="preserve">Имперский центр и регионы. Национальная политика, этнические элиты и национальнокультурные движения.</w:t>
            </w:r>
          </w:p>
        </w:tc>
      </w:tr>
      <w:tr>
        <w:tc>
          <w:tcPr>
            <w:tcW w:w="2438" w:type="dxa"/>
          </w:tcPr>
          <w:p>
            <w:pPr>
              <w:pStyle w:val="0"/>
              <w:jc w:val="both"/>
            </w:pPr>
            <w:r>
              <w:rPr>
                <w:sz w:val="20"/>
              </w:rPr>
              <w:t xml:space="preserve">Россия в системе международных отношений.</w:t>
            </w:r>
          </w:p>
        </w:tc>
        <w:tc>
          <w:tcPr>
            <w:tcW w:w="6576" w:type="dxa"/>
          </w:tcPr>
          <w:p>
            <w:pPr>
              <w:pStyle w:val="0"/>
              <w:jc w:val="both"/>
            </w:pPr>
            <w:r>
              <w:rPr>
                <w:sz w:val="20"/>
              </w:rPr>
              <w:t xml:space="preserve">Политика на Дальнем Востоке. Русско-японская война 1904 - 1905 гг. Оборона Порт-Артура. Цусимское сражение.</w:t>
            </w:r>
          </w:p>
        </w:tc>
      </w:tr>
      <w:tr>
        <w:tc>
          <w:tcPr>
            <w:tcW w:w="2438" w:type="dxa"/>
          </w:tcPr>
          <w:p>
            <w:pPr>
              <w:pStyle w:val="0"/>
              <w:jc w:val="both"/>
            </w:pPr>
            <w:r>
              <w:rPr>
                <w:sz w:val="20"/>
              </w:rPr>
              <w:t xml:space="preserve">Первая российская революция 1905 - 1907 гг. Начало парламентаризма в России.</w:t>
            </w:r>
          </w:p>
        </w:tc>
        <w:tc>
          <w:tcPr>
            <w:tcW w:w="6576" w:type="dxa"/>
          </w:tcPr>
          <w:p>
            <w:pPr>
              <w:pStyle w:val="0"/>
              <w:jc w:val="both"/>
            </w:pPr>
            <w:r>
              <w:rPr>
                <w:sz w:val="20"/>
              </w:rPr>
              <w:t xml:space="preserve">Николай II и его окружение. Деятельность В.К. Плеве на посту министра внутренних дел. Оппозиционное либеральное движение. "Союз освобождения". "Банкетная кампания".</w:t>
            </w:r>
          </w:p>
          <w:p>
            <w:pPr>
              <w:pStyle w:val="0"/>
              <w:jc w:val="both"/>
            </w:pPr>
            <w:r>
              <w:rPr>
                <w:sz w:val="20"/>
              </w:rPr>
              <w:t xml:space="preserve">Предпосылки Первой российской революции. Формы социальных протестов. Деятельность профессиональных революционеров. Политический терроризм.</w:t>
            </w:r>
          </w:p>
          <w:p>
            <w:pPr>
              <w:pStyle w:val="0"/>
              <w:jc w:val="both"/>
            </w:pPr>
            <w:r>
              <w:rPr>
                <w:sz w:val="20"/>
              </w:rPr>
              <w:t xml:space="preserve">"Кровавое воскресенье" 9 января 1905 г. Выступления рабочих, крестьян, средних городских слоев, солдат и матросов. Всероссийская октябрьская политическая стачка. Манифест 17 октября 1905 г. Формирование многопартийной системы. Политические партии, массовые движения и их лидеры. Неонароднические партии и организации (социалисты-революционеры). Социал-демократия: большевики и меньшевики. Либеральные партии (кадеты, октябристы). Национальные партии. Правомонархические партии в борьбе с революцией. Советы и профсоюзы. Декабрьское 1905 г. вооруженное восстание в Москве. Особенности революционных выступлений в 1906 - 1907 гг.</w:t>
            </w:r>
          </w:p>
          <w:p>
            <w:pPr>
              <w:pStyle w:val="0"/>
              <w:jc w:val="both"/>
            </w:pPr>
            <w:r>
              <w:rPr>
                <w:sz w:val="20"/>
              </w:rPr>
              <w:t xml:space="preserve">Избирательный закон 11 декабря 1905 г. Избирательная кампания в I Государственную думу. Основные государственные законы 23 апреля 1906 г. Деятельность I и II Государственной думы: итоги и уроки.</w:t>
            </w:r>
          </w:p>
        </w:tc>
      </w:tr>
      <w:tr>
        <w:tc>
          <w:tcPr>
            <w:tcW w:w="2438" w:type="dxa"/>
          </w:tcPr>
          <w:p>
            <w:pPr>
              <w:pStyle w:val="0"/>
              <w:jc w:val="both"/>
            </w:pPr>
            <w:r>
              <w:rPr>
                <w:sz w:val="20"/>
              </w:rPr>
              <w:t xml:space="preserve">Общество и власть после революции.</w:t>
            </w:r>
          </w:p>
        </w:tc>
        <w:tc>
          <w:tcPr>
            <w:tcW w:w="6576" w:type="dxa"/>
          </w:tcPr>
          <w:p>
            <w:pPr>
              <w:pStyle w:val="0"/>
              <w:jc w:val="both"/>
            </w:pPr>
            <w:r>
              <w:rPr>
                <w:sz w:val="20"/>
              </w:rPr>
              <w:t xml:space="preserve">Уроки революции: политическая стабилизация и социальные преобразования. П.А. Столыпин: программа системных реформ, масштаб и результаты. Незавершенность преобразований и нарастание социальных противоречий. III и IV Государственная дума. Идейно-политический спектр. Общественный и социальный подъем.</w:t>
            </w:r>
          </w:p>
          <w:p>
            <w:pPr>
              <w:pStyle w:val="0"/>
              <w:jc w:val="both"/>
            </w:pPr>
            <w:r>
              <w:rPr>
                <w:sz w:val="20"/>
              </w:rPr>
              <w:t xml:space="preserve">Обострение международной обстановки. Блоковая система и участие в ней России. Россия в преддверии мировой катастрофы.</w:t>
            </w:r>
          </w:p>
        </w:tc>
      </w:tr>
      <w:tr>
        <w:tc>
          <w:tcPr>
            <w:tcW w:w="2438" w:type="dxa"/>
          </w:tcPr>
          <w:p>
            <w:pPr>
              <w:pStyle w:val="0"/>
              <w:jc w:val="both"/>
            </w:pPr>
            <w:r>
              <w:rPr>
                <w:sz w:val="20"/>
              </w:rPr>
              <w:t xml:space="preserve">"Серебряный век" российской культуры.</w:t>
            </w:r>
          </w:p>
        </w:tc>
        <w:tc>
          <w:tcPr>
            <w:tcW w:w="6576" w:type="dxa"/>
          </w:tcPr>
          <w:p>
            <w:pPr>
              <w:pStyle w:val="0"/>
              <w:jc w:val="both"/>
            </w:pPr>
            <w:r>
              <w:rPr>
                <w:sz w:val="20"/>
              </w:rPr>
              <w:t xml:space="preserve">Новые явления в художественной литературе и искусстве. Мировоззренческие ценности и стиль жизни. Литература начала XX века. Живопись. "Мир искусства". Архитектура. Скульптура. Драматический театр: традиции и новаторство. Музыка. "Русские сезоны" в Париже. Зарождение российского кинематографа.</w:t>
            </w:r>
          </w:p>
          <w:p>
            <w:pPr>
              <w:pStyle w:val="0"/>
              <w:jc w:val="both"/>
            </w:pPr>
            <w:r>
              <w:rPr>
                <w:sz w:val="20"/>
              </w:rPr>
              <w:t xml:space="preserve">Развитие народного просвещения: попытка преодоления разрыва между образованным обществом и народом. Открытия российских ученых. Достижения гуманитарных наук. Формирование русской философской школы. Вклад России начала XX в. в мировую культуру.</w:t>
            </w:r>
          </w:p>
        </w:tc>
      </w:tr>
      <w:tr>
        <w:tc>
          <w:tcPr>
            <w:tcW w:w="2438" w:type="dxa"/>
          </w:tcPr>
          <w:p>
            <w:pPr>
              <w:pStyle w:val="0"/>
              <w:jc w:val="both"/>
            </w:pPr>
            <w:r>
              <w:rPr>
                <w:sz w:val="20"/>
              </w:rPr>
              <w:t xml:space="preserve">Обобщающее повторение по курсу.</w:t>
            </w:r>
          </w:p>
        </w:tc>
        <w:tc>
          <w:tcPr>
            <w:tcW w:w="6576" w:type="dxa"/>
          </w:tcPr>
          <w:p>
            <w:pPr>
              <w:pStyle w:val="0"/>
              <w:jc w:val="both"/>
            </w:pPr>
            <w:r>
              <w:rPr>
                <w:sz w:val="20"/>
              </w:rPr>
              <w:t xml:space="preserve">Наш край во второй половине XIX - начале XX вв.</w:t>
            </w:r>
          </w:p>
        </w:tc>
      </w:tr>
    </w:tbl>
    <w:p>
      <w:pPr>
        <w:pStyle w:val="0"/>
        <w:jc w:val="both"/>
      </w:pPr>
      <w:r>
        <w:rPr>
          <w:sz w:val="20"/>
        </w:rPr>
      </w:r>
    </w:p>
    <w:p>
      <w:pPr>
        <w:pStyle w:val="2"/>
        <w:outlineLvl w:val="3"/>
        <w:ind w:firstLine="540"/>
        <w:jc w:val="both"/>
      </w:pPr>
      <w:r>
        <w:rPr>
          <w:sz w:val="20"/>
        </w:rPr>
        <w:t xml:space="preserve">189.8. Планируемые результаты освоения программы по истории на уровне основного общего образования.</w:t>
      </w:r>
    </w:p>
    <w:p>
      <w:pPr>
        <w:pStyle w:val="0"/>
        <w:spacing w:before="200" w:line-rule="auto"/>
        <w:ind w:firstLine="540"/>
        <w:jc w:val="both"/>
      </w:pPr>
      <w:r>
        <w:rPr>
          <w:sz w:val="20"/>
        </w:rPr>
        <w:t xml:space="preserve">189.8.1. К важнейшим личностным результатам изучения истории относятся:</w:t>
      </w:r>
    </w:p>
    <w:p>
      <w:pPr>
        <w:pStyle w:val="0"/>
        <w:spacing w:before="200" w:line-rule="auto"/>
        <w:ind w:firstLine="540"/>
        <w:jc w:val="both"/>
      </w:pPr>
      <w:r>
        <w:rPr>
          <w:sz w:val="20"/>
        </w:rPr>
        <w:t xml:space="preserve">1) в сфере патриотического воспитания: 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 ценностное отношение к достижениям своей Родины - России, к науке, искусству, спорту, технологиям, боевым подвигам и трудовым достижениям народа; 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w:t>
      </w:r>
    </w:p>
    <w:p>
      <w:pPr>
        <w:pStyle w:val="0"/>
        <w:spacing w:before="200" w:line-rule="auto"/>
        <w:ind w:firstLine="540"/>
        <w:jc w:val="both"/>
      </w:pPr>
      <w:r>
        <w:rPr>
          <w:sz w:val="20"/>
        </w:rPr>
        <w:t xml:space="preserve">2) в сфере гражданского воспитания: осмысление исторической традиции и примеров гражданского служения Отечеству; 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неприятие любых форм экстремизма, дискриминации; неприятие действий, наносящих ущерб социальной и природной среде;</w:t>
      </w:r>
    </w:p>
    <w:p>
      <w:pPr>
        <w:pStyle w:val="0"/>
        <w:spacing w:before="200" w:line-rule="auto"/>
        <w:ind w:firstLine="540"/>
        <w:jc w:val="both"/>
      </w:pPr>
      <w:r>
        <w:rPr>
          <w:sz w:val="20"/>
        </w:rPr>
        <w:t xml:space="preserve">3) в духовно-нравственной сфере: представление о традиционных духовнонравственных ценностях народов России; ориентация на моральные ценности и нормы современного российского общества в ситуациях нравственного выбора; готовность оценивать свое поведение и поступки, а также поведение и поступки других людей с позиции нравственных и правовых норм с учетом осознания последствий поступков; активное неприятие асоциальных поступков;</w:t>
      </w:r>
    </w:p>
    <w:p>
      <w:pPr>
        <w:pStyle w:val="0"/>
        <w:spacing w:before="200" w:line-rule="auto"/>
        <w:ind w:firstLine="540"/>
        <w:jc w:val="both"/>
      </w:pPr>
      <w:r>
        <w:rPr>
          <w:sz w:val="20"/>
        </w:rPr>
        <w:t xml:space="preserve">4) в понимании ценности научного познания: осмысление значения истории как знания о развитии человека и общества, о социальном, культурном и нравственном опыте предшествующих поколений; овладение навыками познания и оценки событий прошлого с позиций историзма; формирование и сохранение интереса к истории как важной составляющей современного общественного сознания;</w:t>
      </w:r>
    </w:p>
    <w:p>
      <w:pPr>
        <w:pStyle w:val="0"/>
        <w:spacing w:before="200" w:line-rule="auto"/>
        <w:ind w:firstLine="540"/>
        <w:jc w:val="both"/>
      </w:pPr>
      <w:r>
        <w:rPr>
          <w:sz w:val="20"/>
        </w:rPr>
        <w:t xml:space="preserve">5) в сфере эстетического воспитания: представление о культурном многообразии своей страны и мира; осознание важности культуры как воплощения ценностей общества и средства коммуникации; понимание ценности отечественного и мирового искусства, роли этнических культурных традиций и народного творчества; уважение к культуре своего и других народов;</w:t>
      </w:r>
    </w:p>
    <w:p>
      <w:pPr>
        <w:pStyle w:val="0"/>
        <w:spacing w:before="200" w:line-rule="auto"/>
        <w:ind w:firstLine="540"/>
        <w:jc w:val="both"/>
      </w:pPr>
      <w:r>
        <w:rPr>
          <w:sz w:val="20"/>
        </w:rPr>
        <w:t xml:space="preserve">6) в формировании ценностного отношения к жизни и здоровью: осознание ценности жизни и необходимости ее сохранения (в том числе - на основе примеров из истории); представление об идеалах гармоничного физического и духовного развития человека в исторических обществах (в античном мире, эпоху Возрождения) и в современную эпоху;</w:t>
      </w:r>
    </w:p>
    <w:p>
      <w:pPr>
        <w:pStyle w:val="0"/>
        <w:spacing w:before="200" w:line-rule="auto"/>
        <w:ind w:firstLine="540"/>
        <w:jc w:val="both"/>
      </w:pPr>
      <w:r>
        <w:rPr>
          <w:sz w:val="20"/>
        </w:rPr>
        <w:t xml:space="preserve">7) в сфере трудового воспитания: понимание на основе знания истории значения трудовой деятельности людей как источника развития человека и общества; представление о разнообразии существовавших в прошлом и современных профессий; уважение к труду и результатам трудовой деятельности человека; определение сферы профессионально-ориентированных интересов, построение индивидуальной траектории образования и жизненных планов;</w:t>
      </w:r>
    </w:p>
    <w:p>
      <w:pPr>
        <w:pStyle w:val="0"/>
        <w:spacing w:before="200" w:line-rule="auto"/>
        <w:ind w:firstLine="540"/>
        <w:jc w:val="both"/>
      </w:pPr>
      <w:r>
        <w:rPr>
          <w:sz w:val="20"/>
        </w:rPr>
        <w:t xml:space="preserve">8) в сфере экологического воспитания: осмысление исторического опыта взаимодействия людей с природной средой; осознание глобального характера экологических проблем современного мира и необходимости защиты окружающей среды; активное неприятие действий, приносящих вред окружающей среде; готовность к участию в практической деятельности экологической направленности;</w:t>
      </w:r>
    </w:p>
    <w:p>
      <w:pPr>
        <w:pStyle w:val="0"/>
        <w:spacing w:before="200" w:line-rule="auto"/>
        <w:ind w:firstLine="540"/>
        <w:jc w:val="both"/>
      </w:pPr>
      <w:r>
        <w:rPr>
          <w:sz w:val="20"/>
        </w:rPr>
        <w:t xml:space="preserve">9) в сфере адаптации к меняющимся условиям социальной и природной среды: представления об изменениях природной и социальной среды в истории, об опыте адаптации людей к новым жизненным условиям, о значении совместной деятельности для конструктивного ответа на природные и социальные вызовы.</w:t>
      </w:r>
    </w:p>
    <w:p>
      <w:pPr>
        <w:pStyle w:val="0"/>
        <w:spacing w:before="200" w:line-rule="auto"/>
        <w:ind w:firstLine="540"/>
        <w:jc w:val="both"/>
      </w:pPr>
      <w:r>
        <w:rPr>
          <w:sz w:val="20"/>
        </w:rPr>
        <w:t xml:space="preserve">189.8.2. В результате изучения истории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0"/>
        <w:spacing w:before="200" w:line-rule="auto"/>
        <w:ind w:firstLine="540"/>
        <w:jc w:val="both"/>
      </w:pPr>
      <w:r>
        <w:rPr>
          <w:sz w:val="20"/>
        </w:rPr>
        <w:t xml:space="preserve">189.8.2.1. У обучающегося будут сформированы следующие базовые логические действия как часть познавательных универсальных учебных действий:</w:t>
      </w:r>
    </w:p>
    <w:p>
      <w:pPr>
        <w:pStyle w:val="0"/>
        <w:spacing w:before="200" w:line-rule="auto"/>
        <w:ind w:firstLine="540"/>
        <w:jc w:val="both"/>
      </w:pPr>
      <w:r>
        <w:rPr>
          <w:sz w:val="20"/>
        </w:rPr>
        <w:t xml:space="preserve">систематизировать и обобщать исторические факты (в форме таблиц, схем);</w:t>
      </w:r>
    </w:p>
    <w:p>
      <w:pPr>
        <w:pStyle w:val="0"/>
        <w:spacing w:before="200" w:line-rule="auto"/>
        <w:ind w:firstLine="540"/>
        <w:jc w:val="both"/>
      </w:pPr>
      <w:r>
        <w:rPr>
          <w:sz w:val="20"/>
        </w:rPr>
        <w:t xml:space="preserve">выявлять характерные признаки исторических явлений;</w:t>
      </w:r>
    </w:p>
    <w:p>
      <w:pPr>
        <w:pStyle w:val="0"/>
        <w:spacing w:before="200" w:line-rule="auto"/>
        <w:ind w:firstLine="540"/>
        <w:jc w:val="both"/>
      </w:pPr>
      <w:r>
        <w:rPr>
          <w:sz w:val="20"/>
        </w:rPr>
        <w:t xml:space="preserve">раскрывать причинно-следственные связи событий;</w:t>
      </w:r>
    </w:p>
    <w:p>
      <w:pPr>
        <w:pStyle w:val="0"/>
        <w:spacing w:before="200" w:line-rule="auto"/>
        <w:ind w:firstLine="540"/>
        <w:jc w:val="both"/>
      </w:pPr>
      <w:r>
        <w:rPr>
          <w:sz w:val="20"/>
        </w:rPr>
        <w:t xml:space="preserve">сравнивать события, ситуации, выявляя общие черты и различия; формулировать и обосновывать выводы.</w:t>
      </w:r>
    </w:p>
    <w:p>
      <w:pPr>
        <w:pStyle w:val="0"/>
        <w:spacing w:before="200" w:line-rule="auto"/>
        <w:ind w:firstLine="540"/>
        <w:jc w:val="both"/>
      </w:pPr>
      <w:r>
        <w:rPr>
          <w:sz w:val="20"/>
        </w:rPr>
        <w:t xml:space="preserve">189.8.2.2. 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0"/>
        <w:spacing w:before="200" w:line-rule="auto"/>
        <w:ind w:firstLine="540"/>
        <w:jc w:val="both"/>
      </w:pPr>
      <w:r>
        <w:rPr>
          <w:sz w:val="20"/>
        </w:rPr>
        <w:t xml:space="preserve">определять познавательную задачу;</w:t>
      </w:r>
    </w:p>
    <w:p>
      <w:pPr>
        <w:pStyle w:val="0"/>
        <w:spacing w:before="200" w:line-rule="auto"/>
        <w:ind w:firstLine="540"/>
        <w:jc w:val="both"/>
      </w:pPr>
      <w:r>
        <w:rPr>
          <w:sz w:val="20"/>
        </w:rPr>
        <w:t xml:space="preserve">намечать путь ее решения и осуществлять подбор исторического материала, объекта;</w:t>
      </w:r>
    </w:p>
    <w:p>
      <w:pPr>
        <w:pStyle w:val="0"/>
        <w:spacing w:before="200" w:line-rule="auto"/>
        <w:ind w:firstLine="540"/>
        <w:jc w:val="both"/>
      </w:pPr>
      <w:r>
        <w:rPr>
          <w:sz w:val="20"/>
        </w:rPr>
        <w:t xml:space="preserve">систематизировать и анализировать исторические факты, осуществлять реконструкцию исторических событий; соотносить полученный результат с имеющимся знанием;</w:t>
      </w:r>
    </w:p>
    <w:p>
      <w:pPr>
        <w:pStyle w:val="0"/>
        <w:spacing w:before="200" w:line-rule="auto"/>
        <w:ind w:firstLine="540"/>
        <w:jc w:val="both"/>
      </w:pPr>
      <w:r>
        <w:rPr>
          <w:sz w:val="20"/>
        </w:rPr>
        <w:t xml:space="preserve">определять новизну и обоснованность полученного результата;</w:t>
      </w:r>
    </w:p>
    <w:p>
      <w:pPr>
        <w:pStyle w:val="0"/>
        <w:spacing w:before="200" w:line-rule="auto"/>
        <w:ind w:firstLine="540"/>
        <w:jc w:val="both"/>
      </w:pPr>
      <w:r>
        <w:rPr>
          <w:sz w:val="20"/>
        </w:rPr>
        <w:t xml:space="preserve">представлять результаты своей деятельности в различных формах (сообщение, эссе, презентация, реферат, учебный проект и другие).</w:t>
      </w:r>
    </w:p>
    <w:p>
      <w:pPr>
        <w:pStyle w:val="0"/>
        <w:spacing w:before="200" w:line-rule="auto"/>
        <w:ind w:firstLine="540"/>
        <w:jc w:val="both"/>
      </w:pPr>
      <w:r>
        <w:rPr>
          <w:sz w:val="20"/>
        </w:rPr>
        <w:t xml:space="preserve">189.8.2.3. У обучающегося будут сформированы следующие умения работать с информацией как часть познавательных универсальных учебных действий:</w:t>
      </w:r>
    </w:p>
    <w:p>
      <w:pPr>
        <w:pStyle w:val="0"/>
        <w:spacing w:before="200" w:line-rule="auto"/>
        <w:ind w:firstLine="540"/>
        <w:jc w:val="both"/>
      </w:pPr>
      <w:r>
        <w:rPr>
          <w:sz w:val="20"/>
        </w:rPr>
        <w:t xml:space="preserve">осуществлять анализ учебной и внеучебной исторической информации (учебник, тексты исторических источников, научно-популярная литература, интернет-ресурсы и другие) - извлекать информацию из источника;</w:t>
      </w:r>
    </w:p>
    <w:p>
      <w:pPr>
        <w:pStyle w:val="0"/>
        <w:spacing w:before="200" w:line-rule="auto"/>
        <w:ind w:firstLine="540"/>
        <w:jc w:val="both"/>
      </w:pPr>
      <w:r>
        <w:rPr>
          <w:sz w:val="20"/>
        </w:rPr>
        <w:t xml:space="preserve">различать виды источников исторической информации;</w:t>
      </w:r>
    </w:p>
    <w:p>
      <w:pPr>
        <w:pStyle w:val="0"/>
        <w:spacing w:before="200" w:line-rule="auto"/>
        <w:ind w:firstLine="540"/>
        <w:jc w:val="both"/>
      </w:pPr>
      <w:r>
        <w:rPr>
          <w:sz w:val="20"/>
        </w:rPr>
        <w:t xml:space="preserve">высказывать суждение о достоверности и значении информации источника (по критериям, предложенным учителем или сформулированным самостоятельно).</w:t>
      </w:r>
    </w:p>
    <w:p>
      <w:pPr>
        <w:pStyle w:val="0"/>
        <w:spacing w:before="200" w:line-rule="auto"/>
        <w:ind w:firstLine="540"/>
        <w:jc w:val="both"/>
      </w:pPr>
      <w:r>
        <w:rPr>
          <w:sz w:val="20"/>
        </w:rPr>
        <w:t xml:space="preserve">189.8.2.4. У обучающегося будут сформированы следующие умения общения как часть коммуникативных универсальных учебных действий:</w:t>
      </w:r>
    </w:p>
    <w:p>
      <w:pPr>
        <w:pStyle w:val="0"/>
        <w:spacing w:before="200" w:line-rule="auto"/>
        <w:ind w:firstLine="540"/>
        <w:jc w:val="both"/>
      </w:pPr>
      <w:r>
        <w:rPr>
          <w:sz w:val="20"/>
        </w:rPr>
        <w:t xml:space="preserve">представлять особенности взаимодействия людей в исторических обществах и современном мире;</w:t>
      </w:r>
    </w:p>
    <w:p>
      <w:pPr>
        <w:pStyle w:val="0"/>
        <w:spacing w:before="200" w:line-rule="auto"/>
        <w:ind w:firstLine="540"/>
        <w:jc w:val="both"/>
      </w:pPr>
      <w:r>
        <w:rPr>
          <w:sz w:val="20"/>
        </w:rPr>
        <w:t xml:space="preserve">участвовать в обсуждении событий и личностей прошлого, раскрывать различие и сходство высказываемых оценок; выражать и аргументировать свою точку зрения в устном высказывании, письменном тексте;</w:t>
      </w:r>
    </w:p>
    <w:p>
      <w:pPr>
        <w:pStyle w:val="0"/>
        <w:spacing w:before="200" w:line-rule="auto"/>
        <w:ind w:firstLine="540"/>
        <w:jc w:val="both"/>
      </w:pPr>
      <w:r>
        <w:rPr>
          <w:sz w:val="20"/>
        </w:rPr>
        <w:t xml:space="preserve">публично представлять результаты выполненного исследования, проекта; осваивать и применять правила межкультурного взаимодействия в школе и социальном окружении.</w:t>
      </w:r>
    </w:p>
    <w:p>
      <w:pPr>
        <w:pStyle w:val="0"/>
        <w:spacing w:before="200" w:line-rule="auto"/>
        <w:ind w:firstLine="540"/>
        <w:jc w:val="both"/>
      </w:pPr>
      <w:r>
        <w:rPr>
          <w:sz w:val="20"/>
        </w:rPr>
        <w:t xml:space="preserve">189.8.2.5. У обучающегося будут сформированы следующие умения в части регулятивных универсальных учебных действий:</w:t>
      </w:r>
    </w:p>
    <w:p>
      <w:pPr>
        <w:pStyle w:val="0"/>
        <w:spacing w:before="200" w:line-rule="auto"/>
        <w:ind w:firstLine="540"/>
        <w:jc w:val="both"/>
      </w:pPr>
      <w:r>
        <w:rPr>
          <w:sz w:val="20"/>
        </w:rPr>
        <w:t xml:space="preserve">владеть приемами самоорганизации своей учебной и общественной работы (выявление проблемы, требующей решения; составление плана действий и определение способа решения);</w:t>
      </w:r>
    </w:p>
    <w:p>
      <w:pPr>
        <w:pStyle w:val="0"/>
        <w:spacing w:before="200" w:line-rule="auto"/>
        <w:ind w:firstLine="540"/>
        <w:jc w:val="both"/>
      </w:pPr>
      <w:r>
        <w:rPr>
          <w:sz w:val="20"/>
        </w:rPr>
        <w:t xml:space="preserve">владеть приемами самоконтроля - осуществление самоконтроля, рефлексии и самооценки полученных результатов;</w:t>
      </w:r>
    </w:p>
    <w:p>
      <w:pPr>
        <w:pStyle w:val="0"/>
        <w:spacing w:before="200" w:line-rule="auto"/>
        <w:ind w:firstLine="540"/>
        <w:jc w:val="both"/>
      </w:pPr>
      <w:r>
        <w:rPr>
          <w:sz w:val="20"/>
        </w:rPr>
        <w:t xml:space="preserve">вносить коррективы в свою работу с учетом установленных ошибок, возникших трудностей;</w:t>
      </w:r>
    </w:p>
    <w:p>
      <w:pPr>
        <w:pStyle w:val="0"/>
        <w:spacing w:before="200" w:line-rule="auto"/>
        <w:ind w:firstLine="540"/>
        <w:jc w:val="both"/>
      </w:pPr>
      <w:r>
        <w:rPr>
          <w:sz w:val="20"/>
        </w:rPr>
        <w:t xml:space="preserve">выявлять на примерах исторических ситуаций роль эмоций в отношениях между людьми;</w:t>
      </w:r>
    </w:p>
    <w:p>
      <w:pPr>
        <w:pStyle w:val="0"/>
        <w:spacing w:before="200" w:line-rule="auto"/>
        <w:ind w:firstLine="540"/>
        <w:jc w:val="both"/>
      </w:pPr>
      <w:r>
        <w:rPr>
          <w:sz w:val="20"/>
        </w:rPr>
        <w:t xml:space="preserve">ставить себя на место другого человека, понимать мотивы действий другого (в исторических ситуациях и окружающей действительности);</w:t>
      </w:r>
    </w:p>
    <w:p>
      <w:pPr>
        <w:pStyle w:val="0"/>
        <w:spacing w:before="200" w:line-rule="auto"/>
        <w:ind w:firstLine="540"/>
        <w:jc w:val="both"/>
      </w:pPr>
      <w:r>
        <w:rPr>
          <w:sz w:val="20"/>
        </w:rPr>
        <w:t xml:space="preserve">регулировать способ выражения своих эмоций с учетом позиций и мнений других участников общения.</w:t>
      </w:r>
    </w:p>
    <w:p>
      <w:pPr>
        <w:pStyle w:val="0"/>
        <w:spacing w:before="200" w:line-rule="auto"/>
        <w:ind w:firstLine="540"/>
        <w:jc w:val="both"/>
      </w:pPr>
      <w:r>
        <w:rPr>
          <w:sz w:val="20"/>
        </w:rPr>
        <w:t xml:space="preserve">189.8.2.6. У обучающегося будут сформированы следующие умения совместной деятельности:</w:t>
      </w:r>
    </w:p>
    <w:p>
      <w:pPr>
        <w:pStyle w:val="0"/>
        <w:spacing w:before="200" w:line-rule="auto"/>
        <w:ind w:firstLine="540"/>
        <w:jc w:val="both"/>
      </w:pPr>
      <w:r>
        <w:rPr>
          <w:sz w:val="20"/>
        </w:rPr>
        <w:t xml:space="preserve">осознавать на основе исторических примеров значение совместной работы как эффективного средства достижения поставленных целей;</w:t>
      </w:r>
    </w:p>
    <w:p>
      <w:pPr>
        <w:pStyle w:val="0"/>
        <w:spacing w:before="200" w:line-rule="auto"/>
        <w:ind w:firstLine="540"/>
        <w:jc w:val="both"/>
      </w:pPr>
      <w:r>
        <w:rPr>
          <w:sz w:val="20"/>
        </w:rPr>
        <w:t xml:space="preserve">планировать и осуществлять совместную работу, коллективные учебные проекты по истории, в том числе - на региональном материале;</w:t>
      </w:r>
    </w:p>
    <w:p>
      <w:pPr>
        <w:pStyle w:val="0"/>
        <w:spacing w:before="200" w:line-rule="auto"/>
        <w:ind w:firstLine="540"/>
        <w:jc w:val="both"/>
      </w:pPr>
      <w:r>
        <w:rPr>
          <w:sz w:val="20"/>
        </w:rPr>
        <w:t xml:space="preserve">определять свое участие в общей работе и координировать свои действия с другими членами команды.</w:t>
      </w:r>
    </w:p>
    <w:p>
      <w:pPr>
        <w:pStyle w:val="0"/>
        <w:spacing w:before="200" w:line-rule="auto"/>
        <w:ind w:firstLine="540"/>
        <w:jc w:val="both"/>
      </w:pPr>
      <w:r>
        <w:rPr>
          <w:sz w:val="20"/>
        </w:rPr>
        <w:t xml:space="preserve">189.8.3. Предметные результаты освоения программы по истории на уровне основного общего образования должны обеспечивать:</w:t>
      </w:r>
    </w:p>
    <w:p>
      <w:pPr>
        <w:pStyle w:val="0"/>
        <w:spacing w:before="200" w:line-rule="auto"/>
        <w:ind w:firstLine="540"/>
        <w:jc w:val="both"/>
      </w:pPr>
      <w:r>
        <w:rPr>
          <w:sz w:val="20"/>
        </w:rPr>
        <w:t xml:space="preserve">1) умение определять последовательность событий, явлений, процессов; соотносить события истории разных стран и народов с историческими периодами, событиями региональной и мировой истории, события истории родного края и истории России, определять современников исторических событий, явлений, процессов;</w:t>
      </w:r>
    </w:p>
    <w:p>
      <w:pPr>
        <w:pStyle w:val="0"/>
        <w:spacing w:before="200" w:line-rule="auto"/>
        <w:ind w:firstLine="540"/>
        <w:jc w:val="both"/>
      </w:pPr>
      <w:r>
        <w:rPr>
          <w:sz w:val="20"/>
        </w:rPr>
        <w:t xml:space="preserve">2) умение выявлять особенности развития культуры, быта и нравов народов в различные исторические эпохи;</w:t>
      </w:r>
    </w:p>
    <w:p>
      <w:pPr>
        <w:pStyle w:val="0"/>
        <w:spacing w:before="200" w:line-rule="auto"/>
        <w:ind w:firstLine="540"/>
        <w:jc w:val="both"/>
      </w:pPr>
      <w:r>
        <w:rPr>
          <w:sz w:val="20"/>
        </w:rPr>
        <w:t xml:space="preserve">3) овладение историческими понятиями и их использование для решения учебных и практических задач;</w:t>
      </w:r>
    </w:p>
    <w:p>
      <w:pPr>
        <w:pStyle w:val="0"/>
        <w:spacing w:before="200" w:line-rule="auto"/>
        <w:ind w:firstLine="540"/>
        <w:jc w:val="both"/>
      </w:pPr>
      <w:r>
        <w:rPr>
          <w:sz w:val="20"/>
        </w:rPr>
        <w:t xml:space="preserve">4) умение рассказывать на основе самостоятельно составленного плана об исторических событиях, явлениях, процессах истории родного края, истории России и мировой истории и их участниках, демонстрируя понимание исторических явлений, процессов и знание необходимых фактов, дат, исторических понятий;</w:t>
      </w:r>
    </w:p>
    <w:p>
      <w:pPr>
        <w:pStyle w:val="0"/>
        <w:spacing w:before="200" w:line-rule="auto"/>
        <w:ind w:firstLine="540"/>
        <w:jc w:val="both"/>
      </w:pPr>
      <w:r>
        <w:rPr>
          <w:sz w:val="20"/>
        </w:rPr>
        <w:t xml:space="preserve">5) умение выявлять существенные черты и характерные признаки исторических событий, явлений, процессов;</w:t>
      </w:r>
    </w:p>
    <w:p>
      <w:pPr>
        <w:pStyle w:val="0"/>
        <w:spacing w:before="200" w:line-rule="auto"/>
        <w:ind w:firstLine="540"/>
        <w:jc w:val="both"/>
      </w:pPr>
      <w:r>
        <w:rPr>
          <w:sz w:val="20"/>
        </w:rPr>
        <w:t xml:space="preserve">6) умение устанавливать причинно-следственные, пространственные, временные связи исторических событий, явлений, процессов изучаемого периода, их взаимосвязь (при наличии) с важнейшими событиями XX - начала XXI в. (Февральская и Октябрьская революции 1917 г., Великая Отечественная война, распад СССР, сложные 1990-е гг., возрождение страны с 2000-х гг., воссоединение Крыма с Россией в 2014 г. и другие значимые события); характеризовать итоги и историческое значение событий;</w:t>
      </w:r>
    </w:p>
    <w:p>
      <w:pPr>
        <w:pStyle w:val="0"/>
        <w:spacing w:before="200" w:line-rule="auto"/>
        <w:ind w:firstLine="540"/>
        <w:jc w:val="both"/>
      </w:pPr>
      <w:r>
        <w:rPr>
          <w:sz w:val="20"/>
        </w:rPr>
        <w:t xml:space="preserve">7) умение сравнивать исторические события, явления, процессы в различные исторические эпохи;</w:t>
      </w:r>
    </w:p>
    <w:p>
      <w:pPr>
        <w:pStyle w:val="0"/>
        <w:spacing w:before="200" w:line-rule="auto"/>
        <w:ind w:firstLine="540"/>
        <w:jc w:val="both"/>
      </w:pPr>
      <w:r>
        <w:rPr>
          <w:sz w:val="20"/>
        </w:rPr>
        <w:t xml:space="preserve">8) умение определять и аргументировать собственную или предложенную точку зрения с опорой на фактический материал, в том числе используя источники разных типов;</w:t>
      </w:r>
    </w:p>
    <w:p>
      <w:pPr>
        <w:pStyle w:val="0"/>
        <w:spacing w:before="200" w:line-rule="auto"/>
        <w:ind w:firstLine="540"/>
        <w:jc w:val="both"/>
      </w:pPr>
      <w:r>
        <w:rPr>
          <w:sz w:val="20"/>
        </w:rPr>
        <w:t xml:space="preserve">9) умение различать основные типы исторических источников: письменные, вещественные, аудиовизуальные;</w:t>
      </w:r>
    </w:p>
    <w:p>
      <w:pPr>
        <w:pStyle w:val="0"/>
        <w:spacing w:before="200" w:line-rule="auto"/>
        <w:ind w:firstLine="540"/>
        <w:jc w:val="both"/>
      </w:pPr>
      <w:r>
        <w:rPr>
          <w:sz w:val="20"/>
        </w:rPr>
        <w:t xml:space="preserve">10) умение находить и критически анализировать для решения познавательной задачи исторические источники разных типов (в том числе по истории родного края), оценивать их полноту и достоверность, соотносить с историческим периодом; соотносить извлеченную информацию с информацией из других источников при изучении исторических событий, явлений, процессов; привлекать контекстную информацию при работе с историческими источниками;</w:t>
      </w:r>
    </w:p>
    <w:p>
      <w:pPr>
        <w:pStyle w:val="0"/>
        <w:spacing w:before="200" w:line-rule="auto"/>
        <w:ind w:firstLine="540"/>
        <w:jc w:val="both"/>
      </w:pPr>
      <w:r>
        <w:rPr>
          <w:sz w:val="20"/>
        </w:rPr>
        <w:t xml:space="preserve">11) умение читать и анализировать историческую карту (схему); характеризовать на основе исторической карты (схемы) исторические события, явления, процессы; сопоставлять информацию, представленную на исторической карте (схеме), с информацией из других источников;</w:t>
      </w:r>
    </w:p>
    <w:p>
      <w:pPr>
        <w:pStyle w:val="0"/>
        <w:spacing w:before="200" w:line-rule="auto"/>
        <w:ind w:firstLine="540"/>
        <w:jc w:val="both"/>
      </w:pPr>
      <w:r>
        <w:rPr>
          <w:sz w:val="20"/>
        </w:rPr>
        <w:t xml:space="preserve">12) умение анализировать текстовые, визуальные источники исторической информации, представлять историческую информацию в виде таблиц, схем, диаграмм;</w:t>
      </w:r>
    </w:p>
    <w:p>
      <w:pPr>
        <w:pStyle w:val="0"/>
        <w:spacing w:before="200" w:line-rule="auto"/>
        <w:ind w:firstLine="540"/>
        <w:jc w:val="both"/>
      </w:pPr>
      <w:r>
        <w:rPr>
          <w:sz w:val="20"/>
        </w:rPr>
        <w:t xml:space="preserve">13) умение осуществлять с соблюдением правил информационной безопасности поиск исторической информации в справочной литературе, сети "Интернет" для решения познавательных задач, оценивать полноту и верифицированность информации;</w:t>
      </w:r>
    </w:p>
    <w:p>
      <w:pPr>
        <w:pStyle w:val="0"/>
        <w:spacing w:before="200" w:line-rule="auto"/>
        <w:ind w:firstLine="540"/>
        <w:jc w:val="both"/>
      </w:pPr>
      <w:r>
        <w:rPr>
          <w:sz w:val="20"/>
        </w:rPr>
        <w:t xml:space="preserve">14) приобретение опыта взаимодействия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идеи мира и взаимопонимания между народами, людьми разных культур, уважения к историческому наследию народов России.</w:t>
      </w:r>
    </w:p>
    <w:p>
      <w:pPr>
        <w:pStyle w:val="0"/>
        <w:spacing w:before="200" w:line-rule="auto"/>
        <w:ind w:firstLine="540"/>
        <w:jc w:val="both"/>
      </w:pPr>
      <w:r>
        <w:rPr>
          <w:sz w:val="20"/>
        </w:rPr>
        <w:t xml:space="preserve">189.8.4. Положения ФГОС ООО развернуты и структурированы в программе по истории в виде планируемых результатов, относящихся к ключевым компонентам познавательной деятельности школьников при изучении истории, от работы с хронологией и историческими фактами до применения знаний в общении, социальной практике.</w:t>
      </w:r>
    </w:p>
    <w:p>
      <w:pPr>
        <w:pStyle w:val="0"/>
        <w:spacing w:before="200" w:line-rule="auto"/>
        <w:ind w:firstLine="540"/>
        <w:jc w:val="both"/>
      </w:pPr>
      <w:r>
        <w:rPr>
          <w:sz w:val="20"/>
        </w:rPr>
        <w:t xml:space="preserve">189.8.4.1. Предметные результаты изучения истории включают:</w:t>
      </w:r>
    </w:p>
    <w:p>
      <w:pPr>
        <w:pStyle w:val="0"/>
        <w:spacing w:before="200" w:line-rule="auto"/>
        <w:ind w:firstLine="540"/>
        <w:jc w:val="both"/>
      </w:pPr>
      <w:r>
        <w:rPr>
          <w:sz w:val="20"/>
        </w:rPr>
        <w:t xml:space="preserve">1) целостные представления об историческом пути человечества, разных народов и государств; о преемственности исторических эпох; о месте и роли России в мировой истории;</w:t>
      </w:r>
    </w:p>
    <w:p>
      <w:pPr>
        <w:pStyle w:val="0"/>
        <w:spacing w:before="200" w:line-rule="auto"/>
        <w:ind w:firstLine="540"/>
        <w:jc w:val="both"/>
      </w:pPr>
      <w:r>
        <w:rPr>
          <w:sz w:val="20"/>
        </w:rPr>
        <w:t xml:space="preserve">2) базовые знания об основных этапах и ключевых событиях отечественной и всемирной истории;</w:t>
      </w:r>
    </w:p>
    <w:p>
      <w:pPr>
        <w:pStyle w:val="0"/>
        <w:spacing w:before="200" w:line-rule="auto"/>
        <w:ind w:firstLine="540"/>
        <w:jc w:val="both"/>
      </w:pPr>
      <w:r>
        <w:rPr>
          <w:sz w:val="20"/>
        </w:rPr>
        <w:t xml:space="preserve">3) способность применять понятийный аппарат исторического знания и приемы исторического анализа для раскрытия сущности и значения событий и явлений прошлого и современности;</w:t>
      </w:r>
    </w:p>
    <w:p>
      <w:pPr>
        <w:pStyle w:val="0"/>
        <w:spacing w:before="200" w:line-rule="auto"/>
        <w:ind w:firstLine="540"/>
        <w:jc w:val="both"/>
      </w:pPr>
      <w:r>
        <w:rPr>
          <w:sz w:val="20"/>
        </w:rPr>
        <w:t xml:space="preserve">4) умение работать с основными видами современных источников исторической информации (учебник, научно-популярная литература, ресурсы сети Интернет другие), оценивая их информационные особенности и достоверность с применением метапредметного подхода;</w:t>
      </w:r>
    </w:p>
    <w:p>
      <w:pPr>
        <w:pStyle w:val="0"/>
        <w:spacing w:before="200" w:line-rule="auto"/>
        <w:ind w:firstLine="540"/>
        <w:jc w:val="both"/>
      </w:pPr>
      <w:r>
        <w:rPr>
          <w:sz w:val="20"/>
        </w:rPr>
        <w:t xml:space="preserve">5) умение работать историческими (аутентичными) письменными, изобразительными и вещественными источниками - извлекать, анализировать, систематизировать и интерпретировать содержащуюся в них информацию, определять информационную ценность и значимость источника;</w:t>
      </w:r>
    </w:p>
    <w:p>
      <w:pPr>
        <w:pStyle w:val="0"/>
        <w:spacing w:before="200" w:line-rule="auto"/>
        <w:ind w:firstLine="540"/>
        <w:jc w:val="both"/>
      </w:pPr>
      <w:r>
        <w:rPr>
          <w:sz w:val="20"/>
        </w:rPr>
        <w:t xml:space="preserve">6) способность рассказывать об исторических событиях, явлениях, процессах истории родного края, истории России и мировой истории и их участниках на основе самостоятельно составленного плана либо под руководством педагога, демонстрируя понимание исторических явлений, процессов и знание необходимых фактов, дат, исторических понятий;</w:t>
      </w:r>
    </w:p>
    <w:p>
      <w:pPr>
        <w:pStyle w:val="0"/>
        <w:spacing w:before="200" w:line-rule="auto"/>
        <w:ind w:firstLine="540"/>
        <w:jc w:val="both"/>
      </w:pPr>
      <w:r>
        <w:rPr>
          <w:sz w:val="20"/>
        </w:rPr>
        <w:t xml:space="preserve">7) владение приемами оценки значения исторических событий и деятельности исторических личностей в отечественной и всемирной истории;</w:t>
      </w:r>
    </w:p>
    <w:p>
      <w:pPr>
        <w:pStyle w:val="0"/>
        <w:spacing w:before="200" w:line-rule="auto"/>
        <w:ind w:firstLine="540"/>
        <w:jc w:val="both"/>
      </w:pPr>
      <w:r>
        <w:rPr>
          <w:sz w:val="20"/>
        </w:rPr>
        <w:t xml:space="preserve">8) способность применять исторические знания в школьном и внешкольном общении как основу диалога в поликультурной среде, взаимодействовать с людьми другой культуры, национальной и религиозной принадлежности на основе ценностей современного российского общества;</w:t>
      </w:r>
    </w:p>
    <w:p>
      <w:pPr>
        <w:pStyle w:val="0"/>
        <w:spacing w:before="200" w:line-rule="auto"/>
        <w:ind w:firstLine="540"/>
        <w:jc w:val="both"/>
      </w:pPr>
      <w:r>
        <w:rPr>
          <w:sz w:val="20"/>
        </w:rPr>
        <w:t xml:space="preserve">9) осознание необходимости сохранения исторических и культурных памятников своей страны и мира;</w:t>
      </w:r>
    </w:p>
    <w:p>
      <w:pPr>
        <w:pStyle w:val="0"/>
        <w:spacing w:before="200" w:line-rule="auto"/>
        <w:ind w:firstLine="540"/>
        <w:jc w:val="both"/>
      </w:pPr>
      <w:r>
        <w:rPr>
          <w:sz w:val="20"/>
        </w:rPr>
        <w:t xml:space="preserve">10) умение устанавливать взаимосвязи событий, явлений, процессов прошлого с важнейшими событиями XX - начала XXI в.</w:t>
      </w:r>
    </w:p>
    <w:p>
      <w:pPr>
        <w:pStyle w:val="0"/>
        <w:spacing w:before="200" w:line-rule="auto"/>
        <w:ind w:firstLine="540"/>
        <w:jc w:val="both"/>
      </w:pPr>
      <w:r>
        <w:rPr>
          <w:sz w:val="20"/>
        </w:rPr>
        <w:t xml:space="preserve">184.8.5. Достижение предметных результатов может быть обеспечено в том числе введением отдельного учебного модуля "Введение в Новейшую историю России", в соответствии с </w:t>
      </w:r>
      <w:hyperlink w:history="0" r:id="rId274"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ФОП</w:t>
        </w:r>
      </w:hyperlink>
      <w:r>
        <w:rPr>
          <w:sz w:val="20"/>
        </w:rPr>
        <w:t xml:space="preserve"> ООО, предваряющего систематическое изучение отечественной истории XX - XXI вв. в 10 - 11 классах. Изучение данного модуля призвано сформировать базу для овладения знаниями об основных этапах и ключевых событиях истории России Новейшего времени (Российская революция 1917 - 1922 гг., Великая Отечественная война 1941 - 1945 гг., распад СССР, возрождение страны с 2000-х гг., воссоединение Крыма с Россией в 2014 г. и другие значимые события).</w:t>
      </w:r>
    </w:p>
    <w:p>
      <w:pPr>
        <w:pStyle w:val="0"/>
        <w:spacing w:before="200" w:line-rule="auto"/>
        <w:ind w:firstLine="540"/>
        <w:jc w:val="both"/>
      </w:pPr>
      <w:r>
        <w:rPr>
          <w:sz w:val="20"/>
        </w:rPr>
        <w:t xml:space="preserve">189.8.6. Предметные результаты изучения истории носят комплексный характер, в них органично сочетаются познавательно-исторические, мировоззренческие и метапредметные компоненты.</w:t>
      </w:r>
    </w:p>
    <w:p>
      <w:pPr>
        <w:pStyle w:val="0"/>
        <w:spacing w:before="200" w:line-rule="auto"/>
        <w:ind w:firstLine="540"/>
        <w:jc w:val="both"/>
      </w:pPr>
      <w:r>
        <w:rPr>
          <w:sz w:val="20"/>
        </w:rPr>
        <w:t xml:space="preserve">189.8.7. Предметные результаты изучения истории проявляются в освоенных учащимися знаниях и видах деятельности. Они представлены в следующих основных группах:</w:t>
      </w:r>
    </w:p>
    <w:p>
      <w:pPr>
        <w:pStyle w:val="0"/>
        <w:spacing w:before="200" w:line-rule="auto"/>
        <w:ind w:firstLine="540"/>
        <w:jc w:val="both"/>
      </w:pPr>
      <w:r>
        <w:rPr>
          <w:sz w:val="20"/>
        </w:rPr>
        <w:t xml:space="preserve">1) знание хронологии, работа с хронологией: указывать хронологические рамки и периоды ключевых процессов, даты важнейших событий отечественной и всеобщей истории, соотносить год с веком, устанавливать последовательность и длительность исторических событий, используя "ленту времени";</w:t>
      </w:r>
    </w:p>
    <w:p>
      <w:pPr>
        <w:pStyle w:val="0"/>
        <w:spacing w:before="200" w:line-rule="auto"/>
        <w:ind w:firstLine="540"/>
        <w:jc w:val="both"/>
      </w:pPr>
      <w:r>
        <w:rPr>
          <w:sz w:val="20"/>
        </w:rPr>
        <w:t xml:space="preserve">2) знание исторических фактов, работа с фактами: характеризовать место, обстоятельства, участников, результаты важнейших исторических событий; группировать (классифицировать) факты по различным признакам, используя алгоритм учебных действий;</w:t>
      </w:r>
    </w:p>
    <w:p>
      <w:pPr>
        <w:pStyle w:val="0"/>
        <w:spacing w:before="200" w:line-rule="auto"/>
        <w:ind w:firstLine="540"/>
        <w:jc w:val="both"/>
      </w:pPr>
      <w:r>
        <w:rPr>
          <w:sz w:val="20"/>
        </w:rPr>
        <w:t xml:space="preserve">3) работа с исторической картой (картами, размещенными в учебниках, атласах, на электронных носителях и других): читать историческую карту с опорой на легенду, находить и показывать на исторической карте территории государств, маршруты передвижений значительных групп людей, места значительных событий и другие;</w:t>
      </w:r>
    </w:p>
    <w:p>
      <w:pPr>
        <w:pStyle w:val="0"/>
        <w:spacing w:before="200" w:line-rule="auto"/>
        <w:ind w:firstLine="540"/>
        <w:jc w:val="both"/>
      </w:pPr>
      <w:r>
        <w:rPr>
          <w:sz w:val="20"/>
        </w:rPr>
        <w:t xml:space="preserve">4) работа с историческими источниками (фрагментами аутентичных источников): проводить поиск необходимой информации в одном или нескольких источниках (материальных, письменных, визуальных и другие), сравнивать данные разных источников, выявлять их сходство и различия, высказывать суждение об информационной (художественной) ценности источника;</w:t>
      </w:r>
    </w:p>
    <w:p>
      <w:pPr>
        <w:pStyle w:val="0"/>
        <w:spacing w:before="200" w:line-rule="auto"/>
        <w:ind w:firstLine="540"/>
        <w:jc w:val="both"/>
      </w:pPr>
      <w:r>
        <w:rPr>
          <w:sz w:val="20"/>
        </w:rPr>
        <w:t xml:space="preserve">5) описание (реконструкция): рассказывать (устно или письменно) об исторических событиях, их участниках; характеризовать условия и образ жизни, занятия людей в различные исторические эпохи, составлять описание исторических объектов, памятников на основе текста и иллюстраций учебника, дополнительной литературы, макетов и другое, используя предварительно составленный план и (или) ключевые слова;</w:t>
      </w:r>
    </w:p>
    <w:p>
      <w:pPr>
        <w:pStyle w:val="0"/>
        <w:spacing w:before="200" w:line-rule="auto"/>
        <w:ind w:firstLine="540"/>
        <w:jc w:val="both"/>
      </w:pPr>
      <w:r>
        <w:rPr>
          <w:sz w:val="20"/>
        </w:rPr>
        <w:t xml:space="preserve">6) анализ, объяснение: различать факт (событие) и его описание (факт источника, факт историка), соотносить единичные исторические факты и общие явления; называть характерные, существенные признаки исторических событий и явлений; раскрывать смысл, значение важнейших исторических понятий; сравнивать исторические события, явления, определять в них общее и различия; излагать суждения о причинах и следствиях исторических событий;</w:t>
      </w:r>
    </w:p>
    <w:p>
      <w:pPr>
        <w:pStyle w:val="0"/>
        <w:spacing w:before="200" w:line-rule="auto"/>
        <w:ind w:firstLine="540"/>
        <w:jc w:val="both"/>
      </w:pPr>
      <w:r>
        <w:rPr>
          <w:sz w:val="20"/>
        </w:rPr>
        <w:t xml:space="preserve">7) работа с версиями, оценками: приводить оценки исторических событий и личностей, изложенные в учебной литературе, объяснять, какие факты, аргументы лежат в основе отдельных точек зрения; определять и объяснять (аргументировать) свое отношение и оценку наиболее значительных событий и личностей в истории; составлять характеристику исторической личности (по предложенному или самостоятельно составленному плану);</w:t>
      </w:r>
    </w:p>
    <w:p>
      <w:pPr>
        <w:pStyle w:val="0"/>
        <w:spacing w:before="200" w:line-rule="auto"/>
        <w:ind w:firstLine="540"/>
        <w:jc w:val="both"/>
      </w:pPr>
      <w:r>
        <w:rPr>
          <w:sz w:val="20"/>
        </w:rPr>
        <w:t xml:space="preserve">8) применение исторических знаний и умений: опираться на исторические знания при выяснении причин и сущности, а также оценке современных событий, использовать знания об истории и культуре своего и других народов в общении в школе и внешкольной жизни, как основу диалога в поликультурной среде, способствовать сохранению памятников истории и культуры.</w:t>
      </w:r>
    </w:p>
    <w:p>
      <w:pPr>
        <w:pStyle w:val="0"/>
        <w:spacing w:before="200" w:line-rule="auto"/>
        <w:ind w:firstLine="540"/>
        <w:jc w:val="both"/>
      </w:pPr>
      <w:r>
        <w:rPr>
          <w:sz w:val="20"/>
        </w:rPr>
        <w:t xml:space="preserve">189.8.8. Приведенный перечень предметных результатов по истории служит ориентиром для планирования и организации познавательной деятельности обучающихся с ЗПР при изучении истории (в том числе - разработки системы познавательных задач), при измерении и оценке достигнутых обучающимися результатов.</w:t>
      </w:r>
    </w:p>
    <w:p>
      <w:pPr>
        <w:pStyle w:val="0"/>
        <w:spacing w:before="200" w:line-rule="auto"/>
        <w:ind w:firstLine="540"/>
        <w:jc w:val="both"/>
      </w:pPr>
      <w:r>
        <w:rPr>
          <w:sz w:val="20"/>
        </w:rPr>
        <w:t xml:space="preserve">Предметные результаты изучения истории в 5 - 9 классах представлены в виде общего перечня для курсов отечественной и всеобщей истории, что должно способствовать углублению содержательных связей двух курсов, выстраиванию единой линии развития познавательной деятельности обучающихся. Названные ниже результаты формируются в работе с комплексом учебных пособий - учебниками, настенными и электронными картами и атласами, хрестоматиями и другими.</w:t>
      </w:r>
    </w:p>
    <w:p>
      <w:pPr>
        <w:pStyle w:val="0"/>
        <w:spacing w:before="200" w:line-rule="auto"/>
        <w:ind w:firstLine="540"/>
        <w:jc w:val="both"/>
      </w:pPr>
      <w:r>
        <w:rPr>
          <w:sz w:val="20"/>
        </w:rPr>
        <w:t xml:space="preserve">189.8.9. Предметные результаты изучения истории в 5 классе.</w:t>
      </w:r>
    </w:p>
    <w:p>
      <w:pPr>
        <w:pStyle w:val="0"/>
        <w:spacing w:before="200" w:line-rule="auto"/>
        <w:ind w:firstLine="540"/>
        <w:jc w:val="both"/>
      </w:pPr>
      <w:r>
        <w:rPr>
          <w:sz w:val="20"/>
        </w:rPr>
        <w:t xml:space="preserve">189.8.9.1. Знание хронологии, работа с хронологией:</w:t>
      </w:r>
    </w:p>
    <w:p>
      <w:pPr>
        <w:pStyle w:val="0"/>
        <w:spacing w:before="200" w:line-rule="auto"/>
        <w:ind w:firstLine="540"/>
        <w:jc w:val="both"/>
      </w:pPr>
      <w:r>
        <w:rPr>
          <w:sz w:val="20"/>
        </w:rPr>
        <w:t xml:space="preserve">объяснять смысл основных хронологических понятий (век, тысячелетие, до нашей эры, наша эра);</w:t>
      </w:r>
    </w:p>
    <w:p>
      <w:pPr>
        <w:pStyle w:val="0"/>
        <w:spacing w:before="200" w:line-rule="auto"/>
        <w:ind w:firstLine="540"/>
        <w:jc w:val="both"/>
      </w:pPr>
      <w:r>
        <w:rPr>
          <w:sz w:val="20"/>
        </w:rPr>
        <w:t xml:space="preserve">называть даты важнейших событий истории Древнего мира; по дате устанавливать принадлежность события к веку, тысячелетию (с использованием "ленты времени");</w:t>
      </w:r>
    </w:p>
    <w:p>
      <w:pPr>
        <w:pStyle w:val="0"/>
        <w:spacing w:before="200" w:line-rule="auto"/>
        <w:ind w:firstLine="540"/>
        <w:jc w:val="both"/>
      </w:pPr>
      <w:r>
        <w:rPr>
          <w:sz w:val="20"/>
        </w:rPr>
        <w:t xml:space="preserve">определять с помощью педагога длительность исторических процессов, последовательность событий, явлений, процессов истории Древнего мира, вести счет лет до нашей эры и нашей эры, соотносить после предварительного анализа изученные исторические события, явления, процессы с историческими периодами, синхронизировать события, явления, процессы истории разных стран и народов, определять современников исторических событий (явлений, процессов).</w:t>
      </w:r>
    </w:p>
    <w:p>
      <w:pPr>
        <w:pStyle w:val="0"/>
        <w:spacing w:before="200" w:line-rule="auto"/>
        <w:ind w:firstLine="540"/>
        <w:jc w:val="both"/>
      </w:pPr>
      <w:r>
        <w:rPr>
          <w:sz w:val="20"/>
        </w:rPr>
        <w:t xml:space="preserve">189.8.9.2. Знание исторических фактов, работа с фактами:</w:t>
      </w:r>
    </w:p>
    <w:p>
      <w:pPr>
        <w:pStyle w:val="0"/>
        <w:spacing w:before="200" w:line-rule="auto"/>
        <w:ind w:firstLine="540"/>
        <w:jc w:val="both"/>
      </w:pPr>
      <w:r>
        <w:rPr>
          <w:sz w:val="20"/>
        </w:rPr>
        <w:t xml:space="preserve">указывать (называть) место, обстоятельства, участников, результаты важнейших событий истории Древнего мира;</w:t>
      </w:r>
    </w:p>
    <w:p>
      <w:pPr>
        <w:pStyle w:val="0"/>
        <w:spacing w:before="200" w:line-rule="auto"/>
        <w:ind w:firstLine="540"/>
        <w:jc w:val="both"/>
      </w:pPr>
      <w:r>
        <w:rPr>
          <w:sz w:val="20"/>
        </w:rPr>
        <w:t xml:space="preserve">группировать, систематизировать факты по заданному признаку.</w:t>
      </w:r>
    </w:p>
    <w:p>
      <w:pPr>
        <w:pStyle w:val="0"/>
        <w:spacing w:before="200" w:line-rule="auto"/>
        <w:ind w:firstLine="540"/>
        <w:jc w:val="both"/>
      </w:pPr>
      <w:r>
        <w:rPr>
          <w:sz w:val="20"/>
        </w:rPr>
        <w:t xml:space="preserve">189.8.9.3. Работа с исторической картой:</w:t>
      </w:r>
    </w:p>
    <w:p>
      <w:pPr>
        <w:pStyle w:val="0"/>
        <w:spacing w:before="200" w:line-rule="auto"/>
        <w:ind w:firstLine="540"/>
        <w:jc w:val="both"/>
      </w:pPr>
      <w:r>
        <w:rPr>
          <w:sz w:val="20"/>
        </w:rPr>
        <w:t xml:space="preserve">находить и показывать на исторической карте природные и исторические объекты (расселение человеческих общностей в эпоху первобытности и Древнего мира, территории древнейших цивилизаций и государств, места важнейших исторических событий), используя легенду карты;</w:t>
      </w:r>
    </w:p>
    <w:p>
      <w:pPr>
        <w:pStyle w:val="0"/>
        <w:spacing w:before="200" w:line-rule="auto"/>
        <w:ind w:firstLine="540"/>
        <w:jc w:val="both"/>
      </w:pPr>
      <w:r>
        <w:rPr>
          <w:sz w:val="20"/>
        </w:rPr>
        <w:t xml:space="preserve">устанавливать на основе картографических сведений связь между условиями среды обитания людей и их занятиями.</w:t>
      </w:r>
    </w:p>
    <w:p>
      <w:pPr>
        <w:pStyle w:val="0"/>
        <w:spacing w:before="200" w:line-rule="auto"/>
        <w:ind w:firstLine="540"/>
        <w:jc w:val="both"/>
      </w:pPr>
      <w:r>
        <w:rPr>
          <w:sz w:val="20"/>
        </w:rPr>
        <w:t xml:space="preserve">189.8.9.4. Работа с историческими источниками:</w:t>
      </w:r>
    </w:p>
    <w:p>
      <w:pPr>
        <w:pStyle w:val="0"/>
        <w:spacing w:before="200" w:line-rule="auto"/>
        <w:ind w:firstLine="540"/>
        <w:jc w:val="both"/>
      </w:pPr>
      <w:r>
        <w:rPr>
          <w:sz w:val="20"/>
        </w:rPr>
        <w:t xml:space="preserve">называть и различать основные типы исторических источников (письменные, визуальные, вещественные), приводить примеры (самостоятельно и (или) с помощью учителя или других участников образовательных отношений) источников разных типов;</w:t>
      </w:r>
    </w:p>
    <w:p>
      <w:pPr>
        <w:pStyle w:val="0"/>
        <w:spacing w:before="200" w:line-rule="auto"/>
        <w:ind w:firstLine="540"/>
        <w:jc w:val="both"/>
      </w:pPr>
      <w:r>
        <w:rPr>
          <w:sz w:val="20"/>
        </w:rPr>
        <w:t xml:space="preserve">различать памятники культуры изучаемой эпохи и источники, созданные в последующие эпохи, приводить примеры;</w:t>
      </w:r>
    </w:p>
    <w:p>
      <w:pPr>
        <w:pStyle w:val="0"/>
        <w:spacing w:before="200" w:line-rule="auto"/>
        <w:ind w:firstLine="540"/>
        <w:jc w:val="both"/>
      </w:pPr>
      <w:r>
        <w:rPr>
          <w:sz w:val="20"/>
        </w:rPr>
        <w:t xml:space="preserve">извлекать из письменного источника исторические факты (имена, названия событий, даты и другое); находить в визуальных памятниках изучаемой эпохи ключевые знаки, символы; раскрывать смысл (главную идею) высказывания, изображения.</w:t>
      </w:r>
    </w:p>
    <w:p>
      <w:pPr>
        <w:pStyle w:val="0"/>
        <w:spacing w:before="200" w:line-rule="auto"/>
        <w:ind w:firstLine="540"/>
        <w:jc w:val="both"/>
      </w:pPr>
      <w:r>
        <w:rPr>
          <w:sz w:val="20"/>
        </w:rPr>
        <w:t xml:space="preserve">189.8.9.5. Историческое описание (реконструкция):</w:t>
      </w:r>
    </w:p>
    <w:p>
      <w:pPr>
        <w:pStyle w:val="0"/>
        <w:spacing w:before="200" w:line-rule="auto"/>
        <w:ind w:firstLine="540"/>
        <w:jc w:val="both"/>
      </w:pPr>
      <w:r>
        <w:rPr>
          <w:sz w:val="20"/>
        </w:rPr>
        <w:t xml:space="preserve">характеризовать условия жизни людей в древности;</w:t>
      </w:r>
    </w:p>
    <w:p>
      <w:pPr>
        <w:pStyle w:val="0"/>
        <w:spacing w:before="200" w:line-rule="auto"/>
        <w:ind w:firstLine="540"/>
        <w:jc w:val="both"/>
      </w:pPr>
      <w:r>
        <w:rPr>
          <w:sz w:val="20"/>
        </w:rPr>
        <w:t xml:space="preserve">рассказывать (с опорой на алгоритм или иные визуальные опоры) о значительных событиях древней истории, их участниках;</w:t>
      </w:r>
    </w:p>
    <w:p>
      <w:pPr>
        <w:pStyle w:val="0"/>
        <w:spacing w:before="200" w:line-rule="auto"/>
        <w:ind w:firstLine="540"/>
        <w:jc w:val="both"/>
      </w:pPr>
      <w:r>
        <w:rPr>
          <w:sz w:val="20"/>
        </w:rPr>
        <w:t xml:space="preserve">рассказывать (с опорой на алгоритм или иные визуальные опоры) об исторических личностях Древнего мира (ключевых моментах их биографии, роли в исторических событиях);</w:t>
      </w:r>
    </w:p>
    <w:p>
      <w:pPr>
        <w:pStyle w:val="0"/>
        <w:spacing w:before="200" w:line-rule="auto"/>
        <w:ind w:firstLine="540"/>
        <w:jc w:val="both"/>
      </w:pPr>
      <w:r>
        <w:rPr>
          <w:sz w:val="20"/>
        </w:rPr>
        <w:t xml:space="preserve">давать (с опорой на алгоритм или иные визуальные опоры) краткое описание памятников культуры эпохи первобытности и древнейших цивилизаций.</w:t>
      </w:r>
    </w:p>
    <w:p>
      <w:pPr>
        <w:pStyle w:val="0"/>
        <w:spacing w:before="200" w:line-rule="auto"/>
        <w:ind w:firstLine="540"/>
        <w:jc w:val="both"/>
      </w:pPr>
      <w:r>
        <w:rPr>
          <w:sz w:val="20"/>
        </w:rPr>
        <w:t xml:space="preserve">189.8.9.6. Анализ, объяснение исторических событий, явлений:</w:t>
      </w:r>
    </w:p>
    <w:p>
      <w:pPr>
        <w:pStyle w:val="0"/>
        <w:spacing w:before="200" w:line-rule="auto"/>
        <w:ind w:firstLine="540"/>
        <w:jc w:val="both"/>
      </w:pPr>
      <w:r>
        <w:rPr>
          <w:sz w:val="20"/>
        </w:rPr>
        <w:t xml:space="preserve">раскрывать (с опорой на алгоритм или иные визуальные опоры) существенные черты: а) государственного устройства древних обществ; б) положения основных групп населения; в) религиозных верований людей в древности;</w:t>
      </w:r>
    </w:p>
    <w:p>
      <w:pPr>
        <w:pStyle w:val="0"/>
        <w:spacing w:before="200" w:line-rule="auto"/>
        <w:ind w:firstLine="540"/>
        <w:jc w:val="both"/>
      </w:pPr>
      <w:r>
        <w:rPr>
          <w:sz w:val="20"/>
        </w:rPr>
        <w:t xml:space="preserve">сравнивать (с опорой на алгоритм или иные визуальные опоры) исторические явления, определять их общие черты;</w:t>
      </w:r>
    </w:p>
    <w:p>
      <w:pPr>
        <w:pStyle w:val="0"/>
        <w:spacing w:before="200" w:line-rule="auto"/>
        <w:ind w:firstLine="540"/>
        <w:jc w:val="both"/>
      </w:pPr>
      <w:r>
        <w:rPr>
          <w:sz w:val="20"/>
        </w:rPr>
        <w:t xml:space="preserve">иллюстрировать общие явления, черты конкретными примерами;</w:t>
      </w:r>
    </w:p>
    <w:p>
      <w:pPr>
        <w:pStyle w:val="0"/>
        <w:spacing w:before="200" w:line-rule="auto"/>
        <w:ind w:firstLine="540"/>
        <w:jc w:val="both"/>
      </w:pPr>
      <w:r>
        <w:rPr>
          <w:sz w:val="20"/>
        </w:rPr>
        <w:t xml:space="preserve">объяснять (самостоятельно и (или) с помощью учителя и (или) других участников образовательных отношений) причины и следствия важнейших событий древней истории.</w:t>
      </w:r>
    </w:p>
    <w:p>
      <w:pPr>
        <w:pStyle w:val="0"/>
        <w:spacing w:before="200" w:line-rule="auto"/>
        <w:ind w:firstLine="540"/>
        <w:jc w:val="both"/>
      </w:pPr>
      <w:r>
        <w:rPr>
          <w:sz w:val="20"/>
        </w:rPr>
        <w:t xml:space="preserve">189.8.9.7. Рассмотрение исторических версий и оценок, определение своего отношения к наиболее значимым событиям и личностям прошлого:</w:t>
      </w:r>
    </w:p>
    <w:p>
      <w:pPr>
        <w:pStyle w:val="0"/>
        <w:spacing w:before="200" w:line-rule="auto"/>
        <w:ind w:firstLine="540"/>
        <w:jc w:val="both"/>
      </w:pPr>
      <w:r>
        <w:rPr>
          <w:sz w:val="20"/>
        </w:rPr>
        <w:t xml:space="preserve">излагать (с опорой на алгоритм или иные визуальные опоры) оценки наиболее значительных событий и личностей древней истории, приводимые в учебной литературе;</w:t>
      </w:r>
    </w:p>
    <w:p>
      <w:pPr>
        <w:pStyle w:val="0"/>
        <w:spacing w:before="200" w:line-rule="auto"/>
        <w:ind w:firstLine="540"/>
        <w:jc w:val="both"/>
      </w:pPr>
      <w:r>
        <w:rPr>
          <w:sz w:val="20"/>
        </w:rPr>
        <w:t xml:space="preserve">высказывать на уровне эмоциональных оценок отношение к поступкам людей прошлого, к памятникам культуры.</w:t>
      </w:r>
    </w:p>
    <w:p>
      <w:pPr>
        <w:pStyle w:val="0"/>
        <w:spacing w:before="200" w:line-rule="auto"/>
        <w:ind w:firstLine="540"/>
        <w:jc w:val="both"/>
      </w:pPr>
      <w:r>
        <w:rPr>
          <w:sz w:val="20"/>
        </w:rPr>
        <w:t xml:space="preserve">189.8.9.8. Применение исторических знаний:</w:t>
      </w:r>
    </w:p>
    <w:p>
      <w:pPr>
        <w:pStyle w:val="0"/>
        <w:spacing w:before="200" w:line-rule="auto"/>
        <w:ind w:firstLine="540"/>
        <w:jc w:val="both"/>
      </w:pPr>
      <w:r>
        <w:rPr>
          <w:sz w:val="20"/>
        </w:rPr>
        <w:t xml:space="preserve">раскрывать значение памятников древней истории и культуры, необходимость сохранения их в современном мире;</w:t>
      </w:r>
    </w:p>
    <w:p>
      <w:pPr>
        <w:pStyle w:val="0"/>
        <w:spacing w:before="200" w:line-rule="auto"/>
        <w:ind w:firstLine="540"/>
        <w:jc w:val="both"/>
      </w:pPr>
      <w:r>
        <w:rPr>
          <w:sz w:val="20"/>
        </w:rPr>
        <w:t xml:space="preserve">выполнять учебные проекты по истории Первобытности и Древнего мира (в том числе с привлечением регионального материала), оформлять полученные результаты в форме сообщения, альбома, презентации.</w:t>
      </w:r>
    </w:p>
    <w:p>
      <w:pPr>
        <w:pStyle w:val="0"/>
        <w:spacing w:before="200" w:line-rule="auto"/>
        <w:ind w:firstLine="540"/>
        <w:jc w:val="both"/>
      </w:pPr>
      <w:r>
        <w:rPr>
          <w:sz w:val="20"/>
        </w:rPr>
        <w:t xml:space="preserve">189.8.10. Предметные результаты изучения истории в 6 классе.</w:t>
      </w:r>
    </w:p>
    <w:p>
      <w:pPr>
        <w:pStyle w:val="0"/>
        <w:spacing w:before="200" w:line-rule="auto"/>
        <w:ind w:firstLine="540"/>
        <w:jc w:val="both"/>
      </w:pPr>
      <w:r>
        <w:rPr>
          <w:sz w:val="20"/>
        </w:rPr>
        <w:t xml:space="preserve">189.8.10.1. Знание хронологии, работа с хронологией:</w:t>
      </w:r>
    </w:p>
    <w:p>
      <w:pPr>
        <w:pStyle w:val="0"/>
        <w:spacing w:before="200" w:line-rule="auto"/>
        <w:ind w:firstLine="540"/>
        <w:jc w:val="both"/>
      </w:pPr>
      <w:r>
        <w:rPr>
          <w:sz w:val="20"/>
        </w:rPr>
        <w:t xml:space="preserve">называть даты важнейших событий Средневековья, определять их принадлежность к веку, историческому периоду;</w:t>
      </w:r>
    </w:p>
    <w:p>
      <w:pPr>
        <w:pStyle w:val="0"/>
        <w:spacing w:before="200" w:line-rule="auto"/>
        <w:ind w:firstLine="540"/>
        <w:jc w:val="both"/>
      </w:pPr>
      <w:r>
        <w:rPr>
          <w:sz w:val="20"/>
        </w:rPr>
        <w:t xml:space="preserve">называть этапы отечественной и всеобщей истории Средних веков, их хронологические рамки (периоды Средневековья, этапы становления и развития Русского государства);</w:t>
      </w:r>
    </w:p>
    <w:p>
      <w:pPr>
        <w:pStyle w:val="0"/>
        <w:spacing w:before="200" w:line-rule="auto"/>
        <w:ind w:firstLine="540"/>
        <w:jc w:val="both"/>
      </w:pPr>
      <w:r>
        <w:rPr>
          <w:sz w:val="20"/>
        </w:rPr>
        <w:t xml:space="preserve">устанавливать длительность и синхронность событий истории Руси и всеобщей истории.</w:t>
      </w:r>
    </w:p>
    <w:p>
      <w:pPr>
        <w:pStyle w:val="0"/>
        <w:spacing w:before="200" w:line-rule="auto"/>
        <w:ind w:firstLine="540"/>
        <w:jc w:val="both"/>
      </w:pPr>
      <w:r>
        <w:rPr>
          <w:sz w:val="20"/>
        </w:rPr>
        <w:t xml:space="preserve">189.8.10.2. Знание исторических фактов, работа с фактами:</w:t>
      </w:r>
    </w:p>
    <w:p>
      <w:pPr>
        <w:pStyle w:val="0"/>
        <w:spacing w:before="200" w:line-rule="auto"/>
        <w:ind w:firstLine="540"/>
        <w:jc w:val="both"/>
      </w:pPr>
      <w:r>
        <w:rPr>
          <w:sz w:val="20"/>
        </w:rPr>
        <w:t xml:space="preserve">указывать (называть) место, обстоятельства, участников, результаты важнейших событий отечественной и всеобщей истории эпохи Средневековья;</w:t>
      </w:r>
    </w:p>
    <w:p>
      <w:pPr>
        <w:pStyle w:val="0"/>
        <w:spacing w:before="200" w:line-rule="auto"/>
        <w:ind w:firstLine="540"/>
        <w:jc w:val="both"/>
      </w:pPr>
      <w:r>
        <w:rPr>
          <w:sz w:val="20"/>
        </w:rPr>
        <w:t xml:space="preserve">группировать, систематизировать факты по заданному признаку (составление систематических таблиц).</w:t>
      </w:r>
    </w:p>
    <w:p>
      <w:pPr>
        <w:pStyle w:val="0"/>
        <w:spacing w:before="200" w:line-rule="auto"/>
        <w:ind w:firstLine="540"/>
        <w:jc w:val="both"/>
      </w:pPr>
      <w:r>
        <w:rPr>
          <w:sz w:val="20"/>
        </w:rPr>
        <w:t xml:space="preserve">189.8.10.3. Работа с исторической картой:</w:t>
      </w:r>
    </w:p>
    <w:p>
      <w:pPr>
        <w:pStyle w:val="0"/>
        <w:spacing w:before="200" w:line-rule="auto"/>
        <w:ind w:firstLine="540"/>
        <w:jc w:val="both"/>
      </w:pPr>
      <w:r>
        <w:rPr>
          <w:sz w:val="20"/>
        </w:rPr>
        <w:t xml:space="preserve">находить и показывать на карте исторические объекты, используя легенду карты; давать словесное описание их местоположения;</w:t>
      </w:r>
    </w:p>
    <w:p>
      <w:pPr>
        <w:pStyle w:val="0"/>
        <w:spacing w:before="200" w:line-rule="auto"/>
        <w:ind w:firstLine="540"/>
        <w:jc w:val="both"/>
      </w:pPr>
      <w:r>
        <w:rPr>
          <w:sz w:val="20"/>
        </w:rPr>
        <w:t xml:space="preserve">извлекать из карты информацию о территории, экономических и культурных центрах Руси и других государств в Средние века, о направлениях крупнейших передвижений людей - походов, завоеваний, колонизаций, о ключевых событиях средневековой истории.</w:t>
      </w:r>
    </w:p>
    <w:p>
      <w:pPr>
        <w:pStyle w:val="0"/>
        <w:spacing w:before="200" w:line-rule="auto"/>
        <w:ind w:firstLine="540"/>
        <w:jc w:val="both"/>
      </w:pPr>
      <w:r>
        <w:rPr>
          <w:sz w:val="20"/>
        </w:rPr>
        <w:t xml:space="preserve">189.8.10.4. Работа с историческими источниками:</w:t>
      </w:r>
    </w:p>
    <w:p>
      <w:pPr>
        <w:pStyle w:val="0"/>
        <w:spacing w:before="200" w:line-rule="auto"/>
        <w:ind w:firstLine="540"/>
        <w:jc w:val="both"/>
      </w:pPr>
      <w:r>
        <w:rPr>
          <w:sz w:val="20"/>
        </w:rPr>
        <w:t xml:space="preserve">различать основные виды письменных источников Средневековья (летописи, хроники, законодательные акты, духовная литература, источники личного происхождения);</w:t>
      </w:r>
    </w:p>
    <w:p>
      <w:pPr>
        <w:pStyle w:val="0"/>
        <w:spacing w:before="200" w:line-rule="auto"/>
        <w:ind w:firstLine="540"/>
        <w:jc w:val="both"/>
      </w:pPr>
      <w:r>
        <w:rPr>
          <w:sz w:val="20"/>
        </w:rPr>
        <w:t xml:space="preserve">характеризовать авторство, время, место создания источника;</w:t>
      </w:r>
    </w:p>
    <w:p>
      <w:pPr>
        <w:pStyle w:val="0"/>
        <w:spacing w:before="200" w:line-rule="auto"/>
        <w:ind w:firstLine="540"/>
        <w:jc w:val="both"/>
      </w:pPr>
      <w:r>
        <w:rPr>
          <w:sz w:val="20"/>
        </w:rPr>
        <w:t xml:space="preserve">выделять в тексте письменного источника исторические описания (хода событий, действий людей) и объяснения (причин, сущности, последствий исторических событий);</w:t>
      </w:r>
    </w:p>
    <w:p>
      <w:pPr>
        <w:pStyle w:val="0"/>
        <w:spacing w:before="200" w:line-rule="auto"/>
        <w:ind w:firstLine="540"/>
        <w:jc w:val="both"/>
      </w:pPr>
      <w:r>
        <w:rPr>
          <w:sz w:val="20"/>
        </w:rPr>
        <w:t xml:space="preserve">находить в визуальном источнике и вещественном памятнике ключевые символы, образы;</w:t>
      </w:r>
    </w:p>
    <w:p>
      <w:pPr>
        <w:pStyle w:val="0"/>
        <w:spacing w:before="200" w:line-rule="auto"/>
        <w:ind w:firstLine="540"/>
        <w:jc w:val="both"/>
      </w:pPr>
      <w:r>
        <w:rPr>
          <w:sz w:val="20"/>
        </w:rPr>
        <w:t xml:space="preserve">характеризовать позицию автора письменного и визуального исторического источника.</w:t>
      </w:r>
    </w:p>
    <w:p>
      <w:pPr>
        <w:pStyle w:val="0"/>
        <w:spacing w:before="200" w:line-rule="auto"/>
        <w:ind w:firstLine="540"/>
        <w:jc w:val="both"/>
      </w:pPr>
      <w:r>
        <w:rPr>
          <w:sz w:val="20"/>
        </w:rPr>
        <w:t xml:space="preserve">189.8.10.5. Историческое описание (реконструкция):</w:t>
      </w:r>
    </w:p>
    <w:p>
      <w:pPr>
        <w:pStyle w:val="0"/>
        <w:spacing w:before="200" w:line-rule="auto"/>
        <w:ind w:firstLine="540"/>
        <w:jc w:val="both"/>
      </w:pPr>
      <w:r>
        <w:rPr>
          <w:sz w:val="20"/>
        </w:rPr>
        <w:t xml:space="preserve">рассказывать о ключевых событиях отечественной и всеобщей истории в эпоху Средневековья, их участниках;</w:t>
      </w:r>
    </w:p>
    <w:p>
      <w:pPr>
        <w:pStyle w:val="0"/>
        <w:spacing w:before="200" w:line-rule="auto"/>
        <w:ind w:firstLine="540"/>
        <w:jc w:val="both"/>
      </w:pPr>
      <w:r>
        <w:rPr>
          <w:sz w:val="20"/>
        </w:rPr>
        <w:t xml:space="preserve">составлять краткую характеристику (исторический портрет) известных деятелей отечественной и всеобщей истории средневековой эпохи (известные биографические сведения, личные качества, основные деяния);</w:t>
      </w:r>
    </w:p>
    <w:p>
      <w:pPr>
        <w:pStyle w:val="0"/>
        <w:spacing w:before="200" w:line-rule="auto"/>
        <w:ind w:firstLine="540"/>
        <w:jc w:val="both"/>
      </w:pPr>
      <w:r>
        <w:rPr>
          <w:sz w:val="20"/>
        </w:rPr>
        <w:t xml:space="preserve">рассказывать об образе жизни различных групп населения в средневековых обществах на Руси и в других странах;</w:t>
      </w:r>
    </w:p>
    <w:p>
      <w:pPr>
        <w:pStyle w:val="0"/>
        <w:spacing w:before="200" w:line-rule="auto"/>
        <w:ind w:firstLine="540"/>
        <w:jc w:val="both"/>
      </w:pPr>
      <w:r>
        <w:rPr>
          <w:sz w:val="20"/>
        </w:rPr>
        <w:t xml:space="preserve">представлять описание памятников материальной и художественной культуры изучаемой эпохи.</w:t>
      </w:r>
    </w:p>
    <w:p>
      <w:pPr>
        <w:pStyle w:val="0"/>
        <w:spacing w:before="200" w:line-rule="auto"/>
        <w:ind w:firstLine="540"/>
        <w:jc w:val="both"/>
      </w:pPr>
      <w:r>
        <w:rPr>
          <w:sz w:val="20"/>
        </w:rPr>
        <w:t xml:space="preserve">189.8.10.6. Анализ, объяснение исторических событий, явлений:</w:t>
      </w:r>
    </w:p>
    <w:p>
      <w:pPr>
        <w:pStyle w:val="0"/>
        <w:spacing w:before="200" w:line-rule="auto"/>
        <w:ind w:firstLine="540"/>
        <w:jc w:val="both"/>
      </w:pPr>
      <w:r>
        <w:rPr>
          <w:sz w:val="20"/>
        </w:rPr>
        <w:t xml:space="preserve">раскрывать (с опорой на алгоритм или иные визуальные опоры) существенные черты: а) экономических и социальных отношений и политического строя на Руси и в других государствах; б) ценностей, господствовавших в средневековых обществах, представлений средневекового человека о мире;</w:t>
      </w:r>
    </w:p>
    <w:p>
      <w:pPr>
        <w:pStyle w:val="0"/>
        <w:spacing w:before="200" w:line-rule="auto"/>
        <w:ind w:firstLine="540"/>
        <w:jc w:val="both"/>
      </w:pPr>
      <w:r>
        <w:rPr>
          <w:sz w:val="20"/>
        </w:rPr>
        <w:t xml:space="preserve">объяснять смысл ключевых понятий, относящихся к данной эпохе отечественной и всеобщей истории, конкретизировать их на примерах исторических событий, ситуаций;</w:t>
      </w:r>
    </w:p>
    <w:p>
      <w:pPr>
        <w:pStyle w:val="0"/>
        <w:spacing w:before="200" w:line-rule="auto"/>
        <w:ind w:firstLine="540"/>
        <w:jc w:val="both"/>
      </w:pPr>
      <w:r>
        <w:rPr>
          <w:sz w:val="20"/>
        </w:rPr>
        <w:t xml:space="preserve">объяснять (самостоятельно и (или) с помощью учителя и (или) других участников образовательных отношений) причины и следствия важнейших событий отечественной и всеобщей истории эпохи Средневековья: а) находить в учебнике и излагать суждения о причинах и следствиях исторических событий; б) соотносить объяснение причин и следствий событий, представленное в нескольких текстах;</w:t>
      </w:r>
    </w:p>
    <w:p>
      <w:pPr>
        <w:pStyle w:val="0"/>
        <w:spacing w:before="200" w:line-rule="auto"/>
        <w:ind w:firstLine="540"/>
        <w:jc w:val="both"/>
      </w:pPr>
      <w:r>
        <w:rPr>
          <w:sz w:val="20"/>
        </w:rPr>
        <w:t xml:space="preserve">проводить синхронизацию и сопоставление однотипных событий и процессов отечественной и всеобщей истории (по предложенному плану), выделять черты сходства и различия.</w:t>
      </w:r>
    </w:p>
    <w:p>
      <w:pPr>
        <w:pStyle w:val="0"/>
        <w:spacing w:before="200" w:line-rule="auto"/>
        <w:ind w:firstLine="540"/>
        <w:jc w:val="both"/>
      </w:pPr>
      <w:r>
        <w:rPr>
          <w:sz w:val="20"/>
        </w:rPr>
        <w:t xml:space="preserve">189.8.10.7. Рассмотрение исторических версий и оценок, определение своего отношения к наиболее значимым событиям и личностям прошлого:</w:t>
      </w:r>
    </w:p>
    <w:p>
      <w:pPr>
        <w:pStyle w:val="0"/>
        <w:spacing w:before="200" w:line-rule="auto"/>
        <w:ind w:firstLine="540"/>
        <w:jc w:val="both"/>
      </w:pPr>
      <w:r>
        <w:rPr>
          <w:sz w:val="20"/>
        </w:rPr>
        <w:t xml:space="preserve">излагать оценки событий и личностей эпохи Средневековья, приводимые в учебной и научно-популярной литературе, объяснять, на каких фактах они основаны;</w:t>
      </w:r>
    </w:p>
    <w:p>
      <w:pPr>
        <w:pStyle w:val="0"/>
        <w:spacing w:before="200" w:line-rule="auto"/>
        <w:ind w:firstLine="540"/>
        <w:jc w:val="both"/>
      </w:pPr>
      <w:r>
        <w:rPr>
          <w:sz w:val="20"/>
        </w:rPr>
        <w:t xml:space="preserve">высказывать отношение к поступкам и качествам людей средневековой эпохи с учетом исторического контекста и восприятия современного человека.</w:t>
      </w:r>
    </w:p>
    <w:p>
      <w:pPr>
        <w:pStyle w:val="0"/>
        <w:spacing w:before="200" w:line-rule="auto"/>
        <w:ind w:firstLine="540"/>
        <w:jc w:val="both"/>
      </w:pPr>
      <w:r>
        <w:rPr>
          <w:sz w:val="20"/>
        </w:rPr>
        <w:t xml:space="preserve">189.8.10.8. Применение исторических знаний:</w:t>
      </w:r>
    </w:p>
    <w:p>
      <w:pPr>
        <w:pStyle w:val="0"/>
        <w:spacing w:before="200" w:line-rule="auto"/>
        <w:ind w:firstLine="540"/>
        <w:jc w:val="both"/>
      </w:pPr>
      <w:r>
        <w:rPr>
          <w:sz w:val="20"/>
        </w:rPr>
        <w:t xml:space="preserve">объяснять значение памятников истории и культуры Руси и других стран эпохи Средневековья, необходимость сохранения их в современном мире;</w:t>
      </w:r>
    </w:p>
    <w:p>
      <w:pPr>
        <w:pStyle w:val="0"/>
        <w:spacing w:before="200" w:line-rule="auto"/>
        <w:ind w:firstLine="540"/>
        <w:jc w:val="both"/>
      </w:pPr>
      <w:r>
        <w:rPr>
          <w:sz w:val="20"/>
        </w:rPr>
        <w:t xml:space="preserve">выполнять учебные проекты по истории Средних веков (в том числе на региональном материале).</w:t>
      </w:r>
    </w:p>
    <w:p>
      <w:pPr>
        <w:pStyle w:val="0"/>
        <w:spacing w:before="200" w:line-rule="auto"/>
        <w:ind w:firstLine="540"/>
        <w:jc w:val="both"/>
      </w:pPr>
      <w:r>
        <w:rPr>
          <w:sz w:val="20"/>
        </w:rPr>
        <w:t xml:space="preserve">189.8.11. Предметные результаты изучения истории в 7 классе.</w:t>
      </w:r>
    </w:p>
    <w:p>
      <w:pPr>
        <w:pStyle w:val="0"/>
        <w:spacing w:before="200" w:line-rule="auto"/>
        <w:ind w:firstLine="540"/>
        <w:jc w:val="both"/>
      </w:pPr>
      <w:r>
        <w:rPr>
          <w:sz w:val="20"/>
        </w:rPr>
        <w:t xml:space="preserve">189.8.11.1. Знание хронологии, работа с хронологией:</w:t>
      </w:r>
    </w:p>
    <w:p>
      <w:pPr>
        <w:pStyle w:val="0"/>
        <w:spacing w:before="200" w:line-rule="auto"/>
        <w:ind w:firstLine="540"/>
        <w:jc w:val="both"/>
      </w:pPr>
      <w:r>
        <w:rPr>
          <w:sz w:val="20"/>
        </w:rPr>
        <w:t xml:space="preserve">называть этапы отечественной и всеобщей истории Нового времени, их хронологические рамки;</w:t>
      </w:r>
    </w:p>
    <w:p>
      <w:pPr>
        <w:pStyle w:val="0"/>
        <w:spacing w:before="200" w:line-rule="auto"/>
        <w:ind w:firstLine="540"/>
        <w:jc w:val="both"/>
      </w:pPr>
      <w:r>
        <w:rPr>
          <w:sz w:val="20"/>
        </w:rPr>
        <w:t xml:space="preserve">локализовать во времени ключевые события отечественной и всеобщей истории XVI - XVII вв.; определять их принадлежность к части века (половина, треть, четверть);</w:t>
      </w:r>
    </w:p>
    <w:p>
      <w:pPr>
        <w:pStyle w:val="0"/>
        <w:spacing w:before="200" w:line-rule="auto"/>
        <w:ind w:firstLine="540"/>
        <w:jc w:val="both"/>
      </w:pPr>
      <w:r>
        <w:rPr>
          <w:sz w:val="20"/>
        </w:rPr>
        <w:t xml:space="preserve">устанавливать синхронность событий отечественной и всеобщей истории XVI - XVII вв.</w:t>
      </w:r>
    </w:p>
    <w:p>
      <w:pPr>
        <w:pStyle w:val="0"/>
        <w:spacing w:before="200" w:line-rule="auto"/>
        <w:ind w:firstLine="540"/>
        <w:jc w:val="both"/>
      </w:pPr>
      <w:r>
        <w:rPr>
          <w:sz w:val="20"/>
        </w:rPr>
        <w:t xml:space="preserve">189.8.11.2. Знание исторических фактов, работа с фактами:</w:t>
      </w:r>
    </w:p>
    <w:p>
      <w:pPr>
        <w:pStyle w:val="0"/>
        <w:spacing w:before="200" w:line-rule="auto"/>
        <w:ind w:firstLine="540"/>
        <w:jc w:val="both"/>
      </w:pPr>
      <w:r>
        <w:rPr>
          <w:sz w:val="20"/>
        </w:rPr>
        <w:t xml:space="preserve">указывать (называть) место, обстоятельства, участников, результаты важнейших событий отечественной и всеобщей истории XVI - XVII вв.;</w:t>
      </w:r>
    </w:p>
    <w:p>
      <w:pPr>
        <w:pStyle w:val="0"/>
        <w:spacing w:before="200" w:line-rule="auto"/>
        <w:ind w:firstLine="540"/>
        <w:jc w:val="both"/>
      </w:pPr>
      <w:r>
        <w:rPr>
          <w:sz w:val="20"/>
        </w:rPr>
        <w:t xml:space="preserve">группировать, систематизировать факты по заданному признаку (группировка событий по их принадлежности к историческим процессам, составление таблиц, схем).</w:t>
      </w:r>
    </w:p>
    <w:p>
      <w:pPr>
        <w:pStyle w:val="0"/>
        <w:spacing w:before="200" w:line-rule="auto"/>
        <w:ind w:firstLine="540"/>
        <w:jc w:val="both"/>
      </w:pPr>
      <w:r>
        <w:rPr>
          <w:sz w:val="20"/>
        </w:rPr>
        <w:t xml:space="preserve">189.8.11.3. Работа с исторической картой:</w:t>
      </w:r>
    </w:p>
    <w:p>
      <w:pPr>
        <w:pStyle w:val="0"/>
        <w:spacing w:before="200" w:line-rule="auto"/>
        <w:ind w:firstLine="540"/>
        <w:jc w:val="both"/>
      </w:pPr>
      <w:r>
        <w:rPr>
          <w:sz w:val="20"/>
        </w:rPr>
        <w:t xml:space="preserve">использовать историческую карту как источник информации о границах России и других государств, важнейших исторических событиях и процессах отечественной и всеобщей истории XVI - XVII вв.;</w:t>
      </w:r>
    </w:p>
    <w:p>
      <w:pPr>
        <w:pStyle w:val="0"/>
        <w:spacing w:before="200" w:line-rule="auto"/>
        <w:ind w:firstLine="540"/>
        <w:jc w:val="both"/>
      </w:pPr>
      <w:r>
        <w:rPr>
          <w:sz w:val="20"/>
        </w:rPr>
        <w:t xml:space="preserve">устанавливать на основе карты связи между географическим положением страны и особенностями ее экономического, социального и политического развития.</w:t>
      </w:r>
    </w:p>
    <w:p>
      <w:pPr>
        <w:pStyle w:val="0"/>
        <w:spacing w:before="200" w:line-rule="auto"/>
        <w:ind w:firstLine="540"/>
        <w:jc w:val="both"/>
      </w:pPr>
      <w:r>
        <w:rPr>
          <w:sz w:val="20"/>
        </w:rPr>
        <w:t xml:space="preserve">189.8.11.4. Работа с историческими источниками:</w:t>
      </w:r>
    </w:p>
    <w:p>
      <w:pPr>
        <w:pStyle w:val="0"/>
        <w:spacing w:before="200" w:line-rule="auto"/>
        <w:ind w:firstLine="540"/>
        <w:jc w:val="both"/>
      </w:pPr>
      <w:r>
        <w:rPr>
          <w:sz w:val="20"/>
        </w:rPr>
        <w:t xml:space="preserve">различать виды письменных исторических источников (официальные, личные, литературные и другие);</w:t>
      </w:r>
    </w:p>
    <w:p>
      <w:pPr>
        <w:pStyle w:val="0"/>
        <w:spacing w:before="200" w:line-rule="auto"/>
        <w:ind w:firstLine="540"/>
        <w:jc w:val="both"/>
      </w:pPr>
      <w:r>
        <w:rPr>
          <w:sz w:val="20"/>
        </w:rPr>
        <w:t xml:space="preserve">характеризовать (самостоятельно или с помощью учителя или других участников образовательных отношений) обстоятельства и цель создания источника, раскрывать его информационную ценность;</w:t>
      </w:r>
    </w:p>
    <w:p>
      <w:pPr>
        <w:pStyle w:val="0"/>
        <w:spacing w:before="200" w:line-rule="auto"/>
        <w:ind w:firstLine="540"/>
        <w:jc w:val="both"/>
      </w:pPr>
      <w:r>
        <w:rPr>
          <w:sz w:val="20"/>
        </w:rPr>
        <w:t xml:space="preserve">проводить поиск информации в тексте письменного источника, визуальных и вещественных памятниках эпохи;</w:t>
      </w:r>
    </w:p>
    <w:p>
      <w:pPr>
        <w:pStyle w:val="0"/>
        <w:spacing w:before="200" w:line-rule="auto"/>
        <w:ind w:firstLine="540"/>
        <w:jc w:val="both"/>
      </w:pPr>
      <w:r>
        <w:rPr>
          <w:sz w:val="20"/>
        </w:rPr>
        <w:t xml:space="preserve">сопоставлять и систематизировать (самостоятельно или с помощью учителя или других участников образовательных отношений) информацию из нескольких однотипных источников.</w:t>
      </w:r>
    </w:p>
    <w:p>
      <w:pPr>
        <w:pStyle w:val="0"/>
        <w:spacing w:before="200" w:line-rule="auto"/>
        <w:ind w:firstLine="540"/>
        <w:jc w:val="both"/>
      </w:pPr>
      <w:r>
        <w:rPr>
          <w:sz w:val="20"/>
        </w:rPr>
        <w:t xml:space="preserve">189.8.11.5. Историческое описание (реконструкция):</w:t>
      </w:r>
    </w:p>
    <w:p>
      <w:pPr>
        <w:pStyle w:val="0"/>
        <w:spacing w:before="200" w:line-rule="auto"/>
        <w:ind w:firstLine="540"/>
        <w:jc w:val="both"/>
      </w:pPr>
      <w:r>
        <w:rPr>
          <w:sz w:val="20"/>
        </w:rPr>
        <w:t xml:space="preserve">рассказывать (с опорой на алгоритм или иные визуальные опоры) о ключевых событиях отечественной и всеобщей истории XVI - XVII вв., их участниках;</w:t>
      </w:r>
    </w:p>
    <w:p>
      <w:pPr>
        <w:pStyle w:val="0"/>
        <w:spacing w:before="200" w:line-rule="auto"/>
        <w:ind w:firstLine="540"/>
        <w:jc w:val="both"/>
      </w:pPr>
      <w:r>
        <w:rPr>
          <w:sz w:val="20"/>
        </w:rPr>
        <w:t xml:space="preserve">составлять (с опорой на алгоритм или иные визуальные опоры) краткую характеристику известных персоналий отечественной и всеобщей истории XVI - XVII вв. (ключевые факты биографии, личные качества, деятельность);</w:t>
      </w:r>
    </w:p>
    <w:p>
      <w:pPr>
        <w:pStyle w:val="0"/>
        <w:spacing w:before="200" w:line-rule="auto"/>
        <w:ind w:firstLine="540"/>
        <w:jc w:val="both"/>
      </w:pPr>
      <w:r>
        <w:rPr>
          <w:sz w:val="20"/>
        </w:rPr>
        <w:t xml:space="preserve">рассказывать (с опорой на алгоритм или иные визуальные опоры) об образе жизни различных групп населения в России и других странах в раннее Новое время;</w:t>
      </w:r>
    </w:p>
    <w:p>
      <w:pPr>
        <w:pStyle w:val="0"/>
        <w:spacing w:before="200" w:line-rule="auto"/>
        <w:ind w:firstLine="540"/>
        <w:jc w:val="both"/>
      </w:pPr>
      <w:r>
        <w:rPr>
          <w:sz w:val="20"/>
        </w:rPr>
        <w:t xml:space="preserve">представлять описание (с опорой на алгоритм или иные визуальные опоры) памятников материальной и художественной культуры изучаемой эпохи.</w:t>
      </w:r>
    </w:p>
    <w:p>
      <w:pPr>
        <w:pStyle w:val="0"/>
        <w:spacing w:before="200" w:line-rule="auto"/>
        <w:ind w:firstLine="540"/>
        <w:jc w:val="both"/>
      </w:pPr>
      <w:r>
        <w:rPr>
          <w:sz w:val="20"/>
        </w:rPr>
        <w:t xml:space="preserve">189.8.11.6. Анализ, объяснение исторических событий, явлений:</w:t>
      </w:r>
    </w:p>
    <w:p>
      <w:pPr>
        <w:pStyle w:val="0"/>
        <w:spacing w:before="200" w:line-rule="auto"/>
        <w:ind w:firstLine="540"/>
        <w:jc w:val="both"/>
      </w:pPr>
      <w:r>
        <w:rPr>
          <w:sz w:val="20"/>
        </w:rPr>
        <w:t xml:space="preserve">раскрывать (с опорой на алгоритм или иные визуальные опоры) существенные черты: а) экономического, социального и политического развития России и других стран в XVI - XVII вв.; б) европейской реформации; в) новых веяний в духовной жизни общества, культуре; г) революций XVI - XVII вв. в европейских странах;</w:t>
      </w:r>
    </w:p>
    <w:p>
      <w:pPr>
        <w:pStyle w:val="0"/>
        <w:spacing w:before="200" w:line-rule="auto"/>
        <w:ind w:firstLine="540"/>
        <w:jc w:val="both"/>
      </w:pPr>
      <w:r>
        <w:rPr>
          <w:sz w:val="20"/>
        </w:rPr>
        <w:t xml:space="preserve">объяснять смысл ключевых понятий, относящихся к данной эпохе отечественной и всеобщей истории, конкретизировать их на примерах исторических событий, ситуаций;</w:t>
      </w:r>
    </w:p>
    <w:p>
      <w:pPr>
        <w:pStyle w:val="0"/>
        <w:spacing w:before="200" w:line-rule="auto"/>
        <w:ind w:firstLine="540"/>
        <w:jc w:val="both"/>
      </w:pPr>
      <w:r>
        <w:rPr>
          <w:sz w:val="20"/>
        </w:rPr>
        <w:t xml:space="preserve">объяснять (самостоятельно и (или) с помощью учителя и (или) других участников образовательных отношений) причины и следствия важнейших событий отечественной и всеобщей истории XVI - XVII вв.: а) выявлять в историческом тексте и излагать суждения о причинах и следствиях событий; б) систематизировать объяснение причин и следствий событий, представленное в нескольких текстах;</w:t>
      </w:r>
    </w:p>
    <w:p>
      <w:pPr>
        <w:pStyle w:val="0"/>
        <w:spacing w:before="200" w:line-rule="auto"/>
        <w:ind w:firstLine="540"/>
        <w:jc w:val="both"/>
      </w:pPr>
      <w:r>
        <w:rPr>
          <w:sz w:val="20"/>
        </w:rPr>
        <w:t xml:space="preserve">проводить (с опорой на алгоритм или иные визуальные опоры) сопоставление однотипных событий и процессов отечественной и всеобщей истории: а) раскрывать повторяющиеся черты исторических ситуаций; б) выделять черты сходства и различия.</w:t>
      </w:r>
    </w:p>
    <w:p>
      <w:pPr>
        <w:pStyle w:val="0"/>
        <w:spacing w:before="200" w:line-rule="auto"/>
        <w:ind w:firstLine="540"/>
        <w:jc w:val="both"/>
      </w:pPr>
      <w:r>
        <w:rPr>
          <w:sz w:val="20"/>
        </w:rPr>
        <w:t xml:space="preserve">189.8.11.7. Рассмотрение исторических версий и оценок, определение своего отношения к наиболее значимым событиям и личностям прошлого:</w:t>
      </w:r>
    </w:p>
    <w:p>
      <w:pPr>
        <w:pStyle w:val="0"/>
        <w:spacing w:before="200" w:line-rule="auto"/>
        <w:ind w:firstLine="540"/>
        <w:jc w:val="both"/>
      </w:pPr>
      <w:r>
        <w:rPr>
          <w:sz w:val="20"/>
        </w:rPr>
        <w:t xml:space="preserve">излагать альтернативные оценки событий и личностей отечественной и всеобщей истории XVI - XVII вв., представленные в учебной литературе; объяснять, на чем основываются отдельные мнения (самостоятельно и (или) с помощью учителя и (или) других участников образовательных отношений);</w:t>
      </w:r>
    </w:p>
    <w:p>
      <w:pPr>
        <w:pStyle w:val="0"/>
        <w:spacing w:before="200" w:line-rule="auto"/>
        <w:ind w:firstLine="540"/>
        <w:jc w:val="both"/>
      </w:pPr>
      <w:r>
        <w:rPr>
          <w:sz w:val="20"/>
        </w:rPr>
        <w:t xml:space="preserve">выражать отношение к деятельности исторических личностей XVI - XVII вв. с учетом обстоятельств изучаемой эпохи и в современной шкале ценностей.</w:t>
      </w:r>
    </w:p>
    <w:p>
      <w:pPr>
        <w:pStyle w:val="0"/>
        <w:spacing w:before="200" w:line-rule="auto"/>
        <w:ind w:firstLine="540"/>
        <w:jc w:val="both"/>
      </w:pPr>
      <w:r>
        <w:rPr>
          <w:sz w:val="20"/>
        </w:rPr>
        <w:t xml:space="preserve">189.8.11.8. Применение исторических знаний:</w:t>
      </w:r>
    </w:p>
    <w:p>
      <w:pPr>
        <w:pStyle w:val="0"/>
        <w:spacing w:before="200" w:line-rule="auto"/>
        <w:ind w:firstLine="540"/>
        <w:jc w:val="both"/>
      </w:pPr>
      <w:r>
        <w:rPr>
          <w:sz w:val="20"/>
        </w:rPr>
        <w:t xml:space="preserve">раскрывать на примере перехода от средневекового общества к обществу Нового времени, как меняются со сменой исторических эпох представления людей о мире, системы общественных ценностей;</w:t>
      </w:r>
    </w:p>
    <w:p>
      <w:pPr>
        <w:pStyle w:val="0"/>
        <w:spacing w:before="200" w:line-rule="auto"/>
        <w:ind w:firstLine="540"/>
        <w:jc w:val="both"/>
      </w:pPr>
      <w:r>
        <w:rPr>
          <w:sz w:val="20"/>
        </w:rPr>
        <w:t xml:space="preserve">объяснять значение памятников истории и культуры России и других стран XVI - XVII вв. для времени, когда они появились, и для современного общества;</w:t>
      </w:r>
    </w:p>
    <w:p>
      <w:pPr>
        <w:pStyle w:val="0"/>
        <w:spacing w:before="200" w:line-rule="auto"/>
        <w:ind w:firstLine="540"/>
        <w:jc w:val="both"/>
      </w:pPr>
      <w:r>
        <w:rPr>
          <w:sz w:val="20"/>
        </w:rPr>
        <w:t xml:space="preserve">выполнять учебные проекты по отечественной и всеобщей истории XVI - XVII вв. (в том числе на региональном материале).</w:t>
      </w:r>
    </w:p>
    <w:p>
      <w:pPr>
        <w:pStyle w:val="0"/>
        <w:spacing w:before="200" w:line-rule="auto"/>
        <w:ind w:firstLine="540"/>
        <w:jc w:val="both"/>
      </w:pPr>
      <w:r>
        <w:rPr>
          <w:sz w:val="20"/>
        </w:rPr>
        <w:t xml:space="preserve">189.8.12. Предметные результаты изучения истории в 8 классе.</w:t>
      </w:r>
    </w:p>
    <w:p>
      <w:pPr>
        <w:pStyle w:val="0"/>
        <w:spacing w:before="200" w:line-rule="auto"/>
        <w:ind w:firstLine="540"/>
        <w:jc w:val="both"/>
      </w:pPr>
      <w:r>
        <w:rPr>
          <w:sz w:val="20"/>
        </w:rPr>
        <w:t xml:space="preserve">189.8.12.1. Знание хронологии, работа с хронологией:</w:t>
      </w:r>
    </w:p>
    <w:p>
      <w:pPr>
        <w:pStyle w:val="0"/>
        <w:spacing w:before="200" w:line-rule="auto"/>
        <w:ind w:firstLine="540"/>
        <w:jc w:val="both"/>
      </w:pPr>
      <w:r>
        <w:rPr>
          <w:sz w:val="20"/>
        </w:rPr>
        <w:t xml:space="preserve">называть даты важнейших событий отечественной и всеобщей истории XVIII в.; определять их принадлежность к историческому периоду, этапу;</w:t>
      </w:r>
    </w:p>
    <w:p>
      <w:pPr>
        <w:pStyle w:val="0"/>
        <w:spacing w:before="200" w:line-rule="auto"/>
        <w:ind w:firstLine="540"/>
        <w:jc w:val="both"/>
      </w:pPr>
      <w:r>
        <w:rPr>
          <w:sz w:val="20"/>
        </w:rPr>
        <w:t xml:space="preserve">устанавливать синхронность событий отечественной и всеобщей истории XVIII в.</w:t>
      </w:r>
    </w:p>
    <w:p>
      <w:pPr>
        <w:pStyle w:val="0"/>
        <w:spacing w:before="200" w:line-rule="auto"/>
        <w:ind w:firstLine="540"/>
        <w:jc w:val="both"/>
      </w:pPr>
      <w:r>
        <w:rPr>
          <w:sz w:val="20"/>
        </w:rPr>
        <w:t xml:space="preserve">189.8.12.2. Знание исторических фактов, работа с фактами:</w:t>
      </w:r>
    </w:p>
    <w:p>
      <w:pPr>
        <w:pStyle w:val="0"/>
        <w:spacing w:before="200" w:line-rule="auto"/>
        <w:ind w:firstLine="540"/>
        <w:jc w:val="both"/>
      </w:pPr>
      <w:r>
        <w:rPr>
          <w:sz w:val="20"/>
        </w:rPr>
        <w:t xml:space="preserve">указывать (называть) место, обстоятельства, участников, результаты важнейших событий отечественной и всеобщей истории XVIII в.;</w:t>
      </w:r>
    </w:p>
    <w:p>
      <w:pPr>
        <w:pStyle w:val="0"/>
        <w:spacing w:before="200" w:line-rule="auto"/>
        <w:ind w:firstLine="540"/>
        <w:jc w:val="both"/>
      </w:pPr>
      <w:r>
        <w:rPr>
          <w:sz w:val="20"/>
        </w:rPr>
        <w:t xml:space="preserve">группировать, систематизировать факты по заданному признаку (по принадлежности к историческим процессам и другое); составлять систематические таблицы, схемы.</w:t>
      </w:r>
    </w:p>
    <w:p>
      <w:pPr>
        <w:pStyle w:val="0"/>
        <w:spacing w:before="200" w:line-rule="auto"/>
        <w:ind w:firstLine="540"/>
        <w:jc w:val="both"/>
      </w:pPr>
      <w:r>
        <w:rPr>
          <w:sz w:val="20"/>
        </w:rPr>
        <w:t xml:space="preserve">189.8.12.3. Работа с исторической картой:</w:t>
      </w:r>
    </w:p>
    <w:p>
      <w:pPr>
        <w:pStyle w:val="0"/>
        <w:spacing w:before="200" w:line-rule="auto"/>
        <w:ind w:firstLine="540"/>
        <w:jc w:val="both"/>
      </w:pPr>
      <w:r>
        <w:rPr>
          <w:sz w:val="20"/>
        </w:rPr>
        <w:t xml:space="preserve">выявлять и показывать на карте изменения, произошедшие в результате значительных социально-экономических и политических событий и процессов отечественной и всеобщей истории XVIII в.</w:t>
      </w:r>
    </w:p>
    <w:p>
      <w:pPr>
        <w:pStyle w:val="0"/>
        <w:spacing w:before="200" w:line-rule="auto"/>
        <w:ind w:firstLine="540"/>
        <w:jc w:val="both"/>
      </w:pPr>
      <w:r>
        <w:rPr>
          <w:sz w:val="20"/>
        </w:rPr>
        <w:t xml:space="preserve">189.8.12.4. Работа с историческими источниками:</w:t>
      </w:r>
    </w:p>
    <w:p>
      <w:pPr>
        <w:pStyle w:val="0"/>
        <w:spacing w:before="200" w:line-rule="auto"/>
        <w:ind w:firstLine="540"/>
        <w:jc w:val="both"/>
      </w:pPr>
      <w:r>
        <w:rPr>
          <w:sz w:val="20"/>
        </w:rPr>
        <w:t xml:space="preserve">различать источники официального и личного происхождения, публицистические произведения - называть их основные виды, информационные особенности (самостоятельно и (или) с помощью учителя и (или) других участников образовательных отношений);</w:t>
      </w:r>
    </w:p>
    <w:p>
      <w:pPr>
        <w:pStyle w:val="0"/>
        <w:spacing w:before="200" w:line-rule="auto"/>
        <w:ind w:firstLine="540"/>
        <w:jc w:val="both"/>
      </w:pPr>
      <w:r>
        <w:rPr>
          <w:sz w:val="20"/>
        </w:rPr>
        <w:t xml:space="preserve">объяснять (самостоятельно и (или) с помощью учителя и (или) других участников образовательных отношений) назначение исторического источника, раскрывать его информационную ценность;</w:t>
      </w:r>
    </w:p>
    <w:p>
      <w:pPr>
        <w:pStyle w:val="0"/>
        <w:spacing w:before="200" w:line-rule="auto"/>
        <w:ind w:firstLine="540"/>
        <w:jc w:val="both"/>
      </w:pPr>
      <w:r>
        <w:rPr>
          <w:sz w:val="20"/>
        </w:rPr>
        <w:t xml:space="preserve">извлекать, сопоставлять и систематизировать информацию о событиях отечественной и всеобщей истории XVIII в. из взаимодополняющих письменных, визуальных и вещественных источников.</w:t>
      </w:r>
    </w:p>
    <w:p>
      <w:pPr>
        <w:pStyle w:val="0"/>
        <w:spacing w:before="200" w:line-rule="auto"/>
        <w:ind w:firstLine="540"/>
        <w:jc w:val="both"/>
      </w:pPr>
      <w:r>
        <w:rPr>
          <w:sz w:val="20"/>
        </w:rPr>
        <w:t xml:space="preserve">189.8.12.5. Историческое описание (реконструкция):</w:t>
      </w:r>
    </w:p>
    <w:p>
      <w:pPr>
        <w:pStyle w:val="0"/>
        <w:spacing w:before="200" w:line-rule="auto"/>
        <w:ind w:firstLine="540"/>
        <w:jc w:val="both"/>
      </w:pPr>
      <w:r>
        <w:rPr>
          <w:sz w:val="20"/>
        </w:rPr>
        <w:t xml:space="preserve">рассказывать (с опорой на алгоритм или иные визуальные опоры) о ключевых событиях отечественной и всеобщей истории XVIII в., их участниках;</w:t>
      </w:r>
    </w:p>
    <w:p>
      <w:pPr>
        <w:pStyle w:val="0"/>
        <w:spacing w:before="200" w:line-rule="auto"/>
        <w:ind w:firstLine="540"/>
        <w:jc w:val="both"/>
      </w:pPr>
      <w:r>
        <w:rPr>
          <w:sz w:val="20"/>
        </w:rPr>
        <w:t xml:space="preserve">составлять характеристику (исторический портрет) известных деятелей отечественной и всеобщей истории XVIII в. на основе информации учебника и дополнительных материалов;</w:t>
      </w:r>
    </w:p>
    <w:p>
      <w:pPr>
        <w:pStyle w:val="0"/>
        <w:spacing w:before="200" w:line-rule="auto"/>
        <w:ind w:firstLine="540"/>
        <w:jc w:val="both"/>
      </w:pPr>
      <w:r>
        <w:rPr>
          <w:sz w:val="20"/>
        </w:rPr>
        <w:t xml:space="preserve">составлять (с опорой на алгоритм или иные визуальные опоры) описание образа жизни различных групп населения в России и других странах в XVIII в.;</w:t>
      </w:r>
    </w:p>
    <w:p>
      <w:pPr>
        <w:pStyle w:val="0"/>
        <w:spacing w:before="200" w:line-rule="auto"/>
        <w:ind w:firstLine="540"/>
        <w:jc w:val="both"/>
      </w:pPr>
      <w:r>
        <w:rPr>
          <w:sz w:val="20"/>
        </w:rPr>
        <w:t xml:space="preserve">представлять описание (с опорой на алгоритм или иные визуальные опоры) памятников материальной и художественной культуры изучаемой эпохи (в виде сообщения, аннотации).</w:t>
      </w:r>
    </w:p>
    <w:p>
      <w:pPr>
        <w:pStyle w:val="0"/>
        <w:spacing w:before="200" w:line-rule="auto"/>
        <w:ind w:firstLine="540"/>
        <w:jc w:val="both"/>
      </w:pPr>
      <w:r>
        <w:rPr>
          <w:sz w:val="20"/>
        </w:rPr>
        <w:t xml:space="preserve">189.8.12.6. Анализ, объяснение исторических событий, явлений:</w:t>
      </w:r>
    </w:p>
    <w:p>
      <w:pPr>
        <w:pStyle w:val="0"/>
        <w:spacing w:before="200" w:line-rule="auto"/>
        <w:ind w:firstLine="540"/>
        <w:jc w:val="both"/>
      </w:pPr>
      <w:r>
        <w:rPr>
          <w:sz w:val="20"/>
        </w:rPr>
        <w:t xml:space="preserve">раскрывать (с опорой на алгоритм или иные визуальные опоры) существенные черты: а) экономического, социального и политического развития России и других стран в XVIII в.; б) изменений, происшедших в XVIII в. в разных сферах жизни российского общества; в) промышленного переворота в европейских странах; г) абсолютизма как формы правления; д) идеологии Просвещения; е) революций XVIII в.; ж) внешней политики Российской империи в системе международных отношений рассматриваемого периода;</w:t>
      </w:r>
    </w:p>
    <w:p>
      <w:pPr>
        <w:pStyle w:val="0"/>
        <w:spacing w:before="200" w:line-rule="auto"/>
        <w:ind w:firstLine="540"/>
        <w:jc w:val="both"/>
      </w:pPr>
      <w:r>
        <w:rPr>
          <w:sz w:val="20"/>
        </w:rPr>
        <w:t xml:space="preserve">объяснять смысл ключевых понятий, относящихся к данной эпохе отечественной и всеобщей истории, конкретизировать их на примерах исторических событий, ситуаций;</w:t>
      </w:r>
    </w:p>
    <w:p>
      <w:pPr>
        <w:pStyle w:val="0"/>
        <w:spacing w:before="200" w:line-rule="auto"/>
        <w:ind w:firstLine="540"/>
        <w:jc w:val="both"/>
      </w:pPr>
      <w:r>
        <w:rPr>
          <w:sz w:val="20"/>
        </w:rPr>
        <w:t xml:space="preserve">объяснять (самостоятельно и (или) с помощью учителя и (или) других участников образовательных отношений) причины и следствия важнейших событий отечественной и всеобщей истории XVIII в.: а) выявлять в историческом тексте суждения о причинах и следствиях событий; б) систематизировать объяснение причин и следствий событий, представленное в нескольких текстах;</w:t>
      </w:r>
    </w:p>
    <w:p>
      <w:pPr>
        <w:pStyle w:val="0"/>
        <w:spacing w:before="200" w:line-rule="auto"/>
        <w:ind w:firstLine="540"/>
        <w:jc w:val="both"/>
      </w:pPr>
      <w:r>
        <w:rPr>
          <w:sz w:val="20"/>
        </w:rPr>
        <w:t xml:space="preserve">проводить сопоставление (с опорой на алгоритм или иные визуальные опоры) однотипных событий и процессов отечественной и всеобщей истории XVIII в.: а) раскрывать повторяющиеся черты исторических ситуаций; б) выделять черты сходства и различия.</w:t>
      </w:r>
    </w:p>
    <w:p>
      <w:pPr>
        <w:pStyle w:val="0"/>
        <w:spacing w:before="200" w:line-rule="auto"/>
        <w:ind w:firstLine="540"/>
        <w:jc w:val="both"/>
      </w:pPr>
      <w:r>
        <w:rPr>
          <w:sz w:val="20"/>
        </w:rPr>
        <w:t xml:space="preserve">189.8.12.7. Рассмотрение исторических версий и оценок, определение своего отношения к наиболее значимым событиям и личностям прошлого:</w:t>
      </w:r>
    </w:p>
    <w:p>
      <w:pPr>
        <w:pStyle w:val="0"/>
        <w:spacing w:before="200" w:line-rule="auto"/>
        <w:ind w:firstLine="540"/>
        <w:jc w:val="both"/>
      </w:pPr>
      <w:r>
        <w:rPr>
          <w:sz w:val="20"/>
        </w:rPr>
        <w:t xml:space="preserve">анализировать сопоставление (с опорой на алгоритм или иные визуальные опоры) высказывания историков по спорным вопросам отечественной и всеобщей истории XVIII в. (самостоятельно и (или) с помощью учителя и (или) других участников образовательных отношений выявлять обсуждаемую проблему, мнение автора, приводимые аргументы, оценивать степень их убедительности);</w:t>
      </w:r>
    </w:p>
    <w:p>
      <w:pPr>
        <w:pStyle w:val="0"/>
        <w:spacing w:before="200" w:line-rule="auto"/>
        <w:ind w:firstLine="540"/>
        <w:jc w:val="both"/>
      </w:pPr>
      <w:r>
        <w:rPr>
          <w:sz w:val="20"/>
        </w:rPr>
        <w:t xml:space="preserve">самостоятельно и (или) с помощью учителя и (или) других участников образовательных отношений различать в описаниях событий и личностей XVIII в. ценностные категории, значимые для данной эпохи (в том числе для разных социальных слоев), выражать свое отношение к ним.</w:t>
      </w:r>
    </w:p>
    <w:p>
      <w:pPr>
        <w:pStyle w:val="0"/>
        <w:spacing w:before="200" w:line-rule="auto"/>
        <w:ind w:firstLine="540"/>
        <w:jc w:val="both"/>
      </w:pPr>
      <w:r>
        <w:rPr>
          <w:sz w:val="20"/>
        </w:rPr>
        <w:t xml:space="preserve">189.8.12.8. Применение исторических знаний:</w:t>
      </w:r>
    </w:p>
    <w:p>
      <w:pPr>
        <w:pStyle w:val="0"/>
        <w:spacing w:before="200" w:line-rule="auto"/>
        <w:ind w:firstLine="540"/>
        <w:jc w:val="both"/>
      </w:pPr>
      <w:r>
        <w:rPr>
          <w:sz w:val="20"/>
        </w:rPr>
        <w:t xml:space="preserve">с опорой на алгоритм или иные визуальные опоры раскрывать (объяснять), как сочетались в памятниках культуры России XVIII в. европейские влияния и национальные традиции, показывать на примерах;</w:t>
      </w:r>
    </w:p>
    <w:p>
      <w:pPr>
        <w:pStyle w:val="0"/>
        <w:spacing w:before="200" w:line-rule="auto"/>
        <w:ind w:firstLine="540"/>
        <w:jc w:val="both"/>
      </w:pPr>
      <w:r>
        <w:rPr>
          <w:sz w:val="20"/>
        </w:rPr>
        <w:t xml:space="preserve">выполнять учебные проекты по отечественной и всеобщей истории XVIII в. (в том числе на региональном материале).</w:t>
      </w:r>
    </w:p>
    <w:p>
      <w:pPr>
        <w:pStyle w:val="0"/>
        <w:spacing w:before="200" w:line-rule="auto"/>
        <w:ind w:firstLine="540"/>
        <w:jc w:val="both"/>
      </w:pPr>
      <w:r>
        <w:rPr>
          <w:sz w:val="20"/>
        </w:rPr>
        <w:t xml:space="preserve">189.8.13. Предметные результаты изучения истории в 9 классе.</w:t>
      </w:r>
    </w:p>
    <w:p>
      <w:pPr>
        <w:pStyle w:val="0"/>
        <w:spacing w:before="200" w:line-rule="auto"/>
        <w:ind w:firstLine="540"/>
        <w:jc w:val="both"/>
      </w:pPr>
      <w:r>
        <w:rPr>
          <w:sz w:val="20"/>
        </w:rPr>
        <w:t xml:space="preserve">189.8.13.1. Знание хронологии, работа с хронологией:</w:t>
      </w:r>
    </w:p>
    <w:p>
      <w:pPr>
        <w:pStyle w:val="0"/>
        <w:spacing w:before="200" w:line-rule="auto"/>
        <w:ind w:firstLine="540"/>
        <w:jc w:val="both"/>
      </w:pPr>
      <w:r>
        <w:rPr>
          <w:sz w:val="20"/>
        </w:rPr>
        <w:t xml:space="preserve">называть даты (хронологические границы) важнейших событий и процессов отечественной истории первой половины XIX века и всеобщей истории XIX - начала XX в.; выделять этапы (периоды) в развитии ключевых событий и процессов;</w:t>
      </w:r>
    </w:p>
    <w:p>
      <w:pPr>
        <w:pStyle w:val="0"/>
        <w:spacing w:before="200" w:line-rule="auto"/>
        <w:ind w:firstLine="540"/>
        <w:jc w:val="both"/>
      </w:pPr>
      <w:r>
        <w:rPr>
          <w:sz w:val="20"/>
        </w:rPr>
        <w:t xml:space="preserve">выявлять синхронность и асинхронность исторических процессов отечественной и всеобщей истории изучаемого периода;</w:t>
      </w:r>
    </w:p>
    <w:p>
      <w:pPr>
        <w:pStyle w:val="0"/>
        <w:spacing w:before="200" w:line-rule="auto"/>
        <w:ind w:firstLine="540"/>
        <w:jc w:val="both"/>
      </w:pPr>
      <w:r>
        <w:rPr>
          <w:sz w:val="20"/>
        </w:rPr>
        <w:t xml:space="preserve">определять последовательность событий отечественной и всеобщей истории изучаемого периода на основе анализа причинно-следственных связей.</w:t>
      </w:r>
    </w:p>
    <w:p>
      <w:pPr>
        <w:pStyle w:val="0"/>
        <w:spacing w:before="200" w:line-rule="auto"/>
        <w:ind w:firstLine="540"/>
        <w:jc w:val="both"/>
      </w:pPr>
      <w:r>
        <w:rPr>
          <w:sz w:val="20"/>
        </w:rPr>
        <w:t xml:space="preserve">189.8.13.2. Знание исторических фактов, работа с фактами:</w:t>
      </w:r>
    </w:p>
    <w:p>
      <w:pPr>
        <w:pStyle w:val="0"/>
        <w:spacing w:before="200" w:line-rule="auto"/>
        <w:ind w:firstLine="540"/>
        <w:jc w:val="both"/>
      </w:pPr>
      <w:r>
        <w:rPr>
          <w:sz w:val="20"/>
        </w:rPr>
        <w:t xml:space="preserve">характеризовать место, обстоятельства, участников, результаты важнейших событий отечественной и всеобщей истории изучаемого периода;</w:t>
      </w:r>
    </w:p>
    <w:p>
      <w:pPr>
        <w:pStyle w:val="0"/>
        <w:spacing w:before="200" w:line-rule="auto"/>
        <w:ind w:firstLine="540"/>
        <w:jc w:val="both"/>
      </w:pPr>
      <w:r>
        <w:rPr>
          <w:sz w:val="20"/>
        </w:rPr>
        <w:t xml:space="preserve">группировать, систематизировать факты по заданному или самостоятельно определяемому признаку (хронологии, принадлежности к историческим процессам, типологическим основаниям и другое);</w:t>
      </w:r>
    </w:p>
    <w:p>
      <w:pPr>
        <w:pStyle w:val="0"/>
        <w:spacing w:before="200" w:line-rule="auto"/>
        <w:ind w:firstLine="540"/>
        <w:jc w:val="both"/>
      </w:pPr>
      <w:r>
        <w:rPr>
          <w:sz w:val="20"/>
        </w:rPr>
        <w:t xml:space="preserve">составлять с помощью педагога или по образцу систематические таблицы.</w:t>
      </w:r>
    </w:p>
    <w:p>
      <w:pPr>
        <w:pStyle w:val="0"/>
        <w:spacing w:before="200" w:line-rule="auto"/>
        <w:ind w:firstLine="540"/>
        <w:jc w:val="both"/>
      </w:pPr>
      <w:r>
        <w:rPr>
          <w:sz w:val="20"/>
        </w:rPr>
        <w:t xml:space="preserve">189.8.13.3. Работа с исторической картой:</w:t>
      </w:r>
    </w:p>
    <w:p>
      <w:pPr>
        <w:pStyle w:val="0"/>
        <w:spacing w:before="200" w:line-rule="auto"/>
        <w:ind w:firstLine="540"/>
        <w:jc w:val="both"/>
      </w:pPr>
      <w:r>
        <w:rPr>
          <w:sz w:val="20"/>
        </w:rPr>
        <w:t xml:space="preserve">выявлять и показывать на карте изменения, произошедшие в результате значительных социально-экономических и политических событий и процессов отечественной и всеобщей истории изучаемого периода;</w:t>
      </w:r>
    </w:p>
    <w:p>
      <w:pPr>
        <w:pStyle w:val="0"/>
        <w:spacing w:before="200" w:line-rule="auto"/>
        <w:ind w:firstLine="540"/>
        <w:jc w:val="both"/>
      </w:pPr>
      <w:r>
        <w:rPr>
          <w:sz w:val="20"/>
        </w:rPr>
        <w:t xml:space="preserve">определять на основе карты влияние географического фактора на развитие различных сфер жизни страны (группы стран).</w:t>
      </w:r>
    </w:p>
    <w:p>
      <w:pPr>
        <w:pStyle w:val="0"/>
        <w:spacing w:before="200" w:line-rule="auto"/>
        <w:ind w:firstLine="540"/>
        <w:jc w:val="both"/>
      </w:pPr>
      <w:r>
        <w:rPr>
          <w:sz w:val="20"/>
        </w:rPr>
        <w:t xml:space="preserve">189.8.13.4. Работа с историческими источниками:</w:t>
      </w:r>
    </w:p>
    <w:p>
      <w:pPr>
        <w:pStyle w:val="0"/>
        <w:spacing w:before="200" w:line-rule="auto"/>
        <w:ind w:firstLine="540"/>
        <w:jc w:val="both"/>
      </w:pPr>
      <w:r>
        <w:rPr>
          <w:sz w:val="20"/>
        </w:rPr>
        <w:t xml:space="preserve">извлекать, сопоставлять и систематизировать информацию о событиях отечественной и всеобщей истории изучаемого периода из разных письменных, визуальных и вещественных источников;</w:t>
      </w:r>
    </w:p>
    <w:p>
      <w:pPr>
        <w:pStyle w:val="0"/>
        <w:spacing w:before="200" w:line-rule="auto"/>
        <w:ind w:firstLine="540"/>
        <w:jc w:val="both"/>
      </w:pPr>
      <w:r>
        <w:rPr>
          <w:sz w:val="20"/>
        </w:rPr>
        <w:t xml:space="preserve">различать в тексте письменных источников факты и интерпретации событий прошлого.</w:t>
      </w:r>
    </w:p>
    <w:p>
      <w:pPr>
        <w:pStyle w:val="0"/>
        <w:spacing w:before="200" w:line-rule="auto"/>
        <w:ind w:firstLine="540"/>
        <w:jc w:val="both"/>
      </w:pPr>
      <w:r>
        <w:rPr>
          <w:sz w:val="20"/>
        </w:rPr>
        <w:t xml:space="preserve">189.8.13.5. Историческое описание (реконструкция):</w:t>
      </w:r>
    </w:p>
    <w:p>
      <w:pPr>
        <w:pStyle w:val="0"/>
        <w:spacing w:before="200" w:line-rule="auto"/>
        <w:ind w:firstLine="540"/>
        <w:jc w:val="both"/>
      </w:pPr>
      <w:r>
        <w:rPr>
          <w:sz w:val="20"/>
        </w:rPr>
        <w:t xml:space="preserve">представлять рассказ (с опорой на алгоритм или иные визуальные опоры) о ключевых событиях отечественной и всеобщей истории изучаемого периода с использованием визуальных материалов (устно и (или) устно-дактильно, письменно в форме короткого эссе, презентации);</w:t>
      </w:r>
    </w:p>
    <w:p>
      <w:pPr>
        <w:pStyle w:val="0"/>
        <w:spacing w:before="200" w:line-rule="auto"/>
        <w:ind w:firstLine="540"/>
        <w:jc w:val="both"/>
      </w:pPr>
      <w:r>
        <w:rPr>
          <w:sz w:val="20"/>
        </w:rPr>
        <w:t xml:space="preserve">составлять характеристику (с опорой на алгоритм или иные визуальные опоры) исторических личностей изучаемого периода с описанием и оценкой их деятельности (сообщение, презентация, эссе);</w:t>
      </w:r>
    </w:p>
    <w:p>
      <w:pPr>
        <w:pStyle w:val="0"/>
        <w:spacing w:before="200" w:line-rule="auto"/>
        <w:ind w:firstLine="540"/>
        <w:jc w:val="both"/>
      </w:pPr>
      <w:r>
        <w:rPr>
          <w:sz w:val="20"/>
        </w:rPr>
        <w:t xml:space="preserve">составлять (с опорой на алгоритм или иные визуальные опоры) описание образа жизни различных групп населения в России изучаемого периода и других странах в XIX - начале XX в., показывая изменения, происшедшие в течение рассматриваемого периода;</w:t>
      </w:r>
    </w:p>
    <w:p>
      <w:pPr>
        <w:pStyle w:val="0"/>
        <w:spacing w:before="200" w:line-rule="auto"/>
        <w:ind w:firstLine="540"/>
        <w:jc w:val="both"/>
      </w:pPr>
      <w:r>
        <w:rPr>
          <w:sz w:val="20"/>
        </w:rPr>
        <w:t xml:space="preserve">представлять (с опорой на алгоритм или иные визуальные опоры) описание памятников материальной и художественной культуры изучаемой эпохи, их назначения, использованных при их создании технических и художественных приемов и другое.</w:t>
      </w:r>
    </w:p>
    <w:p>
      <w:pPr>
        <w:pStyle w:val="0"/>
        <w:spacing w:before="200" w:line-rule="auto"/>
        <w:ind w:firstLine="540"/>
        <w:jc w:val="both"/>
      </w:pPr>
      <w:r>
        <w:rPr>
          <w:sz w:val="20"/>
        </w:rPr>
        <w:t xml:space="preserve">189.8.13.6. Анализ, объяснение исторических событий, явлений:</w:t>
      </w:r>
    </w:p>
    <w:p>
      <w:pPr>
        <w:pStyle w:val="0"/>
        <w:spacing w:before="200" w:line-rule="auto"/>
        <w:ind w:firstLine="540"/>
        <w:jc w:val="both"/>
      </w:pPr>
      <w:r>
        <w:rPr>
          <w:sz w:val="20"/>
        </w:rPr>
        <w:t xml:space="preserve">раскрывать (с использованием визуальных опор) существенные черты: а) экономического, социального и политического развития России и других стран в изучаемый период; б) процессов модернизации в мире и России; в) масштабных социальных движений и революций в рассматриваемый период; г) международных отношений рассматриваемого периода и участия в них России;</w:t>
      </w:r>
    </w:p>
    <w:p>
      <w:pPr>
        <w:pStyle w:val="0"/>
        <w:spacing w:before="200" w:line-rule="auto"/>
        <w:ind w:firstLine="540"/>
        <w:jc w:val="both"/>
      </w:pPr>
      <w:r>
        <w:rPr>
          <w:sz w:val="20"/>
        </w:rPr>
        <w:t xml:space="preserve">объяснять и (или) выяснять с использованием словаря смысл ключевых понятий, относящихся к данной эпохе отечественной и всеобщей истории; соотносить общие понятия и факты;</w:t>
      </w:r>
    </w:p>
    <w:p>
      <w:pPr>
        <w:pStyle w:val="0"/>
        <w:spacing w:before="200" w:line-rule="auto"/>
        <w:ind w:firstLine="540"/>
        <w:jc w:val="both"/>
      </w:pPr>
      <w:r>
        <w:rPr>
          <w:sz w:val="20"/>
        </w:rPr>
        <w:t xml:space="preserve">самостоятельно или с помощью учителя или других участников образовательных отношений объяснять причины и следствия важнейших событий отечественной и всеобщей истории изучаемого периода: а) выявлять в историческом тексте суждения о причинах и следствиях событий; б) систематизировать объяснение причин и следствий событий, представленное в нескольких текстах; в) определять и объяснять свое отношение к существующим трактовкам причин и следствий исторических событий;</w:t>
      </w:r>
    </w:p>
    <w:p>
      <w:pPr>
        <w:pStyle w:val="0"/>
        <w:spacing w:before="200" w:line-rule="auto"/>
        <w:ind w:firstLine="540"/>
        <w:jc w:val="both"/>
      </w:pPr>
      <w:r>
        <w:rPr>
          <w:sz w:val="20"/>
        </w:rPr>
        <w:t xml:space="preserve">самостоятельно или с помощью учителя или других участников образовательных отношений проводить сопоставление однотипных событий и процессов изучаемого периода: а) указывать повторяющиеся черты исторических ситуаций; б) выделять черты сходства и различия; в) раскрывать, чем объяснялось своеобразие ситуаций в России, других странах.</w:t>
      </w:r>
    </w:p>
    <w:p>
      <w:pPr>
        <w:pStyle w:val="0"/>
        <w:spacing w:before="200" w:line-rule="auto"/>
        <w:ind w:firstLine="540"/>
        <w:jc w:val="both"/>
      </w:pPr>
      <w:r>
        <w:rPr>
          <w:sz w:val="20"/>
        </w:rPr>
        <w:t xml:space="preserve">189.8.13.7. Рассмотрение исторических версий и оценок, определение своего отношения к наиболее значимым событиям и личностям прошлого;</w:t>
      </w:r>
    </w:p>
    <w:p>
      <w:pPr>
        <w:pStyle w:val="0"/>
        <w:spacing w:before="200" w:line-rule="auto"/>
        <w:ind w:firstLine="540"/>
        <w:jc w:val="both"/>
      </w:pPr>
      <w:r>
        <w:rPr>
          <w:sz w:val="20"/>
        </w:rPr>
        <w:t xml:space="preserve">объяснять высказывания историков по вопросам отечественной и всеобщей истории изучаемого периода;</w:t>
      </w:r>
    </w:p>
    <w:p>
      <w:pPr>
        <w:pStyle w:val="0"/>
        <w:spacing w:before="200" w:line-rule="auto"/>
        <w:ind w:firstLine="540"/>
        <w:jc w:val="both"/>
      </w:pPr>
      <w:r>
        <w:rPr>
          <w:sz w:val="20"/>
        </w:rPr>
        <w:t xml:space="preserve">объяснять, какими ценностями руководствовались люди в рассматриваемую эпоху (на примерах конкретных ситуаций, персоналий), выражать свое отношение к ним.</w:t>
      </w:r>
    </w:p>
    <w:p>
      <w:pPr>
        <w:pStyle w:val="0"/>
        <w:spacing w:before="200" w:line-rule="auto"/>
        <w:ind w:firstLine="540"/>
        <w:jc w:val="both"/>
      </w:pPr>
      <w:r>
        <w:rPr>
          <w:sz w:val="20"/>
        </w:rPr>
        <w:t xml:space="preserve">189.8.13.8. Применение исторических знаний:</w:t>
      </w:r>
    </w:p>
    <w:p>
      <w:pPr>
        <w:pStyle w:val="0"/>
        <w:spacing w:before="200" w:line-rule="auto"/>
        <w:ind w:firstLine="540"/>
        <w:jc w:val="both"/>
      </w:pPr>
      <w:r>
        <w:rPr>
          <w:sz w:val="20"/>
        </w:rPr>
        <w:t xml:space="preserve">распознавать в окружающей среде, в том числе в родном городе, регионе памятники материальной и художественной культуры изучаемого исторического периода, объяснять, в чем заключалось их значение для времени их создания и для современного общества;</w:t>
      </w:r>
    </w:p>
    <w:p>
      <w:pPr>
        <w:pStyle w:val="0"/>
        <w:spacing w:before="200" w:line-rule="auto"/>
        <w:ind w:firstLine="540"/>
        <w:jc w:val="both"/>
      </w:pPr>
      <w:r>
        <w:rPr>
          <w:sz w:val="20"/>
        </w:rPr>
        <w:t xml:space="preserve">выполнять учебные проекты по отечественной и всеобщей истории (в том числе на региональном материале);</w:t>
      </w:r>
    </w:p>
    <w:p>
      <w:pPr>
        <w:pStyle w:val="0"/>
        <w:spacing w:before="200" w:line-rule="auto"/>
        <w:ind w:firstLine="540"/>
        <w:jc w:val="both"/>
      </w:pPr>
      <w:r>
        <w:rPr>
          <w:sz w:val="20"/>
        </w:rPr>
        <w:t xml:space="preserve">объяснять, в чем состоит наследие истории изучаемого периода для России, других стран мира, высказывать и аргументировать свое отношение к культурному наследию в общественных обсуждениях.</w:t>
      </w:r>
    </w:p>
    <w:p>
      <w:pPr>
        <w:pStyle w:val="0"/>
        <w:ind w:firstLine="540"/>
        <w:jc w:val="both"/>
      </w:pPr>
      <w:r>
        <w:rPr>
          <w:sz w:val="20"/>
        </w:rPr>
      </w:r>
    </w:p>
    <w:p>
      <w:pPr>
        <w:pStyle w:val="2"/>
        <w:outlineLvl w:val="2"/>
        <w:ind w:firstLine="540"/>
        <w:jc w:val="both"/>
      </w:pPr>
      <w:r>
        <w:rPr>
          <w:sz w:val="20"/>
        </w:rPr>
        <w:t xml:space="preserve">190. Федеральная рабочая программа по учебному предмету "Обществознание".</w:t>
      </w:r>
    </w:p>
    <w:p>
      <w:pPr>
        <w:pStyle w:val="0"/>
        <w:spacing w:before="200" w:line-rule="auto"/>
        <w:ind w:firstLine="540"/>
        <w:jc w:val="both"/>
      </w:pPr>
      <w:r>
        <w:rPr>
          <w:sz w:val="20"/>
        </w:rPr>
        <w:t xml:space="preserve">190.1. Программа по обществознанию включает пояснительную записку, содержание обучения, планируемые результаты освоения программы по обществознанию.</w:t>
      </w:r>
    </w:p>
    <w:p>
      <w:pPr>
        <w:pStyle w:val="0"/>
        <w:ind w:firstLine="540"/>
        <w:jc w:val="both"/>
      </w:pPr>
      <w:r>
        <w:rPr>
          <w:sz w:val="20"/>
        </w:rPr>
      </w:r>
    </w:p>
    <w:p>
      <w:pPr>
        <w:pStyle w:val="2"/>
        <w:outlineLvl w:val="3"/>
        <w:ind w:firstLine="540"/>
        <w:jc w:val="both"/>
      </w:pPr>
      <w:r>
        <w:rPr>
          <w:sz w:val="20"/>
        </w:rPr>
        <w:t xml:space="preserve">190.2. Пояснительная записка.</w:t>
      </w:r>
    </w:p>
    <w:p>
      <w:pPr>
        <w:pStyle w:val="0"/>
        <w:spacing w:before="200" w:line-rule="auto"/>
        <w:ind w:firstLine="540"/>
        <w:jc w:val="both"/>
      </w:pPr>
      <w:r>
        <w:rPr>
          <w:sz w:val="20"/>
        </w:rPr>
        <w:t xml:space="preserve">190.2.1. Программа по обществознанию составлена на основе положений и требований к результатам освоения основной образовательной программы, представленных в ФГОС ООО, в соответствии с Концепцией преподавания учебного предмета "Обществознание", а также с учетом федеральной программы воспитания и подлежит непосредственному применению при реализации обязательной части АООП ООО.</w:t>
      </w:r>
    </w:p>
    <w:p>
      <w:pPr>
        <w:pStyle w:val="0"/>
        <w:spacing w:before="200" w:line-rule="auto"/>
        <w:ind w:firstLine="540"/>
        <w:jc w:val="both"/>
      </w:pPr>
      <w:r>
        <w:rPr>
          <w:sz w:val="20"/>
        </w:rPr>
        <w:t xml:space="preserve">190.2.2. Обществознание играет ведущую роль в выполнении образовательной организацией функции интеграции молодежи в современное общество: учебный предмет позволяет последовательно раскрывать учащимся подросткового возраста особенности современного общества, различные аспекты взаимодействия в современных условиях людей друг с другом, с основными институтами государства и гражданского общества, регулирующие эти взаимодействия социальные нормы.</w:t>
      </w:r>
    </w:p>
    <w:p>
      <w:pPr>
        <w:pStyle w:val="0"/>
        <w:spacing w:before="200" w:line-rule="auto"/>
        <w:ind w:firstLine="540"/>
        <w:jc w:val="both"/>
      </w:pPr>
      <w:r>
        <w:rPr>
          <w:sz w:val="20"/>
        </w:rPr>
        <w:t xml:space="preserve">190.2.3. Изучение обществознания, включающего знания о российском обществе и направлениях его развития в современных условиях, об основах конституционного строя нашей страны, правах и обязанностях человека и гражданина, способствует воспитанию российской гражданской идентичности, готовности к служению Отечеству, приверженности национальным ценностям.</w:t>
      </w:r>
    </w:p>
    <w:p>
      <w:pPr>
        <w:pStyle w:val="0"/>
        <w:spacing w:before="200" w:line-rule="auto"/>
        <w:ind w:firstLine="540"/>
        <w:jc w:val="both"/>
      </w:pPr>
      <w:r>
        <w:rPr>
          <w:sz w:val="20"/>
        </w:rPr>
        <w:t xml:space="preserve">190.2.4. Привлечение при изучении обществознания различных источников социальной информации помогает обучающимся освоить язык современной культурной, социально-экономической и политической коммуникации, вносит свой вклад в формирование метапредметных умений извлекать необходимые сведения, осмысливать, преобразовывать и применять их.</w:t>
      </w:r>
    </w:p>
    <w:p>
      <w:pPr>
        <w:pStyle w:val="0"/>
        <w:spacing w:before="200" w:line-rule="auto"/>
        <w:ind w:firstLine="540"/>
        <w:jc w:val="both"/>
      </w:pPr>
      <w:r>
        <w:rPr>
          <w:sz w:val="20"/>
        </w:rPr>
        <w:t xml:space="preserve">Изучение обществознания содействует вхождению обучающихся в мир культуры и общественных ценностей и в то же время открытию и утверждению собственного "Я", формированию способности к рефлексии, оценке своих возможностей и осознанию своего места в обществе.</w:t>
      </w:r>
    </w:p>
    <w:p>
      <w:pPr>
        <w:pStyle w:val="0"/>
        <w:spacing w:before="200" w:line-rule="auto"/>
        <w:ind w:firstLine="540"/>
        <w:jc w:val="both"/>
      </w:pPr>
      <w:r>
        <w:rPr>
          <w:sz w:val="20"/>
        </w:rPr>
        <w:t xml:space="preserve">190.2.5. Целями обществоведческого образования на уровне основного общего образования являются:</w:t>
      </w:r>
    </w:p>
    <w:p>
      <w:pPr>
        <w:pStyle w:val="0"/>
        <w:spacing w:before="200" w:line-rule="auto"/>
        <w:ind w:firstLine="540"/>
        <w:jc w:val="both"/>
      </w:pPr>
      <w:r>
        <w:rPr>
          <w:sz w:val="20"/>
        </w:rPr>
        <w:t xml:space="preserve">воспитание общероссийской идентичности, патриотизма, гражданственности, социальной ответственности, правового самосознания, приверженности базовым ценностям нашего народа;</w:t>
      </w:r>
    </w:p>
    <w:p>
      <w:pPr>
        <w:pStyle w:val="0"/>
        <w:spacing w:before="200" w:line-rule="auto"/>
        <w:ind w:firstLine="540"/>
        <w:jc w:val="both"/>
      </w:pPr>
      <w:r>
        <w:rPr>
          <w:sz w:val="20"/>
        </w:rPr>
        <w:t xml:space="preserve">развитие у обучающихся понимания приоритетности общенациональных интересов, приверженности правовым принципам, закрепленным в </w:t>
      </w:r>
      <w:hyperlink w:history="0" r:id="rId27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и законодательстве Российской Федерации;</w:t>
      </w:r>
    </w:p>
    <w:p>
      <w:pPr>
        <w:pStyle w:val="0"/>
        <w:spacing w:before="200" w:line-rule="auto"/>
        <w:ind w:firstLine="540"/>
        <w:jc w:val="both"/>
      </w:pPr>
      <w:r>
        <w:rPr>
          <w:sz w:val="20"/>
        </w:rPr>
        <w:t xml:space="preserve">развитие личности на исключительно важном этапе ее социализации - в подростковом возрасте, становление ее духовно-нравственной, политической и правовой культуры, социального поведения, основанного на уважении закона и правопорядка, развитие интереса к изучению социальных и гуманитарных дисциплин; способности к личному самоопределению, самореализации, самоконтролю; мотивации к высокопроизводительной, наукоемкой трудовой деятельности;</w:t>
      </w:r>
    </w:p>
    <w:p>
      <w:pPr>
        <w:pStyle w:val="0"/>
        <w:spacing w:before="200" w:line-rule="auto"/>
        <w:ind w:firstLine="540"/>
        <w:jc w:val="both"/>
      </w:pPr>
      <w:r>
        <w:rPr>
          <w:sz w:val="20"/>
        </w:rPr>
        <w:t xml:space="preserve">формирование у обучающихся целостной картины общества, адекватной современному уровню знаний и доступной по содержанию для школьников подросткового возраста; освоение учащимися знаний об основных сферах человеческой деятельности, социальных институтах, нормах, регулирующих общественные отношения, необходимые для взаимодействия с социальной средой и выполнения типичных социальных ролей человека и гражданина;</w:t>
      </w:r>
    </w:p>
    <w:p>
      <w:pPr>
        <w:pStyle w:val="0"/>
        <w:spacing w:before="200" w:line-rule="auto"/>
        <w:ind w:firstLine="540"/>
        <w:jc w:val="both"/>
      </w:pPr>
      <w:r>
        <w:rPr>
          <w:sz w:val="20"/>
        </w:rPr>
        <w:t xml:space="preserve">владение умениями функционально грамотного человека (получать из разнообразных источников и критически осмысливать социальную информацию, систематизировать, анализировать полученные данные; освоение способов познавательной, коммуникативной, практической деятельности, необходимых для участия в жизни гражданского общества и государства);</w:t>
      </w:r>
    </w:p>
    <w:p>
      <w:pPr>
        <w:pStyle w:val="0"/>
        <w:spacing w:before="200" w:line-rule="auto"/>
        <w:ind w:firstLine="540"/>
        <w:jc w:val="both"/>
      </w:pPr>
      <w:r>
        <w:rPr>
          <w:sz w:val="20"/>
        </w:rPr>
        <w:t xml:space="preserve">создание условий для освоения обучающимися способов успешного взаимодействия с различными политическими, правовыми, финансово-экономическими и другими социальными институтами для реализации личностного потенциала в современном динамично развивающемся российском обществе;</w:t>
      </w:r>
    </w:p>
    <w:p>
      <w:pPr>
        <w:pStyle w:val="0"/>
        <w:spacing w:before="200" w:line-rule="auto"/>
        <w:ind w:firstLine="540"/>
        <w:jc w:val="both"/>
      </w:pPr>
      <w:r>
        <w:rPr>
          <w:sz w:val="20"/>
        </w:rPr>
        <w:t xml:space="preserve">формирование опыта применения полученных знаний и умений для выстраивания отношений между людьми различных национальностей и вероисповеданий в общегражданской и в семейно-бытовой сферах; для соотнесения своих действий и действий других людей с нравственными ценностями и нормами поведения, установленными законом; содействия правовыми способами и средствами защите правопорядка в обществе.</w:t>
      </w:r>
    </w:p>
    <w:p>
      <w:pPr>
        <w:pStyle w:val="0"/>
        <w:spacing w:before="200" w:line-rule="auto"/>
        <w:ind w:firstLine="540"/>
        <w:jc w:val="both"/>
      </w:pPr>
      <w:r>
        <w:rPr>
          <w:sz w:val="20"/>
        </w:rPr>
        <w:t xml:space="preserve">190.2.6. В содержании обучения выделены темы, изучение которых проводится в ознакомительном плане. Педагог самостоятельно определяет объем изучаемого материала.</w:t>
      </w:r>
    </w:p>
    <w:p>
      <w:pPr>
        <w:pStyle w:val="0"/>
        <w:spacing w:before="200" w:line-rule="auto"/>
        <w:ind w:firstLine="540"/>
        <w:jc w:val="both"/>
      </w:pPr>
      <w:r>
        <w:rPr>
          <w:sz w:val="20"/>
        </w:rPr>
        <w:t xml:space="preserve">190.3. Содержание обучения в 6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Человек и его социальное окружение.</w:t>
            </w:r>
          </w:p>
        </w:tc>
        <w:tc>
          <w:tcPr>
            <w:tcW w:w="6576" w:type="dxa"/>
          </w:tcPr>
          <w:p>
            <w:pPr>
              <w:pStyle w:val="0"/>
              <w:jc w:val="both"/>
            </w:pPr>
            <w:r>
              <w:rPr>
                <w:sz w:val="20"/>
              </w:rPr>
              <w:t xml:space="preserve">Биологическое и социальное в человеке. Черты сходства и различия человека и животного. Потребности человека (биологические, социальные, духовные). Способности человека.</w:t>
            </w:r>
          </w:p>
          <w:p>
            <w:pPr>
              <w:pStyle w:val="0"/>
              <w:jc w:val="both"/>
            </w:pPr>
            <w:r>
              <w:rPr>
                <w:sz w:val="20"/>
              </w:rPr>
              <w:t xml:space="preserve">Индивид, индивидуальность, личность. Возрастные периоды жизни человека и формирование личности. Отношения между поколениями. Особенности подросткового возраста.</w:t>
            </w:r>
          </w:p>
          <w:p>
            <w:pPr>
              <w:pStyle w:val="0"/>
              <w:jc w:val="both"/>
            </w:pPr>
            <w:r>
              <w:rPr>
                <w:sz w:val="20"/>
              </w:rPr>
              <w:t xml:space="preserve">Люди с ограниченными возможностями здоровья, их особые потребности и социальная позиция.</w:t>
            </w:r>
          </w:p>
          <w:p>
            <w:pPr>
              <w:pStyle w:val="0"/>
              <w:jc w:val="both"/>
            </w:pPr>
            <w:r>
              <w:rPr>
                <w:sz w:val="20"/>
              </w:rPr>
              <w:t xml:space="preserve">Цели и мотивы деятельности. Виды деятельности (игра, труд, учение). Познание человеком мира и самого себя как вид деятельности.</w:t>
            </w:r>
          </w:p>
          <w:p>
            <w:pPr>
              <w:pStyle w:val="0"/>
              <w:jc w:val="both"/>
            </w:pPr>
            <w:r>
              <w:rPr>
                <w:sz w:val="20"/>
              </w:rPr>
              <w:t xml:space="preserve">Право человека на образование. Школьное образование. Права и обязанности учащегося.</w:t>
            </w:r>
          </w:p>
          <w:p>
            <w:pPr>
              <w:pStyle w:val="0"/>
              <w:jc w:val="both"/>
            </w:pPr>
            <w:r>
              <w:rPr>
                <w:sz w:val="20"/>
              </w:rPr>
              <w:t xml:space="preserve">Общение. Цели и средства общения. Особенности общения подростков. Общение в современных условиях.</w:t>
            </w:r>
          </w:p>
          <w:p>
            <w:pPr>
              <w:pStyle w:val="0"/>
              <w:jc w:val="both"/>
            </w:pPr>
            <w:r>
              <w:rPr>
                <w:sz w:val="20"/>
              </w:rPr>
              <w:t xml:space="preserve">Отношения в малых группах. Групповые нормы и правила. Лидерство в группе. Межличностные отношения (деловые, личные).</w:t>
            </w:r>
          </w:p>
          <w:p>
            <w:pPr>
              <w:pStyle w:val="0"/>
              <w:jc w:val="both"/>
            </w:pPr>
            <w:r>
              <w:rPr>
                <w:sz w:val="20"/>
              </w:rPr>
              <w:t xml:space="preserve">Отношения в семье. Роль семьи в жизни человека и общества. Семейные традиции. Семейный досуг. Свободное время подростка.</w:t>
            </w:r>
          </w:p>
          <w:p>
            <w:pPr>
              <w:pStyle w:val="0"/>
              <w:jc w:val="both"/>
            </w:pPr>
            <w:r>
              <w:rPr>
                <w:sz w:val="20"/>
              </w:rPr>
              <w:t xml:space="preserve">Отношения с друзьями и сверстниками. Конфликты в межличностных отношениях.</w:t>
            </w:r>
          </w:p>
        </w:tc>
      </w:tr>
      <w:tr>
        <w:tc>
          <w:tcPr>
            <w:tcW w:w="2438" w:type="dxa"/>
          </w:tcPr>
          <w:p>
            <w:pPr>
              <w:pStyle w:val="0"/>
              <w:jc w:val="both"/>
            </w:pPr>
            <w:r>
              <w:rPr>
                <w:sz w:val="20"/>
              </w:rPr>
              <w:t xml:space="preserve">Общество, в котором мы живем.</w:t>
            </w:r>
          </w:p>
        </w:tc>
        <w:tc>
          <w:tcPr>
            <w:tcW w:w="6576" w:type="dxa"/>
          </w:tcPr>
          <w:p>
            <w:pPr>
              <w:pStyle w:val="0"/>
              <w:jc w:val="both"/>
            </w:pPr>
            <w:r>
              <w:rPr>
                <w:sz w:val="20"/>
              </w:rPr>
              <w:t xml:space="preserve">Что такое общество. Связь общества и природы. Устройство общественной жизни. Основные сферы жизни общества и их взаимодействие.</w:t>
            </w:r>
          </w:p>
          <w:p>
            <w:pPr>
              <w:pStyle w:val="0"/>
              <w:jc w:val="both"/>
            </w:pPr>
            <w:r>
              <w:rPr>
                <w:sz w:val="20"/>
              </w:rPr>
              <w:t xml:space="preserve">Социальные общности и группы. Положение человека в обществе.</w:t>
            </w:r>
          </w:p>
          <w:p>
            <w:pPr>
              <w:pStyle w:val="0"/>
              <w:jc w:val="both"/>
            </w:pPr>
            <w:r>
              <w:rPr>
                <w:sz w:val="20"/>
              </w:rPr>
              <w:t xml:space="preserve">Что такое экономика. Взаимосвязь жизни общества и его экономического развития. Виды экономической деятельности. Ресурсы и возможности экономики нашей страны.</w:t>
            </w:r>
          </w:p>
          <w:p>
            <w:pPr>
              <w:pStyle w:val="0"/>
              <w:jc w:val="both"/>
            </w:pPr>
            <w:r>
              <w:rPr>
                <w:sz w:val="20"/>
              </w:rPr>
              <w:t xml:space="preserve">Политическая жизнь общества. Россия - многонациональное государство. Государственная власть в нашей стране. Государственный Герб, Государственный Флаг, Государственный Гимн Российской Федерации. Наша страна в начале XXI века. Место нашей Родины среди современных государств.</w:t>
            </w:r>
          </w:p>
          <w:p>
            <w:pPr>
              <w:pStyle w:val="0"/>
              <w:jc w:val="both"/>
            </w:pPr>
            <w:r>
              <w:rPr>
                <w:sz w:val="20"/>
              </w:rPr>
              <w:t xml:space="preserve">Культурная жизнь. Духовные ценности, традиционные ценности российского народа.</w:t>
            </w:r>
          </w:p>
          <w:p>
            <w:pPr>
              <w:pStyle w:val="0"/>
              <w:jc w:val="both"/>
            </w:pPr>
            <w:r>
              <w:rPr>
                <w:sz w:val="20"/>
              </w:rPr>
              <w:t xml:space="preserve">Развитие общества. Усиление взаимосвязей стран и народов в условиях современного общества.</w:t>
            </w:r>
          </w:p>
          <w:p>
            <w:pPr>
              <w:pStyle w:val="0"/>
              <w:jc w:val="both"/>
            </w:pPr>
            <w:r>
              <w:rPr>
                <w:sz w:val="20"/>
              </w:rPr>
              <w:t xml:space="preserve">Глобальные проблемы современности. Возможности их решения усилиями международного сообщества и международных организаций.</w:t>
            </w:r>
          </w:p>
        </w:tc>
      </w:tr>
    </w:tbl>
    <w:p>
      <w:pPr>
        <w:pStyle w:val="0"/>
        <w:jc w:val="both"/>
      </w:pPr>
      <w:r>
        <w:rPr>
          <w:sz w:val="20"/>
        </w:rPr>
      </w:r>
    </w:p>
    <w:p>
      <w:pPr>
        <w:pStyle w:val="0"/>
        <w:ind w:firstLine="540"/>
        <w:jc w:val="both"/>
      </w:pPr>
      <w:r>
        <w:rPr>
          <w:sz w:val="20"/>
        </w:rPr>
        <w:t xml:space="preserve">190.4. Содержание обучения в 7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Социальные ценности и нормы.</w:t>
            </w:r>
          </w:p>
        </w:tc>
        <w:tc>
          <w:tcPr>
            <w:tcW w:w="6576" w:type="dxa"/>
          </w:tcPr>
          <w:p>
            <w:pPr>
              <w:pStyle w:val="0"/>
              <w:jc w:val="both"/>
            </w:pPr>
            <w:r>
              <w:rPr>
                <w:sz w:val="20"/>
              </w:rPr>
              <w:t xml:space="preserve">Общественные ценности. Свобода и ответственность гражданина. Гражданственность и патриотизм. Гуманизм.</w:t>
            </w:r>
          </w:p>
          <w:p>
            <w:pPr>
              <w:pStyle w:val="0"/>
              <w:jc w:val="both"/>
            </w:pPr>
            <w:r>
              <w:rPr>
                <w:sz w:val="20"/>
              </w:rPr>
              <w:t xml:space="preserve">Социальные нормы как регуляторы общественной жизни и поведения человека в обществе. Виды социальных норм. Традиции и обычаи.</w:t>
            </w:r>
          </w:p>
          <w:p>
            <w:pPr>
              <w:pStyle w:val="0"/>
              <w:jc w:val="both"/>
            </w:pPr>
            <w:r>
              <w:rPr>
                <w:sz w:val="20"/>
              </w:rPr>
              <w:t xml:space="preserve">Принципы и нормы морали. Добро и зло. Нравственные чувства человека. Совесть и стыд.</w:t>
            </w:r>
          </w:p>
          <w:p>
            <w:pPr>
              <w:pStyle w:val="0"/>
              <w:jc w:val="both"/>
            </w:pPr>
            <w:r>
              <w:rPr>
                <w:sz w:val="20"/>
              </w:rPr>
              <w:t xml:space="preserve">Моральный выбор. Моральная оценка поведения людей и собственного поведения. Влияние моральных норм на общество и человека.</w:t>
            </w:r>
          </w:p>
          <w:p>
            <w:pPr>
              <w:pStyle w:val="0"/>
              <w:jc w:val="both"/>
            </w:pPr>
            <w:r>
              <w:rPr>
                <w:sz w:val="20"/>
              </w:rPr>
              <w:t xml:space="preserve">Право и его роль в жизни общества. Право и мораль.</w:t>
            </w:r>
          </w:p>
        </w:tc>
      </w:tr>
      <w:tr>
        <w:tc>
          <w:tcPr>
            <w:tcW w:w="2438" w:type="dxa"/>
          </w:tcPr>
          <w:p>
            <w:pPr>
              <w:pStyle w:val="0"/>
              <w:jc w:val="both"/>
            </w:pPr>
            <w:r>
              <w:rPr>
                <w:sz w:val="20"/>
              </w:rPr>
              <w:t xml:space="preserve">Человек как участник правовых отношений.</w:t>
            </w:r>
          </w:p>
        </w:tc>
        <w:tc>
          <w:tcPr>
            <w:tcW w:w="6576" w:type="dxa"/>
          </w:tcPr>
          <w:p>
            <w:pPr>
              <w:pStyle w:val="0"/>
              <w:jc w:val="both"/>
            </w:pPr>
            <w:r>
              <w:rPr>
                <w:sz w:val="20"/>
              </w:rPr>
              <w:t xml:space="preserve">Правоотношения и их особенности. Правовая норма. Участники правоотношений. Правоспособность и дееспособность. Правовая оценка поступков и деятельности человека. Правомерное поведение. Правовая культура личности.</w:t>
            </w:r>
          </w:p>
          <w:p>
            <w:pPr>
              <w:pStyle w:val="0"/>
              <w:jc w:val="both"/>
            </w:pPr>
            <w:r>
              <w:rPr>
                <w:sz w:val="20"/>
              </w:rPr>
              <w:t xml:space="preserve">Правонарушение и юридическая ответственность. Проступок и преступление. Опасность правонарушений для личности и общества.</w:t>
            </w:r>
          </w:p>
          <w:p>
            <w:pPr>
              <w:pStyle w:val="0"/>
              <w:jc w:val="both"/>
            </w:pPr>
            <w:r>
              <w:rPr>
                <w:sz w:val="20"/>
              </w:rPr>
              <w:t xml:space="preserve">Права и свободы человека и гражданина Российской Федерации. Гарантия и защита прав и свобод человека и гражданина в Российской Федерации. Конституционные обязанности гражданина Российской Федерации. Права ребенка и возможности их защиты.</w:t>
            </w:r>
          </w:p>
        </w:tc>
      </w:tr>
      <w:tr>
        <w:tc>
          <w:tcPr>
            <w:tcW w:w="2438" w:type="dxa"/>
          </w:tcPr>
          <w:p>
            <w:pPr>
              <w:pStyle w:val="0"/>
              <w:jc w:val="both"/>
            </w:pPr>
            <w:r>
              <w:rPr>
                <w:sz w:val="20"/>
              </w:rPr>
              <w:t xml:space="preserve">Основы российского права.</w:t>
            </w:r>
          </w:p>
        </w:tc>
        <w:tc>
          <w:tcPr>
            <w:tcW w:w="6576" w:type="dxa"/>
          </w:tcPr>
          <w:p>
            <w:pPr>
              <w:pStyle w:val="0"/>
              <w:jc w:val="both"/>
            </w:pPr>
            <w:r>
              <w:rPr>
                <w:sz w:val="20"/>
              </w:rPr>
              <w:t xml:space="preserve">Конституция Российской Федерации - основной закон. Законы и подзаконные акты. Отрасли права.</w:t>
            </w:r>
          </w:p>
          <w:p>
            <w:pPr>
              <w:pStyle w:val="0"/>
              <w:jc w:val="both"/>
            </w:pPr>
            <w:r>
              <w:rPr>
                <w:sz w:val="20"/>
              </w:rPr>
              <w:t xml:space="preserve">Основы гражданского права. Физические и юридические лица в гражданском праве. Право собственности, защита прав собственности.</w:t>
            </w:r>
          </w:p>
          <w:p>
            <w:pPr>
              <w:pStyle w:val="0"/>
              <w:jc w:val="both"/>
            </w:pPr>
            <w:r>
              <w:rPr>
                <w:sz w:val="20"/>
              </w:rPr>
              <w:t xml:space="preserve">Основные виды гражданско-правовых договоров. Договор купли-продажи. Права потребителей и возможности их защиты. Несовершеннолетние как участники гражданско-правовых отношений.</w:t>
            </w:r>
          </w:p>
          <w:p>
            <w:pPr>
              <w:pStyle w:val="0"/>
              <w:jc w:val="both"/>
            </w:pPr>
            <w:r>
              <w:rPr>
                <w:sz w:val="20"/>
              </w:rPr>
              <w:t xml:space="preserve">Основы семейного права. Важность семьи в жизни человека, общества и государства. Условия заключения брака в Российской Федерации. Права и обязанности детей и родителей. Защита прав и интересов детей, оставшихся без попечения родителей.</w:t>
            </w:r>
          </w:p>
          <w:p>
            <w:pPr>
              <w:pStyle w:val="0"/>
              <w:jc w:val="both"/>
            </w:pPr>
            <w:r>
              <w:rPr>
                <w:sz w:val="20"/>
              </w:rPr>
              <w:t xml:space="preserve">Основы трудового права. Стороны трудовых отношений, их права и обязанности. Трудовой договор. Заключение и прекращение трудового договора. Рабочее время и время отдыха. Особенности правового статуса несовершеннолетних при осуществлении трудовой деятельности.</w:t>
            </w:r>
          </w:p>
          <w:p>
            <w:pPr>
              <w:pStyle w:val="0"/>
              <w:jc w:val="both"/>
            </w:pPr>
            <w:r>
              <w:rPr>
                <w:sz w:val="20"/>
              </w:rPr>
              <w:t xml:space="preserve">Виды юридической ответственности. Гражданско-правовые проступки и гражданско-правовая ответственность. Административные проступки и административная ответственность. Дисциплинарные проступки и дисциплинарная ответственность. Преступления и уголовная ответственность. Особенности юридической ответственности несовершеннолетних.</w:t>
            </w:r>
          </w:p>
          <w:p>
            <w:pPr>
              <w:pStyle w:val="0"/>
              <w:jc w:val="both"/>
            </w:pPr>
            <w:r>
              <w:rPr>
                <w:sz w:val="20"/>
              </w:rPr>
              <w:t xml:space="preserve">Правоохранительные органы в Российской Федерации. Структура правоохранительных органов Российской Федерации. Функции правоохранительных органов.</w:t>
            </w:r>
          </w:p>
          <w:p>
            <w:pPr>
              <w:pStyle w:val="0"/>
              <w:jc w:val="both"/>
            </w:pPr>
            <w:r>
              <w:rPr>
                <w:sz w:val="20"/>
              </w:rPr>
              <w:t xml:space="preserve">Социальные нормы как регуляторы поведения человека в обществе. Общественные нравы, традиции и обычаи. Как усваиваются социальные нормы. Общественные ценности. Гражданственность и патриотизм. Уважение социального многообразия.</w:t>
            </w:r>
          </w:p>
          <w:p>
            <w:pPr>
              <w:pStyle w:val="0"/>
              <w:jc w:val="both"/>
            </w:pPr>
            <w:r>
              <w:rPr>
                <w:sz w:val="20"/>
              </w:rPr>
              <w:t xml:space="preserve">Мораль, ее основные принципы. Нравственность. Моральные нормы и нравственный выбор. Роль морали в жизни человека и общества. Золотое правило нравственности. Гуманизм. Добро и зло. Долг. Совесть. Моральная ответственность. Право, его роль в жизни человека, общества и государства. Основные признаки права. Право и мораль: общее и различия. Социализация личности. Особенности социализации в подростковом возрасте. Отклоняющееся поведение. Опасность наркомании и алкоголизма для человека и общества. Социальный контроль. Социальная значимость здорового образа жизни.</w:t>
            </w:r>
          </w:p>
        </w:tc>
      </w:tr>
    </w:tbl>
    <w:p>
      <w:pPr>
        <w:pStyle w:val="0"/>
        <w:jc w:val="both"/>
      </w:pPr>
      <w:r>
        <w:rPr>
          <w:sz w:val="20"/>
        </w:rPr>
      </w:r>
    </w:p>
    <w:p>
      <w:pPr>
        <w:pStyle w:val="0"/>
        <w:ind w:firstLine="540"/>
        <w:jc w:val="both"/>
      </w:pPr>
      <w:r>
        <w:rPr>
          <w:sz w:val="20"/>
        </w:rPr>
        <w:t xml:space="preserve">190.5. Содержание обучения в 8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Человек в экономических отношениях.</w:t>
            </w:r>
          </w:p>
        </w:tc>
        <w:tc>
          <w:tcPr>
            <w:tcW w:w="6576" w:type="dxa"/>
          </w:tcPr>
          <w:p>
            <w:pPr>
              <w:pStyle w:val="0"/>
              <w:jc w:val="both"/>
            </w:pPr>
            <w:r>
              <w:rPr>
                <w:sz w:val="20"/>
              </w:rPr>
              <w:t xml:space="preserve">Экономическая жизнь общества. Потребности и ресурсы, ограниченность ресурсов. Экономический выбор.</w:t>
            </w:r>
          </w:p>
          <w:p>
            <w:pPr>
              <w:pStyle w:val="0"/>
              <w:jc w:val="both"/>
            </w:pPr>
            <w:r>
              <w:rPr>
                <w:sz w:val="20"/>
              </w:rPr>
              <w:t xml:space="preserve">Экономическая система и ее функции. Собственность.</w:t>
            </w:r>
          </w:p>
          <w:p>
            <w:pPr>
              <w:pStyle w:val="0"/>
              <w:jc w:val="both"/>
            </w:pPr>
            <w:r>
              <w:rPr>
                <w:sz w:val="20"/>
              </w:rPr>
              <w:t xml:space="preserve">Производство - источник экономических благ. Факторы производства. Трудовая деятельность. Производительность труда. Разделение труда.</w:t>
            </w:r>
          </w:p>
          <w:p>
            <w:pPr>
              <w:pStyle w:val="0"/>
              <w:jc w:val="both"/>
            </w:pPr>
            <w:r>
              <w:rPr>
                <w:sz w:val="20"/>
              </w:rPr>
              <w:t xml:space="preserve">Предпринимательство. Виды и формы предпринимательской деятельности.</w:t>
            </w:r>
          </w:p>
          <w:p>
            <w:pPr>
              <w:pStyle w:val="0"/>
              <w:jc w:val="both"/>
            </w:pPr>
            <w:r>
              <w:rPr>
                <w:sz w:val="20"/>
              </w:rPr>
              <w:t xml:space="preserve">Обмен. Деньги и их функции. Торговля и ее формы.</w:t>
            </w:r>
          </w:p>
          <w:p>
            <w:pPr>
              <w:pStyle w:val="0"/>
              <w:jc w:val="both"/>
            </w:pPr>
            <w:r>
              <w:rPr>
                <w:sz w:val="20"/>
              </w:rPr>
              <w:t xml:space="preserve">Рыночная экономика. Конкуренция. Спрос и предложение. Рыночное равновесие. Невидимая рука рынка. Многообразие рынков.</w:t>
            </w:r>
          </w:p>
          <w:p>
            <w:pPr>
              <w:pStyle w:val="0"/>
              <w:jc w:val="both"/>
            </w:pPr>
            <w:r>
              <w:rPr>
                <w:sz w:val="20"/>
              </w:rPr>
              <w:t xml:space="preserve">Предприятие в экономике. Издержки, выручка и прибыль. Как повысить эффективность производства.</w:t>
            </w:r>
          </w:p>
          <w:p>
            <w:pPr>
              <w:pStyle w:val="0"/>
              <w:jc w:val="both"/>
            </w:pPr>
            <w:r>
              <w:rPr>
                <w:sz w:val="20"/>
              </w:rPr>
              <w:t xml:space="preserve">Заработная плата и стимулирование труда. Занятость и безработица.</w:t>
            </w:r>
          </w:p>
          <w:p>
            <w:pPr>
              <w:pStyle w:val="0"/>
              <w:jc w:val="both"/>
            </w:pPr>
            <w:r>
              <w:rPr>
                <w:sz w:val="20"/>
              </w:rPr>
              <w:t xml:space="preserve">Финансовый рынок и посредники (банки, страховые компании, кредитные союзы, участники фондового рынка). Услуги финансовых посредников.</w:t>
            </w:r>
          </w:p>
          <w:p>
            <w:pPr>
              <w:pStyle w:val="0"/>
              <w:jc w:val="both"/>
            </w:pPr>
            <w:r>
              <w:rPr>
                <w:sz w:val="20"/>
              </w:rPr>
              <w:t xml:space="preserve">Основные типы финансовых инструментов: акции и облигации.</w:t>
            </w:r>
          </w:p>
          <w:p>
            <w:pPr>
              <w:pStyle w:val="0"/>
              <w:jc w:val="both"/>
            </w:pPr>
            <w:r>
              <w:rPr>
                <w:sz w:val="20"/>
              </w:rPr>
              <w:t xml:space="preserve">Банковские услуги, предоставляемые гражданам (депозит, кредит, платежная карта, денежные переводы, обмен валюты). Дистанционное банковское обслуживание. Страховые услуги. Защита прав потребителя финансовых услуг.</w:t>
            </w:r>
          </w:p>
          <w:p>
            <w:pPr>
              <w:pStyle w:val="0"/>
              <w:jc w:val="both"/>
            </w:pPr>
            <w:r>
              <w:rPr>
                <w:sz w:val="20"/>
              </w:rPr>
              <w:t xml:space="preserve">Экономические функции домохозяйств. Потребление домашних хозяйств. Потребительские товары и товары длительного пользования. Источники доходов и расходов семьи. Семейный бюджет. Личный финансовый план. Способы и формы сбережений.</w:t>
            </w:r>
          </w:p>
          <w:p>
            <w:pPr>
              <w:pStyle w:val="0"/>
              <w:jc w:val="both"/>
            </w:pPr>
            <w:r>
              <w:rPr>
                <w:sz w:val="20"/>
              </w:rPr>
              <w:t xml:space="preserve">Экономические цели и функции государства. Налоги. Доходы и расходы государства. Государственный бюджет. Государственная бюджетная и денежно-кредитная политика Российской Федерации. Государственная политика по развитию конкуренции.</w:t>
            </w:r>
          </w:p>
        </w:tc>
      </w:tr>
      <w:tr>
        <w:tc>
          <w:tcPr>
            <w:tcW w:w="2438" w:type="dxa"/>
          </w:tcPr>
          <w:p>
            <w:pPr>
              <w:pStyle w:val="0"/>
              <w:jc w:val="both"/>
            </w:pPr>
            <w:r>
              <w:rPr>
                <w:sz w:val="20"/>
              </w:rPr>
              <w:t xml:space="preserve">Человек в мире культуры</w:t>
            </w:r>
          </w:p>
        </w:tc>
        <w:tc>
          <w:tcPr>
            <w:tcW w:w="6576" w:type="dxa"/>
          </w:tcPr>
          <w:p>
            <w:pPr>
              <w:pStyle w:val="0"/>
              <w:jc w:val="both"/>
            </w:pPr>
            <w:r>
              <w:rPr>
                <w:sz w:val="20"/>
              </w:rPr>
              <w:t xml:space="preserve">Культура, ее многообразие и формы. Влияние духовной культуры на формирование личности. Современная молодежная культура.</w:t>
            </w:r>
          </w:p>
          <w:p>
            <w:pPr>
              <w:pStyle w:val="0"/>
              <w:jc w:val="both"/>
            </w:pPr>
            <w:r>
              <w:rPr>
                <w:sz w:val="20"/>
              </w:rPr>
              <w:t xml:space="preserve">Наука. Естественные и социально-гуманитарные науки. Роль науки в развитии общества.</w:t>
            </w:r>
          </w:p>
          <w:p>
            <w:pPr>
              <w:pStyle w:val="0"/>
              <w:jc w:val="both"/>
            </w:pPr>
            <w:r>
              <w:rPr>
                <w:sz w:val="20"/>
              </w:rPr>
              <w:t xml:space="preserve">Образование. Личностная и общественная значимость образования в современном обществе. Образование в Российской Федерации. Самообразование.</w:t>
            </w:r>
          </w:p>
          <w:p>
            <w:pPr>
              <w:pStyle w:val="0"/>
              <w:jc w:val="both"/>
            </w:pPr>
            <w:r>
              <w:rPr>
                <w:sz w:val="20"/>
              </w:rPr>
              <w:t xml:space="preserve">Политика в сфере культуры и образования в Российской Федерации.</w:t>
            </w:r>
          </w:p>
          <w:p>
            <w:pPr>
              <w:pStyle w:val="0"/>
              <w:jc w:val="both"/>
            </w:pPr>
            <w:r>
              <w:rPr>
                <w:sz w:val="20"/>
              </w:rPr>
              <w:t xml:space="preserve">Понятие религии. Роль религии в жизни человека и общества. Свобода совести и свобода вероисповедания. Национальные и мировые религии. Религии и религиозные объединения в Российской Федерации.</w:t>
            </w:r>
          </w:p>
          <w:p>
            <w:pPr>
              <w:pStyle w:val="0"/>
              <w:jc w:val="both"/>
            </w:pPr>
            <w:r>
              <w:rPr>
                <w:sz w:val="20"/>
              </w:rPr>
              <w:t xml:space="preserve">Что такое искусство. Виды искусств. Роль искусства в жизни человека и общества.</w:t>
            </w:r>
          </w:p>
          <w:p>
            <w:pPr>
              <w:pStyle w:val="0"/>
              <w:jc w:val="both"/>
            </w:pPr>
            <w:r>
              <w:rPr>
                <w:sz w:val="20"/>
              </w:rPr>
              <w:t xml:space="preserve">Роль информации и информационных технологий в современном мире. Информационная культура и информационная безопасность. Правила безопасного поведенияв сети Интернет.</w:t>
            </w:r>
          </w:p>
        </w:tc>
      </w:tr>
    </w:tbl>
    <w:p>
      <w:pPr>
        <w:pStyle w:val="0"/>
        <w:jc w:val="both"/>
      </w:pPr>
      <w:r>
        <w:rPr>
          <w:sz w:val="20"/>
        </w:rPr>
      </w:r>
    </w:p>
    <w:p>
      <w:pPr>
        <w:pStyle w:val="0"/>
        <w:ind w:firstLine="540"/>
        <w:jc w:val="both"/>
      </w:pPr>
      <w:r>
        <w:rPr>
          <w:sz w:val="20"/>
        </w:rPr>
        <w:t xml:space="preserve">190.6. Содержание обучения в 9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Человек в политическом измерении.</w:t>
            </w:r>
          </w:p>
        </w:tc>
        <w:tc>
          <w:tcPr>
            <w:tcW w:w="6576" w:type="dxa"/>
          </w:tcPr>
          <w:p>
            <w:pPr>
              <w:pStyle w:val="0"/>
              <w:jc w:val="both"/>
            </w:pPr>
            <w:r>
              <w:rPr>
                <w:sz w:val="20"/>
              </w:rPr>
              <w:t xml:space="preserve">Политика и политическая власть. Государство - политическая организация общества. Признаки государства. Внутренняя и внешняя политика.</w:t>
            </w:r>
          </w:p>
          <w:p>
            <w:pPr>
              <w:pStyle w:val="0"/>
              <w:jc w:val="both"/>
            </w:pPr>
            <w:r>
              <w:rPr>
                <w:sz w:val="20"/>
              </w:rPr>
              <w:t xml:space="preserve">Форма государства. Монархия и республика - основные формы правления. Унитарное и федеративное государственно-территориальное устройство.</w:t>
            </w:r>
          </w:p>
          <w:p>
            <w:pPr>
              <w:pStyle w:val="0"/>
              <w:jc w:val="both"/>
            </w:pPr>
            <w:r>
              <w:rPr>
                <w:sz w:val="20"/>
              </w:rPr>
              <w:t xml:space="preserve">Политический режим и его виды.</w:t>
            </w:r>
          </w:p>
          <w:p>
            <w:pPr>
              <w:pStyle w:val="0"/>
              <w:jc w:val="both"/>
            </w:pPr>
            <w:r>
              <w:rPr>
                <w:sz w:val="20"/>
              </w:rPr>
              <w:t xml:space="preserve">Демократия, демократические ценности. Правовое государство и гражданское общество.</w:t>
            </w:r>
          </w:p>
          <w:p>
            <w:pPr>
              <w:pStyle w:val="0"/>
              <w:jc w:val="both"/>
            </w:pPr>
            <w:r>
              <w:rPr>
                <w:sz w:val="20"/>
              </w:rPr>
              <w:t xml:space="preserve">Участие граждан в политике. Выборы, референдум. Политические партии, их роль в демократическом обществе. Общественно-политические организации.</w:t>
            </w:r>
          </w:p>
        </w:tc>
      </w:tr>
      <w:tr>
        <w:tc>
          <w:tcPr>
            <w:tcW w:w="2438" w:type="dxa"/>
          </w:tcPr>
          <w:p>
            <w:pPr>
              <w:pStyle w:val="0"/>
              <w:jc w:val="both"/>
            </w:pPr>
            <w:r>
              <w:rPr>
                <w:sz w:val="20"/>
              </w:rPr>
              <w:t xml:space="preserve">Гражданин и государство.</w:t>
            </w:r>
          </w:p>
        </w:tc>
        <w:tc>
          <w:tcPr>
            <w:tcW w:w="6576" w:type="dxa"/>
          </w:tcPr>
          <w:p>
            <w:pPr>
              <w:pStyle w:val="0"/>
              <w:jc w:val="both"/>
            </w:pPr>
            <w:r>
              <w:rPr>
                <w:sz w:val="20"/>
              </w:rPr>
              <w:t xml:space="preserve">Основы конституционного строя Российской Федерации. Россия - демократическое федеративное правовое государство с республиканской формой правления. Россия - социальное государство. Основные направления и приоритеты социальной политики российского государства. Россия - светское государство.</w:t>
            </w:r>
          </w:p>
          <w:p>
            <w:pPr>
              <w:pStyle w:val="0"/>
              <w:jc w:val="both"/>
            </w:pPr>
            <w:r>
              <w:rPr>
                <w:sz w:val="20"/>
              </w:rPr>
              <w:t xml:space="preserve">Законодательные, исполнительные и судебные органы государственной власти в Российской Федерации. Президент - глава государства Российская Федерация. Федеральное Собрание Российской Федерации: Государственная Дума и Совет Федерации. Правительство Российской Федерации. Судебная система в Российской Федерации. Конституционный Суд Российской Федерации. Верховный Суд Российской Федерации.</w:t>
            </w:r>
          </w:p>
          <w:p>
            <w:pPr>
              <w:pStyle w:val="0"/>
              <w:jc w:val="both"/>
            </w:pPr>
            <w:r>
              <w:rPr>
                <w:sz w:val="20"/>
              </w:rPr>
              <w:t xml:space="preserve">Государственное управление. Противодействие коррупции в Российской Федерации.</w:t>
            </w:r>
          </w:p>
          <w:p>
            <w:pPr>
              <w:pStyle w:val="0"/>
              <w:jc w:val="both"/>
            </w:pPr>
            <w:r>
              <w:rPr>
                <w:sz w:val="20"/>
              </w:rPr>
              <w:t xml:space="preserve">Государственно-территориальное устройство Российской Федерации. Субъекты Российской Федерации: республика, край, область, город федерального значения, автономная область, автономный округ. Конституционный статус субъектов Российской Федерации.</w:t>
            </w:r>
          </w:p>
          <w:p>
            <w:pPr>
              <w:pStyle w:val="0"/>
              <w:jc w:val="both"/>
            </w:pPr>
            <w:r>
              <w:rPr>
                <w:sz w:val="20"/>
              </w:rPr>
              <w:t xml:space="preserve">Местное самоуправление.</w:t>
            </w:r>
          </w:p>
          <w:p>
            <w:pPr>
              <w:pStyle w:val="0"/>
              <w:jc w:val="both"/>
            </w:pPr>
            <w:r>
              <w:rPr>
                <w:sz w:val="20"/>
              </w:rPr>
              <w:t xml:space="preserve">Конституция Российской Федерации о правовом статусе человека и гражданина. Гражданство Российской Федерации. Взаимосвязь конституционных прав, свобод и обязанностей гражданина Российской Федерации.</w:t>
            </w:r>
          </w:p>
        </w:tc>
      </w:tr>
      <w:tr>
        <w:tc>
          <w:tcPr>
            <w:tcW w:w="2438" w:type="dxa"/>
          </w:tcPr>
          <w:p>
            <w:pPr>
              <w:pStyle w:val="0"/>
              <w:jc w:val="both"/>
            </w:pPr>
            <w:r>
              <w:rPr>
                <w:sz w:val="20"/>
              </w:rPr>
              <w:t xml:space="preserve">Человек в системе социальных отношений</w:t>
            </w:r>
          </w:p>
        </w:tc>
        <w:tc>
          <w:tcPr>
            <w:tcW w:w="6576" w:type="dxa"/>
          </w:tcPr>
          <w:p>
            <w:pPr>
              <w:pStyle w:val="0"/>
              <w:jc w:val="both"/>
            </w:pPr>
            <w:r>
              <w:rPr>
                <w:sz w:val="20"/>
              </w:rPr>
              <w:t xml:space="preserve">Социальная структура общества. Многообразие социальных общностей и групп.</w:t>
            </w:r>
          </w:p>
          <w:p>
            <w:pPr>
              <w:pStyle w:val="0"/>
              <w:jc w:val="both"/>
            </w:pPr>
            <w:r>
              <w:rPr>
                <w:sz w:val="20"/>
              </w:rPr>
              <w:t xml:space="preserve">Социальная мобильность.</w:t>
            </w:r>
          </w:p>
          <w:p>
            <w:pPr>
              <w:pStyle w:val="0"/>
              <w:jc w:val="both"/>
            </w:pPr>
            <w:r>
              <w:rPr>
                <w:sz w:val="20"/>
              </w:rPr>
              <w:t xml:space="preserve">Социальный статус человека в обществе. Социальные роли. Ролевой набор подростка.</w:t>
            </w:r>
          </w:p>
          <w:p>
            <w:pPr>
              <w:pStyle w:val="0"/>
              <w:jc w:val="both"/>
            </w:pPr>
            <w:r>
              <w:rPr>
                <w:sz w:val="20"/>
              </w:rPr>
              <w:t xml:space="preserve">Социализация личности.</w:t>
            </w:r>
          </w:p>
          <w:p>
            <w:pPr>
              <w:pStyle w:val="0"/>
              <w:jc w:val="both"/>
            </w:pPr>
            <w:r>
              <w:rPr>
                <w:sz w:val="20"/>
              </w:rPr>
              <w:t xml:space="preserve">Роль семьи в социализации личности. Функции семьи. Семейные ценности. Основные роли членов семьи.</w:t>
            </w:r>
          </w:p>
          <w:p>
            <w:pPr>
              <w:pStyle w:val="0"/>
              <w:jc w:val="both"/>
            </w:pPr>
            <w:r>
              <w:rPr>
                <w:sz w:val="20"/>
              </w:rPr>
              <w:t xml:space="preserve">Этнос и нация. Россия - многонациональное государство. Этносы и нации в диалоге культур.</w:t>
            </w:r>
          </w:p>
          <w:p>
            <w:pPr>
              <w:pStyle w:val="0"/>
              <w:jc w:val="both"/>
            </w:pPr>
            <w:r>
              <w:rPr>
                <w:sz w:val="20"/>
              </w:rPr>
              <w:t xml:space="preserve">Социальная политика Российского государства.</w:t>
            </w:r>
          </w:p>
          <w:p>
            <w:pPr>
              <w:pStyle w:val="0"/>
              <w:jc w:val="both"/>
            </w:pPr>
            <w:r>
              <w:rPr>
                <w:sz w:val="20"/>
              </w:rPr>
              <w:t xml:space="preserve">Социальные конфликты и пути их разрешения. Отклоняющееся поведение. Опасность наркомании и алкоголизма для человека и общества. Профилактика негативных отклонений поведения. Социальная и личная значимость здорового образа жизни.</w:t>
            </w:r>
          </w:p>
        </w:tc>
      </w:tr>
      <w:tr>
        <w:tc>
          <w:tcPr>
            <w:tcW w:w="2438" w:type="dxa"/>
          </w:tcPr>
          <w:p>
            <w:pPr>
              <w:pStyle w:val="0"/>
              <w:jc w:val="both"/>
            </w:pPr>
            <w:r>
              <w:rPr>
                <w:sz w:val="20"/>
              </w:rPr>
              <w:t xml:space="preserve">Человек в современном изменяющемся мире</w:t>
            </w:r>
          </w:p>
        </w:tc>
        <w:tc>
          <w:tcPr>
            <w:tcW w:w="6576" w:type="dxa"/>
          </w:tcPr>
          <w:p>
            <w:pPr>
              <w:pStyle w:val="0"/>
              <w:jc w:val="both"/>
            </w:pPr>
            <w:r>
              <w:rPr>
                <w:sz w:val="20"/>
              </w:rPr>
              <w:t xml:space="preserve">Информационное общество. Сущность, причины, проявления и последствия глобализации, ее противоречия. Глобальные проблемы и возможности их решения. Экологическая ситуация и способы ее улучшения.</w:t>
            </w:r>
          </w:p>
          <w:p>
            <w:pPr>
              <w:pStyle w:val="0"/>
              <w:jc w:val="both"/>
            </w:pPr>
            <w:r>
              <w:rPr>
                <w:sz w:val="20"/>
              </w:rPr>
              <w:t xml:space="preserve">Молодежь - активный участник общественной жизни. Волонтерское движение.</w:t>
            </w:r>
          </w:p>
          <w:p>
            <w:pPr>
              <w:pStyle w:val="0"/>
              <w:jc w:val="both"/>
            </w:pPr>
            <w:r>
              <w:rPr>
                <w:sz w:val="20"/>
              </w:rPr>
              <w:t xml:space="preserve">Профессии настоящего и будущего. Непрерывное образование и карьера.</w:t>
            </w:r>
          </w:p>
          <w:p>
            <w:pPr>
              <w:pStyle w:val="0"/>
              <w:jc w:val="both"/>
            </w:pPr>
            <w:r>
              <w:rPr>
                <w:sz w:val="20"/>
              </w:rPr>
              <w:t xml:space="preserve">Здоровый образ жизни. Социальная и личная значимость здорового образа жизни. Мода и спорт. Современные формы связи и коммуникации: как они изменили мир. Особенности общения в виртуальном пространстве.</w:t>
            </w:r>
          </w:p>
          <w:p>
            <w:pPr>
              <w:pStyle w:val="0"/>
              <w:jc w:val="both"/>
            </w:pPr>
            <w:r>
              <w:rPr>
                <w:sz w:val="20"/>
              </w:rPr>
              <w:t xml:space="preserve">Перспективы развития общества.</w:t>
            </w:r>
          </w:p>
        </w:tc>
      </w:tr>
    </w:tbl>
    <w:p>
      <w:pPr>
        <w:pStyle w:val="0"/>
        <w:jc w:val="both"/>
      </w:pPr>
      <w:r>
        <w:rPr>
          <w:sz w:val="20"/>
        </w:rPr>
      </w:r>
    </w:p>
    <w:p>
      <w:pPr>
        <w:pStyle w:val="2"/>
        <w:outlineLvl w:val="3"/>
        <w:ind w:firstLine="540"/>
        <w:jc w:val="both"/>
      </w:pPr>
      <w:r>
        <w:rPr>
          <w:sz w:val="20"/>
        </w:rPr>
        <w:t xml:space="preserve">190.7. Планируемые результаты освоения программы по обществознанию.</w:t>
      </w:r>
    </w:p>
    <w:p>
      <w:pPr>
        <w:pStyle w:val="0"/>
        <w:spacing w:before="200" w:line-rule="auto"/>
        <w:ind w:firstLine="540"/>
        <w:jc w:val="both"/>
      </w:pPr>
      <w:r>
        <w:rPr>
          <w:sz w:val="20"/>
        </w:rPr>
        <w:t xml:space="preserve">190.7.1. Личностные результаты изучения обществознания воплощают традиционные российские социокультурные и духовно-нравственные ценности, принятые в обществе нормы поведения, отражают готовность обучающихся руководствоваться ими в жизни, во взаимодействии с другими людьми, при принятии собственных решений. Они достигаются в единстве учебной и воспитательной деятельности в процессе развития у обучающихся установки на решение практических задач социальной направленности и опыта конструктивного социального поведения по основным направлениям воспитательной деятельности, в том числе в части:</w:t>
      </w:r>
    </w:p>
    <w:p>
      <w:pPr>
        <w:pStyle w:val="0"/>
        <w:spacing w:before="200" w:line-rule="auto"/>
        <w:ind w:firstLine="540"/>
        <w:jc w:val="both"/>
      </w:pPr>
      <w:r>
        <w:rPr>
          <w:sz w:val="20"/>
        </w:rPr>
        <w:t xml:space="preserve">1) гражданского воспитания: 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неприятие любых форм экстремизма, дискриминации, понимание роли различных социальных институтов в жизни человека, 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 представление о способах противодействия коррупции; готовность к разнообразной созидательной деятельности, стремление к взаимопониманию и взаимопомощи; активное участие в самоуправлении; готовность к участию в гуманитарной деятельности;</w:t>
      </w:r>
    </w:p>
    <w:p>
      <w:pPr>
        <w:pStyle w:val="0"/>
        <w:spacing w:before="200" w:line-rule="auto"/>
        <w:ind w:firstLine="540"/>
        <w:jc w:val="both"/>
      </w:pPr>
      <w:r>
        <w:rPr>
          <w:sz w:val="20"/>
        </w:rPr>
        <w:t xml:space="preserve">2) патриотического воспитания: 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 ценностное отношение к достижениям своей Родины - России, к науке, искусству, спорту, технологиям, боевым подвигам и трудовым достижениям народа, уважение к символам России, государственным праздникам, историческому, природному наследию и памятникам, традициям разных народов, проживающих в родной стране;</w:t>
      </w:r>
    </w:p>
    <w:p>
      <w:pPr>
        <w:pStyle w:val="0"/>
        <w:spacing w:before="200" w:line-rule="auto"/>
        <w:ind w:firstLine="540"/>
        <w:jc w:val="both"/>
      </w:pPr>
      <w:r>
        <w:rPr>
          <w:sz w:val="20"/>
        </w:rPr>
        <w:t xml:space="preserve">3) духовно-нравственного воспитания: ориентация на моральные ценности и нормы в ситуациях нравственного выбора, готовность оценивать свое поведение и поступки, поведение и поступки других людей с позиции нравственных и правовых норм с учетом осознания последствий поступков; активное неприятие асоциальных поступков; свобода и ответственность личности в условиях индивидуального и общественного пространства;</w:t>
      </w:r>
    </w:p>
    <w:p>
      <w:pPr>
        <w:pStyle w:val="0"/>
        <w:spacing w:before="200" w:line-rule="auto"/>
        <w:ind w:firstLine="540"/>
        <w:jc w:val="both"/>
      </w:pPr>
      <w:r>
        <w:rPr>
          <w:sz w:val="20"/>
        </w:rPr>
        <w:t xml:space="preserve">4) эстетического воспитания: восприимчивость к разным видам искусства, традициям и творчеству своего и других народов, понимание эмоционального воздействия искусства, осознание важности художественной культуры как средства коммуникации и самовыражения, понимание ценности отечественного и мирового искусства, этнических культурных традиций и народного творчества, стремление к самовыражению в разных видах искусства;</w:t>
      </w:r>
    </w:p>
    <w:p>
      <w:pPr>
        <w:pStyle w:val="0"/>
        <w:spacing w:before="200" w:line-rule="auto"/>
        <w:ind w:firstLine="540"/>
        <w:jc w:val="both"/>
      </w:pPr>
      <w:r>
        <w:rPr>
          <w:sz w:val="20"/>
        </w:rPr>
        <w:t xml:space="preserve">5) физического воспитания, формирования культуры здоровья и эмоционального благополучия: осознание ценности жизни; ответственное отношение к своему здоровью и установка на здоровый образ жизни, 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 соблюдение правил безопасности, в том числе навыки безопасного поведения в интернет-среде, 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 умение принимать себя и других, не осуждая, сформированность навыков рефлексии, признание своего права на ошибку и такого же права другого человека;</w:t>
      </w:r>
    </w:p>
    <w:p>
      <w:pPr>
        <w:pStyle w:val="0"/>
        <w:spacing w:before="200" w:line-rule="auto"/>
        <w:ind w:firstLine="540"/>
        <w:jc w:val="both"/>
      </w:pPr>
      <w:r>
        <w:rPr>
          <w:sz w:val="20"/>
        </w:rPr>
        <w:t xml:space="preserve">6) трудового воспитания: установка на активное участие в решении практических задач (в рамках семьи, образовательной организации, города, края) технологической и социальной направленности, способность инициировать, планировать и самостоятельно выполнять такого рода деятельность, интерес к практическому изучению профессий и труда различного рода, в том числе на основе применения изучаемого предметного знания; осознание важности обучения на протяжении всей жизни для успешной профессиональной деятельности и развитие необходимых умений для этого, уважение к труду и результатам трудовой деятельности, осознанный выбор и построение индивидуальной траектории образования и жизненных планов с учетом личных и общественных интересов и потребностей;</w:t>
      </w:r>
    </w:p>
    <w:p>
      <w:pPr>
        <w:pStyle w:val="0"/>
        <w:spacing w:before="200" w:line-rule="auto"/>
        <w:ind w:firstLine="540"/>
        <w:jc w:val="both"/>
      </w:pPr>
      <w:r>
        <w:rPr>
          <w:sz w:val="20"/>
        </w:rPr>
        <w:t xml:space="preserve">7) экологического воспитания: ориентация на применение знаний из социальных и естественных наук для решения задач в области окружающей среды, планирования поступков и оценка возможных последствий своих действий для окружающей среды; 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 осознание своей роли как гражданина и потребителя в условиях взаимосвязи природной, технологической и социальной сред, готовность к участию в практической деятельности экологической направленности;</w:t>
      </w:r>
    </w:p>
    <w:p>
      <w:pPr>
        <w:pStyle w:val="0"/>
        <w:spacing w:before="200" w:line-rule="auto"/>
        <w:ind w:firstLine="540"/>
        <w:jc w:val="both"/>
      </w:pPr>
      <w:r>
        <w:rPr>
          <w:sz w:val="20"/>
        </w:rPr>
        <w:t xml:space="preserve">8) ценности научного познания: ориентация в деятельности на современную систему научных представлений об основных закономерностях развития человека, природы и общества, о взаимосвязях человека с природной и социальной средой; овладение языковой и читательской культурой как средством познания мира, овладение основными навыками исследовательской деятельности,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pPr>
        <w:pStyle w:val="0"/>
        <w:spacing w:before="200" w:line-rule="auto"/>
        <w:ind w:firstLine="540"/>
        <w:jc w:val="both"/>
      </w:pPr>
      <w:r>
        <w:rPr>
          <w:sz w:val="20"/>
        </w:rPr>
        <w:t xml:space="preserve">190.7.2. Личностные результаты, обеспечивающие адаптацию обучающегося к изменяющимся условиям социальной и природной среды:</w:t>
      </w:r>
    </w:p>
    <w:p>
      <w:pPr>
        <w:pStyle w:val="0"/>
        <w:spacing w:before="200" w:line-rule="auto"/>
        <w:ind w:firstLine="540"/>
        <w:jc w:val="both"/>
      </w:pPr>
      <w:r>
        <w:rPr>
          <w:sz w:val="20"/>
        </w:rPr>
        <w:t xml:space="preserve">освоение обучающимися социального опыта, основных социальных ролей, соответствующих ведущей деятельности возраста, норм и правил общественного поведения, форм социальной жизни в группах 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w:t>
      </w:r>
    </w:p>
    <w:p>
      <w:pPr>
        <w:pStyle w:val="0"/>
        <w:spacing w:before="200" w:line-rule="auto"/>
        <w:ind w:firstLine="540"/>
        <w:jc w:val="both"/>
      </w:pPr>
      <w:r>
        <w:rPr>
          <w:sz w:val="20"/>
        </w:rPr>
        <w:t xml:space="preserve">способность обучающихся во взаимодействии в условиях неопределенности, открытость опыту и знаниям других;</w:t>
      </w:r>
    </w:p>
    <w:p>
      <w:pPr>
        <w:pStyle w:val="0"/>
        <w:spacing w:before="200" w:line-rule="auto"/>
        <w:ind w:firstLine="540"/>
        <w:jc w:val="both"/>
      </w:pPr>
      <w:r>
        <w:rPr>
          <w:sz w:val="20"/>
        </w:rPr>
        <w:t xml:space="preserve">способность действовать в условиях неопределенности, открытость опыту и знаниям других, повышать уровень своей компетентности через практическую деятельность, в том числе умение учиться у других людей; осознавать в совместной деятельности новые знания, навыки и компетенции из опыта других;</w:t>
      </w:r>
    </w:p>
    <w:p>
      <w:pPr>
        <w:pStyle w:val="0"/>
        <w:spacing w:before="200" w:line-rule="auto"/>
        <w:ind w:firstLine="540"/>
        <w:jc w:val="both"/>
      </w:pPr>
      <w:r>
        <w:rPr>
          <w:sz w:val="20"/>
        </w:rPr>
        <w:t xml:space="preserve">навык выявления и связывания образов, способность формирования новых знаний, в том числе способность формулировать идеи, понятия, гипотезы об объектах и явлениях, в том числе ранее неизвестных, осознавать дефицит собственных знаний и компетентностей, планировать свое развитие;</w:t>
      </w:r>
    </w:p>
    <w:p>
      <w:pPr>
        <w:pStyle w:val="0"/>
        <w:spacing w:before="200" w:line-rule="auto"/>
        <w:ind w:firstLine="540"/>
        <w:jc w:val="both"/>
      </w:pPr>
      <w:r>
        <w:rPr>
          <w:sz w:val="20"/>
        </w:rPr>
        <w:t xml:space="preserve">умение распознавать конкретные примеры понятия по характерным признакам, выполнять операции в соответствии с определением и простейшими свойствами понятия, конкретизировать понятие примерами, использовать понятие и его свойства при решении задач (далее - оперировать понятиями), а также оперировать терминами и представлениями в области концепции устойчивого развития;</w:t>
      </w:r>
    </w:p>
    <w:p>
      <w:pPr>
        <w:pStyle w:val="0"/>
        <w:spacing w:before="200" w:line-rule="auto"/>
        <w:ind w:firstLine="540"/>
        <w:jc w:val="both"/>
      </w:pPr>
      <w:r>
        <w:rPr>
          <w:sz w:val="20"/>
        </w:rPr>
        <w:t xml:space="preserve">умение анализировать и выявлять взаимосвязи природы, общества и экономики;</w:t>
      </w:r>
    </w:p>
    <w:p>
      <w:pPr>
        <w:pStyle w:val="0"/>
        <w:spacing w:before="200" w:line-rule="auto"/>
        <w:ind w:firstLine="540"/>
        <w:jc w:val="both"/>
      </w:pPr>
      <w:r>
        <w:rPr>
          <w:sz w:val="20"/>
        </w:rPr>
        <w:t xml:space="preserve">умение оценивать свои действия с учетом влияния на окружающую среду, достижений целей и преодоления вызовов, возможных глобальных последствий;</w:t>
      </w:r>
    </w:p>
    <w:p>
      <w:pPr>
        <w:pStyle w:val="0"/>
        <w:spacing w:before="200" w:line-rule="auto"/>
        <w:ind w:firstLine="540"/>
        <w:jc w:val="both"/>
      </w:pPr>
      <w:r>
        <w:rPr>
          <w:sz w:val="20"/>
        </w:rPr>
        <w:t xml:space="preserve">способность обучающихся осознавать стрессовую ситуацию, оценивать происходящие изменения и их последствия, воспринимать стрессовую ситуацию как вызов, требующий контрмер;</w:t>
      </w:r>
    </w:p>
    <w:p>
      <w:pPr>
        <w:pStyle w:val="0"/>
        <w:spacing w:before="200" w:line-rule="auto"/>
        <w:ind w:firstLine="540"/>
        <w:jc w:val="both"/>
      </w:pPr>
      <w:r>
        <w:rPr>
          <w:sz w:val="20"/>
        </w:rPr>
        <w:t xml:space="preserve">оценивать ситуацию стресса, корректировать принимаемые решения и действия, формулировать и оценивать риски и последствия, формировать опыт, уметь находить позитивное в произошедшей ситуации; быть готовым действовать в отсутствие гарантий успеха.</w:t>
      </w:r>
    </w:p>
    <w:p>
      <w:pPr>
        <w:pStyle w:val="0"/>
        <w:spacing w:before="200" w:line-rule="auto"/>
        <w:ind w:firstLine="540"/>
        <w:jc w:val="both"/>
      </w:pPr>
      <w:r>
        <w:rPr>
          <w:sz w:val="20"/>
        </w:rPr>
        <w:t xml:space="preserve">190.7.3. В результате изучения обществознания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0"/>
        <w:spacing w:before="200" w:line-rule="auto"/>
        <w:ind w:firstLine="540"/>
        <w:jc w:val="both"/>
      </w:pPr>
      <w:r>
        <w:rPr>
          <w:sz w:val="20"/>
        </w:rPr>
        <w:t xml:space="preserve">190.7.3.1. У обучающегося будут сформированы следующие базовые логические действия как часть познавательных универсальных учебных действий:</w:t>
      </w:r>
    </w:p>
    <w:p>
      <w:pPr>
        <w:pStyle w:val="0"/>
        <w:spacing w:before="200" w:line-rule="auto"/>
        <w:ind w:firstLine="540"/>
        <w:jc w:val="both"/>
      </w:pPr>
      <w:r>
        <w:rPr>
          <w:sz w:val="20"/>
        </w:rPr>
        <w:t xml:space="preserve">выявлять и характеризовать существенные признаки социальных явлений и процессов;</w:t>
      </w:r>
    </w:p>
    <w:p>
      <w:pPr>
        <w:pStyle w:val="0"/>
        <w:spacing w:before="200" w:line-rule="auto"/>
        <w:ind w:firstLine="540"/>
        <w:jc w:val="both"/>
      </w:pPr>
      <w:r>
        <w:rPr>
          <w:sz w:val="20"/>
        </w:rPr>
        <w:t xml:space="preserve">устанавливать существенный признак классификации социальных фактов, основания для их обобщения и сравнения, критерии проводимого анализа;</w:t>
      </w:r>
    </w:p>
    <w:p>
      <w:pPr>
        <w:pStyle w:val="0"/>
        <w:spacing w:before="200" w:line-rule="auto"/>
        <w:ind w:firstLine="540"/>
        <w:jc w:val="both"/>
      </w:pPr>
      <w:r>
        <w:rPr>
          <w:sz w:val="20"/>
        </w:rPr>
        <w:t xml:space="preserve">с учетом предложенной задачи выявлять закономерности и противоречия в рассматриваемых фактах, данных и наблюдениях;</w:t>
      </w:r>
    </w:p>
    <w:p>
      <w:pPr>
        <w:pStyle w:val="0"/>
        <w:spacing w:before="200" w:line-rule="auto"/>
        <w:ind w:firstLine="540"/>
        <w:jc w:val="both"/>
      </w:pPr>
      <w:r>
        <w:rPr>
          <w:sz w:val="20"/>
        </w:rPr>
        <w:t xml:space="preserve">предлагать критерии для выявления закономерностей и противоречий;</w:t>
      </w:r>
    </w:p>
    <w:p>
      <w:pPr>
        <w:pStyle w:val="0"/>
        <w:spacing w:before="200" w:line-rule="auto"/>
        <w:ind w:firstLine="540"/>
        <w:jc w:val="both"/>
      </w:pPr>
      <w:r>
        <w:rPr>
          <w:sz w:val="20"/>
        </w:rPr>
        <w:t xml:space="preserve">выявлять дефицит информации, данных, необходимых для решения поставленной задачи;</w:t>
      </w:r>
    </w:p>
    <w:p>
      <w:pPr>
        <w:pStyle w:val="0"/>
        <w:spacing w:before="200" w:line-rule="auto"/>
        <w:ind w:firstLine="540"/>
        <w:jc w:val="both"/>
      </w:pPr>
      <w:r>
        <w:rPr>
          <w:sz w:val="20"/>
        </w:rPr>
        <w:t xml:space="preserve">выявлять причинно-следственные связи при изучении явлений и процессов;</w:t>
      </w:r>
    </w:p>
    <w:p>
      <w:pPr>
        <w:pStyle w:val="0"/>
        <w:spacing w:before="200" w:line-rule="auto"/>
        <w:ind w:firstLine="540"/>
        <w:jc w:val="both"/>
      </w:pPr>
      <w:r>
        <w:rPr>
          <w:sz w:val="20"/>
        </w:rPr>
        <w:t xml:space="preserve">делать выводы с использованием дедуктивных и индуктивных умозаключений, умозаключений по аналогии, формулировать гипотезы о взаимосвязях;</w:t>
      </w:r>
    </w:p>
    <w:p>
      <w:pPr>
        <w:pStyle w:val="0"/>
        <w:spacing w:before="200" w:line-rule="auto"/>
        <w:ind w:firstLine="540"/>
        <w:jc w:val="both"/>
      </w:pPr>
      <w:r>
        <w:rPr>
          <w:sz w:val="20"/>
        </w:rPr>
        <w:t xml:space="preserve">самостоятельно выбирать способ решения учебной задачи (сравнивать несколько вариантов решения, выбирать наиболее подходящий с учетом самостоятельно выделенных критериев).</w:t>
      </w:r>
    </w:p>
    <w:p>
      <w:pPr>
        <w:pStyle w:val="0"/>
        <w:spacing w:before="200" w:line-rule="auto"/>
        <w:ind w:firstLine="540"/>
        <w:jc w:val="both"/>
      </w:pPr>
      <w:r>
        <w:rPr>
          <w:sz w:val="20"/>
        </w:rPr>
        <w:t xml:space="preserve">осознавать невозможность контролировать все вокруг.</w:t>
      </w:r>
    </w:p>
    <w:p>
      <w:pPr>
        <w:pStyle w:val="0"/>
        <w:spacing w:before="200" w:line-rule="auto"/>
        <w:ind w:firstLine="540"/>
        <w:jc w:val="both"/>
      </w:pPr>
      <w:r>
        <w:rPr>
          <w:sz w:val="20"/>
        </w:rPr>
        <w:t xml:space="preserve">190.7.3.2. 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0"/>
        <w:spacing w:before="200" w:line-rule="auto"/>
        <w:ind w:firstLine="540"/>
        <w:jc w:val="both"/>
      </w:pPr>
      <w:r>
        <w:rPr>
          <w:sz w:val="20"/>
        </w:rPr>
        <w:t xml:space="preserve">использовать вопросы как исследовательский инструмент познания;</w:t>
      </w:r>
    </w:p>
    <w:p>
      <w:pPr>
        <w:pStyle w:val="0"/>
        <w:spacing w:before="200" w:line-rule="auto"/>
        <w:ind w:firstLine="540"/>
        <w:jc w:val="both"/>
      </w:pPr>
      <w:r>
        <w:rPr>
          <w:sz w:val="20"/>
        </w:rPr>
        <w:t xml:space="preserve">формулировать вопросы, фиксирующие разрыв между реальным и желательным состоянием ситуации, объекта, самостоятельно устанавливать искомое и данное;</w:t>
      </w:r>
    </w:p>
    <w:p>
      <w:pPr>
        <w:pStyle w:val="0"/>
        <w:spacing w:before="200" w:line-rule="auto"/>
        <w:ind w:firstLine="540"/>
        <w:jc w:val="both"/>
      </w:pPr>
      <w:r>
        <w:rPr>
          <w:sz w:val="20"/>
        </w:rPr>
        <w:t xml:space="preserve">формулировать гипотезу об истинности собственных суждений и суждений других, аргументировать свою позицию, мнение;</w:t>
      </w:r>
    </w:p>
    <w:p>
      <w:pPr>
        <w:pStyle w:val="0"/>
        <w:spacing w:before="200" w:line-rule="auto"/>
        <w:ind w:firstLine="540"/>
        <w:jc w:val="both"/>
      </w:pPr>
      <w:r>
        <w:rPr>
          <w:sz w:val="20"/>
        </w:rPr>
        <w:t xml:space="preserve">проводить по самостоятельно составленному плану небольшое исследование по установлению особенностей объекта изучения, причинно-следственных связей и зависимостей объектов между собой;</w:t>
      </w:r>
    </w:p>
    <w:p>
      <w:pPr>
        <w:pStyle w:val="0"/>
        <w:spacing w:before="200" w:line-rule="auto"/>
        <w:ind w:firstLine="540"/>
        <w:jc w:val="both"/>
      </w:pPr>
      <w:r>
        <w:rPr>
          <w:sz w:val="20"/>
        </w:rPr>
        <w:t xml:space="preserve">оценивать на применимость и достоверность информацию, полученную в ходе исследования;</w:t>
      </w:r>
    </w:p>
    <w:p>
      <w:pPr>
        <w:pStyle w:val="0"/>
        <w:spacing w:before="200" w:line-rule="auto"/>
        <w:ind w:firstLine="540"/>
        <w:jc w:val="both"/>
      </w:pPr>
      <w:r>
        <w:rPr>
          <w:sz w:val="20"/>
        </w:rPr>
        <w:t xml:space="preserve">самостоятельно формулировать обобщения и выводы по результатам проведенного наблюдения, исследования, владеть инструментами оценки достоверности полученных выводов и обобщений;</w:t>
      </w:r>
    </w:p>
    <w:p>
      <w:pPr>
        <w:pStyle w:val="0"/>
        <w:spacing w:before="200" w:line-rule="auto"/>
        <w:ind w:firstLine="540"/>
        <w:jc w:val="both"/>
      </w:pPr>
      <w:r>
        <w:rPr>
          <w:sz w:val="20"/>
        </w:rPr>
        <w:t xml:space="preserve">прогнозировать возможное дальнейшее развитие процессов, событий и их последствия в аналогичных или сходных ситуациях, выдвигать предположения об их развитии в новых условиях и контекстах.</w:t>
      </w:r>
    </w:p>
    <w:p>
      <w:pPr>
        <w:pStyle w:val="0"/>
        <w:spacing w:before="200" w:line-rule="auto"/>
        <w:ind w:firstLine="540"/>
        <w:jc w:val="both"/>
      </w:pPr>
      <w:r>
        <w:rPr>
          <w:sz w:val="20"/>
        </w:rPr>
        <w:t xml:space="preserve">190.7.3.3. У обучающегося будут сформированы следующие умения работать с информацией как часть познавательных универсальных учебных действий:</w:t>
      </w:r>
    </w:p>
    <w:p>
      <w:pPr>
        <w:pStyle w:val="0"/>
        <w:spacing w:before="200" w:line-rule="auto"/>
        <w:ind w:firstLine="540"/>
        <w:jc w:val="both"/>
      </w:pPr>
      <w:r>
        <w:rPr>
          <w:sz w:val="20"/>
        </w:rPr>
        <w:t xml:space="preserve">применять различные методы, инструменты и запросы при поиске и отборе информации или данных из источников с учетом предложенной учебной задачи и заданных критериев;</w:t>
      </w:r>
    </w:p>
    <w:p>
      <w:pPr>
        <w:pStyle w:val="0"/>
        <w:spacing w:before="200" w:line-rule="auto"/>
        <w:ind w:firstLine="540"/>
        <w:jc w:val="both"/>
      </w:pPr>
      <w:r>
        <w:rPr>
          <w:sz w:val="20"/>
        </w:rPr>
        <w:t xml:space="preserve">выбирать, анализировать, систематизировать и интерпретировать информацию различных видов и форм представления;</w:t>
      </w:r>
    </w:p>
    <w:p>
      <w:pPr>
        <w:pStyle w:val="0"/>
        <w:spacing w:before="200" w:line-rule="auto"/>
        <w:ind w:firstLine="540"/>
        <w:jc w:val="both"/>
      </w:pPr>
      <w:r>
        <w:rPr>
          <w:sz w:val="20"/>
        </w:rPr>
        <w:t xml:space="preserve">находить сходные аргументы (подтверждающие или опровергающие одну и ту же идею, версию) в различных информационных источниках;</w:t>
      </w:r>
    </w:p>
    <w:p>
      <w:pPr>
        <w:pStyle w:val="0"/>
        <w:spacing w:before="200" w:line-rule="auto"/>
        <w:ind w:firstLine="540"/>
        <w:jc w:val="both"/>
      </w:pPr>
      <w:r>
        <w:rPr>
          <w:sz w:val="20"/>
        </w:rPr>
        <w:t xml:space="preserve">самостоятельно выбирать оптимальную форму представления информации;</w:t>
      </w:r>
    </w:p>
    <w:p>
      <w:pPr>
        <w:pStyle w:val="0"/>
        <w:spacing w:before="200" w:line-rule="auto"/>
        <w:ind w:firstLine="540"/>
        <w:jc w:val="both"/>
      </w:pPr>
      <w:r>
        <w:rPr>
          <w:sz w:val="20"/>
        </w:rPr>
        <w:t xml:space="preserve">оценивать надежность информации по критериям, предложенным педагогическим работником или сформулированным самостоятельно;</w:t>
      </w:r>
    </w:p>
    <w:p>
      <w:pPr>
        <w:pStyle w:val="0"/>
        <w:spacing w:before="200" w:line-rule="auto"/>
        <w:ind w:firstLine="540"/>
        <w:jc w:val="both"/>
      </w:pPr>
      <w:r>
        <w:rPr>
          <w:sz w:val="20"/>
        </w:rPr>
        <w:t xml:space="preserve">эффективно запоминать и систематизировать информацию.</w:t>
      </w:r>
    </w:p>
    <w:p>
      <w:pPr>
        <w:pStyle w:val="0"/>
        <w:spacing w:before="200" w:line-rule="auto"/>
        <w:ind w:firstLine="540"/>
        <w:jc w:val="both"/>
      </w:pPr>
      <w:r>
        <w:rPr>
          <w:sz w:val="20"/>
        </w:rPr>
        <w:t xml:space="preserve">190.7.3.4. У обучающегося будут сформированы следующие умения общения как часть коммуникативных универсальных учебных действий:</w:t>
      </w:r>
    </w:p>
    <w:p>
      <w:pPr>
        <w:pStyle w:val="0"/>
        <w:spacing w:before="200" w:line-rule="auto"/>
        <w:ind w:firstLine="540"/>
        <w:jc w:val="both"/>
      </w:pPr>
      <w:r>
        <w:rPr>
          <w:sz w:val="20"/>
        </w:rPr>
        <w:t xml:space="preserve">воспринимать и формулировать суждения, выражать эмоции в соответствии с целями и условиями общения;</w:t>
      </w:r>
    </w:p>
    <w:p>
      <w:pPr>
        <w:pStyle w:val="0"/>
        <w:spacing w:before="200" w:line-rule="auto"/>
        <w:ind w:firstLine="540"/>
        <w:jc w:val="both"/>
      </w:pPr>
      <w:r>
        <w:rPr>
          <w:sz w:val="20"/>
        </w:rPr>
        <w:t xml:space="preserve">выражать себя (свою точку зрения) в устных и письменных текстах; распознавать невербальные средства общения, понимать значение социальных знаков, знать и распознавать предпосылки конфликтных ситуаций и смягчать конфликты, вести переговоры;</w:t>
      </w:r>
    </w:p>
    <w:p>
      <w:pPr>
        <w:pStyle w:val="0"/>
        <w:spacing w:before="200" w:line-rule="auto"/>
        <w:ind w:firstLine="540"/>
        <w:jc w:val="both"/>
      </w:pPr>
      <w:r>
        <w:rPr>
          <w:sz w:val="20"/>
        </w:rPr>
        <w:t xml:space="preserve">понимать намерения других, проявлять уважительное отношение к собеседнику и в корректной форме формулировать свои возражения;</w:t>
      </w:r>
    </w:p>
    <w:p>
      <w:pPr>
        <w:pStyle w:val="0"/>
        <w:spacing w:before="200" w:line-rule="auto"/>
        <w:ind w:firstLine="540"/>
        <w:jc w:val="both"/>
      </w:pPr>
      <w:r>
        <w:rPr>
          <w:sz w:val="20"/>
        </w:rPr>
        <w:t xml:space="preserve">в ходе диалога и (или) дискуссии задавать вопросы по существу обсуждаемой темы и высказывать идеи, нацеленные на решение задачи и поддержание благожелательности общения;</w:t>
      </w:r>
    </w:p>
    <w:p>
      <w:pPr>
        <w:pStyle w:val="0"/>
        <w:spacing w:before="200" w:line-rule="auto"/>
        <w:ind w:firstLine="540"/>
        <w:jc w:val="both"/>
      </w:pPr>
      <w:r>
        <w:rPr>
          <w:sz w:val="20"/>
        </w:rPr>
        <w:t xml:space="preserve">сопоставлять свои суждения с суждениями других участников диалога, обнаруживать различие и сходство позиций;</w:t>
      </w:r>
    </w:p>
    <w:p>
      <w:pPr>
        <w:pStyle w:val="0"/>
        <w:spacing w:before="200" w:line-rule="auto"/>
        <w:ind w:firstLine="540"/>
        <w:jc w:val="both"/>
      </w:pPr>
      <w:r>
        <w:rPr>
          <w:sz w:val="20"/>
        </w:rPr>
        <w:t xml:space="preserve">публично представлять результаты выполненного исследования, проекта; самостоятельно выбирать формат выступления с учетом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w:t>
      </w:r>
    </w:p>
    <w:p>
      <w:pPr>
        <w:pStyle w:val="0"/>
        <w:spacing w:before="200" w:line-rule="auto"/>
        <w:ind w:firstLine="540"/>
        <w:jc w:val="both"/>
      </w:pPr>
      <w:r>
        <w:rPr>
          <w:sz w:val="20"/>
        </w:rPr>
        <w:t xml:space="preserve">190.7.3.5. У обучающегося будут сформированы следующие умения самоорганизации как части регулятивных универсальных учебных действий:</w:t>
      </w:r>
    </w:p>
    <w:p>
      <w:pPr>
        <w:pStyle w:val="0"/>
        <w:spacing w:before="200" w:line-rule="auto"/>
        <w:ind w:firstLine="540"/>
        <w:jc w:val="both"/>
      </w:pPr>
      <w:r>
        <w:rPr>
          <w:sz w:val="20"/>
        </w:rPr>
        <w:t xml:space="preserve">выявлять проблемы для решения в жизненных и учебных ситуациях; ориентироваться в различных подходах принятия решений (индивидуальное, принятие решения в группе, принятие решений в группе);</w:t>
      </w:r>
    </w:p>
    <w:p>
      <w:pPr>
        <w:pStyle w:val="0"/>
        <w:spacing w:before="200" w:line-rule="auto"/>
        <w:ind w:firstLine="540"/>
        <w:jc w:val="both"/>
      </w:pPr>
      <w:r>
        <w:rPr>
          <w:sz w:val="20"/>
        </w:rPr>
        <w:t xml:space="preserve">самостоятельно составлять алгоритм решения задачи (или его часть), выбирать способ решения учебной задачи с учетом имеющихся ресурсов и собственных возможностей, аргументировать предлагаемые варианты решений;</w:t>
      </w:r>
    </w:p>
    <w:p>
      <w:pPr>
        <w:pStyle w:val="0"/>
        <w:spacing w:before="200" w:line-rule="auto"/>
        <w:ind w:firstLine="540"/>
        <w:jc w:val="both"/>
      </w:pPr>
      <w:r>
        <w:rPr>
          <w:sz w:val="20"/>
        </w:rPr>
        <w:t xml:space="preserve">составлять план действий (план реализации намеченного алгоритма решения), корректировать предложенный алгоритм с учетом получения новых знаний об изучаемом объекте;</w:t>
      </w:r>
    </w:p>
    <w:p>
      <w:pPr>
        <w:pStyle w:val="0"/>
        <w:spacing w:before="200" w:line-rule="auto"/>
        <w:ind w:firstLine="540"/>
        <w:jc w:val="both"/>
      </w:pPr>
      <w:r>
        <w:rPr>
          <w:sz w:val="20"/>
        </w:rPr>
        <w:t xml:space="preserve">делать выбор и брать ответственность за решение.</w:t>
      </w:r>
    </w:p>
    <w:p>
      <w:pPr>
        <w:pStyle w:val="0"/>
        <w:spacing w:before="200" w:line-rule="auto"/>
        <w:ind w:firstLine="540"/>
        <w:jc w:val="both"/>
      </w:pPr>
      <w:r>
        <w:rPr>
          <w:sz w:val="20"/>
        </w:rPr>
        <w:t xml:space="preserve">190.7.3.6. У обучающегося будут сформированы следующие умения самоконтроля, эмоционального интеллекта как части регулятивных универсальных учебных действий:</w:t>
      </w:r>
    </w:p>
    <w:p>
      <w:pPr>
        <w:pStyle w:val="0"/>
        <w:spacing w:before="200" w:line-rule="auto"/>
        <w:ind w:firstLine="540"/>
        <w:jc w:val="both"/>
      </w:pPr>
      <w:r>
        <w:rPr>
          <w:sz w:val="20"/>
        </w:rPr>
        <w:t xml:space="preserve">владеть способами самоконтроля, самомотивации и рефлексии;</w:t>
      </w:r>
    </w:p>
    <w:p>
      <w:pPr>
        <w:pStyle w:val="0"/>
        <w:spacing w:before="200" w:line-rule="auto"/>
        <w:ind w:firstLine="540"/>
        <w:jc w:val="both"/>
      </w:pPr>
      <w:r>
        <w:rPr>
          <w:sz w:val="20"/>
        </w:rPr>
        <w:t xml:space="preserve">давать адекватную оценку ситуации и предлагать план ее изменения;</w:t>
      </w:r>
    </w:p>
    <w:p>
      <w:pPr>
        <w:pStyle w:val="0"/>
        <w:spacing w:before="200" w:line-rule="auto"/>
        <w:ind w:firstLine="540"/>
        <w:jc w:val="both"/>
      </w:pPr>
      <w:r>
        <w:rPr>
          <w:sz w:val="20"/>
        </w:rPr>
        <w:t xml:space="preserve">учитывать контекст и предвидеть трудности, которые могут возникнуть при решении учебной задачи, адаптировать решение к меняющимся обстоятельствам;</w:t>
      </w:r>
    </w:p>
    <w:p>
      <w:pPr>
        <w:pStyle w:val="0"/>
        <w:spacing w:before="200" w:line-rule="auto"/>
        <w:ind w:firstLine="540"/>
        <w:jc w:val="both"/>
      </w:pPr>
      <w:r>
        <w:rPr>
          <w:sz w:val="20"/>
        </w:rPr>
        <w:t xml:space="preserve">объяснять причины достижения (недостижения) результатов деятельности, давать оценку приобретенному опыту, уметь находить позитивное в произошедшей ситуации;</w:t>
      </w:r>
    </w:p>
    <w:p>
      <w:pPr>
        <w:pStyle w:val="0"/>
        <w:spacing w:before="200" w:line-rule="auto"/>
        <w:ind w:firstLine="540"/>
        <w:jc w:val="both"/>
      </w:pPr>
      <w:r>
        <w:rPr>
          <w:sz w:val="20"/>
        </w:rPr>
        <w:t xml:space="preserve">вносить коррективы в деятельность на основе новых обстоятельств, изменившихся ситуаций, установленных ошибок, возникших трудностей;</w:t>
      </w:r>
    </w:p>
    <w:p>
      <w:pPr>
        <w:pStyle w:val="0"/>
        <w:spacing w:before="200" w:line-rule="auto"/>
        <w:ind w:firstLine="540"/>
        <w:jc w:val="both"/>
      </w:pPr>
      <w:r>
        <w:rPr>
          <w:sz w:val="20"/>
        </w:rPr>
        <w:t xml:space="preserve">оценивать соответствие результата цели и условиям;</w:t>
      </w:r>
    </w:p>
    <w:p>
      <w:pPr>
        <w:pStyle w:val="0"/>
        <w:spacing w:before="200" w:line-rule="auto"/>
        <w:ind w:firstLine="540"/>
        <w:jc w:val="both"/>
      </w:pPr>
      <w:r>
        <w:rPr>
          <w:sz w:val="20"/>
        </w:rPr>
        <w:t xml:space="preserve">различать, называть и управлять собственными эмоциями и эмоциями других;</w:t>
      </w:r>
    </w:p>
    <w:p>
      <w:pPr>
        <w:pStyle w:val="0"/>
        <w:spacing w:before="200" w:line-rule="auto"/>
        <w:ind w:firstLine="540"/>
        <w:jc w:val="both"/>
      </w:pPr>
      <w:r>
        <w:rPr>
          <w:sz w:val="20"/>
        </w:rPr>
        <w:t xml:space="preserve">выявлять и анализировать причины эмоций;</w:t>
      </w:r>
    </w:p>
    <w:p>
      <w:pPr>
        <w:pStyle w:val="0"/>
        <w:spacing w:before="200" w:line-rule="auto"/>
        <w:ind w:firstLine="540"/>
        <w:jc w:val="both"/>
      </w:pPr>
      <w:r>
        <w:rPr>
          <w:sz w:val="20"/>
        </w:rPr>
        <w:t xml:space="preserve">ставить себя на место другого человека, понимать мотивы и намерения другого;</w:t>
      </w:r>
    </w:p>
    <w:p>
      <w:pPr>
        <w:pStyle w:val="0"/>
        <w:spacing w:before="200" w:line-rule="auto"/>
        <w:ind w:firstLine="540"/>
        <w:jc w:val="both"/>
      </w:pPr>
      <w:r>
        <w:rPr>
          <w:sz w:val="20"/>
        </w:rPr>
        <w:t xml:space="preserve">регулировать способ выражения эмоций;</w:t>
      </w:r>
    </w:p>
    <w:p>
      <w:pPr>
        <w:pStyle w:val="0"/>
        <w:spacing w:before="200" w:line-rule="auto"/>
        <w:ind w:firstLine="540"/>
        <w:jc w:val="both"/>
      </w:pPr>
      <w:r>
        <w:rPr>
          <w:sz w:val="20"/>
        </w:rPr>
        <w:t xml:space="preserve">осознанно относиться к другому человеку, его мнению;</w:t>
      </w:r>
    </w:p>
    <w:p>
      <w:pPr>
        <w:pStyle w:val="0"/>
        <w:spacing w:before="200" w:line-rule="auto"/>
        <w:ind w:firstLine="540"/>
        <w:jc w:val="both"/>
      </w:pPr>
      <w:r>
        <w:rPr>
          <w:sz w:val="20"/>
        </w:rPr>
        <w:t xml:space="preserve">признавать свое право на ошибку и такое же право другого;</w:t>
      </w:r>
    </w:p>
    <w:p>
      <w:pPr>
        <w:pStyle w:val="0"/>
        <w:spacing w:before="200" w:line-rule="auto"/>
        <w:ind w:firstLine="540"/>
        <w:jc w:val="both"/>
      </w:pPr>
      <w:r>
        <w:rPr>
          <w:sz w:val="20"/>
        </w:rPr>
        <w:t xml:space="preserve">принимать себя и других, не осуждая; открытость себе и другим.</w:t>
      </w:r>
    </w:p>
    <w:p>
      <w:pPr>
        <w:pStyle w:val="0"/>
        <w:spacing w:before="200" w:line-rule="auto"/>
        <w:ind w:firstLine="540"/>
        <w:jc w:val="both"/>
      </w:pPr>
      <w:r>
        <w:rPr>
          <w:sz w:val="20"/>
        </w:rPr>
        <w:t xml:space="preserve">190.7.3.7. У обучающегося будут сформированы следующие умения совместной деятельности:</w:t>
      </w:r>
    </w:p>
    <w:p>
      <w:pPr>
        <w:pStyle w:val="0"/>
        <w:spacing w:before="200" w:line-rule="auto"/>
        <w:ind w:firstLine="540"/>
        <w:jc w:val="both"/>
      </w:pPr>
      <w:r>
        <w:rPr>
          <w:sz w:val="20"/>
        </w:rPr>
        <w:t xml:space="preserve">понимать и использовать преимущества командной и индивидуальной работы при решении конкретной проблемы, обосновывать необходимость применения групповых форм взаимодействия при решении поставленной задачи;</w:t>
      </w:r>
    </w:p>
    <w:p>
      <w:pPr>
        <w:pStyle w:val="0"/>
        <w:spacing w:before="200" w:line-rule="auto"/>
        <w:ind w:firstLine="540"/>
        <w:jc w:val="both"/>
      </w:pPr>
      <w:r>
        <w:rPr>
          <w:sz w:val="20"/>
        </w:rPr>
        <w:t xml:space="preserve">принимать цель совместной деятельности, коллективно строить действия по ее достижению: распределять роли, договариваться, обсуждать процесс и результат совместной работы;</w:t>
      </w:r>
    </w:p>
    <w:p>
      <w:pPr>
        <w:pStyle w:val="0"/>
        <w:spacing w:before="200" w:line-rule="auto"/>
        <w:ind w:firstLine="540"/>
        <w:jc w:val="both"/>
      </w:pPr>
      <w:r>
        <w:rPr>
          <w:sz w:val="20"/>
        </w:rPr>
        <w:t xml:space="preserve">уметь обобщать мнения нескольких людей, проявлять готовность руководить, выполнять поручения, подчиняться;</w:t>
      </w:r>
    </w:p>
    <w:p>
      <w:pPr>
        <w:pStyle w:val="0"/>
        <w:spacing w:before="200" w:line-rule="auto"/>
        <w:ind w:firstLine="540"/>
        <w:jc w:val="both"/>
      </w:pPr>
      <w:r>
        <w:rPr>
          <w:sz w:val="20"/>
        </w:rPr>
        <w:t xml:space="preserve">планировать организацию совместной работы, определять свою роль (с учетом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мнений, "мозговые штурмы" и иные);</w:t>
      </w:r>
    </w:p>
    <w:p>
      <w:pPr>
        <w:pStyle w:val="0"/>
        <w:spacing w:before="200" w:line-rule="auto"/>
        <w:ind w:firstLine="540"/>
        <w:jc w:val="both"/>
      </w:pPr>
      <w:r>
        <w:rPr>
          <w:sz w:val="20"/>
        </w:rPr>
        <w:t xml:space="preserve">выполнять свою часть работы, достигать качественного результата по своему направлению и координировать свои действия с другими членами команды;</w:t>
      </w:r>
    </w:p>
    <w:p>
      <w:pPr>
        <w:pStyle w:val="0"/>
        <w:spacing w:before="200" w:line-rule="auto"/>
        <w:ind w:firstLine="540"/>
        <w:jc w:val="both"/>
      </w:pPr>
      <w:r>
        <w:rPr>
          <w:sz w:val="20"/>
        </w:rPr>
        <w:t xml:space="preserve">оценивать качество своего вклада в общий продукт по критериям, самостоятельно сформулированным участниками взаимодействия; 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предоставлению отчета перед группой.</w:t>
      </w:r>
    </w:p>
    <w:p>
      <w:pPr>
        <w:pStyle w:val="0"/>
        <w:spacing w:before="200" w:line-rule="auto"/>
        <w:ind w:firstLine="540"/>
        <w:jc w:val="both"/>
      </w:pPr>
      <w:r>
        <w:rPr>
          <w:sz w:val="20"/>
        </w:rPr>
        <w:t xml:space="preserve">190.7.4. Предметные результаты освоения программы по обществознанию на уровне основного общего образования должны обеспечивать:</w:t>
      </w:r>
    </w:p>
    <w:p>
      <w:pPr>
        <w:pStyle w:val="0"/>
        <w:spacing w:before="200" w:line-rule="auto"/>
        <w:ind w:firstLine="540"/>
        <w:jc w:val="both"/>
      </w:pPr>
      <w:r>
        <w:rPr>
          <w:sz w:val="20"/>
        </w:rPr>
        <w:t xml:space="preserve">1) освоение и применение с опорой на алгоритм учебных действий системы знаний о социальных свойствах человека, особенностях его взаимодействия с другими людьми, важности семьи как базового социального института; характерных чертах общества; содержании и значении социальных норм, регулирующих общественные отношения, включая правовые нормы, регулирующие типичные для несовершеннолетнего и членов его семьи общественные отношения (в том числе нормы гражданского, трудового и семейного права, основы налогового законодательства); процессах и явлениях в экономической, социальной, духовной и политической сферах жизни общества; основах конституционного строя и организации государственной власти в Российской Федерации, правовом статусе гражданина Российской Федерации (в том числе несовершеннолетнего); системе образования в Российской Федерации; основах государственной бюджетной и денежно-кредитной, социальной политики, политики в сфере культуры и образования, противодействии коррупции в Российской Федерации, обеспечении безопасности личности, общества и государства, в том числе от терроризма и экстремизма;</w:t>
      </w:r>
    </w:p>
    <w:p>
      <w:pPr>
        <w:pStyle w:val="0"/>
        <w:spacing w:before="200" w:line-rule="auto"/>
        <w:ind w:firstLine="540"/>
        <w:jc w:val="both"/>
      </w:pPr>
      <w:r>
        <w:rPr>
          <w:sz w:val="20"/>
        </w:rPr>
        <w:t xml:space="preserve">2) умение характеризовать по алгоритму, с использованием ключевых слов традиционные российские духовно-нравственные ценности (в том числе защита человеческой жизни, прав и свобод человека, семья, созидательный труд, служение Отечеству, нормы морали и нравственности, гуманизм, милосердие, справедливость, взаимопомощь, коллективизм, историческое единство народов России, преемственность истории нашей Родины); государство как социальный институт;</w:t>
      </w:r>
    </w:p>
    <w:p>
      <w:pPr>
        <w:pStyle w:val="0"/>
        <w:spacing w:before="200" w:line-rule="auto"/>
        <w:ind w:firstLine="540"/>
        <w:jc w:val="both"/>
      </w:pPr>
      <w:r>
        <w:rPr>
          <w:sz w:val="20"/>
        </w:rPr>
        <w:t xml:space="preserve">3) умение с использованием различных источников приводить примеры (в том числе моделировать ситуации) деятельности людей, социальных объектов, явлений, процессов определенного типа в различных сферах общественной жизни, их структурных элементов и проявлений основных функций; разного типа социальных отношений; ситуаций, регулируемых различными видами социальных норм, в том числе связанных с правонарушениями и наступлением юридической ответственности; связи политических потрясений и социально-экономического кризиса в государстве;</w:t>
      </w:r>
    </w:p>
    <w:p>
      <w:pPr>
        <w:pStyle w:val="0"/>
        <w:spacing w:before="200" w:line-rule="auto"/>
        <w:ind w:firstLine="540"/>
        <w:jc w:val="both"/>
      </w:pPr>
      <w:r>
        <w:rPr>
          <w:sz w:val="20"/>
        </w:rPr>
        <w:t xml:space="preserve">4) умение по образцу классифицировать по разным признакам (в том числе устанавливать существенный признак классификации) социальные объекты, явления, процессы, относящиеся к различным сферам общественной жизни, их существенные признаки, элементы и основные функции;</w:t>
      </w:r>
    </w:p>
    <w:p>
      <w:pPr>
        <w:pStyle w:val="0"/>
        <w:spacing w:before="200" w:line-rule="auto"/>
        <w:ind w:firstLine="540"/>
        <w:jc w:val="both"/>
      </w:pPr>
      <w:r>
        <w:rPr>
          <w:sz w:val="20"/>
        </w:rPr>
        <w:t xml:space="preserve">5) умение после предварительного анализа сравнивать деятельность людей, социальные объекты, явления, процессы в различных сферах общественной жизни, их элементы и основные функции;</w:t>
      </w:r>
    </w:p>
    <w:p>
      <w:pPr>
        <w:pStyle w:val="0"/>
        <w:spacing w:before="200" w:line-rule="auto"/>
        <w:ind w:firstLine="540"/>
        <w:jc w:val="both"/>
      </w:pPr>
      <w:r>
        <w:rPr>
          <w:sz w:val="20"/>
        </w:rPr>
        <w:t xml:space="preserve">6) умение после предварительного анализа и (или) по образцу, по алгоритму устанавливать взаимосвязи социальных объектов, явлений, процессов в различных сферах общественной жизни, их элементов и основных функций, включая взаимодействия общества и природы, человека и общества, сфер общественной жизни, гражданина и государства; связи политических потрясений и социально-экономических кризисов в государстве;</w:t>
      </w:r>
    </w:p>
    <w:p>
      <w:pPr>
        <w:pStyle w:val="0"/>
        <w:spacing w:before="200" w:line-rule="auto"/>
        <w:ind w:firstLine="540"/>
        <w:jc w:val="both"/>
      </w:pPr>
      <w:r>
        <w:rPr>
          <w:sz w:val="20"/>
        </w:rPr>
        <w:t xml:space="preserve">7) умение использовать полученные знания для объяснения сущности, взаимосвязей явлений, процессов социальной действительности; роли информации и информационных технологий в современном мире; социальной и личной значимости здорового образа жизни, роли непрерывного образования, опасности наркомании и алкоголизма для человека и общества; необходимости правомерного налогового поведения, противодействия коррупции; проведения в отношении нашей страны международной политики "сдерживания"; для осмысления личного социального опыта при исполнении типичных для несовершеннолетнего социальных ролей;</w:t>
      </w:r>
    </w:p>
    <w:p>
      <w:pPr>
        <w:pStyle w:val="0"/>
        <w:spacing w:before="200" w:line-rule="auto"/>
        <w:ind w:firstLine="540"/>
        <w:jc w:val="both"/>
      </w:pPr>
      <w:r>
        <w:rPr>
          <w:sz w:val="20"/>
        </w:rPr>
        <w:t xml:space="preserve">8) умение с опорой на обществоведческие знания, факты общественной жизни и личный социальный опыт определять и аргументировать с точки зрения социальных ценностей и норм свое отношение к явлениям, процессам социальной действительности;</w:t>
      </w:r>
    </w:p>
    <w:p>
      <w:pPr>
        <w:pStyle w:val="0"/>
        <w:spacing w:before="200" w:line-rule="auto"/>
        <w:ind w:firstLine="540"/>
        <w:jc w:val="both"/>
      </w:pPr>
      <w:r>
        <w:rPr>
          <w:sz w:val="20"/>
        </w:rPr>
        <w:t xml:space="preserve">9) умение решать в рамках изученного материала познавательные и практические задачи, отражающие выполнение типичных для несовершеннолетнего социальных ролей, типичные социальные взаимодействия в различных сферах общественной жизни, в том числе процессы формирования, накопления и инвестирования сбережений;</w:t>
      </w:r>
    </w:p>
    <w:p>
      <w:pPr>
        <w:pStyle w:val="0"/>
        <w:spacing w:before="200" w:line-rule="auto"/>
        <w:ind w:firstLine="540"/>
        <w:jc w:val="both"/>
      </w:pPr>
      <w:r>
        <w:rPr>
          <w:sz w:val="20"/>
        </w:rPr>
        <w:t xml:space="preserve">10) овладение смысловым чтением текстов обществоведческой тематики, позволяющим воспринимать, понимать и интерпретировать смысл текстов разных типов, жанров, назначений в целях решения различных учебных задач, в том числе извлечений из Конституции Российской Федерации и других нормативных правовых актов; умение составлять на их основе план, преобразовывать под руководством учителя текстовую информацию в модели (таблицу, диаграмму, схему) и преобразовывать предложенные модели в текст;</w:t>
      </w:r>
    </w:p>
    <w:p>
      <w:pPr>
        <w:pStyle w:val="0"/>
        <w:spacing w:before="200" w:line-rule="auto"/>
        <w:ind w:firstLine="540"/>
        <w:jc w:val="both"/>
      </w:pPr>
      <w:r>
        <w:rPr>
          <w:sz w:val="20"/>
        </w:rPr>
        <w:t xml:space="preserve">11) овладение приемами поиска и извлечения социальной информации (текстовой, графической, аудиовизуальной) по заданной теме из различных адаптированных источников (в том числе учебных материалов) и публикаций СМИ с соблюдением правил информационной безопасности при работе в сети Интернет;</w:t>
      </w:r>
    </w:p>
    <w:p>
      <w:pPr>
        <w:pStyle w:val="0"/>
        <w:spacing w:before="200" w:line-rule="auto"/>
        <w:ind w:firstLine="540"/>
        <w:jc w:val="both"/>
      </w:pPr>
      <w:r>
        <w:rPr>
          <w:sz w:val="20"/>
        </w:rPr>
        <w:t xml:space="preserve">12) умение по образцу, по алгоритму анализировать, обобщать, систематизировать, конкретизировать и оценивать социальную информацию, включая экономико-статистическую, из адаптированных источников (в том числе учебных материалов) и публикаций СМИ, соотносить ее с собственными знаниями о моральном и правовом регулировании поведения человека, личным социальным опытом; используя обществоведческие знания, формулировать выводы, подкрепляя их аргументами;</w:t>
      </w:r>
    </w:p>
    <w:p>
      <w:pPr>
        <w:pStyle w:val="0"/>
        <w:spacing w:before="200" w:line-rule="auto"/>
        <w:ind w:firstLine="540"/>
        <w:jc w:val="both"/>
      </w:pPr>
      <w:r>
        <w:rPr>
          <w:sz w:val="20"/>
        </w:rPr>
        <w:t xml:space="preserve">13) приобретение опыта использования полученных знаний, включая основы финансовой грамотности, в практической (включая выполнение проектов индивидуально и в группе) деятельности, в повседневной жизни для реализации и защиты прав человека и гражданина, прав потребителя (в том числе потребителя финансовых услуг) и осознанного выполнения гражданских обязанностей; для анализа потребления домашнего хозяйства; составления личного финансового плана; для выбора профессии и оценки собственных перспектив в профессиональной сфере; а также опыта публичного представления результатов своей деятельности в соответствии с темой и ситуацией общения, особенностями аудитории и регламентом;</w:t>
      </w:r>
    </w:p>
    <w:p>
      <w:pPr>
        <w:pStyle w:val="0"/>
        <w:spacing w:before="200" w:line-rule="auto"/>
        <w:ind w:firstLine="540"/>
        <w:jc w:val="both"/>
      </w:pPr>
      <w:r>
        <w:rPr>
          <w:sz w:val="20"/>
        </w:rPr>
        <w:t xml:space="preserve">14) приобретение опыта самостоятельного и под руководством учителя заполнения формы (в том числе электронной) и составления простейших документов (заявления, обращения, декларации, доверенности, личного финансового плана, резюме);</w:t>
      </w:r>
    </w:p>
    <w:p>
      <w:pPr>
        <w:pStyle w:val="0"/>
        <w:spacing w:before="200" w:line-rule="auto"/>
        <w:ind w:firstLine="540"/>
        <w:jc w:val="both"/>
      </w:pPr>
      <w:r>
        <w:rPr>
          <w:sz w:val="20"/>
        </w:rPr>
        <w:t xml:space="preserve">15) приобретение опыта осуществления совместной деятельности,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 осознание ценности культуры и традиций народов России.</w:t>
      </w:r>
    </w:p>
    <w:p>
      <w:pPr>
        <w:pStyle w:val="0"/>
        <w:spacing w:before="200" w:line-rule="auto"/>
        <w:ind w:firstLine="540"/>
        <w:jc w:val="both"/>
      </w:pPr>
      <w:r>
        <w:rPr>
          <w:sz w:val="20"/>
        </w:rPr>
        <w:t xml:space="preserve">190.7.5. К концу обучения в 6 классе обучающийся получит следующие предметные результаты по отдельным темам программы по обществознанию:</w:t>
      </w:r>
    </w:p>
    <w:p>
      <w:pPr>
        <w:pStyle w:val="0"/>
        <w:spacing w:before="200" w:line-rule="auto"/>
        <w:ind w:firstLine="540"/>
        <w:jc w:val="both"/>
      </w:pPr>
      <w:r>
        <w:rPr>
          <w:sz w:val="20"/>
        </w:rPr>
        <w:t xml:space="preserve">190.7.5.1. Человек и его социальное окружение:</w:t>
      </w:r>
    </w:p>
    <w:p>
      <w:pPr>
        <w:pStyle w:val="0"/>
        <w:spacing w:before="200" w:line-rule="auto"/>
        <w:ind w:firstLine="540"/>
        <w:jc w:val="both"/>
      </w:pPr>
      <w:r>
        <w:rPr>
          <w:sz w:val="20"/>
        </w:rPr>
        <w:t xml:space="preserve">осваивать под руководством педагога и применять знания о социальных свойствах человека, формировании личности, деятельности человека и ее видах, образовании, правах и обязанностях учащихся, общении и его правилах, особенностях взаимодействия человека с другими людьми;</w:t>
      </w:r>
    </w:p>
    <w:p>
      <w:pPr>
        <w:pStyle w:val="0"/>
        <w:spacing w:before="200" w:line-rule="auto"/>
        <w:ind w:firstLine="540"/>
        <w:jc w:val="both"/>
      </w:pPr>
      <w:r>
        <w:rPr>
          <w:sz w:val="20"/>
        </w:rPr>
        <w:t xml:space="preserve">характеризовать традиционные российские духовно-нравственные ценности на примерах семьи, семейных традиций; характеризовать после предварительного анализа основные потребности человека, показывать их индивидуальный характер; особенности личностного становления и социальной позиции людей с ограниченными возможностями здоровья; деятельность человека; образование и его значение для человека и общества;</w:t>
      </w:r>
    </w:p>
    <w:p>
      <w:pPr>
        <w:pStyle w:val="0"/>
        <w:spacing w:before="200" w:line-rule="auto"/>
        <w:ind w:firstLine="540"/>
        <w:jc w:val="both"/>
      </w:pPr>
      <w:r>
        <w:rPr>
          <w:sz w:val="20"/>
        </w:rPr>
        <w:t xml:space="preserve">приводить на основе визуального материала примеры деятельности людей, ее различных мотивов и особенностей в современных условиях; положения человека в группе; конфликтных ситуаций в малой группе и конструктивных разрешений конфликтов; проявлений лидерства, соперничества и сотрудничества людей в группах;</w:t>
      </w:r>
    </w:p>
    <w:p>
      <w:pPr>
        <w:pStyle w:val="0"/>
        <w:spacing w:before="200" w:line-rule="auto"/>
        <w:ind w:firstLine="540"/>
        <w:jc w:val="both"/>
      </w:pPr>
      <w:r>
        <w:rPr>
          <w:sz w:val="20"/>
        </w:rPr>
        <w:t xml:space="preserve">классифицировать после предварительного анализа по разным признакам виды деятельности человека, потребности людей;</w:t>
      </w:r>
    </w:p>
    <w:p>
      <w:pPr>
        <w:pStyle w:val="0"/>
        <w:spacing w:before="200" w:line-rule="auto"/>
        <w:ind w:firstLine="540"/>
        <w:jc w:val="both"/>
      </w:pPr>
      <w:r>
        <w:rPr>
          <w:sz w:val="20"/>
        </w:rPr>
        <w:t xml:space="preserve">сравнивать по опорной схеме понятия "индивид", "индивидуальность", "личность"; свойства человека и животных; виды деятельности (игра, труд, учение);</w:t>
      </w:r>
    </w:p>
    <w:p>
      <w:pPr>
        <w:pStyle w:val="0"/>
        <w:spacing w:before="200" w:line-rule="auto"/>
        <w:ind w:firstLine="540"/>
        <w:jc w:val="both"/>
      </w:pPr>
      <w:r>
        <w:rPr>
          <w:sz w:val="20"/>
        </w:rPr>
        <w:t xml:space="preserve">устанавливать и объяснять с помощью педагога взаимосвязи людей в малых группах; целей, способов и результатов деятельности, целей и средств общения;</w:t>
      </w:r>
    </w:p>
    <w:p>
      <w:pPr>
        <w:pStyle w:val="0"/>
        <w:spacing w:before="200" w:line-rule="auto"/>
        <w:ind w:firstLine="540"/>
        <w:jc w:val="both"/>
      </w:pPr>
      <w:r>
        <w:rPr>
          <w:sz w:val="20"/>
        </w:rPr>
        <w:t xml:space="preserve">использовать с опорой на источник информации полученные знания для объяснения сущности общения как социального явления, познания человеком мира и самого себя как вида деятельности, роли непрерывного образования, значения личного социального опыта при осуществлении образовательной деятельности и общения в школе, семье, группе сверстников;</w:t>
      </w:r>
    </w:p>
    <w:p>
      <w:pPr>
        <w:pStyle w:val="0"/>
        <w:spacing w:before="200" w:line-rule="auto"/>
        <w:ind w:firstLine="540"/>
        <w:jc w:val="both"/>
      </w:pPr>
      <w:r>
        <w:rPr>
          <w:sz w:val="20"/>
        </w:rPr>
        <w:t xml:space="preserve">определять с опорой на обществоведческие знания и личный социальный опыт свое отношение к людям с ограниченными возможностями здоровья, к различным способам выражения личной индивидуальности, к различным формам неформального общения подростков;</w:t>
      </w:r>
    </w:p>
    <w:p>
      <w:pPr>
        <w:pStyle w:val="0"/>
        <w:spacing w:before="200" w:line-rule="auto"/>
        <w:ind w:firstLine="540"/>
        <w:jc w:val="both"/>
      </w:pPr>
      <w:r>
        <w:rPr>
          <w:sz w:val="20"/>
        </w:rPr>
        <w:t xml:space="preserve">решать с опорой на алгоритм учебных действий познавательные и практические задачи, касающиеся прав и обязанностей учащегося, отражающие особенности отношений в семье, со сверстниками, старшими и младшими;</w:t>
      </w:r>
    </w:p>
    <w:p>
      <w:pPr>
        <w:pStyle w:val="0"/>
        <w:spacing w:before="200" w:line-rule="auto"/>
        <w:ind w:firstLine="540"/>
        <w:jc w:val="both"/>
      </w:pPr>
      <w:r>
        <w:rPr>
          <w:sz w:val="20"/>
        </w:rPr>
        <w:t xml:space="preserve">овладевать смысловым чтением текстов обществоведческой тематики, в том числе извлечений из Закона "Об образовании в Российской Федерации"; составлять по предложенному образцу на их основе план, преобразовывать с помощью педагога текстовую информацию в таблицу, схему;</w:t>
      </w:r>
    </w:p>
    <w:p>
      <w:pPr>
        <w:pStyle w:val="0"/>
        <w:spacing w:before="200" w:line-rule="auto"/>
        <w:ind w:firstLine="540"/>
        <w:jc w:val="both"/>
      </w:pPr>
      <w:r>
        <w:rPr>
          <w:sz w:val="20"/>
        </w:rPr>
        <w:t xml:space="preserve">искать и извлекать под руководством педагога информацию о связи поколений в нашем обществе, об особенностях подросткового возраста, о правах и обязанностях учащегося из разных адаптированных источников (в том числе учебных материалов) и публикаций СМИ с соблюдением правил информационной безопасности при работе в сети Интернет;</w:t>
      </w:r>
    </w:p>
    <w:p>
      <w:pPr>
        <w:pStyle w:val="0"/>
        <w:spacing w:before="200" w:line-rule="auto"/>
        <w:ind w:firstLine="540"/>
        <w:jc w:val="both"/>
      </w:pPr>
      <w:r>
        <w:rPr>
          <w:sz w:val="20"/>
        </w:rPr>
        <w:t xml:space="preserve">анализировать, обобщать, систематизировать, оценивать социальную информацию о человеке и его социальном окружении из адаптированных источников (в том числе учебных материалов) и публикаций в СМИ;</w:t>
      </w:r>
    </w:p>
    <w:p>
      <w:pPr>
        <w:pStyle w:val="0"/>
        <w:spacing w:before="200" w:line-rule="auto"/>
        <w:ind w:firstLine="540"/>
        <w:jc w:val="both"/>
      </w:pPr>
      <w:r>
        <w:rPr>
          <w:sz w:val="20"/>
        </w:rPr>
        <w:t xml:space="preserve">оценивать собственные поступки и поведение других людей в ходе общения, в ситуациях взаимодействия с людьми с ограниченными возможностями здоровья; оценивать свое отношение к учебе как важному виду деятельности;</w:t>
      </w:r>
    </w:p>
    <w:p>
      <w:pPr>
        <w:pStyle w:val="0"/>
        <w:spacing w:before="200" w:line-rule="auto"/>
        <w:ind w:firstLine="540"/>
        <w:jc w:val="both"/>
      </w:pPr>
      <w:r>
        <w:rPr>
          <w:sz w:val="20"/>
        </w:rPr>
        <w:t xml:space="preserve">приобретать опыт использования полученных знаний в практической деятельности, в повседневной жизни для выстраивания отношений с представителями старших поколений, со сверстниками и младшими по возрасту, активного участия в жизни школы и класса;</w:t>
      </w:r>
    </w:p>
    <w:p>
      <w:pPr>
        <w:pStyle w:val="0"/>
        <w:spacing w:before="200" w:line-rule="auto"/>
        <w:ind w:firstLine="540"/>
        <w:jc w:val="both"/>
      </w:pPr>
      <w:r>
        <w:rPr>
          <w:sz w:val="20"/>
        </w:rPr>
        <w:t xml:space="preserve">приобретать опыт совместной деятельности, включая взаимодействие с людьми другой культуры, национальной и религиозной принадлежности на основе гуманистических ценностей, взаимопонимания между людьми разных культур.</w:t>
      </w:r>
    </w:p>
    <w:p>
      <w:pPr>
        <w:pStyle w:val="0"/>
        <w:spacing w:before="200" w:line-rule="auto"/>
        <w:ind w:firstLine="540"/>
        <w:jc w:val="both"/>
      </w:pPr>
      <w:r>
        <w:rPr>
          <w:sz w:val="20"/>
        </w:rPr>
        <w:t xml:space="preserve">190.7.5.2. Общество, в котором мы живем:</w:t>
      </w:r>
    </w:p>
    <w:p>
      <w:pPr>
        <w:pStyle w:val="0"/>
        <w:spacing w:before="200" w:line-rule="auto"/>
        <w:ind w:firstLine="540"/>
        <w:jc w:val="both"/>
      </w:pPr>
      <w:r>
        <w:rPr>
          <w:sz w:val="20"/>
        </w:rPr>
        <w:t xml:space="preserve">осваивать под руководством педагога и применять знания об обществе и природе, положении человека в обществе; процессах и явлениях в экономической жизни общества; явлениях в политической жизни общества, о народах России, о государственной власти в Российской Федерации; культуре и духовной жизни; типах общества, глобальных проблемах;</w:t>
      </w:r>
    </w:p>
    <w:p>
      <w:pPr>
        <w:pStyle w:val="0"/>
        <w:spacing w:before="200" w:line-rule="auto"/>
        <w:ind w:firstLine="540"/>
        <w:jc w:val="both"/>
      </w:pPr>
      <w:r>
        <w:rPr>
          <w:sz w:val="20"/>
        </w:rPr>
        <w:t xml:space="preserve">характеризовать с опорой на план устройство общества, российское государство, высшие органы государственной власти в Российской Федерации, традиционные российские духовно-нравственные ценности, особенности информационного общества;</w:t>
      </w:r>
    </w:p>
    <w:p>
      <w:pPr>
        <w:pStyle w:val="0"/>
        <w:spacing w:before="200" w:line-rule="auto"/>
        <w:ind w:firstLine="540"/>
        <w:jc w:val="both"/>
      </w:pPr>
      <w:r>
        <w:rPr>
          <w:sz w:val="20"/>
        </w:rPr>
        <w:t xml:space="preserve">приводить с опорой на источник информации примеры разного положения людей в обществе, видов экономической деятельности, глобальных проблем;</w:t>
      </w:r>
    </w:p>
    <w:p>
      <w:pPr>
        <w:pStyle w:val="0"/>
        <w:spacing w:before="200" w:line-rule="auto"/>
        <w:ind w:firstLine="540"/>
        <w:jc w:val="both"/>
      </w:pPr>
      <w:r>
        <w:rPr>
          <w:sz w:val="20"/>
        </w:rPr>
        <w:t xml:space="preserve">классифицировать с помощью педагога социальные общности и группы;</w:t>
      </w:r>
    </w:p>
    <w:p>
      <w:pPr>
        <w:pStyle w:val="0"/>
        <w:spacing w:before="200" w:line-rule="auto"/>
        <w:ind w:firstLine="540"/>
        <w:jc w:val="both"/>
      </w:pPr>
      <w:r>
        <w:rPr>
          <w:sz w:val="20"/>
        </w:rPr>
        <w:t xml:space="preserve">сравнивать после предварительного анализа социальные общности и группы, положение в обществе различных людей; различные формы хозяйствования;</w:t>
      </w:r>
    </w:p>
    <w:p>
      <w:pPr>
        <w:pStyle w:val="0"/>
        <w:spacing w:before="200" w:line-rule="auto"/>
        <w:ind w:firstLine="540"/>
        <w:jc w:val="both"/>
      </w:pPr>
      <w:r>
        <w:rPr>
          <w:sz w:val="20"/>
        </w:rPr>
        <w:t xml:space="preserve">устанавливать под руководством педагога взаимодействия общества и природы, человека и общества, деятельности основных участников экономики;</w:t>
      </w:r>
    </w:p>
    <w:p>
      <w:pPr>
        <w:pStyle w:val="0"/>
        <w:spacing w:before="200" w:line-rule="auto"/>
        <w:ind w:firstLine="540"/>
        <w:jc w:val="both"/>
      </w:pPr>
      <w:r>
        <w:rPr>
          <w:sz w:val="20"/>
        </w:rPr>
        <w:t xml:space="preserve">использовать полученные знания для объяснения влияния природы на общество и общества на природу сущности и взаимосвязей явлений, процессов социальной действительности;</w:t>
      </w:r>
    </w:p>
    <w:p>
      <w:pPr>
        <w:pStyle w:val="0"/>
        <w:spacing w:before="200" w:line-rule="auto"/>
        <w:ind w:firstLine="540"/>
        <w:jc w:val="both"/>
      </w:pPr>
      <w:r>
        <w:rPr>
          <w:sz w:val="20"/>
        </w:rPr>
        <w:t xml:space="preserve">определять с опорой на обществоведческие знания, факты общественной жизни и личный социальный опыт свое отношение к проблемам взаимодействия человека и природы, сохранению духовных ценностей российского народа;</w:t>
      </w:r>
    </w:p>
    <w:p>
      <w:pPr>
        <w:pStyle w:val="0"/>
        <w:spacing w:before="200" w:line-rule="auto"/>
        <w:ind w:firstLine="540"/>
        <w:jc w:val="both"/>
      </w:pPr>
      <w:r>
        <w:rPr>
          <w:sz w:val="20"/>
        </w:rPr>
        <w:t xml:space="preserve">решать, опираясь на алгоритм учебных действий, познавательные и практические задачи (в том числе задачи, отражающие возможности юного гражданина внести свой вклад в решение экологической проблемы);</w:t>
      </w:r>
    </w:p>
    <w:p>
      <w:pPr>
        <w:pStyle w:val="0"/>
        <w:spacing w:before="200" w:line-rule="auto"/>
        <w:ind w:firstLine="540"/>
        <w:jc w:val="both"/>
      </w:pPr>
      <w:r>
        <w:rPr>
          <w:sz w:val="20"/>
        </w:rPr>
        <w:t xml:space="preserve">овладевать смысловым чтением текстов обществоведческой тематики, касающихся отношений человека и природы, устройства общественной жизни, основных сфер жизни общества;</w:t>
      </w:r>
    </w:p>
    <w:p>
      <w:pPr>
        <w:pStyle w:val="0"/>
        <w:spacing w:before="200" w:line-rule="auto"/>
        <w:ind w:firstLine="540"/>
        <w:jc w:val="both"/>
      </w:pPr>
      <w:r>
        <w:rPr>
          <w:sz w:val="20"/>
        </w:rPr>
        <w:t xml:space="preserve">извлекать с помощью педагога информацию из разных источников о человеке и обществе, включая информацию о народах России;</w:t>
      </w:r>
    </w:p>
    <w:p>
      <w:pPr>
        <w:pStyle w:val="0"/>
        <w:spacing w:before="200" w:line-rule="auto"/>
        <w:ind w:firstLine="540"/>
        <w:jc w:val="both"/>
      </w:pPr>
      <w:r>
        <w:rPr>
          <w:sz w:val="20"/>
        </w:rPr>
        <w:t xml:space="preserve">анализировать, обобщать, систематизировать, оценивать социальную информацию, включая экономико-статистическую, из адаптированных источников (в том числе учебных материалов) и публикаций в СМИ; используя обществоведческие знания, формулировать выводы;</w:t>
      </w:r>
    </w:p>
    <w:p>
      <w:pPr>
        <w:pStyle w:val="0"/>
        <w:spacing w:before="200" w:line-rule="auto"/>
        <w:ind w:firstLine="540"/>
        <w:jc w:val="both"/>
      </w:pPr>
      <w:r>
        <w:rPr>
          <w:sz w:val="20"/>
        </w:rPr>
        <w:t xml:space="preserve">оценивать после предварительного анализа собственные поступки и поведение других людей с точки зрения их соответствия духовным традициям общества;</w:t>
      </w:r>
    </w:p>
    <w:p>
      <w:pPr>
        <w:pStyle w:val="0"/>
        <w:spacing w:before="200" w:line-rule="auto"/>
        <w:ind w:firstLine="540"/>
        <w:jc w:val="both"/>
      </w:pPr>
      <w:r>
        <w:rPr>
          <w:sz w:val="20"/>
        </w:rPr>
        <w:t xml:space="preserve">использовать полученные знания, включая основы финансовой грамотности, в практической деятельности, направленной на охрану природы; защиту прав потребителя (в том числе потребителя финансовых услуг), на соблюдение традиций общества, в котором мы живем;</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взаимопонимания между людьми разных культур; осознавать ценность культуры и традиций народов России.</w:t>
      </w:r>
    </w:p>
    <w:p>
      <w:pPr>
        <w:pStyle w:val="0"/>
        <w:spacing w:before="200" w:line-rule="auto"/>
        <w:ind w:firstLine="540"/>
        <w:jc w:val="both"/>
      </w:pPr>
      <w:r>
        <w:rPr>
          <w:sz w:val="20"/>
        </w:rPr>
        <w:t xml:space="preserve">190.7.6. К концу обучения в 7 классе обучающийся получит следующие предметные результаты по отдельным темам программы по обществознанию:</w:t>
      </w:r>
    </w:p>
    <w:p>
      <w:pPr>
        <w:pStyle w:val="0"/>
        <w:spacing w:before="200" w:line-rule="auto"/>
        <w:ind w:firstLine="540"/>
        <w:jc w:val="both"/>
      </w:pPr>
      <w:r>
        <w:rPr>
          <w:sz w:val="20"/>
        </w:rPr>
        <w:t xml:space="preserve">190.7.6.1. Социальные ценности и нормы:</w:t>
      </w:r>
    </w:p>
    <w:p>
      <w:pPr>
        <w:pStyle w:val="0"/>
        <w:spacing w:before="200" w:line-rule="auto"/>
        <w:ind w:firstLine="540"/>
        <w:jc w:val="both"/>
      </w:pPr>
      <w:r>
        <w:rPr>
          <w:sz w:val="20"/>
        </w:rPr>
        <w:t xml:space="preserve">осваивать с помощью педагога и применять знания о социальных ценностях; о содержании и значении социальных норм, регулирующих общественные отношения;</w:t>
      </w:r>
    </w:p>
    <w:p>
      <w:pPr>
        <w:pStyle w:val="0"/>
        <w:spacing w:before="200" w:line-rule="auto"/>
        <w:ind w:firstLine="540"/>
        <w:jc w:val="both"/>
      </w:pPr>
      <w:r>
        <w:rPr>
          <w:sz w:val="20"/>
        </w:rPr>
        <w:t xml:space="preserve">характеризовать с опорой на план традиционные российские духовно-нравственные ценности (в том числе защита человеческой жизни, прав и свобод человека, гуманизм, милосердие); моральные нормы и их роль в жизни общества;</w:t>
      </w:r>
    </w:p>
    <w:p>
      <w:pPr>
        <w:pStyle w:val="0"/>
        <w:spacing w:before="200" w:line-rule="auto"/>
        <w:ind w:firstLine="540"/>
        <w:jc w:val="both"/>
      </w:pPr>
      <w:r>
        <w:rPr>
          <w:sz w:val="20"/>
        </w:rPr>
        <w:t xml:space="preserve">приводить примеры с опорой на источник информации гражданственности и патриотизма; ситуаций морального выбора; ситуаций, регулируемых различными видами социальных норм;</w:t>
      </w:r>
    </w:p>
    <w:p>
      <w:pPr>
        <w:pStyle w:val="0"/>
        <w:spacing w:before="200" w:line-rule="auto"/>
        <w:ind w:firstLine="540"/>
        <w:jc w:val="both"/>
      </w:pPr>
      <w:r>
        <w:rPr>
          <w:sz w:val="20"/>
        </w:rPr>
        <w:t xml:space="preserve">классифицировать после предварительного анализа социальные нормы, их существенные признаки и элементы;</w:t>
      </w:r>
    </w:p>
    <w:p>
      <w:pPr>
        <w:pStyle w:val="0"/>
        <w:spacing w:before="200" w:line-rule="auto"/>
        <w:ind w:firstLine="540"/>
        <w:jc w:val="both"/>
      </w:pPr>
      <w:r>
        <w:rPr>
          <w:sz w:val="20"/>
        </w:rPr>
        <w:t xml:space="preserve">сравнивать после предварительного анализа отдельные виды социальных норм;</w:t>
      </w:r>
    </w:p>
    <w:p>
      <w:pPr>
        <w:pStyle w:val="0"/>
        <w:spacing w:before="200" w:line-rule="auto"/>
        <w:ind w:firstLine="540"/>
        <w:jc w:val="both"/>
      </w:pPr>
      <w:r>
        <w:rPr>
          <w:sz w:val="20"/>
        </w:rPr>
        <w:t xml:space="preserve">объяснять с помощью педагога влияние социальных норм на общество и человека;</w:t>
      </w:r>
    </w:p>
    <w:p>
      <w:pPr>
        <w:pStyle w:val="0"/>
        <w:spacing w:before="200" w:line-rule="auto"/>
        <w:ind w:firstLine="540"/>
        <w:jc w:val="both"/>
      </w:pPr>
      <w:r>
        <w:rPr>
          <w:sz w:val="20"/>
        </w:rPr>
        <w:t xml:space="preserve">использовать полученные знания для объяснения сущности социальных норм;</w:t>
      </w:r>
    </w:p>
    <w:p>
      <w:pPr>
        <w:pStyle w:val="0"/>
        <w:spacing w:before="200" w:line-rule="auto"/>
        <w:ind w:firstLine="540"/>
        <w:jc w:val="both"/>
      </w:pPr>
      <w:r>
        <w:rPr>
          <w:sz w:val="20"/>
        </w:rPr>
        <w:t xml:space="preserve">определять с опорой на обществоведческие знания факты общественной жизни и личный социальный опыт, свое отношение к явлениям социальной действительности с точки зрения социальных ценностей; к социальным нормам как регуляторам общественной жизни и поведения человека в обществе;</w:t>
      </w:r>
    </w:p>
    <w:p>
      <w:pPr>
        <w:pStyle w:val="0"/>
        <w:spacing w:before="200" w:line-rule="auto"/>
        <w:ind w:firstLine="540"/>
        <w:jc w:val="both"/>
      </w:pPr>
      <w:r>
        <w:rPr>
          <w:sz w:val="20"/>
        </w:rPr>
        <w:t xml:space="preserve">решать, опираясь на алгоритм учебных действий, познавательные и практические задачи, отражающие действие социальных норм как регуляторов общественной жизни и поведения человека;</w:t>
      </w:r>
    </w:p>
    <w:p>
      <w:pPr>
        <w:pStyle w:val="0"/>
        <w:spacing w:before="200" w:line-rule="auto"/>
        <w:ind w:firstLine="540"/>
        <w:jc w:val="both"/>
      </w:pPr>
      <w:r>
        <w:rPr>
          <w:sz w:val="20"/>
        </w:rPr>
        <w:t xml:space="preserve">овладевать смысловым чтением текстов обществоведческой тематики, касающихся гуманизма, гражданственности, патриотизма;</w:t>
      </w:r>
    </w:p>
    <w:p>
      <w:pPr>
        <w:pStyle w:val="0"/>
        <w:spacing w:before="200" w:line-rule="auto"/>
        <w:ind w:firstLine="540"/>
        <w:jc w:val="both"/>
      </w:pPr>
      <w:r>
        <w:rPr>
          <w:sz w:val="20"/>
        </w:rPr>
        <w:t xml:space="preserve">извлекать с помощью педагога информацию из разных источников о принципах и нормах морали, проблеме морального выбора;</w:t>
      </w:r>
    </w:p>
    <w:p>
      <w:pPr>
        <w:pStyle w:val="0"/>
        <w:spacing w:before="200" w:line-rule="auto"/>
        <w:ind w:firstLine="540"/>
        <w:jc w:val="both"/>
      </w:pPr>
      <w:r>
        <w:rPr>
          <w:sz w:val="20"/>
        </w:rPr>
        <w:t xml:space="preserve">анализировать, обобщать, систематизировать, оценивать с помощью педагога социальную информацию из адаптированных источников (в том числе учебных материалов) и публикаций в СМИ, соотносить ее с собственными знаниями о моральном и правовом регулировании поведения человека;</w:t>
      </w:r>
    </w:p>
    <w:p>
      <w:pPr>
        <w:pStyle w:val="0"/>
        <w:spacing w:before="200" w:line-rule="auto"/>
        <w:ind w:firstLine="540"/>
        <w:jc w:val="both"/>
      </w:pPr>
      <w:r>
        <w:rPr>
          <w:sz w:val="20"/>
        </w:rPr>
        <w:t xml:space="preserve">оценивать собственные поступки, поведение людей с точки зрения их соответствия нормам морали;</w:t>
      </w:r>
    </w:p>
    <w:p>
      <w:pPr>
        <w:pStyle w:val="0"/>
        <w:spacing w:before="200" w:line-rule="auto"/>
        <w:ind w:firstLine="540"/>
        <w:jc w:val="both"/>
      </w:pPr>
      <w:r>
        <w:rPr>
          <w:sz w:val="20"/>
        </w:rPr>
        <w:t xml:space="preserve">использовать полученные знания о социальных нормах в повседневной жизни;</w:t>
      </w:r>
    </w:p>
    <w:p>
      <w:pPr>
        <w:pStyle w:val="0"/>
        <w:spacing w:before="200" w:line-rule="auto"/>
        <w:ind w:firstLine="540"/>
        <w:jc w:val="both"/>
      </w:pPr>
      <w:r>
        <w:rPr>
          <w:sz w:val="20"/>
        </w:rPr>
        <w:t xml:space="preserve">заполнять с опорой на образец форму (в том числе электронную) и составлять простейший документ (заявление);</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гуманистических ценностей, взаимопонимания между людьми разных культур.</w:t>
      </w:r>
    </w:p>
    <w:p>
      <w:pPr>
        <w:pStyle w:val="0"/>
        <w:spacing w:before="200" w:line-rule="auto"/>
        <w:ind w:firstLine="540"/>
        <w:jc w:val="both"/>
      </w:pPr>
      <w:r>
        <w:rPr>
          <w:sz w:val="20"/>
        </w:rPr>
        <w:t xml:space="preserve">190.7.6.2. Человек как участник правовых отношений:</w:t>
      </w:r>
    </w:p>
    <w:p>
      <w:pPr>
        <w:pStyle w:val="0"/>
        <w:spacing w:before="200" w:line-rule="auto"/>
        <w:ind w:firstLine="540"/>
        <w:jc w:val="both"/>
      </w:pPr>
      <w:r>
        <w:rPr>
          <w:sz w:val="20"/>
        </w:rPr>
        <w:t xml:space="preserve">осваивать с помощью педагога и применять знания о сущности права, о правоотношении как социальном и юридическом явлении; правовых нормах, регулирующих типичные для несовершеннолетнего и членов его семьи общественные отношения; правовом статусе гражданина Российской Федерации (в том числе несовершеннолетнего); правонарушениях и их опасности для личности и общества;</w:t>
      </w:r>
    </w:p>
    <w:p>
      <w:pPr>
        <w:pStyle w:val="0"/>
        <w:spacing w:before="200" w:line-rule="auto"/>
        <w:ind w:firstLine="540"/>
        <w:jc w:val="both"/>
      </w:pPr>
      <w:r>
        <w:rPr>
          <w:sz w:val="20"/>
        </w:rPr>
        <w:t xml:space="preserve">характеризовать с опорой на план право, как регулятор общественных отношений, конституционные права и обязанности гражданина Российской Федерации, права ребенка в Российской Федерации;</w:t>
      </w:r>
    </w:p>
    <w:p>
      <w:pPr>
        <w:pStyle w:val="0"/>
        <w:spacing w:before="200" w:line-rule="auto"/>
        <w:ind w:firstLine="540"/>
        <w:jc w:val="both"/>
      </w:pPr>
      <w:r>
        <w:rPr>
          <w:sz w:val="20"/>
        </w:rPr>
        <w:t xml:space="preserve">приводить с помощью педагога примеры и моделировать ситуации, в которых возникают правоотношения, и ситуации, связанные с правонарушениями и наступлением юридической ответственности; способы защиты прав ребенка в Российской Федерации; примеры, поясняющие опасность правонарушений для личности и общества;</w:t>
      </w:r>
    </w:p>
    <w:p>
      <w:pPr>
        <w:pStyle w:val="0"/>
        <w:spacing w:before="200" w:line-rule="auto"/>
        <w:ind w:firstLine="540"/>
        <w:jc w:val="both"/>
      </w:pPr>
      <w:r>
        <w:rPr>
          <w:sz w:val="20"/>
        </w:rPr>
        <w:t xml:space="preserve">классифицировать нормы права, выделяя существенные признаки;</w:t>
      </w:r>
    </w:p>
    <w:p>
      <w:pPr>
        <w:pStyle w:val="0"/>
        <w:spacing w:before="200" w:line-rule="auto"/>
        <w:ind w:firstLine="540"/>
        <w:jc w:val="both"/>
      </w:pPr>
      <w:r>
        <w:rPr>
          <w:sz w:val="20"/>
        </w:rPr>
        <w:t xml:space="preserve">сравнивать проступок и преступление, дееспособность малолетних в возрасте от 6 до 14 лет и несовершеннолетних в возрасте от 14 до 18 лет;</w:t>
      </w:r>
    </w:p>
    <w:p>
      <w:pPr>
        <w:pStyle w:val="0"/>
        <w:spacing w:before="200" w:line-rule="auto"/>
        <w:ind w:firstLine="540"/>
        <w:jc w:val="both"/>
      </w:pPr>
      <w:r>
        <w:rPr>
          <w:sz w:val="20"/>
        </w:rPr>
        <w:t xml:space="preserve">объяснять с помощью педагога взаимосвязи, включая взаимодействия гражданина и государства, между правовым поведением и культурой личности; между особенностями дееспособности несовершеннолетнего и его юридической ответственностью;</w:t>
      </w:r>
    </w:p>
    <w:p>
      <w:pPr>
        <w:pStyle w:val="0"/>
        <w:spacing w:before="200" w:line-rule="auto"/>
        <w:ind w:firstLine="540"/>
        <w:jc w:val="both"/>
      </w:pPr>
      <w:r>
        <w:rPr>
          <w:sz w:val="20"/>
        </w:rPr>
        <w:t xml:space="preserve">использовать полученные знания для объяснения сущности права, роли права в обществе, необходимости правомерного поведения, включая налоговое поведение и противодействие коррупции, различий между правомерным и противоправным поведением, проступком и преступлением; для осмысления личного социального опыта при исполнении типичных для несовершеннолетних социальных ролей (члена семьи, учащегося, члена ученической общественной организации);</w:t>
      </w:r>
    </w:p>
    <w:p>
      <w:pPr>
        <w:pStyle w:val="0"/>
        <w:spacing w:before="200" w:line-rule="auto"/>
        <w:ind w:firstLine="540"/>
        <w:jc w:val="both"/>
      </w:pPr>
      <w:r>
        <w:rPr>
          <w:sz w:val="20"/>
        </w:rPr>
        <w:t xml:space="preserve">определять с опорой на обществоведческие знания, факты общественной жизни и личный социальный опыт свое отношение к роли правовых норм как регуляторов общественной жизни и поведения человека;</w:t>
      </w:r>
    </w:p>
    <w:p>
      <w:pPr>
        <w:pStyle w:val="0"/>
        <w:spacing w:before="200" w:line-rule="auto"/>
        <w:ind w:firstLine="540"/>
        <w:jc w:val="both"/>
      </w:pPr>
      <w:r>
        <w:rPr>
          <w:sz w:val="20"/>
        </w:rPr>
        <w:t xml:space="preserve">решать с опорой на алгоритм учебных действий познавательные и практические задачи, отражающие действие правовых норм как регуляторов общественной жизни и поведения человека, анализировать жизненные ситуации и принимать решения, связанные с исполнением типичных для несовершеннолетних социальных ролей (члена семьи, учащегося, члена ученической общественной организации);</w:t>
      </w:r>
    </w:p>
    <w:p>
      <w:pPr>
        <w:pStyle w:val="0"/>
        <w:spacing w:before="200" w:line-rule="auto"/>
        <w:ind w:firstLine="540"/>
        <w:jc w:val="both"/>
      </w:pPr>
      <w:r>
        <w:rPr>
          <w:sz w:val="20"/>
        </w:rPr>
        <w:t xml:space="preserve">овладевать смысловым чтением текстов обществоведческой тематики: отбирать информацию из фрагментов Конституции Российской Федерации и других нормативных правовых актов, из предложенных педагогическим работником источников о правах и обязанностях граждан, гарантиях и защите прав и свобод человека и гражданина в Российской Федерации, о правах ребенка и способах их защиты и составлять на их основе план, преобразовывать текстовую информацию в таблицу, схему;</w:t>
      </w:r>
    </w:p>
    <w:p>
      <w:pPr>
        <w:pStyle w:val="0"/>
        <w:spacing w:before="200" w:line-rule="auto"/>
        <w:ind w:firstLine="540"/>
        <w:jc w:val="both"/>
      </w:pPr>
      <w:r>
        <w:rPr>
          <w:sz w:val="20"/>
        </w:rPr>
        <w:t xml:space="preserve">искать и извлекать под руководством педагога информацию о сущности права и значении правовых норм, о правовой культуре, о гарантиях и защите прав и свобод человека и гражданина в Российской Федерации, выявлять соответствующие факты из разных адаптированных источников (в том числе учебных материалов) и публикаций СМИ с соблюдением правил информационной безопасности при работе в сети Интернет;</w:t>
      </w:r>
    </w:p>
    <w:p>
      <w:pPr>
        <w:pStyle w:val="0"/>
        <w:spacing w:before="200" w:line-rule="auto"/>
        <w:ind w:firstLine="540"/>
        <w:jc w:val="both"/>
      </w:pPr>
      <w:r>
        <w:rPr>
          <w:sz w:val="20"/>
        </w:rPr>
        <w:t xml:space="preserve">анализировать, обобщать, систематизировать, оценивать социальную информацию из адаптированных источников (в том числе учебных материалов) и публикаций СМИ, соотносить ее с собственными знаниями о правовом регулировании поведения человека, личным социальным опытом; используя обществоведческие знания, формулировать с помощью педагога выводы, подкрепляя их аргументами;</w:t>
      </w:r>
    </w:p>
    <w:p>
      <w:pPr>
        <w:pStyle w:val="0"/>
        <w:spacing w:before="200" w:line-rule="auto"/>
        <w:ind w:firstLine="540"/>
        <w:jc w:val="both"/>
      </w:pPr>
      <w:r>
        <w:rPr>
          <w:sz w:val="20"/>
        </w:rPr>
        <w:t xml:space="preserve">оценивать собственные поступки и поведение других людей с точки зрения их соответствия правовым нормам: выражать свою точку зрения, участвовать в дискуссии;</w:t>
      </w:r>
    </w:p>
    <w:p>
      <w:pPr>
        <w:pStyle w:val="0"/>
        <w:spacing w:before="200" w:line-rule="auto"/>
        <w:ind w:firstLine="540"/>
        <w:jc w:val="both"/>
      </w:pPr>
      <w:r>
        <w:rPr>
          <w:sz w:val="20"/>
        </w:rPr>
        <w:t xml:space="preserve">использовать полученные знания о праве и правовых нормах в практической деятельности (выполнять проблемные задания, индивидуальные и групповые проекты), в повседневной жизни для осознанного выполнения гражданских обязанностей (для реализации и защиты прав человека и гражданина, прав потребителя, выбора профессии и оценки собственных перспектив в профессиональной сфере с учетом приобретенных представлений о профессиях в сфере права, включая деятельность правоохранительных органов); публично представлять результаты своей деятельности (в рамках изученного материала, включая проектную деятельность), в соответствии с темой и ситуацией общения, особенностями аудитории и регламентом;</w:t>
      </w:r>
    </w:p>
    <w:p>
      <w:pPr>
        <w:pStyle w:val="0"/>
        <w:spacing w:before="200" w:line-rule="auto"/>
        <w:ind w:firstLine="540"/>
        <w:jc w:val="both"/>
      </w:pPr>
      <w:r>
        <w:rPr>
          <w:sz w:val="20"/>
        </w:rPr>
        <w:t xml:space="preserve">заполнять по образцу форму (в том числе электронную) и составлять простейший документ при получении паспорта гражданина Российской Федерации;</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w:t>
      </w:r>
    </w:p>
    <w:p>
      <w:pPr>
        <w:pStyle w:val="0"/>
        <w:spacing w:before="200" w:line-rule="auto"/>
        <w:ind w:firstLine="540"/>
        <w:jc w:val="both"/>
      </w:pPr>
      <w:r>
        <w:rPr>
          <w:sz w:val="20"/>
        </w:rPr>
        <w:t xml:space="preserve">190.7.6.3. Основы российского права:</w:t>
      </w:r>
    </w:p>
    <w:p>
      <w:pPr>
        <w:pStyle w:val="0"/>
        <w:spacing w:before="200" w:line-rule="auto"/>
        <w:ind w:firstLine="540"/>
        <w:jc w:val="both"/>
      </w:pPr>
      <w:r>
        <w:rPr>
          <w:sz w:val="20"/>
        </w:rPr>
        <w:t xml:space="preserve">осваивать с помощью педагога и применять знания о </w:t>
      </w:r>
      <w:hyperlink w:history="0" r:id="rId27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других нормативных правовых актах, содержании и значении правовых норм, об отраслях права, о правовых нормах, регулирующих типичные для несовершеннолетнего и членов его семьи общественные отношения (в гражданском, трудовом и семейном, административном, уголовном праве); о защите прав несовершеннолетних; о юридической ответственности (гражданско-правовой, дисциплинарной, административной, уголовной); о правоохранительных органах; об обеспечении безопасности личности, общества и государства, в том числе от терроризма и экстремизма;</w:t>
      </w:r>
    </w:p>
    <w:p>
      <w:pPr>
        <w:pStyle w:val="0"/>
        <w:spacing w:before="200" w:line-rule="auto"/>
        <w:ind w:firstLine="540"/>
        <w:jc w:val="both"/>
      </w:pPr>
      <w:r>
        <w:rPr>
          <w:sz w:val="20"/>
        </w:rPr>
        <w:t xml:space="preserve">характеризовать при помощи дополнительной визуальной опоры роль </w:t>
      </w:r>
      <w:hyperlink w:history="0" r:id="rId27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в системе российского права; правоохранительных органов в защите правопорядка, обеспечении социальной стабильности и справедливости; гражданско-правовые отношения, сущность семейных правоотношений; способы защиты интересов и прав детей, оставшихся без попечения родителей; содержание трудового договора, виды правонарушений и виды наказаний;</w:t>
      </w:r>
    </w:p>
    <w:p>
      <w:pPr>
        <w:pStyle w:val="0"/>
        <w:spacing w:before="200" w:line-rule="auto"/>
        <w:ind w:firstLine="540"/>
        <w:jc w:val="both"/>
      </w:pPr>
      <w:r>
        <w:rPr>
          <w:sz w:val="20"/>
        </w:rPr>
        <w:t xml:space="preserve">приводить примеры с опорой на источник информации законов и подзаконных актов и моделировать ситуации, регулируемые нормами гражданского, трудового, семейного, административного и уголовного права, в том числе связанные с применением санкций за совершенные правонарушения;</w:t>
      </w:r>
    </w:p>
    <w:p>
      <w:pPr>
        <w:pStyle w:val="0"/>
        <w:spacing w:before="200" w:line-rule="auto"/>
        <w:ind w:firstLine="540"/>
        <w:jc w:val="both"/>
      </w:pPr>
      <w:r>
        <w:rPr>
          <w:sz w:val="20"/>
        </w:rPr>
        <w:t xml:space="preserve">классифицировать после предварительного анализа по разным признакам виды нормативных правовых актов, виды правонарушений и юридической ответственности по отраслям права (в том числе устанавливать существенный признак классификации);</w:t>
      </w:r>
    </w:p>
    <w:p>
      <w:pPr>
        <w:pStyle w:val="0"/>
        <w:spacing w:before="200" w:line-rule="auto"/>
        <w:ind w:firstLine="540"/>
        <w:jc w:val="both"/>
      </w:pPr>
      <w:r>
        <w:rPr>
          <w:sz w:val="20"/>
        </w:rPr>
        <w:t xml:space="preserve">сравнивать после предварительного анализа (в том числе устанавливать основания для сравнения) сферы регулирования различных отраслей права (гражданского, трудового, семейного, административного и уголовного), права и обязанности работника и работодателя, имущественные и личные неимущественные отношения;</w:t>
      </w:r>
    </w:p>
    <w:p>
      <w:pPr>
        <w:pStyle w:val="0"/>
        <w:spacing w:before="200" w:line-rule="auto"/>
        <w:ind w:firstLine="540"/>
        <w:jc w:val="both"/>
      </w:pPr>
      <w:r>
        <w:rPr>
          <w:sz w:val="20"/>
        </w:rPr>
        <w:t xml:space="preserve">объяснять с опорой на алгоритм учебных действий взаимосвязи прав и обязанностей работника и работодателя, прав и обязанностей членов семьи; традиционных российских ценностей и личных неимущественных отношений в семье;</w:t>
      </w:r>
    </w:p>
    <w:p>
      <w:pPr>
        <w:pStyle w:val="0"/>
        <w:spacing w:before="200" w:line-rule="auto"/>
        <w:ind w:firstLine="540"/>
        <w:jc w:val="both"/>
      </w:pPr>
      <w:r>
        <w:rPr>
          <w:sz w:val="20"/>
        </w:rPr>
        <w:t xml:space="preserve">использовать полученные знания об отраслях права в решении учебных задач: для объяснения взаимосвязи гражданской правоспособности и дееспособности; значения семьи в жизни человека, общества и государства; социальной опасности и неприемлемости уголовных и административных правонарушений, экстремизма, терроризма, коррупции и необходимости противостоять им;</w:t>
      </w:r>
    </w:p>
    <w:p>
      <w:pPr>
        <w:pStyle w:val="0"/>
        <w:spacing w:before="200" w:line-rule="auto"/>
        <w:ind w:firstLine="540"/>
        <w:jc w:val="both"/>
      </w:pPr>
      <w:r>
        <w:rPr>
          <w:sz w:val="20"/>
        </w:rPr>
        <w:t xml:space="preserve">определять свое отношение к защите прав участников трудовых отношений с опорой на знания в области трудового права, к правонарушениям, формулировать аргументированные выводы о недопустимости нарушения правовых норм;</w:t>
      </w:r>
    </w:p>
    <w:p>
      <w:pPr>
        <w:pStyle w:val="0"/>
        <w:spacing w:before="200" w:line-rule="auto"/>
        <w:ind w:firstLine="540"/>
        <w:jc w:val="both"/>
      </w:pPr>
      <w:r>
        <w:rPr>
          <w:sz w:val="20"/>
        </w:rPr>
        <w:t xml:space="preserve">решать с опорой на алгоритм учебных действий познавательные и практические задачи, отражающие типичные взаимодействия, регулируемые нормами гражданского, трудового, семейного, административного и уголовного права;</w:t>
      </w:r>
    </w:p>
    <w:p>
      <w:pPr>
        <w:pStyle w:val="0"/>
        <w:spacing w:before="200" w:line-rule="auto"/>
        <w:ind w:firstLine="540"/>
        <w:jc w:val="both"/>
      </w:pPr>
      <w:r>
        <w:rPr>
          <w:sz w:val="20"/>
        </w:rPr>
        <w:t xml:space="preserve">овладевать смысловым чтением текстов обществоведческой тематики: отбирать информацию из фрагментов нормативных правовых актов (Гражданский </w:t>
      </w:r>
      <w:hyperlink w:history="0" r:id="rId278" w:tooltip="&quot;Гражданский кодекс Российской Федерации (часть первая)&quot; от 30.11.1994 N 51-ФЗ (ред. от 14.04.2023) (с изм. и доп., вступ. в силу с 28.04.2023) {КонсультантПлюс}">
        <w:r>
          <w:rPr>
            <w:sz w:val="20"/>
            <w:color w:val="0000ff"/>
          </w:rPr>
          <w:t xml:space="preserve">кодекс</w:t>
        </w:r>
      </w:hyperlink>
      <w:r>
        <w:rPr>
          <w:sz w:val="20"/>
        </w:rPr>
        <w:t xml:space="preserve"> Российской Федерации, Семейный </w:t>
      </w:r>
      <w:hyperlink w:history="0" r:id="rId279" w:tooltip="&quot;Семейный кодекс Российской Федерации&quot; от 29.12.1995 N 223-ФЗ (ред. от 19.12.2022) ------------ Недействующая редакция {КонсультантПлюс}">
        <w:r>
          <w:rPr>
            <w:sz w:val="20"/>
            <w:color w:val="0000ff"/>
          </w:rPr>
          <w:t xml:space="preserve">кодекс</w:t>
        </w:r>
      </w:hyperlink>
      <w:r>
        <w:rPr>
          <w:sz w:val="20"/>
        </w:rPr>
        <w:t xml:space="preserve"> Российской Федерации, Трудовой </w:t>
      </w:r>
      <w:hyperlink w:history="0" r:id="rId280" w:tooltip="&quot;Трудовой кодекс Российской Федерации&quot; от 30.12.2001 N 197-ФЗ (ред. от 19.12.2022, с изм. от 11.04.2023) (с изм. и доп., вступ. в силу с 01.03.2023) {КонсультантПлюс}">
        <w:r>
          <w:rPr>
            <w:sz w:val="20"/>
            <w:color w:val="0000ff"/>
          </w:rPr>
          <w:t xml:space="preserve">кодекс</w:t>
        </w:r>
      </w:hyperlink>
      <w:r>
        <w:rPr>
          <w:sz w:val="20"/>
        </w:rPr>
        <w:t xml:space="preserve"> Российской Федерации, </w:t>
      </w:r>
      <w:hyperlink w:history="0" r:id="rId281" w:tooltip="&quot;Кодекс Российской Федерации об административных правонарушениях&quot; от 30.12.2001 N 195-ФЗ (ред. от 14.04.2023) ------------ Недействующая редакция {КонсультантПлюс}">
        <w:r>
          <w:rPr>
            <w:sz w:val="20"/>
            <w:color w:val="0000ff"/>
          </w:rPr>
          <w:t xml:space="preserve">Кодекс</w:t>
        </w:r>
      </w:hyperlink>
      <w:r>
        <w:rPr>
          <w:sz w:val="20"/>
        </w:rPr>
        <w:t xml:space="preserve"> Российской Федерации об административных правонарушениях, Уголовный </w:t>
      </w:r>
      <w:hyperlink w:history="0" r:id="rId282" w:tooltip="&quot;Уголовный кодекс Российской Федерации&quot; от 13.06.1996 N 63-ФЗ (ред. от 14.04.2023) ------------ Недействующая редакция {КонсультантПлюс}">
        <w:r>
          <w:rPr>
            <w:sz w:val="20"/>
            <w:color w:val="0000ff"/>
          </w:rPr>
          <w:t xml:space="preserve">кодекс</w:t>
        </w:r>
      </w:hyperlink>
      <w:r>
        <w:rPr>
          <w:sz w:val="20"/>
        </w:rPr>
        <w:t xml:space="preserve"> Российской Федерации), из предложенных учителем источников о правовых нормах, правоотношениях и специфике их регулирования, преобразовывать с помощью педагога текстовую информацию в таблицу, схему;</w:t>
      </w:r>
    </w:p>
    <w:p>
      <w:pPr>
        <w:pStyle w:val="0"/>
        <w:spacing w:before="200" w:line-rule="auto"/>
        <w:ind w:firstLine="540"/>
        <w:jc w:val="both"/>
      </w:pPr>
      <w:r>
        <w:rPr>
          <w:sz w:val="20"/>
        </w:rPr>
        <w:t xml:space="preserve">искать и извлекать информацию по правовой тематике в сфере гражданского, трудового, семейного, административного и уголовного права: выявлять соответствующие факты из разных адаптированных источников (в том числе учебных материалов) и публикаций СМИ с соблюдением правил информационной безопасности при работе в сети Интернет с опорой на алгоритм учебных действий;</w:t>
      </w:r>
    </w:p>
    <w:p>
      <w:pPr>
        <w:pStyle w:val="0"/>
        <w:spacing w:before="200" w:line-rule="auto"/>
        <w:ind w:firstLine="540"/>
        <w:jc w:val="both"/>
      </w:pPr>
      <w:r>
        <w:rPr>
          <w:sz w:val="20"/>
        </w:rPr>
        <w:t xml:space="preserve">анализировать, обобщать, систематизировать, оценивать социальную информацию из адаптированных источников (в том числе учебных материалов) и публикаций СМИ, соотносить ее с собственными знаниями об отраслях права (гражданского, трудового, семейного, административного и уголовного) и личным социальным опытом; используя обществоведческие знания, формулировать выводы, подкрепляя их аргументами с помощью педагога, о применении санкций за совершенные правонарушения, о юридической ответственности несовершеннолетних;</w:t>
      </w:r>
    </w:p>
    <w:p>
      <w:pPr>
        <w:pStyle w:val="0"/>
        <w:spacing w:before="200" w:line-rule="auto"/>
        <w:ind w:firstLine="540"/>
        <w:jc w:val="both"/>
      </w:pPr>
      <w:r>
        <w:rPr>
          <w:sz w:val="20"/>
        </w:rPr>
        <w:t xml:space="preserve">оценивать собственные поступки и поведение других людей с точки зрения их соответствия нормам гражданского, трудового, семейного, административного и уголовного права;</w:t>
      </w:r>
    </w:p>
    <w:p>
      <w:pPr>
        <w:pStyle w:val="0"/>
        <w:spacing w:before="200" w:line-rule="auto"/>
        <w:ind w:firstLine="540"/>
        <w:jc w:val="both"/>
      </w:pPr>
      <w:r>
        <w:rPr>
          <w:sz w:val="20"/>
        </w:rPr>
        <w:t xml:space="preserve">использовать полученные знания о нормах гражданского, трудового, семейного, административного и уголовного права в практической деятельности, в повседневной жизни для осознанного выполнения обязанностей, правомерного поведения, реализации и защиты своих прав; публично представлять результаты своей деятельности (в рамках изученного материала, включая проектную деятельность), в соответствии с темой и ситуацией общения, особенностями аудитории и регламентом;</w:t>
      </w:r>
    </w:p>
    <w:p>
      <w:pPr>
        <w:pStyle w:val="0"/>
        <w:spacing w:before="200" w:line-rule="auto"/>
        <w:ind w:firstLine="540"/>
        <w:jc w:val="both"/>
      </w:pPr>
      <w:r>
        <w:rPr>
          <w:sz w:val="20"/>
        </w:rPr>
        <w:t xml:space="preserve">заполнять по образцу форму (в том числе электронную) и составлять простейший документ (заявление о приеме на работу);</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w:t>
      </w:r>
    </w:p>
    <w:p>
      <w:pPr>
        <w:pStyle w:val="0"/>
        <w:spacing w:before="200" w:line-rule="auto"/>
        <w:ind w:firstLine="540"/>
        <w:jc w:val="both"/>
      </w:pPr>
      <w:r>
        <w:rPr>
          <w:sz w:val="20"/>
        </w:rPr>
        <w:t xml:space="preserve">190.7.7. К концу обучения в 8 классе обучающийся получит следующие предметные результаты по отдельным темам программы по обществознанию:</w:t>
      </w:r>
    </w:p>
    <w:p>
      <w:pPr>
        <w:pStyle w:val="0"/>
        <w:spacing w:before="200" w:line-rule="auto"/>
        <w:ind w:firstLine="540"/>
        <w:jc w:val="both"/>
      </w:pPr>
      <w:r>
        <w:rPr>
          <w:sz w:val="20"/>
        </w:rPr>
        <w:t xml:space="preserve">190.7.7.1. Человек в экономических отношениях:</w:t>
      </w:r>
    </w:p>
    <w:p>
      <w:pPr>
        <w:pStyle w:val="0"/>
        <w:spacing w:before="200" w:line-rule="auto"/>
        <w:ind w:firstLine="540"/>
        <w:jc w:val="both"/>
      </w:pPr>
      <w:r>
        <w:rPr>
          <w:sz w:val="20"/>
        </w:rPr>
        <w:t xml:space="preserve">осваивать под руководством педагога и применять знания об экономической жизни общества, ее основных проявлениях, экономических системах, собственности, механизме рыночного регулирования экономики, финансовых отношениях, роли государства в экономике, видах налогов, основах государственной бюджетной и денежно-кредитной политики, о влиянии государственной политики на развитие конкуренции;</w:t>
      </w:r>
    </w:p>
    <w:p>
      <w:pPr>
        <w:pStyle w:val="0"/>
        <w:spacing w:before="200" w:line-rule="auto"/>
        <w:ind w:firstLine="540"/>
        <w:jc w:val="both"/>
      </w:pPr>
      <w:r>
        <w:rPr>
          <w:sz w:val="20"/>
        </w:rPr>
        <w:t xml:space="preserve">характеризовать после предварительного анализа способы координации хозяйственной жизни в различных экономических системах; объекты спроса и предложения на рынке труда и финансовом рынке; функции денег;</w:t>
      </w:r>
    </w:p>
    <w:p>
      <w:pPr>
        <w:pStyle w:val="0"/>
        <w:spacing w:before="200" w:line-rule="auto"/>
        <w:ind w:firstLine="540"/>
        <w:jc w:val="both"/>
      </w:pPr>
      <w:r>
        <w:rPr>
          <w:sz w:val="20"/>
        </w:rPr>
        <w:t xml:space="preserve">приводить с опорой на источник информации примеры способов повышения эффективности производства; деятельности и проявления основных функций различных финансовых посредников; использования способов повышения эффективности производства;</w:t>
      </w:r>
    </w:p>
    <w:p>
      <w:pPr>
        <w:pStyle w:val="0"/>
        <w:spacing w:before="200" w:line-rule="auto"/>
        <w:ind w:firstLine="540"/>
        <w:jc w:val="both"/>
      </w:pPr>
      <w:r>
        <w:rPr>
          <w:sz w:val="20"/>
        </w:rPr>
        <w:t xml:space="preserve">классифицировать после предварительного анализа механизмы государственного регулирования экономики;</w:t>
      </w:r>
    </w:p>
    <w:p>
      <w:pPr>
        <w:pStyle w:val="0"/>
        <w:spacing w:before="200" w:line-rule="auto"/>
        <w:ind w:firstLine="540"/>
        <w:jc w:val="both"/>
      </w:pPr>
      <w:r>
        <w:rPr>
          <w:sz w:val="20"/>
        </w:rPr>
        <w:t xml:space="preserve">сравнивать по алгоритму различные способы хозяйствования;</w:t>
      </w:r>
    </w:p>
    <w:p>
      <w:pPr>
        <w:pStyle w:val="0"/>
        <w:spacing w:before="200" w:line-rule="auto"/>
        <w:ind w:firstLine="540"/>
        <w:jc w:val="both"/>
      </w:pPr>
      <w:r>
        <w:rPr>
          <w:sz w:val="20"/>
        </w:rPr>
        <w:t xml:space="preserve">объяснять с опорой на источник информации связи политических потрясений и социально-экономических кризисов в государстве;</w:t>
      </w:r>
    </w:p>
    <w:p>
      <w:pPr>
        <w:pStyle w:val="0"/>
        <w:spacing w:before="200" w:line-rule="auto"/>
        <w:ind w:firstLine="540"/>
        <w:jc w:val="both"/>
      </w:pPr>
      <w:r>
        <w:rPr>
          <w:sz w:val="20"/>
        </w:rPr>
        <w:t xml:space="preserve">использовать полученные знания для объяснения с помощью педагога причин достижения (недостижения) результатов экономической деятельности; для объяснения основных механизмов государственного регулирования экономики, государственной политики по развитию конкуренции, социально-экономической роли и функций предпринимательства, причин и последствий безработицы, необходимости правомерного налогового поведения;</w:t>
      </w:r>
    </w:p>
    <w:p>
      <w:pPr>
        <w:pStyle w:val="0"/>
        <w:spacing w:before="200" w:line-rule="auto"/>
        <w:ind w:firstLine="540"/>
        <w:jc w:val="both"/>
      </w:pPr>
      <w:r>
        <w:rPr>
          <w:sz w:val="20"/>
        </w:rPr>
        <w:t xml:space="preserve">решать с опорой на алгоритм учебных действий познавательные и практические задачи, связанные с осуществлением экономических действий, на основе рационального выбора в условиях ограниченных ресурсов; с использованием различных способов повышения эффективности производства; отражающие типичные ситуации и социальные взаимодействия в сфере экономической деятельности; отражающие процессы;</w:t>
      </w:r>
    </w:p>
    <w:p>
      <w:pPr>
        <w:pStyle w:val="0"/>
        <w:spacing w:before="200" w:line-rule="auto"/>
        <w:ind w:firstLine="540"/>
        <w:jc w:val="both"/>
      </w:pPr>
      <w:r>
        <w:rPr>
          <w:sz w:val="20"/>
        </w:rPr>
        <w:t xml:space="preserve">овладевать смысловым чтением, преобразовывать с помощью педагога текстовую экономическую информацию в модели (таблица, схема, график и другое), в том числе о свободных и экономических благах, о видах и формах предпринимательской деятельности, экономических и социальных последствиях безработицы;</w:t>
      </w:r>
    </w:p>
    <w:p>
      <w:pPr>
        <w:pStyle w:val="0"/>
        <w:spacing w:before="200" w:line-rule="auto"/>
        <w:ind w:firstLine="540"/>
        <w:jc w:val="both"/>
      </w:pPr>
      <w:r>
        <w:rPr>
          <w:sz w:val="20"/>
        </w:rPr>
        <w:t xml:space="preserve">извлекать информацию из адаптированных источников, публикаций СМИ и сети Интернет о тенденциях развития экономики в нашей стране, о борьбе с различными формами финансового мошенничества, используя алгоритм учебных действий;</w:t>
      </w:r>
    </w:p>
    <w:p>
      <w:pPr>
        <w:pStyle w:val="0"/>
        <w:spacing w:before="200" w:line-rule="auto"/>
        <w:ind w:firstLine="540"/>
        <w:jc w:val="both"/>
      </w:pPr>
      <w:r>
        <w:rPr>
          <w:sz w:val="20"/>
        </w:rPr>
        <w:t xml:space="preserve">анализировать, обобщать, систематизировать, конкретизировать и критически оценивать социальную информацию, включая экономико-статистическую, из адаптированных источников (в том числе учебных материалов) и публикаций СМИ, соотносить ее с личным социальным опытом; используя обществоведческие знания, формулировать выводы, подкрепляя их аргументами;</w:t>
      </w:r>
    </w:p>
    <w:p>
      <w:pPr>
        <w:pStyle w:val="0"/>
        <w:spacing w:before="200" w:line-rule="auto"/>
        <w:ind w:firstLine="540"/>
        <w:jc w:val="both"/>
      </w:pPr>
      <w:r>
        <w:rPr>
          <w:sz w:val="20"/>
        </w:rPr>
        <w:t xml:space="preserve">оценивать с опорой на источник информации собственные поступки и поступки других людей с точки зрения их экономической рациональности (сложившиеся модели поведения производителей и потребителей; граждан, защищающих свои экономические интересы;</w:t>
      </w:r>
    </w:p>
    <w:p>
      <w:pPr>
        <w:pStyle w:val="0"/>
        <w:spacing w:before="200" w:line-rule="auto"/>
        <w:ind w:firstLine="540"/>
        <w:jc w:val="both"/>
      </w:pPr>
      <w:r>
        <w:rPr>
          <w:sz w:val="20"/>
        </w:rPr>
        <w:t xml:space="preserve">практики осуществления экономических действий на основе рационального выбора в условиях ограниченных ресурсов; использования различных способов повышения эффективности производства, распределения семейных ресурсов, для оценки рисков осуществления финансовых мошенничеств, применения недобросовестных практик);</w:t>
      </w:r>
    </w:p>
    <w:p>
      <w:pPr>
        <w:pStyle w:val="0"/>
        <w:spacing w:before="200" w:line-rule="auto"/>
        <w:ind w:firstLine="540"/>
        <w:jc w:val="both"/>
      </w:pPr>
      <w:r>
        <w:rPr>
          <w:sz w:val="20"/>
        </w:rPr>
        <w:t xml:space="preserve">приобретать опыт использования знаний, включая основы финансовой грамотности, в практической деятельности и повседневной жизни для анализа потребления домашнего хозяйства, структуры семейного бюджета; составления личного финансового плана; для выбора профессии и оценки собственных перспектив в профессиональной сфере; выбора форм сбережений; для реализации и защиты прав потребителя (в том числе финансовых услуг), осознанного выполнения гражданских обязанностей, выбора профессии и оценки собственных перспектив в профессиональной сфере;</w:t>
      </w:r>
    </w:p>
    <w:p>
      <w:pPr>
        <w:pStyle w:val="0"/>
        <w:spacing w:before="200" w:line-rule="auto"/>
        <w:ind w:firstLine="540"/>
        <w:jc w:val="both"/>
      </w:pPr>
      <w:r>
        <w:rPr>
          <w:sz w:val="20"/>
        </w:rPr>
        <w:t xml:space="preserve">приобретать опыт составления с опорой на образец простейших документов (личный финансовый план, заявление, резюме);</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гуманистических ценностей, взаимопонимания между людьми разных культур.</w:t>
      </w:r>
    </w:p>
    <w:p>
      <w:pPr>
        <w:pStyle w:val="0"/>
        <w:spacing w:before="200" w:line-rule="auto"/>
        <w:ind w:firstLine="540"/>
        <w:jc w:val="both"/>
      </w:pPr>
      <w:r>
        <w:rPr>
          <w:sz w:val="20"/>
        </w:rPr>
        <w:t xml:space="preserve">190.7.7.2. Человек в мире культуры:</w:t>
      </w:r>
    </w:p>
    <w:p>
      <w:pPr>
        <w:pStyle w:val="0"/>
        <w:spacing w:before="200" w:line-rule="auto"/>
        <w:ind w:firstLine="540"/>
        <w:jc w:val="both"/>
      </w:pPr>
      <w:r>
        <w:rPr>
          <w:sz w:val="20"/>
        </w:rPr>
        <w:t xml:space="preserve">осваивать с помощью педагога и применять знания о процессах и явлениях в духовной жизни общества, о науке и образовании, системе образования в Российской Федерации, о религии, мировых религиях, об искусстве и его видах; об информации как важном ресурсе современного общества;</w:t>
      </w:r>
    </w:p>
    <w:p>
      <w:pPr>
        <w:pStyle w:val="0"/>
        <w:spacing w:before="200" w:line-rule="auto"/>
        <w:ind w:firstLine="540"/>
        <w:jc w:val="both"/>
      </w:pPr>
      <w:r>
        <w:rPr>
          <w:sz w:val="20"/>
        </w:rPr>
        <w:t xml:space="preserve">характеризовать по плану духовно-нравственные ценности нашего общества, искусство как сферу деятельности, информационную культуру и информационную безопасность;</w:t>
      </w:r>
    </w:p>
    <w:p>
      <w:pPr>
        <w:pStyle w:val="0"/>
        <w:spacing w:before="200" w:line-rule="auto"/>
        <w:ind w:firstLine="540"/>
        <w:jc w:val="both"/>
      </w:pPr>
      <w:r>
        <w:rPr>
          <w:sz w:val="20"/>
        </w:rPr>
        <w:t xml:space="preserve">приводить примеры с опорой на источник информации политики российского государства в сфере культуры и образования; влияния образования на социализацию личности; правил информационной безопасности;</w:t>
      </w:r>
    </w:p>
    <w:p>
      <w:pPr>
        <w:pStyle w:val="0"/>
        <w:spacing w:before="200" w:line-rule="auto"/>
        <w:ind w:firstLine="540"/>
        <w:jc w:val="both"/>
      </w:pPr>
      <w:r>
        <w:rPr>
          <w:sz w:val="20"/>
        </w:rPr>
        <w:t xml:space="preserve">классифицировать после предварительного анализа по разным признакам формы и виды культуры;</w:t>
      </w:r>
    </w:p>
    <w:p>
      <w:pPr>
        <w:pStyle w:val="0"/>
        <w:spacing w:before="200" w:line-rule="auto"/>
        <w:ind w:firstLine="540"/>
        <w:jc w:val="both"/>
      </w:pPr>
      <w:r>
        <w:rPr>
          <w:sz w:val="20"/>
        </w:rPr>
        <w:t xml:space="preserve">сравнивать после предварительного анализа формы культуры, естественные и социально-гуманитарные науки, виды искусств;</w:t>
      </w:r>
    </w:p>
    <w:p>
      <w:pPr>
        <w:pStyle w:val="0"/>
        <w:spacing w:before="200" w:line-rule="auto"/>
        <w:ind w:firstLine="540"/>
        <w:jc w:val="both"/>
      </w:pPr>
      <w:r>
        <w:rPr>
          <w:sz w:val="20"/>
        </w:rPr>
        <w:t xml:space="preserve">объяснять, используя опорную схему, взаимосвязь развития духовной культуры и формирования личности, взаимовлияние науки и образования;</w:t>
      </w:r>
    </w:p>
    <w:p>
      <w:pPr>
        <w:pStyle w:val="0"/>
        <w:spacing w:before="200" w:line-rule="auto"/>
        <w:ind w:firstLine="540"/>
        <w:jc w:val="both"/>
      </w:pPr>
      <w:r>
        <w:rPr>
          <w:sz w:val="20"/>
        </w:rPr>
        <w:t xml:space="preserve">использовать полученные знания для объяснения роли непрерывного образования;</w:t>
      </w:r>
    </w:p>
    <w:p>
      <w:pPr>
        <w:pStyle w:val="0"/>
        <w:spacing w:before="200" w:line-rule="auto"/>
        <w:ind w:firstLine="540"/>
        <w:jc w:val="both"/>
      </w:pPr>
      <w:r>
        <w:rPr>
          <w:sz w:val="20"/>
        </w:rPr>
        <w:t xml:space="preserve">определять с точки зрения социальных ценностей и с опорой на обществоведческие знания факты общественной жизни свое отношение к информационной культуре и информационной безопасности, правилам безопасного поведенияв сети Интернет;</w:t>
      </w:r>
    </w:p>
    <w:p>
      <w:pPr>
        <w:pStyle w:val="0"/>
        <w:spacing w:before="200" w:line-rule="auto"/>
        <w:ind w:firstLine="540"/>
        <w:jc w:val="both"/>
      </w:pPr>
      <w:r>
        <w:rPr>
          <w:sz w:val="20"/>
        </w:rPr>
        <w:t xml:space="preserve">решать с опорой на алгоритм учебных действий познавательные и практические задачи, касающиеся форм и многообразия духовной культуры;</w:t>
      </w:r>
    </w:p>
    <w:p>
      <w:pPr>
        <w:pStyle w:val="0"/>
        <w:spacing w:before="200" w:line-rule="auto"/>
        <w:ind w:firstLine="540"/>
        <w:jc w:val="both"/>
      </w:pPr>
      <w:r>
        <w:rPr>
          <w:sz w:val="20"/>
        </w:rPr>
        <w:t xml:space="preserve">овладевать смысловым чтением текстов по проблемам развития современной культуры, составлять план, преобразовывать текстовую информацию с помощью педагога в модели (таблицу, диаграмму, схему) и преобразовывать предложенные модели в текст по образцу;</w:t>
      </w:r>
    </w:p>
    <w:p>
      <w:pPr>
        <w:pStyle w:val="0"/>
        <w:spacing w:before="200" w:line-rule="auto"/>
        <w:ind w:firstLine="540"/>
        <w:jc w:val="both"/>
      </w:pPr>
      <w:r>
        <w:rPr>
          <w:sz w:val="20"/>
        </w:rPr>
        <w:t xml:space="preserve">осуществлять под руководством педагога поиск информации об ответственности современных ученых, о религиозных объединениях в Российской Федерации, о роли искусства в жизни человека и общества, о видах мошенничества в сети Интернет в разных источниках информации;</w:t>
      </w:r>
    </w:p>
    <w:p>
      <w:pPr>
        <w:pStyle w:val="0"/>
        <w:spacing w:before="200" w:line-rule="auto"/>
        <w:ind w:firstLine="540"/>
        <w:jc w:val="both"/>
      </w:pPr>
      <w:r>
        <w:rPr>
          <w:sz w:val="20"/>
        </w:rPr>
        <w:t xml:space="preserve">анализировать, систематизировать, критически оценивать и обобщать социальную информацию, представленную в разных формах (описательную, графическую, аудиовизуальную), при изучении культуры, науки и образования;</w:t>
      </w:r>
    </w:p>
    <w:p>
      <w:pPr>
        <w:pStyle w:val="0"/>
        <w:spacing w:before="200" w:line-rule="auto"/>
        <w:ind w:firstLine="540"/>
        <w:jc w:val="both"/>
      </w:pPr>
      <w:r>
        <w:rPr>
          <w:sz w:val="20"/>
        </w:rPr>
        <w:t xml:space="preserve">оценивать после предварительного анализа собственные поступки, поведение людей в духовной сфере жизни общества;</w:t>
      </w:r>
    </w:p>
    <w:p>
      <w:pPr>
        <w:pStyle w:val="0"/>
        <w:spacing w:before="200" w:line-rule="auto"/>
        <w:ind w:firstLine="540"/>
        <w:jc w:val="both"/>
      </w:pPr>
      <w:r>
        <w:rPr>
          <w:sz w:val="20"/>
        </w:rPr>
        <w:t xml:space="preserve">использовать полученные знания для публичного представления результатов своей деятельности в сфере духовной культуры в соответствии с особенностями аудитории и регламентом;</w:t>
      </w:r>
    </w:p>
    <w:p>
      <w:pPr>
        <w:pStyle w:val="0"/>
        <w:spacing w:before="200" w:line-rule="auto"/>
        <w:ind w:firstLine="540"/>
        <w:jc w:val="both"/>
      </w:pPr>
      <w:r>
        <w:rPr>
          <w:sz w:val="20"/>
        </w:rPr>
        <w:t xml:space="preserve">приобретать опыт осуществления совместной деятельности при изучении особенностей разных культур, национальных и религиозных ценностей.</w:t>
      </w:r>
    </w:p>
    <w:p>
      <w:pPr>
        <w:pStyle w:val="0"/>
        <w:spacing w:before="200" w:line-rule="auto"/>
        <w:ind w:firstLine="540"/>
        <w:jc w:val="both"/>
      </w:pPr>
      <w:r>
        <w:rPr>
          <w:sz w:val="20"/>
        </w:rPr>
        <w:t xml:space="preserve">190.7.8. К концу обучения в 9 классе обучающийся получит следующие предметные результаты по отдельным темам программы по обществознанию:</w:t>
      </w:r>
    </w:p>
    <w:p>
      <w:pPr>
        <w:pStyle w:val="0"/>
        <w:spacing w:before="200" w:line-rule="auto"/>
        <w:ind w:firstLine="540"/>
        <w:jc w:val="both"/>
      </w:pPr>
      <w:r>
        <w:rPr>
          <w:sz w:val="20"/>
        </w:rPr>
        <w:t xml:space="preserve">190.7.8.1. Человек в политическом измерении:</w:t>
      </w:r>
    </w:p>
    <w:p>
      <w:pPr>
        <w:pStyle w:val="0"/>
        <w:spacing w:before="200" w:line-rule="auto"/>
        <w:ind w:firstLine="540"/>
        <w:jc w:val="both"/>
      </w:pPr>
      <w:r>
        <w:rPr>
          <w:sz w:val="20"/>
        </w:rPr>
        <w:t xml:space="preserve">осваивать с помощью педагога и применять знания о государстве, его признаках и форме, внутренней и внешней политике, о демократии и демократических ценностях, о конституционном статусе гражданина Российской Федерации, о формах участия граждан в политике, выборах и референдуме, о политических партиях;</w:t>
      </w:r>
    </w:p>
    <w:p>
      <w:pPr>
        <w:pStyle w:val="0"/>
        <w:spacing w:before="200" w:line-rule="auto"/>
        <w:ind w:firstLine="540"/>
        <w:jc w:val="both"/>
      </w:pPr>
      <w:r>
        <w:rPr>
          <w:sz w:val="20"/>
        </w:rPr>
        <w:t xml:space="preserve">характеризовать, опираясь на план или алгоритм, государство как социальный институт; принципы и признаки демократии, демократические ценности; роль государства в обществе на основе его функций; правовое государство;</w:t>
      </w:r>
    </w:p>
    <w:p>
      <w:pPr>
        <w:pStyle w:val="0"/>
        <w:spacing w:before="200" w:line-rule="auto"/>
        <w:ind w:firstLine="540"/>
        <w:jc w:val="both"/>
      </w:pPr>
      <w:r>
        <w:rPr>
          <w:sz w:val="20"/>
        </w:rPr>
        <w:t xml:space="preserve">приводить с опорой на источник информации примеры государств с различными формами правления, государственно-территориального устройства и политическим режимом; реализации функций государства на примере внутренней и внешней политики России; политических партий и иных общественных объединений граждан;</w:t>
      </w:r>
    </w:p>
    <w:p>
      <w:pPr>
        <w:pStyle w:val="0"/>
        <w:spacing w:before="200" w:line-rule="auto"/>
        <w:ind w:firstLine="540"/>
        <w:jc w:val="both"/>
      </w:pPr>
      <w:r>
        <w:rPr>
          <w:sz w:val="20"/>
        </w:rPr>
        <w:t xml:space="preserve">законного участия граждан в политике; связи политических потрясений и социально-экономического кризиса в государстве;</w:t>
      </w:r>
    </w:p>
    <w:p>
      <w:pPr>
        <w:pStyle w:val="0"/>
        <w:spacing w:before="200" w:line-rule="auto"/>
        <w:ind w:firstLine="540"/>
        <w:jc w:val="both"/>
      </w:pPr>
      <w:r>
        <w:rPr>
          <w:sz w:val="20"/>
        </w:rPr>
        <w:t xml:space="preserve">классифицировать с опорой на план после предварительного анализа современные государства по разным признакам; элементы формы государства; типы политических партий; типы общественно-политических организаций;</w:t>
      </w:r>
    </w:p>
    <w:p>
      <w:pPr>
        <w:pStyle w:val="0"/>
        <w:spacing w:before="200" w:line-rule="auto"/>
        <w:ind w:firstLine="540"/>
        <w:jc w:val="both"/>
      </w:pPr>
      <w:r>
        <w:rPr>
          <w:sz w:val="20"/>
        </w:rPr>
        <w:t xml:space="preserve">сравнивать после предварительного анализа политическую власть с другими видами власти в обществе; демократические и недемократические политические режимы, унитарное и федеративное территориально-государственное устройство, монархию и республику, политическую партию и общественно-политическое движение, выборы и референдум;</w:t>
      </w:r>
    </w:p>
    <w:p>
      <w:pPr>
        <w:pStyle w:val="0"/>
        <w:spacing w:before="200" w:line-rule="auto"/>
        <w:ind w:firstLine="540"/>
        <w:jc w:val="both"/>
      </w:pPr>
      <w:r>
        <w:rPr>
          <w:sz w:val="20"/>
        </w:rPr>
        <w:t xml:space="preserve">объяснять с опорой на источник информации взаимосвязи в отношениях между человеком, обществом и государством; между правами человека и гражданина и обязанностями граждан, связи политических потрясений и социальноэкономических кризисов в государстве;</w:t>
      </w:r>
    </w:p>
    <w:p>
      <w:pPr>
        <w:pStyle w:val="0"/>
        <w:spacing w:before="200" w:line-rule="auto"/>
        <w:ind w:firstLine="540"/>
        <w:jc w:val="both"/>
      </w:pPr>
      <w:r>
        <w:rPr>
          <w:sz w:val="20"/>
        </w:rPr>
        <w:t xml:space="preserve">использовать полученные знания для объяснения сущности политики, политической власти, значения политической деятельности в обществе; для объяснения взаимосвязи правового государства и гражданского общества; для осмысления личного социального опыта при исполнении социальной роли гражданина; о роли информации и информационных технологий в современном мире для объяснения роли СМИ в современном обществе и государстве;</w:t>
      </w:r>
    </w:p>
    <w:p>
      <w:pPr>
        <w:pStyle w:val="0"/>
        <w:spacing w:before="200" w:line-rule="auto"/>
        <w:ind w:firstLine="540"/>
        <w:jc w:val="both"/>
      </w:pPr>
      <w:r>
        <w:rPr>
          <w:sz w:val="20"/>
        </w:rPr>
        <w:t xml:space="preserve">объяснять с опорой на источник информации неприемлемость всех форм антиобщественного поведения в политике с точки зрения социальных ценностей и правовых норм;</w:t>
      </w:r>
    </w:p>
    <w:p>
      <w:pPr>
        <w:pStyle w:val="0"/>
        <w:spacing w:before="200" w:line-rule="auto"/>
        <w:ind w:firstLine="540"/>
        <w:jc w:val="both"/>
      </w:pPr>
      <w:r>
        <w:rPr>
          <w:sz w:val="20"/>
        </w:rPr>
        <w:t xml:space="preserve">решать с опорой на алгоритм учебных действий в рамках изученного материала познавательные и практические задачи, отражающие типичные взаимодействия между субъектами политики; выполнение социальных ролей избирателя, члена политической партии, участника общественно-политического движения;</w:t>
      </w:r>
    </w:p>
    <w:p>
      <w:pPr>
        <w:pStyle w:val="0"/>
        <w:spacing w:before="200" w:line-rule="auto"/>
        <w:ind w:firstLine="540"/>
        <w:jc w:val="both"/>
      </w:pPr>
      <w:r>
        <w:rPr>
          <w:sz w:val="20"/>
        </w:rPr>
        <w:t xml:space="preserve">овладевать смысловым чтением фрагментов </w:t>
      </w:r>
      <w:hyperlink w:history="0" r:id="rId28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других нормативных правовых актов, учебных и иных текстов обществоведческой тематики, связанных с деятельностью субъектов политики, преобразовывать с помощью педагога текстовую информацию в таблицу или схему о функциях государства, политических партий, формах участия граждан в политике;</w:t>
      </w:r>
    </w:p>
    <w:p>
      <w:pPr>
        <w:pStyle w:val="0"/>
        <w:spacing w:before="200" w:line-rule="auto"/>
        <w:ind w:firstLine="540"/>
        <w:jc w:val="both"/>
      </w:pPr>
      <w:r>
        <w:rPr>
          <w:sz w:val="20"/>
        </w:rPr>
        <w:t xml:space="preserve">искать и извлекать с помощью педагога информацию о сущности политики, государстве и его роли в обществе: выявлять соответствующие факты из разных адаптированных источников (в том числе учебных материалов) и публикаций СМИ с соблюдением правил информационной безопасности при работе в сети Интернет;</w:t>
      </w:r>
    </w:p>
    <w:p>
      <w:pPr>
        <w:pStyle w:val="0"/>
        <w:spacing w:before="200" w:line-rule="auto"/>
        <w:ind w:firstLine="540"/>
        <w:jc w:val="both"/>
      </w:pPr>
      <w:r>
        <w:rPr>
          <w:sz w:val="20"/>
        </w:rPr>
        <w:t xml:space="preserve">конкретизировать после предварительного анализа социальную информацию о формах участия граждан нашей страны в политической жизни, о выборах и референдуме;</w:t>
      </w:r>
    </w:p>
    <w:p>
      <w:pPr>
        <w:pStyle w:val="0"/>
        <w:spacing w:before="200" w:line-rule="auto"/>
        <w:ind w:firstLine="540"/>
        <w:jc w:val="both"/>
      </w:pPr>
      <w:r>
        <w:rPr>
          <w:sz w:val="20"/>
        </w:rPr>
        <w:t xml:space="preserve">оценивать под руководством педагога политическую деятельность различных субъектов политики с точки зрения учета в ней интересов развития общества, ее соответствия гуманистическим и демократическим ценностям: выражать свою точку зрения, отвечать на вопросы;</w:t>
      </w:r>
    </w:p>
    <w:p>
      <w:pPr>
        <w:pStyle w:val="0"/>
        <w:spacing w:before="200" w:line-rule="auto"/>
        <w:ind w:firstLine="540"/>
        <w:jc w:val="both"/>
      </w:pPr>
      <w:r>
        <w:rPr>
          <w:sz w:val="20"/>
        </w:rPr>
        <w:t xml:space="preserve">использовать полученные знания в практической учебной деятельности, в повседневной жизни для реализации прав гражданина в политической сфере; а также в публичном представлении результатов своей деятельности в соответствии с темой и ситуацией общения, особенностями аудитории и регламентом;</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 выполнять учебные задания в парах и группах, принимать участие в исследовательских проектах.</w:t>
      </w:r>
    </w:p>
    <w:p>
      <w:pPr>
        <w:pStyle w:val="0"/>
        <w:spacing w:before="200" w:line-rule="auto"/>
        <w:ind w:firstLine="540"/>
        <w:jc w:val="both"/>
      </w:pPr>
      <w:r>
        <w:rPr>
          <w:sz w:val="20"/>
        </w:rPr>
        <w:t xml:space="preserve">190.7.8.2. Гражданин и государство:</w:t>
      </w:r>
    </w:p>
    <w:p>
      <w:pPr>
        <w:pStyle w:val="0"/>
        <w:spacing w:before="200" w:line-rule="auto"/>
        <w:ind w:firstLine="540"/>
        <w:jc w:val="both"/>
      </w:pPr>
      <w:r>
        <w:rPr>
          <w:sz w:val="20"/>
        </w:rPr>
        <w:t xml:space="preserve">осваивать с помощью педагога и применять знания об основах конституционного строя и организации государственной власти в Российской Федерации, государственно-территориальном устройстве Российской Федерации, деятельности высших органов власти и управления в Российской Федерации; об основных направлениях внутренней политики Российской Федерации;</w:t>
      </w:r>
    </w:p>
    <w:p>
      <w:pPr>
        <w:pStyle w:val="0"/>
        <w:spacing w:before="200" w:line-rule="auto"/>
        <w:ind w:firstLine="540"/>
        <w:jc w:val="both"/>
      </w:pPr>
      <w:r>
        <w:rPr>
          <w:sz w:val="20"/>
        </w:rPr>
        <w:t xml:space="preserve">характеризовать с опорой на план Россию как демократическое федеративное правовое государство с республиканской формой правления, как социальное государство, как светское государство; статус и полномочия Президента Российской Федерации, особенности формирования и функции Государственной Думы и Совета Федерации, Правительства Российской Федерации;</w:t>
      </w:r>
    </w:p>
    <w:p>
      <w:pPr>
        <w:pStyle w:val="0"/>
        <w:spacing w:before="200" w:line-rule="auto"/>
        <w:ind w:firstLine="540"/>
        <w:jc w:val="both"/>
      </w:pPr>
      <w:r>
        <w:rPr>
          <w:sz w:val="20"/>
        </w:rPr>
        <w:t xml:space="preserve">приводить примеры и моделировать с помощью педагога ситуации в политической сфере жизни общества, связанные с осуществлением правомочий высших органов государственной власти Российской Федерации, субъектов Федерации; деятельности политических партий; политики в сфере культуры и образования, бюджетной и денежно-кредитной политики, политики в сфере противодействии коррупции, обеспечения безопасности личности, общества и государства, в том числе от терроризма и экстремизма;</w:t>
      </w:r>
    </w:p>
    <w:p>
      <w:pPr>
        <w:pStyle w:val="0"/>
        <w:spacing w:before="200" w:line-rule="auto"/>
        <w:ind w:firstLine="540"/>
        <w:jc w:val="both"/>
      </w:pPr>
      <w:r>
        <w:rPr>
          <w:sz w:val="20"/>
        </w:rPr>
        <w:t xml:space="preserve">классифицировать с помощью педагога по разным признакам полномочия высших органов государственной власти Российской Федерации;</w:t>
      </w:r>
    </w:p>
    <w:p>
      <w:pPr>
        <w:pStyle w:val="0"/>
        <w:spacing w:before="200" w:line-rule="auto"/>
        <w:ind w:firstLine="540"/>
        <w:jc w:val="both"/>
      </w:pPr>
      <w:r>
        <w:rPr>
          <w:sz w:val="20"/>
        </w:rPr>
        <w:t xml:space="preserve">сравнивать с опорой на </w:t>
      </w:r>
      <w:hyperlink w:history="0" r:id="rId28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Конституцию</w:t>
        </w:r>
      </w:hyperlink>
      <w:r>
        <w:rPr>
          <w:sz w:val="20"/>
        </w:rPr>
        <w:t xml:space="preserve"> Российской Федерации полномочия центральных органов государственной власти и субъектов Российской Федерации;</w:t>
      </w:r>
    </w:p>
    <w:p>
      <w:pPr>
        <w:pStyle w:val="0"/>
        <w:spacing w:before="200" w:line-rule="auto"/>
        <w:ind w:firstLine="540"/>
        <w:jc w:val="both"/>
      </w:pPr>
      <w:r>
        <w:rPr>
          <w:sz w:val="20"/>
        </w:rPr>
        <w:t xml:space="preserve">объяснять с опорой на источник информации взаимосвязи ветвей власти и субъектов политики в Российской Федерации, федерального центра и субъектов Российской Федерации, между правами человека и гражданина и обязанностями граждан;</w:t>
      </w:r>
    </w:p>
    <w:p>
      <w:pPr>
        <w:pStyle w:val="0"/>
        <w:spacing w:before="200" w:line-rule="auto"/>
        <w:ind w:firstLine="540"/>
        <w:jc w:val="both"/>
      </w:pPr>
      <w:r>
        <w:rPr>
          <w:sz w:val="20"/>
        </w:rPr>
        <w:t xml:space="preserve">использовать полученные знания для характеристики роли Российской Федерации в современном мире; для объяснения сущности проведения в отношении нашей страны международной политики "сдерживания"; для объяснения необходимости противодействия коррупции;</w:t>
      </w:r>
    </w:p>
    <w:p>
      <w:pPr>
        <w:pStyle w:val="0"/>
        <w:spacing w:before="200" w:line-rule="auto"/>
        <w:ind w:firstLine="540"/>
        <w:jc w:val="both"/>
      </w:pPr>
      <w:r>
        <w:rPr>
          <w:sz w:val="20"/>
        </w:rPr>
        <w:t xml:space="preserve">определять с опорой на обществоведческие знания, факты общественной жизни и личный социальный опыт свое отношение к внутренней и внешней политике Российской Федерации, к проводимой по отношению к нашей стране политике "сдерживания";</w:t>
      </w:r>
    </w:p>
    <w:p>
      <w:pPr>
        <w:pStyle w:val="0"/>
        <w:spacing w:before="200" w:line-rule="auto"/>
        <w:ind w:firstLine="540"/>
        <w:jc w:val="both"/>
      </w:pPr>
      <w:r>
        <w:rPr>
          <w:sz w:val="20"/>
        </w:rPr>
        <w:t xml:space="preserve">решать с опорой на алгоритм учебных действий познавательные и практические задачи, отражающие процессы, явления и события в политической жизни Российской Федерации, в международных отношениях;</w:t>
      </w:r>
    </w:p>
    <w:p>
      <w:pPr>
        <w:pStyle w:val="0"/>
        <w:spacing w:before="200" w:line-rule="auto"/>
        <w:ind w:firstLine="540"/>
        <w:jc w:val="both"/>
      </w:pPr>
      <w:r>
        <w:rPr>
          <w:sz w:val="20"/>
        </w:rPr>
        <w:t xml:space="preserve">систематизировать и конкретизировать после предварительного анализа информацию о политической жизни в стране в целом, в субъектах Российской Федерации, о деятельности высших органов государственной власти, об основных направлениях внутренней и внешней политики, об усилиях нашего государства в борьбе с экстремизмом и международным терроризмом;</w:t>
      </w:r>
    </w:p>
    <w:p>
      <w:pPr>
        <w:pStyle w:val="0"/>
        <w:spacing w:before="200" w:line-rule="auto"/>
        <w:ind w:firstLine="540"/>
        <w:jc w:val="both"/>
      </w:pPr>
      <w:r>
        <w:rPr>
          <w:sz w:val="20"/>
        </w:rPr>
        <w:t xml:space="preserve">овладевать смысловым чтением текстов обществоведческой тематики: отбирать информацию об основах конституционного строя Российской Федерации, гражданстве Российской Федерации, конституционном статусе человека и гражданина, о полномочиях высших органов государственной власти, местном самоуправлении и его функциях из фрагментов </w:t>
      </w:r>
      <w:hyperlink w:history="0" r:id="rId28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других нормативных правовых актов и из предложенных учителем источников и учебных материалов, составлять с помощью педагога на их основе план, преобразовывать текстовую информацию в таблицу, схему;</w:t>
      </w:r>
    </w:p>
    <w:p>
      <w:pPr>
        <w:pStyle w:val="0"/>
        <w:spacing w:before="200" w:line-rule="auto"/>
        <w:ind w:firstLine="540"/>
        <w:jc w:val="both"/>
      </w:pPr>
      <w:r>
        <w:rPr>
          <w:sz w:val="20"/>
        </w:rPr>
        <w:t xml:space="preserve">искать и извлекать информацию об основных направлениях внутренней и внешней политики Российской Федерации, высших органов государственной власти, о статусе субъекта Федерации, в котором проживают обучающиеся: выявлять соответствующие факты из публикаций СМИ с соблюдением правил информационной безопасности при работе в сети Интернет;</w:t>
      </w:r>
    </w:p>
    <w:p>
      <w:pPr>
        <w:pStyle w:val="0"/>
        <w:spacing w:before="200" w:line-rule="auto"/>
        <w:ind w:firstLine="540"/>
        <w:jc w:val="both"/>
      </w:pPr>
      <w:r>
        <w:rPr>
          <w:sz w:val="20"/>
        </w:rPr>
        <w:t xml:space="preserve">анализировать, обобщать, систематизировать и конкретизировать с опорой на план информацию о важнейших изменениях в российском законодательстве, о ключевых решениях высших органов государственной власти и управления Российской Федерации, субъектов Российской Федерации, соотносить ее с собственными знаниями о политике, формулировать выводы, подкрепляя их аргументами;</w:t>
      </w:r>
    </w:p>
    <w:p>
      <w:pPr>
        <w:pStyle w:val="0"/>
        <w:spacing w:before="200" w:line-rule="auto"/>
        <w:ind w:firstLine="540"/>
        <w:jc w:val="both"/>
      </w:pPr>
      <w:r>
        <w:rPr>
          <w:sz w:val="20"/>
        </w:rPr>
        <w:t xml:space="preserve">оценивать после предварительного анализа собственные поступки и поведение других людей в гражданско-правовой сфере с позиций национальных ценностей нашего общества, уважения норм российского права, выражать свою точку зрения, отвечать на вопросы;</w:t>
      </w:r>
    </w:p>
    <w:p>
      <w:pPr>
        <w:pStyle w:val="0"/>
        <w:spacing w:before="200" w:line-rule="auto"/>
        <w:ind w:firstLine="540"/>
        <w:jc w:val="both"/>
      </w:pPr>
      <w:r>
        <w:rPr>
          <w:sz w:val="20"/>
        </w:rPr>
        <w:t xml:space="preserve">использовать полученные знания о государстве Российская Федерация в практической учебной деятельности, в повседневной жизни для осознанного выполнения гражданских обязанностей; публично представлять результаты своей деятельности (в рамках изученного материала, включая проектную деятельность) в соответствии с темой и ситуацией общения, особенностями аудитории и регламентом;</w:t>
      </w:r>
    </w:p>
    <w:p>
      <w:pPr>
        <w:pStyle w:val="0"/>
        <w:spacing w:before="200" w:line-rule="auto"/>
        <w:ind w:firstLine="540"/>
        <w:jc w:val="both"/>
      </w:pPr>
      <w:r>
        <w:rPr>
          <w:sz w:val="20"/>
        </w:rPr>
        <w:t xml:space="preserve">заполнять с помощью педагога форму (в том числе электронную) и составлять простейший документ при использовании портала государственных услуг;</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w:t>
      </w:r>
    </w:p>
    <w:p>
      <w:pPr>
        <w:pStyle w:val="0"/>
        <w:spacing w:before="200" w:line-rule="auto"/>
        <w:ind w:firstLine="540"/>
        <w:jc w:val="both"/>
      </w:pPr>
      <w:r>
        <w:rPr>
          <w:sz w:val="20"/>
        </w:rPr>
        <w:t xml:space="preserve">190.7.8.3. Человек в системе социальных отношений:</w:t>
      </w:r>
    </w:p>
    <w:p>
      <w:pPr>
        <w:pStyle w:val="0"/>
        <w:spacing w:before="200" w:line-rule="auto"/>
        <w:ind w:firstLine="540"/>
        <w:jc w:val="both"/>
      </w:pPr>
      <w:r>
        <w:rPr>
          <w:sz w:val="20"/>
        </w:rPr>
        <w:t xml:space="preserve">осваивать с помощью педагога и применять знания о социальной структуре общества, социальных общностях и группах; социальных статусах, ролях, социализации личности; важности семьи как базового социального института; об этносе и нациях, этническом многообразии современного человечества, диалоге культур, отклоняющемся поведении и здоровом образе жизни;</w:t>
      </w:r>
    </w:p>
    <w:p>
      <w:pPr>
        <w:pStyle w:val="0"/>
        <w:spacing w:before="200" w:line-rule="auto"/>
        <w:ind w:firstLine="540"/>
        <w:jc w:val="both"/>
      </w:pPr>
      <w:r>
        <w:rPr>
          <w:sz w:val="20"/>
        </w:rPr>
        <w:t xml:space="preserve">характеризовать после предварительного анализа функции семьи в обществе; основы социальной политики Российского государства;</w:t>
      </w:r>
    </w:p>
    <w:p>
      <w:pPr>
        <w:pStyle w:val="0"/>
        <w:spacing w:before="200" w:line-rule="auto"/>
        <w:ind w:firstLine="540"/>
        <w:jc w:val="both"/>
      </w:pPr>
      <w:r>
        <w:rPr>
          <w:sz w:val="20"/>
        </w:rPr>
        <w:t xml:space="preserve">приводить примеры различных социальных статусов, социальных ролей, социальной политики Российского государства;</w:t>
      </w:r>
    </w:p>
    <w:p>
      <w:pPr>
        <w:pStyle w:val="0"/>
        <w:spacing w:before="200" w:line-rule="auto"/>
        <w:ind w:firstLine="540"/>
        <w:jc w:val="both"/>
      </w:pPr>
      <w:r>
        <w:rPr>
          <w:sz w:val="20"/>
        </w:rPr>
        <w:t xml:space="preserve">классифицировать по плану социальные общности и группы;</w:t>
      </w:r>
    </w:p>
    <w:p>
      <w:pPr>
        <w:pStyle w:val="0"/>
        <w:spacing w:before="200" w:line-rule="auto"/>
        <w:ind w:firstLine="540"/>
        <w:jc w:val="both"/>
      </w:pPr>
      <w:r>
        <w:rPr>
          <w:sz w:val="20"/>
        </w:rPr>
        <w:t xml:space="preserve">сравнивать с опорой на план виды социальной мобильности;</w:t>
      </w:r>
    </w:p>
    <w:p>
      <w:pPr>
        <w:pStyle w:val="0"/>
        <w:spacing w:before="200" w:line-rule="auto"/>
        <w:ind w:firstLine="540"/>
        <w:jc w:val="both"/>
      </w:pPr>
      <w:r>
        <w:rPr>
          <w:sz w:val="20"/>
        </w:rPr>
        <w:t xml:space="preserve">объяснять после предварительного анализа причины существования разных социальных групп; социальных различий и конфликтов;</w:t>
      </w:r>
    </w:p>
    <w:p>
      <w:pPr>
        <w:pStyle w:val="0"/>
        <w:spacing w:before="200" w:line-rule="auto"/>
        <w:ind w:firstLine="540"/>
        <w:jc w:val="both"/>
      </w:pPr>
      <w:r>
        <w:rPr>
          <w:sz w:val="20"/>
        </w:rPr>
        <w:t xml:space="preserve">использовать полученные знания для осмысления личного социального опыта при исполнении типичных для несовершеннолетних социальных ролей; аргументированного объяснения социальной и личной значимости здорового образа жизни, опасности наркомании и алкоголизма для человека и общества;</w:t>
      </w:r>
    </w:p>
    <w:p>
      <w:pPr>
        <w:pStyle w:val="0"/>
        <w:spacing w:before="200" w:line-rule="auto"/>
        <w:ind w:firstLine="540"/>
        <w:jc w:val="both"/>
      </w:pPr>
      <w:r>
        <w:rPr>
          <w:sz w:val="20"/>
        </w:rPr>
        <w:t xml:space="preserve">определять с опорой на обществоведческие знания, факты общественной жизни и личный социальный опыт свое отношение к разным этносам;</w:t>
      </w:r>
    </w:p>
    <w:p>
      <w:pPr>
        <w:pStyle w:val="0"/>
        <w:spacing w:before="200" w:line-rule="auto"/>
        <w:ind w:firstLine="540"/>
        <w:jc w:val="both"/>
      </w:pPr>
      <w:r>
        <w:rPr>
          <w:sz w:val="20"/>
        </w:rPr>
        <w:t xml:space="preserve">решать с опорой на алгоритм учебных действий познавательные и практические задачи, отражающие типичные социальные взаимодействия; направленные на распознавание отклоняющегося поведения и его видов;</w:t>
      </w:r>
    </w:p>
    <w:p>
      <w:pPr>
        <w:pStyle w:val="0"/>
        <w:spacing w:before="200" w:line-rule="auto"/>
        <w:ind w:firstLine="540"/>
        <w:jc w:val="both"/>
      </w:pPr>
      <w:r>
        <w:rPr>
          <w:sz w:val="20"/>
        </w:rPr>
        <w:t xml:space="preserve">осуществлять смысловое чтение текстов и составлять на основе учебных текстов план (в том числе отражающий изученный материал о социализации личности);</w:t>
      </w:r>
    </w:p>
    <w:p>
      <w:pPr>
        <w:pStyle w:val="0"/>
        <w:spacing w:before="200" w:line-rule="auto"/>
        <w:ind w:firstLine="540"/>
        <w:jc w:val="both"/>
      </w:pPr>
      <w:r>
        <w:rPr>
          <w:sz w:val="20"/>
        </w:rPr>
        <w:t xml:space="preserve">извлекать информацию из адаптированных источников, публикаций СМИ и сети Интернет о межнациональных отношениях, об историческом единстве народов России; преобразовывать информацию из текста в модели (таблицу, диаграмму, схему) и из предложенных моделей в текст по образцу;</w:t>
      </w:r>
    </w:p>
    <w:p>
      <w:pPr>
        <w:pStyle w:val="0"/>
        <w:spacing w:before="200" w:line-rule="auto"/>
        <w:ind w:firstLine="540"/>
        <w:jc w:val="both"/>
      </w:pPr>
      <w:r>
        <w:rPr>
          <w:sz w:val="20"/>
        </w:rPr>
        <w:t xml:space="preserve">анализировать, обобщать, систематизировать после предварительного анализа текстовую и статистическую социальную информацию из адаптированных источников, учебных материалов и публикаций СМИ об отклоняющемся поведении, его причинах и негативных последствиях; о выполнении членами семьи своих социальных ролей; о социальных конфликтах; критически оценивать современную социальную информацию;</w:t>
      </w:r>
    </w:p>
    <w:p>
      <w:pPr>
        <w:pStyle w:val="0"/>
        <w:spacing w:before="200" w:line-rule="auto"/>
        <w:ind w:firstLine="540"/>
        <w:jc w:val="both"/>
      </w:pPr>
      <w:r>
        <w:rPr>
          <w:sz w:val="20"/>
        </w:rPr>
        <w:t xml:space="preserve">оценивать собственные поступки и поведение, демонстрирующее отношение к людям других национальностей; осознавать неприемлемость антиобщественного поведения;</w:t>
      </w:r>
    </w:p>
    <w:p>
      <w:pPr>
        <w:pStyle w:val="0"/>
        <w:spacing w:before="200" w:line-rule="auto"/>
        <w:ind w:firstLine="540"/>
        <w:jc w:val="both"/>
      </w:pPr>
      <w:r>
        <w:rPr>
          <w:sz w:val="20"/>
        </w:rPr>
        <w:t xml:space="preserve">использовать полученные знания в практической деятельности для выстраивания собственного поведения с позиции здорового образа жизни;</w:t>
      </w:r>
    </w:p>
    <w:p>
      <w:pPr>
        <w:pStyle w:val="0"/>
        <w:spacing w:before="200" w:line-rule="auto"/>
        <w:ind w:firstLine="540"/>
        <w:jc w:val="both"/>
      </w:pPr>
      <w:r>
        <w:rPr>
          <w:sz w:val="20"/>
        </w:rPr>
        <w:t xml:space="preserve">осуществлять совместную деятельность с людьми другой национальной и религиозной принадлежности на основе веротерпимости и взаимопонимания между людьми разных культур.</w:t>
      </w:r>
    </w:p>
    <w:p>
      <w:pPr>
        <w:pStyle w:val="0"/>
        <w:spacing w:before="200" w:line-rule="auto"/>
        <w:ind w:firstLine="540"/>
        <w:jc w:val="both"/>
      </w:pPr>
      <w:r>
        <w:rPr>
          <w:sz w:val="20"/>
        </w:rPr>
        <w:t xml:space="preserve">190.7.8.4. Человек в современном изменяющемся мире:</w:t>
      </w:r>
    </w:p>
    <w:p>
      <w:pPr>
        <w:pStyle w:val="0"/>
        <w:spacing w:before="200" w:line-rule="auto"/>
        <w:ind w:firstLine="540"/>
        <w:jc w:val="both"/>
      </w:pPr>
      <w:r>
        <w:rPr>
          <w:sz w:val="20"/>
        </w:rPr>
        <w:t xml:space="preserve">осваивать с помощью педагога и применять знания об информационном обществе, глобализации, глобальных проблемах;</w:t>
      </w:r>
    </w:p>
    <w:p>
      <w:pPr>
        <w:pStyle w:val="0"/>
        <w:spacing w:before="200" w:line-rule="auto"/>
        <w:ind w:firstLine="540"/>
        <w:jc w:val="both"/>
      </w:pPr>
      <w:r>
        <w:rPr>
          <w:sz w:val="20"/>
        </w:rPr>
        <w:t xml:space="preserve">характеризовать с опорой на план сущность информационного общества; здоровый образ жизни; глобализацию как важный общемировой интеграционный процесс;</w:t>
      </w:r>
    </w:p>
    <w:p>
      <w:pPr>
        <w:pStyle w:val="0"/>
        <w:spacing w:before="200" w:line-rule="auto"/>
        <w:ind w:firstLine="540"/>
        <w:jc w:val="both"/>
      </w:pPr>
      <w:r>
        <w:rPr>
          <w:sz w:val="20"/>
        </w:rPr>
        <w:t xml:space="preserve">приводить с опорой на источник информации примеры глобальных проблем и возможных путей их решения; участия молодежи в общественной жизни; влияния образования на возможности профессионального выбора и карьерного роста;</w:t>
      </w:r>
    </w:p>
    <w:p>
      <w:pPr>
        <w:pStyle w:val="0"/>
        <w:spacing w:before="200" w:line-rule="auto"/>
        <w:ind w:firstLine="540"/>
        <w:jc w:val="both"/>
      </w:pPr>
      <w:r>
        <w:rPr>
          <w:sz w:val="20"/>
        </w:rPr>
        <w:t xml:space="preserve">сравнивать с опорой на источник информации требования к современным профессиям;</w:t>
      </w:r>
    </w:p>
    <w:p>
      <w:pPr>
        <w:pStyle w:val="0"/>
        <w:spacing w:before="200" w:line-rule="auto"/>
        <w:ind w:firstLine="540"/>
        <w:jc w:val="both"/>
      </w:pPr>
      <w:r>
        <w:rPr>
          <w:sz w:val="20"/>
        </w:rPr>
        <w:t xml:space="preserve">объяснять с помощью учителя причины и последствия глобализации;</w:t>
      </w:r>
    </w:p>
    <w:p>
      <w:pPr>
        <w:pStyle w:val="0"/>
        <w:spacing w:before="200" w:line-rule="auto"/>
        <w:ind w:firstLine="540"/>
        <w:jc w:val="both"/>
      </w:pPr>
      <w:r>
        <w:rPr>
          <w:sz w:val="20"/>
        </w:rPr>
        <w:t xml:space="preserve">использовать полученные знания о современном обществе для решения познавательных задач и анализа ситуаций, включающих объяснение важности здорового образа жизни, связи здоровья и спорта в жизни человека;</w:t>
      </w:r>
    </w:p>
    <w:p>
      <w:pPr>
        <w:pStyle w:val="0"/>
        <w:spacing w:before="200" w:line-rule="auto"/>
        <w:ind w:firstLine="540"/>
        <w:jc w:val="both"/>
      </w:pPr>
      <w:r>
        <w:rPr>
          <w:sz w:val="20"/>
        </w:rPr>
        <w:t xml:space="preserve">определять с опорой на обществоведческие знания, факты общественной жизни и личный социальный опыт свое отношение к современным формам коммуникации; к здоровому образу жизни;</w:t>
      </w:r>
    </w:p>
    <w:p>
      <w:pPr>
        <w:pStyle w:val="0"/>
        <w:spacing w:before="200" w:line-rule="auto"/>
        <w:ind w:firstLine="540"/>
        <w:jc w:val="both"/>
      </w:pPr>
      <w:r>
        <w:rPr>
          <w:sz w:val="20"/>
        </w:rPr>
        <w:t xml:space="preserve">решать с опорой на алгоритм учебных действий в рамках изученного материала познавательные и практические задачи, связанные с волонтерским движением; отражающие особенности коммуникации в виртуальном пространстве;</w:t>
      </w:r>
    </w:p>
    <w:p>
      <w:pPr>
        <w:pStyle w:val="0"/>
        <w:spacing w:before="200" w:line-rule="auto"/>
        <w:ind w:firstLine="540"/>
        <w:jc w:val="both"/>
      </w:pPr>
      <w:r>
        <w:rPr>
          <w:sz w:val="20"/>
        </w:rPr>
        <w:t xml:space="preserve">осуществлять смысловое чтение текстов (научно-популярных, публицистических и других) по проблемам современного общества, глобализации; непрерывного образования; выбора профессии;</w:t>
      </w:r>
    </w:p>
    <w:p>
      <w:pPr>
        <w:pStyle w:val="0"/>
        <w:spacing w:before="200" w:line-rule="auto"/>
        <w:ind w:firstLine="540"/>
        <w:jc w:val="both"/>
      </w:pPr>
      <w:r>
        <w:rPr>
          <w:sz w:val="20"/>
        </w:rPr>
        <w:t xml:space="preserve">осуществлять поиск и извлечение социальной информации (текстовой, графической, аудиовизуальной) из различных источников о глобализации и ее последствиях; о роли непрерывного образования в современном обществе.</w:t>
      </w:r>
    </w:p>
    <w:p>
      <w:pPr>
        <w:pStyle w:val="0"/>
        <w:ind w:firstLine="540"/>
        <w:jc w:val="both"/>
      </w:pPr>
      <w:r>
        <w:rPr>
          <w:sz w:val="20"/>
        </w:rPr>
      </w:r>
    </w:p>
    <w:p>
      <w:pPr>
        <w:pStyle w:val="2"/>
        <w:outlineLvl w:val="2"/>
        <w:ind w:firstLine="540"/>
        <w:jc w:val="both"/>
      </w:pPr>
      <w:r>
        <w:rPr>
          <w:sz w:val="20"/>
        </w:rPr>
        <w:t xml:space="preserve">191. Федеральная рабочая программа по учебному предмету "География".</w:t>
      </w:r>
    </w:p>
    <w:p>
      <w:pPr>
        <w:pStyle w:val="0"/>
        <w:spacing w:before="200" w:line-rule="auto"/>
        <w:ind w:firstLine="540"/>
        <w:jc w:val="both"/>
      </w:pPr>
      <w:r>
        <w:rPr>
          <w:sz w:val="20"/>
        </w:rPr>
        <w:t xml:space="preserve">191.1. Программа по географии включает пояснительную записку, содержание обучения, планируемые результаты освоения программы по географии.</w:t>
      </w:r>
    </w:p>
    <w:p>
      <w:pPr>
        <w:pStyle w:val="0"/>
        <w:ind w:firstLine="540"/>
        <w:jc w:val="both"/>
      </w:pPr>
      <w:r>
        <w:rPr>
          <w:sz w:val="20"/>
        </w:rPr>
      </w:r>
    </w:p>
    <w:p>
      <w:pPr>
        <w:pStyle w:val="2"/>
        <w:outlineLvl w:val="3"/>
        <w:ind w:firstLine="540"/>
        <w:jc w:val="both"/>
      </w:pPr>
      <w:r>
        <w:rPr>
          <w:sz w:val="20"/>
        </w:rPr>
        <w:t xml:space="preserve">191.2. Пояснительная записка.</w:t>
      </w:r>
    </w:p>
    <w:p>
      <w:pPr>
        <w:pStyle w:val="0"/>
        <w:spacing w:before="200" w:line-rule="auto"/>
        <w:ind w:firstLine="540"/>
        <w:jc w:val="both"/>
      </w:pPr>
      <w:r>
        <w:rPr>
          <w:sz w:val="20"/>
        </w:rPr>
        <w:t xml:space="preserve">191.2.1. Программа по географии составлена на основе требований к результатам освоения ООП ООО, представленных в ФГОС ООО, а также на основе характеристики планируемых результатов духовно-нравственного развития, воспитания и социализации обучающихся, представленной в федеральной программе воспитания, с учетом особых образовательных потребностей обучающихся с ЗПР, и подлежит непосредственному применению при реализации обязательной части образовательной программы основного общего образования.</w:t>
      </w:r>
    </w:p>
    <w:p>
      <w:pPr>
        <w:pStyle w:val="0"/>
        <w:spacing w:before="200" w:line-rule="auto"/>
        <w:ind w:firstLine="540"/>
        <w:jc w:val="both"/>
      </w:pPr>
      <w:r>
        <w:rPr>
          <w:sz w:val="20"/>
        </w:rPr>
        <w:t xml:space="preserve">191.2.2. Программа по географии отражает основные требования ФГОС ООО к личностным, метапредметным и предметным результатам освоения образовательных программ.</w:t>
      </w:r>
    </w:p>
    <w:p>
      <w:pPr>
        <w:pStyle w:val="0"/>
        <w:spacing w:before="200" w:line-rule="auto"/>
        <w:ind w:firstLine="540"/>
        <w:jc w:val="both"/>
      </w:pPr>
      <w:r>
        <w:rPr>
          <w:sz w:val="20"/>
        </w:rPr>
        <w:t xml:space="preserve">191.2.3. Программа по географии дает представление о целях обучения, воспитания и развития обучающихся с ЗПР средствами учебного предмета, устанавливает обязательное предметное содержание, предусматривает распределение его по классам и структурирование его по разделам и темам курса, дает распределение учебных часов по тематическим разделам курса и последовательность их изучения с учетом межпредметных и внутрипредметных связей, логики учебного процесса, возрастных особенностей обучающихся с ЗПР и их особых образовательных потребностей; определяет возможности предмета для реализации требований к результатам освоения программы основного общего образования, требований к результатам обучения географии, а также основных видов деятельности обучающихся.</w:t>
      </w:r>
    </w:p>
    <w:p>
      <w:pPr>
        <w:pStyle w:val="0"/>
        <w:spacing w:before="200" w:line-rule="auto"/>
        <w:ind w:firstLine="540"/>
        <w:jc w:val="both"/>
      </w:pPr>
      <w:r>
        <w:rPr>
          <w:sz w:val="20"/>
        </w:rPr>
        <w:t xml:space="preserve">191.2.4. География - предмет, формирующий у обучающихся систему комплексных социально ориентированных знаний о Земле как планете людей, об основных закономерностях развития природы, о размещении населения и хозяйства, об особенностях и о динамике основных природных, экологических и социально-экономических процессов, о проблемах взаимодействия природы и общества, географических подходах к устойчивому развитию территорий.</w:t>
      </w:r>
    </w:p>
    <w:p>
      <w:pPr>
        <w:pStyle w:val="0"/>
        <w:spacing w:before="200" w:line-rule="auto"/>
        <w:ind w:firstLine="540"/>
        <w:jc w:val="both"/>
      </w:pPr>
      <w:r>
        <w:rPr>
          <w:sz w:val="20"/>
        </w:rPr>
        <w:t xml:space="preserve">191.2.5. Содержание географии на уровне основного общего образования является базой для реализации краеведческого подхода в обучении, изучения географических закономерностей, теорий, законов и гипотез на уровне среднего общего образования, базовым звеном в системе непрерывного географического образования, основой для последующей уровневой дифференциации.</w:t>
      </w:r>
    </w:p>
    <w:p>
      <w:pPr>
        <w:pStyle w:val="0"/>
        <w:spacing w:before="200" w:line-rule="auto"/>
        <w:ind w:firstLine="540"/>
        <w:jc w:val="both"/>
      </w:pPr>
      <w:r>
        <w:rPr>
          <w:sz w:val="20"/>
        </w:rPr>
        <w:t xml:space="preserve">191.2.6. Изучение географии в общем образовании направлено на достижение следующих целей:</w:t>
      </w:r>
    </w:p>
    <w:p>
      <w:pPr>
        <w:pStyle w:val="0"/>
        <w:spacing w:before="200" w:line-rule="auto"/>
        <w:ind w:firstLine="540"/>
        <w:jc w:val="both"/>
      </w:pPr>
      <w:r>
        <w:rPr>
          <w:sz w:val="20"/>
        </w:rPr>
        <w:t xml:space="preserve">воспитание чувства патриотизма, любви к своей стране, малой родине, взаимопонимания с другими народами на основе формирования целостного географического образа России, ценностных ориентаций личности;</w:t>
      </w:r>
    </w:p>
    <w:p>
      <w:pPr>
        <w:pStyle w:val="0"/>
        <w:spacing w:before="200" w:line-rule="auto"/>
        <w:ind w:firstLine="540"/>
        <w:jc w:val="both"/>
      </w:pPr>
      <w:r>
        <w:rPr>
          <w:sz w:val="20"/>
        </w:rPr>
        <w:t xml:space="preserve">развитие познавательных интересов, интеллектуальных и творческих способностей в процессе наблюдений за состоянием окружающей среды, решения географических задач, проблем повседневной жизни с использованием географических знаний, самостоятельного приобретения новых знаний;</w:t>
      </w:r>
    </w:p>
    <w:p>
      <w:pPr>
        <w:pStyle w:val="0"/>
        <w:spacing w:before="200" w:line-rule="auto"/>
        <w:ind w:firstLine="540"/>
        <w:jc w:val="both"/>
      </w:pPr>
      <w:r>
        <w:rPr>
          <w:sz w:val="20"/>
        </w:rPr>
        <w:t xml:space="preserve">воспитание экологической культуры, соответствующей современному уровню геоэкологического мышления на основе освоения знаний о взаимосвязях в природных комплексах, об основных географических особенностях природы, населения и хозяйства России и мира, своей местности, о способах сохранения окружающей среды и рационального использования природных ресурсов, формирование способности поиска и применения различных источников географической информации, в том числе ресурсов сети Интернет, для описания, характеристики, объяснения и оценки разнообразных географических явлений и процессов, жизненных ситуаций;</w:t>
      </w:r>
    </w:p>
    <w:p>
      <w:pPr>
        <w:pStyle w:val="0"/>
        <w:spacing w:before="200" w:line-rule="auto"/>
        <w:ind w:firstLine="540"/>
        <w:jc w:val="both"/>
      </w:pPr>
      <w:r>
        <w:rPr>
          <w:sz w:val="20"/>
        </w:rPr>
        <w:t xml:space="preserve">формирование комплекса практико-ориентированных географических знаний и умений, необходимых для развития навыков их использования при решении проблем различной сложности в повседневной жизни на основе краеведческого материала, осмысления сущности происходящих в жизни процессов и явлений в современном поликультурном, полиэтничном и многоконфессиональном мире;</w:t>
      </w:r>
    </w:p>
    <w:p>
      <w:pPr>
        <w:pStyle w:val="0"/>
        <w:spacing w:before="200" w:line-rule="auto"/>
        <w:ind w:firstLine="540"/>
        <w:jc w:val="both"/>
      </w:pPr>
      <w:r>
        <w:rPr>
          <w:sz w:val="20"/>
        </w:rPr>
        <w:t xml:space="preserve">формирование географических знаний и умений, необходимых для продолжения образования по направлениям подготовки (специальностям), требующим наличия серьезной базы географических знаний.</w:t>
      </w:r>
    </w:p>
    <w:p>
      <w:pPr>
        <w:pStyle w:val="0"/>
        <w:spacing w:before="200" w:line-rule="auto"/>
        <w:ind w:firstLine="540"/>
        <w:jc w:val="both"/>
      </w:pPr>
      <w:r>
        <w:rPr>
          <w:sz w:val="20"/>
        </w:rPr>
        <w:t xml:space="preserve">191.2.7. Особенности психического развития обучающихся с ЗПР обусловливают коррекционные задачи учебного предмета "География", направленные на развитие мыслительной (в том числе знаково-символической) и речевой деятельности; повышение познавательной активности; формирование умения самостоятельно организовывать свою учебную деятельность, использовать схемы, шаблоны, алгоритмы учебных действий; создание условий для осмысленного выполнения учебной работы.</w:t>
      </w:r>
    </w:p>
    <w:p>
      <w:pPr>
        <w:pStyle w:val="0"/>
        <w:spacing w:before="200" w:line-rule="auto"/>
        <w:ind w:firstLine="540"/>
        <w:jc w:val="both"/>
      </w:pPr>
      <w:r>
        <w:rPr>
          <w:sz w:val="20"/>
        </w:rPr>
        <w:t xml:space="preserve">191.2.8. Освоение содержания географии на уровне основного общего образования происходит с опорой на географические знания и умения, сформированные ранее у обучающихся с ЗПР в рамках учебного предмета "Окружающий мир".</w:t>
      </w:r>
    </w:p>
    <w:p>
      <w:pPr>
        <w:pStyle w:val="0"/>
        <w:spacing w:before="200" w:line-rule="auto"/>
        <w:ind w:firstLine="540"/>
        <w:jc w:val="both"/>
      </w:pPr>
      <w:r>
        <w:rPr>
          <w:sz w:val="20"/>
        </w:rPr>
        <w:t xml:space="preserve">191.3. Содержание обучения в 5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Географическое изучение Земли.</w:t>
            </w:r>
          </w:p>
        </w:tc>
        <w:tc>
          <w:tcPr>
            <w:tcW w:w="6576" w:type="dxa"/>
          </w:tcPr>
          <w:p>
            <w:pPr>
              <w:pStyle w:val="0"/>
              <w:jc w:val="both"/>
            </w:pPr>
            <w:r>
              <w:rPr>
                <w:sz w:val="20"/>
              </w:rPr>
              <w:t xml:space="preserve">Введение. География - наука о планете Земля.</w:t>
            </w:r>
          </w:p>
          <w:p>
            <w:pPr>
              <w:pStyle w:val="0"/>
              <w:jc w:val="both"/>
            </w:pPr>
            <w:r>
              <w:rPr>
                <w:sz w:val="20"/>
              </w:rPr>
              <w:t xml:space="preserve">История географических открытий.</w:t>
            </w:r>
          </w:p>
        </w:tc>
      </w:tr>
      <w:tr>
        <w:tc>
          <w:tcPr>
            <w:tcW w:w="2438" w:type="dxa"/>
          </w:tcPr>
          <w:p>
            <w:pPr>
              <w:pStyle w:val="0"/>
              <w:jc w:val="both"/>
            </w:pPr>
            <w:r>
              <w:rPr>
                <w:sz w:val="20"/>
              </w:rPr>
              <w:t xml:space="preserve">Изображения земной поверхности.</w:t>
            </w:r>
          </w:p>
        </w:tc>
        <w:tc>
          <w:tcPr>
            <w:tcW w:w="6576" w:type="dxa"/>
          </w:tcPr>
          <w:p>
            <w:pPr>
              <w:pStyle w:val="0"/>
              <w:jc w:val="both"/>
            </w:pPr>
            <w:r>
              <w:rPr>
                <w:sz w:val="20"/>
              </w:rPr>
              <w:t xml:space="preserve">Планы местности.</w:t>
            </w:r>
          </w:p>
          <w:p>
            <w:pPr>
              <w:pStyle w:val="0"/>
              <w:jc w:val="both"/>
            </w:pPr>
            <w:r>
              <w:rPr>
                <w:sz w:val="20"/>
              </w:rPr>
              <w:t xml:space="preserve">Географические карты.</w:t>
            </w:r>
          </w:p>
        </w:tc>
      </w:tr>
      <w:tr>
        <w:tc>
          <w:tcPr>
            <w:tcW w:w="2438" w:type="dxa"/>
          </w:tcPr>
          <w:p>
            <w:pPr>
              <w:pStyle w:val="0"/>
              <w:jc w:val="both"/>
            </w:pPr>
            <w:r>
              <w:rPr>
                <w:sz w:val="20"/>
              </w:rPr>
              <w:t xml:space="preserve">Земля - планета Солнечной системы.</w:t>
            </w:r>
          </w:p>
        </w:tc>
        <w:tc>
          <w:tcPr>
            <w:tcW w:w="6576" w:type="dxa"/>
          </w:tcPr>
          <w:p>
            <w:pPr>
              <w:pStyle w:val="0"/>
              <w:jc w:val="both"/>
            </w:pPr>
            <w:r>
              <w:rPr>
                <w:sz w:val="20"/>
              </w:rPr>
              <w:t xml:space="preserve">Земля - планета Солнечной системы.</w:t>
            </w:r>
          </w:p>
        </w:tc>
      </w:tr>
      <w:tr>
        <w:tc>
          <w:tcPr>
            <w:tcW w:w="2438" w:type="dxa"/>
          </w:tcPr>
          <w:p>
            <w:pPr>
              <w:pStyle w:val="0"/>
              <w:jc w:val="both"/>
            </w:pPr>
            <w:r>
              <w:rPr>
                <w:sz w:val="20"/>
              </w:rPr>
              <w:t xml:space="preserve">Оболочки Земли.</w:t>
            </w:r>
          </w:p>
        </w:tc>
        <w:tc>
          <w:tcPr>
            <w:tcW w:w="6576" w:type="dxa"/>
          </w:tcPr>
          <w:p>
            <w:pPr>
              <w:pStyle w:val="0"/>
              <w:jc w:val="both"/>
            </w:pPr>
            <w:r>
              <w:rPr>
                <w:sz w:val="20"/>
              </w:rPr>
              <w:t xml:space="preserve">Литосфера - каменная оболочка Земли.</w:t>
            </w:r>
          </w:p>
        </w:tc>
      </w:tr>
      <w:tr>
        <w:tc>
          <w:tcPr>
            <w:tcW w:w="2438" w:type="dxa"/>
          </w:tcPr>
          <w:p>
            <w:pPr>
              <w:pStyle w:val="0"/>
              <w:jc w:val="both"/>
            </w:pPr>
            <w:r>
              <w:rPr>
                <w:sz w:val="20"/>
              </w:rPr>
              <w:t xml:space="preserve">Заключение.</w:t>
            </w:r>
          </w:p>
        </w:tc>
        <w:tc>
          <w:tcPr>
            <w:tcW w:w="6576" w:type="dxa"/>
          </w:tcPr>
          <w:p>
            <w:pPr>
              <w:pStyle w:val="0"/>
              <w:jc w:val="both"/>
            </w:pPr>
            <w:r>
              <w:rPr>
                <w:sz w:val="20"/>
              </w:rPr>
              <w:t xml:space="preserve">Сезонные изменения в природе своей местности.</w:t>
            </w:r>
          </w:p>
        </w:tc>
      </w:tr>
    </w:tbl>
    <w:p>
      <w:pPr>
        <w:pStyle w:val="0"/>
        <w:jc w:val="both"/>
      </w:pPr>
      <w:r>
        <w:rPr>
          <w:sz w:val="20"/>
        </w:rPr>
      </w:r>
    </w:p>
    <w:p>
      <w:pPr>
        <w:pStyle w:val="0"/>
        <w:ind w:firstLine="540"/>
        <w:jc w:val="both"/>
      </w:pPr>
      <w:r>
        <w:rPr>
          <w:sz w:val="20"/>
        </w:rPr>
        <w:t xml:space="preserve">191.4. Содержание обучения в 6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Оболочки Земли.</w:t>
            </w:r>
          </w:p>
        </w:tc>
        <w:tc>
          <w:tcPr>
            <w:tcW w:w="6576" w:type="dxa"/>
          </w:tcPr>
          <w:p>
            <w:pPr>
              <w:pStyle w:val="0"/>
              <w:jc w:val="both"/>
            </w:pPr>
            <w:r>
              <w:rPr>
                <w:sz w:val="20"/>
              </w:rPr>
              <w:t xml:space="preserve">Гидросфера - водная оболочка Земли.</w:t>
            </w:r>
          </w:p>
          <w:p>
            <w:pPr>
              <w:pStyle w:val="0"/>
              <w:jc w:val="both"/>
            </w:pPr>
            <w:r>
              <w:rPr>
                <w:sz w:val="20"/>
              </w:rPr>
              <w:t xml:space="preserve">Атмосфера - воздушная оболочка Земли.</w:t>
            </w:r>
          </w:p>
          <w:p>
            <w:pPr>
              <w:pStyle w:val="0"/>
              <w:jc w:val="both"/>
            </w:pPr>
            <w:r>
              <w:rPr>
                <w:sz w:val="20"/>
              </w:rPr>
              <w:t xml:space="preserve">Биосфера - оболочка жизни.</w:t>
            </w:r>
          </w:p>
          <w:p>
            <w:pPr>
              <w:pStyle w:val="0"/>
              <w:jc w:val="both"/>
            </w:pPr>
            <w:r>
              <w:rPr>
                <w:sz w:val="20"/>
              </w:rPr>
              <w:t xml:space="preserve">Взаимосвязь оболочек Земли. Понятие о природном комплексе.</w:t>
            </w:r>
          </w:p>
        </w:tc>
      </w:tr>
      <w:tr>
        <w:tc>
          <w:tcPr>
            <w:tcW w:w="2438" w:type="dxa"/>
          </w:tcPr>
          <w:p>
            <w:pPr>
              <w:pStyle w:val="0"/>
              <w:jc w:val="both"/>
            </w:pPr>
            <w:r>
              <w:rPr>
                <w:sz w:val="20"/>
              </w:rPr>
              <w:t xml:space="preserve">Заключение.</w:t>
            </w:r>
          </w:p>
        </w:tc>
        <w:tc>
          <w:tcPr>
            <w:tcW w:w="6576" w:type="dxa"/>
          </w:tcPr>
          <w:p>
            <w:pPr>
              <w:pStyle w:val="0"/>
              <w:jc w:val="both"/>
            </w:pPr>
            <w:r>
              <w:rPr>
                <w:sz w:val="20"/>
              </w:rPr>
              <w:t xml:space="preserve">Природно-территориальные комплексы.</w:t>
            </w:r>
          </w:p>
        </w:tc>
      </w:tr>
    </w:tbl>
    <w:p>
      <w:pPr>
        <w:pStyle w:val="0"/>
        <w:jc w:val="both"/>
      </w:pPr>
      <w:r>
        <w:rPr>
          <w:sz w:val="20"/>
        </w:rPr>
      </w:r>
    </w:p>
    <w:p>
      <w:pPr>
        <w:pStyle w:val="0"/>
        <w:ind w:firstLine="540"/>
        <w:jc w:val="both"/>
      </w:pPr>
      <w:r>
        <w:rPr>
          <w:sz w:val="20"/>
        </w:rPr>
        <w:t xml:space="preserve">191.5. Содержание обучения в 7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Главные закономерности природы Земли.</w:t>
            </w:r>
          </w:p>
        </w:tc>
        <w:tc>
          <w:tcPr>
            <w:tcW w:w="6576" w:type="dxa"/>
          </w:tcPr>
          <w:p>
            <w:pPr>
              <w:pStyle w:val="0"/>
              <w:jc w:val="both"/>
            </w:pPr>
            <w:r>
              <w:rPr>
                <w:sz w:val="20"/>
              </w:rPr>
              <w:t xml:space="preserve">Географическая оболочка.</w:t>
            </w:r>
          </w:p>
          <w:p>
            <w:pPr>
              <w:pStyle w:val="0"/>
              <w:jc w:val="both"/>
            </w:pPr>
            <w:r>
              <w:rPr>
                <w:sz w:val="20"/>
              </w:rPr>
              <w:t xml:space="preserve">Литосфера и рельеф Земли.</w:t>
            </w:r>
          </w:p>
          <w:p>
            <w:pPr>
              <w:pStyle w:val="0"/>
              <w:jc w:val="both"/>
            </w:pPr>
            <w:r>
              <w:rPr>
                <w:sz w:val="20"/>
              </w:rPr>
              <w:t xml:space="preserve">Атмосфера и климаты Земли.</w:t>
            </w:r>
          </w:p>
          <w:p>
            <w:pPr>
              <w:pStyle w:val="0"/>
              <w:jc w:val="both"/>
            </w:pPr>
            <w:r>
              <w:rPr>
                <w:sz w:val="20"/>
              </w:rPr>
              <w:t xml:space="preserve">Мировой океан - основная часть гидросферы.</w:t>
            </w:r>
          </w:p>
        </w:tc>
      </w:tr>
      <w:tr>
        <w:tc>
          <w:tcPr>
            <w:tcW w:w="2438" w:type="dxa"/>
          </w:tcPr>
          <w:p>
            <w:pPr>
              <w:pStyle w:val="0"/>
              <w:jc w:val="both"/>
            </w:pPr>
            <w:r>
              <w:rPr>
                <w:sz w:val="20"/>
              </w:rPr>
              <w:t xml:space="preserve">Человечество на Земле.</w:t>
            </w:r>
          </w:p>
        </w:tc>
        <w:tc>
          <w:tcPr>
            <w:tcW w:w="6576" w:type="dxa"/>
          </w:tcPr>
          <w:p>
            <w:pPr>
              <w:pStyle w:val="0"/>
              <w:jc w:val="both"/>
            </w:pPr>
            <w:r>
              <w:rPr>
                <w:sz w:val="20"/>
              </w:rPr>
              <w:t xml:space="preserve">Численность населения. Страны и народы мира.</w:t>
            </w:r>
          </w:p>
        </w:tc>
      </w:tr>
      <w:tr>
        <w:tc>
          <w:tcPr>
            <w:tcW w:w="2438" w:type="dxa"/>
          </w:tcPr>
          <w:p>
            <w:pPr>
              <w:pStyle w:val="0"/>
              <w:jc w:val="both"/>
            </w:pPr>
            <w:r>
              <w:rPr>
                <w:sz w:val="20"/>
              </w:rPr>
              <w:t xml:space="preserve">Материки и страны.</w:t>
            </w:r>
          </w:p>
        </w:tc>
        <w:tc>
          <w:tcPr>
            <w:tcW w:w="6576" w:type="dxa"/>
          </w:tcPr>
          <w:p>
            <w:pPr>
              <w:pStyle w:val="0"/>
              <w:jc w:val="both"/>
            </w:pPr>
            <w:r>
              <w:rPr>
                <w:sz w:val="20"/>
              </w:rPr>
              <w:t xml:space="preserve">Южные материки.</w:t>
            </w:r>
          </w:p>
          <w:p>
            <w:pPr>
              <w:pStyle w:val="0"/>
              <w:jc w:val="both"/>
            </w:pPr>
            <w:r>
              <w:rPr>
                <w:sz w:val="20"/>
              </w:rPr>
              <w:t xml:space="preserve">Северные материки.</w:t>
            </w:r>
          </w:p>
          <w:p>
            <w:pPr>
              <w:pStyle w:val="0"/>
              <w:jc w:val="both"/>
            </w:pPr>
            <w:r>
              <w:rPr>
                <w:sz w:val="20"/>
              </w:rPr>
              <w:t xml:space="preserve">Взаимодействие природы и общества.</w:t>
            </w:r>
          </w:p>
        </w:tc>
      </w:tr>
    </w:tbl>
    <w:p>
      <w:pPr>
        <w:pStyle w:val="0"/>
        <w:jc w:val="both"/>
      </w:pPr>
      <w:r>
        <w:rPr>
          <w:sz w:val="20"/>
        </w:rPr>
      </w:r>
    </w:p>
    <w:p>
      <w:pPr>
        <w:pStyle w:val="0"/>
        <w:ind w:firstLine="540"/>
        <w:jc w:val="both"/>
      </w:pPr>
      <w:r>
        <w:rPr>
          <w:sz w:val="20"/>
        </w:rPr>
        <w:t xml:space="preserve">191.6. Содержание обучения в 8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Географическое пространство России.</w:t>
            </w:r>
          </w:p>
        </w:tc>
        <w:tc>
          <w:tcPr>
            <w:tcW w:w="6576" w:type="dxa"/>
          </w:tcPr>
          <w:p>
            <w:pPr>
              <w:pStyle w:val="0"/>
              <w:jc w:val="both"/>
            </w:pPr>
            <w:r>
              <w:rPr>
                <w:sz w:val="20"/>
              </w:rPr>
              <w:t xml:space="preserve">История формирования и освоения территории России.</w:t>
            </w:r>
          </w:p>
          <w:p>
            <w:pPr>
              <w:pStyle w:val="0"/>
              <w:jc w:val="both"/>
            </w:pPr>
            <w:r>
              <w:rPr>
                <w:sz w:val="20"/>
              </w:rPr>
              <w:t xml:space="preserve">Географическое положение и границы России.</w:t>
            </w:r>
          </w:p>
          <w:p>
            <w:pPr>
              <w:pStyle w:val="0"/>
              <w:jc w:val="both"/>
            </w:pPr>
            <w:r>
              <w:rPr>
                <w:sz w:val="20"/>
              </w:rPr>
              <w:t xml:space="preserve">Время на территории России.</w:t>
            </w:r>
          </w:p>
          <w:p>
            <w:pPr>
              <w:pStyle w:val="0"/>
              <w:jc w:val="both"/>
            </w:pPr>
            <w:r>
              <w:rPr>
                <w:sz w:val="20"/>
              </w:rPr>
              <w:t xml:space="preserve">Административно-территориальное устройство России. Районирование территории.</w:t>
            </w:r>
          </w:p>
        </w:tc>
      </w:tr>
      <w:tr>
        <w:tc>
          <w:tcPr>
            <w:tcW w:w="2438" w:type="dxa"/>
          </w:tcPr>
          <w:p>
            <w:pPr>
              <w:pStyle w:val="0"/>
              <w:jc w:val="both"/>
            </w:pPr>
            <w:r>
              <w:rPr>
                <w:sz w:val="20"/>
              </w:rPr>
              <w:t xml:space="preserve">Природа России.</w:t>
            </w:r>
          </w:p>
        </w:tc>
        <w:tc>
          <w:tcPr>
            <w:tcW w:w="6576" w:type="dxa"/>
          </w:tcPr>
          <w:p>
            <w:pPr>
              <w:pStyle w:val="0"/>
              <w:jc w:val="both"/>
            </w:pPr>
            <w:r>
              <w:rPr>
                <w:sz w:val="20"/>
              </w:rPr>
              <w:t xml:space="preserve">Природные условия и ресурсы России.</w:t>
            </w:r>
          </w:p>
          <w:p>
            <w:pPr>
              <w:pStyle w:val="0"/>
              <w:jc w:val="both"/>
            </w:pPr>
            <w:r>
              <w:rPr>
                <w:sz w:val="20"/>
              </w:rPr>
              <w:t xml:space="preserve">Геологическое строение, рельеф и полезные ископаемые.</w:t>
            </w:r>
          </w:p>
          <w:p>
            <w:pPr>
              <w:pStyle w:val="0"/>
              <w:jc w:val="both"/>
            </w:pPr>
            <w:r>
              <w:rPr>
                <w:sz w:val="20"/>
              </w:rPr>
              <w:t xml:space="preserve">Климат и климатические ресурсы.</w:t>
            </w:r>
          </w:p>
          <w:p>
            <w:pPr>
              <w:pStyle w:val="0"/>
              <w:jc w:val="both"/>
            </w:pPr>
            <w:r>
              <w:rPr>
                <w:sz w:val="20"/>
              </w:rPr>
              <w:t xml:space="preserve">Моря России. Внутренние воды и водные ресурсы.</w:t>
            </w:r>
          </w:p>
          <w:p>
            <w:pPr>
              <w:pStyle w:val="0"/>
              <w:jc w:val="both"/>
            </w:pPr>
            <w:r>
              <w:rPr>
                <w:sz w:val="20"/>
              </w:rPr>
              <w:t xml:space="preserve">Природно-хозяйственные зоны.</w:t>
            </w:r>
          </w:p>
        </w:tc>
      </w:tr>
      <w:tr>
        <w:tc>
          <w:tcPr>
            <w:tcW w:w="2438" w:type="dxa"/>
          </w:tcPr>
          <w:p>
            <w:pPr>
              <w:pStyle w:val="0"/>
              <w:jc w:val="both"/>
            </w:pPr>
            <w:r>
              <w:rPr>
                <w:sz w:val="20"/>
              </w:rPr>
              <w:t xml:space="preserve">Население России.</w:t>
            </w:r>
          </w:p>
        </w:tc>
        <w:tc>
          <w:tcPr>
            <w:tcW w:w="6576" w:type="dxa"/>
          </w:tcPr>
          <w:p>
            <w:pPr>
              <w:pStyle w:val="0"/>
              <w:jc w:val="both"/>
            </w:pPr>
            <w:r>
              <w:rPr>
                <w:sz w:val="20"/>
              </w:rPr>
              <w:t xml:space="preserve">Численность населения России.</w:t>
            </w:r>
          </w:p>
          <w:p>
            <w:pPr>
              <w:pStyle w:val="0"/>
              <w:jc w:val="both"/>
            </w:pPr>
            <w:r>
              <w:rPr>
                <w:sz w:val="20"/>
              </w:rPr>
              <w:t xml:space="preserve">Территориальные особенности размещения населения России.</w:t>
            </w:r>
          </w:p>
          <w:p>
            <w:pPr>
              <w:pStyle w:val="0"/>
              <w:jc w:val="both"/>
            </w:pPr>
            <w:r>
              <w:rPr>
                <w:sz w:val="20"/>
              </w:rPr>
              <w:t xml:space="preserve">Народы и религии России.</w:t>
            </w:r>
          </w:p>
          <w:p>
            <w:pPr>
              <w:pStyle w:val="0"/>
              <w:jc w:val="both"/>
            </w:pPr>
            <w:r>
              <w:rPr>
                <w:sz w:val="20"/>
              </w:rPr>
              <w:t xml:space="preserve">Половой и возрастной состав населения России.</w:t>
            </w:r>
          </w:p>
          <w:p>
            <w:pPr>
              <w:pStyle w:val="0"/>
              <w:jc w:val="both"/>
            </w:pPr>
            <w:r>
              <w:rPr>
                <w:sz w:val="20"/>
              </w:rPr>
              <w:t xml:space="preserve">Человеческий капитал России.</w:t>
            </w:r>
          </w:p>
        </w:tc>
      </w:tr>
    </w:tbl>
    <w:p>
      <w:pPr>
        <w:pStyle w:val="0"/>
        <w:jc w:val="both"/>
      </w:pPr>
      <w:r>
        <w:rPr>
          <w:sz w:val="20"/>
        </w:rPr>
      </w:r>
    </w:p>
    <w:p>
      <w:pPr>
        <w:pStyle w:val="0"/>
        <w:ind w:firstLine="540"/>
        <w:jc w:val="both"/>
      </w:pPr>
      <w:r>
        <w:rPr>
          <w:sz w:val="20"/>
        </w:rPr>
        <w:t xml:space="preserve">191.7. Содержание обучения в 9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6576"/>
      </w:tblGrid>
      <w:tr>
        <w:tc>
          <w:tcPr>
            <w:tcW w:w="2438" w:type="dxa"/>
          </w:tcPr>
          <w:p>
            <w:pPr>
              <w:pStyle w:val="0"/>
              <w:jc w:val="both"/>
            </w:pPr>
            <w:r>
              <w:rPr>
                <w:sz w:val="20"/>
              </w:rPr>
              <w:t xml:space="preserve">Хозяйство России.</w:t>
            </w:r>
          </w:p>
        </w:tc>
        <w:tc>
          <w:tcPr>
            <w:tcW w:w="6576" w:type="dxa"/>
          </w:tcPr>
          <w:p>
            <w:pPr>
              <w:pStyle w:val="0"/>
              <w:jc w:val="both"/>
            </w:pPr>
            <w:r>
              <w:rPr>
                <w:sz w:val="20"/>
              </w:rPr>
              <w:t xml:space="preserve">Общая характеристика хозяйства России.</w:t>
            </w:r>
          </w:p>
          <w:p>
            <w:pPr>
              <w:pStyle w:val="0"/>
              <w:jc w:val="both"/>
            </w:pPr>
            <w:r>
              <w:rPr>
                <w:sz w:val="20"/>
              </w:rPr>
              <w:t xml:space="preserve">Топливно-энергетический комплекс (ТЭК).</w:t>
            </w:r>
          </w:p>
          <w:p>
            <w:pPr>
              <w:pStyle w:val="0"/>
              <w:jc w:val="both"/>
            </w:pPr>
            <w:r>
              <w:rPr>
                <w:sz w:val="20"/>
              </w:rPr>
              <w:t xml:space="preserve">Металлургический комплекс.</w:t>
            </w:r>
          </w:p>
          <w:p>
            <w:pPr>
              <w:pStyle w:val="0"/>
              <w:jc w:val="both"/>
            </w:pPr>
            <w:r>
              <w:rPr>
                <w:sz w:val="20"/>
              </w:rPr>
              <w:t xml:space="preserve">Машиностроительный комплекс.</w:t>
            </w:r>
          </w:p>
          <w:p>
            <w:pPr>
              <w:pStyle w:val="0"/>
              <w:jc w:val="both"/>
            </w:pPr>
            <w:r>
              <w:rPr>
                <w:sz w:val="20"/>
              </w:rPr>
              <w:t xml:space="preserve">Химико-лесной комплекс.</w:t>
            </w:r>
          </w:p>
          <w:p>
            <w:pPr>
              <w:pStyle w:val="0"/>
              <w:jc w:val="both"/>
            </w:pPr>
            <w:r>
              <w:rPr>
                <w:sz w:val="20"/>
              </w:rPr>
              <w:t xml:space="preserve">Агропромышленный комплекс (АПК).</w:t>
            </w:r>
          </w:p>
          <w:p>
            <w:pPr>
              <w:pStyle w:val="0"/>
              <w:jc w:val="both"/>
            </w:pPr>
            <w:r>
              <w:rPr>
                <w:sz w:val="20"/>
              </w:rPr>
              <w:t xml:space="preserve">Инфраструктурный комплекс. Обобщение знаний.</w:t>
            </w:r>
          </w:p>
        </w:tc>
      </w:tr>
      <w:tr>
        <w:tc>
          <w:tcPr>
            <w:tcW w:w="2438" w:type="dxa"/>
          </w:tcPr>
          <w:p>
            <w:pPr>
              <w:pStyle w:val="0"/>
              <w:jc w:val="both"/>
            </w:pPr>
            <w:r>
              <w:rPr>
                <w:sz w:val="20"/>
              </w:rPr>
              <w:t xml:space="preserve">Регионы России.</w:t>
            </w:r>
          </w:p>
        </w:tc>
        <w:tc>
          <w:tcPr>
            <w:tcW w:w="6576" w:type="dxa"/>
          </w:tcPr>
          <w:p>
            <w:pPr>
              <w:pStyle w:val="0"/>
              <w:jc w:val="both"/>
            </w:pPr>
            <w:r>
              <w:rPr>
                <w:sz w:val="20"/>
              </w:rPr>
              <w:t xml:space="preserve">Западный макрорегион (Европейская часть) России.</w:t>
            </w:r>
          </w:p>
          <w:p>
            <w:pPr>
              <w:pStyle w:val="0"/>
              <w:jc w:val="both"/>
            </w:pPr>
            <w:r>
              <w:rPr>
                <w:sz w:val="20"/>
              </w:rPr>
              <w:t xml:space="preserve">Азиатская (Восточная) часть России.</w:t>
            </w:r>
          </w:p>
          <w:p>
            <w:pPr>
              <w:pStyle w:val="0"/>
              <w:jc w:val="both"/>
            </w:pPr>
            <w:r>
              <w:rPr>
                <w:sz w:val="20"/>
              </w:rPr>
              <w:t xml:space="preserve">Обобщение знаний.</w:t>
            </w:r>
          </w:p>
        </w:tc>
      </w:tr>
      <w:tr>
        <w:tc>
          <w:tcPr>
            <w:tcW w:w="2438" w:type="dxa"/>
          </w:tcPr>
          <w:p>
            <w:pPr>
              <w:pStyle w:val="0"/>
              <w:jc w:val="both"/>
            </w:pPr>
            <w:r>
              <w:rPr>
                <w:sz w:val="20"/>
              </w:rPr>
              <w:t xml:space="preserve">Россия в современном мире.</w:t>
            </w:r>
          </w:p>
        </w:tc>
        <w:tc>
          <w:tcPr>
            <w:tcW w:w="6576" w:type="dxa"/>
          </w:tcPr>
          <w:p>
            <w:pPr>
              <w:pStyle w:val="0"/>
              <w:jc w:val="both"/>
            </w:pPr>
            <w:r>
              <w:rPr>
                <w:sz w:val="20"/>
              </w:rPr>
              <w:t xml:space="preserve">Россия в современном мире.</w:t>
            </w:r>
          </w:p>
        </w:tc>
      </w:tr>
      <w:tr>
        <w:tc>
          <w:tcPr>
            <w:tcW w:w="2438" w:type="dxa"/>
          </w:tcPr>
          <w:p>
            <w:pPr>
              <w:pStyle w:val="0"/>
              <w:jc w:val="both"/>
            </w:pPr>
            <w:r>
              <w:rPr>
                <w:sz w:val="20"/>
              </w:rPr>
              <w:t xml:space="preserve">Заключение</w:t>
            </w:r>
          </w:p>
        </w:tc>
        <w:tc>
          <w:tcPr>
            <w:tcW w:w="6576" w:type="dxa"/>
          </w:tcPr>
          <w:p>
            <w:pPr>
              <w:pStyle w:val="0"/>
              <w:jc w:val="both"/>
            </w:pPr>
            <w:r>
              <w:rPr>
                <w:sz w:val="20"/>
              </w:rPr>
              <w:t xml:space="preserve">Обобщение и систематизация изученного материала.</w:t>
            </w:r>
          </w:p>
        </w:tc>
      </w:tr>
    </w:tbl>
    <w:p>
      <w:pPr>
        <w:pStyle w:val="0"/>
        <w:jc w:val="both"/>
      </w:pPr>
      <w:r>
        <w:rPr>
          <w:sz w:val="20"/>
        </w:rPr>
      </w:r>
    </w:p>
    <w:p>
      <w:pPr>
        <w:pStyle w:val="2"/>
        <w:outlineLvl w:val="3"/>
        <w:ind w:firstLine="540"/>
        <w:jc w:val="both"/>
      </w:pPr>
      <w:r>
        <w:rPr>
          <w:sz w:val="20"/>
        </w:rPr>
        <w:t xml:space="preserve">191.8. Планируемые результаты освоения географии.</w:t>
      </w:r>
    </w:p>
    <w:p>
      <w:pPr>
        <w:pStyle w:val="0"/>
        <w:spacing w:before="200" w:line-rule="auto"/>
        <w:ind w:firstLine="540"/>
        <w:jc w:val="both"/>
      </w:pPr>
      <w:r>
        <w:rPr>
          <w:sz w:val="20"/>
        </w:rPr>
        <w:t xml:space="preserve">191.8.1. Личностные результаты освоения географии должны отражать готовность обучающихся с ЗПР руководствоваться системой позитивных ценностных ориентаций и расширения опыта деятельности на ее основе и в процессе реализации основных направлений воспитательной деятельности, в том числе в части:</w:t>
      </w:r>
    </w:p>
    <w:p>
      <w:pPr>
        <w:pStyle w:val="0"/>
        <w:spacing w:before="200" w:line-rule="auto"/>
        <w:ind w:firstLine="540"/>
        <w:jc w:val="both"/>
      </w:pPr>
      <w:r>
        <w:rPr>
          <w:sz w:val="20"/>
        </w:rPr>
        <w:t xml:space="preserve">1) патриотического воспитания: осознание российской гражданской идентичности в поликультурном и многоконфессиональном обществе, проявление интереса к познанию природы, населения, хозяйства России, регионов и своего края, народов России; ценностное отношение к достижениям своей Родины - цивилизационному вкладу России; ценностное отношение к историческому и природному наследию и объектам природного и культурного наследия человечества, традициям разных народов, проживающих в родной стране; уважение к символам России, своего края;</w:t>
      </w:r>
    </w:p>
    <w:p>
      <w:pPr>
        <w:pStyle w:val="0"/>
        <w:spacing w:before="200" w:line-rule="auto"/>
        <w:ind w:firstLine="540"/>
        <w:jc w:val="both"/>
      </w:pPr>
      <w:r>
        <w:rPr>
          <w:sz w:val="20"/>
        </w:rPr>
        <w:t xml:space="preserve">2) гражданского воспитания: осознание российской гражданской идентичности (патриотизма, уважения к Отечеству, к прошлому и настоящему многонационального народа России, чувства ответственности и долга перед Родиной); 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для реализации целей устойчивого развития; представление о социальных нормах и правилах межличностных отношений в поликультурном и многоконфессиональном обществе; готовность к разнообразной совместной деятельности, стремление к взаимопониманию и взаимопомощи, готовность к участию в гуманитарной деятельности;</w:t>
      </w:r>
    </w:p>
    <w:p>
      <w:pPr>
        <w:pStyle w:val="0"/>
        <w:spacing w:before="200" w:line-rule="auto"/>
        <w:ind w:firstLine="540"/>
        <w:jc w:val="both"/>
      </w:pPr>
      <w:r>
        <w:rPr>
          <w:sz w:val="20"/>
        </w:rPr>
        <w:t xml:space="preserve">3) духовно-нравственного воспитания: ориентация на моральные ценности и нормы в ситуациях нравственного выбора; готовность оценивать свое поведение и поступки, а также поведение и поступки других людей с позиции нравственных и правовых норм с учетом осознания последствий для окружающей среды; развивать способности решать моральные проблемы на основе личностного выбора с опорой на нравственные ценности и принятые в российском обществе правила и нормы поведения с учетом осознания последствий для окружающей среды;</w:t>
      </w:r>
    </w:p>
    <w:p>
      <w:pPr>
        <w:pStyle w:val="0"/>
        <w:spacing w:before="200" w:line-rule="auto"/>
        <w:ind w:firstLine="540"/>
        <w:jc w:val="both"/>
      </w:pPr>
      <w:r>
        <w:rPr>
          <w:sz w:val="20"/>
        </w:rPr>
        <w:t xml:space="preserve">4) эстетического воспитания: восприимчивость к разным традициям своего и других народов, понимание роли этнических культурных традиций; ценностного отношения к природе и культуре своей страны, своей малой родины; природе и культуре других регионов и стран мира, объектам Всемирного культурного наследия человечества;</w:t>
      </w:r>
    </w:p>
    <w:p>
      <w:pPr>
        <w:pStyle w:val="0"/>
        <w:spacing w:before="200" w:line-rule="auto"/>
        <w:ind w:firstLine="540"/>
        <w:jc w:val="both"/>
      </w:pPr>
      <w:r>
        <w:rPr>
          <w:sz w:val="20"/>
        </w:rPr>
        <w:t xml:space="preserve">5) ценности научного познания: ориентация в деятельности на современную систему научных представлений географических наук об основных закономерностях развития природы и общества, о взаимосвязях человека с природной и социальной средой; овладение читательской культурой как средством познания мира для применения различных источников географической информации при решении познавательных и практико-ориентированных задач; овладение основными навыками исследовательской деятельности в географических науках, установка на осмысление опыта, наблюдений и стремление совершенствовать пути достижения индивидуального и коллективного благополучия;</w:t>
      </w:r>
    </w:p>
    <w:p>
      <w:pPr>
        <w:pStyle w:val="0"/>
        <w:spacing w:before="200" w:line-rule="auto"/>
        <w:ind w:firstLine="540"/>
        <w:jc w:val="both"/>
      </w:pPr>
      <w:r>
        <w:rPr>
          <w:sz w:val="20"/>
        </w:rPr>
        <w:t xml:space="preserve">6) физического воспитания, формирования культуры здоровья и эмоционального благополучия: осознание ценности жизни; ответственное отношение к своему здоровью и установка на здоровый образ жизни (здоровое питание, соблюдение гигиенических правил, сбалансированный режим занятий и отдыха, регулярная физическая активность); соблюдение правил безопасности в природе; навыков безопасного поведения в интернет-среде; 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 сформированность навыка рефлексии, признание своего права на ошибку и такого же права другого человека; готовность и способность осознанно выполнять и пропагандировать правила здорового, безопасного и экологически целесообразного образа жизни; бережно относиться к природе и окружающей среде;</w:t>
      </w:r>
    </w:p>
    <w:p>
      <w:pPr>
        <w:pStyle w:val="0"/>
        <w:spacing w:before="200" w:line-rule="auto"/>
        <w:ind w:firstLine="540"/>
        <w:jc w:val="both"/>
      </w:pPr>
      <w:r>
        <w:rPr>
          <w:sz w:val="20"/>
        </w:rPr>
        <w:t xml:space="preserve">7) трудового воспитания: установка на активное участие в решении практических задач (в рамках семьи, школы, города, края) технологической и социальной направленности, способность инициировать, планировать и самостоятельно выполнять такого рода деятельность; интерес к практическому изучению профессий и труда различного рода, в том числе на основе применения географических знаний; осознание важности обучения на протяжении всей жизни для успешной профессиональной деятельности и развитие необходимых умений для этого; осознанный выбор и построение индивидуальной траектории образования и жизненных планов с учетом личных и общественных интересов и потребностей;</w:t>
      </w:r>
    </w:p>
    <w:p>
      <w:pPr>
        <w:pStyle w:val="0"/>
        <w:spacing w:before="200" w:line-rule="auto"/>
        <w:ind w:firstLine="540"/>
        <w:jc w:val="both"/>
      </w:pPr>
      <w:r>
        <w:rPr>
          <w:sz w:val="20"/>
        </w:rPr>
        <w:t xml:space="preserve">8) экологического воспитания: ориентация на применение географических знаний для решения задач в области окружающей среды, планирования поступков и оценки их возможных последствий для окружающей среды; осознание глобального характера экологических проблем и путей их решения; активное неприятие действий, приносящих вред окружающей среде; осознание своей роли как гражданина и потребителя в условиях взаимосвязи природной, технологической и социальной сред; готовность к участию в практической деятельности экологической направленности.</w:t>
      </w:r>
    </w:p>
    <w:p>
      <w:pPr>
        <w:pStyle w:val="0"/>
        <w:spacing w:before="200" w:line-rule="auto"/>
        <w:ind w:firstLine="540"/>
        <w:jc w:val="both"/>
      </w:pPr>
      <w:r>
        <w:rPr>
          <w:sz w:val="20"/>
        </w:rPr>
        <w:t xml:space="preserve">191.8.2. В результате изучения географии на уровне основного общего образования у обучающегося с ЗПР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0"/>
        <w:spacing w:before="200" w:line-rule="auto"/>
        <w:ind w:firstLine="540"/>
        <w:jc w:val="both"/>
      </w:pPr>
      <w:r>
        <w:rPr>
          <w:sz w:val="20"/>
        </w:rPr>
        <w:t xml:space="preserve">191.8.2.1. У обучающегося будут сформированы следующие базовые логические действия как часть познавательных универсальных учебных действий:</w:t>
      </w:r>
    </w:p>
    <w:p>
      <w:pPr>
        <w:pStyle w:val="0"/>
        <w:spacing w:before="200" w:line-rule="auto"/>
        <w:ind w:firstLine="540"/>
        <w:jc w:val="both"/>
      </w:pPr>
      <w:r>
        <w:rPr>
          <w:sz w:val="20"/>
        </w:rPr>
        <w:t xml:space="preserve">выявлять и характеризовать существенные признаки географических объектов, процессов и явлений;</w:t>
      </w:r>
    </w:p>
    <w:p>
      <w:pPr>
        <w:pStyle w:val="0"/>
        <w:spacing w:before="200" w:line-rule="auto"/>
        <w:ind w:firstLine="540"/>
        <w:jc w:val="both"/>
      </w:pPr>
      <w:r>
        <w:rPr>
          <w:sz w:val="20"/>
        </w:rPr>
        <w:t xml:space="preserve">устанавливать существенный признак классификации географических объектов, процессов и явлений, основания для их сравнения;</w:t>
      </w:r>
    </w:p>
    <w:p>
      <w:pPr>
        <w:pStyle w:val="0"/>
        <w:spacing w:before="200" w:line-rule="auto"/>
        <w:ind w:firstLine="540"/>
        <w:jc w:val="both"/>
      </w:pPr>
      <w:r>
        <w:rPr>
          <w:sz w:val="20"/>
        </w:rPr>
        <w:t xml:space="preserve">выявлять закономерности и противоречия в рассматриваемых фактах и данных наблюдений с учетом предложенной географической задачи;</w:t>
      </w:r>
    </w:p>
    <w:p>
      <w:pPr>
        <w:pStyle w:val="0"/>
        <w:spacing w:before="200" w:line-rule="auto"/>
        <w:ind w:firstLine="540"/>
        <w:jc w:val="both"/>
      </w:pPr>
      <w:r>
        <w:rPr>
          <w:sz w:val="20"/>
        </w:rPr>
        <w:t xml:space="preserve">выявлять дефициты географической информации, данных, необходимых для решения поставленной задачи;</w:t>
      </w:r>
    </w:p>
    <w:p>
      <w:pPr>
        <w:pStyle w:val="0"/>
        <w:spacing w:before="200" w:line-rule="auto"/>
        <w:ind w:firstLine="540"/>
        <w:jc w:val="both"/>
      </w:pPr>
      <w:r>
        <w:rPr>
          <w:sz w:val="20"/>
        </w:rPr>
        <w:t xml:space="preserve">выявлять причинно-следственные связи при изучении географических объектов, процессов и явлений; делать выводы с использованием дедуктивных и индуктивных умозаключений, умозаключений по аналогии, формулировать гипотезы о взаимосвязях географических объектов, процессов и явлений;</w:t>
      </w:r>
    </w:p>
    <w:p>
      <w:pPr>
        <w:pStyle w:val="0"/>
        <w:spacing w:before="200" w:line-rule="auto"/>
        <w:ind w:firstLine="540"/>
        <w:jc w:val="both"/>
      </w:pPr>
      <w:r>
        <w:rPr>
          <w:sz w:val="20"/>
        </w:rPr>
        <w:t xml:space="preserve">самостоятельно выбирать способ решения учебной географической задачи (сравнивать несколько вариантов решения, выбирать наиболее подходящий с учетом самостоятельно выделенных критериев).</w:t>
      </w:r>
    </w:p>
    <w:p>
      <w:pPr>
        <w:pStyle w:val="0"/>
        <w:spacing w:before="200" w:line-rule="auto"/>
        <w:ind w:firstLine="540"/>
        <w:jc w:val="both"/>
      </w:pPr>
      <w:r>
        <w:rPr>
          <w:sz w:val="20"/>
        </w:rPr>
        <w:t xml:space="preserve">191.8.2.2. 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0"/>
        <w:spacing w:before="200" w:line-rule="auto"/>
        <w:ind w:firstLine="540"/>
        <w:jc w:val="both"/>
      </w:pPr>
      <w:r>
        <w:rPr>
          <w:sz w:val="20"/>
        </w:rPr>
        <w:t xml:space="preserve">использовать географические вопросы как исследовательский инструмент познания;</w:t>
      </w:r>
    </w:p>
    <w:p>
      <w:pPr>
        <w:pStyle w:val="0"/>
        <w:spacing w:before="200" w:line-rule="auto"/>
        <w:ind w:firstLine="540"/>
        <w:jc w:val="both"/>
      </w:pPr>
      <w:r>
        <w:rPr>
          <w:sz w:val="20"/>
        </w:rPr>
        <w:t xml:space="preserve">формулировать географические вопросы, фиксирующие разрыв между реальным и желательным состоянием ситуации, объекта, и самостоятельно устанавливать искомое и данное;</w:t>
      </w:r>
    </w:p>
    <w:p>
      <w:pPr>
        <w:pStyle w:val="0"/>
        <w:spacing w:before="200" w:line-rule="auto"/>
        <w:ind w:firstLine="540"/>
        <w:jc w:val="both"/>
      </w:pPr>
      <w:r>
        <w:rPr>
          <w:sz w:val="20"/>
        </w:rPr>
        <w:t xml:space="preserve">формировать гипотезу об истинности собственных суждений и суждений других, аргументировать свою позицию, мнение по географическим аспектам различных вопросов и проблем;</w:t>
      </w:r>
    </w:p>
    <w:p>
      <w:pPr>
        <w:pStyle w:val="0"/>
        <w:spacing w:before="200" w:line-rule="auto"/>
        <w:ind w:firstLine="540"/>
        <w:jc w:val="both"/>
      </w:pPr>
      <w:r>
        <w:rPr>
          <w:sz w:val="20"/>
        </w:rPr>
        <w:t xml:space="preserve">проводить по плану несложное географическое исследование, в том числе на краеведческом материале, по установлению особенностей изучаемых географических объектов, причинно-следственных связей и зависимостей между географическими объектами, процессами и явлениями;</w:t>
      </w:r>
    </w:p>
    <w:p>
      <w:pPr>
        <w:pStyle w:val="0"/>
        <w:spacing w:before="200" w:line-rule="auto"/>
        <w:ind w:firstLine="540"/>
        <w:jc w:val="both"/>
      </w:pPr>
      <w:r>
        <w:rPr>
          <w:sz w:val="20"/>
        </w:rPr>
        <w:t xml:space="preserve">оценивать достоверность информации, полученной в ходе географического исследования;</w:t>
      </w:r>
    </w:p>
    <w:p>
      <w:pPr>
        <w:pStyle w:val="0"/>
        <w:spacing w:before="200" w:line-rule="auto"/>
        <w:ind w:firstLine="540"/>
        <w:jc w:val="both"/>
      </w:pPr>
      <w:r>
        <w:rPr>
          <w:sz w:val="20"/>
        </w:rPr>
        <w:t xml:space="preserve">самостоятельно формулировать обобщения и выводы по результатам проведенного наблюдения или исследования, оценивать достоверность полученных результатов и выводов;</w:t>
      </w:r>
    </w:p>
    <w:p>
      <w:pPr>
        <w:pStyle w:val="0"/>
        <w:spacing w:before="200" w:line-rule="auto"/>
        <w:ind w:firstLine="540"/>
        <w:jc w:val="both"/>
      </w:pPr>
      <w:r>
        <w:rPr>
          <w:sz w:val="20"/>
        </w:rPr>
        <w:t xml:space="preserve">прогнозировать возможное дальнейшее развитие географических объектов, процессов и явлений, событий и их последствия в аналогичных или сходных ситуациях, а также выдвигать предположения об их развитии в изменяющихся условиях окружающей среды.</w:t>
      </w:r>
    </w:p>
    <w:p>
      <w:pPr>
        <w:pStyle w:val="0"/>
        <w:spacing w:before="200" w:line-rule="auto"/>
        <w:ind w:firstLine="540"/>
        <w:jc w:val="both"/>
      </w:pPr>
      <w:r>
        <w:rPr>
          <w:sz w:val="20"/>
        </w:rPr>
        <w:t xml:space="preserve">191.8.2.3. У обучающегося будут сформированы следующие умения работать с информацией как часть познавательных универсальных учебных действий:</w:t>
      </w:r>
    </w:p>
    <w:p>
      <w:pPr>
        <w:pStyle w:val="0"/>
        <w:spacing w:before="200" w:line-rule="auto"/>
        <w:ind w:firstLine="540"/>
        <w:jc w:val="both"/>
      </w:pPr>
      <w:r>
        <w:rPr>
          <w:sz w:val="20"/>
        </w:rPr>
        <w:t xml:space="preserve">применять различные методы, инструменты и запросы при поиске и отборе информации или данных из источников географической информации с учетом предложенной учебной задачи и заданных критериев;</w:t>
      </w:r>
    </w:p>
    <w:p>
      <w:pPr>
        <w:pStyle w:val="0"/>
        <w:spacing w:before="200" w:line-rule="auto"/>
        <w:ind w:firstLine="540"/>
        <w:jc w:val="both"/>
      </w:pPr>
      <w:r>
        <w:rPr>
          <w:sz w:val="20"/>
        </w:rPr>
        <w:t xml:space="preserve">выбирать, анализировать и интерпретировать географическую информацию различных видов и форм представления;</w:t>
      </w:r>
    </w:p>
    <w:p>
      <w:pPr>
        <w:pStyle w:val="0"/>
        <w:spacing w:before="200" w:line-rule="auto"/>
        <w:ind w:firstLine="540"/>
        <w:jc w:val="both"/>
      </w:pPr>
      <w:r>
        <w:rPr>
          <w:sz w:val="20"/>
        </w:rPr>
        <w:t xml:space="preserve">находить сходные аргументы, подтверждающие или опровергающие одну и ту же идею, в различных источниках географической информации;</w:t>
      </w:r>
    </w:p>
    <w:p>
      <w:pPr>
        <w:pStyle w:val="0"/>
        <w:spacing w:before="200" w:line-rule="auto"/>
        <w:ind w:firstLine="540"/>
        <w:jc w:val="both"/>
      </w:pPr>
      <w:r>
        <w:rPr>
          <w:sz w:val="20"/>
        </w:rPr>
        <w:t xml:space="preserve">самостоятельно выбирать оптимальную форму представления географической информации;</w:t>
      </w:r>
    </w:p>
    <w:p>
      <w:pPr>
        <w:pStyle w:val="0"/>
        <w:spacing w:before="200" w:line-rule="auto"/>
        <w:ind w:firstLine="540"/>
        <w:jc w:val="both"/>
      </w:pPr>
      <w:r>
        <w:rPr>
          <w:sz w:val="20"/>
        </w:rPr>
        <w:t xml:space="preserve">оценивать надежность географической информации по критериям, предложенным учителем или сформулированным самостоятельно;</w:t>
      </w:r>
    </w:p>
    <w:p>
      <w:pPr>
        <w:pStyle w:val="0"/>
        <w:spacing w:before="200" w:line-rule="auto"/>
        <w:ind w:firstLine="540"/>
        <w:jc w:val="both"/>
      </w:pPr>
      <w:r>
        <w:rPr>
          <w:sz w:val="20"/>
        </w:rPr>
        <w:t xml:space="preserve">систематизировать географическую информацию в разных формах.</w:t>
      </w:r>
    </w:p>
    <w:p>
      <w:pPr>
        <w:pStyle w:val="0"/>
        <w:spacing w:before="200" w:line-rule="auto"/>
        <w:ind w:firstLine="540"/>
        <w:jc w:val="both"/>
      </w:pPr>
      <w:r>
        <w:rPr>
          <w:sz w:val="20"/>
        </w:rPr>
        <w:t xml:space="preserve">191.8.2.4. У обучающегося будут сформированы следующие умения общения как часть коммуникативных универсальных учебных действий:</w:t>
      </w:r>
    </w:p>
    <w:p>
      <w:pPr>
        <w:pStyle w:val="0"/>
        <w:spacing w:before="200" w:line-rule="auto"/>
        <w:ind w:firstLine="540"/>
        <w:jc w:val="both"/>
      </w:pPr>
      <w:r>
        <w:rPr>
          <w:sz w:val="20"/>
        </w:rPr>
        <w:t xml:space="preserve">формулировать суждения, выражать свою точку зрения по географическим аспектам различных вопросов в устных и письменных текстах;</w:t>
      </w:r>
    </w:p>
    <w:p>
      <w:pPr>
        <w:pStyle w:val="0"/>
        <w:spacing w:before="200" w:line-rule="auto"/>
        <w:ind w:firstLine="540"/>
        <w:jc w:val="both"/>
      </w:pPr>
      <w:r>
        <w:rPr>
          <w:sz w:val="20"/>
        </w:rPr>
        <w:t xml:space="preserve">в ходе диалога и (или) дискуссии задавать вопросы по существу обсуждаемой темы и высказывать идеи, нацеленные на решение задачи и поддержание благожелательности общения;</w:t>
      </w:r>
    </w:p>
    <w:p>
      <w:pPr>
        <w:pStyle w:val="0"/>
        <w:spacing w:before="200" w:line-rule="auto"/>
        <w:ind w:firstLine="540"/>
        <w:jc w:val="both"/>
      </w:pPr>
      <w:r>
        <w:rPr>
          <w:sz w:val="20"/>
        </w:rPr>
        <w:t xml:space="preserve">сопоставлять свои суждения по географическим вопросам с суждениями других участников диалога, обнаруживать различие и сходство позиций;</w:t>
      </w:r>
    </w:p>
    <w:p>
      <w:pPr>
        <w:pStyle w:val="0"/>
        <w:spacing w:before="200" w:line-rule="auto"/>
        <w:ind w:firstLine="540"/>
        <w:jc w:val="both"/>
      </w:pPr>
      <w:r>
        <w:rPr>
          <w:sz w:val="20"/>
        </w:rPr>
        <w:t xml:space="preserve">публично представлять результаты выполненного исследования или проекта.</w:t>
      </w:r>
    </w:p>
    <w:p>
      <w:pPr>
        <w:pStyle w:val="0"/>
        <w:spacing w:before="200" w:line-rule="auto"/>
        <w:ind w:firstLine="540"/>
        <w:jc w:val="both"/>
      </w:pPr>
      <w:r>
        <w:rPr>
          <w:sz w:val="20"/>
        </w:rPr>
        <w:t xml:space="preserve">191.8.2.5. У обучающегося будут сформированы следующие умения самоорганизации как части регулятивных универсальных учебных действий:</w:t>
      </w:r>
    </w:p>
    <w:p>
      <w:pPr>
        <w:pStyle w:val="0"/>
        <w:spacing w:before="200" w:line-rule="auto"/>
        <w:ind w:firstLine="540"/>
        <w:jc w:val="both"/>
      </w:pPr>
      <w:r>
        <w:rPr>
          <w:sz w:val="20"/>
        </w:rPr>
        <w:t xml:space="preserve">самостоятельно составлять алгоритм решения географических задач и выбирать способ их решения с учетом имеющихся ресурсов и собственных возможностей, аргументировать предлагаемые варианты решений;</w:t>
      </w:r>
    </w:p>
    <w:p>
      <w:pPr>
        <w:pStyle w:val="0"/>
        <w:spacing w:before="200" w:line-rule="auto"/>
        <w:ind w:firstLine="540"/>
        <w:jc w:val="both"/>
      </w:pPr>
      <w:r>
        <w:rPr>
          <w:sz w:val="20"/>
        </w:rPr>
        <w:t xml:space="preserve">составлять план действий (план реализации намеченного алгоритма решения), корректировать предложенный алгоритм с учетом получения новых знаний об изучаемом объекте.</w:t>
      </w:r>
    </w:p>
    <w:p>
      <w:pPr>
        <w:pStyle w:val="0"/>
        <w:spacing w:before="200" w:line-rule="auto"/>
        <w:ind w:firstLine="540"/>
        <w:jc w:val="both"/>
      </w:pPr>
      <w:r>
        <w:rPr>
          <w:sz w:val="20"/>
        </w:rPr>
        <w:t xml:space="preserve">191.8.2.6. У обучающегося будут сформированы следующие умения самоконтроля, эмоционального интеллекта как части регулятивных универсальных учебных действий:</w:t>
      </w:r>
    </w:p>
    <w:p>
      <w:pPr>
        <w:pStyle w:val="0"/>
        <w:spacing w:before="200" w:line-rule="auto"/>
        <w:ind w:firstLine="540"/>
        <w:jc w:val="both"/>
      </w:pPr>
      <w:r>
        <w:rPr>
          <w:sz w:val="20"/>
        </w:rPr>
        <w:t xml:space="preserve">владеть способами самоконтроля и рефлексии;</w:t>
      </w:r>
    </w:p>
    <w:p>
      <w:pPr>
        <w:pStyle w:val="0"/>
        <w:spacing w:before="200" w:line-rule="auto"/>
        <w:ind w:firstLine="540"/>
        <w:jc w:val="both"/>
      </w:pPr>
      <w:r>
        <w:rPr>
          <w:sz w:val="20"/>
        </w:rPr>
        <w:t xml:space="preserve">объяснять причины достижения (недостижения) результатов деятельности, давать оценку приобретенному опыту;</w:t>
      </w:r>
    </w:p>
    <w:p>
      <w:pPr>
        <w:pStyle w:val="0"/>
        <w:spacing w:before="200" w:line-rule="auto"/>
        <w:ind w:firstLine="540"/>
        <w:jc w:val="both"/>
      </w:pPr>
      <w:r>
        <w:rPr>
          <w:sz w:val="20"/>
        </w:rPr>
        <w:t xml:space="preserve">вносить коррективы в деятельность на основе новых обстоятельств, изменившихся ситуаций, установленных ошибок, возникших трудностей;</w:t>
      </w:r>
    </w:p>
    <w:p>
      <w:pPr>
        <w:pStyle w:val="0"/>
        <w:spacing w:before="200" w:line-rule="auto"/>
        <w:ind w:firstLine="540"/>
        <w:jc w:val="both"/>
      </w:pPr>
      <w:r>
        <w:rPr>
          <w:sz w:val="20"/>
        </w:rPr>
        <w:t xml:space="preserve">оценивать соответствие результата цели и условиям;</w:t>
      </w:r>
    </w:p>
    <w:p>
      <w:pPr>
        <w:pStyle w:val="0"/>
        <w:spacing w:before="200" w:line-rule="auto"/>
        <w:ind w:firstLine="540"/>
        <w:jc w:val="both"/>
      </w:pPr>
      <w:r>
        <w:rPr>
          <w:sz w:val="20"/>
        </w:rPr>
        <w:t xml:space="preserve">принятие себя и других:</w:t>
      </w:r>
    </w:p>
    <w:p>
      <w:pPr>
        <w:pStyle w:val="0"/>
        <w:spacing w:before="200" w:line-rule="auto"/>
        <w:ind w:firstLine="540"/>
        <w:jc w:val="both"/>
      </w:pPr>
      <w:r>
        <w:rPr>
          <w:sz w:val="20"/>
        </w:rPr>
        <w:t xml:space="preserve">осознанно относиться к другому человеку, его мнению;</w:t>
      </w:r>
    </w:p>
    <w:p>
      <w:pPr>
        <w:pStyle w:val="0"/>
        <w:spacing w:before="200" w:line-rule="auto"/>
        <w:ind w:firstLine="540"/>
        <w:jc w:val="both"/>
      </w:pPr>
      <w:r>
        <w:rPr>
          <w:sz w:val="20"/>
        </w:rPr>
        <w:t xml:space="preserve">признавать свое право на ошибку и такое же право другого.</w:t>
      </w:r>
    </w:p>
    <w:p>
      <w:pPr>
        <w:pStyle w:val="0"/>
        <w:spacing w:before="200" w:line-rule="auto"/>
        <w:ind w:firstLine="540"/>
        <w:jc w:val="both"/>
      </w:pPr>
      <w:r>
        <w:rPr>
          <w:sz w:val="20"/>
        </w:rPr>
        <w:t xml:space="preserve">191.8.2.7. У обучающегося будут сформированы следующие умения совместной деятельности:</w:t>
      </w:r>
    </w:p>
    <w:p>
      <w:pPr>
        <w:pStyle w:val="0"/>
        <w:spacing w:before="200" w:line-rule="auto"/>
        <w:ind w:firstLine="540"/>
        <w:jc w:val="both"/>
      </w:pPr>
      <w:r>
        <w:rPr>
          <w:sz w:val="20"/>
        </w:rPr>
        <w:t xml:space="preserve">принимать цель совместной деятельности при выполнении учебных географических проектов, коллективно строить действия по ее достижению: распределять роли, договариваться, обсуждать процесс и результат совместной работы;</w:t>
      </w:r>
    </w:p>
    <w:p>
      <w:pPr>
        <w:pStyle w:val="0"/>
        <w:spacing w:before="200" w:line-rule="auto"/>
        <w:ind w:firstLine="540"/>
        <w:jc w:val="both"/>
      </w:pPr>
      <w:r>
        <w:rPr>
          <w:sz w:val="20"/>
        </w:rPr>
        <w:t xml:space="preserve">планировать организацию совместной работы, при выполнении учебных географических проектов определять свою роль (с учетом предпочтений и возможностей всех участников взаимодействия), участвовать в групповых формах работы, выполнять свою часть работы, достигать качественного результата по своему направлению и координировать свои действия с другими членами команды;</w:t>
      </w:r>
    </w:p>
    <w:p>
      <w:pPr>
        <w:pStyle w:val="0"/>
        <w:spacing w:before="200" w:line-rule="auto"/>
        <w:ind w:firstLine="540"/>
        <w:jc w:val="both"/>
      </w:pPr>
      <w:r>
        <w:rPr>
          <w:sz w:val="20"/>
        </w:rPr>
        <w:t xml:space="preserve">сравнивать результаты выполнения учебного географического проекта с исходной задачей и оценивать вклад каждого члена команды в достижение результатов, разделять сферу ответственности.</w:t>
      </w:r>
    </w:p>
    <w:p>
      <w:pPr>
        <w:pStyle w:val="0"/>
        <w:spacing w:before="200" w:line-rule="auto"/>
        <w:ind w:firstLine="540"/>
        <w:jc w:val="both"/>
      </w:pPr>
      <w:r>
        <w:rPr>
          <w:sz w:val="20"/>
        </w:rPr>
        <w:t xml:space="preserve">191.8.3. Предметные результаты освоения программы по географии включают способность обучающихся с ЗПР:</w:t>
      </w:r>
    </w:p>
    <w:p>
      <w:pPr>
        <w:pStyle w:val="0"/>
        <w:spacing w:before="200" w:line-rule="auto"/>
        <w:ind w:firstLine="540"/>
        <w:jc w:val="both"/>
      </w:pPr>
      <w:r>
        <w:rPr>
          <w:sz w:val="20"/>
        </w:rPr>
        <w:t xml:space="preserve">знать и применять систему знаний о размещении и основных свойствах географических объектов, осознавать после предварительного анализа роль географии в формировании качества жизни человека и окружающей его среды на планете Земля, в решении современных практических задач своего населенного пункта, Российской Федерации, мирового сообщества, в том числе задачи устойчивого развития под руководством педагога; понимать и уметь объяснять с опорой на ключевые слова роль и место географической науки в системе научных дисциплин;</w:t>
      </w:r>
    </w:p>
    <w:p>
      <w:pPr>
        <w:pStyle w:val="0"/>
        <w:spacing w:before="200" w:line-rule="auto"/>
        <w:ind w:firstLine="540"/>
        <w:jc w:val="both"/>
      </w:pPr>
      <w:r>
        <w:rPr>
          <w:sz w:val="20"/>
        </w:rPr>
        <w:t xml:space="preserve">знать и применять базовые знания об основных географических закономерностях, определяющих развитие человеческого общества с древности до наших дней в социальной, экономической, политической, научной и культурной сферах;</w:t>
      </w:r>
    </w:p>
    <w:p>
      <w:pPr>
        <w:pStyle w:val="0"/>
        <w:spacing w:before="200" w:line-rule="auto"/>
        <w:ind w:firstLine="540"/>
        <w:jc w:val="both"/>
      </w:pPr>
      <w:r>
        <w:rPr>
          <w:sz w:val="20"/>
        </w:rPr>
        <w:t xml:space="preserve">владеть базовыми географическими понятиями и знаниями географической терминологии, уметь их использовать для решения учебных и практических задач;</w:t>
      </w:r>
    </w:p>
    <w:p>
      <w:pPr>
        <w:pStyle w:val="0"/>
        <w:spacing w:before="200" w:line-rule="auto"/>
        <w:ind w:firstLine="540"/>
        <w:jc w:val="both"/>
      </w:pPr>
      <w:r>
        <w:rPr>
          <w:sz w:val="20"/>
        </w:rPr>
        <w:t xml:space="preserve">уметь сравнивать изученные географические объекты, явления и процессы на основе выделения их существенных признаков с опорой на алгоритм учебных действий;</w:t>
      </w:r>
    </w:p>
    <w:p>
      <w:pPr>
        <w:pStyle w:val="0"/>
        <w:spacing w:before="200" w:line-rule="auto"/>
        <w:ind w:firstLine="540"/>
        <w:jc w:val="both"/>
      </w:pPr>
      <w:r>
        <w:rPr>
          <w:sz w:val="20"/>
        </w:rPr>
        <w:t xml:space="preserve">классифицировать географические объекты и явления на основе их известных характерных свойств с помощью учителя или с опорой на карту; устанавливать на основе алгоритма учебных действий или после предварительного анализа взаимосвязи между изученными природными, социальными и экономическими явлениями и процессами, реально наблюдаемыми географическими явлениями и процессами;</w:t>
      </w:r>
    </w:p>
    <w:p>
      <w:pPr>
        <w:pStyle w:val="0"/>
        <w:spacing w:before="200" w:line-rule="auto"/>
        <w:ind w:firstLine="540"/>
        <w:jc w:val="both"/>
      </w:pPr>
      <w:r>
        <w:rPr>
          <w:sz w:val="20"/>
        </w:rPr>
        <w:t xml:space="preserve">использовать географические знания для описания существенных признаков разнообразных явлений и процессов в повседневной жизни, положения и взаиморасположения объектов и явлений в пространстве с опорой на план, ключевые слова;</w:t>
      </w:r>
    </w:p>
    <w:p>
      <w:pPr>
        <w:pStyle w:val="0"/>
        <w:spacing w:before="200" w:line-rule="auto"/>
        <w:ind w:firstLine="540"/>
        <w:jc w:val="both"/>
      </w:pPr>
      <w:r>
        <w:rPr>
          <w:sz w:val="20"/>
        </w:rPr>
        <w:t xml:space="preserve">объяснять после предварительного анализа влияние изученных географических объектов и явлений на качество жизни человека и качество окружающей его среды;</w:t>
      </w:r>
    </w:p>
    <w:p>
      <w:pPr>
        <w:pStyle w:val="0"/>
        <w:spacing w:before="200" w:line-rule="auto"/>
        <w:ind w:firstLine="540"/>
        <w:jc w:val="both"/>
      </w:pPr>
      <w:r>
        <w:rPr>
          <w:sz w:val="20"/>
        </w:rPr>
        <w:t xml:space="preserve">выбирать с помощью учителя и использовать источники географической информации (картографические, статистические, текстовые, видео- и фотоизображения, компьютерные базы данных), необходимые для решения учебных, практико-ориентированных задач с опорой на алгоритм учебных действий, а также практических задач в повседневной жизни;</w:t>
      </w:r>
    </w:p>
    <w:p>
      <w:pPr>
        <w:pStyle w:val="0"/>
        <w:spacing w:before="200" w:line-rule="auto"/>
        <w:ind w:firstLine="540"/>
        <w:jc w:val="both"/>
      </w:pPr>
      <w:r>
        <w:rPr>
          <w:sz w:val="20"/>
        </w:rPr>
        <w:t xml:space="preserve">ориентироваться в источниках географической информации (картографические, статистические, текстовые, видео- и фотоизображения, компьютерные базы данных): находить и извлекать необходимую информацию; определять и сравнивать с опорой на алгоритм учебных действий качественные и количественные показатели, характеризующие географические объекты, процессы и явления, их положение в пространстве по географическим картам разного содержания и другим источникам; выявлять недостающую, взаимодополняющую и (или) противоречивую географическую информацию, представленную в одном или нескольких источниках;</w:t>
      </w:r>
    </w:p>
    <w:p>
      <w:pPr>
        <w:pStyle w:val="0"/>
        <w:spacing w:before="200" w:line-rule="auto"/>
        <w:ind w:firstLine="540"/>
        <w:jc w:val="both"/>
      </w:pPr>
      <w:r>
        <w:rPr>
          <w:sz w:val="20"/>
        </w:rPr>
        <w:t xml:space="preserve">уметь представлять с помощью учителя в различных формах (в виде карты, таблицы, графика, географического описания) географическую информацию, необходимую для решения учебных и практико-ориентированных задач;</w:t>
      </w:r>
    </w:p>
    <w:p>
      <w:pPr>
        <w:pStyle w:val="0"/>
        <w:spacing w:before="200" w:line-rule="auto"/>
        <w:ind w:firstLine="540"/>
        <w:jc w:val="both"/>
      </w:pPr>
      <w:r>
        <w:rPr>
          <w:sz w:val="20"/>
        </w:rPr>
        <w:t xml:space="preserve">описывать по карте положение и взаиморасположение географических объектов с использованием плана, презентации (с использованием источников дополнительной информации (картографических, интернет-ресурсов);</w:t>
      </w:r>
    </w:p>
    <w:p>
      <w:pPr>
        <w:pStyle w:val="0"/>
        <w:spacing w:before="200" w:line-rule="auto"/>
        <w:ind w:firstLine="540"/>
        <w:jc w:val="both"/>
      </w:pPr>
      <w:r>
        <w:rPr>
          <w:sz w:val="20"/>
        </w:rPr>
        <w:t xml:space="preserve">уметь оценивать после предварительного анализа характер взаимодействия деятельности человека и компонентов природы в разных географических условиях с точки зрения концепции устойчивого развития; решать с опорой на алгоритм учебных действий практические задачи геоэкологического содержания для определения качества окружающей среды своей местности, путей ее сохранения и улучшения, а также задачи в сфере экономической географии для определения качества жизни человека, семьи и финансового благополучия.</w:t>
      </w:r>
    </w:p>
    <w:p>
      <w:pPr>
        <w:pStyle w:val="0"/>
        <w:spacing w:before="200" w:line-rule="auto"/>
        <w:ind w:firstLine="540"/>
        <w:jc w:val="both"/>
      </w:pPr>
      <w:r>
        <w:rPr>
          <w:sz w:val="20"/>
        </w:rPr>
        <w:t xml:space="preserve">191.8.3.1. К концу 5 класса обучающийся научится:</w:t>
      </w:r>
    </w:p>
    <w:p>
      <w:pPr>
        <w:pStyle w:val="0"/>
        <w:spacing w:before="200" w:line-rule="auto"/>
        <w:ind w:firstLine="540"/>
        <w:jc w:val="both"/>
      </w:pPr>
      <w:r>
        <w:rPr>
          <w:sz w:val="20"/>
        </w:rPr>
        <w:t xml:space="preserve">приводить с помощью учителя примеры: географических объектов, процессов и явлений, изучаемых различными ветвями географической науки; методов исследования, применяемых в географии;</w:t>
      </w:r>
    </w:p>
    <w:p>
      <w:pPr>
        <w:pStyle w:val="0"/>
        <w:spacing w:before="200" w:line-rule="auto"/>
        <w:ind w:firstLine="540"/>
        <w:jc w:val="both"/>
      </w:pPr>
      <w:r>
        <w:rPr>
          <w:sz w:val="20"/>
        </w:rPr>
        <w:t xml:space="preserve">выбирать с помощью учителя источники географической информации (картографические, текстовые, видео- и фотоизображения, интернет-ресурсы), необходимые для изучения истории географических открытий и важнейших географических исследований современности;</w:t>
      </w:r>
    </w:p>
    <w:p>
      <w:pPr>
        <w:pStyle w:val="0"/>
        <w:spacing w:before="200" w:line-rule="auto"/>
        <w:ind w:firstLine="540"/>
        <w:jc w:val="both"/>
      </w:pPr>
      <w:r>
        <w:rPr>
          <w:sz w:val="20"/>
        </w:rPr>
        <w:t xml:space="preserve">находить с помощью учителя информацию о путешествиях и географических исследованиях Земли, представленную в одном или нескольких источниках;</w:t>
      </w:r>
    </w:p>
    <w:p>
      <w:pPr>
        <w:pStyle w:val="0"/>
        <w:spacing w:before="200" w:line-rule="auto"/>
        <w:ind w:firstLine="540"/>
        <w:jc w:val="both"/>
      </w:pPr>
      <w:r>
        <w:rPr>
          <w:sz w:val="20"/>
        </w:rPr>
        <w:t xml:space="preserve">иметь представление о вкладе великих путешественников в географическое изучение Земли;</w:t>
      </w:r>
    </w:p>
    <w:p>
      <w:pPr>
        <w:pStyle w:val="0"/>
        <w:spacing w:before="200" w:line-rule="auto"/>
        <w:ind w:firstLine="540"/>
        <w:jc w:val="both"/>
      </w:pPr>
      <w:r>
        <w:rPr>
          <w:sz w:val="20"/>
        </w:rPr>
        <w:t xml:space="preserve">описывать и сравнивать после предварительного анализа маршруты их путешествий с использованием наглядной опоры (схемы, карты, презентации, план и другое);</w:t>
      </w:r>
    </w:p>
    <w:p>
      <w:pPr>
        <w:pStyle w:val="0"/>
        <w:spacing w:before="200" w:line-rule="auto"/>
        <w:ind w:firstLine="540"/>
        <w:jc w:val="both"/>
      </w:pPr>
      <w:r>
        <w:rPr>
          <w:sz w:val="20"/>
        </w:rPr>
        <w:t xml:space="preserve">находить в различных источниках информации (включая интернет-ресурсы) факты, позволяющие оценить вклад российских путешественников и исследователей в развитие знаний о Земле;</w:t>
      </w:r>
    </w:p>
    <w:p>
      <w:pPr>
        <w:pStyle w:val="0"/>
        <w:spacing w:before="200" w:line-rule="auto"/>
        <w:ind w:firstLine="540"/>
        <w:jc w:val="both"/>
      </w:pPr>
      <w:r>
        <w:rPr>
          <w:sz w:val="20"/>
        </w:rPr>
        <w:t xml:space="preserve">определять с помощью учителя направления, расстояния по плану местности и по географическим картам, географические координаты по географическим картам;</w:t>
      </w:r>
    </w:p>
    <w:p>
      <w:pPr>
        <w:pStyle w:val="0"/>
        <w:spacing w:before="200" w:line-rule="auto"/>
        <w:ind w:firstLine="540"/>
        <w:jc w:val="both"/>
      </w:pPr>
      <w:r>
        <w:rPr>
          <w:sz w:val="20"/>
        </w:rPr>
        <w:t xml:space="preserve">использовать с опорой на алгоритм учебных действий условные обозначения планов местности и географических карт для получения информации, необходимой для решения учебных и (или) практико-ориентированных задач;</w:t>
      </w:r>
    </w:p>
    <w:p>
      <w:pPr>
        <w:pStyle w:val="0"/>
        <w:spacing w:before="200" w:line-rule="auto"/>
        <w:ind w:firstLine="540"/>
        <w:jc w:val="both"/>
      </w:pPr>
      <w:r>
        <w:rPr>
          <w:sz w:val="20"/>
        </w:rPr>
        <w:t xml:space="preserve">применять с опорой на источник информации понятия "план местности", "географическая карта", "аэрофотоснимок", "ориентирование на местности", "стороны горизонта", "горизонтали", "масштаб", "условные знаки" для решения учебных и практико-ориентированных задач;</w:t>
      </w:r>
    </w:p>
    <w:p>
      <w:pPr>
        <w:pStyle w:val="0"/>
        <w:spacing w:before="200" w:line-rule="auto"/>
        <w:ind w:firstLine="540"/>
        <w:jc w:val="both"/>
      </w:pPr>
      <w:r>
        <w:rPr>
          <w:sz w:val="20"/>
        </w:rPr>
        <w:t xml:space="preserve">различать с опорой на источник информации понятия "план местности" и "географическая карта", "параллель" и "меридиан";</w:t>
      </w:r>
    </w:p>
    <w:p>
      <w:pPr>
        <w:pStyle w:val="0"/>
        <w:spacing w:before="200" w:line-rule="auto"/>
        <w:ind w:firstLine="540"/>
        <w:jc w:val="both"/>
      </w:pPr>
      <w:r>
        <w:rPr>
          <w:sz w:val="20"/>
        </w:rPr>
        <w:t xml:space="preserve">приводить с опорой на источник информации примеры влияния Солнца на мир живой и неживой природы;</w:t>
      </w:r>
    </w:p>
    <w:p>
      <w:pPr>
        <w:pStyle w:val="0"/>
        <w:spacing w:before="200" w:line-rule="auto"/>
        <w:ind w:firstLine="540"/>
        <w:jc w:val="both"/>
      </w:pPr>
      <w:r>
        <w:rPr>
          <w:sz w:val="20"/>
        </w:rPr>
        <w:t xml:space="preserve">объяснять с помощью учителя причины смены дня и ночи и времен года;</w:t>
      </w:r>
    </w:p>
    <w:p>
      <w:pPr>
        <w:pStyle w:val="0"/>
        <w:spacing w:before="200" w:line-rule="auto"/>
        <w:ind w:firstLine="540"/>
        <w:jc w:val="both"/>
      </w:pPr>
      <w:r>
        <w:rPr>
          <w:sz w:val="20"/>
        </w:rPr>
        <w:t xml:space="preserve">устанавливать эмпирические зависимости между продолжительностью дня и географической широтой местности, между высотой Солнца над горизонтом и географической широтой местности на основе анализа данных наблюдений;</w:t>
      </w:r>
    </w:p>
    <w:p>
      <w:pPr>
        <w:pStyle w:val="0"/>
        <w:spacing w:before="200" w:line-rule="auto"/>
        <w:ind w:firstLine="540"/>
        <w:jc w:val="both"/>
      </w:pPr>
      <w:r>
        <w:rPr>
          <w:sz w:val="20"/>
        </w:rPr>
        <w:t xml:space="preserve">описывать с опорой на план внутреннее строение Земли;</w:t>
      </w:r>
    </w:p>
    <w:p>
      <w:pPr>
        <w:pStyle w:val="0"/>
        <w:spacing w:before="200" w:line-rule="auto"/>
        <w:ind w:firstLine="540"/>
        <w:jc w:val="both"/>
      </w:pPr>
      <w:r>
        <w:rPr>
          <w:sz w:val="20"/>
        </w:rPr>
        <w:t xml:space="preserve">различать с опорой на источник информации понятия "земная кора", "ядро", "мантия", "минерал" и "горная порода", "материковая земная кора" и "океаническая земная кора";</w:t>
      </w:r>
    </w:p>
    <w:p>
      <w:pPr>
        <w:pStyle w:val="0"/>
        <w:spacing w:before="200" w:line-rule="auto"/>
        <w:ind w:firstLine="540"/>
        <w:jc w:val="both"/>
      </w:pPr>
      <w:r>
        <w:rPr>
          <w:sz w:val="20"/>
        </w:rPr>
        <w:t xml:space="preserve">различать с опорой на источник информации изученные минералы и горные породы, материковую и океаническую земную кору;</w:t>
      </w:r>
    </w:p>
    <w:p>
      <w:pPr>
        <w:pStyle w:val="0"/>
        <w:spacing w:before="200" w:line-rule="auto"/>
        <w:ind w:firstLine="540"/>
        <w:jc w:val="both"/>
      </w:pPr>
      <w:r>
        <w:rPr>
          <w:sz w:val="20"/>
        </w:rPr>
        <w:t xml:space="preserve">показывать с помощью учителя на карте и обозначать на контурной карте материки и океаны, крупные формы рельефа Земли;</w:t>
      </w:r>
    </w:p>
    <w:p>
      <w:pPr>
        <w:pStyle w:val="0"/>
        <w:spacing w:before="200" w:line-rule="auto"/>
        <w:ind w:firstLine="540"/>
        <w:jc w:val="both"/>
      </w:pPr>
      <w:r>
        <w:rPr>
          <w:sz w:val="20"/>
        </w:rPr>
        <w:t xml:space="preserve">различать с опорой на источник информации горы и равнины;</w:t>
      </w:r>
    </w:p>
    <w:p>
      <w:pPr>
        <w:pStyle w:val="0"/>
        <w:spacing w:before="200" w:line-rule="auto"/>
        <w:ind w:firstLine="540"/>
        <w:jc w:val="both"/>
      </w:pPr>
      <w:r>
        <w:rPr>
          <w:sz w:val="20"/>
        </w:rPr>
        <w:t xml:space="preserve">классифицировать формы рельефа суши по высоте и по внешнему облику с опорой на план;</w:t>
      </w:r>
    </w:p>
    <w:p>
      <w:pPr>
        <w:pStyle w:val="0"/>
        <w:spacing w:before="200" w:line-rule="auto"/>
        <w:ind w:firstLine="540"/>
        <w:jc w:val="both"/>
      </w:pPr>
      <w:r>
        <w:rPr>
          <w:sz w:val="20"/>
        </w:rPr>
        <w:t xml:space="preserve">иметь представление о причинах землетрясений и вулканических извержений;</w:t>
      </w:r>
    </w:p>
    <w:p>
      <w:pPr>
        <w:pStyle w:val="0"/>
        <w:spacing w:before="200" w:line-rule="auto"/>
        <w:ind w:firstLine="540"/>
        <w:jc w:val="both"/>
      </w:pPr>
      <w:r>
        <w:rPr>
          <w:sz w:val="20"/>
        </w:rPr>
        <w:t xml:space="preserve">применять с помощью учителя понятия "литосфера", "землетрясение", "вулкан", "литосферная плита", "эпицентр землетрясения" и "очаг землетрясения" для решения учебных и (или) практико-ориентированных задач;</w:t>
      </w:r>
    </w:p>
    <w:p>
      <w:pPr>
        <w:pStyle w:val="0"/>
        <w:spacing w:before="200" w:line-rule="auto"/>
        <w:ind w:firstLine="540"/>
        <w:jc w:val="both"/>
      </w:pPr>
      <w:r>
        <w:rPr>
          <w:sz w:val="20"/>
        </w:rPr>
        <w:t xml:space="preserve">применять с помощью учителя понятия "эпицентр землетрясения" и "очаг землетрясения" для решения познавательных задач;</w:t>
      </w:r>
    </w:p>
    <w:p>
      <w:pPr>
        <w:pStyle w:val="0"/>
        <w:spacing w:before="200" w:line-rule="auto"/>
        <w:ind w:firstLine="540"/>
        <w:jc w:val="both"/>
      </w:pPr>
      <w:r>
        <w:rPr>
          <w:sz w:val="20"/>
        </w:rPr>
        <w:t xml:space="preserve">иметь представления о проявлениях в окружающем мире внутренних и внешних процессов рельефообразования: вулканизма, землетрясений; физического, химического и биологического видов выветривания;</w:t>
      </w:r>
    </w:p>
    <w:p>
      <w:pPr>
        <w:pStyle w:val="0"/>
        <w:spacing w:before="200" w:line-rule="auto"/>
        <w:ind w:firstLine="540"/>
        <w:jc w:val="both"/>
      </w:pPr>
      <w:r>
        <w:rPr>
          <w:sz w:val="20"/>
        </w:rPr>
        <w:t xml:space="preserve">классифицировать с опорой на алгоритм учебных действий острова по происхождению;</w:t>
      </w:r>
    </w:p>
    <w:p>
      <w:pPr>
        <w:pStyle w:val="0"/>
        <w:spacing w:before="200" w:line-rule="auto"/>
        <w:ind w:firstLine="540"/>
        <w:jc w:val="both"/>
      </w:pPr>
      <w:r>
        <w:rPr>
          <w:sz w:val="20"/>
        </w:rPr>
        <w:t xml:space="preserve">приводить с опорой на источник информации примеры опасных природных явлений в литосфере и средств их предупреждения; изменений в литосфере в результате деятельности человека на примере своей местности, России и мира; актуальных проблем своей местности, решение которых невозможно без участия представителей географических специальностей, изучающих литосферу; примеры действия внешних процессов рельефообразования и наличия полезных ископаемых в своей местности;</w:t>
      </w:r>
    </w:p>
    <w:p>
      <w:pPr>
        <w:pStyle w:val="0"/>
        <w:spacing w:before="200" w:line-rule="auto"/>
        <w:ind w:firstLine="540"/>
        <w:jc w:val="both"/>
      </w:pPr>
      <w:r>
        <w:rPr>
          <w:sz w:val="20"/>
        </w:rPr>
        <w:t xml:space="preserve">представлять с помощью учителя результаты фенологических наблюдений и наблюдений за погодой в различной форме (табличной, графической, географического описания).</w:t>
      </w:r>
    </w:p>
    <w:p>
      <w:pPr>
        <w:pStyle w:val="0"/>
        <w:spacing w:before="200" w:line-rule="auto"/>
        <w:ind w:firstLine="540"/>
        <w:jc w:val="both"/>
      </w:pPr>
      <w:r>
        <w:rPr>
          <w:sz w:val="20"/>
        </w:rPr>
        <w:t xml:space="preserve">191.8.3.2. К концу 6 класса обучающийся научится:</w:t>
      </w:r>
    </w:p>
    <w:p>
      <w:pPr>
        <w:pStyle w:val="0"/>
        <w:spacing w:before="200" w:line-rule="auto"/>
        <w:ind w:firstLine="540"/>
        <w:jc w:val="both"/>
      </w:pPr>
      <w:r>
        <w:rPr>
          <w:sz w:val="20"/>
        </w:rPr>
        <w:t xml:space="preserve">описывать с опорой на план по физической карте полушарий, физической карте России, карте океанов, глобусу местоположение изученных географических объектов для решения учебных и (или) практико-ориентированных задач;</w:t>
      </w:r>
    </w:p>
    <w:p>
      <w:pPr>
        <w:pStyle w:val="0"/>
        <w:spacing w:before="200" w:line-rule="auto"/>
        <w:ind w:firstLine="540"/>
        <w:jc w:val="both"/>
      </w:pPr>
      <w:r>
        <w:rPr>
          <w:sz w:val="20"/>
        </w:rPr>
        <w:t xml:space="preserve">находить с помощью учителя информацию об отдельных компонентах природы Земли, в том числе о природе своей местности, необходимую для решения учебных и (или) практико-ориентированных задач, и извлекать ее из различных источников;</w:t>
      </w:r>
    </w:p>
    <w:p>
      <w:pPr>
        <w:pStyle w:val="0"/>
        <w:spacing w:before="200" w:line-rule="auto"/>
        <w:ind w:firstLine="540"/>
        <w:jc w:val="both"/>
      </w:pPr>
      <w:r>
        <w:rPr>
          <w:sz w:val="20"/>
        </w:rPr>
        <w:t xml:space="preserve">приводить с опорой на источник информации примеры опасных природных явлений в геосферах и средств их предупреждения;</w:t>
      </w:r>
    </w:p>
    <w:p>
      <w:pPr>
        <w:pStyle w:val="0"/>
        <w:spacing w:before="200" w:line-rule="auto"/>
        <w:ind w:firstLine="540"/>
        <w:jc w:val="both"/>
      </w:pPr>
      <w:r>
        <w:rPr>
          <w:sz w:val="20"/>
        </w:rPr>
        <w:t xml:space="preserve">сравнивать с помощью учителя инструментарий (способы) получения географической информации на разных этапах географического изучения Земли;</w:t>
      </w:r>
    </w:p>
    <w:p>
      <w:pPr>
        <w:pStyle w:val="0"/>
        <w:spacing w:before="200" w:line-rule="auto"/>
        <w:ind w:firstLine="540"/>
        <w:jc w:val="both"/>
      </w:pPr>
      <w:r>
        <w:rPr>
          <w:sz w:val="20"/>
        </w:rPr>
        <w:t xml:space="preserve">различать с опорой на источник информации свойства вод отдельных частей Мирового океана;</w:t>
      </w:r>
    </w:p>
    <w:p>
      <w:pPr>
        <w:pStyle w:val="0"/>
        <w:spacing w:before="200" w:line-rule="auto"/>
        <w:ind w:firstLine="540"/>
        <w:jc w:val="both"/>
      </w:pPr>
      <w:r>
        <w:rPr>
          <w:sz w:val="20"/>
        </w:rPr>
        <w:t xml:space="preserve">применять с помощью учителя понятия "гидросфера", "круговорот воды", "цунами", "приливы и отливы" для решения учебных и (или) практикоориентированных задач;</w:t>
      </w:r>
    </w:p>
    <w:p>
      <w:pPr>
        <w:pStyle w:val="0"/>
        <w:spacing w:before="200" w:line-rule="auto"/>
        <w:ind w:firstLine="540"/>
        <w:jc w:val="both"/>
      </w:pPr>
      <w:r>
        <w:rPr>
          <w:sz w:val="20"/>
        </w:rPr>
        <w:t xml:space="preserve">классифицировать с опорой на алгоритм учебных действий объекты гидросферы (моря, озера, реки, подземные воды, болота, ледники) по заданным признакам;</w:t>
      </w:r>
    </w:p>
    <w:p>
      <w:pPr>
        <w:pStyle w:val="0"/>
        <w:spacing w:before="200" w:line-rule="auto"/>
        <w:ind w:firstLine="540"/>
        <w:jc w:val="both"/>
      </w:pPr>
      <w:r>
        <w:rPr>
          <w:sz w:val="20"/>
        </w:rPr>
        <w:t xml:space="preserve">различать с опорой на источник информации питание и режим рек;</w:t>
      </w:r>
    </w:p>
    <w:p>
      <w:pPr>
        <w:pStyle w:val="0"/>
        <w:spacing w:before="200" w:line-rule="auto"/>
        <w:ind w:firstLine="540"/>
        <w:jc w:val="both"/>
      </w:pPr>
      <w:r>
        <w:rPr>
          <w:sz w:val="20"/>
        </w:rPr>
        <w:t xml:space="preserve">сравнивать с опорой на алгоритм учебных действий реки по заданным признакам;</w:t>
      </w:r>
    </w:p>
    <w:p>
      <w:pPr>
        <w:pStyle w:val="0"/>
        <w:spacing w:before="200" w:line-rule="auto"/>
        <w:ind w:firstLine="540"/>
        <w:jc w:val="both"/>
      </w:pPr>
      <w:r>
        <w:rPr>
          <w:sz w:val="20"/>
        </w:rPr>
        <w:t xml:space="preserve">различать с опорой на источник информации понятия "грунтовые, межпластовые и артезианские воды" и применять их для решения учебных и (или) практико-ориентированных задач;</w:t>
      </w:r>
    </w:p>
    <w:p>
      <w:pPr>
        <w:pStyle w:val="0"/>
        <w:spacing w:before="200" w:line-rule="auto"/>
        <w:ind w:firstLine="540"/>
        <w:jc w:val="both"/>
      </w:pPr>
      <w:r>
        <w:rPr>
          <w:sz w:val="20"/>
        </w:rPr>
        <w:t xml:space="preserve">устанавливать с помощью учителя причинно-следственные связи между питанием, режимом реки и климатом на территории речного бассейна;</w:t>
      </w:r>
    </w:p>
    <w:p>
      <w:pPr>
        <w:pStyle w:val="0"/>
        <w:spacing w:before="200" w:line-rule="auto"/>
        <w:ind w:firstLine="540"/>
        <w:jc w:val="both"/>
      </w:pPr>
      <w:r>
        <w:rPr>
          <w:sz w:val="20"/>
        </w:rPr>
        <w:t xml:space="preserve">приводить с опорой на источник информации примеры районов распространения многолетней мерзлоты;</w:t>
      </w:r>
    </w:p>
    <w:p>
      <w:pPr>
        <w:pStyle w:val="0"/>
        <w:spacing w:before="200" w:line-rule="auto"/>
        <w:ind w:firstLine="540"/>
        <w:jc w:val="both"/>
      </w:pPr>
      <w:r>
        <w:rPr>
          <w:sz w:val="20"/>
        </w:rPr>
        <w:t xml:space="preserve">иметь представление о причинах образования цунами, приливов и отливов;</w:t>
      </w:r>
    </w:p>
    <w:p>
      <w:pPr>
        <w:pStyle w:val="0"/>
        <w:spacing w:before="200" w:line-rule="auto"/>
        <w:ind w:firstLine="540"/>
        <w:jc w:val="both"/>
      </w:pPr>
      <w:r>
        <w:rPr>
          <w:sz w:val="20"/>
        </w:rPr>
        <w:t xml:space="preserve">описывать с опорой на алгоритм учебных действий состав, строение атмосферы;</w:t>
      </w:r>
    </w:p>
    <w:p>
      <w:pPr>
        <w:pStyle w:val="0"/>
        <w:spacing w:before="200" w:line-rule="auto"/>
        <w:ind w:firstLine="540"/>
        <w:jc w:val="both"/>
      </w:pPr>
      <w:r>
        <w:rPr>
          <w:sz w:val="20"/>
        </w:rPr>
        <w:t xml:space="preserve">определять с опорой на схемы, таблицы тенденции изменения температуры воздуха, количества атмосферных осадков и атмосферного давления в зависимости от географического положения объектов; амплитуду температуры воздуха с использованием знаний об особенностях отдельных компонентов природы Земли и взаимосвязях между ними для решения учебных и практических задач;</w:t>
      </w:r>
    </w:p>
    <w:p>
      <w:pPr>
        <w:pStyle w:val="0"/>
        <w:spacing w:before="200" w:line-rule="auto"/>
        <w:ind w:firstLine="540"/>
        <w:jc w:val="both"/>
      </w:pPr>
      <w:r>
        <w:rPr>
          <w:sz w:val="20"/>
        </w:rPr>
        <w:t xml:space="preserve">объяснять с опорой на источник информации образование атмосферных осадков; направление дневных и ночных бризов, муссонов; годовой ход температуры воздуха и распределение атмосферных осадков для отдельных территорий;</w:t>
      </w:r>
    </w:p>
    <w:p>
      <w:pPr>
        <w:pStyle w:val="0"/>
        <w:spacing w:before="200" w:line-rule="auto"/>
        <w:ind w:firstLine="540"/>
        <w:jc w:val="both"/>
      </w:pPr>
      <w:r>
        <w:rPr>
          <w:sz w:val="20"/>
        </w:rPr>
        <w:t xml:space="preserve">различать с опорой на алгоритм учебных действий свойства воздуха; климаты Земли; климатообразующие факторы;</w:t>
      </w:r>
    </w:p>
    <w:p>
      <w:pPr>
        <w:pStyle w:val="0"/>
        <w:spacing w:before="200" w:line-rule="auto"/>
        <w:ind w:firstLine="540"/>
        <w:jc w:val="both"/>
      </w:pPr>
      <w:r>
        <w:rPr>
          <w:sz w:val="20"/>
        </w:rPr>
        <w:t xml:space="preserve">устанавливать с помощью учителя зависимость между нагреванием земной поверхности и углом падения солнечных лучей; температурой воздуха и его относительной влажностью на основе данных эмпирических наблюдений;</w:t>
      </w:r>
    </w:p>
    <w:p>
      <w:pPr>
        <w:pStyle w:val="0"/>
        <w:spacing w:before="200" w:line-rule="auto"/>
        <w:ind w:firstLine="540"/>
        <w:jc w:val="both"/>
      </w:pPr>
      <w:r>
        <w:rPr>
          <w:sz w:val="20"/>
        </w:rPr>
        <w:t xml:space="preserve">сравнивать с опорой на алгоритм учебных действий свойства атмосферы в пунктах, расположенных на разных высотах над уровнем моря; количество солнечного тепла, получаемого земной поверхностью при различных углах падения солнечных лучей;</w:t>
      </w:r>
    </w:p>
    <w:p>
      <w:pPr>
        <w:pStyle w:val="0"/>
        <w:spacing w:before="200" w:line-rule="auto"/>
        <w:ind w:firstLine="540"/>
        <w:jc w:val="both"/>
      </w:pPr>
      <w:r>
        <w:rPr>
          <w:sz w:val="20"/>
        </w:rPr>
        <w:t xml:space="preserve">различать с опорой на источник информации: виды атмосферных осадков; понятия "бризы" и "муссоны", понятия "погода" и "климат", понятия "атмосфера", "тропосфера", "стратосфера", "верхние слои атмосферы";</w:t>
      </w:r>
    </w:p>
    <w:p>
      <w:pPr>
        <w:pStyle w:val="0"/>
        <w:spacing w:before="200" w:line-rule="auto"/>
        <w:ind w:firstLine="540"/>
        <w:jc w:val="both"/>
      </w:pPr>
      <w:r>
        <w:rPr>
          <w:sz w:val="20"/>
        </w:rPr>
        <w:t xml:space="preserve">применять с помощью учителя понятия "атмосферное давление", "ветер", "атмосферные осадки", "воздушные массы" для решения учебных и (или) практикоориентированных задач;</w:t>
      </w:r>
    </w:p>
    <w:p>
      <w:pPr>
        <w:pStyle w:val="0"/>
        <w:spacing w:before="200" w:line-rule="auto"/>
        <w:ind w:firstLine="540"/>
        <w:jc w:val="both"/>
      </w:pPr>
      <w:r>
        <w:rPr>
          <w:sz w:val="20"/>
        </w:rPr>
        <w:t xml:space="preserve">иметь представление о глобальных климатических изменениях для решения учебных и (или) практико-ориентированных задач;</w:t>
      </w:r>
    </w:p>
    <w:p>
      <w:pPr>
        <w:pStyle w:val="0"/>
        <w:spacing w:before="200" w:line-rule="auto"/>
        <w:ind w:firstLine="540"/>
        <w:jc w:val="both"/>
      </w:pPr>
      <w:r>
        <w:rPr>
          <w:sz w:val="20"/>
        </w:rPr>
        <w:t xml:space="preserve">проводить измерения с опорой на алгоритм учебных действий: температуры воздуха, атмосферного давления, скорости и направления ветра с использованием аналоговых и (или) цифровых приборов (термометр, барометр, анемометр, флюгер) и представлять результаты наблюдений в табличной и (или) графической форме;</w:t>
      </w:r>
    </w:p>
    <w:p>
      <w:pPr>
        <w:pStyle w:val="0"/>
        <w:spacing w:before="200" w:line-rule="auto"/>
        <w:ind w:firstLine="540"/>
        <w:jc w:val="both"/>
      </w:pPr>
      <w:r>
        <w:rPr>
          <w:sz w:val="20"/>
        </w:rPr>
        <w:t xml:space="preserve">иметь представление о границах биосферы;</w:t>
      </w:r>
    </w:p>
    <w:p>
      <w:pPr>
        <w:pStyle w:val="0"/>
        <w:spacing w:before="200" w:line-rule="auto"/>
        <w:ind w:firstLine="540"/>
        <w:jc w:val="both"/>
      </w:pPr>
      <w:r>
        <w:rPr>
          <w:sz w:val="20"/>
        </w:rPr>
        <w:t xml:space="preserve">приводить с опорой на источник информации примеры приспособления живых организмов к среде обитания в разных природных зонах;</w:t>
      </w:r>
    </w:p>
    <w:p>
      <w:pPr>
        <w:pStyle w:val="0"/>
        <w:spacing w:before="200" w:line-rule="auto"/>
        <w:ind w:firstLine="540"/>
        <w:jc w:val="both"/>
      </w:pPr>
      <w:r>
        <w:rPr>
          <w:sz w:val="20"/>
        </w:rPr>
        <w:t xml:space="preserve">различать с опорой на источник информации растительный и животный мир разных территорий Земли;</w:t>
      </w:r>
    </w:p>
    <w:p>
      <w:pPr>
        <w:pStyle w:val="0"/>
        <w:spacing w:before="200" w:line-rule="auto"/>
        <w:ind w:firstLine="540"/>
        <w:jc w:val="both"/>
      </w:pPr>
      <w:r>
        <w:rPr>
          <w:sz w:val="20"/>
        </w:rPr>
        <w:t xml:space="preserve">объяснять с опорой на алгоритм учебных действий взаимосвязи компонентов природы в природно-территориальном комплексе;</w:t>
      </w:r>
    </w:p>
    <w:p>
      <w:pPr>
        <w:pStyle w:val="0"/>
        <w:spacing w:before="200" w:line-rule="auto"/>
        <w:ind w:firstLine="540"/>
        <w:jc w:val="both"/>
      </w:pPr>
      <w:r>
        <w:rPr>
          <w:sz w:val="20"/>
        </w:rPr>
        <w:t xml:space="preserve">сравнивать с опорой на источник информации особенности растительного и животного мира в различных природных зонах;</w:t>
      </w:r>
    </w:p>
    <w:p>
      <w:pPr>
        <w:pStyle w:val="0"/>
        <w:spacing w:before="200" w:line-rule="auto"/>
        <w:ind w:firstLine="540"/>
        <w:jc w:val="both"/>
      </w:pPr>
      <w:r>
        <w:rPr>
          <w:sz w:val="20"/>
        </w:rPr>
        <w:t xml:space="preserve">применять понятия "почва", "плодородие почв", "природный комплекс", "природно-территориальный комплекс", "круговорот веществ в природе" для решения учебных и (или) практико-ориентированных задач;</w:t>
      </w:r>
    </w:p>
    <w:p>
      <w:pPr>
        <w:pStyle w:val="0"/>
        <w:spacing w:before="200" w:line-rule="auto"/>
        <w:ind w:firstLine="540"/>
        <w:jc w:val="both"/>
      </w:pPr>
      <w:r>
        <w:rPr>
          <w:sz w:val="20"/>
        </w:rPr>
        <w:t xml:space="preserve">сравнивать с опорой на алгоритм учебных действий плодородие почв в различных природных зонах;</w:t>
      </w:r>
    </w:p>
    <w:p>
      <w:pPr>
        <w:pStyle w:val="0"/>
        <w:spacing w:before="200" w:line-rule="auto"/>
        <w:ind w:firstLine="540"/>
        <w:jc w:val="both"/>
      </w:pPr>
      <w:r>
        <w:rPr>
          <w:sz w:val="20"/>
        </w:rPr>
        <w:t xml:space="preserve">приводить с опорой на источник информации примеры изменений в изученных геосферах в результате деятельности человека на примере территории мира и своей местности, путей решения существующих экологических проблем.</w:t>
      </w:r>
    </w:p>
    <w:p>
      <w:pPr>
        <w:pStyle w:val="0"/>
        <w:spacing w:before="200" w:line-rule="auto"/>
        <w:ind w:firstLine="540"/>
        <w:jc w:val="both"/>
      </w:pPr>
      <w:r>
        <w:rPr>
          <w:sz w:val="20"/>
        </w:rPr>
        <w:t xml:space="preserve">191.8.3.3. К концу 7 класса обучающийся научится:</w:t>
      </w:r>
    </w:p>
    <w:p>
      <w:pPr>
        <w:pStyle w:val="0"/>
        <w:spacing w:before="200" w:line-rule="auto"/>
        <w:ind w:firstLine="540"/>
        <w:jc w:val="both"/>
      </w:pPr>
      <w:r>
        <w:rPr>
          <w:sz w:val="20"/>
        </w:rPr>
        <w:t xml:space="preserve">описывать после предварительного анализа по географическим картам и глобусу местоположение изученных географических объектов для решения учебных и (или) практико-ориентированных задач;</w:t>
      </w:r>
    </w:p>
    <w:p>
      <w:pPr>
        <w:pStyle w:val="0"/>
        <w:spacing w:before="200" w:line-rule="auto"/>
        <w:ind w:firstLine="540"/>
        <w:jc w:val="both"/>
      </w:pPr>
      <w:r>
        <w:rPr>
          <w:sz w:val="20"/>
        </w:rPr>
        <w:t xml:space="preserve">иметь представление о строении и свойствах (целостность, зональность, ритмичность) географической оболочки;</w:t>
      </w:r>
    </w:p>
    <w:p>
      <w:pPr>
        <w:pStyle w:val="0"/>
        <w:spacing w:before="200" w:line-rule="auto"/>
        <w:ind w:firstLine="540"/>
        <w:jc w:val="both"/>
      </w:pPr>
      <w:r>
        <w:rPr>
          <w:sz w:val="20"/>
        </w:rPr>
        <w:t xml:space="preserve">определять с опорой на алгоритм учебных действий природные зоны по их существенным признакам;</w:t>
      </w:r>
    </w:p>
    <w:p>
      <w:pPr>
        <w:pStyle w:val="0"/>
        <w:spacing w:before="200" w:line-rule="auto"/>
        <w:ind w:firstLine="540"/>
        <w:jc w:val="both"/>
      </w:pPr>
      <w:r>
        <w:rPr>
          <w:sz w:val="20"/>
        </w:rPr>
        <w:t xml:space="preserve">различать с помощью учителя изученные процессы и явления, происходящие в географической оболочке;</w:t>
      </w:r>
    </w:p>
    <w:p>
      <w:pPr>
        <w:pStyle w:val="0"/>
        <w:spacing w:before="200" w:line-rule="auto"/>
        <w:ind w:firstLine="540"/>
        <w:jc w:val="both"/>
      </w:pPr>
      <w:r>
        <w:rPr>
          <w:sz w:val="20"/>
        </w:rPr>
        <w:t xml:space="preserve">приводить с опорой на источник информации примеры изменений в геосферах в результате деятельности человека;</w:t>
      </w:r>
    </w:p>
    <w:p>
      <w:pPr>
        <w:pStyle w:val="0"/>
        <w:spacing w:before="200" w:line-rule="auto"/>
        <w:ind w:firstLine="540"/>
        <w:jc w:val="both"/>
      </w:pPr>
      <w:r>
        <w:rPr>
          <w:sz w:val="20"/>
        </w:rPr>
        <w:t xml:space="preserve">описывать после предварительного анализа закономерности изменения в пространстве рельефа, климата, внутренних вод и органического мира;</w:t>
      </w:r>
    </w:p>
    <w:p>
      <w:pPr>
        <w:pStyle w:val="0"/>
        <w:spacing w:before="200" w:line-rule="auto"/>
        <w:ind w:firstLine="540"/>
        <w:jc w:val="both"/>
      </w:pPr>
      <w:r>
        <w:rPr>
          <w:sz w:val="20"/>
        </w:rPr>
        <w:t xml:space="preserve">выявлять с помощью учителя взаимосвязи между компонентами природы в пределах отдельных территорий с использованием различных источников географической информации;</w:t>
      </w:r>
    </w:p>
    <w:p>
      <w:pPr>
        <w:pStyle w:val="0"/>
        <w:spacing w:before="200" w:line-rule="auto"/>
        <w:ind w:firstLine="540"/>
        <w:jc w:val="both"/>
      </w:pPr>
      <w:r>
        <w:rPr>
          <w:sz w:val="20"/>
        </w:rPr>
        <w:t xml:space="preserve">называть особенности географических процессов на границах литосферных плит с учетом характера взаимодействия и типа земной коры; устанавливать (используя географические карты) взаимосвязи между движением литосферных плит и размещением крупных форм рельефа;</w:t>
      </w:r>
    </w:p>
    <w:p>
      <w:pPr>
        <w:pStyle w:val="0"/>
        <w:spacing w:before="200" w:line-rule="auto"/>
        <w:ind w:firstLine="540"/>
        <w:jc w:val="both"/>
      </w:pPr>
      <w:r>
        <w:rPr>
          <w:sz w:val="20"/>
        </w:rPr>
        <w:t xml:space="preserve">классифицировать с опорой на алгоритм учебных действий воздушные массы Земли, типы климата по заданным показателям;</w:t>
      </w:r>
    </w:p>
    <w:p>
      <w:pPr>
        <w:pStyle w:val="0"/>
        <w:spacing w:before="200" w:line-rule="auto"/>
        <w:ind w:firstLine="540"/>
        <w:jc w:val="both"/>
      </w:pPr>
      <w:r>
        <w:rPr>
          <w:sz w:val="20"/>
        </w:rPr>
        <w:t xml:space="preserve">иметь представление об образовании тропических муссонов, пассатов тропических широт, западных ветров;</w:t>
      </w:r>
    </w:p>
    <w:p>
      <w:pPr>
        <w:pStyle w:val="0"/>
        <w:spacing w:before="200" w:line-rule="auto"/>
        <w:ind w:firstLine="540"/>
        <w:jc w:val="both"/>
      </w:pPr>
      <w:r>
        <w:rPr>
          <w:sz w:val="20"/>
        </w:rPr>
        <w:t xml:space="preserve">применять с опорой на справочный материал понятия "воздушные массы", "муссоны", "пассаты", "западные ветры", "климатообразующий фактор" для решения учебных и (или) практико-ориентированных задач;</w:t>
      </w:r>
    </w:p>
    <w:p>
      <w:pPr>
        <w:pStyle w:val="0"/>
        <w:spacing w:before="200" w:line-rule="auto"/>
        <w:ind w:firstLine="540"/>
        <w:jc w:val="both"/>
      </w:pPr>
      <w:r>
        <w:rPr>
          <w:sz w:val="20"/>
        </w:rPr>
        <w:t xml:space="preserve">описывать с опорой на план климат территории по климатограмме;</w:t>
      </w:r>
    </w:p>
    <w:p>
      <w:pPr>
        <w:pStyle w:val="0"/>
        <w:spacing w:before="200" w:line-rule="auto"/>
        <w:ind w:firstLine="540"/>
        <w:jc w:val="both"/>
      </w:pPr>
      <w:r>
        <w:rPr>
          <w:sz w:val="20"/>
        </w:rPr>
        <w:t xml:space="preserve">объяснять с помощью учителя влияние климатообразующих факторов на климатические особенности территории;</w:t>
      </w:r>
    </w:p>
    <w:p>
      <w:pPr>
        <w:pStyle w:val="0"/>
        <w:spacing w:before="200" w:line-rule="auto"/>
        <w:ind w:firstLine="540"/>
        <w:jc w:val="both"/>
      </w:pPr>
      <w:r>
        <w:rPr>
          <w:sz w:val="20"/>
        </w:rPr>
        <w:t xml:space="preserve">иметь представления о последствиях изменений компонентов природы в результате деятельности человека с использованием разных источников географической информации;</w:t>
      </w:r>
    </w:p>
    <w:p>
      <w:pPr>
        <w:pStyle w:val="0"/>
        <w:spacing w:before="200" w:line-rule="auto"/>
        <w:ind w:firstLine="540"/>
        <w:jc w:val="both"/>
      </w:pPr>
      <w:r>
        <w:rPr>
          <w:sz w:val="20"/>
        </w:rPr>
        <w:t xml:space="preserve">различать после предварительного анализа океанические течения;</w:t>
      </w:r>
    </w:p>
    <w:p>
      <w:pPr>
        <w:pStyle w:val="0"/>
        <w:spacing w:before="200" w:line-rule="auto"/>
        <w:ind w:firstLine="540"/>
        <w:jc w:val="both"/>
      </w:pPr>
      <w:r>
        <w:rPr>
          <w:sz w:val="20"/>
        </w:rPr>
        <w:t xml:space="preserve">сравнивать температуру и соленость поверхностных вод Мирового океана на разных широтах с использованием различных источников географической информации;</w:t>
      </w:r>
    </w:p>
    <w:p>
      <w:pPr>
        <w:pStyle w:val="0"/>
        <w:spacing w:before="200" w:line-rule="auto"/>
        <w:ind w:firstLine="540"/>
        <w:jc w:val="both"/>
      </w:pPr>
      <w:r>
        <w:rPr>
          <w:sz w:val="20"/>
        </w:rPr>
        <w:t xml:space="preserve">объяснять закономерности изменения температуры, солености и органического мира Мирового океана с географической широтой и с глубиной на основе анализа различных источников географической информации;</w:t>
      </w:r>
    </w:p>
    <w:p>
      <w:pPr>
        <w:pStyle w:val="0"/>
        <w:spacing w:before="200" w:line-rule="auto"/>
        <w:ind w:firstLine="540"/>
        <w:jc w:val="both"/>
      </w:pPr>
      <w:r>
        <w:rPr>
          <w:sz w:val="20"/>
        </w:rPr>
        <w:t xml:space="preserve">характеризовать этапы освоения и заселения отдельных территорий Земли человеком на основе анализа различных источников географической информации для решения учебных и практико-ориентированных задач;</w:t>
      </w:r>
    </w:p>
    <w:p>
      <w:pPr>
        <w:pStyle w:val="0"/>
        <w:spacing w:before="200" w:line-rule="auto"/>
        <w:ind w:firstLine="540"/>
        <w:jc w:val="both"/>
      </w:pPr>
      <w:r>
        <w:rPr>
          <w:sz w:val="20"/>
        </w:rPr>
        <w:t xml:space="preserve">различать и сравнивать после предварительного анализа: численность населения крупных стран мира; плотность населения различных территорий;</w:t>
      </w:r>
    </w:p>
    <w:p>
      <w:pPr>
        <w:pStyle w:val="0"/>
        <w:spacing w:before="200" w:line-rule="auto"/>
        <w:ind w:firstLine="540"/>
        <w:jc w:val="both"/>
      </w:pPr>
      <w:r>
        <w:rPr>
          <w:sz w:val="20"/>
        </w:rPr>
        <w:t xml:space="preserve">применять понятие "плотность населения" для решения учебных и (или) практико-ориентированных задач;</w:t>
      </w:r>
    </w:p>
    <w:p>
      <w:pPr>
        <w:pStyle w:val="0"/>
        <w:spacing w:before="200" w:line-rule="auto"/>
        <w:ind w:firstLine="540"/>
        <w:jc w:val="both"/>
      </w:pPr>
      <w:r>
        <w:rPr>
          <w:sz w:val="20"/>
        </w:rPr>
        <w:t xml:space="preserve">различать с опорой на алгоритм учебных действий городские и сельские поселения;</w:t>
      </w:r>
    </w:p>
    <w:p>
      <w:pPr>
        <w:pStyle w:val="0"/>
        <w:spacing w:before="200" w:line-rule="auto"/>
        <w:ind w:firstLine="540"/>
        <w:jc w:val="both"/>
      </w:pPr>
      <w:r>
        <w:rPr>
          <w:sz w:val="20"/>
        </w:rPr>
        <w:t xml:space="preserve">приводить с опорой на источник информации примеры: крупнейших городов мира; мировых и национальных религий;</w:t>
      </w:r>
    </w:p>
    <w:p>
      <w:pPr>
        <w:pStyle w:val="0"/>
        <w:spacing w:before="200" w:line-rule="auto"/>
        <w:ind w:firstLine="540"/>
        <w:jc w:val="both"/>
      </w:pPr>
      <w:r>
        <w:rPr>
          <w:sz w:val="20"/>
        </w:rPr>
        <w:t xml:space="preserve">проводить с опорой на план языковую классификацию народов;</w:t>
      </w:r>
    </w:p>
    <w:p>
      <w:pPr>
        <w:pStyle w:val="0"/>
        <w:spacing w:before="200" w:line-rule="auto"/>
        <w:ind w:firstLine="540"/>
        <w:jc w:val="both"/>
      </w:pPr>
      <w:r>
        <w:rPr>
          <w:sz w:val="20"/>
        </w:rPr>
        <w:t xml:space="preserve">различать после предварительного анализа основные виды хозяйственной деятельности людей на различных территориях;</w:t>
      </w:r>
    </w:p>
    <w:p>
      <w:pPr>
        <w:pStyle w:val="0"/>
        <w:spacing w:before="200" w:line-rule="auto"/>
        <w:ind w:firstLine="540"/>
        <w:jc w:val="both"/>
      </w:pPr>
      <w:r>
        <w:rPr>
          <w:sz w:val="20"/>
        </w:rPr>
        <w:t xml:space="preserve">определять после предварительного анализа страны по их существенным признакам;</w:t>
      </w:r>
    </w:p>
    <w:p>
      <w:pPr>
        <w:pStyle w:val="0"/>
        <w:spacing w:before="200" w:line-rule="auto"/>
        <w:ind w:firstLine="540"/>
        <w:jc w:val="both"/>
      </w:pPr>
      <w:r>
        <w:rPr>
          <w:sz w:val="20"/>
        </w:rPr>
        <w:t xml:space="preserve">сравнивать после предварительного анализа особенности природы и населения, материальной и духовной культуры, особенности адаптации человека к разным природным условиям регионов и отдельных стран;</w:t>
      </w:r>
    </w:p>
    <w:p>
      <w:pPr>
        <w:pStyle w:val="0"/>
        <w:spacing w:before="200" w:line-rule="auto"/>
        <w:ind w:firstLine="540"/>
        <w:jc w:val="both"/>
      </w:pPr>
      <w:r>
        <w:rPr>
          <w:sz w:val="20"/>
        </w:rPr>
        <w:t xml:space="preserve">иметь представление об особенностях природы, населения и хозяйства отдельных территорий;</w:t>
      </w:r>
    </w:p>
    <w:p>
      <w:pPr>
        <w:pStyle w:val="0"/>
        <w:spacing w:before="200" w:line-rule="auto"/>
        <w:ind w:firstLine="540"/>
        <w:jc w:val="both"/>
      </w:pPr>
      <w:r>
        <w:rPr>
          <w:sz w:val="20"/>
        </w:rPr>
        <w:t xml:space="preserve">использовать с помощью учителя знания о населении материков и стран для решения различных учебных и практико-ориентированных задач; выбирать с помощью учителя источники географической информации (картографические, статистические, текстовые, видео- и фотоизображения, компьютерные базы данных), необходимые для изучения особенностей природы, населения и хозяйства отдельных территорий;</w:t>
      </w:r>
    </w:p>
    <w:p>
      <w:pPr>
        <w:pStyle w:val="0"/>
        <w:spacing w:before="200" w:line-rule="auto"/>
        <w:ind w:firstLine="540"/>
        <w:jc w:val="both"/>
      </w:pPr>
      <w:r>
        <w:rPr>
          <w:sz w:val="20"/>
        </w:rPr>
        <w:t xml:space="preserve">представлять с помощью учителя в различных формах (в виде карты, таблицы, графика, географического описания) географическую информацию, необходимую для решения учебных и практико-ориентированных задач;</w:t>
      </w:r>
    </w:p>
    <w:p>
      <w:pPr>
        <w:pStyle w:val="0"/>
        <w:spacing w:before="200" w:line-rule="auto"/>
        <w:ind w:firstLine="540"/>
        <w:jc w:val="both"/>
      </w:pPr>
      <w:r>
        <w:rPr>
          <w:sz w:val="20"/>
        </w:rPr>
        <w:t xml:space="preserve">использовать информацию об особенностях природы, населения и его хозяйственной деятельности на отдельных территориях, представленную в одном или нескольких источниках, для решения различных учебных и практикоориентированных задач;</w:t>
      </w:r>
    </w:p>
    <w:p>
      <w:pPr>
        <w:pStyle w:val="0"/>
        <w:spacing w:before="200" w:line-rule="auto"/>
        <w:ind w:firstLine="540"/>
        <w:jc w:val="both"/>
      </w:pPr>
      <w:r>
        <w:rPr>
          <w:sz w:val="20"/>
        </w:rPr>
        <w:t xml:space="preserve">приводить с опорой на источник информации примеры взаимодействия природы и общества в пределах отдельных территорий;</w:t>
      </w:r>
    </w:p>
    <w:p>
      <w:pPr>
        <w:pStyle w:val="0"/>
        <w:spacing w:before="200" w:line-rule="auto"/>
        <w:ind w:firstLine="540"/>
        <w:jc w:val="both"/>
      </w:pPr>
      <w:r>
        <w:rPr>
          <w:sz w:val="20"/>
        </w:rPr>
        <w:t xml:space="preserve">иметь представление о глобальных проблемах человечества (экологическая, сырьевая, энергетическая, преодоления отсталости стран, продовольственная) на локальном и региональном уровнях и приводить с опорой на источник информации примеры международного сотрудничества по их преодолению.</w:t>
      </w:r>
    </w:p>
    <w:p>
      <w:pPr>
        <w:pStyle w:val="0"/>
        <w:spacing w:before="200" w:line-rule="auto"/>
        <w:ind w:firstLine="540"/>
        <w:jc w:val="both"/>
      </w:pPr>
      <w:r>
        <w:rPr>
          <w:sz w:val="20"/>
        </w:rPr>
        <w:t xml:space="preserve">191.8.3.4. К концу 8 класса обучающийся научится:</w:t>
      </w:r>
    </w:p>
    <w:p>
      <w:pPr>
        <w:pStyle w:val="0"/>
        <w:spacing w:before="200" w:line-rule="auto"/>
        <w:ind w:firstLine="540"/>
        <w:jc w:val="both"/>
      </w:pPr>
      <w:r>
        <w:rPr>
          <w:sz w:val="20"/>
        </w:rPr>
        <w:t xml:space="preserve">характеризовать с опорой на алгоритм учебных действий основные этапы истории формирования и изучения территории России;</w:t>
      </w:r>
    </w:p>
    <w:p>
      <w:pPr>
        <w:pStyle w:val="0"/>
        <w:spacing w:before="200" w:line-rule="auto"/>
        <w:ind w:firstLine="540"/>
        <w:jc w:val="both"/>
      </w:pPr>
      <w:r>
        <w:rPr>
          <w:sz w:val="20"/>
        </w:rPr>
        <w:t xml:space="preserve">находить после предварительного анализа в различных источниках информации факты, позволяющие определить вклад российских ученых и путешественников в освоение страны;</w:t>
      </w:r>
    </w:p>
    <w:p>
      <w:pPr>
        <w:pStyle w:val="0"/>
        <w:spacing w:before="200" w:line-rule="auto"/>
        <w:ind w:firstLine="540"/>
        <w:jc w:val="both"/>
      </w:pPr>
      <w:r>
        <w:rPr>
          <w:sz w:val="20"/>
        </w:rPr>
        <w:t xml:space="preserve">характеризовать с опорой на план географическое положение России с использованием информации из различных источников;</w:t>
      </w:r>
    </w:p>
    <w:p>
      <w:pPr>
        <w:pStyle w:val="0"/>
        <w:spacing w:before="200" w:line-rule="auto"/>
        <w:ind w:firstLine="540"/>
        <w:jc w:val="both"/>
      </w:pPr>
      <w:r>
        <w:rPr>
          <w:sz w:val="20"/>
        </w:rPr>
        <w:t xml:space="preserve">иметь представление о федеральных округах, крупных географических районах и макрорегионах России;</w:t>
      </w:r>
    </w:p>
    <w:p>
      <w:pPr>
        <w:pStyle w:val="0"/>
        <w:spacing w:before="200" w:line-rule="auto"/>
        <w:ind w:firstLine="540"/>
        <w:jc w:val="both"/>
      </w:pPr>
      <w:r>
        <w:rPr>
          <w:sz w:val="20"/>
        </w:rPr>
        <w:t xml:space="preserve">приводить с опорой на источник информации примеры субъектов Российской Федерации разных видов и показывать их на географической карте;</w:t>
      </w:r>
    </w:p>
    <w:p>
      <w:pPr>
        <w:pStyle w:val="0"/>
        <w:spacing w:before="200" w:line-rule="auto"/>
        <w:ind w:firstLine="540"/>
        <w:jc w:val="both"/>
      </w:pPr>
      <w:r>
        <w:rPr>
          <w:sz w:val="20"/>
        </w:rPr>
        <w:t xml:space="preserve">иметь представление о влиянии географического положения регионов России на особенности природы, жизнь и хозяйственную деятельность населения;</w:t>
      </w:r>
    </w:p>
    <w:p>
      <w:pPr>
        <w:pStyle w:val="0"/>
        <w:spacing w:before="200" w:line-rule="auto"/>
        <w:ind w:firstLine="540"/>
        <w:jc w:val="both"/>
      </w:pPr>
      <w:r>
        <w:rPr>
          <w:sz w:val="20"/>
        </w:rPr>
        <w:t xml:space="preserve">использовать с помощью учителя знания о государственной территории и исключительной экономической зоне, континентальном шельфе России, о мировом, поясном и зональном времени для решения практико-ориентированных задач;</w:t>
      </w:r>
    </w:p>
    <w:p>
      <w:pPr>
        <w:pStyle w:val="0"/>
        <w:spacing w:before="200" w:line-rule="auto"/>
        <w:ind w:firstLine="540"/>
        <w:jc w:val="both"/>
      </w:pPr>
      <w:r>
        <w:rPr>
          <w:sz w:val="20"/>
        </w:rPr>
        <w:t xml:space="preserve">иметь представление о степени благоприятности природных условий в пределах отдельных регионов страны;</w:t>
      </w:r>
    </w:p>
    <w:p>
      <w:pPr>
        <w:pStyle w:val="0"/>
        <w:spacing w:before="200" w:line-rule="auto"/>
        <w:ind w:firstLine="540"/>
        <w:jc w:val="both"/>
      </w:pPr>
      <w:r>
        <w:rPr>
          <w:sz w:val="20"/>
        </w:rPr>
        <w:t xml:space="preserve">проводить после предварительного анализа классификацию природных ресурсов;</w:t>
      </w:r>
    </w:p>
    <w:p>
      <w:pPr>
        <w:pStyle w:val="0"/>
        <w:spacing w:before="200" w:line-rule="auto"/>
        <w:ind w:firstLine="540"/>
        <w:jc w:val="both"/>
      </w:pPr>
      <w:r>
        <w:rPr>
          <w:sz w:val="20"/>
        </w:rPr>
        <w:t xml:space="preserve">иметь представление о типах природопользования;</w:t>
      </w:r>
    </w:p>
    <w:p>
      <w:pPr>
        <w:pStyle w:val="0"/>
        <w:spacing w:before="200" w:line-rule="auto"/>
        <w:ind w:firstLine="540"/>
        <w:jc w:val="both"/>
      </w:pPr>
      <w:r>
        <w:rPr>
          <w:sz w:val="20"/>
        </w:rPr>
        <w:t xml:space="preserve">выбирать и использовать с помощью учителя источники географической информации (картографические, статистические, текстовые, видео- и фотоизображения, компьютерные базы данных) для решения различных учебных и практико-ориентированных задач: определять возраст горных пород и основных тектонических структур, слагающих территорию; объяснять закономерности распространения гидрологических, геологических и метеорологических опасных природных явлений на территории страны;</w:t>
      </w:r>
    </w:p>
    <w:p>
      <w:pPr>
        <w:pStyle w:val="0"/>
        <w:spacing w:before="200" w:line-rule="auto"/>
        <w:ind w:firstLine="540"/>
        <w:jc w:val="both"/>
      </w:pPr>
      <w:r>
        <w:rPr>
          <w:sz w:val="20"/>
        </w:rPr>
        <w:t xml:space="preserve">сравнивать и объяснять после предварительного анализа особенности компонентов природы отдельных территорий страны;</w:t>
      </w:r>
    </w:p>
    <w:p>
      <w:pPr>
        <w:pStyle w:val="0"/>
        <w:spacing w:before="200" w:line-rule="auto"/>
        <w:ind w:firstLine="540"/>
        <w:jc w:val="both"/>
      </w:pPr>
      <w:r>
        <w:rPr>
          <w:sz w:val="20"/>
        </w:rPr>
        <w:t xml:space="preserve">использовать знания об особенностях компонентов природы России и ее отдельных территорий, об особенностях взаимодействия природы и общества в пределах отдельных территорий для решения практико-ориентированных задач в контексте реальной жизни;</w:t>
      </w:r>
    </w:p>
    <w:p>
      <w:pPr>
        <w:pStyle w:val="0"/>
        <w:spacing w:before="200" w:line-rule="auto"/>
        <w:ind w:firstLine="540"/>
        <w:jc w:val="both"/>
      </w:pPr>
      <w:r>
        <w:rPr>
          <w:sz w:val="20"/>
        </w:rPr>
        <w:t xml:space="preserve">называть с опорой на источник информации географические процессы и явления, определяющие особенности природы страны, отдельных регионов и своей местности;</w:t>
      </w:r>
    </w:p>
    <w:p>
      <w:pPr>
        <w:pStyle w:val="0"/>
        <w:spacing w:before="200" w:line-rule="auto"/>
        <w:ind w:firstLine="540"/>
        <w:jc w:val="both"/>
      </w:pPr>
      <w:r>
        <w:rPr>
          <w:sz w:val="20"/>
        </w:rPr>
        <w:t xml:space="preserve">иметь представление о распространении по территории страны областей современного горообразования, землетрясений и вулканизма;</w:t>
      </w:r>
    </w:p>
    <w:p>
      <w:pPr>
        <w:pStyle w:val="0"/>
        <w:spacing w:before="200" w:line-rule="auto"/>
        <w:ind w:firstLine="540"/>
        <w:jc w:val="both"/>
      </w:pPr>
      <w:r>
        <w:rPr>
          <w:sz w:val="20"/>
        </w:rPr>
        <w:t xml:space="preserve">применять с помощью учителя понятия: "плита", "щит", "моренный холм", "бараньи лбы", "бархан", "дюна", "солнечная радиация", "годовая амплитуда температур воздуха", "воздушные массы" для решения учебных и (или) практикоориентированных задач;</w:t>
      </w:r>
    </w:p>
    <w:p>
      <w:pPr>
        <w:pStyle w:val="0"/>
        <w:spacing w:before="200" w:line-rule="auto"/>
        <w:ind w:firstLine="540"/>
        <w:jc w:val="both"/>
      </w:pPr>
      <w:r>
        <w:rPr>
          <w:sz w:val="20"/>
        </w:rPr>
        <w:t xml:space="preserve">различать с опорой на источник информации понятия "испарение", "испаряемость", "коэффициент увлажнения"; использовать их для решения учебных и (или) практико-ориентированных задач;</w:t>
      </w:r>
    </w:p>
    <w:p>
      <w:pPr>
        <w:pStyle w:val="0"/>
        <w:spacing w:before="200" w:line-rule="auto"/>
        <w:ind w:firstLine="540"/>
        <w:jc w:val="both"/>
      </w:pPr>
      <w:r>
        <w:rPr>
          <w:sz w:val="20"/>
        </w:rPr>
        <w:t xml:space="preserve">описывать и прогнозировать после предварительного анализа погоду территории по карте погоды;</w:t>
      </w:r>
    </w:p>
    <w:p>
      <w:pPr>
        <w:pStyle w:val="0"/>
        <w:spacing w:before="200" w:line-rule="auto"/>
        <w:ind w:firstLine="540"/>
        <w:jc w:val="both"/>
      </w:pPr>
      <w:r>
        <w:rPr>
          <w:sz w:val="20"/>
        </w:rPr>
        <w:t xml:space="preserve">использовать с помощью учителя понятия "циклон", "антициклон", "атмосферный фронт" для объяснения особенностей погоды отдельных территорий с помощью карт погоды;</w:t>
      </w:r>
    </w:p>
    <w:p>
      <w:pPr>
        <w:pStyle w:val="0"/>
        <w:spacing w:before="200" w:line-rule="auto"/>
        <w:ind w:firstLine="540"/>
        <w:jc w:val="both"/>
      </w:pPr>
      <w:r>
        <w:rPr>
          <w:sz w:val="20"/>
        </w:rPr>
        <w:t xml:space="preserve">проводить после предварительного анализа классификацию типов климата и почв России;</w:t>
      </w:r>
    </w:p>
    <w:p>
      <w:pPr>
        <w:pStyle w:val="0"/>
        <w:spacing w:before="200" w:line-rule="auto"/>
        <w:ind w:firstLine="540"/>
        <w:jc w:val="both"/>
      </w:pPr>
      <w:r>
        <w:rPr>
          <w:sz w:val="20"/>
        </w:rPr>
        <w:t xml:space="preserve">иметь представление о показателях, характеризующих состояние окружающей среды;</w:t>
      </w:r>
    </w:p>
    <w:p>
      <w:pPr>
        <w:pStyle w:val="0"/>
        <w:spacing w:before="200" w:line-rule="auto"/>
        <w:ind w:firstLine="540"/>
        <w:jc w:val="both"/>
      </w:pPr>
      <w:r>
        <w:rPr>
          <w:sz w:val="20"/>
        </w:rPr>
        <w:t xml:space="preserve">показывать с опорой на источник информации на карте и (или) обозначать на контурной карте крупные формы рельефа, крайние точки и элементы береговой линии России; крупные реки и озера, границы климатических поясов и областей, природно-хозяйственных зон в пределах страны; Арктической зоны, южной границы распространения многолетней мерзлоты;</w:t>
      </w:r>
    </w:p>
    <w:p>
      <w:pPr>
        <w:pStyle w:val="0"/>
        <w:spacing w:before="200" w:line-rule="auto"/>
        <w:ind w:firstLine="540"/>
        <w:jc w:val="both"/>
      </w:pPr>
      <w:r>
        <w:rPr>
          <w:sz w:val="20"/>
        </w:rPr>
        <w:t xml:space="preserve">приводить с опорой на справочный материал примеры: мер безопасности, в том числе для экономики семьи, в случае природных стихийных бедствий и техногенных катастроф; рационального и нерационального природопользования; особо охраняемых природных территорий России и своего края, животных и растений, занесенных в Красную книгу России;</w:t>
      </w:r>
    </w:p>
    <w:p>
      <w:pPr>
        <w:pStyle w:val="0"/>
        <w:spacing w:before="200" w:line-rule="auto"/>
        <w:ind w:firstLine="540"/>
        <w:jc w:val="both"/>
      </w:pPr>
      <w:r>
        <w:rPr>
          <w:sz w:val="20"/>
        </w:rPr>
        <w:t xml:space="preserve">выбирать с помощью учителя источники географической информации (картографические, статистические, текстовые, видео- и фотоизображения, компьютерные базы данных), необходимые для изучения особенностей населения России;</w:t>
      </w:r>
    </w:p>
    <w:p>
      <w:pPr>
        <w:pStyle w:val="0"/>
        <w:spacing w:before="200" w:line-rule="auto"/>
        <w:ind w:firstLine="540"/>
        <w:jc w:val="both"/>
      </w:pPr>
      <w:r>
        <w:rPr>
          <w:sz w:val="20"/>
        </w:rPr>
        <w:t xml:space="preserve">приводить с опорой на справочный материал примеры адаптации человека к разнообразным природным условиям на территории страны;</w:t>
      </w:r>
    </w:p>
    <w:p>
      <w:pPr>
        <w:pStyle w:val="0"/>
        <w:spacing w:before="200" w:line-rule="auto"/>
        <w:ind w:firstLine="540"/>
        <w:jc w:val="both"/>
      </w:pPr>
      <w:r>
        <w:rPr>
          <w:sz w:val="20"/>
        </w:rPr>
        <w:t xml:space="preserve">сравнивать после предварительного анализа показатели воспроизводства и качества населения России с мировыми показателями и показателями других стран;</w:t>
      </w:r>
    </w:p>
    <w:p>
      <w:pPr>
        <w:pStyle w:val="0"/>
        <w:spacing w:before="200" w:line-rule="auto"/>
        <w:ind w:firstLine="540"/>
        <w:jc w:val="both"/>
      </w:pPr>
      <w:r>
        <w:rPr>
          <w:sz w:val="20"/>
        </w:rPr>
        <w:t xml:space="preserve">иметь представление о демографических процессах и явлениях, характеризующих динамику численности населения России, ее отдельных регионов и своего края;</w:t>
      </w:r>
    </w:p>
    <w:p>
      <w:pPr>
        <w:pStyle w:val="0"/>
        <w:spacing w:before="200" w:line-rule="auto"/>
        <w:ind w:firstLine="540"/>
        <w:jc w:val="both"/>
      </w:pPr>
      <w:r>
        <w:rPr>
          <w:sz w:val="20"/>
        </w:rPr>
        <w:t xml:space="preserve">проводить после предварительного анализа классификацию населенных пунктов и регионов России по заданным основаниям;</w:t>
      </w:r>
    </w:p>
    <w:p>
      <w:pPr>
        <w:pStyle w:val="0"/>
        <w:spacing w:before="200" w:line-rule="auto"/>
        <w:ind w:firstLine="540"/>
        <w:jc w:val="both"/>
      </w:pPr>
      <w:r>
        <w:rPr>
          <w:sz w:val="20"/>
        </w:rPr>
        <w:t xml:space="preserve">использовать знания о естественном и механическом движении населения, половозрастной структуре и размещении населения, трудовых ресурсах, городском и сельском населении, этническом и религиозном составе населения для решения практико-ориентированных задач с опорой на алгоритм учебных действий в контексте реальной жизни;</w:t>
      </w:r>
    </w:p>
    <w:p>
      <w:pPr>
        <w:pStyle w:val="0"/>
        <w:spacing w:before="200" w:line-rule="auto"/>
        <w:ind w:firstLine="540"/>
        <w:jc w:val="both"/>
      </w:pPr>
      <w:r>
        <w:rPr>
          <w:sz w:val="20"/>
        </w:rPr>
        <w:t xml:space="preserve">применять с помощью учителя понятия "рождаемость", "смертность", "естественный прирост населения", "миграционный прирост населения", "общий прирост населения", "плотность населения", "основная полоса (зона) расселения", "урбанизация", "городская агломерация", "поселок городского типа", "половозрастная структура населения", "средняя прогнозируемая продолжительность жизни", "трудовые ресурсы", "трудоспособный возраст", "рабочая сила", "безработица", "рынок труда", "качество населения" для решения учебных и (или) практико-ориентированных задач;</w:t>
      </w:r>
    </w:p>
    <w:p>
      <w:pPr>
        <w:pStyle w:val="0"/>
        <w:spacing w:before="200" w:line-rule="auto"/>
        <w:ind w:firstLine="540"/>
        <w:jc w:val="both"/>
      </w:pPr>
      <w:r>
        <w:rPr>
          <w:sz w:val="20"/>
        </w:rPr>
        <w:t xml:space="preserve">представлять после предварительного анализа в различных формах (таблица, график, географическое описание) географическую информацию, необходимую для решения учебных и (или) практико-ориентированных задач.</w:t>
      </w:r>
    </w:p>
    <w:p>
      <w:pPr>
        <w:pStyle w:val="0"/>
        <w:spacing w:before="200" w:line-rule="auto"/>
        <w:ind w:firstLine="540"/>
        <w:jc w:val="both"/>
      </w:pPr>
      <w:r>
        <w:rPr>
          <w:sz w:val="20"/>
        </w:rPr>
        <w:t xml:space="preserve">191.8.3.5. К концу 9 класса обучающийся научится:</w:t>
      </w:r>
    </w:p>
    <w:p>
      <w:pPr>
        <w:pStyle w:val="0"/>
        <w:spacing w:before="200" w:line-rule="auto"/>
        <w:ind w:firstLine="540"/>
        <w:jc w:val="both"/>
      </w:pPr>
      <w:r>
        <w:rPr>
          <w:sz w:val="20"/>
        </w:rPr>
        <w:t xml:space="preserve">выбирать с помощью учителя и использовать источники географической информации (картографические, статистические, текстовые, видео- и фотоизображения, компьютерные базы данных), необходимые для изучения особенностей населения и (или) хозяйства России;</w:t>
      </w:r>
    </w:p>
    <w:p>
      <w:pPr>
        <w:pStyle w:val="0"/>
        <w:spacing w:before="200" w:line-rule="auto"/>
        <w:ind w:firstLine="540"/>
        <w:jc w:val="both"/>
      </w:pPr>
      <w:r>
        <w:rPr>
          <w:sz w:val="20"/>
        </w:rPr>
        <w:t xml:space="preserve">представлять в различных формах (в виде карты, таблицы, графика, географического описания) географическую информацию, необходимую для решения учебных и (или) практико-ориентированных задач;</w:t>
      </w:r>
    </w:p>
    <w:p>
      <w:pPr>
        <w:pStyle w:val="0"/>
        <w:spacing w:before="200" w:line-rule="auto"/>
        <w:ind w:firstLine="540"/>
        <w:jc w:val="both"/>
      </w:pPr>
      <w:r>
        <w:rPr>
          <w:sz w:val="20"/>
        </w:rPr>
        <w:t xml:space="preserve">выбирать и использовать информацию из различных географических источников (картографические, статистические, текстовые, видео- и фотоизображения, компьютерные базы данных) для решения различных учебных и практико-ориентированных задач с опорой на алгоритм учебных действий: сравнивать и оценивать влияние отдельных отраслей хозяйства на окружающую среду; условия отдельных регионов страны для развития энергетики на основе возобновляемых источников энергии (ВИЭ);</w:t>
      </w:r>
    </w:p>
    <w:p>
      <w:pPr>
        <w:pStyle w:val="0"/>
        <w:spacing w:before="200" w:line-rule="auto"/>
        <w:ind w:firstLine="540"/>
        <w:jc w:val="both"/>
      </w:pPr>
      <w:r>
        <w:rPr>
          <w:sz w:val="20"/>
        </w:rPr>
        <w:t xml:space="preserve">классифицировать после предварительного анализа субъекты Российской Федерации по уровню социально-экономического развития на основе имеющихся знаний и анализа информации из дополнительных источников; выделять информацию, которая является противоречивой или может быть недостоверной;</w:t>
      </w:r>
    </w:p>
    <w:p>
      <w:pPr>
        <w:pStyle w:val="0"/>
        <w:spacing w:before="200" w:line-rule="auto"/>
        <w:ind w:firstLine="540"/>
        <w:jc w:val="both"/>
      </w:pPr>
      <w:r>
        <w:rPr>
          <w:sz w:val="20"/>
        </w:rPr>
        <w:t xml:space="preserve">иметь представление об изученных географических объектах, процессах и явлениях: хозяйство России (состав, отраслевая, функциональная и территориальная структура, факторы и условия размещения производства, современные формы размещения производства), валовой внутренний продукт (ВВП), валовой региональный продукт (ВРП) и индекс человеческого развития (ИЧР) как показатели уровня развития страны и ее регионов, природно-ресурсный, человеческий и производственный капитал, топливно-энергетический комплекс (ТЭК), факторы размещения предприятий ТЭК, машиностроительный комплекс, факторы размещения машиностроительных предприятий, черная и цветная металлургия, факторы размещения предприятий металлургического комплекса, химическая промышленность, факторы размещения отдельных отраслей химической промышленности, лесопромышленный комплекс, факторы размещения предприятий лесопромышленного комплекса, агропромышленный комплекс, факторы размещения предприятий агропромышленного комплекса (АПК), сфера услуг, факторы размещения предприятий и организаций сферы услуг, виды транспорта, грузооборот, пассажирооборот, территории опережающего развития (ТОР), Арктическая зона и зона Севера России;</w:t>
      </w:r>
    </w:p>
    <w:p>
      <w:pPr>
        <w:pStyle w:val="0"/>
        <w:spacing w:before="200" w:line-rule="auto"/>
        <w:ind w:firstLine="540"/>
        <w:jc w:val="both"/>
      </w:pPr>
      <w:r>
        <w:rPr>
          <w:sz w:val="20"/>
        </w:rPr>
        <w:t xml:space="preserve">находить, извлекать и использовать информацию, характеризующую отраслевую, функциональную и территориальную структуру хозяйства России, для решения практико-ориентированных задач;</w:t>
      </w:r>
    </w:p>
    <w:p>
      <w:pPr>
        <w:pStyle w:val="0"/>
        <w:spacing w:before="200" w:line-rule="auto"/>
        <w:ind w:firstLine="540"/>
        <w:jc w:val="both"/>
      </w:pPr>
      <w:r>
        <w:rPr>
          <w:sz w:val="20"/>
        </w:rPr>
        <w:t xml:space="preserve">решать с опорой на алгоритм учебных действий практические задачи геоэкологического содержания для определения качества окружающей среды своей местности, путей ее сохранения и улучшения, а также задачи в сфере экономической географии для определения качества жизни человека, семьи и финансового благополучия: объяснять с опорой на план особенности отраслевой и территориальной структуры хозяйства России, регионов, размещения отдельных предприятий; оценивать после предварительного анализа условия отдельных территорий для размещения предприятий и различных производств;</w:t>
      </w:r>
    </w:p>
    <w:p>
      <w:pPr>
        <w:pStyle w:val="0"/>
        <w:spacing w:before="200" w:line-rule="auto"/>
        <w:ind w:firstLine="540"/>
        <w:jc w:val="both"/>
      </w:pPr>
      <w:r>
        <w:rPr>
          <w:sz w:val="20"/>
        </w:rPr>
        <w:t xml:space="preserve">использовать знания об особенностях компонентов природы России и ее отдельных территорий; об особенностях взаимодействия природы и общества в пределах отдельных территорий для решения практико-ориентированных задач в контексте реальной жизни;</w:t>
      </w:r>
    </w:p>
    <w:p>
      <w:pPr>
        <w:pStyle w:val="0"/>
        <w:spacing w:before="200" w:line-rule="auto"/>
        <w:ind w:firstLine="540"/>
        <w:jc w:val="both"/>
      </w:pPr>
      <w:r>
        <w:rPr>
          <w:sz w:val="20"/>
        </w:rPr>
        <w:t xml:space="preserve">оценивать после предварительного анализа финансовые условия жизнедеятельности человека и их природные, социальные, политические, технологические, экологические аспекты, необходимые для принятия собственных решений, с точки зрения домохозяйства, предприятия и национальной экономики;</w:t>
      </w:r>
    </w:p>
    <w:p>
      <w:pPr>
        <w:pStyle w:val="0"/>
        <w:spacing w:before="200" w:line-rule="auto"/>
        <w:ind w:firstLine="540"/>
        <w:jc w:val="both"/>
      </w:pPr>
      <w:r>
        <w:rPr>
          <w:sz w:val="20"/>
        </w:rPr>
        <w:t xml:space="preserve">иметь представления об основных особенностях хозяйства России; влияние географического положения России на особенности отраслевой и территориальной структуры хозяйства; роль России как мировой энергетической державы; проблемы и перспективы развития отраслей хозяйства и регионов России, место и роль России в мировом хозяйстве, оценивать после предварительного анализа влияние географического положения отдельных регионов России на особенности природы, жизнь и хозяйственную деятельность населения;</w:t>
      </w:r>
    </w:p>
    <w:p>
      <w:pPr>
        <w:pStyle w:val="0"/>
        <w:spacing w:before="200" w:line-rule="auto"/>
        <w:ind w:firstLine="540"/>
        <w:jc w:val="both"/>
      </w:pPr>
      <w:r>
        <w:rPr>
          <w:sz w:val="20"/>
        </w:rPr>
        <w:t xml:space="preserve">сравнивать после предварительного анализа географическое положение, географические особенности природно-ресурсного потенциала, населения и хозяйства макрорегионов России;</w:t>
      </w:r>
    </w:p>
    <w:p>
      <w:pPr>
        <w:pStyle w:val="0"/>
        <w:spacing w:before="200" w:line-rule="auto"/>
        <w:ind w:firstLine="540"/>
        <w:jc w:val="both"/>
      </w:pPr>
      <w:r>
        <w:rPr>
          <w:sz w:val="20"/>
        </w:rPr>
        <w:t xml:space="preserve">после предварительного анализа делать выводы о воздействии человеческой деятельности на окружающую среду своей местности, региона, страны в целом, о динамике, уровне и структуре социально-экономического развития России, месте и роли России в мире.</w:t>
      </w:r>
    </w:p>
    <w:p>
      <w:pPr>
        <w:pStyle w:val="0"/>
        <w:ind w:firstLine="540"/>
        <w:jc w:val="both"/>
      </w:pPr>
      <w:r>
        <w:rPr>
          <w:sz w:val="20"/>
        </w:rPr>
      </w:r>
    </w:p>
    <w:p>
      <w:pPr>
        <w:pStyle w:val="2"/>
        <w:outlineLvl w:val="2"/>
        <w:ind w:firstLine="540"/>
        <w:jc w:val="both"/>
      </w:pPr>
      <w:r>
        <w:rPr>
          <w:sz w:val="20"/>
        </w:rPr>
        <w:t xml:space="preserve">192. Федеральная рабочая программа по учебному предмету "Основы безопасности жизнедеятельности".</w:t>
      </w:r>
    </w:p>
    <w:p>
      <w:pPr>
        <w:pStyle w:val="0"/>
        <w:spacing w:before="200" w:line-rule="auto"/>
        <w:ind w:firstLine="540"/>
        <w:jc w:val="both"/>
      </w:pPr>
      <w:r>
        <w:rPr>
          <w:sz w:val="20"/>
        </w:rPr>
        <w:t xml:space="preserve">192.1. Программа ОБЖ включает пояснительную записку, содержание обучения, планируемые результаты освоения программы по ОБЖ.</w:t>
      </w:r>
    </w:p>
    <w:p>
      <w:pPr>
        <w:pStyle w:val="0"/>
        <w:ind w:firstLine="540"/>
        <w:jc w:val="both"/>
      </w:pPr>
      <w:r>
        <w:rPr>
          <w:sz w:val="20"/>
        </w:rPr>
      </w:r>
    </w:p>
    <w:p>
      <w:pPr>
        <w:pStyle w:val="2"/>
        <w:outlineLvl w:val="3"/>
        <w:ind w:firstLine="540"/>
        <w:jc w:val="both"/>
      </w:pPr>
      <w:r>
        <w:rPr>
          <w:sz w:val="20"/>
        </w:rPr>
        <w:t xml:space="preserve">192.2. Пояснительная записка.</w:t>
      </w:r>
    </w:p>
    <w:p>
      <w:pPr>
        <w:pStyle w:val="0"/>
        <w:spacing w:before="200" w:line-rule="auto"/>
        <w:ind w:firstLine="540"/>
        <w:jc w:val="both"/>
      </w:pPr>
      <w:r>
        <w:rPr>
          <w:sz w:val="20"/>
        </w:rPr>
        <w:t xml:space="preserve">192.2.1. Программа ОБЖ разработана на основе требований к результатам освоения программы основного общего образования, представленных в ФГОС ООО, федеральной программы воспитания, </w:t>
      </w:r>
      <w:hyperlink w:history="0" r:id="rId286" w:tooltip="Ссылка на КонсультантПлюс">
        <w:r>
          <w:rPr>
            <w:sz w:val="20"/>
            <w:color w:val="0000ff"/>
          </w:rPr>
          <w:t xml:space="preserve">Концепции</w:t>
        </w:r>
      </w:hyperlink>
      <w:r>
        <w:rPr>
          <w:sz w:val="20"/>
        </w:rPr>
        <w:t xml:space="preserve"> преподавания учебного предмета "Основы безопасности жизнедеятельности" с учетом особых образовательных потребностей обучающихся с ЗПР, и предусматривает непосредственное применение при реализации ФАОП ООО для обучающихся с ЗПР.</w:t>
      </w:r>
    </w:p>
    <w:p>
      <w:pPr>
        <w:pStyle w:val="0"/>
        <w:spacing w:before="200" w:line-rule="auto"/>
        <w:ind w:firstLine="540"/>
        <w:jc w:val="both"/>
      </w:pPr>
      <w:r>
        <w:rPr>
          <w:sz w:val="20"/>
        </w:rPr>
        <w:t xml:space="preserve">192.2.2. Программа ОБЖ позволит педагогическому работнику построить освоение содержания в логике последовательного нарастания факторов опасности от опасной ситуации до чрезвычайной ситуации и разумного взаимодействия человека с окружающей средой, учесть преемственность приобретения обучающимися знаний и формирования у них умений и навыков в области безопасности жизнедеятельности.</w:t>
      </w:r>
    </w:p>
    <w:p>
      <w:pPr>
        <w:pStyle w:val="0"/>
        <w:spacing w:before="200" w:line-rule="auto"/>
        <w:ind w:firstLine="540"/>
        <w:jc w:val="both"/>
      </w:pPr>
      <w:r>
        <w:rPr>
          <w:sz w:val="20"/>
        </w:rPr>
        <w:t xml:space="preserve">192.2.3. Программа ОБЖ обеспечивает:</w:t>
      </w:r>
    </w:p>
    <w:p>
      <w:pPr>
        <w:pStyle w:val="0"/>
        <w:spacing w:before="200" w:line-rule="auto"/>
        <w:ind w:firstLine="540"/>
        <w:jc w:val="both"/>
      </w:pPr>
      <w:r>
        <w:rPr>
          <w:sz w:val="20"/>
        </w:rPr>
        <w:t xml:space="preserve">ясное понимание обучающимися современных проблем безопасности и формирование у подрастающего поколения базового уровня культуры безопасного поведения;</w:t>
      </w:r>
    </w:p>
    <w:p>
      <w:pPr>
        <w:pStyle w:val="0"/>
        <w:spacing w:before="200" w:line-rule="auto"/>
        <w:ind w:firstLine="540"/>
        <w:jc w:val="both"/>
      </w:pPr>
      <w:r>
        <w:rPr>
          <w:sz w:val="20"/>
        </w:rPr>
        <w:t xml:space="preserve">прочное усвоение обучающимися основных ключевых понятий, обеспечивающих преемственность изучения основ комплексной безопасности личности на следующем уровне образования;</w:t>
      </w:r>
    </w:p>
    <w:p>
      <w:pPr>
        <w:pStyle w:val="0"/>
        <w:spacing w:before="200" w:line-rule="auto"/>
        <w:ind w:firstLine="540"/>
        <w:jc w:val="both"/>
      </w:pPr>
      <w:r>
        <w:rPr>
          <w:sz w:val="20"/>
        </w:rPr>
        <w:t xml:space="preserve">возможность выработки и закрепления у обучающихся умений и навыков, необходимых для последующей жизни;</w:t>
      </w:r>
    </w:p>
    <w:p>
      <w:pPr>
        <w:pStyle w:val="0"/>
        <w:spacing w:before="200" w:line-rule="auto"/>
        <w:ind w:firstLine="540"/>
        <w:jc w:val="both"/>
      </w:pPr>
      <w:r>
        <w:rPr>
          <w:sz w:val="20"/>
        </w:rPr>
        <w:t xml:space="preserve">выработку практико-ориентированных компетенций, соответствующих потребностям современности;</w:t>
      </w:r>
    </w:p>
    <w:p>
      <w:pPr>
        <w:pStyle w:val="0"/>
        <w:spacing w:before="200" w:line-rule="auto"/>
        <w:ind w:firstLine="540"/>
        <w:jc w:val="both"/>
      </w:pPr>
      <w:r>
        <w:rPr>
          <w:sz w:val="20"/>
        </w:rPr>
        <w:t xml:space="preserve">реализацию оптимального баланса межпредметных связей и их разумное взаимодополнение, способствующее формированию практических умений и навыков.</w:t>
      </w:r>
    </w:p>
    <w:p>
      <w:pPr>
        <w:pStyle w:val="0"/>
        <w:spacing w:before="200" w:line-rule="auto"/>
        <w:ind w:firstLine="540"/>
        <w:jc w:val="both"/>
      </w:pPr>
      <w:r>
        <w:rPr>
          <w:sz w:val="20"/>
        </w:rPr>
        <w:t xml:space="preserve">192.2.4. В программе ОБЖ содержание учебного предмета ОБЖ структурно представлено десятью модулями (тематическими линиями), обеспечивающими непрерывность изучения предмета на уровне основного общего образования и преемственность учебного процесса на уровне среднего общего образования:</w:t>
      </w:r>
    </w:p>
    <w:p>
      <w:pPr>
        <w:pStyle w:val="0"/>
        <w:spacing w:before="200" w:line-rule="auto"/>
        <w:ind w:firstLine="540"/>
        <w:jc w:val="both"/>
      </w:pPr>
      <w:r>
        <w:rPr>
          <w:sz w:val="20"/>
        </w:rPr>
        <w:t xml:space="preserve">модуль N 1 "Культура безопасности жизнедеятельности в современном обществе";</w:t>
      </w:r>
    </w:p>
    <w:p>
      <w:pPr>
        <w:pStyle w:val="0"/>
        <w:spacing w:before="200" w:line-rule="auto"/>
        <w:ind w:firstLine="540"/>
        <w:jc w:val="both"/>
      </w:pPr>
      <w:r>
        <w:rPr>
          <w:sz w:val="20"/>
        </w:rPr>
        <w:t xml:space="preserve">модуль N 2 "Безопасность в быту";</w:t>
      </w:r>
    </w:p>
    <w:p>
      <w:pPr>
        <w:pStyle w:val="0"/>
        <w:spacing w:before="200" w:line-rule="auto"/>
        <w:ind w:firstLine="540"/>
        <w:jc w:val="both"/>
      </w:pPr>
      <w:r>
        <w:rPr>
          <w:sz w:val="20"/>
        </w:rPr>
        <w:t xml:space="preserve">модуль N 3 "Безопасность на транспорте";</w:t>
      </w:r>
    </w:p>
    <w:p>
      <w:pPr>
        <w:pStyle w:val="0"/>
        <w:spacing w:before="200" w:line-rule="auto"/>
        <w:ind w:firstLine="540"/>
        <w:jc w:val="both"/>
      </w:pPr>
      <w:r>
        <w:rPr>
          <w:sz w:val="20"/>
        </w:rPr>
        <w:t xml:space="preserve">модуль N 4 "Безопасность в общественных местах";</w:t>
      </w:r>
    </w:p>
    <w:p>
      <w:pPr>
        <w:pStyle w:val="0"/>
        <w:spacing w:before="200" w:line-rule="auto"/>
        <w:ind w:firstLine="540"/>
        <w:jc w:val="both"/>
      </w:pPr>
      <w:r>
        <w:rPr>
          <w:sz w:val="20"/>
        </w:rPr>
        <w:t xml:space="preserve">модуль N 5 "Безопасность в природной среде";</w:t>
      </w:r>
    </w:p>
    <w:p>
      <w:pPr>
        <w:pStyle w:val="0"/>
        <w:spacing w:before="200" w:line-rule="auto"/>
        <w:ind w:firstLine="540"/>
        <w:jc w:val="both"/>
      </w:pPr>
      <w:r>
        <w:rPr>
          <w:sz w:val="20"/>
        </w:rPr>
        <w:t xml:space="preserve">модуль N 6 "Здоровье и как его сохранить. Основы медицинских знаний";</w:t>
      </w:r>
    </w:p>
    <w:p>
      <w:pPr>
        <w:pStyle w:val="0"/>
        <w:spacing w:before="200" w:line-rule="auto"/>
        <w:ind w:firstLine="540"/>
        <w:jc w:val="both"/>
      </w:pPr>
      <w:r>
        <w:rPr>
          <w:sz w:val="20"/>
        </w:rPr>
        <w:t xml:space="preserve">модуль N 7 "Безопасность в социуме";</w:t>
      </w:r>
    </w:p>
    <w:p>
      <w:pPr>
        <w:pStyle w:val="0"/>
        <w:spacing w:before="200" w:line-rule="auto"/>
        <w:ind w:firstLine="540"/>
        <w:jc w:val="both"/>
      </w:pPr>
      <w:r>
        <w:rPr>
          <w:sz w:val="20"/>
        </w:rPr>
        <w:t xml:space="preserve">модуль N 8 "Безопасность в информационном пространстве";</w:t>
      </w:r>
    </w:p>
    <w:p>
      <w:pPr>
        <w:pStyle w:val="0"/>
        <w:spacing w:before="200" w:line-rule="auto"/>
        <w:ind w:firstLine="540"/>
        <w:jc w:val="both"/>
      </w:pPr>
      <w:r>
        <w:rPr>
          <w:sz w:val="20"/>
        </w:rPr>
        <w:t xml:space="preserve">модуль N 9 "Основы противодействия экстремизму и терроризму";</w:t>
      </w:r>
    </w:p>
    <w:p>
      <w:pPr>
        <w:pStyle w:val="0"/>
        <w:spacing w:before="200" w:line-rule="auto"/>
        <w:ind w:firstLine="540"/>
        <w:jc w:val="both"/>
      </w:pPr>
      <w:r>
        <w:rPr>
          <w:sz w:val="20"/>
        </w:rPr>
        <w:t xml:space="preserve">модуль N 10 "Взаимодействие личности, общества и государства в обеспечении безопасности жизни и здоровья населения".</w:t>
      </w:r>
    </w:p>
    <w:p>
      <w:pPr>
        <w:pStyle w:val="0"/>
        <w:spacing w:before="200" w:line-rule="auto"/>
        <w:ind w:firstLine="540"/>
        <w:jc w:val="both"/>
      </w:pPr>
      <w:r>
        <w:rPr>
          <w:sz w:val="20"/>
        </w:rPr>
        <w:t xml:space="preserve">192.2.5. В целях обеспечения системного подхода в изучении учебного предмета ОБЖ на уровне основного общего образования Программа ОБЖ предполагает внедрение универсальной структурно-логической схемы изучения учебных модулей (тематических линий) в парадигме безопасной жизнедеятельности: "предвидеть опасность, по возможности ее избегать, при необходимости действовать".</w:t>
      </w:r>
    </w:p>
    <w:p>
      <w:pPr>
        <w:pStyle w:val="0"/>
        <w:spacing w:before="200" w:line-rule="auto"/>
        <w:ind w:firstLine="540"/>
        <w:jc w:val="both"/>
      </w:pPr>
      <w:r>
        <w:rPr>
          <w:sz w:val="20"/>
        </w:rPr>
        <w:t xml:space="preserve">192.2.6. Учебный материал систематизирован по сферам возможных проявлений рисков и опасностей:</w:t>
      </w:r>
    </w:p>
    <w:p>
      <w:pPr>
        <w:pStyle w:val="0"/>
        <w:spacing w:before="200" w:line-rule="auto"/>
        <w:ind w:firstLine="540"/>
        <w:jc w:val="both"/>
      </w:pPr>
      <w:r>
        <w:rPr>
          <w:sz w:val="20"/>
        </w:rPr>
        <w:t xml:space="preserve">помещения и бытовые условия; улица и общественные места;</w:t>
      </w:r>
    </w:p>
    <w:p>
      <w:pPr>
        <w:pStyle w:val="0"/>
        <w:spacing w:before="200" w:line-rule="auto"/>
        <w:ind w:firstLine="540"/>
        <w:jc w:val="both"/>
      </w:pPr>
      <w:r>
        <w:rPr>
          <w:sz w:val="20"/>
        </w:rPr>
        <w:t xml:space="preserve">природные условия; коммуникационные связи и каналы; объекты и учреждения культуры и другие.</w:t>
      </w:r>
    </w:p>
    <w:p>
      <w:pPr>
        <w:pStyle w:val="0"/>
        <w:spacing w:before="200" w:line-rule="auto"/>
        <w:ind w:firstLine="540"/>
        <w:jc w:val="both"/>
      </w:pPr>
      <w:r>
        <w:rPr>
          <w:sz w:val="20"/>
        </w:rPr>
        <w:t xml:space="preserve">192.2.7. Программой ОБЖ предусматривается использование практикоориентированных интерактивных форм организации учебных занятий с возможностью применения тренажерных систем и виртуальных моделей. При этом использование цифровой образовательной среды на учебных занятиях должно быть разумным, компьютер и дистанционные образовательные технологии не способны полностью заменить педагога и практические действия обучающихся.</w:t>
      </w:r>
    </w:p>
    <w:p>
      <w:pPr>
        <w:pStyle w:val="0"/>
        <w:spacing w:before="200" w:line-rule="auto"/>
        <w:ind w:firstLine="540"/>
        <w:jc w:val="both"/>
      </w:pPr>
      <w:r>
        <w:rPr>
          <w:sz w:val="20"/>
        </w:rPr>
        <w:t xml:space="preserve">192.2.8. В условиях современного исторического процесса с появлением новых глобальных и региональных природных, техногенных, социальных вызовов и угроз безопасности России (критичные изменения климата, негативные медикобиологические, экологические, информационные факторы и другие условия жизнедеятельности) возрастает приоритет вопросов безопасности, их значение не только для самого человека, но также для общества и государства. При этом центральной проблемой безопасности жизнедеятельности остается сохранение жизни и здоровья каждого человека.</w:t>
      </w:r>
    </w:p>
    <w:p>
      <w:pPr>
        <w:pStyle w:val="0"/>
        <w:spacing w:before="200" w:line-rule="auto"/>
        <w:ind w:firstLine="540"/>
        <w:jc w:val="both"/>
      </w:pPr>
      <w:r>
        <w:rPr>
          <w:sz w:val="20"/>
        </w:rPr>
        <w:t xml:space="preserve">В данных обстоятельствах колоссальное значение приобретает качественное образование подрастающего поколения россиян, направленное на формирование гражданской идентичности, воспитание личности безопасного типа, овладение знаниями, умениями, навыками и компетенцией для обеспечения безопасности в повседневной жизни. Актуальность совершенствования учебно-методического обеспечения учебного процесса по предмету ОБЖ определяется системообразующими документами в области безопасности: </w:t>
      </w:r>
      <w:hyperlink w:history="0" r:id="rId287" w:tooltip="Указ Президента РФ от 02.07.2021 N 400 &quot;О Стратегии национальной безопасности Российской Федерации&quot; {КонсультантПлюс}">
        <w:r>
          <w:rPr>
            <w:sz w:val="20"/>
            <w:color w:val="0000ff"/>
          </w:rPr>
          <w:t xml:space="preserve">Стратегия</w:t>
        </w:r>
      </w:hyperlink>
      <w:r>
        <w:rPr>
          <w:sz w:val="20"/>
        </w:rPr>
        <w:t xml:space="preserve"> национальной безопасности Российской Федерации (Указ Президента Российской Федерации от 2 июля 2021 г. N 400), </w:t>
      </w:r>
      <w:hyperlink w:history="0" r:id="rId288" w:tooltip="Указ Президента РФ от 05.12.2016 N 646 &quot;Об утверждении Доктрины информационной безопасности Российской Федерации&quot; {КонсультантПлюс}">
        <w:r>
          <w:rPr>
            <w:sz w:val="20"/>
            <w:color w:val="0000ff"/>
          </w:rPr>
          <w:t xml:space="preserve">Доктрина</w:t>
        </w:r>
      </w:hyperlink>
      <w:r>
        <w:rPr>
          <w:sz w:val="20"/>
        </w:rPr>
        <w:t xml:space="preserve"> информационной безопасности Российской Федерации (Указ Президента Российской Федерации от 5 декабря 2016 г. N 646), Национальные цели развития Российской Федерации на период до 2030 года (</w:t>
      </w:r>
      <w:hyperlink w:history="0" r:id="rId289" w:tooltip="Указ Президента РФ от 21.07.2020 N 474 &quot;О национальных целях развития Российской Федерации на период до 2030 года&quot; {КонсультантПлюс}">
        <w:r>
          <w:rPr>
            <w:sz w:val="20"/>
            <w:color w:val="0000ff"/>
          </w:rPr>
          <w:t xml:space="preserve">Указ</w:t>
        </w:r>
      </w:hyperlink>
      <w:r>
        <w:rPr>
          <w:sz w:val="20"/>
        </w:rPr>
        <w:t xml:space="preserve"> Президента Российской Федерации от 21 июля 2020 г. N 474), государственная </w:t>
      </w:r>
      <w:hyperlink w:history="0" r:id="rId290" w:tooltip="Постановление Правительства РФ от 26.12.2017 N 1642 (ред. от 27.02.2023) &quot;Об утверждении государственной программы Российской Федерации &quot;Развитие образования&quot; {КонсультантПлюс}">
        <w:r>
          <w:rPr>
            <w:sz w:val="20"/>
            <w:color w:val="0000ff"/>
          </w:rPr>
          <w:t xml:space="preserve">программа</w:t>
        </w:r>
      </w:hyperlink>
      <w:r>
        <w:rPr>
          <w:sz w:val="20"/>
        </w:rPr>
        <w:t xml:space="preserve"> Российской Федерации "Развитие образования" (постановление Правительства Российской Федерации от 26 декабря 2017 г. N 1642).</w:t>
      </w:r>
    </w:p>
    <w:p>
      <w:pPr>
        <w:pStyle w:val="0"/>
        <w:spacing w:before="200" w:line-rule="auto"/>
        <w:ind w:firstLine="540"/>
        <w:jc w:val="both"/>
      </w:pPr>
      <w:r>
        <w:rPr>
          <w:sz w:val="20"/>
        </w:rPr>
        <w:t xml:space="preserve">192.2.9. ОБЖ является системообразующим учебным предметом, имеет свои дидактические компоненты во всех без исключения предметных областях и реализуется через приобретение необходимых знаний, выработку и закрепление системы взаимосвязанных навыков и умений, формирование компетенций в области безопасности, поддержанных согласованным изучением других учебных предметов. Научной базой учебного предмета ОБЖ является общая теория безопасности, исходя из которой он должен обеспечивать формирование целостного видения всего комплекса проблем безопасности, включая глобальные, что позволит обосновать оптимальную систему обеспечения безопасности личности, общества и государства, а также актуализировать для обучающихся построение адекватной модели индивидуального безопасного поведения в повседневной жизни, сформировать у них базовый уровень культуры безопасности жизнедеятельности.</w:t>
      </w:r>
    </w:p>
    <w:p>
      <w:pPr>
        <w:pStyle w:val="0"/>
        <w:spacing w:before="200" w:line-rule="auto"/>
        <w:ind w:firstLine="540"/>
        <w:jc w:val="both"/>
      </w:pPr>
      <w:r>
        <w:rPr>
          <w:sz w:val="20"/>
        </w:rPr>
        <w:t xml:space="preserve">192.2.10. В настоящее время с учетом новых вызовов и угроз подходы к изучению ОБЖ входит в предметную область "Физическая культура и основы безопасности жизнедеятельности", является обязательным для изучения на уровне основного общего образования.</w:t>
      </w:r>
    </w:p>
    <w:p>
      <w:pPr>
        <w:pStyle w:val="0"/>
        <w:spacing w:before="200" w:line-rule="auto"/>
        <w:ind w:firstLine="540"/>
        <w:jc w:val="both"/>
      </w:pPr>
      <w:r>
        <w:rPr>
          <w:sz w:val="20"/>
        </w:rPr>
        <w:t xml:space="preserve">192.2.11. Изучение ОБЖ направлено на обеспечение формирования базового уровня культуры безопасности жизнедеятельности, что способствует выработке у обучающихся с ЗПР умений распознавать угрозы, избегать опасности, нейтрализовывать конфликтные ситуации, решать сложные вопросы социального характера, грамотно вести себя в чрезвычайных ситуациях. Такой подход содействует закреплению навыков, позволяющих обеспечивать защиту жизни и здоровья человека, формированию необходимых для этого волевых и морально-нравственных качеств, предоставляет широкие возможности для эффективной социализации, необходимой для успешной адаптации обучающихся к современной техно-социальной и информационной среде, способствует проведению мероприятий профилактического характера в сфере безопасности.</w:t>
      </w:r>
    </w:p>
    <w:p>
      <w:pPr>
        <w:pStyle w:val="0"/>
        <w:spacing w:before="200" w:line-rule="auto"/>
        <w:ind w:firstLine="540"/>
        <w:jc w:val="both"/>
      </w:pPr>
      <w:r>
        <w:rPr>
          <w:sz w:val="20"/>
        </w:rPr>
        <w:t xml:space="preserve">192.2.12. Целью изучения ОБЖ на уровне основного общего образования является формирование у обучающихся базового уровня культуры безопасности жизнедеятельности в соответствии с современными потребностями личности, общества и государства, что предполагает:</w:t>
      </w:r>
    </w:p>
    <w:p>
      <w:pPr>
        <w:pStyle w:val="0"/>
        <w:spacing w:before="200" w:line-rule="auto"/>
        <w:ind w:firstLine="540"/>
        <w:jc w:val="both"/>
      </w:pPr>
      <w:r>
        <w:rPr>
          <w:sz w:val="20"/>
        </w:rPr>
        <w:t xml:space="preserve">способность построения модели индивидуального безопасного поведения на основе понимания необходимости ведения здорового образа жизни, причин, механизмов возникновения и возможных последствий различных опасных и чрезвычайных ситуаций, знаний и умений применять необходимые средства и приемы рационального и безопасного поведения при их проявлении;</w:t>
      </w:r>
    </w:p>
    <w:p>
      <w:pPr>
        <w:pStyle w:val="0"/>
        <w:spacing w:before="200" w:line-rule="auto"/>
        <w:ind w:firstLine="540"/>
        <w:jc w:val="both"/>
      </w:pPr>
      <w:r>
        <w:rPr>
          <w:sz w:val="20"/>
        </w:rPr>
        <w:t xml:space="preserve">сформированность активной жизненной позиции, осознанное понимание значимости личного безопасного поведения в интересах безопасности личности, общества и государства;</w:t>
      </w:r>
    </w:p>
    <w:p>
      <w:pPr>
        <w:pStyle w:val="0"/>
        <w:spacing w:before="200" w:line-rule="auto"/>
        <w:ind w:firstLine="540"/>
        <w:jc w:val="both"/>
      </w:pPr>
      <w:r>
        <w:rPr>
          <w:sz w:val="20"/>
        </w:rPr>
        <w:t xml:space="preserve">знание и понимание роли государства и общества в решении задач обеспечения национальной безопасности и защиты населения от опасных и чрезвычайных ситуаций природного, техногенного и социального характера.</w:t>
      </w:r>
    </w:p>
    <w:p>
      <w:pPr>
        <w:pStyle w:val="0"/>
        <w:spacing w:before="200" w:line-rule="auto"/>
        <w:ind w:firstLine="540"/>
        <w:jc w:val="both"/>
      </w:pPr>
      <w:r>
        <w:rPr>
          <w:sz w:val="20"/>
        </w:rPr>
        <w:t xml:space="preserve">192.3. Образовательная организация вправе самостоятельно определять последовательность тематических линий учебного предмета ОБЖ и количество часов для их освоения. Конкретное наполнение модулей может быть скорректировано и конкретизировано с учетом региональных (географических, социальных, этнических и другие), а также бытовых и других местных особенностей.</w:t>
      </w:r>
    </w:p>
    <w:p>
      <w:pPr>
        <w:pStyle w:val="0"/>
        <w:ind w:firstLine="540"/>
        <w:jc w:val="both"/>
      </w:pPr>
      <w:r>
        <w:rPr>
          <w:sz w:val="20"/>
        </w:rPr>
      </w:r>
    </w:p>
    <w:p>
      <w:pPr>
        <w:pStyle w:val="2"/>
        <w:outlineLvl w:val="3"/>
        <w:ind w:firstLine="540"/>
        <w:jc w:val="both"/>
      </w:pPr>
      <w:r>
        <w:rPr>
          <w:sz w:val="20"/>
        </w:rPr>
        <w:t xml:space="preserve">192.4. Планируемые результаты освоения программы ОБЖ.</w:t>
      </w:r>
    </w:p>
    <w:p>
      <w:pPr>
        <w:pStyle w:val="0"/>
        <w:spacing w:before="200" w:line-rule="auto"/>
        <w:ind w:firstLine="540"/>
        <w:jc w:val="both"/>
      </w:pPr>
      <w:r>
        <w:rPr>
          <w:sz w:val="20"/>
        </w:rPr>
        <w:t xml:space="preserve">192.4.1. Личностные результаты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Способствуют процессам самопознания, самовоспитания и саморазвития, формирования внутренней позиции личности и проявляются в индивидуальных социально значимых качествах, которые выражаются прежде всего в готовности обучающихся с ЗПР к саморазвитию, самостоятельности, инициативе и личностному самоопределению; осмысленному ведению здорового и безопасного образа жизни и соблюдению правил экологического поведения; к целенаправленной социально значимой деятельности; принятию внутренней позиции личности как особого ценностного отношения к себе, к окружающим людям и к жизни в целом.</w:t>
      </w:r>
    </w:p>
    <w:p>
      <w:pPr>
        <w:pStyle w:val="0"/>
        <w:spacing w:before="200" w:line-rule="auto"/>
        <w:ind w:firstLine="540"/>
        <w:jc w:val="both"/>
      </w:pPr>
      <w:r>
        <w:rPr>
          <w:sz w:val="20"/>
        </w:rPr>
        <w:t xml:space="preserve">192.4.2. Личностные результаты, формируемые в ходе изучения учебного предмета ОБЖ, должны отражать готовность обучающихся с ЗПР руководствоваться системой позитивных ценностных ориентаций и расширение опыта деятельности на ее основе.</w:t>
      </w:r>
    </w:p>
    <w:p>
      <w:pPr>
        <w:pStyle w:val="0"/>
        <w:spacing w:before="200" w:line-rule="auto"/>
        <w:ind w:firstLine="540"/>
        <w:jc w:val="both"/>
      </w:pPr>
      <w:r>
        <w:rPr>
          <w:sz w:val="20"/>
        </w:rPr>
        <w:t xml:space="preserve">192.4.3. Личностные результаты изучения ОБЖ включают:</w:t>
      </w:r>
    </w:p>
    <w:p>
      <w:pPr>
        <w:pStyle w:val="0"/>
        <w:spacing w:before="200" w:line-rule="auto"/>
        <w:ind w:firstLine="540"/>
        <w:jc w:val="both"/>
      </w:pPr>
      <w:r>
        <w:rPr>
          <w:sz w:val="20"/>
        </w:rPr>
        <w:t xml:space="preserve">1) патриотическое воспитание:</w:t>
      </w:r>
    </w:p>
    <w:p>
      <w:pPr>
        <w:pStyle w:val="0"/>
        <w:spacing w:before="200" w:line-rule="auto"/>
        <w:ind w:firstLine="540"/>
        <w:jc w:val="both"/>
      </w:pPr>
      <w:r>
        <w:rPr>
          <w:sz w:val="20"/>
        </w:rPr>
        <w:t xml:space="preserve">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 ценностное отношение к достижениям своей Родины - России, к науке, искусству, спорту, технологиям, боевым подвигам и трудовым достижениям народа; 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w:t>
      </w:r>
    </w:p>
    <w:p>
      <w:pPr>
        <w:pStyle w:val="0"/>
        <w:spacing w:before="200" w:line-rule="auto"/>
        <w:ind w:firstLine="540"/>
        <w:jc w:val="both"/>
      </w:pPr>
      <w:r>
        <w:rPr>
          <w:sz w:val="20"/>
        </w:rPr>
        <w:t xml:space="preserve">формирование чувства гордости за свою Родину, ответственного отношения к выполнению конституционного долга - защите Отечества;</w:t>
      </w:r>
    </w:p>
    <w:p>
      <w:pPr>
        <w:pStyle w:val="0"/>
        <w:spacing w:before="200" w:line-rule="auto"/>
        <w:ind w:firstLine="540"/>
        <w:jc w:val="both"/>
      </w:pPr>
      <w:r>
        <w:rPr>
          <w:sz w:val="20"/>
        </w:rPr>
        <w:t xml:space="preserve">2) гражданское воспитание:</w:t>
      </w:r>
    </w:p>
    <w:p>
      <w:pPr>
        <w:pStyle w:val="0"/>
        <w:spacing w:before="200" w:line-rule="auto"/>
        <w:ind w:firstLine="540"/>
        <w:jc w:val="both"/>
      </w:pPr>
      <w:r>
        <w:rPr>
          <w:sz w:val="20"/>
        </w:rPr>
        <w:t xml:space="preserve">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организации, местного сообщества, родного края, страны; неприятие любых форм экстремизма, дискриминации; понимание роли различных социальных институтов в жизни человека; 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 представление о способах противодействия коррупции; готовность к разнообразной совместной деятельности, стремление к взаимопониманию и взаимопомощи, активное участие в самоуправлении; готовность к участию в гуманитарной деятельности (волонтерство, помощь людям, нуждающимся в ней);</w:t>
      </w:r>
    </w:p>
    <w:p>
      <w:pPr>
        <w:pStyle w:val="0"/>
        <w:spacing w:before="200" w:line-rule="auto"/>
        <w:ind w:firstLine="540"/>
        <w:jc w:val="both"/>
      </w:pPr>
      <w:r>
        <w:rPr>
          <w:sz w:val="20"/>
        </w:rPr>
        <w:t xml:space="preserve">сформированность активной жизненной позиции, умений и навыков личного участия в обеспечении мер безопасности личности, общества и государства;</w:t>
      </w:r>
    </w:p>
    <w:p>
      <w:pPr>
        <w:pStyle w:val="0"/>
        <w:spacing w:before="200" w:line-rule="auto"/>
        <w:ind w:firstLine="540"/>
        <w:jc w:val="both"/>
      </w:pPr>
      <w:r>
        <w:rPr>
          <w:sz w:val="20"/>
        </w:rPr>
        <w:t xml:space="preserve">понимание и признание особой роли России в обеспечении государственной и международной безопасности, обороны страны, осмысление роли государства и общества в решении задачи защиты населения от опасных и чрезвычайных ситуаций природного, техногенного и социального характера;</w:t>
      </w:r>
    </w:p>
    <w:p>
      <w:pPr>
        <w:pStyle w:val="0"/>
        <w:spacing w:before="200" w:line-rule="auto"/>
        <w:ind w:firstLine="540"/>
        <w:jc w:val="both"/>
      </w:pPr>
      <w:r>
        <w:rPr>
          <w:sz w:val="20"/>
        </w:rPr>
        <w:t xml:space="preserve">знание и понимание роли государства в противодействии основным вызовам современности: терроризму, экстремизму, незаконному распространению наркотических средств, неприятие любых форм экстремизма, дискриминации, формирование веротерпимости, уважительного и доброжелательного отношения к другому человеку, его мнению, развитие способности к конструктивному диалогу с другими людьми;</w:t>
      </w:r>
    </w:p>
    <w:p>
      <w:pPr>
        <w:pStyle w:val="0"/>
        <w:spacing w:before="200" w:line-rule="auto"/>
        <w:ind w:firstLine="540"/>
        <w:jc w:val="both"/>
      </w:pPr>
      <w:r>
        <w:rPr>
          <w:sz w:val="20"/>
        </w:rPr>
        <w:t xml:space="preserve">3) духовно-нравственное воспитание:</w:t>
      </w:r>
    </w:p>
    <w:p>
      <w:pPr>
        <w:pStyle w:val="0"/>
        <w:spacing w:before="200" w:line-rule="auto"/>
        <w:ind w:firstLine="540"/>
        <w:jc w:val="both"/>
      </w:pPr>
      <w:r>
        <w:rPr>
          <w:sz w:val="20"/>
        </w:rPr>
        <w:t xml:space="preserve">ориентация на моральные ценности и нормы в ситуациях нравственного выбора; готовность оценивать свое поведение и поступки, а также поведение и поступки других людей с позиции нравственных и правовых норм с учетом осознания последствий поступков; активное неприятие асоциальных поступков, свобода и ответственность личности в условиях индивидуального и общественного пространства;</w:t>
      </w:r>
    </w:p>
    <w:p>
      <w:pPr>
        <w:pStyle w:val="0"/>
        <w:spacing w:before="200" w:line-rule="auto"/>
        <w:ind w:firstLine="540"/>
        <w:jc w:val="both"/>
      </w:pPr>
      <w:r>
        <w:rPr>
          <w:sz w:val="20"/>
        </w:rPr>
        <w:t xml:space="preserve">развитие ответственного отношения к ведению здорового образа жизни, исключающего употребление наркотиков, алкоголя, курения и нанесение иного вреда собственному здоровью и здоровью окружающих;</w:t>
      </w:r>
    </w:p>
    <w:p>
      <w:pPr>
        <w:pStyle w:val="0"/>
        <w:spacing w:before="200" w:line-rule="auto"/>
        <w:ind w:firstLine="540"/>
        <w:jc w:val="both"/>
      </w:pPr>
      <w:r>
        <w:rPr>
          <w:sz w:val="20"/>
        </w:rPr>
        <w:t xml:space="preserve">формирование личности безопасного типа, осознанного и ответственного отношения к личной безопасности и безопасности других людей;</w:t>
      </w:r>
    </w:p>
    <w:p>
      <w:pPr>
        <w:pStyle w:val="0"/>
        <w:spacing w:before="200" w:line-rule="auto"/>
        <w:ind w:firstLine="540"/>
        <w:jc w:val="both"/>
      </w:pPr>
      <w:r>
        <w:rPr>
          <w:sz w:val="20"/>
        </w:rPr>
        <w:t xml:space="preserve">4) эстетическое воспитание:</w:t>
      </w:r>
    </w:p>
    <w:p>
      <w:pPr>
        <w:pStyle w:val="0"/>
        <w:spacing w:before="200" w:line-rule="auto"/>
        <w:ind w:firstLine="540"/>
        <w:jc w:val="both"/>
      </w:pPr>
      <w:r>
        <w:rPr>
          <w:sz w:val="20"/>
        </w:rPr>
        <w:t xml:space="preserve">формирование гармоничной личности, развитие способности воспринимать, ценить и создавать прекрасное в повседневной жизни;</w:t>
      </w:r>
    </w:p>
    <w:p>
      <w:pPr>
        <w:pStyle w:val="0"/>
        <w:spacing w:before="200" w:line-rule="auto"/>
        <w:ind w:firstLine="540"/>
        <w:jc w:val="both"/>
      </w:pPr>
      <w:r>
        <w:rPr>
          <w:sz w:val="20"/>
        </w:rPr>
        <w:t xml:space="preserve">понимание взаимозависимости счастливого юношества и безопасного личного поведения в повседневной жизни;</w:t>
      </w:r>
    </w:p>
    <w:p>
      <w:pPr>
        <w:pStyle w:val="0"/>
        <w:spacing w:before="200" w:line-rule="auto"/>
        <w:ind w:firstLine="540"/>
        <w:jc w:val="both"/>
      </w:pPr>
      <w:r>
        <w:rPr>
          <w:sz w:val="20"/>
        </w:rPr>
        <w:t xml:space="preserve">5) ценности научного познания:</w:t>
      </w:r>
    </w:p>
    <w:p>
      <w:pPr>
        <w:pStyle w:val="0"/>
        <w:spacing w:before="200" w:line-rule="auto"/>
        <w:ind w:firstLine="540"/>
        <w:jc w:val="both"/>
      </w:pPr>
      <w:r>
        <w:rPr>
          <w:sz w:val="20"/>
        </w:rPr>
        <w:t xml:space="preserve">ориентация в деятельности на современную систему научных представлений об основных закономерностях развития человека, природы и общества, взаимосвязях человека с природной и социальной средой; овладение основными навыками исследовательской деятельности,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pPr>
        <w:pStyle w:val="0"/>
        <w:spacing w:before="200" w:line-rule="auto"/>
        <w:ind w:firstLine="540"/>
        <w:jc w:val="both"/>
      </w:pPr>
      <w:r>
        <w:rPr>
          <w:sz w:val="20"/>
        </w:rPr>
        <w:t xml:space="preserve">формирование современной научной картины мира, понимание причин, механизмов возникновения и последствий распространенных видов опасных и чрезвычайных ситуаций, которые могут произойти во время пребывания в различных средах (бытовые условия, дорожное движение, общественные места и социум, природа, коммуникационные связи и каналы);</w:t>
      </w:r>
    </w:p>
    <w:p>
      <w:pPr>
        <w:pStyle w:val="0"/>
        <w:spacing w:before="200" w:line-rule="auto"/>
        <w:ind w:firstLine="540"/>
        <w:jc w:val="both"/>
      </w:pPr>
      <w:r>
        <w:rPr>
          <w:sz w:val="20"/>
        </w:rPr>
        <w:t xml:space="preserve">установка на осмысление опыта, наблюдений и поступков, овладение способностью оценивать и прогнозировать неблагоприятные факторы обстановки и принимать обоснованные решения в опасной (чрезвычайной) ситуации с учетом реальных условий и возможностей;</w:t>
      </w:r>
    </w:p>
    <w:p>
      <w:pPr>
        <w:pStyle w:val="0"/>
        <w:spacing w:before="200" w:line-rule="auto"/>
        <w:ind w:firstLine="540"/>
        <w:jc w:val="both"/>
      </w:pPr>
      <w:r>
        <w:rPr>
          <w:sz w:val="20"/>
        </w:rPr>
        <w:t xml:space="preserve">6) физическое воспитание, формирование культуры здоровья и эмоционального благополучия:</w:t>
      </w:r>
    </w:p>
    <w:p>
      <w:pPr>
        <w:pStyle w:val="0"/>
        <w:spacing w:before="200" w:line-rule="auto"/>
        <w:ind w:firstLine="540"/>
        <w:jc w:val="both"/>
      </w:pPr>
      <w:r>
        <w:rPr>
          <w:sz w:val="20"/>
        </w:rPr>
        <w:t xml:space="preserve">понимание личностного смысла изучения учебного предмета ОБЖ, его значения для безопасной и продуктивной жизнедеятельности человека, общества и государства;</w:t>
      </w:r>
    </w:p>
    <w:p>
      <w:pPr>
        <w:pStyle w:val="0"/>
        <w:spacing w:before="200" w:line-rule="auto"/>
        <w:ind w:firstLine="540"/>
        <w:jc w:val="both"/>
      </w:pPr>
      <w:r>
        <w:rPr>
          <w:sz w:val="20"/>
        </w:rPr>
        <w:t xml:space="preserve">осознание ценности жизни; ответственное отношение к своему здоровью и установка на здоровый образ жизни (здоровое питание, соблюдение гигиенических правил, сбалансированный режим занятий и отдыха, регулярная физическая активность); 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 соблюдение правил безопасности, в том числе навыков безопасного поведения в интернет-среде; способность адаптироваться к стрессовым ситуациям и меняющимся социальным, информационным и природным условиям, в том числе осмысливая собственный опыт и выстраивая дальнейшие цели;</w:t>
      </w:r>
    </w:p>
    <w:p>
      <w:pPr>
        <w:pStyle w:val="0"/>
        <w:spacing w:before="200" w:line-rule="auto"/>
        <w:ind w:firstLine="540"/>
        <w:jc w:val="both"/>
      </w:pPr>
      <w:r>
        <w:rPr>
          <w:sz w:val="20"/>
        </w:rPr>
        <w:t xml:space="preserve">умение принимать себя и других, не осуждая;</w:t>
      </w:r>
    </w:p>
    <w:p>
      <w:pPr>
        <w:pStyle w:val="0"/>
        <w:spacing w:before="200" w:line-rule="auto"/>
        <w:ind w:firstLine="540"/>
        <w:jc w:val="both"/>
      </w:pPr>
      <w:r>
        <w:rPr>
          <w:sz w:val="20"/>
        </w:rPr>
        <w:t xml:space="preserve">умение осознавать эмоциональное состояние свое и других, уметь управлять собственным эмоциональным состоянием;</w:t>
      </w:r>
    </w:p>
    <w:p>
      <w:pPr>
        <w:pStyle w:val="0"/>
        <w:spacing w:before="200" w:line-rule="auto"/>
        <w:ind w:firstLine="540"/>
        <w:jc w:val="both"/>
      </w:pPr>
      <w:r>
        <w:rPr>
          <w:sz w:val="20"/>
        </w:rPr>
        <w:t xml:space="preserve">сформированность навыка рефлексии, признание своего права на ошибку и такого же права другого человека;</w:t>
      </w:r>
    </w:p>
    <w:p>
      <w:pPr>
        <w:pStyle w:val="0"/>
        <w:spacing w:before="200" w:line-rule="auto"/>
        <w:ind w:firstLine="540"/>
        <w:jc w:val="both"/>
      </w:pPr>
      <w:r>
        <w:rPr>
          <w:sz w:val="20"/>
        </w:rPr>
        <w:t xml:space="preserve">7) трудовое воспитание:</w:t>
      </w:r>
    </w:p>
    <w:p>
      <w:pPr>
        <w:pStyle w:val="0"/>
        <w:spacing w:before="200" w:line-rule="auto"/>
        <w:ind w:firstLine="540"/>
        <w:jc w:val="both"/>
      </w:pPr>
      <w:r>
        <w:rPr>
          <w:sz w:val="20"/>
        </w:rPr>
        <w:t xml:space="preserve">установка на активное участие в решении практических задач (в рамках семьи, организации, города, края) технологической и социальной направленности, способность инициировать, планировать и самостоятельно выполнять такого рода деятельность; интерес к практическому изучению профессий и труда различного рода, в том числе на основе применения изучаемого предметного знания; осознание важности обучения на протяжении всей жизни для успешной профессиональной деятельности и развитие необходимых умений для этого; готовность адаптироваться в профессиональной среде; уважение к труду и результатам трудовой деятельности; осознанный выбор и построение индивидуальной траектории образования и жизненных планов с учетом личных и общественных интересов и потребностей;</w:t>
      </w:r>
    </w:p>
    <w:p>
      <w:pPr>
        <w:pStyle w:val="0"/>
        <w:spacing w:before="200" w:line-rule="auto"/>
        <w:ind w:firstLine="540"/>
        <w:jc w:val="both"/>
      </w:pPr>
      <w:r>
        <w:rPr>
          <w:sz w:val="20"/>
        </w:rPr>
        <w:t xml:space="preserve">укрепление ответственного отношения к учебе, способности применять меры и средства индивидуальной защиты, приемы рационального и безопасного поведения в опасных и чрезвычайных ситуациях;</w:t>
      </w:r>
    </w:p>
    <w:p>
      <w:pPr>
        <w:pStyle w:val="0"/>
        <w:spacing w:before="200" w:line-rule="auto"/>
        <w:ind w:firstLine="540"/>
        <w:jc w:val="both"/>
      </w:pPr>
      <w:r>
        <w:rPr>
          <w:sz w:val="20"/>
        </w:rPr>
        <w:t xml:space="preserve">овладение умениями оказывать первую помощь пострадавшим при потере сознания, остановке дыхания, наружных кровотечениях, попадании инородных тел в верхние дыхательные пути, травмах различных областей тела, ожогах, отморожениях, отравлениях;</w:t>
      </w:r>
    </w:p>
    <w:p>
      <w:pPr>
        <w:pStyle w:val="0"/>
        <w:spacing w:before="200" w:line-rule="auto"/>
        <w:ind w:firstLine="540"/>
        <w:jc w:val="both"/>
      </w:pPr>
      <w:r>
        <w:rPr>
          <w:sz w:val="20"/>
        </w:rPr>
        <w:t xml:space="preserve">установка на овладение знаниями и умениями предупреждения опасных и чрезвычайных ситуаций, во время пребывания в различных средах (в помещении, на улице, на природе, в общественных местах и на массовых мероприятиях, при коммуникации, при воздействии рисков культурной среды);</w:t>
      </w:r>
    </w:p>
    <w:p>
      <w:pPr>
        <w:pStyle w:val="0"/>
        <w:spacing w:before="200" w:line-rule="auto"/>
        <w:ind w:firstLine="540"/>
        <w:jc w:val="both"/>
      </w:pPr>
      <w:r>
        <w:rPr>
          <w:sz w:val="20"/>
        </w:rPr>
        <w:t xml:space="preserve">8) экологическое воспитание:</w:t>
      </w:r>
    </w:p>
    <w:p>
      <w:pPr>
        <w:pStyle w:val="0"/>
        <w:spacing w:before="200" w:line-rule="auto"/>
        <w:ind w:firstLine="540"/>
        <w:jc w:val="both"/>
      </w:pPr>
      <w:r>
        <w:rPr>
          <w:sz w:val="20"/>
        </w:rPr>
        <w:t xml:space="preserve">ориентация на применение знаний из социальных и естественных наук для решения задач в области окружающей среды, планирования поступков и оценки их возможных последствий для окружающей среды; 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 осознание своей роли как гражданина и потребителя в условиях взаимосвязи природной, технологической и социальной сред; готовность к участию в практической деятельности экологической направленности;</w:t>
      </w:r>
    </w:p>
    <w:p>
      <w:pPr>
        <w:pStyle w:val="0"/>
        <w:spacing w:before="200" w:line-rule="auto"/>
        <w:ind w:firstLine="540"/>
        <w:jc w:val="both"/>
      </w:pPr>
      <w:r>
        <w:rPr>
          <w:sz w:val="20"/>
        </w:rPr>
        <w:t xml:space="preserve">освоение основ экологической культуры, методов проектирования собственной безопасной жизнедеятельности с учетом природных, техногенных и социальных рисков на территории проживания.</w:t>
      </w:r>
    </w:p>
    <w:p>
      <w:pPr>
        <w:pStyle w:val="0"/>
        <w:spacing w:before="200" w:line-rule="auto"/>
        <w:ind w:firstLine="540"/>
        <w:jc w:val="both"/>
      </w:pPr>
      <w:r>
        <w:rPr>
          <w:sz w:val="20"/>
        </w:rPr>
        <w:t xml:space="preserve">192.4.4. В результате изучения ОБЖ на уровне основного общего образования у обучающегося с ЗПР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0"/>
        <w:spacing w:before="200" w:line-rule="auto"/>
        <w:ind w:firstLine="540"/>
        <w:jc w:val="both"/>
      </w:pPr>
      <w:r>
        <w:rPr>
          <w:sz w:val="20"/>
        </w:rPr>
        <w:t xml:space="preserve">192.4.4.1. У обучающегося будут сформированы следующие базовые логические действия как часть познавательных универсальных учебных действий:</w:t>
      </w:r>
    </w:p>
    <w:p>
      <w:pPr>
        <w:pStyle w:val="0"/>
        <w:spacing w:before="200" w:line-rule="auto"/>
        <w:ind w:firstLine="540"/>
        <w:jc w:val="both"/>
      </w:pPr>
      <w:r>
        <w:rPr>
          <w:sz w:val="20"/>
        </w:rPr>
        <w:t xml:space="preserve">выявлять и характеризовать существенные признаки объектов (явлений);</w:t>
      </w:r>
    </w:p>
    <w:p>
      <w:pPr>
        <w:pStyle w:val="0"/>
        <w:spacing w:before="200" w:line-rule="auto"/>
        <w:ind w:firstLine="540"/>
        <w:jc w:val="both"/>
      </w:pPr>
      <w:r>
        <w:rPr>
          <w:sz w:val="20"/>
        </w:rPr>
        <w:t xml:space="preserve">устанавливать существенный признак классификации, основания для обобщения и сравнения, критерии проводимого анализа;</w:t>
      </w:r>
    </w:p>
    <w:p>
      <w:pPr>
        <w:pStyle w:val="0"/>
        <w:spacing w:before="200" w:line-rule="auto"/>
        <w:ind w:firstLine="540"/>
        <w:jc w:val="both"/>
      </w:pPr>
      <w:r>
        <w:rPr>
          <w:sz w:val="20"/>
        </w:rPr>
        <w:t xml:space="preserve">с учетом предложенной задачи выявлять закономерности и противоречия в рассматриваемых фактах, данных и наблюдениях; предлагать критерии для выявления закономерностей и противоречий;</w:t>
      </w:r>
    </w:p>
    <w:p>
      <w:pPr>
        <w:pStyle w:val="0"/>
        <w:spacing w:before="200" w:line-rule="auto"/>
        <w:ind w:firstLine="540"/>
        <w:jc w:val="both"/>
      </w:pPr>
      <w:r>
        <w:rPr>
          <w:sz w:val="20"/>
        </w:rPr>
        <w:t xml:space="preserve">выявлять дефициты информации, данных, необходимых для решения поставленной задачи;</w:t>
      </w:r>
    </w:p>
    <w:p>
      <w:pPr>
        <w:pStyle w:val="0"/>
        <w:spacing w:before="200" w:line-rule="auto"/>
        <w:ind w:firstLine="540"/>
        <w:jc w:val="both"/>
      </w:pPr>
      <w:r>
        <w:rPr>
          <w:sz w:val="20"/>
        </w:rPr>
        <w:t xml:space="preserve">выявлять причинно-следственные связи при изучении явлений и процессов; делать выводы с использованием дедуктивных и индуктивных умозаключений, умозаключений по аналогии, формулировать гипотезы о взаимосвязях;</w:t>
      </w:r>
    </w:p>
    <w:p>
      <w:pPr>
        <w:pStyle w:val="0"/>
        <w:spacing w:before="200" w:line-rule="auto"/>
        <w:ind w:firstLine="540"/>
        <w:jc w:val="both"/>
      </w:pPr>
      <w:r>
        <w:rPr>
          <w:sz w:val="20"/>
        </w:rPr>
        <w:t xml:space="preserve">самостоятельно выбирать способ решения учебной задачи (сравнивать несколько вариантов решения, выбирать наиболее подходящий с учетом самостоятельно выделенных критериев).</w:t>
      </w:r>
    </w:p>
    <w:p>
      <w:pPr>
        <w:pStyle w:val="0"/>
        <w:spacing w:before="200" w:line-rule="auto"/>
        <w:ind w:firstLine="540"/>
        <w:jc w:val="both"/>
      </w:pPr>
      <w:r>
        <w:rPr>
          <w:sz w:val="20"/>
        </w:rPr>
        <w:t xml:space="preserve">192.4.4.2. 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0"/>
        <w:spacing w:before="200" w:line-rule="auto"/>
        <w:ind w:firstLine="540"/>
        <w:jc w:val="both"/>
      </w:pPr>
      <w:r>
        <w:rPr>
          <w:sz w:val="20"/>
        </w:rPr>
        <w:t xml:space="preserve">формулировать проблемные вопросы, отражающие несоответствие между рассматриваемым и наиболее благоприятным состоянием объекта (явления) повседневной жизни;</w:t>
      </w:r>
    </w:p>
    <w:p>
      <w:pPr>
        <w:pStyle w:val="0"/>
        <w:spacing w:before="200" w:line-rule="auto"/>
        <w:ind w:firstLine="540"/>
        <w:jc w:val="both"/>
      </w:pPr>
      <w:r>
        <w:rPr>
          <w:sz w:val="20"/>
        </w:rPr>
        <w:t xml:space="preserve">обобщать, анализировать и оценивать получаемую информацию, выдвигать гипотезы, аргументировать свою точку зрения, делать обоснованные выводы по результатам исследования;</w:t>
      </w:r>
    </w:p>
    <w:p>
      <w:pPr>
        <w:pStyle w:val="0"/>
        <w:spacing w:before="200" w:line-rule="auto"/>
        <w:ind w:firstLine="540"/>
        <w:jc w:val="both"/>
      </w:pPr>
      <w:r>
        <w:rPr>
          <w:sz w:val="20"/>
        </w:rPr>
        <w:t xml:space="preserve">проводить (принимать участие) небольшое самостоятельное исследование заданного объекта (явления), устанавливать причинно-следственные связи;</w:t>
      </w:r>
    </w:p>
    <w:p>
      <w:pPr>
        <w:pStyle w:val="0"/>
        <w:spacing w:before="200" w:line-rule="auto"/>
        <w:ind w:firstLine="540"/>
        <w:jc w:val="both"/>
      </w:pPr>
      <w:r>
        <w:rPr>
          <w:sz w:val="20"/>
        </w:rPr>
        <w:t xml:space="preserve">прогнозировать возможное дальнейшее развитие процессов, событий и их последствия в аналогичных или сходных ситуациях, а также выдвигать предположения об их развитии в новых условиях и контекстах.</w:t>
      </w:r>
    </w:p>
    <w:p>
      <w:pPr>
        <w:pStyle w:val="0"/>
        <w:spacing w:before="200" w:line-rule="auto"/>
        <w:ind w:firstLine="540"/>
        <w:jc w:val="both"/>
      </w:pPr>
      <w:r>
        <w:rPr>
          <w:sz w:val="20"/>
        </w:rPr>
        <w:t xml:space="preserve">192.4.4.3. У обучающегося будут сформированы следующие умения работать с информацией как часть познавательных универсальных учебных действий:</w:t>
      </w:r>
    </w:p>
    <w:p>
      <w:pPr>
        <w:pStyle w:val="0"/>
        <w:spacing w:before="200" w:line-rule="auto"/>
        <w:ind w:firstLine="540"/>
        <w:jc w:val="both"/>
      </w:pPr>
      <w:r>
        <w:rPr>
          <w:sz w:val="20"/>
        </w:rPr>
        <w:t xml:space="preserve">применять различные методы, инструменты и запросы при поиске и отборе информации или данных из источников с учетом предложенной учебной задачи и заданных критериев;</w:t>
      </w:r>
    </w:p>
    <w:p>
      <w:pPr>
        <w:pStyle w:val="0"/>
        <w:spacing w:before="200" w:line-rule="auto"/>
        <w:ind w:firstLine="540"/>
        <w:jc w:val="both"/>
      </w:pPr>
      <w:r>
        <w:rPr>
          <w:sz w:val="20"/>
        </w:rPr>
        <w:t xml:space="preserve">выбирать, анализировать, систематизировать и интерпретировать информацию различных видов и форм представления;</w:t>
      </w:r>
    </w:p>
    <w:p>
      <w:pPr>
        <w:pStyle w:val="0"/>
        <w:spacing w:before="200" w:line-rule="auto"/>
        <w:ind w:firstLine="540"/>
        <w:jc w:val="both"/>
      </w:pPr>
      <w:r>
        <w:rPr>
          <w:sz w:val="20"/>
        </w:rPr>
        <w:t xml:space="preserve">находить сходные аргументы (подтверждающие или опровергающие одну и ту же идею, версию) в различных информационных источниках;</w:t>
      </w:r>
    </w:p>
    <w:p>
      <w:pPr>
        <w:pStyle w:val="0"/>
        <w:spacing w:before="200" w:line-rule="auto"/>
        <w:ind w:firstLine="540"/>
        <w:jc w:val="both"/>
      </w:pPr>
      <w:r>
        <w:rPr>
          <w:sz w:val="20"/>
        </w:rPr>
        <w:t xml:space="preserve">самостоятельно выбирать оптимальную форму представления информации и иллюстрировать решаемые задачи несложными схемами, диаграммами, иной графикой и их комбинациями;</w:t>
      </w:r>
    </w:p>
    <w:p>
      <w:pPr>
        <w:pStyle w:val="0"/>
        <w:spacing w:before="200" w:line-rule="auto"/>
        <w:ind w:firstLine="540"/>
        <w:jc w:val="both"/>
      </w:pPr>
      <w:r>
        <w:rPr>
          <w:sz w:val="20"/>
        </w:rPr>
        <w:t xml:space="preserve">оценивать надежность информации по критериям, предложенным педагогическим работником или сформулированным самостоятельно;</w:t>
      </w:r>
    </w:p>
    <w:p>
      <w:pPr>
        <w:pStyle w:val="0"/>
        <w:spacing w:before="200" w:line-rule="auto"/>
        <w:ind w:firstLine="540"/>
        <w:jc w:val="both"/>
      </w:pPr>
      <w:r>
        <w:rPr>
          <w:sz w:val="20"/>
        </w:rPr>
        <w:t xml:space="preserve">эффективно запоминать и систематизировать информацию;</w:t>
      </w:r>
    </w:p>
    <w:p>
      <w:pPr>
        <w:pStyle w:val="0"/>
        <w:spacing w:before="200" w:line-rule="auto"/>
        <w:ind w:firstLine="540"/>
        <w:jc w:val="both"/>
      </w:pPr>
      <w:r>
        <w:rPr>
          <w:sz w:val="20"/>
        </w:rPr>
        <w:t xml:space="preserve">овладение системой универсальных познавательных действий обеспечивает сформированность когнитивных навыков обучающихся.</w:t>
      </w:r>
    </w:p>
    <w:p>
      <w:pPr>
        <w:pStyle w:val="0"/>
        <w:spacing w:before="200" w:line-rule="auto"/>
        <w:ind w:firstLine="540"/>
        <w:jc w:val="both"/>
      </w:pPr>
      <w:r>
        <w:rPr>
          <w:sz w:val="20"/>
        </w:rPr>
        <w:t xml:space="preserve">192.4.4.4. У обучающегося будут сформированы следующие умения общения как часть коммуникативных универсальных учебных действий:</w:t>
      </w:r>
    </w:p>
    <w:p>
      <w:pPr>
        <w:pStyle w:val="0"/>
        <w:spacing w:before="200" w:line-rule="auto"/>
        <w:ind w:firstLine="540"/>
        <w:jc w:val="both"/>
      </w:pPr>
      <w:r>
        <w:rPr>
          <w:sz w:val="20"/>
        </w:rPr>
        <w:t xml:space="preserve">уверенно высказывать свою точку зрения в устной и письменной речи, выражать эмоции в соответствии с форматом и целями общения, определять предпосылки возникновения конфликтных ситуаций и выстраивать грамотное общение для их смягчения;</w:t>
      </w:r>
    </w:p>
    <w:p>
      <w:pPr>
        <w:pStyle w:val="0"/>
        <w:spacing w:before="200" w:line-rule="auto"/>
        <w:ind w:firstLine="540"/>
        <w:jc w:val="both"/>
      </w:pPr>
      <w:r>
        <w:rPr>
          <w:sz w:val="20"/>
        </w:rPr>
        <w:t xml:space="preserve">распознавать невербальные средства общения, понимать значение социальных знаков и намерения других, уважительно, в корректной форме формулировать свои взгляды;</w:t>
      </w:r>
    </w:p>
    <w:p>
      <w:pPr>
        <w:pStyle w:val="0"/>
        <w:spacing w:before="200" w:line-rule="auto"/>
        <w:ind w:firstLine="540"/>
        <w:jc w:val="both"/>
      </w:pPr>
      <w:r>
        <w:rPr>
          <w:sz w:val="20"/>
        </w:rPr>
        <w:t xml:space="preserve">сопоставлять свои суждения с суждениями других участников диалога, обнаруживать различие и сходство позиций;</w:t>
      </w:r>
    </w:p>
    <w:p>
      <w:pPr>
        <w:pStyle w:val="0"/>
        <w:spacing w:before="200" w:line-rule="auto"/>
        <w:ind w:firstLine="540"/>
        <w:jc w:val="both"/>
      </w:pPr>
      <w:r>
        <w:rPr>
          <w:sz w:val="20"/>
        </w:rPr>
        <w:t xml:space="preserve">в ходе общения задавать вопросы и выдавать ответы по существу решаемой учебной задачи, обнаруживать различие и сходство позиций других участников диалога;</w:t>
      </w:r>
    </w:p>
    <w:p>
      <w:pPr>
        <w:pStyle w:val="0"/>
        <w:spacing w:before="200" w:line-rule="auto"/>
        <w:ind w:firstLine="540"/>
        <w:jc w:val="both"/>
      </w:pPr>
      <w:r>
        <w:rPr>
          <w:sz w:val="20"/>
        </w:rPr>
        <w:t xml:space="preserve">публично представлять результаты решения учебной задачи, самостоятельно (или с помощью педагога) выбирать наиболее целесообразный формат выступления и готовить различные презентационные материалы.</w:t>
      </w:r>
    </w:p>
    <w:p>
      <w:pPr>
        <w:pStyle w:val="0"/>
        <w:spacing w:before="200" w:line-rule="auto"/>
        <w:ind w:firstLine="540"/>
        <w:jc w:val="both"/>
      </w:pPr>
      <w:r>
        <w:rPr>
          <w:sz w:val="20"/>
        </w:rPr>
        <w:t xml:space="preserve">192.4.4.5. У обучающегося будут сформированы следующие умения самоорганизации как части регулятивных универсальных учебных действий:</w:t>
      </w:r>
    </w:p>
    <w:p>
      <w:pPr>
        <w:pStyle w:val="0"/>
        <w:spacing w:before="200" w:line-rule="auto"/>
        <w:ind w:firstLine="540"/>
        <w:jc w:val="both"/>
      </w:pPr>
      <w:r>
        <w:rPr>
          <w:sz w:val="20"/>
        </w:rPr>
        <w:t xml:space="preserve">выявлять проблемные вопросы, требующие решения в жизненных и учебных ситуациях;</w:t>
      </w:r>
    </w:p>
    <w:p>
      <w:pPr>
        <w:pStyle w:val="0"/>
        <w:spacing w:before="200" w:line-rule="auto"/>
        <w:ind w:firstLine="540"/>
        <w:jc w:val="both"/>
      </w:pPr>
      <w:r>
        <w:rPr>
          <w:sz w:val="20"/>
        </w:rPr>
        <w:t xml:space="preserve">аргументированно определять оптимальный вариант принятия решений, самостоятельно или с помощью педагога составлять алгоритм (часть алгоритма) и способ решения учебной задачи с учетом собственных возможностей и имеющихся ресурсов;</w:t>
      </w:r>
    </w:p>
    <w:p>
      <w:pPr>
        <w:pStyle w:val="0"/>
        <w:spacing w:before="200" w:line-rule="auto"/>
        <w:ind w:firstLine="540"/>
        <w:jc w:val="both"/>
      </w:pPr>
      <w:r>
        <w:rPr>
          <w:sz w:val="20"/>
        </w:rPr>
        <w:t xml:space="preserve">составлять план действий, находить необходимые ресурсы для его выполнения, при необходимости корректировать предложенный алгоритм, брать ответственность за принятое решение.</w:t>
      </w:r>
    </w:p>
    <w:p>
      <w:pPr>
        <w:pStyle w:val="0"/>
        <w:spacing w:before="200" w:line-rule="auto"/>
        <w:ind w:firstLine="540"/>
        <w:jc w:val="both"/>
      </w:pPr>
      <w:r>
        <w:rPr>
          <w:sz w:val="20"/>
        </w:rPr>
        <w:t xml:space="preserve">192.4.4.6. У обучающегося будут сформированы следующие умения самоконтроля, эмоционального интеллекта как части регулятивных универсальных учебных действий:</w:t>
      </w:r>
    </w:p>
    <w:p>
      <w:pPr>
        <w:pStyle w:val="0"/>
        <w:spacing w:before="200" w:line-rule="auto"/>
        <w:ind w:firstLine="540"/>
        <w:jc w:val="both"/>
      </w:pPr>
      <w:r>
        <w:rPr>
          <w:sz w:val="20"/>
        </w:rPr>
        <w:t xml:space="preserve">давать адекватную оценку ситуации, предвидеть трудности, которые могут возникнуть при решении учебной задачи, и вносить коррективы в деятельность на основе новых обстоятельств;</w:t>
      </w:r>
    </w:p>
    <w:p>
      <w:pPr>
        <w:pStyle w:val="0"/>
        <w:spacing w:before="200" w:line-rule="auto"/>
        <w:ind w:firstLine="540"/>
        <w:jc w:val="both"/>
      </w:pPr>
      <w:r>
        <w:rPr>
          <w:sz w:val="20"/>
        </w:rPr>
        <w:t xml:space="preserve">объяснять причины достижения (недостижения) результатов деятельности, давать оценку приобретенному опыту, уметь находить позитивное в произошедшей ситуации;</w:t>
      </w:r>
    </w:p>
    <w:p>
      <w:pPr>
        <w:pStyle w:val="0"/>
        <w:spacing w:before="200" w:line-rule="auto"/>
        <w:ind w:firstLine="540"/>
        <w:jc w:val="both"/>
      </w:pPr>
      <w:r>
        <w:rPr>
          <w:sz w:val="20"/>
        </w:rPr>
        <w:t xml:space="preserve">оценивать соответствие результата цели и условиям;</w:t>
      </w:r>
    </w:p>
    <w:p>
      <w:pPr>
        <w:pStyle w:val="0"/>
        <w:spacing w:before="200" w:line-rule="auto"/>
        <w:ind w:firstLine="540"/>
        <w:jc w:val="both"/>
      </w:pPr>
      <w:r>
        <w:rPr>
          <w:sz w:val="20"/>
        </w:rPr>
        <w:t xml:space="preserve">управлять собственными эмоциями и не поддаваться эмоциям других, выявлять и анализировать их причины;</w:t>
      </w:r>
    </w:p>
    <w:p>
      <w:pPr>
        <w:pStyle w:val="0"/>
        <w:spacing w:before="200" w:line-rule="auto"/>
        <w:ind w:firstLine="540"/>
        <w:jc w:val="both"/>
      </w:pPr>
      <w:r>
        <w:rPr>
          <w:sz w:val="20"/>
        </w:rPr>
        <w:t xml:space="preserve">ставить себя на место другого человека, понимать мотивы и намерения другого, регулировать способ выражения эмоций;</w:t>
      </w:r>
    </w:p>
    <w:p>
      <w:pPr>
        <w:pStyle w:val="0"/>
        <w:spacing w:before="200" w:line-rule="auto"/>
        <w:ind w:firstLine="540"/>
        <w:jc w:val="both"/>
      </w:pPr>
      <w:r>
        <w:rPr>
          <w:sz w:val="20"/>
        </w:rPr>
        <w:t xml:space="preserve">осознанно относиться к другому человеку, его мнению, признавать право на ошибку свою и чужую;</w:t>
      </w:r>
    </w:p>
    <w:p>
      <w:pPr>
        <w:pStyle w:val="0"/>
        <w:spacing w:before="200" w:line-rule="auto"/>
        <w:ind w:firstLine="540"/>
        <w:jc w:val="both"/>
      </w:pPr>
      <w:r>
        <w:rPr>
          <w:sz w:val="20"/>
        </w:rPr>
        <w:t xml:space="preserve">быть открытым себе и другим, осознавать невозможность контроля всего вокруг.</w:t>
      </w:r>
    </w:p>
    <w:p>
      <w:pPr>
        <w:pStyle w:val="0"/>
        <w:spacing w:before="200" w:line-rule="auto"/>
        <w:ind w:firstLine="540"/>
        <w:jc w:val="both"/>
      </w:pPr>
      <w:r>
        <w:rPr>
          <w:sz w:val="20"/>
        </w:rPr>
        <w:t xml:space="preserve">192.4.4.7. У обучающегося будут сформированы следующие умения совместной деятельности:</w:t>
      </w:r>
    </w:p>
    <w:p>
      <w:pPr>
        <w:pStyle w:val="0"/>
        <w:spacing w:before="200" w:line-rule="auto"/>
        <w:ind w:firstLine="540"/>
        <w:jc w:val="both"/>
      </w:pPr>
      <w:r>
        <w:rPr>
          <w:sz w:val="20"/>
        </w:rPr>
        <w:t xml:space="preserve">понимать и использовать преимущества командной и индивидуальной работы при решении конкретной учебной задачи;</w:t>
      </w:r>
    </w:p>
    <w:p>
      <w:pPr>
        <w:pStyle w:val="0"/>
        <w:spacing w:before="200" w:line-rule="auto"/>
        <w:ind w:firstLine="540"/>
        <w:jc w:val="both"/>
      </w:pPr>
      <w:r>
        <w:rPr>
          <w:sz w:val="20"/>
        </w:rPr>
        <w:t xml:space="preserve">планировать организацию совместной деятельности (распределять роли и понимать свою роль, принимать правила учебного взаимодействия, обсуждать процесс и результат совместной работы, подчиняться, выделять общую точку зрения, договариваться о результатах);</w:t>
      </w:r>
    </w:p>
    <w:p>
      <w:pPr>
        <w:pStyle w:val="0"/>
        <w:spacing w:before="200" w:line-rule="auto"/>
        <w:ind w:firstLine="540"/>
        <w:jc w:val="both"/>
      </w:pPr>
      <w:r>
        <w:rPr>
          <w:sz w:val="20"/>
        </w:rPr>
        <w:t xml:space="preserve">определять свои действия и действия партнера, которые помогали или затрудняли нахождение общего решения, оценивать качество своего вклада в общий продукт по заданным участниками группы критериям, разделять сферу ответственности и проявлять готовность к предоставлению отчета перед группой.</w:t>
      </w:r>
    </w:p>
    <w:p>
      <w:pPr>
        <w:pStyle w:val="0"/>
        <w:spacing w:before="200" w:line-rule="auto"/>
        <w:ind w:firstLine="540"/>
        <w:jc w:val="both"/>
      </w:pPr>
      <w:r>
        <w:rPr>
          <w:sz w:val="20"/>
        </w:rPr>
        <w:t xml:space="preserve">192.4.5. Предметные результаты освоения программы по ОБЖ на уровне основного общего образования</w:t>
      </w:r>
    </w:p>
    <w:p>
      <w:pPr>
        <w:pStyle w:val="0"/>
        <w:spacing w:before="200" w:line-rule="auto"/>
        <w:ind w:firstLine="540"/>
        <w:jc w:val="both"/>
      </w:pPr>
      <w:r>
        <w:rPr>
          <w:sz w:val="20"/>
        </w:rPr>
        <w:t xml:space="preserve">192.4.5.1. Предметные результаты характеризуют сформированностью у обучающихся с ЗПР основ культуры безопасности жизнедеятельности и проявляются в способности построения и следования модели индивидуального безопасного поведения и опыте ее применения в повседневной жизни.</w:t>
      </w:r>
    </w:p>
    <w:p>
      <w:pPr>
        <w:pStyle w:val="0"/>
        <w:spacing w:before="200" w:line-rule="auto"/>
        <w:ind w:firstLine="540"/>
        <w:jc w:val="both"/>
      </w:pPr>
      <w:r>
        <w:rPr>
          <w:sz w:val="20"/>
        </w:rPr>
        <w:t xml:space="preserve">Приобретаемый опыт проявляется в понимании существующих проблем безопасности и усвоении обучающимися с ЗПР минимума основных ключевых понятий, которые в дальнейшем будут использоваться без дополнительных разъяснений, приобретении систематизированных знаний основ комплексной безопасности личности, общества и государства, индивидуальной системы здорового образа жизни, антиэкстремистского мышления и антитеррористического поведения, овладении базовыми медицинскими знаниями и практическими умениями безопасного поведения в повседневной жизни.</w:t>
      </w:r>
    </w:p>
    <w:p>
      <w:pPr>
        <w:pStyle w:val="0"/>
        <w:spacing w:before="200" w:line-rule="auto"/>
        <w:ind w:firstLine="540"/>
        <w:jc w:val="both"/>
      </w:pPr>
      <w:r>
        <w:rPr>
          <w:sz w:val="20"/>
        </w:rPr>
        <w:t xml:space="preserve">192.4.5.2. Предметные результаты по ОБЖ должны обеспечивать:</w:t>
      </w:r>
    </w:p>
    <w:p>
      <w:pPr>
        <w:pStyle w:val="0"/>
        <w:spacing w:before="200" w:line-rule="auto"/>
        <w:ind w:firstLine="540"/>
        <w:jc w:val="both"/>
      </w:pPr>
      <w:r>
        <w:rPr>
          <w:sz w:val="20"/>
        </w:rPr>
        <w:t xml:space="preserve">1) сформированность культуры безопасности жизнедеятельности на основе освоенных знаний и умений, системного и комплексного понимания значимости безопасного поведения в условиях опасных и чрезвычайных ситуаций для личности, общества и государства;</w:t>
      </w:r>
    </w:p>
    <w:p>
      <w:pPr>
        <w:pStyle w:val="0"/>
        <w:spacing w:before="200" w:line-rule="auto"/>
        <w:ind w:firstLine="540"/>
        <w:jc w:val="both"/>
      </w:pPr>
      <w:r>
        <w:rPr>
          <w:sz w:val="20"/>
        </w:rPr>
        <w:t xml:space="preserve">2) сформированность социально ответственного отношения к ведению здорового образа жизни, исключающего употребление наркотиков, алкоголя, курения и нанесения иного вреда собственному здоровью и здоровью окружающих;</w:t>
      </w:r>
    </w:p>
    <w:p>
      <w:pPr>
        <w:pStyle w:val="0"/>
        <w:spacing w:before="200" w:line-rule="auto"/>
        <w:ind w:firstLine="540"/>
        <w:jc w:val="both"/>
      </w:pPr>
      <w:r>
        <w:rPr>
          <w:sz w:val="20"/>
        </w:rPr>
        <w:t xml:space="preserve">3) сформированность активной жизненной позиции, умений и навыков личного участия в обеспечении мер безопасности личности, общества и государства;</w:t>
      </w:r>
    </w:p>
    <w:p>
      <w:pPr>
        <w:pStyle w:val="0"/>
        <w:spacing w:before="200" w:line-rule="auto"/>
        <w:ind w:firstLine="540"/>
        <w:jc w:val="both"/>
      </w:pPr>
      <w:r>
        <w:rPr>
          <w:sz w:val="20"/>
        </w:rPr>
        <w:t xml:space="preserve">4) понимание и признание особой роли России в обеспечении государственной и международной безопасности, обороны страны, в противодействии основным вызовам современности: терроризму, экстремизму, незаконному распространению наркотических средств;</w:t>
      </w:r>
    </w:p>
    <w:p>
      <w:pPr>
        <w:pStyle w:val="0"/>
        <w:spacing w:before="200" w:line-rule="auto"/>
        <w:ind w:firstLine="540"/>
        <w:jc w:val="both"/>
      </w:pPr>
      <w:r>
        <w:rPr>
          <w:sz w:val="20"/>
        </w:rPr>
        <w:t xml:space="preserve">5) сформированность чувства гордости за свою Родину, ответственного отношения к выполнению конституционного долга - защите Отечества;</w:t>
      </w:r>
    </w:p>
    <w:p>
      <w:pPr>
        <w:pStyle w:val="0"/>
        <w:spacing w:before="200" w:line-rule="auto"/>
        <w:ind w:firstLine="540"/>
        <w:jc w:val="both"/>
      </w:pPr>
      <w:r>
        <w:rPr>
          <w:sz w:val="20"/>
        </w:rPr>
        <w:t xml:space="preserve">6) знание и понимание роли государства и общества в решении задачи обеспечения национальной безопасности и защиты населения от опасных и чрезвычайных ситуаций природного, техногенного и социального (в том числе террористического) характера;</w:t>
      </w:r>
    </w:p>
    <w:p>
      <w:pPr>
        <w:pStyle w:val="0"/>
        <w:spacing w:before="200" w:line-rule="auto"/>
        <w:ind w:firstLine="540"/>
        <w:jc w:val="both"/>
      </w:pPr>
      <w:r>
        <w:rPr>
          <w:sz w:val="20"/>
        </w:rPr>
        <w:t xml:space="preserve">7) понимание причин, механизмов возникновения и последствий распространенных видов опасных и чрезвычайных ситуаций, которые могут произойти во время пребывания в различных средах (бытовые условия, дорожное движение, общественные места и социум, природа, коммуникационные связи и каналы);</w:t>
      </w:r>
    </w:p>
    <w:p>
      <w:pPr>
        <w:pStyle w:val="0"/>
        <w:spacing w:before="200" w:line-rule="auto"/>
        <w:ind w:firstLine="540"/>
        <w:jc w:val="both"/>
      </w:pPr>
      <w:r>
        <w:rPr>
          <w:sz w:val="20"/>
        </w:rPr>
        <w:t xml:space="preserve">8) овладение знаниями и умениями применять меры и средства индивидуальной защиты, приемы рационального и безопасного поведения в опасных и чрезвычайных ситуациях;</w:t>
      </w:r>
    </w:p>
    <w:p>
      <w:pPr>
        <w:pStyle w:val="0"/>
        <w:spacing w:before="200" w:line-rule="auto"/>
        <w:ind w:firstLine="540"/>
        <w:jc w:val="both"/>
      </w:pPr>
      <w:r>
        <w:rPr>
          <w:sz w:val="20"/>
        </w:rPr>
        <w:t xml:space="preserve">9) освоение основ медицинских знаний и владение умениями оказывать первую помощь пострадавшим при потере сознания, остановке дыхания, наружных кровотечениях, попадании инородных тел в верхние дыхательные пути, травмах различных областей тела, ожогах, отморожениях, отравлениях;</w:t>
      </w:r>
    </w:p>
    <w:p>
      <w:pPr>
        <w:pStyle w:val="0"/>
        <w:spacing w:before="200" w:line-rule="auto"/>
        <w:ind w:firstLine="540"/>
        <w:jc w:val="both"/>
      </w:pPr>
      <w:r>
        <w:rPr>
          <w:sz w:val="20"/>
        </w:rPr>
        <w:t xml:space="preserve">10) умение оценивать и прогнозировать неблагоприятные факторы обстановки и принимать обоснованные решения в опасной (чрезвычайной) ситуации с учетом реальных условий и возможностей;</w:t>
      </w:r>
    </w:p>
    <w:p>
      <w:pPr>
        <w:pStyle w:val="0"/>
        <w:spacing w:before="200" w:line-rule="auto"/>
        <w:ind w:firstLine="540"/>
        <w:jc w:val="both"/>
      </w:pPr>
      <w:r>
        <w:rPr>
          <w:sz w:val="20"/>
        </w:rPr>
        <w:t xml:space="preserve">11) освоение основ экологической культуры, методов проектирования собственной безопасной жизнедеятельности с учетом природных, техногенных и социальных рисков на территории проживания;</w:t>
      </w:r>
    </w:p>
    <w:p>
      <w:pPr>
        <w:pStyle w:val="0"/>
        <w:spacing w:before="200" w:line-rule="auto"/>
        <w:ind w:firstLine="540"/>
        <w:jc w:val="both"/>
      </w:pPr>
      <w:r>
        <w:rPr>
          <w:sz w:val="20"/>
        </w:rPr>
        <w:t xml:space="preserve">12) овладение знаниями и умениями предупреждения опасных и чрезвычайных ситуаций во время пребывания в различных средах (бытовые условия, дорожное движение, общественные места и социум, природа, коммуникационные связи и каналы).</w:t>
      </w:r>
    </w:p>
    <w:p>
      <w:pPr>
        <w:pStyle w:val="0"/>
        <w:spacing w:before="200" w:line-rule="auto"/>
        <w:ind w:firstLine="540"/>
        <w:jc w:val="both"/>
      </w:pPr>
      <w:r>
        <w:rPr>
          <w:sz w:val="20"/>
        </w:rPr>
        <w:t xml:space="preserve">192.4.5.3. Достижение результатов освоения программы ОБЖ обеспечивается посредством включения в указанную программу предметных результатов освоения модулей ОБЖ.</w:t>
      </w:r>
    </w:p>
    <w:p>
      <w:pPr>
        <w:pStyle w:val="0"/>
        <w:spacing w:before="200" w:line-rule="auto"/>
        <w:ind w:firstLine="540"/>
        <w:jc w:val="both"/>
      </w:pPr>
      <w:r>
        <w:rPr>
          <w:sz w:val="20"/>
        </w:rPr>
        <w:t xml:space="preserve">192.4.5.4. Образовательная организация вправе самостоятельно определять последовательность для освоения обучающимися модулей ОБЖ.</w:t>
      </w:r>
    </w:p>
    <w:p>
      <w:pPr>
        <w:pStyle w:val="0"/>
        <w:spacing w:before="200" w:line-rule="auto"/>
        <w:ind w:firstLine="540"/>
        <w:jc w:val="both"/>
      </w:pPr>
      <w:r>
        <w:rPr>
          <w:sz w:val="20"/>
        </w:rPr>
        <w:t xml:space="preserve">192.4.5.5. Предлагается распределение предметных результатов, формируемых в ходе изучения учебного предмета ОБЖ, сгруппировать по учебным модулям:</w:t>
      </w:r>
    </w:p>
    <w:p>
      <w:pPr>
        <w:pStyle w:val="0"/>
        <w:spacing w:before="200" w:line-rule="auto"/>
        <w:ind w:firstLine="540"/>
        <w:jc w:val="both"/>
      </w:pPr>
      <w:r>
        <w:rPr>
          <w:sz w:val="20"/>
        </w:rPr>
        <w:t xml:space="preserve">192.4.5.5.1. Модуль N 1 "Культура безопасности жизнедеятельности в современном обществе":</w:t>
      </w:r>
    </w:p>
    <w:p>
      <w:pPr>
        <w:pStyle w:val="0"/>
        <w:spacing w:before="200" w:line-rule="auto"/>
        <w:ind w:firstLine="540"/>
        <w:jc w:val="both"/>
      </w:pPr>
      <w:r>
        <w:rPr>
          <w:sz w:val="20"/>
        </w:rPr>
        <w:t xml:space="preserve">ориентироваться в понятиях опасной и чрезвычайной ситуации, анализировать с опорой на алгоритм учебных действий, в чем их сходство и различия (виды чрезвычайных ситуаций, в том числе террористического характера);</w:t>
      </w:r>
    </w:p>
    <w:p>
      <w:pPr>
        <w:pStyle w:val="0"/>
        <w:spacing w:before="200" w:line-rule="auto"/>
        <w:ind w:firstLine="540"/>
        <w:jc w:val="both"/>
      </w:pPr>
      <w:r>
        <w:rPr>
          <w:sz w:val="20"/>
        </w:rPr>
        <w:t xml:space="preserve">иметь представление о понятии культуры безопасности (как способности предвидеть, по возможности избегать, действовать в опасных ситуациях);</w:t>
      </w:r>
    </w:p>
    <w:p>
      <w:pPr>
        <w:pStyle w:val="0"/>
        <w:spacing w:before="200" w:line-rule="auto"/>
        <w:ind w:firstLine="540"/>
        <w:jc w:val="both"/>
      </w:pPr>
      <w:r>
        <w:rPr>
          <w:sz w:val="20"/>
        </w:rPr>
        <w:t xml:space="preserve">приводить с опорой на справочный материал примеры угрозы физическому, психическому здоровью человека и (или) нанесения ущерба имуществу, безопасности личности, общества, государства;</w:t>
      </w:r>
    </w:p>
    <w:p>
      <w:pPr>
        <w:pStyle w:val="0"/>
        <w:spacing w:before="200" w:line-rule="auto"/>
        <w:ind w:firstLine="540"/>
        <w:jc w:val="both"/>
      </w:pPr>
      <w:r>
        <w:rPr>
          <w:sz w:val="20"/>
        </w:rPr>
        <w:t xml:space="preserve">классифицировать с опорой на образец источники опасности и факторы опасности (природные, физические, биологические, химические, психологические, социальные источники опасности люди, животные, вирусы и бактерии; вещества, предметы и явления), в том числе техногенного происхождения;</w:t>
      </w:r>
    </w:p>
    <w:p>
      <w:pPr>
        <w:pStyle w:val="0"/>
        <w:spacing w:before="200" w:line-rule="auto"/>
        <w:ind w:firstLine="540"/>
        <w:jc w:val="both"/>
      </w:pPr>
      <w:r>
        <w:rPr>
          <w:sz w:val="20"/>
        </w:rPr>
        <w:t xml:space="preserve">объяснять с опорой на справочный материал общие принципы безопасного поведения.</w:t>
      </w:r>
    </w:p>
    <w:p>
      <w:pPr>
        <w:pStyle w:val="0"/>
        <w:spacing w:before="200" w:line-rule="auto"/>
        <w:ind w:firstLine="540"/>
        <w:jc w:val="both"/>
      </w:pPr>
      <w:r>
        <w:rPr>
          <w:sz w:val="20"/>
        </w:rPr>
        <w:t xml:space="preserve">192.4.5.5.2. Модуль N 2 "Безопасность в быту":</w:t>
      </w:r>
    </w:p>
    <w:p>
      <w:pPr>
        <w:pStyle w:val="0"/>
        <w:spacing w:before="200" w:line-rule="auto"/>
        <w:ind w:firstLine="540"/>
        <w:jc w:val="both"/>
      </w:pPr>
      <w:r>
        <w:rPr>
          <w:sz w:val="20"/>
        </w:rPr>
        <w:t xml:space="preserve">иметь представление об особенностях жизнеобеспечения жилища;</w:t>
      </w:r>
    </w:p>
    <w:p>
      <w:pPr>
        <w:pStyle w:val="0"/>
        <w:spacing w:before="200" w:line-rule="auto"/>
        <w:ind w:firstLine="540"/>
        <w:jc w:val="both"/>
      </w:pPr>
      <w:r>
        <w:rPr>
          <w:sz w:val="20"/>
        </w:rPr>
        <w:t xml:space="preserve">классифицировать с опорой на образец источники опасности в быту (пожароопасные предметы, электроприборы, газовое оборудование, бытовая химия, медикаменты);</w:t>
      </w:r>
    </w:p>
    <w:p>
      <w:pPr>
        <w:pStyle w:val="0"/>
        <w:spacing w:before="200" w:line-rule="auto"/>
        <w:ind w:firstLine="540"/>
        <w:jc w:val="both"/>
      </w:pPr>
      <w:r>
        <w:rPr>
          <w:sz w:val="20"/>
        </w:rPr>
        <w:t xml:space="preserve">знать права, обязанности и ответственность граждан в области пожарной безопасности;</w:t>
      </w:r>
    </w:p>
    <w:p>
      <w:pPr>
        <w:pStyle w:val="0"/>
        <w:spacing w:before="200" w:line-rule="auto"/>
        <w:ind w:firstLine="540"/>
        <w:jc w:val="both"/>
      </w:pPr>
      <w:r>
        <w:rPr>
          <w:sz w:val="20"/>
        </w:rPr>
        <w:t xml:space="preserve">соблюдать правила безопасного поведения, позволяющие предупредить возникновение опасных ситуаций в быту;</w:t>
      </w:r>
    </w:p>
    <w:p>
      <w:pPr>
        <w:pStyle w:val="0"/>
        <w:spacing w:before="200" w:line-rule="auto"/>
        <w:ind w:firstLine="540"/>
        <w:jc w:val="both"/>
      </w:pPr>
      <w:r>
        <w:rPr>
          <w:sz w:val="20"/>
        </w:rPr>
        <w:t xml:space="preserve">понимать ситуации криминального характера;</w:t>
      </w:r>
    </w:p>
    <w:p>
      <w:pPr>
        <w:pStyle w:val="0"/>
        <w:spacing w:before="200" w:line-rule="auto"/>
        <w:ind w:firstLine="540"/>
        <w:jc w:val="both"/>
      </w:pPr>
      <w:r>
        <w:rPr>
          <w:sz w:val="20"/>
        </w:rPr>
        <w:t xml:space="preserve">знать правила вызова экстренных служб и ответственность за ложные сообщения;</w:t>
      </w:r>
    </w:p>
    <w:p>
      <w:pPr>
        <w:pStyle w:val="0"/>
        <w:spacing w:before="200" w:line-rule="auto"/>
        <w:ind w:firstLine="540"/>
        <w:jc w:val="both"/>
      </w:pPr>
      <w:r>
        <w:rPr>
          <w:sz w:val="20"/>
        </w:rPr>
        <w:t xml:space="preserve">безопасно действовать при возникновении аварийных ситуаций техногенного происхождения в коммунальных системах жизнеобеспечения (водо- и газоснабжение, канализация, электроэнергетические и тепловые сети);</w:t>
      </w:r>
    </w:p>
    <w:p>
      <w:pPr>
        <w:pStyle w:val="0"/>
        <w:spacing w:before="200" w:line-rule="auto"/>
        <w:ind w:firstLine="540"/>
        <w:jc w:val="both"/>
      </w:pPr>
      <w:r>
        <w:rPr>
          <w:sz w:val="20"/>
        </w:rPr>
        <w:t xml:space="preserve">безопасно действовать в ситуациях криминального характера;</w:t>
      </w:r>
    </w:p>
    <w:p>
      <w:pPr>
        <w:pStyle w:val="0"/>
        <w:spacing w:before="200" w:line-rule="auto"/>
        <w:ind w:firstLine="540"/>
        <w:jc w:val="both"/>
      </w:pPr>
      <w:r>
        <w:rPr>
          <w:sz w:val="20"/>
        </w:rPr>
        <w:t xml:space="preserve">безопасно действовать при пожаре в жилых и общественных зданиях, в том числе правильно использовать первичные средства пожаротушения.</w:t>
      </w:r>
    </w:p>
    <w:p>
      <w:pPr>
        <w:pStyle w:val="0"/>
        <w:spacing w:before="200" w:line-rule="auto"/>
        <w:ind w:firstLine="540"/>
        <w:jc w:val="both"/>
      </w:pPr>
      <w:r>
        <w:rPr>
          <w:sz w:val="20"/>
        </w:rPr>
        <w:t xml:space="preserve">192.4.5.5.3. Модуль N 3 "Безопасность на транспорте":</w:t>
      </w:r>
    </w:p>
    <w:p>
      <w:pPr>
        <w:pStyle w:val="0"/>
        <w:spacing w:before="200" w:line-rule="auto"/>
        <w:ind w:firstLine="540"/>
        <w:jc w:val="both"/>
      </w:pPr>
      <w:r>
        <w:rPr>
          <w:sz w:val="20"/>
        </w:rPr>
        <w:t xml:space="preserve">классифицировать с опорой на образец виды опасностей на транспорте (наземный, подземный, железнодорожный, водный, воздушный);</w:t>
      </w:r>
    </w:p>
    <w:p>
      <w:pPr>
        <w:pStyle w:val="0"/>
        <w:spacing w:before="200" w:line-rule="auto"/>
        <w:ind w:firstLine="540"/>
        <w:jc w:val="both"/>
      </w:pPr>
      <w:r>
        <w:rPr>
          <w:sz w:val="20"/>
        </w:rPr>
        <w:t xml:space="preserve">соблюдать правила дорожного движения, установленные для пешехода, пассажира, водителя велосипеда и иных средств передвижения;</w:t>
      </w:r>
    </w:p>
    <w:p>
      <w:pPr>
        <w:pStyle w:val="0"/>
        <w:spacing w:before="200" w:line-rule="auto"/>
        <w:ind w:firstLine="540"/>
        <w:jc w:val="both"/>
      </w:pPr>
      <w:r>
        <w:rPr>
          <w:sz w:val="20"/>
        </w:rPr>
        <w:t xml:space="preserve">предупреждать возникновение сложных и опасных ситуаций на транспорте, в том числе криминогенного характера и ситуации угрозы террористического акта;</w:t>
      </w:r>
    </w:p>
    <w:p>
      <w:pPr>
        <w:pStyle w:val="0"/>
        <w:spacing w:before="200" w:line-rule="auto"/>
        <w:ind w:firstLine="540"/>
        <w:jc w:val="both"/>
      </w:pPr>
      <w:r>
        <w:rPr>
          <w:sz w:val="20"/>
        </w:rPr>
        <w:t xml:space="preserve">безопасно действовать в ситуациях, когда человек стал участником происшествия на транспорте (наземном, подземном, железнодорожном, воздушном, водном), в том числе вызванного террористическим актом.</w:t>
      </w:r>
    </w:p>
    <w:p>
      <w:pPr>
        <w:pStyle w:val="0"/>
        <w:spacing w:before="200" w:line-rule="auto"/>
        <w:ind w:firstLine="540"/>
        <w:jc w:val="both"/>
      </w:pPr>
      <w:r>
        <w:rPr>
          <w:sz w:val="20"/>
        </w:rPr>
        <w:t xml:space="preserve">192.4.5.5.4. Модуль N 4 "Безопасность в общественных местах":</w:t>
      </w:r>
    </w:p>
    <w:p>
      <w:pPr>
        <w:pStyle w:val="0"/>
        <w:spacing w:before="200" w:line-rule="auto"/>
        <w:ind w:firstLine="540"/>
        <w:jc w:val="both"/>
      </w:pPr>
      <w:r>
        <w:rPr>
          <w:sz w:val="20"/>
        </w:rPr>
        <w:t xml:space="preserve">описывать с опорой на справочный материал потенциальные источники опасности в общественных местах, в том числе техногенного происхождения;</w:t>
      </w:r>
    </w:p>
    <w:p>
      <w:pPr>
        <w:pStyle w:val="0"/>
        <w:spacing w:before="200" w:line-rule="auto"/>
        <w:ind w:firstLine="540"/>
        <w:jc w:val="both"/>
      </w:pPr>
      <w:r>
        <w:rPr>
          <w:sz w:val="20"/>
        </w:rPr>
        <w:t xml:space="preserve">понимать и описывать с опорой на справочный материал ситуации криминогенного и антиобщественного характера (кража, грабеж, мошенничество, хулиганство, ксенофобия);</w:t>
      </w:r>
    </w:p>
    <w:p>
      <w:pPr>
        <w:pStyle w:val="0"/>
        <w:spacing w:before="200" w:line-rule="auto"/>
        <w:ind w:firstLine="540"/>
        <w:jc w:val="both"/>
      </w:pPr>
      <w:r>
        <w:rPr>
          <w:sz w:val="20"/>
        </w:rPr>
        <w:t xml:space="preserve">соблюдать правила безопасного поведения в местах массового пребывания людей (в толпе);</w:t>
      </w:r>
    </w:p>
    <w:p>
      <w:pPr>
        <w:pStyle w:val="0"/>
        <w:spacing w:before="200" w:line-rule="auto"/>
        <w:ind w:firstLine="540"/>
        <w:jc w:val="both"/>
      </w:pPr>
      <w:r>
        <w:rPr>
          <w:sz w:val="20"/>
        </w:rPr>
        <w:t xml:space="preserve">знать правила информирования экстренных служб;</w:t>
      </w:r>
    </w:p>
    <w:p>
      <w:pPr>
        <w:pStyle w:val="0"/>
        <w:spacing w:before="200" w:line-rule="auto"/>
        <w:ind w:firstLine="540"/>
        <w:jc w:val="both"/>
      </w:pPr>
      <w:r>
        <w:rPr>
          <w:sz w:val="20"/>
        </w:rPr>
        <w:t xml:space="preserve">безопасно действовать при обнаружении в общественных местах бесхозных (потенциально опасных) вещей и предметов;</w:t>
      </w:r>
    </w:p>
    <w:p>
      <w:pPr>
        <w:pStyle w:val="0"/>
        <w:spacing w:before="200" w:line-rule="auto"/>
        <w:ind w:firstLine="540"/>
        <w:jc w:val="both"/>
      </w:pPr>
      <w:r>
        <w:rPr>
          <w:sz w:val="20"/>
        </w:rPr>
        <w:t xml:space="preserve">эвакуироваться из общественных мест и зданий;</w:t>
      </w:r>
    </w:p>
    <w:p>
      <w:pPr>
        <w:pStyle w:val="0"/>
        <w:spacing w:before="200" w:line-rule="auto"/>
        <w:ind w:firstLine="540"/>
        <w:jc w:val="both"/>
      </w:pPr>
      <w:r>
        <w:rPr>
          <w:sz w:val="20"/>
        </w:rPr>
        <w:t xml:space="preserve">безопасно действовать при возникновении пожара и происшествиях в общественных местах;</w:t>
      </w:r>
    </w:p>
    <w:p>
      <w:pPr>
        <w:pStyle w:val="0"/>
        <w:spacing w:before="200" w:line-rule="auto"/>
        <w:ind w:firstLine="540"/>
        <w:jc w:val="both"/>
      </w:pPr>
      <w:r>
        <w:rPr>
          <w:sz w:val="20"/>
        </w:rPr>
        <w:t xml:space="preserve">безопасно действовать в условиях совершения террористического акта, в том числе при захвате и освобождении заложников;</w:t>
      </w:r>
    </w:p>
    <w:p>
      <w:pPr>
        <w:pStyle w:val="0"/>
        <w:spacing w:before="200" w:line-rule="auto"/>
        <w:ind w:firstLine="540"/>
        <w:jc w:val="both"/>
      </w:pPr>
      <w:r>
        <w:rPr>
          <w:sz w:val="20"/>
        </w:rPr>
        <w:t xml:space="preserve">безопасно действовать в ситуациях криминогенного и антиобщественного характера.</w:t>
      </w:r>
    </w:p>
    <w:p>
      <w:pPr>
        <w:pStyle w:val="0"/>
        <w:spacing w:before="200" w:line-rule="auto"/>
        <w:ind w:firstLine="540"/>
        <w:jc w:val="both"/>
      </w:pPr>
      <w:r>
        <w:rPr>
          <w:sz w:val="20"/>
        </w:rPr>
        <w:t xml:space="preserve">192.4.5.5.5. Модуль N 5 "Безопасность в природной среде":</w:t>
      </w:r>
    </w:p>
    <w:p>
      <w:pPr>
        <w:pStyle w:val="0"/>
        <w:spacing w:before="200" w:line-rule="auto"/>
        <w:ind w:firstLine="540"/>
        <w:jc w:val="both"/>
      </w:pPr>
      <w:r>
        <w:rPr>
          <w:sz w:val="20"/>
        </w:rPr>
        <w:t xml:space="preserve">раскрывать с опорой на справочный материал смысл понятия экологии, экологической культуры, значения экологии для устойчивого развития общества;</w:t>
      </w:r>
    </w:p>
    <w:p>
      <w:pPr>
        <w:pStyle w:val="0"/>
        <w:spacing w:before="200" w:line-rule="auto"/>
        <w:ind w:firstLine="540"/>
        <w:jc w:val="both"/>
      </w:pPr>
      <w:r>
        <w:rPr>
          <w:sz w:val="20"/>
        </w:rPr>
        <w:t xml:space="preserve">помнить и выполнять правила безопасного поведения при неблагоприятной экологической обстановке;</w:t>
      </w:r>
    </w:p>
    <w:p>
      <w:pPr>
        <w:pStyle w:val="0"/>
        <w:spacing w:before="200" w:line-rule="auto"/>
        <w:ind w:firstLine="540"/>
        <w:jc w:val="both"/>
      </w:pPr>
      <w:r>
        <w:rPr>
          <w:sz w:val="20"/>
        </w:rPr>
        <w:t xml:space="preserve">соблюдать правила безопасного поведения на природе;</w:t>
      </w:r>
    </w:p>
    <w:p>
      <w:pPr>
        <w:pStyle w:val="0"/>
        <w:spacing w:before="200" w:line-rule="auto"/>
        <w:ind w:firstLine="540"/>
        <w:jc w:val="both"/>
      </w:pPr>
      <w:r>
        <w:rPr>
          <w:sz w:val="20"/>
        </w:rPr>
        <w:t xml:space="preserve">объяснять с опорой на справочный материал правила безопасного поведения на водоемах в различное время года;</w:t>
      </w:r>
    </w:p>
    <w:p>
      <w:pPr>
        <w:pStyle w:val="0"/>
        <w:spacing w:before="200" w:line-rule="auto"/>
        <w:ind w:firstLine="540"/>
        <w:jc w:val="both"/>
      </w:pPr>
      <w:r>
        <w:rPr>
          <w:sz w:val="20"/>
        </w:rPr>
        <w:t xml:space="preserve">безопасно действовать в случае возникновения чрезвычайных ситуаций геологического происхождения (землетрясения, извержения вулкана), чрезвычайных ситуаций метеорологического происхождения (ураганы, бури, смерчи), гидрологического происхождения (наводнения, сели, цунами, снежные лавины), природных пожаров (лесные, торфяные, степные);</w:t>
      </w:r>
    </w:p>
    <w:p>
      <w:pPr>
        <w:pStyle w:val="0"/>
        <w:spacing w:before="200" w:line-rule="auto"/>
        <w:ind w:firstLine="540"/>
        <w:jc w:val="both"/>
      </w:pPr>
      <w:r>
        <w:rPr>
          <w:sz w:val="20"/>
        </w:rPr>
        <w:t xml:space="preserve">объяснять правила само- и взаимопомощи терпящим бедствие на воде;</w:t>
      </w:r>
    </w:p>
    <w:p>
      <w:pPr>
        <w:pStyle w:val="0"/>
        <w:spacing w:before="200" w:line-rule="auto"/>
        <w:ind w:firstLine="540"/>
        <w:jc w:val="both"/>
      </w:pPr>
      <w:r>
        <w:rPr>
          <w:sz w:val="20"/>
        </w:rPr>
        <w:t xml:space="preserve">безопасно действовать при автономном существовании в природной среде, учитывая вероятность потери ориентиров (риска заблудиться), встречи с дикими животными, опасными насекомыми, клещами и змеями, ядовитыми грибами и растениями;</w:t>
      </w:r>
    </w:p>
    <w:p>
      <w:pPr>
        <w:pStyle w:val="0"/>
        <w:spacing w:before="200" w:line-rule="auto"/>
        <w:ind w:firstLine="540"/>
        <w:jc w:val="both"/>
      </w:pPr>
      <w:r>
        <w:rPr>
          <w:sz w:val="20"/>
        </w:rPr>
        <w:t xml:space="preserve">знать и применять способы подачи сигнала о помощи.</w:t>
      </w:r>
    </w:p>
    <w:p>
      <w:pPr>
        <w:pStyle w:val="0"/>
        <w:spacing w:before="200" w:line-rule="auto"/>
        <w:ind w:firstLine="540"/>
        <w:jc w:val="both"/>
      </w:pPr>
      <w:r>
        <w:rPr>
          <w:sz w:val="20"/>
        </w:rPr>
        <w:t xml:space="preserve">192.4.5.5.6. Модуль N 6 "Здоровье и как его сохранить. Основы медицинских знаний":</w:t>
      </w:r>
    </w:p>
    <w:p>
      <w:pPr>
        <w:pStyle w:val="0"/>
        <w:spacing w:before="200" w:line-rule="auto"/>
        <w:ind w:firstLine="540"/>
        <w:jc w:val="both"/>
      </w:pPr>
      <w:r>
        <w:rPr>
          <w:sz w:val="20"/>
        </w:rPr>
        <w:t xml:space="preserve">раскрывать с опорой на справочный материал смысл понятий здоровья (физического и психического) и здорового образа жизни;</w:t>
      </w:r>
    </w:p>
    <w:p>
      <w:pPr>
        <w:pStyle w:val="0"/>
        <w:spacing w:before="200" w:line-rule="auto"/>
        <w:ind w:firstLine="540"/>
        <w:jc w:val="both"/>
      </w:pPr>
      <w:r>
        <w:rPr>
          <w:sz w:val="20"/>
        </w:rPr>
        <w:t xml:space="preserve">описывать факторы, влияющие на здоровье человека;</w:t>
      </w:r>
    </w:p>
    <w:p>
      <w:pPr>
        <w:pStyle w:val="0"/>
        <w:spacing w:before="200" w:line-rule="auto"/>
        <w:ind w:firstLine="540"/>
        <w:jc w:val="both"/>
      </w:pPr>
      <w:r>
        <w:rPr>
          <w:sz w:val="20"/>
        </w:rPr>
        <w:t xml:space="preserve">раскрывать с опорой на справочный материал понятия заболеваний, зависящих от образа жизни (физических нагрузок, режима труда и отдыха, питания, психического здоровья и психологического благополучия);</w:t>
      </w:r>
    </w:p>
    <w:p>
      <w:pPr>
        <w:pStyle w:val="0"/>
        <w:spacing w:before="200" w:line-rule="auto"/>
        <w:ind w:firstLine="540"/>
        <w:jc w:val="both"/>
      </w:pPr>
      <w:r>
        <w:rPr>
          <w:sz w:val="20"/>
        </w:rPr>
        <w:t xml:space="preserve">иметь негативное отношение к вредным привычкам (табакокурение, алкоголизм, наркомания, игровая зависимость);</w:t>
      </w:r>
    </w:p>
    <w:p>
      <w:pPr>
        <w:pStyle w:val="0"/>
        <w:spacing w:before="200" w:line-rule="auto"/>
        <w:ind w:firstLine="540"/>
        <w:jc w:val="both"/>
      </w:pPr>
      <w:r>
        <w:rPr>
          <w:sz w:val="20"/>
        </w:rPr>
        <w:t xml:space="preserve">приводить с опорой на справочный материал примеры мер защиты от инфекционных и неинфекционных заболеваний;</w:t>
      </w:r>
    </w:p>
    <w:p>
      <w:pPr>
        <w:pStyle w:val="0"/>
        <w:spacing w:before="200" w:line-rule="auto"/>
        <w:ind w:firstLine="540"/>
        <w:jc w:val="both"/>
      </w:pPr>
      <w:r>
        <w:rPr>
          <w:sz w:val="20"/>
        </w:rPr>
        <w:t xml:space="preserve">безопасно действовать в случае возникновения чрезвычайных ситуаций биолого-социального происхождения (эпидемии, пандемии);</w:t>
      </w:r>
    </w:p>
    <w:p>
      <w:pPr>
        <w:pStyle w:val="0"/>
        <w:spacing w:before="200" w:line-rule="auto"/>
        <w:ind w:firstLine="540"/>
        <w:jc w:val="both"/>
      </w:pPr>
      <w:r>
        <w:rPr>
          <w:sz w:val="20"/>
        </w:rPr>
        <w:t xml:space="preserve">характеризовать с опорой на план основные мероприятия, проводимые в Российской Федерации по обеспечению безопасности населения при угрозе и во время чрезвычайных ситуаций биолого-социального характера;</w:t>
      </w:r>
    </w:p>
    <w:p>
      <w:pPr>
        <w:pStyle w:val="0"/>
        <w:spacing w:before="200" w:line-rule="auto"/>
        <w:ind w:firstLine="540"/>
        <w:jc w:val="both"/>
      </w:pPr>
      <w:r>
        <w:rPr>
          <w:sz w:val="20"/>
        </w:rPr>
        <w:t xml:space="preserve">оказывать первую помощь и самопомощь при неотложных состояниях.</w:t>
      </w:r>
    </w:p>
    <w:p>
      <w:pPr>
        <w:pStyle w:val="0"/>
        <w:spacing w:before="200" w:line-rule="auto"/>
        <w:ind w:firstLine="540"/>
        <w:jc w:val="both"/>
      </w:pPr>
      <w:r>
        <w:rPr>
          <w:sz w:val="20"/>
        </w:rPr>
        <w:t xml:space="preserve">192.4.5.5.7. Модуль N 7 "Безопасность в социуме":</w:t>
      </w:r>
    </w:p>
    <w:p>
      <w:pPr>
        <w:pStyle w:val="0"/>
        <w:spacing w:before="200" w:line-rule="auto"/>
        <w:ind w:firstLine="540"/>
        <w:jc w:val="both"/>
      </w:pPr>
      <w:r>
        <w:rPr>
          <w:sz w:val="20"/>
        </w:rPr>
        <w:t xml:space="preserve">приводить с опорой на справочный материал примеры межличностного и группового конфликта;</w:t>
      </w:r>
    </w:p>
    <w:p>
      <w:pPr>
        <w:pStyle w:val="0"/>
        <w:spacing w:before="200" w:line-rule="auto"/>
        <w:ind w:firstLine="540"/>
        <w:jc w:val="both"/>
      </w:pPr>
      <w:r>
        <w:rPr>
          <w:sz w:val="20"/>
        </w:rPr>
        <w:t xml:space="preserve">иметь представление о способах избегания и разрешения конфликтных ситуаций;</w:t>
      </w:r>
    </w:p>
    <w:p>
      <w:pPr>
        <w:pStyle w:val="0"/>
        <w:spacing w:before="200" w:line-rule="auto"/>
        <w:ind w:firstLine="540"/>
        <w:jc w:val="both"/>
      </w:pPr>
      <w:r>
        <w:rPr>
          <w:sz w:val="20"/>
        </w:rPr>
        <w:t xml:space="preserve">иметь представление об опасных проявлениях конфликтов (в том числе насилие, буллинг (травля);</w:t>
      </w:r>
    </w:p>
    <w:p>
      <w:pPr>
        <w:pStyle w:val="0"/>
        <w:spacing w:before="200" w:line-rule="auto"/>
        <w:ind w:firstLine="540"/>
        <w:jc w:val="both"/>
      </w:pPr>
      <w:r>
        <w:rPr>
          <w:sz w:val="20"/>
        </w:rPr>
        <w:t xml:space="preserve">приводить с опорой на справочный материал примеры манипуляций (в том числе в целях вовлечения в экстремистскую, террористическую и иную деструктивную деятельность, в субкультуры и формируемые на их основе сообщества экстремистской и суицидальной направленности) и способов противостоять манипуляциям;</w:t>
      </w:r>
    </w:p>
    <w:p>
      <w:pPr>
        <w:pStyle w:val="0"/>
        <w:spacing w:before="200" w:line-rule="auto"/>
        <w:ind w:firstLine="540"/>
        <w:jc w:val="both"/>
      </w:pPr>
      <w:r>
        <w:rPr>
          <w:sz w:val="20"/>
        </w:rPr>
        <w:t xml:space="preserve">соблюдать правила коммуникации с незнакомыми людьми (в том числе с подозрительными людьми, у которых могут иметься преступные намерения);</w:t>
      </w:r>
    </w:p>
    <w:p>
      <w:pPr>
        <w:pStyle w:val="0"/>
        <w:spacing w:before="200" w:line-rule="auto"/>
        <w:ind w:firstLine="540"/>
        <w:jc w:val="both"/>
      </w:pPr>
      <w:r>
        <w:rPr>
          <w:sz w:val="20"/>
        </w:rPr>
        <w:t xml:space="preserve">соблюдать правила безопасного и комфортного существования со знакомыми людьми и в различных группах, в том числе в семье, классе, коллективе кружка (секции, спортивной команды), группе друзей;</w:t>
      </w:r>
    </w:p>
    <w:p>
      <w:pPr>
        <w:pStyle w:val="0"/>
        <w:spacing w:before="200" w:line-rule="auto"/>
        <w:ind w:firstLine="540"/>
        <w:jc w:val="both"/>
      </w:pPr>
      <w:r>
        <w:rPr>
          <w:sz w:val="20"/>
        </w:rPr>
        <w:t xml:space="preserve">распознавать опасности и соблюдать правила безопасного поведения в практике современных молодежных увлечений;</w:t>
      </w:r>
    </w:p>
    <w:p>
      <w:pPr>
        <w:pStyle w:val="0"/>
        <w:spacing w:before="200" w:line-rule="auto"/>
        <w:ind w:firstLine="540"/>
        <w:jc w:val="both"/>
      </w:pPr>
      <w:r>
        <w:rPr>
          <w:sz w:val="20"/>
        </w:rPr>
        <w:t xml:space="preserve">безопасно действовать при опасных проявлениях конфликта и при возможных манипуляциях.</w:t>
      </w:r>
    </w:p>
    <w:p>
      <w:pPr>
        <w:pStyle w:val="0"/>
        <w:spacing w:before="200" w:line-rule="auto"/>
        <w:ind w:firstLine="540"/>
        <w:jc w:val="both"/>
      </w:pPr>
      <w:r>
        <w:rPr>
          <w:sz w:val="20"/>
        </w:rPr>
        <w:t xml:space="preserve">192.4.5.5.8. Модуль N 8 "Безопасность в информационном пространстве":</w:t>
      </w:r>
    </w:p>
    <w:p>
      <w:pPr>
        <w:pStyle w:val="0"/>
        <w:spacing w:before="200" w:line-rule="auto"/>
        <w:ind w:firstLine="540"/>
        <w:jc w:val="both"/>
      </w:pPr>
      <w:r>
        <w:rPr>
          <w:sz w:val="20"/>
        </w:rPr>
        <w:t xml:space="preserve">приводить с опорой на справочный материал примеры информационных и компьютерных угроз;</w:t>
      </w:r>
    </w:p>
    <w:p>
      <w:pPr>
        <w:pStyle w:val="0"/>
        <w:spacing w:before="200" w:line-rule="auto"/>
        <w:ind w:firstLine="540"/>
        <w:jc w:val="both"/>
      </w:pPr>
      <w:r>
        <w:rPr>
          <w:sz w:val="20"/>
        </w:rPr>
        <w:t xml:space="preserve">иметь представление о потенциальных рисках и угрозах при использовании сети Интернет, предупреждать риски и угрозы в сети Интернет (в том числе вовлечения в экстремистские, террористические и иные деструктивные интернет-сообщества);</w:t>
      </w:r>
    </w:p>
    <w:p>
      <w:pPr>
        <w:pStyle w:val="0"/>
        <w:spacing w:before="200" w:line-rule="auto"/>
        <w:ind w:firstLine="540"/>
        <w:jc w:val="both"/>
      </w:pPr>
      <w:r>
        <w:rPr>
          <w:sz w:val="20"/>
        </w:rPr>
        <w:t xml:space="preserve">владеть принципами безопасного использования Интернета; предупреждать возникновение сложных и опасных ситуаций;</w:t>
      </w:r>
    </w:p>
    <w:p>
      <w:pPr>
        <w:pStyle w:val="0"/>
        <w:spacing w:before="200" w:line-rule="auto"/>
        <w:ind w:firstLine="540"/>
        <w:jc w:val="both"/>
      </w:pPr>
      <w:r>
        <w:rPr>
          <w:sz w:val="20"/>
        </w:rPr>
        <w:t xml:space="preserve">понимать и предотвращать потенциальные риски и угрозы при использовании сети Интернет (например: мошенничество, игромания, деструктивные сообщества в социальных сетях).</w:t>
      </w:r>
    </w:p>
    <w:p>
      <w:pPr>
        <w:pStyle w:val="0"/>
        <w:spacing w:before="200" w:line-rule="auto"/>
        <w:ind w:firstLine="540"/>
        <w:jc w:val="both"/>
      </w:pPr>
      <w:r>
        <w:rPr>
          <w:sz w:val="20"/>
        </w:rPr>
        <w:t xml:space="preserve">192.4.5.5.9. Модуль N 9 "Основы противодействия экстремизму и терроризму":</w:t>
      </w:r>
    </w:p>
    <w:p>
      <w:pPr>
        <w:pStyle w:val="0"/>
        <w:spacing w:before="200" w:line-rule="auto"/>
        <w:ind w:firstLine="540"/>
        <w:jc w:val="both"/>
      </w:pPr>
      <w:r>
        <w:rPr>
          <w:sz w:val="20"/>
        </w:rPr>
        <w:t xml:space="preserve">объяснять с опорой на справочный материал понятия экстремизма, терроризма, их причины и последствия;</w:t>
      </w:r>
    </w:p>
    <w:p>
      <w:pPr>
        <w:pStyle w:val="0"/>
        <w:spacing w:before="200" w:line-rule="auto"/>
        <w:ind w:firstLine="540"/>
        <w:jc w:val="both"/>
      </w:pPr>
      <w:r>
        <w:rPr>
          <w:sz w:val="20"/>
        </w:rPr>
        <w:t xml:space="preserve">иметь негативное отношение к экстремистской и террористической деятельности;</w:t>
      </w:r>
    </w:p>
    <w:p>
      <w:pPr>
        <w:pStyle w:val="0"/>
        <w:spacing w:before="200" w:line-rule="auto"/>
        <w:ind w:firstLine="540"/>
        <w:jc w:val="both"/>
      </w:pPr>
      <w:r>
        <w:rPr>
          <w:sz w:val="20"/>
        </w:rPr>
        <w:t xml:space="preserve">иметь представление об организационных основах системы противодействия терроризму и экстремизму в Российской Федерации;</w:t>
      </w:r>
    </w:p>
    <w:p>
      <w:pPr>
        <w:pStyle w:val="0"/>
        <w:spacing w:before="200" w:line-rule="auto"/>
        <w:ind w:firstLine="540"/>
        <w:jc w:val="both"/>
      </w:pPr>
      <w:r>
        <w:rPr>
          <w:sz w:val="20"/>
        </w:rPr>
        <w:t xml:space="preserve">распознавать ситуации угрозы террористического акта в доме, в общественном месте;</w:t>
      </w:r>
    </w:p>
    <w:p>
      <w:pPr>
        <w:pStyle w:val="0"/>
        <w:spacing w:before="200" w:line-rule="auto"/>
        <w:ind w:firstLine="540"/>
        <w:jc w:val="both"/>
      </w:pPr>
      <w:r>
        <w:rPr>
          <w:sz w:val="20"/>
        </w:rPr>
        <w:t xml:space="preserve">безопасно действовать при обнаружении в общественных местах бесхозных (или опасных) вещей и предметов;</w:t>
      </w:r>
    </w:p>
    <w:p>
      <w:pPr>
        <w:pStyle w:val="0"/>
        <w:spacing w:before="200" w:line-rule="auto"/>
        <w:ind w:firstLine="540"/>
        <w:jc w:val="both"/>
      </w:pPr>
      <w:r>
        <w:rPr>
          <w:sz w:val="20"/>
        </w:rPr>
        <w:t xml:space="preserve">безопасно действовать в условиях совершения террористического акта, в том числе при захвате и освобождении заложников.</w:t>
      </w:r>
    </w:p>
    <w:p>
      <w:pPr>
        <w:pStyle w:val="0"/>
        <w:spacing w:before="200" w:line-rule="auto"/>
        <w:ind w:firstLine="540"/>
        <w:jc w:val="both"/>
      </w:pPr>
      <w:r>
        <w:rPr>
          <w:sz w:val="20"/>
        </w:rPr>
        <w:t xml:space="preserve">192.4.5.5.10. Модуль N 10 "Взаимодействие личности, общества и государства в обеспечении безопасности жизни и здоровья населения":</w:t>
      </w:r>
    </w:p>
    <w:p>
      <w:pPr>
        <w:pStyle w:val="0"/>
        <w:spacing w:before="200" w:line-rule="auto"/>
        <w:ind w:firstLine="540"/>
        <w:jc w:val="both"/>
      </w:pPr>
      <w:r>
        <w:rPr>
          <w:sz w:val="20"/>
        </w:rPr>
        <w:t xml:space="preserve">иметь представление о роли человека, общества и государства при обеспечении безопасности жизни и здоровья населения в Российской Федерации;</w:t>
      </w:r>
    </w:p>
    <w:p>
      <w:pPr>
        <w:pStyle w:val="0"/>
        <w:spacing w:before="200" w:line-rule="auto"/>
        <w:ind w:firstLine="540"/>
        <w:jc w:val="both"/>
      </w:pPr>
      <w:r>
        <w:rPr>
          <w:sz w:val="20"/>
        </w:rPr>
        <w:t xml:space="preserve">иметь представление о роли государственных служб Российской Федерации по защите населения при возникновении и ликвидации последствий чрезвычайных ситуаций в современных условиях;</w:t>
      </w:r>
    </w:p>
    <w:p>
      <w:pPr>
        <w:pStyle w:val="0"/>
        <w:spacing w:before="200" w:line-rule="auto"/>
        <w:ind w:firstLine="540"/>
        <w:jc w:val="both"/>
      </w:pPr>
      <w:r>
        <w:rPr>
          <w:sz w:val="20"/>
        </w:rPr>
        <w:t xml:space="preserve">понимать и различать основные мероприятия, проводимые в Российской Федерации по обеспечению безопасности населения при угрозе и во время чрезвычайных ситуаций различного характера;</w:t>
      </w:r>
    </w:p>
    <w:p>
      <w:pPr>
        <w:pStyle w:val="0"/>
        <w:spacing w:before="200" w:line-rule="auto"/>
        <w:ind w:firstLine="540"/>
        <w:jc w:val="both"/>
      </w:pPr>
      <w:r>
        <w:rPr>
          <w:sz w:val="20"/>
        </w:rPr>
        <w:t xml:space="preserve">знать правила оповещения и эвакуации населения в условиях чрезвычайных ситуаций;</w:t>
      </w:r>
    </w:p>
    <w:p>
      <w:pPr>
        <w:pStyle w:val="0"/>
        <w:spacing w:before="200" w:line-rule="auto"/>
        <w:ind w:firstLine="540"/>
        <w:jc w:val="both"/>
      </w:pPr>
      <w:r>
        <w:rPr>
          <w:sz w:val="20"/>
        </w:rPr>
        <w:t xml:space="preserve">помнить и объяснять права и обязанности граждан Российской Федерации в области безопасности в условиях чрезвычайных ситуаций мирного и военного времени;</w:t>
      </w:r>
    </w:p>
    <w:p>
      <w:pPr>
        <w:pStyle w:val="0"/>
        <w:spacing w:before="200" w:line-rule="auto"/>
        <w:ind w:firstLine="540"/>
        <w:jc w:val="both"/>
      </w:pPr>
      <w:r>
        <w:rPr>
          <w:sz w:val="20"/>
        </w:rPr>
        <w:t xml:space="preserve">владеть правилами безопасного поведения и безопасно действовать в различных ситуациях;</w:t>
      </w:r>
    </w:p>
    <w:p>
      <w:pPr>
        <w:pStyle w:val="0"/>
        <w:spacing w:before="200" w:line-rule="auto"/>
        <w:ind w:firstLine="540"/>
        <w:jc w:val="both"/>
      </w:pPr>
      <w:r>
        <w:rPr>
          <w:sz w:val="20"/>
        </w:rPr>
        <w:t xml:space="preserve">владеть способами антикоррупционного поведения с учетом возрастных обязанностей;</w:t>
      </w:r>
    </w:p>
    <w:p>
      <w:pPr>
        <w:pStyle w:val="0"/>
        <w:spacing w:before="200" w:line-rule="auto"/>
        <w:ind w:firstLine="540"/>
        <w:jc w:val="both"/>
      </w:pPr>
      <w:r>
        <w:rPr>
          <w:sz w:val="20"/>
        </w:rPr>
        <w:t xml:space="preserve">информировать население и соответствующие органы о возникновении опасных ситуаций.</w:t>
      </w:r>
    </w:p>
    <w:p>
      <w:pPr>
        <w:pStyle w:val="0"/>
        <w:jc w:val="both"/>
      </w:pPr>
      <w:r>
        <w:rPr>
          <w:sz w:val="20"/>
        </w:rPr>
      </w:r>
    </w:p>
    <w:p>
      <w:pPr>
        <w:pStyle w:val="2"/>
        <w:outlineLvl w:val="2"/>
        <w:ind w:firstLine="540"/>
        <w:jc w:val="both"/>
      </w:pPr>
      <w:r>
        <w:rPr>
          <w:sz w:val="20"/>
        </w:rPr>
        <w:t xml:space="preserve">193. Программа формирования универсальных учебных действий.</w:t>
      </w:r>
    </w:p>
    <w:p>
      <w:pPr>
        <w:pStyle w:val="0"/>
        <w:spacing w:before="200" w:line-rule="auto"/>
        <w:ind w:firstLine="540"/>
        <w:jc w:val="both"/>
      </w:pPr>
      <w:r>
        <w:rPr>
          <w:sz w:val="20"/>
        </w:rPr>
        <w:t xml:space="preserve">193.1. Программа формирования универсальных учебных действий у обучающихся с ЗПР ФАОП ООО для обучающихся с задержкой психического развития (вариант 7) представлена в </w:t>
      </w:r>
      <w:hyperlink w:history="0" w:anchor="P31210" w:tooltip="ПРОГРАММА">
        <w:r>
          <w:rPr>
            <w:sz w:val="20"/>
            <w:color w:val="0000ff"/>
          </w:rPr>
          <w:t xml:space="preserve">приложении N 1</w:t>
        </w:r>
      </w:hyperlink>
      <w:r>
        <w:rPr>
          <w:sz w:val="20"/>
        </w:rPr>
        <w:t xml:space="preserve"> к настоящей ФАОП ООО.</w:t>
      </w:r>
    </w:p>
    <w:p>
      <w:pPr>
        <w:pStyle w:val="0"/>
        <w:spacing w:before="200" w:line-rule="auto"/>
        <w:ind w:firstLine="540"/>
        <w:jc w:val="both"/>
      </w:pPr>
      <w:r>
        <w:rPr>
          <w:sz w:val="20"/>
        </w:rPr>
        <w:t xml:space="preserve">193.2. Формирование системы универсальных учебных действий осуществляется с учетом возрастных особенностей развития личностной и познавательной сфер обучающегося с ЗПР.</w:t>
      </w:r>
    </w:p>
    <w:p>
      <w:pPr>
        <w:pStyle w:val="0"/>
        <w:spacing w:before="200" w:line-rule="auto"/>
        <w:ind w:firstLine="540"/>
        <w:jc w:val="both"/>
      </w:pPr>
      <w:r>
        <w:rPr>
          <w:sz w:val="20"/>
        </w:rPr>
        <w:t xml:space="preserve">193.2.1. Универсальные учебные познавательные действия: по отношению к обучающимся с ЗПР предметом особого коррекционного внимания является формирование приемов мыслительной деятельности и соответствующих логических операций, обусловленное сниженным уровнем развития словесно-логических форм мышления.</w:t>
      </w:r>
    </w:p>
    <w:p>
      <w:pPr>
        <w:pStyle w:val="0"/>
        <w:spacing w:before="200" w:line-rule="auto"/>
        <w:ind w:firstLine="540"/>
        <w:jc w:val="both"/>
      </w:pPr>
      <w:r>
        <w:rPr>
          <w:sz w:val="20"/>
        </w:rPr>
        <w:t xml:space="preserve">193.2.2. Универсальные учебные коммуникативные действия: по отношению к обучающимся с ЗПР особую значимость представляет расширение коммуникативного репертуара, формирование навыков гибкости общения, соотносимых с контекстом социально-коммуникативной ситуации, развитие речевых компетенций и связной речи.</w:t>
      </w:r>
    </w:p>
    <w:p>
      <w:pPr>
        <w:pStyle w:val="0"/>
        <w:spacing w:before="200" w:line-rule="auto"/>
        <w:ind w:firstLine="540"/>
        <w:jc w:val="both"/>
      </w:pPr>
      <w:r>
        <w:rPr>
          <w:sz w:val="20"/>
        </w:rPr>
        <w:t xml:space="preserve">193.2.3. Универсальные учебные регулятивные действия: по отношению к обучающимся с ЗПР саморегуляция познавательной деятельности, поведения и эмоционального реагирования является предметом особого коррекционного внимания. Формирование саморегуляции у обучающихся с ЗПР является обязательным сквозным направлением в образовательном и коррекционном процессе.</w:t>
      </w:r>
    </w:p>
    <w:p>
      <w:pPr>
        <w:pStyle w:val="0"/>
        <w:jc w:val="both"/>
      </w:pPr>
      <w:r>
        <w:rPr>
          <w:sz w:val="20"/>
        </w:rPr>
      </w:r>
    </w:p>
    <w:p>
      <w:pPr>
        <w:pStyle w:val="2"/>
        <w:outlineLvl w:val="2"/>
        <w:ind w:firstLine="540"/>
        <w:jc w:val="both"/>
      </w:pPr>
      <w:r>
        <w:rPr>
          <w:sz w:val="20"/>
        </w:rPr>
        <w:t xml:space="preserve">194. Программа коррекционной работы.</w:t>
      </w:r>
    </w:p>
    <w:p>
      <w:pPr>
        <w:pStyle w:val="0"/>
        <w:spacing w:before="200" w:line-rule="auto"/>
        <w:ind w:firstLine="540"/>
        <w:jc w:val="both"/>
      </w:pPr>
      <w:r>
        <w:rPr>
          <w:sz w:val="20"/>
        </w:rPr>
        <w:t xml:space="preserve">194.1. ПКР является неотъемлемым структурным компонентом ФАОП ООО для обучающихся с задержкой психического развития (вариант 7).</w:t>
      </w:r>
    </w:p>
    <w:p>
      <w:pPr>
        <w:pStyle w:val="0"/>
        <w:spacing w:before="200" w:line-rule="auto"/>
        <w:ind w:firstLine="540"/>
        <w:jc w:val="both"/>
      </w:pPr>
      <w:r>
        <w:rPr>
          <w:sz w:val="20"/>
        </w:rPr>
        <w:t xml:space="preserve">В соответствии с ФГОС ООО ПКР направлена на осуществление индивидуально-ориентированной психолого-педагогической помощи обучающимся с ЗПР в освоении ФАОП ООО с учетом их особых образовательных потребностей, социальную адаптацию и личностное самоопределение. ПКР уровня основного общего образования непрерывна и преемственна с другими уровнями образования (начальным, средним).</w:t>
      </w:r>
    </w:p>
    <w:p>
      <w:pPr>
        <w:pStyle w:val="0"/>
        <w:spacing w:before="200" w:line-rule="auto"/>
        <w:ind w:firstLine="540"/>
        <w:jc w:val="both"/>
      </w:pPr>
      <w:r>
        <w:rPr>
          <w:sz w:val="20"/>
        </w:rPr>
        <w:t xml:space="preserve">194.2. ПКР должна обеспечивать:</w:t>
      </w:r>
    </w:p>
    <w:p>
      <w:pPr>
        <w:pStyle w:val="0"/>
        <w:spacing w:before="200" w:line-rule="auto"/>
        <w:ind w:firstLine="540"/>
        <w:jc w:val="both"/>
      </w:pPr>
      <w:r>
        <w:rPr>
          <w:sz w:val="20"/>
        </w:rPr>
        <w:t xml:space="preserve">выявление индивидуальных образовательных потребностей обучающихся с ЗПР, направленности личности, профессиональных склонностей;</w:t>
      </w:r>
    </w:p>
    <w:p>
      <w:pPr>
        <w:pStyle w:val="0"/>
        <w:spacing w:before="200" w:line-rule="auto"/>
        <w:ind w:firstLine="540"/>
        <w:jc w:val="both"/>
      </w:pPr>
      <w:r>
        <w:rPr>
          <w:sz w:val="20"/>
        </w:rPr>
        <w:t xml:space="preserve">систему комплексного психолого-педагогического сопровождения образовательно-коррекционного процесса с учетом особых образовательных потребностей обучающихся с ЗПР, включающего психолого-педагогическое обследование (на начало обучения в 5 классе - стартовая диагностика) и мониторинг динамики их развития, личностного становления, проведение коррекционных курсов, индивидуальных и групповых коррекционно-развивающих занятий (на основе рекомендаций психолого-медико-педагогической комиссии и психолого-педагогического консилиума образовательной организации), направленных на оказание специализированной индивидуально ориентированной коррекционно-развивающей помощи обучающимся в преодолении или ослаблении основных нарушений познавательного и речевого развития, препятствующих освоению образовательной программы, и социальную адаптацию обучающихся с ЗПР;</w:t>
      </w:r>
    </w:p>
    <w:p>
      <w:pPr>
        <w:pStyle w:val="0"/>
        <w:spacing w:before="200" w:line-rule="auto"/>
        <w:ind w:firstLine="540"/>
        <w:jc w:val="both"/>
      </w:pPr>
      <w:r>
        <w:rPr>
          <w:sz w:val="20"/>
        </w:rPr>
        <w:t xml:space="preserve">успешное освоение АООП ООО (вариант 7), достижение обучающимися предметных, метапредметных и личностных результатов с учетом их особых образовательных потребностей.</w:t>
      </w:r>
    </w:p>
    <w:p>
      <w:pPr>
        <w:pStyle w:val="0"/>
        <w:spacing w:before="200" w:line-rule="auto"/>
        <w:ind w:firstLine="540"/>
        <w:jc w:val="both"/>
      </w:pPr>
      <w:r>
        <w:rPr>
          <w:sz w:val="20"/>
        </w:rPr>
        <w:t xml:space="preserve">194.3. ПКР должна содержать:</w:t>
      </w:r>
    </w:p>
    <w:p>
      <w:pPr>
        <w:pStyle w:val="0"/>
        <w:spacing w:before="200" w:line-rule="auto"/>
        <w:ind w:firstLine="540"/>
        <w:jc w:val="both"/>
      </w:pPr>
      <w:r>
        <w:rPr>
          <w:sz w:val="20"/>
        </w:rPr>
        <w:t xml:space="preserve">план диагностических и коррекционно-развивающих мероприятий, обеспечивающих удовлетворение индивидуальных образовательных потребностей обучающихся с ЗПР, освоение ими АООП ООО (вариант 7);</w:t>
      </w:r>
    </w:p>
    <w:p>
      <w:pPr>
        <w:pStyle w:val="0"/>
        <w:spacing w:before="200" w:line-rule="auto"/>
        <w:ind w:firstLine="540"/>
        <w:jc w:val="both"/>
      </w:pPr>
      <w:r>
        <w:rPr>
          <w:sz w:val="20"/>
        </w:rPr>
        <w:t xml:space="preserve">описание условий обучения и воспитания обучающихся (с учетом их особых образовательных потребностей), методы их обучения и воспитания, специальные учебные пособия и дидактические материалы, специализированные компьютерные программы, технические средства обучения, особенности проведения групповых и индивидуальных коррекционно-развивающих занятий;</w:t>
      </w:r>
    </w:p>
    <w:p>
      <w:pPr>
        <w:pStyle w:val="0"/>
        <w:spacing w:before="200" w:line-rule="auto"/>
        <w:ind w:firstLine="540"/>
        <w:jc w:val="both"/>
      </w:pPr>
      <w:r>
        <w:rPr>
          <w:sz w:val="20"/>
        </w:rPr>
        <w:t xml:space="preserve">описание основного содержания рабочих программ коррекционных курсов;</w:t>
      </w:r>
    </w:p>
    <w:p>
      <w:pPr>
        <w:pStyle w:val="0"/>
        <w:spacing w:before="200" w:line-rule="auto"/>
        <w:ind w:firstLine="540"/>
        <w:jc w:val="both"/>
      </w:pPr>
      <w:r>
        <w:rPr>
          <w:sz w:val="20"/>
        </w:rPr>
        <w:t xml:space="preserve">перечень дополнительных коррекционно-развивающих занятий (при наличии);</w:t>
      </w:r>
    </w:p>
    <w:p>
      <w:pPr>
        <w:pStyle w:val="0"/>
        <w:spacing w:before="200" w:line-rule="auto"/>
        <w:ind w:firstLine="540"/>
        <w:jc w:val="both"/>
      </w:pPr>
      <w:r>
        <w:rPr>
          <w:sz w:val="20"/>
        </w:rPr>
        <w:t xml:space="preserve">планируемые результаты коррекционной работы и подходы к их оценке.</w:t>
      </w:r>
    </w:p>
    <w:p>
      <w:pPr>
        <w:pStyle w:val="0"/>
        <w:spacing w:before="200" w:line-rule="auto"/>
        <w:ind w:firstLine="540"/>
        <w:jc w:val="both"/>
      </w:pPr>
      <w:r>
        <w:rPr>
          <w:sz w:val="20"/>
        </w:rPr>
        <w:t xml:space="preserve">194.4. ПКР вариативна по форме и по содержанию в зависимости от особых образовательных потребностей, характера имеющихся трудностей и особенностей социальной адаптации обучающихся с ЗПР, региональной специфики и особенностей образовательно-коррекционного процесса в образовательной организации.</w:t>
      </w:r>
    </w:p>
    <w:p>
      <w:pPr>
        <w:pStyle w:val="0"/>
        <w:spacing w:before="200" w:line-rule="auto"/>
        <w:ind w:firstLine="540"/>
        <w:jc w:val="both"/>
      </w:pPr>
      <w:r>
        <w:rPr>
          <w:sz w:val="20"/>
        </w:rPr>
        <w:t xml:space="preserve">194.5. ПКР предусматривает создание условий обучения и воспитания, позволяющих учитывать индивидуальные образовательные потребности обучающихся посредством дифференцированного психолого-педагогического сопровождения, индивидуализации и дифференциации образовательно коррекционного процесса.</w:t>
      </w:r>
    </w:p>
    <w:p>
      <w:pPr>
        <w:pStyle w:val="0"/>
        <w:spacing w:before="200" w:line-rule="auto"/>
        <w:ind w:firstLine="540"/>
        <w:jc w:val="both"/>
      </w:pPr>
      <w:r>
        <w:rPr>
          <w:sz w:val="20"/>
        </w:rPr>
        <w:t xml:space="preserve">194.6. ПКР предусматривает организацию индивидуально-ориентированных коррекционно-развивающих мероприятий, обеспечивающих удовлетворение особых образовательных потребностей обучающихся с ЗПР в освоении АООП ООО.</w:t>
      </w:r>
    </w:p>
    <w:p>
      <w:pPr>
        <w:pStyle w:val="0"/>
        <w:spacing w:before="200" w:line-rule="auto"/>
        <w:ind w:firstLine="540"/>
        <w:jc w:val="both"/>
      </w:pPr>
      <w:r>
        <w:rPr>
          <w:sz w:val="20"/>
        </w:rPr>
        <w:t xml:space="preserve">194.7. ПКР может быть реализована при разных формах получения образования обучающимися, в том числе обучение на дому и с применением дистанционных технологий. Степень включенности специалистов в программу коррекционной работы устанавливается образовательной организацией самостоятельно. Объем помощи, направления и содержание коррекционно-развивающей работы с обучающимся определяются на основании заключения ППк и ПМПК.</w:t>
      </w:r>
    </w:p>
    <w:p>
      <w:pPr>
        <w:pStyle w:val="0"/>
        <w:spacing w:before="200" w:line-rule="auto"/>
        <w:ind w:firstLine="540"/>
        <w:jc w:val="both"/>
      </w:pPr>
      <w:r>
        <w:rPr>
          <w:sz w:val="20"/>
        </w:rPr>
        <w:t xml:space="preserve">194.8. Реализация ПКР предусматривает осуществление комплексного подхода в образовательно-коррекционном процессе на основе взаимодействия участников образовательных отношений. Основным механизмом, обеспечивающим системность помощи, является психолого-педагогический консилиум образовательной организации.</w:t>
      </w:r>
    </w:p>
    <w:p>
      <w:pPr>
        <w:pStyle w:val="0"/>
        <w:spacing w:before="200" w:line-rule="auto"/>
        <w:ind w:firstLine="540"/>
        <w:jc w:val="both"/>
      </w:pPr>
      <w:r>
        <w:rPr>
          <w:sz w:val="20"/>
        </w:rPr>
        <w:t xml:space="preserve">194.9. ПКР разрабатывается на период получения основного общего образования, включает следующие разделы:</w:t>
      </w:r>
    </w:p>
    <w:p>
      <w:pPr>
        <w:pStyle w:val="0"/>
        <w:spacing w:before="200" w:line-rule="auto"/>
        <w:ind w:firstLine="540"/>
        <w:jc w:val="both"/>
      </w:pPr>
      <w:r>
        <w:rPr>
          <w:sz w:val="20"/>
        </w:rPr>
        <w:t xml:space="preserve">Цели, задачи и принципы построения ПКР.</w:t>
      </w:r>
    </w:p>
    <w:p>
      <w:pPr>
        <w:pStyle w:val="0"/>
        <w:spacing w:before="200" w:line-rule="auto"/>
        <w:ind w:firstLine="540"/>
        <w:jc w:val="both"/>
      </w:pPr>
      <w:r>
        <w:rPr>
          <w:sz w:val="20"/>
        </w:rPr>
        <w:t xml:space="preserve">Перечень и содержание направлений работы.</w:t>
      </w:r>
    </w:p>
    <w:p>
      <w:pPr>
        <w:pStyle w:val="0"/>
        <w:spacing w:before="200" w:line-rule="auto"/>
        <w:ind w:firstLine="540"/>
        <w:jc w:val="both"/>
      </w:pPr>
      <w:r>
        <w:rPr>
          <w:sz w:val="20"/>
        </w:rPr>
        <w:t xml:space="preserve">Механизмы реализации программы.</w:t>
      </w:r>
    </w:p>
    <w:p>
      <w:pPr>
        <w:pStyle w:val="0"/>
        <w:spacing w:before="200" w:line-rule="auto"/>
        <w:ind w:firstLine="540"/>
        <w:jc w:val="both"/>
      </w:pPr>
      <w:r>
        <w:rPr>
          <w:sz w:val="20"/>
        </w:rPr>
        <w:t xml:space="preserve">Условия реализации программы.</w:t>
      </w:r>
    </w:p>
    <w:p>
      <w:pPr>
        <w:pStyle w:val="0"/>
        <w:spacing w:before="200" w:line-rule="auto"/>
        <w:ind w:firstLine="540"/>
        <w:jc w:val="both"/>
      </w:pPr>
      <w:r>
        <w:rPr>
          <w:sz w:val="20"/>
        </w:rPr>
        <w:t xml:space="preserve">Планируемые результаты реализации программы.</w:t>
      </w:r>
    </w:p>
    <w:p>
      <w:pPr>
        <w:pStyle w:val="0"/>
        <w:spacing w:before="200" w:line-rule="auto"/>
        <w:ind w:firstLine="540"/>
        <w:jc w:val="both"/>
      </w:pPr>
      <w:r>
        <w:rPr>
          <w:sz w:val="20"/>
        </w:rPr>
        <w:t xml:space="preserve">194.10. ПКР представлена в </w:t>
      </w:r>
      <w:hyperlink w:history="0" w:anchor="P35030" w:tooltip="ПРОГРАММА">
        <w:r>
          <w:rPr>
            <w:sz w:val="20"/>
            <w:color w:val="0000ff"/>
          </w:rPr>
          <w:t xml:space="preserve">приложении N 15</w:t>
        </w:r>
      </w:hyperlink>
      <w:r>
        <w:rPr>
          <w:sz w:val="20"/>
        </w:rPr>
        <w:t xml:space="preserve"> к настоящей ФАОП ООО.</w:t>
      </w:r>
    </w:p>
    <w:p>
      <w:pPr>
        <w:pStyle w:val="0"/>
        <w:jc w:val="both"/>
      </w:pPr>
      <w:r>
        <w:rPr>
          <w:sz w:val="20"/>
        </w:rPr>
      </w:r>
    </w:p>
    <w:p>
      <w:pPr>
        <w:pStyle w:val="2"/>
        <w:outlineLvl w:val="2"/>
        <w:ind w:firstLine="540"/>
        <w:jc w:val="both"/>
      </w:pPr>
      <w:r>
        <w:rPr>
          <w:sz w:val="20"/>
        </w:rPr>
        <w:t xml:space="preserve">195. Федеральная рабочая программа воспитания.</w:t>
      </w:r>
    </w:p>
    <w:p>
      <w:pPr>
        <w:pStyle w:val="0"/>
        <w:spacing w:before="200" w:line-rule="auto"/>
        <w:ind w:firstLine="540"/>
        <w:jc w:val="both"/>
      </w:pPr>
      <w:r>
        <w:rPr>
          <w:sz w:val="20"/>
        </w:rPr>
        <w:t xml:space="preserve">195.1. Федеральная рабочая программа воспитания представлена в </w:t>
      </w:r>
      <w:hyperlink w:history="0" w:anchor="P31591" w:tooltip="ФЕДЕРАЛЬНАЯ РАБОЧАЯ ПРОГРАММА ВОСПИТАНИЯ">
        <w:r>
          <w:rPr>
            <w:sz w:val="20"/>
            <w:color w:val="0000ff"/>
          </w:rPr>
          <w:t xml:space="preserve">приложении N 2</w:t>
        </w:r>
      </w:hyperlink>
      <w:r>
        <w:rPr>
          <w:sz w:val="20"/>
        </w:rPr>
        <w:t xml:space="preserve"> к настоящей ФАОП ООО.</w:t>
      </w:r>
    </w:p>
    <w:p>
      <w:pPr>
        <w:pStyle w:val="0"/>
        <w:jc w:val="both"/>
      </w:pPr>
      <w:r>
        <w:rPr>
          <w:sz w:val="20"/>
        </w:rPr>
      </w:r>
    </w:p>
    <w:p>
      <w:pPr>
        <w:pStyle w:val="2"/>
        <w:outlineLvl w:val="1"/>
        <w:jc w:val="center"/>
      </w:pPr>
      <w:r>
        <w:rPr>
          <w:sz w:val="20"/>
        </w:rPr>
        <w:t xml:space="preserve">XL. Организационный раздел ФАОП ООО для обучающихся</w:t>
      </w:r>
    </w:p>
    <w:p>
      <w:pPr>
        <w:pStyle w:val="2"/>
        <w:jc w:val="center"/>
      </w:pPr>
      <w:r>
        <w:rPr>
          <w:sz w:val="20"/>
        </w:rPr>
        <w:t xml:space="preserve">с задержкой психического развития (вариант 7)</w:t>
      </w:r>
    </w:p>
    <w:p>
      <w:pPr>
        <w:pStyle w:val="0"/>
        <w:jc w:val="both"/>
      </w:pPr>
      <w:r>
        <w:rPr>
          <w:sz w:val="20"/>
        </w:rPr>
      </w:r>
    </w:p>
    <w:p>
      <w:pPr>
        <w:pStyle w:val="2"/>
        <w:outlineLvl w:val="2"/>
        <w:ind w:firstLine="540"/>
        <w:jc w:val="both"/>
      </w:pPr>
      <w:r>
        <w:rPr>
          <w:sz w:val="20"/>
        </w:rPr>
        <w:t xml:space="preserve">196. Федеральный учебный план федеральной адаптированной образовательной программы основного общего образования для обучающихся с задержкой психического развития (вариант 7).</w:t>
      </w:r>
    </w:p>
    <w:p>
      <w:pPr>
        <w:pStyle w:val="0"/>
        <w:spacing w:before="200" w:line-rule="auto"/>
        <w:ind w:firstLine="540"/>
        <w:jc w:val="both"/>
      </w:pPr>
      <w:r>
        <w:rPr>
          <w:sz w:val="20"/>
        </w:rPr>
        <w:t xml:space="preserve">196.1. Федеральный учебный план ФАОП ООО для обучающихся с задержкой психического развития (вариант 7) в целом соответствует обязательным требованиям ФГОС ООО и </w:t>
      </w:r>
      <w:hyperlink w:history="0" r:id="rId291"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ФОП</w:t>
        </w:r>
      </w:hyperlink>
      <w:r>
        <w:rPr>
          <w:sz w:val="20"/>
        </w:rPr>
        <w:t xml:space="preserve"> ООО, в том числе требованиям о включении во внеурочную деятельность коррекционных курсов по Программе коррекционной работы.</w:t>
      </w:r>
    </w:p>
    <w:p>
      <w:pPr>
        <w:pStyle w:val="0"/>
        <w:ind w:firstLine="540"/>
        <w:jc w:val="both"/>
      </w:pPr>
      <w:r>
        <w:rPr>
          <w:sz w:val="20"/>
        </w:rPr>
      </w:r>
    </w:p>
    <w:p>
      <w:pPr>
        <w:pStyle w:val="2"/>
        <w:outlineLvl w:val="3"/>
        <w:ind w:firstLine="540"/>
        <w:jc w:val="both"/>
      </w:pPr>
      <w:r>
        <w:rPr>
          <w:sz w:val="20"/>
        </w:rPr>
        <w:t xml:space="preserve">196.2. Федеральный учебный план:</w:t>
      </w:r>
    </w:p>
    <w:p>
      <w:pPr>
        <w:pStyle w:val="0"/>
        <w:spacing w:before="200" w:line-rule="auto"/>
        <w:ind w:firstLine="540"/>
        <w:jc w:val="both"/>
      </w:pPr>
      <w:r>
        <w:rPr>
          <w:sz w:val="20"/>
        </w:rPr>
        <w:t xml:space="preserve">фиксирует максимальный объем учебной нагрузки обучающихся с ЗПР;</w:t>
      </w:r>
    </w:p>
    <w:p>
      <w:pPr>
        <w:pStyle w:val="0"/>
        <w:spacing w:before="200" w:line-rule="auto"/>
        <w:ind w:firstLine="540"/>
        <w:jc w:val="both"/>
      </w:pPr>
      <w:r>
        <w:rPr>
          <w:sz w:val="20"/>
        </w:rPr>
        <w:t xml:space="preserve">определяет (регламентирует) перечень учебных предметов, курсов и время, отводимое на их освоение и организацию;</w:t>
      </w:r>
    </w:p>
    <w:p>
      <w:pPr>
        <w:pStyle w:val="0"/>
        <w:spacing w:before="200" w:line-rule="auto"/>
        <w:ind w:firstLine="540"/>
        <w:jc w:val="both"/>
      </w:pPr>
      <w:r>
        <w:rPr>
          <w:sz w:val="20"/>
        </w:rPr>
        <w:t xml:space="preserve">распределяет учебные предметы, курсы, модули по классам и учебным годам.</w:t>
      </w:r>
    </w:p>
    <w:p>
      <w:pPr>
        <w:pStyle w:val="0"/>
        <w:spacing w:before="200" w:line-rule="auto"/>
        <w:ind w:firstLine="540"/>
        <w:jc w:val="both"/>
      </w:pPr>
      <w:r>
        <w:rPr>
          <w:sz w:val="20"/>
        </w:rPr>
        <w:t xml:space="preserve">196.3. Федеральный учебный план обеспечивает преподавание и изучение государственного языка Российской Федерации, а также возможность преподавания и изучения родного языка из числа языков народов Российской Федерации, в том числе русского языка как родного языка, государственных языков республик Российской Федерации.</w:t>
      </w:r>
    </w:p>
    <w:p>
      <w:pPr>
        <w:pStyle w:val="0"/>
        <w:spacing w:before="200" w:line-rule="auto"/>
        <w:ind w:firstLine="540"/>
        <w:jc w:val="both"/>
      </w:pPr>
      <w:r>
        <w:rPr>
          <w:sz w:val="20"/>
        </w:rPr>
        <w:t xml:space="preserve">196.4. Для обучающегося с ЗПР может быть разработан индивидуальный учебный план как на весь период обучения по программе, так и на один год или иной срок. Данный индивидуальный план предусматривает решение одной или нескольких из ниже указанных задач:</w:t>
      </w:r>
    </w:p>
    <w:p>
      <w:pPr>
        <w:pStyle w:val="0"/>
        <w:spacing w:before="200" w:line-rule="auto"/>
        <w:ind w:firstLine="540"/>
        <w:jc w:val="both"/>
      </w:pPr>
      <w:r>
        <w:rPr>
          <w:sz w:val="20"/>
        </w:rPr>
        <w:t xml:space="preserve">усиление внимания к обязательным учебным дисциплинам, освоение которых может вызывать у данной группы обучающихся специфически обусловленные или индивидуально ориентированные трудности (за счет часов части учебного плана, определяемой участниками образовательных отношений);</w:t>
      </w:r>
    </w:p>
    <w:p>
      <w:pPr>
        <w:pStyle w:val="0"/>
        <w:spacing w:before="200" w:line-rule="auto"/>
        <w:ind w:firstLine="540"/>
        <w:jc w:val="both"/>
      </w:pPr>
      <w:r>
        <w:rPr>
          <w:sz w:val="20"/>
        </w:rPr>
        <w:t xml:space="preserve">проведение коррекционных курсов по программе коррекционной работы и, при необходимости, дополнительных коррекционно-развивающих занятий в соответствии с "Индивидуальным планом коррекционно-развивающей работы" за счет часов внеурочной деятельности в объеме не менее 5 часов в неделю;</w:t>
      </w:r>
    </w:p>
    <w:p>
      <w:pPr>
        <w:pStyle w:val="0"/>
        <w:spacing w:before="200" w:line-rule="auto"/>
        <w:ind w:firstLine="540"/>
        <w:jc w:val="both"/>
      </w:pPr>
      <w:r>
        <w:rPr>
          <w:sz w:val="20"/>
        </w:rPr>
        <w:t xml:space="preserve">организация и проведение индивидуальных консультаций педагогов по обязательным учебным дисциплинам, по темам и разделам, требующим особого внимания для пропедевтики возникновения специфически обусловленных или индивидуально ориентированных трудностей в обучении;</w:t>
      </w:r>
    </w:p>
    <w:p>
      <w:pPr>
        <w:pStyle w:val="0"/>
        <w:spacing w:before="200" w:line-rule="auto"/>
        <w:ind w:firstLine="540"/>
        <w:jc w:val="both"/>
      </w:pPr>
      <w:r>
        <w:rPr>
          <w:sz w:val="20"/>
        </w:rPr>
        <w:t xml:space="preserve">реализация индивидуальной образовательной траектории с учетом интересов, склонностей, способностей (в том числе выдающихся), выбранного обучающимся профиля в обучении.</w:t>
      </w:r>
    </w:p>
    <w:p>
      <w:pPr>
        <w:pStyle w:val="0"/>
        <w:spacing w:before="200" w:line-rule="auto"/>
        <w:ind w:firstLine="540"/>
        <w:jc w:val="both"/>
      </w:pPr>
      <w:r>
        <w:rPr>
          <w:sz w:val="20"/>
        </w:rPr>
        <w:t xml:space="preserve">196.5. Федеральный учебный план состоит из двух частей: обязательной части и части, формируемой участниками образовательных отношений.</w:t>
      </w:r>
    </w:p>
    <w:p>
      <w:pPr>
        <w:pStyle w:val="0"/>
        <w:spacing w:before="200" w:line-rule="auto"/>
        <w:ind w:firstLine="540"/>
        <w:jc w:val="both"/>
      </w:pPr>
      <w:r>
        <w:rPr>
          <w:sz w:val="20"/>
        </w:rPr>
        <w:t xml:space="preserve">196.5.1. Обязательная часть федерального учебного плана определяет состав учебных предметов обязательных для всех имеющих по данной программе государственную аккредитацию образовательных организаций, реализующих АООП ООО, и учебное время, отводимое на их изучение по классам (годам) обучения. Допускаются интегрированные учебные предметы (курсы) как в рамках одной предметной области в целом, так и на определенном этапе обучения.</w:t>
      </w:r>
    </w:p>
    <w:p>
      <w:pPr>
        <w:pStyle w:val="0"/>
        <w:spacing w:before="200" w:line-rule="auto"/>
        <w:ind w:firstLine="540"/>
        <w:jc w:val="both"/>
      </w:pPr>
      <w:r>
        <w:rPr>
          <w:sz w:val="20"/>
        </w:rPr>
        <w:t xml:space="preserve">196.5.2. Часть федерального учебного плана, формируемая участниками образовательных отношений, определяет время, отводимое на изучение учебных предметов, учебных курсов, учебных модулей по выбору обучающихся, родителей (законных представителей) несовершеннолетних обучающихся, с целью удовлетворения различных интересов обучающихся, потребностей в физическом развитии и совершенствовании, а также учитывающие этнокультурные интересы, особые образовательные потребности обучающихся с ЗПР на уровне основного общего образования.</w:t>
      </w:r>
    </w:p>
    <w:p>
      <w:pPr>
        <w:pStyle w:val="0"/>
        <w:spacing w:before="200" w:line-rule="auto"/>
        <w:ind w:firstLine="540"/>
        <w:jc w:val="both"/>
      </w:pPr>
      <w:r>
        <w:rPr>
          <w:sz w:val="20"/>
        </w:rPr>
        <w:t xml:space="preserve">Время, отводимое на данную часть федерального учебного плана, может быть использовано на:</w:t>
      </w:r>
    </w:p>
    <w:p>
      <w:pPr>
        <w:pStyle w:val="0"/>
        <w:spacing w:before="200" w:line-rule="auto"/>
        <w:ind w:firstLine="540"/>
        <w:jc w:val="both"/>
      </w:pPr>
      <w:r>
        <w:rPr>
          <w:sz w:val="20"/>
        </w:rPr>
        <w:t xml:space="preserve">увеличение учебных часов, предусмотренных на изучение отдельных учебных предметов обязательной части;</w:t>
      </w:r>
    </w:p>
    <w:p>
      <w:pPr>
        <w:pStyle w:val="0"/>
        <w:spacing w:before="200" w:line-rule="auto"/>
        <w:ind w:firstLine="540"/>
        <w:jc w:val="both"/>
      </w:pPr>
      <w:r>
        <w:rPr>
          <w:sz w:val="20"/>
        </w:rPr>
        <w:t xml:space="preserve">введение специально разработанных учебных курсов, дополнительных коррекционно-развивающих занятий, обеспечивающих удовлетворение особых образовательных потребностей обучающихся с ЗПР и необходимую коррекцию недостатков в развитии или другие интересы и потребности участников образовательных отношений, в том числе этнокультурные;</w:t>
      </w:r>
    </w:p>
    <w:p>
      <w:pPr>
        <w:pStyle w:val="0"/>
        <w:spacing w:before="200" w:line-rule="auto"/>
        <w:ind w:firstLine="540"/>
        <w:jc w:val="both"/>
      </w:pPr>
      <w:r>
        <w:rPr>
          <w:sz w:val="20"/>
        </w:rPr>
        <w:t xml:space="preserve">другие виды учебной, воспитательной, спортивной и иной деятельности обучающихся с ЗПР.</w:t>
      </w:r>
    </w:p>
    <w:p>
      <w:pPr>
        <w:pStyle w:val="0"/>
        <w:spacing w:before="200" w:line-rule="auto"/>
        <w:ind w:firstLine="540"/>
        <w:jc w:val="both"/>
      </w:pPr>
      <w:r>
        <w:rPr>
          <w:sz w:val="20"/>
        </w:rPr>
        <w:t xml:space="preserve">196.6. ФАОП ООО для обучающихся с ЗПР предусматривает три варианта федерального недельного учебного плана:</w:t>
      </w:r>
    </w:p>
    <w:p>
      <w:pPr>
        <w:pStyle w:val="0"/>
        <w:spacing w:before="200" w:line-rule="auto"/>
        <w:ind w:firstLine="540"/>
        <w:jc w:val="both"/>
      </w:pPr>
      <w:r>
        <w:rPr>
          <w:sz w:val="20"/>
        </w:rPr>
        <w:t xml:space="preserve">1-й вариант - для общеобразовательных организаций, в которых обучение ведется на русском языке;</w:t>
      </w:r>
    </w:p>
    <w:p>
      <w:pPr>
        <w:pStyle w:val="0"/>
        <w:spacing w:before="200" w:line-rule="auto"/>
        <w:ind w:firstLine="540"/>
        <w:jc w:val="both"/>
      </w:pPr>
      <w:r>
        <w:rPr>
          <w:sz w:val="20"/>
        </w:rPr>
        <w:t xml:space="preserve">2-й вариант - для общеобразовательных организаций (в республиках Российской Федерации), в которых обучение ведется на русском языке, но наряду с ним изучается один из государственных языков республик Российской Федерации и (или) один из языков народов Российской Федерации;</w:t>
      </w:r>
    </w:p>
    <w:p>
      <w:pPr>
        <w:pStyle w:val="0"/>
        <w:spacing w:before="200" w:line-rule="auto"/>
        <w:ind w:firstLine="540"/>
        <w:jc w:val="both"/>
      </w:pPr>
      <w:r>
        <w:rPr>
          <w:sz w:val="20"/>
        </w:rPr>
        <w:t xml:space="preserve">3-й вариант - преимущественно для отдельных общеобразовательных организаций и классов, реализующих адаптированные образовательные программы для обучающихся с задержкой психического развития.</w:t>
      </w:r>
    </w:p>
    <w:p>
      <w:pPr>
        <w:pStyle w:val="0"/>
        <w:spacing w:before="200" w:line-rule="auto"/>
        <w:ind w:firstLine="540"/>
        <w:jc w:val="both"/>
      </w:pPr>
      <w:r>
        <w:rPr>
          <w:sz w:val="20"/>
        </w:rPr>
        <w:t xml:space="preserve">196.6.1. Федеральный недельный учебный план основного общего образования обучающихся с ЗПР для 5-дневной учебной недели (1-й вариант).</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50"/>
        <w:gridCol w:w="2447"/>
        <w:gridCol w:w="593"/>
        <w:gridCol w:w="593"/>
        <w:gridCol w:w="593"/>
        <w:gridCol w:w="593"/>
        <w:gridCol w:w="597"/>
        <w:gridCol w:w="800"/>
      </w:tblGrid>
      <w:tr>
        <w:tc>
          <w:tcPr>
            <w:tcW w:w="2850" w:type="dxa"/>
            <w:vMerge w:val="restart"/>
          </w:tcPr>
          <w:p>
            <w:pPr>
              <w:pStyle w:val="0"/>
              <w:jc w:val="center"/>
            </w:pPr>
            <w:r>
              <w:rPr>
                <w:sz w:val="20"/>
              </w:rPr>
              <w:t xml:space="preserve">Предметные области</w:t>
            </w:r>
          </w:p>
        </w:tc>
        <w:tc>
          <w:tcPr>
            <w:tcW w:w="2447" w:type="dxa"/>
          </w:tcPr>
          <w:p>
            <w:pPr>
              <w:pStyle w:val="0"/>
            </w:pPr>
            <w:r>
              <w:rPr>
                <w:sz w:val="20"/>
              </w:rPr>
              <w:t xml:space="preserve">Учебные предметы</w:t>
            </w:r>
          </w:p>
        </w:tc>
        <w:tc>
          <w:tcPr>
            <w:gridSpan w:val="6"/>
            <w:tcW w:w="3769" w:type="dxa"/>
          </w:tcPr>
          <w:p>
            <w:pPr>
              <w:pStyle w:val="0"/>
              <w:jc w:val="center"/>
            </w:pPr>
            <w:r>
              <w:rPr>
                <w:sz w:val="20"/>
              </w:rPr>
              <w:t xml:space="preserve">Количество часов в неделю</w:t>
            </w:r>
          </w:p>
        </w:tc>
      </w:tr>
      <w:tr>
        <w:tc>
          <w:tcPr>
            <w:vMerge w:val="continue"/>
          </w:tcPr>
          <w:p/>
        </w:tc>
        <w:tc>
          <w:tcPr>
            <w:tcW w:w="2447" w:type="dxa"/>
          </w:tcPr>
          <w:p>
            <w:pPr>
              <w:pStyle w:val="0"/>
              <w:jc w:val="right"/>
            </w:pPr>
            <w:r>
              <w:rPr>
                <w:sz w:val="20"/>
              </w:rPr>
              <w:t xml:space="preserve">Классы</w:t>
            </w:r>
          </w:p>
        </w:tc>
        <w:tc>
          <w:tcPr>
            <w:tcW w:w="593" w:type="dxa"/>
          </w:tcPr>
          <w:p>
            <w:pPr>
              <w:pStyle w:val="0"/>
              <w:jc w:val="center"/>
            </w:pPr>
            <w:r>
              <w:rPr>
                <w:sz w:val="20"/>
              </w:rPr>
              <w:t xml:space="preserve">V</w:t>
            </w:r>
          </w:p>
        </w:tc>
        <w:tc>
          <w:tcPr>
            <w:tcW w:w="593" w:type="dxa"/>
          </w:tcPr>
          <w:p>
            <w:pPr>
              <w:pStyle w:val="0"/>
              <w:jc w:val="center"/>
            </w:pPr>
            <w:r>
              <w:rPr>
                <w:sz w:val="20"/>
              </w:rPr>
              <w:t xml:space="preserve">VI</w:t>
            </w:r>
          </w:p>
        </w:tc>
        <w:tc>
          <w:tcPr>
            <w:tcW w:w="593" w:type="dxa"/>
          </w:tcPr>
          <w:p>
            <w:pPr>
              <w:pStyle w:val="0"/>
              <w:jc w:val="center"/>
            </w:pPr>
            <w:r>
              <w:rPr>
                <w:sz w:val="20"/>
              </w:rPr>
              <w:t xml:space="preserve">VII</w:t>
            </w:r>
          </w:p>
        </w:tc>
        <w:tc>
          <w:tcPr>
            <w:tcW w:w="593" w:type="dxa"/>
          </w:tcPr>
          <w:p>
            <w:pPr>
              <w:pStyle w:val="0"/>
              <w:jc w:val="center"/>
            </w:pPr>
            <w:r>
              <w:rPr>
                <w:sz w:val="20"/>
              </w:rPr>
              <w:t xml:space="preserve">VIII</w:t>
            </w:r>
          </w:p>
        </w:tc>
        <w:tc>
          <w:tcPr>
            <w:tcW w:w="597" w:type="dxa"/>
          </w:tcPr>
          <w:p>
            <w:pPr>
              <w:pStyle w:val="0"/>
              <w:jc w:val="center"/>
            </w:pPr>
            <w:r>
              <w:rPr>
                <w:sz w:val="20"/>
              </w:rPr>
              <w:t xml:space="preserve">IX</w:t>
            </w:r>
          </w:p>
        </w:tc>
        <w:tc>
          <w:tcPr>
            <w:tcW w:w="800" w:type="dxa"/>
          </w:tcPr>
          <w:p>
            <w:pPr>
              <w:pStyle w:val="0"/>
              <w:jc w:val="center"/>
            </w:pPr>
            <w:r>
              <w:rPr>
                <w:sz w:val="20"/>
              </w:rPr>
              <w:t xml:space="preserve">Всего</w:t>
            </w:r>
          </w:p>
        </w:tc>
      </w:tr>
      <w:tr>
        <w:tc>
          <w:tcPr>
            <w:gridSpan w:val="2"/>
            <w:tcW w:w="5297" w:type="dxa"/>
          </w:tcPr>
          <w:p>
            <w:pPr>
              <w:pStyle w:val="0"/>
            </w:pPr>
            <w:r>
              <w:rPr>
                <w:sz w:val="20"/>
              </w:rPr>
              <w:t xml:space="preserve">Обязательная часть</w:t>
            </w:r>
          </w:p>
        </w:tc>
        <w:tc>
          <w:tcPr>
            <w:gridSpan w:val="6"/>
            <w:tcW w:w="3769" w:type="dxa"/>
          </w:tcPr>
          <w:p>
            <w:pPr>
              <w:pStyle w:val="0"/>
            </w:pPr>
            <w:r>
              <w:rPr>
                <w:sz w:val="20"/>
              </w:rPr>
            </w:r>
          </w:p>
        </w:tc>
      </w:tr>
      <w:tr>
        <w:tc>
          <w:tcPr>
            <w:tcW w:w="2850" w:type="dxa"/>
            <w:vAlign w:val="center"/>
            <w:vMerge w:val="restart"/>
          </w:tcPr>
          <w:p>
            <w:pPr>
              <w:pStyle w:val="0"/>
            </w:pPr>
            <w:r>
              <w:rPr>
                <w:sz w:val="20"/>
              </w:rPr>
              <w:t xml:space="preserve">Русский язык и литература</w:t>
            </w:r>
          </w:p>
        </w:tc>
        <w:tc>
          <w:tcPr>
            <w:tcW w:w="2447" w:type="dxa"/>
            <w:vAlign w:val="center"/>
          </w:tcPr>
          <w:p>
            <w:pPr>
              <w:pStyle w:val="0"/>
            </w:pPr>
            <w:r>
              <w:rPr>
                <w:sz w:val="20"/>
              </w:rPr>
              <w:t xml:space="preserve">Русский язык</w:t>
            </w:r>
          </w:p>
        </w:tc>
        <w:tc>
          <w:tcPr>
            <w:tcW w:w="593" w:type="dxa"/>
            <w:vAlign w:val="center"/>
          </w:tcPr>
          <w:p>
            <w:pPr>
              <w:pStyle w:val="0"/>
              <w:jc w:val="center"/>
            </w:pPr>
            <w:r>
              <w:rPr>
                <w:sz w:val="20"/>
              </w:rPr>
              <w:t xml:space="preserve">5</w:t>
            </w:r>
          </w:p>
        </w:tc>
        <w:tc>
          <w:tcPr>
            <w:tcW w:w="593" w:type="dxa"/>
            <w:vAlign w:val="center"/>
          </w:tcPr>
          <w:p>
            <w:pPr>
              <w:pStyle w:val="0"/>
              <w:jc w:val="center"/>
            </w:pPr>
            <w:r>
              <w:rPr>
                <w:sz w:val="20"/>
              </w:rPr>
              <w:t xml:space="preserve">6</w:t>
            </w:r>
          </w:p>
        </w:tc>
        <w:tc>
          <w:tcPr>
            <w:tcW w:w="593" w:type="dxa"/>
            <w:vAlign w:val="center"/>
          </w:tcPr>
          <w:p>
            <w:pPr>
              <w:pStyle w:val="0"/>
              <w:jc w:val="center"/>
            </w:pPr>
            <w:r>
              <w:rPr>
                <w:sz w:val="20"/>
              </w:rPr>
              <w:t xml:space="preserve">4</w:t>
            </w:r>
          </w:p>
        </w:tc>
        <w:tc>
          <w:tcPr>
            <w:tcW w:w="593" w:type="dxa"/>
            <w:vAlign w:val="center"/>
          </w:tcPr>
          <w:p>
            <w:pPr>
              <w:pStyle w:val="0"/>
              <w:jc w:val="center"/>
            </w:pPr>
            <w:r>
              <w:rPr>
                <w:sz w:val="20"/>
              </w:rPr>
              <w:t xml:space="preserve">3</w:t>
            </w:r>
          </w:p>
        </w:tc>
        <w:tc>
          <w:tcPr>
            <w:tcW w:w="597" w:type="dxa"/>
            <w:vAlign w:val="center"/>
          </w:tcPr>
          <w:p>
            <w:pPr>
              <w:pStyle w:val="0"/>
              <w:jc w:val="center"/>
            </w:pPr>
            <w:r>
              <w:rPr>
                <w:sz w:val="20"/>
              </w:rPr>
              <w:t xml:space="preserve">3</w:t>
            </w:r>
          </w:p>
        </w:tc>
        <w:tc>
          <w:tcPr>
            <w:tcW w:w="800" w:type="dxa"/>
            <w:vAlign w:val="center"/>
          </w:tcPr>
          <w:p>
            <w:pPr>
              <w:pStyle w:val="0"/>
              <w:jc w:val="center"/>
            </w:pPr>
            <w:r>
              <w:rPr>
                <w:sz w:val="20"/>
              </w:rPr>
              <w:t xml:space="preserve">21</w:t>
            </w:r>
          </w:p>
        </w:tc>
      </w:tr>
      <w:tr>
        <w:tc>
          <w:tcPr>
            <w:vMerge w:val="continue"/>
          </w:tcPr>
          <w:p/>
        </w:tc>
        <w:tc>
          <w:tcPr>
            <w:tcW w:w="2447" w:type="dxa"/>
            <w:vAlign w:val="center"/>
          </w:tcPr>
          <w:p>
            <w:pPr>
              <w:pStyle w:val="0"/>
            </w:pPr>
            <w:r>
              <w:rPr>
                <w:sz w:val="20"/>
              </w:rPr>
              <w:t xml:space="preserve">Литература</w:t>
            </w:r>
          </w:p>
        </w:tc>
        <w:tc>
          <w:tcPr>
            <w:tcW w:w="593" w:type="dxa"/>
            <w:vAlign w:val="center"/>
          </w:tcPr>
          <w:p>
            <w:pPr>
              <w:pStyle w:val="0"/>
              <w:jc w:val="center"/>
            </w:pPr>
            <w:r>
              <w:rPr>
                <w:sz w:val="20"/>
              </w:rPr>
              <w:t xml:space="preserve">3</w:t>
            </w:r>
          </w:p>
        </w:tc>
        <w:tc>
          <w:tcPr>
            <w:tcW w:w="593" w:type="dxa"/>
            <w:vAlign w:val="center"/>
          </w:tcPr>
          <w:p>
            <w:pPr>
              <w:pStyle w:val="0"/>
              <w:jc w:val="center"/>
            </w:pPr>
            <w:r>
              <w:rPr>
                <w:sz w:val="20"/>
              </w:rPr>
              <w:t xml:space="preserve">3</w:t>
            </w:r>
          </w:p>
        </w:tc>
        <w:tc>
          <w:tcPr>
            <w:tcW w:w="593" w:type="dxa"/>
            <w:vAlign w:val="center"/>
          </w:tcPr>
          <w:p>
            <w:pPr>
              <w:pStyle w:val="0"/>
              <w:jc w:val="center"/>
            </w:pPr>
            <w:r>
              <w:rPr>
                <w:sz w:val="20"/>
              </w:rPr>
              <w:t xml:space="preserve">2</w:t>
            </w:r>
          </w:p>
        </w:tc>
        <w:tc>
          <w:tcPr>
            <w:tcW w:w="593" w:type="dxa"/>
            <w:vAlign w:val="center"/>
          </w:tcPr>
          <w:p>
            <w:pPr>
              <w:pStyle w:val="0"/>
              <w:jc w:val="center"/>
            </w:pPr>
            <w:r>
              <w:rPr>
                <w:sz w:val="20"/>
              </w:rPr>
              <w:t xml:space="preserve">2</w:t>
            </w:r>
          </w:p>
        </w:tc>
        <w:tc>
          <w:tcPr>
            <w:tcW w:w="597" w:type="dxa"/>
            <w:vAlign w:val="center"/>
          </w:tcPr>
          <w:p>
            <w:pPr>
              <w:pStyle w:val="0"/>
              <w:jc w:val="center"/>
            </w:pPr>
            <w:r>
              <w:rPr>
                <w:sz w:val="20"/>
              </w:rPr>
              <w:t xml:space="preserve">3</w:t>
            </w:r>
          </w:p>
        </w:tc>
        <w:tc>
          <w:tcPr>
            <w:tcW w:w="800" w:type="dxa"/>
            <w:vAlign w:val="center"/>
          </w:tcPr>
          <w:p>
            <w:pPr>
              <w:pStyle w:val="0"/>
              <w:jc w:val="center"/>
            </w:pPr>
            <w:r>
              <w:rPr>
                <w:sz w:val="20"/>
              </w:rPr>
              <w:t xml:space="preserve">13</w:t>
            </w:r>
          </w:p>
        </w:tc>
      </w:tr>
      <w:tr>
        <w:tc>
          <w:tcPr>
            <w:tcW w:w="2850" w:type="dxa"/>
            <w:vAlign w:val="center"/>
          </w:tcPr>
          <w:p>
            <w:pPr>
              <w:pStyle w:val="0"/>
            </w:pPr>
            <w:r>
              <w:rPr>
                <w:sz w:val="20"/>
              </w:rPr>
              <w:t xml:space="preserve">Иностранные языки</w:t>
            </w:r>
          </w:p>
        </w:tc>
        <w:tc>
          <w:tcPr>
            <w:tcW w:w="2447" w:type="dxa"/>
            <w:vAlign w:val="center"/>
          </w:tcPr>
          <w:p>
            <w:pPr>
              <w:pStyle w:val="0"/>
            </w:pPr>
            <w:r>
              <w:rPr>
                <w:sz w:val="20"/>
              </w:rPr>
              <w:t xml:space="preserve">Иностранный язык</w:t>
            </w:r>
          </w:p>
        </w:tc>
        <w:tc>
          <w:tcPr>
            <w:tcW w:w="593" w:type="dxa"/>
            <w:vAlign w:val="center"/>
          </w:tcPr>
          <w:p>
            <w:pPr>
              <w:pStyle w:val="0"/>
              <w:jc w:val="center"/>
            </w:pPr>
            <w:r>
              <w:rPr>
                <w:sz w:val="20"/>
              </w:rPr>
              <w:t xml:space="preserve">3</w:t>
            </w:r>
          </w:p>
        </w:tc>
        <w:tc>
          <w:tcPr>
            <w:tcW w:w="593" w:type="dxa"/>
            <w:vAlign w:val="center"/>
          </w:tcPr>
          <w:p>
            <w:pPr>
              <w:pStyle w:val="0"/>
              <w:jc w:val="center"/>
            </w:pPr>
            <w:r>
              <w:rPr>
                <w:sz w:val="20"/>
              </w:rPr>
              <w:t xml:space="preserve">3</w:t>
            </w:r>
          </w:p>
        </w:tc>
        <w:tc>
          <w:tcPr>
            <w:tcW w:w="593" w:type="dxa"/>
            <w:vAlign w:val="center"/>
          </w:tcPr>
          <w:p>
            <w:pPr>
              <w:pStyle w:val="0"/>
              <w:jc w:val="center"/>
            </w:pPr>
            <w:r>
              <w:rPr>
                <w:sz w:val="20"/>
              </w:rPr>
              <w:t xml:space="preserve">3</w:t>
            </w:r>
          </w:p>
        </w:tc>
        <w:tc>
          <w:tcPr>
            <w:tcW w:w="593" w:type="dxa"/>
            <w:vAlign w:val="center"/>
          </w:tcPr>
          <w:p>
            <w:pPr>
              <w:pStyle w:val="0"/>
              <w:jc w:val="center"/>
            </w:pPr>
            <w:r>
              <w:rPr>
                <w:sz w:val="20"/>
              </w:rPr>
              <w:t xml:space="preserve">3</w:t>
            </w:r>
          </w:p>
        </w:tc>
        <w:tc>
          <w:tcPr>
            <w:tcW w:w="597" w:type="dxa"/>
            <w:vAlign w:val="center"/>
          </w:tcPr>
          <w:p>
            <w:pPr>
              <w:pStyle w:val="0"/>
              <w:jc w:val="center"/>
            </w:pPr>
            <w:r>
              <w:rPr>
                <w:sz w:val="20"/>
              </w:rPr>
              <w:t xml:space="preserve">3</w:t>
            </w:r>
          </w:p>
        </w:tc>
        <w:tc>
          <w:tcPr>
            <w:tcW w:w="800" w:type="dxa"/>
            <w:vAlign w:val="center"/>
          </w:tcPr>
          <w:p>
            <w:pPr>
              <w:pStyle w:val="0"/>
              <w:jc w:val="center"/>
            </w:pPr>
            <w:r>
              <w:rPr>
                <w:sz w:val="20"/>
              </w:rPr>
              <w:t xml:space="preserve">15</w:t>
            </w:r>
          </w:p>
        </w:tc>
      </w:tr>
      <w:tr>
        <w:tc>
          <w:tcPr>
            <w:tcW w:w="2850" w:type="dxa"/>
            <w:vAlign w:val="center"/>
            <w:vMerge w:val="restart"/>
          </w:tcPr>
          <w:p>
            <w:pPr>
              <w:pStyle w:val="0"/>
            </w:pPr>
            <w:r>
              <w:rPr>
                <w:sz w:val="20"/>
              </w:rPr>
              <w:t xml:space="preserve">Математика и информатика</w:t>
            </w:r>
          </w:p>
        </w:tc>
        <w:tc>
          <w:tcPr>
            <w:tcW w:w="2447" w:type="dxa"/>
            <w:vAlign w:val="center"/>
          </w:tcPr>
          <w:p>
            <w:pPr>
              <w:pStyle w:val="0"/>
            </w:pPr>
            <w:r>
              <w:rPr>
                <w:sz w:val="20"/>
              </w:rPr>
              <w:t xml:space="preserve">Математика</w:t>
            </w:r>
          </w:p>
        </w:tc>
        <w:tc>
          <w:tcPr>
            <w:tcW w:w="593" w:type="dxa"/>
            <w:vAlign w:val="center"/>
          </w:tcPr>
          <w:p>
            <w:pPr>
              <w:pStyle w:val="0"/>
              <w:jc w:val="center"/>
            </w:pPr>
            <w:r>
              <w:rPr>
                <w:sz w:val="20"/>
              </w:rPr>
              <w:t xml:space="preserve">5</w:t>
            </w:r>
          </w:p>
        </w:tc>
        <w:tc>
          <w:tcPr>
            <w:tcW w:w="593" w:type="dxa"/>
            <w:vAlign w:val="center"/>
          </w:tcPr>
          <w:p>
            <w:pPr>
              <w:pStyle w:val="0"/>
              <w:jc w:val="center"/>
            </w:pPr>
            <w:r>
              <w:rPr>
                <w:sz w:val="20"/>
              </w:rPr>
              <w:t xml:space="preserve">5</w:t>
            </w:r>
          </w:p>
        </w:tc>
        <w:tc>
          <w:tcPr>
            <w:tcW w:w="593" w:type="dxa"/>
            <w:vAlign w:val="center"/>
          </w:tcPr>
          <w:p>
            <w:pPr>
              <w:pStyle w:val="0"/>
            </w:pPr>
            <w:r>
              <w:rPr>
                <w:sz w:val="20"/>
              </w:rPr>
            </w:r>
          </w:p>
        </w:tc>
        <w:tc>
          <w:tcPr>
            <w:tcW w:w="593" w:type="dxa"/>
            <w:vAlign w:val="center"/>
          </w:tcPr>
          <w:p>
            <w:pPr>
              <w:pStyle w:val="0"/>
            </w:pPr>
            <w:r>
              <w:rPr>
                <w:sz w:val="20"/>
              </w:rPr>
            </w:r>
          </w:p>
        </w:tc>
        <w:tc>
          <w:tcPr>
            <w:tcW w:w="597" w:type="dxa"/>
            <w:vAlign w:val="center"/>
          </w:tcPr>
          <w:p>
            <w:pPr>
              <w:pStyle w:val="0"/>
            </w:pPr>
            <w:r>
              <w:rPr>
                <w:sz w:val="20"/>
              </w:rPr>
            </w:r>
          </w:p>
        </w:tc>
        <w:tc>
          <w:tcPr>
            <w:tcW w:w="800" w:type="dxa"/>
            <w:vAlign w:val="center"/>
          </w:tcPr>
          <w:p>
            <w:pPr>
              <w:pStyle w:val="0"/>
              <w:jc w:val="center"/>
            </w:pPr>
            <w:r>
              <w:rPr>
                <w:sz w:val="20"/>
              </w:rPr>
              <w:t xml:space="preserve">10</w:t>
            </w:r>
          </w:p>
        </w:tc>
      </w:tr>
      <w:tr>
        <w:tc>
          <w:tcPr>
            <w:vMerge w:val="continue"/>
          </w:tcPr>
          <w:p/>
        </w:tc>
        <w:tc>
          <w:tcPr>
            <w:tcW w:w="2447" w:type="dxa"/>
            <w:vAlign w:val="center"/>
          </w:tcPr>
          <w:p>
            <w:pPr>
              <w:pStyle w:val="0"/>
            </w:pPr>
            <w:r>
              <w:rPr>
                <w:sz w:val="20"/>
              </w:rPr>
              <w:t xml:space="preserve">Алгебра</w:t>
            </w:r>
          </w:p>
        </w:tc>
        <w:tc>
          <w:tcPr>
            <w:tcW w:w="593" w:type="dxa"/>
            <w:vAlign w:val="center"/>
          </w:tcPr>
          <w:p>
            <w:pPr>
              <w:pStyle w:val="0"/>
            </w:pPr>
            <w:r>
              <w:rPr>
                <w:sz w:val="20"/>
              </w:rPr>
            </w:r>
          </w:p>
        </w:tc>
        <w:tc>
          <w:tcPr>
            <w:tcW w:w="593" w:type="dxa"/>
            <w:vAlign w:val="center"/>
          </w:tcPr>
          <w:p>
            <w:pPr>
              <w:pStyle w:val="0"/>
            </w:pPr>
            <w:r>
              <w:rPr>
                <w:sz w:val="20"/>
              </w:rPr>
            </w:r>
          </w:p>
        </w:tc>
        <w:tc>
          <w:tcPr>
            <w:tcW w:w="593" w:type="dxa"/>
            <w:vAlign w:val="center"/>
          </w:tcPr>
          <w:p>
            <w:pPr>
              <w:pStyle w:val="0"/>
              <w:jc w:val="center"/>
            </w:pPr>
            <w:r>
              <w:rPr>
                <w:sz w:val="20"/>
              </w:rPr>
              <w:t xml:space="preserve">3</w:t>
            </w:r>
          </w:p>
        </w:tc>
        <w:tc>
          <w:tcPr>
            <w:tcW w:w="593" w:type="dxa"/>
            <w:vAlign w:val="center"/>
          </w:tcPr>
          <w:p>
            <w:pPr>
              <w:pStyle w:val="0"/>
              <w:jc w:val="center"/>
            </w:pPr>
            <w:r>
              <w:rPr>
                <w:sz w:val="20"/>
              </w:rPr>
              <w:t xml:space="preserve">3</w:t>
            </w:r>
          </w:p>
        </w:tc>
        <w:tc>
          <w:tcPr>
            <w:tcW w:w="597" w:type="dxa"/>
            <w:vAlign w:val="center"/>
          </w:tcPr>
          <w:p>
            <w:pPr>
              <w:pStyle w:val="0"/>
              <w:jc w:val="center"/>
            </w:pPr>
            <w:r>
              <w:rPr>
                <w:sz w:val="20"/>
              </w:rPr>
              <w:t xml:space="preserve">3</w:t>
            </w:r>
          </w:p>
        </w:tc>
        <w:tc>
          <w:tcPr>
            <w:tcW w:w="800" w:type="dxa"/>
            <w:vAlign w:val="center"/>
          </w:tcPr>
          <w:p>
            <w:pPr>
              <w:pStyle w:val="0"/>
              <w:jc w:val="center"/>
            </w:pPr>
            <w:r>
              <w:rPr>
                <w:sz w:val="20"/>
              </w:rPr>
              <w:t xml:space="preserve">9</w:t>
            </w:r>
          </w:p>
        </w:tc>
      </w:tr>
      <w:tr>
        <w:tc>
          <w:tcPr>
            <w:vMerge w:val="continue"/>
          </w:tcPr>
          <w:p/>
        </w:tc>
        <w:tc>
          <w:tcPr>
            <w:tcW w:w="2447" w:type="dxa"/>
            <w:vAlign w:val="center"/>
          </w:tcPr>
          <w:p>
            <w:pPr>
              <w:pStyle w:val="0"/>
            </w:pPr>
            <w:r>
              <w:rPr>
                <w:sz w:val="20"/>
              </w:rPr>
              <w:t xml:space="preserve">Геометрия</w:t>
            </w:r>
          </w:p>
        </w:tc>
        <w:tc>
          <w:tcPr>
            <w:tcW w:w="593" w:type="dxa"/>
            <w:vAlign w:val="center"/>
          </w:tcPr>
          <w:p>
            <w:pPr>
              <w:pStyle w:val="0"/>
            </w:pPr>
            <w:r>
              <w:rPr>
                <w:sz w:val="20"/>
              </w:rPr>
            </w:r>
          </w:p>
        </w:tc>
        <w:tc>
          <w:tcPr>
            <w:tcW w:w="593" w:type="dxa"/>
            <w:vAlign w:val="center"/>
          </w:tcPr>
          <w:p>
            <w:pPr>
              <w:pStyle w:val="0"/>
            </w:pPr>
            <w:r>
              <w:rPr>
                <w:sz w:val="20"/>
              </w:rPr>
            </w:r>
          </w:p>
        </w:tc>
        <w:tc>
          <w:tcPr>
            <w:tcW w:w="593" w:type="dxa"/>
            <w:vAlign w:val="center"/>
          </w:tcPr>
          <w:p>
            <w:pPr>
              <w:pStyle w:val="0"/>
              <w:jc w:val="center"/>
            </w:pPr>
            <w:r>
              <w:rPr>
                <w:sz w:val="20"/>
              </w:rPr>
              <w:t xml:space="preserve">2</w:t>
            </w:r>
          </w:p>
        </w:tc>
        <w:tc>
          <w:tcPr>
            <w:tcW w:w="593" w:type="dxa"/>
            <w:vAlign w:val="center"/>
          </w:tcPr>
          <w:p>
            <w:pPr>
              <w:pStyle w:val="0"/>
              <w:jc w:val="center"/>
            </w:pPr>
            <w:r>
              <w:rPr>
                <w:sz w:val="20"/>
              </w:rPr>
              <w:t xml:space="preserve">2</w:t>
            </w:r>
          </w:p>
        </w:tc>
        <w:tc>
          <w:tcPr>
            <w:tcW w:w="597" w:type="dxa"/>
            <w:vAlign w:val="center"/>
          </w:tcPr>
          <w:p>
            <w:pPr>
              <w:pStyle w:val="0"/>
              <w:jc w:val="center"/>
            </w:pPr>
            <w:r>
              <w:rPr>
                <w:sz w:val="20"/>
              </w:rPr>
              <w:t xml:space="preserve">2</w:t>
            </w:r>
          </w:p>
        </w:tc>
        <w:tc>
          <w:tcPr>
            <w:tcW w:w="800" w:type="dxa"/>
            <w:vAlign w:val="center"/>
          </w:tcPr>
          <w:p>
            <w:pPr>
              <w:pStyle w:val="0"/>
              <w:jc w:val="center"/>
            </w:pPr>
            <w:r>
              <w:rPr>
                <w:sz w:val="20"/>
              </w:rPr>
              <w:t xml:space="preserve">6</w:t>
            </w:r>
          </w:p>
        </w:tc>
      </w:tr>
      <w:tr>
        <w:tc>
          <w:tcPr>
            <w:vMerge w:val="continue"/>
          </w:tcPr>
          <w:p/>
        </w:tc>
        <w:tc>
          <w:tcPr>
            <w:tcW w:w="2447" w:type="dxa"/>
            <w:vAlign w:val="center"/>
          </w:tcPr>
          <w:p>
            <w:pPr>
              <w:pStyle w:val="0"/>
            </w:pPr>
            <w:r>
              <w:rPr>
                <w:sz w:val="20"/>
              </w:rPr>
              <w:t xml:space="preserve">Вероятность и статистика</w:t>
            </w:r>
          </w:p>
        </w:tc>
        <w:tc>
          <w:tcPr>
            <w:tcW w:w="593" w:type="dxa"/>
            <w:vAlign w:val="center"/>
          </w:tcPr>
          <w:p>
            <w:pPr>
              <w:pStyle w:val="0"/>
            </w:pPr>
            <w:r>
              <w:rPr>
                <w:sz w:val="20"/>
              </w:rPr>
            </w:r>
          </w:p>
        </w:tc>
        <w:tc>
          <w:tcPr>
            <w:tcW w:w="593" w:type="dxa"/>
            <w:vAlign w:val="center"/>
          </w:tcPr>
          <w:p>
            <w:pPr>
              <w:pStyle w:val="0"/>
            </w:pPr>
            <w:r>
              <w:rPr>
                <w:sz w:val="20"/>
              </w:rPr>
            </w:r>
          </w:p>
        </w:tc>
        <w:tc>
          <w:tcPr>
            <w:tcW w:w="593" w:type="dxa"/>
            <w:vAlign w:val="center"/>
          </w:tcPr>
          <w:p>
            <w:pPr>
              <w:pStyle w:val="0"/>
              <w:jc w:val="center"/>
            </w:pPr>
            <w:r>
              <w:rPr>
                <w:sz w:val="20"/>
              </w:rPr>
              <w:t xml:space="preserve">1</w:t>
            </w:r>
          </w:p>
        </w:tc>
        <w:tc>
          <w:tcPr>
            <w:tcW w:w="593" w:type="dxa"/>
            <w:vAlign w:val="center"/>
          </w:tcPr>
          <w:p>
            <w:pPr>
              <w:pStyle w:val="0"/>
              <w:jc w:val="center"/>
            </w:pPr>
            <w:r>
              <w:rPr>
                <w:sz w:val="20"/>
              </w:rPr>
              <w:t xml:space="preserve">1</w:t>
            </w:r>
          </w:p>
        </w:tc>
        <w:tc>
          <w:tcPr>
            <w:tcW w:w="597" w:type="dxa"/>
            <w:vAlign w:val="center"/>
          </w:tcPr>
          <w:p>
            <w:pPr>
              <w:pStyle w:val="0"/>
              <w:jc w:val="center"/>
            </w:pPr>
            <w:r>
              <w:rPr>
                <w:sz w:val="20"/>
              </w:rPr>
              <w:t xml:space="preserve">1</w:t>
            </w:r>
          </w:p>
        </w:tc>
        <w:tc>
          <w:tcPr>
            <w:tcW w:w="800" w:type="dxa"/>
            <w:vAlign w:val="center"/>
          </w:tcPr>
          <w:p>
            <w:pPr>
              <w:pStyle w:val="0"/>
              <w:jc w:val="center"/>
            </w:pPr>
            <w:r>
              <w:rPr>
                <w:sz w:val="20"/>
              </w:rPr>
              <w:t xml:space="preserve">3</w:t>
            </w:r>
          </w:p>
        </w:tc>
      </w:tr>
      <w:tr>
        <w:tc>
          <w:tcPr>
            <w:vMerge w:val="continue"/>
          </w:tcPr>
          <w:p/>
        </w:tc>
        <w:tc>
          <w:tcPr>
            <w:tcW w:w="2447" w:type="dxa"/>
            <w:vAlign w:val="center"/>
          </w:tcPr>
          <w:p>
            <w:pPr>
              <w:pStyle w:val="0"/>
            </w:pPr>
            <w:r>
              <w:rPr>
                <w:sz w:val="20"/>
              </w:rPr>
              <w:t xml:space="preserve">Информатика</w:t>
            </w:r>
          </w:p>
        </w:tc>
        <w:tc>
          <w:tcPr>
            <w:tcW w:w="593" w:type="dxa"/>
            <w:vAlign w:val="center"/>
          </w:tcPr>
          <w:p>
            <w:pPr>
              <w:pStyle w:val="0"/>
            </w:pPr>
            <w:r>
              <w:rPr>
                <w:sz w:val="20"/>
              </w:rPr>
            </w:r>
          </w:p>
        </w:tc>
        <w:tc>
          <w:tcPr>
            <w:tcW w:w="593" w:type="dxa"/>
            <w:vAlign w:val="center"/>
          </w:tcPr>
          <w:p>
            <w:pPr>
              <w:pStyle w:val="0"/>
            </w:pPr>
            <w:r>
              <w:rPr>
                <w:sz w:val="20"/>
              </w:rPr>
            </w:r>
          </w:p>
        </w:tc>
        <w:tc>
          <w:tcPr>
            <w:tcW w:w="593" w:type="dxa"/>
            <w:vAlign w:val="center"/>
          </w:tcPr>
          <w:p>
            <w:pPr>
              <w:pStyle w:val="0"/>
              <w:jc w:val="center"/>
            </w:pPr>
            <w:r>
              <w:rPr>
                <w:sz w:val="20"/>
              </w:rPr>
              <w:t xml:space="preserve">1</w:t>
            </w:r>
          </w:p>
        </w:tc>
        <w:tc>
          <w:tcPr>
            <w:tcW w:w="593" w:type="dxa"/>
            <w:vAlign w:val="center"/>
          </w:tcPr>
          <w:p>
            <w:pPr>
              <w:pStyle w:val="0"/>
              <w:jc w:val="center"/>
            </w:pPr>
            <w:r>
              <w:rPr>
                <w:sz w:val="20"/>
              </w:rPr>
              <w:t xml:space="preserve">1</w:t>
            </w:r>
          </w:p>
        </w:tc>
        <w:tc>
          <w:tcPr>
            <w:tcW w:w="597" w:type="dxa"/>
            <w:vAlign w:val="center"/>
          </w:tcPr>
          <w:p>
            <w:pPr>
              <w:pStyle w:val="0"/>
              <w:jc w:val="center"/>
            </w:pPr>
            <w:r>
              <w:rPr>
                <w:sz w:val="20"/>
              </w:rPr>
              <w:t xml:space="preserve">1</w:t>
            </w:r>
          </w:p>
        </w:tc>
        <w:tc>
          <w:tcPr>
            <w:tcW w:w="800" w:type="dxa"/>
            <w:vAlign w:val="center"/>
          </w:tcPr>
          <w:p>
            <w:pPr>
              <w:pStyle w:val="0"/>
              <w:jc w:val="center"/>
            </w:pPr>
            <w:r>
              <w:rPr>
                <w:sz w:val="20"/>
              </w:rPr>
              <w:t xml:space="preserve">3</w:t>
            </w:r>
          </w:p>
        </w:tc>
      </w:tr>
      <w:tr>
        <w:tc>
          <w:tcPr>
            <w:tcW w:w="2850" w:type="dxa"/>
            <w:vAlign w:val="center"/>
            <w:vMerge w:val="restart"/>
          </w:tcPr>
          <w:p>
            <w:pPr>
              <w:pStyle w:val="0"/>
            </w:pPr>
            <w:r>
              <w:rPr>
                <w:sz w:val="20"/>
              </w:rPr>
              <w:t xml:space="preserve">Общественно-научные предметы</w:t>
            </w:r>
          </w:p>
        </w:tc>
        <w:tc>
          <w:tcPr>
            <w:tcW w:w="2447" w:type="dxa"/>
            <w:vAlign w:val="center"/>
          </w:tcPr>
          <w:p>
            <w:pPr>
              <w:pStyle w:val="0"/>
            </w:pPr>
            <w:r>
              <w:rPr>
                <w:sz w:val="20"/>
              </w:rPr>
              <w:t xml:space="preserve">История</w:t>
            </w:r>
          </w:p>
        </w:tc>
        <w:tc>
          <w:tcPr>
            <w:tcW w:w="593" w:type="dxa"/>
            <w:vAlign w:val="center"/>
          </w:tcPr>
          <w:p>
            <w:pPr>
              <w:pStyle w:val="0"/>
              <w:jc w:val="center"/>
            </w:pPr>
            <w:r>
              <w:rPr>
                <w:sz w:val="20"/>
              </w:rPr>
              <w:t xml:space="preserve">2</w:t>
            </w:r>
          </w:p>
        </w:tc>
        <w:tc>
          <w:tcPr>
            <w:tcW w:w="593" w:type="dxa"/>
            <w:vAlign w:val="center"/>
          </w:tcPr>
          <w:p>
            <w:pPr>
              <w:pStyle w:val="0"/>
              <w:jc w:val="center"/>
            </w:pPr>
            <w:r>
              <w:rPr>
                <w:sz w:val="20"/>
              </w:rPr>
              <w:t xml:space="preserve">2</w:t>
            </w:r>
          </w:p>
        </w:tc>
        <w:tc>
          <w:tcPr>
            <w:tcW w:w="593" w:type="dxa"/>
            <w:vAlign w:val="center"/>
          </w:tcPr>
          <w:p>
            <w:pPr>
              <w:pStyle w:val="0"/>
              <w:jc w:val="center"/>
            </w:pPr>
            <w:r>
              <w:rPr>
                <w:sz w:val="20"/>
              </w:rPr>
              <w:t xml:space="preserve">2</w:t>
            </w:r>
          </w:p>
        </w:tc>
        <w:tc>
          <w:tcPr>
            <w:tcW w:w="593" w:type="dxa"/>
            <w:vAlign w:val="center"/>
          </w:tcPr>
          <w:p>
            <w:pPr>
              <w:pStyle w:val="0"/>
              <w:jc w:val="center"/>
            </w:pPr>
            <w:r>
              <w:rPr>
                <w:sz w:val="20"/>
              </w:rPr>
              <w:t xml:space="preserve">2</w:t>
            </w:r>
          </w:p>
        </w:tc>
        <w:tc>
          <w:tcPr>
            <w:tcW w:w="597" w:type="dxa"/>
            <w:vAlign w:val="center"/>
          </w:tcPr>
          <w:p>
            <w:pPr>
              <w:pStyle w:val="0"/>
              <w:jc w:val="center"/>
            </w:pPr>
            <w:r>
              <w:rPr>
                <w:sz w:val="20"/>
              </w:rPr>
              <w:t xml:space="preserve">2</w:t>
            </w:r>
          </w:p>
        </w:tc>
        <w:tc>
          <w:tcPr>
            <w:tcW w:w="800" w:type="dxa"/>
            <w:vAlign w:val="center"/>
          </w:tcPr>
          <w:p>
            <w:pPr>
              <w:pStyle w:val="0"/>
              <w:jc w:val="center"/>
            </w:pPr>
            <w:r>
              <w:rPr>
                <w:sz w:val="20"/>
              </w:rPr>
              <w:t xml:space="preserve">10</w:t>
            </w:r>
          </w:p>
        </w:tc>
      </w:tr>
      <w:tr>
        <w:tc>
          <w:tcPr>
            <w:vMerge w:val="continue"/>
          </w:tcPr>
          <w:p/>
        </w:tc>
        <w:tc>
          <w:tcPr>
            <w:tcW w:w="2447" w:type="dxa"/>
            <w:vAlign w:val="center"/>
          </w:tcPr>
          <w:p>
            <w:pPr>
              <w:pStyle w:val="0"/>
            </w:pPr>
            <w:r>
              <w:rPr>
                <w:sz w:val="20"/>
              </w:rPr>
              <w:t xml:space="preserve">Обществознание</w:t>
            </w:r>
          </w:p>
        </w:tc>
        <w:tc>
          <w:tcPr>
            <w:tcW w:w="593" w:type="dxa"/>
            <w:vAlign w:val="center"/>
          </w:tcPr>
          <w:p>
            <w:pPr>
              <w:pStyle w:val="0"/>
            </w:pPr>
            <w:r>
              <w:rPr>
                <w:sz w:val="20"/>
              </w:rPr>
            </w:r>
          </w:p>
        </w:tc>
        <w:tc>
          <w:tcPr>
            <w:tcW w:w="593" w:type="dxa"/>
            <w:vAlign w:val="center"/>
          </w:tcPr>
          <w:p>
            <w:pPr>
              <w:pStyle w:val="0"/>
              <w:jc w:val="center"/>
            </w:pPr>
            <w:r>
              <w:rPr>
                <w:sz w:val="20"/>
              </w:rPr>
              <w:t xml:space="preserve">1</w:t>
            </w:r>
          </w:p>
        </w:tc>
        <w:tc>
          <w:tcPr>
            <w:tcW w:w="593" w:type="dxa"/>
            <w:vAlign w:val="center"/>
          </w:tcPr>
          <w:p>
            <w:pPr>
              <w:pStyle w:val="0"/>
              <w:jc w:val="center"/>
            </w:pPr>
            <w:r>
              <w:rPr>
                <w:sz w:val="20"/>
              </w:rPr>
              <w:t xml:space="preserve">1</w:t>
            </w:r>
          </w:p>
        </w:tc>
        <w:tc>
          <w:tcPr>
            <w:tcW w:w="593" w:type="dxa"/>
            <w:vAlign w:val="center"/>
          </w:tcPr>
          <w:p>
            <w:pPr>
              <w:pStyle w:val="0"/>
              <w:jc w:val="center"/>
            </w:pPr>
            <w:r>
              <w:rPr>
                <w:sz w:val="20"/>
              </w:rPr>
              <w:t xml:space="preserve">1</w:t>
            </w:r>
          </w:p>
        </w:tc>
        <w:tc>
          <w:tcPr>
            <w:tcW w:w="597" w:type="dxa"/>
            <w:vAlign w:val="center"/>
          </w:tcPr>
          <w:p>
            <w:pPr>
              <w:pStyle w:val="0"/>
              <w:jc w:val="center"/>
            </w:pPr>
            <w:r>
              <w:rPr>
                <w:sz w:val="20"/>
              </w:rPr>
              <w:t xml:space="preserve">1</w:t>
            </w:r>
          </w:p>
        </w:tc>
        <w:tc>
          <w:tcPr>
            <w:tcW w:w="800" w:type="dxa"/>
            <w:vAlign w:val="center"/>
          </w:tcPr>
          <w:p>
            <w:pPr>
              <w:pStyle w:val="0"/>
              <w:jc w:val="center"/>
            </w:pPr>
            <w:r>
              <w:rPr>
                <w:sz w:val="20"/>
              </w:rPr>
              <w:t xml:space="preserve">4</w:t>
            </w:r>
          </w:p>
        </w:tc>
      </w:tr>
      <w:tr>
        <w:tc>
          <w:tcPr>
            <w:vMerge w:val="continue"/>
          </w:tcPr>
          <w:p/>
        </w:tc>
        <w:tc>
          <w:tcPr>
            <w:tcW w:w="2447" w:type="dxa"/>
            <w:vAlign w:val="center"/>
          </w:tcPr>
          <w:p>
            <w:pPr>
              <w:pStyle w:val="0"/>
            </w:pPr>
            <w:r>
              <w:rPr>
                <w:sz w:val="20"/>
              </w:rPr>
              <w:t xml:space="preserve">География</w:t>
            </w:r>
          </w:p>
        </w:tc>
        <w:tc>
          <w:tcPr>
            <w:tcW w:w="593" w:type="dxa"/>
            <w:vAlign w:val="center"/>
          </w:tcPr>
          <w:p>
            <w:pPr>
              <w:pStyle w:val="0"/>
              <w:jc w:val="center"/>
            </w:pPr>
            <w:r>
              <w:rPr>
                <w:sz w:val="20"/>
              </w:rPr>
              <w:t xml:space="preserve">1</w:t>
            </w:r>
          </w:p>
        </w:tc>
        <w:tc>
          <w:tcPr>
            <w:tcW w:w="593" w:type="dxa"/>
            <w:vAlign w:val="center"/>
          </w:tcPr>
          <w:p>
            <w:pPr>
              <w:pStyle w:val="0"/>
              <w:jc w:val="center"/>
            </w:pPr>
            <w:r>
              <w:rPr>
                <w:sz w:val="20"/>
              </w:rPr>
              <w:t xml:space="preserve">1</w:t>
            </w:r>
          </w:p>
        </w:tc>
        <w:tc>
          <w:tcPr>
            <w:tcW w:w="593" w:type="dxa"/>
            <w:vAlign w:val="center"/>
          </w:tcPr>
          <w:p>
            <w:pPr>
              <w:pStyle w:val="0"/>
              <w:jc w:val="center"/>
            </w:pPr>
            <w:r>
              <w:rPr>
                <w:sz w:val="20"/>
              </w:rPr>
              <w:t xml:space="preserve">2</w:t>
            </w:r>
          </w:p>
        </w:tc>
        <w:tc>
          <w:tcPr>
            <w:tcW w:w="593" w:type="dxa"/>
            <w:vAlign w:val="center"/>
          </w:tcPr>
          <w:p>
            <w:pPr>
              <w:pStyle w:val="0"/>
              <w:jc w:val="center"/>
            </w:pPr>
            <w:r>
              <w:rPr>
                <w:sz w:val="20"/>
              </w:rPr>
              <w:t xml:space="preserve">2</w:t>
            </w:r>
          </w:p>
        </w:tc>
        <w:tc>
          <w:tcPr>
            <w:tcW w:w="597" w:type="dxa"/>
            <w:vAlign w:val="center"/>
          </w:tcPr>
          <w:p>
            <w:pPr>
              <w:pStyle w:val="0"/>
              <w:jc w:val="center"/>
            </w:pPr>
            <w:r>
              <w:rPr>
                <w:sz w:val="20"/>
              </w:rPr>
              <w:t xml:space="preserve">2</w:t>
            </w:r>
          </w:p>
        </w:tc>
        <w:tc>
          <w:tcPr>
            <w:tcW w:w="800" w:type="dxa"/>
            <w:vAlign w:val="center"/>
          </w:tcPr>
          <w:p>
            <w:pPr>
              <w:pStyle w:val="0"/>
              <w:jc w:val="center"/>
            </w:pPr>
            <w:r>
              <w:rPr>
                <w:sz w:val="20"/>
              </w:rPr>
              <w:t xml:space="preserve">8</w:t>
            </w:r>
          </w:p>
        </w:tc>
      </w:tr>
      <w:tr>
        <w:tc>
          <w:tcPr>
            <w:tcW w:w="2850" w:type="dxa"/>
            <w:vAlign w:val="center"/>
            <w:vMerge w:val="restart"/>
          </w:tcPr>
          <w:p>
            <w:pPr>
              <w:pStyle w:val="0"/>
            </w:pPr>
            <w:r>
              <w:rPr>
                <w:sz w:val="20"/>
              </w:rPr>
              <w:t xml:space="preserve">Естественно-научные предметы</w:t>
            </w:r>
          </w:p>
        </w:tc>
        <w:tc>
          <w:tcPr>
            <w:tcW w:w="2447" w:type="dxa"/>
            <w:vAlign w:val="center"/>
          </w:tcPr>
          <w:p>
            <w:pPr>
              <w:pStyle w:val="0"/>
            </w:pPr>
            <w:r>
              <w:rPr>
                <w:sz w:val="20"/>
              </w:rPr>
              <w:t xml:space="preserve">Физика</w:t>
            </w:r>
          </w:p>
        </w:tc>
        <w:tc>
          <w:tcPr>
            <w:tcW w:w="593" w:type="dxa"/>
            <w:vAlign w:val="center"/>
          </w:tcPr>
          <w:p>
            <w:pPr>
              <w:pStyle w:val="0"/>
            </w:pPr>
            <w:r>
              <w:rPr>
                <w:sz w:val="20"/>
              </w:rPr>
            </w:r>
          </w:p>
        </w:tc>
        <w:tc>
          <w:tcPr>
            <w:tcW w:w="593" w:type="dxa"/>
            <w:vAlign w:val="center"/>
          </w:tcPr>
          <w:p>
            <w:pPr>
              <w:pStyle w:val="0"/>
            </w:pPr>
            <w:r>
              <w:rPr>
                <w:sz w:val="20"/>
              </w:rPr>
            </w:r>
          </w:p>
        </w:tc>
        <w:tc>
          <w:tcPr>
            <w:tcW w:w="593" w:type="dxa"/>
            <w:vAlign w:val="center"/>
          </w:tcPr>
          <w:p>
            <w:pPr>
              <w:pStyle w:val="0"/>
              <w:jc w:val="center"/>
            </w:pPr>
            <w:r>
              <w:rPr>
                <w:sz w:val="20"/>
              </w:rPr>
              <w:t xml:space="preserve">2</w:t>
            </w:r>
          </w:p>
        </w:tc>
        <w:tc>
          <w:tcPr>
            <w:tcW w:w="593" w:type="dxa"/>
            <w:vAlign w:val="center"/>
          </w:tcPr>
          <w:p>
            <w:pPr>
              <w:pStyle w:val="0"/>
              <w:jc w:val="center"/>
            </w:pPr>
            <w:r>
              <w:rPr>
                <w:sz w:val="20"/>
              </w:rPr>
              <w:t xml:space="preserve">2</w:t>
            </w:r>
          </w:p>
        </w:tc>
        <w:tc>
          <w:tcPr>
            <w:tcW w:w="597" w:type="dxa"/>
            <w:vAlign w:val="center"/>
          </w:tcPr>
          <w:p>
            <w:pPr>
              <w:pStyle w:val="0"/>
              <w:jc w:val="center"/>
            </w:pPr>
            <w:r>
              <w:rPr>
                <w:sz w:val="20"/>
              </w:rPr>
              <w:t xml:space="preserve">3</w:t>
            </w:r>
          </w:p>
        </w:tc>
        <w:tc>
          <w:tcPr>
            <w:tcW w:w="800" w:type="dxa"/>
            <w:vAlign w:val="center"/>
          </w:tcPr>
          <w:p>
            <w:pPr>
              <w:pStyle w:val="0"/>
              <w:jc w:val="center"/>
            </w:pPr>
            <w:r>
              <w:rPr>
                <w:sz w:val="20"/>
              </w:rPr>
              <w:t xml:space="preserve">7</w:t>
            </w:r>
          </w:p>
        </w:tc>
      </w:tr>
      <w:tr>
        <w:tc>
          <w:tcPr>
            <w:vMerge w:val="continue"/>
          </w:tcPr>
          <w:p/>
        </w:tc>
        <w:tc>
          <w:tcPr>
            <w:tcW w:w="2447" w:type="dxa"/>
            <w:vAlign w:val="center"/>
          </w:tcPr>
          <w:p>
            <w:pPr>
              <w:pStyle w:val="0"/>
            </w:pPr>
            <w:r>
              <w:rPr>
                <w:sz w:val="20"/>
              </w:rPr>
              <w:t xml:space="preserve">Химия</w:t>
            </w:r>
          </w:p>
        </w:tc>
        <w:tc>
          <w:tcPr>
            <w:tcW w:w="593" w:type="dxa"/>
            <w:vAlign w:val="center"/>
          </w:tcPr>
          <w:p>
            <w:pPr>
              <w:pStyle w:val="0"/>
            </w:pPr>
            <w:r>
              <w:rPr>
                <w:sz w:val="20"/>
              </w:rPr>
            </w:r>
          </w:p>
        </w:tc>
        <w:tc>
          <w:tcPr>
            <w:tcW w:w="593" w:type="dxa"/>
            <w:vAlign w:val="center"/>
          </w:tcPr>
          <w:p>
            <w:pPr>
              <w:pStyle w:val="0"/>
            </w:pPr>
            <w:r>
              <w:rPr>
                <w:sz w:val="20"/>
              </w:rPr>
            </w:r>
          </w:p>
        </w:tc>
        <w:tc>
          <w:tcPr>
            <w:tcW w:w="593" w:type="dxa"/>
            <w:vAlign w:val="center"/>
          </w:tcPr>
          <w:p>
            <w:pPr>
              <w:pStyle w:val="0"/>
            </w:pPr>
            <w:r>
              <w:rPr>
                <w:sz w:val="20"/>
              </w:rPr>
            </w:r>
          </w:p>
        </w:tc>
        <w:tc>
          <w:tcPr>
            <w:tcW w:w="593" w:type="dxa"/>
            <w:vAlign w:val="center"/>
          </w:tcPr>
          <w:p>
            <w:pPr>
              <w:pStyle w:val="0"/>
              <w:jc w:val="center"/>
            </w:pPr>
            <w:r>
              <w:rPr>
                <w:sz w:val="20"/>
              </w:rPr>
              <w:t xml:space="preserve">2</w:t>
            </w:r>
          </w:p>
        </w:tc>
        <w:tc>
          <w:tcPr>
            <w:tcW w:w="597" w:type="dxa"/>
            <w:vAlign w:val="center"/>
          </w:tcPr>
          <w:p>
            <w:pPr>
              <w:pStyle w:val="0"/>
              <w:jc w:val="center"/>
            </w:pPr>
            <w:r>
              <w:rPr>
                <w:sz w:val="20"/>
              </w:rPr>
              <w:t xml:space="preserve">2</w:t>
            </w:r>
          </w:p>
        </w:tc>
        <w:tc>
          <w:tcPr>
            <w:tcW w:w="800" w:type="dxa"/>
            <w:vAlign w:val="center"/>
          </w:tcPr>
          <w:p>
            <w:pPr>
              <w:pStyle w:val="0"/>
              <w:jc w:val="center"/>
            </w:pPr>
            <w:r>
              <w:rPr>
                <w:sz w:val="20"/>
              </w:rPr>
              <w:t xml:space="preserve">4</w:t>
            </w:r>
          </w:p>
        </w:tc>
      </w:tr>
      <w:tr>
        <w:tc>
          <w:tcPr>
            <w:vMerge w:val="continue"/>
          </w:tcPr>
          <w:p/>
        </w:tc>
        <w:tc>
          <w:tcPr>
            <w:tcW w:w="2447" w:type="dxa"/>
            <w:vAlign w:val="center"/>
          </w:tcPr>
          <w:p>
            <w:pPr>
              <w:pStyle w:val="0"/>
            </w:pPr>
            <w:r>
              <w:rPr>
                <w:sz w:val="20"/>
              </w:rPr>
              <w:t xml:space="preserve">Биология</w:t>
            </w:r>
          </w:p>
        </w:tc>
        <w:tc>
          <w:tcPr>
            <w:tcW w:w="593" w:type="dxa"/>
            <w:vAlign w:val="center"/>
          </w:tcPr>
          <w:p>
            <w:pPr>
              <w:pStyle w:val="0"/>
              <w:jc w:val="center"/>
            </w:pPr>
            <w:r>
              <w:rPr>
                <w:sz w:val="20"/>
              </w:rPr>
              <w:t xml:space="preserve">1</w:t>
            </w:r>
          </w:p>
        </w:tc>
        <w:tc>
          <w:tcPr>
            <w:tcW w:w="593" w:type="dxa"/>
            <w:vAlign w:val="center"/>
          </w:tcPr>
          <w:p>
            <w:pPr>
              <w:pStyle w:val="0"/>
              <w:jc w:val="center"/>
            </w:pPr>
            <w:r>
              <w:rPr>
                <w:sz w:val="20"/>
              </w:rPr>
              <w:t xml:space="preserve">1</w:t>
            </w:r>
          </w:p>
        </w:tc>
        <w:tc>
          <w:tcPr>
            <w:tcW w:w="593" w:type="dxa"/>
            <w:vAlign w:val="center"/>
          </w:tcPr>
          <w:p>
            <w:pPr>
              <w:pStyle w:val="0"/>
              <w:jc w:val="center"/>
            </w:pPr>
            <w:r>
              <w:rPr>
                <w:sz w:val="20"/>
              </w:rPr>
              <w:t xml:space="preserve">1</w:t>
            </w:r>
          </w:p>
        </w:tc>
        <w:tc>
          <w:tcPr>
            <w:tcW w:w="593" w:type="dxa"/>
            <w:vAlign w:val="center"/>
          </w:tcPr>
          <w:p>
            <w:pPr>
              <w:pStyle w:val="0"/>
              <w:jc w:val="center"/>
            </w:pPr>
            <w:r>
              <w:rPr>
                <w:sz w:val="20"/>
              </w:rPr>
              <w:t xml:space="preserve">2</w:t>
            </w:r>
          </w:p>
        </w:tc>
        <w:tc>
          <w:tcPr>
            <w:tcW w:w="597" w:type="dxa"/>
            <w:vAlign w:val="center"/>
          </w:tcPr>
          <w:p>
            <w:pPr>
              <w:pStyle w:val="0"/>
              <w:jc w:val="center"/>
            </w:pPr>
            <w:r>
              <w:rPr>
                <w:sz w:val="20"/>
              </w:rPr>
              <w:t xml:space="preserve">2</w:t>
            </w:r>
          </w:p>
        </w:tc>
        <w:tc>
          <w:tcPr>
            <w:tcW w:w="800" w:type="dxa"/>
            <w:vAlign w:val="center"/>
          </w:tcPr>
          <w:p>
            <w:pPr>
              <w:pStyle w:val="0"/>
              <w:jc w:val="center"/>
            </w:pPr>
            <w:r>
              <w:rPr>
                <w:sz w:val="20"/>
              </w:rPr>
              <w:t xml:space="preserve">7</w:t>
            </w:r>
          </w:p>
        </w:tc>
      </w:tr>
      <w:tr>
        <w:tc>
          <w:tcPr>
            <w:tcW w:w="2850" w:type="dxa"/>
            <w:vAlign w:val="center"/>
          </w:tcPr>
          <w:p>
            <w:pPr>
              <w:pStyle w:val="0"/>
            </w:pPr>
            <w:r>
              <w:rPr>
                <w:sz w:val="20"/>
              </w:rPr>
              <w:t xml:space="preserve">Основы духовно-нравственной культуры народов России</w:t>
            </w:r>
          </w:p>
        </w:tc>
        <w:tc>
          <w:tcPr>
            <w:tcW w:w="2447" w:type="dxa"/>
            <w:vAlign w:val="center"/>
          </w:tcPr>
          <w:p>
            <w:pPr>
              <w:pStyle w:val="0"/>
            </w:pPr>
            <w:r>
              <w:rPr>
                <w:sz w:val="20"/>
              </w:rPr>
              <w:t xml:space="preserve">ОДНКНР</w:t>
            </w:r>
          </w:p>
        </w:tc>
        <w:tc>
          <w:tcPr>
            <w:tcW w:w="593" w:type="dxa"/>
            <w:vAlign w:val="center"/>
          </w:tcPr>
          <w:p>
            <w:pPr>
              <w:pStyle w:val="0"/>
              <w:jc w:val="center"/>
            </w:pPr>
            <w:r>
              <w:rPr>
                <w:sz w:val="20"/>
              </w:rPr>
              <w:t xml:space="preserve">1</w:t>
            </w:r>
          </w:p>
        </w:tc>
        <w:tc>
          <w:tcPr>
            <w:tcW w:w="593" w:type="dxa"/>
            <w:vAlign w:val="center"/>
          </w:tcPr>
          <w:p>
            <w:pPr>
              <w:pStyle w:val="0"/>
            </w:pPr>
            <w:r>
              <w:rPr>
                <w:sz w:val="20"/>
              </w:rPr>
            </w:r>
          </w:p>
        </w:tc>
        <w:tc>
          <w:tcPr>
            <w:tcW w:w="593" w:type="dxa"/>
            <w:vAlign w:val="center"/>
          </w:tcPr>
          <w:p>
            <w:pPr>
              <w:pStyle w:val="0"/>
            </w:pPr>
            <w:r>
              <w:rPr>
                <w:sz w:val="20"/>
              </w:rPr>
            </w:r>
          </w:p>
        </w:tc>
        <w:tc>
          <w:tcPr>
            <w:tcW w:w="593" w:type="dxa"/>
            <w:vAlign w:val="center"/>
          </w:tcPr>
          <w:p>
            <w:pPr>
              <w:pStyle w:val="0"/>
            </w:pPr>
            <w:r>
              <w:rPr>
                <w:sz w:val="20"/>
              </w:rPr>
            </w:r>
          </w:p>
        </w:tc>
        <w:tc>
          <w:tcPr>
            <w:tcW w:w="597" w:type="dxa"/>
            <w:vAlign w:val="center"/>
          </w:tcPr>
          <w:p>
            <w:pPr>
              <w:pStyle w:val="0"/>
            </w:pPr>
            <w:r>
              <w:rPr>
                <w:sz w:val="20"/>
              </w:rPr>
            </w:r>
          </w:p>
        </w:tc>
        <w:tc>
          <w:tcPr>
            <w:tcW w:w="800" w:type="dxa"/>
            <w:vAlign w:val="center"/>
          </w:tcPr>
          <w:p>
            <w:pPr>
              <w:pStyle w:val="0"/>
              <w:jc w:val="center"/>
            </w:pPr>
            <w:r>
              <w:rPr>
                <w:sz w:val="20"/>
              </w:rPr>
              <w:t xml:space="preserve">1</w:t>
            </w:r>
          </w:p>
        </w:tc>
      </w:tr>
      <w:tr>
        <w:tc>
          <w:tcPr>
            <w:tcW w:w="2850" w:type="dxa"/>
            <w:vAlign w:val="center"/>
            <w:vMerge w:val="restart"/>
          </w:tcPr>
          <w:p>
            <w:pPr>
              <w:pStyle w:val="0"/>
            </w:pPr>
            <w:r>
              <w:rPr>
                <w:sz w:val="20"/>
              </w:rPr>
              <w:t xml:space="preserve">Искусство</w:t>
            </w:r>
          </w:p>
        </w:tc>
        <w:tc>
          <w:tcPr>
            <w:tcW w:w="2447" w:type="dxa"/>
            <w:vAlign w:val="center"/>
          </w:tcPr>
          <w:p>
            <w:pPr>
              <w:pStyle w:val="0"/>
            </w:pPr>
            <w:r>
              <w:rPr>
                <w:sz w:val="20"/>
              </w:rPr>
              <w:t xml:space="preserve">Музыка</w:t>
            </w:r>
          </w:p>
        </w:tc>
        <w:tc>
          <w:tcPr>
            <w:tcW w:w="593" w:type="dxa"/>
            <w:vAlign w:val="center"/>
          </w:tcPr>
          <w:p>
            <w:pPr>
              <w:pStyle w:val="0"/>
              <w:jc w:val="center"/>
            </w:pPr>
            <w:r>
              <w:rPr>
                <w:sz w:val="20"/>
              </w:rPr>
              <w:t xml:space="preserve">1</w:t>
            </w:r>
          </w:p>
        </w:tc>
        <w:tc>
          <w:tcPr>
            <w:tcW w:w="593" w:type="dxa"/>
            <w:vAlign w:val="center"/>
          </w:tcPr>
          <w:p>
            <w:pPr>
              <w:pStyle w:val="0"/>
              <w:jc w:val="center"/>
            </w:pPr>
            <w:r>
              <w:rPr>
                <w:sz w:val="20"/>
              </w:rPr>
              <w:t xml:space="preserve">1</w:t>
            </w:r>
          </w:p>
        </w:tc>
        <w:tc>
          <w:tcPr>
            <w:tcW w:w="593" w:type="dxa"/>
            <w:vAlign w:val="center"/>
          </w:tcPr>
          <w:p>
            <w:pPr>
              <w:pStyle w:val="0"/>
              <w:jc w:val="center"/>
            </w:pPr>
            <w:r>
              <w:rPr>
                <w:sz w:val="20"/>
              </w:rPr>
              <w:t xml:space="preserve">1</w:t>
            </w:r>
          </w:p>
        </w:tc>
        <w:tc>
          <w:tcPr>
            <w:tcW w:w="593" w:type="dxa"/>
            <w:vAlign w:val="center"/>
          </w:tcPr>
          <w:p>
            <w:pPr>
              <w:pStyle w:val="0"/>
              <w:jc w:val="center"/>
            </w:pPr>
            <w:r>
              <w:rPr>
                <w:sz w:val="20"/>
              </w:rPr>
              <w:t xml:space="preserve">1</w:t>
            </w:r>
          </w:p>
        </w:tc>
        <w:tc>
          <w:tcPr>
            <w:tcW w:w="597" w:type="dxa"/>
            <w:vAlign w:val="center"/>
          </w:tcPr>
          <w:p>
            <w:pPr>
              <w:pStyle w:val="0"/>
            </w:pPr>
            <w:r>
              <w:rPr>
                <w:sz w:val="20"/>
              </w:rPr>
            </w:r>
          </w:p>
        </w:tc>
        <w:tc>
          <w:tcPr>
            <w:tcW w:w="800" w:type="dxa"/>
            <w:vAlign w:val="center"/>
          </w:tcPr>
          <w:p>
            <w:pPr>
              <w:pStyle w:val="0"/>
              <w:jc w:val="center"/>
            </w:pPr>
            <w:r>
              <w:rPr>
                <w:sz w:val="20"/>
              </w:rPr>
              <w:t xml:space="preserve">4</w:t>
            </w:r>
          </w:p>
        </w:tc>
      </w:tr>
      <w:tr>
        <w:tc>
          <w:tcPr>
            <w:vMerge w:val="continue"/>
          </w:tcPr>
          <w:p/>
        </w:tc>
        <w:tc>
          <w:tcPr>
            <w:tcW w:w="2447" w:type="dxa"/>
            <w:vAlign w:val="center"/>
          </w:tcPr>
          <w:p>
            <w:pPr>
              <w:pStyle w:val="0"/>
            </w:pPr>
            <w:r>
              <w:rPr>
                <w:sz w:val="20"/>
              </w:rPr>
              <w:t xml:space="preserve">Изобразительное искусство</w:t>
            </w:r>
          </w:p>
        </w:tc>
        <w:tc>
          <w:tcPr>
            <w:tcW w:w="593" w:type="dxa"/>
            <w:vAlign w:val="center"/>
          </w:tcPr>
          <w:p>
            <w:pPr>
              <w:pStyle w:val="0"/>
              <w:jc w:val="center"/>
            </w:pPr>
            <w:r>
              <w:rPr>
                <w:sz w:val="20"/>
              </w:rPr>
              <w:t xml:space="preserve">1</w:t>
            </w:r>
          </w:p>
        </w:tc>
        <w:tc>
          <w:tcPr>
            <w:tcW w:w="593" w:type="dxa"/>
            <w:vAlign w:val="center"/>
          </w:tcPr>
          <w:p>
            <w:pPr>
              <w:pStyle w:val="0"/>
              <w:jc w:val="center"/>
            </w:pPr>
            <w:r>
              <w:rPr>
                <w:sz w:val="20"/>
              </w:rPr>
              <w:t xml:space="preserve">1</w:t>
            </w:r>
          </w:p>
        </w:tc>
        <w:tc>
          <w:tcPr>
            <w:tcW w:w="593" w:type="dxa"/>
            <w:vAlign w:val="center"/>
          </w:tcPr>
          <w:p>
            <w:pPr>
              <w:pStyle w:val="0"/>
              <w:jc w:val="center"/>
            </w:pPr>
            <w:r>
              <w:rPr>
                <w:sz w:val="20"/>
              </w:rPr>
              <w:t xml:space="preserve">1</w:t>
            </w:r>
          </w:p>
        </w:tc>
        <w:tc>
          <w:tcPr>
            <w:tcW w:w="593" w:type="dxa"/>
            <w:vAlign w:val="center"/>
          </w:tcPr>
          <w:p>
            <w:pPr>
              <w:pStyle w:val="0"/>
            </w:pPr>
            <w:r>
              <w:rPr>
                <w:sz w:val="20"/>
              </w:rPr>
            </w:r>
          </w:p>
        </w:tc>
        <w:tc>
          <w:tcPr>
            <w:tcW w:w="597" w:type="dxa"/>
            <w:vAlign w:val="center"/>
          </w:tcPr>
          <w:p>
            <w:pPr>
              <w:pStyle w:val="0"/>
            </w:pPr>
            <w:r>
              <w:rPr>
                <w:sz w:val="20"/>
              </w:rPr>
            </w:r>
          </w:p>
        </w:tc>
        <w:tc>
          <w:tcPr>
            <w:tcW w:w="800" w:type="dxa"/>
            <w:vAlign w:val="center"/>
          </w:tcPr>
          <w:p>
            <w:pPr>
              <w:pStyle w:val="0"/>
              <w:jc w:val="center"/>
            </w:pPr>
            <w:r>
              <w:rPr>
                <w:sz w:val="20"/>
              </w:rPr>
              <w:t xml:space="preserve">3</w:t>
            </w:r>
          </w:p>
        </w:tc>
      </w:tr>
      <w:tr>
        <w:tc>
          <w:tcPr>
            <w:tcW w:w="2850" w:type="dxa"/>
            <w:vAlign w:val="center"/>
          </w:tcPr>
          <w:p>
            <w:pPr>
              <w:pStyle w:val="0"/>
            </w:pPr>
            <w:r>
              <w:rPr>
                <w:sz w:val="20"/>
              </w:rPr>
              <w:t xml:space="preserve">Технология</w:t>
            </w:r>
          </w:p>
        </w:tc>
        <w:tc>
          <w:tcPr>
            <w:tcW w:w="2447" w:type="dxa"/>
            <w:vAlign w:val="center"/>
          </w:tcPr>
          <w:p>
            <w:pPr>
              <w:pStyle w:val="0"/>
            </w:pPr>
            <w:r>
              <w:rPr>
                <w:sz w:val="20"/>
              </w:rPr>
              <w:t xml:space="preserve">Технология</w:t>
            </w:r>
          </w:p>
        </w:tc>
        <w:tc>
          <w:tcPr>
            <w:tcW w:w="593" w:type="dxa"/>
            <w:vAlign w:val="center"/>
          </w:tcPr>
          <w:p>
            <w:pPr>
              <w:pStyle w:val="0"/>
              <w:jc w:val="center"/>
            </w:pPr>
            <w:r>
              <w:rPr>
                <w:sz w:val="20"/>
              </w:rPr>
              <w:t xml:space="preserve">2</w:t>
            </w:r>
          </w:p>
        </w:tc>
        <w:tc>
          <w:tcPr>
            <w:tcW w:w="593" w:type="dxa"/>
            <w:vAlign w:val="center"/>
          </w:tcPr>
          <w:p>
            <w:pPr>
              <w:pStyle w:val="0"/>
              <w:jc w:val="center"/>
            </w:pPr>
            <w:r>
              <w:rPr>
                <w:sz w:val="20"/>
              </w:rPr>
              <w:t xml:space="preserve">2</w:t>
            </w:r>
          </w:p>
        </w:tc>
        <w:tc>
          <w:tcPr>
            <w:tcW w:w="593" w:type="dxa"/>
            <w:vAlign w:val="center"/>
          </w:tcPr>
          <w:p>
            <w:pPr>
              <w:pStyle w:val="0"/>
              <w:jc w:val="center"/>
            </w:pPr>
            <w:r>
              <w:rPr>
                <w:sz w:val="20"/>
              </w:rPr>
              <w:t xml:space="preserve">2</w:t>
            </w:r>
          </w:p>
        </w:tc>
        <w:tc>
          <w:tcPr>
            <w:tcW w:w="593" w:type="dxa"/>
            <w:vAlign w:val="center"/>
          </w:tcPr>
          <w:p>
            <w:pPr>
              <w:pStyle w:val="0"/>
              <w:jc w:val="center"/>
            </w:pPr>
            <w:r>
              <w:rPr>
                <w:sz w:val="20"/>
              </w:rPr>
              <w:t xml:space="preserve">1</w:t>
            </w:r>
          </w:p>
        </w:tc>
        <w:tc>
          <w:tcPr>
            <w:tcW w:w="597" w:type="dxa"/>
            <w:vAlign w:val="center"/>
          </w:tcPr>
          <w:p>
            <w:pPr>
              <w:pStyle w:val="0"/>
              <w:jc w:val="center"/>
            </w:pPr>
            <w:r>
              <w:rPr>
                <w:sz w:val="20"/>
              </w:rPr>
              <w:t xml:space="preserve">1</w:t>
            </w:r>
          </w:p>
        </w:tc>
        <w:tc>
          <w:tcPr>
            <w:tcW w:w="800" w:type="dxa"/>
            <w:vAlign w:val="center"/>
          </w:tcPr>
          <w:p>
            <w:pPr>
              <w:pStyle w:val="0"/>
              <w:jc w:val="center"/>
            </w:pPr>
            <w:r>
              <w:rPr>
                <w:sz w:val="20"/>
              </w:rPr>
              <w:t xml:space="preserve">8</w:t>
            </w:r>
          </w:p>
        </w:tc>
      </w:tr>
      <w:tr>
        <w:tc>
          <w:tcPr>
            <w:tcW w:w="2850" w:type="dxa"/>
            <w:vAlign w:val="center"/>
            <w:vMerge w:val="restart"/>
          </w:tcPr>
          <w:p>
            <w:pPr>
              <w:pStyle w:val="0"/>
            </w:pPr>
            <w:r>
              <w:rPr>
                <w:sz w:val="20"/>
              </w:rPr>
              <w:t xml:space="preserve">Физическая культура и основы безопасности жизнедеятельности</w:t>
            </w:r>
          </w:p>
        </w:tc>
        <w:tc>
          <w:tcPr>
            <w:tcW w:w="2447" w:type="dxa"/>
            <w:vAlign w:val="center"/>
          </w:tcPr>
          <w:p>
            <w:pPr>
              <w:pStyle w:val="0"/>
            </w:pPr>
            <w:r>
              <w:rPr>
                <w:sz w:val="20"/>
              </w:rPr>
              <w:t xml:space="preserve">Основы безопасности жизнедеятельности</w:t>
            </w:r>
          </w:p>
        </w:tc>
        <w:tc>
          <w:tcPr>
            <w:tcW w:w="593" w:type="dxa"/>
            <w:vAlign w:val="center"/>
          </w:tcPr>
          <w:p>
            <w:pPr>
              <w:pStyle w:val="0"/>
            </w:pPr>
            <w:r>
              <w:rPr>
                <w:sz w:val="20"/>
              </w:rPr>
            </w:r>
          </w:p>
        </w:tc>
        <w:tc>
          <w:tcPr>
            <w:tcW w:w="593" w:type="dxa"/>
            <w:vAlign w:val="center"/>
          </w:tcPr>
          <w:p>
            <w:pPr>
              <w:pStyle w:val="0"/>
            </w:pPr>
            <w:r>
              <w:rPr>
                <w:sz w:val="20"/>
              </w:rPr>
            </w:r>
          </w:p>
        </w:tc>
        <w:tc>
          <w:tcPr>
            <w:tcW w:w="593" w:type="dxa"/>
            <w:vAlign w:val="center"/>
          </w:tcPr>
          <w:p>
            <w:pPr>
              <w:pStyle w:val="0"/>
            </w:pPr>
            <w:r>
              <w:rPr>
                <w:sz w:val="20"/>
              </w:rPr>
            </w:r>
          </w:p>
        </w:tc>
        <w:tc>
          <w:tcPr>
            <w:tcW w:w="593" w:type="dxa"/>
            <w:vAlign w:val="center"/>
          </w:tcPr>
          <w:p>
            <w:pPr>
              <w:pStyle w:val="0"/>
              <w:jc w:val="center"/>
            </w:pPr>
            <w:r>
              <w:rPr>
                <w:sz w:val="20"/>
              </w:rPr>
              <w:t xml:space="preserve">1</w:t>
            </w:r>
          </w:p>
        </w:tc>
        <w:tc>
          <w:tcPr>
            <w:tcW w:w="597" w:type="dxa"/>
            <w:vAlign w:val="center"/>
          </w:tcPr>
          <w:p>
            <w:pPr>
              <w:pStyle w:val="0"/>
              <w:jc w:val="center"/>
            </w:pPr>
            <w:r>
              <w:rPr>
                <w:sz w:val="20"/>
              </w:rPr>
              <w:t xml:space="preserve">1</w:t>
            </w:r>
          </w:p>
        </w:tc>
        <w:tc>
          <w:tcPr>
            <w:tcW w:w="800" w:type="dxa"/>
            <w:vAlign w:val="center"/>
          </w:tcPr>
          <w:p>
            <w:pPr>
              <w:pStyle w:val="0"/>
              <w:jc w:val="center"/>
            </w:pPr>
            <w:r>
              <w:rPr>
                <w:sz w:val="20"/>
              </w:rPr>
              <w:t xml:space="preserve">2</w:t>
            </w:r>
          </w:p>
        </w:tc>
      </w:tr>
      <w:tr>
        <w:tc>
          <w:tcPr>
            <w:vMerge w:val="continue"/>
          </w:tcPr>
          <w:p/>
        </w:tc>
        <w:tc>
          <w:tcPr>
            <w:tcW w:w="2447" w:type="dxa"/>
            <w:vAlign w:val="center"/>
          </w:tcPr>
          <w:p>
            <w:pPr>
              <w:pStyle w:val="0"/>
            </w:pPr>
            <w:r>
              <w:rPr>
                <w:sz w:val="20"/>
              </w:rPr>
              <w:t xml:space="preserve">Адаптивная физическая культура</w:t>
            </w:r>
          </w:p>
        </w:tc>
        <w:tc>
          <w:tcPr>
            <w:tcW w:w="593" w:type="dxa"/>
            <w:vAlign w:val="center"/>
          </w:tcPr>
          <w:p>
            <w:pPr>
              <w:pStyle w:val="0"/>
              <w:jc w:val="center"/>
            </w:pPr>
            <w:r>
              <w:rPr>
                <w:sz w:val="20"/>
              </w:rPr>
              <w:t xml:space="preserve">2</w:t>
            </w:r>
          </w:p>
        </w:tc>
        <w:tc>
          <w:tcPr>
            <w:tcW w:w="593" w:type="dxa"/>
            <w:vAlign w:val="center"/>
          </w:tcPr>
          <w:p>
            <w:pPr>
              <w:pStyle w:val="0"/>
              <w:jc w:val="center"/>
            </w:pPr>
            <w:r>
              <w:rPr>
                <w:sz w:val="20"/>
              </w:rPr>
              <w:t xml:space="preserve">2</w:t>
            </w:r>
          </w:p>
        </w:tc>
        <w:tc>
          <w:tcPr>
            <w:tcW w:w="593" w:type="dxa"/>
            <w:vAlign w:val="center"/>
          </w:tcPr>
          <w:p>
            <w:pPr>
              <w:pStyle w:val="0"/>
              <w:jc w:val="center"/>
            </w:pPr>
            <w:r>
              <w:rPr>
                <w:sz w:val="20"/>
              </w:rPr>
              <w:t xml:space="preserve">2</w:t>
            </w:r>
          </w:p>
        </w:tc>
        <w:tc>
          <w:tcPr>
            <w:tcW w:w="593" w:type="dxa"/>
            <w:vAlign w:val="center"/>
          </w:tcPr>
          <w:p>
            <w:pPr>
              <w:pStyle w:val="0"/>
              <w:jc w:val="center"/>
            </w:pPr>
            <w:r>
              <w:rPr>
                <w:sz w:val="20"/>
              </w:rPr>
              <w:t xml:space="preserve">2</w:t>
            </w:r>
          </w:p>
        </w:tc>
        <w:tc>
          <w:tcPr>
            <w:tcW w:w="597" w:type="dxa"/>
            <w:vAlign w:val="center"/>
          </w:tcPr>
          <w:p>
            <w:pPr>
              <w:pStyle w:val="0"/>
              <w:jc w:val="center"/>
            </w:pPr>
            <w:r>
              <w:rPr>
                <w:sz w:val="20"/>
              </w:rPr>
              <w:t xml:space="preserve">2</w:t>
            </w:r>
          </w:p>
        </w:tc>
        <w:tc>
          <w:tcPr>
            <w:tcW w:w="800" w:type="dxa"/>
            <w:vAlign w:val="center"/>
          </w:tcPr>
          <w:p>
            <w:pPr>
              <w:pStyle w:val="0"/>
              <w:jc w:val="center"/>
            </w:pPr>
            <w:r>
              <w:rPr>
                <w:sz w:val="20"/>
              </w:rPr>
              <w:t xml:space="preserve">10</w:t>
            </w:r>
          </w:p>
        </w:tc>
      </w:tr>
      <w:tr>
        <w:tc>
          <w:tcPr>
            <w:gridSpan w:val="2"/>
            <w:tcW w:w="5297" w:type="dxa"/>
            <w:vAlign w:val="center"/>
          </w:tcPr>
          <w:p>
            <w:pPr>
              <w:pStyle w:val="0"/>
            </w:pPr>
            <w:r>
              <w:rPr>
                <w:sz w:val="20"/>
              </w:rPr>
              <w:t xml:space="preserve">Итого</w:t>
            </w:r>
          </w:p>
        </w:tc>
        <w:tc>
          <w:tcPr>
            <w:tcW w:w="593" w:type="dxa"/>
            <w:vAlign w:val="center"/>
          </w:tcPr>
          <w:p>
            <w:pPr>
              <w:pStyle w:val="0"/>
              <w:jc w:val="center"/>
            </w:pPr>
            <w:r>
              <w:rPr>
                <w:sz w:val="20"/>
              </w:rPr>
              <w:t xml:space="preserve">27</w:t>
            </w:r>
          </w:p>
        </w:tc>
        <w:tc>
          <w:tcPr>
            <w:tcW w:w="593" w:type="dxa"/>
            <w:vAlign w:val="center"/>
          </w:tcPr>
          <w:p>
            <w:pPr>
              <w:pStyle w:val="0"/>
              <w:jc w:val="center"/>
            </w:pPr>
            <w:r>
              <w:rPr>
                <w:sz w:val="20"/>
              </w:rPr>
              <w:t xml:space="preserve">28</w:t>
            </w:r>
          </w:p>
        </w:tc>
        <w:tc>
          <w:tcPr>
            <w:tcW w:w="593" w:type="dxa"/>
            <w:vAlign w:val="center"/>
          </w:tcPr>
          <w:p>
            <w:pPr>
              <w:pStyle w:val="0"/>
              <w:jc w:val="center"/>
            </w:pPr>
            <w:r>
              <w:rPr>
                <w:sz w:val="20"/>
              </w:rPr>
              <w:t xml:space="preserve">30</w:t>
            </w:r>
          </w:p>
        </w:tc>
        <w:tc>
          <w:tcPr>
            <w:tcW w:w="593" w:type="dxa"/>
            <w:vAlign w:val="center"/>
          </w:tcPr>
          <w:p>
            <w:pPr>
              <w:pStyle w:val="0"/>
              <w:jc w:val="center"/>
            </w:pPr>
            <w:r>
              <w:rPr>
                <w:sz w:val="20"/>
              </w:rPr>
              <w:t xml:space="preserve">31</w:t>
            </w:r>
          </w:p>
        </w:tc>
        <w:tc>
          <w:tcPr>
            <w:tcW w:w="597" w:type="dxa"/>
            <w:vAlign w:val="center"/>
          </w:tcPr>
          <w:p>
            <w:pPr>
              <w:pStyle w:val="0"/>
              <w:jc w:val="center"/>
            </w:pPr>
            <w:r>
              <w:rPr>
                <w:sz w:val="20"/>
              </w:rPr>
              <w:t xml:space="preserve">32</w:t>
            </w:r>
          </w:p>
        </w:tc>
        <w:tc>
          <w:tcPr>
            <w:tcW w:w="800" w:type="dxa"/>
            <w:vAlign w:val="center"/>
          </w:tcPr>
          <w:p>
            <w:pPr>
              <w:pStyle w:val="0"/>
              <w:jc w:val="center"/>
            </w:pPr>
            <w:r>
              <w:rPr>
                <w:sz w:val="20"/>
              </w:rPr>
              <w:t xml:space="preserve">148</w:t>
            </w:r>
          </w:p>
        </w:tc>
      </w:tr>
      <w:tr>
        <w:tc>
          <w:tcPr>
            <w:gridSpan w:val="2"/>
            <w:tcW w:w="5297" w:type="dxa"/>
            <w:vAlign w:val="center"/>
          </w:tcPr>
          <w:p>
            <w:pPr>
              <w:pStyle w:val="0"/>
            </w:pPr>
            <w:r>
              <w:rPr>
                <w:sz w:val="20"/>
              </w:rPr>
              <w:t xml:space="preserve">Часть, формируемая участниками образовательных отношений</w:t>
            </w:r>
          </w:p>
        </w:tc>
        <w:tc>
          <w:tcPr>
            <w:tcW w:w="593" w:type="dxa"/>
            <w:vAlign w:val="center"/>
          </w:tcPr>
          <w:p>
            <w:pPr>
              <w:pStyle w:val="0"/>
              <w:jc w:val="center"/>
            </w:pPr>
            <w:r>
              <w:rPr>
                <w:sz w:val="20"/>
              </w:rPr>
              <w:t xml:space="preserve">2</w:t>
            </w:r>
          </w:p>
        </w:tc>
        <w:tc>
          <w:tcPr>
            <w:tcW w:w="593" w:type="dxa"/>
            <w:vAlign w:val="center"/>
          </w:tcPr>
          <w:p>
            <w:pPr>
              <w:pStyle w:val="0"/>
              <w:jc w:val="center"/>
            </w:pPr>
            <w:r>
              <w:rPr>
                <w:sz w:val="20"/>
              </w:rPr>
              <w:t xml:space="preserve">2</w:t>
            </w:r>
          </w:p>
        </w:tc>
        <w:tc>
          <w:tcPr>
            <w:tcW w:w="593" w:type="dxa"/>
            <w:vAlign w:val="center"/>
          </w:tcPr>
          <w:p>
            <w:pPr>
              <w:pStyle w:val="0"/>
              <w:jc w:val="center"/>
            </w:pPr>
            <w:r>
              <w:rPr>
                <w:sz w:val="20"/>
              </w:rPr>
              <w:t xml:space="preserve">2</w:t>
            </w:r>
          </w:p>
        </w:tc>
        <w:tc>
          <w:tcPr>
            <w:tcW w:w="593" w:type="dxa"/>
            <w:vAlign w:val="center"/>
          </w:tcPr>
          <w:p>
            <w:pPr>
              <w:pStyle w:val="0"/>
              <w:jc w:val="center"/>
            </w:pPr>
            <w:r>
              <w:rPr>
                <w:sz w:val="20"/>
              </w:rPr>
              <w:t xml:space="preserve">2</w:t>
            </w:r>
          </w:p>
        </w:tc>
        <w:tc>
          <w:tcPr>
            <w:tcW w:w="597" w:type="dxa"/>
            <w:vAlign w:val="center"/>
          </w:tcPr>
          <w:p>
            <w:pPr>
              <w:pStyle w:val="0"/>
              <w:jc w:val="center"/>
            </w:pPr>
            <w:r>
              <w:rPr>
                <w:sz w:val="20"/>
              </w:rPr>
              <w:t xml:space="preserve">1</w:t>
            </w:r>
          </w:p>
        </w:tc>
        <w:tc>
          <w:tcPr>
            <w:tcW w:w="800" w:type="dxa"/>
            <w:vAlign w:val="center"/>
          </w:tcPr>
          <w:p>
            <w:pPr>
              <w:pStyle w:val="0"/>
              <w:jc w:val="center"/>
            </w:pPr>
            <w:r>
              <w:rPr>
                <w:sz w:val="20"/>
              </w:rPr>
              <w:t xml:space="preserve">9</w:t>
            </w:r>
          </w:p>
        </w:tc>
      </w:tr>
      <w:tr>
        <w:tc>
          <w:tcPr>
            <w:gridSpan w:val="2"/>
            <w:tcW w:w="5297" w:type="dxa"/>
            <w:vAlign w:val="center"/>
          </w:tcPr>
          <w:p>
            <w:pPr>
              <w:pStyle w:val="0"/>
            </w:pPr>
            <w:r>
              <w:rPr>
                <w:sz w:val="20"/>
              </w:rPr>
              <w:t xml:space="preserve">Максимально допустимая недельная нагрузка</w:t>
            </w:r>
          </w:p>
        </w:tc>
        <w:tc>
          <w:tcPr>
            <w:tcW w:w="593" w:type="dxa"/>
            <w:vAlign w:val="center"/>
          </w:tcPr>
          <w:p>
            <w:pPr>
              <w:pStyle w:val="0"/>
              <w:jc w:val="center"/>
            </w:pPr>
            <w:r>
              <w:rPr>
                <w:sz w:val="20"/>
              </w:rPr>
              <w:t xml:space="preserve">29</w:t>
            </w:r>
          </w:p>
        </w:tc>
        <w:tc>
          <w:tcPr>
            <w:tcW w:w="593" w:type="dxa"/>
            <w:vAlign w:val="center"/>
          </w:tcPr>
          <w:p>
            <w:pPr>
              <w:pStyle w:val="0"/>
              <w:jc w:val="center"/>
            </w:pPr>
            <w:r>
              <w:rPr>
                <w:sz w:val="20"/>
              </w:rPr>
              <w:t xml:space="preserve">30</w:t>
            </w:r>
          </w:p>
        </w:tc>
        <w:tc>
          <w:tcPr>
            <w:tcW w:w="593" w:type="dxa"/>
            <w:vAlign w:val="center"/>
          </w:tcPr>
          <w:p>
            <w:pPr>
              <w:pStyle w:val="0"/>
              <w:jc w:val="center"/>
            </w:pPr>
            <w:r>
              <w:rPr>
                <w:sz w:val="20"/>
              </w:rPr>
              <w:t xml:space="preserve">32</w:t>
            </w:r>
          </w:p>
        </w:tc>
        <w:tc>
          <w:tcPr>
            <w:tcW w:w="593" w:type="dxa"/>
            <w:vAlign w:val="center"/>
          </w:tcPr>
          <w:p>
            <w:pPr>
              <w:pStyle w:val="0"/>
              <w:jc w:val="center"/>
            </w:pPr>
            <w:r>
              <w:rPr>
                <w:sz w:val="20"/>
              </w:rPr>
              <w:t xml:space="preserve">33</w:t>
            </w:r>
          </w:p>
        </w:tc>
        <w:tc>
          <w:tcPr>
            <w:tcW w:w="597" w:type="dxa"/>
            <w:vAlign w:val="center"/>
          </w:tcPr>
          <w:p>
            <w:pPr>
              <w:pStyle w:val="0"/>
              <w:jc w:val="center"/>
            </w:pPr>
            <w:r>
              <w:rPr>
                <w:sz w:val="20"/>
              </w:rPr>
              <w:t xml:space="preserve">33</w:t>
            </w:r>
          </w:p>
        </w:tc>
        <w:tc>
          <w:tcPr>
            <w:tcW w:w="800" w:type="dxa"/>
            <w:vAlign w:val="center"/>
          </w:tcPr>
          <w:p>
            <w:pPr>
              <w:pStyle w:val="0"/>
              <w:jc w:val="center"/>
            </w:pPr>
            <w:r>
              <w:rPr>
                <w:sz w:val="20"/>
              </w:rPr>
              <w:t xml:space="preserve">157</w:t>
            </w:r>
          </w:p>
        </w:tc>
      </w:tr>
      <w:tr>
        <w:tc>
          <w:tcPr>
            <w:gridSpan w:val="2"/>
            <w:tcW w:w="5297" w:type="dxa"/>
            <w:vAlign w:val="center"/>
          </w:tcPr>
          <w:p>
            <w:pPr>
              <w:pStyle w:val="0"/>
            </w:pPr>
            <w:r>
              <w:rPr>
                <w:sz w:val="20"/>
              </w:rPr>
              <w:t xml:space="preserve">Внеурочная деятельность (включая коррекционно-развивающую область)</w:t>
            </w:r>
          </w:p>
        </w:tc>
        <w:tc>
          <w:tcPr>
            <w:tcW w:w="593" w:type="dxa"/>
            <w:vAlign w:val="center"/>
          </w:tcPr>
          <w:p>
            <w:pPr>
              <w:pStyle w:val="0"/>
              <w:jc w:val="center"/>
            </w:pPr>
            <w:r>
              <w:rPr>
                <w:sz w:val="20"/>
              </w:rPr>
              <w:t xml:space="preserve">10</w:t>
            </w:r>
          </w:p>
        </w:tc>
        <w:tc>
          <w:tcPr>
            <w:tcW w:w="593" w:type="dxa"/>
            <w:vAlign w:val="center"/>
          </w:tcPr>
          <w:p>
            <w:pPr>
              <w:pStyle w:val="0"/>
              <w:jc w:val="center"/>
            </w:pPr>
            <w:r>
              <w:rPr>
                <w:sz w:val="20"/>
              </w:rPr>
              <w:t xml:space="preserve">10</w:t>
            </w:r>
          </w:p>
        </w:tc>
        <w:tc>
          <w:tcPr>
            <w:tcW w:w="593" w:type="dxa"/>
            <w:vAlign w:val="center"/>
          </w:tcPr>
          <w:p>
            <w:pPr>
              <w:pStyle w:val="0"/>
              <w:jc w:val="center"/>
            </w:pPr>
            <w:r>
              <w:rPr>
                <w:sz w:val="20"/>
              </w:rPr>
              <w:t xml:space="preserve">10</w:t>
            </w:r>
          </w:p>
        </w:tc>
        <w:tc>
          <w:tcPr>
            <w:tcW w:w="593" w:type="dxa"/>
            <w:vAlign w:val="center"/>
          </w:tcPr>
          <w:p>
            <w:pPr>
              <w:pStyle w:val="0"/>
              <w:jc w:val="center"/>
            </w:pPr>
            <w:r>
              <w:rPr>
                <w:sz w:val="20"/>
              </w:rPr>
              <w:t xml:space="preserve">10</w:t>
            </w:r>
          </w:p>
        </w:tc>
        <w:tc>
          <w:tcPr>
            <w:tcW w:w="597" w:type="dxa"/>
            <w:vAlign w:val="center"/>
          </w:tcPr>
          <w:p>
            <w:pPr>
              <w:pStyle w:val="0"/>
              <w:jc w:val="center"/>
            </w:pPr>
            <w:r>
              <w:rPr>
                <w:sz w:val="20"/>
              </w:rPr>
              <w:t xml:space="preserve">10</w:t>
            </w:r>
          </w:p>
        </w:tc>
        <w:tc>
          <w:tcPr>
            <w:tcW w:w="800" w:type="dxa"/>
            <w:vAlign w:val="center"/>
          </w:tcPr>
          <w:p>
            <w:pPr>
              <w:pStyle w:val="0"/>
              <w:jc w:val="center"/>
            </w:pPr>
            <w:r>
              <w:rPr>
                <w:sz w:val="20"/>
              </w:rPr>
              <w:t xml:space="preserve">50</w:t>
            </w:r>
          </w:p>
        </w:tc>
      </w:tr>
      <w:tr>
        <w:tc>
          <w:tcPr>
            <w:gridSpan w:val="2"/>
            <w:tcW w:w="5297" w:type="dxa"/>
            <w:vAlign w:val="center"/>
          </w:tcPr>
          <w:p>
            <w:pPr>
              <w:pStyle w:val="0"/>
            </w:pPr>
            <w:r>
              <w:rPr>
                <w:sz w:val="20"/>
              </w:rPr>
              <w:t xml:space="preserve">Коррекционный курс: "Коррекционно-развивающие занятия: психокоррекционные (психологические и дефектологические)"</w:t>
            </w:r>
          </w:p>
        </w:tc>
        <w:tc>
          <w:tcPr>
            <w:tcW w:w="593" w:type="dxa"/>
            <w:vAlign w:val="center"/>
          </w:tcPr>
          <w:p>
            <w:pPr>
              <w:pStyle w:val="0"/>
              <w:jc w:val="center"/>
            </w:pPr>
            <w:r>
              <w:rPr>
                <w:sz w:val="20"/>
              </w:rPr>
              <w:t xml:space="preserve">3</w:t>
            </w:r>
          </w:p>
        </w:tc>
        <w:tc>
          <w:tcPr>
            <w:tcW w:w="593" w:type="dxa"/>
            <w:vAlign w:val="center"/>
          </w:tcPr>
          <w:p>
            <w:pPr>
              <w:pStyle w:val="0"/>
              <w:jc w:val="center"/>
            </w:pPr>
            <w:r>
              <w:rPr>
                <w:sz w:val="20"/>
              </w:rPr>
              <w:t xml:space="preserve">3</w:t>
            </w:r>
          </w:p>
        </w:tc>
        <w:tc>
          <w:tcPr>
            <w:tcW w:w="593" w:type="dxa"/>
            <w:vAlign w:val="center"/>
          </w:tcPr>
          <w:p>
            <w:pPr>
              <w:pStyle w:val="0"/>
              <w:jc w:val="center"/>
            </w:pPr>
            <w:r>
              <w:rPr>
                <w:sz w:val="20"/>
              </w:rPr>
              <w:t xml:space="preserve">3</w:t>
            </w:r>
          </w:p>
        </w:tc>
        <w:tc>
          <w:tcPr>
            <w:tcW w:w="593" w:type="dxa"/>
            <w:vAlign w:val="center"/>
          </w:tcPr>
          <w:p>
            <w:pPr>
              <w:pStyle w:val="0"/>
              <w:jc w:val="center"/>
            </w:pPr>
            <w:r>
              <w:rPr>
                <w:sz w:val="20"/>
              </w:rPr>
              <w:t xml:space="preserve">3</w:t>
            </w:r>
          </w:p>
        </w:tc>
        <w:tc>
          <w:tcPr>
            <w:tcW w:w="597" w:type="dxa"/>
            <w:vAlign w:val="center"/>
          </w:tcPr>
          <w:p>
            <w:pPr>
              <w:pStyle w:val="0"/>
              <w:jc w:val="center"/>
            </w:pPr>
            <w:r>
              <w:rPr>
                <w:sz w:val="20"/>
              </w:rPr>
              <w:t xml:space="preserve">3</w:t>
            </w:r>
          </w:p>
        </w:tc>
        <w:tc>
          <w:tcPr>
            <w:tcW w:w="800" w:type="dxa"/>
            <w:vAlign w:val="center"/>
          </w:tcPr>
          <w:p>
            <w:pPr>
              <w:pStyle w:val="0"/>
              <w:jc w:val="center"/>
            </w:pPr>
            <w:r>
              <w:rPr>
                <w:sz w:val="20"/>
              </w:rPr>
              <w:t xml:space="preserve">15</w:t>
            </w:r>
          </w:p>
        </w:tc>
      </w:tr>
      <w:tr>
        <w:tc>
          <w:tcPr>
            <w:gridSpan w:val="2"/>
            <w:tcW w:w="5297" w:type="dxa"/>
            <w:vAlign w:val="center"/>
          </w:tcPr>
          <w:p>
            <w:pPr>
              <w:pStyle w:val="0"/>
            </w:pPr>
            <w:r>
              <w:rPr>
                <w:sz w:val="20"/>
              </w:rPr>
              <w:t xml:space="preserve">Коррекционный курс: "Логопедические занятия"</w:t>
            </w:r>
          </w:p>
        </w:tc>
        <w:tc>
          <w:tcPr>
            <w:tcW w:w="593" w:type="dxa"/>
            <w:vAlign w:val="center"/>
          </w:tcPr>
          <w:p>
            <w:pPr>
              <w:pStyle w:val="0"/>
              <w:jc w:val="center"/>
            </w:pPr>
            <w:r>
              <w:rPr>
                <w:sz w:val="20"/>
              </w:rPr>
              <w:t xml:space="preserve">2</w:t>
            </w:r>
          </w:p>
        </w:tc>
        <w:tc>
          <w:tcPr>
            <w:tcW w:w="593" w:type="dxa"/>
            <w:vAlign w:val="center"/>
          </w:tcPr>
          <w:p>
            <w:pPr>
              <w:pStyle w:val="0"/>
              <w:jc w:val="center"/>
            </w:pPr>
            <w:r>
              <w:rPr>
                <w:sz w:val="20"/>
              </w:rPr>
              <w:t xml:space="preserve">2</w:t>
            </w:r>
          </w:p>
        </w:tc>
        <w:tc>
          <w:tcPr>
            <w:tcW w:w="593" w:type="dxa"/>
            <w:vAlign w:val="center"/>
          </w:tcPr>
          <w:p>
            <w:pPr>
              <w:pStyle w:val="0"/>
              <w:jc w:val="center"/>
            </w:pPr>
            <w:r>
              <w:rPr>
                <w:sz w:val="20"/>
              </w:rPr>
              <w:t xml:space="preserve">2</w:t>
            </w:r>
          </w:p>
        </w:tc>
        <w:tc>
          <w:tcPr>
            <w:tcW w:w="593" w:type="dxa"/>
            <w:vAlign w:val="center"/>
          </w:tcPr>
          <w:p>
            <w:pPr>
              <w:pStyle w:val="0"/>
              <w:jc w:val="center"/>
            </w:pPr>
            <w:r>
              <w:rPr>
                <w:sz w:val="20"/>
              </w:rPr>
              <w:t xml:space="preserve">2</w:t>
            </w:r>
          </w:p>
        </w:tc>
        <w:tc>
          <w:tcPr>
            <w:tcW w:w="597" w:type="dxa"/>
            <w:vAlign w:val="center"/>
          </w:tcPr>
          <w:p>
            <w:pPr>
              <w:pStyle w:val="0"/>
              <w:jc w:val="center"/>
            </w:pPr>
            <w:r>
              <w:rPr>
                <w:sz w:val="20"/>
              </w:rPr>
              <w:t xml:space="preserve">2</w:t>
            </w:r>
          </w:p>
        </w:tc>
        <w:tc>
          <w:tcPr>
            <w:tcW w:w="800" w:type="dxa"/>
            <w:vAlign w:val="center"/>
          </w:tcPr>
          <w:p>
            <w:pPr>
              <w:pStyle w:val="0"/>
              <w:jc w:val="center"/>
            </w:pPr>
            <w:r>
              <w:rPr>
                <w:sz w:val="20"/>
              </w:rPr>
              <w:t xml:space="preserve">10</w:t>
            </w:r>
          </w:p>
        </w:tc>
      </w:tr>
      <w:tr>
        <w:tc>
          <w:tcPr>
            <w:gridSpan w:val="2"/>
            <w:tcW w:w="5297" w:type="dxa"/>
            <w:vAlign w:val="center"/>
          </w:tcPr>
          <w:p>
            <w:pPr>
              <w:pStyle w:val="0"/>
            </w:pPr>
            <w:r>
              <w:rPr>
                <w:sz w:val="20"/>
              </w:rPr>
              <w:t xml:space="preserve">Другие направления внеурочной деятельности</w:t>
            </w:r>
          </w:p>
        </w:tc>
        <w:tc>
          <w:tcPr>
            <w:tcW w:w="593" w:type="dxa"/>
            <w:vAlign w:val="center"/>
          </w:tcPr>
          <w:p>
            <w:pPr>
              <w:pStyle w:val="0"/>
              <w:jc w:val="center"/>
            </w:pPr>
            <w:r>
              <w:rPr>
                <w:sz w:val="20"/>
              </w:rPr>
              <w:t xml:space="preserve">5</w:t>
            </w:r>
          </w:p>
        </w:tc>
        <w:tc>
          <w:tcPr>
            <w:tcW w:w="593" w:type="dxa"/>
            <w:vAlign w:val="center"/>
          </w:tcPr>
          <w:p>
            <w:pPr>
              <w:pStyle w:val="0"/>
              <w:jc w:val="center"/>
            </w:pPr>
            <w:r>
              <w:rPr>
                <w:sz w:val="20"/>
              </w:rPr>
              <w:t xml:space="preserve">5</w:t>
            </w:r>
          </w:p>
        </w:tc>
        <w:tc>
          <w:tcPr>
            <w:tcW w:w="593" w:type="dxa"/>
            <w:vAlign w:val="center"/>
          </w:tcPr>
          <w:p>
            <w:pPr>
              <w:pStyle w:val="0"/>
              <w:jc w:val="center"/>
            </w:pPr>
            <w:r>
              <w:rPr>
                <w:sz w:val="20"/>
              </w:rPr>
              <w:t xml:space="preserve">5</w:t>
            </w:r>
          </w:p>
        </w:tc>
        <w:tc>
          <w:tcPr>
            <w:tcW w:w="593" w:type="dxa"/>
            <w:vAlign w:val="center"/>
          </w:tcPr>
          <w:p>
            <w:pPr>
              <w:pStyle w:val="0"/>
              <w:jc w:val="center"/>
            </w:pPr>
            <w:r>
              <w:rPr>
                <w:sz w:val="20"/>
              </w:rPr>
              <w:t xml:space="preserve">5</w:t>
            </w:r>
          </w:p>
        </w:tc>
        <w:tc>
          <w:tcPr>
            <w:tcW w:w="597" w:type="dxa"/>
            <w:vAlign w:val="center"/>
          </w:tcPr>
          <w:p>
            <w:pPr>
              <w:pStyle w:val="0"/>
              <w:jc w:val="center"/>
            </w:pPr>
            <w:r>
              <w:rPr>
                <w:sz w:val="20"/>
              </w:rPr>
              <w:t xml:space="preserve">5</w:t>
            </w:r>
          </w:p>
        </w:tc>
        <w:tc>
          <w:tcPr>
            <w:tcW w:w="800" w:type="dxa"/>
            <w:vAlign w:val="center"/>
          </w:tcPr>
          <w:p>
            <w:pPr>
              <w:pStyle w:val="0"/>
              <w:jc w:val="center"/>
            </w:pPr>
            <w:r>
              <w:rPr>
                <w:sz w:val="20"/>
              </w:rPr>
              <w:t xml:space="preserve">25</w:t>
            </w:r>
          </w:p>
        </w:tc>
      </w:tr>
    </w:tbl>
    <w:p>
      <w:pPr>
        <w:pStyle w:val="0"/>
        <w:jc w:val="both"/>
      </w:pPr>
      <w:r>
        <w:rPr>
          <w:sz w:val="20"/>
        </w:rPr>
      </w:r>
    </w:p>
    <w:p>
      <w:pPr>
        <w:pStyle w:val="0"/>
        <w:ind w:firstLine="540"/>
        <w:jc w:val="both"/>
      </w:pPr>
      <w:r>
        <w:rPr>
          <w:sz w:val="20"/>
        </w:rPr>
        <w:t xml:space="preserve">В случае изучения учебного предмета Информатика с 5 класса на его изучение отводится 1 час в 5 и 6 классах за счет части, формируемой участниками образовательных отношений.</w:t>
      </w:r>
    </w:p>
    <w:p>
      <w:pPr>
        <w:pStyle w:val="0"/>
        <w:spacing w:before="200" w:line-rule="auto"/>
        <w:ind w:firstLine="540"/>
        <w:jc w:val="both"/>
      </w:pPr>
      <w:r>
        <w:rPr>
          <w:sz w:val="20"/>
        </w:rPr>
        <w:t xml:space="preserve">196.6.2. Федеральный недельный учебный план основного общего образования обучающихся с ЗПР для 5-дневной учебной недели (2-й вариант).</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50"/>
        <w:gridCol w:w="2447"/>
        <w:gridCol w:w="593"/>
        <w:gridCol w:w="593"/>
        <w:gridCol w:w="593"/>
        <w:gridCol w:w="593"/>
        <w:gridCol w:w="597"/>
        <w:gridCol w:w="800"/>
      </w:tblGrid>
      <w:tr>
        <w:tc>
          <w:tcPr>
            <w:tcW w:w="2850" w:type="dxa"/>
            <w:vMerge w:val="restart"/>
          </w:tcPr>
          <w:p>
            <w:pPr>
              <w:pStyle w:val="0"/>
              <w:jc w:val="center"/>
            </w:pPr>
            <w:r>
              <w:rPr>
                <w:sz w:val="20"/>
              </w:rPr>
              <w:t xml:space="preserve">Предметные области</w:t>
            </w:r>
          </w:p>
        </w:tc>
        <w:tc>
          <w:tcPr>
            <w:tcW w:w="2447" w:type="dxa"/>
          </w:tcPr>
          <w:p>
            <w:pPr>
              <w:pStyle w:val="0"/>
            </w:pPr>
            <w:r>
              <w:rPr>
                <w:sz w:val="20"/>
              </w:rPr>
              <w:t xml:space="preserve">Учебные предметы</w:t>
            </w:r>
          </w:p>
        </w:tc>
        <w:tc>
          <w:tcPr>
            <w:gridSpan w:val="6"/>
            <w:tcW w:w="3769" w:type="dxa"/>
          </w:tcPr>
          <w:p>
            <w:pPr>
              <w:pStyle w:val="0"/>
              <w:jc w:val="center"/>
            </w:pPr>
            <w:r>
              <w:rPr>
                <w:sz w:val="20"/>
              </w:rPr>
              <w:t xml:space="preserve">Количество часов в неделю</w:t>
            </w:r>
          </w:p>
        </w:tc>
      </w:tr>
      <w:tr>
        <w:tc>
          <w:tcPr>
            <w:vMerge w:val="continue"/>
          </w:tcPr>
          <w:p/>
        </w:tc>
        <w:tc>
          <w:tcPr>
            <w:tcW w:w="2447" w:type="dxa"/>
            <w:vAlign w:val="bottom"/>
          </w:tcPr>
          <w:p>
            <w:pPr>
              <w:pStyle w:val="0"/>
              <w:jc w:val="right"/>
            </w:pPr>
            <w:r>
              <w:rPr>
                <w:sz w:val="20"/>
              </w:rPr>
              <w:t xml:space="preserve">Классы</w:t>
            </w:r>
          </w:p>
        </w:tc>
        <w:tc>
          <w:tcPr>
            <w:tcW w:w="593" w:type="dxa"/>
          </w:tcPr>
          <w:p>
            <w:pPr>
              <w:pStyle w:val="0"/>
              <w:jc w:val="center"/>
            </w:pPr>
            <w:r>
              <w:rPr>
                <w:sz w:val="20"/>
              </w:rPr>
              <w:t xml:space="preserve">V</w:t>
            </w:r>
          </w:p>
        </w:tc>
        <w:tc>
          <w:tcPr>
            <w:tcW w:w="593" w:type="dxa"/>
          </w:tcPr>
          <w:p>
            <w:pPr>
              <w:pStyle w:val="0"/>
              <w:jc w:val="center"/>
            </w:pPr>
            <w:r>
              <w:rPr>
                <w:sz w:val="20"/>
              </w:rPr>
              <w:t xml:space="preserve">VI</w:t>
            </w:r>
          </w:p>
        </w:tc>
        <w:tc>
          <w:tcPr>
            <w:tcW w:w="593" w:type="dxa"/>
          </w:tcPr>
          <w:p>
            <w:pPr>
              <w:pStyle w:val="0"/>
              <w:jc w:val="center"/>
            </w:pPr>
            <w:r>
              <w:rPr>
                <w:sz w:val="20"/>
              </w:rPr>
              <w:t xml:space="preserve">VII</w:t>
            </w:r>
          </w:p>
        </w:tc>
        <w:tc>
          <w:tcPr>
            <w:tcW w:w="593" w:type="dxa"/>
          </w:tcPr>
          <w:p>
            <w:pPr>
              <w:pStyle w:val="0"/>
              <w:jc w:val="center"/>
            </w:pPr>
            <w:r>
              <w:rPr>
                <w:sz w:val="20"/>
              </w:rPr>
              <w:t xml:space="preserve">VIII</w:t>
            </w:r>
          </w:p>
        </w:tc>
        <w:tc>
          <w:tcPr>
            <w:tcW w:w="597" w:type="dxa"/>
          </w:tcPr>
          <w:p>
            <w:pPr>
              <w:pStyle w:val="0"/>
              <w:jc w:val="center"/>
            </w:pPr>
            <w:r>
              <w:rPr>
                <w:sz w:val="20"/>
              </w:rPr>
              <w:t xml:space="preserve">IX</w:t>
            </w:r>
          </w:p>
        </w:tc>
        <w:tc>
          <w:tcPr>
            <w:tcW w:w="800" w:type="dxa"/>
          </w:tcPr>
          <w:p>
            <w:pPr>
              <w:pStyle w:val="0"/>
              <w:jc w:val="center"/>
            </w:pPr>
            <w:r>
              <w:rPr>
                <w:sz w:val="20"/>
              </w:rPr>
              <w:t xml:space="preserve">Всего</w:t>
            </w:r>
          </w:p>
        </w:tc>
      </w:tr>
      <w:tr>
        <w:tc>
          <w:tcPr>
            <w:gridSpan w:val="2"/>
            <w:tcW w:w="5297" w:type="dxa"/>
            <w:vAlign w:val="center"/>
          </w:tcPr>
          <w:p>
            <w:pPr>
              <w:pStyle w:val="0"/>
            </w:pPr>
            <w:r>
              <w:rPr>
                <w:sz w:val="20"/>
              </w:rPr>
              <w:t xml:space="preserve">Обязательная часть</w:t>
            </w:r>
          </w:p>
        </w:tc>
        <w:tc>
          <w:tcPr>
            <w:gridSpan w:val="6"/>
            <w:tcW w:w="3769" w:type="dxa"/>
            <w:vAlign w:val="center"/>
          </w:tcPr>
          <w:p>
            <w:pPr>
              <w:pStyle w:val="0"/>
            </w:pPr>
            <w:r>
              <w:rPr>
                <w:sz w:val="20"/>
              </w:rPr>
            </w:r>
          </w:p>
        </w:tc>
      </w:tr>
      <w:tr>
        <w:tc>
          <w:tcPr>
            <w:tcW w:w="2850" w:type="dxa"/>
            <w:vAlign w:val="center"/>
            <w:vMerge w:val="restart"/>
          </w:tcPr>
          <w:p>
            <w:pPr>
              <w:pStyle w:val="0"/>
            </w:pPr>
            <w:r>
              <w:rPr>
                <w:sz w:val="20"/>
              </w:rPr>
              <w:t xml:space="preserve">Русский язык и литература</w:t>
            </w:r>
          </w:p>
        </w:tc>
        <w:tc>
          <w:tcPr>
            <w:tcW w:w="2447" w:type="dxa"/>
            <w:vAlign w:val="center"/>
          </w:tcPr>
          <w:p>
            <w:pPr>
              <w:pStyle w:val="0"/>
              <w:jc w:val="both"/>
            </w:pPr>
            <w:r>
              <w:rPr>
                <w:sz w:val="20"/>
              </w:rPr>
              <w:t xml:space="preserve">Русский язык</w:t>
            </w:r>
          </w:p>
        </w:tc>
        <w:tc>
          <w:tcPr>
            <w:tcW w:w="593" w:type="dxa"/>
            <w:vAlign w:val="center"/>
          </w:tcPr>
          <w:p>
            <w:pPr>
              <w:pStyle w:val="0"/>
              <w:jc w:val="center"/>
            </w:pPr>
            <w:r>
              <w:rPr>
                <w:sz w:val="20"/>
              </w:rPr>
              <w:t xml:space="preserve">5</w:t>
            </w:r>
          </w:p>
        </w:tc>
        <w:tc>
          <w:tcPr>
            <w:tcW w:w="593" w:type="dxa"/>
            <w:vAlign w:val="center"/>
          </w:tcPr>
          <w:p>
            <w:pPr>
              <w:pStyle w:val="0"/>
              <w:jc w:val="center"/>
            </w:pPr>
            <w:r>
              <w:rPr>
                <w:sz w:val="20"/>
              </w:rPr>
              <w:t xml:space="preserve">6</w:t>
            </w:r>
          </w:p>
        </w:tc>
        <w:tc>
          <w:tcPr>
            <w:tcW w:w="593" w:type="dxa"/>
            <w:vAlign w:val="center"/>
          </w:tcPr>
          <w:p>
            <w:pPr>
              <w:pStyle w:val="0"/>
              <w:jc w:val="center"/>
            </w:pPr>
            <w:r>
              <w:rPr>
                <w:sz w:val="20"/>
              </w:rPr>
              <w:t xml:space="preserve">4</w:t>
            </w:r>
          </w:p>
        </w:tc>
        <w:tc>
          <w:tcPr>
            <w:tcW w:w="593" w:type="dxa"/>
            <w:vAlign w:val="center"/>
          </w:tcPr>
          <w:p>
            <w:pPr>
              <w:pStyle w:val="0"/>
              <w:jc w:val="center"/>
            </w:pPr>
            <w:r>
              <w:rPr>
                <w:sz w:val="20"/>
              </w:rPr>
              <w:t xml:space="preserve">3</w:t>
            </w:r>
          </w:p>
        </w:tc>
        <w:tc>
          <w:tcPr>
            <w:tcW w:w="597" w:type="dxa"/>
            <w:vAlign w:val="center"/>
          </w:tcPr>
          <w:p>
            <w:pPr>
              <w:pStyle w:val="0"/>
              <w:jc w:val="center"/>
            </w:pPr>
            <w:r>
              <w:rPr>
                <w:sz w:val="20"/>
              </w:rPr>
              <w:t xml:space="preserve">3</w:t>
            </w:r>
          </w:p>
        </w:tc>
        <w:tc>
          <w:tcPr>
            <w:tcW w:w="800" w:type="dxa"/>
            <w:vAlign w:val="center"/>
          </w:tcPr>
          <w:p>
            <w:pPr>
              <w:pStyle w:val="0"/>
              <w:jc w:val="center"/>
            </w:pPr>
            <w:r>
              <w:rPr>
                <w:sz w:val="20"/>
              </w:rPr>
              <w:t xml:space="preserve">21</w:t>
            </w:r>
          </w:p>
        </w:tc>
      </w:tr>
      <w:tr>
        <w:tc>
          <w:tcPr>
            <w:vMerge w:val="continue"/>
          </w:tcPr>
          <w:p/>
        </w:tc>
        <w:tc>
          <w:tcPr>
            <w:tcW w:w="2447" w:type="dxa"/>
            <w:vAlign w:val="center"/>
          </w:tcPr>
          <w:p>
            <w:pPr>
              <w:pStyle w:val="0"/>
              <w:jc w:val="both"/>
            </w:pPr>
            <w:r>
              <w:rPr>
                <w:sz w:val="20"/>
              </w:rPr>
              <w:t xml:space="preserve">Литература</w:t>
            </w:r>
          </w:p>
        </w:tc>
        <w:tc>
          <w:tcPr>
            <w:tcW w:w="593" w:type="dxa"/>
            <w:vAlign w:val="center"/>
          </w:tcPr>
          <w:p>
            <w:pPr>
              <w:pStyle w:val="0"/>
              <w:jc w:val="center"/>
            </w:pPr>
            <w:r>
              <w:rPr>
                <w:sz w:val="20"/>
              </w:rPr>
              <w:t xml:space="preserve">3</w:t>
            </w:r>
          </w:p>
        </w:tc>
        <w:tc>
          <w:tcPr>
            <w:tcW w:w="593" w:type="dxa"/>
            <w:vAlign w:val="center"/>
          </w:tcPr>
          <w:p>
            <w:pPr>
              <w:pStyle w:val="0"/>
              <w:jc w:val="center"/>
            </w:pPr>
            <w:r>
              <w:rPr>
                <w:sz w:val="20"/>
              </w:rPr>
              <w:t xml:space="preserve">3</w:t>
            </w:r>
          </w:p>
        </w:tc>
        <w:tc>
          <w:tcPr>
            <w:tcW w:w="593" w:type="dxa"/>
            <w:vAlign w:val="center"/>
          </w:tcPr>
          <w:p>
            <w:pPr>
              <w:pStyle w:val="0"/>
              <w:jc w:val="center"/>
            </w:pPr>
            <w:r>
              <w:rPr>
                <w:sz w:val="20"/>
              </w:rPr>
              <w:t xml:space="preserve">2</w:t>
            </w:r>
          </w:p>
        </w:tc>
        <w:tc>
          <w:tcPr>
            <w:tcW w:w="593" w:type="dxa"/>
            <w:vAlign w:val="center"/>
          </w:tcPr>
          <w:p>
            <w:pPr>
              <w:pStyle w:val="0"/>
              <w:jc w:val="center"/>
            </w:pPr>
            <w:r>
              <w:rPr>
                <w:sz w:val="20"/>
              </w:rPr>
              <w:t xml:space="preserve">2</w:t>
            </w:r>
          </w:p>
        </w:tc>
        <w:tc>
          <w:tcPr>
            <w:tcW w:w="597" w:type="dxa"/>
            <w:vAlign w:val="center"/>
          </w:tcPr>
          <w:p>
            <w:pPr>
              <w:pStyle w:val="0"/>
              <w:jc w:val="center"/>
            </w:pPr>
            <w:r>
              <w:rPr>
                <w:sz w:val="20"/>
              </w:rPr>
              <w:t xml:space="preserve">3</w:t>
            </w:r>
          </w:p>
        </w:tc>
        <w:tc>
          <w:tcPr>
            <w:tcW w:w="800" w:type="dxa"/>
            <w:vAlign w:val="center"/>
          </w:tcPr>
          <w:p>
            <w:pPr>
              <w:pStyle w:val="0"/>
              <w:jc w:val="center"/>
            </w:pPr>
            <w:r>
              <w:rPr>
                <w:sz w:val="20"/>
              </w:rPr>
              <w:t xml:space="preserve">13</w:t>
            </w:r>
          </w:p>
        </w:tc>
      </w:tr>
      <w:tr>
        <w:tc>
          <w:tcPr>
            <w:tcW w:w="2850" w:type="dxa"/>
            <w:vAlign w:val="center"/>
            <w:vMerge w:val="restart"/>
          </w:tcPr>
          <w:p>
            <w:pPr>
              <w:pStyle w:val="0"/>
            </w:pPr>
            <w:r>
              <w:rPr>
                <w:sz w:val="20"/>
              </w:rPr>
              <w:t xml:space="preserve">Родной язык и родная литература</w:t>
            </w:r>
          </w:p>
        </w:tc>
        <w:tc>
          <w:tcPr>
            <w:tcW w:w="2447" w:type="dxa"/>
            <w:vAlign w:val="center"/>
          </w:tcPr>
          <w:p>
            <w:pPr>
              <w:pStyle w:val="0"/>
              <w:jc w:val="both"/>
            </w:pPr>
            <w:r>
              <w:rPr>
                <w:sz w:val="20"/>
              </w:rPr>
              <w:t xml:space="preserve">Родной язык</w:t>
            </w:r>
          </w:p>
        </w:tc>
        <w:tc>
          <w:tcPr>
            <w:tcW w:w="593" w:type="dxa"/>
            <w:vAlign w:val="center"/>
            <w:vMerge w:val="restart"/>
          </w:tcPr>
          <w:p>
            <w:pPr>
              <w:pStyle w:val="0"/>
              <w:jc w:val="center"/>
            </w:pPr>
            <w:r>
              <w:rPr>
                <w:sz w:val="20"/>
              </w:rPr>
              <w:t xml:space="preserve">1</w:t>
            </w:r>
          </w:p>
        </w:tc>
        <w:tc>
          <w:tcPr>
            <w:tcW w:w="593" w:type="dxa"/>
            <w:vAlign w:val="center"/>
            <w:vMerge w:val="restart"/>
          </w:tcPr>
          <w:p>
            <w:pPr>
              <w:pStyle w:val="0"/>
              <w:jc w:val="center"/>
            </w:pPr>
            <w:r>
              <w:rPr>
                <w:sz w:val="20"/>
              </w:rPr>
              <w:t xml:space="preserve">1</w:t>
            </w:r>
          </w:p>
        </w:tc>
        <w:tc>
          <w:tcPr>
            <w:tcW w:w="593" w:type="dxa"/>
            <w:vAlign w:val="center"/>
            <w:vMerge w:val="restart"/>
          </w:tcPr>
          <w:p>
            <w:pPr>
              <w:pStyle w:val="0"/>
              <w:jc w:val="center"/>
            </w:pPr>
            <w:r>
              <w:rPr>
                <w:sz w:val="20"/>
              </w:rPr>
              <w:t xml:space="preserve">1</w:t>
            </w:r>
          </w:p>
        </w:tc>
        <w:tc>
          <w:tcPr>
            <w:tcW w:w="593" w:type="dxa"/>
            <w:vAlign w:val="center"/>
            <w:vMerge w:val="restart"/>
          </w:tcPr>
          <w:p>
            <w:pPr>
              <w:pStyle w:val="0"/>
              <w:jc w:val="center"/>
            </w:pPr>
            <w:r>
              <w:rPr>
                <w:sz w:val="20"/>
              </w:rPr>
              <w:t xml:space="preserve">1</w:t>
            </w:r>
          </w:p>
        </w:tc>
        <w:tc>
          <w:tcPr>
            <w:tcW w:w="597" w:type="dxa"/>
            <w:vAlign w:val="center"/>
            <w:vMerge w:val="restart"/>
          </w:tcPr>
          <w:p>
            <w:pPr>
              <w:pStyle w:val="0"/>
              <w:jc w:val="center"/>
            </w:pPr>
            <w:r>
              <w:rPr>
                <w:sz w:val="20"/>
              </w:rPr>
              <w:t xml:space="preserve">1</w:t>
            </w:r>
          </w:p>
        </w:tc>
        <w:tc>
          <w:tcPr>
            <w:tcW w:w="800" w:type="dxa"/>
            <w:vAlign w:val="center"/>
            <w:vMerge w:val="restart"/>
          </w:tcPr>
          <w:p>
            <w:pPr>
              <w:pStyle w:val="0"/>
              <w:jc w:val="center"/>
            </w:pPr>
            <w:r>
              <w:rPr>
                <w:sz w:val="20"/>
              </w:rPr>
              <w:t xml:space="preserve">5</w:t>
            </w:r>
          </w:p>
        </w:tc>
      </w:tr>
      <w:tr>
        <w:tc>
          <w:tcPr>
            <w:vMerge w:val="continue"/>
          </w:tcPr>
          <w:p/>
        </w:tc>
        <w:tc>
          <w:tcPr>
            <w:tcW w:w="2447" w:type="dxa"/>
            <w:vAlign w:val="center"/>
          </w:tcPr>
          <w:p>
            <w:pPr>
              <w:pStyle w:val="0"/>
              <w:jc w:val="both"/>
            </w:pPr>
            <w:r>
              <w:rPr>
                <w:sz w:val="20"/>
              </w:rPr>
              <w:t xml:space="preserve">Родная литература</w:t>
            </w: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tcW w:w="2850" w:type="dxa"/>
            <w:vAlign w:val="center"/>
          </w:tcPr>
          <w:p>
            <w:pPr>
              <w:pStyle w:val="0"/>
            </w:pPr>
            <w:r>
              <w:rPr>
                <w:sz w:val="20"/>
              </w:rPr>
              <w:t xml:space="preserve">Иностранные языки</w:t>
            </w:r>
          </w:p>
        </w:tc>
        <w:tc>
          <w:tcPr>
            <w:tcW w:w="2447" w:type="dxa"/>
            <w:vAlign w:val="center"/>
          </w:tcPr>
          <w:p>
            <w:pPr>
              <w:pStyle w:val="0"/>
              <w:jc w:val="both"/>
            </w:pPr>
            <w:r>
              <w:rPr>
                <w:sz w:val="20"/>
              </w:rPr>
              <w:t xml:space="preserve">Иностранный язык</w:t>
            </w:r>
          </w:p>
        </w:tc>
        <w:tc>
          <w:tcPr>
            <w:tcW w:w="593" w:type="dxa"/>
            <w:vAlign w:val="center"/>
          </w:tcPr>
          <w:p>
            <w:pPr>
              <w:pStyle w:val="0"/>
              <w:jc w:val="center"/>
            </w:pPr>
            <w:r>
              <w:rPr>
                <w:sz w:val="20"/>
              </w:rPr>
              <w:t xml:space="preserve">3</w:t>
            </w:r>
          </w:p>
        </w:tc>
        <w:tc>
          <w:tcPr>
            <w:tcW w:w="593" w:type="dxa"/>
            <w:vAlign w:val="center"/>
          </w:tcPr>
          <w:p>
            <w:pPr>
              <w:pStyle w:val="0"/>
              <w:jc w:val="center"/>
            </w:pPr>
            <w:r>
              <w:rPr>
                <w:sz w:val="20"/>
              </w:rPr>
              <w:t xml:space="preserve">3</w:t>
            </w:r>
          </w:p>
        </w:tc>
        <w:tc>
          <w:tcPr>
            <w:tcW w:w="593" w:type="dxa"/>
            <w:vAlign w:val="center"/>
          </w:tcPr>
          <w:p>
            <w:pPr>
              <w:pStyle w:val="0"/>
              <w:jc w:val="center"/>
            </w:pPr>
            <w:r>
              <w:rPr>
                <w:sz w:val="20"/>
              </w:rPr>
              <w:t xml:space="preserve">3</w:t>
            </w:r>
          </w:p>
        </w:tc>
        <w:tc>
          <w:tcPr>
            <w:tcW w:w="593" w:type="dxa"/>
            <w:vAlign w:val="center"/>
          </w:tcPr>
          <w:p>
            <w:pPr>
              <w:pStyle w:val="0"/>
              <w:jc w:val="center"/>
            </w:pPr>
            <w:r>
              <w:rPr>
                <w:sz w:val="20"/>
              </w:rPr>
              <w:t xml:space="preserve">3</w:t>
            </w:r>
          </w:p>
        </w:tc>
        <w:tc>
          <w:tcPr>
            <w:tcW w:w="597" w:type="dxa"/>
            <w:vAlign w:val="center"/>
          </w:tcPr>
          <w:p>
            <w:pPr>
              <w:pStyle w:val="0"/>
              <w:jc w:val="center"/>
            </w:pPr>
            <w:r>
              <w:rPr>
                <w:sz w:val="20"/>
              </w:rPr>
              <w:t xml:space="preserve">3</w:t>
            </w:r>
          </w:p>
        </w:tc>
        <w:tc>
          <w:tcPr>
            <w:tcW w:w="800" w:type="dxa"/>
            <w:vAlign w:val="center"/>
          </w:tcPr>
          <w:p>
            <w:pPr>
              <w:pStyle w:val="0"/>
              <w:jc w:val="center"/>
            </w:pPr>
            <w:r>
              <w:rPr>
                <w:sz w:val="20"/>
              </w:rPr>
              <w:t xml:space="preserve">15</w:t>
            </w:r>
          </w:p>
        </w:tc>
      </w:tr>
      <w:tr>
        <w:tc>
          <w:tcPr>
            <w:tcW w:w="2850" w:type="dxa"/>
            <w:vAlign w:val="center"/>
            <w:vMerge w:val="restart"/>
          </w:tcPr>
          <w:p>
            <w:pPr>
              <w:pStyle w:val="0"/>
            </w:pPr>
            <w:r>
              <w:rPr>
                <w:sz w:val="20"/>
              </w:rPr>
              <w:t xml:space="preserve">Математика и информатика</w:t>
            </w:r>
          </w:p>
        </w:tc>
        <w:tc>
          <w:tcPr>
            <w:tcW w:w="2447" w:type="dxa"/>
            <w:vAlign w:val="center"/>
          </w:tcPr>
          <w:p>
            <w:pPr>
              <w:pStyle w:val="0"/>
              <w:jc w:val="both"/>
            </w:pPr>
            <w:r>
              <w:rPr>
                <w:sz w:val="20"/>
              </w:rPr>
              <w:t xml:space="preserve">Математика</w:t>
            </w:r>
          </w:p>
        </w:tc>
        <w:tc>
          <w:tcPr>
            <w:tcW w:w="593" w:type="dxa"/>
            <w:vAlign w:val="center"/>
          </w:tcPr>
          <w:p>
            <w:pPr>
              <w:pStyle w:val="0"/>
              <w:jc w:val="center"/>
            </w:pPr>
            <w:r>
              <w:rPr>
                <w:sz w:val="20"/>
              </w:rPr>
              <w:t xml:space="preserve">5</w:t>
            </w:r>
          </w:p>
        </w:tc>
        <w:tc>
          <w:tcPr>
            <w:tcW w:w="593" w:type="dxa"/>
            <w:vAlign w:val="center"/>
          </w:tcPr>
          <w:p>
            <w:pPr>
              <w:pStyle w:val="0"/>
              <w:jc w:val="center"/>
            </w:pPr>
            <w:r>
              <w:rPr>
                <w:sz w:val="20"/>
              </w:rPr>
              <w:t xml:space="preserve">5</w:t>
            </w:r>
          </w:p>
        </w:tc>
        <w:tc>
          <w:tcPr>
            <w:tcW w:w="593" w:type="dxa"/>
            <w:vAlign w:val="center"/>
          </w:tcPr>
          <w:p>
            <w:pPr>
              <w:pStyle w:val="0"/>
            </w:pPr>
            <w:r>
              <w:rPr>
                <w:sz w:val="20"/>
              </w:rPr>
            </w:r>
          </w:p>
        </w:tc>
        <w:tc>
          <w:tcPr>
            <w:tcW w:w="593" w:type="dxa"/>
            <w:vAlign w:val="center"/>
          </w:tcPr>
          <w:p>
            <w:pPr>
              <w:pStyle w:val="0"/>
            </w:pPr>
            <w:r>
              <w:rPr>
                <w:sz w:val="20"/>
              </w:rPr>
            </w:r>
          </w:p>
        </w:tc>
        <w:tc>
          <w:tcPr>
            <w:tcW w:w="597" w:type="dxa"/>
            <w:vAlign w:val="center"/>
          </w:tcPr>
          <w:p>
            <w:pPr>
              <w:pStyle w:val="0"/>
            </w:pPr>
            <w:r>
              <w:rPr>
                <w:sz w:val="20"/>
              </w:rPr>
            </w:r>
          </w:p>
        </w:tc>
        <w:tc>
          <w:tcPr>
            <w:tcW w:w="800" w:type="dxa"/>
            <w:vAlign w:val="center"/>
          </w:tcPr>
          <w:p>
            <w:pPr>
              <w:pStyle w:val="0"/>
              <w:jc w:val="center"/>
            </w:pPr>
            <w:r>
              <w:rPr>
                <w:sz w:val="20"/>
              </w:rPr>
              <w:t xml:space="preserve">10</w:t>
            </w:r>
          </w:p>
        </w:tc>
      </w:tr>
      <w:tr>
        <w:tc>
          <w:tcPr>
            <w:vMerge w:val="continue"/>
          </w:tcPr>
          <w:p/>
        </w:tc>
        <w:tc>
          <w:tcPr>
            <w:tcW w:w="2447" w:type="dxa"/>
            <w:vAlign w:val="center"/>
          </w:tcPr>
          <w:p>
            <w:pPr>
              <w:pStyle w:val="0"/>
              <w:jc w:val="both"/>
            </w:pPr>
            <w:r>
              <w:rPr>
                <w:sz w:val="20"/>
              </w:rPr>
              <w:t xml:space="preserve">Алгебра</w:t>
            </w:r>
          </w:p>
        </w:tc>
        <w:tc>
          <w:tcPr>
            <w:tcW w:w="593" w:type="dxa"/>
            <w:vAlign w:val="center"/>
          </w:tcPr>
          <w:p>
            <w:pPr>
              <w:pStyle w:val="0"/>
            </w:pPr>
            <w:r>
              <w:rPr>
                <w:sz w:val="20"/>
              </w:rPr>
            </w:r>
          </w:p>
        </w:tc>
        <w:tc>
          <w:tcPr>
            <w:tcW w:w="593" w:type="dxa"/>
            <w:vAlign w:val="center"/>
          </w:tcPr>
          <w:p>
            <w:pPr>
              <w:pStyle w:val="0"/>
            </w:pPr>
            <w:r>
              <w:rPr>
                <w:sz w:val="20"/>
              </w:rPr>
            </w:r>
          </w:p>
        </w:tc>
        <w:tc>
          <w:tcPr>
            <w:tcW w:w="593" w:type="dxa"/>
            <w:vAlign w:val="center"/>
          </w:tcPr>
          <w:p>
            <w:pPr>
              <w:pStyle w:val="0"/>
              <w:jc w:val="center"/>
            </w:pPr>
            <w:r>
              <w:rPr>
                <w:sz w:val="20"/>
              </w:rPr>
              <w:t xml:space="preserve">3</w:t>
            </w:r>
          </w:p>
        </w:tc>
        <w:tc>
          <w:tcPr>
            <w:tcW w:w="593" w:type="dxa"/>
            <w:vAlign w:val="center"/>
          </w:tcPr>
          <w:p>
            <w:pPr>
              <w:pStyle w:val="0"/>
              <w:jc w:val="center"/>
            </w:pPr>
            <w:r>
              <w:rPr>
                <w:sz w:val="20"/>
              </w:rPr>
              <w:t xml:space="preserve">3</w:t>
            </w:r>
          </w:p>
        </w:tc>
        <w:tc>
          <w:tcPr>
            <w:tcW w:w="597" w:type="dxa"/>
            <w:vAlign w:val="center"/>
          </w:tcPr>
          <w:p>
            <w:pPr>
              <w:pStyle w:val="0"/>
              <w:jc w:val="center"/>
            </w:pPr>
            <w:r>
              <w:rPr>
                <w:sz w:val="20"/>
              </w:rPr>
              <w:t xml:space="preserve">3</w:t>
            </w:r>
          </w:p>
        </w:tc>
        <w:tc>
          <w:tcPr>
            <w:tcW w:w="800" w:type="dxa"/>
            <w:vAlign w:val="center"/>
          </w:tcPr>
          <w:p>
            <w:pPr>
              <w:pStyle w:val="0"/>
              <w:jc w:val="center"/>
            </w:pPr>
            <w:r>
              <w:rPr>
                <w:sz w:val="20"/>
              </w:rPr>
              <w:t xml:space="preserve">9</w:t>
            </w:r>
          </w:p>
        </w:tc>
      </w:tr>
      <w:tr>
        <w:tc>
          <w:tcPr>
            <w:vMerge w:val="continue"/>
          </w:tcPr>
          <w:p/>
        </w:tc>
        <w:tc>
          <w:tcPr>
            <w:tcW w:w="2447" w:type="dxa"/>
            <w:vAlign w:val="center"/>
          </w:tcPr>
          <w:p>
            <w:pPr>
              <w:pStyle w:val="0"/>
              <w:jc w:val="both"/>
            </w:pPr>
            <w:r>
              <w:rPr>
                <w:sz w:val="20"/>
              </w:rPr>
              <w:t xml:space="preserve">Геометрия</w:t>
            </w:r>
          </w:p>
        </w:tc>
        <w:tc>
          <w:tcPr>
            <w:tcW w:w="593" w:type="dxa"/>
            <w:vAlign w:val="center"/>
          </w:tcPr>
          <w:p>
            <w:pPr>
              <w:pStyle w:val="0"/>
            </w:pPr>
            <w:r>
              <w:rPr>
                <w:sz w:val="20"/>
              </w:rPr>
            </w:r>
          </w:p>
        </w:tc>
        <w:tc>
          <w:tcPr>
            <w:tcW w:w="593" w:type="dxa"/>
            <w:vAlign w:val="center"/>
          </w:tcPr>
          <w:p>
            <w:pPr>
              <w:pStyle w:val="0"/>
            </w:pPr>
            <w:r>
              <w:rPr>
                <w:sz w:val="20"/>
              </w:rPr>
            </w:r>
          </w:p>
        </w:tc>
        <w:tc>
          <w:tcPr>
            <w:tcW w:w="593" w:type="dxa"/>
            <w:vAlign w:val="center"/>
          </w:tcPr>
          <w:p>
            <w:pPr>
              <w:pStyle w:val="0"/>
              <w:jc w:val="center"/>
            </w:pPr>
            <w:r>
              <w:rPr>
                <w:sz w:val="20"/>
              </w:rPr>
              <w:t xml:space="preserve">2</w:t>
            </w:r>
          </w:p>
        </w:tc>
        <w:tc>
          <w:tcPr>
            <w:tcW w:w="593" w:type="dxa"/>
            <w:vAlign w:val="center"/>
          </w:tcPr>
          <w:p>
            <w:pPr>
              <w:pStyle w:val="0"/>
              <w:jc w:val="center"/>
            </w:pPr>
            <w:r>
              <w:rPr>
                <w:sz w:val="20"/>
              </w:rPr>
              <w:t xml:space="preserve">2</w:t>
            </w:r>
          </w:p>
        </w:tc>
        <w:tc>
          <w:tcPr>
            <w:tcW w:w="597" w:type="dxa"/>
            <w:vAlign w:val="center"/>
          </w:tcPr>
          <w:p>
            <w:pPr>
              <w:pStyle w:val="0"/>
              <w:jc w:val="center"/>
            </w:pPr>
            <w:r>
              <w:rPr>
                <w:sz w:val="20"/>
              </w:rPr>
              <w:t xml:space="preserve">2</w:t>
            </w:r>
          </w:p>
        </w:tc>
        <w:tc>
          <w:tcPr>
            <w:tcW w:w="800" w:type="dxa"/>
            <w:vAlign w:val="center"/>
          </w:tcPr>
          <w:p>
            <w:pPr>
              <w:pStyle w:val="0"/>
              <w:jc w:val="center"/>
            </w:pPr>
            <w:r>
              <w:rPr>
                <w:sz w:val="20"/>
              </w:rPr>
              <w:t xml:space="preserve">6</w:t>
            </w:r>
          </w:p>
        </w:tc>
      </w:tr>
      <w:tr>
        <w:tc>
          <w:tcPr>
            <w:vMerge w:val="continue"/>
          </w:tcPr>
          <w:p/>
        </w:tc>
        <w:tc>
          <w:tcPr>
            <w:tcW w:w="2447" w:type="dxa"/>
            <w:vAlign w:val="center"/>
          </w:tcPr>
          <w:p>
            <w:pPr>
              <w:pStyle w:val="0"/>
            </w:pPr>
            <w:r>
              <w:rPr>
                <w:sz w:val="20"/>
              </w:rPr>
              <w:t xml:space="preserve">Вероятность и статистика</w:t>
            </w:r>
          </w:p>
        </w:tc>
        <w:tc>
          <w:tcPr>
            <w:tcW w:w="593" w:type="dxa"/>
            <w:vAlign w:val="center"/>
          </w:tcPr>
          <w:p>
            <w:pPr>
              <w:pStyle w:val="0"/>
            </w:pPr>
            <w:r>
              <w:rPr>
                <w:sz w:val="20"/>
              </w:rPr>
            </w:r>
          </w:p>
        </w:tc>
        <w:tc>
          <w:tcPr>
            <w:tcW w:w="593" w:type="dxa"/>
            <w:vAlign w:val="center"/>
          </w:tcPr>
          <w:p>
            <w:pPr>
              <w:pStyle w:val="0"/>
            </w:pPr>
            <w:r>
              <w:rPr>
                <w:sz w:val="20"/>
              </w:rPr>
            </w:r>
          </w:p>
        </w:tc>
        <w:tc>
          <w:tcPr>
            <w:tcW w:w="593" w:type="dxa"/>
            <w:vAlign w:val="center"/>
          </w:tcPr>
          <w:p>
            <w:pPr>
              <w:pStyle w:val="0"/>
              <w:jc w:val="center"/>
            </w:pPr>
            <w:r>
              <w:rPr>
                <w:sz w:val="20"/>
              </w:rPr>
              <w:t xml:space="preserve">1</w:t>
            </w:r>
          </w:p>
        </w:tc>
        <w:tc>
          <w:tcPr>
            <w:tcW w:w="593" w:type="dxa"/>
            <w:vAlign w:val="center"/>
          </w:tcPr>
          <w:p>
            <w:pPr>
              <w:pStyle w:val="0"/>
              <w:jc w:val="center"/>
            </w:pPr>
            <w:r>
              <w:rPr>
                <w:sz w:val="20"/>
              </w:rPr>
              <w:t xml:space="preserve">1</w:t>
            </w:r>
          </w:p>
        </w:tc>
        <w:tc>
          <w:tcPr>
            <w:tcW w:w="597" w:type="dxa"/>
            <w:vAlign w:val="center"/>
          </w:tcPr>
          <w:p>
            <w:pPr>
              <w:pStyle w:val="0"/>
              <w:jc w:val="center"/>
            </w:pPr>
            <w:r>
              <w:rPr>
                <w:sz w:val="20"/>
              </w:rPr>
              <w:t xml:space="preserve">1</w:t>
            </w:r>
          </w:p>
        </w:tc>
        <w:tc>
          <w:tcPr>
            <w:tcW w:w="800" w:type="dxa"/>
            <w:vAlign w:val="center"/>
          </w:tcPr>
          <w:p>
            <w:pPr>
              <w:pStyle w:val="0"/>
              <w:jc w:val="center"/>
            </w:pPr>
            <w:r>
              <w:rPr>
                <w:sz w:val="20"/>
              </w:rPr>
              <w:t xml:space="preserve">3</w:t>
            </w:r>
          </w:p>
        </w:tc>
      </w:tr>
      <w:tr>
        <w:tc>
          <w:tcPr>
            <w:vMerge w:val="continue"/>
          </w:tcPr>
          <w:p/>
        </w:tc>
        <w:tc>
          <w:tcPr>
            <w:tcW w:w="2447" w:type="dxa"/>
            <w:vAlign w:val="center"/>
          </w:tcPr>
          <w:p>
            <w:pPr>
              <w:pStyle w:val="0"/>
              <w:jc w:val="both"/>
            </w:pPr>
            <w:r>
              <w:rPr>
                <w:sz w:val="20"/>
              </w:rPr>
              <w:t xml:space="preserve">Информатика</w:t>
            </w:r>
          </w:p>
        </w:tc>
        <w:tc>
          <w:tcPr>
            <w:tcW w:w="593" w:type="dxa"/>
            <w:vAlign w:val="center"/>
          </w:tcPr>
          <w:p>
            <w:pPr>
              <w:pStyle w:val="0"/>
            </w:pPr>
            <w:r>
              <w:rPr>
                <w:sz w:val="20"/>
              </w:rPr>
            </w:r>
          </w:p>
        </w:tc>
        <w:tc>
          <w:tcPr>
            <w:tcW w:w="593" w:type="dxa"/>
            <w:vAlign w:val="center"/>
          </w:tcPr>
          <w:p>
            <w:pPr>
              <w:pStyle w:val="0"/>
            </w:pPr>
            <w:r>
              <w:rPr>
                <w:sz w:val="20"/>
              </w:rPr>
            </w:r>
          </w:p>
        </w:tc>
        <w:tc>
          <w:tcPr>
            <w:tcW w:w="593" w:type="dxa"/>
            <w:vAlign w:val="center"/>
          </w:tcPr>
          <w:p>
            <w:pPr>
              <w:pStyle w:val="0"/>
              <w:jc w:val="center"/>
            </w:pPr>
            <w:r>
              <w:rPr>
                <w:sz w:val="20"/>
              </w:rPr>
              <w:t xml:space="preserve">1</w:t>
            </w:r>
          </w:p>
        </w:tc>
        <w:tc>
          <w:tcPr>
            <w:tcW w:w="593" w:type="dxa"/>
            <w:vAlign w:val="center"/>
          </w:tcPr>
          <w:p>
            <w:pPr>
              <w:pStyle w:val="0"/>
              <w:jc w:val="center"/>
            </w:pPr>
            <w:r>
              <w:rPr>
                <w:sz w:val="20"/>
              </w:rPr>
              <w:t xml:space="preserve">1</w:t>
            </w:r>
          </w:p>
        </w:tc>
        <w:tc>
          <w:tcPr>
            <w:tcW w:w="597" w:type="dxa"/>
            <w:vAlign w:val="center"/>
          </w:tcPr>
          <w:p>
            <w:pPr>
              <w:pStyle w:val="0"/>
              <w:jc w:val="center"/>
            </w:pPr>
            <w:r>
              <w:rPr>
                <w:sz w:val="20"/>
              </w:rPr>
              <w:t xml:space="preserve">1</w:t>
            </w:r>
          </w:p>
        </w:tc>
        <w:tc>
          <w:tcPr>
            <w:tcW w:w="800" w:type="dxa"/>
            <w:vAlign w:val="center"/>
          </w:tcPr>
          <w:p>
            <w:pPr>
              <w:pStyle w:val="0"/>
              <w:jc w:val="center"/>
            </w:pPr>
            <w:r>
              <w:rPr>
                <w:sz w:val="20"/>
              </w:rPr>
              <w:t xml:space="preserve">3</w:t>
            </w:r>
          </w:p>
        </w:tc>
      </w:tr>
      <w:tr>
        <w:tc>
          <w:tcPr>
            <w:tcW w:w="2850" w:type="dxa"/>
            <w:vAlign w:val="center"/>
            <w:vMerge w:val="restart"/>
          </w:tcPr>
          <w:p>
            <w:pPr>
              <w:pStyle w:val="0"/>
            </w:pPr>
            <w:r>
              <w:rPr>
                <w:sz w:val="20"/>
              </w:rPr>
              <w:t xml:space="preserve">Общественно-научные предметы</w:t>
            </w:r>
          </w:p>
        </w:tc>
        <w:tc>
          <w:tcPr>
            <w:tcW w:w="2447" w:type="dxa"/>
            <w:vAlign w:val="center"/>
          </w:tcPr>
          <w:p>
            <w:pPr>
              <w:pStyle w:val="0"/>
              <w:jc w:val="both"/>
            </w:pPr>
            <w:r>
              <w:rPr>
                <w:sz w:val="20"/>
              </w:rPr>
              <w:t xml:space="preserve">История</w:t>
            </w:r>
          </w:p>
        </w:tc>
        <w:tc>
          <w:tcPr>
            <w:tcW w:w="593" w:type="dxa"/>
            <w:vAlign w:val="center"/>
          </w:tcPr>
          <w:p>
            <w:pPr>
              <w:pStyle w:val="0"/>
              <w:jc w:val="center"/>
            </w:pPr>
            <w:r>
              <w:rPr>
                <w:sz w:val="20"/>
              </w:rPr>
              <w:t xml:space="preserve">2</w:t>
            </w:r>
          </w:p>
        </w:tc>
        <w:tc>
          <w:tcPr>
            <w:tcW w:w="593" w:type="dxa"/>
            <w:vAlign w:val="center"/>
          </w:tcPr>
          <w:p>
            <w:pPr>
              <w:pStyle w:val="0"/>
              <w:jc w:val="center"/>
            </w:pPr>
            <w:r>
              <w:rPr>
                <w:sz w:val="20"/>
              </w:rPr>
              <w:t xml:space="preserve">2</w:t>
            </w:r>
          </w:p>
        </w:tc>
        <w:tc>
          <w:tcPr>
            <w:tcW w:w="593" w:type="dxa"/>
            <w:vAlign w:val="center"/>
          </w:tcPr>
          <w:p>
            <w:pPr>
              <w:pStyle w:val="0"/>
              <w:jc w:val="center"/>
            </w:pPr>
            <w:r>
              <w:rPr>
                <w:sz w:val="20"/>
              </w:rPr>
              <w:t xml:space="preserve">2</w:t>
            </w:r>
          </w:p>
        </w:tc>
        <w:tc>
          <w:tcPr>
            <w:tcW w:w="593" w:type="dxa"/>
            <w:vAlign w:val="center"/>
          </w:tcPr>
          <w:p>
            <w:pPr>
              <w:pStyle w:val="0"/>
              <w:jc w:val="center"/>
            </w:pPr>
            <w:r>
              <w:rPr>
                <w:sz w:val="20"/>
              </w:rPr>
              <w:t xml:space="preserve">2</w:t>
            </w:r>
          </w:p>
        </w:tc>
        <w:tc>
          <w:tcPr>
            <w:tcW w:w="597" w:type="dxa"/>
            <w:vAlign w:val="center"/>
          </w:tcPr>
          <w:p>
            <w:pPr>
              <w:pStyle w:val="0"/>
              <w:jc w:val="center"/>
            </w:pPr>
            <w:r>
              <w:rPr>
                <w:sz w:val="20"/>
              </w:rPr>
              <w:t xml:space="preserve">2</w:t>
            </w:r>
          </w:p>
        </w:tc>
        <w:tc>
          <w:tcPr>
            <w:tcW w:w="800" w:type="dxa"/>
            <w:vAlign w:val="center"/>
          </w:tcPr>
          <w:p>
            <w:pPr>
              <w:pStyle w:val="0"/>
              <w:jc w:val="center"/>
            </w:pPr>
            <w:r>
              <w:rPr>
                <w:sz w:val="20"/>
              </w:rPr>
              <w:t xml:space="preserve">10</w:t>
            </w:r>
          </w:p>
        </w:tc>
      </w:tr>
      <w:tr>
        <w:tc>
          <w:tcPr>
            <w:vMerge w:val="continue"/>
          </w:tcPr>
          <w:p/>
        </w:tc>
        <w:tc>
          <w:tcPr>
            <w:tcW w:w="2447" w:type="dxa"/>
            <w:vAlign w:val="center"/>
          </w:tcPr>
          <w:p>
            <w:pPr>
              <w:pStyle w:val="0"/>
              <w:jc w:val="both"/>
            </w:pPr>
            <w:r>
              <w:rPr>
                <w:sz w:val="20"/>
              </w:rPr>
              <w:t xml:space="preserve">Обществознание</w:t>
            </w:r>
          </w:p>
        </w:tc>
        <w:tc>
          <w:tcPr>
            <w:tcW w:w="593" w:type="dxa"/>
            <w:vAlign w:val="center"/>
          </w:tcPr>
          <w:p>
            <w:pPr>
              <w:pStyle w:val="0"/>
            </w:pPr>
            <w:r>
              <w:rPr>
                <w:sz w:val="20"/>
              </w:rPr>
            </w:r>
          </w:p>
        </w:tc>
        <w:tc>
          <w:tcPr>
            <w:tcW w:w="593" w:type="dxa"/>
            <w:vAlign w:val="center"/>
          </w:tcPr>
          <w:p>
            <w:pPr>
              <w:pStyle w:val="0"/>
              <w:jc w:val="center"/>
            </w:pPr>
            <w:r>
              <w:rPr>
                <w:sz w:val="20"/>
              </w:rPr>
              <w:t xml:space="preserve">1</w:t>
            </w:r>
          </w:p>
        </w:tc>
        <w:tc>
          <w:tcPr>
            <w:tcW w:w="593" w:type="dxa"/>
            <w:vAlign w:val="center"/>
          </w:tcPr>
          <w:p>
            <w:pPr>
              <w:pStyle w:val="0"/>
              <w:jc w:val="center"/>
            </w:pPr>
            <w:r>
              <w:rPr>
                <w:sz w:val="20"/>
              </w:rPr>
              <w:t xml:space="preserve">1</w:t>
            </w:r>
          </w:p>
        </w:tc>
        <w:tc>
          <w:tcPr>
            <w:tcW w:w="593" w:type="dxa"/>
            <w:vAlign w:val="center"/>
          </w:tcPr>
          <w:p>
            <w:pPr>
              <w:pStyle w:val="0"/>
              <w:jc w:val="center"/>
            </w:pPr>
            <w:r>
              <w:rPr>
                <w:sz w:val="20"/>
              </w:rPr>
              <w:t xml:space="preserve">1</w:t>
            </w:r>
          </w:p>
        </w:tc>
        <w:tc>
          <w:tcPr>
            <w:tcW w:w="597" w:type="dxa"/>
            <w:vAlign w:val="center"/>
          </w:tcPr>
          <w:p>
            <w:pPr>
              <w:pStyle w:val="0"/>
              <w:jc w:val="center"/>
            </w:pPr>
            <w:r>
              <w:rPr>
                <w:sz w:val="20"/>
              </w:rPr>
              <w:t xml:space="preserve">1</w:t>
            </w:r>
          </w:p>
        </w:tc>
        <w:tc>
          <w:tcPr>
            <w:tcW w:w="800" w:type="dxa"/>
            <w:vAlign w:val="center"/>
          </w:tcPr>
          <w:p>
            <w:pPr>
              <w:pStyle w:val="0"/>
              <w:jc w:val="center"/>
            </w:pPr>
            <w:r>
              <w:rPr>
                <w:sz w:val="20"/>
              </w:rPr>
              <w:t xml:space="preserve">4</w:t>
            </w:r>
          </w:p>
        </w:tc>
      </w:tr>
      <w:tr>
        <w:tc>
          <w:tcPr>
            <w:vMerge w:val="continue"/>
          </w:tcPr>
          <w:p/>
        </w:tc>
        <w:tc>
          <w:tcPr>
            <w:tcW w:w="2447" w:type="dxa"/>
            <w:vAlign w:val="center"/>
          </w:tcPr>
          <w:p>
            <w:pPr>
              <w:pStyle w:val="0"/>
              <w:jc w:val="both"/>
            </w:pPr>
            <w:r>
              <w:rPr>
                <w:sz w:val="20"/>
              </w:rPr>
              <w:t xml:space="preserve">География</w:t>
            </w:r>
          </w:p>
        </w:tc>
        <w:tc>
          <w:tcPr>
            <w:tcW w:w="593" w:type="dxa"/>
            <w:vAlign w:val="center"/>
          </w:tcPr>
          <w:p>
            <w:pPr>
              <w:pStyle w:val="0"/>
              <w:jc w:val="center"/>
            </w:pPr>
            <w:r>
              <w:rPr>
                <w:sz w:val="20"/>
              </w:rPr>
              <w:t xml:space="preserve">1</w:t>
            </w:r>
          </w:p>
        </w:tc>
        <w:tc>
          <w:tcPr>
            <w:tcW w:w="593" w:type="dxa"/>
            <w:vAlign w:val="center"/>
          </w:tcPr>
          <w:p>
            <w:pPr>
              <w:pStyle w:val="0"/>
              <w:jc w:val="center"/>
            </w:pPr>
            <w:r>
              <w:rPr>
                <w:sz w:val="20"/>
              </w:rPr>
              <w:t xml:space="preserve">1</w:t>
            </w:r>
          </w:p>
        </w:tc>
        <w:tc>
          <w:tcPr>
            <w:tcW w:w="593" w:type="dxa"/>
            <w:vAlign w:val="center"/>
          </w:tcPr>
          <w:p>
            <w:pPr>
              <w:pStyle w:val="0"/>
              <w:jc w:val="center"/>
            </w:pPr>
            <w:r>
              <w:rPr>
                <w:sz w:val="20"/>
              </w:rPr>
              <w:t xml:space="preserve">2</w:t>
            </w:r>
          </w:p>
        </w:tc>
        <w:tc>
          <w:tcPr>
            <w:tcW w:w="593" w:type="dxa"/>
            <w:vAlign w:val="center"/>
          </w:tcPr>
          <w:p>
            <w:pPr>
              <w:pStyle w:val="0"/>
              <w:jc w:val="center"/>
            </w:pPr>
            <w:r>
              <w:rPr>
                <w:sz w:val="20"/>
              </w:rPr>
              <w:t xml:space="preserve">2</w:t>
            </w:r>
          </w:p>
        </w:tc>
        <w:tc>
          <w:tcPr>
            <w:tcW w:w="597" w:type="dxa"/>
            <w:vAlign w:val="center"/>
          </w:tcPr>
          <w:p>
            <w:pPr>
              <w:pStyle w:val="0"/>
              <w:jc w:val="center"/>
            </w:pPr>
            <w:r>
              <w:rPr>
                <w:sz w:val="20"/>
              </w:rPr>
              <w:t xml:space="preserve">2</w:t>
            </w:r>
          </w:p>
        </w:tc>
        <w:tc>
          <w:tcPr>
            <w:tcW w:w="800" w:type="dxa"/>
            <w:vAlign w:val="center"/>
          </w:tcPr>
          <w:p>
            <w:pPr>
              <w:pStyle w:val="0"/>
              <w:jc w:val="center"/>
            </w:pPr>
            <w:r>
              <w:rPr>
                <w:sz w:val="20"/>
              </w:rPr>
              <w:t xml:space="preserve">8</w:t>
            </w:r>
          </w:p>
        </w:tc>
      </w:tr>
      <w:tr>
        <w:tc>
          <w:tcPr>
            <w:tcW w:w="2850" w:type="dxa"/>
            <w:vAlign w:val="center"/>
            <w:vMerge w:val="restart"/>
          </w:tcPr>
          <w:p>
            <w:pPr>
              <w:pStyle w:val="0"/>
            </w:pPr>
            <w:r>
              <w:rPr>
                <w:sz w:val="20"/>
              </w:rPr>
              <w:t xml:space="preserve">Естественно-научные предметы</w:t>
            </w:r>
          </w:p>
        </w:tc>
        <w:tc>
          <w:tcPr>
            <w:tcW w:w="2447" w:type="dxa"/>
            <w:vAlign w:val="center"/>
          </w:tcPr>
          <w:p>
            <w:pPr>
              <w:pStyle w:val="0"/>
              <w:jc w:val="both"/>
            </w:pPr>
            <w:r>
              <w:rPr>
                <w:sz w:val="20"/>
              </w:rPr>
              <w:t xml:space="preserve">Физика</w:t>
            </w:r>
          </w:p>
        </w:tc>
        <w:tc>
          <w:tcPr>
            <w:tcW w:w="593" w:type="dxa"/>
            <w:vAlign w:val="center"/>
          </w:tcPr>
          <w:p>
            <w:pPr>
              <w:pStyle w:val="0"/>
            </w:pPr>
            <w:r>
              <w:rPr>
                <w:sz w:val="20"/>
              </w:rPr>
            </w:r>
          </w:p>
        </w:tc>
        <w:tc>
          <w:tcPr>
            <w:tcW w:w="593" w:type="dxa"/>
            <w:vAlign w:val="center"/>
          </w:tcPr>
          <w:p>
            <w:pPr>
              <w:pStyle w:val="0"/>
            </w:pPr>
            <w:r>
              <w:rPr>
                <w:sz w:val="20"/>
              </w:rPr>
            </w:r>
          </w:p>
        </w:tc>
        <w:tc>
          <w:tcPr>
            <w:tcW w:w="593" w:type="dxa"/>
            <w:vAlign w:val="center"/>
          </w:tcPr>
          <w:p>
            <w:pPr>
              <w:pStyle w:val="0"/>
              <w:jc w:val="center"/>
            </w:pPr>
            <w:r>
              <w:rPr>
                <w:sz w:val="20"/>
              </w:rPr>
              <w:t xml:space="preserve">2</w:t>
            </w:r>
          </w:p>
        </w:tc>
        <w:tc>
          <w:tcPr>
            <w:tcW w:w="593" w:type="dxa"/>
            <w:vAlign w:val="center"/>
          </w:tcPr>
          <w:p>
            <w:pPr>
              <w:pStyle w:val="0"/>
              <w:jc w:val="center"/>
            </w:pPr>
            <w:r>
              <w:rPr>
                <w:sz w:val="20"/>
              </w:rPr>
              <w:t xml:space="preserve">2</w:t>
            </w:r>
          </w:p>
        </w:tc>
        <w:tc>
          <w:tcPr>
            <w:tcW w:w="597" w:type="dxa"/>
            <w:vAlign w:val="center"/>
          </w:tcPr>
          <w:p>
            <w:pPr>
              <w:pStyle w:val="0"/>
              <w:jc w:val="center"/>
            </w:pPr>
            <w:r>
              <w:rPr>
                <w:sz w:val="20"/>
              </w:rPr>
              <w:t xml:space="preserve">3</w:t>
            </w:r>
          </w:p>
        </w:tc>
        <w:tc>
          <w:tcPr>
            <w:tcW w:w="800" w:type="dxa"/>
            <w:vAlign w:val="center"/>
          </w:tcPr>
          <w:p>
            <w:pPr>
              <w:pStyle w:val="0"/>
              <w:jc w:val="center"/>
            </w:pPr>
            <w:r>
              <w:rPr>
                <w:sz w:val="20"/>
              </w:rPr>
              <w:t xml:space="preserve">7</w:t>
            </w:r>
          </w:p>
        </w:tc>
      </w:tr>
      <w:tr>
        <w:tc>
          <w:tcPr>
            <w:vMerge w:val="continue"/>
          </w:tcPr>
          <w:p/>
        </w:tc>
        <w:tc>
          <w:tcPr>
            <w:tcW w:w="2447" w:type="dxa"/>
            <w:vAlign w:val="center"/>
          </w:tcPr>
          <w:p>
            <w:pPr>
              <w:pStyle w:val="0"/>
              <w:jc w:val="both"/>
            </w:pPr>
            <w:r>
              <w:rPr>
                <w:sz w:val="20"/>
              </w:rPr>
              <w:t xml:space="preserve">Химия</w:t>
            </w:r>
          </w:p>
        </w:tc>
        <w:tc>
          <w:tcPr>
            <w:tcW w:w="593" w:type="dxa"/>
            <w:vAlign w:val="center"/>
          </w:tcPr>
          <w:p>
            <w:pPr>
              <w:pStyle w:val="0"/>
            </w:pPr>
            <w:r>
              <w:rPr>
                <w:sz w:val="20"/>
              </w:rPr>
            </w:r>
          </w:p>
        </w:tc>
        <w:tc>
          <w:tcPr>
            <w:tcW w:w="593" w:type="dxa"/>
            <w:vAlign w:val="center"/>
          </w:tcPr>
          <w:p>
            <w:pPr>
              <w:pStyle w:val="0"/>
            </w:pPr>
            <w:r>
              <w:rPr>
                <w:sz w:val="20"/>
              </w:rPr>
            </w:r>
          </w:p>
        </w:tc>
        <w:tc>
          <w:tcPr>
            <w:tcW w:w="593" w:type="dxa"/>
            <w:vAlign w:val="center"/>
          </w:tcPr>
          <w:p>
            <w:pPr>
              <w:pStyle w:val="0"/>
            </w:pPr>
            <w:r>
              <w:rPr>
                <w:sz w:val="20"/>
              </w:rPr>
            </w:r>
          </w:p>
        </w:tc>
        <w:tc>
          <w:tcPr>
            <w:tcW w:w="593" w:type="dxa"/>
            <w:vAlign w:val="center"/>
          </w:tcPr>
          <w:p>
            <w:pPr>
              <w:pStyle w:val="0"/>
              <w:jc w:val="center"/>
            </w:pPr>
            <w:r>
              <w:rPr>
                <w:sz w:val="20"/>
              </w:rPr>
              <w:t xml:space="preserve">2</w:t>
            </w:r>
          </w:p>
        </w:tc>
        <w:tc>
          <w:tcPr>
            <w:tcW w:w="597" w:type="dxa"/>
            <w:vAlign w:val="center"/>
          </w:tcPr>
          <w:p>
            <w:pPr>
              <w:pStyle w:val="0"/>
              <w:jc w:val="center"/>
            </w:pPr>
            <w:r>
              <w:rPr>
                <w:sz w:val="20"/>
              </w:rPr>
              <w:t xml:space="preserve">2</w:t>
            </w:r>
          </w:p>
        </w:tc>
        <w:tc>
          <w:tcPr>
            <w:tcW w:w="800" w:type="dxa"/>
            <w:vAlign w:val="center"/>
          </w:tcPr>
          <w:p>
            <w:pPr>
              <w:pStyle w:val="0"/>
              <w:jc w:val="center"/>
            </w:pPr>
            <w:r>
              <w:rPr>
                <w:sz w:val="20"/>
              </w:rPr>
              <w:t xml:space="preserve">4</w:t>
            </w:r>
          </w:p>
        </w:tc>
      </w:tr>
      <w:tr>
        <w:tc>
          <w:tcPr>
            <w:vMerge w:val="continue"/>
          </w:tcPr>
          <w:p/>
        </w:tc>
        <w:tc>
          <w:tcPr>
            <w:tcW w:w="2447" w:type="dxa"/>
            <w:vAlign w:val="center"/>
          </w:tcPr>
          <w:p>
            <w:pPr>
              <w:pStyle w:val="0"/>
              <w:jc w:val="both"/>
            </w:pPr>
            <w:r>
              <w:rPr>
                <w:sz w:val="20"/>
              </w:rPr>
              <w:t xml:space="preserve">Биология</w:t>
            </w:r>
          </w:p>
        </w:tc>
        <w:tc>
          <w:tcPr>
            <w:tcW w:w="593" w:type="dxa"/>
            <w:vAlign w:val="center"/>
          </w:tcPr>
          <w:p>
            <w:pPr>
              <w:pStyle w:val="0"/>
              <w:jc w:val="center"/>
            </w:pPr>
            <w:r>
              <w:rPr>
                <w:sz w:val="20"/>
              </w:rPr>
              <w:t xml:space="preserve">1</w:t>
            </w:r>
          </w:p>
        </w:tc>
        <w:tc>
          <w:tcPr>
            <w:tcW w:w="593" w:type="dxa"/>
            <w:vAlign w:val="center"/>
          </w:tcPr>
          <w:p>
            <w:pPr>
              <w:pStyle w:val="0"/>
              <w:jc w:val="center"/>
            </w:pPr>
            <w:r>
              <w:rPr>
                <w:sz w:val="20"/>
              </w:rPr>
              <w:t xml:space="preserve">1</w:t>
            </w:r>
          </w:p>
        </w:tc>
        <w:tc>
          <w:tcPr>
            <w:tcW w:w="593" w:type="dxa"/>
            <w:vAlign w:val="center"/>
          </w:tcPr>
          <w:p>
            <w:pPr>
              <w:pStyle w:val="0"/>
              <w:jc w:val="center"/>
            </w:pPr>
            <w:r>
              <w:rPr>
                <w:sz w:val="20"/>
              </w:rPr>
              <w:t xml:space="preserve">1</w:t>
            </w:r>
          </w:p>
        </w:tc>
        <w:tc>
          <w:tcPr>
            <w:tcW w:w="593" w:type="dxa"/>
            <w:vAlign w:val="center"/>
          </w:tcPr>
          <w:p>
            <w:pPr>
              <w:pStyle w:val="0"/>
              <w:jc w:val="center"/>
            </w:pPr>
            <w:r>
              <w:rPr>
                <w:sz w:val="20"/>
              </w:rPr>
              <w:t xml:space="preserve">2</w:t>
            </w:r>
          </w:p>
        </w:tc>
        <w:tc>
          <w:tcPr>
            <w:tcW w:w="597" w:type="dxa"/>
            <w:vAlign w:val="center"/>
          </w:tcPr>
          <w:p>
            <w:pPr>
              <w:pStyle w:val="0"/>
              <w:jc w:val="center"/>
            </w:pPr>
            <w:r>
              <w:rPr>
                <w:sz w:val="20"/>
              </w:rPr>
              <w:t xml:space="preserve">2</w:t>
            </w:r>
          </w:p>
        </w:tc>
        <w:tc>
          <w:tcPr>
            <w:tcW w:w="800" w:type="dxa"/>
            <w:vAlign w:val="center"/>
          </w:tcPr>
          <w:p>
            <w:pPr>
              <w:pStyle w:val="0"/>
              <w:jc w:val="center"/>
            </w:pPr>
            <w:r>
              <w:rPr>
                <w:sz w:val="20"/>
              </w:rPr>
              <w:t xml:space="preserve">7</w:t>
            </w:r>
          </w:p>
        </w:tc>
      </w:tr>
      <w:tr>
        <w:tc>
          <w:tcPr>
            <w:tcW w:w="2850" w:type="dxa"/>
            <w:vAlign w:val="center"/>
          </w:tcPr>
          <w:p>
            <w:pPr>
              <w:pStyle w:val="0"/>
            </w:pPr>
            <w:r>
              <w:rPr>
                <w:sz w:val="20"/>
              </w:rPr>
              <w:t xml:space="preserve">Основы духовно-нравственной культуры народов России</w:t>
            </w:r>
          </w:p>
        </w:tc>
        <w:tc>
          <w:tcPr>
            <w:tcW w:w="2447" w:type="dxa"/>
            <w:vAlign w:val="center"/>
          </w:tcPr>
          <w:p>
            <w:pPr>
              <w:pStyle w:val="0"/>
              <w:jc w:val="both"/>
            </w:pPr>
            <w:r>
              <w:rPr>
                <w:sz w:val="20"/>
              </w:rPr>
              <w:t xml:space="preserve">ОДНКНР</w:t>
            </w:r>
          </w:p>
        </w:tc>
        <w:tc>
          <w:tcPr>
            <w:tcW w:w="593" w:type="dxa"/>
            <w:vAlign w:val="center"/>
          </w:tcPr>
          <w:p>
            <w:pPr>
              <w:pStyle w:val="0"/>
              <w:jc w:val="center"/>
            </w:pPr>
            <w:r>
              <w:rPr>
                <w:sz w:val="20"/>
              </w:rPr>
              <w:t xml:space="preserve">1</w:t>
            </w:r>
          </w:p>
        </w:tc>
        <w:tc>
          <w:tcPr>
            <w:tcW w:w="593" w:type="dxa"/>
            <w:vAlign w:val="center"/>
          </w:tcPr>
          <w:p>
            <w:pPr>
              <w:pStyle w:val="0"/>
            </w:pPr>
            <w:r>
              <w:rPr>
                <w:sz w:val="20"/>
              </w:rPr>
            </w:r>
          </w:p>
        </w:tc>
        <w:tc>
          <w:tcPr>
            <w:tcW w:w="593" w:type="dxa"/>
            <w:vAlign w:val="center"/>
          </w:tcPr>
          <w:p>
            <w:pPr>
              <w:pStyle w:val="0"/>
            </w:pPr>
            <w:r>
              <w:rPr>
                <w:sz w:val="20"/>
              </w:rPr>
            </w:r>
          </w:p>
        </w:tc>
        <w:tc>
          <w:tcPr>
            <w:tcW w:w="593" w:type="dxa"/>
            <w:vAlign w:val="center"/>
          </w:tcPr>
          <w:p>
            <w:pPr>
              <w:pStyle w:val="0"/>
            </w:pPr>
            <w:r>
              <w:rPr>
                <w:sz w:val="20"/>
              </w:rPr>
            </w:r>
          </w:p>
        </w:tc>
        <w:tc>
          <w:tcPr>
            <w:tcW w:w="597" w:type="dxa"/>
            <w:vAlign w:val="center"/>
          </w:tcPr>
          <w:p>
            <w:pPr>
              <w:pStyle w:val="0"/>
            </w:pPr>
            <w:r>
              <w:rPr>
                <w:sz w:val="20"/>
              </w:rPr>
            </w:r>
          </w:p>
        </w:tc>
        <w:tc>
          <w:tcPr>
            <w:tcW w:w="800" w:type="dxa"/>
            <w:vAlign w:val="center"/>
          </w:tcPr>
          <w:p>
            <w:pPr>
              <w:pStyle w:val="0"/>
              <w:jc w:val="center"/>
            </w:pPr>
            <w:r>
              <w:rPr>
                <w:sz w:val="20"/>
              </w:rPr>
              <w:t xml:space="preserve">1</w:t>
            </w:r>
          </w:p>
        </w:tc>
      </w:tr>
      <w:tr>
        <w:tc>
          <w:tcPr>
            <w:tcW w:w="2850" w:type="dxa"/>
            <w:vAlign w:val="center"/>
            <w:vMerge w:val="restart"/>
          </w:tcPr>
          <w:p>
            <w:pPr>
              <w:pStyle w:val="0"/>
            </w:pPr>
            <w:r>
              <w:rPr>
                <w:sz w:val="20"/>
              </w:rPr>
              <w:t xml:space="preserve">Искусство</w:t>
            </w:r>
          </w:p>
        </w:tc>
        <w:tc>
          <w:tcPr>
            <w:tcW w:w="2447" w:type="dxa"/>
            <w:vAlign w:val="center"/>
          </w:tcPr>
          <w:p>
            <w:pPr>
              <w:pStyle w:val="0"/>
              <w:jc w:val="both"/>
            </w:pPr>
            <w:r>
              <w:rPr>
                <w:sz w:val="20"/>
              </w:rPr>
              <w:t xml:space="preserve">Музыка</w:t>
            </w:r>
          </w:p>
        </w:tc>
        <w:tc>
          <w:tcPr>
            <w:tcW w:w="593" w:type="dxa"/>
            <w:vAlign w:val="center"/>
          </w:tcPr>
          <w:p>
            <w:pPr>
              <w:pStyle w:val="0"/>
              <w:jc w:val="center"/>
            </w:pPr>
            <w:r>
              <w:rPr>
                <w:sz w:val="20"/>
              </w:rPr>
              <w:t xml:space="preserve">1</w:t>
            </w:r>
          </w:p>
        </w:tc>
        <w:tc>
          <w:tcPr>
            <w:tcW w:w="593" w:type="dxa"/>
            <w:vAlign w:val="center"/>
          </w:tcPr>
          <w:p>
            <w:pPr>
              <w:pStyle w:val="0"/>
              <w:jc w:val="center"/>
            </w:pPr>
            <w:r>
              <w:rPr>
                <w:sz w:val="20"/>
              </w:rPr>
              <w:t xml:space="preserve">1</w:t>
            </w:r>
          </w:p>
        </w:tc>
        <w:tc>
          <w:tcPr>
            <w:tcW w:w="593" w:type="dxa"/>
            <w:vAlign w:val="center"/>
          </w:tcPr>
          <w:p>
            <w:pPr>
              <w:pStyle w:val="0"/>
              <w:jc w:val="center"/>
            </w:pPr>
            <w:r>
              <w:rPr>
                <w:sz w:val="20"/>
              </w:rPr>
              <w:t xml:space="preserve">1</w:t>
            </w:r>
          </w:p>
        </w:tc>
        <w:tc>
          <w:tcPr>
            <w:tcW w:w="593" w:type="dxa"/>
            <w:vAlign w:val="center"/>
          </w:tcPr>
          <w:p>
            <w:pPr>
              <w:pStyle w:val="0"/>
              <w:jc w:val="center"/>
            </w:pPr>
            <w:r>
              <w:rPr>
                <w:sz w:val="20"/>
              </w:rPr>
              <w:t xml:space="preserve">1</w:t>
            </w:r>
          </w:p>
        </w:tc>
        <w:tc>
          <w:tcPr>
            <w:tcW w:w="597" w:type="dxa"/>
            <w:vAlign w:val="center"/>
          </w:tcPr>
          <w:p>
            <w:pPr>
              <w:pStyle w:val="0"/>
            </w:pPr>
            <w:r>
              <w:rPr>
                <w:sz w:val="20"/>
              </w:rPr>
            </w:r>
          </w:p>
        </w:tc>
        <w:tc>
          <w:tcPr>
            <w:tcW w:w="800" w:type="dxa"/>
            <w:vAlign w:val="center"/>
          </w:tcPr>
          <w:p>
            <w:pPr>
              <w:pStyle w:val="0"/>
              <w:jc w:val="center"/>
            </w:pPr>
            <w:r>
              <w:rPr>
                <w:sz w:val="20"/>
              </w:rPr>
              <w:t xml:space="preserve">4</w:t>
            </w:r>
          </w:p>
        </w:tc>
      </w:tr>
      <w:tr>
        <w:tc>
          <w:tcPr>
            <w:vMerge w:val="continue"/>
          </w:tcPr>
          <w:p/>
        </w:tc>
        <w:tc>
          <w:tcPr>
            <w:tcW w:w="2447" w:type="dxa"/>
            <w:vAlign w:val="center"/>
          </w:tcPr>
          <w:p>
            <w:pPr>
              <w:pStyle w:val="0"/>
              <w:jc w:val="both"/>
            </w:pPr>
            <w:r>
              <w:rPr>
                <w:sz w:val="20"/>
              </w:rPr>
              <w:t xml:space="preserve">Изобразительное искусство</w:t>
            </w:r>
          </w:p>
        </w:tc>
        <w:tc>
          <w:tcPr>
            <w:tcW w:w="593" w:type="dxa"/>
            <w:vAlign w:val="center"/>
          </w:tcPr>
          <w:p>
            <w:pPr>
              <w:pStyle w:val="0"/>
              <w:jc w:val="center"/>
            </w:pPr>
            <w:r>
              <w:rPr>
                <w:sz w:val="20"/>
              </w:rPr>
              <w:t xml:space="preserve">1</w:t>
            </w:r>
          </w:p>
        </w:tc>
        <w:tc>
          <w:tcPr>
            <w:tcW w:w="593" w:type="dxa"/>
            <w:vAlign w:val="center"/>
          </w:tcPr>
          <w:p>
            <w:pPr>
              <w:pStyle w:val="0"/>
              <w:jc w:val="center"/>
            </w:pPr>
            <w:r>
              <w:rPr>
                <w:sz w:val="20"/>
              </w:rPr>
              <w:t xml:space="preserve">1</w:t>
            </w:r>
          </w:p>
        </w:tc>
        <w:tc>
          <w:tcPr>
            <w:tcW w:w="593" w:type="dxa"/>
            <w:vAlign w:val="center"/>
          </w:tcPr>
          <w:p>
            <w:pPr>
              <w:pStyle w:val="0"/>
              <w:jc w:val="center"/>
            </w:pPr>
            <w:r>
              <w:rPr>
                <w:sz w:val="20"/>
              </w:rPr>
              <w:t xml:space="preserve">1</w:t>
            </w:r>
          </w:p>
        </w:tc>
        <w:tc>
          <w:tcPr>
            <w:tcW w:w="593" w:type="dxa"/>
            <w:vAlign w:val="center"/>
          </w:tcPr>
          <w:p>
            <w:pPr>
              <w:pStyle w:val="0"/>
            </w:pPr>
            <w:r>
              <w:rPr>
                <w:sz w:val="20"/>
              </w:rPr>
            </w:r>
          </w:p>
        </w:tc>
        <w:tc>
          <w:tcPr>
            <w:tcW w:w="597" w:type="dxa"/>
            <w:vAlign w:val="center"/>
          </w:tcPr>
          <w:p>
            <w:pPr>
              <w:pStyle w:val="0"/>
            </w:pPr>
            <w:r>
              <w:rPr>
                <w:sz w:val="20"/>
              </w:rPr>
            </w:r>
          </w:p>
        </w:tc>
        <w:tc>
          <w:tcPr>
            <w:tcW w:w="800" w:type="dxa"/>
            <w:vAlign w:val="center"/>
          </w:tcPr>
          <w:p>
            <w:pPr>
              <w:pStyle w:val="0"/>
              <w:jc w:val="center"/>
            </w:pPr>
            <w:r>
              <w:rPr>
                <w:sz w:val="20"/>
              </w:rPr>
              <w:t xml:space="preserve">3</w:t>
            </w:r>
          </w:p>
        </w:tc>
      </w:tr>
      <w:tr>
        <w:tc>
          <w:tcPr>
            <w:tcW w:w="2850" w:type="dxa"/>
            <w:vAlign w:val="center"/>
          </w:tcPr>
          <w:p>
            <w:pPr>
              <w:pStyle w:val="0"/>
            </w:pPr>
            <w:r>
              <w:rPr>
                <w:sz w:val="20"/>
              </w:rPr>
              <w:t xml:space="preserve">Технология</w:t>
            </w:r>
          </w:p>
        </w:tc>
        <w:tc>
          <w:tcPr>
            <w:tcW w:w="2447" w:type="dxa"/>
            <w:vAlign w:val="center"/>
          </w:tcPr>
          <w:p>
            <w:pPr>
              <w:pStyle w:val="0"/>
              <w:jc w:val="both"/>
            </w:pPr>
            <w:r>
              <w:rPr>
                <w:sz w:val="20"/>
              </w:rPr>
              <w:t xml:space="preserve">Технология</w:t>
            </w:r>
          </w:p>
        </w:tc>
        <w:tc>
          <w:tcPr>
            <w:tcW w:w="593" w:type="dxa"/>
            <w:vAlign w:val="center"/>
          </w:tcPr>
          <w:p>
            <w:pPr>
              <w:pStyle w:val="0"/>
              <w:jc w:val="center"/>
            </w:pPr>
            <w:r>
              <w:rPr>
                <w:sz w:val="20"/>
              </w:rPr>
              <w:t xml:space="preserve">2</w:t>
            </w:r>
          </w:p>
        </w:tc>
        <w:tc>
          <w:tcPr>
            <w:tcW w:w="593" w:type="dxa"/>
            <w:vAlign w:val="center"/>
          </w:tcPr>
          <w:p>
            <w:pPr>
              <w:pStyle w:val="0"/>
              <w:jc w:val="center"/>
            </w:pPr>
            <w:r>
              <w:rPr>
                <w:sz w:val="20"/>
              </w:rPr>
              <w:t xml:space="preserve">2</w:t>
            </w:r>
          </w:p>
        </w:tc>
        <w:tc>
          <w:tcPr>
            <w:tcW w:w="593" w:type="dxa"/>
            <w:vAlign w:val="center"/>
          </w:tcPr>
          <w:p>
            <w:pPr>
              <w:pStyle w:val="0"/>
              <w:jc w:val="center"/>
            </w:pPr>
            <w:r>
              <w:rPr>
                <w:sz w:val="20"/>
              </w:rPr>
              <w:t xml:space="preserve">2</w:t>
            </w:r>
          </w:p>
        </w:tc>
        <w:tc>
          <w:tcPr>
            <w:tcW w:w="593" w:type="dxa"/>
            <w:vAlign w:val="center"/>
          </w:tcPr>
          <w:p>
            <w:pPr>
              <w:pStyle w:val="0"/>
              <w:jc w:val="center"/>
            </w:pPr>
            <w:r>
              <w:rPr>
                <w:sz w:val="20"/>
              </w:rPr>
              <w:t xml:space="preserve">1</w:t>
            </w:r>
          </w:p>
        </w:tc>
        <w:tc>
          <w:tcPr>
            <w:tcW w:w="597" w:type="dxa"/>
            <w:vAlign w:val="center"/>
          </w:tcPr>
          <w:p>
            <w:pPr>
              <w:pStyle w:val="0"/>
              <w:jc w:val="center"/>
            </w:pPr>
            <w:r>
              <w:rPr>
                <w:sz w:val="20"/>
              </w:rPr>
              <w:t xml:space="preserve">1</w:t>
            </w:r>
          </w:p>
        </w:tc>
        <w:tc>
          <w:tcPr>
            <w:tcW w:w="800" w:type="dxa"/>
            <w:vAlign w:val="center"/>
          </w:tcPr>
          <w:p>
            <w:pPr>
              <w:pStyle w:val="0"/>
              <w:jc w:val="center"/>
            </w:pPr>
            <w:r>
              <w:rPr>
                <w:sz w:val="20"/>
              </w:rPr>
              <w:t xml:space="preserve">8</w:t>
            </w:r>
          </w:p>
        </w:tc>
      </w:tr>
      <w:tr>
        <w:tc>
          <w:tcPr>
            <w:tcW w:w="2850" w:type="dxa"/>
            <w:vAlign w:val="center"/>
            <w:vMerge w:val="restart"/>
          </w:tcPr>
          <w:p>
            <w:pPr>
              <w:pStyle w:val="0"/>
            </w:pPr>
            <w:r>
              <w:rPr>
                <w:sz w:val="20"/>
              </w:rPr>
              <w:t xml:space="preserve">Физическая культура и основы безопасности жизнедеятельности</w:t>
            </w:r>
          </w:p>
        </w:tc>
        <w:tc>
          <w:tcPr>
            <w:tcW w:w="2447" w:type="dxa"/>
            <w:vAlign w:val="center"/>
          </w:tcPr>
          <w:p>
            <w:pPr>
              <w:pStyle w:val="0"/>
              <w:jc w:val="both"/>
            </w:pPr>
            <w:r>
              <w:rPr>
                <w:sz w:val="20"/>
              </w:rPr>
              <w:t xml:space="preserve">Основы безопасности жизнедеятельности</w:t>
            </w:r>
          </w:p>
        </w:tc>
        <w:tc>
          <w:tcPr>
            <w:tcW w:w="593" w:type="dxa"/>
            <w:vAlign w:val="center"/>
          </w:tcPr>
          <w:p>
            <w:pPr>
              <w:pStyle w:val="0"/>
            </w:pPr>
            <w:r>
              <w:rPr>
                <w:sz w:val="20"/>
              </w:rPr>
            </w:r>
          </w:p>
        </w:tc>
        <w:tc>
          <w:tcPr>
            <w:tcW w:w="593" w:type="dxa"/>
            <w:vAlign w:val="center"/>
          </w:tcPr>
          <w:p>
            <w:pPr>
              <w:pStyle w:val="0"/>
            </w:pPr>
            <w:r>
              <w:rPr>
                <w:sz w:val="20"/>
              </w:rPr>
            </w:r>
          </w:p>
        </w:tc>
        <w:tc>
          <w:tcPr>
            <w:tcW w:w="593" w:type="dxa"/>
            <w:vAlign w:val="center"/>
          </w:tcPr>
          <w:p>
            <w:pPr>
              <w:pStyle w:val="0"/>
            </w:pPr>
            <w:r>
              <w:rPr>
                <w:sz w:val="20"/>
              </w:rPr>
            </w:r>
          </w:p>
        </w:tc>
        <w:tc>
          <w:tcPr>
            <w:tcW w:w="593" w:type="dxa"/>
            <w:vAlign w:val="center"/>
          </w:tcPr>
          <w:p>
            <w:pPr>
              <w:pStyle w:val="0"/>
              <w:jc w:val="center"/>
            </w:pPr>
            <w:r>
              <w:rPr>
                <w:sz w:val="20"/>
              </w:rPr>
              <w:t xml:space="preserve">1</w:t>
            </w:r>
          </w:p>
        </w:tc>
        <w:tc>
          <w:tcPr>
            <w:tcW w:w="597" w:type="dxa"/>
            <w:vAlign w:val="center"/>
          </w:tcPr>
          <w:p>
            <w:pPr>
              <w:pStyle w:val="0"/>
              <w:jc w:val="center"/>
            </w:pPr>
            <w:r>
              <w:rPr>
                <w:sz w:val="20"/>
              </w:rPr>
              <w:t xml:space="preserve">1</w:t>
            </w:r>
          </w:p>
        </w:tc>
        <w:tc>
          <w:tcPr>
            <w:tcW w:w="800" w:type="dxa"/>
            <w:vAlign w:val="center"/>
          </w:tcPr>
          <w:p>
            <w:pPr>
              <w:pStyle w:val="0"/>
              <w:jc w:val="center"/>
            </w:pPr>
            <w:r>
              <w:rPr>
                <w:sz w:val="20"/>
              </w:rPr>
              <w:t xml:space="preserve">2</w:t>
            </w:r>
          </w:p>
        </w:tc>
      </w:tr>
      <w:tr>
        <w:tc>
          <w:tcPr>
            <w:vMerge w:val="continue"/>
          </w:tcPr>
          <w:p/>
        </w:tc>
        <w:tc>
          <w:tcPr>
            <w:tcW w:w="2447" w:type="dxa"/>
            <w:vAlign w:val="center"/>
          </w:tcPr>
          <w:p>
            <w:pPr>
              <w:pStyle w:val="0"/>
            </w:pPr>
            <w:r>
              <w:rPr>
                <w:sz w:val="20"/>
              </w:rPr>
              <w:t xml:space="preserve">Адаптивная физическая культура</w:t>
            </w:r>
          </w:p>
        </w:tc>
        <w:tc>
          <w:tcPr>
            <w:tcW w:w="593" w:type="dxa"/>
            <w:vAlign w:val="center"/>
          </w:tcPr>
          <w:p>
            <w:pPr>
              <w:pStyle w:val="0"/>
              <w:jc w:val="center"/>
            </w:pPr>
            <w:r>
              <w:rPr>
                <w:sz w:val="20"/>
              </w:rPr>
              <w:t xml:space="preserve">2</w:t>
            </w:r>
          </w:p>
        </w:tc>
        <w:tc>
          <w:tcPr>
            <w:tcW w:w="593" w:type="dxa"/>
            <w:vAlign w:val="center"/>
          </w:tcPr>
          <w:p>
            <w:pPr>
              <w:pStyle w:val="0"/>
              <w:jc w:val="center"/>
            </w:pPr>
            <w:r>
              <w:rPr>
                <w:sz w:val="20"/>
              </w:rPr>
              <w:t xml:space="preserve">2</w:t>
            </w:r>
          </w:p>
        </w:tc>
        <w:tc>
          <w:tcPr>
            <w:tcW w:w="593" w:type="dxa"/>
            <w:vAlign w:val="center"/>
          </w:tcPr>
          <w:p>
            <w:pPr>
              <w:pStyle w:val="0"/>
              <w:jc w:val="center"/>
            </w:pPr>
            <w:r>
              <w:rPr>
                <w:sz w:val="20"/>
              </w:rPr>
              <w:t xml:space="preserve">2</w:t>
            </w:r>
          </w:p>
        </w:tc>
        <w:tc>
          <w:tcPr>
            <w:tcW w:w="593" w:type="dxa"/>
            <w:vAlign w:val="center"/>
          </w:tcPr>
          <w:p>
            <w:pPr>
              <w:pStyle w:val="0"/>
              <w:jc w:val="center"/>
            </w:pPr>
            <w:r>
              <w:rPr>
                <w:sz w:val="20"/>
              </w:rPr>
              <w:t xml:space="preserve">2</w:t>
            </w:r>
          </w:p>
        </w:tc>
        <w:tc>
          <w:tcPr>
            <w:tcW w:w="597" w:type="dxa"/>
            <w:vAlign w:val="center"/>
          </w:tcPr>
          <w:p>
            <w:pPr>
              <w:pStyle w:val="0"/>
              <w:jc w:val="center"/>
            </w:pPr>
            <w:r>
              <w:rPr>
                <w:sz w:val="20"/>
              </w:rPr>
              <w:t xml:space="preserve">2</w:t>
            </w:r>
          </w:p>
        </w:tc>
        <w:tc>
          <w:tcPr>
            <w:tcW w:w="800" w:type="dxa"/>
            <w:vAlign w:val="center"/>
          </w:tcPr>
          <w:p>
            <w:pPr>
              <w:pStyle w:val="0"/>
              <w:jc w:val="center"/>
            </w:pPr>
            <w:r>
              <w:rPr>
                <w:sz w:val="20"/>
              </w:rPr>
              <w:t xml:space="preserve">10</w:t>
            </w:r>
          </w:p>
        </w:tc>
      </w:tr>
      <w:tr>
        <w:tc>
          <w:tcPr>
            <w:gridSpan w:val="2"/>
            <w:tcW w:w="5297" w:type="dxa"/>
            <w:vAlign w:val="center"/>
          </w:tcPr>
          <w:p>
            <w:pPr>
              <w:pStyle w:val="0"/>
            </w:pPr>
            <w:r>
              <w:rPr>
                <w:sz w:val="20"/>
              </w:rPr>
              <w:t xml:space="preserve">Итого</w:t>
            </w:r>
          </w:p>
        </w:tc>
        <w:tc>
          <w:tcPr>
            <w:tcW w:w="593" w:type="dxa"/>
            <w:vAlign w:val="center"/>
          </w:tcPr>
          <w:p>
            <w:pPr>
              <w:pStyle w:val="0"/>
              <w:jc w:val="center"/>
            </w:pPr>
            <w:r>
              <w:rPr>
                <w:sz w:val="20"/>
              </w:rPr>
              <w:t xml:space="preserve">28</w:t>
            </w:r>
          </w:p>
        </w:tc>
        <w:tc>
          <w:tcPr>
            <w:tcW w:w="593" w:type="dxa"/>
            <w:vAlign w:val="center"/>
          </w:tcPr>
          <w:p>
            <w:pPr>
              <w:pStyle w:val="0"/>
              <w:jc w:val="center"/>
            </w:pPr>
            <w:r>
              <w:rPr>
                <w:sz w:val="20"/>
              </w:rPr>
              <w:t xml:space="preserve">29</w:t>
            </w:r>
          </w:p>
        </w:tc>
        <w:tc>
          <w:tcPr>
            <w:tcW w:w="593" w:type="dxa"/>
            <w:vAlign w:val="center"/>
          </w:tcPr>
          <w:p>
            <w:pPr>
              <w:pStyle w:val="0"/>
              <w:jc w:val="center"/>
            </w:pPr>
            <w:r>
              <w:rPr>
                <w:sz w:val="20"/>
              </w:rPr>
              <w:t xml:space="preserve">31</w:t>
            </w:r>
          </w:p>
        </w:tc>
        <w:tc>
          <w:tcPr>
            <w:tcW w:w="593" w:type="dxa"/>
            <w:vAlign w:val="center"/>
          </w:tcPr>
          <w:p>
            <w:pPr>
              <w:pStyle w:val="0"/>
              <w:jc w:val="center"/>
            </w:pPr>
            <w:r>
              <w:rPr>
                <w:sz w:val="20"/>
              </w:rPr>
              <w:t xml:space="preserve">32</w:t>
            </w:r>
          </w:p>
        </w:tc>
        <w:tc>
          <w:tcPr>
            <w:tcW w:w="597" w:type="dxa"/>
            <w:vAlign w:val="center"/>
          </w:tcPr>
          <w:p>
            <w:pPr>
              <w:pStyle w:val="0"/>
              <w:jc w:val="center"/>
            </w:pPr>
            <w:r>
              <w:rPr>
                <w:sz w:val="20"/>
              </w:rPr>
              <w:t xml:space="preserve">33</w:t>
            </w:r>
          </w:p>
        </w:tc>
        <w:tc>
          <w:tcPr>
            <w:tcW w:w="800" w:type="dxa"/>
            <w:vAlign w:val="center"/>
          </w:tcPr>
          <w:p>
            <w:pPr>
              <w:pStyle w:val="0"/>
              <w:jc w:val="center"/>
            </w:pPr>
            <w:r>
              <w:rPr>
                <w:sz w:val="20"/>
              </w:rPr>
              <w:t xml:space="preserve">153</w:t>
            </w:r>
          </w:p>
        </w:tc>
      </w:tr>
      <w:tr>
        <w:tc>
          <w:tcPr>
            <w:gridSpan w:val="2"/>
            <w:tcW w:w="5297" w:type="dxa"/>
            <w:vAlign w:val="center"/>
          </w:tcPr>
          <w:p>
            <w:pPr>
              <w:pStyle w:val="0"/>
            </w:pPr>
            <w:r>
              <w:rPr>
                <w:sz w:val="20"/>
              </w:rPr>
              <w:t xml:space="preserve">Часть, формируемая участниками образовательных отношений</w:t>
            </w:r>
          </w:p>
        </w:tc>
        <w:tc>
          <w:tcPr>
            <w:tcW w:w="593" w:type="dxa"/>
            <w:vAlign w:val="center"/>
          </w:tcPr>
          <w:p>
            <w:pPr>
              <w:pStyle w:val="0"/>
              <w:jc w:val="center"/>
            </w:pPr>
            <w:r>
              <w:rPr>
                <w:sz w:val="20"/>
              </w:rPr>
              <w:t xml:space="preserve">1</w:t>
            </w:r>
          </w:p>
        </w:tc>
        <w:tc>
          <w:tcPr>
            <w:tcW w:w="593" w:type="dxa"/>
            <w:vAlign w:val="center"/>
          </w:tcPr>
          <w:p>
            <w:pPr>
              <w:pStyle w:val="0"/>
              <w:jc w:val="center"/>
            </w:pPr>
            <w:r>
              <w:rPr>
                <w:sz w:val="20"/>
              </w:rPr>
              <w:t xml:space="preserve">1</w:t>
            </w:r>
          </w:p>
        </w:tc>
        <w:tc>
          <w:tcPr>
            <w:tcW w:w="593" w:type="dxa"/>
            <w:vAlign w:val="center"/>
          </w:tcPr>
          <w:p>
            <w:pPr>
              <w:pStyle w:val="0"/>
              <w:jc w:val="center"/>
            </w:pPr>
            <w:r>
              <w:rPr>
                <w:sz w:val="20"/>
              </w:rPr>
              <w:t xml:space="preserve">1</w:t>
            </w:r>
          </w:p>
        </w:tc>
        <w:tc>
          <w:tcPr>
            <w:tcW w:w="593" w:type="dxa"/>
            <w:vAlign w:val="center"/>
          </w:tcPr>
          <w:p>
            <w:pPr>
              <w:pStyle w:val="0"/>
              <w:jc w:val="center"/>
            </w:pPr>
            <w:r>
              <w:rPr>
                <w:sz w:val="20"/>
              </w:rPr>
              <w:t xml:space="preserve">1</w:t>
            </w:r>
          </w:p>
        </w:tc>
        <w:tc>
          <w:tcPr>
            <w:tcW w:w="597" w:type="dxa"/>
            <w:vAlign w:val="center"/>
          </w:tcPr>
          <w:p>
            <w:pPr>
              <w:pStyle w:val="0"/>
              <w:jc w:val="center"/>
            </w:pPr>
            <w:r>
              <w:rPr>
                <w:sz w:val="20"/>
              </w:rPr>
              <w:t xml:space="preserve">0</w:t>
            </w:r>
          </w:p>
        </w:tc>
        <w:tc>
          <w:tcPr>
            <w:tcW w:w="800" w:type="dxa"/>
            <w:vAlign w:val="center"/>
          </w:tcPr>
          <w:p>
            <w:pPr>
              <w:pStyle w:val="0"/>
              <w:jc w:val="center"/>
            </w:pPr>
            <w:r>
              <w:rPr>
                <w:sz w:val="20"/>
              </w:rPr>
              <w:t xml:space="preserve">4</w:t>
            </w:r>
          </w:p>
        </w:tc>
      </w:tr>
      <w:tr>
        <w:tc>
          <w:tcPr>
            <w:gridSpan w:val="2"/>
            <w:tcW w:w="5297" w:type="dxa"/>
            <w:vAlign w:val="center"/>
          </w:tcPr>
          <w:p>
            <w:pPr>
              <w:pStyle w:val="0"/>
            </w:pPr>
            <w:r>
              <w:rPr>
                <w:sz w:val="20"/>
              </w:rPr>
              <w:t xml:space="preserve">Максимально допустимая недельная нагрузка</w:t>
            </w:r>
          </w:p>
        </w:tc>
        <w:tc>
          <w:tcPr>
            <w:tcW w:w="593" w:type="dxa"/>
            <w:vAlign w:val="center"/>
          </w:tcPr>
          <w:p>
            <w:pPr>
              <w:pStyle w:val="0"/>
              <w:jc w:val="center"/>
            </w:pPr>
            <w:r>
              <w:rPr>
                <w:sz w:val="20"/>
              </w:rPr>
              <w:t xml:space="preserve">29</w:t>
            </w:r>
          </w:p>
        </w:tc>
        <w:tc>
          <w:tcPr>
            <w:tcW w:w="593" w:type="dxa"/>
            <w:vAlign w:val="center"/>
          </w:tcPr>
          <w:p>
            <w:pPr>
              <w:pStyle w:val="0"/>
              <w:jc w:val="center"/>
            </w:pPr>
            <w:r>
              <w:rPr>
                <w:sz w:val="20"/>
              </w:rPr>
              <w:t xml:space="preserve">30</w:t>
            </w:r>
          </w:p>
        </w:tc>
        <w:tc>
          <w:tcPr>
            <w:tcW w:w="593" w:type="dxa"/>
            <w:vAlign w:val="center"/>
          </w:tcPr>
          <w:p>
            <w:pPr>
              <w:pStyle w:val="0"/>
              <w:jc w:val="center"/>
            </w:pPr>
            <w:r>
              <w:rPr>
                <w:sz w:val="20"/>
              </w:rPr>
              <w:t xml:space="preserve">32</w:t>
            </w:r>
          </w:p>
        </w:tc>
        <w:tc>
          <w:tcPr>
            <w:tcW w:w="593" w:type="dxa"/>
            <w:vAlign w:val="center"/>
          </w:tcPr>
          <w:p>
            <w:pPr>
              <w:pStyle w:val="0"/>
              <w:jc w:val="center"/>
            </w:pPr>
            <w:r>
              <w:rPr>
                <w:sz w:val="20"/>
              </w:rPr>
              <w:t xml:space="preserve">33</w:t>
            </w:r>
          </w:p>
        </w:tc>
        <w:tc>
          <w:tcPr>
            <w:tcW w:w="597" w:type="dxa"/>
            <w:vAlign w:val="center"/>
          </w:tcPr>
          <w:p>
            <w:pPr>
              <w:pStyle w:val="0"/>
              <w:jc w:val="center"/>
            </w:pPr>
            <w:r>
              <w:rPr>
                <w:sz w:val="20"/>
              </w:rPr>
              <w:t xml:space="preserve">33</w:t>
            </w:r>
          </w:p>
        </w:tc>
        <w:tc>
          <w:tcPr>
            <w:tcW w:w="800" w:type="dxa"/>
            <w:vAlign w:val="center"/>
          </w:tcPr>
          <w:p>
            <w:pPr>
              <w:pStyle w:val="0"/>
              <w:jc w:val="center"/>
            </w:pPr>
            <w:r>
              <w:rPr>
                <w:sz w:val="20"/>
              </w:rPr>
              <w:t xml:space="preserve">157</w:t>
            </w:r>
          </w:p>
        </w:tc>
      </w:tr>
      <w:tr>
        <w:tc>
          <w:tcPr>
            <w:gridSpan w:val="2"/>
            <w:tcW w:w="5297" w:type="dxa"/>
            <w:vAlign w:val="center"/>
          </w:tcPr>
          <w:p>
            <w:pPr>
              <w:pStyle w:val="0"/>
            </w:pPr>
            <w:r>
              <w:rPr>
                <w:sz w:val="20"/>
              </w:rPr>
              <w:t xml:space="preserve">Внеурочная деятельность (включая коррекционно-развивающую область)</w:t>
            </w:r>
          </w:p>
        </w:tc>
        <w:tc>
          <w:tcPr>
            <w:tcW w:w="593" w:type="dxa"/>
            <w:vAlign w:val="center"/>
          </w:tcPr>
          <w:p>
            <w:pPr>
              <w:pStyle w:val="0"/>
              <w:jc w:val="center"/>
            </w:pPr>
            <w:r>
              <w:rPr>
                <w:sz w:val="20"/>
              </w:rPr>
              <w:t xml:space="preserve">10</w:t>
            </w:r>
          </w:p>
        </w:tc>
        <w:tc>
          <w:tcPr>
            <w:tcW w:w="593" w:type="dxa"/>
            <w:vAlign w:val="center"/>
          </w:tcPr>
          <w:p>
            <w:pPr>
              <w:pStyle w:val="0"/>
              <w:jc w:val="center"/>
            </w:pPr>
            <w:r>
              <w:rPr>
                <w:sz w:val="20"/>
              </w:rPr>
              <w:t xml:space="preserve">10</w:t>
            </w:r>
          </w:p>
        </w:tc>
        <w:tc>
          <w:tcPr>
            <w:tcW w:w="593" w:type="dxa"/>
            <w:vAlign w:val="center"/>
          </w:tcPr>
          <w:p>
            <w:pPr>
              <w:pStyle w:val="0"/>
              <w:jc w:val="center"/>
            </w:pPr>
            <w:r>
              <w:rPr>
                <w:sz w:val="20"/>
              </w:rPr>
              <w:t xml:space="preserve">10</w:t>
            </w:r>
          </w:p>
        </w:tc>
        <w:tc>
          <w:tcPr>
            <w:tcW w:w="593" w:type="dxa"/>
            <w:vAlign w:val="center"/>
          </w:tcPr>
          <w:p>
            <w:pPr>
              <w:pStyle w:val="0"/>
              <w:jc w:val="center"/>
            </w:pPr>
            <w:r>
              <w:rPr>
                <w:sz w:val="20"/>
              </w:rPr>
              <w:t xml:space="preserve">10</w:t>
            </w:r>
          </w:p>
        </w:tc>
        <w:tc>
          <w:tcPr>
            <w:tcW w:w="597" w:type="dxa"/>
            <w:vAlign w:val="center"/>
          </w:tcPr>
          <w:p>
            <w:pPr>
              <w:pStyle w:val="0"/>
              <w:jc w:val="center"/>
            </w:pPr>
            <w:r>
              <w:rPr>
                <w:sz w:val="20"/>
              </w:rPr>
              <w:t xml:space="preserve">10</w:t>
            </w:r>
          </w:p>
        </w:tc>
        <w:tc>
          <w:tcPr>
            <w:tcW w:w="800" w:type="dxa"/>
            <w:vAlign w:val="center"/>
          </w:tcPr>
          <w:p>
            <w:pPr>
              <w:pStyle w:val="0"/>
              <w:jc w:val="center"/>
            </w:pPr>
            <w:r>
              <w:rPr>
                <w:sz w:val="20"/>
              </w:rPr>
              <w:t xml:space="preserve">50</w:t>
            </w:r>
          </w:p>
        </w:tc>
      </w:tr>
      <w:tr>
        <w:tc>
          <w:tcPr>
            <w:gridSpan w:val="2"/>
            <w:tcW w:w="5297" w:type="dxa"/>
            <w:vAlign w:val="center"/>
          </w:tcPr>
          <w:p>
            <w:pPr>
              <w:pStyle w:val="0"/>
            </w:pPr>
            <w:r>
              <w:rPr>
                <w:sz w:val="20"/>
              </w:rPr>
              <w:t xml:space="preserve">Коррекционный курс: "Коррекционно-развивающие занятия: психокоррекционные (психологические и дефектологические)"</w:t>
            </w:r>
          </w:p>
        </w:tc>
        <w:tc>
          <w:tcPr>
            <w:tcW w:w="593" w:type="dxa"/>
            <w:vAlign w:val="center"/>
          </w:tcPr>
          <w:p>
            <w:pPr>
              <w:pStyle w:val="0"/>
              <w:jc w:val="center"/>
            </w:pPr>
            <w:r>
              <w:rPr>
                <w:sz w:val="20"/>
              </w:rPr>
              <w:t xml:space="preserve">3</w:t>
            </w:r>
          </w:p>
        </w:tc>
        <w:tc>
          <w:tcPr>
            <w:tcW w:w="593" w:type="dxa"/>
            <w:vAlign w:val="center"/>
          </w:tcPr>
          <w:p>
            <w:pPr>
              <w:pStyle w:val="0"/>
              <w:jc w:val="center"/>
            </w:pPr>
            <w:r>
              <w:rPr>
                <w:sz w:val="20"/>
              </w:rPr>
              <w:t xml:space="preserve">3</w:t>
            </w:r>
          </w:p>
        </w:tc>
        <w:tc>
          <w:tcPr>
            <w:tcW w:w="593" w:type="dxa"/>
            <w:vAlign w:val="center"/>
          </w:tcPr>
          <w:p>
            <w:pPr>
              <w:pStyle w:val="0"/>
              <w:jc w:val="center"/>
            </w:pPr>
            <w:r>
              <w:rPr>
                <w:sz w:val="20"/>
              </w:rPr>
              <w:t xml:space="preserve">3</w:t>
            </w:r>
          </w:p>
        </w:tc>
        <w:tc>
          <w:tcPr>
            <w:tcW w:w="593" w:type="dxa"/>
            <w:vAlign w:val="center"/>
          </w:tcPr>
          <w:p>
            <w:pPr>
              <w:pStyle w:val="0"/>
              <w:jc w:val="center"/>
            </w:pPr>
            <w:r>
              <w:rPr>
                <w:sz w:val="20"/>
              </w:rPr>
              <w:t xml:space="preserve">3</w:t>
            </w:r>
          </w:p>
        </w:tc>
        <w:tc>
          <w:tcPr>
            <w:tcW w:w="597" w:type="dxa"/>
            <w:vAlign w:val="center"/>
          </w:tcPr>
          <w:p>
            <w:pPr>
              <w:pStyle w:val="0"/>
              <w:jc w:val="center"/>
            </w:pPr>
            <w:r>
              <w:rPr>
                <w:sz w:val="20"/>
              </w:rPr>
              <w:t xml:space="preserve">3</w:t>
            </w:r>
          </w:p>
        </w:tc>
        <w:tc>
          <w:tcPr>
            <w:tcW w:w="800" w:type="dxa"/>
            <w:vAlign w:val="center"/>
          </w:tcPr>
          <w:p>
            <w:pPr>
              <w:pStyle w:val="0"/>
              <w:jc w:val="center"/>
            </w:pPr>
            <w:r>
              <w:rPr>
                <w:sz w:val="20"/>
              </w:rPr>
              <w:t xml:space="preserve">15</w:t>
            </w:r>
          </w:p>
        </w:tc>
      </w:tr>
      <w:tr>
        <w:tc>
          <w:tcPr>
            <w:gridSpan w:val="2"/>
            <w:tcW w:w="5297" w:type="dxa"/>
            <w:vAlign w:val="center"/>
          </w:tcPr>
          <w:p>
            <w:pPr>
              <w:pStyle w:val="0"/>
            </w:pPr>
            <w:r>
              <w:rPr>
                <w:sz w:val="20"/>
              </w:rPr>
              <w:t xml:space="preserve">Коррекционный курс: "Логопедические занятия"</w:t>
            </w:r>
          </w:p>
        </w:tc>
        <w:tc>
          <w:tcPr>
            <w:tcW w:w="593" w:type="dxa"/>
            <w:vAlign w:val="center"/>
          </w:tcPr>
          <w:p>
            <w:pPr>
              <w:pStyle w:val="0"/>
              <w:jc w:val="center"/>
            </w:pPr>
            <w:r>
              <w:rPr>
                <w:sz w:val="20"/>
              </w:rPr>
              <w:t xml:space="preserve">2</w:t>
            </w:r>
          </w:p>
        </w:tc>
        <w:tc>
          <w:tcPr>
            <w:tcW w:w="593" w:type="dxa"/>
            <w:vAlign w:val="center"/>
          </w:tcPr>
          <w:p>
            <w:pPr>
              <w:pStyle w:val="0"/>
              <w:jc w:val="center"/>
            </w:pPr>
            <w:r>
              <w:rPr>
                <w:sz w:val="20"/>
              </w:rPr>
              <w:t xml:space="preserve">2</w:t>
            </w:r>
          </w:p>
        </w:tc>
        <w:tc>
          <w:tcPr>
            <w:tcW w:w="593" w:type="dxa"/>
            <w:vAlign w:val="center"/>
          </w:tcPr>
          <w:p>
            <w:pPr>
              <w:pStyle w:val="0"/>
              <w:jc w:val="center"/>
            </w:pPr>
            <w:r>
              <w:rPr>
                <w:sz w:val="20"/>
              </w:rPr>
              <w:t xml:space="preserve">2</w:t>
            </w:r>
          </w:p>
        </w:tc>
        <w:tc>
          <w:tcPr>
            <w:tcW w:w="593" w:type="dxa"/>
            <w:vAlign w:val="center"/>
          </w:tcPr>
          <w:p>
            <w:pPr>
              <w:pStyle w:val="0"/>
              <w:jc w:val="center"/>
            </w:pPr>
            <w:r>
              <w:rPr>
                <w:sz w:val="20"/>
              </w:rPr>
              <w:t xml:space="preserve">2</w:t>
            </w:r>
          </w:p>
        </w:tc>
        <w:tc>
          <w:tcPr>
            <w:tcW w:w="597" w:type="dxa"/>
            <w:vAlign w:val="center"/>
          </w:tcPr>
          <w:p>
            <w:pPr>
              <w:pStyle w:val="0"/>
              <w:jc w:val="center"/>
            </w:pPr>
            <w:r>
              <w:rPr>
                <w:sz w:val="20"/>
              </w:rPr>
              <w:t xml:space="preserve">2</w:t>
            </w:r>
          </w:p>
        </w:tc>
        <w:tc>
          <w:tcPr>
            <w:tcW w:w="800" w:type="dxa"/>
            <w:vAlign w:val="center"/>
          </w:tcPr>
          <w:p>
            <w:pPr>
              <w:pStyle w:val="0"/>
              <w:jc w:val="center"/>
            </w:pPr>
            <w:r>
              <w:rPr>
                <w:sz w:val="20"/>
              </w:rPr>
              <w:t xml:space="preserve">10</w:t>
            </w:r>
          </w:p>
        </w:tc>
      </w:tr>
      <w:tr>
        <w:tc>
          <w:tcPr>
            <w:gridSpan w:val="2"/>
            <w:tcW w:w="5297" w:type="dxa"/>
            <w:vAlign w:val="bottom"/>
          </w:tcPr>
          <w:p>
            <w:pPr>
              <w:pStyle w:val="0"/>
            </w:pPr>
            <w:r>
              <w:rPr>
                <w:sz w:val="20"/>
              </w:rPr>
              <w:t xml:space="preserve">Другие направления внеурочной деятельности</w:t>
            </w:r>
          </w:p>
        </w:tc>
        <w:tc>
          <w:tcPr>
            <w:tcW w:w="593" w:type="dxa"/>
            <w:vAlign w:val="center"/>
          </w:tcPr>
          <w:p>
            <w:pPr>
              <w:pStyle w:val="0"/>
              <w:jc w:val="center"/>
            </w:pPr>
            <w:r>
              <w:rPr>
                <w:sz w:val="20"/>
              </w:rPr>
              <w:t xml:space="preserve">5</w:t>
            </w:r>
          </w:p>
        </w:tc>
        <w:tc>
          <w:tcPr>
            <w:tcW w:w="593" w:type="dxa"/>
            <w:vAlign w:val="center"/>
          </w:tcPr>
          <w:p>
            <w:pPr>
              <w:pStyle w:val="0"/>
              <w:jc w:val="center"/>
            </w:pPr>
            <w:r>
              <w:rPr>
                <w:sz w:val="20"/>
              </w:rPr>
              <w:t xml:space="preserve">5</w:t>
            </w:r>
          </w:p>
        </w:tc>
        <w:tc>
          <w:tcPr>
            <w:tcW w:w="593" w:type="dxa"/>
            <w:vAlign w:val="center"/>
          </w:tcPr>
          <w:p>
            <w:pPr>
              <w:pStyle w:val="0"/>
              <w:jc w:val="center"/>
            </w:pPr>
            <w:r>
              <w:rPr>
                <w:sz w:val="20"/>
              </w:rPr>
              <w:t xml:space="preserve">5</w:t>
            </w:r>
          </w:p>
        </w:tc>
        <w:tc>
          <w:tcPr>
            <w:tcW w:w="593" w:type="dxa"/>
            <w:vAlign w:val="center"/>
          </w:tcPr>
          <w:p>
            <w:pPr>
              <w:pStyle w:val="0"/>
              <w:jc w:val="center"/>
            </w:pPr>
            <w:r>
              <w:rPr>
                <w:sz w:val="20"/>
              </w:rPr>
              <w:t xml:space="preserve">5</w:t>
            </w:r>
          </w:p>
        </w:tc>
        <w:tc>
          <w:tcPr>
            <w:tcW w:w="597" w:type="dxa"/>
            <w:vAlign w:val="center"/>
          </w:tcPr>
          <w:p>
            <w:pPr>
              <w:pStyle w:val="0"/>
              <w:jc w:val="center"/>
            </w:pPr>
            <w:r>
              <w:rPr>
                <w:sz w:val="20"/>
              </w:rPr>
              <w:t xml:space="preserve">5</w:t>
            </w:r>
          </w:p>
        </w:tc>
        <w:tc>
          <w:tcPr>
            <w:tcW w:w="800" w:type="dxa"/>
            <w:vAlign w:val="center"/>
          </w:tcPr>
          <w:p>
            <w:pPr>
              <w:pStyle w:val="0"/>
              <w:jc w:val="center"/>
            </w:pPr>
            <w:r>
              <w:rPr>
                <w:sz w:val="20"/>
              </w:rPr>
              <w:t xml:space="preserve">25</w:t>
            </w:r>
          </w:p>
        </w:tc>
      </w:tr>
    </w:tbl>
    <w:p>
      <w:pPr>
        <w:pStyle w:val="0"/>
        <w:jc w:val="both"/>
      </w:pPr>
      <w:r>
        <w:rPr>
          <w:sz w:val="20"/>
        </w:rPr>
      </w:r>
    </w:p>
    <w:p>
      <w:pPr>
        <w:pStyle w:val="0"/>
        <w:ind w:firstLine="540"/>
        <w:jc w:val="both"/>
      </w:pPr>
      <w:r>
        <w:rPr>
          <w:sz w:val="20"/>
        </w:rPr>
        <w:t xml:space="preserve">В случае изучения учебного предмета Информатика с 5 класса на его изучение отводится 1 час в 5 и 6 классах за счет части, формируемой участниками образовательных отношений.</w:t>
      </w:r>
    </w:p>
    <w:p>
      <w:pPr>
        <w:pStyle w:val="0"/>
        <w:spacing w:before="200" w:line-rule="auto"/>
        <w:ind w:firstLine="540"/>
        <w:jc w:val="both"/>
      </w:pPr>
      <w:r>
        <w:rPr>
          <w:sz w:val="20"/>
        </w:rPr>
        <w:t xml:space="preserve">196.6.3. Федеральный недельный учебный план основного общего образования обучающихся с ЗПР для 5-дневной учебной недели (3-й вариант).</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50"/>
        <w:gridCol w:w="2447"/>
        <w:gridCol w:w="593"/>
        <w:gridCol w:w="593"/>
        <w:gridCol w:w="593"/>
        <w:gridCol w:w="593"/>
        <w:gridCol w:w="597"/>
        <w:gridCol w:w="800"/>
      </w:tblGrid>
      <w:tr>
        <w:tc>
          <w:tcPr>
            <w:tcW w:w="2850" w:type="dxa"/>
            <w:vMerge w:val="restart"/>
          </w:tcPr>
          <w:p>
            <w:pPr>
              <w:pStyle w:val="0"/>
              <w:jc w:val="center"/>
            </w:pPr>
            <w:r>
              <w:rPr>
                <w:sz w:val="20"/>
              </w:rPr>
              <w:t xml:space="preserve">Предметные области</w:t>
            </w:r>
          </w:p>
        </w:tc>
        <w:tc>
          <w:tcPr>
            <w:tcW w:w="2447" w:type="dxa"/>
          </w:tcPr>
          <w:p>
            <w:pPr>
              <w:pStyle w:val="0"/>
            </w:pPr>
            <w:r>
              <w:rPr>
                <w:sz w:val="20"/>
              </w:rPr>
              <w:t xml:space="preserve">Учебные предметы</w:t>
            </w:r>
          </w:p>
        </w:tc>
        <w:tc>
          <w:tcPr>
            <w:gridSpan w:val="6"/>
            <w:tcW w:w="3769" w:type="dxa"/>
          </w:tcPr>
          <w:p>
            <w:pPr>
              <w:pStyle w:val="0"/>
              <w:jc w:val="center"/>
            </w:pPr>
            <w:r>
              <w:rPr>
                <w:sz w:val="20"/>
              </w:rPr>
              <w:t xml:space="preserve">Количество часов в неделю</w:t>
            </w:r>
          </w:p>
        </w:tc>
      </w:tr>
      <w:tr>
        <w:tc>
          <w:tcPr>
            <w:vMerge w:val="continue"/>
          </w:tcPr>
          <w:p/>
        </w:tc>
        <w:tc>
          <w:tcPr>
            <w:tcW w:w="2447" w:type="dxa"/>
          </w:tcPr>
          <w:p>
            <w:pPr>
              <w:pStyle w:val="0"/>
              <w:jc w:val="right"/>
            </w:pPr>
            <w:r>
              <w:rPr>
                <w:sz w:val="20"/>
              </w:rPr>
              <w:t xml:space="preserve">Классы</w:t>
            </w:r>
          </w:p>
        </w:tc>
        <w:tc>
          <w:tcPr>
            <w:tcW w:w="593" w:type="dxa"/>
          </w:tcPr>
          <w:p>
            <w:pPr>
              <w:pStyle w:val="0"/>
              <w:jc w:val="center"/>
            </w:pPr>
            <w:r>
              <w:rPr>
                <w:sz w:val="20"/>
              </w:rPr>
              <w:t xml:space="preserve">V</w:t>
            </w:r>
          </w:p>
        </w:tc>
        <w:tc>
          <w:tcPr>
            <w:tcW w:w="593" w:type="dxa"/>
          </w:tcPr>
          <w:p>
            <w:pPr>
              <w:pStyle w:val="0"/>
              <w:jc w:val="center"/>
            </w:pPr>
            <w:r>
              <w:rPr>
                <w:sz w:val="20"/>
              </w:rPr>
              <w:t xml:space="preserve">VI</w:t>
            </w:r>
          </w:p>
        </w:tc>
        <w:tc>
          <w:tcPr>
            <w:tcW w:w="593" w:type="dxa"/>
          </w:tcPr>
          <w:p>
            <w:pPr>
              <w:pStyle w:val="0"/>
              <w:jc w:val="center"/>
            </w:pPr>
            <w:r>
              <w:rPr>
                <w:sz w:val="20"/>
              </w:rPr>
              <w:t xml:space="preserve">VII</w:t>
            </w:r>
          </w:p>
        </w:tc>
        <w:tc>
          <w:tcPr>
            <w:tcW w:w="593" w:type="dxa"/>
          </w:tcPr>
          <w:p>
            <w:pPr>
              <w:pStyle w:val="0"/>
              <w:jc w:val="center"/>
            </w:pPr>
            <w:r>
              <w:rPr>
                <w:sz w:val="20"/>
              </w:rPr>
              <w:t xml:space="preserve">VIII</w:t>
            </w:r>
          </w:p>
        </w:tc>
        <w:tc>
          <w:tcPr>
            <w:tcW w:w="597" w:type="dxa"/>
          </w:tcPr>
          <w:p>
            <w:pPr>
              <w:pStyle w:val="0"/>
              <w:jc w:val="center"/>
            </w:pPr>
            <w:r>
              <w:rPr>
                <w:sz w:val="20"/>
              </w:rPr>
              <w:t xml:space="preserve">IX</w:t>
            </w:r>
          </w:p>
        </w:tc>
        <w:tc>
          <w:tcPr>
            <w:tcW w:w="800" w:type="dxa"/>
          </w:tcPr>
          <w:p>
            <w:pPr>
              <w:pStyle w:val="0"/>
              <w:jc w:val="center"/>
            </w:pPr>
            <w:r>
              <w:rPr>
                <w:sz w:val="20"/>
              </w:rPr>
              <w:t xml:space="preserve">Всего</w:t>
            </w:r>
          </w:p>
        </w:tc>
      </w:tr>
      <w:tr>
        <w:tc>
          <w:tcPr>
            <w:gridSpan w:val="2"/>
            <w:tcW w:w="5297" w:type="dxa"/>
            <w:vAlign w:val="bottom"/>
          </w:tcPr>
          <w:p>
            <w:pPr>
              <w:pStyle w:val="0"/>
            </w:pPr>
            <w:r>
              <w:rPr>
                <w:sz w:val="20"/>
              </w:rPr>
              <w:t xml:space="preserve">Обязательная часть</w:t>
            </w:r>
          </w:p>
        </w:tc>
        <w:tc>
          <w:tcPr>
            <w:gridSpan w:val="6"/>
            <w:tcW w:w="3769" w:type="dxa"/>
          </w:tcPr>
          <w:p>
            <w:pPr>
              <w:pStyle w:val="0"/>
            </w:pPr>
            <w:r>
              <w:rPr>
                <w:sz w:val="20"/>
              </w:rPr>
            </w:r>
          </w:p>
        </w:tc>
      </w:tr>
      <w:tr>
        <w:tc>
          <w:tcPr>
            <w:tcW w:w="2850" w:type="dxa"/>
            <w:vAlign w:val="center"/>
            <w:vMerge w:val="restart"/>
          </w:tcPr>
          <w:p>
            <w:pPr>
              <w:pStyle w:val="0"/>
            </w:pPr>
            <w:r>
              <w:rPr>
                <w:sz w:val="20"/>
              </w:rPr>
              <w:t xml:space="preserve">Русский язык и литература</w:t>
            </w:r>
          </w:p>
        </w:tc>
        <w:tc>
          <w:tcPr>
            <w:tcW w:w="2447" w:type="dxa"/>
            <w:vAlign w:val="center"/>
          </w:tcPr>
          <w:p>
            <w:pPr>
              <w:pStyle w:val="0"/>
            </w:pPr>
            <w:r>
              <w:rPr>
                <w:sz w:val="20"/>
              </w:rPr>
              <w:t xml:space="preserve">Русский язык</w:t>
            </w:r>
          </w:p>
        </w:tc>
        <w:tc>
          <w:tcPr>
            <w:tcW w:w="593" w:type="dxa"/>
            <w:vAlign w:val="center"/>
          </w:tcPr>
          <w:p>
            <w:pPr>
              <w:pStyle w:val="0"/>
              <w:jc w:val="center"/>
            </w:pPr>
            <w:r>
              <w:rPr>
                <w:sz w:val="20"/>
              </w:rPr>
              <w:t xml:space="preserve">5</w:t>
            </w:r>
          </w:p>
        </w:tc>
        <w:tc>
          <w:tcPr>
            <w:tcW w:w="593" w:type="dxa"/>
            <w:vAlign w:val="center"/>
          </w:tcPr>
          <w:p>
            <w:pPr>
              <w:pStyle w:val="0"/>
              <w:jc w:val="center"/>
            </w:pPr>
            <w:r>
              <w:rPr>
                <w:sz w:val="20"/>
              </w:rPr>
              <w:t xml:space="preserve">6</w:t>
            </w:r>
          </w:p>
        </w:tc>
        <w:tc>
          <w:tcPr>
            <w:tcW w:w="593" w:type="dxa"/>
            <w:vAlign w:val="center"/>
          </w:tcPr>
          <w:p>
            <w:pPr>
              <w:pStyle w:val="0"/>
              <w:jc w:val="center"/>
            </w:pPr>
            <w:r>
              <w:rPr>
                <w:sz w:val="20"/>
              </w:rPr>
              <w:t xml:space="preserve">4</w:t>
            </w:r>
          </w:p>
        </w:tc>
        <w:tc>
          <w:tcPr>
            <w:tcW w:w="593" w:type="dxa"/>
            <w:vAlign w:val="center"/>
          </w:tcPr>
          <w:p>
            <w:pPr>
              <w:pStyle w:val="0"/>
              <w:jc w:val="center"/>
            </w:pPr>
            <w:r>
              <w:rPr>
                <w:sz w:val="20"/>
              </w:rPr>
              <w:t xml:space="preserve">4</w:t>
            </w:r>
          </w:p>
        </w:tc>
        <w:tc>
          <w:tcPr>
            <w:tcW w:w="597" w:type="dxa"/>
            <w:vAlign w:val="center"/>
          </w:tcPr>
          <w:p>
            <w:pPr>
              <w:pStyle w:val="0"/>
              <w:jc w:val="center"/>
            </w:pPr>
            <w:r>
              <w:rPr>
                <w:sz w:val="20"/>
              </w:rPr>
              <w:t xml:space="preserve">4</w:t>
            </w:r>
          </w:p>
        </w:tc>
        <w:tc>
          <w:tcPr>
            <w:tcW w:w="800" w:type="dxa"/>
            <w:vAlign w:val="center"/>
          </w:tcPr>
          <w:p>
            <w:pPr>
              <w:pStyle w:val="0"/>
              <w:jc w:val="center"/>
            </w:pPr>
            <w:r>
              <w:rPr>
                <w:sz w:val="20"/>
              </w:rPr>
              <w:t xml:space="preserve">23</w:t>
            </w:r>
          </w:p>
        </w:tc>
      </w:tr>
      <w:tr>
        <w:tc>
          <w:tcPr>
            <w:vMerge w:val="continue"/>
          </w:tcPr>
          <w:p/>
        </w:tc>
        <w:tc>
          <w:tcPr>
            <w:tcW w:w="2447" w:type="dxa"/>
            <w:vAlign w:val="center"/>
          </w:tcPr>
          <w:p>
            <w:pPr>
              <w:pStyle w:val="0"/>
            </w:pPr>
            <w:r>
              <w:rPr>
                <w:sz w:val="20"/>
              </w:rPr>
              <w:t xml:space="preserve">Литература</w:t>
            </w:r>
          </w:p>
        </w:tc>
        <w:tc>
          <w:tcPr>
            <w:tcW w:w="593" w:type="dxa"/>
            <w:vAlign w:val="center"/>
          </w:tcPr>
          <w:p>
            <w:pPr>
              <w:pStyle w:val="0"/>
              <w:jc w:val="center"/>
            </w:pPr>
            <w:r>
              <w:rPr>
                <w:sz w:val="20"/>
              </w:rPr>
              <w:t xml:space="preserve">3</w:t>
            </w:r>
          </w:p>
        </w:tc>
        <w:tc>
          <w:tcPr>
            <w:tcW w:w="593" w:type="dxa"/>
            <w:vAlign w:val="center"/>
          </w:tcPr>
          <w:p>
            <w:pPr>
              <w:pStyle w:val="0"/>
              <w:jc w:val="center"/>
            </w:pPr>
            <w:r>
              <w:rPr>
                <w:sz w:val="20"/>
              </w:rPr>
              <w:t xml:space="preserve">3</w:t>
            </w:r>
          </w:p>
        </w:tc>
        <w:tc>
          <w:tcPr>
            <w:tcW w:w="593" w:type="dxa"/>
            <w:vAlign w:val="center"/>
          </w:tcPr>
          <w:p>
            <w:pPr>
              <w:pStyle w:val="0"/>
              <w:jc w:val="center"/>
            </w:pPr>
            <w:r>
              <w:rPr>
                <w:sz w:val="20"/>
              </w:rPr>
              <w:t xml:space="preserve">2</w:t>
            </w:r>
          </w:p>
        </w:tc>
        <w:tc>
          <w:tcPr>
            <w:tcW w:w="593" w:type="dxa"/>
            <w:vAlign w:val="center"/>
          </w:tcPr>
          <w:p>
            <w:pPr>
              <w:pStyle w:val="0"/>
              <w:jc w:val="center"/>
            </w:pPr>
            <w:r>
              <w:rPr>
                <w:sz w:val="20"/>
              </w:rPr>
              <w:t xml:space="preserve">2</w:t>
            </w:r>
          </w:p>
        </w:tc>
        <w:tc>
          <w:tcPr>
            <w:tcW w:w="597" w:type="dxa"/>
            <w:vAlign w:val="center"/>
          </w:tcPr>
          <w:p>
            <w:pPr>
              <w:pStyle w:val="0"/>
              <w:jc w:val="center"/>
            </w:pPr>
            <w:r>
              <w:rPr>
                <w:sz w:val="20"/>
              </w:rPr>
              <w:t xml:space="preserve">3</w:t>
            </w:r>
          </w:p>
        </w:tc>
        <w:tc>
          <w:tcPr>
            <w:tcW w:w="800" w:type="dxa"/>
            <w:vAlign w:val="center"/>
          </w:tcPr>
          <w:p>
            <w:pPr>
              <w:pStyle w:val="0"/>
              <w:jc w:val="center"/>
            </w:pPr>
            <w:r>
              <w:rPr>
                <w:sz w:val="20"/>
              </w:rPr>
              <w:t xml:space="preserve">13</w:t>
            </w:r>
          </w:p>
        </w:tc>
      </w:tr>
      <w:tr>
        <w:tc>
          <w:tcPr>
            <w:tcW w:w="2850" w:type="dxa"/>
            <w:vAlign w:val="center"/>
          </w:tcPr>
          <w:p>
            <w:pPr>
              <w:pStyle w:val="0"/>
            </w:pPr>
            <w:r>
              <w:rPr>
                <w:sz w:val="20"/>
              </w:rPr>
              <w:t xml:space="preserve">Иностранные языки</w:t>
            </w:r>
          </w:p>
        </w:tc>
        <w:tc>
          <w:tcPr>
            <w:tcW w:w="2447" w:type="dxa"/>
            <w:vAlign w:val="center"/>
          </w:tcPr>
          <w:p>
            <w:pPr>
              <w:pStyle w:val="0"/>
            </w:pPr>
            <w:r>
              <w:rPr>
                <w:sz w:val="20"/>
              </w:rPr>
              <w:t xml:space="preserve">Иностранный язык</w:t>
            </w:r>
          </w:p>
        </w:tc>
        <w:tc>
          <w:tcPr>
            <w:tcW w:w="593" w:type="dxa"/>
            <w:vAlign w:val="center"/>
          </w:tcPr>
          <w:p>
            <w:pPr>
              <w:pStyle w:val="0"/>
              <w:jc w:val="center"/>
            </w:pPr>
            <w:r>
              <w:rPr>
                <w:sz w:val="20"/>
              </w:rPr>
              <w:t xml:space="preserve">3</w:t>
            </w:r>
          </w:p>
        </w:tc>
        <w:tc>
          <w:tcPr>
            <w:tcW w:w="593" w:type="dxa"/>
            <w:vAlign w:val="center"/>
          </w:tcPr>
          <w:p>
            <w:pPr>
              <w:pStyle w:val="0"/>
              <w:jc w:val="center"/>
            </w:pPr>
            <w:r>
              <w:rPr>
                <w:sz w:val="20"/>
              </w:rPr>
              <w:t xml:space="preserve">3</w:t>
            </w:r>
          </w:p>
        </w:tc>
        <w:tc>
          <w:tcPr>
            <w:tcW w:w="593" w:type="dxa"/>
            <w:vAlign w:val="center"/>
          </w:tcPr>
          <w:p>
            <w:pPr>
              <w:pStyle w:val="0"/>
              <w:jc w:val="center"/>
            </w:pPr>
            <w:r>
              <w:rPr>
                <w:sz w:val="20"/>
              </w:rPr>
              <w:t xml:space="preserve">3</w:t>
            </w:r>
          </w:p>
        </w:tc>
        <w:tc>
          <w:tcPr>
            <w:tcW w:w="593" w:type="dxa"/>
            <w:vAlign w:val="center"/>
          </w:tcPr>
          <w:p>
            <w:pPr>
              <w:pStyle w:val="0"/>
              <w:jc w:val="center"/>
            </w:pPr>
            <w:r>
              <w:rPr>
                <w:sz w:val="20"/>
              </w:rPr>
              <w:t xml:space="preserve">3</w:t>
            </w:r>
          </w:p>
        </w:tc>
        <w:tc>
          <w:tcPr>
            <w:tcW w:w="597" w:type="dxa"/>
            <w:vAlign w:val="center"/>
          </w:tcPr>
          <w:p>
            <w:pPr>
              <w:pStyle w:val="0"/>
              <w:jc w:val="center"/>
            </w:pPr>
            <w:r>
              <w:rPr>
                <w:sz w:val="20"/>
              </w:rPr>
              <w:t xml:space="preserve">3</w:t>
            </w:r>
          </w:p>
        </w:tc>
        <w:tc>
          <w:tcPr>
            <w:tcW w:w="800" w:type="dxa"/>
            <w:vAlign w:val="center"/>
          </w:tcPr>
          <w:p>
            <w:pPr>
              <w:pStyle w:val="0"/>
              <w:jc w:val="center"/>
            </w:pPr>
            <w:r>
              <w:rPr>
                <w:sz w:val="20"/>
              </w:rPr>
              <w:t xml:space="preserve">15</w:t>
            </w:r>
          </w:p>
        </w:tc>
      </w:tr>
      <w:tr>
        <w:tc>
          <w:tcPr>
            <w:tcW w:w="2850" w:type="dxa"/>
            <w:vAlign w:val="center"/>
            <w:vMerge w:val="restart"/>
          </w:tcPr>
          <w:p>
            <w:pPr>
              <w:pStyle w:val="0"/>
            </w:pPr>
            <w:r>
              <w:rPr>
                <w:sz w:val="20"/>
              </w:rPr>
              <w:t xml:space="preserve">Математика и информатика</w:t>
            </w:r>
          </w:p>
        </w:tc>
        <w:tc>
          <w:tcPr>
            <w:tcW w:w="2447" w:type="dxa"/>
            <w:vAlign w:val="center"/>
          </w:tcPr>
          <w:p>
            <w:pPr>
              <w:pStyle w:val="0"/>
            </w:pPr>
            <w:r>
              <w:rPr>
                <w:sz w:val="20"/>
              </w:rPr>
              <w:t xml:space="preserve">Математика</w:t>
            </w:r>
          </w:p>
        </w:tc>
        <w:tc>
          <w:tcPr>
            <w:tcW w:w="593" w:type="dxa"/>
            <w:vAlign w:val="center"/>
          </w:tcPr>
          <w:p>
            <w:pPr>
              <w:pStyle w:val="0"/>
              <w:jc w:val="center"/>
            </w:pPr>
            <w:r>
              <w:rPr>
                <w:sz w:val="20"/>
              </w:rPr>
              <w:t xml:space="preserve">5</w:t>
            </w:r>
          </w:p>
        </w:tc>
        <w:tc>
          <w:tcPr>
            <w:tcW w:w="593" w:type="dxa"/>
            <w:vAlign w:val="center"/>
          </w:tcPr>
          <w:p>
            <w:pPr>
              <w:pStyle w:val="0"/>
              <w:jc w:val="center"/>
            </w:pPr>
            <w:r>
              <w:rPr>
                <w:sz w:val="20"/>
              </w:rPr>
              <w:t xml:space="preserve">5</w:t>
            </w:r>
          </w:p>
        </w:tc>
        <w:tc>
          <w:tcPr>
            <w:tcW w:w="593" w:type="dxa"/>
            <w:vAlign w:val="center"/>
          </w:tcPr>
          <w:p>
            <w:pPr>
              <w:pStyle w:val="0"/>
            </w:pPr>
            <w:r>
              <w:rPr>
                <w:sz w:val="20"/>
              </w:rPr>
            </w:r>
          </w:p>
        </w:tc>
        <w:tc>
          <w:tcPr>
            <w:tcW w:w="593" w:type="dxa"/>
            <w:vAlign w:val="center"/>
          </w:tcPr>
          <w:p>
            <w:pPr>
              <w:pStyle w:val="0"/>
            </w:pPr>
            <w:r>
              <w:rPr>
                <w:sz w:val="20"/>
              </w:rPr>
            </w:r>
          </w:p>
        </w:tc>
        <w:tc>
          <w:tcPr>
            <w:tcW w:w="597" w:type="dxa"/>
            <w:vAlign w:val="center"/>
          </w:tcPr>
          <w:p>
            <w:pPr>
              <w:pStyle w:val="0"/>
            </w:pPr>
            <w:r>
              <w:rPr>
                <w:sz w:val="20"/>
              </w:rPr>
            </w:r>
          </w:p>
        </w:tc>
        <w:tc>
          <w:tcPr>
            <w:tcW w:w="800" w:type="dxa"/>
            <w:vAlign w:val="center"/>
          </w:tcPr>
          <w:p>
            <w:pPr>
              <w:pStyle w:val="0"/>
              <w:jc w:val="center"/>
            </w:pPr>
            <w:r>
              <w:rPr>
                <w:sz w:val="20"/>
              </w:rPr>
              <w:t xml:space="preserve">10</w:t>
            </w:r>
          </w:p>
        </w:tc>
      </w:tr>
      <w:tr>
        <w:tc>
          <w:tcPr>
            <w:vMerge w:val="continue"/>
          </w:tcPr>
          <w:p/>
        </w:tc>
        <w:tc>
          <w:tcPr>
            <w:tcW w:w="2447" w:type="dxa"/>
            <w:vAlign w:val="center"/>
          </w:tcPr>
          <w:p>
            <w:pPr>
              <w:pStyle w:val="0"/>
            </w:pPr>
            <w:r>
              <w:rPr>
                <w:sz w:val="20"/>
              </w:rPr>
              <w:t xml:space="preserve">Алгебра</w:t>
            </w:r>
          </w:p>
        </w:tc>
        <w:tc>
          <w:tcPr>
            <w:tcW w:w="593" w:type="dxa"/>
            <w:vAlign w:val="center"/>
          </w:tcPr>
          <w:p>
            <w:pPr>
              <w:pStyle w:val="0"/>
            </w:pPr>
            <w:r>
              <w:rPr>
                <w:sz w:val="20"/>
              </w:rPr>
            </w:r>
          </w:p>
        </w:tc>
        <w:tc>
          <w:tcPr>
            <w:tcW w:w="593" w:type="dxa"/>
            <w:vAlign w:val="center"/>
          </w:tcPr>
          <w:p>
            <w:pPr>
              <w:pStyle w:val="0"/>
            </w:pPr>
            <w:r>
              <w:rPr>
                <w:sz w:val="20"/>
              </w:rPr>
            </w:r>
          </w:p>
        </w:tc>
        <w:tc>
          <w:tcPr>
            <w:tcW w:w="593" w:type="dxa"/>
            <w:vAlign w:val="center"/>
          </w:tcPr>
          <w:p>
            <w:pPr>
              <w:pStyle w:val="0"/>
              <w:jc w:val="center"/>
            </w:pPr>
            <w:r>
              <w:rPr>
                <w:sz w:val="20"/>
              </w:rPr>
              <w:t xml:space="preserve">3</w:t>
            </w:r>
          </w:p>
        </w:tc>
        <w:tc>
          <w:tcPr>
            <w:tcW w:w="593" w:type="dxa"/>
            <w:vAlign w:val="center"/>
          </w:tcPr>
          <w:p>
            <w:pPr>
              <w:pStyle w:val="0"/>
              <w:jc w:val="center"/>
            </w:pPr>
            <w:r>
              <w:rPr>
                <w:sz w:val="20"/>
              </w:rPr>
              <w:t xml:space="preserve">3</w:t>
            </w:r>
          </w:p>
        </w:tc>
        <w:tc>
          <w:tcPr>
            <w:tcW w:w="597" w:type="dxa"/>
            <w:vAlign w:val="center"/>
          </w:tcPr>
          <w:p>
            <w:pPr>
              <w:pStyle w:val="0"/>
              <w:jc w:val="center"/>
            </w:pPr>
            <w:r>
              <w:rPr>
                <w:sz w:val="20"/>
              </w:rPr>
              <w:t xml:space="preserve">3</w:t>
            </w:r>
          </w:p>
        </w:tc>
        <w:tc>
          <w:tcPr>
            <w:tcW w:w="800" w:type="dxa"/>
            <w:vAlign w:val="center"/>
          </w:tcPr>
          <w:p>
            <w:pPr>
              <w:pStyle w:val="0"/>
              <w:jc w:val="center"/>
            </w:pPr>
            <w:r>
              <w:rPr>
                <w:sz w:val="20"/>
              </w:rPr>
              <w:t xml:space="preserve">9</w:t>
            </w:r>
          </w:p>
        </w:tc>
      </w:tr>
      <w:tr>
        <w:tc>
          <w:tcPr>
            <w:vMerge w:val="continue"/>
          </w:tcPr>
          <w:p/>
        </w:tc>
        <w:tc>
          <w:tcPr>
            <w:tcW w:w="2447" w:type="dxa"/>
            <w:vAlign w:val="center"/>
          </w:tcPr>
          <w:p>
            <w:pPr>
              <w:pStyle w:val="0"/>
            </w:pPr>
            <w:r>
              <w:rPr>
                <w:sz w:val="20"/>
              </w:rPr>
              <w:t xml:space="preserve">Геометрия</w:t>
            </w:r>
          </w:p>
        </w:tc>
        <w:tc>
          <w:tcPr>
            <w:tcW w:w="593" w:type="dxa"/>
            <w:vAlign w:val="center"/>
          </w:tcPr>
          <w:p>
            <w:pPr>
              <w:pStyle w:val="0"/>
            </w:pPr>
            <w:r>
              <w:rPr>
                <w:sz w:val="20"/>
              </w:rPr>
            </w:r>
          </w:p>
        </w:tc>
        <w:tc>
          <w:tcPr>
            <w:tcW w:w="593" w:type="dxa"/>
            <w:vAlign w:val="center"/>
          </w:tcPr>
          <w:p>
            <w:pPr>
              <w:pStyle w:val="0"/>
            </w:pPr>
            <w:r>
              <w:rPr>
                <w:sz w:val="20"/>
              </w:rPr>
            </w:r>
          </w:p>
        </w:tc>
        <w:tc>
          <w:tcPr>
            <w:tcW w:w="593" w:type="dxa"/>
            <w:vAlign w:val="center"/>
          </w:tcPr>
          <w:p>
            <w:pPr>
              <w:pStyle w:val="0"/>
              <w:jc w:val="center"/>
            </w:pPr>
            <w:r>
              <w:rPr>
                <w:sz w:val="20"/>
              </w:rPr>
              <w:t xml:space="preserve">2</w:t>
            </w:r>
          </w:p>
        </w:tc>
        <w:tc>
          <w:tcPr>
            <w:tcW w:w="593" w:type="dxa"/>
            <w:vAlign w:val="center"/>
          </w:tcPr>
          <w:p>
            <w:pPr>
              <w:pStyle w:val="0"/>
              <w:jc w:val="center"/>
            </w:pPr>
            <w:r>
              <w:rPr>
                <w:sz w:val="20"/>
              </w:rPr>
              <w:t xml:space="preserve">2</w:t>
            </w:r>
          </w:p>
        </w:tc>
        <w:tc>
          <w:tcPr>
            <w:tcW w:w="597" w:type="dxa"/>
            <w:vAlign w:val="center"/>
          </w:tcPr>
          <w:p>
            <w:pPr>
              <w:pStyle w:val="0"/>
              <w:jc w:val="center"/>
            </w:pPr>
            <w:r>
              <w:rPr>
                <w:sz w:val="20"/>
              </w:rPr>
              <w:t xml:space="preserve">2</w:t>
            </w:r>
          </w:p>
        </w:tc>
        <w:tc>
          <w:tcPr>
            <w:tcW w:w="800" w:type="dxa"/>
            <w:vAlign w:val="center"/>
          </w:tcPr>
          <w:p>
            <w:pPr>
              <w:pStyle w:val="0"/>
              <w:jc w:val="center"/>
            </w:pPr>
            <w:r>
              <w:rPr>
                <w:sz w:val="20"/>
              </w:rPr>
              <w:t xml:space="preserve">6</w:t>
            </w:r>
          </w:p>
        </w:tc>
      </w:tr>
      <w:tr>
        <w:tc>
          <w:tcPr>
            <w:vMerge w:val="continue"/>
          </w:tcPr>
          <w:p/>
        </w:tc>
        <w:tc>
          <w:tcPr>
            <w:tcW w:w="2447" w:type="dxa"/>
            <w:vAlign w:val="center"/>
          </w:tcPr>
          <w:p>
            <w:pPr>
              <w:pStyle w:val="0"/>
            </w:pPr>
            <w:r>
              <w:rPr>
                <w:sz w:val="20"/>
              </w:rPr>
              <w:t xml:space="preserve">Вероятность и статистика</w:t>
            </w:r>
          </w:p>
        </w:tc>
        <w:tc>
          <w:tcPr>
            <w:tcW w:w="593" w:type="dxa"/>
            <w:vAlign w:val="center"/>
          </w:tcPr>
          <w:p>
            <w:pPr>
              <w:pStyle w:val="0"/>
            </w:pPr>
            <w:r>
              <w:rPr>
                <w:sz w:val="20"/>
              </w:rPr>
            </w:r>
          </w:p>
        </w:tc>
        <w:tc>
          <w:tcPr>
            <w:tcW w:w="593" w:type="dxa"/>
            <w:vAlign w:val="center"/>
          </w:tcPr>
          <w:p>
            <w:pPr>
              <w:pStyle w:val="0"/>
            </w:pPr>
            <w:r>
              <w:rPr>
                <w:sz w:val="20"/>
              </w:rPr>
            </w:r>
          </w:p>
        </w:tc>
        <w:tc>
          <w:tcPr>
            <w:tcW w:w="593" w:type="dxa"/>
            <w:vAlign w:val="center"/>
          </w:tcPr>
          <w:p>
            <w:pPr>
              <w:pStyle w:val="0"/>
              <w:jc w:val="center"/>
            </w:pPr>
            <w:r>
              <w:rPr>
                <w:sz w:val="20"/>
              </w:rPr>
              <w:t xml:space="preserve">1</w:t>
            </w:r>
          </w:p>
        </w:tc>
        <w:tc>
          <w:tcPr>
            <w:tcW w:w="593" w:type="dxa"/>
            <w:vAlign w:val="center"/>
          </w:tcPr>
          <w:p>
            <w:pPr>
              <w:pStyle w:val="0"/>
              <w:jc w:val="center"/>
            </w:pPr>
            <w:r>
              <w:rPr>
                <w:sz w:val="20"/>
              </w:rPr>
              <w:t xml:space="preserve">1</w:t>
            </w:r>
          </w:p>
        </w:tc>
        <w:tc>
          <w:tcPr>
            <w:tcW w:w="597" w:type="dxa"/>
            <w:vAlign w:val="center"/>
          </w:tcPr>
          <w:p>
            <w:pPr>
              <w:pStyle w:val="0"/>
              <w:jc w:val="center"/>
            </w:pPr>
            <w:r>
              <w:rPr>
                <w:sz w:val="20"/>
              </w:rPr>
              <w:t xml:space="preserve">1</w:t>
            </w:r>
          </w:p>
        </w:tc>
        <w:tc>
          <w:tcPr>
            <w:tcW w:w="800" w:type="dxa"/>
            <w:vAlign w:val="center"/>
          </w:tcPr>
          <w:p>
            <w:pPr>
              <w:pStyle w:val="0"/>
              <w:jc w:val="center"/>
            </w:pPr>
            <w:r>
              <w:rPr>
                <w:sz w:val="20"/>
              </w:rPr>
              <w:t xml:space="preserve">3</w:t>
            </w:r>
          </w:p>
        </w:tc>
      </w:tr>
      <w:tr>
        <w:tc>
          <w:tcPr>
            <w:vMerge w:val="continue"/>
          </w:tcPr>
          <w:p/>
        </w:tc>
        <w:tc>
          <w:tcPr>
            <w:tcW w:w="2447" w:type="dxa"/>
            <w:vAlign w:val="center"/>
          </w:tcPr>
          <w:p>
            <w:pPr>
              <w:pStyle w:val="0"/>
            </w:pPr>
            <w:r>
              <w:rPr>
                <w:sz w:val="20"/>
              </w:rPr>
              <w:t xml:space="preserve">Информатика</w:t>
            </w:r>
          </w:p>
        </w:tc>
        <w:tc>
          <w:tcPr>
            <w:tcW w:w="593" w:type="dxa"/>
            <w:vAlign w:val="center"/>
          </w:tcPr>
          <w:p>
            <w:pPr>
              <w:pStyle w:val="0"/>
            </w:pPr>
            <w:r>
              <w:rPr>
                <w:sz w:val="20"/>
              </w:rPr>
            </w:r>
          </w:p>
        </w:tc>
        <w:tc>
          <w:tcPr>
            <w:tcW w:w="593" w:type="dxa"/>
            <w:vAlign w:val="center"/>
          </w:tcPr>
          <w:p>
            <w:pPr>
              <w:pStyle w:val="0"/>
            </w:pPr>
            <w:r>
              <w:rPr>
                <w:sz w:val="20"/>
              </w:rPr>
            </w:r>
          </w:p>
        </w:tc>
        <w:tc>
          <w:tcPr>
            <w:tcW w:w="593" w:type="dxa"/>
            <w:vAlign w:val="center"/>
          </w:tcPr>
          <w:p>
            <w:pPr>
              <w:pStyle w:val="0"/>
              <w:jc w:val="center"/>
            </w:pPr>
            <w:r>
              <w:rPr>
                <w:sz w:val="20"/>
              </w:rPr>
              <w:t xml:space="preserve">1</w:t>
            </w:r>
          </w:p>
        </w:tc>
        <w:tc>
          <w:tcPr>
            <w:tcW w:w="593" w:type="dxa"/>
            <w:vAlign w:val="center"/>
          </w:tcPr>
          <w:p>
            <w:pPr>
              <w:pStyle w:val="0"/>
              <w:jc w:val="center"/>
            </w:pPr>
            <w:r>
              <w:rPr>
                <w:sz w:val="20"/>
              </w:rPr>
              <w:t xml:space="preserve">1</w:t>
            </w:r>
          </w:p>
        </w:tc>
        <w:tc>
          <w:tcPr>
            <w:tcW w:w="597" w:type="dxa"/>
            <w:vAlign w:val="center"/>
          </w:tcPr>
          <w:p>
            <w:pPr>
              <w:pStyle w:val="0"/>
              <w:jc w:val="center"/>
            </w:pPr>
            <w:r>
              <w:rPr>
                <w:sz w:val="20"/>
              </w:rPr>
              <w:t xml:space="preserve">1</w:t>
            </w:r>
          </w:p>
        </w:tc>
        <w:tc>
          <w:tcPr>
            <w:tcW w:w="800" w:type="dxa"/>
            <w:vAlign w:val="center"/>
          </w:tcPr>
          <w:p>
            <w:pPr>
              <w:pStyle w:val="0"/>
              <w:jc w:val="center"/>
            </w:pPr>
            <w:r>
              <w:rPr>
                <w:sz w:val="20"/>
              </w:rPr>
              <w:t xml:space="preserve">3</w:t>
            </w:r>
          </w:p>
        </w:tc>
      </w:tr>
      <w:tr>
        <w:tc>
          <w:tcPr>
            <w:tcW w:w="2850" w:type="dxa"/>
            <w:vAlign w:val="center"/>
            <w:vMerge w:val="restart"/>
          </w:tcPr>
          <w:p>
            <w:pPr>
              <w:pStyle w:val="0"/>
            </w:pPr>
            <w:r>
              <w:rPr>
                <w:sz w:val="20"/>
              </w:rPr>
              <w:t xml:space="preserve">Общественно-научные предметы</w:t>
            </w:r>
          </w:p>
        </w:tc>
        <w:tc>
          <w:tcPr>
            <w:tcW w:w="2447" w:type="dxa"/>
            <w:vAlign w:val="center"/>
          </w:tcPr>
          <w:p>
            <w:pPr>
              <w:pStyle w:val="0"/>
            </w:pPr>
            <w:r>
              <w:rPr>
                <w:sz w:val="20"/>
              </w:rPr>
              <w:t xml:space="preserve">История</w:t>
            </w:r>
          </w:p>
        </w:tc>
        <w:tc>
          <w:tcPr>
            <w:tcW w:w="593" w:type="dxa"/>
            <w:vAlign w:val="center"/>
          </w:tcPr>
          <w:p>
            <w:pPr>
              <w:pStyle w:val="0"/>
              <w:jc w:val="center"/>
            </w:pPr>
            <w:r>
              <w:rPr>
                <w:sz w:val="20"/>
              </w:rPr>
              <w:t xml:space="preserve">2</w:t>
            </w:r>
          </w:p>
        </w:tc>
        <w:tc>
          <w:tcPr>
            <w:tcW w:w="593" w:type="dxa"/>
            <w:vAlign w:val="center"/>
          </w:tcPr>
          <w:p>
            <w:pPr>
              <w:pStyle w:val="0"/>
              <w:jc w:val="center"/>
            </w:pPr>
            <w:r>
              <w:rPr>
                <w:sz w:val="20"/>
              </w:rPr>
              <w:t xml:space="preserve">2</w:t>
            </w:r>
          </w:p>
        </w:tc>
        <w:tc>
          <w:tcPr>
            <w:tcW w:w="593" w:type="dxa"/>
            <w:vAlign w:val="center"/>
          </w:tcPr>
          <w:p>
            <w:pPr>
              <w:pStyle w:val="0"/>
              <w:jc w:val="center"/>
            </w:pPr>
            <w:r>
              <w:rPr>
                <w:sz w:val="20"/>
              </w:rPr>
              <w:t xml:space="preserve">2</w:t>
            </w:r>
          </w:p>
        </w:tc>
        <w:tc>
          <w:tcPr>
            <w:tcW w:w="593" w:type="dxa"/>
            <w:vAlign w:val="center"/>
          </w:tcPr>
          <w:p>
            <w:pPr>
              <w:pStyle w:val="0"/>
              <w:jc w:val="center"/>
            </w:pPr>
            <w:r>
              <w:rPr>
                <w:sz w:val="20"/>
              </w:rPr>
              <w:t xml:space="preserve">2</w:t>
            </w:r>
          </w:p>
        </w:tc>
        <w:tc>
          <w:tcPr>
            <w:tcW w:w="597" w:type="dxa"/>
            <w:vAlign w:val="center"/>
          </w:tcPr>
          <w:p>
            <w:pPr>
              <w:pStyle w:val="0"/>
              <w:jc w:val="center"/>
            </w:pPr>
            <w:r>
              <w:rPr>
                <w:sz w:val="20"/>
              </w:rPr>
              <w:t xml:space="preserve">2</w:t>
            </w:r>
          </w:p>
        </w:tc>
        <w:tc>
          <w:tcPr>
            <w:tcW w:w="800" w:type="dxa"/>
            <w:vAlign w:val="center"/>
          </w:tcPr>
          <w:p>
            <w:pPr>
              <w:pStyle w:val="0"/>
              <w:jc w:val="center"/>
            </w:pPr>
            <w:r>
              <w:rPr>
                <w:sz w:val="20"/>
              </w:rPr>
              <w:t xml:space="preserve">10</w:t>
            </w:r>
          </w:p>
        </w:tc>
      </w:tr>
      <w:tr>
        <w:tc>
          <w:tcPr>
            <w:vMerge w:val="continue"/>
          </w:tcPr>
          <w:p/>
        </w:tc>
        <w:tc>
          <w:tcPr>
            <w:tcW w:w="2447" w:type="dxa"/>
            <w:vAlign w:val="center"/>
          </w:tcPr>
          <w:p>
            <w:pPr>
              <w:pStyle w:val="0"/>
            </w:pPr>
            <w:r>
              <w:rPr>
                <w:sz w:val="20"/>
              </w:rPr>
              <w:t xml:space="preserve">Обществознание</w:t>
            </w:r>
          </w:p>
        </w:tc>
        <w:tc>
          <w:tcPr>
            <w:tcW w:w="593" w:type="dxa"/>
            <w:vAlign w:val="center"/>
          </w:tcPr>
          <w:p>
            <w:pPr>
              <w:pStyle w:val="0"/>
            </w:pPr>
            <w:r>
              <w:rPr>
                <w:sz w:val="20"/>
              </w:rPr>
            </w:r>
          </w:p>
        </w:tc>
        <w:tc>
          <w:tcPr>
            <w:tcW w:w="593" w:type="dxa"/>
            <w:vAlign w:val="center"/>
          </w:tcPr>
          <w:p>
            <w:pPr>
              <w:pStyle w:val="0"/>
              <w:jc w:val="center"/>
            </w:pPr>
            <w:r>
              <w:rPr>
                <w:sz w:val="20"/>
              </w:rPr>
              <w:t xml:space="preserve">1</w:t>
            </w:r>
          </w:p>
        </w:tc>
        <w:tc>
          <w:tcPr>
            <w:tcW w:w="593" w:type="dxa"/>
            <w:vAlign w:val="center"/>
          </w:tcPr>
          <w:p>
            <w:pPr>
              <w:pStyle w:val="0"/>
              <w:jc w:val="center"/>
            </w:pPr>
            <w:r>
              <w:rPr>
                <w:sz w:val="20"/>
              </w:rPr>
              <w:t xml:space="preserve">1</w:t>
            </w:r>
          </w:p>
        </w:tc>
        <w:tc>
          <w:tcPr>
            <w:tcW w:w="593" w:type="dxa"/>
            <w:vAlign w:val="center"/>
          </w:tcPr>
          <w:p>
            <w:pPr>
              <w:pStyle w:val="0"/>
              <w:jc w:val="center"/>
            </w:pPr>
            <w:r>
              <w:rPr>
                <w:sz w:val="20"/>
              </w:rPr>
              <w:t xml:space="preserve">1</w:t>
            </w:r>
          </w:p>
        </w:tc>
        <w:tc>
          <w:tcPr>
            <w:tcW w:w="597" w:type="dxa"/>
            <w:vAlign w:val="center"/>
          </w:tcPr>
          <w:p>
            <w:pPr>
              <w:pStyle w:val="0"/>
              <w:jc w:val="center"/>
            </w:pPr>
            <w:r>
              <w:rPr>
                <w:sz w:val="20"/>
              </w:rPr>
              <w:t xml:space="preserve">1</w:t>
            </w:r>
          </w:p>
        </w:tc>
        <w:tc>
          <w:tcPr>
            <w:tcW w:w="800" w:type="dxa"/>
            <w:vAlign w:val="center"/>
          </w:tcPr>
          <w:p>
            <w:pPr>
              <w:pStyle w:val="0"/>
              <w:jc w:val="center"/>
            </w:pPr>
            <w:r>
              <w:rPr>
                <w:sz w:val="20"/>
              </w:rPr>
              <w:t xml:space="preserve">4</w:t>
            </w:r>
          </w:p>
        </w:tc>
      </w:tr>
      <w:tr>
        <w:tc>
          <w:tcPr>
            <w:vMerge w:val="continue"/>
          </w:tcPr>
          <w:p/>
        </w:tc>
        <w:tc>
          <w:tcPr>
            <w:tcW w:w="2447" w:type="dxa"/>
            <w:vAlign w:val="center"/>
          </w:tcPr>
          <w:p>
            <w:pPr>
              <w:pStyle w:val="0"/>
            </w:pPr>
            <w:r>
              <w:rPr>
                <w:sz w:val="20"/>
              </w:rPr>
              <w:t xml:space="preserve">География</w:t>
            </w:r>
          </w:p>
        </w:tc>
        <w:tc>
          <w:tcPr>
            <w:tcW w:w="593" w:type="dxa"/>
            <w:vAlign w:val="center"/>
          </w:tcPr>
          <w:p>
            <w:pPr>
              <w:pStyle w:val="0"/>
              <w:jc w:val="center"/>
            </w:pPr>
            <w:r>
              <w:rPr>
                <w:sz w:val="20"/>
              </w:rPr>
              <w:t xml:space="preserve">1</w:t>
            </w:r>
          </w:p>
        </w:tc>
        <w:tc>
          <w:tcPr>
            <w:tcW w:w="593" w:type="dxa"/>
            <w:vAlign w:val="center"/>
          </w:tcPr>
          <w:p>
            <w:pPr>
              <w:pStyle w:val="0"/>
              <w:jc w:val="center"/>
            </w:pPr>
            <w:r>
              <w:rPr>
                <w:sz w:val="20"/>
              </w:rPr>
              <w:t xml:space="preserve">1</w:t>
            </w:r>
          </w:p>
        </w:tc>
        <w:tc>
          <w:tcPr>
            <w:tcW w:w="593" w:type="dxa"/>
            <w:vAlign w:val="center"/>
          </w:tcPr>
          <w:p>
            <w:pPr>
              <w:pStyle w:val="0"/>
              <w:jc w:val="center"/>
            </w:pPr>
            <w:r>
              <w:rPr>
                <w:sz w:val="20"/>
              </w:rPr>
              <w:t xml:space="preserve">2</w:t>
            </w:r>
          </w:p>
        </w:tc>
        <w:tc>
          <w:tcPr>
            <w:tcW w:w="593" w:type="dxa"/>
            <w:vAlign w:val="center"/>
          </w:tcPr>
          <w:p>
            <w:pPr>
              <w:pStyle w:val="0"/>
              <w:jc w:val="center"/>
            </w:pPr>
            <w:r>
              <w:rPr>
                <w:sz w:val="20"/>
              </w:rPr>
              <w:t xml:space="preserve">2</w:t>
            </w:r>
          </w:p>
        </w:tc>
        <w:tc>
          <w:tcPr>
            <w:tcW w:w="597" w:type="dxa"/>
            <w:vAlign w:val="center"/>
          </w:tcPr>
          <w:p>
            <w:pPr>
              <w:pStyle w:val="0"/>
              <w:jc w:val="center"/>
            </w:pPr>
            <w:r>
              <w:rPr>
                <w:sz w:val="20"/>
              </w:rPr>
              <w:t xml:space="preserve">2</w:t>
            </w:r>
          </w:p>
        </w:tc>
        <w:tc>
          <w:tcPr>
            <w:tcW w:w="800" w:type="dxa"/>
            <w:vAlign w:val="center"/>
          </w:tcPr>
          <w:p>
            <w:pPr>
              <w:pStyle w:val="0"/>
              <w:jc w:val="center"/>
            </w:pPr>
            <w:r>
              <w:rPr>
                <w:sz w:val="20"/>
              </w:rPr>
              <w:t xml:space="preserve">8</w:t>
            </w:r>
          </w:p>
        </w:tc>
      </w:tr>
      <w:tr>
        <w:tc>
          <w:tcPr>
            <w:tcW w:w="2850" w:type="dxa"/>
            <w:vAlign w:val="center"/>
            <w:vMerge w:val="restart"/>
          </w:tcPr>
          <w:p>
            <w:pPr>
              <w:pStyle w:val="0"/>
            </w:pPr>
            <w:r>
              <w:rPr>
                <w:sz w:val="20"/>
              </w:rPr>
              <w:t xml:space="preserve">Естественно-научные предметы</w:t>
            </w:r>
          </w:p>
        </w:tc>
        <w:tc>
          <w:tcPr>
            <w:tcW w:w="2447" w:type="dxa"/>
            <w:vAlign w:val="center"/>
          </w:tcPr>
          <w:p>
            <w:pPr>
              <w:pStyle w:val="0"/>
            </w:pPr>
            <w:r>
              <w:rPr>
                <w:sz w:val="20"/>
              </w:rPr>
              <w:t xml:space="preserve">Физика</w:t>
            </w:r>
          </w:p>
        </w:tc>
        <w:tc>
          <w:tcPr>
            <w:tcW w:w="593" w:type="dxa"/>
            <w:vAlign w:val="center"/>
          </w:tcPr>
          <w:p>
            <w:pPr>
              <w:pStyle w:val="0"/>
            </w:pPr>
            <w:r>
              <w:rPr>
                <w:sz w:val="20"/>
              </w:rPr>
            </w:r>
          </w:p>
        </w:tc>
        <w:tc>
          <w:tcPr>
            <w:tcW w:w="593" w:type="dxa"/>
            <w:vAlign w:val="center"/>
          </w:tcPr>
          <w:p>
            <w:pPr>
              <w:pStyle w:val="0"/>
            </w:pPr>
            <w:r>
              <w:rPr>
                <w:sz w:val="20"/>
              </w:rPr>
            </w:r>
          </w:p>
        </w:tc>
        <w:tc>
          <w:tcPr>
            <w:tcW w:w="593" w:type="dxa"/>
            <w:vAlign w:val="center"/>
          </w:tcPr>
          <w:p>
            <w:pPr>
              <w:pStyle w:val="0"/>
              <w:jc w:val="center"/>
            </w:pPr>
            <w:r>
              <w:rPr>
                <w:sz w:val="20"/>
              </w:rPr>
              <w:t xml:space="preserve">2</w:t>
            </w:r>
          </w:p>
        </w:tc>
        <w:tc>
          <w:tcPr>
            <w:tcW w:w="593" w:type="dxa"/>
            <w:vAlign w:val="center"/>
          </w:tcPr>
          <w:p>
            <w:pPr>
              <w:pStyle w:val="0"/>
              <w:jc w:val="center"/>
            </w:pPr>
            <w:r>
              <w:rPr>
                <w:sz w:val="20"/>
              </w:rPr>
              <w:t xml:space="preserve">2</w:t>
            </w:r>
          </w:p>
        </w:tc>
        <w:tc>
          <w:tcPr>
            <w:tcW w:w="597" w:type="dxa"/>
            <w:vAlign w:val="center"/>
          </w:tcPr>
          <w:p>
            <w:pPr>
              <w:pStyle w:val="0"/>
              <w:jc w:val="center"/>
            </w:pPr>
            <w:r>
              <w:rPr>
                <w:sz w:val="20"/>
              </w:rPr>
              <w:t xml:space="preserve">3</w:t>
            </w:r>
          </w:p>
        </w:tc>
        <w:tc>
          <w:tcPr>
            <w:tcW w:w="800" w:type="dxa"/>
            <w:vAlign w:val="center"/>
          </w:tcPr>
          <w:p>
            <w:pPr>
              <w:pStyle w:val="0"/>
              <w:jc w:val="center"/>
            </w:pPr>
            <w:r>
              <w:rPr>
                <w:sz w:val="20"/>
              </w:rPr>
              <w:t xml:space="preserve">7</w:t>
            </w:r>
          </w:p>
        </w:tc>
      </w:tr>
      <w:tr>
        <w:tc>
          <w:tcPr>
            <w:vMerge w:val="continue"/>
          </w:tcPr>
          <w:p/>
        </w:tc>
        <w:tc>
          <w:tcPr>
            <w:tcW w:w="2447" w:type="dxa"/>
            <w:vAlign w:val="center"/>
          </w:tcPr>
          <w:p>
            <w:pPr>
              <w:pStyle w:val="0"/>
            </w:pPr>
            <w:r>
              <w:rPr>
                <w:sz w:val="20"/>
              </w:rPr>
              <w:t xml:space="preserve">Химия</w:t>
            </w:r>
          </w:p>
        </w:tc>
        <w:tc>
          <w:tcPr>
            <w:tcW w:w="593" w:type="dxa"/>
            <w:vAlign w:val="center"/>
          </w:tcPr>
          <w:p>
            <w:pPr>
              <w:pStyle w:val="0"/>
            </w:pPr>
            <w:r>
              <w:rPr>
                <w:sz w:val="20"/>
              </w:rPr>
            </w:r>
          </w:p>
        </w:tc>
        <w:tc>
          <w:tcPr>
            <w:tcW w:w="593" w:type="dxa"/>
            <w:vAlign w:val="center"/>
          </w:tcPr>
          <w:p>
            <w:pPr>
              <w:pStyle w:val="0"/>
            </w:pPr>
            <w:r>
              <w:rPr>
                <w:sz w:val="20"/>
              </w:rPr>
            </w:r>
          </w:p>
        </w:tc>
        <w:tc>
          <w:tcPr>
            <w:tcW w:w="593" w:type="dxa"/>
            <w:vAlign w:val="center"/>
          </w:tcPr>
          <w:p>
            <w:pPr>
              <w:pStyle w:val="0"/>
            </w:pPr>
            <w:r>
              <w:rPr>
                <w:sz w:val="20"/>
              </w:rPr>
            </w:r>
          </w:p>
        </w:tc>
        <w:tc>
          <w:tcPr>
            <w:tcW w:w="593" w:type="dxa"/>
            <w:vAlign w:val="center"/>
          </w:tcPr>
          <w:p>
            <w:pPr>
              <w:pStyle w:val="0"/>
              <w:jc w:val="center"/>
            </w:pPr>
            <w:r>
              <w:rPr>
                <w:sz w:val="20"/>
              </w:rPr>
              <w:t xml:space="preserve">2</w:t>
            </w:r>
          </w:p>
        </w:tc>
        <w:tc>
          <w:tcPr>
            <w:tcW w:w="597" w:type="dxa"/>
            <w:vAlign w:val="center"/>
          </w:tcPr>
          <w:p>
            <w:pPr>
              <w:pStyle w:val="0"/>
              <w:jc w:val="center"/>
            </w:pPr>
            <w:r>
              <w:rPr>
                <w:sz w:val="20"/>
              </w:rPr>
              <w:t xml:space="preserve">2</w:t>
            </w:r>
          </w:p>
        </w:tc>
        <w:tc>
          <w:tcPr>
            <w:tcW w:w="800" w:type="dxa"/>
            <w:vAlign w:val="center"/>
          </w:tcPr>
          <w:p>
            <w:pPr>
              <w:pStyle w:val="0"/>
              <w:jc w:val="center"/>
            </w:pPr>
            <w:r>
              <w:rPr>
                <w:sz w:val="20"/>
              </w:rPr>
              <w:t xml:space="preserve">4</w:t>
            </w:r>
          </w:p>
        </w:tc>
      </w:tr>
      <w:tr>
        <w:tc>
          <w:tcPr>
            <w:vMerge w:val="continue"/>
          </w:tcPr>
          <w:p/>
        </w:tc>
        <w:tc>
          <w:tcPr>
            <w:tcW w:w="2447" w:type="dxa"/>
            <w:vAlign w:val="center"/>
          </w:tcPr>
          <w:p>
            <w:pPr>
              <w:pStyle w:val="0"/>
            </w:pPr>
            <w:r>
              <w:rPr>
                <w:sz w:val="20"/>
              </w:rPr>
              <w:t xml:space="preserve">Биология</w:t>
            </w:r>
          </w:p>
        </w:tc>
        <w:tc>
          <w:tcPr>
            <w:tcW w:w="593" w:type="dxa"/>
            <w:vAlign w:val="center"/>
          </w:tcPr>
          <w:p>
            <w:pPr>
              <w:pStyle w:val="0"/>
              <w:jc w:val="center"/>
            </w:pPr>
            <w:r>
              <w:rPr>
                <w:sz w:val="20"/>
              </w:rPr>
              <w:t xml:space="preserve">1</w:t>
            </w:r>
          </w:p>
        </w:tc>
        <w:tc>
          <w:tcPr>
            <w:tcW w:w="593" w:type="dxa"/>
            <w:vAlign w:val="center"/>
          </w:tcPr>
          <w:p>
            <w:pPr>
              <w:pStyle w:val="0"/>
              <w:jc w:val="center"/>
            </w:pPr>
            <w:r>
              <w:rPr>
                <w:sz w:val="20"/>
              </w:rPr>
              <w:t xml:space="preserve">1</w:t>
            </w:r>
          </w:p>
        </w:tc>
        <w:tc>
          <w:tcPr>
            <w:tcW w:w="593" w:type="dxa"/>
            <w:vAlign w:val="center"/>
          </w:tcPr>
          <w:p>
            <w:pPr>
              <w:pStyle w:val="0"/>
              <w:jc w:val="center"/>
            </w:pPr>
            <w:r>
              <w:rPr>
                <w:sz w:val="20"/>
              </w:rPr>
              <w:t xml:space="preserve">1</w:t>
            </w:r>
          </w:p>
        </w:tc>
        <w:tc>
          <w:tcPr>
            <w:tcW w:w="593" w:type="dxa"/>
            <w:vAlign w:val="center"/>
          </w:tcPr>
          <w:p>
            <w:pPr>
              <w:pStyle w:val="0"/>
              <w:jc w:val="center"/>
            </w:pPr>
            <w:r>
              <w:rPr>
                <w:sz w:val="20"/>
              </w:rPr>
              <w:t xml:space="preserve">2</w:t>
            </w:r>
          </w:p>
        </w:tc>
        <w:tc>
          <w:tcPr>
            <w:tcW w:w="597" w:type="dxa"/>
            <w:vAlign w:val="center"/>
          </w:tcPr>
          <w:p>
            <w:pPr>
              <w:pStyle w:val="0"/>
              <w:jc w:val="center"/>
            </w:pPr>
            <w:r>
              <w:rPr>
                <w:sz w:val="20"/>
              </w:rPr>
              <w:t xml:space="preserve">2</w:t>
            </w:r>
          </w:p>
        </w:tc>
        <w:tc>
          <w:tcPr>
            <w:tcW w:w="800" w:type="dxa"/>
            <w:vAlign w:val="center"/>
          </w:tcPr>
          <w:p>
            <w:pPr>
              <w:pStyle w:val="0"/>
              <w:jc w:val="center"/>
            </w:pPr>
            <w:r>
              <w:rPr>
                <w:sz w:val="20"/>
              </w:rPr>
              <w:t xml:space="preserve">7</w:t>
            </w:r>
          </w:p>
        </w:tc>
      </w:tr>
      <w:tr>
        <w:tc>
          <w:tcPr>
            <w:tcW w:w="2850" w:type="dxa"/>
            <w:vAlign w:val="center"/>
          </w:tcPr>
          <w:p>
            <w:pPr>
              <w:pStyle w:val="0"/>
            </w:pPr>
            <w:r>
              <w:rPr>
                <w:sz w:val="20"/>
              </w:rPr>
              <w:t xml:space="preserve">Основы духовно-нравственной культуры народов России</w:t>
            </w:r>
          </w:p>
        </w:tc>
        <w:tc>
          <w:tcPr>
            <w:tcW w:w="2447" w:type="dxa"/>
            <w:vAlign w:val="center"/>
          </w:tcPr>
          <w:p>
            <w:pPr>
              <w:pStyle w:val="0"/>
            </w:pPr>
            <w:r>
              <w:rPr>
                <w:sz w:val="20"/>
              </w:rPr>
              <w:t xml:space="preserve">ОДНКНР</w:t>
            </w:r>
          </w:p>
        </w:tc>
        <w:tc>
          <w:tcPr>
            <w:tcW w:w="593" w:type="dxa"/>
            <w:vAlign w:val="center"/>
          </w:tcPr>
          <w:p>
            <w:pPr>
              <w:pStyle w:val="0"/>
              <w:jc w:val="center"/>
            </w:pPr>
            <w:r>
              <w:rPr>
                <w:sz w:val="20"/>
              </w:rPr>
              <w:t xml:space="preserve">1</w:t>
            </w:r>
          </w:p>
        </w:tc>
        <w:tc>
          <w:tcPr>
            <w:tcW w:w="593" w:type="dxa"/>
            <w:vAlign w:val="center"/>
          </w:tcPr>
          <w:p>
            <w:pPr>
              <w:pStyle w:val="0"/>
            </w:pPr>
            <w:r>
              <w:rPr>
                <w:sz w:val="20"/>
              </w:rPr>
            </w:r>
          </w:p>
        </w:tc>
        <w:tc>
          <w:tcPr>
            <w:tcW w:w="593" w:type="dxa"/>
            <w:vAlign w:val="center"/>
          </w:tcPr>
          <w:p>
            <w:pPr>
              <w:pStyle w:val="0"/>
            </w:pPr>
            <w:r>
              <w:rPr>
                <w:sz w:val="20"/>
              </w:rPr>
            </w:r>
          </w:p>
        </w:tc>
        <w:tc>
          <w:tcPr>
            <w:tcW w:w="593" w:type="dxa"/>
            <w:vAlign w:val="center"/>
          </w:tcPr>
          <w:p>
            <w:pPr>
              <w:pStyle w:val="0"/>
            </w:pPr>
            <w:r>
              <w:rPr>
                <w:sz w:val="20"/>
              </w:rPr>
            </w:r>
          </w:p>
        </w:tc>
        <w:tc>
          <w:tcPr>
            <w:tcW w:w="597" w:type="dxa"/>
            <w:vAlign w:val="center"/>
          </w:tcPr>
          <w:p>
            <w:pPr>
              <w:pStyle w:val="0"/>
            </w:pPr>
            <w:r>
              <w:rPr>
                <w:sz w:val="20"/>
              </w:rPr>
            </w:r>
          </w:p>
        </w:tc>
        <w:tc>
          <w:tcPr>
            <w:tcW w:w="800" w:type="dxa"/>
            <w:vAlign w:val="center"/>
          </w:tcPr>
          <w:p>
            <w:pPr>
              <w:pStyle w:val="0"/>
              <w:jc w:val="center"/>
            </w:pPr>
            <w:r>
              <w:rPr>
                <w:sz w:val="20"/>
              </w:rPr>
              <w:t xml:space="preserve">1</w:t>
            </w:r>
          </w:p>
        </w:tc>
      </w:tr>
      <w:tr>
        <w:tc>
          <w:tcPr>
            <w:tcW w:w="2850" w:type="dxa"/>
            <w:vAlign w:val="center"/>
            <w:vMerge w:val="restart"/>
          </w:tcPr>
          <w:p>
            <w:pPr>
              <w:pStyle w:val="0"/>
            </w:pPr>
            <w:r>
              <w:rPr>
                <w:sz w:val="20"/>
              </w:rPr>
              <w:t xml:space="preserve">Искусство</w:t>
            </w:r>
          </w:p>
        </w:tc>
        <w:tc>
          <w:tcPr>
            <w:tcW w:w="2447" w:type="dxa"/>
            <w:vAlign w:val="center"/>
          </w:tcPr>
          <w:p>
            <w:pPr>
              <w:pStyle w:val="0"/>
            </w:pPr>
            <w:r>
              <w:rPr>
                <w:sz w:val="20"/>
              </w:rPr>
              <w:t xml:space="preserve">Музыка</w:t>
            </w:r>
          </w:p>
        </w:tc>
        <w:tc>
          <w:tcPr>
            <w:tcW w:w="593" w:type="dxa"/>
            <w:vAlign w:val="center"/>
          </w:tcPr>
          <w:p>
            <w:pPr>
              <w:pStyle w:val="0"/>
              <w:jc w:val="center"/>
            </w:pPr>
            <w:r>
              <w:rPr>
                <w:sz w:val="20"/>
              </w:rPr>
              <w:t xml:space="preserve">1</w:t>
            </w:r>
          </w:p>
        </w:tc>
        <w:tc>
          <w:tcPr>
            <w:tcW w:w="593" w:type="dxa"/>
            <w:vAlign w:val="center"/>
          </w:tcPr>
          <w:p>
            <w:pPr>
              <w:pStyle w:val="0"/>
              <w:jc w:val="center"/>
            </w:pPr>
            <w:r>
              <w:rPr>
                <w:sz w:val="20"/>
              </w:rPr>
              <w:t xml:space="preserve">1</w:t>
            </w:r>
          </w:p>
        </w:tc>
        <w:tc>
          <w:tcPr>
            <w:tcW w:w="593" w:type="dxa"/>
            <w:vAlign w:val="center"/>
          </w:tcPr>
          <w:p>
            <w:pPr>
              <w:pStyle w:val="0"/>
              <w:jc w:val="center"/>
            </w:pPr>
            <w:r>
              <w:rPr>
                <w:sz w:val="20"/>
              </w:rPr>
              <w:t xml:space="preserve">1</w:t>
            </w:r>
          </w:p>
        </w:tc>
        <w:tc>
          <w:tcPr>
            <w:tcW w:w="593" w:type="dxa"/>
            <w:vAlign w:val="center"/>
          </w:tcPr>
          <w:p>
            <w:pPr>
              <w:pStyle w:val="0"/>
            </w:pPr>
            <w:r>
              <w:rPr>
                <w:sz w:val="20"/>
              </w:rPr>
            </w:r>
          </w:p>
        </w:tc>
        <w:tc>
          <w:tcPr>
            <w:tcW w:w="597" w:type="dxa"/>
            <w:vAlign w:val="center"/>
          </w:tcPr>
          <w:p>
            <w:pPr>
              <w:pStyle w:val="0"/>
            </w:pPr>
            <w:r>
              <w:rPr>
                <w:sz w:val="20"/>
              </w:rPr>
            </w:r>
          </w:p>
        </w:tc>
        <w:tc>
          <w:tcPr>
            <w:tcW w:w="800" w:type="dxa"/>
            <w:vAlign w:val="center"/>
          </w:tcPr>
          <w:p>
            <w:pPr>
              <w:pStyle w:val="0"/>
              <w:jc w:val="center"/>
            </w:pPr>
            <w:r>
              <w:rPr>
                <w:sz w:val="20"/>
              </w:rPr>
              <w:t xml:space="preserve">3</w:t>
            </w:r>
          </w:p>
        </w:tc>
      </w:tr>
      <w:tr>
        <w:tc>
          <w:tcPr>
            <w:vMerge w:val="continue"/>
          </w:tcPr>
          <w:p/>
        </w:tc>
        <w:tc>
          <w:tcPr>
            <w:tcW w:w="2447" w:type="dxa"/>
            <w:vAlign w:val="center"/>
          </w:tcPr>
          <w:p>
            <w:pPr>
              <w:pStyle w:val="0"/>
            </w:pPr>
            <w:r>
              <w:rPr>
                <w:sz w:val="20"/>
              </w:rPr>
              <w:t xml:space="preserve">Изобразительное искусство</w:t>
            </w:r>
          </w:p>
        </w:tc>
        <w:tc>
          <w:tcPr>
            <w:tcW w:w="593" w:type="dxa"/>
            <w:vAlign w:val="center"/>
          </w:tcPr>
          <w:p>
            <w:pPr>
              <w:pStyle w:val="0"/>
              <w:jc w:val="center"/>
            </w:pPr>
            <w:r>
              <w:rPr>
                <w:sz w:val="20"/>
              </w:rPr>
              <w:t xml:space="preserve">1</w:t>
            </w:r>
          </w:p>
        </w:tc>
        <w:tc>
          <w:tcPr>
            <w:tcW w:w="593" w:type="dxa"/>
            <w:vAlign w:val="center"/>
          </w:tcPr>
          <w:p>
            <w:pPr>
              <w:pStyle w:val="0"/>
              <w:jc w:val="center"/>
            </w:pPr>
            <w:r>
              <w:rPr>
                <w:sz w:val="20"/>
              </w:rPr>
              <w:t xml:space="preserve">1</w:t>
            </w:r>
          </w:p>
        </w:tc>
        <w:tc>
          <w:tcPr>
            <w:tcW w:w="593" w:type="dxa"/>
            <w:vAlign w:val="center"/>
          </w:tcPr>
          <w:p>
            <w:pPr>
              <w:pStyle w:val="0"/>
              <w:jc w:val="center"/>
            </w:pPr>
            <w:r>
              <w:rPr>
                <w:sz w:val="20"/>
              </w:rPr>
              <w:t xml:space="preserve">1</w:t>
            </w:r>
          </w:p>
        </w:tc>
        <w:tc>
          <w:tcPr>
            <w:tcW w:w="593" w:type="dxa"/>
            <w:vAlign w:val="center"/>
          </w:tcPr>
          <w:p>
            <w:pPr>
              <w:pStyle w:val="0"/>
            </w:pPr>
            <w:r>
              <w:rPr>
                <w:sz w:val="20"/>
              </w:rPr>
            </w:r>
          </w:p>
        </w:tc>
        <w:tc>
          <w:tcPr>
            <w:tcW w:w="597" w:type="dxa"/>
            <w:vAlign w:val="center"/>
          </w:tcPr>
          <w:p>
            <w:pPr>
              <w:pStyle w:val="0"/>
            </w:pPr>
            <w:r>
              <w:rPr>
                <w:sz w:val="20"/>
              </w:rPr>
            </w:r>
          </w:p>
        </w:tc>
        <w:tc>
          <w:tcPr>
            <w:tcW w:w="800" w:type="dxa"/>
            <w:vAlign w:val="center"/>
          </w:tcPr>
          <w:p>
            <w:pPr>
              <w:pStyle w:val="0"/>
              <w:jc w:val="center"/>
            </w:pPr>
            <w:r>
              <w:rPr>
                <w:sz w:val="20"/>
              </w:rPr>
              <w:t xml:space="preserve">3</w:t>
            </w:r>
          </w:p>
        </w:tc>
      </w:tr>
      <w:tr>
        <w:tc>
          <w:tcPr>
            <w:tcW w:w="2850" w:type="dxa"/>
            <w:vAlign w:val="center"/>
          </w:tcPr>
          <w:p>
            <w:pPr>
              <w:pStyle w:val="0"/>
            </w:pPr>
            <w:r>
              <w:rPr>
                <w:sz w:val="20"/>
              </w:rPr>
              <w:t xml:space="preserve">Технология</w:t>
            </w:r>
          </w:p>
        </w:tc>
        <w:tc>
          <w:tcPr>
            <w:tcW w:w="2447" w:type="dxa"/>
            <w:vAlign w:val="center"/>
          </w:tcPr>
          <w:p>
            <w:pPr>
              <w:pStyle w:val="0"/>
            </w:pPr>
            <w:r>
              <w:rPr>
                <w:sz w:val="20"/>
              </w:rPr>
              <w:t xml:space="preserve">Технология</w:t>
            </w:r>
          </w:p>
        </w:tc>
        <w:tc>
          <w:tcPr>
            <w:tcW w:w="593" w:type="dxa"/>
            <w:vAlign w:val="center"/>
          </w:tcPr>
          <w:p>
            <w:pPr>
              <w:pStyle w:val="0"/>
              <w:jc w:val="center"/>
            </w:pPr>
            <w:r>
              <w:rPr>
                <w:sz w:val="20"/>
              </w:rPr>
              <w:t xml:space="preserve">2</w:t>
            </w:r>
          </w:p>
        </w:tc>
        <w:tc>
          <w:tcPr>
            <w:tcW w:w="593" w:type="dxa"/>
            <w:vAlign w:val="center"/>
          </w:tcPr>
          <w:p>
            <w:pPr>
              <w:pStyle w:val="0"/>
              <w:jc w:val="center"/>
            </w:pPr>
            <w:r>
              <w:rPr>
                <w:sz w:val="20"/>
              </w:rPr>
              <w:t xml:space="preserve">2</w:t>
            </w:r>
          </w:p>
        </w:tc>
        <w:tc>
          <w:tcPr>
            <w:tcW w:w="593" w:type="dxa"/>
            <w:vAlign w:val="center"/>
          </w:tcPr>
          <w:p>
            <w:pPr>
              <w:pStyle w:val="0"/>
              <w:jc w:val="center"/>
            </w:pPr>
            <w:r>
              <w:rPr>
                <w:sz w:val="20"/>
              </w:rPr>
              <w:t xml:space="preserve">2</w:t>
            </w:r>
          </w:p>
        </w:tc>
        <w:tc>
          <w:tcPr>
            <w:tcW w:w="593" w:type="dxa"/>
            <w:vAlign w:val="center"/>
          </w:tcPr>
          <w:p>
            <w:pPr>
              <w:pStyle w:val="0"/>
              <w:jc w:val="center"/>
            </w:pPr>
            <w:r>
              <w:rPr>
                <w:sz w:val="20"/>
              </w:rPr>
              <w:t xml:space="preserve">2</w:t>
            </w:r>
          </w:p>
        </w:tc>
        <w:tc>
          <w:tcPr>
            <w:tcW w:w="597" w:type="dxa"/>
            <w:vAlign w:val="center"/>
          </w:tcPr>
          <w:p>
            <w:pPr>
              <w:pStyle w:val="0"/>
              <w:jc w:val="center"/>
            </w:pPr>
            <w:r>
              <w:rPr>
                <w:sz w:val="20"/>
              </w:rPr>
              <w:t xml:space="preserve">1</w:t>
            </w:r>
          </w:p>
        </w:tc>
        <w:tc>
          <w:tcPr>
            <w:tcW w:w="800" w:type="dxa"/>
            <w:vAlign w:val="center"/>
          </w:tcPr>
          <w:p>
            <w:pPr>
              <w:pStyle w:val="0"/>
              <w:jc w:val="center"/>
            </w:pPr>
            <w:r>
              <w:rPr>
                <w:sz w:val="20"/>
              </w:rPr>
              <w:t xml:space="preserve">9</w:t>
            </w:r>
          </w:p>
        </w:tc>
      </w:tr>
      <w:tr>
        <w:tc>
          <w:tcPr>
            <w:tcW w:w="2850" w:type="dxa"/>
            <w:vAlign w:val="center"/>
          </w:tcPr>
          <w:p>
            <w:pPr>
              <w:pStyle w:val="0"/>
            </w:pPr>
            <w:r>
              <w:rPr>
                <w:sz w:val="20"/>
              </w:rPr>
              <w:t xml:space="preserve">Физическая культура и основы безопасности</w:t>
            </w:r>
          </w:p>
        </w:tc>
        <w:tc>
          <w:tcPr>
            <w:tcW w:w="2447" w:type="dxa"/>
            <w:vAlign w:val="center"/>
          </w:tcPr>
          <w:p>
            <w:pPr>
              <w:pStyle w:val="0"/>
            </w:pPr>
            <w:r>
              <w:rPr>
                <w:sz w:val="20"/>
              </w:rPr>
              <w:t xml:space="preserve">Основы безопасности жизнедеятельности</w:t>
            </w:r>
          </w:p>
        </w:tc>
        <w:tc>
          <w:tcPr>
            <w:tcW w:w="593" w:type="dxa"/>
            <w:vAlign w:val="center"/>
          </w:tcPr>
          <w:p>
            <w:pPr>
              <w:pStyle w:val="0"/>
            </w:pPr>
            <w:r>
              <w:rPr>
                <w:sz w:val="20"/>
              </w:rPr>
            </w:r>
          </w:p>
        </w:tc>
        <w:tc>
          <w:tcPr>
            <w:tcW w:w="593" w:type="dxa"/>
            <w:vAlign w:val="center"/>
          </w:tcPr>
          <w:p>
            <w:pPr>
              <w:pStyle w:val="0"/>
            </w:pPr>
            <w:r>
              <w:rPr>
                <w:sz w:val="20"/>
              </w:rPr>
            </w:r>
          </w:p>
        </w:tc>
        <w:tc>
          <w:tcPr>
            <w:tcW w:w="593" w:type="dxa"/>
            <w:vAlign w:val="center"/>
          </w:tcPr>
          <w:p>
            <w:pPr>
              <w:pStyle w:val="0"/>
            </w:pPr>
            <w:r>
              <w:rPr>
                <w:sz w:val="20"/>
              </w:rPr>
            </w:r>
          </w:p>
        </w:tc>
        <w:tc>
          <w:tcPr>
            <w:tcW w:w="593" w:type="dxa"/>
            <w:vAlign w:val="center"/>
          </w:tcPr>
          <w:p>
            <w:pPr>
              <w:pStyle w:val="0"/>
              <w:jc w:val="center"/>
            </w:pPr>
            <w:r>
              <w:rPr>
                <w:sz w:val="20"/>
              </w:rPr>
              <w:t xml:space="preserve">1</w:t>
            </w:r>
          </w:p>
        </w:tc>
        <w:tc>
          <w:tcPr>
            <w:tcW w:w="597" w:type="dxa"/>
            <w:vAlign w:val="center"/>
          </w:tcPr>
          <w:p>
            <w:pPr>
              <w:pStyle w:val="0"/>
              <w:jc w:val="center"/>
            </w:pPr>
            <w:r>
              <w:rPr>
                <w:sz w:val="20"/>
              </w:rPr>
              <w:t xml:space="preserve">1</w:t>
            </w:r>
          </w:p>
        </w:tc>
        <w:tc>
          <w:tcPr>
            <w:tcW w:w="800" w:type="dxa"/>
            <w:vAlign w:val="center"/>
          </w:tcPr>
          <w:p>
            <w:pPr>
              <w:pStyle w:val="0"/>
              <w:jc w:val="center"/>
            </w:pPr>
            <w:r>
              <w:rPr>
                <w:sz w:val="20"/>
              </w:rPr>
              <w:t xml:space="preserve">2</w:t>
            </w:r>
          </w:p>
        </w:tc>
      </w:tr>
      <w:tr>
        <w:tc>
          <w:tcPr>
            <w:gridSpan w:val="2"/>
            <w:tcW w:w="5297" w:type="dxa"/>
            <w:vAlign w:val="center"/>
          </w:tcPr>
          <w:p>
            <w:pPr>
              <w:pStyle w:val="0"/>
            </w:pPr>
            <w:r>
              <w:rPr>
                <w:sz w:val="20"/>
              </w:rPr>
              <w:t xml:space="preserve">жизнедеятельности Адаптивная физическая культура</w:t>
            </w:r>
          </w:p>
        </w:tc>
        <w:tc>
          <w:tcPr>
            <w:tcW w:w="593" w:type="dxa"/>
            <w:vAlign w:val="center"/>
          </w:tcPr>
          <w:p>
            <w:pPr>
              <w:pStyle w:val="0"/>
              <w:jc w:val="center"/>
            </w:pPr>
            <w:r>
              <w:rPr>
                <w:sz w:val="20"/>
              </w:rPr>
              <w:t xml:space="preserve">2</w:t>
            </w:r>
          </w:p>
        </w:tc>
        <w:tc>
          <w:tcPr>
            <w:tcW w:w="593" w:type="dxa"/>
            <w:vAlign w:val="center"/>
          </w:tcPr>
          <w:p>
            <w:pPr>
              <w:pStyle w:val="0"/>
              <w:jc w:val="center"/>
            </w:pPr>
            <w:r>
              <w:rPr>
                <w:sz w:val="20"/>
              </w:rPr>
              <w:t xml:space="preserve">2</w:t>
            </w:r>
          </w:p>
        </w:tc>
        <w:tc>
          <w:tcPr>
            <w:tcW w:w="593" w:type="dxa"/>
            <w:vAlign w:val="center"/>
          </w:tcPr>
          <w:p>
            <w:pPr>
              <w:pStyle w:val="0"/>
              <w:jc w:val="center"/>
            </w:pPr>
            <w:r>
              <w:rPr>
                <w:sz w:val="20"/>
              </w:rPr>
              <w:t xml:space="preserve">2</w:t>
            </w:r>
          </w:p>
        </w:tc>
        <w:tc>
          <w:tcPr>
            <w:tcW w:w="593" w:type="dxa"/>
            <w:vAlign w:val="center"/>
          </w:tcPr>
          <w:p>
            <w:pPr>
              <w:pStyle w:val="0"/>
              <w:jc w:val="center"/>
            </w:pPr>
            <w:r>
              <w:rPr>
                <w:sz w:val="20"/>
              </w:rPr>
              <w:t xml:space="preserve">2</w:t>
            </w:r>
          </w:p>
        </w:tc>
        <w:tc>
          <w:tcPr>
            <w:tcW w:w="597" w:type="dxa"/>
            <w:vAlign w:val="center"/>
          </w:tcPr>
          <w:p>
            <w:pPr>
              <w:pStyle w:val="0"/>
              <w:jc w:val="center"/>
            </w:pPr>
            <w:r>
              <w:rPr>
                <w:sz w:val="20"/>
              </w:rPr>
              <w:t xml:space="preserve">2</w:t>
            </w:r>
          </w:p>
        </w:tc>
        <w:tc>
          <w:tcPr>
            <w:tcW w:w="800" w:type="dxa"/>
            <w:vAlign w:val="center"/>
          </w:tcPr>
          <w:p>
            <w:pPr>
              <w:pStyle w:val="0"/>
              <w:jc w:val="center"/>
            </w:pPr>
            <w:r>
              <w:rPr>
                <w:sz w:val="20"/>
              </w:rPr>
              <w:t xml:space="preserve">10</w:t>
            </w:r>
          </w:p>
        </w:tc>
      </w:tr>
      <w:tr>
        <w:tc>
          <w:tcPr>
            <w:gridSpan w:val="2"/>
            <w:tcW w:w="5297" w:type="dxa"/>
            <w:vAlign w:val="center"/>
          </w:tcPr>
          <w:p>
            <w:pPr>
              <w:pStyle w:val="0"/>
            </w:pPr>
            <w:r>
              <w:rPr>
                <w:sz w:val="20"/>
              </w:rPr>
              <w:t xml:space="preserve">Итого</w:t>
            </w:r>
          </w:p>
        </w:tc>
        <w:tc>
          <w:tcPr>
            <w:tcW w:w="593" w:type="dxa"/>
            <w:vAlign w:val="center"/>
          </w:tcPr>
          <w:p>
            <w:pPr>
              <w:pStyle w:val="0"/>
              <w:jc w:val="center"/>
            </w:pPr>
            <w:r>
              <w:rPr>
                <w:sz w:val="20"/>
              </w:rPr>
              <w:t xml:space="preserve">27</w:t>
            </w:r>
          </w:p>
        </w:tc>
        <w:tc>
          <w:tcPr>
            <w:tcW w:w="593" w:type="dxa"/>
            <w:vAlign w:val="center"/>
          </w:tcPr>
          <w:p>
            <w:pPr>
              <w:pStyle w:val="0"/>
              <w:jc w:val="center"/>
            </w:pPr>
            <w:r>
              <w:rPr>
                <w:sz w:val="20"/>
              </w:rPr>
              <w:t xml:space="preserve">28</w:t>
            </w:r>
          </w:p>
        </w:tc>
        <w:tc>
          <w:tcPr>
            <w:tcW w:w="593" w:type="dxa"/>
            <w:vAlign w:val="center"/>
          </w:tcPr>
          <w:p>
            <w:pPr>
              <w:pStyle w:val="0"/>
              <w:jc w:val="center"/>
            </w:pPr>
            <w:r>
              <w:rPr>
                <w:sz w:val="20"/>
              </w:rPr>
              <w:t xml:space="preserve">30</w:t>
            </w:r>
          </w:p>
        </w:tc>
        <w:tc>
          <w:tcPr>
            <w:tcW w:w="593" w:type="dxa"/>
            <w:vAlign w:val="center"/>
          </w:tcPr>
          <w:p>
            <w:pPr>
              <w:pStyle w:val="0"/>
              <w:jc w:val="center"/>
            </w:pPr>
            <w:r>
              <w:rPr>
                <w:sz w:val="20"/>
              </w:rPr>
              <w:t xml:space="preserve">32</w:t>
            </w:r>
          </w:p>
        </w:tc>
        <w:tc>
          <w:tcPr>
            <w:tcW w:w="597" w:type="dxa"/>
            <w:vAlign w:val="center"/>
          </w:tcPr>
          <w:p>
            <w:pPr>
              <w:pStyle w:val="0"/>
              <w:jc w:val="center"/>
            </w:pPr>
            <w:r>
              <w:rPr>
                <w:sz w:val="20"/>
              </w:rPr>
              <w:t xml:space="preserve">33</w:t>
            </w:r>
          </w:p>
        </w:tc>
        <w:tc>
          <w:tcPr>
            <w:tcW w:w="800" w:type="dxa"/>
            <w:vAlign w:val="center"/>
          </w:tcPr>
          <w:p>
            <w:pPr>
              <w:pStyle w:val="0"/>
              <w:jc w:val="center"/>
            </w:pPr>
            <w:r>
              <w:rPr>
                <w:sz w:val="20"/>
              </w:rPr>
              <w:t xml:space="preserve">150</w:t>
            </w:r>
          </w:p>
        </w:tc>
      </w:tr>
      <w:tr>
        <w:tc>
          <w:tcPr>
            <w:gridSpan w:val="2"/>
            <w:tcW w:w="5297" w:type="dxa"/>
            <w:vAlign w:val="center"/>
          </w:tcPr>
          <w:p>
            <w:pPr>
              <w:pStyle w:val="0"/>
            </w:pPr>
            <w:r>
              <w:rPr>
                <w:sz w:val="20"/>
              </w:rPr>
              <w:t xml:space="preserve">Часть, формируемая участниками образовательных отношений</w:t>
            </w:r>
          </w:p>
        </w:tc>
        <w:tc>
          <w:tcPr>
            <w:tcW w:w="593" w:type="dxa"/>
            <w:vAlign w:val="center"/>
          </w:tcPr>
          <w:p>
            <w:pPr>
              <w:pStyle w:val="0"/>
              <w:jc w:val="center"/>
            </w:pPr>
            <w:r>
              <w:rPr>
                <w:sz w:val="20"/>
              </w:rPr>
              <w:t xml:space="preserve">2</w:t>
            </w:r>
          </w:p>
        </w:tc>
        <w:tc>
          <w:tcPr>
            <w:tcW w:w="593" w:type="dxa"/>
            <w:vAlign w:val="center"/>
          </w:tcPr>
          <w:p>
            <w:pPr>
              <w:pStyle w:val="0"/>
              <w:jc w:val="center"/>
            </w:pPr>
            <w:r>
              <w:rPr>
                <w:sz w:val="20"/>
              </w:rPr>
              <w:t xml:space="preserve">2</w:t>
            </w:r>
          </w:p>
        </w:tc>
        <w:tc>
          <w:tcPr>
            <w:tcW w:w="593" w:type="dxa"/>
            <w:vAlign w:val="center"/>
          </w:tcPr>
          <w:p>
            <w:pPr>
              <w:pStyle w:val="0"/>
              <w:jc w:val="center"/>
            </w:pPr>
            <w:r>
              <w:rPr>
                <w:sz w:val="20"/>
              </w:rPr>
              <w:t xml:space="preserve">2</w:t>
            </w:r>
          </w:p>
        </w:tc>
        <w:tc>
          <w:tcPr>
            <w:tcW w:w="593" w:type="dxa"/>
            <w:vAlign w:val="center"/>
          </w:tcPr>
          <w:p>
            <w:pPr>
              <w:pStyle w:val="0"/>
              <w:jc w:val="center"/>
            </w:pPr>
            <w:r>
              <w:rPr>
                <w:sz w:val="20"/>
              </w:rPr>
              <w:t xml:space="preserve">1</w:t>
            </w:r>
          </w:p>
        </w:tc>
        <w:tc>
          <w:tcPr>
            <w:tcW w:w="597" w:type="dxa"/>
            <w:vAlign w:val="center"/>
          </w:tcPr>
          <w:p>
            <w:pPr>
              <w:pStyle w:val="0"/>
              <w:jc w:val="center"/>
            </w:pPr>
            <w:r>
              <w:rPr>
                <w:sz w:val="20"/>
              </w:rPr>
              <w:t xml:space="preserve">0</w:t>
            </w:r>
          </w:p>
        </w:tc>
        <w:tc>
          <w:tcPr>
            <w:tcW w:w="800" w:type="dxa"/>
            <w:vAlign w:val="center"/>
          </w:tcPr>
          <w:p>
            <w:pPr>
              <w:pStyle w:val="0"/>
              <w:jc w:val="center"/>
            </w:pPr>
            <w:r>
              <w:rPr>
                <w:sz w:val="20"/>
              </w:rPr>
              <w:t xml:space="preserve">7</w:t>
            </w:r>
          </w:p>
        </w:tc>
      </w:tr>
      <w:tr>
        <w:tc>
          <w:tcPr>
            <w:gridSpan w:val="2"/>
            <w:tcW w:w="5297" w:type="dxa"/>
            <w:vAlign w:val="center"/>
          </w:tcPr>
          <w:p>
            <w:pPr>
              <w:pStyle w:val="0"/>
            </w:pPr>
            <w:r>
              <w:rPr>
                <w:sz w:val="20"/>
              </w:rPr>
              <w:t xml:space="preserve">Максимально допустимая недельная нагрузка</w:t>
            </w:r>
          </w:p>
        </w:tc>
        <w:tc>
          <w:tcPr>
            <w:tcW w:w="593" w:type="dxa"/>
            <w:vAlign w:val="center"/>
          </w:tcPr>
          <w:p>
            <w:pPr>
              <w:pStyle w:val="0"/>
              <w:jc w:val="center"/>
            </w:pPr>
            <w:r>
              <w:rPr>
                <w:sz w:val="20"/>
              </w:rPr>
              <w:t xml:space="preserve">29</w:t>
            </w:r>
          </w:p>
        </w:tc>
        <w:tc>
          <w:tcPr>
            <w:tcW w:w="593" w:type="dxa"/>
            <w:vAlign w:val="center"/>
          </w:tcPr>
          <w:p>
            <w:pPr>
              <w:pStyle w:val="0"/>
              <w:jc w:val="center"/>
            </w:pPr>
            <w:r>
              <w:rPr>
                <w:sz w:val="20"/>
              </w:rPr>
              <w:t xml:space="preserve">30</w:t>
            </w:r>
          </w:p>
        </w:tc>
        <w:tc>
          <w:tcPr>
            <w:tcW w:w="593" w:type="dxa"/>
            <w:vAlign w:val="center"/>
          </w:tcPr>
          <w:p>
            <w:pPr>
              <w:pStyle w:val="0"/>
              <w:jc w:val="center"/>
            </w:pPr>
            <w:r>
              <w:rPr>
                <w:sz w:val="20"/>
              </w:rPr>
              <w:t xml:space="preserve">32</w:t>
            </w:r>
          </w:p>
        </w:tc>
        <w:tc>
          <w:tcPr>
            <w:tcW w:w="593" w:type="dxa"/>
            <w:vAlign w:val="center"/>
          </w:tcPr>
          <w:p>
            <w:pPr>
              <w:pStyle w:val="0"/>
              <w:jc w:val="center"/>
            </w:pPr>
            <w:r>
              <w:rPr>
                <w:sz w:val="20"/>
              </w:rPr>
              <w:t xml:space="preserve">33</w:t>
            </w:r>
          </w:p>
        </w:tc>
        <w:tc>
          <w:tcPr>
            <w:tcW w:w="597" w:type="dxa"/>
            <w:vAlign w:val="center"/>
          </w:tcPr>
          <w:p>
            <w:pPr>
              <w:pStyle w:val="0"/>
              <w:jc w:val="center"/>
            </w:pPr>
            <w:r>
              <w:rPr>
                <w:sz w:val="20"/>
              </w:rPr>
              <w:t xml:space="preserve">33</w:t>
            </w:r>
          </w:p>
        </w:tc>
        <w:tc>
          <w:tcPr>
            <w:tcW w:w="800" w:type="dxa"/>
            <w:vAlign w:val="center"/>
          </w:tcPr>
          <w:p>
            <w:pPr>
              <w:pStyle w:val="0"/>
              <w:jc w:val="center"/>
            </w:pPr>
            <w:r>
              <w:rPr>
                <w:sz w:val="20"/>
              </w:rPr>
              <w:t xml:space="preserve">157</w:t>
            </w:r>
          </w:p>
        </w:tc>
      </w:tr>
      <w:tr>
        <w:tc>
          <w:tcPr>
            <w:gridSpan w:val="2"/>
            <w:tcW w:w="5297" w:type="dxa"/>
            <w:vAlign w:val="center"/>
          </w:tcPr>
          <w:p>
            <w:pPr>
              <w:pStyle w:val="0"/>
            </w:pPr>
            <w:r>
              <w:rPr>
                <w:sz w:val="20"/>
              </w:rPr>
              <w:t xml:space="preserve">Внеурочная деятельность (включая коррекционно-развивающую область)</w:t>
            </w:r>
          </w:p>
        </w:tc>
        <w:tc>
          <w:tcPr>
            <w:tcW w:w="593" w:type="dxa"/>
            <w:vAlign w:val="center"/>
          </w:tcPr>
          <w:p>
            <w:pPr>
              <w:pStyle w:val="0"/>
              <w:jc w:val="center"/>
            </w:pPr>
            <w:r>
              <w:rPr>
                <w:sz w:val="20"/>
              </w:rPr>
              <w:t xml:space="preserve">10</w:t>
            </w:r>
          </w:p>
        </w:tc>
        <w:tc>
          <w:tcPr>
            <w:tcW w:w="593" w:type="dxa"/>
            <w:vAlign w:val="center"/>
          </w:tcPr>
          <w:p>
            <w:pPr>
              <w:pStyle w:val="0"/>
              <w:jc w:val="center"/>
            </w:pPr>
            <w:r>
              <w:rPr>
                <w:sz w:val="20"/>
              </w:rPr>
              <w:t xml:space="preserve">10</w:t>
            </w:r>
          </w:p>
        </w:tc>
        <w:tc>
          <w:tcPr>
            <w:tcW w:w="593" w:type="dxa"/>
            <w:vAlign w:val="center"/>
          </w:tcPr>
          <w:p>
            <w:pPr>
              <w:pStyle w:val="0"/>
              <w:jc w:val="center"/>
            </w:pPr>
            <w:r>
              <w:rPr>
                <w:sz w:val="20"/>
              </w:rPr>
              <w:t xml:space="preserve">ю</w:t>
            </w:r>
          </w:p>
        </w:tc>
        <w:tc>
          <w:tcPr>
            <w:tcW w:w="593" w:type="dxa"/>
            <w:vAlign w:val="center"/>
          </w:tcPr>
          <w:p>
            <w:pPr>
              <w:pStyle w:val="0"/>
              <w:jc w:val="center"/>
            </w:pPr>
            <w:r>
              <w:rPr>
                <w:sz w:val="20"/>
              </w:rPr>
              <w:t xml:space="preserve">10</w:t>
            </w:r>
          </w:p>
        </w:tc>
        <w:tc>
          <w:tcPr>
            <w:tcW w:w="597" w:type="dxa"/>
            <w:vAlign w:val="center"/>
          </w:tcPr>
          <w:p>
            <w:pPr>
              <w:pStyle w:val="0"/>
              <w:jc w:val="center"/>
            </w:pPr>
            <w:r>
              <w:rPr>
                <w:sz w:val="20"/>
              </w:rPr>
              <w:t xml:space="preserve">10</w:t>
            </w:r>
          </w:p>
        </w:tc>
        <w:tc>
          <w:tcPr>
            <w:tcW w:w="800" w:type="dxa"/>
            <w:vAlign w:val="center"/>
          </w:tcPr>
          <w:p>
            <w:pPr>
              <w:pStyle w:val="0"/>
              <w:jc w:val="center"/>
            </w:pPr>
            <w:r>
              <w:rPr>
                <w:sz w:val="20"/>
              </w:rPr>
              <w:t xml:space="preserve">50</w:t>
            </w:r>
          </w:p>
        </w:tc>
      </w:tr>
      <w:tr>
        <w:tc>
          <w:tcPr>
            <w:gridSpan w:val="2"/>
            <w:tcW w:w="5297" w:type="dxa"/>
            <w:vAlign w:val="center"/>
          </w:tcPr>
          <w:p>
            <w:pPr>
              <w:pStyle w:val="0"/>
            </w:pPr>
            <w:r>
              <w:rPr>
                <w:sz w:val="20"/>
              </w:rPr>
              <w:t xml:space="preserve">Коррекционный курс: "Коррекционно-развивающие занятия: психокоррекционные (психологические и дефектологические)"</w:t>
            </w:r>
          </w:p>
        </w:tc>
        <w:tc>
          <w:tcPr>
            <w:tcW w:w="593" w:type="dxa"/>
            <w:vAlign w:val="center"/>
          </w:tcPr>
          <w:p>
            <w:pPr>
              <w:pStyle w:val="0"/>
              <w:jc w:val="center"/>
            </w:pPr>
            <w:r>
              <w:rPr>
                <w:sz w:val="20"/>
              </w:rPr>
              <w:t xml:space="preserve">3</w:t>
            </w:r>
          </w:p>
        </w:tc>
        <w:tc>
          <w:tcPr>
            <w:tcW w:w="593" w:type="dxa"/>
            <w:vAlign w:val="center"/>
          </w:tcPr>
          <w:p>
            <w:pPr>
              <w:pStyle w:val="0"/>
              <w:jc w:val="center"/>
            </w:pPr>
            <w:r>
              <w:rPr>
                <w:sz w:val="20"/>
              </w:rPr>
              <w:t xml:space="preserve">3</w:t>
            </w:r>
          </w:p>
        </w:tc>
        <w:tc>
          <w:tcPr>
            <w:tcW w:w="593" w:type="dxa"/>
            <w:vAlign w:val="center"/>
          </w:tcPr>
          <w:p>
            <w:pPr>
              <w:pStyle w:val="0"/>
              <w:jc w:val="center"/>
            </w:pPr>
            <w:r>
              <w:rPr>
                <w:sz w:val="20"/>
              </w:rPr>
              <w:t xml:space="preserve">3</w:t>
            </w:r>
          </w:p>
        </w:tc>
        <w:tc>
          <w:tcPr>
            <w:tcW w:w="593" w:type="dxa"/>
            <w:vAlign w:val="center"/>
          </w:tcPr>
          <w:p>
            <w:pPr>
              <w:pStyle w:val="0"/>
              <w:jc w:val="center"/>
            </w:pPr>
            <w:r>
              <w:rPr>
                <w:sz w:val="20"/>
              </w:rPr>
              <w:t xml:space="preserve">3</w:t>
            </w:r>
          </w:p>
        </w:tc>
        <w:tc>
          <w:tcPr>
            <w:tcW w:w="597" w:type="dxa"/>
            <w:vAlign w:val="center"/>
          </w:tcPr>
          <w:p>
            <w:pPr>
              <w:pStyle w:val="0"/>
              <w:jc w:val="center"/>
            </w:pPr>
            <w:r>
              <w:rPr>
                <w:sz w:val="20"/>
              </w:rPr>
              <w:t xml:space="preserve">3</w:t>
            </w:r>
          </w:p>
        </w:tc>
        <w:tc>
          <w:tcPr>
            <w:tcW w:w="800" w:type="dxa"/>
            <w:vAlign w:val="center"/>
          </w:tcPr>
          <w:p>
            <w:pPr>
              <w:pStyle w:val="0"/>
              <w:jc w:val="center"/>
            </w:pPr>
            <w:r>
              <w:rPr>
                <w:sz w:val="20"/>
              </w:rPr>
              <w:t xml:space="preserve">15</w:t>
            </w:r>
          </w:p>
        </w:tc>
      </w:tr>
      <w:tr>
        <w:tc>
          <w:tcPr>
            <w:gridSpan w:val="2"/>
            <w:tcW w:w="5297" w:type="dxa"/>
            <w:vAlign w:val="center"/>
          </w:tcPr>
          <w:p>
            <w:pPr>
              <w:pStyle w:val="0"/>
            </w:pPr>
            <w:r>
              <w:rPr>
                <w:sz w:val="20"/>
              </w:rPr>
              <w:t xml:space="preserve">Коррекционный курс: "Логопедические занятия"</w:t>
            </w:r>
          </w:p>
        </w:tc>
        <w:tc>
          <w:tcPr>
            <w:tcW w:w="593" w:type="dxa"/>
            <w:vAlign w:val="center"/>
          </w:tcPr>
          <w:p>
            <w:pPr>
              <w:pStyle w:val="0"/>
              <w:jc w:val="center"/>
            </w:pPr>
            <w:r>
              <w:rPr>
                <w:sz w:val="20"/>
              </w:rPr>
              <w:t xml:space="preserve">2</w:t>
            </w:r>
          </w:p>
        </w:tc>
        <w:tc>
          <w:tcPr>
            <w:tcW w:w="593" w:type="dxa"/>
            <w:vAlign w:val="center"/>
          </w:tcPr>
          <w:p>
            <w:pPr>
              <w:pStyle w:val="0"/>
              <w:jc w:val="center"/>
            </w:pPr>
            <w:r>
              <w:rPr>
                <w:sz w:val="20"/>
              </w:rPr>
              <w:t xml:space="preserve">2</w:t>
            </w:r>
          </w:p>
        </w:tc>
        <w:tc>
          <w:tcPr>
            <w:tcW w:w="593" w:type="dxa"/>
            <w:vAlign w:val="center"/>
          </w:tcPr>
          <w:p>
            <w:pPr>
              <w:pStyle w:val="0"/>
              <w:jc w:val="center"/>
            </w:pPr>
            <w:r>
              <w:rPr>
                <w:sz w:val="20"/>
              </w:rPr>
              <w:t xml:space="preserve">2</w:t>
            </w:r>
          </w:p>
        </w:tc>
        <w:tc>
          <w:tcPr>
            <w:tcW w:w="593" w:type="dxa"/>
            <w:vAlign w:val="center"/>
          </w:tcPr>
          <w:p>
            <w:pPr>
              <w:pStyle w:val="0"/>
              <w:jc w:val="center"/>
            </w:pPr>
            <w:r>
              <w:rPr>
                <w:sz w:val="20"/>
              </w:rPr>
              <w:t xml:space="preserve">2</w:t>
            </w:r>
          </w:p>
        </w:tc>
        <w:tc>
          <w:tcPr>
            <w:tcW w:w="597" w:type="dxa"/>
            <w:vAlign w:val="center"/>
          </w:tcPr>
          <w:p>
            <w:pPr>
              <w:pStyle w:val="0"/>
              <w:jc w:val="center"/>
            </w:pPr>
            <w:r>
              <w:rPr>
                <w:sz w:val="20"/>
              </w:rPr>
              <w:t xml:space="preserve">2</w:t>
            </w:r>
          </w:p>
        </w:tc>
        <w:tc>
          <w:tcPr>
            <w:tcW w:w="800" w:type="dxa"/>
            <w:vAlign w:val="center"/>
          </w:tcPr>
          <w:p>
            <w:pPr>
              <w:pStyle w:val="0"/>
              <w:jc w:val="center"/>
            </w:pPr>
            <w:r>
              <w:rPr>
                <w:sz w:val="20"/>
              </w:rPr>
              <w:t xml:space="preserve">10</w:t>
            </w:r>
          </w:p>
        </w:tc>
      </w:tr>
      <w:tr>
        <w:tc>
          <w:tcPr>
            <w:gridSpan w:val="2"/>
            <w:tcW w:w="5297" w:type="dxa"/>
            <w:vAlign w:val="center"/>
          </w:tcPr>
          <w:p>
            <w:pPr>
              <w:pStyle w:val="0"/>
            </w:pPr>
            <w:r>
              <w:rPr>
                <w:sz w:val="20"/>
              </w:rPr>
              <w:t xml:space="preserve">Другие направления внеурочной деятельности</w:t>
            </w:r>
          </w:p>
        </w:tc>
        <w:tc>
          <w:tcPr>
            <w:tcW w:w="593" w:type="dxa"/>
            <w:vAlign w:val="center"/>
          </w:tcPr>
          <w:p>
            <w:pPr>
              <w:pStyle w:val="0"/>
              <w:jc w:val="center"/>
            </w:pPr>
            <w:r>
              <w:rPr>
                <w:sz w:val="20"/>
              </w:rPr>
              <w:t xml:space="preserve">5</w:t>
            </w:r>
          </w:p>
        </w:tc>
        <w:tc>
          <w:tcPr>
            <w:tcW w:w="593" w:type="dxa"/>
            <w:vAlign w:val="center"/>
          </w:tcPr>
          <w:p>
            <w:pPr>
              <w:pStyle w:val="0"/>
              <w:jc w:val="center"/>
            </w:pPr>
            <w:r>
              <w:rPr>
                <w:sz w:val="20"/>
              </w:rPr>
              <w:t xml:space="preserve">5</w:t>
            </w:r>
          </w:p>
        </w:tc>
        <w:tc>
          <w:tcPr>
            <w:tcW w:w="593" w:type="dxa"/>
            <w:vAlign w:val="center"/>
          </w:tcPr>
          <w:p>
            <w:pPr>
              <w:pStyle w:val="0"/>
              <w:jc w:val="center"/>
            </w:pPr>
            <w:r>
              <w:rPr>
                <w:sz w:val="20"/>
              </w:rPr>
              <w:t xml:space="preserve">5</w:t>
            </w:r>
          </w:p>
        </w:tc>
        <w:tc>
          <w:tcPr>
            <w:tcW w:w="593" w:type="dxa"/>
            <w:vAlign w:val="center"/>
          </w:tcPr>
          <w:p>
            <w:pPr>
              <w:pStyle w:val="0"/>
              <w:jc w:val="center"/>
            </w:pPr>
            <w:r>
              <w:rPr>
                <w:sz w:val="20"/>
              </w:rPr>
              <w:t xml:space="preserve">5</w:t>
            </w:r>
          </w:p>
        </w:tc>
        <w:tc>
          <w:tcPr>
            <w:tcW w:w="597" w:type="dxa"/>
            <w:vAlign w:val="center"/>
          </w:tcPr>
          <w:p>
            <w:pPr>
              <w:pStyle w:val="0"/>
              <w:jc w:val="center"/>
            </w:pPr>
            <w:r>
              <w:rPr>
                <w:sz w:val="20"/>
              </w:rPr>
              <w:t xml:space="preserve">5</w:t>
            </w:r>
          </w:p>
        </w:tc>
        <w:tc>
          <w:tcPr>
            <w:tcW w:w="800" w:type="dxa"/>
            <w:vAlign w:val="center"/>
          </w:tcPr>
          <w:p>
            <w:pPr>
              <w:pStyle w:val="0"/>
              <w:jc w:val="center"/>
            </w:pPr>
            <w:r>
              <w:rPr>
                <w:sz w:val="20"/>
              </w:rPr>
              <w:t xml:space="preserve">25</w:t>
            </w:r>
          </w:p>
        </w:tc>
      </w:tr>
    </w:tbl>
    <w:p>
      <w:pPr>
        <w:pStyle w:val="0"/>
        <w:jc w:val="both"/>
      </w:pPr>
      <w:r>
        <w:rPr>
          <w:sz w:val="20"/>
        </w:rPr>
      </w:r>
    </w:p>
    <w:p>
      <w:pPr>
        <w:pStyle w:val="0"/>
        <w:ind w:firstLine="540"/>
        <w:jc w:val="both"/>
      </w:pPr>
      <w:r>
        <w:rPr>
          <w:sz w:val="20"/>
        </w:rPr>
        <w:t xml:space="preserve">В случае изучения учебного предмета Информатика с 5 класса на его изучение отводится 1 час в 5 и 6 классах за счет части, формируемой участниками образовательных отношений.</w:t>
      </w:r>
    </w:p>
    <w:p>
      <w:pPr>
        <w:pStyle w:val="0"/>
        <w:spacing w:before="200" w:line-rule="auto"/>
        <w:ind w:firstLine="540"/>
        <w:jc w:val="both"/>
      </w:pPr>
      <w:r>
        <w:rPr>
          <w:sz w:val="20"/>
        </w:rPr>
        <w:t xml:space="preserve">196.6.4. В учебных планах количество часов в неделю на коррекционные курсы указано на одного обучающегося.</w:t>
      </w:r>
    </w:p>
    <w:p>
      <w:pPr>
        <w:pStyle w:val="0"/>
        <w:spacing w:before="200" w:line-rule="auto"/>
        <w:ind w:firstLine="540"/>
        <w:jc w:val="both"/>
      </w:pPr>
      <w:r>
        <w:rPr>
          <w:sz w:val="20"/>
        </w:rPr>
        <w:t xml:space="preserve">196.6.5. При проведении занятий по иностранному языку, технологии, информатике, а также по физике и химии (во время проведения практических занятий) осуществляется деление классов на две группы с учетом норм по предельно допустимой наполняемости групп.</w:t>
      </w:r>
    </w:p>
    <w:p>
      <w:pPr>
        <w:pStyle w:val="0"/>
        <w:spacing w:before="200" w:line-rule="auto"/>
        <w:ind w:firstLine="540"/>
        <w:jc w:val="both"/>
      </w:pPr>
      <w:r>
        <w:rPr>
          <w:sz w:val="20"/>
        </w:rPr>
        <w:t xml:space="preserve">196.6.6. В учебном плане количество часов на изучение учебного предмета "Адаптивная физическая культура" составляет 2 часа в неделю, третий час может быть реализован образовательной организацией за счет часов внеурочной деятельности и (или) за счет посещения обучающимися спортивных секций. Для обучающихся с ЗПР, физическое развитие которых приближается или соответствует возрастной норме, образовательная организация по согласованию с родителями (их законными представителями) обучающегося вправе делать выбор между учебным предметом "Физическая культура" и "Адаптивная физическая культура".</w:t>
      </w:r>
    </w:p>
    <w:p>
      <w:pPr>
        <w:pStyle w:val="0"/>
        <w:spacing w:before="200" w:line-rule="auto"/>
        <w:ind w:firstLine="540"/>
        <w:jc w:val="both"/>
      </w:pPr>
      <w:r>
        <w:rPr>
          <w:sz w:val="20"/>
        </w:rPr>
        <w:t xml:space="preserve">196.6.7. В часть учебного плана, формируемую участниками образовательных отношений, предлагается ввести в 5, 6 классах в объеме 1 час в неделю учебный предмет "Информатика", в результате изучения которого у обучающихся с ЗПР будут сформированы первоначальные представления по предмету, что будет способствовать профилактике трудностей в изучении данного предмета в 7 - 9 классах.</w:t>
      </w:r>
    </w:p>
    <w:p>
      <w:pPr>
        <w:pStyle w:val="0"/>
        <w:spacing w:before="200" w:line-rule="auto"/>
        <w:ind w:firstLine="540"/>
        <w:jc w:val="both"/>
      </w:pPr>
      <w:r>
        <w:rPr>
          <w:sz w:val="20"/>
        </w:rPr>
        <w:t xml:space="preserve">196.7. При реализации ФАОП ООО для обучающихся с ЗПР должны быть созданы специальные условия, обеспечивающие освоение обучающимися содержания образовательной программы в полном объеме с учетом их особых образовательных потребностей и особенностей здоровья.</w:t>
      </w:r>
    </w:p>
    <w:p>
      <w:pPr>
        <w:pStyle w:val="0"/>
        <w:jc w:val="both"/>
      </w:pPr>
      <w:r>
        <w:rPr>
          <w:sz w:val="20"/>
        </w:rPr>
      </w:r>
    </w:p>
    <w:p>
      <w:pPr>
        <w:pStyle w:val="2"/>
        <w:outlineLvl w:val="2"/>
        <w:ind w:firstLine="540"/>
        <w:jc w:val="both"/>
      </w:pPr>
      <w:r>
        <w:rPr>
          <w:sz w:val="20"/>
        </w:rPr>
        <w:t xml:space="preserve">197. Федеральный календарный учебный график.</w:t>
      </w:r>
    </w:p>
    <w:p>
      <w:pPr>
        <w:pStyle w:val="0"/>
        <w:spacing w:before="200" w:line-rule="auto"/>
        <w:ind w:firstLine="540"/>
        <w:jc w:val="both"/>
      </w:pPr>
      <w:r>
        <w:rPr>
          <w:sz w:val="20"/>
        </w:rPr>
        <w:t xml:space="preserve">197.1. Организация образовательной деятельности осуществляется по учебным четвертям. Урочная деятельность обучающихся с ограниченными возможностями здоровья организуется по 5 дневной учебной неделе, в субботу возможны организация проведение внеурочной деятельности &lt;64&gt;.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&lt;64&gt; </w:t>
      </w:r>
      <w:hyperlink w:history="0" r:id="rId292"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jc w:val="both"/>
      </w:pPr>
      <w:r>
        <w:rPr>
          <w:sz w:val="20"/>
        </w:rPr>
      </w:r>
    </w:p>
    <w:p>
      <w:pPr>
        <w:pStyle w:val="0"/>
        <w:ind w:firstLine="540"/>
        <w:jc w:val="both"/>
      </w:pPr>
      <w:r>
        <w:rPr>
          <w:sz w:val="20"/>
        </w:rPr>
        <w:t xml:space="preserve">197.2. Продолжительность учебного года при получении основного общего образования составляет 34 недели.</w:t>
      </w:r>
    </w:p>
    <w:p>
      <w:pPr>
        <w:pStyle w:val="0"/>
        <w:spacing w:before="200" w:line-rule="auto"/>
        <w:ind w:firstLine="540"/>
        <w:jc w:val="both"/>
      </w:pPr>
      <w:r>
        <w:rPr>
          <w:sz w:val="20"/>
        </w:rPr>
        <w:t xml:space="preserve">197.3. Учебный год в образовательной организации начинается 1 сентября. Если этот день приходится на выходной день, то в этом случае учебный год начинается в первый, следующий за ним, рабочий день.</w:t>
      </w:r>
    </w:p>
    <w:p>
      <w:pPr>
        <w:pStyle w:val="0"/>
        <w:spacing w:before="200" w:line-rule="auto"/>
        <w:ind w:firstLine="540"/>
        <w:jc w:val="both"/>
      </w:pPr>
      <w:r>
        <w:rPr>
          <w:sz w:val="20"/>
        </w:rPr>
        <w:t xml:space="preserve">197.4. Учебный год в образовательной организации заканчивается 20 мая. Если этот день приходится на выходной день, то в этом случае учебный год заканчивается в предыдущий рабочий день. Для 9 классов окончание учебного года определяется ежегодно в соответствии с расписанием государственной итоговой аттестации.</w:t>
      </w:r>
    </w:p>
    <w:p>
      <w:pPr>
        <w:pStyle w:val="0"/>
        <w:spacing w:before="200" w:line-rule="auto"/>
        <w:ind w:firstLine="540"/>
        <w:jc w:val="both"/>
      </w:pPr>
      <w:r>
        <w:rPr>
          <w:sz w:val="20"/>
        </w:rPr>
        <w:t xml:space="preserve">197.5. С целью профилактики переутомления в федеральном календарном учебном графике предусматривается чередование периодов учебного времени и каникул. Продолжительность каникул должна составлять не менее 7 календарных дней.</w:t>
      </w:r>
    </w:p>
    <w:p>
      <w:pPr>
        <w:pStyle w:val="0"/>
        <w:spacing w:before="200" w:line-rule="auto"/>
        <w:ind w:firstLine="540"/>
        <w:jc w:val="both"/>
      </w:pPr>
      <w:r>
        <w:rPr>
          <w:sz w:val="20"/>
        </w:rPr>
        <w:t xml:space="preserve">197.6. Продолжительность учебных четвертей составляет: I четверть - 8 учебных недель (для 5 - 9 классов), II четверть - 8 учебных недель (для 5 - 9 классов), III четверть - 10 учебных недель (для 5 - 9 классов), IV четверть - 8 учебных недель (для 5 - 9 классов).</w:t>
      </w:r>
    </w:p>
    <w:p>
      <w:pPr>
        <w:pStyle w:val="0"/>
        <w:spacing w:before="200" w:line-rule="auto"/>
        <w:ind w:firstLine="540"/>
        <w:jc w:val="both"/>
      </w:pPr>
      <w:r>
        <w:rPr>
          <w:sz w:val="20"/>
        </w:rPr>
        <w:t xml:space="preserve">197.7. Продолжительность каникул составляет:</w:t>
      </w:r>
    </w:p>
    <w:p>
      <w:pPr>
        <w:pStyle w:val="0"/>
        <w:spacing w:before="200" w:line-rule="auto"/>
        <w:ind w:firstLine="540"/>
        <w:jc w:val="both"/>
      </w:pPr>
      <w:r>
        <w:rPr>
          <w:sz w:val="20"/>
        </w:rPr>
        <w:t xml:space="preserve">по окончании I четверти (осенние каникулы) - 9 календарных дней (для 5 - 9 классов);</w:t>
      </w:r>
    </w:p>
    <w:p>
      <w:pPr>
        <w:pStyle w:val="0"/>
        <w:spacing w:before="200" w:line-rule="auto"/>
        <w:ind w:firstLine="540"/>
        <w:jc w:val="both"/>
      </w:pPr>
      <w:r>
        <w:rPr>
          <w:sz w:val="20"/>
        </w:rPr>
        <w:t xml:space="preserve">по окончании II четверти (зимние каникулы) - 9 календарных дней (для 5 - 9 классов);</w:t>
      </w:r>
    </w:p>
    <w:p>
      <w:pPr>
        <w:pStyle w:val="0"/>
        <w:spacing w:before="200" w:line-rule="auto"/>
        <w:ind w:firstLine="540"/>
        <w:jc w:val="both"/>
      </w:pPr>
      <w:r>
        <w:rPr>
          <w:sz w:val="20"/>
        </w:rPr>
        <w:t xml:space="preserve">по окончании III четверти (весенние каникулы) - 9 календарных дней (для 5 - 9 классов);</w:t>
      </w:r>
    </w:p>
    <w:p>
      <w:pPr>
        <w:pStyle w:val="0"/>
        <w:spacing w:before="200" w:line-rule="auto"/>
        <w:ind w:firstLine="540"/>
        <w:jc w:val="both"/>
      </w:pPr>
      <w:r>
        <w:rPr>
          <w:sz w:val="20"/>
        </w:rPr>
        <w:t xml:space="preserve">по окончании учебного года (летние каникулы) - не менее 8 недель.</w:t>
      </w:r>
    </w:p>
    <w:p>
      <w:pPr>
        <w:pStyle w:val="0"/>
        <w:spacing w:before="200" w:line-rule="auto"/>
        <w:ind w:firstLine="540"/>
        <w:jc w:val="both"/>
      </w:pPr>
      <w:r>
        <w:rPr>
          <w:sz w:val="20"/>
        </w:rPr>
        <w:t xml:space="preserve">197.8. Продолжительность урока не должна превышать 45 минут.</w:t>
      </w:r>
    </w:p>
    <w:p>
      <w:pPr>
        <w:pStyle w:val="0"/>
        <w:spacing w:before="200" w:line-rule="auto"/>
        <w:ind w:firstLine="540"/>
        <w:jc w:val="both"/>
      </w:pPr>
      <w:r>
        <w:rPr>
          <w:sz w:val="20"/>
        </w:rPr>
        <w:t xml:space="preserve">197.9. Продолжительность перемен между уроками составляет не менее 10 минут, большой перемены (после 2 или 3 урока) - 20 - 30 минут. Вместо одной большой перемены допускается после 2 и 3 уроков устанавливать две перемены по 20 минут каждая.</w:t>
      </w:r>
    </w:p>
    <w:p>
      <w:pPr>
        <w:pStyle w:val="0"/>
        <w:spacing w:before="200" w:line-rule="auto"/>
        <w:ind w:firstLine="540"/>
        <w:jc w:val="both"/>
      </w:pPr>
      <w:r>
        <w:rPr>
          <w:sz w:val="20"/>
        </w:rPr>
        <w:t xml:space="preserve">Продолжительность перемены между урочной и внеурочной деятельностью должна составлять не менее 20 - 30 минут.</w:t>
      </w:r>
    </w:p>
    <w:p>
      <w:pPr>
        <w:pStyle w:val="0"/>
        <w:spacing w:before="200" w:line-rule="auto"/>
        <w:ind w:firstLine="540"/>
        <w:jc w:val="both"/>
      </w:pPr>
      <w:r>
        <w:rPr>
          <w:sz w:val="20"/>
        </w:rPr>
        <w:t xml:space="preserve">197.10. Расписание уроков составляется с учетом дневной и недельной умственной работоспособности обучающихся с ЗПР и шкалы трудности учебных предметов, определенной гигиеническими нормативами.</w:t>
      </w:r>
    </w:p>
    <w:p>
      <w:pPr>
        <w:pStyle w:val="0"/>
        <w:spacing w:before="200" w:line-rule="auto"/>
        <w:ind w:firstLine="540"/>
        <w:jc w:val="both"/>
      </w:pPr>
      <w:r>
        <w:rPr>
          <w:sz w:val="20"/>
        </w:rPr>
        <w:t xml:space="preserve">197.11. Образовательная недельная нагрузка распределяется равномерно в течение учебной недели, при этом объем максимально допустимой нагрузки в течение дня составляет:</w:t>
      </w:r>
    </w:p>
    <w:p>
      <w:pPr>
        <w:pStyle w:val="0"/>
        <w:spacing w:before="200" w:line-rule="auto"/>
        <w:ind w:firstLine="540"/>
        <w:jc w:val="both"/>
      </w:pPr>
      <w:r>
        <w:rPr>
          <w:sz w:val="20"/>
        </w:rPr>
        <w:t xml:space="preserve">для обучающихся 5 и 6 классов - не более 6 уроков, для обучающихся 7 - 9 классов - не более 7 уроков.</w:t>
      </w:r>
    </w:p>
    <w:p>
      <w:pPr>
        <w:pStyle w:val="0"/>
        <w:spacing w:before="200" w:line-rule="auto"/>
        <w:ind w:firstLine="540"/>
        <w:jc w:val="both"/>
      </w:pPr>
      <w:r>
        <w:rPr>
          <w:sz w:val="20"/>
        </w:rPr>
        <w:t xml:space="preserve">197.12. Занятия начинаются не ранее 8 часов утра и заканчиваются не позднее 19 часов.</w:t>
      </w:r>
    </w:p>
    <w:p>
      <w:pPr>
        <w:pStyle w:val="0"/>
        <w:spacing w:before="200" w:line-rule="auto"/>
        <w:ind w:firstLine="540"/>
        <w:jc w:val="both"/>
      </w:pPr>
      <w:r>
        <w:rPr>
          <w:sz w:val="20"/>
        </w:rPr>
        <w:t xml:space="preserve">197.13. Факультативные занятия и занятия по программам дополнительного образования планируют на дни с наименьшим количеством обязательных уроков. Между началом факультативных (дополнительных) занятий и последним уроком необходимо организовывать перерыв продолжительностью не менее 20 минут.</w:t>
      </w:r>
    </w:p>
    <w:p>
      <w:pPr>
        <w:pStyle w:val="0"/>
        <w:spacing w:before="200" w:line-rule="auto"/>
        <w:ind w:firstLine="540"/>
        <w:jc w:val="both"/>
      </w:pPr>
      <w:r>
        <w:rPr>
          <w:sz w:val="20"/>
        </w:rPr>
        <w:t xml:space="preserve">197.14. Календарный учебный график образовательной организации составляется с учетом мнений участников образовательных отношений, региональных и этнокультурных традиций, плановых мероприятий учреждений культуры региона и определяет чередование учебной деятельности (урочной и внеурочной) и плановых перерывов при получении образования для отдыха и иных социальных целей (каникул) по календарным периодам учебного года.</w:t>
      </w:r>
    </w:p>
    <w:p>
      <w:pPr>
        <w:pStyle w:val="0"/>
        <w:spacing w:before="200" w:line-rule="auto"/>
        <w:ind w:firstLine="540"/>
        <w:jc w:val="both"/>
      </w:pPr>
      <w:r>
        <w:rPr>
          <w:sz w:val="20"/>
        </w:rPr>
        <w:t xml:space="preserve">При составлении календарного учебного графика образовательная организация может использовать организацию учебного года по триместрам.</w:t>
      </w:r>
    </w:p>
    <w:p>
      <w:pPr>
        <w:pStyle w:val="0"/>
        <w:jc w:val="both"/>
      </w:pPr>
      <w:r>
        <w:rPr>
          <w:sz w:val="20"/>
        </w:rPr>
      </w:r>
    </w:p>
    <w:p>
      <w:pPr>
        <w:pStyle w:val="2"/>
        <w:outlineLvl w:val="2"/>
        <w:ind w:firstLine="540"/>
        <w:jc w:val="both"/>
      </w:pPr>
      <w:r>
        <w:rPr>
          <w:sz w:val="20"/>
        </w:rPr>
        <w:t xml:space="preserve">198. План внеурочной деятельности.</w:t>
      </w:r>
    </w:p>
    <w:p>
      <w:pPr>
        <w:pStyle w:val="0"/>
        <w:spacing w:before="200" w:line-rule="auto"/>
        <w:ind w:firstLine="540"/>
        <w:jc w:val="both"/>
      </w:pPr>
      <w:r>
        <w:rPr>
          <w:sz w:val="20"/>
        </w:rPr>
        <w:t xml:space="preserve">198.1. Внеурочная деятельность направлена на достижение планируемых результатов освоения АООП ООО (личностных, метапредметных и предметных), осуществляемую в формах, отличных от урочной.</w:t>
      </w:r>
    </w:p>
    <w:p>
      <w:pPr>
        <w:pStyle w:val="0"/>
        <w:spacing w:before="200" w:line-rule="auto"/>
        <w:ind w:firstLine="540"/>
        <w:jc w:val="both"/>
      </w:pPr>
      <w:r>
        <w:rPr>
          <w:sz w:val="20"/>
        </w:rPr>
        <w:t xml:space="preserve">198.2. Внеурочная деятельность является неотъемлемой частью АООП ООО.</w:t>
      </w:r>
    </w:p>
    <w:p>
      <w:pPr>
        <w:pStyle w:val="0"/>
        <w:spacing w:before="200" w:line-rule="auto"/>
        <w:ind w:firstLine="540"/>
        <w:jc w:val="both"/>
      </w:pPr>
      <w:r>
        <w:rPr>
          <w:sz w:val="20"/>
        </w:rPr>
        <w:t xml:space="preserve">198.3. План внеурочной деятельности представляет собой описание целостной системы функционирования образовательной организации в сфере внеурочной деятельности и может включать в себя:</w:t>
      </w:r>
    </w:p>
    <w:p>
      <w:pPr>
        <w:pStyle w:val="0"/>
        <w:spacing w:before="200" w:line-rule="auto"/>
        <w:ind w:firstLine="540"/>
        <w:jc w:val="both"/>
      </w:pPr>
      <w:r>
        <w:rPr>
          <w:sz w:val="20"/>
        </w:rPr>
        <w:t xml:space="preserve">1) внеурочную деятельность по учебным предметам образовательной программы (учебные курсы, учебные модули по выбору обучающихся, родителей (законных представителей) несовершеннолетних обучающихся, с целью удовлетворения различных интересов обучающихся, потребностей в физическом развитии и совершенствовании, а также учитывающие этнокультурные интересы, особые образовательные потребности обучающихся с ЗПР;</w:t>
      </w:r>
    </w:p>
    <w:p>
      <w:pPr>
        <w:pStyle w:val="0"/>
        <w:spacing w:before="200" w:line-rule="auto"/>
        <w:ind w:firstLine="540"/>
        <w:jc w:val="both"/>
      </w:pPr>
      <w:r>
        <w:rPr>
          <w:sz w:val="20"/>
        </w:rPr>
        <w:t xml:space="preserve">2) внеурочную деятельность по формированию функциональной грамотности (читательской, математической, естественно-научной, финансовой) обучающихся (интегрированные курсы, метапредметные кружки, факультативы, ученические сообщества, в том числе направленные на реализацию проектной и исследовательской деятельности);</w:t>
      </w:r>
    </w:p>
    <w:p>
      <w:pPr>
        <w:pStyle w:val="0"/>
        <w:spacing w:before="200" w:line-rule="auto"/>
        <w:ind w:firstLine="540"/>
        <w:jc w:val="both"/>
      </w:pPr>
      <w:r>
        <w:rPr>
          <w:sz w:val="20"/>
        </w:rPr>
        <w:t xml:space="preserve">3) внеурочную деятельность по развитию личности, ее способностей, удовлетворения образовательных потребностей и интересов, самореализации обучающихся, через организацию социальных практик (в том числе волонтерство), включая общественно полезную деятельность, профессиональные пробы, развитие глобальных компетенций, формирование предпринимательских навыков, практическую подготовку, использование возможностей организаций дополнительного образования, профессиональных образовательных организаций и социальных партнеров в профессионально-производственном окружении;</w:t>
      </w:r>
    </w:p>
    <w:p>
      <w:pPr>
        <w:pStyle w:val="0"/>
        <w:spacing w:before="200" w:line-rule="auto"/>
        <w:ind w:firstLine="540"/>
        <w:jc w:val="both"/>
      </w:pPr>
      <w:r>
        <w:rPr>
          <w:sz w:val="20"/>
        </w:rPr>
        <w:t xml:space="preserve">4) внеурочную деятельность, направленную на реализацию комплекса воспитательных мероприятий на уровне образовательной организации, класса, занятия, в том числе в творческих объединениях по интересам, культурные и социальные практики с учетом историко-культурной и этнической специфики региона, потребностей обучающихся, родителей (законных представителей) несовершеннолетних обучающихся;</w:t>
      </w:r>
    </w:p>
    <w:p>
      <w:pPr>
        <w:pStyle w:val="0"/>
        <w:spacing w:before="200" w:line-rule="auto"/>
        <w:ind w:firstLine="540"/>
        <w:jc w:val="both"/>
      </w:pPr>
      <w:r>
        <w:rPr>
          <w:sz w:val="20"/>
        </w:rPr>
        <w:t xml:space="preserve">5) внеурочную деятельность по организации деятельности ученических сообществ (подростковых коллективов), в том числе ученических классов, разновозрастных объединений по интересам, клубов; детских, подростковых и юношеских общественных объединений, организаций и других;</w:t>
      </w:r>
    </w:p>
    <w:p>
      <w:pPr>
        <w:pStyle w:val="0"/>
        <w:spacing w:before="200" w:line-rule="auto"/>
        <w:ind w:firstLine="540"/>
        <w:jc w:val="both"/>
      </w:pPr>
      <w:r>
        <w:rPr>
          <w:sz w:val="20"/>
        </w:rPr>
        <w:t xml:space="preserve">6) внеурочную деятельность, направленную на организационное обеспечение учебной деятельности (организационные собрания, взаимодействие с родителями по обеспечению успешной реализации образовательной программы и другие);</w:t>
      </w:r>
    </w:p>
    <w:p>
      <w:pPr>
        <w:pStyle w:val="0"/>
        <w:spacing w:before="200" w:line-rule="auto"/>
        <w:ind w:firstLine="540"/>
        <w:jc w:val="both"/>
      </w:pPr>
      <w:r>
        <w:rPr>
          <w:sz w:val="20"/>
        </w:rPr>
        <w:t xml:space="preserve">7) внеурочную деятельность, направленную на организацию педагогической поддержки обучающихся (проектирование индивидуальных образовательных маршрутов, работа тьюторов, педагогов-психологов);</w:t>
      </w:r>
    </w:p>
    <w:p>
      <w:pPr>
        <w:pStyle w:val="0"/>
        <w:spacing w:before="200" w:line-rule="auto"/>
        <w:ind w:firstLine="540"/>
        <w:jc w:val="both"/>
      </w:pPr>
      <w:r>
        <w:rPr>
          <w:sz w:val="20"/>
        </w:rPr>
        <w:t xml:space="preserve">8) внеурочную деятельность, направленную на обеспечение благополучия обучающихся в пространстве общеобразовательной школы (безопасности жизни и здоровья школьников, безопасных межличностных отношений в учебных группах, профилактики неуспеваемости, профилактики различных рисков, возникающих в процессе взаимодействия школьника с окружающей средой, социальной защиты учащихся).</w:t>
      </w:r>
    </w:p>
    <w:p>
      <w:pPr>
        <w:pStyle w:val="0"/>
        <w:spacing w:before="200" w:line-rule="auto"/>
        <w:ind w:firstLine="540"/>
        <w:jc w:val="both"/>
      </w:pPr>
      <w:r>
        <w:rPr>
          <w:sz w:val="20"/>
        </w:rPr>
        <w:t xml:space="preserve">198.4. Для достижения целей и задач внеурочной деятельности используется все многообразие доступных объектов отечественной культуры, в том числе наследие отечественного кинематографа.</w:t>
      </w:r>
    </w:p>
    <w:p>
      <w:pPr>
        <w:pStyle w:val="0"/>
        <w:spacing w:before="200" w:line-rule="auto"/>
        <w:ind w:firstLine="540"/>
        <w:jc w:val="both"/>
      </w:pPr>
      <w:r>
        <w:rPr>
          <w:sz w:val="20"/>
        </w:rPr>
        <w:t xml:space="preserve">Наследие отечественного кинематографа может использоваться как в качестве дидактического материала при реализации курсов внеурочной деятельности, так и быть основной для разработки курсов внеурочной деятельности, посвященной этому виду отечественного искусства.</w:t>
      </w:r>
    </w:p>
    <w:p>
      <w:pPr>
        <w:pStyle w:val="0"/>
        <w:spacing w:before="200" w:line-rule="auto"/>
        <w:ind w:firstLine="540"/>
        <w:jc w:val="both"/>
      </w:pPr>
      <w:r>
        <w:rPr>
          <w:sz w:val="20"/>
        </w:rPr>
        <w:t xml:space="preserve">198.5. Количество часов, выделяемых на внеурочную деятельность, составляет за 5 лет обучения на уровне основного общего образования не более 1 750 часов, в год - не более 350 часов.</w:t>
      </w:r>
    </w:p>
    <w:p>
      <w:pPr>
        <w:pStyle w:val="0"/>
        <w:spacing w:before="200" w:line-rule="auto"/>
        <w:ind w:firstLine="540"/>
        <w:jc w:val="both"/>
      </w:pPr>
      <w:r>
        <w:rPr>
          <w:sz w:val="20"/>
        </w:rPr>
        <w:t xml:space="preserve">198.6. Величина недельной образовательной нагрузки (количество занятий), реализуемой через внеурочную деятельность, определяется за пределами количества часов, отведенных на освоение обучающимися учебного плана, но не более 10 часов, из которых не менее 5 часов выделяются на обязательные коррекционные курсы и, при необходимости, на дополнительные коррекционно-развивающие занятия, в соответствии с программой коррекционной работы.</w:t>
      </w:r>
    </w:p>
    <w:p>
      <w:pPr>
        <w:pStyle w:val="0"/>
        <w:spacing w:before="200" w:line-rule="auto"/>
        <w:ind w:firstLine="540"/>
        <w:jc w:val="both"/>
      </w:pPr>
      <w:r>
        <w:rPr>
          <w:sz w:val="20"/>
        </w:rPr>
        <w:t xml:space="preserve">198.7. Для недопущения перегрузки обучающихся допускается перенос образовательной нагрузки, реализуемой через внеурочную деятельность, на периоды каникул, но не более 1 (2) количества часов. Внеурочная деятельность в каникулярное время может реализовываться в рамках тематических программ (лагерь с дневным пребыванием на базе общеобразовательной организации или на базе загородных детских центров, в походах, поездках и другие).</w:t>
      </w:r>
    </w:p>
    <w:p>
      <w:pPr>
        <w:pStyle w:val="0"/>
        <w:spacing w:before="200" w:line-rule="auto"/>
        <w:ind w:firstLine="540"/>
        <w:jc w:val="both"/>
      </w:pPr>
      <w:r>
        <w:rPr>
          <w:sz w:val="20"/>
        </w:rPr>
        <w:t xml:space="preserve">198.8. Один час в неделю рекомендуется отводить на внеурочное занятие "Разговоры о важном".</w:t>
      </w:r>
    </w:p>
    <w:p>
      <w:pPr>
        <w:pStyle w:val="0"/>
        <w:spacing w:before="200" w:line-rule="auto"/>
        <w:ind w:firstLine="540"/>
        <w:jc w:val="both"/>
      </w:pPr>
      <w:r>
        <w:rPr>
          <w:sz w:val="20"/>
        </w:rPr>
        <w:t xml:space="preserve">198.8.1. Внеурочные занятия "Разговоры о важном" направлены на развитие ценностного отношения обучающихся к своей родине - России, населяющим ее людям, ее уникальной истории, богатой природе и великой культуре. Внеурочные занятия "Разговоры о важном" должны быть направлены на формирование соответствующей внутренней позиции личности обучающегося, необходимой ему для конструктивного и ответственного поведения в обществе.</w:t>
      </w:r>
    </w:p>
    <w:p>
      <w:pPr>
        <w:pStyle w:val="0"/>
        <w:spacing w:before="200" w:line-rule="auto"/>
        <w:ind w:firstLine="540"/>
        <w:jc w:val="both"/>
      </w:pPr>
      <w:r>
        <w:rPr>
          <w:sz w:val="20"/>
        </w:rPr>
        <w:t xml:space="preserve">198.8.2. Основной формат внеурочных занятий "Разговоры о важном" - разговор и (или) беседа с обучающимися. Основные темы занятий связаны с важнейшими аспектами жизни человека в современной России: знанием родной истории и пониманием сложностей современного мира, техническим прогрессом и сохранением природы, ориентацией в мировой художественной культуре и повседневной культуре поведения, доброжелательным отношением к окружающим и ответственным отношением к собственным поступкам.</w:t>
      </w:r>
    </w:p>
    <w:p>
      <w:pPr>
        <w:pStyle w:val="0"/>
        <w:spacing w:before="200" w:line-rule="auto"/>
        <w:ind w:firstLine="540"/>
        <w:jc w:val="both"/>
      </w:pPr>
      <w:r>
        <w:rPr>
          <w:sz w:val="20"/>
        </w:rPr>
        <w:t xml:space="preserve">198.9. При реализации плана внеурочной деятельности должна быть предусмотрена вариативность содержания внеурочной деятельности с учетом образовательных потребностей и интересов обучающихся с ЗПР.</w:t>
      </w:r>
    </w:p>
    <w:p>
      <w:pPr>
        <w:pStyle w:val="0"/>
        <w:spacing w:before="200" w:line-rule="auto"/>
        <w:ind w:firstLine="540"/>
        <w:jc w:val="both"/>
      </w:pPr>
      <w:r>
        <w:rPr>
          <w:sz w:val="20"/>
        </w:rPr>
        <w:t xml:space="preserve">198.10. В зависимости от решения педагогического коллектива, родительской общественности, интересов и запросов детей и родителей (законных представителей) в образовательной организации могут реализовываться различные модели плана внеурочной деятельности:</w:t>
      </w:r>
    </w:p>
    <w:p>
      <w:pPr>
        <w:pStyle w:val="0"/>
        <w:spacing w:before="200" w:line-rule="auto"/>
        <w:ind w:firstLine="540"/>
        <w:jc w:val="both"/>
      </w:pPr>
      <w:r>
        <w:rPr>
          <w:sz w:val="20"/>
        </w:rPr>
        <w:t xml:space="preserve">модель плана с преобладанием учебно-познавательной деятельности, когда наибольшее внимание уделяется внеурочной деятельности по учебным предметам и организационному обеспечению учебной деятельности;</w:t>
      </w:r>
    </w:p>
    <w:p>
      <w:pPr>
        <w:pStyle w:val="0"/>
        <w:spacing w:before="200" w:line-rule="auto"/>
        <w:ind w:firstLine="540"/>
        <w:jc w:val="both"/>
      </w:pPr>
      <w:r>
        <w:rPr>
          <w:sz w:val="20"/>
        </w:rPr>
        <w:t xml:space="preserve">модель плана с преобладанием педагогической поддержки обучающихся с ЗПР и работы по обеспечению их благополучия в пространстве общеобразовательной школы;</w:t>
      </w:r>
    </w:p>
    <w:p>
      <w:pPr>
        <w:pStyle w:val="0"/>
        <w:spacing w:before="200" w:line-rule="auto"/>
        <w:ind w:firstLine="540"/>
        <w:jc w:val="both"/>
      </w:pPr>
      <w:r>
        <w:rPr>
          <w:sz w:val="20"/>
        </w:rPr>
        <w:t xml:space="preserve">модель плана с преобладанием деятельности ученических сообществ и воспитательных мероприятий.</w:t>
      </w:r>
    </w:p>
    <w:p>
      <w:pPr>
        <w:pStyle w:val="0"/>
        <w:spacing w:before="200" w:line-rule="auto"/>
        <w:ind w:firstLine="540"/>
        <w:jc w:val="both"/>
      </w:pPr>
      <w:r>
        <w:rPr>
          <w:sz w:val="20"/>
        </w:rPr>
        <w:t xml:space="preserve">198.11. Формы реализации внеурочной деятельности образовательная организация определяет самостоятельно.</w:t>
      </w:r>
    </w:p>
    <w:p>
      <w:pPr>
        <w:pStyle w:val="0"/>
        <w:spacing w:before="200" w:line-rule="auto"/>
        <w:ind w:firstLine="540"/>
        <w:jc w:val="both"/>
      </w:pPr>
      <w:r>
        <w:rPr>
          <w:sz w:val="20"/>
        </w:rPr>
        <w:t xml:space="preserve">198.12. Выбор форм организации внеурочной деятельности для обучающихся с ЗПР подчиняется следующим требованиям:</w:t>
      </w:r>
    </w:p>
    <w:p>
      <w:pPr>
        <w:pStyle w:val="0"/>
        <w:spacing w:before="200" w:line-rule="auto"/>
        <w:ind w:firstLine="540"/>
        <w:jc w:val="both"/>
      </w:pPr>
      <w:r>
        <w:rPr>
          <w:sz w:val="20"/>
        </w:rPr>
        <w:t xml:space="preserve">преобладание практико-ориентированных форм, обеспечивающих непосредственное активное участие обучающегося с ЗПР в практической деятельности, в том числе совместной (парной, групповой, коллективной);</w:t>
      </w:r>
    </w:p>
    <w:p>
      <w:pPr>
        <w:pStyle w:val="0"/>
        <w:spacing w:before="200" w:line-rule="auto"/>
        <w:ind w:firstLine="540"/>
        <w:jc w:val="both"/>
      </w:pPr>
      <w:r>
        <w:rPr>
          <w:sz w:val="20"/>
        </w:rPr>
        <w:t xml:space="preserve">организация проектной и исследовательской деятельности (в том числе экспедиции, практики), экскурсий (в музеи, парки, на предприятия и другие), походов, деловых игр и другое;</w:t>
      </w:r>
    </w:p>
    <w:p>
      <w:pPr>
        <w:pStyle w:val="0"/>
        <w:spacing w:before="200" w:line-rule="auto"/>
        <w:ind w:firstLine="540"/>
        <w:jc w:val="both"/>
      </w:pPr>
      <w:r>
        <w:rPr>
          <w:sz w:val="20"/>
        </w:rPr>
        <w:t xml:space="preserve">учет специфики познавательной и коммуникативной деятельности обучающихся с ЗПР, которая сопровождает то или иное направление внеучебной деятельности;</w:t>
      </w:r>
    </w:p>
    <w:p>
      <w:pPr>
        <w:pStyle w:val="0"/>
        <w:spacing w:before="200" w:line-rule="auto"/>
        <w:ind w:firstLine="540"/>
        <w:jc w:val="both"/>
      </w:pPr>
      <w:r>
        <w:rPr>
          <w:sz w:val="20"/>
        </w:rPr>
        <w:t xml:space="preserve">обеспечение гибкого режима занятий (продолжительность, последовательность);</w:t>
      </w:r>
    </w:p>
    <w:p>
      <w:pPr>
        <w:pStyle w:val="0"/>
        <w:spacing w:before="200" w:line-rule="auto"/>
        <w:ind w:firstLine="540"/>
        <w:jc w:val="both"/>
      </w:pPr>
      <w:r>
        <w:rPr>
          <w:sz w:val="20"/>
        </w:rPr>
        <w:t xml:space="preserve">использование форм организации, предполагающих использование средств ИКТ.</w:t>
      </w:r>
    </w:p>
    <w:p>
      <w:pPr>
        <w:pStyle w:val="0"/>
        <w:spacing w:before="200" w:line-rule="auto"/>
        <w:ind w:firstLine="540"/>
        <w:jc w:val="both"/>
      </w:pPr>
      <w:r>
        <w:rPr>
          <w:sz w:val="20"/>
        </w:rPr>
        <w:t xml:space="preserve">198.13. В зависимости от конкретных условий реализации основной общеобразовательной программы, числа обучающихся, их возраста и уровня психосоциального развития допускается формирование учебных групп из обучающихся разных классов в пределах одного уровня образования.</w:t>
      </w:r>
    </w:p>
    <w:p>
      <w:pPr>
        <w:pStyle w:val="0"/>
        <w:spacing w:before="200" w:line-rule="auto"/>
        <w:ind w:firstLine="540"/>
        <w:jc w:val="both"/>
      </w:pPr>
      <w:r>
        <w:rPr>
          <w:sz w:val="20"/>
        </w:rPr>
        <w:t xml:space="preserve">198.14. В целях реализации плана внеурочной деятельности образовательной организацией может предусматриваться использование ресурсов других организаций (в том числе в сетевой форме), включая организации дополнительного образования соответствующей направленности, осуществляющих лицензированную образовательную деятельность, профессиональные образовательные организации, образовательные организации высшего образования, научные организации и иные организации, обладающие необходимыми ресурсами.</w:t>
      </w:r>
    </w:p>
    <w:p>
      <w:pPr>
        <w:pStyle w:val="0"/>
        <w:jc w:val="both"/>
      </w:pPr>
      <w:r>
        <w:rPr>
          <w:sz w:val="20"/>
        </w:rPr>
      </w:r>
    </w:p>
    <w:p>
      <w:pPr>
        <w:pStyle w:val="2"/>
        <w:outlineLvl w:val="2"/>
        <w:ind w:firstLine="540"/>
        <w:jc w:val="both"/>
      </w:pPr>
      <w:r>
        <w:rPr>
          <w:sz w:val="20"/>
        </w:rPr>
        <w:t xml:space="preserve">199. Федеральный календарный план воспитательной работы.</w:t>
      </w:r>
    </w:p>
    <w:p>
      <w:pPr>
        <w:pStyle w:val="0"/>
        <w:spacing w:before="200" w:line-rule="auto"/>
        <w:ind w:firstLine="540"/>
        <w:jc w:val="both"/>
      </w:pPr>
      <w:r>
        <w:rPr>
          <w:sz w:val="20"/>
        </w:rPr>
        <w:t xml:space="preserve">199.1. Федеральный календарный план воспитательной работы является единым для образовательных организаций.</w:t>
      </w:r>
    </w:p>
    <w:p>
      <w:pPr>
        <w:pStyle w:val="0"/>
        <w:spacing w:before="200" w:line-rule="auto"/>
        <w:ind w:firstLine="540"/>
        <w:jc w:val="both"/>
      </w:pPr>
      <w:r>
        <w:rPr>
          <w:sz w:val="20"/>
        </w:rPr>
        <w:t xml:space="preserve">199.2. Федеральный календарный план воспитательной работы может быть реализован в рамках урочной и внеурочной деятельности.</w:t>
      </w:r>
    </w:p>
    <w:p>
      <w:pPr>
        <w:pStyle w:val="0"/>
        <w:spacing w:before="200" w:line-rule="auto"/>
        <w:ind w:firstLine="540"/>
        <w:jc w:val="both"/>
      </w:pPr>
      <w:r>
        <w:rPr>
          <w:sz w:val="20"/>
        </w:rPr>
        <w:t xml:space="preserve">199.3. Образовательные организации вправе наряду с федеральным календарным планом воспитательной работы проводить иные мероприятия согласно федеральной рабочей программе воспитания, по ключевым направлениям воспитания и дополнительного образования обучающихся.</w:t>
      </w:r>
    </w:p>
    <w:p>
      <w:pPr>
        <w:pStyle w:val="0"/>
        <w:spacing w:before="200" w:line-rule="auto"/>
        <w:ind w:firstLine="540"/>
        <w:jc w:val="both"/>
      </w:pPr>
      <w:r>
        <w:rPr>
          <w:sz w:val="20"/>
        </w:rPr>
        <w:t xml:space="preserve">Сентябрь:</w:t>
      </w:r>
    </w:p>
    <w:p>
      <w:pPr>
        <w:pStyle w:val="0"/>
        <w:spacing w:before="200" w:line-rule="auto"/>
        <w:ind w:firstLine="540"/>
        <w:jc w:val="both"/>
      </w:pPr>
      <w:r>
        <w:rPr>
          <w:sz w:val="20"/>
        </w:rPr>
        <w:t xml:space="preserve">1 сентября: День знаний;</w:t>
      </w:r>
    </w:p>
    <w:p>
      <w:pPr>
        <w:pStyle w:val="0"/>
        <w:spacing w:before="200" w:line-rule="auto"/>
        <w:ind w:firstLine="540"/>
        <w:jc w:val="both"/>
      </w:pPr>
      <w:r>
        <w:rPr>
          <w:sz w:val="20"/>
        </w:rPr>
        <w:t xml:space="preserve">3 сентября: День окончания Второй мировой войны, День солидарности в борьбе с терроризмом;</w:t>
      </w:r>
    </w:p>
    <w:p>
      <w:pPr>
        <w:pStyle w:val="0"/>
        <w:spacing w:before="200" w:line-rule="auto"/>
        <w:ind w:firstLine="540"/>
        <w:jc w:val="both"/>
      </w:pPr>
      <w:r>
        <w:rPr>
          <w:sz w:val="20"/>
        </w:rPr>
        <w:t xml:space="preserve">8 сентября: Международный день распространения грамотности.</w:t>
      </w:r>
    </w:p>
    <w:p>
      <w:pPr>
        <w:pStyle w:val="0"/>
        <w:spacing w:before="200" w:line-rule="auto"/>
        <w:ind w:firstLine="540"/>
        <w:jc w:val="both"/>
      </w:pPr>
      <w:r>
        <w:rPr>
          <w:sz w:val="20"/>
        </w:rPr>
        <w:t xml:space="preserve">Октябрь:</w:t>
      </w:r>
    </w:p>
    <w:p>
      <w:pPr>
        <w:pStyle w:val="0"/>
        <w:spacing w:before="200" w:line-rule="auto"/>
        <w:ind w:firstLine="540"/>
        <w:jc w:val="both"/>
      </w:pPr>
      <w:r>
        <w:rPr>
          <w:sz w:val="20"/>
        </w:rPr>
        <w:t xml:space="preserve">1 октября: Международный день пожилых людей; Международный день музыки;</w:t>
      </w:r>
    </w:p>
    <w:p>
      <w:pPr>
        <w:pStyle w:val="0"/>
        <w:spacing w:before="200" w:line-rule="auto"/>
        <w:ind w:firstLine="540"/>
        <w:jc w:val="both"/>
      </w:pPr>
      <w:r>
        <w:rPr>
          <w:sz w:val="20"/>
        </w:rPr>
        <w:t xml:space="preserve">4 октября: День защиты животных;</w:t>
      </w:r>
    </w:p>
    <w:p>
      <w:pPr>
        <w:pStyle w:val="0"/>
        <w:spacing w:before="200" w:line-rule="auto"/>
        <w:ind w:firstLine="540"/>
        <w:jc w:val="both"/>
      </w:pPr>
      <w:r>
        <w:rPr>
          <w:sz w:val="20"/>
        </w:rPr>
        <w:t xml:space="preserve">5 октября: День учителя;</w:t>
      </w:r>
    </w:p>
    <w:p>
      <w:pPr>
        <w:pStyle w:val="0"/>
        <w:spacing w:before="200" w:line-rule="auto"/>
        <w:ind w:firstLine="540"/>
        <w:jc w:val="both"/>
      </w:pPr>
      <w:r>
        <w:rPr>
          <w:sz w:val="20"/>
        </w:rPr>
        <w:t xml:space="preserve">25 октября: Международный день школьных библиотек;</w:t>
      </w:r>
    </w:p>
    <w:p>
      <w:pPr>
        <w:pStyle w:val="0"/>
        <w:spacing w:before="200" w:line-rule="auto"/>
        <w:ind w:firstLine="540"/>
        <w:jc w:val="both"/>
      </w:pPr>
      <w:r>
        <w:rPr>
          <w:sz w:val="20"/>
        </w:rPr>
        <w:t xml:space="preserve">Третье воскресенье октября: День отца.</w:t>
      </w:r>
    </w:p>
    <w:p>
      <w:pPr>
        <w:pStyle w:val="0"/>
        <w:spacing w:before="200" w:line-rule="auto"/>
        <w:ind w:firstLine="540"/>
        <w:jc w:val="both"/>
      </w:pPr>
      <w:r>
        <w:rPr>
          <w:sz w:val="20"/>
        </w:rPr>
        <w:t xml:space="preserve">Ноябрь:</w:t>
      </w:r>
    </w:p>
    <w:p>
      <w:pPr>
        <w:pStyle w:val="0"/>
        <w:spacing w:before="200" w:line-rule="auto"/>
        <w:ind w:firstLine="540"/>
        <w:jc w:val="both"/>
      </w:pPr>
      <w:r>
        <w:rPr>
          <w:sz w:val="20"/>
        </w:rPr>
        <w:t xml:space="preserve">4 ноября: День народного единства;</w:t>
      </w:r>
    </w:p>
    <w:p>
      <w:pPr>
        <w:pStyle w:val="0"/>
        <w:spacing w:before="200" w:line-rule="auto"/>
        <w:ind w:firstLine="540"/>
        <w:jc w:val="both"/>
      </w:pPr>
      <w:r>
        <w:rPr>
          <w:sz w:val="20"/>
        </w:rPr>
        <w:t xml:space="preserve">8 ноября: День памяти погибших при исполнении служебных обязанностей сотрудников органов внутренних дел России;</w:t>
      </w:r>
    </w:p>
    <w:p>
      <w:pPr>
        <w:pStyle w:val="0"/>
        <w:spacing w:before="200" w:line-rule="auto"/>
        <w:ind w:firstLine="540"/>
        <w:jc w:val="both"/>
      </w:pPr>
      <w:r>
        <w:rPr>
          <w:sz w:val="20"/>
        </w:rPr>
        <w:t xml:space="preserve">Последнее воскресенье ноября: День Матери;</w:t>
      </w:r>
    </w:p>
    <w:p>
      <w:pPr>
        <w:pStyle w:val="0"/>
        <w:spacing w:before="200" w:line-rule="auto"/>
        <w:ind w:firstLine="540"/>
        <w:jc w:val="both"/>
      </w:pPr>
      <w:r>
        <w:rPr>
          <w:sz w:val="20"/>
        </w:rPr>
        <w:t xml:space="preserve">30 ноября: День Государственного герба Российской Федерации.</w:t>
      </w:r>
    </w:p>
    <w:p>
      <w:pPr>
        <w:pStyle w:val="0"/>
        <w:spacing w:before="200" w:line-rule="auto"/>
        <w:ind w:firstLine="540"/>
        <w:jc w:val="both"/>
      </w:pPr>
      <w:r>
        <w:rPr>
          <w:sz w:val="20"/>
        </w:rPr>
        <w:t xml:space="preserve">Декабрь:</w:t>
      </w:r>
    </w:p>
    <w:p>
      <w:pPr>
        <w:pStyle w:val="0"/>
        <w:spacing w:before="200" w:line-rule="auto"/>
        <w:ind w:firstLine="540"/>
        <w:jc w:val="both"/>
      </w:pPr>
      <w:r>
        <w:rPr>
          <w:sz w:val="20"/>
        </w:rPr>
        <w:t xml:space="preserve">3 декабря: День неизвестного солдата; Международный день инвалидов;</w:t>
      </w:r>
    </w:p>
    <w:p>
      <w:pPr>
        <w:pStyle w:val="0"/>
        <w:spacing w:before="200" w:line-rule="auto"/>
        <w:ind w:firstLine="540"/>
        <w:jc w:val="both"/>
      </w:pPr>
      <w:r>
        <w:rPr>
          <w:sz w:val="20"/>
        </w:rPr>
        <w:t xml:space="preserve">5 декабря: День добровольца (волонтера) в России;</w:t>
      </w:r>
    </w:p>
    <w:p>
      <w:pPr>
        <w:pStyle w:val="0"/>
        <w:spacing w:before="200" w:line-rule="auto"/>
        <w:ind w:firstLine="540"/>
        <w:jc w:val="both"/>
      </w:pPr>
      <w:r>
        <w:rPr>
          <w:sz w:val="20"/>
        </w:rPr>
        <w:t xml:space="preserve">9 декабря: День Героев Отечества;</w:t>
      </w:r>
    </w:p>
    <w:p>
      <w:pPr>
        <w:pStyle w:val="0"/>
        <w:spacing w:before="200" w:line-rule="auto"/>
        <w:ind w:firstLine="540"/>
        <w:jc w:val="both"/>
      </w:pPr>
      <w:r>
        <w:rPr>
          <w:sz w:val="20"/>
        </w:rPr>
        <w:t xml:space="preserve">12 декабря: День Конституции Российской Федерации.</w:t>
      </w:r>
    </w:p>
    <w:p>
      <w:pPr>
        <w:pStyle w:val="0"/>
        <w:spacing w:before="200" w:line-rule="auto"/>
        <w:ind w:firstLine="540"/>
        <w:jc w:val="both"/>
      </w:pPr>
      <w:r>
        <w:rPr>
          <w:sz w:val="20"/>
        </w:rPr>
        <w:t xml:space="preserve">Январь:</w:t>
      </w:r>
    </w:p>
    <w:p>
      <w:pPr>
        <w:pStyle w:val="0"/>
        <w:spacing w:before="200" w:line-rule="auto"/>
        <w:ind w:firstLine="540"/>
        <w:jc w:val="both"/>
      </w:pPr>
      <w:r>
        <w:rPr>
          <w:sz w:val="20"/>
        </w:rPr>
        <w:t xml:space="preserve">25 января: День российского студенчества;</w:t>
      </w:r>
    </w:p>
    <w:p>
      <w:pPr>
        <w:pStyle w:val="0"/>
        <w:spacing w:before="200" w:line-rule="auto"/>
        <w:ind w:firstLine="540"/>
        <w:jc w:val="both"/>
      </w:pPr>
      <w:r>
        <w:rPr>
          <w:sz w:val="20"/>
        </w:rPr>
        <w:t xml:space="preserve">27 января: День снятия блокады Ленинграда, День освобождения Красной армией крупнейшего "лагеря смерти" Аушвиц-Биркенау (Освенцима) - День памяти жертв Холокоста.</w:t>
      </w:r>
    </w:p>
    <w:p>
      <w:pPr>
        <w:pStyle w:val="0"/>
        <w:spacing w:before="200" w:line-rule="auto"/>
        <w:ind w:firstLine="540"/>
        <w:jc w:val="both"/>
      </w:pPr>
      <w:r>
        <w:rPr>
          <w:sz w:val="20"/>
        </w:rPr>
        <w:t xml:space="preserve">Февраль:</w:t>
      </w:r>
    </w:p>
    <w:p>
      <w:pPr>
        <w:pStyle w:val="0"/>
        <w:spacing w:before="200" w:line-rule="auto"/>
        <w:ind w:firstLine="540"/>
        <w:jc w:val="both"/>
      </w:pPr>
      <w:r>
        <w:rPr>
          <w:sz w:val="20"/>
        </w:rPr>
        <w:t xml:space="preserve">2 февраля: День разгрома советскими войсками немецко-фашистских войск в Сталинградской битве;</w:t>
      </w:r>
    </w:p>
    <w:p>
      <w:pPr>
        <w:pStyle w:val="0"/>
        <w:spacing w:before="200" w:line-rule="auto"/>
        <w:ind w:firstLine="540"/>
        <w:jc w:val="both"/>
      </w:pPr>
      <w:r>
        <w:rPr>
          <w:sz w:val="20"/>
        </w:rPr>
        <w:t xml:space="preserve">8 февраля: День российской науки;</w:t>
      </w:r>
    </w:p>
    <w:p>
      <w:pPr>
        <w:pStyle w:val="0"/>
        <w:spacing w:before="200" w:line-rule="auto"/>
        <w:ind w:firstLine="540"/>
        <w:jc w:val="both"/>
      </w:pPr>
      <w:r>
        <w:rPr>
          <w:sz w:val="20"/>
        </w:rPr>
        <w:t xml:space="preserve">15 февраля: День памяти о россиянах, исполнявших служебный долг за пределами Отечества;</w:t>
      </w:r>
    </w:p>
    <w:p>
      <w:pPr>
        <w:pStyle w:val="0"/>
        <w:spacing w:before="200" w:line-rule="auto"/>
        <w:ind w:firstLine="540"/>
        <w:jc w:val="both"/>
      </w:pPr>
      <w:r>
        <w:rPr>
          <w:sz w:val="20"/>
        </w:rPr>
        <w:t xml:space="preserve">21 февраля: Международный день родного языка;</w:t>
      </w:r>
    </w:p>
    <w:p>
      <w:pPr>
        <w:pStyle w:val="0"/>
        <w:spacing w:before="200" w:line-rule="auto"/>
        <w:ind w:firstLine="540"/>
        <w:jc w:val="both"/>
      </w:pPr>
      <w:r>
        <w:rPr>
          <w:sz w:val="20"/>
        </w:rPr>
        <w:t xml:space="preserve">23 февраля: День защитника Отечества.</w:t>
      </w:r>
    </w:p>
    <w:p>
      <w:pPr>
        <w:pStyle w:val="0"/>
        <w:spacing w:before="200" w:line-rule="auto"/>
        <w:ind w:firstLine="540"/>
        <w:jc w:val="both"/>
      </w:pPr>
      <w:r>
        <w:rPr>
          <w:sz w:val="20"/>
        </w:rPr>
        <w:t xml:space="preserve">Март:</w:t>
      </w:r>
    </w:p>
    <w:p>
      <w:pPr>
        <w:pStyle w:val="0"/>
        <w:spacing w:before="200" w:line-rule="auto"/>
        <w:ind w:firstLine="540"/>
        <w:jc w:val="both"/>
      </w:pPr>
      <w:r>
        <w:rPr>
          <w:sz w:val="20"/>
        </w:rPr>
        <w:t xml:space="preserve">8 марта: Международный женский день;</w:t>
      </w:r>
    </w:p>
    <w:p>
      <w:pPr>
        <w:pStyle w:val="0"/>
        <w:spacing w:before="200" w:line-rule="auto"/>
        <w:ind w:firstLine="540"/>
        <w:jc w:val="both"/>
      </w:pPr>
      <w:r>
        <w:rPr>
          <w:sz w:val="20"/>
        </w:rPr>
        <w:t xml:space="preserve">18 марта: День воссоединения Крыма с Россией 27 марта: Всемирный день театра.</w:t>
      </w:r>
    </w:p>
    <w:p>
      <w:pPr>
        <w:pStyle w:val="0"/>
        <w:spacing w:before="200" w:line-rule="auto"/>
        <w:ind w:firstLine="540"/>
        <w:jc w:val="both"/>
      </w:pPr>
      <w:r>
        <w:rPr>
          <w:sz w:val="20"/>
        </w:rPr>
        <w:t xml:space="preserve">Апрель:</w:t>
      </w:r>
    </w:p>
    <w:p>
      <w:pPr>
        <w:pStyle w:val="0"/>
        <w:spacing w:before="200" w:line-rule="auto"/>
        <w:ind w:firstLine="540"/>
        <w:jc w:val="both"/>
      </w:pPr>
      <w:r>
        <w:rPr>
          <w:sz w:val="20"/>
        </w:rPr>
        <w:t xml:space="preserve">12 апреля: День космонавтики.</w:t>
      </w:r>
    </w:p>
    <w:p>
      <w:pPr>
        <w:pStyle w:val="0"/>
        <w:spacing w:before="200" w:line-rule="auto"/>
        <w:ind w:firstLine="540"/>
        <w:jc w:val="both"/>
      </w:pPr>
      <w:r>
        <w:rPr>
          <w:sz w:val="20"/>
        </w:rPr>
        <w:t xml:space="preserve">Май:</w:t>
      </w:r>
    </w:p>
    <w:p>
      <w:pPr>
        <w:pStyle w:val="0"/>
        <w:spacing w:before="200" w:line-rule="auto"/>
        <w:ind w:firstLine="540"/>
        <w:jc w:val="both"/>
      </w:pPr>
      <w:r>
        <w:rPr>
          <w:sz w:val="20"/>
        </w:rPr>
        <w:t xml:space="preserve">1 мая: Праздник Весны и Труда;</w:t>
      </w:r>
    </w:p>
    <w:p>
      <w:pPr>
        <w:pStyle w:val="0"/>
        <w:spacing w:before="200" w:line-rule="auto"/>
        <w:ind w:firstLine="540"/>
        <w:jc w:val="both"/>
      </w:pPr>
      <w:r>
        <w:rPr>
          <w:sz w:val="20"/>
        </w:rPr>
        <w:t xml:space="preserve">9 мая: День Победы;</w:t>
      </w:r>
    </w:p>
    <w:p>
      <w:pPr>
        <w:pStyle w:val="0"/>
        <w:spacing w:before="200" w:line-rule="auto"/>
        <w:ind w:firstLine="540"/>
        <w:jc w:val="both"/>
      </w:pPr>
      <w:r>
        <w:rPr>
          <w:sz w:val="20"/>
        </w:rPr>
        <w:t xml:space="preserve">19 мая: День детских общественных организаций России;</w:t>
      </w:r>
    </w:p>
    <w:p>
      <w:pPr>
        <w:pStyle w:val="0"/>
        <w:spacing w:before="200" w:line-rule="auto"/>
        <w:ind w:firstLine="540"/>
        <w:jc w:val="both"/>
      </w:pPr>
      <w:r>
        <w:rPr>
          <w:sz w:val="20"/>
        </w:rPr>
        <w:t xml:space="preserve">24 мая: День славянской письменности и культуры.</w:t>
      </w:r>
    </w:p>
    <w:p>
      <w:pPr>
        <w:pStyle w:val="0"/>
        <w:spacing w:before="200" w:line-rule="auto"/>
        <w:ind w:firstLine="540"/>
        <w:jc w:val="both"/>
      </w:pPr>
      <w:r>
        <w:rPr>
          <w:sz w:val="20"/>
        </w:rPr>
        <w:t xml:space="preserve">Июнь:</w:t>
      </w:r>
    </w:p>
    <w:p>
      <w:pPr>
        <w:pStyle w:val="0"/>
        <w:spacing w:before="200" w:line-rule="auto"/>
        <w:ind w:firstLine="540"/>
        <w:jc w:val="both"/>
      </w:pPr>
      <w:r>
        <w:rPr>
          <w:sz w:val="20"/>
        </w:rPr>
        <w:t xml:space="preserve">1 июня: День защиты детей;</w:t>
      </w:r>
    </w:p>
    <w:p>
      <w:pPr>
        <w:pStyle w:val="0"/>
        <w:spacing w:before="200" w:line-rule="auto"/>
        <w:ind w:firstLine="540"/>
        <w:jc w:val="both"/>
      </w:pPr>
      <w:r>
        <w:rPr>
          <w:sz w:val="20"/>
        </w:rPr>
        <w:t xml:space="preserve">6 июня: День русского языка;</w:t>
      </w:r>
    </w:p>
    <w:p>
      <w:pPr>
        <w:pStyle w:val="0"/>
        <w:spacing w:before="200" w:line-rule="auto"/>
        <w:ind w:firstLine="540"/>
        <w:jc w:val="both"/>
      </w:pPr>
      <w:r>
        <w:rPr>
          <w:sz w:val="20"/>
        </w:rPr>
        <w:t xml:space="preserve">12 июня: День России;</w:t>
      </w:r>
    </w:p>
    <w:p>
      <w:pPr>
        <w:pStyle w:val="0"/>
        <w:spacing w:before="200" w:line-rule="auto"/>
        <w:ind w:firstLine="540"/>
        <w:jc w:val="both"/>
      </w:pPr>
      <w:r>
        <w:rPr>
          <w:sz w:val="20"/>
        </w:rPr>
        <w:t xml:space="preserve">22 июня: День памяти и скорби;</w:t>
      </w:r>
    </w:p>
    <w:p>
      <w:pPr>
        <w:pStyle w:val="0"/>
        <w:spacing w:before="200" w:line-rule="auto"/>
        <w:ind w:firstLine="540"/>
        <w:jc w:val="both"/>
      </w:pPr>
      <w:r>
        <w:rPr>
          <w:sz w:val="20"/>
        </w:rPr>
        <w:t xml:space="preserve">27 июня: День молодежи.</w:t>
      </w:r>
    </w:p>
    <w:p>
      <w:pPr>
        <w:pStyle w:val="0"/>
        <w:spacing w:before="200" w:line-rule="auto"/>
        <w:ind w:firstLine="540"/>
        <w:jc w:val="both"/>
      </w:pPr>
      <w:r>
        <w:rPr>
          <w:sz w:val="20"/>
        </w:rPr>
        <w:t xml:space="preserve">Июль:</w:t>
      </w:r>
    </w:p>
    <w:p>
      <w:pPr>
        <w:pStyle w:val="0"/>
        <w:spacing w:before="200" w:line-rule="auto"/>
        <w:ind w:firstLine="540"/>
        <w:jc w:val="both"/>
      </w:pPr>
      <w:r>
        <w:rPr>
          <w:sz w:val="20"/>
        </w:rPr>
        <w:t xml:space="preserve">8 июля: День семьи, любви и верности.</w:t>
      </w:r>
    </w:p>
    <w:p>
      <w:pPr>
        <w:pStyle w:val="0"/>
        <w:spacing w:before="200" w:line-rule="auto"/>
        <w:ind w:firstLine="540"/>
        <w:jc w:val="both"/>
      </w:pPr>
      <w:r>
        <w:rPr>
          <w:sz w:val="20"/>
        </w:rPr>
        <w:t xml:space="preserve">Август:</w:t>
      </w:r>
    </w:p>
    <w:p>
      <w:pPr>
        <w:pStyle w:val="0"/>
        <w:spacing w:before="200" w:line-rule="auto"/>
        <w:ind w:firstLine="540"/>
        <w:jc w:val="both"/>
      </w:pPr>
      <w:r>
        <w:rPr>
          <w:sz w:val="20"/>
        </w:rPr>
        <w:t xml:space="preserve">12 августа: День физкультурника;</w:t>
      </w:r>
    </w:p>
    <w:p>
      <w:pPr>
        <w:pStyle w:val="0"/>
        <w:spacing w:before="200" w:line-rule="auto"/>
        <w:ind w:firstLine="540"/>
        <w:jc w:val="both"/>
      </w:pPr>
      <w:r>
        <w:rPr>
          <w:sz w:val="20"/>
        </w:rPr>
        <w:t xml:space="preserve">22 августа: День Государственного флага Российской Федерации;</w:t>
      </w:r>
    </w:p>
    <w:p>
      <w:pPr>
        <w:pStyle w:val="0"/>
        <w:spacing w:before="200" w:line-rule="auto"/>
        <w:ind w:firstLine="540"/>
        <w:jc w:val="both"/>
      </w:pPr>
      <w:r>
        <w:rPr>
          <w:sz w:val="20"/>
        </w:rPr>
        <w:t xml:space="preserve">27 августа: День российского кино.</w:t>
      </w:r>
    </w:p>
    <w:p>
      <w:pPr>
        <w:pStyle w:val="0"/>
        <w:jc w:val="both"/>
      </w:pPr>
      <w:r>
        <w:rPr>
          <w:sz w:val="20"/>
        </w:rPr>
      </w:r>
    </w:p>
    <w:p>
      <w:pPr>
        <w:pStyle w:val="2"/>
        <w:outlineLvl w:val="1"/>
        <w:jc w:val="center"/>
      </w:pPr>
      <w:r>
        <w:rPr>
          <w:sz w:val="20"/>
        </w:rPr>
        <w:t xml:space="preserve">XLI. Целевой раздел ФАОП ООО для обучающихся</w:t>
      </w:r>
    </w:p>
    <w:p>
      <w:pPr>
        <w:pStyle w:val="2"/>
        <w:jc w:val="center"/>
      </w:pPr>
      <w:r>
        <w:rPr>
          <w:sz w:val="20"/>
        </w:rPr>
        <w:t xml:space="preserve">с расстройствами аутистического спектра (вариант 8.1)</w:t>
      </w:r>
    </w:p>
    <w:p>
      <w:pPr>
        <w:pStyle w:val="0"/>
        <w:jc w:val="both"/>
      </w:pPr>
      <w:r>
        <w:rPr>
          <w:sz w:val="20"/>
        </w:rPr>
      </w:r>
    </w:p>
    <w:p>
      <w:pPr>
        <w:pStyle w:val="2"/>
        <w:outlineLvl w:val="2"/>
        <w:ind w:firstLine="540"/>
        <w:jc w:val="both"/>
      </w:pPr>
      <w:r>
        <w:rPr>
          <w:sz w:val="20"/>
        </w:rPr>
        <w:t xml:space="preserve">200. Пояснительная записка.</w:t>
      </w:r>
    </w:p>
    <w:p>
      <w:pPr>
        <w:pStyle w:val="0"/>
        <w:spacing w:before="200" w:line-rule="auto"/>
        <w:ind w:firstLine="540"/>
        <w:jc w:val="both"/>
      </w:pPr>
      <w:r>
        <w:rPr>
          <w:sz w:val="20"/>
        </w:rPr>
        <w:t xml:space="preserve">200.1. ФАОП ООО для обучающихся с расстройствами аутистического спектра (далее - РАС) (вариант 8.1) является основным документом, определяющим содержание общего образования, а также регламентирующим образовательную деятельность организации в единстве урочной и внеурочной деятельности при учете установленного ФГОС ООО соотношения обязательной части программы и части, формируемой участниками образовательных отношений.</w:t>
      </w:r>
    </w:p>
    <w:p>
      <w:pPr>
        <w:pStyle w:val="0"/>
        <w:spacing w:before="200" w:line-rule="auto"/>
        <w:ind w:firstLine="540"/>
        <w:jc w:val="both"/>
      </w:pPr>
      <w:r>
        <w:rPr>
          <w:sz w:val="20"/>
        </w:rPr>
        <w:t xml:space="preserve">200.2. ФАОП ООО для обучающихся с РАС (вариант 8.1) представляет собой вариант адаптированной основной общеобразовательной программы основного общего образования, рекомендуемой для тех обучающихся с РАС, чье личностное, эмоционально-волевое и познавательное развитие существенно приближается к развитию типично развивающихся сверстников и сопоставимо с ним. В этом случае, несмотря на аутистические расстройства, обучающийся с РАС успешно включается в общий образовательный процесс, выстраивает продуктивные отношения с взрослыми и сверстниками, основываясь на основных нормах и правилах поведения, демонстрирует успехи в достижении образовательных результатов. Отдельные трудности освоения ФАОП, возникающие из-за неравномерности психического развития обучающегося с РАС, не препятствуют освоению программного материала во всех предметных областях и могут быть достаточно эффективно компенсированы в ходе коррекционно-развивающей работы.</w:t>
      </w:r>
    </w:p>
    <w:p>
      <w:pPr>
        <w:pStyle w:val="0"/>
        <w:spacing w:before="200" w:line-rule="auto"/>
        <w:ind w:firstLine="540"/>
        <w:jc w:val="both"/>
      </w:pPr>
      <w:r>
        <w:rPr>
          <w:sz w:val="20"/>
        </w:rPr>
        <w:t xml:space="preserve">200.3. Целями реализации ФАОП ООО для обучающихся с РАС (вариант 8.1) являются:</w:t>
      </w:r>
    </w:p>
    <w:p>
      <w:pPr>
        <w:pStyle w:val="0"/>
        <w:spacing w:before="200" w:line-rule="auto"/>
        <w:ind w:firstLine="540"/>
        <w:jc w:val="both"/>
      </w:pPr>
      <w:r>
        <w:rPr>
          <w:sz w:val="20"/>
        </w:rPr>
        <w:t xml:space="preserve">организация учебного процесса для обучающихся с РАС с учетом целей ФГОС ООО;</w:t>
      </w:r>
    </w:p>
    <w:p>
      <w:pPr>
        <w:pStyle w:val="0"/>
        <w:spacing w:before="200" w:line-rule="auto"/>
        <w:ind w:firstLine="540"/>
        <w:jc w:val="both"/>
      </w:pPr>
      <w:r>
        <w:rPr>
          <w:sz w:val="20"/>
        </w:rPr>
        <w:t xml:space="preserve">создание условий для становления и развития личности обучающегося в ее самобытности, уникальности, неповторимости;</w:t>
      </w:r>
    </w:p>
    <w:p>
      <w:pPr>
        <w:pStyle w:val="0"/>
        <w:spacing w:before="200" w:line-rule="auto"/>
        <w:ind w:firstLine="540"/>
        <w:jc w:val="both"/>
      </w:pPr>
      <w:r>
        <w:rPr>
          <w:sz w:val="20"/>
        </w:rPr>
        <w:t xml:space="preserve">организация деятельности педагогических работников образовательной организации по созданию индивидуальных программ и планов для обучающихся с РАС.</w:t>
      </w:r>
    </w:p>
    <w:p>
      <w:pPr>
        <w:pStyle w:val="0"/>
        <w:spacing w:before="200" w:line-rule="auto"/>
        <w:ind w:firstLine="540"/>
        <w:jc w:val="both"/>
      </w:pPr>
      <w:r>
        <w:rPr>
          <w:sz w:val="20"/>
        </w:rPr>
        <w:t xml:space="preserve">200.4. Достижение поставленных целей реализации ФАОП ООО для обучающихся с РАС (вариант 8.1) предусматривает решение следующих основных задач:</w:t>
      </w:r>
    </w:p>
    <w:p>
      <w:pPr>
        <w:pStyle w:val="0"/>
        <w:spacing w:before="200" w:line-rule="auto"/>
        <w:ind w:firstLine="540"/>
        <w:jc w:val="both"/>
      </w:pPr>
      <w:r>
        <w:rPr>
          <w:sz w:val="20"/>
        </w:rPr>
        <w:t xml:space="preserve">формирование у обучающихся нравственных убеждений, эстетического вкуса и здорового образа жизни, высокой культуры межличностного и межэтнического общения, овладение основами наук, государственным языком Российской Федерации, навыками умственного и физического труда, развитие склонностей, интересов, способностей к социальному самоопределению;</w:t>
      </w:r>
    </w:p>
    <w:p>
      <w:pPr>
        <w:pStyle w:val="0"/>
        <w:spacing w:before="200" w:line-rule="auto"/>
        <w:ind w:firstLine="540"/>
        <w:jc w:val="both"/>
      </w:pPr>
      <w:r>
        <w:rPr>
          <w:sz w:val="20"/>
        </w:rPr>
        <w:t xml:space="preserve">обеспечение преемственности основного общего и среднего общего образования;</w:t>
      </w:r>
    </w:p>
    <w:p>
      <w:pPr>
        <w:pStyle w:val="0"/>
        <w:spacing w:before="200" w:line-rule="auto"/>
        <w:ind w:firstLine="540"/>
        <w:jc w:val="both"/>
      </w:pPr>
      <w:r>
        <w:rPr>
          <w:sz w:val="20"/>
        </w:rPr>
        <w:t xml:space="preserve">обеспечение достижения планируемых результатов по освоению обучающимся целевых установок, приобретению знаний, умений, навыков, определяемых личностными, семейными, общественными, государственными потребностями и возможностями обучающегося, индивидуальными особенностями его развития и состояния здоровья;</w:t>
      </w:r>
    </w:p>
    <w:p>
      <w:pPr>
        <w:pStyle w:val="0"/>
        <w:spacing w:before="200" w:line-rule="auto"/>
        <w:ind w:firstLine="540"/>
        <w:jc w:val="both"/>
      </w:pPr>
      <w:r>
        <w:rPr>
          <w:sz w:val="20"/>
        </w:rPr>
        <w:t xml:space="preserve">обеспечение доступности получения качественного основного общего образования;</w:t>
      </w:r>
    </w:p>
    <w:p>
      <w:pPr>
        <w:pStyle w:val="0"/>
        <w:spacing w:before="200" w:line-rule="auto"/>
        <w:ind w:firstLine="540"/>
        <w:jc w:val="both"/>
      </w:pPr>
      <w:r>
        <w:rPr>
          <w:sz w:val="20"/>
        </w:rPr>
        <w:t xml:space="preserve">обеспечение необходимой для обучающихся с РАС коррекционно-развивающей направленности учебного процесса;</w:t>
      </w:r>
    </w:p>
    <w:p>
      <w:pPr>
        <w:pStyle w:val="0"/>
        <w:spacing w:before="200" w:line-rule="auto"/>
        <w:ind w:firstLine="540"/>
        <w:jc w:val="both"/>
      </w:pPr>
      <w:r>
        <w:rPr>
          <w:sz w:val="20"/>
        </w:rPr>
        <w:t xml:space="preserve">установление требований к воспитанию и социализации обучающихся с РАС как к части образовательной программы и к соответствующему усилению воспитательного и социализирующего потенциала образовательной организации, инклюзивного подхода в образовании, к обеспечению индивидуализированного психолого-педагогического сопровождения каждого обучающегося с РАС, формированию образовательного базиса, основанного не только на знаниях, но и на соответствующем культурном и социальном уровне развития личности обучающегося с РАС, к созданию необходимых условий для ее развития и самореализации;</w:t>
      </w:r>
    </w:p>
    <w:p>
      <w:pPr>
        <w:pStyle w:val="0"/>
        <w:spacing w:before="200" w:line-rule="auto"/>
        <w:ind w:firstLine="540"/>
        <w:jc w:val="both"/>
      </w:pPr>
      <w:r>
        <w:rPr>
          <w:sz w:val="20"/>
        </w:rPr>
        <w:t xml:space="preserve">обеспечение эффективного сочетания урочных и внеурочных форм организации учебных занятий, взаимодействия всех участников образовательных отношений;</w:t>
      </w:r>
    </w:p>
    <w:p>
      <w:pPr>
        <w:pStyle w:val="0"/>
        <w:spacing w:before="200" w:line-rule="auto"/>
        <w:ind w:firstLine="540"/>
        <w:jc w:val="both"/>
      </w:pPr>
      <w:r>
        <w:rPr>
          <w:sz w:val="20"/>
        </w:rPr>
        <w:t xml:space="preserve">взаимодействие образовательной организации при реализации основной общеобразовательной программы с социальными партнерами, в том числе с центрами психолого-педагогической и социальной помощи, общественными организациями;</w:t>
      </w:r>
    </w:p>
    <w:p>
      <w:pPr>
        <w:pStyle w:val="0"/>
        <w:spacing w:before="200" w:line-rule="auto"/>
        <w:ind w:firstLine="540"/>
        <w:jc w:val="both"/>
      </w:pPr>
      <w:r>
        <w:rPr>
          <w:sz w:val="20"/>
        </w:rPr>
        <w:t xml:space="preserve">выявление и развитие способностей обучающихся с РАС, их интересов через включение их в деятельность клубов, секций, студий и кружков, включение в общественно полезную деятельность, в том числе с использованием возможностей образовательных организаций дополнительного образования;</w:t>
      </w:r>
    </w:p>
    <w:p>
      <w:pPr>
        <w:pStyle w:val="0"/>
        <w:spacing w:before="200" w:line-rule="auto"/>
        <w:ind w:firstLine="540"/>
        <w:jc w:val="both"/>
      </w:pPr>
      <w:r>
        <w:rPr>
          <w:sz w:val="20"/>
        </w:rPr>
        <w:t xml:space="preserve">организацию включения обучающихся с РАС в интеллектуальные и творческие соревнования, научно-техническое творчество, проектную и учебно-исследовательскую деятельность с учетом их возможностей и особых образовательных потребностей;</w:t>
      </w:r>
    </w:p>
    <w:p>
      <w:pPr>
        <w:pStyle w:val="0"/>
        <w:spacing w:before="200" w:line-rule="auto"/>
        <w:ind w:firstLine="540"/>
        <w:jc w:val="both"/>
      </w:pPr>
      <w:r>
        <w:rPr>
          <w:sz w:val="20"/>
        </w:rPr>
        <w:t xml:space="preserve">участие обучающихся с РАС, их родителей (законных представителей), педагогических работников и общественности в проектировании и развитии внутришкольной инклюзивной социальной среды, уклада образовательной организации;</w:t>
      </w:r>
    </w:p>
    <w:p>
      <w:pPr>
        <w:pStyle w:val="0"/>
        <w:spacing w:before="200" w:line-rule="auto"/>
        <w:ind w:firstLine="540"/>
        <w:jc w:val="both"/>
      </w:pPr>
      <w:r>
        <w:rPr>
          <w:sz w:val="20"/>
        </w:rPr>
        <w:t xml:space="preserve">включение обучающихся с РАС в процессы познания внешкольной социальной среды (населенного пункта, района, города) для приобретения необходимого опыта социального взаимодействия;</w:t>
      </w:r>
    </w:p>
    <w:p>
      <w:pPr>
        <w:pStyle w:val="0"/>
        <w:spacing w:before="200" w:line-rule="auto"/>
        <w:ind w:firstLine="540"/>
        <w:jc w:val="both"/>
      </w:pPr>
      <w:r>
        <w:rPr>
          <w:sz w:val="20"/>
        </w:rPr>
        <w:t xml:space="preserve">профессиональная ориентация обучающихся с РАС при поддержке педагогов, психологов, социальных педагогов, сотрудничество с учреждениями профессионального образования, центрами профориентации;</w:t>
      </w:r>
    </w:p>
    <w:p>
      <w:pPr>
        <w:pStyle w:val="0"/>
        <w:spacing w:before="200" w:line-rule="auto"/>
        <w:ind w:firstLine="540"/>
        <w:jc w:val="both"/>
      </w:pPr>
      <w:r>
        <w:rPr>
          <w:sz w:val="20"/>
        </w:rPr>
        <w:t xml:space="preserve">сохранение и укрепление физического, психологического и социального здоровья обучающихся с РАС, обеспечение их безопасности;</w:t>
      </w:r>
    </w:p>
    <w:p>
      <w:pPr>
        <w:pStyle w:val="0"/>
        <w:spacing w:before="200" w:line-rule="auto"/>
        <w:ind w:firstLine="540"/>
        <w:jc w:val="both"/>
      </w:pPr>
      <w:r>
        <w:rPr>
          <w:sz w:val="20"/>
        </w:rPr>
        <w:t xml:space="preserve">выявление и развитие способностей обучающихся, в том числе проявивших выдающиеся способности, через систему клубов, секций, студий и других, организацию общественно полезной деятельности;</w:t>
      </w:r>
    </w:p>
    <w:p>
      <w:pPr>
        <w:pStyle w:val="0"/>
        <w:spacing w:before="200" w:line-rule="auto"/>
        <w:ind w:firstLine="540"/>
        <w:jc w:val="both"/>
      </w:pPr>
      <w:r>
        <w:rPr>
          <w:sz w:val="20"/>
        </w:rPr>
        <w:t xml:space="preserve">организация интеллектуальных и творческих соревнований, научно-технического творчества и проектно-исследовательской деятельности;</w:t>
      </w:r>
    </w:p>
    <w:p>
      <w:pPr>
        <w:pStyle w:val="0"/>
        <w:spacing w:before="200" w:line-rule="auto"/>
        <w:ind w:firstLine="540"/>
        <w:jc w:val="both"/>
      </w:pPr>
      <w:r>
        <w:rPr>
          <w:sz w:val="20"/>
        </w:rPr>
        <w:t xml:space="preserve">участие обучающихся, их родителей (законных представителей), педагогических работников в проектировании и развитии социальной среды образовательной организации;</w:t>
      </w:r>
    </w:p>
    <w:p>
      <w:pPr>
        <w:pStyle w:val="0"/>
        <w:spacing w:before="200" w:line-rule="auto"/>
        <w:ind w:firstLine="540"/>
        <w:jc w:val="both"/>
      </w:pPr>
      <w:r>
        <w:rPr>
          <w:sz w:val="20"/>
        </w:rPr>
        <w:t xml:space="preserve">включение обучающихся в процессы познания и преобразования социальной среды (населенного пункта, района, города) для приобретения опыта реального управления и действия;</w:t>
      </w:r>
    </w:p>
    <w:p>
      <w:pPr>
        <w:pStyle w:val="0"/>
        <w:spacing w:before="200" w:line-rule="auto"/>
        <w:ind w:firstLine="540"/>
        <w:jc w:val="both"/>
      </w:pPr>
      <w:r>
        <w:rPr>
          <w:sz w:val="20"/>
        </w:rPr>
        <w:t xml:space="preserve">организация социального и учебно-исследовательского проектирования, профессиональной ориентации обучающихся при поддержке педагогов, психологов, социальных педагогов, сотрудничество с базовыми предприятиями, организациями профессионального образования, центрами профессиональной работы;</w:t>
      </w:r>
    </w:p>
    <w:p>
      <w:pPr>
        <w:pStyle w:val="0"/>
        <w:spacing w:before="200" w:line-rule="auto"/>
        <w:ind w:firstLine="540"/>
        <w:jc w:val="both"/>
      </w:pPr>
      <w:r>
        <w:rPr>
          <w:sz w:val="20"/>
        </w:rPr>
        <w:t xml:space="preserve">создание условий для сохранения и укрепления физического, психологического и социального здоровья обучающихся, обеспечение их безопасности.</w:t>
      </w:r>
    </w:p>
    <w:p>
      <w:pPr>
        <w:pStyle w:val="0"/>
        <w:spacing w:before="200" w:line-rule="auto"/>
        <w:ind w:firstLine="540"/>
        <w:jc w:val="both"/>
      </w:pPr>
      <w:r>
        <w:rPr>
          <w:sz w:val="20"/>
        </w:rPr>
        <w:t xml:space="preserve">200.5. Методологической основой ФГОС ООО, определяющей принципы и подходы к формированию ФАОП ООО обучающихся с РАС, является системно-деятельностный подход. В связи с этим ФАОП ООО для обучающихся с РАС (вариант 8.1) учитывает следующие принципы:</w:t>
      </w:r>
    </w:p>
    <w:p>
      <w:pPr>
        <w:pStyle w:val="0"/>
        <w:spacing w:before="200" w:line-rule="auto"/>
        <w:ind w:firstLine="540"/>
        <w:jc w:val="both"/>
      </w:pPr>
      <w:r>
        <w:rPr>
          <w:sz w:val="20"/>
        </w:rPr>
        <w:t xml:space="preserve">воспитание и развитие качеств личности, отвечающих требованиям информационного общества, инновационной экономики, задачам построения российского гражданского общества на основе принципов толерантности, диалога культур и уважения многонационального, поликультурного и поликонфессионального состава;</w:t>
      </w:r>
    </w:p>
    <w:p>
      <w:pPr>
        <w:pStyle w:val="0"/>
        <w:spacing w:before="200" w:line-rule="auto"/>
        <w:ind w:firstLine="540"/>
        <w:jc w:val="both"/>
      </w:pPr>
      <w:r>
        <w:rPr>
          <w:sz w:val="20"/>
        </w:rPr>
        <w:t xml:space="preserve">формирование соответствующей целям общего образования социальной среды развития обучающихся с РАС в системе образования, переход к стратегии социального проектирования и конструирования на основе разработки содержания и технологий образования, определяющих пути и способы достижения желаемого уровня (результата) личностного и познавательного развития обучающихся с РАС;</w:t>
      </w:r>
    </w:p>
    <w:p>
      <w:pPr>
        <w:pStyle w:val="0"/>
        <w:spacing w:before="200" w:line-rule="auto"/>
        <w:ind w:firstLine="540"/>
        <w:jc w:val="both"/>
      </w:pPr>
      <w:r>
        <w:rPr>
          <w:sz w:val="20"/>
        </w:rPr>
        <w:t xml:space="preserve">ориентацию на достижение основного результата образования - развитие личности обучающегося с РАС, его учебно-познавательной деятельности, формирование его готовности к дальнейшему образованию и самообразованию на основе освоения универсальных учебных действий, познания и освоения мира;</w:t>
      </w:r>
    </w:p>
    <w:p>
      <w:pPr>
        <w:pStyle w:val="0"/>
        <w:spacing w:before="200" w:line-rule="auto"/>
        <w:ind w:firstLine="540"/>
        <w:jc w:val="both"/>
      </w:pPr>
      <w:r>
        <w:rPr>
          <w:sz w:val="20"/>
        </w:rPr>
        <w:t xml:space="preserve">признание решающей роли содержания образования, способов организации образовательной деятельности и учебного сотрудничества в достижении целей личностного и социального развития обучающихся с РАС;</w:t>
      </w:r>
    </w:p>
    <w:p>
      <w:pPr>
        <w:pStyle w:val="0"/>
        <w:spacing w:before="200" w:line-rule="auto"/>
        <w:ind w:firstLine="540"/>
        <w:jc w:val="both"/>
      </w:pPr>
      <w:r>
        <w:rPr>
          <w:sz w:val="20"/>
        </w:rPr>
        <w:t xml:space="preserve">учет индивидуальных возрастных, психологических и физиологических особенностей обучающихся, роли, значения видов деятельности и форм общения при построении образовательного процесса и определении образовательно-воспитательных целей и путей их достижения;</w:t>
      </w:r>
    </w:p>
    <w:p>
      <w:pPr>
        <w:pStyle w:val="0"/>
        <w:spacing w:before="200" w:line-rule="auto"/>
        <w:ind w:firstLine="540"/>
        <w:jc w:val="both"/>
      </w:pPr>
      <w:r>
        <w:rPr>
          <w:sz w:val="20"/>
        </w:rPr>
        <w:t xml:space="preserve">ориентация на разнообразие индивидуальных образовательных траекторий и особенности индивидуального развития каждого обучающегося с РАС;</w:t>
      </w:r>
    </w:p>
    <w:p>
      <w:pPr>
        <w:pStyle w:val="0"/>
        <w:spacing w:before="200" w:line-rule="auto"/>
        <w:ind w:firstLine="540"/>
        <w:jc w:val="both"/>
      </w:pPr>
      <w:r>
        <w:rPr>
          <w:sz w:val="20"/>
        </w:rPr>
        <w:t xml:space="preserve">принцип учета языка обучения: с учетом условий функционирования образовательной организации ФАОП ООО характеризует право получения образования на родном языке из числа языков народов Российской Федерации и отражает механизмы реализации данного принципа в учебных планах, планах внеурочной деятельности;</w:t>
      </w:r>
    </w:p>
    <w:p>
      <w:pPr>
        <w:pStyle w:val="0"/>
        <w:spacing w:before="200" w:line-rule="auto"/>
        <w:ind w:firstLine="540"/>
        <w:jc w:val="both"/>
      </w:pPr>
      <w:r>
        <w:rPr>
          <w:sz w:val="20"/>
        </w:rPr>
        <w:t xml:space="preserve">принцип учета ведущей деятельности обучающегося: ФАОП ООО обеспечивает конструирование учебного процесса в структуре учебной деятельности, предусматривает механизмы формирования всех компонентов учебной деятельности (мотив, цель, учебная задача, учебные операции, контроль и самоконтроль);</w:t>
      </w:r>
    </w:p>
    <w:p>
      <w:pPr>
        <w:pStyle w:val="0"/>
        <w:spacing w:before="200" w:line-rule="auto"/>
        <w:ind w:firstLine="540"/>
        <w:jc w:val="both"/>
      </w:pPr>
      <w:r>
        <w:rPr>
          <w:sz w:val="20"/>
        </w:rPr>
        <w:t xml:space="preserve">принцип индивидуализации обучения: ФАОП ООО предусматривает возможность и механизмы разработки индивидуальных программ и учебных планов для обучения обучающихся с РАС с учетом мнения родителей (законных представителей) обучающегося;</w:t>
      </w:r>
    </w:p>
    <w:p>
      <w:pPr>
        <w:pStyle w:val="0"/>
        <w:spacing w:before="200" w:line-rule="auto"/>
        <w:ind w:firstLine="540"/>
        <w:jc w:val="both"/>
      </w:pPr>
      <w:r>
        <w:rPr>
          <w:sz w:val="20"/>
        </w:rPr>
        <w:t xml:space="preserve">принцип учета индивидуальных возрастных, психологических и физиологических особенностей обучающихся с РАС при построении образовательного процесса и определении образовательно-воспитательных целей и путей их достижения;</w:t>
      </w:r>
    </w:p>
    <w:p>
      <w:pPr>
        <w:pStyle w:val="0"/>
        <w:spacing w:before="200" w:line-rule="auto"/>
        <w:ind w:firstLine="540"/>
        <w:jc w:val="both"/>
      </w:pPr>
      <w:r>
        <w:rPr>
          <w:sz w:val="20"/>
        </w:rPr>
        <w:t xml:space="preserve">принцип обеспечения фундаментального характера образования, учета специфики изучаемых учебных предметов;</w:t>
      </w:r>
    </w:p>
    <w:p>
      <w:pPr>
        <w:pStyle w:val="0"/>
        <w:spacing w:before="200" w:line-rule="auto"/>
        <w:ind w:firstLine="540"/>
        <w:jc w:val="both"/>
      </w:pPr>
      <w:r>
        <w:rPr>
          <w:sz w:val="20"/>
        </w:rPr>
        <w:t xml:space="preserve">принцип интеграции обучения и воспитания: ФАОП ООО предусматривает связь урочной и внеурочной деятельности, предполагающий направленность учебного процесса на достижение личностных результатов освоения образовательной программы;</w:t>
      </w:r>
    </w:p>
    <w:p>
      <w:pPr>
        <w:pStyle w:val="0"/>
        <w:spacing w:before="200" w:line-rule="auto"/>
        <w:ind w:firstLine="540"/>
        <w:jc w:val="both"/>
      </w:pPr>
      <w:r>
        <w:rPr>
          <w:sz w:val="20"/>
        </w:rPr>
        <w:t xml:space="preserve">принцип здоровьесбережения: при организации образовательной деятельности не допускается использование технологий, которые могут нанести вред физическому и (или) психическому здоровью обучающихся, приоритет использования здоровьесберегающих педагогических технологий. Объем учебной нагрузки, организация учебных и внеурочных мероприятий должны соответствовать требованиям, предусмотренным санитарными правилами и нормами Гигиенических </w:t>
      </w:r>
      <w:hyperlink w:history="0" r:id="rId293"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нормативов</w:t>
        </w:r>
      </w:hyperlink>
      <w:r>
        <w:rPr>
          <w:sz w:val="20"/>
        </w:rPr>
        <w:t xml:space="preserve"> и Санитарно-эпидемиологических </w:t>
      </w:r>
      <w:hyperlink w:history="0" r:id="rId294"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требований</w:t>
        </w:r>
      </w:hyperlink>
      <w:r>
        <w:rPr>
          <w:sz w:val="20"/>
        </w:rPr>
        <w:t xml:space="preserve">.</w:t>
      </w:r>
    </w:p>
    <w:p>
      <w:pPr>
        <w:pStyle w:val="0"/>
        <w:spacing w:before="200" w:line-rule="auto"/>
        <w:ind w:firstLine="540"/>
        <w:jc w:val="both"/>
      </w:pPr>
      <w:r>
        <w:rPr>
          <w:sz w:val="20"/>
        </w:rPr>
        <w:t xml:space="preserve">200.6. ФАОП ООО для обучающихся с РАС (вариант 8.1) учитывает возрастные и психологические особенности обучающихся.</w:t>
      </w:r>
    </w:p>
    <w:p>
      <w:pPr>
        <w:pStyle w:val="0"/>
        <w:spacing w:before="200" w:line-rule="auto"/>
        <w:ind w:firstLine="540"/>
        <w:jc w:val="both"/>
      </w:pPr>
      <w:r>
        <w:rPr>
          <w:sz w:val="20"/>
        </w:rPr>
        <w:t xml:space="preserve">ФАОП ООО для обучающихся с РАС (вариант 8.1) предполагает, что обучающиеся с РАС получают образование, соответствующее по итоговым достижениям к моменту завершения обучения планируемым результатам основного общего образования нормативно развивающихся сверстников, и в те же сроки обучения (5 - 9 классы) при создании условий, учитывающих их особые образовательные потребности.</w:t>
      </w:r>
    </w:p>
    <w:p>
      <w:pPr>
        <w:pStyle w:val="0"/>
        <w:spacing w:before="200" w:line-rule="auto"/>
        <w:ind w:firstLine="540"/>
        <w:jc w:val="both"/>
      </w:pPr>
      <w:r>
        <w:rPr>
          <w:sz w:val="20"/>
        </w:rPr>
        <w:t xml:space="preserve">200.7. В целях удовлетворения образовательных потребностей и интересов обучающихся с РАС могут разрабатываться индивидуальные учебные планы, в том числе для ускоренного обучения, в пределах осваиваемой образовательной программы основного общего образования в порядке, установленном локальными нормативными актами образовательной организации &lt;65&gt;.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&lt;65&gt; </w:t>
      </w:r>
      <w:hyperlink w:history="0" r:id="rId295"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Пункт 3 статьи 34</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0"/>
        </w:rPr>
      </w:r>
    </w:p>
    <w:p>
      <w:pPr>
        <w:pStyle w:val="2"/>
        <w:outlineLvl w:val="2"/>
        <w:ind w:firstLine="540"/>
        <w:jc w:val="both"/>
      </w:pPr>
      <w:r>
        <w:rPr>
          <w:sz w:val="20"/>
        </w:rPr>
        <w:t xml:space="preserve">201. Планируемые результаты освоения ФАОП ООО.</w:t>
      </w:r>
    </w:p>
    <w:p>
      <w:pPr>
        <w:pStyle w:val="0"/>
        <w:spacing w:before="200" w:line-rule="auto"/>
        <w:ind w:firstLine="540"/>
        <w:jc w:val="both"/>
      </w:pPr>
      <w:r>
        <w:rPr>
          <w:sz w:val="20"/>
        </w:rPr>
        <w:t xml:space="preserve">201.1. Личностные, метапредметные и предметные результаты освоения обучающимися с РАС ФАОП ООО для обучающихся с РАС (вариант 8.1) соответствуют ФГОС ООО с учетом их особых образовательных потребностей.</w:t>
      </w:r>
    </w:p>
    <w:p>
      <w:pPr>
        <w:pStyle w:val="0"/>
        <w:spacing w:before="200" w:line-rule="auto"/>
        <w:ind w:firstLine="540"/>
        <w:jc w:val="both"/>
      </w:pPr>
      <w:r>
        <w:rPr>
          <w:sz w:val="20"/>
        </w:rPr>
        <w:t xml:space="preserve">201.2. Планируемые результаты освоения ФАОП ООО обучающимися с РАС дополняются результатами освоения ПКР.</w:t>
      </w:r>
    </w:p>
    <w:p>
      <w:pPr>
        <w:pStyle w:val="0"/>
        <w:spacing w:before="200" w:line-rule="auto"/>
        <w:ind w:firstLine="540"/>
        <w:jc w:val="both"/>
      </w:pPr>
      <w:r>
        <w:rPr>
          <w:sz w:val="20"/>
        </w:rPr>
        <w:t xml:space="preserve">В соответствии с требованиями ФГОС ООО система планируемых личностных, метапредметных и предметных результатов устанавливает и описывает классы учебно-познавательных и учебно-практических задач, которые осваивают обучающиеся в ходе обучения, особо выделяя среди них те, которые выносятся на итоговую оценку, в том числе государственную итоговую аттестацию выпускников. Успешное выполнение этих задач требует от обучающихся с РАС овладения системой учебных действий (универсальных и специфических для каждого учебного предмета: регулятивных, коммуникативных, познавательных) с учебным материалом и, прежде всего, с опорным учебным материалом, служащим основой для последующего обучения. Необходимо принимать во внимание особенности формирования коммуникативной сферы у обучающихся с РАС для выстраивания индивидуализированной в каждом случае системы учебных действий. В соответствии с реализуемой ФГОС ООО деятельностной парадигмой образования система планируемых результатов строится на основе уровневого подхода: выделения ожидаемого уровня актуального развития большинства обучающихся с РАС и ближайшей перспективы их развития. Такой подход позволяет определять динамическую картину развития обучающихся, поощрять их продвижение, выстраивать индивидуальные траектории обучения с учетом зоны ближайшего развития обучающегося с РАС.</w:t>
      </w:r>
    </w:p>
    <w:p>
      <w:pPr>
        <w:pStyle w:val="0"/>
        <w:spacing w:before="200" w:line-rule="auto"/>
        <w:ind w:firstLine="540"/>
        <w:jc w:val="both"/>
      </w:pPr>
      <w:r>
        <w:rPr>
          <w:sz w:val="20"/>
        </w:rPr>
        <w:t xml:space="preserve">В Федеральной адаптированной образовательной программе основного общего образования обучающихся с РАС (вариант 8.1) в соответствие с ФГОС ООО устанавливаются требования к трем группам результатов освоения обучающимися с РАС программ основного общего образования: личностным, метапредметным и предметным.</w:t>
      </w:r>
    </w:p>
    <w:p>
      <w:pPr>
        <w:pStyle w:val="0"/>
        <w:spacing w:before="200" w:line-rule="auto"/>
        <w:ind w:firstLine="540"/>
        <w:jc w:val="both"/>
      </w:pPr>
      <w:r>
        <w:rPr>
          <w:sz w:val="20"/>
        </w:rPr>
        <w:t xml:space="preserve">Личностные результаты освоения адаптированной основной общеобразовательной программы раскрывают и детализируют основные направленности этих результатов. Достижение обучающимся с РАС личностных результатов связано с развитием личностных качеств, необходимых для его становления как гражданина, активного субъекта социума, а также как человека, способного к саморазвитию и самоопределению, постановке и достижению личных жизненных целей.</w:t>
      </w:r>
    </w:p>
    <w:p>
      <w:pPr>
        <w:pStyle w:val="0"/>
        <w:spacing w:before="200" w:line-rule="auto"/>
        <w:ind w:firstLine="540"/>
        <w:jc w:val="both"/>
      </w:pPr>
      <w:r>
        <w:rPr>
          <w:sz w:val="20"/>
        </w:rPr>
        <w:t xml:space="preserve">Достижение личностных результатов обучающимися с РАС обеспечивается содержанием всех компонентов образовательного процесса, включая урочную, внеурочную деятельность и ПКР.</w:t>
      </w:r>
    </w:p>
    <w:p>
      <w:pPr>
        <w:pStyle w:val="0"/>
        <w:spacing w:before="200" w:line-rule="auto"/>
        <w:ind w:firstLine="540"/>
        <w:jc w:val="both"/>
      </w:pPr>
      <w:r>
        <w:rPr>
          <w:sz w:val="20"/>
        </w:rPr>
        <w:t xml:space="preserve">Метапредметные результаты освоения адаптированной основной общеобразовательной программы представлены в соответствии с подгруппами универсальных учебных действий, раскрывают и детализируют основные направленности метапредметных результатов.</w:t>
      </w:r>
    </w:p>
    <w:p>
      <w:pPr>
        <w:pStyle w:val="0"/>
        <w:spacing w:before="200" w:line-rule="auto"/>
        <w:ind w:firstLine="540"/>
        <w:jc w:val="both"/>
      </w:pPr>
      <w:r>
        <w:rPr>
          <w:sz w:val="20"/>
        </w:rPr>
        <w:t xml:space="preserve">Предметные результаты ФГОС ООО определяет предметные результаты освоения программ основного общего образования с учетом необходимости сохранения фундаментального характера образования, специфики изучаемых учебных предметов и обеспечения успешного продвижения обучающихся на следующем уровне образования.</w:t>
      </w:r>
    </w:p>
    <w:p>
      <w:pPr>
        <w:pStyle w:val="0"/>
        <w:spacing w:before="200" w:line-rule="auto"/>
        <w:ind w:firstLine="540"/>
        <w:jc w:val="both"/>
      </w:pPr>
      <w:r>
        <w:rPr>
          <w:sz w:val="20"/>
        </w:rPr>
        <w:t xml:space="preserve">Предметные результаты включают:</w:t>
      </w:r>
    </w:p>
    <w:p>
      <w:pPr>
        <w:pStyle w:val="0"/>
        <w:spacing w:before="200" w:line-rule="auto"/>
        <w:ind w:firstLine="540"/>
        <w:jc w:val="both"/>
      </w:pPr>
      <w:r>
        <w:rPr>
          <w:sz w:val="20"/>
        </w:rPr>
        <w:t xml:space="preserve">освоение обучающимися в ходе изучения учебного предмета научных знаний, умений и способов действий, специфических для соответствующей предметной области;</w:t>
      </w:r>
    </w:p>
    <w:p>
      <w:pPr>
        <w:pStyle w:val="0"/>
        <w:spacing w:before="200" w:line-rule="auto"/>
        <w:ind w:firstLine="540"/>
        <w:jc w:val="both"/>
      </w:pPr>
      <w:r>
        <w:rPr>
          <w:sz w:val="20"/>
        </w:rPr>
        <w:t xml:space="preserve">предпосылки научного типа мышления;</w:t>
      </w:r>
    </w:p>
    <w:p>
      <w:pPr>
        <w:pStyle w:val="0"/>
        <w:spacing w:before="200" w:line-rule="auto"/>
        <w:ind w:firstLine="540"/>
        <w:jc w:val="both"/>
      </w:pPr>
      <w:r>
        <w:rPr>
          <w:sz w:val="20"/>
        </w:rPr>
        <w:t xml:space="preserve">виды деятельности по получению нового знания, его интерпретации, преобразованию и применению в различных учебных ситуациях, в том числе при создании учебных и социальных проектов.</w:t>
      </w:r>
    </w:p>
    <w:p>
      <w:pPr>
        <w:pStyle w:val="0"/>
        <w:spacing w:before="200" w:line-rule="auto"/>
        <w:ind w:firstLine="540"/>
        <w:jc w:val="both"/>
      </w:pPr>
      <w:r>
        <w:rPr>
          <w:sz w:val="20"/>
        </w:rPr>
        <w:t xml:space="preserve">Требования к предметным результатам ФАОП ООО обучающихся с РАС сформулированы в деятельностной форме с усилением акцента на применение знаний и конкретные умения, определяют минимум содержания гарантированного государством основного общего образования, построенного в логике изучения каждого учебного предмета и определяют требования к результатам освоения программ основного общего образования по учебным предметам "Русский язык", "Литература", "Английский язык", "История", "Обществознание", "География", "Математика", "Информатика", "Биология", "Физика", "Химия", "Изобразительное искусство", "Музыка", "Технология", "Адаптированная физическая культура", "Основы безопасности жизнедеятельности" на базовом уровне.</w:t>
      </w:r>
    </w:p>
    <w:p>
      <w:pPr>
        <w:pStyle w:val="0"/>
        <w:spacing w:before="200" w:line-rule="auto"/>
        <w:ind w:firstLine="540"/>
        <w:jc w:val="both"/>
      </w:pPr>
      <w:r>
        <w:rPr>
          <w:sz w:val="20"/>
        </w:rPr>
        <w:t xml:space="preserve">Формирование метапредметных результатов обеспечивается совокупностью всех учебных предметов и внеурочной деятельности.</w:t>
      </w:r>
    </w:p>
    <w:p>
      <w:pPr>
        <w:pStyle w:val="0"/>
        <w:spacing w:before="200" w:line-rule="auto"/>
        <w:ind w:firstLine="540"/>
        <w:jc w:val="both"/>
      </w:pPr>
      <w:r>
        <w:rPr>
          <w:sz w:val="20"/>
        </w:rPr>
        <w:t xml:space="preserve">Основным объектом и предметом оценки метапредметных результатов является овладение:</w:t>
      </w:r>
    </w:p>
    <w:p>
      <w:pPr>
        <w:pStyle w:val="0"/>
        <w:spacing w:before="200" w:line-rule="auto"/>
        <w:ind w:firstLine="540"/>
        <w:jc w:val="both"/>
      </w:pPr>
      <w:r>
        <w:rPr>
          <w:sz w:val="20"/>
        </w:rPr>
        <w:t xml:space="preserve">универсальными учебными познавательными действиями (замещение, моделирование, кодирование и декодирование информации, логические операции, включая общие приемы решения задач);</w:t>
      </w:r>
    </w:p>
    <w:p>
      <w:pPr>
        <w:pStyle w:val="0"/>
        <w:spacing w:before="200" w:line-rule="auto"/>
        <w:ind w:firstLine="540"/>
        <w:jc w:val="both"/>
      </w:pPr>
      <w:r>
        <w:rPr>
          <w:sz w:val="20"/>
        </w:rPr>
        <w:t xml:space="preserve">универсальными учебными коммуникативными действиями (приобретение умения учитывать позицию собеседника, организовывать и осуществлять сотрудничество, взаимодействие с педагогическими работниками и со сверстниками, адекватно передавать информацию и отображать предметное содержание и условия деятельности и речи, учитывать разные мнения и интересы, аргументировать и обосновывать свою позицию, задавать вопросы, необходимые для организации собственной деятельности и сотрудничества с партнером);</w:t>
      </w:r>
    </w:p>
    <w:p>
      <w:pPr>
        <w:pStyle w:val="0"/>
        <w:spacing w:before="200" w:line-rule="auto"/>
        <w:ind w:firstLine="540"/>
        <w:jc w:val="both"/>
      </w:pPr>
      <w:r>
        <w:rPr>
          <w:sz w:val="20"/>
        </w:rPr>
        <w:t xml:space="preserve">универсальными учебными регулятивными действиями (способность принимать и сохранять учебную цель и задачу, планировать ее реализацию, контролировать и оценивать свои действия, вносить соответствующие коррективы в их выполнение, ставить новые учебные задачи, проявлять познавательную инициативу в учебном сотрудничестве, осуществлять констатирующий и предвосхищающий контроль по результату и способу действия, актуальный контроль на уровне произвольного внимания).</w:t>
      </w:r>
    </w:p>
    <w:p>
      <w:pPr>
        <w:pStyle w:val="0"/>
        <w:spacing w:before="200" w:line-rule="auto"/>
        <w:ind w:firstLine="540"/>
        <w:jc w:val="both"/>
      </w:pPr>
      <w:r>
        <w:rPr>
          <w:sz w:val="20"/>
        </w:rPr>
        <w:t xml:space="preserve">В качестве основных жизненных компетенций обучающегося с РАС выступает овладение:</w:t>
      </w:r>
    </w:p>
    <w:p>
      <w:pPr>
        <w:pStyle w:val="0"/>
        <w:spacing w:before="200" w:line-rule="auto"/>
        <w:ind w:firstLine="540"/>
        <w:jc w:val="both"/>
      </w:pPr>
      <w:r>
        <w:rPr>
          <w:sz w:val="20"/>
        </w:rPr>
        <w:t xml:space="preserve">умением использовать знания, полученные в ходе усвоения программного материала по учебной программе, для самостоятельной организации безопасной и полноценной жизни;</w:t>
      </w:r>
    </w:p>
    <w:p>
      <w:pPr>
        <w:pStyle w:val="0"/>
        <w:spacing w:before="200" w:line-rule="auto"/>
        <w:ind w:firstLine="540"/>
        <w:jc w:val="both"/>
      </w:pPr>
      <w:r>
        <w:rPr>
          <w:sz w:val="20"/>
        </w:rPr>
        <w:t xml:space="preserve">способностью организации успешного взаимодействия с окружающими людьми, опираясь на понимание социальных отношений;</w:t>
      </w:r>
    </w:p>
    <w:p>
      <w:pPr>
        <w:pStyle w:val="0"/>
        <w:spacing w:before="200" w:line-rule="auto"/>
        <w:ind w:firstLine="540"/>
        <w:jc w:val="both"/>
      </w:pPr>
      <w:r>
        <w:rPr>
          <w:sz w:val="20"/>
        </w:rPr>
        <w:t xml:space="preserve">способностью к эмоциональному самоконтролю;</w:t>
      </w:r>
    </w:p>
    <w:p>
      <w:pPr>
        <w:pStyle w:val="0"/>
        <w:spacing w:before="200" w:line-rule="auto"/>
        <w:ind w:firstLine="540"/>
        <w:jc w:val="both"/>
      </w:pPr>
      <w:r>
        <w:rPr>
          <w:sz w:val="20"/>
        </w:rPr>
        <w:t xml:space="preserve">способностью к самостоятельной организации собственной повседневной жизни;</w:t>
      </w:r>
    </w:p>
    <w:p>
      <w:pPr>
        <w:pStyle w:val="0"/>
        <w:spacing w:before="200" w:line-rule="auto"/>
        <w:ind w:firstLine="540"/>
        <w:jc w:val="both"/>
      </w:pPr>
      <w:r>
        <w:rPr>
          <w:sz w:val="20"/>
        </w:rPr>
        <w:t xml:space="preserve">способностью заботиться о поддержании собственного здоровья.</w:t>
      </w:r>
    </w:p>
    <w:p>
      <w:pPr>
        <w:pStyle w:val="0"/>
        <w:jc w:val="both"/>
      </w:pPr>
      <w:r>
        <w:rPr>
          <w:sz w:val="20"/>
        </w:rPr>
      </w:r>
    </w:p>
    <w:p>
      <w:pPr>
        <w:pStyle w:val="2"/>
        <w:outlineLvl w:val="2"/>
        <w:ind w:firstLine="540"/>
        <w:jc w:val="both"/>
      </w:pPr>
      <w:r>
        <w:rPr>
          <w:sz w:val="20"/>
        </w:rPr>
        <w:t xml:space="preserve">202. Система оценки достижения планируемых результатов освоения ФАОП ООО.</w:t>
      </w:r>
    </w:p>
    <w:p>
      <w:pPr>
        <w:pStyle w:val="0"/>
        <w:spacing w:before="200" w:line-rule="auto"/>
        <w:ind w:firstLine="540"/>
        <w:jc w:val="both"/>
      </w:pPr>
      <w:r>
        <w:rPr>
          <w:sz w:val="20"/>
        </w:rPr>
        <w:t xml:space="preserve">202.1. Система оценки призвана способствовать поддержанию единства всей системы образования, обеспечению преемственности в системе непрерывного образования. Ее основными функциями являются: ориентация образовательного процесса на достижение планируемых результатов освоения ФАОП ООО для обучающихся с РАС (вариант 8.1) и обеспечение эффективной обратной связи, позволяющей осуществлять управление образовательным процессом.</w:t>
      </w:r>
    </w:p>
    <w:p>
      <w:pPr>
        <w:pStyle w:val="0"/>
        <w:spacing w:before="200" w:line-rule="auto"/>
        <w:ind w:firstLine="540"/>
        <w:jc w:val="both"/>
      </w:pPr>
      <w:r>
        <w:rPr>
          <w:sz w:val="20"/>
        </w:rPr>
        <w:t xml:space="preserve">202.1.1. При оценивании результатов освоения ФАОП ООО для обучающихся с РАС необходимо обеспечить индивидуализацию этапности освоения образовательных результатов в связи с неравномерностью и особенностями развития личности обучающегося с РАС.</w:t>
      </w:r>
    </w:p>
    <w:p>
      <w:pPr>
        <w:pStyle w:val="0"/>
        <w:spacing w:before="200" w:line-rule="auto"/>
        <w:ind w:firstLine="540"/>
        <w:jc w:val="both"/>
      </w:pPr>
      <w:r>
        <w:rPr>
          <w:sz w:val="20"/>
        </w:rPr>
        <w:t xml:space="preserve">При организации оценочных процедур в соответствии с ФАОП ООО для обучающихся с РАС (вариант 8.1) могут быть созданы специальные условия, обусловленные особыми образовательными потребностями обучающихся с РАС и связанными с ними объективными трудностями. Данные условия включают:</w:t>
      </w:r>
    </w:p>
    <w:p>
      <w:pPr>
        <w:pStyle w:val="0"/>
        <w:spacing w:before="200" w:line-rule="auto"/>
        <w:ind w:firstLine="540"/>
        <w:jc w:val="both"/>
      </w:pPr>
      <w:r>
        <w:rPr>
          <w:sz w:val="20"/>
        </w:rPr>
        <w:t xml:space="preserve">организацию и проведение аттестационных мероприятий в индивидуальной форме;</w:t>
      </w:r>
    </w:p>
    <w:p>
      <w:pPr>
        <w:pStyle w:val="0"/>
        <w:spacing w:before="200" w:line-rule="auto"/>
        <w:ind w:firstLine="540"/>
        <w:jc w:val="both"/>
      </w:pPr>
      <w:r>
        <w:rPr>
          <w:sz w:val="20"/>
        </w:rPr>
        <w:t xml:space="preserve">увеличение времени, отводимого обучающемуся, в 1,5 - 2 раза в зависимости от индивидуальных особенностей здоровья обучающегося с РАС;</w:t>
      </w:r>
    </w:p>
    <w:p>
      <w:pPr>
        <w:pStyle w:val="0"/>
        <w:spacing w:before="200" w:line-rule="auto"/>
        <w:ind w:firstLine="540"/>
        <w:jc w:val="both"/>
      </w:pPr>
      <w:r>
        <w:rPr>
          <w:sz w:val="20"/>
        </w:rPr>
        <w:t xml:space="preserve">адаптацию предлагаемого обучающемуся тестового (контрольно-оценочного) материала как по форме предъявления (использование и устных и письменных инструкций), так и по сути (упрощение длинных сложных формулировок инструкций, разбивка на части, подбор доступных пониманию аналогов);</w:t>
      </w:r>
    </w:p>
    <w:p>
      <w:pPr>
        <w:pStyle w:val="0"/>
        <w:spacing w:before="200" w:line-rule="auto"/>
        <w:ind w:firstLine="540"/>
        <w:jc w:val="both"/>
      </w:pPr>
      <w:r>
        <w:rPr>
          <w:sz w:val="20"/>
        </w:rPr>
        <w:t xml:space="preserve">специальную психолого-педагогическую помощь обучающемуся с РАС (на этапах принятия, выполнения учебного задания и контроля результативности), дозируемую исходя из индивидуальных особенностей здоровья обучающегося.</w:t>
      </w:r>
    </w:p>
    <w:p>
      <w:pPr>
        <w:pStyle w:val="0"/>
        <w:spacing w:before="200" w:line-rule="auto"/>
        <w:ind w:firstLine="540"/>
        <w:jc w:val="both"/>
      </w:pPr>
      <w:r>
        <w:rPr>
          <w:sz w:val="20"/>
        </w:rPr>
        <w:t xml:space="preserve">202.2. Основными направлениями и целями оценочной деятельности в образовательной организации являются:</w:t>
      </w:r>
    </w:p>
    <w:p>
      <w:pPr>
        <w:pStyle w:val="0"/>
        <w:spacing w:before="200" w:line-rule="auto"/>
        <w:ind w:firstLine="540"/>
        <w:jc w:val="both"/>
      </w:pPr>
      <w:r>
        <w:rPr>
          <w:sz w:val="20"/>
        </w:rPr>
        <w:t xml:space="preserve">оценка образовательных достижений обучающихся на различных этапах обучения как основа их промежуточной и итоговой аттестации, а также основа процедур внутреннего мониторинга образовательной организации, мониторинговых исследований муниципального, регионального и федерального уровней; оценка результатов деятельности педагогических работников как основа аттестационных процедур;</w:t>
      </w:r>
    </w:p>
    <w:p>
      <w:pPr>
        <w:pStyle w:val="0"/>
        <w:spacing w:before="200" w:line-rule="auto"/>
        <w:ind w:firstLine="540"/>
        <w:jc w:val="both"/>
      </w:pPr>
      <w:r>
        <w:rPr>
          <w:sz w:val="20"/>
        </w:rPr>
        <w:t xml:space="preserve">оценка результатов деятельности образовательной организации как основа аккредитационных процедур.</w:t>
      </w:r>
    </w:p>
    <w:p>
      <w:pPr>
        <w:pStyle w:val="0"/>
        <w:spacing w:before="200" w:line-rule="auto"/>
        <w:ind w:firstLine="540"/>
        <w:jc w:val="both"/>
      </w:pPr>
      <w:r>
        <w:rPr>
          <w:sz w:val="20"/>
        </w:rPr>
        <w:t xml:space="preserve">202.3. Основным объектом системы оценки, ее содержательной и критериальной базой выступают требования ФГОС ООО, которые конкретизируются в планируемых результатах освоения обучающимися ФАОП ООО для обучающихся с РАС (вариант 8.1). Система оценки включает процедуры внутренней и внешней оценки.</w:t>
      </w:r>
    </w:p>
    <w:p>
      <w:pPr>
        <w:pStyle w:val="0"/>
        <w:spacing w:before="200" w:line-rule="auto"/>
        <w:ind w:firstLine="540"/>
        <w:jc w:val="both"/>
      </w:pPr>
      <w:r>
        <w:rPr>
          <w:sz w:val="20"/>
        </w:rPr>
        <w:t xml:space="preserve">202.4. Внутренняя оценка включает:</w:t>
      </w:r>
    </w:p>
    <w:p>
      <w:pPr>
        <w:pStyle w:val="0"/>
        <w:spacing w:before="200" w:line-rule="auto"/>
        <w:ind w:firstLine="540"/>
        <w:jc w:val="both"/>
      </w:pPr>
      <w:r>
        <w:rPr>
          <w:sz w:val="20"/>
        </w:rPr>
        <w:t xml:space="preserve">стартовую диагностику;</w:t>
      </w:r>
    </w:p>
    <w:p>
      <w:pPr>
        <w:pStyle w:val="0"/>
        <w:spacing w:before="200" w:line-rule="auto"/>
        <w:ind w:firstLine="540"/>
        <w:jc w:val="both"/>
      </w:pPr>
      <w:r>
        <w:rPr>
          <w:sz w:val="20"/>
        </w:rPr>
        <w:t xml:space="preserve">текущую и тематическую оценку;</w:t>
      </w:r>
    </w:p>
    <w:p>
      <w:pPr>
        <w:pStyle w:val="0"/>
        <w:spacing w:before="200" w:line-rule="auto"/>
        <w:ind w:firstLine="540"/>
        <w:jc w:val="both"/>
      </w:pPr>
      <w:r>
        <w:rPr>
          <w:sz w:val="20"/>
        </w:rPr>
        <w:t xml:space="preserve">портфолио;</w:t>
      </w:r>
    </w:p>
    <w:p>
      <w:pPr>
        <w:pStyle w:val="0"/>
        <w:spacing w:before="200" w:line-rule="auto"/>
        <w:ind w:firstLine="540"/>
        <w:jc w:val="both"/>
      </w:pPr>
      <w:r>
        <w:rPr>
          <w:sz w:val="20"/>
        </w:rPr>
        <w:t xml:space="preserve">психолого-педагогическое наблюдение;</w:t>
      </w:r>
    </w:p>
    <w:p>
      <w:pPr>
        <w:pStyle w:val="0"/>
        <w:spacing w:before="200" w:line-rule="auto"/>
        <w:ind w:firstLine="540"/>
        <w:jc w:val="both"/>
      </w:pPr>
      <w:r>
        <w:rPr>
          <w:sz w:val="20"/>
        </w:rPr>
        <w:t xml:space="preserve">внутренний мониторинг образовательных достижений обучающихся;</w:t>
      </w:r>
    </w:p>
    <w:p>
      <w:pPr>
        <w:pStyle w:val="0"/>
        <w:spacing w:before="200" w:line-rule="auto"/>
        <w:ind w:firstLine="540"/>
        <w:jc w:val="both"/>
      </w:pPr>
      <w:r>
        <w:rPr>
          <w:sz w:val="20"/>
        </w:rPr>
        <w:t xml:space="preserve">промежуточную и итоговую аттестацию обучающихся.</w:t>
      </w:r>
    </w:p>
    <w:p>
      <w:pPr>
        <w:pStyle w:val="0"/>
        <w:spacing w:before="200" w:line-rule="auto"/>
        <w:ind w:firstLine="540"/>
        <w:jc w:val="both"/>
      </w:pPr>
      <w:r>
        <w:rPr>
          <w:sz w:val="20"/>
        </w:rPr>
        <w:t xml:space="preserve">202.5. Внешняя оценка включает:</w:t>
      </w:r>
    </w:p>
    <w:p>
      <w:pPr>
        <w:pStyle w:val="0"/>
        <w:spacing w:before="200" w:line-rule="auto"/>
        <w:ind w:firstLine="540"/>
        <w:jc w:val="both"/>
      </w:pPr>
      <w:r>
        <w:rPr>
          <w:sz w:val="20"/>
        </w:rPr>
        <w:t xml:space="preserve">независимую оценку качества образования &lt;66&gt;;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&lt;66&gt; </w:t>
      </w:r>
      <w:hyperlink w:history="0" r:id="rId296"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Статья 95</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2022, N 48, ст. 8332).</w:t>
      </w:r>
    </w:p>
    <w:p>
      <w:pPr>
        <w:pStyle w:val="0"/>
        <w:jc w:val="both"/>
      </w:pPr>
      <w:r>
        <w:rPr>
          <w:sz w:val="20"/>
        </w:rPr>
      </w:r>
    </w:p>
    <w:p>
      <w:pPr>
        <w:pStyle w:val="0"/>
        <w:ind w:firstLine="540"/>
        <w:jc w:val="both"/>
      </w:pPr>
      <w:r>
        <w:rPr>
          <w:sz w:val="20"/>
        </w:rPr>
        <w:t xml:space="preserve">мониторинговые исследования муниципального, регионального и федерального уровней.</w:t>
      </w:r>
    </w:p>
    <w:p>
      <w:pPr>
        <w:pStyle w:val="0"/>
        <w:spacing w:before="200" w:line-rule="auto"/>
        <w:ind w:firstLine="540"/>
        <w:jc w:val="both"/>
      </w:pPr>
      <w:r>
        <w:rPr>
          <w:sz w:val="20"/>
        </w:rPr>
        <w:t xml:space="preserve">202.6. В соответствии с ФГОС ООО система оценки образовательной организации реализует системно-деятельностный, уровневый и комплексный подходы к оценке образовательных достижений.</w:t>
      </w:r>
    </w:p>
    <w:p>
      <w:pPr>
        <w:pStyle w:val="0"/>
        <w:spacing w:before="200" w:line-rule="auto"/>
        <w:ind w:firstLine="540"/>
        <w:jc w:val="both"/>
      </w:pPr>
      <w:r>
        <w:rPr>
          <w:sz w:val="20"/>
        </w:rPr>
        <w:t xml:space="preserve">202.7. Системно-деятельностный подход к оценке образовательных достижений обучающихся проявляется в оценке способности обучающихся к решению учебно-познавательных и учебно-практических задач, а также в оценке уровня функциональной грамотности обучающихся. Он обеспечивается содержанием и критериями оценки в качестве которых выступают планируемые результаты обучения, выраженные в деятельностной форме.</w:t>
      </w:r>
    </w:p>
    <w:p>
      <w:pPr>
        <w:pStyle w:val="0"/>
        <w:spacing w:before="200" w:line-rule="auto"/>
        <w:ind w:firstLine="540"/>
        <w:jc w:val="both"/>
      </w:pPr>
      <w:r>
        <w:rPr>
          <w:sz w:val="20"/>
        </w:rPr>
        <w:t xml:space="preserve">202.8. Уровневый подход служит важнейшей основой для организации индивидуальной работы с обучающимися. Он реализуется как по отношению к содержанию оценки, так и к представлению и интерпретации результатов измерений.</w:t>
      </w:r>
    </w:p>
    <w:p>
      <w:pPr>
        <w:pStyle w:val="0"/>
        <w:spacing w:before="200" w:line-rule="auto"/>
        <w:ind w:firstLine="540"/>
        <w:jc w:val="both"/>
      </w:pPr>
      <w:r>
        <w:rPr>
          <w:sz w:val="20"/>
        </w:rPr>
        <w:t xml:space="preserve">202.9. Уровневый подход реализуется за счет фиксации различных уровней достижения обучающимися планируемых результатов базового уровня и уровней выше и ниже базового. Достижение базового уровня свидетельствует о способности обучающихся решать типовые учебные задачи, целенаправленно отрабатываемые со всеми обучающимися в ходе учебного процесса. Овладение базовым уровнем является границей, отделяющей знание от незнания, выступает достаточным для продолжения обучения и усвоения последующего учебного материала.</w:t>
      </w:r>
    </w:p>
    <w:p>
      <w:pPr>
        <w:pStyle w:val="0"/>
        <w:spacing w:before="200" w:line-rule="auto"/>
        <w:ind w:firstLine="540"/>
        <w:jc w:val="both"/>
      </w:pPr>
      <w:r>
        <w:rPr>
          <w:sz w:val="20"/>
        </w:rPr>
        <w:t xml:space="preserve">202.10. Комплексный подход к оценке образовательных достижений реализуется через:</w:t>
      </w:r>
    </w:p>
    <w:p>
      <w:pPr>
        <w:pStyle w:val="0"/>
        <w:spacing w:before="200" w:line-rule="auto"/>
        <w:ind w:firstLine="540"/>
        <w:jc w:val="both"/>
      </w:pPr>
      <w:r>
        <w:rPr>
          <w:sz w:val="20"/>
        </w:rPr>
        <w:t xml:space="preserve">оценку предметных и метапредметных результатов;</w:t>
      </w:r>
    </w:p>
    <w:p>
      <w:pPr>
        <w:pStyle w:val="0"/>
        <w:spacing w:before="200" w:line-rule="auto"/>
        <w:ind w:firstLine="540"/>
        <w:jc w:val="both"/>
      </w:pPr>
      <w:r>
        <w:rPr>
          <w:sz w:val="20"/>
        </w:rPr>
        <w:t xml:space="preserve">использование комплекса оценочных процедур как основы для оценки динамики индивидуальных образовательных достижений обучающихся и для итоговой оценки; использования контекстной информации (об особенностях обучающихся, условиях и процессе обучения и другое) для интерпретации полученных результатов в целях управления качеством образования;</w:t>
      </w:r>
    </w:p>
    <w:p>
      <w:pPr>
        <w:pStyle w:val="0"/>
        <w:spacing w:before="200" w:line-rule="auto"/>
        <w:ind w:firstLine="540"/>
        <w:jc w:val="both"/>
      </w:pPr>
      <w:r>
        <w:rPr>
          <w:sz w:val="20"/>
        </w:rPr>
        <w:t xml:space="preserve">использование разнообразных методов и форм оценки, взаимно дополняющих друг друга: стандартизированных устных и письменных работ, проектов, практических (в том числе исследовательских) и творческих работ;</w:t>
      </w:r>
    </w:p>
    <w:p>
      <w:pPr>
        <w:pStyle w:val="0"/>
        <w:spacing w:before="200" w:line-rule="auto"/>
        <w:ind w:firstLine="540"/>
        <w:jc w:val="both"/>
      </w:pPr>
      <w:r>
        <w:rPr>
          <w:sz w:val="20"/>
        </w:rPr>
        <w:t xml:space="preserve">использование форм работы, обеспечивающих возможность включения обучающихся в самостоятельную оценочную деятельность (самоанализ, самооценка, взаимооценка);</w:t>
      </w:r>
    </w:p>
    <w:p>
      <w:pPr>
        <w:pStyle w:val="0"/>
        <w:spacing w:before="200" w:line-rule="auto"/>
        <w:ind w:firstLine="540"/>
        <w:jc w:val="both"/>
      </w:pPr>
      <w:r>
        <w:rPr>
          <w:sz w:val="20"/>
        </w:rPr>
        <w:t xml:space="preserve">использование мониторинга динамических показателей освоения умений и знаний, в том числе формируемых с использованием информационно-коммуникационных (цифровых) технологий.</w:t>
      </w:r>
    </w:p>
    <w:p>
      <w:pPr>
        <w:pStyle w:val="0"/>
        <w:spacing w:before="200" w:line-rule="auto"/>
        <w:ind w:firstLine="540"/>
        <w:jc w:val="both"/>
      </w:pPr>
      <w:r>
        <w:rPr>
          <w:sz w:val="20"/>
        </w:rPr>
        <w:t xml:space="preserve">202.11. Оценка личностных результатов обучающихся осуществляется через оценку достижения планируемых результатов освоения образовательной программы, которые устанавливаются требованиями ФГОС ООО. Оценивание достижения обучающимся с РАС личностных результатов осуществляется на основе анализа достижений личностных результатов по трем блокам:</w:t>
      </w:r>
    </w:p>
    <w:p>
      <w:pPr>
        <w:pStyle w:val="0"/>
        <w:spacing w:before="200" w:line-rule="auto"/>
        <w:ind w:firstLine="540"/>
        <w:jc w:val="both"/>
      </w:pPr>
      <w:r>
        <w:rPr>
          <w:sz w:val="20"/>
        </w:rPr>
        <w:t xml:space="preserve">сформированность основ гражданской идентичности личности;</w:t>
      </w:r>
    </w:p>
    <w:p>
      <w:pPr>
        <w:pStyle w:val="0"/>
        <w:spacing w:before="200" w:line-rule="auto"/>
        <w:ind w:firstLine="540"/>
        <w:jc w:val="both"/>
      </w:pPr>
      <w:r>
        <w:rPr>
          <w:sz w:val="20"/>
        </w:rPr>
        <w:t xml:space="preserve">сформированность индивидуальной учебной самостоятельности;</w:t>
      </w:r>
    </w:p>
    <w:p>
      <w:pPr>
        <w:pStyle w:val="0"/>
        <w:spacing w:before="200" w:line-rule="auto"/>
        <w:ind w:firstLine="540"/>
        <w:jc w:val="both"/>
      </w:pPr>
      <w:r>
        <w:rPr>
          <w:sz w:val="20"/>
        </w:rPr>
        <w:t xml:space="preserve">сформированность социальных компетенций.</w:t>
      </w:r>
    </w:p>
    <w:p>
      <w:pPr>
        <w:pStyle w:val="0"/>
        <w:spacing w:before="200" w:line-rule="auto"/>
        <w:ind w:firstLine="540"/>
        <w:jc w:val="both"/>
      </w:pPr>
      <w:r>
        <w:rPr>
          <w:sz w:val="20"/>
        </w:rPr>
        <w:t xml:space="preserve">202.12. Формирование личностных результатов обеспечивается в ходе реализации всех компонентов образовательной деятельности, включая внеурочную деятельность.</w:t>
      </w:r>
    </w:p>
    <w:p>
      <w:pPr>
        <w:pStyle w:val="0"/>
        <w:spacing w:before="200" w:line-rule="auto"/>
        <w:ind w:firstLine="540"/>
        <w:jc w:val="both"/>
      </w:pPr>
      <w:r>
        <w:rPr>
          <w:sz w:val="20"/>
        </w:rPr>
        <w:t xml:space="preserve">202.13. Во внутреннем мониторинге возможна оценка сформированности отдельных личностных результатов, проявляющихся в соблюдении норм и правил поведения, принятых в образовательной организации; участии в общественной жизни образовательной организации, ближайшего социального окружения, Российской Федерации, общественно-полезной деятельности; ответственности за результаты обучения; способности делать осознанный выбор своей образовательной траектории, в том числе выбор профессии; ценностно-смысловых установках обучающихся, формируемых средствами учебных предметов.</w:t>
      </w:r>
    </w:p>
    <w:p>
      <w:pPr>
        <w:pStyle w:val="0"/>
        <w:spacing w:before="200" w:line-rule="auto"/>
        <w:ind w:firstLine="540"/>
        <w:jc w:val="both"/>
      </w:pPr>
      <w:r>
        <w:rPr>
          <w:sz w:val="20"/>
        </w:rPr>
        <w:t xml:space="preserve">202.14. Результаты, полученные в ходе как внешних, так и внутренних мониторингов, допускается использовать только в виде агрегированных (усредненных, анонимных) данных.</w:t>
      </w:r>
    </w:p>
    <w:p>
      <w:pPr>
        <w:pStyle w:val="0"/>
        <w:spacing w:before="200" w:line-rule="auto"/>
        <w:ind w:firstLine="540"/>
        <w:jc w:val="both"/>
      </w:pPr>
      <w:r>
        <w:rPr>
          <w:sz w:val="20"/>
        </w:rPr>
        <w:t xml:space="preserve">202.15. Оценка метапредметных результатов представляет собой оценку достижения планируемых результатов освоения ФАОП ООО для обучающихся с РАС (вариант 8.1), которые отражают совокупность познавательных, коммуникативных и регулятивных универсальных учебных действий, а также систему междисциплинарных (межпредметных) понятий.</w:t>
      </w:r>
    </w:p>
    <w:p>
      <w:pPr>
        <w:pStyle w:val="0"/>
        <w:spacing w:before="200" w:line-rule="auto"/>
        <w:ind w:firstLine="540"/>
        <w:jc w:val="both"/>
      </w:pPr>
      <w:r>
        <w:rPr>
          <w:sz w:val="20"/>
        </w:rPr>
        <w:t xml:space="preserve">202.16. Формирование метапредметных результатов обеспечивается комплексом освоения программ учебных предметов и внеурочной деятельности.</w:t>
      </w:r>
    </w:p>
    <w:p>
      <w:pPr>
        <w:pStyle w:val="0"/>
        <w:spacing w:before="200" w:line-rule="auto"/>
        <w:ind w:firstLine="540"/>
        <w:jc w:val="both"/>
      </w:pPr>
      <w:r>
        <w:rPr>
          <w:sz w:val="20"/>
        </w:rPr>
        <w:t xml:space="preserve">202.17. Основным объектом оценки метапредметных результатов является овладение:</w:t>
      </w:r>
    </w:p>
    <w:p>
      <w:pPr>
        <w:pStyle w:val="0"/>
        <w:spacing w:before="200" w:line-rule="auto"/>
        <w:ind w:firstLine="540"/>
        <w:jc w:val="both"/>
      </w:pPr>
      <w:r>
        <w:rPr>
          <w:sz w:val="20"/>
        </w:rPr>
        <w:t xml:space="preserve">познавательными универсальными учебными действиями (замещение, моделирование, кодирование и декодирование информации, логические операции, включая общие приемы решения задач);</w:t>
      </w:r>
    </w:p>
    <w:p>
      <w:pPr>
        <w:pStyle w:val="0"/>
        <w:spacing w:before="200" w:line-rule="auto"/>
        <w:ind w:firstLine="540"/>
        <w:jc w:val="both"/>
      </w:pPr>
      <w:r>
        <w:rPr>
          <w:sz w:val="20"/>
        </w:rPr>
        <w:t xml:space="preserve">коммуникативными универсальными учебными действиями (приобретение умения учитывать позицию собеседника, организовывать и осуществлять сотрудничество, взаимодействие с педагогическими работниками и со сверстниками, адекватно передавать информацию и отображать предметное содержание и условия деятельности и речи, учитывать разные мнения и интересы, аргументировать и обосновывать свою позицию, задавать вопросы, необходимые для организации собственной деятельности и сотрудничества с партнером);</w:t>
      </w:r>
    </w:p>
    <w:p>
      <w:pPr>
        <w:pStyle w:val="0"/>
        <w:spacing w:before="200" w:line-rule="auto"/>
        <w:ind w:firstLine="540"/>
        <w:jc w:val="both"/>
      </w:pPr>
      <w:r>
        <w:rPr>
          <w:sz w:val="20"/>
        </w:rPr>
        <w:t xml:space="preserve">регулятивными универсальными учебными действиями (способность принимать и сохранять учебную цель и задачу, планировать ее реализацию, контролировать и оценивать свои действия, вносить соответствующие коррективы в их выполнение, ставить новые учебные задачи, проявлять познавательную инициативу в учебном сотрудничестве, осуществлять констатирующий и предвосхищающий контроль по результату и способу действия, актуальный контроль на уровне произвольного внимания).</w:t>
      </w:r>
    </w:p>
    <w:p>
      <w:pPr>
        <w:pStyle w:val="0"/>
        <w:spacing w:before="200" w:line-rule="auto"/>
        <w:ind w:firstLine="540"/>
        <w:jc w:val="both"/>
      </w:pPr>
      <w:r>
        <w:rPr>
          <w:sz w:val="20"/>
        </w:rPr>
        <w:t xml:space="preserve">202.18. Оценка достижения метапредметных результатов осуществляется администрацией образовательной организации в ходе внутреннего мониторинга. Содержание и периодичность внутреннего мониторинга устанавливается решением педагогического совета образовательной организации. Инструментарий строится на межпредметной основе и может включать диагностические материалы по оценке читательской и цифровой грамотности, сформированности регулятивных, коммуникативных и познавательных универсальных учебных действий.</w:t>
      </w:r>
    </w:p>
    <w:p>
      <w:pPr>
        <w:pStyle w:val="0"/>
        <w:ind w:firstLine="540"/>
        <w:jc w:val="both"/>
      </w:pPr>
      <w:r>
        <w:rPr>
          <w:sz w:val="20"/>
        </w:rPr>
      </w:r>
    </w:p>
    <w:p>
      <w:pPr>
        <w:pStyle w:val="2"/>
        <w:outlineLvl w:val="3"/>
        <w:ind w:firstLine="540"/>
        <w:jc w:val="both"/>
      </w:pPr>
      <w:r>
        <w:rPr>
          <w:sz w:val="20"/>
        </w:rPr>
        <w:t xml:space="preserve">202.19. Рекомендуемые формы оценки:</w:t>
      </w:r>
    </w:p>
    <w:p>
      <w:pPr>
        <w:pStyle w:val="0"/>
        <w:spacing w:before="200" w:line-rule="auto"/>
        <w:ind w:firstLine="540"/>
        <w:jc w:val="both"/>
      </w:pPr>
      <w:r>
        <w:rPr>
          <w:sz w:val="20"/>
        </w:rPr>
        <w:t xml:space="preserve">для проверки читательской грамотности - письменная работа на межпредметной основе;</w:t>
      </w:r>
    </w:p>
    <w:p>
      <w:pPr>
        <w:pStyle w:val="0"/>
        <w:spacing w:before="200" w:line-rule="auto"/>
        <w:ind w:firstLine="540"/>
        <w:jc w:val="both"/>
      </w:pPr>
      <w:r>
        <w:rPr>
          <w:sz w:val="20"/>
        </w:rPr>
        <w:t xml:space="preserve">для проверки цифровой грамотности - практическая работа в сочетании с письменной (компьютеризованной) частью;</w:t>
      </w:r>
    </w:p>
    <w:p>
      <w:pPr>
        <w:pStyle w:val="0"/>
        <w:spacing w:before="200" w:line-rule="auto"/>
        <w:ind w:firstLine="540"/>
        <w:jc w:val="both"/>
      </w:pPr>
      <w:r>
        <w:rPr>
          <w:sz w:val="20"/>
        </w:rPr>
        <w:t xml:space="preserve">для проверки сформированности регулятивных, коммуникативных и познавательных универсальных учебных действий - экспертная оценка процесса и результатов выполнения групповых и (или) индивидуальных учебных исследований и проектов. В качестве основных жизненных компетенций обучающегося с РАС необходимо оценивать:</w:t>
      </w:r>
    </w:p>
    <w:p>
      <w:pPr>
        <w:pStyle w:val="0"/>
        <w:spacing w:before="200" w:line-rule="auto"/>
        <w:ind w:firstLine="540"/>
        <w:jc w:val="both"/>
      </w:pPr>
      <w:r>
        <w:rPr>
          <w:sz w:val="20"/>
        </w:rPr>
        <w:t xml:space="preserve">умение использовать знания, полученные в ходе усвоения программного материала по учебной программе, для самостоятельной организации безопасной и полноценной жизни;</w:t>
      </w:r>
    </w:p>
    <w:p>
      <w:pPr>
        <w:pStyle w:val="0"/>
        <w:spacing w:before="200" w:line-rule="auto"/>
        <w:ind w:firstLine="540"/>
        <w:jc w:val="both"/>
      </w:pPr>
      <w:r>
        <w:rPr>
          <w:sz w:val="20"/>
        </w:rPr>
        <w:t xml:space="preserve">способность организации успешного взаимодействия с окружающими людьми, опираясь на понимание социальных отношений;</w:t>
      </w:r>
    </w:p>
    <w:p>
      <w:pPr>
        <w:pStyle w:val="0"/>
        <w:spacing w:before="200" w:line-rule="auto"/>
        <w:ind w:firstLine="540"/>
        <w:jc w:val="both"/>
      </w:pPr>
      <w:r>
        <w:rPr>
          <w:sz w:val="20"/>
        </w:rPr>
        <w:t xml:space="preserve">способность к эмоциональному самоконтролю;</w:t>
      </w:r>
    </w:p>
    <w:p>
      <w:pPr>
        <w:pStyle w:val="0"/>
        <w:spacing w:before="200" w:line-rule="auto"/>
        <w:ind w:firstLine="540"/>
        <w:jc w:val="both"/>
      </w:pPr>
      <w:r>
        <w:rPr>
          <w:sz w:val="20"/>
        </w:rPr>
        <w:t xml:space="preserve">способность к самостоятельной организации собственной повседневной жизни;</w:t>
      </w:r>
    </w:p>
    <w:p>
      <w:pPr>
        <w:pStyle w:val="0"/>
        <w:spacing w:before="200" w:line-rule="auto"/>
        <w:ind w:firstLine="540"/>
        <w:jc w:val="both"/>
      </w:pPr>
      <w:r>
        <w:rPr>
          <w:sz w:val="20"/>
        </w:rPr>
        <w:t xml:space="preserve">способность заботиться о поддержании собственного здоровья.</w:t>
      </w:r>
    </w:p>
    <w:p>
      <w:pPr>
        <w:pStyle w:val="0"/>
        <w:spacing w:before="200" w:line-rule="auto"/>
        <w:ind w:firstLine="540"/>
        <w:jc w:val="both"/>
      </w:pPr>
      <w:r>
        <w:rPr>
          <w:sz w:val="20"/>
        </w:rPr>
        <w:t xml:space="preserve">Каждый из перечисленных видов диагностики проводится с периодичностью не менее чем один раз в два года.</w:t>
      </w:r>
    </w:p>
    <w:p>
      <w:pPr>
        <w:pStyle w:val="0"/>
        <w:spacing w:before="200" w:line-rule="auto"/>
        <w:ind w:firstLine="540"/>
        <w:jc w:val="both"/>
      </w:pPr>
      <w:r>
        <w:rPr>
          <w:sz w:val="20"/>
        </w:rPr>
        <w:t xml:space="preserve">202.20. Для оценки достижения метапредметных результатов обучающимся с РАС в образовательной организации необходимо разработать комплекс процедур, адаптирующих процедуры оценивания, предложенные во ФГОС. В зависимости от индивидуальных особенностей обучающегося с РАС выбирается наиболее подходящая процедура. Для обучающихся с РАС такими процедурами преимущественно являются использование накопительной системы оценивания (учебных портфолио), защита итогового индивидуального проекта, наблюдение по специальной оценочной схеме за выполнением обучающимся конкретного задания или проекта.</w:t>
      </w:r>
    </w:p>
    <w:p>
      <w:pPr>
        <w:pStyle w:val="0"/>
        <w:spacing w:before="200" w:line-rule="auto"/>
        <w:ind w:firstLine="540"/>
        <w:jc w:val="both"/>
      </w:pPr>
      <w:r>
        <w:rPr>
          <w:sz w:val="20"/>
        </w:rPr>
        <w:t xml:space="preserve">202.20.1. При необходимости может быть индивидуализирована процедура выполнения диагностических заданий с учетом особенностей конкретного обучающегося с РАС.</w:t>
      </w:r>
    </w:p>
    <w:p>
      <w:pPr>
        <w:pStyle w:val="0"/>
        <w:spacing w:before="200" w:line-rule="auto"/>
        <w:ind w:firstLine="540"/>
        <w:jc w:val="both"/>
      </w:pPr>
      <w:r>
        <w:rPr>
          <w:sz w:val="20"/>
        </w:rPr>
        <w:t xml:space="preserve">Одной из основных процедур итоговой оценки достижения обучающимися с РАС метапредметных результатов является защита итогового индивидуального проекта, которая может рассматриваться как допуск к государственной итоговой аттестации.</w:t>
      </w:r>
    </w:p>
    <w:p>
      <w:pPr>
        <w:pStyle w:val="0"/>
        <w:spacing w:before="200" w:line-rule="auto"/>
        <w:ind w:firstLine="540"/>
        <w:jc w:val="both"/>
      </w:pPr>
      <w:r>
        <w:rPr>
          <w:sz w:val="20"/>
        </w:rPr>
        <w:t xml:space="preserve">202.20.2. Итоговый проект представляет собой учебный проект, выполняемый обучающимся с РАС в рамках одного из учебных предметов или на межпредметной основе с целью продемонстрировать свои достижения в самостоятельном освоении содержания избранных областей знаний или видов деятельности и способность проектировать и осуществлять целесообразную и результативную деятельность (учебно-познавательную, конструкторскую, художественно-творческую, социальную и другую). Выбор темы итогового проекта осуществляется обучающимися совместно с педагогическими работниками, специалистами службы психолого-педагогического сопровождения.</w:t>
      </w:r>
    </w:p>
    <w:p>
      <w:pPr>
        <w:pStyle w:val="0"/>
        <w:spacing w:before="200" w:line-rule="auto"/>
        <w:ind w:firstLine="540"/>
        <w:jc w:val="both"/>
      </w:pPr>
      <w:r>
        <w:rPr>
          <w:sz w:val="20"/>
        </w:rPr>
        <w:t xml:space="preserve">202.20.3. Результатом (продуктом) проектной деятельности может быть одна из следующих работ:</w:t>
      </w:r>
    </w:p>
    <w:p>
      <w:pPr>
        <w:pStyle w:val="0"/>
        <w:spacing w:before="200" w:line-rule="auto"/>
        <w:ind w:firstLine="540"/>
        <w:jc w:val="both"/>
      </w:pPr>
      <w:r>
        <w:rPr>
          <w:sz w:val="20"/>
        </w:rPr>
        <w:t xml:space="preserve">а) письменная работа (реферат, обзорные материалы, отчеты о проведенных исследованиях, стендовый доклад и другое);</w:t>
      </w:r>
    </w:p>
    <w:p>
      <w:pPr>
        <w:pStyle w:val="0"/>
        <w:spacing w:before="200" w:line-rule="auto"/>
        <w:ind w:firstLine="540"/>
        <w:jc w:val="both"/>
      </w:pPr>
      <w:r>
        <w:rPr>
          <w:sz w:val="20"/>
        </w:rPr>
        <w:t xml:space="preserve">б) художественная творческая работа (в области музыки, изобразительного искусства, экранных искусств), представленная в виде прозаического или стихотворного произведения, инсценировки, исполнения музыкального произведения, компьютерной анимации и другом виде;</w:t>
      </w:r>
    </w:p>
    <w:p>
      <w:pPr>
        <w:pStyle w:val="0"/>
        <w:spacing w:before="200" w:line-rule="auto"/>
        <w:ind w:firstLine="540"/>
        <w:jc w:val="both"/>
      </w:pPr>
      <w:r>
        <w:rPr>
          <w:sz w:val="20"/>
        </w:rPr>
        <w:t xml:space="preserve">в) материальный объект, макет, иное конструкторское изделие;</w:t>
      </w:r>
    </w:p>
    <w:p>
      <w:pPr>
        <w:pStyle w:val="0"/>
        <w:spacing w:before="200" w:line-rule="auto"/>
        <w:ind w:firstLine="540"/>
        <w:jc w:val="both"/>
      </w:pPr>
      <w:r>
        <w:rPr>
          <w:sz w:val="20"/>
        </w:rPr>
        <w:t xml:space="preserve">г) отчетные материалы по социальному проекту, которые могут включать как тексты, так и мультимедийные продукты.</w:t>
      </w:r>
    </w:p>
    <w:p>
      <w:pPr>
        <w:pStyle w:val="0"/>
        <w:spacing w:before="200" w:line-rule="auto"/>
        <w:ind w:firstLine="540"/>
        <w:jc w:val="both"/>
      </w:pPr>
      <w:r>
        <w:rPr>
          <w:sz w:val="20"/>
        </w:rPr>
        <w:t xml:space="preserve">Требования к организации проектной деятельности, к содержанию и направленности проекта, а также критерии оценки проектной работы разрабатываются педагогами и специалистами службы психолого-педагогического сопровождения с учетом целей и задач проектной деятельности на данном этапе образования обучающихся с РАС, их особыми образовательными потребностями и в соответствии с основной общеобразовательной программой основного общего образования, особенностями организации проектной деятельности учащихся в конкретной образовательной организации.</w:t>
      </w:r>
    </w:p>
    <w:p>
      <w:pPr>
        <w:pStyle w:val="0"/>
        <w:spacing w:before="200" w:line-rule="auto"/>
        <w:ind w:firstLine="540"/>
        <w:jc w:val="both"/>
      </w:pPr>
      <w:r>
        <w:rPr>
          <w:sz w:val="20"/>
        </w:rPr>
        <w:t xml:space="preserve">Общим требованием ко всем работам является необходимость соблюдения норм и правил цитирования, ссылок на различные источники. В случае заимствования текста работы (плагиата) без указания ссылок на источник проект к защите не допускается.</w:t>
      </w:r>
    </w:p>
    <w:p>
      <w:pPr>
        <w:pStyle w:val="0"/>
        <w:spacing w:before="200" w:line-rule="auto"/>
        <w:ind w:firstLine="540"/>
        <w:jc w:val="both"/>
      </w:pPr>
      <w:r>
        <w:rPr>
          <w:sz w:val="20"/>
        </w:rPr>
        <w:t xml:space="preserve">Защита проекта осуществляется в процессе специально организованной деятельности комиссии образовательной организации, в состав которой входят педагоги, специалисты службы психолого-педагогического сопровождения, или на школьной конференции.</w:t>
      </w:r>
    </w:p>
    <w:p>
      <w:pPr>
        <w:pStyle w:val="0"/>
        <w:spacing w:before="200" w:line-rule="auto"/>
        <w:ind w:firstLine="540"/>
        <w:jc w:val="both"/>
      </w:pPr>
      <w:r>
        <w:rPr>
          <w:sz w:val="20"/>
        </w:rPr>
        <w:t xml:space="preserve">202.20.4. Проект оценивается по следующим критериям:</w:t>
      </w:r>
    </w:p>
    <w:p>
      <w:pPr>
        <w:pStyle w:val="0"/>
        <w:spacing w:before="200" w:line-rule="auto"/>
        <w:ind w:firstLine="540"/>
        <w:jc w:val="both"/>
      </w:pPr>
      <w:r>
        <w:rPr>
          <w:sz w:val="20"/>
        </w:rPr>
        <w:t xml:space="preserve">сформированность познавательных универсальных учебных действий: способность к самостоятельному приобретению знаний и решению проблем, проявляющаяся в. умении поставить проблему и выбрать адекватные способы ее решения, включая поиск и обработку информации, формулировку выводов и (или) обоснование и реализацию принятого решения, обоснование и создание модели, прогноза, макета, объекта, творческого решения и других;</w:t>
      </w:r>
    </w:p>
    <w:p>
      <w:pPr>
        <w:pStyle w:val="0"/>
        <w:spacing w:before="200" w:line-rule="auto"/>
        <w:ind w:firstLine="540"/>
        <w:jc w:val="both"/>
      </w:pPr>
      <w:r>
        <w:rPr>
          <w:sz w:val="20"/>
        </w:rPr>
        <w:t xml:space="preserve">сформированность предметных знаний и способов действий: умение раскрыть содержание работы, грамотно и обоснованно в соответствии с рассматриваемой проблемой или темой использовать имеющиеся знания и способы действий;</w:t>
      </w:r>
    </w:p>
    <w:p>
      <w:pPr>
        <w:pStyle w:val="0"/>
        <w:spacing w:before="200" w:line-rule="auto"/>
        <w:ind w:firstLine="540"/>
        <w:jc w:val="both"/>
      </w:pPr>
      <w:r>
        <w:rPr>
          <w:sz w:val="20"/>
        </w:rPr>
        <w:t xml:space="preserve">сформированность регулятивных универсальных учебных действий: умение самостоятельно планировать и управлять своей познавательной деятельностью во времени; использовать ресурсные возможности для достижения целей; осуществлять выбор конструктивных стратегий в трудных ситуациях;</w:t>
      </w:r>
    </w:p>
    <w:p>
      <w:pPr>
        <w:pStyle w:val="0"/>
        <w:spacing w:before="200" w:line-rule="auto"/>
        <w:ind w:firstLine="540"/>
        <w:jc w:val="both"/>
      </w:pPr>
      <w:r>
        <w:rPr>
          <w:sz w:val="20"/>
        </w:rPr>
        <w:t xml:space="preserve">сформированность коммуникативных универсальных учебных действий: умение ясно изложить и оформить выполненную работу, представить ее результаты, аргументированно ответить на вопросы.</w:t>
      </w:r>
    </w:p>
    <w:p>
      <w:pPr>
        <w:pStyle w:val="0"/>
        <w:spacing w:before="200" w:line-rule="auto"/>
        <w:ind w:firstLine="540"/>
        <w:jc w:val="both"/>
      </w:pPr>
      <w:r>
        <w:rPr>
          <w:sz w:val="20"/>
        </w:rPr>
        <w:t xml:space="preserve">202.21. Предметные результаты освоения ФАОП ООО для обучающихся с РАС (вариант 8.1) с учетом специфики содержания предметных областей, включающих конкретные учебные предметы, ориентированы на применение знаний, умений и навыков обучающимися в учебных ситуациях и реальных жизненных условиях, а также на успешное обучение.</w:t>
      </w:r>
    </w:p>
    <w:p>
      <w:pPr>
        <w:pStyle w:val="0"/>
        <w:spacing w:before="200" w:line-rule="auto"/>
        <w:ind w:firstLine="540"/>
        <w:jc w:val="both"/>
      </w:pPr>
      <w:r>
        <w:rPr>
          <w:sz w:val="20"/>
        </w:rPr>
        <w:t xml:space="preserve">202.22. Оценка предметных результатов представляет собой оценку достижения обучающимися планируемых результатов по отдельным учебным предметам.</w:t>
      </w:r>
    </w:p>
    <w:p>
      <w:pPr>
        <w:pStyle w:val="0"/>
        <w:spacing w:before="200" w:line-rule="auto"/>
        <w:ind w:firstLine="540"/>
        <w:jc w:val="both"/>
      </w:pPr>
      <w:r>
        <w:rPr>
          <w:sz w:val="20"/>
        </w:rPr>
        <w:t xml:space="preserve">202.23. Основным предметом оценки является способность к решению учебно-познавательных и учебно-практических задач, основанных на изучаемом учебном материале, с использованием способов действий, релевантных содержанию учебных предметов, в том числе метапредметных (познавательных, регулятивных, коммуникативных) действий, а также компетентностей, релевантных соответствующим направлениям функциональной грамотности.</w:t>
      </w:r>
    </w:p>
    <w:p>
      <w:pPr>
        <w:pStyle w:val="0"/>
        <w:spacing w:before="200" w:line-rule="auto"/>
        <w:ind w:firstLine="540"/>
        <w:jc w:val="both"/>
      </w:pPr>
      <w:r>
        <w:rPr>
          <w:sz w:val="20"/>
        </w:rPr>
        <w:t xml:space="preserve">202.24. Для оценки предметных результатов используются критерии: знание и понимание, применение, функциональность.</w:t>
      </w:r>
    </w:p>
    <w:p>
      <w:pPr>
        <w:pStyle w:val="0"/>
        <w:spacing w:before="200" w:line-rule="auto"/>
        <w:ind w:firstLine="540"/>
        <w:jc w:val="both"/>
      </w:pPr>
      <w:r>
        <w:rPr>
          <w:sz w:val="20"/>
        </w:rPr>
        <w:t xml:space="preserve">202.24.1. Обобщенный критерий "знание и понимание" включает знание и понимание роли изучаемой области знания и (или) вида деятельности в различных контекстах, знание и понимание терминологии, понятий и идей, а также процедурных знаний или алгоритмов.</w:t>
      </w:r>
    </w:p>
    <w:p>
      <w:pPr>
        <w:pStyle w:val="0"/>
        <w:spacing w:before="200" w:line-rule="auto"/>
        <w:ind w:firstLine="540"/>
        <w:jc w:val="both"/>
      </w:pPr>
      <w:r>
        <w:rPr>
          <w:sz w:val="20"/>
        </w:rPr>
        <w:t xml:space="preserve">202.24.2. Обобщенный критерий "применение" включает:</w:t>
      </w:r>
    </w:p>
    <w:p>
      <w:pPr>
        <w:pStyle w:val="0"/>
        <w:spacing w:before="200" w:line-rule="auto"/>
        <w:ind w:firstLine="540"/>
        <w:jc w:val="both"/>
      </w:pPr>
      <w:r>
        <w:rPr>
          <w:sz w:val="20"/>
        </w:rPr>
        <w:t xml:space="preserve">использование изучаемого материала при решении учебных задач, различающихся сложностью предметного содержания, сочетанием универсальных познавательных действий и операций, степенью проработанности в учебном процессе;</w:t>
      </w:r>
    </w:p>
    <w:p>
      <w:pPr>
        <w:pStyle w:val="0"/>
        <w:spacing w:before="200" w:line-rule="auto"/>
        <w:ind w:firstLine="540"/>
        <w:jc w:val="both"/>
      </w:pPr>
      <w:r>
        <w:rPr>
          <w:sz w:val="20"/>
        </w:rPr>
        <w:t xml:space="preserve">использование специфических для предмета способов действий и видов деятельности по получению нового знания, его интерпретации, применению и преобразованию при решении учебных задач или проблем, в том числе в ходе поисковой деятельности, учебно-исследовательской и учебно-проектной деятельности.</w:t>
      </w:r>
    </w:p>
    <w:p>
      <w:pPr>
        <w:pStyle w:val="0"/>
        <w:spacing w:before="200" w:line-rule="auto"/>
        <w:ind w:firstLine="540"/>
        <w:jc w:val="both"/>
      </w:pPr>
      <w:r>
        <w:rPr>
          <w:sz w:val="20"/>
        </w:rPr>
        <w:t xml:space="preserve">202.24.3. Обобщенный критерий "функциональность" включает осознанное использование приобретенных знаний и способов действий при решении внеучебных проблем, различающихся сложностью предметного содержания, читательских умений, контекста, а также сочетанием когнитивных операций.</w:t>
      </w:r>
    </w:p>
    <w:p>
      <w:pPr>
        <w:pStyle w:val="0"/>
        <w:spacing w:before="200" w:line-rule="auto"/>
        <w:ind w:firstLine="540"/>
        <w:jc w:val="both"/>
      </w:pPr>
      <w:r>
        <w:rPr>
          <w:sz w:val="20"/>
        </w:rPr>
        <w:t xml:space="preserve">Оценка функциональной грамотности направлена на выявление способности обучающихся применять предметные знания и умения во внеучебной ситуации, в реальной жизни.</w:t>
      </w:r>
    </w:p>
    <w:p>
      <w:pPr>
        <w:pStyle w:val="0"/>
        <w:spacing w:before="200" w:line-rule="auto"/>
        <w:ind w:firstLine="540"/>
        <w:jc w:val="both"/>
      </w:pPr>
      <w:r>
        <w:rPr>
          <w:sz w:val="20"/>
        </w:rPr>
        <w:t xml:space="preserve">202.25. Оценка предметных результатов осуществляется педагогическим работником в ходе процедур текущего, тематического, промежуточного и итогового контроля.</w:t>
      </w:r>
    </w:p>
    <w:p>
      <w:pPr>
        <w:pStyle w:val="0"/>
        <w:spacing w:before="200" w:line-rule="auto"/>
        <w:ind w:firstLine="540"/>
        <w:jc w:val="both"/>
      </w:pPr>
      <w:r>
        <w:rPr>
          <w:sz w:val="20"/>
        </w:rPr>
        <w:t xml:space="preserve">202.26. Особенности оценки по отдельному учебному предмету фиксируются в приложении к ФАОП ООО.</w:t>
      </w:r>
    </w:p>
    <w:p>
      <w:pPr>
        <w:pStyle w:val="0"/>
        <w:spacing w:before="200" w:line-rule="auto"/>
        <w:ind w:firstLine="540"/>
        <w:jc w:val="both"/>
      </w:pPr>
      <w:r>
        <w:rPr>
          <w:sz w:val="20"/>
        </w:rPr>
        <w:t xml:space="preserve">Описание оценки предметных результатов по отдельному учебному предмету включает:</w:t>
      </w:r>
    </w:p>
    <w:p>
      <w:pPr>
        <w:pStyle w:val="0"/>
        <w:spacing w:before="200" w:line-rule="auto"/>
        <w:ind w:firstLine="540"/>
        <w:jc w:val="both"/>
      </w:pPr>
      <w:r>
        <w:rPr>
          <w:sz w:val="20"/>
        </w:rPr>
        <w:t xml:space="preserve">список итоговых планируемых результатов с указанием этапов их формирования и способов оценки (например, текущая (тематическая), устно (письменно), практика);</w:t>
      </w:r>
    </w:p>
    <w:p>
      <w:pPr>
        <w:pStyle w:val="0"/>
        <w:spacing w:before="200" w:line-rule="auto"/>
        <w:ind w:firstLine="540"/>
        <w:jc w:val="both"/>
      </w:pPr>
      <w:r>
        <w:rPr>
          <w:sz w:val="20"/>
        </w:rPr>
        <w:t xml:space="preserve">требования к выставлению отметок за промежуточную аттестацию (при необходимости - с учетом степени значимости отметок за отдельные оценочные процедуры);</w:t>
      </w:r>
    </w:p>
    <w:p>
      <w:pPr>
        <w:pStyle w:val="0"/>
        <w:spacing w:before="200" w:line-rule="auto"/>
        <w:ind w:firstLine="540"/>
        <w:jc w:val="both"/>
      </w:pPr>
      <w:r>
        <w:rPr>
          <w:sz w:val="20"/>
        </w:rPr>
        <w:t xml:space="preserve">график контрольных мероприятий.</w:t>
      </w:r>
    </w:p>
    <w:p>
      <w:pPr>
        <w:pStyle w:val="0"/>
        <w:spacing w:before="200" w:line-rule="auto"/>
        <w:ind w:firstLine="540"/>
        <w:jc w:val="both"/>
      </w:pPr>
      <w:r>
        <w:rPr>
          <w:sz w:val="20"/>
        </w:rPr>
        <w:t xml:space="preserve">202.27. Стартовая диагностика проводится администрацией образовательной организации с целью оценки готовности к обучению на уровне основного общего образования.</w:t>
      </w:r>
    </w:p>
    <w:p>
      <w:pPr>
        <w:pStyle w:val="0"/>
        <w:spacing w:before="200" w:line-rule="auto"/>
        <w:ind w:firstLine="540"/>
        <w:jc w:val="both"/>
      </w:pPr>
      <w:r>
        <w:rPr>
          <w:sz w:val="20"/>
        </w:rPr>
        <w:t xml:space="preserve">202.27.1. Стартовая диагностика проводится в начале 5 класса (первого года обучения на уровне основного общего образования) и выступает как основа (точка отсчета) для оценки динамики образовательных достижений обучающихся.</w:t>
      </w:r>
    </w:p>
    <w:p>
      <w:pPr>
        <w:pStyle w:val="0"/>
        <w:spacing w:before="200" w:line-rule="auto"/>
        <w:ind w:firstLine="540"/>
        <w:jc w:val="both"/>
      </w:pPr>
      <w:r>
        <w:rPr>
          <w:sz w:val="20"/>
        </w:rPr>
        <w:t xml:space="preserve">202.27.2. Объектом оценки являются: структура мотивации, сформированность учебной деятельности, владение универсальными и специфическими для основных учебных предметов познавательными средствами, в том числе: средствами работы с информацией, знаково-символическими средствами, логическими операциями.</w:t>
      </w:r>
    </w:p>
    <w:p>
      <w:pPr>
        <w:pStyle w:val="0"/>
        <w:spacing w:before="200" w:line-rule="auto"/>
        <w:ind w:firstLine="540"/>
        <w:jc w:val="both"/>
      </w:pPr>
      <w:r>
        <w:rPr>
          <w:sz w:val="20"/>
        </w:rPr>
        <w:t xml:space="preserve">202.27.3. Стартовая диагностика проводится педагогическими работниками с целью оценки готовности к изучению отдельных предметов. Результаты стартовой диагностики являются основанием для корректировки учебных программ и индивидуализации учебного процесса.</w:t>
      </w:r>
    </w:p>
    <w:p>
      <w:pPr>
        <w:pStyle w:val="0"/>
        <w:spacing w:before="200" w:line-rule="auto"/>
        <w:ind w:firstLine="540"/>
        <w:jc w:val="both"/>
      </w:pPr>
      <w:r>
        <w:rPr>
          <w:sz w:val="20"/>
        </w:rPr>
        <w:t xml:space="preserve">202.28. Текущая оценка представляет собой процедуру оценки индивидуального продвижения обучающегося в освоении программы учебного предмета.</w:t>
      </w:r>
    </w:p>
    <w:p>
      <w:pPr>
        <w:pStyle w:val="0"/>
        <w:spacing w:before="200" w:line-rule="auto"/>
        <w:ind w:firstLine="540"/>
        <w:jc w:val="both"/>
      </w:pPr>
      <w:r>
        <w:rPr>
          <w:sz w:val="20"/>
        </w:rPr>
        <w:t xml:space="preserve">202.28.1. Текущая оценка может быть формирующей (поддерживающей и направляющей усилия обучающегося, включающей его в самостоятельную оценочную деятельность), и диагностической, способствующей выявлению и осознанию педагогическим работником и обучающимся существующих проблем в обучении.</w:t>
      </w:r>
    </w:p>
    <w:p>
      <w:pPr>
        <w:pStyle w:val="0"/>
        <w:spacing w:before="200" w:line-rule="auto"/>
        <w:ind w:firstLine="540"/>
        <w:jc w:val="both"/>
      </w:pPr>
      <w:r>
        <w:rPr>
          <w:sz w:val="20"/>
        </w:rPr>
        <w:t xml:space="preserve">202.28.2. Объектом текущей оценки являются тематические планируемые результаты, этапы освоения которых зафиксированы в тематическом планировании по учебному предмету.</w:t>
      </w:r>
    </w:p>
    <w:p>
      <w:pPr>
        <w:pStyle w:val="0"/>
        <w:spacing w:before="200" w:line-rule="auto"/>
        <w:ind w:firstLine="540"/>
        <w:jc w:val="both"/>
      </w:pPr>
      <w:r>
        <w:rPr>
          <w:sz w:val="20"/>
        </w:rPr>
        <w:t xml:space="preserve">202.28.3. В текущей оценке используется различные формы и методы проверки (устные и письменные опросы, практические работы, творческие работы, индивидуальные и групповые формы, само- и взаимооценка, рефлексия, листы продвижения и другие) с учетом особенностей учебного предмета.</w:t>
      </w:r>
    </w:p>
    <w:p>
      <w:pPr>
        <w:pStyle w:val="0"/>
        <w:spacing w:before="200" w:line-rule="auto"/>
        <w:ind w:firstLine="540"/>
        <w:jc w:val="both"/>
      </w:pPr>
      <w:r>
        <w:rPr>
          <w:sz w:val="20"/>
        </w:rPr>
        <w:t xml:space="preserve">202.28.4. Результаты текущей оценки являются основой для индивидуализации учебного процесса.</w:t>
      </w:r>
    </w:p>
    <w:p>
      <w:pPr>
        <w:pStyle w:val="0"/>
        <w:spacing w:before="200" w:line-rule="auto"/>
        <w:ind w:firstLine="540"/>
        <w:jc w:val="both"/>
      </w:pPr>
      <w:r>
        <w:rPr>
          <w:sz w:val="20"/>
        </w:rPr>
        <w:t xml:space="preserve">202.29. Тематическая оценка представляет собой процедуру оценки уровня достижения тематических планируемых результатов по учебному предмету. Портфолио представляет собой процедуру оценки динамики учебной и творческой активности обучающегося, направленности, широты или избирательности интересов, выраженности проявлений творческой инициативы, а также уровня высших достижений, демонстрируемых данным обучающимся. В портфолио включаются как работы обучающегося (в том числе фотографии, видеоматериалы), так и отзывы на эти работы (например, наградные листы, дипломы, сертификаты участия, рецензии и прочее). Отбор работ и отзывов для портфолио ведется самим обучающимся совместно с классным руководителем и при участии семьи. Включение каких-либо материалов в портфолио без согласия обучающегося не допускается. Портфолио в части подборки документов формируется в электронном виде в течение всех лет обучения на уровне основного общего образования. Результаты, представленные в портфолио, используются при выработке рекомендаций по выбору индивидуальной образовательной траектории на уровне среднего общего образования и могут отражаться в характеристике.</w:t>
      </w:r>
    </w:p>
    <w:p>
      <w:pPr>
        <w:pStyle w:val="0"/>
        <w:spacing w:before="200" w:line-rule="auto"/>
        <w:ind w:firstLine="540"/>
        <w:jc w:val="both"/>
      </w:pPr>
      <w:r>
        <w:rPr>
          <w:sz w:val="20"/>
        </w:rPr>
        <w:t xml:space="preserve">202.30. Внутренний мониторинг представляет собой следующие процедуры:</w:t>
      </w:r>
    </w:p>
    <w:p>
      <w:pPr>
        <w:pStyle w:val="0"/>
        <w:spacing w:before="200" w:line-rule="auto"/>
        <w:ind w:firstLine="540"/>
        <w:jc w:val="both"/>
      </w:pPr>
      <w:r>
        <w:rPr>
          <w:sz w:val="20"/>
        </w:rPr>
        <w:t xml:space="preserve">стартовая диагностика;</w:t>
      </w:r>
    </w:p>
    <w:p>
      <w:pPr>
        <w:pStyle w:val="0"/>
        <w:spacing w:before="200" w:line-rule="auto"/>
        <w:ind w:firstLine="540"/>
        <w:jc w:val="both"/>
      </w:pPr>
      <w:r>
        <w:rPr>
          <w:sz w:val="20"/>
        </w:rPr>
        <w:t xml:space="preserve">оценка уровня достижения предметных и метапредметных результатов;</w:t>
      </w:r>
    </w:p>
    <w:p>
      <w:pPr>
        <w:pStyle w:val="0"/>
        <w:spacing w:before="200" w:line-rule="auto"/>
        <w:ind w:firstLine="540"/>
        <w:jc w:val="both"/>
      </w:pPr>
      <w:r>
        <w:rPr>
          <w:sz w:val="20"/>
        </w:rPr>
        <w:t xml:space="preserve">оценка уровня функциональной грамотности;</w:t>
      </w:r>
    </w:p>
    <w:p>
      <w:pPr>
        <w:pStyle w:val="0"/>
        <w:spacing w:before="200" w:line-rule="auto"/>
        <w:ind w:firstLine="540"/>
        <w:jc w:val="both"/>
      </w:pPr>
      <w:r>
        <w:rPr>
          <w:sz w:val="20"/>
        </w:rPr>
        <w:t xml:space="preserve">оценка уровня профессионального мастерства педагогического работника, осуществляемого на основе выполнения обучающимися проверочных работ, анализа посещенных уроков, анализа качества учебных заданий, предлагаемых педагогическим работником обучающимся.</w:t>
      </w:r>
    </w:p>
    <w:p>
      <w:pPr>
        <w:pStyle w:val="0"/>
        <w:spacing w:before="200" w:line-rule="auto"/>
        <w:ind w:firstLine="540"/>
        <w:jc w:val="both"/>
      </w:pPr>
      <w:r>
        <w:rPr>
          <w:sz w:val="20"/>
        </w:rPr>
        <w:t xml:space="preserve">Содержание и периодичность внутреннего мониторинга устанавливается решением педагогического совета образовательной организации. Результаты внутреннего мониторинга являются основанием подготовки рекомендаций для текущей коррекции учебного процесса и его индивидуализации и (или) для повышения квалификации педагогического работника.</w:t>
      </w:r>
    </w:p>
    <w:p>
      <w:pPr>
        <w:pStyle w:val="0"/>
        <w:spacing w:before="200" w:line-rule="auto"/>
        <w:ind w:firstLine="540"/>
        <w:jc w:val="both"/>
      </w:pPr>
      <w:r>
        <w:rPr>
          <w:sz w:val="20"/>
        </w:rPr>
        <w:t xml:space="preserve">202.31. Система оценки достижения обучающимися с РАС планируемых результатов освоения ФАОП ООО для обучающихся с РАС (вариант 8.1) должна предусматривать оценку достижения планируемых результатов освоения ПКР.</w:t>
      </w:r>
    </w:p>
    <w:p>
      <w:pPr>
        <w:pStyle w:val="0"/>
        <w:spacing w:before="200" w:line-rule="auto"/>
        <w:ind w:firstLine="540"/>
        <w:jc w:val="both"/>
      </w:pPr>
      <w:r>
        <w:rPr>
          <w:sz w:val="20"/>
        </w:rPr>
        <w:t xml:space="preserve">202.31.1. Оценка достижений по Программе коррекционной работы имеет дифференцированный характер, в связи с чем может определяться индивидуальными программами развития обучающихся с РАС.</w:t>
      </w:r>
    </w:p>
    <w:p>
      <w:pPr>
        <w:pStyle w:val="0"/>
        <w:spacing w:before="200" w:line-rule="auto"/>
        <w:ind w:firstLine="540"/>
        <w:jc w:val="both"/>
      </w:pPr>
      <w:r>
        <w:rPr>
          <w:sz w:val="20"/>
        </w:rPr>
        <w:t xml:space="preserve">202.31.2. Мониторинг достижения обучающимися планируемых результатов ПКР предполагает:</w:t>
      </w:r>
    </w:p>
    <w:p>
      <w:pPr>
        <w:pStyle w:val="0"/>
        <w:spacing w:before="200" w:line-rule="auto"/>
        <w:ind w:firstLine="540"/>
        <w:jc w:val="both"/>
      </w:pPr>
      <w:r>
        <w:rPr>
          <w:sz w:val="20"/>
        </w:rPr>
        <w:t xml:space="preserve">проведение специализированного комплексного психолого-педагогического обследования каждого обучающегося (стартовая диагностика в начале обучения в пятом классе, а также не реже одного раза в полугодие);</w:t>
      </w:r>
    </w:p>
    <w:p>
      <w:pPr>
        <w:pStyle w:val="0"/>
        <w:spacing w:before="200" w:line-rule="auto"/>
        <w:ind w:firstLine="540"/>
        <w:jc w:val="both"/>
      </w:pPr>
      <w:r>
        <w:rPr>
          <w:sz w:val="20"/>
        </w:rPr>
        <w:t xml:space="preserve">систематическое осуществление педагогических наблюдений в учебной и внеурочной деятельности;</w:t>
      </w:r>
    </w:p>
    <w:p>
      <w:pPr>
        <w:pStyle w:val="0"/>
        <w:spacing w:before="200" w:line-rule="auto"/>
        <w:ind w:firstLine="540"/>
        <w:jc w:val="both"/>
      </w:pPr>
      <w:r>
        <w:rPr>
          <w:sz w:val="20"/>
        </w:rPr>
        <w:t xml:space="preserve">проведение мониторинга социальной ситуации и условий семейного воспитания (проводится в начале обучения в пятом классе, а также не реже одного раза в полугодие);</w:t>
      </w:r>
    </w:p>
    <w:p>
      <w:pPr>
        <w:pStyle w:val="0"/>
        <w:spacing w:before="200" w:line-rule="auto"/>
        <w:ind w:firstLine="540"/>
        <w:jc w:val="both"/>
      </w:pPr>
      <w:r>
        <w:rPr>
          <w:sz w:val="20"/>
        </w:rPr>
        <w:t xml:space="preserve">изучение мнения о социокультурном развитии обучающихся педагогических работников и родителей (их законных представителей), а также при взаимодействии с общественными организациями, их представителей (проводится при переходе на уровень основного общего образования, а также не реже одного раза в полугодие).</w:t>
      </w:r>
    </w:p>
    <w:p>
      <w:pPr>
        <w:pStyle w:val="0"/>
        <w:spacing w:before="200" w:line-rule="auto"/>
        <w:ind w:firstLine="540"/>
        <w:jc w:val="both"/>
      </w:pPr>
      <w:r>
        <w:rPr>
          <w:sz w:val="20"/>
        </w:rPr>
        <w:t xml:space="preserve">202.31.3. Изучение достижения каждым обучающимся планируемых результатов ПКР проводится педагогическими работниками, в том числе - учителями-дефектологами, педагогами-психологами, социальными педагогами, учителями-предметниками, классными руководителями, воспитателями.</w:t>
      </w:r>
    </w:p>
    <w:p>
      <w:pPr>
        <w:pStyle w:val="0"/>
        <w:spacing w:before="200" w:line-rule="auto"/>
        <w:ind w:firstLine="540"/>
        <w:jc w:val="both"/>
      </w:pPr>
      <w:r>
        <w:rPr>
          <w:sz w:val="20"/>
        </w:rPr>
        <w:t xml:space="preserve">202.31.4. Решение о достижении обучающимися планируемых результатов ПКР принимает психолого-педагогический консилиум образовательной организации. На основе анализа материалов комплексного изучения каждого обучающегося психолого-педагогический консилиум разрабатывает рекомендации для его дальнейшего обучения.</w:t>
      </w:r>
    </w:p>
    <w:p>
      <w:pPr>
        <w:pStyle w:val="0"/>
        <w:jc w:val="both"/>
      </w:pPr>
      <w:r>
        <w:rPr>
          <w:sz w:val="20"/>
        </w:rPr>
      </w:r>
    </w:p>
    <w:p>
      <w:pPr>
        <w:pStyle w:val="2"/>
        <w:outlineLvl w:val="1"/>
        <w:jc w:val="center"/>
      </w:pPr>
      <w:r>
        <w:rPr>
          <w:sz w:val="20"/>
        </w:rPr>
        <w:t xml:space="preserve">XLII. Содержательный раздел ФАОП ООО для обучающихся</w:t>
      </w:r>
    </w:p>
    <w:p>
      <w:pPr>
        <w:pStyle w:val="2"/>
        <w:jc w:val="center"/>
      </w:pPr>
      <w:r>
        <w:rPr>
          <w:sz w:val="20"/>
        </w:rPr>
        <w:t xml:space="preserve">с расстройствами аутистического спектра (вариант 8.1)</w:t>
      </w:r>
    </w:p>
    <w:p>
      <w:pPr>
        <w:pStyle w:val="0"/>
        <w:jc w:val="both"/>
      </w:pPr>
      <w:r>
        <w:rPr>
          <w:sz w:val="20"/>
        </w:rPr>
      </w:r>
    </w:p>
    <w:p>
      <w:pPr>
        <w:pStyle w:val="2"/>
        <w:outlineLvl w:val="2"/>
        <w:ind w:firstLine="540"/>
        <w:jc w:val="both"/>
      </w:pPr>
      <w:r>
        <w:rPr>
          <w:sz w:val="20"/>
        </w:rPr>
        <w:t xml:space="preserve">203. Федеральные рабочие программы учебных предметов.</w:t>
      </w:r>
    </w:p>
    <w:p>
      <w:pPr>
        <w:pStyle w:val="0"/>
        <w:spacing w:before="200" w:line-rule="auto"/>
        <w:ind w:firstLine="540"/>
        <w:jc w:val="both"/>
      </w:pPr>
      <w:r>
        <w:rPr>
          <w:sz w:val="20"/>
        </w:rPr>
        <w:t xml:space="preserve">203.1. При реализации ФАОП ООО для обучающихся с РАС (вариант 8.1) используются федеральные рабочие программы учебных предметов </w:t>
      </w:r>
      <w:hyperlink w:history="0" r:id="rId297"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"Русский язык"</w:t>
        </w:r>
      </w:hyperlink>
      <w:r>
        <w:rPr>
          <w:sz w:val="20"/>
        </w:rPr>
        <w:t xml:space="preserve">, </w:t>
      </w:r>
      <w:hyperlink w:history="0" r:id="rId298"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"Литература"</w:t>
        </w:r>
      </w:hyperlink>
      <w:r>
        <w:rPr>
          <w:sz w:val="20"/>
        </w:rPr>
        <w:t xml:space="preserve">, </w:t>
      </w:r>
      <w:hyperlink w:history="0" r:id="rId299"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"История"</w:t>
        </w:r>
      </w:hyperlink>
      <w:r>
        <w:rPr>
          <w:sz w:val="20"/>
        </w:rPr>
        <w:t xml:space="preserve">, </w:t>
      </w:r>
      <w:hyperlink w:history="0" r:id="rId300"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"Обществознание"</w:t>
        </w:r>
      </w:hyperlink>
      <w:r>
        <w:rPr>
          <w:sz w:val="20"/>
        </w:rPr>
        <w:t xml:space="preserve">, </w:t>
      </w:r>
      <w:hyperlink w:history="0" r:id="rId301"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"География"</w:t>
        </w:r>
      </w:hyperlink>
      <w:r>
        <w:rPr>
          <w:sz w:val="20"/>
        </w:rPr>
        <w:t xml:space="preserve">, </w:t>
      </w:r>
      <w:hyperlink w:history="0" r:id="rId302"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"Основы безопасности жизнедеятельности"</w:t>
        </w:r>
      </w:hyperlink>
      <w:r>
        <w:rPr>
          <w:sz w:val="20"/>
        </w:rPr>
        <w:t xml:space="preserve">, предусмотренные федеральной образовательной программой основного общего образования (далее - ФАОП ООО) &lt;67&gt;.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&lt;67&gt; Утверждена </w:t>
      </w:r>
      <w:hyperlink w:history="0" r:id="rId303"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приказом</w:t>
        </w:r>
      </w:hyperlink>
      <w:r>
        <w:rPr>
          <w:sz w:val="20"/>
        </w:rPr>
        <w:t xml:space="preserve"> Минпросвещения России от 16 ноября 2022 г. N 993 (зарегистрирован Министерством юстиции Российской Федерации 22 декабря 2022 г., регистрационный N 71764).</w:t>
      </w:r>
    </w:p>
    <w:p>
      <w:pPr>
        <w:pStyle w:val="0"/>
        <w:jc w:val="both"/>
      </w:pPr>
      <w:r>
        <w:rPr>
          <w:sz w:val="20"/>
        </w:rPr>
      </w:r>
    </w:p>
    <w:p>
      <w:pPr>
        <w:pStyle w:val="0"/>
        <w:ind w:firstLine="540"/>
        <w:jc w:val="both"/>
      </w:pPr>
      <w:r>
        <w:rPr>
          <w:sz w:val="20"/>
        </w:rPr>
        <w:t xml:space="preserve">203.2. Программы по отдельным учебным дисциплинам могут быть адаптированы с учетом особых образовательных потребностей обучающихся, их возможностей и ограничений, обусловленных РАС и (при наличии) иными нарушениями развития, что в полной мере относится к учебным предметам "Иностранный язык", "Музыка".</w:t>
      </w:r>
    </w:p>
    <w:p>
      <w:pPr>
        <w:pStyle w:val="0"/>
        <w:jc w:val="both"/>
      </w:pPr>
      <w:r>
        <w:rPr>
          <w:sz w:val="20"/>
        </w:rPr>
      </w:r>
    </w:p>
    <w:p>
      <w:pPr>
        <w:pStyle w:val="2"/>
        <w:outlineLvl w:val="2"/>
        <w:ind w:firstLine="540"/>
        <w:jc w:val="both"/>
      </w:pPr>
      <w:r>
        <w:rPr>
          <w:sz w:val="20"/>
        </w:rPr>
        <w:t xml:space="preserve">204. Программа формирования универсальных учебных действий.</w:t>
      </w:r>
    </w:p>
    <w:p>
      <w:pPr>
        <w:pStyle w:val="0"/>
        <w:spacing w:before="200" w:line-rule="auto"/>
        <w:ind w:firstLine="540"/>
        <w:jc w:val="both"/>
      </w:pPr>
      <w:r>
        <w:rPr>
          <w:sz w:val="20"/>
        </w:rPr>
        <w:t xml:space="preserve">204.1. Программа формирования универсальных учебных действий у обучающихся с ограниченными возможностями здоровья ФАОП ООО для обучающихся с ограниченными возможностями здоровья представлена в </w:t>
      </w:r>
      <w:hyperlink w:history="0" w:anchor="P31210" w:tooltip="ПРОГРАММА">
        <w:r>
          <w:rPr>
            <w:sz w:val="20"/>
            <w:color w:val="0000ff"/>
          </w:rPr>
          <w:t xml:space="preserve">приложении N 1</w:t>
        </w:r>
      </w:hyperlink>
      <w:r>
        <w:rPr>
          <w:sz w:val="20"/>
        </w:rPr>
        <w:t xml:space="preserve"> к настоящей ФАОП ООО.</w:t>
      </w:r>
    </w:p>
    <w:p>
      <w:pPr>
        <w:pStyle w:val="0"/>
        <w:jc w:val="both"/>
      </w:pPr>
      <w:r>
        <w:rPr>
          <w:sz w:val="20"/>
        </w:rPr>
      </w:r>
    </w:p>
    <w:p>
      <w:pPr>
        <w:pStyle w:val="2"/>
        <w:outlineLvl w:val="2"/>
        <w:ind w:firstLine="540"/>
        <w:jc w:val="both"/>
      </w:pPr>
      <w:r>
        <w:rPr>
          <w:sz w:val="20"/>
        </w:rPr>
        <w:t xml:space="preserve">205. Программа коррекционной работы.</w:t>
      </w:r>
    </w:p>
    <w:p>
      <w:pPr>
        <w:pStyle w:val="0"/>
        <w:spacing w:before="200" w:line-rule="auto"/>
        <w:ind w:firstLine="540"/>
        <w:jc w:val="both"/>
      </w:pPr>
      <w:r>
        <w:rPr>
          <w:sz w:val="20"/>
        </w:rPr>
        <w:t xml:space="preserve">205.1. ПКР является неотъемлемым структурным компонентом ФАОП ООО для обучающихся с РАС (вариант 8.1).</w:t>
      </w:r>
    </w:p>
    <w:p>
      <w:pPr>
        <w:pStyle w:val="0"/>
        <w:spacing w:before="200" w:line-rule="auto"/>
        <w:ind w:firstLine="540"/>
        <w:jc w:val="both"/>
      </w:pPr>
      <w:r>
        <w:rPr>
          <w:sz w:val="20"/>
        </w:rPr>
        <w:t xml:space="preserve">В соответствии с ФГОС ООО ПКР направлена на осуществление индивидуально-ориентированной психолого-педагогической помощи обучающимся с РАС в освоении ФАОП ООО (вариант 8.1) с учетом их особых образовательных потребностей, на социальную адаптацию и личностное самоопределение. ПКР уровня основного общего образования непрерывна и преемственна с другими уровнями образования (начальным, средним).</w:t>
      </w:r>
    </w:p>
    <w:p>
      <w:pPr>
        <w:pStyle w:val="0"/>
        <w:spacing w:before="200" w:line-rule="auto"/>
        <w:ind w:firstLine="540"/>
        <w:jc w:val="both"/>
      </w:pPr>
      <w:r>
        <w:rPr>
          <w:sz w:val="20"/>
        </w:rPr>
        <w:t xml:space="preserve">205.2. ПКР должна обеспечивать:</w:t>
      </w:r>
    </w:p>
    <w:p>
      <w:pPr>
        <w:pStyle w:val="0"/>
        <w:spacing w:before="200" w:line-rule="auto"/>
        <w:ind w:firstLine="540"/>
        <w:jc w:val="both"/>
      </w:pPr>
      <w:r>
        <w:rPr>
          <w:sz w:val="20"/>
        </w:rPr>
        <w:t xml:space="preserve">выявление индивидуальных образовательных потребностей обучающихся с РАС, направленности личности, профессиональных склонностей;</w:t>
      </w:r>
    </w:p>
    <w:p>
      <w:pPr>
        <w:pStyle w:val="0"/>
        <w:spacing w:before="200" w:line-rule="auto"/>
        <w:ind w:firstLine="540"/>
        <w:jc w:val="both"/>
      </w:pPr>
      <w:r>
        <w:rPr>
          <w:sz w:val="20"/>
        </w:rPr>
        <w:t xml:space="preserve">систему комплексного психолого-педагогического сопровождения образовательно-коррекционного процесса с учетом особых образовательных потребностей обучающихся с РАС, включающего психолого-педагогическое обследование (на начало обучения в 5 классе - стартовая диагностика) и мониторинг динамики их развития, личностного становления, проведение индивидуальных и групповых коррекционно-развивающих занятий (на основе рекомендаций психолого-медико-педагогической комиссии и психолого-педагогического консилиума образовательной организации), направленных, в том числе на оказание специализированной индивидуально ориентированной коррекционно-развивающей помощи обучающимся на основе компенсации первичных нарушений и пропедевтики производных отклонений в развитии, активизации ресурсов социально-психологической адаптации личности обучающегося для самореализации в обществе и в контексте достижения планируемых результатов образования;</w:t>
      </w:r>
    </w:p>
    <w:p>
      <w:pPr>
        <w:pStyle w:val="0"/>
        <w:spacing w:before="200" w:line-rule="auto"/>
        <w:ind w:firstLine="540"/>
        <w:jc w:val="both"/>
      </w:pPr>
      <w:r>
        <w:rPr>
          <w:sz w:val="20"/>
        </w:rPr>
        <w:t xml:space="preserve">успешное освоение ФАОП ООО (вариант 8.1), достижение обучающимися с РАС предметных, метапредметных и личностных результатов с учетом их особых образовательных потребностей.</w:t>
      </w:r>
    </w:p>
    <w:p>
      <w:pPr>
        <w:pStyle w:val="0"/>
        <w:spacing w:before="200" w:line-rule="auto"/>
        <w:ind w:firstLine="540"/>
        <w:jc w:val="both"/>
      </w:pPr>
      <w:r>
        <w:rPr>
          <w:sz w:val="20"/>
        </w:rPr>
        <w:t xml:space="preserve">205.3. ПКР должна содержать:</w:t>
      </w:r>
    </w:p>
    <w:p>
      <w:pPr>
        <w:pStyle w:val="0"/>
        <w:spacing w:before="200" w:line-rule="auto"/>
        <w:ind w:firstLine="540"/>
        <w:jc w:val="both"/>
      </w:pPr>
      <w:r>
        <w:rPr>
          <w:sz w:val="20"/>
        </w:rPr>
        <w:t xml:space="preserve">план диагностических и коррекционно-развивающих мероприятий, обеспечивающих удовлетворение индивидуальных образовательных потребностей обучающихся с РАС, освоение ими ФАОП ООО (вариант 8.1);</w:t>
      </w:r>
    </w:p>
    <w:p>
      <w:pPr>
        <w:pStyle w:val="0"/>
        <w:spacing w:before="200" w:line-rule="auto"/>
        <w:ind w:firstLine="540"/>
        <w:jc w:val="both"/>
      </w:pPr>
      <w:r>
        <w:rPr>
          <w:sz w:val="20"/>
        </w:rPr>
        <w:t xml:space="preserve">описание условий обучения и воспитания обучающихся (с учетом их особых образовательных потребностей), методы их обучения и воспитания, применение, при необходимости, специальных учебников, учебных пособий и дидактических материалов, специализированных компьютерных программ, особенности проведения групповых и индивидуальных коррекционно-развивающих занятий;</w:t>
      </w:r>
    </w:p>
    <w:p>
      <w:pPr>
        <w:pStyle w:val="0"/>
        <w:spacing w:before="200" w:line-rule="auto"/>
        <w:ind w:firstLine="540"/>
        <w:jc w:val="both"/>
      </w:pPr>
      <w:r>
        <w:rPr>
          <w:sz w:val="20"/>
        </w:rPr>
        <w:t xml:space="preserve">описание основного содержания рабочих программ коррекционно-развивающих курсов;</w:t>
      </w:r>
    </w:p>
    <w:p>
      <w:pPr>
        <w:pStyle w:val="0"/>
        <w:spacing w:before="200" w:line-rule="auto"/>
        <w:ind w:firstLine="540"/>
        <w:jc w:val="both"/>
      </w:pPr>
      <w:r>
        <w:rPr>
          <w:sz w:val="20"/>
        </w:rPr>
        <w:t xml:space="preserve">перечень дополнительных коррекционно-развивающих занятий (при наличии);</w:t>
      </w:r>
    </w:p>
    <w:p>
      <w:pPr>
        <w:pStyle w:val="0"/>
        <w:spacing w:before="200" w:line-rule="auto"/>
        <w:ind w:firstLine="540"/>
        <w:jc w:val="both"/>
      </w:pPr>
      <w:r>
        <w:rPr>
          <w:sz w:val="20"/>
        </w:rPr>
        <w:t xml:space="preserve">планируемые результаты коррекционной работы и подходы к их оценке.</w:t>
      </w:r>
    </w:p>
    <w:p>
      <w:pPr>
        <w:pStyle w:val="0"/>
        <w:spacing w:before="200" w:line-rule="auto"/>
        <w:ind w:firstLine="540"/>
        <w:jc w:val="both"/>
      </w:pPr>
      <w:r>
        <w:rPr>
          <w:sz w:val="20"/>
        </w:rPr>
        <w:t xml:space="preserve">205.4. ПКР вариативна по форме и по содержанию в зависимости от особых образовательных потребностей, характера имеющихся трудностей и особенностей социальной адаптации обучающихся с РАС, региональной специфики и особенностей образовательно-коррекционного процесса в образовательной организации.</w:t>
      </w:r>
    </w:p>
    <w:p>
      <w:pPr>
        <w:pStyle w:val="0"/>
        <w:spacing w:before="200" w:line-rule="auto"/>
        <w:ind w:firstLine="540"/>
        <w:jc w:val="both"/>
      </w:pPr>
      <w:r>
        <w:rPr>
          <w:sz w:val="20"/>
        </w:rPr>
        <w:t xml:space="preserve">205.5. ПКР предусматривает создание условий обучения и воспитания, позволяющих учитывать индивидуальные образовательные потребности обучающихся посредством дифференцированного психолого-педагогического сопровождения, индивидуализации и дифференциации образовательно-коррекционного процесса.</w:t>
      </w:r>
    </w:p>
    <w:p>
      <w:pPr>
        <w:pStyle w:val="0"/>
        <w:spacing w:before="200" w:line-rule="auto"/>
        <w:ind w:firstLine="540"/>
        <w:jc w:val="both"/>
      </w:pPr>
      <w:r>
        <w:rPr>
          <w:sz w:val="20"/>
        </w:rPr>
        <w:t xml:space="preserve">205.6. ПКР предусматривает организацию индивидуально-ориентированных коррекционно-развивающих мероприятий, обеспечивающих удовлетворение особых образовательных потребностей обучающихся с РАС в освоении ФАОП ООО.</w:t>
      </w:r>
    </w:p>
    <w:p>
      <w:pPr>
        <w:pStyle w:val="0"/>
        <w:spacing w:before="200" w:line-rule="auto"/>
        <w:ind w:firstLine="540"/>
        <w:jc w:val="both"/>
      </w:pPr>
      <w:r>
        <w:rPr>
          <w:sz w:val="20"/>
        </w:rPr>
        <w:t xml:space="preserve">205.7. ПКР может быть реализована при разных формах получения образования обучающимися, в том числе обучение на дому и с применением дистанционных технологий. Степень включенности специалистов в программу коррекционной работы устанавливается образовательной организацией самостоятельно. Объем помощи, направления и содержание коррекционно-развивающей работы с обучающимся определяются на основании заключения ППк и ПМПК.</w:t>
      </w:r>
    </w:p>
    <w:p>
      <w:pPr>
        <w:pStyle w:val="0"/>
        <w:spacing w:before="200" w:line-rule="auto"/>
        <w:ind w:firstLine="540"/>
        <w:jc w:val="both"/>
      </w:pPr>
      <w:r>
        <w:rPr>
          <w:sz w:val="20"/>
        </w:rPr>
        <w:t xml:space="preserve">205.8. Реализация ПКР предусматривает осуществление комплексного подхода в образовательно-коррекционном процессе на основе взаимодействия участников образовательных отношений. Основным механизмом, обеспечивающим системность помощи, является психолого-педагогический консилиум образовательной организации.</w:t>
      </w:r>
    </w:p>
    <w:p>
      <w:pPr>
        <w:pStyle w:val="0"/>
        <w:spacing w:before="200" w:line-rule="auto"/>
        <w:ind w:firstLine="540"/>
        <w:jc w:val="both"/>
      </w:pPr>
      <w:r>
        <w:rPr>
          <w:sz w:val="20"/>
        </w:rPr>
        <w:t xml:space="preserve">205.9. ПКР разрабатывается на период получения основного общего образования и включает в себя следующие разделы:</w:t>
      </w:r>
    </w:p>
    <w:p>
      <w:pPr>
        <w:pStyle w:val="0"/>
        <w:spacing w:before="200" w:line-rule="auto"/>
        <w:ind w:firstLine="540"/>
        <w:jc w:val="both"/>
      </w:pPr>
      <w:r>
        <w:rPr>
          <w:sz w:val="20"/>
        </w:rPr>
        <w:t xml:space="preserve">Цели, задачи и принципы построения ПКР.</w:t>
      </w:r>
    </w:p>
    <w:p>
      <w:pPr>
        <w:pStyle w:val="0"/>
        <w:spacing w:before="200" w:line-rule="auto"/>
        <w:ind w:firstLine="540"/>
        <w:jc w:val="both"/>
      </w:pPr>
      <w:r>
        <w:rPr>
          <w:sz w:val="20"/>
        </w:rPr>
        <w:t xml:space="preserve">Перечень и содержание направлений работы.</w:t>
      </w:r>
    </w:p>
    <w:p>
      <w:pPr>
        <w:pStyle w:val="0"/>
        <w:spacing w:before="200" w:line-rule="auto"/>
        <w:ind w:firstLine="540"/>
        <w:jc w:val="both"/>
      </w:pPr>
      <w:r>
        <w:rPr>
          <w:sz w:val="20"/>
        </w:rPr>
        <w:t xml:space="preserve">Механизмы реализации программы.</w:t>
      </w:r>
    </w:p>
    <w:p>
      <w:pPr>
        <w:pStyle w:val="0"/>
        <w:spacing w:before="200" w:line-rule="auto"/>
        <w:ind w:firstLine="540"/>
        <w:jc w:val="both"/>
      </w:pPr>
      <w:r>
        <w:rPr>
          <w:sz w:val="20"/>
        </w:rPr>
        <w:t xml:space="preserve">Условия реализации программы.</w:t>
      </w:r>
    </w:p>
    <w:p>
      <w:pPr>
        <w:pStyle w:val="0"/>
        <w:spacing w:before="200" w:line-rule="auto"/>
        <w:ind w:firstLine="540"/>
        <w:jc w:val="both"/>
      </w:pPr>
      <w:r>
        <w:rPr>
          <w:sz w:val="20"/>
        </w:rPr>
        <w:t xml:space="preserve">Планируемые результаты реализации программы.</w:t>
      </w:r>
    </w:p>
    <w:p>
      <w:pPr>
        <w:pStyle w:val="0"/>
        <w:spacing w:before="200" w:line-rule="auto"/>
        <w:ind w:firstLine="540"/>
        <w:jc w:val="both"/>
      </w:pPr>
      <w:r>
        <w:rPr>
          <w:sz w:val="20"/>
        </w:rPr>
        <w:t xml:space="preserve">205.10. Программа коррекционной работы с обучающимися с расстройствами аутистического спектра ФАОП ООО для обучающихся с расстройствами аутистического спектра (вариант 8.1 и вариант 8.2) представлена в </w:t>
      </w:r>
      <w:hyperlink w:history="0" w:anchor="P35319" w:tooltip="ПРОГРАММА">
        <w:r>
          <w:rPr>
            <w:sz w:val="20"/>
            <w:color w:val="0000ff"/>
          </w:rPr>
          <w:t xml:space="preserve">приложении N 16</w:t>
        </w:r>
      </w:hyperlink>
      <w:r>
        <w:rPr>
          <w:sz w:val="20"/>
        </w:rPr>
        <w:t xml:space="preserve"> к настоящей ФАОП ООО.</w:t>
      </w:r>
    </w:p>
    <w:p>
      <w:pPr>
        <w:pStyle w:val="0"/>
        <w:jc w:val="both"/>
      </w:pPr>
      <w:r>
        <w:rPr>
          <w:sz w:val="20"/>
        </w:rPr>
      </w:r>
    </w:p>
    <w:p>
      <w:pPr>
        <w:pStyle w:val="2"/>
        <w:outlineLvl w:val="2"/>
        <w:ind w:firstLine="540"/>
        <w:jc w:val="both"/>
      </w:pPr>
      <w:r>
        <w:rPr>
          <w:sz w:val="20"/>
        </w:rPr>
        <w:t xml:space="preserve">206. Федеральная рабочая программа воспитания.</w:t>
      </w:r>
    </w:p>
    <w:p>
      <w:pPr>
        <w:pStyle w:val="0"/>
        <w:spacing w:before="200" w:line-rule="auto"/>
        <w:ind w:firstLine="540"/>
        <w:jc w:val="both"/>
      </w:pPr>
      <w:r>
        <w:rPr>
          <w:sz w:val="20"/>
        </w:rPr>
        <w:t xml:space="preserve">206.1. Федеральная рабочая программа воспитания представлена в </w:t>
      </w:r>
      <w:hyperlink w:history="0" w:anchor="P31591" w:tooltip="ФЕДЕРАЛЬНАЯ РАБОЧАЯ ПРОГРАММА ВОСПИТАНИЯ">
        <w:r>
          <w:rPr>
            <w:sz w:val="20"/>
            <w:color w:val="0000ff"/>
          </w:rPr>
          <w:t xml:space="preserve">приложении N 2</w:t>
        </w:r>
      </w:hyperlink>
      <w:r>
        <w:rPr>
          <w:sz w:val="20"/>
        </w:rPr>
        <w:t xml:space="preserve"> к настоящей ФАОП ООО.</w:t>
      </w:r>
    </w:p>
    <w:p>
      <w:pPr>
        <w:pStyle w:val="0"/>
        <w:jc w:val="both"/>
      </w:pPr>
      <w:r>
        <w:rPr>
          <w:sz w:val="20"/>
        </w:rPr>
      </w:r>
    </w:p>
    <w:p>
      <w:pPr>
        <w:pStyle w:val="2"/>
        <w:outlineLvl w:val="1"/>
        <w:jc w:val="center"/>
      </w:pPr>
      <w:r>
        <w:rPr>
          <w:sz w:val="20"/>
        </w:rPr>
        <w:t xml:space="preserve">XLIII. Организационный раздел ФАОП ООО для обучающихся</w:t>
      </w:r>
    </w:p>
    <w:p>
      <w:pPr>
        <w:pStyle w:val="2"/>
        <w:jc w:val="center"/>
      </w:pPr>
      <w:r>
        <w:rPr>
          <w:sz w:val="20"/>
        </w:rPr>
        <w:t xml:space="preserve">с расстройствами аутистического спектра (вариант 8.1)</w:t>
      </w:r>
    </w:p>
    <w:p>
      <w:pPr>
        <w:pStyle w:val="0"/>
        <w:jc w:val="both"/>
      </w:pPr>
      <w:r>
        <w:rPr>
          <w:sz w:val="20"/>
        </w:rPr>
      </w:r>
    </w:p>
    <w:p>
      <w:pPr>
        <w:pStyle w:val="2"/>
        <w:outlineLvl w:val="2"/>
        <w:ind w:firstLine="540"/>
        <w:jc w:val="both"/>
      </w:pPr>
      <w:r>
        <w:rPr>
          <w:sz w:val="20"/>
        </w:rPr>
        <w:t xml:space="preserve">207. Федеральный учебный план федеральной адаптированной образовательной программы основного общего образования для обучающихся с РАС (вариант 8.1).</w:t>
      </w:r>
    </w:p>
    <w:p>
      <w:pPr>
        <w:pStyle w:val="0"/>
        <w:spacing w:before="200" w:line-rule="auto"/>
        <w:ind w:firstLine="540"/>
        <w:jc w:val="both"/>
      </w:pPr>
      <w:r>
        <w:rPr>
          <w:sz w:val="20"/>
        </w:rPr>
        <w:t xml:space="preserve">207.1. Федеральный учебный план ФАОП ООО для обучающихся с РАС (вариант 8.1) в целом соответствует обязательным требованиям ФГОС ООО и </w:t>
      </w:r>
      <w:hyperlink w:history="0" r:id="rId304"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ФОП</w:t>
        </w:r>
      </w:hyperlink>
      <w:r>
        <w:rPr>
          <w:sz w:val="20"/>
        </w:rPr>
        <w:t xml:space="preserve"> ООО, в том числе требованиям о включении во внеурочную деятельность коррекционно-развивающих курсов по Программе коррекционной работы.</w:t>
      </w:r>
    </w:p>
    <w:p>
      <w:pPr>
        <w:pStyle w:val="0"/>
        <w:spacing w:before="200" w:line-rule="auto"/>
        <w:ind w:firstLine="540"/>
        <w:jc w:val="both"/>
      </w:pPr>
      <w:r>
        <w:rPr>
          <w:sz w:val="20"/>
        </w:rPr>
        <w:t xml:space="preserve">207.2. Для обучающегося с РАС может быть разработан индивидуальный учебный план как на весь период обучения по программе, так и на один год или иной срок. Данный индивидуальный план предусматривает решение одной или нескольких из ниже указанных задач:</w:t>
      </w:r>
    </w:p>
    <w:p>
      <w:pPr>
        <w:pStyle w:val="0"/>
        <w:spacing w:before="200" w:line-rule="auto"/>
        <w:ind w:firstLine="540"/>
        <w:jc w:val="both"/>
      </w:pPr>
      <w:r>
        <w:rPr>
          <w:sz w:val="20"/>
        </w:rPr>
        <w:t xml:space="preserve">усиление внимания к обязательным учебным дисциплинам, освоение которых может вызывать у данной группы обучающихся специфически обусловленные или индивидуально ориентированные трудности, например, увеличено время на предметы "Русский язык", "Математика" (за счет часов части учебного плана, определяемой участниками образовательных отношений);</w:t>
      </w:r>
    </w:p>
    <w:p>
      <w:pPr>
        <w:pStyle w:val="0"/>
        <w:spacing w:before="200" w:line-rule="auto"/>
        <w:ind w:firstLine="540"/>
        <w:jc w:val="both"/>
      </w:pPr>
      <w:r>
        <w:rPr>
          <w:sz w:val="20"/>
        </w:rPr>
        <w:t xml:space="preserve">введение в содержание образовательной программы учебных дисциплин, отвечающих особым образовательным потребностям, в том числе потребностям в сохранении и укреплении здоровья (предмет "Адаптивная физическая культура");</w:t>
      </w:r>
    </w:p>
    <w:p>
      <w:pPr>
        <w:pStyle w:val="0"/>
        <w:spacing w:before="200" w:line-rule="auto"/>
        <w:ind w:firstLine="540"/>
        <w:jc w:val="both"/>
      </w:pPr>
      <w:r>
        <w:rPr>
          <w:sz w:val="20"/>
        </w:rPr>
        <w:t xml:space="preserve">проведение коррекционно-развивающих курсов по программе коррекционной работы и, при необходимости, дополнительных коррекционно-развивающих занятий в соответствии с "Индивидуальным планом коррекционно-развивающей работы" за счет часов внеурочной деятельности в объеме не менее 5 часов в неделю;</w:t>
      </w:r>
    </w:p>
    <w:p>
      <w:pPr>
        <w:pStyle w:val="0"/>
        <w:spacing w:before="200" w:line-rule="auto"/>
        <w:ind w:firstLine="540"/>
        <w:jc w:val="both"/>
      </w:pPr>
      <w:r>
        <w:rPr>
          <w:sz w:val="20"/>
        </w:rPr>
        <w:t xml:space="preserve">организация и проведение индивидуальных консультаций педагогов по обязательным учебным дисциплинам, по темам и разделам, требующим особого внимания для пропедевтики возникновения специфически обусловленных или индивидуально ориентированных трудностей в обучении;</w:t>
      </w:r>
    </w:p>
    <w:p>
      <w:pPr>
        <w:pStyle w:val="0"/>
        <w:spacing w:before="200" w:line-rule="auto"/>
        <w:ind w:firstLine="540"/>
        <w:jc w:val="both"/>
      </w:pPr>
      <w:r>
        <w:rPr>
          <w:sz w:val="20"/>
        </w:rPr>
        <w:t xml:space="preserve">реализация индивидуальной образовательной траектории с учетом интересов, склонностей, способностей (в том числе выдающихся), выбранного обучающимся профиля в обучении.</w:t>
      </w:r>
    </w:p>
    <w:p>
      <w:pPr>
        <w:pStyle w:val="0"/>
        <w:jc w:val="both"/>
      </w:pPr>
      <w:r>
        <w:rPr>
          <w:sz w:val="20"/>
        </w:rPr>
      </w:r>
    </w:p>
    <w:p>
      <w:pPr>
        <w:pStyle w:val="2"/>
        <w:outlineLvl w:val="2"/>
        <w:ind w:firstLine="540"/>
        <w:jc w:val="both"/>
      </w:pPr>
      <w:r>
        <w:rPr>
          <w:sz w:val="20"/>
        </w:rPr>
        <w:t xml:space="preserve">208. Федеральный календарный учебный график:</w:t>
      </w:r>
    </w:p>
    <w:p>
      <w:pPr>
        <w:pStyle w:val="0"/>
        <w:spacing w:before="200" w:line-rule="auto"/>
        <w:ind w:firstLine="540"/>
        <w:jc w:val="both"/>
      </w:pPr>
      <w:r>
        <w:rPr>
          <w:sz w:val="20"/>
        </w:rPr>
        <w:t xml:space="preserve">208.1. Организация образовательной деятельности осуществляется по учебным четвертям. Урочная деятельность обучающихся с ограниченными возможностями здоровья организуется по 5 дневной учебной неделе, в субботу возможны организация и проведение внеурочной деятельности &lt;68&gt;.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&lt;68&gt; </w:t>
      </w:r>
      <w:hyperlink w:history="0" r:id="rId305"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jc w:val="both"/>
      </w:pPr>
      <w:r>
        <w:rPr>
          <w:sz w:val="20"/>
        </w:rPr>
      </w:r>
    </w:p>
    <w:p>
      <w:pPr>
        <w:pStyle w:val="0"/>
        <w:ind w:firstLine="540"/>
        <w:jc w:val="both"/>
      </w:pPr>
      <w:r>
        <w:rPr>
          <w:sz w:val="20"/>
        </w:rPr>
        <w:t xml:space="preserve">208.2. Продолжительность учебного года при получении основного общего образования составляет 34 недели.</w:t>
      </w:r>
    </w:p>
    <w:p>
      <w:pPr>
        <w:pStyle w:val="0"/>
        <w:spacing w:before="200" w:line-rule="auto"/>
        <w:ind w:firstLine="540"/>
        <w:jc w:val="both"/>
      </w:pPr>
      <w:r>
        <w:rPr>
          <w:sz w:val="20"/>
        </w:rPr>
        <w:t xml:space="preserve">208.3. Учебный год в образовательной организации начинается 1 сентября. Если этот день приходится на выходной день, то в этом случае учебный год начинается в первый, следующий за ним, рабочий день.</w:t>
      </w:r>
    </w:p>
    <w:p>
      <w:pPr>
        <w:pStyle w:val="0"/>
        <w:spacing w:before="200" w:line-rule="auto"/>
        <w:ind w:firstLine="540"/>
        <w:jc w:val="both"/>
      </w:pPr>
      <w:r>
        <w:rPr>
          <w:sz w:val="20"/>
        </w:rPr>
        <w:t xml:space="preserve">208.4. Учебный год в образовательной организации заканчивается 20 мая. Если этот день приходится на выходной день, то в этом случае учебный год заканчивается в предыдущий рабочий день. Для 9 классов окончание учебного года определяется ежегодно в соответствии с расписанием государственной итоговой аттестации.</w:t>
      </w:r>
    </w:p>
    <w:p>
      <w:pPr>
        <w:pStyle w:val="0"/>
        <w:spacing w:before="200" w:line-rule="auto"/>
        <w:ind w:firstLine="540"/>
        <w:jc w:val="both"/>
      </w:pPr>
      <w:r>
        <w:rPr>
          <w:sz w:val="20"/>
        </w:rPr>
        <w:t xml:space="preserve">208.5. С целью профилактики переутомления в федеральном календарном учебном графике предусматривается чередование периодов учебного времени и каникул. Продолжительность каникул должна составлять не менее 7 календарных дней.</w:t>
      </w:r>
    </w:p>
    <w:p>
      <w:pPr>
        <w:pStyle w:val="0"/>
        <w:spacing w:before="200" w:line-rule="auto"/>
        <w:ind w:firstLine="540"/>
        <w:jc w:val="both"/>
      </w:pPr>
      <w:r>
        <w:rPr>
          <w:sz w:val="20"/>
        </w:rPr>
        <w:t xml:space="preserve">208.6. Продолжительность учебных четвертей составляет: I четверть - 8 учебных недель (для 5 - 9 классов), II четверть - 8 учебных недель (для 5 - 9 классов), III четверть - 10 учебных недель (для 5 - 9 классов), IV четверть - 8 учебных недель (для 5 - 9 классов).</w:t>
      </w:r>
    </w:p>
    <w:p>
      <w:pPr>
        <w:pStyle w:val="0"/>
        <w:spacing w:before="200" w:line-rule="auto"/>
        <w:ind w:firstLine="540"/>
        <w:jc w:val="both"/>
      </w:pPr>
      <w:r>
        <w:rPr>
          <w:sz w:val="20"/>
        </w:rPr>
        <w:t xml:space="preserve">208.7. Продолжительность каникул составляет:</w:t>
      </w:r>
    </w:p>
    <w:p>
      <w:pPr>
        <w:pStyle w:val="0"/>
        <w:spacing w:before="200" w:line-rule="auto"/>
        <w:ind w:firstLine="540"/>
        <w:jc w:val="both"/>
      </w:pPr>
      <w:r>
        <w:rPr>
          <w:sz w:val="20"/>
        </w:rPr>
        <w:t xml:space="preserve">по окончании I четверти (осенние каникулы) - 9 календарных дней (для 5 - 9 классов);</w:t>
      </w:r>
    </w:p>
    <w:p>
      <w:pPr>
        <w:pStyle w:val="0"/>
        <w:spacing w:before="200" w:line-rule="auto"/>
        <w:ind w:firstLine="540"/>
        <w:jc w:val="both"/>
      </w:pPr>
      <w:r>
        <w:rPr>
          <w:sz w:val="20"/>
        </w:rPr>
        <w:t xml:space="preserve">по окончании II четверти (зимние каникулы) - 9 календарных дней (для 5 - 9 классов);</w:t>
      </w:r>
    </w:p>
    <w:p>
      <w:pPr>
        <w:pStyle w:val="0"/>
        <w:spacing w:before="200" w:line-rule="auto"/>
        <w:ind w:firstLine="540"/>
        <w:jc w:val="both"/>
      </w:pPr>
      <w:r>
        <w:rPr>
          <w:sz w:val="20"/>
        </w:rPr>
        <w:t xml:space="preserve">по окончании III четверти (весенние каникулы) - 9 календарных дней (для 5 - 9 классов);</w:t>
      </w:r>
    </w:p>
    <w:p>
      <w:pPr>
        <w:pStyle w:val="0"/>
        <w:spacing w:before="200" w:line-rule="auto"/>
        <w:ind w:firstLine="540"/>
        <w:jc w:val="both"/>
      </w:pPr>
      <w:r>
        <w:rPr>
          <w:sz w:val="20"/>
        </w:rPr>
        <w:t xml:space="preserve">по окончании учебного года (летние каникулы) - не менее 8 недель.</w:t>
      </w:r>
    </w:p>
    <w:p>
      <w:pPr>
        <w:pStyle w:val="0"/>
        <w:spacing w:before="200" w:line-rule="auto"/>
        <w:ind w:firstLine="540"/>
        <w:jc w:val="both"/>
      </w:pPr>
      <w:r>
        <w:rPr>
          <w:sz w:val="20"/>
        </w:rPr>
        <w:t xml:space="preserve">208.8. Продолжительность урока не должна превышать 45 минут.</w:t>
      </w:r>
    </w:p>
    <w:p>
      <w:pPr>
        <w:pStyle w:val="0"/>
        <w:spacing w:before="200" w:line-rule="auto"/>
        <w:ind w:firstLine="540"/>
        <w:jc w:val="both"/>
      </w:pPr>
      <w:r>
        <w:rPr>
          <w:sz w:val="20"/>
        </w:rPr>
        <w:t xml:space="preserve">208.9. Продолжительность перемен между уроками составляет не менее 10 минут, большой перемены (после 2 или 3 урока) - 20 - 30 минут. Вместо одной большой перемены допускается после 2 и 3 уроков устанавливать две перемены по 20 минут каждая.</w:t>
      </w:r>
    </w:p>
    <w:p>
      <w:pPr>
        <w:pStyle w:val="0"/>
        <w:spacing w:before="200" w:line-rule="auto"/>
        <w:ind w:firstLine="540"/>
        <w:jc w:val="both"/>
      </w:pPr>
      <w:r>
        <w:rPr>
          <w:sz w:val="20"/>
        </w:rPr>
        <w:t xml:space="preserve">Продолжительность перемены между урочной и внеурочной деятельностью должна составлять не менее 20 - 30 минут.</w:t>
      </w:r>
    </w:p>
    <w:p>
      <w:pPr>
        <w:pStyle w:val="0"/>
        <w:spacing w:before="200" w:line-rule="auto"/>
        <w:ind w:firstLine="540"/>
        <w:jc w:val="both"/>
      </w:pPr>
      <w:r>
        <w:rPr>
          <w:sz w:val="20"/>
        </w:rPr>
        <w:t xml:space="preserve">208.10. Расписание уроков составляется с учетом дневной и недельной умственной работоспособности обучающихся и шкалы трудности учебных предметов, определенной гигиеническими нормативами.</w:t>
      </w:r>
    </w:p>
    <w:p>
      <w:pPr>
        <w:pStyle w:val="0"/>
        <w:spacing w:before="200" w:line-rule="auto"/>
        <w:ind w:firstLine="540"/>
        <w:jc w:val="both"/>
      </w:pPr>
      <w:r>
        <w:rPr>
          <w:sz w:val="20"/>
        </w:rPr>
        <w:t xml:space="preserve">208.11. Образовательная недельная нагрузка распределяется равномерно в течение учебной недели, при этом объем максимально допустимой нагрузки в течение дня составляет:</w:t>
      </w:r>
    </w:p>
    <w:p>
      <w:pPr>
        <w:pStyle w:val="0"/>
        <w:spacing w:before="200" w:line-rule="auto"/>
        <w:ind w:firstLine="540"/>
        <w:jc w:val="both"/>
      </w:pPr>
      <w:r>
        <w:rPr>
          <w:sz w:val="20"/>
        </w:rPr>
        <w:t xml:space="preserve">для обучающихся 5 и 6 классов - не более 6 уроков, для обучающихся 7 - 9 классов - не более 7 уроков.</w:t>
      </w:r>
    </w:p>
    <w:p>
      <w:pPr>
        <w:pStyle w:val="0"/>
        <w:spacing w:before="200" w:line-rule="auto"/>
        <w:ind w:firstLine="540"/>
        <w:jc w:val="both"/>
      </w:pPr>
      <w:r>
        <w:rPr>
          <w:sz w:val="20"/>
        </w:rPr>
        <w:t xml:space="preserve">208.12. Занятия начинаются не ранее 8 часов утра и заканчиваются не позднее 19 часов.</w:t>
      </w:r>
    </w:p>
    <w:p>
      <w:pPr>
        <w:pStyle w:val="0"/>
        <w:spacing w:before="200" w:line-rule="auto"/>
        <w:ind w:firstLine="540"/>
        <w:jc w:val="both"/>
      </w:pPr>
      <w:r>
        <w:rPr>
          <w:sz w:val="20"/>
        </w:rPr>
        <w:t xml:space="preserve">208.13. Факультативные занятия и занятия по программам дополнительного образования планируют на дни с наименьшим количеством обязательных уроков. Между началом факультативных (дополнительных) занятий и последним уроком необходимо организовывать перерыв продолжительностью не менее 20 минут.</w:t>
      </w:r>
    </w:p>
    <w:p>
      <w:pPr>
        <w:pStyle w:val="0"/>
        <w:spacing w:before="200" w:line-rule="auto"/>
        <w:ind w:firstLine="540"/>
        <w:jc w:val="both"/>
      </w:pPr>
      <w:r>
        <w:rPr>
          <w:sz w:val="20"/>
        </w:rPr>
        <w:t xml:space="preserve">208.14. Календарный учебный график образовательной организации составляется с учетом мнений участников образовательных отношений, региональных и этнокультурных традиций, плановых мероприятий учреждений культуры региона и определяет чередование учебной деятельности (урочной и внеурочной) и плановых перерывов при получении образования для отдыха и иных социальных целей (каникул) по календарным периодам учебного года.</w:t>
      </w:r>
    </w:p>
    <w:p>
      <w:pPr>
        <w:pStyle w:val="0"/>
        <w:spacing w:before="200" w:line-rule="auto"/>
        <w:ind w:firstLine="540"/>
        <w:jc w:val="both"/>
      </w:pPr>
      <w:r>
        <w:rPr>
          <w:sz w:val="20"/>
        </w:rPr>
        <w:t xml:space="preserve">При составлении календарного учебного графика образовательная организация может использовать организацию учебного года по триместрам.</w:t>
      </w:r>
    </w:p>
    <w:p>
      <w:pPr>
        <w:pStyle w:val="0"/>
        <w:jc w:val="both"/>
      </w:pPr>
      <w:r>
        <w:rPr>
          <w:sz w:val="20"/>
        </w:rPr>
      </w:r>
    </w:p>
    <w:p>
      <w:pPr>
        <w:pStyle w:val="2"/>
        <w:outlineLvl w:val="2"/>
        <w:ind w:firstLine="540"/>
        <w:jc w:val="both"/>
      </w:pPr>
      <w:r>
        <w:rPr>
          <w:sz w:val="20"/>
        </w:rPr>
        <w:t xml:space="preserve">209. План внеурочной деятельности.</w:t>
      </w:r>
    </w:p>
    <w:p>
      <w:pPr>
        <w:pStyle w:val="0"/>
        <w:spacing w:before="200" w:line-rule="auto"/>
        <w:ind w:firstLine="540"/>
        <w:jc w:val="both"/>
      </w:pPr>
      <w:r>
        <w:rPr>
          <w:sz w:val="20"/>
        </w:rPr>
        <w:t xml:space="preserve">209.1. Внеурочная деятельность направлена на достижение планируемых результатов освоения ФАОП ООО (личностных, метапредметных и предметных), осуществляемую в формах, отличных от урочной.</w:t>
      </w:r>
    </w:p>
    <w:p>
      <w:pPr>
        <w:pStyle w:val="0"/>
        <w:spacing w:before="200" w:line-rule="auto"/>
        <w:ind w:firstLine="540"/>
        <w:jc w:val="both"/>
      </w:pPr>
      <w:r>
        <w:rPr>
          <w:sz w:val="20"/>
        </w:rPr>
        <w:t xml:space="preserve">209.2. Внеурочная деятельность является неотъемлемой частью ФАОП ООО.</w:t>
      </w:r>
    </w:p>
    <w:p>
      <w:pPr>
        <w:pStyle w:val="0"/>
        <w:spacing w:before="200" w:line-rule="auto"/>
        <w:ind w:firstLine="540"/>
        <w:jc w:val="both"/>
      </w:pPr>
      <w:r>
        <w:rPr>
          <w:sz w:val="20"/>
        </w:rPr>
        <w:t xml:space="preserve">209.3. План внеурочной деятельности представляет собой описание целостной системы функционирования образовательной организации в сфере внеурочной деятельности и может включать в себя:</w:t>
      </w:r>
    </w:p>
    <w:p>
      <w:pPr>
        <w:pStyle w:val="0"/>
        <w:spacing w:before="200" w:line-rule="auto"/>
        <w:ind w:firstLine="540"/>
        <w:jc w:val="both"/>
      </w:pPr>
      <w:r>
        <w:rPr>
          <w:sz w:val="20"/>
        </w:rPr>
        <w:t xml:space="preserve">1) внеурочную деятельность по учебным предметам образовательной программы (учебные курсы, учебные модули по выбору обучающихся, родителей (законных представителей) несовершеннолетних обучающихся, в том числе предусматривающие углубленное изучение учебных предметов, с целью удовлетворения различных интересов обучающихся, потребностей в физическом развитии и совершенствовании, а также учитывающие этнокультурные интересы, особые образовательные потребности обучающихся с ограниченными возможностями здоровья;</w:t>
      </w:r>
    </w:p>
    <w:p>
      <w:pPr>
        <w:pStyle w:val="0"/>
        <w:spacing w:before="200" w:line-rule="auto"/>
        <w:ind w:firstLine="540"/>
        <w:jc w:val="both"/>
      </w:pPr>
      <w:r>
        <w:rPr>
          <w:sz w:val="20"/>
        </w:rPr>
        <w:t xml:space="preserve">2) внеурочную деятельность по формированию функциональной грамотности (читательской, математической, естественно-научной, финансовой) обучающихся (интегрированные курсы, метапредметные кружки, факультативы, научные сообщества, в том числе направленные на реализацию проектной и исследовательской деятельности);</w:t>
      </w:r>
    </w:p>
    <w:p>
      <w:pPr>
        <w:pStyle w:val="0"/>
        <w:spacing w:before="200" w:line-rule="auto"/>
        <w:ind w:firstLine="540"/>
        <w:jc w:val="both"/>
      </w:pPr>
      <w:r>
        <w:rPr>
          <w:sz w:val="20"/>
        </w:rPr>
        <w:t xml:space="preserve">3) внеурочную деятельность по развитию личности, ее способностей, удовлетворения образовательных потребностей и интересов, самореализации обучающихся, в том числе одаренных, через организацию социальных практик (в том числе волонтерство), включая общественно полезную деятельность, профессиональные пробы, развитие глобальных компетенций, формирование предпринимательских навыков, практическую подготовку, использование возможностей организаций дополнительного образования, профессиональных образовательных организаций и социальных партнеров в профессионально производственном окружении;</w:t>
      </w:r>
    </w:p>
    <w:p>
      <w:pPr>
        <w:pStyle w:val="0"/>
        <w:spacing w:before="200" w:line-rule="auto"/>
        <w:ind w:firstLine="540"/>
        <w:jc w:val="both"/>
      </w:pPr>
      <w:r>
        <w:rPr>
          <w:sz w:val="20"/>
        </w:rPr>
        <w:t xml:space="preserve">4) внеурочную деятельность, направленную на реализацию комплекса воспитательных мероприятий на уровне образовательной организации, класса, занятия, в том числе в творческих объединениях по интересам, культурные и социальные практики с учетом историко-культурной и этнической специфики региона, потребностей обучающихся, родителей (законных представителей) несовершеннолетних обучающихся;</w:t>
      </w:r>
    </w:p>
    <w:p>
      <w:pPr>
        <w:pStyle w:val="0"/>
        <w:spacing w:before="200" w:line-rule="auto"/>
        <w:ind w:firstLine="540"/>
        <w:jc w:val="both"/>
      </w:pPr>
      <w:r>
        <w:rPr>
          <w:sz w:val="20"/>
        </w:rPr>
        <w:t xml:space="preserve">5) внеурочную деятельность по организации деятельности ученических сообществ (подростковых коллективов), в том числе ученических классов, разновозрастных объединений по интересам, клубов; детских, подростковых и юношеских общественных объединений, организаций и других;</w:t>
      </w:r>
    </w:p>
    <w:p>
      <w:pPr>
        <w:pStyle w:val="0"/>
        <w:spacing w:before="200" w:line-rule="auto"/>
        <w:ind w:firstLine="540"/>
        <w:jc w:val="both"/>
      </w:pPr>
      <w:r>
        <w:rPr>
          <w:sz w:val="20"/>
        </w:rPr>
        <w:t xml:space="preserve">6) внеурочную деятельность, направленную на организационное обеспечение учебной деятельности (организационные собрания, взаимодействие с родителями (законными представителями) по обеспечению успешной реализации образовательной программы и другие);</w:t>
      </w:r>
    </w:p>
    <w:p>
      <w:pPr>
        <w:pStyle w:val="0"/>
        <w:spacing w:before="200" w:line-rule="auto"/>
        <w:ind w:firstLine="540"/>
        <w:jc w:val="both"/>
      </w:pPr>
      <w:r>
        <w:rPr>
          <w:sz w:val="20"/>
        </w:rPr>
        <w:t xml:space="preserve">7) внеурочную деятельность, направленную на организацию педагогической поддержки обучающихся (проектирование индивидуальных образовательных маршрутов, работа тьюторов, педагогов-психологов);</w:t>
      </w:r>
    </w:p>
    <w:p>
      <w:pPr>
        <w:pStyle w:val="0"/>
        <w:spacing w:before="200" w:line-rule="auto"/>
        <w:ind w:firstLine="540"/>
        <w:jc w:val="both"/>
      </w:pPr>
      <w:r>
        <w:rPr>
          <w:sz w:val="20"/>
        </w:rPr>
        <w:t xml:space="preserve">8) внеурочную деятельность, направленную на обеспечение благополучия обучающихся в пространстве общеобразовательной школы (безопасности жизни и здоровья школьников, безопасных межличностных отношений в учебных группах, профилактики неуспеваемости, профилактики различных рисков, возникающих в процессе взаимодействия школьника с окружающей средой, социальной защиты учащихся).</w:t>
      </w:r>
    </w:p>
    <w:p>
      <w:pPr>
        <w:pStyle w:val="0"/>
        <w:spacing w:before="200" w:line-rule="auto"/>
        <w:ind w:firstLine="540"/>
        <w:jc w:val="both"/>
      </w:pPr>
      <w:r>
        <w:rPr>
          <w:sz w:val="20"/>
        </w:rPr>
        <w:t xml:space="preserve">209.4. Для достижения целей и задач внеурочной деятельности используется все многообразие доступных объектов отечественной культуры, в том числе наследие отечественного кинематографа.</w:t>
      </w:r>
    </w:p>
    <w:p>
      <w:pPr>
        <w:pStyle w:val="0"/>
        <w:spacing w:before="200" w:line-rule="auto"/>
        <w:ind w:firstLine="540"/>
        <w:jc w:val="both"/>
      </w:pPr>
      <w:r>
        <w:rPr>
          <w:sz w:val="20"/>
        </w:rPr>
        <w:t xml:space="preserve">Наследие отечественного кинематографа может использоваться как в качестве дидактического материала при реализации курсов внеурочной деятельности, так и быть основной для разработки курсов внеурочной деятельности, посвященной этому виду отечественного искусства.</w:t>
      </w:r>
    </w:p>
    <w:p>
      <w:pPr>
        <w:pStyle w:val="0"/>
        <w:spacing w:before="200" w:line-rule="auto"/>
        <w:ind w:firstLine="540"/>
        <w:jc w:val="both"/>
      </w:pPr>
      <w:r>
        <w:rPr>
          <w:sz w:val="20"/>
        </w:rPr>
        <w:t xml:space="preserve">209.5. Количество часов, выделяемых на внеурочную деятельность, составляет за 5 лет обучения на уровне основного общего образования не более 1 750 часов, в год - не более 350 часов.</w:t>
      </w:r>
    </w:p>
    <w:p>
      <w:pPr>
        <w:pStyle w:val="0"/>
        <w:spacing w:before="200" w:line-rule="auto"/>
        <w:ind w:firstLine="540"/>
        <w:jc w:val="both"/>
      </w:pPr>
      <w:r>
        <w:rPr>
          <w:sz w:val="20"/>
        </w:rPr>
        <w:t xml:space="preserve">209.6. Величина недельной образовательной нагрузки (количество занятий), реализуемой через внеурочную деятельность, определяется за пределами количества часов, отведенных на освоение обучающимися учебного плана, но не более 10 часов, из которых не менее 5 часов выделяются на обязательные и, при необходимости, дополнительные занятия по коррекционно-развивающим курсам, в соответствии с программой коррекционной работы.</w:t>
      </w:r>
    </w:p>
    <w:p>
      <w:pPr>
        <w:pStyle w:val="0"/>
        <w:spacing w:before="200" w:line-rule="auto"/>
        <w:ind w:firstLine="540"/>
        <w:jc w:val="both"/>
      </w:pPr>
      <w:r>
        <w:rPr>
          <w:sz w:val="20"/>
        </w:rPr>
        <w:t xml:space="preserve">209.7. Для недопущения перегрузки обучающихся допускается перенос образовательной нагрузки, реализуемой через внеурочную деятельность, на периоды каникул, но не более 1 или 2 количества часов. Внеурочная деятельность в каникулярное время может реализовываться в рамках тематических программ (лагерь с дневным пребыванием на базе общеобразовательной организации или на базе загородных детских центров, в походах, поездках и другие).</w:t>
      </w:r>
    </w:p>
    <w:p>
      <w:pPr>
        <w:pStyle w:val="0"/>
        <w:spacing w:before="200" w:line-rule="auto"/>
        <w:ind w:firstLine="540"/>
        <w:jc w:val="both"/>
      </w:pPr>
      <w:r>
        <w:rPr>
          <w:sz w:val="20"/>
        </w:rPr>
        <w:t xml:space="preserve">209.8. Один час в неделю рекомендуется отводить на внеурочное занятие "Разговоры о важном".</w:t>
      </w:r>
    </w:p>
    <w:p>
      <w:pPr>
        <w:pStyle w:val="0"/>
        <w:spacing w:before="200" w:line-rule="auto"/>
        <w:ind w:firstLine="540"/>
        <w:jc w:val="both"/>
      </w:pPr>
      <w:r>
        <w:rPr>
          <w:sz w:val="20"/>
        </w:rPr>
        <w:t xml:space="preserve">209.8.1. Внеурочные занятия "Разговоры о важном" направлены на развитие ценностного отношения обучающихся к своей родине - России, населяющим ее людям, ее уникальной истории, богатой природе и великой культуре. Внеурочные занятия "Разговоры о важном" должны быть направлены на формирование соответствующей внутренней позиции личности обучающегося, необходимой ему для конструктивного и ответственного поведения в обществе.</w:t>
      </w:r>
    </w:p>
    <w:p>
      <w:pPr>
        <w:pStyle w:val="0"/>
        <w:spacing w:before="200" w:line-rule="auto"/>
        <w:ind w:firstLine="540"/>
        <w:jc w:val="both"/>
      </w:pPr>
      <w:r>
        <w:rPr>
          <w:sz w:val="20"/>
        </w:rPr>
        <w:t xml:space="preserve">209.8.2. Основной формат внеурочных занятий "Разговоры о важном" - разговор и (или) беседа с обучающимися. Основные темы занятий связаны с важнейшими аспектами жизни человека в современной России: знанием родной истории и пониманием сложностей современного мира, техническим прогрессом и сохранением природы, ориентацией в мировой художественной культуре и повседневной культуре поведения, доброжелательным отношением к окружающим и ответственным отношением к собственным поступкам.</w:t>
      </w:r>
    </w:p>
    <w:p>
      <w:pPr>
        <w:pStyle w:val="0"/>
        <w:spacing w:before="200" w:line-rule="auto"/>
        <w:ind w:firstLine="540"/>
        <w:jc w:val="both"/>
      </w:pPr>
      <w:r>
        <w:rPr>
          <w:sz w:val="20"/>
        </w:rPr>
        <w:t xml:space="preserve">209.9. При реализации плана внеурочной деятельности должна быть предусмотрена вариативность содержания внеурочной деятельности с учетом образовательных потребностей и интересов обучающихся.</w:t>
      </w:r>
    </w:p>
    <w:p>
      <w:pPr>
        <w:pStyle w:val="0"/>
        <w:spacing w:before="200" w:line-rule="auto"/>
        <w:ind w:firstLine="540"/>
        <w:jc w:val="both"/>
      </w:pPr>
      <w:r>
        <w:rPr>
          <w:sz w:val="20"/>
        </w:rPr>
        <w:t xml:space="preserve">209.10. В зависимости от решения педагогического коллектива, родительской общественности, интересов и запросов детей и родителей в образовательной организации могут реализовываться различные модели плана внеурочной деятельности:</w:t>
      </w:r>
    </w:p>
    <w:p>
      <w:pPr>
        <w:pStyle w:val="0"/>
        <w:spacing w:before="200" w:line-rule="auto"/>
        <w:ind w:firstLine="540"/>
        <w:jc w:val="both"/>
      </w:pPr>
      <w:r>
        <w:rPr>
          <w:sz w:val="20"/>
        </w:rPr>
        <w:t xml:space="preserve">модель плана с преобладанием учебно-познавательной деятельности, когда наибольшее внимание уделяется внеурочной деятельности по учебным предметам и организационному обеспечению учебной деятельности;</w:t>
      </w:r>
    </w:p>
    <w:p>
      <w:pPr>
        <w:pStyle w:val="0"/>
        <w:spacing w:before="200" w:line-rule="auto"/>
        <w:ind w:firstLine="540"/>
        <w:jc w:val="both"/>
      </w:pPr>
      <w:r>
        <w:rPr>
          <w:sz w:val="20"/>
        </w:rPr>
        <w:t xml:space="preserve">модель плана с преобладанием педагогической поддержки обучающихся и работы по обеспечению их благополучия в пространстве общеобразовательной школы;</w:t>
      </w:r>
    </w:p>
    <w:p>
      <w:pPr>
        <w:pStyle w:val="0"/>
        <w:spacing w:before="200" w:line-rule="auto"/>
        <w:ind w:firstLine="540"/>
        <w:jc w:val="both"/>
      </w:pPr>
      <w:r>
        <w:rPr>
          <w:sz w:val="20"/>
        </w:rPr>
        <w:t xml:space="preserve">модель плана с преобладанием деятельности ученических сообществ и воспитательных мероприятий.</w:t>
      </w:r>
    </w:p>
    <w:p>
      <w:pPr>
        <w:pStyle w:val="0"/>
        <w:spacing w:before="200" w:line-rule="auto"/>
        <w:ind w:firstLine="540"/>
        <w:jc w:val="both"/>
      </w:pPr>
      <w:r>
        <w:rPr>
          <w:sz w:val="20"/>
        </w:rPr>
        <w:t xml:space="preserve">209.11. Формы реализации внеурочной деятельности образовательная организация определяет самостоятельно.</w:t>
      </w:r>
    </w:p>
    <w:p>
      <w:pPr>
        <w:pStyle w:val="0"/>
        <w:spacing w:before="200" w:line-rule="auto"/>
        <w:ind w:firstLine="540"/>
        <w:jc w:val="both"/>
      </w:pPr>
      <w:r>
        <w:rPr>
          <w:sz w:val="20"/>
        </w:rPr>
        <w:t xml:space="preserve">209.12. Формы внеурочной деятельности должны предусматривать активность и самостоятельность обучающихся, сочетать индивидуальную и групповую работу; обеспечивать гибкий режим занятий (продолжительность, последовательность), переменный состав обучающихся, проектную и исследовательскую деятельность (в том числе экспедиции, практики), экскурсии (в музеи, парки, на предприятия и другие), походы, деловые игры и другое.</w:t>
      </w:r>
    </w:p>
    <w:p>
      <w:pPr>
        <w:pStyle w:val="0"/>
        <w:spacing w:before="200" w:line-rule="auto"/>
        <w:ind w:firstLine="540"/>
        <w:jc w:val="both"/>
      </w:pPr>
      <w:r>
        <w:rPr>
          <w:sz w:val="20"/>
        </w:rPr>
        <w:t xml:space="preserve">209.13. В зависимости от конкретных условий реализации основной общеобразовательной программы, числа обучающихся и их возрастных особенностей допускается формирование учебных групп из обучающихся разных классов в пределах одного уровня образования.</w:t>
      </w:r>
    </w:p>
    <w:p>
      <w:pPr>
        <w:pStyle w:val="0"/>
        <w:spacing w:before="200" w:line-rule="auto"/>
        <w:ind w:firstLine="540"/>
        <w:jc w:val="both"/>
      </w:pPr>
      <w:r>
        <w:rPr>
          <w:sz w:val="20"/>
        </w:rPr>
        <w:t xml:space="preserve">209.14. В целях реализации плана внеурочной деятельности образовательной организацией может предусматриваться использование ресурсов других организаций (в том числе в сетевой форме), включая организации дополнительного образования соответствующей направленности, осуществляющих лицензированную образовательную деятельность, профессиональные образовательные организации, образовательные организации высшего образования, научные организации и иные организации, обладающие необходимыми ресурсами.</w:t>
      </w:r>
    </w:p>
    <w:p>
      <w:pPr>
        <w:pStyle w:val="0"/>
        <w:jc w:val="both"/>
      </w:pPr>
      <w:r>
        <w:rPr>
          <w:sz w:val="20"/>
        </w:rPr>
      </w:r>
    </w:p>
    <w:p>
      <w:pPr>
        <w:pStyle w:val="2"/>
        <w:outlineLvl w:val="2"/>
        <w:ind w:firstLine="540"/>
        <w:jc w:val="both"/>
      </w:pPr>
      <w:r>
        <w:rPr>
          <w:sz w:val="20"/>
        </w:rPr>
        <w:t xml:space="preserve">210. Федеральный календарный план воспитательной работы.</w:t>
      </w:r>
    </w:p>
    <w:p>
      <w:pPr>
        <w:pStyle w:val="0"/>
        <w:spacing w:before="200" w:line-rule="auto"/>
        <w:ind w:firstLine="540"/>
        <w:jc w:val="both"/>
      </w:pPr>
      <w:r>
        <w:rPr>
          <w:sz w:val="20"/>
        </w:rPr>
        <w:t xml:space="preserve">210.1. Федеральный календарный план воспитательной работы является единым для образовательных организаций.</w:t>
      </w:r>
    </w:p>
    <w:p>
      <w:pPr>
        <w:pStyle w:val="0"/>
        <w:spacing w:before="200" w:line-rule="auto"/>
        <w:ind w:firstLine="540"/>
        <w:jc w:val="both"/>
      </w:pPr>
      <w:r>
        <w:rPr>
          <w:sz w:val="20"/>
        </w:rPr>
        <w:t xml:space="preserve">210.2. Федеральный календарный план воспитательной работы может быть реализован в рамках урочной и внеурочной деятельности.</w:t>
      </w:r>
    </w:p>
    <w:p>
      <w:pPr>
        <w:pStyle w:val="0"/>
        <w:spacing w:before="200" w:line-rule="auto"/>
        <w:ind w:firstLine="540"/>
        <w:jc w:val="both"/>
      </w:pPr>
      <w:r>
        <w:rPr>
          <w:sz w:val="20"/>
        </w:rPr>
        <w:t xml:space="preserve">210.3. Образовательные организации вправе наряду с федеральным календарным планом воспитательной работы проводить иные мероприятия согласно федеральной рабочей программе воспитания, по ключевым направлениям воспитания и дополнительного образования детей.</w:t>
      </w:r>
    </w:p>
    <w:p>
      <w:pPr>
        <w:pStyle w:val="0"/>
        <w:spacing w:before="200" w:line-rule="auto"/>
        <w:ind w:firstLine="540"/>
        <w:jc w:val="both"/>
      </w:pPr>
      <w:r>
        <w:rPr>
          <w:sz w:val="20"/>
        </w:rPr>
        <w:t xml:space="preserve">Сентябрь:</w:t>
      </w:r>
    </w:p>
    <w:p>
      <w:pPr>
        <w:pStyle w:val="0"/>
        <w:spacing w:before="200" w:line-rule="auto"/>
        <w:ind w:firstLine="540"/>
        <w:jc w:val="both"/>
      </w:pPr>
      <w:r>
        <w:rPr>
          <w:sz w:val="20"/>
        </w:rPr>
        <w:t xml:space="preserve">1 сентября: День знаний;</w:t>
      </w:r>
    </w:p>
    <w:p>
      <w:pPr>
        <w:pStyle w:val="0"/>
        <w:spacing w:before="200" w:line-rule="auto"/>
        <w:ind w:firstLine="540"/>
        <w:jc w:val="both"/>
      </w:pPr>
      <w:r>
        <w:rPr>
          <w:sz w:val="20"/>
        </w:rPr>
        <w:t xml:space="preserve">3 сентября: День окончания Второй мировой войны, День солидарности в борьбе с терроризмом;</w:t>
      </w:r>
    </w:p>
    <w:p>
      <w:pPr>
        <w:pStyle w:val="0"/>
        <w:spacing w:before="200" w:line-rule="auto"/>
        <w:ind w:firstLine="540"/>
        <w:jc w:val="both"/>
      </w:pPr>
      <w:r>
        <w:rPr>
          <w:sz w:val="20"/>
        </w:rPr>
        <w:t xml:space="preserve">8 сентября: Международный день распространения грамотности.</w:t>
      </w:r>
    </w:p>
    <w:p>
      <w:pPr>
        <w:pStyle w:val="0"/>
        <w:spacing w:before="200" w:line-rule="auto"/>
        <w:ind w:firstLine="540"/>
        <w:jc w:val="both"/>
      </w:pPr>
      <w:r>
        <w:rPr>
          <w:sz w:val="20"/>
        </w:rPr>
        <w:t xml:space="preserve">Октябрь:</w:t>
      </w:r>
    </w:p>
    <w:p>
      <w:pPr>
        <w:pStyle w:val="0"/>
        <w:spacing w:before="200" w:line-rule="auto"/>
        <w:ind w:firstLine="540"/>
        <w:jc w:val="both"/>
      </w:pPr>
      <w:r>
        <w:rPr>
          <w:sz w:val="20"/>
        </w:rPr>
        <w:t xml:space="preserve">1 октября: Международный день пожилых людей; Международный день музыки;</w:t>
      </w:r>
    </w:p>
    <w:p>
      <w:pPr>
        <w:pStyle w:val="0"/>
        <w:spacing w:before="200" w:line-rule="auto"/>
        <w:ind w:firstLine="540"/>
        <w:jc w:val="both"/>
      </w:pPr>
      <w:r>
        <w:rPr>
          <w:sz w:val="20"/>
        </w:rPr>
        <w:t xml:space="preserve">4 октября: День защиты животных;</w:t>
      </w:r>
    </w:p>
    <w:p>
      <w:pPr>
        <w:pStyle w:val="0"/>
        <w:spacing w:before="200" w:line-rule="auto"/>
        <w:ind w:firstLine="540"/>
        <w:jc w:val="both"/>
      </w:pPr>
      <w:r>
        <w:rPr>
          <w:sz w:val="20"/>
        </w:rPr>
        <w:t xml:space="preserve">5 октября: День учителя;</w:t>
      </w:r>
    </w:p>
    <w:p>
      <w:pPr>
        <w:pStyle w:val="0"/>
        <w:spacing w:before="200" w:line-rule="auto"/>
        <w:ind w:firstLine="540"/>
        <w:jc w:val="both"/>
      </w:pPr>
      <w:r>
        <w:rPr>
          <w:sz w:val="20"/>
        </w:rPr>
        <w:t xml:space="preserve">25 октября: Международный день школьных библиотек;</w:t>
      </w:r>
    </w:p>
    <w:p>
      <w:pPr>
        <w:pStyle w:val="0"/>
        <w:spacing w:before="200" w:line-rule="auto"/>
        <w:ind w:firstLine="540"/>
        <w:jc w:val="both"/>
      </w:pPr>
      <w:r>
        <w:rPr>
          <w:sz w:val="20"/>
        </w:rPr>
        <w:t xml:space="preserve">Третье воскресенье октября: День отца.</w:t>
      </w:r>
    </w:p>
    <w:p>
      <w:pPr>
        <w:pStyle w:val="0"/>
        <w:spacing w:before="200" w:line-rule="auto"/>
        <w:ind w:firstLine="540"/>
        <w:jc w:val="both"/>
      </w:pPr>
      <w:r>
        <w:rPr>
          <w:sz w:val="20"/>
        </w:rPr>
        <w:t xml:space="preserve">Ноябрь:</w:t>
      </w:r>
    </w:p>
    <w:p>
      <w:pPr>
        <w:pStyle w:val="0"/>
        <w:spacing w:before="200" w:line-rule="auto"/>
        <w:ind w:firstLine="540"/>
        <w:jc w:val="both"/>
      </w:pPr>
      <w:r>
        <w:rPr>
          <w:sz w:val="20"/>
        </w:rPr>
        <w:t xml:space="preserve">4 ноября: День народного единства;</w:t>
      </w:r>
    </w:p>
    <w:p>
      <w:pPr>
        <w:pStyle w:val="0"/>
        <w:spacing w:before="200" w:line-rule="auto"/>
        <w:ind w:firstLine="540"/>
        <w:jc w:val="both"/>
      </w:pPr>
      <w:r>
        <w:rPr>
          <w:sz w:val="20"/>
        </w:rPr>
        <w:t xml:space="preserve">8 ноября: День памяти погибших при исполнении служебных обязанностей сотрудников органов внутренних дел России;</w:t>
      </w:r>
    </w:p>
    <w:p>
      <w:pPr>
        <w:pStyle w:val="0"/>
        <w:spacing w:before="200" w:line-rule="auto"/>
        <w:ind w:firstLine="540"/>
        <w:jc w:val="both"/>
      </w:pPr>
      <w:r>
        <w:rPr>
          <w:sz w:val="20"/>
        </w:rPr>
        <w:t xml:space="preserve">Последнее воскресенье ноября: День Матери;</w:t>
      </w:r>
    </w:p>
    <w:p>
      <w:pPr>
        <w:pStyle w:val="0"/>
        <w:spacing w:before="200" w:line-rule="auto"/>
        <w:ind w:firstLine="540"/>
        <w:jc w:val="both"/>
      </w:pPr>
      <w:r>
        <w:rPr>
          <w:sz w:val="20"/>
        </w:rPr>
        <w:t xml:space="preserve">30 ноября: День Государственного герба Российской Федерации.</w:t>
      </w:r>
    </w:p>
    <w:p>
      <w:pPr>
        <w:pStyle w:val="0"/>
        <w:spacing w:before="200" w:line-rule="auto"/>
        <w:ind w:firstLine="540"/>
        <w:jc w:val="both"/>
      </w:pPr>
      <w:r>
        <w:rPr>
          <w:sz w:val="20"/>
        </w:rPr>
        <w:t xml:space="preserve">Декабрь:</w:t>
      </w:r>
    </w:p>
    <w:p>
      <w:pPr>
        <w:pStyle w:val="0"/>
        <w:spacing w:before="200" w:line-rule="auto"/>
        <w:ind w:firstLine="540"/>
        <w:jc w:val="both"/>
      </w:pPr>
      <w:r>
        <w:rPr>
          <w:sz w:val="20"/>
        </w:rPr>
        <w:t xml:space="preserve">3 декабря: День неизвестного солдата; Международный день инвалидов;</w:t>
      </w:r>
    </w:p>
    <w:p>
      <w:pPr>
        <w:pStyle w:val="0"/>
        <w:spacing w:before="200" w:line-rule="auto"/>
        <w:ind w:firstLine="540"/>
        <w:jc w:val="both"/>
      </w:pPr>
      <w:r>
        <w:rPr>
          <w:sz w:val="20"/>
        </w:rPr>
        <w:t xml:space="preserve">5 декабря: День добровольца (волонтера) в России;</w:t>
      </w:r>
    </w:p>
    <w:p>
      <w:pPr>
        <w:pStyle w:val="0"/>
        <w:spacing w:before="200" w:line-rule="auto"/>
        <w:ind w:firstLine="540"/>
        <w:jc w:val="both"/>
      </w:pPr>
      <w:r>
        <w:rPr>
          <w:sz w:val="20"/>
        </w:rPr>
        <w:t xml:space="preserve">9 декабря: День Героев Отечества;</w:t>
      </w:r>
    </w:p>
    <w:p>
      <w:pPr>
        <w:pStyle w:val="0"/>
        <w:spacing w:before="200" w:line-rule="auto"/>
        <w:ind w:firstLine="540"/>
        <w:jc w:val="both"/>
      </w:pPr>
      <w:r>
        <w:rPr>
          <w:sz w:val="20"/>
        </w:rPr>
        <w:t xml:space="preserve">12 декабря: День Конституции Российской Федерации.</w:t>
      </w:r>
    </w:p>
    <w:p>
      <w:pPr>
        <w:pStyle w:val="0"/>
        <w:spacing w:before="200" w:line-rule="auto"/>
        <w:ind w:firstLine="540"/>
        <w:jc w:val="both"/>
      </w:pPr>
      <w:r>
        <w:rPr>
          <w:sz w:val="20"/>
        </w:rPr>
        <w:t xml:space="preserve">Январь:</w:t>
      </w:r>
    </w:p>
    <w:p>
      <w:pPr>
        <w:pStyle w:val="0"/>
        <w:spacing w:before="200" w:line-rule="auto"/>
        <w:ind w:firstLine="540"/>
        <w:jc w:val="both"/>
      </w:pPr>
      <w:r>
        <w:rPr>
          <w:sz w:val="20"/>
        </w:rPr>
        <w:t xml:space="preserve">25 января: День российского студенчества;</w:t>
      </w:r>
    </w:p>
    <w:p>
      <w:pPr>
        <w:pStyle w:val="0"/>
        <w:spacing w:before="200" w:line-rule="auto"/>
        <w:ind w:firstLine="540"/>
        <w:jc w:val="both"/>
      </w:pPr>
      <w:r>
        <w:rPr>
          <w:sz w:val="20"/>
        </w:rPr>
        <w:t xml:space="preserve">27 января: День снятия блокады Ленинграда, День освобождения Красной армией крупнейшего "лагеря смерти" Аушвиц-Биркенау (Освенцима) - День памяти жертв Холокоста.</w:t>
      </w:r>
    </w:p>
    <w:p>
      <w:pPr>
        <w:pStyle w:val="0"/>
        <w:spacing w:before="200" w:line-rule="auto"/>
        <w:ind w:firstLine="540"/>
        <w:jc w:val="both"/>
      </w:pPr>
      <w:r>
        <w:rPr>
          <w:sz w:val="20"/>
        </w:rPr>
        <w:t xml:space="preserve">Февраль:</w:t>
      </w:r>
    </w:p>
    <w:p>
      <w:pPr>
        <w:pStyle w:val="0"/>
        <w:spacing w:before="200" w:line-rule="auto"/>
        <w:ind w:firstLine="540"/>
        <w:jc w:val="both"/>
      </w:pPr>
      <w:r>
        <w:rPr>
          <w:sz w:val="20"/>
        </w:rPr>
        <w:t xml:space="preserve">2 февраля: День разгрома советскими войсками немецко-фашистских войск в Сталинградской битве;</w:t>
      </w:r>
    </w:p>
    <w:p>
      <w:pPr>
        <w:pStyle w:val="0"/>
        <w:spacing w:before="200" w:line-rule="auto"/>
        <w:ind w:firstLine="540"/>
        <w:jc w:val="both"/>
      </w:pPr>
      <w:r>
        <w:rPr>
          <w:sz w:val="20"/>
        </w:rPr>
        <w:t xml:space="preserve">8 февраля: День российской науки;</w:t>
      </w:r>
    </w:p>
    <w:p>
      <w:pPr>
        <w:pStyle w:val="0"/>
        <w:spacing w:before="200" w:line-rule="auto"/>
        <w:ind w:firstLine="540"/>
        <w:jc w:val="both"/>
      </w:pPr>
      <w:r>
        <w:rPr>
          <w:sz w:val="20"/>
        </w:rPr>
        <w:t xml:space="preserve">15 февраля: День памяти о россиянах, исполнявших служебный долг за пределами Отечества;</w:t>
      </w:r>
    </w:p>
    <w:p>
      <w:pPr>
        <w:pStyle w:val="0"/>
        <w:spacing w:before="200" w:line-rule="auto"/>
        <w:ind w:firstLine="540"/>
        <w:jc w:val="both"/>
      </w:pPr>
      <w:r>
        <w:rPr>
          <w:sz w:val="20"/>
        </w:rPr>
        <w:t xml:space="preserve">21 февраля: Международный день родного языка;</w:t>
      </w:r>
    </w:p>
    <w:p>
      <w:pPr>
        <w:pStyle w:val="0"/>
        <w:spacing w:before="200" w:line-rule="auto"/>
        <w:ind w:firstLine="540"/>
        <w:jc w:val="both"/>
      </w:pPr>
      <w:r>
        <w:rPr>
          <w:sz w:val="20"/>
        </w:rPr>
        <w:t xml:space="preserve">23 февраля: День защитника Отечества.</w:t>
      </w:r>
    </w:p>
    <w:p>
      <w:pPr>
        <w:pStyle w:val="0"/>
        <w:spacing w:before="200" w:line-rule="auto"/>
        <w:ind w:firstLine="540"/>
        <w:jc w:val="both"/>
      </w:pPr>
      <w:r>
        <w:rPr>
          <w:sz w:val="20"/>
        </w:rPr>
        <w:t xml:space="preserve">Март:</w:t>
      </w:r>
    </w:p>
    <w:p>
      <w:pPr>
        <w:pStyle w:val="0"/>
        <w:spacing w:before="200" w:line-rule="auto"/>
        <w:ind w:firstLine="540"/>
        <w:jc w:val="both"/>
      </w:pPr>
      <w:r>
        <w:rPr>
          <w:sz w:val="20"/>
        </w:rPr>
        <w:t xml:space="preserve">8 марта: Международный женский день;</w:t>
      </w:r>
    </w:p>
    <w:p>
      <w:pPr>
        <w:pStyle w:val="0"/>
        <w:spacing w:before="200" w:line-rule="auto"/>
        <w:ind w:firstLine="540"/>
        <w:jc w:val="both"/>
      </w:pPr>
      <w:r>
        <w:rPr>
          <w:sz w:val="20"/>
        </w:rPr>
        <w:t xml:space="preserve">18 марта: День воссоединения Крыма с Россией 27 марта: Всемирный день театра.</w:t>
      </w:r>
    </w:p>
    <w:p>
      <w:pPr>
        <w:pStyle w:val="0"/>
        <w:spacing w:before="200" w:line-rule="auto"/>
        <w:ind w:firstLine="540"/>
        <w:jc w:val="both"/>
      </w:pPr>
      <w:r>
        <w:rPr>
          <w:sz w:val="20"/>
        </w:rPr>
        <w:t xml:space="preserve">Апрель:</w:t>
      </w:r>
    </w:p>
    <w:p>
      <w:pPr>
        <w:pStyle w:val="0"/>
        <w:spacing w:before="200" w:line-rule="auto"/>
        <w:ind w:firstLine="540"/>
        <w:jc w:val="both"/>
      </w:pPr>
      <w:r>
        <w:rPr>
          <w:sz w:val="20"/>
        </w:rPr>
        <w:t xml:space="preserve">12 апреля: День космонавтики.</w:t>
      </w:r>
    </w:p>
    <w:p>
      <w:pPr>
        <w:pStyle w:val="0"/>
        <w:spacing w:before="200" w:line-rule="auto"/>
        <w:ind w:firstLine="540"/>
        <w:jc w:val="both"/>
      </w:pPr>
      <w:r>
        <w:rPr>
          <w:sz w:val="20"/>
        </w:rPr>
        <w:t xml:space="preserve">Май:</w:t>
      </w:r>
    </w:p>
    <w:p>
      <w:pPr>
        <w:pStyle w:val="0"/>
        <w:spacing w:before="200" w:line-rule="auto"/>
        <w:ind w:firstLine="540"/>
        <w:jc w:val="both"/>
      </w:pPr>
      <w:r>
        <w:rPr>
          <w:sz w:val="20"/>
        </w:rPr>
        <w:t xml:space="preserve">1 мая: Праздник Весны и Труда;</w:t>
      </w:r>
    </w:p>
    <w:p>
      <w:pPr>
        <w:pStyle w:val="0"/>
        <w:spacing w:before="200" w:line-rule="auto"/>
        <w:ind w:firstLine="540"/>
        <w:jc w:val="both"/>
      </w:pPr>
      <w:r>
        <w:rPr>
          <w:sz w:val="20"/>
        </w:rPr>
        <w:t xml:space="preserve">9 мая: День Победы;</w:t>
      </w:r>
    </w:p>
    <w:p>
      <w:pPr>
        <w:pStyle w:val="0"/>
        <w:spacing w:before="200" w:line-rule="auto"/>
        <w:ind w:firstLine="540"/>
        <w:jc w:val="both"/>
      </w:pPr>
      <w:r>
        <w:rPr>
          <w:sz w:val="20"/>
        </w:rPr>
        <w:t xml:space="preserve">19 мая: День детских общественных организаций России;</w:t>
      </w:r>
    </w:p>
    <w:p>
      <w:pPr>
        <w:pStyle w:val="0"/>
        <w:spacing w:before="200" w:line-rule="auto"/>
        <w:ind w:firstLine="540"/>
        <w:jc w:val="both"/>
      </w:pPr>
      <w:r>
        <w:rPr>
          <w:sz w:val="20"/>
        </w:rPr>
        <w:t xml:space="preserve">24 мая: День славянской письменности и культуры.</w:t>
      </w:r>
    </w:p>
    <w:p>
      <w:pPr>
        <w:pStyle w:val="0"/>
        <w:spacing w:before="200" w:line-rule="auto"/>
        <w:ind w:firstLine="540"/>
        <w:jc w:val="both"/>
      </w:pPr>
      <w:r>
        <w:rPr>
          <w:sz w:val="20"/>
        </w:rPr>
        <w:t xml:space="preserve">Июнь:</w:t>
      </w:r>
    </w:p>
    <w:p>
      <w:pPr>
        <w:pStyle w:val="0"/>
        <w:spacing w:before="200" w:line-rule="auto"/>
        <w:ind w:firstLine="540"/>
        <w:jc w:val="both"/>
      </w:pPr>
      <w:r>
        <w:rPr>
          <w:sz w:val="20"/>
        </w:rPr>
        <w:t xml:space="preserve">1 июня: День защиты детей;</w:t>
      </w:r>
    </w:p>
    <w:p>
      <w:pPr>
        <w:pStyle w:val="0"/>
        <w:spacing w:before="200" w:line-rule="auto"/>
        <w:ind w:firstLine="540"/>
        <w:jc w:val="both"/>
      </w:pPr>
      <w:r>
        <w:rPr>
          <w:sz w:val="20"/>
        </w:rPr>
        <w:t xml:space="preserve">6 июня: День русского языка;</w:t>
      </w:r>
    </w:p>
    <w:p>
      <w:pPr>
        <w:pStyle w:val="0"/>
        <w:spacing w:before="200" w:line-rule="auto"/>
        <w:ind w:firstLine="540"/>
        <w:jc w:val="both"/>
      </w:pPr>
      <w:r>
        <w:rPr>
          <w:sz w:val="20"/>
        </w:rPr>
        <w:t xml:space="preserve">12 июня: День России;</w:t>
      </w:r>
    </w:p>
    <w:p>
      <w:pPr>
        <w:pStyle w:val="0"/>
        <w:spacing w:before="200" w:line-rule="auto"/>
        <w:ind w:firstLine="540"/>
        <w:jc w:val="both"/>
      </w:pPr>
      <w:r>
        <w:rPr>
          <w:sz w:val="20"/>
        </w:rPr>
        <w:t xml:space="preserve">22 июня: День памяти и скорби;</w:t>
      </w:r>
    </w:p>
    <w:p>
      <w:pPr>
        <w:pStyle w:val="0"/>
        <w:spacing w:before="200" w:line-rule="auto"/>
        <w:ind w:firstLine="540"/>
        <w:jc w:val="both"/>
      </w:pPr>
      <w:r>
        <w:rPr>
          <w:sz w:val="20"/>
        </w:rPr>
        <w:t xml:space="preserve">27 июня: День молодежи.</w:t>
      </w:r>
    </w:p>
    <w:p>
      <w:pPr>
        <w:pStyle w:val="0"/>
        <w:spacing w:before="200" w:line-rule="auto"/>
        <w:ind w:firstLine="540"/>
        <w:jc w:val="both"/>
      </w:pPr>
      <w:r>
        <w:rPr>
          <w:sz w:val="20"/>
        </w:rPr>
        <w:t xml:space="preserve">Июль:</w:t>
      </w:r>
    </w:p>
    <w:p>
      <w:pPr>
        <w:pStyle w:val="0"/>
        <w:spacing w:before="200" w:line-rule="auto"/>
        <w:ind w:firstLine="540"/>
        <w:jc w:val="both"/>
      </w:pPr>
      <w:r>
        <w:rPr>
          <w:sz w:val="20"/>
        </w:rPr>
        <w:t xml:space="preserve">8 июля: День семьи, любви и верности.</w:t>
      </w:r>
    </w:p>
    <w:p>
      <w:pPr>
        <w:pStyle w:val="0"/>
        <w:spacing w:before="200" w:line-rule="auto"/>
        <w:ind w:firstLine="540"/>
        <w:jc w:val="both"/>
      </w:pPr>
      <w:r>
        <w:rPr>
          <w:sz w:val="20"/>
        </w:rPr>
        <w:t xml:space="preserve">Август:</w:t>
      </w:r>
    </w:p>
    <w:p>
      <w:pPr>
        <w:pStyle w:val="0"/>
        <w:spacing w:before="200" w:line-rule="auto"/>
        <w:ind w:firstLine="540"/>
        <w:jc w:val="both"/>
      </w:pPr>
      <w:r>
        <w:rPr>
          <w:sz w:val="20"/>
        </w:rPr>
        <w:t xml:space="preserve">12 августа: День физкультурника;</w:t>
      </w:r>
    </w:p>
    <w:p>
      <w:pPr>
        <w:pStyle w:val="0"/>
        <w:spacing w:before="200" w:line-rule="auto"/>
        <w:ind w:firstLine="540"/>
        <w:jc w:val="both"/>
      </w:pPr>
      <w:r>
        <w:rPr>
          <w:sz w:val="20"/>
        </w:rPr>
        <w:t xml:space="preserve">22 августа: День Государственного флага Российской Федерации;</w:t>
      </w:r>
    </w:p>
    <w:p>
      <w:pPr>
        <w:pStyle w:val="0"/>
        <w:spacing w:before="200" w:line-rule="auto"/>
        <w:ind w:firstLine="540"/>
        <w:jc w:val="both"/>
      </w:pPr>
      <w:r>
        <w:rPr>
          <w:sz w:val="20"/>
        </w:rPr>
        <w:t xml:space="preserve">27 августа: День российского кино.</w:t>
      </w:r>
    </w:p>
    <w:p>
      <w:pPr>
        <w:pStyle w:val="0"/>
        <w:jc w:val="both"/>
      </w:pPr>
      <w:r>
        <w:rPr>
          <w:sz w:val="20"/>
        </w:rPr>
      </w:r>
    </w:p>
    <w:p>
      <w:pPr>
        <w:pStyle w:val="2"/>
        <w:outlineLvl w:val="1"/>
        <w:jc w:val="center"/>
      </w:pPr>
      <w:r>
        <w:rPr>
          <w:sz w:val="20"/>
        </w:rPr>
        <w:t xml:space="preserve">XLIV. Целевой раздел ФАОП ООО для обучающихся</w:t>
      </w:r>
    </w:p>
    <w:p>
      <w:pPr>
        <w:pStyle w:val="2"/>
        <w:jc w:val="center"/>
      </w:pPr>
      <w:r>
        <w:rPr>
          <w:sz w:val="20"/>
        </w:rPr>
        <w:t xml:space="preserve">с расстройствами аутистического спектра (вариант 8.2)</w:t>
      </w:r>
    </w:p>
    <w:p>
      <w:pPr>
        <w:pStyle w:val="0"/>
        <w:jc w:val="both"/>
      </w:pPr>
      <w:r>
        <w:rPr>
          <w:sz w:val="20"/>
        </w:rPr>
      </w:r>
    </w:p>
    <w:p>
      <w:pPr>
        <w:pStyle w:val="2"/>
        <w:outlineLvl w:val="2"/>
        <w:ind w:firstLine="540"/>
        <w:jc w:val="both"/>
      </w:pPr>
      <w:r>
        <w:rPr>
          <w:sz w:val="20"/>
        </w:rPr>
        <w:t xml:space="preserve">211. Пояснительная записка.</w:t>
      </w:r>
    </w:p>
    <w:p>
      <w:pPr>
        <w:pStyle w:val="0"/>
        <w:spacing w:before="200" w:line-rule="auto"/>
        <w:ind w:firstLine="540"/>
        <w:jc w:val="both"/>
      </w:pPr>
      <w:r>
        <w:rPr>
          <w:sz w:val="20"/>
        </w:rPr>
        <w:t xml:space="preserve">211.1. ФАОП ООО для обучающихся с РАС (вариант 8.2) является основным документом, определяющим содержание общего образования, а также регламентирующим образовательную деятельность организации в единстве урочной и внеурочной деятельности при учете установленного ФГОС ООО соотношения обязательной части программы и части, формируемой участниками образовательных отношений.</w:t>
      </w:r>
    </w:p>
    <w:p>
      <w:pPr>
        <w:pStyle w:val="0"/>
        <w:spacing w:before="200" w:line-rule="auto"/>
        <w:ind w:firstLine="540"/>
        <w:jc w:val="both"/>
      </w:pPr>
      <w:r>
        <w:rPr>
          <w:sz w:val="20"/>
        </w:rPr>
        <w:t xml:space="preserve">211.2. ФАОП ООО для обучающихся с РАС (вариант 8.2) представляет собой образовательную программу, адаптированную для обучения, воспитания и социализации обучающихся с РАС с учетом их особых образовательных потребностей, в том числе обеспечивающую коррекцию нарушений развития.</w:t>
      </w:r>
    </w:p>
    <w:p>
      <w:pPr>
        <w:pStyle w:val="0"/>
        <w:spacing w:before="200" w:line-rule="auto"/>
        <w:ind w:firstLine="540"/>
        <w:jc w:val="both"/>
      </w:pPr>
      <w:r>
        <w:rPr>
          <w:sz w:val="20"/>
        </w:rPr>
        <w:t xml:space="preserve">ФАОП ООО для обучающихся с РАС (вариант 8.2) предполагает увеличение сроков освоения ФАОП ООО на один год - шесть лет обучения (5 - 10 классы).</w:t>
      </w:r>
    </w:p>
    <w:p>
      <w:pPr>
        <w:pStyle w:val="0"/>
        <w:spacing w:before="200" w:line-rule="auto"/>
        <w:ind w:firstLine="540"/>
        <w:jc w:val="both"/>
      </w:pPr>
      <w:r>
        <w:rPr>
          <w:sz w:val="20"/>
        </w:rPr>
        <w:t xml:space="preserve">211.3. Целями реализации ФАОП ООО для обучающихся с РАС (вариант 8.2) являются:</w:t>
      </w:r>
    </w:p>
    <w:p>
      <w:pPr>
        <w:pStyle w:val="0"/>
        <w:spacing w:before="200" w:line-rule="auto"/>
        <w:ind w:firstLine="540"/>
        <w:jc w:val="both"/>
      </w:pPr>
      <w:r>
        <w:rPr>
          <w:sz w:val="20"/>
        </w:rPr>
        <w:t xml:space="preserve">достижение выпускниками планируемых результатов: знаний, умений, навыков, компетенций и компетентностей, определяемых личностными, семейными, общественными, государственными потребностями и возможностями обучающегося с РАС среднего школьного возраста, индивидуальными особенностями его развития и состояния здоровья, особыми образовательными потребностями;</w:t>
      </w:r>
    </w:p>
    <w:p>
      <w:pPr>
        <w:pStyle w:val="0"/>
        <w:spacing w:before="200" w:line-rule="auto"/>
        <w:ind w:firstLine="540"/>
        <w:jc w:val="both"/>
      </w:pPr>
      <w:r>
        <w:rPr>
          <w:sz w:val="20"/>
        </w:rPr>
        <w:t xml:space="preserve">становление и развитие личности обучающегося в ее самобытности, уникальности, неповторимости.</w:t>
      </w:r>
    </w:p>
    <w:p>
      <w:pPr>
        <w:pStyle w:val="0"/>
        <w:spacing w:before="200" w:line-rule="auto"/>
        <w:ind w:firstLine="540"/>
        <w:jc w:val="both"/>
      </w:pPr>
      <w:r>
        <w:rPr>
          <w:sz w:val="20"/>
        </w:rPr>
        <w:t xml:space="preserve">211.4. Достижение поставленных целей реализации ФАОП ООО для обучающихся с РАС (вариант 8.2) предусматривает решение следующих основных задач:</w:t>
      </w:r>
    </w:p>
    <w:p>
      <w:pPr>
        <w:pStyle w:val="0"/>
        <w:spacing w:before="200" w:line-rule="auto"/>
        <w:ind w:firstLine="540"/>
        <w:jc w:val="both"/>
      </w:pPr>
      <w:r>
        <w:rPr>
          <w:sz w:val="20"/>
        </w:rPr>
        <w:t xml:space="preserve">обеспечение преемственности уровней начального общего, основного общего, среднего общего образования;</w:t>
      </w:r>
    </w:p>
    <w:p>
      <w:pPr>
        <w:pStyle w:val="0"/>
        <w:spacing w:before="200" w:line-rule="auto"/>
        <w:ind w:firstLine="540"/>
        <w:jc w:val="both"/>
      </w:pPr>
      <w:r>
        <w:rPr>
          <w:sz w:val="20"/>
        </w:rPr>
        <w:t xml:space="preserve">обеспечение доступности получения качественного основного общего образования, достижение планируемых результатов освоения Федеральной адаптированной образовательной программы основного общего образования (вариант 8.2) обучающимися с РАС;</w:t>
      </w:r>
    </w:p>
    <w:p>
      <w:pPr>
        <w:pStyle w:val="0"/>
        <w:spacing w:before="200" w:line-rule="auto"/>
        <w:ind w:firstLine="540"/>
        <w:jc w:val="both"/>
      </w:pPr>
      <w:r>
        <w:rPr>
          <w:sz w:val="20"/>
        </w:rPr>
        <w:t xml:space="preserve">обеспечение коррекционно-развивающей направленности учебного процесса, психолого-педагогическое содействие коррекции недостатков в развитии обучающихся с РАС;</w:t>
      </w:r>
    </w:p>
    <w:p>
      <w:pPr>
        <w:pStyle w:val="0"/>
        <w:spacing w:before="200" w:line-rule="auto"/>
        <w:ind w:firstLine="540"/>
        <w:jc w:val="both"/>
      </w:pPr>
      <w:r>
        <w:rPr>
          <w:sz w:val="20"/>
        </w:rPr>
        <w:t xml:space="preserve">установление требований к воспитанию и социализации обучающихся с РАС как к части образовательной программы и к соответствующему усилению воспитательного и социализирующего потенциала образовательной организации, инклюзивного подхода в образовании, к обеспечению индивидуализированного психолого-педагогического сопровождения каждого обучающегося с РАС, формированию образовательного базиса, основанного не только на знаниях, но и на соответствующем культурном и социальном уровне развития личности обучающегося с РАС, к созданию необходимых условий для ее развития и самореализации, с учетом особых образовательных потребностей;</w:t>
      </w:r>
    </w:p>
    <w:p>
      <w:pPr>
        <w:pStyle w:val="0"/>
        <w:spacing w:before="200" w:line-rule="auto"/>
        <w:ind w:firstLine="540"/>
        <w:jc w:val="both"/>
      </w:pPr>
      <w:r>
        <w:rPr>
          <w:sz w:val="20"/>
        </w:rPr>
        <w:t xml:space="preserve">обеспечение эффективного сочетания урочных и внеурочных форм организации учебных занятий, взаимодействия всех участников образовательных отношений;</w:t>
      </w:r>
    </w:p>
    <w:p>
      <w:pPr>
        <w:pStyle w:val="0"/>
        <w:spacing w:before="200" w:line-rule="auto"/>
        <w:ind w:firstLine="540"/>
        <w:jc w:val="both"/>
      </w:pPr>
      <w:r>
        <w:rPr>
          <w:sz w:val="20"/>
        </w:rPr>
        <w:t xml:space="preserve">взаимодействие образовательной организации при реализации адаптированной основной общеобразовательной программы с социальными партнерами, в том числе с центрами психолого-педагогической и социальной помощи, общественными организациями;</w:t>
      </w:r>
    </w:p>
    <w:p>
      <w:pPr>
        <w:pStyle w:val="0"/>
        <w:spacing w:before="200" w:line-rule="auto"/>
        <w:ind w:firstLine="540"/>
        <w:jc w:val="both"/>
      </w:pPr>
      <w:r>
        <w:rPr>
          <w:sz w:val="20"/>
        </w:rPr>
        <w:t xml:space="preserve">выявление и развитие способностей обучающихся с РАС, их интересов через включение их в деятельность клубов, секций, студий и кружков, включение в общественно полезную деятельность, в том числе с использованием возможностей образовательных организаций дополнительного образования;</w:t>
      </w:r>
    </w:p>
    <w:p>
      <w:pPr>
        <w:pStyle w:val="0"/>
        <w:spacing w:before="200" w:line-rule="auto"/>
        <w:ind w:firstLine="540"/>
        <w:jc w:val="both"/>
      </w:pPr>
      <w:r>
        <w:rPr>
          <w:sz w:val="20"/>
        </w:rPr>
        <w:t xml:space="preserve">организацию включения обучающихся с РАС в интеллектуальные и творческие соревнования, научно-техническое творчество, проектную и учебно-исследовательскую деятельность с учетом их возможностей и особых образовательных потребностей;</w:t>
      </w:r>
    </w:p>
    <w:p>
      <w:pPr>
        <w:pStyle w:val="0"/>
        <w:spacing w:before="200" w:line-rule="auto"/>
        <w:ind w:firstLine="540"/>
        <w:jc w:val="both"/>
      </w:pPr>
      <w:r>
        <w:rPr>
          <w:sz w:val="20"/>
        </w:rPr>
        <w:t xml:space="preserve">участие обучающихся с РАС, их родителей (законных представителей), педагогических работников и общественности в проектировании и развитии внутришкольной инклюзивной социальной среды, уклада образовательной организации;</w:t>
      </w:r>
    </w:p>
    <w:p>
      <w:pPr>
        <w:pStyle w:val="0"/>
        <w:spacing w:before="200" w:line-rule="auto"/>
        <w:ind w:firstLine="540"/>
        <w:jc w:val="both"/>
      </w:pPr>
      <w:r>
        <w:rPr>
          <w:sz w:val="20"/>
        </w:rPr>
        <w:t xml:space="preserve">включение обучающихся с РАС в процессы познания внешкольной социальной среды (населенного пункта, района, города) для приобретения необходимого опыта социального взаимодействия;</w:t>
      </w:r>
    </w:p>
    <w:p>
      <w:pPr>
        <w:pStyle w:val="0"/>
        <w:spacing w:before="200" w:line-rule="auto"/>
        <w:ind w:firstLine="540"/>
        <w:jc w:val="both"/>
      </w:pPr>
      <w:r>
        <w:rPr>
          <w:sz w:val="20"/>
        </w:rPr>
        <w:t xml:space="preserve">профессиональная ориентация обучающихся с РАС при поддержке педагогов, психологов, социальных педагогов, сотрудничество с учреждениями профессионального образования, центрами профориентации;</w:t>
      </w:r>
    </w:p>
    <w:p>
      <w:pPr>
        <w:pStyle w:val="0"/>
        <w:spacing w:before="200" w:line-rule="auto"/>
        <w:ind w:firstLine="540"/>
        <w:jc w:val="both"/>
      </w:pPr>
      <w:r>
        <w:rPr>
          <w:sz w:val="20"/>
        </w:rPr>
        <w:t xml:space="preserve">сохранение и укрепление физического, психологического и социального здоровья обучающихся с РАС, обеспечение их безопасности.</w:t>
      </w:r>
    </w:p>
    <w:p>
      <w:pPr>
        <w:pStyle w:val="0"/>
        <w:spacing w:before="200" w:line-rule="auto"/>
        <w:ind w:firstLine="540"/>
        <w:jc w:val="both"/>
      </w:pPr>
      <w:r>
        <w:rPr>
          <w:sz w:val="20"/>
        </w:rPr>
        <w:t xml:space="preserve">211.5. ФАОП ООО для обучающихся с РАС (вариант 8.2) учитывает следующие принципы:</w:t>
      </w:r>
    </w:p>
    <w:p>
      <w:pPr>
        <w:pStyle w:val="0"/>
        <w:spacing w:before="200" w:line-rule="auto"/>
        <w:ind w:firstLine="540"/>
        <w:jc w:val="both"/>
      </w:pPr>
      <w:r>
        <w:rPr>
          <w:sz w:val="20"/>
        </w:rPr>
        <w:t xml:space="preserve">опора на системно-деятельностный подход как методологическую основу, определяющую принципы формирования ФАОП ООО обучающихся с РАС (вариант 2);</w:t>
      </w:r>
    </w:p>
    <w:p>
      <w:pPr>
        <w:pStyle w:val="0"/>
        <w:spacing w:before="200" w:line-rule="auto"/>
        <w:ind w:firstLine="540"/>
        <w:jc w:val="both"/>
      </w:pPr>
      <w:r>
        <w:rPr>
          <w:sz w:val="20"/>
        </w:rPr>
        <w:t xml:space="preserve">воспитание и развитие качеств личности, отвечающих требованиям информационного общества, инновационной экономики, задачам построения российского гражданского общества на основе принципов толерантности, диалога культур и уважения многонационального, поликультурного и поликонфессионального состава;</w:t>
      </w:r>
    </w:p>
    <w:p>
      <w:pPr>
        <w:pStyle w:val="0"/>
        <w:spacing w:before="200" w:line-rule="auto"/>
        <w:ind w:firstLine="540"/>
        <w:jc w:val="both"/>
      </w:pPr>
      <w:r>
        <w:rPr>
          <w:sz w:val="20"/>
        </w:rPr>
        <w:t xml:space="preserve">формирование соответствующей целям общего образования социальной среды развития обучающихся с РАС в системе образования, переход к стратегии социального проектирования и конструирования на основе разработки содержания и технологий образования, определяющих пути и способы достижения желаемого уровня (результата) личностного и познавательного развития обучающихся с РАС;</w:t>
      </w:r>
    </w:p>
    <w:p>
      <w:pPr>
        <w:pStyle w:val="0"/>
        <w:spacing w:before="200" w:line-rule="auto"/>
        <w:ind w:firstLine="540"/>
        <w:jc w:val="both"/>
      </w:pPr>
      <w:r>
        <w:rPr>
          <w:sz w:val="20"/>
        </w:rPr>
        <w:t xml:space="preserve">ориентацию на достижение основного результата образования развитие личности обучающегося с РАС, его учебно-познавательной деятельности, жизненных навыков, формирование его готовности к дальнейшему образованию и самообразованию на основе освоения универсальных учебных действий, познания и освоения мира;</w:t>
      </w:r>
    </w:p>
    <w:p>
      <w:pPr>
        <w:pStyle w:val="0"/>
        <w:spacing w:before="200" w:line-rule="auto"/>
        <w:ind w:firstLine="540"/>
        <w:jc w:val="both"/>
      </w:pPr>
      <w:r>
        <w:rPr>
          <w:sz w:val="20"/>
        </w:rPr>
        <w:t xml:space="preserve">признание решающей роли содержания образования, способов организации образовательной деятельности, коррекционно-развивающей направленности учебного процесса и учебного сотрудничества в достижении целей личностного и социального развития обучающихся с РАС;</w:t>
      </w:r>
    </w:p>
    <w:p>
      <w:pPr>
        <w:pStyle w:val="0"/>
        <w:spacing w:before="200" w:line-rule="auto"/>
        <w:ind w:firstLine="540"/>
        <w:jc w:val="both"/>
      </w:pPr>
      <w:r>
        <w:rPr>
          <w:sz w:val="20"/>
        </w:rPr>
        <w:t xml:space="preserve">учет индивидуальных возрастных, психологических и физиологических особенностей обучающихся с РАС, роли, значения видов деятельности и форм общения при построении образовательного процесса и определении образовательно-воспитательных целей и путей их достижения;</w:t>
      </w:r>
    </w:p>
    <w:p>
      <w:pPr>
        <w:pStyle w:val="0"/>
        <w:spacing w:before="200" w:line-rule="auto"/>
        <w:ind w:firstLine="540"/>
        <w:jc w:val="both"/>
      </w:pPr>
      <w:r>
        <w:rPr>
          <w:sz w:val="20"/>
        </w:rPr>
        <w:t xml:space="preserve">разнообразие индивидуальных образовательных траекторий и индивидуального развития каждого обучающегося с РАС.</w:t>
      </w:r>
    </w:p>
    <w:p>
      <w:pPr>
        <w:pStyle w:val="0"/>
        <w:spacing w:before="200" w:line-rule="auto"/>
        <w:ind w:firstLine="540"/>
        <w:jc w:val="both"/>
      </w:pPr>
      <w:r>
        <w:rPr>
          <w:sz w:val="20"/>
        </w:rPr>
        <w:t xml:space="preserve">211.6. ФАОП ООО для обучающихся с РАС (вариант 8.2) учитывает возрастные и психологические особенности обучающихся.</w:t>
      </w:r>
    </w:p>
    <w:p>
      <w:pPr>
        <w:pStyle w:val="0"/>
        <w:spacing w:before="200" w:line-rule="auto"/>
        <w:ind w:firstLine="540"/>
        <w:jc w:val="both"/>
      </w:pPr>
      <w:r>
        <w:rPr>
          <w:sz w:val="20"/>
        </w:rPr>
        <w:t xml:space="preserve">ФАОП ООО для обучающихся с РАС (вариант 8.2) предполагает, что обучающиеся с РАС получают образование, соответствующее по итоговым достижениям к моменту завершения обучения планируемым результатам основного общего образования нормативно развивающихся сверстников, и пролонгированные сроки обучения (5 - 10 классы) при создании условий, учитывающих их особые образовательные потребности.</w:t>
      </w:r>
    </w:p>
    <w:p>
      <w:pPr>
        <w:pStyle w:val="0"/>
        <w:spacing w:before="200" w:line-rule="auto"/>
        <w:ind w:firstLine="540"/>
        <w:jc w:val="both"/>
      </w:pPr>
      <w:r>
        <w:rPr>
          <w:sz w:val="20"/>
        </w:rPr>
        <w:t xml:space="preserve">211.7. В целях удовлетворения образовательных потребностей и интересов обучающихся с РАС могут разрабатываться индивидуальные учебные планы, в том числе для ускоренного обучения, в пределах осваиваемой образовательной программы основного общего образования в порядке, установленном локальными нормативными актами образовательной организации &lt;69&gt;.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&lt;69&gt; </w:t>
      </w:r>
      <w:hyperlink w:history="0" r:id="rId306"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Пункт 3 статьи 34</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0"/>
        </w:rPr>
      </w:r>
    </w:p>
    <w:p>
      <w:pPr>
        <w:pStyle w:val="2"/>
        <w:outlineLvl w:val="2"/>
        <w:ind w:firstLine="540"/>
        <w:jc w:val="both"/>
      </w:pPr>
      <w:r>
        <w:rPr>
          <w:sz w:val="20"/>
        </w:rPr>
        <w:t xml:space="preserve">212. Планируемые результаты освоения ФАОП ООО.</w:t>
      </w:r>
    </w:p>
    <w:p>
      <w:pPr>
        <w:pStyle w:val="0"/>
        <w:spacing w:before="200" w:line-rule="auto"/>
        <w:ind w:firstLine="540"/>
        <w:jc w:val="both"/>
      </w:pPr>
      <w:r>
        <w:rPr>
          <w:sz w:val="20"/>
        </w:rPr>
        <w:t xml:space="preserve">212.1. В соответствии с требованиями ФГОС ООО система планируемых результатов личностных, метапредметных и предметных устанавливает и описывает классы учебно-познавательных и учебно-практических задач, которые осваивают обучающиеся в ходе обучения, особо выделяя среди них те, которые выносятся на итоговую оценку, в том числе государственную итоговую аттестацию выпускников. Успешное выполнение этих задач требует от обучающихся с РАС овладения системой учебных действий (универсальных и специфических для каждого учебного предмета: регулятивных, коммуникативных, познавательных) с учебным</w:t>
      </w:r>
    </w:p>
    <w:p>
      <w:pPr>
        <w:pStyle w:val="0"/>
        <w:spacing w:before="200" w:line-rule="auto"/>
        <w:ind w:firstLine="540"/>
        <w:jc w:val="both"/>
      </w:pPr>
      <w:r>
        <w:rPr>
          <w:sz w:val="20"/>
        </w:rPr>
        <w:t xml:space="preserve">материалом и, прежде всего, с опорным учебным материалом, служащим основой для последующего обучения. Необходимо также принимать во внимание особенности формирования коммуникативной сферы у обучающихся с РАС для выстраивания индивидуализированной, в каждом случае, системы учебных действий.</w:t>
      </w:r>
    </w:p>
    <w:p>
      <w:pPr>
        <w:pStyle w:val="0"/>
        <w:spacing w:before="200" w:line-rule="auto"/>
        <w:ind w:firstLine="540"/>
        <w:jc w:val="both"/>
      </w:pPr>
      <w:r>
        <w:rPr>
          <w:sz w:val="20"/>
        </w:rPr>
        <w:t xml:space="preserve">212.1.1. В соответствии с реализуемой ФГОС ООО деятельностной парадигмой образования система планируемых результатов строится на основе уровневого подхода: выделения ожидаемого уровня актуального развития большинства обучающихся с РАС и ближайшей перспективы их развития. Такой подход позволяет определять динамическую картину развития обучающихся, поощрять их продвижение, выстраивать индивидуальные траектории обучения с учетом зоны ближайшего развития обучающегося с РАС.</w:t>
      </w:r>
    </w:p>
    <w:p>
      <w:pPr>
        <w:pStyle w:val="0"/>
        <w:spacing w:before="200" w:line-rule="auto"/>
        <w:ind w:firstLine="540"/>
        <w:jc w:val="both"/>
      </w:pPr>
      <w:r>
        <w:rPr>
          <w:sz w:val="20"/>
        </w:rPr>
        <w:t xml:space="preserve">212.1.2. В Федеральной образовательной программе основного общего образования обучающихся с РАС в соответствие с ФГОС ООО устанавливаются требования к трем группам результатов освоения обучающимися с РАС программ основного общего образования: личностным, метапредметным и предметным.</w:t>
      </w:r>
    </w:p>
    <w:p>
      <w:pPr>
        <w:pStyle w:val="0"/>
        <w:spacing w:before="200" w:line-rule="auto"/>
        <w:ind w:firstLine="540"/>
        <w:jc w:val="both"/>
      </w:pPr>
      <w:r>
        <w:rPr>
          <w:sz w:val="20"/>
        </w:rPr>
        <w:t xml:space="preserve">212.1.3. Личностные результаты освоения ФАОП ООО для обучающихся с РАС (вариант 8.2) представлены в соответствии с группой личностных результатов и раскрывают и детализируют основные направленности этих результатов. Оценка достижения этой группы планируемых результатов ведется в ходе процедур, допускающих предоставление и использование исключительно неперсонифицированной информации.</w:t>
      </w:r>
    </w:p>
    <w:p>
      <w:pPr>
        <w:pStyle w:val="0"/>
        <w:spacing w:before="200" w:line-rule="auto"/>
        <w:ind w:firstLine="540"/>
        <w:jc w:val="both"/>
      </w:pPr>
      <w:r>
        <w:rPr>
          <w:sz w:val="20"/>
        </w:rPr>
        <w:t xml:space="preserve">212.1.4. Метапредметные результаты освоения адаптированной основной общеобразовательной программы представлены в соответствии с подгруппами универсальных учебных действий, раскрывают и детализируют основные направленности метапредметных результатов.</w:t>
      </w:r>
    </w:p>
    <w:p>
      <w:pPr>
        <w:pStyle w:val="0"/>
        <w:spacing w:before="200" w:line-rule="auto"/>
        <w:ind w:firstLine="540"/>
        <w:jc w:val="both"/>
      </w:pPr>
      <w:r>
        <w:rPr>
          <w:sz w:val="20"/>
        </w:rPr>
        <w:t xml:space="preserve">212.1.5. Предметные результаты включают: освоение обучающимися в ходе изучения учебного предмета научных знаний, умений и способов действий, специфических для соответствующей предметной области; предпосылки научного типа мышления; виды деятельности по получению нового знания, его интерпретации, преобразованию и применению в различных учебных ситуациях, в том числе при создании учебных и социальных проектов.</w:t>
      </w:r>
    </w:p>
    <w:p>
      <w:pPr>
        <w:pStyle w:val="0"/>
        <w:spacing w:before="200" w:line-rule="auto"/>
        <w:ind w:firstLine="540"/>
        <w:jc w:val="both"/>
      </w:pPr>
      <w:r>
        <w:rPr>
          <w:sz w:val="20"/>
        </w:rPr>
        <w:t xml:space="preserve">Требования к предметным результатам ФАОП ООО РАС:</w:t>
      </w:r>
    </w:p>
    <w:p>
      <w:pPr>
        <w:pStyle w:val="0"/>
        <w:spacing w:before="200" w:line-rule="auto"/>
        <w:ind w:firstLine="540"/>
        <w:jc w:val="both"/>
      </w:pPr>
      <w:r>
        <w:rPr>
          <w:sz w:val="20"/>
        </w:rPr>
        <w:t xml:space="preserve">сформулированы в деятельностной форме с усилением акцента на применение знаний и конкретные умения;</w:t>
      </w:r>
    </w:p>
    <w:p>
      <w:pPr>
        <w:pStyle w:val="0"/>
        <w:spacing w:before="200" w:line-rule="auto"/>
        <w:ind w:firstLine="540"/>
        <w:jc w:val="both"/>
      </w:pPr>
      <w:r>
        <w:rPr>
          <w:sz w:val="20"/>
        </w:rPr>
        <w:t xml:space="preserve">определяют минимум содержания гарантированного государством основного общего образования, построенного в логике изучения каждого учебного предмета;</w:t>
      </w:r>
    </w:p>
    <w:p>
      <w:pPr>
        <w:pStyle w:val="0"/>
        <w:spacing w:before="200" w:line-rule="auto"/>
        <w:ind w:firstLine="540"/>
        <w:jc w:val="both"/>
      </w:pPr>
      <w:r>
        <w:rPr>
          <w:sz w:val="20"/>
        </w:rPr>
        <w:t xml:space="preserve">определяют требования к результатам освоения программ основного общего образования по учебным предметам "Русский язык", "Литература", "Английский язык", "История", "Обществознание", "География", "Математика", "Информатика", "Биология", "Физика", "Химия", "Изобразительное искусство", "Музыка", "Технология", "Адаптированная физическая культура", "Основы безопасности жизнедеятельности" на базовом уровне.</w:t>
      </w:r>
    </w:p>
    <w:p>
      <w:pPr>
        <w:pStyle w:val="0"/>
        <w:spacing w:before="200" w:line-rule="auto"/>
        <w:ind w:firstLine="540"/>
        <w:jc w:val="both"/>
      </w:pPr>
      <w:r>
        <w:rPr>
          <w:sz w:val="20"/>
        </w:rPr>
        <w:t xml:space="preserve">Для части обучающихся с РАС (особенно, в случаях включения содержания предмета в зону так называемых специфических интересов обучающегося), учебные предметы или модули "Информатика", "Биология" могут быть освоены не только на базовом, но и на углубленном уровнях. Требования к предметным результатам освоения этих предметов на углубленном уровне установлены в Федеральной образовательной программе основного общего образования, что следует учитывать при разработке индивидуализированных рабочих программ по предметам или модулям углубленного уровня изучения для обучающихся с РАС.</w:t>
      </w:r>
    </w:p>
    <w:p>
      <w:pPr>
        <w:pStyle w:val="0"/>
        <w:spacing w:before="200" w:line-rule="auto"/>
        <w:ind w:firstLine="540"/>
        <w:jc w:val="both"/>
      </w:pPr>
      <w:r>
        <w:rPr>
          <w:sz w:val="20"/>
        </w:rPr>
        <w:t xml:space="preserve">212.2. Планируемые результаты освоения обучающимися с РАС ФАОП ООО дополняются результатами освоения ПКР.</w:t>
      </w:r>
    </w:p>
    <w:p>
      <w:pPr>
        <w:pStyle w:val="0"/>
        <w:jc w:val="both"/>
      </w:pPr>
      <w:r>
        <w:rPr>
          <w:sz w:val="20"/>
        </w:rPr>
      </w:r>
    </w:p>
    <w:p>
      <w:pPr>
        <w:pStyle w:val="2"/>
        <w:outlineLvl w:val="2"/>
        <w:ind w:firstLine="540"/>
        <w:jc w:val="both"/>
      </w:pPr>
      <w:r>
        <w:rPr>
          <w:sz w:val="20"/>
        </w:rPr>
        <w:t xml:space="preserve">213. Система оценки достижения планируемых результатов освоения ФАОП ООО.</w:t>
      </w:r>
    </w:p>
    <w:p>
      <w:pPr>
        <w:pStyle w:val="0"/>
        <w:spacing w:before="200" w:line-rule="auto"/>
        <w:ind w:firstLine="540"/>
        <w:jc w:val="both"/>
      </w:pPr>
      <w:r>
        <w:rPr>
          <w:sz w:val="20"/>
        </w:rPr>
        <w:t xml:space="preserve">213.1. Система оценки достижения планируемых результатов (далее - система оценки) является частью управления качеством образования в образовательной организации и служит основой при разработке образовательной организацией собственного "Положения об оценке образовательных достижений обучающихся с ОВЗ".</w:t>
      </w:r>
    </w:p>
    <w:p>
      <w:pPr>
        <w:pStyle w:val="0"/>
        <w:spacing w:before="200" w:line-rule="auto"/>
        <w:ind w:firstLine="540"/>
        <w:jc w:val="both"/>
      </w:pPr>
      <w:r>
        <w:rPr>
          <w:sz w:val="20"/>
        </w:rPr>
        <w:t xml:space="preserve">Система оценки призвана способствовать поддержанию единства всей системы образования, обеспечению преемственности в системе непрерывного образования. Ее основными функциями являются ориентация образовательного процесса на достижение планируемых результатов освоения адаптированной основной общеобразовательной программы основного общего образования обучающихся с РАС и обеспечение эффективной "обратной связи", позволяющей осуществлять управление образовательным процессом.</w:t>
      </w:r>
    </w:p>
    <w:p>
      <w:pPr>
        <w:pStyle w:val="0"/>
        <w:spacing w:before="200" w:line-rule="auto"/>
        <w:ind w:firstLine="540"/>
        <w:jc w:val="both"/>
      </w:pPr>
      <w:r>
        <w:rPr>
          <w:sz w:val="20"/>
        </w:rPr>
        <w:t xml:space="preserve">213.1.1. При организации оценочных процедур для обучающихся в соответствии с ФАОП ООО для обучающихся с РАС (вариант 8.2) должны быть созданы специальные условия, обусловленные особыми образовательными потребностями обучающихся с РАС. Специальные условия проведения оценочных процедур текущего контроля и промежуточной аттестации для обучающегося с РАС могут включать несколько видов адаптаций:</w:t>
      </w:r>
    </w:p>
    <w:p>
      <w:pPr>
        <w:pStyle w:val="0"/>
        <w:spacing w:before="200" w:line-rule="auto"/>
        <w:ind w:firstLine="540"/>
        <w:jc w:val="both"/>
      </w:pPr>
      <w:r>
        <w:rPr>
          <w:sz w:val="20"/>
        </w:rPr>
        <w:t xml:space="preserve">1) адаптация временной и пространственной организации среды:</w:t>
      </w:r>
    </w:p>
    <w:p>
      <w:pPr>
        <w:pStyle w:val="0"/>
        <w:spacing w:before="200" w:line-rule="auto"/>
        <w:ind w:firstLine="540"/>
        <w:jc w:val="both"/>
      </w:pPr>
      <w:r>
        <w:rPr>
          <w:sz w:val="20"/>
        </w:rPr>
        <w:t xml:space="preserve">увеличение времени на выполнение заданий;</w:t>
      </w:r>
    </w:p>
    <w:p>
      <w:pPr>
        <w:pStyle w:val="0"/>
        <w:spacing w:before="200" w:line-rule="auto"/>
        <w:ind w:firstLine="540"/>
        <w:jc w:val="both"/>
      </w:pPr>
      <w:r>
        <w:rPr>
          <w:sz w:val="20"/>
        </w:rPr>
        <w:t xml:space="preserve">выполнение заданий в привычной, эмоционально комфортной обстановке, минимизирующей возникновение аффективных вспышек у обучающегося с РАС;</w:t>
      </w:r>
    </w:p>
    <w:p>
      <w:pPr>
        <w:pStyle w:val="0"/>
        <w:spacing w:before="200" w:line-rule="auto"/>
        <w:ind w:firstLine="540"/>
        <w:jc w:val="both"/>
      </w:pPr>
      <w:r>
        <w:rPr>
          <w:sz w:val="20"/>
        </w:rPr>
        <w:t xml:space="preserve">индивидуальная форма выполнения заданий, в том числе выполнение письменных заданий на компьютере;</w:t>
      </w:r>
    </w:p>
    <w:p>
      <w:pPr>
        <w:pStyle w:val="0"/>
        <w:spacing w:before="200" w:line-rule="auto"/>
        <w:ind w:firstLine="540"/>
        <w:jc w:val="both"/>
      </w:pPr>
      <w:r>
        <w:rPr>
          <w:sz w:val="20"/>
        </w:rPr>
        <w:t xml:space="preserve">визуальный план выполнения работы;</w:t>
      </w:r>
    </w:p>
    <w:p>
      <w:pPr>
        <w:pStyle w:val="0"/>
        <w:spacing w:before="200" w:line-rule="auto"/>
        <w:ind w:firstLine="540"/>
        <w:jc w:val="both"/>
      </w:pPr>
      <w:r>
        <w:rPr>
          <w:sz w:val="20"/>
        </w:rPr>
        <w:t xml:space="preserve">присутствие педагога, постоянно осуществляющего учебно-воспитательный процесс с обучающимся с РАС;</w:t>
      </w:r>
    </w:p>
    <w:p>
      <w:pPr>
        <w:pStyle w:val="0"/>
        <w:spacing w:before="200" w:line-rule="auto"/>
        <w:ind w:firstLine="540"/>
        <w:jc w:val="both"/>
      </w:pPr>
      <w:r>
        <w:rPr>
          <w:sz w:val="20"/>
        </w:rPr>
        <w:t xml:space="preserve">оказание педагогом организующей и направляющей помощи, осуществление поэтапного контроля педагогом общего хода выполнения проверочной работы, стимулирование деятельности обучающегося с РАС.</w:t>
      </w:r>
    </w:p>
    <w:p>
      <w:pPr>
        <w:pStyle w:val="0"/>
        <w:spacing w:before="200" w:line-rule="auto"/>
        <w:ind w:firstLine="540"/>
        <w:jc w:val="both"/>
      </w:pPr>
      <w:r>
        <w:rPr>
          <w:sz w:val="20"/>
        </w:rPr>
        <w:t xml:space="preserve">2) адаптация подачи информации о содержании оценочных процедур:</w:t>
      </w:r>
    </w:p>
    <w:p>
      <w:pPr>
        <w:pStyle w:val="0"/>
        <w:spacing w:before="200" w:line-rule="auto"/>
        <w:ind w:firstLine="540"/>
        <w:jc w:val="both"/>
      </w:pPr>
      <w:r>
        <w:rPr>
          <w:sz w:val="20"/>
        </w:rPr>
        <w:t xml:space="preserve">дублирование инструкции (прочитывание педагогом с замедленном темпе со смысловыми акцентами, или замена устной инструкции письменной);</w:t>
      </w:r>
    </w:p>
    <w:p>
      <w:pPr>
        <w:pStyle w:val="0"/>
        <w:spacing w:before="200" w:line-rule="auto"/>
        <w:ind w:firstLine="540"/>
        <w:jc w:val="both"/>
      </w:pPr>
      <w:r>
        <w:rPr>
          <w:sz w:val="20"/>
        </w:rPr>
        <w:t xml:space="preserve">уточнение инструкции, контроль понимания инструкции;</w:t>
      </w:r>
    </w:p>
    <w:p>
      <w:pPr>
        <w:pStyle w:val="0"/>
        <w:spacing w:before="200" w:line-rule="auto"/>
        <w:ind w:firstLine="540"/>
        <w:jc w:val="both"/>
      </w:pPr>
      <w:r>
        <w:rPr>
          <w:sz w:val="20"/>
        </w:rPr>
        <w:t xml:space="preserve">увеличение (при необходимости) шрифта в тестовых материалах;</w:t>
      </w:r>
    </w:p>
    <w:p>
      <w:pPr>
        <w:pStyle w:val="0"/>
        <w:spacing w:before="200" w:line-rule="auto"/>
        <w:ind w:firstLine="540"/>
        <w:jc w:val="both"/>
      </w:pPr>
      <w:r>
        <w:rPr>
          <w:sz w:val="20"/>
        </w:rPr>
        <w:t xml:space="preserve">пространственное изменение размещения заданий (по одному на листе);</w:t>
      </w:r>
    </w:p>
    <w:p>
      <w:pPr>
        <w:pStyle w:val="0"/>
        <w:spacing w:before="200" w:line-rule="auto"/>
        <w:ind w:firstLine="540"/>
        <w:jc w:val="both"/>
      </w:pPr>
      <w:r>
        <w:rPr>
          <w:sz w:val="20"/>
        </w:rPr>
        <w:t xml:space="preserve">упрощение формулировок инструкции по грамматическому и семантическому оформлению;</w:t>
      </w:r>
    </w:p>
    <w:p>
      <w:pPr>
        <w:pStyle w:val="0"/>
        <w:spacing w:before="200" w:line-rule="auto"/>
        <w:ind w:firstLine="540"/>
        <w:jc w:val="both"/>
      </w:pPr>
      <w:r>
        <w:rPr>
          <w:sz w:val="20"/>
        </w:rPr>
        <w:t xml:space="preserve">использование визуальной поддержки, опорных схем, справочных материалов, индивидуальных алгоритмов и вспомогательных средств.</w:t>
      </w:r>
    </w:p>
    <w:p>
      <w:pPr>
        <w:pStyle w:val="0"/>
        <w:spacing w:before="200" w:line-rule="auto"/>
        <w:ind w:firstLine="540"/>
        <w:jc w:val="both"/>
      </w:pPr>
      <w:r>
        <w:rPr>
          <w:sz w:val="20"/>
        </w:rPr>
        <w:t xml:space="preserve">3) адаптация контрольно-измерительных материалов может содержать:</w:t>
      </w:r>
    </w:p>
    <w:p>
      <w:pPr>
        <w:pStyle w:val="0"/>
        <w:spacing w:before="200" w:line-rule="auto"/>
        <w:ind w:firstLine="540"/>
        <w:jc w:val="both"/>
      </w:pPr>
      <w:r>
        <w:rPr>
          <w:sz w:val="20"/>
        </w:rPr>
        <w:t xml:space="preserve">адаптацию бланка для выполнения работы (включение в бланк структурных элементов задания);</w:t>
      </w:r>
    </w:p>
    <w:p>
      <w:pPr>
        <w:pStyle w:val="0"/>
        <w:spacing w:before="200" w:line-rule="auto"/>
        <w:ind w:firstLine="540"/>
        <w:jc w:val="both"/>
      </w:pPr>
      <w:r>
        <w:rPr>
          <w:sz w:val="20"/>
        </w:rPr>
        <w:t xml:space="preserve">дублирование инструкции к заданию в виде перечисления последовательности действий;</w:t>
      </w:r>
    </w:p>
    <w:p>
      <w:pPr>
        <w:pStyle w:val="0"/>
        <w:spacing w:before="200" w:line-rule="auto"/>
        <w:ind w:firstLine="540"/>
        <w:jc w:val="both"/>
      </w:pPr>
      <w:r>
        <w:rPr>
          <w:sz w:val="20"/>
        </w:rPr>
        <w:t xml:space="preserve">визуализацию слов в текстах заданий, вызывающих особые семантические трудности, замену выполнения по ряду предметов самостоятельных письменных работ (эссе, сочинение) проведением тестирования.</w:t>
      </w:r>
    </w:p>
    <w:p>
      <w:pPr>
        <w:pStyle w:val="0"/>
        <w:spacing w:before="200" w:line-rule="auto"/>
        <w:ind w:firstLine="540"/>
        <w:jc w:val="both"/>
      </w:pPr>
      <w:r>
        <w:rPr>
          <w:sz w:val="20"/>
        </w:rPr>
        <w:t xml:space="preserve">213.1.2. На заседаниях ППк определяется объем и содержание рекомендуемых специальных условий проведения диагностических мероприятий. Решение ППк вносится в специальный раздел индивидуального образовательного маршрута и доводится до сведения педагогических работников, родителей (законных представителей) администрации в соответствие с установленными правилами образовательной организации.</w:t>
      </w:r>
    </w:p>
    <w:p>
      <w:pPr>
        <w:pStyle w:val="0"/>
        <w:spacing w:before="200" w:line-rule="auto"/>
        <w:ind w:firstLine="540"/>
        <w:jc w:val="both"/>
      </w:pPr>
      <w:r>
        <w:rPr>
          <w:sz w:val="20"/>
        </w:rPr>
        <w:t xml:space="preserve">213.2. Основными направлениями и целями оценочной деятельности в образовательной организации являются:</w:t>
      </w:r>
    </w:p>
    <w:p>
      <w:pPr>
        <w:pStyle w:val="0"/>
        <w:spacing w:before="200" w:line-rule="auto"/>
        <w:ind w:firstLine="540"/>
        <w:jc w:val="both"/>
      </w:pPr>
      <w:r>
        <w:rPr>
          <w:sz w:val="20"/>
        </w:rPr>
        <w:t xml:space="preserve">оценка образовательных достижений обучающихся с РАС на различных этапах обучения как основа их промежуточной и итоговой аттестации, а также основа процедур внутреннего мониторинга образовательной организации, мониторинговых исследований муниципального, регионального и федерального уровней;</w:t>
      </w:r>
    </w:p>
    <w:p>
      <w:pPr>
        <w:pStyle w:val="0"/>
        <w:spacing w:before="200" w:line-rule="auto"/>
        <w:ind w:firstLine="540"/>
        <w:jc w:val="both"/>
      </w:pPr>
      <w:r>
        <w:rPr>
          <w:sz w:val="20"/>
        </w:rPr>
        <w:t xml:space="preserve">оценка результатов деятельности педагогических кадров как основа аттестационных процедур;</w:t>
      </w:r>
    </w:p>
    <w:p>
      <w:pPr>
        <w:pStyle w:val="0"/>
        <w:spacing w:before="200" w:line-rule="auto"/>
        <w:ind w:firstLine="540"/>
        <w:jc w:val="both"/>
      </w:pPr>
      <w:r>
        <w:rPr>
          <w:sz w:val="20"/>
        </w:rPr>
        <w:t xml:space="preserve">оценка результатов деятельности образовательной организации как основа аккредитационных процедур.</w:t>
      </w:r>
    </w:p>
    <w:p>
      <w:pPr>
        <w:pStyle w:val="0"/>
        <w:spacing w:before="200" w:line-rule="auto"/>
        <w:ind w:firstLine="540"/>
        <w:jc w:val="both"/>
      </w:pPr>
      <w:r>
        <w:rPr>
          <w:sz w:val="20"/>
        </w:rPr>
        <w:t xml:space="preserve">213.3. Основным объектом системы оценки, ее содержательной и критериальной базой выступают требования ФГОС ООО, которые конкретизируются в планируемых результатах освоения обучающимися ФАОП ООО для обучающихся с РАС (вариант 8.2). Система оценки включает процедуры внутренней и внешней оценки.</w:t>
      </w:r>
    </w:p>
    <w:p>
      <w:pPr>
        <w:pStyle w:val="0"/>
        <w:spacing w:before="200" w:line-rule="auto"/>
        <w:ind w:firstLine="540"/>
        <w:jc w:val="both"/>
      </w:pPr>
      <w:r>
        <w:rPr>
          <w:sz w:val="20"/>
        </w:rPr>
        <w:t xml:space="preserve">213.4. Внутренняя оценка включает:</w:t>
      </w:r>
    </w:p>
    <w:p>
      <w:pPr>
        <w:pStyle w:val="0"/>
        <w:spacing w:before="200" w:line-rule="auto"/>
        <w:ind w:firstLine="540"/>
        <w:jc w:val="both"/>
      </w:pPr>
      <w:r>
        <w:rPr>
          <w:sz w:val="20"/>
        </w:rPr>
        <w:t xml:space="preserve">стартовую диагностику;</w:t>
      </w:r>
    </w:p>
    <w:p>
      <w:pPr>
        <w:pStyle w:val="0"/>
        <w:spacing w:before="200" w:line-rule="auto"/>
        <w:ind w:firstLine="540"/>
        <w:jc w:val="both"/>
      </w:pPr>
      <w:r>
        <w:rPr>
          <w:sz w:val="20"/>
        </w:rPr>
        <w:t xml:space="preserve">текущую и тематическую оценку;</w:t>
      </w:r>
    </w:p>
    <w:p>
      <w:pPr>
        <w:pStyle w:val="0"/>
        <w:spacing w:before="200" w:line-rule="auto"/>
        <w:ind w:firstLine="540"/>
        <w:jc w:val="both"/>
      </w:pPr>
      <w:r>
        <w:rPr>
          <w:sz w:val="20"/>
        </w:rPr>
        <w:t xml:space="preserve">психолого-педагогическое наблюдение;</w:t>
      </w:r>
    </w:p>
    <w:p>
      <w:pPr>
        <w:pStyle w:val="0"/>
        <w:spacing w:before="200" w:line-rule="auto"/>
        <w:ind w:firstLine="540"/>
        <w:jc w:val="both"/>
      </w:pPr>
      <w:r>
        <w:rPr>
          <w:sz w:val="20"/>
        </w:rPr>
        <w:t xml:space="preserve">внутренний мониторинг образовательных достижений обучающихся.</w:t>
      </w:r>
    </w:p>
    <w:p>
      <w:pPr>
        <w:pStyle w:val="0"/>
        <w:spacing w:before="200" w:line-rule="auto"/>
        <w:ind w:firstLine="540"/>
        <w:jc w:val="both"/>
      </w:pPr>
      <w:r>
        <w:rPr>
          <w:sz w:val="20"/>
        </w:rPr>
        <w:t xml:space="preserve">213.5. Внешняя оценка включает:</w:t>
      </w:r>
    </w:p>
    <w:p>
      <w:pPr>
        <w:pStyle w:val="0"/>
        <w:spacing w:before="200" w:line-rule="auto"/>
        <w:ind w:firstLine="540"/>
        <w:jc w:val="both"/>
      </w:pPr>
      <w:r>
        <w:rPr>
          <w:sz w:val="20"/>
        </w:rPr>
        <w:t xml:space="preserve">независимую оценку качества образования &lt;70&gt;;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&lt;70&gt; </w:t>
      </w:r>
      <w:hyperlink w:history="0" r:id="rId307"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Статья 95</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2022, N 48, ст. 8332).</w:t>
      </w:r>
    </w:p>
    <w:p>
      <w:pPr>
        <w:pStyle w:val="0"/>
        <w:jc w:val="both"/>
      </w:pPr>
      <w:r>
        <w:rPr>
          <w:sz w:val="20"/>
        </w:rPr>
      </w:r>
    </w:p>
    <w:p>
      <w:pPr>
        <w:pStyle w:val="0"/>
        <w:ind w:firstLine="540"/>
        <w:jc w:val="both"/>
      </w:pPr>
      <w:r>
        <w:rPr>
          <w:sz w:val="20"/>
        </w:rPr>
        <w:t xml:space="preserve">мониторинговые исследования муниципального, регионального и федерального уровней.</w:t>
      </w:r>
    </w:p>
    <w:p>
      <w:pPr>
        <w:pStyle w:val="0"/>
        <w:spacing w:before="200" w:line-rule="auto"/>
        <w:ind w:firstLine="540"/>
        <w:jc w:val="both"/>
      </w:pPr>
      <w:r>
        <w:rPr>
          <w:sz w:val="20"/>
        </w:rPr>
        <w:t xml:space="preserve">213.6. В соответствии с ФГОС ООО система оценки образовательной организации реализует системно-деятельностный, уровневый и комплексный подходы к оценке образовательных достижений.</w:t>
      </w:r>
    </w:p>
    <w:p>
      <w:pPr>
        <w:pStyle w:val="0"/>
        <w:spacing w:before="200" w:line-rule="auto"/>
        <w:ind w:firstLine="540"/>
        <w:jc w:val="both"/>
      </w:pPr>
      <w:r>
        <w:rPr>
          <w:sz w:val="20"/>
        </w:rPr>
        <w:t xml:space="preserve">213.7. Системно-деятельностный подход к оценке образовательных достижений проявляется в оценке способности учащихся с РАС к решению учебно-познавательных и учебно-практических задач, а также в оценке уровня функциональной грамотности учащихся. Он обеспечивается содержанием и критериями оценки, в качестве которых выступают планируемые результаты обучения, выраженные в деятельностной форме и в терминах, обозначающих компетенции функциональной грамотности учащихся.</w:t>
      </w:r>
    </w:p>
    <w:p>
      <w:pPr>
        <w:pStyle w:val="0"/>
        <w:spacing w:before="200" w:line-rule="auto"/>
        <w:ind w:firstLine="540"/>
        <w:jc w:val="both"/>
      </w:pPr>
      <w:r>
        <w:rPr>
          <w:sz w:val="20"/>
        </w:rPr>
        <w:t xml:space="preserve">213.8. Уровневый подход служит важнейшей основой для организации индивидуальной работы с учащимися с РАС. Он реализуется как по отношению к содержанию оценки, так и к представлению и интерпретации результатов измерений.</w:t>
      </w:r>
    </w:p>
    <w:p>
      <w:pPr>
        <w:pStyle w:val="0"/>
        <w:spacing w:before="200" w:line-rule="auto"/>
        <w:ind w:firstLine="540"/>
        <w:jc w:val="both"/>
      </w:pPr>
      <w:r>
        <w:rPr>
          <w:sz w:val="20"/>
        </w:rPr>
        <w:t xml:space="preserve">Уровневый подход реализуется за счет фиксации различных уровней достижения обучающимися с РАС планируемых результатов: базового уровня и уровней выше и ниже базового. Достижение базового уровня свидетельствует о способности обучающихся с РАС решать типовые учебные задачи, целенаправленно отрабатываемые со всеми обучающимися в ходе учебного процесса. Овладение базовым уровнем является достаточным для продолжения обучения и усвоения последующего материала.</w:t>
      </w:r>
    </w:p>
    <w:p>
      <w:pPr>
        <w:pStyle w:val="0"/>
        <w:spacing w:before="200" w:line-rule="auto"/>
        <w:ind w:firstLine="540"/>
        <w:jc w:val="both"/>
      </w:pPr>
      <w:r>
        <w:rPr>
          <w:sz w:val="20"/>
        </w:rPr>
        <w:t xml:space="preserve">213.9. Комплексный подход к оценке образовательных достижений реализуется с помощью:</w:t>
      </w:r>
    </w:p>
    <w:p>
      <w:pPr>
        <w:pStyle w:val="0"/>
        <w:spacing w:before="200" w:line-rule="auto"/>
        <w:ind w:firstLine="540"/>
        <w:jc w:val="both"/>
      </w:pPr>
      <w:r>
        <w:rPr>
          <w:sz w:val="20"/>
        </w:rPr>
        <w:t xml:space="preserve">оценки предметных и метапредметных результатов;</w:t>
      </w:r>
    </w:p>
    <w:p>
      <w:pPr>
        <w:pStyle w:val="0"/>
        <w:spacing w:before="200" w:line-rule="auto"/>
        <w:ind w:firstLine="540"/>
        <w:jc w:val="both"/>
      </w:pPr>
      <w:r>
        <w:rPr>
          <w:sz w:val="20"/>
        </w:rPr>
        <w:t xml:space="preserve">использования комплекса оценочных процедур (стартовой, текущей, тематической, промежуточной) как основы для оценки динамики индивидуальных образовательных достижений и для итоговой оценки;</w:t>
      </w:r>
    </w:p>
    <w:p>
      <w:pPr>
        <w:pStyle w:val="0"/>
        <w:spacing w:before="200" w:line-rule="auto"/>
        <w:ind w:firstLine="540"/>
        <w:jc w:val="both"/>
      </w:pPr>
      <w:r>
        <w:rPr>
          <w:sz w:val="20"/>
        </w:rPr>
        <w:t xml:space="preserve">использования контекстной информации (особенности обучающихся с РАС, условия в процессе обучения и другое) для интерпретации полученных результатов в целях управления качеством образования;</w:t>
      </w:r>
    </w:p>
    <w:p>
      <w:pPr>
        <w:pStyle w:val="0"/>
        <w:spacing w:before="200" w:line-rule="auto"/>
        <w:ind w:firstLine="540"/>
        <w:jc w:val="both"/>
      </w:pPr>
      <w:r>
        <w:rPr>
          <w:sz w:val="20"/>
        </w:rPr>
        <w:t xml:space="preserve">использования разнообразных методов и форм оценки, взаимно дополняющих друг друга (стандартизированных устных и письменных работ, проектов, практических работ, командных, исследовательских, творческих работ, самоанализа и самооценки, взаимооценки, наблюдения, испытаний (тестов), динамических показателей усвоения знаний и развитие умений, в том числе формируемых с использованием цифровых технологий.</w:t>
      </w:r>
    </w:p>
    <w:p>
      <w:pPr>
        <w:pStyle w:val="0"/>
        <w:spacing w:before="200" w:line-rule="auto"/>
        <w:ind w:firstLine="540"/>
        <w:jc w:val="both"/>
      </w:pPr>
      <w:r>
        <w:rPr>
          <w:sz w:val="20"/>
        </w:rPr>
        <w:t xml:space="preserve">213.10. Комплексный подход к оценке образовательных достижений реализуется через:</w:t>
      </w:r>
    </w:p>
    <w:p>
      <w:pPr>
        <w:pStyle w:val="0"/>
        <w:spacing w:before="200" w:line-rule="auto"/>
        <w:ind w:firstLine="540"/>
        <w:jc w:val="both"/>
      </w:pPr>
      <w:r>
        <w:rPr>
          <w:sz w:val="20"/>
        </w:rPr>
        <w:t xml:space="preserve">оценку предметных и метапредметных результатов;</w:t>
      </w:r>
    </w:p>
    <w:p>
      <w:pPr>
        <w:pStyle w:val="0"/>
        <w:spacing w:before="200" w:line-rule="auto"/>
        <w:ind w:firstLine="540"/>
        <w:jc w:val="both"/>
      </w:pPr>
      <w:r>
        <w:rPr>
          <w:sz w:val="20"/>
        </w:rPr>
        <w:t xml:space="preserve">использование комплекса оценочных процедур как основы для оценки динамики индивидуальных образовательных достижений обучающихся и для итоговой оценки; использования контекстной информации (об особенностях обучающихся, условиях и процессе обучения и другое) для интерпретации полученных результатов в целях управления качеством образования;</w:t>
      </w:r>
    </w:p>
    <w:p>
      <w:pPr>
        <w:pStyle w:val="0"/>
        <w:spacing w:before="200" w:line-rule="auto"/>
        <w:ind w:firstLine="540"/>
        <w:jc w:val="both"/>
      </w:pPr>
      <w:r>
        <w:rPr>
          <w:sz w:val="20"/>
        </w:rPr>
        <w:t xml:space="preserve">использование разнообразных методов и форм оценки, взаимно дополняющих друг друга: стандартизированных устных и письменных работ, проектов, практических (в том числе исследовательских) и творческих работ;</w:t>
      </w:r>
    </w:p>
    <w:p>
      <w:pPr>
        <w:pStyle w:val="0"/>
        <w:spacing w:before="200" w:line-rule="auto"/>
        <w:ind w:firstLine="540"/>
        <w:jc w:val="both"/>
      </w:pPr>
      <w:r>
        <w:rPr>
          <w:sz w:val="20"/>
        </w:rPr>
        <w:t xml:space="preserve">использование форм работы, обеспечивающих возможность включения обучающихся в самостоятельную оценочную деятельность (самоанализ, самооценка, взаимооценка);</w:t>
      </w:r>
    </w:p>
    <w:p>
      <w:pPr>
        <w:pStyle w:val="0"/>
        <w:spacing w:before="200" w:line-rule="auto"/>
        <w:ind w:firstLine="540"/>
        <w:jc w:val="both"/>
      </w:pPr>
      <w:r>
        <w:rPr>
          <w:sz w:val="20"/>
        </w:rPr>
        <w:t xml:space="preserve">использование мониторинга динамических показателей освоения умений и знаний, в том числе формируемых с использованием информационно-коммуникационных (цифровых) технологий.</w:t>
      </w:r>
    </w:p>
    <w:p>
      <w:pPr>
        <w:pStyle w:val="0"/>
        <w:spacing w:before="200" w:line-rule="auto"/>
        <w:ind w:firstLine="540"/>
        <w:jc w:val="both"/>
      </w:pPr>
      <w:r>
        <w:rPr>
          <w:sz w:val="20"/>
        </w:rPr>
        <w:t xml:space="preserve">213.11. Оценка личностных результатов обучающихся осуществляется через оценку достижения планируемых результатов освоения образовательной программы, которые устанавливаются требованиями ФГОС ООО.</w:t>
      </w:r>
    </w:p>
    <w:p>
      <w:pPr>
        <w:pStyle w:val="0"/>
        <w:spacing w:before="200" w:line-rule="auto"/>
        <w:ind w:firstLine="540"/>
        <w:jc w:val="both"/>
      </w:pPr>
      <w:r>
        <w:rPr>
          <w:sz w:val="20"/>
        </w:rPr>
        <w:t xml:space="preserve">213.12. При оценивании личностных результатов необходимо обеспечить индивидуализацию этапности освоения образовательных результатов в связи с неравномерностью и особенностями развития обучающегося с РАС. Например, поскольку эмоционально-волевое и личностное развитие аутичного обучающегося нередко задерживается по сравнению с типично развивающимися сверстниками, допустима ориентация на личностные результаты с учетом его реального психологического возраста.</w:t>
      </w:r>
    </w:p>
    <w:p>
      <w:pPr>
        <w:pStyle w:val="0"/>
        <w:spacing w:before="200" w:line-rule="auto"/>
        <w:ind w:firstLine="540"/>
        <w:jc w:val="both"/>
      </w:pPr>
      <w:r>
        <w:rPr>
          <w:sz w:val="20"/>
        </w:rPr>
        <w:t xml:space="preserve">213.13. При проведении внешних неперсонифицированных мониторинговых исследований по оценке достижения личностных результатов обучающихся с РАС в образовательной организации необходимо предусмотреть возможность изменения процедуры исследования, адаптации и модификации используемого инструментария, разрабатываемого на федеральном и региональном уровнях, с учетом особенностей личностного, эмоционально-волевого и познавательного развития обучающихся с РАС.</w:t>
      </w:r>
    </w:p>
    <w:p>
      <w:pPr>
        <w:pStyle w:val="0"/>
        <w:spacing w:before="200" w:line-rule="auto"/>
        <w:ind w:firstLine="540"/>
        <w:jc w:val="both"/>
      </w:pPr>
      <w:r>
        <w:rPr>
          <w:sz w:val="20"/>
        </w:rPr>
        <w:t xml:space="preserve">Внутришкольный мониторинг результатов образовательной деятельности по достижению личностных результатов обучающихся с РАС должен проводиться регулярно и иметь комплексный характер. Целями проведения внутренней оценки достижения личностных результатов должно стать оценивание индивидуальной динамики развития личностных результатов конкретного обучающегося с РАС.</w:t>
      </w:r>
    </w:p>
    <w:p>
      <w:pPr>
        <w:pStyle w:val="0"/>
        <w:spacing w:before="200" w:line-rule="auto"/>
        <w:ind w:firstLine="540"/>
        <w:jc w:val="both"/>
      </w:pPr>
      <w:r>
        <w:rPr>
          <w:sz w:val="20"/>
        </w:rPr>
        <w:t xml:space="preserve">213.14. Для оценки достижения личностных результатов обучающегося с РАС используются следующие методы: наблюдения (педагогическими работниками, специалистами, членами семьи, тьюторами), экспертная оценка (заключение психолого-педагогического консилиума образовательной организации), анализ продуктов деятельности (творческих работ, проектов и других). В силу особенностей познавательного и личностного развития обучающихся с РАС применение стандартизированных и проективных методик имеет ряд ограничений. Поэтому при отборе инструментария для проведения обследования нужно выбирать специализированные методики психолого-педагогической диагностики и использовать методы и приемы обследования, разработанные для обучающихся с РАС.</w:t>
      </w:r>
    </w:p>
    <w:p>
      <w:pPr>
        <w:pStyle w:val="0"/>
        <w:spacing w:before="200" w:line-rule="auto"/>
        <w:ind w:firstLine="540"/>
        <w:jc w:val="both"/>
      </w:pPr>
      <w:r>
        <w:rPr>
          <w:sz w:val="20"/>
        </w:rPr>
        <w:t xml:space="preserve">213.15. Одним из основных методов оценки достижения личностных результатов обучающимся с РАС является метод экспертной оценки. Реализация данного метода в рамках образовательной организации осуществляется на основе создания рабочей экспертной группы, в которую входят педагогические работники и специалисты, непосредственно контактирующие с обучающимся с РАС. Для получения объективных результатов в ходе работы экспертной группы обязательно учитывается мнение родителей (законных представителей) обучающегося с РАС. Любое использование данных, полученных в ходе мониторинговых исследований, возможно только в соответствии с Федеральным </w:t>
      </w:r>
      <w:hyperlink w:history="0" r:id="rId308" w:tooltip="Федеральный закон от 27.07.2006 N 152-ФЗ (ред. от 14.07.2022) &quot;О персональных данных&quot; (с изм. и доп., вступ. в силу с 01.03.2023) ------------ Недействующая редакция {КонсультантПлюс}">
        <w:r>
          <w:rPr>
            <w:sz w:val="20"/>
            <w:color w:val="0000ff"/>
          </w:rPr>
          <w:t xml:space="preserve">законом</w:t>
        </w:r>
      </w:hyperlink>
      <w:r>
        <w:rPr>
          <w:sz w:val="20"/>
        </w:rPr>
        <w:t xml:space="preserve"> от 17.07.2006 N 152-ФЗ "О персональных данных".</w:t>
      </w:r>
    </w:p>
    <w:p>
      <w:pPr>
        <w:pStyle w:val="0"/>
        <w:spacing w:before="200" w:line-rule="auto"/>
        <w:ind w:firstLine="540"/>
        <w:jc w:val="both"/>
      </w:pPr>
      <w:r>
        <w:rPr>
          <w:sz w:val="20"/>
        </w:rPr>
        <w:t xml:space="preserve">213.16. Оценка метапредметных результатов представляет собой оценку достижения планируемых результатов освоения ФАОП ООО для обучающихся с РАС (вариант 8.2), которые отражают совокупность познавательных, коммуникативных и регулятивных универсальных учебных действий, а также систему междисциплинарных (межпредметных) понятий.</w:t>
      </w:r>
    </w:p>
    <w:p>
      <w:pPr>
        <w:pStyle w:val="0"/>
        <w:spacing w:before="200" w:line-rule="auto"/>
        <w:ind w:firstLine="540"/>
        <w:jc w:val="both"/>
      </w:pPr>
      <w:r>
        <w:rPr>
          <w:sz w:val="20"/>
        </w:rPr>
        <w:t xml:space="preserve">213.17. Формирование метапредметных результатов обеспечивается комплексом освоения программ учебных предметов и внеурочной деятельности.</w:t>
      </w:r>
    </w:p>
    <w:p>
      <w:pPr>
        <w:pStyle w:val="0"/>
        <w:spacing w:before="200" w:line-rule="auto"/>
        <w:ind w:firstLine="540"/>
        <w:jc w:val="both"/>
      </w:pPr>
      <w:r>
        <w:rPr>
          <w:sz w:val="20"/>
        </w:rPr>
        <w:t xml:space="preserve">213.18. Основным объектом оценки метапредметных результатов является овладение:</w:t>
      </w:r>
    </w:p>
    <w:p>
      <w:pPr>
        <w:pStyle w:val="0"/>
        <w:spacing w:before="200" w:line-rule="auto"/>
        <w:ind w:firstLine="540"/>
        <w:jc w:val="both"/>
      </w:pPr>
      <w:r>
        <w:rPr>
          <w:sz w:val="20"/>
        </w:rPr>
        <w:t xml:space="preserve">универсальными учебными познавательными действиями (замещение, моделирование, кодирование и декодирование информации, логические операции, включая общие приемы решения задач);</w:t>
      </w:r>
    </w:p>
    <w:p>
      <w:pPr>
        <w:pStyle w:val="0"/>
        <w:spacing w:before="200" w:line-rule="auto"/>
        <w:ind w:firstLine="540"/>
        <w:jc w:val="both"/>
      </w:pPr>
      <w:r>
        <w:rPr>
          <w:sz w:val="20"/>
        </w:rPr>
        <w:t xml:space="preserve">универсальными учебными коммуникативными действиями (приобретение умения учитывать позицию собеседника, организовывать и осуществлять сотрудничество, взаимодействие с педагогическими работниками и со сверстниками, адекватно передавать информацию и отображать предметное содержание и условия деятельности и речи, учитывать разные мнения и интересы, аргументировать и обосновывать свою позицию, задавать вопросы, необходимые для организации собственной деятельности и сотрудничества с партнером);</w:t>
      </w:r>
    </w:p>
    <w:p>
      <w:pPr>
        <w:pStyle w:val="0"/>
        <w:spacing w:before="200" w:line-rule="auto"/>
        <w:ind w:firstLine="540"/>
        <w:jc w:val="both"/>
      </w:pPr>
      <w:r>
        <w:rPr>
          <w:sz w:val="20"/>
        </w:rPr>
        <w:t xml:space="preserve">универсальными учебными регулятивными действиями (способность принимать и сохранять учебную цель и задачу, планировать ее реализацию, контролировать и оценивать свои действия, вносить соответствующие коррективы в их выполнение, ставить новые учебные задачи, проявлять познавательную инициативу в учебном сотрудничестве, осуществлять констатирующий и предвосхищающий контроль по результату и способу действия, актуальный контроль на уровне произвольного внимания).</w:t>
      </w:r>
    </w:p>
    <w:p>
      <w:pPr>
        <w:pStyle w:val="0"/>
        <w:spacing w:before="200" w:line-rule="auto"/>
        <w:ind w:firstLine="540"/>
        <w:jc w:val="both"/>
      </w:pPr>
      <w:r>
        <w:rPr>
          <w:sz w:val="20"/>
        </w:rPr>
        <w:t xml:space="preserve">Оценка достижения метапредметных результатов осуществляется администрацией образовательной организации в ходе внутреннего мониторинга. Содержание и периодичность внутреннего мониторинга устанавливается решением педагогического совета образовательной организации. Инструментарий строится на межпредметной основе и может включать диагностические материалы по оценке читательской и цифровой грамотности, сформированности регулятивных, коммуникативных и познавательных универсальных учебных действий.</w:t>
      </w:r>
    </w:p>
    <w:p>
      <w:pPr>
        <w:pStyle w:val="0"/>
        <w:spacing w:before="200" w:line-rule="auto"/>
        <w:ind w:firstLine="540"/>
        <w:jc w:val="both"/>
      </w:pPr>
      <w:r>
        <w:rPr>
          <w:sz w:val="20"/>
        </w:rPr>
        <w:t xml:space="preserve">213.19. Наиболее адекватными формами оценки являются:</w:t>
      </w:r>
    </w:p>
    <w:p>
      <w:pPr>
        <w:pStyle w:val="0"/>
        <w:spacing w:before="200" w:line-rule="auto"/>
        <w:ind w:firstLine="540"/>
        <w:jc w:val="both"/>
      </w:pPr>
      <w:r>
        <w:rPr>
          <w:sz w:val="20"/>
        </w:rPr>
        <w:t xml:space="preserve">для проверки читательской грамотности письменная работа на межпредметной основе;</w:t>
      </w:r>
    </w:p>
    <w:p>
      <w:pPr>
        <w:pStyle w:val="0"/>
        <w:spacing w:before="200" w:line-rule="auto"/>
        <w:ind w:firstLine="540"/>
        <w:jc w:val="both"/>
      </w:pPr>
      <w:r>
        <w:rPr>
          <w:sz w:val="20"/>
        </w:rPr>
        <w:t xml:space="preserve">для проверки цифровой грамотности практическая работа в сочетании с письменной (компьютеризованной) частью;</w:t>
      </w:r>
    </w:p>
    <w:p>
      <w:pPr>
        <w:pStyle w:val="0"/>
        <w:spacing w:before="200" w:line-rule="auto"/>
        <w:ind w:firstLine="540"/>
        <w:jc w:val="both"/>
      </w:pPr>
      <w:r>
        <w:rPr>
          <w:sz w:val="20"/>
        </w:rPr>
        <w:t xml:space="preserve">для проверки сформированности регулятивных, коммуникативных и познавательных учебных действий экспертная оценка процесса и результатов выполнения групповых и индивидуальных учебных исследований и проектов.</w:t>
      </w:r>
    </w:p>
    <w:p>
      <w:pPr>
        <w:pStyle w:val="0"/>
        <w:spacing w:before="200" w:line-rule="auto"/>
        <w:ind w:firstLine="540"/>
        <w:jc w:val="both"/>
      </w:pPr>
      <w:r>
        <w:rPr>
          <w:sz w:val="20"/>
        </w:rPr>
        <w:t xml:space="preserve">Каждый из перечисленных видов диагностики проводится с периодичностью не менее чем один раз в два года.</w:t>
      </w:r>
    </w:p>
    <w:p>
      <w:pPr>
        <w:pStyle w:val="0"/>
        <w:spacing w:before="200" w:line-rule="auto"/>
        <w:ind w:firstLine="540"/>
        <w:jc w:val="both"/>
      </w:pPr>
      <w:r>
        <w:rPr>
          <w:sz w:val="20"/>
        </w:rPr>
        <w:t xml:space="preserve">213.20. Основное содержание оценки метапредметных результатов обучающихся с РАС на уровне основного общего образования связано, прежде всего, с овладением продуктивными способами деятельности, применимыми в конкретной учебной общественной и личностной ситуации, и определяет готовность к дальнейшему обучению, в том числе профессиональному, и готовность обучающегося с РАС выстраивать эффективные социальные связи.</w:t>
      </w:r>
    </w:p>
    <w:p>
      <w:pPr>
        <w:pStyle w:val="0"/>
        <w:spacing w:before="200" w:line-rule="auto"/>
        <w:ind w:firstLine="540"/>
        <w:jc w:val="both"/>
      </w:pPr>
      <w:r>
        <w:rPr>
          <w:sz w:val="20"/>
        </w:rPr>
        <w:t xml:space="preserve">213.21. Оценка достижения метапредметных результатов обучающегося с РАС прежде всего должна быть направлена на получение информации об индивидуальном прогрессе обучающегося в достижении образовательных результатов. Важно также обеспечить индивидуализацию этапности освоения метапредметных результатов в связи с неравномерностью и особенностями развития обучающегося с РАС.</w:t>
      </w:r>
    </w:p>
    <w:p>
      <w:pPr>
        <w:pStyle w:val="0"/>
        <w:spacing w:before="200" w:line-rule="auto"/>
        <w:ind w:firstLine="540"/>
        <w:jc w:val="both"/>
      </w:pPr>
      <w:r>
        <w:rPr>
          <w:sz w:val="20"/>
        </w:rPr>
        <w:t xml:space="preserve">213.22. Для оценки достижения метапредметных результатов обучающимся с РАС в образовательной организации необходимо разработать комплекс процедур, адаптирующих процедуры оценивания, предложенные во ФГОС. В зависимости от индивидуальных особенностей обучающегося с РАС выбирается наиболее подходящая процедура. Для обучающихся с РАС такими процедурами преимущественно являются использование накопительной системы оценивания (учебных портфолио), защита итогового индивидуального проекта, наблюдение по специальной оценочной схеме за выполнением обучающимся конкретного задания или проекта.</w:t>
      </w:r>
    </w:p>
    <w:p>
      <w:pPr>
        <w:pStyle w:val="0"/>
        <w:spacing w:before="200" w:line-rule="auto"/>
        <w:ind w:firstLine="540"/>
        <w:jc w:val="both"/>
      </w:pPr>
      <w:r>
        <w:rPr>
          <w:sz w:val="20"/>
        </w:rPr>
        <w:t xml:space="preserve">213.23. Метапредметные диагностические работы, разработанные для типично развивающихся обучающихся, должны быть адаптированы и модифицированы. Так, например, для оценивания читательской грамотности необходим правильный подбор текста для чтения с учетом таких особенностей обучающегося с РАС как сложности при понимании переносного и скрытого смысла, пословиц и поговорок, как фрагментарность представлений о социальных отношениях. При необходимости может быть индивидуализирована процедура выполнения диагностических заданий с учетом особенностей конкретного обучающегося с РАС.</w:t>
      </w:r>
    </w:p>
    <w:p>
      <w:pPr>
        <w:pStyle w:val="0"/>
        <w:spacing w:before="200" w:line-rule="auto"/>
        <w:ind w:firstLine="540"/>
        <w:jc w:val="both"/>
      </w:pPr>
      <w:r>
        <w:rPr>
          <w:sz w:val="20"/>
        </w:rPr>
        <w:t xml:space="preserve">213.24. Одной из основных процедур итоговой оценки достижения обучающимися с РАС метапредметных результатов является защита итогового индивидуального проекта, которая может рассматриваться как допуск к государственной итоговой аттестации.</w:t>
      </w:r>
    </w:p>
    <w:p>
      <w:pPr>
        <w:pStyle w:val="0"/>
        <w:spacing w:before="200" w:line-rule="auto"/>
        <w:ind w:firstLine="540"/>
        <w:jc w:val="both"/>
      </w:pPr>
      <w:r>
        <w:rPr>
          <w:sz w:val="20"/>
        </w:rPr>
        <w:t xml:space="preserve">213.24.1. Выбор темы итогового проекта осуществляется обучающимися совместно с педагогическими работниками, специалистами службы психолого-педагогического сопровождения.</w:t>
      </w:r>
    </w:p>
    <w:p>
      <w:pPr>
        <w:pStyle w:val="0"/>
        <w:spacing w:before="200" w:line-rule="auto"/>
        <w:ind w:firstLine="540"/>
        <w:jc w:val="both"/>
      </w:pPr>
      <w:r>
        <w:rPr>
          <w:sz w:val="20"/>
        </w:rPr>
        <w:t xml:space="preserve">213.24.2. Результатом (продуктом) проектной деятельности может быть одна из следующих работ:</w:t>
      </w:r>
    </w:p>
    <w:p>
      <w:pPr>
        <w:pStyle w:val="0"/>
        <w:spacing w:before="200" w:line-rule="auto"/>
        <w:ind w:firstLine="540"/>
        <w:jc w:val="both"/>
      </w:pPr>
      <w:r>
        <w:rPr>
          <w:sz w:val="20"/>
        </w:rPr>
        <w:t xml:space="preserve">а) письменная работа (реферат, обзорные материалы, отчеты о проведенных исследованиях, стендовый доклад и другое);</w:t>
      </w:r>
    </w:p>
    <w:p>
      <w:pPr>
        <w:pStyle w:val="0"/>
        <w:spacing w:before="200" w:line-rule="auto"/>
        <w:ind w:firstLine="540"/>
        <w:jc w:val="both"/>
      </w:pPr>
      <w:r>
        <w:rPr>
          <w:sz w:val="20"/>
        </w:rPr>
        <w:t xml:space="preserve">б) художественная творческая работа (в области музыки, изобразительного искусства, экранных искусств), представленная в виде прозаического или стихотворного произведения, инсценировки, исполнения музыкального произведения, компьютерной анимации и другом виде;</w:t>
      </w:r>
    </w:p>
    <w:p>
      <w:pPr>
        <w:pStyle w:val="0"/>
        <w:spacing w:before="200" w:line-rule="auto"/>
        <w:ind w:firstLine="540"/>
        <w:jc w:val="both"/>
      </w:pPr>
      <w:r>
        <w:rPr>
          <w:sz w:val="20"/>
        </w:rPr>
        <w:t xml:space="preserve">в) материальный объект, макет, иное конструкторское изделие;</w:t>
      </w:r>
    </w:p>
    <w:p>
      <w:pPr>
        <w:pStyle w:val="0"/>
        <w:spacing w:before="200" w:line-rule="auto"/>
        <w:ind w:firstLine="540"/>
        <w:jc w:val="both"/>
      </w:pPr>
      <w:r>
        <w:rPr>
          <w:sz w:val="20"/>
        </w:rPr>
        <w:t xml:space="preserve">г) отчетные материалы по социальному проекту, которые могут включать как тексты, так и мультимедийные продукты.</w:t>
      </w:r>
    </w:p>
    <w:p>
      <w:pPr>
        <w:pStyle w:val="0"/>
        <w:spacing w:before="200" w:line-rule="auto"/>
        <w:ind w:firstLine="540"/>
        <w:jc w:val="both"/>
      </w:pPr>
      <w:r>
        <w:rPr>
          <w:sz w:val="20"/>
        </w:rPr>
        <w:t xml:space="preserve">213.24.3. Требования к организации проектной деятельности, к содержанию и направленности проекта, а также критерии оценки проектной работы разрабатываются педагогами и специалистами службы психолого-педагогического сопровождения с учетом целей и задач проектной деятельности на данном этапе образования обучающихся с РАС, их особыми образовательными потребностями, в соответствии с основной общеобразовательной программой основного общего образования и с особенностями организации проектной деятельности в конкретной образовательной организации.</w:t>
      </w:r>
    </w:p>
    <w:p>
      <w:pPr>
        <w:pStyle w:val="0"/>
        <w:spacing w:before="200" w:line-rule="auto"/>
        <w:ind w:firstLine="540"/>
        <w:jc w:val="both"/>
      </w:pPr>
      <w:r>
        <w:rPr>
          <w:sz w:val="20"/>
        </w:rPr>
        <w:t xml:space="preserve">213.25. Предметные результаты освоения ФАОП ООО для обучающихся с РАС (вариант 8.2) с учетом специфики содержания предметных областей, включающих конкретные учебные предметы, ориентированы на применение знаний, умений и навыков обучающимися в учебных ситуациях и реальных жизненных условиях, а также на успешное обучение.</w:t>
      </w:r>
    </w:p>
    <w:p>
      <w:pPr>
        <w:pStyle w:val="0"/>
        <w:spacing w:before="200" w:line-rule="auto"/>
        <w:ind w:firstLine="540"/>
        <w:jc w:val="both"/>
      </w:pPr>
      <w:r>
        <w:rPr>
          <w:sz w:val="20"/>
        </w:rPr>
        <w:t xml:space="preserve">213.26. Оценка предметных результатов представляет собой оценку достижения обучающимися планируемых результатов по отдельным учебным предметам.</w:t>
      </w:r>
    </w:p>
    <w:p>
      <w:pPr>
        <w:pStyle w:val="0"/>
        <w:spacing w:before="200" w:line-rule="auto"/>
        <w:ind w:firstLine="540"/>
        <w:jc w:val="both"/>
      </w:pPr>
      <w:r>
        <w:rPr>
          <w:sz w:val="20"/>
        </w:rPr>
        <w:t xml:space="preserve">213.27. Основным предметом оценки является способность к решению учебно-познавательных и учебно-практических задач, основанных на изучаемом учебном материале, с использованием способов действий, релевантных содержанию учебных предметов, в том числе метапредметных (познавательных, регулятивных, коммуникативных) действий, а также компетентностей, релевантных соответствующим направлениям функциональной грамотности.</w:t>
      </w:r>
    </w:p>
    <w:p>
      <w:pPr>
        <w:pStyle w:val="0"/>
        <w:spacing w:before="200" w:line-rule="auto"/>
        <w:ind w:firstLine="540"/>
        <w:jc w:val="both"/>
      </w:pPr>
      <w:r>
        <w:rPr>
          <w:sz w:val="20"/>
        </w:rPr>
        <w:t xml:space="preserve">213.28. Для оценки предметных результатов используются критерии: знание и понимание, применение, функциональность.</w:t>
      </w:r>
    </w:p>
    <w:p>
      <w:pPr>
        <w:pStyle w:val="0"/>
        <w:spacing w:before="200" w:line-rule="auto"/>
        <w:ind w:firstLine="540"/>
        <w:jc w:val="both"/>
      </w:pPr>
      <w:r>
        <w:rPr>
          <w:sz w:val="20"/>
        </w:rPr>
        <w:t xml:space="preserve">Обобщенный критерий "Знание и понимание" включает знание и понимание роли изучаемой области знания или вида деятельности в различных контекстах, знание и понимание терминологии, понятий и идей, а также процедурных знаний или алгоритмов.</w:t>
      </w:r>
    </w:p>
    <w:p>
      <w:pPr>
        <w:pStyle w:val="0"/>
        <w:spacing w:before="200" w:line-rule="auto"/>
        <w:ind w:firstLine="540"/>
        <w:jc w:val="both"/>
      </w:pPr>
      <w:r>
        <w:rPr>
          <w:sz w:val="20"/>
        </w:rPr>
        <w:t xml:space="preserve">Обобщенный критерий "Применение" включает:</w:t>
      </w:r>
    </w:p>
    <w:p>
      <w:pPr>
        <w:pStyle w:val="0"/>
        <w:spacing w:before="200" w:line-rule="auto"/>
        <w:ind w:firstLine="540"/>
        <w:jc w:val="both"/>
      </w:pPr>
      <w:r>
        <w:rPr>
          <w:sz w:val="20"/>
        </w:rPr>
        <w:t xml:space="preserve">использование изучаемого материала при решении учебных задач или проблем, различающихся сложностью предметного содержания, сочетанием когнитивных операций и универсальных познавательных действий, степенью проработанности в учебном процессе;</w:t>
      </w:r>
    </w:p>
    <w:p>
      <w:pPr>
        <w:pStyle w:val="0"/>
        <w:spacing w:before="200" w:line-rule="auto"/>
        <w:ind w:firstLine="540"/>
        <w:jc w:val="both"/>
      </w:pPr>
      <w:r>
        <w:rPr>
          <w:sz w:val="20"/>
        </w:rPr>
        <w:t xml:space="preserve">использование специфических для предмета способов действий и видов деятельности по получению нового знания, его интерпретации, применению и преобразованию при решении учебных задач или проблем, в том числе в ходе поисковой деятельности, учебно-исследовательской и учебно-проектной деятельности.</w:t>
      </w:r>
    </w:p>
    <w:p>
      <w:pPr>
        <w:pStyle w:val="0"/>
        <w:spacing w:before="200" w:line-rule="auto"/>
        <w:ind w:firstLine="540"/>
        <w:jc w:val="both"/>
      </w:pPr>
      <w:r>
        <w:rPr>
          <w:sz w:val="20"/>
        </w:rPr>
        <w:t xml:space="preserve">Обобщенный критерий "Функциональность" включает использование теоретического материала, методологического и процедурного знания при решении внеучебных проблем, различающихся сложностью предметного содержания, читательских умений, контекста, а также сочетанием когнитивных операций.</w:t>
      </w:r>
    </w:p>
    <w:p>
      <w:pPr>
        <w:pStyle w:val="0"/>
        <w:spacing w:before="200" w:line-rule="auto"/>
        <w:ind w:firstLine="540"/>
        <w:jc w:val="both"/>
      </w:pPr>
      <w:r>
        <w:rPr>
          <w:sz w:val="20"/>
        </w:rPr>
        <w:t xml:space="preserve">В отличие от оценки способности обучающихся к решению учебно-познавательных и учебно-практических задач, основанных на изучаемом учебном материале, с использованием критериев "знание и понимание" и "применение", оценка функциональной грамотности направлена на выявление способности обучающихся действовать во внеучебной ситуации, в ситуациях, приближенных к реальной жизни.</w:t>
      </w:r>
    </w:p>
    <w:p>
      <w:pPr>
        <w:pStyle w:val="0"/>
        <w:spacing w:before="200" w:line-rule="auto"/>
        <w:ind w:firstLine="540"/>
        <w:jc w:val="both"/>
      </w:pPr>
      <w:r>
        <w:rPr>
          <w:sz w:val="20"/>
        </w:rPr>
        <w:t xml:space="preserve">213.29. Оценка предметных результатов ведется педагогическими работниками в ходе процедур текущего, тематического, промежуточного и итогового контроля, а также администрацией образовательной организации в ходе внутришкольного мониторинга.</w:t>
      </w:r>
    </w:p>
    <w:p>
      <w:pPr>
        <w:pStyle w:val="0"/>
        <w:spacing w:before="200" w:line-rule="auto"/>
        <w:ind w:firstLine="540"/>
        <w:jc w:val="both"/>
      </w:pPr>
      <w:r>
        <w:rPr>
          <w:sz w:val="20"/>
        </w:rPr>
        <w:t xml:space="preserve">213.30. Особенности оценки по отдельному предмету фиксируются в приложении к образовательной программе, которая утверждается педагогическим советом образовательной организации и доводится до сведения обучающихся и их родителей (законных представителей). Описание должно включить:</w:t>
      </w:r>
    </w:p>
    <w:p>
      <w:pPr>
        <w:pStyle w:val="0"/>
        <w:spacing w:before="200" w:line-rule="auto"/>
        <w:ind w:firstLine="540"/>
        <w:jc w:val="both"/>
      </w:pPr>
      <w:r>
        <w:rPr>
          <w:sz w:val="20"/>
        </w:rPr>
        <w:t xml:space="preserve">список итоговых планируемых результатов с указанием этапов их формирования и способов оценки (например, текущая или тематическая; устно, письменно или практика);</w:t>
      </w:r>
    </w:p>
    <w:p>
      <w:pPr>
        <w:pStyle w:val="0"/>
        <w:spacing w:before="200" w:line-rule="auto"/>
        <w:ind w:firstLine="540"/>
        <w:jc w:val="both"/>
      </w:pPr>
      <w:r>
        <w:rPr>
          <w:sz w:val="20"/>
        </w:rPr>
        <w:t xml:space="preserve">требования к выставлению отметок за промежуточную аттестацию (при необходимости с учетом степени значимости отметок за отдельные оценочные процедуры).</w:t>
      </w:r>
    </w:p>
    <w:p>
      <w:pPr>
        <w:pStyle w:val="0"/>
        <w:spacing w:before="200" w:line-rule="auto"/>
        <w:ind w:firstLine="540"/>
        <w:jc w:val="both"/>
      </w:pPr>
      <w:r>
        <w:rPr>
          <w:sz w:val="20"/>
        </w:rPr>
        <w:t xml:space="preserve">213.31. Стартовая диагностика проводится администрацией образовательной организации с целью оценки готовности к обучению на уровне основного общего образования.</w:t>
      </w:r>
    </w:p>
    <w:p>
      <w:pPr>
        <w:pStyle w:val="0"/>
        <w:spacing w:before="200" w:line-rule="auto"/>
        <w:ind w:firstLine="540"/>
        <w:jc w:val="both"/>
      </w:pPr>
      <w:r>
        <w:rPr>
          <w:sz w:val="20"/>
        </w:rPr>
        <w:t xml:space="preserve">213.31.1. Стартовая диагностика проводится в начале 5 класса (первого года обучения на уровне основного общего образования) и выступает как основа (точка отсчета) для оценки динамики образовательных достижений обучающихся.</w:t>
      </w:r>
    </w:p>
    <w:p>
      <w:pPr>
        <w:pStyle w:val="0"/>
        <w:spacing w:before="200" w:line-rule="auto"/>
        <w:ind w:firstLine="540"/>
        <w:jc w:val="both"/>
      </w:pPr>
      <w:r>
        <w:rPr>
          <w:sz w:val="20"/>
        </w:rPr>
        <w:t xml:space="preserve">213.31.2. Объектом оценки являются: структура мотивации, сформированность учебной деятельности, владение универсальными и специфическими для основных учебных предметов познавательными средствами, в том числе: средствами работы с информацией, знаково-символическими средствами, логическими операциями.</w:t>
      </w:r>
    </w:p>
    <w:p>
      <w:pPr>
        <w:pStyle w:val="0"/>
        <w:spacing w:before="200" w:line-rule="auto"/>
        <w:ind w:firstLine="540"/>
        <w:jc w:val="both"/>
      </w:pPr>
      <w:r>
        <w:rPr>
          <w:sz w:val="20"/>
        </w:rPr>
        <w:t xml:space="preserve">213.31.3. Стартовая диагностика проводится педагогическими работниками с целью оценки готовности к изучению отдельных предметов. Результаты стартовой диагностики являются основанием для корректировки учебных программ и индивидуализации учебного процесса.</w:t>
      </w:r>
    </w:p>
    <w:p>
      <w:pPr>
        <w:pStyle w:val="0"/>
        <w:spacing w:before="200" w:line-rule="auto"/>
        <w:ind w:firstLine="540"/>
        <w:jc w:val="both"/>
      </w:pPr>
      <w:r>
        <w:rPr>
          <w:sz w:val="20"/>
        </w:rPr>
        <w:t xml:space="preserve">213.32. Текущая оценка представляет собой процедуру оценки индивидуального продвижения обучающегося в освоении программы учебного предмета.</w:t>
      </w:r>
    </w:p>
    <w:p>
      <w:pPr>
        <w:pStyle w:val="0"/>
        <w:spacing w:before="200" w:line-rule="auto"/>
        <w:ind w:firstLine="540"/>
        <w:jc w:val="both"/>
      </w:pPr>
      <w:r>
        <w:rPr>
          <w:sz w:val="20"/>
        </w:rPr>
        <w:t xml:space="preserve">213.32.1. Текущая оценка может быть формирующей (поддерживающей и направляющей усилия обучающегося, включающей его в самостоятельную оценочную деятельность), и диагностической, способствующей выявлению и осознанию педагогическим работником и обучающимся существующих проблем в обучении.</w:t>
      </w:r>
    </w:p>
    <w:p>
      <w:pPr>
        <w:pStyle w:val="0"/>
        <w:spacing w:before="200" w:line-rule="auto"/>
        <w:ind w:firstLine="540"/>
        <w:jc w:val="both"/>
      </w:pPr>
      <w:r>
        <w:rPr>
          <w:sz w:val="20"/>
        </w:rPr>
        <w:t xml:space="preserve">213.32.2. Объектом текущей оценки являются тематические планируемые результаты, этапы освоения которых зафиксированы в тематическом планировании по учебному предмету.</w:t>
      </w:r>
    </w:p>
    <w:p>
      <w:pPr>
        <w:pStyle w:val="0"/>
        <w:spacing w:before="200" w:line-rule="auto"/>
        <w:ind w:firstLine="540"/>
        <w:jc w:val="both"/>
      </w:pPr>
      <w:r>
        <w:rPr>
          <w:sz w:val="20"/>
        </w:rPr>
        <w:t xml:space="preserve">213.32.3. В текущей оценке используется различные формы и методы проверки (устные и письменные опросы, практические работы, творческие работы, индивидуальные и групповые формы, само- и взаимооценка, рефлексия, листы продвижения и другие) с учетом особенностей учебного предмета.</w:t>
      </w:r>
    </w:p>
    <w:p>
      <w:pPr>
        <w:pStyle w:val="0"/>
        <w:spacing w:before="200" w:line-rule="auto"/>
        <w:ind w:firstLine="540"/>
        <w:jc w:val="both"/>
      </w:pPr>
      <w:r>
        <w:rPr>
          <w:sz w:val="20"/>
        </w:rPr>
        <w:t xml:space="preserve">213.32.4. Результаты текущей оценки являются основой для индивидуализации учебного процесса.</w:t>
      </w:r>
    </w:p>
    <w:p>
      <w:pPr>
        <w:pStyle w:val="0"/>
        <w:spacing w:before="200" w:line-rule="auto"/>
        <w:ind w:firstLine="540"/>
        <w:jc w:val="both"/>
      </w:pPr>
      <w:r>
        <w:rPr>
          <w:sz w:val="20"/>
        </w:rPr>
        <w:t xml:space="preserve">208.33. Тематическая оценка представляет собой процедуру оценки уровня достижения тематических планируемых результатов по учебному предмету.</w:t>
      </w:r>
    </w:p>
    <w:p>
      <w:pPr>
        <w:pStyle w:val="0"/>
        <w:spacing w:before="200" w:line-rule="auto"/>
        <w:ind w:firstLine="540"/>
        <w:jc w:val="both"/>
      </w:pPr>
      <w:r>
        <w:rPr>
          <w:sz w:val="20"/>
        </w:rPr>
        <w:t xml:space="preserve">213.34. Портфолио представляет собой процедуру оценки динамики учебной и творческой активности обучающегося, направленности, широты или избирательности интересов, выраженности проявлений творческой инициативы, а также уровня высших достижений, демонстрируемых данным обучающимся. В портфолио включаются как работы обучающегося (в том числе фотографии, видеоматериалы и другие), так и отзывы на эти работы (например, наградные листы, дипломы, сертификаты участия, рецензии и прочее). Отбор работ и отзывов для портфолио ведется самим обучающимся совместно с классным руководителем и при участии семьи. Включение каких-либо материалов в портфолио без согласия обучающегося не допускается. Портфолио в части подборки документов формируется в электронном виде в течение всех лет обучения на уровне основного общего образования. Результаты, представленные в портфолио, используются при выработке рекомендаций по выбору индивидуальной образовательной траектории на уровне среднего общего образования и могут отражаться в характеристике.</w:t>
      </w:r>
    </w:p>
    <w:p>
      <w:pPr>
        <w:pStyle w:val="0"/>
        <w:spacing w:before="200" w:line-rule="auto"/>
        <w:ind w:firstLine="540"/>
        <w:jc w:val="both"/>
      </w:pPr>
      <w:r>
        <w:rPr>
          <w:sz w:val="20"/>
        </w:rPr>
        <w:t xml:space="preserve">213.35. Внутренний мониторинг представляет собой следующие процедуры:</w:t>
      </w:r>
    </w:p>
    <w:p>
      <w:pPr>
        <w:pStyle w:val="0"/>
        <w:spacing w:before="200" w:line-rule="auto"/>
        <w:ind w:firstLine="540"/>
        <w:jc w:val="both"/>
      </w:pPr>
      <w:r>
        <w:rPr>
          <w:sz w:val="20"/>
        </w:rPr>
        <w:t xml:space="preserve">стартовая диагностика;</w:t>
      </w:r>
    </w:p>
    <w:p>
      <w:pPr>
        <w:pStyle w:val="0"/>
        <w:spacing w:before="200" w:line-rule="auto"/>
        <w:ind w:firstLine="540"/>
        <w:jc w:val="both"/>
      </w:pPr>
      <w:r>
        <w:rPr>
          <w:sz w:val="20"/>
        </w:rPr>
        <w:t xml:space="preserve">оценка уровня достижения предметных и метапредметных результатов;</w:t>
      </w:r>
    </w:p>
    <w:p>
      <w:pPr>
        <w:pStyle w:val="0"/>
        <w:spacing w:before="200" w:line-rule="auto"/>
        <w:ind w:firstLine="540"/>
        <w:jc w:val="both"/>
      </w:pPr>
      <w:r>
        <w:rPr>
          <w:sz w:val="20"/>
        </w:rPr>
        <w:t xml:space="preserve">оценка уровня функциональной грамотности;</w:t>
      </w:r>
    </w:p>
    <w:p>
      <w:pPr>
        <w:pStyle w:val="0"/>
        <w:spacing w:before="200" w:line-rule="auto"/>
        <w:ind w:firstLine="540"/>
        <w:jc w:val="both"/>
      </w:pPr>
      <w:r>
        <w:rPr>
          <w:sz w:val="20"/>
        </w:rPr>
        <w:t xml:space="preserve">оценка уровня профессионального мастерства педагогического работника, осуществляемого на основе выполнения обучающимися проверочных работ, анализа посещенных уроков, анализа качества учебных заданий, предлагаемых педагогическим работником обучающимся.</w:t>
      </w:r>
    </w:p>
    <w:p>
      <w:pPr>
        <w:pStyle w:val="0"/>
        <w:spacing w:before="200" w:line-rule="auto"/>
        <w:ind w:firstLine="540"/>
        <w:jc w:val="both"/>
      </w:pPr>
      <w:r>
        <w:rPr>
          <w:sz w:val="20"/>
        </w:rPr>
        <w:t xml:space="preserve">Содержание и периодичность внутреннего мониторинга устанавливается решением педагогического совета образовательной организации. Результаты внутреннего мониторинга являются основанием подготовки рекомендаций для текущей коррекции учебного процесса и его индивидуализации и (или) для повышения квалификации педагогического работника.</w:t>
      </w:r>
    </w:p>
    <w:p>
      <w:pPr>
        <w:pStyle w:val="0"/>
        <w:spacing w:before="200" w:line-rule="auto"/>
        <w:ind w:firstLine="540"/>
        <w:jc w:val="both"/>
      </w:pPr>
      <w:r>
        <w:rPr>
          <w:sz w:val="20"/>
        </w:rPr>
        <w:t xml:space="preserve">213.36. Система оценки достижения обучающимися с РАС планируемых результатов освоения ФАОП ООО для обучающихся с РАС (вариант 8.2) должна предусматривать оценку достижения обучающимися с РАС планируемых результатов освоения ПКР.</w:t>
      </w:r>
    </w:p>
    <w:p>
      <w:pPr>
        <w:pStyle w:val="0"/>
        <w:jc w:val="both"/>
      </w:pPr>
      <w:r>
        <w:rPr>
          <w:sz w:val="20"/>
        </w:rPr>
      </w:r>
    </w:p>
    <w:p>
      <w:pPr>
        <w:pStyle w:val="2"/>
        <w:outlineLvl w:val="1"/>
        <w:jc w:val="center"/>
      </w:pPr>
      <w:r>
        <w:rPr>
          <w:sz w:val="20"/>
        </w:rPr>
        <w:t xml:space="preserve">XLV. Содержательный раздел ФАОП ООО для обучающихся</w:t>
      </w:r>
    </w:p>
    <w:p>
      <w:pPr>
        <w:pStyle w:val="2"/>
        <w:jc w:val="center"/>
      </w:pPr>
      <w:r>
        <w:rPr>
          <w:sz w:val="20"/>
        </w:rPr>
        <w:t xml:space="preserve">с расстройствами аутистического спектра (вариант 8.2)</w:t>
      </w:r>
    </w:p>
    <w:p>
      <w:pPr>
        <w:pStyle w:val="0"/>
        <w:jc w:val="both"/>
      </w:pPr>
      <w:r>
        <w:rPr>
          <w:sz w:val="20"/>
        </w:rPr>
      </w:r>
    </w:p>
    <w:p>
      <w:pPr>
        <w:pStyle w:val="2"/>
        <w:outlineLvl w:val="2"/>
        <w:ind w:firstLine="540"/>
        <w:jc w:val="both"/>
      </w:pPr>
      <w:r>
        <w:rPr>
          <w:sz w:val="20"/>
        </w:rPr>
        <w:t xml:space="preserve">214. Федеральная рабочая программа по учебному предмету "Русский язык".</w:t>
      </w:r>
    </w:p>
    <w:p>
      <w:pPr>
        <w:pStyle w:val="0"/>
        <w:spacing w:before="200" w:line-rule="auto"/>
        <w:ind w:firstLine="540"/>
        <w:jc w:val="both"/>
      </w:pPr>
      <w:r>
        <w:rPr>
          <w:sz w:val="20"/>
        </w:rPr>
        <w:t xml:space="preserve">214.1. Программа по русскому языку включает пояснительную записку, содержание обучения, планируемые результаты освоения программы по русскому языку.</w:t>
      </w:r>
    </w:p>
    <w:p>
      <w:pPr>
        <w:pStyle w:val="0"/>
        <w:spacing w:before="200" w:line-rule="auto"/>
        <w:ind w:firstLine="540"/>
        <w:jc w:val="both"/>
      </w:pPr>
      <w:r>
        <w:rPr>
          <w:sz w:val="20"/>
        </w:rPr>
        <w:t xml:space="preserve">214.2. Пояснительная записка отражает общие цели и задачи изучения русского языка, характеристику психологических предпосылок к его изучению обучающимися; место в структуре учебного плана, а также подходы к отбору содержания, к определению планируемых результатов и к структуре тематического планирования.</w:t>
      </w:r>
    </w:p>
    <w:p>
      <w:pPr>
        <w:pStyle w:val="0"/>
        <w:spacing w:before="200" w:line-rule="auto"/>
        <w:ind w:firstLine="540"/>
        <w:jc w:val="both"/>
      </w:pPr>
      <w:r>
        <w:rPr>
          <w:sz w:val="20"/>
        </w:rPr>
        <w:t xml:space="preserve">214.3. Содержание обучения раскрывает содержательные линии, которые предлагаются для обязательного изучения в каждом классе на уровне основного общего образования. Содержание обучения в каждом классе завершается перечнем универсальных учебных действий - познавательных, коммуникативных и регулятивных, которые возможно формировать средствами русского языка с учетом возрастных особенностей обучающихся на уровне основного общего образования.</w:t>
      </w:r>
    </w:p>
    <w:p>
      <w:pPr>
        <w:pStyle w:val="0"/>
        <w:spacing w:before="200" w:line-rule="auto"/>
        <w:ind w:firstLine="540"/>
        <w:jc w:val="both"/>
      </w:pPr>
      <w:r>
        <w:rPr>
          <w:sz w:val="20"/>
        </w:rPr>
        <w:t xml:space="preserve">214.4. Планируемые результаты освоения программы по русскому языку включают личностные, метапредметные результаты за весь период обучения на уровне основного общего образования, а также предметные достижения обучающегося за каждый год обучения.</w:t>
      </w:r>
    </w:p>
    <w:p>
      <w:pPr>
        <w:pStyle w:val="0"/>
        <w:jc w:val="both"/>
      </w:pPr>
      <w:r>
        <w:rPr>
          <w:sz w:val="20"/>
        </w:rPr>
      </w:r>
    </w:p>
    <w:p>
      <w:pPr>
        <w:pStyle w:val="2"/>
        <w:outlineLvl w:val="3"/>
        <w:ind w:firstLine="540"/>
        <w:jc w:val="both"/>
      </w:pPr>
      <w:r>
        <w:rPr>
          <w:sz w:val="20"/>
        </w:rPr>
        <w:t xml:space="preserve">214.5. Пояснительная записка.</w:t>
      </w:r>
    </w:p>
    <w:p>
      <w:pPr>
        <w:pStyle w:val="0"/>
        <w:spacing w:before="200" w:line-rule="auto"/>
        <w:ind w:firstLine="540"/>
        <w:jc w:val="both"/>
      </w:pPr>
      <w:r>
        <w:rPr>
          <w:sz w:val="20"/>
        </w:rPr>
        <w:t xml:space="preserve">214.5.1. Программа по русскому языку на уровне основного общего образования разработана с целью оказания методической помощи учителю русского языка в создании рабочей программы по учебному предмету, ориентированной на современные тенденции в школьном образовании и активные методики обучения.</w:t>
      </w:r>
    </w:p>
    <w:p>
      <w:pPr>
        <w:pStyle w:val="0"/>
        <w:spacing w:before="200" w:line-rule="auto"/>
        <w:ind w:firstLine="540"/>
        <w:jc w:val="both"/>
      </w:pPr>
      <w:r>
        <w:rPr>
          <w:sz w:val="20"/>
        </w:rPr>
        <w:t xml:space="preserve">У обучающихся с РАС отмечаются выраженные трудности при освоении программного материала по русскому языку, связанные с особенностями импрессивной и экспрессивной форм речи и неравномерностью развития у обучающихся данной группы психических функций и навыков.</w:t>
      </w:r>
    </w:p>
    <w:p>
      <w:pPr>
        <w:pStyle w:val="0"/>
        <w:spacing w:before="200" w:line-rule="auto"/>
        <w:ind w:firstLine="540"/>
        <w:jc w:val="both"/>
      </w:pPr>
      <w:r>
        <w:rPr>
          <w:sz w:val="20"/>
        </w:rPr>
        <w:t xml:space="preserve">Часть программных тем может быть усвоена обучающимися с РАС на формальном уровне, что может привести к специфическим трудностям при дальнейшем изучении программного материала.</w:t>
      </w:r>
    </w:p>
    <w:p>
      <w:pPr>
        <w:pStyle w:val="0"/>
        <w:spacing w:before="200" w:line-rule="auto"/>
        <w:ind w:firstLine="540"/>
        <w:jc w:val="both"/>
      </w:pPr>
      <w:r>
        <w:rPr>
          <w:sz w:val="20"/>
        </w:rPr>
        <w:t xml:space="preserve">Некоторые компетенции и навыки могут быть сформированы значительно позже, чем у сверстников без РАС, а, сформировавшись, могут не использоваться в полной мере.</w:t>
      </w:r>
    </w:p>
    <w:p>
      <w:pPr>
        <w:pStyle w:val="0"/>
        <w:spacing w:before="200" w:line-rule="auto"/>
        <w:ind w:firstLine="540"/>
        <w:jc w:val="both"/>
      </w:pPr>
      <w:r>
        <w:rPr>
          <w:sz w:val="20"/>
        </w:rPr>
        <w:t xml:space="preserve">В области речевой деятельности наибольшие затруднения у обучающихся с РАС возникают при функциональном и смысловом анализе текстов и предложений. Особые трудности вызывает контекстуальное понимание. Для обучающихся с РАС написание изложения, и особенно сочинения может оказаться труднодостижимой задачей.</w:t>
      </w:r>
    </w:p>
    <w:p>
      <w:pPr>
        <w:pStyle w:val="0"/>
        <w:spacing w:before="200" w:line-rule="auto"/>
        <w:ind w:firstLine="540"/>
        <w:jc w:val="both"/>
      </w:pPr>
      <w:r>
        <w:rPr>
          <w:sz w:val="20"/>
        </w:rPr>
        <w:t xml:space="preserve">Сложности понимания социального контекста и особенности развития коммуникативной функции речи приводят к специфическим затруднениям в освоении тем и разделов, связанных с литературными и лингвистическими нормами языка.</w:t>
      </w:r>
    </w:p>
    <w:p>
      <w:pPr>
        <w:pStyle w:val="0"/>
        <w:spacing w:before="200" w:line-rule="auto"/>
        <w:ind w:firstLine="540"/>
        <w:jc w:val="both"/>
      </w:pPr>
      <w:r>
        <w:rPr>
          <w:sz w:val="20"/>
        </w:rPr>
        <w:t xml:space="preserve">У обучающихся с РАС с трудом происходит освоение согласования частей речи по родам, числам и падежам, может сильно запаздывать освоение личных окончаний глаголов.</w:t>
      </w:r>
    </w:p>
    <w:p>
      <w:pPr>
        <w:pStyle w:val="0"/>
        <w:spacing w:before="200" w:line-rule="auto"/>
        <w:ind w:firstLine="540"/>
        <w:jc w:val="both"/>
      </w:pPr>
      <w:r>
        <w:rPr>
          <w:sz w:val="20"/>
        </w:rPr>
        <w:t xml:space="preserve">При изучении тем из раздела "Фразеология", наблюдаются специфические трудности овладения переносом лексического значения слова. Даже хорошо успевающие обучающиеся в ряде случаев не понимают переносный смысл слов и не используют сравнение, метафору, иронию в различных видах речевой деятельности.</w:t>
      </w:r>
    </w:p>
    <w:p>
      <w:pPr>
        <w:pStyle w:val="0"/>
        <w:spacing w:before="200" w:line-rule="auto"/>
        <w:ind w:firstLine="540"/>
        <w:jc w:val="both"/>
      </w:pPr>
      <w:r>
        <w:rPr>
          <w:sz w:val="20"/>
        </w:rPr>
        <w:t xml:space="preserve">Сильной стороной обучающихся с РАС часто является хорошая зрительная память, что проявляется в виде феномена "врожденной грамотности" и позволяет успешно осваивать программный материал разделов, связанных с орфографическими нормами и правилами.</w:t>
      </w:r>
    </w:p>
    <w:p>
      <w:pPr>
        <w:pStyle w:val="0"/>
        <w:spacing w:before="200" w:line-rule="auto"/>
        <w:ind w:firstLine="540"/>
        <w:jc w:val="both"/>
      </w:pPr>
      <w:r>
        <w:rPr>
          <w:sz w:val="20"/>
        </w:rPr>
        <w:t xml:space="preserve">Учитывая неравномерность освоения различных областей русского языка, принимая во внимание сильные и слабые стороны обучающегося в овладении предметным содержанием, необходимо стремиться в создании для обучающегося с РАС ситуации успеха как в урочной, так и внеурочной деятельности по данному предмету.</w:t>
      </w:r>
    </w:p>
    <w:p>
      <w:pPr>
        <w:pStyle w:val="0"/>
        <w:spacing w:before="200" w:line-rule="auto"/>
        <w:ind w:firstLine="540"/>
        <w:jc w:val="both"/>
      </w:pPr>
      <w:r>
        <w:rPr>
          <w:sz w:val="20"/>
        </w:rPr>
        <w:t xml:space="preserve">Для достижения планируемых результатов реализации программы, необходимо:</w:t>
      </w:r>
    </w:p>
    <w:p>
      <w:pPr>
        <w:pStyle w:val="0"/>
        <w:spacing w:before="200" w:line-rule="auto"/>
        <w:ind w:firstLine="540"/>
        <w:jc w:val="both"/>
      </w:pPr>
      <w:r>
        <w:rPr>
          <w:sz w:val="20"/>
        </w:rPr>
        <w:t xml:space="preserve">адаптировать методы представления нового материала, способы текущего контроля и репрезентации полученных знаний (например, выполнение части заданий с использованием ИКТ);</w:t>
      </w:r>
    </w:p>
    <w:p>
      <w:pPr>
        <w:pStyle w:val="0"/>
        <w:spacing w:before="200" w:line-rule="auto"/>
        <w:ind w:firstLine="540"/>
        <w:jc w:val="both"/>
      </w:pPr>
      <w:r>
        <w:rPr>
          <w:sz w:val="20"/>
        </w:rPr>
        <w:t xml:space="preserve">задействовать возможности визуальной поддержки устной и письменной речи, использовать максимум наглядных средств обучения (карточки с образцом выполнения задания, карточки с пошаговым выполнением инструкций педагога, дополнительные иллюстрации, схемы, таблицы для изучения некоторых лексических и грамматических тем и другие);</w:t>
      </w:r>
    </w:p>
    <w:p>
      <w:pPr>
        <w:pStyle w:val="0"/>
        <w:spacing w:before="200" w:line-rule="auto"/>
        <w:ind w:firstLine="540"/>
        <w:jc w:val="both"/>
      </w:pPr>
      <w:r>
        <w:rPr>
          <w:sz w:val="20"/>
        </w:rPr>
        <w:t xml:space="preserve">при непосредственном общении с обучающимся с РАС педагогу следует исключить из речи излишнюю эмоциональность, иронию и сарказм, длинные грамматические конструкции (обычно приемлемый размер предложения при вербальной коммуникации педагога с обучающимся 5 - 6 слов);</w:t>
      </w:r>
    </w:p>
    <w:p>
      <w:pPr>
        <w:pStyle w:val="0"/>
        <w:spacing w:before="200" w:line-rule="auto"/>
        <w:ind w:firstLine="540"/>
        <w:jc w:val="both"/>
      </w:pPr>
      <w:r>
        <w:rPr>
          <w:sz w:val="20"/>
        </w:rPr>
        <w:t xml:space="preserve">при изучении сложных грамматических конструкций использовать визуальное сопровождение (цветовое отображение частей речи, опорные схемы и таблицы, конструкторы фраз на карточках);</w:t>
      </w:r>
    </w:p>
    <w:p>
      <w:pPr>
        <w:pStyle w:val="0"/>
        <w:spacing w:before="200" w:line-rule="auto"/>
        <w:ind w:firstLine="540"/>
        <w:jc w:val="both"/>
      </w:pPr>
      <w:r>
        <w:rPr>
          <w:sz w:val="20"/>
        </w:rPr>
        <w:t xml:space="preserve">при недостаточной сформированности графомоторных навыков могут использоваться различные способы адаптации учебных материалов и заданий, в том числе сокращение объема письменных заданий при сохранении уровня сложности, возможность выполнения заданий на компьютере;</w:t>
      </w:r>
    </w:p>
    <w:p>
      <w:pPr>
        <w:pStyle w:val="0"/>
        <w:spacing w:before="200" w:line-rule="auto"/>
        <w:ind w:firstLine="540"/>
        <w:jc w:val="both"/>
      </w:pPr>
      <w:r>
        <w:rPr>
          <w:sz w:val="20"/>
        </w:rPr>
        <w:t xml:space="preserve">при составлении заданий целесообразно опираться на область стойких интересов обучающегося с РАС. Такими интересами могут быть как распространенные в среде обучающихся с РАС темы, связанные с метро, транспортом, космосом, солнечной системой, животными, так и более специфические: определенный фильм, рассказ или телепрограмма. Обучение с опорой на особо значимые для обучающегося с РАС объекты и персонажи проходит гораздо эффективнее.</w:t>
      </w:r>
    </w:p>
    <w:p>
      <w:pPr>
        <w:pStyle w:val="0"/>
        <w:spacing w:before="200" w:line-rule="auto"/>
        <w:ind w:firstLine="540"/>
        <w:jc w:val="both"/>
      </w:pPr>
      <w:r>
        <w:rPr>
          <w:sz w:val="20"/>
        </w:rPr>
        <w:t xml:space="preserve">Особое значение на каждом году обучения по предмету "Русский язык" следует придавать формированию читательских компетенций, навыкам работы с текстом, формированию функциональной грамотности, жизненных компетенций обучающегося с РАС.</w:t>
      </w:r>
    </w:p>
    <w:p>
      <w:pPr>
        <w:pStyle w:val="0"/>
        <w:spacing w:before="200" w:line-rule="auto"/>
        <w:ind w:firstLine="540"/>
        <w:jc w:val="both"/>
      </w:pPr>
      <w:r>
        <w:rPr>
          <w:sz w:val="20"/>
        </w:rPr>
        <w:t xml:space="preserve">214.5.2. Программа по русскому языку позволит учителю:</w:t>
      </w:r>
    </w:p>
    <w:p>
      <w:pPr>
        <w:pStyle w:val="0"/>
        <w:spacing w:before="200" w:line-rule="auto"/>
        <w:ind w:firstLine="540"/>
        <w:jc w:val="both"/>
      </w:pPr>
      <w:r>
        <w:rPr>
          <w:sz w:val="20"/>
        </w:rPr>
        <w:t xml:space="preserve">реализовать в процессе преподавания русского языка современные подходы к достижению личностных, метапредметных и предметных результатов обучения, сформулированных в ФГОС ООО;</w:t>
      </w:r>
    </w:p>
    <w:p>
      <w:pPr>
        <w:pStyle w:val="0"/>
        <w:spacing w:before="200" w:line-rule="auto"/>
        <w:ind w:firstLine="540"/>
        <w:jc w:val="both"/>
      </w:pPr>
      <w:r>
        <w:rPr>
          <w:sz w:val="20"/>
        </w:rPr>
        <w:t xml:space="preserve">определить и структурировать планируемые результаты обучения и содержание русского языка по годам обучения в соответствии с ФГОС ООО и с учетом особых образовательных потребностей обучающихся с РАС;</w:t>
      </w:r>
    </w:p>
    <w:p>
      <w:pPr>
        <w:pStyle w:val="0"/>
        <w:spacing w:before="200" w:line-rule="auto"/>
        <w:ind w:firstLine="540"/>
        <w:jc w:val="both"/>
      </w:pPr>
      <w:r>
        <w:rPr>
          <w:sz w:val="20"/>
        </w:rPr>
        <w:t xml:space="preserve">разработать календарно-тематическое планирование с учетом особых образовательных потребностей обучающихся с РАС.</w:t>
      </w:r>
    </w:p>
    <w:p>
      <w:pPr>
        <w:pStyle w:val="0"/>
        <w:spacing w:before="200" w:line-rule="auto"/>
        <w:ind w:firstLine="540"/>
        <w:jc w:val="both"/>
      </w:pPr>
      <w:r>
        <w:rPr>
          <w:sz w:val="20"/>
        </w:rPr>
        <w:t xml:space="preserve">214.5.3. Русский язык - государственный язык Российской Федерации, язык межнационального общения народов России, национальный язык русского народа. Как государственный язык и язык межнационального общения русский язык является средством коммуникации всех народов Российской Федерации, основой их социально-экономической, культурной и духовной консолидации.</w:t>
      </w:r>
    </w:p>
    <w:p>
      <w:pPr>
        <w:pStyle w:val="0"/>
        <w:spacing w:before="200" w:line-rule="auto"/>
        <w:ind w:firstLine="540"/>
        <w:jc w:val="both"/>
      </w:pPr>
      <w:r>
        <w:rPr>
          <w:sz w:val="20"/>
        </w:rPr>
        <w:t xml:space="preserve">Высокая функциональная значимость русского языка и выполнение им функций государственного языка и языка межнационального общения важны для каждого жителя России, независимо от места его проживания и этнической принадлежности. Знание русского языка и владение им в разных формах его существования и функциональных разновидностях, понимание его стилистических особенностей и выразительных возможностей, умение правильно и эффективно использовать русский язык в различных сферах и ситуациях общения определяют успешность социализации личности и возможности ее самореализации в различных важных для человека областях.</w:t>
      </w:r>
    </w:p>
    <w:p>
      <w:pPr>
        <w:pStyle w:val="0"/>
        <w:spacing w:before="200" w:line-rule="auto"/>
        <w:ind w:firstLine="540"/>
        <w:jc w:val="both"/>
      </w:pPr>
      <w:r>
        <w:rPr>
          <w:sz w:val="20"/>
        </w:rPr>
        <w:t xml:space="preserve">Русский язык, выполняя свои базовые функции общения и выражения мысли, обеспечивает межличностное и социальное взаимодействие людей, участвует в формировании сознания, самосознания и мировоззрения личности, является важнейшим средством хранения и передачи информации, культурных традиций, истории русского и других народов России.</w:t>
      </w:r>
    </w:p>
    <w:p>
      <w:pPr>
        <w:pStyle w:val="0"/>
        <w:spacing w:before="200" w:line-rule="auto"/>
        <w:ind w:firstLine="540"/>
        <w:jc w:val="both"/>
      </w:pPr>
      <w:r>
        <w:rPr>
          <w:sz w:val="20"/>
        </w:rPr>
        <w:t xml:space="preserve">214.5.4. Обучение русскому языку направлено на совершенствование нравственной и коммуникативной культуры обучающегося, развитие его интеллектуальных и творческих способностей, мышления, памяти и воображения, навыков самостоятельной учебной деятельности, самообразования.</w:t>
      </w:r>
    </w:p>
    <w:p>
      <w:pPr>
        <w:pStyle w:val="0"/>
        <w:spacing w:before="200" w:line-rule="auto"/>
        <w:ind w:firstLine="540"/>
        <w:jc w:val="both"/>
      </w:pPr>
      <w:r>
        <w:rPr>
          <w:sz w:val="20"/>
        </w:rPr>
        <w:t xml:space="preserve">214.5.5. Содержание программы по русскому языку ориентировано также на развитие функциональной грамотности как интегративного умения человека читать, понимать тексты, использовать информацию текстов разных форматов, оценивать ее, размышлять о ней, чтобы достигать своих целей, расширять свои знания и возможности, участвовать в социальной жизни.</w:t>
      </w:r>
    </w:p>
    <w:p>
      <w:pPr>
        <w:pStyle w:val="0"/>
        <w:spacing w:before="200" w:line-rule="auto"/>
        <w:ind w:firstLine="540"/>
        <w:jc w:val="both"/>
      </w:pPr>
      <w:r>
        <w:rPr>
          <w:sz w:val="20"/>
        </w:rPr>
        <w:t xml:space="preserve">214.5.6. Изучение русского языка направлено на достижение следующих целей:</w:t>
      </w:r>
    </w:p>
    <w:p>
      <w:pPr>
        <w:pStyle w:val="0"/>
        <w:spacing w:before="200" w:line-rule="auto"/>
        <w:ind w:firstLine="540"/>
        <w:jc w:val="both"/>
      </w:pPr>
      <w:r>
        <w:rPr>
          <w:sz w:val="20"/>
        </w:rPr>
        <w:t xml:space="preserve">осознание и проявление общероссийской гражданственности, патриотизма, уважения к русскому языку как государственному языку Российской Федерации и языку межнационального общения; проявление сознательного отношения к языку как к общероссийской ценности, форме выражения и хранения духовного богатства русского и других народов России, как к средству общения и получения знаний в разных сферах человеческой деятельности, проявление уважения к общероссийской и русской культуре, к культуре и языкам всех народов Российской Федерации;</w:t>
      </w:r>
    </w:p>
    <w:p>
      <w:pPr>
        <w:pStyle w:val="0"/>
        <w:spacing w:before="200" w:line-rule="auto"/>
        <w:ind w:firstLine="540"/>
        <w:jc w:val="both"/>
      </w:pPr>
      <w:r>
        <w:rPr>
          <w:sz w:val="20"/>
        </w:rPr>
        <w:t xml:space="preserve">овладение русским языком как инструментом личностного развития, инструментом формирования социальных взаимоотношений, инструментом преобразования мира;</w:t>
      </w:r>
    </w:p>
    <w:p>
      <w:pPr>
        <w:pStyle w:val="0"/>
        <w:spacing w:before="200" w:line-rule="auto"/>
        <w:ind w:firstLine="540"/>
        <w:jc w:val="both"/>
      </w:pPr>
      <w:r>
        <w:rPr>
          <w:sz w:val="20"/>
        </w:rPr>
        <w:t xml:space="preserve">овладение знаниями о русском языке, его устройстве и закономерностях функционирования, о стилистических ресурсах русского языка; практическое овладение нормами русского литературного языка и речевого этикета; обогащение словарного запаса и использование в собственной речевой практике грамматических средств (с учетом индивидуальных возможностей обучающихся); совершенствование орфографической и пунктуационной грамотности; воспитание стремления к речевому самосовершенствованию;</w:t>
      </w:r>
    </w:p>
    <w:p>
      <w:pPr>
        <w:pStyle w:val="0"/>
        <w:spacing w:before="200" w:line-rule="auto"/>
        <w:ind w:firstLine="540"/>
        <w:jc w:val="both"/>
      </w:pPr>
      <w:r>
        <w:rPr>
          <w:sz w:val="20"/>
        </w:rPr>
        <w:t xml:space="preserve">совершенствование речевой деятельности, коммуникативных умений, обеспечивающих эффективное взаимодействие с окружающими людьми в ситуациях формального и неформального межличностного и межкультурного общения, овладение русским языком как средством получения различной информации, в том числе знаний по разным учебным предметам;</w:t>
      </w:r>
    </w:p>
    <w:p>
      <w:pPr>
        <w:pStyle w:val="0"/>
        <w:spacing w:before="200" w:line-rule="auto"/>
        <w:ind w:firstLine="540"/>
        <w:jc w:val="both"/>
      </w:pPr>
      <w:r>
        <w:rPr>
          <w:sz w:val="20"/>
        </w:rPr>
        <w:t xml:space="preserve">совершенствование мыслительной деятельности, развитие универсальных интеллектуальных умений сравнения, анализа, синтеза, абстрагирования, обобщения, классификации, установления определенных закономерностей и правил, конкретизации в процессе изучения русского языка;</w:t>
      </w:r>
    </w:p>
    <w:p>
      <w:pPr>
        <w:pStyle w:val="0"/>
        <w:spacing w:before="200" w:line-rule="auto"/>
        <w:ind w:firstLine="540"/>
        <w:jc w:val="both"/>
      </w:pPr>
      <w:r>
        <w:rPr>
          <w:sz w:val="20"/>
        </w:rPr>
        <w:t xml:space="preserve">развитие функциональной грамотности в части формирования умений осуществлять информационный поиск, извлекать и преобразовывать необходимую информацию, интерпретировать, понимать и использовать тексты разных форматов (сплошной, несплошной текст, инфографика и другие), осваивать стратегии и тактики информационно-смысловой переработки текста, способы понимания текста, его назначения, общего смысла, коммуникативного намерения автора, логической структуры, роли языковых средств.</w:t>
      </w:r>
    </w:p>
    <w:p>
      <w:pPr>
        <w:pStyle w:val="0"/>
        <w:spacing w:before="200" w:line-rule="auto"/>
        <w:ind w:firstLine="540"/>
        <w:jc w:val="both"/>
      </w:pPr>
      <w:r>
        <w:rPr>
          <w:sz w:val="20"/>
        </w:rPr>
        <w:t xml:space="preserve">Для обучающихся с РАС изучение предмета имеет важнейшую коррекционно-развивающую направленность, способствуя компенсации дефицитов, связанных с особенностями коммуникативной сферы обучающихся с РАС. Владение русским языком, умение общаться, добиваться успеха в процессе коммуникации являются теми характеристиками личности обучающегося с РАС, которые во многом определяют достижения обучающихся практически во всех областях жизни, способствуют их социальной адаптации к изменяющимся условиям современного мира, компенсации имеющихся дефицитов, связанных с особыми образовательными потребностями.</w:t>
      </w:r>
    </w:p>
    <w:p>
      <w:pPr>
        <w:pStyle w:val="0"/>
        <w:jc w:val="both"/>
      </w:pPr>
      <w:r>
        <w:rPr>
          <w:sz w:val="20"/>
        </w:rPr>
      </w:r>
    </w:p>
    <w:p>
      <w:pPr>
        <w:pStyle w:val="2"/>
        <w:outlineLvl w:val="3"/>
        <w:ind w:firstLine="540"/>
        <w:jc w:val="both"/>
      </w:pPr>
      <w:r>
        <w:rPr>
          <w:sz w:val="20"/>
        </w:rPr>
        <w:t xml:space="preserve">214.6. Содержание обучения в 5 классе:</w:t>
      </w:r>
    </w:p>
    <w:p>
      <w:pPr>
        <w:pStyle w:val="0"/>
        <w:spacing w:before="200" w:line-rule="auto"/>
        <w:ind w:firstLine="540"/>
        <w:jc w:val="both"/>
      </w:pPr>
      <w:r>
        <w:rPr>
          <w:sz w:val="20"/>
        </w:rPr>
        <w:t xml:space="preserve">Общие сведения о языке.</w:t>
      </w:r>
    </w:p>
    <w:p>
      <w:pPr>
        <w:pStyle w:val="0"/>
        <w:spacing w:before="200" w:line-rule="auto"/>
        <w:ind w:firstLine="540"/>
        <w:jc w:val="both"/>
      </w:pPr>
      <w:r>
        <w:rPr>
          <w:sz w:val="20"/>
        </w:rPr>
        <w:t xml:space="preserve">Богатство и выразительность русского языка. Лингвистика как наука о языке.</w:t>
      </w:r>
    </w:p>
    <w:p>
      <w:pPr>
        <w:pStyle w:val="0"/>
        <w:spacing w:before="200" w:line-rule="auto"/>
        <w:ind w:firstLine="540"/>
        <w:jc w:val="both"/>
      </w:pPr>
      <w:r>
        <w:rPr>
          <w:sz w:val="20"/>
        </w:rPr>
        <w:t xml:space="preserve">Основные разделы лингвистики.</w:t>
      </w:r>
    </w:p>
    <w:p>
      <w:pPr>
        <w:pStyle w:val="0"/>
        <w:spacing w:before="200" w:line-rule="auto"/>
        <w:ind w:firstLine="540"/>
        <w:jc w:val="both"/>
      </w:pPr>
      <w:r>
        <w:rPr>
          <w:sz w:val="20"/>
        </w:rPr>
        <w:t xml:space="preserve">Язык и речь.</w:t>
      </w:r>
    </w:p>
    <w:p>
      <w:pPr>
        <w:pStyle w:val="0"/>
        <w:spacing w:before="200" w:line-rule="auto"/>
        <w:ind w:firstLine="540"/>
        <w:jc w:val="both"/>
      </w:pPr>
      <w:r>
        <w:rPr>
          <w:sz w:val="20"/>
        </w:rPr>
        <w:t xml:space="preserve">Язык и речь. Речь устная и письменная, монологическая и диалогическая, полилог.</w:t>
      </w:r>
    </w:p>
    <w:p>
      <w:pPr>
        <w:pStyle w:val="0"/>
        <w:spacing w:before="200" w:line-rule="auto"/>
        <w:ind w:firstLine="540"/>
        <w:jc w:val="both"/>
      </w:pPr>
      <w:r>
        <w:rPr>
          <w:sz w:val="20"/>
        </w:rPr>
        <w:t xml:space="preserve">Виды речевой деятельности (говорение, слушание, чтение, письмо), их особенности.</w:t>
      </w:r>
    </w:p>
    <w:p>
      <w:pPr>
        <w:pStyle w:val="0"/>
        <w:spacing w:before="200" w:line-rule="auto"/>
        <w:ind w:firstLine="540"/>
        <w:jc w:val="both"/>
      </w:pPr>
      <w:r>
        <w:rPr>
          <w:sz w:val="20"/>
        </w:rPr>
        <w:t xml:space="preserve">Создание устных монологических высказываний на основе жизненных наблюдений, чтения научно-учебной, художественной и научно-популярной литературы.</w:t>
      </w:r>
    </w:p>
    <w:p>
      <w:pPr>
        <w:pStyle w:val="0"/>
        <w:spacing w:before="200" w:line-rule="auto"/>
        <w:ind w:firstLine="540"/>
        <w:jc w:val="both"/>
      </w:pPr>
      <w:r>
        <w:rPr>
          <w:sz w:val="20"/>
        </w:rPr>
        <w:t xml:space="preserve">Устный пересказ прочитанного или прослушанного текста.</w:t>
      </w:r>
    </w:p>
    <w:p>
      <w:pPr>
        <w:pStyle w:val="0"/>
        <w:spacing w:before="200" w:line-rule="auto"/>
        <w:ind w:firstLine="540"/>
        <w:jc w:val="both"/>
      </w:pPr>
      <w:r>
        <w:rPr>
          <w:sz w:val="20"/>
        </w:rPr>
        <w:t xml:space="preserve">Участие в диалоге на лингвистические темы (в рамках изученного) и темы на основе жизненных наблюдений.</w:t>
      </w:r>
    </w:p>
    <w:p>
      <w:pPr>
        <w:pStyle w:val="0"/>
        <w:spacing w:before="200" w:line-rule="auto"/>
        <w:ind w:firstLine="540"/>
        <w:jc w:val="both"/>
      </w:pPr>
      <w:r>
        <w:rPr>
          <w:sz w:val="20"/>
        </w:rPr>
        <w:t xml:space="preserve">Речевые формулы приветствия, прощания, просьбы, благодарности.</w:t>
      </w:r>
    </w:p>
    <w:p>
      <w:pPr>
        <w:pStyle w:val="0"/>
        <w:spacing w:before="200" w:line-rule="auto"/>
        <w:ind w:firstLine="540"/>
        <w:jc w:val="both"/>
      </w:pPr>
      <w:r>
        <w:rPr>
          <w:sz w:val="20"/>
        </w:rPr>
        <w:t xml:space="preserve">Виды аудирования: выборочное, ознакомительное, детальное. Виды чтения: изучающее, ознакомительное, просмотровое, поисковое.</w:t>
      </w:r>
    </w:p>
    <w:p>
      <w:pPr>
        <w:pStyle w:val="0"/>
        <w:spacing w:before="200" w:line-rule="auto"/>
        <w:ind w:firstLine="540"/>
        <w:jc w:val="both"/>
      </w:pPr>
      <w:r>
        <w:rPr>
          <w:sz w:val="20"/>
        </w:rPr>
        <w:t xml:space="preserve">Текст.</w:t>
      </w:r>
    </w:p>
    <w:p>
      <w:pPr>
        <w:pStyle w:val="0"/>
        <w:spacing w:before="200" w:line-rule="auto"/>
        <w:ind w:firstLine="540"/>
        <w:jc w:val="both"/>
      </w:pPr>
      <w:r>
        <w:rPr>
          <w:sz w:val="20"/>
        </w:rPr>
        <w:t xml:space="preserve">Текст и его основные признаки. Тема и главная мысль текста. Микротема текста. Ключевые слова.</w:t>
      </w:r>
    </w:p>
    <w:p>
      <w:pPr>
        <w:pStyle w:val="0"/>
        <w:spacing w:before="200" w:line-rule="auto"/>
        <w:ind w:firstLine="540"/>
        <w:jc w:val="both"/>
      </w:pPr>
      <w:r>
        <w:rPr>
          <w:sz w:val="20"/>
        </w:rPr>
        <w:t xml:space="preserve">Функционально-смысловые типы речи: описание, повествование, рассуждение; их особенности.</w:t>
      </w:r>
    </w:p>
    <w:p>
      <w:pPr>
        <w:pStyle w:val="0"/>
        <w:spacing w:before="200" w:line-rule="auto"/>
        <w:ind w:firstLine="540"/>
        <w:jc w:val="both"/>
      </w:pPr>
      <w:r>
        <w:rPr>
          <w:sz w:val="20"/>
        </w:rPr>
        <w:t xml:space="preserve">Композиционная структура текста. Абзац как средство членения текста на композиционно-смысловые части.</w:t>
      </w:r>
    </w:p>
    <w:p>
      <w:pPr>
        <w:pStyle w:val="0"/>
        <w:spacing w:before="200" w:line-rule="auto"/>
        <w:ind w:firstLine="540"/>
        <w:jc w:val="both"/>
      </w:pPr>
      <w:r>
        <w:rPr>
          <w:sz w:val="20"/>
        </w:rPr>
        <w:t xml:space="preserve">Средства связи предложений и частей текста: формы слова, однокоренные слова, синонимы, антонимы, личные местоимения, повтор слова.</w:t>
      </w:r>
    </w:p>
    <w:p>
      <w:pPr>
        <w:pStyle w:val="0"/>
        <w:spacing w:before="200" w:line-rule="auto"/>
        <w:ind w:firstLine="540"/>
        <w:jc w:val="both"/>
      </w:pPr>
      <w:r>
        <w:rPr>
          <w:sz w:val="20"/>
        </w:rPr>
        <w:t xml:space="preserve">Повествование как тип речи. Рассказ.</w:t>
      </w:r>
    </w:p>
    <w:p>
      <w:pPr>
        <w:pStyle w:val="0"/>
        <w:spacing w:before="200" w:line-rule="auto"/>
        <w:ind w:firstLine="540"/>
        <w:jc w:val="both"/>
      </w:pPr>
      <w:r>
        <w:rPr>
          <w:sz w:val="20"/>
        </w:rPr>
        <w:t xml:space="preserve">Смысловой анализ текста: его композиционных особенностей, микротем и абзацев, способов и средств связи предложений в тексте; использование языковых средств выразительности (в рамках изученного).</w:t>
      </w:r>
    </w:p>
    <w:p>
      <w:pPr>
        <w:pStyle w:val="0"/>
        <w:spacing w:before="200" w:line-rule="auto"/>
        <w:ind w:firstLine="540"/>
        <w:jc w:val="both"/>
      </w:pPr>
      <w:r>
        <w:rPr>
          <w:sz w:val="20"/>
        </w:rPr>
        <w:t xml:space="preserve">Изложение содержания прочитанного или прослушанного текста.</w:t>
      </w:r>
    </w:p>
    <w:p>
      <w:pPr>
        <w:pStyle w:val="0"/>
        <w:spacing w:before="200" w:line-rule="auto"/>
        <w:ind w:firstLine="540"/>
        <w:jc w:val="both"/>
      </w:pPr>
      <w:r>
        <w:rPr>
          <w:sz w:val="20"/>
        </w:rPr>
        <w:t xml:space="preserve">Информационная переработка текста: простой и сложный план текста.</w:t>
      </w:r>
    </w:p>
    <w:p>
      <w:pPr>
        <w:pStyle w:val="0"/>
        <w:spacing w:before="200" w:line-rule="auto"/>
        <w:ind w:firstLine="540"/>
        <w:jc w:val="both"/>
      </w:pPr>
      <w:r>
        <w:rPr>
          <w:sz w:val="20"/>
        </w:rPr>
        <w:t xml:space="preserve">Функциональные разновидности языка.</w:t>
      </w:r>
    </w:p>
    <w:p>
      <w:pPr>
        <w:pStyle w:val="0"/>
        <w:spacing w:before="200" w:line-rule="auto"/>
        <w:ind w:firstLine="540"/>
        <w:jc w:val="both"/>
      </w:pPr>
      <w:r>
        <w:rPr>
          <w:sz w:val="20"/>
        </w:rPr>
        <w:t xml:space="preserve">Общее представление о функциональных разновидностях языка (о разговорной речи, функциональных стилях, языке художественной литературы).</w:t>
      </w:r>
    </w:p>
    <w:p>
      <w:pPr>
        <w:pStyle w:val="0"/>
        <w:spacing w:before="200" w:line-rule="auto"/>
        <w:ind w:firstLine="540"/>
        <w:jc w:val="both"/>
      </w:pPr>
      <w:r>
        <w:rPr>
          <w:sz w:val="20"/>
        </w:rPr>
        <w:t xml:space="preserve">Система языка</w:t>
      </w:r>
    </w:p>
    <w:p>
      <w:pPr>
        <w:pStyle w:val="0"/>
        <w:spacing w:before="200" w:line-rule="auto"/>
        <w:ind w:firstLine="540"/>
        <w:jc w:val="both"/>
      </w:pPr>
      <w:r>
        <w:rPr>
          <w:sz w:val="20"/>
        </w:rPr>
        <w:t xml:space="preserve">Фонетика. Графика. Орфоэпия.</w:t>
      </w:r>
    </w:p>
    <w:p>
      <w:pPr>
        <w:pStyle w:val="0"/>
        <w:spacing w:before="200" w:line-rule="auto"/>
        <w:ind w:firstLine="540"/>
        <w:jc w:val="both"/>
      </w:pPr>
      <w:r>
        <w:rPr>
          <w:sz w:val="20"/>
        </w:rPr>
        <w:t xml:space="preserve">Фонетика и графика как разделы лингвистики.</w:t>
      </w:r>
    </w:p>
    <w:p>
      <w:pPr>
        <w:pStyle w:val="0"/>
        <w:spacing w:before="200" w:line-rule="auto"/>
        <w:ind w:firstLine="540"/>
        <w:jc w:val="both"/>
      </w:pPr>
      <w:r>
        <w:rPr>
          <w:sz w:val="20"/>
        </w:rPr>
        <w:t xml:space="preserve">Звук как единица языка. Смыслоразличительная роль звука. Система гласных звуков.</w:t>
      </w:r>
    </w:p>
    <w:p>
      <w:pPr>
        <w:pStyle w:val="0"/>
        <w:spacing w:before="200" w:line-rule="auto"/>
        <w:ind w:firstLine="540"/>
        <w:jc w:val="both"/>
      </w:pPr>
      <w:r>
        <w:rPr>
          <w:sz w:val="20"/>
        </w:rPr>
        <w:t xml:space="preserve">Система согласных звуков.</w:t>
      </w:r>
    </w:p>
    <w:p>
      <w:pPr>
        <w:pStyle w:val="0"/>
        <w:spacing w:before="200" w:line-rule="auto"/>
        <w:ind w:firstLine="540"/>
        <w:jc w:val="both"/>
      </w:pPr>
      <w:r>
        <w:rPr>
          <w:sz w:val="20"/>
        </w:rPr>
        <w:t xml:space="preserve">Изменение звуков в речевом потоке. Элементы фонетической транскрипции.</w:t>
      </w:r>
    </w:p>
    <w:p>
      <w:pPr>
        <w:pStyle w:val="0"/>
        <w:spacing w:before="200" w:line-rule="auto"/>
        <w:ind w:firstLine="540"/>
        <w:jc w:val="both"/>
      </w:pPr>
      <w:r>
        <w:rPr>
          <w:sz w:val="20"/>
        </w:rPr>
        <w:t xml:space="preserve">Слог. Ударение. Свойства русского ударения. Соотношение звуков и букв.</w:t>
      </w:r>
    </w:p>
    <w:p>
      <w:pPr>
        <w:pStyle w:val="0"/>
        <w:spacing w:before="200" w:line-rule="auto"/>
        <w:ind w:firstLine="540"/>
        <w:jc w:val="both"/>
      </w:pPr>
      <w:r>
        <w:rPr>
          <w:sz w:val="20"/>
        </w:rPr>
        <w:t xml:space="preserve">Фонетический анализ слова.</w:t>
      </w:r>
    </w:p>
    <w:p>
      <w:pPr>
        <w:pStyle w:val="0"/>
        <w:spacing w:before="200" w:line-rule="auto"/>
        <w:ind w:firstLine="540"/>
        <w:jc w:val="both"/>
      </w:pPr>
      <w:r>
        <w:rPr>
          <w:sz w:val="20"/>
        </w:rPr>
        <w:t xml:space="preserve">Способы обозначения [й'], мягкости согласных. Основные выразительные средства фонетики. Прописные и строчные буквы.</w:t>
      </w:r>
    </w:p>
    <w:p>
      <w:pPr>
        <w:pStyle w:val="0"/>
        <w:spacing w:before="200" w:line-rule="auto"/>
        <w:ind w:firstLine="540"/>
        <w:jc w:val="both"/>
      </w:pPr>
      <w:r>
        <w:rPr>
          <w:sz w:val="20"/>
        </w:rPr>
        <w:t xml:space="preserve">Интонация, ее функции. Основные элементы интонации.</w:t>
      </w:r>
    </w:p>
    <w:p>
      <w:pPr>
        <w:pStyle w:val="0"/>
        <w:spacing w:before="200" w:line-rule="auto"/>
        <w:ind w:firstLine="540"/>
        <w:jc w:val="both"/>
      </w:pPr>
      <w:r>
        <w:rPr>
          <w:sz w:val="20"/>
        </w:rPr>
        <w:t xml:space="preserve">Орфография.</w:t>
      </w:r>
    </w:p>
    <w:p>
      <w:pPr>
        <w:pStyle w:val="0"/>
        <w:spacing w:before="200" w:line-rule="auto"/>
        <w:ind w:firstLine="540"/>
        <w:jc w:val="both"/>
      </w:pPr>
      <w:r>
        <w:rPr>
          <w:sz w:val="20"/>
        </w:rPr>
        <w:t xml:space="preserve">Орфография как раздел лингвистики.</w:t>
      </w:r>
    </w:p>
    <w:p>
      <w:pPr>
        <w:pStyle w:val="0"/>
        <w:spacing w:before="200" w:line-rule="auto"/>
        <w:ind w:firstLine="540"/>
        <w:jc w:val="both"/>
      </w:pPr>
      <w:r>
        <w:rPr>
          <w:sz w:val="20"/>
        </w:rPr>
        <w:t xml:space="preserve">Понятие "орфограмма". Буквенные и небуквенные орфограммы.</w:t>
      </w:r>
    </w:p>
    <w:p>
      <w:pPr>
        <w:pStyle w:val="0"/>
        <w:spacing w:before="200" w:line-rule="auto"/>
        <w:ind w:firstLine="540"/>
        <w:jc w:val="both"/>
      </w:pPr>
      <w:r>
        <w:rPr>
          <w:sz w:val="20"/>
        </w:rPr>
        <w:t xml:space="preserve">Правописание разделительных "ъ и ь".</w:t>
      </w:r>
    </w:p>
    <w:p>
      <w:pPr>
        <w:pStyle w:val="0"/>
        <w:spacing w:before="200" w:line-rule="auto"/>
        <w:ind w:firstLine="540"/>
        <w:jc w:val="both"/>
      </w:pPr>
      <w:r>
        <w:rPr>
          <w:sz w:val="20"/>
        </w:rPr>
        <w:t xml:space="preserve">Лексикология.</w:t>
      </w:r>
    </w:p>
    <w:p>
      <w:pPr>
        <w:pStyle w:val="0"/>
        <w:spacing w:before="200" w:line-rule="auto"/>
        <w:ind w:firstLine="540"/>
        <w:jc w:val="both"/>
      </w:pPr>
      <w:r>
        <w:rPr>
          <w:sz w:val="20"/>
        </w:rPr>
        <w:t xml:space="preserve">Лексикология как раздел лингвистики.</w:t>
      </w:r>
    </w:p>
    <w:p>
      <w:pPr>
        <w:pStyle w:val="0"/>
        <w:spacing w:before="200" w:line-rule="auto"/>
        <w:ind w:firstLine="540"/>
        <w:jc w:val="both"/>
      </w:pPr>
      <w:r>
        <w:rPr>
          <w:sz w:val="20"/>
        </w:rPr>
        <w:t xml:space="preserve">Основные способы толкования лексического значения слова (подбор однокоренных слов; подбор синонимов и антонимов); основные способы разъяснения значения слова (по контексту, с помощью толкового словаря).</w:t>
      </w:r>
    </w:p>
    <w:p>
      <w:pPr>
        <w:pStyle w:val="0"/>
        <w:spacing w:before="200" w:line-rule="auto"/>
        <w:ind w:firstLine="540"/>
        <w:jc w:val="both"/>
      </w:pPr>
      <w:r>
        <w:rPr>
          <w:sz w:val="20"/>
        </w:rPr>
        <w:t xml:space="preserve">Слова однозначные и многозначные. Прямое и переносное значения слова. Тематические группы слов. Обозначение родовых и видовых понятий.</w:t>
      </w:r>
    </w:p>
    <w:p>
      <w:pPr>
        <w:pStyle w:val="0"/>
        <w:spacing w:before="200" w:line-rule="auto"/>
        <w:ind w:firstLine="540"/>
        <w:jc w:val="both"/>
      </w:pPr>
      <w:r>
        <w:rPr>
          <w:sz w:val="20"/>
        </w:rPr>
        <w:t xml:space="preserve">Синонимы. Антонимы. Омонимы. Паронимы.</w:t>
      </w:r>
    </w:p>
    <w:p>
      <w:pPr>
        <w:pStyle w:val="0"/>
        <w:spacing w:before="200" w:line-rule="auto"/>
        <w:ind w:firstLine="540"/>
        <w:jc w:val="both"/>
      </w:pPr>
      <w:r>
        <w:rPr>
          <w:sz w:val="20"/>
        </w:rPr>
        <w:t xml:space="preserve">Разные виды лексических словарей (толковый словарь, словари синонимов, антонимов, омонимов, паронимов) и их роль в овладении словарным богатством родного языка.</w:t>
      </w:r>
    </w:p>
    <w:p>
      <w:pPr>
        <w:pStyle w:val="0"/>
        <w:spacing w:before="200" w:line-rule="auto"/>
        <w:ind w:firstLine="540"/>
        <w:jc w:val="both"/>
      </w:pPr>
      <w:r>
        <w:rPr>
          <w:sz w:val="20"/>
        </w:rPr>
        <w:t xml:space="preserve">Лексический анализ слов (в рамках изученного).</w:t>
      </w:r>
    </w:p>
    <w:p>
      <w:pPr>
        <w:pStyle w:val="0"/>
        <w:spacing w:before="200" w:line-rule="auto"/>
        <w:ind w:firstLine="540"/>
        <w:jc w:val="both"/>
      </w:pPr>
      <w:r>
        <w:rPr>
          <w:sz w:val="20"/>
        </w:rPr>
        <w:t xml:space="preserve">Морфемика. Орфография.</w:t>
      </w:r>
    </w:p>
    <w:p>
      <w:pPr>
        <w:pStyle w:val="0"/>
        <w:spacing w:before="200" w:line-rule="auto"/>
        <w:ind w:firstLine="540"/>
        <w:jc w:val="both"/>
      </w:pPr>
      <w:r>
        <w:rPr>
          <w:sz w:val="20"/>
        </w:rPr>
        <w:t xml:space="preserve">Морфемика как раздел лингвистики.</w:t>
      </w:r>
    </w:p>
    <w:p>
      <w:pPr>
        <w:pStyle w:val="0"/>
        <w:spacing w:before="200" w:line-rule="auto"/>
        <w:ind w:firstLine="540"/>
        <w:jc w:val="both"/>
      </w:pPr>
      <w:r>
        <w:rPr>
          <w:sz w:val="20"/>
        </w:rPr>
        <w:t xml:space="preserve">Морфема как минимальная значимая единица языка. Основа слова. Виды морфем (корень, приставка, суффикс, окончание). Чередование звуков в морфемах (в том числе чередование гласных с нулем звука). Морфемный анализ слов.</w:t>
      </w:r>
    </w:p>
    <w:p>
      <w:pPr>
        <w:pStyle w:val="0"/>
        <w:spacing w:before="200" w:line-rule="auto"/>
        <w:ind w:firstLine="540"/>
        <w:jc w:val="both"/>
      </w:pPr>
      <w:r>
        <w:rPr>
          <w:sz w:val="20"/>
        </w:rPr>
        <w:t xml:space="preserve">Уместное использование слов с суффиксами оценки в собственной речи.</w:t>
      </w:r>
    </w:p>
    <w:p>
      <w:pPr>
        <w:pStyle w:val="0"/>
        <w:spacing w:before="200" w:line-rule="auto"/>
        <w:ind w:firstLine="540"/>
        <w:jc w:val="both"/>
      </w:pPr>
      <w:r>
        <w:rPr>
          <w:sz w:val="20"/>
        </w:rPr>
        <w:t xml:space="preserve">Правописание корней с безударными проверяемыми, непроверяемыми гласными (в рамках изученного).</w:t>
      </w:r>
    </w:p>
    <w:p>
      <w:pPr>
        <w:pStyle w:val="0"/>
        <w:spacing w:before="200" w:line-rule="auto"/>
        <w:ind w:firstLine="540"/>
        <w:jc w:val="both"/>
      </w:pPr>
      <w:r>
        <w:rPr>
          <w:sz w:val="20"/>
        </w:rPr>
        <w:t xml:space="preserve">Правописание корней с проверяемыми, непроверяемыми, непроизносимыми согласными (в рамках изученного).</w:t>
      </w:r>
    </w:p>
    <w:p>
      <w:pPr>
        <w:pStyle w:val="0"/>
        <w:spacing w:before="200" w:line-rule="auto"/>
        <w:ind w:firstLine="540"/>
        <w:jc w:val="both"/>
      </w:pPr>
      <w:r>
        <w:rPr>
          <w:sz w:val="20"/>
        </w:rPr>
        <w:t xml:space="preserve">Правописание "е//о" после шипящих в корне слова. Правописание неизменяемых на письме приставок и приставок на "-з (-с)".</w:t>
      </w:r>
    </w:p>
    <w:p>
      <w:pPr>
        <w:pStyle w:val="0"/>
        <w:spacing w:before="200" w:line-rule="auto"/>
        <w:ind w:firstLine="540"/>
        <w:jc w:val="both"/>
      </w:pPr>
      <w:r>
        <w:rPr>
          <w:sz w:val="20"/>
        </w:rPr>
        <w:t xml:space="preserve">Правописание ы и после приставок. Правописание "ы//и" после "ц".</w:t>
      </w:r>
    </w:p>
    <w:p>
      <w:pPr>
        <w:pStyle w:val="0"/>
        <w:spacing w:before="200" w:line-rule="auto"/>
        <w:ind w:firstLine="540"/>
        <w:jc w:val="both"/>
      </w:pPr>
      <w:r>
        <w:rPr>
          <w:sz w:val="20"/>
        </w:rPr>
        <w:t xml:space="preserve">Морфология. Культура речи. Орфография.</w:t>
      </w:r>
    </w:p>
    <w:p>
      <w:pPr>
        <w:pStyle w:val="0"/>
        <w:spacing w:before="200" w:line-rule="auto"/>
        <w:ind w:firstLine="540"/>
        <w:jc w:val="both"/>
      </w:pPr>
      <w:r>
        <w:rPr>
          <w:sz w:val="20"/>
        </w:rPr>
        <w:t xml:space="preserve">Морфология как раздел грамматики. Грамматическое значение слова.</w:t>
      </w:r>
    </w:p>
    <w:p>
      <w:pPr>
        <w:pStyle w:val="0"/>
        <w:spacing w:before="200" w:line-rule="auto"/>
        <w:ind w:firstLine="540"/>
        <w:jc w:val="both"/>
      </w:pPr>
      <w:r>
        <w:rPr>
          <w:sz w:val="20"/>
        </w:rPr>
        <w:t xml:space="preserve">Части речи как лексико-грамматические разряды слов. Система частей речи в русском языке. Самостоятельные и служебные части речи.</w:t>
      </w:r>
    </w:p>
    <w:p>
      <w:pPr>
        <w:pStyle w:val="0"/>
        <w:spacing w:before="200" w:line-rule="auto"/>
        <w:ind w:firstLine="540"/>
        <w:jc w:val="both"/>
      </w:pPr>
      <w:r>
        <w:rPr>
          <w:sz w:val="20"/>
        </w:rPr>
        <w:t xml:space="preserve">Имя существительное.</w:t>
      </w:r>
    </w:p>
    <w:p>
      <w:pPr>
        <w:pStyle w:val="0"/>
        <w:spacing w:before="200" w:line-rule="auto"/>
        <w:ind w:firstLine="540"/>
        <w:jc w:val="both"/>
      </w:pPr>
      <w:r>
        <w:rPr>
          <w:sz w:val="20"/>
        </w:rPr>
        <w:t xml:space="preserve">Имя существительное как часть речи. Общее грамматическое значение, морфологические признаки и синтаксические функции имени существительного. Роль имени существительного в речи.</w:t>
      </w:r>
    </w:p>
    <w:p>
      <w:pPr>
        <w:pStyle w:val="0"/>
        <w:spacing w:before="200" w:line-rule="auto"/>
        <w:ind w:firstLine="540"/>
        <w:jc w:val="both"/>
      </w:pPr>
      <w:r>
        <w:rPr>
          <w:sz w:val="20"/>
        </w:rPr>
        <w:t xml:space="preserve">Лексико-грамматические разряды имен существительных по значению, имена существительные собственные и нарицательные; имена существительные одушевленные и неодушевленные.</w:t>
      </w:r>
    </w:p>
    <w:p>
      <w:pPr>
        <w:pStyle w:val="0"/>
        <w:spacing w:before="200" w:line-rule="auto"/>
        <w:ind w:firstLine="540"/>
        <w:jc w:val="both"/>
      </w:pPr>
      <w:r>
        <w:rPr>
          <w:sz w:val="20"/>
        </w:rPr>
        <w:t xml:space="preserve">Род, число, падеж имени существительного. Имена существительные общего рода.</w:t>
      </w:r>
    </w:p>
    <w:p>
      <w:pPr>
        <w:pStyle w:val="0"/>
        <w:spacing w:before="200" w:line-rule="auto"/>
        <w:ind w:firstLine="540"/>
        <w:jc w:val="both"/>
      </w:pPr>
      <w:r>
        <w:rPr>
          <w:sz w:val="20"/>
        </w:rPr>
        <w:t xml:space="preserve">Имена существительные, имеющие форму только единственного или только множественного числа.</w:t>
      </w:r>
    </w:p>
    <w:p>
      <w:pPr>
        <w:pStyle w:val="0"/>
        <w:spacing w:before="200" w:line-rule="auto"/>
        <w:ind w:firstLine="540"/>
        <w:jc w:val="both"/>
      </w:pPr>
      <w:r>
        <w:rPr>
          <w:sz w:val="20"/>
        </w:rPr>
        <w:t xml:space="preserve">Типы склонения имен существительных. Разносклоняемые имена существительные. Несклоняемые имена существительные.</w:t>
      </w:r>
    </w:p>
    <w:p>
      <w:pPr>
        <w:pStyle w:val="0"/>
        <w:spacing w:before="200" w:line-rule="auto"/>
        <w:ind w:firstLine="540"/>
        <w:jc w:val="both"/>
      </w:pPr>
      <w:r>
        <w:rPr>
          <w:sz w:val="20"/>
        </w:rPr>
        <w:t xml:space="preserve">Морфологический анализ имен существительных.</w:t>
      </w:r>
    </w:p>
    <w:p>
      <w:pPr>
        <w:pStyle w:val="0"/>
        <w:spacing w:before="200" w:line-rule="auto"/>
        <w:ind w:firstLine="540"/>
        <w:jc w:val="both"/>
      </w:pPr>
      <w:r>
        <w:rPr>
          <w:sz w:val="20"/>
        </w:rPr>
        <w:t xml:space="preserve">Нормы произношения, нормы постановки ударения, нормы словоизменения имен существительных.</w:t>
      </w:r>
    </w:p>
    <w:p>
      <w:pPr>
        <w:pStyle w:val="0"/>
        <w:spacing w:before="200" w:line-rule="auto"/>
        <w:ind w:firstLine="540"/>
        <w:jc w:val="both"/>
      </w:pPr>
      <w:r>
        <w:rPr>
          <w:sz w:val="20"/>
        </w:rPr>
        <w:t xml:space="preserve">Правописание собственных имен существительных. Правописание "ь" на конце имен существительных после шипящих.</w:t>
      </w:r>
    </w:p>
    <w:p>
      <w:pPr>
        <w:pStyle w:val="0"/>
        <w:spacing w:before="200" w:line-rule="auto"/>
        <w:ind w:firstLine="540"/>
        <w:jc w:val="both"/>
      </w:pPr>
      <w:r>
        <w:rPr>
          <w:sz w:val="20"/>
        </w:rPr>
        <w:t xml:space="preserve">Правописание безударных окончаний имен существительных. Правописание "о//е(ё)" после шипящих и "ц" в суффиксах и окончаниях имен существительных.</w:t>
      </w:r>
    </w:p>
    <w:p>
      <w:pPr>
        <w:pStyle w:val="0"/>
        <w:spacing w:before="200" w:line-rule="auto"/>
        <w:ind w:firstLine="540"/>
        <w:jc w:val="both"/>
      </w:pPr>
      <w:r>
        <w:rPr>
          <w:sz w:val="20"/>
        </w:rPr>
        <w:t xml:space="preserve">Правописание суффиксов "-чик- -щик-; -ек- -ик- (-чик-)" имен существительных.</w:t>
      </w:r>
    </w:p>
    <w:p>
      <w:pPr>
        <w:pStyle w:val="0"/>
        <w:spacing w:before="200" w:line-rule="auto"/>
        <w:ind w:firstLine="540"/>
        <w:jc w:val="both"/>
      </w:pPr>
      <w:r>
        <w:rPr>
          <w:sz w:val="20"/>
        </w:rPr>
        <w:t xml:space="preserve">Правописание корней с чередованием "а//о": "-лаг- -лож-"; -раст- -ращ- -рос-; -гар- -гор-, -зар- -зор-; -клан- -клон-, -скак- -скоч-".</w:t>
      </w:r>
    </w:p>
    <w:p>
      <w:pPr>
        <w:pStyle w:val="0"/>
        <w:spacing w:before="200" w:line-rule="auto"/>
        <w:ind w:firstLine="540"/>
        <w:jc w:val="both"/>
      </w:pPr>
      <w:r>
        <w:rPr>
          <w:sz w:val="20"/>
        </w:rPr>
        <w:t xml:space="preserve">Слитное и раздельное написание не с именами существительными.</w:t>
      </w:r>
    </w:p>
    <w:p>
      <w:pPr>
        <w:pStyle w:val="0"/>
        <w:spacing w:before="200" w:line-rule="auto"/>
        <w:ind w:firstLine="540"/>
        <w:jc w:val="both"/>
      </w:pPr>
      <w:r>
        <w:rPr>
          <w:sz w:val="20"/>
        </w:rPr>
        <w:t xml:space="preserve">Имя прилагательное.</w:t>
      </w:r>
    </w:p>
    <w:p>
      <w:pPr>
        <w:pStyle w:val="0"/>
        <w:spacing w:before="200" w:line-rule="auto"/>
        <w:ind w:firstLine="540"/>
        <w:jc w:val="both"/>
      </w:pPr>
      <w:r>
        <w:rPr>
          <w:sz w:val="20"/>
        </w:rPr>
        <w:t xml:space="preserve">Имя прилагательное как часть речи. Общее грамматическое значение, морфологические признаки и синтаксические функции имени прилагательного. Роль имени прилагательного в речи. Имена прилагательные полные и краткие, их синтаксические функции.</w:t>
      </w:r>
    </w:p>
    <w:p>
      <w:pPr>
        <w:pStyle w:val="0"/>
        <w:spacing w:before="200" w:line-rule="auto"/>
        <w:ind w:firstLine="540"/>
        <w:jc w:val="both"/>
      </w:pPr>
      <w:r>
        <w:rPr>
          <w:sz w:val="20"/>
        </w:rPr>
        <w:t xml:space="preserve">Склонение имен прилагательных. Морфологический анализ имен прилагательных.</w:t>
      </w:r>
    </w:p>
    <w:p>
      <w:pPr>
        <w:pStyle w:val="0"/>
        <w:spacing w:before="200" w:line-rule="auto"/>
        <w:ind w:firstLine="540"/>
        <w:jc w:val="both"/>
      </w:pPr>
      <w:r>
        <w:rPr>
          <w:sz w:val="20"/>
        </w:rPr>
        <w:t xml:space="preserve">Нормы словоизменения, произношения имен прилагательных, постановки ударения (в рамках изученного).</w:t>
      </w:r>
    </w:p>
    <w:p>
      <w:pPr>
        <w:pStyle w:val="0"/>
        <w:spacing w:before="200" w:line-rule="auto"/>
        <w:ind w:firstLine="540"/>
        <w:jc w:val="both"/>
      </w:pPr>
      <w:r>
        <w:rPr>
          <w:sz w:val="20"/>
        </w:rPr>
        <w:t xml:space="preserve">Правописание безударных окончаний имен прилагательных. Правописание "о//е" после шипящих и "ц" в суффиксах и окончаниях имен прилагательных.</w:t>
      </w:r>
    </w:p>
    <w:p>
      <w:pPr>
        <w:pStyle w:val="0"/>
        <w:spacing w:before="200" w:line-rule="auto"/>
        <w:ind w:firstLine="540"/>
        <w:jc w:val="both"/>
      </w:pPr>
      <w:r>
        <w:rPr>
          <w:sz w:val="20"/>
        </w:rPr>
        <w:t xml:space="preserve">Правописание кратких форм имен прилагательных с основой на шипящий.</w:t>
      </w:r>
    </w:p>
    <w:p>
      <w:pPr>
        <w:pStyle w:val="0"/>
        <w:spacing w:before="200" w:line-rule="auto"/>
        <w:ind w:firstLine="540"/>
        <w:jc w:val="both"/>
      </w:pPr>
      <w:r>
        <w:rPr>
          <w:sz w:val="20"/>
        </w:rPr>
        <w:t xml:space="preserve">Слитное и раздельное написание не с именами прилагательными.</w:t>
      </w:r>
    </w:p>
    <w:p>
      <w:pPr>
        <w:pStyle w:val="0"/>
        <w:spacing w:before="200" w:line-rule="auto"/>
        <w:ind w:firstLine="540"/>
        <w:jc w:val="both"/>
      </w:pPr>
      <w:r>
        <w:rPr>
          <w:sz w:val="20"/>
        </w:rPr>
        <w:t xml:space="preserve">Глагол.</w:t>
      </w:r>
    </w:p>
    <w:p>
      <w:pPr>
        <w:pStyle w:val="0"/>
        <w:spacing w:before="200" w:line-rule="auto"/>
        <w:ind w:firstLine="540"/>
        <w:jc w:val="both"/>
      </w:pPr>
      <w:r>
        <w:rPr>
          <w:sz w:val="20"/>
        </w:rPr>
        <w:t xml:space="preserve">Глагол как часть речи. Общее грамматическое значение, морфологические признаки и синтаксические функции глагола. Роль глагола в словосочетании и предложении, в речи.</w:t>
      </w:r>
    </w:p>
    <w:p>
      <w:pPr>
        <w:pStyle w:val="0"/>
        <w:spacing w:before="200" w:line-rule="auto"/>
        <w:ind w:firstLine="540"/>
        <w:jc w:val="both"/>
      </w:pPr>
      <w:r>
        <w:rPr>
          <w:sz w:val="20"/>
        </w:rPr>
        <w:t xml:space="preserve">Глаголы совершенного и несовершенного вида, возвратные и невозвратные.</w:t>
      </w:r>
    </w:p>
    <w:p>
      <w:pPr>
        <w:pStyle w:val="0"/>
        <w:spacing w:before="200" w:line-rule="auto"/>
        <w:ind w:firstLine="540"/>
        <w:jc w:val="both"/>
      </w:pPr>
      <w:r>
        <w:rPr>
          <w:sz w:val="20"/>
        </w:rPr>
        <w:t xml:space="preserve">Инфинитив и его грамматические свойства. Основа инфинитива, основа настоящего (будущего простого) времени глагола.</w:t>
      </w:r>
    </w:p>
    <w:p>
      <w:pPr>
        <w:pStyle w:val="0"/>
        <w:spacing w:before="200" w:line-rule="auto"/>
        <w:ind w:firstLine="540"/>
        <w:jc w:val="both"/>
      </w:pPr>
      <w:r>
        <w:rPr>
          <w:sz w:val="20"/>
        </w:rPr>
        <w:t xml:space="preserve">Спряжение глагола.</w:t>
      </w:r>
    </w:p>
    <w:p>
      <w:pPr>
        <w:pStyle w:val="0"/>
        <w:spacing w:before="200" w:line-rule="auto"/>
        <w:ind w:firstLine="540"/>
        <w:jc w:val="both"/>
      </w:pPr>
      <w:r>
        <w:rPr>
          <w:sz w:val="20"/>
        </w:rPr>
        <w:t xml:space="preserve">Нормы словоизменения глаголов, постановки ударения в глагольных формах (в рамках изученного).</w:t>
      </w:r>
    </w:p>
    <w:p>
      <w:pPr>
        <w:pStyle w:val="0"/>
        <w:spacing w:before="200" w:line-rule="auto"/>
        <w:ind w:firstLine="540"/>
        <w:jc w:val="both"/>
      </w:pPr>
      <w:r>
        <w:rPr>
          <w:sz w:val="20"/>
        </w:rPr>
        <w:t xml:space="preserve">Правописание корней с чередованием "е//и": "-бер- -бир-, -блеет- -блист-, - дер- -дир-, -жег- -жиг-, -мер- -мир-, -пер- -пир-, -стел- -стил-, -тер- -тир-".</w:t>
      </w:r>
    </w:p>
    <w:p>
      <w:pPr>
        <w:pStyle w:val="0"/>
        <w:spacing w:before="200" w:line-rule="auto"/>
        <w:ind w:firstLine="540"/>
        <w:jc w:val="both"/>
      </w:pPr>
      <w:r>
        <w:rPr>
          <w:sz w:val="20"/>
        </w:rPr>
        <w:t xml:space="preserve">Использование "ь" как показателя грамматической формы в инфинитиве, в форме 2-го лица единственного числа после шипящих.</w:t>
      </w:r>
    </w:p>
    <w:p>
      <w:pPr>
        <w:pStyle w:val="0"/>
        <w:spacing w:before="200" w:line-rule="auto"/>
        <w:ind w:firstLine="540"/>
        <w:jc w:val="both"/>
      </w:pPr>
      <w:r>
        <w:rPr>
          <w:sz w:val="20"/>
        </w:rPr>
        <w:t xml:space="preserve">Правописание "-тся" и "-ться" в глаголах, суффиксов "-ова- -ева-", "-ыва- -ива-".</w:t>
      </w:r>
    </w:p>
    <w:p>
      <w:pPr>
        <w:pStyle w:val="0"/>
        <w:spacing w:before="200" w:line-rule="auto"/>
        <w:ind w:firstLine="540"/>
        <w:jc w:val="both"/>
      </w:pPr>
      <w:r>
        <w:rPr>
          <w:sz w:val="20"/>
        </w:rPr>
        <w:t xml:space="preserve">Правописание безударных личных окончаний глагола.</w:t>
      </w:r>
    </w:p>
    <w:p>
      <w:pPr>
        <w:pStyle w:val="0"/>
        <w:spacing w:before="200" w:line-rule="auto"/>
        <w:ind w:firstLine="540"/>
        <w:jc w:val="both"/>
      </w:pPr>
      <w:r>
        <w:rPr>
          <w:sz w:val="20"/>
        </w:rPr>
        <w:t xml:space="preserve">Правописание гласной перед суффиксом "-л-" в формах прошедшего времени глагола.</w:t>
      </w:r>
    </w:p>
    <w:p>
      <w:pPr>
        <w:pStyle w:val="0"/>
        <w:spacing w:before="200" w:line-rule="auto"/>
        <w:ind w:firstLine="540"/>
        <w:jc w:val="both"/>
      </w:pPr>
      <w:r>
        <w:rPr>
          <w:sz w:val="20"/>
        </w:rPr>
        <w:t xml:space="preserve">Слитное и раздельное написание не с глаголами.</w:t>
      </w:r>
    </w:p>
    <w:p>
      <w:pPr>
        <w:pStyle w:val="0"/>
        <w:spacing w:before="200" w:line-rule="auto"/>
        <w:ind w:firstLine="540"/>
        <w:jc w:val="both"/>
      </w:pPr>
      <w:r>
        <w:rPr>
          <w:sz w:val="20"/>
        </w:rPr>
        <w:t xml:space="preserve">Синтаксис. Культура речи. Пунктуация.</w:t>
      </w:r>
    </w:p>
    <w:p>
      <w:pPr>
        <w:pStyle w:val="0"/>
        <w:spacing w:before="200" w:line-rule="auto"/>
        <w:ind w:firstLine="540"/>
        <w:jc w:val="both"/>
      </w:pPr>
      <w:r>
        <w:rPr>
          <w:sz w:val="20"/>
        </w:rPr>
        <w:t xml:space="preserve">Синтаксис как раздел грамматики. Словосочетание и предложение как единицы синтаксиса.</w:t>
      </w:r>
    </w:p>
    <w:p>
      <w:pPr>
        <w:pStyle w:val="0"/>
        <w:spacing w:before="200" w:line-rule="auto"/>
        <w:ind w:firstLine="540"/>
        <w:jc w:val="both"/>
      </w:pPr>
      <w:r>
        <w:rPr>
          <w:sz w:val="20"/>
        </w:rPr>
        <w:t xml:space="preserve">Словосочетание и его признаки. Основные виды словосочетаний по морфологическим свойствам главного слова (именные, глагольные, наречные). Средства связи слов в словосочетании.</w:t>
      </w:r>
    </w:p>
    <w:p>
      <w:pPr>
        <w:pStyle w:val="0"/>
        <w:spacing w:before="200" w:line-rule="auto"/>
        <w:ind w:firstLine="540"/>
        <w:jc w:val="both"/>
      </w:pPr>
      <w:r>
        <w:rPr>
          <w:sz w:val="20"/>
        </w:rPr>
        <w:t xml:space="preserve">Синтаксический анализ словосочетания.</w:t>
      </w:r>
    </w:p>
    <w:p>
      <w:pPr>
        <w:pStyle w:val="0"/>
        <w:spacing w:before="200" w:line-rule="auto"/>
        <w:ind w:firstLine="540"/>
        <w:jc w:val="both"/>
      </w:pPr>
      <w:r>
        <w:rPr>
          <w:sz w:val="20"/>
        </w:rPr>
        <w:t xml:space="preserve">Предложение и его признаки. Виды предложений по цели высказывания и эмоциональной окраске. Смысловые и интонационные особенности повествовательных, вопросительных, побудительных; восклицательных и невосклицательных предложений.</w:t>
      </w:r>
    </w:p>
    <w:p>
      <w:pPr>
        <w:pStyle w:val="0"/>
        <w:spacing w:before="200" w:line-rule="auto"/>
        <w:ind w:firstLine="540"/>
        <w:jc w:val="both"/>
      </w:pPr>
      <w:r>
        <w:rPr>
          <w:sz w:val="20"/>
        </w:rPr>
        <w:t xml:space="preserve">Главные члены предложения (грамматическая основа). Подлежащее и морфологические средства его выражения: именем существительным или</w:t>
      </w:r>
    </w:p>
    <w:p>
      <w:pPr>
        <w:pStyle w:val="0"/>
        <w:spacing w:before="200" w:line-rule="auto"/>
        <w:ind w:firstLine="540"/>
        <w:jc w:val="both"/>
      </w:pPr>
      <w:r>
        <w:rPr>
          <w:sz w:val="20"/>
        </w:rPr>
        <w:t xml:space="preserve">местоимением в именительном падеже, сочетанием имени существительного в форме именительного падежа с существительным или местоимением в форме творительного падежа с предлогом; сочетанием имени числительного в форме именительного падежа с существительным в форме родительного падежа. Сказуемое и морфологические средства его выражения: глаголом, именем существительным, именем прилагательным.</w:t>
      </w:r>
    </w:p>
    <w:p>
      <w:pPr>
        <w:pStyle w:val="0"/>
        <w:spacing w:before="200" w:line-rule="auto"/>
        <w:ind w:firstLine="540"/>
        <w:jc w:val="both"/>
      </w:pPr>
      <w:r>
        <w:rPr>
          <w:sz w:val="20"/>
        </w:rPr>
        <w:t xml:space="preserve">Тире между подлежащим и сказуемым.</w:t>
      </w:r>
    </w:p>
    <w:p>
      <w:pPr>
        <w:pStyle w:val="0"/>
        <w:spacing w:before="200" w:line-rule="auto"/>
        <w:ind w:firstLine="540"/>
        <w:jc w:val="both"/>
      </w:pPr>
      <w:r>
        <w:rPr>
          <w:sz w:val="20"/>
        </w:rPr>
        <w:t xml:space="preserve">Предложения распространенные и нераспространенные. Второстепенные члены предложения: определение, дополнение, обстоятельство. Определение и типичные средства его выражения. Дополнение (прямое и косвенное) и типичные средства его выражения. Обстоятельство, типичные средства его выражения, виды обстоятельств по значению (времени, места, образа действия, цели, причины, меры и степени, условия, уступки).</w:t>
      </w:r>
    </w:p>
    <w:p>
      <w:pPr>
        <w:pStyle w:val="0"/>
        <w:spacing w:before="200" w:line-rule="auto"/>
        <w:ind w:firstLine="540"/>
        <w:jc w:val="both"/>
      </w:pPr>
      <w:r>
        <w:rPr>
          <w:sz w:val="20"/>
        </w:rPr>
        <w:t xml:space="preserve">Простое осложненное предложение. Однородные члены предложения, их роль в речи. Особенности интонации предложений с однородными членами. Предложения с однородными членами (без союзов, с одиночным союзом "и", союзами "а, но, однако, зато, да (в значении и), да (в значении, но)". Предложения с обобщающим словом при однородных членах.</w:t>
      </w:r>
    </w:p>
    <w:p>
      <w:pPr>
        <w:pStyle w:val="0"/>
        <w:spacing w:before="200" w:line-rule="auto"/>
        <w:ind w:firstLine="540"/>
        <w:jc w:val="both"/>
      </w:pPr>
      <w:r>
        <w:rPr>
          <w:sz w:val="20"/>
        </w:rPr>
        <w:t xml:space="preserve">Предложения с обращением, особенности интонации. Обращение и средства его выражения.</w:t>
      </w:r>
    </w:p>
    <w:p>
      <w:pPr>
        <w:pStyle w:val="0"/>
        <w:spacing w:before="200" w:line-rule="auto"/>
        <w:ind w:firstLine="540"/>
        <w:jc w:val="both"/>
      </w:pPr>
      <w:r>
        <w:rPr>
          <w:sz w:val="20"/>
        </w:rPr>
        <w:t xml:space="preserve">Синтаксический анализ простого и простого осложненного предложений.</w:t>
      </w:r>
    </w:p>
    <w:p>
      <w:pPr>
        <w:pStyle w:val="0"/>
        <w:spacing w:before="200" w:line-rule="auto"/>
        <w:ind w:firstLine="540"/>
        <w:jc w:val="both"/>
      </w:pPr>
      <w:r>
        <w:rPr>
          <w:sz w:val="20"/>
        </w:rPr>
        <w:t xml:space="preserve">Пунктуационное оформление предложений, осложненных однородными членами, связанными бессоюзной связью, одиночным союзом "и", союзами "а, но, однако, зато, да (в значении и), да (в значении, но)".</w:t>
      </w:r>
    </w:p>
    <w:p>
      <w:pPr>
        <w:pStyle w:val="0"/>
        <w:spacing w:before="200" w:line-rule="auto"/>
        <w:ind w:firstLine="540"/>
        <w:jc w:val="both"/>
      </w:pPr>
      <w:r>
        <w:rPr>
          <w:sz w:val="20"/>
        </w:rPr>
        <w:t xml:space="preserve">Предложения простые и сложные. Сложные предложения с бессоюзной и союзной связью. Предложения сложносочиненные и сложноподчиненные (общее представление, практическое усвоение).</w:t>
      </w:r>
    </w:p>
    <w:p>
      <w:pPr>
        <w:pStyle w:val="0"/>
        <w:spacing w:before="200" w:line-rule="auto"/>
        <w:ind w:firstLine="540"/>
        <w:jc w:val="both"/>
      </w:pPr>
      <w:r>
        <w:rPr>
          <w:sz w:val="20"/>
        </w:rPr>
        <w:t xml:space="preserve">Пунктуационное оформление сложных предложений, состоящих из частей, связанных бессоюзной связью и союзами "и, но, а, однако, зато, да".</w:t>
      </w:r>
    </w:p>
    <w:p>
      <w:pPr>
        <w:pStyle w:val="0"/>
        <w:spacing w:before="200" w:line-rule="auto"/>
        <w:ind w:firstLine="540"/>
        <w:jc w:val="both"/>
      </w:pPr>
      <w:r>
        <w:rPr>
          <w:sz w:val="20"/>
        </w:rPr>
        <w:t xml:space="preserve">Предложения с прямой речью.</w:t>
      </w:r>
    </w:p>
    <w:p>
      <w:pPr>
        <w:pStyle w:val="0"/>
        <w:spacing w:before="200" w:line-rule="auto"/>
        <w:ind w:firstLine="540"/>
        <w:jc w:val="both"/>
      </w:pPr>
      <w:r>
        <w:rPr>
          <w:sz w:val="20"/>
        </w:rPr>
        <w:t xml:space="preserve">Пунктуационное оформление предложений с прямой речью. Диалог.</w:t>
      </w:r>
    </w:p>
    <w:p>
      <w:pPr>
        <w:pStyle w:val="0"/>
        <w:spacing w:before="200" w:line-rule="auto"/>
        <w:ind w:firstLine="540"/>
        <w:jc w:val="both"/>
      </w:pPr>
      <w:r>
        <w:rPr>
          <w:sz w:val="20"/>
        </w:rPr>
        <w:t xml:space="preserve">Пунктуационное оформление диалога на письме. Пунктуация как раздел лингвистики.</w:t>
      </w:r>
    </w:p>
    <w:p>
      <w:pPr>
        <w:pStyle w:val="0"/>
        <w:jc w:val="both"/>
      </w:pPr>
      <w:r>
        <w:rPr>
          <w:sz w:val="20"/>
        </w:rPr>
      </w:r>
    </w:p>
    <w:p>
      <w:pPr>
        <w:pStyle w:val="2"/>
        <w:outlineLvl w:val="3"/>
        <w:ind w:firstLine="540"/>
        <w:jc w:val="both"/>
      </w:pPr>
      <w:r>
        <w:rPr>
          <w:sz w:val="20"/>
        </w:rPr>
        <w:t xml:space="preserve">214.7. Содержание обучения в 6 классе:</w:t>
      </w:r>
    </w:p>
    <w:p>
      <w:pPr>
        <w:pStyle w:val="0"/>
        <w:spacing w:before="200" w:line-rule="auto"/>
        <w:ind w:firstLine="540"/>
        <w:jc w:val="both"/>
      </w:pPr>
      <w:r>
        <w:rPr>
          <w:sz w:val="20"/>
        </w:rPr>
        <w:t xml:space="preserve">Общие сведения о языке.</w:t>
      </w:r>
    </w:p>
    <w:p>
      <w:pPr>
        <w:pStyle w:val="0"/>
        <w:spacing w:before="200" w:line-rule="auto"/>
        <w:ind w:firstLine="540"/>
        <w:jc w:val="both"/>
      </w:pPr>
      <w:r>
        <w:rPr>
          <w:sz w:val="20"/>
        </w:rPr>
        <w:t xml:space="preserve">Русский язык - государственный язык Российской Федерации и язык межнационального общения.</w:t>
      </w:r>
    </w:p>
    <w:p>
      <w:pPr>
        <w:pStyle w:val="0"/>
        <w:spacing w:before="200" w:line-rule="auto"/>
        <w:ind w:firstLine="540"/>
        <w:jc w:val="both"/>
      </w:pPr>
      <w:r>
        <w:rPr>
          <w:sz w:val="20"/>
        </w:rPr>
        <w:t xml:space="preserve">Понятие о литературном языке.</w:t>
      </w:r>
    </w:p>
    <w:p>
      <w:pPr>
        <w:pStyle w:val="0"/>
        <w:spacing w:before="200" w:line-rule="auto"/>
        <w:ind w:firstLine="540"/>
        <w:jc w:val="both"/>
      </w:pPr>
      <w:r>
        <w:rPr>
          <w:sz w:val="20"/>
        </w:rPr>
        <w:t xml:space="preserve">Язык и речь.</w:t>
      </w:r>
    </w:p>
    <w:p>
      <w:pPr>
        <w:pStyle w:val="0"/>
        <w:spacing w:before="200" w:line-rule="auto"/>
        <w:ind w:firstLine="540"/>
        <w:jc w:val="both"/>
      </w:pPr>
      <w:r>
        <w:rPr>
          <w:sz w:val="20"/>
        </w:rPr>
        <w:t xml:space="preserve">Монолог-описание, монолог-повествование, монолог-рассуждение; сообщение на лингвистическую тему.</w:t>
      </w:r>
    </w:p>
    <w:p>
      <w:pPr>
        <w:pStyle w:val="0"/>
        <w:spacing w:before="200" w:line-rule="auto"/>
        <w:ind w:firstLine="540"/>
        <w:jc w:val="both"/>
      </w:pPr>
      <w:r>
        <w:rPr>
          <w:sz w:val="20"/>
        </w:rPr>
        <w:t xml:space="preserve">Виды диалога: побуждение к действию, обмен мнениями.</w:t>
      </w:r>
    </w:p>
    <w:p>
      <w:pPr>
        <w:pStyle w:val="0"/>
        <w:spacing w:before="200" w:line-rule="auto"/>
        <w:ind w:firstLine="540"/>
        <w:jc w:val="both"/>
      </w:pPr>
      <w:r>
        <w:rPr>
          <w:sz w:val="20"/>
        </w:rPr>
        <w:t xml:space="preserve">Текст.</w:t>
      </w:r>
    </w:p>
    <w:p>
      <w:pPr>
        <w:pStyle w:val="0"/>
        <w:spacing w:before="200" w:line-rule="auto"/>
        <w:ind w:firstLine="540"/>
        <w:jc w:val="both"/>
      </w:pPr>
      <w:r>
        <w:rPr>
          <w:sz w:val="20"/>
        </w:rPr>
        <w:t xml:space="preserve">Смысловой анализ текста: его композиционных особенностей, микротем и абзацев, способов и средств связи предложений в тексте; использование языковых средств выразительности (в рамках изученного).</w:t>
      </w:r>
    </w:p>
    <w:p>
      <w:pPr>
        <w:pStyle w:val="0"/>
        <w:spacing w:before="200" w:line-rule="auto"/>
        <w:ind w:firstLine="540"/>
        <w:jc w:val="both"/>
      </w:pPr>
      <w:r>
        <w:rPr>
          <w:sz w:val="20"/>
        </w:rPr>
        <w:t xml:space="preserve">Информационная переработка текста. План текста (простой, сложный; назывной, вопросный); главная и второстепенная информация текста; пересказ текста.</w:t>
      </w:r>
    </w:p>
    <w:p>
      <w:pPr>
        <w:pStyle w:val="0"/>
        <w:spacing w:before="200" w:line-rule="auto"/>
        <w:ind w:firstLine="540"/>
        <w:jc w:val="both"/>
      </w:pPr>
      <w:r>
        <w:rPr>
          <w:sz w:val="20"/>
        </w:rPr>
        <w:t xml:space="preserve">Описание как тип речи. Описание внешности человека. Описание помещения. Описание природы.</w:t>
      </w:r>
    </w:p>
    <w:p>
      <w:pPr>
        <w:pStyle w:val="0"/>
        <w:spacing w:before="200" w:line-rule="auto"/>
        <w:ind w:firstLine="540"/>
        <w:jc w:val="both"/>
      </w:pPr>
      <w:r>
        <w:rPr>
          <w:sz w:val="20"/>
        </w:rPr>
        <w:t xml:space="preserve">Описание местности. Описание действий.</w:t>
      </w:r>
    </w:p>
    <w:p>
      <w:pPr>
        <w:pStyle w:val="0"/>
        <w:spacing w:before="200" w:line-rule="auto"/>
        <w:ind w:firstLine="540"/>
        <w:jc w:val="both"/>
      </w:pPr>
      <w:r>
        <w:rPr>
          <w:sz w:val="20"/>
        </w:rPr>
        <w:t xml:space="preserve">Функциональные разновидности языка.</w:t>
      </w:r>
    </w:p>
    <w:p>
      <w:pPr>
        <w:pStyle w:val="0"/>
        <w:spacing w:before="200" w:line-rule="auto"/>
        <w:ind w:firstLine="540"/>
        <w:jc w:val="both"/>
      </w:pPr>
      <w:r>
        <w:rPr>
          <w:sz w:val="20"/>
        </w:rPr>
        <w:t xml:space="preserve">Официально-деловой стиль. Заявление. Расписка. Научный стиль. Словарная статья. Научное сообщение.</w:t>
      </w:r>
    </w:p>
    <w:p>
      <w:pPr>
        <w:pStyle w:val="0"/>
        <w:spacing w:before="200" w:line-rule="auto"/>
        <w:ind w:firstLine="540"/>
        <w:jc w:val="both"/>
      </w:pPr>
      <w:r>
        <w:rPr>
          <w:sz w:val="20"/>
        </w:rPr>
        <w:t xml:space="preserve">Система языка</w:t>
      </w:r>
    </w:p>
    <w:p>
      <w:pPr>
        <w:pStyle w:val="0"/>
        <w:spacing w:before="200" w:line-rule="auto"/>
        <w:ind w:firstLine="540"/>
        <w:jc w:val="both"/>
      </w:pPr>
      <w:r>
        <w:rPr>
          <w:sz w:val="20"/>
        </w:rPr>
        <w:t xml:space="preserve">Лексикология. Культура речи.</w:t>
      </w:r>
    </w:p>
    <w:p>
      <w:pPr>
        <w:pStyle w:val="0"/>
        <w:spacing w:before="200" w:line-rule="auto"/>
        <w:ind w:firstLine="540"/>
        <w:jc w:val="both"/>
      </w:pPr>
      <w:r>
        <w:rPr>
          <w:sz w:val="20"/>
        </w:rPr>
        <w:t xml:space="preserve">Лексика русского языка с точки зрения ее происхождения:</w:t>
      </w:r>
    </w:p>
    <w:p>
      <w:pPr>
        <w:pStyle w:val="0"/>
        <w:spacing w:before="200" w:line-rule="auto"/>
        <w:ind w:firstLine="540"/>
        <w:jc w:val="both"/>
      </w:pPr>
      <w:r>
        <w:rPr>
          <w:sz w:val="20"/>
        </w:rPr>
        <w:t xml:space="preserve">исконно русские и заимствованные слова.</w:t>
      </w:r>
    </w:p>
    <w:p>
      <w:pPr>
        <w:pStyle w:val="0"/>
        <w:spacing w:before="200" w:line-rule="auto"/>
        <w:ind w:firstLine="540"/>
        <w:jc w:val="both"/>
      </w:pPr>
      <w:r>
        <w:rPr>
          <w:sz w:val="20"/>
        </w:rPr>
        <w:t xml:space="preserve">Лексика русского языка с точки зрения принадлежности к активному и пассивному запасу: неологизмы, устаревшие слова (историзмы и архаизмы).</w:t>
      </w:r>
    </w:p>
    <w:p>
      <w:pPr>
        <w:pStyle w:val="0"/>
        <w:spacing w:before="200" w:line-rule="auto"/>
        <w:ind w:firstLine="540"/>
        <w:jc w:val="both"/>
      </w:pPr>
      <w:r>
        <w:rPr>
          <w:sz w:val="20"/>
        </w:rPr>
        <w:t xml:space="preserve">Лексика русского языка с точки зрения сферы употребления:</w:t>
      </w:r>
    </w:p>
    <w:p>
      <w:pPr>
        <w:pStyle w:val="0"/>
        <w:spacing w:before="200" w:line-rule="auto"/>
        <w:ind w:firstLine="540"/>
        <w:jc w:val="both"/>
      </w:pPr>
      <w:r>
        <w:rPr>
          <w:sz w:val="20"/>
        </w:rPr>
        <w:t xml:space="preserve">общеупотребительная лексика и лексика ограниченного употребления</w:t>
      </w:r>
    </w:p>
    <w:p>
      <w:pPr>
        <w:pStyle w:val="0"/>
        <w:spacing w:before="200" w:line-rule="auto"/>
        <w:ind w:firstLine="540"/>
        <w:jc w:val="both"/>
      </w:pPr>
      <w:r>
        <w:rPr>
          <w:sz w:val="20"/>
        </w:rPr>
        <w:t xml:space="preserve">(диалектизмы, термины, профессионализмы, жаргонизмы).</w:t>
      </w:r>
    </w:p>
    <w:p>
      <w:pPr>
        <w:pStyle w:val="0"/>
        <w:spacing w:before="200" w:line-rule="auto"/>
        <w:ind w:firstLine="540"/>
        <w:jc w:val="both"/>
      </w:pPr>
      <w:r>
        <w:rPr>
          <w:sz w:val="20"/>
        </w:rPr>
        <w:t xml:space="preserve">Стилистические пласты лексики: стилистически нейтральная, высокая</w:t>
      </w:r>
    </w:p>
    <w:p>
      <w:pPr>
        <w:pStyle w:val="0"/>
        <w:spacing w:before="200" w:line-rule="auto"/>
        <w:ind w:firstLine="540"/>
        <w:jc w:val="both"/>
      </w:pPr>
      <w:r>
        <w:rPr>
          <w:sz w:val="20"/>
        </w:rPr>
        <w:t xml:space="preserve">и сниженная лексика.</w:t>
      </w:r>
    </w:p>
    <w:p>
      <w:pPr>
        <w:pStyle w:val="0"/>
        <w:spacing w:before="200" w:line-rule="auto"/>
        <w:ind w:firstLine="540"/>
        <w:jc w:val="both"/>
      </w:pPr>
      <w:r>
        <w:rPr>
          <w:sz w:val="20"/>
        </w:rPr>
        <w:t xml:space="preserve">Лексический анализ слов. Фразеологизмы. Их признаки и значение.</w:t>
      </w:r>
    </w:p>
    <w:p>
      <w:pPr>
        <w:pStyle w:val="0"/>
        <w:spacing w:before="200" w:line-rule="auto"/>
        <w:ind w:firstLine="540"/>
        <w:jc w:val="both"/>
      </w:pPr>
      <w:r>
        <w:rPr>
          <w:sz w:val="20"/>
        </w:rPr>
        <w:t xml:space="preserve">Употребление лексических средств в соответствии с ситуацией общения.</w:t>
      </w:r>
    </w:p>
    <w:p>
      <w:pPr>
        <w:pStyle w:val="0"/>
        <w:spacing w:before="200" w:line-rule="auto"/>
        <w:ind w:firstLine="540"/>
        <w:jc w:val="both"/>
      </w:pPr>
      <w:r>
        <w:rPr>
          <w:sz w:val="20"/>
        </w:rPr>
        <w:t xml:space="preserve">Оценка своей и чужой речи с точки зрения точного, уместного и выразительного словоупотребления.</w:t>
      </w:r>
    </w:p>
    <w:p>
      <w:pPr>
        <w:pStyle w:val="0"/>
        <w:spacing w:before="200" w:line-rule="auto"/>
        <w:ind w:firstLine="540"/>
        <w:jc w:val="both"/>
      </w:pPr>
      <w:r>
        <w:rPr>
          <w:sz w:val="20"/>
        </w:rPr>
        <w:t xml:space="preserve">Эпитеты, метафоры, олицетворения. Лексические словари.</w:t>
      </w:r>
    </w:p>
    <w:p>
      <w:pPr>
        <w:pStyle w:val="0"/>
        <w:spacing w:before="200" w:line-rule="auto"/>
        <w:ind w:firstLine="540"/>
        <w:jc w:val="both"/>
      </w:pPr>
      <w:r>
        <w:rPr>
          <w:sz w:val="20"/>
        </w:rPr>
        <w:t xml:space="preserve">Словообразование. Культура речи. Орфография.</w:t>
      </w:r>
    </w:p>
    <w:p>
      <w:pPr>
        <w:pStyle w:val="0"/>
        <w:spacing w:before="200" w:line-rule="auto"/>
        <w:ind w:firstLine="540"/>
        <w:jc w:val="both"/>
      </w:pPr>
      <w:r>
        <w:rPr>
          <w:sz w:val="20"/>
        </w:rPr>
        <w:t xml:space="preserve">Формообразующие и словообразующие морфемы. Производящая основа.</w:t>
      </w:r>
    </w:p>
    <w:p>
      <w:pPr>
        <w:pStyle w:val="0"/>
        <w:spacing w:before="200" w:line-rule="auto"/>
        <w:ind w:firstLine="540"/>
        <w:jc w:val="both"/>
      </w:pPr>
      <w:r>
        <w:rPr>
          <w:sz w:val="20"/>
        </w:rPr>
        <w:t xml:space="preserve">Основные способы образования слов в русском языке (приставочный, суффиксальный, приставочно-суффиксальный, бессуффиксный, сложение, переход из одной части речи в другую).</w:t>
      </w:r>
    </w:p>
    <w:p>
      <w:pPr>
        <w:pStyle w:val="0"/>
        <w:spacing w:before="200" w:line-rule="auto"/>
        <w:ind w:firstLine="540"/>
        <w:jc w:val="both"/>
      </w:pPr>
      <w:r>
        <w:rPr>
          <w:sz w:val="20"/>
        </w:rPr>
        <w:t xml:space="preserve">Морфемный и словообразовательный анализ слов. Правописание сложных и сложносокращенных слов. Нормы правописания корня "-кас- -кос-" с чередованием "а//о", гласных в приставках "пре-" и "при-".</w:t>
      </w:r>
    </w:p>
    <w:p>
      <w:pPr>
        <w:pStyle w:val="0"/>
        <w:spacing w:before="200" w:line-rule="auto"/>
        <w:ind w:firstLine="540"/>
        <w:jc w:val="both"/>
      </w:pPr>
      <w:r>
        <w:rPr>
          <w:sz w:val="20"/>
        </w:rPr>
        <w:t xml:space="preserve">Морфология. Культура речи. Орфография.</w:t>
      </w:r>
    </w:p>
    <w:p>
      <w:pPr>
        <w:pStyle w:val="0"/>
        <w:spacing w:before="200" w:line-rule="auto"/>
        <w:ind w:firstLine="540"/>
        <w:jc w:val="both"/>
      </w:pPr>
      <w:r>
        <w:rPr>
          <w:sz w:val="20"/>
        </w:rPr>
        <w:t xml:space="preserve">Имя существительное.</w:t>
      </w:r>
    </w:p>
    <w:p>
      <w:pPr>
        <w:pStyle w:val="0"/>
        <w:spacing w:before="200" w:line-rule="auto"/>
        <w:ind w:firstLine="540"/>
        <w:jc w:val="both"/>
      </w:pPr>
      <w:r>
        <w:rPr>
          <w:sz w:val="20"/>
        </w:rPr>
        <w:t xml:space="preserve">Особенности словообразования.</w:t>
      </w:r>
    </w:p>
    <w:p>
      <w:pPr>
        <w:pStyle w:val="0"/>
        <w:spacing w:before="200" w:line-rule="auto"/>
        <w:ind w:firstLine="540"/>
        <w:jc w:val="both"/>
      </w:pPr>
      <w:r>
        <w:rPr>
          <w:sz w:val="20"/>
        </w:rPr>
        <w:t xml:space="preserve">Нормы произношения имен существительных, нормы постановки ударения (в рамках изученного).</w:t>
      </w:r>
    </w:p>
    <w:p>
      <w:pPr>
        <w:pStyle w:val="0"/>
        <w:spacing w:before="200" w:line-rule="auto"/>
        <w:ind w:firstLine="540"/>
        <w:jc w:val="both"/>
      </w:pPr>
      <w:r>
        <w:rPr>
          <w:sz w:val="20"/>
        </w:rPr>
        <w:t xml:space="preserve">Нормы словоизменения имен существительных.</w:t>
      </w:r>
    </w:p>
    <w:p>
      <w:pPr>
        <w:pStyle w:val="0"/>
        <w:spacing w:before="200" w:line-rule="auto"/>
        <w:ind w:firstLine="540"/>
        <w:jc w:val="both"/>
      </w:pPr>
      <w:r>
        <w:rPr>
          <w:sz w:val="20"/>
        </w:rPr>
        <w:t xml:space="preserve">Нормы слитного и дефисного написания "пол- и полу-" со словами.</w:t>
      </w:r>
    </w:p>
    <w:p>
      <w:pPr>
        <w:pStyle w:val="0"/>
        <w:spacing w:before="200" w:line-rule="auto"/>
        <w:ind w:firstLine="540"/>
        <w:jc w:val="both"/>
      </w:pPr>
      <w:r>
        <w:rPr>
          <w:sz w:val="20"/>
        </w:rPr>
        <w:t xml:space="preserve">Имя прилагательное.</w:t>
      </w:r>
    </w:p>
    <w:p>
      <w:pPr>
        <w:pStyle w:val="0"/>
        <w:spacing w:before="200" w:line-rule="auto"/>
        <w:ind w:firstLine="540"/>
        <w:jc w:val="both"/>
      </w:pPr>
      <w:r>
        <w:rPr>
          <w:sz w:val="20"/>
        </w:rPr>
        <w:t xml:space="preserve">Качественные, относительные и притяжательные имена прилагательные.</w:t>
      </w:r>
    </w:p>
    <w:p>
      <w:pPr>
        <w:pStyle w:val="0"/>
        <w:spacing w:before="200" w:line-rule="auto"/>
        <w:ind w:firstLine="540"/>
        <w:jc w:val="both"/>
      </w:pPr>
      <w:r>
        <w:rPr>
          <w:sz w:val="20"/>
        </w:rPr>
        <w:t xml:space="preserve">Степени сравнения качественных имен прилагательных. Словообразование имен прилагательных. Морфологический анализ имен прилагательных. Правописание "н и нн" в именах прилагательных. Правописание суффиксов "-к-" и "-ск-" имен прилагательных. Правописание сложных имен прилагательных.</w:t>
      </w:r>
    </w:p>
    <w:p>
      <w:pPr>
        <w:pStyle w:val="0"/>
        <w:spacing w:before="200" w:line-rule="auto"/>
        <w:ind w:firstLine="540"/>
        <w:jc w:val="both"/>
      </w:pPr>
      <w:r>
        <w:rPr>
          <w:sz w:val="20"/>
        </w:rPr>
        <w:t xml:space="preserve">Нормы произношения имен прилагательных, нормы ударения (в рамках изученного).</w:t>
      </w:r>
    </w:p>
    <w:p>
      <w:pPr>
        <w:pStyle w:val="0"/>
        <w:spacing w:before="200" w:line-rule="auto"/>
        <w:ind w:firstLine="540"/>
        <w:jc w:val="both"/>
      </w:pPr>
      <w:r>
        <w:rPr>
          <w:sz w:val="20"/>
        </w:rPr>
        <w:t xml:space="preserve">Имя числительное.</w:t>
      </w:r>
    </w:p>
    <w:p>
      <w:pPr>
        <w:pStyle w:val="0"/>
        <w:spacing w:before="200" w:line-rule="auto"/>
        <w:ind w:firstLine="540"/>
        <w:jc w:val="both"/>
      </w:pPr>
      <w:r>
        <w:rPr>
          <w:sz w:val="20"/>
        </w:rPr>
        <w:t xml:space="preserve">Общее грамматическое значение имени числительного. Синтаксические функции имен числительных.</w:t>
      </w:r>
    </w:p>
    <w:p>
      <w:pPr>
        <w:pStyle w:val="0"/>
        <w:spacing w:before="200" w:line-rule="auto"/>
        <w:ind w:firstLine="540"/>
        <w:jc w:val="both"/>
      </w:pPr>
      <w:r>
        <w:rPr>
          <w:sz w:val="20"/>
        </w:rPr>
        <w:t xml:space="preserve">Разряды имен числительных по значению: количественные (целые, дробные, собирательные), порядковые числительные.</w:t>
      </w:r>
    </w:p>
    <w:p>
      <w:pPr>
        <w:pStyle w:val="0"/>
        <w:spacing w:before="200" w:line-rule="auto"/>
        <w:ind w:firstLine="540"/>
        <w:jc w:val="both"/>
      </w:pPr>
      <w:r>
        <w:rPr>
          <w:sz w:val="20"/>
        </w:rPr>
        <w:t xml:space="preserve">Разряды имен числительных по строению: простые, сложные, составные числительные.</w:t>
      </w:r>
    </w:p>
    <w:p>
      <w:pPr>
        <w:pStyle w:val="0"/>
        <w:spacing w:before="200" w:line-rule="auto"/>
        <w:ind w:firstLine="540"/>
        <w:jc w:val="both"/>
      </w:pPr>
      <w:r>
        <w:rPr>
          <w:sz w:val="20"/>
        </w:rPr>
        <w:t xml:space="preserve">Словообразование имен числительных.</w:t>
      </w:r>
    </w:p>
    <w:p>
      <w:pPr>
        <w:pStyle w:val="0"/>
        <w:spacing w:before="200" w:line-rule="auto"/>
        <w:ind w:firstLine="540"/>
        <w:jc w:val="both"/>
      </w:pPr>
      <w:r>
        <w:rPr>
          <w:sz w:val="20"/>
        </w:rPr>
        <w:t xml:space="preserve">Склонение количественных и порядковых имен числительных.</w:t>
      </w:r>
    </w:p>
    <w:p>
      <w:pPr>
        <w:pStyle w:val="0"/>
        <w:spacing w:before="200" w:line-rule="auto"/>
        <w:ind w:firstLine="540"/>
        <w:jc w:val="both"/>
      </w:pPr>
      <w:r>
        <w:rPr>
          <w:sz w:val="20"/>
        </w:rPr>
        <w:t xml:space="preserve">Правильное образование форм имен числительных.</w:t>
      </w:r>
    </w:p>
    <w:p>
      <w:pPr>
        <w:pStyle w:val="0"/>
        <w:spacing w:before="200" w:line-rule="auto"/>
        <w:ind w:firstLine="540"/>
        <w:jc w:val="both"/>
      </w:pPr>
      <w:r>
        <w:rPr>
          <w:sz w:val="20"/>
        </w:rPr>
        <w:t xml:space="preserve">Правильное употребление собирательных имен числительных.</w:t>
      </w:r>
    </w:p>
    <w:p>
      <w:pPr>
        <w:pStyle w:val="0"/>
        <w:spacing w:before="200" w:line-rule="auto"/>
        <w:ind w:firstLine="540"/>
        <w:jc w:val="both"/>
      </w:pPr>
      <w:r>
        <w:rPr>
          <w:sz w:val="20"/>
        </w:rPr>
        <w:t xml:space="preserve">Употребление имен числительных в научных текстах, деловой речи.</w:t>
      </w:r>
    </w:p>
    <w:p>
      <w:pPr>
        <w:pStyle w:val="0"/>
        <w:spacing w:before="200" w:line-rule="auto"/>
        <w:ind w:firstLine="540"/>
        <w:jc w:val="both"/>
      </w:pPr>
      <w:r>
        <w:rPr>
          <w:sz w:val="20"/>
        </w:rPr>
        <w:t xml:space="preserve">Морфологический анализ имен числительных.</w:t>
      </w:r>
    </w:p>
    <w:p>
      <w:pPr>
        <w:pStyle w:val="0"/>
        <w:spacing w:before="200" w:line-rule="auto"/>
        <w:ind w:firstLine="540"/>
        <w:jc w:val="both"/>
      </w:pPr>
      <w:r>
        <w:rPr>
          <w:sz w:val="20"/>
        </w:rPr>
        <w:t xml:space="preserve">Нормы правописания имен числительных: написание "ь" в именах числительных; написание двойных согласных; слитное, раздельное, дефисное написание числительных; нормы правописания окончаний числительных.</w:t>
      </w:r>
    </w:p>
    <w:p>
      <w:pPr>
        <w:pStyle w:val="0"/>
        <w:spacing w:before="200" w:line-rule="auto"/>
        <w:ind w:firstLine="540"/>
        <w:jc w:val="both"/>
      </w:pPr>
      <w:r>
        <w:rPr>
          <w:sz w:val="20"/>
        </w:rPr>
        <w:t xml:space="preserve">Местоимение.</w:t>
      </w:r>
    </w:p>
    <w:p>
      <w:pPr>
        <w:pStyle w:val="0"/>
        <w:spacing w:before="200" w:line-rule="auto"/>
        <w:ind w:firstLine="540"/>
        <w:jc w:val="both"/>
      </w:pPr>
      <w:r>
        <w:rPr>
          <w:sz w:val="20"/>
        </w:rPr>
        <w:t xml:space="preserve">Общее грамматическое значение местоимения. Синтаксические функции местоимений.</w:t>
      </w:r>
    </w:p>
    <w:p>
      <w:pPr>
        <w:pStyle w:val="0"/>
        <w:spacing w:before="200" w:line-rule="auto"/>
        <w:ind w:firstLine="540"/>
        <w:jc w:val="both"/>
      </w:pPr>
      <w:r>
        <w:rPr>
          <w:sz w:val="20"/>
        </w:rPr>
        <w:t xml:space="preserve">Разряды местоимений: личные, возвратное, вопросительные, относительные, указательные, притяжательные, неопределенные, отрицательные, определительные.</w:t>
      </w:r>
    </w:p>
    <w:p>
      <w:pPr>
        <w:pStyle w:val="0"/>
        <w:spacing w:before="200" w:line-rule="auto"/>
        <w:ind w:firstLine="540"/>
        <w:jc w:val="both"/>
      </w:pPr>
      <w:r>
        <w:rPr>
          <w:sz w:val="20"/>
        </w:rPr>
        <w:t xml:space="preserve">Склонение местоимений. Словообразование местоимений.</w:t>
      </w:r>
    </w:p>
    <w:p>
      <w:pPr>
        <w:pStyle w:val="0"/>
        <w:spacing w:before="200" w:line-rule="auto"/>
        <w:ind w:firstLine="540"/>
        <w:jc w:val="both"/>
      </w:pPr>
      <w:r>
        <w:rPr>
          <w:sz w:val="20"/>
        </w:rPr>
        <w:t xml:space="preserve">Роль местоимений в речи. Употребление местоимений в соответствии с требованиями русского речевого этикета, в том числе местоимения 3-го лица в соответствии со смыслом предшествующего текста (устранение двусмысленности, неточности); притяжательные и указательные местоимения как средства связи предложений в тексте.</w:t>
      </w:r>
    </w:p>
    <w:p>
      <w:pPr>
        <w:pStyle w:val="0"/>
        <w:spacing w:before="200" w:line-rule="auto"/>
        <w:ind w:firstLine="540"/>
        <w:jc w:val="both"/>
      </w:pPr>
      <w:r>
        <w:rPr>
          <w:sz w:val="20"/>
        </w:rPr>
        <w:t xml:space="preserve">Морфологический анализ местоимений.</w:t>
      </w:r>
    </w:p>
    <w:p>
      <w:pPr>
        <w:pStyle w:val="0"/>
        <w:spacing w:before="200" w:line-rule="auto"/>
        <w:ind w:firstLine="540"/>
        <w:jc w:val="both"/>
      </w:pPr>
      <w:r>
        <w:rPr>
          <w:sz w:val="20"/>
        </w:rPr>
        <w:t xml:space="preserve">Нормы правописания местоимений: правописание местоимений с "не и ни"; слитное, раздельное и дефисное написание местоимений.</w:t>
      </w:r>
    </w:p>
    <w:p>
      <w:pPr>
        <w:pStyle w:val="0"/>
        <w:spacing w:before="200" w:line-rule="auto"/>
        <w:ind w:firstLine="540"/>
        <w:jc w:val="both"/>
      </w:pPr>
      <w:r>
        <w:rPr>
          <w:sz w:val="20"/>
        </w:rPr>
        <w:t xml:space="preserve">Глагол</w:t>
      </w:r>
    </w:p>
    <w:p>
      <w:pPr>
        <w:pStyle w:val="0"/>
        <w:spacing w:before="200" w:line-rule="auto"/>
        <w:ind w:firstLine="540"/>
        <w:jc w:val="both"/>
      </w:pPr>
      <w:r>
        <w:rPr>
          <w:sz w:val="20"/>
        </w:rPr>
        <w:t xml:space="preserve">Переходные и непереходные глаголы. Разноспрягаемые глаголы.</w:t>
      </w:r>
    </w:p>
    <w:p>
      <w:pPr>
        <w:pStyle w:val="0"/>
        <w:spacing w:before="200" w:line-rule="auto"/>
        <w:ind w:firstLine="540"/>
        <w:jc w:val="both"/>
      </w:pPr>
      <w:r>
        <w:rPr>
          <w:sz w:val="20"/>
        </w:rPr>
        <w:t xml:space="preserve">Безличные глаголы. Использование личных глаголов в безличном значении.</w:t>
      </w:r>
    </w:p>
    <w:p>
      <w:pPr>
        <w:pStyle w:val="0"/>
        <w:spacing w:before="200" w:line-rule="auto"/>
        <w:ind w:firstLine="540"/>
        <w:jc w:val="both"/>
      </w:pPr>
      <w:r>
        <w:rPr>
          <w:sz w:val="20"/>
        </w:rPr>
        <w:t xml:space="preserve">Изъявительное, условное и повелительное наклонения глагола.</w:t>
      </w:r>
    </w:p>
    <w:p>
      <w:pPr>
        <w:pStyle w:val="0"/>
        <w:spacing w:before="200" w:line-rule="auto"/>
        <w:ind w:firstLine="540"/>
        <w:jc w:val="both"/>
      </w:pPr>
      <w:r>
        <w:rPr>
          <w:sz w:val="20"/>
        </w:rPr>
        <w:t xml:space="preserve">Нормы ударения в глагольных формах (в рамках изученного).</w:t>
      </w:r>
    </w:p>
    <w:p>
      <w:pPr>
        <w:pStyle w:val="0"/>
        <w:spacing w:before="200" w:line-rule="auto"/>
        <w:ind w:firstLine="540"/>
        <w:jc w:val="both"/>
      </w:pPr>
      <w:r>
        <w:rPr>
          <w:sz w:val="20"/>
        </w:rPr>
        <w:t xml:space="preserve">Нормы словоизменения глаголов.</w:t>
      </w:r>
    </w:p>
    <w:p>
      <w:pPr>
        <w:pStyle w:val="0"/>
        <w:spacing w:before="200" w:line-rule="auto"/>
        <w:ind w:firstLine="540"/>
        <w:jc w:val="both"/>
      </w:pPr>
      <w:r>
        <w:rPr>
          <w:sz w:val="20"/>
        </w:rPr>
        <w:t xml:space="preserve">Видовременная соотнесенность глагольных форм в тексте. Морфологический анализ глаголов.</w:t>
      </w:r>
    </w:p>
    <w:p>
      <w:pPr>
        <w:pStyle w:val="0"/>
        <w:spacing w:before="200" w:line-rule="auto"/>
        <w:ind w:firstLine="540"/>
        <w:jc w:val="both"/>
      </w:pPr>
      <w:r>
        <w:rPr>
          <w:sz w:val="20"/>
        </w:rPr>
        <w:t xml:space="preserve">Использование "ь" как показателя грамматической формы в повелительном наклонении глагола.</w:t>
      </w:r>
    </w:p>
    <w:p>
      <w:pPr>
        <w:pStyle w:val="0"/>
        <w:jc w:val="both"/>
      </w:pPr>
      <w:r>
        <w:rPr>
          <w:sz w:val="20"/>
        </w:rPr>
      </w:r>
    </w:p>
    <w:p>
      <w:pPr>
        <w:pStyle w:val="2"/>
        <w:outlineLvl w:val="3"/>
        <w:ind w:firstLine="540"/>
        <w:jc w:val="both"/>
      </w:pPr>
      <w:r>
        <w:rPr>
          <w:sz w:val="20"/>
        </w:rPr>
        <w:t xml:space="preserve">214.8. Содержание обучения в 7 классе:</w:t>
      </w:r>
    </w:p>
    <w:p>
      <w:pPr>
        <w:pStyle w:val="0"/>
        <w:spacing w:before="200" w:line-rule="auto"/>
        <w:ind w:firstLine="540"/>
        <w:jc w:val="both"/>
      </w:pPr>
      <w:r>
        <w:rPr>
          <w:sz w:val="20"/>
        </w:rPr>
        <w:t xml:space="preserve">Общие сведения о языке.</w:t>
      </w:r>
    </w:p>
    <w:p>
      <w:pPr>
        <w:pStyle w:val="0"/>
        <w:spacing w:before="200" w:line-rule="auto"/>
        <w:ind w:firstLine="540"/>
        <w:jc w:val="both"/>
      </w:pPr>
      <w:r>
        <w:rPr>
          <w:sz w:val="20"/>
        </w:rPr>
        <w:t xml:space="preserve">Русский язык как развивающееся явление. Взаимосвязь языка, культуры и истории народа.</w:t>
      </w:r>
    </w:p>
    <w:p>
      <w:pPr>
        <w:pStyle w:val="0"/>
        <w:spacing w:before="200" w:line-rule="auto"/>
        <w:ind w:firstLine="540"/>
        <w:jc w:val="both"/>
      </w:pPr>
      <w:r>
        <w:rPr>
          <w:sz w:val="20"/>
        </w:rPr>
        <w:t xml:space="preserve">Язык и речь.</w:t>
      </w:r>
    </w:p>
    <w:p>
      <w:pPr>
        <w:pStyle w:val="0"/>
        <w:spacing w:before="200" w:line-rule="auto"/>
        <w:ind w:firstLine="540"/>
        <w:jc w:val="both"/>
      </w:pPr>
      <w:r>
        <w:rPr>
          <w:sz w:val="20"/>
        </w:rPr>
        <w:t xml:space="preserve">Монолог-описание, монолог-рассуждение, монолог-повествование.</w:t>
      </w:r>
    </w:p>
    <w:p>
      <w:pPr>
        <w:pStyle w:val="0"/>
        <w:spacing w:before="200" w:line-rule="auto"/>
        <w:ind w:firstLine="540"/>
        <w:jc w:val="both"/>
      </w:pPr>
      <w:r>
        <w:rPr>
          <w:sz w:val="20"/>
        </w:rPr>
        <w:t xml:space="preserve">Виды диалога: побуждение к действию, обмен мнениями, запрос информации, сообщение информации.</w:t>
      </w:r>
    </w:p>
    <w:p>
      <w:pPr>
        <w:pStyle w:val="0"/>
        <w:spacing w:before="200" w:line-rule="auto"/>
        <w:ind w:firstLine="540"/>
        <w:jc w:val="both"/>
      </w:pPr>
      <w:r>
        <w:rPr>
          <w:sz w:val="20"/>
        </w:rPr>
        <w:t xml:space="preserve">Текст.</w:t>
      </w:r>
    </w:p>
    <w:p>
      <w:pPr>
        <w:pStyle w:val="0"/>
        <w:spacing w:before="200" w:line-rule="auto"/>
        <w:ind w:firstLine="540"/>
        <w:jc w:val="both"/>
      </w:pPr>
      <w:r>
        <w:rPr>
          <w:sz w:val="20"/>
        </w:rPr>
        <w:t xml:space="preserve">Текст как речевое произведение. Основные признаки текста (обобщение).</w:t>
      </w:r>
    </w:p>
    <w:p>
      <w:pPr>
        <w:pStyle w:val="0"/>
        <w:spacing w:before="200" w:line-rule="auto"/>
        <w:ind w:firstLine="540"/>
        <w:jc w:val="both"/>
      </w:pPr>
      <w:r>
        <w:rPr>
          <w:sz w:val="20"/>
        </w:rPr>
        <w:t xml:space="preserve">Структура текста. Абзац.</w:t>
      </w:r>
    </w:p>
    <w:p>
      <w:pPr>
        <w:pStyle w:val="0"/>
        <w:spacing w:before="200" w:line-rule="auto"/>
        <w:ind w:firstLine="540"/>
        <w:jc w:val="both"/>
      </w:pPr>
      <w:r>
        <w:rPr>
          <w:sz w:val="20"/>
        </w:rPr>
        <w:t xml:space="preserve">Информационная переработка текста: план текста (простой, сложный; назывной, вопросный, тезисный); главная и второстепенная информация текста.</w:t>
      </w:r>
    </w:p>
    <w:p>
      <w:pPr>
        <w:pStyle w:val="0"/>
        <w:spacing w:before="200" w:line-rule="auto"/>
        <w:ind w:firstLine="540"/>
        <w:jc w:val="both"/>
      </w:pPr>
      <w:r>
        <w:rPr>
          <w:sz w:val="20"/>
        </w:rPr>
        <w:t xml:space="preserve">Способы и средства связи предложений в тексте (обобщение). Языковые средства выразительности в тексте: фонетические (звукопись), словообразовательные, лексические (обобщение).</w:t>
      </w:r>
    </w:p>
    <w:p>
      <w:pPr>
        <w:pStyle w:val="0"/>
        <w:spacing w:before="200" w:line-rule="auto"/>
        <w:ind w:firstLine="540"/>
        <w:jc w:val="both"/>
      </w:pPr>
      <w:r>
        <w:rPr>
          <w:sz w:val="20"/>
        </w:rPr>
        <w:t xml:space="preserve">Рассуждение как функционально-смысловой тип речи. Структурные особенности текста-рассуждения.</w:t>
      </w:r>
    </w:p>
    <w:p>
      <w:pPr>
        <w:pStyle w:val="0"/>
        <w:spacing w:before="200" w:line-rule="auto"/>
        <w:ind w:firstLine="540"/>
        <w:jc w:val="both"/>
      </w:pPr>
      <w:r>
        <w:rPr>
          <w:sz w:val="20"/>
        </w:rPr>
        <w:t xml:space="preserve">Смысловой анализ текста: его композиционных особенностей, микротем и абзацев, способов и средств связи предложений в тексте; использование языковых средств выразительности (в рамках изученного).</w:t>
      </w:r>
    </w:p>
    <w:p>
      <w:pPr>
        <w:pStyle w:val="0"/>
        <w:spacing w:before="200" w:line-rule="auto"/>
        <w:ind w:firstLine="540"/>
        <w:jc w:val="both"/>
      </w:pPr>
      <w:r>
        <w:rPr>
          <w:sz w:val="20"/>
        </w:rPr>
        <w:t xml:space="preserve">Функциональные разновидности языка.</w:t>
      </w:r>
    </w:p>
    <w:p>
      <w:pPr>
        <w:pStyle w:val="0"/>
        <w:spacing w:before="200" w:line-rule="auto"/>
        <w:ind w:firstLine="540"/>
        <w:jc w:val="both"/>
      </w:pPr>
      <w:r>
        <w:rPr>
          <w:sz w:val="20"/>
        </w:rPr>
        <w:t xml:space="preserve">Понятие о функциональных разновидностях языка: разговорная речь, функциональные стили (научный, публицистический, официально-деловой), язык художественной литературы.</w:t>
      </w:r>
    </w:p>
    <w:p>
      <w:pPr>
        <w:pStyle w:val="0"/>
        <w:spacing w:before="200" w:line-rule="auto"/>
        <w:ind w:firstLine="540"/>
        <w:jc w:val="both"/>
      </w:pPr>
      <w:r>
        <w:rPr>
          <w:sz w:val="20"/>
        </w:rPr>
        <w:t xml:space="preserve">Публицистический стиль. Сфера употребления, функции, языковые особенности.</w:t>
      </w:r>
    </w:p>
    <w:p>
      <w:pPr>
        <w:pStyle w:val="0"/>
        <w:spacing w:before="200" w:line-rule="auto"/>
        <w:ind w:firstLine="540"/>
        <w:jc w:val="both"/>
      </w:pPr>
      <w:r>
        <w:rPr>
          <w:sz w:val="20"/>
        </w:rPr>
        <w:t xml:space="preserve">Жанры публицистического стиля (репортаж, заметка, интервью).</w:t>
      </w:r>
    </w:p>
    <w:p>
      <w:pPr>
        <w:pStyle w:val="0"/>
        <w:spacing w:before="200" w:line-rule="auto"/>
        <w:ind w:firstLine="540"/>
        <w:jc w:val="both"/>
      </w:pPr>
      <w:r>
        <w:rPr>
          <w:sz w:val="20"/>
        </w:rPr>
        <w:t xml:space="preserve">Употребление языковых средств выразительности в текстах публицистического стиля.</w:t>
      </w:r>
    </w:p>
    <w:p>
      <w:pPr>
        <w:pStyle w:val="0"/>
        <w:spacing w:before="200" w:line-rule="auto"/>
        <w:ind w:firstLine="540"/>
        <w:jc w:val="both"/>
      </w:pPr>
      <w:r>
        <w:rPr>
          <w:sz w:val="20"/>
        </w:rPr>
        <w:t xml:space="preserve">Официально-деловой стиль. Сфера употребления, функции, языковые особенности. Инструкция.</w:t>
      </w:r>
    </w:p>
    <w:p>
      <w:pPr>
        <w:pStyle w:val="0"/>
        <w:spacing w:before="200" w:line-rule="auto"/>
        <w:ind w:firstLine="540"/>
        <w:jc w:val="both"/>
      </w:pPr>
      <w:r>
        <w:rPr>
          <w:sz w:val="20"/>
        </w:rPr>
        <w:t xml:space="preserve">Система языка</w:t>
      </w:r>
    </w:p>
    <w:p>
      <w:pPr>
        <w:pStyle w:val="0"/>
        <w:spacing w:before="200" w:line-rule="auto"/>
        <w:ind w:firstLine="540"/>
        <w:jc w:val="both"/>
      </w:pPr>
      <w:r>
        <w:rPr>
          <w:sz w:val="20"/>
        </w:rPr>
        <w:t xml:space="preserve">Морфология. Культура речи.</w:t>
      </w:r>
    </w:p>
    <w:p>
      <w:pPr>
        <w:pStyle w:val="0"/>
        <w:spacing w:before="200" w:line-rule="auto"/>
        <w:ind w:firstLine="540"/>
        <w:jc w:val="both"/>
      </w:pPr>
      <w:r>
        <w:rPr>
          <w:sz w:val="20"/>
        </w:rPr>
        <w:t xml:space="preserve">Морфология как раздел науки о языке (обобщение).</w:t>
      </w:r>
    </w:p>
    <w:p>
      <w:pPr>
        <w:pStyle w:val="0"/>
        <w:spacing w:before="200" w:line-rule="auto"/>
        <w:ind w:firstLine="540"/>
        <w:jc w:val="both"/>
      </w:pPr>
      <w:r>
        <w:rPr>
          <w:sz w:val="20"/>
        </w:rPr>
        <w:t xml:space="preserve">Причастие</w:t>
      </w:r>
    </w:p>
    <w:p>
      <w:pPr>
        <w:pStyle w:val="0"/>
        <w:spacing w:before="200" w:line-rule="auto"/>
        <w:ind w:firstLine="540"/>
        <w:jc w:val="both"/>
      </w:pPr>
      <w:r>
        <w:rPr>
          <w:sz w:val="20"/>
        </w:rPr>
        <w:t xml:space="preserve">Причастия как особая группа слов. Признаки глагола и имени прилагательного в причастии.</w:t>
      </w:r>
    </w:p>
    <w:p>
      <w:pPr>
        <w:pStyle w:val="0"/>
        <w:spacing w:before="200" w:line-rule="auto"/>
        <w:ind w:firstLine="540"/>
        <w:jc w:val="both"/>
      </w:pPr>
      <w:r>
        <w:rPr>
          <w:sz w:val="20"/>
        </w:rPr>
        <w:t xml:space="preserve">Причастия настоящего и прошедшего времени. Действительные и страдательные причастия. Полные и краткие формы страдательных причастий. Склонение причастий.</w:t>
      </w:r>
    </w:p>
    <w:p>
      <w:pPr>
        <w:pStyle w:val="0"/>
        <w:spacing w:before="200" w:line-rule="auto"/>
        <w:ind w:firstLine="540"/>
        <w:jc w:val="both"/>
      </w:pPr>
      <w:r>
        <w:rPr>
          <w:sz w:val="20"/>
        </w:rPr>
        <w:t xml:space="preserve">Причастие в составе словосочетаний. Причастный оборот. Морфологический анализ причастий.</w:t>
      </w:r>
    </w:p>
    <w:p>
      <w:pPr>
        <w:pStyle w:val="0"/>
        <w:spacing w:before="200" w:line-rule="auto"/>
        <w:ind w:firstLine="540"/>
        <w:jc w:val="both"/>
      </w:pPr>
      <w:r>
        <w:rPr>
          <w:sz w:val="20"/>
        </w:rPr>
        <w:t xml:space="preserve">Употребление причастия в речи. Созвучные причастия и имена прилагательные (висящий висячий, горящий горячий). Употребление причастий с суффиксом "-ся". Согласование причастий в словосочетаниях типа "прич. + сущ.".</w:t>
      </w:r>
    </w:p>
    <w:p>
      <w:pPr>
        <w:pStyle w:val="0"/>
        <w:spacing w:before="200" w:line-rule="auto"/>
        <w:ind w:firstLine="540"/>
        <w:jc w:val="both"/>
      </w:pPr>
      <w:r>
        <w:rPr>
          <w:sz w:val="20"/>
        </w:rPr>
        <w:t xml:space="preserve">Ударение в некоторых формах причастий.</w:t>
      </w:r>
    </w:p>
    <w:p>
      <w:pPr>
        <w:pStyle w:val="0"/>
        <w:spacing w:before="200" w:line-rule="auto"/>
        <w:ind w:firstLine="540"/>
        <w:jc w:val="both"/>
      </w:pPr>
      <w:r>
        <w:rPr>
          <w:sz w:val="20"/>
        </w:rPr>
        <w:t xml:space="preserve">Правописание падежных окончаний причастий. Правописание гласных в суффиксах причастий. Правописание "н" и "нн" в суффиксах причастий и отглагольных имен прилагательных. Правописание окончаний причастий. Слитное и раздельное написание "не" с причастиями.</w:t>
      </w:r>
    </w:p>
    <w:p>
      <w:pPr>
        <w:pStyle w:val="0"/>
        <w:spacing w:before="200" w:line-rule="auto"/>
        <w:ind w:firstLine="540"/>
        <w:jc w:val="both"/>
      </w:pPr>
      <w:r>
        <w:rPr>
          <w:sz w:val="20"/>
        </w:rPr>
        <w:t xml:space="preserve">Знаки препинания в предложениях с причастным оборотом.</w:t>
      </w:r>
    </w:p>
    <w:p>
      <w:pPr>
        <w:pStyle w:val="0"/>
        <w:spacing w:before="200" w:line-rule="auto"/>
        <w:ind w:firstLine="540"/>
        <w:jc w:val="both"/>
      </w:pPr>
      <w:r>
        <w:rPr>
          <w:sz w:val="20"/>
        </w:rPr>
        <w:t xml:space="preserve">Деепричастие.</w:t>
      </w:r>
    </w:p>
    <w:p>
      <w:pPr>
        <w:pStyle w:val="0"/>
        <w:spacing w:before="200" w:line-rule="auto"/>
        <w:ind w:firstLine="540"/>
        <w:jc w:val="both"/>
      </w:pPr>
      <w:r>
        <w:rPr>
          <w:sz w:val="20"/>
        </w:rPr>
        <w:t xml:space="preserve">Деепричастия как особая группа слов. Признаки глагола и наречия в деепричастии. Синтаксическая функция деепричастия, роль в речи.</w:t>
      </w:r>
    </w:p>
    <w:p>
      <w:pPr>
        <w:pStyle w:val="0"/>
        <w:spacing w:before="200" w:line-rule="auto"/>
        <w:ind w:firstLine="540"/>
        <w:jc w:val="both"/>
      </w:pPr>
      <w:r>
        <w:rPr>
          <w:sz w:val="20"/>
        </w:rPr>
        <w:t xml:space="preserve">Деепричастия совершенного и несовершенного вида. Деепричастие в составе словосочетаний. Деепричастный оборот.</w:t>
      </w:r>
    </w:p>
    <w:p>
      <w:pPr>
        <w:pStyle w:val="0"/>
        <w:spacing w:before="200" w:line-rule="auto"/>
        <w:ind w:firstLine="540"/>
        <w:jc w:val="both"/>
      </w:pPr>
      <w:r>
        <w:rPr>
          <w:sz w:val="20"/>
        </w:rPr>
        <w:t xml:space="preserve">Морфологический анализ деепричастий. Постановка ударения в деепричастиях.</w:t>
      </w:r>
    </w:p>
    <w:p>
      <w:pPr>
        <w:pStyle w:val="0"/>
        <w:spacing w:before="200" w:line-rule="auto"/>
        <w:ind w:firstLine="540"/>
        <w:jc w:val="both"/>
      </w:pPr>
      <w:r>
        <w:rPr>
          <w:sz w:val="20"/>
        </w:rPr>
        <w:t xml:space="preserve">Правописание гласных в суффиксах деепричастий. Слитное и раздельное написание не с деепричастиями.</w:t>
      </w:r>
    </w:p>
    <w:p>
      <w:pPr>
        <w:pStyle w:val="0"/>
        <w:spacing w:before="200" w:line-rule="auto"/>
        <w:ind w:firstLine="540"/>
        <w:jc w:val="both"/>
      </w:pPr>
      <w:r>
        <w:rPr>
          <w:sz w:val="20"/>
        </w:rPr>
        <w:t xml:space="preserve">Правильное построение предложений с одиночными деепричастиями и деепричастными оборотами.</w:t>
      </w:r>
    </w:p>
    <w:p>
      <w:pPr>
        <w:pStyle w:val="0"/>
        <w:spacing w:before="200" w:line-rule="auto"/>
        <w:ind w:firstLine="540"/>
        <w:jc w:val="both"/>
      </w:pPr>
      <w:r>
        <w:rPr>
          <w:sz w:val="20"/>
        </w:rPr>
        <w:t xml:space="preserve">Знаки препинания в предложениях с одиночным деепричастием и деепричастным оборотом.</w:t>
      </w:r>
    </w:p>
    <w:p>
      <w:pPr>
        <w:pStyle w:val="0"/>
        <w:spacing w:before="200" w:line-rule="auto"/>
        <w:ind w:firstLine="540"/>
        <w:jc w:val="both"/>
      </w:pPr>
      <w:r>
        <w:rPr>
          <w:sz w:val="20"/>
        </w:rPr>
        <w:t xml:space="preserve">Наречие.</w:t>
      </w:r>
    </w:p>
    <w:p>
      <w:pPr>
        <w:pStyle w:val="0"/>
        <w:spacing w:before="200" w:line-rule="auto"/>
        <w:ind w:firstLine="540"/>
        <w:jc w:val="both"/>
      </w:pPr>
      <w:r>
        <w:rPr>
          <w:sz w:val="20"/>
        </w:rPr>
        <w:t xml:space="preserve">Общее грамматическое значение наречий.</w:t>
      </w:r>
    </w:p>
    <w:p>
      <w:pPr>
        <w:pStyle w:val="0"/>
        <w:spacing w:before="200" w:line-rule="auto"/>
        <w:ind w:firstLine="540"/>
        <w:jc w:val="both"/>
      </w:pPr>
      <w:r>
        <w:rPr>
          <w:sz w:val="20"/>
        </w:rPr>
        <w:t xml:space="preserve">Разряды наречий по значению. Простая и составная формы сравнительной и превосходной степеней сравнения наречий.</w:t>
      </w:r>
    </w:p>
    <w:p>
      <w:pPr>
        <w:pStyle w:val="0"/>
        <w:spacing w:before="200" w:line-rule="auto"/>
        <w:ind w:firstLine="540"/>
        <w:jc w:val="both"/>
      </w:pPr>
      <w:r>
        <w:rPr>
          <w:sz w:val="20"/>
        </w:rPr>
        <w:t xml:space="preserve">Словообразование наречий. Синтаксические свойства наречий. Морфологический анализ наречий.</w:t>
      </w:r>
    </w:p>
    <w:p>
      <w:pPr>
        <w:pStyle w:val="0"/>
        <w:spacing w:before="200" w:line-rule="auto"/>
        <w:ind w:firstLine="540"/>
        <w:jc w:val="both"/>
      </w:pPr>
      <w:r>
        <w:rPr>
          <w:sz w:val="20"/>
        </w:rPr>
        <w:t xml:space="preserve">Нормы постановки ударения в наречиях, нормы произношения наречий. Нормы образования степеней сравнения наречий.</w:t>
      </w:r>
    </w:p>
    <w:p>
      <w:pPr>
        <w:pStyle w:val="0"/>
        <w:spacing w:before="200" w:line-rule="auto"/>
        <w:ind w:firstLine="540"/>
        <w:jc w:val="both"/>
      </w:pPr>
      <w:r>
        <w:rPr>
          <w:sz w:val="20"/>
        </w:rPr>
        <w:t xml:space="preserve">Роль наречий в тексте.</w:t>
      </w:r>
    </w:p>
    <w:p>
      <w:pPr>
        <w:pStyle w:val="0"/>
        <w:spacing w:before="200" w:line-rule="auto"/>
        <w:ind w:firstLine="540"/>
        <w:jc w:val="both"/>
      </w:pPr>
      <w:r>
        <w:rPr>
          <w:sz w:val="20"/>
        </w:rPr>
        <w:t xml:space="preserve">Правописание наречий: слитное, раздельное, дефисное написание; слитное и раздельное написание "не" с наречиями; "н" и "нн" в наречиях на "-о (-е)"; правописание суффиксов "-а" и "-о" наречий с приставками "из-, до-, с-, в-, на-, за-"; употребление "ь" после шипящих на конце наречий; правописание суффиксов наречий "-о" и "-е" после шипящих.</w:t>
      </w:r>
    </w:p>
    <w:p>
      <w:pPr>
        <w:pStyle w:val="0"/>
        <w:spacing w:before="200" w:line-rule="auto"/>
        <w:ind w:firstLine="540"/>
        <w:jc w:val="both"/>
      </w:pPr>
      <w:r>
        <w:rPr>
          <w:sz w:val="20"/>
        </w:rPr>
        <w:t xml:space="preserve">Слова категории состояния.</w:t>
      </w:r>
    </w:p>
    <w:p>
      <w:pPr>
        <w:pStyle w:val="0"/>
        <w:spacing w:before="200" w:line-rule="auto"/>
        <w:ind w:firstLine="540"/>
        <w:jc w:val="both"/>
      </w:pPr>
      <w:r>
        <w:rPr>
          <w:sz w:val="20"/>
        </w:rPr>
        <w:t xml:space="preserve">Вопрос о словах категории состояния в системе частей речи. Общее грамматическое значение, морфологические признаки и синтаксическая функция слов категории состояния. Роль слов категории состояния в речи.</w:t>
      </w:r>
    </w:p>
    <w:p>
      <w:pPr>
        <w:pStyle w:val="0"/>
        <w:spacing w:before="200" w:line-rule="auto"/>
        <w:ind w:firstLine="540"/>
        <w:jc w:val="both"/>
      </w:pPr>
      <w:r>
        <w:rPr>
          <w:sz w:val="20"/>
        </w:rPr>
        <w:t xml:space="preserve">Служебные части речи.</w:t>
      </w:r>
    </w:p>
    <w:p>
      <w:pPr>
        <w:pStyle w:val="0"/>
        <w:spacing w:before="200" w:line-rule="auto"/>
        <w:ind w:firstLine="540"/>
        <w:jc w:val="both"/>
      </w:pPr>
      <w:r>
        <w:rPr>
          <w:sz w:val="20"/>
        </w:rPr>
        <w:t xml:space="preserve">Общая характеристика служебных частей речи. Отличие самостоятельных частей речи от служебных.</w:t>
      </w:r>
    </w:p>
    <w:p>
      <w:pPr>
        <w:pStyle w:val="0"/>
        <w:spacing w:before="200" w:line-rule="auto"/>
        <w:ind w:firstLine="540"/>
        <w:jc w:val="both"/>
      </w:pPr>
      <w:r>
        <w:rPr>
          <w:sz w:val="20"/>
        </w:rPr>
        <w:t xml:space="preserve">Предлог.</w:t>
      </w:r>
    </w:p>
    <w:p>
      <w:pPr>
        <w:pStyle w:val="0"/>
        <w:spacing w:before="200" w:line-rule="auto"/>
        <w:ind w:firstLine="540"/>
        <w:jc w:val="both"/>
      </w:pPr>
      <w:r>
        <w:rPr>
          <w:sz w:val="20"/>
        </w:rPr>
        <w:t xml:space="preserve">Предлог как служебная часть речи. Грамматические функции предлогов.</w:t>
      </w:r>
    </w:p>
    <w:p>
      <w:pPr>
        <w:pStyle w:val="0"/>
        <w:spacing w:before="200" w:line-rule="auto"/>
        <w:ind w:firstLine="540"/>
        <w:jc w:val="both"/>
      </w:pPr>
      <w:r>
        <w:rPr>
          <w:sz w:val="20"/>
        </w:rPr>
        <w:t xml:space="preserve">Разряды предлогов по происхождению: предлоги производные и непроизводные. Разряды предлогов по строению: предлоги простые и составные.</w:t>
      </w:r>
    </w:p>
    <w:p>
      <w:pPr>
        <w:pStyle w:val="0"/>
        <w:spacing w:before="200" w:line-rule="auto"/>
        <w:ind w:firstLine="540"/>
        <w:jc w:val="both"/>
      </w:pPr>
      <w:r>
        <w:rPr>
          <w:sz w:val="20"/>
        </w:rPr>
        <w:t xml:space="preserve">Морфологический анализ предлогов.</w:t>
      </w:r>
    </w:p>
    <w:p>
      <w:pPr>
        <w:pStyle w:val="0"/>
        <w:spacing w:before="200" w:line-rule="auto"/>
        <w:ind w:firstLine="540"/>
        <w:jc w:val="both"/>
      </w:pPr>
      <w:r>
        <w:rPr>
          <w:sz w:val="20"/>
        </w:rPr>
        <w:t xml:space="preserve">Употребление предлогов в речи в соответствии с их значением и стилистическими особенностями.</w:t>
      </w:r>
    </w:p>
    <w:p>
      <w:pPr>
        <w:pStyle w:val="0"/>
        <w:spacing w:before="200" w:line-rule="auto"/>
        <w:ind w:firstLine="540"/>
        <w:jc w:val="both"/>
      </w:pPr>
      <w:r>
        <w:rPr>
          <w:sz w:val="20"/>
        </w:rPr>
        <w:t xml:space="preserve">Нормы употребления имен существительных и местоимений с предлогами. Правильное использование предлогов "из с, в на". Правильное образование предложно-падежных форм с предлогами "по, благодаря, согласно, вопреки, наперерез".</w:t>
      </w:r>
    </w:p>
    <w:p>
      <w:pPr>
        <w:pStyle w:val="0"/>
        <w:spacing w:before="200" w:line-rule="auto"/>
        <w:ind w:firstLine="540"/>
        <w:jc w:val="both"/>
      </w:pPr>
      <w:r>
        <w:rPr>
          <w:sz w:val="20"/>
        </w:rPr>
        <w:t xml:space="preserve">Правописание производных предлогов.</w:t>
      </w:r>
    </w:p>
    <w:p>
      <w:pPr>
        <w:pStyle w:val="0"/>
        <w:spacing w:before="200" w:line-rule="auto"/>
        <w:ind w:firstLine="540"/>
        <w:jc w:val="both"/>
      </w:pPr>
      <w:r>
        <w:rPr>
          <w:sz w:val="20"/>
        </w:rPr>
        <w:t xml:space="preserve">Союз.</w:t>
      </w:r>
    </w:p>
    <w:p>
      <w:pPr>
        <w:pStyle w:val="0"/>
        <w:spacing w:before="200" w:line-rule="auto"/>
        <w:ind w:firstLine="540"/>
        <w:jc w:val="both"/>
      </w:pPr>
      <w:r>
        <w:rPr>
          <w:sz w:val="20"/>
        </w:rPr>
        <w:t xml:space="preserve">Союз как служебная часть речи. Союз как средство связи однородных членов предложения и частей сложного предложения. Разряды союзов по строению: простые и составные. Правописание составных союзов. Разряды союзов по значению: сочинительные и подчинительные. Одиночные, двойные и повторяющиеся сочинительные союзы.</w:t>
      </w:r>
    </w:p>
    <w:p>
      <w:pPr>
        <w:pStyle w:val="0"/>
        <w:spacing w:before="200" w:line-rule="auto"/>
        <w:ind w:firstLine="540"/>
        <w:jc w:val="both"/>
      </w:pPr>
      <w:r>
        <w:rPr>
          <w:sz w:val="20"/>
        </w:rPr>
        <w:t xml:space="preserve">Морфологический анализ союзов.</w:t>
      </w:r>
    </w:p>
    <w:p>
      <w:pPr>
        <w:pStyle w:val="0"/>
        <w:spacing w:before="200" w:line-rule="auto"/>
        <w:ind w:firstLine="540"/>
        <w:jc w:val="both"/>
      </w:pPr>
      <w:r>
        <w:rPr>
          <w:sz w:val="20"/>
        </w:rPr>
        <w:t xml:space="preserve">Роль союзов в тексте. Употребление союзов в речи в соответствии с их значением и стилистическими особенностями. Использование союзов как средства связи предложений и частей текста.</w:t>
      </w:r>
    </w:p>
    <w:p>
      <w:pPr>
        <w:pStyle w:val="0"/>
        <w:spacing w:before="200" w:line-rule="auto"/>
        <w:ind w:firstLine="540"/>
        <w:jc w:val="both"/>
      </w:pPr>
      <w:r>
        <w:rPr>
          <w:sz w:val="20"/>
        </w:rPr>
        <w:t xml:space="preserve">Правописание союзов.</w:t>
      </w:r>
    </w:p>
    <w:p>
      <w:pPr>
        <w:pStyle w:val="0"/>
        <w:spacing w:before="200" w:line-rule="auto"/>
        <w:ind w:firstLine="540"/>
        <w:jc w:val="both"/>
      </w:pPr>
      <w:r>
        <w:rPr>
          <w:sz w:val="20"/>
        </w:rPr>
        <w:t xml:space="preserve">Знаки препинания в сложных союзных предложениях. Знаки препинания в предложениях с союзом "и", связывающим однородные члены и части сложного предложения.</w:t>
      </w:r>
    </w:p>
    <w:p>
      <w:pPr>
        <w:pStyle w:val="0"/>
        <w:spacing w:before="200" w:line-rule="auto"/>
        <w:ind w:firstLine="540"/>
        <w:jc w:val="both"/>
      </w:pPr>
      <w:r>
        <w:rPr>
          <w:sz w:val="20"/>
        </w:rPr>
        <w:t xml:space="preserve">Частица.</w:t>
      </w:r>
    </w:p>
    <w:p>
      <w:pPr>
        <w:pStyle w:val="0"/>
        <w:spacing w:before="200" w:line-rule="auto"/>
        <w:ind w:firstLine="540"/>
        <w:jc w:val="both"/>
      </w:pPr>
      <w:r>
        <w:rPr>
          <w:sz w:val="20"/>
        </w:rPr>
        <w:t xml:space="preserve">Частица как служебная часть речи.</w:t>
      </w:r>
    </w:p>
    <w:p>
      <w:pPr>
        <w:pStyle w:val="0"/>
        <w:spacing w:before="200" w:line-rule="auto"/>
        <w:ind w:firstLine="540"/>
        <w:jc w:val="both"/>
      </w:pPr>
      <w:r>
        <w:rPr>
          <w:sz w:val="20"/>
        </w:rPr>
        <w:t xml:space="preserve">Разряды частиц по значению и употреблению: формообразующие, отрицательные, модальные.</w:t>
      </w:r>
    </w:p>
    <w:p>
      <w:pPr>
        <w:pStyle w:val="0"/>
        <w:spacing w:before="200" w:line-rule="auto"/>
        <w:ind w:firstLine="540"/>
        <w:jc w:val="both"/>
      </w:pPr>
      <w:r>
        <w:rPr>
          <w:sz w:val="20"/>
        </w:rPr>
        <w:t xml:space="preserve">Роль частиц в передаче различных оттенков значения в слове и тексте, в образовании форм глагола. Употребление частиц в предложении и тексте в соответствии с их значением и стилистической окраской. Интонационные особенности предложений с частицами.</w:t>
      </w:r>
    </w:p>
    <w:p>
      <w:pPr>
        <w:pStyle w:val="0"/>
        <w:spacing w:before="200" w:line-rule="auto"/>
        <w:ind w:firstLine="540"/>
        <w:jc w:val="both"/>
      </w:pPr>
      <w:r>
        <w:rPr>
          <w:sz w:val="20"/>
        </w:rPr>
        <w:t xml:space="preserve">Морфологический анализ частиц.</w:t>
      </w:r>
    </w:p>
    <w:p>
      <w:pPr>
        <w:pStyle w:val="0"/>
        <w:spacing w:before="200" w:line-rule="auto"/>
        <w:ind w:firstLine="540"/>
        <w:jc w:val="both"/>
      </w:pPr>
      <w:r>
        <w:rPr>
          <w:sz w:val="20"/>
        </w:rPr>
        <w:t xml:space="preserve">Смысловые различия частиц "не" и "ни". Использование частиц "не" и "ни" в письменной речи. Различение приставки "не-" и частицы "не". Слитное и раздельное написание "не" с разными частями речи (обобщение). Правописание частиц "бы, ли, же" с другими словами. Дефисное написание частиц "-то, -таки, -ка".</w:t>
      </w:r>
    </w:p>
    <w:p>
      <w:pPr>
        <w:pStyle w:val="0"/>
        <w:spacing w:before="200" w:line-rule="auto"/>
        <w:ind w:firstLine="540"/>
        <w:jc w:val="both"/>
      </w:pPr>
      <w:r>
        <w:rPr>
          <w:sz w:val="20"/>
        </w:rPr>
        <w:t xml:space="preserve">Междометия и звукоподражательные слова.</w:t>
      </w:r>
    </w:p>
    <w:p>
      <w:pPr>
        <w:pStyle w:val="0"/>
        <w:spacing w:before="200" w:line-rule="auto"/>
        <w:ind w:firstLine="540"/>
        <w:jc w:val="both"/>
      </w:pPr>
      <w:r>
        <w:rPr>
          <w:sz w:val="20"/>
        </w:rPr>
        <w:t xml:space="preserve">Междометия как особая группа слов.</w:t>
      </w:r>
    </w:p>
    <w:p>
      <w:pPr>
        <w:pStyle w:val="0"/>
        <w:spacing w:before="200" w:line-rule="auto"/>
        <w:ind w:firstLine="540"/>
        <w:jc w:val="both"/>
      </w:pPr>
      <w:r>
        <w:rPr>
          <w:sz w:val="20"/>
        </w:rPr>
        <w:t xml:space="preserve">Разряды междометий по значению (выражающие чувства, побуждающие к действию, этикетные междометия); междометия производные и непроизводные.</w:t>
      </w:r>
    </w:p>
    <w:p>
      <w:pPr>
        <w:pStyle w:val="0"/>
        <w:spacing w:before="200" w:line-rule="auto"/>
        <w:ind w:firstLine="540"/>
        <w:jc w:val="both"/>
      </w:pPr>
      <w:r>
        <w:rPr>
          <w:sz w:val="20"/>
        </w:rPr>
        <w:t xml:space="preserve">Морфологический анализ междометий. Звукоподражательные слова.</w:t>
      </w:r>
    </w:p>
    <w:p>
      <w:pPr>
        <w:pStyle w:val="0"/>
        <w:spacing w:before="200" w:line-rule="auto"/>
        <w:ind w:firstLine="540"/>
        <w:jc w:val="both"/>
      </w:pPr>
      <w:r>
        <w:rPr>
          <w:sz w:val="20"/>
        </w:rPr>
        <w:t xml:space="preserve">Использование междометий и звукоподражательных слов в разговорной и художественной речи как средства создания экспрессии. Интонационное и пунктуационное выделение междометий и звукоподражательных слов в предложении.</w:t>
      </w:r>
    </w:p>
    <w:p>
      <w:pPr>
        <w:pStyle w:val="0"/>
        <w:spacing w:before="200" w:line-rule="auto"/>
        <w:ind w:firstLine="540"/>
        <w:jc w:val="both"/>
      </w:pPr>
      <w:r>
        <w:rPr>
          <w:sz w:val="20"/>
        </w:rPr>
        <w:t xml:space="preserve">Омонимия слов разных частей речи. Грамматическая омонимия. Использование грамматических омонимов в речи.</w:t>
      </w:r>
    </w:p>
    <w:p>
      <w:pPr>
        <w:pStyle w:val="0"/>
        <w:jc w:val="both"/>
      </w:pPr>
      <w:r>
        <w:rPr>
          <w:sz w:val="20"/>
        </w:rPr>
      </w:r>
    </w:p>
    <w:p>
      <w:pPr>
        <w:pStyle w:val="2"/>
        <w:outlineLvl w:val="3"/>
        <w:ind w:firstLine="540"/>
        <w:jc w:val="both"/>
      </w:pPr>
      <w:r>
        <w:rPr>
          <w:sz w:val="20"/>
        </w:rPr>
        <w:t xml:space="preserve">214.9. Содержание обучения в 8 классе:</w:t>
      </w:r>
    </w:p>
    <w:p>
      <w:pPr>
        <w:pStyle w:val="0"/>
        <w:spacing w:before="200" w:line-rule="auto"/>
        <w:ind w:firstLine="540"/>
        <w:jc w:val="both"/>
      </w:pPr>
      <w:r>
        <w:rPr>
          <w:sz w:val="20"/>
        </w:rPr>
        <w:t xml:space="preserve">Общие сведения о языке.</w:t>
      </w:r>
    </w:p>
    <w:p>
      <w:pPr>
        <w:pStyle w:val="0"/>
        <w:spacing w:before="200" w:line-rule="auto"/>
        <w:ind w:firstLine="540"/>
        <w:jc w:val="both"/>
      </w:pPr>
      <w:r>
        <w:rPr>
          <w:sz w:val="20"/>
        </w:rPr>
        <w:t xml:space="preserve">Русский язык в кругу других славянских языков.</w:t>
      </w:r>
    </w:p>
    <w:p>
      <w:pPr>
        <w:pStyle w:val="0"/>
        <w:spacing w:before="200" w:line-rule="auto"/>
        <w:ind w:firstLine="540"/>
        <w:jc w:val="both"/>
      </w:pPr>
      <w:r>
        <w:rPr>
          <w:sz w:val="20"/>
        </w:rPr>
        <w:t xml:space="preserve">Язык и речь.</w:t>
      </w:r>
    </w:p>
    <w:p>
      <w:pPr>
        <w:pStyle w:val="0"/>
        <w:spacing w:before="200" w:line-rule="auto"/>
        <w:ind w:firstLine="540"/>
        <w:jc w:val="both"/>
      </w:pPr>
      <w:r>
        <w:rPr>
          <w:sz w:val="20"/>
        </w:rPr>
        <w:t xml:space="preserve">Монолог-описание, монолог-рассуждение, монолог-повествование; выступление с научным сообщением.</w:t>
      </w:r>
    </w:p>
    <w:p>
      <w:pPr>
        <w:pStyle w:val="0"/>
        <w:spacing w:before="200" w:line-rule="auto"/>
        <w:ind w:firstLine="540"/>
        <w:jc w:val="both"/>
      </w:pPr>
      <w:r>
        <w:rPr>
          <w:sz w:val="20"/>
        </w:rPr>
        <w:t xml:space="preserve">Диалог.</w:t>
      </w:r>
    </w:p>
    <w:p>
      <w:pPr>
        <w:pStyle w:val="0"/>
        <w:spacing w:before="200" w:line-rule="auto"/>
        <w:ind w:firstLine="540"/>
        <w:jc w:val="both"/>
      </w:pPr>
      <w:r>
        <w:rPr>
          <w:sz w:val="20"/>
        </w:rPr>
        <w:t xml:space="preserve">Текст.</w:t>
      </w:r>
    </w:p>
    <w:p>
      <w:pPr>
        <w:pStyle w:val="0"/>
        <w:spacing w:before="200" w:line-rule="auto"/>
        <w:ind w:firstLine="540"/>
        <w:jc w:val="both"/>
      </w:pPr>
      <w:r>
        <w:rPr>
          <w:sz w:val="20"/>
        </w:rPr>
        <w:t xml:space="preserve">Текст и его основные признаки.</w:t>
      </w:r>
    </w:p>
    <w:p>
      <w:pPr>
        <w:pStyle w:val="0"/>
        <w:spacing w:before="200" w:line-rule="auto"/>
        <w:ind w:firstLine="540"/>
        <w:jc w:val="both"/>
      </w:pPr>
      <w:r>
        <w:rPr>
          <w:sz w:val="20"/>
        </w:rPr>
        <w:t xml:space="preserve">Особенности функционально-смысловых типов речи (повествование, описание, рассуждение).</w:t>
      </w:r>
    </w:p>
    <w:p>
      <w:pPr>
        <w:pStyle w:val="0"/>
        <w:spacing w:before="200" w:line-rule="auto"/>
        <w:ind w:firstLine="540"/>
        <w:jc w:val="both"/>
      </w:pPr>
      <w:r>
        <w:rPr>
          <w:sz w:val="20"/>
        </w:rPr>
        <w:t xml:space="preserve">Информационная переработка текста: извлечение информации из различных источников; использование лингвистических словарей; тезисы, конспект.</w:t>
      </w:r>
    </w:p>
    <w:p>
      <w:pPr>
        <w:pStyle w:val="0"/>
        <w:spacing w:before="200" w:line-rule="auto"/>
        <w:ind w:firstLine="540"/>
        <w:jc w:val="both"/>
      </w:pPr>
      <w:r>
        <w:rPr>
          <w:sz w:val="20"/>
        </w:rPr>
        <w:t xml:space="preserve">Функциональные разновидности языка.</w:t>
      </w:r>
    </w:p>
    <w:p>
      <w:pPr>
        <w:pStyle w:val="0"/>
        <w:spacing w:before="200" w:line-rule="auto"/>
        <w:ind w:firstLine="540"/>
        <w:jc w:val="both"/>
      </w:pPr>
      <w:r>
        <w:rPr>
          <w:sz w:val="20"/>
        </w:rPr>
        <w:t xml:space="preserve">Официально-деловой стиль. Сфера употребления, функции, языковые особенности.</w:t>
      </w:r>
    </w:p>
    <w:p>
      <w:pPr>
        <w:pStyle w:val="0"/>
        <w:spacing w:before="200" w:line-rule="auto"/>
        <w:ind w:firstLine="540"/>
        <w:jc w:val="both"/>
      </w:pPr>
      <w:r>
        <w:rPr>
          <w:sz w:val="20"/>
        </w:rPr>
        <w:t xml:space="preserve">Жанры официально-делового стиля (заявление, объяснительная записка, автобиография, характеристика).</w:t>
      </w:r>
    </w:p>
    <w:p>
      <w:pPr>
        <w:pStyle w:val="0"/>
        <w:spacing w:before="200" w:line-rule="auto"/>
        <w:ind w:firstLine="540"/>
        <w:jc w:val="both"/>
      </w:pPr>
      <w:r>
        <w:rPr>
          <w:sz w:val="20"/>
        </w:rPr>
        <w:t xml:space="preserve">Научный стиль. Сфера употребления, функции, языковые особенности.</w:t>
      </w:r>
    </w:p>
    <w:p>
      <w:pPr>
        <w:pStyle w:val="0"/>
        <w:spacing w:before="200" w:line-rule="auto"/>
        <w:ind w:firstLine="540"/>
        <w:jc w:val="both"/>
      </w:pPr>
      <w:r>
        <w:rPr>
          <w:sz w:val="20"/>
        </w:rPr>
        <w:t xml:space="preserve">Жанры научного стиля (реферат, доклад на научную тему). Сочетание различных функциональных разновидностей языка в тексте, средства связи предложений в тексте.</w:t>
      </w:r>
    </w:p>
    <w:p>
      <w:pPr>
        <w:pStyle w:val="0"/>
        <w:spacing w:before="200" w:line-rule="auto"/>
        <w:ind w:firstLine="540"/>
        <w:jc w:val="both"/>
      </w:pPr>
      <w:r>
        <w:rPr>
          <w:sz w:val="20"/>
        </w:rPr>
        <w:t xml:space="preserve">Система языка.</w:t>
      </w:r>
    </w:p>
    <w:p>
      <w:pPr>
        <w:pStyle w:val="0"/>
        <w:spacing w:before="200" w:line-rule="auto"/>
        <w:ind w:firstLine="540"/>
        <w:jc w:val="both"/>
      </w:pPr>
      <w:r>
        <w:rPr>
          <w:sz w:val="20"/>
        </w:rPr>
        <w:t xml:space="preserve">Синтаксис. Культура речи. Пунктуация.</w:t>
      </w:r>
    </w:p>
    <w:p>
      <w:pPr>
        <w:pStyle w:val="0"/>
        <w:spacing w:before="200" w:line-rule="auto"/>
        <w:ind w:firstLine="540"/>
        <w:jc w:val="both"/>
      </w:pPr>
      <w:r>
        <w:rPr>
          <w:sz w:val="20"/>
        </w:rPr>
        <w:t xml:space="preserve">Синтаксис как раздел лингвистики.</w:t>
      </w:r>
    </w:p>
    <w:p>
      <w:pPr>
        <w:pStyle w:val="0"/>
        <w:spacing w:before="200" w:line-rule="auto"/>
        <w:ind w:firstLine="540"/>
        <w:jc w:val="both"/>
      </w:pPr>
      <w:r>
        <w:rPr>
          <w:sz w:val="20"/>
        </w:rPr>
        <w:t xml:space="preserve">Словосочетание и предложение как единицы синтаксиса. Пунктуация. Функции знаков препинания.</w:t>
      </w:r>
    </w:p>
    <w:p>
      <w:pPr>
        <w:pStyle w:val="0"/>
        <w:spacing w:before="200" w:line-rule="auto"/>
        <w:ind w:firstLine="540"/>
        <w:jc w:val="both"/>
      </w:pPr>
      <w:r>
        <w:rPr>
          <w:sz w:val="20"/>
        </w:rPr>
        <w:t xml:space="preserve">Словосочетание.</w:t>
      </w:r>
    </w:p>
    <w:p>
      <w:pPr>
        <w:pStyle w:val="0"/>
        <w:spacing w:before="200" w:line-rule="auto"/>
        <w:ind w:firstLine="540"/>
        <w:jc w:val="both"/>
      </w:pPr>
      <w:r>
        <w:rPr>
          <w:sz w:val="20"/>
        </w:rPr>
        <w:t xml:space="preserve">Основные признаки словосочетания.</w:t>
      </w:r>
    </w:p>
    <w:p>
      <w:pPr>
        <w:pStyle w:val="0"/>
        <w:spacing w:before="200" w:line-rule="auto"/>
        <w:ind w:firstLine="540"/>
        <w:jc w:val="both"/>
      </w:pPr>
      <w:r>
        <w:rPr>
          <w:sz w:val="20"/>
        </w:rPr>
        <w:t xml:space="preserve">Виды словосочетаний по морфологическим свойствам главного слова: глагольные, именные, наречные.</w:t>
      </w:r>
    </w:p>
    <w:p>
      <w:pPr>
        <w:pStyle w:val="0"/>
        <w:spacing w:before="200" w:line-rule="auto"/>
        <w:ind w:firstLine="540"/>
        <w:jc w:val="both"/>
      </w:pPr>
      <w:r>
        <w:rPr>
          <w:sz w:val="20"/>
        </w:rPr>
        <w:t xml:space="preserve">Типы подчинительной связи слов в словосочетании: согласование, управление, примыкание.</w:t>
      </w:r>
    </w:p>
    <w:p>
      <w:pPr>
        <w:pStyle w:val="0"/>
        <w:spacing w:before="200" w:line-rule="auto"/>
        <w:ind w:firstLine="540"/>
        <w:jc w:val="both"/>
      </w:pPr>
      <w:r>
        <w:rPr>
          <w:sz w:val="20"/>
        </w:rPr>
        <w:t xml:space="preserve">Синтаксический анализ словосочетаний.</w:t>
      </w:r>
    </w:p>
    <w:p>
      <w:pPr>
        <w:pStyle w:val="0"/>
        <w:spacing w:before="200" w:line-rule="auto"/>
        <w:ind w:firstLine="540"/>
        <w:jc w:val="both"/>
      </w:pPr>
      <w:r>
        <w:rPr>
          <w:sz w:val="20"/>
        </w:rPr>
        <w:t xml:space="preserve">Грамматическая синонимия словосочетаний. Нормы построения словосочетаний.</w:t>
      </w:r>
    </w:p>
    <w:p>
      <w:pPr>
        <w:pStyle w:val="0"/>
        <w:spacing w:before="200" w:line-rule="auto"/>
        <w:ind w:firstLine="540"/>
        <w:jc w:val="both"/>
      </w:pPr>
      <w:r>
        <w:rPr>
          <w:sz w:val="20"/>
        </w:rPr>
        <w:t xml:space="preserve">Предложение.</w:t>
      </w:r>
    </w:p>
    <w:p>
      <w:pPr>
        <w:pStyle w:val="0"/>
        <w:spacing w:before="200" w:line-rule="auto"/>
        <w:ind w:firstLine="540"/>
        <w:jc w:val="both"/>
      </w:pPr>
      <w:r>
        <w:rPr>
          <w:sz w:val="20"/>
        </w:rPr>
        <w:t xml:space="preserve">Предложение. Основные признаки предложения: смысловая и интонационная законченность, грамматическая оформленность.</w:t>
      </w:r>
    </w:p>
    <w:p>
      <w:pPr>
        <w:pStyle w:val="0"/>
        <w:spacing w:before="200" w:line-rule="auto"/>
        <w:ind w:firstLine="540"/>
        <w:jc w:val="both"/>
      </w:pPr>
      <w:r>
        <w:rPr>
          <w:sz w:val="20"/>
        </w:rPr>
        <w:t xml:space="preserve">Виды предложений по цели высказывания (повествовательные, вопросительные, побудительные) и по эмоциональной окраске (восклицательные, невосклицательные). Их интонационные и смысловые особенности.</w:t>
      </w:r>
    </w:p>
    <w:p>
      <w:pPr>
        <w:pStyle w:val="0"/>
        <w:spacing w:before="200" w:line-rule="auto"/>
        <w:ind w:firstLine="540"/>
        <w:jc w:val="both"/>
      </w:pPr>
      <w:r>
        <w:rPr>
          <w:sz w:val="20"/>
        </w:rPr>
        <w:t xml:space="preserve">Употребление языковых форм выражения побуждения в побудительных предложениях.</w:t>
      </w:r>
    </w:p>
    <w:p>
      <w:pPr>
        <w:pStyle w:val="0"/>
        <w:spacing w:before="200" w:line-rule="auto"/>
        <w:ind w:firstLine="540"/>
        <w:jc w:val="both"/>
      </w:pPr>
      <w:r>
        <w:rPr>
          <w:sz w:val="20"/>
        </w:rPr>
        <w:t xml:space="preserve">Средства оформления предложения в устной и письменной речи (интонация, логическое ударение, знаки препинания).</w:t>
      </w:r>
    </w:p>
    <w:p>
      <w:pPr>
        <w:pStyle w:val="0"/>
        <w:spacing w:before="200" w:line-rule="auto"/>
        <w:ind w:firstLine="540"/>
        <w:jc w:val="both"/>
      </w:pPr>
      <w:r>
        <w:rPr>
          <w:sz w:val="20"/>
        </w:rPr>
        <w:t xml:space="preserve">Виды предложений по количеству грамматических основ (простые, сложные).</w:t>
      </w:r>
    </w:p>
    <w:p>
      <w:pPr>
        <w:pStyle w:val="0"/>
        <w:spacing w:before="200" w:line-rule="auto"/>
        <w:ind w:firstLine="540"/>
        <w:jc w:val="both"/>
      </w:pPr>
      <w:r>
        <w:rPr>
          <w:sz w:val="20"/>
        </w:rPr>
        <w:t xml:space="preserve">Виды простых предложений по наличию главных членов (двусоставные, односоставные).</w:t>
      </w:r>
    </w:p>
    <w:p>
      <w:pPr>
        <w:pStyle w:val="0"/>
        <w:spacing w:before="200" w:line-rule="auto"/>
        <w:ind w:firstLine="540"/>
        <w:jc w:val="both"/>
      </w:pPr>
      <w:r>
        <w:rPr>
          <w:sz w:val="20"/>
        </w:rPr>
        <w:t xml:space="preserve">Виды предложений по наличию второстепенных членов (распространенные, нераспространенные).</w:t>
      </w:r>
    </w:p>
    <w:p>
      <w:pPr>
        <w:pStyle w:val="0"/>
        <w:spacing w:before="200" w:line-rule="auto"/>
        <w:ind w:firstLine="540"/>
        <w:jc w:val="both"/>
      </w:pPr>
      <w:r>
        <w:rPr>
          <w:sz w:val="20"/>
        </w:rPr>
        <w:t xml:space="preserve">Предложения полные и неполные.</w:t>
      </w:r>
    </w:p>
    <w:p>
      <w:pPr>
        <w:pStyle w:val="0"/>
        <w:spacing w:before="200" w:line-rule="auto"/>
        <w:ind w:firstLine="540"/>
        <w:jc w:val="both"/>
      </w:pPr>
      <w:r>
        <w:rPr>
          <w:sz w:val="20"/>
        </w:rPr>
        <w:t xml:space="preserve">Употребление неполных предложений в диалогической речи, соблюдение в устной речи интонации неполного предложения. Грамматические, интонационные и пунктуационные особенности предложений со словами "да", "нет".</w:t>
      </w:r>
    </w:p>
    <w:p>
      <w:pPr>
        <w:pStyle w:val="0"/>
        <w:spacing w:before="200" w:line-rule="auto"/>
        <w:ind w:firstLine="540"/>
        <w:jc w:val="both"/>
      </w:pPr>
      <w:r>
        <w:rPr>
          <w:sz w:val="20"/>
        </w:rPr>
        <w:t xml:space="preserve">Нормы построения простого предложения, использования инверсии.</w:t>
      </w:r>
    </w:p>
    <w:p>
      <w:pPr>
        <w:pStyle w:val="0"/>
        <w:spacing w:before="200" w:line-rule="auto"/>
        <w:ind w:firstLine="540"/>
        <w:jc w:val="both"/>
      </w:pPr>
      <w:r>
        <w:rPr>
          <w:sz w:val="20"/>
        </w:rPr>
        <w:t xml:space="preserve">Двусоставное предложение.</w:t>
      </w:r>
    </w:p>
    <w:p>
      <w:pPr>
        <w:pStyle w:val="0"/>
        <w:spacing w:before="200" w:line-rule="auto"/>
        <w:ind w:firstLine="540"/>
        <w:jc w:val="both"/>
      </w:pPr>
      <w:r>
        <w:rPr>
          <w:sz w:val="20"/>
        </w:rPr>
        <w:t xml:space="preserve">Главные члены предложения.</w:t>
      </w:r>
    </w:p>
    <w:p>
      <w:pPr>
        <w:pStyle w:val="0"/>
        <w:spacing w:before="200" w:line-rule="auto"/>
        <w:ind w:firstLine="540"/>
        <w:jc w:val="both"/>
      </w:pPr>
      <w:r>
        <w:rPr>
          <w:sz w:val="20"/>
        </w:rPr>
        <w:t xml:space="preserve">Подлежащее и сказуемое как главные члены предложения. Способы выражения подлежащего.</w:t>
      </w:r>
    </w:p>
    <w:p>
      <w:pPr>
        <w:pStyle w:val="0"/>
        <w:spacing w:before="200" w:line-rule="auto"/>
        <w:ind w:firstLine="540"/>
        <w:jc w:val="both"/>
      </w:pPr>
      <w:r>
        <w:rPr>
          <w:sz w:val="20"/>
        </w:rPr>
        <w:t xml:space="preserve">Виды сказуемого (простое глагольное, составное глагольное, составное именное) и способы его выражения.</w:t>
      </w:r>
    </w:p>
    <w:p>
      <w:pPr>
        <w:pStyle w:val="0"/>
        <w:spacing w:before="200" w:line-rule="auto"/>
        <w:ind w:firstLine="540"/>
        <w:jc w:val="both"/>
      </w:pPr>
      <w:r>
        <w:rPr>
          <w:sz w:val="20"/>
        </w:rPr>
        <w:t xml:space="preserve">Тире между подлежащим и сказуемым.</w:t>
      </w:r>
    </w:p>
    <w:p>
      <w:pPr>
        <w:pStyle w:val="0"/>
        <w:spacing w:before="200" w:line-rule="auto"/>
        <w:ind w:firstLine="540"/>
        <w:jc w:val="both"/>
      </w:pPr>
      <w:r>
        <w:rPr>
          <w:sz w:val="20"/>
        </w:rPr>
        <w:t xml:space="preserve">Нормы согласования сказуемого с подлежащим, выраженным словосочетанием, сложносокращенными словами, словами большинство меньшинство, количественными сочетаниями.</w:t>
      </w:r>
    </w:p>
    <w:p>
      <w:pPr>
        <w:pStyle w:val="0"/>
        <w:spacing w:before="200" w:line-rule="auto"/>
        <w:ind w:firstLine="540"/>
        <w:jc w:val="both"/>
      </w:pPr>
      <w:r>
        <w:rPr>
          <w:sz w:val="20"/>
        </w:rPr>
        <w:t xml:space="preserve">Второстепенные члены предложения.</w:t>
      </w:r>
    </w:p>
    <w:p>
      <w:pPr>
        <w:pStyle w:val="0"/>
        <w:spacing w:before="200" w:line-rule="auto"/>
        <w:ind w:firstLine="540"/>
        <w:jc w:val="both"/>
      </w:pPr>
      <w:r>
        <w:rPr>
          <w:sz w:val="20"/>
        </w:rPr>
        <w:t xml:space="preserve">Второстепенные члены предложения, их виды.</w:t>
      </w:r>
    </w:p>
    <w:p>
      <w:pPr>
        <w:pStyle w:val="0"/>
        <w:spacing w:before="200" w:line-rule="auto"/>
        <w:ind w:firstLine="540"/>
        <w:jc w:val="both"/>
      </w:pPr>
      <w:r>
        <w:rPr>
          <w:sz w:val="20"/>
        </w:rPr>
        <w:t xml:space="preserve">Определение как второстепенный член предложения. Определения согласованные и несогласованные.</w:t>
      </w:r>
    </w:p>
    <w:p>
      <w:pPr>
        <w:pStyle w:val="0"/>
        <w:spacing w:before="200" w:line-rule="auto"/>
        <w:ind w:firstLine="540"/>
        <w:jc w:val="both"/>
      </w:pPr>
      <w:r>
        <w:rPr>
          <w:sz w:val="20"/>
        </w:rPr>
        <w:t xml:space="preserve">Приложение как особый вид определения. Дополнение как второстепенный член предложения. Дополнения прямые и косвенные.</w:t>
      </w:r>
    </w:p>
    <w:p>
      <w:pPr>
        <w:pStyle w:val="0"/>
        <w:spacing w:before="200" w:line-rule="auto"/>
        <w:ind w:firstLine="540"/>
        <w:jc w:val="both"/>
      </w:pPr>
      <w:r>
        <w:rPr>
          <w:sz w:val="20"/>
        </w:rPr>
        <w:t xml:space="preserve">Обстоятельство как второстепенный член предложения. Виды обстоятельств (места, времени, причины, цели, образа действия, меры и степени, условия, уступки).</w:t>
      </w:r>
    </w:p>
    <w:p>
      <w:pPr>
        <w:pStyle w:val="0"/>
        <w:spacing w:before="200" w:line-rule="auto"/>
        <w:ind w:firstLine="540"/>
        <w:jc w:val="both"/>
      </w:pPr>
      <w:r>
        <w:rPr>
          <w:sz w:val="20"/>
        </w:rPr>
        <w:t xml:space="preserve">Односоставные предложения.</w:t>
      </w:r>
    </w:p>
    <w:p>
      <w:pPr>
        <w:pStyle w:val="0"/>
        <w:spacing w:before="200" w:line-rule="auto"/>
        <w:ind w:firstLine="540"/>
        <w:jc w:val="both"/>
      </w:pPr>
      <w:r>
        <w:rPr>
          <w:sz w:val="20"/>
        </w:rPr>
        <w:t xml:space="preserve">Односоставные предложения, их грамматические признаки. Грамматические различия односоставных предложений и двусоставных неполных предложений.</w:t>
      </w:r>
    </w:p>
    <w:p>
      <w:pPr>
        <w:pStyle w:val="0"/>
        <w:spacing w:before="200" w:line-rule="auto"/>
        <w:ind w:firstLine="540"/>
        <w:jc w:val="both"/>
      </w:pPr>
      <w:r>
        <w:rPr>
          <w:sz w:val="20"/>
        </w:rPr>
        <w:t xml:space="preserve">Виды односоставных предложений: назывные, определенно-личные, неопределенно-личные, обобщенно-личные, безличные предложения.</w:t>
      </w:r>
    </w:p>
    <w:p>
      <w:pPr>
        <w:pStyle w:val="0"/>
        <w:spacing w:before="200" w:line-rule="auto"/>
        <w:ind w:firstLine="540"/>
        <w:jc w:val="both"/>
      </w:pPr>
      <w:r>
        <w:rPr>
          <w:sz w:val="20"/>
        </w:rPr>
        <w:t xml:space="preserve">Синтаксическая синонимия односоставных и двусоставных предложений.</w:t>
      </w:r>
    </w:p>
    <w:p>
      <w:pPr>
        <w:pStyle w:val="0"/>
        <w:spacing w:before="200" w:line-rule="auto"/>
        <w:ind w:firstLine="540"/>
        <w:jc w:val="both"/>
      </w:pPr>
      <w:r>
        <w:rPr>
          <w:sz w:val="20"/>
        </w:rPr>
        <w:t xml:space="preserve">Употребление односоставных предложений в речи.</w:t>
      </w:r>
    </w:p>
    <w:p>
      <w:pPr>
        <w:pStyle w:val="0"/>
        <w:spacing w:before="200" w:line-rule="auto"/>
        <w:ind w:firstLine="540"/>
        <w:jc w:val="both"/>
      </w:pPr>
      <w:r>
        <w:rPr>
          <w:sz w:val="20"/>
        </w:rPr>
        <w:t xml:space="preserve">Простое осложненное предложение.</w:t>
      </w:r>
    </w:p>
    <w:p>
      <w:pPr>
        <w:pStyle w:val="0"/>
        <w:spacing w:before="200" w:line-rule="auto"/>
        <w:ind w:firstLine="540"/>
        <w:jc w:val="both"/>
      </w:pPr>
      <w:r>
        <w:rPr>
          <w:sz w:val="20"/>
        </w:rPr>
        <w:t xml:space="preserve">Предложения с однородными членами.</w:t>
      </w:r>
    </w:p>
    <w:p>
      <w:pPr>
        <w:pStyle w:val="0"/>
        <w:spacing w:before="200" w:line-rule="auto"/>
        <w:ind w:firstLine="540"/>
        <w:jc w:val="both"/>
      </w:pPr>
      <w:r>
        <w:rPr>
          <w:sz w:val="20"/>
        </w:rPr>
        <w:t xml:space="preserve">Однородные члены предложения, их признаки, средства связи. Союзная и бессоюзная связь однородных членов предложения.</w:t>
      </w:r>
    </w:p>
    <w:p>
      <w:pPr>
        <w:pStyle w:val="0"/>
        <w:spacing w:before="200" w:line-rule="auto"/>
        <w:ind w:firstLine="540"/>
        <w:jc w:val="both"/>
      </w:pPr>
      <w:r>
        <w:rPr>
          <w:sz w:val="20"/>
        </w:rPr>
        <w:t xml:space="preserve">Однородные и неоднородные определения.</w:t>
      </w:r>
    </w:p>
    <w:p>
      <w:pPr>
        <w:pStyle w:val="0"/>
        <w:spacing w:before="200" w:line-rule="auto"/>
        <w:ind w:firstLine="540"/>
        <w:jc w:val="both"/>
      </w:pPr>
      <w:r>
        <w:rPr>
          <w:sz w:val="20"/>
        </w:rPr>
        <w:t xml:space="preserve">Предложения с обобщающими словами при однородных членах.</w:t>
      </w:r>
    </w:p>
    <w:p>
      <w:pPr>
        <w:pStyle w:val="0"/>
        <w:spacing w:before="200" w:line-rule="auto"/>
        <w:ind w:firstLine="540"/>
        <w:jc w:val="both"/>
      </w:pPr>
      <w:r>
        <w:rPr>
          <w:sz w:val="20"/>
        </w:rPr>
        <w:t xml:space="preserve">Нормы построения предложений с однородными членами, связанными двойными союзами "не только... но и, как... так и".</w:t>
      </w:r>
    </w:p>
    <w:p>
      <w:pPr>
        <w:pStyle w:val="0"/>
        <w:spacing w:before="200" w:line-rule="auto"/>
        <w:ind w:firstLine="540"/>
        <w:jc w:val="both"/>
      </w:pPr>
      <w:r>
        <w:rPr>
          <w:sz w:val="20"/>
        </w:rPr>
        <w:t xml:space="preserve">Нормы постановки знаков препинания в предложениях с однородными членами, связанными попарно, с помощью повторяющихся союзов ("и... и, или... или, либо... либо, ни... ни, то... то").</w:t>
      </w:r>
    </w:p>
    <w:p>
      <w:pPr>
        <w:pStyle w:val="0"/>
        <w:spacing w:before="200" w:line-rule="auto"/>
        <w:ind w:firstLine="540"/>
        <w:jc w:val="both"/>
      </w:pPr>
      <w:r>
        <w:rPr>
          <w:sz w:val="20"/>
        </w:rPr>
        <w:t xml:space="preserve">Нормы постановки знаков препинания в предложениях с обобщающими словами при однородных членах.</w:t>
      </w:r>
    </w:p>
    <w:p>
      <w:pPr>
        <w:pStyle w:val="0"/>
        <w:spacing w:before="200" w:line-rule="auto"/>
        <w:ind w:firstLine="540"/>
        <w:jc w:val="both"/>
      </w:pPr>
      <w:r>
        <w:rPr>
          <w:sz w:val="20"/>
        </w:rPr>
        <w:t xml:space="preserve">Нормы постановки знаков препинания в простом и сложном предложениях с союзом "и".</w:t>
      </w:r>
    </w:p>
    <w:p>
      <w:pPr>
        <w:pStyle w:val="0"/>
        <w:spacing w:before="200" w:line-rule="auto"/>
        <w:ind w:firstLine="540"/>
        <w:jc w:val="both"/>
      </w:pPr>
      <w:r>
        <w:rPr>
          <w:sz w:val="20"/>
        </w:rPr>
        <w:t xml:space="preserve">Предложения с обособленными членами.</w:t>
      </w:r>
    </w:p>
    <w:p>
      <w:pPr>
        <w:pStyle w:val="0"/>
        <w:spacing w:before="200" w:line-rule="auto"/>
        <w:ind w:firstLine="540"/>
        <w:jc w:val="both"/>
      </w:pPr>
      <w:r>
        <w:rPr>
          <w:sz w:val="20"/>
        </w:rPr>
        <w:t xml:space="preserve">Обособление. Виды обособленных членов предложения (обособленные определения, обособленные приложения, обособленные обстоятельства, обособленные дополнения).</w:t>
      </w:r>
    </w:p>
    <w:p>
      <w:pPr>
        <w:pStyle w:val="0"/>
        <w:spacing w:before="200" w:line-rule="auto"/>
        <w:ind w:firstLine="540"/>
        <w:jc w:val="both"/>
      </w:pPr>
      <w:r>
        <w:rPr>
          <w:sz w:val="20"/>
        </w:rPr>
        <w:t xml:space="preserve">Уточняющие члены предложения, пояснительные и присоединительные конструкции.</w:t>
      </w:r>
    </w:p>
    <w:p>
      <w:pPr>
        <w:pStyle w:val="0"/>
        <w:spacing w:before="200" w:line-rule="auto"/>
        <w:ind w:firstLine="540"/>
        <w:jc w:val="both"/>
      </w:pPr>
      <w:r>
        <w:rPr>
          <w:sz w:val="20"/>
        </w:rPr>
        <w:t xml:space="preserve">Нормы постановки знаков препинания в предложениях со сравнительным оборотом; нормы обособления согласованных и несогласованных определений (в том числе приложений), дополнений, обстоятельств, уточняющих членов, пояснительных и присоединительных конструкций.</w:t>
      </w:r>
    </w:p>
    <w:p>
      <w:pPr>
        <w:pStyle w:val="0"/>
        <w:spacing w:before="200" w:line-rule="auto"/>
        <w:ind w:firstLine="540"/>
        <w:jc w:val="both"/>
      </w:pPr>
      <w:r>
        <w:rPr>
          <w:sz w:val="20"/>
        </w:rPr>
        <w:t xml:space="preserve">Предложения с обращениями, вводными и вставными конструкциями.</w:t>
      </w:r>
    </w:p>
    <w:p>
      <w:pPr>
        <w:pStyle w:val="0"/>
        <w:spacing w:before="200" w:line-rule="auto"/>
        <w:ind w:firstLine="540"/>
        <w:jc w:val="both"/>
      </w:pPr>
      <w:r>
        <w:rPr>
          <w:sz w:val="20"/>
        </w:rPr>
        <w:t xml:space="preserve">Обращение. Основные функции обращения. Распространенное и нераспространенное обращение.</w:t>
      </w:r>
    </w:p>
    <w:p>
      <w:pPr>
        <w:pStyle w:val="0"/>
        <w:spacing w:before="200" w:line-rule="auto"/>
        <w:ind w:firstLine="540"/>
        <w:jc w:val="both"/>
      </w:pPr>
      <w:r>
        <w:rPr>
          <w:sz w:val="20"/>
        </w:rPr>
        <w:t xml:space="preserve">Вводные конструкции.</w:t>
      </w:r>
    </w:p>
    <w:p>
      <w:pPr>
        <w:pStyle w:val="0"/>
        <w:spacing w:before="200" w:line-rule="auto"/>
        <w:ind w:firstLine="540"/>
        <w:jc w:val="both"/>
      </w:pPr>
      <w:r>
        <w:rPr>
          <w:sz w:val="20"/>
        </w:rPr>
        <w:t xml:space="preserve">Группы вводных конструкций по значению (вводные слова со значением различной степени уверенности, различных чувств, источника сообщения, порядка мыслей и их связи, способа оформления мыслей).</w:t>
      </w:r>
    </w:p>
    <w:p>
      <w:pPr>
        <w:pStyle w:val="0"/>
        <w:spacing w:before="200" w:line-rule="auto"/>
        <w:ind w:firstLine="540"/>
        <w:jc w:val="both"/>
      </w:pPr>
      <w:r>
        <w:rPr>
          <w:sz w:val="20"/>
        </w:rPr>
        <w:t xml:space="preserve">Вставные конструкции.</w:t>
      </w:r>
    </w:p>
    <w:p>
      <w:pPr>
        <w:pStyle w:val="0"/>
        <w:spacing w:before="200" w:line-rule="auto"/>
        <w:ind w:firstLine="540"/>
        <w:jc w:val="both"/>
      </w:pPr>
      <w:r>
        <w:rPr>
          <w:sz w:val="20"/>
        </w:rPr>
        <w:t xml:space="preserve">Омонимия членов предложения и вводных слов, словосочетаний и предложений.</w:t>
      </w:r>
    </w:p>
    <w:p>
      <w:pPr>
        <w:pStyle w:val="0"/>
        <w:spacing w:before="200" w:line-rule="auto"/>
        <w:ind w:firstLine="540"/>
        <w:jc w:val="both"/>
      </w:pPr>
      <w:r>
        <w:rPr>
          <w:sz w:val="20"/>
        </w:rPr>
        <w:t xml:space="preserve">Нормы построения предложений с вводными словами и предложениями, вставными конструкциями, обращениями (распространенными и нераспространенными), междометиями.</w:t>
      </w:r>
    </w:p>
    <w:p>
      <w:pPr>
        <w:pStyle w:val="0"/>
        <w:spacing w:before="200" w:line-rule="auto"/>
        <w:ind w:firstLine="540"/>
        <w:jc w:val="both"/>
      </w:pPr>
      <w:r>
        <w:rPr>
          <w:sz w:val="20"/>
        </w:rPr>
        <w:t xml:space="preserve">Нормы постановки знаков препинания в предложениях с вводными и вставными конструкциями, обращениями и междометиями.</w:t>
      </w:r>
    </w:p>
    <w:p>
      <w:pPr>
        <w:pStyle w:val="0"/>
        <w:jc w:val="both"/>
      </w:pPr>
      <w:r>
        <w:rPr>
          <w:sz w:val="20"/>
        </w:rPr>
      </w:r>
    </w:p>
    <w:p>
      <w:pPr>
        <w:pStyle w:val="2"/>
        <w:outlineLvl w:val="3"/>
        <w:ind w:firstLine="540"/>
        <w:jc w:val="both"/>
      </w:pPr>
      <w:r>
        <w:rPr>
          <w:sz w:val="20"/>
        </w:rPr>
        <w:t xml:space="preserve">214.10. Содержание обучения в 9 классе:</w:t>
      </w:r>
    </w:p>
    <w:p>
      <w:pPr>
        <w:pStyle w:val="0"/>
        <w:spacing w:before="200" w:line-rule="auto"/>
        <w:ind w:firstLine="540"/>
        <w:jc w:val="both"/>
      </w:pPr>
      <w:r>
        <w:rPr>
          <w:sz w:val="20"/>
        </w:rPr>
        <w:t xml:space="preserve">Общие сведения о языке.</w:t>
      </w:r>
    </w:p>
    <w:p>
      <w:pPr>
        <w:pStyle w:val="0"/>
        <w:spacing w:before="200" w:line-rule="auto"/>
        <w:ind w:firstLine="540"/>
        <w:jc w:val="both"/>
      </w:pPr>
      <w:r>
        <w:rPr>
          <w:sz w:val="20"/>
        </w:rPr>
        <w:t xml:space="preserve">Роль русского языка в Российской Федерации. Русский язык в современном мире.</w:t>
      </w:r>
    </w:p>
    <w:p>
      <w:pPr>
        <w:pStyle w:val="0"/>
        <w:spacing w:before="200" w:line-rule="auto"/>
        <w:ind w:firstLine="540"/>
        <w:jc w:val="both"/>
      </w:pPr>
      <w:r>
        <w:rPr>
          <w:sz w:val="20"/>
        </w:rPr>
        <w:t xml:space="preserve">Язык и речь.</w:t>
      </w:r>
    </w:p>
    <w:p>
      <w:pPr>
        <w:pStyle w:val="0"/>
        <w:spacing w:before="200" w:line-rule="auto"/>
        <w:ind w:firstLine="540"/>
        <w:jc w:val="both"/>
      </w:pPr>
      <w:r>
        <w:rPr>
          <w:sz w:val="20"/>
        </w:rPr>
        <w:t xml:space="preserve">Речь устная и письменная, монологическая и диалогическая, полилог (повторение).</w:t>
      </w:r>
    </w:p>
    <w:p>
      <w:pPr>
        <w:pStyle w:val="0"/>
        <w:spacing w:before="200" w:line-rule="auto"/>
        <w:ind w:firstLine="540"/>
        <w:jc w:val="both"/>
      </w:pPr>
      <w:r>
        <w:rPr>
          <w:sz w:val="20"/>
        </w:rPr>
        <w:t xml:space="preserve">Виды речевой деятельности: говорение, письмо, аудирование, чтение (повторение).</w:t>
      </w:r>
    </w:p>
    <w:p>
      <w:pPr>
        <w:pStyle w:val="0"/>
        <w:spacing w:before="200" w:line-rule="auto"/>
        <w:ind w:firstLine="540"/>
        <w:jc w:val="both"/>
      </w:pPr>
      <w:r>
        <w:rPr>
          <w:sz w:val="20"/>
        </w:rPr>
        <w:t xml:space="preserve">Виды аудирования: выборочное, ознакомительное, детальное.</w:t>
      </w:r>
    </w:p>
    <w:p>
      <w:pPr>
        <w:pStyle w:val="0"/>
        <w:spacing w:before="200" w:line-rule="auto"/>
        <w:ind w:firstLine="540"/>
        <w:jc w:val="both"/>
      </w:pPr>
      <w:r>
        <w:rPr>
          <w:sz w:val="20"/>
        </w:rPr>
        <w:t xml:space="preserve">Виды чтения: изучающее, ознакомительное, просмотровое, поисковое.</w:t>
      </w:r>
    </w:p>
    <w:p>
      <w:pPr>
        <w:pStyle w:val="0"/>
        <w:spacing w:before="200" w:line-rule="auto"/>
        <w:ind w:firstLine="540"/>
        <w:jc w:val="both"/>
      </w:pPr>
      <w:r>
        <w:rPr>
          <w:sz w:val="20"/>
        </w:rPr>
        <w:t xml:space="preserve">Создание устных и письменных высказываний разной коммуникативной направленности в зависимости от темы и условий общения, с опорой на жизненный и читательский опыт, на иллюстрации, фотографии, сюжетную картину.</w:t>
      </w:r>
    </w:p>
    <w:p>
      <w:pPr>
        <w:pStyle w:val="0"/>
        <w:spacing w:before="200" w:line-rule="auto"/>
        <w:ind w:firstLine="540"/>
        <w:jc w:val="both"/>
      </w:pPr>
      <w:r>
        <w:rPr>
          <w:sz w:val="20"/>
        </w:rPr>
        <w:t xml:space="preserve">Подробное, сжатое, выборочное изложение прочитанного или прослушанного текста.</w:t>
      </w:r>
    </w:p>
    <w:p>
      <w:pPr>
        <w:pStyle w:val="0"/>
        <w:spacing w:before="200" w:line-rule="auto"/>
        <w:ind w:firstLine="540"/>
        <w:jc w:val="both"/>
      </w:pPr>
      <w:r>
        <w:rPr>
          <w:sz w:val="20"/>
        </w:rPr>
        <w:t xml:space="preserve">Соблюдение языковых норм (орфоэпических, лексических, грамматических, стилистических, орфографических, пунктуационных) русского литературного языка в речевой практике при создании устных и письменных высказываний.</w:t>
      </w:r>
    </w:p>
    <w:p>
      <w:pPr>
        <w:pStyle w:val="0"/>
        <w:spacing w:before="200" w:line-rule="auto"/>
        <w:ind w:firstLine="540"/>
        <w:jc w:val="both"/>
      </w:pPr>
      <w:r>
        <w:rPr>
          <w:sz w:val="20"/>
        </w:rPr>
        <w:t xml:space="preserve">Приемы работы с учебной книгой, лингвистическими словарями, справочной литературой.</w:t>
      </w:r>
    </w:p>
    <w:p>
      <w:pPr>
        <w:pStyle w:val="0"/>
        <w:spacing w:before="200" w:line-rule="auto"/>
        <w:ind w:firstLine="540"/>
        <w:jc w:val="both"/>
      </w:pPr>
      <w:r>
        <w:rPr>
          <w:sz w:val="20"/>
        </w:rPr>
        <w:t xml:space="preserve">Текст.</w:t>
      </w:r>
    </w:p>
    <w:p>
      <w:pPr>
        <w:pStyle w:val="0"/>
        <w:spacing w:before="200" w:line-rule="auto"/>
        <w:ind w:firstLine="540"/>
        <w:jc w:val="both"/>
      </w:pPr>
      <w:r>
        <w:rPr>
          <w:sz w:val="20"/>
        </w:rPr>
        <w:t xml:space="preserve">Сочетание разных функционально-смысловых типов речи в тексте, в том числе сочетание элементов разных функциональных разновидностей языка в художественном произведении.</w:t>
      </w:r>
    </w:p>
    <w:p>
      <w:pPr>
        <w:pStyle w:val="0"/>
        <w:spacing w:before="200" w:line-rule="auto"/>
        <w:ind w:firstLine="540"/>
        <w:jc w:val="both"/>
      </w:pPr>
      <w:r>
        <w:rPr>
          <w:sz w:val="20"/>
        </w:rPr>
        <w:t xml:space="preserve">Особенности употребления языковых средств выразительности в текстах, принадлежащих к различным функционально-смысловым типам речи.</w:t>
      </w:r>
    </w:p>
    <w:p>
      <w:pPr>
        <w:pStyle w:val="0"/>
        <w:spacing w:before="200" w:line-rule="auto"/>
        <w:ind w:firstLine="540"/>
        <w:jc w:val="both"/>
      </w:pPr>
      <w:r>
        <w:rPr>
          <w:sz w:val="20"/>
        </w:rPr>
        <w:t xml:space="preserve">Информационная переработка текста.</w:t>
      </w:r>
    </w:p>
    <w:p>
      <w:pPr>
        <w:pStyle w:val="0"/>
        <w:spacing w:before="200" w:line-rule="auto"/>
        <w:ind w:firstLine="540"/>
        <w:jc w:val="both"/>
      </w:pPr>
      <w:r>
        <w:rPr>
          <w:sz w:val="20"/>
        </w:rPr>
        <w:t xml:space="preserve">Функциональные разновидности языка.</w:t>
      </w:r>
    </w:p>
    <w:p>
      <w:pPr>
        <w:pStyle w:val="0"/>
        <w:spacing w:before="200" w:line-rule="auto"/>
        <w:ind w:firstLine="540"/>
        <w:jc w:val="both"/>
      </w:pPr>
      <w:r>
        <w:rPr>
          <w:sz w:val="20"/>
        </w:rPr>
        <w:t xml:space="preserve">Функциональные разновидности современного русского языка: разговорная речь; функциональные стили: научный (научно-учебный), публицистический, официально-деловой; язык художественной литературы (повторение, обобщение).</w:t>
      </w:r>
    </w:p>
    <w:p>
      <w:pPr>
        <w:pStyle w:val="0"/>
        <w:spacing w:before="200" w:line-rule="auto"/>
        <w:ind w:firstLine="540"/>
        <w:jc w:val="both"/>
      </w:pPr>
      <w:r>
        <w:rPr>
          <w:sz w:val="20"/>
        </w:rPr>
        <w:t xml:space="preserve">Научный стиль. Сфера употребления, функции, типичные ситуации речевого общения, задачи речи, языковые средства, характерные для научного стиля. Тезисы, конспект, реферат, рецензия.</w:t>
      </w:r>
    </w:p>
    <w:p>
      <w:pPr>
        <w:pStyle w:val="0"/>
        <w:spacing w:before="200" w:line-rule="auto"/>
        <w:ind w:firstLine="540"/>
        <w:jc w:val="both"/>
      </w:pPr>
      <w:r>
        <w:rPr>
          <w:sz w:val="20"/>
        </w:rPr>
        <w:t xml:space="preserve">Язык художественной литературы и его отличие от других разновидностей современного русского языка. Основные признаки художественной речи: образность, широкое использование изобразительно-выразительных средств, а также языковых средств других функциональных разновидностей языка.</w:t>
      </w:r>
    </w:p>
    <w:p>
      <w:pPr>
        <w:pStyle w:val="0"/>
        <w:spacing w:before="200" w:line-rule="auto"/>
        <w:ind w:firstLine="540"/>
        <w:jc w:val="both"/>
      </w:pPr>
      <w:r>
        <w:rPr>
          <w:sz w:val="20"/>
        </w:rPr>
        <w:t xml:space="preserve">Основные изобразительно-выразительные средства русского языка, их использование в речи (метафора, эпитет, сравнение, гипербола, олицетворение и другие).</w:t>
      </w:r>
    </w:p>
    <w:p>
      <w:pPr>
        <w:pStyle w:val="0"/>
        <w:spacing w:before="200" w:line-rule="auto"/>
        <w:ind w:firstLine="540"/>
        <w:jc w:val="both"/>
      </w:pPr>
      <w:r>
        <w:rPr>
          <w:sz w:val="20"/>
        </w:rPr>
        <w:t xml:space="preserve">Синтаксис. Культура речи. Пунктуация.</w:t>
      </w:r>
    </w:p>
    <w:p>
      <w:pPr>
        <w:pStyle w:val="0"/>
        <w:spacing w:before="200" w:line-rule="auto"/>
        <w:ind w:firstLine="540"/>
        <w:jc w:val="both"/>
      </w:pPr>
      <w:r>
        <w:rPr>
          <w:sz w:val="20"/>
        </w:rPr>
        <w:t xml:space="preserve">Сложное предложение.</w:t>
      </w:r>
    </w:p>
    <w:p>
      <w:pPr>
        <w:pStyle w:val="0"/>
        <w:spacing w:before="200" w:line-rule="auto"/>
        <w:ind w:firstLine="540"/>
        <w:jc w:val="both"/>
      </w:pPr>
      <w:r>
        <w:rPr>
          <w:sz w:val="20"/>
        </w:rPr>
        <w:t xml:space="preserve">Понятие о сложном предложении (повторение). Классификация сложных предложений.</w:t>
      </w:r>
    </w:p>
    <w:p>
      <w:pPr>
        <w:pStyle w:val="0"/>
        <w:spacing w:before="200" w:line-rule="auto"/>
        <w:ind w:firstLine="540"/>
        <w:jc w:val="both"/>
      </w:pPr>
      <w:r>
        <w:rPr>
          <w:sz w:val="20"/>
        </w:rPr>
        <w:t xml:space="preserve">Смысловое, структурное и интонационное единство частей сложного предложения.</w:t>
      </w:r>
    </w:p>
    <w:p>
      <w:pPr>
        <w:pStyle w:val="0"/>
        <w:spacing w:before="200" w:line-rule="auto"/>
        <w:ind w:firstLine="540"/>
        <w:jc w:val="both"/>
      </w:pPr>
      <w:r>
        <w:rPr>
          <w:sz w:val="20"/>
        </w:rPr>
        <w:t xml:space="preserve">Сложносочиненное предложение.</w:t>
      </w:r>
    </w:p>
    <w:p>
      <w:pPr>
        <w:pStyle w:val="0"/>
        <w:spacing w:before="200" w:line-rule="auto"/>
        <w:ind w:firstLine="540"/>
        <w:jc w:val="both"/>
      </w:pPr>
      <w:r>
        <w:rPr>
          <w:sz w:val="20"/>
        </w:rPr>
        <w:t xml:space="preserve">Понятие о сложносочиненном предложении, его строении.</w:t>
      </w:r>
    </w:p>
    <w:p>
      <w:pPr>
        <w:pStyle w:val="0"/>
        <w:spacing w:before="200" w:line-rule="auto"/>
        <w:ind w:firstLine="540"/>
        <w:jc w:val="both"/>
      </w:pPr>
      <w:r>
        <w:rPr>
          <w:sz w:val="20"/>
        </w:rPr>
        <w:t xml:space="preserve">Виды сложносочиненных предложений. Средства связи частей сложносочиненного предложения.</w:t>
      </w:r>
    </w:p>
    <w:p>
      <w:pPr>
        <w:pStyle w:val="0"/>
        <w:spacing w:before="200" w:line-rule="auto"/>
        <w:ind w:firstLine="540"/>
        <w:jc w:val="both"/>
      </w:pPr>
      <w:r>
        <w:rPr>
          <w:sz w:val="20"/>
        </w:rPr>
        <w:t xml:space="preserve">Интонационные особенности сложносочиненных предложений с разными смысловыми отношениями между частями.</w:t>
      </w:r>
    </w:p>
    <w:p>
      <w:pPr>
        <w:pStyle w:val="0"/>
        <w:spacing w:before="200" w:line-rule="auto"/>
        <w:ind w:firstLine="540"/>
        <w:jc w:val="both"/>
      </w:pPr>
      <w:r>
        <w:rPr>
          <w:sz w:val="20"/>
        </w:rPr>
        <w:t xml:space="preserve">Употребление сложносочиненных предложений в речи. Грамматическая синонимия сложносочиненных предложений и простых предложений с однородными членами.</w:t>
      </w:r>
    </w:p>
    <w:p>
      <w:pPr>
        <w:pStyle w:val="0"/>
        <w:spacing w:before="200" w:line-rule="auto"/>
        <w:ind w:firstLine="540"/>
        <w:jc w:val="both"/>
      </w:pPr>
      <w:r>
        <w:rPr>
          <w:sz w:val="20"/>
        </w:rPr>
        <w:t xml:space="preserve">Нормы построения сложносочиненного предложения; нормы постановки знаков препинания в сложных предложениях (обобщение).</w:t>
      </w:r>
    </w:p>
    <w:p>
      <w:pPr>
        <w:pStyle w:val="0"/>
        <w:spacing w:before="200" w:line-rule="auto"/>
        <w:ind w:firstLine="540"/>
        <w:jc w:val="both"/>
      </w:pPr>
      <w:r>
        <w:rPr>
          <w:sz w:val="20"/>
        </w:rPr>
        <w:t xml:space="preserve">Синтаксический и пунктуационный анализ сложносочиненных предложений.</w:t>
      </w:r>
    </w:p>
    <w:p>
      <w:pPr>
        <w:pStyle w:val="0"/>
        <w:spacing w:before="200" w:line-rule="auto"/>
        <w:ind w:firstLine="540"/>
        <w:jc w:val="both"/>
      </w:pPr>
      <w:r>
        <w:rPr>
          <w:sz w:val="20"/>
        </w:rPr>
        <w:t xml:space="preserve">Сложноподчиненное предложение.</w:t>
      </w:r>
    </w:p>
    <w:p>
      <w:pPr>
        <w:pStyle w:val="0"/>
        <w:spacing w:before="200" w:line-rule="auto"/>
        <w:ind w:firstLine="540"/>
        <w:jc w:val="both"/>
      </w:pPr>
      <w:r>
        <w:rPr>
          <w:sz w:val="20"/>
        </w:rPr>
        <w:t xml:space="preserve">Понятие о сложноподчиненном предложении. Главная и придаточная части предложения.</w:t>
      </w:r>
    </w:p>
    <w:p>
      <w:pPr>
        <w:pStyle w:val="0"/>
        <w:spacing w:before="200" w:line-rule="auto"/>
        <w:ind w:firstLine="540"/>
        <w:jc w:val="both"/>
      </w:pPr>
      <w:r>
        <w:rPr>
          <w:sz w:val="20"/>
        </w:rPr>
        <w:t xml:space="preserve">Союзы и союзные слова. Различия подчинительных союзов и союзных слов.</w:t>
      </w:r>
    </w:p>
    <w:p>
      <w:pPr>
        <w:pStyle w:val="0"/>
        <w:spacing w:before="200" w:line-rule="auto"/>
        <w:ind w:firstLine="540"/>
        <w:jc w:val="both"/>
      </w:pPr>
      <w:r>
        <w:rPr>
          <w:sz w:val="20"/>
        </w:rPr>
        <w:t xml:space="preserve">Виды сложноподчиненных предложений по характеру смысловых отношений между главной и придаточной частями, структуре, синтаксическим средствам связи.</w:t>
      </w:r>
    </w:p>
    <w:p>
      <w:pPr>
        <w:pStyle w:val="0"/>
        <w:spacing w:before="200" w:line-rule="auto"/>
        <w:ind w:firstLine="540"/>
        <w:jc w:val="both"/>
      </w:pPr>
      <w:r>
        <w:rPr>
          <w:sz w:val="20"/>
        </w:rPr>
        <w:t xml:space="preserve">Грамматическая синонимия сложноподчиненных предложений и простых предложений с обособленными членами.</w:t>
      </w:r>
    </w:p>
    <w:p>
      <w:pPr>
        <w:pStyle w:val="0"/>
        <w:spacing w:before="200" w:line-rule="auto"/>
        <w:ind w:firstLine="540"/>
        <w:jc w:val="both"/>
      </w:pPr>
      <w:r>
        <w:rPr>
          <w:sz w:val="20"/>
        </w:rPr>
        <w:t xml:space="preserve">Сложноподчиненные предложения с придаточными определительными. Сложноподчиненные предложения с придаточными изъяснительными. Сложноподчиненные предложения с придаточными обстоятельственными. Сложноподчиненные предложения с придаточными места, времени. Сложноподчиненные предложения с придаточными причины, цели и следствия. Сложноподчиненные предложения с придаточными условия, уступки. Сложноподчиненные предложения с придаточными образа действия, меры и степени и сравнительными.</w:t>
      </w:r>
    </w:p>
    <w:p>
      <w:pPr>
        <w:pStyle w:val="0"/>
        <w:spacing w:before="200" w:line-rule="auto"/>
        <w:ind w:firstLine="540"/>
        <w:jc w:val="both"/>
      </w:pPr>
      <w:r>
        <w:rPr>
          <w:sz w:val="20"/>
        </w:rPr>
        <w:t xml:space="preserve">Нормы построения сложноподчиненного предложения; место придаточного определительного в сложноподчиненном предложении; построение сложноподчиненного предложения с придаточным изъяснительным, присоединенным к главной части союзом чтобы, союзными словами какой, который. Типичные грамматические ошибки при построении сложноподчиненных предложений.</w:t>
      </w:r>
    </w:p>
    <w:p>
      <w:pPr>
        <w:pStyle w:val="0"/>
        <w:spacing w:before="200" w:line-rule="auto"/>
        <w:ind w:firstLine="540"/>
        <w:jc w:val="both"/>
      </w:pPr>
      <w:r>
        <w:rPr>
          <w:sz w:val="20"/>
        </w:rPr>
        <w:t xml:space="preserve">Сложноподчиненные предложения с несколькими придаточными. Однородное, неоднородное и последовательное подчинение придаточных частей.</w:t>
      </w:r>
    </w:p>
    <w:p>
      <w:pPr>
        <w:pStyle w:val="0"/>
        <w:spacing w:before="200" w:line-rule="auto"/>
        <w:ind w:firstLine="540"/>
        <w:jc w:val="both"/>
      </w:pPr>
      <w:r>
        <w:rPr>
          <w:sz w:val="20"/>
        </w:rPr>
        <w:t xml:space="preserve">Нормы постановки знаков препинания в сложноподчиненных предложениях.</w:t>
      </w:r>
    </w:p>
    <w:p>
      <w:pPr>
        <w:pStyle w:val="0"/>
        <w:spacing w:before="200" w:line-rule="auto"/>
        <w:ind w:firstLine="540"/>
        <w:jc w:val="both"/>
      </w:pPr>
      <w:r>
        <w:rPr>
          <w:sz w:val="20"/>
        </w:rPr>
        <w:t xml:space="preserve">Синтаксический и пунктуационный анализ сложноподчиненных предложений.</w:t>
      </w:r>
    </w:p>
    <w:p>
      <w:pPr>
        <w:pStyle w:val="0"/>
        <w:spacing w:before="200" w:line-rule="auto"/>
        <w:ind w:firstLine="540"/>
        <w:jc w:val="both"/>
      </w:pPr>
      <w:r>
        <w:rPr>
          <w:sz w:val="20"/>
        </w:rPr>
        <w:t xml:space="preserve">Бессоюзное сложное предложение.</w:t>
      </w:r>
    </w:p>
    <w:p>
      <w:pPr>
        <w:pStyle w:val="0"/>
        <w:spacing w:before="200" w:line-rule="auto"/>
        <w:ind w:firstLine="540"/>
        <w:jc w:val="both"/>
      </w:pPr>
      <w:r>
        <w:rPr>
          <w:sz w:val="20"/>
        </w:rPr>
        <w:t xml:space="preserve">Понятие о бессоюзном сложном предложении.</w:t>
      </w:r>
    </w:p>
    <w:p>
      <w:pPr>
        <w:pStyle w:val="0"/>
        <w:spacing w:before="200" w:line-rule="auto"/>
        <w:ind w:firstLine="540"/>
        <w:jc w:val="both"/>
      </w:pPr>
      <w:r>
        <w:rPr>
          <w:sz w:val="20"/>
        </w:rPr>
        <w:t xml:space="preserve">Смысловые отношения между частями бессоюзного сложного предложения. Виды бессоюзных сложных предложений. Употребление бессоюзных сложных предложений в речи. Грамматическая синонимия бессоюзных сложных предложений и союзных сложных предложений.</w:t>
      </w:r>
    </w:p>
    <w:p>
      <w:pPr>
        <w:pStyle w:val="0"/>
        <w:spacing w:before="200" w:line-rule="auto"/>
        <w:ind w:firstLine="540"/>
        <w:jc w:val="both"/>
      </w:pPr>
      <w:r>
        <w:rPr>
          <w:sz w:val="20"/>
        </w:rPr>
        <w:t xml:space="preserve">Бессоюзные сложные предложения со значением перечисления. Запятая и точка с запятой в бессоюзном сложном предложении.</w:t>
      </w:r>
    </w:p>
    <w:p>
      <w:pPr>
        <w:pStyle w:val="0"/>
        <w:spacing w:before="200" w:line-rule="auto"/>
        <w:ind w:firstLine="540"/>
        <w:jc w:val="both"/>
      </w:pPr>
      <w:r>
        <w:rPr>
          <w:sz w:val="20"/>
        </w:rPr>
        <w:t xml:space="preserve">Бессоюзные сложные предложения со значением причины, пояснения, дополнения. Двоеточие в бессоюзном сложном предложении.</w:t>
      </w:r>
    </w:p>
    <w:p>
      <w:pPr>
        <w:pStyle w:val="0"/>
        <w:spacing w:before="200" w:line-rule="auto"/>
        <w:ind w:firstLine="540"/>
        <w:jc w:val="both"/>
      </w:pPr>
      <w:r>
        <w:rPr>
          <w:sz w:val="20"/>
        </w:rPr>
        <w:t xml:space="preserve">Бессоюзные сложные предложения со значением противопоставления, времени, условия и следствия, сравнения. Тире в бессоюзном сложном предложении.</w:t>
      </w:r>
    </w:p>
    <w:p>
      <w:pPr>
        <w:pStyle w:val="0"/>
        <w:spacing w:before="200" w:line-rule="auto"/>
        <w:ind w:firstLine="540"/>
        <w:jc w:val="both"/>
      </w:pPr>
      <w:r>
        <w:rPr>
          <w:sz w:val="20"/>
        </w:rPr>
        <w:t xml:space="preserve">Синтаксический и пунктуационный анализ бессоюзных сложных предложений.</w:t>
      </w:r>
    </w:p>
    <w:p>
      <w:pPr>
        <w:pStyle w:val="0"/>
        <w:spacing w:before="200" w:line-rule="auto"/>
        <w:ind w:firstLine="540"/>
        <w:jc w:val="both"/>
      </w:pPr>
      <w:r>
        <w:rPr>
          <w:sz w:val="20"/>
        </w:rPr>
        <w:t xml:space="preserve">Сложные предложения с разными видами союзной и бессоюзной связи.</w:t>
      </w:r>
    </w:p>
    <w:p>
      <w:pPr>
        <w:pStyle w:val="0"/>
        <w:spacing w:before="200" w:line-rule="auto"/>
        <w:ind w:firstLine="540"/>
        <w:jc w:val="both"/>
      </w:pPr>
      <w:r>
        <w:rPr>
          <w:sz w:val="20"/>
        </w:rPr>
        <w:t xml:space="preserve">Типы сложных предложений с разными видами связи. Синтаксический и пунктуационный анализ сложных предложений с разными видами союзной и бессоюзной связи.</w:t>
      </w:r>
    </w:p>
    <w:p>
      <w:pPr>
        <w:pStyle w:val="0"/>
        <w:spacing w:before="200" w:line-rule="auto"/>
        <w:ind w:firstLine="540"/>
        <w:jc w:val="both"/>
      </w:pPr>
      <w:r>
        <w:rPr>
          <w:sz w:val="20"/>
        </w:rPr>
        <w:t xml:space="preserve">Прямая и косвенная речь.</w:t>
      </w:r>
    </w:p>
    <w:p>
      <w:pPr>
        <w:pStyle w:val="0"/>
        <w:spacing w:before="200" w:line-rule="auto"/>
        <w:ind w:firstLine="540"/>
        <w:jc w:val="both"/>
      </w:pPr>
      <w:r>
        <w:rPr>
          <w:sz w:val="20"/>
        </w:rPr>
        <w:t xml:space="preserve">Прямая и косвенная речь. Синонимия предложений с прямой и косвенной речью.</w:t>
      </w:r>
    </w:p>
    <w:p>
      <w:pPr>
        <w:pStyle w:val="0"/>
        <w:spacing w:before="200" w:line-rule="auto"/>
        <w:ind w:firstLine="540"/>
        <w:jc w:val="both"/>
      </w:pPr>
      <w:r>
        <w:rPr>
          <w:sz w:val="20"/>
        </w:rPr>
        <w:t xml:space="preserve">Цитирование. Способы включения цитат в высказывание. Нормы построения предложений с прямой и косвенной речью; нормы постановки знаков препинания в предложениях с косвенной речью, с прямой речью, при цитировании.</w:t>
      </w:r>
    </w:p>
    <w:p>
      <w:pPr>
        <w:pStyle w:val="0"/>
        <w:spacing w:before="200" w:line-rule="auto"/>
        <w:ind w:firstLine="540"/>
        <w:jc w:val="both"/>
      </w:pPr>
      <w:r>
        <w:rPr>
          <w:sz w:val="20"/>
        </w:rPr>
        <w:t xml:space="preserve">Применение знаний по синтаксису и пунктуации в практике правописания.</w:t>
      </w:r>
    </w:p>
    <w:p>
      <w:pPr>
        <w:pStyle w:val="0"/>
        <w:spacing w:before="200" w:line-rule="auto"/>
        <w:ind w:firstLine="540"/>
        <w:jc w:val="both"/>
      </w:pPr>
      <w:r>
        <w:rPr>
          <w:sz w:val="20"/>
        </w:rPr>
        <w:t xml:space="preserve">214.11. Планируемые результаты освоения программы по русскому языку на уровне основного общего образования.</w:t>
      </w:r>
    </w:p>
    <w:p>
      <w:pPr>
        <w:pStyle w:val="0"/>
        <w:jc w:val="both"/>
      </w:pPr>
      <w:r>
        <w:rPr>
          <w:sz w:val="20"/>
        </w:rPr>
      </w:r>
    </w:p>
    <w:p>
      <w:pPr>
        <w:pStyle w:val="2"/>
        <w:outlineLvl w:val="3"/>
        <w:ind w:firstLine="540"/>
        <w:jc w:val="both"/>
      </w:pPr>
      <w:r>
        <w:rPr>
          <w:sz w:val="20"/>
        </w:rPr>
        <w:t xml:space="preserve">214.12. Личностные результаты.</w:t>
      </w:r>
    </w:p>
    <w:p>
      <w:pPr>
        <w:pStyle w:val="0"/>
        <w:spacing w:before="200" w:line-rule="auto"/>
        <w:ind w:firstLine="540"/>
        <w:jc w:val="both"/>
      </w:pPr>
      <w:r>
        <w:rPr>
          <w:sz w:val="20"/>
        </w:rPr>
        <w:t xml:space="preserve">214.12.1. Личностные результаты освоения программы по русскому языку на уровне основного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pPr>
        <w:pStyle w:val="0"/>
        <w:spacing w:before="200" w:line-rule="auto"/>
        <w:ind w:firstLine="540"/>
        <w:jc w:val="both"/>
      </w:pPr>
      <w:r>
        <w:rPr>
          <w:sz w:val="20"/>
        </w:rPr>
        <w:t xml:space="preserve">214.12.2. В результате изучения русского языка на уровне основного общего образования у обучающегося будут сформированы следующие личностные результаты:</w:t>
      </w:r>
    </w:p>
    <w:p>
      <w:pPr>
        <w:pStyle w:val="0"/>
        <w:spacing w:before="200" w:line-rule="auto"/>
        <w:ind w:firstLine="540"/>
        <w:jc w:val="both"/>
      </w:pPr>
      <w:r>
        <w:rPr>
          <w:sz w:val="20"/>
        </w:rPr>
        <w:t xml:space="preserve">1) гражданского воспитания:</w:t>
      </w:r>
    </w:p>
    <w:p>
      <w:pPr>
        <w:pStyle w:val="0"/>
        <w:spacing w:before="200" w:line-rule="auto"/>
        <w:ind w:firstLine="540"/>
        <w:jc w:val="both"/>
      </w:pPr>
      <w:r>
        <w:rPr>
          <w:sz w:val="20"/>
        </w:rPr>
        <w:t xml:space="preserve">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в том числе в сопоставлении с ситуациями, отраженными в литературных произведениях, написанных на русском языке;</w:t>
      </w:r>
    </w:p>
    <w:p>
      <w:pPr>
        <w:pStyle w:val="0"/>
        <w:spacing w:before="200" w:line-rule="auto"/>
        <w:ind w:firstLine="540"/>
        <w:jc w:val="both"/>
      </w:pPr>
      <w:r>
        <w:rPr>
          <w:sz w:val="20"/>
        </w:rPr>
        <w:t xml:space="preserve">неприятие любых форм экстремизма, дискриминации; понимание роли различных социальных институтов в жизни человека;</w:t>
      </w:r>
    </w:p>
    <w:p>
      <w:pPr>
        <w:pStyle w:val="0"/>
        <w:spacing w:before="200" w:line-rule="auto"/>
        <w:ind w:firstLine="540"/>
        <w:jc w:val="both"/>
      </w:pPr>
      <w:r>
        <w:rPr>
          <w:sz w:val="20"/>
        </w:rPr>
        <w:t xml:space="preserve">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 формируемое в том числе на основе примеров из литературных произведений, написанных на русском языке; готовность к разнообразной совместной деятельности, стремление к взаимопониманию и взаимопомощи, активное участие в самоуправлении; готовность к участию в гуманитарной деятельности (помощь людям, нуждающимся в ней; волонтерство);</w:t>
      </w:r>
    </w:p>
    <w:p>
      <w:pPr>
        <w:pStyle w:val="0"/>
        <w:spacing w:before="200" w:line-rule="auto"/>
        <w:ind w:firstLine="540"/>
        <w:jc w:val="both"/>
      </w:pPr>
      <w:r>
        <w:rPr>
          <w:sz w:val="20"/>
        </w:rPr>
        <w:t xml:space="preserve">2) патриотического воспитания:</w:t>
      </w:r>
    </w:p>
    <w:p>
      <w:pPr>
        <w:pStyle w:val="0"/>
        <w:spacing w:before="200" w:line-rule="auto"/>
        <w:ind w:firstLine="540"/>
        <w:jc w:val="both"/>
      </w:pPr>
      <w:r>
        <w:rPr>
          <w:sz w:val="20"/>
        </w:rPr>
        <w:t xml:space="preserve">осознание российской гражданской идентичности в поликультурном и многоконфессиональном обществе, понимание роли русского языка как государственного языка Российской Федерации и языка межнационального общения народов России, проявление интереса к познанию русского языка, к истории и культуре Российской Федерации, культуре своего края, народов России, ценностное отношение к русскому языку, к достижениям своей Родины - России, к науке, искусству, боевым подвигам и трудовым достижениям народа, в том числе отраженным в художественных произведениях, 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w:t>
      </w:r>
    </w:p>
    <w:p>
      <w:pPr>
        <w:pStyle w:val="0"/>
        <w:spacing w:before="200" w:line-rule="auto"/>
        <w:ind w:firstLine="540"/>
        <w:jc w:val="both"/>
      </w:pPr>
      <w:r>
        <w:rPr>
          <w:sz w:val="20"/>
        </w:rPr>
        <w:t xml:space="preserve">3) духовно-нравственного воспитания:</w:t>
      </w:r>
    </w:p>
    <w:p>
      <w:pPr>
        <w:pStyle w:val="0"/>
        <w:spacing w:before="200" w:line-rule="auto"/>
        <w:ind w:firstLine="540"/>
        <w:jc w:val="both"/>
      </w:pPr>
      <w:r>
        <w:rPr>
          <w:sz w:val="20"/>
        </w:rPr>
        <w:t xml:space="preserve">ориентация на моральные ценности и нормы в ситуациях нравственного выбора, готовность оценивать свое поведение, в том числе речевое, и поступки, а также поведение и поступки других людей с позиции нравственных и правовых норм с учетом осознания последствий поступков; активное неприятие асоциальных поступков, свобода и ответственность личности в условиях индивидуального и общественного пространства;</w:t>
      </w:r>
    </w:p>
    <w:p>
      <w:pPr>
        <w:pStyle w:val="0"/>
        <w:spacing w:before="200" w:line-rule="auto"/>
        <w:ind w:firstLine="540"/>
        <w:jc w:val="both"/>
      </w:pPr>
      <w:r>
        <w:rPr>
          <w:sz w:val="20"/>
        </w:rPr>
        <w:t xml:space="preserve">4) эстетического воспитания:</w:t>
      </w:r>
    </w:p>
    <w:p>
      <w:pPr>
        <w:pStyle w:val="0"/>
        <w:spacing w:before="200" w:line-rule="auto"/>
        <w:ind w:firstLine="540"/>
        <w:jc w:val="both"/>
      </w:pPr>
      <w:r>
        <w:rPr>
          <w:sz w:val="20"/>
        </w:rPr>
        <w:t xml:space="preserve">восприимчивость к разным видам искусства, традициям и творчеству своего и других народов, понимание эмоционального воздействия искусства, осознание важности художественной культуры как средства коммуникации и самовыражения;</w:t>
      </w:r>
    </w:p>
    <w:p>
      <w:pPr>
        <w:pStyle w:val="0"/>
        <w:spacing w:before="200" w:line-rule="auto"/>
        <w:ind w:firstLine="540"/>
        <w:jc w:val="both"/>
      </w:pPr>
      <w:r>
        <w:rPr>
          <w:sz w:val="20"/>
        </w:rPr>
        <w:t xml:space="preserve">осознание важности русского языка как средства коммуникации и самовыражения; понимание ценности отечественного и мирового искусства, роли этнических культурных традиций и народного творчества, стремление к самовыражению в разных видах искусства;</w:t>
      </w:r>
    </w:p>
    <w:p>
      <w:pPr>
        <w:pStyle w:val="0"/>
        <w:spacing w:before="200" w:line-rule="auto"/>
        <w:ind w:firstLine="540"/>
        <w:jc w:val="both"/>
      </w:pPr>
      <w:r>
        <w:rPr>
          <w:sz w:val="20"/>
        </w:rPr>
        <w:t xml:space="preserve">5) физического воспитания, формирования культуры здоровья и эмоционального благополучия:</w:t>
      </w:r>
    </w:p>
    <w:p>
      <w:pPr>
        <w:pStyle w:val="0"/>
        <w:spacing w:before="200" w:line-rule="auto"/>
        <w:ind w:firstLine="540"/>
        <w:jc w:val="both"/>
      </w:pPr>
      <w:r>
        <w:rPr>
          <w:sz w:val="20"/>
        </w:rPr>
        <w:t xml:space="preserve">осознание ценности жизни с опорой на собственный жизненный и читательский опыт, ответственное отношение к своему здоровью и установка на здоровый образ жизни (здоровое питание, соблюдение гигиенических правил, рациональный режим занятий и отдыха, регулярная физическая активность);</w:t>
      </w:r>
    </w:p>
    <w:p>
      <w:pPr>
        <w:pStyle w:val="0"/>
        <w:spacing w:before="200" w:line-rule="auto"/>
        <w:ind w:firstLine="540"/>
        <w:jc w:val="both"/>
      </w:pPr>
      <w:r>
        <w:rPr>
          <w:sz w:val="20"/>
        </w:rPr>
        <w:t xml:space="preserve">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 соблюдение правил безопасности, в том числе навыки безопасного поведения в сети Интернет в процессе школьного языкового образования;</w:t>
      </w:r>
    </w:p>
    <w:p>
      <w:pPr>
        <w:pStyle w:val="0"/>
        <w:spacing w:before="200" w:line-rule="auto"/>
        <w:ind w:firstLine="540"/>
        <w:jc w:val="both"/>
      </w:pPr>
      <w:r>
        <w:rPr>
          <w:sz w:val="20"/>
        </w:rPr>
        <w:t xml:space="preserve">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w:t>
      </w:r>
    </w:p>
    <w:p>
      <w:pPr>
        <w:pStyle w:val="0"/>
        <w:spacing w:before="200" w:line-rule="auto"/>
        <w:ind w:firstLine="540"/>
        <w:jc w:val="both"/>
      </w:pPr>
      <w:r>
        <w:rPr>
          <w:sz w:val="20"/>
        </w:rPr>
        <w:t xml:space="preserve">умение принимать себя и других, не осуждая;</w:t>
      </w:r>
    </w:p>
    <w:p>
      <w:pPr>
        <w:pStyle w:val="0"/>
        <w:spacing w:before="200" w:line-rule="auto"/>
        <w:ind w:firstLine="540"/>
        <w:jc w:val="both"/>
      </w:pPr>
      <w:r>
        <w:rPr>
          <w:sz w:val="20"/>
        </w:rPr>
        <w:t xml:space="preserve">умение осознавать свое эмоциональное состояние и эмоциональное состояние других, использовать адекватные языковые средства для выражения своего состояния, в том числе опираясь на примеры из литературных произведений, написанных на русском языке, сформированность навыков рефлексии, признание своего права на ошибку и такого же права другого человека;</w:t>
      </w:r>
    </w:p>
    <w:p>
      <w:pPr>
        <w:pStyle w:val="0"/>
        <w:spacing w:before="200" w:line-rule="auto"/>
        <w:ind w:firstLine="540"/>
        <w:jc w:val="both"/>
      </w:pPr>
      <w:r>
        <w:rPr>
          <w:sz w:val="20"/>
        </w:rPr>
        <w:t xml:space="preserve">6) трудового воспитания:</w:t>
      </w:r>
    </w:p>
    <w:p>
      <w:pPr>
        <w:pStyle w:val="0"/>
        <w:spacing w:before="200" w:line-rule="auto"/>
        <w:ind w:firstLine="540"/>
        <w:jc w:val="both"/>
      </w:pPr>
      <w:r>
        <w:rPr>
          <w:sz w:val="20"/>
        </w:rPr>
        <w:t xml:space="preserve">установка на активное участие в решении практических задач (в рамках семьи, школы, города, края) технологической и социальной направленности, способность инициировать, планировать и самостоятельно выполнять такого рода деятельность;</w:t>
      </w:r>
    </w:p>
    <w:p>
      <w:pPr>
        <w:pStyle w:val="0"/>
        <w:spacing w:before="200" w:line-rule="auto"/>
        <w:ind w:firstLine="540"/>
        <w:jc w:val="both"/>
      </w:pPr>
      <w:r>
        <w:rPr>
          <w:sz w:val="20"/>
        </w:rPr>
        <w:t xml:space="preserve">интерес к практическому изучению профессий и труда различного рода, в том числе на основе применения изучаемого предметного знания и ознакомления с деятельностью филологов, журналистов, писателей, уважение к труду и результатам трудовой деятельности, осознанный выбор и построение индивидуальной траектории образования и жизненных планов с учетом личных и общественных интересов и потребностей;</w:t>
      </w:r>
    </w:p>
    <w:p>
      <w:pPr>
        <w:pStyle w:val="0"/>
        <w:spacing w:before="200" w:line-rule="auto"/>
        <w:ind w:firstLine="540"/>
        <w:jc w:val="both"/>
      </w:pPr>
      <w:r>
        <w:rPr>
          <w:sz w:val="20"/>
        </w:rPr>
        <w:t xml:space="preserve">умение рассказать о своих планах на будущее;</w:t>
      </w:r>
    </w:p>
    <w:p>
      <w:pPr>
        <w:pStyle w:val="0"/>
        <w:spacing w:before="200" w:line-rule="auto"/>
        <w:ind w:firstLine="540"/>
        <w:jc w:val="both"/>
      </w:pPr>
      <w:r>
        <w:rPr>
          <w:sz w:val="20"/>
        </w:rPr>
        <w:t xml:space="preserve">7) экологического воспитания:</w:t>
      </w:r>
    </w:p>
    <w:p>
      <w:pPr>
        <w:pStyle w:val="0"/>
        <w:spacing w:before="200" w:line-rule="auto"/>
        <w:ind w:firstLine="540"/>
        <w:jc w:val="both"/>
      </w:pPr>
      <w:r>
        <w:rPr>
          <w:sz w:val="20"/>
        </w:rPr>
        <w:t xml:space="preserve">ориентация на применение знаний из области социальных и естественных наук для решения задач в области окружающей среды, планирования поступков и оценки их возможных последствий для окружающей среды, умение точно, логично выражать свою точку зрения на экологические проблемы;</w:t>
      </w:r>
    </w:p>
    <w:p>
      <w:pPr>
        <w:pStyle w:val="0"/>
        <w:spacing w:before="200" w:line-rule="auto"/>
        <w:ind w:firstLine="540"/>
        <w:jc w:val="both"/>
      </w:pPr>
      <w:r>
        <w:rPr>
          <w:sz w:val="20"/>
        </w:rPr>
        <w:t xml:space="preserve">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 в том числе сформированное при знакомстве с литературными произведениями, поднимающими экологические проблемы, осознание своей роли как гражданина и потребителя в условиях взаимосвязи природной, технологической и социальной сред, готовность к участию в практической деятельности экологической направленности;</w:t>
      </w:r>
    </w:p>
    <w:p>
      <w:pPr>
        <w:pStyle w:val="0"/>
        <w:spacing w:before="200" w:line-rule="auto"/>
        <w:ind w:firstLine="540"/>
        <w:jc w:val="both"/>
      </w:pPr>
      <w:r>
        <w:rPr>
          <w:sz w:val="20"/>
        </w:rPr>
        <w:t xml:space="preserve">8) ценности научного познания:</w:t>
      </w:r>
    </w:p>
    <w:p>
      <w:pPr>
        <w:pStyle w:val="0"/>
        <w:spacing w:before="200" w:line-rule="auto"/>
        <w:ind w:firstLine="540"/>
        <w:jc w:val="both"/>
      </w:pPr>
      <w:r>
        <w:rPr>
          <w:sz w:val="20"/>
        </w:rPr>
        <w:t xml:space="preserve">ориентация в деятельности на современную систему научных представлений об основных закономерностях развития человека, природы и общества, взаимосвязях человека с природной и социальной средой, закономерностях развития языка, овладение языковой и читательской культурой, навыками чтения как средства познания мира, овладение основными навыками исследовательской деятельности,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pPr>
        <w:pStyle w:val="0"/>
        <w:spacing w:before="200" w:line-rule="auto"/>
        <w:ind w:firstLine="540"/>
        <w:jc w:val="both"/>
      </w:pPr>
      <w:r>
        <w:rPr>
          <w:sz w:val="20"/>
        </w:rPr>
        <w:t xml:space="preserve">9) адаптации обучающегося к изменяющимся условиям социальной и природной среды:</w:t>
      </w:r>
    </w:p>
    <w:p>
      <w:pPr>
        <w:pStyle w:val="0"/>
        <w:spacing w:before="200" w:line-rule="auto"/>
        <w:ind w:firstLine="540"/>
        <w:jc w:val="both"/>
      </w:pPr>
      <w:r>
        <w:rPr>
          <w:sz w:val="20"/>
        </w:rPr>
        <w:t xml:space="preserve">освоение обучающимися социального опыта, основных социальных ролей, норм и правил общественного поведения, форм социальной жизни в группах 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w:t>
      </w:r>
    </w:p>
    <w:p>
      <w:pPr>
        <w:pStyle w:val="0"/>
        <w:spacing w:before="200" w:line-rule="auto"/>
        <w:ind w:firstLine="540"/>
        <w:jc w:val="both"/>
      </w:pPr>
      <w:r>
        <w:rPr>
          <w:sz w:val="20"/>
        </w:rPr>
        <w:t xml:space="preserve">потребность во взаимодействии в условиях неопределенности, открытость опыту и знаниям других, потребность в действии в условиях неопределенности, в повышении уровня своей компетентности через практическую деятельность, в том числе умение учиться у других людей, получать в совместной деятельности новые знания, навыки и компетенции из опыта других, необходимость в формировании новых знаний, умений связывать образы, формулировать идеи, понятия, гипотезы об объектах и явлениях, в том числе ранее неизвестных, осознание дефицита собственных знаний и компетенций, планирование своего развития, умение оперировать основными понятиями, терминами и представлениями в области концепции устойчивого развития, анализировать и выявлять взаимосвязь природы, общества и экономики, оценивать свои действия с учетом влияния на окружающую среду, достижения целей и преодоления вызовов, возможных глобальных последствий;</w:t>
      </w:r>
    </w:p>
    <w:p>
      <w:pPr>
        <w:pStyle w:val="0"/>
        <w:spacing w:before="200" w:line-rule="auto"/>
        <w:ind w:firstLine="540"/>
        <w:jc w:val="both"/>
      </w:pPr>
      <w:r>
        <w:rPr>
          <w:sz w:val="20"/>
        </w:rPr>
        <w:t xml:space="preserve">способность осознавать стрессовую ситуацию, оценивать происходящие изменения и их последствия, опираясь на жизненный, речевой и читательский опыт, воспринимать стрессовую ситуацию как вызов, требующий контрмер; оценивать ситуацию стресса, корректировать принимаемые решения и действия; формулировать и оценивать риски и последствия, формировать опыт, уметь находить позитивное в сложившейся ситуации, быть готовым действовать в отсутствие гарантий успеха.</w:t>
      </w:r>
    </w:p>
    <w:p>
      <w:pPr>
        <w:pStyle w:val="0"/>
        <w:spacing w:before="200" w:line-rule="auto"/>
        <w:ind w:firstLine="540"/>
        <w:jc w:val="both"/>
      </w:pPr>
      <w:r>
        <w:rPr>
          <w:sz w:val="20"/>
        </w:rPr>
        <w:t xml:space="preserve">214.12.3. В результате изучения русского языка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0"/>
        <w:spacing w:before="200" w:line-rule="auto"/>
        <w:ind w:firstLine="540"/>
        <w:jc w:val="both"/>
      </w:pPr>
      <w:r>
        <w:rPr>
          <w:sz w:val="20"/>
        </w:rPr>
        <w:t xml:space="preserve">214.12.3.1. У обучающегося будут сформированы следующие базовые логические действия как часть познавательных универсальных учебных действий:</w:t>
      </w:r>
    </w:p>
    <w:p>
      <w:pPr>
        <w:pStyle w:val="0"/>
        <w:spacing w:before="200" w:line-rule="auto"/>
        <w:ind w:firstLine="540"/>
        <w:jc w:val="both"/>
      </w:pPr>
      <w:r>
        <w:rPr>
          <w:sz w:val="20"/>
        </w:rPr>
        <w:t xml:space="preserve">выявлять и характеризовать существенные признаки языковых единиц, языковых явлений и процессов;</w:t>
      </w:r>
    </w:p>
    <w:p>
      <w:pPr>
        <w:pStyle w:val="0"/>
        <w:spacing w:before="200" w:line-rule="auto"/>
        <w:ind w:firstLine="540"/>
        <w:jc w:val="both"/>
      </w:pPr>
      <w:r>
        <w:rPr>
          <w:sz w:val="20"/>
        </w:rPr>
        <w:t xml:space="preserve">устанавливать существенный признак классификации языковых единиц (явлений), основания для обобщения и сравнения, критерии проводимого анализа, классифицировать языковые единицы по существенному признаку;</w:t>
      </w:r>
    </w:p>
    <w:p>
      <w:pPr>
        <w:pStyle w:val="0"/>
        <w:spacing w:before="200" w:line-rule="auto"/>
        <w:ind w:firstLine="540"/>
        <w:jc w:val="both"/>
      </w:pPr>
      <w:r>
        <w:rPr>
          <w:sz w:val="20"/>
        </w:rPr>
        <w:t xml:space="preserve">выявлять закономерности и противоречия в рассматриваемых фактах, данных и наблюдениях, предлагать критерии для выявления закономерностей и противоречий;</w:t>
      </w:r>
    </w:p>
    <w:p>
      <w:pPr>
        <w:pStyle w:val="0"/>
        <w:spacing w:before="200" w:line-rule="auto"/>
        <w:ind w:firstLine="540"/>
        <w:jc w:val="both"/>
      </w:pPr>
      <w:r>
        <w:rPr>
          <w:sz w:val="20"/>
        </w:rPr>
        <w:t xml:space="preserve">выявлять дефицит информации текста, необходимой для решения поставленной учебной задачи;</w:t>
      </w:r>
    </w:p>
    <w:p>
      <w:pPr>
        <w:pStyle w:val="0"/>
        <w:spacing w:before="200" w:line-rule="auto"/>
        <w:ind w:firstLine="540"/>
        <w:jc w:val="both"/>
      </w:pPr>
      <w:r>
        <w:rPr>
          <w:sz w:val="20"/>
        </w:rPr>
        <w:t xml:space="preserve">выявлять причинно-следственные связи при изучении языковых процессов, делать выводы с использованием дедуктивных и индуктивных умозаключений, умозаключений по аналогии, формулировать гипотезы о взаимосвязях;</w:t>
      </w:r>
    </w:p>
    <w:p>
      <w:pPr>
        <w:pStyle w:val="0"/>
        <w:spacing w:before="200" w:line-rule="auto"/>
        <w:ind w:firstLine="540"/>
        <w:jc w:val="both"/>
      </w:pPr>
      <w:r>
        <w:rPr>
          <w:sz w:val="20"/>
        </w:rPr>
        <w:t xml:space="preserve">самостоятельно выбирать способ решения учебной задачи при работе с разными типами текстов, разными единицами языка, сравнивая варианты решения и выбирая оптимальный вариант с учетом самостоятельно выделенных критериев.</w:t>
      </w:r>
    </w:p>
    <w:p>
      <w:pPr>
        <w:pStyle w:val="0"/>
        <w:spacing w:before="200" w:line-rule="auto"/>
        <w:ind w:firstLine="540"/>
        <w:jc w:val="both"/>
      </w:pPr>
      <w:r>
        <w:rPr>
          <w:sz w:val="20"/>
        </w:rPr>
        <w:t xml:space="preserve">214.12.3.2. 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0"/>
        <w:spacing w:before="200" w:line-rule="auto"/>
        <w:ind w:firstLine="540"/>
        <w:jc w:val="both"/>
      </w:pPr>
      <w:r>
        <w:rPr>
          <w:sz w:val="20"/>
        </w:rPr>
        <w:t xml:space="preserve">использовать вопросы как исследовательский инструмент познания в языковом образовании;</w:t>
      </w:r>
    </w:p>
    <w:p>
      <w:pPr>
        <w:pStyle w:val="0"/>
        <w:spacing w:before="200" w:line-rule="auto"/>
        <w:ind w:firstLine="540"/>
        <w:jc w:val="both"/>
      </w:pPr>
      <w:r>
        <w:rPr>
          <w:sz w:val="20"/>
        </w:rPr>
        <w:t xml:space="preserve">формулировать вопросы, фиксирующие несоответствие между реальным и желательным состоянием ситуации, и самостоятельно устанавливать искомое и данное;</w:t>
      </w:r>
    </w:p>
    <w:p>
      <w:pPr>
        <w:pStyle w:val="0"/>
        <w:spacing w:before="200" w:line-rule="auto"/>
        <w:ind w:firstLine="540"/>
        <w:jc w:val="both"/>
      </w:pPr>
      <w:r>
        <w:rPr>
          <w:sz w:val="20"/>
        </w:rPr>
        <w:t xml:space="preserve">формировать гипотезу об истинности собственных суждений и суждений других, аргументировать свою позицию, мнение;</w:t>
      </w:r>
    </w:p>
    <w:p>
      <w:pPr>
        <w:pStyle w:val="0"/>
        <w:spacing w:before="200" w:line-rule="auto"/>
        <w:ind w:firstLine="540"/>
        <w:jc w:val="both"/>
      </w:pPr>
      <w:r>
        <w:rPr>
          <w:sz w:val="20"/>
        </w:rPr>
        <w:t xml:space="preserve">составлять алгоритм действий и использовать его для решения учебных задач;</w:t>
      </w:r>
    </w:p>
    <w:p>
      <w:pPr>
        <w:pStyle w:val="0"/>
        <w:spacing w:before="200" w:line-rule="auto"/>
        <w:ind w:firstLine="540"/>
        <w:jc w:val="both"/>
      </w:pPr>
      <w:r>
        <w:rPr>
          <w:sz w:val="20"/>
        </w:rPr>
        <w:t xml:space="preserve">проводить по самостоятельно составленному плану небольшое исследование по установлению особенностей языковых единиц, процессов, причинно-следственных связей и зависимостей объектов между собой;</w:t>
      </w:r>
    </w:p>
    <w:p>
      <w:pPr>
        <w:pStyle w:val="0"/>
        <w:spacing w:before="200" w:line-rule="auto"/>
        <w:ind w:firstLine="540"/>
        <w:jc w:val="both"/>
      </w:pPr>
      <w:r>
        <w:rPr>
          <w:sz w:val="20"/>
        </w:rPr>
        <w:t xml:space="preserve">оценивать на применимость и достоверность информацию, полученную в ходе лингвистического исследования (эксперимента);</w:t>
      </w:r>
    </w:p>
    <w:p>
      <w:pPr>
        <w:pStyle w:val="0"/>
        <w:spacing w:before="200" w:line-rule="auto"/>
        <w:ind w:firstLine="540"/>
        <w:jc w:val="both"/>
      </w:pPr>
      <w:r>
        <w:rPr>
          <w:sz w:val="20"/>
        </w:rPr>
        <w:t xml:space="preserve">самостоятельно формулировать обобщения и выводы по результатам проведенного наблюдения, исследования, владеть инструментами оценки достоверности полученных выводов и обобщений;</w:t>
      </w:r>
    </w:p>
    <w:p>
      <w:pPr>
        <w:pStyle w:val="0"/>
        <w:spacing w:before="200" w:line-rule="auto"/>
        <w:ind w:firstLine="540"/>
        <w:jc w:val="both"/>
      </w:pPr>
      <w:r>
        <w:rPr>
          <w:sz w:val="20"/>
        </w:rPr>
        <w:t xml:space="preserve">прогнозировать возможное дальнейшее развитие процессов, событий и их последствия в аналогичных или сходных ситуациях, а также выдвигать предположения об их развитии в новых условиях и контекстах.</w:t>
      </w:r>
    </w:p>
    <w:p>
      <w:pPr>
        <w:pStyle w:val="0"/>
        <w:spacing w:before="200" w:line-rule="auto"/>
        <w:ind w:firstLine="540"/>
        <w:jc w:val="both"/>
      </w:pPr>
      <w:r>
        <w:rPr>
          <w:sz w:val="20"/>
        </w:rPr>
        <w:t xml:space="preserve">214.12.3.3. У обучающегося будут сформированы следующие умения работать с информацией как часть познавательных универсальных учебных действий:</w:t>
      </w:r>
    </w:p>
    <w:p>
      <w:pPr>
        <w:pStyle w:val="0"/>
        <w:spacing w:before="200" w:line-rule="auto"/>
        <w:ind w:firstLine="540"/>
        <w:jc w:val="both"/>
      </w:pPr>
      <w:r>
        <w:rPr>
          <w:sz w:val="20"/>
        </w:rPr>
        <w:t xml:space="preserve">применять различные методы, инструменты и запросы при поиске и отборе информации с учетом предложенной учебной задачи и заданных критериев;</w:t>
      </w:r>
    </w:p>
    <w:p>
      <w:pPr>
        <w:pStyle w:val="0"/>
        <w:spacing w:before="200" w:line-rule="auto"/>
        <w:ind w:firstLine="540"/>
        <w:jc w:val="both"/>
      </w:pPr>
      <w:r>
        <w:rPr>
          <w:sz w:val="20"/>
        </w:rPr>
        <w:t xml:space="preserve">выбирать, анализировать, интерпретировать, обобщать и систематизировать информацию, представленную в текстах, таблицах, схемах;</w:t>
      </w:r>
    </w:p>
    <w:p>
      <w:pPr>
        <w:pStyle w:val="0"/>
        <w:spacing w:before="200" w:line-rule="auto"/>
        <w:ind w:firstLine="540"/>
        <w:jc w:val="both"/>
      </w:pPr>
      <w:r>
        <w:rPr>
          <w:sz w:val="20"/>
        </w:rPr>
        <w:t xml:space="preserve">использовать различные виды аудирования и чтения для оценки текста с точки зрения достоверности и применимости содержащейся в нем информации и усвоения необходимой информации с целью решения учебных задач;</w:t>
      </w:r>
    </w:p>
    <w:p>
      <w:pPr>
        <w:pStyle w:val="0"/>
        <w:spacing w:before="200" w:line-rule="auto"/>
        <w:ind w:firstLine="540"/>
        <w:jc w:val="both"/>
      </w:pPr>
      <w:r>
        <w:rPr>
          <w:sz w:val="20"/>
        </w:rPr>
        <w:t xml:space="preserve">использовать смысловое чтение для извлечения, обобщения и систематизации информации из одного или нескольких источников с учетом поставленных целей;</w:t>
      </w:r>
    </w:p>
    <w:p>
      <w:pPr>
        <w:pStyle w:val="0"/>
        <w:spacing w:before="200" w:line-rule="auto"/>
        <w:ind w:firstLine="540"/>
        <w:jc w:val="both"/>
      </w:pPr>
      <w:r>
        <w:rPr>
          <w:sz w:val="20"/>
        </w:rPr>
        <w:t xml:space="preserve">находить сходные аргументы (подтверждающие или опровергающие одну и ту же идею, версию) в различных информационных источниках;</w:t>
      </w:r>
    </w:p>
    <w:p>
      <w:pPr>
        <w:pStyle w:val="0"/>
        <w:spacing w:before="200" w:line-rule="auto"/>
        <w:ind w:firstLine="540"/>
        <w:jc w:val="both"/>
      </w:pPr>
      <w:r>
        <w:rPr>
          <w:sz w:val="20"/>
        </w:rPr>
        <w:t xml:space="preserve">самостоятельно выбирать оптимальную форму представления информации (текст, презентация, таблица, схема) и иллюстрировать решаемые задачи несложными схемами, диаграммами, иной графикой и их комбинациями в зависимости от коммуникативной установки;</w:t>
      </w:r>
    </w:p>
    <w:p>
      <w:pPr>
        <w:pStyle w:val="0"/>
        <w:spacing w:before="200" w:line-rule="auto"/>
        <w:ind w:firstLine="540"/>
        <w:jc w:val="both"/>
      </w:pPr>
      <w:r>
        <w:rPr>
          <w:sz w:val="20"/>
        </w:rPr>
        <w:t xml:space="preserve">оценивать надежность информации по критериям, предложенным учителем или сформулированным самостоятельно;</w:t>
      </w:r>
    </w:p>
    <w:p>
      <w:pPr>
        <w:pStyle w:val="0"/>
        <w:spacing w:before="200" w:line-rule="auto"/>
        <w:ind w:firstLine="540"/>
        <w:jc w:val="both"/>
      </w:pPr>
      <w:r>
        <w:rPr>
          <w:sz w:val="20"/>
        </w:rPr>
        <w:t xml:space="preserve">эффективно запоминать и систематизировать информацию.</w:t>
      </w:r>
    </w:p>
    <w:p>
      <w:pPr>
        <w:pStyle w:val="0"/>
        <w:spacing w:before="200" w:line-rule="auto"/>
        <w:ind w:firstLine="540"/>
        <w:jc w:val="both"/>
      </w:pPr>
      <w:r>
        <w:rPr>
          <w:sz w:val="20"/>
        </w:rPr>
        <w:t xml:space="preserve">214.12.3.4. Овладение универсальными учебными коммуникативными действиями.</w:t>
      </w:r>
    </w:p>
    <w:p>
      <w:pPr>
        <w:pStyle w:val="0"/>
        <w:spacing w:before="200" w:line-rule="auto"/>
        <w:ind w:firstLine="540"/>
        <w:jc w:val="both"/>
      </w:pPr>
      <w:r>
        <w:rPr>
          <w:sz w:val="20"/>
        </w:rPr>
        <w:t xml:space="preserve">Нарушение общения является базовым нарушением при расстройствах аутистического спектра, поэтому достижение данных результатов может быть затруднено, иногда значительно, для обучающихся с РАС. При оценивании овладения УУД в области "Общение" и "Совместная деятельность" следует оценивать индивидуальные результаты и динамику формирования данных УУД у обучающихся.</w:t>
      </w:r>
    </w:p>
    <w:p>
      <w:pPr>
        <w:pStyle w:val="0"/>
        <w:spacing w:before="200" w:line-rule="auto"/>
        <w:ind w:firstLine="540"/>
        <w:jc w:val="both"/>
      </w:pPr>
      <w:r>
        <w:rPr>
          <w:sz w:val="20"/>
        </w:rPr>
        <w:t xml:space="preserve">Общение:</w:t>
      </w:r>
    </w:p>
    <w:p>
      <w:pPr>
        <w:pStyle w:val="0"/>
        <w:spacing w:before="200" w:line-rule="auto"/>
        <w:ind w:firstLine="540"/>
        <w:jc w:val="both"/>
      </w:pPr>
      <w:r>
        <w:rPr>
          <w:sz w:val="20"/>
        </w:rPr>
        <w:t xml:space="preserve">воспринимать и формулировать суждения, выражать эмоции в соответствии с условиями и целями общения; выражать себя (свою точку зрения) в диалогах и дискуссиях, в устной монологической речи и в письменных текстах;</w:t>
      </w:r>
    </w:p>
    <w:p>
      <w:pPr>
        <w:pStyle w:val="0"/>
        <w:spacing w:before="200" w:line-rule="auto"/>
        <w:ind w:firstLine="540"/>
        <w:jc w:val="both"/>
      </w:pPr>
      <w:r>
        <w:rPr>
          <w:sz w:val="20"/>
        </w:rPr>
        <w:t xml:space="preserve">распознавать невербальные средства общения, понимать значение социальных знаков;</w:t>
      </w:r>
    </w:p>
    <w:p>
      <w:pPr>
        <w:pStyle w:val="0"/>
        <w:spacing w:before="200" w:line-rule="auto"/>
        <w:ind w:firstLine="540"/>
        <w:jc w:val="both"/>
      </w:pPr>
      <w:r>
        <w:rPr>
          <w:sz w:val="20"/>
        </w:rPr>
        <w:t xml:space="preserve">знать и распознавать предпосылки конфликтных ситуаций и смягчать конфликты, вести переговоры;</w:t>
      </w:r>
    </w:p>
    <w:p>
      <w:pPr>
        <w:pStyle w:val="0"/>
        <w:spacing w:before="200" w:line-rule="auto"/>
        <w:ind w:firstLine="540"/>
        <w:jc w:val="both"/>
      </w:pPr>
      <w:r>
        <w:rPr>
          <w:sz w:val="20"/>
        </w:rPr>
        <w:t xml:space="preserve">понимать намерения других, проявлять уважительное отношение к собеседнику и в корректной форме формулировать свои возражения;</w:t>
      </w:r>
    </w:p>
    <w:p>
      <w:pPr>
        <w:pStyle w:val="0"/>
        <w:spacing w:before="200" w:line-rule="auto"/>
        <w:ind w:firstLine="540"/>
        <w:jc w:val="both"/>
      </w:pPr>
      <w:r>
        <w:rPr>
          <w:sz w:val="20"/>
        </w:rPr>
        <w:t xml:space="preserve">в ходе диалога или дискуссии задавать вопросы по существу обсуждаемой темы и высказывать идеи, нацеленные на решение задачи и поддержание благожелательности общения;</w:t>
      </w:r>
    </w:p>
    <w:p>
      <w:pPr>
        <w:pStyle w:val="0"/>
        <w:spacing w:before="200" w:line-rule="auto"/>
        <w:ind w:firstLine="540"/>
        <w:jc w:val="both"/>
      </w:pPr>
      <w:r>
        <w:rPr>
          <w:sz w:val="20"/>
        </w:rPr>
        <w:t xml:space="preserve">сопоставлять свои суждения с суждениями других участников диалога, обнаруживать различие и сходство позиций;</w:t>
      </w:r>
    </w:p>
    <w:p>
      <w:pPr>
        <w:pStyle w:val="0"/>
        <w:spacing w:before="200" w:line-rule="auto"/>
        <w:ind w:firstLine="540"/>
        <w:jc w:val="both"/>
      </w:pPr>
      <w:r>
        <w:rPr>
          <w:sz w:val="20"/>
        </w:rPr>
        <w:t xml:space="preserve">публично представлять результаты проведенного языкового анализа, выполненного лингвистического эксперимента, исследования, проекта;</w:t>
      </w:r>
    </w:p>
    <w:p>
      <w:pPr>
        <w:pStyle w:val="0"/>
        <w:spacing w:before="200" w:line-rule="auto"/>
        <w:ind w:firstLine="540"/>
        <w:jc w:val="both"/>
      </w:pPr>
      <w:r>
        <w:rPr>
          <w:sz w:val="20"/>
        </w:rPr>
        <w:t xml:space="preserve">самостоятельно выбирать формат выступления с учетом цели презентации и особенностей аудитории и в соответствии с ним составлять устные и письменные тексты с использованием иллюстративного материала.</w:t>
      </w:r>
    </w:p>
    <w:p>
      <w:pPr>
        <w:pStyle w:val="0"/>
        <w:spacing w:before="200" w:line-rule="auto"/>
        <w:ind w:firstLine="540"/>
        <w:jc w:val="both"/>
      </w:pPr>
      <w:r>
        <w:rPr>
          <w:sz w:val="20"/>
        </w:rPr>
        <w:t xml:space="preserve">Совместная деятельность:</w:t>
      </w:r>
    </w:p>
    <w:p>
      <w:pPr>
        <w:pStyle w:val="0"/>
        <w:spacing w:before="200" w:line-rule="auto"/>
        <w:ind w:firstLine="540"/>
        <w:jc w:val="both"/>
      </w:pPr>
      <w:r>
        <w:rPr>
          <w:sz w:val="20"/>
        </w:rPr>
        <w:t xml:space="preserve">понимать и использовать преимущества командной и индивидуальной работы при решении конкретной проблемы, обосновывать необходимость применения групповых форм взаимодействия при решении поставленной задачи;</w:t>
      </w:r>
    </w:p>
    <w:p>
      <w:pPr>
        <w:pStyle w:val="0"/>
        <w:spacing w:before="200" w:line-rule="auto"/>
        <w:ind w:firstLine="540"/>
        <w:jc w:val="both"/>
      </w:pPr>
      <w:r>
        <w:rPr>
          <w:sz w:val="20"/>
        </w:rPr>
        <w:t xml:space="preserve">принимать цель совместной деятельности, коллективно строить действия по ее достижению: распределять роли, договариваться, обсуждать процесс и результат совместной работы; уметь обобщать мнения нескольких людей, проявлять готовность руководить, выполнять поручения, подчиняться;</w:t>
      </w:r>
    </w:p>
    <w:p>
      <w:pPr>
        <w:pStyle w:val="0"/>
        <w:spacing w:before="200" w:line-rule="auto"/>
        <w:ind w:firstLine="540"/>
        <w:jc w:val="both"/>
      </w:pPr>
      <w:r>
        <w:rPr>
          <w:sz w:val="20"/>
        </w:rPr>
        <w:t xml:space="preserve">планировать организацию совместной работы, определять свою роль (с учетом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мнениями, "мозговой штурм" и иные);</w:t>
      </w:r>
    </w:p>
    <w:p>
      <w:pPr>
        <w:pStyle w:val="0"/>
        <w:spacing w:before="200" w:line-rule="auto"/>
        <w:ind w:firstLine="540"/>
        <w:jc w:val="both"/>
      </w:pPr>
      <w:r>
        <w:rPr>
          <w:sz w:val="20"/>
        </w:rPr>
        <w:t xml:space="preserve">выполнять свою часть работы, достигать качественный результат по своему направлению и координировать свои действия с действиями других членов команды;</w:t>
      </w:r>
    </w:p>
    <w:p>
      <w:pPr>
        <w:pStyle w:val="0"/>
        <w:spacing w:before="200" w:line-rule="auto"/>
        <w:ind w:firstLine="540"/>
        <w:jc w:val="both"/>
      </w:pPr>
      <w:r>
        <w:rPr>
          <w:sz w:val="20"/>
        </w:rPr>
        <w:t xml:space="preserve">оценивать качество своего вклада в общий продукт по критериям, самостоятельно сформулированным участниками взаимодействия; 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представлению отчета перед группой.</w:t>
      </w:r>
    </w:p>
    <w:p>
      <w:pPr>
        <w:pStyle w:val="0"/>
        <w:spacing w:before="200" w:line-rule="auto"/>
        <w:ind w:firstLine="540"/>
        <w:jc w:val="both"/>
      </w:pPr>
      <w:r>
        <w:rPr>
          <w:sz w:val="20"/>
        </w:rPr>
        <w:t xml:space="preserve">У обучающегося будут сформированы следующие умения общения как часть коммуникативных универсальных учебных действий:</w:t>
      </w:r>
    </w:p>
    <w:p>
      <w:pPr>
        <w:pStyle w:val="0"/>
        <w:spacing w:before="200" w:line-rule="auto"/>
        <w:ind w:firstLine="540"/>
        <w:jc w:val="both"/>
      </w:pPr>
      <w:r>
        <w:rPr>
          <w:sz w:val="20"/>
        </w:rPr>
        <w:t xml:space="preserve">воспринимать и формулировать суждения, выражать эмоции в соответствии с условиями и целями общения; выражать себя (свою точку зрения) в диалогах и дискуссиях, в устной монологической речи и в письменных текстах;</w:t>
      </w:r>
    </w:p>
    <w:p>
      <w:pPr>
        <w:pStyle w:val="0"/>
        <w:spacing w:before="200" w:line-rule="auto"/>
        <w:ind w:firstLine="540"/>
        <w:jc w:val="both"/>
      </w:pPr>
      <w:r>
        <w:rPr>
          <w:sz w:val="20"/>
        </w:rPr>
        <w:t xml:space="preserve">распознавать невербальные средства общения, понимать значение социальных знаков;</w:t>
      </w:r>
    </w:p>
    <w:p>
      <w:pPr>
        <w:pStyle w:val="0"/>
        <w:spacing w:before="200" w:line-rule="auto"/>
        <w:ind w:firstLine="540"/>
        <w:jc w:val="both"/>
      </w:pPr>
      <w:r>
        <w:rPr>
          <w:sz w:val="20"/>
        </w:rPr>
        <w:t xml:space="preserve">знать и распознавать предпосылки конфликтных ситуаций и смягчать конфликты, вести переговоры;</w:t>
      </w:r>
    </w:p>
    <w:p>
      <w:pPr>
        <w:pStyle w:val="0"/>
        <w:spacing w:before="200" w:line-rule="auto"/>
        <w:ind w:firstLine="540"/>
        <w:jc w:val="both"/>
      </w:pPr>
      <w:r>
        <w:rPr>
          <w:sz w:val="20"/>
        </w:rPr>
        <w:t xml:space="preserve">понимать намерения других, проявлять уважительное отношение к собеседнику и в корректной форме формулировать свои возражения;</w:t>
      </w:r>
    </w:p>
    <w:p>
      <w:pPr>
        <w:pStyle w:val="0"/>
        <w:spacing w:before="200" w:line-rule="auto"/>
        <w:ind w:firstLine="540"/>
        <w:jc w:val="both"/>
      </w:pPr>
      <w:r>
        <w:rPr>
          <w:sz w:val="20"/>
        </w:rPr>
        <w:t xml:space="preserve">в ходе диалога (дискуссии) задавать вопросы по существу обсуждаемой темы и высказывать идеи, нацеленные на решение задачи и поддержание благожелательности общения;</w:t>
      </w:r>
    </w:p>
    <w:p>
      <w:pPr>
        <w:pStyle w:val="0"/>
        <w:spacing w:before="200" w:line-rule="auto"/>
        <w:ind w:firstLine="540"/>
        <w:jc w:val="both"/>
      </w:pPr>
      <w:r>
        <w:rPr>
          <w:sz w:val="20"/>
        </w:rPr>
        <w:t xml:space="preserve">сопоставлять свои суждения с суждениями других участников диалога, обнаруживать различие и сходство позиций;</w:t>
      </w:r>
    </w:p>
    <w:p>
      <w:pPr>
        <w:pStyle w:val="0"/>
        <w:spacing w:before="200" w:line-rule="auto"/>
        <w:ind w:firstLine="540"/>
        <w:jc w:val="both"/>
      </w:pPr>
      <w:r>
        <w:rPr>
          <w:sz w:val="20"/>
        </w:rPr>
        <w:t xml:space="preserve">публично представлять результаты проведенного языкового анализа, выполненного лингвистического эксперимента, исследования, проекта;</w:t>
      </w:r>
    </w:p>
    <w:p>
      <w:pPr>
        <w:pStyle w:val="0"/>
        <w:spacing w:before="200" w:line-rule="auto"/>
        <w:ind w:firstLine="540"/>
        <w:jc w:val="both"/>
      </w:pPr>
      <w:r>
        <w:rPr>
          <w:sz w:val="20"/>
        </w:rPr>
        <w:t xml:space="preserve">самостоятельно выбирать формат выступления с учетом цели презентации и особенностей аудитории и в соответствии с ним составлять устные и письменные тексты с использованием иллюстративного материала.</w:t>
      </w:r>
    </w:p>
    <w:p>
      <w:pPr>
        <w:pStyle w:val="0"/>
        <w:spacing w:before="200" w:line-rule="auto"/>
        <w:ind w:firstLine="540"/>
        <w:jc w:val="both"/>
      </w:pPr>
      <w:r>
        <w:rPr>
          <w:sz w:val="20"/>
        </w:rPr>
        <w:t xml:space="preserve">214.12.3.5. У обучающегося будут сформированы следующие умения самоорганизации как части регулятивных универсальных учебных действий:</w:t>
      </w:r>
    </w:p>
    <w:p>
      <w:pPr>
        <w:pStyle w:val="0"/>
        <w:spacing w:before="200" w:line-rule="auto"/>
        <w:ind w:firstLine="540"/>
        <w:jc w:val="both"/>
      </w:pPr>
      <w:r>
        <w:rPr>
          <w:sz w:val="20"/>
        </w:rPr>
        <w:t xml:space="preserve">выявлять проблемы для решения в учебных и жизненных ситуациях;</w:t>
      </w:r>
    </w:p>
    <w:p>
      <w:pPr>
        <w:pStyle w:val="0"/>
        <w:spacing w:before="200" w:line-rule="auto"/>
        <w:ind w:firstLine="540"/>
        <w:jc w:val="both"/>
      </w:pPr>
      <w:r>
        <w:rPr>
          <w:sz w:val="20"/>
        </w:rPr>
        <w:t xml:space="preserve">ориентироваться в различных подходах к принятию решений (индивидуальное, принятие решения в группе, принятие решения группой);</w:t>
      </w:r>
    </w:p>
    <w:p>
      <w:pPr>
        <w:pStyle w:val="0"/>
        <w:spacing w:before="200" w:line-rule="auto"/>
        <w:ind w:firstLine="540"/>
        <w:jc w:val="both"/>
      </w:pPr>
      <w:r>
        <w:rPr>
          <w:sz w:val="20"/>
        </w:rPr>
        <w:t xml:space="preserve">самостоятельно составлять алгоритм решения задачи (или его часть), выбирать способ решения учебной задачи с учетом имеющихся ресурсов и собственных возможностей, аргументировать предлагаемые варианты решений;</w:t>
      </w:r>
    </w:p>
    <w:p>
      <w:pPr>
        <w:pStyle w:val="0"/>
        <w:spacing w:before="200" w:line-rule="auto"/>
        <w:ind w:firstLine="540"/>
        <w:jc w:val="both"/>
      </w:pPr>
      <w:r>
        <w:rPr>
          <w:sz w:val="20"/>
        </w:rPr>
        <w:t xml:space="preserve">самостоятельно составлять план действий, вносить необходимые коррективы в ходе его реализации;</w:t>
      </w:r>
    </w:p>
    <w:p>
      <w:pPr>
        <w:pStyle w:val="0"/>
        <w:spacing w:before="200" w:line-rule="auto"/>
        <w:ind w:firstLine="540"/>
        <w:jc w:val="both"/>
      </w:pPr>
      <w:r>
        <w:rPr>
          <w:sz w:val="20"/>
        </w:rPr>
        <w:t xml:space="preserve">делать выбор и брать ответственность за решение.</w:t>
      </w:r>
    </w:p>
    <w:p>
      <w:pPr>
        <w:pStyle w:val="0"/>
        <w:spacing w:before="200" w:line-rule="auto"/>
        <w:ind w:firstLine="540"/>
        <w:jc w:val="both"/>
      </w:pPr>
      <w:r>
        <w:rPr>
          <w:sz w:val="20"/>
        </w:rPr>
        <w:t xml:space="preserve">214.12.3.6. У обучающегося будут сформированы следующие умения самоконтроля, эмоционального интеллекта как части регулятивных универсальных учебных действий:</w:t>
      </w:r>
    </w:p>
    <w:p>
      <w:pPr>
        <w:pStyle w:val="0"/>
        <w:spacing w:before="200" w:line-rule="auto"/>
        <w:ind w:firstLine="540"/>
        <w:jc w:val="both"/>
      </w:pPr>
      <w:r>
        <w:rPr>
          <w:sz w:val="20"/>
        </w:rPr>
        <w:t xml:space="preserve">владеть разными способами самоконтроля (в том числе речевого), самомотивации и рефлексии;</w:t>
      </w:r>
    </w:p>
    <w:p>
      <w:pPr>
        <w:pStyle w:val="0"/>
        <w:spacing w:before="200" w:line-rule="auto"/>
        <w:ind w:firstLine="540"/>
        <w:jc w:val="both"/>
      </w:pPr>
      <w:r>
        <w:rPr>
          <w:sz w:val="20"/>
        </w:rPr>
        <w:t xml:space="preserve">давать адекватную оценку учебной ситуации и предлагать план ее изменения;</w:t>
      </w:r>
    </w:p>
    <w:p>
      <w:pPr>
        <w:pStyle w:val="0"/>
        <w:spacing w:before="200" w:line-rule="auto"/>
        <w:ind w:firstLine="540"/>
        <w:jc w:val="both"/>
      </w:pPr>
      <w:r>
        <w:rPr>
          <w:sz w:val="20"/>
        </w:rPr>
        <w:t xml:space="preserve">предвидеть трудности, которые могут возникнуть при решении учебной задачи, и адаптировать решение к меняющимся обстоятельствам;</w:t>
      </w:r>
    </w:p>
    <w:p>
      <w:pPr>
        <w:pStyle w:val="0"/>
        <w:spacing w:before="200" w:line-rule="auto"/>
        <w:ind w:firstLine="540"/>
        <w:jc w:val="both"/>
      </w:pPr>
      <w:r>
        <w:rPr>
          <w:sz w:val="20"/>
        </w:rPr>
        <w:t xml:space="preserve">объяснять причины достижения (недостижения) результата деятельности; понимать причины коммуникативных неудач и уметь предупреждать их, давать оценку приобретенному речевому опыту и корректировать собственную речь с учетом целей и условий общения; оценивать соответствие результата цели и условиям общения;</w:t>
      </w:r>
    </w:p>
    <w:p>
      <w:pPr>
        <w:pStyle w:val="0"/>
        <w:spacing w:before="200" w:line-rule="auto"/>
        <w:ind w:firstLine="540"/>
        <w:jc w:val="both"/>
      </w:pPr>
      <w:r>
        <w:rPr>
          <w:sz w:val="20"/>
        </w:rPr>
        <w:t xml:space="preserve">развивать способность управлять собственными эмоциями и эмоциями других;</w:t>
      </w:r>
    </w:p>
    <w:p>
      <w:pPr>
        <w:pStyle w:val="0"/>
        <w:spacing w:before="200" w:line-rule="auto"/>
        <w:ind w:firstLine="540"/>
        <w:jc w:val="both"/>
      </w:pPr>
      <w:r>
        <w:rPr>
          <w:sz w:val="20"/>
        </w:rPr>
        <w:t xml:space="preserve">выявлять и анализировать причины эмоций; понимать мотивы и намерения другого человека, анализируя речевую ситуацию; регулировать способ выражения собственных эмоций;</w:t>
      </w:r>
    </w:p>
    <w:p>
      <w:pPr>
        <w:pStyle w:val="0"/>
        <w:spacing w:before="200" w:line-rule="auto"/>
        <w:ind w:firstLine="540"/>
        <w:jc w:val="both"/>
      </w:pPr>
      <w:r>
        <w:rPr>
          <w:sz w:val="20"/>
        </w:rPr>
        <w:t xml:space="preserve">осознанно относиться к другому человеку и его мнению;</w:t>
      </w:r>
    </w:p>
    <w:p>
      <w:pPr>
        <w:pStyle w:val="0"/>
        <w:spacing w:before="200" w:line-rule="auto"/>
        <w:ind w:firstLine="540"/>
        <w:jc w:val="both"/>
      </w:pPr>
      <w:r>
        <w:rPr>
          <w:sz w:val="20"/>
        </w:rPr>
        <w:t xml:space="preserve">признавать свое и чужое право на ошибку;</w:t>
      </w:r>
    </w:p>
    <w:p>
      <w:pPr>
        <w:pStyle w:val="0"/>
        <w:spacing w:before="200" w:line-rule="auto"/>
        <w:ind w:firstLine="540"/>
        <w:jc w:val="both"/>
      </w:pPr>
      <w:r>
        <w:rPr>
          <w:sz w:val="20"/>
        </w:rPr>
        <w:t xml:space="preserve">принимать себя и других, не осуждая;</w:t>
      </w:r>
    </w:p>
    <w:p>
      <w:pPr>
        <w:pStyle w:val="0"/>
        <w:spacing w:before="200" w:line-rule="auto"/>
        <w:ind w:firstLine="540"/>
        <w:jc w:val="both"/>
      </w:pPr>
      <w:r>
        <w:rPr>
          <w:sz w:val="20"/>
        </w:rPr>
        <w:t xml:space="preserve">проявлять открытость;</w:t>
      </w:r>
    </w:p>
    <w:p>
      <w:pPr>
        <w:pStyle w:val="0"/>
        <w:spacing w:before="200" w:line-rule="auto"/>
        <w:ind w:firstLine="540"/>
        <w:jc w:val="both"/>
      </w:pPr>
      <w:r>
        <w:rPr>
          <w:sz w:val="20"/>
        </w:rPr>
        <w:t xml:space="preserve">осознавать невозможность контролировать все вокруг.</w:t>
      </w:r>
    </w:p>
    <w:p>
      <w:pPr>
        <w:pStyle w:val="0"/>
        <w:spacing w:before="200" w:line-rule="auto"/>
        <w:ind w:firstLine="540"/>
        <w:jc w:val="both"/>
      </w:pPr>
      <w:r>
        <w:rPr>
          <w:sz w:val="20"/>
        </w:rPr>
        <w:t xml:space="preserve">214.12.3.7. У обучающегося будут сформированы следующие умения совместной деятельности:</w:t>
      </w:r>
    </w:p>
    <w:p>
      <w:pPr>
        <w:pStyle w:val="0"/>
        <w:spacing w:before="200" w:line-rule="auto"/>
        <w:ind w:firstLine="540"/>
        <w:jc w:val="both"/>
      </w:pPr>
      <w:r>
        <w:rPr>
          <w:sz w:val="20"/>
        </w:rPr>
        <w:t xml:space="preserve">понимать и использовать преимущества командной и индивидуальной работы при решении конкретной проблемы, обосновывать необходимость применения групповых форм взаимодействия при решении поставленной задачи;</w:t>
      </w:r>
    </w:p>
    <w:p>
      <w:pPr>
        <w:pStyle w:val="0"/>
        <w:spacing w:before="200" w:line-rule="auto"/>
        <w:ind w:firstLine="540"/>
        <w:jc w:val="both"/>
      </w:pPr>
      <w:r>
        <w:rPr>
          <w:sz w:val="20"/>
        </w:rPr>
        <w:t xml:space="preserve">принимать цель совместной деятельности, коллективно строить действия по ее достижению: распределять роли, договариваться, обсуждать процесс и результат совместной работы;</w:t>
      </w:r>
    </w:p>
    <w:p>
      <w:pPr>
        <w:pStyle w:val="0"/>
        <w:spacing w:before="200" w:line-rule="auto"/>
        <w:ind w:firstLine="540"/>
        <w:jc w:val="both"/>
      </w:pPr>
      <w:r>
        <w:rPr>
          <w:sz w:val="20"/>
        </w:rPr>
        <w:t xml:space="preserve">уметь обобщать мнения нескольких людей, проявлять готовность руководить, выполнять поручения, подчиняться;</w:t>
      </w:r>
    </w:p>
    <w:p>
      <w:pPr>
        <w:pStyle w:val="0"/>
        <w:spacing w:before="200" w:line-rule="auto"/>
        <w:ind w:firstLine="540"/>
        <w:jc w:val="both"/>
      </w:pPr>
      <w:r>
        <w:rPr>
          <w:sz w:val="20"/>
        </w:rPr>
        <w:t xml:space="preserve">планировать организацию совместной работы, определять свою роль (с учетом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мнениями, "мозговой штурм" и другие);</w:t>
      </w:r>
    </w:p>
    <w:p>
      <w:pPr>
        <w:pStyle w:val="0"/>
        <w:spacing w:before="200" w:line-rule="auto"/>
        <w:ind w:firstLine="540"/>
        <w:jc w:val="both"/>
      </w:pPr>
      <w:r>
        <w:rPr>
          <w:sz w:val="20"/>
        </w:rPr>
        <w:t xml:space="preserve">выполнять свою часть работы, достигать качественный результат по своему направлению и координировать свои действия с действиями других членов команды;</w:t>
      </w:r>
    </w:p>
    <w:p>
      <w:pPr>
        <w:pStyle w:val="0"/>
        <w:spacing w:before="200" w:line-rule="auto"/>
        <w:ind w:firstLine="540"/>
        <w:jc w:val="both"/>
      </w:pPr>
      <w:r>
        <w:rPr>
          <w:sz w:val="20"/>
        </w:rPr>
        <w:t xml:space="preserve">оценивать качество своего вклада в общий продукт по критериям, самостоятельно сформулированным участниками взаимодействия, 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представлению отчета перед группой.</w:t>
      </w:r>
    </w:p>
    <w:p>
      <w:pPr>
        <w:pStyle w:val="0"/>
        <w:spacing w:before="200" w:line-rule="auto"/>
        <w:ind w:firstLine="540"/>
        <w:jc w:val="both"/>
      </w:pPr>
      <w:r>
        <w:rPr>
          <w:sz w:val="20"/>
        </w:rPr>
        <w:t xml:space="preserve">214.12.4. К концу обучения в 5 классе обучающийся получит следующие предметные результаты по отдельным темам программы по русскому языку:</w:t>
      </w:r>
    </w:p>
    <w:p>
      <w:pPr>
        <w:pStyle w:val="0"/>
        <w:spacing w:before="200" w:line-rule="auto"/>
        <w:ind w:firstLine="540"/>
        <w:jc w:val="both"/>
      </w:pPr>
      <w:r>
        <w:rPr>
          <w:sz w:val="20"/>
        </w:rPr>
        <w:t xml:space="preserve">214.12.4.1. Общие сведения о языке.</w:t>
      </w:r>
    </w:p>
    <w:p>
      <w:pPr>
        <w:pStyle w:val="0"/>
        <w:spacing w:before="200" w:line-rule="auto"/>
        <w:ind w:firstLine="540"/>
        <w:jc w:val="both"/>
      </w:pPr>
      <w:r>
        <w:rPr>
          <w:sz w:val="20"/>
        </w:rPr>
        <w:t xml:space="preserve">Осознавать богатство и выразительность русского языка, приводить примеры, свидетельствующие об этом.</w:t>
      </w:r>
    </w:p>
    <w:p>
      <w:pPr>
        <w:pStyle w:val="0"/>
        <w:spacing w:before="200" w:line-rule="auto"/>
        <w:ind w:firstLine="540"/>
        <w:jc w:val="both"/>
      </w:pPr>
      <w:r>
        <w:rPr>
          <w:sz w:val="20"/>
        </w:rPr>
        <w:t xml:space="preserve">Знать основные разделы лингвистики, основные единицы языка и речи (звук, морфема, слово, словосочетание, предложение).</w:t>
      </w:r>
    </w:p>
    <w:p>
      <w:pPr>
        <w:pStyle w:val="0"/>
        <w:spacing w:before="200" w:line-rule="auto"/>
        <w:ind w:firstLine="540"/>
        <w:jc w:val="both"/>
      </w:pPr>
      <w:r>
        <w:rPr>
          <w:sz w:val="20"/>
        </w:rPr>
        <w:t xml:space="preserve">214.12.4.2. Язык и речь.</w:t>
      </w:r>
    </w:p>
    <w:p>
      <w:pPr>
        <w:pStyle w:val="0"/>
        <w:spacing w:before="200" w:line-rule="auto"/>
        <w:ind w:firstLine="540"/>
        <w:jc w:val="both"/>
      </w:pPr>
      <w:r>
        <w:rPr>
          <w:sz w:val="20"/>
        </w:rPr>
        <w:t xml:space="preserve">Характеризовать различия между устной и письменной речью, диалогом и монологом, учитывать особенности видов речевой деятельности при решении практико-ориентированных учебных задач и в повседневной жизни.</w:t>
      </w:r>
    </w:p>
    <w:p>
      <w:pPr>
        <w:pStyle w:val="0"/>
        <w:spacing w:before="200" w:line-rule="auto"/>
        <w:ind w:firstLine="540"/>
        <w:jc w:val="both"/>
      </w:pPr>
      <w:r>
        <w:rPr>
          <w:sz w:val="20"/>
        </w:rPr>
        <w:t xml:space="preserve">Создавать устные монологические высказывания объемом не менее 5 предложений на основе жизненных наблюдений, чтения научно-учебной, художественной и научно-популярной литературы.</w:t>
      </w:r>
    </w:p>
    <w:p>
      <w:pPr>
        <w:pStyle w:val="0"/>
        <w:spacing w:before="200" w:line-rule="auto"/>
        <w:ind w:firstLine="540"/>
        <w:jc w:val="both"/>
      </w:pPr>
      <w:r>
        <w:rPr>
          <w:sz w:val="20"/>
        </w:rPr>
        <w:t xml:space="preserve">Участвовать в диалоге на лингвистические темы (в рамках изученного) и в диалоге или полилоге на основе жизненных наблюдений объемом не менее 3 реплик.</w:t>
      </w:r>
    </w:p>
    <w:p>
      <w:pPr>
        <w:pStyle w:val="0"/>
        <w:spacing w:before="200" w:line-rule="auto"/>
        <w:ind w:firstLine="540"/>
        <w:jc w:val="both"/>
      </w:pPr>
      <w:r>
        <w:rPr>
          <w:sz w:val="20"/>
        </w:rPr>
        <w:t xml:space="preserve">Владеть различными видами аудирования: выборочным, ознакомительным, детальным научно-учебных и художественных текстов различных функционально-смысловых типов речи.</w:t>
      </w:r>
    </w:p>
    <w:p>
      <w:pPr>
        <w:pStyle w:val="0"/>
        <w:spacing w:before="200" w:line-rule="auto"/>
        <w:ind w:firstLine="540"/>
        <w:jc w:val="both"/>
      </w:pPr>
      <w:r>
        <w:rPr>
          <w:sz w:val="20"/>
        </w:rPr>
        <w:t xml:space="preserve">Владеть различными видами чтения: просмотровым, ознакомительным, изучающим, поисковым.</w:t>
      </w:r>
    </w:p>
    <w:p>
      <w:pPr>
        <w:pStyle w:val="0"/>
        <w:spacing w:before="200" w:line-rule="auto"/>
        <w:ind w:firstLine="540"/>
        <w:jc w:val="both"/>
      </w:pPr>
      <w:r>
        <w:rPr>
          <w:sz w:val="20"/>
        </w:rPr>
        <w:t xml:space="preserve">Устно пересказывать прочитанный или прослушанный текст объемом не менее 80 слов.</w:t>
      </w:r>
    </w:p>
    <w:p>
      <w:pPr>
        <w:pStyle w:val="0"/>
        <w:spacing w:before="200" w:line-rule="auto"/>
        <w:ind w:firstLine="540"/>
        <w:jc w:val="both"/>
      </w:pPr>
      <w:r>
        <w:rPr>
          <w:sz w:val="20"/>
        </w:rPr>
        <w:t xml:space="preserve">Понимать содержание прослушанных и прочитанных научно-учебных и художественных текстов различных функционально-смысловых типов речи объемом не менее 120 слов: устно и письменно формулировать тему и главную мысль текста; формулировать вопросы по содержанию текста и отвечать на них.</w:t>
      </w:r>
    </w:p>
    <w:p>
      <w:pPr>
        <w:pStyle w:val="0"/>
        <w:spacing w:before="200" w:line-rule="auto"/>
        <w:ind w:firstLine="540"/>
        <w:jc w:val="both"/>
      </w:pPr>
      <w:r>
        <w:rPr>
          <w:sz w:val="20"/>
        </w:rPr>
        <w:t xml:space="preserve">Осуществлять выбор языковых средств для создания высказывания в соответствии с целью, темой и коммуникативным замыслом.</w:t>
      </w:r>
    </w:p>
    <w:p>
      <w:pPr>
        <w:pStyle w:val="0"/>
        <w:spacing w:before="200" w:line-rule="auto"/>
        <w:ind w:firstLine="540"/>
        <w:jc w:val="both"/>
      </w:pPr>
      <w:r>
        <w:rPr>
          <w:sz w:val="20"/>
        </w:rPr>
        <w:t xml:space="preserve">Соблюдать на письме нормы современного русского литературного языка, в том числе во время списывания текста объемом 90 - 100 слов; словарного диктанта объемом 15 - 20 слов; диктанта на основе связного текста объемом 90 - 100 слов, составленного с учетом ранее изученных правил правописания (в том числе содержащего изученные в течение первого года обучения орфограммы, пунктограммы и слова с непроверяемыми написаниями); уметь пользоваться разными видами лексических словарей; соблюдать в устной речи и на письме правила речевого этикета.</w:t>
      </w:r>
    </w:p>
    <w:p>
      <w:pPr>
        <w:pStyle w:val="0"/>
        <w:spacing w:before="200" w:line-rule="auto"/>
        <w:ind w:firstLine="540"/>
        <w:jc w:val="both"/>
      </w:pPr>
      <w:r>
        <w:rPr>
          <w:sz w:val="20"/>
        </w:rPr>
        <w:t xml:space="preserve">214.12.4.3. Текст.</w:t>
      </w:r>
    </w:p>
    <w:p>
      <w:pPr>
        <w:pStyle w:val="0"/>
        <w:spacing w:before="200" w:line-rule="auto"/>
        <w:ind w:firstLine="540"/>
        <w:jc w:val="both"/>
      </w:pPr>
      <w:r>
        <w:rPr>
          <w:sz w:val="20"/>
        </w:rPr>
        <w:t xml:space="preserve">Распознавать основные признаки текста; членить текст на композиционносмысловые части (абзацы); распознавать средства связи предложений и частей текста (формы слова, однокоренные слова, синонимы, антонимы, личные местоимения, повтор слова); применять эти знания при создании собственного текста (устного и письменного).</w:t>
      </w:r>
    </w:p>
    <w:p>
      <w:pPr>
        <w:pStyle w:val="0"/>
        <w:spacing w:before="200" w:line-rule="auto"/>
        <w:ind w:firstLine="540"/>
        <w:jc w:val="both"/>
      </w:pPr>
      <w:r>
        <w:rPr>
          <w:sz w:val="20"/>
        </w:rPr>
        <w:t xml:space="preserve">Проводить смысловой анализ текста, его композиционных особенностей, определять количество микротем и абзацев.</w:t>
      </w:r>
    </w:p>
    <w:p>
      <w:pPr>
        <w:pStyle w:val="0"/>
        <w:spacing w:before="200" w:line-rule="auto"/>
        <w:ind w:firstLine="540"/>
        <w:jc w:val="both"/>
      </w:pPr>
      <w:r>
        <w:rPr>
          <w:sz w:val="20"/>
        </w:rPr>
        <w:t xml:space="preserve">Характеризовать текст с точки зрения его соответствия основным признакам (наличие темы, главной мысли, грамматической связи предложений, цельности и относительной законченности); с точки зрения его принадлежности к функционально-смысловому типу речи.</w:t>
      </w:r>
    </w:p>
    <w:p>
      <w:pPr>
        <w:pStyle w:val="0"/>
        <w:spacing w:before="200" w:line-rule="auto"/>
        <w:ind w:firstLine="540"/>
        <w:jc w:val="both"/>
      </w:pPr>
      <w:r>
        <w:rPr>
          <w:sz w:val="20"/>
        </w:rPr>
        <w:t xml:space="preserve">Использовать знание основных признаков текста, особенностей функционально-смысловых типов речи, функциональных разновидностей языка в практике создания текста (в рамках изученного).</w:t>
      </w:r>
    </w:p>
    <w:p>
      <w:pPr>
        <w:pStyle w:val="0"/>
        <w:spacing w:before="200" w:line-rule="auto"/>
        <w:ind w:firstLine="540"/>
        <w:jc w:val="both"/>
      </w:pPr>
      <w:r>
        <w:rPr>
          <w:sz w:val="20"/>
        </w:rPr>
        <w:t xml:space="preserve">Применять знание основных признаков текста (повествование) в практике его создания.</w:t>
      </w:r>
    </w:p>
    <w:p>
      <w:pPr>
        <w:pStyle w:val="0"/>
        <w:spacing w:before="200" w:line-rule="auto"/>
        <w:ind w:firstLine="540"/>
        <w:jc w:val="both"/>
      </w:pPr>
      <w:r>
        <w:rPr>
          <w:sz w:val="20"/>
        </w:rPr>
        <w:t xml:space="preserve">Создавать тексты-повествования с опорой на жизненный и читательский опыт; тексты с опорой на сюжетную картину.</w:t>
      </w:r>
    </w:p>
    <w:p>
      <w:pPr>
        <w:pStyle w:val="0"/>
        <w:spacing w:before="200" w:line-rule="auto"/>
        <w:ind w:firstLine="540"/>
        <w:jc w:val="both"/>
      </w:pPr>
      <w:r>
        <w:rPr>
          <w:sz w:val="20"/>
        </w:rPr>
        <w:t xml:space="preserve">Восстанавливать деформированный текст; осуществлять корректировку восстановленного текста с опорой на образец.</w:t>
      </w:r>
    </w:p>
    <w:p>
      <w:pPr>
        <w:pStyle w:val="0"/>
        <w:spacing w:before="200" w:line-rule="auto"/>
        <w:ind w:firstLine="540"/>
        <w:jc w:val="both"/>
      </w:pPr>
      <w:r>
        <w:rPr>
          <w:sz w:val="20"/>
        </w:rPr>
        <w:t xml:space="preserve">Владеть умениями информационной переработки прослушанного и прочитанного научно-учебного, художественного и научно-популярного текстов: составлять план (простой, сложный) с целью дальнейшего воспроизведения содержания текста в устной или письменной форме; передавать содержание текста, извлекать информацию из различных источников, в том числе из лингвистических словарей и справочной литературы, и использовать ее в учебной деятельности.</w:t>
      </w:r>
    </w:p>
    <w:p>
      <w:pPr>
        <w:pStyle w:val="0"/>
        <w:spacing w:before="200" w:line-rule="auto"/>
        <w:ind w:firstLine="540"/>
        <w:jc w:val="both"/>
      </w:pPr>
      <w:r>
        <w:rPr>
          <w:sz w:val="20"/>
        </w:rPr>
        <w:t xml:space="preserve">Представлять сообщение на заданную тему в виде презентации. Редактировать собственные или созданные другими обучающимися тексты с целью совершенствования их содержания (проверка фактического материала, начальный логический анализ текста целостность, связность, \информативность).</w:t>
      </w:r>
    </w:p>
    <w:p>
      <w:pPr>
        <w:pStyle w:val="0"/>
        <w:spacing w:before="200" w:line-rule="auto"/>
        <w:ind w:firstLine="540"/>
        <w:jc w:val="both"/>
      </w:pPr>
      <w:r>
        <w:rPr>
          <w:sz w:val="20"/>
        </w:rPr>
        <w:t xml:space="preserve">214.12.4.4. Функциональные разновидности языка.</w:t>
      </w:r>
    </w:p>
    <w:p>
      <w:pPr>
        <w:pStyle w:val="0"/>
        <w:spacing w:before="200" w:line-rule="auto"/>
        <w:ind w:firstLine="540"/>
        <w:jc w:val="both"/>
      </w:pPr>
      <w:r>
        <w:rPr>
          <w:sz w:val="20"/>
        </w:rPr>
        <w:t xml:space="preserve">Иметь общее представление об особенностях разговорной речи, функциональных стилей, языка \художественной литературы.</w:t>
      </w:r>
    </w:p>
    <w:p>
      <w:pPr>
        <w:pStyle w:val="0"/>
        <w:spacing w:before="200" w:line-rule="auto"/>
        <w:ind w:firstLine="540"/>
        <w:jc w:val="both"/>
      </w:pPr>
      <w:r>
        <w:rPr>
          <w:sz w:val="20"/>
        </w:rPr>
        <w:t xml:space="preserve">214.12.4.5. Фонетика. Графика. Орфоэпия.</w:t>
      </w:r>
    </w:p>
    <w:p>
      <w:pPr>
        <w:pStyle w:val="0"/>
        <w:spacing w:before="200" w:line-rule="auto"/>
        <w:ind w:firstLine="540"/>
        <w:jc w:val="both"/>
      </w:pPr>
      <w:r>
        <w:rPr>
          <w:sz w:val="20"/>
        </w:rPr>
        <w:t xml:space="preserve">Характеризовать звуки; понимать различие между звуком и буквой, характеризовать систему звуков.</w:t>
      </w:r>
    </w:p>
    <w:p>
      <w:pPr>
        <w:pStyle w:val="0"/>
        <w:spacing w:before="200" w:line-rule="auto"/>
        <w:ind w:firstLine="540"/>
        <w:jc w:val="both"/>
      </w:pPr>
      <w:r>
        <w:rPr>
          <w:sz w:val="20"/>
        </w:rPr>
        <w:t xml:space="preserve">Проводить фонетический анализ слов.</w:t>
      </w:r>
    </w:p>
    <w:p>
      <w:pPr>
        <w:pStyle w:val="0"/>
        <w:spacing w:before="200" w:line-rule="auto"/>
        <w:ind w:firstLine="540"/>
        <w:jc w:val="both"/>
      </w:pPr>
      <w:r>
        <w:rPr>
          <w:sz w:val="20"/>
        </w:rPr>
        <w:t xml:space="preserve">Использовать знания по фонетике, графике и орфоэпии в практике произношения и правописания слов.</w:t>
      </w:r>
    </w:p>
    <w:p>
      <w:pPr>
        <w:pStyle w:val="0"/>
        <w:spacing w:before="200" w:line-rule="auto"/>
        <w:ind w:firstLine="540"/>
        <w:jc w:val="both"/>
      </w:pPr>
      <w:r>
        <w:rPr>
          <w:sz w:val="20"/>
        </w:rPr>
        <w:t xml:space="preserve">214.12.4.6. Орфография.</w:t>
      </w:r>
    </w:p>
    <w:p>
      <w:pPr>
        <w:pStyle w:val="0"/>
        <w:spacing w:before="200" w:line-rule="auto"/>
        <w:ind w:firstLine="540"/>
        <w:jc w:val="both"/>
      </w:pPr>
      <w:r>
        <w:rPr>
          <w:sz w:val="20"/>
        </w:rPr>
        <w:t xml:space="preserve">Оперировать понятием "орфограмма" и различать буквенные и небуквенные орфограммы при проведении орфографического анализа слова.</w:t>
      </w:r>
    </w:p>
    <w:p>
      <w:pPr>
        <w:pStyle w:val="0"/>
        <w:spacing w:before="200" w:line-rule="auto"/>
        <w:ind w:firstLine="540"/>
        <w:jc w:val="both"/>
      </w:pPr>
      <w:r>
        <w:rPr>
          <w:sz w:val="20"/>
        </w:rPr>
        <w:t xml:space="preserve">Распознавать изученные орфограммы.</w:t>
      </w:r>
    </w:p>
    <w:p>
      <w:pPr>
        <w:pStyle w:val="0"/>
        <w:spacing w:before="200" w:line-rule="auto"/>
        <w:ind w:firstLine="540"/>
        <w:jc w:val="both"/>
      </w:pPr>
      <w:r>
        <w:rPr>
          <w:sz w:val="20"/>
        </w:rPr>
        <w:t xml:space="preserve">Применять знания по орфографии в практике правописания (в том числе применять знание о правописании разделительных ъ и ь).</w:t>
      </w:r>
    </w:p>
    <w:p>
      <w:pPr>
        <w:pStyle w:val="0"/>
        <w:spacing w:before="200" w:line-rule="auto"/>
        <w:ind w:firstLine="540"/>
        <w:jc w:val="both"/>
      </w:pPr>
      <w:r>
        <w:rPr>
          <w:sz w:val="20"/>
        </w:rPr>
        <w:t xml:space="preserve">214.12.4.7. Лексикология.</w:t>
      </w:r>
    </w:p>
    <w:p>
      <w:pPr>
        <w:pStyle w:val="0"/>
        <w:spacing w:before="200" w:line-rule="auto"/>
        <w:ind w:firstLine="540"/>
        <w:jc w:val="both"/>
      </w:pPr>
      <w:r>
        <w:rPr>
          <w:sz w:val="20"/>
        </w:rPr>
        <w:t xml:space="preserve">Объяснять лексическое значение слова разными способами (подбор однокоренных слов; подбор синонимов и антонимов; определение значения слова по контексту, с помощью толкового словаря).</w:t>
      </w:r>
    </w:p>
    <w:p>
      <w:pPr>
        <w:pStyle w:val="0"/>
        <w:spacing w:before="200" w:line-rule="auto"/>
        <w:ind w:firstLine="540"/>
        <w:jc w:val="both"/>
      </w:pPr>
      <w:r>
        <w:rPr>
          <w:sz w:val="20"/>
        </w:rPr>
        <w:t xml:space="preserve">Распознавать однозначные и многозначные слова, различать прямое и переносное значения слова.</w:t>
      </w:r>
    </w:p>
    <w:p>
      <w:pPr>
        <w:pStyle w:val="0"/>
        <w:spacing w:before="200" w:line-rule="auto"/>
        <w:ind w:firstLine="540"/>
        <w:jc w:val="both"/>
      </w:pPr>
      <w:r>
        <w:rPr>
          <w:sz w:val="20"/>
        </w:rPr>
        <w:t xml:space="preserve">Распознавать синонимы, антонимы, омонимы; различать многозначные слова и омонимы; уметь правильно употреблять слова-паронимы.</w:t>
      </w:r>
    </w:p>
    <w:p>
      <w:pPr>
        <w:pStyle w:val="0"/>
        <w:spacing w:before="200" w:line-rule="auto"/>
        <w:ind w:firstLine="540"/>
        <w:jc w:val="both"/>
      </w:pPr>
      <w:r>
        <w:rPr>
          <w:sz w:val="20"/>
        </w:rPr>
        <w:t xml:space="preserve">Характеризовать тематические группы слов, родовые и видовые понятия.</w:t>
      </w:r>
    </w:p>
    <w:p>
      <w:pPr>
        <w:pStyle w:val="0"/>
        <w:spacing w:before="200" w:line-rule="auto"/>
        <w:ind w:firstLine="540"/>
        <w:jc w:val="both"/>
      </w:pPr>
      <w:r>
        <w:rPr>
          <w:sz w:val="20"/>
        </w:rPr>
        <w:t xml:space="preserve">Проводить лексический анализ слов (в рамках изученного).</w:t>
      </w:r>
    </w:p>
    <w:p>
      <w:pPr>
        <w:pStyle w:val="0"/>
        <w:spacing w:before="200" w:line-rule="auto"/>
        <w:ind w:firstLine="540"/>
        <w:jc w:val="both"/>
      </w:pPr>
      <w:r>
        <w:rPr>
          <w:sz w:val="20"/>
        </w:rPr>
        <w:t xml:space="preserve">Уметь пользоваться лексическими словарями (толковым словарем, словарями синонимов, антонимов, омонимов, паронимов).</w:t>
      </w:r>
    </w:p>
    <w:p>
      <w:pPr>
        <w:pStyle w:val="0"/>
        <w:spacing w:before="200" w:line-rule="auto"/>
        <w:ind w:firstLine="540"/>
        <w:jc w:val="both"/>
      </w:pPr>
      <w:r>
        <w:rPr>
          <w:sz w:val="20"/>
        </w:rPr>
        <w:t xml:space="preserve">214.12.4.8. Морфемика. Орфография.</w:t>
      </w:r>
    </w:p>
    <w:p>
      <w:pPr>
        <w:pStyle w:val="0"/>
        <w:spacing w:before="200" w:line-rule="auto"/>
        <w:ind w:firstLine="540"/>
        <w:jc w:val="both"/>
      </w:pPr>
      <w:r>
        <w:rPr>
          <w:sz w:val="20"/>
        </w:rPr>
        <w:t xml:space="preserve">Характеризовать морфему как минимальную значимую единицу языка.</w:t>
      </w:r>
    </w:p>
    <w:p>
      <w:pPr>
        <w:pStyle w:val="0"/>
        <w:spacing w:before="200" w:line-rule="auto"/>
        <w:ind w:firstLine="540"/>
        <w:jc w:val="both"/>
      </w:pPr>
      <w:r>
        <w:rPr>
          <w:sz w:val="20"/>
        </w:rPr>
        <w:t xml:space="preserve">Распознавать морфемы в слове (корень, приставку, суффикс, окончание), выделять основу слова.</w:t>
      </w:r>
    </w:p>
    <w:p>
      <w:pPr>
        <w:pStyle w:val="0"/>
        <w:spacing w:before="200" w:line-rule="auto"/>
        <w:ind w:firstLine="540"/>
        <w:jc w:val="both"/>
      </w:pPr>
      <w:r>
        <w:rPr>
          <w:sz w:val="20"/>
        </w:rPr>
        <w:t xml:space="preserve">Находить чередование звуков в морфемах (в том числе чередование гласных с нулем звука).</w:t>
      </w:r>
    </w:p>
    <w:p>
      <w:pPr>
        <w:pStyle w:val="0"/>
        <w:spacing w:before="200" w:line-rule="auto"/>
        <w:ind w:firstLine="540"/>
        <w:jc w:val="both"/>
      </w:pPr>
      <w:r>
        <w:rPr>
          <w:sz w:val="20"/>
        </w:rPr>
        <w:t xml:space="preserve">Проводить морфемный анализ слов.</w:t>
      </w:r>
    </w:p>
    <w:p>
      <w:pPr>
        <w:pStyle w:val="0"/>
        <w:spacing w:before="200" w:line-rule="auto"/>
        <w:ind w:firstLine="540"/>
        <w:jc w:val="both"/>
      </w:pPr>
      <w:r>
        <w:rPr>
          <w:sz w:val="20"/>
        </w:rPr>
        <w:t xml:space="preserve">Применять знания по морфемике при выполнении языкового анализа различных видов и в практике правописания неизменяемых приставок и приставок на "-з (-с)"; "ы - и" после приставок; корней с безударными проверяемыми, непроверяемыми, чередующимися гласными (в рамках изученного); корней с проверяемыми, непроверяемыми, непроизносимыми согласными (в рамках изученного); "е - о" после шипящих в корне слова; "ы - и" после "ц".</w:t>
      </w:r>
    </w:p>
    <w:p>
      <w:pPr>
        <w:pStyle w:val="0"/>
        <w:spacing w:before="200" w:line-rule="auto"/>
        <w:ind w:firstLine="540"/>
        <w:jc w:val="both"/>
      </w:pPr>
      <w:r>
        <w:rPr>
          <w:sz w:val="20"/>
        </w:rPr>
        <w:t xml:space="preserve">Уместно использовать слова с суффиксами оценки в собственной речи.</w:t>
      </w:r>
    </w:p>
    <w:p>
      <w:pPr>
        <w:pStyle w:val="0"/>
        <w:spacing w:before="200" w:line-rule="auto"/>
        <w:ind w:firstLine="540"/>
        <w:jc w:val="both"/>
      </w:pPr>
      <w:r>
        <w:rPr>
          <w:sz w:val="20"/>
        </w:rPr>
        <w:t xml:space="preserve">214.12.4.9. Морфология. Культура речи. Орфография.</w:t>
      </w:r>
    </w:p>
    <w:p>
      <w:pPr>
        <w:pStyle w:val="0"/>
        <w:spacing w:before="200" w:line-rule="auto"/>
        <w:ind w:firstLine="540"/>
        <w:jc w:val="both"/>
      </w:pPr>
      <w:r>
        <w:rPr>
          <w:sz w:val="20"/>
        </w:rPr>
        <w:t xml:space="preserve">Применять знания о частях речи как лексико-грамматических разрядах слов, о грамматическом значении слова, о системе частей речи в русском языке для решения практико-ориентированных учебных задач.</w:t>
      </w:r>
    </w:p>
    <w:p>
      <w:pPr>
        <w:pStyle w:val="0"/>
        <w:spacing w:before="200" w:line-rule="auto"/>
        <w:ind w:firstLine="540"/>
        <w:jc w:val="both"/>
      </w:pPr>
      <w:r>
        <w:rPr>
          <w:sz w:val="20"/>
        </w:rPr>
        <w:t xml:space="preserve">Распознавать имена существительные, имена прилагательные, глаголы.</w:t>
      </w:r>
    </w:p>
    <w:p>
      <w:pPr>
        <w:pStyle w:val="0"/>
        <w:spacing w:before="200" w:line-rule="auto"/>
        <w:ind w:firstLine="540"/>
        <w:jc w:val="both"/>
      </w:pPr>
      <w:r>
        <w:rPr>
          <w:sz w:val="20"/>
        </w:rPr>
        <w:t xml:space="preserve">Проводить морфологический анализ имен существительных, частичный морфологический анализ имен прилагательных, глаголов.</w:t>
      </w:r>
    </w:p>
    <w:p>
      <w:pPr>
        <w:pStyle w:val="0"/>
        <w:spacing w:before="200" w:line-rule="auto"/>
        <w:ind w:firstLine="540"/>
        <w:jc w:val="both"/>
      </w:pPr>
      <w:r>
        <w:rPr>
          <w:sz w:val="20"/>
        </w:rPr>
        <w:t xml:space="preserve">Применять знания по морфологии при выполнении языкового анализа различных видов и в речевой практике.</w:t>
      </w:r>
    </w:p>
    <w:p>
      <w:pPr>
        <w:pStyle w:val="0"/>
        <w:spacing w:before="200" w:line-rule="auto"/>
        <w:ind w:firstLine="540"/>
        <w:jc w:val="both"/>
      </w:pPr>
      <w:r>
        <w:rPr>
          <w:sz w:val="20"/>
        </w:rPr>
        <w:t xml:space="preserve">214.12.4.10. Имя существительное.</w:t>
      </w:r>
    </w:p>
    <w:p>
      <w:pPr>
        <w:pStyle w:val="0"/>
        <w:spacing w:before="200" w:line-rule="auto"/>
        <w:ind w:firstLine="540"/>
        <w:jc w:val="both"/>
      </w:pPr>
      <w:r>
        <w:rPr>
          <w:sz w:val="20"/>
        </w:rPr>
        <w:t xml:space="preserve">Определять общее грамматическое значение, морфологические признаки и синтаксические функции имени существительного; объяснять его роль в речи.</w:t>
      </w:r>
    </w:p>
    <w:p>
      <w:pPr>
        <w:pStyle w:val="0"/>
        <w:spacing w:before="200" w:line-rule="auto"/>
        <w:ind w:firstLine="540"/>
        <w:jc w:val="both"/>
      </w:pPr>
      <w:r>
        <w:rPr>
          <w:sz w:val="20"/>
        </w:rPr>
        <w:t xml:space="preserve">Определять лексико-грамматические разряды имен существительных.</w:t>
      </w:r>
    </w:p>
    <w:p>
      <w:pPr>
        <w:pStyle w:val="0"/>
        <w:spacing w:before="200" w:line-rule="auto"/>
        <w:ind w:firstLine="540"/>
        <w:jc w:val="both"/>
      </w:pPr>
      <w:r>
        <w:rPr>
          <w:sz w:val="20"/>
        </w:rPr>
        <w:t xml:space="preserve">Различать типы склонения имен существительных, выявлять разносклоняемые и несклоняемые имена существительные.</w:t>
      </w:r>
    </w:p>
    <w:p>
      <w:pPr>
        <w:pStyle w:val="0"/>
        <w:spacing w:before="200" w:line-rule="auto"/>
        <w:ind w:firstLine="540"/>
        <w:jc w:val="both"/>
      </w:pPr>
      <w:r>
        <w:rPr>
          <w:sz w:val="20"/>
        </w:rPr>
        <w:t xml:space="preserve">Проводить морфологический анализ имен существительных.</w:t>
      </w:r>
    </w:p>
    <w:p>
      <w:pPr>
        <w:pStyle w:val="0"/>
        <w:spacing w:before="200" w:line-rule="auto"/>
        <w:ind w:firstLine="540"/>
        <w:jc w:val="both"/>
      </w:pPr>
      <w:r>
        <w:rPr>
          <w:sz w:val="20"/>
        </w:rPr>
        <w:t xml:space="preserve">Соблюдать нормы словоизменения, произношения имен существительных, постановки в них ударения (в рамках изученного), употребления несклоняемых имен существительных.</w:t>
      </w:r>
    </w:p>
    <w:p>
      <w:pPr>
        <w:pStyle w:val="0"/>
        <w:spacing w:before="200" w:line-rule="auto"/>
        <w:ind w:firstLine="540"/>
        <w:jc w:val="both"/>
      </w:pPr>
      <w:r>
        <w:rPr>
          <w:sz w:val="20"/>
        </w:rPr>
        <w:t xml:space="preserve">Соблюдать нормы правописания имен существительных: безударных окончаний; "о - е(е)" после шипящих и "ц" в суффиксах и окончаниях; суффиксов "-чик щик-, -ек ик- (-чик-)"; корней с чередованием "а//о": "-лаг- - -лож-; -раст- - -ращ- - -рос-; -гар- - -гор-, -зар- - -зор-; -клан- - -клон-, -скак- - -скоч- "; употребления или неупотребления "ь" на конце имен существительных после шипящих; слитное и раздельное написание "не" с именами существительными; правописание собственных имен существительных.</w:t>
      </w:r>
    </w:p>
    <w:p>
      <w:pPr>
        <w:pStyle w:val="0"/>
        <w:spacing w:before="200" w:line-rule="auto"/>
        <w:ind w:firstLine="540"/>
        <w:jc w:val="both"/>
      </w:pPr>
      <w:r>
        <w:rPr>
          <w:sz w:val="20"/>
        </w:rPr>
        <w:t xml:space="preserve">214.12.4.11. Имя прилагательное.</w:t>
      </w:r>
    </w:p>
    <w:p>
      <w:pPr>
        <w:pStyle w:val="0"/>
        <w:spacing w:before="200" w:line-rule="auto"/>
        <w:ind w:firstLine="540"/>
        <w:jc w:val="both"/>
      </w:pPr>
      <w:r>
        <w:rPr>
          <w:sz w:val="20"/>
        </w:rPr>
        <w:t xml:space="preserve">Определять общее грамматическое значение, морфологические признаки и синтаксические функции имени прилагательного; объяснять его роль в речи; различать полную и краткую формы имен прилагательных.</w:t>
      </w:r>
    </w:p>
    <w:p>
      <w:pPr>
        <w:pStyle w:val="0"/>
        <w:spacing w:before="200" w:line-rule="auto"/>
        <w:ind w:firstLine="540"/>
        <w:jc w:val="both"/>
      </w:pPr>
      <w:r>
        <w:rPr>
          <w:sz w:val="20"/>
        </w:rPr>
        <w:t xml:space="preserve">Проводить частичный морфологический анализ имен прилагательных (в рамках изученного).</w:t>
      </w:r>
    </w:p>
    <w:p>
      <w:pPr>
        <w:pStyle w:val="0"/>
        <w:spacing w:before="200" w:line-rule="auto"/>
        <w:ind w:firstLine="540"/>
        <w:jc w:val="both"/>
      </w:pPr>
      <w:r>
        <w:rPr>
          <w:sz w:val="20"/>
        </w:rPr>
        <w:t xml:space="preserve">Соблюдать нормы словоизменения, произношения имен прилагательных, постановки в них ударения (в рамках изученного).</w:t>
      </w:r>
    </w:p>
    <w:p>
      <w:pPr>
        <w:pStyle w:val="0"/>
        <w:spacing w:before="200" w:line-rule="auto"/>
        <w:ind w:firstLine="540"/>
        <w:jc w:val="both"/>
      </w:pPr>
      <w:r>
        <w:rPr>
          <w:sz w:val="20"/>
        </w:rPr>
        <w:t xml:space="preserve">Соблюдать нормы правописания имен прилагательных: безударных окончаний; о - е после шипящих и ц в суффиксах и окончаниях; кратких форм имен прилагательных с основой на шипящие; нормы слитного и раздельного написания не с именами прилагательными.</w:t>
      </w:r>
    </w:p>
    <w:p>
      <w:pPr>
        <w:pStyle w:val="0"/>
        <w:spacing w:before="200" w:line-rule="auto"/>
        <w:ind w:firstLine="540"/>
        <w:jc w:val="both"/>
      </w:pPr>
      <w:r>
        <w:rPr>
          <w:sz w:val="20"/>
        </w:rPr>
        <w:t xml:space="preserve">214.12.4.12. Глагол.</w:t>
      </w:r>
    </w:p>
    <w:p>
      <w:pPr>
        <w:pStyle w:val="0"/>
        <w:spacing w:before="200" w:line-rule="auto"/>
        <w:ind w:firstLine="540"/>
        <w:jc w:val="both"/>
      </w:pPr>
      <w:r>
        <w:rPr>
          <w:sz w:val="20"/>
        </w:rPr>
        <w:t xml:space="preserve">Определять общее грамматическое значение, морфологические признаки и синтаксические функции глагола; объяснять его роль в словосочетании и предложении, а также в речи.</w:t>
      </w:r>
    </w:p>
    <w:p>
      <w:pPr>
        <w:pStyle w:val="0"/>
        <w:spacing w:before="200" w:line-rule="auto"/>
        <w:ind w:firstLine="540"/>
        <w:jc w:val="both"/>
      </w:pPr>
      <w:r>
        <w:rPr>
          <w:sz w:val="20"/>
        </w:rPr>
        <w:t xml:space="preserve">Различать глаголы совершенного и несовершенного вида, возвратные и невозвратные.</w:t>
      </w:r>
    </w:p>
    <w:p>
      <w:pPr>
        <w:pStyle w:val="0"/>
        <w:spacing w:before="200" w:line-rule="auto"/>
        <w:ind w:firstLine="540"/>
        <w:jc w:val="both"/>
      </w:pPr>
      <w:r>
        <w:rPr>
          <w:sz w:val="20"/>
        </w:rPr>
        <w:t xml:space="preserve">Называть грамматические свойства инфинитива (неопределенной формы) глагола, выделять его основу; выделять основу настоящего (будущего простого) времени глагола.</w:t>
      </w:r>
    </w:p>
    <w:p>
      <w:pPr>
        <w:pStyle w:val="0"/>
        <w:spacing w:before="200" w:line-rule="auto"/>
        <w:ind w:firstLine="540"/>
        <w:jc w:val="both"/>
      </w:pPr>
      <w:r>
        <w:rPr>
          <w:sz w:val="20"/>
        </w:rPr>
        <w:t xml:space="preserve">Определять спряжение глагола, уметь спрягать глаголы.</w:t>
      </w:r>
    </w:p>
    <w:p>
      <w:pPr>
        <w:pStyle w:val="0"/>
        <w:spacing w:before="200" w:line-rule="auto"/>
        <w:ind w:firstLine="540"/>
        <w:jc w:val="both"/>
      </w:pPr>
      <w:r>
        <w:rPr>
          <w:sz w:val="20"/>
        </w:rPr>
        <w:t xml:space="preserve">Проводить частичный морфологический анализ глаголов (в рамках изученного).</w:t>
      </w:r>
    </w:p>
    <w:p>
      <w:pPr>
        <w:pStyle w:val="0"/>
        <w:spacing w:before="200" w:line-rule="auto"/>
        <w:ind w:firstLine="540"/>
        <w:jc w:val="both"/>
      </w:pPr>
      <w:r>
        <w:rPr>
          <w:sz w:val="20"/>
        </w:rPr>
        <w:t xml:space="preserve">Соблюдать нормы словоизменения глаголов, постановки ударения в глагольных формах (в рамках изученного).</w:t>
      </w:r>
    </w:p>
    <w:p>
      <w:pPr>
        <w:pStyle w:val="0"/>
        <w:spacing w:before="200" w:line-rule="auto"/>
        <w:ind w:firstLine="540"/>
        <w:jc w:val="both"/>
      </w:pPr>
      <w:r>
        <w:rPr>
          <w:sz w:val="20"/>
        </w:rPr>
        <w:t xml:space="preserve">Соблюдать нормы правописания глаголов: корней с чередованием "е//и "; использования "ь" после шипящих как показателя грамматической формы в инфинитиве, в форме 2-го лица единственного числа; "-тся" и "-ться" в глаголах; суффиксов "-ова- - -ева-, -ыва- - -ива-"; личных окончаний глагола, гласной перед суффиксом "-л-" в формах прошедшего времени глагола; слитного и раздельного написания не с глаголами.</w:t>
      </w:r>
    </w:p>
    <w:p>
      <w:pPr>
        <w:pStyle w:val="0"/>
        <w:spacing w:before="200" w:line-rule="auto"/>
        <w:ind w:firstLine="540"/>
        <w:jc w:val="both"/>
      </w:pPr>
      <w:r>
        <w:rPr>
          <w:sz w:val="20"/>
        </w:rPr>
        <w:t xml:space="preserve">214.12.4.13. Синтаксис. Культура речи. Пунктуация.</w:t>
      </w:r>
    </w:p>
    <w:p>
      <w:pPr>
        <w:pStyle w:val="0"/>
        <w:spacing w:before="200" w:line-rule="auto"/>
        <w:ind w:firstLine="540"/>
        <w:jc w:val="both"/>
      </w:pPr>
      <w:r>
        <w:rPr>
          <w:sz w:val="20"/>
        </w:rPr>
        <w:t xml:space="preserve">Распознавать единицы синтаксиса (словосочетание и предложение); проводить синтаксический анализ словосочетаний и простых предложений; проводить пунктуационный анализ простых осложненных и сложных предложений (в рамках изученного); применять знания по синтаксису и пунктуации при выполнении языкового анализа различных видов и в речевой практике.</w:t>
      </w:r>
    </w:p>
    <w:p>
      <w:pPr>
        <w:pStyle w:val="0"/>
        <w:spacing w:before="200" w:line-rule="auto"/>
        <w:ind w:firstLine="540"/>
        <w:jc w:val="both"/>
      </w:pPr>
      <w:r>
        <w:rPr>
          <w:sz w:val="20"/>
        </w:rPr>
        <w:t xml:space="preserve">Распознавать словосочетания по морфологическим свойствам главного слова (именные, глагольные, наречные); простые неосложненные предложения; простые предложения, осложненные однородными членами, включая предложения с обобщающим словом при однородных членах, обращением; распознавать предложения по цели высказывания (повествовательные, побудительные, вопросительные), эмоциональной окраске (восклицательные и невосклицательные), количеству грамматических основ (простые и сложные), наличию второстепенных членов (распространенные и нераспространенные); определять главные (грамматическую основу) и второстепенные члены предложения, морфологические средства выражения подлежащего (именем существительным или местоимением в именительном падеже, сочетанием имени существительного в форме именительного падежа с существительным или местоимением в форме творительного падежа с предлогом; сочетанием имени числительного в форме именительного падежа с существительным в форме родительного падежа) и сказуемого (глаголом, именем существительным, именем прилагательным), морфологические средства выражения второстепенных членов предложения (в рамках изученного).</w:t>
      </w:r>
    </w:p>
    <w:p>
      <w:pPr>
        <w:pStyle w:val="0"/>
        <w:spacing w:before="200" w:line-rule="auto"/>
        <w:ind w:firstLine="540"/>
        <w:jc w:val="both"/>
      </w:pPr>
      <w:r>
        <w:rPr>
          <w:sz w:val="20"/>
        </w:rPr>
        <w:t xml:space="preserve">Соблюдать на письме пунктуационные нормы при постановке тире между подлежащим и сказуемым, выборе знаков препинания в предложениях с однородными членами, связанными бессоюзной связью, одиночным союзом "и", союзами "а, но, однако, зато, да (в значении и), да (в значении но)"; с обобщающим словом при однородных членах; с обращением; в предложениях с прямой речью; в сложных предложениях, состоящих из частей, связанных бессоюзной связью и союзами "и, но, а, однако, зато, да "; оформлять на письме диалог.</w:t>
      </w:r>
    </w:p>
    <w:p>
      <w:pPr>
        <w:pStyle w:val="0"/>
        <w:spacing w:before="200" w:line-rule="auto"/>
        <w:ind w:firstLine="540"/>
        <w:jc w:val="both"/>
      </w:pPr>
      <w:r>
        <w:rPr>
          <w:sz w:val="20"/>
        </w:rPr>
        <w:t xml:space="preserve">214.12.5. К концу обучения в 6 классе обучающийся получит следующие предметные результаты по отдельным темам программы по русскому языку:</w:t>
      </w:r>
    </w:p>
    <w:p>
      <w:pPr>
        <w:pStyle w:val="0"/>
        <w:spacing w:before="200" w:line-rule="auto"/>
        <w:ind w:firstLine="540"/>
        <w:jc w:val="both"/>
      </w:pPr>
      <w:r>
        <w:rPr>
          <w:sz w:val="20"/>
        </w:rPr>
        <w:t xml:space="preserve">214.12.5.1. Общие сведения о языке.</w:t>
      </w:r>
    </w:p>
    <w:p>
      <w:pPr>
        <w:pStyle w:val="0"/>
        <w:spacing w:before="200" w:line-rule="auto"/>
        <w:ind w:firstLine="540"/>
        <w:jc w:val="both"/>
      </w:pPr>
      <w:r>
        <w:rPr>
          <w:sz w:val="20"/>
        </w:rPr>
        <w:t xml:space="preserve">Характеризовать (самостоятельно, с помощью учителя и (или) других участников образовательного процесса) функции русского языка как государственного языка Российской Федерации и языка межнационального общения; с опорой на разные источники информации и в рамках изученного приводить примеры использования русского языка как государственного языка Российской Федерации и как языка межнационального общения.</w:t>
      </w:r>
    </w:p>
    <w:p>
      <w:pPr>
        <w:pStyle w:val="0"/>
        <w:spacing w:before="200" w:line-rule="auto"/>
        <w:ind w:firstLine="540"/>
        <w:jc w:val="both"/>
      </w:pPr>
      <w:r>
        <w:rPr>
          <w:sz w:val="20"/>
        </w:rPr>
        <w:t xml:space="preserve">Иметь представление о русском литературном языке.</w:t>
      </w:r>
    </w:p>
    <w:p>
      <w:pPr>
        <w:pStyle w:val="0"/>
        <w:spacing w:before="200" w:line-rule="auto"/>
        <w:ind w:firstLine="540"/>
        <w:jc w:val="both"/>
      </w:pPr>
      <w:r>
        <w:rPr>
          <w:sz w:val="20"/>
        </w:rPr>
        <w:t xml:space="preserve">214.12.5.2. Язык и речь.</w:t>
      </w:r>
    </w:p>
    <w:p>
      <w:pPr>
        <w:pStyle w:val="0"/>
        <w:spacing w:before="200" w:line-rule="auto"/>
        <w:ind w:firstLine="540"/>
        <w:jc w:val="both"/>
      </w:pPr>
      <w:r>
        <w:rPr>
          <w:sz w:val="20"/>
        </w:rPr>
        <w:t xml:space="preserve">Создавать устные монологические высказывания объемом не менее 4 предложений на основе жизненных наблюдений, чтения научно-учебной, художественной и научно-популярной литературы (монолог-описание, монолог-повествование, монолог-рассуждение); выступать с сообщением на лингвистическую тему. Участвовать в диалоге (побуждение к действию, обмен мнениями) объемом не менее 2 реплик.</w:t>
      </w:r>
    </w:p>
    <w:p>
      <w:pPr>
        <w:pStyle w:val="0"/>
        <w:spacing w:before="200" w:line-rule="auto"/>
        <w:ind w:firstLine="540"/>
        <w:jc w:val="both"/>
      </w:pPr>
      <w:r>
        <w:rPr>
          <w:sz w:val="20"/>
        </w:rPr>
        <w:t xml:space="preserve">Владеть различными видами аудирования: выборочным, ознакомительным, детальным научно-учебных и художественных текстов различных функционально-смысловых типов речи. Владеть различными видами чтения: просмотровым, ознакомительным, поисковым.</w:t>
      </w:r>
    </w:p>
    <w:p>
      <w:pPr>
        <w:pStyle w:val="0"/>
        <w:spacing w:before="200" w:line-rule="auto"/>
        <w:ind w:firstLine="540"/>
        <w:jc w:val="both"/>
      </w:pPr>
      <w:r>
        <w:rPr>
          <w:sz w:val="20"/>
        </w:rPr>
        <w:t xml:space="preserve">Устно пересказывать прочитанный или прослушанный текст объемом не менее 80 слов.</w:t>
      </w:r>
    </w:p>
    <w:p>
      <w:pPr>
        <w:pStyle w:val="0"/>
        <w:spacing w:before="200" w:line-rule="auto"/>
        <w:ind w:firstLine="540"/>
        <w:jc w:val="both"/>
      </w:pPr>
      <w:r>
        <w:rPr>
          <w:sz w:val="20"/>
        </w:rPr>
        <w:t xml:space="preserve">Понимать содержание прослушанных и прочитанных научно-учебных и художественных текстов различных функционально-смысловых типов речи объемом не менее 140 слов: устно и письменно формулировать тему и главную мысль текста, вопросы по содержанию текста и отвечать на них; передавать в устной или письменной форме содержание прочитанных научно-учебных и художественных текстов различных функционально-смысловых типов речи.</w:t>
      </w:r>
    </w:p>
    <w:p>
      <w:pPr>
        <w:pStyle w:val="0"/>
        <w:spacing w:before="200" w:line-rule="auto"/>
        <w:ind w:firstLine="540"/>
        <w:jc w:val="both"/>
      </w:pPr>
      <w:r>
        <w:rPr>
          <w:sz w:val="20"/>
        </w:rPr>
        <w:t xml:space="preserve">Осуществлять выбор лексических средств в соответствии с речевой ситуацией; пользоваться словарями иностранных слов, устаревших слов; оценивать свою и чужую речь с точки зрения точного, уместного и выразительного словоупотребления; использовать толковые словари.</w:t>
      </w:r>
    </w:p>
    <w:p>
      <w:pPr>
        <w:pStyle w:val="0"/>
        <w:spacing w:before="200" w:line-rule="auto"/>
        <w:ind w:firstLine="540"/>
        <w:jc w:val="both"/>
      </w:pPr>
      <w:r>
        <w:rPr>
          <w:sz w:val="20"/>
        </w:rPr>
        <w:t xml:space="preserve">Соблюдать в устной речи и на письме нормы современного русского литературного языка, в том числе во время списывания текста объемом 80 - 100 слов; словарного диктанта объемом 20 - 25 слов; диктанта на основе связного текста объемом 100 - 110 слов, составленного с учетом ранее изученных правил правописания (в том числе содержащего изученные в течение второго года обучения орфограммы, пунктограммы и слова с непроверяемыми написаниями); соблюдать в устной речи и на письме правила речевого этикета.</w:t>
      </w:r>
    </w:p>
    <w:p>
      <w:pPr>
        <w:pStyle w:val="0"/>
        <w:spacing w:before="200" w:line-rule="auto"/>
        <w:ind w:firstLine="540"/>
        <w:jc w:val="both"/>
      </w:pPr>
      <w:r>
        <w:rPr>
          <w:sz w:val="20"/>
        </w:rPr>
        <w:t xml:space="preserve">214.12.5.3. Текст.</w:t>
      </w:r>
    </w:p>
    <w:p>
      <w:pPr>
        <w:pStyle w:val="0"/>
        <w:spacing w:before="200" w:line-rule="auto"/>
        <w:ind w:firstLine="540"/>
        <w:jc w:val="both"/>
      </w:pPr>
      <w:r>
        <w:rPr>
          <w:sz w:val="20"/>
        </w:rPr>
        <w:t xml:space="preserve">Анализировать текст с точки зрения его соответствия основным признакам; с точки зрения его принадлежности к функционально-смысловому типу речи.</w:t>
      </w:r>
    </w:p>
    <w:p>
      <w:pPr>
        <w:pStyle w:val="0"/>
        <w:spacing w:before="200" w:line-rule="auto"/>
        <w:ind w:firstLine="540"/>
        <w:jc w:val="both"/>
      </w:pPr>
      <w:r>
        <w:rPr>
          <w:sz w:val="20"/>
        </w:rPr>
        <w:t xml:space="preserve">Характеризовать тексты различных функционально-смысловых типов речи; характеризовать особенности описания как типа речи (описание внешности человека, помещения, природы, местности, действий).</w:t>
      </w:r>
    </w:p>
    <w:p>
      <w:pPr>
        <w:pStyle w:val="0"/>
        <w:spacing w:before="200" w:line-rule="auto"/>
        <w:ind w:firstLine="540"/>
        <w:jc w:val="both"/>
      </w:pPr>
      <w:r>
        <w:rPr>
          <w:sz w:val="20"/>
        </w:rPr>
        <w:t xml:space="preserve">Выявлять средства связи предложений в тексте, в том числе притяжательные и указательные местоимения, видовременную соотнесенность глагольных форм.</w:t>
      </w:r>
    </w:p>
    <w:p>
      <w:pPr>
        <w:pStyle w:val="0"/>
        <w:spacing w:before="200" w:line-rule="auto"/>
        <w:ind w:firstLine="540"/>
        <w:jc w:val="both"/>
      </w:pPr>
      <w:r>
        <w:rPr>
          <w:sz w:val="20"/>
        </w:rPr>
        <w:t xml:space="preserve">Применять знания о функционально-смысловых типах речи при выполнении анализа различных видов и в речевой практике; использовать знание основных признаков текста в практике создания собственного текста.</w:t>
      </w:r>
    </w:p>
    <w:p>
      <w:pPr>
        <w:pStyle w:val="0"/>
        <w:spacing w:before="200" w:line-rule="auto"/>
        <w:ind w:firstLine="540"/>
        <w:jc w:val="both"/>
      </w:pPr>
      <w:r>
        <w:rPr>
          <w:sz w:val="20"/>
        </w:rPr>
        <w:t xml:space="preserve">Проводить смысловой анализ текста, его композиционных особенностей, определять количество микротем и абзацев.</w:t>
      </w:r>
    </w:p>
    <w:p>
      <w:pPr>
        <w:pStyle w:val="0"/>
        <w:spacing w:before="200" w:line-rule="auto"/>
        <w:ind w:firstLine="540"/>
        <w:jc w:val="both"/>
      </w:pPr>
      <w:r>
        <w:rPr>
          <w:sz w:val="20"/>
        </w:rPr>
        <w:t xml:space="preserve">Создавать тексты различных функционально-смысловых типов речи (повествование, описание внешности человека, помещения, природы, местности, действий) с опорой на жизненный и читательский опыт; произведение искусства.</w:t>
      </w:r>
    </w:p>
    <w:p>
      <w:pPr>
        <w:pStyle w:val="0"/>
        <w:spacing w:before="200" w:line-rule="auto"/>
        <w:ind w:firstLine="540"/>
        <w:jc w:val="both"/>
      </w:pPr>
      <w:r>
        <w:rPr>
          <w:sz w:val="20"/>
        </w:rPr>
        <w:t xml:space="preserve">Владеть умениями информационной переработки текста: составлять план прочитанного текста (простой, сложный; назывной, вопросный) с целью дальнейшего воспроизведения содержания текста в устной и письменной форме; выделять главную и второстепенную информацию в прослушанном и прочитанном тексте; извлекать информацию из различных источников, в том числе из лингвистических словарей и справочной литературы, и использовать ее в учебной деятельности.</w:t>
      </w:r>
    </w:p>
    <w:p>
      <w:pPr>
        <w:pStyle w:val="0"/>
        <w:spacing w:before="200" w:line-rule="auto"/>
        <w:ind w:firstLine="540"/>
        <w:jc w:val="both"/>
      </w:pPr>
      <w:r>
        <w:rPr>
          <w:sz w:val="20"/>
        </w:rPr>
        <w:t xml:space="preserve">Представлять сообщение на заданную тему в виде презентации. Представлять содержание прослушанного или прочитанного научно-учебного текста в виде таблицы, схемы.</w:t>
      </w:r>
    </w:p>
    <w:p>
      <w:pPr>
        <w:pStyle w:val="0"/>
        <w:spacing w:before="200" w:line-rule="auto"/>
        <w:ind w:firstLine="540"/>
        <w:jc w:val="both"/>
      </w:pPr>
      <w:r>
        <w:rPr>
          <w:sz w:val="20"/>
        </w:rPr>
        <w:t xml:space="preserve">Редактировать собственные тексты с опорой на знание норм современного русского литературного языка.</w:t>
      </w:r>
    </w:p>
    <w:p>
      <w:pPr>
        <w:pStyle w:val="0"/>
        <w:spacing w:before="200" w:line-rule="auto"/>
        <w:ind w:firstLine="540"/>
        <w:jc w:val="both"/>
      </w:pPr>
      <w:r>
        <w:rPr>
          <w:sz w:val="20"/>
        </w:rPr>
        <w:t xml:space="preserve">214.12.5.4. Функциональные разновидности языка</w:t>
      </w:r>
    </w:p>
    <w:p>
      <w:pPr>
        <w:pStyle w:val="0"/>
        <w:spacing w:before="200" w:line-rule="auto"/>
        <w:ind w:firstLine="540"/>
        <w:jc w:val="both"/>
      </w:pPr>
      <w:r>
        <w:rPr>
          <w:sz w:val="20"/>
        </w:rPr>
        <w:t xml:space="preserve">Характеризовать функциональные разновидности языка: разговорную речь и функциональные стили (научный, публицистический, официально-деловой), язык художественной литературы.</w:t>
      </w:r>
    </w:p>
    <w:p>
      <w:pPr>
        <w:pStyle w:val="0"/>
        <w:spacing w:before="200" w:line-rule="auto"/>
        <w:ind w:firstLine="540"/>
        <w:jc w:val="both"/>
      </w:pPr>
      <w:r>
        <w:rPr>
          <w:sz w:val="20"/>
        </w:rPr>
        <w:t xml:space="preserve">Характеризовать особенности публицистического стиля (в том числе сферу употребления, функции), употребления языковых средств выразительности в текстах публицистического стиля, нормы построения текстов публицистического стиля, особенности жанров (интервью, репортаж, заметка).</w:t>
      </w:r>
    </w:p>
    <w:p>
      <w:pPr>
        <w:pStyle w:val="0"/>
        <w:spacing w:before="200" w:line-rule="auto"/>
        <w:ind w:firstLine="540"/>
        <w:jc w:val="both"/>
      </w:pPr>
      <w:r>
        <w:rPr>
          <w:sz w:val="20"/>
        </w:rPr>
        <w:t xml:space="preserve">Создавать тексты публицистического стиля в жанре репортажа, заметки, интервью; оформлять деловые бумаги (инструкция).</w:t>
      </w:r>
    </w:p>
    <w:p>
      <w:pPr>
        <w:pStyle w:val="0"/>
        <w:spacing w:before="200" w:line-rule="auto"/>
        <w:ind w:firstLine="540"/>
        <w:jc w:val="both"/>
      </w:pPr>
      <w:r>
        <w:rPr>
          <w:sz w:val="20"/>
        </w:rPr>
        <w:t xml:space="preserve">Владеть нормами построения текстов публицистического стиля.</w:t>
      </w:r>
    </w:p>
    <w:p>
      <w:pPr>
        <w:pStyle w:val="0"/>
        <w:spacing w:before="200" w:line-rule="auto"/>
        <w:ind w:firstLine="540"/>
        <w:jc w:val="both"/>
      </w:pPr>
      <w:r>
        <w:rPr>
          <w:sz w:val="20"/>
        </w:rPr>
        <w:t xml:space="preserve">Характеризовать особенности официально-делового стиля (в том числе сферу употребления, функции, языковые особенности), особенности жанра инструкции.</w:t>
      </w:r>
    </w:p>
    <w:p>
      <w:pPr>
        <w:pStyle w:val="0"/>
        <w:spacing w:before="200" w:line-rule="auto"/>
        <w:ind w:firstLine="540"/>
        <w:jc w:val="both"/>
      </w:pPr>
      <w:r>
        <w:rPr>
          <w:sz w:val="20"/>
        </w:rPr>
        <w:t xml:space="preserve">Применять знания о функциональных разновидностях языка при выполнении языкового анализа различных видов и в речевой практике.</w:t>
      </w:r>
    </w:p>
    <w:p>
      <w:pPr>
        <w:pStyle w:val="0"/>
        <w:spacing w:before="200" w:line-rule="auto"/>
        <w:ind w:firstLine="540"/>
        <w:jc w:val="both"/>
      </w:pPr>
      <w:r>
        <w:rPr>
          <w:sz w:val="20"/>
        </w:rPr>
        <w:t xml:space="preserve">214.12.5.5. Система языка.</w:t>
      </w:r>
    </w:p>
    <w:p>
      <w:pPr>
        <w:pStyle w:val="0"/>
        <w:spacing w:before="200" w:line-rule="auto"/>
        <w:ind w:firstLine="540"/>
        <w:jc w:val="both"/>
      </w:pPr>
      <w:r>
        <w:rPr>
          <w:sz w:val="20"/>
        </w:rPr>
        <w:t xml:space="preserve">Различать слова с точки зрения их происхождения: исконно русские и заимствованные слова; различать слова с точки зрения их принадлежности к активному или пассивному запасу: неологизмы, устаревшие слова (историзмы и архаизмы); различать слова с точки зрения сферы их употребления: общеупотребительные слова и слова ограниченной сферы употребления (диалектизмы, термины, профессионализмы, жаргонизмы); определять стилистическую окраску слова.</w:t>
      </w:r>
    </w:p>
    <w:p>
      <w:pPr>
        <w:pStyle w:val="0"/>
        <w:spacing w:before="200" w:line-rule="auto"/>
        <w:ind w:firstLine="540"/>
        <w:jc w:val="both"/>
      </w:pPr>
      <w:r>
        <w:rPr>
          <w:sz w:val="20"/>
        </w:rPr>
        <w:t xml:space="preserve">Распознавать эпитеты, метафоры, олицетворения; понимать их основное коммуникативное назначение в художественном тексте и использовать в речи с целью повышения ее богатства и выразительности.</w:t>
      </w:r>
    </w:p>
    <w:p>
      <w:pPr>
        <w:pStyle w:val="0"/>
        <w:spacing w:before="200" w:line-rule="auto"/>
        <w:ind w:firstLine="540"/>
        <w:jc w:val="both"/>
      </w:pPr>
      <w:r>
        <w:rPr>
          <w:sz w:val="20"/>
        </w:rPr>
        <w:t xml:space="preserve">Распознавать в тексте фразеологизмы, уметь определять их значения; характеризовать ситуацию употребления фразеологизма.</w:t>
      </w:r>
    </w:p>
    <w:p>
      <w:pPr>
        <w:pStyle w:val="0"/>
        <w:spacing w:before="200" w:line-rule="auto"/>
        <w:ind w:firstLine="540"/>
        <w:jc w:val="both"/>
      </w:pPr>
      <w:r>
        <w:rPr>
          <w:sz w:val="20"/>
        </w:rPr>
        <w:t xml:space="preserve">Осуществлять выбор лексических средств в соответствии с речевой ситуацией; пользоваться словарями иностранных слов, устаревших слов; оценивать свою и чужую речь с точки зрения точного, уместного и выразительного словоупотребления; использовать толковые словари.</w:t>
      </w:r>
    </w:p>
    <w:p>
      <w:pPr>
        <w:pStyle w:val="0"/>
        <w:spacing w:before="200" w:line-rule="auto"/>
        <w:ind w:firstLine="540"/>
        <w:jc w:val="both"/>
      </w:pPr>
      <w:r>
        <w:rPr>
          <w:sz w:val="20"/>
        </w:rPr>
        <w:t xml:space="preserve">Словообразование. Культура речи. Орфография.</w:t>
      </w:r>
    </w:p>
    <w:p>
      <w:pPr>
        <w:pStyle w:val="0"/>
        <w:spacing w:before="200" w:line-rule="auto"/>
        <w:ind w:firstLine="540"/>
        <w:jc w:val="both"/>
      </w:pPr>
      <w:r>
        <w:rPr>
          <w:sz w:val="20"/>
        </w:rPr>
        <w:t xml:space="preserve">Распознавать формообразующие и словообразующие морфемы в слове; выделять производящую основу.</w:t>
      </w:r>
    </w:p>
    <w:p>
      <w:pPr>
        <w:pStyle w:val="0"/>
        <w:spacing w:before="200" w:line-rule="auto"/>
        <w:ind w:firstLine="540"/>
        <w:jc w:val="both"/>
      </w:pPr>
      <w:r>
        <w:rPr>
          <w:sz w:val="20"/>
        </w:rPr>
        <w:t xml:space="preserve">Определять способы словообразования (приставочный, суффиксальный, приставочно-суффиксальный, бессуффиксный, сложение, переход из одной части речи в другую); проводить морфемный и словообразовательный анализ слов; применять знания по морфемике и словообразованию при выполнении языкового анализа различных видов.</w:t>
      </w:r>
    </w:p>
    <w:p>
      <w:pPr>
        <w:pStyle w:val="0"/>
        <w:spacing w:before="200" w:line-rule="auto"/>
        <w:ind w:firstLine="540"/>
        <w:jc w:val="both"/>
      </w:pPr>
      <w:r>
        <w:rPr>
          <w:sz w:val="20"/>
        </w:rPr>
        <w:t xml:space="preserve">Соблюдать нормы словообразования имен прилагательных. Распознавать изученные орфограммы; проводить орфографический анализ слов; применять знания по орфографии в практике правописания.</w:t>
      </w:r>
    </w:p>
    <w:p>
      <w:pPr>
        <w:pStyle w:val="0"/>
        <w:spacing w:before="200" w:line-rule="auto"/>
        <w:ind w:firstLine="540"/>
        <w:jc w:val="both"/>
      </w:pPr>
      <w:r>
        <w:rPr>
          <w:sz w:val="20"/>
        </w:rPr>
        <w:t xml:space="preserve">Соблюдать нормы правописания сложных и сложносокращенных слов; нормы правописания корня "-кас- -кос-" с чередованием "а//о", гласных в приставках "пре-" и "при-".</w:t>
      </w:r>
    </w:p>
    <w:p>
      <w:pPr>
        <w:pStyle w:val="0"/>
        <w:spacing w:before="200" w:line-rule="auto"/>
        <w:ind w:firstLine="540"/>
        <w:jc w:val="both"/>
      </w:pPr>
      <w:r>
        <w:rPr>
          <w:sz w:val="20"/>
        </w:rPr>
        <w:t xml:space="preserve">Морфология. Культура речи. Орфография.</w:t>
      </w:r>
    </w:p>
    <w:p>
      <w:pPr>
        <w:pStyle w:val="0"/>
        <w:spacing w:before="200" w:line-rule="auto"/>
        <w:ind w:firstLine="540"/>
        <w:jc w:val="both"/>
      </w:pPr>
      <w:r>
        <w:rPr>
          <w:sz w:val="20"/>
        </w:rPr>
        <w:t xml:space="preserve">Характеризовать особенности словообразования имен существительных.</w:t>
      </w:r>
    </w:p>
    <w:p>
      <w:pPr>
        <w:pStyle w:val="0"/>
        <w:spacing w:before="200" w:line-rule="auto"/>
        <w:ind w:firstLine="540"/>
        <w:jc w:val="both"/>
      </w:pPr>
      <w:r>
        <w:rPr>
          <w:sz w:val="20"/>
        </w:rPr>
        <w:t xml:space="preserve">Соблюдать нормы слитного и дефисного написания "пол-" и "полу-" со словами.</w:t>
      </w:r>
    </w:p>
    <w:p>
      <w:pPr>
        <w:pStyle w:val="0"/>
        <w:spacing w:before="200" w:line-rule="auto"/>
        <w:ind w:firstLine="540"/>
        <w:jc w:val="both"/>
      </w:pPr>
      <w:r>
        <w:rPr>
          <w:sz w:val="20"/>
        </w:rPr>
        <w:t xml:space="preserve">Соблюдать нормы произношения, постановки ударения (в рамках изученного), словоизменения имен существительных.</w:t>
      </w:r>
    </w:p>
    <w:p>
      <w:pPr>
        <w:pStyle w:val="0"/>
        <w:spacing w:before="200" w:line-rule="auto"/>
        <w:ind w:firstLine="540"/>
        <w:jc w:val="both"/>
      </w:pPr>
      <w:r>
        <w:rPr>
          <w:sz w:val="20"/>
        </w:rPr>
        <w:t xml:space="preserve">Различать качественные, относительные и притяжательные имена прилагательные, степени сравнения качественных имен прилагательных.</w:t>
      </w:r>
    </w:p>
    <w:p>
      <w:pPr>
        <w:pStyle w:val="0"/>
        <w:spacing w:before="200" w:line-rule="auto"/>
        <w:ind w:firstLine="540"/>
        <w:jc w:val="both"/>
      </w:pPr>
      <w:r>
        <w:rPr>
          <w:sz w:val="20"/>
        </w:rPr>
        <w:t xml:space="preserve">Соблюдать нормы словообразования имен прилагательных; нормы произношения имен прилагательных, нормы ударения (в рамках изученного); соблюдать нормы правописания "н" и "нн" в именах прилагательных, суффиксов "-к- и -ск-" имен прилагательных, сложных имен прилагательных.</w:t>
      </w:r>
    </w:p>
    <w:p>
      <w:pPr>
        <w:pStyle w:val="0"/>
        <w:spacing w:before="200" w:line-rule="auto"/>
        <w:ind w:firstLine="540"/>
        <w:jc w:val="both"/>
      </w:pPr>
      <w:r>
        <w:rPr>
          <w:sz w:val="20"/>
        </w:rPr>
        <w:t xml:space="preserve">Распознавать числительные; определять общее грамматическое значение имени числительного; различать разряды имен числительных по значению, по строению.</w:t>
      </w:r>
    </w:p>
    <w:p>
      <w:pPr>
        <w:pStyle w:val="0"/>
        <w:spacing w:before="200" w:line-rule="auto"/>
        <w:ind w:firstLine="540"/>
        <w:jc w:val="both"/>
      </w:pPr>
      <w:r>
        <w:rPr>
          <w:sz w:val="20"/>
        </w:rPr>
        <w:t xml:space="preserve">Уметь склонять числительные и характеризовать особенности склонения, словообразования и синтаксических функций числительных; характеризовать роль имен числительных в речи, особенности употребления в научных текстах, деловой речи.</w:t>
      </w:r>
    </w:p>
    <w:p>
      <w:pPr>
        <w:pStyle w:val="0"/>
        <w:spacing w:before="200" w:line-rule="auto"/>
        <w:ind w:firstLine="540"/>
        <w:jc w:val="both"/>
      </w:pPr>
      <w:r>
        <w:rPr>
          <w:sz w:val="20"/>
        </w:rPr>
        <w:t xml:space="preserve">Правильно употреблять собирательные имена числительные; соблюдать нормы правописания имен числительных, в том числе написание "ь" в именах числительных; написание двойных согласных; слитное, раздельное, дефисное написание числительных; нормы правописания окончаний числительных.</w:t>
      </w:r>
    </w:p>
    <w:p>
      <w:pPr>
        <w:pStyle w:val="0"/>
        <w:spacing w:before="200" w:line-rule="auto"/>
        <w:ind w:firstLine="540"/>
        <w:jc w:val="both"/>
      </w:pPr>
      <w:r>
        <w:rPr>
          <w:sz w:val="20"/>
        </w:rPr>
        <w:t xml:space="preserve">Распознавать местоимения; определять общее грамматическое значение; различать разряды местоимений; уметь склонять местоимения; характеризовать особенности их склонения, словообразования, синтаксических функций, роли в речи.</w:t>
      </w:r>
    </w:p>
    <w:p>
      <w:pPr>
        <w:pStyle w:val="0"/>
        <w:spacing w:before="200" w:line-rule="auto"/>
        <w:ind w:firstLine="540"/>
        <w:jc w:val="both"/>
      </w:pPr>
      <w:r>
        <w:rPr>
          <w:sz w:val="20"/>
        </w:rPr>
        <w:t xml:space="preserve">Правильно употреблять местоимения в соответствии с требованиями русского речевого этикета, в том числе местоимения 3-го лица в соответствии со смыслом предшествующего текста (устранение двусмысленности, неточности); соблюдать нормы правописания местоимений с "не" и "ни", слитного, раздельного и дефисного написания местоимений.</w:t>
      </w:r>
    </w:p>
    <w:p>
      <w:pPr>
        <w:pStyle w:val="0"/>
        <w:spacing w:before="200" w:line-rule="auto"/>
        <w:ind w:firstLine="540"/>
        <w:jc w:val="both"/>
      </w:pPr>
      <w:r>
        <w:rPr>
          <w:sz w:val="20"/>
        </w:rPr>
        <w:t xml:space="preserve">Распознавать переходные и непереходные глаголы; разноспрягаемые глаголы; определять наклонение глагола, значение глаголов в изъявительном, условном и повелительном наклонении; различать безличные и личные глаголы; использовать личные глаголы в безличном значении.</w:t>
      </w:r>
    </w:p>
    <w:p>
      <w:pPr>
        <w:pStyle w:val="0"/>
        <w:spacing w:before="200" w:line-rule="auto"/>
        <w:ind w:firstLine="540"/>
        <w:jc w:val="both"/>
      </w:pPr>
      <w:r>
        <w:rPr>
          <w:sz w:val="20"/>
        </w:rPr>
        <w:t xml:space="preserve">Соблюдать нормы правописания в формах глагола повелительного наклонения.</w:t>
      </w:r>
    </w:p>
    <w:p>
      <w:pPr>
        <w:pStyle w:val="0"/>
        <w:spacing w:before="200" w:line-rule="auto"/>
        <w:ind w:firstLine="540"/>
        <w:jc w:val="both"/>
      </w:pPr>
      <w:r>
        <w:rPr>
          <w:sz w:val="20"/>
        </w:rPr>
        <w:t xml:space="preserve">Проводить морфологический анализ имен прилагательных, имен числительных, местоимений, глаголов; применять знания по морфологии при выполнении языкового анализа различных видов и в речевой практике.</w:t>
      </w:r>
    </w:p>
    <w:p>
      <w:pPr>
        <w:pStyle w:val="0"/>
        <w:spacing w:before="200" w:line-rule="auto"/>
        <w:ind w:firstLine="540"/>
        <w:jc w:val="both"/>
      </w:pPr>
      <w:r>
        <w:rPr>
          <w:sz w:val="20"/>
        </w:rPr>
        <w:t xml:space="preserve">Проводить фонетический анализ слов; использовать знания по фонетике и графике в практике произношения и правописания слов.</w:t>
      </w:r>
    </w:p>
    <w:p>
      <w:pPr>
        <w:pStyle w:val="0"/>
        <w:spacing w:before="200" w:line-rule="auto"/>
        <w:ind w:firstLine="540"/>
        <w:jc w:val="both"/>
      </w:pPr>
      <w:r>
        <w:rPr>
          <w:sz w:val="20"/>
        </w:rPr>
        <w:t xml:space="preserve">Распознавать изученные орфограммы; проводить орфографический анализ слов; применять знания по орфографии в практике правописания.</w:t>
      </w:r>
    </w:p>
    <w:p>
      <w:pPr>
        <w:pStyle w:val="0"/>
        <w:spacing w:before="200" w:line-rule="auto"/>
        <w:ind w:firstLine="540"/>
        <w:jc w:val="both"/>
      </w:pPr>
      <w:r>
        <w:rPr>
          <w:sz w:val="20"/>
        </w:rPr>
        <w:t xml:space="preserve">Проводить синтаксический анализ словосочетаний, синтаксический и пунктуационный анализ предложений (в рамках изученного); применять знания по синтаксису и пунктуации при выполнении языкового анализа различных видов и в речевой практике.</w:t>
      </w:r>
    </w:p>
    <w:p>
      <w:pPr>
        <w:pStyle w:val="0"/>
        <w:spacing w:before="200" w:line-rule="auto"/>
        <w:ind w:firstLine="540"/>
        <w:jc w:val="both"/>
      </w:pPr>
      <w:r>
        <w:rPr>
          <w:sz w:val="20"/>
        </w:rPr>
        <w:t xml:space="preserve">214.12.6. К концу обучения в 7 классе обучающийся получит следующие предметные результаты по отдельным темам программы по русскому языку:</w:t>
      </w:r>
    </w:p>
    <w:p>
      <w:pPr>
        <w:pStyle w:val="0"/>
        <w:spacing w:before="200" w:line-rule="auto"/>
        <w:ind w:firstLine="540"/>
        <w:jc w:val="both"/>
      </w:pPr>
      <w:r>
        <w:rPr>
          <w:sz w:val="20"/>
        </w:rPr>
        <w:t xml:space="preserve">214.12.6.1. Общие сведения о языке.</w:t>
      </w:r>
    </w:p>
    <w:p>
      <w:pPr>
        <w:pStyle w:val="0"/>
        <w:spacing w:before="200" w:line-rule="auto"/>
        <w:ind w:firstLine="540"/>
        <w:jc w:val="both"/>
      </w:pPr>
      <w:r>
        <w:rPr>
          <w:sz w:val="20"/>
        </w:rPr>
        <w:t xml:space="preserve">Иметь представление о языке как развивающемся явлении.</w:t>
      </w:r>
    </w:p>
    <w:p>
      <w:pPr>
        <w:pStyle w:val="0"/>
        <w:spacing w:before="200" w:line-rule="auto"/>
        <w:ind w:firstLine="540"/>
        <w:jc w:val="both"/>
      </w:pPr>
      <w:r>
        <w:rPr>
          <w:sz w:val="20"/>
        </w:rPr>
        <w:t xml:space="preserve">Осознавать взаимосвязь языка, культуры и истории народа, иллюстрировать это примерами с опорой на разные источники информации.</w:t>
      </w:r>
    </w:p>
    <w:p>
      <w:pPr>
        <w:pStyle w:val="0"/>
        <w:spacing w:before="200" w:line-rule="auto"/>
        <w:ind w:firstLine="540"/>
        <w:jc w:val="both"/>
      </w:pPr>
      <w:r>
        <w:rPr>
          <w:sz w:val="20"/>
        </w:rPr>
        <w:t xml:space="preserve">214.12.6.2. Язык и речь.</w:t>
      </w:r>
    </w:p>
    <w:p>
      <w:pPr>
        <w:pStyle w:val="0"/>
        <w:spacing w:before="200" w:line-rule="auto"/>
        <w:ind w:firstLine="540"/>
        <w:jc w:val="both"/>
      </w:pPr>
      <w:r>
        <w:rPr>
          <w:sz w:val="20"/>
        </w:rPr>
        <w:t xml:space="preserve">Создавать устные монологические высказывания объемом не менее 5 предложений на основе наблюдений, личных впечатлений, чтения научно-учебной, художественной и научно-популярной литературы (монолог-описание, монолог-рассуждение, монолог-повествование); выступать с научным сообщением.</w:t>
      </w:r>
    </w:p>
    <w:p>
      <w:pPr>
        <w:pStyle w:val="0"/>
        <w:spacing w:before="200" w:line-rule="auto"/>
        <w:ind w:firstLine="540"/>
        <w:jc w:val="both"/>
      </w:pPr>
      <w:r>
        <w:rPr>
          <w:sz w:val="20"/>
        </w:rPr>
        <w:t xml:space="preserve">Участвовать в диалоге на лингвистические темы (в рамках изученного) и темы на основе жизненных наблюдений объемом не менее 4 реплик.</w:t>
      </w:r>
    </w:p>
    <w:p>
      <w:pPr>
        <w:pStyle w:val="0"/>
        <w:spacing w:before="200" w:line-rule="auto"/>
        <w:ind w:firstLine="540"/>
        <w:jc w:val="both"/>
      </w:pPr>
      <w:r>
        <w:rPr>
          <w:sz w:val="20"/>
        </w:rPr>
        <w:t xml:space="preserve">Владеть различными видами диалога: диалог запрос информации, диалог сообщение информации.</w:t>
      </w:r>
    </w:p>
    <w:p>
      <w:pPr>
        <w:pStyle w:val="0"/>
        <w:spacing w:before="200" w:line-rule="auto"/>
        <w:ind w:firstLine="540"/>
        <w:jc w:val="both"/>
      </w:pPr>
      <w:r>
        <w:rPr>
          <w:sz w:val="20"/>
        </w:rPr>
        <w:t xml:space="preserve">Владеть различными видами аудирования (выборочное, ознакомительное, детальное) публицистических текстов различных функционально-смысловых типов речи.</w:t>
      </w:r>
    </w:p>
    <w:p>
      <w:pPr>
        <w:pStyle w:val="0"/>
        <w:spacing w:before="200" w:line-rule="auto"/>
        <w:ind w:firstLine="540"/>
        <w:jc w:val="both"/>
      </w:pPr>
      <w:r>
        <w:rPr>
          <w:sz w:val="20"/>
        </w:rPr>
        <w:t xml:space="preserve">Владеть различными видами чтения: просмотровым, ознакомительным, изучающим, поисковым.</w:t>
      </w:r>
    </w:p>
    <w:p>
      <w:pPr>
        <w:pStyle w:val="0"/>
        <w:spacing w:before="200" w:line-rule="auto"/>
        <w:ind w:firstLine="540"/>
        <w:jc w:val="both"/>
      </w:pPr>
      <w:r>
        <w:rPr>
          <w:sz w:val="20"/>
        </w:rPr>
        <w:t xml:space="preserve">Устно пересказывать прослушанный или прочитанный текст объемом не менее 60 слов.</w:t>
      </w:r>
    </w:p>
    <w:p>
      <w:pPr>
        <w:pStyle w:val="0"/>
        <w:spacing w:before="200" w:line-rule="auto"/>
        <w:ind w:firstLine="540"/>
        <w:jc w:val="both"/>
      </w:pPr>
      <w:r>
        <w:rPr>
          <w:sz w:val="20"/>
        </w:rPr>
        <w:t xml:space="preserve">Понимать содержание прослушанных и прочитанных публицистических текстов (рассуждение-доказательство, рассуждение-объяснение, рассуждение-размышление) объемом не менее 150 слов: устно или письменно формулировать тему и главную мысль текста; формулировать вопросы по содержанию текста и отвечать на них; подробно, сжато и выборочно передавать в устной или письменной форме содержание прослушанных публицистических текстов.</w:t>
      </w:r>
    </w:p>
    <w:p>
      <w:pPr>
        <w:pStyle w:val="0"/>
        <w:spacing w:before="200" w:line-rule="auto"/>
        <w:ind w:firstLine="540"/>
        <w:jc w:val="both"/>
      </w:pPr>
      <w:r>
        <w:rPr>
          <w:sz w:val="20"/>
        </w:rPr>
        <w:t xml:space="preserve">Осуществлять адекватный выбор языковых средств для создания высказывания в соответствии с целью, темой и коммуникативным замыслом.</w:t>
      </w:r>
    </w:p>
    <w:p>
      <w:pPr>
        <w:pStyle w:val="0"/>
        <w:spacing w:before="200" w:line-rule="auto"/>
        <w:ind w:firstLine="540"/>
        <w:jc w:val="both"/>
      </w:pPr>
      <w:r>
        <w:rPr>
          <w:sz w:val="20"/>
        </w:rPr>
        <w:t xml:space="preserve">Соблюдать в устной речи и на письме нормы современного русского литературного языка, в том числе во время списывания текста объемом 80 - 100 слов; словарного диктанта объемом 25 - 30 слов; диктанта на основе связного текста объемом 100 - 110 слов, составленного с учетом ранее изученных правил правописания (в том числе содержащего изученные в течение третьего года обучения орфограммы, пунктограммы и слова с непроверяемыми написаниями); соблюдать на письме правила речевого этикета.</w:t>
      </w:r>
    </w:p>
    <w:p>
      <w:pPr>
        <w:pStyle w:val="0"/>
        <w:spacing w:before="200" w:line-rule="auto"/>
        <w:ind w:firstLine="540"/>
        <w:jc w:val="both"/>
      </w:pPr>
      <w:r>
        <w:rPr>
          <w:sz w:val="20"/>
        </w:rPr>
        <w:t xml:space="preserve">Анализировать текст с точки зрения его соответствия основным признакам; выявлять его структуру, особенности абзацного членения, языковые средства выразительности в тексте: фонетические (звукопись), словообразовательные, лексические.</w:t>
      </w:r>
    </w:p>
    <w:p>
      <w:pPr>
        <w:pStyle w:val="0"/>
        <w:spacing w:before="200" w:line-rule="auto"/>
        <w:ind w:firstLine="540"/>
        <w:jc w:val="both"/>
      </w:pPr>
      <w:r>
        <w:rPr>
          <w:sz w:val="20"/>
        </w:rPr>
        <w:t xml:space="preserve">Проводить смысловой анализ текста, его композиционных особенностей, определять количество микротем и абзацев.</w:t>
      </w:r>
    </w:p>
    <w:p>
      <w:pPr>
        <w:pStyle w:val="0"/>
        <w:spacing w:before="200" w:line-rule="auto"/>
        <w:ind w:firstLine="540"/>
        <w:jc w:val="both"/>
      </w:pPr>
      <w:r>
        <w:rPr>
          <w:sz w:val="20"/>
        </w:rPr>
        <w:t xml:space="preserve">Выявлять лексические и грамматические средства связи предложений и частей текста.</w:t>
      </w:r>
    </w:p>
    <w:p>
      <w:pPr>
        <w:pStyle w:val="0"/>
        <w:spacing w:before="200" w:line-rule="auto"/>
        <w:ind w:firstLine="540"/>
        <w:jc w:val="both"/>
      </w:pPr>
      <w:r>
        <w:rPr>
          <w:sz w:val="20"/>
        </w:rPr>
        <w:t xml:space="preserve">Создавать тексты различных функционально-смысловых типов речи с опорой на жизненный и читательский опыт; на произведения искусства.</w:t>
      </w:r>
    </w:p>
    <w:p>
      <w:pPr>
        <w:pStyle w:val="0"/>
        <w:spacing w:before="200" w:line-rule="auto"/>
        <w:ind w:firstLine="540"/>
        <w:jc w:val="both"/>
      </w:pPr>
      <w:r>
        <w:rPr>
          <w:sz w:val="20"/>
        </w:rPr>
        <w:t xml:space="preserve">Владеть умениями информационной переработки текста: составлять план прочитанного текста (простой, сложный) с целью дальнейшего воспроизведения содержания текста в устной и письменной форме; выделять главную и второстепенную информацию в тексте; передавать содержание; использовать способы информационной переработки текста; извлекать информацию из различных источников, в том числе из лингвистических словарей и справочной литературы, и использовать ее в учебной деятельности.</w:t>
      </w:r>
    </w:p>
    <w:p>
      <w:pPr>
        <w:pStyle w:val="0"/>
        <w:spacing w:before="200" w:line-rule="auto"/>
        <w:ind w:firstLine="540"/>
        <w:jc w:val="both"/>
      </w:pPr>
      <w:r>
        <w:rPr>
          <w:sz w:val="20"/>
        </w:rPr>
        <w:t xml:space="preserve">Представлять сообщение на заданную тему в виде презентации.</w:t>
      </w:r>
    </w:p>
    <w:p>
      <w:pPr>
        <w:pStyle w:val="0"/>
        <w:spacing w:before="200" w:line-rule="auto"/>
        <w:ind w:firstLine="540"/>
        <w:jc w:val="both"/>
      </w:pPr>
      <w:r>
        <w:rPr>
          <w:sz w:val="20"/>
        </w:rPr>
        <w:t xml:space="preserve">Представлять содержание научно-учебного текста в виде таблицы, схемы.</w:t>
      </w:r>
    </w:p>
    <w:p>
      <w:pPr>
        <w:pStyle w:val="0"/>
        <w:spacing w:before="200" w:line-rule="auto"/>
        <w:ind w:firstLine="540"/>
        <w:jc w:val="both"/>
      </w:pPr>
      <w:r>
        <w:rPr>
          <w:sz w:val="20"/>
        </w:rPr>
        <w:t xml:space="preserve">Редактировать тексты: сопоставлять исходный и отредактированный тексты; редактировать собственные тексты с целью совершенствования их содержания и формы с опорой на знание норм современного русского литературного языка.</w:t>
      </w:r>
    </w:p>
    <w:p>
      <w:pPr>
        <w:pStyle w:val="0"/>
        <w:spacing w:before="200" w:line-rule="auto"/>
        <w:ind w:firstLine="540"/>
        <w:jc w:val="both"/>
      </w:pPr>
      <w:r>
        <w:rPr>
          <w:sz w:val="20"/>
        </w:rPr>
        <w:t xml:space="preserve">214.12.6.3. Функциональные разновидности языка.</w:t>
      </w:r>
    </w:p>
    <w:p>
      <w:pPr>
        <w:pStyle w:val="0"/>
        <w:spacing w:before="200" w:line-rule="auto"/>
        <w:ind w:firstLine="540"/>
        <w:jc w:val="both"/>
      </w:pPr>
      <w:r>
        <w:rPr>
          <w:sz w:val="20"/>
        </w:rPr>
        <w:t xml:space="preserve">Характеризовать функциональные разновидности языка: разговорную речь и функциональные стили (научный, публицистический, официально-деловой), язык художественной литературы.</w:t>
      </w:r>
    </w:p>
    <w:p>
      <w:pPr>
        <w:pStyle w:val="0"/>
        <w:spacing w:before="200" w:line-rule="auto"/>
        <w:ind w:firstLine="540"/>
        <w:jc w:val="both"/>
      </w:pPr>
      <w:r>
        <w:rPr>
          <w:sz w:val="20"/>
        </w:rPr>
        <w:t xml:space="preserve">Характеризовать особенности публицистического стиля (в том числе сферу употребления, функции), употребления языковых средств выразительности в текстах публицистического стиля, нормы построения текстов публицистического стиля, особенности жанров (интервью, репортаж, заметка).</w:t>
      </w:r>
    </w:p>
    <w:p>
      <w:pPr>
        <w:pStyle w:val="0"/>
        <w:spacing w:before="200" w:line-rule="auto"/>
        <w:ind w:firstLine="540"/>
        <w:jc w:val="both"/>
      </w:pPr>
      <w:r>
        <w:rPr>
          <w:sz w:val="20"/>
        </w:rPr>
        <w:t xml:space="preserve">Создавать тексты публицистического стиля в жанре репортажа, заметки, интервью; оформлять деловые бумаги (инструкция).</w:t>
      </w:r>
    </w:p>
    <w:p>
      <w:pPr>
        <w:pStyle w:val="0"/>
        <w:spacing w:before="200" w:line-rule="auto"/>
        <w:ind w:firstLine="540"/>
        <w:jc w:val="both"/>
      </w:pPr>
      <w:r>
        <w:rPr>
          <w:sz w:val="20"/>
        </w:rPr>
        <w:t xml:space="preserve">Владеть нормами построения текстов публицистического стиля.</w:t>
      </w:r>
    </w:p>
    <w:p>
      <w:pPr>
        <w:pStyle w:val="0"/>
        <w:spacing w:before="200" w:line-rule="auto"/>
        <w:ind w:firstLine="540"/>
        <w:jc w:val="both"/>
      </w:pPr>
      <w:r>
        <w:rPr>
          <w:sz w:val="20"/>
        </w:rPr>
        <w:t xml:space="preserve">Характеризовать особенности официально-делового стиля (в том числе сферу употребления, функции, языковые особенности), особенности жанра инструкции.</w:t>
      </w:r>
    </w:p>
    <w:p>
      <w:pPr>
        <w:pStyle w:val="0"/>
        <w:spacing w:before="200" w:line-rule="auto"/>
        <w:ind w:firstLine="540"/>
        <w:jc w:val="both"/>
      </w:pPr>
      <w:r>
        <w:rPr>
          <w:sz w:val="20"/>
        </w:rPr>
        <w:t xml:space="preserve">Применять знания о функциональных разновидностях языка при выполнении языкового анализа различных видов и в речевой практике.</w:t>
      </w:r>
    </w:p>
    <w:p>
      <w:pPr>
        <w:pStyle w:val="0"/>
        <w:spacing w:before="200" w:line-rule="auto"/>
        <w:ind w:firstLine="540"/>
        <w:jc w:val="both"/>
      </w:pPr>
      <w:r>
        <w:rPr>
          <w:sz w:val="20"/>
        </w:rPr>
        <w:t xml:space="preserve">214.12.6.4. Распознавать изученные орфограммы; проводить орфографический анализ слов; применять знания по орфографии в практике правописания.</w:t>
      </w:r>
    </w:p>
    <w:p>
      <w:pPr>
        <w:pStyle w:val="0"/>
        <w:spacing w:before="200" w:line-rule="auto"/>
        <w:ind w:firstLine="540"/>
        <w:jc w:val="both"/>
      </w:pPr>
      <w:r>
        <w:rPr>
          <w:sz w:val="20"/>
        </w:rPr>
        <w:t xml:space="preserve">Использовать знания по морфемике и словообразованию при выполнении языкового анализа различных видов и в практике правописания.</w:t>
      </w:r>
    </w:p>
    <w:p>
      <w:pPr>
        <w:pStyle w:val="0"/>
        <w:spacing w:before="200" w:line-rule="auto"/>
        <w:ind w:firstLine="540"/>
        <w:jc w:val="both"/>
      </w:pPr>
      <w:r>
        <w:rPr>
          <w:sz w:val="20"/>
        </w:rPr>
        <w:t xml:space="preserve">Распознавать метафору, олицетворение, эпитет, гиперболу, литоту; понимать их коммуникативное назначение в художественном тексте и использовать в речи как средство выразительности.</w:t>
      </w:r>
    </w:p>
    <w:p>
      <w:pPr>
        <w:pStyle w:val="0"/>
        <w:spacing w:before="200" w:line-rule="auto"/>
        <w:ind w:firstLine="540"/>
        <w:jc w:val="both"/>
      </w:pPr>
      <w:r>
        <w:rPr>
          <w:sz w:val="20"/>
        </w:rPr>
        <w:t xml:space="preserve">Характеризовать слово с точки зрения сферы его употребления, происхождения, активного и пассивного запаса и стилистической окраски; проводить лексический анализ слов; применять знания по лексике и фразеологии при выполнении языкового анализа различных видов и в речевой практике.</w:t>
      </w:r>
    </w:p>
    <w:p>
      <w:pPr>
        <w:pStyle w:val="0"/>
        <w:spacing w:before="200" w:line-rule="auto"/>
        <w:ind w:firstLine="540"/>
        <w:jc w:val="both"/>
      </w:pPr>
      <w:r>
        <w:rPr>
          <w:sz w:val="20"/>
        </w:rPr>
        <w:t xml:space="preserve">Распознавать омонимию слов разных частей речи; различать лексическую и грамматическую омонимию; понимать особенности употребления омонимов в речи.</w:t>
      </w:r>
    </w:p>
    <w:p>
      <w:pPr>
        <w:pStyle w:val="0"/>
        <w:spacing w:before="200" w:line-rule="auto"/>
        <w:ind w:firstLine="540"/>
        <w:jc w:val="both"/>
      </w:pPr>
      <w:r>
        <w:rPr>
          <w:sz w:val="20"/>
        </w:rPr>
        <w:t xml:space="preserve">Использовать грамматические словари и справочники в речевой практике.</w:t>
      </w:r>
    </w:p>
    <w:p>
      <w:pPr>
        <w:pStyle w:val="0"/>
        <w:spacing w:before="200" w:line-rule="auto"/>
        <w:ind w:firstLine="540"/>
        <w:jc w:val="both"/>
      </w:pPr>
      <w:r>
        <w:rPr>
          <w:sz w:val="20"/>
        </w:rPr>
        <w:t xml:space="preserve">214.12.6.5. Морфология. Культура речи.</w:t>
      </w:r>
    </w:p>
    <w:p>
      <w:pPr>
        <w:pStyle w:val="0"/>
        <w:spacing w:before="200" w:line-rule="auto"/>
        <w:ind w:firstLine="540"/>
        <w:jc w:val="both"/>
      </w:pPr>
      <w:r>
        <w:rPr>
          <w:sz w:val="20"/>
        </w:rPr>
        <w:t xml:space="preserve">Распознавать причастия и деепричастия, наречия, служебные слова (предлоги, союзы, частицы), междометия, звукоподражательные слова и проводить их морфологический анализ: определять общее грамматическое значение, морфологические признаки, синтаксические функции.</w:t>
      </w:r>
    </w:p>
    <w:p>
      <w:pPr>
        <w:pStyle w:val="0"/>
        <w:spacing w:before="200" w:line-rule="auto"/>
        <w:ind w:firstLine="540"/>
        <w:jc w:val="both"/>
      </w:pPr>
      <w:r>
        <w:rPr>
          <w:sz w:val="20"/>
        </w:rPr>
        <w:t xml:space="preserve">214.12.6.6. Причастие.</w:t>
      </w:r>
    </w:p>
    <w:p>
      <w:pPr>
        <w:pStyle w:val="0"/>
        <w:spacing w:before="200" w:line-rule="auto"/>
        <w:ind w:firstLine="540"/>
        <w:jc w:val="both"/>
      </w:pPr>
      <w:r>
        <w:rPr>
          <w:sz w:val="20"/>
        </w:rPr>
        <w:t xml:space="preserve">Характеризовать причастия как особую группу слов. Определять признаки глагола и имени прилагательного в причастии.</w:t>
      </w:r>
    </w:p>
    <w:p>
      <w:pPr>
        <w:pStyle w:val="0"/>
        <w:spacing w:before="200" w:line-rule="auto"/>
        <w:ind w:firstLine="540"/>
        <w:jc w:val="both"/>
      </w:pPr>
      <w:r>
        <w:rPr>
          <w:sz w:val="20"/>
        </w:rPr>
        <w:t xml:space="preserve">Распознавать причастия настоящего и прошедшего времени, действительные и страдательные причастия. Различать и характеризовать полные и краткие формы страдательных причастий. Склонять причастия.</w:t>
      </w:r>
    </w:p>
    <w:p>
      <w:pPr>
        <w:pStyle w:val="0"/>
        <w:spacing w:before="200" w:line-rule="auto"/>
        <w:ind w:firstLine="540"/>
        <w:jc w:val="both"/>
      </w:pPr>
      <w:r>
        <w:rPr>
          <w:sz w:val="20"/>
        </w:rPr>
        <w:t xml:space="preserve">Проводить морфологический анализ причастий, применять это умение в речевой практике.</w:t>
      </w:r>
    </w:p>
    <w:p>
      <w:pPr>
        <w:pStyle w:val="0"/>
        <w:spacing w:before="200" w:line-rule="auto"/>
        <w:ind w:firstLine="540"/>
        <w:jc w:val="both"/>
      </w:pPr>
      <w:r>
        <w:rPr>
          <w:sz w:val="20"/>
        </w:rPr>
        <w:t xml:space="preserve">Составлять словосочетания с причастием в роли зависимого слова. Конструировать причастные обороты. Определять роль причастия в предложении.</w:t>
      </w:r>
    </w:p>
    <w:p>
      <w:pPr>
        <w:pStyle w:val="0"/>
        <w:spacing w:before="200" w:line-rule="auto"/>
        <w:ind w:firstLine="540"/>
        <w:jc w:val="both"/>
      </w:pPr>
      <w:r>
        <w:rPr>
          <w:sz w:val="20"/>
        </w:rPr>
        <w:t xml:space="preserve">Уместно использовать причастия в речи. Различать созвучные причастия и имена прилагательные (висящий - висячий, горящий - горячий). Правильно употреблять причастия с суффиксом "-ся ". Правильно устанавливать согласование в словосочетаниях типа "прич. + сущ.".</w:t>
      </w:r>
    </w:p>
    <w:p>
      <w:pPr>
        <w:pStyle w:val="0"/>
        <w:spacing w:before="200" w:line-rule="auto"/>
        <w:ind w:firstLine="540"/>
        <w:jc w:val="both"/>
      </w:pPr>
      <w:r>
        <w:rPr>
          <w:sz w:val="20"/>
        </w:rPr>
        <w:t xml:space="preserve">Правильно ставить ударение в некоторых формах причастий.</w:t>
      </w:r>
    </w:p>
    <w:p>
      <w:pPr>
        <w:pStyle w:val="0"/>
        <w:spacing w:before="200" w:line-rule="auto"/>
        <w:ind w:firstLine="540"/>
        <w:jc w:val="both"/>
      </w:pPr>
      <w:r>
        <w:rPr>
          <w:sz w:val="20"/>
        </w:rPr>
        <w:t xml:space="preserve">Применять правила правописания падежных окончаний и суффиксов причастий; "н" и "нн" в причастиях и отглагольных именах прилагательных; написания гласной перед суффиксом "-вш-" действительных причастий прошедшего времени, перед суффиксом "-нн-" страдательных причастий прошедшего времени; написания "не" с причастиями.</w:t>
      </w:r>
    </w:p>
    <w:p>
      <w:pPr>
        <w:pStyle w:val="0"/>
        <w:spacing w:before="200" w:line-rule="auto"/>
        <w:ind w:firstLine="540"/>
        <w:jc w:val="both"/>
      </w:pPr>
      <w:r>
        <w:rPr>
          <w:sz w:val="20"/>
        </w:rPr>
        <w:t xml:space="preserve">Правильно расставлять знаки препинания в предложениях с причастным оборотом.</w:t>
      </w:r>
    </w:p>
    <w:p>
      <w:pPr>
        <w:pStyle w:val="0"/>
        <w:spacing w:before="200" w:line-rule="auto"/>
        <w:ind w:firstLine="540"/>
        <w:jc w:val="both"/>
      </w:pPr>
      <w:r>
        <w:rPr>
          <w:sz w:val="20"/>
        </w:rPr>
        <w:t xml:space="preserve">214.12.6.7. Деепричастие.</w:t>
      </w:r>
    </w:p>
    <w:p>
      <w:pPr>
        <w:pStyle w:val="0"/>
        <w:spacing w:before="200" w:line-rule="auto"/>
        <w:ind w:firstLine="540"/>
        <w:jc w:val="both"/>
      </w:pPr>
      <w:r>
        <w:rPr>
          <w:sz w:val="20"/>
        </w:rPr>
        <w:t xml:space="preserve">Характеризовать деепричастия как особую группу слов. Определять признаки глагола и наречия в деепричастии.</w:t>
      </w:r>
    </w:p>
    <w:p>
      <w:pPr>
        <w:pStyle w:val="0"/>
        <w:spacing w:before="200" w:line-rule="auto"/>
        <w:ind w:firstLine="540"/>
        <w:jc w:val="both"/>
      </w:pPr>
      <w:r>
        <w:rPr>
          <w:sz w:val="20"/>
        </w:rPr>
        <w:t xml:space="preserve">Распознавать деепричастия совершенного и несовершенного вида.</w:t>
      </w:r>
    </w:p>
    <w:p>
      <w:pPr>
        <w:pStyle w:val="0"/>
        <w:spacing w:before="200" w:line-rule="auto"/>
        <w:ind w:firstLine="540"/>
        <w:jc w:val="both"/>
      </w:pPr>
      <w:r>
        <w:rPr>
          <w:sz w:val="20"/>
        </w:rPr>
        <w:t xml:space="preserve">Проводить морфологический анализ деепричастий, применять это умение в речевой практике.</w:t>
      </w:r>
    </w:p>
    <w:p>
      <w:pPr>
        <w:pStyle w:val="0"/>
        <w:spacing w:before="200" w:line-rule="auto"/>
        <w:ind w:firstLine="540"/>
        <w:jc w:val="both"/>
      </w:pPr>
      <w:r>
        <w:rPr>
          <w:sz w:val="20"/>
        </w:rPr>
        <w:t xml:space="preserve">Конструировать деепричастный оборот. Определять роль деепричастия в предложении.</w:t>
      </w:r>
    </w:p>
    <w:p>
      <w:pPr>
        <w:pStyle w:val="0"/>
        <w:spacing w:before="200" w:line-rule="auto"/>
        <w:ind w:firstLine="540"/>
        <w:jc w:val="both"/>
      </w:pPr>
      <w:r>
        <w:rPr>
          <w:sz w:val="20"/>
        </w:rPr>
        <w:t xml:space="preserve">Уместно использовать деепричастия в речи.</w:t>
      </w:r>
    </w:p>
    <w:p>
      <w:pPr>
        <w:pStyle w:val="0"/>
        <w:spacing w:before="200" w:line-rule="auto"/>
        <w:ind w:firstLine="540"/>
        <w:jc w:val="both"/>
      </w:pPr>
      <w:r>
        <w:rPr>
          <w:sz w:val="20"/>
        </w:rPr>
        <w:t xml:space="preserve">Правильно ставить ударение в деепричастиях.</w:t>
      </w:r>
    </w:p>
    <w:p>
      <w:pPr>
        <w:pStyle w:val="0"/>
        <w:spacing w:before="200" w:line-rule="auto"/>
        <w:ind w:firstLine="540"/>
        <w:jc w:val="both"/>
      </w:pPr>
      <w:r>
        <w:rPr>
          <w:sz w:val="20"/>
        </w:rPr>
        <w:t xml:space="preserve">Применять правила написания гласных в суффиксах деепричастий; правила слитного и раздельного написания "не" с деепричастиями.</w:t>
      </w:r>
    </w:p>
    <w:p>
      <w:pPr>
        <w:pStyle w:val="0"/>
        <w:spacing w:before="200" w:line-rule="auto"/>
        <w:ind w:firstLine="540"/>
        <w:jc w:val="both"/>
      </w:pPr>
      <w:r>
        <w:rPr>
          <w:sz w:val="20"/>
        </w:rPr>
        <w:t xml:space="preserve">Правильно строить предложения с одиночными деепричастиями и деепричастными оборотами.</w:t>
      </w:r>
    </w:p>
    <w:p>
      <w:pPr>
        <w:pStyle w:val="0"/>
        <w:spacing w:before="200" w:line-rule="auto"/>
        <w:ind w:firstLine="540"/>
        <w:jc w:val="both"/>
      </w:pPr>
      <w:r>
        <w:rPr>
          <w:sz w:val="20"/>
        </w:rPr>
        <w:t xml:space="preserve">Правильно расставлять знаки препинания в предложениях с одиночным деепричастием и деепричастным оборотом.</w:t>
      </w:r>
    </w:p>
    <w:p>
      <w:pPr>
        <w:pStyle w:val="0"/>
        <w:spacing w:before="200" w:line-rule="auto"/>
        <w:ind w:firstLine="540"/>
        <w:jc w:val="both"/>
      </w:pPr>
      <w:r>
        <w:rPr>
          <w:sz w:val="20"/>
        </w:rPr>
        <w:t xml:space="preserve">214.12.6.8. Наречие.</w:t>
      </w:r>
    </w:p>
    <w:p>
      <w:pPr>
        <w:pStyle w:val="0"/>
        <w:spacing w:before="200" w:line-rule="auto"/>
        <w:ind w:firstLine="540"/>
        <w:jc w:val="both"/>
      </w:pPr>
      <w:r>
        <w:rPr>
          <w:sz w:val="20"/>
        </w:rPr>
        <w:t xml:space="preserve">Распознавать наречия в речи. Определять общее грамматическое значение наречий; различать разряды наречий по значению; характеризовать особенности словообразования наречий, их синтаксических свойств, роли в речи.</w:t>
      </w:r>
    </w:p>
    <w:p>
      <w:pPr>
        <w:pStyle w:val="0"/>
        <w:spacing w:before="200" w:line-rule="auto"/>
        <w:ind w:firstLine="540"/>
        <w:jc w:val="both"/>
      </w:pPr>
      <w:r>
        <w:rPr>
          <w:sz w:val="20"/>
        </w:rPr>
        <w:t xml:space="preserve">Проводить морфологический анализ наречий, применять это умение в речевой практике.</w:t>
      </w:r>
    </w:p>
    <w:p>
      <w:pPr>
        <w:pStyle w:val="0"/>
        <w:spacing w:before="200" w:line-rule="auto"/>
        <w:ind w:firstLine="540"/>
        <w:jc w:val="both"/>
      </w:pPr>
      <w:r>
        <w:rPr>
          <w:sz w:val="20"/>
        </w:rPr>
        <w:t xml:space="preserve">Соблюдать нормы образования степеней сравнения наречий, произношения наречий, постановки в них ударения.</w:t>
      </w:r>
    </w:p>
    <w:p>
      <w:pPr>
        <w:pStyle w:val="0"/>
        <w:spacing w:before="200" w:line-rule="auto"/>
        <w:ind w:firstLine="540"/>
        <w:jc w:val="both"/>
      </w:pPr>
      <w:r>
        <w:rPr>
          <w:sz w:val="20"/>
        </w:rPr>
        <w:t xml:space="preserve">Применять правила слитного, раздельного и дефисного написания наречий; написания "н" и "нн" в наречиях на "-о" и "-е"; написания суффиксов "-а" и "-о" наречий с приставками "из-, до-, с-, в-, на-, за-"; употребления "ь" на конце наречий после шипящих; написания суффиксов наречий "-о" и "-е" после шипящих; написания "е" и "и" в приставках "не-" и "ни-" наречий; слитного и раздельного написания "не" с наречиями.</w:t>
      </w:r>
    </w:p>
    <w:p>
      <w:pPr>
        <w:pStyle w:val="0"/>
        <w:spacing w:before="200" w:line-rule="auto"/>
        <w:ind w:firstLine="540"/>
        <w:jc w:val="both"/>
      </w:pPr>
      <w:r>
        <w:rPr>
          <w:sz w:val="20"/>
        </w:rPr>
        <w:t xml:space="preserve">214.12.6.9. Слова категории состояния.</w:t>
      </w:r>
    </w:p>
    <w:p>
      <w:pPr>
        <w:pStyle w:val="0"/>
        <w:spacing w:before="200" w:line-rule="auto"/>
        <w:ind w:firstLine="540"/>
        <w:jc w:val="both"/>
      </w:pPr>
      <w:r>
        <w:rPr>
          <w:sz w:val="20"/>
        </w:rPr>
        <w:t xml:space="preserve">Определять общее грамматическое значение, морфологические признаки слов категории состояния, характеризовать их синтаксическую функцию и роль в речи.</w:t>
      </w:r>
    </w:p>
    <w:p>
      <w:pPr>
        <w:pStyle w:val="0"/>
        <w:spacing w:before="200" w:line-rule="auto"/>
        <w:ind w:firstLine="540"/>
        <w:jc w:val="both"/>
      </w:pPr>
      <w:r>
        <w:rPr>
          <w:sz w:val="20"/>
        </w:rPr>
        <w:t xml:space="preserve">Служебные части речи.</w:t>
      </w:r>
    </w:p>
    <w:p>
      <w:pPr>
        <w:pStyle w:val="0"/>
        <w:spacing w:before="200" w:line-rule="auto"/>
        <w:ind w:firstLine="540"/>
        <w:jc w:val="both"/>
      </w:pPr>
      <w:r>
        <w:rPr>
          <w:sz w:val="20"/>
        </w:rPr>
        <w:t xml:space="preserve">Давать общую характеристику служебных частей речи; объяснять их отличия от самостоятельных частей речи.</w:t>
      </w:r>
    </w:p>
    <w:p>
      <w:pPr>
        <w:pStyle w:val="0"/>
        <w:spacing w:before="200" w:line-rule="auto"/>
        <w:ind w:firstLine="540"/>
        <w:jc w:val="both"/>
      </w:pPr>
      <w:r>
        <w:rPr>
          <w:sz w:val="20"/>
        </w:rPr>
        <w:t xml:space="preserve">Предлог.</w:t>
      </w:r>
    </w:p>
    <w:p>
      <w:pPr>
        <w:pStyle w:val="0"/>
        <w:spacing w:before="200" w:line-rule="auto"/>
        <w:ind w:firstLine="540"/>
        <w:jc w:val="both"/>
      </w:pPr>
      <w:r>
        <w:rPr>
          <w:sz w:val="20"/>
        </w:rPr>
        <w:t xml:space="preserve">Характеризовать предлог как служебную часть речи; различать производные и непроизводные предлоги, простые и составные предлоги.</w:t>
      </w:r>
    </w:p>
    <w:p>
      <w:pPr>
        <w:pStyle w:val="0"/>
        <w:spacing w:before="200" w:line-rule="auto"/>
        <w:ind w:firstLine="540"/>
        <w:jc w:val="both"/>
      </w:pPr>
      <w:r>
        <w:rPr>
          <w:sz w:val="20"/>
        </w:rPr>
        <w:t xml:space="preserve">Употреблять предлоги в речи в соответствии с их значением и стилистическими особенностями; соблюдать нормы правописания производных предлогов.</w:t>
      </w:r>
    </w:p>
    <w:p>
      <w:pPr>
        <w:pStyle w:val="0"/>
        <w:spacing w:before="200" w:line-rule="auto"/>
        <w:ind w:firstLine="540"/>
        <w:jc w:val="both"/>
      </w:pPr>
      <w:r>
        <w:rPr>
          <w:sz w:val="20"/>
        </w:rPr>
        <w:t xml:space="preserve">Соблюдать нормы употребления имен существительных и местоимений с предлогами, предлогов "из с, в на" в составе словосочетаний; правила правописания производных предлогов. Проводить морфологический анализ предлогов, применять это умение при выполнении языкового анализа различных видов и в речевой практике.</w:t>
      </w:r>
    </w:p>
    <w:p>
      <w:pPr>
        <w:pStyle w:val="0"/>
        <w:spacing w:before="200" w:line-rule="auto"/>
        <w:ind w:firstLine="540"/>
        <w:jc w:val="both"/>
      </w:pPr>
      <w:r>
        <w:rPr>
          <w:sz w:val="20"/>
        </w:rPr>
        <w:t xml:space="preserve">Союз.</w:t>
      </w:r>
    </w:p>
    <w:p>
      <w:pPr>
        <w:pStyle w:val="0"/>
        <w:spacing w:before="200" w:line-rule="auto"/>
        <w:ind w:firstLine="540"/>
        <w:jc w:val="both"/>
      </w:pPr>
      <w:r>
        <w:rPr>
          <w:sz w:val="20"/>
        </w:rPr>
        <w:t xml:space="preserve">Характеризовать союз как служебную часть речи; различать разряды союзов по значению, по строению; объяснять роль союзов в тексте, в том числе как средств связи однородных членов предложения и частей сложного предложения.</w:t>
      </w:r>
    </w:p>
    <w:p>
      <w:pPr>
        <w:pStyle w:val="0"/>
        <w:spacing w:before="200" w:line-rule="auto"/>
        <w:ind w:firstLine="540"/>
        <w:jc w:val="both"/>
      </w:pPr>
      <w:r>
        <w:rPr>
          <w:sz w:val="20"/>
        </w:rPr>
        <w:t xml:space="preserve">Употреблять союзы в речи в соответствии с их значением и стилистическими особенностями; соблюдать нормы правописания союзов, постановки знаков препинания в сложных союзных предложениях, постановки знаков препинания в предложениях с союзом "и ".</w:t>
      </w:r>
    </w:p>
    <w:p>
      <w:pPr>
        <w:pStyle w:val="0"/>
        <w:spacing w:before="200" w:line-rule="auto"/>
        <w:ind w:firstLine="540"/>
        <w:jc w:val="both"/>
      </w:pPr>
      <w:r>
        <w:rPr>
          <w:sz w:val="20"/>
        </w:rPr>
        <w:t xml:space="preserve">Проводить морфологический анализ союзов, применять это умение в речевой практике.</w:t>
      </w:r>
    </w:p>
    <w:p>
      <w:pPr>
        <w:pStyle w:val="0"/>
        <w:spacing w:before="200" w:line-rule="auto"/>
        <w:ind w:firstLine="540"/>
        <w:jc w:val="both"/>
      </w:pPr>
      <w:r>
        <w:rPr>
          <w:sz w:val="20"/>
        </w:rPr>
        <w:t xml:space="preserve">Частица.</w:t>
      </w:r>
    </w:p>
    <w:p>
      <w:pPr>
        <w:pStyle w:val="0"/>
        <w:spacing w:before="200" w:line-rule="auto"/>
        <w:ind w:firstLine="540"/>
        <w:jc w:val="both"/>
      </w:pPr>
      <w:r>
        <w:rPr>
          <w:sz w:val="20"/>
        </w:rPr>
        <w:t xml:space="preserve">Характеризовать частицу как служебную часть речи; различать разряды частиц по значению, по составу; объяснять роль частиц в передаче различных оттенков значения в слове и тексте, в образовании форм глагола; понимать интонационные особенности предложений с частицами.</w:t>
      </w:r>
    </w:p>
    <w:p>
      <w:pPr>
        <w:pStyle w:val="0"/>
        <w:spacing w:before="200" w:line-rule="auto"/>
        <w:ind w:firstLine="540"/>
        <w:jc w:val="both"/>
      </w:pPr>
      <w:r>
        <w:rPr>
          <w:sz w:val="20"/>
        </w:rPr>
        <w:t xml:space="preserve">Употреблять частицы в речи в соответствии с их значением и стилистической окраской; соблюдать нормы правописания частиц.</w:t>
      </w:r>
    </w:p>
    <w:p>
      <w:pPr>
        <w:pStyle w:val="0"/>
        <w:spacing w:before="200" w:line-rule="auto"/>
        <w:ind w:firstLine="540"/>
        <w:jc w:val="both"/>
      </w:pPr>
      <w:r>
        <w:rPr>
          <w:sz w:val="20"/>
        </w:rPr>
        <w:t xml:space="preserve">Проводить морфологический анализ частиц, применять это умение в речевой практике.</w:t>
      </w:r>
    </w:p>
    <w:p>
      <w:pPr>
        <w:pStyle w:val="0"/>
        <w:spacing w:before="200" w:line-rule="auto"/>
        <w:ind w:firstLine="540"/>
        <w:jc w:val="both"/>
      </w:pPr>
      <w:r>
        <w:rPr>
          <w:sz w:val="20"/>
        </w:rPr>
        <w:t xml:space="preserve">Междометия и звукоподражательные слова.</w:t>
      </w:r>
    </w:p>
    <w:p>
      <w:pPr>
        <w:pStyle w:val="0"/>
        <w:spacing w:before="200" w:line-rule="auto"/>
        <w:ind w:firstLine="540"/>
        <w:jc w:val="both"/>
      </w:pPr>
      <w:r>
        <w:rPr>
          <w:sz w:val="20"/>
        </w:rPr>
        <w:t xml:space="preserve">Характеризовать междометия как особую группу слов, различать группы междометий по значению; объяснять роль междометий в речи. Характеризовать особенности звукоподражательных слов и их употребление в разговорной речи, в художественной литературе.</w:t>
      </w:r>
    </w:p>
    <w:p>
      <w:pPr>
        <w:pStyle w:val="0"/>
        <w:spacing w:before="200" w:line-rule="auto"/>
        <w:ind w:firstLine="540"/>
        <w:jc w:val="both"/>
      </w:pPr>
      <w:r>
        <w:rPr>
          <w:sz w:val="20"/>
        </w:rPr>
        <w:t xml:space="preserve">Проводить морфологический анализ междометий; применять это умение в речевой практике.</w:t>
      </w:r>
    </w:p>
    <w:p>
      <w:pPr>
        <w:pStyle w:val="0"/>
        <w:spacing w:before="200" w:line-rule="auto"/>
        <w:ind w:firstLine="540"/>
        <w:jc w:val="both"/>
      </w:pPr>
      <w:r>
        <w:rPr>
          <w:sz w:val="20"/>
        </w:rPr>
        <w:t xml:space="preserve">Соблюдать пунктуационные нормы оформления предложений с междометиями.</w:t>
      </w:r>
    </w:p>
    <w:p>
      <w:pPr>
        <w:pStyle w:val="0"/>
        <w:spacing w:before="200" w:line-rule="auto"/>
        <w:ind w:firstLine="540"/>
        <w:jc w:val="both"/>
      </w:pPr>
      <w:r>
        <w:rPr>
          <w:sz w:val="20"/>
        </w:rPr>
        <w:t xml:space="preserve">Различать грамматические омонимы.</w:t>
      </w:r>
    </w:p>
    <w:p>
      <w:pPr>
        <w:pStyle w:val="0"/>
        <w:spacing w:before="200" w:line-rule="auto"/>
        <w:ind w:firstLine="540"/>
        <w:jc w:val="both"/>
      </w:pPr>
      <w:r>
        <w:rPr>
          <w:sz w:val="20"/>
        </w:rPr>
        <w:t xml:space="preserve">214.12.7. К концу обучения в 8 классе обучающийся получит следующие предметные результаты по отдельным темам программы по русскому языку:</w:t>
      </w:r>
    </w:p>
    <w:p>
      <w:pPr>
        <w:pStyle w:val="0"/>
        <w:spacing w:before="200" w:line-rule="auto"/>
        <w:ind w:firstLine="540"/>
        <w:jc w:val="both"/>
      </w:pPr>
      <w:r>
        <w:rPr>
          <w:sz w:val="20"/>
        </w:rPr>
        <w:t xml:space="preserve">214.12.7.1. Общие сведения о языке.</w:t>
      </w:r>
    </w:p>
    <w:p>
      <w:pPr>
        <w:pStyle w:val="0"/>
        <w:spacing w:before="200" w:line-rule="auto"/>
        <w:ind w:firstLine="540"/>
        <w:jc w:val="both"/>
      </w:pPr>
      <w:r>
        <w:rPr>
          <w:sz w:val="20"/>
        </w:rPr>
        <w:t xml:space="preserve">Иметь представление о русском языке как одном из славянских языков.</w:t>
      </w:r>
    </w:p>
    <w:p>
      <w:pPr>
        <w:pStyle w:val="0"/>
        <w:spacing w:before="200" w:line-rule="auto"/>
        <w:ind w:firstLine="540"/>
        <w:jc w:val="both"/>
      </w:pPr>
      <w:r>
        <w:rPr>
          <w:sz w:val="20"/>
        </w:rPr>
        <w:t xml:space="preserve">214.12.7.2. Язык и речь.</w:t>
      </w:r>
    </w:p>
    <w:p>
      <w:pPr>
        <w:pStyle w:val="0"/>
        <w:spacing w:before="200" w:line-rule="auto"/>
        <w:ind w:firstLine="540"/>
        <w:jc w:val="both"/>
      </w:pPr>
      <w:r>
        <w:rPr>
          <w:sz w:val="20"/>
        </w:rPr>
        <w:t xml:space="preserve">Создавать устные монологические высказывания объемом не менее 6 предложений на основе жизненных наблюдений, личных впечатлений, чтения научно-учебной, художественной, научно-популярной и публицистической литературы (монолог-описание, монолог-рассуждение, монолог-повествование); выступать с научным сообщением.</w:t>
      </w:r>
    </w:p>
    <w:p>
      <w:pPr>
        <w:pStyle w:val="0"/>
        <w:spacing w:before="200" w:line-rule="auto"/>
        <w:ind w:firstLine="540"/>
        <w:jc w:val="both"/>
      </w:pPr>
      <w:r>
        <w:rPr>
          <w:sz w:val="20"/>
        </w:rPr>
        <w:t xml:space="preserve">Участвовать в диалоге на лингвистические темы (в рамках изученного) и темы на основе жизненных наблюдений (объем не менее 6 реплик).</w:t>
      </w:r>
    </w:p>
    <w:p>
      <w:pPr>
        <w:pStyle w:val="0"/>
        <w:spacing w:before="200" w:line-rule="auto"/>
        <w:ind w:firstLine="540"/>
        <w:jc w:val="both"/>
      </w:pPr>
      <w:r>
        <w:rPr>
          <w:sz w:val="20"/>
        </w:rPr>
        <w:t xml:space="preserve">Владеть различными видами аудирования: выборочным, ознакомительным, детальным научно-учебных, художественных, публицистических текстов различных функционально-смысловых типов речи.</w:t>
      </w:r>
    </w:p>
    <w:p>
      <w:pPr>
        <w:pStyle w:val="0"/>
        <w:spacing w:before="200" w:line-rule="auto"/>
        <w:ind w:firstLine="540"/>
        <w:jc w:val="both"/>
      </w:pPr>
      <w:r>
        <w:rPr>
          <w:sz w:val="20"/>
        </w:rPr>
        <w:t xml:space="preserve">Владеть различными видами чтения: просмотровым, ознакомительным, изучающим, поисковым.</w:t>
      </w:r>
    </w:p>
    <w:p>
      <w:pPr>
        <w:pStyle w:val="0"/>
        <w:spacing w:before="200" w:line-rule="auto"/>
        <w:ind w:firstLine="540"/>
        <w:jc w:val="both"/>
      </w:pPr>
      <w:r>
        <w:rPr>
          <w:sz w:val="20"/>
        </w:rPr>
        <w:t xml:space="preserve">Устно пересказывать прочитанный или прослушанный текст объемом не менее 120 слов.</w:t>
      </w:r>
    </w:p>
    <w:p>
      <w:pPr>
        <w:pStyle w:val="0"/>
        <w:spacing w:before="200" w:line-rule="auto"/>
        <w:ind w:firstLine="540"/>
        <w:jc w:val="both"/>
      </w:pPr>
      <w:r>
        <w:rPr>
          <w:sz w:val="20"/>
        </w:rPr>
        <w:t xml:space="preserve">Понимать содержание прослушанных и прочитанных научно-учебных, художественных, публицистических текстов различных функционально-смысловых типов речи объемом не менее 240 слов: передавать в устной или письменной форме содержание прослушанных и прочитанных научно-учебных, художественных, публицистических текстов различных функционально-смысловых типов речи.</w:t>
      </w:r>
    </w:p>
    <w:p>
      <w:pPr>
        <w:pStyle w:val="0"/>
        <w:spacing w:before="200" w:line-rule="auto"/>
        <w:ind w:firstLine="540"/>
        <w:jc w:val="both"/>
      </w:pPr>
      <w:r>
        <w:rPr>
          <w:sz w:val="20"/>
        </w:rPr>
        <w:t xml:space="preserve">Осуществлять выбор языковых средств для создания высказывания в соответствии с целью, темой и коммуникативным замыслом.</w:t>
      </w:r>
    </w:p>
    <w:p>
      <w:pPr>
        <w:pStyle w:val="0"/>
        <w:spacing w:before="200" w:line-rule="auto"/>
        <w:ind w:firstLine="540"/>
        <w:jc w:val="both"/>
      </w:pPr>
      <w:r>
        <w:rPr>
          <w:sz w:val="20"/>
        </w:rPr>
        <w:t xml:space="preserve">Соблюдать в устной речи и на письме нормы современного русского литературного языка, в том числе во время списывания текста объемом 100 - 120 слов; словарного диктанта объемом 30 - 35 слов; диктанта на основе связного текста объемом 120 - 140 слов, составленного с учетом ранее изученных правил правописания (в том числе содержащего изученные в течение четвертого года обучения орфограммы, пунктограммы и слова с непроверяемыми написаниями); объяснять национальную обусловленность норм речевого этикета;</w:t>
      </w:r>
    </w:p>
    <w:p>
      <w:pPr>
        <w:pStyle w:val="0"/>
        <w:spacing w:before="200" w:line-rule="auto"/>
        <w:ind w:firstLine="540"/>
        <w:jc w:val="both"/>
      </w:pPr>
      <w:r>
        <w:rPr>
          <w:sz w:val="20"/>
        </w:rPr>
        <w:t xml:space="preserve">Текст.</w:t>
      </w:r>
    </w:p>
    <w:p>
      <w:pPr>
        <w:pStyle w:val="0"/>
        <w:spacing w:before="200" w:line-rule="auto"/>
        <w:ind w:firstLine="540"/>
        <w:jc w:val="both"/>
      </w:pPr>
      <w:r>
        <w:rPr>
          <w:sz w:val="20"/>
        </w:rPr>
        <w:t xml:space="preserve">Анализировать текст с точки зрения его соответствия основным признакам: наличия темы, главной мысли, грамматической связи предложений, цельности и относительной законченности; указывать способы и средства связи предложений в тексте; анализировать текст с точки зрения его принадлежности к функциональносмысловому типу речи; анализировать языковые средства выразительности в тексте (фонетические, словообразовательные, лексические, морфологические).</w:t>
      </w:r>
    </w:p>
    <w:p>
      <w:pPr>
        <w:pStyle w:val="0"/>
        <w:spacing w:before="200" w:line-rule="auto"/>
        <w:ind w:firstLine="540"/>
        <w:jc w:val="both"/>
      </w:pPr>
      <w:r>
        <w:rPr>
          <w:sz w:val="20"/>
        </w:rPr>
        <w:t xml:space="preserve">Распознавать тексты разных функционально-смысловых типов речи; анализировать тексты разных функциональных разновидностей языка и жанров; применять эти знания при выполнении языкового анализа различных видов и в речевой практике.</w:t>
      </w:r>
    </w:p>
    <w:p>
      <w:pPr>
        <w:pStyle w:val="0"/>
        <w:spacing w:before="200" w:line-rule="auto"/>
        <w:ind w:firstLine="540"/>
        <w:jc w:val="both"/>
      </w:pPr>
      <w:r>
        <w:rPr>
          <w:sz w:val="20"/>
        </w:rPr>
        <w:t xml:space="preserve">Создавать тексты различных функционально-смысловых типов речи с опорой на жизненный и читательский опыт; тексты с опорой на произведения искусства.</w:t>
      </w:r>
    </w:p>
    <w:p>
      <w:pPr>
        <w:pStyle w:val="0"/>
        <w:spacing w:before="200" w:line-rule="auto"/>
        <w:ind w:firstLine="540"/>
        <w:jc w:val="both"/>
      </w:pPr>
      <w:r>
        <w:rPr>
          <w:sz w:val="20"/>
        </w:rPr>
        <w:t xml:space="preserve">Владеть умениями информационной переработки текста: создавать тезисы, конспект; извлекать информацию из различных источников, в том числе из лингвистических словарей и справочной литературы, и использовать ее в учебной деятельности. Представлять сообщение на заданную тему в виде презентации. Представлять содержание прослушанного или прочитанного научно-учебного текста в виде таблицы, схемы.</w:t>
      </w:r>
    </w:p>
    <w:p>
      <w:pPr>
        <w:pStyle w:val="0"/>
        <w:spacing w:before="200" w:line-rule="auto"/>
        <w:ind w:firstLine="540"/>
        <w:jc w:val="both"/>
      </w:pPr>
      <w:r>
        <w:rPr>
          <w:sz w:val="20"/>
        </w:rPr>
        <w:t xml:space="preserve">Редактировать тексты: собственные или созданные другими обучающимися тексты с целью совершенствования их содержания и формы; сопоставлять исходный и отредактированный тексты.</w:t>
      </w:r>
    </w:p>
    <w:p>
      <w:pPr>
        <w:pStyle w:val="0"/>
        <w:spacing w:before="200" w:line-rule="auto"/>
        <w:ind w:firstLine="540"/>
        <w:jc w:val="both"/>
      </w:pPr>
      <w:r>
        <w:rPr>
          <w:sz w:val="20"/>
        </w:rPr>
        <w:t xml:space="preserve">214.12.7.3. Функциональные разновидности языка.</w:t>
      </w:r>
    </w:p>
    <w:p>
      <w:pPr>
        <w:pStyle w:val="0"/>
        <w:spacing w:before="200" w:line-rule="auto"/>
        <w:ind w:firstLine="540"/>
        <w:jc w:val="both"/>
      </w:pPr>
      <w:r>
        <w:rPr>
          <w:sz w:val="20"/>
        </w:rPr>
        <w:t xml:space="preserve">Характеризовать особенности официально-делового стиля (заявление, объяснительная записка, автобиография, характеристика) и научного стиля, основных жанров научного стиля (реферат, доклад на научную тему), выявлять сочетание различных функциональных разновидностей языка в тексте, средства связи предложений в тексте.</w:t>
      </w:r>
    </w:p>
    <w:p>
      <w:pPr>
        <w:pStyle w:val="0"/>
        <w:spacing w:before="200" w:line-rule="auto"/>
        <w:ind w:firstLine="540"/>
        <w:jc w:val="both"/>
      </w:pPr>
      <w:r>
        <w:rPr>
          <w:sz w:val="20"/>
        </w:rPr>
        <w:t xml:space="preserve">Создавать тексты официально-делового стиля (заявление, объяснительная записка, автобиография, характеристика), публицистических жанров; оформлять деловые бумаги.</w:t>
      </w:r>
    </w:p>
    <w:p>
      <w:pPr>
        <w:pStyle w:val="0"/>
        <w:spacing w:before="200" w:line-rule="auto"/>
        <w:ind w:firstLine="540"/>
        <w:jc w:val="both"/>
      </w:pPr>
      <w:r>
        <w:rPr>
          <w:sz w:val="20"/>
        </w:rPr>
        <w:t xml:space="preserve">Осуществлять выбор языковых средств для создания высказывания в соответствии с целью, темой и коммуникативным замыслом.</w:t>
      </w:r>
    </w:p>
    <w:p>
      <w:pPr>
        <w:pStyle w:val="0"/>
        <w:spacing w:before="200" w:line-rule="auto"/>
        <w:ind w:firstLine="540"/>
        <w:jc w:val="both"/>
      </w:pPr>
      <w:r>
        <w:rPr>
          <w:sz w:val="20"/>
        </w:rPr>
        <w:t xml:space="preserve">214.12.7.4. Система языка.</w:t>
      </w:r>
    </w:p>
    <w:p>
      <w:pPr>
        <w:pStyle w:val="0"/>
        <w:spacing w:before="200" w:line-rule="auto"/>
        <w:ind w:firstLine="540"/>
        <w:jc w:val="both"/>
      </w:pPr>
      <w:r>
        <w:rPr>
          <w:sz w:val="20"/>
        </w:rPr>
        <w:t xml:space="preserve">Синтаксис. Культура речи. Пунктуация.</w:t>
      </w:r>
    </w:p>
    <w:p>
      <w:pPr>
        <w:pStyle w:val="0"/>
        <w:spacing w:before="200" w:line-rule="auto"/>
        <w:ind w:firstLine="540"/>
        <w:jc w:val="both"/>
      </w:pPr>
      <w:r>
        <w:rPr>
          <w:sz w:val="20"/>
        </w:rPr>
        <w:t xml:space="preserve">Иметь представление о синтаксисе как разделе лингвистики. Распознавать словосочетание и предложение как единицы синтаксиса.</w:t>
      </w:r>
    </w:p>
    <w:p>
      <w:pPr>
        <w:pStyle w:val="0"/>
        <w:spacing w:before="200" w:line-rule="auto"/>
        <w:ind w:firstLine="540"/>
        <w:jc w:val="both"/>
      </w:pPr>
      <w:r>
        <w:rPr>
          <w:sz w:val="20"/>
        </w:rPr>
        <w:t xml:space="preserve">Различать функции знаков препинания.</w:t>
      </w:r>
    </w:p>
    <w:p>
      <w:pPr>
        <w:pStyle w:val="0"/>
        <w:spacing w:before="200" w:line-rule="auto"/>
        <w:ind w:firstLine="540"/>
        <w:jc w:val="both"/>
      </w:pPr>
      <w:r>
        <w:rPr>
          <w:sz w:val="20"/>
        </w:rPr>
        <w:t xml:space="preserve">Словосочетание.</w:t>
      </w:r>
    </w:p>
    <w:p>
      <w:pPr>
        <w:pStyle w:val="0"/>
        <w:spacing w:before="200" w:line-rule="auto"/>
        <w:ind w:firstLine="540"/>
        <w:jc w:val="both"/>
      </w:pPr>
      <w:r>
        <w:rPr>
          <w:sz w:val="20"/>
        </w:rPr>
        <w:t xml:space="preserve">Распознавать словосочетания по морфологическим свойствам главного слова: именные, глагольные, наречные; определять типы подчинительной связи слов в словосочетании: согласование, управление, примыкание; выявлять грамматическую синонимию словосочетаний.</w:t>
      </w:r>
    </w:p>
    <w:p>
      <w:pPr>
        <w:pStyle w:val="0"/>
        <w:spacing w:before="200" w:line-rule="auto"/>
        <w:ind w:firstLine="540"/>
        <w:jc w:val="both"/>
      </w:pPr>
      <w:r>
        <w:rPr>
          <w:sz w:val="20"/>
        </w:rPr>
        <w:t xml:space="preserve">Применять нормы построения словосочетаний.</w:t>
      </w:r>
    </w:p>
    <w:p>
      <w:pPr>
        <w:pStyle w:val="0"/>
        <w:spacing w:before="200" w:line-rule="auto"/>
        <w:ind w:firstLine="540"/>
        <w:jc w:val="both"/>
      </w:pPr>
      <w:r>
        <w:rPr>
          <w:sz w:val="20"/>
        </w:rPr>
        <w:t xml:space="preserve">Предложение.</w:t>
      </w:r>
    </w:p>
    <w:p>
      <w:pPr>
        <w:pStyle w:val="0"/>
        <w:spacing w:before="200" w:line-rule="auto"/>
        <w:ind w:firstLine="540"/>
        <w:jc w:val="both"/>
      </w:pPr>
      <w:r>
        <w:rPr>
          <w:sz w:val="20"/>
        </w:rPr>
        <w:t xml:space="preserve">Характеризовать основные признаки предложения, средства оформления предложения в устной и письменной речи; различать функции знаков препинания.</w:t>
      </w:r>
    </w:p>
    <w:p>
      <w:pPr>
        <w:pStyle w:val="0"/>
        <w:spacing w:before="200" w:line-rule="auto"/>
        <w:ind w:firstLine="540"/>
        <w:jc w:val="both"/>
      </w:pPr>
      <w:r>
        <w:rPr>
          <w:sz w:val="20"/>
        </w:rPr>
        <w:t xml:space="preserve">Распознавать предложения по цели высказывания, эмоциональной окраске, характеризовать их интонационные и смысловые особенности, языковые формы выражения побуждения в побудительных предложениях; использовать в текстах публицистического стиля риторическое восклицание, вопросно-ответную форму изложения.</w:t>
      </w:r>
    </w:p>
    <w:p>
      <w:pPr>
        <w:pStyle w:val="0"/>
        <w:spacing w:before="200" w:line-rule="auto"/>
        <w:ind w:firstLine="540"/>
        <w:jc w:val="both"/>
      </w:pPr>
      <w:r>
        <w:rPr>
          <w:sz w:val="20"/>
        </w:rPr>
        <w:t xml:space="preserve">Распознавать предложения по количеству грамматических основ; различать способы выражения подлежащего, виды сказуемого и способы его выражения. Применять нормы построения простого предложения, использования инверсии; применять нормы согласования сказуемого с подлежащим, в том числе выраженным словосочетанием, сложносокращенными словами, словами большинство меньшинство, количественными сочетаниями. Применять нормы постановки тире между подлежащим и сказуемым.</w:t>
      </w:r>
    </w:p>
    <w:p>
      <w:pPr>
        <w:pStyle w:val="0"/>
        <w:spacing w:before="200" w:line-rule="auto"/>
        <w:ind w:firstLine="540"/>
        <w:jc w:val="both"/>
      </w:pPr>
      <w:r>
        <w:rPr>
          <w:sz w:val="20"/>
        </w:rPr>
        <w:t xml:space="preserve">Распознавать предложения по наличию главных и второстепенных членов, предложения полные и неполные (понимать особенности употребления неполных предложений в диалогической речи, соблюдения в устной речи интонации неполного предложения).</w:t>
      </w:r>
    </w:p>
    <w:p>
      <w:pPr>
        <w:pStyle w:val="0"/>
        <w:spacing w:before="200" w:line-rule="auto"/>
        <w:ind w:firstLine="540"/>
        <w:jc w:val="both"/>
      </w:pPr>
      <w:r>
        <w:rPr>
          <w:sz w:val="20"/>
        </w:rPr>
        <w:t xml:space="preserve">Различать виды второстепенных членов предложения (согласованные и несогласованные определения, приложение как особый вид определения; прямые и косвенные дополнения, виды обстоятельств).</w:t>
      </w:r>
    </w:p>
    <w:p>
      <w:pPr>
        <w:pStyle w:val="0"/>
        <w:spacing w:before="200" w:line-rule="auto"/>
        <w:ind w:firstLine="540"/>
        <w:jc w:val="both"/>
      </w:pPr>
      <w:r>
        <w:rPr>
          <w:sz w:val="20"/>
        </w:rPr>
        <w:t xml:space="preserve">Распознавать односоставные предложения, их грамматические признаки, морфологические средства выражения главных членов; различать виды односоставных предложений (назывное предложение, определенно-личное предложение, неопределенно-личное предложение, обобщенно-личное предложение, безличное предложение); характеризовать грамматические различия односоставных предложений и двусоставных неполных предложений; выявлять синтаксическую синонимию односоставных и двусоставных предложений; понимать особенности употребления односоставных предложений в речи; характеризовать грамматические, интонационные и пунктуационные особенности предложений со словами "да", "нет ".</w:t>
      </w:r>
    </w:p>
    <w:p>
      <w:pPr>
        <w:pStyle w:val="0"/>
        <w:spacing w:before="200" w:line-rule="auto"/>
        <w:ind w:firstLine="540"/>
        <w:jc w:val="both"/>
      </w:pPr>
      <w:r>
        <w:rPr>
          <w:sz w:val="20"/>
        </w:rPr>
        <w:t xml:space="preserve">Характеризовать признаки однородных членов предложения, средства их связи (союзная и бессоюзная связь); различать однородные и неоднородные определения; находить обобщающие слова при однородных членах; понимать особенности употребления в речи сочетаний однородных членов разных типов.</w:t>
      </w:r>
    </w:p>
    <w:p>
      <w:pPr>
        <w:pStyle w:val="0"/>
        <w:spacing w:before="200" w:line-rule="auto"/>
        <w:ind w:firstLine="540"/>
        <w:jc w:val="both"/>
      </w:pPr>
      <w:r>
        <w:rPr>
          <w:sz w:val="20"/>
        </w:rPr>
        <w:t xml:space="preserve">Применять нормы построения предложений с однородными членами, связанными двойными союзами "не только... но и ", "как... так и ".</w:t>
      </w:r>
    </w:p>
    <w:p>
      <w:pPr>
        <w:pStyle w:val="0"/>
        <w:spacing w:before="200" w:line-rule="auto"/>
        <w:ind w:firstLine="540"/>
        <w:jc w:val="both"/>
      </w:pPr>
      <w:r>
        <w:rPr>
          <w:sz w:val="20"/>
        </w:rPr>
        <w:t xml:space="preserve">Применять нормы постановки знаков препинания в предложениях с однородными членами, связанными попарно, с помощью повторяющихся союзов ("и... и, или... или, либо... либо, ни... ни, то... то"); нормы постановки знаков препинания в предложениях с обобщающим словом при однородных членах. Распознавать простые неосложненные предложения, в том числе предложения с неоднородными определениями; простые предложения, осложненные однородными членами, включая предложения с обобщающим словом при однородных членах, осложненные обособленными членами, обращением, вводными словами и предложениями, вставными конструкциями, междометиями.</w:t>
      </w:r>
    </w:p>
    <w:p>
      <w:pPr>
        <w:pStyle w:val="0"/>
        <w:spacing w:before="200" w:line-rule="auto"/>
        <w:ind w:firstLine="540"/>
        <w:jc w:val="both"/>
      </w:pPr>
      <w:r>
        <w:rPr>
          <w:sz w:val="20"/>
        </w:rPr>
        <w:t xml:space="preserve">Различать виды обособленных членов предложения, применять нормы обособления согласованных и несогласованных определений (в том числе приложений), дополнений, обстоятельств, уточняющих членов, пояснительных и присоединительных конструкций. Применять нормы постановки знаков препинания в предложениях со сравнительным оборотом; нормы обособления согласованных и несогласованных определений (в том числе приложений), дополнений, обстоятельств, уточняющих членов, пояснительных и присоединительных конструкций; нормы постановки знаков препинания в предложениях с вводными и вставными конструкциями, обращениями и междометиями.</w:t>
      </w:r>
    </w:p>
    <w:p>
      <w:pPr>
        <w:pStyle w:val="0"/>
        <w:spacing w:before="200" w:line-rule="auto"/>
        <w:ind w:firstLine="540"/>
        <w:jc w:val="both"/>
      </w:pPr>
      <w:r>
        <w:rPr>
          <w:sz w:val="20"/>
        </w:rPr>
        <w:t xml:space="preserve">Различать группы вводных слов по значению, различать вводные предложения и вставные конструкции; понимать особенности употребления предложений с вводными словами, вводными предложениями и вставными конструкциями, обращениями и междометиями в речи, понимать их функции; выявлять омонимию членов предложения и вводных слов, словосочетаний и предложений.</w:t>
      </w:r>
    </w:p>
    <w:p>
      <w:pPr>
        <w:pStyle w:val="0"/>
        <w:spacing w:before="200" w:line-rule="auto"/>
        <w:ind w:firstLine="540"/>
        <w:jc w:val="both"/>
      </w:pPr>
      <w:r>
        <w:rPr>
          <w:sz w:val="20"/>
        </w:rPr>
        <w:t xml:space="preserve">Применять нормы построения предложений с вводными словами и предложениями, вставными конструкциями, обращениями (распространенными и нераспространенными), междометиями. Распознавать сложные предложения, конструкции с чужой речью (в рамках изученного).</w:t>
      </w:r>
    </w:p>
    <w:p>
      <w:pPr>
        <w:pStyle w:val="0"/>
        <w:spacing w:before="200" w:line-rule="auto"/>
        <w:ind w:firstLine="540"/>
        <w:jc w:val="both"/>
      </w:pPr>
      <w:r>
        <w:rPr>
          <w:sz w:val="20"/>
        </w:rPr>
        <w:t xml:space="preserve">Проводить синтаксический анализ словосочетаний, синтаксический и пунктуационный анализ предложений; применять знания по синтаксису и пунктуации при выполнении языкового анализа различных видов и в речевой практике.</w:t>
      </w:r>
    </w:p>
    <w:p>
      <w:pPr>
        <w:pStyle w:val="0"/>
        <w:spacing w:before="200" w:line-rule="auto"/>
        <w:ind w:firstLine="540"/>
        <w:jc w:val="both"/>
      </w:pPr>
      <w:r>
        <w:rPr>
          <w:sz w:val="20"/>
        </w:rPr>
        <w:t xml:space="preserve">214.12.7.5. К концу обучения в 9 классе обучающийся получит следующие предметные результаты по отдельным темам программы по русскому языку:</w:t>
      </w:r>
    </w:p>
    <w:p>
      <w:pPr>
        <w:pStyle w:val="0"/>
        <w:spacing w:before="200" w:line-rule="auto"/>
        <w:ind w:firstLine="540"/>
        <w:jc w:val="both"/>
      </w:pPr>
      <w:r>
        <w:rPr>
          <w:sz w:val="20"/>
        </w:rPr>
        <w:t xml:space="preserve">Общие сведения о языке.</w:t>
      </w:r>
    </w:p>
    <w:p>
      <w:pPr>
        <w:pStyle w:val="0"/>
        <w:spacing w:before="200" w:line-rule="auto"/>
        <w:ind w:firstLine="540"/>
        <w:jc w:val="both"/>
      </w:pPr>
      <w:r>
        <w:rPr>
          <w:sz w:val="20"/>
        </w:rPr>
        <w:t xml:space="preserve">Осознавать роль русского языка в жизни человека, государства, общества; понимать внутренние и внешние функции русского языка и уметь рассказать о них.</w:t>
      </w:r>
    </w:p>
    <w:p>
      <w:pPr>
        <w:pStyle w:val="0"/>
        <w:spacing w:before="200" w:line-rule="auto"/>
        <w:ind w:firstLine="540"/>
        <w:jc w:val="both"/>
      </w:pPr>
      <w:r>
        <w:rPr>
          <w:sz w:val="20"/>
        </w:rPr>
        <w:t xml:space="preserve">Язык и речь.</w:t>
      </w:r>
    </w:p>
    <w:p>
      <w:pPr>
        <w:pStyle w:val="0"/>
        <w:spacing w:before="200" w:line-rule="auto"/>
        <w:ind w:firstLine="540"/>
        <w:jc w:val="both"/>
      </w:pPr>
      <w:r>
        <w:rPr>
          <w:sz w:val="20"/>
        </w:rPr>
        <w:t xml:space="preserve">Создавать устные монологические высказывания объемом не менее 60 слов на основе наблюдений, личных впечатлений, чтения научно-учебной, художественной и научно-популярной литературы: монолог-сообщение, монолог-описание, монолог-рассуждение, монолог-повествование; выступать с научным сообщением.</w:t>
      </w:r>
    </w:p>
    <w:p>
      <w:pPr>
        <w:pStyle w:val="0"/>
        <w:spacing w:before="200" w:line-rule="auto"/>
        <w:ind w:firstLine="540"/>
        <w:jc w:val="both"/>
      </w:pPr>
      <w:r>
        <w:rPr>
          <w:sz w:val="20"/>
        </w:rPr>
        <w:t xml:space="preserve">Участвовать в диалогическом и полилогическом общении (побуждение к действию, обмен мнениями, запрос информации, сообщение информации) на бытовые, научно-учебные (в том числе лингвистические) темы (объем не менее 6 реплик).</w:t>
      </w:r>
    </w:p>
    <w:p>
      <w:pPr>
        <w:pStyle w:val="0"/>
        <w:spacing w:before="200" w:line-rule="auto"/>
        <w:ind w:firstLine="540"/>
        <w:jc w:val="both"/>
      </w:pPr>
      <w:r>
        <w:rPr>
          <w:sz w:val="20"/>
        </w:rPr>
        <w:t xml:space="preserve">Владеть различными видами аудирования: выборочным, ознакомительным, детальным научно-учебных, художественных, публицистических текстов различных функционально-смысловых типов речи.</w:t>
      </w:r>
    </w:p>
    <w:p>
      <w:pPr>
        <w:pStyle w:val="0"/>
        <w:spacing w:before="200" w:line-rule="auto"/>
        <w:ind w:firstLine="540"/>
        <w:jc w:val="both"/>
      </w:pPr>
      <w:r>
        <w:rPr>
          <w:sz w:val="20"/>
        </w:rPr>
        <w:t xml:space="preserve">Владеть различными видами чтения: просмотровым, ознакомительным, поисковым.</w:t>
      </w:r>
    </w:p>
    <w:p>
      <w:pPr>
        <w:pStyle w:val="0"/>
        <w:spacing w:before="200" w:line-rule="auto"/>
        <w:ind w:firstLine="540"/>
        <w:jc w:val="both"/>
      </w:pPr>
      <w:r>
        <w:rPr>
          <w:sz w:val="20"/>
        </w:rPr>
        <w:t xml:space="preserve">Устно пересказывать прочитанный или прослушанный текст объемом не менее 120 слов.</w:t>
      </w:r>
    </w:p>
    <w:p>
      <w:pPr>
        <w:pStyle w:val="0"/>
        <w:spacing w:before="200" w:line-rule="auto"/>
        <w:ind w:firstLine="540"/>
        <w:jc w:val="both"/>
      </w:pPr>
      <w:r>
        <w:rPr>
          <w:sz w:val="20"/>
        </w:rPr>
        <w:t xml:space="preserve">Осуществлять выбор языковых средств для создания высказывания в соответствии с целью, темой и коммуникативным замыслом.</w:t>
      </w:r>
    </w:p>
    <w:p>
      <w:pPr>
        <w:pStyle w:val="0"/>
        <w:spacing w:before="200" w:line-rule="auto"/>
        <w:ind w:firstLine="540"/>
        <w:jc w:val="both"/>
      </w:pPr>
      <w:r>
        <w:rPr>
          <w:sz w:val="20"/>
        </w:rPr>
        <w:t xml:space="preserve">Соблюдать в устной речи и на письме нормы современного русского литературного языка, в том числе во время списывания текста объемом 120 - 140 слов; словарного диктанта объемом 35 - 40 слов; диктанта на основе связного текста объемом 140 - 160 слов, составленного с учетом ранее изученных правил правописания (в том числе содержащего изученные в течение пятого года обучения орфограммы, пунктограммы и слова с непроверяемыми написаниями).</w:t>
      </w:r>
    </w:p>
    <w:p>
      <w:pPr>
        <w:pStyle w:val="0"/>
        <w:spacing w:before="200" w:line-rule="auto"/>
        <w:ind w:firstLine="540"/>
        <w:jc w:val="both"/>
      </w:pPr>
      <w:r>
        <w:rPr>
          <w:sz w:val="20"/>
        </w:rPr>
        <w:t xml:space="preserve">209.12.7.6. Анализировать текст: определять и комментировать тему и главную мысль текста; подбирать заголовок, отражающий тему или главную мысль текста.</w:t>
      </w:r>
    </w:p>
    <w:p>
      <w:pPr>
        <w:pStyle w:val="0"/>
        <w:spacing w:before="200" w:line-rule="auto"/>
        <w:ind w:firstLine="540"/>
        <w:jc w:val="both"/>
      </w:pPr>
      <w:r>
        <w:rPr>
          <w:sz w:val="20"/>
        </w:rPr>
        <w:t xml:space="preserve">Устанавливать принадлежность текста к функционально-смысловому типу речи.</w:t>
      </w:r>
    </w:p>
    <w:p>
      <w:pPr>
        <w:pStyle w:val="0"/>
        <w:spacing w:before="200" w:line-rule="auto"/>
        <w:ind w:firstLine="540"/>
        <w:jc w:val="both"/>
      </w:pPr>
      <w:r>
        <w:rPr>
          <w:sz w:val="20"/>
        </w:rPr>
        <w:t xml:space="preserve">Находить в тексте типовые фрагменты описание, повествование, рассуждение-доказательство, оценочные высказывания. Прогнозировать содержание текста по заголовку, ключевым словам, зачину или концовке.</w:t>
      </w:r>
    </w:p>
    <w:p>
      <w:pPr>
        <w:pStyle w:val="0"/>
        <w:spacing w:before="200" w:line-rule="auto"/>
        <w:ind w:firstLine="540"/>
        <w:jc w:val="both"/>
      </w:pPr>
      <w:r>
        <w:rPr>
          <w:sz w:val="20"/>
        </w:rPr>
        <w:t xml:space="preserve">Выявлять отличительные признаки текстов разных жанров.</w:t>
      </w:r>
    </w:p>
    <w:p>
      <w:pPr>
        <w:pStyle w:val="0"/>
        <w:spacing w:before="200" w:line-rule="auto"/>
        <w:ind w:firstLine="540"/>
        <w:jc w:val="both"/>
      </w:pPr>
      <w:r>
        <w:rPr>
          <w:sz w:val="20"/>
        </w:rPr>
        <w:t xml:space="preserve">Создавать высказывание на основе текста: выражать свое отношение к прочитанному или прослушанному в устной и письменной форме.</w:t>
      </w:r>
    </w:p>
    <w:p>
      <w:pPr>
        <w:pStyle w:val="0"/>
        <w:spacing w:before="200" w:line-rule="auto"/>
        <w:ind w:firstLine="540"/>
        <w:jc w:val="both"/>
      </w:pPr>
      <w:r>
        <w:rPr>
          <w:sz w:val="20"/>
        </w:rPr>
        <w:t xml:space="preserve">Создавать тексты с опорой на жизненный и читательский опыт; на произведения искусства.</w:t>
      </w:r>
    </w:p>
    <w:p>
      <w:pPr>
        <w:pStyle w:val="0"/>
        <w:spacing w:before="200" w:line-rule="auto"/>
        <w:ind w:firstLine="540"/>
        <w:jc w:val="both"/>
      </w:pPr>
      <w:r>
        <w:rPr>
          <w:sz w:val="20"/>
        </w:rPr>
        <w:t xml:space="preserve">Владеть умениями информационной переработки текста: выделять главную и второстепенную информацию в тексте; извлекать информацию из различных источников, в том числе из лингвистических словарей и справочной литературы, и использовать ее в учебной деятельности.</w:t>
      </w:r>
    </w:p>
    <w:p>
      <w:pPr>
        <w:pStyle w:val="0"/>
        <w:spacing w:before="200" w:line-rule="auto"/>
        <w:ind w:firstLine="540"/>
        <w:jc w:val="both"/>
      </w:pPr>
      <w:r>
        <w:rPr>
          <w:sz w:val="20"/>
        </w:rPr>
        <w:t xml:space="preserve">Представлять сообщение на заданную тему в виде презентации. Представлять содержание прослушанного или прочитанного научно-учебного текста в виде таблицы, схемы; представлять содержание таблицы, схемы в виде текста.</w:t>
      </w:r>
    </w:p>
    <w:p>
      <w:pPr>
        <w:pStyle w:val="0"/>
        <w:spacing w:before="200" w:line-rule="auto"/>
        <w:ind w:firstLine="540"/>
        <w:jc w:val="both"/>
      </w:pPr>
      <w:r>
        <w:rPr>
          <w:sz w:val="20"/>
        </w:rPr>
        <w:t xml:space="preserve">Подробно и сжато передавать в устной или письменной форме содержание прослушанных и прочитанных текстов различных функционально-смысловых типов речи.</w:t>
      </w:r>
    </w:p>
    <w:p>
      <w:pPr>
        <w:pStyle w:val="0"/>
        <w:spacing w:before="200" w:line-rule="auto"/>
        <w:ind w:firstLine="540"/>
        <w:jc w:val="both"/>
      </w:pPr>
      <w:r>
        <w:rPr>
          <w:sz w:val="20"/>
        </w:rPr>
        <w:t xml:space="preserve">Редактировать собственные или созданные другими обучающимися тексты с целью совершенствования их содержания (проверка фактического материала, начальный логический анализ текста целостность, связность, информативность).</w:t>
      </w:r>
    </w:p>
    <w:p>
      <w:pPr>
        <w:pStyle w:val="0"/>
        <w:spacing w:before="200" w:line-rule="auto"/>
        <w:ind w:firstLine="540"/>
        <w:jc w:val="both"/>
      </w:pPr>
      <w:r>
        <w:rPr>
          <w:sz w:val="20"/>
        </w:rPr>
        <w:t xml:space="preserve">214.12.7.7. Функциональные разновидности языка.</w:t>
      </w:r>
    </w:p>
    <w:p>
      <w:pPr>
        <w:pStyle w:val="0"/>
        <w:spacing w:before="200" w:line-rule="auto"/>
        <w:ind w:firstLine="540"/>
        <w:jc w:val="both"/>
      </w:pPr>
      <w:r>
        <w:rPr>
          <w:sz w:val="20"/>
        </w:rPr>
        <w:t xml:space="preserve">Характеризовать сферу употребления, функции, типичные ситуации речевого общения, задачи речи, языковые средства, характерные для научного стиля; основные особенности языка художественной литературы; особенности сочетания элементов разговорной речи и разных функциональных стилей в художественном произведении.</w:t>
      </w:r>
    </w:p>
    <w:p>
      <w:pPr>
        <w:pStyle w:val="0"/>
        <w:spacing w:before="200" w:line-rule="auto"/>
        <w:ind w:firstLine="540"/>
        <w:jc w:val="both"/>
      </w:pPr>
      <w:r>
        <w:rPr>
          <w:sz w:val="20"/>
        </w:rPr>
        <w:t xml:space="preserve">Характеризовать разные функционально-смысловые типы речи, понимать особенности их сочетания в пределах одного текста; понимать особенности употребления языковых средств выразительности в текстах, принадлежащих к различным функционально-смысловым типам речи, функциональным разновидностям языка.</w:t>
      </w:r>
    </w:p>
    <w:p>
      <w:pPr>
        <w:pStyle w:val="0"/>
        <w:spacing w:before="200" w:line-rule="auto"/>
        <w:ind w:firstLine="540"/>
        <w:jc w:val="both"/>
      </w:pPr>
      <w:r>
        <w:rPr>
          <w:sz w:val="20"/>
        </w:rPr>
        <w:t xml:space="preserve">Использовать при создании собственного текста нормы построения текстов, принадлежащих к различным функционально-смысловым типам речи, функциональным разновидностям языка, нормы составления тезисов, конспекта, написания реферата.</w:t>
      </w:r>
    </w:p>
    <w:p>
      <w:pPr>
        <w:pStyle w:val="0"/>
        <w:spacing w:before="200" w:line-rule="auto"/>
        <w:ind w:firstLine="540"/>
        <w:jc w:val="both"/>
      </w:pPr>
      <w:r>
        <w:rPr>
          <w:sz w:val="20"/>
        </w:rPr>
        <w:t xml:space="preserve">Составлять тезисы, конспект, писать рецензию. Оценивать чужие и собственные речевые высказывания разной функциональной направленности с точки зрения соответствия их коммуникативным требованиям и языковой правильности; исправлять речевые недостатки, редактировать текст.</w:t>
      </w:r>
    </w:p>
    <w:p>
      <w:pPr>
        <w:pStyle w:val="0"/>
        <w:spacing w:before="200" w:line-rule="auto"/>
        <w:ind w:firstLine="540"/>
        <w:jc w:val="both"/>
      </w:pPr>
      <w:r>
        <w:rPr>
          <w:sz w:val="20"/>
        </w:rPr>
        <w:t xml:space="preserve">Выявлять отличительные особенности языка художественной литературы в сравнении с другими функциональными разновидностями языка. Распознавать метафору, олицетворение, эпитет, гиперболу, сравнение.</w:t>
      </w:r>
    </w:p>
    <w:p>
      <w:pPr>
        <w:pStyle w:val="0"/>
        <w:spacing w:before="200" w:line-rule="auto"/>
        <w:ind w:firstLine="540"/>
        <w:jc w:val="both"/>
      </w:pPr>
      <w:r>
        <w:rPr>
          <w:sz w:val="20"/>
        </w:rPr>
        <w:t xml:space="preserve">214.12.7.8. Система языка.</w:t>
      </w:r>
    </w:p>
    <w:p>
      <w:pPr>
        <w:pStyle w:val="0"/>
        <w:spacing w:before="200" w:line-rule="auto"/>
        <w:ind w:firstLine="540"/>
        <w:jc w:val="both"/>
      </w:pPr>
      <w:r>
        <w:rPr>
          <w:sz w:val="20"/>
        </w:rPr>
        <w:t xml:space="preserve">Синтаксис. Культура речи. Пунктуация.</w:t>
      </w:r>
    </w:p>
    <w:p>
      <w:pPr>
        <w:pStyle w:val="0"/>
        <w:spacing w:before="200" w:line-rule="auto"/>
        <w:ind w:firstLine="540"/>
        <w:jc w:val="both"/>
      </w:pPr>
      <w:r>
        <w:rPr>
          <w:sz w:val="20"/>
        </w:rPr>
        <w:t xml:space="preserve">Сложносочиненное предложение.</w:t>
      </w:r>
    </w:p>
    <w:p>
      <w:pPr>
        <w:pStyle w:val="0"/>
        <w:spacing w:before="200" w:line-rule="auto"/>
        <w:ind w:firstLine="540"/>
        <w:jc w:val="both"/>
      </w:pPr>
      <w:r>
        <w:rPr>
          <w:sz w:val="20"/>
        </w:rPr>
        <w:t xml:space="preserve">Выявлять основные средства синтаксической связи между частями сложного предложения.</w:t>
      </w:r>
    </w:p>
    <w:p>
      <w:pPr>
        <w:pStyle w:val="0"/>
        <w:spacing w:before="200" w:line-rule="auto"/>
        <w:ind w:firstLine="540"/>
        <w:jc w:val="both"/>
      </w:pPr>
      <w:r>
        <w:rPr>
          <w:sz w:val="20"/>
        </w:rPr>
        <w:t xml:space="preserve">Распознавать сложные предложения с разными видами связи, бессоюзные и союзные предложения (сложносочиненные и сложноподчиненные).</w:t>
      </w:r>
    </w:p>
    <w:p>
      <w:pPr>
        <w:pStyle w:val="0"/>
        <w:spacing w:before="200" w:line-rule="auto"/>
        <w:ind w:firstLine="540"/>
        <w:jc w:val="both"/>
      </w:pPr>
      <w:r>
        <w:rPr>
          <w:sz w:val="20"/>
        </w:rPr>
        <w:t xml:space="preserve">Характеризовать сложносочиненное предложение, его строение, смысловое, структурное и интонационное единство частей сложного предложения.</w:t>
      </w:r>
    </w:p>
    <w:p>
      <w:pPr>
        <w:pStyle w:val="0"/>
        <w:spacing w:before="200" w:line-rule="auto"/>
        <w:ind w:firstLine="540"/>
        <w:jc w:val="both"/>
      </w:pPr>
      <w:r>
        <w:rPr>
          <w:sz w:val="20"/>
        </w:rPr>
        <w:t xml:space="preserve">Выявлять смысловые отношения между частями сложносочиненного предложения, интонационные особенности сложносочиненных предложений с разными типами смысловых отношений между частями.</w:t>
      </w:r>
    </w:p>
    <w:p>
      <w:pPr>
        <w:pStyle w:val="0"/>
        <w:spacing w:before="200" w:line-rule="auto"/>
        <w:ind w:firstLine="540"/>
        <w:jc w:val="both"/>
      </w:pPr>
      <w:r>
        <w:rPr>
          <w:sz w:val="20"/>
        </w:rPr>
        <w:t xml:space="preserve">Понимать особенности употребления сложносочиненных предложений в речи.</w:t>
      </w:r>
    </w:p>
    <w:p>
      <w:pPr>
        <w:pStyle w:val="0"/>
        <w:spacing w:before="200" w:line-rule="auto"/>
        <w:ind w:firstLine="540"/>
        <w:jc w:val="both"/>
      </w:pPr>
      <w:r>
        <w:rPr>
          <w:sz w:val="20"/>
        </w:rPr>
        <w:t xml:space="preserve">Понимать основные нормы построения сложносочиненного предложения.</w:t>
      </w:r>
    </w:p>
    <w:p>
      <w:pPr>
        <w:pStyle w:val="0"/>
        <w:spacing w:before="200" w:line-rule="auto"/>
        <w:ind w:firstLine="540"/>
        <w:jc w:val="both"/>
      </w:pPr>
      <w:r>
        <w:rPr>
          <w:sz w:val="20"/>
        </w:rPr>
        <w:t xml:space="preserve">Понимать явления грамматической синонимии сложносочиненных предложений и простых предложений с однородными членами; использовать соответствующие конструкции в речи.</w:t>
      </w:r>
    </w:p>
    <w:p>
      <w:pPr>
        <w:pStyle w:val="0"/>
        <w:spacing w:before="200" w:line-rule="auto"/>
        <w:ind w:firstLine="540"/>
        <w:jc w:val="both"/>
      </w:pPr>
      <w:r>
        <w:rPr>
          <w:sz w:val="20"/>
        </w:rPr>
        <w:t xml:space="preserve">Проводить синтаксический и пунктуационный анализ сложносочиненных предложений.</w:t>
      </w:r>
    </w:p>
    <w:p>
      <w:pPr>
        <w:pStyle w:val="0"/>
        <w:spacing w:before="200" w:line-rule="auto"/>
        <w:ind w:firstLine="540"/>
        <w:jc w:val="both"/>
      </w:pPr>
      <w:r>
        <w:rPr>
          <w:sz w:val="20"/>
        </w:rPr>
        <w:t xml:space="preserve">Применять нормы постановки знаков препинания в сложносочиненных предложениях.</w:t>
      </w:r>
    </w:p>
    <w:p>
      <w:pPr>
        <w:pStyle w:val="0"/>
        <w:spacing w:before="200" w:line-rule="auto"/>
        <w:ind w:firstLine="540"/>
        <w:jc w:val="both"/>
      </w:pPr>
      <w:r>
        <w:rPr>
          <w:sz w:val="20"/>
        </w:rPr>
        <w:t xml:space="preserve">214.12.7.9 Сложноподчиненное предложение.</w:t>
      </w:r>
    </w:p>
    <w:p>
      <w:pPr>
        <w:pStyle w:val="0"/>
        <w:spacing w:before="200" w:line-rule="auto"/>
        <w:ind w:firstLine="540"/>
        <w:jc w:val="both"/>
      </w:pPr>
      <w:r>
        <w:rPr>
          <w:sz w:val="20"/>
        </w:rPr>
        <w:t xml:space="preserve">Распознавать сложноподчиненные предложения, выделять главную и придаточную части предложения, средства связи частей сложноподчиненного предложения.</w:t>
      </w:r>
    </w:p>
    <w:p>
      <w:pPr>
        <w:pStyle w:val="0"/>
        <w:spacing w:before="200" w:line-rule="auto"/>
        <w:ind w:firstLine="540"/>
        <w:jc w:val="both"/>
      </w:pPr>
      <w:r>
        <w:rPr>
          <w:sz w:val="20"/>
        </w:rPr>
        <w:t xml:space="preserve">Различать подчинительные союзы и союзные слова. Различать виды сложноподчиненных предложений по характеру смысловых отношений между главной и придаточной частями, структуре, синтаксическим средствам связи, выявлять особенности их строения.</w:t>
      </w:r>
    </w:p>
    <w:p>
      <w:pPr>
        <w:pStyle w:val="0"/>
        <w:spacing w:before="200" w:line-rule="auto"/>
        <w:ind w:firstLine="540"/>
        <w:jc w:val="both"/>
      </w:pPr>
      <w:r>
        <w:rPr>
          <w:sz w:val="20"/>
        </w:rPr>
        <w:t xml:space="preserve">Выявлять сложноподчиненные предложения с несколькими придаточными, сложноподчиненные предложения с придаточной частью определительной, изъяснительной и обстоятельственной (места, времени, причины, образа действия, меры и степени, сравнения, условия, уступки, следствия, цели).</w:t>
      </w:r>
    </w:p>
    <w:p>
      <w:pPr>
        <w:pStyle w:val="0"/>
        <w:spacing w:before="200" w:line-rule="auto"/>
        <w:ind w:firstLine="540"/>
        <w:jc w:val="both"/>
      </w:pPr>
      <w:r>
        <w:rPr>
          <w:sz w:val="20"/>
        </w:rPr>
        <w:t xml:space="preserve">Выявлять однородное, неоднородное и последовательное подчинение придаточных частей.</w:t>
      </w:r>
    </w:p>
    <w:p>
      <w:pPr>
        <w:pStyle w:val="0"/>
        <w:spacing w:before="200" w:line-rule="auto"/>
        <w:ind w:firstLine="540"/>
        <w:jc w:val="both"/>
      </w:pPr>
      <w:r>
        <w:rPr>
          <w:sz w:val="20"/>
        </w:rPr>
        <w:t xml:space="preserve">Понимать явления грамматической синонимии сложноподчиненных предложений и простых предложений с обособленными членами; использовать соответствующие конструкции в речи.</w:t>
      </w:r>
    </w:p>
    <w:p>
      <w:pPr>
        <w:pStyle w:val="0"/>
        <w:spacing w:before="200" w:line-rule="auto"/>
        <w:ind w:firstLine="540"/>
        <w:jc w:val="both"/>
      </w:pPr>
      <w:r>
        <w:rPr>
          <w:sz w:val="20"/>
        </w:rPr>
        <w:t xml:space="preserve">Понимать основные нормы построения сложноподчиненного предложения, особенности употребления сложноподчиненных предложений в речи.</w:t>
      </w:r>
    </w:p>
    <w:p>
      <w:pPr>
        <w:pStyle w:val="0"/>
        <w:spacing w:before="200" w:line-rule="auto"/>
        <w:ind w:firstLine="540"/>
        <w:jc w:val="both"/>
      </w:pPr>
      <w:r>
        <w:rPr>
          <w:sz w:val="20"/>
        </w:rPr>
        <w:t xml:space="preserve">Проводить синтаксический и пунктуационный анализ сложноподчиненных предложений.</w:t>
      </w:r>
    </w:p>
    <w:p>
      <w:pPr>
        <w:pStyle w:val="0"/>
        <w:spacing w:before="200" w:line-rule="auto"/>
        <w:ind w:firstLine="540"/>
        <w:jc w:val="both"/>
      </w:pPr>
      <w:r>
        <w:rPr>
          <w:sz w:val="20"/>
        </w:rPr>
        <w:t xml:space="preserve">Применять нормы построения сложноподчиненных предложений и постановки знаков препинания в них.</w:t>
      </w:r>
    </w:p>
    <w:p>
      <w:pPr>
        <w:pStyle w:val="0"/>
        <w:spacing w:before="200" w:line-rule="auto"/>
        <w:ind w:firstLine="540"/>
        <w:jc w:val="both"/>
      </w:pPr>
      <w:r>
        <w:rPr>
          <w:sz w:val="20"/>
        </w:rPr>
        <w:t xml:space="preserve">Бессоюзное сложное предложение</w:t>
      </w:r>
    </w:p>
    <w:p>
      <w:pPr>
        <w:pStyle w:val="0"/>
        <w:spacing w:before="200" w:line-rule="auto"/>
        <w:ind w:firstLine="540"/>
        <w:jc w:val="both"/>
      </w:pPr>
      <w:r>
        <w:rPr>
          <w:sz w:val="20"/>
        </w:rPr>
        <w:t xml:space="preserve">Характеризовать смысловые отношения между частями бессоюзного сложного предложения, интонационное и пунктуационное выражение этих отношений.</w:t>
      </w:r>
    </w:p>
    <w:p>
      <w:pPr>
        <w:pStyle w:val="0"/>
        <w:spacing w:before="200" w:line-rule="auto"/>
        <w:ind w:firstLine="540"/>
        <w:jc w:val="both"/>
      </w:pPr>
      <w:r>
        <w:rPr>
          <w:sz w:val="20"/>
        </w:rPr>
        <w:t xml:space="preserve">Понимать основные грамматические нормы построения бессоюзного сложного предложения, особенности употребления бессоюзных сложных предложений в речи.</w:t>
      </w:r>
    </w:p>
    <w:p>
      <w:pPr>
        <w:pStyle w:val="0"/>
        <w:spacing w:before="200" w:line-rule="auto"/>
        <w:ind w:firstLine="540"/>
        <w:jc w:val="both"/>
      </w:pPr>
      <w:r>
        <w:rPr>
          <w:sz w:val="20"/>
        </w:rPr>
        <w:t xml:space="preserve">Проводить синтаксический и пунктуационный анализ бессоюзных сложных предложений.</w:t>
      </w:r>
    </w:p>
    <w:p>
      <w:pPr>
        <w:pStyle w:val="0"/>
        <w:spacing w:before="200" w:line-rule="auto"/>
        <w:ind w:firstLine="540"/>
        <w:jc w:val="both"/>
      </w:pPr>
      <w:r>
        <w:rPr>
          <w:sz w:val="20"/>
        </w:rPr>
        <w:t xml:space="preserve">Выявлять грамматическую синонимию бессоюзных сложных предложений и союзных сложных предложений, использовать соответствующие конструкции в речи; применять нормы постановки знаков препинания в бессоюзных сложных предложениях.</w:t>
      </w:r>
    </w:p>
    <w:p>
      <w:pPr>
        <w:pStyle w:val="0"/>
        <w:spacing w:before="200" w:line-rule="auto"/>
        <w:ind w:firstLine="540"/>
        <w:jc w:val="both"/>
      </w:pPr>
      <w:r>
        <w:rPr>
          <w:sz w:val="20"/>
        </w:rPr>
        <w:t xml:space="preserve">Сложные предложения с разными видами союзной и бессоюзной связи</w:t>
      </w:r>
    </w:p>
    <w:p>
      <w:pPr>
        <w:pStyle w:val="0"/>
        <w:spacing w:before="200" w:line-rule="auto"/>
        <w:ind w:firstLine="540"/>
        <w:jc w:val="both"/>
      </w:pPr>
      <w:r>
        <w:rPr>
          <w:sz w:val="20"/>
        </w:rPr>
        <w:t xml:space="preserve">Распознавать типы сложных предложений с разными видами связи.</w:t>
      </w:r>
    </w:p>
    <w:p>
      <w:pPr>
        <w:pStyle w:val="0"/>
        <w:spacing w:before="200" w:line-rule="auto"/>
        <w:ind w:firstLine="540"/>
        <w:jc w:val="both"/>
      </w:pPr>
      <w:r>
        <w:rPr>
          <w:sz w:val="20"/>
        </w:rPr>
        <w:t xml:space="preserve">Понимать основные нормы построения сложных предложений с разными видами связи.</w:t>
      </w:r>
    </w:p>
    <w:p>
      <w:pPr>
        <w:pStyle w:val="0"/>
        <w:spacing w:before="200" w:line-rule="auto"/>
        <w:ind w:firstLine="540"/>
        <w:jc w:val="both"/>
      </w:pPr>
      <w:r>
        <w:rPr>
          <w:sz w:val="20"/>
        </w:rPr>
        <w:t xml:space="preserve">Употреблять сложные предложения с разными видами связи в речи.</w:t>
      </w:r>
    </w:p>
    <w:p>
      <w:pPr>
        <w:pStyle w:val="0"/>
        <w:spacing w:before="200" w:line-rule="auto"/>
        <w:ind w:firstLine="540"/>
        <w:jc w:val="both"/>
      </w:pPr>
      <w:r>
        <w:rPr>
          <w:sz w:val="20"/>
        </w:rPr>
        <w:t xml:space="preserve">Проводить синтаксический и пунктуационный анализ сложных предложений с разными видами связи.</w:t>
      </w:r>
    </w:p>
    <w:p>
      <w:pPr>
        <w:pStyle w:val="0"/>
        <w:spacing w:before="200" w:line-rule="auto"/>
        <w:ind w:firstLine="540"/>
        <w:jc w:val="both"/>
      </w:pPr>
      <w:r>
        <w:rPr>
          <w:sz w:val="20"/>
        </w:rPr>
        <w:t xml:space="preserve">Применять правила постановки знаков препинания в сложных предложениях с разными видами связи.</w:t>
      </w:r>
    </w:p>
    <w:p>
      <w:pPr>
        <w:pStyle w:val="0"/>
        <w:spacing w:before="200" w:line-rule="auto"/>
        <w:ind w:firstLine="540"/>
        <w:jc w:val="both"/>
      </w:pPr>
      <w:r>
        <w:rPr>
          <w:sz w:val="20"/>
        </w:rPr>
        <w:t xml:space="preserve">Прямая и косвенная речь</w:t>
      </w:r>
    </w:p>
    <w:p>
      <w:pPr>
        <w:pStyle w:val="0"/>
        <w:spacing w:before="200" w:line-rule="auto"/>
        <w:ind w:firstLine="540"/>
        <w:jc w:val="both"/>
      </w:pPr>
      <w:r>
        <w:rPr>
          <w:sz w:val="20"/>
        </w:rPr>
        <w:t xml:space="preserve">Распознавать прямую и косвенную речь; выявлять синонимию предложений с прямой и косвенной речью.</w:t>
      </w:r>
    </w:p>
    <w:p>
      <w:pPr>
        <w:pStyle w:val="0"/>
        <w:spacing w:before="200" w:line-rule="auto"/>
        <w:ind w:firstLine="540"/>
        <w:jc w:val="both"/>
      </w:pPr>
      <w:r>
        <w:rPr>
          <w:sz w:val="20"/>
        </w:rPr>
        <w:t xml:space="preserve">Уметь цитировать и применять разные способы включения цитат в высказывание.</w:t>
      </w:r>
    </w:p>
    <w:p>
      <w:pPr>
        <w:pStyle w:val="0"/>
        <w:spacing w:before="200" w:line-rule="auto"/>
        <w:ind w:firstLine="540"/>
        <w:jc w:val="both"/>
      </w:pPr>
      <w:r>
        <w:rPr>
          <w:sz w:val="20"/>
        </w:rPr>
        <w:t xml:space="preserve">Применять правила построения предложений с прямой и косвенной речью, при цитировании.</w:t>
      </w:r>
    </w:p>
    <w:p>
      <w:pPr>
        <w:pStyle w:val="0"/>
        <w:jc w:val="both"/>
      </w:pPr>
      <w:r>
        <w:rPr>
          <w:sz w:val="20"/>
        </w:rPr>
      </w:r>
    </w:p>
    <w:p>
      <w:pPr>
        <w:pStyle w:val="2"/>
        <w:outlineLvl w:val="2"/>
        <w:ind w:firstLine="540"/>
        <w:jc w:val="both"/>
      </w:pPr>
      <w:r>
        <w:rPr>
          <w:sz w:val="20"/>
        </w:rPr>
        <w:t xml:space="preserve">215. Федеральная рабочая программа по учебному предмету "Литература".</w:t>
      </w:r>
    </w:p>
    <w:p>
      <w:pPr>
        <w:pStyle w:val="0"/>
        <w:spacing w:before="200" w:line-rule="auto"/>
        <w:ind w:firstLine="540"/>
        <w:jc w:val="both"/>
      </w:pPr>
      <w:r>
        <w:rPr>
          <w:sz w:val="20"/>
        </w:rPr>
        <w:t xml:space="preserve">215.1. Программа по литературе включает пояснительную записку, содержание обучения, планируемые результаты освоения программы по литературе.</w:t>
      </w:r>
    </w:p>
    <w:p>
      <w:pPr>
        <w:pStyle w:val="0"/>
        <w:jc w:val="both"/>
      </w:pPr>
      <w:r>
        <w:rPr>
          <w:sz w:val="20"/>
        </w:rPr>
      </w:r>
    </w:p>
    <w:p>
      <w:pPr>
        <w:pStyle w:val="2"/>
        <w:outlineLvl w:val="3"/>
        <w:ind w:firstLine="540"/>
        <w:jc w:val="both"/>
      </w:pPr>
      <w:r>
        <w:rPr>
          <w:sz w:val="20"/>
        </w:rPr>
        <w:t xml:space="preserve">215.2. Пояснительная записка.</w:t>
      </w:r>
    </w:p>
    <w:p>
      <w:pPr>
        <w:pStyle w:val="0"/>
        <w:spacing w:before="200" w:line-rule="auto"/>
        <w:ind w:firstLine="540"/>
        <w:jc w:val="both"/>
      </w:pPr>
      <w:r>
        <w:rPr>
          <w:sz w:val="20"/>
        </w:rPr>
        <w:t xml:space="preserve">215.2.1. Федеральная рабочая программа разработана с целью оказания методической помощи учителю литературы в создании адаптированной рабочей программы по учебному предмету, ориентированной на современные тенденции в школьном образовании и активные методики обучения, а также с учетом коррекционно-развивающего подхода в обучении школьников с расстройствами аутистического спектра (далее - РАС).</w:t>
      </w:r>
    </w:p>
    <w:p>
      <w:pPr>
        <w:pStyle w:val="0"/>
        <w:spacing w:before="200" w:line-rule="auto"/>
        <w:ind w:firstLine="540"/>
        <w:jc w:val="both"/>
      </w:pPr>
      <w:r>
        <w:rPr>
          <w:sz w:val="20"/>
        </w:rPr>
        <w:t xml:space="preserve">215.2.2. Программа по литературе позволит учителю:</w:t>
      </w:r>
    </w:p>
    <w:p>
      <w:pPr>
        <w:pStyle w:val="0"/>
        <w:spacing w:before="200" w:line-rule="auto"/>
        <w:ind w:firstLine="540"/>
        <w:jc w:val="both"/>
      </w:pPr>
      <w:r>
        <w:rPr>
          <w:sz w:val="20"/>
        </w:rPr>
        <w:t xml:space="preserve">реализовать в процессе преподавания литературы современные подходы к формированию личностных, метапредметных и предметных результатов обучения, сформулированных в ФГОС ООО;</w:t>
      </w:r>
    </w:p>
    <w:p>
      <w:pPr>
        <w:pStyle w:val="0"/>
        <w:spacing w:before="200" w:line-rule="auto"/>
        <w:ind w:firstLine="540"/>
        <w:jc w:val="both"/>
      </w:pPr>
      <w:r>
        <w:rPr>
          <w:sz w:val="20"/>
        </w:rPr>
        <w:t xml:space="preserve">определить обязательную (инвариантную) часть содержания по литературе; определить и структурировать планируемые результаты обучения и содержание учебного предмета по годам обучения в соответствии с ФГОС ООО, федеральной программой воспитания.</w:t>
      </w:r>
    </w:p>
    <w:p>
      <w:pPr>
        <w:pStyle w:val="0"/>
        <w:spacing w:before="200" w:line-rule="auto"/>
        <w:ind w:firstLine="540"/>
        <w:jc w:val="both"/>
      </w:pPr>
      <w:r>
        <w:rPr>
          <w:sz w:val="20"/>
        </w:rPr>
        <w:t xml:space="preserve">215.2.3. Личностные и метапредметные результаты в программе по литературе представлены с учетом особенностей преподавания учебного предмета на уровне основного общего образования, планируемые предметные результаты распределены по годам обучения.</w:t>
      </w:r>
    </w:p>
    <w:p>
      <w:pPr>
        <w:pStyle w:val="0"/>
        <w:spacing w:before="200" w:line-rule="auto"/>
        <w:ind w:firstLine="540"/>
        <w:jc w:val="both"/>
      </w:pPr>
      <w:r>
        <w:rPr>
          <w:sz w:val="20"/>
        </w:rPr>
        <w:t xml:space="preserve">215.2.4. Литература в наибольшей степени способствует формированию духовного облика и нравственных ориентиров молодого поколения, так как занимает ведущее место в эмоциональном, интеллектуальном и эстетическом развитии обучающихся, в становлении основ их миропонимания и национального самосознания. Особенности литературы как учебного предмета связаны с тем, что литературные произведения являются феноменом культуры: в них заключено эстетическое освоение мира, а богатство и многообразие человеческого бытия выражено в художественных образах, которые содержат в себе потенциал воздействия на читателей и приобщают их к нравственно-эстетическим ценностям, как национальным, так и общечеловеческим.</w:t>
      </w:r>
    </w:p>
    <w:p>
      <w:pPr>
        <w:pStyle w:val="0"/>
        <w:spacing w:before="200" w:line-rule="auto"/>
        <w:ind w:firstLine="540"/>
        <w:jc w:val="both"/>
      </w:pPr>
      <w:r>
        <w:rPr>
          <w:sz w:val="20"/>
        </w:rPr>
        <w:t xml:space="preserve">215.2.5. Основу содержания литературного образования составляют чтение и изучение выдающихся художественных произведений русской и мировой литературы, что способствует постижению таких нравственных категорий, как добро, справедливость, честь, патриотизм, гуманизм, дом, семья. Целостное восприятие и понимание художественного произведения, его анализ и интерпретация возможны лишь при соответствующей эмоционально-эстетической реакции читателя, которая зависит от возрастных особенностей обучающихся, их психического и литературного развития, жизненного и читательского опыта.</w:t>
      </w:r>
    </w:p>
    <w:p>
      <w:pPr>
        <w:pStyle w:val="0"/>
        <w:spacing w:before="200" w:line-rule="auto"/>
        <w:ind w:firstLine="540"/>
        <w:jc w:val="both"/>
      </w:pPr>
      <w:r>
        <w:rPr>
          <w:sz w:val="20"/>
        </w:rPr>
        <w:t xml:space="preserve">215.2.6. Полноценное литературное образование на уровне основного общего образования невозможно без учета преемственности с учебным предметом "Литературное чтение" на уровне начального общего образования, межпредметных связей с русским языком, учебным предметом "История" и учебными предметами предметной области "Искусство", что способствует развитию речи, историзма мышления, художественного вкуса, формированию эстетического отношения к окружающему миру и его воплощения в творческих работах различных жанров.</w:t>
      </w:r>
    </w:p>
    <w:p>
      <w:pPr>
        <w:pStyle w:val="0"/>
        <w:spacing w:before="200" w:line-rule="auto"/>
        <w:ind w:firstLine="540"/>
        <w:jc w:val="both"/>
      </w:pPr>
      <w:r>
        <w:rPr>
          <w:sz w:val="20"/>
        </w:rPr>
        <w:t xml:space="preserve">215.2.7. В рабочей программе учтены все этапы российского историко-литературного процесса (от фольклора до новейшей русской литературы) и представлены разделы, касающиеся отечественной и зарубежной литературы.</w:t>
      </w:r>
    </w:p>
    <w:p>
      <w:pPr>
        <w:pStyle w:val="0"/>
        <w:spacing w:before="200" w:line-rule="auto"/>
        <w:ind w:firstLine="540"/>
        <w:jc w:val="both"/>
      </w:pPr>
      <w:r>
        <w:rPr>
          <w:sz w:val="20"/>
        </w:rPr>
        <w:t xml:space="preserve">215.2.8. Основные виды деятельности обучающихся перечислены при изучении каждой монографической или обзорной темы и направлены на достижение планируемых результатов обучения литературе.</w:t>
      </w:r>
    </w:p>
    <w:p>
      <w:pPr>
        <w:pStyle w:val="0"/>
        <w:spacing w:before="200" w:line-rule="auto"/>
        <w:ind w:firstLine="540"/>
        <w:jc w:val="both"/>
      </w:pPr>
      <w:r>
        <w:rPr>
          <w:sz w:val="20"/>
        </w:rPr>
        <w:t xml:space="preserve">215.2.9. Цели изучения литературы на уровне основного общего образования состоят в формировании у обучающихся потребности в качественном чтении, культуры читательского восприятия, понимания литературных текстов и создания собственных устных и письменных высказываний, в развитии чувства причастности к отечественной культуре и уважения к другим культурам, аксиологической сферы личности на основе высоких духовно-нравственных идеалов, воплощенных в отечественной и зарубежной литературе.</w:t>
      </w:r>
    </w:p>
    <w:p>
      <w:pPr>
        <w:pStyle w:val="0"/>
        <w:spacing w:before="200" w:line-rule="auto"/>
        <w:ind w:firstLine="540"/>
        <w:jc w:val="both"/>
      </w:pPr>
      <w:r>
        <w:rPr>
          <w:sz w:val="20"/>
        </w:rPr>
        <w:t xml:space="preserve">215.2.10. Достижение целей изучения литературы возможно при решении учебных задач, которые постепенно усложняются от 5 к 10 классу.</w:t>
      </w:r>
    </w:p>
    <w:p>
      <w:pPr>
        <w:pStyle w:val="0"/>
        <w:spacing w:before="200" w:line-rule="auto"/>
        <w:ind w:firstLine="540"/>
        <w:jc w:val="both"/>
      </w:pPr>
      <w:r>
        <w:rPr>
          <w:sz w:val="20"/>
        </w:rPr>
        <w:t xml:space="preserve">215.2.10.1. Задачи, связанные с пониманием литературы как одной из основных национально-культурных ценностей народа, как особого способа познания жизни, с обеспечением культурной самоидентификации, осознанием коммуникативно эстетических возможностей родного языка на основе изучения выдающихся произведений отечественной культуры, культуры своего народа, мировой культуры, состоят в приобщении обучающихся к наследию отечественной и зарубежной классической литературы и лучшим образцам современной литературы, воспитании уважения к отечественной классике как высочайшему достижению национальной культуры, способствующей воспитанию патриотизма, формированию национально культурной идентичности и способности к диалогу культур, освоению духовного опыта человечества, национальных и общечеловеческих культурных традиций и ценностей; формированию гуманистического мировоззрения.</w:t>
      </w:r>
    </w:p>
    <w:p>
      <w:pPr>
        <w:pStyle w:val="0"/>
        <w:spacing w:before="200" w:line-rule="auto"/>
        <w:ind w:firstLine="540"/>
        <w:jc w:val="both"/>
      </w:pPr>
      <w:r>
        <w:rPr>
          <w:sz w:val="20"/>
        </w:rPr>
        <w:t xml:space="preserve">215.2.10.2. Задачи, связанные с осознанием значимости чтения и изучения литературы для дальнейшего развития обучающихся, с формированием их потребности в систематическом чтении как средстве познания мира и себя в этом мире, с гармонизацией отношений человека и общества, ориентированы на воспитание и развитие мотивации к чтению художественных произведений, как изучаемых на уроках литературы, так и прочитанных самостоятельно, что способствует накоплению позитивного опыта освоения литературных произведений, в том числе в процессе участия в различных мероприятиях, посвященных литературе, чтению, книжной культуре.</w:t>
      </w:r>
    </w:p>
    <w:p>
      <w:pPr>
        <w:pStyle w:val="0"/>
        <w:spacing w:before="200" w:line-rule="auto"/>
        <w:ind w:firstLine="540"/>
        <w:jc w:val="both"/>
      </w:pPr>
      <w:r>
        <w:rPr>
          <w:sz w:val="20"/>
        </w:rPr>
        <w:t xml:space="preserve">215.2.10.3. Задачи, связанные с воспитанием квалифицированного читателя, обладающего эстетическим вкусом, с формированием умений воспринимать, анализировать, критически оценивать и интерпретировать прочитанное, направлены на формирование у обучающихся системы знаний о литературе как искусстве слова, в том числе основных теоретико- и историко-литературных знаний, необходимых для понимания, анализа и интерпретации художественных произведений, умения воспринимать их в историко-культурном контексте, сопоставлять с произведениями других видов искусства; развитие читательских умений, творческих способностей, эстетического вкуса. Эти задачи направлены на развитие умения выявлять проблематику произведений и их художественные особенности, комментировать авторскую позицию и выражать собственное отношение к прочитанному; воспринимать тексты художественных произведений в единстве формы и содержания, реализуя возможность их неоднозначного толкования в рамках достоверных интерпретаций, сопоставлять и сравнивать художественные произведения, их фрагменты, образы и проблемы как между собой, так и с произведениями других искусств, формировать представления о специфике литературы в ряду других искусств и об историко-литературном процессе, развивать умения поиска необходимой информации с использованием различных источников, владеть навыками их критической оценки.</w:t>
      </w:r>
    </w:p>
    <w:p>
      <w:pPr>
        <w:pStyle w:val="0"/>
        <w:spacing w:before="200" w:line-rule="auto"/>
        <w:ind w:firstLine="540"/>
        <w:jc w:val="both"/>
      </w:pPr>
      <w:r>
        <w:rPr>
          <w:sz w:val="20"/>
        </w:rPr>
        <w:t xml:space="preserve">215.2.10.4. Задачи, связанные с осознанием обучающимися коммуникативно эстетических возможностей языка на основе изучения выдающихся произведений отечественной культуры, культуры своего народа, мировой культуры, направлены на совершенствование речи обучающихся на примере высоких образцов художественной литературы и умений создавать разные виды устных и письменных высказываний, редактировать их, а также выразительно читать произведения, в том числе наизусть, владеть различными видами пересказа, участвовать в учебном диалоге, адекватно воспринимая чужую точку зрения и аргументированно отстаивая свою.</w:t>
      </w:r>
    </w:p>
    <w:p>
      <w:pPr>
        <w:pStyle w:val="0"/>
        <w:spacing w:before="200" w:line-rule="auto"/>
        <w:ind w:firstLine="540"/>
        <w:jc w:val="both"/>
      </w:pPr>
      <w:r>
        <w:rPr>
          <w:sz w:val="20"/>
        </w:rPr>
        <w:t xml:space="preserve">215.2.10.5. При планировании обучения литературе обучающихся с РАС необходимо учитывать выраженные особенности импрессивной и экспрессивной форм речи и неравномерность развития обучающегося. Обучающиеся с РАС испытывают значительные трудности при анализе или пересказе текста своими словами, так как не могут отделить главное от второстепенного и прибегают к дословному цитированию. Некоторые умения могут быть сформированы значительно позже, чем у сверстников без РАС, а сформировавшись, могут не использоваться в полной мере. Для обучающихся с РАС написание сочинения на свободную тему может оказаться труднодостижимой задачей, мотивы поступков героев произведений и социальный контекст могут оставаться не ясными. Эмоциональная составляющая поэзии, метафора, переносный смысл, сарказм, гротеск, риторический вопрос и другие фигуры речи, такие формы работы как изложение и сочинение часто на годы остаются для многих обучающихся с РАС не доступными. Даже при хорошем усвоении теоретического материала многие навыки могут не использоваться в собственной речи, что ведет к дальнейшим затруднениям при изучении программного материала.</w:t>
      </w:r>
    </w:p>
    <w:p>
      <w:pPr>
        <w:pStyle w:val="0"/>
        <w:spacing w:before="200" w:line-rule="auto"/>
        <w:ind w:firstLine="540"/>
        <w:jc w:val="both"/>
      </w:pPr>
      <w:r>
        <w:rPr>
          <w:sz w:val="20"/>
        </w:rPr>
        <w:t xml:space="preserve">У обучающихся с РАС, в связи с их особым когнитивным профилем, возможны затруднения при изучении некоторых произведений, включенных в программу, таких, например, как стихи о природе, передающие настроение, но не содержащие событий, или басни, пословицы, поговорки. В этом случае им нужно напрямую объяснять заложенный в них смысл. Изучение этих произведений на уроке может осуществляться на ознакомительном уровне, более углубленное изучение этих произведений может быть перенесено на индивидуальные и групповые коррекционно-развивающие занятия ПКР.</w:t>
      </w:r>
    </w:p>
    <w:p>
      <w:pPr>
        <w:pStyle w:val="0"/>
        <w:spacing w:before="200" w:line-rule="auto"/>
        <w:ind w:firstLine="540"/>
        <w:jc w:val="both"/>
      </w:pPr>
      <w:r>
        <w:rPr>
          <w:sz w:val="20"/>
        </w:rPr>
        <w:t xml:space="preserve">Сильной стороной обучающихся с РАС при изучении литературы является хорошая память, которая позволяет им очень подробно воспроизводить последовательность событий в литературном произведении, главные и второстепенные сюжетные линии, действия героев, мелкие подробности, запоминать и воспроизводить большие по объему стихотворные произведения и другое.</w:t>
      </w:r>
    </w:p>
    <w:p>
      <w:pPr>
        <w:pStyle w:val="0"/>
        <w:spacing w:before="200" w:line-rule="auto"/>
        <w:ind w:firstLine="540"/>
        <w:jc w:val="both"/>
      </w:pPr>
      <w:r>
        <w:rPr>
          <w:sz w:val="20"/>
        </w:rPr>
        <w:t xml:space="preserve">По мере освоения предмета при анализе текстов художественных произведений обучающимися с РАС должны осознанно использоваться основные теоретико-литературные понятия: художественный образ; факт, вымысел; фольклор; литературные жанры; литературные направления; проза и поэзия; форма и содержание литературного произведения: тема, идея, сюжет, композиция, стадии развития действия: экспозиция, завязка, кульминация, развязка, эпилог; конфликт; портрет, пейзаж, интерьер, художественная деталь, сатира, юмор, ирония, восклицание, изобразительно-выразительные средства в художественном произведении: эпитет, метафора, сравнение, олицетворение, гипербола, литота; параллелизм; стиль; системы стихосложения, ритм, рифма, строфа. Такие теоретико-литературные понятия как сказ, символ, подтекст, психологизм, сарказм, гротеск, оксюморон; риторический вопрос, инверсия, метонимия, аллегория; звукопись (аллитерация, ассонанс), умолчание могут изучаться на ознакомительном уровне.</w:t>
      </w:r>
    </w:p>
    <w:p>
      <w:pPr>
        <w:pStyle w:val="0"/>
        <w:spacing w:before="200" w:line-rule="auto"/>
        <w:ind w:firstLine="540"/>
        <w:jc w:val="both"/>
      </w:pPr>
      <w:r>
        <w:rPr>
          <w:sz w:val="20"/>
        </w:rPr>
        <w:t xml:space="preserve">Для достижения планируемых результатов по предмету "Литература" обучающимися с РАС необходимо:</w:t>
      </w:r>
    </w:p>
    <w:p>
      <w:pPr>
        <w:pStyle w:val="0"/>
        <w:spacing w:before="200" w:line-rule="auto"/>
        <w:ind w:firstLine="540"/>
        <w:jc w:val="both"/>
      </w:pPr>
      <w:r>
        <w:rPr>
          <w:sz w:val="20"/>
        </w:rPr>
        <w:t xml:space="preserve">адаптировать методы представления нового материала, способы текущего контроля и репрезентации полученных знаний, в том числе замена устных сообщений, ответов на вопросы, на письменные ответы, компьютерное тестирование;</w:t>
      </w:r>
    </w:p>
    <w:p>
      <w:pPr>
        <w:pStyle w:val="0"/>
        <w:spacing w:before="200" w:line-rule="auto"/>
        <w:ind w:firstLine="540"/>
        <w:jc w:val="both"/>
      </w:pPr>
      <w:r>
        <w:rPr>
          <w:sz w:val="20"/>
        </w:rPr>
        <w:t xml:space="preserve">при недостаточной сформированности графо-моторных навыков предусмотреть возможность выполнения значительных по объему письменных заданий, в том числе сочинений и изложений, на компьютере, существенно снижать объем работы;</w:t>
      </w:r>
    </w:p>
    <w:p>
      <w:pPr>
        <w:pStyle w:val="0"/>
        <w:spacing w:before="200" w:line-rule="auto"/>
        <w:ind w:firstLine="540"/>
        <w:jc w:val="both"/>
      </w:pPr>
      <w:r>
        <w:rPr>
          <w:sz w:val="20"/>
        </w:rPr>
        <w:t xml:space="preserve">при необходимости использовать тестирование, в том числе и компьютерное, для проверки знания литературного произведения вместо сочинения и изложения;</w:t>
      </w:r>
    </w:p>
    <w:p>
      <w:pPr>
        <w:pStyle w:val="0"/>
        <w:spacing w:before="200" w:line-rule="auto"/>
        <w:ind w:firstLine="540"/>
        <w:jc w:val="both"/>
      </w:pPr>
      <w:r>
        <w:rPr>
          <w:sz w:val="20"/>
        </w:rPr>
        <w:t xml:space="preserve">придерживаться особенно четкой и упорядоченной визуальной пространственно-временной структуры содержания произведения, сюжета или отношений персонажей между собой, что поможет обучающемуся с РАС понять мотивы и переживания героев;</w:t>
      </w:r>
    </w:p>
    <w:p>
      <w:pPr>
        <w:pStyle w:val="0"/>
        <w:spacing w:before="200" w:line-rule="auto"/>
        <w:ind w:firstLine="540"/>
        <w:jc w:val="both"/>
      </w:pPr>
      <w:r>
        <w:rPr>
          <w:sz w:val="20"/>
        </w:rPr>
        <w:t xml:space="preserve">проводить дополнительную работу по разъяснению содержания текста (сюжет, композиция, позиция автора, жанр, стиль), используемых в нем фигур речи и других средств выразительности;</w:t>
      </w:r>
    </w:p>
    <w:p>
      <w:pPr>
        <w:pStyle w:val="0"/>
        <w:spacing w:before="200" w:line-rule="auto"/>
        <w:ind w:firstLine="540"/>
        <w:jc w:val="both"/>
      </w:pPr>
      <w:r>
        <w:rPr>
          <w:sz w:val="20"/>
        </w:rPr>
        <w:t xml:space="preserve">использовать четкую и понятную обучающемуся систему визуальной поддержки плана ответа и хода выполнения заданий учителя (в том числе карточки с образцом выполнения задания, карточки с пошаговым выполнением инструкций, цветовое выделение учебного материала, опорные схемы и таблицы, конструкторы фраз на карточках);</w:t>
      </w:r>
    </w:p>
    <w:p>
      <w:pPr>
        <w:pStyle w:val="0"/>
        <w:spacing w:before="200" w:line-rule="auto"/>
        <w:ind w:firstLine="540"/>
        <w:jc w:val="both"/>
      </w:pPr>
      <w:r>
        <w:rPr>
          <w:sz w:val="20"/>
        </w:rPr>
        <w:t xml:space="preserve">при организации диалога учитывать своеобразие нарушений в развитии коммуникативных навыков обучающихся с РАС;</w:t>
      </w:r>
    </w:p>
    <w:p>
      <w:pPr>
        <w:pStyle w:val="0"/>
        <w:spacing w:before="200" w:line-rule="auto"/>
        <w:ind w:firstLine="540"/>
        <w:jc w:val="both"/>
      </w:pPr>
      <w:r>
        <w:rPr>
          <w:sz w:val="20"/>
        </w:rPr>
        <w:t xml:space="preserve">использовать в качестве отчетных работ участие обучающегося в различных конкурсах, олимпиадах; представление тематических презентаций, коллажей, инсталляций;</w:t>
      </w:r>
    </w:p>
    <w:p>
      <w:pPr>
        <w:pStyle w:val="0"/>
        <w:spacing w:before="200" w:line-rule="auto"/>
        <w:ind w:firstLine="540"/>
        <w:jc w:val="both"/>
      </w:pPr>
      <w:r>
        <w:rPr>
          <w:sz w:val="20"/>
        </w:rPr>
        <w:t xml:space="preserve">использовать видеофрагменты фильмов, спектаклей по изучаемым произведениям;</w:t>
      </w:r>
    </w:p>
    <w:p>
      <w:pPr>
        <w:pStyle w:val="0"/>
        <w:spacing w:before="200" w:line-rule="auto"/>
        <w:ind w:firstLine="540"/>
        <w:jc w:val="both"/>
      </w:pPr>
      <w:r>
        <w:rPr>
          <w:sz w:val="20"/>
        </w:rPr>
        <w:t xml:space="preserve">опираться на реальные чувства и опыт обучающегося с РАС;</w:t>
      </w:r>
    </w:p>
    <w:p>
      <w:pPr>
        <w:pStyle w:val="0"/>
        <w:spacing w:before="200" w:line-rule="auto"/>
        <w:ind w:firstLine="540"/>
        <w:jc w:val="both"/>
      </w:pPr>
      <w:r>
        <w:rPr>
          <w:sz w:val="20"/>
        </w:rPr>
        <w:t xml:space="preserve">при непосредственном общении с обучающимся с РАС педагогу необходимо минимизировать в своей речи излишнюю эмоциональность, иронию и сарказм, сложные грамматические конструкции;</w:t>
      </w:r>
    </w:p>
    <w:p>
      <w:pPr>
        <w:pStyle w:val="0"/>
        <w:spacing w:before="200" w:line-rule="auto"/>
        <w:ind w:firstLine="540"/>
        <w:jc w:val="both"/>
      </w:pPr>
      <w:r>
        <w:rPr>
          <w:sz w:val="20"/>
        </w:rPr>
        <w:t xml:space="preserve">В урочной и внеурочной форме при обучении обучающихся с РАС необходимо использовать различные методы и педагогические приемы, основанные на использовании дополнительной визуализации. Это могут быть как методы и приемы, инициированные учителем (например, презентации по изучаемой теме, просмотр фильма или спектакля по изучаемому произведению), так и самостоятельная работа обучающихся (составление схем, таблиц, логических цепочек, работа, направленная на структурирование текста). Театральная педагогика также может внести значительный вклад в достижение образовательных результатов по предмету.</w:t>
      </w:r>
    </w:p>
    <w:p>
      <w:pPr>
        <w:pStyle w:val="0"/>
        <w:spacing w:before="200" w:line-rule="auto"/>
        <w:ind w:firstLine="540"/>
        <w:jc w:val="both"/>
      </w:pPr>
      <w:r>
        <w:rPr>
          <w:sz w:val="20"/>
        </w:rPr>
        <w:t xml:space="preserve">Учитывая неравномерность освоения обучающимся с РАС различных тематических областей по данному предмету, принимая во внимание его сильные и слабые стороны в овладении предметным содержанием курса "Литература", необходимо стремиться в создании для обучающегося с РАС ситуации успеха как в урочной, так и внеурочной деятельности по данному предмету.</w:t>
      </w:r>
    </w:p>
    <w:p>
      <w:pPr>
        <w:pStyle w:val="0"/>
        <w:spacing w:before="200" w:line-rule="auto"/>
        <w:ind w:firstLine="540"/>
        <w:jc w:val="both"/>
      </w:pPr>
      <w:r>
        <w:rPr>
          <w:sz w:val="20"/>
        </w:rPr>
        <w:t xml:space="preserve">Особенности структурирования материала.</w:t>
      </w:r>
    </w:p>
    <w:p>
      <w:pPr>
        <w:pStyle w:val="0"/>
        <w:spacing w:before="200" w:line-rule="auto"/>
        <w:ind w:firstLine="540"/>
        <w:jc w:val="both"/>
      </w:pPr>
      <w:r>
        <w:rPr>
          <w:sz w:val="20"/>
        </w:rPr>
        <w:t xml:space="preserve">ФАООП ООО обучающихся с РАС по предмету "Литература" предоставляет автору рабочей программы свободу в распределении материала по годам обучения и четвертям (триместрам), в выстраивании собственной логики его компоновки. Программа построена как своего рода "конструктор", из общих блоков которого можно собирать собственную конструкцию, при наличии инвариантной части, распределенной по годам обучения.</w:t>
      </w:r>
    </w:p>
    <w:p>
      <w:pPr>
        <w:pStyle w:val="0"/>
        <w:spacing w:before="200" w:line-rule="auto"/>
        <w:ind w:firstLine="540"/>
        <w:jc w:val="both"/>
      </w:pPr>
      <w:r>
        <w:rPr>
          <w:sz w:val="20"/>
        </w:rPr>
        <w:t xml:space="preserve">Содержание программы по литературе включает в себя указание литературных произведений и их авторов. Помимо этого, в программе присутствуют единицы более высокого порядка (жанрово-тематические объединения произведений; группы авторов, обзоры). Отдельно вынесен список теоретических понятий, подлежащих освоению на уровне основного общего образования.</w:t>
      </w:r>
    </w:p>
    <w:p>
      <w:pPr>
        <w:pStyle w:val="0"/>
        <w:spacing w:before="200" w:line-rule="auto"/>
        <w:ind w:firstLine="540"/>
        <w:jc w:val="both"/>
      </w:pPr>
      <w:r>
        <w:rPr>
          <w:sz w:val="20"/>
        </w:rPr>
        <w:t xml:space="preserve">Дополнительно для своей рабочей программы учитель может также выбрать литературные произведения, входящие в круг актуального чтения обучающихся с РАС при условии освоения необходимого минимума произведений. Это может серьезно повысить интерес обучающихся к предмету и их мотивацию к чтению.</w:t>
      </w:r>
    </w:p>
    <w:p>
      <w:pPr>
        <w:pStyle w:val="0"/>
        <w:spacing w:before="200" w:line-rule="auto"/>
        <w:ind w:firstLine="540"/>
        <w:jc w:val="both"/>
      </w:pPr>
      <w:r>
        <w:rPr>
          <w:sz w:val="20"/>
        </w:rPr>
        <w:t xml:space="preserve">Место учебного предмета "Литература" в учебном плане:</w:t>
      </w:r>
    </w:p>
    <w:p>
      <w:pPr>
        <w:pStyle w:val="0"/>
        <w:spacing w:before="200" w:line-rule="auto"/>
        <w:ind w:firstLine="540"/>
        <w:jc w:val="both"/>
      </w:pPr>
      <w:r>
        <w:rPr>
          <w:sz w:val="20"/>
        </w:rPr>
        <w:t xml:space="preserve">Литература входит в предметную область "Русский язык и литература" и является обязательным для изучения. Предмет "Литература" преемственен по отношению к предмету "Литературное чтение".</w:t>
      </w:r>
    </w:p>
    <w:p>
      <w:pPr>
        <w:pStyle w:val="0"/>
        <w:spacing w:before="200" w:line-rule="auto"/>
        <w:ind w:firstLine="540"/>
        <w:jc w:val="both"/>
      </w:pPr>
      <w:r>
        <w:rPr>
          <w:sz w:val="20"/>
        </w:rPr>
        <w:t xml:space="preserve">В соответствии с федеральным учебным планом, представленным в Федеральной адаптированной образовательной программе основного общего образования обучающихся с расстройствами аутистического спектра (вариант 2), в 5, 6 классах на изучение предмета отводится 3 часа в неделю, в 7, 8, 9 и 10 классах 2 часа в неделю. Суммарно изучение литературы в основной школе по программам основного общего образования рассчитано на 474 часа.</w:t>
      </w:r>
    </w:p>
    <w:p>
      <w:pPr>
        <w:pStyle w:val="0"/>
        <w:jc w:val="both"/>
      </w:pPr>
      <w:r>
        <w:rPr>
          <w:sz w:val="20"/>
        </w:rPr>
      </w:r>
    </w:p>
    <w:p>
      <w:pPr>
        <w:pStyle w:val="2"/>
        <w:outlineLvl w:val="3"/>
        <w:ind w:firstLine="540"/>
        <w:jc w:val="both"/>
      </w:pPr>
      <w:r>
        <w:rPr>
          <w:sz w:val="20"/>
        </w:rPr>
        <w:t xml:space="preserve">215.3. Содержание обучения в 5 классе:</w:t>
      </w:r>
    </w:p>
    <w:p>
      <w:pPr>
        <w:pStyle w:val="0"/>
        <w:spacing w:before="200" w:line-rule="auto"/>
        <w:ind w:firstLine="540"/>
        <w:jc w:val="both"/>
      </w:pPr>
      <w:r>
        <w:rPr>
          <w:sz w:val="20"/>
        </w:rPr>
        <w:t xml:space="preserve">Мифология.</w:t>
      </w:r>
    </w:p>
    <w:p>
      <w:pPr>
        <w:pStyle w:val="0"/>
        <w:spacing w:before="200" w:line-rule="auto"/>
        <w:ind w:firstLine="540"/>
        <w:jc w:val="both"/>
      </w:pPr>
      <w:r>
        <w:rPr>
          <w:sz w:val="20"/>
        </w:rPr>
        <w:t xml:space="preserve">Мифы народов России и мира.</w:t>
      </w:r>
    </w:p>
    <w:p>
      <w:pPr>
        <w:pStyle w:val="0"/>
        <w:spacing w:before="200" w:line-rule="auto"/>
        <w:ind w:firstLine="540"/>
        <w:jc w:val="both"/>
      </w:pPr>
      <w:r>
        <w:rPr>
          <w:sz w:val="20"/>
        </w:rPr>
        <w:t xml:space="preserve">Фольклор.</w:t>
      </w:r>
    </w:p>
    <w:p>
      <w:pPr>
        <w:pStyle w:val="0"/>
        <w:spacing w:before="200" w:line-rule="auto"/>
        <w:ind w:firstLine="540"/>
        <w:jc w:val="both"/>
      </w:pPr>
      <w:r>
        <w:rPr>
          <w:sz w:val="20"/>
        </w:rPr>
        <w:t xml:space="preserve">Малые жанры: пословицы, поговорки, загадки. Сказки народов России и народов мира (не менее трех).</w:t>
      </w:r>
    </w:p>
    <w:p>
      <w:pPr>
        <w:pStyle w:val="0"/>
        <w:spacing w:before="200" w:line-rule="auto"/>
        <w:ind w:firstLine="540"/>
        <w:jc w:val="both"/>
      </w:pPr>
      <w:r>
        <w:rPr>
          <w:sz w:val="20"/>
        </w:rPr>
        <w:t xml:space="preserve">Литература первой половины XIX века.</w:t>
      </w:r>
    </w:p>
    <w:p>
      <w:pPr>
        <w:pStyle w:val="0"/>
        <w:spacing w:before="200" w:line-rule="auto"/>
        <w:ind w:firstLine="540"/>
        <w:jc w:val="both"/>
      </w:pPr>
      <w:r>
        <w:rPr>
          <w:sz w:val="20"/>
        </w:rPr>
        <w:t xml:space="preserve">И.А. Крылов. Басни (три по выбору). Например, "Волк на псарне", "Листы и Корни", "Свинья под Дубом", "Квартет", "Осел и Соловей", "Ворона и Лисица".</w:t>
      </w:r>
    </w:p>
    <w:p>
      <w:pPr>
        <w:pStyle w:val="0"/>
        <w:spacing w:before="200" w:line-rule="auto"/>
        <w:ind w:firstLine="540"/>
        <w:jc w:val="both"/>
      </w:pPr>
      <w:r>
        <w:rPr>
          <w:sz w:val="20"/>
        </w:rPr>
        <w:t xml:space="preserve">А.С. Пушкин. Стихотворения (не менее трех). "Зимнее утро", "Зимний вечер", "Няне" и другие "Сказка о мертвой царевне и о семи богатырях".</w:t>
      </w:r>
    </w:p>
    <w:p>
      <w:pPr>
        <w:pStyle w:val="0"/>
        <w:spacing w:before="200" w:line-rule="auto"/>
        <w:ind w:firstLine="540"/>
        <w:jc w:val="both"/>
      </w:pPr>
      <w:r>
        <w:rPr>
          <w:sz w:val="20"/>
        </w:rPr>
        <w:t xml:space="preserve">М.Ю. Лермонтов. Стихотворение "Бородино".</w:t>
      </w:r>
    </w:p>
    <w:p>
      <w:pPr>
        <w:pStyle w:val="0"/>
        <w:spacing w:before="200" w:line-rule="auto"/>
        <w:ind w:firstLine="540"/>
        <w:jc w:val="both"/>
      </w:pPr>
      <w:r>
        <w:rPr>
          <w:sz w:val="20"/>
        </w:rPr>
        <w:t xml:space="preserve">Н.В. Гоголь. Повесть "Ночь перед Рождеством" из сборника "Вечера на хуторе близ Диканьки".</w:t>
      </w:r>
    </w:p>
    <w:p>
      <w:pPr>
        <w:pStyle w:val="0"/>
        <w:spacing w:before="200" w:line-rule="auto"/>
        <w:ind w:firstLine="540"/>
        <w:jc w:val="both"/>
      </w:pPr>
      <w:r>
        <w:rPr>
          <w:sz w:val="20"/>
        </w:rPr>
        <w:t xml:space="preserve">Литература второй половины XIX века.</w:t>
      </w:r>
    </w:p>
    <w:p>
      <w:pPr>
        <w:pStyle w:val="0"/>
        <w:spacing w:before="200" w:line-rule="auto"/>
        <w:ind w:firstLine="540"/>
        <w:jc w:val="both"/>
      </w:pPr>
      <w:r>
        <w:rPr>
          <w:sz w:val="20"/>
        </w:rPr>
        <w:t xml:space="preserve">И.С. Тургенев. Рассказ "Муму".</w:t>
      </w:r>
    </w:p>
    <w:p>
      <w:pPr>
        <w:pStyle w:val="0"/>
        <w:spacing w:before="200" w:line-rule="auto"/>
        <w:ind w:firstLine="540"/>
        <w:jc w:val="both"/>
      </w:pPr>
      <w:r>
        <w:rPr>
          <w:sz w:val="20"/>
        </w:rPr>
        <w:t xml:space="preserve">Н.А. Некрасов. Стихотворения (не менее двух). "Крестьянские дети". "Школьник". Поэма "Мороз, Красный нос" (фрагмент).</w:t>
      </w:r>
    </w:p>
    <w:p>
      <w:pPr>
        <w:pStyle w:val="0"/>
        <w:spacing w:before="200" w:line-rule="auto"/>
        <w:ind w:firstLine="540"/>
        <w:jc w:val="both"/>
      </w:pPr>
      <w:r>
        <w:rPr>
          <w:sz w:val="20"/>
        </w:rPr>
        <w:t xml:space="preserve">Л.Н. Толстой. Рассказ "Кавказский пленник".</w:t>
      </w:r>
    </w:p>
    <w:p>
      <w:pPr>
        <w:pStyle w:val="0"/>
        <w:spacing w:before="200" w:line-rule="auto"/>
        <w:ind w:firstLine="540"/>
        <w:jc w:val="both"/>
      </w:pPr>
      <w:r>
        <w:rPr>
          <w:sz w:val="20"/>
        </w:rPr>
        <w:t xml:space="preserve">Литература XIX - XX веков.</w:t>
      </w:r>
    </w:p>
    <w:p>
      <w:pPr>
        <w:pStyle w:val="0"/>
        <w:spacing w:before="200" w:line-rule="auto"/>
        <w:ind w:firstLine="540"/>
        <w:jc w:val="both"/>
      </w:pPr>
      <w:r>
        <w:rPr>
          <w:sz w:val="20"/>
        </w:rPr>
        <w:t xml:space="preserve">Стихотворения отечественных поэтов XIX - XX веков о родной природе и о связи человека с Родиной (не менее пяти стихотворений трех поэтов). Например, стихотворения А.К. Толстого, Ф.И. Тютчева, А.А. Фета, И.А. Бунина, А.А. Блока, С.А. Есенина, Н.М. Рубцова, Ю.П. Кузнецова.</w:t>
      </w:r>
    </w:p>
    <w:p>
      <w:pPr>
        <w:pStyle w:val="0"/>
        <w:spacing w:before="200" w:line-rule="auto"/>
        <w:ind w:firstLine="540"/>
        <w:jc w:val="both"/>
      </w:pPr>
      <w:r>
        <w:rPr>
          <w:sz w:val="20"/>
        </w:rPr>
        <w:t xml:space="preserve">Юмористические рассказы отечественных писателей XIX - XX веков.</w:t>
      </w:r>
    </w:p>
    <w:p>
      <w:pPr>
        <w:pStyle w:val="0"/>
        <w:spacing w:before="200" w:line-rule="auto"/>
        <w:ind w:firstLine="540"/>
        <w:jc w:val="both"/>
      </w:pPr>
      <w:r>
        <w:rPr>
          <w:sz w:val="20"/>
        </w:rPr>
        <w:t xml:space="preserve">А.П. Чехов (два рассказа по выбору). Например, "Лошадиная фамилия", "Мальчики", "Хирургия" и другие.</w:t>
      </w:r>
    </w:p>
    <w:p>
      <w:pPr>
        <w:pStyle w:val="0"/>
        <w:spacing w:before="200" w:line-rule="auto"/>
        <w:ind w:firstLine="540"/>
        <w:jc w:val="both"/>
      </w:pPr>
      <w:r>
        <w:rPr>
          <w:sz w:val="20"/>
        </w:rPr>
        <w:t xml:space="preserve">М.М. Зощенко (два рассказа по выбору). Например, "Галоша", "Леля и Минька", "Елка", "Золотые слова", "Встреча" и другие.</w:t>
      </w:r>
    </w:p>
    <w:p>
      <w:pPr>
        <w:pStyle w:val="0"/>
        <w:spacing w:before="200" w:line-rule="auto"/>
        <w:ind w:firstLine="540"/>
        <w:jc w:val="both"/>
      </w:pPr>
      <w:r>
        <w:rPr>
          <w:sz w:val="20"/>
        </w:rPr>
        <w:t xml:space="preserve">Произведения отечественной литературы о природе и животных (не менее двух). Например, А.И. Куприна, М.М. Пришвина, К.Г. Паустовского.</w:t>
      </w:r>
    </w:p>
    <w:p>
      <w:pPr>
        <w:pStyle w:val="0"/>
        <w:spacing w:before="200" w:line-rule="auto"/>
        <w:ind w:firstLine="540"/>
        <w:jc w:val="both"/>
      </w:pPr>
      <w:r>
        <w:rPr>
          <w:sz w:val="20"/>
        </w:rPr>
        <w:t xml:space="preserve">А.П. Платонов. Рассказы (один по выбору). Например, "Корова", "Никита" и другие.</w:t>
      </w:r>
    </w:p>
    <w:p>
      <w:pPr>
        <w:pStyle w:val="0"/>
        <w:spacing w:before="200" w:line-rule="auto"/>
        <w:ind w:firstLine="540"/>
        <w:jc w:val="both"/>
      </w:pPr>
      <w:r>
        <w:rPr>
          <w:sz w:val="20"/>
        </w:rPr>
        <w:t xml:space="preserve">В.П. Астафьев. Рассказ "Васюткино озеро".</w:t>
      </w:r>
    </w:p>
    <w:p>
      <w:pPr>
        <w:pStyle w:val="0"/>
        <w:spacing w:before="200" w:line-rule="auto"/>
        <w:ind w:firstLine="540"/>
        <w:jc w:val="both"/>
      </w:pPr>
      <w:r>
        <w:rPr>
          <w:sz w:val="20"/>
        </w:rPr>
        <w:t xml:space="preserve">Литература XX - XXI веков.</w:t>
      </w:r>
    </w:p>
    <w:p>
      <w:pPr>
        <w:pStyle w:val="0"/>
        <w:spacing w:before="200" w:line-rule="auto"/>
        <w:ind w:firstLine="540"/>
        <w:jc w:val="both"/>
      </w:pPr>
      <w:r>
        <w:rPr>
          <w:sz w:val="20"/>
        </w:rPr>
        <w:t xml:space="preserve">Произведения отечественной прозы на тему "Человек на войне" (не менее двух). Например, Л.А. Кассиль. "Дорогие мои мальчишки"; Ю.Я. Яковлев. "Девочки с Васильевского острова"; В.П. Катаев. "Сын полка" и другие.</w:t>
      </w:r>
    </w:p>
    <w:p>
      <w:pPr>
        <w:pStyle w:val="0"/>
        <w:spacing w:before="200" w:line-rule="auto"/>
        <w:ind w:firstLine="540"/>
        <w:jc w:val="both"/>
      </w:pPr>
      <w:r>
        <w:rPr>
          <w:sz w:val="20"/>
        </w:rPr>
        <w:t xml:space="preserve">Произведения отечественных писателей XIX - XXI веков на тему детства (не менее двух).</w:t>
      </w:r>
    </w:p>
    <w:p>
      <w:pPr>
        <w:pStyle w:val="0"/>
        <w:spacing w:before="200" w:line-rule="auto"/>
        <w:ind w:firstLine="540"/>
        <w:jc w:val="both"/>
      </w:pPr>
      <w:r>
        <w:rPr>
          <w:sz w:val="20"/>
        </w:rPr>
        <w:t xml:space="preserve">Например, произведения В.Г. Короленко, В.П. Катаева, В.П. Крапивина, Ю.П. Казакова, А.Г. Алексина, В.П. Астафьева, В.К. Железникова, Ю.Я. Яковлева, Ю.И. Коваля, А.А. Гиваргизова, М.С. Аромштам, Н.Ю. Абгарян.</w:t>
      </w:r>
    </w:p>
    <w:p>
      <w:pPr>
        <w:pStyle w:val="0"/>
        <w:spacing w:before="200" w:line-rule="auto"/>
        <w:ind w:firstLine="540"/>
        <w:jc w:val="both"/>
      </w:pPr>
      <w:r>
        <w:rPr>
          <w:sz w:val="20"/>
        </w:rPr>
        <w:t xml:space="preserve">Произведения приключенческого жанра отечественных писателей (одно по выбору). Например, К. Булычев. "Девочка, с которой ничего не случится", "Миллион приключений" и другие (главы по выбору).</w:t>
      </w:r>
    </w:p>
    <w:p>
      <w:pPr>
        <w:pStyle w:val="0"/>
        <w:spacing w:before="200" w:line-rule="auto"/>
        <w:ind w:firstLine="540"/>
        <w:jc w:val="both"/>
      </w:pPr>
      <w:r>
        <w:rPr>
          <w:sz w:val="20"/>
        </w:rPr>
        <w:t xml:space="preserve">Литература народов Российской Федерации.</w:t>
      </w:r>
    </w:p>
    <w:p>
      <w:pPr>
        <w:pStyle w:val="0"/>
        <w:spacing w:before="200" w:line-rule="auto"/>
        <w:ind w:firstLine="540"/>
        <w:jc w:val="both"/>
      </w:pPr>
      <w:r>
        <w:rPr>
          <w:sz w:val="20"/>
        </w:rPr>
        <w:t xml:space="preserve">Стихотворения (одно по выбору). Например, Р.Г. Гамзатов "Песня соловья"; М. Карим. "Эту песню мать мне пела".</w:t>
      </w:r>
    </w:p>
    <w:p>
      <w:pPr>
        <w:pStyle w:val="0"/>
        <w:spacing w:before="200" w:line-rule="auto"/>
        <w:ind w:firstLine="540"/>
        <w:jc w:val="both"/>
      </w:pPr>
      <w:r>
        <w:rPr>
          <w:sz w:val="20"/>
        </w:rPr>
        <w:t xml:space="preserve">Зарубежная литература.</w:t>
      </w:r>
    </w:p>
    <w:p>
      <w:pPr>
        <w:pStyle w:val="0"/>
        <w:spacing w:before="200" w:line-rule="auto"/>
        <w:ind w:firstLine="540"/>
        <w:jc w:val="both"/>
      </w:pPr>
      <w:r>
        <w:rPr>
          <w:sz w:val="20"/>
        </w:rPr>
        <w:t xml:space="preserve">Х.К. Андерсен. Сказки (одна по выбору). Например, "Снежная королева", "Соловей" и другие.</w:t>
      </w:r>
    </w:p>
    <w:p>
      <w:pPr>
        <w:pStyle w:val="0"/>
        <w:spacing w:before="200" w:line-rule="auto"/>
        <w:ind w:firstLine="540"/>
        <w:jc w:val="both"/>
      </w:pPr>
      <w:r>
        <w:rPr>
          <w:sz w:val="20"/>
        </w:rPr>
        <w:t xml:space="preserve">Зарубежная сказочная проза (одно произведение по выбору). Например, Л. Кэрролл. "Алиса в Стране Чудес" (главы по выбору), Дж Р.Р. Толкин. "Хоббит, или Туда и обратно" (главы по выбору).</w:t>
      </w:r>
    </w:p>
    <w:p>
      <w:pPr>
        <w:pStyle w:val="0"/>
        <w:spacing w:before="200" w:line-rule="auto"/>
        <w:ind w:firstLine="540"/>
        <w:jc w:val="both"/>
      </w:pPr>
      <w:r>
        <w:rPr>
          <w:sz w:val="20"/>
        </w:rPr>
        <w:t xml:space="preserve">Зарубежная проза о детях и подростках (два произведения по выбору). Например, М. Твен. "Приключения Тома Сойера" (главы по выбору); Дж. Лондон.</w:t>
      </w:r>
    </w:p>
    <w:p>
      <w:pPr>
        <w:pStyle w:val="0"/>
        <w:spacing w:before="200" w:line-rule="auto"/>
        <w:ind w:firstLine="540"/>
        <w:jc w:val="both"/>
      </w:pPr>
      <w:r>
        <w:rPr>
          <w:sz w:val="20"/>
        </w:rPr>
        <w:t xml:space="preserve">"Сказание о Кише"; Р. Брэдбери. Рассказы. Например, "Каникулы", "Звук бегущих ног", "Зеленое утро" и другие.</w:t>
      </w:r>
    </w:p>
    <w:p>
      <w:pPr>
        <w:pStyle w:val="0"/>
        <w:spacing w:before="200" w:line-rule="auto"/>
        <w:ind w:firstLine="540"/>
        <w:jc w:val="both"/>
      </w:pPr>
      <w:r>
        <w:rPr>
          <w:sz w:val="20"/>
        </w:rPr>
        <w:t xml:space="preserve">Зарубежная приключенческая проза (два произведения по выбору).</w:t>
      </w:r>
    </w:p>
    <w:p>
      <w:pPr>
        <w:pStyle w:val="0"/>
        <w:spacing w:before="200" w:line-rule="auto"/>
        <w:ind w:firstLine="540"/>
        <w:jc w:val="both"/>
      </w:pPr>
      <w:r>
        <w:rPr>
          <w:sz w:val="20"/>
        </w:rPr>
        <w:t xml:space="preserve">Например, Р.Л. Стивенсон. "Остров сокровищ", "Черная стрела" и другие.</w:t>
      </w:r>
    </w:p>
    <w:p>
      <w:pPr>
        <w:pStyle w:val="0"/>
        <w:spacing w:before="200" w:line-rule="auto"/>
        <w:ind w:firstLine="540"/>
        <w:jc w:val="both"/>
      </w:pPr>
      <w:r>
        <w:rPr>
          <w:sz w:val="20"/>
        </w:rPr>
        <w:t xml:space="preserve">Зарубежная проза о животных (одно - два произведения по выбору).</w:t>
      </w:r>
    </w:p>
    <w:p>
      <w:pPr>
        <w:pStyle w:val="0"/>
        <w:spacing w:before="200" w:line-rule="auto"/>
        <w:ind w:firstLine="540"/>
        <w:jc w:val="both"/>
      </w:pPr>
      <w:r>
        <w:rPr>
          <w:sz w:val="20"/>
        </w:rPr>
        <w:t xml:space="preserve">Э. Сетон-Томпсон. "Королевская аналостанка"; Дж. Даррелл. "Говорящий сверток"; Дж. Лондон. "Белый клык"; Дж. Р. Киплинг. "Маугли", "Рикки-Тикки-Тави" и другие.</w:t>
      </w:r>
    </w:p>
    <w:p>
      <w:pPr>
        <w:pStyle w:val="0"/>
        <w:jc w:val="both"/>
      </w:pPr>
      <w:r>
        <w:rPr>
          <w:sz w:val="20"/>
        </w:rPr>
      </w:r>
    </w:p>
    <w:p>
      <w:pPr>
        <w:pStyle w:val="2"/>
        <w:outlineLvl w:val="3"/>
        <w:ind w:firstLine="540"/>
        <w:jc w:val="both"/>
      </w:pPr>
      <w:r>
        <w:rPr>
          <w:sz w:val="20"/>
        </w:rPr>
        <w:t xml:space="preserve">215.4. Содержание обучения в 6 классе:</w:t>
      </w:r>
    </w:p>
    <w:p>
      <w:pPr>
        <w:pStyle w:val="0"/>
        <w:spacing w:before="200" w:line-rule="auto"/>
        <w:ind w:firstLine="540"/>
        <w:jc w:val="both"/>
      </w:pPr>
      <w:r>
        <w:rPr>
          <w:sz w:val="20"/>
        </w:rPr>
        <w:t xml:space="preserve">Античная литература.</w:t>
      </w:r>
    </w:p>
    <w:p>
      <w:pPr>
        <w:pStyle w:val="0"/>
        <w:spacing w:before="200" w:line-rule="auto"/>
        <w:ind w:firstLine="540"/>
        <w:jc w:val="both"/>
      </w:pPr>
      <w:r>
        <w:rPr>
          <w:sz w:val="20"/>
        </w:rPr>
        <w:t xml:space="preserve">Гомер. Поэмы. "Илиада", "Одиссея" (фрагменты).</w:t>
      </w:r>
    </w:p>
    <w:p>
      <w:pPr>
        <w:pStyle w:val="0"/>
        <w:spacing w:before="200" w:line-rule="auto"/>
        <w:ind w:firstLine="540"/>
        <w:jc w:val="both"/>
      </w:pPr>
      <w:r>
        <w:rPr>
          <w:sz w:val="20"/>
        </w:rPr>
        <w:t xml:space="preserve">Фольклор.</w:t>
      </w:r>
    </w:p>
    <w:p>
      <w:pPr>
        <w:pStyle w:val="0"/>
        <w:spacing w:before="200" w:line-rule="auto"/>
        <w:ind w:firstLine="540"/>
        <w:jc w:val="both"/>
      </w:pPr>
      <w:r>
        <w:rPr>
          <w:sz w:val="20"/>
        </w:rPr>
        <w:t xml:space="preserve">Русские былины (не менее двух). Например, "Илья Муромец и Соловей-разбойник", "Садко".</w:t>
      </w:r>
    </w:p>
    <w:p>
      <w:pPr>
        <w:pStyle w:val="0"/>
        <w:spacing w:before="200" w:line-rule="auto"/>
        <w:ind w:firstLine="540"/>
        <w:jc w:val="both"/>
      </w:pPr>
      <w:r>
        <w:rPr>
          <w:sz w:val="20"/>
        </w:rPr>
        <w:t xml:space="preserve">Народные песни и баллады народов России и мира (не менее трех песен и одной баллады). Например, "Песнь о Роланде" (фрагменты). "Песнь о Нибелунгах" (фрагменты), баллада "Аника-воин" и другие.</w:t>
      </w:r>
    </w:p>
    <w:p>
      <w:pPr>
        <w:pStyle w:val="0"/>
        <w:spacing w:before="200" w:line-rule="auto"/>
        <w:ind w:firstLine="540"/>
        <w:jc w:val="both"/>
      </w:pPr>
      <w:r>
        <w:rPr>
          <w:sz w:val="20"/>
        </w:rPr>
        <w:t xml:space="preserve">Древнерусская литература.</w:t>
      </w:r>
    </w:p>
    <w:p>
      <w:pPr>
        <w:pStyle w:val="0"/>
        <w:spacing w:before="200" w:line-rule="auto"/>
        <w:ind w:firstLine="540"/>
        <w:jc w:val="both"/>
      </w:pPr>
      <w:r>
        <w:rPr>
          <w:sz w:val="20"/>
        </w:rPr>
        <w:t xml:space="preserve">"Повесть временных лет" (не менее одного фрагмента). Например, "Сказание о белгородском киселе", "Сказание о походе князя Олега на Царьград", "Предание о смерти князя Олега".</w:t>
      </w:r>
    </w:p>
    <w:p>
      <w:pPr>
        <w:pStyle w:val="0"/>
        <w:spacing w:before="200" w:line-rule="auto"/>
        <w:ind w:firstLine="540"/>
        <w:jc w:val="both"/>
      </w:pPr>
      <w:r>
        <w:rPr>
          <w:sz w:val="20"/>
        </w:rPr>
        <w:t xml:space="preserve">Литература первой половины XIX века.</w:t>
      </w:r>
    </w:p>
    <w:p>
      <w:pPr>
        <w:pStyle w:val="0"/>
        <w:spacing w:before="200" w:line-rule="auto"/>
        <w:ind w:firstLine="540"/>
        <w:jc w:val="both"/>
      </w:pPr>
      <w:r>
        <w:rPr>
          <w:sz w:val="20"/>
        </w:rPr>
        <w:t xml:space="preserve">А.С. Пушкин. Стихотворения (не менее трех). "Песнь о вещем Олеге", "Зимняя дорога", "Узник", "Туча" и другие. Роман "Дубровский".</w:t>
      </w:r>
    </w:p>
    <w:p>
      <w:pPr>
        <w:pStyle w:val="0"/>
        <w:spacing w:before="200" w:line-rule="auto"/>
        <w:ind w:firstLine="540"/>
        <w:jc w:val="both"/>
      </w:pPr>
      <w:r>
        <w:rPr>
          <w:sz w:val="20"/>
        </w:rPr>
        <w:t xml:space="preserve">М.Ю. Лермонтов. Стихотворения (не менее трех). "Три пальмы", "Листок", "Утес" и другие.</w:t>
      </w:r>
    </w:p>
    <w:p>
      <w:pPr>
        <w:pStyle w:val="0"/>
        <w:spacing w:before="200" w:line-rule="auto"/>
        <w:ind w:firstLine="540"/>
        <w:jc w:val="both"/>
      </w:pPr>
      <w:r>
        <w:rPr>
          <w:sz w:val="20"/>
        </w:rPr>
        <w:t xml:space="preserve">А.В. Кольцов. Стихотворения (не менее двух). Например, "Косарь", "Соловей" и другие.</w:t>
      </w:r>
    </w:p>
    <w:p>
      <w:pPr>
        <w:pStyle w:val="0"/>
        <w:spacing w:before="200" w:line-rule="auto"/>
        <w:ind w:firstLine="540"/>
        <w:jc w:val="both"/>
      </w:pPr>
      <w:r>
        <w:rPr>
          <w:sz w:val="20"/>
        </w:rPr>
        <w:t xml:space="preserve">Литература второй половины XIX века.</w:t>
      </w:r>
    </w:p>
    <w:p>
      <w:pPr>
        <w:pStyle w:val="0"/>
        <w:spacing w:before="200" w:line-rule="auto"/>
        <w:ind w:firstLine="540"/>
        <w:jc w:val="both"/>
      </w:pPr>
      <w:r>
        <w:rPr>
          <w:sz w:val="20"/>
        </w:rPr>
        <w:t xml:space="preserve">Ф.И. Тютчев. Стихотворения (не менее двух). "Есть в осени первоначальной...", "С поляны коршун поднялся...".</w:t>
      </w:r>
    </w:p>
    <w:p>
      <w:pPr>
        <w:pStyle w:val="0"/>
        <w:spacing w:before="200" w:line-rule="auto"/>
        <w:ind w:firstLine="540"/>
        <w:jc w:val="both"/>
      </w:pPr>
      <w:r>
        <w:rPr>
          <w:sz w:val="20"/>
        </w:rPr>
        <w:t xml:space="preserve">А.А. Фет. Стихотворения (не менее двух). "Учись у них у дуба, у березы...", "Я пришел к тебе с приветом...".</w:t>
      </w:r>
    </w:p>
    <w:p>
      <w:pPr>
        <w:pStyle w:val="0"/>
        <w:spacing w:before="200" w:line-rule="auto"/>
        <w:ind w:firstLine="540"/>
        <w:jc w:val="both"/>
      </w:pPr>
      <w:r>
        <w:rPr>
          <w:sz w:val="20"/>
        </w:rPr>
        <w:t xml:space="preserve">И.С. Тургенев. Рассказ "Бежин луг".</w:t>
      </w:r>
    </w:p>
    <w:p>
      <w:pPr>
        <w:pStyle w:val="0"/>
        <w:spacing w:before="200" w:line-rule="auto"/>
        <w:ind w:firstLine="540"/>
        <w:jc w:val="both"/>
      </w:pPr>
      <w:r>
        <w:rPr>
          <w:sz w:val="20"/>
        </w:rPr>
        <w:t xml:space="preserve">Н.С. Лесков. Сказ "Левша".</w:t>
      </w:r>
    </w:p>
    <w:p>
      <w:pPr>
        <w:pStyle w:val="0"/>
        <w:spacing w:before="200" w:line-rule="auto"/>
        <w:ind w:firstLine="540"/>
        <w:jc w:val="both"/>
      </w:pPr>
      <w:r>
        <w:rPr>
          <w:sz w:val="20"/>
        </w:rPr>
        <w:t xml:space="preserve">Л.Н. Толстой. Повесть "Детство" (главы).</w:t>
      </w:r>
    </w:p>
    <w:p>
      <w:pPr>
        <w:pStyle w:val="0"/>
        <w:spacing w:before="200" w:line-rule="auto"/>
        <w:ind w:firstLine="540"/>
        <w:jc w:val="both"/>
      </w:pPr>
      <w:r>
        <w:rPr>
          <w:sz w:val="20"/>
        </w:rPr>
        <w:t xml:space="preserve">А.П. Чехов. Рассказы (три по выбору). Например, "Толстый и тонкий", "Хамелеон", "Смерть чиновника" и другие.</w:t>
      </w:r>
    </w:p>
    <w:p>
      <w:pPr>
        <w:pStyle w:val="0"/>
        <w:spacing w:before="200" w:line-rule="auto"/>
        <w:ind w:firstLine="540"/>
        <w:jc w:val="both"/>
      </w:pPr>
      <w:r>
        <w:rPr>
          <w:sz w:val="20"/>
        </w:rPr>
        <w:t xml:space="preserve">А.И. Куприн. Рассказ "Чудесный доктор".</w:t>
      </w:r>
    </w:p>
    <w:p>
      <w:pPr>
        <w:pStyle w:val="0"/>
        <w:spacing w:before="200" w:line-rule="auto"/>
        <w:ind w:firstLine="540"/>
        <w:jc w:val="both"/>
      </w:pPr>
      <w:r>
        <w:rPr>
          <w:sz w:val="20"/>
        </w:rPr>
        <w:t xml:space="preserve">Литература XX века.</w:t>
      </w:r>
    </w:p>
    <w:p>
      <w:pPr>
        <w:pStyle w:val="0"/>
        <w:spacing w:before="200" w:line-rule="auto"/>
        <w:ind w:firstLine="540"/>
        <w:jc w:val="both"/>
      </w:pPr>
      <w:r>
        <w:rPr>
          <w:sz w:val="20"/>
        </w:rPr>
        <w:t xml:space="preserve">Стихотворения отечественных поэтов начала XX века (не менее двух). Например, стихотворения С.А. Есенина, В.В. Маяковского, А.А. Блока и другие.</w:t>
      </w:r>
    </w:p>
    <w:p>
      <w:pPr>
        <w:pStyle w:val="0"/>
        <w:spacing w:before="200" w:line-rule="auto"/>
        <w:ind w:firstLine="540"/>
        <w:jc w:val="both"/>
      </w:pPr>
      <w:r>
        <w:rPr>
          <w:sz w:val="20"/>
        </w:rPr>
        <w:t xml:space="preserve">Стихотворения отечественных поэтов XX века (не менее четырех стихотворений двух поэтов). Например, стихотворения О.Ф. Берггольц, В.С. Высоцкого, Е.А. Евтушенко, А.С. Кушнера, Ю.Д. Левитанского, Ю.П. Мориц, Б.Ш. Окуджавы, Д.С. Самойлова.</w:t>
      </w:r>
    </w:p>
    <w:p>
      <w:pPr>
        <w:pStyle w:val="0"/>
        <w:spacing w:before="200" w:line-rule="auto"/>
        <w:ind w:firstLine="540"/>
        <w:jc w:val="both"/>
      </w:pPr>
      <w:r>
        <w:rPr>
          <w:sz w:val="20"/>
        </w:rPr>
        <w:t xml:space="preserve">Проза отечественных писателей конца XX начала XXI века, в том числе о Великой Отечественной войне (два произведения по выбору). Например, Б.Л. Васильев. "Экспонат N..."; Б.П. Екимов. "Ночь исцеления", А.В. Жвалевский и Е.Б. Пастернак. "Правдивая история Деда Мороза" (глава "Очень страшный 1942 Новый год") и другие.</w:t>
      </w:r>
    </w:p>
    <w:p>
      <w:pPr>
        <w:pStyle w:val="0"/>
        <w:spacing w:before="200" w:line-rule="auto"/>
        <w:ind w:firstLine="540"/>
        <w:jc w:val="both"/>
      </w:pPr>
      <w:r>
        <w:rPr>
          <w:sz w:val="20"/>
        </w:rPr>
        <w:t xml:space="preserve">В.Г. Распутин. Рассказ "Уроки французского".</w:t>
      </w:r>
    </w:p>
    <w:p>
      <w:pPr>
        <w:pStyle w:val="0"/>
        <w:spacing w:before="200" w:line-rule="auto"/>
        <w:ind w:firstLine="540"/>
        <w:jc w:val="both"/>
      </w:pPr>
      <w:r>
        <w:rPr>
          <w:sz w:val="20"/>
        </w:rPr>
        <w:t xml:space="preserve">Произведения отечественных писателей на тему взросления человека (не менее двух). Например, Р. П. Погодин. "Кирпичные острова"; Р.И. Фраерман. "Дикая собака Динго, или Повесть о первой любви"; Ю.И. Коваль. "Самая легкая лодка в мире" и другие.</w:t>
      </w:r>
    </w:p>
    <w:p>
      <w:pPr>
        <w:pStyle w:val="0"/>
        <w:spacing w:before="200" w:line-rule="auto"/>
        <w:ind w:firstLine="540"/>
        <w:jc w:val="both"/>
      </w:pPr>
      <w:r>
        <w:rPr>
          <w:sz w:val="20"/>
        </w:rPr>
        <w:t xml:space="preserve">Произведения современных отечественных писателей-фантастов (не менее двух). Например, А.В. Жвалевский и Е.Б. Пастернак. "Время всегда хорошее";</w:t>
      </w:r>
    </w:p>
    <w:p>
      <w:pPr>
        <w:pStyle w:val="0"/>
        <w:spacing w:before="200" w:line-rule="auto"/>
        <w:ind w:firstLine="540"/>
        <w:jc w:val="both"/>
      </w:pPr>
      <w:r>
        <w:rPr>
          <w:sz w:val="20"/>
        </w:rPr>
        <w:t xml:space="preserve">С.В. Лукьяненко. "Мальчик и Тьма"; В.В. Ледерман. "Календарь ма(й) я" и другие.</w:t>
      </w:r>
    </w:p>
    <w:p>
      <w:pPr>
        <w:pStyle w:val="0"/>
        <w:spacing w:before="200" w:line-rule="auto"/>
        <w:ind w:firstLine="540"/>
        <w:jc w:val="both"/>
      </w:pPr>
      <w:r>
        <w:rPr>
          <w:sz w:val="20"/>
        </w:rPr>
        <w:t xml:space="preserve">Литература народов Российской Федерации.</w:t>
      </w:r>
    </w:p>
    <w:p>
      <w:pPr>
        <w:pStyle w:val="0"/>
        <w:spacing w:before="200" w:line-rule="auto"/>
        <w:ind w:firstLine="540"/>
        <w:jc w:val="both"/>
      </w:pPr>
      <w:r>
        <w:rPr>
          <w:sz w:val="20"/>
        </w:rPr>
        <w:t xml:space="preserve">Стихотворения (два по выбору). Например, М. Карим. "Бессмертие" (фрагменты); Г. Тукай. "Родная деревня", "Книга"; К. Кулиев. "Когда на меня навалилась беда...", "Каким бы малым ни был мой народ...", "Что б ни делалось на свете...".</w:t>
      </w:r>
    </w:p>
    <w:p>
      <w:pPr>
        <w:pStyle w:val="0"/>
        <w:spacing w:before="200" w:line-rule="auto"/>
        <w:ind w:firstLine="540"/>
        <w:jc w:val="both"/>
      </w:pPr>
      <w:r>
        <w:rPr>
          <w:sz w:val="20"/>
        </w:rPr>
        <w:t xml:space="preserve">Зарубежная литература.</w:t>
      </w:r>
    </w:p>
    <w:p>
      <w:pPr>
        <w:pStyle w:val="0"/>
        <w:spacing w:before="200" w:line-rule="auto"/>
        <w:ind w:firstLine="540"/>
        <w:jc w:val="both"/>
      </w:pPr>
      <w:r>
        <w:rPr>
          <w:sz w:val="20"/>
        </w:rPr>
        <w:t xml:space="preserve">Д. Дефо. "Робинзон Крузо" (главы по выбору).</w:t>
      </w:r>
    </w:p>
    <w:p>
      <w:pPr>
        <w:pStyle w:val="0"/>
        <w:spacing w:before="200" w:line-rule="auto"/>
        <w:ind w:firstLine="540"/>
        <w:jc w:val="both"/>
      </w:pPr>
      <w:r>
        <w:rPr>
          <w:sz w:val="20"/>
        </w:rPr>
        <w:t xml:space="preserve">Дж. Свифт. "Путешествия Гулливера" (главы по выбору).</w:t>
      </w:r>
    </w:p>
    <w:p>
      <w:pPr>
        <w:pStyle w:val="0"/>
        <w:spacing w:before="200" w:line-rule="auto"/>
        <w:ind w:firstLine="540"/>
        <w:jc w:val="both"/>
      </w:pPr>
      <w:r>
        <w:rPr>
          <w:sz w:val="20"/>
        </w:rPr>
        <w:t xml:space="preserve">Произведения зарубежных писателей на тему взросления человека (не менее двух). Например, Ж. Верн. "Дети капитана Гранта" (главы по выбору). X. Ли. "Убить пересмешника" (главы по выбору) и другие.</w:t>
      </w:r>
    </w:p>
    <w:p>
      <w:pPr>
        <w:pStyle w:val="0"/>
        <w:spacing w:before="200" w:line-rule="auto"/>
        <w:ind w:firstLine="540"/>
        <w:jc w:val="both"/>
      </w:pPr>
      <w:r>
        <w:rPr>
          <w:sz w:val="20"/>
        </w:rPr>
        <w:t xml:space="preserve">Произведения современных зарубежных писателей-фантастов (не менее двух). Например, Дж. К. Роулинг. "Гарри Поттер" (главы по выбору), Д.У. Джонс. "Дом с характером" и другие.</w:t>
      </w:r>
    </w:p>
    <w:p>
      <w:pPr>
        <w:pStyle w:val="0"/>
        <w:jc w:val="both"/>
      </w:pPr>
      <w:r>
        <w:rPr>
          <w:sz w:val="20"/>
        </w:rPr>
      </w:r>
    </w:p>
    <w:p>
      <w:pPr>
        <w:pStyle w:val="2"/>
        <w:outlineLvl w:val="3"/>
        <w:ind w:firstLine="540"/>
        <w:jc w:val="both"/>
      </w:pPr>
      <w:r>
        <w:rPr>
          <w:sz w:val="20"/>
        </w:rPr>
        <w:t xml:space="preserve">215.5. Содержание обучения в 7 классе:</w:t>
      </w:r>
    </w:p>
    <w:p>
      <w:pPr>
        <w:pStyle w:val="0"/>
        <w:spacing w:before="200" w:line-rule="auto"/>
        <w:ind w:firstLine="540"/>
        <w:jc w:val="both"/>
      </w:pPr>
      <w:r>
        <w:rPr>
          <w:sz w:val="20"/>
        </w:rPr>
        <w:t xml:space="preserve">Древнерусская литература.</w:t>
      </w:r>
    </w:p>
    <w:p>
      <w:pPr>
        <w:pStyle w:val="0"/>
        <w:spacing w:before="200" w:line-rule="auto"/>
        <w:ind w:firstLine="540"/>
        <w:jc w:val="both"/>
      </w:pPr>
      <w:r>
        <w:rPr>
          <w:sz w:val="20"/>
        </w:rPr>
        <w:t xml:space="preserve">Древнерусские повести (одна повесть по выбору). Например, "Поучение" Владимира Мономаха (в сокращении) и другие.</w:t>
      </w:r>
    </w:p>
    <w:p>
      <w:pPr>
        <w:pStyle w:val="0"/>
        <w:spacing w:before="200" w:line-rule="auto"/>
        <w:ind w:firstLine="540"/>
        <w:jc w:val="both"/>
      </w:pPr>
      <w:r>
        <w:rPr>
          <w:sz w:val="20"/>
        </w:rPr>
        <w:t xml:space="preserve">Литература первой половины XIX века.</w:t>
      </w:r>
    </w:p>
    <w:p>
      <w:pPr>
        <w:pStyle w:val="0"/>
        <w:spacing w:before="200" w:line-rule="auto"/>
        <w:ind w:firstLine="540"/>
        <w:jc w:val="both"/>
      </w:pPr>
      <w:r>
        <w:rPr>
          <w:sz w:val="20"/>
        </w:rPr>
        <w:t xml:space="preserve">А.С. Пушкин. Стихотворения (не менее четырех). Например,</w:t>
      </w:r>
    </w:p>
    <w:p>
      <w:pPr>
        <w:pStyle w:val="0"/>
        <w:spacing w:before="200" w:line-rule="auto"/>
        <w:ind w:firstLine="540"/>
        <w:jc w:val="both"/>
      </w:pPr>
      <w:r>
        <w:rPr>
          <w:sz w:val="20"/>
        </w:rPr>
        <w:t xml:space="preserve">"Во глубине сибирских руд...", "19 октября" ("Роняет лес багряный свой убор..."), "И.И. Пущину", "На холмах Грузии лежит ночная мгла..." и другие. "Повести Белкина" ("Станционный смотритель"). Поэма "Полтава" (фрагмент) и другие.</w:t>
      </w:r>
    </w:p>
    <w:p>
      <w:pPr>
        <w:pStyle w:val="0"/>
        <w:spacing w:before="200" w:line-rule="auto"/>
        <w:ind w:firstLine="540"/>
        <w:jc w:val="both"/>
      </w:pPr>
      <w:r>
        <w:rPr>
          <w:sz w:val="20"/>
        </w:rPr>
        <w:t xml:space="preserve">М.Ю. Лермонтов. Стихотворения (не менее четырех). Например, "Узник", "Парус", "Тучи", "Желанье" ("Отворите мне темницу..."), "Когда волнуется желтеющая нива...", "Ангел", "Молитва" ("В минуту жизни трудную...") и другие. "Песня про царя Ивана Васильевича, молодого опричника и удалого купца Калашникова".</w:t>
      </w:r>
    </w:p>
    <w:p>
      <w:pPr>
        <w:pStyle w:val="0"/>
        <w:spacing w:before="200" w:line-rule="auto"/>
        <w:ind w:firstLine="540"/>
        <w:jc w:val="both"/>
      </w:pPr>
      <w:r>
        <w:rPr>
          <w:sz w:val="20"/>
        </w:rPr>
        <w:t xml:space="preserve">Н.В. Гоголь. Повесть "Тарас Бульба".</w:t>
      </w:r>
    </w:p>
    <w:p>
      <w:pPr>
        <w:pStyle w:val="0"/>
        <w:spacing w:before="200" w:line-rule="auto"/>
        <w:ind w:firstLine="540"/>
        <w:jc w:val="both"/>
      </w:pPr>
      <w:r>
        <w:rPr>
          <w:sz w:val="20"/>
        </w:rPr>
        <w:t xml:space="preserve">Литература второй половины XIX века.</w:t>
      </w:r>
    </w:p>
    <w:p>
      <w:pPr>
        <w:pStyle w:val="0"/>
        <w:spacing w:before="200" w:line-rule="auto"/>
        <w:ind w:firstLine="540"/>
        <w:jc w:val="both"/>
      </w:pPr>
      <w:r>
        <w:rPr>
          <w:sz w:val="20"/>
        </w:rPr>
        <w:t xml:space="preserve">И.С. Тургенев. Рассказы из цикла "Записки охотника" (два по выбору). Например, "Бирюк", "Хорь и Калиныч" и другие. Стихотворения в прозе. Например, "Русский язык", "Воробей" и другие.</w:t>
      </w:r>
    </w:p>
    <w:p>
      <w:pPr>
        <w:pStyle w:val="0"/>
        <w:spacing w:before="200" w:line-rule="auto"/>
        <w:ind w:firstLine="540"/>
        <w:jc w:val="both"/>
      </w:pPr>
      <w:r>
        <w:rPr>
          <w:sz w:val="20"/>
        </w:rPr>
        <w:t xml:space="preserve">Л.Н. Толстой. Рассказ "После бала".</w:t>
      </w:r>
    </w:p>
    <w:p>
      <w:pPr>
        <w:pStyle w:val="0"/>
        <w:spacing w:before="200" w:line-rule="auto"/>
        <w:ind w:firstLine="540"/>
        <w:jc w:val="both"/>
      </w:pPr>
      <w:r>
        <w:rPr>
          <w:sz w:val="20"/>
        </w:rPr>
        <w:t xml:space="preserve">Н.А. Некрасов. Стихотворения (не менее двух). Например, "Размышления у парадного подъезда", "Железная дорога" и другие.</w:t>
      </w:r>
    </w:p>
    <w:p>
      <w:pPr>
        <w:pStyle w:val="0"/>
        <w:spacing w:before="200" w:line-rule="auto"/>
        <w:ind w:firstLine="540"/>
        <w:jc w:val="both"/>
      </w:pPr>
      <w:r>
        <w:rPr>
          <w:sz w:val="20"/>
        </w:rPr>
        <w:t xml:space="preserve">Поэзия второй половины XIX века. Ф.И. Тютчев, А.А. Фет, А.К. Толстой и другие (не менее двух стихотворений по выбору).</w:t>
      </w:r>
    </w:p>
    <w:p>
      <w:pPr>
        <w:pStyle w:val="0"/>
        <w:spacing w:before="200" w:line-rule="auto"/>
        <w:ind w:firstLine="540"/>
        <w:jc w:val="both"/>
      </w:pPr>
      <w:r>
        <w:rPr>
          <w:sz w:val="20"/>
        </w:rPr>
        <w:t xml:space="preserve">М.Е. Салтыков-Щедрин. Сказки (две по выбору). Например, "Повесть о том, как один мужик двух генералов прокормил", "Дикий помещик", "Премудрый пискарь" и другие.</w:t>
      </w:r>
    </w:p>
    <w:p>
      <w:pPr>
        <w:pStyle w:val="0"/>
        <w:spacing w:before="200" w:line-rule="auto"/>
        <w:ind w:firstLine="540"/>
        <w:jc w:val="both"/>
      </w:pPr>
      <w:r>
        <w:rPr>
          <w:sz w:val="20"/>
        </w:rPr>
        <w:t xml:space="preserve">Произведения отечественных и зарубежных писателей на историческую тему (не менее двух). Например, А.К. Толстого, Р. Сабатини, Ф. Купера.</w:t>
      </w:r>
    </w:p>
    <w:p>
      <w:pPr>
        <w:pStyle w:val="0"/>
        <w:spacing w:before="200" w:line-rule="auto"/>
        <w:ind w:firstLine="540"/>
        <w:jc w:val="both"/>
      </w:pPr>
      <w:r>
        <w:rPr>
          <w:sz w:val="20"/>
        </w:rPr>
        <w:t xml:space="preserve">Литература конца XIX начала XX века.</w:t>
      </w:r>
    </w:p>
    <w:p>
      <w:pPr>
        <w:pStyle w:val="0"/>
        <w:spacing w:before="200" w:line-rule="auto"/>
        <w:ind w:firstLine="540"/>
        <w:jc w:val="both"/>
      </w:pPr>
      <w:r>
        <w:rPr>
          <w:sz w:val="20"/>
        </w:rPr>
        <w:t xml:space="preserve">А.П. Чехов. Рассказы (один по выбору). Например, "Тоска", "Злоумышленник" и другие.</w:t>
      </w:r>
    </w:p>
    <w:p>
      <w:pPr>
        <w:pStyle w:val="0"/>
        <w:spacing w:before="200" w:line-rule="auto"/>
        <w:ind w:firstLine="540"/>
        <w:jc w:val="both"/>
      </w:pPr>
      <w:r>
        <w:rPr>
          <w:sz w:val="20"/>
        </w:rPr>
        <w:t xml:space="preserve">М. Горький. Ранние рассказы (одно произведение по выбору). Например, "Старуха Изергиль" (легенда о Данко), "Челкаш" и другие.</w:t>
      </w:r>
    </w:p>
    <w:p>
      <w:pPr>
        <w:pStyle w:val="0"/>
        <w:spacing w:before="200" w:line-rule="auto"/>
        <w:ind w:firstLine="540"/>
        <w:jc w:val="both"/>
      </w:pPr>
      <w:r>
        <w:rPr>
          <w:sz w:val="20"/>
        </w:rPr>
        <w:t xml:space="preserve">Сатирические произведения отечественных и зарубежных писателей (не менее двух). Например, М.М. Зощенко, А.Т. Аверченко, Н. Тэффи, О. Генри, Я. Гашека.</w:t>
      </w:r>
    </w:p>
    <w:p>
      <w:pPr>
        <w:pStyle w:val="0"/>
        <w:spacing w:before="200" w:line-rule="auto"/>
        <w:ind w:firstLine="540"/>
        <w:jc w:val="both"/>
      </w:pPr>
      <w:r>
        <w:rPr>
          <w:sz w:val="20"/>
        </w:rPr>
        <w:t xml:space="preserve">Литература первой половины XX века.</w:t>
      </w:r>
    </w:p>
    <w:p>
      <w:pPr>
        <w:pStyle w:val="0"/>
        <w:spacing w:before="200" w:line-rule="auto"/>
        <w:ind w:firstLine="540"/>
        <w:jc w:val="both"/>
      </w:pPr>
      <w:r>
        <w:rPr>
          <w:sz w:val="20"/>
        </w:rPr>
        <w:t xml:space="preserve">А.С. Грин. Повести и рассказы (одно произведение по выбору). Например, "Алые паруса", "Зеленая лампа" и другие.</w:t>
      </w:r>
    </w:p>
    <w:p>
      <w:pPr>
        <w:pStyle w:val="0"/>
        <w:spacing w:before="200" w:line-rule="auto"/>
        <w:ind w:firstLine="540"/>
        <w:jc w:val="both"/>
      </w:pPr>
      <w:r>
        <w:rPr>
          <w:sz w:val="20"/>
        </w:rPr>
        <w:t xml:space="preserve">Отечественная поэзия первой половины XX века. Стихотворения на тему мечты и реальности (два - три по выбору). Например, стихотворения А.А. Блока, Н.С. Гумилева, М.И. Цветаевой и другие.</w:t>
      </w:r>
    </w:p>
    <w:p>
      <w:pPr>
        <w:pStyle w:val="0"/>
        <w:spacing w:before="200" w:line-rule="auto"/>
        <w:ind w:firstLine="540"/>
        <w:jc w:val="both"/>
      </w:pPr>
      <w:r>
        <w:rPr>
          <w:sz w:val="20"/>
        </w:rPr>
        <w:t xml:space="preserve">В.В. Маяковский. Стихотворения (одно по выбору). Например, "Необычайное приключение, бывшее с Владимиром Маяковским летом на даче", "Хорошее отношение к лошадям" и другие.</w:t>
      </w:r>
    </w:p>
    <w:p>
      <w:pPr>
        <w:pStyle w:val="0"/>
        <w:spacing w:before="200" w:line-rule="auto"/>
        <w:ind w:firstLine="540"/>
        <w:jc w:val="both"/>
      </w:pPr>
      <w:r>
        <w:rPr>
          <w:sz w:val="20"/>
        </w:rPr>
        <w:t xml:space="preserve">А.П. Платонов. Рассказы (один по выбору). Например, "Юшка", "Неизвестный цветок" и другие.</w:t>
      </w:r>
    </w:p>
    <w:p>
      <w:pPr>
        <w:pStyle w:val="0"/>
        <w:spacing w:before="200" w:line-rule="auto"/>
        <w:ind w:firstLine="540"/>
        <w:jc w:val="both"/>
      </w:pPr>
      <w:r>
        <w:rPr>
          <w:sz w:val="20"/>
        </w:rPr>
        <w:t xml:space="preserve">Литература второй половины XX века.</w:t>
      </w:r>
    </w:p>
    <w:p>
      <w:pPr>
        <w:pStyle w:val="0"/>
        <w:spacing w:before="200" w:line-rule="auto"/>
        <w:ind w:firstLine="540"/>
        <w:jc w:val="both"/>
      </w:pPr>
      <w:r>
        <w:rPr>
          <w:sz w:val="20"/>
        </w:rPr>
        <w:t xml:space="preserve">В.М. Шукшин. Рассказы (один по выбору). Например, "Чудик", "Стенька Разин", "Критики" и другие.</w:t>
      </w:r>
    </w:p>
    <w:p>
      <w:pPr>
        <w:pStyle w:val="0"/>
        <w:spacing w:before="200" w:line-rule="auto"/>
        <w:ind w:firstLine="540"/>
        <w:jc w:val="both"/>
      </w:pPr>
      <w:r>
        <w:rPr>
          <w:sz w:val="20"/>
        </w:rPr>
        <w:t xml:space="preserve">Стихотворения отечественных поэтов XX - XXI веков (не менее четырех стихотворений двух поэтов). Например, стихотворения М.И. Цветаевой, Е.А. Евтушенко, Б.А. Ахмадулиной, Ю.Д. Левитанского и другие.</w:t>
      </w:r>
    </w:p>
    <w:p>
      <w:pPr>
        <w:pStyle w:val="0"/>
        <w:spacing w:before="200" w:line-rule="auto"/>
        <w:ind w:firstLine="540"/>
        <w:jc w:val="both"/>
      </w:pPr>
      <w:r>
        <w:rPr>
          <w:sz w:val="20"/>
        </w:rPr>
        <w:t xml:space="preserve">Произведения отечественных прозаиков второй половины XX начала XXI века (не менее двух). Например, произведения Ф.А. Абрамова, В.П. Астафьева, В.И. Белова, Ф.А. Искандера и другие.</w:t>
      </w:r>
    </w:p>
    <w:p>
      <w:pPr>
        <w:pStyle w:val="0"/>
        <w:spacing w:before="200" w:line-rule="auto"/>
        <w:ind w:firstLine="540"/>
        <w:jc w:val="both"/>
      </w:pPr>
      <w:r>
        <w:rPr>
          <w:sz w:val="20"/>
        </w:rPr>
        <w:t xml:space="preserve">Тема взаимоотношения поколений, становления человека, выбора им жизненного пути (не менее двух произведений современных отечественных и зарубежных писателей). Например, Л.Л. Волкова. "Всем выйти из кадра", Т.В. Михеева. "Легкие горы", У. Старк. "Умеешь ли ты свистеть, Йоханна?" и другие.</w:t>
      </w:r>
    </w:p>
    <w:p>
      <w:pPr>
        <w:pStyle w:val="0"/>
        <w:spacing w:before="200" w:line-rule="auto"/>
        <w:ind w:firstLine="540"/>
        <w:jc w:val="both"/>
      </w:pPr>
      <w:r>
        <w:rPr>
          <w:sz w:val="20"/>
        </w:rPr>
        <w:t xml:space="preserve">Зарубежная литература.</w:t>
      </w:r>
    </w:p>
    <w:p>
      <w:pPr>
        <w:pStyle w:val="0"/>
        <w:spacing w:before="200" w:line-rule="auto"/>
        <w:ind w:firstLine="540"/>
        <w:jc w:val="both"/>
      </w:pPr>
      <w:r>
        <w:rPr>
          <w:sz w:val="20"/>
        </w:rPr>
        <w:t xml:space="preserve">М. де Сервантес Сааведра. Роман "Хитроумный идальго Дон Кихот Ламанчский" (главы).</w:t>
      </w:r>
    </w:p>
    <w:p>
      <w:pPr>
        <w:pStyle w:val="0"/>
        <w:spacing w:before="200" w:line-rule="auto"/>
        <w:ind w:firstLine="540"/>
        <w:jc w:val="both"/>
      </w:pPr>
      <w:r>
        <w:rPr>
          <w:sz w:val="20"/>
        </w:rPr>
        <w:t xml:space="preserve">Зарубежная новеллистика (одно - два произведения по выбору). Например, П. Мериме. "Маттео Фальконе"; О. Генри. "Дары волхвов", "Последний лист".</w:t>
      </w:r>
    </w:p>
    <w:p>
      <w:pPr>
        <w:pStyle w:val="0"/>
        <w:spacing w:before="200" w:line-rule="auto"/>
        <w:ind w:firstLine="540"/>
        <w:jc w:val="both"/>
      </w:pPr>
      <w:r>
        <w:rPr>
          <w:sz w:val="20"/>
        </w:rPr>
        <w:t xml:space="preserve">А. де Сент Экзюпери. Повесть-сказка "Маленький принц".</w:t>
      </w:r>
    </w:p>
    <w:p>
      <w:pPr>
        <w:pStyle w:val="0"/>
        <w:jc w:val="both"/>
      </w:pPr>
      <w:r>
        <w:rPr>
          <w:sz w:val="20"/>
        </w:rPr>
      </w:r>
    </w:p>
    <w:p>
      <w:pPr>
        <w:pStyle w:val="2"/>
        <w:outlineLvl w:val="3"/>
        <w:ind w:firstLine="540"/>
        <w:jc w:val="both"/>
      </w:pPr>
      <w:r>
        <w:rPr>
          <w:sz w:val="20"/>
        </w:rPr>
        <w:t xml:space="preserve">215.6. Содержание обучения в 8 классе:</w:t>
      </w:r>
    </w:p>
    <w:p>
      <w:pPr>
        <w:pStyle w:val="0"/>
        <w:spacing w:before="200" w:line-rule="auto"/>
        <w:ind w:firstLine="540"/>
        <w:jc w:val="both"/>
      </w:pPr>
      <w:r>
        <w:rPr>
          <w:sz w:val="20"/>
        </w:rPr>
        <w:t xml:space="preserve">Древнерусская литература</w:t>
      </w:r>
    </w:p>
    <w:p>
      <w:pPr>
        <w:pStyle w:val="0"/>
        <w:spacing w:before="200" w:line-rule="auto"/>
        <w:ind w:firstLine="540"/>
        <w:jc w:val="both"/>
      </w:pPr>
      <w:r>
        <w:rPr>
          <w:sz w:val="20"/>
        </w:rPr>
        <w:t xml:space="preserve">Житийная литература (одно произведение по выбору). Например, "Житие Сергия Радонежского", "Житие протопопа Аввакума, им самим написанное".</w:t>
      </w:r>
    </w:p>
    <w:p>
      <w:pPr>
        <w:pStyle w:val="0"/>
        <w:spacing w:before="200" w:line-rule="auto"/>
        <w:ind w:firstLine="540"/>
        <w:jc w:val="both"/>
      </w:pPr>
      <w:r>
        <w:rPr>
          <w:sz w:val="20"/>
        </w:rPr>
        <w:t xml:space="preserve">Литература XVIII века.</w:t>
      </w:r>
    </w:p>
    <w:p>
      <w:pPr>
        <w:pStyle w:val="0"/>
        <w:spacing w:before="200" w:line-rule="auto"/>
        <w:ind w:firstLine="540"/>
        <w:jc w:val="both"/>
      </w:pPr>
      <w:r>
        <w:rPr>
          <w:sz w:val="20"/>
        </w:rPr>
        <w:t xml:space="preserve">Д.И. Фонвизин. Комедия "Недоросль".</w:t>
      </w:r>
    </w:p>
    <w:p>
      <w:pPr>
        <w:pStyle w:val="0"/>
        <w:spacing w:before="200" w:line-rule="auto"/>
        <w:ind w:firstLine="540"/>
        <w:jc w:val="both"/>
      </w:pPr>
      <w:r>
        <w:rPr>
          <w:sz w:val="20"/>
        </w:rPr>
        <w:t xml:space="preserve">Литература первой половины XIX века.</w:t>
      </w:r>
    </w:p>
    <w:p>
      <w:pPr>
        <w:pStyle w:val="0"/>
        <w:spacing w:before="200" w:line-rule="auto"/>
        <w:ind w:firstLine="540"/>
        <w:jc w:val="both"/>
      </w:pPr>
      <w:r>
        <w:rPr>
          <w:sz w:val="20"/>
        </w:rPr>
        <w:t xml:space="preserve">А.С. Пушкин. Стихотворения (не менее двух). Например, "К Чаадаеву", "Анчар" и другие. "Маленькие трагедии" (одна пьеса по выбору). Например, "Моцарт и Сальери", "Каменный гость". Роман "Капитанская дочка".</w:t>
      </w:r>
    </w:p>
    <w:p>
      <w:pPr>
        <w:pStyle w:val="0"/>
        <w:spacing w:before="200" w:line-rule="auto"/>
        <w:ind w:firstLine="540"/>
        <w:jc w:val="both"/>
      </w:pPr>
      <w:r>
        <w:rPr>
          <w:sz w:val="20"/>
        </w:rPr>
        <w:t xml:space="preserve">М.Ю. Лермонтов. Стихотворения (не менее двух). Например, "Я не хочу, чтоб свет узнал...", "Из-под таинственной, холодной полумаски...", "Нищий" и другие. Поэма "Мцыри".</w:t>
      </w:r>
    </w:p>
    <w:p>
      <w:pPr>
        <w:pStyle w:val="0"/>
        <w:spacing w:before="200" w:line-rule="auto"/>
        <w:ind w:firstLine="540"/>
        <w:jc w:val="both"/>
      </w:pPr>
      <w:r>
        <w:rPr>
          <w:sz w:val="20"/>
        </w:rPr>
        <w:t xml:space="preserve">Н.В. Гоголь. Повесть "Шинель". Комедия "Ревизор".</w:t>
      </w:r>
    </w:p>
    <w:p>
      <w:pPr>
        <w:pStyle w:val="0"/>
        <w:spacing w:before="200" w:line-rule="auto"/>
        <w:ind w:firstLine="540"/>
        <w:jc w:val="both"/>
      </w:pPr>
      <w:r>
        <w:rPr>
          <w:sz w:val="20"/>
        </w:rPr>
        <w:t xml:space="preserve">Литература второй половины XIX века.</w:t>
      </w:r>
    </w:p>
    <w:p>
      <w:pPr>
        <w:pStyle w:val="0"/>
        <w:spacing w:before="200" w:line-rule="auto"/>
        <w:ind w:firstLine="540"/>
        <w:jc w:val="both"/>
      </w:pPr>
      <w:r>
        <w:rPr>
          <w:sz w:val="20"/>
        </w:rPr>
        <w:t xml:space="preserve">И.С. Тургенев. Повести (одна по выбору). Например, "Ася", "Первая любовь".</w:t>
      </w:r>
    </w:p>
    <w:p>
      <w:pPr>
        <w:pStyle w:val="0"/>
        <w:spacing w:before="200" w:line-rule="auto"/>
        <w:ind w:firstLine="540"/>
        <w:jc w:val="both"/>
      </w:pPr>
      <w:r>
        <w:rPr>
          <w:sz w:val="20"/>
        </w:rPr>
        <w:t xml:space="preserve">Ф.М. Достоевский. "Бедные люди", "Белые ночи" (одно произведение по выбору).</w:t>
      </w:r>
    </w:p>
    <w:p>
      <w:pPr>
        <w:pStyle w:val="0"/>
        <w:spacing w:before="200" w:line-rule="auto"/>
        <w:ind w:firstLine="540"/>
        <w:jc w:val="both"/>
      </w:pPr>
      <w:r>
        <w:rPr>
          <w:sz w:val="20"/>
        </w:rPr>
        <w:t xml:space="preserve">Л.Н. Толстой. Повести и рассказы (одно произведение по выбору). Например, "Отрочество" (главы).</w:t>
      </w:r>
    </w:p>
    <w:p>
      <w:pPr>
        <w:pStyle w:val="0"/>
        <w:spacing w:before="200" w:line-rule="auto"/>
        <w:ind w:firstLine="540"/>
        <w:jc w:val="both"/>
      </w:pPr>
      <w:r>
        <w:rPr>
          <w:sz w:val="20"/>
        </w:rPr>
        <w:t xml:space="preserve">Литература первой половины XX века.</w:t>
      </w:r>
    </w:p>
    <w:p>
      <w:pPr>
        <w:pStyle w:val="0"/>
        <w:spacing w:before="200" w:line-rule="auto"/>
        <w:ind w:firstLine="540"/>
        <w:jc w:val="both"/>
      </w:pPr>
      <w:r>
        <w:rPr>
          <w:sz w:val="20"/>
        </w:rPr>
        <w:t xml:space="preserve">Произведения писателей русского зарубежья (не менее двух по выбору). Например, произведения И.С. Шмелева, М.А. Осоргина, В.В. Набокова, Н. Тэффи, А.Т. Аверченко и другие.</w:t>
      </w:r>
    </w:p>
    <w:p>
      <w:pPr>
        <w:pStyle w:val="0"/>
        <w:spacing w:before="200" w:line-rule="auto"/>
        <w:ind w:firstLine="540"/>
        <w:jc w:val="both"/>
      </w:pPr>
      <w:r>
        <w:rPr>
          <w:sz w:val="20"/>
        </w:rPr>
        <w:t xml:space="preserve">Поэзия первой половины XX века (не менее трех стихотворений на тему "Человек и эпоха" по выбору). Например, стихотворения В.В. Маяковского, М.И. Цветаевой, О.Э. Мандельштама, Б.Л. Пастернака и другие.</w:t>
      </w:r>
    </w:p>
    <w:p>
      <w:pPr>
        <w:pStyle w:val="0"/>
        <w:spacing w:before="200" w:line-rule="auto"/>
        <w:ind w:firstLine="540"/>
        <w:jc w:val="both"/>
      </w:pPr>
      <w:r>
        <w:rPr>
          <w:sz w:val="20"/>
        </w:rPr>
        <w:t xml:space="preserve">М.А. Булгаков (одна повесть по выбору). Например, "Собачье сердце" и другие.</w:t>
      </w:r>
    </w:p>
    <w:p>
      <w:pPr>
        <w:pStyle w:val="0"/>
        <w:spacing w:before="200" w:line-rule="auto"/>
        <w:ind w:firstLine="540"/>
        <w:jc w:val="both"/>
      </w:pPr>
      <w:r>
        <w:rPr>
          <w:sz w:val="20"/>
        </w:rPr>
        <w:t xml:space="preserve">Литература второй половины XX века.</w:t>
      </w:r>
    </w:p>
    <w:p>
      <w:pPr>
        <w:pStyle w:val="0"/>
        <w:spacing w:before="200" w:line-rule="auto"/>
        <w:ind w:firstLine="540"/>
        <w:jc w:val="both"/>
      </w:pPr>
      <w:r>
        <w:rPr>
          <w:sz w:val="20"/>
        </w:rPr>
        <w:t xml:space="preserve">А.Т. Твардовский. Поэма "Василий Теркин" (главы "Переправа", "Гармонь", "Два солдата", "Поединок" и другие).</w:t>
      </w:r>
    </w:p>
    <w:p>
      <w:pPr>
        <w:pStyle w:val="0"/>
        <w:spacing w:before="200" w:line-rule="auto"/>
        <w:ind w:firstLine="540"/>
        <w:jc w:val="both"/>
      </w:pPr>
      <w:r>
        <w:rPr>
          <w:sz w:val="20"/>
        </w:rPr>
        <w:t xml:space="preserve">М.А. Шолохов. Рассказ "Судьба человека".</w:t>
      </w:r>
    </w:p>
    <w:p>
      <w:pPr>
        <w:pStyle w:val="0"/>
        <w:spacing w:before="200" w:line-rule="auto"/>
        <w:ind w:firstLine="540"/>
        <w:jc w:val="both"/>
      </w:pPr>
      <w:r>
        <w:rPr>
          <w:sz w:val="20"/>
        </w:rPr>
        <w:t xml:space="preserve">А.И. Солженицын. Рассказ "Матренин двор".</w:t>
      </w:r>
    </w:p>
    <w:p>
      <w:pPr>
        <w:pStyle w:val="0"/>
        <w:spacing w:before="200" w:line-rule="auto"/>
        <w:ind w:firstLine="540"/>
        <w:jc w:val="both"/>
      </w:pPr>
      <w:r>
        <w:rPr>
          <w:sz w:val="20"/>
        </w:rPr>
        <w:t xml:space="preserve">Произведения отечественных прозаиков второй половины XX - XXI века (не менее двух произведений). Например, произведения Е.И. Носова, А.Н. и Б.Н. Стругацких, В.Ф. Тендрякова, Б.П. Екимова и другие.</w:t>
      </w:r>
    </w:p>
    <w:p>
      <w:pPr>
        <w:pStyle w:val="0"/>
        <w:spacing w:before="200" w:line-rule="auto"/>
        <w:ind w:firstLine="540"/>
        <w:jc w:val="both"/>
      </w:pPr>
      <w:r>
        <w:rPr>
          <w:sz w:val="20"/>
        </w:rPr>
        <w:t xml:space="preserve">Произведения отечественных и зарубежных прозаиков второй половины XX - XXI века (не менее двух произведений на тему "Человек в ситуации нравственного выбора"). Например, произведения В.П. Астафьева, Ю.В. Бондарева, Н.С. Дашевской, Дж. Сэлинджера, К. Патерсон, Б. Кауфман и другие).</w:t>
      </w:r>
    </w:p>
    <w:p>
      <w:pPr>
        <w:pStyle w:val="0"/>
        <w:spacing w:before="200" w:line-rule="auto"/>
        <w:ind w:firstLine="540"/>
        <w:jc w:val="both"/>
      </w:pPr>
      <w:r>
        <w:rPr>
          <w:sz w:val="20"/>
        </w:rPr>
        <w:t xml:space="preserve">Поэзия второй половины XX начала XXI века (не менее трех стихотворений). Например, стихотворения Н.А. Заболоцкого, М.А. Светлова, М.В. Исаковского, К.М. Симонова, Р.Г. Гамзатова, Б.Ш. Окуджавы, В.С. Высоцкого, А.А. Вознесенского, Е.А. Евтушенко, Р. И. Рождественского, И.А. Бродского, А.С. Кушнера и другие.</w:t>
      </w:r>
    </w:p>
    <w:p>
      <w:pPr>
        <w:pStyle w:val="0"/>
        <w:spacing w:before="200" w:line-rule="auto"/>
        <w:ind w:firstLine="540"/>
        <w:jc w:val="both"/>
      </w:pPr>
      <w:r>
        <w:rPr>
          <w:sz w:val="20"/>
        </w:rPr>
        <w:t xml:space="preserve">Зарубежная литература.</w:t>
      </w:r>
    </w:p>
    <w:p>
      <w:pPr>
        <w:pStyle w:val="0"/>
        <w:spacing w:before="200" w:line-rule="auto"/>
        <w:ind w:firstLine="540"/>
        <w:jc w:val="both"/>
      </w:pPr>
      <w:r>
        <w:rPr>
          <w:sz w:val="20"/>
        </w:rPr>
        <w:t xml:space="preserve">У. Шекспир. Сонеты (один-два по выбору). Например, N 66 "Измучась всем, я умереть хочу...", N 130 "Ее глаза на звезды не похожи..." и другие. Трагедия "Ромео и Джульетта" (фрагменты по выбору).</w:t>
      </w:r>
    </w:p>
    <w:p>
      <w:pPr>
        <w:pStyle w:val="0"/>
        <w:spacing w:before="200" w:line-rule="auto"/>
        <w:ind w:firstLine="540"/>
        <w:jc w:val="both"/>
      </w:pPr>
      <w:r>
        <w:rPr>
          <w:sz w:val="20"/>
        </w:rPr>
        <w:t xml:space="preserve">Ж.-Б. Мольер. Комедия "Мещанин во дворянстве" (фрагменты по выбору).</w:t>
      </w:r>
    </w:p>
    <w:p>
      <w:pPr>
        <w:pStyle w:val="0"/>
        <w:jc w:val="both"/>
      </w:pPr>
      <w:r>
        <w:rPr>
          <w:sz w:val="20"/>
        </w:rPr>
      </w:r>
    </w:p>
    <w:p>
      <w:pPr>
        <w:pStyle w:val="2"/>
        <w:outlineLvl w:val="3"/>
        <w:ind w:firstLine="540"/>
        <w:jc w:val="both"/>
      </w:pPr>
      <w:r>
        <w:rPr>
          <w:sz w:val="20"/>
        </w:rPr>
        <w:t xml:space="preserve">215.7. Содержание обучения в 9 классе:</w:t>
      </w:r>
    </w:p>
    <w:p>
      <w:pPr>
        <w:pStyle w:val="0"/>
        <w:spacing w:before="200" w:line-rule="auto"/>
        <w:ind w:firstLine="540"/>
        <w:jc w:val="both"/>
      </w:pPr>
      <w:r>
        <w:rPr>
          <w:sz w:val="20"/>
        </w:rPr>
        <w:t xml:space="preserve">Древнерусская литература.</w:t>
      </w:r>
    </w:p>
    <w:p>
      <w:pPr>
        <w:pStyle w:val="0"/>
        <w:spacing w:before="200" w:line-rule="auto"/>
        <w:ind w:firstLine="540"/>
        <w:jc w:val="both"/>
      </w:pPr>
      <w:r>
        <w:rPr>
          <w:sz w:val="20"/>
        </w:rPr>
        <w:t xml:space="preserve">"Слово о полку Игореве".</w:t>
      </w:r>
    </w:p>
    <w:p>
      <w:pPr>
        <w:pStyle w:val="0"/>
        <w:spacing w:before="200" w:line-rule="auto"/>
        <w:ind w:firstLine="540"/>
        <w:jc w:val="both"/>
      </w:pPr>
      <w:r>
        <w:rPr>
          <w:sz w:val="20"/>
        </w:rPr>
        <w:t xml:space="preserve">Литература XVIII века.</w:t>
      </w:r>
    </w:p>
    <w:p>
      <w:pPr>
        <w:pStyle w:val="0"/>
        <w:spacing w:before="200" w:line-rule="auto"/>
        <w:ind w:firstLine="540"/>
        <w:jc w:val="both"/>
      </w:pPr>
      <w:r>
        <w:rPr>
          <w:sz w:val="20"/>
        </w:rPr>
        <w:t xml:space="preserve">М.В. Ломоносов. "Ода на день восшествия на Всероссийский престол Ея Величества Государыни Императрицы Елисаветы Петровны 1747 года" и другие стихотворения (по выбору).</w:t>
      </w:r>
    </w:p>
    <w:p>
      <w:pPr>
        <w:pStyle w:val="0"/>
        <w:spacing w:before="200" w:line-rule="auto"/>
        <w:ind w:firstLine="540"/>
        <w:jc w:val="both"/>
      </w:pPr>
      <w:r>
        <w:rPr>
          <w:sz w:val="20"/>
        </w:rPr>
        <w:t xml:space="preserve">Г.Р. Державин. Стихотворения (два по выбору). Например, "Властителям и судиям", "Памятник" и другие.</w:t>
      </w:r>
    </w:p>
    <w:p>
      <w:pPr>
        <w:pStyle w:val="0"/>
        <w:spacing w:before="200" w:line-rule="auto"/>
        <w:ind w:firstLine="540"/>
        <w:jc w:val="both"/>
      </w:pPr>
      <w:r>
        <w:rPr>
          <w:sz w:val="20"/>
        </w:rPr>
        <w:t xml:space="preserve">Н.М. Карамзин. Повесть "Бедная Лиза".</w:t>
      </w:r>
    </w:p>
    <w:p>
      <w:pPr>
        <w:pStyle w:val="0"/>
        <w:spacing w:before="200" w:line-rule="auto"/>
        <w:ind w:firstLine="540"/>
        <w:jc w:val="both"/>
      </w:pPr>
      <w:r>
        <w:rPr>
          <w:sz w:val="20"/>
        </w:rPr>
        <w:t xml:space="preserve">Литература первой половины XIX века.</w:t>
      </w:r>
    </w:p>
    <w:p>
      <w:pPr>
        <w:pStyle w:val="0"/>
        <w:spacing w:before="200" w:line-rule="auto"/>
        <w:ind w:firstLine="540"/>
        <w:jc w:val="both"/>
      </w:pPr>
      <w:r>
        <w:rPr>
          <w:sz w:val="20"/>
        </w:rPr>
        <w:t xml:space="preserve">В.А. Жуковский. Баллады, элегии (одна - две по выбору). Например, "Светлана", "Невыразимое", "Море" и другие.</w:t>
      </w:r>
    </w:p>
    <w:p>
      <w:pPr>
        <w:pStyle w:val="0"/>
        <w:spacing w:before="200" w:line-rule="auto"/>
        <w:ind w:firstLine="540"/>
        <w:jc w:val="both"/>
      </w:pPr>
      <w:r>
        <w:rPr>
          <w:sz w:val="20"/>
        </w:rPr>
        <w:t xml:space="preserve">А.С. Грибоедов. Комедия "Горе от ума".</w:t>
      </w:r>
    </w:p>
    <w:p>
      <w:pPr>
        <w:pStyle w:val="0"/>
        <w:spacing w:before="200" w:line-rule="auto"/>
        <w:ind w:firstLine="540"/>
        <w:jc w:val="both"/>
      </w:pPr>
      <w:r>
        <w:rPr>
          <w:sz w:val="20"/>
        </w:rPr>
        <w:t xml:space="preserve">А.С. Пушкин. Стихотворения. Например, "Бесы", "Брожу ли я вдоль улиц шумных...", "...Вновь я посетил...", "Из Пиндемонти", "К морю", "К" ("Я помню чудное мгновенье..."), "Мадонна", "Осень" (отрывок), "Отцы-пустынники и жены непорочны...", "Пора, мой друг, пора! Покоя сердце просит,..", "Поэт", "Пророк", "Свободы сеятель пустынный...", "Элегия" ("Безумных лет угасшее веселье..."), "Я вас любил: любовь еще, быть может...", "Я памятник себе воздвиг нерукотворный..." и другие. Поэма "Медный всадник". Роман в стихах "Евгений Онегин".</w:t>
      </w:r>
    </w:p>
    <w:p>
      <w:pPr>
        <w:pStyle w:val="0"/>
        <w:spacing w:before="200" w:line-rule="auto"/>
        <w:ind w:firstLine="540"/>
        <w:jc w:val="both"/>
      </w:pPr>
      <w:r>
        <w:rPr>
          <w:sz w:val="20"/>
        </w:rPr>
        <w:t xml:space="preserve">Зарубежная литература.</w:t>
      </w:r>
    </w:p>
    <w:p>
      <w:pPr>
        <w:pStyle w:val="0"/>
        <w:spacing w:before="200" w:line-rule="auto"/>
        <w:ind w:firstLine="540"/>
        <w:jc w:val="both"/>
      </w:pPr>
      <w:r>
        <w:rPr>
          <w:sz w:val="20"/>
        </w:rPr>
        <w:t xml:space="preserve">У. Шекспир. Трагедия "Гамлет" (фрагменты по выбору).</w:t>
      </w:r>
    </w:p>
    <w:p>
      <w:pPr>
        <w:pStyle w:val="0"/>
        <w:spacing w:before="200" w:line-rule="auto"/>
        <w:ind w:firstLine="540"/>
        <w:jc w:val="both"/>
      </w:pPr>
      <w:r>
        <w:rPr>
          <w:sz w:val="20"/>
        </w:rPr>
        <w:t xml:space="preserve">Дж. Г. Байрон. Стихотворения (одно по выбору). Например, "Душа моя мрачна. Скорей, певец, скорей!..", "Прощание Наполеона" и другие. Поэма "Паломничество Чайльд-Гарольда" (не менее одного фрагмента по выбору).</w:t>
      </w:r>
    </w:p>
    <w:p>
      <w:pPr>
        <w:pStyle w:val="0"/>
        <w:spacing w:before="200" w:line-rule="auto"/>
        <w:ind w:firstLine="540"/>
        <w:jc w:val="both"/>
      </w:pPr>
      <w:r>
        <w:rPr>
          <w:sz w:val="20"/>
        </w:rPr>
        <w:t xml:space="preserve">Литература первой половины XIX века</w:t>
      </w:r>
    </w:p>
    <w:p>
      <w:pPr>
        <w:pStyle w:val="0"/>
        <w:spacing w:before="200" w:line-rule="auto"/>
        <w:ind w:firstLine="540"/>
        <w:jc w:val="both"/>
      </w:pPr>
      <w:r>
        <w:rPr>
          <w:sz w:val="20"/>
        </w:rPr>
        <w:t xml:space="preserve">М.Ю. Лермонтов. Стихотворения. Например, "Выхожу один я на дорогу...", "Дума", "И скучно и грустно", "Как часто, пестрою толпою окружен...", "Молитва" ("Я, Матерь Божия, ныне с молитвою..."), "Нет, не тебя так пылко я люблю...", "Нет, я не Байрон, я другой...", "Поэт" ("Отделкой золотой блистает мой кинжал..."), "Пророк", "Родина", "Смерть Поэта", "Сон" ("В полдневный жар в долине Дагестана..."), "Я жить хочу, хочу печали..." и другие. Роман "Герой нашего времени".</w:t>
      </w:r>
    </w:p>
    <w:p>
      <w:pPr>
        <w:pStyle w:val="0"/>
        <w:spacing w:before="200" w:line-rule="auto"/>
        <w:ind w:firstLine="540"/>
        <w:jc w:val="both"/>
      </w:pPr>
      <w:r>
        <w:rPr>
          <w:sz w:val="20"/>
        </w:rPr>
        <w:t xml:space="preserve">Н.В. Гоголь. Поэма "Мертвые души".</w:t>
      </w:r>
    </w:p>
    <w:p>
      <w:pPr>
        <w:pStyle w:val="0"/>
        <w:spacing w:before="200" w:line-rule="auto"/>
        <w:ind w:firstLine="540"/>
        <w:jc w:val="both"/>
      </w:pPr>
      <w:r>
        <w:rPr>
          <w:sz w:val="20"/>
        </w:rPr>
        <w:t xml:space="preserve">Данте. "Божественная комедия" (не менее двух фрагментов по выбору).</w:t>
      </w:r>
    </w:p>
    <w:p>
      <w:pPr>
        <w:pStyle w:val="0"/>
        <w:spacing w:before="200" w:line-rule="auto"/>
        <w:ind w:firstLine="540"/>
        <w:jc w:val="both"/>
      </w:pPr>
      <w:r>
        <w:rPr>
          <w:sz w:val="20"/>
        </w:rPr>
        <w:t xml:space="preserve">И.-В. Гете. Трагедия "Фауст" (не менее двух фрагментов по выбору).</w:t>
      </w:r>
    </w:p>
    <w:p>
      <w:pPr>
        <w:pStyle w:val="0"/>
        <w:spacing w:before="200" w:line-rule="auto"/>
        <w:ind w:firstLine="540"/>
        <w:jc w:val="both"/>
      </w:pPr>
      <w:r>
        <w:rPr>
          <w:sz w:val="20"/>
        </w:rPr>
        <w:t xml:space="preserve">Зарубежная проза первой половины XIX в. (одно произведение по выбору). Например, произведения Э.Т.А. Гофмана, В. Гюго, В. Скотта и другие.</w:t>
      </w:r>
    </w:p>
    <w:p>
      <w:pPr>
        <w:pStyle w:val="0"/>
        <w:spacing w:before="200" w:line-rule="auto"/>
        <w:ind w:firstLine="540"/>
        <w:jc w:val="both"/>
      </w:pPr>
      <w:r>
        <w:rPr>
          <w:sz w:val="20"/>
        </w:rPr>
        <w:t xml:space="preserve">215.8. Планируемые результаты освоения программы по литературе на уровне основного общего образования.</w:t>
      </w:r>
    </w:p>
    <w:p>
      <w:pPr>
        <w:pStyle w:val="0"/>
        <w:jc w:val="both"/>
      </w:pPr>
      <w:r>
        <w:rPr>
          <w:sz w:val="20"/>
        </w:rPr>
      </w:r>
    </w:p>
    <w:p>
      <w:pPr>
        <w:pStyle w:val="2"/>
        <w:outlineLvl w:val="3"/>
        <w:ind w:firstLine="540"/>
        <w:jc w:val="both"/>
      </w:pPr>
      <w:r>
        <w:rPr>
          <w:sz w:val="20"/>
        </w:rPr>
        <w:t xml:space="preserve">215.9. Личностные результаты.</w:t>
      </w:r>
    </w:p>
    <w:p>
      <w:pPr>
        <w:pStyle w:val="0"/>
        <w:spacing w:before="200" w:line-rule="auto"/>
        <w:ind w:firstLine="540"/>
        <w:jc w:val="both"/>
      </w:pPr>
      <w:r>
        <w:rPr>
          <w:sz w:val="20"/>
        </w:rPr>
        <w:t xml:space="preserve">215.9.1. В силу особенностей личностного развития обучающихся с РАС достижение личностных результатов не всегда возможно в полном объеме на этапе основного общего образования, поэтому рекомендуется оценивать индивидуальную динамику продвижения обучающегося в данной области.</w:t>
      </w:r>
    </w:p>
    <w:p>
      <w:pPr>
        <w:pStyle w:val="0"/>
        <w:spacing w:before="200" w:line-rule="auto"/>
        <w:ind w:firstLine="540"/>
        <w:jc w:val="both"/>
      </w:pPr>
      <w:r>
        <w:rPr>
          <w:sz w:val="20"/>
        </w:rPr>
        <w:t xml:space="preserve">215.9.2. Личностные результаты освоения программы по литературе на уровне основного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pPr>
        <w:pStyle w:val="0"/>
        <w:spacing w:before="200" w:line-rule="auto"/>
        <w:ind w:firstLine="540"/>
        <w:jc w:val="both"/>
      </w:pPr>
      <w:r>
        <w:rPr>
          <w:sz w:val="20"/>
        </w:rPr>
        <w:t xml:space="preserve">215.9.3. При оценивании личностных результатов необходимо обеспечить индивидуализацию этапности освоения образовательных результатов в связи с неравномерностью и особенностями развития школьника с РАС.</w:t>
      </w:r>
    </w:p>
    <w:p>
      <w:pPr>
        <w:pStyle w:val="0"/>
        <w:spacing w:before="200" w:line-rule="auto"/>
        <w:ind w:firstLine="540"/>
        <w:jc w:val="both"/>
      </w:pPr>
      <w:r>
        <w:rPr>
          <w:sz w:val="20"/>
        </w:rPr>
        <w:t xml:space="preserve">Личностные результаты освоения рабочей программы по литературе для основного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 литературы,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pPr>
        <w:pStyle w:val="0"/>
        <w:spacing w:before="200" w:line-rule="auto"/>
        <w:ind w:firstLine="540"/>
        <w:jc w:val="both"/>
      </w:pPr>
      <w:r>
        <w:rPr>
          <w:sz w:val="20"/>
        </w:rPr>
        <w:t xml:space="preserve">Личностные результаты освоения рабочей программы по литературе для основного общего образования должны отражать готовность обучающихся руководствоваться системой позитивных ценностных ориентаций и расширение опыта деятельности на ее основе и в процессе реализации основных направлений воспитательной деятельности, в том числе в части:</w:t>
      </w:r>
    </w:p>
    <w:p>
      <w:pPr>
        <w:pStyle w:val="0"/>
        <w:spacing w:before="200" w:line-rule="auto"/>
        <w:ind w:firstLine="540"/>
        <w:jc w:val="both"/>
      </w:pPr>
      <w:r>
        <w:rPr>
          <w:sz w:val="20"/>
        </w:rPr>
        <w:t xml:space="preserve">1) гражданского воспитания:</w:t>
      </w:r>
    </w:p>
    <w:p>
      <w:pPr>
        <w:pStyle w:val="0"/>
        <w:spacing w:before="200" w:line-rule="auto"/>
        <w:ind w:firstLine="540"/>
        <w:jc w:val="both"/>
      </w:pPr>
      <w:r>
        <w:rPr>
          <w:sz w:val="20"/>
        </w:rPr>
        <w:t xml:space="preserve">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в том числе в сопоставлении с ситуациями, отраженными в литературных произведениях;</w:t>
      </w:r>
    </w:p>
    <w:p>
      <w:pPr>
        <w:pStyle w:val="0"/>
        <w:spacing w:before="200" w:line-rule="auto"/>
        <w:ind w:firstLine="540"/>
        <w:jc w:val="both"/>
      </w:pPr>
      <w:r>
        <w:rPr>
          <w:sz w:val="20"/>
        </w:rPr>
        <w:t xml:space="preserve">неприятие любых форм экстремизма, дискриминации; понимание роли различных социальных институтов в жизни человека, 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многоконфеесиональном обществе, в том числе с опорой на примеры из литературы;</w:t>
      </w:r>
    </w:p>
    <w:p>
      <w:pPr>
        <w:pStyle w:val="0"/>
        <w:spacing w:before="200" w:line-rule="auto"/>
        <w:ind w:firstLine="540"/>
        <w:jc w:val="both"/>
      </w:pPr>
      <w:r>
        <w:rPr>
          <w:sz w:val="20"/>
        </w:rPr>
        <w:t xml:space="preserve">представление о способах противодействия коррупции, готовность к разнообразной совместной деятельности, стремление к взаимопониманию и взаимопомощи, в том числе с опорой на примеры из литературы, активное участие в самоуправлении; готовность к участию в гуманитарной деятельности;</w:t>
      </w:r>
    </w:p>
    <w:p>
      <w:pPr>
        <w:pStyle w:val="0"/>
        <w:spacing w:before="200" w:line-rule="auto"/>
        <w:ind w:firstLine="540"/>
        <w:jc w:val="both"/>
      </w:pPr>
      <w:r>
        <w:rPr>
          <w:sz w:val="20"/>
        </w:rPr>
        <w:t xml:space="preserve">2) патриотического воспитания:</w:t>
      </w:r>
    </w:p>
    <w:p>
      <w:pPr>
        <w:pStyle w:val="0"/>
        <w:spacing w:before="200" w:line-rule="auto"/>
        <w:ind w:firstLine="540"/>
        <w:jc w:val="both"/>
      </w:pPr>
      <w:r>
        <w:rPr>
          <w:sz w:val="20"/>
        </w:rPr>
        <w:t xml:space="preserve">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 в контексте изучения произведений русской и зарубежной литературы, а также литератур народов России;</w:t>
      </w:r>
    </w:p>
    <w:p>
      <w:pPr>
        <w:pStyle w:val="0"/>
        <w:spacing w:before="200" w:line-rule="auto"/>
        <w:ind w:firstLine="540"/>
        <w:jc w:val="both"/>
      </w:pPr>
      <w:r>
        <w:rPr>
          <w:sz w:val="20"/>
        </w:rPr>
        <w:t xml:space="preserve">ценностное отношение к достижениям своей Родины - России, к науке, искусству, спорту, технологиям, боевым подвигам и трудовым достижениям народа, в том числе отраженным в художественных произведениях; 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 обращая внимание на их воплощение в литературе;</w:t>
      </w:r>
    </w:p>
    <w:p>
      <w:pPr>
        <w:pStyle w:val="0"/>
        <w:spacing w:before="200" w:line-rule="auto"/>
        <w:ind w:firstLine="540"/>
        <w:jc w:val="both"/>
      </w:pPr>
      <w:r>
        <w:rPr>
          <w:sz w:val="20"/>
        </w:rPr>
        <w:t xml:space="preserve">3) духовно-нравственного воспитания:</w:t>
      </w:r>
    </w:p>
    <w:p>
      <w:pPr>
        <w:pStyle w:val="0"/>
        <w:spacing w:before="200" w:line-rule="auto"/>
        <w:ind w:firstLine="540"/>
        <w:jc w:val="both"/>
      </w:pPr>
      <w:r>
        <w:rPr>
          <w:sz w:val="20"/>
        </w:rPr>
        <w:t xml:space="preserve">ориентация на моральные ценности и нормы в ситуациях нравственного выбора с оценкой поведения и поступков персонажей литературных произведений; готовность оценивать свое поведение и поступки, а также поведение и поступки других людей с позиции нравственных и правовых норм с учетом осознания последствий поступков;</w:t>
      </w:r>
    </w:p>
    <w:p>
      <w:pPr>
        <w:pStyle w:val="0"/>
        <w:spacing w:before="200" w:line-rule="auto"/>
        <w:ind w:firstLine="540"/>
        <w:jc w:val="both"/>
      </w:pPr>
      <w:r>
        <w:rPr>
          <w:sz w:val="20"/>
        </w:rPr>
        <w:t xml:space="preserve">активное неприятие асоциальных поступков, свобода и ответственность личности в условиях индивидуального и общественного пространства;</w:t>
      </w:r>
    </w:p>
    <w:p>
      <w:pPr>
        <w:pStyle w:val="0"/>
        <w:spacing w:before="200" w:line-rule="auto"/>
        <w:ind w:firstLine="540"/>
        <w:jc w:val="both"/>
      </w:pPr>
      <w:r>
        <w:rPr>
          <w:sz w:val="20"/>
        </w:rPr>
        <w:t xml:space="preserve">4) эстетического воспитания:</w:t>
      </w:r>
    </w:p>
    <w:p>
      <w:pPr>
        <w:pStyle w:val="0"/>
        <w:spacing w:before="200" w:line-rule="auto"/>
        <w:ind w:firstLine="540"/>
        <w:jc w:val="both"/>
      </w:pPr>
      <w:r>
        <w:rPr>
          <w:sz w:val="20"/>
        </w:rPr>
        <w:t xml:space="preserve">восприимчивость к разным видам искусства, традициям и творчеству своего и других народов, понимание эмоционального воздействия искусства, в том числе изучаемых литературных произведений;</w:t>
      </w:r>
    </w:p>
    <w:p>
      <w:pPr>
        <w:pStyle w:val="0"/>
        <w:spacing w:before="200" w:line-rule="auto"/>
        <w:ind w:firstLine="540"/>
        <w:jc w:val="both"/>
      </w:pPr>
      <w:r>
        <w:rPr>
          <w:sz w:val="20"/>
        </w:rPr>
        <w:t xml:space="preserve">осознание важности художественной литературы и культуры как средства коммуникации и самовыражения;</w:t>
      </w:r>
    </w:p>
    <w:p>
      <w:pPr>
        <w:pStyle w:val="0"/>
        <w:spacing w:before="200" w:line-rule="auto"/>
        <w:ind w:firstLine="540"/>
        <w:jc w:val="both"/>
      </w:pPr>
      <w:r>
        <w:rPr>
          <w:sz w:val="20"/>
        </w:rPr>
        <w:t xml:space="preserve">понимание ценности отечественного и мирового искусства, роли этнических культурных традиций и народного творчества; стремление к самовыражению в разных видах искусства;</w:t>
      </w:r>
    </w:p>
    <w:p>
      <w:pPr>
        <w:pStyle w:val="0"/>
        <w:spacing w:before="200" w:line-rule="auto"/>
        <w:ind w:firstLine="540"/>
        <w:jc w:val="both"/>
      </w:pPr>
      <w:r>
        <w:rPr>
          <w:sz w:val="20"/>
        </w:rPr>
        <w:t xml:space="preserve">5) физического воспитания, формирования культуры здоровья и эмоционального благополучия:</w:t>
      </w:r>
    </w:p>
    <w:p>
      <w:pPr>
        <w:pStyle w:val="0"/>
        <w:spacing w:before="200" w:line-rule="auto"/>
        <w:ind w:firstLine="540"/>
        <w:jc w:val="both"/>
      </w:pPr>
      <w:r>
        <w:rPr>
          <w:sz w:val="20"/>
        </w:rPr>
        <w:t xml:space="preserve">осознание ценности жизни с опорой на собственный жизненный и читательский опыт, ответственное отношение к своему здоровью и установка на здоровый образ жизни (здоровое питание, соблюдение гигиенических правил, сбалансированный режим занятий и отдыха, регулярная физическая активность);</w:t>
      </w:r>
    </w:p>
    <w:p>
      <w:pPr>
        <w:pStyle w:val="0"/>
        <w:spacing w:before="200" w:line-rule="auto"/>
        <w:ind w:firstLine="540"/>
        <w:jc w:val="both"/>
      </w:pPr>
      <w:r>
        <w:rPr>
          <w:sz w:val="20"/>
        </w:rPr>
        <w:t xml:space="preserve">осознание последствий и неприятие вредных привычек (употребление алкоголя, наркотиков, курение) и иных форм вреда для физического психического здоровья, соблюдение правил безопасности, в том числе навыки безопасного поведения в сети Интернет;</w:t>
      </w:r>
    </w:p>
    <w:p>
      <w:pPr>
        <w:pStyle w:val="0"/>
        <w:spacing w:before="200" w:line-rule="auto"/>
        <w:ind w:firstLine="540"/>
        <w:jc w:val="both"/>
      </w:pPr>
      <w:r>
        <w:rPr>
          <w:sz w:val="20"/>
        </w:rPr>
        <w:t xml:space="preserve">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 умение принимать себя и других, не осуждая; умение осознавать эмоциональное состояние себя и других, опираясь на примеры из литературных произведений, уметь управлять собственным эмоциональным состоянием, сформированность навыка рефлексии, признание своего права на ошибку и такого же права другого человека с оценкой поступков литературных героев;</w:t>
      </w:r>
    </w:p>
    <w:p>
      <w:pPr>
        <w:pStyle w:val="0"/>
        <w:spacing w:before="200" w:line-rule="auto"/>
        <w:ind w:firstLine="540"/>
        <w:jc w:val="both"/>
      </w:pPr>
      <w:r>
        <w:rPr>
          <w:sz w:val="20"/>
        </w:rPr>
        <w:t xml:space="preserve">6) трудового воспитания:</w:t>
      </w:r>
    </w:p>
    <w:p>
      <w:pPr>
        <w:pStyle w:val="0"/>
        <w:spacing w:before="200" w:line-rule="auto"/>
        <w:ind w:firstLine="540"/>
        <w:jc w:val="both"/>
      </w:pPr>
      <w:r>
        <w:rPr>
          <w:sz w:val="20"/>
        </w:rPr>
        <w:t xml:space="preserve">установка на активное участие в решении практических задач (в рамках семьи, школы, города, края) технологической и социальной направленности, способность инициировать, планировать и самостоятельно выполнять такого рода деятельность;</w:t>
      </w:r>
    </w:p>
    <w:p>
      <w:pPr>
        <w:pStyle w:val="0"/>
        <w:spacing w:before="200" w:line-rule="auto"/>
        <w:ind w:firstLine="540"/>
        <w:jc w:val="both"/>
      </w:pPr>
      <w:r>
        <w:rPr>
          <w:sz w:val="20"/>
        </w:rPr>
        <w:t xml:space="preserve">интерес к практическому изучению профессий и труда различного рода, в том числе на основе применения изучаемого предметного знания и знакомства с деятельностью героев на страницах литературных произведений;</w:t>
      </w:r>
    </w:p>
    <w:p>
      <w:pPr>
        <w:pStyle w:val="0"/>
        <w:spacing w:before="200" w:line-rule="auto"/>
        <w:ind w:firstLine="540"/>
        <w:jc w:val="both"/>
      </w:pPr>
      <w:r>
        <w:rPr>
          <w:sz w:val="20"/>
        </w:rPr>
        <w:t xml:space="preserve">осознание важности обучения на протяжении всей жизни для успешной профессиональной деятельности и развитие необходимых умений для этого; готовность адаптироваться в профессиональной среде; уважение к труду и результатам трудовой деятельности, в том числе при изучении произведений русского фольклора и литературы, осознанный выбор и построение индивидуальной траектории образования и жизненных планов с учетом личных и общественных интересов и потребностей;</w:t>
      </w:r>
    </w:p>
    <w:p>
      <w:pPr>
        <w:pStyle w:val="0"/>
        <w:spacing w:before="200" w:line-rule="auto"/>
        <w:ind w:firstLine="540"/>
        <w:jc w:val="both"/>
      </w:pPr>
      <w:r>
        <w:rPr>
          <w:sz w:val="20"/>
        </w:rPr>
        <w:t xml:space="preserve">7) экологического воспитания:</w:t>
      </w:r>
    </w:p>
    <w:p>
      <w:pPr>
        <w:pStyle w:val="0"/>
        <w:spacing w:before="200" w:line-rule="auto"/>
        <w:ind w:firstLine="540"/>
        <w:jc w:val="both"/>
      </w:pPr>
      <w:r>
        <w:rPr>
          <w:sz w:val="20"/>
        </w:rPr>
        <w:t xml:space="preserve">ориентация на применение знаний из социальных и естественных наук для решения задач в области окружающей среды, планирования поступков и оценки их возможных последствий для окружающей среды;</w:t>
      </w:r>
    </w:p>
    <w:p>
      <w:pPr>
        <w:pStyle w:val="0"/>
        <w:spacing w:before="200" w:line-rule="auto"/>
        <w:ind w:firstLine="540"/>
        <w:jc w:val="both"/>
      </w:pPr>
      <w:r>
        <w:rPr>
          <w:sz w:val="20"/>
        </w:rPr>
        <w:t xml:space="preserve">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 в том числе сформированное при знакомстве с литературными произведениями, поднимающими экологические проблемы; осознание своей роли как гражданина и потребителя в условиях взаимосвязи природной, технологической и социальной среды, готовность к участию в практической деятельности экологической направленности;</w:t>
      </w:r>
    </w:p>
    <w:p>
      <w:pPr>
        <w:pStyle w:val="0"/>
        <w:spacing w:before="200" w:line-rule="auto"/>
        <w:ind w:firstLine="540"/>
        <w:jc w:val="both"/>
      </w:pPr>
      <w:r>
        <w:rPr>
          <w:sz w:val="20"/>
        </w:rPr>
        <w:t xml:space="preserve">8) ценности научного познания:</w:t>
      </w:r>
    </w:p>
    <w:p>
      <w:pPr>
        <w:pStyle w:val="0"/>
        <w:spacing w:before="200" w:line-rule="auto"/>
        <w:ind w:firstLine="540"/>
        <w:jc w:val="both"/>
      </w:pPr>
      <w:r>
        <w:rPr>
          <w:sz w:val="20"/>
        </w:rPr>
        <w:t xml:space="preserve">ориентация в деятельности на современную систему научных представлений об основных закономерностях развития человека, природы и общества, взаимосвязях человека с природной и социальной средой с опорой на изученные и самостоятельно прочитанные литературные произведения;</w:t>
      </w:r>
    </w:p>
    <w:p>
      <w:pPr>
        <w:pStyle w:val="0"/>
        <w:spacing w:before="200" w:line-rule="auto"/>
        <w:ind w:firstLine="540"/>
        <w:jc w:val="both"/>
      </w:pPr>
      <w:r>
        <w:rPr>
          <w:sz w:val="20"/>
        </w:rPr>
        <w:t xml:space="preserve">овладение языковой и читательской культурой как средством познания мира, овладение основными навыками исследовательской деятельности с учетом специфики литературного образования,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pPr>
        <w:pStyle w:val="0"/>
        <w:spacing w:before="200" w:line-rule="auto"/>
        <w:ind w:firstLine="540"/>
        <w:jc w:val="both"/>
      </w:pPr>
      <w:r>
        <w:rPr>
          <w:sz w:val="20"/>
        </w:rPr>
        <w:t xml:space="preserve">9) обеспечение адаптации обучающегося к изменяющимся условиям социальной и природной среды:</w:t>
      </w:r>
    </w:p>
    <w:p>
      <w:pPr>
        <w:pStyle w:val="0"/>
        <w:spacing w:before="200" w:line-rule="auto"/>
        <w:ind w:firstLine="540"/>
        <w:jc w:val="both"/>
      </w:pPr>
      <w:r>
        <w:rPr>
          <w:sz w:val="20"/>
        </w:rPr>
        <w:t xml:space="preserve">освоение обучающимися социального опыта, основных социальных ролей, соответствующих ведущей деятельности возраста, норм и правил общественного поведения, форм социальной жизни в группах 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 изучение и оценка социальных ролей персонажей литературных произведений;</w:t>
      </w:r>
    </w:p>
    <w:p>
      <w:pPr>
        <w:pStyle w:val="0"/>
        <w:spacing w:before="200" w:line-rule="auto"/>
        <w:ind w:firstLine="540"/>
        <w:jc w:val="both"/>
      </w:pPr>
      <w:r>
        <w:rPr>
          <w:sz w:val="20"/>
        </w:rPr>
        <w:t xml:space="preserve">потребность во взаимодействии в условиях неопределенности, открытость опыту и знаниям других, в действии в условиях неопределенности, повышение уровня своей компетентности через практическую деятельность, в том числе умение учиться у других людей, осознавать в совместной деятельности новые знания, навыки и компетенции из опыта других, в выявлении и связывании образов, необходимость в формировании новых знаний, в том числе формулировать идеи, понятия, гипотезы об объектах и явлениях, в том числе ранее неизвестных, осознавать дефициты собственных знаний и компетентностей, планировать свое развитие, умение оперировать основными понятиями, терминами и представлениями в области концепции устойчивого развития; анализировать и выявлять взаимосвязи природы, общества и экономики; оценивать свои действия с учетом влияния на окружающую среду, достижений целей и преодоления вызовов, возможных глобальных последствий;</w:t>
      </w:r>
    </w:p>
    <w:p>
      <w:pPr>
        <w:pStyle w:val="0"/>
        <w:spacing w:before="200" w:line-rule="auto"/>
        <w:ind w:firstLine="540"/>
        <w:jc w:val="both"/>
      </w:pPr>
      <w:r>
        <w:rPr>
          <w:sz w:val="20"/>
        </w:rPr>
        <w:t xml:space="preserve">способность осознавать стрессовую ситуацию, оценивать происходящие изменения и их последствия, опираясь на жизненный и читательский опыт; воспринимать стрессовую ситуацию как вызов, требующий контрмер, оценивать ситуацию стресса, корректировать принимаемые решения и действия; формулировать и оценивать риски и последствия, формировать опыт, уметь находить позитивное в произошедшей ситуации; быть готовым действовать в отсутствии гарантий успеха.</w:t>
      </w:r>
    </w:p>
    <w:p>
      <w:pPr>
        <w:pStyle w:val="0"/>
        <w:spacing w:before="200" w:line-rule="auto"/>
        <w:ind w:firstLine="540"/>
        <w:jc w:val="both"/>
      </w:pPr>
      <w:r>
        <w:rPr>
          <w:sz w:val="20"/>
        </w:rPr>
        <w:t xml:space="preserve">215.9.4. В результате изучения литературы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0"/>
        <w:spacing w:before="200" w:line-rule="auto"/>
        <w:ind w:firstLine="540"/>
        <w:jc w:val="both"/>
      </w:pPr>
      <w:r>
        <w:rPr>
          <w:sz w:val="20"/>
        </w:rPr>
        <w:t xml:space="preserve">215.9.4.1. У обучающегося будут сформированы следующие базовые логические действия как часть познавательных универсальных учебных действий:</w:t>
      </w:r>
    </w:p>
    <w:p>
      <w:pPr>
        <w:pStyle w:val="0"/>
        <w:spacing w:before="200" w:line-rule="auto"/>
        <w:ind w:firstLine="540"/>
        <w:jc w:val="both"/>
      </w:pPr>
      <w:r>
        <w:rPr>
          <w:sz w:val="20"/>
        </w:rPr>
        <w:t xml:space="preserve">выявлять и характеризовать существенные признаки объектов (художественных и учебных текстов, литературных героев и другие) и явлений (литературных направлений, этапов историко-литературного процесса);</w:t>
      </w:r>
    </w:p>
    <w:p>
      <w:pPr>
        <w:pStyle w:val="0"/>
        <w:spacing w:before="200" w:line-rule="auto"/>
        <w:ind w:firstLine="540"/>
        <w:jc w:val="both"/>
      </w:pPr>
      <w:r>
        <w:rPr>
          <w:sz w:val="20"/>
        </w:rPr>
        <w:t xml:space="preserve">устанавливать существенный признак классификации и классифицировать литературные объекты по существенному признаку, устанавливать основания для их обобщения и сравнения, определять критерии проводимого анализа;</w:t>
      </w:r>
    </w:p>
    <w:p>
      <w:pPr>
        <w:pStyle w:val="0"/>
        <w:spacing w:before="200" w:line-rule="auto"/>
        <w:ind w:firstLine="540"/>
        <w:jc w:val="both"/>
      </w:pPr>
      <w:r>
        <w:rPr>
          <w:sz w:val="20"/>
        </w:rPr>
        <w:t xml:space="preserve">с учетом предложенной задачи выявлять закономерности и противоречия в рассматриваемых литературных фактах и наблюдениях над текстом; предлагать критерии для выявления закономерностей и противоречий с учетом учебной задачи;</w:t>
      </w:r>
    </w:p>
    <w:p>
      <w:pPr>
        <w:pStyle w:val="0"/>
        <w:spacing w:before="200" w:line-rule="auto"/>
        <w:ind w:firstLine="540"/>
        <w:jc w:val="both"/>
      </w:pPr>
      <w:r>
        <w:rPr>
          <w:sz w:val="20"/>
        </w:rPr>
        <w:t xml:space="preserve">выявлять дефициты информации, данных, необходимых для решения поставленной учебной задачи;</w:t>
      </w:r>
    </w:p>
    <w:p>
      <w:pPr>
        <w:pStyle w:val="0"/>
        <w:spacing w:before="200" w:line-rule="auto"/>
        <w:ind w:firstLine="540"/>
        <w:jc w:val="both"/>
      </w:pPr>
      <w:r>
        <w:rPr>
          <w:sz w:val="20"/>
        </w:rPr>
        <w:t xml:space="preserve">выявлять причинно-следственные связи при изучении литературных явлений и процессов; делать выводы с использованием дедуктивных и индуктивных умозаключений, умозаключений по аналогии; формулировать гипотезы об их взаимосвязях;</w:t>
      </w:r>
    </w:p>
    <w:p>
      <w:pPr>
        <w:pStyle w:val="0"/>
        <w:spacing w:before="200" w:line-rule="auto"/>
        <w:ind w:firstLine="540"/>
        <w:jc w:val="both"/>
      </w:pPr>
      <w:r>
        <w:rPr>
          <w:sz w:val="20"/>
        </w:rPr>
        <w:t xml:space="preserve">самостоятельно выбирать способ решения учебной задачи при работе с разными типами текстов (сравнивать несколько вариантов решения, выбирать наиболее подходящий с учетом самостоятельно выделенных критериев).</w:t>
      </w:r>
    </w:p>
    <w:p>
      <w:pPr>
        <w:pStyle w:val="0"/>
        <w:spacing w:before="200" w:line-rule="auto"/>
        <w:ind w:firstLine="540"/>
        <w:jc w:val="both"/>
      </w:pPr>
      <w:r>
        <w:rPr>
          <w:sz w:val="20"/>
        </w:rPr>
        <w:t xml:space="preserve">215.9.4.2. 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0"/>
        <w:spacing w:before="200" w:line-rule="auto"/>
        <w:ind w:firstLine="540"/>
        <w:jc w:val="both"/>
      </w:pPr>
      <w:r>
        <w:rPr>
          <w:sz w:val="20"/>
        </w:rPr>
        <w:t xml:space="preserve">использовать вопросы как исследовательский инструмент познания в литературном образовании;</w:t>
      </w:r>
    </w:p>
    <w:p>
      <w:pPr>
        <w:pStyle w:val="0"/>
        <w:spacing w:before="200" w:line-rule="auto"/>
        <w:ind w:firstLine="540"/>
        <w:jc w:val="both"/>
      </w:pPr>
      <w:r>
        <w:rPr>
          <w:sz w:val="20"/>
        </w:rPr>
        <w:t xml:space="preserve">формулировать вопросы, фиксирующие разрыв между реальным и желательным состоянием ситуации, объекта, и самостоятельно устанавливать искомое и данное;</w:t>
      </w:r>
    </w:p>
    <w:p>
      <w:pPr>
        <w:pStyle w:val="0"/>
        <w:spacing w:before="200" w:line-rule="auto"/>
        <w:ind w:firstLine="540"/>
        <w:jc w:val="both"/>
      </w:pPr>
      <w:r>
        <w:rPr>
          <w:sz w:val="20"/>
        </w:rPr>
        <w:t xml:space="preserve">формировать гипотезу об истинности собственных суждений и суждений других, аргументировать свою позицию, мнение;</w:t>
      </w:r>
    </w:p>
    <w:p>
      <w:pPr>
        <w:pStyle w:val="0"/>
        <w:spacing w:before="200" w:line-rule="auto"/>
        <w:ind w:firstLine="540"/>
        <w:jc w:val="both"/>
      </w:pPr>
      <w:r>
        <w:rPr>
          <w:sz w:val="20"/>
        </w:rPr>
        <w:t xml:space="preserve">проводить по самостоятельно составленному плану небольшое исследование по установлению особенностей литературного объекта изучения, причинно-следственных связей и зависимостей объектов между собой;</w:t>
      </w:r>
    </w:p>
    <w:p>
      <w:pPr>
        <w:pStyle w:val="0"/>
        <w:spacing w:before="200" w:line-rule="auto"/>
        <w:ind w:firstLine="540"/>
        <w:jc w:val="both"/>
      </w:pPr>
      <w:r>
        <w:rPr>
          <w:sz w:val="20"/>
        </w:rPr>
        <w:t xml:space="preserve">оценивать на применимость и достоверность информацию, полученную в ходе исследования (эксперимента);</w:t>
      </w:r>
    </w:p>
    <w:p>
      <w:pPr>
        <w:pStyle w:val="0"/>
        <w:spacing w:before="200" w:line-rule="auto"/>
        <w:ind w:firstLine="540"/>
        <w:jc w:val="both"/>
      </w:pPr>
      <w:r>
        <w:rPr>
          <w:sz w:val="20"/>
        </w:rPr>
        <w:t xml:space="preserve">самостоятельно формулировать обобщения и выводы по результатам проведенного наблюдения, опыта, исследования; владеть инструментами оценки достоверности полученных выводов и обобщений;</w:t>
      </w:r>
    </w:p>
    <w:p>
      <w:pPr>
        <w:pStyle w:val="0"/>
        <w:spacing w:before="200" w:line-rule="auto"/>
        <w:ind w:firstLine="540"/>
        <w:jc w:val="both"/>
      </w:pPr>
      <w:r>
        <w:rPr>
          <w:sz w:val="20"/>
        </w:rPr>
        <w:t xml:space="preserve">прогнозировать возможное дальнейшее развитие событий и их последствия в аналогичных или сходных ситуациях, а также выдвигать предположения об их развитии в новых условиях и контекстах, в том числе в литературных произведениях.</w:t>
      </w:r>
    </w:p>
    <w:p>
      <w:pPr>
        <w:pStyle w:val="0"/>
        <w:spacing w:before="200" w:line-rule="auto"/>
        <w:ind w:firstLine="540"/>
        <w:jc w:val="both"/>
      </w:pPr>
      <w:r>
        <w:rPr>
          <w:sz w:val="20"/>
        </w:rPr>
        <w:t xml:space="preserve">215.9.4.3. У обучающегося будут сформированы следующие умения работать с информацией как часть познавательных универсальных учебных действий:</w:t>
      </w:r>
    </w:p>
    <w:p>
      <w:pPr>
        <w:pStyle w:val="0"/>
        <w:spacing w:before="200" w:line-rule="auto"/>
        <w:ind w:firstLine="540"/>
        <w:jc w:val="both"/>
      </w:pPr>
      <w:r>
        <w:rPr>
          <w:sz w:val="20"/>
        </w:rPr>
        <w:t xml:space="preserve">применять различные методы, инструменты и запросы при поиске и отборе литературной и другой информации или данных из источников с учетом предложенной учебной задачи и заданных критериев;</w:t>
      </w:r>
    </w:p>
    <w:p>
      <w:pPr>
        <w:pStyle w:val="0"/>
        <w:spacing w:before="200" w:line-rule="auto"/>
        <w:ind w:firstLine="540"/>
        <w:jc w:val="both"/>
      </w:pPr>
      <w:r>
        <w:rPr>
          <w:sz w:val="20"/>
        </w:rPr>
        <w:t xml:space="preserve">выбирать, анализировать, систематизировать и интерпретировать литературную и другую информацию различных видов и форм представления;</w:t>
      </w:r>
    </w:p>
    <w:p>
      <w:pPr>
        <w:pStyle w:val="0"/>
        <w:spacing w:before="200" w:line-rule="auto"/>
        <w:ind w:firstLine="540"/>
        <w:jc w:val="both"/>
      </w:pPr>
      <w:r>
        <w:rPr>
          <w:sz w:val="20"/>
        </w:rPr>
        <w:t xml:space="preserve">находить сходные аргументы (подтверждающие или опровергающие одну и ту же идею, версию) в различных информационных источниках;</w:t>
      </w:r>
    </w:p>
    <w:p>
      <w:pPr>
        <w:pStyle w:val="0"/>
        <w:spacing w:before="200" w:line-rule="auto"/>
        <w:ind w:firstLine="540"/>
        <w:jc w:val="both"/>
      </w:pPr>
      <w:r>
        <w:rPr>
          <w:sz w:val="20"/>
        </w:rPr>
        <w:t xml:space="preserve">самостоятельно выбирать оптимальную форму представления литературной и другой информации и иллюстрировать решаемые учебные задачи несложными схемами, диаграммами, иной графикой и их комбинациями;</w:t>
      </w:r>
    </w:p>
    <w:p>
      <w:pPr>
        <w:pStyle w:val="0"/>
        <w:spacing w:before="200" w:line-rule="auto"/>
        <w:ind w:firstLine="540"/>
        <w:jc w:val="both"/>
      </w:pPr>
      <w:r>
        <w:rPr>
          <w:sz w:val="20"/>
        </w:rPr>
        <w:t xml:space="preserve">оценивать надежность литературной и другой информации по критериям, предложенным учителем или сформулированным самостоятельно;</w:t>
      </w:r>
    </w:p>
    <w:p>
      <w:pPr>
        <w:pStyle w:val="0"/>
        <w:spacing w:before="200" w:line-rule="auto"/>
        <w:ind w:firstLine="540"/>
        <w:jc w:val="both"/>
      </w:pPr>
      <w:r>
        <w:rPr>
          <w:sz w:val="20"/>
        </w:rPr>
        <w:t xml:space="preserve">эффективно запоминать и систематизировать эту информацию.</w:t>
      </w:r>
    </w:p>
    <w:p>
      <w:pPr>
        <w:pStyle w:val="0"/>
        <w:spacing w:before="200" w:line-rule="auto"/>
        <w:ind w:firstLine="540"/>
        <w:jc w:val="both"/>
      </w:pPr>
      <w:r>
        <w:rPr>
          <w:sz w:val="20"/>
        </w:rPr>
        <w:t xml:space="preserve">215.9.4.4. У обучающегося будут сформированы следующие умения общения как часть коммуникативных универсальных учебных действий:</w:t>
      </w:r>
    </w:p>
    <w:p>
      <w:pPr>
        <w:pStyle w:val="0"/>
        <w:spacing w:before="200" w:line-rule="auto"/>
        <w:ind w:firstLine="540"/>
        <w:jc w:val="both"/>
      </w:pPr>
      <w:r>
        <w:rPr>
          <w:sz w:val="20"/>
        </w:rPr>
        <w:t xml:space="preserve">общение: воспринимать и формулировать суждения, выражать эмоции в соответствии с условиями и целями общения; выражать себя (свою точку зрения) в устных и письменных текстах; распознавать невербальные средства общения, понимать значение социальных знаков, знать и распознавать предпосылки конфликтных ситуаций, находя аналогии в литературных произведениях, и смягчать конфликты, вести переговоры; понимать намерения других, проявлять уважительное отношение к собеседнику и корректно формулировать свои возражения; в ходе учебного диалога и (или) дискуссии задавать вопросы по существу обсуждаемой темы и высказывать идеи, нацеленные на решение учебной задачи и поддержание благожелательности общения; сопоставлять свои суждения с суждениями других участников диалога, обнаруживать различие и сходство позиций; публично представлять результаты выполненного опыта (литературоведческого эксперимента, исследования, проекта); самостоятельно выбирать формат выступления с учетом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w:t>
      </w:r>
    </w:p>
    <w:p>
      <w:pPr>
        <w:pStyle w:val="0"/>
        <w:spacing w:before="200" w:line-rule="auto"/>
        <w:ind w:firstLine="540"/>
        <w:jc w:val="both"/>
      </w:pPr>
      <w:r>
        <w:rPr>
          <w:sz w:val="20"/>
        </w:rPr>
        <w:t xml:space="preserve">совместная деятельность: использовать преимущества командной (парной, групповой, коллективной) и индивидуальной работы при решении конкретной проблемы на уроках литературы, обосновывать необходимость применения групповых форм взаимодействия при решении поставленной задачи; принимать цель совместной учебной деятельности, коллективно строить действия по ее достижению: распределять роли, договариваться, обсуждать процесс и результат совместной работы; уметь обобщать мнения нескольких людей; проявлять готовность руководить, выполнять поручения, подчиняться; планировать организацию совместной работы на уроке литературы и во внеурочной учебной деятельности, определять свою роль (с учетом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мнений, "мозговые штурмы" и иные); выполнять свою часть работы, достигать качественного результата по своему направлению, и координировать свои действия с другими членами команды; оценивать качество своего вклада в общий результат по критериям, сформулированных участниками взаимодействия на литературных занятиях; 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предоставлению отчета перед группой.</w:t>
      </w:r>
    </w:p>
    <w:p>
      <w:pPr>
        <w:pStyle w:val="0"/>
        <w:spacing w:before="200" w:line-rule="auto"/>
        <w:ind w:firstLine="540"/>
        <w:jc w:val="both"/>
      </w:pPr>
      <w:r>
        <w:rPr>
          <w:sz w:val="20"/>
        </w:rPr>
        <w:t xml:space="preserve">Нарушение общения является базовым нарушением при расстройствах аутистического спектра, поэтому достижение данных результатов может быть существенно затруднено для обучающихся с РАС. При оценивании овладения УУД в области "Общение" следует оценивать индивидуальные результаты и динамику формирования данных УУД у обучающихся.</w:t>
      </w:r>
    </w:p>
    <w:p>
      <w:pPr>
        <w:pStyle w:val="0"/>
        <w:spacing w:before="200" w:line-rule="auto"/>
        <w:ind w:firstLine="540"/>
        <w:jc w:val="both"/>
      </w:pPr>
      <w:r>
        <w:rPr>
          <w:sz w:val="20"/>
        </w:rPr>
        <w:t xml:space="preserve">215.9.4.5. У обучающегося будут сформированы следующие умения самоорганизации как части регулятивных универсальных учебных действий:</w:t>
      </w:r>
    </w:p>
    <w:p>
      <w:pPr>
        <w:pStyle w:val="0"/>
        <w:spacing w:before="200" w:line-rule="auto"/>
        <w:ind w:firstLine="540"/>
        <w:jc w:val="both"/>
      </w:pPr>
      <w:r>
        <w:rPr>
          <w:sz w:val="20"/>
        </w:rPr>
        <w:t xml:space="preserve">самоорганизация: выявлять проблемы для решения в учебных и жизненных ситуациях, анализируя ситуации, изображенные в художественной литературе; ориентироваться в различных подходах принятия решений (индивидуальное, принятие решения в группе, принятие решений группой); самостоятельно составлять алгоритм решения учебной задачи (или его часть), выбирать способ решения учебной задачи с учетом имеющихся ресурсов и собственных возможностей, аргументировать предлагаемые варианты решений; составлять план действий (план реализации намеченного алгоритма решения) и корректировать предложенный алгоритм с учетом получения новых знаний об изучаемом литературном объекте; делать выбор и брать ответственность за решение;</w:t>
      </w:r>
    </w:p>
    <w:p>
      <w:pPr>
        <w:pStyle w:val="0"/>
        <w:spacing w:before="200" w:line-rule="auto"/>
        <w:ind w:firstLine="540"/>
        <w:jc w:val="both"/>
      </w:pPr>
      <w:r>
        <w:rPr>
          <w:sz w:val="20"/>
        </w:rPr>
        <w:t xml:space="preserve">самоконтроль: владеть способами самоконтроля, самомотивации и рефлексии в школьном литературном образовании; давать адекватную оценку учебной ситуации и предлагать план ее изменения; учитывать контекст и предвидеть трудности, которые могут возникнуть при решении учебной задачи, адаптировать решение к меняющимся обстоятельствам; объяснять причины достижения (недостижения) результатов деятельности, давать оценку приобретенному опыту, уметь находить позитивное в произошедшей ситуации; вносить коррективы в деятельность на основе новых обстоятельств и изменившихся ситуаций, установленных ошибок, возникших трудностей; оценивать соответствие результата цели и условиям;</w:t>
      </w:r>
    </w:p>
    <w:p>
      <w:pPr>
        <w:pStyle w:val="0"/>
        <w:spacing w:before="200" w:line-rule="auto"/>
        <w:ind w:firstLine="540"/>
        <w:jc w:val="both"/>
      </w:pPr>
      <w:r>
        <w:rPr>
          <w:sz w:val="20"/>
        </w:rPr>
        <w:t xml:space="preserve">эмоциональный интеллект: развивать способность различать и называть собственные эмоции, управлять ими и эмоциями других; выявлять и анализировать причины эмоций; ставить себя на место другого человека, понимать мотивы и намерения другого, анализируя примеры из художественной литературы; регулировать способ выражения своих эмоций;</w:t>
      </w:r>
    </w:p>
    <w:p>
      <w:pPr>
        <w:pStyle w:val="0"/>
        <w:spacing w:before="200" w:line-rule="auto"/>
        <w:ind w:firstLine="540"/>
        <w:jc w:val="both"/>
      </w:pPr>
      <w:r>
        <w:rPr>
          <w:sz w:val="20"/>
        </w:rPr>
        <w:t xml:space="preserve">принятие себя и других: осознанно относиться к другому человеку, его мнению, размышляя над взаимоотношениями литературных героев; признавать свое право на ошибку и такое же право другого; принимать себя и других, не осуждая; проявлять открытость себе и другим; осознавать невозможность контролировать все вокруг.</w:t>
      </w:r>
    </w:p>
    <w:p>
      <w:pPr>
        <w:pStyle w:val="0"/>
        <w:spacing w:before="200" w:line-rule="auto"/>
        <w:ind w:firstLine="540"/>
        <w:jc w:val="both"/>
      </w:pPr>
      <w:r>
        <w:rPr>
          <w:sz w:val="20"/>
        </w:rPr>
        <w:t xml:space="preserve">У обучающихся с РАС зачастую задерживается фактическое вступление в подростковый возраст, что прежде всего выражается в трудностях формирования рефлексивной деятельности и в задержке овладения учебными действиями самостоятельной постановки учебных целей, действий контроля и оценивания собственной деятельности, развитии инициативы в организации учебного сотрудничества. Необходимо оценивать, прежде всего индивидуальную динамику достижения в формировании данных УУД у обучающихся с РАС.</w:t>
      </w:r>
    </w:p>
    <w:p>
      <w:pPr>
        <w:pStyle w:val="0"/>
        <w:spacing w:before="200" w:line-rule="auto"/>
        <w:ind w:firstLine="540"/>
        <w:jc w:val="both"/>
      </w:pPr>
      <w:r>
        <w:rPr>
          <w:sz w:val="20"/>
        </w:rPr>
        <w:t xml:space="preserve">215.9.5. Достижение предметных результатов обучающимися с РАС на этапе обучения в основной школе определяется индивидуальными особенностями, связанными как с особенностями познавательной деятельности и неравномерностью развития психических функций, так и социальным опытом аутичных школьников. Поэтому достижение предметных результатов конкретным учащимся может не всегда совпадать с временными границами обучения по годам обучения.</w:t>
      </w:r>
    </w:p>
    <w:p>
      <w:pPr>
        <w:pStyle w:val="0"/>
        <w:spacing w:before="200" w:line-rule="auto"/>
        <w:ind w:firstLine="540"/>
        <w:jc w:val="both"/>
      </w:pPr>
      <w:r>
        <w:rPr>
          <w:sz w:val="20"/>
        </w:rPr>
        <w:t xml:space="preserve">Предметные результаты освоения программы по литературе на уровне основного общего образования должны обеспечивать:</w:t>
      </w:r>
    </w:p>
    <w:p>
      <w:pPr>
        <w:pStyle w:val="0"/>
        <w:spacing w:before="200" w:line-rule="auto"/>
        <w:ind w:firstLine="540"/>
        <w:jc w:val="both"/>
      </w:pPr>
      <w:r>
        <w:rPr>
          <w:sz w:val="20"/>
        </w:rPr>
        <w:t xml:space="preserve">1) понимание духовно-нравственной и культурной ценности литературы и ее роли в формировании гражданственности и патриотизма, укреплении единства многонационального народа Российской Федерации;</w:t>
      </w:r>
    </w:p>
    <w:p>
      <w:pPr>
        <w:pStyle w:val="0"/>
        <w:spacing w:before="200" w:line-rule="auto"/>
        <w:ind w:firstLine="540"/>
        <w:jc w:val="both"/>
      </w:pPr>
      <w:r>
        <w:rPr>
          <w:sz w:val="20"/>
        </w:rPr>
        <w:t xml:space="preserve">2) понимание специфики литературы как вида искусства, принципиальных отличий художественного текста от текста научного, делового, публицистического;</w:t>
      </w:r>
    </w:p>
    <w:p>
      <w:pPr>
        <w:pStyle w:val="0"/>
        <w:spacing w:before="200" w:line-rule="auto"/>
        <w:ind w:firstLine="540"/>
        <w:jc w:val="both"/>
      </w:pPr>
      <w:r>
        <w:rPr>
          <w:sz w:val="20"/>
        </w:rPr>
        <w:t xml:space="preserve">3) овладение умениями эстетического и смыслового анализа произведений устного народного творчества и художественной литературы, умениями воспринимать, анализировать, интерпретировать и оценивать прочитанное, понимать художественную картину мира, отраженную в литературных произведениях, с учетом неоднозначности заложенных в них художественных смыслов;</w:t>
      </w:r>
    </w:p>
    <w:p>
      <w:pPr>
        <w:pStyle w:val="0"/>
        <w:spacing w:before="200" w:line-rule="auto"/>
        <w:ind w:firstLine="540"/>
        <w:jc w:val="both"/>
      </w:pPr>
      <w:r>
        <w:rPr>
          <w:sz w:val="20"/>
        </w:rPr>
        <w:t xml:space="preserve">4) овладение умением анализировать произведение в единстве формы и содержания, определять тематику и проблематику произведения, родовую и жанровую принадлежность произведения; выявлять позицию героя, повествователя, рассказчика, авторскую позицию, учитывая художественные особенности произведения и воплощенные в нем реалии, характеризовать авторский пафос, выявлять особенности языка художественного произведения, поэтической и прозаической речи;</w:t>
      </w:r>
    </w:p>
    <w:p>
      <w:pPr>
        <w:pStyle w:val="0"/>
        <w:spacing w:before="200" w:line-rule="auto"/>
        <w:ind w:firstLine="540"/>
        <w:jc w:val="both"/>
      </w:pPr>
      <w:r>
        <w:rPr>
          <w:sz w:val="20"/>
        </w:rPr>
        <w:t xml:space="preserve">5) овладение теоретико-литературными понятиями и использование их в процессе анализа, интерпретации произведений и оформления собственных оценок и наблюдений (художественная литература и устное народное творчество, проза и поэзия, художественный образ, факт и вымысел, литературные направления (классицизм, сентиментализм, романтизм, реализм), роды (лирика, эпос, драма), жанры (рассказ, притча, повесть, роман, комедия, драма, трагедия, поэма, басня, баллада, песня, ода, элегия, послание, отрывок, сонет, эпиграмма, лироэпические (поэма, баллада), форма и содержание литературного произведения, тема, идея, проблематика, пафос (героический, трагический, комический), сюжет, композиция, эпиграф, стадии развития действия (экспозиция, завязка, развитие действия, кульминация, развязка, эпилог, авторское отступление, конфликт), система образов, образ автора, повествователь, рассказчик, литературный герой (персонаж), лирический герой, лирический персонаж, речевая характеристика героя, реплика, диалог, монолог; ремарка; портрет, пейзаж, интерьер, художественная деталь, символ, подтекст, психологизм; сатира, юмор, ирония, сарказм, гротеск; эпитет, метафора, сравнение, олицетворение, гипербола; антитеза, аллегория, риторический вопрос, риторическое восклицание, инверсия; повтор, анафора; умолчание, параллелизм, звукопись (аллитерация, ассонанс), стиль; стих и проза, стихотворный метр (хорей, ямб, дактиль, амфибрахий, анапест), ритм, рифма, строфа, афоризм;</w:t>
      </w:r>
    </w:p>
    <w:p>
      <w:pPr>
        <w:pStyle w:val="0"/>
        <w:spacing w:before="200" w:line-rule="auto"/>
        <w:ind w:firstLine="540"/>
        <w:jc w:val="both"/>
      </w:pPr>
      <w:r>
        <w:rPr>
          <w:sz w:val="20"/>
        </w:rPr>
        <w:t xml:space="preserve">6) овладение умением рассматривать изученные произведения в рамках историко-литературного процесса (определять и учитывать при анализе принадлежность произведения к историческому времени, определенному литературному направлению);</w:t>
      </w:r>
    </w:p>
    <w:p>
      <w:pPr>
        <w:pStyle w:val="0"/>
        <w:spacing w:before="200" w:line-rule="auto"/>
        <w:ind w:firstLine="540"/>
        <w:jc w:val="both"/>
      </w:pPr>
      <w:r>
        <w:rPr>
          <w:sz w:val="20"/>
        </w:rPr>
        <w:t xml:space="preserve">7) овладение умением выявлять связь между важнейшими фактами биографии писателей (в том числе А.С. Грибоедова, А.С. Пушкина, М.Ю. Лермонтова, Н.В. Гоголя) и особенностями исторической эпохи, авторского мировоззрения, проблематики произведений;</w:t>
      </w:r>
    </w:p>
    <w:p>
      <w:pPr>
        <w:pStyle w:val="0"/>
        <w:spacing w:before="200" w:line-rule="auto"/>
        <w:ind w:firstLine="540"/>
        <w:jc w:val="both"/>
      </w:pPr>
      <w:r>
        <w:rPr>
          <w:sz w:val="20"/>
        </w:rPr>
        <w:t xml:space="preserve">8) овладение умением сопоставлять произведения, их фрагменты (с учетом внутритекстовых и межтекстовых связей), образы персонажей, литературные явления и факты, сюжеты разных литературных произведений, темы, проблемы, жанры, приемы, эпизоды текста;</w:t>
      </w:r>
    </w:p>
    <w:p>
      <w:pPr>
        <w:pStyle w:val="0"/>
        <w:spacing w:before="200" w:line-rule="auto"/>
        <w:ind w:firstLine="540"/>
        <w:jc w:val="both"/>
      </w:pPr>
      <w:r>
        <w:rPr>
          <w:sz w:val="20"/>
        </w:rPr>
        <w:t xml:space="preserve">9) овладение умением сопоставлять изученные и самостоятельно прочитанные произведения художественной литературы с произведениями других видов искусства (живопись, музыка, театр, кино);</w:t>
      </w:r>
    </w:p>
    <w:p>
      <w:pPr>
        <w:pStyle w:val="0"/>
        <w:spacing w:before="200" w:line-rule="auto"/>
        <w:ind w:firstLine="540"/>
        <w:jc w:val="both"/>
      </w:pPr>
      <w:r>
        <w:rPr>
          <w:sz w:val="20"/>
        </w:rPr>
        <w:t xml:space="preserve">10) совершенствование умения выразительно (с учетом индивидуальных особенностей обучающихся) читать, в том числе наизусть, не менее 12 произведений и (или) фрагментов;</w:t>
      </w:r>
    </w:p>
    <w:p>
      <w:pPr>
        <w:pStyle w:val="0"/>
        <w:spacing w:before="200" w:line-rule="auto"/>
        <w:ind w:firstLine="540"/>
        <w:jc w:val="both"/>
      </w:pPr>
      <w:r>
        <w:rPr>
          <w:sz w:val="20"/>
        </w:rPr>
        <w:t xml:space="preserve">11) овладение умением пересказывать прочитанное произведение, используя подробный, сжатый, выборочный, творческий пересказ, отвечать на вопросы по прочитанному произведению и формулировать вопросы к тексту;</w:t>
      </w:r>
    </w:p>
    <w:p>
      <w:pPr>
        <w:pStyle w:val="0"/>
        <w:spacing w:before="200" w:line-rule="auto"/>
        <w:ind w:firstLine="540"/>
        <w:jc w:val="both"/>
      </w:pPr>
      <w:r>
        <w:rPr>
          <w:sz w:val="20"/>
        </w:rPr>
        <w:t xml:space="preserve">12) развитие умения участвовать в диалоге о прочитанном произведении, в дискуссии на литературные темы, соотносить собственную позицию с позицией автора и мнениями участников дискуссии, давать аргументированную оценку прочитанному;</w:t>
      </w:r>
    </w:p>
    <w:p>
      <w:pPr>
        <w:pStyle w:val="0"/>
        <w:spacing w:before="200" w:line-rule="auto"/>
        <w:ind w:firstLine="540"/>
        <w:jc w:val="both"/>
      </w:pPr>
      <w:r>
        <w:rPr>
          <w:sz w:val="20"/>
        </w:rPr>
        <w:t xml:space="preserve">13) совершенствование умения создавать устные и письменные высказывания разных жанров, писать сочинение-рассуждение по заданной теме с опорой на прочитанные произведения (не менее 250 слов), аннотацию, отзыв, рецензию, применять различные виды цитирования, делать ссылки на источник информации, редактировать собственные и чужие письменные тексты;</w:t>
      </w:r>
    </w:p>
    <w:p>
      <w:pPr>
        <w:pStyle w:val="0"/>
        <w:spacing w:before="200" w:line-rule="auto"/>
        <w:ind w:firstLine="540"/>
        <w:jc w:val="both"/>
      </w:pPr>
      <w:r>
        <w:rPr>
          <w:sz w:val="20"/>
        </w:rPr>
        <w:t xml:space="preserve">14) овладение умениями самостоятельной интерпретации и оценки текстуально изученных художественных произведений древнерусской, классической русской и зарубежной литературы и современных авторов (в том числе с использованием методов смыслового чтения и эстетического анализа): "Слово о полку Игореве"; стихотворения М.В. Ломоносова, Г.Р. Державина; комедия Д.И. Фонвизина "Недоросль", повесть Н.М. Карамзина "Бедная Лиза", басни И.А. Крылова; стихотворения и баллады В.А. Жуковского, комедия А.С. Грибоедова "Горе от ума", произведения А.С. Пушкина: стихотворения, поэма "Медный всадник", роман в стихах "Евгений Онегин", роман "Капитанская дочка", повесть "Станционный смотритель", произведения М.Ю. Лермонтова: стихотворения, "Песня про царя Ивана Васильевича, молодого опричника и удалого купца Калашникова", поэма "Мцыри", роман "Герой нашего времени", произведения Н.В. Гоголя: комедия "Ревизор", повесть "Шинель", поэма "Мертвые души", стихотворения Ф.И. Тютчева, А.А. Фета, Н.А. Некрасова; "Повесть о том, как один мужик двух генералов прокормил" М.Е. Салтыкова-Щедрина, по одному произведению (по выбору) следующих писателей: Ф.М. Достоевский, И.С. Тургенев, Л.Н. Толстой, Н.С. Лесков, рассказы А.П. Чехова, стихотворения И.А. Бунина, А.А. Блока, В.В. Маяковского, С.А. Есенина, А.А. Ахматовой, М.И. Цветаевой, О.Э. Мандельштама, Б.Л. Пастернака, рассказ М.А. Шолохова "Судьба человека", поэма А.Т. Твардовского "Василий Теркин" (избранные главы); рассказы В.М. Шукшина: "Чудик", "Стенька Разин", рассказ А.И. Солженицына "Матренин двор", рассказ В.Г. Распутина "Уроки французского", по одному произведению (по выбору) А.П. Платонова, М.А. Булгакова, произведения литературы второй половины XX - XXI в.: не менее трех прозаиков по выбору (в том числе Ф.А. Абрамов, Ч.Т. Айтматов, В.П. Астафьев, В.И. Белов, В.В. Быков, Ф.А. Искандер, Ю.П. Казаков, В.Л. Кондратьев, Е.И. Носов, А.Н. и Б.Н. Стругацкие, В.Ф. Тендряков), не менее трех поэтов по выбору (в том числе Р.Г. Гамзатов,О.Ф. Берггольц, И.А. Бродский, А.А. Вознесенский, В.С. Высоцкий, Е.А. Евтушенко, Н.А. Заболоцкий, Ю.П. Кузнецов, А.С. Кушнер, Б.Ш. Окуджава, Р.И. Рождественский, Н.М. Рубцов), Гомера, М. Сервантеса, У. Шекспира;</w:t>
      </w:r>
    </w:p>
    <w:p>
      <w:pPr>
        <w:pStyle w:val="0"/>
        <w:spacing w:before="200" w:line-rule="auto"/>
        <w:ind w:firstLine="540"/>
        <w:jc w:val="both"/>
      </w:pPr>
      <w:r>
        <w:rPr>
          <w:sz w:val="20"/>
        </w:rPr>
        <w:t xml:space="preserve">15) понимание важности чтения и изучения произведений устного народного творчества и художественной литературы как способа познания мира, источника эмоциональных и эстетических впечатлений, а также средства собственного развития;</w:t>
      </w:r>
    </w:p>
    <w:p>
      <w:pPr>
        <w:pStyle w:val="0"/>
        <w:spacing w:before="200" w:line-rule="auto"/>
        <w:ind w:firstLine="540"/>
        <w:jc w:val="both"/>
      </w:pPr>
      <w:r>
        <w:rPr>
          <w:sz w:val="20"/>
        </w:rPr>
        <w:t xml:space="preserve">16) развитие умения планировать собственное досуговое чтение, формировать и обогащать свой круг чтения, в том числе за счет произведений современной литературы;</w:t>
      </w:r>
    </w:p>
    <w:p>
      <w:pPr>
        <w:pStyle w:val="0"/>
        <w:spacing w:before="200" w:line-rule="auto"/>
        <w:ind w:firstLine="540"/>
        <w:jc w:val="both"/>
      </w:pPr>
      <w:r>
        <w:rPr>
          <w:sz w:val="20"/>
        </w:rPr>
        <w:t xml:space="preserve">17) формирование умения участвовать в проектной или исследовательской деятельности (с приобретением опыта публичного представления полученных результатов);</w:t>
      </w:r>
    </w:p>
    <w:p>
      <w:pPr>
        <w:pStyle w:val="0"/>
        <w:spacing w:before="200" w:line-rule="auto"/>
        <w:ind w:firstLine="540"/>
        <w:jc w:val="both"/>
      </w:pPr>
      <w:r>
        <w:rPr>
          <w:sz w:val="20"/>
        </w:rPr>
        <w:t xml:space="preserve">18) овладение умением использовать словари и справочники, в том числе информационно-справочные системы в электронной форме, подбирать проверенные источники в библиотечных фондах, в том числе из числа верифицированных электронных ресурсов, включенных в федеральный перечень, для выполнения учебной задачи; применять ИКТ, соблюдать правила информационной безопасности.</w:t>
      </w:r>
    </w:p>
    <w:p>
      <w:pPr>
        <w:pStyle w:val="0"/>
        <w:spacing w:before="200" w:line-rule="auto"/>
        <w:ind w:firstLine="540"/>
        <w:jc w:val="both"/>
      </w:pPr>
      <w:r>
        <w:rPr>
          <w:sz w:val="20"/>
        </w:rPr>
        <w:t xml:space="preserve">215.9.6. Предметные результаты изучения литературы. К концу обучения в 5 классе обучающийся научится:</w:t>
      </w:r>
    </w:p>
    <w:p>
      <w:pPr>
        <w:pStyle w:val="0"/>
        <w:spacing w:before="200" w:line-rule="auto"/>
        <w:ind w:firstLine="540"/>
        <w:jc w:val="both"/>
      </w:pPr>
      <w:r>
        <w:rPr>
          <w:sz w:val="20"/>
        </w:rPr>
        <w:t xml:space="preserve">1) иметь начальные представления об общечеловеческой ценности литературы и ее роли в воспитании любви к Родине и дружбы между народами Российской Федерации;</w:t>
      </w:r>
    </w:p>
    <w:p>
      <w:pPr>
        <w:pStyle w:val="0"/>
        <w:spacing w:before="200" w:line-rule="auto"/>
        <w:ind w:firstLine="540"/>
        <w:jc w:val="both"/>
      </w:pPr>
      <w:r>
        <w:rPr>
          <w:sz w:val="20"/>
        </w:rPr>
        <w:t xml:space="preserve">2) понимать, что литература это вид искусства и что художественный текст отличается от текста научного, делового, публицистического;</w:t>
      </w:r>
    </w:p>
    <w:p>
      <w:pPr>
        <w:pStyle w:val="0"/>
        <w:spacing w:before="200" w:line-rule="auto"/>
        <w:ind w:firstLine="540"/>
        <w:jc w:val="both"/>
      </w:pPr>
      <w:r>
        <w:rPr>
          <w:sz w:val="20"/>
        </w:rPr>
        <w:t xml:space="preserve">3) владеть элементарными умениями воспринимать, анализировать, интерпретировать и оценивать прочитанные произведения:</w:t>
      </w:r>
    </w:p>
    <w:p>
      <w:pPr>
        <w:pStyle w:val="0"/>
        <w:spacing w:before="200" w:line-rule="auto"/>
        <w:ind w:firstLine="540"/>
        <w:jc w:val="both"/>
      </w:pPr>
      <w:r>
        <w:rPr>
          <w:sz w:val="20"/>
        </w:rPr>
        <w:t xml:space="preserve">с помощью учителя:</w:t>
      </w:r>
    </w:p>
    <w:p>
      <w:pPr>
        <w:pStyle w:val="0"/>
        <w:spacing w:before="200" w:line-rule="auto"/>
        <w:ind w:firstLine="540"/>
        <w:jc w:val="both"/>
      </w:pPr>
      <w:r>
        <w:rPr>
          <w:sz w:val="20"/>
        </w:rPr>
        <w:t xml:space="preserve">определять тему и главную мысль произведения, иметь начальные представления о родах и жанрах литературы; характеризовать героев-персонажей, давать их сравнительные характеристики; выявлять элементарные особенности языка художественного произведения, поэтической и прозаической речи;</w:t>
      </w:r>
    </w:p>
    <w:p>
      <w:pPr>
        <w:pStyle w:val="0"/>
        <w:spacing w:before="200" w:line-rule="auto"/>
        <w:ind w:firstLine="540"/>
        <w:jc w:val="both"/>
      </w:pPr>
      <w:r>
        <w:rPr>
          <w:sz w:val="20"/>
        </w:rPr>
        <w:t xml:space="preserve">понимать смысловое наполнение теоретико-литературных понятий и учиться использовать их в процессе анализа и интерпретации произведений: художественная литература и устное народное творчество; проза и поэзия; литературные жанры (народная сказка, литературная сказка, рассказ, повесть, стихотворение, басня); тема, идея, проблематика; сюжет, композиция; литературный герой (персонаж), речевая характеристика персонажей; портрет, пейзаж, художественная деталь; эпитет, сравнение, метафора, олицетворение; аллегория; ритм, рифма;</w:t>
      </w:r>
    </w:p>
    <w:p>
      <w:pPr>
        <w:pStyle w:val="0"/>
        <w:spacing w:before="200" w:line-rule="auto"/>
        <w:ind w:firstLine="540"/>
        <w:jc w:val="both"/>
      </w:pPr>
      <w:r>
        <w:rPr>
          <w:sz w:val="20"/>
        </w:rPr>
        <w:t xml:space="preserve">сопоставлять темы и сюжеты произведений, образы персонажей;</w:t>
      </w:r>
    </w:p>
    <w:p>
      <w:pPr>
        <w:pStyle w:val="0"/>
        <w:spacing w:before="200" w:line-rule="auto"/>
        <w:ind w:firstLine="540"/>
        <w:jc w:val="both"/>
      </w:pPr>
      <w:r>
        <w:rPr>
          <w:sz w:val="20"/>
        </w:rPr>
        <w:t xml:space="preserve">сопоставлять с помощью учителя изученные и самостоятельно прочитанные произведения фольклора и художественной литературы с произведениями других видов искусства (с учетом возраста, литературного развития обучающихся);</w:t>
      </w:r>
    </w:p>
    <w:p>
      <w:pPr>
        <w:pStyle w:val="0"/>
        <w:spacing w:before="200" w:line-rule="auto"/>
        <w:ind w:firstLine="540"/>
        <w:jc w:val="both"/>
      </w:pPr>
      <w:r>
        <w:rPr>
          <w:sz w:val="20"/>
        </w:rPr>
        <w:t xml:space="preserve">4) выразительно читать, в том числе наизусть (не менее 5 поэтических произведений, не выученных ранее), передавая личное отношение к произведению (с учетом литературного развития и индивидуальных особенностей обучающихся с РАС);</w:t>
      </w:r>
    </w:p>
    <w:p>
      <w:pPr>
        <w:pStyle w:val="0"/>
        <w:spacing w:before="200" w:line-rule="auto"/>
        <w:ind w:firstLine="540"/>
        <w:jc w:val="both"/>
      </w:pPr>
      <w:r>
        <w:rPr>
          <w:sz w:val="20"/>
        </w:rPr>
        <w:t xml:space="preserve">5) пересказывать прочитанное произведение, используя подробный пересказ, отвечать на вопросы по прочитанному произведению и с помощью учителя формулировать вопросы к тексту;</w:t>
      </w:r>
    </w:p>
    <w:p>
      <w:pPr>
        <w:pStyle w:val="0"/>
        <w:spacing w:before="200" w:line-rule="auto"/>
        <w:ind w:firstLine="540"/>
        <w:jc w:val="both"/>
      </w:pPr>
      <w:r>
        <w:rPr>
          <w:sz w:val="20"/>
        </w:rPr>
        <w:t xml:space="preserve">6) с помощью учителя участвовать в беседе и диалоге о прочитанном произведении, подбирать аргументы для оценки прочитанного (с учетом литературного развития обучающихся с РАС);</w:t>
      </w:r>
    </w:p>
    <w:p>
      <w:pPr>
        <w:pStyle w:val="0"/>
        <w:spacing w:before="200" w:line-rule="auto"/>
        <w:ind w:firstLine="540"/>
        <w:jc w:val="both"/>
      </w:pPr>
      <w:r>
        <w:rPr>
          <w:sz w:val="20"/>
        </w:rPr>
        <w:t xml:space="preserve">7) с помощью учителя создавать устные или письменные высказывания разных жанров (с учетом литературного развития обучающихся с РАС);</w:t>
      </w:r>
    </w:p>
    <w:p>
      <w:pPr>
        <w:pStyle w:val="0"/>
        <w:spacing w:before="200" w:line-rule="auto"/>
        <w:ind w:firstLine="540"/>
        <w:jc w:val="both"/>
      </w:pPr>
      <w:r>
        <w:rPr>
          <w:sz w:val="20"/>
        </w:rPr>
        <w:t xml:space="preserve">8) осознавать важность чтения и изучения произведений устного народного творчества и художественной литературы для познания мира, формирования эмоциональных и эстетических впечатлений, а также для собственного развития;</w:t>
      </w:r>
    </w:p>
    <w:p>
      <w:pPr>
        <w:pStyle w:val="0"/>
        <w:spacing w:before="200" w:line-rule="auto"/>
        <w:ind w:firstLine="540"/>
        <w:jc w:val="both"/>
      </w:pPr>
      <w:r>
        <w:rPr>
          <w:sz w:val="20"/>
        </w:rPr>
        <w:t xml:space="preserve">9) планировать с помощью учителя собственное досуговое чтение, расширять свой круг чтения, в том числе за счет произведений современной литературы для детей и подростков;</w:t>
      </w:r>
    </w:p>
    <w:p>
      <w:pPr>
        <w:pStyle w:val="0"/>
        <w:spacing w:before="200" w:line-rule="auto"/>
        <w:ind w:firstLine="540"/>
        <w:jc w:val="both"/>
      </w:pPr>
      <w:r>
        <w:rPr>
          <w:sz w:val="20"/>
        </w:rPr>
        <w:t xml:space="preserve">10) участвовать в создании элементарных учебных проектов под руководством учителя и учиться публично представлять их результаты (с учетом литературного развития обучающихся с РАС);</w:t>
      </w:r>
    </w:p>
    <w:p>
      <w:pPr>
        <w:pStyle w:val="0"/>
        <w:spacing w:before="200" w:line-rule="auto"/>
        <w:ind w:firstLine="540"/>
        <w:jc w:val="both"/>
      </w:pPr>
      <w:r>
        <w:rPr>
          <w:sz w:val="20"/>
        </w:rPr>
        <w:t xml:space="preserve">11) владеть начальными умениями использовать словари и справочники, в том числе в электронной форме; пользоваться под руководством учителя электронными библиотеками и другими справочными материалами, в том числе из числа верифицированных электронных ресурсов, включенных в федеральный перечень.</w:t>
      </w:r>
    </w:p>
    <w:p>
      <w:pPr>
        <w:pStyle w:val="0"/>
        <w:spacing w:before="200" w:line-rule="auto"/>
        <w:ind w:firstLine="540"/>
        <w:jc w:val="both"/>
      </w:pPr>
      <w:r>
        <w:rPr>
          <w:sz w:val="20"/>
        </w:rPr>
        <w:t xml:space="preserve">215.9.7. Предметные результаты изучения литературы. К концу обучения в 6 классе обучающийся научится:</w:t>
      </w:r>
    </w:p>
    <w:p>
      <w:pPr>
        <w:pStyle w:val="0"/>
        <w:spacing w:before="200" w:line-rule="auto"/>
        <w:ind w:firstLine="540"/>
        <w:jc w:val="both"/>
      </w:pPr>
      <w:r>
        <w:rPr>
          <w:sz w:val="20"/>
        </w:rPr>
        <w:t xml:space="preserve">1) понимать общечеловеческую и духовно-нравственную ценность литературы, осознавать ее роль в воспитании любви к Родине и укреплении единства многонационального народа Российской Федерации;</w:t>
      </w:r>
    </w:p>
    <w:p>
      <w:pPr>
        <w:pStyle w:val="0"/>
        <w:spacing w:before="200" w:line-rule="auto"/>
        <w:ind w:firstLine="540"/>
        <w:jc w:val="both"/>
      </w:pPr>
      <w:r>
        <w:rPr>
          <w:sz w:val="20"/>
        </w:rPr>
        <w:t xml:space="preserve">2) понимать особенности литературы как вида словесного искусства, отличать художественный текст от текста научного, делового, публицистического;</w:t>
      </w:r>
    </w:p>
    <w:p>
      <w:pPr>
        <w:pStyle w:val="0"/>
        <w:spacing w:before="200" w:line-rule="auto"/>
        <w:ind w:firstLine="540"/>
        <w:jc w:val="both"/>
      </w:pPr>
      <w:r>
        <w:rPr>
          <w:sz w:val="20"/>
        </w:rPr>
        <w:t xml:space="preserve">3) с помощью учителя осуществлять элементарный смысловой и эстетический анализ произведений фольклора и художественной литературы; воспринимать, анализировать, интерпретировать и оценивать прочитанное (с учетом литературного развития обучающихся с РАС):</w:t>
      </w:r>
    </w:p>
    <w:p>
      <w:pPr>
        <w:pStyle w:val="0"/>
        <w:spacing w:before="200" w:line-rule="auto"/>
        <w:ind w:firstLine="540"/>
        <w:jc w:val="both"/>
      </w:pPr>
      <w:r>
        <w:rPr>
          <w:sz w:val="20"/>
        </w:rPr>
        <w:t xml:space="preserve">определять тему и главную мысль произведения, основные вопросы, поднятые автором; указывать родовую и жанровую принадлежность произведения; характеризовать героев-персонажей, давать их сравнительные характеристики; выявлять основные особенности языка художественного произведения, поэтической и прозаической речи;</w:t>
      </w:r>
    </w:p>
    <w:p>
      <w:pPr>
        <w:pStyle w:val="0"/>
        <w:spacing w:before="200" w:line-rule="auto"/>
        <w:ind w:firstLine="540"/>
        <w:jc w:val="both"/>
      </w:pPr>
      <w:r>
        <w:rPr>
          <w:sz w:val="20"/>
        </w:rPr>
        <w:t xml:space="preserve">учиться использовать теоретико-литературные понятия в процессе анализа и интерпретации произведений, в оформлении собственных оценок и наблюдений: художественная литература и устное народное творчество; проза и поэзия; художественный образ; роды (лирика, эпос), жанры (рассказ, повесть, роман, басня, послание); форма и содержание литературного произведения; тема, идея, проблематика; сюжет, композиция; стадии развития действия: экспозиция, завязка, развитие действия, кульминация, развязка; повествователь, рассказчик, литературный герой (персонаж), лирический герой, речевая характеристика героя; портрет, пейзаж, эпитет, сравнение; олицетворение, гипербола; стихотворный метр (хорей, ямб), ритм, рифма, строфа;</w:t>
      </w:r>
    </w:p>
    <w:p>
      <w:pPr>
        <w:pStyle w:val="0"/>
        <w:spacing w:before="200" w:line-rule="auto"/>
        <w:ind w:firstLine="540"/>
        <w:jc w:val="both"/>
      </w:pPr>
      <w:r>
        <w:rPr>
          <w:sz w:val="20"/>
        </w:rPr>
        <w:t xml:space="preserve">сопоставлять произведения, их фрагменты, образы персонажей, сюжеты разных литературных произведений, темы, проблемы, жанры (с учетом возраста и литературного развития обучающихся с РАС);</w:t>
      </w:r>
    </w:p>
    <w:p>
      <w:pPr>
        <w:pStyle w:val="0"/>
        <w:spacing w:before="200" w:line-rule="auto"/>
        <w:ind w:firstLine="540"/>
        <w:jc w:val="both"/>
      </w:pPr>
      <w:r>
        <w:rPr>
          <w:sz w:val="20"/>
        </w:rPr>
        <w:t xml:space="preserve">сопоставлять с помощью учителя изученные и самостоятельно прочитанные произведения художественной литературы с произведениями других видов искусства (живопись, музыка, театр, кино);</w:t>
      </w:r>
    </w:p>
    <w:p>
      <w:pPr>
        <w:pStyle w:val="0"/>
        <w:spacing w:before="200" w:line-rule="auto"/>
        <w:ind w:firstLine="540"/>
        <w:jc w:val="both"/>
      </w:pPr>
      <w:r>
        <w:rPr>
          <w:sz w:val="20"/>
        </w:rPr>
        <w:t xml:space="preserve">4) выразительно читать стихи и прозу, в том числе наизусть, передавая личное отношение к произведению (с учетом литературного развития, индивидуальных особенностей обучающихся с РАС);</w:t>
      </w:r>
    </w:p>
    <w:p>
      <w:pPr>
        <w:pStyle w:val="0"/>
        <w:spacing w:before="200" w:line-rule="auto"/>
        <w:ind w:firstLine="540"/>
        <w:jc w:val="both"/>
      </w:pPr>
      <w:r>
        <w:rPr>
          <w:sz w:val="20"/>
        </w:rPr>
        <w:t xml:space="preserve">5) пересказывать прочитанное произведение, используя подробный пересказ, отвечать на вопросы по прочитанному произведению и с помощью учителя формулировать вопросы к тексту;</w:t>
      </w:r>
    </w:p>
    <w:p>
      <w:pPr>
        <w:pStyle w:val="0"/>
        <w:spacing w:before="200" w:line-rule="auto"/>
        <w:ind w:firstLine="540"/>
        <w:jc w:val="both"/>
      </w:pPr>
      <w:r>
        <w:rPr>
          <w:sz w:val="20"/>
        </w:rPr>
        <w:t xml:space="preserve">6) с помощью учителя участвовать в беседе и диалоге о прочитанном произведении, давать аргументированную оценку прочитанному;</w:t>
      </w:r>
    </w:p>
    <w:p>
      <w:pPr>
        <w:pStyle w:val="0"/>
        <w:spacing w:before="200" w:line-rule="auto"/>
        <w:ind w:firstLine="540"/>
        <w:jc w:val="both"/>
      </w:pPr>
      <w:r>
        <w:rPr>
          <w:sz w:val="20"/>
        </w:rPr>
        <w:t xml:space="preserve">7) с помощью учителя создавать устные или письменные высказывания разных жанров;</w:t>
      </w:r>
    </w:p>
    <w:p>
      <w:pPr>
        <w:pStyle w:val="0"/>
        <w:spacing w:before="200" w:line-rule="auto"/>
        <w:ind w:firstLine="540"/>
        <w:jc w:val="both"/>
      </w:pPr>
      <w:r>
        <w:rPr>
          <w:sz w:val="20"/>
        </w:rPr>
        <w:t xml:space="preserve">8) осознавать важность чтения и изучения произведений устного народного творчества и художественной литературы для познания мира, формирования эмоциональных и эстетических впечатлений, а также для собственного развития;</w:t>
      </w:r>
    </w:p>
    <w:p>
      <w:pPr>
        <w:pStyle w:val="0"/>
        <w:spacing w:before="200" w:line-rule="auto"/>
        <w:ind w:firstLine="540"/>
        <w:jc w:val="both"/>
      </w:pPr>
      <w:r>
        <w:rPr>
          <w:sz w:val="20"/>
        </w:rPr>
        <w:t xml:space="preserve">10) планировать с. помощью учителя собственное досуговое чтение, обогащать свой круг чтения по рекомендациям учителя, в том числе за счет произведений современной литературы для детей и подростков;</w:t>
      </w:r>
    </w:p>
    <w:p>
      <w:pPr>
        <w:pStyle w:val="0"/>
        <w:spacing w:before="200" w:line-rule="auto"/>
        <w:ind w:firstLine="540"/>
        <w:jc w:val="both"/>
      </w:pPr>
      <w:r>
        <w:rPr>
          <w:sz w:val="20"/>
        </w:rPr>
        <w:t xml:space="preserve">11) под руководством учителя развивать умения проектной или исследовательской деятельности и учиться публично представлять полученные результаты;</w:t>
      </w:r>
    </w:p>
    <w:p>
      <w:pPr>
        <w:pStyle w:val="0"/>
        <w:spacing w:before="200" w:line-rule="auto"/>
        <w:ind w:firstLine="540"/>
        <w:jc w:val="both"/>
      </w:pPr>
      <w:r>
        <w:rPr>
          <w:sz w:val="20"/>
        </w:rPr>
        <w:t xml:space="preserve">12) развивать умение использовать словари и справочники, в том числе в электронной форме; пользоваться под руководством учителя электронными библиотеками и другими справочными материалами, в том числе из числа верифицированных электронных ресурсов, включенных в федеральный перечень.</w:t>
      </w:r>
    </w:p>
    <w:p>
      <w:pPr>
        <w:pStyle w:val="0"/>
        <w:spacing w:before="200" w:line-rule="auto"/>
        <w:ind w:firstLine="540"/>
        <w:jc w:val="both"/>
      </w:pPr>
      <w:r>
        <w:rPr>
          <w:sz w:val="20"/>
        </w:rPr>
        <w:t xml:space="preserve">215.9.8. Предметные результаты изучения литературы. К концу обучения в 7 классе обучающийся научится:</w:t>
      </w:r>
    </w:p>
    <w:p>
      <w:pPr>
        <w:pStyle w:val="0"/>
        <w:spacing w:before="200" w:line-rule="auto"/>
        <w:ind w:firstLine="540"/>
        <w:jc w:val="both"/>
      </w:pPr>
      <w:r>
        <w:rPr>
          <w:sz w:val="20"/>
        </w:rPr>
        <w:t xml:space="preserve">1) понимать общечеловеческую и духовно-нравственную ценность литературы, осознавать ее роль в воспитании любви к Родине и укреплении единства многонационального народа Российской Федерации;</w:t>
      </w:r>
    </w:p>
    <w:p>
      <w:pPr>
        <w:pStyle w:val="0"/>
        <w:spacing w:before="200" w:line-rule="auto"/>
        <w:ind w:firstLine="540"/>
        <w:jc w:val="both"/>
      </w:pPr>
      <w:r>
        <w:rPr>
          <w:sz w:val="20"/>
        </w:rPr>
        <w:t xml:space="preserve">2) понимать специфику литературы как вида словесного искусства, выявлять отличия художественного текста от текста научного, делового, публицистического;</w:t>
      </w:r>
    </w:p>
    <w:p>
      <w:pPr>
        <w:pStyle w:val="0"/>
        <w:spacing w:before="200" w:line-rule="auto"/>
        <w:ind w:firstLine="540"/>
        <w:jc w:val="both"/>
      </w:pPr>
      <w:r>
        <w:rPr>
          <w:sz w:val="20"/>
        </w:rPr>
        <w:t xml:space="preserve">3) проводить с помощью учителя смысловой и эстетический анализ произведений фольклора и художественной литературы; воспринимать, анализировать, интерпретировать и оценивать прочитанное (с учетом литературного развития обучающихся с РАС):</w:t>
      </w:r>
    </w:p>
    <w:p>
      <w:pPr>
        <w:pStyle w:val="0"/>
        <w:spacing w:before="200" w:line-rule="auto"/>
        <w:ind w:firstLine="540"/>
        <w:jc w:val="both"/>
      </w:pPr>
      <w:r>
        <w:rPr>
          <w:sz w:val="20"/>
        </w:rPr>
        <w:t xml:space="preserve">анализировать произведение: определять тему, главную мысль и проблематику произведения, его родовую и жанровую принадлежность; характеризовать героев-персонажей, давать их сравнительные характеристики; объяснять свое понимание социально-исторической и эстетической проблематики произведений (с учетом литературного развития обучающихся с РАС); выявлять основные особенности языка художественного произведения, поэтической и прозаической речи; находить основные изобразительно-выразительные средства, определять их художественные функции;</w:t>
      </w:r>
    </w:p>
    <w:p>
      <w:pPr>
        <w:pStyle w:val="0"/>
        <w:spacing w:before="200" w:line-rule="auto"/>
        <w:ind w:firstLine="540"/>
        <w:jc w:val="both"/>
      </w:pPr>
      <w:r>
        <w:rPr>
          <w:sz w:val="20"/>
        </w:rPr>
        <w:t xml:space="preserve">учиться понимать сущность и элементарные смысловые функции теоретиколитературных понятий и учиться самостоятельно использовать их в процессе оформления собственных оценок и наблюдений: художественная литература и устное народное творчество; проза и поэзия; художественный образ; роды (лирика, эпос), жанры (рассказ, повесть, роман, послание, поэма, песня); форма и содержание литературного произведения; тема, идея, проблематика; сюжет, композиция, эпиграф; стадии развития действия: экспозиция, завязка, развитие действия, кульминация, развязка; автор, повествователь, рассказчик, литературный герой (персонаж), лирический герой, речевая характеристика героя; портрет, пейзаж, интерьер, художественная деталь; юмор, сатира; эпитет, метафора, сравнение; олицетворение, гипербола; стихотворный метр (хорей, ямб), ритм, рифма, строфа;</w:t>
      </w:r>
    </w:p>
    <w:p>
      <w:pPr>
        <w:pStyle w:val="0"/>
        <w:spacing w:before="200" w:line-rule="auto"/>
        <w:ind w:firstLine="540"/>
        <w:jc w:val="both"/>
      </w:pPr>
      <w:r>
        <w:rPr>
          <w:sz w:val="20"/>
        </w:rPr>
        <w:t xml:space="preserve">сопоставлять с помощью учителя произведения, их фрагменты, образы персонажей, сюжеты разных литературных произведений, темы, проблемы, жанры, художественные приемы, особенности языка;</w:t>
      </w:r>
    </w:p>
    <w:p>
      <w:pPr>
        <w:pStyle w:val="0"/>
        <w:spacing w:before="200" w:line-rule="auto"/>
        <w:ind w:firstLine="540"/>
        <w:jc w:val="both"/>
      </w:pPr>
      <w:r>
        <w:rPr>
          <w:sz w:val="20"/>
        </w:rPr>
        <w:t xml:space="preserve">сопоставлять с помощью учителя изученные и самостоятельно прочитанные произведения художественной литературы с произведениями других видов искусства (живопись, музыка, театр, кино);</w:t>
      </w:r>
    </w:p>
    <w:p>
      <w:pPr>
        <w:pStyle w:val="0"/>
        <w:spacing w:before="200" w:line-rule="auto"/>
        <w:ind w:firstLine="540"/>
        <w:jc w:val="both"/>
      </w:pPr>
      <w:r>
        <w:rPr>
          <w:sz w:val="20"/>
        </w:rPr>
        <w:t xml:space="preserve">4) выразительно читать стихи и прозу, в том числе наизусть, передавая личное отношение к произведению (с учетом литературного развития, индивидуальных особенностей обучающихся с РАС);</w:t>
      </w:r>
    </w:p>
    <w:p>
      <w:pPr>
        <w:pStyle w:val="0"/>
        <w:spacing w:before="200" w:line-rule="auto"/>
        <w:ind w:firstLine="540"/>
        <w:jc w:val="both"/>
      </w:pPr>
      <w:r>
        <w:rPr>
          <w:sz w:val="20"/>
        </w:rPr>
        <w:t xml:space="preserve">5) пересказывать прочитанное произведение, отвечать на вопросы по прочитанному произведению и самостоятельно (с помощью учителя) формулировать вопросы к тексту; пересказывать сюжет;</w:t>
      </w:r>
    </w:p>
    <w:p>
      <w:pPr>
        <w:pStyle w:val="0"/>
        <w:spacing w:before="200" w:line-rule="auto"/>
        <w:ind w:firstLine="540"/>
        <w:jc w:val="both"/>
      </w:pPr>
      <w:r>
        <w:rPr>
          <w:sz w:val="20"/>
        </w:rPr>
        <w:t xml:space="preserve">6) с помощью учителя участвовать в беседе и диалоге о прочитанном произведении, давать аргументированную оценку прочитанному;</w:t>
      </w:r>
    </w:p>
    <w:p>
      <w:pPr>
        <w:pStyle w:val="0"/>
        <w:spacing w:before="200" w:line-rule="auto"/>
        <w:ind w:firstLine="540"/>
        <w:jc w:val="both"/>
      </w:pPr>
      <w:r>
        <w:rPr>
          <w:sz w:val="20"/>
        </w:rPr>
        <w:t xml:space="preserve">7) под руководством учителя создавать устные или письменные высказывания разных жанров, учиться исправлять и редактировать собственные письменные тексты; собирать материал и обрабатывать информацию, необходимую для составления плана, таблицы, схемы, доклада, конспекта;</w:t>
      </w:r>
    </w:p>
    <w:p>
      <w:pPr>
        <w:pStyle w:val="0"/>
        <w:spacing w:before="200" w:line-rule="auto"/>
        <w:ind w:firstLine="540"/>
        <w:jc w:val="both"/>
      </w:pPr>
      <w:r>
        <w:rPr>
          <w:sz w:val="20"/>
        </w:rPr>
        <w:t xml:space="preserve">8) понимать важность чтения и изучения произведений фольклора и художественной литературы для самостоятельного познания мира, развития собственных эмоциональных и эстетических впечатлений;</w:t>
      </w:r>
    </w:p>
    <w:p>
      <w:pPr>
        <w:pStyle w:val="0"/>
        <w:spacing w:before="200" w:line-rule="auto"/>
        <w:ind w:firstLine="540"/>
        <w:jc w:val="both"/>
      </w:pPr>
      <w:r>
        <w:rPr>
          <w:sz w:val="20"/>
        </w:rPr>
        <w:t xml:space="preserve">9) планировать с помощью учителя свое досуговое чтение, обогащать свой круг чтения по рекомендациям учителя и сверстников, в том числе за счет произведений современной литературы для детей и подростков;</w:t>
      </w:r>
    </w:p>
    <w:p>
      <w:pPr>
        <w:pStyle w:val="0"/>
        <w:spacing w:before="200" w:line-rule="auto"/>
        <w:ind w:firstLine="540"/>
        <w:jc w:val="both"/>
      </w:pPr>
      <w:r>
        <w:rPr>
          <w:sz w:val="20"/>
        </w:rPr>
        <w:t xml:space="preserve">10) под руководством учителя участвовать в коллективной и (или индивидуальной проектной или исследовательской деятельности и публично представлять полученные результаты;</w:t>
      </w:r>
    </w:p>
    <w:p>
      <w:pPr>
        <w:pStyle w:val="0"/>
        <w:spacing w:before="200" w:line-rule="auto"/>
        <w:ind w:firstLine="540"/>
        <w:jc w:val="both"/>
      </w:pPr>
      <w:r>
        <w:rPr>
          <w:sz w:val="20"/>
        </w:rPr>
        <w:t xml:space="preserve">11) развивать умение использовать энциклопедии, словари и справочники, в том числе в электронной форме; самостоятельно пользоваться электронными библиотеками и другими справочными материалами, в том числе из числа верифицированных электронных ресурсов, включенных в федеральный перечень.</w:t>
      </w:r>
    </w:p>
    <w:p>
      <w:pPr>
        <w:pStyle w:val="0"/>
        <w:spacing w:before="200" w:line-rule="auto"/>
        <w:ind w:firstLine="540"/>
        <w:jc w:val="both"/>
      </w:pPr>
      <w:r>
        <w:rPr>
          <w:sz w:val="20"/>
        </w:rPr>
        <w:t xml:space="preserve">215.9.9. Предметные результаты изучения литературы. К концу обучения в 8 классе обучающийся научится:</w:t>
      </w:r>
    </w:p>
    <w:p>
      <w:pPr>
        <w:pStyle w:val="0"/>
        <w:spacing w:before="200" w:line-rule="auto"/>
        <w:ind w:firstLine="540"/>
        <w:jc w:val="both"/>
      </w:pPr>
      <w:r>
        <w:rPr>
          <w:sz w:val="20"/>
        </w:rPr>
        <w:t xml:space="preserve">1) понимать духовно-нравственную ценность литературы, осознавать ее роль в воспитании патриотизма и укреплении единства многонационального народа Российской Федерации;</w:t>
      </w:r>
    </w:p>
    <w:p>
      <w:pPr>
        <w:pStyle w:val="0"/>
        <w:spacing w:before="200" w:line-rule="auto"/>
        <w:ind w:firstLine="540"/>
        <w:jc w:val="both"/>
      </w:pPr>
      <w:r>
        <w:rPr>
          <w:sz w:val="20"/>
        </w:rPr>
        <w:t xml:space="preserve">2) понимать специфику литературы как вида словесного искусства, выявлять отличия художественного текста от текста научного, делового, публицистического;</w:t>
      </w:r>
    </w:p>
    <w:p>
      <w:pPr>
        <w:pStyle w:val="0"/>
        <w:spacing w:before="200" w:line-rule="auto"/>
        <w:ind w:firstLine="540"/>
        <w:jc w:val="both"/>
      </w:pPr>
      <w:r>
        <w:rPr>
          <w:sz w:val="20"/>
        </w:rPr>
        <w:t xml:space="preserve">3) проводить самостоятельный (с помощью учителя) смысловой и эстетический анализ произведений художественной литературы:</w:t>
      </w:r>
    </w:p>
    <w:p>
      <w:pPr>
        <w:pStyle w:val="0"/>
        <w:spacing w:before="200" w:line-rule="auto"/>
        <w:ind w:firstLine="540"/>
        <w:jc w:val="both"/>
      </w:pPr>
      <w:r>
        <w:rPr>
          <w:sz w:val="20"/>
        </w:rPr>
        <w:t xml:space="preserve">воспринимать, анализировать, и оценивать прочитанное (с учетом литературного развития обучающихся с РАС);</w:t>
      </w:r>
    </w:p>
    <w:p>
      <w:pPr>
        <w:pStyle w:val="0"/>
        <w:spacing w:before="200" w:line-rule="auto"/>
        <w:ind w:firstLine="540"/>
        <w:jc w:val="both"/>
      </w:pPr>
      <w:r>
        <w:rPr>
          <w:sz w:val="20"/>
        </w:rPr>
        <w:t xml:space="preserve">определять тематику и проблематику произведения, его родовую и жанровую принадлежность; выявлять позицию литературного героя и авторскую позицию; характеризовать героев-персонажей, давать их сравнительные характеристики, выявлять особенности композиции и основной конфликт произведения; объяснять свое понимание нравственно-философской, социально-исторической и эстетической проблематики произведений (с учетом возраста и литературного развития обучающихся с РАС); выявлять языковые особенности художественного произведения, поэтической и прозаической речи; находить основные изобразительно-выразительные средства;</w:t>
      </w:r>
    </w:p>
    <w:p>
      <w:pPr>
        <w:pStyle w:val="0"/>
        <w:spacing w:before="200" w:line-rule="auto"/>
        <w:ind w:firstLine="540"/>
        <w:jc w:val="both"/>
      </w:pPr>
      <w:r>
        <w:rPr>
          <w:sz w:val="20"/>
        </w:rPr>
        <w:t xml:space="preserve">самостоятельно (с помощью учителя) использовать теоретико-литературные понятия в процессе анализа и интерпретации произведений, оформления собственных оценок и наблюдений: художественная литература и устное народное творчество; проза и поэзия; художественный образ, факт, вымысел; роды (лирика, эпос, драма), жанры (рассказ, повесть, роман, баллада, послание, поэма, песня, сонет, лироэпические (поэма, баллада); форма и содержание литературного произведения; тема, идея, проблематика; сюжет, композиция, эпиграф; стадии развития действия: экспозиция, завязка, развитие действия, кульминация, развязка; конфликт; система образов; автор, повествователь, литературный герой (персонаж), лирический герой, речевая характеристика героя; портрет, пейзаж, интерьер, символ; юмор, сатира, эпитет, метафора, сравнение; олицетворение, гипербола; стихотворный метр (хорей, ямб), ритм, рифма, строфа; афоризм;</w:t>
      </w:r>
    </w:p>
    <w:p>
      <w:pPr>
        <w:pStyle w:val="0"/>
        <w:spacing w:before="200" w:line-rule="auto"/>
        <w:ind w:firstLine="540"/>
        <w:jc w:val="both"/>
      </w:pPr>
      <w:r>
        <w:rPr>
          <w:sz w:val="20"/>
        </w:rPr>
        <w:t xml:space="preserve">сопоставлять произведения, их фрагменты, образы персонажей, литературные явления и факты, сюжеты разных литературных произведений, темы, проблемы, жанры, художественные приемы, эпизоды текста, особенности языка;</w:t>
      </w:r>
    </w:p>
    <w:p>
      <w:pPr>
        <w:pStyle w:val="0"/>
        <w:spacing w:before="200" w:line-rule="auto"/>
        <w:ind w:firstLine="540"/>
        <w:jc w:val="both"/>
      </w:pPr>
      <w:r>
        <w:rPr>
          <w:sz w:val="20"/>
        </w:rPr>
        <w:t xml:space="preserve">сопоставлять изученные и самостоятельно прочитанные произведения художественной литературы с произведениями других видов искусства (изобразительное искусство, музыка, театр, балет, кино, фотоискусство, компьютерная графика);</w:t>
      </w:r>
    </w:p>
    <w:p>
      <w:pPr>
        <w:pStyle w:val="0"/>
        <w:spacing w:before="200" w:line-rule="auto"/>
        <w:ind w:firstLine="540"/>
        <w:jc w:val="both"/>
      </w:pPr>
      <w:r>
        <w:rPr>
          <w:sz w:val="20"/>
        </w:rPr>
        <w:t xml:space="preserve">4) выразительно читать стихи и прозу, в том числе наизусть, передавая личное отношение к произведению (с учетом литературного развития, индивидуальных особенностей обучающихся с РАС);</w:t>
      </w:r>
    </w:p>
    <w:p>
      <w:pPr>
        <w:pStyle w:val="0"/>
        <w:spacing w:before="200" w:line-rule="auto"/>
        <w:ind w:firstLine="540"/>
        <w:jc w:val="both"/>
      </w:pPr>
      <w:r>
        <w:rPr>
          <w:sz w:val="20"/>
        </w:rPr>
        <w:t xml:space="preserve">5) пересказывать изученное и самостоятельно прочитанное произведение, отвечать на вопросы и самостоятельно формулировать вопросы к тексту; пересказывать сюжет;</w:t>
      </w:r>
    </w:p>
    <w:p>
      <w:pPr>
        <w:pStyle w:val="0"/>
        <w:spacing w:before="200" w:line-rule="auto"/>
        <w:ind w:firstLine="540"/>
        <w:jc w:val="both"/>
      </w:pPr>
      <w:r>
        <w:rPr>
          <w:sz w:val="20"/>
        </w:rPr>
        <w:t xml:space="preserve">6) с помощью учителя участвовать в беседе и диалоге о прочитанном произведении, соотносить собственную позицию с позицией автора и позициями участников диалога;</w:t>
      </w:r>
    </w:p>
    <w:p>
      <w:pPr>
        <w:pStyle w:val="0"/>
        <w:spacing w:before="200" w:line-rule="auto"/>
        <w:ind w:firstLine="540"/>
        <w:jc w:val="both"/>
      </w:pPr>
      <w:r>
        <w:rPr>
          <w:sz w:val="20"/>
        </w:rPr>
        <w:t xml:space="preserve">7) самостоятельно (с помощью учителя) создавать устные или письменные высказывания разных жанров, исправлять и редактировать собственные письменные тексты; собирать материал и обрабатывать информацию, необходимую для составления плана, таблицы, схемы, доклада, конспекта, аннотации, эссе, отзыва, литературно-творческой работы;</w:t>
      </w:r>
    </w:p>
    <w:p>
      <w:pPr>
        <w:pStyle w:val="0"/>
        <w:spacing w:before="200" w:line-rule="auto"/>
        <w:ind w:firstLine="540"/>
        <w:jc w:val="both"/>
      </w:pPr>
      <w:r>
        <w:rPr>
          <w:sz w:val="20"/>
        </w:rPr>
        <w:t xml:space="preserve">8) понимать важность чтения и изучения произведений фольклора и художественной литературы как способа познания мира и окружающей действительности, источника эмоциональных и эстетических впечатлений, а также средства собственного развития;</w:t>
      </w:r>
    </w:p>
    <w:p>
      <w:pPr>
        <w:pStyle w:val="0"/>
        <w:spacing w:before="200" w:line-rule="auto"/>
        <w:ind w:firstLine="540"/>
        <w:jc w:val="both"/>
      </w:pPr>
      <w:r>
        <w:rPr>
          <w:sz w:val="20"/>
        </w:rPr>
        <w:t xml:space="preserve">9) самостоятельно (с помощью учителя) планировать свое досуговое чтение, обогащать свой литературный кругозор по рекомендациям учителя и сверстников, а также проверенных интернет-ресурсов, в том числе за счет произведений современной литературы;</w:t>
      </w:r>
    </w:p>
    <w:p>
      <w:pPr>
        <w:pStyle w:val="0"/>
        <w:spacing w:before="200" w:line-rule="auto"/>
        <w:ind w:firstLine="540"/>
        <w:jc w:val="both"/>
      </w:pPr>
      <w:r>
        <w:rPr>
          <w:sz w:val="20"/>
        </w:rPr>
        <w:t xml:space="preserve">10) самостоятельно (с помощью учителя) участвовать в коллективной и индивидуальной проектной и исследовательской деятельности и публично представлять полученные результаты;</w:t>
      </w:r>
    </w:p>
    <w:p>
      <w:pPr>
        <w:pStyle w:val="0"/>
        <w:spacing w:before="200" w:line-rule="auto"/>
        <w:ind w:firstLine="540"/>
        <w:jc w:val="both"/>
      </w:pPr>
      <w:r>
        <w:rPr>
          <w:sz w:val="20"/>
        </w:rPr>
        <w:t xml:space="preserve">12) самостоятельно использовать энциклопедии, словари и справочники, в том числе в электронной форме; пользоваться электронными библиотеками и другими справочными материалами, в том числе из числа верифицированных электронных ресурсов, включенных в федеральный перечень.</w:t>
      </w:r>
    </w:p>
    <w:p>
      <w:pPr>
        <w:pStyle w:val="0"/>
        <w:spacing w:before="200" w:line-rule="auto"/>
        <w:ind w:firstLine="540"/>
        <w:jc w:val="both"/>
      </w:pPr>
      <w:r>
        <w:rPr>
          <w:sz w:val="20"/>
        </w:rPr>
        <w:t xml:space="preserve">215.9.10. Предметные результаты изучения литературы. К концу обучения в 9 классе обучающийся научится:</w:t>
      </w:r>
    </w:p>
    <w:p>
      <w:pPr>
        <w:pStyle w:val="0"/>
        <w:spacing w:before="200" w:line-rule="auto"/>
        <w:ind w:firstLine="540"/>
        <w:jc w:val="both"/>
      </w:pPr>
      <w:r>
        <w:rPr>
          <w:sz w:val="20"/>
        </w:rPr>
        <w:t xml:space="preserve">1) понимать духовно-нравственную и культурно-эстетическую ценность литературы, осознавать ее роль в формировании гражданственности и патриотизма, уважения к своей Родине и ее героической истории, укреплении единства многонационального народа Российской Федерации;</w:t>
      </w:r>
    </w:p>
    <w:p>
      <w:pPr>
        <w:pStyle w:val="0"/>
        <w:spacing w:before="200" w:line-rule="auto"/>
        <w:ind w:firstLine="540"/>
        <w:jc w:val="both"/>
      </w:pPr>
      <w:r>
        <w:rPr>
          <w:sz w:val="20"/>
        </w:rPr>
        <w:t xml:space="preserve">2) понимать специфические черты литературы как вида словесного искусства, выявлять главные отличия художественного текста от текста научного, делового, публицистического;</w:t>
      </w:r>
    </w:p>
    <w:p>
      <w:pPr>
        <w:pStyle w:val="0"/>
        <w:spacing w:before="200" w:line-rule="auto"/>
        <w:ind w:firstLine="540"/>
        <w:jc w:val="both"/>
      </w:pPr>
      <w:r>
        <w:rPr>
          <w:sz w:val="20"/>
        </w:rPr>
        <w:t xml:space="preserve">3) владеть умением смыслового и эстетического анализа произведений художественной литературы (от древнерусской до современной); воспринимать, анализировать, интерпретировать и оценивать прочитанное (с учетом литературного развития обучающихся с РАС), понимать условность художественной картины мира, отраженной в литературных произведениях:</w:t>
      </w:r>
    </w:p>
    <w:p>
      <w:pPr>
        <w:pStyle w:val="0"/>
        <w:spacing w:before="200" w:line-rule="auto"/>
        <w:ind w:firstLine="540"/>
        <w:jc w:val="both"/>
      </w:pPr>
      <w:r>
        <w:rPr>
          <w:sz w:val="20"/>
        </w:rPr>
        <w:t xml:space="preserve">определять тематику и проблематику произведения, его родовую и жанровую принадлежность; выявлять позицию героя, повествователя, и авторскую позицию, учитывая художественные особенности произведения и отраженные в нем реалии; характеризовать героев-персонажей, давать их сравнительные характеристики, выявлять особенности композиции и основной конфликт произведения; объяснять свое понимание нравственно-философской, социально-исторической и эстетической проблематики произведений (с учетом литературного развития обучающихся с РАС); выявлять языковые особенности художественного произведения, поэтической и прозаической речи, особенности авторского языка и стиля;</w:t>
      </w:r>
    </w:p>
    <w:p>
      <w:pPr>
        <w:pStyle w:val="0"/>
        <w:spacing w:before="200" w:line-rule="auto"/>
        <w:ind w:firstLine="540"/>
        <w:jc w:val="both"/>
      </w:pPr>
      <w:r>
        <w:rPr>
          <w:sz w:val="20"/>
        </w:rPr>
        <w:t xml:space="preserve">овладеть пониманием основных смысловых функций теоретиколитературных понятий и самостоятельно использовать их в процессе анализа и интерпретации произведений, оформления собственных оценок и наблюдений: художественная литература и устное народное творчество; проза и поэзия; художественный образ, факт, вымысел; литературные направления (классицизм, сентиментализм, романтизм, реализм); роды (лирика, эпос, драма), жанры (рассказ, притча, повесть, роман, комедия, драма, трагедия, баллада, послание, поэма, ода, элегия, песня, отрывок, сонет, лироэпические (поэма, баллада); форма и содержание литературного произведения; тема, идея, сюжет, композиция, эпиграф; стадии развития действия: экспозиция, завязка, развитие действия, кульминация, развязка, эпилог; авторское или лирическое отступление; конфликт; образ автора, повествователь, рассказчик, литературный герой (персонаж), лирический герой, лирический персонаж; речевая характеристика героя; портрет, пейзаж, интерьер, художественная деталь; символ, реплика, диалог, монолог; юмор, сатира, эпитет, метафора, сравнение, олицетворение, гипербола, повтор; художественное время и пространство; стиль; стихотворный метр (хорей, ямб), ритм, рифма, строфа; афоризм;</w:t>
      </w:r>
    </w:p>
    <w:p>
      <w:pPr>
        <w:pStyle w:val="0"/>
        <w:spacing w:before="200" w:line-rule="auto"/>
        <w:ind w:firstLine="540"/>
        <w:jc w:val="both"/>
      </w:pPr>
      <w:r>
        <w:rPr>
          <w:sz w:val="20"/>
        </w:rPr>
        <w:t xml:space="preserve">выявлять связь между важнейшими фактами биографии писателей (в том числе А.С. Грибоедова, А.С. Пушкина, М.Ю. Лермонтова, Н.В. Гоголя) и особенностями исторической эпохи, авторского мировоззрения, проблематики произведений;</w:t>
      </w:r>
    </w:p>
    <w:p>
      <w:pPr>
        <w:pStyle w:val="0"/>
        <w:spacing w:before="200" w:line-rule="auto"/>
        <w:ind w:firstLine="540"/>
        <w:jc w:val="both"/>
      </w:pPr>
      <w:r>
        <w:rPr>
          <w:sz w:val="20"/>
        </w:rPr>
        <w:t xml:space="preserve">сопоставлять изученные и самостоятельно прочитанные произведения художественной литературы с произведениями других видов искусства (изобразительное искусство, музыка, театр, балет, кино, фотоискусство, компьютерная графика);</w:t>
      </w:r>
    </w:p>
    <w:p>
      <w:pPr>
        <w:pStyle w:val="0"/>
        <w:spacing w:before="200" w:line-rule="auto"/>
        <w:ind w:firstLine="540"/>
        <w:jc w:val="both"/>
      </w:pPr>
      <w:r>
        <w:rPr>
          <w:sz w:val="20"/>
        </w:rPr>
        <w:t xml:space="preserve">4) выразительно читать стихи и прозу, в том числе наизусть, передавая личное отношение к произведению (с учетом литературного развития, индивидуальных особенностей обучающихся с РАС);</w:t>
      </w:r>
    </w:p>
    <w:p>
      <w:pPr>
        <w:pStyle w:val="0"/>
        <w:spacing w:before="200" w:line-rule="auto"/>
        <w:ind w:firstLine="540"/>
        <w:jc w:val="both"/>
      </w:pPr>
      <w:r>
        <w:rPr>
          <w:sz w:val="20"/>
        </w:rPr>
        <w:t xml:space="preserve">5) пересказывать изученное и самостоятельно прочитанное произведение, используя различные виды устных и письменных пересказов, отвечать на вопросы по прочитанному произведению и самостоятельно (с помощью учителя) формулировать вопросы к тексту; пересказывать сюжет;</w:t>
      </w:r>
    </w:p>
    <w:p>
      <w:pPr>
        <w:pStyle w:val="0"/>
        <w:spacing w:before="200" w:line-rule="auto"/>
        <w:ind w:firstLine="540"/>
        <w:jc w:val="both"/>
      </w:pPr>
      <w:r>
        <w:rPr>
          <w:sz w:val="20"/>
        </w:rPr>
        <w:t xml:space="preserve">6) участвовать в беседе и диалоге о прочитанном произведении, в учебной дискуссии на литературные темы, соотносить собственную позицию с позицией автора и мнениями участников дискуссии, отстаивать свою точку зрения, используя литературные аргументы;</w:t>
      </w:r>
    </w:p>
    <w:p>
      <w:pPr>
        <w:pStyle w:val="0"/>
        <w:spacing w:before="200" w:line-rule="auto"/>
        <w:ind w:firstLine="540"/>
        <w:jc w:val="both"/>
      </w:pPr>
      <w:r>
        <w:rPr>
          <w:sz w:val="20"/>
        </w:rPr>
        <w:t xml:space="preserve">7) создавать устные или письменные высказывания разных жанров, исправлять и редактировать собственные и чужие письменные тексты; собирать материал и обрабатывать информацию, необходимую для составления плана, таблицы, схемы, доклада, конспекта, аннотации, эссе, отзыва, рецензии;</w:t>
      </w:r>
    </w:p>
    <w:p>
      <w:pPr>
        <w:pStyle w:val="0"/>
        <w:spacing w:before="200" w:line-rule="auto"/>
        <w:ind w:firstLine="540"/>
        <w:jc w:val="both"/>
      </w:pPr>
      <w:r>
        <w:rPr>
          <w:sz w:val="20"/>
        </w:rPr>
        <w:t xml:space="preserve">8) понимать важность вдумчивого чтения и изучения произведений фольклора и художественной литературы как способа познания мира и окружающей действительности, источника эмоциональных и эстетических впечатлений, а также средства собственного развития;</w:t>
      </w:r>
    </w:p>
    <w:p>
      <w:pPr>
        <w:pStyle w:val="0"/>
        <w:spacing w:before="200" w:line-rule="auto"/>
        <w:ind w:firstLine="540"/>
        <w:jc w:val="both"/>
      </w:pPr>
      <w:r>
        <w:rPr>
          <w:sz w:val="20"/>
        </w:rPr>
        <w:t xml:space="preserve">10) самостоятельно планировать свое досуговое чтение, обогащать свой литературный кругозор по рекомендациям учителя и сверстников, а также проверенных интернет-ресурсов, в том числе за счет произведений современной литературы;</w:t>
      </w:r>
    </w:p>
    <w:p>
      <w:pPr>
        <w:pStyle w:val="0"/>
        <w:spacing w:before="200" w:line-rule="auto"/>
        <w:ind w:firstLine="540"/>
        <w:jc w:val="both"/>
      </w:pPr>
      <w:r>
        <w:rPr>
          <w:sz w:val="20"/>
        </w:rPr>
        <w:t xml:space="preserve">11) участвовать в коллективной и индивидуальной проектной и исследовательской деятельности и уметь публично презентовать полученные результаты;</w:t>
      </w:r>
    </w:p>
    <w:p>
      <w:pPr>
        <w:pStyle w:val="0"/>
        <w:spacing w:before="200" w:line-rule="auto"/>
        <w:ind w:firstLine="540"/>
        <w:jc w:val="both"/>
      </w:pPr>
      <w:r>
        <w:rPr>
          <w:sz w:val="20"/>
        </w:rPr>
        <w:t xml:space="preserve">12) уметь самостоятельно пользоваться энциклопедиями, словарями и справочной литературой, информационно-справочными системами, в том числе в электронной форме; пользоваться каталогами библиотек, библиографическими указателями, системой поискав сети Интернет; работать с электронными библиотеками и другими справочными материалами, в том числе из числа верифицированных электронных ресурсов, включенных в федеральный перечень.</w:t>
      </w:r>
    </w:p>
    <w:p>
      <w:pPr>
        <w:pStyle w:val="0"/>
        <w:jc w:val="both"/>
      </w:pPr>
      <w:r>
        <w:rPr>
          <w:sz w:val="20"/>
        </w:rPr>
      </w:r>
    </w:p>
    <w:p>
      <w:pPr>
        <w:pStyle w:val="2"/>
        <w:outlineLvl w:val="2"/>
        <w:ind w:firstLine="540"/>
        <w:jc w:val="both"/>
      </w:pPr>
      <w:r>
        <w:rPr>
          <w:sz w:val="20"/>
        </w:rPr>
        <w:t xml:space="preserve">216. Федеральная рабочая программа по учебному предмету "История".</w:t>
      </w:r>
    </w:p>
    <w:p>
      <w:pPr>
        <w:pStyle w:val="0"/>
        <w:spacing w:before="200" w:line-rule="auto"/>
        <w:ind w:firstLine="540"/>
        <w:jc w:val="both"/>
      </w:pPr>
      <w:r>
        <w:rPr>
          <w:sz w:val="20"/>
        </w:rPr>
        <w:t xml:space="preserve">261.1. Программа по истории включает пояснительную записку, содержание обучения, планируемые результаты освоения программы по истории.</w:t>
      </w:r>
    </w:p>
    <w:p>
      <w:pPr>
        <w:pStyle w:val="0"/>
        <w:jc w:val="both"/>
      </w:pPr>
      <w:r>
        <w:rPr>
          <w:sz w:val="20"/>
        </w:rPr>
      </w:r>
    </w:p>
    <w:p>
      <w:pPr>
        <w:pStyle w:val="2"/>
        <w:outlineLvl w:val="3"/>
        <w:ind w:firstLine="540"/>
        <w:jc w:val="both"/>
      </w:pPr>
      <w:r>
        <w:rPr>
          <w:sz w:val="20"/>
        </w:rPr>
        <w:t xml:space="preserve">216.2. Пояснительная записка.</w:t>
      </w:r>
    </w:p>
    <w:p>
      <w:pPr>
        <w:pStyle w:val="0"/>
        <w:spacing w:before="200" w:line-rule="auto"/>
        <w:ind w:firstLine="540"/>
        <w:jc w:val="both"/>
      </w:pPr>
      <w:r>
        <w:rPr>
          <w:sz w:val="20"/>
        </w:rPr>
        <w:t xml:space="preserve">216.2.1. Программа по истории разработана с целью оказания методической помощи учителю истории в создании рабочей программы по учебному предмету, ориентированной на современные тенденции в образовании и активные методики обучения.</w:t>
      </w:r>
    </w:p>
    <w:p>
      <w:pPr>
        <w:pStyle w:val="0"/>
        <w:spacing w:before="200" w:line-rule="auto"/>
        <w:ind w:firstLine="540"/>
        <w:jc w:val="both"/>
      </w:pPr>
      <w:r>
        <w:rPr>
          <w:sz w:val="20"/>
        </w:rPr>
        <w:t xml:space="preserve">216.2.2. Программа по истории дает представление о целях, общей стратегии обучения, воспитания и развития обучающихся средствами истории, устанавливает обязательное предметное содержание, предусматривает распределение его по классам и структурирование его по разделам и темам курса.</w:t>
      </w:r>
    </w:p>
    <w:p>
      <w:pPr>
        <w:pStyle w:val="0"/>
        <w:spacing w:before="200" w:line-rule="auto"/>
        <w:ind w:firstLine="540"/>
        <w:jc w:val="both"/>
      </w:pPr>
      <w:r>
        <w:rPr>
          <w:sz w:val="20"/>
        </w:rPr>
        <w:t xml:space="preserve">216.2.3. Место истории в системе основного общего образования определяется его познавательным и мировоззренческим значением, воспитательным потенциалом, вкладом в становление личности человека. История представляет собирательную картину жизни людей во времени, их социального, созидательного, нравственного опыта. Она служит важным ресурсом самоидентификации личности в окружающем социуме, культурной среде от уровня семьи до уровня своей страны и мира в целом. История дает возможность познания и понимания человека и общества в связи прошлого, настоящего и будущего.</w:t>
      </w:r>
    </w:p>
    <w:p>
      <w:pPr>
        <w:pStyle w:val="0"/>
        <w:spacing w:before="200" w:line-rule="auto"/>
        <w:ind w:firstLine="540"/>
        <w:jc w:val="both"/>
      </w:pPr>
      <w:r>
        <w:rPr>
          <w:sz w:val="20"/>
        </w:rPr>
        <w:t xml:space="preserve">216.2.4. Целью программы по истории является формирование и развитие личности школьника, способного к самоидентификации и определению своих ценностных ориентиров на основе осмысления и освоения исторического опыта своей страны и человечества в целом, активно и творчески применяющего исторические знания и предметные умения в учебной и социальной практике. Данная цель предполагает формирование у обучающихся целостной картины российской и мировой истории, понимание места и роли современной России в мире, важности вклада каждого ее народа, его культуры в общую историю страны и мировую историю, формирование личностной позиции по отношению к прошлому и настоящему Отечества.</w:t>
      </w:r>
    </w:p>
    <w:p>
      <w:pPr>
        <w:pStyle w:val="0"/>
        <w:spacing w:before="200" w:line-rule="auto"/>
        <w:ind w:firstLine="540"/>
        <w:jc w:val="both"/>
      </w:pPr>
      <w:r>
        <w:rPr>
          <w:sz w:val="20"/>
        </w:rPr>
        <w:t xml:space="preserve">216.2.5. Задачами изучения истории являются:</w:t>
      </w:r>
    </w:p>
    <w:p>
      <w:pPr>
        <w:pStyle w:val="0"/>
        <w:spacing w:before="200" w:line-rule="auto"/>
        <w:ind w:firstLine="540"/>
        <w:jc w:val="both"/>
      </w:pPr>
      <w:r>
        <w:rPr>
          <w:sz w:val="20"/>
        </w:rPr>
        <w:t xml:space="preserve">формирование у молодого поколения ориентиров для гражданской, этнонациональной, социальной, культурной самоидентификации в окружающем мире;</w:t>
      </w:r>
    </w:p>
    <w:p>
      <w:pPr>
        <w:pStyle w:val="0"/>
        <w:spacing w:before="200" w:line-rule="auto"/>
        <w:ind w:firstLine="540"/>
        <w:jc w:val="both"/>
      </w:pPr>
      <w:r>
        <w:rPr>
          <w:sz w:val="20"/>
        </w:rPr>
        <w:t xml:space="preserve">овладение знаниями об основных этапах развития человеческого общества, при особом внимании к месту и роли России во всемирно-историческом процессе;</w:t>
      </w:r>
    </w:p>
    <w:p>
      <w:pPr>
        <w:pStyle w:val="0"/>
        <w:spacing w:before="200" w:line-rule="auto"/>
        <w:ind w:firstLine="540"/>
        <w:jc w:val="both"/>
      </w:pPr>
      <w:r>
        <w:rPr>
          <w:sz w:val="20"/>
        </w:rPr>
        <w:t xml:space="preserve">воспитание обучающихся в духе патриотизма, уважения к своему Отечеству (многонациональному Российскому государству) в соответствии с идеями взаимопонимания, согласия и мира между людьми и народами, в духе демократических ценностей современного общества;</w:t>
      </w:r>
    </w:p>
    <w:p>
      <w:pPr>
        <w:pStyle w:val="0"/>
        <w:spacing w:before="200" w:line-rule="auto"/>
        <w:ind w:firstLine="540"/>
        <w:jc w:val="both"/>
      </w:pPr>
      <w:r>
        <w:rPr>
          <w:sz w:val="20"/>
        </w:rPr>
        <w:t xml:space="preserve">развитие способностей обучающихся анализировать содержащуюся в различных источниках информацию о событиях и явлениях прошлого и настоящего, рассматривать события в соответствии с принципом историзма, в их динамике, взаимосвязи и взаимообусловленности;</w:t>
      </w:r>
    </w:p>
    <w:p>
      <w:pPr>
        <w:pStyle w:val="0"/>
        <w:spacing w:before="200" w:line-rule="auto"/>
        <w:ind w:firstLine="540"/>
        <w:jc w:val="both"/>
      </w:pPr>
      <w:r>
        <w:rPr>
          <w:sz w:val="20"/>
        </w:rPr>
        <w:t xml:space="preserve">формирование у обучающихся умений применять исторические знания в учебной и внешкольной деятельности, в современном поликультурном, полиэтничном и многоконфессиональном обществе.</w:t>
      </w:r>
    </w:p>
    <w:p>
      <w:pPr>
        <w:pStyle w:val="0"/>
        <w:spacing w:before="200" w:line-rule="auto"/>
        <w:ind w:firstLine="540"/>
        <w:jc w:val="both"/>
      </w:pPr>
      <w:r>
        <w:rPr>
          <w:sz w:val="20"/>
        </w:rPr>
        <w:t xml:space="preserve">216.2.6. Последовательность изучения тем в рамках программы по истории в пределах одного класса может варьироваться.</w:t>
      </w:r>
    </w:p>
    <w:p>
      <w:pPr>
        <w:pStyle w:val="0"/>
        <w:spacing w:before="200" w:line-rule="auto"/>
        <w:ind w:firstLine="540"/>
        <w:jc w:val="both"/>
      </w:pPr>
      <w:r>
        <w:rPr>
          <w:sz w:val="20"/>
        </w:rPr>
        <w:t xml:space="preserve">216.2.7. Особенности преподавания предмета "История" для обучающихся с РАС на уровне основного общего образования.</w:t>
      </w:r>
    </w:p>
    <w:p>
      <w:pPr>
        <w:pStyle w:val="0"/>
        <w:spacing w:before="200" w:line-rule="auto"/>
        <w:ind w:firstLine="540"/>
        <w:jc w:val="both"/>
      </w:pPr>
      <w:r>
        <w:rPr>
          <w:sz w:val="20"/>
        </w:rPr>
        <w:t xml:space="preserve">При изучении предмета "История" необходимо учитывать неравномерность развития и индивидуальные особенности обучающихся с РАС, требующих адаптации и модификации учебного материала, подбора наиболее эффективных форм работы в урочной и внеурочной деятельности. У обучающихся с РАС могут возникать сложности при определении в тексте значимой и второстепенной информации. При пересказе учебного текста, обучающийся с РАС часто старается выучить текст наизусть и отвечать только на фактологические вопросы.</w:t>
      </w:r>
    </w:p>
    <w:p>
      <w:pPr>
        <w:pStyle w:val="0"/>
        <w:spacing w:before="200" w:line-rule="auto"/>
        <w:ind w:firstLine="540"/>
        <w:jc w:val="both"/>
      </w:pPr>
      <w:r>
        <w:rPr>
          <w:sz w:val="20"/>
        </w:rPr>
        <w:t xml:space="preserve">Вместе с тем некоторые разделы данного предмета могут находиться в зоне специфических интересов обучающегося с РАС, в изучении их обучающийся с РАС может значительно опережать темп изучения данных разделов другими обучающимися класса. Следует максимально это учитывать при организации проектной деятельности по предмету, включая обучающегося с РАС в проектные команды, а также, поручать выполнение индивидуальных проектов по тематике его специфических интересов, создавая условия повышения его социального статуса в глазах сверстников.</w:t>
      </w:r>
    </w:p>
    <w:p>
      <w:pPr>
        <w:pStyle w:val="0"/>
        <w:spacing w:before="200" w:line-rule="auto"/>
        <w:ind w:firstLine="540"/>
        <w:jc w:val="both"/>
      </w:pPr>
      <w:r>
        <w:rPr>
          <w:sz w:val="20"/>
        </w:rPr>
        <w:t xml:space="preserve">Сильными сторонами обучающихся с РАС является хорошая память и склонность к усвоению хорошо структурированной информации, включая запоминание больших объемов упорядоченного фактического материала: исторических событий, дат, имен исторических персонажей.</w:t>
      </w:r>
    </w:p>
    <w:p>
      <w:pPr>
        <w:pStyle w:val="0"/>
        <w:spacing w:before="200" w:line-rule="auto"/>
        <w:ind w:firstLine="540"/>
        <w:jc w:val="both"/>
      </w:pPr>
      <w:r>
        <w:rPr>
          <w:sz w:val="20"/>
        </w:rPr>
        <w:t xml:space="preserve">При этом, необходимо учитывать, что некоторые темы курса могут быть сверхзначимыми для обучающегося с РАС, вызывать у него желание спорить, вовлекать окружающих в непродуктивную дискуссию. Рекомендуется при изучении этих тем организовывать различные виды проектной работы, смещая, тем самым, фокус внимания обучающегося с РАС на овладение продуктивными видами деятельности.</w:t>
      </w:r>
    </w:p>
    <w:p>
      <w:pPr>
        <w:pStyle w:val="0"/>
        <w:spacing w:before="200" w:line-rule="auto"/>
        <w:ind w:firstLine="540"/>
        <w:jc w:val="both"/>
      </w:pPr>
      <w:r>
        <w:rPr>
          <w:sz w:val="20"/>
        </w:rPr>
        <w:t xml:space="preserve">Для успешной реализации программы по предмету "История" и достижения обучающимися с РАС планируемых результатов, необходимо:</w:t>
      </w:r>
    </w:p>
    <w:p>
      <w:pPr>
        <w:pStyle w:val="0"/>
        <w:spacing w:before="200" w:line-rule="auto"/>
        <w:ind w:firstLine="540"/>
        <w:jc w:val="both"/>
      </w:pPr>
      <w:r>
        <w:rPr>
          <w:sz w:val="20"/>
        </w:rPr>
        <w:t xml:space="preserve">максимально использовать различные системы тестирования, в том числе электронные системы, IT-технологии, презентации, научно-популярные фильмы, интерактивные карты, схемы, и другие средства визуализации при обучении и оценке достижений обучающегося с РАС в данной области;</w:t>
      </w:r>
    </w:p>
    <w:p>
      <w:pPr>
        <w:pStyle w:val="0"/>
        <w:spacing w:before="200" w:line-rule="auto"/>
        <w:ind w:firstLine="540"/>
        <w:jc w:val="both"/>
      </w:pPr>
      <w:r>
        <w:rPr>
          <w:sz w:val="20"/>
        </w:rPr>
        <w:t xml:space="preserve">учитывая недостаточную сформированность графо-моторных навыков, предусмотреть возможность выполнения значительных по объему письменных заданий на компьютере, существенное снижение уровня сложности работы с контурной картой;</w:t>
      </w:r>
    </w:p>
    <w:p>
      <w:pPr>
        <w:pStyle w:val="0"/>
        <w:spacing w:before="200" w:line-rule="auto"/>
        <w:ind w:firstLine="540"/>
        <w:jc w:val="both"/>
      </w:pPr>
      <w:r>
        <w:rPr>
          <w:sz w:val="20"/>
        </w:rPr>
        <w:t xml:space="preserve">опираться на реальные чувства и опыт обучающегося с РАС;</w:t>
      </w:r>
    </w:p>
    <w:p>
      <w:pPr>
        <w:pStyle w:val="0"/>
        <w:spacing w:before="200" w:line-rule="auto"/>
        <w:ind w:firstLine="540"/>
        <w:jc w:val="both"/>
      </w:pPr>
      <w:r>
        <w:rPr>
          <w:sz w:val="20"/>
        </w:rPr>
        <w:t xml:space="preserve">при непосредственном общении с обучающимся с РАС, педагогу необходимо минимизировать в своей речи излишнюю эмоциональность, иронию и сарказм, сложные грамматические конструкции;</w:t>
      </w:r>
    </w:p>
    <w:p>
      <w:pPr>
        <w:pStyle w:val="0"/>
        <w:spacing w:before="200" w:line-rule="auto"/>
        <w:ind w:firstLine="540"/>
        <w:jc w:val="both"/>
      </w:pPr>
      <w:r>
        <w:rPr>
          <w:sz w:val="20"/>
        </w:rPr>
        <w:t xml:space="preserve">разработать и придерживаться четкой и понятной обучающемуся системы визуальной под держки плана ответа и хода выполнения заданий учителя:</w:t>
      </w:r>
    </w:p>
    <w:p>
      <w:pPr>
        <w:pStyle w:val="0"/>
        <w:spacing w:before="200" w:line-rule="auto"/>
        <w:ind w:firstLine="540"/>
        <w:jc w:val="both"/>
      </w:pPr>
      <w:r>
        <w:rPr>
          <w:sz w:val="20"/>
        </w:rPr>
        <w:t xml:space="preserve">учитывая неравномерность освоения обучающимся с РАС различных тематических областей по данному предмету, принимая во внимание его сильные и слабые стороны в овладении предметным содержанием курса "История", необходимо стремиться в создании для обучающегося с РАС ситуации успеха как в урочной, так и внеурочной деятельности по данному предмету.</w:t>
      </w:r>
    </w:p>
    <w:p>
      <w:pPr>
        <w:pStyle w:val="0"/>
        <w:spacing w:before="200" w:line-rule="auto"/>
        <w:ind w:firstLine="540"/>
        <w:jc w:val="both"/>
      </w:pPr>
      <w:r>
        <w:rPr>
          <w:sz w:val="20"/>
        </w:rPr>
        <w:t xml:space="preserve">216.3. Содержание обучения в 5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91"/>
        <w:gridCol w:w="6180"/>
      </w:tblGrid>
      <w:tr>
        <w:tc>
          <w:tcPr>
            <w:tcW w:w="2891" w:type="dxa"/>
          </w:tcPr>
          <w:p>
            <w:pPr>
              <w:pStyle w:val="0"/>
              <w:jc w:val="both"/>
            </w:pPr>
            <w:r>
              <w:rPr>
                <w:sz w:val="20"/>
              </w:rPr>
              <w:t xml:space="preserve">Всеобщая история.</w:t>
            </w:r>
          </w:p>
          <w:p>
            <w:pPr>
              <w:pStyle w:val="0"/>
              <w:jc w:val="both"/>
            </w:pPr>
            <w:r>
              <w:rPr>
                <w:sz w:val="20"/>
              </w:rPr>
              <w:t xml:space="preserve">История Древнего мира.</w:t>
            </w:r>
          </w:p>
        </w:tc>
        <w:tc>
          <w:tcPr>
            <w:tcW w:w="6180" w:type="dxa"/>
          </w:tcPr>
          <w:p>
            <w:pPr>
              <w:pStyle w:val="0"/>
              <w:jc w:val="both"/>
            </w:pPr>
            <w:r>
              <w:rPr>
                <w:sz w:val="20"/>
              </w:rPr>
              <w:t xml:space="preserve">Введение. Что изучает наука история. Источники исторических знаний Специальные (вспомогательные) исторические дисциплины. Историческая хронология (счет лет "до н. э." и "н. э."). Историческая карта.</w:t>
            </w:r>
          </w:p>
        </w:tc>
      </w:tr>
      <w:tr>
        <w:tc>
          <w:tcPr>
            <w:tcW w:w="2891" w:type="dxa"/>
          </w:tcPr>
          <w:p>
            <w:pPr>
              <w:pStyle w:val="0"/>
              <w:jc w:val="both"/>
            </w:pPr>
            <w:r>
              <w:rPr>
                <w:sz w:val="20"/>
              </w:rPr>
              <w:t xml:space="preserve">Первобытность.</w:t>
            </w:r>
          </w:p>
        </w:tc>
        <w:tc>
          <w:tcPr>
            <w:tcW w:w="6180" w:type="dxa"/>
          </w:tcPr>
          <w:p>
            <w:pPr>
              <w:pStyle w:val="0"/>
              <w:jc w:val="both"/>
            </w:pPr>
            <w:r>
              <w:rPr>
                <w:sz w:val="20"/>
              </w:rPr>
              <w:t xml:space="preserve">Происхождение, расселение и эволюция древнейшего человека. Условия жизни и занятия первобытных людей. Овладение огнем. Появление человека разумного. Охота и собирательство. Присваивающее хозяйство. Род и родовые отношения.</w:t>
            </w:r>
          </w:p>
          <w:p>
            <w:pPr>
              <w:pStyle w:val="0"/>
              <w:jc w:val="both"/>
            </w:pPr>
            <w:r>
              <w:rPr>
                <w:sz w:val="20"/>
              </w:rPr>
              <w:t xml:space="preserve">Древнейшие земледельцы и скотоводы: трудовая деятельность, изобретения. Появление ремесел. Производящее хозяйство. Развитие обмена и торговли. Переход от родовой к соседской общине. Появление знати. Представления об окружающем мире, верования первобытных людей. Искусство первобытных людей.</w:t>
            </w:r>
          </w:p>
          <w:p>
            <w:pPr>
              <w:pStyle w:val="0"/>
              <w:jc w:val="both"/>
            </w:pPr>
            <w:r>
              <w:rPr>
                <w:sz w:val="20"/>
              </w:rPr>
              <w:t xml:space="preserve">Разложение первобытнообщинных отношений. На пороге цивилизации.</w:t>
            </w:r>
          </w:p>
        </w:tc>
      </w:tr>
      <w:tr>
        <w:tc>
          <w:tcPr>
            <w:tcW w:w="2891" w:type="dxa"/>
          </w:tcPr>
          <w:p>
            <w:pPr>
              <w:pStyle w:val="0"/>
              <w:jc w:val="both"/>
            </w:pPr>
            <w:r>
              <w:rPr>
                <w:sz w:val="20"/>
              </w:rPr>
              <w:t xml:space="preserve">Древний мир.</w:t>
            </w:r>
          </w:p>
        </w:tc>
        <w:tc>
          <w:tcPr>
            <w:tcW w:w="6180" w:type="dxa"/>
          </w:tcPr>
          <w:p>
            <w:pPr>
              <w:pStyle w:val="0"/>
              <w:jc w:val="both"/>
            </w:pPr>
            <w:r>
              <w:rPr>
                <w:sz w:val="20"/>
              </w:rPr>
              <w:t xml:space="preserve">Понятие и хронологические рамки истории Древнего мира. Карта Древнего мира.</w:t>
            </w:r>
          </w:p>
        </w:tc>
      </w:tr>
      <w:tr>
        <w:tc>
          <w:tcPr>
            <w:tcW w:w="2891" w:type="dxa"/>
          </w:tcPr>
          <w:p>
            <w:pPr>
              <w:pStyle w:val="0"/>
              <w:jc w:val="both"/>
            </w:pPr>
            <w:r>
              <w:rPr>
                <w:sz w:val="20"/>
              </w:rPr>
              <w:t xml:space="preserve">Древний Восток.</w:t>
            </w:r>
          </w:p>
        </w:tc>
        <w:tc>
          <w:tcPr>
            <w:tcW w:w="6180" w:type="dxa"/>
          </w:tcPr>
          <w:p>
            <w:pPr>
              <w:pStyle w:val="0"/>
              <w:jc w:val="both"/>
            </w:pPr>
            <w:r>
              <w:rPr>
                <w:sz w:val="20"/>
              </w:rPr>
              <w:t xml:space="preserve">Понятие "Древний Восток". Карта Древневосточного мира.</w:t>
            </w:r>
          </w:p>
        </w:tc>
      </w:tr>
      <w:tr>
        <w:tc>
          <w:tcPr>
            <w:tcW w:w="2891" w:type="dxa"/>
          </w:tcPr>
          <w:p>
            <w:pPr>
              <w:pStyle w:val="0"/>
              <w:jc w:val="both"/>
            </w:pPr>
            <w:r>
              <w:rPr>
                <w:sz w:val="20"/>
              </w:rPr>
              <w:t xml:space="preserve">Древний Египет.</w:t>
            </w:r>
          </w:p>
        </w:tc>
        <w:tc>
          <w:tcPr>
            <w:tcW w:w="6180" w:type="dxa"/>
          </w:tcPr>
          <w:p>
            <w:pPr>
              <w:pStyle w:val="0"/>
              <w:jc w:val="both"/>
            </w:pPr>
            <w:r>
              <w:rPr>
                <w:sz w:val="20"/>
              </w:rPr>
              <w:t xml:space="preserve">Природа Египта. Условия жизни и занятия древних египтян. Возникновение государственной власти. Объединение Египта. Управление государством (фараон, вельможи, чиновники). Положение и повинности населения. Развитие земледелия, скотоводства, ремесел. Рабы.</w:t>
            </w:r>
          </w:p>
          <w:p>
            <w:pPr>
              <w:pStyle w:val="0"/>
              <w:jc w:val="both"/>
            </w:pPr>
            <w:r>
              <w:rPr>
                <w:sz w:val="20"/>
              </w:rPr>
              <w:t xml:space="preserve">Отношения Египта с соседними народами. Египетское войско. Завоевательные походы фараонов; Тутмос III. Могущество Египта при Рамсесе II.</w:t>
            </w:r>
          </w:p>
          <w:p>
            <w:pPr>
              <w:pStyle w:val="0"/>
              <w:jc w:val="both"/>
            </w:pPr>
            <w:r>
              <w:rPr>
                <w:sz w:val="20"/>
              </w:rPr>
              <w:t xml:space="preserve">Религиозные верования египтян. Боги Древнего Египта. Храмы и жрецы. Пирамиды и гробницы. Фараон-реформатор Эхнатон. Познания древних египтян (астрономия, математика, медицина). Письменность (иероглифы, папирус). Открытие Ж.Ф. Шампольона. Искусство Древнего Египта (архитектура, рельефы, фрески).</w:t>
            </w:r>
          </w:p>
        </w:tc>
      </w:tr>
      <w:tr>
        <w:tc>
          <w:tcPr>
            <w:tcW w:w="2891" w:type="dxa"/>
          </w:tcPr>
          <w:p>
            <w:pPr>
              <w:pStyle w:val="0"/>
              <w:jc w:val="both"/>
            </w:pPr>
            <w:r>
              <w:rPr>
                <w:sz w:val="20"/>
              </w:rPr>
              <w:t xml:space="preserve">Древние цивилизации Месопотамии.</w:t>
            </w:r>
          </w:p>
        </w:tc>
        <w:tc>
          <w:tcPr>
            <w:tcW w:w="6180" w:type="dxa"/>
          </w:tcPr>
          <w:p>
            <w:pPr>
              <w:pStyle w:val="0"/>
              <w:jc w:val="both"/>
            </w:pPr>
            <w:r>
              <w:rPr>
                <w:sz w:val="20"/>
              </w:rPr>
              <w:t xml:space="preserve">Природные условия Месопотамии (Междуречья). Занятия населения. Древнейшие города-государства. Создание единого государства. Письменность. Мифы и сказания.</w:t>
            </w:r>
          </w:p>
          <w:p>
            <w:pPr>
              <w:pStyle w:val="0"/>
              <w:jc w:val="both"/>
            </w:pPr>
            <w:r>
              <w:rPr>
                <w:sz w:val="20"/>
              </w:rPr>
              <w:t xml:space="preserve">Древний Вавилон. Царь Хаммурапи и его законы.</w:t>
            </w:r>
          </w:p>
          <w:p>
            <w:pPr>
              <w:pStyle w:val="0"/>
              <w:jc w:val="both"/>
            </w:pPr>
            <w:r>
              <w:rPr>
                <w:sz w:val="20"/>
              </w:rPr>
              <w:t xml:space="preserve">Ассирия. Завоевания ассирийцев. Создание сильной державы. Культурные сокровища Ниневии. Гибель империи.</w:t>
            </w:r>
          </w:p>
          <w:p>
            <w:pPr>
              <w:pStyle w:val="0"/>
              <w:jc w:val="both"/>
            </w:pPr>
            <w:r>
              <w:rPr>
                <w:sz w:val="20"/>
              </w:rPr>
              <w:t xml:space="preserve">Усиление Нововавилонского царства. Легендарные памятники города Вавилона.</w:t>
            </w:r>
          </w:p>
        </w:tc>
      </w:tr>
      <w:tr>
        <w:tc>
          <w:tcPr>
            <w:tcW w:w="2891" w:type="dxa"/>
          </w:tcPr>
          <w:p>
            <w:pPr>
              <w:pStyle w:val="0"/>
              <w:jc w:val="both"/>
            </w:pPr>
            <w:r>
              <w:rPr>
                <w:sz w:val="20"/>
              </w:rPr>
              <w:t xml:space="preserve">Восточное Средиземноморье в древности.</w:t>
            </w:r>
          </w:p>
        </w:tc>
        <w:tc>
          <w:tcPr>
            <w:tcW w:w="6180" w:type="dxa"/>
          </w:tcPr>
          <w:p>
            <w:pPr>
              <w:pStyle w:val="0"/>
              <w:jc w:val="both"/>
            </w:pPr>
            <w:r>
              <w:rPr>
                <w:sz w:val="20"/>
              </w:rPr>
              <w:t xml:space="preserve">Природные условия, их влияние на занятия жителей. Финикия: развитие ремесел, караванной и морской торговли. Города-государства. Финикийская колонизация. Финикийский алфавит. Палестина и ее население. Возникновение Израильского государства. Царь Соломон. Религиозные верования. Ветхозаветные сказания.</w:t>
            </w:r>
          </w:p>
        </w:tc>
      </w:tr>
      <w:tr>
        <w:tc>
          <w:tcPr>
            <w:tcW w:w="2891" w:type="dxa"/>
          </w:tcPr>
          <w:p>
            <w:pPr>
              <w:pStyle w:val="0"/>
              <w:jc w:val="both"/>
            </w:pPr>
            <w:r>
              <w:rPr>
                <w:sz w:val="20"/>
              </w:rPr>
              <w:t xml:space="preserve">Персидская держава.</w:t>
            </w:r>
          </w:p>
        </w:tc>
        <w:tc>
          <w:tcPr>
            <w:tcW w:w="6180" w:type="dxa"/>
          </w:tcPr>
          <w:p>
            <w:pPr>
              <w:pStyle w:val="0"/>
              <w:jc w:val="both"/>
            </w:pPr>
            <w:r>
              <w:rPr>
                <w:sz w:val="20"/>
              </w:rPr>
              <w:t xml:space="preserve">Завоевания персов. Государство Ахеменидов. Великие цари: Кир II Великий, Дарий I. Расширение территории державы. Государственное устройство. Центр и сатрапии, управление империей. Религия персов.</w:t>
            </w:r>
          </w:p>
        </w:tc>
      </w:tr>
      <w:tr>
        <w:tc>
          <w:tcPr>
            <w:tcW w:w="2891" w:type="dxa"/>
          </w:tcPr>
          <w:p>
            <w:pPr>
              <w:pStyle w:val="0"/>
              <w:jc w:val="both"/>
            </w:pPr>
            <w:r>
              <w:rPr>
                <w:sz w:val="20"/>
              </w:rPr>
              <w:t xml:space="preserve">Древняя Индия.</w:t>
            </w:r>
          </w:p>
        </w:tc>
        <w:tc>
          <w:tcPr>
            <w:tcW w:w="6180" w:type="dxa"/>
          </w:tcPr>
          <w:p>
            <w:pPr>
              <w:pStyle w:val="0"/>
              <w:jc w:val="both"/>
            </w:pPr>
            <w:r>
              <w:rPr>
                <w:sz w:val="20"/>
              </w:rPr>
              <w:t xml:space="preserve">Природные условия Древней Индии. Занятия населения. Древнейшие города-государства. Приход ариев в Северную Индию. Держава Маурьев. Государство Гуптов. Общественное устройство, варны. Религиозные верования древних индийцев. Легенды и сказания. Возникновение и распространение буддизма. Культурное наследие Древней Индии (эпос и литература, художественная культура, научное познание).</w:t>
            </w:r>
          </w:p>
        </w:tc>
      </w:tr>
      <w:tr>
        <w:tc>
          <w:tcPr>
            <w:tcW w:w="2891" w:type="dxa"/>
          </w:tcPr>
          <w:p>
            <w:pPr>
              <w:pStyle w:val="0"/>
              <w:jc w:val="both"/>
            </w:pPr>
            <w:r>
              <w:rPr>
                <w:sz w:val="20"/>
              </w:rPr>
              <w:t xml:space="preserve">Древний Китай.</w:t>
            </w:r>
          </w:p>
        </w:tc>
        <w:tc>
          <w:tcPr>
            <w:tcW w:w="6180" w:type="dxa"/>
          </w:tcPr>
          <w:p>
            <w:pPr>
              <w:pStyle w:val="0"/>
              <w:jc w:val="both"/>
            </w:pPr>
            <w:r>
              <w:rPr>
                <w:sz w:val="20"/>
              </w:rPr>
              <w:t xml:space="preserve">Природные условия Древнего Китая. Хозяйственная деятельность и условия жизни населения. Древнейшие царства. Создание объединенной империи. Цинь Шихуанди. Возведение Великой Китайской стены. Правление династии Хань. Жизнь в империи: правители и подданные, положение различных групп населения. Развитие ремесел и торговли. Великий шелковый путь. Религиознофилософские учения. Конфуций. Научные знания и изобретения древних китайцев. Храмы.</w:t>
            </w:r>
          </w:p>
        </w:tc>
      </w:tr>
      <w:tr>
        <w:tc>
          <w:tcPr>
            <w:tcW w:w="2891" w:type="dxa"/>
          </w:tcPr>
          <w:p>
            <w:pPr>
              <w:pStyle w:val="0"/>
              <w:jc w:val="both"/>
            </w:pPr>
            <w:r>
              <w:rPr>
                <w:sz w:val="20"/>
              </w:rPr>
              <w:t xml:space="preserve">Древняя Греция. Эллинизм</w:t>
            </w:r>
          </w:p>
          <w:p>
            <w:pPr>
              <w:pStyle w:val="0"/>
              <w:jc w:val="both"/>
            </w:pPr>
            <w:r>
              <w:rPr>
                <w:sz w:val="20"/>
              </w:rPr>
              <w:t xml:space="preserve">Древнейшая Греция</w:t>
            </w:r>
          </w:p>
        </w:tc>
        <w:tc>
          <w:tcPr>
            <w:tcW w:w="6180" w:type="dxa"/>
          </w:tcPr>
          <w:p>
            <w:pPr>
              <w:pStyle w:val="0"/>
              <w:jc w:val="both"/>
            </w:pPr>
            <w:r>
              <w:rPr>
                <w:sz w:val="20"/>
              </w:rPr>
              <w:t xml:space="preserve">Природные условия Древней Греции. Занятия населения. Древнейшие государства на Крите. Расцвет и гибель Минойской цивилизации. Государства ахейской Греции (Микены, Тиринф). Троянская война. Вторжение дорийских племен. Поэмы Гомера "Илиада", "Одиссея".</w:t>
            </w:r>
          </w:p>
        </w:tc>
      </w:tr>
      <w:tr>
        <w:tc>
          <w:tcPr>
            <w:tcW w:w="2891" w:type="dxa"/>
          </w:tcPr>
          <w:p>
            <w:pPr>
              <w:pStyle w:val="0"/>
              <w:jc w:val="both"/>
            </w:pPr>
            <w:r>
              <w:rPr>
                <w:sz w:val="20"/>
              </w:rPr>
              <w:t xml:space="preserve">Греческие полисы.</w:t>
            </w:r>
          </w:p>
        </w:tc>
        <w:tc>
          <w:tcPr>
            <w:tcW w:w="6180" w:type="dxa"/>
          </w:tcPr>
          <w:p>
            <w:pPr>
              <w:pStyle w:val="0"/>
              <w:jc w:val="both"/>
            </w:pPr>
            <w:r>
              <w:rPr>
                <w:sz w:val="20"/>
              </w:rPr>
              <w:t xml:space="preserve">Подъем хозяйственной жизни после "темных веков". Развитие земледелия и ремесла. Становление полисов, их политическое устройство. Аристократия и демос. Великая греческая колонизация. Метрополии и колонии.</w:t>
            </w:r>
          </w:p>
          <w:p>
            <w:pPr>
              <w:pStyle w:val="0"/>
              <w:jc w:val="both"/>
            </w:pPr>
            <w:r>
              <w:rPr>
                <w:sz w:val="20"/>
              </w:rPr>
              <w:t xml:space="preserve">Афины: утверждение демократии. Законы Солона. Реформы Клисфена, их значение. Спарта: основные группы населения, политическое устройство. Спартанское воспитание.</w:t>
            </w:r>
          </w:p>
          <w:p>
            <w:pPr>
              <w:pStyle w:val="0"/>
              <w:jc w:val="both"/>
            </w:pPr>
            <w:r>
              <w:rPr>
                <w:sz w:val="20"/>
              </w:rPr>
              <w:t xml:space="preserve">Греко-персидские войны. Причины войн. Походы персов на Грецию. Битва при Марафоне, ее значение. Усиление афинского могущества; Фемистокл. Битва при Фермопилах. Захват персами Аттики. Победы греков в Саламинском сражении, при Платеях и Микале. Итоги греко-персидских войн.</w:t>
            </w:r>
          </w:p>
          <w:p>
            <w:pPr>
              <w:pStyle w:val="0"/>
              <w:jc w:val="both"/>
            </w:pPr>
            <w:r>
              <w:rPr>
                <w:sz w:val="20"/>
              </w:rPr>
              <w:t xml:space="preserve">Возвышение Афинского государства. Афины при Перикле. Хозяйственная жизнь. Развитие рабовладения. Пелопоннесская война: причины, участники, итоги. Упадок Эллады.</w:t>
            </w:r>
          </w:p>
        </w:tc>
      </w:tr>
      <w:tr>
        <w:tc>
          <w:tcPr>
            <w:tcW w:w="2891" w:type="dxa"/>
          </w:tcPr>
          <w:p>
            <w:pPr>
              <w:pStyle w:val="0"/>
              <w:jc w:val="both"/>
            </w:pPr>
            <w:r>
              <w:rPr>
                <w:sz w:val="20"/>
              </w:rPr>
              <w:t xml:space="preserve">Культура Древней Греции.</w:t>
            </w:r>
          </w:p>
        </w:tc>
        <w:tc>
          <w:tcPr>
            <w:tcW w:w="6180" w:type="dxa"/>
          </w:tcPr>
          <w:p>
            <w:pPr>
              <w:pStyle w:val="0"/>
              <w:jc w:val="both"/>
            </w:pPr>
            <w:r>
              <w:rPr>
                <w:sz w:val="20"/>
              </w:rPr>
              <w:t xml:space="preserve">Религия древних греков; пантеон богов. Храмы и жрецы. Развитие наук. Греческая философия. Школа образование. Литература. Греческое искусство: архитектура, скульптура. Повседневная жизнь и быт древних греков. Досуг (театр, спортивные состязания). Общегреческие игры в Олимпии.</w:t>
            </w:r>
          </w:p>
        </w:tc>
      </w:tr>
      <w:tr>
        <w:tc>
          <w:tcPr>
            <w:tcW w:w="2891" w:type="dxa"/>
          </w:tcPr>
          <w:p>
            <w:pPr>
              <w:pStyle w:val="0"/>
              <w:jc w:val="both"/>
            </w:pPr>
            <w:r>
              <w:rPr>
                <w:sz w:val="20"/>
              </w:rPr>
              <w:t xml:space="preserve">Македонские завоевания. Эллинизм.</w:t>
            </w:r>
          </w:p>
        </w:tc>
        <w:tc>
          <w:tcPr>
            <w:tcW w:w="6180" w:type="dxa"/>
          </w:tcPr>
          <w:p>
            <w:pPr>
              <w:pStyle w:val="0"/>
              <w:jc w:val="both"/>
            </w:pPr>
            <w:r>
              <w:rPr>
                <w:sz w:val="20"/>
              </w:rPr>
              <w:t xml:space="preserve">Возвышение Македонии. Политика Филиппа II. Главенство Македонии над греческими полисами. Коринфский союз. Александр Македонский и его завоевания на Востоке. Распад державы Александра Македонского. Эллинистические государства Востока. Культура эллинистического мира. Александрия Египетская.</w:t>
            </w:r>
          </w:p>
        </w:tc>
      </w:tr>
      <w:tr>
        <w:tc>
          <w:tcPr>
            <w:tcW w:w="2891" w:type="dxa"/>
          </w:tcPr>
          <w:p>
            <w:pPr>
              <w:pStyle w:val="0"/>
              <w:jc w:val="both"/>
            </w:pPr>
            <w:r>
              <w:rPr>
                <w:sz w:val="20"/>
              </w:rPr>
              <w:t xml:space="preserve">Древний Рим.</w:t>
            </w:r>
          </w:p>
          <w:p>
            <w:pPr>
              <w:pStyle w:val="0"/>
              <w:jc w:val="both"/>
            </w:pPr>
            <w:r>
              <w:rPr>
                <w:sz w:val="20"/>
              </w:rPr>
              <w:t xml:space="preserve">Возникновение Римского государства.</w:t>
            </w:r>
          </w:p>
        </w:tc>
        <w:tc>
          <w:tcPr>
            <w:tcW w:w="6180" w:type="dxa"/>
          </w:tcPr>
          <w:p>
            <w:pPr>
              <w:pStyle w:val="0"/>
              <w:jc w:val="both"/>
            </w:pPr>
            <w:r>
              <w:rPr>
                <w:sz w:val="20"/>
              </w:rPr>
              <w:t xml:space="preserve">Природа и население Апеннинского полуострова в древности. Этрусские города-государства. Наследие этрусков. Легенды об основании Рима. Рим эпохи царей. Республика римских граждан. Патриции и плебеи. Управление и законы. Римское войско. Верования древних римлян. Боги. Жрецы. Завоевание Римом Италии.</w:t>
            </w:r>
          </w:p>
        </w:tc>
      </w:tr>
      <w:tr>
        <w:tc>
          <w:tcPr>
            <w:tcW w:w="2891" w:type="dxa"/>
          </w:tcPr>
          <w:p>
            <w:pPr>
              <w:pStyle w:val="0"/>
              <w:jc w:val="both"/>
            </w:pPr>
            <w:r>
              <w:rPr>
                <w:sz w:val="20"/>
              </w:rPr>
              <w:t xml:space="preserve">Римские завоевания в Средиземноморье.</w:t>
            </w:r>
          </w:p>
        </w:tc>
        <w:tc>
          <w:tcPr>
            <w:tcW w:w="6180" w:type="dxa"/>
          </w:tcPr>
          <w:p>
            <w:pPr>
              <w:pStyle w:val="0"/>
              <w:jc w:val="both"/>
            </w:pPr>
            <w:r>
              <w:rPr>
                <w:sz w:val="20"/>
              </w:rPr>
              <w:t xml:space="preserve">Войны Рима с Карфагеном. Ганнибал; битва при Каннах. Поражение Карфагена. Установление господства Рима в Средиземноморье. Римские провинции.</w:t>
            </w:r>
          </w:p>
        </w:tc>
      </w:tr>
      <w:tr>
        <w:tc>
          <w:tcPr>
            <w:tcW w:w="2891" w:type="dxa"/>
          </w:tcPr>
          <w:p>
            <w:pPr>
              <w:pStyle w:val="0"/>
              <w:jc w:val="both"/>
            </w:pPr>
            <w:r>
              <w:rPr>
                <w:sz w:val="20"/>
              </w:rPr>
              <w:t xml:space="preserve">Поздняя Римская республика. Гражданские войны.</w:t>
            </w:r>
          </w:p>
        </w:tc>
        <w:tc>
          <w:tcPr>
            <w:tcW w:w="6180" w:type="dxa"/>
          </w:tcPr>
          <w:p>
            <w:pPr>
              <w:pStyle w:val="0"/>
              <w:jc w:val="both"/>
            </w:pPr>
            <w:r>
              <w:rPr>
                <w:sz w:val="20"/>
              </w:rPr>
              <w:t xml:space="preserve">Подъем сельского хозяйства. Латифундии. Рабство. Борьба за аграрную реформу. Деятельность братьев Гракхов: проекты реформ, мероприятия, итоги. Гражданская война и установление диктатуры Суллы. Восстание Спартака. Участие армии в гражданских войнах. Первый триумвират. Гай Юлий Цезарь: путь к власти, диктатура. Борьба между наследниками Цезаря. Победа Октавиана.</w:t>
            </w:r>
          </w:p>
        </w:tc>
      </w:tr>
      <w:tr>
        <w:tc>
          <w:tcPr>
            <w:tcW w:w="2891" w:type="dxa"/>
          </w:tcPr>
          <w:p>
            <w:pPr>
              <w:pStyle w:val="0"/>
              <w:jc w:val="both"/>
            </w:pPr>
            <w:r>
              <w:rPr>
                <w:sz w:val="20"/>
              </w:rPr>
              <w:t xml:space="preserve">Расцвет и падение Римской империи.</w:t>
            </w:r>
          </w:p>
        </w:tc>
        <w:tc>
          <w:tcPr>
            <w:tcW w:w="6180" w:type="dxa"/>
          </w:tcPr>
          <w:p>
            <w:pPr>
              <w:pStyle w:val="0"/>
              <w:jc w:val="both"/>
            </w:pPr>
            <w:r>
              <w:rPr>
                <w:sz w:val="20"/>
              </w:rPr>
              <w:t xml:space="preserve">Установление императорской власти. Октавиан Август. Императоры Рима: завоеватели и правители. Римская империя: территория, управление. Римское гражданство. Повседневная жизнь в столице и провинциях. Возникновение и распространение христианства. Император Константин I, перенос столицы в Константинополь. Разделение Римской империи на Западную и Восточную части.</w:t>
            </w:r>
          </w:p>
          <w:p>
            <w:pPr>
              <w:pStyle w:val="0"/>
              <w:jc w:val="both"/>
            </w:pPr>
            <w:r>
              <w:rPr>
                <w:sz w:val="20"/>
              </w:rPr>
              <w:t xml:space="preserve">Начало Великого переселения народов. Рим и варвары. Падение Западной Римской империи.</w:t>
            </w:r>
          </w:p>
        </w:tc>
      </w:tr>
      <w:tr>
        <w:tc>
          <w:tcPr>
            <w:tcW w:w="2891" w:type="dxa"/>
          </w:tcPr>
          <w:p>
            <w:pPr>
              <w:pStyle w:val="0"/>
              <w:jc w:val="both"/>
            </w:pPr>
            <w:r>
              <w:rPr>
                <w:sz w:val="20"/>
              </w:rPr>
              <w:t xml:space="preserve">Культура Древнего Рима.</w:t>
            </w:r>
          </w:p>
        </w:tc>
        <w:tc>
          <w:tcPr>
            <w:tcW w:w="6180" w:type="dxa"/>
          </w:tcPr>
          <w:p>
            <w:pPr>
              <w:pStyle w:val="0"/>
              <w:jc w:val="both"/>
            </w:pPr>
            <w:r>
              <w:rPr>
                <w:sz w:val="20"/>
              </w:rPr>
              <w:t xml:space="preserve">Римская литература, "золотой век" поэзии. Ораторское искусство; Цицерон. Развитие наук. Римские историки. Искусство Древнего Рима: архитектура, скульптура. Пантеон.</w:t>
            </w:r>
          </w:p>
        </w:tc>
      </w:tr>
      <w:tr>
        <w:tc>
          <w:tcPr>
            <w:tcW w:w="2891" w:type="dxa"/>
          </w:tcPr>
          <w:p>
            <w:pPr>
              <w:pStyle w:val="0"/>
              <w:jc w:val="both"/>
            </w:pPr>
            <w:r>
              <w:rPr>
                <w:sz w:val="20"/>
              </w:rPr>
              <w:t xml:space="preserve">Обобщение.</w:t>
            </w:r>
          </w:p>
        </w:tc>
        <w:tc>
          <w:tcPr>
            <w:tcW w:w="6180" w:type="dxa"/>
          </w:tcPr>
          <w:p>
            <w:pPr>
              <w:pStyle w:val="0"/>
              <w:jc w:val="both"/>
            </w:pPr>
            <w:r>
              <w:rPr>
                <w:sz w:val="20"/>
              </w:rPr>
              <w:t xml:space="preserve">Историческое и культурное наследие цивилизаций Древнего мира.</w:t>
            </w:r>
          </w:p>
        </w:tc>
      </w:tr>
    </w:tbl>
    <w:p>
      <w:pPr>
        <w:pStyle w:val="0"/>
        <w:jc w:val="both"/>
      </w:pPr>
      <w:r>
        <w:rPr>
          <w:sz w:val="20"/>
        </w:rPr>
      </w:r>
    </w:p>
    <w:p>
      <w:pPr>
        <w:pStyle w:val="0"/>
        <w:ind w:firstLine="540"/>
        <w:jc w:val="both"/>
      </w:pPr>
      <w:r>
        <w:rPr>
          <w:sz w:val="20"/>
        </w:rPr>
        <w:t xml:space="preserve">216.4. Содержание обучения в 6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91"/>
        <w:gridCol w:w="6180"/>
      </w:tblGrid>
      <w:tr>
        <w:tc>
          <w:tcPr>
            <w:tcW w:w="2891" w:type="dxa"/>
          </w:tcPr>
          <w:p>
            <w:pPr>
              <w:pStyle w:val="0"/>
              <w:jc w:val="both"/>
            </w:pPr>
            <w:r>
              <w:rPr>
                <w:sz w:val="20"/>
              </w:rPr>
              <w:t xml:space="preserve">Всеобщая история. История Средних веков.</w:t>
            </w:r>
          </w:p>
          <w:p>
            <w:pPr>
              <w:pStyle w:val="0"/>
              <w:jc w:val="both"/>
            </w:pPr>
            <w:r>
              <w:rPr>
                <w:sz w:val="20"/>
              </w:rPr>
              <w:t xml:space="preserve">Введение.</w:t>
            </w:r>
          </w:p>
        </w:tc>
        <w:tc>
          <w:tcPr>
            <w:tcW w:w="6180" w:type="dxa"/>
          </w:tcPr>
          <w:p>
            <w:pPr>
              <w:pStyle w:val="0"/>
              <w:jc w:val="both"/>
            </w:pPr>
            <w:r>
              <w:rPr>
                <w:sz w:val="20"/>
              </w:rPr>
              <w:t xml:space="preserve">Средние века: понятие, хронологические рамки и периодизация Средневековья.</w:t>
            </w:r>
          </w:p>
        </w:tc>
      </w:tr>
      <w:tr>
        <w:tc>
          <w:tcPr>
            <w:tcW w:w="2891" w:type="dxa"/>
          </w:tcPr>
          <w:p>
            <w:pPr>
              <w:pStyle w:val="0"/>
              <w:jc w:val="both"/>
            </w:pPr>
            <w:r>
              <w:rPr>
                <w:sz w:val="20"/>
              </w:rPr>
              <w:t xml:space="preserve">Народы Европы в раннее Средневековье.</w:t>
            </w:r>
          </w:p>
        </w:tc>
        <w:tc>
          <w:tcPr>
            <w:tcW w:w="6180" w:type="dxa"/>
          </w:tcPr>
          <w:p>
            <w:pPr>
              <w:pStyle w:val="0"/>
              <w:jc w:val="both"/>
            </w:pPr>
            <w:r>
              <w:rPr>
                <w:sz w:val="20"/>
              </w:rPr>
              <w:t xml:space="preserve">Падение Западной Римской империи и образование варварских королевств. Завоевание франками Галлии. Хлодвиг. Усиление королевской власти. "Салическая правда". Принятие франками христианства.</w:t>
            </w:r>
          </w:p>
          <w:p>
            <w:pPr>
              <w:pStyle w:val="0"/>
              <w:jc w:val="both"/>
            </w:pPr>
            <w:r>
              <w:rPr>
                <w:sz w:val="20"/>
              </w:rPr>
              <w:t xml:space="preserve">Франкское государство в VIII - IX вв. Усиление власти майордомов. Карл Мартелл и его военная реформа. Завоевания Карла Великого. Управление империей. "Каролингское возрождение". Верденский раздел, его причины и значение, рождение". Верденский раздел, его причины и значение. Образование государств во Франции, Германии, Италии. Священная Римская империя. Британия и Ирландия в раннее Средневековье. Норманны: общественный строй, завоевания. Ранние славянские государства. Возникновение Венгерского королевства. Христианизация Европы. Светские правители и папы.</w:t>
            </w:r>
          </w:p>
        </w:tc>
      </w:tr>
      <w:tr>
        <w:tc>
          <w:tcPr>
            <w:tcW w:w="2891" w:type="dxa"/>
          </w:tcPr>
          <w:p>
            <w:pPr>
              <w:pStyle w:val="0"/>
              <w:jc w:val="both"/>
            </w:pPr>
            <w:r>
              <w:rPr>
                <w:sz w:val="20"/>
              </w:rPr>
              <w:t xml:space="preserve">Византийская империя в IV - XI вв.</w:t>
            </w:r>
          </w:p>
        </w:tc>
        <w:tc>
          <w:tcPr>
            <w:tcW w:w="6180" w:type="dxa"/>
          </w:tcPr>
          <w:p>
            <w:pPr>
              <w:pStyle w:val="0"/>
              <w:jc w:val="both"/>
            </w:pPr>
            <w:r>
              <w:rPr>
                <w:sz w:val="20"/>
              </w:rPr>
              <w:t xml:space="preserve">Территория, население империи ромеев. Византийские императоры; Юстиниан. Кодификация законов. Внешняя политика Византии. Византия и славяне. Власть императора и церковь. Церковные соборы. Культура Византии. Образование и книжное дело. Художественная культура (архитектура, мозаика, фреска, иконопись).</w:t>
            </w:r>
          </w:p>
        </w:tc>
      </w:tr>
      <w:tr>
        <w:tc>
          <w:tcPr>
            <w:tcW w:w="2891" w:type="dxa"/>
          </w:tcPr>
          <w:p>
            <w:pPr>
              <w:pStyle w:val="0"/>
              <w:jc w:val="both"/>
            </w:pPr>
            <w:r>
              <w:rPr>
                <w:sz w:val="20"/>
              </w:rPr>
              <w:t xml:space="preserve">Арабы в VI - XI вв.</w:t>
            </w:r>
          </w:p>
        </w:tc>
        <w:tc>
          <w:tcPr>
            <w:tcW w:w="6180" w:type="dxa"/>
          </w:tcPr>
          <w:p>
            <w:pPr>
              <w:pStyle w:val="0"/>
              <w:jc w:val="both"/>
            </w:pPr>
            <w:r>
              <w:rPr>
                <w:sz w:val="20"/>
              </w:rPr>
              <w:t xml:space="preserve">Природные условия Аравийского полуострова. Основные занятия арабов. Традиционные верования. Пророк Мухаммад и возникновение ислама. Хиджра. Победа новой веры. Коран. Завоевания арабов. Арабский халифат, его расцвет и распад. Культура исламского мира. Образование и наука. Роль арабского языка. Расцвет литературы и искусства. Архитектура.</w:t>
            </w:r>
          </w:p>
        </w:tc>
      </w:tr>
      <w:tr>
        <w:tc>
          <w:tcPr>
            <w:tcW w:w="2891" w:type="dxa"/>
          </w:tcPr>
          <w:p>
            <w:pPr>
              <w:pStyle w:val="0"/>
              <w:jc w:val="both"/>
            </w:pPr>
            <w:r>
              <w:rPr>
                <w:sz w:val="20"/>
              </w:rPr>
              <w:t xml:space="preserve">Средневековое европейское общество.</w:t>
            </w:r>
          </w:p>
        </w:tc>
        <w:tc>
          <w:tcPr>
            <w:tcW w:w="6180" w:type="dxa"/>
          </w:tcPr>
          <w:p>
            <w:pPr>
              <w:pStyle w:val="0"/>
              <w:jc w:val="both"/>
            </w:pPr>
            <w:r>
              <w:rPr>
                <w:sz w:val="20"/>
              </w:rPr>
              <w:t xml:space="preserve">Аграрное производство. Натуральное хозяйство. Феодальное землевладение. Знать и рыцарство: социальный статус, образ жизни. Замок сеньора. Куртуазная культура. Крестьянство: зависимость от сеньора, повинности, условия жизни. Крестьянская община.</w:t>
            </w:r>
          </w:p>
          <w:p>
            <w:pPr>
              <w:pStyle w:val="0"/>
              <w:jc w:val="both"/>
            </w:pPr>
            <w:r>
              <w:rPr>
                <w:sz w:val="20"/>
              </w:rPr>
              <w:t xml:space="preserve">Города - центры ремесла, торговли, культуры. Население городов. Цехи и гильдии. Городское управление. Борьба городов за самоуправление. Средневековые города-республики. Развитие торговли. Ярмарки. Торговые пути в Средиземноморье и на Балтике. Ганза. Облик средневековых городов. Образ жизни и быт горожан. Церковь и духовенство. Разделение христианства на католицизм и православие. Борьба пап за независимость церкви от светской власти. Крестовые походы: цели, участники, итоги. Духовно-рыцарские ордены. Ереси: причины возникновения и распространения. Преследование еретиков.</w:t>
            </w:r>
          </w:p>
        </w:tc>
      </w:tr>
      <w:tr>
        <w:tc>
          <w:tcPr>
            <w:tcW w:w="2891" w:type="dxa"/>
          </w:tcPr>
          <w:p>
            <w:pPr>
              <w:pStyle w:val="0"/>
              <w:jc w:val="both"/>
            </w:pPr>
            <w:r>
              <w:rPr>
                <w:sz w:val="20"/>
              </w:rPr>
              <w:t xml:space="preserve">Государства Европы в XII - XV вв.</w:t>
            </w:r>
          </w:p>
        </w:tc>
        <w:tc>
          <w:tcPr>
            <w:tcW w:w="6180" w:type="dxa"/>
          </w:tcPr>
          <w:p>
            <w:pPr>
              <w:pStyle w:val="0"/>
              <w:jc w:val="both"/>
            </w:pPr>
            <w:r>
              <w:rPr>
                <w:sz w:val="20"/>
              </w:rPr>
              <w:t xml:space="preserve">Усиление королевской власти в странах Западной Европы. Сословно-представительная монархия. Образование централизованных государств в Англии, Франции. Столетняя война; Ж. Д'Арк. Священная Римская империя в XII - XV вв. Польско-литовское государство в XIV - XV вв. Реконкиста и образование централизованных государств на Пиренейском полуострове. Итальянские государства в XII - XV вв. Развитие экономики в европейских странах в период зрелого Средневековья. Обострение социальных противоречий в XIV в. (Жакерия, восстание Уота Тайлера). Гуситское движение в Чехии.</w:t>
            </w:r>
          </w:p>
          <w:p>
            <w:pPr>
              <w:pStyle w:val="0"/>
              <w:jc w:val="both"/>
            </w:pPr>
            <w:r>
              <w:rPr>
                <w:sz w:val="20"/>
              </w:rPr>
              <w:t xml:space="preserve">Византийская империя и славянские государства в XII - XV вв. Экспансия турок-османов. Османские завоевания на Балканах. Падение Константинополя.</w:t>
            </w:r>
          </w:p>
        </w:tc>
      </w:tr>
      <w:tr>
        <w:tc>
          <w:tcPr>
            <w:tcW w:w="2891" w:type="dxa"/>
          </w:tcPr>
          <w:p>
            <w:pPr>
              <w:pStyle w:val="0"/>
              <w:jc w:val="both"/>
            </w:pPr>
            <w:r>
              <w:rPr>
                <w:sz w:val="20"/>
              </w:rPr>
              <w:t xml:space="preserve">Культура средневековой Европы.</w:t>
            </w:r>
          </w:p>
        </w:tc>
        <w:tc>
          <w:tcPr>
            <w:tcW w:w="6180" w:type="dxa"/>
          </w:tcPr>
          <w:p>
            <w:pPr>
              <w:pStyle w:val="0"/>
              <w:jc w:val="both"/>
            </w:pPr>
            <w:r>
              <w:rPr>
                <w:sz w:val="20"/>
              </w:rPr>
              <w:t xml:space="preserve">Представления средневекового человека о мире. Место религии в жизни человека и общества. Образование: школы и университеты. Сословный характер культуры. Средневековый эпос. Рыцарская литература. Городской и крестьянский фольклор. Романский и готический стили в художественной культуре. Развитие знаний о природе и человеке. Гуманизм. Раннее Возрождение: художники и их творения. Изобретение европейского книгопечатания; И. Гутенберг.</w:t>
            </w:r>
          </w:p>
        </w:tc>
      </w:tr>
      <w:tr>
        <w:tc>
          <w:tcPr>
            <w:tcW w:w="2891" w:type="dxa"/>
          </w:tcPr>
          <w:p>
            <w:pPr>
              <w:pStyle w:val="0"/>
              <w:jc w:val="both"/>
            </w:pPr>
            <w:r>
              <w:rPr>
                <w:sz w:val="20"/>
              </w:rPr>
              <w:t xml:space="preserve">Страны Востока в Средние века.</w:t>
            </w:r>
          </w:p>
        </w:tc>
        <w:tc>
          <w:tcPr>
            <w:tcW w:w="6180" w:type="dxa"/>
          </w:tcPr>
          <w:p>
            <w:pPr>
              <w:pStyle w:val="0"/>
              <w:jc w:val="both"/>
            </w:pPr>
            <w:r>
              <w:rPr>
                <w:sz w:val="20"/>
              </w:rPr>
              <w:t xml:space="preserve">Османская империя: завоевания турок-османов (Балканы, падение Византии), управление империей. Положение покоренных народов. Монгольская держава: общественный строй монгольских племен, завоевания Чингисхана и его потомков, управление подчиненными территориями. Китай: империи, правители и подданные, борьба против завоевателей. Япония в Средние века: образование государства, власть императоров и управление сегунов. Индия: раздробленность индийских княжеств, вторжение мусульман. Делийский султанат.</w:t>
            </w:r>
          </w:p>
          <w:p>
            <w:pPr>
              <w:pStyle w:val="0"/>
              <w:jc w:val="both"/>
            </w:pPr>
            <w:r>
              <w:rPr>
                <w:sz w:val="20"/>
              </w:rPr>
              <w:t xml:space="preserve">Культура народов Востока. Литература. Архитектура. Традиционные искусства и ремесла.</w:t>
            </w:r>
          </w:p>
        </w:tc>
      </w:tr>
      <w:tr>
        <w:tc>
          <w:tcPr>
            <w:tcW w:w="2891" w:type="dxa"/>
          </w:tcPr>
          <w:p>
            <w:pPr>
              <w:pStyle w:val="0"/>
              <w:jc w:val="both"/>
            </w:pPr>
            <w:r>
              <w:rPr>
                <w:sz w:val="20"/>
              </w:rPr>
              <w:t xml:space="preserve">Государства доколумбовой Америки в Средние века.</w:t>
            </w:r>
          </w:p>
        </w:tc>
        <w:tc>
          <w:tcPr>
            <w:tcW w:w="6180" w:type="dxa"/>
          </w:tcPr>
          <w:p>
            <w:pPr>
              <w:pStyle w:val="0"/>
              <w:jc w:val="both"/>
            </w:pPr>
            <w:r>
              <w:rPr>
                <w:sz w:val="20"/>
              </w:rPr>
              <w:t xml:space="preserve">Цивилизации майя, ацтеков и инков: общественный строй, религиозные верования, культура. Появление европейских завоевателей.</w:t>
            </w:r>
          </w:p>
        </w:tc>
      </w:tr>
      <w:tr>
        <w:tc>
          <w:tcPr>
            <w:tcW w:w="2891" w:type="dxa"/>
          </w:tcPr>
          <w:p>
            <w:pPr>
              <w:pStyle w:val="0"/>
              <w:jc w:val="both"/>
            </w:pPr>
            <w:r>
              <w:rPr>
                <w:sz w:val="20"/>
              </w:rPr>
              <w:t xml:space="preserve">Обобщение.</w:t>
            </w:r>
          </w:p>
        </w:tc>
        <w:tc>
          <w:tcPr>
            <w:tcW w:w="6180" w:type="dxa"/>
          </w:tcPr>
          <w:p>
            <w:pPr>
              <w:pStyle w:val="0"/>
              <w:jc w:val="both"/>
            </w:pPr>
            <w:r>
              <w:rPr>
                <w:sz w:val="20"/>
              </w:rPr>
              <w:t xml:space="preserve">Историческое и культурное наследие Средних веков.</w:t>
            </w:r>
          </w:p>
        </w:tc>
      </w:tr>
      <w:tr>
        <w:tc>
          <w:tcPr>
            <w:tcW w:w="2891" w:type="dxa"/>
          </w:tcPr>
          <w:p>
            <w:pPr>
              <w:pStyle w:val="0"/>
              <w:jc w:val="both"/>
            </w:pPr>
            <w:r>
              <w:rPr>
                <w:sz w:val="20"/>
              </w:rPr>
              <w:t xml:space="preserve">История России. От Руси к Российскому Государству. Введение.</w:t>
            </w:r>
          </w:p>
        </w:tc>
        <w:tc>
          <w:tcPr>
            <w:tcW w:w="6180" w:type="dxa"/>
          </w:tcPr>
          <w:p>
            <w:pPr>
              <w:pStyle w:val="0"/>
              <w:jc w:val="both"/>
            </w:pPr>
            <w:r>
              <w:rPr>
                <w:sz w:val="20"/>
              </w:rPr>
              <w:t xml:space="preserve">Роль и место России в мировой истории. Проблемы периодизации российской истории. Источники по истории России.</w:t>
            </w:r>
          </w:p>
        </w:tc>
      </w:tr>
      <w:tr>
        <w:tc>
          <w:tcPr>
            <w:tcW w:w="2891" w:type="dxa"/>
          </w:tcPr>
          <w:p>
            <w:pPr>
              <w:pStyle w:val="0"/>
              <w:jc w:val="both"/>
            </w:pPr>
            <w:r>
              <w:rPr>
                <w:sz w:val="20"/>
              </w:rPr>
              <w:t xml:space="preserve">Народы и государства на территории нашей страны в древности. Восточная Европа в середине I тыс. н. э.</w:t>
            </w:r>
          </w:p>
        </w:tc>
        <w:tc>
          <w:tcPr>
            <w:tcW w:w="6180" w:type="dxa"/>
          </w:tcPr>
          <w:p>
            <w:pPr>
              <w:pStyle w:val="0"/>
              <w:jc w:val="both"/>
            </w:pPr>
            <w:r>
              <w:rPr>
                <w:sz w:val="20"/>
              </w:rPr>
              <w:t xml:space="preserve">Заселение территории нашей страны человеком. Палеолитическое искусство. Петроглифы Беломорья и Онежского озера. Особенности перехода от присваивающего хозяйства к производящему. Ареалы древнейшего земледелия и скотоводства; появление металлических орудий и их влияние на первобытное общество; центры древнейшей металлургии. Кочевые общества евразийских степей в эпоху бронзы и раннем железном веке. Степь и ее роль в распространении культурных взаимовлияний. Появление первого в мире колесного транспорта.</w:t>
            </w:r>
          </w:p>
          <w:p>
            <w:pPr>
              <w:pStyle w:val="0"/>
              <w:jc w:val="both"/>
            </w:pPr>
            <w:r>
              <w:rPr>
                <w:sz w:val="20"/>
              </w:rPr>
              <w:t xml:space="preserve">Народы, проживавшие на этой территории до середины I тысячелетия до н. э. Скифы и скифская культура. Античные города-государства Северного Причерноморья. Боспорское царство. Пантикапей. Античный Херсонес. Скифское царство в Крыму; Дербент.</w:t>
            </w:r>
          </w:p>
          <w:p>
            <w:pPr>
              <w:pStyle w:val="0"/>
              <w:jc w:val="both"/>
            </w:pPr>
            <w:r>
              <w:rPr>
                <w:sz w:val="20"/>
              </w:rPr>
              <w:t xml:space="preserve">Великое переселение народов. Миграция готов. Нашествие гуннов. Вопрос о славянской прародине и происхождении славян. Расселение славян, их разделение на три ветви - восточных, западных и южных. Славянские общности Восточной Европы. Их соседи - балты и финно-угры. Хозяйство восточных славян, их общественный строй и политическая организация. Возникновение княжеской власти. Традиционные верования.</w:t>
            </w:r>
          </w:p>
          <w:p>
            <w:pPr>
              <w:pStyle w:val="0"/>
              <w:jc w:val="both"/>
            </w:pPr>
            <w:r>
              <w:rPr>
                <w:sz w:val="20"/>
              </w:rPr>
              <w:t xml:space="preserve">Страны и народы Восточной Европы, Сибири и Дальнего Востока. Тюркский каганат. Хазарский каганат. Волжская Булгария.</w:t>
            </w:r>
          </w:p>
        </w:tc>
      </w:tr>
      <w:tr>
        <w:tc>
          <w:tcPr>
            <w:tcW w:w="2891" w:type="dxa"/>
          </w:tcPr>
          <w:p>
            <w:pPr>
              <w:pStyle w:val="0"/>
              <w:jc w:val="both"/>
            </w:pPr>
            <w:r>
              <w:rPr>
                <w:sz w:val="20"/>
              </w:rPr>
              <w:t xml:space="preserve">Русь в IX - начале XII вв.</w:t>
            </w:r>
          </w:p>
          <w:p>
            <w:pPr>
              <w:pStyle w:val="0"/>
              <w:jc w:val="both"/>
            </w:pPr>
            <w:r>
              <w:rPr>
                <w:sz w:val="20"/>
              </w:rPr>
              <w:t xml:space="preserve">Образование государства Русь.</w:t>
            </w:r>
          </w:p>
        </w:tc>
        <w:tc>
          <w:tcPr>
            <w:tcW w:w="6180" w:type="dxa"/>
          </w:tcPr>
          <w:p>
            <w:pPr>
              <w:pStyle w:val="0"/>
              <w:jc w:val="both"/>
            </w:pPr>
            <w:r>
              <w:rPr>
                <w:sz w:val="20"/>
              </w:rPr>
              <w:t xml:space="preserve">Исторические условия складывания русской государственности: природно-климатический фактор и политические процессы в Европе в конце I тыс. н. э. Формирование новой политической и этнической карты континента.</w:t>
            </w:r>
          </w:p>
          <w:p>
            <w:pPr>
              <w:pStyle w:val="0"/>
              <w:jc w:val="both"/>
            </w:pPr>
            <w:r>
              <w:rPr>
                <w:sz w:val="20"/>
              </w:rPr>
              <w:t xml:space="preserve">Первые известия о Руси. Проблема образования государства Русь. Скандинавы на Руси. Начало династии Рюриковичей.</w:t>
            </w:r>
          </w:p>
          <w:p>
            <w:pPr>
              <w:pStyle w:val="0"/>
              <w:jc w:val="both"/>
            </w:pPr>
            <w:r>
              <w:rPr>
                <w:sz w:val="20"/>
              </w:rPr>
              <w:t xml:space="preserve">Формирование территории государства Русь. Дань и полюдье. Первые русские князья. Отношения с Византийской империей, странами Центральной, Западной и Северной Европы, кочевниками европейских степей. Русь в международной торговле. Путь из варяг в греки. Волжский торговый путь. Языческий пантеон.</w:t>
            </w:r>
          </w:p>
          <w:p>
            <w:pPr>
              <w:pStyle w:val="0"/>
              <w:jc w:val="both"/>
            </w:pPr>
            <w:r>
              <w:rPr>
                <w:sz w:val="20"/>
              </w:rPr>
              <w:t xml:space="preserve">Принятие христианства и его значение. Византийское наследие на Руси.</w:t>
            </w:r>
          </w:p>
        </w:tc>
      </w:tr>
      <w:tr>
        <w:tc>
          <w:tcPr>
            <w:tcW w:w="2891" w:type="dxa"/>
          </w:tcPr>
          <w:p>
            <w:pPr>
              <w:pStyle w:val="0"/>
              <w:jc w:val="both"/>
            </w:pPr>
            <w:r>
              <w:rPr>
                <w:sz w:val="20"/>
              </w:rPr>
              <w:t xml:space="preserve">Русь в конце X - начале XII вв.</w:t>
            </w:r>
          </w:p>
        </w:tc>
        <w:tc>
          <w:tcPr>
            <w:tcW w:w="6180" w:type="dxa"/>
          </w:tcPr>
          <w:p>
            <w:pPr>
              <w:pStyle w:val="0"/>
              <w:jc w:val="both"/>
            </w:pPr>
            <w:r>
              <w:rPr>
                <w:sz w:val="20"/>
              </w:rPr>
              <w:t xml:space="preserve">Территория и население государства Русь и (или) Русская земля. Крупнейшие города Руси. Новгород как центр освоения Севера Восточной Европы, колонизация Русской равнины. Территориально-политическая структура Руси, волости. Органы власти: князь, посадник, тысяцкий, вече. Внутриполитическое развитие. Борьба за власть между сыновьями Владимира Святого. Ярослав Мудрый. Русь при Ярославичах. Владимир Мономах. Русская церковь.</w:t>
            </w:r>
          </w:p>
          <w:p>
            <w:pPr>
              <w:pStyle w:val="0"/>
              <w:jc w:val="both"/>
            </w:pPr>
            <w:r>
              <w:rPr>
                <w:sz w:val="20"/>
              </w:rPr>
              <w:t xml:space="preserve">Общественный строй Руси: дискуссии в исторической науке. Князья, дружина. Духовенство. Городское население. Купцы. Категории рядового и зависимого населения. Древнерусское право: Русская Правда; церковные уставы.</w:t>
            </w:r>
          </w:p>
          <w:p>
            <w:pPr>
              <w:pStyle w:val="0"/>
              <w:jc w:val="both"/>
            </w:pPr>
            <w:r>
              <w:rPr>
                <w:sz w:val="20"/>
              </w:rPr>
              <w:t xml:space="preserve">Русь в социально-политическом контексте Евразии. Внешняя политика и международные связи: отношения с Византией, печенегами, половцами (Дешт-и-Кипчак). Отношения со странами Центральной, Западной и Северной Европы. Херсонес в культурных контактах Руси и Византии.</w:t>
            </w:r>
          </w:p>
        </w:tc>
      </w:tr>
      <w:tr>
        <w:tc>
          <w:tcPr>
            <w:tcW w:w="2891" w:type="dxa"/>
          </w:tcPr>
          <w:p>
            <w:pPr>
              <w:pStyle w:val="0"/>
              <w:jc w:val="both"/>
            </w:pPr>
            <w:r>
              <w:rPr>
                <w:sz w:val="20"/>
              </w:rPr>
              <w:t xml:space="preserve">Культурное пространство.</w:t>
            </w:r>
          </w:p>
        </w:tc>
        <w:tc>
          <w:tcPr>
            <w:tcW w:w="6180" w:type="dxa"/>
          </w:tcPr>
          <w:p>
            <w:pPr>
              <w:pStyle w:val="0"/>
              <w:jc w:val="both"/>
            </w:pPr>
            <w:r>
              <w:rPr>
                <w:sz w:val="20"/>
              </w:rPr>
              <w:t xml:space="preserve">Русь в общеевропейском культурном контексте. Картина мира средневекового человека. Повседневная жизнь, сельский и городской быт. Положение женщины. Дети и их воспитание. Календарь и хронология.</w:t>
            </w:r>
          </w:p>
          <w:p>
            <w:pPr>
              <w:pStyle w:val="0"/>
              <w:jc w:val="both"/>
            </w:pPr>
            <w:r>
              <w:rPr>
                <w:sz w:val="20"/>
              </w:rPr>
              <w:t xml:space="preserve">Культура Руси. Формирование единого культурного пространства. Кирилло-мефодиевская традиция на Руси. Письменность. Распространение грамотности, берестяные грамоты. "Новгородская псалтирь". "Остромирово Евангелие". Появление древнерусской литературы. "Слово о Законе и Благодати". Произведения летописного жанра. "Повесть временных лет". Первые русские жития. Произведения Владимира Мономаха. Иконопись. Искусство книги. Архитектура. Начало храмового строительства: Десятинная церковь, София Киевская, София Новгородская. Материальная культура. Ремесло. Военное дело и оружие.</w:t>
            </w:r>
          </w:p>
        </w:tc>
      </w:tr>
      <w:tr>
        <w:tc>
          <w:tcPr>
            <w:tcW w:w="2891" w:type="dxa"/>
          </w:tcPr>
          <w:p>
            <w:pPr>
              <w:pStyle w:val="0"/>
              <w:jc w:val="both"/>
            </w:pPr>
            <w:r>
              <w:rPr>
                <w:sz w:val="20"/>
              </w:rPr>
              <w:t xml:space="preserve">Русь в середине XII - начале XIII вв.</w:t>
            </w:r>
          </w:p>
        </w:tc>
        <w:tc>
          <w:tcPr>
            <w:tcW w:w="6180" w:type="dxa"/>
          </w:tcPr>
          <w:p>
            <w:pPr>
              <w:pStyle w:val="0"/>
              <w:jc w:val="both"/>
            </w:pPr>
            <w:r>
              <w:rPr>
                <w:sz w:val="20"/>
              </w:rPr>
              <w:t xml:space="preserve">Формирование системы земель - самостоятельных государств. Важнейшие земли, управляемые ветвями княжеского рода Рюриковичей: Черниговская, Смоленская, Галицкая, Волынская, Суздальская. Земли, имевшие особый статус: Киевская и Новгородская. Эволюция общественного строя и права. Внешняя политика русских земель.</w:t>
            </w:r>
          </w:p>
          <w:p>
            <w:pPr>
              <w:pStyle w:val="0"/>
              <w:jc w:val="both"/>
            </w:pPr>
            <w:r>
              <w:rPr>
                <w:sz w:val="20"/>
              </w:rPr>
              <w:t xml:space="preserve">Формирование региональных центров культуры: летописание и памятники литературы: Киево-Печерский патерик, моление Даниила Заточника, "Слово о полку Игореве". Белокаменные храмы Северо-Восточной Руси: Успенский собор во Владимире, церковь Покрова на Нерли, Георгиевский собор Юрьева-Польского.</w:t>
            </w:r>
          </w:p>
        </w:tc>
      </w:tr>
      <w:tr>
        <w:tc>
          <w:tcPr>
            <w:tcW w:w="2891" w:type="dxa"/>
          </w:tcPr>
          <w:p>
            <w:pPr>
              <w:pStyle w:val="0"/>
              <w:jc w:val="both"/>
            </w:pPr>
            <w:r>
              <w:rPr>
                <w:sz w:val="20"/>
              </w:rPr>
              <w:t xml:space="preserve">Русские земли и их соседи в середине XIII - XIV вв.</w:t>
            </w:r>
          </w:p>
        </w:tc>
        <w:tc>
          <w:tcPr>
            <w:tcW w:w="6180" w:type="dxa"/>
          </w:tcPr>
          <w:p>
            <w:pPr>
              <w:pStyle w:val="0"/>
              <w:jc w:val="both"/>
            </w:pPr>
            <w:r>
              <w:rPr>
                <w:sz w:val="20"/>
              </w:rPr>
              <w:t xml:space="preserve">Возникновение Монгольской империи. Завоевания Чингисхана и его потомков. Походы Батыя на Восточную Европу. Возникновение Золотой орды. Судьбы русских земель после монгольского нашествия. Система зависимости русских земель от ордынских ханов (так называемое ордынское иго).</w:t>
            </w:r>
          </w:p>
          <w:p>
            <w:pPr>
              <w:pStyle w:val="0"/>
              <w:jc w:val="both"/>
            </w:pPr>
            <w:r>
              <w:rPr>
                <w:sz w:val="20"/>
              </w:rPr>
              <w:t xml:space="preserve">Южные и западные русские земли. Возникновение Литовского государства и включение в его состав части русских земель. Северо-западные земли: Новгородская и Псковская. Политический строй Новгорода и Пскова. Роль вече и князя. Новгород и немецкая Ганза.</w:t>
            </w:r>
          </w:p>
          <w:p>
            <w:pPr>
              <w:pStyle w:val="0"/>
              <w:jc w:val="both"/>
            </w:pPr>
            <w:r>
              <w:rPr>
                <w:sz w:val="20"/>
              </w:rPr>
              <w:t xml:space="preserve">Ордена крестоносцев и борьба с их экспансией на западных границах Руси. Александр Невский: его взаимоотношения с Ордой. Княжества Северо-Восточной Руси. Борьба за великое княжение Владимирское. Противостояние Твери и Москвы. Усиление Московского княжества. Дмитрий Донской. Куликовская битва. Закрепление первенствующего положения московских князей.</w:t>
            </w:r>
          </w:p>
          <w:p>
            <w:pPr>
              <w:pStyle w:val="0"/>
              <w:jc w:val="both"/>
            </w:pPr>
            <w:r>
              <w:rPr>
                <w:sz w:val="20"/>
              </w:rPr>
              <w:t xml:space="preserve">Перенос митрополичьей кафедры в Москву. Роль православной церкви в ордынский период русской истории. Святитель Алексий Московский и преподобный Сергий Радонежский.</w:t>
            </w:r>
          </w:p>
        </w:tc>
      </w:tr>
      <w:tr>
        <w:tc>
          <w:tcPr>
            <w:tcW w:w="2891" w:type="dxa"/>
          </w:tcPr>
          <w:p>
            <w:pPr>
              <w:pStyle w:val="0"/>
              <w:jc w:val="both"/>
            </w:pPr>
            <w:r>
              <w:rPr>
                <w:sz w:val="20"/>
              </w:rPr>
              <w:t xml:space="preserve">Народы и государства степной зоны Восточной Европы и Сибири в XIII - XV вв.</w:t>
            </w:r>
          </w:p>
        </w:tc>
        <w:tc>
          <w:tcPr>
            <w:tcW w:w="6180" w:type="dxa"/>
          </w:tcPr>
          <w:p>
            <w:pPr>
              <w:pStyle w:val="0"/>
              <w:jc w:val="both"/>
            </w:pPr>
            <w:r>
              <w:rPr>
                <w:sz w:val="20"/>
              </w:rPr>
              <w:t xml:space="preserve">Золотая орда: государственный строй, население, экономика, культура. Города и кочевые степи. Принятие ислама. Ослабление государства во второй половине XIV в., нашествие Тимура.</w:t>
            </w:r>
          </w:p>
          <w:p>
            <w:pPr>
              <w:pStyle w:val="0"/>
              <w:jc w:val="both"/>
            </w:pPr>
            <w:r>
              <w:rPr>
                <w:sz w:val="20"/>
              </w:rPr>
              <w:t xml:space="preserve">Распад Золотой орды, образование татарских ханств. Казанское ханство. Сибирское ханство. Астраханское ханство. Ногайская орда. Крымское ханство. Ногайская Орда. Касимовское ханство. Народы Северного Кавказа. Итальянские фактории Причерноморья (Каффа, Тана, Солдайя и другой) и их роль в системе торговых и политических связей Руси с Западом и Востоком.</w:t>
            </w:r>
          </w:p>
        </w:tc>
      </w:tr>
      <w:tr>
        <w:tc>
          <w:tcPr>
            <w:tcW w:w="2891" w:type="dxa"/>
          </w:tcPr>
          <w:p>
            <w:pPr>
              <w:pStyle w:val="0"/>
              <w:jc w:val="both"/>
            </w:pPr>
            <w:r>
              <w:rPr>
                <w:sz w:val="20"/>
              </w:rPr>
              <w:t xml:space="preserve">Культурное пространство.</w:t>
            </w:r>
          </w:p>
        </w:tc>
        <w:tc>
          <w:tcPr>
            <w:tcW w:w="6180" w:type="dxa"/>
          </w:tcPr>
          <w:p>
            <w:pPr>
              <w:pStyle w:val="0"/>
              <w:jc w:val="both"/>
            </w:pPr>
            <w:r>
              <w:rPr>
                <w:sz w:val="20"/>
              </w:rPr>
              <w:t xml:space="preserve">Изменения в представлениях о картине мира в Евразии в связи с завершением монгольских завоеваний. Культурное взаимодействие цивилизаций. Межкультурные связи и коммуникации (взаимодействие и взаимовлияние русской культуры и культур народов Евразии). Летописание. Литературные памятники Куликовского цикла. Жития. Епифаний Премудрый. Архитектура. Изобразительное искусство. Феофан Грек. Андрей Рублев.</w:t>
            </w:r>
          </w:p>
        </w:tc>
      </w:tr>
      <w:tr>
        <w:tc>
          <w:tcPr>
            <w:tcW w:w="2891" w:type="dxa"/>
          </w:tcPr>
          <w:p>
            <w:pPr>
              <w:pStyle w:val="0"/>
              <w:jc w:val="both"/>
            </w:pPr>
            <w:r>
              <w:rPr>
                <w:sz w:val="20"/>
              </w:rPr>
              <w:t xml:space="preserve">Формирование единого Русского государства в XV веке.</w:t>
            </w:r>
          </w:p>
        </w:tc>
        <w:tc>
          <w:tcPr>
            <w:tcW w:w="6180" w:type="dxa"/>
          </w:tcPr>
          <w:p>
            <w:pPr>
              <w:pStyle w:val="0"/>
              <w:jc w:val="both"/>
            </w:pPr>
            <w:r>
              <w:rPr>
                <w:sz w:val="20"/>
              </w:rPr>
              <w:t xml:space="preserve">Борьба за русские земли между Литовским и Московским государствами. Объединение русских земель вокруг Москвы. Междоусобная война в Московском княжестве второй четверти XV в. Василий Темный. Новгород и Псков в XV в.: политический строй, отношения с Москвой, Ливонским орденом, Ганзой, Великим княжеством Литовским. Падение Византии и рост церковнополитической роли Москвы в православном мире. Теория "Москва - третий Рим". Иван III. Присоединение Новгорода и Твери. Ликвидация зависимости от Орды. Расширение международных связей Московского государства. Принятие общерусского Судебника. Формирование аппарата управления единого государства. Перемены в устройстве двора великого князя: новая государственная символика; царский титул и регалии; дворцовое и церковное строительство. Московский Кремль.</w:t>
            </w:r>
          </w:p>
        </w:tc>
      </w:tr>
      <w:tr>
        <w:tc>
          <w:tcPr>
            <w:tcW w:w="2891" w:type="dxa"/>
          </w:tcPr>
          <w:p>
            <w:pPr>
              <w:pStyle w:val="0"/>
              <w:jc w:val="both"/>
            </w:pPr>
            <w:r>
              <w:rPr>
                <w:sz w:val="20"/>
              </w:rPr>
              <w:t xml:space="preserve">Культурное пространство.</w:t>
            </w:r>
          </w:p>
        </w:tc>
        <w:tc>
          <w:tcPr>
            <w:tcW w:w="6180" w:type="dxa"/>
          </w:tcPr>
          <w:p>
            <w:pPr>
              <w:pStyle w:val="0"/>
              <w:jc w:val="both"/>
            </w:pPr>
            <w:r>
              <w:rPr>
                <w:sz w:val="20"/>
              </w:rPr>
              <w:t xml:space="preserve">Изменения восприятия мира. Сакрализация великокняжеской власти. Флорентийская уния. Установление автокефалии русской церкви. Внутрицерковная борьба (иосифляне и нестяжатели, ереси). Ереси. Геннадиевская Библия. Развитие культуры единого Русского государства. Летописание: общерусское и региональное. Житийная литература. "Хождение за три моря" Афанасия Никитина. Архитектура. Русская икона как феномен мирового искусства. Повседневная жизнь горожан и сельских жителей в древнерусский и раннемосковский периоды.</w:t>
            </w:r>
          </w:p>
        </w:tc>
      </w:tr>
      <w:tr>
        <w:tc>
          <w:tcPr>
            <w:tcW w:w="2891" w:type="dxa"/>
          </w:tcPr>
          <w:p>
            <w:pPr>
              <w:pStyle w:val="0"/>
              <w:jc w:val="both"/>
            </w:pPr>
            <w:r>
              <w:rPr>
                <w:sz w:val="20"/>
              </w:rPr>
              <w:t xml:space="preserve">Обобщение.</w:t>
            </w:r>
          </w:p>
        </w:tc>
        <w:tc>
          <w:tcPr>
            <w:tcW w:w="6180" w:type="dxa"/>
          </w:tcPr>
          <w:p>
            <w:pPr>
              <w:pStyle w:val="0"/>
              <w:jc w:val="both"/>
            </w:pPr>
            <w:r>
              <w:rPr>
                <w:sz w:val="20"/>
              </w:rPr>
              <w:t xml:space="preserve">Наш край с древнейших времен до конца XV в.</w:t>
            </w:r>
          </w:p>
        </w:tc>
      </w:tr>
    </w:tbl>
    <w:p>
      <w:pPr>
        <w:pStyle w:val="0"/>
        <w:jc w:val="both"/>
      </w:pPr>
      <w:r>
        <w:rPr>
          <w:sz w:val="20"/>
        </w:rPr>
      </w:r>
    </w:p>
    <w:p>
      <w:pPr>
        <w:pStyle w:val="0"/>
        <w:ind w:firstLine="540"/>
        <w:jc w:val="both"/>
      </w:pPr>
      <w:r>
        <w:rPr>
          <w:sz w:val="20"/>
        </w:rPr>
        <w:t xml:space="preserve">216.5. Содержание обучения в 7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91"/>
        <w:gridCol w:w="6180"/>
      </w:tblGrid>
      <w:tr>
        <w:tc>
          <w:tcPr>
            <w:tcW w:w="2891" w:type="dxa"/>
          </w:tcPr>
          <w:p>
            <w:pPr>
              <w:pStyle w:val="0"/>
              <w:jc w:val="both"/>
            </w:pPr>
            <w:r>
              <w:rPr>
                <w:sz w:val="20"/>
              </w:rPr>
              <w:t xml:space="preserve">Всеобщая история. История Нового времени. Конец XV - XVII вв.</w:t>
            </w:r>
          </w:p>
          <w:p>
            <w:pPr>
              <w:pStyle w:val="0"/>
              <w:jc w:val="both"/>
            </w:pPr>
            <w:r>
              <w:rPr>
                <w:sz w:val="20"/>
              </w:rPr>
              <w:t xml:space="preserve">Введение.</w:t>
            </w:r>
          </w:p>
        </w:tc>
        <w:tc>
          <w:tcPr>
            <w:tcW w:w="6180" w:type="dxa"/>
          </w:tcPr>
          <w:p>
            <w:pPr>
              <w:pStyle w:val="0"/>
              <w:jc w:val="both"/>
            </w:pPr>
            <w:r>
              <w:rPr>
                <w:sz w:val="20"/>
              </w:rPr>
              <w:t xml:space="preserve">Понятие "Новое время". Хронологические рамки и периодизация истории Нового времени.</w:t>
            </w:r>
          </w:p>
        </w:tc>
      </w:tr>
      <w:tr>
        <w:tc>
          <w:tcPr>
            <w:tcW w:w="2891" w:type="dxa"/>
          </w:tcPr>
          <w:p>
            <w:pPr>
              <w:pStyle w:val="0"/>
              <w:jc w:val="both"/>
            </w:pPr>
            <w:r>
              <w:rPr>
                <w:sz w:val="20"/>
              </w:rPr>
              <w:t xml:space="preserve">Великие географические открытия.</w:t>
            </w:r>
          </w:p>
        </w:tc>
        <w:tc>
          <w:tcPr>
            <w:tcW w:w="6180" w:type="dxa"/>
          </w:tcPr>
          <w:p>
            <w:pPr>
              <w:pStyle w:val="0"/>
              <w:jc w:val="both"/>
            </w:pPr>
            <w:r>
              <w:rPr>
                <w:sz w:val="20"/>
              </w:rPr>
              <w:t xml:space="preserve">Предпосылки Великих географических открытий. Поиски европейцами морских путей в страны Востока. Экспедиции Колумба. Тордесильясский договор 1494 г. Открытие Васко да Гамой морского пути в Индию. Кругосветное плавание Магеллана. Плавания Тасмана и открытие Австралии. Завоевания конкистадоров в Центральной и Южной Америке (Ф. Кортес, Ф. Писарро). Европейцы в Северной Америке. Поиски северо-восточного морского пути в Китай и Индию. Политические, экономические и культурные последствия Великих географических открытий конца XV - XVI вв.</w:t>
            </w:r>
          </w:p>
        </w:tc>
      </w:tr>
      <w:tr>
        <w:tc>
          <w:tcPr>
            <w:tcW w:w="2891" w:type="dxa"/>
          </w:tcPr>
          <w:p>
            <w:pPr>
              <w:pStyle w:val="0"/>
              <w:jc w:val="both"/>
            </w:pPr>
            <w:r>
              <w:rPr>
                <w:sz w:val="20"/>
              </w:rPr>
              <w:t xml:space="preserve">Изменения в европейском обществе в XVI - XVII вв.</w:t>
            </w:r>
          </w:p>
        </w:tc>
        <w:tc>
          <w:tcPr>
            <w:tcW w:w="6180" w:type="dxa"/>
          </w:tcPr>
          <w:p>
            <w:pPr>
              <w:pStyle w:val="0"/>
              <w:jc w:val="both"/>
            </w:pPr>
            <w:r>
              <w:rPr>
                <w:sz w:val="20"/>
              </w:rPr>
              <w:t xml:space="preserve">Развитие техники, горного дела, производства металлов. Появление мануфактур. Возникновение капиталистических отношений. Распространение наемного труда в деревне. Расширение внутреннего и мирового рынков. Изменения в сословной структуре общества, появление новых социальных групп. Повседневная жизнь обитателей городов и деревень.</w:t>
            </w:r>
          </w:p>
        </w:tc>
      </w:tr>
      <w:tr>
        <w:tc>
          <w:tcPr>
            <w:tcW w:w="2891" w:type="dxa"/>
          </w:tcPr>
          <w:p>
            <w:pPr>
              <w:pStyle w:val="0"/>
              <w:jc w:val="both"/>
            </w:pPr>
            <w:r>
              <w:rPr>
                <w:sz w:val="20"/>
              </w:rPr>
              <w:t xml:space="preserve">Реформация и контрреформация в Европе.</w:t>
            </w:r>
          </w:p>
        </w:tc>
        <w:tc>
          <w:tcPr>
            <w:tcW w:w="6180" w:type="dxa"/>
          </w:tcPr>
          <w:p>
            <w:pPr>
              <w:pStyle w:val="0"/>
              <w:jc w:val="both"/>
            </w:pPr>
            <w:r>
              <w:rPr>
                <w:sz w:val="20"/>
              </w:rPr>
              <w:t xml:space="preserve">Причины Реформации. Начало Реформации в Германии; М. Лютер. Развертывание Реформации и Крестьянская война в Германии. Распространение протестантизма в Европе. Кальвиницизм. Религиозные войны. Борьба католической церкви против реформационного движения. Контрреформация. Инквизиция.</w:t>
            </w:r>
          </w:p>
        </w:tc>
      </w:tr>
      <w:tr>
        <w:tc>
          <w:tcPr>
            <w:tcW w:w="2891" w:type="dxa"/>
          </w:tcPr>
          <w:p>
            <w:pPr>
              <w:pStyle w:val="0"/>
              <w:jc w:val="both"/>
            </w:pPr>
            <w:r>
              <w:rPr>
                <w:sz w:val="20"/>
              </w:rPr>
              <w:t xml:space="preserve">Государства Европы в XVI - XVII вв.</w:t>
            </w:r>
          </w:p>
        </w:tc>
        <w:tc>
          <w:tcPr>
            <w:tcW w:w="6180" w:type="dxa"/>
          </w:tcPr>
          <w:p>
            <w:pPr>
              <w:pStyle w:val="0"/>
              <w:jc w:val="both"/>
            </w:pPr>
            <w:r>
              <w:rPr>
                <w:sz w:val="20"/>
              </w:rPr>
              <w:t xml:space="preserve">Абсолютизм и сословное представительство. Преодоление раздробленности. Борьба за колониальные владения. Начало формирования колониальных империй.</w:t>
            </w:r>
          </w:p>
          <w:p>
            <w:pPr>
              <w:pStyle w:val="0"/>
              <w:jc w:val="both"/>
            </w:pPr>
            <w:r>
              <w:rPr>
                <w:sz w:val="20"/>
              </w:rPr>
              <w:t xml:space="preserve">Испания под властью потомков католических королей. Внутренняя и внешняя политика испанских Габсбургов. Национально-освободительное движение в Нидерландах: цели, участники, формы борьбы. Итоги и значение Нидерландской революции.</w:t>
            </w:r>
          </w:p>
          <w:p>
            <w:pPr>
              <w:pStyle w:val="0"/>
              <w:jc w:val="both"/>
            </w:pPr>
            <w:r>
              <w:rPr>
                <w:sz w:val="20"/>
              </w:rPr>
              <w:t xml:space="preserve">Франция: путь к абсолютизму. Королевская власть и централизация управления страной. Католики и гугеноты. Религиозные войны. Генрих IV. Нантский эдикт 1598 г. Людовик XIII и кардинал Ришелье. Фронда. Французский абсолютизм при Людовике XIV.</w:t>
            </w:r>
          </w:p>
          <w:p>
            <w:pPr>
              <w:pStyle w:val="0"/>
              <w:jc w:val="both"/>
            </w:pPr>
            <w:r>
              <w:rPr>
                <w:sz w:val="20"/>
              </w:rPr>
              <w:t xml:space="preserve">Англия. Развитие капиталистического предпринимательства в городах и деревнях. Огораживания. Укрепление королевской власти при Тюдорах. Генрих VIII и королевская реформация. "Золотой век" Елизаветы I.</w:t>
            </w:r>
          </w:p>
          <w:p>
            <w:pPr>
              <w:pStyle w:val="0"/>
              <w:jc w:val="both"/>
            </w:pPr>
            <w:r>
              <w:rPr>
                <w:sz w:val="20"/>
              </w:rPr>
              <w:t xml:space="preserve">Английская революция середины XVII в. Причины, участники, этапы революции. Размежевание в революционном лагере. О. Кромвель. Итоги и значение революции. Реставрация Стюартов. Славная революция. Становление английской парламентской монархии.</w:t>
            </w:r>
          </w:p>
          <w:p>
            <w:pPr>
              <w:pStyle w:val="0"/>
              <w:jc w:val="both"/>
            </w:pPr>
            <w:r>
              <w:rPr>
                <w:sz w:val="20"/>
              </w:rPr>
              <w:t xml:space="preserve">Страны Центральной, Южной и Юго-Восточной Европы. В мире империй и вне его. Германские государства. Итальянские земли. Положение славянских народов. Образование Речи Посполитой. Международные отношения в XVI - XVII вв.</w:t>
            </w:r>
          </w:p>
          <w:p>
            <w:pPr>
              <w:pStyle w:val="0"/>
              <w:jc w:val="both"/>
            </w:pPr>
            <w:r>
              <w:rPr>
                <w:sz w:val="20"/>
              </w:rPr>
              <w:t xml:space="preserve">Борьба за первенство, военные конфликты между европейскими державами. Столкновение интересов в приобретении колониальных владений и господстве на торговых путях. Противостояние османской экспансии в Европе. Образование державы австрийских Габсбургов. Тридцатилетняя война; Вестфальский мир.</w:t>
            </w:r>
          </w:p>
        </w:tc>
      </w:tr>
      <w:tr>
        <w:tc>
          <w:tcPr>
            <w:tcW w:w="2891" w:type="dxa"/>
          </w:tcPr>
          <w:p>
            <w:pPr>
              <w:pStyle w:val="0"/>
              <w:jc w:val="both"/>
            </w:pPr>
            <w:r>
              <w:rPr>
                <w:sz w:val="20"/>
              </w:rPr>
              <w:t xml:space="preserve">Европейская культура в раннее Новое время.</w:t>
            </w:r>
          </w:p>
        </w:tc>
        <w:tc>
          <w:tcPr>
            <w:tcW w:w="6180" w:type="dxa"/>
          </w:tcPr>
          <w:p>
            <w:pPr>
              <w:pStyle w:val="0"/>
              <w:jc w:val="both"/>
            </w:pPr>
            <w:r>
              <w:rPr>
                <w:sz w:val="20"/>
              </w:rPr>
              <w:t xml:space="preserve">Высокое Возрождение в Италии: художники и их произведения. Северное Возрождение. Мир человека в литературе раннего Нового времени. М. Сервантес. У. Шекспир. Стили художественной культуры (барокко, классицизм). Французский театр эпохи классицизма. Развитие науки: переворот в естествознании, возникновение новой картины мира. Выдающиеся ученые и их открытия (Н. Коперник, И. Ньютон). Утверждение рационализма.</w:t>
            </w:r>
          </w:p>
        </w:tc>
      </w:tr>
      <w:tr>
        <w:tc>
          <w:tcPr>
            <w:tcW w:w="2891" w:type="dxa"/>
          </w:tcPr>
          <w:p>
            <w:pPr>
              <w:pStyle w:val="0"/>
              <w:jc w:val="both"/>
            </w:pPr>
            <w:r>
              <w:rPr>
                <w:sz w:val="20"/>
              </w:rPr>
              <w:t xml:space="preserve">Страны Востока в XVI - XVIII вв.</w:t>
            </w:r>
          </w:p>
        </w:tc>
        <w:tc>
          <w:tcPr>
            <w:tcW w:w="6180" w:type="dxa"/>
          </w:tcPr>
          <w:p>
            <w:pPr>
              <w:pStyle w:val="0"/>
              <w:jc w:val="both"/>
            </w:pPr>
            <w:r>
              <w:rPr>
                <w:sz w:val="20"/>
              </w:rPr>
              <w:t xml:space="preserve">Османская империя: на вершине могущества. Сулейман I Великолепный: завоеватель, законодатель. Управление многонациональной империей. Османская армия. Индия при Великих Моголах. Начало проникновения европейцев. Ост-Индские компании. Китай в эпоху Мин. Экономическая и социальная политика государства. Утверждение маньчжурской династии Цин. Япония: борьба знатных кланов за власть, установление сегуната Токугава, укрепление централизованного государства. "Закрытие" страны для иноземцев. Культура и искусство стран Востока в XVI - XVII вв.</w:t>
            </w:r>
          </w:p>
        </w:tc>
      </w:tr>
      <w:tr>
        <w:tc>
          <w:tcPr>
            <w:tcW w:w="2891" w:type="dxa"/>
          </w:tcPr>
          <w:p>
            <w:pPr>
              <w:pStyle w:val="0"/>
              <w:jc w:val="both"/>
            </w:pPr>
            <w:r>
              <w:rPr>
                <w:sz w:val="20"/>
              </w:rPr>
              <w:t xml:space="preserve">Обобщение.</w:t>
            </w:r>
          </w:p>
        </w:tc>
        <w:tc>
          <w:tcPr>
            <w:tcW w:w="6180" w:type="dxa"/>
          </w:tcPr>
          <w:p>
            <w:pPr>
              <w:pStyle w:val="0"/>
              <w:jc w:val="both"/>
            </w:pPr>
            <w:r>
              <w:rPr>
                <w:sz w:val="20"/>
              </w:rPr>
              <w:t xml:space="preserve">Историческое и культурное наследие Раннего Нового времени.</w:t>
            </w:r>
          </w:p>
        </w:tc>
      </w:tr>
      <w:tr>
        <w:tc>
          <w:tcPr>
            <w:tcW w:w="2891" w:type="dxa"/>
          </w:tcPr>
          <w:p>
            <w:pPr>
              <w:pStyle w:val="0"/>
              <w:jc w:val="both"/>
            </w:pPr>
            <w:r>
              <w:rPr>
                <w:sz w:val="20"/>
              </w:rPr>
              <w:t xml:space="preserve">История России. Россия в XVI - XVII вв.:</w:t>
            </w:r>
          </w:p>
          <w:p>
            <w:pPr>
              <w:pStyle w:val="0"/>
              <w:jc w:val="both"/>
            </w:pPr>
            <w:r>
              <w:rPr>
                <w:sz w:val="20"/>
              </w:rPr>
              <w:t xml:space="preserve">От Великого княжества к царству Россия в XVI в.</w:t>
            </w:r>
          </w:p>
        </w:tc>
        <w:tc>
          <w:tcPr>
            <w:tcW w:w="6180" w:type="dxa"/>
          </w:tcPr>
          <w:p>
            <w:pPr>
              <w:pStyle w:val="0"/>
              <w:jc w:val="both"/>
            </w:pPr>
            <w:r>
              <w:rPr>
                <w:sz w:val="20"/>
              </w:rPr>
              <w:t xml:space="preserve">Завершение объединения русских земель. Княжение Василия III. Завершение объединения русских земель вокруг Москвы: присоединение Псковской, Смоленской, Рязанской земель. Отмирание удельной системы. Укрепление великокняжеской власти. Внешняя политика Московского княжества в первой трети XVI в.: война с Великим княжеством Литовским, отношения с Крымским и Казанским ханствами, посольства в европейские государства.</w:t>
            </w:r>
          </w:p>
          <w:p>
            <w:pPr>
              <w:pStyle w:val="0"/>
              <w:jc w:val="both"/>
            </w:pPr>
            <w:r>
              <w:rPr>
                <w:sz w:val="20"/>
              </w:rPr>
              <w:t xml:space="preserve">Органы государственной власти. Приказная система: формирование первых приказных учреждений. Боярская дума, ее роль в управлении государством. "Малая дума". Местничество. Местное управление: наместники и волостели, система кормлений. Государство и церковь.</w:t>
            </w:r>
          </w:p>
          <w:p>
            <w:pPr>
              <w:pStyle w:val="0"/>
              <w:jc w:val="both"/>
            </w:pPr>
            <w:r>
              <w:rPr>
                <w:sz w:val="20"/>
              </w:rPr>
              <w:t xml:space="preserve">Царствование Ивана IV. Регентство Елены Глинской. Сопротивление удельных князей великокняжеской власти. Унификация денежной системы.</w:t>
            </w:r>
          </w:p>
          <w:p>
            <w:pPr>
              <w:pStyle w:val="0"/>
              <w:jc w:val="both"/>
            </w:pPr>
            <w:r>
              <w:rPr>
                <w:sz w:val="20"/>
              </w:rPr>
              <w:t xml:space="preserve">Период боярского правления. Борьба за власть между боярскими кланами. Губная реформа. Московское восстание 1547 г. Ереси.</w:t>
            </w:r>
          </w:p>
          <w:p>
            <w:pPr>
              <w:pStyle w:val="0"/>
              <w:jc w:val="both"/>
            </w:pPr>
            <w:r>
              <w:rPr>
                <w:sz w:val="20"/>
              </w:rPr>
              <w:t xml:space="preserve">Принятие Иваном IV царского титула. Реформы середины XVI в. "Избранная рада": ее состав и значение. Появление Земских соборов: дискуссии о характере народного представительства. Отмена кормлений. Система налогообложения. Судебник 1550 г. Стоглавый собор. Земская реформа - формирование органов местного самоуправления.</w:t>
            </w:r>
          </w:p>
          <w:p>
            <w:pPr>
              <w:pStyle w:val="0"/>
              <w:jc w:val="both"/>
            </w:pPr>
            <w:r>
              <w:rPr>
                <w:sz w:val="20"/>
              </w:rPr>
              <w:t xml:space="preserve">Внешняя политика России в XVI в. Создание стрелецких полков и "Уложение о службе". Присоединение Казанского и Астраханского ханств. Значение включения Среднего и Нижнего Поволжья в состав Российского государства. Войны с Крымским ханством. Битва при Молодях. Укрепление южных границ. Ливонская война: причины и характер. Ликвидация Ливонского ордена. Причины и результаты поражения России в Ливонской войне. Поход Ермака Тимофеевича на Сибирское ханство. Начало присоединения к России Западной Сибири.</w:t>
            </w:r>
          </w:p>
          <w:p>
            <w:pPr>
              <w:pStyle w:val="0"/>
              <w:jc w:val="both"/>
            </w:pPr>
            <w:r>
              <w:rPr>
                <w:sz w:val="20"/>
              </w:rPr>
              <w:t xml:space="preserve">Социальная структура российского общества. Дворянство. Служилые люди. Формирование Государева двора и "служилых городов". Торгово-ремесленное население городов. Духовенство. Начало закрепощения крестьян: Указ о "заповедных летах". Формирование вольного казачества.</w:t>
            </w:r>
          </w:p>
          <w:p>
            <w:pPr>
              <w:pStyle w:val="0"/>
              <w:jc w:val="both"/>
            </w:pPr>
            <w:r>
              <w:rPr>
                <w:sz w:val="20"/>
              </w:rPr>
              <w:t xml:space="preserve">Многонациональный состав населения Русского государства. Финно-угорские народы. Народы Поволжья после присоединения к России. Служилые татары. Сосуществование религий в Российском государстве. Русская Православная церковь. Мусульманское духовенство.</w:t>
            </w:r>
          </w:p>
          <w:p>
            <w:pPr>
              <w:pStyle w:val="0"/>
              <w:jc w:val="both"/>
            </w:pPr>
            <w:r>
              <w:rPr>
                <w:sz w:val="20"/>
              </w:rPr>
              <w:t xml:space="preserve">Опричнина, дискуссия о ее причинах и характере. Опричный террор. Разгром Новгорода и Пскова. Московские казни 1570 г. Результаты и последствия опричнины. Противоречивость личности Ивана Грозного и проводимых им преобразований. Цена реформ.</w:t>
            </w:r>
          </w:p>
        </w:tc>
      </w:tr>
      <w:tr>
        <w:tc>
          <w:tcPr>
            <w:tcW w:w="2891" w:type="dxa"/>
          </w:tcPr>
          <w:p>
            <w:pPr>
              <w:pStyle w:val="0"/>
              <w:jc w:val="both"/>
            </w:pPr>
            <w:r>
              <w:rPr>
                <w:sz w:val="20"/>
              </w:rPr>
              <w:t xml:space="preserve">Россия в конце XVI в.</w:t>
            </w:r>
          </w:p>
        </w:tc>
        <w:tc>
          <w:tcPr>
            <w:tcW w:w="6180" w:type="dxa"/>
          </w:tcPr>
          <w:p>
            <w:pPr>
              <w:pStyle w:val="0"/>
              <w:jc w:val="both"/>
            </w:pPr>
            <w:r>
              <w:rPr>
                <w:sz w:val="20"/>
              </w:rPr>
              <w:t xml:space="preserve">Царь Федор Иванович. Борьба за власть в боярском окружении. Правление Бориса Годунова. Учреждение патриаршества. Тявзинский мирный договор со Швецией: восстановление позиций России в Прибалтике. Противостояние с Крымским ханством. Строительство российских крепостей и засечных черт. Продолжение закрепощения крестьянства: Указ об "Урочных летах". Пресечение царской династии Рюриковичей.</w:t>
            </w:r>
          </w:p>
          <w:p>
            <w:pPr>
              <w:pStyle w:val="0"/>
              <w:jc w:val="both"/>
            </w:pPr>
            <w:r>
              <w:rPr>
                <w:sz w:val="20"/>
              </w:rPr>
              <w:t xml:space="preserve">Смута в России</w:t>
            </w:r>
          </w:p>
          <w:p>
            <w:pPr>
              <w:pStyle w:val="0"/>
              <w:jc w:val="both"/>
            </w:pPr>
            <w:r>
              <w:rPr>
                <w:sz w:val="20"/>
              </w:rPr>
              <w:t xml:space="preserve">Накануне Смуты. Династический кризис. Земский собор 1598 г. и избрание на царство Бориса Годунова. Политика Бориса Годунова в отношении боярства. Голод 1601 - 1603 г. г. и обострение социально-экономического кризиса.</w:t>
            </w:r>
          </w:p>
        </w:tc>
      </w:tr>
      <w:tr>
        <w:tc>
          <w:tcPr>
            <w:tcW w:w="2891" w:type="dxa"/>
          </w:tcPr>
          <w:p>
            <w:pPr>
              <w:pStyle w:val="0"/>
              <w:jc w:val="both"/>
            </w:pPr>
            <w:r>
              <w:rPr>
                <w:sz w:val="20"/>
              </w:rPr>
              <w:t xml:space="preserve">Смута в России.</w:t>
            </w:r>
          </w:p>
        </w:tc>
        <w:tc>
          <w:tcPr>
            <w:tcW w:w="6180" w:type="dxa"/>
          </w:tcPr>
          <w:p>
            <w:pPr>
              <w:pStyle w:val="0"/>
              <w:jc w:val="both"/>
            </w:pPr>
            <w:r>
              <w:rPr>
                <w:sz w:val="20"/>
              </w:rPr>
              <w:t xml:space="preserve">Накануне Смуты. Династический кризис. Земский собор 1598 г. и избрание на царство Бориса Годунова. Политика Бориса Годунова в отношении боярства. Голод 1601 - 1603 г. г. и обострение социально-экономического кризиса.</w:t>
            </w:r>
          </w:p>
          <w:p>
            <w:pPr>
              <w:pStyle w:val="0"/>
              <w:jc w:val="both"/>
            </w:pPr>
            <w:r>
              <w:rPr>
                <w:sz w:val="20"/>
              </w:rPr>
              <w:t xml:space="preserve">Смутное время начала XVII в. Дискуссия о его причинах. Самозванцы и самозванство. Личность ЛжеДмитрия I и его политика. Восстание 1606 г. и убийство самозванца.</w:t>
            </w:r>
          </w:p>
          <w:p>
            <w:pPr>
              <w:pStyle w:val="0"/>
              <w:jc w:val="both"/>
            </w:pPr>
            <w:r>
              <w:rPr>
                <w:sz w:val="20"/>
              </w:rPr>
              <w:t xml:space="preserve">Царь Василий Шуйский. Восстание Ивана Болотникова. Перерастание внутреннего кризиса в гражданскую войну. Лжедмитрий II. Вторжение на территорию России польско-литовских отрядов. Тушинский лагерь самозванца под Москвой. Оборона Троице-Сергиева монастыря. Выборгский договор между Россией и Швецией. Поход войска М.В. Скопина-Шуйского и Я.-П. Делагарди и распад тушинского лагеря. Открытое вступление Речи Посполитой в войну против России. Оборона Смоленска.</w:t>
            </w:r>
          </w:p>
          <w:p>
            <w:pPr>
              <w:pStyle w:val="0"/>
              <w:jc w:val="both"/>
            </w:pPr>
            <w:r>
              <w:rPr>
                <w:sz w:val="20"/>
              </w:rPr>
              <w:t xml:space="preserve">Свержение Василия Шуйского и переход власти к "семибоярщине". Договор об избрании на престол польского принца Владислава и вступление польско-литовского гарнизона в Москву. Подъем национально-освободительного движения. Патриарх Гермоген. Московское восстание 1611 г. и сожжение города оккупантами. Первое и второе земские ополчения. Захват Новгорода шведскими войсками. "Совет всея земли". Освобождение Москвы в 1612 г.</w:t>
            </w:r>
          </w:p>
          <w:p>
            <w:pPr>
              <w:pStyle w:val="0"/>
              <w:jc w:val="both"/>
            </w:pPr>
            <w:r>
              <w:rPr>
                <w:sz w:val="20"/>
              </w:rPr>
              <w:t xml:space="preserve">Окончание Смуты. Земский собор 1613 г. и его роль в укреплении государственности. Избрание на царство Михаила Федоровича Романова. Борьба с казачьими выступлениями против центральной власти. Столбовский мир со Швецией: утрата выхода к Балтийскому морю. Продолжение войны с Речью Посполитой. Поход принца Владислава на Москву. Заключение Деулинского перемирия с Речью Посполитой. Итоги и последствия Смутного времени.</w:t>
            </w:r>
          </w:p>
        </w:tc>
      </w:tr>
      <w:tr>
        <w:tc>
          <w:tcPr>
            <w:tcW w:w="2891" w:type="dxa"/>
          </w:tcPr>
          <w:p>
            <w:pPr>
              <w:pStyle w:val="0"/>
              <w:jc w:val="both"/>
            </w:pPr>
            <w:r>
              <w:rPr>
                <w:sz w:val="20"/>
              </w:rPr>
              <w:t xml:space="preserve">Россия в XVII веке.</w:t>
            </w:r>
          </w:p>
        </w:tc>
        <w:tc>
          <w:tcPr>
            <w:tcW w:w="6180" w:type="dxa"/>
          </w:tcPr>
          <w:p>
            <w:pPr>
              <w:pStyle w:val="0"/>
              <w:jc w:val="both"/>
            </w:pPr>
            <w:r>
              <w:rPr>
                <w:sz w:val="20"/>
              </w:rPr>
              <w:t xml:space="preserve">Россия при первых Романовых. Царствование Михаила Федоровича. Восстановление экономического потенциала страны. Продолжение закрепощения крестьян. Земские соборы. Роль патриарха Филарета в управлении государством.</w:t>
            </w:r>
          </w:p>
          <w:p>
            <w:pPr>
              <w:pStyle w:val="0"/>
              <w:jc w:val="both"/>
            </w:pPr>
            <w:r>
              <w:rPr>
                <w:sz w:val="20"/>
              </w:rPr>
              <w:t xml:space="preserve">Царь Алексей Михайлович. Укрепление самодержавия. Ослабление роли Боярской думы в управлении государством. Развитие приказного строя. Приказ Тайных дел. Усиление воеводской власти в уездах и постепенная ликвидация земского самоуправления. Затухание деятельности Земских соборов. Правительство Б.И. Морозова и И.Д. Милославского: итоги его деятельности. Патриарх Никон, его конфликт с царской властью. Раскол в Церкви. Протопоп Аввакум, формирование религиозной традиции старообрядчества. Царь Федор Алексеевич. Отмена местничества. Налоговая (податная) реформа.</w:t>
            </w:r>
          </w:p>
          <w:p>
            <w:pPr>
              <w:pStyle w:val="0"/>
              <w:jc w:val="both"/>
            </w:pPr>
            <w:r>
              <w:rPr>
                <w:sz w:val="20"/>
              </w:rPr>
              <w:t xml:space="preserve">Экономическое развитие России в XVII в. Первые мануфактуры. Ярмарки. Укрепление внутренних торговых связей и развитие хозяйственной специализации регионов Российского государства. Торговый и Новоторговый уставы. Торговля с европейскими странами и Востоком.</w:t>
            </w:r>
          </w:p>
          <w:p>
            <w:pPr>
              <w:pStyle w:val="0"/>
              <w:jc w:val="both"/>
            </w:pPr>
            <w:r>
              <w:rPr>
                <w:sz w:val="20"/>
              </w:rPr>
              <w:t xml:space="preserve">Социальная структура российского общества. Государев двор, служилый город, духовенство, торговые люди, посадское население, стрельцы, служилые иноземцы, казаки, крестьяне, холопы. Русская деревня в XVII в. Городские восстания середины XVII в. Соляной бунт в Москве. Псковско-Новгородское восстание. Соборное уложение 1649 г. Завершение оформления крепостного права и территория его распространения. Денежная реформа 1654 г. Медный бунт. Побеги крестьян на Дон и в Сибирь. Восстание Степана Разина.</w:t>
            </w:r>
          </w:p>
          <w:p>
            <w:pPr>
              <w:pStyle w:val="0"/>
              <w:jc w:val="both"/>
            </w:pPr>
            <w:r>
              <w:rPr>
                <w:sz w:val="20"/>
              </w:rPr>
              <w:t xml:space="preserve">Внешняя политика России в XVII в. Возобновление дипломатических контактов со странами Европы и Азии после Смуты. Смоленская война. Поляновский мир. Контакты с православным населением Речи Посполитой: противодействие полонизации, распространению католичества. Контакты с Запорожской Сечью. Восстание Богдана Хмельницкого. Переяславская рада. Вхождение земель Войска Запорожского в состав России. Война между Россией и Речью Посполитой 1654 - 1667 гг. Андрусовское перемирие. Русско-шведская война 1656 - 1658 гг. и ее результаты. Укрепление южных рубежей. Белгородская засечная черта. Конфликты с Османской империей. "Азовское осадное сидение". "Чигиринская война" и Бахчисарайский мирный договор. Отношения России со странами Западной Европы. Военные столкновения с манчжурами и империей Цин.</w:t>
            </w:r>
          </w:p>
          <w:p>
            <w:pPr>
              <w:pStyle w:val="0"/>
              <w:jc w:val="both"/>
            </w:pPr>
            <w:r>
              <w:rPr>
                <w:sz w:val="20"/>
              </w:rPr>
              <w:t xml:space="preserve">Освоение новых территорий. Народы России в XVII в. Эпоха Великих географических открытий и русские географические открытия. Плавание Семена Дежнева. Выход к Тихому океану. Походы Ерофея Хабарова и Василия Пояркова и исследование бассейна реки Амур. Освоение Поволжья и Сибири. Калмыцкое ханство. Ясачное налогообложение. Переселение русских на новые земли. Миссионерство и христианизация. Межэтнические отношения. Формирование многонациональной элиты.</w:t>
            </w:r>
          </w:p>
        </w:tc>
      </w:tr>
      <w:tr>
        <w:tc>
          <w:tcPr>
            <w:tcW w:w="2891" w:type="dxa"/>
          </w:tcPr>
          <w:p>
            <w:pPr>
              <w:pStyle w:val="0"/>
              <w:jc w:val="both"/>
            </w:pPr>
            <w:r>
              <w:rPr>
                <w:sz w:val="20"/>
              </w:rPr>
              <w:t xml:space="preserve">Культурное пространство XVI - XVII вв.</w:t>
            </w:r>
          </w:p>
        </w:tc>
        <w:tc>
          <w:tcPr>
            <w:tcW w:w="6180" w:type="dxa"/>
          </w:tcPr>
          <w:p>
            <w:pPr>
              <w:pStyle w:val="0"/>
              <w:jc w:val="both"/>
            </w:pPr>
            <w:r>
              <w:rPr>
                <w:sz w:val="20"/>
              </w:rPr>
              <w:t xml:space="preserve">Изменения в картине мира человека в XVI - XVII вв. и повседневная жизнь. Жилище и предметы быта. Семья и семейные отношения. Религия и суеверия. Проникновение элементов европейской культуры в быт высших слоев населения страны.</w:t>
            </w:r>
          </w:p>
          <w:p>
            <w:pPr>
              <w:pStyle w:val="0"/>
              <w:jc w:val="both"/>
            </w:pPr>
            <w:r>
              <w:rPr>
                <w:sz w:val="20"/>
              </w:rPr>
              <w:t xml:space="preserve">Архитектура. Дворцово-храмовый ансамбль Соборной площади в Москве. Шатровый стиль в архитектуре. Антонио Солари, Алевиз Фрязин, Петрок Малой. Собор Покрова на Рву. Монастырские ансамбли (Кирилло-Белозерский, Соловецкий, Ново-Иерусалимский). Крепости (Китай-город, Смоленский, Астраханский, Ростовский кремли). Федор Конь. Приказ каменных дел. Деревянное зодчество. Изобразительное искусство. Симон Ушаков. Ярославская школа иконописи. Парсунная живопись.</w:t>
            </w:r>
          </w:p>
          <w:p>
            <w:pPr>
              <w:pStyle w:val="0"/>
              <w:jc w:val="both"/>
            </w:pPr>
            <w:r>
              <w:rPr>
                <w:sz w:val="20"/>
              </w:rPr>
              <w:t xml:space="preserve">Летописание и начало книгопечатания. Лицевой свод. Домострой. Переписка Ивана Грозного с князем Андреем Курбским. Публицистика Смутного времени. Усиление светского начала в российской культуре. Симеон Полоцкий. Немецкая слобода как проводник европейского культурного влияния. Посадская сатира XVII в.</w:t>
            </w:r>
          </w:p>
          <w:p>
            <w:pPr>
              <w:pStyle w:val="0"/>
              <w:jc w:val="both"/>
            </w:pPr>
            <w:r>
              <w:rPr>
                <w:sz w:val="20"/>
              </w:rPr>
              <w:t xml:space="preserve">Развитие образования и научных знаний. Школы при Аптекарском и Посольском приказах. "Синопсис" Иннокентия Гизеля - первое учебное пособие по истории.</w:t>
            </w:r>
          </w:p>
        </w:tc>
      </w:tr>
      <w:tr>
        <w:tc>
          <w:tcPr>
            <w:tcW w:w="2891" w:type="dxa"/>
          </w:tcPr>
          <w:p>
            <w:pPr>
              <w:pStyle w:val="0"/>
              <w:jc w:val="both"/>
            </w:pPr>
            <w:r>
              <w:rPr>
                <w:sz w:val="20"/>
              </w:rPr>
              <w:t xml:space="preserve">Обобщение.</w:t>
            </w:r>
          </w:p>
        </w:tc>
        <w:tc>
          <w:tcPr>
            <w:tcW w:w="6180" w:type="dxa"/>
          </w:tcPr>
          <w:p>
            <w:pPr>
              <w:pStyle w:val="0"/>
              <w:jc w:val="both"/>
            </w:pPr>
            <w:r>
              <w:rPr>
                <w:sz w:val="20"/>
              </w:rPr>
              <w:t xml:space="preserve">Наш край в XVI - XVII вв.</w:t>
            </w:r>
          </w:p>
        </w:tc>
      </w:tr>
    </w:tbl>
    <w:p>
      <w:pPr>
        <w:pStyle w:val="0"/>
        <w:jc w:val="both"/>
      </w:pPr>
      <w:r>
        <w:rPr>
          <w:sz w:val="20"/>
        </w:rPr>
      </w:r>
    </w:p>
    <w:p>
      <w:pPr>
        <w:pStyle w:val="0"/>
        <w:ind w:firstLine="540"/>
        <w:jc w:val="both"/>
      </w:pPr>
      <w:r>
        <w:rPr>
          <w:sz w:val="20"/>
        </w:rPr>
        <w:t xml:space="preserve">216.6. Содержание обучения в 8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91"/>
        <w:gridCol w:w="6180"/>
      </w:tblGrid>
      <w:tr>
        <w:tc>
          <w:tcPr>
            <w:tcW w:w="2891" w:type="dxa"/>
          </w:tcPr>
          <w:p>
            <w:pPr>
              <w:pStyle w:val="0"/>
              <w:jc w:val="both"/>
            </w:pPr>
            <w:r>
              <w:rPr>
                <w:sz w:val="20"/>
              </w:rPr>
              <w:t xml:space="preserve">Всеобщая история. История Нового времени. XVIII в. Введение.</w:t>
            </w:r>
          </w:p>
          <w:p>
            <w:pPr>
              <w:pStyle w:val="0"/>
              <w:jc w:val="both"/>
            </w:pPr>
            <w:r>
              <w:rPr>
                <w:sz w:val="20"/>
              </w:rPr>
              <w:t xml:space="preserve">Век Просвещения.</w:t>
            </w:r>
          </w:p>
        </w:tc>
        <w:tc>
          <w:tcPr>
            <w:tcW w:w="6180" w:type="dxa"/>
          </w:tcPr>
          <w:p>
            <w:pPr>
              <w:pStyle w:val="0"/>
              <w:jc w:val="both"/>
            </w:pPr>
            <w:r>
              <w:rPr>
                <w:sz w:val="20"/>
              </w:rPr>
              <w:t xml:space="preserve">Истоки европейского Просвещения. Достижения естественных наук и распространение идей рационализма. Английское Просвещение; Дж. Локк и Т. Гоббс. Секуляризация (обмирщение) сознания. Культ Разума. Франция - центр Просвещения.</w:t>
            </w:r>
          </w:p>
          <w:p>
            <w:pPr>
              <w:pStyle w:val="0"/>
              <w:jc w:val="both"/>
            </w:pPr>
            <w:r>
              <w:rPr>
                <w:sz w:val="20"/>
              </w:rPr>
              <w:t xml:space="preserve">Философские и политические идеи Ф.М. Вольтера, Ш.Л. Монтескье, Ж.Ж. Руссо. "Энциклопедия" (Д. Дидро, Ж. Д'Аламбер). Германское Просвещение. Распространение идей Просвещения в Америке. Влияние просветителей на изменение представлений об отношениях власти и общества. "Союз королей и философов".</w:t>
            </w:r>
          </w:p>
        </w:tc>
      </w:tr>
      <w:tr>
        <w:tblPrEx>
          <w:tblBorders>
            <w:insideH w:val="nil"/>
          </w:tblBorders>
        </w:tblPrEx>
        <w:tc>
          <w:tcPr>
            <w:tcW w:w="2891" w:type="dxa"/>
            <w:tcBorders>
              <w:bottom w:val="nil"/>
            </w:tcBorders>
          </w:tcPr>
          <w:p>
            <w:pPr>
              <w:pStyle w:val="0"/>
              <w:jc w:val="both"/>
            </w:pPr>
            <w:r>
              <w:rPr>
                <w:sz w:val="20"/>
              </w:rPr>
              <w:t xml:space="preserve">Государства Европы в XVIII в.</w:t>
            </w:r>
          </w:p>
        </w:tc>
        <w:tc>
          <w:tcPr>
            <w:tcW w:w="6180" w:type="dxa"/>
            <w:tcBorders>
              <w:bottom w:val="nil"/>
            </w:tcBorders>
          </w:tcPr>
          <w:p>
            <w:pPr>
              <w:pStyle w:val="0"/>
              <w:jc w:val="both"/>
            </w:pPr>
            <w:r>
              <w:rPr>
                <w:sz w:val="20"/>
              </w:rPr>
              <w:t xml:space="preserve">Монархии в Европе XVIII в.: абсолютные и парламентские монархии. Просвещенный абсолютизм: правители, идеи, практика. Политика в отношении сословий: старые порядки и новые веяния. Государство и Церковь. Секуляризация церковных земель. Экономическая политика власти. Меркантилизм.</w:t>
            </w:r>
          </w:p>
          <w:p>
            <w:pPr>
              <w:pStyle w:val="0"/>
              <w:jc w:val="both"/>
            </w:pPr>
            <w:r>
              <w:rPr>
                <w:sz w:val="20"/>
              </w:rPr>
              <w:t xml:space="preserve">Великобритания в XVIII в. Королевская власть и парламент. Тори и виги. Предпосылки промышленного переворота в Англии. Технические изобретения и создание первых машин. Появление фабрик, замена ручного труда машинным. Социальные и экономические последствия промышленного переворота. Условия труда и быта фабричных рабочих. Движения протеста. Луддизм. Франция. Абсолютная монархия: политика сохранения старого порядка. Попытки проведения реформ. Королевская власть и сословия.</w:t>
            </w:r>
          </w:p>
          <w:p>
            <w:pPr>
              <w:pStyle w:val="0"/>
              <w:jc w:val="both"/>
            </w:pPr>
            <w:r>
              <w:rPr>
                <w:sz w:val="20"/>
              </w:rPr>
              <w:t xml:space="preserve">Германские государства, монархия Габсбургов, итальянские земли в XVIII в. Раздробленность Германии. Возвышение Пруссии. Фридрих II Великий. Габсбургская монархия в XVIII в. Правление Марии Терезии и Иосифа II. Реформы просвещенного абсолютизма. Итальянские государства: политическая раздробленность. Усиление власти Габсбургов над частью итальянских земель.</w:t>
            </w:r>
          </w:p>
          <w:p>
            <w:pPr>
              <w:pStyle w:val="0"/>
              <w:jc w:val="both"/>
            </w:pPr>
            <w:r>
              <w:rPr>
                <w:sz w:val="20"/>
              </w:rPr>
              <w:t xml:space="preserve">Государства Пиренейского полуострова. Испания: проблемы внутреннего развития, ослабление международных позиций. Реформы в правление Карла III. Попытки проведения реформ в Португалии. Управление колониальными владениями Испании и Португалии в Южной Америке. Недовольство населения колоний политикой метрополий.</w:t>
            </w:r>
          </w:p>
          <w:p>
            <w:pPr>
              <w:pStyle w:val="0"/>
              <w:jc w:val="both"/>
            </w:pPr>
            <w:r>
              <w:rPr>
                <w:sz w:val="20"/>
              </w:rPr>
              <w:t xml:space="preserve">Британские колонии в Северной Америке: борьба за независимость.</w:t>
            </w:r>
          </w:p>
          <w:p>
            <w:pPr>
              <w:pStyle w:val="0"/>
              <w:jc w:val="both"/>
            </w:pPr>
            <w:r>
              <w:rPr>
                <w:sz w:val="20"/>
              </w:rPr>
              <w:t xml:space="preserve">Создание английских колоний на американской земле. Состав европейских переселенцев. Складывание местного самоуправления. Колонисты и индейцы. Южные и северные колонии: особенности экономического развития и социальных отношений. Противоречия между метрополией и колониями. "Бостонское чаепитие". Первый Континентальный конгресс (1774) и начало Войны за независимость. Первые сражения войны. Создание регулярной армии под командованием Дж. Вашингтона. Принятие Декларации независимости (1776). Перелом в войне и ее завершение. Поддержка колонистов со стороны России. Итоги Войны за независимость. Конституция (1787). "Отцы-основатели". Билль о правах (1791). Значение завоевания североамериканскими штатами независимости.</w:t>
            </w:r>
          </w:p>
        </w:tc>
      </w:tr>
      <w:tr>
        <w:tblPrEx>
          <w:tblBorders>
            <w:insideH w:val="nil"/>
          </w:tblBorders>
        </w:tblPrEx>
        <w:tc>
          <w:tcPr>
            <w:tcW w:w="2891" w:type="dxa"/>
            <w:tcBorders>
              <w:top w:val="nil"/>
            </w:tcBorders>
          </w:tcPr>
          <w:p>
            <w:pPr>
              <w:pStyle w:val="0"/>
            </w:pPr>
            <w:r>
              <w:rPr>
                <w:sz w:val="20"/>
              </w:rPr>
            </w:r>
          </w:p>
        </w:tc>
        <w:tc>
          <w:tcPr>
            <w:tcW w:w="6180" w:type="dxa"/>
            <w:tcBorders>
              <w:top w:val="nil"/>
            </w:tcBorders>
          </w:tcPr>
          <w:p>
            <w:pPr>
              <w:pStyle w:val="0"/>
              <w:jc w:val="both"/>
            </w:pPr>
            <w:r>
              <w:rPr>
                <w:sz w:val="20"/>
              </w:rPr>
              <w:t xml:space="preserve">Французская революция конца XVIII в.</w:t>
            </w:r>
          </w:p>
          <w:p>
            <w:pPr>
              <w:pStyle w:val="0"/>
              <w:jc w:val="both"/>
            </w:pPr>
            <w:r>
              <w:rPr>
                <w:sz w:val="20"/>
              </w:rPr>
              <w:t xml:space="preserve">Причины революции. Хронологические рамки и основные этапы революции. Начало революции. Декларация прав человека и гражданина. Политические течения и деятели революции и (Ж.Ж. Дантон, Ж.-П. Марат). Упразднение монархии и провозглашение республики. Вареннский кризис. Начало войн против европейских монархов. Казнь короля. Вандея. Политическая борьба в годы республики. Конвент и "революционный порядок управления". Комитет общественного спасения. М. Робеспьер. Террор. Отказ от основ "старого мира": культ разума, борьба против церкви, новый календарь. Термидорианский переворот (27 июля 1794 г.). Учреждение Директории. Наполеон Бонапарт. Государственный переворот 18 - 19 брюмера (ноябрь 1799 г.). Установление режима консульства. Итоги и значение революции. Европейская культура XVIII в.</w:t>
            </w:r>
          </w:p>
          <w:p>
            <w:pPr>
              <w:pStyle w:val="0"/>
              <w:jc w:val="both"/>
            </w:pPr>
            <w:r>
              <w:rPr>
                <w:sz w:val="20"/>
              </w:rPr>
              <w:t xml:space="preserve">Развитие науки. Новая картина мира в трудах математиков, физиков, астрономов. Достижения в естественных науках и медицине. Продолжение географических открытий. Распространение образования. Литература XVIII в.: жанры, писатели, великие романы. Художественные стили: классицизм, барокко, рококо. Музыка духовная и светская. Театр: жанры, популярные авторы, произведения. Сословный характер культуры. Повседневная жизнь обитателей городов и деревень.</w:t>
            </w:r>
          </w:p>
          <w:p>
            <w:pPr>
              <w:pStyle w:val="0"/>
              <w:jc w:val="both"/>
            </w:pPr>
            <w:r>
              <w:rPr>
                <w:sz w:val="20"/>
              </w:rPr>
              <w:t xml:space="preserve">Международные отношения в XVIII в.</w:t>
            </w:r>
          </w:p>
          <w:p>
            <w:pPr>
              <w:pStyle w:val="0"/>
              <w:jc w:val="both"/>
            </w:pPr>
            <w:r>
              <w:rPr>
                <w:sz w:val="20"/>
              </w:rPr>
              <w:t xml:space="preserve">Проблемы европейского баланса сил и дипломатия. Участие России в международных отношениях в XVIII в. Северная война (1700 - 1721). Династические войны "за наследство". Семилетняя война (1756 - 1763). Разделы Речи Посполитой. Войны антифранцузских коалиций против революционной Франции. Колониальные захваты европейских держав.</w:t>
            </w:r>
          </w:p>
        </w:tc>
      </w:tr>
      <w:tr>
        <w:tc>
          <w:tcPr>
            <w:tcW w:w="2891" w:type="dxa"/>
          </w:tcPr>
          <w:p>
            <w:pPr>
              <w:pStyle w:val="0"/>
              <w:jc w:val="both"/>
            </w:pPr>
            <w:r>
              <w:rPr>
                <w:sz w:val="20"/>
              </w:rPr>
              <w:t xml:space="preserve">Страны Востока в XVIII в.</w:t>
            </w:r>
          </w:p>
        </w:tc>
        <w:tc>
          <w:tcPr>
            <w:tcW w:w="6180" w:type="dxa"/>
          </w:tcPr>
          <w:p>
            <w:pPr>
              <w:pStyle w:val="0"/>
              <w:jc w:val="both"/>
            </w:pPr>
            <w:r>
              <w:rPr>
                <w:sz w:val="20"/>
              </w:rPr>
              <w:t xml:space="preserve">Османская империя: от могущества к упадку. Положение населения. Попытки проведения реформ; Селим III. Индия. Ослабление империи Великих Моголов. Борьба европейцев за владения в Индии. Утверждение британского владычества. Китай. Империя Цин в XVIII в.: власть маньчжурских императоров, система управления страной. Внешняя политика империи Цин; отношения с Россией. "Закрытие" Китая для иноземцев. Япония в XVIII в. Сегуны и дайме. Положение сословий. Культура стран Востока в XVIII в.</w:t>
            </w:r>
          </w:p>
        </w:tc>
      </w:tr>
      <w:tr>
        <w:tc>
          <w:tcPr>
            <w:tcW w:w="2891" w:type="dxa"/>
          </w:tcPr>
          <w:p>
            <w:pPr>
              <w:pStyle w:val="0"/>
              <w:jc w:val="both"/>
            </w:pPr>
            <w:r>
              <w:rPr>
                <w:sz w:val="20"/>
              </w:rPr>
              <w:t xml:space="preserve">Обобщение.</w:t>
            </w:r>
          </w:p>
        </w:tc>
        <w:tc>
          <w:tcPr>
            <w:tcW w:w="6180" w:type="dxa"/>
          </w:tcPr>
          <w:p>
            <w:pPr>
              <w:pStyle w:val="0"/>
              <w:jc w:val="both"/>
            </w:pPr>
            <w:r>
              <w:rPr>
                <w:sz w:val="20"/>
              </w:rPr>
              <w:t xml:space="preserve">Историческое и культурное наследие XVIII в.</w:t>
            </w:r>
          </w:p>
        </w:tc>
      </w:tr>
      <w:tr>
        <w:tblPrEx>
          <w:tblBorders>
            <w:insideH w:val="nil"/>
          </w:tblBorders>
        </w:tblPrEx>
        <w:tc>
          <w:tcPr>
            <w:tcW w:w="2891" w:type="dxa"/>
            <w:tcBorders>
              <w:bottom w:val="nil"/>
            </w:tcBorders>
          </w:tcPr>
          <w:p>
            <w:pPr>
              <w:pStyle w:val="0"/>
              <w:jc w:val="both"/>
            </w:pPr>
            <w:r>
              <w:rPr>
                <w:sz w:val="20"/>
              </w:rPr>
              <w:t xml:space="preserve">История России. Россия в конце XVII - XVIII в.:</w:t>
            </w:r>
          </w:p>
          <w:p>
            <w:pPr>
              <w:pStyle w:val="0"/>
              <w:jc w:val="both"/>
            </w:pPr>
            <w:r>
              <w:rPr>
                <w:sz w:val="20"/>
              </w:rPr>
              <w:t xml:space="preserve">От царства к империи. Введение.</w:t>
            </w:r>
          </w:p>
          <w:p>
            <w:pPr>
              <w:pStyle w:val="0"/>
              <w:jc w:val="both"/>
            </w:pPr>
            <w:r>
              <w:rPr>
                <w:sz w:val="20"/>
              </w:rPr>
              <w:t xml:space="preserve">Россия в эпоху преобразований Петра I.</w:t>
            </w:r>
          </w:p>
        </w:tc>
        <w:tc>
          <w:tcPr>
            <w:tcW w:w="6180" w:type="dxa"/>
            <w:tcBorders>
              <w:bottom w:val="nil"/>
            </w:tcBorders>
          </w:tcPr>
          <w:p>
            <w:pPr>
              <w:pStyle w:val="0"/>
              <w:jc w:val="both"/>
            </w:pPr>
            <w:r>
              <w:rPr>
                <w:sz w:val="20"/>
              </w:rPr>
              <w:t xml:space="preserve">Причины и предпосылки преобразований. Россия и Европа в конце XVII века. Модернизация как жизненно важная национальная задача. Начало царствования Петра I, борьба за власть. Правление царевны Софьи. Стрелецкие бунты. Хованщина. Первые шаги на пути преобразований. Азовские походы. Великое посольство и его значение.</w:t>
            </w:r>
          </w:p>
          <w:p>
            <w:pPr>
              <w:pStyle w:val="0"/>
              <w:jc w:val="both"/>
            </w:pPr>
            <w:r>
              <w:rPr>
                <w:sz w:val="20"/>
              </w:rPr>
              <w:t xml:space="preserve">Сподвижники Петра I.</w:t>
            </w:r>
          </w:p>
          <w:p>
            <w:pPr>
              <w:pStyle w:val="0"/>
              <w:jc w:val="both"/>
            </w:pPr>
            <w:r>
              <w:rPr>
                <w:sz w:val="20"/>
              </w:rPr>
              <w:t xml:space="preserve">Экономическая политика. Строительство заводов и мануфактур. Создание базы металлургической индустрии на Урале. Оружейные заводы и корабельные верфи. Роль государства в создании промышленности. Преобладание крепостного и подневольного труда. Принципы меркантилизма и протекционизма. Таможенный тариф 1724 г. Введение подушной подати.</w:t>
            </w:r>
          </w:p>
          <w:p>
            <w:pPr>
              <w:pStyle w:val="0"/>
              <w:jc w:val="both"/>
            </w:pPr>
            <w:r>
              <w:rPr>
                <w:sz w:val="20"/>
              </w:rPr>
              <w:t xml:space="preserve">Социальная политика. Консолидация дворянского сословия, повышение его роли в управлении страной. Указ о единонаследии и Табель о рангах. Противоречия в политике по отношению к купечеству и городским сословиям: расширение их прав в местном управлении и усиление налогового гнета. Положение крестьян. Переписи населения (ревизии).</w:t>
            </w:r>
          </w:p>
          <w:p>
            <w:pPr>
              <w:pStyle w:val="0"/>
              <w:jc w:val="both"/>
            </w:pPr>
            <w:r>
              <w:rPr>
                <w:sz w:val="20"/>
              </w:rPr>
              <w:t xml:space="preserve">Реформы управления. Реформы местного управления (бурмистры и Ратуша), городская и областная (губернская) реформы. Сенат, коллегии, органы надзора и суда. Усиление централизации и бюрократизации управления. Генеральный регламент. Санкт-Петербург - новая столица.</w:t>
            </w:r>
          </w:p>
          <w:p>
            <w:pPr>
              <w:pStyle w:val="0"/>
              <w:jc w:val="both"/>
            </w:pPr>
            <w:r>
              <w:rPr>
                <w:sz w:val="20"/>
              </w:rPr>
              <w:t xml:space="preserve">Первые гвардейские полки. Создание регулярной армии, военного флота. Рекрутские наборы.</w:t>
            </w:r>
          </w:p>
          <w:p>
            <w:pPr>
              <w:pStyle w:val="0"/>
              <w:jc w:val="both"/>
            </w:pPr>
            <w:r>
              <w:rPr>
                <w:sz w:val="20"/>
              </w:rPr>
              <w:t xml:space="preserve">Церковная реформа. Упразднение патриаршества, учреждение Синода. Положение инославных конфессий.</w:t>
            </w:r>
          </w:p>
          <w:p>
            <w:pPr>
              <w:pStyle w:val="0"/>
              <w:jc w:val="both"/>
            </w:pPr>
            <w:r>
              <w:rPr>
                <w:sz w:val="20"/>
              </w:rPr>
              <w:t xml:space="preserve">Оппозиция реформам Петра I. Социальные движения в первой четверти XVIII в. Восстания в Астрахани, Башкирии, на Дону. Дело царевича Алексея.</w:t>
            </w:r>
          </w:p>
          <w:p>
            <w:pPr>
              <w:pStyle w:val="0"/>
              <w:jc w:val="both"/>
            </w:pPr>
            <w:r>
              <w:rPr>
                <w:sz w:val="20"/>
              </w:rPr>
              <w:t xml:space="preserve">Внешняя политика. Северная война. Причины и цели войны. Неудачи в начале войны и их преодоление. Битва при д. Лесной и победа под Полтавой. Прутский поход. Борьба за гегемонию на Балтике. Сражения у м. Гангут и о. Гренгам. Ништадтский мир и его последствия. Закрепление России на берегах Балтики. Провозглашение России империей.</w:t>
            </w:r>
          </w:p>
          <w:p>
            <w:pPr>
              <w:pStyle w:val="0"/>
              <w:jc w:val="both"/>
            </w:pPr>
            <w:r>
              <w:rPr>
                <w:sz w:val="20"/>
              </w:rPr>
              <w:t xml:space="preserve">Каспийский поход Петра I.</w:t>
            </w:r>
          </w:p>
          <w:p>
            <w:pPr>
              <w:pStyle w:val="0"/>
              <w:jc w:val="both"/>
            </w:pPr>
            <w:r>
              <w:rPr>
                <w:sz w:val="20"/>
              </w:rPr>
              <w:t xml:space="preserve">Преобразования Петра I в области культуры. Доминирование светского начала в культурной политике. Влияние культуры стран зарубежной Европы. Привлечение иностранных специалистов. Введение нового летоисчисления, гражданского шрифта и гражданской печати. Первая газета "Ведомости". Создание сети школ и специальных учебных заведений. Развитие науки. Открытие Академии наук в Петербурге. Кунсткамера. Светская живопись, портрет петровской эпохи. Скульптура и архитектура. Памятники раннего барокко.</w:t>
            </w:r>
          </w:p>
        </w:tc>
      </w:tr>
      <w:tr>
        <w:tblPrEx>
          <w:tblBorders>
            <w:insideH w:val="nil"/>
          </w:tblBorders>
        </w:tblPrEx>
        <w:tc>
          <w:tcPr>
            <w:tcW w:w="2891" w:type="dxa"/>
            <w:tcBorders>
              <w:top w:val="nil"/>
            </w:tcBorders>
          </w:tcPr>
          <w:p>
            <w:pPr>
              <w:pStyle w:val="0"/>
            </w:pPr>
            <w:r>
              <w:rPr>
                <w:sz w:val="20"/>
              </w:rPr>
            </w:r>
          </w:p>
        </w:tc>
        <w:tc>
          <w:tcPr>
            <w:tcW w:w="6180" w:type="dxa"/>
            <w:tcBorders>
              <w:top w:val="nil"/>
            </w:tcBorders>
          </w:tcPr>
          <w:p>
            <w:pPr>
              <w:pStyle w:val="0"/>
              <w:jc w:val="both"/>
            </w:pPr>
            <w:r>
              <w:rPr>
                <w:sz w:val="20"/>
              </w:rPr>
              <w:t xml:space="preserve">Повседневная жизнь и быт правящей элиты и основной массы населения. Перемены в образе жизни российского дворянства. Новые формы общения в дворянской среде. Ассамблеи, балы, фейерверки, светские государственные праздники. "Европейский" стиль в одежде, развлечениях, питании. Изменения в положении женщин.</w:t>
            </w:r>
          </w:p>
          <w:p>
            <w:pPr>
              <w:pStyle w:val="0"/>
              <w:jc w:val="both"/>
            </w:pPr>
            <w:r>
              <w:rPr>
                <w:sz w:val="20"/>
              </w:rPr>
              <w:t xml:space="preserve">Итоги, последствия и значение петровских преобразований. Образ Петра I в русской культуре. Россия после Петра I. Дворцовые перевороты.</w:t>
            </w:r>
          </w:p>
          <w:p>
            <w:pPr>
              <w:pStyle w:val="0"/>
              <w:jc w:val="both"/>
            </w:pPr>
            <w:r>
              <w:rPr>
                <w:sz w:val="20"/>
              </w:rPr>
              <w:t xml:space="preserve">Причины нестабильности политического строя. Дворцовые перевороты. Фаворитизм. Создание Верховного тайного совета. Крушение политической карьеры А.Д. Меншикова. "Кондиции верховников" и приход к власти Анны Иоанновны. Кабинет министров. Роль Э. Бирона, А.И. Остермана, А.П. Волынского, Б.Х. Миниха в управлении и политической жизни страны.</w:t>
            </w:r>
          </w:p>
          <w:p>
            <w:pPr>
              <w:pStyle w:val="0"/>
              <w:jc w:val="both"/>
            </w:pPr>
            <w:r>
              <w:rPr>
                <w:sz w:val="20"/>
              </w:rPr>
              <w:t xml:space="preserve">Укрепление границ империи на восточной и юго- восточной окраинах. Переход Младшего жуза в Казахстане под суверенитет Российской империи. Война с Османской империей.</w:t>
            </w:r>
          </w:p>
          <w:p>
            <w:pPr>
              <w:pStyle w:val="0"/>
              <w:jc w:val="both"/>
            </w:pPr>
            <w:r>
              <w:rPr>
                <w:sz w:val="20"/>
              </w:rPr>
              <w:t xml:space="preserve">Россия при Елизавете Петровне. Экономическая и финансовая политика.</w:t>
            </w:r>
          </w:p>
          <w:p>
            <w:pPr>
              <w:pStyle w:val="0"/>
              <w:jc w:val="both"/>
            </w:pPr>
            <w:r>
              <w:rPr>
                <w:sz w:val="20"/>
              </w:rPr>
              <w:t xml:space="preserve">Деятельность П.И. Шувалова. Создание Дворянского и Купеческого банков. Усиление роли косвенных налогов. Ликвидация внутренних таможен. Распространение монополий в промышленности и внешней торговле. Основание Московского университета. М.В. Ломоносов и И.И. Шувалов. Россия в международных конфликтах 1740-х - 1750-х гг. Участие в Семилетней войне.</w:t>
            </w:r>
          </w:p>
          <w:p>
            <w:pPr>
              <w:pStyle w:val="0"/>
              <w:jc w:val="both"/>
            </w:pPr>
            <w:r>
              <w:rPr>
                <w:sz w:val="20"/>
              </w:rPr>
              <w:t xml:space="preserve">Петр III. Манифест о вольности дворянства. Причины переворота 28 июня 1762 г.</w:t>
            </w:r>
          </w:p>
        </w:tc>
      </w:tr>
      <w:tr>
        <w:tblPrEx>
          <w:tblBorders>
            <w:insideH w:val="nil"/>
          </w:tblBorders>
        </w:tblPrEx>
        <w:tc>
          <w:tcPr>
            <w:tcW w:w="2891" w:type="dxa"/>
            <w:tcBorders>
              <w:bottom w:val="nil"/>
            </w:tcBorders>
          </w:tcPr>
          <w:p>
            <w:pPr>
              <w:pStyle w:val="0"/>
              <w:jc w:val="both"/>
            </w:pPr>
            <w:r>
              <w:rPr>
                <w:sz w:val="20"/>
              </w:rPr>
              <w:t xml:space="preserve">Россия в 1760-х - 1790-х гг. Правление Екатерины II и Павла I.</w:t>
            </w:r>
          </w:p>
        </w:tc>
        <w:tc>
          <w:tcPr>
            <w:tcW w:w="6180" w:type="dxa"/>
            <w:tcBorders>
              <w:bottom w:val="nil"/>
            </w:tcBorders>
          </w:tcPr>
          <w:p>
            <w:pPr>
              <w:pStyle w:val="0"/>
              <w:jc w:val="both"/>
            </w:pPr>
            <w:r>
              <w:rPr>
                <w:sz w:val="20"/>
              </w:rPr>
              <w:t xml:space="preserve">Внутренняя политика Екатерины II. Личность императрицы. Идеи Просвещения. "Просвещенный абсолютизм", его особенности в России. Секуляризация церковных земель. Деятельность Уложенной комиссии. Экономическая и финансовая политика правительства. Начало выпуска ассигнаций. Отмена монополий, умеренность таможенной политики. Вольное экономическое общество. Губернская реформа. Жалованные грамоты дворянству и городам. Положение сословий. Дворянство - "первенствующее сословие" империи. Привлечение представителей сословий к местному управлению. Создание дворянских обществ в губерниях и уездах. Расширение привилегий гильдейского купечества в налоговой сфере и городском управлении.</w:t>
            </w:r>
          </w:p>
          <w:p>
            <w:pPr>
              <w:pStyle w:val="0"/>
              <w:jc w:val="both"/>
            </w:pPr>
            <w:r>
              <w:rPr>
                <w:sz w:val="20"/>
              </w:rPr>
              <w:t xml:space="preserve">Национальная политика и народы России в XVIII в. Унификация управления на окраинах империи. Ликвидация гетманства на Левобережной Украине и Войска Запорожского. Формирование Кубанского казачества. Активизация деятельности по привлечению иностранцев в Россию. Расселение колонистов в Новороссии, Поволжье, других регионах. Укрепление веротерпимости по отношению к неправославным и нехристианским конфессиям. Политика по отношению к исламу. Башкирские восстания. Формирование черты оседлости.</w:t>
            </w:r>
          </w:p>
          <w:p>
            <w:pPr>
              <w:pStyle w:val="0"/>
              <w:jc w:val="both"/>
            </w:pPr>
            <w:r>
              <w:rPr>
                <w:sz w:val="20"/>
              </w:rPr>
              <w:t xml:space="preserve">Экономическое развитие России во второй половине XVIII в. Крестьяне: крепостные, государственные, монастырские. Условия жизни крепостной деревни. Права помещика по отношению к своим крепостным. Барщинное и оброчное хозяйство. Дворовые люди. Роль крепостного строя в экономике страны.</w:t>
            </w:r>
          </w:p>
          <w:p>
            <w:pPr>
              <w:pStyle w:val="0"/>
              <w:jc w:val="both"/>
            </w:pPr>
            <w:r>
              <w:rPr>
                <w:sz w:val="20"/>
              </w:rPr>
              <w:t xml:space="preserve">Промышленность в городе и деревне. Роль государства, купечества, помещиков в развитии промышленности. Крепостной и вольнонаемный труд. Привлечение крепостных оброчных крестьян к работе на мануфактурах. Развитие крестьянских промыслов. Рост текстильной промышленности: распространение производства хлопчатобумажных тканей. Начало известных предпринимательских династий: Морозовы, Рябушинские, Гарелины, Прохоровы, Демидовы и других</w:t>
            </w:r>
          </w:p>
          <w:p>
            <w:pPr>
              <w:pStyle w:val="0"/>
              <w:jc w:val="both"/>
            </w:pPr>
            <w:r>
              <w:rPr>
                <w:sz w:val="20"/>
              </w:rPr>
              <w:t xml:space="preserve">Внутренняя и внешняя торговля. Торговые пути внутри страны. Водно-транспортные системы: Вышневолоцкая, Тихвинская, Мариинская и другие. Ярмарки и их роль во внутренней торговле. Макарьевская, Ирбитская, Свенская, Коренная ярмарки. Ярмарки Малороссии. Партнеры России во внешней торговле в Европе и в мире. Обеспечение активного внешнеторгового баланса.</w:t>
            </w:r>
          </w:p>
        </w:tc>
      </w:tr>
      <w:tr>
        <w:tblPrEx>
          <w:tblBorders>
            <w:insideH w:val="nil"/>
          </w:tblBorders>
        </w:tblPrEx>
        <w:tc>
          <w:tcPr>
            <w:tcW w:w="2891" w:type="dxa"/>
            <w:tcBorders>
              <w:top w:val="nil"/>
            </w:tcBorders>
          </w:tcPr>
          <w:p>
            <w:pPr>
              <w:pStyle w:val="0"/>
            </w:pPr>
            <w:r>
              <w:rPr>
                <w:sz w:val="20"/>
              </w:rPr>
            </w:r>
          </w:p>
        </w:tc>
        <w:tc>
          <w:tcPr>
            <w:tcW w:w="6180" w:type="dxa"/>
            <w:tcBorders>
              <w:top w:val="nil"/>
            </w:tcBorders>
          </w:tcPr>
          <w:p>
            <w:pPr>
              <w:pStyle w:val="0"/>
              <w:jc w:val="both"/>
            </w:pPr>
            <w:r>
              <w:rPr>
                <w:sz w:val="20"/>
              </w:rPr>
              <w:t xml:space="preserve">Обострение социальных противоречий. Чумной бунт в Москве. Восстание под предводительством Емельяна Пугачева. Антидворянский и антикрепостнический характер движения. Роль казачества, народов Урала и Поволжья в восстании. Влияние восстания на внутреннюю политику и развитие общественной мысли.</w:t>
            </w:r>
          </w:p>
          <w:p>
            <w:pPr>
              <w:pStyle w:val="0"/>
              <w:jc w:val="both"/>
            </w:pPr>
            <w:r>
              <w:rPr>
                <w:sz w:val="20"/>
              </w:rPr>
              <w:t xml:space="preserve">Внешняя политика России второй половины XVIII в., ее основные задачи. Н.И. Панин и А.А. Безбородко. Борьба России за выход к Черному морю. Войны с Османской империей. П.А. Румянцев, А.В. Суворов, Ф.Ф. Ушаков, победы российских войск под их руководством. Присоединение Крыма и Северного Причерноморья. Организация управления Новороссией. Строительство новых городов и портов. Основание Пятигорска, Севастополя, Одессы, Херсона. Г.А. Потемкин. Путешествие Екатерины II на юг в 1787 г.</w:t>
            </w:r>
          </w:p>
          <w:p>
            <w:pPr>
              <w:pStyle w:val="0"/>
              <w:jc w:val="both"/>
            </w:pPr>
            <w:r>
              <w:rPr>
                <w:sz w:val="20"/>
              </w:rPr>
              <w:t xml:space="preserve">Участие России в разделах Речи Посполитой. Политика России в Польше до начала 1770-х гг.: стремление к усилению российского влияния в условиях сохранения польского государства. Участие России в разделах Польши вместе с империей Габсбургов и Пруссией. Первый, второй и третий разделы. Борьба поляков за национальную независимость. Восстание под предводительством Тадеуша Костюшко.</w:t>
            </w:r>
          </w:p>
          <w:p>
            <w:pPr>
              <w:pStyle w:val="0"/>
              <w:jc w:val="both"/>
            </w:pPr>
            <w:r>
              <w:rPr>
                <w:sz w:val="20"/>
              </w:rPr>
              <w:t xml:space="preserve">Россия при Павле I. Личность Павла I и ее влияние на политику страны. Основные принципы внутренней политики. Ограничение дворянских привилегий. Укрепление абсолютизма через отказ от принципов "просвещенного абсолютизма" и усиление бюрократического и полицейского характера государства и личной власти императора. Акт о престолонаследии и Манифест о "трехдневной барщине". Политика по отношению к дворянству, взаимоотношения со столичной знатью. Меры в области внешней политики. Причины дворцового переворота 11 марта 1801 г.</w:t>
            </w:r>
          </w:p>
          <w:p>
            <w:pPr>
              <w:pStyle w:val="0"/>
              <w:jc w:val="both"/>
            </w:pPr>
            <w:r>
              <w:rPr>
                <w:sz w:val="20"/>
              </w:rPr>
              <w:t xml:space="preserve">Участие России в борьбе с революционной Францией. Итальянский и Швейцарский походы А.В. Суворова. Действия эскадры Ф.Ф. Ушакова в Средиземном море.</w:t>
            </w:r>
          </w:p>
        </w:tc>
      </w:tr>
      <w:tr>
        <w:tc>
          <w:tcPr>
            <w:tcW w:w="2891" w:type="dxa"/>
          </w:tcPr>
          <w:p>
            <w:pPr>
              <w:pStyle w:val="0"/>
              <w:jc w:val="both"/>
            </w:pPr>
            <w:r>
              <w:rPr>
                <w:sz w:val="20"/>
              </w:rPr>
              <w:t xml:space="preserve">Культурное пространство Российской империи в XVIII в.</w:t>
            </w:r>
          </w:p>
        </w:tc>
        <w:tc>
          <w:tcPr>
            <w:tcW w:w="6180" w:type="dxa"/>
          </w:tcPr>
          <w:p>
            <w:pPr>
              <w:pStyle w:val="0"/>
              <w:jc w:val="both"/>
            </w:pPr>
            <w:r>
              <w:rPr>
                <w:sz w:val="20"/>
              </w:rPr>
              <w:t xml:space="preserve">Идеи Просвещения в российской общественной мысли, публицистике и литературе. Литература народов России в XVIII в. Первые журналы. Общественные идеи в произведениях А.П. Сумарокова, Г.Р. Державина, Д.И. Фонвизина. Н.И. Новиков, материалы о положении крепостных крестьян в его журналах. А.Н. Радищев и его "Путешествие из Петербурга в Москву".</w:t>
            </w:r>
          </w:p>
          <w:p>
            <w:pPr>
              <w:pStyle w:val="0"/>
              <w:jc w:val="both"/>
            </w:pPr>
            <w:r>
              <w:rPr>
                <w:sz w:val="20"/>
              </w:rPr>
              <w:t xml:space="preserve">Русская культура и культура народов России в XVIII веке. Развитие новой светской культуры после преобразований Петра I. Укрепление взаимосвязей с культурой стран зарубежной Европы. Масонство в России. Распространение в России основных стилей и жанров европейской художественной культуры (барокко, классицизм, рококо). Вклад в развитие русской культуры ученых, художников, мастеров, прибывших из-за рубежа. Усиление внимания к жизни и культуре русского народа и историческому прошлому России к концу столетия.</w:t>
            </w:r>
          </w:p>
          <w:p>
            <w:pPr>
              <w:pStyle w:val="0"/>
              <w:jc w:val="both"/>
            </w:pPr>
            <w:r>
              <w:rPr>
                <w:sz w:val="20"/>
              </w:rPr>
              <w:t xml:space="preserve">Культура и быт российских сословий. Дворянство: жизнь и быт дворянской усадьбы. Духовенство. Купечество. Крестьянство.</w:t>
            </w:r>
          </w:p>
          <w:p>
            <w:pPr>
              <w:pStyle w:val="0"/>
              <w:jc w:val="both"/>
            </w:pPr>
            <w:r>
              <w:rPr>
                <w:sz w:val="20"/>
              </w:rPr>
              <w:t xml:space="preserve">Российская наука в XVIII веке. Академия наук в Петербурге. Изучение страны - главная задача российской науки. Географические экспедиции. Вторая Камчатская экспедиция. Освоение Аляски и Северо-Западного побережья Америки. Российско-американская компания. Исследования в области отечественной истории. Изучение российской словесности и развитие литературного языка. Российская академия. Е.Р. Дашкова. М.В. Ломоносов и его выдающаяся роль в становлении российской науки и образования.</w:t>
            </w:r>
          </w:p>
          <w:p>
            <w:pPr>
              <w:pStyle w:val="0"/>
              <w:jc w:val="both"/>
            </w:pPr>
            <w:r>
              <w:rPr>
                <w:sz w:val="20"/>
              </w:rPr>
              <w:t xml:space="preserve">Образование в России в XVIII в. Основные педагогические идеи. Воспитание "новой породы" людей. Основание воспитательных домов в Санкт-Петербурге и Москве, Института "благородных девиц" в Смольном монастыре. Сословные учебные заведения для юношества из дворянства. Московский университет - первый российский университет.</w:t>
            </w:r>
          </w:p>
          <w:p>
            <w:pPr>
              <w:pStyle w:val="0"/>
              <w:jc w:val="both"/>
            </w:pPr>
            <w:r>
              <w:rPr>
                <w:sz w:val="20"/>
              </w:rPr>
              <w:t xml:space="preserve">Русская архитектура XVIII в. Строительство Петербурга, формирование его городского плана. Регулярный характер застройки Петербурга и других городов. Барокко в архитектуре Москвы и Петербурга. Переход к классицизму, создание архитектурных ассамблей в стиле классицизма в обеих столицах.</w:t>
            </w:r>
          </w:p>
          <w:p>
            <w:pPr>
              <w:pStyle w:val="0"/>
              <w:jc w:val="both"/>
            </w:pPr>
            <w:r>
              <w:rPr>
                <w:sz w:val="20"/>
              </w:rPr>
              <w:t xml:space="preserve">В.И. Баженов, М.Ф. Казаков, Ф.Ф. Растрелли. Изобразительное искусство в России, его выдающиеся мастера и произведения. Академия художеств в Петербурге. Расцвет жанра парадного портрета в середине XVIII в. Новые веяния в изобразительном искусстве в конце столетия.</w:t>
            </w:r>
          </w:p>
        </w:tc>
      </w:tr>
      <w:tr>
        <w:tc>
          <w:tcPr>
            <w:tcW w:w="2891" w:type="dxa"/>
          </w:tcPr>
          <w:p>
            <w:pPr>
              <w:pStyle w:val="0"/>
              <w:jc w:val="both"/>
            </w:pPr>
            <w:r>
              <w:rPr>
                <w:sz w:val="20"/>
              </w:rPr>
              <w:t xml:space="preserve">Обобщение.</w:t>
            </w:r>
          </w:p>
        </w:tc>
        <w:tc>
          <w:tcPr>
            <w:tcW w:w="6180" w:type="dxa"/>
          </w:tcPr>
          <w:p>
            <w:pPr>
              <w:pStyle w:val="0"/>
              <w:jc w:val="both"/>
            </w:pPr>
            <w:r>
              <w:rPr>
                <w:sz w:val="20"/>
              </w:rPr>
              <w:t xml:space="preserve">Наш край в XVIII в.</w:t>
            </w:r>
          </w:p>
        </w:tc>
      </w:tr>
    </w:tbl>
    <w:p>
      <w:pPr>
        <w:pStyle w:val="0"/>
        <w:jc w:val="both"/>
      </w:pPr>
      <w:r>
        <w:rPr>
          <w:sz w:val="20"/>
        </w:rPr>
      </w:r>
    </w:p>
    <w:p>
      <w:pPr>
        <w:pStyle w:val="0"/>
        <w:ind w:firstLine="540"/>
        <w:jc w:val="both"/>
      </w:pPr>
      <w:r>
        <w:rPr>
          <w:sz w:val="20"/>
        </w:rPr>
        <w:t xml:space="preserve">216.7. Содержание обучения в 9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91"/>
        <w:gridCol w:w="6180"/>
      </w:tblGrid>
      <w:tr>
        <w:tc>
          <w:tcPr>
            <w:tcW w:w="2891" w:type="dxa"/>
          </w:tcPr>
          <w:p>
            <w:pPr>
              <w:pStyle w:val="0"/>
              <w:jc w:val="both"/>
            </w:pPr>
            <w:r>
              <w:rPr>
                <w:sz w:val="20"/>
              </w:rPr>
              <w:t xml:space="preserve">Всеобщая история. История Нового времени XIX - начало XX вв.</w:t>
            </w:r>
          </w:p>
          <w:p>
            <w:pPr>
              <w:pStyle w:val="0"/>
              <w:jc w:val="both"/>
            </w:pPr>
            <w:r>
              <w:rPr>
                <w:sz w:val="20"/>
              </w:rPr>
              <w:t xml:space="preserve">Введение.</w:t>
            </w:r>
          </w:p>
          <w:p>
            <w:pPr>
              <w:pStyle w:val="0"/>
              <w:jc w:val="both"/>
            </w:pPr>
            <w:r>
              <w:rPr>
                <w:sz w:val="20"/>
              </w:rPr>
              <w:t xml:space="preserve">Европа в начале XIX в.</w:t>
            </w:r>
          </w:p>
        </w:tc>
        <w:tc>
          <w:tcPr>
            <w:tcW w:w="6180" w:type="dxa"/>
          </w:tcPr>
          <w:p>
            <w:pPr>
              <w:pStyle w:val="0"/>
              <w:jc w:val="both"/>
            </w:pPr>
            <w:r>
              <w:rPr>
                <w:sz w:val="20"/>
              </w:rPr>
              <w:t xml:space="preserve">Провозглашение империи Наполеона I во Франции. Реформы. Законодательство. Наполеоновские войны. Антинаполеоновские коалиции. Политика Наполеона в завоеванных странах. Отношение населения к завоевателям: сопротивление, сотрудничество. Поход армии Наполеона в Россию и крушение Французской империи. Венский конгресс: цели, главные участники, решения. Создание Священного союза.</w:t>
            </w:r>
          </w:p>
          <w:p>
            <w:pPr>
              <w:pStyle w:val="0"/>
              <w:jc w:val="both"/>
            </w:pPr>
            <w:r>
              <w:rPr>
                <w:sz w:val="20"/>
              </w:rPr>
              <w:t xml:space="preserve">Развитие индустриального общества в первой половине XIX в.: экономика, социальные отношения, политические процессы.</w:t>
            </w:r>
          </w:p>
          <w:p>
            <w:pPr>
              <w:pStyle w:val="0"/>
              <w:jc w:val="both"/>
            </w:pPr>
            <w:r>
              <w:rPr>
                <w:sz w:val="20"/>
              </w:rPr>
              <w:t xml:space="preserve">Промышленный переворот, его особенности в странах Европы и США. Изменения в социальной структуре общества. Распространение социалистических идей; социалисты-утописты. Выступления рабочих. Социальные и национальные движения в странах Европы. Оформление консервативных, либеральных, радикальных политических течений и партий.</w:t>
            </w:r>
          </w:p>
          <w:p>
            <w:pPr>
              <w:pStyle w:val="0"/>
              <w:jc w:val="both"/>
            </w:pPr>
            <w:r>
              <w:rPr>
                <w:sz w:val="20"/>
              </w:rPr>
              <w:t xml:space="preserve">Политическое развитие европейских стран в 1815 - 1840-е гг.</w:t>
            </w:r>
          </w:p>
          <w:p>
            <w:pPr>
              <w:pStyle w:val="0"/>
              <w:jc w:val="both"/>
            </w:pPr>
            <w:r>
              <w:rPr>
                <w:sz w:val="20"/>
              </w:rPr>
              <w:t xml:space="preserve">Франция: Реставрация, Июльская монархия, Вторая республика. Великобритания: борьба за парламентскую реформу; чартизм. Нарастание освободительных движений. Освобождение Греции. Европейские революции 1830 г. и 1848 - 1849 гг. Возникновение и распространение марксизма.</w:t>
            </w:r>
          </w:p>
        </w:tc>
      </w:tr>
      <w:tr>
        <w:tc>
          <w:tcPr>
            <w:tcW w:w="2891" w:type="dxa"/>
          </w:tcPr>
          <w:p>
            <w:pPr>
              <w:pStyle w:val="0"/>
              <w:jc w:val="both"/>
            </w:pPr>
            <w:r>
              <w:rPr>
                <w:sz w:val="20"/>
              </w:rPr>
              <w:t xml:space="preserve">Страны Европы и Северной Америки в середине XIX - начале XX вв.</w:t>
            </w:r>
          </w:p>
        </w:tc>
        <w:tc>
          <w:tcPr>
            <w:tcW w:w="6180" w:type="dxa"/>
          </w:tcPr>
          <w:p>
            <w:pPr>
              <w:pStyle w:val="0"/>
              <w:jc w:val="both"/>
            </w:pPr>
            <w:r>
              <w:rPr>
                <w:sz w:val="20"/>
              </w:rPr>
              <w:t xml:space="preserve">Великобритания в Викторианскую эпоху. "Мастерская мира". Рабочее движение. Политические и социальные реформы. Британская колониальная империя; доминионы.</w:t>
            </w:r>
          </w:p>
          <w:p>
            <w:pPr>
              <w:pStyle w:val="0"/>
              <w:jc w:val="both"/>
            </w:pPr>
            <w:r>
              <w:rPr>
                <w:sz w:val="20"/>
              </w:rPr>
              <w:t xml:space="preserve">Франция. Империя Наполеона III: внутренняя и внешняя политика. Активизация колониальной экспансии. Франко-германская война 1870 - 1871 гг.</w:t>
            </w:r>
          </w:p>
          <w:p>
            <w:pPr>
              <w:pStyle w:val="0"/>
              <w:jc w:val="both"/>
            </w:pPr>
            <w:r>
              <w:rPr>
                <w:sz w:val="20"/>
              </w:rPr>
              <w:t xml:space="preserve">Парижская коммуна.</w:t>
            </w:r>
          </w:p>
          <w:p>
            <w:pPr>
              <w:pStyle w:val="0"/>
              <w:jc w:val="both"/>
            </w:pPr>
            <w:r>
              <w:rPr>
                <w:sz w:val="20"/>
              </w:rPr>
              <w:t xml:space="preserve">Италия. Подъем борьбы за независимость итальянских земель. К. Кавур, Дж. Гарибальди. Образование единого государства. Король Виктор Эммануил II.</w:t>
            </w:r>
          </w:p>
          <w:p>
            <w:pPr>
              <w:pStyle w:val="0"/>
              <w:jc w:val="both"/>
            </w:pPr>
            <w:r>
              <w:rPr>
                <w:sz w:val="20"/>
              </w:rPr>
              <w:t xml:space="preserve">Германия. Движение за объединение германских государств. О. Бисмарк. Северогерманский союз. Провозглашение Германской империи. Социальная политика. Включение империи в систему внешнеполитических союзов и колониальные захваты.</w:t>
            </w:r>
          </w:p>
          <w:p>
            <w:pPr>
              <w:pStyle w:val="0"/>
              <w:jc w:val="both"/>
            </w:pPr>
            <w:r>
              <w:rPr>
                <w:sz w:val="20"/>
              </w:rPr>
              <w:t xml:space="preserve">Страны Центральной и Юго-Восточной Европы во второй половине XIX - начале XX вв. Габсбургская империя: экономическое и политическое развитие, положение народов, национальные движения. Провозглашение дуалистической Австро-Венгерской монархии (1867). Югославянские народы: борьба за освобождение от османского господства. Русско-турецкая война 1877 - 1878 гг., ее итоги.</w:t>
            </w:r>
          </w:p>
          <w:p>
            <w:pPr>
              <w:pStyle w:val="0"/>
              <w:jc w:val="both"/>
            </w:pPr>
            <w:r>
              <w:rPr>
                <w:sz w:val="20"/>
              </w:rPr>
              <w:t xml:space="preserve">Соединенные Штаты Америки. Север и Юг: экономика, социальные отношения, политическая жизнь. Проблема рабства; аболиционизм. Гражданская война (1861 - 1865): причины, участники, итоги. А. Линкольн. Восстановление Юга. Промышленный рост в конце XIX в.</w:t>
            </w:r>
          </w:p>
          <w:p>
            <w:pPr>
              <w:pStyle w:val="0"/>
              <w:jc w:val="both"/>
            </w:pPr>
            <w:r>
              <w:rPr>
                <w:sz w:val="20"/>
              </w:rPr>
              <w:t xml:space="preserve">Экономическое и социально-политическое развитие стран Европы и США в конце XIX - начале XX вв.</w:t>
            </w:r>
          </w:p>
          <w:p>
            <w:pPr>
              <w:pStyle w:val="0"/>
              <w:jc w:val="both"/>
            </w:pPr>
            <w:r>
              <w:rPr>
                <w:sz w:val="20"/>
              </w:rPr>
              <w:t xml:space="preserve">Завершение промышленного переворота. Вторая промышленная революция. Индустриализация. Монополистический капитализм. Технический прогресс в промышленности и сельском хозяйстве. Развитие транспорта и средств связи. Миграция из Старого в Новый Свет. Положение основных социальных групп. Рабочее движение и профсоюзы. Образование социалистических партий.</w:t>
            </w:r>
          </w:p>
          <w:p>
            <w:pPr>
              <w:pStyle w:val="0"/>
              <w:jc w:val="both"/>
            </w:pPr>
            <w:r>
              <w:rPr>
                <w:sz w:val="20"/>
              </w:rPr>
              <w:t xml:space="preserve">Страны Латинской Америки в XIX - начале XX вв.</w:t>
            </w:r>
          </w:p>
          <w:p>
            <w:pPr>
              <w:pStyle w:val="0"/>
              <w:jc w:val="both"/>
            </w:pPr>
            <w:r>
              <w:rPr>
                <w:sz w:val="20"/>
              </w:rPr>
              <w:t xml:space="preserve">Политика метрополий в латиноамериканских владениях. Колониальное общество. Освободительная борьба: задачи, участники, формы выступлений. Ф. Д. Туссен-Лувертюр, С. Боливар. Провозглашение независимых государств. Влияние США на страны Латинской Америки. Традиционные отношения; латифундизм. Проблемы модернизации. Мексиканская революция 1910 - 1917 гг.: участники, итоги, значение.</w:t>
            </w:r>
          </w:p>
        </w:tc>
      </w:tr>
      <w:tr>
        <w:tc>
          <w:tcPr>
            <w:tcW w:w="2891" w:type="dxa"/>
          </w:tcPr>
          <w:p>
            <w:pPr>
              <w:pStyle w:val="0"/>
              <w:jc w:val="both"/>
            </w:pPr>
            <w:r>
              <w:rPr>
                <w:sz w:val="20"/>
              </w:rPr>
              <w:t xml:space="preserve">Страны Азии в XIX - начале XX вв.</w:t>
            </w:r>
          </w:p>
        </w:tc>
        <w:tc>
          <w:tcPr>
            <w:tcW w:w="6180" w:type="dxa"/>
          </w:tcPr>
          <w:p>
            <w:pPr>
              <w:pStyle w:val="0"/>
              <w:jc w:val="both"/>
            </w:pPr>
            <w:r>
              <w:rPr>
                <w:sz w:val="20"/>
              </w:rPr>
              <w:t xml:space="preserve">Япония. Внутренняя и внешняя политика сегуната Токугава. "Открытие Японии". Реставрация Мэйдзи. Введение конституции. Модернизация в экономике и социальных отношениях. Переход к политике завоеваний.</w:t>
            </w:r>
          </w:p>
          <w:p>
            <w:pPr>
              <w:pStyle w:val="0"/>
              <w:jc w:val="both"/>
            </w:pPr>
            <w:r>
              <w:rPr>
                <w:sz w:val="20"/>
              </w:rPr>
              <w:t xml:space="preserve">Китай. Империя Цин. "Опиумные войны". Восстание тайпинов. "Открытие" Китая. Политика "самоусиления". Восстание "ихэтуаней". Революция 1911 - 1913 гг. СуньЯтсен.</w:t>
            </w:r>
          </w:p>
          <w:p>
            <w:pPr>
              <w:pStyle w:val="0"/>
              <w:jc w:val="both"/>
            </w:pPr>
            <w:r>
              <w:rPr>
                <w:sz w:val="20"/>
              </w:rPr>
              <w:t xml:space="preserve">Османская империя. Традиционные устои и попытки проведения реформ. Политика Танзимата. Принятие конституции. Младотурецкая революция 1908 - 1909 гг.</w:t>
            </w:r>
          </w:p>
          <w:p>
            <w:pPr>
              <w:pStyle w:val="0"/>
              <w:jc w:val="both"/>
            </w:pPr>
            <w:r>
              <w:rPr>
                <w:sz w:val="20"/>
              </w:rPr>
              <w:t xml:space="preserve">Революция 1905 - 1911 г. в Иране.</w:t>
            </w:r>
          </w:p>
          <w:p>
            <w:pPr>
              <w:pStyle w:val="0"/>
              <w:jc w:val="both"/>
            </w:pPr>
            <w:r>
              <w:rPr>
                <w:sz w:val="20"/>
              </w:rPr>
              <w:t xml:space="preserve">Индия. Колониальный режим. Индийское национальное движение. Восстание сипаев (1857 - 1859). Объявление Индии владением британской короны. Политическое развитие Индии во второй половине XIX в. Создание Индийского национального конгресса. Б. Тилак, М.К. Ганди.</w:t>
            </w:r>
          </w:p>
        </w:tc>
      </w:tr>
      <w:tr>
        <w:tc>
          <w:tcPr>
            <w:tcW w:w="2891" w:type="dxa"/>
          </w:tcPr>
          <w:p>
            <w:pPr>
              <w:pStyle w:val="0"/>
              <w:jc w:val="both"/>
            </w:pPr>
            <w:r>
              <w:rPr>
                <w:sz w:val="20"/>
              </w:rPr>
              <w:t xml:space="preserve">Народы Африки в XIX - начале XX вв.</w:t>
            </w:r>
          </w:p>
        </w:tc>
        <w:tc>
          <w:tcPr>
            <w:tcW w:w="6180" w:type="dxa"/>
          </w:tcPr>
          <w:p>
            <w:pPr>
              <w:pStyle w:val="0"/>
              <w:jc w:val="both"/>
            </w:pPr>
            <w:r>
              <w:rPr>
                <w:sz w:val="20"/>
              </w:rPr>
              <w:t xml:space="preserve">Завершение колониального раздела мира. Колониальные порядки и традиционные общественные отношения в странах Африки. Выступления против колонизаторов. Англо-бурская война.</w:t>
            </w:r>
          </w:p>
        </w:tc>
      </w:tr>
      <w:tr>
        <w:tc>
          <w:tcPr>
            <w:tcW w:w="2891" w:type="dxa"/>
          </w:tcPr>
          <w:p>
            <w:pPr>
              <w:pStyle w:val="0"/>
              <w:jc w:val="both"/>
            </w:pPr>
            <w:r>
              <w:rPr>
                <w:sz w:val="20"/>
              </w:rPr>
              <w:t xml:space="preserve">Развитие культуры в XIX - начале XX вв.</w:t>
            </w:r>
          </w:p>
        </w:tc>
        <w:tc>
          <w:tcPr>
            <w:tcW w:w="6180" w:type="dxa"/>
          </w:tcPr>
          <w:p>
            <w:pPr>
              <w:pStyle w:val="0"/>
              <w:jc w:val="both"/>
            </w:pPr>
            <w:r>
              <w:rPr>
                <w:sz w:val="20"/>
              </w:rPr>
              <w:t xml:space="preserve">Научные открытия и технические изобретения в XIX - начале XX вв. Революция в физике. Достижения естествознания и медицины. Развитие философии, психологии и социологии. Распространение образования. Технический прогресс и изменения в условиях труда и повседневной жизни людей. Художественная культура XIX - начала XX вв. Эволюция стилей в литературе, живописи: классицизм, романтизм, реализм. Импрессионизм. Модернизм. Смена стилей в архитектуре. Музыкальное и театральное искусство. Рождение кинематографа. Деятели культуры: жизнь и творчество.</w:t>
            </w:r>
          </w:p>
        </w:tc>
      </w:tr>
      <w:tr>
        <w:tc>
          <w:tcPr>
            <w:tcW w:w="2891" w:type="dxa"/>
          </w:tcPr>
          <w:p>
            <w:pPr>
              <w:pStyle w:val="0"/>
              <w:jc w:val="both"/>
            </w:pPr>
            <w:r>
              <w:rPr>
                <w:sz w:val="20"/>
              </w:rPr>
              <w:t xml:space="preserve">Международные отношения в XIX - начале XX вв.</w:t>
            </w:r>
          </w:p>
        </w:tc>
        <w:tc>
          <w:tcPr>
            <w:tcW w:w="6180" w:type="dxa"/>
          </w:tcPr>
          <w:p>
            <w:pPr>
              <w:pStyle w:val="0"/>
              <w:jc w:val="both"/>
            </w:pPr>
            <w:r>
              <w:rPr>
                <w:sz w:val="20"/>
              </w:rPr>
              <w:t xml:space="preserve">Венская система международных отношений. Внешнеполитические интересы великих держав и политика союзов в Европе. Восточный вопрос. Колониальные захваты и колониальные империи. Старые и новые лидеры индустриального мира. Активизация борьбы за передел мира. Формирование военно-политических блоков великих держав. Первая Гаагская мирная конференция (1899). Международные конфликты и войны в конце XIX - начале XX вв. (испано-американская война, русско-японская война, боснийский кризис). Балканские войны.</w:t>
            </w:r>
          </w:p>
        </w:tc>
      </w:tr>
      <w:tr>
        <w:tc>
          <w:tcPr>
            <w:tcW w:w="2891" w:type="dxa"/>
          </w:tcPr>
          <w:p>
            <w:pPr>
              <w:pStyle w:val="0"/>
              <w:jc w:val="both"/>
            </w:pPr>
            <w:r>
              <w:rPr>
                <w:sz w:val="20"/>
              </w:rPr>
              <w:t xml:space="preserve">Обобщение.</w:t>
            </w:r>
          </w:p>
        </w:tc>
        <w:tc>
          <w:tcPr>
            <w:tcW w:w="6180" w:type="dxa"/>
          </w:tcPr>
          <w:p>
            <w:pPr>
              <w:pStyle w:val="0"/>
              <w:jc w:val="both"/>
            </w:pPr>
            <w:r>
              <w:rPr>
                <w:sz w:val="20"/>
              </w:rPr>
              <w:t xml:space="preserve">Историческое и культурное наследие XIX в.</w:t>
            </w:r>
          </w:p>
        </w:tc>
      </w:tr>
      <w:tr>
        <w:tc>
          <w:tcPr>
            <w:tcW w:w="2891" w:type="dxa"/>
          </w:tcPr>
          <w:p>
            <w:pPr>
              <w:pStyle w:val="0"/>
              <w:jc w:val="both"/>
            </w:pPr>
            <w:r>
              <w:rPr>
                <w:sz w:val="20"/>
              </w:rPr>
              <w:t xml:space="preserve">История России. Российская империя в первой половине XIX в.</w:t>
            </w:r>
          </w:p>
          <w:p>
            <w:pPr>
              <w:pStyle w:val="0"/>
              <w:jc w:val="both"/>
            </w:pPr>
            <w:r>
              <w:rPr>
                <w:sz w:val="20"/>
              </w:rPr>
              <w:t xml:space="preserve">Введение.</w:t>
            </w:r>
          </w:p>
          <w:p>
            <w:pPr>
              <w:pStyle w:val="0"/>
              <w:jc w:val="both"/>
            </w:pPr>
            <w:r>
              <w:rPr>
                <w:sz w:val="20"/>
              </w:rPr>
              <w:t xml:space="preserve">Александровская эпоха: государственный либерализм.</w:t>
            </w:r>
          </w:p>
        </w:tc>
        <w:tc>
          <w:tcPr>
            <w:tcW w:w="6180" w:type="dxa"/>
          </w:tcPr>
          <w:p>
            <w:pPr>
              <w:pStyle w:val="0"/>
              <w:jc w:val="both"/>
            </w:pPr>
            <w:r>
              <w:rPr>
                <w:sz w:val="20"/>
              </w:rPr>
              <w:t xml:space="preserve">Проекты либеральных реформ Александра I. Внешние и внутренние факторы. Негласный комитет. Реформы государственного управления. М.М. Сперанский.</w:t>
            </w:r>
          </w:p>
          <w:p>
            <w:pPr>
              <w:pStyle w:val="0"/>
              <w:jc w:val="both"/>
            </w:pPr>
            <w:r>
              <w:rPr>
                <w:sz w:val="20"/>
              </w:rPr>
              <w:t xml:space="preserve">Внешняя политика России. Война России с Францией 1805 - 1807 гг. Тильзитский мир. Война со Швецией 1808 - 1809 г. и присоединение Финляндии. Война с Турцией и Бухарестский мир 1812 г. Отечественная война 1812 г. - важнейшее событие российской и мировой истории XIX в. Венский конгресс и его решения. Священный союз. Возрастание роли России после победы над Наполеоном и Венского конгресса.</w:t>
            </w:r>
          </w:p>
          <w:p>
            <w:pPr>
              <w:pStyle w:val="0"/>
              <w:jc w:val="both"/>
            </w:pPr>
            <w:r>
              <w:rPr>
                <w:sz w:val="20"/>
              </w:rPr>
              <w:t xml:space="preserve">Либеральные и охранительные тенденции во внутренней политике. Польская конституция 1815 г. Военные поселения. Дворянская оппозиция самодержавию. Тайные организации: Союз спасения, Союз благоденствия, Северное и Южное общества. Восстание декабристов 14 декабря 1825 г.</w:t>
            </w:r>
          </w:p>
        </w:tc>
      </w:tr>
      <w:tr>
        <w:tc>
          <w:tcPr>
            <w:tcW w:w="2891" w:type="dxa"/>
          </w:tcPr>
          <w:p>
            <w:pPr>
              <w:pStyle w:val="0"/>
              <w:jc w:val="both"/>
            </w:pPr>
            <w:r>
              <w:rPr>
                <w:sz w:val="20"/>
              </w:rPr>
              <w:t xml:space="preserve">Николаевское самодержавие: государственный консерватизм.</w:t>
            </w:r>
          </w:p>
        </w:tc>
        <w:tc>
          <w:tcPr>
            <w:tcW w:w="6180" w:type="dxa"/>
          </w:tcPr>
          <w:p>
            <w:pPr>
              <w:pStyle w:val="0"/>
              <w:jc w:val="both"/>
            </w:pPr>
            <w:r>
              <w:rPr>
                <w:sz w:val="20"/>
              </w:rPr>
              <w:t xml:space="preserve">Реформаторские и консервативные тенденции в политике Николая I. Экономическая политика в условиях политического консерватизма. Государственная регламентация общественной жизни: централизация управления, политическая полиция, кодификация законов, цензура, попечительство об образовании. Крестьянский вопрос. Реформа государственных крестьян П.Д. Киселева 1837 - 1841 гг. Официальная идеология: "православие, самодержавие, народность". Формирование профессиональной бюрократии.</w:t>
            </w:r>
          </w:p>
          <w:p>
            <w:pPr>
              <w:pStyle w:val="0"/>
              <w:jc w:val="both"/>
            </w:pPr>
            <w:r>
              <w:rPr>
                <w:sz w:val="20"/>
              </w:rPr>
              <w:t xml:space="preserve">Расширение империи: русско-иранская и русско-турецкая войны. Россия и Западная Европа: особенности взаимного восприятия. "Священный союз". Россия и революции в Европе. Восточный вопрос. Распад Венской системы. Крымская война. Героическая оборона Севастополя. Парижский мир 1856 г.</w:t>
            </w:r>
          </w:p>
          <w:p>
            <w:pPr>
              <w:pStyle w:val="0"/>
              <w:jc w:val="both"/>
            </w:pPr>
            <w:r>
              <w:rPr>
                <w:sz w:val="20"/>
              </w:rPr>
              <w:t xml:space="preserve">Сословная структура российского общества. Крепостное хозяйство. Помещик и крестьянин, конфликты и сотрудничество. Промышленный переворот и его особенности в России. Начало железнодорожного строительства. Москва и Петербург: спор двух столиц. Города как административные, торговые и промышленные центры. Городское самоуправление.</w:t>
            </w:r>
          </w:p>
          <w:p>
            <w:pPr>
              <w:pStyle w:val="0"/>
              <w:jc w:val="both"/>
            </w:pPr>
            <w:r>
              <w:rPr>
                <w:sz w:val="20"/>
              </w:rPr>
              <w:t xml:space="preserve">Общественная жизнь в 1830 - 1850-е гг. Роль литературы, печати, университетов в формировании независимого общественного мнения. Общественная мысль: официальная идеология, славянофилы и западники, зарождение социалистической мысли. Складывание теории русского социализма. А.И. Герцен. Влияние немецкой философии и французского социализма на русскую общественную мысль. Россия и Европа как центральный пункт общественных дебатов.</w:t>
            </w:r>
          </w:p>
        </w:tc>
      </w:tr>
      <w:tr>
        <w:tc>
          <w:tcPr>
            <w:tcW w:w="2891" w:type="dxa"/>
          </w:tcPr>
          <w:p>
            <w:pPr>
              <w:pStyle w:val="0"/>
              <w:jc w:val="both"/>
            </w:pPr>
            <w:r>
              <w:rPr>
                <w:sz w:val="20"/>
              </w:rPr>
              <w:t xml:space="preserve">Культурное пространство империи в первой половине XIX в.</w:t>
            </w:r>
          </w:p>
        </w:tc>
        <w:tc>
          <w:tcPr>
            <w:tcW w:w="6180" w:type="dxa"/>
          </w:tcPr>
          <w:p>
            <w:pPr>
              <w:pStyle w:val="0"/>
              <w:jc w:val="both"/>
            </w:pPr>
            <w:r>
              <w:rPr>
                <w:sz w:val="20"/>
              </w:rPr>
              <w:t xml:space="preserve">Национальные корни отечественной культуры и западные влияния. Государственная политика в области культуры. Основные стили в художественной культуре: романтизм, классицизм, реализм. Ампир как стиль империи. Культ гражданственности. Золотой век русской литературы. Формирование русской музыкальной школы. Театр, живопись, архитектура. Развитие науки и техники. Географические экспедиции. Открытие Антарктиды. Деятельность Русского географического общества. Школы и университеты. Народная культура. Культура повседневности: обретение комфорта. Жизнь в городе и в усадьбе. Российская культура как часть европейской культуры.</w:t>
            </w:r>
          </w:p>
        </w:tc>
      </w:tr>
      <w:tr>
        <w:tc>
          <w:tcPr>
            <w:tcW w:w="2891" w:type="dxa"/>
          </w:tcPr>
          <w:p>
            <w:pPr>
              <w:pStyle w:val="0"/>
              <w:jc w:val="both"/>
            </w:pPr>
            <w:r>
              <w:rPr>
                <w:sz w:val="20"/>
              </w:rPr>
              <w:t xml:space="preserve">Народы России в первой половине XIX в.</w:t>
            </w:r>
          </w:p>
        </w:tc>
        <w:tc>
          <w:tcPr>
            <w:tcW w:w="6180" w:type="dxa"/>
          </w:tcPr>
          <w:p>
            <w:pPr>
              <w:pStyle w:val="0"/>
              <w:jc w:val="both"/>
            </w:pPr>
            <w:r>
              <w:rPr>
                <w:sz w:val="20"/>
              </w:rPr>
              <w:t xml:space="preserve">Многообразие культур и религий Российской империи. Православная церковь и основные конфессии (католичество, протестантство, ислам, иудаизм, буддизм). Конфликты и сотрудничество между народами. Особенности административного управления на окраинах империи. Царство Польское. Польское восстание 1830 - 1831 гг. Присоединение Грузии и Закавказья. Кавказская война. Движение Шамиля.</w:t>
            </w:r>
          </w:p>
        </w:tc>
      </w:tr>
      <w:tr>
        <w:tc>
          <w:tcPr>
            <w:tcW w:w="2891" w:type="dxa"/>
          </w:tcPr>
          <w:p>
            <w:pPr>
              <w:pStyle w:val="0"/>
              <w:jc w:val="both"/>
            </w:pPr>
            <w:r>
              <w:rPr>
                <w:sz w:val="20"/>
              </w:rPr>
              <w:t xml:space="preserve">Обобщение.</w:t>
            </w:r>
          </w:p>
        </w:tc>
        <w:tc>
          <w:tcPr>
            <w:tcW w:w="6180" w:type="dxa"/>
          </w:tcPr>
          <w:p>
            <w:pPr>
              <w:pStyle w:val="0"/>
              <w:jc w:val="both"/>
            </w:pPr>
            <w:r>
              <w:rPr>
                <w:sz w:val="20"/>
              </w:rPr>
              <w:t xml:space="preserve">Наш край в первой половине XIX в.</w:t>
            </w:r>
          </w:p>
        </w:tc>
      </w:tr>
    </w:tbl>
    <w:p>
      <w:pPr>
        <w:pStyle w:val="0"/>
        <w:jc w:val="both"/>
      </w:pPr>
      <w:r>
        <w:rPr>
          <w:sz w:val="20"/>
        </w:rPr>
      </w:r>
    </w:p>
    <w:p>
      <w:pPr>
        <w:pStyle w:val="0"/>
        <w:ind w:firstLine="540"/>
        <w:jc w:val="both"/>
      </w:pPr>
      <w:r>
        <w:rPr>
          <w:sz w:val="20"/>
        </w:rPr>
        <w:t xml:space="preserve">216.8. Содержание обучения в 10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91"/>
        <w:gridCol w:w="6180"/>
      </w:tblGrid>
      <w:tr>
        <w:tc>
          <w:tcPr>
            <w:tcW w:w="2891" w:type="dxa"/>
          </w:tcPr>
          <w:p>
            <w:pPr>
              <w:pStyle w:val="0"/>
              <w:jc w:val="both"/>
            </w:pPr>
            <w:r>
              <w:rPr>
                <w:sz w:val="20"/>
              </w:rPr>
              <w:t xml:space="preserve">Всеобщая история. История Нового времени.</w:t>
            </w:r>
          </w:p>
          <w:p>
            <w:pPr>
              <w:pStyle w:val="0"/>
              <w:jc w:val="both"/>
            </w:pPr>
            <w:r>
              <w:rPr>
                <w:sz w:val="20"/>
              </w:rPr>
              <w:t xml:space="preserve">Вторая половина XIX - начало XX вв.</w:t>
            </w:r>
          </w:p>
          <w:p>
            <w:pPr>
              <w:pStyle w:val="0"/>
              <w:jc w:val="both"/>
            </w:pPr>
            <w:r>
              <w:rPr>
                <w:sz w:val="20"/>
              </w:rPr>
              <w:t xml:space="preserve">Введение.</w:t>
            </w:r>
          </w:p>
          <w:p>
            <w:pPr>
              <w:pStyle w:val="0"/>
              <w:jc w:val="both"/>
            </w:pPr>
            <w:r>
              <w:rPr>
                <w:sz w:val="20"/>
              </w:rPr>
              <w:t xml:space="preserve">История России. Российская империя во второй половине XIX - начале XX вв.</w:t>
            </w:r>
          </w:p>
          <w:p>
            <w:pPr>
              <w:pStyle w:val="0"/>
              <w:jc w:val="both"/>
            </w:pPr>
            <w:r>
              <w:rPr>
                <w:sz w:val="20"/>
              </w:rPr>
              <w:t xml:space="preserve">Социальная и правовая модернизация страны при Александре II.</w:t>
            </w:r>
          </w:p>
        </w:tc>
        <w:tc>
          <w:tcPr>
            <w:tcW w:w="6180" w:type="dxa"/>
          </w:tcPr>
          <w:p>
            <w:pPr>
              <w:pStyle w:val="0"/>
              <w:jc w:val="both"/>
            </w:pPr>
            <w:r>
              <w:rPr>
                <w:sz w:val="20"/>
              </w:rPr>
              <w:t xml:space="preserve">Реформы 1860 - 1870-х гг. - движение к правовому государству и гражданскому обществу. Крестьянская реформа 1861 г. и ее последствия. Крестьянская община. Земская и городская реформы. Становление общественного самоуправления. Судебная реформа и развитие правового сознания. Военные реформы. Утверждение начал всесословности в правовом строе страны. Конституционный вопрос.</w:t>
            </w:r>
          </w:p>
          <w:p>
            <w:pPr>
              <w:pStyle w:val="0"/>
              <w:jc w:val="both"/>
            </w:pPr>
            <w:r>
              <w:rPr>
                <w:sz w:val="20"/>
              </w:rPr>
              <w:t xml:space="preserve">Многовекторность внешней политики империи. Завершение Кавказской войны. Присоединение Средней Азии. Россия и Балканы. Русско-турецкая война 1877 - 1878 гг. Россия на Дальнем Востоке.</w:t>
            </w:r>
          </w:p>
        </w:tc>
      </w:tr>
      <w:tr>
        <w:tc>
          <w:tcPr>
            <w:tcW w:w="2891" w:type="dxa"/>
          </w:tcPr>
          <w:p>
            <w:pPr>
              <w:pStyle w:val="0"/>
              <w:jc w:val="both"/>
            </w:pPr>
            <w:r>
              <w:rPr>
                <w:sz w:val="20"/>
              </w:rPr>
              <w:t xml:space="preserve">Россия в 1880 - 1890-х гг.</w:t>
            </w:r>
          </w:p>
        </w:tc>
        <w:tc>
          <w:tcPr>
            <w:tcW w:w="6180" w:type="dxa"/>
          </w:tcPr>
          <w:p>
            <w:pPr>
              <w:pStyle w:val="0"/>
              <w:jc w:val="both"/>
            </w:pPr>
            <w:r>
              <w:rPr>
                <w:sz w:val="20"/>
              </w:rPr>
              <w:t xml:space="preserve">"Народное самодержавие" Александра III. Идеология самобытного развития России. Государственный национализм. Реформы и "контрреформы". Политика консервативной стабилизации. Ограничение общественной самодеятельности. Местное самоуправление и самодержавие. Независимость суда. Права университетов и власть попечителей. Печать и цензура. Экономическая модернизация через государственное вмешательство в экономику. Форсированное развитие промышленности. Финансовая политика. Консервация аграрных отношений.</w:t>
            </w:r>
          </w:p>
          <w:p>
            <w:pPr>
              <w:pStyle w:val="0"/>
              <w:jc w:val="both"/>
            </w:pPr>
            <w:r>
              <w:rPr>
                <w:sz w:val="20"/>
              </w:rPr>
              <w:t xml:space="preserve">Пространство империи. Основные сферы и направления внешнеполитических интересов. Упрочение статуса великой державы. Освоение государственной территории.</w:t>
            </w:r>
          </w:p>
          <w:p>
            <w:pPr>
              <w:pStyle w:val="0"/>
              <w:jc w:val="both"/>
            </w:pPr>
            <w:r>
              <w:rPr>
                <w:sz w:val="20"/>
              </w:rPr>
              <w:t xml:space="preserve">Сельское хозяйство и промышленность. Пореформенная деревня: традиции и новации. Общинное землевладение и крестьянское хозяйство. Взаимозависимость помещичьего и крестьянского хозяйств. Помещичье "оскудение". Социальные типы крестьян и помещиков. Дворяне-предприниматели.</w:t>
            </w:r>
          </w:p>
          <w:p>
            <w:pPr>
              <w:pStyle w:val="0"/>
              <w:jc w:val="both"/>
            </w:pPr>
            <w:r>
              <w:rPr>
                <w:sz w:val="20"/>
              </w:rPr>
              <w:t xml:space="preserve">Индустриализация и урбанизация. Железные дороги и их роль в экономической и социальной модернизации. Миграции сельского населения в города. Рабочий вопрос и его особенности в России. Государственные, общественные и частнопредпринимательские способы его решения.</w:t>
            </w:r>
          </w:p>
        </w:tc>
      </w:tr>
      <w:tr>
        <w:tc>
          <w:tcPr>
            <w:tcW w:w="2891" w:type="dxa"/>
          </w:tcPr>
          <w:p>
            <w:pPr>
              <w:pStyle w:val="0"/>
              <w:jc w:val="both"/>
            </w:pPr>
            <w:r>
              <w:rPr>
                <w:sz w:val="20"/>
              </w:rPr>
              <w:t xml:space="preserve">Культурное пространство империи во второй половине XIX в.</w:t>
            </w:r>
          </w:p>
        </w:tc>
        <w:tc>
          <w:tcPr>
            <w:tcW w:w="6180" w:type="dxa"/>
          </w:tcPr>
          <w:p>
            <w:pPr>
              <w:pStyle w:val="0"/>
              <w:jc w:val="both"/>
            </w:pPr>
            <w:r>
              <w:rPr>
                <w:sz w:val="20"/>
              </w:rPr>
              <w:t xml:space="preserve">Культура и быт народов России во второй половине XIX в. Развитие городской культуры. Технический прогресс и перемены в повседневной жизни. Развитие транспорта, связи. Рост образования и распространение грамотности. Появление массовой печати. Роль печатного слова в формировании общественного мнения. Народная, элитарная и массовая культура. Российская культура XIX в. как часть мировой культуры. Становление национальной научной школы и ее вклад в мировое научное знание. Достижения российской науки. Общественная значимость художественной культуры. Литература, живопись, музыка, театр. Архитектура и градостроительство.</w:t>
            </w:r>
          </w:p>
        </w:tc>
      </w:tr>
      <w:tr>
        <w:tc>
          <w:tcPr>
            <w:tcW w:w="2891" w:type="dxa"/>
          </w:tcPr>
          <w:p>
            <w:pPr>
              <w:pStyle w:val="0"/>
              <w:jc w:val="both"/>
            </w:pPr>
            <w:r>
              <w:rPr>
                <w:sz w:val="20"/>
              </w:rPr>
              <w:t xml:space="preserve">Этнокультурный облик империи.</w:t>
            </w:r>
          </w:p>
        </w:tc>
        <w:tc>
          <w:tcPr>
            <w:tcW w:w="6180" w:type="dxa"/>
          </w:tcPr>
          <w:p>
            <w:pPr>
              <w:pStyle w:val="0"/>
              <w:jc w:val="both"/>
            </w:pPr>
            <w:r>
              <w:rPr>
                <w:sz w:val="20"/>
              </w:rPr>
              <w:t xml:space="preserve">Основные регионы и народы Российской империи и их роль в жизни страны. Правовое положение различных этносов и конфессий. Процессы национального и религиозного возрождения у народов Российской империи. Национальные движения народов России. Взаимодействие национальных культур и народов. Национальная политика самодержавия. Укрепление автономии Финляндии. Польское восстание 1863 г. Прибалтика.</w:t>
            </w:r>
          </w:p>
          <w:p>
            <w:pPr>
              <w:pStyle w:val="0"/>
              <w:jc w:val="both"/>
            </w:pPr>
            <w:r>
              <w:rPr>
                <w:sz w:val="20"/>
              </w:rPr>
              <w:t xml:space="preserve">Еврейский вопрос. Поволжье. Северный Кавказ и Закавказье. Север, Сибирь, Дальний Восток. Средняя Азия. Миссии Русской православной церкви и ее знаменитые миссионеры.</w:t>
            </w:r>
          </w:p>
        </w:tc>
      </w:tr>
      <w:tr>
        <w:tc>
          <w:tcPr>
            <w:tcW w:w="2891" w:type="dxa"/>
          </w:tcPr>
          <w:p>
            <w:pPr>
              <w:pStyle w:val="0"/>
              <w:jc w:val="both"/>
            </w:pPr>
            <w:r>
              <w:rPr>
                <w:sz w:val="20"/>
              </w:rPr>
              <w:t xml:space="preserve">Формирование гражданского общества и основные направления общественных движений.</w:t>
            </w:r>
          </w:p>
        </w:tc>
        <w:tc>
          <w:tcPr>
            <w:tcW w:w="6180" w:type="dxa"/>
          </w:tcPr>
          <w:p>
            <w:pPr>
              <w:pStyle w:val="0"/>
              <w:jc w:val="both"/>
            </w:pPr>
            <w:r>
              <w:rPr>
                <w:sz w:val="20"/>
              </w:rPr>
              <w:t xml:space="preserve">Общественная жизнь в 1860 - 1890-х гг. Рост общественной самодеятельности. Расширение публичной сферы (общественное самоуправление, печать, образование, суд). Феномен интеллигенции. Общественные организации. Благотворительность. Студенческое движение. Рабочее движение. Женское движение.</w:t>
            </w:r>
          </w:p>
          <w:p>
            <w:pPr>
              <w:pStyle w:val="0"/>
              <w:jc w:val="both"/>
            </w:pPr>
            <w:r>
              <w:rPr>
                <w:sz w:val="20"/>
              </w:rPr>
              <w:t xml:space="preserve">Идейные течения и общественное движение. Влияние позитивизма, дарвинизма, марксизма и других направлений европейской общественной мысли. Консервативная мысль. Национализм. Либерализм и его особенности в России. Русский социализм. Русский анархизм. Формы политической оппозиции: земское движение, революционное подполье и эмиграция. Народничество и его эволюция. Народнические кружки: идеология и практика. Большое общество пропаганды. "Хождение в народ". "Земля и воля" и ее раскол. "Черный передел" и "Народная воля". Политический терроризм. Распространение марксизма и формирование социал-демократии. Группа "Освобождение труда". "Союз борьбы за освобождение рабочего класса". I съезд РСДРП.</w:t>
            </w:r>
          </w:p>
        </w:tc>
      </w:tr>
      <w:tr>
        <w:tc>
          <w:tcPr>
            <w:tcW w:w="2891" w:type="dxa"/>
          </w:tcPr>
          <w:p>
            <w:pPr>
              <w:pStyle w:val="0"/>
              <w:jc w:val="both"/>
            </w:pPr>
            <w:r>
              <w:rPr>
                <w:sz w:val="20"/>
              </w:rPr>
              <w:t xml:space="preserve">Россия на пороге XX в.</w:t>
            </w:r>
          </w:p>
        </w:tc>
        <w:tc>
          <w:tcPr>
            <w:tcW w:w="6180" w:type="dxa"/>
          </w:tcPr>
          <w:p>
            <w:pPr>
              <w:pStyle w:val="0"/>
              <w:jc w:val="both"/>
            </w:pPr>
            <w:r>
              <w:rPr>
                <w:sz w:val="20"/>
              </w:rPr>
              <w:t xml:space="preserve">На пороге нового века: динамика и противоречия развития. Экономический рост. Промышленное развитие. Новая география экономики. Урбанизация и облик городов. Отечественный и иностранный капитал, его роль в индустриализации страны. Россия - мировой экспортер хлеба. Аграрный вопрос. Демография, социальная стратификация. Разложение сословных структур. Формирование новых социальных страт. Буржуазия. Рабочие: социальная характеристика и борьба за права. Средние городские слои. Типы сельского землевладения и хозяйства. Помещики и крестьяне. Положение женщины в обществе. Церковь в условиях кризиса имперской идеологии. Распространение светской этики и культуры.</w:t>
            </w:r>
          </w:p>
          <w:p>
            <w:pPr>
              <w:pStyle w:val="0"/>
              <w:jc w:val="both"/>
            </w:pPr>
            <w:r>
              <w:rPr>
                <w:sz w:val="20"/>
              </w:rPr>
              <w:t xml:space="preserve">Имперский центр и регионы. Национальная политика, этнические элиты и национальнокультурные движения.</w:t>
            </w:r>
          </w:p>
        </w:tc>
      </w:tr>
      <w:tr>
        <w:tc>
          <w:tcPr>
            <w:tcW w:w="2891" w:type="dxa"/>
          </w:tcPr>
          <w:p>
            <w:pPr>
              <w:pStyle w:val="0"/>
              <w:jc w:val="both"/>
            </w:pPr>
            <w:r>
              <w:rPr>
                <w:sz w:val="20"/>
              </w:rPr>
              <w:t xml:space="preserve">Россия в системе международных отношений.</w:t>
            </w:r>
          </w:p>
        </w:tc>
        <w:tc>
          <w:tcPr>
            <w:tcW w:w="6180" w:type="dxa"/>
          </w:tcPr>
          <w:p>
            <w:pPr>
              <w:pStyle w:val="0"/>
              <w:jc w:val="both"/>
            </w:pPr>
            <w:r>
              <w:rPr>
                <w:sz w:val="20"/>
              </w:rPr>
              <w:t xml:space="preserve">Политика на Дальнем Востоке. Русско-японская война 1904 - 1905 гг. Оборона Порт-Артура. Цусимское сражение.</w:t>
            </w:r>
          </w:p>
        </w:tc>
      </w:tr>
      <w:tr>
        <w:tc>
          <w:tcPr>
            <w:tcW w:w="2891" w:type="dxa"/>
          </w:tcPr>
          <w:p>
            <w:pPr>
              <w:pStyle w:val="0"/>
              <w:jc w:val="both"/>
            </w:pPr>
            <w:r>
              <w:rPr>
                <w:sz w:val="20"/>
              </w:rPr>
              <w:t xml:space="preserve">Первая российская революция 1905 - 1907 гг. Начало парламентаризма в России.</w:t>
            </w:r>
          </w:p>
        </w:tc>
        <w:tc>
          <w:tcPr>
            <w:tcW w:w="6180" w:type="dxa"/>
          </w:tcPr>
          <w:p>
            <w:pPr>
              <w:pStyle w:val="0"/>
              <w:jc w:val="both"/>
            </w:pPr>
            <w:r>
              <w:rPr>
                <w:sz w:val="20"/>
              </w:rPr>
              <w:t xml:space="preserve">Николай II и его окружение. Деятельность В.К. Плеве на посту министра внутренних дел. Оппозиционное либеральное движение. "Союз освобождения". "Банкетная кампания".</w:t>
            </w:r>
          </w:p>
          <w:p>
            <w:pPr>
              <w:pStyle w:val="0"/>
              <w:jc w:val="both"/>
            </w:pPr>
            <w:r>
              <w:rPr>
                <w:sz w:val="20"/>
              </w:rPr>
              <w:t xml:space="preserve">Предпосылки Первой российской революции. Формы социальных протестов. Деятельность профессиональных революционеров. Политический терроризм.</w:t>
            </w:r>
          </w:p>
          <w:p>
            <w:pPr>
              <w:pStyle w:val="0"/>
              <w:jc w:val="both"/>
            </w:pPr>
            <w:r>
              <w:rPr>
                <w:sz w:val="20"/>
              </w:rPr>
              <w:t xml:space="preserve">"Кровавое воскресенье" 9 января 1905 г. Выступления рабочих, крестьян, средних городских слоев, солдат и матросов. Всероссийская октябрьская политическая стачка. Манифест 17 октября 1905 г. Формирование многопартийной системы. Политические партии, массовые движения и их лидеры. Неонароднические партии и организации (социалисты-революционеры). Социал-демократия: большевики и меньшевики. Либеральные партии (кадеты, октябристы). Национальные партии. Правомонархические партии в борьбе с революцией. Советы и профсоюзы. Декабрьское 1905 г. вооруженное восстание в Москве. Особенности революционных выступлений в 1906 - 1907 гг. Избирательный закон 11 декабря 1905 г. Избирательная кампания в I Государственную думу. Основные государственные законы 23 апреля 1906 г. Деятельность I и II Государственной думы: итоги и уроки.</w:t>
            </w:r>
          </w:p>
        </w:tc>
      </w:tr>
      <w:tr>
        <w:tc>
          <w:tcPr>
            <w:tcW w:w="2891" w:type="dxa"/>
          </w:tcPr>
          <w:p>
            <w:pPr>
              <w:pStyle w:val="0"/>
              <w:jc w:val="both"/>
            </w:pPr>
            <w:r>
              <w:rPr>
                <w:sz w:val="20"/>
              </w:rPr>
              <w:t xml:space="preserve">Общество и власть после революции.</w:t>
            </w:r>
          </w:p>
        </w:tc>
        <w:tc>
          <w:tcPr>
            <w:tcW w:w="6180" w:type="dxa"/>
          </w:tcPr>
          <w:p>
            <w:pPr>
              <w:pStyle w:val="0"/>
              <w:jc w:val="both"/>
            </w:pPr>
            <w:r>
              <w:rPr>
                <w:sz w:val="20"/>
              </w:rPr>
              <w:t xml:space="preserve">Уроки революции: политическая стабилизация и социальные преобразования. П.А. Столыпин: программа системных реформ, масштаб и результаты. Незавершенность преобразований и нарастание социальных противоречий. III и IV Государственная дума. Идейно-политический спектр. Общественный и социальный подъем.</w:t>
            </w:r>
          </w:p>
          <w:p>
            <w:pPr>
              <w:pStyle w:val="0"/>
              <w:jc w:val="both"/>
            </w:pPr>
            <w:r>
              <w:rPr>
                <w:sz w:val="20"/>
              </w:rPr>
              <w:t xml:space="preserve">Обострение международной обстановки. Блоковая система и участие в ней России. Россия в преддверии мировой катастрофы.</w:t>
            </w:r>
          </w:p>
        </w:tc>
      </w:tr>
      <w:tr>
        <w:tc>
          <w:tcPr>
            <w:tcW w:w="2891" w:type="dxa"/>
          </w:tcPr>
          <w:p>
            <w:pPr>
              <w:pStyle w:val="0"/>
              <w:jc w:val="both"/>
            </w:pPr>
            <w:r>
              <w:rPr>
                <w:sz w:val="20"/>
              </w:rPr>
              <w:t xml:space="preserve">"Серебряный век" российской культуры.</w:t>
            </w:r>
          </w:p>
        </w:tc>
        <w:tc>
          <w:tcPr>
            <w:tcW w:w="6180" w:type="dxa"/>
          </w:tcPr>
          <w:p>
            <w:pPr>
              <w:pStyle w:val="0"/>
              <w:jc w:val="both"/>
            </w:pPr>
            <w:r>
              <w:rPr>
                <w:sz w:val="20"/>
              </w:rPr>
              <w:t xml:space="preserve">Новые явления в художественной литературе и искусстве. Мировоззренческие ценности и стиль жизни. Литература начала XX века. Живопись. "Мир искусства". Архитектура. Скульптура. Драматический театр: традиции и новаторство.</w:t>
            </w:r>
          </w:p>
          <w:p>
            <w:pPr>
              <w:pStyle w:val="0"/>
              <w:jc w:val="both"/>
            </w:pPr>
            <w:r>
              <w:rPr>
                <w:sz w:val="20"/>
              </w:rPr>
              <w:t xml:space="preserve">Музыка. "Русские сезоны" в Париже. Зарождение российского кинематографа.</w:t>
            </w:r>
          </w:p>
          <w:p>
            <w:pPr>
              <w:pStyle w:val="0"/>
              <w:jc w:val="both"/>
            </w:pPr>
            <w:r>
              <w:rPr>
                <w:sz w:val="20"/>
              </w:rPr>
              <w:t xml:space="preserve">Развитие народного просвещения: попытка преодоления разрыва между образованным обществом и народом. Открытия российских ученых. Достижения гуманитарных наук. Формирование русской философской школы. Вклад России начала XX в. в мировую культуру.</w:t>
            </w:r>
          </w:p>
        </w:tc>
      </w:tr>
      <w:tr>
        <w:tc>
          <w:tcPr>
            <w:tcW w:w="2891" w:type="dxa"/>
          </w:tcPr>
          <w:p>
            <w:pPr>
              <w:pStyle w:val="0"/>
              <w:jc w:val="both"/>
            </w:pPr>
            <w:r>
              <w:rPr>
                <w:sz w:val="20"/>
              </w:rPr>
              <w:t xml:space="preserve">Обобщающее повторение по курсу.</w:t>
            </w:r>
          </w:p>
        </w:tc>
        <w:tc>
          <w:tcPr>
            <w:tcW w:w="6180" w:type="dxa"/>
          </w:tcPr>
          <w:p>
            <w:pPr>
              <w:pStyle w:val="0"/>
              <w:jc w:val="both"/>
            </w:pPr>
            <w:r>
              <w:rPr>
                <w:sz w:val="20"/>
              </w:rPr>
              <w:t xml:space="preserve">Наш край во второй половине XIX - начале XX вв.</w:t>
            </w:r>
          </w:p>
        </w:tc>
      </w:tr>
    </w:tbl>
    <w:p>
      <w:pPr>
        <w:pStyle w:val="0"/>
        <w:jc w:val="both"/>
      </w:pPr>
      <w:r>
        <w:rPr>
          <w:sz w:val="20"/>
        </w:rPr>
      </w:r>
    </w:p>
    <w:p>
      <w:pPr>
        <w:pStyle w:val="2"/>
        <w:outlineLvl w:val="3"/>
        <w:ind w:firstLine="540"/>
        <w:jc w:val="both"/>
      </w:pPr>
      <w:r>
        <w:rPr>
          <w:sz w:val="20"/>
        </w:rPr>
        <w:t xml:space="preserve">216.9. Планируемые результаты освоения программы по истории на уровне основного общего образования.</w:t>
      </w:r>
    </w:p>
    <w:p>
      <w:pPr>
        <w:pStyle w:val="0"/>
        <w:spacing w:before="200" w:line-rule="auto"/>
        <w:ind w:firstLine="540"/>
        <w:jc w:val="both"/>
      </w:pPr>
      <w:r>
        <w:rPr>
          <w:sz w:val="20"/>
        </w:rPr>
        <w:t xml:space="preserve">216.9.1. К важнейшим личностным результатам изучения истории относятся:</w:t>
      </w:r>
    </w:p>
    <w:p>
      <w:pPr>
        <w:pStyle w:val="0"/>
        <w:spacing w:before="200" w:line-rule="auto"/>
        <w:ind w:firstLine="540"/>
        <w:jc w:val="both"/>
      </w:pPr>
      <w:r>
        <w:rPr>
          <w:sz w:val="20"/>
        </w:rPr>
        <w:t xml:space="preserve">1) в сфере патриотического воспитания: 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 ценностное отношение к достижениям своей Родины - России, к науке, искусству, спорту, технологиям, боевым подвигам и трудовым достижениям народа; 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w:t>
      </w:r>
    </w:p>
    <w:p>
      <w:pPr>
        <w:pStyle w:val="0"/>
        <w:spacing w:before="200" w:line-rule="auto"/>
        <w:ind w:firstLine="540"/>
        <w:jc w:val="both"/>
      </w:pPr>
      <w:r>
        <w:rPr>
          <w:sz w:val="20"/>
        </w:rPr>
        <w:t xml:space="preserve">2) в сфере гражданского воспитания: осмысление исторической традиции и примеров гражданского служения Отечеству; 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неприятие любых форм экстремизма, дискриминации; неприятие действий, наносящих ущерб социальной и природной среде;</w:t>
      </w:r>
    </w:p>
    <w:p>
      <w:pPr>
        <w:pStyle w:val="0"/>
        <w:spacing w:before="200" w:line-rule="auto"/>
        <w:ind w:firstLine="540"/>
        <w:jc w:val="both"/>
      </w:pPr>
      <w:r>
        <w:rPr>
          <w:sz w:val="20"/>
        </w:rPr>
        <w:t xml:space="preserve">3) в духовно-нравственной сфере: представление о традиционных духовнонравственных ценностях народов России; ориентация на моральные ценности и нормы современного российского общества в ситуациях нравственного выбора; готовность оценивать свое поведение и поступки, а также поведение и поступки других людей с позиции нравственных и правовых норм с учетом осознания последствий поступков; активное неприятие асоциальных поступков;</w:t>
      </w:r>
    </w:p>
    <w:p>
      <w:pPr>
        <w:pStyle w:val="0"/>
        <w:spacing w:before="200" w:line-rule="auto"/>
        <w:ind w:firstLine="540"/>
        <w:jc w:val="both"/>
      </w:pPr>
      <w:r>
        <w:rPr>
          <w:sz w:val="20"/>
        </w:rPr>
        <w:t xml:space="preserve">4) в понимании ценности научного познания: осмысление значения истории как знания о развитии человека и общества, о социальном, культурном и нравственном опыте предшествующих поколений; овладение навыками познания и оценки событий прошлого с позиций историзма; формирование и сохранение интереса к истории как важной составляющей современного общественного сознания;</w:t>
      </w:r>
    </w:p>
    <w:p>
      <w:pPr>
        <w:pStyle w:val="0"/>
        <w:spacing w:before="200" w:line-rule="auto"/>
        <w:ind w:firstLine="540"/>
        <w:jc w:val="both"/>
      </w:pPr>
      <w:r>
        <w:rPr>
          <w:sz w:val="20"/>
        </w:rPr>
        <w:t xml:space="preserve">5) в сфере эстетического воспитания: представление о культурном многообразии своей страны и мира; осознание важности культуры как воплощения ценностей общества и средства коммуникации; понимание ценности отечественного и мирового искусства, роли этнических культурных традиций и народного творчества; уважение к культуре своего и других народов;</w:t>
      </w:r>
    </w:p>
    <w:p>
      <w:pPr>
        <w:pStyle w:val="0"/>
        <w:spacing w:before="200" w:line-rule="auto"/>
        <w:ind w:firstLine="540"/>
        <w:jc w:val="both"/>
      </w:pPr>
      <w:r>
        <w:rPr>
          <w:sz w:val="20"/>
        </w:rPr>
        <w:t xml:space="preserve">6) в формировании ценностного отношения к жизни и здоровью: осознание ценности жизни и необходимости ее сохранения (в том числе - на основе примеров из истории); представление об идеалах гармоничного физического и духовного развития человека в исторических обществах (в античном мире, в эпоху Возрождения) и в современную эпоху;</w:t>
      </w:r>
    </w:p>
    <w:p>
      <w:pPr>
        <w:pStyle w:val="0"/>
        <w:spacing w:before="200" w:line-rule="auto"/>
        <w:ind w:firstLine="540"/>
        <w:jc w:val="both"/>
      </w:pPr>
      <w:r>
        <w:rPr>
          <w:sz w:val="20"/>
        </w:rPr>
        <w:t xml:space="preserve">7) в сфере трудового воспитания: понимание на основе знани истории значения трудовой деятельности людей как источника развития человека и общества; представление о разнообразии существовавших в прошлом и современных профессий; уважение к труду и результатам трудовой деятельности человека; определение сферы профессионально-ориентированных интересов, построение индивидуальной траектории образования и жизненных планов;</w:t>
      </w:r>
    </w:p>
    <w:p>
      <w:pPr>
        <w:pStyle w:val="0"/>
        <w:spacing w:before="200" w:line-rule="auto"/>
        <w:ind w:firstLine="540"/>
        <w:jc w:val="both"/>
      </w:pPr>
      <w:r>
        <w:rPr>
          <w:sz w:val="20"/>
        </w:rPr>
        <w:t xml:space="preserve">8) в сфере экологического воспитания: осмысление исторического опыта взаимодействия людей с природной средой; осознание глобального характера экологических проблем современного мира и необходимости защиты окружающей среды; активное неприятие действий, приносящих вред окружающей среде; готовность к участию в практической деятельности экологической направленности;</w:t>
      </w:r>
    </w:p>
    <w:p>
      <w:pPr>
        <w:pStyle w:val="0"/>
        <w:spacing w:before="200" w:line-rule="auto"/>
        <w:ind w:firstLine="540"/>
        <w:jc w:val="both"/>
      </w:pPr>
      <w:r>
        <w:rPr>
          <w:sz w:val="20"/>
        </w:rPr>
        <w:t xml:space="preserve">9) в сфере адаптации к меняющимся условиям социальной и природной среды: представления об изменениях природной и социальной среды в истории, об опыте адаптации людей к новым жизненным условиям, о значении совместной деятельности для конструктивного ответа на природные и социальные вызовы.</w:t>
      </w:r>
    </w:p>
    <w:p>
      <w:pPr>
        <w:pStyle w:val="0"/>
        <w:spacing w:before="200" w:line-rule="auto"/>
        <w:ind w:firstLine="540"/>
        <w:jc w:val="both"/>
      </w:pPr>
      <w:r>
        <w:rPr>
          <w:sz w:val="20"/>
        </w:rPr>
        <w:t xml:space="preserve">216.9.2. В результате изучения истории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0"/>
        <w:spacing w:before="200" w:line-rule="auto"/>
        <w:ind w:firstLine="540"/>
        <w:jc w:val="both"/>
      </w:pPr>
      <w:r>
        <w:rPr>
          <w:sz w:val="20"/>
        </w:rPr>
        <w:t xml:space="preserve">216.9.2.1. У обучающегося будут сформированы следующие базовые логические действия как часть познавательных универсальных учебных действий:</w:t>
      </w:r>
    </w:p>
    <w:p>
      <w:pPr>
        <w:pStyle w:val="0"/>
        <w:spacing w:before="200" w:line-rule="auto"/>
        <w:ind w:firstLine="540"/>
        <w:jc w:val="both"/>
      </w:pPr>
      <w:r>
        <w:rPr>
          <w:sz w:val="20"/>
        </w:rPr>
        <w:t xml:space="preserve">систематизировать и обобщать исторические факты (в форме таблиц, схем);</w:t>
      </w:r>
    </w:p>
    <w:p>
      <w:pPr>
        <w:pStyle w:val="0"/>
        <w:spacing w:before="200" w:line-rule="auto"/>
        <w:ind w:firstLine="540"/>
        <w:jc w:val="both"/>
      </w:pPr>
      <w:r>
        <w:rPr>
          <w:sz w:val="20"/>
        </w:rPr>
        <w:t xml:space="preserve">выявлять характерные признаки исторических явлений;</w:t>
      </w:r>
    </w:p>
    <w:p>
      <w:pPr>
        <w:pStyle w:val="0"/>
        <w:spacing w:before="200" w:line-rule="auto"/>
        <w:ind w:firstLine="540"/>
        <w:jc w:val="both"/>
      </w:pPr>
      <w:r>
        <w:rPr>
          <w:sz w:val="20"/>
        </w:rPr>
        <w:t xml:space="preserve">раскрывать причинно-следственные связи событий;</w:t>
      </w:r>
    </w:p>
    <w:p>
      <w:pPr>
        <w:pStyle w:val="0"/>
        <w:spacing w:before="200" w:line-rule="auto"/>
        <w:ind w:firstLine="540"/>
        <w:jc w:val="both"/>
      </w:pPr>
      <w:r>
        <w:rPr>
          <w:sz w:val="20"/>
        </w:rPr>
        <w:t xml:space="preserve">сравнивать события, ситуации, выявляя общие черты и различия; формулировать и обосновывать выводы.</w:t>
      </w:r>
    </w:p>
    <w:p>
      <w:pPr>
        <w:pStyle w:val="0"/>
        <w:spacing w:before="200" w:line-rule="auto"/>
        <w:ind w:firstLine="540"/>
        <w:jc w:val="both"/>
      </w:pPr>
      <w:r>
        <w:rPr>
          <w:sz w:val="20"/>
        </w:rPr>
        <w:t xml:space="preserve">216.9.2.2. 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0"/>
        <w:spacing w:before="200" w:line-rule="auto"/>
        <w:ind w:firstLine="540"/>
        <w:jc w:val="both"/>
      </w:pPr>
      <w:r>
        <w:rPr>
          <w:sz w:val="20"/>
        </w:rPr>
        <w:t xml:space="preserve">определять познавательную задачу;</w:t>
      </w:r>
    </w:p>
    <w:p>
      <w:pPr>
        <w:pStyle w:val="0"/>
        <w:spacing w:before="200" w:line-rule="auto"/>
        <w:ind w:firstLine="540"/>
        <w:jc w:val="both"/>
      </w:pPr>
      <w:r>
        <w:rPr>
          <w:sz w:val="20"/>
        </w:rPr>
        <w:t xml:space="preserve">намечать путь ее решения и осуществлять подбор исторического материала, объекта;</w:t>
      </w:r>
    </w:p>
    <w:p>
      <w:pPr>
        <w:pStyle w:val="0"/>
        <w:spacing w:before="200" w:line-rule="auto"/>
        <w:ind w:firstLine="540"/>
        <w:jc w:val="both"/>
      </w:pPr>
      <w:r>
        <w:rPr>
          <w:sz w:val="20"/>
        </w:rPr>
        <w:t xml:space="preserve">систематизировать и анализировать исторические факты, осуществлять реконструкцию исторических событий; соотносить полученный результат с имеющимся знанием;</w:t>
      </w:r>
    </w:p>
    <w:p>
      <w:pPr>
        <w:pStyle w:val="0"/>
        <w:spacing w:before="200" w:line-rule="auto"/>
        <w:ind w:firstLine="540"/>
        <w:jc w:val="both"/>
      </w:pPr>
      <w:r>
        <w:rPr>
          <w:sz w:val="20"/>
        </w:rPr>
        <w:t xml:space="preserve">определять новизну и обоснованность полученного результата;</w:t>
      </w:r>
    </w:p>
    <w:p>
      <w:pPr>
        <w:pStyle w:val="0"/>
        <w:spacing w:before="200" w:line-rule="auto"/>
        <w:ind w:firstLine="540"/>
        <w:jc w:val="both"/>
      </w:pPr>
      <w:r>
        <w:rPr>
          <w:sz w:val="20"/>
        </w:rPr>
        <w:t xml:space="preserve">представлять результаты своей деятельности в различных формах (сообщение, эссе, презентация, реферат, учебный проект и другие).</w:t>
      </w:r>
    </w:p>
    <w:p>
      <w:pPr>
        <w:pStyle w:val="0"/>
        <w:spacing w:before="200" w:line-rule="auto"/>
        <w:ind w:firstLine="540"/>
        <w:jc w:val="both"/>
      </w:pPr>
      <w:r>
        <w:rPr>
          <w:sz w:val="20"/>
        </w:rPr>
        <w:t xml:space="preserve">216.9.2.3. У обучающегося будут сформированы следующие умения работать с информацией как часть познавательных универсальных учебных действий:</w:t>
      </w:r>
    </w:p>
    <w:p>
      <w:pPr>
        <w:pStyle w:val="0"/>
        <w:spacing w:before="200" w:line-rule="auto"/>
        <w:ind w:firstLine="540"/>
        <w:jc w:val="both"/>
      </w:pPr>
      <w:r>
        <w:rPr>
          <w:sz w:val="20"/>
        </w:rPr>
        <w:t xml:space="preserve">осуществлять анализ учебной и внеучебной исторической информации (учебник, тексты исторических источников, научно-популярная литература, интернет-ресурсы и другие) - извлекать информацию из источника;</w:t>
      </w:r>
    </w:p>
    <w:p>
      <w:pPr>
        <w:pStyle w:val="0"/>
        <w:spacing w:before="200" w:line-rule="auto"/>
        <w:ind w:firstLine="540"/>
        <w:jc w:val="both"/>
      </w:pPr>
      <w:r>
        <w:rPr>
          <w:sz w:val="20"/>
        </w:rPr>
        <w:t xml:space="preserve">различать виды источников исторической информации;</w:t>
      </w:r>
    </w:p>
    <w:p>
      <w:pPr>
        <w:pStyle w:val="0"/>
        <w:spacing w:before="200" w:line-rule="auto"/>
        <w:ind w:firstLine="540"/>
        <w:jc w:val="both"/>
      </w:pPr>
      <w:r>
        <w:rPr>
          <w:sz w:val="20"/>
        </w:rPr>
        <w:t xml:space="preserve">высказывать суждение о достоверности и значении информации источника (по критериям, предложенным учителем или сформулированным самостоятельно).</w:t>
      </w:r>
    </w:p>
    <w:p>
      <w:pPr>
        <w:pStyle w:val="0"/>
        <w:spacing w:before="200" w:line-rule="auto"/>
        <w:ind w:firstLine="540"/>
        <w:jc w:val="both"/>
      </w:pPr>
      <w:r>
        <w:rPr>
          <w:sz w:val="20"/>
        </w:rPr>
        <w:t xml:space="preserve">216.9.2.4. У обучающегося будут сформированы следующие умения общения как часть коммуникативных универсальных учебных действий:</w:t>
      </w:r>
    </w:p>
    <w:p>
      <w:pPr>
        <w:pStyle w:val="0"/>
        <w:spacing w:before="200" w:line-rule="auto"/>
        <w:ind w:firstLine="540"/>
        <w:jc w:val="both"/>
      </w:pPr>
      <w:r>
        <w:rPr>
          <w:sz w:val="20"/>
        </w:rPr>
        <w:t xml:space="preserve">представлять особенности взаимодействия людей в исторических обществах и современном мире;</w:t>
      </w:r>
    </w:p>
    <w:p>
      <w:pPr>
        <w:pStyle w:val="0"/>
        <w:spacing w:before="200" w:line-rule="auto"/>
        <w:ind w:firstLine="540"/>
        <w:jc w:val="both"/>
      </w:pPr>
      <w:r>
        <w:rPr>
          <w:sz w:val="20"/>
        </w:rPr>
        <w:t xml:space="preserve">участвовать в обсуждении событий и личностей прошлого, раскрывать различие и сходство высказываемых оценок; выражать и аргументировать свою точку зрения в устном высказывании, письменном тексте;</w:t>
      </w:r>
    </w:p>
    <w:p>
      <w:pPr>
        <w:pStyle w:val="0"/>
        <w:spacing w:before="200" w:line-rule="auto"/>
        <w:ind w:firstLine="540"/>
        <w:jc w:val="both"/>
      </w:pPr>
      <w:r>
        <w:rPr>
          <w:sz w:val="20"/>
        </w:rPr>
        <w:t xml:space="preserve">публично представлять результаты выполненного исследования, проекта; осваивать и применять правила межкультурного взаимодействия в школе и социальном окружении.</w:t>
      </w:r>
    </w:p>
    <w:p>
      <w:pPr>
        <w:pStyle w:val="0"/>
        <w:spacing w:before="200" w:line-rule="auto"/>
        <w:ind w:firstLine="540"/>
        <w:jc w:val="both"/>
      </w:pPr>
      <w:r>
        <w:rPr>
          <w:sz w:val="20"/>
        </w:rPr>
        <w:t xml:space="preserve">216.9.2.5. У обучающегося будут сформированы следующие умения в части регулятивных универсальных учебных действий:</w:t>
      </w:r>
    </w:p>
    <w:p>
      <w:pPr>
        <w:pStyle w:val="0"/>
        <w:spacing w:before="200" w:line-rule="auto"/>
        <w:ind w:firstLine="540"/>
        <w:jc w:val="both"/>
      </w:pPr>
      <w:r>
        <w:rPr>
          <w:sz w:val="20"/>
        </w:rPr>
        <w:t xml:space="preserve">владеть приемами самоорганизации своей учебной и общественной работы (выявление проблемы, требующей решения; составление плана действий и определение способа решения);</w:t>
      </w:r>
    </w:p>
    <w:p>
      <w:pPr>
        <w:pStyle w:val="0"/>
        <w:spacing w:before="200" w:line-rule="auto"/>
        <w:ind w:firstLine="540"/>
        <w:jc w:val="both"/>
      </w:pPr>
      <w:r>
        <w:rPr>
          <w:sz w:val="20"/>
        </w:rPr>
        <w:t xml:space="preserve">владеть приемами самоконтроля - осуществление самоконтроля, рефлексии и самооценки полученных результатов;</w:t>
      </w:r>
    </w:p>
    <w:p>
      <w:pPr>
        <w:pStyle w:val="0"/>
        <w:spacing w:before="200" w:line-rule="auto"/>
        <w:ind w:firstLine="540"/>
        <w:jc w:val="both"/>
      </w:pPr>
      <w:r>
        <w:rPr>
          <w:sz w:val="20"/>
        </w:rPr>
        <w:t xml:space="preserve">вносить коррективы в свою работу с учетом установленных ошибок, возникших трудностей;</w:t>
      </w:r>
    </w:p>
    <w:p>
      <w:pPr>
        <w:pStyle w:val="0"/>
        <w:spacing w:before="200" w:line-rule="auto"/>
        <w:ind w:firstLine="540"/>
        <w:jc w:val="both"/>
      </w:pPr>
      <w:r>
        <w:rPr>
          <w:sz w:val="20"/>
        </w:rPr>
        <w:t xml:space="preserve">выявлять на примерах исторических ситуаций роль эмоций в отношениях между людьми;</w:t>
      </w:r>
    </w:p>
    <w:p>
      <w:pPr>
        <w:pStyle w:val="0"/>
        <w:spacing w:before="200" w:line-rule="auto"/>
        <w:ind w:firstLine="540"/>
        <w:jc w:val="both"/>
      </w:pPr>
      <w:r>
        <w:rPr>
          <w:sz w:val="20"/>
        </w:rPr>
        <w:t xml:space="preserve">ставить себя на место другого человека, понимать мотивы действий другого (в исторических ситуациях и окружающей действительности);</w:t>
      </w:r>
    </w:p>
    <w:p>
      <w:pPr>
        <w:pStyle w:val="0"/>
        <w:spacing w:before="200" w:line-rule="auto"/>
        <w:ind w:firstLine="540"/>
        <w:jc w:val="both"/>
      </w:pPr>
      <w:r>
        <w:rPr>
          <w:sz w:val="20"/>
        </w:rPr>
        <w:t xml:space="preserve">регулировать способ выражения своих эмоций с учетом позиций и мнений других участников общения.</w:t>
      </w:r>
    </w:p>
    <w:p>
      <w:pPr>
        <w:pStyle w:val="0"/>
        <w:spacing w:before="200" w:line-rule="auto"/>
        <w:ind w:firstLine="540"/>
        <w:jc w:val="both"/>
      </w:pPr>
      <w:r>
        <w:rPr>
          <w:sz w:val="20"/>
        </w:rPr>
        <w:t xml:space="preserve">216.9.2.6. У обучающегося будут сформированы следующие умения совместной деятельности:</w:t>
      </w:r>
    </w:p>
    <w:p>
      <w:pPr>
        <w:pStyle w:val="0"/>
        <w:spacing w:before="200" w:line-rule="auto"/>
        <w:ind w:firstLine="540"/>
        <w:jc w:val="both"/>
      </w:pPr>
      <w:r>
        <w:rPr>
          <w:sz w:val="20"/>
        </w:rPr>
        <w:t xml:space="preserve">осознавать на основе исторических примеров значение совместной работы как эффективного средства достижения поставленных целей;</w:t>
      </w:r>
    </w:p>
    <w:p>
      <w:pPr>
        <w:pStyle w:val="0"/>
        <w:spacing w:before="200" w:line-rule="auto"/>
        <w:ind w:firstLine="540"/>
        <w:jc w:val="both"/>
      </w:pPr>
      <w:r>
        <w:rPr>
          <w:sz w:val="20"/>
        </w:rPr>
        <w:t xml:space="preserve">планировать и осуществлять совместную работу, коллективные учебные проекты по истории, в том числе - на региональном материале;</w:t>
      </w:r>
    </w:p>
    <w:p>
      <w:pPr>
        <w:pStyle w:val="0"/>
        <w:spacing w:before="200" w:line-rule="auto"/>
        <w:ind w:firstLine="540"/>
        <w:jc w:val="both"/>
      </w:pPr>
      <w:r>
        <w:rPr>
          <w:sz w:val="20"/>
        </w:rPr>
        <w:t xml:space="preserve">определять свое участие в общей работе и координировать свои действия с другими членами команды.</w:t>
      </w:r>
    </w:p>
    <w:p>
      <w:pPr>
        <w:pStyle w:val="0"/>
        <w:spacing w:before="200" w:line-rule="auto"/>
        <w:ind w:firstLine="540"/>
        <w:jc w:val="both"/>
      </w:pPr>
      <w:r>
        <w:rPr>
          <w:sz w:val="20"/>
        </w:rPr>
        <w:t xml:space="preserve">216.9.3. Предметные результаты освоения программы по истории на уровне основного общего образования должны обеспечивать:</w:t>
      </w:r>
    </w:p>
    <w:p>
      <w:pPr>
        <w:pStyle w:val="0"/>
        <w:spacing w:before="200" w:line-rule="auto"/>
        <w:ind w:firstLine="540"/>
        <w:jc w:val="both"/>
      </w:pPr>
      <w:r>
        <w:rPr>
          <w:sz w:val="20"/>
        </w:rPr>
        <w:t xml:space="preserve">1) умение определять последовательность событий, явлений, процессов; соотносить события истории разных стран и народов с историческими периодами, событиями региональной и мировой истории, события истории родного края и</w:t>
      </w:r>
    </w:p>
    <w:p>
      <w:pPr>
        <w:pStyle w:val="0"/>
        <w:spacing w:before="200" w:line-rule="auto"/>
        <w:ind w:firstLine="540"/>
        <w:jc w:val="both"/>
      </w:pPr>
      <w:r>
        <w:rPr>
          <w:sz w:val="20"/>
        </w:rPr>
        <w:t xml:space="preserve">истории России, определять современников исторических событий, явлений, процессов;</w:t>
      </w:r>
    </w:p>
    <w:p>
      <w:pPr>
        <w:pStyle w:val="0"/>
        <w:spacing w:before="200" w:line-rule="auto"/>
        <w:ind w:firstLine="540"/>
        <w:jc w:val="both"/>
      </w:pPr>
      <w:r>
        <w:rPr>
          <w:sz w:val="20"/>
        </w:rPr>
        <w:t xml:space="preserve">2) умение выявлять особенности развития культуры, быта и нравов народов в различные исторические эпохи;</w:t>
      </w:r>
    </w:p>
    <w:p>
      <w:pPr>
        <w:pStyle w:val="0"/>
        <w:spacing w:before="200" w:line-rule="auto"/>
        <w:ind w:firstLine="540"/>
        <w:jc w:val="both"/>
      </w:pPr>
      <w:r>
        <w:rPr>
          <w:sz w:val="20"/>
        </w:rPr>
        <w:t xml:space="preserve">3) овладение историческими понятиями и их использование для решения учебных и практических задач;</w:t>
      </w:r>
    </w:p>
    <w:p>
      <w:pPr>
        <w:pStyle w:val="0"/>
        <w:spacing w:before="200" w:line-rule="auto"/>
        <w:ind w:firstLine="540"/>
        <w:jc w:val="both"/>
      </w:pPr>
      <w:r>
        <w:rPr>
          <w:sz w:val="20"/>
        </w:rPr>
        <w:t xml:space="preserve">4) умение рассказывать на основе самостоятельно составленного плана об исторических событиях, явлениях, процессах истории родного края, истории России и мировой истории и их участниках, демонстрируя понимание исторических явлений, процессов и знание необходимых фактов, дат, исторических понятий;</w:t>
      </w:r>
    </w:p>
    <w:p>
      <w:pPr>
        <w:pStyle w:val="0"/>
        <w:spacing w:before="200" w:line-rule="auto"/>
        <w:ind w:firstLine="540"/>
        <w:jc w:val="both"/>
      </w:pPr>
      <w:r>
        <w:rPr>
          <w:sz w:val="20"/>
        </w:rPr>
        <w:t xml:space="preserve">5) умение выявлять существенные черты и характерные признаки исторических событий, явлений, процессов;</w:t>
      </w:r>
    </w:p>
    <w:p>
      <w:pPr>
        <w:pStyle w:val="0"/>
        <w:spacing w:before="200" w:line-rule="auto"/>
        <w:ind w:firstLine="540"/>
        <w:jc w:val="both"/>
      </w:pPr>
      <w:r>
        <w:rPr>
          <w:sz w:val="20"/>
        </w:rPr>
        <w:t xml:space="preserve">6) умение устанавливать причинно-следственные, пространственные, временные связи исторических событий, явлений, процессов изучаемого периода, их взаимосвязь (при наличии) с важнейшими событиями XX - начала XXI в. (Февральская и Октябрьская революции 1917 г., Великая Отечественная война, распад СССР, сложные 1990-е гг., возрождение страны с 2000-х гг., воссоединение Крыма с Россией в 2014 г. и другие значимые события); характеризовать итоги и историческое значение событий;</w:t>
      </w:r>
    </w:p>
    <w:p>
      <w:pPr>
        <w:pStyle w:val="0"/>
        <w:spacing w:before="200" w:line-rule="auto"/>
        <w:ind w:firstLine="540"/>
        <w:jc w:val="both"/>
      </w:pPr>
      <w:r>
        <w:rPr>
          <w:sz w:val="20"/>
        </w:rPr>
        <w:t xml:space="preserve">7) умение сравнивать исторические события, явления, процессы в различные исторические эпохи;</w:t>
      </w:r>
    </w:p>
    <w:p>
      <w:pPr>
        <w:pStyle w:val="0"/>
        <w:spacing w:before="200" w:line-rule="auto"/>
        <w:ind w:firstLine="540"/>
        <w:jc w:val="both"/>
      </w:pPr>
      <w:r>
        <w:rPr>
          <w:sz w:val="20"/>
        </w:rPr>
        <w:t xml:space="preserve">8) умение определять и аргументировать собственную или предложенную точку зрения с опорой на фактический материал, в том числе используя источники разных типов;</w:t>
      </w:r>
    </w:p>
    <w:p>
      <w:pPr>
        <w:pStyle w:val="0"/>
        <w:spacing w:before="200" w:line-rule="auto"/>
        <w:ind w:firstLine="540"/>
        <w:jc w:val="both"/>
      </w:pPr>
      <w:r>
        <w:rPr>
          <w:sz w:val="20"/>
        </w:rPr>
        <w:t xml:space="preserve">9) умение различать основные типы исторических источников: письменные, вещественные, аудиовизуальные;</w:t>
      </w:r>
    </w:p>
    <w:p>
      <w:pPr>
        <w:pStyle w:val="0"/>
        <w:spacing w:before="200" w:line-rule="auto"/>
        <w:ind w:firstLine="540"/>
        <w:jc w:val="both"/>
      </w:pPr>
      <w:r>
        <w:rPr>
          <w:sz w:val="20"/>
        </w:rPr>
        <w:t xml:space="preserve">10) умение находить и критически анализировать для решения познавательной задачи исторические источники разных типов (в том числе по истории родного края), оценивать их полноту и достоверность, соотносить с историческим периодом; соотносить извлеченную информацию с информацией из других источников при изучении исторических событий, явлений, процессов; привлекать контекстную информацию при работе с историческими источниками;</w:t>
      </w:r>
    </w:p>
    <w:p>
      <w:pPr>
        <w:pStyle w:val="0"/>
        <w:spacing w:before="200" w:line-rule="auto"/>
        <w:ind w:firstLine="540"/>
        <w:jc w:val="both"/>
      </w:pPr>
      <w:r>
        <w:rPr>
          <w:sz w:val="20"/>
        </w:rPr>
        <w:t xml:space="preserve">11) умение читать и анализировать историческую карту (схему); характеризовать на основе исторической карты (схемы) исторические события, явления, процессы; сопоставлять информацию, представленную на исторической карте (схеме), с информацией из других источников;</w:t>
      </w:r>
    </w:p>
    <w:p>
      <w:pPr>
        <w:pStyle w:val="0"/>
        <w:spacing w:before="200" w:line-rule="auto"/>
        <w:ind w:firstLine="540"/>
        <w:jc w:val="both"/>
      </w:pPr>
      <w:r>
        <w:rPr>
          <w:sz w:val="20"/>
        </w:rPr>
        <w:t xml:space="preserve">12) умение анализировать текстовые, визуальные источники исторической информации, представлять историческую информацию в виде таблиц, схем, диаграмм;</w:t>
      </w:r>
    </w:p>
    <w:p>
      <w:pPr>
        <w:pStyle w:val="0"/>
        <w:spacing w:before="200" w:line-rule="auto"/>
        <w:ind w:firstLine="540"/>
        <w:jc w:val="both"/>
      </w:pPr>
      <w:r>
        <w:rPr>
          <w:sz w:val="20"/>
        </w:rPr>
        <w:t xml:space="preserve">13) умение осуществлять с соблюдением правил информационной безопасности поиск исторической информации в справочной литературе, сети Интернет для решения познавательных задач, оценивать полноту и верифицированность информации;</w:t>
      </w:r>
    </w:p>
    <w:p>
      <w:pPr>
        <w:pStyle w:val="0"/>
        <w:spacing w:before="200" w:line-rule="auto"/>
        <w:ind w:firstLine="540"/>
        <w:jc w:val="both"/>
      </w:pPr>
      <w:r>
        <w:rPr>
          <w:sz w:val="20"/>
        </w:rPr>
        <w:t xml:space="preserve">14) приобретение опыта взаимодействия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идеи мира и взаимопонимания между народами, людьми разных культур, уважения к историческому наследию народов России.</w:t>
      </w:r>
    </w:p>
    <w:p>
      <w:pPr>
        <w:pStyle w:val="0"/>
        <w:spacing w:before="200" w:line-rule="auto"/>
        <w:ind w:firstLine="540"/>
        <w:jc w:val="both"/>
      </w:pPr>
      <w:r>
        <w:rPr>
          <w:sz w:val="20"/>
        </w:rPr>
        <w:t xml:space="preserve">216.9.4. Положения ФГОС ООО развернуты и структурированы в программе по истории в виде планируемых результатов, относящихся к ключевым компонентам познавательной деятельности школьников при изучении истории, от работы с хронологией и историческими фактами до применения знаний в общении, социальной практике.</w:t>
      </w:r>
    </w:p>
    <w:p>
      <w:pPr>
        <w:pStyle w:val="0"/>
        <w:spacing w:before="200" w:line-rule="auto"/>
        <w:ind w:firstLine="540"/>
        <w:jc w:val="both"/>
      </w:pPr>
      <w:r>
        <w:rPr>
          <w:sz w:val="20"/>
        </w:rPr>
        <w:t xml:space="preserve">216.9.4.1. Предметные результаты изучения истории включают:</w:t>
      </w:r>
    </w:p>
    <w:p>
      <w:pPr>
        <w:pStyle w:val="0"/>
        <w:spacing w:before="200" w:line-rule="auto"/>
        <w:ind w:firstLine="540"/>
        <w:jc w:val="both"/>
      </w:pPr>
      <w:r>
        <w:rPr>
          <w:sz w:val="20"/>
        </w:rPr>
        <w:t xml:space="preserve">1) целостные представления об историческом пути человечества, разных народов и государств; о преемственности исторических эпох; о месте и роли России в мировой истории;</w:t>
      </w:r>
    </w:p>
    <w:p>
      <w:pPr>
        <w:pStyle w:val="0"/>
        <w:spacing w:before="200" w:line-rule="auto"/>
        <w:ind w:firstLine="540"/>
        <w:jc w:val="both"/>
      </w:pPr>
      <w:r>
        <w:rPr>
          <w:sz w:val="20"/>
        </w:rPr>
        <w:t xml:space="preserve">2) базовые знания об основных этапах и ключевых событиях отечественной и всемирной истории;</w:t>
      </w:r>
    </w:p>
    <w:p>
      <w:pPr>
        <w:pStyle w:val="0"/>
        <w:spacing w:before="200" w:line-rule="auto"/>
        <w:ind w:firstLine="540"/>
        <w:jc w:val="both"/>
      </w:pPr>
      <w:r>
        <w:rPr>
          <w:sz w:val="20"/>
        </w:rPr>
        <w:t xml:space="preserve">3) способность применять понятийный аппарат исторического знания и приемы исторического анализа для раскрытия сущности и значения событий и явлений прошлого и современности;</w:t>
      </w:r>
    </w:p>
    <w:p>
      <w:pPr>
        <w:pStyle w:val="0"/>
        <w:spacing w:before="200" w:line-rule="auto"/>
        <w:ind w:firstLine="540"/>
        <w:jc w:val="both"/>
      </w:pPr>
      <w:r>
        <w:rPr>
          <w:sz w:val="20"/>
        </w:rPr>
        <w:t xml:space="preserve">4) умение работать с основными видами современных источников исторической информации (учебник, научно-популярная литература, ресурсы сети Интернет и другие), оценивая их информационные особенности и достоверность с применением метапредметного подхода;</w:t>
      </w:r>
    </w:p>
    <w:p>
      <w:pPr>
        <w:pStyle w:val="0"/>
        <w:spacing w:before="200" w:line-rule="auto"/>
        <w:ind w:firstLine="540"/>
        <w:jc w:val="both"/>
      </w:pPr>
      <w:r>
        <w:rPr>
          <w:sz w:val="20"/>
        </w:rPr>
        <w:t xml:space="preserve">5) умение работать историческими (аутентичными) письменными, изобразительными и вещественными источниками - извлекать, анализировать, систематизировать и интерпретировать содержащуюся в них информацию, определять информационную ценность и значимость источника;</w:t>
      </w:r>
    </w:p>
    <w:p>
      <w:pPr>
        <w:pStyle w:val="0"/>
        <w:spacing w:before="200" w:line-rule="auto"/>
        <w:ind w:firstLine="540"/>
        <w:jc w:val="both"/>
      </w:pPr>
      <w:r>
        <w:rPr>
          <w:sz w:val="20"/>
        </w:rPr>
        <w:t xml:space="preserve">6) способность представлять описание (устное или письменное) событий, явлений, процессов истории родного края, истории России и мировой истории и их участников, основанное на знании исторических фактов, дат, понятий;</w:t>
      </w:r>
    </w:p>
    <w:p>
      <w:pPr>
        <w:pStyle w:val="0"/>
        <w:spacing w:before="200" w:line-rule="auto"/>
        <w:ind w:firstLine="540"/>
        <w:jc w:val="both"/>
      </w:pPr>
      <w:r>
        <w:rPr>
          <w:sz w:val="20"/>
        </w:rPr>
        <w:t xml:space="preserve">7) владение приемами оценки значения исторических событий и деятельности исторических личностей в отечественной и всемирной истории;</w:t>
      </w:r>
    </w:p>
    <w:p>
      <w:pPr>
        <w:pStyle w:val="0"/>
        <w:spacing w:before="200" w:line-rule="auto"/>
        <w:ind w:firstLine="540"/>
        <w:jc w:val="both"/>
      </w:pPr>
      <w:r>
        <w:rPr>
          <w:sz w:val="20"/>
        </w:rPr>
        <w:t xml:space="preserve">8) способность применять исторические знания в школьном и внешкольном общении как основу диалога в поликультурной среде, взаимодействовать с людьми другой культуры, национальной и религиозной принадлежности на основе ценностей современного российского общества;</w:t>
      </w:r>
    </w:p>
    <w:p>
      <w:pPr>
        <w:pStyle w:val="0"/>
        <w:spacing w:before="200" w:line-rule="auto"/>
        <w:ind w:firstLine="540"/>
        <w:jc w:val="both"/>
      </w:pPr>
      <w:r>
        <w:rPr>
          <w:sz w:val="20"/>
        </w:rPr>
        <w:t xml:space="preserve">9) осознание необходимости сохранения исторических и культурных памятников своей страны и мира;</w:t>
      </w:r>
    </w:p>
    <w:p>
      <w:pPr>
        <w:pStyle w:val="0"/>
        <w:spacing w:before="200" w:line-rule="auto"/>
        <w:ind w:firstLine="540"/>
        <w:jc w:val="both"/>
      </w:pPr>
      <w:r>
        <w:rPr>
          <w:sz w:val="20"/>
        </w:rPr>
        <w:t xml:space="preserve">10) умение устанавливать взаимосвязи событий, явлений, процессов прошлого с важнейшими событиями XX - начала XXI в.</w:t>
      </w:r>
    </w:p>
    <w:p>
      <w:pPr>
        <w:pStyle w:val="0"/>
        <w:spacing w:before="200" w:line-rule="auto"/>
        <w:ind w:firstLine="540"/>
        <w:jc w:val="both"/>
      </w:pPr>
      <w:r>
        <w:rPr>
          <w:sz w:val="20"/>
        </w:rPr>
        <w:t xml:space="preserve">216.9.5. Достижение предметных результатов может быть обеспечено в том числе введением отдельного учебного модуля "Введение в Новейшую историю России", в соответствии с ФАОП ООО, предваряющего систематическое изучение отечественной истории XX - XXI вв. в 10 - 11 классах. Изучение данного модуля призвано сформировать базу для овладения знаниями об основных этапах и ключевых событиях истории России Новейшего времени (Российская революция 1917 - 1922 гг., Великая Отечественная война 1941 - 1945 гг., распад СССР, возрождение страны с 2000-х гг., воссоединение Крыма с Россией в 2014 г. и другие значимые события).</w:t>
      </w:r>
    </w:p>
    <w:p>
      <w:pPr>
        <w:pStyle w:val="0"/>
        <w:spacing w:before="200" w:line-rule="auto"/>
        <w:ind w:firstLine="540"/>
        <w:jc w:val="both"/>
      </w:pPr>
      <w:r>
        <w:rPr>
          <w:sz w:val="20"/>
        </w:rPr>
        <w:t xml:space="preserve">216.9.6. Предметные результаты изучения истории носят комплексный характер, в них органично сочетаются познавательно-исторические, мировоззренческие и метапредметные компоненты.</w:t>
      </w:r>
    </w:p>
    <w:p>
      <w:pPr>
        <w:pStyle w:val="0"/>
        <w:spacing w:before="200" w:line-rule="auto"/>
        <w:ind w:firstLine="540"/>
        <w:jc w:val="both"/>
      </w:pPr>
      <w:r>
        <w:rPr>
          <w:sz w:val="20"/>
        </w:rPr>
        <w:t xml:space="preserve">216.9.7. Предметные результаты изучения истории проявляются в освоенных учащимися знаниях и видах деятельности. Они представлены в следующих основных группах:</w:t>
      </w:r>
    </w:p>
    <w:p>
      <w:pPr>
        <w:pStyle w:val="0"/>
        <w:spacing w:before="200" w:line-rule="auto"/>
        <w:ind w:firstLine="540"/>
        <w:jc w:val="both"/>
      </w:pPr>
      <w:r>
        <w:rPr>
          <w:sz w:val="20"/>
        </w:rPr>
        <w:t xml:space="preserve">1) знание хронологии, работа с хронологией: указывать хронологические рамки и периоды ключевых процессов, даты важнейших событий отечественной и всеобщей истории, соотносить год с веком, устанавливать последовательность и длительность исторических событий;</w:t>
      </w:r>
    </w:p>
    <w:p>
      <w:pPr>
        <w:pStyle w:val="0"/>
        <w:spacing w:before="200" w:line-rule="auto"/>
        <w:ind w:firstLine="540"/>
        <w:jc w:val="both"/>
      </w:pPr>
      <w:r>
        <w:rPr>
          <w:sz w:val="20"/>
        </w:rPr>
        <w:t xml:space="preserve">2) знание исторических фактов, работа с фактами: характеризовать место, обстоятельства, участников, результаты важнейших исторических событий; группировать (классифицировать) факты по различным признакам;</w:t>
      </w:r>
    </w:p>
    <w:p>
      <w:pPr>
        <w:pStyle w:val="0"/>
        <w:spacing w:before="200" w:line-rule="auto"/>
        <w:ind w:firstLine="540"/>
        <w:jc w:val="both"/>
      </w:pPr>
      <w:r>
        <w:rPr>
          <w:sz w:val="20"/>
        </w:rPr>
        <w:t xml:space="preserve">3) работа с исторической картой (картами, размещенными в учебниках, атласах, на электронных носителях и других): читать историческую карту с опорой на легенду, находить и показывать на исторической карте территории государств, маршруты передвижений значительных групп людей, места значительных событий и другие;</w:t>
      </w:r>
    </w:p>
    <w:p>
      <w:pPr>
        <w:pStyle w:val="0"/>
        <w:spacing w:before="200" w:line-rule="auto"/>
        <w:ind w:firstLine="540"/>
        <w:jc w:val="both"/>
      </w:pPr>
      <w:r>
        <w:rPr>
          <w:sz w:val="20"/>
        </w:rPr>
        <w:t xml:space="preserve">4) работа с историческими источниками (фрагментами аутентичных источников): проводить поиск необходимой информации в одном или нескольких источниках (материальных, письменных, визуальных и другие), сравнивать данные разных источников, выявлять их сходство и различия, высказывать суждение об информационной (художественной) ценности источника;</w:t>
      </w:r>
    </w:p>
    <w:p>
      <w:pPr>
        <w:pStyle w:val="0"/>
        <w:spacing w:before="200" w:line-rule="auto"/>
        <w:ind w:firstLine="540"/>
        <w:jc w:val="both"/>
      </w:pPr>
      <w:r>
        <w:rPr>
          <w:sz w:val="20"/>
        </w:rPr>
        <w:t xml:space="preserve">5) описание (реконструкция): рассказывать (устно или письменно) об исторических событиях, их участниках; характеризовать условия и образ жизни, занятия людей в различные исторические эпохи, составлять описание исторических объектов, памятников на основе текста и иллюстраций учебника, дополнительной литературы, макетов и другое;</w:t>
      </w:r>
    </w:p>
    <w:p>
      <w:pPr>
        <w:pStyle w:val="0"/>
        <w:spacing w:before="200" w:line-rule="auto"/>
        <w:ind w:firstLine="540"/>
        <w:jc w:val="both"/>
      </w:pPr>
      <w:r>
        <w:rPr>
          <w:sz w:val="20"/>
        </w:rPr>
        <w:t xml:space="preserve">6) анализ, объяснение: различать факт (событие) и его описание (факт источника, факт историка), соотносить единичные исторические факты и общие явления; называть характерные, существенные признаки исторических событий и явлений; раскрывать смысл, значение важнейших исторических понятий; сравнивать исторические события, явления, определять в них общее и различия; излагать суждения о причинах и следствиях исторических событий;</w:t>
      </w:r>
    </w:p>
    <w:p>
      <w:pPr>
        <w:pStyle w:val="0"/>
        <w:spacing w:before="200" w:line-rule="auto"/>
        <w:ind w:firstLine="540"/>
        <w:jc w:val="both"/>
      </w:pPr>
      <w:r>
        <w:rPr>
          <w:sz w:val="20"/>
        </w:rPr>
        <w:t xml:space="preserve">7) работа с версиями, оценками: приводить оценки исторических событий и личностей, изложенные в учебной литературе, объяснять, какие факты, аргументы лежат в основе отдельных точек зрения; определять и объяснять (аргументировать) свое отношение и оценку наиболее значительных событий и личностей в истории; составлять характеристику исторической личности (по предложенному или самостоятельно составленному плану);</w:t>
      </w:r>
    </w:p>
    <w:p>
      <w:pPr>
        <w:pStyle w:val="0"/>
        <w:spacing w:before="200" w:line-rule="auto"/>
        <w:ind w:firstLine="540"/>
        <w:jc w:val="both"/>
      </w:pPr>
      <w:r>
        <w:rPr>
          <w:sz w:val="20"/>
        </w:rPr>
        <w:t xml:space="preserve">8) применение исторических знаний и умений: опираться на исторические знания при выяснении причин и сущности, а также оценке современных событий, использовать знания об истории и культуре своего и других народов в общении в школе и внешкольной жизни, как основу диалога в поликультурной среде, способствовать сохранению памятников истории и культуры.</w:t>
      </w:r>
    </w:p>
    <w:p>
      <w:pPr>
        <w:pStyle w:val="0"/>
        <w:spacing w:before="200" w:line-rule="auto"/>
        <w:ind w:firstLine="540"/>
        <w:jc w:val="both"/>
      </w:pPr>
      <w:r>
        <w:rPr>
          <w:sz w:val="20"/>
        </w:rPr>
        <w:t xml:space="preserve">216.9.8. Приведенный перечень предметных результатов по истории служит ориентиром для планирования и организации познавательной деятельности школьников при изучении истории (в том числе - разработки системы познавательных задач), при измерении и оценке достигнутых учащимися результатов.</w:t>
      </w:r>
    </w:p>
    <w:p>
      <w:pPr>
        <w:pStyle w:val="0"/>
        <w:spacing w:before="200" w:line-rule="auto"/>
        <w:ind w:firstLine="540"/>
        <w:jc w:val="both"/>
      </w:pPr>
      <w:r>
        <w:rPr>
          <w:sz w:val="20"/>
        </w:rPr>
        <w:t xml:space="preserve">Предметные результаты изучения истории в 5 - 10 классах представлены в виде общего перечня для курсов отечественной и всеобщей истории, что должно способствовать углублению содержательных связей двух курсов, выстраиванию единой линии развития познавательной деятельности учащихся. Названные ниже результаты формируются в работе с комплексом учебных пособий - учебниками, настенными и электронными картами и атласами, хрестоматиями и другими.</w:t>
      </w:r>
    </w:p>
    <w:p>
      <w:pPr>
        <w:pStyle w:val="0"/>
        <w:spacing w:before="200" w:line-rule="auto"/>
        <w:ind w:firstLine="540"/>
        <w:jc w:val="both"/>
      </w:pPr>
      <w:r>
        <w:rPr>
          <w:sz w:val="20"/>
        </w:rPr>
        <w:t xml:space="preserve">216.9.9. Предметные результаты изучения истории в 5 классе.</w:t>
      </w:r>
    </w:p>
    <w:p>
      <w:pPr>
        <w:pStyle w:val="0"/>
        <w:spacing w:before="200" w:line-rule="auto"/>
        <w:ind w:firstLine="540"/>
        <w:jc w:val="both"/>
      </w:pPr>
      <w:r>
        <w:rPr>
          <w:sz w:val="20"/>
        </w:rPr>
        <w:t xml:space="preserve">216.9.9.1. Знание хронологии, работа с хронологией:</w:t>
      </w:r>
    </w:p>
    <w:p>
      <w:pPr>
        <w:pStyle w:val="0"/>
        <w:spacing w:before="200" w:line-rule="auto"/>
        <w:ind w:firstLine="540"/>
        <w:jc w:val="both"/>
      </w:pPr>
      <w:r>
        <w:rPr>
          <w:sz w:val="20"/>
        </w:rPr>
        <w:t xml:space="preserve">объяснять смысл основных хронологических понятий (век, тысячелетие, до нашей эры, наша эра);</w:t>
      </w:r>
    </w:p>
    <w:p>
      <w:pPr>
        <w:pStyle w:val="0"/>
        <w:spacing w:before="200" w:line-rule="auto"/>
        <w:ind w:firstLine="540"/>
        <w:jc w:val="both"/>
      </w:pPr>
      <w:r>
        <w:rPr>
          <w:sz w:val="20"/>
        </w:rPr>
        <w:t xml:space="preserve">называть даты важнейших событий истории Древнего мира; по дате устанавливать принадлежность события к веку, тысячелетию;</w:t>
      </w:r>
    </w:p>
    <w:p>
      <w:pPr>
        <w:pStyle w:val="0"/>
        <w:spacing w:before="200" w:line-rule="auto"/>
        <w:ind w:firstLine="540"/>
        <w:jc w:val="both"/>
      </w:pPr>
      <w:r>
        <w:rPr>
          <w:sz w:val="20"/>
        </w:rPr>
        <w:t xml:space="preserve">определять длительность и последовательность событий, периодов истории Древнего мира, вести счет лет до нашей эры и нашей эры.</w:t>
      </w:r>
    </w:p>
    <w:p>
      <w:pPr>
        <w:pStyle w:val="0"/>
        <w:spacing w:before="200" w:line-rule="auto"/>
        <w:ind w:firstLine="540"/>
        <w:jc w:val="both"/>
      </w:pPr>
      <w:r>
        <w:rPr>
          <w:sz w:val="20"/>
        </w:rPr>
        <w:t xml:space="preserve">216.9.9.2. Знание исторических фактов, работа с фактами:</w:t>
      </w:r>
    </w:p>
    <w:p>
      <w:pPr>
        <w:pStyle w:val="0"/>
        <w:spacing w:before="200" w:line-rule="auto"/>
        <w:ind w:firstLine="540"/>
        <w:jc w:val="both"/>
      </w:pPr>
      <w:r>
        <w:rPr>
          <w:sz w:val="20"/>
        </w:rPr>
        <w:t xml:space="preserve">указывать (называть) место, обстоятельства, участников, результаты важнейших событий истории Древнего мира;</w:t>
      </w:r>
    </w:p>
    <w:p>
      <w:pPr>
        <w:pStyle w:val="0"/>
        <w:spacing w:before="200" w:line-rule="auto"/>
        <w:ind w:firstLine="540"/>
        <w:jc w:val="both"/>
      </w:pPr>
      <w:r>
        <w:rPr>
          <w:sz w:val="20"/>
        </w:rPr>
        <w:t xml:space="preserve">группировать, систематизировать факты по заданному признаку.</w:t>
      </w:r>
    </w:p>
    <w:p>
      <w:pPr>
        <w:pStyle w:val="0"/>
        <w:spacing w:before="200" w:line-rule="auto"/>
        <w:ind w:firstLine="540"/>
        <w:jc w:val="both"/>
      </w:pPr>
      <w:r>
        <w:rPr>
          <w:sz w:val="20"/>
        </w:rPr>
        <w:t xml:space="preserve">216.9.9.3. Работа с исторической картой:</w:t>
      </w:r>
    </w:p>
    <w:p>
      <w:pPr>
        <w:pStyle w:val="0"/>
        <w:spacing w:before="200" w:line-rule="auto"/>
        <w:ind w:firstLine="540"/>
        <w:jc w:val="both"/>
      </w:pPr>
      <w:r>
        <w:rPr>
          <w:sz w:val="20"/>
        </w:rPr>
        <w:t xml:space="preserve">находить и показывать на исторической карте природные и исторические объекты (расселение человеческих общностей в эпоху первобытности и Древнего мира, территории древнейших цивилизаций и государств, места важнейших исторических событий), используя легенду карты;</w:t>
      </w:r>
    </w:p>
    <w:p>
      <w:pPr>
        <w:pStyle w:val="0"/>
        <w:spacing w:before="200" w:line-rule="auto"/>
        <w:ind w:firstLine="540"/>
        <w:jc w:val="both"/>
      </w:pPr>
      <w:r>
        <w:rPr>
          <w:sz w:val="20"/>
        </w:rPr>
        <w:t xml:space="preserve">устанавливать на основе картографических сведений связь между условиями среды обитания людей и их занятиями.</w:t>
      </w:r>
    </w:p>
    <w:p>
      <w:pPr>
        <w:pStyle w:val="0"/>
        <w:spacing w:before="200" w:line-rule="auto"/>
        <w:ind w:firstLine="540"/>
        <w:jc w:val="both"/>
      </w:pPr>
      <w:r>
        <w:rPr>
          <w:sz w:val="20"/>
        </w:rPr>
        <w:t xml:space="preserve">216.9.9.4. Работа с историческими источниками:</w:t>
      </w:r>
    </w:p>
    <w:p>
      <w:pPr>
        <w:pStyle w:val="0"/>
        <w:spacing w:before="200" w:line-rule="auto"/>
        <w:ind w:firstLine="540"/>
        <w:jc w:val="both"/>
      </w:pPr>
      <w:r>
        <w:rPr>
          <w:sz w:val="20"/>
        </w:rPr>
        <w:t xml:space="preserve">называть и различать основные типы исторических источников (письменные, визуальные, вещественные), приводить примеры (самостоятельно и (или) с помощью учителя или других участников образовательных отношений) источников разных типов;</w:t>
      </w:r>
    </w:p>
    <w:p>
      <w:pPr>
        <w:pStyle w:val="0"/>
        <w:spacing w:before="200" w:line-rule="auto"/>
        <w:ind w:firstLine="540"/>
        <w:jc w:val="both"/>
      </w:pPr>
      <w:r>
        <w:rPr>
          <w:sz w:val="20"/>
        </w:rPr>
        <w:t xml:space="preserve">различать памятники культуры изучаемой эпохи и источники, созданные в последующие эпохи, приводить примеры;</w:t>
      </w:r>
    </w:p>
    <w:p>
      <w:pPr>
        <w:pStyle w:val="0"/>
        <w:spacing w:before="200" w:line-rule="auto"/>
        <w:ind w:firstLine="540"/>
        <w:jc w:val="both"/>
      </w:pPr>
      <w:r>
        <w:rPr>
          <w:sz w:val="20"/>
        </w:rPr>
        <w:t xml:space="preserve">извлекать из письменного источника исторические факты (имена, названия событий, даты и другое); находить в визуальных памятниках изучаемой эпохи ключевые знаки, символы; раскрывать смысл (главную идею) высказывания, изображения.</w:t>
      </w:r>
    </w:p>
    <w:p>
      <w:pPr>
        <w:pStyle w:val="0"/>
        <w:spacing w:before="200" w:line-rule="auto"/>
        <w:ind w:firstLine="540"/>
        <w:jc w:val="both"/>
      </w:pPr>
      <w:r>
        <w:rPr>
          <w:sz w:val="20"/>
        </w:rPr>
        <w:t xml:space="preserve">216.9.9.5. Историческое описание (реконструкция):</w:t>
      </w:r>
    </w:p>
    <w:p>
      <w:pPr>
        <w:pStyle w:val="0"/>
        <w:spacing w:before="200" w:line-rule="auto"/>
        <w:ind w:firstLine="540"/>
        <w:jc w:val="both"/>
      </w:pPr>
      <w:r>
        <w:rPr>
          <w:sz w:val="20"/>
        </w:rPr>
        <w:t xml:space="preserve">характеризовать условия жизни людей в древности;</w:t>
      </w:r>
    </w:p>
    <w:p>
      <w:pPr>
        <w:pStyle w:val="0"/>
        <w:spacing w:before="200" w:line-rule="auto"/>
        <w:ind w:firstLine="540"/>
        <w:jc w:val="both"/>
      </w:pPr>
      <w:r>
        <w:rPr>
          <w:sz w:val="20"/>
        </w:rPr>
        <w:t xml:space="preserve">рассказывать (с опорой на алгоритм или иные визуальные опоры) о значительных событиях древней истории, их участниках;</w:t>
      </w:r>
    </w:p>
    <w:p>
      <w:pPr>
        <w:pStyle w:val="0"/>
        <w:spacing w:before="200" w:line-rule="auto"/>
        <w:ind w:firstLine="540"/>
        <w:jc w:val="both"/>
      </w:pPr>
      <w:r>
        <w:rPr>
          <w:sz w:val="20"/>
        </w:rPr>
        <w:t xml:space="preserve">рассказывать (с опорой на алгоритм или иные визуальные опоры) об исторических личностях Древнего мира (ключевых моментах их биографии, роли в исторических событиях);</w:t>
      </w:r>
    </w:p>
    <w:p>
      <w:pPr>
        <w:pStyle w:val="0"/>
        <w:spacing w:before="200" w:line-rule="auto"/>
        <w:ind w:firstLine="540"/>
        <w:jc w:val="both"/>
      </w:pPr>
      <w:r>
        <w:rPr>
          <w:sz w:val="20"/>
        </w:rPr>
        <w:t xml:space="preserve">давать (с опорой на алгоритм или иные визуальные опоры) краткое описание памятников культуры эпохи первобытности и древнейших цивилизаций.</w:t>
      </w:r>
    </w:p>
    <w:p>
      <w:pPr>
        <w:pStyle w:val="0"/>
        <w:spacing w:before="200" w:line-rule="auto"/>
        <w:ind w:firstLine="540"/>
        <w:jc w:val="both"/>
      </w:pPr>
      <w:r>
        <w:rPr>
          <w:sz w:val="20"/>
        </w:rPr>
        <w:t xml:space="preserve">216.9.9.6. Анализ, объяснение исторических событий, явлений:</w:t>
      </w:r>
    </w:p>
    <w:p>
      <w:pPr>
        <w:pStyle w:val="0"/>
        <w:spacing w:before="200" w:line-rule="auto"/>
        <w:ind w:firstLine="540"/>
        <w:jc w:val="both"/>
      </w:pPr>
      <w:r>
        <w:rPr>
          <w:sz w:val="20"/>
        </w:rPr>
        <w:t xml:space="preserve">раскрывать (с опорой на алгоритм или иные визуальные опоры) существенные черты: а) государственного устройства древних обществ; б) положения основных групп населения; в) религиозных верований людей в древности;</w:t>
      </w:r>
    </w:p>
    <w:p>
      <w:pPr>
        <w:pStyle w:val="0"/>
        <w:spacing w:before="200" w:line-rule="auto"/>
        <w:ind w:firstLine="540"/>
        <w:jc w:val="both"/>
      </w:pPr>
      <w:r>
        <w:rPr>
          <w:sz w:val="20"/>
        </w:rPr>
        <w:t xml:space="preserve">сравнивать (с опорой на алгоритм или иные визуальные опоры) исторические явления, определять их общие черты;</w:t>
      </w:r>
    </w:p>
    <w:p>
      <w:pPr>
        <w:pStyle w:val="0"/>
        <w:spacing w:before="200" w:line-rule="auto"/>
        <w:ind w:firstLine="540"/>
        <w:jc w:val="both"/>
      </w:pPr>
      <w:r>
        <w:rPr>
          <w:sz w:val="20"/>
        </w:rPr>
        <w:t xml:space="preserve">иллюстрировать общие явления, черты конкретными примерами;</w:t>
      </w:r>
    </w:p>
    <w:p>
      <w:pPr>
        <w:pStyle w:val="0"/>
        <w:spacing w:before="200" w:line-rule="auto"/>
        <w:ind w:firstLine="540"/>
        <w:jc w:val="both"/>
      </w:pPr>
      <w:r>
        <w:rPr>
          <w:sz w:val="20"/>
        </w:rPr>
        <w:t xml:space="preserve">объяснять (самостоятельно и (или) с помощью учителя и (или) других участников образовательных отношений) причины и следствия важнейших событий древней истории.</w:t>
      </w:r>
    </w:p>
    <w:p>
      <w:pPr>
        <w:pStyle w:val="0"/>
        <w:spacing w:before="200" w:line-rule="auto"/>
        <w:ind w:firstLine="540"/>
        <w:jc w:val="both"/>
      </w:pPr>
      <w:r>
        <w:rPr>
          <w:sz w:val="20"/>
        </w:rPr>
        <w:t xml:space="preserve">216.9.9.7. Рассмотрение исторических версий и оценок, определение своего отношения к наиболее значимым событиям и личностям прошлого:</w:t>
      </w:r>
    </w:p>
    <w:p>
      <w:pPr>
        <w:pStyle w:val="0"/>
        <w:spacing w:before="200" w:line-rule="auto"/>
        <w:ind w:firstLine="540"/>
        <w:jc w:val="both"/>
      </w:pPr>
      <w:r>
        <w:rPr>
          <w:sz w:val="20"/>
        </w:rPr>
        <w:t xml:space="preserve">излагать (с опорой на алгоритм или иные визуальные опоры) оценки наиболее значительных событий и личностей древней истории, приводимые в учебной литературе;</w:t>
      </w:r>
    </w:p>
    <w:p>
      <w:pPr>
        <w:pStyle w:val="0"/>
        <w:spacing w:before="200" w:line-rule="auto"/>
        <w:ind w:firstLine="540"/>
        <w:jc w:val="both"/>
      </w:pPr>
      <w:r>
        <w:rPr>
          <w:sz w:val="20"/>
        </w:rPr>
        <w:t xml:space="preserve">высказывать на уровне эмоциональных оценок отношение к поступкам людей прошлого, к памятникам культуры.</w:t>
      </w:r>
    </w:p>
    <w:p>
      <w:pPr>
        <w:pStyle w:val="0"/>
        <w:spacing w:before="200" w:line-rule="auto"/>
        <w:ind w:firstLine="540"/>
        <w:jc w:val="both"/>
      </w:pPr>
      <w:r>
        <w:rPr>
          <w:sz w:val="20"/>
        </w:rPr>
        <w:t xml:space="preserve">216.9.9.8. Применение исторических знаний:</w:t>
      </w:r>
    </w:p>
    <w:p>
      <w:pPr>
        <w:pStyle w:val="0"/>
        <w:spacing w:before="200" w:line-rule="auto"/>
        <w:ind w:firstLine="540"/>
        <w:jc w:val="both"/>
      </w:pPr>
      <w:r>
        <w:rPr>
          <w:sz w:val="20"/>
        </w:rPr>
        <w:t xml:space="preserve">раскрывать значение памятников древней истории и культуры, необходимость сохранения их в современном мире;</w:t>
      </w:r>
    </w:p>
    <w:p>
      <w:pPr>
        <w:pStyle w:val="0"/>
        <w:spacing w:before="200" w:line-rule="auto"/>
        <w:ind w:firstLine="540"/>
        <w:jc w:val="both"/>
      </w:pPr>
      <w:r>
        <w:rPr>
          <w:sz w:val="20"/>
        </w:rPr>
        <w:t xml:space="preserve">выполнять учебные проекты по истории Первобытности и Древнего мира (в том числе с привлечением регионального материала), оформлять полученные результаты в форме сообщения, альбома, презентации.</w:t>
      </w:r>
    </w:p>
    <w:p>
      <w:pPr>
        <w:pStyle w:val="0"/>
        <w:spacing w:before="200" w:line-rule="auto"/>
        <w:ind w:firstLine="540"/>
        <w:jc w:val="both"/>
      </w:pPr>
      <w:r>
        <w:rPr>
          <w:sz w:val="20"/>
        </w:rPr>
        <w:t xml:space="preserve">216.9.10. Предметные результаты изучения истории в 6 классе.</w:t>
      </w:r>
    </w:p>
    <w:p>
      <w:pPr>
        <w:pStyle w:val="0"/>
        <w:spacing w:before="200" w:line-rule="auto"/>
        <w:ind w:firstLine="540"/>
        <w:jc w:val="both"/>
      </w:pPr>
      <w:r>
        <w:rPr>
          <w:sz w:val="20"/>
        </w:rPr>
        <w:t xml:space="preserve">216.9.10.1. Знание хронологии, работа с хронологией:</w:t>
      </w:r>
    </w:p>
    <w:p>
      <w:pPr>
        <w:pStyle w:val="0"/>
        <w:spacing w:before="200" w:line-rule="auto"/>
        <w:ind w:firstLine="540"/>
        <w:jc w:val="both"/>
      </w:pPr>
      <w:r>
        <w:rPr>
          <w:sz w:val="20"/>
        </w:rPr>
        <w:t xml:space="preserve">называть даты важнейших событий Средневековья, определять их принадлежность к веку, историческому периоду;</w:t>
      </w:r>
    </w:p>
    <w:p>
      <w:pPr>
        <w:pStyle w:val="0"/>
        <w:spacing w:before="200" w:line-rule="auto"/>
        <w:ind w:firstLine="540"/>
        <w:jc w:val="both"/>
      </w:pPr>
      <w:r>
        <w:rPr>
          <w:sz w:val="20"/>
        </w:rPr>
        <w:t xml:space="preserve">называть этапы отечественной и всеобщей истории Средних веков, их хронологические рамки (периоды Средневековья, этапы становления и развития Русского государства);</w:t>
      </w:r>
    </w:p>
    <w:p>
      <w:pPr>
        <w:pStyle w:val="0"/>
        <w:spacing w:before="200" w:line-rule="auto"/>
        <w:ind w:firstLine="540"/>
        <w:jc w:val="both"/>
      </w:pPr>
      <w:r>
        <w:rPr>
          <w:sz w:val="20"/>
        </w:rPr>
        <w:t xml:space="preserve">устанавливать длительность и синхронность событий истории Руси и всеобщей истории.</w:t>
      </w:r>
    </w:p>
    <w:p>
      <w:pPr>
        <w:pStyle w:val="0"/>
        <w:spacing w:before="200" w:line-rule="auto"/>
        <w:ind w:firstLine="540"/>
        <w:jc w:val="both"/>
      </w:pPr>
      <w:r>
        <w:rPr>
          <w:sz w:val="20"/>
        </w:rPr>
        <w:t xml:space="preserve">216.9.10.2. Знание исторических фактов, работа с фактами:</w:t>
      </w:r>
    </w:p>
    <w:p>
      <w:pPr>
        <w:pStyle w:val="0"/>
        <w:spacing w:before="200" w:line-rule="auto"/>
        <w:ind w:firstLine="540"/>
        <w:jc w:val="both"/>
      </w:pPr>
      <w:r>
        <w:rPr>
          <w:sz w:val="20"/>
        </w:rPr>
        <w:t xml:space="preserve">указывать (называть) место, обстоятельства, участников, результаты важнейших событий отечественной и всеобщей истории эпохи Средневековья;</w:t>
      </w:r>
    </w:p>
    <w:p>
      <w:pPr>
        <w:pStyle w:val="0"/>
        <w:spacing w:before="200" w:line-rule="auto"/>
        <w:ind w:firstLine="540"/>
        <w:jc w:val="both"/>
      </w:pPr>
      <w:r>
        <w:rPr>
          <w:sz w:val="20"/>
        </w:rPr>
        <w:t xml:space="preserve">группировать, систематизировать факты по заданному признаку (составление систематических таблиц).</w:t>
      </w:r>
    </w:p>
    <w:p>
      <w:pPr>
        <w:pStyle w:val="0"/>
        <w:spacing w:before="200" w:line-rule="auto"/>
        <w:ind w:firstLine="540"/>
        <w:jc w:val="both"/>
      </w:pPr>
      <w:r>
        <w:rPr>
          <w:sz w:val="20"/>
        </w:rPr>
        <w:t xml:space="preserve">216.9.10.3. Работа с исторической картой:</w:t>
      </w:r>
    </w:p>
    <w:p>
      <w:pPr>
        <w:pStyle w:val="0"/>
        <w:spacing w:before="200" w:line-rule="auto"/>
        <w:ind w:firstLine="540"/>
        <w:jc w:val="both"/>
      </w:pPr>
      <w:r>
        <w:rPr>
          <w:sz w:val="20"/>
        </w:rPr>
        <w:t xml:space="preserve">находить и показывать на карте исторические объекты, используя легенду карты; давать словесное описание их местоположения;</w:t>
      </w:r>
    </w:p>
    <w:p>
      <w:pPr>
        <w:pStyle w:val="0"/>
        <w:spacing w:before="200" w:line-rule="auto"/>
        <w:ind w:firstLine="540"/>
        <w:jc w:val="both"/>
      </w:pPr>
      <w:r>
        <w:rPr>
          <w:sz w:val="20"/>
        </w:rPr>
        <w:t xml:space="preserve">извлекать из карты информацию о территории, экономических и культурных центрах Руси и других государств в Средние века, о направлениях крупнейших передвижений людей - походов, завоеваний, колонизаций, о ключевых событиях средневековой истории.</w:t>
      </w:r>
    </w:p>
    <w:p>
      <w:pPr>
        <w:pStyle w:val="0"/>
        <w:spacing w:before="200" w:line-rule="auto"/>
        <w:ind w:firstLine="540"/>
        <w:jc w:val="both"/>
      </w:pPr>
      <w:r>
        <w:rPr>
          <w:sz w:val="20"/>
        </w:rPr>
        <w:t xml:space="preserve">216.9.10.4. Работа с историческими источниками:</w:t>
      </w:r>
    </w:p>
    <w:p>
      <w:pPr>
        <w:pStyle w:val="0"/>
        <w:spacing w:before="200" w:line-rule="auto"/>
        <w:ind w:firstLine="540"/>
        <w:jc w:val="both"/>
      </w:pPr>
      <w:r>
        <w:rPr>
          <w:sz w:val="20"/>
        </w:rPr>
        <w:t xml:space="preserve">различать основные виды письменных источников Средневековья (летописи, хроники, законодательные акты, духовная литература, источники личного происхождения);</w:t>
      </w:r>
    </w:p>
    <w:p>
      <w:pPr>
        <w:pStyle w:val="0"/>
        <w:spacing w:before="200" w:line-rule="auto"/>
        <w:ind w:firstLine="540"/>
        <w:jc w:val="both"/>
      </w:pPr>
      <w:r>
        <w:rPr>
          <w:sz w:val="20"/>
        </w:rPr>
        <w:t xml:space="preserve">характеризовать авторство, время, место создания источника;</w:t>
      </w:r>
    </w:p>
    <w:p>
      <w:pPr>
        <w:pStyle w:val="0"/>
        <w:spacing w:before="200" w:line-rule="auto"/>
        <w:ind w:firstLine="540"/>
        <w:jc w:val="both"/>
      </w:pPr>
      <w:r>
        <w:rPr>
          <w:sz w:val="20"/>
        </w:rPr>
        <w:t xml:space="preserve">выделять в тексте письменного источника исторические описания (хода событий, действий людей) и объяснения (причин, сущности, последствий исторических событий);</w:t>
      </w:r>
    </w:p>
    <w:p>
      <w:pPr>
        <w:pStyle w:val="0"/>
        <w:spacing w:before="200" w:line-rule="auto"/>
        <w:ind w:firstLine="540"/>
        <w:jc w:val="both"/>
      </w:pPr>
      <w:r>
        <w:rPr>
          <w:sz w:val="20"/>
        </w:rPr>
        <w:t xml:space="preserve">находить в визуальном источнике и вещественном памятнике ключевые символы, образы;</w:t>
      </w:r>
    </w:p>
    <w:p>
      <w:pPr>
        <w:pStyle w:val="0"/>
        <w:spacing w:before="200" w:line-rule="auto"/>
        <w:ind w:firstLine="540"/>
        <w:jc w:val="both"/>
      </w:pPr>
      <w:r>
        <w:rPr>
          <w:sz w:val="20"/>
        </w:rPr>
        <w:t xml:space="preserve">характеризовать позицию автора письменного и визуального исторического источника.</w:t>
      </w:r>
    </w:p>
    <w:p>
      <w:pPr>
        <w:pStyle w:val="0"/>
        <w:spacing w:before="200" w:line-rule="auto"/>
        <w:ind w:firstLine="540"/>
        <w:jc w:val="both"/>
      </w:pPr>
      <w:r>
        <w:rPr>
          <w:sz w:val="20"/>
        </w:rPr>
        <w:t xml:space="preserve">216.9.10.5. Историческое описание (реконструкция):</w:t>
      </w:r>
    </w:p>
    <w:p>
      <w:pPr>
        <w:pStyle w:val="0"/>
        <w:spacing w:before="200" w:line-rule="auto"/>
        <w:ind w:firstLine="540"/>
        <w:jc w:val="both"/>
      </w:pPr>
      <w:r>
        <w:rPr>
          <w:sz w:val="20"/>
        </w:rPr>
        <w:t xml:space="preserve">рассказывать о ключевых событиях отечественной и всеобщей истории в эпоху Средневековья, их участниках;</w:t>
      </w:r>
    </w:p>
    <w:p>
      <w:pPr>
        <w:pStyle w:val="0"/>
        <w:spacing w:before="200" w:line-rule="auto"/>
        <w:ind w:firstLine="540"/>
        <w:jc w:val="both"/>
      </w:pPr>
      <w:r>
        <w:rPr>
          <w:sz w:val="20"/>
        </w:rPr>
        <w:t xml:space="preserve">составлять краткую характеристику (исторический портрет) известных деятелей отечественной и всеобщей истории средневековой эпохи (известные биографические сведения, личные качества, основные деяния);</w:t>
      </w:r>
    </w:p>
    <w:p>
      <w:pPr>
        <w:pStyle w:val="0"/>
        <w:spacing w:before="200" w:line-rule="auto"/>
        <w:ind w:firstLine="540"/>
        <w:jc w:val="both"/>
      </w:pPr>
      <w:r>
        <w:rPr>
          <w:sz w:val="20"/>
        </w:rPr>
        <w:t xml:space="preserve">рассказывать об образе жизни различных групп населения в средневековых обществах на Руси и в других странах;</w:t>
      </w:r>
    </w:p>
    <w:p>
      <w:pPr>
        <w:pStyle w:val="0"/>
        <w:spacing w:before="200" w:line-rule="auto"/>
        <w:ind w:firstLine="540"/>
        <w:jc w:val="both"/>
      </w:pPr>
      <w:r>
        <w:rPr>
          <w:sz w:val="20"/>
        </w:rPr>
        <w:t xml:space="preserve">представлять описание памятников материальной и художественной культуры изучаемой эпохи.</w:t>
      </w:r>
    </w:p>
    <w:p>
      <w:pPr>
        <w:pStyle w:val="0"/>
        <w:spacing w:before="200" w:line-rule="auto"/>
        <w:ind w:firstLine="540"/>
        <w:jc w:val="both"/>
      </w:pPr>
      <w:r>
        <w:rPr>
          <w:sz w:val="20"/>
        </w:rPr>
        <w:t xml:space="preserve">216.9.10.6. Анализ, объяснение исторических событий, явлений: раскрывать (с опорой на алгоритм или иные визуальные опоры) существенные черты: а) экономических и социальных отношений и политического строя на Руси и в других государствах; б) ценностей, господствовавших в средневековых обществах, представлений средневекового человека о мире;</w:t>
      </w:r>
    </w:p>
    <w:p>
      <w:pPr>
        <w:pStyle w:val="0"/>
        <w:spacing w:before="200" w:line-rule="auto"/>
        <w:ind w:firstLine="540"/>
        <w:jc w:val="both"/>
      </w:pPr>
      <w:r>
        <w:rPr>
          <w:sz w:val="20"/>
        </w:rPr>
        <w:t xml:space="preserve">объяснять смысл ключевых понятий, относящихся к данной эпохе отечественной и всеобщей истории, конкретизировать их на примерах исторических событий, ситуаций;</w:t>
      </w:r>
    </w:p>
    <w:p>
      <w:pPr>
        <w:pStyle w:val="0"/>
        <w:spacing w:before="200" w:line-rule="auto"/>
        <w:ind w:firstLine="540"/>
        <w:jc w:val="both"/>
      </w:pPr>
      <w:r>
        <w:rPr>
          <w:sz w:val="20"/>
        </w:rPr>
        <w:t xml:space="preserve">объяснять (самостоятельно и (или) с помощью учителя и (или) других участников образовательных отношений) причины и следствия важнейших событий отечественной и всеобщей истории эпохи Средневековья: а) находить в учебнике и излагать суждения о причинах и следствиях исторических событий; б) соотносить объяснение причин и следствий событий, представленное в нескольких текстах;</w:t>
      </w:r>
    </w:p>
    <w:p>
      <w:pPr>
        <w:pStyle w:val="0"/>
        <w:spacing w:before="200" w:line-rule="auto"/>
        <w:ind w:firstLine="540"/>
        <w:jc w:val="both"/>
      </w:pPr>
      <w:r>
        <w:rPr>
          <w:sz w:val="20"/>
        </w:rPr>
        <w:t xml:space="preserve">проводить синхронизацию и сопоставление однотипных событий и процессов отечественной и всеобщей истории (по предложенному плану), выделять черты сходства и различия.</w:t>
      </w:r>
    </w:p>
    <w:p>
      <w:pPr>
        <w:pStyle w:val="0"/>
        <w:spacing w:before="200" w:line-rule="auto"/>
        <w:ind w:firstLine="540"/>
        <w:jc w:val="both"/>
      </w:pPr>
      <w:r>
        <w:rPr>
          <w:sz w:val="20"/>
        </w:rPr>
        <w:t xml:space="preserve">216.9.10.7. Рассмотрение исторических версий и оценок, определение своего</w:t>
      </w:r>
    </w:p>
    <w:p>
      <w:pPr>
        <w:pStyle w:val="0"/>
        <w:spacing w:before="200" w:line-rule="auto"/>
        <w:ind w:firstLine="540"/>
        <w:jc w:val="both"/>
      </w:pPr>
      <w:r>
        <w:rPr>
          <w:sz w:val="20"/>
        </w:rPr>
        <w:t xml:space="preserve">отношения к наиболее значимым событиям и личностям прошлого:</w:t>
      </w:r>
    </w:p>
    <w:p>
      <w:pPr>
        <w:pStyle w:val="0"/>
        <w:spacing w:before="200" w:line-rule="auto"/>
        <w:ind w:firstLine="540"/>
        <w:jc w:val="both"/>
      </w:pPr>
      <w:r>
        <w:rPr>
          <w:sz w:val="20"/>
        </w:rPr>
        <w:t xml:space="preserve">излагать оценки событий и личностей эпохи Средневековья, приводимые в учебной и научно-популярной литературе, объяснять, на каких фактах они основаны;</w:t>
      </w:r>
    </w:p>
    <w:p>
      <w:pPr>
        <w:pStyle w:val="0"/>
        <w:spacing w:before="200" w:line-rule="auto"/>
        <w:ind w:firstLine="540"/>
        <w:jc w:val="both"/>
      </w:pPr>
      <w:r>
        <w:rPr>
          <w:sz w:val="20"/>
        </w:rPr>
        <w:t xml:space="preserve">высказывать отношение к поступкам и качествам людей средневековой эпохи с учетом исторического контекста и восприятия современного человека.</w:t>
      </w:r>
    </w:p>
    <w:p>
      <w:pPr>
        <w:pStyle w:val="0"/>
        <w:spacing w:before="200" w:line-rule="auto"/>
        <w:ind w:firstLine="540"/>
        <w:jc w:val="both"/>
      </w:pPr>
      <w:r>
        <w:rPr>
          <w:sz w:val="20"/>
        </w:rPr>
        <w:t xml:space="preserve">216.9.10.8. Применение исторических знаний:</w:t>
      </w:r>
    </w:p>
    <w:p>
      <w:pPr>
        <w:pStyle w:val="0"/>
        <w:spacing w:before="200" w:line-rule="auto"/>
        <w:ind w:firstLine="540"/>
        <w:jc w:val="both"/>
      </w:pPr>
      <w:r>
        <w:rPr>
          <w:sz w:val="20"/>
        </w:rPr>
        <w:t xml:space="preserve">объяснять значение памятников истории и культуры Руси и других стран эпохи Средневековья, необходимость сохранения их в современном мире;</w:t>
      </w:r>
    </w:p>
    <w:p>
      <w:pPr>
        <w:pStyle w:val="0"/>
        <w:spacing w:before="200" w:line-rule="auto"/>
        <w:ind w:firstLine="540"/>
        <w:jc w:val="both"/>
      </w:pPr>
      <w:r>
        <w:rPr>
          <w:sz w:val="20"/>
        </w:rPr>
        <w:t xml:space="preserve">выполнять учебные проекты по истории Средних веков (в том числе на региональном материале).</w:t>
      </w:r>
    </w:p>
    <w:p>
      <w:pPr>
        <w:pStyle w:val="0"/>
        <w:spacing w:before="200" w:line-rule="auto"/>
        <w:ind w:firstLine="540"/>
        <w:jc w:val="both"/>
      </w:pPr>
      <w:r>
        <w:rPr>
          <w:sz w:val="20"/>
        </w:rPr>
        <w:t xml:space="preserve">216.9.11. Предметные результаты изучения истории в 7 классе.</w:t>
      </w:r>
    </w:p>
    <w:p>
      <w:pPr>
        <w:pStyle w:val="0"/>
        <w:spacing w:before="200" w:line-rule="auto"/>
        <w:ind w:firstLine="540"/>
        <w:jc w:val="both"/>
      </w:pPr>
      <w:r>
        <w:rPr>
          <w:sz w:val="20"/>
        </w:rPr>
        <w:t xml:space="preserve">216.9.11.1. Знание хронологии, работа с хронологией:</w:t>
      </w:r>
    </w:p>
    <w:p>
      <w:pPr>
        <w:pStyle w:val="0"/>
        <w:spacing w:before="200" w:line-rule="auto"/>
        <w:ind w:firstLine="540"/>
        <w:jc w:val="both"/>
      </w:pPr>
      <w:r>
        <w:rPr>
          <w:sz w:val="20"/>
        </w:rPr>
        <w:t xml:space="preserve">называть этапы отечественной и всеобщей истории Нового времени, их хронологические рамки;</w:t>
      </w:r>
    </w:p>
    <w:p>
      <w:pPr>
        <w:pStyle w:val="0"/>
        <w:spacing w:before="200" w:line-rule="auto"/>
        <w:ind w:firstLine="540"/>
        <w:jc w:val="both"/>
      </w:pPr>
      <w:r>
        <w:rPr>
          <w:sz w:val="20"/>
        </w:rPr>
        <w:t xml:space="preserve">локализовать во времени ключевые события отечественной и всеобщей истории XVI - XVII вв.; определять их принадлежность к части века (половина, треть, четверть);</w:t>
      </w:r>
    </w:p>
    <w:p>
      <w:pPr>
        <w:pStyle w:val="0"/>
        <w:spacing w:before="200" w:line-rule="auto"/>
        <w:ind w:firstLine="540"/>
        <w:jc w:val="both"/>
      </w:pPr>
      <w:r>
        <w:rPr>
          <w:sz w:val="20"/>
        </w:rPr>
        <w:t xml:space="preserve">устанавливать синхронность событий отечественной и всеобщей истории XVI - XVII вв.</w:t>
      </w:r>
    </w:p>
    <w:p>
      <w:pPr>
        <w:pStyle w:val="0"/>
        <w:spacing w:before="200" w:line-rule="auto"/>
        <w:ind w:firstLine="540"/>
        <w:jc w:val="both"/>
      </w:pPr>
      <w:r>
        <w:rPr>
          <w:sz w:val="20"/>
        </w:rPr>
        <w:t xml:space="preserve">216.9.11.2. Знание исторических фактов, работа с фактами:</w:t>
      </w:r>
    </w:p>
    <w:p>
      <w:pPr>
        <w:pStyle w:val="0"/>
        <w:spacing w:before="200" w:line-rule="auto"/>
        <w:ind w:firstLine="540"/>
        <w:jc w:val="both"/>
      </w:pPr>
      <w:r>
        <w:rPr>
          <w:sz w:val="20"/>
        </w:rPr>
        <w:t xml:space="preserve">указывать (называть) место, обстоятельства, участников, результаты важнейших событий отечественной и всеобщей истории XVI - XVII вв.;</w:t>
      </w:r>
    </w:p>
    <w:p>
      <w:pPr>
        <w:pStyle w:val="0"/>
        <w:spacing w:before="200" w:line-rule="auto"/>
        <w:ind w:firstLine="540"/>
        <w:jc w:val="both"/>
      </w:pPr>
      <w:r>
        <w:rPr>
          <w:sz w:val="20"/>
        </w:rPr>
        <w:t xml:space="preserve">группировать, систематизировать факты по заданному признаку (группировка событий по их принадлежности к историческим процессам, составление таблиц, схем).</w:t>
      </w:r>
    </w:p>
    <w:p>
      <w:pPr>
        <w:pStyle w:val="0"/>
        <w:spacing w:before="200" w:line-rule="auto"/>
        <w:ind w:firstLine="540"/>
        <w:jc w:val="both"/>
      </w:pPr>
      <w:r>
        <w:rPr>
          <w:sz w:val="20"/>
        </w:rPr>
        <w:t xml:space="preserve">216.9.11.3. Работа с исторической картой:</w:t>
      </w:r>
    </w:p>
    <w:p>
      <w:pPr>
        <w:pStyle w:val="0"/>
        <w:spacing w:before="200" w:line-rule="auto"/>
        <w:ind w:firstLine="540"/>
        <w:jc w:val="both"/>
      </w:pPr>
      <w:r>
        <w:rPr>
          <w:sz w:val="20"/>
        </w:rPr>
        <w:t xml:space="preserve">использовать историческую карту как источник информации о границах России и других государств, важнейших исторических событиях и процессах отечественной и всеобщей истории XVI - XVII вв.;</w:t>
      </w:r>
    </w:p>
    <w:p>
      <w:pPr>
        <w:pStyle w:val="0"/>
        <w:spacing w:before="200" w:line-rule="auto"/>
        <w:ind w:firstLine="540"/>
        <w:jc w:val="both"/>
      </w:pPr>
      <w:r>
        <w:rPr>
          <w:sz w:val="20"/>
        </w:rPr>
        <w:t xml:space="preserve">устанавливать на основе карты связи между географическим положением страны и особенностями ее экономического, социального и политического развития.</w:t>
      </w:r>
    </w:p>
    <w:p>
      <w:pPr>
        <w:pStyle w:val="0"/>
        <w:spacing w:before="200" w:line-rule="auto"/>
        <w:ind w:firstLine="540"/>
        <w:jc w:val="both"/>
      </w:pPr>
      <w:r>
        <w:rPr>
          <w:sz w:val="20"/>
        </w:rPr>
        <w:t xml:space="preserve">216.9.11.4. Работа с историческими источниками:</w:t>
      </w:r>
    </w:p>
    <w:p>
      <w:pPr>
        <w:pStyle w:val="0"/>
        <w:spacing w:before="200" w:line-rule="auto"/>
        <w:ind w:firstLine="540"/>
        <w:jc w:val="both"/>
      </w:pPr>
      <w:r>
        <w:rPr>
          <w:sz w:val="20"/>
        </w:rPr>
        <w:t xml:space="preserve">различать виды письменных исторических источников (официальные, личные, литературные и другие);</w:t>
      </w:r>
    </w:p>
    <w:p>
      <w:pPr>
        <w:pStyle w:val="0"/>
        <w:spacing w:before="200" w:line-rule="auto"/>
        <w:ind w:firstLine="540"/>
        <w:jc w:val="both"/>
      </w:pPr>
      <w:r>
        <w:rPr>
          <w:sz w:val="20"/>
        </w:rPr>
        <w:t xml:space="preserve">характеризовать (самостоятельно или с помощью учителя или других участников образовательных отношений) обстоятельства и цель создания источника, раскрывать его информационную ценность;</w:t>
      </w:r>
    </w:p>
    <w:p>
      <w:pPr>
        <w:pStyle w:val="0"/>
        <w:spacing w:before="200" w:line-rule="auto"/>
        <w:ind w:firstLine="540"/>
        <w:jc w:val="both"/>
      </w:pPr>
      <w:r>
        <w:rPr>
          <w:sz w:val="20"/>
        </w:rPr>
        <w:t xml:space="preserve">проводить поиск информации в тексте письменного источника, визуальных и вещественных памятниках эпохи;</w:t>
      </w:r>
    </w:p>
    <w:p>
      <w:pPr>
        <w:pStyle w:val="0"/>
        <w:spacing w:before="200" w:line-rule="auto"/>
        <w:ind w:firstLine="540"/>
        <w:jc w:val="both"/>
      </w:pPr>
      <w:r>
        <w:rPr>
          <w:sz w:val="20"/>
        </w:rPr>
        <w:t xml:space="preserve">сопоставлять и систематизировать (самостоятельно или с помощью учителя или других участников образовательных отношений) информацию из нескольких однотипных источников.</w:t>
      </w:r>
    </w:p>
    <w:p>
      <w:pPr>
        <w:pStyle w:val="0"/>
        <w:spacing w:before="200" w:line-rule="auto"/>
        <w:ind w:firstLine="540"/>
        <w:jc w:val="both"/>
      </w:pPr>
      <w:r>
        <w:rPr>
          <w:sz w:val="20"/>
        </w:rPr>
        <w:t xml:space="preserve">216.9.11.5. Историческое описание (реконструкция):</w:t>
      </w:r>
    </w:p>
    <w:p>
      <w:pPr>
        <w:pStyle w:val="0"/>
        <w:spacing w:before="200" w:line-rule="auto"/>
        <w:ind w:firstLine="540"/>
        <w:jc w:val="both"/>
      </w:pPr>
      <w:r>
        <w:rPr>
          <w:sz w:val="20"/>
        </w:rPr>
        <w:t xml:space="preserve">рассказывать (с опорой на алгоритм или иные визуальные опоры) о ключевых событиях отечественной и всеобщей истории XVI - XVII вв., их участниках;</w:t>
      </w:r>
    </w:p>
    <w:p>
      <w:pPr>
        <w:pStyle w:val="0"/>
        <w:spacing w:before="200" w:line-rule="auto"/>
        <w:ind w:firstLine="540"/>
        <w:jc w:val="both"/>
      </w:pPr>
      <w:r>
        <w:rPr>
          <w:sz w:val="20"/>
        </w:rPr>
        <w:t xml:space="preserve">составлять (с опорой на алгоритм или иные визуальные опоры) краткую характеристику известных персоналий отечественной и всеобщей истории XVI - XVII вв. (ключевые факты биографии, личные качества, деятельность); рассказывать (с опорой на алгоритм или иные визуальные опоры) об образе жизни различных групп населения в России и других странах в раннее Новое время;</w:t>
      </w:r>
    </w:p>
    <w:p>
      <w:pPr>
        <w:pStyle w:val="0"/>
        <w:spacing w:before="200" w:line-rule="auto"/>
        <w:ind w:firstLine="540"/>
        <w:jc w:val="both"/>
      </w:pPr>
      <w:r>
        <w:rPr>
          <w:sz w:val="20"/>
        </w:rPr>
        <w:t xml:space="preserve">представлять описание (с опорой на алгоритм или иные визуальные опоры) памятников материальной и художественной культуры изучаемой эпохи.</w:t>
      </w:r>
    </w:p>
    <w:p>
      <w:pPr>
        <w:pStyle w:val="0"/>
        <w:spacing w:before="200" w:line-rule="auto"/>
        <w:ind w:firstLine="540"/>
        <w:jc w:val="both"/>
      </w:pPr>
      <w:r>
        <w:rPr>
          <w:sz w:val="20"/>
        </w:rPr>
        <w:t xml:space="preserve">216.9.11.6. Анализ, объяснение исторических событий, явлений:</w:t>
      </w:r>
    </w:p>
    <w:p>
      <w:pPr>
        <w:pStyle w:val="0"/>
        <w:spacing w:before="200" w:line-rule="auto"/>
        <w:ind w:firstLine="540"/>
        <w:jc w:val="both"/>
      </w:pPr>
      <w:r>
        <w:rPr>
          <w:sz w:val="20"/>
        </w:rPr>
        <w:t xml:space="preserve">раскрывать (с опорой на алгоритм или иные визуальные опоры) существенные черты: а) экономического, социального и политического развития России и других стран в XVI - XVII вв.; б) европейской реформации; в) новых веяний в духовной жизни общества, культуре; г) революций XVI - XVII вв. в европейских странах;</w:t>
      </w:r>
    </w:p>
    <w:p>
      <w:pPr>
        <w:pStyle w:val="0"/>
        <w:spacing w:before="200" w:line-rule="auto"/>
        <w:ind w:firstLine="540"/>
        <w:jc w:val="both"/>
      </w:pPr>
      <w:r>
        <w:rPr>
          <w:sz w:val="20"/>
        </w:rPr>
        <w:t xml:space="preserve">объяснять смысл ключевых понятий, относящихся к данной эпохе отечественной и всеобщей истории, конкретизировать их на примерах исторических событий, ситуаций;</w:t>
      </w:r>
    </w:p>
    <w:p>
      <w:pPr>
        <w:pStyle w:val="0"/>
        <w:spacing w:before="200" w:line-rule="auto"/>
        <w:ind w:firstLine="540"/>
        <w:jc w:val="both"/>
      </w:pPr>
      <w:r>
        <w:rPr>
          <w:sz w:val="20"/>
        </w:rPr>
        <w:t xml:space="preserve">объяснять (самостоятельно и (или) с помощью учителя и (или) других участников образовательных отношений) причины и следствия важнейших событий отечественной и всеобщей истории XVI - XVII вв.: а) выявлять в историческом тексте и излагать суждения о причинах и следствиях событий; б) систематизировать объяснение причин и следствий событий, представленное в нескольких текстах;</w:t>
      </w:r>
    </w:p>
    <w:p>
      <w:pPr>
        <w:pStyle w:val="0"/>
        <w:spacing w:before="200" w:line-rule="auto"/>
        <w:ind w:firstLine="540"/>
        <w:jc w:val="both"/>
      </w:pPr>
      <w:r>
        <w:rPr>
          <w:sz w:val="20"/>
        </w:rPr>
        <w:t xml:space="preserve">проводить (с опорой на алгоритм или иные визуальные опоры) сопоставление однотипных событий и процессов отечественной и всеобщей истории: а) раскрывать повторяющиеся черты исторических ситуаций; б) выделять черты сходства и различия.</w:t>
      </w:r>
    </w:p>
    <w:p>
      <w:pPr>
        <w:pStyle w:val="0"/>
        <w:spacing w:before="200" w:line-rule="auto"/>
        <w:ind w:firstLine="540"/>
        <w:jc w:val="both"/>
      </w:pPr>
      <w:r>
        <w:rPr>
          <w:sz w:val="20"/>
        </w:rPr>
        <w:t xml:space="preserve">216.9.11.7. Рассмотрение исторических версий и оценок, определение своего отношения к наиболее значимым событиям и личностям прошлого:</w:t>
      </w:r>
    </w:p>
    <w:p>
      <w:pPr>
        <w:pStyle w:val="0"/>
        <w:spacing w:before="200" w:line-rule="auto"/>
        <w:ind w:firstLine="540"/>
        <w:jc w:val="both"/>
      </w:pPr>
      <w:r>
        <w:rPr>
          <w:sz w:val="20"/>
        </w:rPr>
        <w:t xml:space="preserve">излагать альтернативные оценки событий и личностей отечественной и всеобщей истории XVI - XVII вв., представленные в учебной литературе; объяснять, на чем основываются отдельные мнения (самостоятельно и (или) с помощью учителя и (или) других участников образовательных отношений);</w:t>
      </w:r>
    </w:p>
    <w:p>
      <w:pPr>
        <w:pStyle w:val="0"/>
        <w:spacing w:before="200" w:line-rule="auto"/>
        <w:ind w:firstLine="540"/>
        <w:jc w:val="both"/>
      </w:pPr>
      <w:r>
        <w:rPr>
          <w:sz w:val="20"/>
        </w:rPr>
        <w:t xml:space="preserve">выражать отношение к деятельности исторических личностей XVI - XVII вв. с учетом обстоятельств изучаемой эпохи и в современной шкале ценностей.</w:t>
      </w:r>
    </w:p>
    <w:p>
      <w:pPr>
        <w:pStyle w:val="0"/>
        <w:spacing w:before="200" w:line-rule="auto"/>
        <w:ind w:firstLine="540"/>
        <w:jc w:val="both"/>
      </w:pPr>
      <w:r>
        <w:rPr>
          <w:sz w:val="20"/>
        </w:rPr>
        <w:t xml:space="preserve">216.9.11.8. Применение исторических знаний:</w:t>
      </w:r>
    </w:p>
    <w:p>
      <w:pPr>
        <w:pStyle w:val="0"/>
        <w:spacing w:before="200" w:line-rule="auto"/>
        <w:ind w:firstLine="540"/>
        <w:jc w:val="both"/>
      </w:pPr>
      <w:r>
        <w:rPr>
          <w:sz w:val="20"/>
        </w:rPr>
        <w:t xml:space="preserve">раскрывать на примере перехода от средневекового общества к обществу Нового времени, как меняются со сменой исторических эпох представления людей о мире, системы общественных ценностей;</w:t>
      </w:r>
    </w:p>
    <w:p>
      <w:pPr>
        <w:pStyle w:val="0"/>
        <w:spacing w:before="200" w:line-rule="auto"/>
        <w:ind w:firstLine="540"/>
        <w:jc w:val="both"/>
      </w:pPr>
      <w:r>
        <w:rPr>
          <w:sz w:val="20"/>
        </w:rPr>
        <w:t xml:space="preserve">объяснять значение памятников истории и культуры России и других стран XVI - XVII вв. для времени, когда они появились, и для современного общества;</w:t>
      </w:r>
    </w:p>
    <w:p>
      <w:pPr>
        <w:pStyle w:val="0"/>
        <w:spacing w:before="200" w:line-rule="auto"/>
        <w:ind w:firstLine="540"/>
        <w:jc w:val="both"/>
      </w:pPr>
      <w:r>
        <w:rPr>
          <w:sz w:val="20"/>
        </w:rPr>
        <w:t xml:space="preserve">выполнять учебные проекты по отечественной и всеобщей истории XVI - XVII вв. (в том числе на региональном материале).</w:t>
      </w:r>
    </w:p>
    <w:p>
      <w:pPr>
        <w:pStyle w:val="0"/>
        <w:spacing w:before="200" w:line-rule="auto"/>
        <w:ind w:firstLine="540"/>
        <w:jc w:val="both"/>
      </w:pPr>
      <w:r>
        <w:rPr>
          <w:sz w:val="20"/>
        </w:rPr>
        <w:t xml:space="preserve">216.9.12. Предметные результаты изучения истории в 8 классе.</w:t>
      </w:r>
    </w:p>
    <w:p>
      <w:pPr>
        <w:pStyle w:val="0"/>
        <w:spacing w:before="200" w:line-rule="auto"/>
        <w:ind w:firstLine="540"/>
        <w:jc w:val="both"/>
      </w:pPr>
      <w:r>
        <w:rPr>
          <w:sz w:val="20"/>
        </w:rPr>
        <w:t xml:space="preserve">216.9.12.1. Знание хронологии, работа с хронологией:</w:t>
      </w:r>
    </w:p>
    <w:p>
      <w:pPr>
        <w:pStyle w:val="0"/>
        <w:spacing w:before="200" w:line-rule="auto"/>
        <w:ind w:firstLine="540"/>
        <w:jc w:val="both"/>
      </w:pPr>
      <w:r>
        <w:rPr>
          <w:sz w:val="20"/>
        </w:rPr>
        <w:t xml:space="preserve">называть даты важнейших событий отечественной и всеобщей истории XVIII в.; определять их принадлежность к историческому периоду, этапу;</w:t>
      </w:r>
    </w:p>
    <w:p>
      <w:pPr>
        <w:pStyle w:val="0"/>
        <w:spacing w:before="200" w:line-rule="auto"/>
        <w:ind w:firstLine="540"/>
        <w:jc w:val="both"/>
      </w:pPr>
      <w:r>
        <w:rPr>
          <w:sz w:val="20"/>
        </w:rPr>
        <w:t xml:space="preserve">устанавливать синхронность событий отечественной и всеобщей истории XVIII в.</w:t>
      </w:r>
    </w:p>
    <w:p>
      <w:pPr>
        <w:pStyle w:val="0"/>
        <w:spacing w:before="200" w:line-rule="auto"/>
        <w:ind w:firstLine="540"/>
        <w:jc w:val="both"/>
      </w:pPr>
      <w:r>
        <w:rPr>
          <w:sz w:val="20"/>
        </w:rPr>
        <w:t xml:space="preserve">216.9.12.2. Знание исторических фактов, работа с фактами:</w:t>
      </w:r>
    </w:p>
    <w:p>
      <w:pPr>
        <w:pStyle w:val="0"/>
        <w:spacing w:before="200" w:line-rule="auto"/>
        <w:ind w:firstLine="540"/>
        <w:jc w:val="both"/>
      </w:pPr>
      <w:r>
        <w:rPr>
          <w:sz w:val="20"/>
        </w:rPr>
        <w:t xml:space="preserve">указывать (называть) место, обстоятельства, участников, результаты важнейших событий отечественной и всеобщей истории XVIII в.;</w:t>
      </w:r>
    </w:p>
    <w:p>
      <w:pPr>
        <w:pStyle w:val="0"/>
        <w:spacing w:before="200" w:line-rule="auto"/>
        <w:ind w:firstLine="540"/>
        <w:jc w:val="both"/>
      </w:pPr>
      <w:r>
        <w:rPr>
          <w:sz w:val="20"/>
        </w:rPr>
        <w:t xml:space="preserve">группировать, систематизировать факты по заданному признаку (по принадлежности к историческим процессам и другим признакам); составлять систематические таблицы, схемы.</w:t>
      </w:r>
    </w:p>
    <w:p>
      <w:pPr>
        <w:pStyle w:val="0"/>
        <w:spacing w:before="200" w:line-rule="auto"/>
        <w:ind w:firstLine="540"/>
        <w:jc w:val="both"/>
      </w:pPr>
      <w:r>
        <w:rPr>
          <w:sz w:val="20"/>
        </w:rPr>
        <w:t xml:space="preserve">216.9.12.3. Работа с исторической картой:</w:t>
      </w:r>
    </w:p>
    <w:p>
      <w:pPr>
        <w:pStyle w:val="0"/>
        <w:spacing w:before="200" w:line-rule="auto"/>
        <w:ind w:firstLine="540"/>
        <w:jc w:val="both"/>
      </w:pPr>
      <w:r>
        <w:rPr>
          <w:sz w:val="20"/>
        </w:rPr>
        <w:t xml:space="preserve">выявлять и показывать на карте изменения, произошедшие в результате значительных социально-экономических и политических событий и процессов отечественной и всеобщей истории XVIII в.</w:t>
      </w:r>
    </w:p>
    <w:p>
      <w:pPr>
        <w:pStyle w:val="0"/>
        <w:spacing w:before="200" w:line-rule="auto"/>
        <w:ind w:firstLine="540"/>
        <w:jc w:val="both"/>
      </w:pPr>
      <w:r>
        <w:rPr>
          <w:sz w:val="20"/>
        </w:rPr>
        <w:t xml:space="preserve">216.9.12.4. Работа с историческими источниками:</w:t>
      </w:r>
    </w:p>
    <w:p>
      <w:pPr>
        <w:pStyle w:val="0"/>
        <w:spacing w:before="200" w:line-rule="auto"/>
        <w:ind w:firstLine="540"/>
        <w:jc w:val="both"/>
      </w:pPr>
      <w:r>
        <w:rPr>
          <w:sz w:val="20"/>
        </w:rPr>
        <w:t xml:space="preserve">различать источники официального и личного происхождения, публицистические произведения - называть их основные виды, информационные особенности (самостоятельно и (или) с помощью учителя и (или) других участников образовательных отношений);</w:t>
      </w:r>
    </w:p>
    <w:p>
      <w:pPr>
        <w:pStyle w:val="0"/>
        <w:spacing w:before="200" w:line-rule="auto"/>
        <w:ind w:firstLine="540"/>
        <w:jc w:val="both"/>
      </w:pPr>
      <w:r>
        <w:rPr>
          <w:sz w:val="20"/>
        </w:rPr>
        <w:t xml:space="preserve">объяснять (самостоятельно и (или) с помощью учителя и (или) других участников образовательных отношений) назначение исторического источника, раскрывать его информационную ценность;</w:t>
      </w:r>
    </w:p>
    <w:p>
      <w:pPr>
        <w:pStyle w:val="0"/>
        <w:spacing w:before="200" w:line-rule="auto"/>
        <w:ind w:firstLine="540"/>
        <w:jc w:val="both"/>
      </w:pPr>
      <w:r>
        <w:rPr>
          <w:sz w:val="20"/>
        </w:rPr>
        <w:t xml:space="preserve">извлекать, сопоставлять и систематизировать информацию о событиях отечественной и всеобщей истории XVIII в. из взаимодополняющих письменных, визуальных и вещественных источников.</w:t>
      </w:r>
    </w:p>
    <w:p>
      <w:pPr>
        <w:pStyle w:val="0"/>
        <w:spacing w:before="200" w:line-rule="auto"/>
        <w:ind w:firstLine="540"/>
        <w:jc w:val="both"/>
      </w:pPr>
      <w:r>
        <w:rPr>
          <w:sz w:val="20"/>
        </w:rPr>
        <w:t xml:space="preserve">216.9.12.5. Историческое описание (реконструкция):</w:t>
      </w:r>
    </w:p>
    <w:p>
      <w:pPr>
        <w:pStyle w:val="0"/>
        <w:spacing w:before="200" w:line-rule="auto"/>
        <w:ind w:firstLine="540"/>
        <w:jc w:val="both"/>
      </w:pPr>
      <w:r>
        <w:rPr>
          <w:sz w:val="20"/>
        </w:rPr>
        <w:t xml:space="preserve">рассказывать (с опорой на алгоритм или иные визуальные опоры) о ключевых событиях отечественной и всеобщей истории XVIII в., их участниках;</w:t>
      </w:r>
    </w:p>
    <w:p>
      <w:pPr>
        <w:pStyle w:val="0"/>
        <w:spacing w:before="200" w:line-rule="auto"/>
        <w:ind w:firstLine="540"/>
        <w:jc w:val="both"/>
      </w:pPr>
      <w:r>
        <w:rPr>
          <w:sz w:val="20"/>
        </w:rPr>
        <w:t xml:space="preserve">составлять характеристику (исторический портрет) известных деятелей отечественной и всеобщей истории XVIII в. на основе информации учебника и дополнительных материалов;</w:t>
      </w:r>
    </w:p>
    <w:p>
      <w:pPr>
        <w:pStyle w:val="0"/>
        <w:spacing w:before="200" w:line-rule="auto"/>
        <w:ind w:firstLine="540"/>
        <w:jc w:val="both"/>
      </w:pPr>
      <w:r>
        <w:rPr>
          <w:sz w:val="20"/>
        </w:rPr>
        <w:t xml:space="preserve">составлять (с опорой на алгоритм или иные визуальные опоры) описание образа жизни различных групп населения в России и других странах в XVIII в.;</w:t>
      </w:r>
    </w:p>
    <w:p>
      <w:pPr>
        <w:pStyle w:val="0"/>
        <w:spacing w:before="200" w:line-rule="auto"/>
        <w:ind w:firstLine="540"/>
        <w:jc w:val="both"/>
      </w:pPr>
      <w:r>
        <w:rPr>
          <w:sz w:val="20"/>
        </w:rPr>
        <w:t xml:space="preserve">представлять описание (с опорой на алгоритм или иные визуальные опоры) памятников материальной и художественной культуры изучаемой эпохи (в виде сообщения, аннотации).</w:t>
      </w:r>
    </w:p>
    <w:p>
      <w:pPr>
        <w:pStyle w:val="0"/>
        <w:spacing w:before="200" w:line-rule="auto"/>
        <w:ind w:firstLine="540"/>
        <w:jc w:val="both"/>
      </w:pPr>
      <w:r>
        <w:rPr>
          <w:sz w:val="20"/>
        </w:rPr>
        <w:t xml:space="preserve">216.9.12.6. Анализ, объяснение исторических событий, явлений:</w:t>
      </w:r>
    </w:p>
    <w:p>
      <w:pPr>
        <w:pStyle w:val="0"/>
        <w:spacing w:before="200" w:line-rule="auto"/>
        <w:ind w:firstLine="540"/>
        <w:jc w:val="both"/>
      </w:pPr>
      <w:r>
        <w:rPr>
          <w:sz w:val="20"/>
        </w:rPr>
        <w:t xml:space="preserve">раскрывать (с опорой на алгоритм или иные визуальные опоры) существенные черты: а) экономического, социального и политического развития России и других стран в XVIII в.; б) изменений, происшедших в XVIII в. в разных сферах жизни российского общества; в) промышленного переворота в европейских странах; г) абсолютизма как формы правления; д) идеологии Просвещения; е) революций XVIII в.; ж) внешней политики Российской империи в системе международных отношений рассматриваемого периода;</w:t>
      </w:r>
    </w:p>
    <w:p>
      <w:pPr>
        <w:pStyle w:val="0"/>
        <w:spacing w:before="200" w:line-rule="auto"/>
        <w:ind w:firstLine="540"/>
        <w:jc w:val="both"/>
      </w:pPr>
      <w:r>
        <w:rPr>
          <w:sz w:val="20"/>
        </w:rPr>
        <w:t xml:space="preserve">объяснять смысл ключевых понятий, относящихся к данной эпохе отечественной и всеобщей истории, конкретизировать их на примерах исторических событий, ситуаций;</w:t>
      </w:r>
    </w:p>
    <w:p>
      <w:pPr>
        <w:pStyle w:val="0"/>
        <w:spacing w:before="200" w:line-rule="auto"/>
        <w:ind w:firstLine="540"/>
        <w:jc w:val="both"/>
      </w:pPr>
      <w:r>
        <w:rPr>
          <w:sz w:val="20"/>
        </w:rPr>
        <w:t xml:space="preserve">объяснять (самостоятельно и (или) с помощью учителя и (или) других участников образовательных отношений) причины и следствия важнейших событий отечественной и всеобщей истории XVIII в.: а) выявлять в историческом тексте суждения о причинах и следствиях событий; б) систематизировать объяснение причин и следствий событий, представленное в нескольких текстах;</w:t>
      </w:r>
    </w:p>
    <w:p>
      <w:pPr>
        <w:pStyle w:val="0"/>
        <w:spacing w:before="200" w:line-rule="auto"/>
        <w:ind w:firstLine="540"/>
        <w:jc w:val="both"/>
      </w:pPr>
      <w:r>
        <w:rPr>
          <w:sz w:val="20"/>
        </w:rPr>
        <w:t xml:space="preserve">проводить сопоставление (с опорой на алгоритм или иные визуальные опоры) однотипных событий и процессов отечественной и всеобщей истории XVIII в.: а) раскрывать повторяющиеся черты исторических ситуаций; б) выделять черты сходства и различия.</w:t>
      </w:r>
    </w:p>
    <w:p>
      <w:pPr>
        <w:pStyle w:val="0"/>
        <w:spacing w:before="200" w:line-rule="auto"/>
        <w:ind w:firstLine="540"/>
        <w:jc w:val="both"/>
      </w:pPr>
      <w:r>
        <w:rPr>
          <w:sz w:val="20"/>
        </w:rPr>
        <w:t xml:space="preserve">216.9.12.7. Рассмотрение исторических версий и оценок, определение своего отношения к наиболее значимым событиям и личностям прошлого:</w:t>
      </w:r>
    </w:p>
    <w:p>
      <w:pPr>
        <w:pStyle w:val="0"/>
        <w:spacing w:before="200" w:line-rule="auto"/>
        <w:ind w:firstLine="540"/>
        <w:jc w:val="both"/>
      </w:pPr>
      <w:r>
        <w:rPr>
          <w:sz w:val="20"/>
        </w:rPr>
        <w:t xml:space="preserve">анализировать сопоставление (с опорой на алгоритм или иные визуальные опоры) высказывания историков по спорным вопросам отечественной и всеобщей истории XVIII в. (самостоятельно и (или) с помощью учителя и (или) других участников образовательных отношений выявлять обсуждаемую проблему, мнение автора, приводимые аргументы, оценивать степень их убедительности);</w:t>
      </w:r>
    </w:p>
    <w:p>
      <w:pPr>
        <w:pStyle w:val="0"/>
        <w:spacing w:before="200" w:line-rule="auto"/>
        <w:ind w:firstLine="540"/>
        <w:jc w:val="both"/>
      </w:pPr>
      <w:r>
        <w:rPr>
          <w:sz w:val="20"/>
        </w:rPr>
        <w:t xml:space="preserve">самостоятельно и (или) с помощью учителя и (или) других участников образовательных отношений различать в описаниях событий и личностей XVIII в. ценностные категории, значимые для данной эпохи (в том числе для разных социальных слоев), выражать свое отношение к ним.</w:t>
      </w:r>
    </w:p>
    <w:p>
      <w:pPr>
        <w:pStyle w:val="0"/>
        <w:spacing w:before="200" w:line-rule="auto"/>
        <w:ind w:firstLine="540"/>
        <w:jc w:val="both"/>
      </w:pPr>
      <w:r>
        <w:rPr>
          <w:sz w:val="20"/>
        </w:rPr>
        <w:t xml:space="preserve">216.9.12.8. Применение исторических знаний:</w:t>
      </w:r>
    </w:p>
    <w:p>
      <w:pPr>
        <w:pStyle w:val="0"/>
        <w:spacing w:before="200" w:line-rule="auto"/>
        <w:ind w:firstLine="540"/>
        <w:jc w:val="both"/>
      </w:pPr>
      <w:r>
        <w:rPr>
          <w:sz w:val="20"/>
        </w:rPr>
        <w:t xml:space="preserve">с опорой на алгоритм или иные визуальные опоры раскрывать (объяснять), как сочетались в памятниках культуры России XVIII в. европейские влияния и национальные традиции, показывать на примерах;</w:t>
      </w:r>
    </w:p>
    <w:p>
      <w:pPr>
        <w:pStyle w:val="0"/>
        <w:spacing w:before="200" w:line-rule="auto"/>
        <w:ind w:firstLine="540"/>
        <w:jc w:val="both"/>
      </w:pPr>
      <w:r>
        <w:rPr>
          <w:sz w:val="20"/>
        </w:rPr>
        <w:t xml:space="preserve">выполнять учебные проекты по отечественной и всеобщей истории XVIII в. (в том числе на региональном материале).</w:t>
      </w:r>
    </w:p>
    <w:p>
      <w:pPr>
        <w:pStyle w:val="0"/>
        <w:spacing w:before="200" w:line-rule="auto"/>
        <w:ind w:firstLine="540"/>
        <w:jc w:val="both"/>
      </w:pPr>
      <w:r>
        <w:rPr>
          <w:sz w:val="20"/>
        </w:rPr>
        <w:t xml:space="preserve">216.9.13. Предметные результаты изучения истории в 9 классе.</w:t>
      </w:r>
    </w:p>
    <w:p>
      <w:pPr>
        <w:pStyle w:val="0"/>
        <w:spacing w:before="200" w:line-rule="auto"/>
        <w:ind w:firstLine="540"/>
        <w:jc w:val="both"/>
      </w:pPr>
      <w:r>
        <w:rPr>
          <w:sz w:val="20"/>
        </w:rPr>
        <w:t xml:space="preserve">216.9.13.1. Знание хронологии, работа с хронологией:</w:t>
      </w:r>
    </w:p>
    <w:p>
      <w:pPr>
        <w:pStyle w:val="0"/>
        <w:spacing w:before="200" w:line-rule="auto"/>
        <w:ind w:firstLine="540"/>
        <w:jc w:val="both"/>
      </w:pPr>
      <w:r>
        <w:rPr>
          <w:sz w:val="20"/>
        </w:rPr>
        <w:t xml:space="preserve">называть даты (хронологические границы) важнейших событий и процессов отечественной истории первой половины XIX века и всеобщей истории XIX - начала XX в.; выделять этапы (периоды) в развитии ключевых событий и процессов;</w:t>
      </w:r>
    </w:p>
    <w:p>
      <w:pPr>
        <w:pStyle w:val="0"/>
        <w:spacing w:before="200" w:line-rule="auto"/>
        <w:ind w:firstLine="540"/>
        <w:jc w:val="both"/>
      </w:pPr>
      <w:r>
        <w:rPr>
          <w:sz w:val="20"/>
        </w:rPr>
        <w:t xml:space="preserve">выявлять синхронность или асинхронность исторических процессов отечественной и всеобщей истории изучаемого периода;</w:t>
      </w:r>
    </w:p>
    <w:p>
      <w:pPr>
        <w:pStyle w:val="0"/>
        <w:spacing w:before="200" w:line-rule="auto"/>
        <w:ind w:firstLine="540"/>
        <w:jc w:val="both"/>
      </w:pPr>
      <w:r>
        <w:rPr>
          <w:sz w:val="20"/>
        </w:rPr>
        <w:t xml:space="preserve">определять последовательность событий отечественной и всеобщей истории изучаемого периода на основе анализа причинно-следственных связей.</w:t>
      </w:r>
    </w:p>
    <w:p>
      <w:pPr>
        <w:pStyle w:val="0"/>
        <w:spacing w:before="200" w:line-rule="auto"/>
        <w:ind w:firstLine="540"/>
        <w:jc w:val="both"/>
      </w:pPr>
      <w:r>
        <w:rPr>
          <w:sz w:val="20"/>
        </w:rPr>
        <w:t xml:space="preserve">216.9.13.2. Знание исторических фактов, работа с фактами:</w:t>
      </w:r>
    </w:p>
    <w:p>
      <w:pPr>
        <w:pStyle w:val="0"/>
        <w:spacing w:before="200" w:line-rule="auto"/>
        <w:ind w:firstLine="540"/>
        <w:jc w:val="both"/>
      </w:pPr>
      <w:r>
        <w:rPr>
          <w:sz w:val="20"/>
        </w:rPr>
        <w:t xml:space="preserve">характеризовать место, обстоятельства, участников, результаты важнейших событий отечественной и всеобщей истории изучаемого периода;</w:t>
      </w:r>
    </w:p>
    <w:p>
      <w:pPr>
        <w:pStyle w:val="0"/>
        <w:spacing w:before="200" w:line-rule="auto"/>
        <w:ind w:firstLine="540"/>
        <w:jc w:val="both"/>
      </w:pPr>
      <w:r>
        <w:rPr>
          <w:sz w:val="20"/>
        </w:rPr>
        <w:t xml:space="preserve">группировать, систематизировать факты по заданному или самостоятельно определяемому признаку (хронологии, принадлежности к историческим процессам, типологическим основаниям и другим признакам);</w:t>
      </w:r>
    </w:p>
    <w:p>
      <w:pPr>
        <w:pStyle w:val="0"/>
        <w:spacing w:before="200" w:line-rule="auto"/>
        <w:ind w:firstLine="540"/>
        <w:jc w:val="both"/>
      </w:pPr>
      <w:r>
        <w:rPr>
          <w:sz w:val="20"/>
        </w:rPr>
        <w:t xml:space="preserve">составлять систематические таблицы.</w:t>
      </w:r>
    </w:p>
    <w:p>
      <w:pPr>
        <w:pStyle w:val="0"/>
        <w:spacing w:before="200" w:line-rule="auto"/>
        <w:ind w:firstLine="540"/>
        <w:jc w:val="both"/>
      </w:pPr>
      <w:r>
        <w:rPr>
          <w:sz w:val="20"/>
        </w:rPr>
        <w:t xml:space="preserve">216.9.13.3. Работа с исторической картой:</w:t>
      </w:r>
    </w:p>
    <w:p>
      <w:pPr>
        <w:pStyle w:val="0"/>
        <w:spacing w:before="200" w:line-rule="auto"/>
        <w:ind w:firstLine="540"/>
        <w:jc w:val="both"/>
      </w:pPr>
      <w:r>
        <w:rPr>
          <w:sz w:val="20"/>
        </w:rPr>
        <w:t xml:space="preserve">выявлять и показывать на карте изменения, произошедшие в результате значительных социально-экономических и политических событий и процессов отечественной и всеобщей истории изучаемого периода;</w:t>
      </w:r>
    </w:p>
    <w:p>
      <w:pPr>
        <w:pStyle w:val="0"/>
        <w:spacing w:before="200" w:line-rule="auto"/>
        <w:ind w:firstLine="540"/>
        <w:jc w:val="both"/>
      </w:pPr>
      <w:r>
        <w:rPr>
          <w:sz w:val="20"/>
        </w:rPr>
        <w:t xml:space="preserve">определять на основе карты влияние географического фактора на развитие различных сфер жизни страны (группы стран).</w:t>
      </w:r>
    </w:p>
    <w:p>
      <w:pPr>
        <w:pStyle w:val="0"/>
        <w:spacing w:before="200" w:line-rule="auto"/>
        <w:ind w:firstLine="540"/>
        <w:jc w:val="both"/>
      </w:pPr>
      <w:r>
        <w:rPr>
          <w:sz w:val="20"/>
        </w:rPr>
        <w:t xml:space="preserve">216.9.13.4. Работа с историческими источниками:</w:t>
      </w:r>
    </w:p>
    <w:p>
      <w:pPr>
        <w:pStyle w:val="0"/>
        <w:spacing w:before="200" w:line-rule="auto"/>
        <w:ind w:firstLine="540"/>
        <w:jc w:val="both"/>
      </w:pPr>
      <w:r>
        <w:rPr>
          <w:sz w:val="20"/>
        </w:rPr>
        <w:t xml:space="preserve">извлекать, сопоставлять и систематизировать информацию о событиях отечественной и всеобщей истории изучаемого периода из разных письменных, визуальных и вещественных источников;</w:t>
      </w:r>
    </w:p>
    <w:p>
      <w:pPr>
        <w:pStyle w:val="0"/>
        <w:spacing w:before="200" w:line-rule="auto"/>
        <w:ind w:firstLine="540"/>
        <w:jc w:val="both"/>
      </w:pPr>
      <w:r>
        <w:rPr>
          <w:sz w:val="20"/>
        </w:rPr>
        <w:t xml:space="preserve">различать в тексте письменных источников факты и интерпретации событий прошлого.</w:t>
      </w:r>
    </w:p>
    <w:p>
      <w:pPr>
        <w:pStyle w:val="0"/>
        <w:spacing w:before="200" w:line-rule="auto"/>
        <w:ind w:firstLine="540"/>
        <w:jc w:val="both"/>
      </w:pPr>
      <w:r>
        <w:rPr>
          <w:sz w:val="20"/>
        </w:rPr>
        <w:t xml:space="preserve">216.9.13.5. Историческое описание (реконструкция):</w:t>
      </w:r>
    </w:p>
    <w:p>
      <w:pPr>
        <w:pStyle w:val="0"/>
        <w:spacing w:before="200" w:line-rule="auto"/>
        <w:ind w:firstLine="540"/>
        <w:jc w:val="both"/>
      </w:pPr>
      <w:r>
        <w:rPr>
          <w:sz w:val="20"/>
        </w:rPr>
        <w:t xml:space="preserve">представлять рассказ (с опорой на алгоритм или иные визуальные опоры) о ключевых событиях отечественной и всеобщей истории изучаемого периода с использованием визуальных материалов (устно и (или) устно-дактильно, письменно в форме короткого эссе, презентации);</w:t>
      </w:r>
    </w:p>
    <w:p>
      <w:pPr>
        <w:pStyle w:val="0"/>
        <w:spacing w:before="200" w:line-rule="auto"/>
        <w:ind w:firstLine="540"/>
        <w:jc w:val="both"/>
      </w:pPr>
      <w:r>
        <w:rPr>
          <w:sz w:val="20"/>
        </w:rPr>
        <w:t xml:space="preserve">составлять характеристику (с опорой на алгоритм или иные визуальные опоры) исторических личностей изучаемого периода с описанием и оценкой их деятельности (сообщение, презентация, эссе);</w:t>
      </w:r>
    </w:p>
    <w:p>
      <w:pPr>
        <w:pStyle w:val="0"/>
        <w:spacing w:before="200" w:line-rule="auto"/>
        <w:ind w:firstLine="540"/>
        <w:jc w:val="both"/>
      </w:pPr>
      <w:r>
        <w:rPr>
          <w:sz w:val="20"/>
        </w:rPr>
        <w:t xml:space="preserve">составлять (с опорой на алгоритм или иные визуальные опоры) описание образа жизни различных групп населения в России изучаемого периода и других странах в XIX - начале XX в., показывая изменения, происшедшие в течение рассматриваемого периода;</w:t>
      </w:r>
    </w:p>
    <w:p>
      <w:pPr>
        <w:pStyle w:val="0"/>
        <w:spacing w:before="200" w:line-rule="auto"/>
        <w:ind w:firstLine="540"/>
        <w:jc w:val="both"/>
      </w:pPr>
      <w:r>
        <w:rPr>
          <w:sz w:val="20"/>
        </w:rPr>
        <w:t xml:space="preserve">представлять (с опорой на алгоритм или иные визуальные опоры) описание памятников материальной и художественной культуры изучаемой эпохи, их назначения, использованных при их создании технических и художественных приемов и другое.</w:t>
      </w:r>
    </w:p>
    <w:p>
      <w:pPr>
        <w:pStyle w:val="0"/>
        <w:spacing w:before="200" w:line-rule="auto"/>
        <w:ind w:firstLine="540"/>
        <w:jc w:val="both"/>
      </w:pPr>
      <w:r>
        <w:rPr>
          <w:sz w:val="20"/>
        </w:rPr>
        <w:t xml:space="preserve">216.9.13.6. Анализ, объяснение исторических событий, явлений:</w:t>
      </w:r>
    </w:p>
    <w:p>
      <w:pPr>
        <w:pStyle w:val="0"/>
        <w:spacing w:before="200" w:line-rule="auto"/>
        <w:ind w:firstLine="540"/>
        <w:jc w:val="both"/>
      </w:pPr>
      <w:r>
        <w:rPr>
          <w:sz w:val="20"/>
        </w:rPr>
        <w:t xml:space="preserve">раскрывать (с использованием визуальных опор) существенные черты: а) экономического, социального и политического развития России и других стран в изучаемый период; б) процессов модернизации в мире и России; в) масштабных социальных движений и революций в рассматриваемый период; г) международных отношений рассматриваемого периода и участия в них России;</w:t>
      </w:r>
    </w:p>
    <w:p>
      <w:pPr>
        <w:pStyle w:val="0"/>
        <w:spacing w:before="200" w:line-rule="auto"/>
        <w:ind w:firstLine="540"/>
        <w:jc w:val="both"/>
      </w:pPr>
      <w:r>
        <w:rPr>
          <w:sz w:val="20"/>
        </w:rPr>
        <w:t xml:space="preserve">объяснять и (или) выяснять с использованием словаря смысл ключевых понятий, относящихся к данной эпохе отечественной и всеобщей истории; соотносить общие понятия и факты;</w:t>
      </w:r>
    </w:p>
    <w:p>
      <w:pPr>
        <w:pStyle w:val="0"/>
        <w:spacing w:before="200" w:line-rule="auto"/>
        <w:ind w:firstLine="540"/>
        <w:jc w:val="both"/>
      </w:pPr>
      <w:r>
        <w:rPr>
          <w:sz w:val="20"/>
        </w:rPr>
        <w:t xml:space="preserve">самостоятельно или с помощью учителя или других участников образовательных отношений объяснять причины и следствия важнейших событий отечественной и всеобщей истории изучаемого периода: а) выявлять в историческом тексте суждения о причинах и следствиях событий; б) систематизировать объяснение причин и следствий событий, представленное в нескольких текстах; в) определять и объяснять свое отношение к существующим трактовкам причин и следствий исторических событий;</w:t>
      </w:r>
    </w:p>
    <w:p>
      <w:pPr>
        <w:pStyle w:val="0"/>
        <w:spacing w:before="200" w:line-rule="auto"/>
        <w:ind w:firstLine="540"/>
        <w:jc w:val="both"/>
      </w:pPr>
      <w:r>
        <w:rPr>
          <w:sz w:val="20"/>
        </w:rPr>
        <w:t xml:space="preserve">самостоятельно или с помощью учителя или других участников образовательных отношений проводить сопоставление однотипных событий и процессов изучаемого периода: а) указывать повторяющиеся черты исторических ситуаций; б) выделять черты сходства и различия; в) раскрывать, чем объяснялось своеобразие ситуаций в России, других странах.</w:t>
      </w:r>
    </w:p>
    <w:p>
      <w:pPr>
        <w:pStyle w:val="0"/>
        <w:spacing w:before="200" w:line-rule="auto"/>
        <w:ind w:firstLine="540"/>
        <w:jc w:val="both"/>
      </w:pPr>
      <w:r>
        <w:rPr>
          <w:sz w:val="20"/>
        </w:rPr>
        <w:t xml:space="preserve">216.9.13.7. Рассмотрение исторических версий и оценок, определение своего отношения к наиболее значимым событиям и личностям прошлого:</w:t>
      </w:r>
    </w:p>
    <w:p>
      <w:pPr>
        <w:pStyle w:val="0"/>
        <w:spacing w:before="200" w:line-rule="auto"/>
        <w:ind w:firstLine="540"/>
        <w:jc w:val="both"/>
      </w:pPr>
      <w:r>
        <w:rPr>
          <w:sz w:val="20"/>
        </w:rPr>
        <w:t xml:space="preserve">объяснять высказывания историков по вопросам отечественной и всеобщей истории изучаемого периода;</w:t>
      </w:r>
    </w:p>
    <w:p>
      <w:pPr>
        <w:pStyle w:val="0"/>
        <w:spacing w:before="200" w:line-rule="auto"/>
        <w:ind w:firstLine="540"/>
        <w:jc w:val="both"/>
      </w:pPr>
      <w:r>
        <w:rPr>
          <w:sz w:val="20"/>
        </w:rPr>
        <w:t xml:space="preserve">объяснять, какими ценностями руководствовались люди в рассматриваемую эпоху (на примерах конкретных ситуаций, персоналий), выражать свое отношение к ним.</w:t>
      </w:r>
    </w:p>
    <w:p>
      <w:pPr>
        <w:pStyle w:val="0"/>
        <w:spacing w:before="200" w:line-rule="auto"/>
        <w:ind w:firstLine="540"/>
        <w:jc w:val="both"/>
      </w:pPr>
      <w:r>
        <w:rPr>
          <w:sz w:val="20"/>
        </w:rPr>
        <w:t xml:space="preserve">216.9.13.8. Применение исторических знаний:</w:t>
      </w:r>
    </w:p>
    <w:p>
      <w:pPr>
        <w:pStyle w:val="0"/>
        <w:spacing w:before="200" w:line-rule="auto"/>
        <w:ind w:firstLine="540"/>
        <w:jc w:val="both"/>
      </w:pPr>
      <w:r>
        <w:rPr>
          <w:sz w:val="20"/>
        </w:rPr>
        <w:t xml:space="preserve">распознавать в окружающей среде, в том числе в родном городе, регионе памятники материальной и художественной культуры изучаемого исторического периода, объяснять, в чем заключалось их значение для времени их создания и для современного общества;</w:t>
      </w:r>
    </w:p>
    <w:p>
      <w:pPr>
        <w:pStyle w:val="0"/>
        <w:spacing w:before="200" w:line-rule="auto"/>
        <w:ind w:firstLine="540"/>
        <w:jc w:val="both"/>
      </w:pPr>
      <w:r>
        <w:rPr>
          <w:sz w:val="20"/>
        </w:rPr>
        <w:t xml:space="preserve">объяснять, в чем состоит наследие истории изучаемого периода для России, других стран мира.</w:t>
      </w:r>
    </w:p>
    <w:p>
      <w:pPr>
        <w:pStyle w:val="0"/>
        <w:spacing w:before="200" w:line-rule="auto"/>
        <w:ind w:firstLine="540"/>
        <w:jc w:val="both"/>
      </w:pPr>
      <w:r>
        <w:rPr>
          <w:sz w:val="20"/>
        </w:rPr>
        <w:t xml:space="preserve">216.9.14. Предметные результаты изучения истории в 10 классе.</w:t>
      </w:r>
    </w:p>
    <w:p>
      <w:pPr>
        <w:pStyle w:val="0"/>
        <w:spacing w:before="200" w:line-rule="auto"/>
        <w:ind w:firstLine="540"/>
        <w:jc w:val="both"/>
      </w:pPr>
      <w:r>
        <w:rPr>
          <w:sz w:val="20"/>
        </w:rPr>
        <w:t xml:space="preserve">216.9.14.1. Знание хронологии, работа с хронологией:</w:t>
      </w:r>
    </w:p>
    <w:p>
      <w:pPr>
        <w:pStyle w:val="0"/>
        <w:spacing w:before="200" w:line-rule="auto"/>
        <w:ind w:firstLine="540"/>
        <w:jc w:val="both"/>
      </w:pPr>
      <w:r>
        <w:rPr>
          <w:sz w:val="20"/>
        </w:rPr>
        <w:t xml:space="preserve">называть даты (хронологические границы) важнейших событий и процессов отечественной и всеобщей истории изучаемого периода; выделять этапы (периоды) в развитии ключевых событий и процессов;</w:t>
      </w:r>
    </w:p>
    <w:p>
      <w:pPr>
        <w:pStyle w:val="0"/>
        <w:spacing w:before="200" w:line-rule="auto"/>
        <w:ind w:firstLine="540"/>
        <w:jc w:val="both"/>
      </w:pPr>
      <w:r>
        <w:rPr>
          <w:sz w:val="20"/>
        </w:rPr>
        <w:t xml:space="preserve">выявлять синхронность и (или) асинхронность исторических процессов отечественной и всеобщей истории изучаемого периода;</w:t>
      </w:r>
    </w:p>
    <w:p>
      <w:pPr>
        <w:pStyle w:val="0"/>
        <w:spacing w:before="200" w:line-rule="auto"/>
        <w:ind w:firstLine="540"/>
        <w:jc w:val="both"/>
      </w:pPr>
      <w:r>
        <w:rPr>
          <w:sz w:val="20"/>
        </w:rPr>
        <w:t xml:space="preserve">определять последовательность событий отечественной и всеобщей истории изучаемого периода на основе анализа причинно-следственных связей.</w:t>
      </w:r>
    </w:p>
    <w:p>
      <w:pPr>
        <w:pStyle w:val="0"/>
        <w:spacing w:before="200" w:line-rule="auto"/>
        <w:ind w:firstLine="540"/>
        <w:jc w:val="both"/>
      </w:pPr>
      <w:r>
        <w:rPr>
          <w:sz w:val="20"/>
        </w:rPr>
        <w:t xml:space="preserve">216.9.14.2. Знание исторических фактов, работа с фактами:</w:t>
      </w:r>
    </w:p>
    <w:p>
      <w:pPr>
        <w:pStyle w:val="0"/>
        <w:spacing w:before="200" w:line-rule="auto"/>
        <w:ind w:firstLine="540"/>
        <w:jc w:val="both"/>
      </w:pPr>
      <w:r>
        <w:rPr>
          <w:sz w:val="20"/>
        </w:rPr>
        <w:t xml:space="preserve">характеризовать место, обстоятельства, участников, результаты важнейших событий истории изучаемого периода;</w:t>
      </w:r>
    </w:p>
    <w:p>
      <w:pPr>
        <w:pStyle w:val="0"/>
        <w:spacing w:before="200" w:line-rule="auto"/>
        <w:ind w:firstLine="540"/>
        <w:jc w:val="both"/>
      </w:pPr>
      <w:r>
        <w:rPr>
          <w:sz w:val="20"/>
        </w:rPr>
        <w:t xml:space="preserve">группировать, систематизировать факты по заданному или определяемому признаку (хронологии, принадлежности к историческим процессам, типологическим основаниям и другим признакам);</w:t>
      </w:r>
    </w:p>
    <w:p>
      <w:pPr>
        <w:pStyle w:val="0"/>
        <w:spacing w:before="200" w:line-rule="auto"/>
        <w:ind w:firstLine="540"/>
        <w:jc w:val="both"/>
      </w:pPr>
      <w:r>
        <w:rPr>
          <w:sz w:val="20"/>
        </w:rPr>
        <w:t xml:space="preserve">составлять систематические таблицы.</w:t>
      </w:r>
    </w:p>
    <w:p>
      <w:pPr>
        <w:pStyle w:val="0"/>
        <w:spacing w:before="200" w:line-rule="auto"/>
        <w:ind w:firstLine="540"/>
        <w:jc w:val="both"/>
      </w:pPr>
      <w:r>
        <w:rPr>
          <w:sz w:val="20"/>
        </w:rPr>
        <w:t xml:space="preserve">216.9.14.3. Работа с исторической картой:</w:t>
      </w:r>
    </w:p>
    <w:p>
      <w:pPr>
        <w:pStyle w:val="0"/>
        <w:spacing w:before="200" w:line-rule="auto"/>
        <w:ind w:firstLine="540"/>
        <w:jc w:val="both"/>
      </w:pPr>
      <w:r>
        <w:rPr>
          <w:sz w:val="20"/>
        </w:rPr>
        <w:t xml:space="preserve">выявлять и показывать на карте изменения, произошедшие в результате значительных социально-экономических и политических событий и процессов отечественной и всеобщей истории изучаемого периода;</w:t>
      </w:r>
    </w:p>
    <w:p>
      <w:pPr>
        <w:pStyle w:val="0"/>
        <w:spacing w:before="200" w:line-rule="auto"/>
        <w:ind w:firstLine="540"/>
        <w:jc w:val="both"/>
      </w:pPr>
      <w:r>
        <w:rPr>
          <w:sz w:val="20"/>
        </w:rPr>
        <w:t xml:space="preserve">определять на основе карты влияние географического фактора на развитие различных сфер жизни страны (группы стран).</w:t>
      </w:r>
    </w:p>
    <w:p>
      <w:pPr>
        <w:pStyle w:val="0"/>
        <w:spacing w:before="200" w:line-rule="auto"/>
        <w:ind w:firstLine="540"/>
        <w:jc w:val="both"/>
      </w:pPr>
      <w:r>
        <w:rPr>
          <w:sz w:val="20"/>
        </w:rPr>
        <w:t xml:space="preserve">216.9.14.4. Работа с историческими источниками:</w:t>
      </w:r>
    </w:p>
    <w:p>
      <w:pPr>
        <w:pStyle w:val="0"/>
        <w:spacing w:before="200" w:line-rule="auto"/>
        <w:ind w:firstLine="540"/>
        <w:jc w:val="both"/>
      </w:pPr>
      <w:r>
        <w:rPr>
          <w:sz w:val="20"/>
        </w:rPr>
        <w:t xml:space="preserve">представлять (самостоятельно или с помощью учителя или других участников образовательных отношений) в дополнение к известным ранее видам письменных источников особенности таких материалов, как произведения общественной мысли, газетная публицистика, программы политических партий, статистические данные;</w:t>
      </w:r>
    </w:p>
    <w:p>
      <w:pPr>
        <w:pStyle w:val="0"/>
        <w:spacing w:before="200" w:line-rule="auto"/>
        <w:ind w:firstLine="540"/>
        <w:jc w:val="both"/>
      </w:pPr>
      <w:r>
        <w:rPr>
          <w:sz w:val="20"/>
        </w:rPr>
        <w:t xml:space="preserve">определять (самостоятельно или с помощью учителя или других участников образовательных отношений) тип и вид источника (письменного, визуального); выявлять принадлежность источника определенному лицу, социальной группе, общественному течению;</w:t>
      </w:r>
    </w:p>
    <w:p>
      <w:pPr>
        <w:pStyle w:val="0"/>
        <w:spacing w:before="200" w:line-rule="auto"/>
        <w:ind w:firstLine="540"/>
        <w:jc w:val="both"/>
      </w:pPr>
      <w:r>
        <w:rPr>
          <w:sz w:val="20"/>
        </w:rPr>
        <w:t xml:space="preserve">извлекать, сопоставлять и систематизировать информацию о событиях истории изучаемого периода из разных письменных, визуальных и вещественных источников;</w:t>
      </w:r>
    </w:p>
    <w:p>
      <w:pPr>
        <w:pStyle w:val="0"/>
        <w:spacing w:before="200" w:line-rule="auto"/>
        <w:ind w:firstLine="540"/>
        <w:jc w:val="both"/>
      </w:pPr>
      <w:r>
        <w:rPr>
          <w:sz w:val="20"/>
        </w:rPr>
        <w:t xml:space="preserve">различать в тексте письменных источников факты и интерпретации событий прошлого.</w:t>
      </w:r>
    </w:p>
    <w:p>
      <w:pPr>
        <w:pStyle w:val="0"/>
        <w:spacing w:before="200" w:line-rule="auto"/>
        <w:ind w:firstLine="540"/>
        <w:jc w:val="both"/>
      </w:pPr>
      <w:r>
        <w:rPr>
          <w:sz w:val="20"/>
        </w:rPr>
        <w:t xml:space="preserve">216.9.14.5. Историческое описание (реконструкция):</w:t>
      </w:r>
    </w:p>
    <w:p>
      <w:pPr>
        <w:pStyle w:val="0"/>
        <w:spacing w:before="200" w:line-rule="auto"/>
        <w:ind w:firstLine="540"/>
        <w:jc w:val="both"/>
      </w:pPr>
      <w:r>
        <w:rPr>
          <w:sz w:val="20"/>
        </w:rPr>
        <w:t xml:space="preserve">представлять рассказ (с опорой на алгоритм или иные визуальные опоры) о ключевых событиях отечественной и всеобщей истории изучаемого периода с использованием визуальных материалов (устно или устно-дактильно, письменно в форме короткого эссе, презентации);</w:t>
      </w:r>
    </w:p>
    <w:p>
      <w:pPr>
        <w:pStyle w:val="0"/>
        <w:spacing w:before="200" w:line-rule="auto"/>
        <w:ind w:firstLine="540"/>
        <w:jc w:val="both"/>
      </w:pPr>
      <w:r>
        <w:rPr>
          <w:sz w:val="20"/>
        </w:rPr>
        <w:t xml:space="preserve">составлять характеристику (с опорой на алгоритм или иные визуальные опоры) исторических личностей изучаемого периода с описанием и оценкой их деятельности (сообщение, презентация, эссе);</w:t>
      </w:r>
    </w:p>
    <w:p>
      <w:pPr>
        <w:pStyle w:val="0"/>
        <w:spacing w:before="200" w:line-rule="auto"/>
        <w:ind w:firstLine="540"/>
        <w:jc w:val="both"/>
      </w:pPr>
      <w:r>
        <w:rPr>
          <w:sz w:val="20"/>
        </w:rPr>
        <w:t xml:space="preserve">составлять (с опорой на алгоритм или иные визуальные опоры) описание образа жизни различных групп населения в России и других странах изучаемого периода, показывая изменения, происшедшие в течение рассматриваемого периода;</w:t>
      </w:r>
    </w:p>
    <w:p>
      <w:pPr>
        <w:pStyle w:val="0"/>
        <w:spacing w:before="200" w:line-rule="auto"/>
        <w:ind w:firstLine="540"/>
        <w:jc w:val="both"/>
      </w:pPr>
      <w:r>
        <w:rPr>
          <w:sz w:val="20"/>
        </w:rPr>
        <w:t xml:space="preserve">представлять описание (с опорой на алгоритм или иные визуальные опоры) памятников материальной и художественной культуры изучаемой эпохи, их назначения, использованных при их создании технических и художественных приемов и другое.</w:t>
      </w:r>
    </w:p>
    <w:p>
      <w:pPr>
        <w:pStyle w:val="0"/>
        <w:spacing w:before="200" w:line-rule="auto"/>
        <w:ind w:firstLine="540"/>
        <w:jc w:val="both"/>
      </w:pPr>
      <w:r>
        <w:rPr>
          <w:sz w:val="20"/>
        </w:rPr>
        <w:t xml:space="preserve">216.9.14.6. Анализ, объяснение исторических событий, явлений:</w:t>
      </w:r>
    </w:p>
    <w:p>
      <w:pPr>
        <w:pStyle w:val="0"/>
        <w:spacing w:before="200" w:line-rule="auto"/>
        <w:ind w:firstLine="540"/>
        <w:jc w:val="both"/>
      </w:pPr>
      <w:r>
        <w:rPr>
          <w:sz w:val="20"/>
        </w:rPr>
        <w:t xml:space="preserve">раскрывать (с опорой на алгоритм или иные визуальные опоры) существенные черты: а) экономического, социального и политического развития России и других стран изучаемого периода; б) процессов модернизации в мире и России; в) масштабных социальных движений и революций в рассматриваемый период; г) международных отношений рассматриваемого периода и участия в них России;</w:t>
      </w:r>
    </w:p>
    <w:p>
      <w:pPr>
        <w:pStyle w:val="0"/>
        <w:spacing w:before="200" w:line-rule="auto"/>
        <w:ind w:firstLine="540"/>
        <w:jc w:val="both"/>
      </w:pPr>
      <w:r>
        <w:rPr>
          <w:sz w:val="20"/>
        </w:rPr>
        <w:t xml:space="preserve">объяснять и (или) выяснять, в том числе с использованием словарей смысл ключевых понятий, относящихся к данной эпохе отечественной и всеобщей истории; соотносить общие понятия и факты;</w:t>
      </w:r>
    </w:p>
    <w:p>
      <w:pPr>
        <w:pStyle w:val="0"/>
        <w:spacing w:before="200" w:line-rule="auto"/>
        <w:ind w:firstLine="540"/>
        <w:jc w:val="both"/>
      </w:pPr>
      <w:r>
        <w:rPr>
          <w:sz w:val="20"/>
        </w:rPr>
        <w:t xml:space="preserve">объяснять (самостоятельно и (или) с помощью учителя и (или) других участников образовательных отношений) причины и следствия важнейших событий отечественной и всеобщей истории изучаемого периода: а) выявлять в историческом тексте суждения о причинах и следствиях событий; б) систематизировать объяснение причин и следствий событий, представленное в нескольких текстах; в) определять и объяснять свое отношение к существующим трактовкам причин и следствий исторических событий;</w:t>
      </w:r>
    </w:p>
    <w:p>
      <w:pPr>
        <w:pStyle w:val="0"/>
        <w:spacing w:before="200" w:line-rule="auto"/>
        <w:ind w:firstLine="540"/>
        <w:jc w:val="both"/>
      </w:pPr>
      <w:r>
        <w:rPr>
          <w:sz w:val="20"/>
        </w:rPr>
        <w:t xml:space="preserve">проводить сопоставление (с опорой на алгоритм или иные визуальные опоры) однотипных событий и процессов отечественной и всеобщей истории изучаемого периода: а) указывать повторяющиеся черты исторических ситуаций; б) выделять черты сходства и различия; в) раскрывать, чем объяснялось своеобразие ситуаций в России, других странах.</w:t>
      </w:r>
    </w:p>
    <w:p>
      <w:pPr>
        <w:pStyle w:val="0"/>
        <w:spacing w:before="200" w:line-rule="auto"/>
        <w:ind w:firstLine="540"/>
        <w:jc w:val="both"/>
      </w:pPr>
      <w:r>
        <w:rPr>
          <w:sz w:val="20"/>
        </w:rPr>
        <w:t xml:space="preserve">216.9.14.7. Рассмотрение исторических версий и оценок, определение своего отношения к наиболее значимым событиям и личностям прошлого:</w:t>
      </w:r>
    </w:p>
    <w:p>
      <w:pPr>
        <w:pStyle w:val="0"/>
        <w:spacing w:before="200" w:line-rule="auto"/>
        <w:ind w:firstLine="540"/>
        <w:jc w:val="both"/>
      </w:pPr>
      <w:r>
        <w:rPr>
          <w:sz w:val="20"/>
        </w:rPr>
        <w:t xml:space="preserve">сопоставлять высказывания историков, содержащие разные мнения по спорным вопросам отечественной и всеобщей истории изучаемого периода, объяснять, что могло лежать в их основе;</w:t>
      </w:r>
    </w:p>
    <w:p>
      <w:pPr>
        <w:pStyle w:val="0"/>
        <w:spacing w:before="200" w:line-rule="auto"/>
        <w:ind w:firstLine="540"/>
        <w:jc w:val="both"/>
      </w:pPr>
      <w:r>
        <w:rPr>
          <w:sz w:val="20"/>
        </w:rPr>
        <w:t xml:space="preserve">оценивать (с опорой на алгоритм или иные визуальные опоры) степень убедительности предложенных точек зрения, формулировать и аргументировать свое мнение;</w:t>
      </w:r>
    </w:p>
    <w:p>
      <w:pPr>
        <w:pStyle w:val="0"/>
        <w:spacing w:before="200" w:line-rule="auto"/>
        <w:ind w:firstLine="540"/>
        <w:jc w:val="both"/>
      </w:pPr>
      <w:r>
        <w:rPr>
          <w:sz w:val="20"/>
        </w:rPr>
        <w:t xml:space="preserve">объяснять, какими ценностями руководствовались люди в рассматриваемую эпоху (на примерах конкретных ситуаций, персоналий), выражать свое отношение к ним.</w:t>
      </w:r>
    </w:p>
    <w:p>
      <w:pPr>
        <w:pStyle w:val="0"/>
        <w:spacing w:before="200" w:line-rule="auto"/>
        <w:ind w:firstLine="540"/>
        <w:jc w:val="both"/>
      </w:pPr>
      <w:r>
        <w:rPr>
          <w:sz w:val="20"/>
        </w:rPr>
        <w:t xml:space="preserve">216.9.14.8. Применение исторических знаний:</w:t>
      </w:r>
    </w:p>
    <w:p>
      <w:pPr>
        <w:pStyle w:val="0"/>
        <w:spacing w:before="200" w:line-rule="auto"/>
        <w:ind w:firstLine="540"/>
        <w:jc w:val="both"/>
      </w:pPr>
      <w:r>
        <w:rPr>
          <w:sz w:val="20"/>
        </w:rPr>
        <w:t xml:space="preserve">распознавать в окружающей среде, в том числе в родном городе или ином населенном пункте, в регионе памятники материальной и художественной культуры изучаемого исторического периода, объяснять, в чем заключалось их значение для времени их создания и для современного общества;</w:t>
      </w:r>
    </w:p>
    <w:p>
      <w:pPr>
        <w:pStyle w:val="0"/>
        <w:spacing w:before="200" w:line-rule="auto"/>
        <w:ind w:firstLine="540"/>
        <w:jc w:val="both"/>
      </w:pPr>
      <w:r>
        <w:rPr>
          <w:sz w:val="20"/>
        </w:rPr>
        <w:t xml:space="preserve">выполнять учебные проекты по отечественной и всеобщей истории (в том числе на региональном материале);</w:t>
      </w:r>
    </w:p>
    <w:p>
      <w:pPr>
        <w:pStyle w:val="0"/>
        <w:spacing w:before="200" w:line-rule="auto"/>
        <w:ind w:firstLine="540"/>
        <w:jc w:val="both"/>
      </w:pPr>
      <w:r>
        <w:rPr>
          <w:sz w:val="20"/>
        </w:rPr>
        <w:t xml:space="preserve">объяснять, в чем состоит наследие истории изучаемого периода для России, других стран мира, высказывать и аргументировать свое отношение к культурному наследию в общественных обсуждениях.</w:t>
      </w:r>
    </w:p>
    <w:p>
      <w:pPr>
        <w:pStyle w:val="0"/>
        <w:ind w:firstLine="540"/>
        <w:jc w:val="both"/>
      </w:pPr>
      <w:r>
        <w:rPr>
          <w:sz w:val="20"/>
        </w:rPr>
      </w:r>
    </w:p>
    <w:p>
      <w:pPr>
        <w:pStyle w:val="2"/>
        <w:outlineLvl w:val="2"/>
        <w:ind w:firstLine="540"/>
        <w:jc w:val="both"/>
      </w:pPr>
      <w:r>
        <w:rPr>
          <w:sz w:val="20"/>
        </w:rPr>
        <w:t xml:space="preserve">217. Федеральная рабочая программа по учебному предмету "Обществознание".</w:t>
      </w:r>
    </w:p>
    <w:p>
      <w:pPr>
        <w:pStyle w:val="0"/>
        <w:spacing w:before="200" w:line-rule="auto"/>
        <w:ind w:firstLine="540"/>
        <w:jc w:val="both"/>
      </w:pPr>
      <w:r>
        <w:rPr>
          <w:sz w:val="20"/>
        </w:rPr>
        <w:t xml:space="preserve">217.1. Программа по обществознанию включает пояснительную записку, содержание обучения, планируемые результаты освоения программы по обществознанию.</w:t>
      </w:r>
    </w:p>
    <w:p>
      <w:pPr>
        <w:pStyle w:val="0"/>
        <w:ind w:firstLine="540"/>
        <w:jc w:val="both"/>
      </w:pPr>
      <w:r>
        <w:rPr>
          <w:sz w:val="20"/>
        </w:rPr>
      </w:r>
    </w:p>
    <w:p>
      <w:pPr>
        <w:pStyle w:val="2"/>
        <w:outlineLvl w:val="3"/>
        <w:ind w:firstLine="540"/>
        <w:jc w:val="both"/>
      </w:pPr>
      <w:r>
        <w:rPr>
          <w:sz w:val="20"/>
        </w:rPr>
        <w:t xml:space="preserve">217.2. Пояснительная записка.</w:t>
      </w:r>
    </w:p>
    <w:p>
      <w:pPr>
        <w:pStyle w:val="0"/>
        <w:spacing w:before="200" w:line-rule="auto"/>
        <w:ind w:firstLine="540"/>
        <w:jc w:val="both"/>
      </w:pPr>
      <w:r>
        <w:rPr>
          <w:sz w:val="20"/>
        </w:rPr>
        <w:t xml:space="preserve">217.2.1. Программа по обществознанию составлена на основе положений и требований к результатам освоения основной образовательной программы, представленных в ФГОС ООО, в соответствии с Концепцией преподавания учебного предмета "Обществознание", а также с учетом федеральной программы воспитания и подлежит непосредственному применению при реализации обязательной части ФАОП ООО.</w:t>
      </w:r>
    </w:p>
    <w:p>
      <w:pPr>
        <w:pStyle w:val="0"/>
        <w:spacing w:before="200" w:line-rule="auto"/>
        <w:ind w:firstLine="540"/>
        <w:jc w:val="both"/>
      </w:pPr>
      <w:r>
        <w:rPr>
          <w:sz w:val="20"/>
        </w:rPr>
        <w:t xml:space="preserve">217.2.2. Обществознание играет ведущую роль в выполнении образовательной организацией функции интеграции молодежи в современное общество: учебный предмет позволяет последовательно раскрывать учащимся подросткового возраста особенности современного общества, различные аспекты взаимодействия в современных условиях людей друг с другом, с основными институтами государства и гражданского общества, регулирующие эти взаимодействия социальные нормы.</w:t>
      </w:r>
    </w:p>
    <w:p>
      <w:pPr>
        <w:pStyle w:val="0"/>
        <w:spacing w:before="200" w:line-rule="auto"/>
        <w:ind w:firstLine="540"/>
        <w:jc w:val="both"/>
      </w:pPr>
      <w:r>
        <w:rPr>
          <w:sz w:val="20"/>
        </w:rPr>
        <w:t xml:space="preserve">217.2.3. Изучение обществознания, включающего знания о российском обществе и направлениях его развития в современных условиях, об основах конституционного строя нашей страны, правах и обязанностях человека и гражданина, способствует воспитанию российской гражданской идентичности, готовности к служению Отечеству, приверженности национальным ценностям.</w:t>
      </w:r>
    </w:p>
    <w:p>
      <w:pPr>
        <w:pStyle w:val="0"/>
        <w:spacing w:before="200" w:line-rule="auto"/>
        <w:ind w:firstLine="540"/>
        <w:jc w:val="both"/>
      </w:pPr>
      <w:r>
        <w:rPr>
          <w:sz w:val="20"/>
        </w:rPr>
        <w:t xml:space="preserve">217.2.4. Привлечение при изучении обществознания различных источников социальной информации помогает обучающимся освоить язык современной культурной, социально-экономической и политической коммуникации, вносит свой вклад в формирование метапредметных умений извлекать необходимые сведения, осмысливать, преобразовывать и применять их.</w:t>
      </w:r>
    </w:p>
    <w:p>
      <w:pPr>
        <w:pStyle w:val="0"/>
        <w:spacing w:before="200" w:line-rule="auto"/>
        <w:ind w:firstLine="540"/>
        <w:jc w:val="both"/>
      </w:pPr>
      <w:r>
        <w:rPr>
          <w:sz w:val="20"/>
        </w:rPr>
        <w:t xml:space="preserve">Изучение обществознания содействует вхождению обучающихся в мир культуры и общественных ценностей и в то же время открытию и утверждению собственного "Я", формированию способности к рефлексии, оценке своих возможностей и осознанию своего места в обществе.</w:t>
      </w:r>
    </w:p>
    <w:p>
      <w:pPr>
        <w:pStyle w:val="0"/>
        <w:spacing w:before="200" w:line-rule="auto"/>
        <w:ind w:firstLine="540"/>
        <w:jc w:val="both"/>
      </w:pPr>
      <w:r>
        <w:rPr>
          <w:sz w:val="20"/>
        </w:rPr>
        <w:t xml:space="preserve">217.2.5. Целями обществоведческого образования на уровне основного общего образования являются:</w:t>
      </w:r>
    </w:p>
    <w:p>
      <w:pPr>
        <w:pStyle w:val="0"/>
        <w:spacing w:before="200" w:line-rule="auto"/>
        <w:ind w:firstLine="540"/>
        <w:jc w:val="both"/>
      </w:pPr>
      <w:r>
        <w:rPr>
          <w:sz w:val="20"/>
        </w:rPr>
        <w:t xml:space="preserve">воспитание общероссийской идентичности, патриотизма, гражданственности, социальной ответственности, правового самосознания, приверженности базовым ценностям нашего народа;</w:t>
      </w:r>
    </w:p>
    <w:p>
      <w:pPr>
        <w:pStyle w:val="0"/>
        <w:spacing w:before="200" w:line-rule="auto"/>
        <w:ind w:firstLine="540"/>
        <w:jc w:val="both"/>
      </w:pPr>
      <w:r>
        <w:rPr>
          <w:sz w:val="20"/>
        </w:rPr>
        <w:t xml:space="preserve">развитие у обучающихся понимания приоритетности общенациональных интересов, приверженности правовым принципам, закрепленным в </w:t>
      </w:r>
      <w:hyperlink w:history="0" r:id="rId30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и законодательстве Российской Федерации;</w:t>
      </w:r>
    </w:p>
    <w:p>
      <w:pPr>
        <w:pStyle w:val="0"/>
        <w:spacing w:before="200" w:line-rule="auto"/>
        <w:ind w:firstLine="540"/>
        <w:jc w:val="both"/>
      </w:pPr>
      <w:r>
        <w:rPr>
          <w:sz w:val="20"/>
        </w:rPr>
        <w:t xml:space="preserve">развитие личности на исключительно важном этапе ее социализации - в подростковом возрасте, становление ее духовно-нравственной, политической и правовой культуры, социального поведения, основанного на уважении закона и правопорядка, развитие интереса к изучению социальных и гуманитарных дисциплин; способности к личному самоопределению, самореализации, самоконтролю; мотивации к высокопроизводительной, наукоемкой трудовой деятельности;</w:t>
      </w:r>
    </w:p>
    <w:p>
      <w:pPr>
        <w:pStyle w:val="0"/>
        <w:spacing w:before="200" w:line-rule="auto"/>
        <w:ind w:firstLine="540"/>
        <w:jc w:val="both"/>
      </w:pPr>
      <w:r>
        <w:rPr>
          <w:sz w:val="20"/>
        </w:rPr>
        <w:t xml:space="preserve">формирование у обучающихся целостной картины общества, адекватной современному уровню знаний и доступной по содержанию для школьников подросткового возраста; освоение учащимися знаний об основных сферах человеческой деятельности, социальных институтах, нормах, регулирующих общественные отношения, необходимые для взаимодействия с социальной средой и выполнения типичных социальных ролей человека и гражданина;</w:t>
      </w:r>
    </w:p>
    <w:p>
      <w:pPr>
        <w:pStyle w:val="0"/>
        <w:spacing w:before="200" w:line-rule="auto"/>
        <w:ind w:firstLine="540"/>
        <w:jc w:val="both"/>
      </w:pPr>
      <w:r>
        <w:rPr>
          <w:sz w:val="20"/>
        </w:rPr>
        <w:t xml:space="preserve">владение умениями функционально грамотного человека (получать из разнообразных источников и критически осмысливать социальную информацию, систематизировать, анализировать полученные данные; освоение способов познавательной, коммуникативной, практической деятельности, необходимых для участия в жизни гражданского общества и государства);</w:t>
      </w:r>
    </w:p>
    <w:p>
      <w:pPr>
        <w:pStyle w:val="0"/>
        <w:spacing w:before="200" w:line-rule="auto"/>
        <w:ind w:firstLine="540"/>
        <w:jc w:val="both"/>
      </w:pPr>
      <w:r>
        <w:rPr>
          <w:sz w:val="20"/>
        </w:rPr>
        <w:t xml:space="preserve">создание условий для освоения обучающимися способов успешного взаимодействия с различными политическими, правовыми, финансово-экономическими и другими социальными институтами для реализации личностного потенциала в современном динамично развивающемся российском обществе;</w:t>
      </w:r>
    </w:p>
    <w:p>
      <w:pPr>
        <w:pStyle w:val="0"/>
        <w:spacing w:before="200" w:line-rule="auto"/>
        <w:ind w:firstLine="540"/>
        <w:jc w:val="both"/>
      </w:pPr>
      <w:r>
        <w:rPr>
          <w:sz w:val="20"/>
        </w:rPr>
        <w:t xml:space="preserve">формирование опыта применения полученных знаний и умений для выстраивания отношений между людьми различных национальностей и вероисповеданий в общегражданской и в семейно-бытовой сферах; для соотнесения своих действий и действий других людей с нравственными ценностями и нормами поведения, установленными законом; содействия правовыми способами и средствами защите правопорядка в обществе.</w:t>
      </w:r>
    </w:p>
    <w:p>
      <w:pPr>
        <w:pStyle w:val="0"/>
        <w:spacing w:before="200" w:line-rule="auto"/>
        <w:ind w:firstLine="540"/>
        <w:jc w:val="both"/>
      </w:pPr>
      <w:r>
        <w:rPr>
          <w:sz w:val="20"/>
        </w:rPr>
        <w:t xml:space="preserve">217.2.6. Особенности преподавания предмета "Обществознание" обучающимся с РАС.</w:t>
      </w:r>
    </w:p>
    <w:p>
      <w:pPr>
        <w:pStyle w:val="0"/>
        <w:spacing w:before="200" w:line-rule="auto"/>
        <w:ind w:firstLine="540"/>
        <w:jc w:val="both"/>
      </w:pPr>
      <w:r>
        <w:rPr>
          <w:sz w:val="20"/>
        </w:rPr>
        <w:t xml:space="preserve">В силу особенностей психолого-педагогического развития обучающихся с РАС развитие гибких социальных компетенций представляет для них особые трудности. Поэтому программа обучения по предметной области "Обществознание" должна согласовываться с программой коррекционной и воспитательной работы, и при необходимости включать темы, задания и формы работы, направленные на развитие коммуникативных навыков, умения работать в команде, учитывать интересы окружающих.</w:t>
      </w:r>
    </w:p>
    <w:p>
      <w:pPr>
        <w:pStyle w:val="0"/>
        <w:spacing w:before="200" w:line-rule="auto"/>
        <w:ind w:firstLine="540"/>
        <w:jc w:val="both"/>
      </w:pPr>
      <w:r>
        <w:rPr>
          <w:sz w:val="20"/>
        </w:rPr>
        <w:t xml:space="preserve">Основной упор при изучении обществознания должен быть сделан на сознательном овладении обучающимися с РАС социальными нормами, пониманием их происхождения и обязательности соблюдения. При этом необходимо учитывать, что ряд тем для обучающихся с РАС будет очень сложным для усвоения из-за специфических особенностей формирования социальных представлений и навыков. Это, в свою очередь, может привести к тому, что некоторые темы будут усвоены на формальном уровне, что приведет к специфическим трудностям при овладении последующими темами.</w:t>
      </w:r>
    </w:p>
    <w:p>
      <w:pPr>
        <w:pStyle w:val="0"/>
        <w:spacing w:before="200" w:line-rule="auto"/>
        <w:ind w:firstLine="540"/>
        <w:jc w:val="both"/>
      </w:pPr>
      <w:r>
        <w:rPr>
          <w:sz w:val="20"/>
        </w:rPr>
        <w:t xml:space="preserve">Для достижения планируемых результатов реализации программы преподавания предмета "Обществознание" рекомендуется:</w:t>
      </w:r>
    </w:p>
    <w:p>
      <w:pPr>
        <w:pStyle w:val="0"/>
        <w:spacing w:before="200" w:line-rule="auto"/>
        <w:ind w:firstLine="540"/>
        <w:jc w:val="both"/>
      </w:pPr>
      <w:r>
        <w:rPr>
          <w:sz w:val="20"/>
        </w:rPr>
        <w:t xml:space="preserve">применять метод "социальных историй";</w:t>
      </w:r>
    </w:p>
    <w:p>
      <w:pPr>
        <w:pStyle w:val="0"/>
        <w:spacing w:before="200" w:line-rule="auto"/>
        <w:ind w:firstLine="540"/>
        <w:jc w:val="both"/>
      </w:pPr>
      <w:r>
        <w:rPr>
          <w:sz w:val="20"/>
        </w:rPr>
        <w:t xml:space="preserve">максимально использовать различные системы тестирования, IT-технологии, презентации, научно-популярные фильмы, схемы, и другие средства визуализации при обучении и оценке достижений обучающегося с РАС в данной области;</w:t>
      </w:r>
    </w:p>
    <w:p>
      <w:pPr>
        <w:pStyle w:val="0"/>
        <w:spacing w:before="200" w:line-rule="auto"/>
        <w:ind w:firstLine="540"/>
        <w:jc w:val="both"/>
      </w:pPr>
      <w:r>
        <w:rPr>
          <w:sz w:val="20"/>
        </w:rPr>
        <w:t xml:space="preserve">при недостаточной сформированности графо-моторных навыков предусмотреть возможность выполнения значительных по объему письменных заданий на компьютере;</w:t>
      </w:r>
    </w:p>
    <w:p>
      <w:pPr>
        <w:pStyle w:val="0"/>
        <w:spacing w:before="200" w:line-rule="auto"/>
        <w:ind w:firstLine="540"/>
        <w:jc w:val="both"/>
      </w:pPr>
      <w:r>
        <w:rPr>
          <w:sz w:val="20"/>
        </w:rPr>
        <w:t xml:space="preserve">опираться на реальные чувства и опыт обучающегося с РАС;</w:t>
      </w:r>
    </w:p>
    <w:p>
      <w:pPr>
        <w:pStyle w:val="0"/>
        <w:spacing w:before="200" w:line-rule="auto"/>
        <w:ind w:firstLine="540"/>
        <w:jc w:val="both"/>
      </w:pPr>
      <w:r>
        <w:rPr>
          <w:sz w:val="20"/>
        </w:rPr>
        <w:t xml:space="preserve">при непосредственном общении с обучающимся с РАС педагогу необходимо минимизировать в своей речи излишнюю эмоциональность, иронию и сарказм, сложные грамматические конструкции;</w:t>
      </w:r>
    </w:p>
    <w:p>
      <w:pPr>
        <w:pStyle w:val="0"/>
        <w:spacing w:before="200" w:line-rule="auto"/>
        <w:ind w:firstLine="540"/>
        <w:jc w:val="both"/>
      </w:pPr>
      <w:r>
        <w:rPr>
          <w:sz w:val="20"/>
        </w:rPr>
        <w:t xml:space="preserve">предоставить четкую и понятную обучающемуся систему визуальной поддержки плана ответа и хода выполнения заданий учителя:</w:t>
      </w:r>
    </w:p>
    <w:p>
      <w:pPr>
        <w:pStyle w:val="0"/>
        <w:spacing w:before="200" w:line-rule="auto"/>
        <w:ind w:firstLine="540"/>
        <w:jc w:val="both"/>
      </w:pPr>
      <w:r>
        <w:rPr>
          <w:sz w:val="20"/>
        </w:rPr>
        <w:t xml:space="preserve">учитывая неравномерность освоения обучающимся с РАС различных тематических областей по данному предмету, принимая во внимание его сильные и слабые стороны в овладении предметным содержанием курса "Обществознание", необходимо стремиться к созданию для обучающегося с РАС ситуации успеха как в урочной, так и внеурочной деятельности по данному предмету.</w:t>
      </w:r>
    </w:p>
    <w:p>
      <w:pPr>
        <w:pStyle w:val="0"/>
        <w:spacing w:before="200" w:line-rule="auto"/>
        <w:ind w:firstLine="540"/>
        <w:jc w:val="both"/>
      </w:pPr>
      <w:r>
        <w:rPr>
          <w:sz w:val="20"/>
        </w:rPr>
        <w:t xml:space="preserve">Некоторые темы по предмету "Обществознание" для обучающихся с РАС могут "запускать" на уроке непродуктивные дискуссии. В таких случаях рекомендуется замещение подобной активности выполнением содержательных проектных работ по интересующей обучающегося с РАС теме.</w:t>
      </w:r>
    </w:p>
    <w:p>
      <w:pPr>
        <w:pStyle w:val="0"/>
        <w:spacing w:before="200" w:line-rule="auto"/>
        <w:ind w:firstLine="540"/>
        <w:jc w:val="both"/>
      </w:pPr>
      <w:r>
        <w:rPr>
          <w:sz w:val="20"/>
        </w:rPr>
        <w:t xml:space="preserve">Особенности структурирования материала.</w:t>
      </w:r>
    </w:p>
    <w:p>
      <w:pPr>
        <w:pStyle w:val="0"/>
        <w:spacing w:before="200" w:line-rule="auto"/>
        <w:ind w:firstLine="540"/>
        <w:jc w:val="both"/>
      </w:pPr>
      <w:r>
        <w:rPr>
          <w:sz w:val="20"/>
        </w:rPr>
        <w:t xml:space="preserve">В соответствии с ФГОС ООО изучение программы по предмету "Обществознание" начинается с 6-го класса. Однако, с учетом специфических особенностей обучающихся с РАС, изучение окружающего обучающегося социума может активно начинаться уже в 5 классе, во внеурочной деятельности, дополнительном образовании, на коррекционно-развивающих занятиях. Многие темы обучающимися с РАС 6 и 7 классов по этому предмету могут быть усвоены значительно позже, чем сверстниками без РАС. В последующие годы эти темы могут изучаться на более глубоком уровне.</w:t>
      </w:r>
    </w:p>
    <w:p>
      <w:pPr>
        <w:pStyle w:val="0"/>
        <w:spacing w:before="200" w:line-rule="auto"/>
        <w:ind w:firstLine="540"/>
        <w:jc w:val="both"/>
      </w:pPr>
      <w:r>
        <w:rPr>
          <w:sz w:val="20"/>
        </w:rPr>
        <w:t xml:space="preserve">217.3. Содержание обучения в 6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2891"/>
        <w:gridCol w:w="6180"/>
      </w:tblGrid>
      <w:tr>
        <w:tc>
          <w:tcPr>
            <w:tcW w:w="2891" w:type="dxa"/>
            <w:tcBorders>
              <w:top w:val="single" w:sz="4"/>
              <w:bottom w:val="single" w:sz="4"/>
            </w:tcBorders>
          </w:tcPr>
          <w:p>
            <w:pPr>
              <w:pStyle w:val="0"/>
              <w:jc w:val="both"/>
            </w:pPr>
            <w:r>
              <w:rPr>
                <w:sz w:val="20"/>
              </w:rPr>
              <w:t xml:space="preserve">Человек и его социальное окружение.</w:t>
            </w:r>
          </w:p>
        </w:tc>
        <w:tc>
          <w:tcPr>
            <w:tcW w:w="6180" w:type="dxa"/>
            <w:tcBorders>
              <w:top w:val="single" w:sz="4"/>
              <w:bottom w:val="single" w:sz="4"/>
            </w:tcBorders>
          </w:tcPr>
          <w:p>
            <w:pPr>
              <w:pStyle w:val="0"/>
              <w:jc w:val="both"/>
            </w:pPr>
            <w:r>
              <w:rPr>
                <w:sz w:val="20"/>
              </w:rPr>
              <w:t xml:space="preserve">Социальное становление человека.</w:t>
            </w:r>
          </w:p>
          <w:p>
            <w:pPr>
              <w:pStyle w:val="0"/>
              <w:jc w:val="both"/>
            </w:pPr>
            <w:r>
              <w:rPr>
                <w:sz w:val="20"/>
              </w:rPr>
              <w:t xml:space="preserve">Деятельность человека. Учебная деятельность школьника.</w:t>
            </w:r>
          </w:p>
          <w:p>
            <w:pPr>
              <w:pStyle w:val="0"/>
              <w:jc w:val="both"/>
            </w:pPr>
            <w:r>
              <w:rPr>
                <w:sz w:val="20"/>
              </w:rPr>
              <w:t xml:space="preserve">Общение и его роль в жизни человека.</w:t>
            </w:r>
          </w:p>
          <w:p>
            <w:pPr>
              <w:pStyle w:val="0"/>
              <w:jc w:val="both"/>
            </w:pPr>
            <w:r>
              <w:rPr>
                <w:sz w:val="20"/>
              </w:rPr>
              <w:t xml:space="preserve">Человек в малой группе.</w:t>
            </w:r>
          </w:p>
          <w:p>
            <w:pPr>
              <w:pStyle w:val="0"/>
              <w:jc w:val="both"/>
            </w:pPr>
            <w:r>
              <w:rPr>
                <w:sz w:val="20"/>
              </w:rPr>
              <w:t xml:space="preserve">Общество - совместная жизнь людей.</w:t>
            </w:r>
          </w:p>
          <w:p>
            <w:pPr>
              <w:pStyle w:val="0"/>
              <w:jc w:val="both"/>
            </w:pPr>
            <w:r>
              <w:rPr>
                <w:sz w:val="20"/>
              </w:rPr>
              <w:t xml:space="preserve">Положение человека в обществе.</w:t>
            </w:r>
          </w:p>
          <w:p>
            <w:pPr>
              <w:pStyle w:val="0"/>
              <w:jc w:val="both"/>
            </w:pPr>
            <w:r>
              <w:rPr>
                <w:sz w:val="20"/>
              </w:rPr>
              <w:t xml:space="preserve">Роль экономики в жизни общества. Основные участники экономики.</w:t>
            </w:r>
          </w:p>
          <w:p>
            <w:pPr>
              <w:pStyle w:val="0"/>
              <w:jc w:val="both"/>
            </w:pPr>
            <w:r>
              <w:rPr>
                <w:sz w:val="20"/>
              </w:rPr>
              <w:t xml:space="preserve">Политическая жизнь.</w:t>
            </w:r>
          </w:p>
          <w:p>
            <w:pPr>
              <w:pStyle w:val="0"/>
              <w:jc w:val="both"/>
            </w:pPr>
            <w:r>
              <w:rPr>
                <w:sz w:val="20"/>
              </w:rPr>
              <w:t xml:space="preserve">Развитие общества.</w:t>
            </w:r>
          </w:p>
        </w:tc>
      </w:tr>
    </w:tbl>
    <w:p>
      <w:pPr>
        <w:pStyle w:val="0"/>
        <w:jc w:val="both"/>
      </w:pPr>
      <w:r>
        <w:rPr>
          <w:sz w:val="20"/>
        </w:rPr>
      </w:r>
    </w:p>
    <w:p>
      <w:pPr>
        <w:pStyle w:val="0"/>
        <w:ind w:firstLine="540"/>
        <w:jc w:val="both"/>
      </w:pPr>
      <w:r>
        <w:rPr>
          <w:sz w:val="20"/>
        </w:rPr>
        <w:t xml:space="preserve">217.4. Содержание обучения в 7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91"/>
        <w:gridCol w:w="6180"/>
      </w:tblGrid>
      <w:tr>
        <w:tc>
          <w:tcPr>
            <w:tcW w:w="2891" w:type="dxa"/>
          </w:tcPr>
          <w:p>
            <w:pPr>
              <w:pStyle w:val="0"/>
              <w:jc w:val="both"/>
            </w:pPr>
            <w:r>
              <w:rPr>
                <w:sz w:val="20"/>
              </w:rPr>
              <w:t xml:space="preserve">Социальные ценности и нормы.</w:t>
            </w:r>
          </w:p>
        </w:tc>
        <w:tc>
          <w:tcPr>
            <w:tcW w:w="6180" w:type="dxa"/>
          </w:tcPr>
          <w:p>
            <w:pPr>
              <w:pStyle w:val="0"/>
              <w:jc w:val="both"/>
            </w:pPr>
            <w:r>
              <w:rPr>
                <w:sz w:val="20"/>
              </w:rPr>
              <w:t xml:space="preserve">Социальные ценности.</w:t>
            </w:r>
          </w:p>
          <w:p>
            <w:pPr>
              <w:pStyle w:val="0"/>
              <w:jc w:val="both"/>
            </w:pPr>
            <w:r>
              <w:rPr>
                <w:sz w:val="20"/>
              </w:rPr>
              <w:t xml:space="preserve">Социальные нормы.</w:t>
            </w:r>
          </w:p>
          <w:p>
            <w:pPr>
              <w:pStyle w:val="0"/>
              <w:jc w:val="both"/>
            </w:pPr>
            <w:r>
              <w:rPr>
                <w:sz w:val="20"/>
              </w:rPr>
              <w:t xml:space="preserve">Мораль и моральный выбор. Право и мораль.</w:t>
            </w:r>
          </w:p>
        </w:tc>
      </w:tr>
      <w:tr>
        <w:tc>
          <w:tcPr>
            <w:tcW w:w="2891" w:type="dxa"/>
          </w:tcPr>
          <w:p>
            <w:pPr>
              <w:pStyle w:val="0"/>
              <w:jc w:val="both"/>
            </w:pPr>
            <w:r>
              <w:rPr>
                <w:sz w:val="20"/>
              </w:rPr>
              <w:t xml:space="preserve">Человек как участник правовых отношений.</w:t>
            </w:r>
          </w:p>
        </w:tc>
        <w:tc>
          <w:tcPr>
            <w:tcW w:w="6180" w:type="dxa"/>
          </w:tcPr>
          <w:p>
            <w:pPr>
              <w:pStyle w:val="0"/>
              <w:jc w:val="both"/>
            </w:pPr>
            <w:r>
              <w:rPr>
                <w:sz w:val="20"/>
              </w:rPr>
              <w:t xml:space="preserve">Правоотношения.</w:t>
            </w:r>
          </w:p>
          <w:p>
            <w:pPr>
              <w:pStyle w:val="0"/>
              <w:jc w:val="both"/>
            </w:pPr>
            <w:r>
              <w:rPr>
                <w:sz w:val="20"/>
              </w:rPr>
              <w:t xml:space="preserve">Правонарушения и их опасность для личности и общества.</w:t>
            </w:r>
          </w:p>
          <w:p>
            <w:pPr>
              <w:pStyle w:val="0"/>
              <w:jc w:val="both"/>
            </w:pPr>
            <w:r>
              <w:rPr>
                <w:sz w:val="20"/>
              </w:rPr>
              <w:t xml:space="preserve">Защита прав и свобод человека и гражданина.</w:t>
            </w:r>
          </w:p>
        </w:tc>
      </w:tr>
      <w:tr>
        <w:tc>
          <w:tcPr>
            <w:tcW w:w="2891" w:type="dxa"/>
          </w:tcPr>
          <w:p>
            <w:pPr>
              <w:pStyle w:val="0"/>
              <w:jc w:val="both"/>
            </w:pPr>
            <w:r>
              <w:rPr>
                <w:sz w:val="20"/>
              </w:rPr>
              <w:t xml:space="preserve">Основы российского права.</w:t>
            </w:r>
          </w:p>
        </w:tc>
        <w:tc>
          <w:tcPr>
            <w:tcW w:w="6180" w:type="dxa"/>
          </w:tcPr>
          <w:p>
            <w:pPr>
              <w:pStyle w:val="0"/>
              <w:jc w:val="both"/>
            </w:pPr>
            <w:r>
              <w:rPr>
                <w:sz w:val="20"/>
              </w:rPr>
              <w:t xml:space="preserve">Как устроено российское право.</w:t>
            </w:r>
          </w:p>
          <w:p>
            <w:pPr>
              <w:pStyle w:val="0"/>
              <w:jc w:val="both"/>
            </w:pPr>
            <w:r>
              <w:rPr>
                <w:sz w:val="20"/>
              </w:rPr>
              <w:t xml:space="preserve">Основы гражданского права.</w:t>
            </w:r>
          </w:p>
          <w:p>
            <w:pPr>
              <w:pStyle w:val="0"/>
              <w:jc w:val="both"/>
            </w:pPr>
            <w:r>
              <w:rPr>
                <w:sz w:val="20"/>
              </w:rPr>
              <w:t xml:space="preserve">Основы семейного права.</w:t>
            </w:r>
          </w:p>
          <w:p>
            <w:pPr>
              <w:pStyle w:val="0"/>
              <w:jc w:val="both"/>
            </w:pPr>
            <w:r>
              <w:rPr>
                <w:sz w:val="20"/>
              </w:rPr>
              <w:t xml:space="preserve">Основы трудового права.</w:t>
            </w:r>
          </w:p>
          <w:p>
            <w:pPr>
              <w:pStyle w:val="0"/>
              <w:jc w:val="both"/>
            </w:pPr>
            <w:r>
              <w:rPr>
                <w:sz w:val="20"/>
              </w:rPr>
              <w:t xml:space="preserve">Виды юридической ответственности. Правоохранительные органы в Российской Федерации.</w:t>
            </w:r>
          </w:p>
        </w:tc>
      </w:tr>
    </w:tbl>
    <w:p>
      <w:pPr>
        <w:pStyle w:val="0"/>
        <w:jc w:val="both"/>
      </w:pPr>
      <w:r>
        <w:rPr>
          <w:sz w:val="20"/>
        </w:rPr>
      </w:r>
    </w:p>
    <w:p>
      <w:pPr>
        <w:pStyle w:val="0"/>
        <w:ind w:firstLine="540"/>
        <w:jc w:val="both"/>
      </w:pPr>
      <w:r>
        <w:rPr>
          <w:sz w:val="20"/>
        </w:rPr>
        <w:t xml:space="preserve">217.5. Содержание обучения в 8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2891"/>
        <w:gridCol w:w="6180"/>
      </w:tblGrid>
      <w:tr>
        <w:tc>
          <w:tcPr>
            <w:tcW w:w="2891" w:type="dxa"/>
            <w:tcBorders>
              <w:top w:val="single" w:sz="4"/>
              <w:bottom w:val="single" w:sz="4"/>
            </w:tcBorders>
          </w:tcPr>
          <w:p>
            <w:pPr>
              <w:pStyle w:val="0"/>
            </w:pPr>
            <w:r>
              <w:rPr>
                <w:sz w:val="20"/>
              </w:rPr>
              <w:t xml:space="preserve">Человек в экономических отношениях.</w:t>
            </w:r>
          </w:p>
        </w:tc>
        <w:tc>
          <w:tcPr>
            <w:tcW w:w="6180" w:type="dxa"/>
            <w:tcBorders>
              <w:top w:val="single" w:sz="4"/>
              <w:bottom w:val="single" w:sz="4"/>
            </w:tcBorders>
          </w:tcPr>
          <w:p>
            <w:pPr>
              <w:pStyle w:val="0"/>
            </w:pPr>
            <w:r>
              <w:rPr>
                <w:sz w:val="20"/>
              </w:rPr>
              <w:t xml:space="preserve">Экономика - основа жизнедеятельности человека.</w:t>
            </w:r>
          </w:p>
          <w:p>
            <w:pPr>
              <w:pStyle w:val="0"/>
            </w:pPr>
            <w:r>
              <w:rPr>
                <w:sz w:val="20"/>
              </w:rPr>
              <w:t xml:space="preserve">Рыночные отношения в экономике.</w:t>
            </w:r>
          </w:p>
          <w:p>
            <w:pPr>
              <w:pStyle w:val="0"/>
            </w:pPr>
            <w:r>
              <w:rPr>
                <w:sz w:val="20"/>
              </w:rPr>
              <w:t xml:space="preserve">Финансовые отношения в экономике.</w:t>
            </w:r>
          </w:p>
          <w:p>
            <w:pPr>
              <w:pStyle w:val="0"/>
            </w:pPr>
            <w:r>
              <w:rPr>
                <w:sz w:val="20"/>
              </w:rPr>
              <w:t xml:space="preserve">Домашнее хозяйство.</w:t>
            </w:r>
          </w:p>
          <w:p>
            <w:pPr>
              <w:pStyle w:val="0"/>
            </w:pPr>
            <w:r>
              <w:rPr>
                <w:sz w:val="20"/>
              </w:rPr>
              <w:t xml:space="preserve">Экономические цели и функции государства.</w:t>
            </w:r>
          </w:p>
        </w:tc>
      </w:tr>
    </w:tbl>
    <w:p>
      <w:pPr>
        <w:pStyle w:val="0"/>
        <w:jc w:val="both"/>
      </w:pPr>
      <w:r>
        <w:rPr>
          <w:sz w:val="20"/>
        </w:rPr>
      </w:r>
    </w:p>
    <w:p>
      <w:pPr>
        <w:pStyle w:val="0"/>
        <w:ind w:firstLine="540"/>
        <w:jc w:val="both"/>
      </w:pPr>
      <w:r>
        <w:rPr>
          <w:sz w:val="20"/>
        </w:rPr>
        <w:t xml:space="preserve">217.6. Содержание обучения в 9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91"/>
        <w:gridCol w:w="6180"/>
      </w:tblGrid>
      <w:tr>
        <w:tc>
          <w:tcPr>
            <w:tcW w:w="2891" w:type="dxa"/>
          </w:tcPr>
          <w:p>
            <w:pPr>
              <w:pStyle w:val="0"/>
              <w:jc w:val="both"/>
            </w:pPr>
            <w:r>
              <w:rPr>
                <w:sz w:val="20"/>
              </w:rPr>
              <w:t xml:space="preserve">Человек в мире культуры.</w:t>
            </w:r>
          </w:p>
        </w:tc>
        <w:tc>
          <w:tcPr>
            <w:tcW w:w="6180" w:type="dxa"/>
          </w:tcPr>
          <w:p>
            <w:pPr>
              <w:pStyle w:val="0"/>
              <w:jc w:val="both"/>
            </w:pPr>
            <w:r>
              <w:rPr>
                <w:sz w:val="20"/>
              </w:rPr>
              <w:t xml:space="preserve">Культура, ее многообразие и формы.</w:t>
            </w:r>
          </w:p>
          <w:p>
            <w:pPr>
              <w:pStyle w:val="0"/>
              <w:jc w:val="both"/>
            </w:pPr>
            <w:r>
              <w:rPr>
                <w:sz w:val="20"/>
              </w:rPr>
              <w:t xml:space="preserve">Наука и образование в Российской Федерации. Роль религии в жизни общества.</w:t>
            </w:r>
          </w:p>
          <w:p>
            <w:pPr>
              <w:pStyle w:val="0"/>
              <w:jc w:val="both"/>
            </w:pPr>
            <w:r>
              <w:rPr>
                <w:sz w:val="20"/>
              </w:rPr>
              <w:t xml:space="preserve">Роль искусства в жизни человека.</w:t>
            </w:r>
          </w:p>
          <w:p>
            <w:pPr>
              <w:pStyle w:val="0"/>
              <w:jc w:val="both"/>
            </w:pPr>
            <w:r>
              <w:rPr>
                <w:sz w:val="20"/>
              </w:rPr>
              <w:t xml:space="preserve">Роль информации в современном мире.</w:t>
            </w:r>
          </w:p>
        </w:tc>
      </w:tr>
      <w:tr>
        <w:tc>
          <w:tcPr>
            <w:tcW w:w="2891" w:type="dxa"/>
          </w:tcPr>
          <w:p>
            <w:pPr>
              <w:pStyle w:val="0"/>
              <w:jc w:val="both"/>
            </w:pPr>
            <w:r>
              <w:rPr>
                <w:sz w:val="20"/>
              </w:rPr>
              <w:t xml:space="preserve">Человек в политическом измерении.</w:t>
            </w:r>
          </w:p>
        </w:tc>
        <w:tc>
          <w:tcPr>
            <w:tcW w:w="6180" w:type="dxa"/>
          </w:tcPr>
          <w:p>
            <w:pPr>
              <w:pStyle w:val="0"/>
              <w:jc w:val="both"/>
            </w:pPr>
            <w:r>
              <w:rPr>
                <w:sz w:val="20"/>
              </w:rPr>
              <w:t xml:space="preserve">Политика и политическая власть. Участие граждан в политике.</w:t>
            </w:r>
          </w:p>
        </w:tc>
      </w:tr>
      <w:tr>
        <w:tc>
          <w:tcPr>
            <w:tcW w:w="2891" w:type="dxa"/>
          </w:tcPr>
          <w:p>
            <w:pPr>
              <w:pStyle w:val="0"/>
              <w:jc w:val="both"/>
            </w:pPr>
            <w:r>
              <w:rPr>
                <w:sz w:val="20"/>
              </w:rPr>
              <w:t xml:space="preserve">Гражданин и государство.</w:t>
            </w:r>
          </w:p>
        </w:tc>
        <w:tc>
          <w:tcPr>
            <w:tcW w:w="6180" w:type="dxa"/>
          </w:tcPr>
          <w:p>
            <w:pPr>
              <w:pStyle w:val="0"/>
              <w:jc w:val="both"/>
            </w:pPr>
            <w:r>
              <w:rPr>
                <w:sz w:val="20"/>
              </w:rPr>
              <w:t xml:space="preserve">Основы конституционного строя Российской Федерации.</w:t>
            </w:r>
          </w:p>
          <w:p>
            <w:pPr>
              <w:pStyle w:val="0"/>
              <w:jc w:val="both"/>
            </w:pPr>
            <w:r>
              <w:rPr>
                <w:sz w:val="20"/>
              </w:rPr>
              <w:t xml:space="preserve">Высшие органы государственной власти в Российской Федерации.</w:t>
            </w:r>
          </w:p>
          <w:p>
            <w:pPr>
              <w:pStyle w:val="0"/>
              <w:jc w:val="both"/>
            </w:pPr>
            <w:r>
              <w:rPr>
                <w:sz w:val="20"/>
              </w:rPr>
              <w:t xml:space="preserve">Государственно-территориальное устройство Российской Федерации.</w:t>
            </w:r>
          </w:p>
          <w:p>
            <w:pPr>
              <w:pStyle w:val="0"/>
              <w:jc w:val="both"/>
            </w:pPr>
            <w:r>
              <w:rPr>
                <w:sz w:val="20"/>
              </w:rPr>
              <w:t xml:space="preserve">Конституция Российской Федерации о правовом статусе человека и гражданина.</w:t>
            </w:r>
          </w:p>
        </w:tc>
      </w:tr>
    </w:tbl>
    <w:p>
      <w:pPr>
        <w:pStyle w:val="0"/>
        <w:jc w:val="both"/>
      </w:pPr>
      <w:r>
        <w:rPr>
          <w:sz w:val="20"/>
        </w:rPr>
      </w:r>
    </w:p>
    <w:p>
      <w:pPr>
        <w:pStyle w:val="0"/>
        <w:ind w:firstLine="540"/>
        <w:jc w:val="both"/>
      </w:pPr>
      <w:r>
        <w:rPr>
          <w:sz w:val="20"/>
        </w:rPr>
        <w:t xml:space="preserve">217.7. Содержание обучения в 10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91"/>
        <w:gridCol w:w="6180"/>
      </w:tblGrid>
      <w:tr>
        <w:tc>
          <w:tcPr>
            <w:tcW w:w="2891" w:type="dxa"/>
          </w:tcPr>
          <w:p>
            <w:pPr>
              <w:pStyle w:val="0"/>
              <w:jc w:val="both"/>
            </w:pPr>
            <w:r>
              <w:rPr>
                <w:sz w:val="20"/>
              </w:rPr>
              <w:t xml:space="preserve">Человек в системе социальных отношений.</w:t>
            </w:r>
          </w:p>
        </w:tc>
        <w:tc>
          <w:tcPr>
            <w:tcW w:w="6180" w:type="dxa"/>
          </w:tcPr>
          <w:p>
            <w:pPr>
              <w:pStyle w:val="0"/>
              <w:jc w:val="both"/>
            </w:pPr>
            <w:r>
              <w:rPr>
                <w:sz w:val="20"/>
              </w:rPr>
              <w:t xml:space="preserve">Социальные общности и группы.</w:t>
            </w:r>
          </w:p>
          <w:p>
            <w:pPr>
              <w:pStyle w:val="0"/>
              <w:jc w:val="both"/>
            </w:pPr>
            <w:r>
              <w:rPr>
                <w:sz w:val="20"/>
              </w:rPr>
              <w:t xml:space="preserve">Статусы и роли. Социализация личности. Семья и ее функции.</w:t>
            </w:r>
          </w:p>
          <w:p>
            <w:pPr>
              <w:pStyle w:val="0"/>
              <w:jc w:val="both"/>
            </w:pPr>
            <w:r>
              <w:rPr>
                <w:sz w:val="20"/>
              </w:rPr>
              <w:t xml:space="preserve">Этносы и нации в современном обществе. Социальная политика Российского государства.</w:t>
            </w:r>
          </w:p>
          <w:p>
            <w:pPr>
              <w:pStyle w:val="0"/>
              <w:jc w:val="both"/>
            </w:pPr>
            <w:r>
              <w:rPr>
                <w:sz w:val="20"/>
              </w:rPr>
              <w:t xml:space="preserve">Отклоняющееся поведение и здоровый образ жизни.</w:t>
            </w:r>
          </w:p>
        </w:tc>
      </w:tr>
      <w:tr>
        <w:tc>
          <w:tcPr>
            <w:tcW w:w="2891" w:type="dxa"/>
          </w:tcPr>
          <w:p>
            <w:pPr>
              <w:pStyle w:val="0"/>
              <w:jc w:val="both"/>
            </w:pPr>
            <w:r>
              <w:rPr>
                <w:sz w:val="20"/>
              </w:rPr>
              <w:t xml:space="preserve">Человек в современном изменяющемся мире.</w:t>
            </w:r>
          </w:p>
        </w:tc>
        <w:tc>
          <w:tcPr>
            <w:tcW w:w="6180" w:type="dxa"/>
          </w:tcPr>
          <w:p>
            <w:pPr>
              <w:pStyle w:val="0"/>
              <w:jc w:val="both"/>
            </w:pPr>
            <w:r>
              <w:rPr>
                <w:sz w:val="20"/>
              </w:rPr>
              <w:t xml:space="preserve">Человек в современном изменяющемся мире.</w:t>
            </w:r>
          </w:p>
        </w:tc>
      </w:tr>
    </w:tbl>
    <w:p>
      <w:pPr>
        <w:pStyle w:val="0"/>
        <w:jc w:val="both"/>
      </w:pPr>
      <w:r>
        <w:rPr>
          <w:sz w:val="20"/>
        </w:rPr>
      </w:r>
    </w:p>
    <w:p>
      <w:pPr>
        <w:pStyle w:val="2"/>
        <w:outlineLvl w:val="3"/>
        <w:ind w:firstLine="540"/>
        <w:jc w:val="both"/>
      </w:pPr>
      <w:r>
        <w:rPr>
          <w:sz w:val="20"/>
        </w:rPr>
        <w:t xml:space="preserve">217.8. Планируемые результаты освоения программы по обществознанию.</w:t>
      </w:r>
    </w:p>
    <w:p>
      <w:pPr>
        <w:pStyle w:val="0"/>
        <w:spacing w:before="200" w:line-rule="auto"/>
        <w:ind w:firstLine="540"/>
        <w:jc w:val="both"/>
      </w:pPr>
      <w:r>
        <w:rPr>
          <w:sz w:val="20"/>
        </w:rPr>
        <w:t xml:space="preserve">217.8.1. В силу особенностей когнитивного, личностного развития обучающихся с РАС, достижение личностных результатов не всегда возможно в полном объеме на уровне основного общего образования, поэтому рекомендуется оценивать индивидуальную динамику продвижения обучающегося в данной области.</w:t>
      </w:r>
    </w:p>
    <w:p>
      <w:pPr>
        <w:pStyle w:val="0"/>
        <w:spacing w:before="200" w:line-rule="auto"/>
        <w:ind w:firstLine="540"/>
        <w:jc w:val="both"/>
      </w:pPr>
      <w:r>
        <w:rPr>
          <w:sz w:val="20"/>
        </w:rPr>
        <w:t xml:space="preserve">При оценивании личностных результатов необходимо обеспечить индивидуализацию этапности освоения образовательных результатов в связи с неравномерностью и особенностями развития ребенка с РАС.</w:t>
      </w:r>
    </w:p>
    <w:p>
      <w:pPr>
        <w:pStyle w:val="0"/>
        <w:spacing w:before="200" w:line-rule="auto"/>
        <w:ind w:firstLine="540"/>
        <w:jc w:val="both"/>
      </w:pPr>
      <w:r>
        <w:rPr>
          <w:sz w:val="20"/>
        </w:rPr>
        <w:t xml:space="preserve">Личностные результаты изучения обществознания воплощают традиционные российские социокультурные и духовно-нравственные ценности, принятые в обществе нормы поведения, отражают готовность обучающихся руководствоваться ими в жизни, во взаимодействии с другими людьми, при принятии собственных решений. Они достигаются в единстве учебной и воспитательной деятельности в процессе развития у обучающихся установки на решение практических задач социальной направленности и опыта конструктивного социального поведения по основным направлениям воспитательной деятельности, в том числе в части:</w:t>
      </w:r>
    </w:p>
    <w:p>
      <w:pPr>
        <w:pStyle w:val="0"/>
        <w:spacing w:before="200" w:line-rule="auto"/>
        <w:ind w:firstLine="540"/>
        <w:jc w:val="both"/>
      </w:pPr>
      <w:r>
        <w:rPr>
          <w:sz w:val="20"/>
        </w:rPr>
        <w:t xml:space="preserve">1) гражданского воспитания: 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неприятие любых форм экстремизма, дискриминации, понимание роли различных социальных институтов в жизни человека, 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 представление о способах противодействия коррупции; готовность к разнообразной созидательной деятельности, стремление к взаимопониманию и взаимопомощи; активное участие в самоуправлении; готовность к участию в гуманитарной деятельности;</w:t>
      </w:r>
    </w:p>
    <w:p>
      <w:pPr>
        <w:pStyle w:val="0"/>
        <w:spacing w:before="200" w:line-rule="auto"/>
        <w:ind w:firstLine="540"/>
        <w:jc w:val="both"/>
      </w:pPr>
      <w:r>
        <w:rPr>
          <w:sz w:val="20"/>
        </w:rPr>
        <w:t xml:space="preserve">2) патриотического воспитания: 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 ценностное отношение к достижениям своей Родины - России, к науке, искусству, спорту, технологиям, боевым подвигам и трудовым достижениям народа, уважение к символам России, государственным праздникам, историческому, природному наследию и памятникам, традициям разных народов, проживающих в родной стране;</w:t>
      </w:r>
    </w:p>
    <w:p>
      <w:pPr>
        <w:pStyle w:val="0"/>
        <w:spacing w:before="200" w:line-rule="auto"/>
        <w:ind w:firstLine="540"/>
        <w:jc w:val="both"/>
      </w:pPr>
      <w:r>
        <w:rPr>
          <w:sz w:val="20"/>
        </w:rPr>
        <w:t xml:space="preserve">3) духовно-нравственного воспитания: ориентация на моральные ценности и нормы в ситуациях нравственного выбора, готовность оценивать свое поведение и поступки, поведение и поступки других людей с позиции нравственных и правовых норм с учетом осознания последствий поступков; активное неприятие асоциальных поступков; свобода и ответственность личности в условиях индивидуального и общественного пространства;</w:t>
      </w:r>
    </w:p>
    <w:p>
      <w:pPr>
        <w:pStyle w:val="0"/>
        <w:spacing w:before="200" w:line-rule="auto"/>
        <w:ind w:firstLine="540"/>
        <w:jc w:val="both"/>
      </w:pPr>
      <w:r>
        <w:rPr>
          <w:sz w:val="20"/>
        </w:rPr>
        <w:t xml:space="preserve">4) эстетического воспитания: восприимчивость к разным видам искусства, традициям и творчеству своего и других народов, понимание эмоционального воздействия искусства, осознание важности художественной культуры как средства коммуникации и самовыражения, понимание ценности отечественного и мирового искусства, этнических культурных традиций и народного творчества, стремление к самовыражению в разных видах искусства;</w:t>
      </w:r>
    </w:p>
    <w:p>
      <w:pPr>
        <w:pStyle w:val="0"/>
        <w:spacing w:before="200" w:line-rule="auto"/>
        <w:ind w:firstLine="540"/>
        <w:jc w:val="both"/>
      </w:pPr>
      <w:r>
        <w:rPr>
          <w:sz w:val="20"/>
        </w:rPr>
        <w:t xml:space="preserve">5) физического воспитания, формирования культуры здоровья и эмоционального благополучия: осознание ценности жизни; ответственное отношение к своему здоровью и установка на здоровый образ жизни, 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 соблюдение правил безопасности, в том числе навыки безопасного поведения в интернет-среде, 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 умение принимать себя и других, не осуждая, сформированность навыков рефлексии, признание своего права на ошибку и такого же права другого человека;</w:t>
      </w:r>
    </w:p>
    <w:p>
      <w:pPr>
        <w:pStyle w:val="0"/>
        <w:spacing w:before="200" w:line-rule="auto"/>
        <w:ind w:firstLine="540"/>
        <w:jc w:val="both"/>
      </w:pPr>
      <w:r>
        <w:rPr>
          <w:sz w:val="20"/>
        </w:rPr>
        <w:t xml:space="preserve">6) трудового воспитания: установка на активное участие в решении практических задач (в рамках семьи, образовательной организации, города, края) технологической и социальной направленности, способность инициировать, планировать и самостоятельно выполнять такого рода деятельность, интерес к практическому изучению профессий и труда различного рода, в том числе на основе применения изучаемого предметного знания; осознание важности обучения на протяжении всей жизни для успешной профессиональной деятельности и развитие необходимых умений для этого, уважение к труду и результатам трудовой деятельности, осознанный выбор и построение индивидуальной траектории образования и жизненных планов с учетом личных и общественных интересов и потребностей;</w:t>
      </w:r>
    </w:p>
    <w:p>
      <w:pPr>
        <w:pStyle w:val="0"/>
        <w:spacing w:before="200" w:line-rule="auto"/>
        <w:ind w:firstLine="540"/>
        <w:jc w:val="both"/>
      </w:pPr>
      <w:r>
        <w:rPr>
          <w:sz w:val="20"/>
        </w:rPr>
        <w:t xml:space="preserve">7) экологического воспитания: ориентация на применение знаний из социальных и естественных наук для решения задач в области окружающей среды, планирования поступков и оценка возможных последствий своих действий для окружающей среды; 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 осознание своей роли как гражданина и потребителя в условиях взаимосвязи природной, технологической и социальной сред, готовность к участию в практической деятельности экологической направленности;</w:t>
      </w:r>
    </w:p>
    <w:p>
      <w:pPr>
        <w:pStyle w:val="0"/>
        <w:spacing w:before="200" w:line-rule="auto"/>
        <w:ind w:firstLine="540"/>
        <w:jc w:val="both"/>
      </w:pPr>
      <w:r>
        <w:rPr>
          <w:sz w:val="20"/>
        </w:rPr>
        <w:t xml:space="preserve">8) ценности научного познания: ориентация в деятельности на современную систему научных представлений об основных закономерностях развития человека, природы и общества, о взаимосвязях человека с природной и социальной средой; овладение языковой и читательской культурой как средством познания мира, овладение основными навыками исследовательской деятельности,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pPr>
        <w:pStyle w:val="0"/>
        <w:spacing w:before="200" w:line-rule="auto"/>
        <w:ind w:firstLine="540"/>
        <w:jc w:val="both"/>
      </w:pPr>
      <w:r>
        <w:rPr>
          <w:sz w:val="20"/>
        </w:rPr>
        <w:t xml:space="preserve">217.8.1. Личностные результаты, обеспечивающие адаптацию обучающегося к изменяющимся условиям социальной и природной среды:</w:t>
      </w:r>
    </w:p>
    <w:p>
      <w:pPr>
        <w:pStyle w:val="0"/>
        <w:spacing w:before="200" w:line-rule="auto"/>
        <w:ind w:firstLine="540"/>
        <w:jc w:val="both"/>
      </w:pPr>
      <w:r>
        <w:rPr>
          <w:sz w:val="20"/>
        </w:rPr>
        <w:t xml:space="preserve">освоение обучающимися социального опыта, основных социальных ролей, соответствующих ведущей деятельности возраста, норм и правил общественного поведения, форм социальной жизни в группах 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w:t>
      </w:r>
    </w:p>
    <w:p>
      <w:pPr>
        <w:pStyle w:val="0"/>
        <w:spacing w:before="200" w:line-rule="auto"/>
        <w:ind w:firstLine="540"/>
        <w:jc w:val="both"/>
      </w:pPr>
      <w:r>
        <w:rPr>
          <w:sz w:val="20"/>
        </w:rPr>
        <w:t xml:space="preserve">способность обучающихся во взаимодействии в условиях неопределенности, открытость опыту и знаниям других;</w:t>
      </w:r>
    </w:p>
    <w:p>
      <w:pPr>
        <w:pStyle w:val="0"/>
        <w:spacing w:before="200" w:line-rule="auto"/>
        <w:ind w:firstLine="540"/>
        <w:jc w:val="both"/>
      </w:pPr>
      <w:r>
        <w:rPr>
          <w:sz w:val="20"/>
        </w:rPr>
        <w:t xml:space="preserve">способность действовать в условиях неопределенности, открытость опыту и знаниям других, повышать уровень своей компетентности через практическую деятельность, в том числе умение учиться у других людей; осознавать в совместной деятельности новые знания, навыки и компетенции из опыта других;</w:t>
      </w:r>
    </w:p>
    <w:p>
      <w:pPr>
        <w:pStyle w:val="0"/>
        <w:spacing w:before="200" w:line-rule="auto"/>
        <w:ind w:firstLine="540"/>
        <w:jc w:val="both"/>
      </w:pPr>
      <w:r>
        <w:rPr>
          <w:sz w:val="20"/>
        </w:rPr>
        <w:t xml:space="preserve">навык выявления и связывания образов, способность формирования новых знаний, в том числе способность формулировать идеи, понятия, гипотезы об объектах и явлениях, в том числе ранее неизвестных, осознавать дефицит собственных знаний и компетентностей, планировать свое развитие;</w:t>
      </w:r>
    </w:p>
    <w:p>
      <w:pPr>
        <w:pStyle w:val="0"/>
        <w:spacing w:before="200" w:line-rule="auto"/>
        <w:ind w:firstLine="540"/>
        <w:jc w:val="both"/>
      </w:pPr>
      <w:r>
        <w:rPr>
          <w:sz w:val="20"/>
        </w:rPr>
        <w:t xml:space="preserve">умение распознавать конкретные примеры понятия по характерным признакам, выполнять операции в соответствии с определением и простейшими свойствами понятия, конкретизировать понятие примерами, использовать понятие и его свойства при решении задач (далее - оперировать понятиями), а также оперировать терминами и представлениями в области концепции устойчивого развития;</w:t>
      </w:r>
    </w:p>
    <w:p>
      <w:pPr>
        <w:pStyle w:val="0"/>
        <w:spacing w:before="200" w:line-rule="auto"/>
        <w:ind w:firstLine="540"/>
        <w:jc w:val="both"/>
      </w:pPr>
      <w:r>
        <w:rPr>
          <w:sz w:val="20"/>
        </w:rPr>
        <w:t xml:space="preserve">умение анализировать и выявлять взаимосвязи природы, общества и экономики;</w:t>
      </w:r>
    </w:p>
    <w:p>
      <w:pPr>
        <w:pStyle w:val="0"/>
        <w:spacing w:before="200" w:line-rule="auto"/>
        <w:ind w:firstLine="540"/>
        <w:jc w:val="both"/>
      </w:pPr>
      <w:r>
        <w:rPr>
          <w:sz w:val="20"/>
        </w:rPr>
        <w:t xml:space="preserve">умение оценивать свои действия с учетом влияния на окружающую среду, достижений целей и преодоления вызовов, возможных глобальных последствий;</w:t>
      </w:r>
    </w:p>
    <w:p>
      <w:pPr>
        <w:pStyle w:val="0"/>
        <w:spacing w:before="200" w:line-rule="auto"/>
        <w:ind w:firstLine="540"/>
        <w:jc w:val="both"/>
      </w:pPr>
      <w:r>
        <w:rPr>
          <w:sz w:val="20"/>
        </w:rPr>
        <w:t xml:space="preserve">способность обучающихся осознавать стрессовую ситуацию, оценивать происходящие изменения и их последствия, воспринимать стрессовую ситуацию как вызов, требующий контрмер;</w:t>
      </w:r>
    </w:p>
    <w:p>
      <w:pPr>
        <w:pStyle w:val="0"/>
        <w:spacing w:before="200" w:line-rule="auto"/>
        <w:ind w:firstLine="540"/>
        <w:jc w:val="both"/>
      </w:pPr>
      <w:r>
        <w:rPr>
          <w:sz w:val="20"/>
        </w:rPr>
        <w:t xml:space="preserve">оценивать ситуацию стресса, корректировать принимаемые решения и действия, формулировать и оценивать риски и последствия, формировать опыт, уметь находить позитивное в произошедшей ситуации; быть готовым действовать в отсутствие гарантий успеха.</w:t>
      </w:r>
    </w:p>
    <w:p>
      <w:pPr>
        <w:pStyle w:val="0"/>
        <w:spacing w:before="200" w:line-rule="auto"/>
        <w:ind w:firstLine="540"/>
        <w:jc w:val="both"/>
      </w:pPr>
      <w:r>
        <w:rPr>
          <w:sz w:val="20"/>
        </w:rPr>
        <w:t xml:space="preserve">217.8.2. В результате изучения обществознания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0"/>
        <w:spacing w:before="200" w:line-rule="auto"/>
        <w:ind w:firstLine="540"/>
        <w:jc w:val="both"/>
      </w:pPr>
      <w:r>
        <w:rPr>
          <w:sz w:val="20"/>
        </w:rPr>
        <w:t xml:space="preserve">217.8.3.1. У обучающегося будут сформированы следующие базовые логические действия как часть познавательных универсальных учебных действий:</w:t>
      </w:r>
    </w:p>
    <w:p>
      <w:pPr>
        <w:pStyle w:val="0"/>
        <w:spacing w:before="200" w:line-rule="auto"/>
        <w:ind w:firstLine="540"/>
        <w:jc w:val="both"/>
      </w:pPr>
      <w:r>
        <w:rPr>
          <w:sz w:val="20"/>
        </w:rPr>
        <w:t xml:space="preserve">выявлять и характеризовать существенные признаки социальных явлений и процессов;</w:t>
      </w:r>
    </w:p>
    <w:p>
      <w:pPr>
        <w:pStyle w:val="0"/>
        <w:spacing w:before="200" w:line-rule="auto"/>
        <w:ind w:firstLine="540"/>
        <w:jc w:val="both"/>
      </w:pPr>
      <w:r>
        <w:rPr>
          <w:sz w:val="20"/>
        </w:rPr>
        <w:t xml:space="preserve">устанавливать существенный признак классификации социальных фактов, основания для их обобщения и сравнения, критерии проводимого анализа;</w:t>
      </w:r>
    </w:p>
    <w:p>
      <w:pPr>
        <w:pStyle w:val="0"/>
        <w:spacing w:before="200" w:line-rule="auto"/>
        <w:ind w:firstLine="540"/>
        <w:jc w:val="both"/>
      </w:pPr>
      <w:r>
        <w:rPr>
          <w:sz w:val="20"/>
        </w:rPr>
        <w:t xml:space="preserve">с учетом предложенной задачи выявлять закономерности и противоречия в рассматриваемых фактах, данных и наблюдениях;</w:t>
      </w:r>
    </w:p>
    <w:p>
      <w:pPr>
        <w:pStyle w:val="0"/>
        <w:spacing w:before="200" w:line-rule="auto"/>
        <w:ind w:firstLine="540"/>
        <w:jc w:val="both"/>
      </w:pPr>
      <w:r>
        <w:rPr>
          <w:sz w:val="20"/>
        </w:rPr>
        <w:t xml:space="preserve">предлагать критерии для выявления закономерностей и противоречий;</w:t>
      </w:r>
    </w:p>
    <w:p>
      <w:pPr>
        <w:pStyle w:val="0"/>
        <w:spacing w:before="200" w:line-rule="auto"/>
        <w:ind w:firstLine="540"/>
        <w:jc w:val="both"/>
      </w:pPr>
      <w:r>
        <w:rPr>
          <w:sz w:val="20"/>
        </w:rPr>
        <w:t xml:space="preserve">выявлять дефицит информации, данных, необходимых для решения поставленной задачи;</w:t>
      </w:r>
    </w:p>
    <w:p>
      <w:pPr>
        <w:pStyle w:val="0"/>
        <w:spacing w:before="200" w:line-rule="auto"/>
        <w:ind w:firstLine="540"/>
        <w:jc w:val="both"/>
      </w:pPr>
      <w:r>
        <w:rPr>
          <w:sz w:val="20"/>
        </w:rPr>
        <w:t xml:space="preserve">выявлять причинно-следственные связи при изучении явлений и процессов;</w:t>
      </w:r>
    </w:p>
    <w:p>
      <w:pPr>
        <w:pStyle w:val="0"/>
        <w:spacing w:before="200" w:line-rule="auto"/>
        <w:ind w:firstLine="540"/>
        <w:jc w:val="both"/>
      </w:pPr>
      <w:r>
        <w:rPr>
          <w:sz w:val="20"/>
        </w:rPr>
        <w:t xml:space="preserve">делать выводы с использованием дедуктивных и индуктивных умозаключений, умозаключений по аналогии, формулировать гипотезы о взаимосвязях;</w:t>
      </w:r>
    </w:p>
    <w:p>
      <w:pPr>
        <w:pStyle w:val="0"/>
        <w:spacing w:before="200" w:line-rule="auto"/>
        <w:ind w:firstLine="540"/>
        <w:jc w:val="both"/>
      </w:pPr>
      <w:r>
        <w:rPr>
          <w:sz w:val="20"/>
        </w:rPr>
        <w:t xml:space="preserve">самостоятельно выбирать способ решения учебной задачи (сравнивать несколько вариантов решения, выбирать наиболее подходящий с учетом самостоятельно выделенных критериев);</w:t>
      </w:r>
    </w:p>
    <w:p>
      <w:pPr>
        <w:pStyle w:val="0"/>
        <w:spacing w:before="200" w:line-rule="auto"/>
        <w:ind w:firstLine="540"/>
        <w:jc w:val="both"/>
      </w:pPr>
      <w:r>
        <w:rPr>
          <w:sz w:val="20"/>
        </w:rPr>
        <w:t xml:space="preserve">осознавать невозможность контролировать все вокруг.</w:t>
      </w:r>
    </w:p>
    <w:p>
      <w:pPr>
        <w:pStyle w:val="0"/>
        <w:spacing w:before="200" w:line-rule="auto"/>
        <w:ind w:firstLine="540"/>
        <w:jc w:val="both"/>
      </w:pPr>
      <w:r>
        <w:rPr>
          <w:sz w:val="20"/>
        </w:rPr>
        <w:t xml:space="preserve">217.8.3.2. 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0"/>
        <w:spacing w:before="200" w:line-rule="auto"/>
        <w:ind w:firstLine="540"/>
        <w:jc w:val="both"/>
      </w:pPr>
      <w:r>
        <w:rPr>
          <w:sz w:val="20"/>
        </w:rPr>
        <w:t xml:space="preserve">использовать вопросы как исследовательский инструмент познания;</w:t>
      </w:r>
    </w:p>
    <w:p>
      <w:pPr>
        <w:pStyle w:val="0"/>
        <w:spacing w:before="200" w:line-rule="auto"/>
        <w:ind w:firstLine="540"/>
        <w:jc w:val="both"/>
      </w:pPr>
      <w:r>
        <w:rPr>
          <w:sz w:val="20"/>
        </w:rPr>
        <w:t xml:space="preserve">формулировать вопросы, фиксирующие разрыв между реальным и желательным состоянием ситуации, объекта, самостоятельно устанавливать искомое и данное;</w:t>
      </w:r>
    </w:p>
    <w:p>
      <w:pPr>
        <w:pStyle w:val="0"/>
        <w:spacing w:before="200" w:line-rule="auto"/>
        <w:ind w:firstLine="540"/>
        <w:jc w:val="both"/>
      </w:pPr>
      <w:r>
        <w:rPr>
          <w:sz w:val="20"/>
        </w:rPr>
        <w:t xml:space="preserve">формулировать гипотезу об истинности собственных суждений и суждений других, аргументировать свою позицию, мнение;</w:t>
      </w:r>
    </w:p>
    <w:p>
      <w:pPr>
        <w:pStyle w:val="0"/>
        <w:spacing w:before="200" w:line-rule="auto"/>
        <w:ind w:firstLine="540"/>
        <w:jc w:val="both"/>
      </w:pPr>
      <w:r>
        <w:rPr>
          <w:sz w:val="20"/>
        </w:rPr>
        <w:t xml:space="preserve">проводить по самостоятельно составленному плану небольшое исследование по установлению особенностей объекта изучения, причинно-следственных связей и зависимостей объектов между собой;</w:t>
      </w:r>
    </w:p>
    <w:p>
      <w:pPr>
        <w:pStyle w:val="0"/>
        <w:spacing w:before="200" w:line-rule="auto"/>
        <w:ind w:firstLine="540"/>
        <w:jc w:val="both"/>
      </w:pPr>
      <w:r>
        <w:rPr>
          <w:sz w:val="20"/>
        </w:rPr>
        <w:t xml:space="preserve">оценивать на применимость и достоверность информацию, полученную в ходе исследования;</w:t>
      </w:r>
    </w:p>
    <w:p>
      <w:pPr>
        <w:pStyle w:val="0"/>
        <w:spacing w:before="200" w:line-rule="auto"/>
        <w:ind w:firstLine="540"/>
        <w:jc w:val="both"/>
      </w:pPr>
      <w:r>
        <w:rPr>
          <w:sz w:val="20"/>
        </w:rPr>
        <w:t xml:space="preserve">самостоятельно формулировать обобщения и выводы по результатам проведенного наблюдения, исследования, владеть инструментами оценки достоверности полученных выводов и обобщений;</w:t>
      </w:r>
    </w:p>
    <w:p>
      <w:pPr>
        <w:pStyle w:val="0"/>
        <w:spacing w:before="200" w:line-rule="auto"/>
        <w:ind w:firstLine="540"/>
        <w:jc w:val="both"/>
      </w:pPr>
      <w:r>
        <w:rPr>
          <w:sz w:val="20"/>
        </w:rPr>
        <w:t xml:space="preserve">прогнозировать возможное дальнейшее развитие процессов, событий и их последствия в аналогичных или сходных ситуациях, выдвигать предположения об их развитии в новых условиях и контекстах.</w:t>
      </w:r>
    </w:p>
    <w:p>
      <w:pPr>
        <w:pStyle w:val="0"/>
        <w:spacing w:before="200" w:line-rule="auto"/>
        <w:ind w:firstLine="540"/>
        <w:jc w:val="both"/>
      </w:pPr>
      <w:r>
        <w:rPr>
          <w:sz w:val="20"/>
        </w:rPr>
        <w:t xml:space="preserve">217.8.3.3. У обучающегося будут сформированы следующие умения работать с информацией как часть познавательных универсальных учебных действий:</w:t>
      </w:r>
    </w:p>
    <w:p>
      <w:pPr>
        <w:pStyle w:val="0"/>
        <w:spacing w:before="200" w:line-rule="auto"/>
        <w:ind w:firstLine="540"/>
        <w:jc w:val="both"/>
      </w:pPr>
      <w:r>
        <w:rPr>
          <w:sz w:val="20"/>
        </w:rPr>
        <w:t xml:space="preserve">применять различные методы, инструменты и запросы при поиске и отборе информации или данных из источников с учетом предложенной учебной задачи и заданных критериев;</w:t>
      </w:r>
    </w:p>
    <w:p>
      <w:pPr>
        <w:pStyle w:val="0"/>
        <w:spacing w:before="200" w:line-rule="auto"/>
        <w:ind w:firstLine="540"/>
        <w:jc w:val="both"/>
      </w:pPr>
      <w:r>
        <w:rPr>
          <w:sz w:val="20"/>
        </w:rPr>
        <w:t xml:space="preserve">выбирать, анализировать, систематизировать и интерпретировать информацию различных видов и форм представления;</w:t>
      </w:r>
    </w:p>
    <w:p>
      <w:pPr>
        <w:pStyle w:val="0"/>
        <w:spacing w:before="200" w:line-rule="auto"/>
        <w:ind w:firstLine="540"/>
        <w:jc w:val="both"/>
      </w:pPr>
      <w:r>
        <w:rPr>
          <w:sz w:val="20"/>
        </w:rPr>
        <w:t xml:space="preserve">находить сходные аргументы (подтверждающие или опровергающие одну и ту же идею, версию) в различных информационных источниках;</w:t>
      </w:r>
    </w:p>
    <w:p>
      <w:pPr>
        <w:pStyle w:val="0"/>
        <w:spacing w:before="200" w:line-rule="auto"/>
        <w:ind w:firstLine="540"/>
        <w:jc w:val="both"/>
      </w:pPr>
      <w:r>
        <w:rPr>
          <w:sz w:val="20"/>
        </w:rPr>
        <w:t xml:space="preserve">самостоятельно выбирать оптимальную форму представления информации;</w:t>
      </w:r>
    </w:p>
    <w:p>
      <w:pPr>
        <w:pStyle w:val="0"/>
        <w:spacing w:before="200" w:line-rule="auto"/>
        <w:ind w:firstLine="540"/>
        <w:jc w:val="both"/>
      </w:pPr>
      <w:r>
        <w:rPr>
          <w:sz w:val="20"/>
        </w:rPr>
        <w:t xml:space="preserve">оценивать надежность информации по критериям, предложенным педагогическим работником или сформулированным самостоятельно;</w:t>
      </w:r>
    </w:p>
    <w:p>
      <w:pPr>
        <w:pStyle w:val="0"/>
        <w:spacing w:before="200" w:line-rule="auto"/>
        <w:ind w:firstLine="540"/>
        <w:jc w:val="both"/>
      </w:pPr>
      <w:r>
        <w:rPr>
          <w:sz w:val="20"/>
        </w:rPr>
        <w:t xml:space="preserve">эффективно запоминать и систематизировать информацию.</w:t>
      </w:r>
    </w:p>
    <w:p>
      <w:pPr>
        <w:pStyle w:val="0"/>
        <w:spacing w:before="200" w:line-rule="auto"/>
        <w:ind w:firstLine="540"/>
        <w:jc w:val="both"/>
      </w:pPr>
      <w:r>
        <w:rPr>
          <w:sz w:val="20"/>
        </w:rPr>
        <w:t xml:space="preserve">217.8.3.4. У обучающегося будут сформированы следующие умения общения как часть коммуникативных универсальных учебных действий:</w:t>
      </w:r>
    </w:p>
    <w:p>
      <w:pPr>
        <w:pStyle w:val="0"/>
        <w:spacing w:before="200" w:line-rule="auto"/>
        <w:ind w:firstLine="540"/>
        <w:jc w:val="both"/>
      </w:pPr>
      <w:r>
        <w:rPr>
          <w:sz w:val="20"/>
        </w:rPr>
        <w:t xml:space="preserve">воспринимать и формулировать суждения, выражать эмоции в соответствии с целями и условиями общения;</w:t>
      </w:r>
    </w:p>
    <w:p>
      <w:pPr>
        <w:pStyle w:val="0"/>
        <w:spacing w:before="200" w:line-rule="auto"/>
        <w:ind w:firstLine="540"/>
        <w:jc w:val="both"/>
      </w:pPr>
      <w:r>
        <w:rPr>
          <w:sz w:val="20"/>
        </w:rPr>
        <w:t xml:space="preserve">выражать себя (свою точку зрения) в устных и письменных текстах; распознавать невербальные средства общения, понимать значение социальных знаков, знать и распознавать предпосылки конфликтных ситуаций и смягчать конфликты, вести переговоры;</w:t>
      </w:r>
    </w:p>
    <w:p>
      <w:pPr>
        <w:pStyle w:val="0"/>
        <w:spacing w:before="200" w:line-rule="auto"/>
        <w:ind w:firstLine="540"/>
        <w:jc w:val="both"/>
      </w:pPr>
      <w:r>
        <w:rPr>
          <w:sz w:val="20"/>
        </w:rPr>
        <w:t xml:space="preserve">понимать намерения других, проявлять уважительное отношение к собеседнику и в корректной форме формулировать свои возражения;</w:t>
      </w:r>
    </w:p>
    <w:p>
      <w:pPr>
        <w:pStyle w:val="0"/>
        <w:spacing w:before="200" w:line-rule="auto"/>
        <w:ind w:firstLine="540"/>
        <w:jc w:val="both"/>
      </w:pPr>
      <w:r>
        <w:rPr>
          <w:sz w:val="20"/>
        </w:rPr>
        <w:t xml:space="preserve">в ходе диалога и (или) дискуссии задавать вопросы по существу обсуждаемой темы и высказывать идеи, нацеленные на решение задачи и поддержание благожелательности общения;</w:t>
      </w:r>
    </w:p>
    <w:p>
      <w:pPr>
        <w:pStyle w:val="0"/>
        <w:spacing w:before="200" w:line-rule="auto"/>
        <w:ind w:firstLine="540"/>
        <w:jc w:val="both"/>
      </w:pPr>
      <w:r>
        <w:rPr>
          <w:sz w:val="20"/>
        </w:rPr>
        <w:t xml:space="preserve">сопоставлять свои суждения с суждениями других участников диалога, обнаруживать различие и сходство позиций;</w:t>
      </w:r>
    </w:p>
    <w:p>
      <w:pPr>
        <w:pStyle w:val="0"/>
        <w:spacing w:before="200" w:line-rule="auto"/>
        <w:ind w:firstLine="540"/>
        <w:jc w:val="both"/>
      </w:pPr>
      <w:r>
        <w:rPr>
          <w:sz w:val="20"/>
        </w:rPr>
        <w:t xml:space="preserve">публично представлять результаты выполненного исследования, проекта; самостоятельно выбирать формат выступления с учетом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w:t>
      </w:r>
    </w:p>
    <w:p>
      <w:pPr>
        <w:pStyle w:val="0"/>
        <w:spacing w:before="200" w:line-rule="auto"/>
        <w:ind w:firstLine="540"/>
        <w:jc w:val="both"/>
      </w:pPr>
      <w:r>
        <w:rPr>
          <w:sz w:val="20"/>
        </w:rPr>
        <w:t xml:space="preserve">217.8.3.5. У обучающегося будут сформированы следующие умения самоорганизации как части регулятивных универсальных учебных действий:</w:t>
      </w:r>
    </w:p>
    <w:p>
      <w:pPr>
        <w:pStyle w:val="0"/>
        <w:spacing w:before="200" w:line-rule="auto"/>
        <w:ind w:firstLine="540"/>
        <w:jc w:val="both"/>
      </w:pPr>
      <w:r>
        <w:rPr>
          <w:sz w:val="20"/>
        </w:rPr>
        <w:t xml:space="preserve">выявлять проблемы для решения в жизненных и учебных ситуациях; ориентироваться в различных подходах принятия решений (индивидуальное, принятие решения в группе, принятие решений в группе);</w:t>
      </w:r>
    </w:p>
    <w:p>
      <w:pPr>
        <w:pStyle w:val="0"/>
        <w:spacing w:before="200" w:line-rule="auto"/>
        <w:ind w:firstLine="540"/>
        <w:jc w:val="both"/>
      </w:pPr>
      <w:r>
        <w:rPr>
          <w:sz w:val="20"/>
        </w:rPr>
        <w:t xml:space="preserve">самостоятельно составлять алгоритм решения задачи (или его часть), выбирать способ решения учебной задачи с учетом имеющихся ресурсов и собственных возможностей, аргументировать предлагаемые варианты решений;</w:t>
      </w:r>
    </w:p>
    <w:p>
      <w:pPr>
        <w:pStyle w:val="0"/>
        <w:spacing w:before="200" w:line-rule="auto"/>
        <w:ind w:firstLine="540"/>
        <w:jc w:val="both"/>
      </w:pPr>
      <w:r>
        <w:rPr>
          <w:sz w:val="20"/>
        </w:rPr>
        <w:t xml:space="preserve">составлять план действий (план реализации намеченного алгоритма решения), корректировать предложенный алгоритм с учетом получения новых знаний об изучаемом объекте;</w:t>
      </w:r>
    </w:p>
    <w:p>
      <w:pPr>
        <w:pStyle w:val="0"/>
        <w:spacing w:before="200" w:line-rule="auto"/>
        <w:ind w:firstLine="540"/>
        <w:jc w:val="both"/>
      </w:pPr>
      <w:r>
        <w:rPr>
          <w:sz w:val="20"/>
        </w:rPr>
        <w:t xml:space="preserve">делать выбор и брать ответственность за решение.</w:t>
      </w:r>
    </w:p>
    <w:p>
      <w:pPr>
        <w:pStyle w:val="0"/>
        <w:spacing w:before="200" w:line-rule="auto"/>
        <w:ind w:firstLine="540"/>
        <w:jc w:val="both"/>
      </w:pPr>
      <w:r>
        <w:rPr>
          <w:sz w:val="20"/>
        </w:rPr>
        <w:t xml:space="preserve">217.8.3.6. У обучающегося будут сформированы следующие умения самоконтроля, эмоционального интеллекта как части регулятивных универсальных учебных действий:</w:t>
      </w:r>
    </w:p>
    <w:p>
      <w:pPr>
        <w:pStyle w:val="0"/>
        <w:spacing w:before="200" w:line-rule="auto"/>
        <w:ind w:firstLine="540"/>
        <w:jc w:val="both"/>
      </w:pPr>
      <w:r>
        <w:rPr>
          <w:sz w:val="20"/>
        </w:rPr>
        <w:t xml:space="preserve">владеть способами самоконтроля, самомотивации и рефлексии;</w:t>
      </w:r>
    </w:p>
    <w:p>
      <w:pPr>
        <w:pStyle w:val="0"/>
        <w:spacing w:before="200" w:line-rule="auto"/>
        <w:ind w:firstLine="540"/>
        <w:jc w:val="both"/>
      </w:pPr>
      <w:r>
        <w:rPr>
          <w:sz w:val="20"/>
        </w:rPr>
        <w:t xml:space="preserve">давать адекватную оценку ситуации и предлагать план ее изменения;</w:t>
      </w:r>
    </w:p>
    <w:p>
      <w:pPr>
        <w:pStyle w:val="0"/>
        <w:spacing w:before="200" w:line-rule="auto"/>
        <w:ind w:firstLine="540"/>
        <w:jc w:val="both"/>
      </w:pPr>
      <w:r>
        <w:rPr>
          <w:sz w:val="20"/>
        </w:rPr>
        <w:t xml:space="preserve">учитывать контекст и предвидеть трудности, которые могут возникнуть при решении учебной задачи, адаптировать решение к меняющимся обстоятельствам;</w:t>
      </w:r>
    </w:p>
    <w:p>
      <w:pPr>
        <w:pStyle w:val="0"/>
        <w:spacing w:before="200" w:line-rule="auto"/>
        <w:ind w:firstLine="540"/>
        <w:jc w:val="both"/>
      </w:pPr>
      <w:r>
        <w:rPr>
          <w:sz w:val="20"/>
        </w:rPr>
        <w:t xml:space="preserve">объяснять причины достижения (недостижения) результатов деятельности, давать оценку приобретенному опыту, уметь находить позитивное в произошедшей ситуации;</w:t>
      </w:r>
    </w:p>
    <w:p>
      <w:pPr>
        <w:pStyle w:val="0"/>
        <w:spacing w:before="200" w:line-rule="auto"/>
        <w:ind w:firstLine="540"/>
        <w:jc w:val="both"/>
      </w:pPr>
      <w:r>
        <w:rPr>
          <w:sz w:val="20"/>
        </w:rPr>
        <w:t xml:space="preserve">вносить коррективы в деятельность на основе новых обстоятельств, изменившихся ситуаций, установленных ошибок, возникших трудностей;</w:t>
      </w:r>
    </w:p>
    <w:p>
      <w:pPr>
        <w:pStyle w:val="0"/>
        <w:spacing w:before="200" w:line-rule="auto"/>
        <w:ind w:firstLine="540"/>
        <w:jc w:val="both"/>
      </w:pPr>
      <w:r>
        <w:rPr>
          <w:sz w:val="20"/>
        </w:rPr>
        <w:t xml:space="preserve">оценивать соответствие результата цели и условиям;</w:t>
      </w:r>
    </w:p>
    <w:p>
      <w:pPr>
        <w:pStyle w:val="0"/>
        <w:spacing w:before="200" w:line-rule="auto"/>
        <w:ind w:firstLine="540"/>
        <w:jc w:val="both"/>
      </w:pPr>
      <w:r>
        <w:rPr>
          <w:sz w:val="20"/>
        </w:rPr>
        <w:t xml:space="preserve">различать, называть и управлять собственными эмоциями и эмоциями других; выявлять и анализировать причины эмоций;</w:t>
      </w:r>
    </w:p>
    <w:p>
      <w:pPr>
        <w:pStyle w:val="0"/>
        <w:spacing w:before="200" w:line-rule="auto"/>
        <w:ind w:firstLine="540"/>
        <w:jc w:val="both"/>
      </w:pPr>
      <w:r>
        <w:rPr>
          <w:sz w:val="20"/>
        </w:rPr>
        <w:t xml:space="preserve">ставить себя на место другого человека, понимать мотивы и намерения другого;</w:t>
      </w:r>
    </w:p>
    <w:p>
      <w:pPr>
        <w:pStyle w:val="0"/>
        <w:spacing w:before="200" w:line-rule="auto"/>
        <w:ind w:firstLine="540"/>
        <w:jc w:val="both"/>
      </w:pPr>
      <w:r>
        <w:rPr>
          <w:sz w:val="20"/>
        </w:rPr>
        <w:t xml:space="preserve">регулировать способ выражения эмоций;</w:t>
      </w:r>
    </w:p>
    <w:p>
      <w:pPr>
        <w:pStyle w:val="0"/>
        <w:spacing w:before="200" w:line-rule="auto"/>
        <w:ind w:firstLine="540"/>
        <w:jc w:val="both"/>
      </w:pPr>
      <w:r>
        <w:rPr>
          <w:sz w:val="20"/>
        </w:rPr>
        <w:t xml:space="preserve">осознанно относиться к другому человеку, его мнению;</w:t>
      </w:r>
    </w:p>
    <w:p>
      <w:pPr>
        <w:pStyle w:val="0"/>
        <w:spacing w:before="200" w:line-rule="auto"/>
        <w:ind w:firstLine="540"/>
        <w:jc w:val="both"/>
      </w:pPr>
      <w:r>
        <w:rPr>
          <w:sz w:val="20"/>
        </w:rPr>
        <w:t xml:space="preserve">признавать свое право на ошибку и такое же право другого;</w:t>
      </w:r>
    </w:p>
    <w:p>
      <w:pPr>
        <w:pStyle w:val="0"/>
        <w:spacing w:before="200" w:line-rule="auto"/>
        <w:ind w:firstLine="540"/>
        <w:jc w:val="both"/>
      </w:pPr>
      <w:r>
        <w:rPr>
          <w:sz w:val="20"/>
        </w:rPr>
        <w:t xml:space="preserve">принимать себя и других, не осуждая;</w:t>
      </w:r>
    </w:p>
    <w:p>
      <w:pPr>
        <w:pStyle w:val="0"/>
        <w:spacing w:before="200" w:line-rule="auto"/>
        <w:ind w:firstLine="540"/>
        <w:jc w:val="both"/>
      </w:pPr>
      <w:r>
        <w:rPr>
          <w:sz w:val="20"/>
        </w:rPr>
        <w:t xml:space="preserve">открытость себе и другим.</w:t>
      </w:r>
    </w:p>
    <w:p>
      <w:pPr>
        <w:pStyle w:val="0"/>
        <w:spacing w:before="200" w:line-rule="auto"/>
        <w:ind w:firstLine="540"/>
        <w:jc w:val="both"/>
      </w:pPr>
      <w:r>
        <w:rPr>
          <w:sz w:val="20"/>
        </w:rPr>
        <w:t xml:space="preserve">217.8.3.7. У обучающегося будут сформированы следующие умения совместной деятельности:</w:t>
      </w:r>
    </w:p>
    <w:p>
      <w:pPr>
        <w:pStyle w:val="0"/>
        <w:spacing w:before="200" w:line-rule="auto"/>
        <w:ind w:firstLine="540"/>
        <w:jc w:val="both"/>
      </w:pPr>
      <w:r>
        <w:rPr>
          <w:sz w:val="20"/>
        </w:rPr>
        <w:t xml:space="preserve">понимать и использовать преимущества командной и индивидуальной работы при решении конкретной проблемы, обосновывать необходимость применения групповых форм взаимодействия при решении поставленной задачи;</w:t>
      </w:r>
    </w:p>
    <w:p>
      <w:pPr>
        <w:pStyle w:val="0"/>
        <w:spacing w:before="200" w:line-rule="auto"/>
        <w:ind w:firstLine="540"/>
        <w:jc w:val="both"/>
      </w:pPr>
      <w:r>
        <w:rPr>
          <w:sz w:val="20"/>
        </w:rPr>
        <w:t xml:space="preserve">принимать цель совместной деятельности, коллективно строить действия по ее достижению: распределять роли, договариваться, обсуждать процесс и результат совместной работы;</w:t>
      </w:r>
    </w:p>
    <w:p>
      <w:pPr>
        <w:pStyle w:val="0"/>
        <w:spacing w:before="200" w:line-rule="auto"/>
        <w:ind w:firstLine="540"/>
        <w:jc w:val="both"/>
      </w:pPr>
      <w:r>
        <w:rPr>
          <w:sz w:val="20"/>
        </w:rPr>
        <w:t xml:space="preserve">уметь обобщать мнения нескольких людей, проявлять готовность руководить, выполнять поручения, подчиняться;</w:t>
      </w:r>
    </w:p>
    <w:p>
      <w:pPr>
        <w:pStyle w:val="0"/>
        <w:spacing w:before="200" w:line-rule="auto"/>
        <w:ind w:firstLine="540"/>
        <w:jc w:val="both"/>
      </w:pPr>
      <w:r>
        <w:rPr>
          <w:sz w:val="20"/>
        </w:rPr>
        <w:t xml:space="preserve">планировать организацию совместной работы, определять свою роль (с учетом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мнений, "мозговые штурмы" и иные);</w:t>
      </w:r>
    </w:p>
    <w:p>
      <w:pPr>
        <w:pStyle w:val="0"/>
        <w:spacing w:before="200" w:line-rule="auto"/>
        <w:ind w:firstLine="540"/>
        <w:jc w:val="both"/>
      </w:pPr>
      <w:r>
        <w:rPr>
          <w:sz w:val="20"/>
        </w:rPr>
        <w:t xml:space="preserve">выполнять свою часть работы, достигать качественного результата по своему направлению и координировать свои действия с другими членами команды;</w:t>
      </w:r>
    </w:p>
    <w:p>
      <w:pPr>
        <w:pStyle w:val="0"/>
        <w:spacing w:before="200" w:line-rule="auto"/>
        <w:ind w:firstLine="540"/>
        <w:jc w:val="both"/>
      </w:pPr>
      <w:r>
        <w:rPr>
          <w:sz w:val="20"/>
        </w:rPr>
        <w:t xml:space="preserve">оценивать качество своего вклада в общий продукт по критериям, самостоятельно сформулированным участниками взаимодействия; 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предоставлению отчета перед группой.</w:t>
      </w:r>
    </w:p>
    <w:p>
      <w:pPr>
        <w:pStyle w:val="0"/>
        <w:spacing w:before="200" w:line-rule="auto"/>
        <w:ind w:firstLine="540"/>
        <w:jc w:val="both"/>
      </w:pPr>
      <w:r>
        <w:rPr>
          <w:sz w:val="20"/>
        </w:rPr>
        <w:t xml:space="preserve">217.8.4. Предметные результаты освоения программы по обществознанию на уровне основного общего образования должны обеспечивать:</w:t>
      </w:r>
    </w:p>
    <w:p>
      <w:pPr>
        <w:pStyle w:val="0"/>
        <w:spacing w:before="200" w:line-rule="auto"/>
        <w:ind w:firstLine="540"/>
        <w:jc w:val="both"/>
      </w:pPr>
      <w:r>
        <w:rPr>
          <w:sz w:val="20"/>
        </w:rPr>
        <w:t xml:space="preserve">1) освоение и применение знаний о социальных свойствах человека, особенностях его взаимодействия с другими людьми, важности семьи как базового социального института; характерных чертах общества; содержании и значении социальных норм, регулирующих общественные отношения, включая правовые нормы, регулирующие типичные для несовершеннолетнего и членов его семьи общественные отношения (в том числе нормы гражданского, трудового и семейного права, основы налогового законодательства); процессах и явлениях в экономической (в области макро- и микроэкономики), социальной, духовной и политической сферах жизни общества; основах конституционного строя и организации государственной власти в Российской Федерации, правовом статусе гражданина Российской Федерации (в том числе несовершеннолетнего); системе образования в Российской Федерации; основах государственной бюджетной и денежно-кредитной, социальной политики, политики в сфере культуры и образования, противодействии коррупции в Российской Федерации, обеспечении безопасности личности, общества и государства, в том числе от терроризма и экстремизма;</w:t>
      </w:r>
    </w:p>
    <w:p>
      <w:pPr>
        <w:pStyle w:val="0"/>
        <w:spacing w:before="200" w:line-rule="auto"/>
        <w:ind w:firstLine="540"/>
        <w:jc w:val="both"/>
      </w:pPr>
      <w:r>
        <w:rPr>
          <w:sz w:val="20"/>
        </w:rPr>
        <w:t xml:space="preserve">2) умение характеризовать традиционные российские духовно-нравственные ценности (в том числе защита человеческой жизни, прав и свобод человека, семья, созидательный труд, служение Отечеству, нормы морали и нравственности, гуманизм, милосердие, справедливость, взаимопомощь, коллективизм, историческое единство народов России, преемственность истории нашей Родины); государство как социальный институт;</w:t>
      </w:r>
    </w:p>
    <w:p>
      <w:pPr>
        <w:pStyle w:val="0"/>
        <w:spacing w:before="200" w:line-rule="auto"/>
        <w:ind w:firstLine="540"/>
        <w:jc w:val="both"/>
      </w:pPr>
      <w:r>
        <w:rPr>
          <w:sz w:val="20"/>
        </w:rPr>
        <w:t xml:space="preserve">3) умение приводить примеры (в том числе моделировать ситуации) деятельности людей, социальных объектов, явлений, процессов определенного типа в различных сферах общественной жизни, их структурных элементов и проявлений основных функций; разного типа социальных отношений; ситуаций, регулируемых различными видами социальных норм, в том числе связанных с правонарушениями и наступлением юридической ответственности; связи политических потрясений и социально-экономического кризиса в государстве;</w:t>
      </w:r>
    </w:p>
    <w:p>
      <w:pPr>
        <w:pStyle w:val="0"/>
        <w:spacing w:before="200" w:line-rule="auto"/>
        <w:ind w:firstLine="540"/>
        <w:jc w:val="both"/>
      </w:pPr>
      <w:r>
        <w:rPr>
          <w:sz w:val="20"/>
        </w:rPr>
        <w:t xml:space="preserve">4) умение классифицировать по разным признакам (самостоятельно и (или) или с помощью учителя и (или) других участников образовательно-коррекционного процесса) социальные объекты, явления, процессы, относящиеся к различным сферам общественной жизни, их существенные признаки, элементы и основные функции;</w:t>
      </w:r>
    </w:p>
    <w:p>
      <w:pPr>
        <w:pStyle w:val="0"/>
        <w:spacing w:before="200" w:line-rule="auto"/>
        <w:ind w:firstLine="540"/>
        <w:jc w:val="both"/>
      </w:pPr>
      <w:r>
        <w:rPr>
          <w:sz w:val="20"/>
        </w:rPr>
        <w:t xml:space="preserve">5) умение сравнивать деятельность людей, социальные объекты, явления, процессы в различных сферах общественной жизни, их элементы и основные функции;</w:t>
      </w:r>
    </w:p>
    <w:p>
      <w:pPr>
        <w:pStyle w:val="0"/>
        <w:spacing w:before="200" w:line-rule="auto"/>
        <w:ind w:firstLine="540"/>
        <w:jc w:val="both"/>
      </w:pPr>
      <w:r>
        <w:rPr>
          <w:sz w:val="20"/>
        </w:rPr>
        <w:t xml:space="preserve">6) умение устанавливать и объяснять взаимосвязи социальных объектов, явлений, процессов в различных сферах общественной жизни, их элементов и основных функций, включая взаимодействия общества и природы, человека и общества, сфер общественной жизни, гражданина и государства; связи политических потрясений и социально-экономических кризисов в государстве;</w:t>
      </w:r>
    </w:p>
    <w:p>
      <w:pPr>
        <w:pStyle w:val="0"/>
        <w:spacing w:before="200" w:line-rule="auto"/>
        <w:ind w:firstLine="540"/>
        <w:jc w:val="both"/>
      </w:pPr>
      <w:r>
        <w:rPr>
          <w:sz w:val="20"/>
        </w:rPr>
        <w:t xml:space="preserve">7) умение использовать полученные знания для объяснения (устно и (или) устно-дактильно и письменно) сущности, взаимосвязей явлений, процессов социальной действительности, в том числе для объяснения роли информации и информационных технологий в современном мире; социальной и личной значимости здорового образа жизни, роли непрерывного образования, опасности наркомании и алкоголизма для человека и общества; необходимости правомерного налогового поведения, противодействия коррупции; проведения в отношении нашей страны международной политики "сдерживания"; для осмысления личного социального опыта при исполнении типичных для несовершеннолетнего социальных ролей;</w:t>
      </w:r>
    </w:p>
    <w:p>
      <w:pPr>
        <w:pStyle w:val="0"/>
        <w:spacing w:before="200" w:line-rule="auto"/>
        <w:ind w:firstLine="540"/>
        <w:jc w:val="both"/>
      </w:pPr>
      <w:r>
        <w:rPr>
          <w:sz w:val="20"/>
        </w:rPr>
        <w:t xml:space="preserve">8) умение с опорой на обществоведческие знания, факты общественной жизни и личный социальный опыт определять и аргументировать с точки зрения социальных ценностей и норм свое отношение к явлениям, процессам социальной действительности;</w:t>
      </w:r>
    </w:p>
    <w:p>
      <w:pPr>
        <w:pStyle w:val="0"/>
        <w:spacing w:before="200" w:line-rule="auto"/>
        <w:ind w:firstLine="540"/>
        <w:jc w:val="both"/>
      </w:pPr>
      <w:r>
        <w:rPr>
          <w:sz w:val="20"/>
        </w:rPr>
        <w:t xml:space="preserve">9) умение решать в рамках изученного материала познавательные и практические задачи, отражающие выполнение типичных для несовершеннолетнего социальных ролей, типичные социальные взаимодействия в различных сферах общественной жизни, в том числе процессы формирования, накопления и инвестирования сбережений;</w:t>
      </w:r>
    </w:p>
    <w:p>
      <w:pPr>
        <w:pStyle w:val="0"/>
        <w:spacing w:before="200" w:line-rule="auto"/>
        <w:ind w:firstLine="540"/>
        <w:jc w:val="both"/>
      </w:pPr>
      <w:r>
        <w:rPr>
          <w:sz w:val="20"/>
        </w:rPr>
        <w:t xml:space="preserve">10) овладение смысловым чтением текстов обществоведческой тематики, в том числе извлечений из </w:t>
      </w:r>
      <w:hyperlink w:history="0" r:id="rId31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и других нормативных правовых актов; умение составлять (самостоятельно и (или) с помощью учителя и (или) других участников образовательно-коррекционного процесса) на их основе план, преобразовывать текстовую информацию в модели (таблицу, диаграмму, схему) и преобразовывать предложенные модели в текст;</w:t>
      </w:r>
    </w:p>
    <w:p>
      <w:pPr>
        <w:pStyle w:val="0"/>
        <w:spacing w:before="200" w:line-rule="auto"/>
        <w:ind w:firstLine="540"/>
        <w:jc w:val="both"/>
      </w:pPr>
      <w:r>
        <w:rPr>
          <w:sz w:val="20"/>
        </w:rPr>
        <w:t xml:space="preserve">11) овладение приемами поиска и извлечения социальной информации (текстовой, графической, аудиовизуальной) по заданной теме из различных адаптированных источников (в том числе учебных материалов) и публикаций СМИ с соблюдением правил информационной безопасности при работе в сети Интернет;</w:t>
      </w:r>
    </w:p>
    <w:p>
      <w:pPr>
        <w:pStyle w:val="0"/>
        <w:spacing w:before="200" w:line-rule="auto"/>
        <w:ind w:firstLine="540"/>
        <w:jc w:val="both"/>
      </w:pPr>
      <w:r>
        <w:rPr>
          <w:sz w:val="20"/>
        </w:rPr>
        <w:t xml:space="preserve">12) умение анализировать, обобщать, систематизировать, конкретизировать и критически оценивать социальную информацию, включая экономикостатистическую, из адаптированных источников (в том числе учебных материалов) и публикаций СМИ, соотносить ее с собственными знаниями о моральном и правовом регулировании поведения человека, личным социальным опытом; используя обществоведческие знания, формулировать выводы, подкрепляя их аргументами;</w:t>
      </w:r>
    </w:p>
    <w:p>
      <w:pPr>
        <w:pStyle w:val="0"/>
        <w:spacing w:before="200" w:line-rule="auto"/>
        <w:ind w:firstLine="540"/>
        <w:jc w:val="both"/>
      </w:pPr>
      <w:r>
        <w:rPr>
          <w:sz w:val="20"/>
        </w:rPr>
        <w:t xml:space="preserve">13) умение оценивать собственные поступки и поведение других людей с точки зрения их соответствия моральным, правовым и иным видам социальных норм, экономической рациональности (включая вопросы, связанные с личными финансами и предпринимательской деятельностью, для оценки рисков осуществления финансовых махинаций, применения недобросовестных практик); осознание неприемлемости всех форм антиобщественного поведения;</w:t>
      </w:r>
    </w:p>
    <w:p>
      <w:pPr>
        <w:pStyle w:val="0"/>
        <w:spacing w:before="200" w:line-rule="auto"/>
        <w:ind w:firstLine="540"/>
        <w:jc w:val="both"/>
      </w:pPr>
      <w:r>
        <w:rPr>
          <w:sz w:val="20"/>
        </w:rPr>
        <w:t xml:space="preserve">14) приобретение опыта использования полученных знаний, включая основы финансовой грамотности, в практической (включая выполнение проектов индивидуально и в группе) деятельности, в повседневной жизни для реализации и защиты прав человека и гражданина, прав потребителя (в том числе потребителя финансовых услуг) и осознанного выполнения гражданских обязанностей; для анализа потребления домашнего хозяйства; составления личного финансового плана; для выбора профессии и оценки собственных перспектив в профессиональной сфере; а также опыта публичного представления результатов своей деятельности в соответствии с темой и ситуацией общения, особенностями аудитории и регламентом;</w:t>
      </w:r>
    </w:p>
    <w:p>
      <w:pPr>
        <w:pStyle w:val="0"/>
        <w:spacing w:before="200" w:line-rule="auto"/>
        <w:ind w:firstLine="540"/>
        <w:jc w:val="both"/>
      </w:pPr>
      <w:r>
        <w:rPr>
          <w:sz w:val="20"/>
        </w:rPr>
        <w:t xml:space="preserve">15) приобретение опыта заполнения формы (в том числе электронной) и составления простейших документов (заявления, обращения, декларации, доверенности, личного финансового плана, резюме);</w:t>
      </w:r>
    </w:p>
    <w:p>
      <w:pPr>
        <w:pStyle w:val="0"/>
        <w:spacing w:before="200" w:line-rule="auto"/>
        <w:ind w:firstLine="540"/>
        <w:jc w:val="both"/>
      </w:pPr>
      <w:r>
        <w:rPr>
          <w:sz w:val="20"/>
        </w:rPr>
        <w:t xml:space="preserve">16) приобретение опыта осуществления совместной, включая взаимодействие с людьми другой культуры, национальной и религиозной принадлежности (с учетом возможностей и ограничений)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 осознание ценности культуры и традиций народов России.</w:t>
      </w:r>
    </w:p>
    <w:p>
      <w:pPr>
        <w:pStyle w:val="0"/>
        <w:spacing w:before="200" w:line-rule="auto"/>
        <w:ind w:firstLine="540"/>
        <w:jc w:val="both"/>
      </w:pPr>
      <w:r>
        <w:rPr>
          <w:sz w:val="20"/>
        </w:rPr>
        <w:t xml:space="preserve">217.8.5. К концу обучения в 6 классе обучающийся получит следующие предметные результаты по отдельным темам программы по обществознанию:</w:t>
      </w:r>
    </w:p>
    <w:p>
      <w:pPr>
        <w:pStyle w:val="0"/>
        <w:spacing w:before="200" w:line-rule="auto"/>
        <w:ind w:firstLine="540"/>
        <w:jc w:val="both"/>
      </w:pPr>
      <w:r>
        <w:rPr>
          <w:sz w:val="20"/>
        </w:rPr>
        <w:t xml:space="preserve">217.8.5.1. Человек и его социальное окружение:</w:t>
      </w:r>
    </w:p>
    <w:p>
      <w:pPr>
        <w:pStyle w:val="0"/>
        <w:spacing w:before="200" w:line-rule="auto"/>
        <w:ind w:firstLine="540"/>
        <w:jc w:val="both"/>
      </w:pPr>
      <w:r>
        <w:rPr>
          <w:sz w:val="20"/>
        </w:rPr>
        <w:t xml:space="preserve">осваивать и применять знания о социальных свойствах человека, формировании личности, деятельности человека и ее видах, образовании, правах и обязанностях учащихся, общении и его правилах, особенностях взаимодействия человека с другими людьми;</w:t>
      </w:r>
    </w:p>
    <w:p>
      <w:pPr>
        <w:pStyle w:val="0"/>
        <w:spacing w:before="200" w:line-rule="auto"/>
        <w:ind w:firstLine="540"/>
        <w:jc w:val="both"/>
      </w:pPr>
      <w:r>
        <w:rPr>
          <w:sz w:val="20"/>
        </w:rPr>
        <w:t xml:space="preserve">характеризовать традиционные российские духовно-нравственные ценности на примерах семьи, семейных традиций; характеризовать основные потребности человека, показывать их индивидуальный характер; особенности личностного становления и социальной позиции людей с ограниченными возможностями здоровья; деятельность человека; образование и его значение для человека и общества;</w:t>
      </w:r>
    </w:p>
    <w:p>
      <w:pPr>
        <w:pStyle w:val="0"/>
        <w:spacing w:before="200" w:line-rule="auto"/>
        <w:ind w:firstLine="540"/>
        <w:jc w:val="both"/>
      </w:pPr>
      <w:r>
        <w:rPr>
          <w:sz w:val="20"/>
        </w:rPr>
        <w:t xml:space="preserve">приводить примеры деятельности людей, ее различных мотивов и особенностей в современных условиях; малых групп, положения человека в группе; конфликтных ситуаций в малой группе и конструктивных разрешений конфликтов; проявлений лидерства, соперничества и сотрудничества людей в группах;</w:t>
      </w:r>
    </w:p>
    <w:p>
      <w:pPr>
        <w:pStyle w:val="0"/>
        <w:spacing w:before="200" w:line-rule="auto"/>
        <w:ind w:firstLine="540"/>
        <w:jc w:val="both"/>
      </w:pPr>
      <w:r>
        <w:rPr>
          <w:sz w:val="20"/>
        </w:rPr>
        <w:t xml:space="preserve">классифицировать по разным признакам виды деятельности человека, потребности людей;</w:t>
      </w:r>
    </w:p>
    <w:p>
      <w:pPr>
        <w:pStyle w:val="0"/>
        <w:spacing w:before="200" w:line-rule="auto"/>
        <w:ind w:firstLine="540"/>
        <w:jc w:val="both"/>
      </w:pPr>
      <w:r>
        <w:rPr>
          <w:sz w:val="20"/>
        </w:rPr>
        <w:t xml:space="preserve">сравнивать понятия "индивид", "индивидуальность", "личность"; свойства человека и животных; виды деятельности (игра, труд, учение);</w:t>
      </w:r>
    </w:p>
    <w:p>
      <w:pPr>
        <w:pStyle w:val="0"/>
        <w:spacing w:before="200" w:line-rule="auto"/>
        <w:ind w:firstLine="540"/>
        <w:jc w:val="both"/>
      </w:pPr>
      <w:r>
        <w:rPr>
          <w:sz w:val="20"/>
        </w:rPr>
        <w:t xml:space="preserve">устанавливать и объяснять взаимосвязи людей в малых группах; целей, способов и результатов деятельности, целей и средств общения;</w:t>
      </w:r>
    </w:p>
    <w:p>
      <w:pPr>
        <w:pStyle w:val="0"/>
        <w:spacing w:before="200" w:line-rule="auto"/>
        <w:ind w:firstLine="540"/>
        <w:jc w:val="both"/>
      </w:pPr>
      <w:r>
        <w:rPr>
          <w:sz w:val="20"/>
        </w:rPr>
        <w:t xml:space="preserve">использовать полученные знания для объяснения (устного и письменного) сущности общения как социального явления, познания человеком мира и самого себя как вида деятельности, роли непрерывного образования, значения личного социального опыта при осуществлении образовательной деятельности и общения в школе, семье, группе сверстников;</w:t>
      </w:r>
    </w:p>
    <w:p>
      <w:pPr>
        <w:pStyle w:val="0"/>
        <w:spacing w:before="200" w:line-rule="auto"/>
        <w:ind w:firstLine="540"/>
        <w:jc w:val="both"/>
      </w:pPr>
      <w:r>
        <w:rPr>
          <w:sz w:val="20"/>
        </w:rPr>
        <w:t xml:space="preserve">определять и аргументировать с опорой на обществоведческие знания и личный социальный опыт свое отношение к людям с ограниченными возможностями здоровья, к различным способам выражения личной индивидуальности, к различным формам неформального общения подростков;</w:t>
      </w:r>
    </w:p>
    <w:p>
      <w:pPr>
        <w:pStyle w:val="0"/>
        <w:spacing w:before="200" w:line-rule="auto"/>
        <w:ind w:firstLine="540"/>
        <w:jc w:val="both"/>
      </w:pPr>
      <w:r>
        <w:rPr>
          <w:sz w:val="20"/>
        </w:rPr>
        <w:t xml:space="preserve">решать познавательные и практические задачи, касающиеся прав и обязанностей учащегося, отражающие особенности отношений в семье, со сверстниками, старшими и младшими;</w:t>
      </w:r>
    </w:p>
    <w:p>
      <w:pPr>
        <w:pStyle w:val="0"/>
        <w:spacing w:before="200" w:line-rule="auto"/>
        <w:ind w:firstLine="540"/>
        <w:jc w:val="both"/>
      </w:pPr>
      <w:r>
        <w:rPr>
          <w:sz w:val="20"/>
        </w:rPr>
        <w:t xml:space="preserve">овладевать смысловым чтением текстов обществоведческой тематики, в том числе извлечений из Закона "Об образовании в Российской Федерации", составлять на их основе план, преобразовывать текстовую информацию в таблицу, схему;</w:t>
      </w:r>
    </w:p>
    <w:p>
      <w:pPr>
        <w:pStyle w:val="0"/>
        <w:spacing w:before="200" w:line-rule="auto"/>
        <w:ind w:firstLine="540"/>
        <w:jc w:val="both"/>
      </w:pPr>
      <w:r>
        <w:rPr>
          <w:sz w:val="20"/>
        </w:rPr>
        <w:t xml:space="preserve">искать и извлекать информацию о связи поколений в нашем обществе, об особенностях подросткового возраста, о правах и обязанностях учащегося из разных адаптированных источников (в том числе учебных материалов) и публикаций СМИ с соблюдением правил информационной безопасности при работе в сети Интернет;</w:t>
      </w:r>
    </w:p>
    <w:p>
      <w:pPr>
        <w:pStyle w:val="0"/>
        <w:spacing w:before="200" w:line-rule="auto"/>
        <w:ind w:firstLine="540"/>
        <w:jc w:val="both"/>
      </w:pPr>
      <w:r>
        <w:rPr>
          <w:sz w:val="20"/>
        </w:rPr>
        <w:t xml:space="preserve">анализировать, обобщать, систематизировать, оценивать социальную информацию о человеке и его социальном окружении из адаптированных источников (в том числе учебных материалов) и публикаций в СМИ;</w:t>
      </w:r>
    </w:p>
    <w:p>
      <w:pPr>
        <w:pStyle w:val="0"/>
        <w:spacing w:before="200" w:line-rule="auto"/>
        <w:ind w:firstLine="540"/>
        <w:jc w:val="both"/>
      </w:pPr>
      <w:r>
        <w:rPr>
          <w:sz w:val="20"/>
        </w:rPr>
        <w:t xml:space="preserve">оценивать собственные поступки и поведение других людей в ходе общения, в ситуациях взаимодействия с людьми с ограниченными возможностями здоровья; оценивать свое отношение к учебе как важному виду деятельности;</w:t>
      </w:r>
    </w:p>
    <w:p>
      <w:pPr>
        <w:pStyle w:val="0"/>
        <w:spacing w:before="200" w:line-rule="auto"/>
        <w:ind w:firstLine="540"/>
        <w:jc w:val="both"/>
      </w:pPr>
      <w:r>
        <w:rPr>
          <w:sz w:val="20"/>
        </w:rPr>
        <w:t xml:space="preserve">приобретать опыт использования полученных знаний в практической деятельности, в повседневной жизни для выстраивания отношений с представителями старших поколений, со сверстниками и младшими по возрасту, активного участия в жизни школы и класса;</w:t>
      </w:r>
    </w:p>
    <w:p>
      <w:pPr>
        <w:pStyle w:val="0"/>
        <w:spacing w:before="200" w:line-rule="auto"/>
        <w:ind w:firstLine="540"/>
        <w:jc w:val="both"/>
      </w:pPr>
      <w:r>
        <w:rPr>
          <w:sz w:val="20"/>
        </w:rPr>
        <w:t xml:space="preserve">приобретать опыт совместной деятельности, включая взаимодействие с людьми другой культуры, национальной и религиозной принадлежности на основе гуманистических ценностей, взаимопонимания между людьми разных культур.</w:t>
      </w:r>
    </w:p>
    <w:p>
      <w:pPr>
        <w:pStyle w:val="0"/>
        <w:spacing w:before="200" w:line-rule="auto"/>
        <w:ind w:firstLine="540"/>
        <w:jc w:val="both"/>
      </w:pPr>
      <w:r>
        <w:rPr>
          <w:sz w:val="20"/>
        </w:rPr>
        <w:t xml:space="preserve">217.8.5.2. Общество, в котором мы живем:</w:t>
      </w:r>
    </w:p>
    <w:p>
      <w:pPr>
        <w:pStyle w:val="0"/>
        <w:spacing w:before="200" w:line-rule="auto"/>
        <w:ind w:firstLine="540"/>
        <w:jc w:val="both"/>
      </w:pPr>
      <w:r>
        <w:rPr>
          <w:sz w:val="20"/>
        </w:rPr>
        <w:t xml:space="preserve">осваивать и применять знания об обществе и природе, положении человека в обществе; процессах и явлениях в экономической жизни общества; явлениях в политической жизни общества, о народах России, о государственной власти в Российской Федерации; культуре и духовной жизни; типах общества, глобальных проблемах;</w:t>
      </w:r>
    </w:p>
    <w:p>
      <w:pPr>
        <w:pStyle w:val="0"/>
        <w:spacing w:before="200" w:line-rule="auto"/>
        <w:ind w:firstLine="540"/>
        <w:jc w:val="both"/>
      </w:pPr>
      <w:r>
        <w:rPr>
          <w:sz w:val="20"/>
        </w:rPr>
        <w:t xml:space="preserve">характеризовать устройство общества, российское государство, высшие органы государственной власти в Российской Федерации, традиционные российские духовно-нравственные ценности, особенности информационного общества;</w:t>
      </w:r>
    </w:p>
    <w:p>
      <w:pPr>
        <w:pStyle w:val="0"/>
        <w:spacing w:before="200" w:line-rule="auto"/>
        <w:ind w:firstLine="540"/>
        <w:jc w:val="both"/>
      </w:pPr>
      <w:r>
        <w:rPr>
          <w:sz w:val="20"/>
        </w:rPr>
        <w:t xml:space="preserve">приводить примеры разного положения людей в обществе, видов экономической деятельности, глобальных проблем;</w:t>
      </w:r>
    </w:p>
    <w:p>
      <w:pPr>
        <w:pStyle w:val="0"/>
        <w:spacing w:before="200" w:line-rule="auto"/>
        <w:ind w:firstLine="540"/>
        <w:jc w:val="both"/>
      </w:pPr>
      <w:r>
        <w:rPr>
          <w:sz w:val="20"/>
        </w:rPr>
        <w:t xml:space="preserve">классифицировать социальные общности и группы;</w:t>
      </w:r>
    </w:p>
    <w:p>
      <w:pPr>
        <w:pStyle w:val="0"/>
        <w:spacing w:before="200" w:line-rule="auto"/>
        <w:ind w:firstLine="540"/>
        <w:jc w:val="both"/>
      </w:pPr>
      <w:r>
        <w:rPr>
          <w:sz w:val="20"/>
        </w:rPr>
        <w:t xml:space="preserve">сравнивать социальные общности и группы, положение в обществе различных людей, различные формы хозяйствования;</w:t>
      </w:r>
    </w:p>
    <w:p>
      <w:pPr>
        <w:pStyle w:val="0"/>
        <w:spacing w:before="200" w:line-rule="auto"/>
        <w:ind w:firstLine="540"/>
        <w:jc w:val="both"/>
      </w:pPr>
      <w:r>
        <w:rPr>
          <w:sz w:val="20"/>
        </w:rPr>
        <w:t xml:space="preserve">устанавливать взаимодействия общества и природы, человека и общества, деятельности основных участников экономики;</w:t>
      </w:r>
    </w:p>
    <w:p>
      <w:pPr>
        <w:pStyle w:val="0"/>
        <w:spacing w:before="200" w:line-rule="auto"/>
        <w:ind w:firstLine="540"/>
        <w:jc w:val="both"/>
      </w:pPr>
      <w:r>
        <w:rPr>
          <w:sz w:val="20"/>
        </w:rPr>
        <w:t xml:space="preserve">использовать полученные знания для объяснения (устного и письменного) влияния природы на общество и общества на природу сущности и взаимосвязей явлений, процессов социальной действительности;</w:t>
      </w:r>
    </w:p>
    <w:p>
      <w:pPr>
        <w:pStyle w:val="0"/>
        <w:spacing w:before="200" w:line-rule="auto"/>
        <w:ind w:firstLine="540"/>
        <w:jc w:val="both"/>
      </w:pPr>
      <w:r>
        <w:rPr>
          <w:sz w:val="20"/>
        </w:rPr>
        <w:t xml:space="preserve">определять и аргументировать с опорой на обществоведческие знания, факты общественной жизни и личный социальный опыт свое отношение к проблемам взаимодействия человека и природы, сохранению духовных ценностей российского народа;</w:t>
      </w:r>
    </w:p>
    <w:p>
      <w:pPr>
        <w:pStyle w:val="0"/>
        <w:spacing w:before="200" w:line-rule="auto"/>
        <w:ind w:firstLine="540"/>
        <w:jc w:val="both"/>
      </w:pPr>
      <w:r>
        <w:rPr>
          <w:sz w:val="20"/>
        </w:rPr>
        <w:t xml:space="preserve">решать познавательные и практические задачи (в том числе задачи, отражающие возможности юного гражданина внести свой вклад в решение экологической проблемы);</w:t>
      </w:r>
    </w:p>
    <w:p>
      <w:pPr>
        <w:pStyle w:val="0"/>
        <w:spacing w:before="200" w:line-rule="auto"/>
        <w:ind w:firstLine="540"/>
        <w:jc w:val="both"/>
      </w:pPr>
      <w:r>
        <w:rPr>
          <w:sz w:val="20"/>
        </w:rPr>
        <w:t xml:space="preserve">овладевать смысловым чтением текстов обществоведческой тематики, касающихся отношений человека и природы, устройства общественной жизни, основных сфер жизни общества;</w:t>
      </w:r>
    </w:p>
    <w:p>
      <w:pPr>
        <w:pStyle w:val="0"/>
        <w:spacing w:before="200" w:line-rule="auto"/>
        <w:ind w:firstLine="540"/>
        <w:jc w:val="both"/>
      </w:pPr>
      <w:r>
        <w:rPr>
          <w:sz w:val="20"/>
        </w:rPr>
        <w:t xml:space="preserve">извлекать информацию из разных источников о человеке и обществе, включая информацию о народах России;</w:t>
      </w:r>
    </w:p>
    <w:p>
      <w:pPr>
        <w:pStyle w:val="0"/>
        <w:spacing w:before="200" w:line-rule="auto"/>
        <w:ind w:firstLine="540"/>
        <w:jc w:val="both"/>
      </w:pPr>
      <w:r>
        <w:rPr>
          <w:sz w:val="20"/>
        </w:rPr>
        <w:t xml:space="preserve">анализировать, обобщать, систематизировать, оценивать социальную информацию, включая экономико-статистическую, из адаптированных источников (в том числе учебных материалов) и публикаций в СМИ; используя обществоведческие знания, формулировать выводы;</w:t>
      </w:r>
    </w:p>
    <w:p>
      <w:pPr>
        <w:pStyle w:val="0"/>
        <w:spacing w:before="200" w:line-rule="auto"/>
        <w:ind w:firstLine="540"/>
        <w:jc w:val="both"/>
      </w:pPr>
      <w:r>
        <w:rPr>
          <w:sz w:val="20"/>
        </w:rPr>
        <w:t xml:space="preserve">оценивать собственные поступки и поведение других людей с точки зрения их соответствия духовным традициям общества;</w:t>
      </w:r>
    </w:p>
    <w:p>
      <w:pPr>
        <w:pStyle w:val="0"/>
        <w:spacing w:before="200" w:line-rule="auto"/>
        <w:ind w:firstLine="540"/>
        <w:jc w:val="both"/>
      </w:pPr>
      <w:r>
        <w:rPr>
          <w:sz w:val="20"/>
        </w:rPr>
        <w:t xml:space="preserve">использовать полученные знания, включая основы финансовой грамотности, в практической деятельности, направленной на охрану природы; защиту прав потребителя (в том числе потребителя финансовых услуг), на соблюдение традиций общества, в котором мы живем;</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взаимопонимания между людьми разных культур;</w:t>
      </w:r>
    </w:p>
    <w:p>
      <w:pPr>
        <w:pStyle w:val="0"/>
        <w:spacing w:before="200" w:line-rule="auto"/>
        <w:ind w:firstLine="540"/>
        <w:jc w:val="both"/>
      </w:pPr>
      <w:r>
        <w:rPr>
          <w:sz w:val="20"/>
        </w:rPr>
        <w:t xml:space="preserve">осознавать ценность культуры и традиций народов России.</w:t>
      </w:r>
    </w:p>
    <w:p>
      <w:pPr>
        <w:pStyle w:val="0"/>
        <w:spacing w:before="200" w:line-rule="auto"/>
        <w:ind w:firstLine="540"/>
        <w:jc w:val="both"/>
      </w:pPr>
      <w:r>
        <w:rPr>
          <w:sz w:val="20"/>
        </w:rPr>
        <w:t xml:space="preserve">217.8.6. К концу обучения в 7 классе обучающийся получит следующие предметные результаты по отдельным темам программы по обществознанию:</w:t>
      </w:r>
    </w:p>
    <w:p>
      <w:pPr>
        <w:pStyle w:val="0"/>
        <w:spacing w:before="200" w:line-rule="auto"/>
        <w:ind w:firstLine="540"/>
        <w:jc w:val="both"/>
      </w:pPr>
      <w:r>
        <w:rPr>
          <w:sz w:val="20"/>
        </w:rPr>
        <w:t xml:space="preserve">217.8.6.1. Социальные ценности и нормы:</w:t>
      </w:r>
    </w:p>
    <w:p>
      <w:pPr>
        <w:pStyle w:val="0"/>
        <w:spacing w:before="200" w:line-rule="auto"/>
        <w:ind w:firstLine="540"/>
        <w:jc w:val="both"/>
      </w:pPr>
      <w:r>
        <w:rPr>
          <w:sz w:val="20"/>
        </w:rPr>
        <w:t xml:space="preserve">осваивать и применять знания о социальных ценностях; о содержании и значении социальных норм, регулирующих общественные отношения;</w:t>
      </w:r>
    </w:p>
    <w:p>
      <w:pPr>
        <w:pStyle w:val="0"/>
        <w:spacing w:before="200" w:line-rule="auto"/>
        <w:ind w:firstLine="540"/>
        <w:jc w:val="both"/>
      </w:pPr>
      <w:r>
        <w:rPr>
          <w:sz w:val="20"/>
        </w:rPr>
        <w:t xml:space="preserve">характеризовать традиционные российские духовно-нравственные ценности (в том числе защита человеческой жизни, прав и свобод человека, гуманизм, милосердие);</w:t>
      </w:r>
    </w:p>
    <w:p>
      <w:pPr>
        <w:pStyle w:val="0"/>
        <w:spacing w:before="200" w:line-rule="auto"/>
        <w:ind w:firstLine="540"/>
        <w:jc w:val="both"/>
      </w:pPr>
      <w:r>
        <w:rPr>
          <w:sz w:val="20"/>
        </w:rPr>
        <w:t xml:space="preserve">моральные нормы и их роль в жизни общества;</w:t>
      </w:r>
    </w:p>
    <w:p>
      <w:pPr>
        <w:pStyle w:val="0"/>
        <w:spacing w:before="200" w:line-rule="auto"/>
        <w:ind w:firstLine="540"/>
        <w:jc w:val="both"/>
      </w:pPr>
      <w:r>
        <w:rPr>
          <w:sz w:val="20"/>
        </w:rPr>
        <w:t xml:space="preserve">приводить примеры гражданственности и патриотизма; ситуаций морального выбора; ситуаций, регулируемых различными видами социальных норм;</w:t>
      </w:r>
    </w:p>
    <w:p>
      <w:pPr>
        <w:pStyle w:val="0"/>
        <w:spacing w:before="200" w:line-rule="auto"/>
        <w:ind w:firstLine="540"/>
        <w:jc w:val="both"/>
      </w:pPr>
      <w:r>
        <w:rPr>
          <w:sz w:val="20"/>
        </w:rPr>
        <w:t xml:space="preserve">классифицировать социальные нормы, их существенные признаки и элементы;</w:t>
      </w:r>
    </w:p>
    <w:p>
      <w:pPr>
        <w:pStyle w:val="0"/>
        <w:spacing w:before="200" w:line-rule="auto"/>
        <w:ind w:firstLine="540"/>
        <w:jc w:val="both"/>
      </w:pPr>
      <w:r>
        <w:rPr>
          <w:sz w:val="20"/>
        </w:rPr>
        <w:t xml:space="preserve">сравнивать отдельные виды социальных норм;</w:t>
      </w:r>
    </w:p>
    <w:p>
      <w:pPr>
        <w:pStyle w:val="0"/>
        <w:spacing w:before="200" w:line-rule="auto"/>
        <w:ind w:firstLine="540"/>
        <w:jc w:val="both"/>
      </w:pPr>
      <w:r>
        <w:rPr>
          <w:sz w:val="20"/>
        </w:rPr>
        <w:t xml:space="preserve">устанавливать и объяснять влияние социальных норм на общество и человека;</w:t>
      </w:r>
    </w:p>
    <w:p>
      <w:pPr>
        <w:pStyle w:val="0"/>
        <w:spacing w:before="200" w:line-rule="auto"/>
        <w:ind w:firstLine="540"/>
        <w:jc w:val="both"/>
      </w:pPr>
      <w:r>
        <w:rPr>
          <w:sz w:val="20"/>
        </w:rPr>
        <w:t xml:space="preserve">использовать полученные знания для объяснения (устного и письменного) сущности социальных норм;</w:t>
      </w:r>
    </w:p>
    <w:p>
      <w:pPr>
        <w:pStyle w:val="0"/>
        <w:spacing w:before="200" w:line-rule="auto"/>
        <w:ind w:firstLine="540"/>
        <w:jc w:val="both"/>
      </w:pPr>
      <w:r>
        <w:rPr>
          <w:sz w:val="20"/>
        </w:rPr>
        <w:t xml:space="preserve">определять и аргументировать с опорой на обществоведческие знания, факты общественной жизни и личный социальный опыт свое отношение к явлениям социальной действительности, к социальным нормам, как регуляторам общественной жизни и поведения человека в обществе, с точки зрения социальных ценностей;</w:t>
      </w:r>
    </w:p>
    <w:p>
      <w:pPr>
        <w:pStyle w:val="0"/>
        <w:spacing w:before="200" w:line-rule="auto"/>
        <w:ind w:firstLine="540"/>
        <w:jc w:val="both"/>
      </w:pPr>
      <w:r>
        <w:rPr>
          <w:sz w:val="20"/>
        </w:rPr>
        <w:t xml:space="preserve">решать познавательные и практические задачи, отражающие действие социальных норм как регуляторов общественной жизни и поведения человека;</w:t>
      </w:r>
    </w:p>
    <w:p>
      <w:pPr>
        <w:pStyle w:val="0"/>
        <w:spacing w:before="200" w:line-rule="auto"/>
        <w:ind w:firstLine="540"/>
        <w:jc w:val="both"/>
      </w:pPr>
      <w:r>
        <w:rPr>
          <w:sz w:val="20"/>
        </w:rPr>
        <w:t xml:space="preserve">овладевать смысловым чтением текстов обществоведческой тематики, касающихся гуманизма, гражданственности, патриотизма;</w:t>
      </w:r>
    </w:p>
    <w:p>
      <w:pPr>
        <w:pStyle w:val="0"/>
        <w:spacing w:before="200" w:line-rule="auto"/>
        <w:ind w:firstLine="540"/>
        <w:jc w:val="both"/>
      </w:pPr>
      <w:r>
        <w:rPr>
          <w:sz w:val="20"/>
        </w:rPr>
        <w:t xml:space="preserve">извлекать информацию из разных источников о принципах и нормах морали, проблеме морального выбора;</w:t>
      </w:r>
    </w:p>
    <w:p>
      <w:pPr>
        <w:pStyle w:val="0"/>
        <w:spacing w:before="200" w:line-rule="auto"/>
        <w:ind w:firstLine="540"/>
        <w:jc w:val="both"/>
      </w:pPr>
      <w:r>
        <w:rPr>
          <w:sz w:val="20"/>
        </w:rPr>
        <w:t xml:space="preserve">анализировать, обобщать, систематизировать, оценивать социальную информацию из адаптированных источников (в том числе учебных материалов) и публикаций в СМИ, соотносить ее с собственными знаниями о моральном и правовом регулировании поведения человека;</w:t>
      </w:r>
    </w:p>
    <w:p>
      <w:pPr>
        <w:pStyle w:val="0"/>
        <w:spacing w:before="200" w:line-rule="auto"/>
        <w:ind w:firstLine="540"/>
        <w:jc w:val="both"/>
      </w:pPr>
      <w:r>
        <w:rPr>
          <w:sz w:val="20"/>
        </w:rPr>
        <w:t xml:space="preserve">оценивать собственные поступки, поведение людей с точки зрения их соответствия нормам морали;</w:t>
      </w:r>
    </w:p>
    <w:p>
      <w:pPr>
        <w:pStyle w:val="0"/>
        <w:spacing w:before="200" w:line-rule="auto"/>
        <w:ind w:firstLine="540"/>
        <w:jc w:val="both"/>
      </w:pPr>
      <w:r>
        <w:rPr>
          <w:sz w:val="20"/>
        </w:rPr>
        <w:t xml:space="preserve">использовать полученные знания о социальных нормах в повседневной жизни;</w:t>
      </w:r>
    </w:p>
    <w:p>
      <w:pPr>
        <w:pStyle w:val="0"/>
        <w:spacing w:before="200" w:line-rule="auto"/>
        <w:ind w:firstLine="540"/>
        <w:jc w:val="both"/>
      </w:pPr>
      <w:r>
        <w:rPr>
          <w:sz w:val="20"/>
        </w:rPr>
        <w:t xml:space="preserve">самостоятельно заполнять форму (в том числе электронную) и составлять простейший документ (заявление);</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гуманистических ценностей, взаимопонимания между людьми разных культур.</w:t>
      </w:r>
    </w:p>
    <w:p>
      <w:pPr>
        <w:pStyle w:val="0"/>
        <w:spacing w:before="200" w:line-rule="auto"/>
        <w:ind w:firstLine="540"/>
        <w:jc w:val="both"/>
      </w:pPr>
      <w:r>
        <w:rPr>
          <w:sz w:val="20"/>
        </w:rPr>
        <w:t xml:space="preserve">217.8.6.2. Человек как участник правовых отношений:</w:t>
      </w:r>
    </w:p>
    <w:p>
      <w:pPr>
        <w:pStyle w:val="0"/>
        <w:spacing w:before="200" w:line-rule="auto"/>
        <w:ind w:firstLine="540"/>
        <w:jc w:val="both"/>
      </w:pPr>
      <w:r>
        <w:rPr>
          <w:sz w:val="20"/>
        </w:rPr>
        <w:t xml:space="preserve">осваивать и применять знания о сущности права, о правоотношении как социальном и юридическом явлении; правовых нормах, регулирующих типичные для несовершеннолетнего и членов его семьи общественные отношения; правовом статусе гражданина Российской Федерации (в том числе несовершеннолетнего); правонарушениях и их опасности для личности и общества;</w:t>
      </w:r>
    </w:p>
    <w:p>
      <w:pPr>
        <w:pStyle w:val="0"/>
        <w:spacing w:before="200" w:line-rule="auto"/>
        <w:ind w:firstLine="540"/>
        <w:jc w:val="both"/>
      </w:pPr>
      <w:r>
        <w:rPr>
          <w:sz w:val="20"/>
        </w:rPr>
        <w:t xml:space="preserve">характеризовать право, как регулятор общественных отношений, конституционные права и обязанности гражданина Российской Федерации, права ребенка в Российской Федерации;</w:t>
      </w:r>
    </w:p>
    <w:p>
      <w:pPr>
        <w:pStyle w:val="0"/>
        <w:spacing w:before="200" w:line-rule="auto"/>
        <w:ind w:firstLine="540"/>
        <w:jc w:val="both"/>
      </w:pPr>
      <w:r>
        <w:rPr>
          <w:sz w:val="20"/>
        </w:rPr>
        <w:t xml:space="preserve">приводить примеры и моделировать ситуации, в которых возникают правоотношения, и ситуации, связанные с правонарушениями и наступлением юридической ответственности; способы защиты прав ребенка в Российской Федерации; примеры, поясняющие опасность правонарушений для личности и общества;</w:t>
      </w:r>
    </w:p>
    <w:p>
      <w:pPr>
        <w:pStyle w:val="0"/>
        <w:spacing w:before="200" w:line-rule="auto"/>
        <w:ind w:firstLine="540"/>
        <w:jc w:val="both"/>
      </w:pPr>
      <w:r>
        <w:rPr>
          <w:sz w:val="20"/>
        </w:rPr>
        <w:t xml:space="preserve">классифицировать по разным признакам (в том числе устанавливать существенный признак классификации) нормы права, выделяя существенные признаки;</w:t>
      </w:r>
    </w:p>
    <w:p>
      <w:pPr>
        <w:pStyle w:val="0"/>
        <w:spacing w:before="200" w:line-rule="auto"/>
        <w:ind w:firstLine="540"/>
        <w:jc w:val="both"/>
      </w:pPr>
      <w:r>
        <w:rPr>
          <w:sz w:val="20"/>
        </w:rPr>
        <w:t xml:space="preserve">сравнивать (в том числе устанавливать основания для сравнения) проступок и преступление, дееспособность малолетних в возрасте от 6 до 14 лет и несовершеннолетних в возрасте от 14 до 18 лет;</w:t>
      </w:r>
    </w:p>
    <w:p>
      <w:pPr>
        <w:pStyle w:val="0"/>
        <w:spacing w:before="200" w:line-rule="auto"/>
        <w:ind w:firstLine="540"/>
        <w:jc w:val="both"/>
      </w:pPr>
      <w:r>
        <w:rPr>
          <w:sz w:val="20"/>
        </w:rPr>
        <w:t xml:space="preserve">устанавливать и объяснять взаимосвязи, включая взаимодействия гражданина и государства, между правовым поведением и культурой личности; между особенностями дееспособности несовершеннолетнего и его юридической ответственностью;</w:t>
      </w:r>
    </w:p>
    <w:p>
      <w:pPr>
        <w:pStyle w:val="0"/>
        <w:spacing w:before="200" w:line-rule="auto"/>
        <w:ind w:firstLine="540"/>
        <w:jc w:val="both"/>
      </w:pPr>
      <w:r>
        <w:rPr>
          <w:sz w:val="20"/>
        </w:rPr>
        <w:t xml:space="preserve">использовать полученные знания для объяснения сущности права, роли права в обществе, необходимости правомерного поведения, включая налоговое поведение и противодействие коррупции, различий между правомерным и противоправным поведением, проступком и преступлением; для осмысления личного социального опыта при исполнении типичных для несовершеннолетнего социальных ролей (члена семьи, учащегося, члена ученической общественной организации);</w:t>
      </w:r>
    </w:p>
    <w:p>
      <w:pPr>
        <w:pStyle w:val="0"/>
        <w:spacing w:before="200" w:line-rule="auto"/>
        <w:ind w:firstLine="540"/>
        <w:jc w:val="both"/>
      </w:pPr>
      <w:r>
        <w:rPr>
          <w:sz w:val="20"/>
        </w:rPr>
        <w:t xml:space="preserve">определять и аргументировать с опорой на обществоведческие знания, факты общественной жизни и личный социальный опыт свое отношение к роли правовых норм как регуляторов общественной жизни и поведения человека;</w:t>
      </w:r>
    </w:p>
    <w:p>
      <w:pPr>
        <w:pStyle w:val="0"/>
        <w:spacing w:before="200" w:line-rule="auto"/>
        <w:ind w:firstLine="540"/>
        <w:jc w:val="both"/>
      </w:pPr>
      <w:r>
        <w:rPr>
          <w:sz w:val="20"/>
        </w:rPr>
        <w:t xml:space="preserve">решать познавательные и практические задачи, отражающие действие правовых норм как регуляторов общественной жизни и поведения человека, анализировать жизненные ситуации и принимать решения, связанные с исполнением типичных для несовершеннолетнего социальных ролей (члена семьи, учащегося, члена ученической общественной организации);</w:t>
      </w:r>
    </w:p>
    <w:p>
      <w:pPr>
        <w:pStyle w:val="0"/>
        <w:spacing w:before="200" w:line-rule="auto"/>
        <w:ind w:firstLine="540"/>
        <w:jc w:val="both"/>
      </w:pPr>
      <w:r>
        <w:rPr>
          <w:sz w:val="20"/>
        </w:rPr>
        <w:t xml:space="preserve">овладевать смысловым чтением текстов обществоведческой тематики: отбирать информацию из фрагментов </w:t>
      </w:r>
      <w:hyperlink w:history="0" r:id="rId31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и других нормативных правовых актов, из предложенных учителем источников о правах и обязанностях граждан, гарантиях и защите прав и свобод человека и гражданина в Российской Федерации, о правах ребенка и способах их защиты и составлять на их основе план, преобразовывать текстовую информацию в таблицу, схему;</w:t>
      </w:r>
    </w:p>
    <w:p>
      <w:pPr>
        <w:pStyle w:val="0"/>
        <w:spacing w:before="200" w:line-rule="auto"/>
        <w:ind w:firstLine="540"/>
        <w:jc w:val="both"/>
      </w:pPr>
      <w:r>
        <w:rPr>
          <w:sz w:val="20"/>
        </w:rPr>
        <w:t xml:space="preserve">искать и извлекать информацию о сущности права и значении правовых норм, о правовой культуре, о гарантиях и защите прав и свобод человека и гражданина в Российской Федерации, выявлять соответствующие факты из разных адаптированных источников (в том числе учебных материалов) и публикаций СМИ с соблюдением правил информационной безопасности при работев сети Интернет;</w:t>
      </w:r>
    </w:p>
    <w:p>
      <w:pPr>
        <w:pStyle w:val="0"/>
        <w:spacing w:before="200" w:line-rule="auto"/>
        <w:ind w:firstLine="540"/>
        <w:jc w:val="both"/>
      </w:pPr>
      <w:r>
        <w:rPr>
          <w:sz w:val="20"/>
        </w:rPr>
        <w:t xml:space="preserve">анализировать, обобщать, систематизировать, оценивать социальную информацию из адаптированных источников (в том числе учебных материалов) и публикаций СМИ, соотносить ее с собственными знаниями о правовом регулировании поведения человека, личным социальным опытом; используя обществоведческие знания, формулировать выводы, подкрепляя их аргументами;</w:t>
      </w:r>
    </w:p>
    <w:p>
      <w:pPr>
        <w:pStyle w:val="0"/>
        <w:spacing w:before="200" w:line-rule="auto"/>
        <w:ind w:firstLine="540"/>
        <w:jc w:val="both"/>
      </w:pPr>
      <w:r>
        <w:rPr>
          <w:sz w:val="20"/>
        </w:rPr>
        <w:t xml:space="preserve">оценивать собственные поступки и поведение других людей с точки зрения их соответствия правовым нормам: выражать свою точку зрения, участвовать в дискуссии;</w:t>
      </w:r>
    </w:p>
    <w:p>
      <w:pPr>
        <w:pStyle w:val="0"/>
        <w:spacing w:before="200" w:line-rule="auto"/>
        <w:ind w:firstLine="540"/>
        <w:jc w:val="both"/>
      </w:pPr>
      <w:r>
        <w:rPr>
          <w:sz w:val="20"/>
        </w:rPr>
        <w:t xml:space="preserve">использовать полученные знания о праве и правовых нормах в практической деятельности (выполнять проблемные задания, индивидуальные и групповые проекты), в повседневной жизни для осознанного выполнения гражданских обязанностей (для реализации и защиты прав человека и гражданина, прав потребителя, выбора профессии и оценки собственных перспектив в профессиональной сфере с учетом приобретенных представлений о профессиях в сфере права, включая деятельность правоохранительных органов); публично представлять результаты своей деятельности (в рамках изученного материала, включая проектную деятельность), в соответствии с темой и ситуацией общения, особенностями аудитории и регламентом;</w:t>
      </w:r>
    </w:p>
    <w:p>
      <w:pPr>
        <w:pStyle w:val="0"/>
        <w:spacing w:before="200" w:line-rule="auto"/>
        <w:ind w:firstLine="540"/>
        <w:jc w:val="both"/>
      </w:pPr>
      <w:r>
        <w:rPr>
          <w:sz w:val="20"/>
        </w:rPr>
        <w:t xml:space="preserve">самостоятельно заполнять форму (в том числе электронную) и составлять простейший документ при получении паспорта гражданина Российской Федерации;</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w:t>
      </w:r>
    </w:p>
    <w:p>
      <w:pPr>
        <w:pStyle w:val="0"/>
        <w:spacing w:before="200" w:line-rule="auto"/>
        <w:ind w:firstLine="540"/>
        <w:jc w:val="both"/>
      </w:pPr>
      <w:r>
        <w:rPr>
          <w:sz w:val="20"/>
        </w:rPr>
        <w:t xml:space="preserve">217.8.6.3. Основы российского права:</w:t>
      </w:r>
    </w:p>
    <w:p>
      <w:pPr>
        <w:pStyle w:val="0"/>
        <w:spacing w:before="200" w:line-rule="auto"/>
        <w:ind w:firstLine="540"/>
        <w:jc w:val="both"/>
      </w:pPr>
      <w:r>
        <w:rPr>
          <w:sz w:val="20"/>
        </w:rPr>
        <w:t xml:space="preserve">осваивать и применять знания о </w:t>
      </w:r>
      <w:hyperlink w:history="0" r:id="rId31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других нормативных правовых актах, содержании и значении правовых норм, об отраслях права, о правовых нормах, регулирующих типичные для несовершеннолетнего и членов его семьи общественные отношения (в гражданском, трудовом и семейном, административном, уголовном праве); о защите прав несовершеннолетних; о юридической ответственности (гражданско-правовой, дисциплинарной, административной, уголовной); о правоохранительных органах; об обеспечении безопасности личности, общества и государства, в том числе от терроризма и экстремизма;</w:t>
      </w:r>
    </w:p>
    <w:p>
      <w:pPr>
        <w:pStyle w:val="0"/>
        <w:spacing w:before="200" w:line-rule="auto"/>
        <w:ind w:firstLine="540"/>
        <w:jc w:val="both"/>
      </w:pPr>
      <w:r>
        <w:rPr>
          <w:sz w:val="20"/>
        </w:rPr>
        <w:t xml:space="preserve">характеризовать роль </w:t>
      </w:r>
      <w:hyperlink w:history="0" r:id="rId31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в системе российского права; правоохранительных органов в защите правопорядка, обеспечении социальной стабильности и справедливости; гражданско-правовые отношения, сущность семейных правоотношений; способы защиты интересов и прав детей, оставшихся без попечения родителей; содержание трудового договора, виды правонарушений и виды наказаний;</w:t>
      </w:r>
    </w:p>
    <w:p>
      <w:pPr>
        <w:pStyle w:val="0"/>
        <w:spacing w:before="200" w:line-rule="auto"/>
        <w:ind w:firstLine="540"/>
        <w:jc w:val="both"/>
      </w:pPr>
      <w:r>
        <w:rPr>
          <w:sz w:val="20"/>
        </w:rPr>
        <w:t xml:space="preserve">приводить примеры законов и подзаконных актов и моделировать ситуации, регулируемые нормами гражданского, трудового, семейного, административного и уголовного права, в том числе связанные с применением санкций за совершенные правонарушения;</w:t>
      </w:r>
    </w:p>
    <w:p>
      <w:pPr>
        <w:pStyle w:val="0"/>
        <w:spacing w:before="200" w:line-rule="auto"/>
        <w:ind w:firstLine="540"/>
        <w:jc w:val="both"/>
      </w:pPr>
      <w:r>
        <w:rPr>
          <w:sz w:val="20"/>
        </w:rPr>
        <w:t xml:space="preserve">классифицировать по разным признакам виды нормативных правовых актов, виды правонарушений и юридической ответственности по отраслям права (в том числе устанавливать существенный признак классификации);</w:t>
      </w:r>
    </w:p>
    <w:p>
      <w:pPr>
        <w:pStyle w:val="0"/>
        <w:spacing w:before="200" w:line-rule="auto"/>
        <w:ind w:firstLine="540"/>
        <w:jc w:val="both"/>
      </w:pPr>
      <w:r>
        <w:rPr>
          <w:sz w:val="20"/>
        </w:rPr>
        <w:t xml:space="preserve">сравнивать (в том числе устанавливать основания для сравнения) сферы регулирования различных отраслей права (гражданского, трудового, семейного, административного и уголовного), права и обязанности работника и работодателя, имущественные и личные неимущественные отношения;</w:t>
      </w:r>
    </w:p>
    <w:p>
      <w:pPr>
        <w:pStyle w:val="0"/>
        <w:spacing w:before="200" w:line-rule="auto"/>
        <w:ind w:firstLine="540"/>
        <w:jc w:val="both"/>
      </w:pPr>
      <w:r>
        <w:rPr>
          <w:sz w:val="20"/>
        </w:rPr>
        <w:t xml:space="preserve">устанавливать и объяснять взаимосвязи прав и обязанностей работника и работодателя, прав и обязанностей членов семьи; традиционных российских ценностей и личных неимущественных отношений в семье;</w:t>
      </w:r>
    </w:p>
    <w:p>
      <w:pPr>
        <w:pStyle w:val="0"/>
        <w:spacing w:before="200" w:line-rule="auto"/>
        <w:ind w:firstLine="540"/>
        <w:jc w:val="both"/>
      </w:pPr>
      <w:r>
        <w:rPr>
          <w:sz w:val="20"/>
        </w:rPr>
        <w:t xml:space="preserve">использовать полученные знания об отраслях права в решении учебных задач: для объяснения взаимосвязи гражданской правоспособности и дееспособности; значения семьи в жизни человека, общества и государства; социальной опасности и неприемлемости уголовных и административных правонарушений, экстремизма, терроризма, коррупции и необходимости противостоять им;</w:t>
      </w:r>
    </w:p>
    <w:p>
      <w:pPr>
        <w:pStyle w:val="0"/>
        <w:spacing w:before="200" w:line-rule="auto"/>
        <w:ind w:firstLine="540"/>
        <w:jc w:val="both"/>
      </w:pPr>
      <w:r>
        <w:rPr>
          <w:sz w:val="20"/>
        </w:rPr>
        <w:t xml:space="preserve">определять и аргументировать свое отношение к защите прав участников трудовых отношений с опорой на знания в области трудового права, к правонарушениям, формулировать аргументированные выводы о недопустимости нарушения правовых норм;</w:t>
      </w:r>
    </w:p>
    <w:p>
      <w:pPr>
        <w:pStyle w:val="0"/>
        <w:spacing w:before="200" w:line-rule="auto"/>
        <w:ind w:firstLine="540"/>
        <w:jc w:val="both"/>
      </w:pPr>
      <w:r>
        <w:rPr>
          <w:sz w:val="20"/>
        </w:rPr>
        <w:t xml:space="preserve">решать познавательные и практические задачи, отражающие типичные взаимодействия, регулируемые нормами гражданского, трудового, семейного, административного и уголовного права;</w:t>
      </w:r>
    </w:p>
    <w:p>
      <w:pPr>
        <w:pStyle w:val="0"/>
        <w:spacing w:before="200" w:line-rule="auto"/>
        <w:ind w:firstLine="540"/>
        <w:jc w:val="both"/>
      </w:pPr>
      <w:r>
        <w:rPr>
          <w:sz w:val="20"/>
        </w:rPr>
        <w:t xml:space="preserve">овладевать смысловым чтением текстов обществоведческой тематики: отбирать информацию из фрагментов нормативных правовых актов (Гражданский кодекс Российской Федерации, Семейный кодекс Российской Федерации, Трудовой кодекс Российской Федерации, Кодекс Российской Федерации об административных правонарушениях, Уголовный кодекс Российской Федерации), из предложенных учителем источников о правовых нормах, правоотношениях и специфике их регулирования, преобразовывать текстовую информацию в таблицу, схему;</w:t>
      </w:r>
    </w:p>
    <w:p>
      <w:pPr>
        <w:pStyle w:val="0"/>
        <w:spacing w:before="200" w:line-rule="auto"/>
        <w:ind w:firstLine="540"/>
        <w:jc w:val="both"/>
      </w:pPr>
      <w:r>
        <w:rPr>
          <w:sz w:val="20"/>
        </w:rPr>
        <w:t xml:space="preserve">искать и извлекать информацию по правовой тематике в сфере гражданского, трудового, семейного, административного и уголовного права: выявлять соответствующие факты из разных адаптированных источников (в том числе учебных материалов) и публикаций СМИ с соблюдением правил информационной безопасности при работе в сети Интернет;</w:t>
      </w:r>
    </w:p>
    <w:p>
      <w:pPr>
        <w:pStyle w:val="0"/>
        <w:spacing w:before="200" w:line-rule="auto"/>
        <w:ind w:firstLine="540"/>
        <w:jc w:val="both"/>
      </w:pPr>
      <w:r>
        <w:rPr>
          <w:sz w:val="20"/>
        </w:rPr>
        <w:t xml:space="preserve">анализировать, обобщать, систематизировать, оценивать социальную информацию из адаптированных источников (в том числе учебных материалов) и публикаций СМИ, соотносить ее с собственными знаниями об отраслях права (гражданского, трудового, семейного, административного и уголовного) и личным социальным опытом; используя обществоведческие знания, формулировать выводы, подкрепляя их аргументами, о применении санкций за совершенные правонарушения, о юридической ответственности несовершеннолетних;</w:t>
      </w:r>
    </w:p>
    <w:p>
      <w:pPr>
        <w:pStyle w:val="0"/>
        <w:spacing w:before="200" w:line-rule="auto"/>
        <w:ind w:firstLine="540"/>
        <w:jc w:val="both"/>
      </w:pPr>
      <w:r>
        <w:rPr>
          <w:sz w:val="20"/>
        </w:rPr>
        <w:t xml:space="preserve">оценивать собственные поступки и поведение других людей с точки зрения их соответствия нормам гражданского, трудового, семейного, административного и уголовного права;</w:t>
      </w:r>
    </w:p>
    <w:p>
      <w:pPr>
        <w:pStyle w:val="0"/>
        <w:spacing w:before="200" w:line-rule="auto"/>
        <w:ind w:firstLine="540"/>
        <w:jc w:val="both"/>
      </w:pPr>
      <w:r>
        <w:rPr>
          <w:sz w:val="20"/>
        </w:rPr>
        <w:t xml:space="preserve">использовать полученные знания о нормах гражданского, трудового, семейного, административного и уголовного права в практической деятельности (выполнять проблемные задания, индивидуальные и групповые проекты), в повседневной жизни для осознанного выполнения обязанностей, правомерного поведения, реализации и защиты своих прав; публично представлять результаты своей деятельности (в рамках изученного материала, включая проектную деятельность), в соответствии с темой и ситуацией общения, особенностями аудитории и регламентом;</w:t>
      </w:r>
    </w:p>
    <w:p>
      <w:pPr>
        <w:pStyle w:val="0"/>
        <w:spacing w:before="200" w:line-rule="auto"/>
        <w:ind w:firstLine="540"/>
        <w:jc w:val="both"/>
      </w:pPr>
      <w:r>
        <w:rPr>
          <w:sz w:val="20"/>
        </w:rPr>
        <w:t xml:space="preserve">самостоятельно заполнять форму (в том числе электронную) и составлять простейший документ (заявление о приеме на работу);</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w:t>
      </w:r>
    </w:p>
    <w:p>
      <w:pPr>
        <w:pStyle w:val="0"/>
        <w:spacing w:before="200" w:line-rule="auto"/>
        <w:ind w:firstLine="540"/>
        <w:jc w:val="both"/>
      </w:pPr>
      <w:r>
        <w:rPr>
          <w:sz w:val="20"/>
        </w:rPr>
        <w:t xml:space="preserve">217.8.7. К концу обучения в 8 классе обучающийся получит следующие предметные результаты по отдельным темам программы по обществознанию:</w:t>
      </w:r>
    </w:p>
    <w:p>
      <w:pPr>
        <w:pStyle w:val="0"/>
        <w:spacing w:before="200" w:line-rule="auto"/>
        <w:ind w:firstLine="540"/>
        <w:jc w:val="both"/>
      </w:pPr>
      <w:r>
        <w:rPr>
          <w:sz w:val="20"/>
        </w:rPr>
        <w:t xml:space="preserve">217.8.7.1. Человек в экономических отношениях:</w:t>
      </w:r>
    </w:p>
    <w:p>
      <w:pPr>
        <w:pStyle w:val="0"/>
        <w:spacing w:before="200" w:line-rule="auto"/>
        <w:ind w:firstLine="540"/>
        <w:jc w:val="both"/>
      </w:pPr>
      <w:r>
        <w:rPr>
          <w:sz w:val="20"/>
        </w:rPr>
        <w:t xml:space="preserve">осваивать и применять знания об экономической жизни общества, ее основных проявлениях, экономических системах, собственности, механизме рыночного регулирования экономики, финансовых отношениях, роли государства в экономике, видах налогов, основах государственной бюджетной и денежно-кредитной политики, о влиянии государственной политики на развитие конкуренции;</w:t>
      </w:r>
    </w:p>
    <w:p>
      <w:pPr>
        <w:pStyle w:val="0"/>
        <w:spacing w:before="200" w:line-rule="auto"/>
        <w:ind w:firstLine="540"/>
        <w:jc w:val="both"/>
      </w:pPr>
      <w:r>
        <w:rPr>
          <w:sz w:val="20"/>
        </w:rPr>
        <w:t xml:space="preserve">характеризовать способы координации хозяйственной жизни в различных экономических системах; объекты спроса и предложения на рынке труда и финансовом рынке; функции денег;</w:t>
      </w:r>
    </w:p>
    <w:p>
      <w:pPr>
        <w:pStyle w:val="0"/>
        <w:spacing w:before="200" w:line-rule="auto"/>
        <w:ind w:firstLine="540"/>
        <w:jc w:val="both"/>
      </w:pPr>
      <w:r>
        <w:rPr>
          <w:sz w:val="20"/>
        </w:rPr>
        <w:t xml:space="preserve">приводить примеры способов повышения эффективности производства; деятельности и проявления основных функций различных финансовых посредников; использования способов повышения эффективности производства;</w:t>
      </w:r>
    </w:p>
    <w:p>
      <w:pPr>
        <w:pStyle w:val="0"/>
        <w:spacing w:before="200" w:line-rule="auto"/>
        <w:ind w:firstLine="540"/>
        <w:jc w:val="both"/>
      </w:pPr>
      <w:r>
        <w:rPr>
          <w:sz w:val="20"/>
        </w:rPr>
        <w:t xml:space="preserve">классифицировать (в том числе устанавливать существенный признак классификации) механизмы государственного регулирования экономики;</w:t>
      </w:r>
    </w:p>
    <w:p>
      <w:pPr>
        <w:pStyle w:val="0"/>
        <w:spacing w:before="200" w:line-rule="auto"/>
        <w:ind w:firstLine="540"/>
        <w:jc w:val="both"/>
      </w:pPr>
      <w:r>
        <w:rPr>
          <w:sz w:val="20"/>
        </w:rPr>
        <w:t xml:space="preserve">сравнивать различные способы хозяйствования;</w:t>
      </w:r>
    </w:p>
    <w:p>
      <w:pPr>
        <w:pStyle w:val="0"/>
        <w:spacing w:before="200" w:line-rule="auto"/>
        <w:ind w:firstLine="540"/>
        <w:jc w:val="both"/>
      </w:pPr>
      <w:r>
        <w:rPr>
          <w:sz w:val="20"/>
        </w:rPr>
        <w:t xml:space="preserve">устанавливать и объяснять связи политических потрясений и социально-экономических кризисов в государстве;</w:t>
      </w:r>
    </w:p>
    <w:p>
      <w:pPr>
        <w:pStyle w:val="0"/>
        <w:spacing w:before="200" w:line-rule="auto"/>
        <w:ind w:firstLine="540"/>
        <w:jc w:val="both"/>
      </w:pPr>
      <w:r>
        <w:rPr>
          <w:sz w:val="20"/>
        </w:rPr>
        <w:t xml:space="preserve">использовать полученные знания для объяснения причин достижения (недостижения) результатов экономической деятельности; для объяснения основных механизмов государственного регулирования экономики, государственной политики по развитию конкуренции, социально-экономической роли и функций предпринимательства, причин и последствий безработицы, необходимости правомерного налогового поведения;</w:t>
      </w:r>
    </w:p>
    <w:p>
      <w:pPr>
        <w:pStyle w:val="0"/>
        <w:spacing w:before="200" w:line-rule="auto"/>
        <w:ind w:firstLine="540"/>
        <w:jc w:val="both"/>
      </w:pPr>
      <w:r>
        <w:rPr>
          <w:sz w:val="20"/>
        </w:rPr>
        <w:t xml:space="preserve">определять и аргументировать с точки зрения социальных ценностей и с опорой на обществоведческие знания, факты общественной жизни свое отношение к предпринимательству и развитию собственного бизнеса;</w:t>
      </w:r>
    </w:p>
    <w:p>
      <w:pPr>
        <w:pStyle w:val="0"/>
        <w:spacing w:before="200" w:line-rule="auto"/>
        <w:ind w:firstLine="540"/>
        <w:jc w:val="both"/>
      </w:pPr>
      <w:r>
        <w:rPr>
          <w:sz w:val="20"/>
        </w:rPr>
        <w:t xml:space="preserve">решать познавательные и практические задачи, связанные с осуществлением экономических действий, на основе рационального выбора в условиях ограниченных ресурсов; с использованием различных способов повышения эффективности производства; отражающие типичные ситуации и социальные взаимодействия в сфере экономической деятельности; отражающие процессы;</w:t>
      </w:r>
    </w:p>
    <w:p>
      <w:pPr>
        <w:pStyle w:val="0"/>
        <w:spacing w:before="200" w:line-rule="auto"/>
        <w:ind w:firstLine="540"/>
        <w:jc w:val="both"/>
      </w:pPr>
      <w:r>
        <w:rPr>
          <w:sz w:val="20"/>
        </w:rPr>
        <w:t xml:space="preserve">овладевать смысловым чтением, преобразовывать текстовую экономическую информацию в модели (таблица, схема, график), в том числе о свободных и экономических благах, о видах и формах предпринимательской деятельности, экономических и социальных последствиях безработицы;</w:t>
      </w:r>
    </w:p>
    <w:p>
      <w:pPr>
        <w:pStyle w:val="0"/>
        <w:spacing w:before="200" w:line-rule="auto"/>
        <w:ind w:firstLine="540"/>
        <w:jc w:val="both"/>
      </w:pPr>
      <w:r>
        <w:rPr>
          <w:sz w:val="20"/>
        </w:rPr>
        <w:t xml:space="preserve">извлекать информацию из адаптированных источников, публикаций СМИ и сети Интернет о тенденциях развития экономики в нашей стране, о борьбе с различными формами финансового мошенничества;</w:t>
      </w:r>
    </w:p>
    <w:p>
      <w:pPr>
        <w:pStyle w:val="0"/>
        <w:spacing w:before="200" w:line-rule="auto"/>
        <w:ind w:firstLine="540"/>
        <w:jc w:val="both"/>
      </w:pPr>
      <w:r>
        <w:rPr>
          <w:sz w:val="20"/>
        </w:rPr>
        <w:t xml:space="preserve">анализировать, обобщать, систематизировать, конкретизировать и критически оценивать социальную информацию, включая экономико-статистическую, из адаптированных источников (в том числе учебных материалов) и публикаций СМИ, соотносить ее с личным социальным опытом; используя обществоведческие знания, формулировать выводы, подкрепляя их аргументами;</w:t>
      </w:r>
    </w:p>
    <w:p>
      <w:pPr>
        <w:pStyle w:val="0"/>
        <w:spacing w:before="200" w:line-rule="auto"/>
        <w:ind w:firstLine="540"/>
        <w:jc w:val="both"/>
      </w:pPr>
      <w:r>
        <w:rPr>
          <w:sz w:val="20"/>
        </w:rPr>
        <w:t xml:space="preserve">оценивать собственные поступки и поступки других людей с точки зрения их экономической рациональности (сложившиеся модели поведения производителей и потребителей; граждан, защищающих свои экономические интересы; практики осуществления экономических действий на основе рационального выбора в условиях ограниченных ресурсов; использования различных способов повышения эффективности производства, распределения семейных ресурсов, для оценки рисков осуществления финансовых мошенничеств, применения недобросовестных практик);</w:t>
      </w:r>
    </w:p>
    <w:p>
      <w:pPr>
        <w:pStyle w:val="0"/>
        <w:spacing w:before="200" w:line-rule="auto"/>
        <w:ind w:firstLine="540"/>
        <w:jc w:val="both"/>
      </w:pPr>
      <w:r>
        <w:rPr>
          <w:sz w:val="20"/>
        </w:rPr>
        <w:t xml:space="preserve">приобретать опыт использования знаний, включая основы финансовой грамотности, в практической деятельности и повседневной жизни для анализа потребления домашнего хозяйства, структуры семейного бюджета; составления личного финансового плана; для выбора профессии и оценки собственных перспектив в профессиональной сфере; выбора форм сбережений; для реализации и защиты прав потребителя (в том числе финансовых услуг), осознанного выполнения гражданских обязанностей, выбора профессии и оценки собственных перспектив в профессиональной сфере;</w:t>
      </w:r>
    </w:p>
    <w:p>
      <w:pPr>
        <w:pStyle w:val="0"/>
        <w:spacing w:before="200" w:line-rule="auto"/>
        <w:ind w:firstLine="540"/>
        <w:jc w:val="both"/>
      </w:pPr>
      <w:r>
        <w:rPr>
          <w:sz w:val="20"/>
        </w:rPr>
        <w:t xml:space="preserve">приобретать опыт составления простейших документов (личный финансовый план, заявление, резюме);</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гуманистических ценностей, взаимопонимания между людьми разных культур.</w:t>
      </w:r>
    </w:p>
    <w:p>
      <w:pPr>
        <w:pStyle w:val="0"/>
        <w:spacing w:before="200" w:line-rule="auto"/>
        <w:ind w:firstLine="540"/>
        <w:jc w:val="both"/>
      </w:pPr>
      <w:r>
        <w:rPr>
          <w:sz w:val="20"/>
        </w:rPr>
        <w:t xml:space="preserve">217.8.8. К концу обучения в 9 классе обучающийся получит следующие предметные результаты по отдельным темам программы по обществознанию:</w:t>
      </w:r>
    </w:p>
    <w:p>
      <w:pPr>
        <w:pStyle w:val="0"/>
        <w:spacing w:before="200" w:line-rule="auto"/>
        <w:ind w:firstLine="540"/>
        <w:jc w:val="both"/>
      </w:pPr>
      <w:r>
        <w:rPr>
          <w:sz w:val="20"/>
        </w:rPr>
        <w:t xml:space="preserve">217.8.8.1. Человек в мире культуры:</w:t>
      </w:r>
    </w:p>
    <w:p>
      <w:pPr>
        <w:pStyle w:val="0"/>
        <w:spacing w:before="200" w:line-rule="auto"/>
        <w:ind w:firstLine="540"/>
        <w:jc w:val="both"/>
      </w:pPr>
      <w:r>
        <w:rPr>
          <w:sz w:val="20"/>
        </w:rPr>
        <w:t xml:space="preserve">осваивать и применять знания о процессах и явлениях в духовной жизни общества, о науке и образовании, системе образования в Российской Федерации, о религии, мировых религиях, об искусстве и его видах; об информации как важном ресурсе современного общества;</w:t>
      </w:r>
    </w:p>
    <w:p>
      <w:pPr>
        <w:pStyle w:val="0"/>
        <w:spacing w:before="200" w:line-rule="auto"/>
        <w:ind w:firstLine="540"/>
        <w:jc w:val="both"/>
      </w:pPr>
      <w:r>
        <w:rPr>
          <w:sz w:val="20"/>
        </w:rPr>
        <w:t xml:space="preserve">характеризовать духовно-нравственные ценности (в том числе нормы морали и нравственности, гуманизм, милосердие, справедливость) нашего общества, искусство как сферу деятельности, информационную культуру и информационную безопасность;</w:t>
      </w:r>
    </w:p>
    <w:p>
      <w:pPr>
        <w:pStyle w:val="0"/>
        <w:spacing w:before="200" w:line-rule="auto"/>
        <w:ind w:firstLine="540"/>
        <w:jc w:val="both"/>
      </w:pPr>
      <w:r>
        <w:rPr>
          <w:sz w:val="20"/>
        </w:rPr>
        <w:t xml:space="preserve">приводить примеры политики российского государства в сфере культуры и образования; влияния образования на социализацию личности; правил информационной безопасности;</w:t>
      </w:r>
    </w:p>
    <w:p>
      <w:pPr>
        <w:pStyle w:val="0"/>
        <w:spacing w:before="200" w:line-rule="auto"/>
        <w:ind w:firstLine="540"/>
        <w:jc w:val="both"/>
      </w:pPr>
      <w:r>
        <w:rPr>
          <w:sz w:val="20"/>
        </w:rPr>
        <w:t xml:space="preserve">классифицировать по разным признакам формы и виды культуры;</w:t>
      </w:r>
    </w:p>
    <w:p>
      <w:pPr>
        <w:pStyle w:val="0"/>
        <w:spacing w:before="200" w:line-rule="auto"/>
        <w:ind w:firstLine="540"/>
        <w:jc w:val="both"/>
      </w:pPr>
      <w:r>
        <w:rPr>
          <w:sz w:val="20"/>
        </w:rPr>
        <w:t xml:space="preserve">сравнивать формы культуры, естественные и социально-гуманитарные науки, виды искусств;</w:t>
      </w:r>
    </w:p>
    <w:p>
      <w:pPr>
        <w:pStyle w:val="0"/>
        <w:spacing w:before="200" w:line-rule="auto"/>
        <w:ind w:firstLine="540"/>
        <w:jc w:val="both"/>
      </w:pPr>
      <w:r>
        <w:rPr>
          <w:sz w:val="20"/>
        </w:rPr>
        <w:t xml:space="preserve">устанавливать и объяснять взаимосвязь развития духовной культуры и формирования личности, взаимовлияние науки и образования;</w:t>
      </w:r>
    </w:p>
    <w:p>
      <w:pPr>
        <w:pStyle w:val="0"/>
        <w:spacing w:before="200" w:line-rule="auto"/>
        <w:ind w:firstLine="540"/>
        <w:jc w:val="both"/>
      </w:pPr>
      <w:r>
        <w:rPr>
          <w:sz w:val="20"/>
        </w:rPr>
        <w:t xml:space="preserve">использовать полученные знания для объяснения роли непрерывного образования;</w:t>
      </w:r>
    </w:p>
    <w:p>
      <w:pPr>
        <w:pStyle w:val="0"/>
        <w:spacing w:before="200" w:line-rule="auto"/>
        <w:ind w:firstLine="540"/>
        <w:jc w:val="both"/>
      </w:pPr>
      <w:r>
        <w:rPr>
          <w:sz w:val="20"/>
        </w:rPr>
        <w:t xml:space="preserve">определять и аргументировать с точки зрения социальных ценностей и с опорой на обществоведческие знания, факты общественной жизни свое отношение к информационной культуре и информационной безопасности, правилам безопасного поведения в сети Интернет;</w:t>
      </w:r>
    </w:p>
    <w:p>
      <w:pPr>
        <w:pStyle w:val="0"/>
        <w:spacing w:before="200" w:line-rule="auto"/>
        <w:ind w:firstLine="540"/>
        <w:jc w:val="both"/>
      </w:pPr>
      <w:r>
        <w:rPr>
          <w:sz w:val="20"/>
        </w:rPr>
        <w:t xml:space="preserve">решать познавательные и практические задачи, касающиеся форм и многообразия духовной культуры;</w:t>
      </w:r>
    </w:p>
    <w:p>
      <w:pPr>
        <w:pStyle w:val="0"/>
        <w:spacing w:before="200" w:line-rule="auto"/>
        <w:ind w:firstLine="540"/>
        <w:jc w:val="both"/>
      </w:pPr>
      <w:r>
        <w:rPr>
          <w:sz w:val="20"/>
        </w:rPr>
        <w:t xml:space="preserve">овладевать смысловым чтением текстов по проблемам развития современной культуры, составлять план, преобразовывать текстовую информацию в модели (таблицу, диаграмму, схему) и преобразовывать предложенные модели в текст;</w:t>
      </w:r>
    </w:p>
    <w:p>
      <w:pPr>
        <w:pStyle w:val="0"/>
        <w:spacing w:before="200" w:line-rule="auto"/>
        <w:ind w:firstLine="540"/>
        <w:jc w:val="both"/>
      </w:pPr>
      <w:r>
        <w:rPr>
          <w:sz w:val="20"/>
        </w:rPr>
        <w:t xml:space="preserve">осуществлять поиск информации об ответственности современных ученых, о религиозных объединениях в Российской Федерации, о роли искусства в жизни человека и общества, о видах мошенничества в сети Интернет в разных источниках информации;</w:t>
      </w:r>
    </w:p>
    <w:p>
      <w:pPr>
        <w:pStyle w:val="0"/>
        <w:spacing w:before="200" w:line-rule="auto"/>
        <w:ind w:firstLine="540"/>
        <w:jc w:val="both"/>
      </w:pPr>
      <w:r>
        <w:rPr>
          <w:sz w:val="20"/>
        </w:rPr>
        <w:t xml:space="preserve">анализировать, систематизировать, критически оценивать и обобщать социальную информацию, представленную в разных формах (описательную, графическую, аудиовизуальную), при изучении культуры, науки и образования;</w:t>
      </w:r>
    </w:p>
    <w:p>
      <w:pPr>
        <w:pStyle w:val="0"/>
        <w:spacing w:before="200" w:line-rule="auto"/>
        <w:ind w:firstLine="540"/>
        <w:jc w:val="both"/>
      </w:pPr>
      <w:r>
        <w:rPr>
          <w:sz w:val="20"/>
        </w:rPr>
        <w:t xml:space="preserve">оценивать собственные поступки, поведение людей в духовной сфере жизни общества;</w:t>
      </w:r>
    </w:p>
    <w:p>
      <w:pPr>
        <w:pStyle w:val="0"/>
        <w:spacing w:before="200" w:line-rule="auto"/>
        <w:ind w:firstLine="540"/>
        <w:jc w:val="both"/>
      </w:pPr>
      <w:r>
        <w:rPr>
          <w:sz w:val="20"/>
        </w:rPr>
        <w:t xml:space="preserve">использовать полученные знания для публичного представления результатов своей деятельности в сфере духовной культуры в соответствии с особенностями аудитории и регламентом;</w:t>
      </w:r>
    </w:p>
    <w:p>
      <w:pPr>
        <w:pStyle w:val="0"/>
        <w:spacing w:before="200" w:line-rule="auto"/>
        <w:ind w:firstLine="540"/>
        <w:jc w:val="both"/>
      </w:pPr>
      <w:r>
        <w:rPr>
          <w:sz w:val="20"/>
        </w:rPr>
        <w:t xml:space="preserve">приобретать опыт осуществления совместной деятельности при изучении особенностей разных культур, национальных и религиозных ценностей.</w:t>
      </w:r>
    </w:p>
    <w:p>
      <w:pPr>
        <w:pStyle w:val="0"/>
        <w:spacing w:before="200" w:line-rule="auto"/>
        <w:ind w:firstLine="540"/>
        <w:jc w:val="both"/>
      </w:pPr>
      <w:r>
        <w:rPr>
          <w:sz w:val="20"/>
        </w:rPr>
        <w:t xml:space="preserve">217.8.8.2. Человек в политическом измерении:</w:t>
      </w:r>
    </w:p>
    <w:p>
      <w:pPr>
        <w:pStyle w:val="0"/>
        <w:spacing w:before="200" w:line-rule="auto"/>
        <w:ind w:firstLine="540"/>
        <w:jc w:val="both"/>
      </w:pPr>
      <w:r>
        <w:rPr>
          <w:sz w:val="20"/>
        </w:rPr>
        <w:t xml:space="preserve">осваивать и применять знания о государстве, его признаках и форме, внутренней и внешней политике, о демократии и демократических ценностях, о конституционном статусе гражданина Российской Федерации, о формах участия граждан в политике, выборах и референдуме, о политических партиях;</w:t>
      </w:r>
    </w:p>
    <w:p>
      <w:pPr>
        <w:pStyle w:val="0"/>
        <w:spacing w:before="200" w:line-rule="auto"/>
        <w:ind w:firstLine="540"/>
        <w:jc w:val="both"/>
      </w:pPr>
      <w:r>
        <w:rPr>
          <w:sz w:val="20"/>
        </w:rPr>
        <w:t xml:space="preserve">характеризовать государство как социальный институт; принципы и признаки демократии, демократические ценности; роль государства в обществе на основе его функций; правовое государство;</w:t>
      </w:r>
    </w:p>
    <w:p>
      <w:pPr>
        <w:pStyle w:val="0"/>
        <w:spacing w:before="200" w:line-rule="auto"/>
        <w:ind w:firstLine="540"/>
        <w:jc w:val="both"/>
      </w:pPr>
      <w:r>
        <w:rPr>
          <w:sz w:val="20"/>
        </w:rPr>
        <w:t xml:space="preserve">приводить примеры государств с различными формами правления, государственно-территориального устройства и политическим режимом; реализации функций государства на примере внутренней и внешней политики России; политических партий и иных общественных объединений граждан; законного участия граждан в политике; связи политических потрясений и социально-экономического кризиса в государстве;</w:t>
      </w:r>
    </w:p>
    <w:p>
      <w:pPr>
        <w:pStyle w:val="0"/>
        <w:spacing w:before="200" w:line-rule="auto"/>
        <w:ind w:firstLine="540"/>
        <w:jc w:val="both"/>
      </w:pPr>
      <w:r>
        <w:rPr>
          <w:sz w:val="20"/>
        </w:rPr>
        <w:t xml:space="preserve">классифицировать современные государства по разным признакам; элементы формы государства; типы политических партий; типы общественно-политических организаций;</w:t>
      </w:r>
    </w:p>
    <w:p>
      <w:pPr>
        <w:pStyle w:val="0"/>
        <w:spacing w:before="200" w:line-rule="auto"/>
        <w:ind w:firstLine="540"/>
        <w:jc w:val="both"/>
      </w:pPr>
      <w:r>
        <w:rPr>
          <w:sz w:val="20"/>
        </w:rPr>
        <w:t xml:space="preserve">сравнивать (в том числе устанавливать основания для сравнения) политическую власть с другими видами власти в обществе; демократические и недемократические политические режимы, унитарное и федеративное территориально-государственное устройство, монархию и республику, политическую партию и общественно-политическое движение, выборы и референдум;</w:t>
      </w:r>
    </w:p>
    <w:p>
      <w:pPr>
        <w:pStyle w:val="0"/>
        <w:spacing w:before="200" w:line-rule="auto"/>
        <w:ind w:firstLine="540"/>
        <w:jc w:val="both"/>
      </w:pPr>
      <w:r>
        <w:rPr>
          <w:sz w:val="20"/>
        </w:rPr>
        <w:t xml:space="preserve">устанавливать и объяснять взаимосвязи в отношениях между человеком, обществом и государством; между правами человека и гражданина и обязанностями граждан, связи политических потрясений и социально-экономических кризисов в государстве;</w:t>
      </w:r>
    </w:p>
    <w:p>
      <w:pPr>
        <w:pStyle w:val="0"/>
        <w:spacing w:before="200" w:line-rule="auto"/>
        <w:ind w:firstLine="540"/>
        <w:jc w:val="both"/>
      </w:pPr>
      <w:r>
        <w:rPr>
          <w:sz w:val="20"/>
        </w:rPr>
        <w:t xml:space="preserve">использовать полученные знания для объяснения сущности политики, политической власти, значения политической деятельности в обществе; для объяснения взаимосвязи правового государства и гражданского общества; для осмысления личного социального опыта при исполнении социальной роли гражданина; о роли информации и информационных технологий в современном мире для аргументированного объяснения роли СМИ в современном обществе и государстве;</w:t>
      </w:r>
    </w:p>
    <w:p>
      <w:pPr>
        <w:pStyle w:val="0"/>
        <w:spacing w:before="200" w:line-rule="auto"/>
        <w:ind w:firstLine="540"/>
        <w:jc w:val="both"/>
      </w:pPr>
      <w:r>
        <w:rPr>
          <w:sz w:val="20"/>
        </w:rPr>
        <w:t xml:space="preserve">определять и аргументировать неприемлемость всех форм антиобщественного поведения в политике с точки зрения социальных ценностей и правовых норм;</w:t>
      </w:r>
    </w:p>
    <w:p>
      <w:pPr>
        <w:pStyle w:val="0"/>
        <w:spacing w:before="200" w:line-rule="auto"/>
        <w:ind w:firstLine="540"/>
        <w:jc w:val="both"/>
      </w:pPr>
      <w:r>
        <w:rPr>
          <w:sz w:val="20"/>
        </w:rPr>
        <w:t xml:space="preserve">решать в рамках изученного материала познавательные и практические задачи, отражающие типичные взаимодействия между субъектами политики; выполнение социальных ролей избирателя, члена политической партии, участника общественно-политического движения;</w:t>
      </w:r>
    </w:p>
    <w:p>
      <w:pPr>
        <w:pStyle w:val="0"/>
        <w:spacing w:before="200" w:line-rule="auto"/>
        <w:ind w:firstLine="540"/>
        <w:jc w:val="both"/>
      </w:pPr>
      <w:r>
        <w:rPr>
          <w:sz w:val="20"/>
        </w:rPr>
        <w:t xml:space="preserve">овладевать смысловым чтением фрагментов </w:t>
      </w:r>
      <w:hyperlink w:history="0" r:id="rId31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других нормативных правовых актов, учебных и иных текстов обществоведческой тематики, связанных с деятельностью субъектов политики, преобразовывать текстовую информацию в таблицу или схему о функциях государства, политических партий, формах участия граждан в политике;</w:t>
      </w:r>
    </w:p>
    <w:p>
      <w:pPr>
        <w:pStyle w:val="0"/>
        <w:spacing w:before="200" w:line-rule="auto"/>
        <w:ind w:firstLine="540"/>
        <w:jc w:val="both"/>
      </w:pPr>
      <w:r>
        <w:rPr>
          <w:sz w:val="20"/>
        </w:rPr>
        <w:t xml:space="preserve">искать и извлекать информацию о сущности политики, государстве и его роли в обществе: по заданию учителя выявлять соответствующие факты из разных адаптированных источников (в том числе учебных материалов) и публикаций СМИ с соблюдением правил информационной безопасности при работе в сети Интернет;</w:t>
      </w:r>
    </w:p>
    <w:p>
      <w:pPr>
        <w:pStyle w:val="0"/>
        <w:spacing w:before="200" w:line-rule="auto"/>
        <w:ind w:firstLine="540"/>
        <w:jc w:val="both"/>
      </w:pPr>
      <w:r>
        <w:rPr>
          <w:sz w:val="20"/>
        </w:rPr>
        <w:t xml:space="preserve">анализировать и конкретизировать социальную информацию о формах участия граждан нашей страны в политической жизни, о выборах и референдуме;</w:t>
      </w:r>
    </w:p>
    <w:p>
      <w:pPr>
        <w:pStyle w:val="0"/>
        <w:spacing w:before="200" w:line-rule="auto"/>
        <w:ind w:firstLine="540"/>
        <w:jc w:val="both"/>
      </w:pPr>
      <w:r>
        <w:rPr>
          <w:sz w:val="20"/>
        </w:rPr>
        <w:t xml:space="preserve">оценивать политическую деятельность различных субъектов политики с точки зрения учета в ней интересов развития общества, ее соответствия гуманистическим и демократическим ценностям: выражать свою точку зрения, отвечать на вопросы, участвовать в дискуссии;</w:t>
      </w:r>
    </w:p>
    <w:p>
      <w:pPr>
        <w:pStyle w:val="0"/>
        <w:spacing w:before="200" w:line-rule="auto"/>
        <w:ind w:firstLine="540"/>
        <w:jc w:val="both"/>
      </w:pPr>
      <w:r>
        <w:rPr>
          <w:sz w:val="20"/>
        </w:rPr>
        <w:t xml:space="preserve">использовать полученные знания в практической учебной деятельности (включая выполнение проектов индивидуально и в группе), в повседневной жизни для реализации прав гражданина в политической сфере; а также в публичном представлении результатов своей деятельности в соответствии с темой и ситуацией общения, особенностями аудитории и регламентом;</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 выполнять учебные задания в парах и группах, исследовательские проекты.</w:t>
      </w:r>
    </w:p>
    <w:p>
      <w:pPr>
        <w:pStyle w:val="0"/>
        <w:spacing w:before="200" w:line-rule="auto"/>
        <w:ind w:firstLine="540"/>
        <w:jc w:val="both"/>
      </w:pPr>
      <w:r>
        <w:rPr>
          <w:sz w:val="20"/>
        </w:rPr>
        <w:t xml:space="preserve">217.8.8.3. Гражданин и государство:</w:t>
      </w:r>
    </w:p>
    <w:p>
      <w:pPr>
        <w:pStyle w:val="0"/>
        <w:spacing w:before="200" w:line-rule="auto"/>
        <w:ind w:firstLine="540"/>
        <w:jc w:val="both"/>
      </w:pPr>
      <w:r>
        <w:rPr>
          <w:sz w:val="20"/>
        </w:rPr>
        <w:t xml:space="preserve">осваивать и применять знания об основах конституционного строя и организации государственной власти в Российской Федерации, государственно-территориальном устройстве Российской Федерации, деятельности высших органов власти и управления в Российской Федерации; об основных направлениях внутренней политики Российской Федерации;</w:t>
      </w:r>
    </w:p>
    <w:p>
      <w:pPr>
        <w:pStyle w:val="0"/>
        <w:spacing w:before="200" w:line-rule="auto"/>
        <w:ind w:firstLine="540"/>
        <w:jc w:val="both"/>
      </w:pPr>
      <w:r>
        <w:rPr>
          <w:sz w:val="20"/>
        </w:rPr>
        <w:t xml:space="preserve">характеризовать Россию как демократическое федеративное правовое государство с республиканской формой правления, как социальное государство, как светское государство; статус и полномочия Президента Российской Федерации, особенности формирования и функции Государственной Думы и Совета Федерации, Правительства Российской Федерации;</w:t>
      </w:r>
    </w:p>
    <w:p>
      <w:pPr>
        <w:pStyle w:val="0"/>
        <w:spacing w:before="200" w:line-rule="auto"/>
        <w:ind w:firstLine="540"/>
        <w:jc w:val="both"/>
      </w:pPr>
      <w:r>
        <w:rPr>
          <w:sz w:val="20"/>
        </w:rPr>
        <w:t xml:space="preserve">приводить примеры и моделировать ситуации в политической сфере жизни общества, связанные с осуществлением правомочий высших органов государственной власти Российской Федерации, субъектов Федерации; деятельности политических партий; политики в сфере культуры и образования, бюджетной и денежно-кредитной политики, политики в сфере противодействии коррупции, обеспечения безопасности личности, общества и государства, в том числе от терроризма и экстремизма;</w:t>
      </w:r>
    </w:p>
    <w:p>
      <w:pPr>
        <w:pStyle w:val="0"/>
        <w:spacing w:before="200" w:line-rule="auto"/>
        <w:ind w:firstLine="540"/>
        <w:jc w:val="both"/>
      </w:pPr>
      <w:r>
        <w:rPr>
          <w:sz w:val="20"/>
        </w:rPr>
        <w:t xml:space="preserve">классифицировать по разным признакам (в том числе устанавливать существенный признак классификации) полномочия высших органов государственной власти Российской Федерации;</w:t>
      </w:r>
    </w:p>
    <w:p>
      <w:pPr>
        <w:pStyle w:val="0"/>
        <w:spacing w:before="200" w:line-rule="auto"/>
        <w:ind w:firstLine="540"/>
        <w:jc w:val="both"/>
      </w:pPr>
      <w:r>
        <w:rPr>
          <w:sz w:val="20"/>
        </w:rPr>
        <w:t xml:space="preserve">сравнивать с опорой на </w:t>
      </w:r>
      <w:hyperlink w:history="0" r:id="rId31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Конституцию</w:t>
        </w:r>
      </w:hyperlink>
      <w:r>
        <w:rPr>
          <w:sz w:val="20"/>
        </w:rPr>
        <w:t xml:space="preserve"> Российской Федерации полномочия центральных органов государственной власти и субъектов Российской Федерации;</w:t>
      </w:r>
    </w:p>
    <w:p>
      <w:pPr>
        <w:pStyle w:val="0"/>
        <w:spacing w:before="200" w:line-rule="auto"/>
        <w:ind w:firstLine="540"/>
        <w:jc w:val="both"/>
      </w:pPr>
      <w:r>
        <w:rPr>
          <w:sz w:val="20"/>
        </w:rPr>
        <w:t xml:space="preserve">устанавливать и объяснять взаимосвязи ветвей власти и субъектов политики в Российской Федерации, федерального центра и субъектов Российской Федерации, между правами человека и гражданина и обязанностями граждан;</w:t>
      </w:r>
    </w:p>
    <w:p>
      <w:pPr>
        <w:pStyle w:val="0"/>
        <w:spacing w:before="200" w:line-rule="auto"/>
        <w:ind w:firstLine="540"/>
        <w:jc w:val="both"/>
      </w:pPr>
      <w:r>
        <w:rPr>
          <w:sz w:val="20"/>
        </w:rPr>
        <w:t xml:space="preserve">использовать полученные знания для характеристики роли Российской Федерации в современном мире; для объяснения сущности проведения в отношении нашей страны международной политики "сдерживания"; для объяснения необходимости противодействия коррупции;</w:t>
      </w:r>
    </w:p>
    <w:p>
      <w:pPr>
        <w:pStyle w:val="0"/>
        <w:spacing w:before="200" w:line-rule="auto"/>
        <w:ind w:firstLine="540"/>
        <w:jc w:val="both"/>
      </w:pPr>
      <w:r>
        <w:rPr>
          <w:sz w:val="20"/>
        </w:rPr>
        <w:t xml:space="preserve">с опорой на обществоведческие знания, факты общественной жизни и личный социальный опыт определять и аргументировать с точки зрения ценностей гражданственности и патриотизма свое отношение к внутренней и внешней политике Российской Федерации, к проводимой по отношению к нашей стране политике "сдерживания";</w:t>
      </w:r>
    </w:p>
    <w:p>
      <w:pPr>
        <w:pStyle w:val="0"/>
        <w:spacing w:before="200" w:line-rule="auto"/>
        <w:ind w:firstLine="540"/>
        <w:jc w:val="both"/>
      </w:pPr>
      <w:r>
        <w:rPr>
          <w:sz w:val="20"/>
        </w:rPr>
        <w:t xml:space="preserve">решать познавательные и практические задачи, отражающие процессы, явления и события в политической жизни Российской Федерации, в международных отношениях;</w:t>
      </w:r>
    </w:p>
    <w:p>
      <w:pPr>
        <w:pStyle w:val="0"/>
        <w:spacing w:before="200" w:line-rule="auto"/>
        <w:ind w:firstLine="540"/>
        <w:jc w:val="both"/>
      </w:pPr>
      <w:r>
        <w:rPr>
          <w:sz w:val="20"/>
        </w:rPr>
        <w:t xml:space="preserve">систематизировать и конкретизировать информацию о политической жизни в стране в целом, в субъектах Российской Федерации, о деятельности высших органов государственной власти, об основных направлениях внутренней и внешней политики, об усилиях нашего государства в борьбе с экстремизмом и международным терроризмом;</w:t>
      </w:r>
    </w:p>
    <w:p>
      <w:pPr>
        <w:pStyle w:val="0"/>
        <w:spacing w:before="200" w:line-rule="auto"/>
        <w:ind w:firstLine="540"/>
        <w:jc w:val="both"/>
      </w:pPr>
      <w:r>
        <w:rPr>
          <w:sz w:val="20"/>
        </w:rPr>
        <w:t xml:space="preserve">овладевать смысловым чтением текстов обществоведческой тематики: отбирать информацию об основах конституционного строя Российской Федерации, гражданстве Российской Федерации, конституционном статусе человека и гражданина, о полномочиях высших органов государственной власти, местном самоуправлении и его функциях из фрагментов </w:t>
      </w:r>
      <w:hyperlink w:history="0" r:id="rId31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других нормативных правовых актов и из предложенных учителем источников и учебных материалов, составлять на их основе план, преобразовывать текстовую информацию в таблицу, схему;</w:t>
      </w:r>
    </w:p>
    <w:p>
      <w:pPr>
        <w:pStyle w:val="0"/>
        <w:spacing w:before="200" w:line-rule="auto"/>
        <w:ind w:firstLine="540"/>
        <w:jc w:val="both"/>
      </w:pPr>
      <w:r>
        <w:rPr>
          <w:sz w:val="20"/>
        </w:rPr>
        <w:t xml:space="preserve">искать и извлекать информацию об основных направлениях внутренней и внешней политики Российской Федерации, высших органов государственной власти, о статусе субъекта Федерации, в котором проживают обучающиеся: выявлять соответствующие факты из публикаций СМИ с соблюдением правил информационной безопасности при работе в сети Интернет;</w:t>
      </w:r>
    </w:p>
    <w:p>
      <w:pPr>
        <w:pStyle w:val="0"/>
        <w:spacing w:before="200" w:line-rule="auto"/>
        <w:ind w:firstLine="540"/>
        <w:jc w:val="both"/>
      </w:pPr>
      <w:r>
        <w:rPr>
          <w:sz w:val="20"/>
        </w:rPr>
        <w:t xml:space="preserve">анализировать, обобщать, систематизировать и конкретизировать информацию о важнейших изменениях в российском законодательстве, о ключевых решениях высших органов государственной власти и управления Российской Федерации, субъектов Российской Федерации, соотносить ее с собственными знаниями о политике, формулировать выводы, подкрепляя их аргументами;</w:t>
      </w:r>
    </w:p>
    <w:p>
      <w:pPr>
        <w:pStyle w:val="0"/>
        <w:spacing w:before="200" w:line-rule="auto"/>
        <w:ind w:firstLine="540"/>
        <w:jc w:val="both"/>
      </w:pPr>
      <w:r>
        <w:rPr>
          <w:sz w:val="20"/>
        </w:rPr>
        <w:t xml:space="preserve">оценивать собственные поступки и поведение других людей в гражданско-правовой сфере с позиций национальных ценностей нашего общества, уважения норм российского права, выражать свою точку зрения, отвечать на вопросы, участвовать в дискуссии;</w:t>
      </w:r>
    </w:p>
    <w:p>
      <w:pPr>
        <w:pStyle w:val="0"/>
        <w:spacing w:before="200" w:line-rule="auto"/>
        <w:ind w:firstLine="540"/>
        <w:jc w:val="both"/>
      </w:pPr>
      <w:r>
        <w:rPr>
          <w:sz w:val="20"/>
        </w:rPr>
        <w:t xml:space="preserve">использовать полученные знания о государстве Российская Федерация в практической учебной деятельности (выполнять проблемные задания, индивидуальные и групповые проекты), в повседневной жизни для осознанного выполнения гражданских обязанностей; публично представлять результаты своей деятельности (в рамках изученного материала, включая проектную деятельность) в соответствии с темой и ситуацией общения, особенностями аудитории и регламентом;</w:t>
      </w:r>
    </w:p>
    <w:p>
      <w:pPr>
        <w:pStyle w:val="0"/>
        <w:spacing w:before="200" w:line-rule="auto"/>
        <w:ind w:firstLine="540"/>
        <w:jc w:val="both"/>
      </w:pPr>
      <w:r>
        <w:rPr>
          <w:sz w:val="20"/>
        </w:rPr>
        <w:t xml:space="preserve">самостоятельно заполнять форму (в том числе электронную) и составлять простейший документ при использовании портала государственных услуг;</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w:t>
      </w:r>
    </w:p>
    <w:p>
      <w:pPr>
        <w:pStyle w:val="0"/>
        <w:spacing w:before="200" w:line-rule="auto"/>
        <w:ind w:firstLine="540"/>
        <w:jc w:val="both"/>
      </w:pPr>
      <w:r>
        <w:rPr>
          <w:sz w:val="20"/>
        </w:rPr>
        <w:t xml:space="preserve">217.8.9. К концу обучения в 10 классе обучающийся получит следующие предметные результаты по отдельным темам программы по обществознанию:</w:t>
      </w:r>
    </w:p>
    <w:p>
      <w:pPr>
        <w:pStyle w:val="0"/>
        <w:spacing w:before="200" w:line-rule="auto"/>
        <w:ind w:firstLine="540"/>
        <w:jc w:val="both"/>
      </w:pPr>
      <w:r>
        <w:rPr>
          <w:sz w:val="20"/>
        </w:rPr>
        <w:t xml:space="preserve">217.8.9.1. Человек в системе социальных отношений:</w:t>
      </w:r>
    </w:p>
    <w:p>
      <w:pPr>
        <w:pStyle w:val="0"/>
        <w:spacing w:before="200" w:line-rule="auto"/>
        <w:ind w:firstLine="540"/>
        <w:jc w:val="both"/>
      </w:pPr>
      <w:r>
        <w:rPr>
          <w:sz w:val="20"/>
        </w:rPr>
        <w:t xml:space="preserve">осваивать и применять знания о социальной структуре общества, социальных общностях и группах; социальных статусах, ролях, социализации личности; важности семьи как базового социального института; об этносе и нациях, этническом многообразии современного человечества, диалоге культур, отклоняющемся поведении и здоровом образе жизни;</w:t>
      </w:r>
    </w:p>
    <w:p>
      <w:pPr>
        <w:pStyle w:val="0"/>
        <w:spacing w:before="200" w:line-rule="auto"/>
        <w:ind w:firstLine="540"/>
        <w:jc w:val="both"/>
      </w:pPr>
      <w:r>
        <w:rPr>
          <w:sz w:val="20"/>
        </w:rPr>
        <w:t xml:space="preserve">характеризовать функции семьи в обществе; основы социальной политики Российского государства;</w:t>
      </w:r>
    </w:p>
    <w:p>
      <w:pPr>
        <w:pStyle w:val="0"/>
        <w:spacing w:before="200" w:line-rule="auto"/>
        <w:ind w:firstLine="540"/>
        <w:jc w:val="both"/>
      </w:pPr>
      <w:r>
        <w:rPr>
          <w:sz w:val="20"/>
        </w:rPr>
        <w:t xml:space="preserve">приводить примеры различных социальных статусов, социальных ролей, социальной политики Российского государства;</w:t>
      </w:r>
    </w:p>
    <w:p>
      <w:pPr>
        <w:pStyle w:val="0"/>
        <w:spacing w:before="200" w:line-rule="auto"/>
        <w:ind w:firstLine="540"/>
        <w:jc w:val="both"/>
      </w:pPr>
      <w:r>
        <w:rPr>
          <w:sz w:val="20"/>
        </w:rPr>
        <w:t xml:space="preserve">классифицировать социальные общности и группы;</w:t>
      </w:r>
    </w:p>
    <w:p>
      <w:pPr>
        <w:pStyle w:val="0"/>
        <w:spacing w:before="200" w:line-rule="auto"/>
        <w:ind w:firstLine="540"/>
        <w:jc w:val="both"/>
      </w:pPr>
      <w:r>
        <w:rPr>
          <w:sz w:val="20"/>
        </w:rPr>
        <w:t xml:space="preserve">сравнивать виды социальной мобильности;</w:t>
      </w:r>
    </w:p>
    <w:p>
      <w:pPr>
        <w:pStyle w:val="0"/>
        <w:spacing w:before="200" w:line-rule="auto"/>
        <w:ind w:firstLine="540"/>
        <w:jc w:val="both"/>
      </w:pPr>
      <w:r>
        <w:rPr>
          <w:sz w:val="20"/>
        </w:rPr>
        <w:t xml:space="preserve">устанавливать и объяснять причины существования разных социальных групп; социальных различий и конфликтов;</w:t>
      </w:r>
    </w:p>
    <w:p>
      <w:pPr>
        <w:pStyle w:val="0"/>
        <w:spacing w:before="200" w:line-rule="auto"/>
        <w:ind w:firstLine="540"/>
        <w:jc w:val="both"/>
      </w:pPr>
      <w:r>
        <w:rPr>
          <w:sz w:val="20"/>
        </w:rPr>
        <w:t xml:space="preserve">использовать полученные знания для осмысления личного социального опыта при исполнении типичных для несовершеннолетних социальных ролей; аргументированного объяснения социальной и личной значимости здорового образа жизни, опасности наркомании и алкоголизма для человека и общества;</w:t>
      </w:r>
    </w:p>
    <w:p>
      <w:pPr>
        <w:pStyle w:val="0"/>
        <w:spacing w:before="200" w:line-rule="auto"/>
        <w:ind w:firstLine="540"/>
        <w:jc w:val="both"/>
      </w:pPr>
      <w:r>
        <w:rPr>
          <w:sz w:val="20"/>
        </w:rPr>
        <w:t xml:space="preserve">определять и аргументировать с опорой на обществоведческие знания, факты общественной жизни и личный социальный опыт свое отношение к разным этносам;</w:t>
      </w:r>
    </w:p>
    <w:p>
      <w:pPr>
        <w:pStyle w:val="0"/>
        <w:spacing w:before="200" w:line-rule="auto"/>
        <w:ind w:firstLine="540"/>
        <w:jc w:val="both"/>
      </w:pPr>
      <w:r>
        <w:rPr>
          <w:sz w:val="20"/>
        </w:rPr>
        <w:t xml:space="preserve">решать познавательные и практические задачи, отражающие типичные социальные взаимодействия; направленные на распознавание отклоняющегося поведения и его видов;</w:t>
      </w:r>
    </w:p>
    <w:p>
      <w:pPr>
        <w:pStyle w:val="0"/>
        <w:spacing w:before="200" w:line-rule="auto"/>
        <w:ind w:firstLine="540"/>
        <w:jc w:val="both"/>
      </w:pPr>
      <w:r>
        <w:rPr>
          <w:sz w:val="20"/>
        </w:rPr>
        <w:t xml:space="preserve">осуществлять смысловое чтение текстов и составлять на основе учебных текстов план (в том числе отражающий изученный материал о социализации личности);</w:t>
      </w:r>
    </w:p>
    <w:p>
      <w:pPr>
        <w:pStyle w:val="0"/>
        <w:spacing w:before="200" w:line-rule="auto"/>
        <w:ind w:firstLine="540"/>
        <w:jc w:val="both"/>
      </w:pPr>
      <w:r>
        <w:rPr>
          <w:sz w:val="20"/>
        </w:rPr>
        <w:t xml:space="preserve">извлекать информацию из адаптированных источников, публикаций СМИ и сети Интернет о межнациональных отношениях, об историческом единстве народов России; преобразовывать информацию из текста в модели (таблицу, диаграмму, схему) и из предложенных моделей в текст;</w:t>
      </w:r>
    </w:p>
    <w:p>
      <w:pPr>
        <w:pStyle w:val="0"/>
        <w:spacing w:before="200" w:line-rule="auto"/>
        <w:ind w:firstLine="540"/>
        <w:jc w:val="both"/>
      </w:pPr>
      <w:r>
        <w:rPr>
          <w:sz w:val="20"/>
        </w:rPr>
        <w:t xml:space="preserve">анализировать, обобщать, систематизировать текстовую и статистическую социальную информацию из адаптированных источников, учебных материалов и публикаций СМИ об отклоняющемся поведении, его причинах и негативных последствиях; о выполнении членами семьи своих социальных ролей; о социальных конфликтах; критически оценивать современную социальную информацию;</w:t>
      </w:r>
    </w:p>
    <w:p>
      <w:pPr>
        <w:pStyle w:val="0"/>
        <w:spacing w:before="200" w:line-rule="auto"/>
        <w:ind w:firstLine="540"/>
        <w:jc w:val="both"/>
      </w:pPr>
      <w:r>
        <w:rPr>
          <w:sz w:val="20"/>
        </w:rPr>
        <w:t xml:space="preserve">оценивать собственные поступки и поведение, демонстрирующее отношение к людям других национальностей; осознавать неприемлемость антиобщественного поведения;</w:t>
      </w:r>
    </w:p>
    <w:p>
      <w:pPr>
        <w:pStyle w:val="0"/>
        <w:spacing w:before="200" w:line-rule="auto"/>
        <w:ind w:firstLine="540"/>
        <w:jc w:val="both"/>
      </w:pPr>
      <w:r>
        <w:rPr>
          <w:sz w:val="20"/>
        </w:rPr>
        <w:t xml:space="preserve">использовать полученные знания в практической деятельности для выстраивания собственного поведения с позиции здорового образа жизни;</w:t>
      </w:r>
    </w:p>
    <w:p>
      <w:pPr>
        <w:pStyle w:val="0"/>
        <w:spacing w:before="200" w:line-rule="auto"/>
        <w:ind w:firstLine="540"/>
        <w:jc w:val="both"/>
      </w:pPr>
      <w:r>
        <w:rPr>
          <w:sz w:val="20"/>
        </w:rPr>
        <w:t xml:space="preserve">осуществлять совместную деятельность с людьми другой национальной и религиозной принадлежности на основе веротерпимости и взаимопонимания между людьми разных культур.</w:t>
      </w:r>
    </w:p>
    <w:p>
      <w:pPr>
        <w:pStyle w:val="0"/>
        <w:spacing w:before="200" w:line-rule="auto"/>
        <w:ind w:firstLine="540"/>
        <w:jc w:val="both"/>
      </w:pPr>
      <w:r>
        <w:rPr>
          <w:sz w:val="20"/>
        </w:rPr>
        <w:t xml:space="preserve">217.8.9.2. Человек в современном изменяющемся мире:</w:t>
      </w:r>
    </w:p>
    <w:p>
      <w:pPr>
        <w:pStyle w:val="0"/>
        <w:spacing w:before="200" w:line-rule="auto"/>
        <w:ind w:firstLine="540"/>
        <w:jc w:val="both"/>
      </w:pPr>
      <w:r>
        <w:rPr>
          <w:sz w:val="20"/>
        </w:rPr>
        <w:t xml:space="preserve">осваивать и применять знания об информационном обществе, глобализации, глобальных проблемах;</w:t>
      </w:r>
    </w:p>
    <w:p>
      <w:pPr>
        <w:pStyle w:val="0"/>
        <w:spacing w:before="200" w:line-rule="auto"/>
        <w:ind w:firstLine="540"/>
        <w:jc w:val="both"/>
      </w:pPr>
      <w:r>
        <w:rPr>
          <w:sz w:val="20"/>
        </w:rPr>
        <w:t xml:space="preserve">характеризовать сущность информационного общества; здоровый образ жизни; глобализацию как важный общемировой интеграционный процесс;</w:t>
      </w:r>
    </w:p>
    <w:p>
      <w:pPr>
        <w:pStyle w:val="0"/>
        <w:spacing w:before="200" w:line-rule="auto"/>
        <w:ind w:firstLine="540"/>
        <w:jc w:val="both"/>
      </w:pPr>
      <w:r>
        <w:rPr>
          <w:sz w:val="20"/>
        </w:rPr>
        <w:t xml:space="preserve">приводить примеры глобальных проблем и возможных путей их решения; участия молодежи в общественной жизни; влияния образования на возможности профессионального выбора и карьерного роста;</w:t>
      </w:r>
    </w:p>
    <w:p>
      <w:pPr>
        <w:pStyle w:val="0"/>
        <w:spacing w:before="200" w:line-rule="auto"/>
        <w:ind w:firstLine="540"/>
        <w:jc w:val="both"/>
      </w:pPr>
      <w:r>
        <w:rPr>
          <w:sz w:val="20"/>
        </w:rPr>
        <w:t xml:space="preserve">сравнивать требования к современным профессиям;</w:t>
      </w:r>
    </w:p>
    <w:p>
      <w:pPr>
        <w:pStyle w:val="0"/>
        <w:spacing w:before="200" w:line-rule="auto"/>
        <w:ind w:firstLine="540"/>
        <w:jc w:val="both"/>
      </w:pPr>
      <w:r>
        <w:rPr>
          <w:sz w:val="20"/>
        </w:rPr>
        <w:t xml:space="preserve">устанавливать и объяснять причины и последствия глобализации;</w:t>
      </w:r>
    </w:p>
    <w:p>
      <w:pPr>
        <w:pStyle w:val="0"/>
        <w:spacing w:before="200" w:line-rule="auto"/>
        <w:ind w:firstLine="540"/>
        <w:jc w:val="both"/>
      </w:pPr>
      <w:r>
        <w:rPr>
          <w:sz w:val="20"/>
        </w:rPr>
        <w:t xml:space="preserve">использовать полученные знания о современном обществе для решения познавательных задач и анализа ситуаций, включающих объяснение (устное и письменное) важности здорового образа жизни, связи здоровья и спорта в жизни человека;</w:t>
      </w:r>
    </w:p>
    <w:p>
      <w:pPr>
        <w:pStyle w:val="0"/>
        <w:spacing w:before="200" w:line-rule="auto"/>
        <w:ind w:firstLine="540"/>
        <w:jc w:val="both"/>
      </w:pPr>
      <w:r>
        <w:rPr>
          <w:sz w:val="20"/>
        </w:rPr>
        <w:t xml:space="preserve">определять и аргументировать с опорой на обществоведческие знания, факты общественной жизни и личный социальный опыт свое отношение к современным формам коммуникации; к здоровому образу жизни;</w:t>
      </w:r>
    </w:p>
    <w:p>
      <w:pPr>
        <w:pStyle w:val="0"/>
        <w:spacing w:before="200" w:line-rule="auto"/>
        <w:ind w:firstLine="540"/>
        <w:jc w:val="both"/>
      </w:pPr>
      <w:r>
        <w:rPr>
          <w:sz w:val="20"/>
        </w:rPr>
        <w:t xml:space="preserve">решать в рамках изученного материала познавательные и практические задачи, связанные с волонтерским движением; отражающие особенности коммуникации в виртуальном пространстве;</w:t>
      </w:r>
    </w:p>
    <w:p>
      <w:pPr>
        <w:pStyle w:val="0"/>
        <w:spacing w:before="200" w:line-rule="auto"/>
        <w:ind w:firstLine="540"/>
        <w:jc w:val="both"/>
      </w:pPr>
      <w:r>
        <w:rPr>
          <w:sz w:val="20"/>
        </w:rPr>
        <w:t xml:space="preserve">осуществлять смысловое чтение текстов (научно-популярных, публицистических и других) по проблемам современного общества, глобализации; непрерывного образования; выбора профессии;</w:t>
      </w:r>
    </w:p>
    <w:p>
      <w:pPr>
        <w:pStyle w:val="0"/>
        <w:spacing w:before="200" w:line-rule="auto"/>
        <w:ind w:firstLine="540"/>
        <w:jc w:val="both"/>
      </w:pPr>
      <w:r>
        <w:rPr>
          <w:sz w:val="20"/>
        </w:rPr>
        <w:t xml:space="preserve">осуществлять поиск и извлечение социальной информации (текстовой, графической, аудиовизуальной) из различных источников о глобализации и ее последствиях; о роли непрерывного образования в современном обществе.</w:t>
      </w:r>
    </w:p>
    <w:p>
      <w:pPr>
        <w:pStyle w:val="0"/>
        <w:jc w:val="both"/>
      </w:pPr>
      <w:r>
        <w:rPr>
          <w:sz w:val="20"/>
        </w:rPr>
      </w:r>
    </w:p>
    <w:p>
      <w:pPr>
        <w:pStyle w:val="2"/>
        <w:outlineLvl w:val="2"/>
        <w:ind w:firstLine="540"/>
        <w:jc w:val="both"/>
      </w:pPr>
      <w:r>
        <w:rPr>
          <w:sz w:val="20"/>
        </w:rPr>
        <w:t xml:space="preserve">218. Федеральная рабочая программа по учебному предмету "География".</w:t>
      </w:r>
    </w:p>
    <w:p>
      <w:pPr>
        <w:pStyle w:val="0"/>
        <w:spacing w:before="200" w:line-rule="auto"/>
        <w:ind w:firstLine="540"/>
        <w:jc w:val="both"/>
      </w:pPr>
      <w:r>
        <w:rPr>
          <w:sz w:val="20"/>
        </w:rPr>
        <w:t xml:space="preserve">218.1. Программа по географии включает пояснительную записку, содержание обучения, планируемые результаты освоения программы по географии.</w:t>
      </w:r>
    </w:p>
    <w:p>
      <w:pPr>
        <w:pStyle w:val="0"/>
        <w:jc w:val="both"/>
      </w:pPr>
      <w:r>
        <w:rPr>
          <w:sz w:val="20"/>
        </w:rPr>
      </w:r>
    </w:p>
    <w:p>
      <w:pPr>
        <w:pStyle w:val="2"/>
        <w:outlineLvl w:val="3"/>
        <w:ind w:firstLine="540"/>
        <w:jc w:val="both"/>
      </w:pPr>
      <w:r>
        <w:rPr>
          <w:sz w:val="20"/>
        </w:rPr>
        <w:t xml:space="preserve">218.2. Пояснительная записка.</w:t>
      </w:r>
    </w:p>
    <w:p>
      <w:pPr>
        <w:pStyle w:val="0"/>
        <w:spacing w:before="200" w:line-rule="auto"/>
        <w:ind w:firstLine="540"/>
        <w:jc w:val="both"/>
      </w:pPr>
      <w:r>
        <w:rPr>
          <w:sz w:val="20"/>
        </w:rPr>
        <w:t xml:space="preserve">218.2.1. Программа по географии составлена на основе требований к результатам освоения ООП ООО, представленных в ФГОС ООО, а также на основе характеристики планируемых результатов духовно-нравственного развития, воспитания и социализации обучающихся, представленной в федеральной программе воспитания и подлежит непосредственному применению при реализации обязательной части образовательной программы основного общего образования.</w:t>
      </w:r>
    </w:p>
    <w:p>
      <w:pPr>
        <w:pStyle w:val="0"/>
        <w:spacing w:before="200" w:line-rule="auto"/>
        <w:ind w:firstLine="540"/>
        <w:jc w:val="both"/>
      </w:pPr>
      <w:r>
        <w:rPr>
          <w:sz w:val="20"/>
        </w:rPr>
        <w:t xml:space="preserve">218.2.2. Программа по географии отражает основные требования ФГОС ООО к личностным, метапредметным и предметным результатам освоения образовательных программ.</w:t>
      </w:r>
    </w:p>
    <w:p>
      <w:pPr>
        <w:pStyle w:val="0"/>
        <w:spacing w:before="200" w:line-rule="auto"/>
        <w:ind w:firstLine="540"/>
        <w:jc w:val="both"/>
      </w:pPr>
      <w:r>
        <w:rPr>
          <w:sz w:val="20"/>
        </w:rPr>
        <w:t xml:space="preserve">218.2.3. Программа по географии дает представление о целях обучения, воспитания и развития обучающихся средствами учебного предмета, устанавливает обязательное предметное содержание, предусматривает распределение его по классам и структурирование его по разделам и темам курса, дает распределение учебных часов по тематическим разделам курса и последовательность их изучения с учетом межпредметных и внутрипредметных связей, логики учебного процесса, возрастных особенностей обучающихся; определяет возможности предмета для реализации требований к результатам освоения программы основного общего образования, требований к результатам обучения географии, а также основных видов деятельности обучающихся.</w:t>
      </w:r>
    </w:p>
    <w:p>
      <w:pPr>
        <w:pStyle w:val="0"/>
        <w:spacing w:before="200" w:line-rule="auto"/>
        <w:ind w:firstLine="540"/>
        <w:jc w:val="both"/>
      </w:pPr>
      <w:r>
        <w:rPr>
          <w:sz w:val="20"/>
        </w:rPr>
        <w:t xml:space="preserve">218.2.4. География - предмет, формирующий у обучающихся систему комплексных социально ориентированных знаний о Земле как планете людей, об основных закономерностях развития природы, о размещении населения и хозяйства, об особенностях и о динамике основных природных, экологических и социально-экономических процессов, о проблемах взаимодействия природы и общества, географических подходах к устойчивому развитию территорий.</w:t>
      </w:r>
    </w:p>
    <w:p>
      <w:pPr>
        <w:pStyle w:val="0"/>
        <w:spacing w:before="200" w:line-rule="auto"/>
        <w:ind w:firstLine="540"/>
        <w:jc w:val="both"/>
      </w:pPr>
      <w:r>
        <w:rPr>
          <w:sz w:val="20"/>
        </w:rPr>
        <w:t xml:space="preserve">218.2.5. Содержание географии на уровне основного общего образования является базой для реализации краеведческого подхода в обучении, изучения географических закономерностей, теорий, законов и гипотез на уровне среднего общего образования, базовым звеном в системе непрерывного географического образования, основой для последующей уровневой дифференциации.</w:t>
      </w:r>
    </w:p>
    <w:p>
      <w:pPr>
        <w:pStyle w:val="0"/>
        <w:spacing w:before="200" w:line-rule="auto"/>
        <w:ind w:firstLine="540"/>
        <w:jc w:val="both"/>
      </w:pPr>
      <w:r>
        <w:rPr>
          <w:sz w:val="20"/>
        </w:rPr>
        <w:t xml:space="preserve">Для обучающихся с РАС географическое образование направленно влияет на развитие их жизненных компетенций, так как знания и умения, получаемые при изучении предмета "География", позволяют использовать их в повседневной жизни и таким образом расширять индивидуальный опыт обучающегося. На развитие жизненной компетенции у обучающихся с РАС также должно быть направлено использование на уроках в ходе изучения предмета "География" практических методов (таких, как эксперименты с учебным оборудованием, наблюдение за природными и общественными явлениями, использование карт, планов и схем и другое).</w:t>
      </w:r>
    </w:p>
    <w:p>
      <w:pPr>
        <w:pStyle w:val="0"/>
        <w:spacing w:before="200" w:line-rule="auto"/>
        <w:ind w:firstLine="540"/>
        <w:jc w:val="both"/>
      </w:pPr>
      <w:r>
        <w:rPr>
          <w:sz w:val="20"/>
        </w:rPr>
        <w:t xml:space="preserve">218.2.6. Изучение географии в общем образовании направлено на достижение следующих целей:</w:t>
      </w:r>
    </w:p>
    <w:p>
      <w:pPr>
        <w:pStyle w:val="0"/>
        <w:spacing w:before="200" w:line-rule="auto"/>
        <w:ind w:firstLine="540"/>
        <w:jc w:val="both"/>
      </w:pPr>
      <w:r>
        <w:rPr>
          <w:sz w:val="20"/>
        </w:rPr>
        <w:t xml:space="preserve">воспитание чувства патриотизма, любви к своей стране, малой родине, взаимопонимания с другими народами на основе формирования целостного географического образа России, ценностных ориентаций личности;</w:t>
      </w:r>
    </w:p>
    <w:p>
      <w:pPr>
        <w:pStyle w:val="0"/>
        <w:spacing w:before="200" w:line-rule="auto"/>
        <w:ind w:firstLine="540"/>
        <w:jc w:val="both"/>
      </w:pPr>
      <w:r>
        <w:rPr>
          <w:sz w:val="20"/>
        </w:rPr>
        <w:t xml:space="preserve">развитие познавательных интересов, интеллектуальных и творческих способностей в процессе наблюдений за состоянием окружающей среды, решения географических задач, проблем повседневной жизни с использованием географических знаний, самостоятельного приобретения новых знаний;</w:t>
      </w:r>
    </w:p>
    <w:p>
      <w:pPr>
        <w:pStyle w:val="0"/>
        <w:spacing w:before="200" w:line-rule="auto"/>
        <w:ind w:firstLine="540"/>
        <w:jc w:val="both"/>
      </w:pPr>
      <w:r>
        <w:rPr>
          <w:sz w:val="20"/>
        </w:rPr>
        <w:t xml:space="preserve">воспитание экологической культуры, соответствующей современному уровню геоэкологического мышления на основе освоения знаний о взаимосвязях в природных комплексах, об основных географических особенностях природы, населения и хозяйства России и мира, своей местности, о способах сохранения окружающей среды и рационального использования природных ресурсов, формирование способности поиска и применения различных источников географической информации, в том числе ресурсов сети Интернет, для описания, характеристики, объяснения и оценки разнообразных географических явлений и процессов, жизненных ситуаций;</w:t>
      </w:r>
    </w:p>
    <w:p>
      <w:pPr>
        <w:pStyle w:val="0"/>
        <w:spacing w:before="200" w:line-rule="auto"/>
        <w:ind w:firstLine="540"/>
        <w:jc w:val="both"/>
      </w:pPr>
      <w:r>
        <w:rPr>
          <w:sz w:val="20"/>
        </w:rPr>
        <w:t xml:space="preserve">формирование комплекса практико-ориентированных географических знаний и умений, необходимых для развития навыков их использования при решении проблем различной сложности в повседневной жизни на основе краеведческого материала, осмысления сущности происходящих в жизни процессов и явлений в современном поликультурном, полиэтничном и многоконфессиональном мире;</w:t>
      </w:r>
    </w:p>
    <w:p>
      <w:pPr>
        <w:pStyle w:val="0"/>
        <w:spacing w:before="200" w:line-rule="auto"/>
        <w:ind w:firstLine="540"/>
        <w:jc w:val="both"/>
      </w:pPr>
      <w:r>
        <w:rPr>
          <w:sz w:val="20"/>
        </w:rPr>
        <w:t xml:space="preserve">формирование географических знаний и умений, необходимых для продолжения образования по направлениям подготовки (специальностям), требующим наличия серьезной базы географических знаний.</w:t>
      </w:r>
    </w:p>
    <w:p>
      <w:pPr>
        <w:pStyle w:val="0"/>
        <w:spacing w:before="200" w:line-rule="auto"/>
        <w:ind w:firstLine="540"/>
        <w:jc w:val="both"/>
      </w:pPr>
      <w:r>
        <w:rPr>
          <w:sz w:val="20"/>
        </w:rPr>
        <w:t xml:space="preserve">218.2.7. Освоение содержания географии на уровне основного общего образования происходит с опорой на географические знания и умения, сформированные ранее в рамках учебного предмета "Окружающий мир".</w:t>
      </w:r>
    </w:p>
    <w:p>
      <w:pPr>
        <w:pStyle w:val="0"/>
        <w:spacing w:before="200" w:line-rule="auto"/>
        <w:ind w:firstLine="540"/>
        <w:jc w:val="both"/>
      </w:pPr>
      <w:r>
        <w:rPr>
          <w:sz w:val="20"/>
        </w:rPr>
        <w:t xml:space="preserve">218.3. Содержание обучения в 5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91"/>
        <w:gridCol w:w="6180"/>
      </w:tblGrid>
      <w:tr>
        <w:tc>
          <w:tcPr>
            <w:tcW w:w="2891" w:type="dxa"/>
          </w:tcPr>
          <w:p>
            <w:pPr>
              <w:pStyle w:val="0"/>
              <w:jc w:val="both"/>
            </w:pPr>
            <w:r>
              <w:rPr>
                <w:sz w:val="20"/>
              </w:rPr>
              <w:t xml:space="preserve">Географическое изучение Земли.</w:t>
            </w:r>
          </w:p>
        </w:tc>
        <w:tc>
          <w:tcPr>
            <w:tcW w:w="6180" w:type="dxa"/>
          </w:tcPr>
          <w:p>
            <w:pPr>
              <w:pStyle w:val="0"/>
              <w:jc w:val="both"/>
            </w:pPr>
            <w:r>
              <w:rPr>
                <w:sz w:val="20"/>
              </w:rPr>
              <w:t xml:space="preserve">Введение. География - наука о планете Земля. История географических открытий.</w:t>
            </w:r>
          </w:p>
        </w:tc>
      </w:tr>
      <w:tr>
        <w:tc>
          <w:tcPr>
            <w:tcW w:w="2891" w:type="dxa"/>
          </w:tcPr>
          <w:p>
            <w:pPr>
              <w:pStyle w:val="0"/>
              <w:jc w:val="both"/>
            </w:pPr>
            <w:r>
              <w:rPr>
                <w:sz w:val="20"/>
              </w:rPr>
              <w:t xml:space="preserve">Изображения земной поверхности.</w:t>
            </w:r>
          </w:p>
        </w:tc>
        <w:tc>
          <w:tcPr>
            <w:tcW w:w="6180" w:type="dxa"/>
          </w:tcPr>
          <w:p>
            <w:pPr>
              <w:pStyle w:val="0"/>
              <w:jc w:val="both"/>
            </w:pPr>
            <w:r>
              <w:rPr>
                <w:sz w:val="20"/>
              </w:rPr>
              <w:t xml:space="preserve">Планы местности.</w:t>
            </w:r>
          </w:p>
          <w:p>
            <w:pPr>
              <w:pStyle w:val="0"/>
              <w:jc w:val="both"/>
            </w:pPr>
            <w:r>
              <w:rPr>
                <w:sz w:val="20"/>
              </w:rPr>
              <w:t xml:space="preserve">Географические карты.</w:t>
            </w:r>
          </w:p>
        </w:tc>
      </w:tr>
      <w:tr>
        <w:tc>
          <w:tcPr>
            <w:tcW w:w="2891" w:type="dxa"/>
          </w:tcPr>
          <w:p>
            <w:pPr>
              <w:pStyle w:val="0"/>
              <w:jc w:val="both"/>
            </w:pPr>
            <w:r>
              <w:rPr>
                <w:sz w:val="20"/>
              </w:rPr>
              <w:t xml:space="preserve">Земля - планета Солнечной системы.</w:t>
            </w:r>
          </w:p>
        </w:tc>
        <w:tc>
          <w:tcPr>
            <w:tcW w:w="6180" w:type="dxa"/>
          </w:tcPr>
          <w:p>
            <w:pPr>
              <w:pStyle w:val="0"/>
              <w:jc w:val="both"/>
            </w:pPr>
            <w:r>
              <w:rPr>
                <w:sz w:val="20"/>
              </w:rPr>
              <w:t xml:space="preserve">Земля - планета Солнечной системы.</w:t>
            </w:r>
          </w:p>
        </w:tc>
      </w:tr>
      <w:tr>
        <w:tc>
          <w:tcPr>
            <w:tcW w:w="2891" w:type="dxa"/>
          </w:tcPr>
          <w:p>
            <w:pPr>
              <w:pStyle w:val="0"/>
              <w:jc w:val="both"/>
            </w:pPr>
            <w:r>
              <w:rPr>
                <w:sz w:val="20"/>
              </w:rPr>
              <w:t xml:space="preserve">Оболочки Земли.</w:t>
            </w:r>
          </w:p>
        </w:tc>
        <w:tc>
          <w:tcPr>
            <w:tcW w:w="6180" w:type="dxa"/>
          </w:tcPr>
          <w:p>
            <w:pPr>
              <w:pStyle w:val="0"/>
              <w:jc w:val="both"/>
            </w:pPr>
            <w:r>
              <w:rPr>
                <w:sz w:val="20"/>
              </w:rPr>
              <w:t xml:space="preserve">Литосфера - каменная оболочка Земли. Гидросфера - водная оболочка Земли. Атмосфера - воздушная оболочка. Биосфера - оболочка жизни.</w:t>
            </w:r>
          </w:p>
        </w:tc>
      </w:tr>
      <w:tr>
        <w:tc>
          <w:tcPr>
            <w:tcW w:w="2891" w:type="dxa"/>
          </w:tcPr>
          <w:p>
            <w:pPr>
              <w:pStyle w:val="0"/>
              <w:jc w:val="both"/>
            </w:pPr>
            <w:r>
              <w:rPr>
                <w:sz w:val="20"/>
              </w:rPr>
              <w:t xml:space="preserve">Заключение.</w:t>
            </w:r>
          </w:p>
        </w:tc>
        <w:tc>
          <w:tcPr>
            <w:tcW w:w="6180" w:type="dxa"/>
          </w:tcPr>
          <w:p>
            <w:pPr>
              <w:pStyle w:val="0"/>
              <w:jc w:val="both"/>
            </w:pPr>
            <w:r>
              <w:rPr>
                <w:sz w:val="20"/>
              </w:rPr>
              <w:t xml:space="preserve">Природно-территориальные комплексы.</w:t>
            </w:r>
          </w:p>
        </w:tc>
      </w:tr>
    </w:tbl>
    <w:p>
      <w:pPr>
        <w:pStyle w:val="0"/>
        <w:jc w:val="both"/>
      </w:pPr>
      <w:r>
        <w:rPr>
          <w:sz w:val="20"/>
        </w:rPr>
      </w:r>
    </w:p>
    <w:p>
      <w:pPr>
        <w:pStyle w:val="0"/>
        <w:ind w:firstLine="540"/>
        <w:jc w:val="both"/>
      </w:pPr>
      <w:r>
        <w:rPr>
          <w:sz w:val="20"/>
        </w:rPr>
        <w:t xml:space="preserve">218.4. Содержание обучения в 6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91"/>
        <w:gridCol w:w="6180"/>
      </w:tblGrid>
      <w:tr>
        <w:tc>
          <w:tcPr>
            <w:tcW w:w="2891" w:type="dxa"/>
          </w:tcPr>
          <w:p>
            <w:pPr>
              <w:pStyle w:val="0"/>
              <w:jc w:val="both"/>
            </w:pPr>
            <w:r>
              <w:rPr>
                <w:sz w:val="20"/>
              </w:rPr>
              <w:t xml:space="preserve">Главные закономерности природы Земли.</w:t>
            </w:r>
          </w:p>
        </w:tc>
        <w:tc>
          <w:tcPr>
            <w:tcW w:w="6180" w:type="dxa"/>
          </w:tcPr>
          <w:p>
            <w:pPr>
              <w:pStyle w:val="0"/>
              <w:jc w:val="both"/>
            </w:pPr>
            <w:r>
              <w:rPr>
                <w:sz w:val="20"/>
              </w:rPr>
              <w:t xml:space="preserve">Географическая оболочка.</w:t>
            </w:r>
          </w:p>
          <w:p>
            <w:pPr>
              <w:pStyle w:val="0"/>
              <w:jc w:val="both"/>
            </w:pPr>
            <w:r>
              <w:rPr>
                <w:sz w:val="20"/>
              </w:rPr>
              <w:t xml:space="preserve">Литосфера и рельеф Земли.</w:t>
            </w:r>
          </w:p>
          <w:p>
            <w:pPr>
              <w:pStyle w:val="0"/>
              <w:jc w:val="both"/>
            </w:pPr>
            <w:r>
              <w:rPr>
                <w:sz w:val="20"/>
              </w:rPr>
              <w:t xml:space="preserve">Атмосфера и климаты Земли.</w:t>
            </w:r>
          </w:p>
          <w:p>
            <w:pPr>
              <w:pStyle w:val="0"/>
              <w:jc w:val="both"/>
            </w:pPr>
            <w:r>
              <w:rPr>
                <w:sz w:val="20"/>
              </w:rPr>
              <w:t xml:space="preserve">Мировой океан - основная часть гидросферы.</w:t>
            </w:r>
          </w:p>
        </w:tc>
      </w:tr>
      <w:tr>
        <w:tc>
          <w:tcPr>
            <w:tcW w:w="2891" w:type="dxa"/>
          </w:tcPr>
          <w:p>
            <w:pPr>
              <w:pStyle w:val="0"/>
              <w:jc w:val="both"/>
            </w:pPr>
            <w:r>
              <w:rPr>
                <w:sz w:val="20"/>
              </w:rPr>
              <w:t xml:space="preserve">Человечество на Земле.</w:t>
            </w:r>
          </w:p>
        </w:tc>
        <w:tc>
          <w:tcPr>
            <w:tcW w:w="6180" w:type="dxa"/>
          </w:tcPr>
          <w:p>
            <w:pPr>
              <w:pStyle w:val="0"/>
              <w:jc w:val="both"/>
            </w:pPr>
            <w:r>
              <w:rPr>
                <w:sz w:val="20"/>
              </w:rPr>
              <w:t xml:space="preserve">Численность населения. Страны и народы мира.</w:t>
            </w:r>
          </w:p>
        </w:tc>
      </w:tr>
      <w:tr>
        <w:tc>
          <w:tcPr>
            <w:tcW w:w="2891" w:type="dxa"/>
          </w:tcPr>
          <w:p>
            <w:pPr>
              <w:pStyle w:val="0"/>
              <w:jc w:val="both"/>
            </w:pPr>
            <w:r>
              <w:rPr>
                <w:sz w:val="20"/>
              </w:rPr>
              <w:t xml:space="preserve">Материки и страны.</w:t>
            </w:r>
          </w:p>
        </w:tc>
        <w:tc>
          <w:tcPr>
            <w:tcW w:w="6180" w:type="dxa"/>
          </w:tcPr>
          <w:p>
            <w:pPr>
              <w:pStyle w:val="0"/>
              <w:jc w:val="both"/>
            </w:pPr>
            <w:r>
              <w:rPr>
                <w:sz w:val="20"/>
              </w:rPr>
              <w:t xml:space="preserve">Южные материки.</w:t>
            </w:r>
          </w:p>
          <w:p>
            <w:pPr>
              <w:pStyle w:val="0"/>
              <w:jc w:val="both"/>
            </w:pPr>
            <w:r>
              <w:rPr>
                <w:sz w:val="20"/>
              </w:rPr>
              <w:t xml:space="preserve">Северные материки.</w:t>
            </w:r>
          </w:p>
          <w:p>
            <w:pPr>
              <w:pStyle w:val="0"/>
              <w:jc w:val="both"/>
            </w:pPr>
            <w:r>
              <w:rPr>
                <w:sz w:val="20"/>
              </w:rPr>
              <w:t xml:space="preserve">Взаимодействие природы и общества.</w:t>
            </w:r>
          </w:p>
        </w:tc>
      </w:tr>
    </w:tbl>
    <w:p>
      <w:pPr>
        <w:pStyle w:val="0"/>
        <w:jc w:val="both"/>
      </w:pPr>
      <w:r>
        <w:rPr>
          <w:sz w:val="20"/>
        </w:rPr>
      </w:r>
    </w:p>
    <w:p>
      <w:pPr>
        <w:pStyle w:val="0"/>
        <w:ind w:firstLine="540"/>
        <w:jc w:val="both"/>
      </w:pPr>
      <w:r>
        <w:rPr>
          <w:sz w:val="20"/>
        </w:rPr>
        <w:t xml:space="preserve">218.5. Содержание обучения в 7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91"/>
        <w:gridCol w:w="6180"/>
      </w:tblGrid>
      <w:tr>
        <w:tc>
          <w:tcPr>
            <w:tcW w:w="2891" w:type="dxa"/>
          </w:tcPr>
          <w:p>
            <w:pPr>
              <w:pStyle w:val="0"/>
              <w:jc w:val="both"/>
            </w:pPr>
            <w:r>
              <w:rPr>
                <w:sz w:val="20"/>
              </w:rPr>
              <w:t xml:space="preserve">Географическое пространство России.</w:t>
            </w:r>
          </w:p>
        </w:tc>
        <w:tc>
          <w:tcPr>
            <w:tcW w:w="6180" w:type="dxa"/>
          </w:tcPr>
          <w:p>
            <w:pPr>
              <w:pStyle w:val="0"/>
              <w:jc w:val="both"/>
            </w:pPr>
            <w:r>
              <w:rPr>
                <w:sz w:val="20"/>
              </w:rPr>
              <w:t xml:space="preserve">История формирования и освоения территории России.</w:t>
            </w:r>
          </w:p>
          <w:p>
            <w:pPr>
              <w:pStyle w:val="0"/>
              <w:jc w:val="both"/>
            </w:pPr>
            <w:r>
              <w:rPr>
                <w:sz w:val="20"/>
              </w:rPr>
              <w:t xml:space="preserve">Географическое положение и границы России.</w:t>
            </w:r>
          </w:p>
          <w:p>
            <w:pPr>
              <w:pStyle w:val="0"/>
              <w:jc w:val="both"/>
            </w:pPr>
            <w:r>
              <w:rPr>
                <w:sz w:val="20"/>
              </w:rPr>
              <w:t xml:space="preserve">Время на территории России.</w:t>
            </w:r>
          </w:p>
          <w:p>
            <w:pPr>
              <w:pStyle w:val="0"/>
              <w:jc w:val="both"/>
            </w:pPr>
            <w:r>
              <w:rPr>
                <w:sz w:val="20"/>
              </w:rPr>
              <w:t xml:space="preserve">Административно-территориальное устройство России. Районирование территории.</w:t>
            </w:r>
          </w:p>
        </w:tc>
      </w:tr>
      <w:tr>
        <w:tc>
          <w:tcPr>
            <w:tcW w:w="2891" w:type="dxa"/>
          </w:tcPr>
          <w:p>
            <w:pPr>
              <w:pStyle w:val="0"/>
              <w:jc w:val="both"/>
            </w:pPr>
            <w:r>
              <w:rPr>
                <w:sz w:val="20"/>
              </w:rPr>
              <w:t xml:space="preserve">Природа России.</w:t>
            </w:r>
          </w:p>
        </w:tc>
        <w:tc>
          <w:tcPr>
            <w:tcW w:w="6180" w:type="dxa"/>
          </w:tcPr>
          <w:p>
            <w:pPr>
              <w:pStyle w:val="0"/>
              <w:jc w:val="both"/>
            </w:pPr>
            <w:r>
              <w:rPr>
                <w:sz w:val="20"/>
              </w:rPr>
              <w:t xml:space="preserve">Природные условия и ресурсы России.</w:t>
            </w:r>
          </w:p>
          <w:p>
            <w:pPr>
              <w:pStyle w:val="0"/>
              <w:jc w:val="both"/>
            </w:pPr>
            <w:r>
              <w:rPr>
                <w:sz w:val="20"/>
              </w:rPr>
              <w:t xml:space="preserve">Геологическое строение, рельеф и полезные ископаемые.</w:t>
            </w:r>
          </w:p>
          <w:p>
            <w:pPr>
              <w:pStyle w:val="0"/>
              <w:jc w:val="both"/>
            </w:pPr>
            <w:r>
              <w:rPr>
                <w:sz w:val="20"/>
              </w:rPr>
              <w:t xml:space="preserve">Климат и климатические ресурсы.</w:t>
            </w:r>
          </w:p>
        </w:tc>
      </w:tr>
    </w:tbl>
    <w:p>
      <w:pPr>
        <w:pStyle w:val="0"/>
        <w:jc w:val="both"/>
      </w:pPr>
      <w:r>
        <w:rPr>
          <w:sz w:val="20"/>
        </w:rPr>
      </w:r>
    </w:p>
    <w:p>
      <w:pPr>
        <w:pStyle w:val="0"/>
        <w:ind w:firstLine="540"/>
        <w:jc w:val="both"/>
      </w:pPr>
      <w:r>
        <w:rPr>
          <w:sz w:val="20"/>
        </w:rPr>
        <w:t xml:space="preserve">218.6. Содержание обучения в 8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91"/>
        <w:gridCol w:w="6180"/>
      </w:tblGrid>
      <w:tr>
        <w:tc>
          <w:tcPr>
            <w:tcW w:w="2891" w:type="dxa"/>
          </w:tcPr>
          <w:p>
            <w:pPr>
              <w:pStyle w:val="0"/>
              <w:jc w:val="both"/>
            </w:pPr>
            <w:r>
              <w:rPr>
                <w:sz w:val="20"/>
              </w:rPr>
              <w:t xml:space="preserve">Природа России.</w:t>
            </w:r>
          </w:p>
        </w:tc>
        <w:tc>
          <w:tcPr>
            <w:tcW w:w="6180" w:type="dxa"/>
          </w:tcPr>
          <w:p>
            <w:pPr>
              <w:pStyle w:val="0"/>
              <w:jc w:val="both"/>
            </w:pPr>
            <w:r>
              <w:rPr>
                <w:sz w:val="20"/>
              </w:rPr>
              <w:t xml:space="preserve">Моря России. Внутренние воды и водные ресурсы. Природно-хозяйственные зоны.</w:t>
            </w:r>
          </w:p>
        </w:tc>
      </w:tr>
      <w:tr>
        <w:tc>
          <w:tcPr>
            <w:tcW w:w="2891" w:type="dxa"/>
          </w:tcPr>
          <w:p>
            <w:pPr>
              <w:pStyle w:val="0"/>
              <w:jc w:val="both"/>
            </w:pPr>
            <w:r>
              <w:rPr>
                <w:sz w:val="20"/>
              </w:rPr>
              <w:t xml:space="preserve">Население России.</w:t>
            </w:r>
          </w:p>
        </w:tc>
        <w:tc>
          <w:tcPr>
            <w:tcW w:w="6180" w:type="dxa"/>
          </w:tcPr>
          <w:p>
            <w:pPr>
              <w:pStyle w:val="0"/>
              <w:jc w:val="both"/>
            </w:pPr>
            <w:r>
              <w:rPr>
                <w:sz w:val="20"/>
              </w:rPr>
              <w:t xml:space="preserve">Численность населения России.</w:t>
            </w:r>
          </w:p>
          <w:p>
            <w:pPr>
              <w:pStyle w:val="0"/>
              <w:jc w:val="both"/>
            </w:pPr>
            <w:r>
              <w:rPr>
                <w:sz w:val="20"/>
              </w:rPr>
              <w:t xml:space="preserve">Территориальные особенности размещения населения России.</w:t>
            </w:r>
          </w:p>
          <w:p>
            <w:pPr>
              <w:pStyle w:val="0"/>
              <w:jc w:val="both"/>
            </w:pPr>
            <w:r>
              <w:rPr>
                <w:sz w:val="20"/>
              </w:rPr>
              <w:t xml:space="preserve">Народы и религии России.</w:t>
            </w:r>
          </w:p>
          <w:p>
            <w:pPr>
              <w:pStyle w:val="0"/>
              <w:jc w:val="both"/>
            </w:pPr>
            <w:r>
              <w:rPr>
                <w:sz w:val="20"/>
              </w:rPr>
              <w:t xml:space="preserve">Половой и возрастной состав населения России. Человеческий капитал России.</w:t>
            </w:r>
          </w:p>
        </w:tc>
      </w:tr>
    </w:tbl>
    <w:p>
      <w:pPr>
        <w:pStyle w:val="0"/>
        <w:jc w:val="both"/>
      </w:pPr>
      <w:r>
        <w:rPr>
          <w:sz w:val="20"/>
        </w:rPr>
      </w:r>
    </w:p>
    <w:p>
      <w:pPr>
        <w:pStyle w:val="0"/>
        <w:ind w:firstLine="540"/>
        <w:jc w:val="both"/>
      </w:pPr>
      <w:r>
        <w:rPr>
          <w:sz w:val="20"/>
        </w:rPr>
        <w:t xml:space="preserve">218.7. Содержание обучения в 9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2891"/>
        <w:gridCol w:w="6180"/>
      </w:tblGrid>
      <w:tr>
        <w:tc>
          <w:tcPr>
            <w:tcW w:w="2891" w:type="dxa"/>
            <w:tcBorders>
              <w:top w:val="single" w:sz="4"/>
              <w:bottom w:val="single" w:sz="4"/>
            </w:tcBorders>
          </w:tcPr>
          <w:p>
            <w:pPr>
              <w:pStyle w:val="0"/>
              <w:jc w:val="both"/>
            </w:pPr>
            <w:r>
              <w:rPr>
                <w:sz w:val="20"/>
              </w:rPr>
              <w:t xml:space="preserve">Хозяйство России.</w:t>
            </w:r>
          </w:p>
        </w:tc>
        <w:tc>
          <w:tcPr>
            <w:tcW w:w="6180" w:type="dxa"/>
            <w:tcBorders>
              <w:top w:val="single" w:sz="4"/>
              <w:bottom w:val="single" w:sz="4"/>
            </w:tcBorders>
          </w:tcPr>
          <w:p>
            <w:pPr>
              <w:pStyle w:val="0"/>
              <w:jc w:val="both"/>
            </w:pPr>
            <w:r>
              <w:rPr>
                <w:sz w:val="20"/>
              </w:rPr>
              <w:t xml:space="preserve">Общая характеристика хозяйства России.</w:t>
            </w:r>
          </w:p>
          <w:p>
            <w:pPr>
              <w:pStyle w:val="0"/>
              <w:jc w:val="both"/>
            </w:pPr>
            <w:r>
              <w:rPr>
                <w:sz w:val="20"/>
              </w:rPr>
              <w:t xml:space="preserve">Топливно-энергетический комплекс (ТЭК).</w:t>
            </w:r>
          </w:p>
          <w:p>
            <w:pPr>
              <w:pStyle w:val="0"/>
              <w:jc w:val="both"/>
            </w:pPr>
            <w:r>
              <w:rPr>
                <w:sz w:val="20"/>
              </w:rPr>
              <w:t xml:space="preserve">Металлургический комплекс.</w:t>
            </w:r>
          </w:p>
          <w:p>
            <w:pPr>
              <w:pStyle w:val="0"/>
              <w:jc w:val="both"/>
            </w:pPr>
            <w:r>
              <w:rPr>
                <w:sz w:val="20"/>
              </w:rPr>
              <w:t xml:space="preserve">Машиностроительный комплекс.</w:t>
            </w:r>
          </w:p>
          <w:p>
            <w:pPr>
              <w:pStyle w:val="0"/>
              <w:jc w:val="both"/>
            </w:pPr>
            <w:r>
              <w:rPr>
                <w:sz w:val="20"/>
              </w:rPr>
              <w:t xml:space="preserve">Химико-лесной комплекс.</w:t>
            </w:r>
          </w:p>
          <w:p>
            <w:pPr>
              <w:pStyle w:val="0"/>
              <w:jc w:val="both"/>
            </w:pPr>
            <w:r>
              <w:rPr>
                <w:sz w:val="20"/>
              </w:rPr>
              <w:t xml:space="preserve">Агропромышленный комплекс (АПК).</w:t>
            </w:r>
          </w:p>
          <w:p>
            <w:pPr>
              <w:pStyle w:val="0"/>
              <w:jc w:val="both"/>
            </w:pPr>
            <w:r>
              <w:rPr>
                <w:sz w:val="20"/>
              </w:rPr>
              <w:t xml:space="preserve">Инфраструктурный комплекс.</w:t>
            </w:r>
          </w:p>
          <w:p>
            <w:pPr>
              <w:pStyle w:val="0"/>
              <w:jc w:val="both"/>
            </w:pPr>
            <w:r>
              <w:rPr>
                <w:sz w:val="20"/>
              </w:rPr>
              <w:t xml:space="preserve">Обобщение знаний.</w:t>
            </w:r>
          </w:p>
        </w:tc>
      </w:tr>
    </w:tbl>
    <w:p>
      <w:pPr>
        <w:pStyle w:val="0"/>
        <w:jc w:val="both"/>
      </w:pPr>
      <w:r>
        <w:rPr>
          <w:sz w:val="20"/>
        </w:rPr>
      </w:r>
    </w:p>
    <w:p>
      <w:pPr>
        <w:pStyle w:val="0"/>
        <w:ind w:firstLine="540"/>
        <w:jc w:val="both"/>
      </w:pPr>
      <w:r>
        <w:rPr>
          <w:sz w:val="20"/>
        </w:rPr>
        <w:t xml:space="preserve">218.8. Содержание обучения в 10 классе представлено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91"/>
        <w:gridCol w:w="6180"/>
      </w:tblGrid>
      <w:tr>
        <w:tc>
          <w:tcPr>
            <w:tcW w:w="2891" w:type="dxa"/>
          </w:tcPr>
          <w:p>
            <w:pPr>
              <w:pStyle w:val="0"/>
              <w:jc w:val="both"/>
            </w:pPr>
            <w:r>
              <w:rPr>
                <w:sz w:val="20"/>
              </w:rPr>
              <w:t xml:space="preserve">Регионы России.</w:t>
            </w:r>
          </w:p>
        </w:tc>
        <w:tc>
          <w:tcPr>
            <w:tcW w:w="6180" w:type="dxa"/>
          </w:tcPr>
          <w:p>
            <w:pPr>
              <w:pStyle w:val="0"/>
              <w:jc w:val="both"/>
            </w:pPr>
            <w:r>
              <w:rPr>
                <w:sz w:val="20"/>
              </w:rPr>
              <w:t xml:space="preserve">Западный макрорегион (Европейская часть) России. Восточный макрорегион (Азиатская часть) России.</w:t>
            </w:r>
          </w:p>
        </w:tc>
      </w:tr>
      <w:tr>
        <w:tc>
          <w:tcPr>
            <w:tcW w:w="2891" w:type="dxa"/>
          </w:tcPr>
          <w:p>
            <w:pPr>
              <w:pStyle w:val="0"/>
              <w:jc w:val="both"/>
            </w:pPr>
            <w:r>
              <w:rPr>
                <w:sz w:val="20"/>
              </w:rPr>
              <w:t xml:space="preserve">Россия в современном мире.</w:t>
            </w:r>
          </w:p>
        </w:tc>
        <w:tc>
          <w:tcPr>
            <w:tcW w:w="6180" w:type="dxa"/>
          </w:tcPr>
          <w:p>
            <w:pPr>
              <w:pStyle w:val="0"/>
              <w:jc w:val="both"/>
            </w:pPr>
            <w:r>
              <w:rPr>
                <w:sz w:val="20"/>
              </w:rPr>
              <w:t xml:space="preserve">Россия в современном мире.</w:t>
            </w:r>
          </w:p>
        </w:tc>
      </w:tr>
      <w:tr>
        <w:tc>
          <w:tcPr>
            <w:tcW w:w="2891" w:type="dxa"/>
          </w:tcPr>
          <w:p>
            <w:pPr>
              <w:pStyle w:val="0"/>
              <w:jc w:val="both"/>
            </w:pPr>
            <w:r>
              <w:rPr>
                <w:sz w:val="20"/>
              </w:rPr>
              <w:t xml:space="preserve">Обобщение.</w:t>
            </w:r>
          </w:p>
        </w:tc>
        <w:tc>
          <w:tcPr>
            <w:tcW w:w="6180" w:type="dxa"/>
          </w:tcPr>
          <w:p>
            <w:pPr>
              <w:pStyle w:val="0"/>
              <w:jc w:val="both"/>
            </w:pPr>
            <w:r>
              <w:rPr>
                <w:sz w:val="20"/>
              </w:rPr>
              <w:t xml:space="preserve">Обобщение и систематизация изученного материала.</w:t>
            </w:r>
          </w:p>
        </w:tc>
      </w:tr>
    </w:tbl>
    <w:p>
      <w:pPr>
        <w:pStyle w:val="0"/>
        <w:jc w:val="both"/>
      </w:pPr>
      <w:r>
        <w:rPr>
          <w:sz w:val="20"/>
        </w:rPr>
      </w:r>
    </w:p>
    <w:p>
      <w:pPr>
        <w:pStyle w:val="2"/>
        <w:outlineLvl w:val="3"/>
        <w:ind w:firstLine="540"/>
        <w:jc w:val="both"/>
      </w:pPr>
      <w:r>
        <w:rPr>
          <w:sz w:val="20"/>
        </w:rPr>
        <w:t xml:space="preserve">218.9. Планируемые результаты освоения географии.</w:t>
      </w:r>
    </w:p>
    <w:p>
      <w:pPr>
        <w:pStyle w:val="0"/>
        <w:spacing w:before="200" w:line-rule="auto"/>
        <w:ind w:firstLine="540"/>
        <w:jc w:val="both"/>
      </w:pPr>
      <w:r>
        <w:rPr>
          <w:sz w:val="20"/>
        </w:rPr>
        <w:t xml:space="preserve">218.9.1. Личностные результаты освоения географии должны отражать готовность обучающихся руководствоваться системой позитивных ценностных ориентаций и расширения опыта деятельности на ее основе и в процессе реализации основных направлений воспитательной деятельности, в том числе в части:</w:t>
      </w:r>
    </w:p>
    <w:p>
      <w:pPr>
        <w:pStyle w:val="0"/>
        <w:spacing w:before="200" w:line-rule="auto"/>
        <w:ind w:firstLine="540"/>
        <w:jc w:val="both"/>
      </w:pPr>
      <w:r>
        <w:rPr>
          <w:sz w:val="20"/>
        </w:rPr>
        <w:t xml:space="preserve">1) патриотического воспитания: осознание российской гражданской идентичности в поликультурном и многоконфессиональном обществе, проявление интереса к познанию природы, населения, хозяйства России, регионов и своего края, народов России; ценностное отношение к достижениям своей Родины - цивилизационному вкладу России; ценностное отношение к историческому и природному наследию и объектам природного и культурного наследия человечества, традициям разных народов, проживающих в родной стране; уважение к символам России, своего края;</w:t>
      </w:r>
    </w:p>
    <w:p>
      <w:pPr>
        <w:pStyle w:val="0"/>
        <w:spacing w:before="200" w:line-rule="auto"/>
        <w:ind w:firstLine="540"/>
        <w:jc w:val="both"/>
      </w:pPr>
      <w:r>
        <w:rPr>
          <w:sz w:val="20"/>
        </w:rPr>
        <w:t xml:space="preserve">2) гражданского воспитания: осознание российской гражданской идентичности (патриотизма, уважения к Отечеству, к прошлому и настоящему многонационального народа России, чувства ответственности и долга перед Родиной); 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для реализации целей устойчивого развития; представление о социальных нормах и правилах межличностных отношений в поликультурном и многоконфессиональном обществе; готовность к разнообразной совместной деятельности, стремление к взаимопониманию и взаимопомощи, готовность к участию в гуманитарной деятельности;</w:t>
      </w:r>
    </w:p>
    <w:p>
      <w:pPr>
        <w:pStyle w:val="0"/>
        <w:spacing w:before="200" w:line-rule="auto"/>
        <w:ind w:firstLine="540"/>
        <w:jc w:val="both"/>
      </w:pPr>
      <w:r>
        <w:rPr>
          <w:sz w:val="20"/>
        </w:rPr>
        <w:t xml:space="preserve">3) духовно-нравственного воспитания: ориентация на моральные ценности и нормы в ситуациях нравственного выбора; готовность оценивать свое поведение и поступки, а также поведение и поступки других людей с позиции нравственных и правовых норм с учетом осознания последствий для окружающей среды; развивать способности решать моральные проблемы на основе личностного выбора с опорой на нравственные ценности и принятые в российском обществе правила и нормы поведения с учетом осознания последствий для окружающей среды;</w:t>
      </w:r>
    </w:p>
    <w:p>
      <w:pPr>
        <w:pStyle w:val="0"/>
        <w:spacing w:before="200" w:line-rule="auto"/>
        <w:ind w:firstLine="540"/>
        <w:jc w:val="both"/>
      </w:pPr>
      <w:r>
        <w:rPr>
          <w:sz w:val="20"/>
        </w:rPr>
        <w:t xml:space="preserve">4) эстетического воспитания: восприимчивость к разным традициям своего и других народов, понимание роли этнических культурных традиций; ценностного отношения к природе и культуре своей страны, своей малой родины; природе и культуре других регионов и стран мира, объектам Всемирного культурного наследия человечества;</w:t>
      </w:r>
    </w:p>
    <w:p>
      <w:pPr>
        <w:pStyle w:val="0"/>
        <w:spacing w:before="200" w:line-rule="auto"/>
        <w:ind w:firstLine="540"/>
        <w:jc w:val="both"/>
      </w:pPr>
      <w:r>
        <w:rPr>
          <w:sz w:val="20"/>
        </w:rPr>
        <w:t xml:space="preserve">5) ценности научного познания: ориентация в деятельности на современную систему научных представлений географических наук об основных закономерностях развития природы и общества, о взаимосвязях человека с природной и социальной средой; овладение читательской культурой как средством познания мира для применения различных источников географической информации при решении познавательных и практико-ориентированных задач; овладение основными навыками исследовательской деятельности в географических науках, установка на осмысление опыта, наблюдений и стремление совершенствовать пути достижения индивидуального и коллективного благополучия;</w:t>
      </w:r>
    </w:p>
    <w:p>
      <w:pPr>
        <w:pStyle w:val="0"/>
        <w:spacing w:before="200" w:line-rule="auto"/>
        <w:ind w:firstLine="540"/>
        <w:jc w:val="both"/>
      </w:pPr>
      <w:r>
        <w:rPr>
          <w:sz w:val="20"/>
        </w:rPr>
        <w:t xml:space="preserve">6) физического воспитания, формирования культуры здоровья и эмоционального благополучия: осознание ценности жизни; ответственное отношение к своему здоровью и установка на здоровый образ жизни (здоровое питание, соблюдение гигиенических правил, сбалансированный режим занятий и отдыха, регулярная физическая активность); соблюдение правил безопасности в природе; навыков безопасного поведения в интернет-среде; 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 сформированность навыка рефлексии, признание своего права на ошибку и такого же права другого человека; готовность и способность осознанно выполнять и пропагандировать правила здорового, безопасного и экологически целесообразного образа жизни; бережно относиться к природе и окружающей среде;</w:t>
      </w:r>
    </w:p>
    <w:p>
      <w:pPr>
        <w:pStyle w:val="0"/>
        <w:spacing w:before="200" w:line-rule="auto"/>
        <w:ind w:firstLine="540"/>
        <w:jc w:val="both"/>
      </w:pPr>
      <w:r>
        <w:rPr>
          <w:sz w:val="20"/>
        </w:rPr>
        <w:t xml:space="preserve">7) трудового воспитания: установка на активное участие в решении практических задач (в рамках семьи, школы, города, края) технологической и социальной направленности, способность инициировать, планировать и самостоятельно выполнять такого рода деятельность; интерес к практическому изучению профессий и труда различного рода, в том числе на основе применения географических знаний; осознание важности обучения на протяжении всей жизни для успешной профессиональной деятельности и развитие необходимых умений для этого; осознанный выбор и построение индивидуальной траектории образования и жизненных планов с учетом личных и общественных интересов и потребностей;</w:t>
      </w:r>
    </w:p>
    <w:p>
      <w:pPr>
        <w:pStyle w:val="0"/>
        <w:spacing w:before="200" w:line-rule="auto"/>
        <w:ind w:firstLine="540"/>
        <w:jc w:val="both"/>
      </w:pPr>
      <w:r>
        <w:rPr>
          <w:sz w:val="20"/>
        </w:rPr>
        <w:t xml:space="preserve">8) экологического воспитания: ориентация на применение географических знаний для решения задач в области окружающей среды, планирования поступков и оценки их возможных последствий для окружающей среды; осознание глобального характера экологических проблем и путей их решения; активное неприятие действий, приносящих вред окружающей среде; осознание своей роли как гражданина и потребителя в условиях взаимосвязи природной, технологической и социальной сред; готовность к участию в практической деятельности экологической направленности.</w:t>
      </w:r>
    </w:p>
    <w:p>
      <w:pPr>
        <w:pStyle w:val="0"/>
        <w:spacing w:before="200" w:line-rule="auto"/>
        <w:ind w:firstLine="540"/>
        <w:jc w:val="both"/>
      </w:pPr>
      <w:r>
        <w:rPr>
          <w:sz w:val="20"/>
        </w:rPr>
        <w:t xml:space="preserve">218.9.2. В результате изучения географии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0"/>
        <w:spacing w:before="200" w:line-rule="auto"/>
        <w:ind w:firstLine="540"/>
        <w:jc w:val="both"/>
      </w:pPr>
      <w:r>
        <w:rPr>
          <w:sz w:val="20"/>
        </w:rPr>
        <w:t xml:space="preserve">218.9.2.1. У обучающегося будут сформированы следующие базовые логические действия как часть познавательных универсальных учебных действий:</w:t>
      </w:r>
    </w:p>
    <w:p>
      <w:pPr>
        <w:pStyle w:val="0"/>
        <w:spacing w:before="200" w:line-rule="auto"/>
        <w:ind w:firstLine="540"/>
        <w:jc w:val="both"/>
      </w:pPr>
      <w:r>
        <w:rPr>
          <w:sz w:val="20"/>
        </w:rPr>
        <w:t xml:space="preserve">выявлять и характеризовать существенные признаки географических объектов, процессов и явлений;</w:t>
      </w:r>
    </w:p>
    <w:p>
      <w:pPr>
        <w:pStyle w:val="0"/>
        <w:spacing w:before="200" w:line-rule="auto"/>
        <w:ind w:firstLine="540"/>
        <w:jc w:val="both"/>
      </w:pPr>
      <w:r>
        <w:rPr>
          <w:sz w:val="20"/>
        </w:rPr>
        <w:t xml:space="preserve">устанавливать существенный признак классификации географических объектов, процессов и явлений, основания для их сравнения;</w:t>
      </w:r>
    </w:p>
    <w:p>
      <w:pPr>
        <w:pStyle w:val="0"/>
        <w:spacing w:before="200" w:line-rule="auto"/>
        <w:ind w:firstLine="540"/>
        <w:jc w:val="both"/>
      </w:pPr>
      <w:r>
        <w:rPr>
          <w:sz w:val="20"/>
        </w:rPr>
        <w:t xml:space="preserve">выявлять закономерности и противоречия в рассматриваемых фактах и данных наблюдений с учетом предложенной географической задачи;</w:t>
      </w:r>
    </w:p>
    <w:p>
      <w:pPr>
        <w:pStyle w:val="0"/>
        <w:spacing w:before="200" w:line-rule="auto"/>
        <w:ind w:firstLine="540"/>
        <w:jc w:val="both"/>
      </w:pPr>
      <w:r>
        <w:rPr>
          <w:sz w:val="20"/>
        </w:rPr>
        <w:t xml:space="preserve">выявлять дефициты географической информации, данных, необходимых для решения поставленной задачи;</w:t>
      </w:r>
    </w:p>
    <w:p>
      <w:pPr>
        <w:pStyle w:val="0"/>
        <w:spacing w:before="200" w:line-rule="auto"/>
        <w:ind w:firstLine="540"/>
        <w:jc w:val="both"/>
      </w:pPr>
      <w:r>
        <w:rPr>
          <w:sz w:val="20"/>
        </w:rPr>
        <w:t xml:space="preserve">выявлять причинно-следственные связи при изучении географических объектов, процессов и явлений; делать выводы с использованием дедуктивных и индуктивных умозаключений, умозаключений по аналогии, формулировать гипотезы о взаимосвязях географических объектов, процессов и явлений;</w:t>
      </w:r>
    </w:p>
    <w:p>
      <w:pPr>
        <w:pStyle w:val="0"/>
        <w:spacing w:before="200" w:line-rule="auto"/>
        <w:ind w:firstLine="540"/>
        <w:jc w:val="both"/>
      </w:pPr>
      <w:r>
        <w:rPr>
          <w:sz w:val="20"/>
        </w:rPr>
        <w:t xml:space="preserve">самостоятельно выбирать способ решения учебной географической задачи (сравнивать несколько вариантов решения, выбирать наиболее подходящий с учетом самостоятельно выделенных критериев).</w:t>
      </w:r>
    </w:p>
    <w:p>
      <w:pPr>
        <w:pStyle w:val="0"/>
        <w:spacing w:before="200" w:line-rule="auto"/>
        <w:ind w:firstLine="540"/>
        <w:jc w:val="both"/>
      </w:pPr>
      <w:r>
        <w:rPr>
          <w:sz w:val="20"/>
        </w:rPr>
        <w:t xml:space="preserve">218.9.2.2. 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0"/>
        <w:spacing w:before="200" w:line-rule="auto"/>
        <w:ind w:firstLine="540"/>
        <w:jc w:val="both"/>
      </w:pPr>
      <w:r>
        <w:rPr>
          <w:sz w:val="20"/>
        </w:rPr>
        <w:t xml:space="preserve">использовать географические вопросы как исследовательский инструмент познания;</w:t>
      </w:r>
    </w:p>
    <w:p>
      <w:pPr>
        <w:pStyle w:val="0"/>
        <w:spacing w:before="200" w:line-rule="auto"/>
        <w:ind w:firstLine="540"/>
        <w:jc w:val="both"/>
      </w:pPr>
      <w:r>
        <w:rPr>
          <w:sz w:val="20"/>
        </w:rPr>
        <w:t xml:space="preserve">формулировать географические вопросы, фиксирующие разрыв между реальным и желательным состоянием ситуации, объекта, и самостоятельно устанавливать искомое и данное;</w:t>
      </w:r>
    </w:p>
    <w:p>
      <w:pPr>
        <w:pStyle w:val="0"/>
        <w:spacing w:before="200" w:line-rule="auto"/>
        <w:ind w:firstLine="540"/>
        <w:jc w:val="both"/>
      </w:pPr>
      <w:r>
        <w:rPr>
          <w:sz w:val="20"/>
        </w:rPr>
        <w:t xml:space="preserve">формировать гипотезу об истинности собственных суждений и суждений других, аргументировать свою позицию, мнение по географическим аспектам различных вопросов и проблем;</w:t>
      </w:r>
    </w:p>
    <w:p>
      <w:pPr>
        <w:pStyle w:val="0"/>
        <w:spacing w:before="200" w:line-rule="auto"/>
        <w:ind w:firstLine="540"/>
        <w:jc w:val="both"/>
      </w:pPr>
      <w:r>
        <w:rPr>
          <w:sz w:val="20"/>
        </w:rPr>
        <w:t xml:space="preserve">проводить по плану несложное географическое исследование, в том числе на краеведческом материале, по установлению особенностей изучаемых географических объектов, причинно-следственных связей и зависимостей между географическими объектами, процессами и явлениями;</w:t>
      </w:r>
    </w:p>
    <w:p>
      <w:pPr>
        <w:pStyle w:val="0"/>
        <w:spacing w:before="200" w:line-rule="auto"/>
        <w:ind w:firstLine="540"/>
        <w:jc w:val="both"/>
      </w:pPr>
      <w:r>
        <w:rPr>
          <w:sz w:val="20"/>
        </w:rPr>
        <w:t xml:space="preserve">оценивать достоверность информации, полученной в ходе географического исследования;</w:t>
      </w:r>
    </w:p>
    <w:p>
      <w:pPr>
        <w:pStyle w:val="0"/>
        <w:spacing w:before="200" w:line-rule="auto"/>
        <w:ind w:firstLine="540"/>
        <w:jc w:val="both"/>
      </w:pPr>
      <w:r>
        <w:rPr>
          <w:sz w:val="20"/>
        </w:rPr>
        <w:t xml:space="preserve">самостоятельно формулировать обобщения и выводы по результатам проведенного наблюдения или исследования, оценивать достоверность полученных результатов и выводов;</w:t>
      </w:r>
    </w:p>
    <w:p>
      <w:pPr>
        <w:pStyle w:val="0"/>
        <w:spacing w:before="200" w:line-rule="auto"/>
        <w:ind w:firstLine="540"/>
        <w:jc w:val="both"/>
      </w:pPr>
      <w:r>
        <w:rPr>
          <w:sz w:val="20"/>
        </w:rPr>
        <w:t xml:space="preserve">прогнозировать возможное дальнейшее развитие географических объектов, процессов и явлений, событий и их последствия в аналогичных или сходных ситуациях, а также выдвигать предположения об их развитии в изменяющихся условиях окружающей среды.</w:t>
      </w:r>
    </w:p>
    <w:p>
      <w:pPr>
        <w:pStyle w:val="0"/>
        <w:spacing w:before="200" w:line-rule="auto"/>
        <w:ind w:firstLine="540"/>
        <w:jc w:val="both"/>
      </w:pPr>
      <w:r>
        <w:rPr>
          <w:sz w:val="20"/>
        </w:rPr>
        <w:t xml:space="preserve">218.9.2.3. У обучающегося будут сформированы следующие умения работать с информацией как часть познавательных универсальных учебных действий:</w:t>
      </w:r>
    </w:p>
    <w:p>
      <w:pPr>
        <w:pStyle w:val="0"/>
        <w:spacing w:before="200" w:line-rule="auto"/>
        <w:ind w:firstLine="540"/>
        <w:jc w:val="both"/>
      </w:pPr>
      <w:r>
        <w:rPr>
          <w:sz w:val="20"/>
        </w:rPr>
        <w:t xml:space="preserve">применять различные методы, инструменты и запросы при поиске и отборе информации или данных из источников географической информации с учетом предложенной учебной задачи и заданных критериев;</w:t>
      </w:r>
    </w:p>
    <w:p>
      <w:pPr>
        <w:pStyle w:val="0"/>
        <w:spacing w:before="200" w:line-rule="auto"/>
        <w:ind w:firstLine="540"/>
        <w:jc w:val="both"/>
      </w:pPr>
      <w:r>
        <w:rPr>
          <w:sz w:val="20"/>
        </w:rPr>
        <w:t xml:space="preserve">выбирать, анализировать и интерпретировать географическую информацию различных видов и форм представления;</w:t>
      </w:r>
    </w:p>
    <w:p>
      <w:pPr>
        <w:pStyle w:val="0"/>
        <w:spacing w:before="200" w:line-rule="auto"/>
        <w:ind w:firstLine="540"/>
        <w:jc w:val="both"/>
      </w:pPr>
      <w:r>
        <w:rPr>
          <w:sz w:val="20"/>
        </w:rPr>
        <w:t xml:space="preserve">находить сходные аргументы, подтверждающие или опровергающие одну и ту же идею, в различных источниках географической информации;</w:t>
      </w:r>
    </w:p>
    <w:p>
      <w:pPr>
        <w:pStyle w:val="0"/>
        <w:spacing w:before="200" w:line-rule="auto"/>
        <w:ind w:firstLine="540"/>
        <w:jc w:val="both"/>
      </w:pPr>
      <w:r>
        <w:rPr>
          <w:sz w:val="20"/>
        </w:rPr>
        <w:t xml:space="preserve">самостоятельно выбирать оптимальную форму представления географической информации;</w:t>
      </w:r>
    </w:p>
    <w:p>
      <w:pPr>
        <w:pStyle w:val="0"/>
        <w:spacing w:before="200" w:line-rule="auto"/>
        <w:ind w:firstLine="540"/>
        <w:jc w:val="both"/>
      </w:pPr>
      <w:r>
        <w:rPr>
          <w:sz w:val="20"/>
        </w:rPr>
        <w:t xml:space="preserve">оценивать надежность географической информации по критериям, предложенным учителем или сформулированным самостоятельно;</w:t>
      </w:r>
    </w:p>
    <w:p>
      <w:pPr>
        <w:pStyle w:val="0"/>
        <w:spacing w:before="200" w:line-rule="auto"/>
        <w:ind w:firstLine="540"/>
        <w:jc w:val="both"/>
      </w:pPr>
      <w:r>
        <w:rPr>
          <w:sz w:val="20"/>
        </w:rPr>
        <w:t xml:space="preserve">систематизировать географическую информацию в разных формах.</w:t>
      </w:r>
    </w:p>
    <w:p>
      <w:pPr>
        <w:pStyle w:val="0"/>
        <w:spacing w:before="200" w:line-rule="auto"/>
        <w:ind w:firstLine="540"/>
        <w:jc w:val="both"/>
      </w:pPr>
      <w:r>
        <w:rPr>
          <w:sz w:val="20"/>
        </w:rPr>
        <w:t xml:space="preserve">218.9.2.4. У обучающегося будут сформированы следующие умения общения как часть коммуникативных универсальных учебных действий:</w:t>
      </w:r>
    </w:p>
    <w:p>
      <w:pPr>
        <w:pStyle w:val="0"/>
        <w:spacing w:before="200" w:line-rule="auto"/>
        <w:ind w:firstLine="540"/>
        <w:jc w:val="both"/>
      </w:pPr>
      <w:r>
        <w:rPr>
          <w:sz w:val="20"/>
        </w:rPr>
        <w:t xml:space="preserve">формулировать суждения, выражать свою точку зрения по географическим аспектам различных вопросов в устных и письменных текстах;</w:t>
      </w:r>
    </w:p>
    <w:p>
      <w:pPr>
        <w:pStyle w:val="0"/>
        <w:spacing w:before="200" w:line-rule="auto"/>
        <w:ind w:firstLine="540"/>
        <w:jc w:val="both"/>
      </w:pPr>
      <w:r>
        <w:rPr>
          <w:sz w:val="20"/>
        </w:rPr>
        <w:t xml:space="preserve">в ходе диалога и (или) дискуссии задавать вопросы по существу обсуждаемой темы и высказывать идеи, нацеленные на решение задачи и поддержание благожелательности общения;</w:t>
      </w:r>
    </w:p>
    <w:p>
      <w:pPr>
        <w:pStyle w:val="0"/>
        <w:spacing w:before="200" w:line-rule="auto"/>
        <w:ind w:firstLine="540"/>
        <w:jc w:val="both"/>
      </w:pPr>
      <w:r>
        <w:rPr>
          <w:sz w:val="20"/>
        </w:rPr>
        <w:t xml:space="preserve">сопоставлять свои суждения по географическим вопросам с суждениями других участников диалога, обнаруживать различие и сходство позиций;</w:t>
      </w:r>
    </w:p>
    <w:p>
      <w:pPr>
        <w:pStyle w:val="0"/>
        <w:spacing w:before="200" w:line-rule="auto"/>
        <w:ind w:firstLine="540"/>
        <w:jc w:val="both"/>
      </w:pPr>
      <w:r>
        <w:rPr>
          <w:sz w:val="20"/>
        </w:rPr>
        <w:t xml:space="preserve">публично представлять результаты выполненного исследования или проекта.</w:t>
      </w:r>
    </w:p>
    <w:p>
      <w:pPr>
        <w:pStyle w:val="0"/>
        <w:spacing w:before="200" w:line-rule="auto"/>
        <w:ind w:firstLine="540"/>
        <w:jc w:val="both"/>
      </w:pPr>
      <w:r>
        <w:rPr>
          <w:sz w:val="20"/>
        </w:rPr>
        <w:t xml:space="preserve">218.9.2.5. У обучающегося будут сформированы следующие умения</w:t>
      </w:r>
    </w:p>
    <w:p>
      <w:pPr>
        <w:pStyle w:val="0"/>
        <w:spacing w:before="200" w:line-rule="auto"/>
        <w:ind w:firstLine="540"/>
        <w:jc w:val="both"/>
      </w:pPr>
      <w:r>
        <w:rPr>
          <w:sz w:val="20"/>
        </w:rPr>
        <w:t xml:space="preserve">самоорганизации как части регулятивных универсальных учебных действий:</w:t>
      </w:r>
    </w:p>
    <w:p>
      <w:pPr>
        <w:pStyle w:val="0"/>
        <w:spacing w:before="200" w:line-rule="auto"/>
        <w:ind w:firstLine="540"/>
        <w:jc w:val="both"/>
      </w:pPr>
      <w:r>
        <w:rPr>
          <w:sz w:val="20"/>
        </w:rPr>
        <w:t xml:space="preserve">самостоятельно составлять алгоритм решения географических задач и выбирать способ их решения с учетом имеющихся ресурсов и собственных возможностей, аргументировать предлагаемые варианты решений;</w:t>
      </w:r>
    </w:p>
    <w:p>
      <w:pPr>
        <w:pStyle w:val="0"/>
        <w:spacing w:before="200" w:line-rule="auto"/>
        <w:ind w:firstLine="540"/>
        <w:jc w:val="both"/>
      </w:pPr>
      <w:r>
        <w:rPr>
          <w:sz w:val="20"/>
        </w:rPr>
        <w:t xml:space="preserve">составлять план действий (план реализации намеченного алгоритма решения), корректировать предложенный алгоритм с учетом получения новых знаний об изучаемом объекте.</w:t>
      </w:r>
    </w:p>
    <w:p>
      <w:pPr>
        <w:pStyle w:val="0"/>
        <w:spacing w:before="200" w:line-rule="auto"/>
        <w:ind w:firstLine="540"/>
        <w:jc w:val="both"/>
      </w:pPr>
      <w:r>
        <w:rPr>
          <w:sz w:val="20"/>
        </w:rPr>
        <w:t xml:space="preserve">218.9.2.6. У обучающегося будут сформированы следующие умения самоконтроля, эмоционального интеллекта как части регулятивных универсальных учебных действий:</w:t>
      </w:r>
    </w:p>
    <w:p>
      <w:pPr>
        <w:pStyle w:val="0"/>
        <w:spacing w:before="200" w:line-rule="auto"/>
        <w:ind w:firstLine="540"/>
        <w:jc w:val="both"/>
      </w:pPr>
      <w:r>
        <w:rPr>
          <w:sz w:val="20"/>
        </w:rPr>
        <w:t xml:space="preserve">владеть способами самоконтроля и рефлексии;</w:t>
      </w:r>
    </w:p>
    <w:p>
      <w:pPr>
        <w:pStyle w:val="0"/>
        <w:spacing w:before="200" w:line-rule="auto"/>
        <w:ind w:firstLine="540"/>
        <w:jc w:val="both"/>
      </w:pPr>
      <w:r>
        <w:rPr>
          <w:sz w:val="20"/>
        </w:rPr>
        <w:t xml:space="preserve">объяснять причины достижения (недостижения) результатов деятельности, давать оценку приобретенному опыту;</w:t>
      </w:r>
    </w:p>
    <w:p>
      <w:pPr>
        <w:pStyle w:val="0"/>
        <w:spacing w:before="200" w:line-rule="auto"/>
        <w:ind w:firstLine="540"/>
        <w:jc w:val="both"/>
      </w:pPr>
      <w:r>
        <w:rPr>
          <w:sz w:val="20"/>
        </w:rPr>
        <w:t xml:space="preserve">вносить коррективы в деятельность на основе новых обстоятельств, изменившихся ситуаций, установленных ошибок, возникших трудностей;</w:t>
      </w:r>
    </w:p>
    <w:p>
      <w:pPr>
        <w:pStyle w:val="0"/>
        <w:spacing w:before="200" w:line-rule="auto"/>
        <w:ind w:firstLine="540"/>
        <w:jc w:val="both"/>
      </w:pPr>
      <w:r>
        <w:rPr>
          <w:sz w:val="20"/>
        </w:rPr>
        <w:t xml:space="preserve">оценивать соответствие результата цели и условиям;</w:t>
      </w:r>
    </w:p>
    <w:p>
      <w:pPr>
        <w:pStyle w:val="0"/>
        <w:spacing w:before="200" w:line-rule="auto"/>
        <w:ind w:firstLine="540"/>
        <w:jc w:val="both"/>
      </w:pPr>
      <w:r>
        <w:rPr>
          <w:sz w:val="20"/>
        </w:rPr>
        <w:t xml:space="preserve">принятие себя и других:</w:t>
      </w:r>
    </w:p>
    <w:p>
      <w:pPr>
        <w:pStyle w:val="0"/>
        <w:spacing w:before="200" w:line-rule="auto"/>
        <w:ind w:firstLine="540"/>
        <w:jc w:val="both"/>
      </w:pPr>
      <w:r>
        <w:rPr>
          <w:sz w:val="20"/>
        </w:rPr>
        <w:t xml:space="preserve">осознанно относиться к другому человеку, его мнению;</w:t>
      </w:r>
    </w:p>
    <w:p>
      <w:pPr>
        <w:pStyle w:val="0"/>
        <w:spacing w:before="200" w:line-rule="auto"/>
        <w:ind w:firstLine="540"/>
        <w:jc w:val="both"/>
      </w:pPr>
      <w:r>
        <w:rPr>
          <w:sz w:val="20"/>
        </w:rPr>
        <w:t xml:space="preserve">признавать свое право на ошибку и такое же право другого.</w:t>
      </w:r>
    </w:p>
    <w:p>
      <w:pPr>
        <w:pStyle w:val="0"/>
        <w:spacing w:before="200" w:line-rule="auto"/>
        <w:ind w:firstLine="540"/>
        <w:jc w:val="both"/>
      </w:pPr>
      <w:r>
        <w:rPr>
          <w:sz w:val="20"/>
        </w:rPr>
        <w:t xml:space="preserve">218.9.2.7. У обучающегося будут сформированы следующие умения совместной деятельности:</w:t>
      </w:r>
    </w:p>
    <w:p>
      <w:pPr>
        <w:pStyle w:val="0"/>
        <w:spacing w:before="200" w:line-rule="auto"/>
        <w:ind w:firstLine="540"/>
        <w:jc w:val="both"/>
      </w:pPr>
      <w:r>
        <w:rPr>
          <w:sz w:val="20"/>
        </w:rPr>
        <w:t xml:space="preserve">принимать цель совместной деятельности при выполнении учебных географических проектов, коллективно строить действия по ее достижению: распределять роли, договариваться, обсуждать процесс и результат совместной работы;</w:t>
      </w:r>
    </w:p>
    <w:p>
      <w:pPr>
        <w:pStyle w:val="0"/>
        <w:spacing w:before="200" w:line-rule="auto"/>
        <w:ind w:firstLine="540"/>
        <w:jc w:val="both"/>
      </w:pPr>
      <w:r>
        <w:rPr>
          <w:sz w:val="20"/>
        </w:rPr>
        <w:t xml:space="preserve">планировать организацию совместной работы, при выполнении учебных географических проектов определять свою роль (с учетом предпочтений и возможностей всех участников взаимодействия), участвовать в групповых формах работы, выполнять свою часть работы, достигать качественного результата по своему направлению и координировать свои действия с другими членами команды;</w:t>
      </w:r>
    </w:p>
    <w:p>
      <w:pPr>
        <w:pStyle w:val="0"/>
        <w:spacing w:before="200" w:line-rule="auto"/>
        <w:ind w:firstLine="540"/>
        <w:jc w:val="both"/>
      </w:pPr>
      <w:r>
        <w:rPr>
          <w:sz w:val="20"/>
        </w:rPr>
        <w:t xml:space="preserve">сравнивать результаты выполнения учебного географического проекта с исходной задачей и оценивать вклад каждого члена команды в достижение результатов, разделять сферу ответственности.</w:t>
      </w:r>
    </w:p>
    <w:p>
      <w:pPr>
        <w:pStyle w:val="0"/>
        <w:spacing w:before="200" w:line-rule="auto"/>
        <w:ind w:firstLine="540"/>
        <w:jc w:val="both"/>
      </w:pPr>
      <w:r>
        <w:rPr>
          <w:sz w:val="20"/>
        </w:rPr>
        <w:t xml:space="preserve">218.9.3. Предметные результаты освоения программы по географии. К концу 5 класса обучающийся научится:</w:t>
      </w:r>
    </w:p>
    <w:p>
      <w:pPr>
        <w:pStyle w:val="0"/>
        <w:spacing w:before="200" w:line-rule="auto"/>
        <w:ind w:firstLine="540"/>
        <w:jc w:val="both"/>
      </w:pPr>
      <w:r>
        <w:rPr>
          <w:sz w:val="20"/>
        </w:rPr>
        <w:t xml:space="preserve">приводить примеры географических объектов, процессов и явлений, изучаемых различными ветвями географической науки;</w:t>
      </w:r>
    </w:p>
    <w:p>
      <w:pPr>
        <w:pStyle w:val="0"/>
        <w:spacing w:before="200" w:line-rule="auto"/>
        <w:ind w:firstLine="540"/>
        <w:jc w:val="both"/>
      </w:pPr>
      <w:r>
        <w:rPr>
          <w:sz w:val="20"/>
        </w:rPr>
        <w:t xml:space="preserve">приводить примеры методов исследования, применяемых в географии; выбирать (самостоятельно или с помощью учителя и (или) других участников образовательно-коррекционного процесса) источники географической информации (картографические, текстовые, видео- и фотоизображения, интернет-ресурсы), необходимые для изучения истории географических открытий и важнейших географических исследований современности;</w:t>
      </w:r>
    </w:p>
    <w:p>
      <w:pPr>
        <w:pStyle w:val="0"/>
        <w:spacing w:before="200" w:line-rule="auto"/>
        <w:ind w:firstLine="540"/>
        <w:jc w:val="both"/>
      </w:pPr>
      <w:r>
        <w:rPr>
          <w:sz w:val="20"/>
        </w:rPr>
        <w:t xml:space="preserve">интерпретировать информацию о путешествиях и географических исследованиях Земли, представленную в одном или нескольких источниках;</w:t>
      </w:r>
    </w:p>
    <w:p>
      <w:pPr>
        <w:pStyle w:val="0"/>
        <w:spacing w:before="200" w:line-rule="auto"/>
        <w:ind w:firstLine="540"/>
        <w:jc w:val="both"/>
      </w:pPr>
      <w:r>
        <w:rPr>
          <w:sz w:val="20"/>
        </w:rPr>
        <w:t xml:space="preserve">различать вклад великих путешественников в географическое изучение Земли; описывать и сравнивать маршруты их путешествий (с использованием визуальных опор);</w:t>
      </w:r>
    </w:p>
    <w:p>
      <w:pPr>
        <w:pStyle w:val="0"/>
        <w:spacing w:before="200" w:line-rule="auto"/>
        <w:ind w:firstLine="540"/>
        <w:jc w:val="both"/>
      </w:pPr>
      <w:r>
        <w:rPr>
          <w:sz w:val="20"/>
        </w:rPr>
        <w:t xml:space="preserve">самостоятельно или с помощью учителя и (или) других участников образовательно-коррекционного процесса находить в различных источниках информации (включая интернет-ресурсы) факты, позволяющие оценить вклад российских путешественников и исследователей в развитие знаний о Земле;</w:t>
      </w:r>
    </w:p>
    <w:p>
      <w:pPr>
        <w:pStyle w:val="0"/>
        <w:spacing w:before="200" w:line-rule="auto"/>
        <w:ind w:firstLine="540"/>
        <w:jc w:val="both"/>
      </w:pPr>
      <w:r>
        <w:rPr>
          <w:sz w:val="20"/>
        </w:rPr>
        <w:t xml:space="preserve">определять направления, расстояния по плану местности и по географическим картам, географические координаты по географическим картам;</w:t>
      </w:r>
    </w:p>
    <w:p>
      <w:pPr>
        <w:pStyle w:val="0"/>
        <w:spacing w:before="200" w:line-rule="auto"/>
        <w:ind w:firstLine="540"/>
        <w:jc w:val="both"/>
      </w:pPr>
      <w:r>
        <w:rPr>
          <w:sz w:val="20"/>
        </w:rPr>
        <w:t xml:space="preserve">использовать условные обозначения планов местности и географических карт для получения информации, необходимой для решения учебных и (или) практикоориентированных задач;</w:t>
      </w:r>
    </w:p>
    <w:p>
      <w:pPr>
        <w:pStyle w:val="0"/>
        <w:spacing w:before="200" w:line-rule="auto"/>
        <w:ind w:firstLine="540"/>
        <w:jc w:val="both"/>
      </w:pPr>
      <w:r>
        <w:rPr>
          <w:sz w:val="20"/>
        </w:rPr>
        <w:t xml:space="preserve">применять понятия "план местности", "географическая карта", "аэрофотоснимок", "ориентирование на местности", "стороны горизонта", "горизонтали", "масштаб", "условные знаки" для решения учебных и практикоориентированных задач;</w:t>
      </w:r>
    </w:p>
    <w:p>
      <w:pPr>
        <w:pStyle w:val="0"/>
        <w:spacing w:before="200" w:line-rule="auto"/>
        <w:ind w:firstLine="540"/>
        <w:jc w:val="both"/>
      </w:pPr>
      <w:r>
        <w:rPr>
          <w:sz w:val="20"/>
        </w:rPr>
        <w:t xml:space="preserve">различать понятия "план местности" и "географическая карта", "параллель" и "меридиан";</w:t>
      </w:r>
    </w:p>
    <w:p>
      <w:pPr>
        <w:pStyle w:val="0"/>
        <w:spacing w:before="200" w:line-rule="auto"/>
        <w:ind w:firstLine="540"/>
        <w:jc w:val="both"/>
      </w:pPr>
      <w:r>
        <w:rPr>
          <w:sz w:val="20"/>
        </w:rPr>
        <w:t xml:space="preserve">приводить примеры влияния Солнца на мир живой и неживой природы;</w:t>
      </w:r>
    </w:p>
    <w:p>
      <w:pPr>
        <w:pStyle w:val="0"/>
        <w:spacing w:before="200" w:line-rule="auto"/>
        <w:ind w:firstLine="540"/>
        <w:jc w:val="both"/>
      </w:pPr>
      <w:r>
        <w:rPr>
          <w:sz w:val="20"/>
        </w:rPr>
        <w:t xml:space="preserve">объяснять причины смены дня и ночи и времен года;</w:t>
      </w:r>
    </w:p>
    <w:p>
      <w:pPr>
        <w:pStyle w:val="0"/>
        <w:spacing w:before="200" w:line-rule="auto"/>
        <w:ind w:firstLine="540"/>
        <w:jc w:val="both"/>
      </w:pPr>
      <w:r>
        <w:rPr>
          <w:sz w:val="20"/>
        </w:rPr>
        <w:t xml:space="preserve">устанавливать эмпирические зависимости между продолжительностью дня и географической широтой местности, между высотой Солнца над горизонтом и географической широтой местности на основе анализа данных наблюдений;</w:t>
      </w:r>
    </w:p>
    <w:p>
      <w:pPr>
        <w:pStyle w:val="0"/>
        <w:spacing w:before="200" w:line-rule="auto"/>
        <w:ind w:firstLine="540"/>
        <w:jc w:val="both"/>
      </w:pPr>
      <w:r>
        <w:rPr>
          <w:sz w:val="20"/>
        </w:rPr>
        <w:t xml:space="preserve">описывать (с использованием визуальных опор) внутреннее строение Земли;</w:t>
      </w:r>
    </w:p>
    <w:p>
      <w:pPr>
        <w:pStyle w:val="0"/>
        <w:spacing w:before="200" w:line-rule="auto"/>
        <w:ind w:firstLine="540"/>
        <w:jc w:val="both"/>
      </w:pPr>
      <w:r>
        <w:rPr>
          <w:sz w:val="20"/>
        </w:rPr>
        <w:t xml:space="preserve">различать понятия "земная кора", "ядро", "мантия", "минерал" и "горная порода";</w:t>
      </w:r>
    </w:p>
    <w:p>
      <w:pPr>
        <w:pStyle w:val="0"/>
        <w:spacing w:before="200" w:line-rule="auto"/>
        <w:ind w:firstLine="540"/>
        <w:jc w:val="both"/>
      </w:pPr>
      <w:r>
        <w:rPr>
          <w:sz w:val="20"/>
        </w:rPr>
        <w:t xml:space="preserve">различать понятия "материковая земная кора" и "океаническая земная кора";</w:t>
      </w:r>
    </w:p>
    <w:p>
      <w:pPr>
        <w:pStyle w:val="0"/>
        <w:spacing w:before="200" w:line-rule="auto"/>
        <w:ind w:firstLine="540"/>
        <w:jc w:val="both"/>
      </w:pPr>
      <w:r>
        <w:rPr>
          <w:sz w:val="20"/>
        </w:rPr>
        <w:t xml:space="preserve">различать изученные минералы и горные породы, материковую и океаническую земную кору;</w:t>
      </w:r>
    </w:p>
    <w:p>
      <w:pPr>
        <w:pStyle w:val="0"/>
        <w:spacing w:before="200" w:line-rule="auto"/>
        <w:ind w:firstLine="540"/>
        <w:jc w:val="both"/>
      </w:pPr>
      <w:r>
        <w:rPr>
          <w:sz w:val="20"/>
        </w:rPr>
        <w:t xml:space="preserve">показывать на карте и обозначать на контурной карте материки и океаны, крупные формы рельефа Земли;</w:t>
      </w:r>
    </w:p>
    <w:p>
      <w:pPr>
        <w:pStyle w:val="0"/>
        <w:spacing w:before="200" w:line-rule="auto"/>
        <w:ind w:firstLine="540"/>
        <w:jc w:val="both"/>
      </w:pPr>
      <w:r>
        <w:rPr>
          <w:sz w:val="20"/>
        </w:rPr>
        <w:t xml:space="preserve">различать горы и равнины;</w:t>
      </w:r>
    </w:p>
    <w:p>
      <w:pPr>
        <w:pStyle w:val="0"/>
        <w:spacing w:before="200" w:line-rule="auto"/>
        <w:ind w:firstLine="540"/>
        <w:jc w:val="both"/>
      </w:pPr>
      <w:r>
        <w:rPr>
          <w:sz w:val="20"/>
        </w:rPr>
        <w:t xml:space="preserve">классифицировать по заданным основаниям формы рельефа суши по высоте и по внешнему облику;</w:t>
      </w:r>
    </w:p>
    <w:p>
      <w:pPr>
        <w:pStyle w:val="0"/>
        <w:spacing w:before="200" w:line-rule="auto"/>
        <w:ind w:firstLine="540"/>
        <w:jc w:val="both"/>
      </w:pPr>
      <w:r>
        <w:rPr>
          <w:sz w:val="20"/>
        </w:rPr>
        <w:t xml:space="preserve">называть причины землетрясений и вулканических извержений;</w:t>
      </w:r>
    </w:p>
    <w:p>
      <w:pPr>
        <w:pStyle w:val="0"/>
        <w:spacing w:before="200" w:line-rule="auto"/>
        <w:ind w:firstLine="540"/>
        <w:jc w:val="both"/>
      </w:pPr>
      <w:r>
        <w:rPr>
          <w:sz w:val="20"/>
        </w:rPr>
        <w:t xml:space="preserve">применять понятия "литосфера", "землетрясение", "вулкан", "литосферная плита", "эпицентр землетрясения" и "очаг землетрясения" для решения учебных и (или) практико-ориентированных задач;</w:t>
      </w:r>
    </w:p>
    <w:p>
      <w:pPr>
        <w:pStyle w:val="0"/>
        <w:spacing w:before="200" w:line-rule="auto"/>
        <w:ind w:firstLine="540"/>
        <w:jc w:val="both"/>
      </w:pPr>
      <w:r>
        <w:rPr>
          <w:sz w:val="20"/>
        </w:rPr>
        <w:t xml:space="preserve">применять понятия "эпицентр землетрясения" и "очаг землетрясения" для решения познавательных задач;</w:t>
      </w:r>
    </w:p>
    <w:p>
      <w:pPr>
        <w:pStyle w:val="0"/>
        <w:spacing w:before="200" w:line-rule="auto"/>
        <w:ind w:firstLine="540"/>
        <w:jc w:val="both"/>
      </w:pPr>
      <w:r>
        <w:rPr>
          <w:sz w:val="20"/>
        </w:rPr>
        <w:t xml:space="preserve">распознавать проявления в окружающем мире внутренних и внешних процессов рельефообразования: вулканизма, землетрясений; физического, химического и биологического видов выветривания;</w:t>
      </w:r>
    </w:p>
    <w:p>
      <w:pPr>
        <w:pStyle w:val="0"/>
        <w:spacing w:before="200" w:line-rule="auto"/>
        <w:ind w:firstLine="540"/>
        <w:jc w:val="both"/>
      </w:pPr>
      <w:r>
        <w:rPr>
          <w:sz w:val="20"/>
        </w:rPr>
        <w:t xml:space="preserve">классифицировать острова по происхождению;</w:t>
      </w:r>
    </w:p>
    <w:p>
      <w:pPr>
        <w:pStyle w:val="0"/>
        <w:spacing w:before="200" w:line-rule="auto"/>
        <w:ind w:firstLine="540"/>
        <w:jc w:val="both"/>
      </w:pPr>
      <w:r>
        <w:rPr>
          <w:sz w:val="20"/>
        </w:rPr>
        <w:t xml:space="preserve">приводить примеры опасных природных явлений в литосфере и средств их предупреждения;</w:t>
      </w:r>
    </w:p>
    <w:p>
      <w:pPr>
        <w:pStyle w:val="0"/>
        <w:spacing w:before="200" w:line-rule="auto"/>
        <w:ind w:firstLine="540"/>
        <w:jc w:val="both"/>
      </w:pPr>
      <w:r>
        <w:rPr>
          <w:sz w:val="20"/>
        </w:rPr>
        <w:t xml:space="preserve">приводить примеры изменений в литосфере в результате деятельности человека на примере своей местности, России и мира;</w:t>
      </w:r>
    </w:p>
    <w:p>
      <w:pPr>
        <w:pStyle w:val="0"/>
        <w:spacing w:before="200" w:line-rule="auto"/>
        <w:ind w:firstLine="540"/>
        <w:jc w:val="both"/>
      </w:pPr>
      <w:r>
        <w:rPr>
          <w:sz w:val="20"/>
        </w:rPr>
        <w:t xml:space="preserve">приводить примеры актуальных проблем своей местности, решение которых невозможно без участия представителей географических специальностей, изучающих литосферу;</w:t>
      </w:r>
    </w:p>
    <w:p>
      <w:pPr>
        <w:pStyle w:val="0"/>
        <w:spacing w:before="200" w:line-rule="auto"/>
        <w:ind w:firstLine="540"/>
        <w:jc w:val="both"/>
      </w:pPr>
      <w:r>
        <w:rPr>
          <w:sz w:val="20"/>
        </w:rPr>
        <w:t xml:space="preserve">приводить примеры действия внешних процессов рельефообразования и наличия полезных ископаемых в своей местности;</w:t>
      </w:r>
    </w:p>
    <w:p>
      <w:pPr>
        <w:pStyle w:val="0"/>
        <w:spacing w:before="200" w:line-rule="auto"/>
        <w:ind w:firstLine="540"/>
        <w:jc w:val="both"/>
      </w:pPr>
      <w:r>
        <w:rPr>
          <w:sz w:val="20"/>
        </w:rPr>
        <w:t xml:space="preserve">представлять результаты фенологических наблюдений и наблюдений за погодой в различной форме (табличной, графической, географического описания);</w:t>
      </w:r>
    </w:p>
    <w:p>
      <w:pPr>
        <w:pStyle w:val="0"/>
        <w:spacing w:before="200" w:line-rule="auto"/>
        <w:ind w:firstLine="540"/>
        <w:jc w:val="both"/>
      </w:pPr>
      <w:r>
        <w:rPr>
          <w:sz w:val="20"/>
        </w:rPr>
        <w:t xml:space="preserve">описывать по физической карте полушарий, физической карте России, карте океанов, глобусу местоположение изученных географических объектов для решения учебных и (или) практико-ориентированных задач;</w:t>
      </w:r>
    </w:p>
    <w:p>
      <w:pPr>
        <w:pStyle w:val="0"/>
        <w:spacing w:before="200" w:line-rule="auto"/>
        <w:ind w:firstLine="540"/>
        <w:jc w:val="both"/>
      </w:pPr>
      <w:r>
        <w:rPr>
          <w:sz w:val="20"/>
        </w:rPr>
        <w:t xml:space="preserve">самостоятельно или с помощью учителя и (или) других участников образовательно-коррекционного процесса находить информацию об отдельных компонентах природы Земли, в том числе о природе своей местности, необходимую для решения учебных и (или) практико-ориентированных задач, и извлекать ее из различных источников;</w:t>
      </w:r>
    </w:p>
    <w:p>
      <w:pPr>
        <w:pStyle w:val="0"/>
        <w:spacing w:before="200" w:line-rule="auto"/>
        <w:ind w:firstLine="540"/>
        <w:jc w:val="both"/>
      </w:pPr>
      <w:r>
        <w:rPr>
          <w:sz w:val="20"/>
        </w:rPr>
        <w:t xml:space="preserve">приводить примеры опасных природных явлений в геосферах и средств их предупреждения;</w:t>
      </w:r>
    </w:p>
    <w:p>
      <w:pPr>
        <w:pStyle w:val="0"/>
        <w:spacing w:before="200" w:line-rule="auto"/>
        <w:ind w:firstLine="540"/>
        <w:jc w:val="both"/>
      </w:pPr>
      <w:r>
        <w:rPr>
          <w:sz w:val="20"/>
        </w:rPr>
        <w:t xml:space="preserve">сравнивать инструментарий (способы) получения географической информации на разных этапах географического изучения Земли;</w:t>
      </w:r>
    </w:p>
    <w:p>
      <w:pPr>
        <w:pStyle w:val="0"/>
        <w:spacing w:before="200" w:line-rule="auto"/>
        <w:ind w:firstLine="540"/>
        <w:jc w:val="both"/>
      </w:pPr>
      <w:r>
        <w:rPr>
          <w:sz w:val="20"/>
        </w:rPr>
        <w:t xml:space="preserve">различать свойства вод отдельных частей Мирового океана;</w:t>
      </w:r>
    </w:p>
    <w:p>
      <w:pPr>
        <w:pStyle w:val="0"/>
        <w:spacing w:before="200" w:line-rule="auto"/>
        <w:ind w:firstLine="540"/>
        <w:jc w:val="both"/>
      </w:pPr>
      <w:r>
        <w:rPr>
          <w:sz w:val="20"/>
        </w:rPr>
        <w:t xml:space="preserve">применять понятия "гидросфера", "круговорот воды", "цунами", "приливы и отливы" для решения учебных и (или) практико-ориентированных задач;</w:t>
      </w:r>
    </w:p>
    <w:p>
      <w:pPr>
        <w:pStyle w:val="0"/>
        <w:spacing w:before="200" w:line-rule="auto"/>
        <w:ind w:firstLine="540"/>
        <w:jc w:val="both"/>
      </w:pPr>
      <w:r>
        <w:rPr>
          <w:sz w:val="20"/>
        </w:rPr>
        <w:t xml:space="preserve">классифицировать объекты гидросферы (моря, озера, реки, подземные воды, болота, ледники) по заданным признакам;</w:t>
      </w:r>
    </w:p>
    <w:p>
      <w:pPr>
        <w:pStyle w:val="0"/>
        <w:spacing w:before="200" w:line-rule="auto"/>
        <w:ind w:firstLine="540"/>
        <w:jc w:val="both"/>
      </w:pPr>
      <w:r>
        <w:rPr>
          <w:sz w:val="20"/>
        </w:rPr>
        <w:t xml:space="preserve">различать питание и режим рек;</w:t>
      </w:r>
    </w:p>
    <w:p>
      <w:pPr>
        <w:pStyle w:val="0"/>
        <w:spacing w:before="200" w:line-rule="auto"/>
        <w:ind w:firstLine="540"/>
        <w:jc w:val="both"/>
      </w:pPr>
      <w:r>
        <w:rPr>
          <w:sz w:val="20"/>
        </w:rPr>
        <w:t xml:space="preserve">сравнивать реки по заданным признакам;</w:t>
      </w:r>
    </w:p>
    <w:p>
      <w:pPr>
        <w:pStyle w:val="0"/>
        <w:spacing w:before="200" w:line-rule="auto"/>
        <w:ind w:firstLine="540"/>
        <w:jc w:val="both"/>
      </w:pPr>
      <w:r>
        <w:rPr>
          <w:sz w:val="20"/>
        </w:rPr>
        <w:t xml:space="preserve">различать понятия "грунтовые, межпластовые и артезианские воды" и применять их для решения учебных и (или) практико-ориентированных задач;</w:t>
      </w:r>
    </w:p>
    <w:p>
      <w:pPr>
        <w:pStyle w:val="0"/>
        <w:spacing w:before="200" w:line-rule="auto"/>
        <w:ind w:firstLine="540"/>
        <w:jc w:val="both"/>
      </w:pPr>
      <w:r>
        <w:rPr>
          <w:sz w:val="20"/>
        </w:rPr>
        <w:t xml:space="preserve">устанавливать причинно-следственные связи между питанием, режимом реки и климатом на территории речного бассейна;</w:t>
      </w:r>
    </w:p>
    <w:p>
      <w:pPr>
        <w:pStyle w:val="0"/>
        <w:spacing w:before="200" w:line-rule="auto"/>
        <w:ind w:firstLine="540"/>
        <w:jc w:val="both"/>
      </w:pPr>
      <w:r>
        <w:rPr>
          <w:sz w:val="20"/>
        </w:rPr>
        <w:t xml:space="preserve">приводить примеры районов распространения многолетней мерзлоты;</w:t>
      </w:r>
    </w:p>
    <w:p>
      <w:pPr>
        <w:pStyle w:val="0"/>
        <w:spacing w:before="200" w:line-rule="auto"/>
        <w:ind w:firstLine="540"/>
        <w:jc w:val="both"/>
      </w:pPr>
      <w:r>
        <w:rPr>
          <w:sz w:val="20"/>
        </w:rPr>
        <w:t xml:space="preserve">называть причины образования цунами, приливов и отливов;</w:t>
      </w:r>
    </w:p>
    <w:p>
      <w:pPr>
        <w:pStyle w:val="0"/>
        <w:spacing w:before="200" w:line-rule="auto"/>
        <w:ind w:firstLine="540"/>
        <w:jc w:val="both"/>
      </w:pPr>
      <w:r>
        <w:rPr>
          <w:sz w:val="20"/>
        </w:rPr>
        <w:t xml:space="preserve">описывать состав, строение атмосферы (с использованием визуальных опор);</w:t>
      </w:r>
    </w:p>
    <w:p>
      <w:pPr>
        <w:pStyle w:val="0"/>
        <w:spacing w:before="200" w:line-rule="auto"/>
        <w:ind w:firstLine="540"/>
        <w:jc w:val="both"/>
      </w:pPr>
      <w:r>
        <w:rPr>
          <w:sz w:val="20"/>
        </w:rPr>
        <w:t xml:space="preserve">определять тенденции изменения температуры воздуха, количества атмосферных осадков и атмосферного давления в зависимости от географического положения объектов; амплитуду температуры воздуха с использованием знаний об особенностях отдельных компонентов природы Земли и взаимосвязях между ними для решения учебных и практических задач;</w:t>
      </w:r>
    </w:p>
    <w:p>
      <w:pPr>
        <w:pStyle w:val="0"/>
        <w:spacing w:before="200" w:line-rule="auto"/>
        <w:ind w:firstLine="540"/>
        <w:jc w:val="both"/>
      </w:pPr>
      <w:r>
        <w:rPr>
          <w:sz w:val="20"/>
        </w:rPr>
        <w:t xml:space="preserve">объяснять образование атмосферных осадков; направление дневных и ночных бризов, муссонов; годовой ход температуры воздуха и распределение атмосферных осадков для отдельных территорий;</w:t>
      </w:r>
    </w:p>
    <w:p>
      <w:pPr>
        <w:pStyle w:val="0"/>
        <w:spacing w:before="200" w:line-rule="auto"/>
        <w:ind w:firstLine="540"/>
        <w:jc w:val="both"/>
      </w:pPr>
      <w:r>
        <w:rPr>
          <w:sz w:val="20"/>
        </w:rPr>
        <w:t xml:space="preserve">различать свойства воздуха; климаты Земли; климатообразующие факторы;</w:t>
      </w:r>
    </w:p>
    <w:p>
      <w:pPr>
        <w:pStyle w:val="0"/>
        <w:spacing w:before="200" w:line-rule="auto"/>
        <w:ind w:firstLine="540"/>
        <w:jc w:val="both"/>
      </w:pPr>
      <w:r>
        <w:rPr>
          <w:sz w:val="20"/>
        </w:rPr>
        <w:t xml:space="preserve">устанавливать зависимость между нагреванием земной поверхности и углом падения солнечных лучей; температурой воздуха и его относительной влажностью на основе данных эмпирических наблюдений;</w:t>
      </w:r>
    </w:p>
    <w:p>
      <w:pPr>
        <w:pStyle w:val="0"/>
        <w:spacing w:before="200" w:line-rule="auto"/>
        <w:ind w:firstLine="540"/>
        <w:jc w:val="both"/>
      </w:pPr>
      <w:r>
        <w:rPr>
          <w:sz w:val="20"/>
        </w:rPr>
        <w:t xml:space="preserve">сравнивать свойства атмосферы в пунктах, расположенных на разных высотах над уровнем моря; количество солнечного тепла, получаемого земной поверхностью при различных углах падения солнечных лучей;</w:t>
      </w:r>
    </w:p>
    <w:p>
      <w:pPr>
        <w:pStyle w:val="0"/>
        <w:spacing w:before="200" w:line-rule="auto"/>
        <w:ind w:firstLine="540"/>
        <w:jc w:val="both"/>
      </w:pPr>
      <w:r>
        <w:rPr>
          <w:sz w:val="20"/>
        </w:rPr>
        <w:t xml:space="preserve">различать виды атмосферных осадков;</w:t>
      </w:r>
    </w:p>
    <w:p>
      <w:pPr>
        <w:pStyle w:val="0"/>
        <w:spacing w:before="200" w:line-rule="auto"/>
        <w:ind w:firstLine="540"/>
        <w:jc w:val="both"/>
      </w:pPr>
      <w:r>
        <w:rPr>
          <w:sz w:val="20"/>
        </w:rPr>
        <w:t xml:space="preserve">различать понятия "бризы" и "муссоны";</w:t>
      </w:r>
    </w:p>
    <w:p>
      <w:pPr>
        <w:pStyle w:val="0"/>
        <w:spacing w:before="200" w:line-rule="auto"/>
        <w:ind w:firstLine="540"/>
        <w:jc w:val="both"/>
      </w:pPr>
      <w:r>
        <w:rPr>
          <w:sz w:val="20"/>
        </w:rPr>
        <w:t xml:space="preserve">различать понятия "погода" и "климат";</w:t>
      </w:r>
    </w:p>
    <w:p>
      <w:pPr>
        <w:pStyle w:val="0"/>
        <w:spacing w:before="200" w:line-rule="auto"/>
        <w:ind w:firstLine="540"/>
        <w:jc w:val="both"/>
      </w:pPr>
      <w:r>
        <w:rPr>
          <w:sz w:val="20"/>
        </w:rPr>
        <w:t xml:space="preserve">различать понятия "атмосфера", "тропосфера", "стратосфера", "верхние слои атмосферы";</w:t>
      </w:r>
    </w:p>
    <w:p>
      <w:pPr>
        <w:pStyle w:val="0"/>
        <w:spacing w:before="200" w:line-rule="auto"/>
        <w:ind w:firstLine="540"/>
        <w:jc w:val="both"/>
      </w:pPr>
      <w:r>
        <w:rPr>
          <w:sz w:val="20"/>
        </w:rPr>
        <w:t xml:space="preserve">применять понятия "атмосферное давление", "ветер", "атмосферные осадки", "воздушные массы" для решения учебных и (или) практико-ориентированных задач;</w:t>
      </w:r>
    </w:p>
    <w:p>
      <w:pPr>
        <w:pStyle w:val="0"/>
        <w:spacing w:before="200" w:line-rule="auto"/>
        <w:ind w:firstLine="540"/>
        <w:jc w:val="both"/>
      </w:pPr>
      <w:r>
        <w:rPr>
          <w:sz w:val="20"/>
        </w:rPr>
        <w:t xml:space="preserve">самостоятельно или с помощью учителя и (или) других участников образовательно-коррекционного процесса выбирать и анализировать географическую информацию о глобальных климатических изменениях из различных источников для решения учебных и (или) практико-ориентированных задач;</w:t>
      </w:r>
    </w:p>
    <w:p>
      <w:pPr>
        <w:pStyle w:val="0"/>
        <w:spacing w:before="200" w:line-rule="auto"/>
        <w:ind w:firstLine="540"/>
        <w:jc w:val="both"/>
      </w:pPr>
      <w:r>
        <w:rPr>
          <w:sz w:val="20"/>
        </w:rPr>
        <w:t xml:space="preserve">проводить измерения температуры воздуха, атмосферного давления, скорости и направления ветра с использованием аналоговых и (или) цифровых приборов (термометр, барометр, анемометр, флюгер) и представлять результаты наблюдений в табличной и (или) графической форме;</w:t>
      </w:r>
    </w:p>
    <w:p>
      <w:pPr>
        <w:pStyle w:val="0"/>
        <w:spacing w:before="200" w:line-rule="auto"/>
        <w:ind w:firstLine="540"/>
        <w:jc w:val="both"/>
      </w:pPr>
      <w:r>
        <w:rPr>
          <w:sz w:val="20"/>
        </w:rPr>
        <w:t xml:space="preserve">называть границы биосферы;</w:t>
      </w:r>
    </w:p>
    <w:p>
      <w:pPr>
        <w:pStyle w:val="0"/>
        <w:spacing w:before="200" w:line-rule="auto"/>
        <w:ind w:firstLine="540"/>
        <w:jc w:val="both"/>
      </w:pPr>
      <w:r>
        <w:rPr>
          <w:sz w:val="20"/>
        </w:rPr>
        <w:t xml:space="preserve">приводить примеры приспособления живых организмов к среде обитания в разных природных зонах;</w:t>
      </w:r>
    </w:p>
    <w:p>
      <w:pPr>
        <w:pStyle w:val="0"/>
        <w:spacing w:before="200" w:line-rule="auto"/>
        <w:ind w:firstLine="540"/>
        <w:jc w:val="both"/>
      </w:pPr>
      <w:r>
        <w:rPr>
          <w:sz w:val="20"/>
        </w:rPr>
        <w:t xml:space="preserve">различать растительный и животный мир разных территорий Земли;</w:t>
      </w:r>
    </w:p>
    <w:p>
      <w:pPr>
        <w:pStyle w:val="0"/>
        <w:spacing w:before="200" w:line-rule="auto"/>
        <w:ind w:firstLine="540"/>
        <w:jc w:val="both"/>
      </w:pPr>
      <w:r>
        <w:rPr>
          <w:sz w:val="20"/>
        </w:rPr>
        <w:t xml:space="preserve">объяснять взаимосвязи компонентов природы в природно-территориальном комплексе;</w:t>
      </w:r>
    </w:p>
    <w:p>
      <w:pPr>
        <w:pStyle w:val="0"/>
        <w:spacing w:before="200" w:line-rule="auto"/>
        <w:ind w:firstLine="540"/>
        <w:jc w:val="both"/>
      </w:pPr>
      <w:r>
        <w:rPr>
          <w:sz w:val="20"/>
        </w:rPr>
        <w:t xml:space="preserve">сравнивать особенности растительного и животного мира в различных природных зонах;</w:t>
      </w:r>
    </w:p>
    <w:p>
      <w:pPr>
        <w:pStyle w:val="0"/>
        <w:spacing w:before="200" w:line-rule="auto"/>
        <w:ind w:firstLine="540"/>
        <w:jc w:val="both"/>
      </w:pPr>
      <w:r>
        <w:rPr>
          <w:sz w:val="20"/>
        </w:rPr>
        <w:t xml:space="preserve">применять понятия "почва", "плодородие почв", "природный комплекс", "природно-территориальный комплекс", "круговорот веществ в природе" для решения учебных и (или) практико-ориентированных задач;</w:t>
      </w:r>
    </w:p>
    <w:p>
      <w:pPr>
        <w:pStyle w:val="0"/>
        <w:spacing w:before="200" w:line-rule="auto"/>
        <w:ind w:firstLine="540"/>
        <w:jc w:val="both"/>
      </w:pPr>
      <w:r>
        <w:rPr>
          <w:sz w:val="20"/>
        </w:rPr>
        <w:t xml:space="preserve">сравнивать плодородие почв в различных природных зонах;</w:t>
      </w:r>
    </w:p>
    <w:p>
      <w:pPr>
        <w:pStyle w:val="0"/>
        <w:spacing w:before="200" w:line-rule="auto"/>
        <w:ind w:firstLine="540"/>
        <w:jc w:val="both"/>
      </w:pPr>
      <w:r>
        <w:rPr>
          <w:sz w:val="20"/>
        </w:rPr>
        <w:t xml:space="preserve">приводить примеры изменений в изученных геосферах в результате деятельности человека на примере территории мира и своей местности, путей решения существующих экологических проблем.</w:t>
      </w:r>
    </w:p>
    <w:p>
      <w:pPr>
        <w:pStyle w:val="0"/>
        <w:spacing w:before="200" w:line-rule="auto"/>
        <w:ind w:firstLine="540"/>
        <w:jc w:val="both"/>
      </w:pPr>
      <w:r>
        <w:rPr>
          <w:sz w:val="20"/>
        </w:rPr>
        <w:t xml:space="preserve">218.9.4. Предметные результаты освоения программы по географии. К концу 6 класса обучающийся научится:</w:t>
      </w:r>
    </w:p>
    <w:p>
      <w:pPr>
        <w:pStyle w:val="0"/>
        <w:spacing w:before="200" w:line-rule="auto"/>
        <w:ind w:firstLine="540"/>
        <w:jc w:val="both"/>
      </w:pPr>
      <w:r>
        <w:rPr>
          <w:sz w:val="20"/>
        </w:rPr>
        <w:t xml:space="preserve">описывать по географическим картам и глобусу местоположение изученных географических объектов для решения учебных и (или) практико-ориентированных задач;</w:t>
      </w:r>
    </w:p>
    <w:p>
      <w:pPr>
        <w:pStyle w:val="0"/>
        <w:spacing w:before="200" w:line-rule="auto"/>
        <w:ind w:firstLine="540"/>
        <w:jc w:val="both"/>
      </w:pPr>
      <w:r>
        <w:rPr>
          <w:sz w:val="20"/>
        </w:rPr>
        <w:t xml:space="preserve">называть строение и свойства (целостность, зональность, ритмичность) географической оболочки;</w:t>
      </w:r>
    </w:p>
    <w:p>
      <w:pPr>
        <w:pStyle w:val="0"/>
        <w:spacing w:before="200" w:line-rule="auto"/>
        <w:ind w:firstLine="540"/>
        <w:jc w:val="both"/>
      </w:pPr>
      <w:r>
        <w:rPr>
          <w:sz w:val="20"/>
        </w:rPr>
        <w:t xml:space="preserve">распознавать проявления изученных географических явлений, представляющие собой отражение таких свойств географической оболочки, как зональность, ритмичность и целостность;</w:t>
      </w:r>
    </w:p>
    <w:p>
      <w:pPr>
        <w:pStyle w:val="0"/>
        <w:spacing w:before="200" w:line-rule="auto"/>
        <w:ind w:firstLine="540"/>
        <w:jc w:val="both"/>
      </w:pPr>
      <w:r>
        <w:rPr>
          <w:sz w:val="20"/>
        </w:rPr>
        <w:t xml:space="preserve">определять природные зоны по их существенным признакам на основе интерпретации информации об особенностях их природы;</w:t>
      </w:r>
    </w:p>
    <w:p>
      <w:pPr>
        <w:pStyle w:val="0"/>
        <w:spacing w:before="200" w:line-rule="auto"/>
        <w:ind w:firstLine="540"/>
        <w:jc w:val="both"/>
      </w:pPr>
      <w:r>
        <w:rPr>
          <w:sz w:val="20"/>
        </w:rPr>
        <w:t xml:space="preserve">различать изученные процессы и явления, происходящие в географической оболочке;</w:t>
      </w:r>
    </w:p>
    <w:p>
      <w:pPr>
        <w:pStyle w:val="0"/>
        <w:spacing w:before="200" w:line-rule="auto"/>
        <w:ind w:firstLine="540"/>
        <w:jc w:val="both"/>
      </w:pPr>
      <w:r>
        <w:rPr>
          <w:sz w:val="20"/>
        </w:rPr>
        <w:t xml:space="preserve">приводить примеры изменений в геосферах в результате деятельности человека;</w:t>
      </w:r>
    </w:p>
    <w:p>
      <w:pPr>
        <w:pStyle w:val="0"/>
        <w:spacing w:before="200" w:line-rule="auto"/>
        <w:ind w:firstLine="540"/>
        <w:jc w:val="both"/>
      </w:pPr>
      <w:r>
        <w:rPr>
          <w:sz w:val="20"/>
        </w:rPr>
        <w:t xml:space="preserve">описывать (по заданному плану и (или) алгоритму или с использованием иного опорного материала) закономерности изменения в пространстве рельефа, климата, внутренних вод и органического мира;</w:t>
      </w:r>
    </w:p>
    <w:p>
      <w:pPr>
        <w:pStyle w:val="0"/>
        <w:spacing w:before="200" w:line-rule="auto"/>
        <w:ind w:firstLine="540"/>
        <w:jc w:val="both"/>
      </w:pPr>
      <w:r>
        <w:rPr>
          <w:sz w:val="20"/>
        </w:rPr>
        <w:t xml:space="preserve">самостоятельно или с помощью учителя и (или) других участников образовательно-коррекционного процесса выявлять взаимосвязи между компонентами природы в пределах отдельных территорий с использованием различных источников географической информации;</w:t>
      </w:r>
    </w:p>
    <w:p>
      <w:pPr>
        <w:pStyle w:val="0"/>
        <w:spacing w:before="200" w:line-rule="auto"/>
        <w:ind w:firstLine="540"/>
        <w:jc w:val="both"/>
      </w:pPr>
      <w:r>
        <w:rPr>
          <w:sz w:val="20"/>
        </w:rPr>
        <w:t xml:space="preserve">называть особенности географических процессов на границах литосферных плит с учетом характера взаимодействия и типа земной коры;</w:t>
      </w:r>
    </w:p>
    <w:p>
      <w:pPr>
        <w:pStyle w:val="0"/>
        <w:spacing w:before="200" w:line-rule="auto"/>
        <w:ind w:firstLine="540"/>
        <w:jc w:val="both"/>
      </w:pPr>
      <w:r>
        <w:rPr>
          <w:sz w:val="20"/>
        </w:rPr>
        <w:t xml:space="preserve">устанавливать (используя географические карты) взаимосвязи между движением литосферных плит и размещением крупных форм рельефа;</w:t>
      </w:r>
    </w:p>
    <w:p>
      <w:pPr>
        <w:pStyle w:val="0"/>
        <w:spacing w:before="200" w:line-rule="auto"/>
        <w:ind w:firstLine="540"/>
        <w:jc w:val="both"/>
      </w:pPr>
      <w:r>
        <w:rPr>
          <w:sz w:val="20"/>
        </w:rPr>
        <w:t xml:space="preserve">классифицировать воздушные массы Земли, типы климата по заданным показателям;</w:t>
      </w:r>
    </w:p>
    <w:p>
      <w:pPr>
        <w:pStyle w:val="0"/>
        <w:spacing w:before="200" w:line-rule="auto"/>
        <w:ind w:firstLine="540"/>
        <w:jc w:val="both"/>
      </w:pPr>
      <w:r>
        <w:rPr>
          <w:sz w:val="20"/>
        </w:rPr>
        <w:t xml:space="preserve">объяснять образование тропических муссонов, пассатов тропических широт, западных ветров;</w:t>
      </w:r>
    </w:p>
    <w:p>
      <w:pPr>
        <w:pStyle w:val="0"/>
        <w:spacing w:before="200" w:line-rule="auto"/>
        <w:ind w:firstLine="540"/>
        <w:jc w:val="both"/>
      </w:pPr>
      <w:r>
        <w:rPr>
          <w:sz w:val="20"/>
        </w:rPr>
        <w:t xml:space="preserve">применять понятия "воздушные массы", "муссоны", "пассаты", "западные ветры", "климатообразующий фактор" для решения учебных и (или) практикоориентированных задач;</w:t>
      </w:r>
    </w:p>
    <w:p>
      <w:pPr>
        <w:pStyle w:val="0"/>
        <w:spacing w:before="200" w:line-rule="auto"/>
        <w:ind w:firstLine="540"/>
        <w:jc w:val="both"/>
      </w:pPr>
      <w:r>
        <w:rPr>
          <w:sz w:val="20"/>
        </w:rPr>
        <w:t xml:space="preserve">описывать климат территории по климатограмме;</w:t>
      </w:r>
    </w:p>
    <w:p>
      <w:pPr>
        <w:pStyle w:val="0"/>
        <w:spacing w:before="200" w:line-rule="auto"/>
        <w:ind w:firstLine="540"/>
        <w:jc w:val="both"/>
      </w:pPr>
      <w:r>
        <w:rPr>
          <w:sz w:val="20"/>
        </w:rPr>
        <w:t xml:space="preserve">объяснять влияние климатообразующих факторов на климатические особенности территории;</w:t>
      </w:r>
    </w:p>
    <w:p>
      <w:pPr>
        <w:pStyle w:val="0"/>
        <w:spacing w:before="200" w:line-rule="auto"/>
        <w:ind w:firstLine="540"/>
        <w:jc w:val="both"/>
      </w:pPr>
      <w:r>
        <w:rPr>
          <w:sz w:val="20"/>
        </w:rPr>
        <w:t xml:space="preserve">самостоятельно или с помощью учителя и (или) других участников образовательно-коррекционного процесса формулировать оценочные суждения о последствиях изменений компонентов природы в результате деятельности человека с использованием разных источников географической информации;</w:t>
      </w:r>
    </w:p>
    <w:p>
      <w:pPr>
        <w:pStyle w:val="0"/>
        <w:spacing w:before="200" w:line-rule="auto"/>
        <w:ind w:firstLine="540"/>
        <w:jc w:val="both"/>
      </w:pPr>
      <w:r>
        <w:rPr>
          <w:sz w:val="20"/>
        </w:rPr>
        <w:t xml:space="preserve">различать океанические течения;</w:t>
      </w:r>
    </w:p>
    <w:p>
      <w:pPr>
        <w:pStyle w:val="0"/>
        <w:spacing w:before="200" w:line-rule="auto"/>
        <w:ind w:firstLine="540"/>
        <w:jc w:val="both"/>
      </w:pPr>
      <w:r>
        <w:rPr>
          <w:sz w:val="20"/>
        </w:rPr>
        <w:t xml:space="preserve">сравнивать температуру и соленость поверхностных вод Мирового океана на разных широтах с использованием различных источников географической информации;</w:t>
      </w:r>
    </w:p>
    <w:p>
      <w:pPr>
        <w:pStyle w:val="0"/>
        <w:spacing w:before="200" w:line-rule="auto"/>
        <w:ind w:firstLine="540"/>
        <w:jc w:val="both"/>
      </w:pPr>
      <w:r>
        <w:rPr>
          <w:sz w:val="20"/>
        </w:rPr>
        <w:t xml:space="preserve">объяснять закономерности изменения температуры, солености и органического мира Мирового океана с географической широтой и с глубиной на основе анализа различных источников географической информации;</w:t>
      </w:r>
    </w:p>
    <w:p>
      <w:pPr>
        <w:pStyle w:val="0"/>
        <w:spacing w:before="200" w:line-rule="auto"/>
        <w:ind w:firstLine="540"/>
        <w:jc w:val="both"/>
      </w:pPr>
      <w:r>
        <w:rPr>
          <w:sz w:val="20"/>
        </w:rPr>
        <w:t xml:space="preserve">характеризовать этапы освоения и заселения отдельных территорий Земли человеком на основе анализа различных источников географической информации для решения учебных и практико-ориентированных задач;</w:t>
      </w:r>
    </w:p>
    <w:p>
      <w:pPr>
        <w:pStyle w:val="0"/>
        <w:spacing w:before="200" w:line-rule="auto"/>
        <w:ind w:firstLine="540"/>
        <w:jc w:val="both"/>
      </w:pPr>
      <w:r>
        <w:rPr>
          <w:sz w:val="20"/>
        </w:rPr>
        <w:t xml:space="preserve">различать и сравнивать численность населения крупных стран мира;</w:t>
      </w:r>
    </w:p>
    <w:p>
      <w:pPr>
        <w:pStyle w:val="0"/>
        <w:spacing w:before="200" w:line-rule="auto"/>
        <w:ind w:firstLine="540"/>
        <w:jc w:val="both"/>
      </w:pPr>
      <w:r>
        <w:rPr>
          <w:sz w:val="20"/>
        </w:rPr>
        <w:t xml:space="preserve">сравнивать плотность населения различных территорий;</w:t>
      </w:r>
    </w:p>
    <w:p>
      <w:pPr>
        <w:pStyle w:val="0"/>
        <w:spacing w:before="200" w:line-rule="auto"/>
        <w:ind w:firstLine="540"/>
        <w:jc w:val="both"/>
      </w:pPr>
      <w:r>
        <w:rPr>
          <w:sz w:val="20"/>
        </w:rPr>
        <w:t xml:space="preserve">применять понятие "плотность населения" для решения учебных и (или) практико-ориентированных задач;</w:t>
      </w:r>
    </w:p>
    <w:p>
      <w:pPr>
        <w:pStyle w:val="0"/>
        <w:spacing w:before="200" w:line-rule="auto"/>
        <w:ind w:firstLine="540"/>
        <w:jc w:val="both"/>
      </w:pPr>
      <w:r>
        <w:rPr>
          <w:sz w:val="20"/>
        </w:rPr>
        <w:t xml:space="preserve">различать городские и сельские поселения;</w:t>
      </w:r>
    </w:p>
    <w:p>
      <w:pPr>
        <w:pStyle w:val="0"/>
        <w:spacing w:before="200" w:line-rule="auto"/>
        <w:ind w:firstLine="540"/>
        <w:jc w:val="both"/>
      </w:pPr>
      <w:r>
        <w:rPr>
          <w:sz w:val="20"/>
        </w:rPr>
        <w:t xml:space="preserve">приводить примеры крупнейших городов мира;</w:t>
      </w:r>
    </w:p>
    <w:p>
      <w:pPr>
        <w:pStyle w:val="0"/>
        <w:spacing w:before="200" w:line-rule="auto"/>
        <w:ind w:firstLine="540"/>
        <w:jc w:val="both"/>
      </w:pPr>
      <w:r>
        <w:rPr>
          <w:sz w:val="20"/>
        </w:rPr>
        <w:t xml:space="preserve">приводить примеры мировых и национальных религий;</w:t>
      </w:r>
    </w:p>
    <w:p>
      <w:pPr>
        <w:pStyle w:val="0"/>
        <w:spacing w:before="200" w:line-rule="auto"/>
        <w:ind w:firstLine="540"/>
        <w:jc w:val="both"/>
      </w:pPr>
      <w:r>
        <w:rPr>
          <w:sz w:val="20"/>
        </w:rPr>
        <w:t xml:space="preserve">с использованием визуальных опор проводить языковую классификацию народов;</w:t>
      </w:r>
    </w:p>
    <w:p>
      <w:pPr>
        <w:pStyle w:val="0"/>
        <w:spacing w:before="200" w:line-rule="auto"/>
        <w:ind w:firstLine="540"/>
        <w:jc w:val="both"/>
      </w:pPr>
      <w:r>
        <w:rPr>
          <w:sz w:val="20"/>
        </w:rPr>
        <w:t xml:space="preserve">различать основные виды хозяйственной деятельности людей на различных территориях;</w:t>
      </w:r>
    </w:p>
    <w:p>
      <w:pPr>
        <w:pStyle w:val="0"/>
        <w:spacing w:before="200" w:line-rule="auto"/>
        <w:ind w:firstLine="540"/>
        <w:jc w:val="both"/>
      </w:pPr>
      <w:r>
        <w:rPr>
          <w:sz w:val="20"/>
        </w:rPr>
        <w:t xml:space="preserve">определять страны по их существенным признакам;</w:t>
      </w:r>
    </w:p>
    <w:p>
      <w:pPr>
        <w:pStyle w:val="0"/>
        <w:spacing w:before="200" w:line-rule="auto"/>
        <w:ind w:firstLine="540"/>
        <w:jc w:val="both"/>
      </w:pPr>
      <w:r>
        <w:rPr>
          <w:sz w:val="20"/>
        </w:rPr>
        <w:t xml:space="preserve">сравнивать особенности природы и населения, материальной и духовной культуры, особенности адаптации человека к разным природным условиям регионов и отдельных стран;</w:t>
      </w:r>
    </w:p>
    <w:p>
      <w:pPr>
        <w:pStyle w:val="0"/>
        <w:spacing w:before="200" w:line-rule="auto"/>
        <w:ind w:firstLine="540"/>
        <w:jc w:val="both"/>
      </w:pPr>
      <w:r>
        <w:rPr>
          <w:sz w:val="20"/>
        </w:rPr>
        <w:t xml:space="preserve">объяснять особенности природы, населения и хозяйства отдельных территорий;</w:t>
      </w:r>
    </w:p>
    <w:p>
      <w:pPr>
        <w:pStyle w:val="0"/>
        <w:spacing w:before="200" w:line-rule="auto"/>
        <w:ind w:firstLine="540"/>
        <w:jc w:val="both"/>
      </w:pPr>
      <w:r>
        <w:rPr>
          <w:sz w:val="20"/>
        </w:rPr>
        <w:t xml:space="preserve">использовать знания о населении материков и стран для решения различных учебных и практико-ориентированных задач;</w:t>
      </w:r>
    </w:p>
    <w:p>
      <w:pPr>
        <w:pStyle w:val="0"/>
        <w:spacing w:before="200" w:line-rule="auto"/>
        <w:ind w:firstLine="540"/>
        <w:jc w:val="both"/>
      </w:pPr>
      <w:r>
        <w:rPr>
          <w:sz w:val="20"/>
        </w:rPr>
        <w:t xml:space="preserve">самостоятельно или с помощью учителя и (или) других участников образовательно-коррекционного процесса выбирать источники географической информации (картографические, статистические, текстовые, видео- и фотоизображения, компьютерные базы данных), необходимые для изучения особенностей природы, населения и хозяйства отдельных территорий;</w:t>
      </w:r>
    </w:p>
    <w:p>
      <w:pPr>
        <w:pStyle w:val="0"/>
        <w:spacing w:before="200" w:line-rule="auto"/>
        <w:ind w:firstLine="540"/>
        <w:jc w:val="both"/>
      </w:pPr>
      <w:r>
        <w:rPr>
          <w:sz w:val="20"/>
        </w:rPr>
        <w:t xml:space="preserve">представлять в различных формах (в виде карты, таблицы, графика, географического описания) географическую информацию, необходимую для решения учебных и практико-ориентированных задач;</w:t>
      </w:r>
    </w:p>
    <w:p>
      <w:pPr>
        <w:pStyle w:val="0"/>
        <w:spacing w:before="200" w:line-rule="auto"/>
        <w:ind w:firstLine="540"/>
        <w:jc w:val="both"/>
      </w:pPr>
      <w:r>
        <w:rPr>
          <w:sz w:val="20"/>
        </w:rPr>
        <w:t xml:space="preserve">интерпретировать информацию об особенностях природы, населения и его хозяйственной деятельности на отдельных территориях, представленную в одном или нескольких источниках, для решения различных учебных и практикоориентированных задач;</w:t>
      </w:r>
    </w:p>
    <w:p>
      <w:pPr>
        <w:pStyle w:val="0"/>
        <w:spacing w:before="200" w:line-rule="auto"/>
        <w:ind w:firstLine="540"/>
        <w:jc w:val="both"/>
      </w:pPr>
      <w:r>
        <w:rPr>
          <w:sz w:val="20"/>
        </w:rPr>
        <w:t xml:space="preserve">приводить примеры взаимодействия природы и общества в пределах отдельных территорий;</w:t>
      </w:r>
    </w:p>
    <w:p>
      <w:pPr>
        <w:pStyle w:val="0"/>
        <w:spacing w:before="200" w:line-rule="auto"/>
        <w:ind w:firstLine="540"/>
        <w:jc w:val="both"/>
      </w:pPr>
      <w:r>
        <w:rPr>
          <w:sz w:val="20"/>
        </w:rPr>
        <w:t xml:space="preserve">распознавать проявления глобальных проблем человечества (экологическая, сырьевая, энергетическая, преодоления отсталости стран, продовольственная) на локальном и региональном уровнях и приводить примеры международного сотрудничества по их преодолению.</w:t>
      </w:r>
    </w:p>
    <w:p>
      <w:pPr>
        <w:pStyle w:val="0"/>
        <w:spacing w:before="200" w:line-rule="auto"/>
        <w:ind w:firstLine="540"/>
        <w:jc w:val="both"/>
      </w:pPr>
      <w:r>
        <w:rPr>
          <w:sz w:val="20"/>
        </w:rPr>
        <w:t xml:space="preserve">218.9.5. Предметные результаты освоения программы по географии. К концу 7 класса обучающийся научится:</w:t>
      </w:r>
    </w:p>
    <w:p>
      <w:pPr>
        <w:pStyle w:val="0"/>
        <w:spacing w:before="200" w:line-rule="auto"/>
        <w:ind w:firstLine="540"/>
        <w:jc w:val="both"/>
      </w:pPr>
      <w:r>
        <w:rPr>
          <w:sz w:val="20"/>
        </w:rPr>
        <w:t xml:space="preserve">характеризовать (с использованием визуальных опор) основные этапы истории формирования и изучения территории России;</w:t>
      </w:r>
    </w:p>
    <w:p>
      <w:pPr>
        <w:pStyle w:val="0"/>
        <w:spacing w:before="200" w:line-rule="auto"/>
        <w:ind w:firstLine="540"/>
        <w:jc w:val="both"/>
      </w:pPr>
      <w:r>
        <w:rPr>
          <w:sz w:val="20"/>
        </w:rPr>
        <w:t xml:space="preserve">самостоятельно или с помощью учителя и (или) других участников образовательно-коррекционного процесса находить в различных источниках информации факты, позволяющие определить вклад российских ученых и путешественников в освоение страны;</w:t>
      </w:r>
    </w:p>
    <w:p>
      <w:pPr>
        <w:pStyle w:val="0"/>
        <w:spacing w:before="200" w:line-rule="auto"/>
        <w:ind w:firstLine="540"/>
        <w:jc w:val="both"/>
      </w:pPr>
      <w:r>
        <w:rPr>
          <w:sz w:val="20"/>
        </w:rPr>
        <w:t xml:space="preserve">характеризовать географическое положение России с использованием информации из одного или различных источников;</w:t>
      </w:r>
    </w:p>
    <w:p>
      <w:pPr>
        <w:pStyle w:val="0"/>
        <w:spacing w:before="200" w:line-rule="auto"/>
        <w:ind w:firstLine="540"/>
        <w:jc w:val="both"/>
      </w:pPr>
      <w:r>
        <w:rPr>
          <w:sz w:val="20"/>
        </w:rPr>
        <w:t xml:space="preserve">различать федеральные округа, крупные географические районы и макрорегионы России;</w:t>
      </w:r>
    </w:p>
    <w:p>
      <w:pPr>
        <w:pStyle w:val="0"/>
        <w:spacing w:before="200" w:line-rule="auto"/>
        <w:ind w:firstLine="540"/>
        <w:jc w:val="both"/>
      </w:pPr>
      <w:r>
        <w:rPr>
          <w:sz w:val="20"/>
        </w:rPr>
        <w:t xml:space="preserve">приводить примеры субъектов Российской Федерации разных видов и показывать их на географической карте;</w:t>
      </w:r>
    </w:p>
    <w:p>
      <w:pPr>
        <w:pStyle w:val="0"/>
        <w:spacing w:before="200" w:line-rule="auto"/>
        <w:ind w:firstLine="540"/>
        <w:jc w:val="both"/>
      </w:pPr>
      <w:r>
        <w:rPr>
          <w:sz w:val="20"/>
        </w:rPr>
        <w:t xml:space="preserve">оценивать влияние географического положения регионов России на особенности природы, жизнь и хозяйственную деятельность населения;</w:t>
      </w:r>
    </w:p>
    <w:p>
      <w:pPr>
        <w:pStyle w:val="0"/>
        <w:spacing w:before="200" w:line-rule="auto"/>
        <w:ind w:firstLine="540"/>
        <w:jc w:val="both"/>
      </w:pPr>
      <w:r>
        <w:rPr>
          <w:sz w:val="20"/>
        </w:rPr>
        <w:t xml:space="preserve">использовать знания о государственной территории и исключительной экономической зоне, континентальном шельфе России, о мировом, поясном и зональном времени для решения практико-ориентированных задач;</w:t>
      </w:r>
    </w:p>
    <w:p>
      <w:pPr>
        <w:pStyle w:val="0"/>
        <w:spacing w:before="200" w:line-rule="auto"/>
        <w:ind w:firstLine="540"/>
        <w:jc w:val="both"/>
      </w:pPr>
      <w:r>
        <w:rPr>
          <w:sz w:val="20"/>
        </w:rPr>
        <w:t xml:space="preserve">оценивать степень благоприятности природных условий в пределах отдельных регионов страны;</w:t>
      </w:r>
    </w:p>
    <w:p>
      <w:pPr>
        <w:pStyle w:val="0"/>
        <w:spacing w:before="200" w:line-rule="auto"/>
        <w:ind w:firstLine="540"/>
        <w:jc w:val="both"/>
      </w:pPr>
      <w:r>
        <w:rPr>
          <w:sz w:val="20"/>
        </w:rPr>
        <w:t xml:space="preserve">проводить классификацию природных ресурсов;</w:t>
      </w:r>
    </w:p>
    <w:p>
      <w:pPr>
        <w:pStyle w:val="0"/>
        <w:spacing w:before="200" w:line-rule="auto"/>
        <w:ind w:firstLine="540"/>
        <w:jc w:val="both"/>
      </w:pPr>
      <w:r>
        <w:rPr>
          <w:sz w:val="20"/>
        </w:rPr>
        <w:t xml:space="preserve">распознавать типы природопользования;</w:t>
      </w:r>
    </w:p>
    <w:p>
      <w:pPr>
        <w:pStyle w:val="0"/>
        <w:spacing w:before="200" w:line-rule="auto"/>
        <w:ind w:firstLine="540"/>
        <w:jc w:val="both"/>
      </w:pPr>
      <w:r>
        <w:rPr>
          <w:sz w:val="20"/>
        </w:rPr>
        <w:t xml:space="preserve">самостоятельно или с помощью учителя и (или) других участников образовательно-коррекционного процесса находить, извлекать и использовать информацию из различных источников географической информации (картографические, статистические, текстовые, видео- и фотоизображения, компьютерные базы данных) для решения различных учебных и практикоориентированных задач: определять возраст горных пород и основных тектонических структур, слагающих территорию;</w:t>
      </w:r>
    </w:p>
    <w:p>
      <w:pPr>
        <w:pStyle w:val="0"/>
        <w:spacing w:before="200" w:line-rule="auto"/>
        <w:ind w:firstLine="540"/>
        <w:jc w:val="both"/>
      </w:pPr>
      <w:r>
        <w:rPr>
          <w:sz w:val="20"/>
        </w:rPr>
        <w:t xml:space="preserve">самостоятельно или с помощью учителя и (или) других участников образовательно-коррекционного процесса находить, извлекать и использовать информацию из различных источников географической информации (картографические, статистические, текстовые, видео- и фотоизображения, компьютерные базы данных) для решения различных учебных и практикоориентированных задач: объяснять закономерности распространения геологических и метеорологических опасных природных явлений на территории страны;</w:t>
      </w:r>
    </w:p>
    <w:p>
      <w:pPr>
        <w:pStyle w:val="0"/>
        <w:spacing w:before="200" w:line-rule="auto"/>
        <w:ind w:firstLine="540"/>
        <w:jc w:val="both"/>
      </w:pPr>
      <w:r>
        <w:rPr>
          <w:sz w:val="20"/>
        </w:rPr>
        <w:t xml:space="preserve">сравнивать особенности компонентов природы отдельных территорий страны (в рамках изученного);</w:t>
      </w:r>
    </w:p>
    <w:p>
      <w:pPr>
        <w:pStyle w:val="0"/>
        <w:spacing w:before="200" w:line-rule="auto"/>
        <w:ind w:firstLine="540"/>
        <w:jc w:val="both"/>
      </w:pPr>
      <w:r>
        <w:rPr>
          <w:sz w:val="20"/>
        </w:rPr>
        <w:t xml:space="preserve">объяснять особенности компонентов природы отдельных территорий страны (в рамках изученного);</w:t>
      </w:r>
    </w:p>
    <w:p>
      <w:pPr>
        <w:pStyle w:val="0"/>
        <w:spacing w:before="200" w:line-rule="auto"/>
        <w:ind w:firstLine="540"/>
        <w:jc w:val="both"/>
      </w:pPr>
      <w:r>
        <w:rPr>
          <w:sz w:val="20"/>
        </w:rPr>
        <w:t xml:space="preserve">использовать знания об особенностях компонентов природы России и ее отдельных территорий, об особенностях взаимодействия природы и общества в пределах отдельных территорий (в рамках изученного) для решения практикоориентированных задач в контексте реальной жизни;</w:t>
      </w:r>
    </w:p>
    <w:p>
      <w:pPr>
        <w:pStyle w:val="0"/>
        <w:spacing w:before="200" w:line-rule="auto"/>
        <w:ind w:firstLine="540"/>
        <w:jc w:val="both"/>
      </w:pPr>
      <w:r>
        <w:rPr>
          <w:sz w:val="20"/>
        </w:rPr>
        <w:t xml:space="preserve">называть географические процессы и явления, определяющие особенности природы страны, отдельных регионов и своей местности (в рамках изученного);</w:t>
      </w:r>
    </w:p>
    <w:p>
      <w:pPr>
        <w:pStyle w:val="0"/>
        <w:spacing w:before="200" w:line-rule="auto"/>
        <w:ind w:firstLine="540"/>
        <w:jc w:val="both"/>
      </w:pPr>
      <w:r>
        <w:rPr>
          <w:sz w:val="20"/>
        </w:rPr>
        <w:t xml:space="preserve">объяснять распространение по территории страны областей современного горообразования, землетрясений и вулканизма;</w:t>
      </w:r>
    </w:p>
    <w:p>
      <w:pPr>
        <w:pStyle w:val="0"/>
        <w:spacing w:before="200" w:line-rule="auto"/>
        <w:ind w:firstLine="540"/>
        <w:jc w:val="both"/>
      </w:pPr>
      <w:r>
        <w:rPr>
          <w:sz w:val="20"/>
        </w:rPr>
        <w:t xml:space="preserve">применять понятия "плита", "щит", "моренный холм", "бараньи лбы", "бархан", "дюна" для решения учебных и (или) практико-ориентированных задач;</w:t>
      </w:r>
    </w:p>
    <w:p>
      <w:pPr>
        <w:pStyle w:val="0"/>
        <w:spacing w:before="200" w:line-rule="auto"/>
        <w:ind w:firstLine="540"/>
        <w:jc w:val="both"/>
      </w:pPr>
      <w:r>
        <w:rPr>
          <w:sz w:val="20"/>
        </w:rPr>
        <w:t xml:space="preserve">применять понятия "солнечная радиация", "годовая амплитуда температур воздуха", "воздушные массы" для решения учебных и (или) практикоориентированных задач;</w:t>
      </w:r>
    </w:p>
    <w:p>
      <w:pPr>
        <w:pStyle w:val="0"/>
        <w:spacing w:before="200" w:line-rule="auto"/>
        <w:ind w:firstLine="540"/>
        <w:jc w:val="both"/>
      </w:pPr>
      <w:r>
        <w:rPr>
          <w:sz w:val="20"/>
        </w:rPr>
        <w:t xml:space="preserve">различать понятия "испарение", "испаряемость", "коэффициент увлажнения";</w:t>
      </w:r>
    </w:p>
    <w:p>
      <w:pPr>
        <w:pStyle w:val="0"/>
        <w:spacing w:before="200" w:line-rule="auto"/>
        <w:ind w:firstLine="540"/>
        <w:jc w:val="both"/>
      </w:pPr>
      <w:r>
        <w:rPr>
          <w:sz w:val="20"/>
        </w:rPr>
        <w:t xml:space="preserve">использовать их для решения учебных и (или) практико-ориентированных задач;</w:t>
      </w:r>
    </w:p>
    <w:p>
      <w:pPr>
        <w:pStyle w:val="0"/>
        <w:spacing w:before="200" w:line-rule="auto"/>
        <w:ind w:firstLine="540"/>
        <w:jc w:val="both"/>
      </w:pPr>
      <w:r>
        <w:rPr>
          <w:sz w:val="20"/>
        </w:rPr>
        <w:t xml:space="preserve">описывать и прогнозировать погоду территории по карте погоды;</w:t>
      </w:r>
    </w:p>
    <w:p>
      <w:pPr>
        <w:pStyle w:val="0"/>
        <w:spacing w:before="200" w:line-rule="auto"/>
        <w:ind w:firstLine="540"/>
        <w:jc w:val="both"/>
      </w:pPr>
      <w:r>
        <w:rPr>
          <w:sz w:val="20"/>
        </w:rPr>
        <w:t xml:space="preserve">использовать понятия "циклон", "антициклон", "атмосферный фронт" для объяснения особенностей погоды отдельных территорий с помощью карт погоды.</w:t>
      </w:r>
    </w:p>
    <w:p>
      <w:pPr>
        <w:pStyle w:val="0"/>
        <w:spacing w:before="200" w:line-rule="auto"/>
        <w:ind w:firstLine="540"/>
        <w:jc w:val="both"/>
      </w:pPr>
      <w:r>
        <w:rPr>
          <w:sz w:val="20"/>
        </w:rPr>
        <w:t xml:space="preserve">218.9.6. Предметные результаты освоения программы по географии. К концу 8 класса обучающийся научится:</w:t>
      </w:r>
    </w:p>
    <w:p>
      <w:pPr>
        <w:pStyle w:val="0"/>
        <w:spacing w:before="200" w:line-rule="auto"/>
        <w:ind w:firstLine="540"/>
        <w:jc w:val="both"/>
      </w:pPr>
      <w:r>
        <w:rPr>
          <w:sz w:val="20"/>
        </w:rPr>
        <w:t xml:space="preserve">самостоятельно или с помощью учителя и (или) других участников образовательно-коррекционного процесса находить, извлекать и использовать информацию из различных источников географической информации (картографические, статистические, текстовые, видео- и фотоизображения, компьютерные базы данных) для решения различных учебных и практикоориентированных задач: объяснять закономерности распространения гидрологических опасных природных явлений на территории страны;</w:t>
      </w:r>
    </w:p>
    <w:p>
      <w:pPr>
        <w:pStyle w:val="0"/>
        <w:spacing w:before="200" w:line-rule="auto"/>
        <w:ind w:firstLine="540"/>
        <w:jc w:val="both"/>
      </w:pPr>
      <w:r>
        <w:rPr>
          <w:sz w:val="20"/>
        </w:rPr>
        <w:t xml:space="preserve">сравнивать особенности компонентов природы отдельных территорий страны;</w:t>
      </w:r>
    </w:p>
    <w:p>
      <w:pPr>
        <w:pStyle w:val="0"/>
        <w:spacing w:before="200" w:line-rule="auto"/>
        <w:ind w:firstLine="540"/>
        <w:jc w:val="both"/>
      </w:pPr>
      <w:r>
        <w:rPr>
          <w:sz w:val="20"/>
        </w:rPr>
        <w:t xml:space="preserve">объяснять особенности компонентов природы отдельных территорий страны (с использованием визуальных опор);</w:t>
      </w:r>
    </w:p>
    <w:p>
      <w:pPr>
        <w:pStyle w:val="0"/>
        <w:spacing w:before="200" w:line-rule="auto"/>
        <w:ind w:firstLine="540"/>
        <w:jc w:val="both"/>
      </w:pPr>
      <w:r>
        <w:rPr>
          <w:sz w:val="20"/>
        </w:rPr>
        <w:t xml:space="preserve">использовать знания об особенностях компонентов природы России и ее отдельных территорий, об особенностях взаимодействия природы и общества в пределах отдельных территорий для решения практико-ориентированных задач в контексте реальной жизни;</w:t>
      </w:r>
    </w:p>
    <w:p>
      <w:pPr>
        <w:pStyle w:val="0"/>
        <w:spacing w:before="200" w:line-rule="auto"/>
        <w:ind w:firstLine="540"/>
        <w:jc w:val="both"/>
      </w:pPr>
      <w:r>
        <w:rPr>
          <w:sz w:val="20"/>
        </w:rPr>
        <w:t xml:space="preserve">называть географические процессы и явления, определяющие особенности природы страны, отдельных регионов и своей местности;</w:t>
      </w:r>
    </w:p>
    <w:p>
      <w:pPr>
        <w:pStyle w:val="0"/>
        <w:spacing w:before="200" w:line-rule="auto"/>
        <w:ind w:firstLine="540"/>
        <w:jc w:val="both"/>
      </w:pPr>
      <w:r>
        <w:rPr>
          <w:sz w:val="20"/>
        </w:rPr>
        <w:t xml:space="preserve">проводить классификацию типов климата и почв России;</w:t>
      </w:r>
    </w:p>
    <w:p>
      <w:pPr>
        <w:pStyle w:val="0"/>
        <w:spacing w:before="200" w:line-rule="auto"/>
        <w:ind w:firstLine="540"/>
        <w:jc w:val="both"/>
      </w:pPr>
      <w:r>
        <w:rPr>
          <w:sz w:val="20"/>
        </w:rPr>
        <w:t xml:space="preserve">распознавать показатели, характеризующие состояние окружающей среды;</w:t>
      </w:r>
    </w:p>
    <w:p>
      <w:pPr>
        <w:pStyle w:val="0"/>
        <w:spacing w:before="200" w:line-rule="auto"/>
        <w:ind w:firstLine="540"/>
        <w:jc w:val="both"/>
      </w:pPr>
      <w:r>
        <w:rPr>
          <w:sz w:val="20"/>
        </w:rPr>
        <w:t xml:space="preserve">показывать на карте и (или) обозначать на контурной карте крупные формы рельефа, крайние точки и элементы береговой линии России; крупные реки и озера, границы климатических поясов и областей, природно-хозяйственных зон в пределах страны; Арктической зоны, южной границы распространения многолетней мерзлоты;</w:t>
      </w:r>
    </w:p>
    <w:p>
      <w:pPr>
        <w:pStyle w:val="0"/>
        <w:spacing w:before="200" w:line-rule="auto"/>
        <w:ind w:firstLine="540"/>
        <w:jc w:val="both"/>
      </w:pPr>
      <w:r>
        <w:rPr>
          <w:sz w:val="20"/>
        </w:rPr>
        <w:t xml:space="preserve">приводить примеры мер безопасности, в том числе для экономики семьи, в случае природных стихийных бедствий и техногенных катастроф;</w:t>
      </w:r>
    </w:p>
    <w:p>
      <w:pPr>
        <w:pStyle w:val="0"/>
        <w:spacing w:before="200" w:line-rule="auto"/>
        <w:ind w:firstLine="540"/>
        <w:jc w:val="both"/>
      </w:pPr>
      <w:r>
        <w:rPr>
          <w:sz w:val="20"/>
        </w:rPr>
        <w:t xml:space="preserve">приводить примеры рационального и нерационального природопользования;</w:t>
      </w:r>
    </w:p>
    <w:p>
      <w:pPr>
        <w:pStyle w:val="0"/>
        <w:spacing w:before="200" w:line-rule="auto"/>
        <w:ind w:firstLine="540"/>
        <w:jc w:val="both"/>
      </w:pPr>
      <w:r>
        <w:rPr>
          <w:sz w:val="20"/>
        </w:rPr>
        <w:t xml:space="preserve">приводить примеры особо охраняемых природных территорий России и своего края, животных и растений, занесенных в Красную книгу России;</w:t>
      </w:r>
    </w:p>
    <w:p>
      <w:pPr>
        <w:pStyle w:val="0"/>
        <w:spacing w:before="200" w:line-rule="auto"/>
        <w:ind w:firstLine="540"/>
        <w:jc w:val="both"/>
      </w:pPr>
      <w:r>
        <w:rPr>
          <w:sz w:val="20"/>
        </w:rPr>
        <w:t xml:space="preserve">самостоятельно или с помощью учителя и (или) других участников образовательно-коррекционного процесса выбирать источники географической информации (картографические, статистические, текстовые, видео- и фотоизображения, компьютерные базы данных), необходимые для изучения особенностей населения России;</w:t>
      </w:r>
    </w:p>
    <w:p>
      <w:pPr>
        <w:pStyle w:val="0"/>
        <w:spacing w:before="200" w:line-rule="auto"/>
        <w:ind w:firstLine="540"/>
        <w:jc w:val="both"/>
      </w:pPr>
      <w:r>
        <w:rPr>
          <w:sz w:val="20"/>
        </w:rPr>
        <w:t xml:space="preserve">приводить примеры адаптации человека к разнообразным природным условиям на территории страны;</w:t>
      </w:r>
    </w:p>
    <w:p>
      <w:pPr>
        <w:pStyle w:val="0"/>
        <w:spacing w:before="200" w:line-rule="auto"/>
        <w:ind w:firstLine="540"/>
        <w:jc w:val="both"/>
      </w:pPr>
      <w:r>
        <w:rPr>
          <w:sz w:val="20"/>
        </w:rPr>
        <w:t xml:space="preserve">сравнивать показатели воспроизводства и качества населения России с мировыми показателями и показателями других стран;</w:t>
      </w:r>
    </w:p>
    <w:p>
      <w:pPr>
        <w:pStyle w:val="0"/>
        <w:spacing w:before="200" w:line-rule="auto"/>
        <w:ind w:firstLine="540"/>
        <w:jc w:val="both"/>
      </w:pPr>
      <w:r>
        <w:rPr>
          <w:sz w:val="20"/>
        </w:rPr>
        <w:t xml:space="preserve">различать демографические процессы и явления, характеризующие динамику численности населения России, ее отдельных регионов и своего края;</w:t>
      </w:r>
    </w:p>
    <w:p>
      <w:pPr>
        <w:pStyle w:val="0"/>
        <w:spacing w:before="200" w:line-rule="auto"/>
        <w:ind w:firstLine="540"/>
        <w:jc w:val="both"/>
      </w:pPr>
      <w:r>
        <w:rPr>
          <w:sz w:val="20"/>
        </w:rPr>
        <w:t xml:space="preserve">проводить классификацию населенных пунктов и регионов России по заданным основаниям;</w:t>
      </w:r>
    </w:p>
    <w:p>
      <w:pPr>
        <w:pStyle w:val="0"/>
        <w:spacing w:before="200" w:line-rule="auto"/>
        <w:ind w:firstLine="540"/>
        <w:jc w:val="both"/>
      </w:pPr>
      <w:r>
        <w:rPr>
          <w:sz w:val="20"/>
        </w:rPr>
        <w:t xml:space="preserve">использовать знания о естественном и механическом движении населения, половозрастной структуре и размещении населения, трудовых ресурсах, городском и сельском населении, этническом и религиозном составе населения для решения практико-ориентированных задач в контексте реальной жизни;</w:t>
      </w:r>
    </w:p>
    <w:p>
      <w:pPr>
        <w:pStyle w:val="0"/>
        <w:spacing w:before="200" w:line-rule="auto"/>
        <w:ind w:firstLine="540"/>
        <w:jc w:val="both"/>
      </w:pPr>
      <w:r>
        <w:rPr>
          <w:sz w:val="20"/>
        </w:rPr>
        <w:t xml:space="preserve">применять понятия "рождаемость", "смертность", "естественный прирост населения", "миграционный прирост населения", "общий прирост населения", "плотность населения", "основная полоса (зона) расселения", "урбанизация", "городская агломерация", "поселок городского типа", "половозрастная структура населения", "средняя прогнозируемая продолжительность жизни", "трудовые ресурсы", "трудоспособный возраст", "рабочая сила", "безработица", "рынок труда", "качество населения" для решения учебных и (или) практикоориентированных задач;</w:t>
      </w:r>
    </w:p>
    <w:p>
      <w:pPr>
        <w:pStyle w:val="0"/>
        <w:spacing w:before="200" w:line-rule="auto"/>
        <w:ind w:firstLine="540"/>
        <w:jc w:val="both"/>
      </w:pPr>
      <w:r>
        <w:rPr>
          <w:sz w:val="20"/>
        </w:rPr>
        <w:t xml:space="preserve">представлять в различных формах (таблица, график, географическое описание) географическую информацию, необходимую для решения учебных и (или) практико-ориентированных задач.</w:t>
      </w:r>
    </w:p>
    <w:p>
      <w:pPr>
        <w:pStyle w:val="0"/>
        <w:spacing w:before="200" w:line-rule="auto"/>
        <w:ind w:firstLine="540"/>
        <w:jc w:val="both"/>
      </w:pPr>
      <w:r>
        <w:rPr>
          <w:sz w:val="20"/>
        </w:rPr>
        <w:t xml:space="preserve">218.9.7. Предметные результаты освоения программы по географии. К концу 9 класса обучающийся научится:</w:t>
      </w:r>
    </w:p>
    <w:p>
      <w:pPr>
        <w:pStyle w:val="0"/>
        <w:spacing w:before="200" w:line-rule="auto"/>
        <w:ind w:firstLine="540"/>
        <w:jc w:val="both"/>
      </w:pPr>
      <w:r>
        <w:rPr>
          <w:sz w:val="20"/>
        </w:rPr>
        <w:t xml:space="preserve">самостоятельно или с помощью учителя и (или) других участников образовательно-коррекционного процесса выбирать источники географической информации (картографические, статистические, текстовые, видео- и фотоизображения, компьютерные базы данных), необходимые для изучения особенностей хозяйства России;</w:t>
      </w:r>
    </w:p>
    <w:p>
      <w:pPr>
        <w:pStyle w:val="0"/>
        <w:spacing w:before="200" w:line-rule="auto"/>
        <w:ind w:firstLine="540"/>
        <w:jc w:val="both"/>
      </w:pPr>
      <w:r>
        <w:rPr>
          <w:sz w:val="20"/>
        </w:rPr>
        <w:t xml:space="preserve">представлять в различных формах (в виде карты, таблицы, графика, географического описания) географическую информацию, необходимую для решения учебных и (или) практико-ориентированных задач;</w:t>
      </w:r>
    </w:p>
    <w:p>
      <w:pPr>
        <w:pStyle w:val="0"/>
        <w:spacing w:before="200" w:line-rule="auto"/>
        <w:ind w:firstLine="540"/>
        <w:jc w:val="both"/>
      </w:pPr>
      <w:r>
        <w:rPr>
          <w:sz w:val="20"/>
        </w:rPr>
        <w:t xml:space="preserve">самостоятельно или с помощью учителя и (или) других участников образовательно-коррекционного процесса находить, извлекать и использовать информацию, характеризующую отраслевую, функциональную и территориальную структуру хозяйства России, для решения практико-ориентированных задач;</w:t>
      </w:r>
    </w:p>
    <w:p>
      <w:pPr>
        <w:pStyle w:val="0"/>
        <w:spacing w:before="200" w:line-rule="auto"/>
        <w:ind w:firstLine="540"/>
        <w:jc w:val="both"/>
      </w:pPr>
      <w:r>
        <w:rPr>
          <w:sz w:val="20"/>
        </w:rPr>
        <w:t xml:space="preserve">самостоятельно или с помощью учителя и (или) других участников образовательно-коррекционного процесса выделять географическую информацию, которая является противоречивой или может быть недостоверной; определять информацию, недостающую для решения той или иной задачи;</w:t>
      </w:r>
    </w:p>
    <w:p>
      <w:pPr>
        <w:pStyle w:val="0"/>
        <w:spacing w:before="200" w:line-rule="auto"/>
        <w:ind w:firstLine="540"/>
        <w:jc w:val="both"/>
      </w:pPr>
      <w:r>
        <w:rPr>
          <w:sz w:val="20"/>
        </w:rPr>
        <w:t xml:space="preserve">применять понятия "экономико-географическое положение", "состав хозяйства", "отраслевая, функциональная и территориальная структура", "условия и факторы размещения производства", "отрасль хозяйства", "межотраслевой комплекс", "сектор экономики", "территория опережающего развития", "себестоимость и рентабельность производства", "природно-ресурсный потенциал", "инфраструктурный комплекс", "рекреационное хозяйство", "инфраструктура", "сфера обслуживания", "агропромышленный комплекс", "химико-лесной комплекс", "машиностроительный комплекс", "металлургический комплекс", "ВИЭ", "ТЭК", для решения учебных и (или) практико-ориентированных задач;</w:t>
      </w:r>
    </w:p>
    <w:p>
      <w:pPr>
        <w:pStyle w:val="0"/>
        <w:spacing w:before="200" w:line-rule="auto"/>
        <w:ind w:firstLine="540"/>
        <w:jc w:val="both"/>
      </w:pPr>
      <w:r>
        <w:rPr>
          <w:sz w:val="20"/>
        </w:rPr>
        <w:t xml:space="preserve">характеризовать основные особенности хозяйства России; влияние географического положения России на особенности отраслевой и территориальной структуры хозяйства; роль России как мировой энергетической державы; проблемы и перспективы развития отраслей хозяйства и регионов России (с использованием визуальных опор);</w:t>
      </w:r>
    </w:p>
    <w:p>
      <w:pPr>
        <w:pStyle w:val="0"/>
        <w:spacing w:before="200" w:line-rule="auto"/>
        <w:ind w:firstLine="540"/>
        <w:jc w:val="both"/>
      </w:pPr>
      <w:r>
        <w:rPr>
          <w:sz w:val="20"/>
        </w:rPr>
        <w:t xml:space="preserve">различать территории опережающего развития (ТОР), Арктическую зону и зону Севера России;</w:t>
      </w:r>
    </w:p>
    <w:p>
      <w:pPr>
        <w:pStyle w:val="0"/>
        <w:spacing w:before="200" w:line-rule="auto"/>
        <w:ind w:firstLine="540"/>
        <w:jc w:val="both"/>
      </w:pPr>
      <w:r>
        <w:rPr>
          <w:sz w:val="20"/>
        </w:rPr>
        <w:t xml:space="preserve">классифицировать субъекты Российской Федерации по уровню социально-экономического развития на основе имеющихся знаний (в рамках изученного) и анализа информации из дополнительных источников;</w:t>
      </w:r>
    </w:p>
    <w:p>
      <w:pPr>
        <w:pStyle w:val="0"/>
        <w:spacing w:before="200" w:line-rule="auto"/>
        <w:ind w:firstLine="540"/>
        <w:jc w:val="both"/>
      </w:pPr>
      <w:r>
        <w:rPr>
          <w:sz w:val="20"/>
        </w:rPr>
        <w:t xml:space="preserve">самостоятельно или с помощью учителя и (или) других участников образовательно-коррекционного процесса находить, извлекать, интегрировать и интерпретировать информацию из различных источников географической информации (картографические, статистические, текстовые, видео- и фотоизображения, компьютерные базы данных) для решения различных учебных и практико-ориентированных задач: сравнивать и оценивать влияние отдельных отраслей хозяйства на окружающую среду; условия отдельных регионов страны для развития энергетики на основе возобновляемых источников энергии (ВИЭ);</w:t>
      </w:r>
    </w:p>
    <w:p>
      <w:pPr>
        <w:pStyle w:val="0"/>
        <w:spacing w:before="200" w:line-rule="auto"/>
        <w:ind w:firstLine="540"/>
        <w:jc w:val="both"/>
      </w:pPr>
      <w:r>
        <w:rPr>
          <w:sz w:val="20"/>
        </w:rPr>
        <w:t xml:space="preserve">различать изученные географические объекты, процессы и явления: хозяйство России (состав, отраслевая, функциональная и территориальная структура, факторы и условия размещения производства, современные формы размещения производства);</w:t>
      </w:r>
    </w:p>
    <w:p>
      <w:pPr>
        <w:pStyle w:val="0"/>
        <w:spacing w:before="200" w:line-rule="auto"/>
        <w:ind w:firstLine="540"/>
        <w:jc w:val="both"/>
      </w:pPr>
      <w:r>
        <w:rPr>
          <w:sz w:val="20"/>
        </w:rPr>
        <w:t xml:space="preserve">различать валовой внутренний продукт (ВВП), валовой региональный продукт (ВРП) и индекс человеческого развития (ИЧР) как показатели уровня развития страны и ее регионов.</w:t>
      </w:r>
    </w:p>
    <w:p>
      <w:pPr>
        <w:pStyle w:val="0"/>
        <w:spacing w:before="200" w:line-rule="auto"/>
        <w:ind w:firstLine="540"/>
        <w:jc w:val="both"/>
      </w:pPr>
      <w:r>
        <w:rPr>
          <w:sz w:val="20"/>
        </w:rPr>
        <w:t xml:space="preserve">218.9.8. Предметные результаты освоения программы по географии. К концу 10 класса обучающийся научится:</w:t>
      </w:r>
    </w:p>
    <w:p>
      <w:pPr>
        <w:pStyle w:val="0"/>
        <w:spacing w:before="200" w:line-rule="auto"/>
        <w:ind w:firstLine="540"/>
        <w:jc w:val="both"/>
      </w:pPr>
      <w:r>
        <w:rPr>
          <w:sz w:val="20"/>
        </w:rPr>
        <w:t xml:space="preserve">выбирать источники географической информации (картографические, статистические, текстовые, видео- и фотоизображения, компьютерные базы данных), необходимые для изучения регионов России;</w:t>
      </w:r>
    </w:p>
    <w:p>
      <w:pPr>
        <w:pStyle w:val="0"/>
        <w:spacing w:before="200" w:line-rule="auto"/>
        <w:ind w:firstLine="540"/>
        <w:jc w:val="both"/>
      </w:pPr>
      <w:r>
        <w:rPr>
          <w:sz w:val="20"/>
        </w:rPr>
        <w:t xml:space="preserve">представлять в различных формах (в виде карты, таблицы, графика, географического описания) географическую информацию, необходимую для решения учебных и (или) практико-ориентированных задач;</w:t>
      </w:r>
    </w:p>
    <w:p>
      <w:pPr>
        <w:pStyle w:val="0"/>
        <w:spacing w:before="200" w:line-rule="auto"/>
        <w:ind w:firstLine="540"/>
        <w:jc w:val="both"/>
      </w:pPr>
      <w:r>
        <w:rPr>
          <w:sz w:val="20"/>
        </w:rPr>
        <w:t xml:space="preserve">выделять географическую информацию, которая является противоречивой или может быть недостоверной; определять информацию, недостающую для решения той или иной задачи;</w:t>
      </w:r>
    </w:p>
    <w:p>
      <w:pPr>
        <w:pStyle w:val="0"/>
        <w:spacing w:before="200" w:line-rule="auto"/>
        <w:ind w:firstLine="540"/>
        <w:jc w:val="both"/>
      </w:pPr>
      <w:r>
        <w:rPr>
          <w:sz w:val="20"/>
        </w:rPr>
        <w:t xml:space="preserve">классифицировать субъекты Российской Федерации по уровню социально-экономического развития на основе имеющихся знаний и анализа информации из дополнительных источников;</w:t>
      </w:r>
    </w:p>
    <w:p>
      <w:pPr>
        <w:pStyle w:val="0"/>
        <w:spacing w:before="200" w:line-rule="auto"/>
        <w:ind w:firstLine="540"/>
        <w:jc w:val="both"/>
      </w:pPr>
      <w:r>
        <w:rPr>
          <w:sz w:val="20"/>
        </w:rPr>
        <w:t xml:space="preserve">различать природно-ресурсный, человеческий и производственный капитал;</w:t>
      </w:r>
    </w:p>
    <w:p>
      <w:pPr>
        <w:pStyle w:val="0"/>
        <w:spacing w:before="200" w:line-rule="auto"/>
        <w:ind w:firstLine="540"/>
        <w:jc w:val="both"/>
      </w:pPr>
      <w:r>
        <w:rPr>
          <w:sz w:val="20"/>
        </w:rPr>
        <w:t xml:space="preserve">различать виды транспорта и основные показатели их работы: грузооборот и пассажирооборот;</w:t>
      </w:r>
    </w:p>
    <w:p>
      <w:pPr>
        <w:pStyle w:val="0"/>
        <w:spacing w:before="200" w:line-rule="auto"/>
        <w:ind w:firstLine="540"/>
        <w:jc w:val="both"/>
      </w:pPr>
      <w:r>
        <w:rPr>
          <w:sz w:val="20"/>
        </w:rPr>
        <w:t xml:space="preserve">показывать на карте крупнейшие центры и районы размещения отраслей промышленности, транспортные магистрали и центры, районы развития отраслей сельского хозяйства;</w:t>
      </w:r>
    </w:p>
    <w:p>
      <w:pPr>
        <w:pStyle w:val="0"/>
        <w:spacing w:before="200" w:line-rule="auto"/>
        <w:ind w:firstLine="540"/>
        <w:jc w:val="both"/>
      </w:pPr>
      <w:r>
        <w:rPr>
          <w:sz w:val="20"/>
        </w:rPr>
        <w:t xml:space="preserve">использовать знания о факторах и условиях размещения хозяйства для решения различных учебных и практико-ориентированных задач: объяснять особенности отраслевой и территориальной структуры хозяйства России, регионов, размещения отдельных предприятий; оценивать условия отдельных территорий для размещения предприятий и различных производств;</w:t>
      </w:r>
    </w:p>
    <w:p>
      <w:pPr>
        <w:pStyle w:val="0"/>
        <w:spacing w:before="200" w:line-rule="auto"/>
        <w:ind w:firstLine="540"/>
        <w:jc w:val="both"/>
      </w:pPr>
      <w:r>
        <w:rPr>
          <w:sz w:val="20"/>
        </w:rPr>
        <w:t xml:space="preserve">использовать знания об особенностях компонентов природы России и ее отдельных территорий; об особенностях взаимодействия природы и общества в пределах отдельных территорий для решения практико-ориентированных задач в контексте реальной жизни: оценивать реализуемые проекты по созданию новых производств с учетом экологической безопасности;</w:t>
      </w:r>
    </w:p>
    <w:p>
      <w:pPr>
        <w:pStyle w:val="0"/>
        <w:spacing w:before="200" w:line-rule="auto"/>
        <w:ind w:firstLine="540"/>
        <w:jc w:val="both"/>
      </w:pPr>
      <w:r>
        <w:rPr>
          <w:sz w:val="20"/>
        </w:rPr>
        <w:t xml:space="preserve">критически оценивать финансовые условия жизнедеятельности человека и их природные, социальные, политические, технологические, экологические аспекты, необходимые для принятия собственных решений, с точки зрения домохозяйства, предприятия и национальной экономики;</w:t>
      </w:r>
    </w:p>
    <w:p>
      <w:pPr>
        <w:pStyle w:val="0"/>
        <w:spacing w:before="200" w:line-rule="auto"/>
        <w:ind w:firstLine="540"/>
        <w:jc w:val="both"/>
      </w:pPr>
      <w:r>
        <w:rPr>
          <w:sz w:val="20"/>
        </w:rPr>
        <w:t xml:space="preserve">оценивать влияние географического положения отдельных регионов России на особенности природы, жизнь и хозяйственную деятельность населения;</w:t>
      </w:r>
    </w:p>
    <w:p>
      <w:pPr>
        <w:pStyle w:val="0"/>
        <w:spacing w:before="200" w:line-rule="auto"/>
        <w:ind w:firstLine="540"/>
        <w:jc w:val="both"/>
      </w:pPr>
      <w:r>
        <w:rPr>
          <w:sz w:val="20"/>
        </w:rPr>
        <w:t xml:space="preserve">объяснять географические различия населения и хозяйства территорий крупных регионов страны;</w:t>
      </w:r>
    </w:p>
    <w:p>
      <w:pPr>
        <w:pStyle w:val="0"/>
        <w:spacing w:before="200" w:line-rule="auto"/>
        <w:ind w:firstLine="540"/>
        <w:jc w:val="both"/>
      </w:pPr>
      <w:r>
        <w:rPr>
          <w:sz w:val="20"/>
        </w:rPr>
        <w:t xml:space="preserve">сравнивать географическое положение, географические особенности природно-ресурсного потенциала, населения и хозяйства регионов России;</w:t>
      </w:r>
    </w:p>
    <w:p>
      <w:pPr>
        <w:pStyle w:val="0"/>
        <w:spacing w:before="200" w:line-rule="auto"/>
        <w:ind w:firstLine="540"/>
        <w:jc w:val="both"/>
      </w:pPr>
      <w:r>
        <w:rPr>
          <w:sz w:val="20"/>
        </w:rPr>
        <w:t xml:space="preserve">формулировать оценочные суждения о воздействии человеческой деятельности на окружающую среду своей местности, региона, страны в целом, о динамике, уровне и структуре социально-экономического развития России, месте и роли России в мире;</w:t>
      </w:r>
    </w:p>
    <w:p>
      <w:pPr>
        <w:pStyle w:val="0"/>
        <w:spacing w:before="200" w:line-rule="auto"/>
        <w:ind w:firstLine="540"/>
        <w:jc w:val="both"/>
      </w:pPr>
      <w:r>
        <w:rPr>
          <w:sz w:val="20"/>
        </w:rPr>
        <w:t xml:space="preserve">приводить примеры объектов Всемирного наследия ЮНЕСКО и описывать их местоположение на географической карте;</w:t>
      </w:r>
    </w:p>
    <w:p>
      <w:pPr>
        <w:pStyle w:val="0"/>
        <w:spacing w:before="200" w:line-rule="auto"/>
        <w:ind w:firstLine="540"/>
        <w:jc w:val="both"/>
      </w:pPr>
      <w:r>
        <w:rPr>
          <w:sz w:val="20"/>
        </w:rPr>
        <w:t xml:space="preserve">характеризовать место и роль России в мировом хозяйстве.</w:t>
      </w:r>
    </w:p>
    <w:p>
      <w:pPr>
        <w:pStyle w:val="0"/>
        <w:ind w:firstLine="540"/>
        <w:jc w:val="both"/>
      </w:pPr>
      <w:r>
        <w:rPr>
          <w:sz w:val="20"/>
        </w:rPr>
      </w:r>
    </w:p>
    <w:p>
      <w:pPr>
        <w:pStyle w:val="2"/>
        <w:outlineLvl w:val="2"/>
        <w:ind w:firstLine="540"/>
        <w:jc w:val="both"/>
      </w:pPr>
      <w:r>
        <w:rPr>
          <w:sz w:val="20"/>
        </w:rPr>
        <w:t xml:space="preserve">219. Федеральная рабочая программа по учебному предмету "Основы безопасности жизнедеятельности".</w:t>
      </w:r>
    </w:p>
    <w:p>
      <w:pPr>
        <w:pStyle w:val="0"/>
        <w:spacing w:before="200" w:line-rule="auto"/>
        <w:ind w:firstLine="540"/>
        <w:jc w:val="both"/>
      </w:pPr>
      <w:r>
        <w:rPr>
          <w:sz w:val="20"/>
        </w:rPr>
        <w:t xml:space="preserve">219.1. Программа ОБЖ включает пояснительную записку, содержание обучения, планируемые результаты освоения программы по ОБЖ.</w:t>
      </w:r>
    </w:p>
    <w:p>
      <w:pPr>
        <w:pStyle w:val="0"/>
        <w:ind w:firstLine="540"/>
        <w:jc w:val="both"/>
      </w:pPr>
      <w:r>
        <w:rPr>
          <w:sz w:val="20"/>
        </w:rPr>
      </w:r>
    </w:p>
    <w:p>
      <w:pPr>
        <w:pStyle w:val="2"/>
        <w:outlineLvl w:val="3"/>
        <w:ind w:firstLine="540"/>
        <w:jc w:val="both"/>
      </w:pPr>
      <w:r>
        <w:rPr>
          <w:sz w:val="20"/>
        </w:rPr>
        <w:t xml:space="preserve">219.2. Пояснительная записка.</w:t>
      </w:r>
    </w:p>
    <w:p>
      <w:pPr>
        <w:pStyle w:val="0"/>
        <w:spacing w:before="200" w:line-rule="auto"/>
        <w:ind w:firstLine="540"/>
        <w:jc w:val="both"/>
      </w:pPr>
      <w:r>
        <w:rPr>
          <w:sz w:val="20"/>
        </w:rPr>
        <w:t xml:space="preserve">219.2.1. Программа ОБЖ разработана на основе требований к результатам освоения программы основного общего образования, представленных в ФГОС ООО, федеральной программы воспитания, </w:t>
      </w:r>
      <w:hyperlink w:history="0" r:id="rId317" w:tooltip="Ссылка на КонсультантПлюс">
        <w:r>
          <w:rPr>
            <w:sz w:val="20"/>
            <w:color w:val="0000ff"/>
          </w:rPr>
          <w:t xml:space="preserve">Концепции</w:t>
        </w:r>
      </w:hyperlink>
      <w:r>
        <w:rPr>
          <w:sz w:val="20"/>
        </w:rPr>
        <w:t xml:space="preserve"> преподавания учебного предмета "Основы безопасности жизнедеятельности" и предусматривает непосредственное применение при реализации ФАОП ООО.</w:t>
      </w:r>
    </w:p>
    <w:p>
      <w:pPr>
        <w:pStyle w:val="0"/>
        <w:spacing w:before="200" w:line-rule="auto"/>
        <w:ind w:firstLine="540"/>
        <w:jc w:val="both"/>
      </w:pPr>
      <w:r>
        <w:rPr>
          <w:sz w:val="20"/>
        </w:rPr>
        <w:t xml:space="preserve">219.2.2. Программа ОБЖ позволит учителю построить освоение содержания в логике последовательного нарастания факторов опасности от опасной ситуации до чрезвычайной ситуации и разумного взаимодействия человека с окружающей средой, учесть преемственность приобретения обучающимися знаний и формирования у них умений и навыков в области безопасности жизнедеятельности.</w:t>
      </w:r>
    </w:p>
    <w:p>
      <w:pPr>
        <w:pStyle w:val="0"/>
        <w:spacing w:before="200" w:line-rule="auto"/>
        <w:ind w:firstLine="540"/>
        <w:jc w:val="both"/>
      </w:pPr>
      <w:r>
        <w:rPr>
          <w:sz w:val="20"/>
        </w:rPr>
        <w:t xml:space="preserve">219.2.3. Программа ОБЖ обеспечивает:</w:t>
      </w:r>
    </w:p>
    <w:p>
      <w:pPr>
        <w:pStyle w:val="0"/>
        <w:spacing w:before="200" w:line-rule="auto"/>
        <w:ind w:firstLine="540"/>
        <w:jc w:val="both"/>
      </w:pPr>
      <w:r>
        <w:rPr>
          <w:sz w:val="20"/>
        </w:rPr>
        <w:t xml:space="preserve">ясное понимание обучающимися современных проблем безопасности и формирование у подрастающего поколения базового уровня культуры безопасного поведения;</w:t>
      </w:r>
    </w:p>
    <w:p>
      <w:pPr>
        <w:pStyle w:val="0"/>
        <w:spacing w:before="200" w:line-rule="auto"/>
        <w:ind w:firstLine="540"/>
        <w:jc w:val="both"/>
      </w:pPr>
      <w:r>
        <w:rPr>
          <w:sz w:val="20"/>
        </w:rPr>
        <w:t xml:space="preserve">прочное усвоение обучающимися основных ключевых понятий, обеспечивающих преемственность изучения основ комплексной безопасности личности на следующем уровне образования;</w:t>
      </w:r>
    </w:p>
    <w:p>
      <w:pPr>
        <w:pStyle w:val="0"/>
        <w:spacing w:before="200" w:line-rule="auto"/>
        <w:ind w:firstLine="540"/>
        <w:jc w:val="both"/>
      </w:pPr>
      <w:r>
        <w:rPr>
          <w:sz w:val="20"/>
        </w:rPr>
        <w:t xml:space="preserve">возможность выработки и закрепления у обучающихся умений и навыков, необходимых для последующей жизни;</w:t>
      </w:r>
    </w:p>
    <w:p>
      <w:pPr>
        <w:pStyle w:val="0"/>
        <w:spacing w:before="200" w:line-rule="auto"/>
        <w:ind w:firstLine="540"/>
        <w:jc w:val="both"/>
      </w:pPr>
      <w:r>
        <w:rPr>
          <w:sz w:val="20"/>
        </w:rPr>
        <w:t xml:space="preserve">выработку практико-ориентированных компетенций, соответствующих потребностям современности;</w:t>
      </w:r>
    </w:p>
    <w:p>
      <w:pPr>
        <w:pStyle w:val="0"/>
        <w:spacing w:before="200" w:line-rule="auto"/>
        <w:ind w:firstLine="540"/>
        <w:jc w:val="both"/>
      </w:pPr>
      <w:r>
        <w:rPr>
          <w:sz w:val="20"/>
        </w:rPr>
        <w:t xml:space="preserve">реализацию оптимального баланса межпредметных связей и их разумное взаимодополнение, способствующее формированию практических умений и навыков.</w:t>
      </w:r>
    </w:p>
    <w:p>
      <w:pPr>
        <w:pStyle w:val="0"/>
        <w:spacing w:before="200" w:line-rule="auto"/>
        <w:ind w:firstLine="540"/>
        <w:jc w:val="both"/>
      </w:pPr>
      <w:r>
        <w:rPr>
          <w:sz w:val="20"/>
        </w:rPr>
        <w:t xml:space="preserve">219.2.4. В программе ОБЖ содержание учебного предмета ОБЖ структурно представлено десятью модулями (тематическими линиями), обеспечивающими непрерывность изучения предмета на уровне основного общего образования и преемственность учебного процесса на уровне среднего общего образования:</w:t>
      </w:r>
    </w:p>
    <w:p>
      <w:pPr>
        <w:pStyle w:val="0"/>
        <w:spacing w:before="200" w:line-rule="auto"/>
        <w:ind w:firstLine="540"/>
        <w:jc w:val="both"/>
      </w:pPr>
      <w:r>
        <w:rPr>
          <w:sz w:val="20"/>
        </w:rPr>
        <w:t xml:space="preserve">модуль N 1 "Культура безопасности жизнедеятельности в современном обществе";</w:t>
      </w:r>
    </w:p>
    <w:p>
      <w:pPr>
        <w:pStyle w:val="0"/>
        <w:spacing w:before="200" w:line-rule="auto"/>
        <w:ind w:firstLine="540"/>
        <w:jc w:val="both"/>
      </w:pPr>
      <w:r>
        <w:rPr>
          <w:sz w:val="20"/>
        </w:rPr>
        <w:t xml:space="preserve">модуль N 2 "Безопасность в быту";</w:t>
      </w:r>
    </w:p>
    <w:p>
      <w:pPr>
        <w:pStyle w:val="0"/>
        <w:spacing w:before="200" w:line-rule="auto"/>
        <w:ind w:firstLine="540"/>
        <w:jc w:val="both"/>
      </w:pPr>
      <w:r>
        <w:rPr>
          <w:sz w:val="20"/>
        </w:rPr>
        <w:t xml:space="preserve">модуль N 3 "Безопасность на транспорте";</w:t>
      </w:r>
    </w:p>
    <w:p>
      <w:pPr>
        <w:pStyle w:val="0"/>
        <w:spacing w:before="200" w:line-rule="auto"/>
        <w:ind w:firstLine="540"/>
        <w:jc w:val="both"/>
      </w:pPr>
      <w:r>
        <w:rPr>
          <w:sz w:val="20"/>
        </w:rPr>
        <w:t xml:space="preserve">модуль N 4 "Безопасность в общественных местах";</w:t>
      </w:r>
    </w:p>
    <w:p>
      <w:pPr>
        <w:pStyle w:val="0"/>
        <w:spacing w:before="200" w:line-rule="auto"/>
        <w:ind w:firstLine="540"/>
        <w:jc w:val="both"/>
      </w:pPr>
      <w:r>
        <w:rPr>
          <w:sz w:val="20"/>
        </w:rPr>
        <w:t xml:space="preserve">модуль N 5 "Безопасность в природной среде";</w:t>
      </w:r>
    </w:p>
    <w:p>
      <w:pPr>
        <w:pStyle w:val="0"/>
        <w:spacing w:before="200" w:line-rule="auto"/>
        <w:ind w:firstLine="540"/>
        <w:jc w:val="both"/>
      </w:pPr>
      <w:r>
        <w:rPr>
          <w:sz w:val="20"/>
        </w:rPr>
        <w:t xml:space="preserve">модуль N 6 "Здоровье и как его сохранить. Основы медицинских знаний";</w:t>
      </w:r>
    </w:p>
    <w:p>
      <w:pPr>
        <w:pStyle w:val="0"/>
        <w:spacing w:before="200" w:line-rule="auto"/>
        <w:ind w:firstLine="540"/>
        <w:jc w:val="both"/>
      </w:pPr>
      <w:r>
        <w:rPr>
          <w:sz w:val="20"/>
        </w:rPr>
        <w:t xml:space="preserve">модуль N 7 "Безопасность в социуме";</w:t>
      </w:r>
    </w:p>
    <w:p>
      <w:pPr>
        <w:pStyle w:val="0"/>
        <w:spacing w:before="200" w:line-rule="auto"/>
        <w:ind w:firstLine="540"/>
        <w:jc w:val="both"/>
      </w:pPr>
      <w:r>
        <w:rPr>
          <w:sz w:val="20"/>
        </w:rPr>
        <w:t xml:space="preserve">модуль N 8 "Безопасность в информационном пространстве";</w:t>
      </w:r>
    </w:p>
    <w:p>
      <w:pPr>
        <w:pStyle w:val="0"/>
        <w:spacing w:before="200" w:line-rule="auto"/>
        <w:ind w:firstLine="540"/>
        <w:jc w:val="both"/>
      </w:pPr>
      <w:r>
        <w:rPr>
          <w:sz w:val="20"/>
        </w:rPr>
        <w:t xml:space="preserve">модуль N 9 "Основы противодействия экстремизму и терроризму";</w:t>
      </w:r>
    </w:p>
    <w:p>
      <w:pPr>
        <w:pStyle w:val="0"/>
        <w:spacing w:before="200" w:line-rule="auto"/>
        <w:ind w:firstLine="540"/>
        <w:jc w:val="both"/>
      </w:pPr>
      <w:r>
        <w:rPr>
          <w:sz w:val="20"/>
        </w:rPr>
        <w:t xml:space="preserve">модуль N 10 "Взаимодействие личности, общества и государства в обеспечении безопасности жизни и здоровья населения".</w:t>
      </w:r>
    </w:p>
    <w:p>
      <w:pPr>
        <w:pStyle w:val="0"/>
        <w:spacing w:before="200" w:line-rule="auto"/>
        <w:ind w:firstLine="540"/>
        <w:jc w:val="both"/>
      </w:pPr>
      <w:r>
        <w:rPr>
          <w:sz w:val="20"/>
        </w:rPr>
        <w:t xml:space="preserve">219.2.5. В целях обеспечения системного подхода в изучении учебного предмета ОБЖ на уровне основного общего образования Программа ОБЖ предполагает внедрение универсальной структурно-логической схемы изучения учебных модулей (тематических линий) в парадигме безопасной жизнедеятельности: "предвидеть опасность -&gt; по возможности ее избегать -&gt; при необходимости действовать".</w:t>
      </w:r>
    </w:p>
    <w:p>
      <w:pPr>
        <w:pStyle w:val="0"/>
        <w:spacing w:before="200" w:line-rule="auto"/>
        <w:ind w:firstLine="540"/>
        <w:jc w:val="both"/>
      </w:pPr>
      <w:r>
        <w:rPr>
          <w:sz w:val="20"/>
        </w:rPr>
        <w:t xml:space="preserve">219.2.6. Учебный материал систематизирован по сферам возможных проявлений рисков и опасностей:</w:t>
      </w:r>
    </w:p>
    <w:p>
      <w:pPr>
        <w:pStyle w:val="0"/>
        <w:spacing w:before="200" w:line-rule="auto"/>
        <w:ind w:firstLine="540"/>
        <w:jc w:val="both"/>
      </w:pPr>
      <w:r>
        <w:rPr>
          <w:sz w:val="20"/>
        </w:rPr>
        <w:t xml:space="preserve">помещения и бытовые условия; улица и общественные места;</w:t>
      </w:r>
    </w:p>
    <w:p>
      <w:pPr>
        <w:pStyle w:val="0"/>
        <w:spacing w:before="200" w:line-rule="auto"/>
        <w:ind w:firstLine="540"/>
        <w:jc w:val="both"/>
      </w:pPr>
      <w:r>
        <w:rPr>
          <w:sz w:val="20"/>
        </w:rPr>
        <w:t xml:space="preserve">природные условия; коммуникационные связи и каналы; объекты и учреждения культуры и другие.</w:t>
      </w:r>
    </w:p>
    <w:p>
      <w:pPr>
        <w:pStyle w:val="0"/>
        <w:spacing w:before="200" w:line-rule="auto"/>
        <w:ind w:firstLine="540"/>
        <w:jc w:val="both"/>
      </w:pPr>
      <w:r>
        <w:rPr>
          <w:sz w:val="20"/>
        </w:rPr>
        <w:t xml:space="preserve">219.2.7. Программой ОБЖ предусматривается использование практикоориентированных интерактивных форм организации учебных занятий с возможностью применения тренажерных систем и виртуальных моделей. При этом использование цифровой образовательной среды на учебных занятиях должно быть разумным, компьютер и дистанционные образовательные технологии не способны полностью заменить педагога и практические действия обучающихся.</w:t>
      </w:r>
    </w:p>
    <w:p>
      <w:pPr>
        <w:pStyle w:val="0"/>
        <w:spacing w:before="200" w:line-rule="auto"/>
        <w:ind w:firstLine="540"/>
        <w:jc w:val="both"/>
      </w:pPr>
      <w:r>
        <w:rPr>
          <w:sz w:val="20"/>
        </w:rPr>
        <w:t xml:space="preserve">219.2.8. В условиях современного исторического процесса с появлением новых глобальных и региональных природных, техногенных, социальных вызовов и угроз безопасности России (критичные изменения климата, негативные медикобиологические, экологические, информационные факторы и другие условия жизнедеятельности) возрастает приоритет вопросов безопасности, их значение не только для самого человека, но также для общества и государства. При этом центральной проблемой безопасности жизнедеятельности остается сохранение жизни и здоровья каждого человека.</w:t>
      </w:r>
    </w:p>
    <w:p>
      <w:pPr>
        <w:pStyle w:val="0"/>
        <w:spacing w:before="200" w:line-rule="auto"/>
        <w:ind w:firstLine="540"/>
        <w:jc w:val="both"/>
      </w:pPr>
      <w:r>
        <w:rPr>
          <w:sz w:val="20"/>
        </w:rPr>
        <w:t xml:space="preserve">В данных обстоятельствах колоссальное значение приобретает качественное образование подрастающего поколения россиян, направленное на формирование гражданской идентичности, воспитание личности безопасного типа, овладение знаниями, умениями, навыками и компетенцией для обеспечения безопасности в повседневной жизни. Актуальность совершенствования учебно-методического обеспечения учебного процесса по предмету ОБЖ определяется системообразующими документами в области безопасности.</w:t>
      </w:r>
    </w:p>
    <w:p>
      <w:pPr>
        <w:pStyle w:val="0"/>
        <w:spacing w:before="200" w:line-rule="auto"/>
        <w:ind w:firstLine="540"/>
        <w:jc w:val="both"/>
      </w:pPr>
      <w:r>
        <w:rPr>
          <w:sz w:val="20"/>
        </w:rPr>
        <w:t xml:space="preserve">219.2.9. ОБЖ является системообразующим учебным предметом, имеет свои дидактические компоненты во всех без исключения предметных областях и реализуется через приобретение необходимых знаний, выработку и закрепление системы взаимосвязанных навыков и умений, формирование компетенций в области безопасности, поддержанных согласованным изучением других учебных предметов. Научной базой учебного предмета ОБЖ является общая теория безопасности, исходя из которой он должен обеспечивать формирование целостного видения всего комплекса проблем безопасности, включая глобальные, что позволит обосновать оптимальную систему обеспечения безопасности личности, общества и государства, а также актуализировать для обучающихся построение адекватной модели индивидуального безопасного поведения в повседневной жизни, сформировать у них базовый уровень культуры безопасности жизнедеятельности.</w:t>
      </w:r>
    </w:p>
    <w:p>
      <w:pPr>
        <w:pStyle w:val="0"/>
        <w:spacing w:before="200" w:line-rule="auto"/>
        <w:ind w:firstLine="540"/>
        <w:jc w:val="both"/>
      </w:pPr>
      <w:r>
        <w:rPr>
          <w:sz w:val="20"/>
        </w:rPr>
        <w:t xml:space="preserve">219.2.10. В настоящее время с учетом новых вызовов и угроз подходы к изучению ОБЖ входит в предметную область "Физическая культура и основы безопасности жизнедеятельности", является обязательным для изучения на уровне основного общего образования.</w:t>
      </w:r>
    </w:p>
    <w:p>
      <w:pPr>
        <w:pStyle w:val="0"/>
        <w:spacing w:before="200" w:line-rule="auto"/>
        <w:ind w:firstLine="540"/>
        <w:jc w:val="both"/>
      </w:pPr>
      <w:r>
        <w:rPr>
          <w:sz w:val="20"/>
        </w:rPr>
        <w:t xml:space="preserve">219.2.11. Изучение ОБЖ направлено на обеспечение формирования базового уровня культуры безопасности жизнедеятельности, что способствует выработке у обучающихся умений распознавать угрозы, избегать опасности, нейтрализовывать конфликтные ситуации, решать сложные вопросы социального характера, грамотно вести себя в чрезвычайных ситуациях. Такой подход содействует закреплению навыков, позволяющих обеспечивать защиту жизни и здоровья человека, формированию необходимых для этого волевых и морально-нравственных качеств, предоставляет широкие возможности для эффективной социализации, необходимой для успешной адаптации обучающихся к современной техно-социальной и информационной среде, способствует проведению мероприятий профилактического характера в сфере безопасности.</w:t>
      </w:r>
    </w:p>
    <w:p>
      <w:pPr>
        <w:pStyle w:val="0"/>
        <w:spacing w:before="200" w:line-rule="auto"/>
        <w:ind w:firstLine="540"/>
        <w:jc w:val="both"/>
      </w:pPr>
      <w:r>
        <w:rPr>
          <w:sz w:val="20"/>
        </w:rPr>
        <w:t xml:space="preserve">219.2.12. Целью изучения ОБЖ на уровне основного общего образования является формирование у обучающихся базового уровня культуры безопасности жизнедеятельности в соответствии с современными потребностями личности, общества и государства, что предполагает:</w:t>
      </w:r>
    </w:p>
    <w:p>
      <w:pPr>
        <w:pStyle w:val="0"/>
        <w:spacing w:before="200" w:line-rule="auto"/>
        <w:ind w:firstLine="540"/>
        <w:jc w:val="both"/>
      </w:pPr>
      <w:r>
        <w:rPr>
          <w:sz w:val="20"/>
        </w:rPr>
        <w:t xml:space="preserve">способность построения модели индивидуального безопасного поведения на основе понимания необходимости ведения здорового образа жизни, причин, механизмов возникновения и возможных последствий различных опасных и чрезвычайных ситуаций, знаний и умений применять необходимые средства и приемы рационального и безопасного поведения при их проявлении;</w:t>
      </w:r>
    </w:p>
    <w:p>
      <w:pPr>
        <w:pStyle w:val="0"/>
        <w:spacing w:before="200" w:line-rule="auto"/>
        <w:ind w:firstLine="540"/>
        <w:jc w:val="both"/>
      </w:pPr>
      <w:r>
        <w:rPr>
          <w:sz w:val="20"/>
        </w:rPr>
        <w:t xml:space="preserve">сформированность активной жизненной позиции, осознанное понимание значимости личного безопасного поведения в интересах безопасности личности, общества и государства;</w:t>
      </w:r>
    </w:p>
    <w:p>
      <w:pPr>
        <w:pStyle w:val="0"/>
        <w:spacing w:before="200" w:line-rule="auto"/>
        <w:ind w:firstLine="540"/>
        <w:jc w:val="both"/>
      </w:pPr>
      <w:r>
        <w:rPr>
          <w:sz w:val="20"/>
        </w:rPr>
        <w:t xml:space="preserve">знание и понимание роли государства и общества в решении задач обеспечения национальной безопасности и защиты населения от опасных и чрезвычайных ситуаций природного, техногенного и социального характера.</w:t>
      </w:r>
    </w:p>
    <w:p>
      <w:pPr>
        <w:pStyle w:val="0"/>
        <w:spacing w:before="200" w:line-rule="auto"/>
        <w:ind w:firstLine="540"/>
        <w:jc w:val="both"/>
      </w:pPr>
      <w:r>
        <w:rPr>
          <w:sz w:val="20"/>
        </w:rPr>
        <w:t xml:space="preserve">219.2.13. При изучении ряда тем у обучающихся с РАС могут возникать трудности, связанные с недостаточным пониманием социальных отношений и ограниченностью личного и социального опыта, социальной наивностью.</w:t>
      </w:r>
    </w:p>
    <w:p>
      <w:pPr>
        <w:pStyle w:val="0"/>
        <w:spacing w:before="200" w:line-rule="auto"/>
        <w:ind w:firstLine="540"/>
        <w:jc w:val="both"/>
      </w:pPr>
      <w:r>
        <w:rPr>
          <w:sz w:val="20"/>
        </w:rPr>
        <w:t xml:space="preserve">Для преодоления этих трудностей необходимо предусмотреть выполнение обучающимся заданий, направленных на развитие жизненных компетенций, в частности, развитие способности использовать знания, полученные в ходе усвоения программного материала по учебной программе, для самостоятельной организации безопасной и полноценной жизни.</w:t>
      </w:r>
    </w:p>
    <w:p>
      <w:pPr>
        <w:pStyle w:val="0"/>
        <w:spacing w:before="200" w:line-rule="auto"/>
        <w:ind w:firstLine="540"/>
        <w:jc w:val="both"/>
      </w:pPr>
      <w:r>
        <w:rPr>
          <w:sz w:val="20"/>
        </w:rPr>
        <w:t xml:space="preserve">Такими заданиями могут быть задания на создание личных памяток, личных дневников и дневников безопасности, расписаний и визуальных подсказок по темам содержания программы. Также возможно использование системы домашних заданий для закрепления и обеспечения переноса навыков и умений, полученных в образовательной организации.</w:t>
      </w:r>
    </w:p>
    <w:p>
      <w:pPr>
        <w:pStyle w:val="0"/>
        <w:spacing w:before="200" w:line-rule="auto"/>
        <w:ind w:firstLine="540"/>
        <w:jc w:val="both"/>
      </w:pPr>
      <w:r>
        <w:rPr>
          <w:sz w:val="20"/>
        </w:rPr>
        <w:t xml:space="preserve">Также при изучении ряда тем важно контролировать реакцию обучающегося с РАС с тем, чтобы не допустить возникновения страхов или навязчивых состояний. Например, ограничить использование реалистичных изображений чрезвычайных ситуаций природного характера, техногенных аварий, пожаров, катастроф и других.</w:t>
      </w:r>
    </w:p>
    <w:p>
      <w:pPr>
        <w:pStyle w:val="0"/>
        <w:spacing w:before="200" w:line-rule="auto"/>
        <w:ind w:firstLine="540"/>
        <w:jc w:val="both"/>
      </w:pPr>
      <w:r>
        <w:rPr>
          <w:sz w:val="20"/>
        </w:rPr>
        <w:t xml:space="preserve">Особенности структурирования материала.</w:t>
      </w:r>
    </w:p>
    <w:p>
      <w:pPr>
        <w:pStyle w:val="0"/>
        <w:spacing w:before="200" w:line-rule="auto"/>
        <w:ind w:firstLine="540"/>
        <w:jc w:val="both"/>
      </w:pPr>
      <w:r>
        <w:rPr>
          <w:sz w:val="20"/>
        </w:rPr>
        <w:t xml:space="preserve">На основе программы курс "Основ безопасности жизнедеятельности", может быть выстроен как по линейному, так и по концентрическому типу. При составлении рабочих программ в отдельных темах возможны дополнения с учетом местных условий и специфики обучения.</w:t>
      </w:r>
    </w:p>
    <w:p>
      <w:pPr>
        <w:pStyle w:val="0"/>
        <w:spacing w:before="200" w:line-rule="auto"/>
        <w:ind w:firstLine="540"/>
        <w:jc w:val="both"/>
      </w:pPr>
      <w:r>
        <w:rPr>
          <w:sz w:val="20"/>
        </w:rPr>
        <w:t xml:space="preserve">219.3. Образовательная организация вправе самостоятельно определять последовательность тематических линий учебного предмета ОБЖ и количество часов для их освоения. Конкретное наполнение модулей может быть скорректировано и конкретизировано с учетом региональных (географических, социальных, этнических и другие), а также бытовых и других местных особенностей.</w:t>
      </w:r>
    </w:p>
    <w:p>
      <w:pPr>
        <w:pStyle w:val="0"/>
        <w:ind w:firstLine="540"/>
        <w:jc w:val="both"/>
      </w:pPr>
      <w:r>
        <w:rPr>
          <w:sz w:val="20"/>
        </w:rPr>
      </w:r>
    </w:p>
    <w:p>
      <w:pPr>
        <w:pStyle w:val="2"/>
        <w:outlineLvl w:val="3"/>
        <w:ind w:firstLine="540"/>
        <w:jc w:val="both"/>
      </w:pPr>
      <w:r>
        <w:rPr>
          <w:sz w:val="20"/>
        </w:rPr>
        <w:t xml:space="preserve">219.4. Планируемые результаты освоения программы ОБЖ.</w:t>
      </w:r>
    </w:p>
    <w:p>
      <w:pPr>
        <w:pStyle w:val="0"/>
        <w:spacing w:before="200" w:line-rule="auto"/>
        <w:ind w:firstLine="540"/>
        <w:jc w:val="both"/>
      </w:pPr>
      <w:r>
        <w:rPr>
          <w:sz w:val="20"/>
        </w:rPr>
        <w:t xml:space="preserve">219.4.1. Личностные результаты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Способствуют процессам самопознания, самовоспитания и саморазвития, формирования внутренней позиции личности и проявляются в индивидуальных социально значимых качествах, которые выражаются прежде всего в готовности обучающихся к саморазвитию, самостоятельности, инициативе и личностному самоопределению; осмысленному ведению здорового и безопасного образа жизни и соблюдению правил экологического поведения; к целенаправленной социально значимой деятельности; принятию внутренней позиции личности как особого ценностного отношения к себе, к окружающим людям и к жизни в целом.</w:t>
      </w:r>
    </w:p>
    <w:p>
      <w:pPr>
        <w:pStyle w:val="0"/>
        <w:spacing w:before="200" w:line-rule="auto"/>
        <w:ind w:firstLine="540"/>
        <w:jc w:val="both"/>
      </w:pPr>
      <w:r>
        <w:rPr>
          <w:sz w:val="20"/>
        </w:rPr>
        <w:t xml:space="preserve">219.4.2. Личностные результаты, формируемые в ходе изучения учебного предмета ОБЖ, должны отражать готовность обучающихся руководствоваться системой позитивных ценностных ориентаций и расширение опыта деятельности на ее основе.</w:t>
      </w:r>
    </w:p>
    <w:p>
      <w:pPr>
        <w:pStyle w:val="0"/>
        <w:spacing w:before="200" w:line-rule="auto"/>
        <w:ind w:firstLine="540"/>
        <w:jc w:val="both"/>
      </w:pPr>
      <w:r>
        <w:rPr>
          <w:sz w:val="20"/>
        </w:rPr>
        <w:t xml:space="preserve">219.4.3. Личностные результаты изучения ОБЖ включают:</w:t>
      </w:r>
    </w:p>
    <w:p>
      <w:pPr>
        <w:pStyle w:val="0"/>
        <w:spacing w:before="200" w:line-rule="auto"/>
        <w:ind w:firstLine="540"/>
        <w:jc w:val="both"/>
      </w:pPr>
      <w:r>
        <w:rPr>
          <w:sz w:val="20"/>
        </w:rPr>
        <w:t xml:space="preserve">1) патриотическое воспитание:</w:t>
      </w:r>
    </w:p>
    <w:p>
      <w:pPr>
        <w:pStyle w:val="0"/>
        <w:spacing w:before="200" w:line-rule="auto"/>
        <w:ind w:firstLine="540"/>
        <w:jc w:val="both"/>
      </w:pPr>
      <w:r>
        <w:rPr>
          <w:sz w:val="20"/>
        </w:rPr>
        <w:t xml:space="preserve">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 ценностное отношение к достижениям своей Родины - России, к науке, искусству, спорту, технологиям, боевым подвигам и трудовым достижениям народа; 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w:t>
      </w:r>
    </w:p>
    <w:p>
      <w:pPr>
        <w:pStyle w:val="0"/>
        <w:spacing w:before="200" w:line-rule="auto"/>
        <w:ind w:firstLine="540"/>
        <w:jc w:val="both"/>
      </w:pPr>
      <w:r>
        <w:rPr>
          <w:sz w:val="20"/>
        </w:rPr>
        <w:t xml:space="preserve">формирование чувства гордости за свою Родину, ответственного отношения к выполнению конституционного долга - защите Отечества;</w:t>
      </w:r>
    </w:p>
    <w:p>
      <w:pPr>
        <w:pStyle w:val="0"/>
        <w:spacing w:before="200" w:line-rule="auto"/>
        <w:ind w:firstLine="540"/>
        <w:jc w:val="both"/>
      </w:pPr>
      <w:r>
        <w:rPr>
          <w:sz w:val="20"/>
        </w:rPr>
        <w:t xml:space="preserve">2) гражданское воспитание:</w:t>
      </w:r>
    </w:p>
    <w:p>
      <w:pPr>
        <w:pStyle w:val="0"/>
        <w:spacing w:before="200" w:line-rule="auto"/>
        <w:ind w:firstLine="540"/>
        <w:jc w:val="both"/>
      </w:pPr>
      <w:r>
        <w:rPr>
          <w:sz w:val="20"/>
        </w:rPr>
        <w:t xml:space="preserve">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организации, местного сообщества, родного края, страны; неприятие любых форм экстремизма, дискриминации; понимание роли различных социальных институтов в жизни человека; 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 представление о способах противодействия коррупции; готовность к разнообразной совместной деятельности, стремление к взаимопониманию и взаимопомощи, активное участие в самоуправлении; готовность к участию в гуманитарной деятельности (волонтерство, помощь людям, нуждающимся в ней);</w:t>
      </w:r>
    </w:p>
    <w:p>
      <w:pPr>
        <w:pStyle w:val="0"/>
        <w:spacing w:before="200" w:line-rule="auto"/>
        <w:ind w:firstLine="540"/>
        <w:jc w:val="both"/>
      </w:pPr>
      <w:r>
        <w:rPr>
          <w:sz w:val="20"/>
        </w:rPr>
        <w:t xml:space="preserve">сформированность активной жизненной позиции, умений и навыков личного участия в обеспечении мер безопасности личности, общества и государства;</w:t>
      </w:r>
    </w:p>
    <w:p>
      <w:pPr>
        <w:pStyle w:val="0"/>
        <w:spacing w:before="200" w:line-rule="auto"/>
        <w:ind w:firstLine="540"/>
        <w:jc w:val="both"/>
      </w:pPr>
      <w:r>
        <w:rPr>
          <w:sz w:val="20"/>
        </w:rPr>
        <w:t xml:space="preserve">понимание и признание особой роли России в обеспечении государственной и международной безопасности, обороны страны, осмысление роли государства и общества в решении задачи защиты населения от опасных и чрезвычайных ситуаций природного, техногенного и социального характера;</w:t>
      </w:r>
    </w:p>
    <w:p>
      <w:pPr>
        <w:pStyle w:val="0"/>
        <w:spacing w:before="200" w:line-rule="auto"/>
        <w:ind w:firstLine="540"/>
        <w:jc w:val="both"/>
      </w:pPr>
      <w:r>
        <w:rPr>
          <w:sz w:val="20"/>
        </w:rPr>
        <w:t xml:space="preserve">знание и понимание роли государства в противодействии основным вызовам современности: терроризму, экстремизму, незаконному распространению наркотических средств, неприятие любых форм экстремизма, дискриминации, формирование веротерпимости, уважительного и доброжелательного отношения к другому человеку, его мнению, развитие способности к конструктивному диалогу с другими людьми;</w:t>
      </w:r>
    </w:p>
    <w:p>
      <w:pPr>
        <w:pStyle w:val="0"/>
        <w:spacing w:before="200" w:line-rule="auto"/>
        <w:ind w:firstLine="540"/>
        <w:jc w:val="both"/>
      </w:pPr>
      <w:r>
        <w:rPr>
          <w:sz w:val="20"/>
        </w:rPr>
        <w:t xml:space="preserve">3) духовно-нравственное воспитание:</w:t>
      </w:r>
    </w:p>
    <w:p>
      <w:pPr>
        <w:pStyle w:val="0"/>
        <w:spacing w:before="200" w:line-rule="auto"/>
        <w:ind w:firstLine="540"/>
        <w:jc w:val="both"/>
      </w:pPr>
      <w:r>
        <w:rPr>
          <w:sz w:val="20"/>
        </w:rPr>
        <w:t xml:space="preserve">ориентация на моральные ценности и нормы в ситуациях нравственного выбора; готовность оценивать свое поведение и поступки, а также поведение и поступки других людей с позиции нравственных и правовых норм с учетом осознания последствий поступков; активное неприятие асоциальных поступков, свобода и ответственность личности в условиях индивидуального и общественного пространства;</w:t>
      </w:r>
    </w:p>
    <w:p>
      <w:pPr>
        <w:pStyle w:val="0"/>
        <w:spacing w:before="200" w:line-rule="auto"/>
        <w:ind w:firstLine="540"/>
        <w:jc w:val="both"/>
      </w:pPr>
      <w:r>
        <w:rPr>
          <w:sz w:val="20"/>
        </w:rPr>
        <w:t xml:space="preserve">развитие ответственного отношения к ведению здорового образа жизни, исключающего употребление наркотиков, алкоголя, курения и нанесение иного вреда собственному здоровью и здоровью окружающих;</w:t>
      </w:r>
    </w:p>
    <w:p>
      <w:pPr>
        <w:pStyle w:val="0"/>
        <w:spacing w:before="200" w:line-rule="auto"/>
        <w:ind w:firstLine="540"/>
        <w:jc w:val="both"/>
      </w:pPr>
      <w:r>
        <w:rPr>
          <w:sz w:val="20"/>
        </w:rPr>
        <w:t xml:space="preserve">формирование личности безопасного типа, осознанного и ответственного отношения к личной безопасности и безопасности других людей;</w:t>
      </w:r>
    </w:p>
    <w:p>
      <w:pPr>
        <w:pStyle w:val="0"/>
        <w:spacing w:before="200" w:line-rule="auto"/>
        <w:ind w:firstLine="540"/>
        <w:jc w:val="both"/>
      </w:pPr>
      <w:r>
        <w:rPr>
          <w:sz w:val="20"/>
        </w:rPr>
        <w:t xml:space="preserve">4) эстетическое воспитание:</w:t>
      </w:r>
    </w:p>
    <w:p>
      <w:pPr>
        <w:pStyle w:val="0"/>
        <w:spacing w:before="200" w:line-rule="auto"/>
        <w:ind w:firstLine="540"/>
        <w:jc w:val="both"/>
      </w:pPr>
      <w:r>
        <w:rPr>
          <w:sz w:val="20"/>
        </w:rPr>
        <w:t xml:space="preserve">формирование гармоничной личности, развитие способности воспринимать, ценить и создавать прекрасное в повседневной жизни;</w:t>
      </w:r>
    </w:p>
    <w:p>
      <w:pPr>
        <w:pStyle w:val="0"/>
        <w:spacing w:before="200" w:line-rule="auto"/>
        <w:ind w:firstLine="540"/>
        <w:jc w:val="both"/>
      </w:pPr>
      <w:r>
        <w:rPr>
          <w:sz w:val="20"/>
        </w:rPr>
        <w:t xml:space="preserve">понимание взаимозависимости счастливого юношества и безопасного личного поведения в повседневной жизни;</w:t>
      </w:r>
    </w:p>
    <w:p>
      <w:pPr>
        <w:pStyle w:val="0"/>
        <w:spacing w:before="200" w:line-rule="auto"/>
        <w:ind w:firstLine="540"/>
        <w:jc w:val="both"/>
      </w:pPr>
      <w:r>
        <w:rPr>
          <w:sz w:val="20"/>
        </w:rPr>
        <w:t xml:space="preserve">5) ценности научного познания:</w:t>
      </w:r>
    </w:p>
    <w:p>
      <w:pPr>
        <w:pStyle w:val="0"/>
        <w:spacing w:before="200" w:line-rule="auto"/>
        <w:ind w:firstLine="540"/>
        <w:jc w:val="both"/>
      </w:pPr>
      <w:r>
        <w:rPr>
          <w:sz w:val="20"/>
        </w:rPr>
        <w:t xml:space="preserve">ориентация в деятельности на современную систему научных представлений об основных закономерностях развития человека, природы и общества, взаимосвязях человека с природной и социальной средой; овладение основными навыками исследовательской деятельности,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pPr>
        <w:pStyle w:val="0"/>
        <w:spacing w:before="200" w:line-rule="auto"/>
        <w:ind w:firstLine="540"/>
        <w:jc w:val="both"/>
      </w:pPr>
      <w:r>
        <w:rPr>
          <w:sz w:val="20"/>
        </w:rPr>
        <w:t xml:space="preserve">формирование современной научной картины мира, понимание причин, механизмов возникновения и последствий распространенных видов опасных и чрезвычайных ситуаций, которые могут произойти во время пребывания в различных средах (бытовые условия, дорожное движение, общественные места и социум, природа, коммуникационные связи и каналы);</w:t>
      </w:r>
    </w:p>
    <w:p>
      <w:pPr>
        <w:pStyle w:val="0"/>
        <w:spacing w:before="200" w:line-rule="auto"/>
        <w:ind w:firstLine="540"/>
        <w:jc w:val="both"/>
      </w:pPr>
      <w:r>
        <w:rPr>
          <w:sz w:val="20"/>
        </w:rPr>
        <w:t xml:space="preserve">установка на осмысление опыта, наблюдений и поступков, овладение способностью оценивать и прогнозировать неблагоприятные факторы обстановки и принимать обоснованные решения в опасной (чрезвычайной) ситуации с учетом реальных условий и возможностей;</w:t>
      </w:r>
    </w:p>
    <w:p>
      <w:pPr>
        <w:pStyle w:val="0"/>
        <w:spacing w:before="200" w:line-rule="auto"/>
        <w:ind w:firstLine="540"/>
        <w:jc w:val="both"/>
      </w:pPr>
      <w:r>
        <w:rPr>
          <w:sz w:val="20"/>
        </w:rPr>
        <w:t xml:space="preserve">6) физическое воспитание, формирование культуры здоровья и эмоционального благополучия:</w:t>
      </w:r>
    </w:p>
    <w:p>
      <w:pPr>
        <w:pStyle w:val="0"/>
        <w:spacing w:before="200" w:line-rule="auto"/>
        <w:ind w:firstLine="540"/>
        <w:jc w:val="both"/>
      </w:pPr>
      <w:r>
        <w:rPr>
          <w:sz w:val="20"/>
        </w:rPr>
        <w:t xml:space="preserve">понимание личностного смысла изучения учебного предмета ОБЖ, его значения для безопасной и продуктивной жизнедеятельности человека, общества и государства;</w:t>
      </w:r>
    </w:p>
    <w:p>
      <w:pPr>
        <w:pStyle w:val="0"/>
        <w:spacing w:before="200" w:line-rule="auto"/>
        <w:ind w:firstLine="540"/>
        <w:jc w:val="both"/>
      </w:pPr>
      <w:r>
        <w:rPr>
          <w:sz w:val="20"/>
        </w:rPr>
        <w:t xml:space="preserve">осознание ценности жизни; ответственное отношение к своему здоровью и установка на здоровый образ жизни (здоровое питание, соблюдение гигиенических правил, сбалансированный режим занятий и отдыха, регулярная физическая активность); 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 соблюдение правил безопасности, в том числе навыков безопасного поведения в интернет-среде; способность адаптироваться к стрессовым ситуациям и меняющимся социальным, информационным и природным условиям, в том числе осмысливая собственный опыт и выстраивая дальнейшие цели;</w:t>
      </w:r>
    </w:p>
    <w:p>
      <w:pPr>
        <w:pStyle w:val="0"/>
        <w:spacing w:before="200" w:line-rule="auto"/>
        <w:ind w:firstLine="540"/>
        <w:jc w:val="both"/>
      </w:pPr>
      <w:r>
        <w:rPr>
          <w:sz w:val="20"/>
        </w:rPr>
        <w:t xml:space="preserve">умение принимать себя и других, не осуждая;</w:t>
      </w:r>
    </w:p>
    <w:p>
      <w:pPr>
        <w:pStyle w:val="0"/>
        <w:spacing w:before="200" w:line-rule="auto"/>
        <w:ind w:firstLine="540"/>
        <w:jc w:val="both"/>
      </w:pPr>
      <w:r>
        <w:rPr>
          <w:sz w:val="20"/>
        </w:rPr>
        <w:t xml:space="preserve">умение осознавать эмоциональное состояние свое и других, уметь управлять собственным эмоциональным состоянием;</w:t>
      </w:r>
    </w:p>
    <w:p>
      <w:pPr>
        <w:pStyle w:val="0"/>
        <w:spacing w:before="200" w:line-rule="auto"/>
        <w:ind w:firstLine="540"/>
        <w:jc w:val="both"/>
      </w:pPr>
      <w:r>
        <w:rPr>
          <w:sz w:val="20"/>
        </w:rPr>
        <w:t xml:space="preserve">сформированность навыка рефлексии, признание своего права на ошибку и такого же права другого человека;</w:t>
      </w:r>
    </w:p>
    <w:p>
      <w:pPr>
        <w:pStyle w:val="0"/>
        <w:spacing w:before="200" w:line-rule="auto"/>
        <w:ind w:firstLine="540"/>
        <w:jc w:val="both"/>
      </w:pPr>
      <w:r>
        <w:rPr>
          <w:sz w:val="20"/>
        </w:rPr>
        <w:t xml:space="preserve">7) трудовое воспитание:</w:t>
      </w:r>
    </w:p>
    <w:p>
      <w:pPr>
        <w:pStyle w:val="0"/>
        <w:spacing w:before="200" w:line-rule="auto"/>
        <w:ind w:firstLine="540"/>
        <w:jc w:val="both"/>
      </w:pPr>
      <w:r>
        <w:rPr>
          <w:sz w:val="20"/>
        </w:rPr>
        <w:t xml:space="preserve">установка на активное участие в решении практических задач (в рамках семьи, организации, города, края) технологической и социальной направленности, способность инициировать, планировать и самостоятельно выполнять такого рода деятельность; интерес к практическому изучению профессий и труда различного рода, в том числе на основе применения изучаемого предметного знания; осознание важности обучения на протяжении всей жизни для успешной профессиональной деятельности и развитие необходимых умений для этого; готовность адаптироваться в профессиональной среде; уважение к труду и результатам трудовой деятельности; осознанный выбор и построение индивидуальной траектории образования и жизненных планов с учетом личных и общественных интересов и потребностей;</w:t>
      </w:r>
    </w:p>
    <w:p>
      <w:pPr>
        <w:pStyle w:val="0"/>
        <w:spacing w:before="200" w:line-rule="auto"/>
        <w:ind w:firstLine="540"/>
        <w:jc w:val="both"/>
      </w:pPr>
      <w:r>
        <w:rPr>
          <w:sz w:val="20"/>
        </w:rPr>
        <w:t xml:space="preserve">укрепление ответственного отношения к учебе, способности применять меры и средства индивидуальной защиты, приемы рационального и безопасного поведения в опасных и чрезвычайных ситуациях;</w:t>
      </w:r>
    </w:p>
    <w:p>
      <w:pPr>
        <w:pStyle w:val="0"/>
        <w:spacing w:before="200" w:line-rule="auto"/>
        <w:ind w:firstLine="540"/>
        <w:jc w:val="both"/>
      </w:pPr>
      <w:r>
        <w:rPr>
          <w:sz w:val="20"/>
        </w:rPr>
        <w:t xml:space="preserve">овладение умениями оказывать первую помощь пострадавшим при потере сознания, остановке дыхания, наружных кровотечениях, попадании инородных тел в верхние дыхательные пути, травмах различных областей тела, ожогах, отморожениях, отравлениях;</w:t>
      </w:r>
    </w:p>
    <w:p>
      <w:pPr>
        <w:pStyle w:val="0"/>
        <w:spacing w:before="200" w:line-rule="auto"/>
        <w:ind w:firstLine="540"/>
        <w:jc w:val="both"/>
      </w:pPr>
      <w:r>
        <w:rPr>
          <w:sz w:val="20"/>
        </w:rPr>
        <w:t xml:space="preserve">установка на овладение знаниями и умениями предупреждения опасных и чрезвычайных ситуаций, во время пребывания в различных средах (в помещении, на улице, на природе, в общественных местах и на массовых мероприятиях, при коммуникации, при воздействии рисков культурной среды);</w:t>
      </w:r>
    </w:p>
    <w:p>
      <w:pPr>
        <w:pStyle w:val="0"/>
        <w:spacing w:before="200" w:line-rule="auto"/>
        <w:ind w:firstLine="540"/>
        <w:jc w:val="both"/>
      </w:pPr>
      <w:r>
        <w:rPr>
          <w:sz w:val="20"/>
        </w:rPr>
        <w:t xml:space="preserve">8) экологическое воспитание:</w:t>
      </w:r>
    </w:p>
    <w:p>
      <w:pPr>
        <w:pStyle w:val="0"/>
        <w:spacing w:before="200" w:line-rule="auto"/>
        <w:ind w:firstLine="540"/>
        <w:jc w:val="both"/>
      </w:pPr>
      <w:r>
        <w:rPr>
          <w:sz w:val="20"/>
        </w:rPr>
        <w:t xml:space="preserve">ориентация на применение знаний из социальных и естественных наук для решения задач в области окружающей среды, планирования поступков и оценки их возможных последствий для окружающей среды; 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 осознание своей роли как гражданина и потребителя в условиях взаимосвязи природной, технологической и социальной сред; готовность к участию в практической деятельности экологической направленности;</w:t>
      </w:r>
    </w:p>
    <w:p>
      <w:pPr>
        <w:pStyle w:val="0"/>
        <w:spacing w:before="200" w:line-rule="auto"/>
        <w:ind w:firstLine="540"/>
        <w:jc w:val="both"/>
      </w:pPr>
      <w:r>
        <w:rPr>
          <w:sz w:val="20"/>
        </w:rPr>
        <w:t xml:space="preserve">освоение основ экологической культуры, методов проектирования собственной безопасной жизнедеятельности с учетом природных, техногенных и социальных рисков на территории проживания.</w:t>
      </w:r>
    </w:p>
    <w:p>
      <w:pPr>
        <w:pStyle w:val="0"/>
        <w:spacing w:before="200" w:line-rule="auto"/>
        <w:ind w:firstLine="540"/>
        <w:jc w:val="both"/>
      </w:pPr>
      <w:r>
        <w:rPr>
          <w:sz w:val="20"/>
        </w:rPr>
        <w:t xml:space="preserve">219.4.4. В результате изучения ОБЖ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0"/>
        <w:spacing w:before="200" w:line-rule="auto"/>
        <w:ind w:firstLine="540"/>
        <w:jc w:val="both"/>
      </w:pPr>
      <w:r>
        <w:rPr>
          <w:sz w:val="20"/>
        </w:rPr>
        <w:t xml:space="preserve">219.4.4.1. У обучающегося будут сформированы следующие базовые логические действия как часть познавательных универсальных учебных действий:</w:t>
      </w:r>
    </w:p>
    <w:p>
      <w:pPr>
        <w:pStyle w:val="0"/>
        <w:spacing w:before="200" w:line-rule="auto"/>
        <w:ind w:firstLine="540"/>
        <w:jc w:val="both"/>
      </w:pPr>
      <w:r>
        <w:rPr>
          <w:sz w:val="20"/>
        </w:rPr>
        <w:t xml:space="preserve">выявлять и характеризовать существенные признаки объектов (явлений);</w:t>
      </w:r>
    </w:p>
    <w:p>
      <w:pPr>
        <w:pStyle w:val="0"/>
        <w:spacing w:before="200" w:line-rule="auto"/>
        <w:ind w:firstLine="540"/>
        <w:jc w:val="both"/>
      </w:pPr>
      <w:r>
        <w:rPr>
          <w:sz w:val="20"/>
        </w:rPr>
        <w:t xml:space="preserve">устанавливать существенный признак классификации, основания для обобщения и сравнения, критерии проводимого анализа;</w:t>
      </w:r>
    </w:p>
    <w:p>
      <w:pPr>
        <w:pStyle w:val="0"/>
        <w:spacing w:before="200" w:line-rule="auto"/>
        <w:ind w:firstLine="540"/>
        <w:jc w:val="both"/>
      </w:pPr>
      <w:r>
        <w:rPr>
          <w:sz w:val="20"/>
        </w:rPr>
        <w:t xml:space="preserve">с учетом предложенной задачи выявлять закономерности и противоречия в рассматриваемых фактах, данных и наблюдениях; предлагать критерии для выявления закономерностей и противоречий;</w:t>
      </w:r>
    </w:p>
    <w:p>
      <w:pPr>
        <w:pStyle w:val="0"/>
        <w:spacing w:before="200" w:line-rule="auto"/>
        <w:ind w:firstLine="540"/>
        <w:jc w:val="both"/>
      </w:pPr>
      <w:r>
        <w:rPr>
          <w:sz w:val="20"/>
        </w:rPr>
        <w:t xml:space="preserve">выявлять дефициты информации, данных, необходимых для решения поставленной задачи;</w:t>
      </w:r>
    </w:p>
    <w:p>
      <w:pPr>
        <w:pStyle w:val="0"/>
        <w:spacing w:before="200" w:line-rule="auto"/>
        <w:ind w:firstLine="540"/>
        <w:jc w:val="both"/>
      </w:pPr>
      <w:r>
        <w:rPr>
          <w:sz w:val="20"/>
        </w:rPr>
        <w:t xml:space="preserve">выявлять причинно-следственные связи при изучении явлений и процессов; делать выводы с использованием дедуктивных и индуктивных умозаключений, умозаключений по аналогии, формулировать гипотезы о взаимосвязях;</w:t>
      </w:r>
    </w:p>
    <w:p>
      <w:pPr>
        <w:pStyle w:val="0"/>
        <w:spacing w:before="200" w:line-rule="auto"/>
        <w:ind w:firstLine="540"/>
        <w:jc w:val="both"/>
      </w:pPr>
      <w:r>
        <w:rPr>
          <w:sz w:val="20"/>
        </w:rPr>
        <w:t xml:space="preserve">самостоятельно выбирать способ решения учебной задачи (сравнивать несколько вариантов решения, выбирать наиболее подходящий с учетом самостоятельно выделенных критериев).</w:t>
      </w:r>
    </w:p>
    <w:p>
      <w:pPr>
        <w:pStyle w:val="0"/>
        <w:spacing w:before="200" w:line-rule="auto"/>
        <w:ind w:firstLine="540"/>
        <w:jc w:val="both"/>
      </w:pPr>
      <w:r>
        <w:rPr>
          <w:sz w:val="20"/>
        </w:rPr>
        <w:t xml:space="preserve">219.4.4.2. 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0"/>
        <w:spacing w:before="200" w:line-rule="auto"/>
        <w:ind w:firstLine="540"/>
        <w:jc w:val="both"/>
      </w:pPr>
      <w:r>
        <w:rPr>
          <w:sz w:val="20"/>
        </w:rPr>
        <w:t xml:space="preserve">формулировать проблемные вопросы, отражающие несоответствие между рассматриваемым и наиболее благоприятным состоянием объекта (явления) повседневной жизни;</w:t>
      </w:r>
    </w:p>
    <w:p>
      <w:pPr>
        <w:pStyle w:val="0"/>
        <w:spacing w:before="200" w:line-rule="auto"/>
        <w:ind w:firstLine="540"/>
        <w:jc w:val="both"/>
      </w:pPr>
      <w:r>
        <w:rPr>
          <w:sz w:val="20"/>
        </w:rPr>
        <w:t xml:space="preserve">обобщать, анализировать и оценивать получаемую информацию, выдвигать гипотезы, аргументировать свою точку зрения, делать обоснованные выводы по результатам исследования;</w:t>
      </w:r>
    </w:p>
    <w:p>
      <w:pPr>
        <w:pStyle w:val="0"/>
        <w:spacing w:before="200" w:line-rule="auto"/>
        <w:ind w:firstLine="540"/>
        <w:jc w:val="both"/>
      </w:pPr>
      <w:r>
        <w:rPr>
          <w:sz w:val="20"/>
        </w:rPr>
        <w:t xml:space="preserve">проводить (принимать участие) небольшое самостоятельное исследование заданного объекта (явления), устанавливать причинно-следственные связи;</w:t>
      </w:r>
    </w:p>
    <w:p>
      <w:pPr>
        <w:pStyle w:val="0"/>
        <w:spacing w:before="200" w:line-rule="auto"/>
        <w:ind w:firstLine="540"/>
        <w:jc w:val="both"/>
      </w:pPr>
      <w:r>
        <w:rPr>
          <w:sz w:val="20"/>
        </w:rPr>
        <w:t xml:space="preserve">прогнозировать возможное дальнейшее развитие процессов, событий и их последствия в аналогичных или сходных ситуациях, а также выдвигать предположения об их развитии в новых условиях и контекстах.</w:t>
      </w:r>
    </w:p>
    <w:p>
      <w:pPr>
        <w:pStyle w:val="0"/>
        <w:spacing w:before="200" w:line-rule="auto"/>
        <w:ind w:firstLine="540"/>
        <w:jc w:val="both"/>
      </w:pPr>
      <w:r>
        <w:rPr>
          <w:sz w:val="20"/>
        </w:rPr>
        <w:t xml:space="preserve">219.4.4.3. У обучающегося будут сформированы следующие умения работать с информацией как часть познавательных универсальных учебных действий:</w:t>
      </w:r>
    </w:p>
    <w:p>
      <w:pPr>
        <w:pStyle w:val="0"/>
        <w:spacing w:before="200" w:line-rule="auto"/>
        <w:ind w:firstLine="540"/>
        <w:jc w:val="both"/>
      </w:pPr>
      <w:r>
        <w:rPr>
          <w:sz w:val="20"/>
        </w:rPr>
        <w:t xml:space="preserve">применять различные методы, инструменты и запросы при поиске и отборе информации или данных из источников с учетом предложенной учебной задачи и заданных критериев;</w:t>
      </w:r>
    </w:p>
    <w:p>
      <w:pPr>
        <w:pStyle w:val="0"/>
        <w:spacing w:before="200" w:line-rule="auto"/>
        <w:ind w:firstLine="540"/>
        <w:jc w:val="both"/>
      </w:pPr>
      <w:r>
        <w:rPr>
          <w:sz w:val="20"/>
        </w:rPr>
        <w:t xml:space="preserve">выбирать, анализировать, систематизировать и интерпретировать информацию различных видов и форм представления;</w:t>
      </w:r>
    </w:p>
    <w:p>
      <w:pPr>
        <w:pStyle w:val="0"/>
        <w:spacing w:before="200" w:line-rule="auto"/>
        <w:ind w:firstLine="540"/>
        <w:jc w:val="both"/>
      </w:pPr>
      <w:r>
        <w:rPr>
          <w:sz w:val="20"/>
        </w:rPr>
        <w:t xml:space="preserve">находить сходные аргументы (подтверждающие или опровергающие одну и ту же идею, версию) в различных информационных источниках;</w:t>
      </w:r>
    </w:p>
    <w:p>
      <w:pPr>
        <w:pStyle w:val="0"/>
        <w:spacing w:before="200" w:line-rule="auto"/>
        <w:ind w:firstLine="540"/>
        <w:jc w:val="both"/>
      </w:pPr>
      <w:r>
        <w:rPr>
          <w:sz w:val="20"/>
        </w:rPr>
        <w:t xml:space="preserve">самостоятельно выбирать оптимальную форму представления информации и иллюстрировать решаемые задачи несложными схемами, диаграммами, иной графикой и их комбинациями;</w:t>
      </w:r>
    </w:p>
    <w:p>
      <w:pPr>
        <w:pStyle w:val="0"/>
        <w:spacing w:before="200" w:line-rule="auto"/>
        <w:ind w:firstLine="540"/>
        <w:jc w:val="both"/>
      </w:pPr>
      <w:r>
        <w:rPr>
          <w:sz w:val="20"/>
        </w:rPr>
        <w:t xml:space="preserve">оценивать надежность информации по критериям, предложенным педагогическим работником или сформулированным самостоятельно;</w:t>
      </w:r>
    </w:p>
    <w:p>
      <w:pPr>
        <w:pStyle w:val="0"/>
        <w:spacing w:before="200" w:line-rule="auto"/>
        <w:ind w:firstLine="540"/>
        <w:jc w:val="both"/>
      </w:pPr>
      <w:r>
        <w:rPr>
          <w:sz w:val="20"/>
        </w:rPr>
        <w:t xml:space="preserve">эффективно запоминать и систематизировать информацию;</w:t>
      </w:r>
    </w:p>
    <w:p>
      <w:pPr>
        <w:pStyle w:val="0"/>
        <w:spacing w:before="200" w:line-rule="auto"/>
        <w:ind w:firstLine="540"/>
        <w:jc w:val="both"/>
      </w:pPr>
      <w:r>
        <w:rPr>
          <w:sz w:val="20"/>
        </w:rPr>
        <w:t xml:space="preserve">овладение системой универсальных познавательных действий обеспечивает сформированность когнитивных навыков обучающихся.</w:t>
      </w:r>
    </w:p>
    <w:p>
      <w:pPr>
        <w:pStyle w:val="0"/>
        <w:spacing w:before="200" w:line-rule="auto"/>
        <w:ind w:firstLine="540"/>
        <w:jc w:val="both"/>
      </w:pPr>
      <w:r>
        <w:rPr>
          <w:sz w:val="20"/>
        </w:rPr>
        <w:t xml:space="preserve">219.4.4.4. У обучающегося будут сформированы следующие умения общения как часть коммуникативных универсальных учебных действий:</w:t>
      </w:r>
    </w:p>
    <w:p>
      <w:pPr>
        <w:pStyle w:val="0"/>
        <w:spacing w:before="200" w:line-rule="auto"/>
        <w:ind w:firstLine="540"/>
        <w:jc w:val="both"/>
      </w:pPr>
      <w:r>
        <w:rPr>
          <w:sz w:val="20"/>
        </w:rPr>
        <w:t xml:space="preserve">уверенно высказывать свою точку зрения в устной и письменной речи, выражать эмоции в соответствии с форматом и целями общения, определять предпосылки возникновения конфликтных ситуаций и выстраивать грамотное общение для их смягчения;</w:t>
      </w:r>
    </w:p>
    <w:p>
      <w:pPr>
        <w:pStyle w:val="0"/>
        <w:spacing w:before="200" w:line-rule="auto"/>
        <w:ind w:firstLine="540"/>
        <w:jc w:val="both"/>
      </w:pPr>
      <w:r>
        <w:rPr>
          <w:sz w:val="20"/>
        </w:rPr>
        <w:t xml:space="preserve">распознавать невербальные средства общения, понимать значение социальных знаков и намерения других, уважительно, в корректной форме формулировать свои взгляды;</w:t>
      </w:r>
    </w:p>
    <w:p>
      <w:pPr>
        <w:pStyle w:val="0"/>
        <w:spacing w:before="200" w:line-rule="auto"/>
        <w:ind w:firstLine="540"/>
        <w:jc w:val="both"/>
      </w:pPr>
      <w:r>
        <w:rPr>
          <w:sz w:val="20"/>
        </w:rPr>
        <w:t xml:space="preserve">сопоставлять свои суждения с суждениями других участников диалога, обнаруживать различие и сходство позиций;</w:t>
      </w:r>
    </w:p>
    <w:p>
      <w:pPr>
        <w:pStyle w:val="0"/>
        <w:spacing w:before="200" w:line-rule="auto"/>
        <w:ind w:firstLine="540"/>
        <w:jc w:val="both"/>
      </w:pPr>
      <w:r>
        <w:rPr>
          <w:sz w:val="20"/>
        </w:rPr>
        <w:t xml:space="preserve">в ходе общения задавать вопросы и выдавать ответы по существу решаемой учебной задачи, обнаруживать различие и сходство позиций других участников диалога;</w:t>
      </w:r>
    </w:p>
    <w:p>
      <w:pPr>
        <w:pStyle w:val="0"/>
        <w:spacing w:before="200" w:line-rule="auto"/>
        <w:ind w:firstLine="540"/>
        <w:jc w:val="both"/>
      </w:pPr>
      <w:r>
        <w:rPr>
          <w:sz w:val="20"/>
        </w:rPr>
        <w:t xml:space="preserve">публично представлять результаты решения учебной задачи, самостоятельно выбирать наиболее целесообразный формат выступления и готовить различные презентационные материалы.</w:t>
      </w:r>
    </w:p>
    <w:p>
      <w:pPr>
        <w:pStyle w:val="0"/>
        <w:spacing w:before="200" w:line-rule="auto"/>
        <w:ind w:firstLine="540"/>
        <w:jc w:val="both"/>
      </w:pPr>
      <w:r>
        <w:rPr>
          <w:sz w:val="20"/>
        </w:rPr>
        <w:t xml:space="preserve">219.4.4.5. У обучающегося будут сформированы следующие умения самоорганизации как части регулятивных универсальных учебных действий:</w:t>
      </w:r>
    </w:p>
    <w:p>
      <w:pPr>
        <w:pStyle w:val="0"/>
        <w:spacing w:before="200" w:line-rule="auto"/>
        <w:ind w:firstLine="540"/>
        <w:jc w:val="both"/>
      </w:pPr>
      <w:r>
        <w:rPr>
          <w:sz w:val="20"/>
        </w:rPr>
        <w:t xml:space="preserve">выявлять проблемные вопросы, требующие решения в жизненных и учебных ситуациях;</w:t>
      </w:r>
    </w:p>
    <w:p>
      <w:pPr>
        <w:pStyle w:val="0"/>
        <w:spacing w:before="200" w:line-rule="auto"/>
        <w:ind w:firstLine="540"/>
        <w:jc w:val="both"/>
      </w:pPr>
      <w:r>
        <w:rPr>
          <w:sz w:val="20"/>
        </w:rPr>
        <w:t xml:space="preserve">аргументированно определять оптимальный вариант принятия решений, самостоятельно составлять алгоритм (часть алгоритма) и способ решения учебной задачи с учетом собственных возможностей и имеющихся ресурсов;</w:t>
      </w:r>
    </w:p>
    <w:p>
      <w:pPr>
        <w:pStyle w:val="0"/>
        <w:spacing w:before="200" w:line-rule="auto"/>
        <w:ind w:firstLine="540"/>
        <w:jc w:val="both"/>
      </w:pPr>
      <w:r>
        <w:rPr>
          <w:sz w:val="20"/>
        </w:rPr>
        <w:t xml:space="preserve">составлять план действий, находить необходимые ресурсы для его выполнения, при необходимости корректировать предложенный алгоритм, брать ответственность за принятое решение.</w:t>
      </w:r>
    </w:p>
    <w:p>
      <w:pPr>
        <w:pStyle w:val="0"/>
        <w:spacing w:before="200" w:line-rule="auto"/>
        <w:ind w:firstLine="540"/>
        <w:jc w:val="both"/>
      </w:pPr>
      <w:r>
        <w:rPr>
          <w:sz w:val="20"/>
        </w:rPr>
        <w:t xml:space="preserve">219.4.4.6. У обучающегося будут сформированы следующие умения самоконтроля, эмоционального интеллекта как части регулятивных универсальных учебных действий:</w:t>
      </w:r>
    </w:p>
    <w:p>
      <w:pPr>
        <w:pStyle w:val="0"/>
        <w:spacing w:before="200" w:line-rule="auto"/>
        <w:ind w:firstLine="540"/>
        <w:jc w:val="both"/>
      </w:pPr>
      <w:r>
        <w:rPr>
          <w:sz w:val="20"/>
        </w:rPr>
        <w:t xml:space="preserve">давать адекватную оценку ситуации, предвидеть трудности, которые могут возникнуть при решении учебной задачи, и вносить коррективы в деятельность на основе новых обстоятельств;</w:t>
      </w:r>
    </w:p>
    <w:p>
      <w:pPr>
        <w:pStyle w:val="0"/>
        <w:spacing w:before="200" w:line-rule="auto"/>
        <w:ind w:firstLine="540"/>
        <w:jc w:val="both"/>
      </w:pPr>
      <w:r>
        <w:rPr>
          <w:sz w:val="20"/>
        </w:rPr>
        <w:t xml:space="preserve">объяснять причины достижения (недостижения) результатов деятельности, давать оценку приобретенному опыту, уметь находить позитивное в произошедшей ситуации;</w:t>
      </w:r>
    </w:p>
    <w:p>
      <w:pPr>
        <w:pStyle w:val="0"/>
        <w:spacing w:before="200" w:line-rule="auto"/>
        <w:ind w:firstLine="540"/>
        <w:jc w:val="both"/>
      </w:pPr>
      <w:r>
        <w:rPr>
          <w:sz w:val="20"/>
        </w:rPr>
        <w:t xml:space="preserve">оценивать соответствие результата цели и условиям;</w:t>
      </w:r>
    </w:p>
    <w:p>
      <w:pPr>
        <w:pStyle w:val="0"/>
        <w:spacing w:before="200" w:line-rule="auto"/>
        <w:ind w:firstLine="540"/>
        <w:jc w:val="both"/>
      </w:pPr>
      <w:r>
        <w:rPr>
          <w:sz w:val="20"/>
        </w:rPr>
        <w:t xml:space="preserve">управлять собственными эмоциями и не поддаваться эмоциям других, выявлять и анализировать их причины;</w:t>
      </w:r>
    </w:p>
    <w:p>
      <w:pPr>
        <w:pStyle w:val="0"/>
        <w:spacing w:before="200" w:line-rule="auto"/>
        <w:ind w:firstLine="540"/>
        <w:jc w:val="both"/>
      </w:pPr>
      <w:r>
        <w:rPr>
          <w:sz w:val="20"/>
        </w:rPr>
        <w:t xml:space="preserve">ставить себя на место другого человека, понимать мотивы и намерения другого, регулировать способ выражения эмоций;</w:t>
      </w:r>
    </w:p>
    <w:p>
      <w:pPr>
        <w:pStyle w:val="0"/>
        <w:spacing w:before="200" w:line-rule="auto"/>
        <w:ind w:firstLine="540"/>
        <w:jc w:val="both"/>
      </w:pPr>
      <w:r>
        <w:rPr>
          <w:sz w:val="20"/>
        </w:rPr>
        <w:t xml:space="preserve">осознанно относиться к другому человеку, его мнению, признавать право на ошибку свою и чужую;</w:t>
      </w:r>
    </w:p>
    <w:p>
      <w:pPr>
        <w:pStyle w:val="0"/>
        <w:spacing w:before="200" w:line-rule="auto"/>
        <w:ind w:firstLine="540"/>
        <w:jc w:val="both"/>
      </w:pPr>
      <w:r>
        <w:rPr>
          <w:sz w:val="20"/>
        </w:rPr>
        <w:t xml:space="preserve">быть открытым себе и другим, осознавать невозможность контроля всего вокруг.</w:t>
      </w:r>
    </w:p>
    <w:p>
      <w:pPr>
        <w:pStyle w:val="0"/>
        <w:spacing w:before="200" w:line-rule="auto"/>
        <w:ind w:firstLine="540"/>
        <w:jc w:val="both"/>
      </w:pPr>
      <w:r>
        <w:rPr>
          <w:sz w:val="20"/>
        </w:rPr>
        <w:t xml:space="preserve">219.4.4.7. У обучающегося будут сформированы следующие умения совместной деятельности:</w:t>
      </w:r>
    </w:p>
    <w:p>
      <w:pPr>
        <w:pStyle w:val="0"/>
        <w:spacing w:before="200" w:line-rule="auto"/>
        <w:ind w:firstLine="540"/>
        <w:jc w:val="both"/>
      </w:pPr>
      <w:r>
        <w:rPr>
          <w:sz w:val="20"/>
        </w:rPr>
        <w:t xml:space="preserve">понимать и использовать преимущества командной и индивидуальной работы при решении конкретной учебной задачи;</w:t>
      </w:r>
    </w:p>
    <w:p>
      <w:pPr>
        <w:pStyle w:val="0"/>
        <w:spacing w:before="200" w:line-rule="auto"/>
        <w:ind w:firstLine="540"/>
        <w:jc w:val="both"/>
      </w:pPr>
      <w:r>
        <w:rPr>
          <w:sz w:val="20"/>
        </w:rPr>
        <w:t xml:space="preserve">планировать организацию совместной деятельности (распределять роли и понимать свою роль, принимать правила учебного взаимодействия, обсуждать процесс и результат совместной работы, подчиняться, выделять общую точку зрения, договариваться о результатах);</w:t>
      </w:r>
    </w:p>
    <w:p>
      <w:pPr>
        <w:pStyle w:val="0"/>
        <w:spacing w:before="200" w:line-rule="auto"/>
        <w:ind w:firstLine="540"/>
        <w:jc w:val="both"/>
      </w:pPr>
      <w:r>
        <w:rPr>
          <w:sz w:val="20"/>
        </w:rPr>
        <w:t xml:space="preserve">определять свои действия и действия партнера, которые помогали или затрудняли нахождение общего решения, оценивать качество своего вклада в общий продукт по заданным участниками группы критериям, разделять сферу ответственности и проявлять готовность к предоставлению отчета перед группой.</w:t>
      </w:r>
    </w:p>
    <w:p>
      <w:pPr>
        <w:pStyle w:val="0"/>
        <w:spacing w:before="200" w:line-rule="auto"/>
        <w:ind w:firstLine="540"/>
        <w:jc w:val="both"/>
      </w:pPr>
      <w:r>
        <w:rPr>
          <w:sz w:val="20"/>
        </w:rPr>
        <w:t xml:space="preserve">219.4.5. Предметные результаты освоения программы по ОБЖ на уровне основного общего образования</w:t>
      </w:r>
    </w:p>
    <w:p>
      <w:pPr>
        <w:pStyle w:val="0"/>
        <w:spacing w:before="200" w:line-rule="auto"/>
        <w:ind w:firstLine="540"/>
        <w:jc w:val="both"/>
      </w:pPr>
      <w:r>
        <w:rPr>
          <w:sz w:val="20"/>
        </w:rPr>
        <w:t xml:space="preserve">219.4.5.1. Предметные результаты характеризуют сформированностью у обучающихся основ культуры безопасности жизнедеятельности и проявляются в способности построения и следования модели индивидуального безопасного поведения и опыте ее применения в повседневной жизни.</w:t>
      </w:r>
    </w:p>
    <w:p>
      <w:pPr>
        <w:pStyle w:val="0"/>
        <w:spacing w:before="200" w:line-rule="auto"/>
        <w:ind w:firstLine="540"/>
        <w:jc w:val="both"/>
      </w:pPr>
      <w:r>
        <w:rPr>
          <w:sz w:val="20"/>
        </w:rPr>
        <w:t xml:space="preserve">Приобретаемый опыт проявляется в понимании существующих проблем безопасности и усвоении обучающимися минимума основных ключевых понятий, которые в дальнейшем будут использоваться без дополнительных разъяснений, приобретении систематизированных знаний основ комплексной безопасности личности, общества и государства, индивидуальной системы здорового образа жизни, антиэкстремистского мышления и антитеррористического поведения, овладении базовыми медицинскими знаниями и практическими умениями безопасного поведения в повседневной жизни.</w:t>
      </w:r>
    </w:p>
    <w:p>
      <w:pPr>
        <w:pStyle w:val="0"/>
        <w:spacing w:before="200" w:line-rule="auto"/>
        <w:ind w:firstLine="540"/>
        <w:jc w:val="both"/>
      </w:pPr>
      <w:r>
        <w:rPr>
          <w:sz w:val="20"/>
        </w:rPr>
        <w:t xml:space="preserve">219.4.5.2. Предметные результаты по ОБЖ должны обеспечивать:</w:t>
      </w:r>
    </w:p>
    <w:p>
      <w:pPr>
        <w:pStyle w:val="0"/>
        <w:spacing w:before="200" w:line-rule="auto"/>
        <w:ind w:firstLine="540"/>
        <w:jc w:val="both"/>
      </w:pPr>
      <w:r>
        <w:rPr>
          <w:sz w:val="20"/>
        </w:rPr>
        <w:t xml:space="preserve">1) сформированность культуры безопасности жизнедеятельности на основе освоенных знаний и умений, системного и комплексного понимания значимости безопасного поведения в условиях опасных и чрезвычайных ситуаций для личности, общества и государства;</w:t>
      </w:r>
    </w:p>
    <w:p>
      <w:pPr>
        <w:pStyle w:val="0"/>
        <w:spacing w:before="200" w:line-rule="auto"/>
        <w:ind w:firstLine="540"/>
        <w:jc w:val="both"/>
      </w:pPr>
      <w:r>
        <w:rPr>
          <w:sz w:val="20"/>
        </w:rPr>
        <w:t xml:space="preserve">2) сформированность социально ответственного отношения к ведению здорового образа жизни, исключающего употребление наркотиков, алкоголя, курения и нанесения иного вреда собственному здоровью и здоровью окружающих;</w:t>
      </w:r>
    </w:p>
    <w:p>
      <w:pPr>
        <w:pStyle w:val="0"/>
        <w:spacing w:before="200" w:line-rule="auto"/>
        <w:ind w:firstLine="540"/>
        <w:jc w:val="both"/>
      </w:pPr>
      <w:r>
        <w:rPr>
          <w:sz w:val="20"/>
        </w:rPr>
        <w:t xml:space="preserve">3) сформированность активной жизненной позиции, умений и навыков личного участия в обеспечении мер безопасности личности, общества и государства;</w:t>
      </w:r>
    </w:p>
    <w:p>
      <w:pPr>
        <w:pStyle w:val="0"/>
        <w:spacing w:before="200" w:line-rule="auto"/>
        <w:ind w:firstLine="540"/>
        <w:jc w:val="both"/>
      </w:pPr>
      <w:r>
        <w:rPr>
          <w:sz w:val="20"/>
        </w:rPr>
        <w:t xml:space="preserve">4) понимание и признание особой роли России в обеспечении государственной и международной безопасности, обороны страны, в противодействии основным вызовам современности: терроризму, экстремизму, незаконному распространению наркотических средств;</w:t>
      </w:r>
    </w:p>
    <w:p>
      <w:pPr>
        <w:pStyle w:val="0"/>
        <w:spacing w:before="200" w:line-rule="auto"/>
        <w:ind w:firstLine="540"/>
        <w:jc w:val="both"/>
      </w:pPr>
      <w:r>
        <w:rPr>
          <w:sz w:val="20"/>
        </w:rPr>
        <w:t xml:space="preserve">5) сформированность чувства гордости за свою Родину, ответственного отношения к выполнению конституционного долга - защите Отечества;</w:t>
      </w:r>
    </w:p>
    <w:p>
      <w:pPr>
        <w:pStyle w:val="0"/>
        <w:spacing w:before="200" w:line-rule="auto"/>
        <w:ind w:firstLine="540"/>
        <w:jc w:val="both"/>
      </w:pPr>
      <w:r>
        <w:rPr>
          <w:sz w:val="20"/>
        </w:rPr>
        <w:t xml:space="preserve">6) знание и понимание роли государства и общества в решении задачи обеспечения национальной безопасности и защиты населения от опасных и чрезвычайных ситуаций природного, техногенного и социального (в том числе террористического) характера;</w:t>
      </w:r>
    </w:p>
    <w:p>
      <w:pPr>
        <w:pStyle w:val="0"/>
        <w:spacing w:before="200" w:line-rule="auto"/>
        <w:ind w:firstLine="540"/>
        <w:jc w:val="both"/>
      </w:pPr>
      <w:r>
        <w:rPr>
          <w:sz w:val="20"/>
        </w:rPr>
        <w:t xml:space="preserve">7) понимание причин, механизмов возникновения и последствий распространенных видов опасных и чрезвычайных ситуаций, которые могут произойти во время пребывания в различных средах (бытовые условия, дорожное движение, общественные места и социум, природа, коммуникационные связи и каналы);</w:t>
      </w:r>
    </w:p>
    <w:p>
      <w:pPr>
        <w:pStyle w:val="0"/>
        <w:spacing w:before="200" w:line-rule="auto"/>
        <w:ind w:firstLine="540"/>
        <w:jc w:val="both"/>
      </w:pPr>
      <w:r>
        <w:rPr>
          <w:sz w:val="20"/>
        </w:rPr>
        <w:t xml:space="preserve">8) овладение знаниями и умениями применять меры и средства индивидуальной защиты, приемы рационального и безопасного поведения в опасных и чрезвычайных ситуациях;</w:t>
      </w:r>
    </w:p>
    <w:p>
      <w:pPr>
        <w:pStyle w:val="0"/>
        <w:spacing w:before="200" w:line-rule="auto"/>
        <w:ind w:firstLine="540"/>
        <w:jc w:val="both"/>
      </w:pPr>
      <w:r>
        <w:rPr>
          <w:sz w:val="20"/>
        </w:rPr>
        <w:t xml:space="preserve">9) освоение основ медицинских знаний и владение умениями оказывать первую помощь пострадавшим при потере сознания, остановке дыхания, наружных кровотечениях, попадании инородных тел в верхние дыхательные пути, травмах различных областей тела, ожогах, отморожениях, отравлениях;</w:t>
      </w:r>
    </w:p>
    <w:p>
      <w:pPr>
        <w:pStyle w:val="0"/>
        <w:spacing w:before="200" w:line-rule="auto"/>
        <w:ind w:firstLine="540"/>
        <w:jc w:val="both"/>
      </w:pPr>
      <w:r>
        <w:rPr>
          <w:sz w:val="20"/>
        </w:rPr>
        <w:t xml:space="preserve">10) умение оценивать и прогнозировать неблагоприятные факторы обстановки и принимать обоснованные решения в опасной (чрезвычайной) ситуации с учетом реальных условий и возможностей;</w:t>
      </w:r>
    </w:p>
    <w:p>
      <w:pPr>
        <w:pStyle w:val="0"/>
        <w:spacing w:before="200" w:line-rule="auto"/>
        <w:ind w:firstLine="540"/>
        <w:jc w:val="both"/>
      </w:pPr>
      <w:r>
        <w:rPr>
          <w:sz w:val="20"/>
        </w:rPr>
        <w:t xml:space="preserve">11) освоение основ экологической культуры, методов проектирования собственной безопасной жизнедеятельности с учетом природных, техногенных и социальных рисков на территории проживания;</w:t>
      </w:r>
    </w:p>
    <w:p>
      <w:pPr>
        <w:pStyle w:val="0"/>
        <w:spacing w:before="200" w:line-rule="auto"/>
        <w:ind w:firstLine="540"/>
        <w:jc w:val="both"/>
      </w:pPr>
      <w:r>
        <w:rPr>
          <w:sz w:val="20"/>
        </w:rPr>
        <w:t xml:space="preserve">12) овладение знаниями и умениями предупреждения опасных и чрезвычайных ситуаций во время пребывания в различных средах (бытовые условия, дорожное движение, общественные места и социум, природа, коммуникационные связи и каналы).</w:t>
      </w:r>
    </w:p>
    <w:p>
      <w:pPr>
        <w:pStyle w:val="0"/>
        <w:spacing w:before="200" w:line-rule="auto"/>
        <w:ind w:firstLine="540"/>
        <w:jc w:val="both"/>
      </w:pPr>
      <w:r>
        <w:rPr>
          <w:sz w:val="20"/>
        </w:rPr>
        <w:t xml:space="preserve">219.4.5.3. Достижение результатов освоения программы ОБЖ обеспечивается посредством включения в указанную программу предметных результатов освоения модулей ОБЖ.</w:t>
      </w:r>
    </w:p>
    <w:p>
      <w:pPr>
        <w:pStyle w:val="0"/>
        <w:spacing w:before="200" w:line-rule="auto"/>
        <w:ind w:firstLine="540"/>
        <w:jc w:val="both"/>
      </w:pPr>
      <w:r>
        <w:rPr>
          <w:sz w:val="20"/>
        </w:rPr>
        <w:t xml:space="preserve">219.4.5.4. Образовательная организация вправе самостоятельно определять последовательность для освоения обучающимися модулей ОБЖ.</w:t>
      </w:r>
    </w:p>
    <w:p>
      <w:pPr>
        <w:pStyle w:val="0"/>
        <w:spacing w:before="200" w:line-rule="auto"/>
        <w:ind w:firstLine="540"/>
        <w:jc w:val="both"/>
      </w:pPr>
      <w:r>
        <w:rPr>
          <w:sz w:val="20"/>
        </w:rPr>
        <w:t xml:space="preserve">219.4.5.5. Предлагается распределение предметных результатов, формируемых в ходе изучения учебного предмета ОБЖ, сгруппировать по учебным модулям:</w:t>
      </w:r>
    </w:p>
    <w:p>
      <w:pPr>
        <w:pStyle w:val="0"/>
        <w:spacing w:before="200" w:line-rule="auto"/>
        <w:ind w:firstLine="540"/>
        <w:jc w:val="both"/>
      </w:pPr>
      <w:r>
        <w:rPr>
          <w:sz w:val="20"/>
        </w:rPr>
        <w:t xml:space="preserve">219.4.5.5.1. Модуль N 1 "Культура безопасности жизнедеятельности в современном обществе":</w:t>
      </w:r>
    </w:p>
    <w:p>
      <w:pPr>
        <w:pStyle w:val="0"/>
        <w:spacing w:before="200" w:line-rule="auto"/>
        <w:ind w:firstLine="540"/>
        <w:jc w:val="both"/>
      </w:pPr>
      <w:r>
        <w:rPr>
          <w:sz w:val="20"/>
        </w:rPr>
        <w:t xml:space="preserve">объяснять понятия опасной и чрезвычайной ситуации, анализировать, в чем их сходство и различия (виды чрезвычайных ситуаций, в том числе террористического характера);</w:t>
      </w:r>
    </w:p>
    <w:p>
      <w:pPr>
        <w:pStyle w:val="0"/>
        <w:spacing w:before="200" w:line-rule="auto"/>
        <w:ind w:firstLine="540"/>
        <w:jc w:val="both"/>
      </w:pPr>
      <w:r>
        <w:rPr>
          <w:sz w:val="20"/>
        </w:rPr>
        <w:t xml:space="preserve">раскрывать смысл понятия культуры безопасности (как способности предвидеть, по возможности избегать, действовать в опасных ситуациях);</w:t>
      </w:r>
    </w:p>
    <w:p>
      <w:pPr>
        <w:pStyle w:val="0"/>
        <w:spacing w:before="200" w:line-rule="auto"/>
        <w:ind w:firstLine="540"/>
        <w:jc w:val="both"/>
      </w:pPr>
      <w:r>
        <w:rPr>
          <w:sz w:val="20"/>
        </w:rPr>
        <w:t xml:space="preserve">приводить примеры угрозы физическому, психическому здоровью человека и (или) нанесения ущерба имуществу, безопасности личности, общества, государства;</w:t>
      </w:r>
    </w:p>
    <w:p>
      <w:pPr>
        <w:pStyle w:val="0"/>
        <w:spacing w:before="200" w:line-rule="auto"/>
        <w:ind w:firstLine="540"/>
        <w:jc w:val="both"/>
      </w:pPr>
      <w:r>
        <w:rPr>
          <w:sz w:val="20"/>
        </w:rPr>
        <w:t xml:space="preserve">классифицировать источники опасности и факторы опасности (природные, физические, биологические, химические, психологические, социальные источники опасности - люди, животные, вирусы и бактерии; вещества, предметы и явления), в том числе техногенного происхождения;</w:t>
      </w:r>
    </w:p>
    <w:p>
      <w:pPr>
        <w:pStyle w:val="0"/>
        <w:spacing w:before="200" w:line-rule="auto"/>
        <w:ind w:firstLine="540"/>
        <w:jc w:val="both"/>
      </w:pPr>
      <w:r>
        <w:rPr>
          <w:sz w:val="20"/>
        </w:rPr>
        <w:t xml:space="preserve">раскрывать общие принципы безопасного поведения;</w:t>
      </w:r>
    </w:p>
    <w:p>
      <w:pPr>
        <w:pStyle w:val="0"/>
        <w:spacing w:before="200" w:line-rule="auto"/>
        <w:ind w:firstLine="540"/>
        <w:jc w:val="both"/>
      </w:pPr>
      <w:r>
        <w:rPr>
          <w:sz w:val="20"/>
        </w:rPr>
        <w:t xml:space="preserve">219.4.5.5.2. Модуль N 2 "Безопасность в быту":</w:t>
      </w:r>
    </w:p>
    <w:p>
      <w:pPr>
        <w:pStyle w:val="0"/>
        <w:spacing w:before="200" w:line-rule="auto"/>
        <w:ind w:firstLine="540"/>
        <w:jc w:val="both"/>
      </w:pPr>
      <w:r>
        <w:rPr>
          <w:sz w:val="20"/>
        </w:rPr>
        <w:t xml:space="preserve">объяснять особенности жизнеобеспечения жилища;</w:t>
      </w:r>
    </w:p>
    <w:p>
      <w:pPr>
        <w:pStyle w:val="0"/>
        <w:spacing w:before="200" w:line-rule="auto"/>
        <w:ind w:firstLine="540"/>
        <w:jc w:val="both"/>
      </w:pPr>
      <w:r>
        <w:rPr>
          <w:sz w:val="20"/>
        </w:rPr>
        <w:t xml:space="preserve">классифицировать источники опасности в быту (пожароопасные предметы, электроприборы, газовое оборудование, бытовая химия, медикаменты);</w:t>
      </w:r>
    </w:p>
    <w:p>
      <w:pPr>
        <w:pStyle w:val="0"/>
        <w:spacing w:before="200" w:line-rule="auto"/>
        <w:ind w:firstLine="540"/>
        <w:jc w:val="both"/>
      </w:pPr>
      <w:r>
        <w:rPr>
          <w:sz w:val="20"/>
        </w:rPr>
        <w:t xml:space="preserve">знать права, обязанности и ответственность граждан в области пожарной безопасности;</w:t>
      </w:r>
    </w:p>
    <w:p>
      <w:pPr>
        <w:pStyle w:val="0"/>
        <w:spacing w:before="200" w:line-rule="auto"/>
        <w:ind w:firstLine="540"/>
        <w:jc w:val="both"/>
      </w:pPr>
      <w:r>
        <w:rPr>
          <w:sz w:val="20"/>
        </w:rPr>
        <w:t xml:space="preserve">соблюдать правила безопасного поведения, позволяющие предупредить возникновение опасных ситуаций в быту;</w:t>
      </w:r>
    </w:p>
    <w:p>
      <w:pPr>
        <w:pStyle w:val="0"/>
        <w:spacing w:before="200" w:line-rule="auto"/>
        <w:ind w:firstLine="540"/>
        <w:jc w:val="both"/>
      </w:pPr>
      <w:r>
        <w:rPr>
          <w:sz w:val="20"/>
        </w:rPr>
        <w:t xml:space="preserve">распознавать ситуации криминального характера;</w:t>
      </w:r>
    </w:p>
    <w:p>
      <w:pPr>
        <w:pStyle w:val="0"/>
        <w:spacing w:before="200" w:line-rule="auto"/>
        <w:ind w:firstLine="540"/>
        <w:jc w:val="both"/>
      </w:pPr>
      <w:r>
        <w:rPr>
          <w:sz w:val="20"/>
        </w:rPr>
        <w:t xml:space="preserve">знать о правилах вызова экстренных служб и ответственности за ложные сообщения;</w:t>
      </w:r>
    </w:p>
    <w:p>
      <w:pPr>
        <w:pStyle w:val="0"/>
        <w:spacing w:before="200" w:line-rule="auto"/>
        <w:ind w:firstLine="540"/>
        <w:jc w:val="both"/>
      </w:pPr>
      <w:r>
        <w:rPr>
          <w:sz w:val="20"/>
        </w:rPr>
        <w:t xml:space="preserve">безопасно действовать при возникновении аварийных ситуаций техногенного происхождения в коммунальных системах жизнеобеспечения (водо- и газоснабжение, канализация, электроэнергетические и тепловые сети);</w:t>
      </w:r>
    </w:p>
    <w:p>
      <w:pPr>
        <w:pStyle w:val="0"/>
        <w:spacing w:before="200" w:line-rule="auto"/>
        <w:ind w:firstLine="540"/>
        <w:jc w:val="both"/>
      </w:pPr>
      <w:r>
        <w:rPr>
          <w:sz w:val="20"/>
        </w:rPr>
        <w:t xml:space="preserve">безопасно действовать в ситуациях криминального характера;</w:t>
      </w:r>
    </w:p>
    <w:p>
      <w:pPr>
        <w:pStyle w:val="0"/>
        <w:spacing w:before="200" w:line-rule="auto"/>
        <w:ind w:firstLine="540"/>
        <w:jc w:val="both"/>
      </w:pPr>
      <w:r>
        <w:rPr>
          <w:sz w:val="20"/>
        </w:rPr>
        <w:t xml:space="preserve">безопасно действовать при пожаре в жилых и общественных зданиях, в том числе правильно использовать первичные средства пожаротушения;</w:t>
      </w:r>
    </w:p>
    <w:p>
      <w:pPr>
        <w:pStyle w:val="0"/>
        <w:spacing w:before="200" w:line-rule="auto"/>
        <w:ind w:firstLine="540"/>
        <w:jc w:val="both"/>
      </w:pPr>
      <w:r>
        <w:rPr>
          <w:sz w:val="20"/>
        </w:rPr>
        <w:t xml:space="preserve">219.4.5.5.3. Модуль N 3 "Безопасность на транспорте":</w:t>
      </w:r>
    </w:p>
    <w:p>
      <w:pPr>
        <w:pStyle w:val="0"/>
        <w:spacing w:before="200" w:line-rule="auto"/>
        <w:ind w:firstLine="540"/>
        <w:jc w:val="both"/>
      </w:pPr>
      <w:r>
        <w:rPr>
          <w:sz w:val="20"/>
        </w:rPr>
        <w:t xml:space="preserve">классифицировать виды опасностей на транспорте (наземный, подземный, железнодорожный, водный, воздушный);</w:t>
      </w:r>
    </w:p>
    <w:p>
      <w:pPr>
        <w:pStyle w:val="0"/>
        <w:spacing w:before="200" w:line-rule="auto"/>
        <w:ind w:firstLine="540"/>
        <w:jc w:val="both"/>
      </w:pPr>
      <w:r>
        <w:rPr>
          <w:sz w:val="20"/>
        </w:rPr>
        <w:t xml:space="preserve">соблюдать правила дорожного движения, установленные для пешехода, пассажира, водителя велосипеда и иных средств передвижения;</w:t>
      </w:r>
    </w:p>
    <w:p>
      <w:pPr>
        <w:pStyle w:val="0"/>
        <w:spacing w:before="200" w:line-rule="auto"/>
        <w:ind w:firstLine="540"/>
        <w:jc w:val="both"/>
      </w:pPr>
      <w:r>
        <w:rPr>
          <w:sz w:val="20"/>
        </w:rPr>
        <w:t xml:space="preserve">предупреждать возникновение сложных и опасных ситуаций на транспорте, в том числе криминогенного характера и ситуации угрозы террористического акта;</w:t>
      </w:r>
    </w:p>
    <w:p>
      <w:pPr>
        <w:pStyle w:val="0"/>
        <w:spacing w:before="200" w:line-rule="auto"/>
        <w:ind w:firstLine="540"/>
        <w:jc w:val="both"/>
      </w:pPr>
      <w:r>
        <w:rPr>
          <w:sz w:val="20"/>
        </w:rPr>
        <w:t xml:space="preserve">безопасно действовать в ситуациях, когда человек стал участником происшествия на транспорте (наземном, подземном, железнодорожном, воздушном, водном), в том числе вызванного террористическим актом;</w:t>
      </w:r>
    </w:p>
    <w:p>
      <w:pPr>
        <w:pStyle w:val="0"/>
        <w:spacing w:before="200" w:line-rule="auto"/>
        <w:ind w:firstLine="540"/>
        <w:jc w:val="both"/>
      </w:pPr>
      <w:r>
        <w:rPr>
          <w:sz w:val="20"/>
        </w:rPr>
        <w:t xml:space="preserve">219.4.5.5.4. Модуль N 4 "Безопасность в общественных местах":</w:t>
      </w:r>
    </w:p>
    <w:p>
      <w:pPr>
        <w:pStyle w:val="0"/>
        <w:spacing w:before="200" w:line-rule="auto"/>
        <w:ind w:firstLine="540"/>
        <w:jc w:val="both"/>
      </w:pPr>
      <w:r>
        <w:rPr>
          <w:sz w:val="20"/>
        </w:rPr>
        <w:t xml:space="preserve">характеризовать потенциальные источники опасности в общественных местах, в том числе техногенного происхождения; распознавать и характеризовать ситуации криминогенного и антиобщественного характера (кража, грабеж, мошенничество, хулиганство, ксенофобия);</w:t>
      </w:r>
    </w:p>
    <w:p>
      <w:pPr>
        <w:pStyle w:val="0"/>
        <w:spacing w:before="200" w:line-rule="auto"/>
        <w:ind w:firstLine="540"/>
        <w:jc w:val="both"/>
      </w:pPr>
      <w:r>
        <w:rPr>
          <w:sz w:val="20"/>
        </w:rPr>
        <w:t xml:space="preserve">соблюдать правила безопасного поведения в местах массового пребывания людей (в толпе);</w:t>
      </w:r>
    </w:p>
    <w:p>
      <w:pPr>
        <w:pStyle w:val="0"/>
        <w:spacing w:before="200" w:line-rule="auto"/>
        <w:ind w:firstLine="540"/>
        <w:jc w:val="both"/>
      </w:pPr>
      <w:r>
        <w:rPr>
          <w:sz w:val="20"/>
        </w:rPr>
        <w:t xml:space="preserve">знать правила информирования экстренных служб;</w:t>
      </w:r>
    </w:p>
    <w:p>
      <w:pPr>
        <w:pStyle w:val="0"/>
        <w:spacing w:before="200" w:line-rule="auto"/>
        <w:ind w:firstLine="540"/>
        <w:jc w:val="both"/>
      </w:pPr>
      <w:r>
        <w:rPr>
          <w:sz w:val="20"/>
        </w:rPr>
        <w:t xml:space="preserve">безопасно действовать при обнаружении в общественных местах бесхозных (потенциально опасных) вещей и предметов;</w:t>
      </w:r>
    </w:p>
    <w:p>
      <w:pPr>
        <w:pStyle w:val="0"/>
        <w:spacing w:before="200" w:line-rule="auto"/>
        <w:ind w:firstLine="540"/>
        <w:jc w:val="both"/>
      </w:pPr>
      <w:r>
        <w:rPr>
          <w:sz w:val="20"/>
        </w:rPr>
        <w:t xml:space="preserve">эвакуироваться из общественных мест и зданий;</w:t>
      </w:r>
    </w:p>
    <w:p>
      <w:pPr>
        <w:pStyle w:val="0"/>
        <w:spacing w:before="200" w:line-rule="auto"/>
        <w:ind w:firstLine="540"/>
        <w:jc w:val="both"/>
      </w:pPr>
      <w:r>
        <w:rPr>
          <w:sz w:val="20"/>
        </w:rPr>
        <w:t xml:space="preserve">безопасно действовать при возникновении пожара и происшествиях в общественных местах;</w:t>
      </w:r>
    </w:p>
    <w:p>
      <w:pPr>
        <w:pStyle w:val="0"/>
        <w:spacing w:before="200" w:line-rule="auto"/>
        <w:ind w:firstLine="540"/>
        <w:jc w:val="both"/>
      </w:pPr>
      <w:r>
        <w:rPr>
          <w:sz w:val="20"/>
        </w:rPr>
        <w:t xml:space="preserve">безопасно действовать в условиях совершения террористического акта, в том числе при захвате и освобождении заложников;</w:t>
      </w:r>
    </w:p>
    <w:p>
      <w:pPr>
        <w:pStyle w:val="0"/>
        <w:spacing w:before="200" w:line-rule="auto"/>
        <w:ind w:firstLine="540"/>
        <w:jc w:val="both"/>
      </w:pPr>
      <w:r>
        <w:rPr>
          <w:sz w:val="20"/>
        </w:rPr>
        <w:t xml:space="preserve">безопасно действовать в ситуациях криминогенного и антиобщественного характера;</w:t>
      </w:r>
    </w:p>
    <w:p>
      <w:pPr>
        <w:pStyle w:val="0"/>
        <w:spacing w:before="200" w:line-rule="auto"/>
        <w:ind w:firstLine="540"/>
        <w:jc w:val="both"/>
      </w:pPr>
      <w:r>
        <w:rPr>
          <w:sz w:val="20"/>
        </w:rPr>
        <w:t xml:space="preserve">219.4.5.5.5. Модуль N 5 "Безопасность в природной среде":</w:t>
      </w:r>
    </w:p>
    <w:p>
      <w:pPr>
        <w:pStyle w:val="0"/>
        <w:spacing w:before="200" w:line-rule="auto"/>
        <w:ind w:firstLine="540"/>
        <w:jc w:val="both"/>
      </w:pPr>
      <w:r>
        <w:rPr>
          <w:sz w:val="20"/>
        </w:rPr>
        <w:t xml:space="preserve">раскрывать смысл понятия экологии, экологической культуры, значение экологии для устойчивого развития общества;</w:t>
      </w:r>
    </w:p>
    <w:p>
      <w:pPr>
        <w:pStyle w:val="0"/>
        <w:spacing w:before="200" w:line-rule="auto"/>
        <w:ind w:firstLine="540"/>
        <w:jc w:val="both"/>
      </w:pPr>
      <w:r>
        <w:rPr>
          <w:sz w:val="20"/>
        </w:rPr>
        <w:t xml:space="preserve">помнить и выполнять правила безопасного поведения при неблагоприятной экологической обстановке;</w:t>
      </w:r>
    </w:p>
    <w:p>
      <w:pPr>
        <w:pStyle w:val="0"/>
        <w:spacing w:before="200" w:line-rule="auto"/>
        <w:ind w:firstLine="540"/>
        <w:jc w:val="both"/>
      </w:pPr>
      <w:r>
        <w:rPr>
          <w:sz w:val="20"/>
        </w:rPr>
        <w:t xml:space="preserve">соблюдать правила безопасного поведения на природе;</w:t>
      </w:r>
    </w:p>
    <w:p>
      <w:pPr>
        <w:pStyle w:val="0"/>
        <w:spacing w:before="200" w:line-rule="auto"/>
        <w:ind w:firstLine="540"/>
        <w:jc w:val="both"/>
      </w:pPr>
      <w:r>
        <w:rPr>
          <w:sz w:val="20"/>
        </w:rPr>
        <w:t xml:space="preserve">объяснять правила безопасного поведения на водоемах в различное время года;</w:t>
      </w:r>
    </w:p>
    <w:p>
      <w:pPr>
        <w:pStyle w:val="0"/>
        <w:spacing w:before="200" w:line-rule="auto"/>
        <w:ind w:firstLine="540"/>
        <w:jc w:val="both"/>
      </w:pPr>
      <w:r>
        <w:rPr>
          <w:sz w:val="20"/>
        </w:rPr>
        <w:t xml:space="preserve">безопасно действовать в случае возникновения чрезвычайных ситуаций геологического происхождения (землетрясения, извержения вулкана), чрезвычайных ситуаций метеорологического происхождения (ураганы, бури, смерчи), гидрологического происхождения (наводнения, сели, цунами, снежные лавины), природных пожаров (лесные, торфяные, степные);</w:t>
      </w:r>
    </w:p>
    <w:p>
      <w:pPr>
        <w:pStyle w:val="0"/>
        <w:spacing w:before="200" w:line-rule="auto"/>
        <w:ind w:firstLine="540"/>
        <w:jc w:val="both"/>
      </w:pPr>
      <w:r>
        <w:rPr>
          <w:sz w:val="20"/>
        </w:rPr>
        <w:t xml:space="preserve">характеризовать правила само- и взаимопомощи терпящим бедствие на воде; безопасно действовать при автономном существовании в природной среде, учитывая вероятность потери ориентиров (риска заблудиться), встречи с дикими животными, опасными насекомыми, клещами и змеями, ядовитыми грибами и растениями;</w:t>
      </w:r>
    </w:p>
    <w:p>
      <w:pPr>
        <w:pStyle w:val="0"/>
        <w:spacing w:before="200" w:line-rule="auto"/>
        <w:ind w:firstLine="540"/>
        <w:jc w:val="both"/>
      </w:pPr>
      <w:r>
        <w:rPr>
          <w:sz w:val="20"/>
        </w:rPr>
        <w:t xml:space="preserve">знать и применять способы подачи сигнала о помощи;</w:t>
      </w:r>
    </w:p>
    <w:p>
      <w:pPr>
        <w:pStyle w:val="0"/>
        <w:spacing w:before="200" w:line-rule="auto"/>
        <w:ind w:firstLine="540"/>
        <w:jc w:val="both"/>
      </w:pPr>
      <w:r>
        <w:rPr>
          <w:sz w:val="20"/>
        </w:rPr>
        <w:t xml:space="preserve">219.4.5.5.6. Модуль N 6 "Здоровье и как его сохранить. Основы медицинских знаний":</w:t>
      </w:r>
    </w:p>
    <w:p>
      <w:pPr>
        <w:pStyle w:val="0"/>
        <w:spacing w:before="200" w:line-rule="auto"/>
        <w:ind w:firstLine="540"/>
        <w:jc w:val="both"/>
      </w:pPr>
      <w:r>
        <w:rPr>
          <w:sz w:val="20"/>
        </w:rPr>
        <w:t xml:space="preserve">раскрывать смысл понятий здоровья (физического и психического) и здорового образа жизни;</w:t>
      </w:r>
    </w:p>
    <w:p>
      <w:pPr>
        <w:pStyle w:val="0"/>
        <w:spacing w:before="200" w:line-rule="auto"/>
        <w:ind w:firstLine="540"/>
        <w:jc w:val="both"/>
      </w:pPr>
      <w:r>
        <w:rPr>
          <w:sz w:val="20"/>
        </w:rPr>
        <w:t xml:space="preserve">характеризовать факторы, влияющие на здоровье человека;</w:t>
      </w:r>
    </w:p>
    <w:p>
      <w:pPr>
        <w:pStyle w:val="0"/>
        <w:spacing w:before="200" w:line-rule="auto"/>
        <w:ind w:firstLine="540"/>
        <w:jc w:val="both"/>
      </w:pPr>
      <w:r>
        <w:rPr>
          <w:sz w:val="20"/>
        </w:rPr>
        <w:t xml:space="preserve">раскрывать понятия заболеваний, зависящих от образа жизни (физических нагрузок, режима труда и отдыха, питания, психического здоровья и психологического благополучия);</w:t>
      </w:r>
    </w:p>
    <w:p>
      <w:pPr>
        <w:pStyle w:val="0"/>
        <w:spacing w:before="200" w:line-rule="auto"/>
        <w:ind w:firstLine="540"/>
        <w:jc w:val="both"/>
      </w:pPr>
      <w:r>
        <w:rPr>
          <w:sz w:val="20"/>
        </w:rPr>
        <w:t xml:space="preserve">негативно относиться к вредным привычкам (табакокурение, алкоголизм, наркомания, игровая зависимость);</w:t>
      </w:r>
    </w:p>
    <w:p>
      <w:pPr>
        <w:pStyle w:val="0"/>
        <w:spacing w:before="200" w:line-rule="auto"/>
        <w:ind w:firstLine="540"/>
        <w:jc w:val="both"/>
      </w:pPr>
      <w:r>
        <w:rPr>
          <w:sz w:val="20"/>
        </w:rPr>
        <w:t xml:space="preserve">приводить примеры мер защиты от инфекционных и неинфекционных заболеваний;</w:t>
      </w:r>
    </w:p>
    <w:p>
      <w:pPr>
        <w:pStyle w:val="0"/>
        <w:spacing w:before="200" w:line-rule="auto"/>
        <w:ind w:firstLine="540"/>
        <w:jc w:val="both"/>
      </w:pPr>
      <w:r>
        <w:rPr>
          <w:sz w:val="20"/>
        </w:rPr>
        <w:t xml:space="preserve">безопасно действовать в случае возникновения чрезвычайных ситуаций биолого-социального происхождения (эпидемии, пандемии);</w:t>
      </w:r>
    </w:p>
    <w:p>
      <w:pPr>
        <w:pStyle w:val="0"/>
        <w:spacing w:before="200" w:line-rule="auto"/>
        <w:ind w:firstLine="540"/>
        <w:jc w:val="both"/>
      </w:pPr>
      <w:r>
        <w:rPr>
          <w:sz w:val="20"/>
        </w:rPr>
        <w:t xml:space="preserve">характеризовать основные мероприятия, проводимые в Российской Федерации по обеспечению безопасности населения при угрозе и во время чрезвычайных ситуаций биолого-социального характера;</w:t>
      </w:r>
    </w:p>
    <w:p>
      <w:pPr>
        <w:pStyle w:val="0"/>
        <w:spacing w:before="200" w:line-rule="auto"/>
        <w:ind w:firstLine="540"/>
        <w:jc w:val="both"/>
      </w:pPr>
      <w:r>
        <w:rPr>
          <w:sz w:val="20"/>
        </w:rPr>
        <w:t xml:space="preserve">оказывать первую помощь и самопомощь при неотложных состояниях;</w:t>
      </w:r>
    </w:p>
    <w:p>
      <w:pPr>
        <w:pStyle w:val="0"/>
        <w:spacing w:before="200" w:line-rule="auto"/>
        <w:ind w:firstLine="540"/>
        <w:jc w:val="both"/>
      </w:pPr>
      <w:r>
        <w:rPr>
          <w:sz w:val="20"/>
        </w:rPr>
        <w:t xml:space="preserve">219.4.5.5.7. Модуль N 7 "Безопасность в социуме":</w:t>
      </w:r>
    </w:p>
    <w:p>
      <w:pPr>
        <w:pStyle w:val="0"/>
        <w:spacing w:before="200" w:line-rule="auto"/>
        <w:ind w:firstLine="540"/>
        <w:jc w:val="both"/>
      </w:pPr>
      <w:r>
        <w:rPr>
          <w:sz w:val="20"/>
        </w:rPr>
        <w:t xml:space="preserve">приводить примеры межличностного и группового конфликта;</w:t>
      </w:r>
    </w:p>
    <w:p>
      <w:pPr>
        <w:pStyle w:val="0"/>
        <w:spacing w:before="200" w:line-rule="auto"/>
        <w:ind w:firstLine="540"/>
        <w:jc w:val="both"/>
      </w:pPr>
      <w:r>
        <w:rPr>
          <w:sz w:val="20"/>
        </w:rPr>
        <w:t xml:space="preserve">характеризовать способы избегания и разрешения конфликтных ситуаций;</w:t>
      </w:r>
    </w:p>
    <w:p>
      <w:pPr>
        <w:pStyle w:val="0"/>
        <w:spacing w:before="200" w:line-rule="auto"/>
        <w:ind w:firstLine="540"/>
        <w:jc w:val="both"/>
      </w:pPr>
      <w:r>
        <w:rPr>
          <w:sz w:val="20"/>
        </w:rPr>
        <w:t xml:space="preserve">характеризовать опасные проявления конфликтов (в том числе насилие, буллинг (травля);</w:t>
      </w:r>
    </w:p>
    <w:p>
      <w:pPr>
        <w:pStyle w:val="0"/>
        <w:spacing w:before="200" w:line-rule="auto"/>
        <w:ind w:firstLine="540"/>
        <w:jc w:val="both"/>
      </w:pPr>
      <w:r>
        <w:rPr>
          <w:sz w:val="20"/>
        </w:rPr>
        <w:t xml:space="preserve">приводить примеры манипуляций (в том числе в целях вовлечения в экстремистскую, террористическую и иную деструктивную деятельность, в субкультуры и формируемые на их основе сообщества экстремистской и суицидальной направленности) и способов противостоять манипуляциям;</w:t>
      </w:r>
    </w:p>
    <w:p>
      <w:pPr>
        <w:pStyle w:val="0"/>
        <w:spacing w:before="200" w:line-rule="auto"/>
        <w:ind w:firstLine="540"/>
        <w:jc w:val="both"/>
      </w:pPr>
      <w:r>
        <w:rPr>
          <w:sz w:val="20"/>
        </w:rPr>
        <w:t xml:space="preserve">соблюдать правила коммуникации с незнакомыми людьми (в том числе с подозрительными людьми, у которых могут иметься преступные намерения);</w:t>
      </w:r>
    </w:p>
    <w:p>
      <w:pPr>
        <w:pStyle w:val="0"/>
        <w:spacing w:before="200" w:line-rule="auto"/>
        <w:ind w:firstLine="540"/>
        <w:jc w:val="both"/>
      </w:pPr>
      <w:r>
        <w:rPr>
          <w:sz w:val="20"/>
        </w:rPr>
        <w:t xml:space="preserve">соблюдать правила безопасного и комфортного существования со знакомыми людьми и в различных группах, в том числе в семье, классе, коллективе кружка, секции, спортивной команды, группе друзей;</w:t>
      </w:r>
    </w:p>
    <w:p>
      <w:pPr>
        <w:pStyle w:val="0"/>
        <w:spacing w:before="200" w:line-rule="auto"/>
        <w:ind w:firstLine="540"/>
        <w:jc w:val="both"/>
      </w:pPr>
      <w:r>
        <w:rPr>
          <w:sz w:val="20"/>
        </w:rPr>
        <w:t xml:space="preserve">распознавать опасности и соблюдать правила безопасного поведения в практике современных молодежных увлечений;</w:t>
      </w:r>
    </w:p>
    <w:p>
      <w:pPr>
        <w:pStyle w:val="0"/>
        <w:spacing w:before="200" w:line-rule="auto"/>
        <w:ind w:firstLine="540"/>
        <w:jc w:val="both"/>
      </w:pPr>
      <w:r>
        <w:rPr>
          <w:sz w:val="20"/>
        </w:rPr>
        <w:t xml:space="preserve">безопасно действовать при опасных проявлениях конфликта и при возможных манипуляциях;</w:t>
      </w:r>
    </w:p>
    <w:p>
      <w:pPr>
        <w:pStyle w:val="0"/>
        <w:spacing w:before="200" w:line-rule="auto"/>
        <w:ind w:firstLine="540"/>
        <w:jc w:val="both"/>
      </w:pPr>
      <w:r>
        <w:rPr>
          <w:sz w:val="20"/>
        </w:rPr>
        <w:t xml:space="preserve">219.4.5.5.8. Модуль N 8 "Безопасность в информационном пространстве":</w:t>
      </w:r>
    </w:p>
    <w:p>
      <w:pPr>
        <w:pStyle w:val="0"/>
        <w:spacing w:before="200" w:line-rule="auto"/>
        <w:ind w:firstLine="540"/>
        <w:jc w:val="both"/>
      </w:pPr>
      <w:r>
        <w:rPr>
          <w:sz w:val="20"/>
        </w:rPr>
        <w:t xml:space="preserve">приводить примеры информационных и компьютерных угроз; характеризовать потенциальные риски и угрозы при использовании сети Интернет, предупреждать риски и угрозы в сети Интернет (в том числе вовлечения в экстремистские, террористические и иные деструктивные интернет-сообщества);</w:t>
      </w:r>
    </w:p>
    <w:p>
      <w:pPr>
        <w:pStyle w:val="0"/>
        <w:spacing w:before="200" w:line-rule="auto"/>
        <w:ind w:firstLine="540"/>
        <w:jc w:val="both"/>
      </w:pPr>
      <w:r>
        <w:rPr>
          <w:sz w:val="20"/>
        </w:rPr>
        <w:t xml:space="preserve">владеть принципами безопасного использования сети Интернет, электронных изделий бытового назначения (игровые приставки, мобильные телефоны сотовой связи и другие);</w:t>
      </w:r>
    </w:p>
    <w:p>
      <w:pPr>
        <w:pStyle w:val="0"/>
        <w:spacing w:before="200" w:line-rule="auto"/>
        <w:ind w:firstLine="540"/>
        <w:jc w:val="both"/>
      </w:pPr>
      <w:r>
        <w:rPr>
          <w:sz w:val="20"/>
        </w:rPr>
        <w:t xml:space="preserve">предупреждать возникновение сложных и опасных ситуаций;</w:t>
      </w:r>
    </w:p>
    <w:p>
      <w:pPr>
        <w:pStyle w:val="0"/>
        <w:spacing w:before="200" w:line-rule="auto"/>
        <w:ind w:firstLine="540"/>
        <w:jc w:val="both"/>
      </w:pPr>
      <w:r>
        <w:rPr>
          <w:sz w:val="20"/>
        </w:rPr>
        <w:t xml:space="preserve">характеризовать и предотвращать потенциальные риски и угрозы при использовании сети Интернет (например: мошенничество, игромания, деструктивные сообщества в социальных сетях);</w:t>
      </w:r>
    </w:p>
    <w:p>
      <w:pPr>
        <w:pStyle w:val="0"/>
        <w:spacing w:before="200" w:line-rule="auto"/>
        <w:ind w:firstLine="540"/>
        <w:jc w:val="both"/>
      </w:pPr>
      <w:r>
        <w:rPr>
          <w:sz w:val="20"/>
        </w:rPr>
        <w:t xml:space="preserve">219.4.5.5.9. Модуль N 9 "Основы противодействия экстремизму и терроризму":</w:t>
      </w:r>
    </w:p>
    <w:p>
      <w:pPr>
        <w:pStyle w:val="0"/>
        <w:spacing w:before="200" w:line-rule="auto"/>
        <w:ind w:firstLine="540"/>
        <w:jc w:val="both"/>
      </w:pPr>
      <w:r>
        <w:rPr>
          <w:sz w:val="20"/>
        </w:rPr>
        <w:t xml:space="preserve">объяснять понятия экстремизма, терроризма, их причины и последствия;</w:t>
      </w:r>
    </w:p>
    <w:p>
      <w:pPr>
        <w:pStyle w:val="0"/>
        <w:spacing w:before="200" w:line-rule="auto"/>
        <w:ind w:firstLine="540"/>
        <w:jc w:val="both"/>
      </w:pPr>
      <w:r>
        <w:rPr>
          <w:sz w:val="20"/>
        </w:rPr>
        <w:t xml:space="preserve">сформировать негативное отношение к экстремистской и террористической деятельности;</w:t>
      </w:r>
    </w:p>
    <w:p>
      <w:pPr>
        <w:pStyle w:val="0"/>
        <w:spacing w:before="200" w:line-rule="auto"/>
        <w:ind w:firstLine="540"/>
        <w:jc w:val="both"/>
      </w:pPr>
      <w:r>
        <w:rPr>
          <w:sz w:val="20"/>
        </w:rPr>
        <w:t xml:space="preserve">объяснять организационные основы системы противодействия терроризму и экстремизму в Российской Федерации;</w:t>
      </w:r>
    </w:p>
    <w:p>
      <w:pPr>
        <w:pStyle w:val="0"/>
        <w:spacing w:before="200" w:line-rule="auto"/>
        <w:ind w:firstLine="540"/>
        <w:jc w:val="both"/>
      </w:pPr>
      <w:r>
        <w:rPr>
          <w:sz w:val="20"/>
        </w:rPr>
        <w:t xml:space="preserve">распознавать ситуации угрозы террористического акта в доме, в общественном месте;</w:t>
      </w:r>
    </w:p>
    <w:p>
      <w:pPr>
        <w:pStyle w:val="0"/>
        <w:spacing w:before="200" w:line-rule="auto"/>
        <w:ind w:firstLine="540"/>
        <w:jc w:val="both"/>
      </w:pPr>
      <w:r>
        <w:rPr>
          <w:sz w:val="20"/>
        </w:rPr>
        <w:t xml:space="preserve">безопасно действовать при обнаружении в общественных местах бесхозных (или опасных) вещей и предметов;</w:t>
      </w:r>
    </w:p>
    <w:p>
      <w:pPr>
        <w:pStyle w:val="0"/>
        <w:spacing w:before="200" w:line-rule="auto"/>
        <w:ind w:firstLine="540"/>
        <w:jc w:val="both"/>
      </w:pPr>
      <w:r>
        <w:rPr>
          <w:sz w:val="20"/>
        </w:rPr>
        <w:t xml:space="preserve">безопасно действовать в условиях совершения террористического акта, в том числе при захвате и освобождении заложников;</w:t>
      </w:r>
    </w:p>
    <w:p>
      <w:pPr>
        <w:pStyle w:val="0"/>
        <w:spacing w:before="200" w:line-rule="auto"/>
        <w:ind w:firstLine="540"/>
        <w:jc w:val="both"/>
      </w:pPr>
      <w:r>
        <w:rPr>
          <w:sz w:val="20"/>
        </w:rPr>
        <w:t xml:space="preserve">219.4.5.5.10. Модуль N 10 "Взаимодействие личности, общества и государства в обеспечении безопасности жизни и здоровья населения":</w:t>
      </w:r>
    </w:p>
    <w:p>
      <w:pPr>
        <w:pStyle w:val="0"/>
        <w:spacing w:before="200" w:line-rule="auto"/>
        <w:ind w:firstLine="540"/>
        <w:jc w:val="both"/>
      </w:pPr>
      <w:r>
        <w:rPr>
          <w:sz w:val="20"/>
        </w:rPr>
        <w:t xml:space="preserve">характеризовать роль человека, общества и государства при обеспечении безопасности жизни и здоровья населения в Российской Федерации;</w:t>
      </w:r>
    </w:p>
    <w:p>
      <w:pPr>
        <w:pStyle w:val="0"/>
        <w:spacing w:before="200" w:line-rule="auto"/>
        <w:ind w:firstLine="540"/>
        <w:jc w:val="both"/>
      </w:pPr>
      <w:r>
        <w:rPr>
          <w:sz w:val="20"/>
        </w:rPr>
        <w:t xml:space="preserve">объяснять роль государственных служб Российской Федерации по защите населения при возникновении и ликвидации последствий чрезвычайных ситуаций в современных условиях; характеризовать основные мероприятия, проводимые в Российской Федерации, по обеспечению безопасности населения при угрозе и во время чрезвычайных ситуаций различного характера;</w:t>
      </w:r>
    </w:p>
    <w:p>
      <w:pPr>
        <w:pStyle w:val="0"/>
        <w:spacing w:before="200" w:line-rule="auto"/>
        <w:ind w:firstLine="540"/>
        <w:jc w:val="both"/>
      </w:pPr>
      <w:r>
        <w:rPr>
          <w:sz w:val="20"/>
        </w:rPr>
        <w:t xml:space="preserve">объяснять правила оповещения и эвакуации населения в условиях чрезвычайных ситуаций;</w:t>
      </w:r>
    </w:p>
    <w:p>
      <w:pPr>
        <w:pStyle w:val="0"/>
        <w:spacing w:before="200" w:line-rule="auto"/>
        <w:ind w:firstLine="540"/>
        <w:jc w:val="both"/>
      </w:pPr>
      <w:r>
        <w:rPr>
          <w:sz w:val="20"/>
        </w:rPr>
        <w:t xml:space="preserve">помнить и объяснять права и обязанности граждан Российской Федерации в области безопасности в условиях чрезвычайных ситуаций мирного и военного времени;</w:t>
      </w:r>
    </w:p>
    <w:p>
      <w:pPr>
        <w:pStyle w:val="0"/>
        <w:spacing w:before="200" w:line-rule="auto"/>
        <w:ind w:firstLine="540"/>
        <w:jc w:val="both"/>
      </w:pPr>
      <w:r>
        <w:rPr>
          <w:sz w:val="20"/>
        </w:rPr>
        <w:t xml:space="preserve">владеть правилами безопасного поведения и безопасно действовать в различных ситуациях;</w:t>
      </w:r>
    </w:p>
    <w:p>
      <w:pPr>
        <w:pStyle w:val="0"/>
        <w:spacing w:before="200" w:line-rule="auto"/>
        <w:ind w:firstLine="540"/>
        <w:jc w:val="both"/>
      </w:pPr>
      <w:r>
        <w:rPr>
          <w:sz w:val="20"/>
        </w:rPr>
        <w:t xml:space="preserve">владеть способами антикоррупционного поведения с учетом возрастных обязанностей;</w:t>
      </w:r>
    </w:p>
    <w:p>
      <w:pPr>
        <w:pStyle w:val="0"/>
        <w:spacing w:before="200" w:line-rule="auto"/>
        <w:ind w:firstLine="540"/>
        <w:jc w:val="both"/>
      </w:pPr>
      <w:r>
        <w:rPr>
          <w:sz w:val="20"/>
        </w:rPr>
        <w:t xml:space="preserve">информировать население и соответствующие органы о возникновении опасных ситуаций.</w:t>
      </w:r>
    </w:p>
    <w:p>
      <w:pPr>
        <w:pStyle w:val="0"/>
        <w:ind w:firstLine="540"/>
        <w:jc w:val="both"/>
      </w:pPr>
      <w:r>
        <w:rPr>
          <w:sz w:val="20"/>
        </w:rPr>
      </w:r>
    </w:p>
    <w:p>
      <w:pPr>
        <w:pStyle w:val="2"/>
        <w:outlineLvl w:val="2"/>
        <w:ind w:firstLine="540"/>
        <w:jc w:val="both"/>
      </w:pPr>
      <w:r>
        <w:rPr>
          <w:sz w:val="20"/>
        </w:rPr>
        <w:t xml:space="preserve">220. Программа формирования универсальных учебных действий.</w:t>
      </w:r>
    </w:p>
    <w:p>
      <w:pPr>
        <w:pStyle w:val="0"/>
        <w:spacing w:before="200" w:line-rule="auto"/>
        <w:ind w:firstLine="540"/>
        <w:jc w:val="both"/>
      </w:pPr>
      <w:r>
        <w:rPr>
          <w:sz w:val="20"/>
        </w:rPr>
        <w:t xml:space="preserve">220.1. Программа формирования универсальных учебных действий у обучающихся с ограниченными возможностями здоровья ФАОП ООО для обучающихся с ограниченными возможностями здоровья представлена в </w:t>
      </w:r>
      <w:hyperlink w:history="0" w:anchor="P31210" w:tooltip="ПРОГРАММА">
        <w:r>
          <w:rPr>
            <w:sz w:val="20"/>
            <w:color w:val="0000ff"/>
          </w:rPr>
          <w:t xml:space="preserve">приложении N 1</w:t>
        </w:r>
      </w:hyperlink>
      <w:r>
        <w:rPr>
          <w:sz w:val="20"/>
        </w:rPr>
        <w:t xml:space="preserve"> к настоящей ФАОП ООО.</w:t>
      </w:r>
    </w:p>
    <w:p>
      <w:pPr>
        <w:pStyle w:val="0"/>
        <w:ind w:firstLine="540"/>
        <w:jc w:val="both"/>
      </w:pPr>
      <w:r>
        <w:rPr>
          <w:sz w:val="20"/>
        </w:rPr>
      </w:r>
    </w:p>
    <w:p>
      <w:pPr>
        <w:pStyle w:val="2"/>
        <w:outlineLvl w:val="2"/>
        <w:ind w:firstLine="540"/>
        <w:jc w:val="both"/>
      </w:pPr>
      <w:r>
        <w:rPr>
          <w:sz w:val="20"/>
        </w:rPr>
        <w:t xml:space="preserve">221. Программа коррекционной работы.</w:t>
      </w:r>
    </w:p>
    <w:p>
      <w:pPr>
        <w:pStyle w:val="0"/>
        <w:spacing w:before="200" w:line-rule="auto"/>
        <w:ind w:firstLine="540"/>
        <w:jc w:val="both"/>
      </w:pPr>
      <w:r>
        <w:rPr>
          <w:sz w:val="20"/>
        </w:rPr>
        <w:t xml:space="preserve">221.1. Программа коррекционной работы (ПКР) является неотъемлемым структурным компонентом ФАОП ООО для обучающихся с РАС.</w:t>
      </w:r>
    </w:p>
    <w:p>
      <w:pPr>
        <w:pStyle w:val="0"/>
        <w:spacing w:before="200" w:line-rule="auto"/>
        <w:ind w:firstLine="540"/>
        <w:jc w:val="both"/>
      </w:pPr>
      <w:r>
        <w:rPr>
          <w:sz w:val="20"/>
        </w:rPr>
        <w:t xml:space="preserve">В соответствии с ФГОС ООО ПКР направлена на осуществление индивидуально-ориентированной психолого-педагогической помощи обучающимся с РАС в освоении ФАОП ООО (вариант 8.2) с учетом их особых образовательных потребностей, социальную адаптацию и личностное самоопределение. ПКР уровня основного общего образования непрерывна и преемственна с другими уровнями образования (начальным, средним).</w:t>
      </w:r>
    </w:p>
    <w:p>
      <w:pPr>
        <w:pStyle w:val="0"/>
        <w:spacing w:before="200" w:line-rule="auto"/>
        <w:ind w:firstLine="540"/>
        <w:jc w:val="both"/>
      </w:pPr>
      <w:r>
        <w:rPr>
          <w:sz w:val="20"/>
        </w:rPr>
        <w:t xml:space="preserve">221.2. ПКР должна обеспечивать:</w:t>
      </w:r>
    </w:p>
    <w:p>
      <w:pPr>
        <w:pStyle w:val="0"/>
        <w:spacing w:before="200" w:line-rule="auto"/>
        <w:ind w:firstLine="540"/>
        <w:jc w:val="both"/>
      </w:pPr>
      <w:r>
        <w:rPr>
          <w:sz w:val="20"/>
        </w:rPr>
        <w:t xml:space="preserve">выявление индивидуальных образовательных потребностей обучающихся, направленности личности, профессиональных склонностей;</w:t>
      </w:r>
    </w:p>
    <w:p>
      <w:pPr>
        <w:pStyle w:val="0"/>
        <w:spacing w:before="200" w:line-rule="auto"/>
        <w:ind w:firstLine="540"/>
        <w:jc w:val="both"/>
      </w:pPr>
      <w:r>
        <w:rPr>
          <w:sz w:val="20"/>
        </w:rPr>
        <w:t xml:space="preserve">систему комплексного психолого-педагогического сопровождения в условиях образовательной деятельности, включающего психолого-педагогическое</w:t>
      </w:r>
    </w:p>
    <w:p>
      <w:pPr>
        <w:pStyle w:val="0"/>
        <w:spacing w:before="200" w:line-rule="auto"/>
        <w:ind w:firstLine="540"/>
        <w:jc w:val="both"/>
      </w:pPr>
      <w:r>
        <w:rPr>
          <w:sz w:val="20"/>
        </w:rPr>
        <w:t xml:space="preserve">обследование обучающихся и мониторинг динамики их развития, личностного становления, проведение индивидуальных и групповых коррекционно-развивающих занятий;</w:t>
      </w:r>
    </w:p>
    <w:p>
      <w:pPr>
        <w:pStyle w:val="0"/>
        <w:spacing w:before="200" w:line-rule="auto"/>
        <w:ind w:firstLine="540"/>
        <w:jc w:val="both"/>
      </w:pPr>
      <w:r>
        <w:rPr>
          <w:sz w:val="20"/>
        </w:rPr>
        <w:t xml:space="preserve">успешное освоение ФАОП ООО (вариант 8.2), достижение обучающимися предметных, метапредметных и личностных результатов с учетом их особых образовательных потребностей.</w:t>
      </w:r>
    </w:p>
    <w:p>
      <w:pPr>
        <w:pStyle w:val="0"/>
        <w:spacing w:before="200" w:line-rule="auto"/>
        <w:ind w:firstLine="540"/>
        <w:jc w:val="both"/>
      </w:pPr>
      <w:r>
        <w:rPr>
          <w:sz w:val="20"/>
        </w:rPr>
        <w:t xml:space="preserve">221.3. ПКР должна содержать:</w:t>
      </w:r>
    </w:p>
    <w:p>
      <w:pPr>
        <w:pStyle w:val="0"/>
        <w:spacing w:before="200" w:line-rule="auto"/>
        <w:ind w:firstLine="540"/>
        <w:jc w:val="both"/>
      </w:pPr>
      <w:r>
        <w:rPr>
          <w:sz w:val="20"/>
        </w:rPr>
        <w:t xml:space="preserve">план диагностических и коррекционно-развивающих мероприятий, обеспечивающих удовлетворение индивидуальных образовательных потребностей обучающихся с РАС, освоение ими ФАОП ООО (вариант 8.2);</w:t>
      </w:r>
    </w:p>
    <w:p>
      <w:pPr>
        <w:pStyle w:val="0"/>
        <w:spacing w:before="200" w:line-rule="auto"/>
        <w:ind w:firstLine="540"/>
        <w:jc w:val="both"/>
      </w:pPr>
      <w:r>
        <w:rPr>
          <w:sz w:val="20"/>
        </w:rPr>
        <w:t xml:space="preserve">описание условий обучения и воспитания обучающихся (с учетом их особых образовательных потребностей), методы их обучения и воспитания, специальные учебники, учебные пособия и дидактические материалы, специализированные компьютерные программы, технические средства обучения коллективного и индивидуального пользования, особенности проведения групповых и индивидуальных коррекционно-развивающих занятий;</w:t>
      </w:r>
    </w:p>
    <w:p>
      <w:pPr>
        <w:pStyle w:val="0"/>
        <w:spacing w:before="200" w:line-rule="auto"/>
        <w:ind w:firstLine="540"/>
        <w:jc w:val="both"/>
      </w:pPr>
      <w:r>
        <w:rPr>
          <w:sz w:val="20"/>
        </w:rPr>
        <w:t xml:space="preserve">описание основного содержания рабочих программ коррекционноразвивающих курсов;</w:t>
      </w:r>
    </w:p>
    <w:p>
      <w:pPr>
        <w:pStyle w:val="0"/>
        <w:spacing w:before="200" w:line-rule="auto"/>
        <w:ind w:firstLine="540"/>
        <w:jc w:val="both"/>
      </w:pPr>
      <w:r>
        <w:rPr>
          <w:sz w:val="20"/>
        </w:rPr>
        <w:t xml:space="preserve">перечень дополнительных коррекционно-развивающих занятий (при наличии);</w:t>
      </w:r>
    </w:p>
    <w:p>
      <w:pPr>
        <w:pStyle w:val="0"/>
        <w:spacing w:before="200" w:line-rule="auto"/>
        <w:ind w:firstLine="540"/>
        <w:jc w:val="both"/>
      </w:pPr>
      <w:r>
        <w:rPr>
          <w:sz w:val="20"/>
        </w:rPr>
        <w:t xml:space="preserve">планируемые результаты коррекционной работы и подходы к их оценке.</w:t>
      </w:r>
    </w:p>
    <w:p>
      <w:pPr>
        <w:pStyle w:val="0"/>
        <w:spacing w:before="200" w:line-rule="auto"/>
        <w:ind w:firstLine="540"/>
        <w:jc w:val="both"/>
      </w:pPr>
      <w:r>
        <w:rPr>
          <w:sz w:val="20"/>
        </w:rPr>
        <w:t xml:space="preserve">221.4. ПКР вариативна по форме и по содержанию в зависимости от особых образовательных потребностей, характера имеющихся трудностей и особенностей социальной адаптации обучающихся с РАС, региональной специфики и особенностей образовательно-коррекционного процесса в образовательной организации.</w:t>
      </w:r>
    </w:p>
    <w:p>
      <w:pPr>
        <w:pStyle w:val="0"/>
        <w:spacing w:before="200" w:line-rule="auto"/>
        <w:ind w:firstLine="540"/>
        <w:jc w:val="both"/>
      </w:pPr>
      <w:r>
        <w:rPr>
          <w:sz w:val="20"/>
        </w:rPr>
        <w:t xml:space="preserve">221.5. ПКР предусматривает создание условий обучения и воспитания, позволяющих учитывать индивидуальные образовательные потребности обучающихся посредством дифференцированного психолого-педагогического сопровождения, индивидуализации и дифференциации образовательнокоррекционного процесса.</w:t>
      </w:r>
    </w:p>
    <w:p>
      <w:pPr>
        <w:pStyle w:val="0"/>
        <w:spacing w:before="200" w:line-rule="auto"/>
        <w:ind w:firstLine="540"/>
        <w:jc w:val="both"/>
      </w:pPr>
      <w:r>
        <w:rPr>
          <w:sz w:val="20"/>
        </w:rPr>
        <w:t xml:space="preserve">221.6. ПКР предусматривает организацию индивидуально-ориентированных коррекционно-развивающих мероприятий, обеспечивающих удовлетворение особых образовательных потребностей обучающихся с РАС в освоении ФАОП ООО.</w:t>
      </w:r>
    </w:p>
    <w:p>
      <w:pPr>
        <w:pStyle w:val="0"/>
        <w:spacing w:before="200" w:line-rule="auto"/>
        <w:ind w:firstLine="540"/>
        <w:jc w:val="both"/>
      </w:pPr>
      <w:r>
        <w:rPr>
          <w:sz w:val="20"/>
        </w:rPr>
        <w:t xml:space="preserve">221.7. ПКР может быть реализована при разных формах получения образования обучающимися, в том числе обучение на дому и с применением дистанционных технологий. Степень включенности специалистов в программу коррекционной работы устанавливается образовательной организацией самостоятельно. Объем помощи, направления и содержание коррекционноразвивающей работы с обучающимся определяются на основании заключения ППк и ПМПК.</w:t>
      </w:r>
    </w:p>
    <w:p>
      <w:pPr>
        <w:pStyle w:val="0"/>
        <w:spacing w:before="200" w:line-rule="auto"/>
        <w:ind w:firstLine="540"/>
        <w:jc w:val="both"/>
      </w:pPr>
      <w:r>
        <w:rPr>
          <w:sz w:val="20"/>
        </w:rPr>
        <w:t xml:space="preserve">221.8. Реализация ПКР предусматривает осуществление комплексного подхода в образовательно-коррекционном процессе на основе взаимодействия участников образовательных отношений. Основным механизмом, обеспечивающим системность помощи, является психолого-педагогический консилиум образовательной организации.</w:t>
      </w:r>
    </w:p>
    <w:p>
      <w:pPr>
        <w:pStyle w:val="0"/>
        <w:spacing w:before="200" w:line-rule="auto"/>
        <w:ind w:firstLine="540"/>
        <w:jc w:val="both"/>
      </w:pPr>
      <w:r>
        <w:rPr>
          <w:sz w:val="20"/>
        </w:rPr>
        <w:t xml:space="preserve">221.9. ПКР разрабатывается на период получения основного общего образования, включает следующие разделы:</w:t>
      </w:r>
    </w:p>
    <w:p>
      <w:pPr>
        <w:pStyle w:val="0"/>
        <w:spacing w:before="200" w:line-rule="auto"/>
        <w:ind w:firstLine="540"/>
        <w:jc w:val="both"/>
      </w:pPr>
      <w:r>
        <w:rPr>
          <w:sz w:val="20"/>
        </w:rPr>
        <w:t xml:space="preserve">Цели, задачи и принципы построения ПКР.</w:t>
      </w:r>
    </w:p>
    <w:p>
      <w:pPr>
        <w:pStyle w:val="0"/>
        <w:spacing w:before="200" w:line-rule="auto"/>
        <w:ind w:firstLine="540"/>
        <w:jc w:val="both"/>
      </w:pPr>
      <w:r>
        <w:rPr>
          <w:sz w:val="20"/>
        </w:rPr>
        <w:t xml:space="preserve">Перечень и содержание направлений работы.</w:t>
      </w:r>
    </w:p>
    <w:p>
      <w:pPr>
        <w:pStyle w:val="0"/>
        <w:spacing w:before="200" w:line-rule="auto"/>
        <w:ind w:firstLine="540"/>
        <w:jc w:val="both"/>
      </w:pPr>
      <w:r>
        <w:rPr>
          <w:sz w:val="20"/>
        </w:rPr>
        <w:t xml:space="preserve">Механизмы реализации программы.</w:t>
      </w:r>
    </w:p>
    <w:p>
      <w:pPr>
        <w:pStyle w:val="0"/>
        <w:spacing w:before="200" w:line-rule="auto"/>
        <w:ind w:firstLine="540"/>
        <w:jc w:val="both"/>
      </w:pPr>
      <w:r>
        <w:rPr>
          <w:sz w:val="20"/>
        </w:rPr>
        <w:t xml:space="preserve">Условия реализации программы.</w:t>
      </w:r>
    </w:p>
    <w:p>
      <w:pPr>
        <w:pStyle w:val="0"/>
        <w:spacing w:before="200" w:line-rule="auto"/>
        <w:ind w:firstLine="540"/>
        <w:jc w:val="both"/>
      </w:pPr>
      <w:r>
        <w:rPr>
          <w:sz w:val="20"/>
        </w:rPr>
        <w:t xml:space="preserve">Планируемые результаты реализации программы.</w:t>
      </w:r>
    </w:p>
    <w:p>
      <w:pPr>
        <w:pStyle w:val="0"/>
        <w:spacing w:before="200" w:line-rule="auto"/>
        <w:ind w:firstLine="540"/>
        <w:jc w:val="both"/>
      </w:pPr>
      <w:r>
        <w:rPr>
          <w:sz w:val="20"/>
        </w:rPr>
        <w:t xml:space="preserve">221.10. Программа коррекционной работы с обучающимися с расстройствами аутистического спектра ФАОП ООО для обучающихся с расстройствами аутистического спектра (вариант 8.1 и вариант 8.2) представлена в </w:t>
      </w:r>
      <w:hyperlink w:history="0" w:anchor="P35319" w:tooltip="ПРОГРАММА">
        <w:r>
          <w:rPr>
            <w:sz w:val="20"/>
            <w:color w:val="0000ff"/>
          </w:rPr>
          <w:t xml:space="preserve">приложении N 16</w:t>
        </w:r>
      </w:hyperlink>
      <w:r>
        <w:rPr>
          <w:sz w:val="20"/>
        </w:rPr>
        <w:t xml:space="preserve"> к настоящей ФАОП ООО.</w:t>
      </w:r>
    </w:p>
    <w:p>
      <w:pPr>
        <w:pStyle w:val="0"/>
        <w:ind w:firstLine="540"/>
        <w:jc w:val="both"/>
      </w:pPr>
      <w:r>
        <w:rPr>
          <w:sz w:val="20"/>
        </w:rPr>
      </w:r>
    </w:p>
    <w:p>
      <w:pPr>
        <w:pStyle w:val="2"/>
        <w:outlineLvl w:val="2"/>
        <w:ind w:firstLine="540"/>
        <w:jc w:val="both"/>
      </w:pPr>
      <w:r>
        <w:rPr>
          <w:sz w:val="20"/>
        </w:rPr>
        <w:t xml:space="preserve">222. Федеральная рабочая программа воспитания.</w:t>
      </w:r>
    </w:p>
    <w:p>
      <w:pPr>
        <w:pStyle w:val="0"/>
        <w:spacing w:before="200" w:line-rule="auto"/>
        <w:ind w:firstLine="540"/>
        <w:jc w:val="both"/>
      </w:pPr>
      <w:r>
        <w:rPr>
          <w:sz w:val="20"/>
        </w:rPr>
        <w:t xml:space="preserve">222.1. Федеральная рабочая программа воспитания представлена в </w:t>
      </w:r>
      <w:hyperlink w:history="0" w:anchor="P31591" w:tooltip="ФЕДЕРАЛЬНАЯ РАБОЧАЯ ПРОГРАММА ВОСПИТАНИЯ">
        <w:r>
          <w:rPr>
            <w:sz w:val="20"/>
            <w:color w:val="0000ff"/>
          </w:rPr>
          <w:t xml:space="preserve">приложении N 2</w:t>
        </w:r>
      </w:hyperlink>
      <w:r>
        <w:rPr>
          <w:sz w:val="20"/>
        </w:rPr>
        <w:t xml:space="preserve"> к настоящей ФАОП ООО.</w:t>
      </w:r>
    </w:p>
    <w:p>
      <w:pPr>
        <w:pStyle w:val="0"/>
        <w:ind w:firstLine="540"/>
        <w:jc w:val="both"/>
      </w:pPr>
      <w:r>
        <w:rPr>
          <w:sz w:val="20"/>
        </w:rPr>
      </w:r>
    </w:p>
    <w:p>
      <w:pPr>
        <w:pStyle w:val="2"/>
        <w:outlineLvl w:val="1"/>
        <w:jc w:val="center"/>
      </w:pPr>
      <w:r>
        <w:rPr>
          <w:sz w:val="20"/>
        </w:rPr>
        <w:t xml:space="preserve">XLVI. Организационный раздел ФАОП ООО для обучающихся</w:t>
      </w:r>
    </w:p>
    <w:p>
      <w:pPr>
        <w:pStyle w:val="2"/>
        <w:jc w:val="center"/>
      </w:pPr>
      <w:r>
        <w:rPr>
          <w:sz w:val="20"/>
        </w:rPr>
        <w:t xml:space="preserve">с расстройствами аутистического спектра (вариант 8.2)</w:t>
      </w:r>
    </w:p>
    <w:p>
      <w:pPr>
        <w:pStyle w:val="0"/>
        <w:ind w:firstLine="540"/>
        <w:jc w:val="both"/>
      </w:pPr>
      <w:r>
        <w:rPr>
          <w:sz w:val="20"/>
        </w:rPr>
      </w:r>
    </w:p>
    <w:p>
      <w:pPr>
        <w:pStyle w:val="2"/>
        <w:outlineLvl w:val="2"/>
        <w:ind w:firstLine="540"/>
        <w:jc w:val="both"/>
      </w:pPr>
      <w:r>
        <w:rPr>
          <w:sz w:val="20"/>
        </w:rPr>
        <w:t xml:space="preserve">223. Федеральный учебный план федеральной адаптированной образовательной программы основного общего образования для обучающихся с РАС (вариант 8.2).</w:t>
      </w:r>
    </w:p>
    <w:p>
      <w:pPr>
        <w:pStyle w:val="0"/>
        <w:spacing w:before="200" w:line-rule="auto"/>
        <w:ind w:firstLine="540"/>
        <w:jc w:val="both"/>
      </w:pPr>
      <w:r>
        <w:rPr>
          <w:sz w:val="20"/>
        </w:rPr>
        <w:t xml:space="preserve">223.1. Федеральный учебный план ФАОП ООО для обучающихся с РАС (вариант 8.2) в целом соответствует обязательным требованиям ФГОС ООО и </w:t>
      </w:r>
      <w:hyperlink w:history="0" r:id="rId318" w:tooltip="Приказ Минпросвещения России от 16.11.2022 N 993 &quot;Об утверждении федеральной образовательной программы основного общего образования&quot; (Зарегистрировано в Минюсте России 22.12.2022 N 71764) {КонсультантПлюс}">
        <w:r>
          <w:rPr>
            <w:sz w:val="20"/>
            <w:color w:val="0000ff"/>
          </w:rPr>
          <w:t xml:space="preserve">ФОП</w:t>
        </w:r>
      </w:hyperlink>
      <w:r>
        <w:rPr>
          <w:sz w:val="20"/>
        </w:rPr>
        <w:t xml:space="preserve"> ООО, в том числе требованиям о включении во внеурочную деятельность коррекционно-развивающих курсов по Программе коррекционной работы.</w:t>
      </w:r>
    </w:p>
    <w:p>
      <w:pPr>
        <w:pStyle w:val="0"/>
        <w:ind w:firstLine="540"/>
        <w:jc w:val="both"/>
      </w:pPr>
      <w:r>
        <w:rPr>
          <w:sz w:val="20"/>
        </w:rPr>
      </w:r>
    </w:p>
    <w:p>
      <w:pPr>
        <w:pStyle w:val="2"/>
        <w:outlineLvl w:val="3"/>
        <w:ind w:firstLine="540"/>
        <w:jc w:val="both"/>
      </w:pPr>
      <w:r>
        <w:rPr>
          <w:sz w:val="20"/>
        </w:rPr>
        <w:t xml:space="preserve">223.2. Федеральный учебный план:</w:t>
      </w:r>
    </w:p>
    <w:p>
      <w:pPr>
        <w:pStyle w:val="0"/>
        <w:spacing w:before="200" w:line-rule="auto"/>
        <w:ind w:firstLine="540"/>
        <w:jc w:val="both"/>
      </w:pPr>
      <w:r>
        <w:rPr>
          <w:sz w:val="20"/>
        </w:rPr>
        <w:t xml:space="preserve">фиксирует максимальный объем учебной нагрузки обучающихся;</w:t>
      </w:r>
    </w:p>
    <w:p>
      <w:pPr>
        <w:pStyle w:val="0"/>
        <w:spacing w:before="200" w:line-rule="auto"/>
        <w:ind w:firstLine="540"/>
        <w:jc w:val="both"/>
      </w:pPr>
      <w:r>
        <w:rPr>
          <w:sz w:val="20"/>
        </w:rPr>
        <w:t xml:space="preserve">определяет (регламентирует) перечень учебных предметов, курсов и время, отводимое на их освоение и организацию;</w:t>
      </w:r>
    </w:p>
    <w:p>
      <w:pPr>
        <w:pStyle w:val="0"/>
        <w:spacing w:before="200" w:line-rule="auto"/>
        <w:ind w:firstLine="540"/>
        <w:jc w:val="both"/>
      </w:pPr>
      <w:r>
        <w:rPr>
          <w:sz w:val="20"/>
        </w:rPr>
        <w:t xml:space="preserve">распределяет учебные предметы, курсы, модули по классам и учебным годам.</w:t>
      </w:r>
    </w:p>
    <w:p>
      <w:pPr>
        <w:pStyle w:val="0"/>
        <w:spacing w:before="200" w:line-rule="auto"/>
        <w:ind w:firstLine="540"/>
        <w:jc w:val="both"/>
      </w:pPr>
      <w:r>
        <w:rPr>
          <w:sz w:val="20"/>
        </w:rPr>
        <w:t xml:space="preserve">223.3. Федеральный учебный план обеспечивает преподавание и изучение государственного языка Российской Федерации, а также возможность преподавания и изучения родного языка из числа языков народов Российской Федерации, в том числе русского языка как родного языка, государственных языков республик Российской Федерации.</w:t>
      </w:r>
    </w:p>
    <w:p>
      <w:pPr>
        <w:pStyle w:val="0"/>
        <w:spacing w:before="200" w:line-rule="auto"/>
        <w:ind w:firstLine="540"/>
        <w:jc w:val="both"/>
      </w:pPr>
      <w:r>
        <w:rPr>
          <w:sz w:val="20"/>
        </w:rPr>
        <w:t xml:space="preserve">223.4. Для обучающегося с РАС может быть разработан индивидуальный учебный план как на весь период обучения по программе, так и на один год или иной срок. Данный индивидуальный план предусматривает решение одной или нескольких из ниже указанных задач:</w:t>
      </w:r>
    </w:p>
    <w:p>
      <w:pPr>
        <w:pStyle w:val="0"/>
        <w:spacing w:before="200" w:line-rule="auto"/>
        <w:ind w:firstLine="540"/>
        <w:jc w:val="both"/>
      </w:pPr>
      <w:r>
        <w:rPr>
          <w:sz w:val="20"/>
        </w:rPr>
        <w:t xml:space="preserve">усиление внимания к обязательным учебным дисциплинам, освоение которых может вызывать у данной группы обучающихся специфически обусловленные или индивидуально ориентированные трудности, например, увеличено время на предметы "Русский язык", "Математика" (за счет часов части учебного плана, определяемой участниками образовательных отношений);</w:t>
      </w:r>
    </w:p>
    <w:p>
      <w:pPr>
        <w:pStyle w:val="0"/>
        <w:spacing w:before="200" w:line-rule="auto"/>
        <w:ind w:firstLine="540"/>
        <w:jc w:val="both"/>
      </w:pPr>
      <w:r>
        <w:rPr>
          <w:sz w:val="20"/>
        </w:rPr>
        <w:t xml:space="preserve">введение в содержание образовательной программы учебных дисциплин, отвечающих особым образовательным потребностям, в том числе потребностям в сохранении и укреплении здоровья (предметы "Развитие речи", "Адаптивная физическая культура");</w:t>
      </w:r>
    </w:p>
    <w:p>
      <w:pPr>
        <w:pStyle w:val="0"/>
        <w:spacing w:before="200" w:line-rule="auto"/>
        <w:ind w:firstLine="540"/>
        <w:jc w:val="both"/>
      </w:pPr>
      <w:r>
        <w:rPr>
          <w:sz w:val="20"/>
        </w:rPr>
        <w:t xml:space="preserve">проведение коррекционно-развивающих курсов по программе коррекционной работы и, при необходимости, дополнительных коррекционно-развивающих занятий в соответствии с "Индивидуальным планом коррекционно-развивающей работы" за счет часов внеурочной деятельности в объеме не менее 5 часов в неделю;</w:t>
      </w:r>
    </w:p>
    <w:p>
      <w:pPr>
        <w:pStyle w:val="0"/>
        <w:spacing w:before="200" w:line-rule="auto"/>
        <w:ind w:firstLine="540"/>
        <w:jc w:val="both"/>
      </w:pPr>
      <w:r>
        <w:rPr>
          <w:sz w:val="20"/>
        </w:rPr>
        <w:t xml:space="preserve">организация и проведение индивидуальных консультаций педагогов по обязательным учебным дисциплинам, по темам и разделам, требующим особого внимания для пропедевтики возникновения специфически обусловленных или индивидуально ориентированных трудностей в обучении;</w:t>
      </w:r>
    </w:p>
    <w:p>
      <w:pPr>
        <w:pStyle w:val="0"/>
        <w:spacing w:before="200" w:line-rule="auto"/>
        <w:ind w:firstLine="540"/>
        <w:jc w:val="both"/>
      </w:pPr>
      <w:r>
        <w:rPr>
          <w:sz w:val="20"/>
        </w:rPr>
        <w:t xml:space="preserve">реализация индивидуальной образовательной траектории с учетом интересов, склонностей, способностей (в том числе выдающихся), выбранного обучающимся профиля в обучении.</w:t>
      </w:r>
    </w:p>
    <w:p>
      <w:pPr>
        <w:pStyle w:val="0"/>
        <w:spacing w:before="200" w:line-rule="auto"/>
        <w:ind w:firstLine="540"/>
        <w:jc w:val="both"/>
      </w:pPr>
      <w:r>
        <w:rPr>
          <w:sz w:val="20"/>
        </w:rPr>
        <w:t xml:space="preserve">223.5. Федеральный учебный план состоит из двух частей: обязательной части и части, формируемой участниками образовательных отношений.</w:t>
      </w:r>
    </w:p>
    <w:p>
      <w:pPr>
        <w:pStyle w:val="0"/>
        <w:spacing w:before="200" w:line-rule="auto"/>
        <w:ind w:firstLine="540"/>
        <w:jc w:val="both"/>
      </w:pPr>
      <w:r>
        <w:rPr>
          <w:sz w:val="20"/>
        </w:rPr>
        <w:t xml:space="preserve">223.5.1. Обязательная часть федерального учебного плана определяет состав учебных предметов, обязательных для всех имеющих по данной программе государственную аккредитацию образовательных организаций, реализующих ФАОП ООО, и учебное время, отводимое на их изучение по классам (годам) обучения.</w:t>
      </w:r>
    </w:p>
    <w:p>
      <w:pPr>
        <w:pStyle w:val="0"/>
        <w:spacing w:before="200" w:line-rule="auto"/>
        <w:ind w:firstLine="540"/>
        <w:jc w:val="both"/>
      </w:pPr>
      <w:r>
        <w:rPr>
          <w:sz w:val="20"/>
        </w:rPr>
        <w:t xml:space="preserve">223.5.2. Часть федерального учебного плана, формируемая участниками образовательных отношений, определяет время, отводимое на изучение учебных предметов, учебных курсов, учебных модулей по выбору обучающихся, родителей (законных представителей) несовершеннолетних обучающихся, в том числе предусматривающие углубленное изучение учебных предметов, с целью удовлетворения различных интересов обучающихся, потребностей в физическом развитии и совершенствовании, а также учитывающие этнокультурные интересы, особые образовательные потребности обучающихся с ОВЗ.</w:t>
      </w:r>
    </w:p>
    <w:p>
      <w:pPr>
        <w:pStyle w:val="0"/>
        <w:spacing w:before="200" w:line-rule="auto"/>
        <w:ind w:firstLine="540"/>
        <w:jc w:val="both"/>
      </w:pPr>
      <w:r>
        <w:rPr>
          <w:sz w:val="20"/>
        </w:rPr>
        <w:t xml:space="preserve">Время, отводимое на данную часть федерального учебного плана, может быть использовано на:</w:t>
      </w:r>
    </w:p>
    <w:p>
      <w:pPr>
        <w:pStyle w:val="0"/>
        <w:spacing w:before="200" w:line-rule="auto"/>
        <w:ind w:firstLine="540"/>
        <w:jc w:val="both"/>
      </w:pPr>
      <w:r>
        <w:rPr>
          <w:sz w:val="20"/>
        </w:rPr>
        <w:t xml:space="preserve">увеличение учебных часов, предусмотренных на изучение отдельных учебных предметов обязательной части, в том числе на углубленном уровне;</w:t>
      </w:r>
    </w:p>
    <w:p>
      <w:pPr>
        <w:pStyle w:val="0"/>
        <w:spacing w:before="200" w:line-rule="auto"/>
        <w:ind w:firstLine="540"/>
        <w:jc w:val="both"/>
      </w:pPr>
      <w:r>
        <w:rPr>
          <w:sz w:val="20"/>
        </w:rPr>
        <w:t xml:space="preserve">введение специально разработанных учебных курсов, обеспечивающих интересы и потребности участников образовательных отношений, в том числе этнокультурные;</w:t>
      </w:r>
    </w:p>
    <w:p>
      <w:pPr>
        <w:pStyle w:val="0"/>
        <w:spacing w:before="200" w:line-rule="auto"/>
        <w:ind w:firstLine="540"/>
        <w:jc w:val="both"/>
      </w:pPr>
      <w:r>
        <w:rPr>
          <w:sz w:val="20"/>
        </w:rPr>
        <w:t xml:space="preserve">другие виды учебной, воспитательной, спортивной и иной деятельности обучающихся.</w:t>
      </w:r>
    </w:p>
    <w:p>
      <w:pPr>
        <w:pStyle w:val="0"/>
        <w:spacing w:before="200" w:line-rule="auto"/>
        <w:ind w:firstLine="540"/>
        <w:jc w:val="both"/>
      </w:pPr>
      <w:r>
        <w:rPr>
          <w:sz w:val="20"/>
        </w:rPr>
        <w:t xml:space="preserve">223.6. Для обучающихся по ФАОП ООО учащихся с РАС (вариант 8.2) представлен следующий федеральный учебный план:</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24"/>
        <w:gridCol w:w="2268"/>
        <w:gridCol w:w="606"/>
        <w:gridCol w:w="606"/>
        <w:gridCol w:w="606"/>
        <w:gridCol w:w="606"/>
        <w:gridCol w:w="606"/>
        <w:gridCol w:w="608"/>
        <w:gridCol w:w="794"/>
      </w:tblGrid>
      <w:tr>
        <w:tc>
          <w:tcPr>
            <w:tcW w:w="2324" w:type="dxa"/>
            <w:vMerge w:val="restart"/>
          </w:tcPr>
          <w:p>
            <w:pPr>
              <w:pStyle w:val="0"/>
              <w:jc w:val="center"/>
            </w:pPr>
            <w:r>
              <w:rPr>
                <w:sz w:val="20"/>
              </w:rPr>
              <w:t xml:space="preserve">Предметные области</w:t>
            </w:r>
          </w:p>
        </w:tc>
        <w:tc>
          <w:tcPr>
            <w:tcW w:w="2268" w:type="dxa"/>
            <w:vMerge w:val="restart"/>
          </w:tcPr>
          <w:p>
            <w:pPr>
              <w:pStyle w:val="0"/>
              <w:jc w:val="both"/>
            </w:pPr>
            <w:r>
              <w:rPr>
                <w:sz w:val="20"/>
              </w:rPr>
              <w:t xml:space="preserve">Учебные</w:t>
            </w:r>
          </w:p>
          <w:p>
            <w:pPr>
              <w:pStyle w:val="0"/>
            </w:pPr>
            <w:r>
              <w:rPr>
                <w:sz w:val="20"/>
              </w:rPr>
              <w:t xml:space="preserve">Предметы / Классы</w:t>
            </w:r>
          </w:p>
        </w:tc>
        <w:tc>
          <w:tcPr>
            <w:gridSpan w:val="7"/>
            <w:tcW w:w="4432" w:type="dxa"/>
          </w:tcPr>
          <w:p>
            <w:pPr>
              <w:pStyle w:val="0"/>
              <w:jc w:val="center"/>
            </w:pPr>
            <w:r>
              <w:rPr>
                <w:sz w:val="20"/>
              </w:rPr>
              <w:t xml:space="preserve">Количество часов в неделю</w:t>
            </w:r>
          </w:p>
        </w:tc>
      </w:tr>
      <w:tr>
        <w:tc>
          <w:tcPr>
            <w:vMerge w:val="continue"/>
          </w:tcPr>
          <w:p/>
        </w:tc>
        <w:tc>
          <w:tcPr>
            <w:vMerge w:val="continue"/>
          </w:tcPr>
          <w:p/>
        </w:tc>
        <w:tc>
          <w:tcPr>
            <w:tcW w:w="606" w:type="dxa"/>
          </w:tcPr>
          <w:p>
            <w:pPr>
              <w:pStyle w:val="0"/>
              <w:jc w:val="center"/>
            </w:pPr>
            <w:r>
              <w:rPr>
                <w:sz w:val="20"/>
              </w:rPr>
              <w:t xml:space="preserve">V</w:t>
            </w:r>
          </w:p>
        </w:tc>
        <w:tc>
          <w:tcPr>
            <w:tcW w:w="606" w:type="dxa"/>
          </w:tcPr>
          <w:p>
            <w:pPr>
              <w:pStyle w:val="0"/>
              <w:jc w:val="center"/>
            </w:pPr>
            <w:r>
              <w:rPr>
                <w:sz w:val="20"/>
              </w:rPr>
              <w:t xml:space="preserve">VI</w:t>
            </w:r>
          </w:p>
        </w:tc>
        <w:tc>
          <w:tcPr>
            <w:tcW w:w="606" w:type="dxa"/>
          </w:tcPr>
          <w:p>
            <w:pPr>
              <w:pStyle w:val="0"/>
              <w:jc w:val="center"/>
            </w:pPr>
            <w:r>
              <w:rPr>
                <w:sz w:val="20"/>
              </w:rPr>
              <w:t xml:space="preserve">VII</w:t>
            </w:r>
          </w:p>
        </w:tc>
        <w:tc>
          <w:tcPr>
            <w:tcW w:w="606" w:type="dxa"/>
          </w:tcPr>
          <w:p>
            <w:pPr>
              <w:pStyle w:val="0"/>
              <w:jc w:val="center"/>
            </w:pPr>
            <w:r>
              <w:rPr>
                <w:sz w:val="20"/>
              </w:rPr>
              <w:t xml:space="preserve">VIII</w:t>
            </w:r>
          </w:p>
        </w:tc>
        <w:tc>
          <w:tcPr>
            <w:tcW w:w="606" w:type="dxa"/>
          </w:tcPr>
          <w:p>
            <w:pPr>
              <w:pStyle w:val="0"/>
              <w:jc w:val="center"/>
            </w:pPr>
            <w:r>
              <w:rPr>
                <w:sz w:val="20"/>
              </w:rPr>
              <w:t xml:space="preserve">IX</w:t>
            </w:r>
          </w:p>
        </w:tc>
        <w:tc>
          <w:tcPr>
            <w:tcW w:w="608" w:type="dxa"/>
          </w:tcPr>
          <w:p>
            <w:pPr>
              <w:pStyle w:val="0"/>
              <w:jc w:val="center"/>
            </w:pPr>
            <w:r>
              <w:rPr>
                <w:sz w:val="20"/>
              </w:rPr>
              <w:t xml:space="preserve">X</w:t>
            </w:r>
          </w:p>
        </w:tc>
        <w:tc>
          <w:tcPr>
            <w:tcW w:w="794" w:type="dxa"/>
          </w:tcPr>
          <w:p>
            <w:pPr>
              <w:pStyle w:val="0"/>
              <w:jc w:val="center"/>
            </w:pPr>
            <w:r>
              <w:rPr>
                <w:sz w:val="20"/>
              </w:rPr>
              <w:t xml:space="preserve">Всего</w:t>
            </w:r>
          </w:p>
        </w:tc>
      </w:tr>
      <w:tr>
        <w:tc>
          <w:tcPr>
            <w:gridSpan w:val="2"/>
            <w:tcW w:w="4592" w:type="dxa"/>
          </w:tcPr>
          <w:p>
            <w:pPr>
              <w:pStyle w:val="0"/>
              <w:jc w:val="both"/>
            </w:pPr>
            <w:r>
              <w:rPr>
                <w:sz w:val="20"/>
              </w:rPr>
              <w:t xml:space="preserve">Обязательная часть</w:t>
            </w:r>
          </w:p>
        </w:tc>
        <w:tc>
          <w:tcPr>
            <w:gridSpan w:val="7"/>
            <w:tcW w:w="4432" w:type="dxa"/>
            <w:vAlign w:val="bottom"/>
          </w:tcPr>
          <w:p>
            <w:pPr>
              <w:pStyle w:val="0"/>
            </w:pPr>
            <w:r>
              <w:rPr>
                <w:sz w:val="20"/>
              </w:rPr>
            </w:r>
          </w:p>
        </w:tc>
      </w:tr>
      <w:tr>
        <w:tc>
          <w:tcPr>
            <w:tcW w:w="2324" w:type="dxa"/>
            <w:vMerge w:val="restart"/>
          </w:tcPr>
          <w:p>
            <w:pPr>
              <w:pStyle w:val="0"/>
              <w:jc w:val="both"/>
            </w:pPr>
            <w:r>
              <w:rPr>
                <w:sz w:val="20"/>
              </w:rPr>
              <w:t xml:space="preserve">Русский язык и литература</w:t>
            </w:r>
          </w:p>
        </w:tc>
        <w:tc>
          <w:tcPr>
            <w:tcW w:w="2268" w:type="dxa"/>
          </w:tcPr>
          <w:p>
            <w:pPr>
              <w:pStyle w:val="0"/>
              <w:jc w:val="both"/>
            </w:pPr>
            <w:r>
              <w:rPr>
                <w:sz w:val="20"/>
              </w:rPr>
              <w:t xml:space="preserve">Русский язык</w:t>
            </w:r>
          </w:p>
        </w:tc>
        <w:tc>
          <w:tcPr>
            <w:tcW w:w="606" w:type="dxa"/>
            <w:vAlign w:val="bottom"/>
          </w:tcPr>
          <w:p>
            <w:pPr>
              <w:pStyle w:val="0"/>
              <w:jc w:val="center"/>
            </w:pPr>
            <w:r>
              <w:rPr>
                <w:sz w:val="20"/>
              </w:rPr>
              <w:t xml:space="preserve">5</w:t>
            </w:r>
          </w:p>
        </w:tc>
        <w:tc>
          <w:tcPr>
            <w:tcW w:w="606" w:type="dxa"/>
            <w:vAlign w:val="bottom"/>
          </w:tcPr>
          <w:p>
            <w:pPr>
              <w:pStyle w:val="0"/>
              <w:jc w:val="center"/>
            </w:pPr>
            <w:r>
              <w:rPr>
                <w:sz w:val="20"/>
              </w:rPr>
              <w:t xml:space="preserve">5</w:t>
            </w:r>
          </w:p>
        </w:tc>
        <w:tc>
          <w:tcPr>
            <w:tcW w:w="606" w:type="dxa"/>
            <w:vAlign w:val="bottom"/>
          </w:tcPr>
          <w:p>
            <w:pPr>
              <w:pStyle w:val="0"/>
              <w:jc w:val="center"/>
            </w:pPr>
            <w:r>
              <w:rPr>
                <w:sz w:val="20"/>
              </w:rPr>
              <w:t xml:space="preserve">4</w:t>
            </w:r>
          </w:p>
        </w:tc>
        <w:tc>
          <w:tcPr>
            <w:tcW w:w="606" w:type="dxa"/>
            <w:vAlign w:val="bottom"/>
          </w:tcPr>
          <w:p>
            <w:pPr>
              <w:pStyle w:val="0"/>
              <w:jc w:val="center"/>
            </w:pPr>
            <w:r>
              <w:rPr>
                <w:sz w:val="20"/>
              </w:rPr>
              <w:t xml:space="preserve">4</w:t>
            </w:r>
          </w:p>
        </w:tc>
        <w:tc>
          <w:tcPr>
            <w:tcW w:w="606" w:type="dxa"/>
            <w:vAlign w:val="bottom"/>
          </w:tcPr>
          <w:p>
            <w:pPr>
              <w:pStyle w:val="0"/>
              <w:jc w:val="center"/>
            </w:pPr>
            <w:r>
              <w:rPr>
                <w:sz w:val="20"/>
              </w:rPr>
              <w:t xml:space="preserve">4</w:t>
            </w:r>
          </w:p>
        </w:tc>
        <w:tc>
          <w:tcPr>
            <w:tcW w:w="608" w:type="dxa"/>
            <w:vAlign w:val="bottom"/>
          </w:tcPr>
          <w:p>
            <w:pPr>
              <w:pStyle w:val="0"/>
              <w:jc w:val="center"/>
            </w:pPr>
            <w:r>
              <w:rPr>
                <w:sz w:val="20"/>
              </w:rPr>
              <w:t xml:space="preserve">4</w:t>
            </w:r>
          </w:p>
        </w:tc>
        <w:tc>
          <w:tcPr>
            <w:tcW w:w="794" w:type="dxa"/>
            <w:vAlign w:val="bottom"/>
          </w:tcPr>
          <w:p>
            <w:pPr>
              <w:pStyle w:val="0"/>
              <w:jc w:val="center"/>
            </w:pPr>
            <w:r>
              <w:rPr>
                <w:sz w:val="20"/>
              </w:rPr>
              <w:t xml:space="preserve">26</w:t>
            </w:r>
          </w:p>
        </w:tc>
      </w:tr>
      <w:tr>
        <w:tc>
          <w:tcPr>
            <w:vMerge w:val="continue"/>
          </w:tcPr>
          <w:p/>
        </w:tc>
        <w:tc>
          <w:tcPr>
            <w:tcW w:w="2268" w:type="dxa"/>
          </w:tcPr>
          <w:p>
            <w:pPr>
              <w:pStyle w:val="0"/>
              <w:jc w:val="both"/>
            </w:pPr>
            <w:r>
              <w:rPr>
                <w:sz w:val="20"/>
              </w:rPr>
              <w:t xml:space="preserve">Литература</w:t>
            </w:r>
          </w:p>
        </w:tc>
        <w:tc>
          <w:tcPr>
            <w:tcW w:w="606" w:type="dxa"/>
            <w:vAlign w:val="bottom"/>
          </w:tcPr>
          <w:p>
            <w:pPr>
              <w:pStyle w:val="0"/>
              <w:jc w:val="center"/>
            </w:pPr>
            <w:r>
              <w:rPr>
                <w:sz w:val="20"/>
              </w:rPr>
              <w:t xml:space="preserve">3</w:t>
            </w:r>
          </w:p>
        </w:tc>
        <w:tc>
          <w:tcPr>
            <w:tcW w:w="606" w:type="dxa"/>
            <w:vAlign w:val="bottom"/>
          </w:tcPr>
          <w:p>
            <w:pPr>
              <w:pStyle w:val="0"/>
              <w:jc w:val="center"/>
            </w:pPr>
            <w:r>
              <w:rPr>
                <w:sz w:val="20"/>
              </w:rPr>
              <w:t xml:space="preserve">3</w:t>
            </w:r>
          </w:p>
        </w:tc>
        <w:tc>
          <w:tcPr>
            <w:tcW w:w="606" w:type="dxa"/>
            <w:vAlign w:val="bottom"/>
          </w:tcPr>
          <w:p>
            <w:pPr>
              <w:pStyle w:val="0"/>
              <w:jc w:val="center"/>
            </w:pPr>
            <w:r>
              <w:rPr>
                <w:sz w:val="20"/>
              </w:rPr>
              <w:t xml:space="preserve">2</w:t>
            </w:r>
          </w:p>
        </w:tc>
        <w:tc>
          <w:tcPr>
            <w:tcW w:w="606" w:type="dxa"/>
            <w:vAlign w:val="bottom"/>
          </w:tcPr>
          <w:p>
            <w:pPr>
              <w:pStyle w:val="0"/>
              <w:jc w:val="center"/>
            </w:pPr>
            <w:r>
              <w:rPr>
                <w:sz w:val="20"/>
              </w:rPr>
              <w:t xml:space="preserve">2</w:t>
            </w:r>
          </w:p>
        </w:tc>
        <w:tc>
          <w:tcPr>
            <w:tcW w:w="606" w:type="dxa"/>
            <w:vAlign w:val="bottom"/>
          </w:tcPr>
          <w:p>
            <w:pPr>
              <w:pStyle w:val="0"/>
              <w:jc w:val="center"/>
            </w:pPr>
            <w:r>
              <w:rPr>
                <w:sz w:val="20"/>
              </w:rPr>
              <w:t xml:space="preserve">2</w:t>
            </w:r>
          </w:p>
        </w:tc>
        <w:tc>
          <w:tcPr>
            <w:tcW w:w="608" w:type="dxa"/>
            <w:vAlign w:val="bottom"/>
          </w:tcPr>
          <w:p>
            <w:pPr>
              <w:pStyle w:val="0"/>
              <w:jc w:val="center"/>
            </w:pPr>
            <w:r>
              <w:rPr>
                <w:sz w:val="20"/>
              </w:rPr>
              <w:t xml:space="preserve">2</w:t>
            </w:r>
          </w:p>
        </w:tc>
        <w:tc>
          <w:tcPr>
            <w:tcW w:w="794" w:type="dxa"/>
            <w:vAlign w:val="bottom"/>
          </w:tcPr>
          <w:p>
            <w:pPr>
              <w:pStyle w:val="0"/>
              <w:jc w:val="center"/>
            </w:pPr>
            <w:r>
              <w:rPr>
                <w:sz w:val="20"/>
              </w:rPr>
              <w:t xml:space="preserve">14</w:t>
            </w:r>
          </w:p>
        </w:tc>
      </w:tr>
      <w:tr>
        <w:tc>
          <w:tcPr>
            <w:tcW w:w="2324" w:type="dxa"/>
            <w:vMerge w:val="restart"/>
          </w:tcPr>
          <w:p>
            <w:pPr>
              <w:pStyle w:val="0"/>
              <w:jc w:val="both"/>
            </w:pPr>
            <w:r>
              <w:rPr>
                <w:sz w:val="20"/>
              </w:rPr>
              <w:t xml:space="preserve">Родной язык и родная литература</w:t>
            </w:r>
          </w:p>
        </w:tc>
        <w:tc>
          <w:tcPr>
            <w:tcW w:w="2268" w:type="dxa"/>
          </w:tcPr>
          <w:p>
            <w:pPr>
              <w:pStyle w:val="0"/>
              <w:jc w:val="both"/>
            </w:pPr>
            <w:r>
              <w:rPr>
                <w:sz w:val="20"/>
              </w:rPr>
              <w:t xml:space="preserve">Родной язык (русский)</w:t>
            </w:r>
          </w:p>
        </w:tc>
        <w:tc>
          <w:tcPr>
            <w:tcW w:w="606" w:type="dxa"/>
            <w:vAlign w:val="bottom"/>
          </w:tcPr>
          <w:p>
            <w:pPr>
              <w:pStyle w:val="0"/>
            </w:pPr>
            <w:r>
              <w:rPr>
                <w:sz w:val="20"/>
              </w:rPr>
            </w:r>
          </w:p>
        </w:tc>
        <w:tc>
          <w:tcPr>
            <w:tcW w:w="606" w:type="dxa"/>
            <w:vAlign w:val="bottom"/>
          </w:tcPr>
          <w:p>
            <w:pPr>
              <w:pStyle w:val="0"/>
            </w:pPr>
            <w:r>
              <w:rPr>
                <w:sz w:val="20"/>
              </w:rPr>
            </w:r>
          </w:p>
        </w:tc>
        <w:tc>
          <w:tcPr>
            <w:tcW w:w="606" w:type="dxa"/>
            <w:vAlign w:val="bottom"/>
          </w:tcPr>
          <w:p>
            <w:pPr>
              <w:pStyle w:val="0"/>
            </w:pPr>
            <w:r>
              <w:rPr>
                <w:sz w:val="20"/>
              </w:rPr>
            </w:r>
          </w:p>
        </w:tc>
        <w:tc>
          <w:tcPr>
            <w:tcW w:w="606" w:type="dxa"/>
            <w:vAlign w:val="bottom"/>
          </w:tcPr>
          <w:p>
            <w:pPr>
              <w:pStyle w:val="0"/>
            </w:pPr>
            <w:r>
              <w:rPr>
                <w:sz w:val="20"/>
              </w:rPr>
            </w:r>
          </w:p>
        </w:tc>
        <w:tc>
          <w:tcPr>
            <w:tcW w:w="606" w:type="dxa"/>
            <w:vAlign w:val="bottom"/>
          </w:tcPr>
          <w:p>
            <w:pPr>
              <w:pStyle w:val="0"/>
            </w:pPr>
            <w:r>
              <w:rPr>
                <w:sz w:val="20"/>
              </w:rPr>
            </w:r>
          </w:p>
        </w:tc>
        <w:tc>
          <w:tcPr>
            <w:tcW w:w="608" w:type="dxa"/>
            <w:vAlign w:val="bottom"/>
          </w:tcPr>
          <w:p>
            <w:pPr>
              <w:pStyle w:val="0"/>
            </w:pPr>
            <w:r>
              <w:rPr>
                <w:sz w:val="20"/>
              </w:rPr>
            </w:r>
          </w:p>
        </w:tc>
        <w:tc>
          <w:tcPr>
            <w:tcW w:w="794" w:type="dxa"/>
            <w:vAlign w:val="bottom"/>
          </w:tcPr>
          <w:p>
            <w:pPr>
              <w:pStyle w:val="0"/>
            </w:pPr>
            <w:r>
              <w:rPr>
                <w:sz w:val="20"/>
              </w:rPr>
            </w:r>
          </w:p>
        </w:tc>
      </w:tr>
      <w:tr>
        <w:tc>
          <w:tcPr>
            <w:vMerge w:val="continue"/>
          </w:tcPr>
          <w:p/>
        </w:tc>
        <w:tc>
          <w:tcPr>
            <w:tcW w:w="2268" w:type="dxa"/>
          </w:tcPr>
          <w:p>
            <w:pPr>
              <w:pStyle w:val="0"/>
              <w:jc w:val="both"/>
            </w:pPr>
            <w:r>
              <w:rPr>
                <w:sz w:val="20"/>
              </w:rPr>
              <w:t xml:space="preserve">Родная литература (русская)</w:t>
            </w:r>
          </w:p>
        </w:tc>
        <w:tc>
          <w:tcPr>
            <w:tcW w:w="606" w:type="dxa"/>
            <w:vAlign w:val="bottom"/>
          </w:tcPr>
          <w:p>
            <w:pPr>
              <w:pStyle w:val="0"/>
            </w:pPr>
            <w:r>
              <w:rPr>
                <w:sz w:val="20"/>
              </w:rPr>
            </w:r>
          </w:p>
        </w:tc>
        <w:tc>
          <w:tcPr>
            <w:tcW w:w="606" w:type="dxa"/>
            <w:vAlign w:val="bottom"/>
          </w:tcPr>
          <w:p>
            <w:pPr>
              <w:pStyle w:val="0"/>
            </w:pPr>
            <w:r>
              <w:rPr>
                <w:sz w:val="20"/>
              </w:rPr>
            </w:r>
          </w:p>
        </w:tc>
        <w:tc>
          <w:tcPr>
            <w:tcW w:w="606" w:type="dxa"/>
            <w:vAlign w:val="bottom"/>
          </w:tcPr>
          <w:p>
            <w:pPr>
              <w:pStyle w:val="0"/>
            </w:pPr>
            <w:r>
              <w:rPr>
                <w:sz w:val="20"/>
              </w:rPr>
            </w:r>
          </w:p>
        </w:tc>
        <w:tc>
          <w:tcPr>
            <w:tcW w:w="606" w:type="dxa"/>
            <w:vAlign w:val="bottom"/>
          </w:tcPr>
          <w:p>
            <w:pPr>
              <w:pStyle w:val="0"/>
            </w:pPr>
            <w:r>
              <w:rPr>
                <w:sz w:val="20"/>
              </w:rPr>
            </w:r>
          </w:p>
        </w:tc>
        <w:tc>
          <w:tcPr>
            <w:tcW w:w="606" w:type="dxa"/>
            <w:vAlign w:val="bottom"/>
          </w:tcPr>
          <w:p>
            <w:pPr>
              <w:pStyle w:val="0"/>
            </w:pPr>
            <w:r>
              <w:rPr>
                <w:sz w:val="20"/>
              </w:rPr>
            </w:r>
          </w:p>
        </w:tc>
        <w:tc>
          <w:tcPr>
            <w:tcW w:w="608" w:type="dxa"/>
            <w:vAlign w:val="bottom"/>
          </w:tcPr>
          <w:p>
            <w:pPr>
              <w:pStyle w:val="0"/>
            </w:pPr>
            <w:r>
              <w:rPr>
                <w:sz w:val="20"/>
              </w:rPr>
            </w:r>
          </w:p>
        </w:tc>
        <w:tc>
          <w:tcPr>
            <w:tcW w:w="794" w:type="dxa"/>
            <w:vAlign w:val="bottom"/>
          </w:tcPr>
          <w:p>
            <w:pPr>
              <w:pStyle w:val="0"/>
            </w:pPr>
            <w:r>
              <w:rPr>
                <w:sz w:val="20"/>
              </w:rPr>
            </w:r>
          </w:p>
        </w:tc>
      </w:tr>
      <w:tr>
        <w:tc>
          <w:tcPr>
            <w:tcW w:w="2324" w:type="dxa"/>
          </w:tcPr>
          <w:p>
            <w:pPr>
              <w:pStyle w:val="0"/>
              <w:jc w:val="both"/>
            </w:pPr>
            <w:r>
              <w:rPr>
                <w:sz w:val="20"/>
              </w:rPr>
              <w:t xml:space="preserve">Иностранные языки</w:t>
            </w:r>
          </w:p>
        </w:tc>
        <w:tc>
          <w:tcPr>
            <w:tcW w:w="2268" w:type="dxa"/>
          </w:tcPr>
          <w:p>
            <w:pPr>
              <w:pStyle w:val="0"/>
              <w:jc w:val="both"/>
            </w:pPr>
            <w:r>
              <w:rPr>
                <w:sz w:val="20"/>
              </w:rPr>
              <w:t xml:space="preserve">Иностранный язык (английский)</w:t>
            </w:r>
          </w:p>
        </w:tc>
        <w:tc>
          <w:tcPr>
            <w:tcW w:w="606" w:type="dxa"/>
            <w:vAlign w:val="bottom"/>
          </w:tcPr>
          <w:p>
            <w:pPr>
              <w:pStyle w:val="0"/>
              <w:jc w:val="center"/>
            </w:pPr>
            <w:r>
              <w:rPr>
                <w:sz w:val="20"/>
              </w:rPr>
              <w:t xml:space="preserve">2</w:t>
            </w:r>
          </w:p>
        </w:tc>
        <w:tc>
          <w:tcPr>
            <w:tcW w:w="606" w:type="dxa"/>
            <w:vAlign w:val="bottom"/>
          </w:tcPr>
          <w:p>
            <w:pPr>
              <w:pStyle w:val="0"/>
              <w:jc w:val="center"/>
            </w:pPr>
            <w:r>
              <w:rPr>
                <w:sz w:val="20"/>
              </w:rPr>
              <w:t xml:space="preserve">2</w:t>
            </w:r>
          </w:p>
        </w:tc>
        <w:tc>
          <w:tcPr>
            <w:tcW w:w="606" w:type="dxa"/>
            <w:vAlign w:val="bottom"/>
          </w:tcPr>
          <w:p>
            <w:pPr>
              <w:pStyle w:val="0"/>
              <w:jc w:val="center"/>
            </w:pPr>
            <w:r>
              <w:rPr>
                <w:sz w:val="20"/>
              </w:rPr>
              <w:t xml:space="preserve">2</w:t>
            </w:r>
          </w:p>
        </w:tc>
        <w:tc>
          <w:tcPr>
            <w:tcW w:w="606" w:type="dxa"/>
            <w:vAlign w:val="bottom"/>
          </w:tcPr>
          <w:p>
            <w:pPr>
              <w:pStyle w:val="0"/>
              <w:jc w:val="center"/>
            </w:pPr>
            <w:r>
              <w:rPr>
                <w:sz w:val="20"/>
              </w:rPr>
              <w:t xml:space="preserve">2</w:t>
            </w:r>
          </w:p>
        </w:tc>
        <w:tc>
          <w:tcPr>
            <w:tcW w:w="606" w:type="dxa"/>
            <w:vAlign w:val="bottom"/>
          </w:tcPr>
          <w:p>
            <w:pPr>
              <w:pStyle w:val="0"/>
              <w:jc w:val="center"/>
            </w:pPr>
            <w:r>
              <w:rPr>
                <w:sz w:val="20"/>
              </w:rPr>
              <w:t xml:space="preserve">2</w:t>
            </w:r>
          </w:p>
        </w:tc>
        <w:tc>
          <w:tcPr>
            <w:tcW w:w="608" w:type="dxa"/>
            <w:vAlign w:val="bottom"/>
          </w:tcPr>
          <w:p>
            <w:pPr>
              <w:pStyle w:val="0"/>
              <w:jc w:val="center"/>
            </w:pPr>
            <w:r>
              <w:rPr>
                <w:sz w:val="20"/>
              </w:rPr>
              <w:t xml:space="preserve">2</w:t>
            </w:r>
          </w:p>
        </w:tc>
        <w:tc>
          <w:tcPr>
            <w:tcW w:w="794" w:type="dxa"/>
            <w:vAlign w:val="bottom"/>
          </w:tcPr>
          <w:p>
            <w:pPr>
              <w:pStyle w:val="0"/>
              <w:jc w:val="center"/>
            </w:pPr>
            <w:r>
              <w:rPr>
                <w:sz w:val="20"/>
              </w:rPr>
              <w:t xml:space="preserve">12</w:t>
            </w:r>
          </w:p>
        </w:tc>
      </w:tr>
      <w:tr>
        <w:tc>
          <w:tcPr>
            <w:tcW w:w="2324" w:type="dxa"/>
            <w:vMerge w:val="restart"/>
          </w:tcPr>
          <w:p>
            <w:pPr>
              <w:pStyle w:val="0"/>
              <w:jc w:val="both"/>
            </w:pPr>
            <w:r>
              <w:rPr>
                <w:sz w:val="20"/>
              </w:rPr>
              <w:t xml:space="preserve">Математика и информатика</w:t>
            </w:r>
          </w:p>
        </w:tc>
        <w:tc>
          <w:tcPr>
            <w:tcW w:w="2268" w:type="dxa"/>
          </w:tcPr>
          <w:p>
            <w:pPr>
              <w:pStyle w:val="0"/>
              <w:jc w:val="both"/>
            </w:pPr>
            <w:r>
              <w:rPr>
                <w:sz w:val="20"/>
              </w:rPr>
              <w:t xml:space="preserve">Математика</w:t>
            </w:r>
          </w:p>
        </w:tc>
        <w:tc>
          <w:tcPr>
            <w:tcW w:w="606" w:type="dxa"/>
            <w:vAlign w:val="bottom"/>
          </w:tcPr>
          <w:p>
            <w:pPr>
              <w:pStyle w:val="0"/>
              <w:jc w:val="center"/>
            </w:pPr>
            <w:r>
              <w:rPr>
                <w:sz w:val="20"/>
              </w:rPr>
              <w:t xml:space="preserve">5</w:t>
            </w:r>
          </w:p>
        </w:tc>
        <w:tc>
          <w:tcPr>
            <w:tcW w:w="606" w:type="dxa"/>
            <w:vAlign w:val="bottom"/>
          </w:tcPr>
          <w:p>
            <w:pPr>
              <w:pStyle w:val="0"/>
              <w:jc w:val="center"/>
            </w:pPr>
            <w:r>
              <w:rPr>
                <w:sz w:val="20"/>
              </w:rPr>
              <w:t xml:space="preserve">5</w:t>
            </w:r>
          </w:p>
        </w:tc>
        <w:tc>
          <w:tcPr>
            <w:tcW w:w="606" w:type="dxa"/>
            <w:vAlign w:val="bottom"/>
          </w:tcPr>
          <w:p>
            <w:pPr>
              <w:pStyle w:val="0"/>
            </w:pPr>
            <w:r>
              <w:rPr>
                <w:sz w:val="20"/>
              </w:rPr>
            </w:r>
          </w:p>
        </w:tc>
        <w:tc>
          <w:tcPr>
            <w:tcW w:w="606" w:type="dxa"/>
            <w:vAlign w:val="bottom"/>
          </w:tcPr>
          <w:p>
            <w:pPr>
              <w:pStyle w:val="0"/>
            </w:pPr>
            <w:r>
              <w:rPr>
                <w:sz w:val="20"/>
              </w:rPr>
            </w:r>
          </w:p>
        </w:tc>
        <w:tc>
          <w:tcPr>
            <w:tcW w:w="606" w:type="dxa"/>
            <w:vAlign w:val="bottom"/>
          </w:tcPr>
          <w:p>
            <w:pPr>
              <w:pStyle w:val="0"/>
            </w:pPr>
            <w:r>
              <w:rPr>
                <w:sz w:val="20"/>
              </w:rPr>
            </w:r>
          </w:p>
        </w:tc>
        <w:tc>
          <w:tcPr>
            <w:tcW w:w="608" w:type="dxa"/>
            <w:vAlign w:val="bottom"/>
          </w:tcPr>
          <w:p>
            <w:pPr>
              <w:pStyle w:val="0"/>
            </w:pPr>
            <w:r>
              <w:rPr>
                <w:sz w:val="20"/>
              </w:rPr>
            </w:r>
          </w:p>
        </w:tc>
        <w:tc>
          <w:tcPr>
            <w:tcW w:w="794" w:type="dxa"/>
            <w:vAlign w:val="bottom"/>
          </w:tcPr>
          <w:p>
            <w:pPr>
              <w:pStyle w:val="0"/>
              <w:jc w:val="center"/>
            </w:pPr>
            <w:r>
              <w:rPr>
                <w:sz w:val="20"/>
              </w:rPr>
              <w:t xml:space="preserve">10</w:t>
            </w:r>
          </w:p>
        </w:tc>
      </w:tr>
      <w:tr>
        <w:tc>
          <w:tcPr>
            <w:vMerge w:val="continue"/>
          </w:tcPr>
          <w:p/>
        </w:tc>
        <w:tc>
          <w:tcPr>
            <w:tcW w:w="2268" w:type="dxa"/>
          </w:tcPr>
          <w:p>
            <w:pPr>
              <w:pStyle w:val="0"/>
              <w:jc w:val="both"/>
            </w:pPr>
            <w:r>
              <w:rPr>
                <w:sz w:val="20"/>
              </w:rPr>
              <w:t xml:space="preserve">Алгебра</w:t>
            </w:r>
          </w:p>
        </w:tc>
        <w:tc>
          <w:tcPr>
            <w:tcW w:w="606" w:type="dxa"/>
            <w:vAlign w:val="bottom"/>
          </w:tcPr>
          <w:p>
            <w:pPr>
              <w:pStyle w:val="0"/>
            </w:pPr>
            <w:r>
              <w:rPr>
                <w:sz w:val="20"/>
              </w:rPr>
            </w:r>
          </w:p>
        </w:tc>
        <w:tc>
          <w:tcPr>
            <w:tcW w:w="606" w:type="dxa"/>
            <w:vAlign w:val="bottom"/>
          </w:tcPr>
          <w:p>
            <w:pPr>
              <w:pStyle w:val="0"/>
            </w:pPr>
            <w:r>
              <w:rPr>
                <w:sz w:val="20"/>
              </w:rPr>
            </w:r>
          </w:p>
        </w:tc>
        <w:tc>
          <w:tcPr>
            <w:tcW w:w="606" w:type="dxa"/>
            <w:vAlign w:val="bottom"/>
          </w:tcPr>
          <w:p>
            <w:pPr>
              <w:pStyle w:val="0"/>
              <w:jc w:val="center"/>
            </w:pPr>
            <w:r>
              <w:rPr>
                <w:sz w:val="20"/>
              </w:rPr>
              <w:t xml:space="preserve">3</w:t>
            </w:r>
          </w:p>
        </w:tc>
        <w:tc>
          <w:tcPr>
            <w:tcW w:w="606" w:type="dxa"/>
            <w:vAlign w:val="bottom"/>
          </w:tcPr>
          <w:p>
            <w:pPr>
              <w:pStyle w:val="0"/>
              <w:jc w:val="center"/>
            </w:pPr>
            <w:r>
              <w:rPr>
                <w:sz w:val="20"/>
              </w:rPr>
              <w:t xml:space="preserve">3</w:t>
            </w:r>
          </w:p>
        </w:tc>
        <w:tc>
          <w:tcPr>
            <w:tcW w:w="606" w:type="dxa"/>
            <w:vAlign w:val="bottom"/>
          </w:tcPr>
          <w:p>
            <w:pPr>
              <w:pStyle w:val="0"/>
              <w:jc w:val="center"/>
            </w:pPr>
            <w:r>
              <w:rPr>
                <w:sz w:val="20"/>
              </w:rPr>
              <w:t xml:space="preserve">3</w:t>
            </w:r>
          </w:p>
        </w:tc>
        <w:tc>
          <w:tcPr>
            <w:tcW w:w="608" w:type="dxa"/>
            <w:vAlign w:val="bottom"/>
          </w:tcPr>
          <w:p>
            <w:pPr>
              <w:pStyle w:val="0"/>
              <w:jc w:val="center"/>
            </w:pPr>
            <w:r>
              <w:rPr>
                <w:sz w:val="20"/>
              </w:rPr>
              <w:t xml:space="preserve">3</w:t>
            </w:r>
          </w:p>
        </w:tc>
        <w:tc>
          <w:tcPr>
            <w:tcW w:w="794" w:type="dxa"/>
            <w:vAlign w:val="bottom"/>
          </w:tcPr>
          <w:p>
            <w:pPr>
              <w:pStyle w:val="0"/>
              <w:jc w:val="center"/>
            </w:pPr>
            <w:r>
              <w:rPr>
                <w:sz w:val="20"/>
              </w:rPr>
              <w:t xml:space="preserve">12</w:t>
            </w:r>
          </w:p>
        </w:tc>
      </w:tr>
      <w:tr>
        <w:tc>
          <w:tcPr>
            <w:vMerge w:val="continue"/>
          </w:tcPr>
          <w:p/>
        </w:tc>
        <w:tc>
          <w:tcPr>
            <w:tcW w:w="2268" w:type="dxa"/>
          </w:tcPr>
          <w:p>
            <w:pPr>
              <w:pStyle w:val="0"/>
              <w:jc w:val="both"/>
            </w:pPr>
            <w:r>
              <w:rPr>
                <w:sz w:val="20"/>
              </w:rPr>
              <w:t xml:space="preserve">Геометрия</w:t>
            </w:r>
          </w:p>
        </w:tc>
        <w:tc>
          <w:tcPr>
            <w:tcW w:w="606" w:type="dxa"/>
            <w:vAlign w:val="bottom"/>
          </w:tcPr>
          <w:p>
            <w:pPr>
              <w:pStyle w:val="0"/>
            </w:pPr>
            <w:r>
              <w:rPr>
                <w:sz w:val="20"/>
              </w:rPr>
            </w:r>
          </w:p>
        </w:tc>
        <w:tc>
          <w:tcPr>
            <w:tcW w:w="606" w:type="dxa"/>
            <w:vAlign w:val="bottom"/>
          </w:tcPr>
          <w:p>
            <w:pPr>
              <w:pStyle w:val="0"/>
            </w:pPr>
            <w:r>
              <w:rPr>
                <w:sz w:val="20"/>
              </w:rPr>
            </w:r>
          </w:p>
        </w:tc>
        <w:tc>
          <w:tcPr>
            <w:tcW w:w="606" w:type="dxa"/>
            <w:vAlign w:val="bottom"/>
          </w:tcPr>
          <w:p>
            <w:pPr>
              <w:pStyle w:val="0"/>
              <w:jc w:val="center"/>
            </w:pPr>
            <w:r>
              <w:rPr>
                <w:sz w:val="20"/>
              </w:rPr>
              <w:t xml:space="preserve">2</w:t>
            </w:r>
          </w:p>
        </w:tc>
        <w:tc>
          <w:tcPr>
            <w:tcW w:w="606" w:type="dxa"/>
            <w:vAlign w:val="bottom"/>
          </w:tcPr>
          <w:p>
            <w:pPr>
              <w:pStyle w:val="0"/>
              <w:jc w:val="center"/>
            </w:pPr>
            <w:r>
              <w:rPr>
                <w:sz w:val="20"/>
              </w:rPr>
              <w:t xml:space="preserve">2</w:t>
            </w:r>
          </w:p>
        </w:tc>
        <w:tc>
          <w:tcPr>
            <w:tcW w:w="606" w:type="dxa"/>
            <w:vAlign w:val="bottom"/>
          </w:tcPr>
          <w:p>
            <w:pPr>
              <w:pStyle w:val="0"/>
              <w:jc w:val="center"/>
            </w:pPr>
            <w:r>
              <w:rPr>
                <w:sz w:val="20"/>
              </w:rPr>
              <w:t xml:space="preserve">2</w:t>
            </w:r>
          </w:p>
        </w:tc>
        <w:tc>
          <w:tcPr>
            <w:tcW w:w="608" w:type="dxa"/>
            <w:vAlign w:val="bottom"/>
          </w:tcPr>
          <w:p>
            <w:pPr>
              <w:pStyle w:val="0"/>
              <w:jc w:val="center"/>
            </w:pPr>
            <w:r>
              <w:rPr>
                <w:sz w:val="20"/>
              </w:rPr>
              <w:t xml:space="preserve">2</w:t>
            </w:r>
          </w:p>
        </w:tc>
        <w:tc>
          <w:tcPr>
            <w:tcW w:w="794" w:type="dxa"/>
            <w:vAlign w:val="bottom"/>
          </w:tcPr>
          <w:p>
            <w:pPr>
              <w:pStyle w:val="0"/>
              <w:jc w:val="center"/>
            </w:pPr>
            <w:r>
              <w:rPr>
                <w:sz w:val="20"/>
              </w:rPr>
              <w:t xml:space="preserve">8</w:t>
            </w:r>
          </w:p>
        </w:tc>
      </w:tr>
      <w:tr>
        <w:tc>
          <w:tcPr>
            <w:vMerge w:val="continue"/>
          </w:tcPr>
          <w:p/>
        </w:tc>
        <w:tc>
          <w:tcPr>
            <w:tcW w:w="2268" w:type="dxa"/>
          </w:tcPr>
          <w:p>
            <w:pPr>
              <w:pStyle w:val="0"/>
              <w:jc w:val="both"/>
            </w:pPr>
            <w:r>
              <w:rPr>
                <w:sz w:val="20"/>
              </w:rPr>
              <w:t xml:space="preserve">Информатика</w:t>
            </w:r>
          </w:p>
        </w:tc>
        <w:tc>
          <w:tcPr>
            <w:tcW w:w="606" w:type="dxa"/>
            <w:vAlign w:val="bottom"/>
          </w:tcPr>
          <w:p>
            <w:pPr>
              <w:pStyle w:val="0"/>
            </w:pPr>
            <w:r>
              <w:rPr>
                <w:sz w:val="20"/>
              </w:rPr>
            </w:r>
          </w:p>
        </w:tc>
        <w:tc>
          <w:tcPr>
            <w:tcW w:w="606" w:type="dxa"/>
            <w:vAlign w:val="bottom"/>
          </w:tcPr>
          <w:p>
            <w:pPr>
              <w:pStyle w:val="0"/>
            </w:pPr>
            <w:r>
              <w:rPr>
                <w:sz w:val="20"/>
              </w:rPr>
            </w:r>
          </w:p>
        </w:tc>
        <w:tc>
          <w:tcPr>
            <w:tcW w:w="606" w:type="dxa"/>
            <w:vAlign w:val="bottom"/>
          </w:tcPr>
          <w:p>
            <w:pPr>
              <w:pStyle w:val="0"/>
              <w:jc w:val="center"/>
            </w:pPr>
            <w:r>
              <w:rPr>
                <w:sz w:val="20"/>
              </w:rPr>
              <w:t xml:space="preserve">1</w:t>
            </w:r>
          </w:p>
        </w:tc>
        <w:tc>
          <w:tcPr>
            <w:tcW w:w="606" w:type="dxa"/>
            <w:vAlign w:val="bottom"/>
          </w:tcPr>
          <w:p>
            <w:pPr>
              <w:pStyle w:val="0"/>
              <w:jc w:val="center"/>
            </w:pPr>
            <w:r>
              <w:rPr>
                <w:sz w:val="20"/>
              </w:rPr>
              <w:t xml:space="preserve">1</w:t>
            </w:r>
          </w:p>
        </w:tc>
        <w:tc>
          <w:tcPr>
            <w:tcW w:w="606" w:type="dxa"/>
            <w:vAlign w:val="bottom"/>
          </w:tcPr>
          <w:p>
            <w:pPr>
              <w:pStyle w:val="0"/>
              <w:jc w:val="center"/>
            </w:pPr>
            <w:r>
              <w:rPr>
                <w:sz w:val="20"/>
              </w:rPr>
              <w:t xml:space="preserve">1</w:t>
            </w:r>
          </w:p>
        </w:tc>
        <w:tc>
          <w:tcPr>
            <w:tcW w:w="608" w:type="dxa"/>
            <w:vAlign w:val="bottom"/>
          </w:tcPr>
          <w:p>
            <w:pPr>
              <w:pStyle w:val="0"/>
              <w:jc w:val="center"/>
            </w:pPr>
            <w:r>
              <w:rPr>
                <w:sz w:val="20"/>
              </w:rPr>
              <w:t xml:space="preserve">1</w:t>
            </w:r>
          </w:p>
        </w:tc>
        <w:tc>
          <w:tcPr>
            <w:tcW w:w="794" w:type="dxa"/>
            <w:vAlign w:val="bottom"/>
          </w:tcPr>
          <w:p>
            <w:pPr>
              <w:pStyle w:val="0"/>
              <w:jc w:val="center"/>
            </w:pPr>
            <w:r>
              <w:rPr>
                <w:sz w:val="20"/>
              </w:rPr>
              <w:t xml:space="preserve">4</w:t>
            </w:r>
          </w:p>
        </w:tc>
      </w:tr>
      <w:tr>
        <w:tc>
          <w:tcPr>
            <w:tcW w:w="2324" w:type="dxa"/>
            <w:vMerge w:val="restart"/>
          </w:tcPr>
          <w:p>
            <w:pPr>
              <w:pStyle w:val="0"/>
              <w:jc w:val="both"/>
            </w:pPr>
            <w:r>
              <w:rPr>
                <w:sz w:val="20"/>
              </w:rPr>
              <w:t xml:space="preserve">Общественно-научные предметы</w:t>
            </w:r>
          </w:p>
        </w:tc>
        <w:tc>
          <w:tcPr>
            <w:tcW w:w="2268" w:type="dxa"/>
          </w:tcPr>
          <w:p>
            <w:pPr>
              <w:pStyle w:val="0"/>
              <w:jc w:val="both"/>
            </w:pPr>
            <w:r>
              <w:rPr>
                <w:sz w:val="20"/>
              </w:rPr>
              <w:t xml:space="preserve">История</w:t>
            </w:r>
          </w:p>
        </w:tc>
        <w:tc>
          <w:tcPr>
            <w:tcW w:w="606" w:type="dxa"/>
            <w:vAlign w:val="bottom"/>
          </w:tcPr>
          <w:p>
            <w:pPr>
              <w:pStyle w:val="0"/>
              <w:jc w:val="center"/>
            </w:pPr>
            <w:r>
              <w:rPr>
                <w:sz w:val="20"/>
              </w:rPr>
              <w:t xml:space="preserve">2</w:t>
            </w:r>
          </w:p>
        </w:tc>
        <w:tc>
          <w:tcPr>
            <w:tcW w:w="606" w:type="dxa"/>
            <w:vAlign w:val="bottom"/>
          </w:tcPr>
          <w:p>
            <w:pPr>
              <w:pStyle w:val="0"/>
              <w:jc w:val="center"/>
            </w:pPr>
            <w:r>
              <w:rPr>
                <w:sz w:val="20"/>
              </w:rPr>
              <w:t xml:space="preserve">2</w:t>
            </w:r>
          </w:p>
        </w:tc>
        <w:tc>
          <w:tcPr>
            <w:tcW w:w="606" w:type="dxa"/>
            <w:vAlign w:val="bottom"/>
          </w:tcPr>
          <w:p>
            <w:pPr>
              <w:pStyle w:val="0"/>
              <w:jc w:val="center"/>
            </w:pPr>
            <w:r>
              <w:rPr>
                <w:sz w:val="20"/>
              </w:rPr>
              <w:t xml:space="preserve">2</w:t>
            </w:r>
          </w:p>
        </w:tc>
        <w:tc>
          <w:tcPr>
            <w:tcW w:w="606" w:type="dxa"/>
            <w:vAlign w:val="bottom"/>
          </w:tcPr>
          <w:p>
            <w:pPr>
              <w:pStyle w:val="0"/>
              <w:jc w:val="center"/>
            </w:pPr>
            <w:r>
              <w:rPr>
                <w:sz w:val="20"/>
              </w:rPr>
              <w:t xml:space="preserve">2</w:t>
            </w:r>
          </w:p>
        </w:tc>
        <w:tc>
          <w:tcPr>
            <w:tcW w:w="606" w:type="dxa"/>
            <w:vAlign w:val="bottom"/>
          </w:tcPr>
          <w:p>
            <w:pPr>
              <w:pStyle w:val="0"/>
              <w:jc w:val="center"/>
            </w:pPr>
            <w:r>
              <w:rPr>
                <w:sz w:val="20"/>
              </w:rPr>
              <w:t xml:space="preserve">2</w:t>
            </w:r>
          </w:p>
        </w:tc>
        <w:tc>
          <w:tcPr>
            <w:tcW w:w="608" w:type="dxa"/>
            <w:vAlign w:val="bottom"/>
          </w:tcPr>
          <w:p>
            <w:pPr>
              <w:pStyle w:val="0"/>
              <w:jc w:val="center"/>
            </w:pPr>
            <w:r>
              <w:rPr>
                <w:sz w:val="20"/>
              </w:rPr>
              <w:t xml:space="preserve">2</w:t>
            </w:r>
          </w:p>
        </w:tc>
        <w:tc>
          <w:tcPr>
            <w:tcW w:w="794" w:type="dxa"/>
            <w:vAlign w:val="bottom"/>
          </w:tcPr>
          <w:p>
            <w:pPr>
              <w:pStyle w:val="0"/>
              <w:jc w:val="center"/>
            </w:pPr>
            <w:r>
              <w:rPr>
                <w:sz w:val="20"/>
              </w:rPr>
              <w:t xml:space="preserve">12</w:t>
            </w:r>
          </w:p>
        </w:tc>
      </w:tr>
      <w:tr>
        <w:tc>
          <w:tcPr>
            <w:vMerge w:val="continue"/>
          </w:tcPr>
          <w:p/>
        </w:tc>
        <w:tc>
          <w:tcPr>
            <w:tcW w:w="2268" w:type="dxa"/>
          </w:tcPr>
          <w:p>
            <w:pPr>
              <w:pStyle w:val="0"/>
              <w:jc w:val="both"/>
            </w:pPr>
            <w:r>
              <w:rPr>
                <w:sz w:val="20"/>
              </w:rPr>
              <w:t xml:space="preserve">Обществознание</w:t>
            </w:r>
          </w:p>
        </w:tc>
        <w:tc>
          <w:tcPr>
            <w:tcW w:w="606" w:type="dxa"/>
            <w:vAlign w:val="bottom"/>
          </w:tcPr>
          <w:p>
            <w:pPr>
              <w:pStyle w:val="0"/>
            </w:pPr>
            <w:r>
              <w:rPr>
                <w:sz w:val="20"/>
              </w:rPr>
            </w:r>
          </w:p>
        </w:tc>
        <w:tc>
          <w:tcPr>
            <w:tcW w:w="606" w:type="dxa"/>
            <w:vAlign w:val="bottom"/>
          </w:tcPr>
          <w:p>
            <w:pPr>
              <w:pStyle w:val="0"/>
              <w:jc w:val="center"/>
            </w:pPr>
            <w:r>
              <w:rPr>
                <w:sz w:val="20"/>
              </w:rPr>
              <w:t xml:space="preserve">1</w:t>
            </w:r>
          </w:p>
        </w:tc>
        <w:tc>
          <w:tcPr>
            <w:tcW w:w="606" w:type="dxa"/>
            <w:vAlign w:val="bottom"/>
          </w:tcPr>
          <w:p>
            <w:pPr>
              <w:pStyle w:val="0"/>
              <w:jc w:val="center"/>
            </w:pPr>
            <w:r>
              <w:rPr>
                <w:sz w:val="20"/>
              </w:rPr>
              <w:t xml:space="preserve">1</w:t>
            </w:r>
          </w:p>
        </w:tc>
        <w:tc>
          <w:tcPr>
            <w:tcW w:w="606" w:type="dxa"/>
            <w:vAlign w:val="bottom"/>
          </w:tcPr>
          <w:p>
            <w:pPr>
              <w:pStyle w:val="0"/>
              <w:jc w:val="center"/>
            </w:pPr>
            <w:r>
              <w:rPr>
                <w:sz w:val="20"/>
              </w:rPr>
              <w:t xml:space="preserve">1</w:t>
            </w:r>
          </w:p>
        </w:tc>
        <w:tc>
          <w:tcPr>
            <w:tcW w:w="606" w:type="dxa"/>
            <w:vAlign w:val="bottom"/>
          </w:tcPr>
          <w:p>
            <w:pPr>
              <w:pStyle w:val="0"/>
              <w:jc w:val="center"/>
            </w:pPr>
            <w:r>
              <w:rPr>
                <w:sz w:val="20"/>
              </w:rPr>
              <w:t xml:space="preserve">1</w:t>
            </w:r>
          </w:p>
        </w:tc>
        <w:tc>
          <w:tcPr>
            <w:tcW w:w="608" w:type="dxa"/>
            <w:vAlign w:val="bottom"/>
          </w:tcPr>
          <w:p>
            <w:pPr>
              <w:pStyle w:val="0"/>
              <w:jc w:val="center"/>
            </w:pPr>
            <w:r>
              <w:rPr>
                <w:sz w:val="20"/>
              </w:rPr>
              <w:t xml:space="preserve">1</w:t>
            </w:r>
          </w:p>
        </w:tc>
        <w:tc>
          <w:tcPr>
            <w:tcW w:w="794" w:type="dxa"/>
            <w:vAlign w:val="bottom"/>
          </w:tcPr>
          <w:p>
            <w:pPr>
              <w:pStyle w:val="0"/>
              <w:jc w:val="center"/>
            </w:pPr>
            <w:r>
              <w:rPr>
                <w:sz w:val="20"/>
              </w:rPr>
              <w:t xml:space="preserve">5</w:t>
            </w:r>
          </w:p>
        </w:tc>
      </w:tr>
      <w:tr>
        <w:tc>
          <w:tcPr>
            <w:vMerge w:val="continue"/>
          </w:tcPr>
          <w:p/>
        </w:tc>
        <w:tc>
          <w:tcPr>
            <w:tcW w:w="2268" w:type="dxa"/>
          </w:tcPr>
          <w:p>
            <w:pPr>
              <w:pStyle w:val="0"/>
              <w:jc w:val="both"/>
            </w:pPr>
            <w:r>
              <w:rPr>
                <w:sz w:val="20"/>
              </w:rPr>
              <w:t xml:space="preserve">География</w:t>
            </w:r>
          </w:p>
        </w:tc>
        <w:tc>
          <w:tcPr>
            <w:tcW w:w="606" w:type="dxa"/>
            <w:vAlign w:val="bottom"/>
          </w:tcPr>
          <w:p>
            <w:pPr>
              <w:pStyle w:val="0"/>
              <w:jc w:val="center"/>
            </w:pPr>
            <w:r>
              <w:rPr>
                <w:sz w:val="20"/>
              </w:rPr>
              <w:t xml:space="preserve">1</w:t>
            </w:r>
          </w:p>
        </w:tc>
        <w:tc>
          <w:tcPr>
            <w:tcW w:w="606" w:type="dxa"/>
            <w:vAlign w:val="bottom"/>
          </w:tcPr>
          <w:p>
            <w:pPr>
              <w:pStyle w:val="0"/>
              <w:jc w:val="center"/>
            </w:pPr>
            <w:r>
              <w:rPr>
                <w:sz w:val="20"/>
              </w:rPr>
              <w:t xml:space="preserve">1</w:t>
            </w:r>
          </w:p>
        </w:tc>
        <w:tc>
          <w:tcPr>
            <w:tcW w:w="606" w:type="dxa"/>
            <w:vAlign w:val="bottom"/>
          </w:tcPr>
          <w:p>
            <w:pPr>
              <w:pStyle w:val="0"/>
              <w:jc w:val="center"/>
            </w:pPr>
            <w:r>
              <w:rPr>
                <w:sz w:val="20"/>
              </w:rPr>
              <w:t xml:space="preserve">2</w:t>
            </w:r>
          </w:p>
        </w:tc>
        <w:tc>
          <w:tcPr>
            <w:tcW w:w="606" w:type="dxa"/>
            <w:vAlign w:val="bottom"/>
          </w:tcPr>
          <w:p>
            <w:pPr>
              <w:pStyle w:val="0"/>
              <w:jc w:val="center"/>
            </w:pPr>
            <w:r>
              <w:rPr>
                <w:sz w:val="20"/>
              </w:rPr>
              <w:t xml:space="preserve">2</w:t>
            </w:r>
          </w:p>
        </w:tc>
        <w:tc>
          <w:tcPr>
            <w:tcW w:w="606" w:type="dxa"/>
            <w:vAlign w:val="bottom"/>
          </w:tcPr>
          <w:p>
            <w:pPr>
              <w:pStyle w:val="0"/>
              <w:jc w:val="center"/>
            </w:pPr>
            <w:r>
              <w:rPr>
                <w:sz w:val="20"/>
              </w:rPr>
              <w:t xml:space="preserve">2</w:t>
            </w:r>
          </w:p>
        </w:tc>
        <w:tc>
          <w:tcPr>
            <w:tcW w:w="608" w:type="dxa"/>
            <w:vAlign w:val="bottom"/>
          </w:tcPr>
          <w:p>
            <w:pPr>
              <w:pStyle w:val="0"/>
              <w:jc w:val="center"/>
            </w:pPr>
            <w:r>
              <w:rPr>
                <w:sz w:val="20"/>
              </w:rPr>
              <w:t xml:space="preserve">2</w:t>
            </w:r>
          </w:p>
        </w:tc>
        <w:tc>
          <w:tcPr>
            <w:tcW w:w="794" w:type="dxa"/>
            <w:vAlign w:val="bottom"/>
          </w:tcPr>
          <w:p>
            <w:pPr>
              <w:pStyle w:val="0"/>
              <w:jc w:val="center"/>
            </w:pPr>
            <w:r>
              <w:rPr>
                <w:sz w:val="20"/>
              </w:rPr>
              <w:t xml:space="preserve">10</w:t>
            </w:r>
          </w:p>
        </w:tc>
      </w:tr>
      <w:tr>
        <w:tc>
          <w:tcPr>
            <w:tcW w:w="2324" w:type="dxa"/>
            <w:vMerge w:val="restart"/>
          </w:tcPr>
          <w:p>
            <w:pPr>
              <w:pStyle w:val="0"/>
              <w:jc w:val="both"/>
            </w:pPr>
            <w:r>
              <w:rPr>
                <w:sz w:val="20"/>
              </w:rPr>
              <w:t xml:space="preserve">Естественно-научные предметы</w:t>
            </w:r>
          </w:p>
        </w:tc>
        <w:tc>
          <w:tcPr>
            <w:tcW w:w="2268" w:type="dxa"/>
          </w:tcPr>
          <w:p>
            <w:pPr>
              <w:pStyle w:val="0"/>
              <w:jc w:val="both"/>
            </w:pPr>
            <w:r>
              <w:rPr>
                <w:sz w:val="20"/>
              </w:rPr>
              <w:t xml:space="preserve">Физика</w:t>
            </w:r>
          </w:p>
        </w:tc>
        <w:tc>
          <w:tcPr>
            <w:tcW w:w="606" w:type="dxa"/>
            <w:vAlign w:val="bottom"/>
          </w:tcPr>
          <w:p>
            <w:pPr>
              <w:pStyle w:val="0"/>
            </w:pPr>
            <w:r>
              <w:rPr>
                <w:sz w:val="20"/>
              </w:rPr>
            </w:r>
          </w:p>
        </w:tc>
        <w:tc>
          <w:tcPr>
            <w:tcW w:w="606" w:type="dxa"/>
            <w:vAlign w:val="bottom"/>
          </w:tcPr>
          <w:p>
            <w:pPr>
              <w:pStyle w:val="0"/>
            </w:pPr>
            <w:r>
              <w:rPr>
                <w:sz w:val="20"/>
              </w:rPr>
            </w:r>
          </w:p>
        </w:tc>
        <w:tc>
          <w:tcPr>
            <w:tcW w:w="606" w:type="dxa"/>
            <w:vAlign w:val="bottom"/>
          </w:tcPr>
          <w:p>
            <w:pPr>
              <w:pStyle w:val="0"/>
              <w:jc w:val="center"/>
            </w:pPr>
            <w:r>
              <w:rPr>
                <w:sz w:val="20"/>
              </w:rPr>
              <w:t xml:space="preserve">2</w:t>
            </w:r>
          </w:p>
        </w:tc>
        <w:tc>
          <w:tcPr>
            <w:tcW w:w="606" w:type="dxa"/>
            <w:vAlign w:val="bottom"/>
          </w:tcPr>
          <w:p>
            <w:pPr>
              <w:pStyle w:val="0"/>
              <w:jc w:val="center"/>
            </w:pPr>
            <w:r>
              <w:rPr>
                <w:sz w:val="20"/>
              </w:rPr>
              <w:t xml:space="preserve">2</w:t>
            </w:r>
          </w:p>
        </w:tc>
        <w:tc>
          <w:tcPr>
            <w:tcW w:w="606" w:type="dxa"/>
            <w:vAlign w:val="bottom"/>
          </w:tcPr>
          <w:p>
            <w:pPr>
              <w:pStyle w:val="0"/>
              <w:jc w:val="center"/>
            </w:pPr>
            <w:r>
              <w:rPr>
                <w:sz w:val="20"/>
              </w:rPr>
              <w:t xml:space="preserve">2</w:t>
            </w:r>
          </w:p>
        </w:tc>
        <w:tc>
          <w:tcPr>
            <w:tcW w:w="608" w:type="dxa"/>
            <w:vAlign w:val="bottom"/>
          </w:tcPr>
          <w:p>
            <w:pPr>
              <w:pStyle w:val="0"/>
              <w:jc w:val="center"/>
            </w:pPr>
            <w:r>
              <w:rPr>
                <w:sz w:val="20"/>
              </w:rPr>
              <w:t xml:space="preserve">1</w:t>
            </w:r>
          </w:p>
        </w:tc>
        <w:tc>
          <w:tcPr>
            <w:tcW w:w="794" w:type="dxa"/>
            <w:vAlign w:val="bottom"/>
          </w:tcPr>
          <w:p>
            <w:pPr>
              <w:pStyle w:val="0"/>
              <w:jc w:val="center"/>
            </w:pPr>
            <w:r>
              <w:rPr>
                <w:sz w:val="20"/>
              </w:rPr>
              <w:t xml:space="preserve">7</w:t>
            </w:r>
          </w:p>
        </w:tc>
      </w:tr>
      <w:tr>
        <w:tc>
          <w:tcPr>
            <w:vMerge w:val="continue"/>
          </w:tcPr>
          <w:p/>
        </w:tc>
        <w:tc>
          <w:tcPr>
            <w:tcW w:w="2268" w:type="dxa"/>
          </w:tcPr>
          <w:p>
            <w:pPr>
              <w:pStyle w:val="0"/>
              <w:jc w:val="both"/>
            </w:pPr>
            <w:r>
              <w:rPr>
                <w:sz w:val="20"/>
              </w:rPr>
              <w:t xml:space="preserve">Химия</w:t>
            </w:r>
          </w:p>
        </w:tc>
        <w:tc>
          <w:tcPr>
            <w:tcW w:w="606" w:type="dxa"/>
            <w:vAlign w:val="bottom"/>
          </w:tcPr>
          <w:p>
            <w:pPr>
              <w:pStyle w:val="0"/>
            </w:pPr>
            <w:r>
              <w:rPr>
                <w:sz w:val="20"/>
              </w:rPr>
            </w:r>
          </w:p>
        </w:tc>
        <w:tc>
          <w:tcPr>
            <w:tcW w:w="606" w:type="dxa"/>
            <w:vAlign w:val="bottom"/>
          </w:tcPr>
          <w:p>
            <w:pPr>
              <w:pStyle w:val="0"/>
            </w:pPr>
            <w:r>
              <w:rPr>
                <w:sz w:val="20"/>
              </w:rPr>
            </w:r>
          </w:p>
        </w:tc>
        <w:tc>
          <w:tcPr>
            <w:tcW w:w="606" w:type="dxa"/>
            <w:vAlign w:val="bottom"/>
          </w:tcPr>
          <w:p>
            <w:pPr>
              <w:pStyle w:val="0"/>
            </w:pPr>
            <w:r>
              <w:rPr>
                <w:sz w:val="20"/>
              </w:rPr>
            </w:r>
          </w:p>
        </w:tc>
        <w:tc>
          <w:tcPr>
            <w:tcW w:w="606" w:type="dxa"/>
            <w:vAlign w:val="bottom"/>
          </w:tcPr>
          <w:p>
            <w:pPr>
              <w:pStyle w:val="0"/>
              <w:jc w:val="center"/>
            </w:pPr>
            <w:r>
              <w:rPr>
                <w:sz w:val="20"/>
              </w:rPr>
              <w:t xml:space="preserve">1</w:t>
            </w:r>
          </w:p>
        </w:tc>
        <w:tc>
          <w:tcPr>
            <w:tcW w:w="606" w:type="dxa"/>
            <w:vAlign w:val="bottom"/>
          </w:tcPr>
          <w:p>
            <w:pPr>
              <w:pStyle w:val="0"/>
              <w:jc w:val="center"/>
            </w:pPr>
            <w:r>
              <w:rPr>
                <w:sz w:val="20"/>
              </w:rPr>
              <w:t xml:space="preserve">1</w:t>
            </w:r>
          </w:p>
        </w:tc>
        <w:tc>
          <w:tcPr>
            <w:tcW w:w="608" w:type="dxa"/>
            <w:vAlign w:val="bottom"/>
          </w:tcPr>
          <w:p>
            <w:pPr>
              <w:pStyle w:val="0"/>
              <w:jc w:val="center"/>
            </w:pPr>
            <w:r>
              <w:rPr>
                <w:sz w:val="20"/>
              </w:rPr>
              <w:t xml:space="preserve">1</w:t>
            </w:r>
          </w:p>
        </w:tc>
        <w:tc>
          <w:tcPr>
            <w:tcW w:w="794" w:type="dxa"/>
            <w:vAlign w:val="bottom"/>
          </w:tcPr>
          <w:p>
            <w:pPr>
              <w:pStyle w:val="0"/>
              <w:jc w:val="center"/>
            </w:pPr>
            <w:r>
              <w:rPr>
                <w:sz w:val="20"/>
              </w:rPr>
              <w:t xml:space="preserve">3</w:t>
            </w:r>
          </w:p>
        </w:tc>
      </w:tr>
      <w:tr>
        <w:tc>
          <w:tcPr>
            <w:vMerge w:val="continue"/>
          </w:tcPr>
          <w:p/>
        </w:tc>
        <w:tc>
          <w:tcPr>
            <w:tcW w:w="2268" w:type="dxa"/>
          </w:tcPr>
          <w:p>
            <w:pPr>
              <w:pStyle w:val="0"/>
              <w:jc w:val="both"/>
            </w:pPr>
            <w:r>
              <w:rPr>
                <w:sz w:val="20"/>
              </w:rPr>
              <w:t xml:space="preserve">Биология</w:t>
            </w:r>
          </w:p>
        </w:tc>
        <w:tc>
          <w:tcPr>
            <w:tcW w:w="606" w:type="dxa"/>
            <w:vAlign w:val="bottom"/>
          </w:tcPr>
          <w:p>
            <w:pPr>
              <w:pStyle w:val="0"/>
              <w:jc w:val="center"/>
            </w:pPr>
            <w:r>
              <w:rPr>
                <w:sz w:val="20"/>
              </w:rPr>
              <w:t xml:space="preserve">1</w:t>
            </w:r>
          </w:p>
        </w:tc>
        <w:tc>
          <w:tcPr>
            <w:tcW w:w="606" w:type="dxa"/>
            <w:vAlign w:val="bottom"/>
          </w:tcPr>
          <w:p>
            <w:pPr>
              <w:pStyle w:val="0"/>
              <w:jc w:val="center"/>
            </w:pPr>
            <w:r>
              <w:rPr>
                <w:sz w:val="20"/>
              </w:rPr>
              <w:t xml:space="preserve">1</w:t>
            </w:r>
          </w:p>
        </w:tc>
        <w:tc>
          <w:tcPr>
            <w:tcW w:w="606" w:type="dxa"/>
            <w:vAlign w:val="bottom"/>
          </w:tcPr>
          <w:p>
            <w:pPr>
              <w:pStyle w:val="0"/>
              <w:jc w:val="center"/>
            </w:pPr>
            <w:r>
              <w:rPr>
                <w:sz w:val="20"/>
              </w:rPr>
              <w:t xml:space="preserve">1</w:t>
            </w:r>
          </w:p>
        </w:tc>
        <w:tc>
          <w:tcPr>
            <w:tcW w:w="606" w:type="dxa"/>
            <w:vAlign w:val="bottom"/>
          </w:tcPr>
          <w:p>
            <w:pPr>
              <w:pStyle w:val="0"/>
              <w:jc w:val="center"/>
            </w:pPr>
            <w:r>
              <w:rPr>
                <w:sz w:val="20"/>
              </w:rPr>
              <w:t xml:space="preserve">1</w:t>
            </w:r>
          </w:p>
        </w:tc>
        <w:tc>
          <w:tcPr>
            <w:tcW w:w="606" w:type="dxa"/>
            <w:vAlign w:val="bottom"/>
          </w:tcPr>
          <w:p>
            <w:pPr>
              <w:pStyle w:val="0"/>
              <w:jc w:val="center"/>
            </w:pPr>
            <w:r>
              <w:rPr>
                <w:sz w:val="20"/>
              </w:rPr>
              <w:t xml:space="preserve">1</w:t>
            </w:r>
          </w:p>
        </w:tc>
        <w:tc>
          <w:tcPr>
            <w:tcW w:w="608" w:type="dxa"/>
            <w:vAlign w:val="bottom"/>
          </w:tcPr>
          <w:p>
            <w:pPr>
              <w:pStyle w:val="0"/>
              <w:jc w:val="center"/>
            </w:pPr>
            <w:r>
              <w:rPr>
                <w:sz w:val="20"/>
              </w:rPr>
              <w:t xml:space="preserve">2</w:t>
            </w:r>
          </w:p>
        </w:tc>
        <w:tc>
          <w:tcPr>
            <w:tcW w:w="794" w:type="dxa"/>
            <w:vAlign w:val="bottom"/>
          </w:tcPr>
          <w:p>
            <w:pPr>
              <w:pStyle w:val="0"/>
              <w:jc w:val="center"/>
            </w:pPr>
            <w:r>
              <w:rPr>
                <w:sz w:val="20"/>
              </w:rPr>
              <w:t xml:space="preserve">7</w:t>
            </w:r>
          </w:p>
        </w:tc>
      </w:tr>
      <w:tr>
        <w:tc>
          <w:tcPr>
            <w:tcW w:w="2324" w:type="dxa"/>
          </w:tcPr>
          <w:p>
            <w:pPr>
              <w:pStyle w:val="0"/>
              <w:jc w:val="both"/>
            </w:pPr>
            <w:r>
              <w:rPr>
                <w:sz w:val="20"/>
              </w:rPr>
              <w:t xml:space="preserve">Основы духовно-нравственной культуры народов России</w:t>
            </w:r>
          </w:p>
        </w:tc>
        <w:tc>
          <w:tcPr>
            <w:tcW w:w="2268" w:type="dxa"/>
          </w:tcPr>
          <w:p>
            <w:pPr>
              <w:pStyle w:val="0"/>
              <w:jc w:val="both"/>
            </w:pPr>
            <w:r>
              <w:rPr>
                <w:sz w:val="20"/>
              </w:rPr>
              <w:t xml:space="preserve">ОДНКР</w:t>
            </w:r>
          </w:p>
        </w:tc>
        <w:tc>
          <w:tcPr>
            <w:tcW w:w="606" w:type="dxa"/>
            <w:vAlign w:val="bottom"/>
          </w:tcPr>
          <w:p>
            <w:pPr>
              <w:pStyle w:val="0"/>
              <w:jc w:val="center"/>
            </w:pPr>
            <w:r>
              <w:rPr>
                <w:sz w:val="20"/>
              </w:rPr>
              <w:t xml:space="preserve">1</w:t>
            </w:r>
          </w:p>
        </w:tc>
        <w:tc>
          <w:tcPr>
            <w:tcW w:w="606" w:type="dxa"/>
            <w:vAlign w:val="bottom"/>
          </w:tcPr>
          <w:p>
            <w:pPr>
              <w:pStyle w:val="0"/>
            </w:pPr>
            <w:r>
              <w:rPr>
                <w:sz w:val="20"/>
              </w:rPr>
            </w:r>
          </w:p>
        </w:tc>
        <w:tc>
          <w:tcPr>
            <w:tcW w:w="606" w:type="dxa"/>
            <w:vAlign w:val="bottom"/>
          </w:tcPr>
          <w:p>
            <w:pPr>
              <w:pStyle w:val="0"/>
            </w:pPr>
            <w:r>
              <w:rPr>
                <w:sz w:val="20"/>
              </w:rPr>
            </w:r>
          </w:p>
        </w:tc>
        <w:tc>
          <w:tcPr>
            <w:tcW w:w="606" w:type="dxa"/>
            <w:vAlign w:val="bottom"/>
          </w:tcPr>
          <w:p>
            <w:pPr>
              <w:pStyle w:val="0"/>
            </w:pPr>
            <w:r>
              <w:rPr>
                <w:sz w:val="20"/>
              </w:rPr>
            </w:r>
          </w:p>
        </w:tc>
        <w:tc>
          <w:tcPr>
            <w:tcW w:w="606" w:type="dxa"/>
            <w:vAlign w:val="bottom"/>
          </w:tcPr>
          <w:p>
            <w:pPr>
              <w:pStyle w:val="0"/>
            </w:pPr>
            <w:r>
              <w:rPr>
                <w:sz w:val="20"/>
              </w:rPr>
            </w:r>
          </w:p>
        </w:tc>
        <w:tc>
          <w:tcPr>
            <w:tcW w:w="608" w:type="dxa"/>
            <w:vAlign w:val="bottom"/>
          </w:tcPr>
          <w:p>
            <w:pPr>
              <w:pStyle w:val="0"/>
            </w:pPr>
            <w:r>
              <w:rPr>
                <w:sz w:val="20"/>
              </w:rPr>
            </w:r>
          </w:p>
        </w:tc>
        <w:tc>
          <w:tcPr>
            <w:tcW w:w="794" w:type="dxa"/>
            <w:vAlign w:val="bottom"/>
          </w:tcPr>
          <w:p>
            <w:pPr>
              <w:pStyle w:val="0"/>
              <w:jc w:val="center"/>
            </w:pPr>
            <w:r>
              <w:rPr>
                <w:sz w:val="20"/>
              </w:rPr>
              <w:t xml:space="preserve">1</w:t>
            </w:r>
          </w:p>
        </w:tc>
      </w:tr>
      <w:tr>
        <w:tc>
          <w:tcPr>
            <w:tcW w:w="2324" w:type="dxa"/>
            <w:vMerge w:val="restart"/>
          </w:tcPr>
          <w:p>
            <w:pPr>
              <w:pStyle w:val="0"/>
              <w:jc w:val="both"/>
            </w:pPr>
            <w:r>
              <w:rPr>
                <w:sz w:val="20"/>
              </w:rPr>
              <w:t xml:space="preserve">Искусство</w:t>
            </w:r>
          </w:p>
        </w:tc>
        <w:tc>
          <w:tcPr>
            <w:tcW w:w="2268" w:type="dxa"/>
          </w:tcPr>
          <w:p>
            <w:pPr>
              <w:pStyle w:val="0"/>
              <w:jc w:val="both"/>
            </w:pPr>
            <w:r>
              <w:rPr>
                <w:sz w:val="20"/>
              </w:rPr>
              <w:t xml:space="preserve">Музыка</w:t>
            </w:r>
          </w:p>
        </w:tc>
        <w:tc>
          <w:tcPr>
            <w:tcW w:w="606" w:type="dxa"/>
            <w:vAlign w:val="bottom"/>
          </w:tcPr>
          <w:p>
            <w:pPr>
              <w:pStyle w:val="0"/>
              <w:jc w:val="center"/>
            </w:pPr>
            <w:r>
              <w:rPr>
                <w:sz w:val="20"/>
              </w:rPr>
              <w:t xml:space="preserve">1</w:t>
            </w:r>
          </w:p>
        </w:tc>
        <w:tc>
          <w:tcPr>
            <w:tcW w:w="606" w:type="dxa"/>
            <w:vAlign w:val="bottom"/>
          </w:tcPr>
          <w:p>
            <w:pPr>
              <w:pStyle w:val="0"/>
              <w:jc w:val="center"/>
            </w:pPr>
            <w:r>
              <w:rPr>
                <w:sz w:val="20"/>
              </w:rPr>
              <w:t xml:space="preserve">1</w:t>
            </w:r>
          </w:p>
        </w:tc>
        <w:tc>
          <w:tcPr>
            <w:tcW w:w="606" w:type="dxa"/>
            <w:vAlign w:val="bottom"/>
          </w:tcPr>
          <w:p>
            <w:pPr>
              <w:pStyle w:val="0"/>
              <w:jc w:val="center"/>
            </w:pPr>
            <w:r>
              <w:rPr>
                <w:sz w:val="20"/>
              </w:rPr>
              <w:t xml:space="preserve">1</w:t>
            </w:r>
          </w:p>
        </w:tc>
        <w:tc>
          <w:tcPr>
            <w:tcW w:w="606" w:type="dxa"/>
            <w:vAlign w:val="bottom"/>
          </w:tcPr>
          <w:p>
            <w:pPr>
              <w:pStyle w:val="0"/>
            </w:pPr>
            <w:r>
              <w:rPr>
                <w:sz w:val="20"/>
              </w:rPr>
            </w:r>
          </w:p>
        </w:tc>
        <w:tc>
          <w:tcPr>
            <w:tcW w:w="606" w:type="dxa"/>
            <w:vAlign w:val="bottom"/>
          </w:tcPr>
          <w:p>
            <w:pPr>
              <w:pStyle w:val="0"/>
            </w:pPr>
            <w:r>
              <w:rPr>
                <w:sz w:val="20"/>
              </w:rPr>
            </w:r>
          </w:p>
        </w:tc>
        <w:tc>
          <w:tcPr>
            <w:tcW w:w="608" w:type="dxa"/>
            <w:vAlign w:val="bottom"/>
          </w:tcPr>
          <w:p>
            <w:pPr>
              <w:pStyle w:val="0"/>
            </w:pPr>
            <w:r>
              <w:rPr>
                <w:sz w:val="20"/>
              </w:rPr>
            </w:r>
          </w:p>
        </w:tc>
        <w:tc>
          <w:tcPr>
            <w:tcW w:w="794" w:type="dxa"/>
            <w:vAlign w:val="bottom"/>
          </w:tcPr>
          <w:p>
            <w:pPr>
              <w:pStyle w:val="0"/>
              <w:jc w:val="center"/>
            </w:pPr>
            <w:r>
              <w:rPr>
                <w:sz w:val="20"/>
              </w:rPr>
              <w:t xml:space="preserve">3</w:t>
            </w:r>
          </w:p>
        </w:tc>
      </w:tr>
      <w:tr>
        <w:tc>
          <w:tcPr>
            <w:vMerge w:val="continue"/>
          </w:tcPr>
          <w:p/>
        </w:tc>
        <w:tc>
          <w:tcPr>
            <w:tcW w:w="2268" w:type="dxa"/>
          </w:tcPr>
          <w:p>
            <w:pPr>
              <w:pStyle w:val="0"/>
              <w:jc w:val="both"/>
            </w:pPr>
            <w:r>
              <w:rPr>
                <w:sz w:val="20"/>
              </w:rPr>
              <w:t xml:space="preserve">Изобразительное искусство</w:t>
            </w:r>
          </w:p>
        </w:tc>
        <w:tc>
          <w:tcPr>
            <w:tcW w:w="606" w:type="dxa"/>
            <w:vAlign w:val="bottom"/>
          </w:tcPr>
          <w:p>
            <w:pPr>
              <w:pStyle w:val="0"/>
              <w:jc w:val="center"/>
            </w:pPr>
            <w:r>
              <w:rPr>
                <w:sz w:val="20"/>
              </w:rPr>
              <w:t xml:space="preserve">1</w:t>
            </w:r>
          </w:p>
        </w:tc>
        <w:tc>
          <w:tcPr>
            <w:tcW w:w="606" w:type="dxa"/>
            <w:vAlign w:val="bottom"/>
          </w:tcPr>
          <w:p>
            <w:pPr>
              <w:pStyle w:val="0"/>
              <w:jc w:val="center"/>
            </w:pPr>
            <w:r>
              <w:rPr>
                <w:sz w:val="20"/>
              </w:rPr>
              <w:t xml:space="preserve">1</w:t>
            </w:r>
          </w:p>
        </w:tc>
        <w:tc>
          <w:tcPr>
            <w:tcW w:w="606" w:type="dxa"/>
            <w:vAlign w:val="bottom"/>
          </w:tcPr>
          <w:p>
            <w:pPr>
              <w:pStyle w:val="0"/>
              <w:jc w:val="center"/>
            </w:pPr>
            <w:r>
              <w:rPr>
                <w:sz w:val="20"/>
              </w:rPr>
              <w:t xml:space="preserve">1</w:t>
            </w:r>
          </w:p>
        </w:tc>
        <w:tc>
          <w:tcPr>
            <w:tcW w:w="606" w:type="dxa"/>
            <w:vAlign w:val="bottom"/>
          </w:tcPr>
          <w:p>
            <w:pPr>
              <w:pStyle w:val="0"/>
            </w:pPr>
            <w:r>
              <w:rPr>
                <w:sz w:val="20"/>
              </w:rPr>
            </w:r>
          </w:p>
        </w:tc>
        <w:tc>
          <w:tcPr>
            <w:tcW w:w="606" w:type="dxa"/>
            <w:vAlign w:val="bottom"/>
          </w:tcPr>
          <w:p>
            <w:pPr>
              <w:pStyle w:val="0"/>
            </w:pPr>
            <w:r>
              <w:rPr>
                <w:sz w:val="20"/>
              </w:rPr>
            </w:r>
          </w:p>
        </w:tc>
        <w:tc>
          <w:tcPr>
            <w:tcW w:w="608" w:type="dxa"/>
            <w:vAlign w:val="bottom"/>
          </w:tcPr>
          <w:p>
            <w:pPr>
              <w:pStyle w:val="0"/>
            </w:pPr>
            <w:r>
              <w:rPr>
                <w:sz w:val="20"/>
              </w:rPr>
            </w:r>
          </w:p>
        </w:tc>
        <w:tc>
          <w:tcPr>
            <w:tcW w:w="794" w:type="dxa"/>
            <w:vAlign w:val="bottom"/>
          </w:tcPr>
          <w:p>
            <w:pPr>
              <w:pStyle w:val="0"/>
              <w:jc w:val="center"/>
            </w:pPr>
            <w:r>
              <w:rPr>
                <w:sz w:val="20"/>
              </w:rPr>
              <w:t xml:space="preserve">3</w:t>
            </w:r>
          </w:p>
        </w:tc>
      </w:tr>
      <w:tr>
        <w:tc>
          <w:tcPr>
            <w:tcW w:w="2324" w:type="dxa"/>
          </w:tcPr>
          <w:p>
            <w:pPr>
              <w:pStyle w:val="0"/>
              <w:jc w:val="both"/>
            </w:pPr>
            <w:r>
              <w:rPr>
                <w:sz w:val="20"/>
              </w:rPr>
              <w:t xml:space="preserve">Технология</w:t>
            </w:r>
          </w:p>
        </w:tc>
        <w:tc>
          <w:tcPr>
            <w:tcW w:w="2268" w:type="dxa"/>
          </w:tcPr>
          <w:p>
            <w:pPr>
              <w:pStyle w:val="0"/>
              <w:jc w:val="both"/>
            </w:pPr>
            <w:r>
              <w:rPr>
                <w:sz w:val="20"/>
              </w:rPr>
              <w:t xml:space="preserve">Технология</w:t>
            </w:r>
          </w:p>
        </w:tc>
        <w:tc>
          <w:tcPr>
            <w:tcW w:w="606" w:type="dxa"/>
            <w:vAlign w:val="bottom"/>
          </w:tcPr>
          <w:p>
            <w:pPr>
              <w:pStyle w:val="0"/>
              <w:jc w:val="center"/>
            </w:pPr>
            <w:r>
              <w:rPr>
                <w:sz w:val="20"/>
              </w:rPr>
              <w:t xml:space="preserve">2</w:t>
            </w:r>
          </w:p>
        </w:tc>
        <w:tc>
          <w:tcPr>
            <w:tcW w:w="606" w:type="dxa"/>
            <w:vAlign w:val="bottom"/>
          </w:tcPr>
          <w:p>
            <w:pPr>
              <w:pStyle w:val="0"/>
              <w:jc w:val="center"/>
            </w:pPr>
            <w:r>
              <w:rPr>
                <w:sz w:val="20"/>
              </w:rPr>
              <w:t xml:space="preserve">2</w:t>
            </w:r>
          </w:p>
        </w:tc>
        <w:tc>
          <w:tcPr>
            <w:tcW w:w="606" w:type="dxa"/>
            <w:vAlign w:val="bottom"/>
          </w:tcPr>
          <w:p>
            <w:pPr>
              <w:pStyle w:val="0"/>
              <w:jc w:val="center"/>
            </w:pPr>
            <w:r>
              <w:rPr>
                <w:sz w:val="20"/>
              </w:rPr>
              <w:t xml:space="preserve">2</w:t>
            </w:r>
          </w:p>
        </w:tc>
        <w:tc>
          <w:tcPr>
            <w:tcW w:w="606" w:type="dxa"/>
            <w:vAlign w:val="bottom"/>
          </w:tcPr>
          <w:p>
            <w:pPr>
              <w:pStyle w:val="0"/>
              <w:jc w:val="center"/>
            </w:pPr>
            <w:r>
              <w:rPr>
                <w:sz w:val="20"/>
              </w:rPr>
              <w:t xml:space="preserve">2</w:t>
            </w:r>
          </w:p>
        </w:tc>
        <w:tc>
          <w:tcPr>
            <w:tcW w:w="606" w:type="dxa"/>
            <w:vAlign w:val="bottom"/>
          </w:tcPr>
          <w:p>
            <w:pPr>
              <w:pStyle w:val="0"/>
              <w:jc w:val="center"/>
            </w:pPr>
            <w:r>
              <w:rPr>
                <w:sz w:val="20"/>
              </w:rPr>
              <w:t xml:space="preserve">2</w:t>
            </w:r>
          </w:p>
        </w:tc>
        <w:tc>
          <w:tcPr>
            <w:tcW w:w="608" w:type="dxa"/>
            <w:vAlign w:val="bottom"/>
          </w:tcPr>
          <w:p>
            <w:pPr>
              <w:pStyle w:val="0"/>
              <w:jc w:val="center"/>
            </w:pPr>
            <w:r>
              <w:rPr>
                <w:sz w:val="20"/>
              </w:rPr>
              <w:t xml:space="preserve">2</w:t>
            </w:r>
          </w:p>
        </w:tc>
        <w:tc>
          <w:tcPr>
            <w:tcW w:w="794" w:type="dxa"/>
            <w:vAlign w:val="bottom"/>
          </w:tcPr>
          <w:p>
            <w:pPr>
              <w:pStyle w:val="0"/>
              <w:jc w:val="center"/>
            </w:pPr>
            <w:r>
              <w:rPr>
                <w:sz w:val="20"/>
              </w:rPr>
              <w:t xml:space="preserve">12</w:t>
            </w:r>
          </w:p>
        </w:tc>
      </w:tr>
      <w:tr>
        <w:tc>
          <w:tcPr>
            <w:tcW w:w="2324" w:type="dxa"/>
            <w:vMerge w:val="restart"/>
          </w:tcPr>
          <w:p>
            <w:pPr>
              <w:pStyle w:val="0"/>
              <w:jc w:val="both"/>
            </w:pPr>
            <w:r>
              <w:rPr>
                <w:sz w:val="20"/>
              </w:rPr>
              <w:t xml:space="preserve">Физическая культура и Основы безопасности жизнедеятельности</w:t>
            </w:r>
          </w:p>
        </w:tc>
        <w:tc>
          <w:tcPr>
            <w:tcW w:w="2268" w:type="dxa"/>
          </w:tcPr>
          <w:p>
            <w:pPr>
              <w:pStyle w:val="0"/>
              <w:jc w:val="both"/>
            </w:pPr>
            <w:r>
              <w:rPr>
                <w:sz w:val="20"/>
              </w:rPr>
              <w:t xml:space="preserve">Адаптивная физическая культура</w:t>
            </w:r>
          </w:p>
        </w:tc>
        <w:tc>
          <w:tcPr>
            <w:tcW w:w="606" w:type="dxa"/>
            <w:vAlign w:val="bottom"/>
          </w:tcPr>
          <w:p>
            <w:pPr>
              <w:pStyle w:val="0"/>
              <w:jc w:val="center"/>
            </w:pPr>
            <w:r>
              <w:rPr>
                <w:sz w:val="20"/>
              </w:rPr>
              <w:t xml:space="preserve">2</w:t>
            </w:r>
          </w:p>
        </w:tc>
        <w:tc>
          <w:tcPr>
            <w:tcW w:w="606" w:type="dxa"/>
            <w:vAlign w:val="bottom"/>
          </w:tcPr>
          <w:p>
            <w:pPr>
              <w:pStyle w:val="0"/>
              <w:jc w:val="center"/>
            </w:pPr>
            <w:r>
              <w:rPr>
                <w:sz w:val="20"/>
              </w:rPr>
              <w:t xml:space="preserve">2</w:t>
            </w:r>
          </w:p>
        </w:tc>
        <w:tc>
          <w:tcPr>
            <w:tcW w:w="606" w:type="dxa"/>
            <w:vAlign w:val="bottom"/>
          </w:tcPr>
          <w:p>
            <w:pPr>
              <w:pStyle w:val="0"/>
              <w:jc w:val="center"/>
            </w:pPr>
            <w:r>
              <w:rPr>
                <w:sz w:val="20"/>
              </w:rPr>
              <w:t xml:space="preserve">2</w:t>
            </w:r>
          </w:p>
        </w:tc>
        <w:tc>
          <w:tcPr>
            <w:tcW w:w="606" w:type="dxa"/>
            <w:vAlign w:val="bottom"/>
          </w:tcPr>
          <w:p>
            <w:pPr>
              <w:pStyle w:val="0"/>
              <w:jc w:val="center"/>
            </w:pPr>
            <w:r>
              <w:rPr>
                <w:sz w:val="20"/>
              </w:rPr>
              <w:t xml:space="preserve">2</w:t>
            </w:r>
          </w:p>
        </w:tc>
        <w:tc>
          <w:tcPr>
            <w:tcW w:w="606" w:type="dxa"/>
            <w:vAlign w:val="bottom"/>
          </w:tcPr>
          <w:p>
            <w:pPr>
              <w:pStyle w:val="0"/>
              <w:jc w:val="center"/>
            </w:pPr>
            <w:r>
              <w:rPr>
                <w:sz w:val="20"/>
              </w:rPr>
              <w:t xml:space="preserve">2</w:t>
            </w:r>
          </w:p>
        </w:tc>
        <w:tc>
          <w:tcPr>
            <w:tcW w:w="608" w:type="dxa"/>
            <w:vAlign w:val="bottom"/>
          </w:tcPr>
          <w:p>
            <w:pPr>
              <w:pStyle w:val="0"/>
              <w:jc w:val="center"/>
            </w:pPr>
            <w:r>
              <w:rPr>
                <w:sz w:val="20"/>
              </w:rPr>
              <w:t xml:space="preserve">2</w:t>
            </w:r>
          </w:p>
        </w:tc>
        <w:tc>
          <w:tcPr>
            <w:tcW w:w="794" w:type="dxa"/>
            <w:vAlign w:val="bottom"/>
          </w:tcPr>
          <w:p>
            <w:pPr>
              <w:pStyle w:val="0"/>
              <w:jc w:val="center"/>
            </w:pPr>
            <w:r>
              <w:rPr>
                <w:sz w:val="20"/>
              </w:rPr>
              <w:t xml:space="preserve">12</w:t>
            </w:r>
          </w:p>
        </w:tc>
      </w:tr>
      <w:tr>
        <w:tc>
          <w:tcPr>
            <w:vMerge w:val="continue"/>
          </w:tcPr>
          <w:p/>
        </w:tc>
        <w:tc>
          <w:tcPr>
            <w:tcW w:w="2268" w:type="dxa"/>
          </w:tcPr>
          <w:p>
            <w:pPr>
              <w:pStyle w:val="0"/>
              <w:jc w:val="both"/>
            </w:pPr>
            <w:r>
              <w:rPr>
                <w:sz w:val="20"/>
              </w:rPr>
              <w:t xml:space="preserve">Основы безопасности жизнедеятельности</w:t>
            </w:r>
          </w:p>
        </w:tc>
        <w:tc>
          <w:tcPr>
            <w:tcW w:w="606" w:type="dxa"/>
            <w:vAlign w:val="bottom"/>
          </w:tcPr>
          <w:p>
            <w:pPr>
              <w:pStyle w:val="0"/>
            </w:pPr>
            <w:r>
              <w:rPr>
                <w:sz w:val="20"/>
              </w:rPr>
            </w:r>
          </w:p>
        </w:tc>
        <w:tc>
          <w:tcPr>
            <w:tcW w:w="606" w:type="dxa"/>
            <w:vAlign w:val="bottom"/>
          </w:tcPr>
          <w:p>
            <w:pPr>
              <w:pStyle w:val="0"/>
            </w:pPr>
            <w:r>
              <w:rPr>
                <w:sz w:val="20"/>
              </w:rPr>
            </w:r>
          </w:p>
        </w:tc>
        <w:tc>
          <w:tcPr>
            <w:tcW w:w="606" w:type="dxa"/>
            <w:vAlign w:val="bottom"/>
          </w:tcPr>
          <w:p>
            <w:pPr>
              <w:pStyle w:val="0"/>
            </w:pPr>
            <w:r>
              <w:rPr>
                <w:sz w:val="20"/>
              </w:rPr>
            </w:r>
          </w:p>
        </w:tc>
        <w:tc>
          <w:tcPr>
            <w:tcW w:w="606" w:type="dxa"/>
            <w:vAlign w:val="bottom"/>
          </w:tcPr>
          <w:p>
            <w:pPr>
              <w:pStyle w:val="0"/>
              <w:jc w:val="center"/>
            </w:pPr>
            <w:r>
              <w:rPr>
                <w:sz w:val="20"/>
              </w:rPr>
              <w:t xml:space="preserve">1</w:t>
            </w:r>
          </w:p>
        </w:tc>
        <w:tc>
          <w:tcPr>
            <w:tcW w:w="606" w:type="dxa"/>
            <w:vAlign w:val="bottom"/>
          </w:tcPr>
          <w:p>
            <w:pPr>
              <w:pStyle w:val="0"/>
              <w:jc w:val="center"/>
            </w:pPr>
            <w:r>
              <w:rPr>
                <w:sz w:val="20"/>
              </w:rPr>
              <w:t xml:space="preserve">1</w:t>
            </w:r>
          </w:p>
        </w:tc>
        <w:tc>
          <w:tcPr>
            <w:tcW w:w="608" w:type="dxa"/>
            <w:vAlign w:val="bottom"/>
          </w:tcPr>
          <w:p>
            <w:pPr>
              <w:pStyle w:val="0"/>
              <w:jc w:val="center"/>
            </w:pPr>
            <w:r>
              <w:rPr>
                <w:sz w:val="20"/>
              </w:rPr>
              <w:t xml:space="preserve">1</w:t>
            </w:r>
          </w:p>
        </w:tc>
        <w:tc>
          <w:tcPr>
            <w:tcW w:w="794" w:type="dxa"/>
            <w:vAlign w:val="bottom"/>
          </w:tcPr>
          <w:p>
            <w:pPr>
              <w:pStyle w:val="0"/>
              <w:jc w:val="center"/>
            </w:pPr>
            <w:r>
              <w:rPr>
                <w:sz w:val="20"/>
              </w:rPr>
              <w:t xml:space="preserve">3</w:t>
            </w:r>
          </w:p>
        </w:tc>
      </w:tr>
      <w:tr>
        <w:tc>
          <w:tcPr>
            <w:gridSpan w:val="2"/>
            <w:tcW w:w="4592" w:type="dxa"/>
          </w:tcPr>
          <w:p>
            <w:pPr>
              <w:pStyle w:val="0"/>
              <w:jc w:val="both"/>
            </w:pPr>
            <w:r>
              <w:rPr>
                <w:sz w:val="20"/>
              </w:rPr>
              <w:t xml:space="preserve">Итого</w:t>
            </w:r>
          </w:p>
        </w:tc>
        <w:tc>
          <w:tcPr>
            <w:tcW w:w="606" w:type="dxa"/>
            <w:vAlign w:val="bottom"/>
          </w:tcPr>
          <w:p>
            <w:pPr>
              <w:pStyle w:val="0"/>
              <w:jc w:val="center"/>
            </w:pPr>
            <w:r>
              <w:rPr>
                <w:sz w:val="20"/>
              </w:rPr>
              <w:t xml:space="preserve">26</w:t>
            </w:r>
          </w:p>
        </w:tc>
        <w:tc>
          <w:tcPr>
            <w:tcW w:w="606" w:type="dxa"/>
            <w:vAlign w:val="bottom"/>
          </w:tcPr>
          <w:p>
            <w:pPr>
              <w:pStyle w:val="0"/>
              <w:jc w:val="center"/>
            </w:pPr>
            <w:r>
              <w:rPr>
                <w:sz w:val="20"/>
              </w:rPr>
              <w:t xml:space="preserve">26</w:t>
            </w:r>
          </w:p>
        </w:tc>
        <w:tc>
          <w:tcPr>
            <w:tcW w:w="606" w:type="dxa"/>
            <w:vAlign w:val="bottom"/>
          </w:tcPr>
          <w:p>
            <w:pPr>
              <w:pStyle w:val="0"/>
              <w:jc w:val="center"/>
            </w:pPr>
            <w:r>
              <w:rPr>
                <w:sz w:val="20"/>
              </w:rPr>
              <w:t xml:space="preserve">28</w:t>
            </w:r>
          </w:p>
        </w:tc>
        <w:tc>
          <w:tcPr>
            <w:tcW w:w="606" w:type="dxa"/>
            <w:vAlign w:val="bottom"/>
          </w:tcPr>
          <w:p>
            <w:pPr>
              <w:pStyle w:val="0"/>
              <w:jc w:val="center"/>
            </w:pPr>
            <w:r>
              <w:rPr>
                <w:sz w:val="20"/>
              </w:rPr>
              <w:t xml:space="preserve">28</w:t>
            </w:r>
          </w:p>
        </w:tc>
        <w:tc>
          <w:tcPr>
            <w:tcW w:w="606" w:type="dxa"/>
            <w:vAlign w:val="bottom"/>
          </w:tcPr>
          <w:p>
            <w:pPr>
              <w:pStyle w:val="0"/>
              <w:jc w:val="center"/>
            </w:pPr>
            <w:r>
              <w:rPr>
                <w:sz w:val="20"/>
              </w:rPr>
              <w:t xml:space="preserve">28</w:t>
            </w:r>
          </w:p>
        </w:tc>
        <w:tc>
          <w:tcPr>
            <w:tcW w:w="608" w:type="dxa"/>
            <w:vAlign w:val="bottom"/>
          </w:tcPr>
          <w:p>
            <w:pPr>
              <w:pStyle w:val="0"/>
              <w:jc w:val="center"/>
            </w:pPr>
            <w:r>
              <w:rPr>
                <w:sz w:val="20"/>
              </w:rPr>
              <w:t xml:space="preserve">28</w:t>
            </w:r>
          </w:p>
        </w:tc>
        <w:tc>
          <w:tcPr>
            <w:tcW w:w="794" w:type="dxa"/>
            <w:vAlign w:val="bottom"/>
          </w:tcPr>
          <w:p>
            <w:pPr>
              <w:pStyle w:val="0"/>
              <w:jc w:val="center"/>
            </w:pPr>
            <w:r>
              <w:rPr>
                <w:sz w:val="20"/>
              </w:rPr>
              <w:t xml:space="preserve">164</w:t>
            </w:r>
          </w:p>
        </w:tc>
      </w:tr>
      <w:tr>
        <w:tc>
          <w:tcPr>
            <w:gridSpan w:val="2"/>
            <w:tcW w:w="4592" w:type="dxa"/>
          </w:tcPr>
          <w:p>
            <w:pPr>
              <w:pStyle w:val="0"/>
              <w:jc w:val="both"/>
            </w:pPr>
            <w:r>
              <w:rPr>
                <w:sz w:val="20"/>
              </w:rPr>
              <w:t xml:space="preserve">Часть, формируемая участниками образовательных отношений</w:t>
            </w:r>
          </w:p>
        </w:tc>
        <w:tc>
          <w:tcPr>
            <w:tcW w:w="606" w:type="dxa"/>
            <w:vAlign w:val="bottom"/>
          </w:tcPr>
          <w:p>
            <w:pPr>
              <w:pStyle w:val="0"/>
              <w:jc w:val="center"/>
            </w:pPr>
            <w:r>
              <w:rPr>
                <w:sz w:val="20"/>
              </w:rPr>
              <w:t xml:space="preserve">3</w:t>
            </w:r>
          </w:p>
        </w:tc>
        <w:tc>
          <w:tcPr>
            <w:tcW w:w="606" w:type="dxa"/>
            <w:vAlign w:val="bottom"/>
          </w:tcPr>
          <w:p>
            <w:pPr>
              <w:pStyle w:val="0"/>
              <w:jc w:val="center"/>
            </w:pPr>
            <w:r>
              <w:rPr>
                <w:sz w:val="20"/>
              </w:rPr>
              <w:t xml:space="preserve">4</w:t>
            </w:r>
          </w:p>
        </w:tc>
        <w:tc>
          <w:tcPr>
            <w:tcW w:w="606" w:type="dxa"/>
            <w:vAlign w:val="bottom"/>
          </w:tcPr>
          <w:p>
            <w:pPr>
              <w:pStyle w:val="0"/>
              <w:jc w:val="center"/>
            </w:pPr>
            <w:r>
              <w:rPr>
                <w:sz w:val="20"/>
              </w:rPr>
              <w:t xml:space="preserve">2</w:t>
            </w:r>
          </w:p>
        </w:tc>
        <w:tc>
          <w:tcPr>
            <w:tcW w:w="606" w:type="dxa"/>
            <w:vAlign w:val="bottom"/>
          </w:tcPr>
          <w:p>
            <w:pPr>
              <w:pStyle w:val="0"/>
              <w:jc w:val="center"/>
            </w:pPr>
            <w:r>
              <w:rPr>
                <w:sz w:val="20"/>
              </w:rPr>
              <w:t xml:space="preserve">2</w:t>
            </w:r>
          </w:p>
        </w:tc>
        <w:tc>
          <w:tcPr>
            <w:tcW w:w="606" w:type="dxa"/>
            <w:vAlign w:val="bottom"/>
          </w:tcPr>
          <w:p>
            <w:pPr>
              <w:pStyle w:val="0"/>
              <w:jc w:val="center"/>
            </w:pPr>
            <w:r>
              <w:rPr>
                <w:sz w:val="20"/>
              </w:rPr>
              <w:t xml:space="preserve">2</w:t>
            </w:r>
          </w:p>
        </w:tc>
        <w:tc>
          <w:tcPr>
            <w:tcW w:w="608" w:type="dxa"/>
            <w:vAlign w:val="bottom"/>
          </w:tcPr>
          <w:p>
            <w:pPr>
              <w:pStyle w:val="0"/>
              <w:jc w:val="center"/>
            </w:pPr>
            <w:r>
              <w:rPr>
                <w:sz w:val="20"/>
              </w:rPr>
              <w:t xml:space="preserve">2</w:t>
            </w:r>
          </w:p>
        </w:tc>
        <w:tc>
          <w:tcPr>
            <w:tcW w:w="794" w:type="dxa"/>
            <w:vAlign w:val="bottom"/>
          </w:tcPr>
          <w:p>
            <w:pPr>
              <w:pStyle w:val="0"/>
              <w:jc w:val="center"/>
            </w:pPr>
            <w:r>
              <w:rPr>
                <w:sz w:val="20"/>
              </w:rPr>
              <w:t xml:space="preserve">15</w:t>
            </w:r>
          </w:p>
        </w:tc>
      </w:tr>
      <w:tr>
        <w:tc>
          <w:tcPr>
            <w:gridSpan w:val="2"/>
            <w:tcW w:w="4592" w:type="dxa"/>
          </w:tcPr>
          <w:p>
            <w:pPr>
              <w:pStyle w:val="0"/>
              <w:jc w:val="both"/>
            </w:pPr>
            <w:r>
              <w:rPr>
                <w:sz w:val="20"/>
              </w:rPr>
              <w:t xml:space="preserve">Максимально допустимая недельная учебная нагрузка</w:t>
            </w:r>
          </w:p>
        </w:tc>
        <w:tc>
          <w:tcPr>
            <w:tcW w:w="606" w:type="dxa"/>
            <w:vAlign w:val="bottom"/>
          </w:tcPr>
          <w:p>
            <w:pPr>
              <w:pStyle w:val="0"/>
              <w:jc w:val="center"/>
            </w:pPr>
            <w:r>
              <w:rPr>
                <w:sz w:val="20"/>
              </w:rPr>
              <w:t xml:space="preserve">29</w:t>
            </w:r>
          </w:p>
        </w:tc>
        <w:tc>
          <w:tcPr>
            <w:tcW w:w="606" w:type="dxa"/>
            <w:vAlign w:val="bottom"/>
          </w:tcPr>
          <w:p>
            <w:pPr>
              <w:pStyle w:val="0"/>
              <w:jc w:val="center"/>
            </w:pPr>
            <w:r>
              <w:rPr>
                <w:sz w:val="20"/>
              </w:rPr>
              <w:t xml:space="preserve">30</w:t>
            </w:r>
          </w:p>
        </w:tc>
        <w:tc>
          <w:tcPr>
            <w:tcW w:w="606" w:type="dxa"/>
            <w:vAlign w:val="bottom"/>
          </w:tcPr>
          <w:p>
            <w:pPr>
              <w:pStyle w:val="0"/>
              <w:jc w:val="center"/>
            </w:pPr>
            <w:r>
              <w:rPr>
                <w:sz w:val="20"/>
              </w:rPr>
              <w:t xml:space="preserve">30</w:t>
            </w:r>
          </w:p>
        </w:tc>
        <w:tc>
          <w:tcPr>
            <w:tcW w:w="606" w:type="dxa"/>
            <w:vAlign w:val="bottom"/>
          </w:tcPr>
          <w:p>
            <w:pPr>
              <w:pStyle w:val="0"/>
              <w:jc w:val="center"/>
            </w:pPr>
            <w:r>
              <w:rPr>
                <w:sz w:val="20"/>
              </w:rPr>
              <w:t xml:space="preserve">30</w:t>
            </w:r>
          </w:p>
        </w:tc>
        <w:tc>
          <w:tcPr>
            <w:tcW w:w="606" w:type="dxa"/>
            <w:vAlign w:val="bottom"/>
          </w:tcPr>
          <w:p>
            <w:pPr>
              <w:pStyle w:val="0"/>
              <w:jc w:val="center"/>
            </w:pPr>
            <w:r>
              <w:rPr>
                <w:sz w:val="20"/>
              </w:rPr>
              <w:t xml:space="preserve">30</w:t>
            </w:r>
          </w:p>
        </w:tc>
        <w:tc>
          <w:tcPr>
            <w:tcW w:w="608" w:type="dxa"/>
            <w:vAlign w:val="bottom"/>
          </w:tcPr>
          <w:p>
            <w:pPr>
              <w:pStyle w:val="0"/>
              <w:jc w:val="center"/>
            </w:pPr>
            <w:r>
              <w:rPr>
                <w:sz w:val="20"/>
              </w:rPr>
              <w:t xml:space="preserve">30</w:t>
            </w:r>
          </w:p>
        </w:tc>
        <w:tc>
          <w:tcPr>
            <w:tcW w:w="794" w:type="dxa"/>
            <w:vAlign w:val="bottom"/>
          </w:tcPr>
          <w:p>
            <w:pPr>
              <w:pStyle w:val="0"/>
              <w:jc w:val="center"/>
            </w:pPr>
            <w:r>
              <w:rPr>
                <w:sz w:val="20"/>
              </w:rPr>
              <w:t xml:space="preserve">179</w:t>
            </w:r>
          </w:p>
        </w:tc>
      </w:tr>
      <w:tr>
        <w:tc>
          <w:tcPr>
            <w:gridSpan w:val="9"/>
            <w:tcW w:w="9024" w:type="dxa"/>
          </w:tcPr>
          <w:p>
            <w:pPr>
              <w:pStyle w:val="0"/>
              <w:jc w:val="center"/>
            </w:pPr>
            <w:r>
              <w:rPr>
                <w:sz w:val="20"/>
              </w:rPr>
              <w:t xml:space="preserve">Внеурочная деятельность</w:t>
            </w:r>
          </w:p>
        </w:tc>
      </w:tr>
      <w:tr>
        <w:tc>
          <w:tcPr>
            <w:gridSpan w:val="3"/>
            <w:tcW w:w="5198" w:type="dxa"/>
            <w:vMerge w:val="restart"/>
          </w:tcPr>
          <w:p>
            <w:pPr>
              <w:pStyle w:val="0"/>
            </w:pPr>
            <w:r>
              <w:rPr>
                <w:sz w:val="20"/>
              </w:rPr>
            </w:r>
          </w:p>
        </w:tc>
        <w:tc>
          <w:tcPr>
            <w:gridSpan w:val="6"/>
            <w:tcW w:w="3826" w:type="dxa"/>
          </w:tcPr>
          <w:p>
            <w:pPr>
              <w:pStyle w:val="0"/>
              <w:jc w:val="center"/>
            </w:pPr>
            <w:r>
              <w:rPr>
                <w:sz w:val="20"/>
              </w:rPr>
              <w:t xml:space="preserve">Классы</w:t>
            </w:r>
          </w:p>
        </w:tc>
      </w:tr>
      <w:tr>
        <w:tc>
          <w:tcPr>
            <w:gridSpan w:val="3"/>
            <w:vMerge w:val="continue"/>
          </w:tcPr>
          <w:p/>
        </w:tc>
        <w:tc>
          <w:tcPr>
            <w:tcW w:w="606" w:type="dxa"/>
          </w:tcPr>
          <w:p>
            <w:pPr>
              <w:pStyle w:val="0"/>
              <w:jc w:val="center"/>
            </w:pPr>
            <w:r>
              <w:rPr>
                <w:sz w:val="20"/>
              </w:rPr>
              <w:t xml:space="preserve">V</w:t>
            </w:r>
          </w:p>
        </w:tc>
        <w:tc>
          <w:tcPr>
            <w:tcW w:w="606" w:type="dxa"/>
          </w:tcPr>
          <w:p>
            <w:pPr>
              <w:pStyle w:val="0"/>
              <w:jc w:val="center"/>
            </w:pPr>
            <w:r>
              <w:rPr>
                <w:sz w:val="20"/>
              </w:rPr>
              <w:t xml:space="preserve">VI</w:t>
            </w:r>
          </w:p>
        </w:tc>
        <w:tc>
          <w:tcPr>
            <w:tcW w:w="606" w:type="dxa"/>
          </w:tcPr>
          <w:p>
            <w:pPr>
              <w:pStyle w:val="0"/>
              <w:jc w:val="center"/>
            </w:pPr>
            <w:r>
              <w:rPr>
                <w:sz w:val="20"/>
              </w:rPr>
              <w:t xml:space="preserve">VII</w:t>
            </w:r>
          </w:p>
        </w:tc>
        <w:tc>
          <w:tcPr>
            <w:tcW w:w="606" w:type="dxa"/>
          </w:tcPr>
          <w:p>
            <w:pPr>
              <w:pStyle w:val="0"/>
              <w:jc w:val="center"/>
            </w:pPr>
            <w:r>
              <w:rPr>
                <w:sz w:val="20"/>
              </w:rPr>
              <w:t xml:space="preserve">VIII</w:t>
            </w:r>
          </w:p>
        </w:tc>
        <w:tc>
          <w:tcPr>
            <w:tcW w:w="608" w:type="dxa"/>
          </w:tcPr>
          <w:p>
            <w:pPr>
              <w:pStyle w:val="0"/>
              <w:jc w:val="center"/>
            </w:pPr>
            <w:r>
              <w:rPr>
                <w:sz w:val="20"/>
              </w:rPr>
              <w:t xml:space="preserve">IX</w:t>
            </w:r>
          </w:p>
        </w:tc>
        <w:tc>
          <w:tcPr>
            <w:tcW w:w="794" w:type="dxa"/>
          </w:tcPr>
          <w:p>
            <w:pPr>
              <w:pStyle w:val="0"/>
              <w:jc w:val="center"/>
            </w:pPr>
            <w:r>
              <w:rPr>
                <w:sz w:val="20"/>
              </w:rPr>
              <w:t xml:space="preserve">X</w:t>
            </w:r>
          </w:p>
        </w:tc>
      </w:tr>
      <w:tr>
        <w:tc>
          <w:tcPr>
            <w:gridSpan w:val="3"/>
            <w:tcW w:w="5198" w:type="dxa"/>
          </w:tcPr>
          <w:p>
            <w:pPr>
              <w:pStyle w:val="0"/>
              <w:jc w:val="both"/>
            </w:pPr>
            <w:r>
              <w:rPr>
                <w:sz w:val="20"/>
              </w:rPr>
              <w:t xml:space="preserve">Индивидуальные и подгрупповые коррекционно-развивающие занятия (коррекционные курсы) в соответствие с Программой коррекционной работы</w:t>
            </w:r>
          </w:p>
          <w:p>
            <w:pPr>
              <w:pStyle w:val="0"/>
              <w:jc w:val="both"/>
            </w:pPr>
            <w:r>
              <w:rPr>
                <w:sz w:val="20"/>
              </w:rPr>
              <w:t xml:space="preserve">(не менее, часов)</w:t>
            </w:r>
          </w:p>
        </w:tc>
        <w:tc>
          <w:tcPr>
            <w:tcW w:w="606" w:type="dxa"/>
            <w:vAlign w:val="bottom"/>
          </w:tcPr>
          <w:p>
            <w:pPr>
              <w:pStyle w:val="0"/>
              <w:jc w:val="center"/>
            </w:pPr>
            <w:r>
              <w:rPr>
                <w:sz w:val="20"/>
              </w:rPr>
              <w:t xml:space="preserve">5</w:t>
            </w:r>
          </w:p>
        </w:tc>
        <w:tc>
          <w:tcPr>
            <w:tcW w:w="606" w:type="dxa"/>
            <w:vAlign w:val="bottom"/>
          </w:tcPr>
          <w:p>
            <w:pPr>
              <w:pStyle w:val="0"/>
              <w:jc w:val="center"/>
            </w:pPr>
            <w:r>
              <w:rPr>
                <w:sz w:val="20"/>
              </w:rPr>
              <w:t xml:space="preserve">5</w:t>
            </w:r>
          </w:p>
        </w:tc>
        <w:tc>
          <w:tcPr>
            <w:tcW w:w="606" w:type="dxa"/>
            <w:vAlign w:val="bottom"/>
          </w:tcPr>
          <w:p>
            <w:pPr>
              <w:pStyle w:val="0"/>
              <w:jc w:val="center"/>
            </w:pPr>
            <w:r>
              <w:rPr>
                <w:sz w:val="20"/>
              </w:rPr>
              <w:t xml:space="preserve">5</w:t>
            </w:r>
          </w:p>
        </w:tc>
        <w:tc>
          <w:tcPr>
            <w:tcW w:w="606" w:type="dxa"/>
            <w:vAlign w:val="bottom"/>
          </w:tcPr>
          <w:p>
            <w:pPr>
              <w:pStyle w:val="0"/>
              <w:jc w:val="center"/>
            </w:pPr>
            <w:r>
              <w:rPr>
                <w:sz w:val="20"/>
              </w:rPr>
              <w:t xml:space="preserve">5</w:t>
            </w:r>
          </w:p>
        </w:tc>
        <w:tc>
          <w:tcPr>
            <w:tcW w:w="608" w:type="dxa"/>
            <w:vAlign w:val="bottom"/>
          </w:tcPr>
          <w:p>
            <w:pPr>
              <w:pStyle w:val="0"/>
              <w:jc w:val="center"/>
            </w:pPr>
            <w:r>
              <w:rPr>
                <w:sz w:val="20"/>
              </w:rPr>
              <w:t xml:space="preserve">5</w:t>
            </w:r>
          </w:p>
        </w:tc>
        <w:tc>
          <w:tcPr>
            <w:tcW w:w="794" w:type="dxa"/>
            <w:vAlign w:val="bottom"/>
          </w:tcPr>
          <w:p>
            <w:pPr>
              <w:pStyle w:val="0"/>
              <w:jc w:val="center"/>
            </w:pPr>
            <w:r>
              <w:rPr>
                <w:sz w:val="20"/>
              </w:rPr>
              <w:t xml:space="preserve">5</w:t>
            </w:r>
          </w:p>
        </w:tc>
      </w:tr>
    </w:tbl>
    <w:p>
      <w:pPr>
        <w:pStyle w:val="0"/>
        <w:jc w:val="both"/>
      </w:pPr>
      <w:r>
        <w:rPr>
          <w:sz w:val="20"/>
        </w:rPr>
      </w:r>
    </w:p>
    <w:p>
      <w:pPr>
        <w:pStyle w:val="0"/>
        <w:ind w:firstLine="540"/>
        <w:jc w:val="both"/>
      </w:pPr>
      <w:r>
        <w:rPr>
          <w:sz w:val="20"/>
        </w:rPr>
        <w:t xml:space="preserve">Внеурочная деятельность включает обязательные занятия по Программе коррекционной работы (не менее 5 часов в неделю) и дополняется другими видами внеурочной деятельности.</w:t>
      </w:r>
    </w:p>
    <w:p>
      <w:pPr>
        <w:pStyle w:val="0"/>
        <w:spacing w:before="200" w:line-rule="auto"/>
        <w:ind w:firstLine="540"/>
        <w:jc w:val="both"/>
      </w:pPr>
      <w:r>
        <w:rPr>
          <w:sz w:val="20"/>
        </w:rPr>
        <w:t xml:space="preserve">В учебном плане количество часов в неделю на коррекционно-развивающие курсы указано на одного обучающегося.</w:t>
      </w:r>
    </w:p>
    <w:p>
      <w:pPr>
        <w:pStyle w:val="0"/>
        <w:jc w:val="both"/>
      </w:pPr>
      <w:r>
        <w:rPr>
          <w:sz w:val="20"/>
        </w:rPr>
      </w:r>
    </w:p>
    <w:p>
      <w:pPr>
        <w:pStyle w:val="2"/>
        <w:outlineLvl w:val="2"/>
        <w:ind w:firstLine="540"/>
        <w:jc w:val="both"/>
      </w:pPr>
      <w:r>
        <w:rPr>
          <w:sz w:val="20"/>
        </w:rPr>
        <w:t xml:space="preserve">224. Федеральный календарный учебный график:</w:t>
      </w:r>
    </w:p>
    <w:p>
      <w:pPr>
        <w:pStyle w:val="0"/>
        <w:spacing w:before="200" w:line-rule="auto"/>
        <w:ind w:firstLine="540"/>
        <w:jc w:val="both"/>
      </w:pPr>
      <w:r>
        <w:rPr>
          <w:sz w:val="20"/>
        </w:rPr>
        <w:t xml:space="preserve">224.1. Организация образовательной деятельности осуществляется по учебным четвертям. Урочная деятельность обучающихся с ограниченными возможностями здоровья организуется по 5 дневной учебной неделе, в субботу возможна организация и проведение занятий в рамках внеурочной деятельности &lt;71&gt;.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&lt;71&gt; </w:t>
      </w:r>
      <w:hyperlink w:history="0" r:id="rId319"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jc w:val="both"/>
      </w:pPr>
      <w:r>
        <w:rPr>
          <w:sz w:val="20"/>
        </w:rPr>
      </w:r>
    </w:p>
    <w:p>
      <w:pPr>
        <w:pStyle w:val="0"/>
        <w:ind w:firstLine="540"/>
        <w:jc w:val="both"/>
      </w:pPr>
      <w:r>
        <w:rPr>
          <w:sz w:val="20"/>
        </w:rPr>
        <w:t xml:space="preserve">224.2. Продолжительность учебного года при получении основного общего образования составляет 34 недели.</w:t>
      </w:r>
    </w:p>
    <w:p>
      <w:pPr>
        <w:pStyle w:val="0"/>
        <w:spacing w:before="200" w:line-rule="auto"/>
        <w:ind w:firstLine="540"/>
        <w:jc w:val="both"/>
      </w:pPr>
      <w:r>
        <w:rPr>
          <w:sz w:val="20"/>
        </w:rPr>
        <w:t xml:space="preserve">224.3. Учебный год в образовательной организации начинается 1 сентября. Если этот день приходится на выходной день, то в этом случае учебный год начинается в первый, следующий за ним, рабочий день.</w:t>
      </w:r>
    </w:p>
    <w:p>
      <w:pPr>
        <w:pStyle w:val="0"/>
        <w:spacing w:before="200" w:line-rule="auto"/>
        <w:ind w:firstLine="540"/>
        <w:jc w:val="both"/>
      </w:pPr>
      <w:r>
        <w:rPr>
          <w:sz w:val="20"/>
        </w:rPr>
        <w:t xml:space="preserve">224.4. Учебный год в образовательной организации заканчивается 20 мая. Если этот день приходится на выходной день, то в этом случае учебный год заканчивается в предыдущий рабочий день. Для 10 классов окончание учебного года определяется ежегодно в соответствии с расписанием государственной итоговой аттестации.</w:t>
      </w:r>
    </w:p>
    <w:p>
      <w:pPr>
        <w:pStyle w:val="0"/>
        <w:spacing w:before="200" w:line-rule="auto"/>
        <w:ind w:firstLine="540"/>
        <w:jc w:val="both"/>
      </w:pPr>
      <w:r>
        <w:rPr>
          <w:sz w:val="20"/>
        </w:rPr>
        <w:t xml:space="preserve">224.5. С целью профилактики переутомления в федеральном календарном учебном графике предусматривается чередование периодов учебного времени и каникул. Продолжительность каникул должна составлять не менее 7 календарных дней.</w:t>
      </w:r>
    </w:p>
    <w:p>
      <w:pPr>
        <w:pStyle w:val="0"/>
        <w:spacing w:before="200" w:line-rule="auto"/>
        <w:ind w:firstLine="540"/>
        <w:jc w:val="both"/>
      </w:pPr>
      <w:r>
        <w:rPr>
          <w:sz w:val="20"/>
        </w:rPr>
        <w:t xml:space="preserve">224.6. Продолжительность учебных четвертей составляет: I четверть - 8 учебных недель (для 5 - 10 классов), II четверть - 8 учебных недель (для 5 - 10 классов), III четверть - 10 учебных недель (для 5 - 10 классов), IV четверть - 8 учебных недель (для 5 - 10 классов).</w:t>
      </w:r>
    </w:p>
    <w:p>
      <w:pPr>
        <w:pStyle w:val="0"/>
        <w:spacing w:before="200" w:line-rule="auto"/>
        <w:ind w:firstLine="540"/>
        <w:jc w:val="both"/>
      </w:pPr>
      <w:r>
        <w:rPr>
          <w:sz w:val="20"/>
        </w:rPr>
        <w:t xml:space="preserve">224.7. Продолжительность каникул составляет:</w:t>
      </w:r>
    </w:p>
    <w:p>
      <w:pPr>
        <w:pStyle w:val="0"/>
        <w:spacing w:before="200" w:line-rule="auto"/>
        <w:ind w:firstLine="540"/>
        <w:jc w:val="both"/>
      </w:pPr>
      <w:r>
        <w:rPr>
          <w:sz w:val="20"/>
        </w:rPr>
        <w:t xml:space="preserve">по окончании I четверти (осенние каникулы) - 9 календарных дней (для 5 - 10 классов);</w:t>
      </w:r>
    </w:p>
    <w:p>
      <w:pPr>
        <w:pStyle w:val="0"/>
        <w:spacing w:before="200" w:line-rule="auto"/>
        <w:ind w:firstLine="540"/>
        <w:jc w:val="both"/>
      </w:pPr>
      <w:r>
        <w:rPr>
          <w:sz w:val="20"/>
        </w:rPr>
        <w:t xml:space="preserve">по окончании II четверти (зимние каникулы) - 9 календарных дней (для 5 - 10 классов);</w:t>
      </w:r>
    </w:p>
    <w:p>
      <w:pPr>
        <w:pStyle w:val="0"/>
        <w:spacing w:before="200" w:line-rule="auto"/>
        <w:ind w:firstLine="540"/>
        <w:jc w:val="both"/>
      </w:pPr>
      <w:r>
        <w:rPr>
          <w:sz w:val="20"/>
        </w:rPr>
        <w:t xml:space="preserve">по окончании III четверти (весенние каникулы) - 9 календарных дней (для 5 - 109 классов);</w:t>
      </w:r>
    </w:p>
    <w:p>
      <w:pPr>
        <w:pStyle w:val="0"/>
        <w:spacing w:before="200" w:line-rule="auto"/>
        <w:ind w:firstLine="540"/>
        <w:jc w:val="both"/>
      </w:pPr>
      <w:r>
        <w:rPr>
          <w:sz w:val="20"/>
        </w:rPr>
        <w:t xml:space="preserve">по окончании учебного года (летние каникулы) - не менее 8 недель.</w:t>
      </w:r>
    </w:p>
    <w:p>
      <w:pPr>
        <w:pStyle w:val="0"/>
        <w:spacing w:before="200" w:line-rule="auto"/>
        <w:ind w:firstLine="540"/>
        <w:jc w:val="both"/>
      </w:pPr>
      <w:r>
        <w:rPr>
          <w:sz w:val="20"/>
        </w:rPr>
        <w:t xml:space="preserve">224.8. Продолжительность урока не должна превышать 40 минут.</w:t>
      </w:r>
    </w:p>
    <w:p>
      <w:pPr>
        <w:pStyle w:val="0"/>
        <w:spacing w:before="200" w:line-rule="auto"/>
        <w:ind w:firstLine="540"/>
        <w:jc w:val="both"/>
      </w:pPr>
      <w:r>
        <w:rPr>
          <w:sz w:val="20"/>
        </w:rPr>
        <w:t xml:space="preserve">224.9. Продолжительность перемен между уроками составляет не менее 10 минут, большой перемены (после 2 или 3 урока) - 20 - 30 минут. Вместо одной большой перемены допускается после 2 и 3 уроков устанавливать две перемены по 20 минут каждая.</w:t>
      </w:r>
    </w:p>
    <w:p>
      <w:pPr>
        <w:pStyle w:val="0"/>
        <w:spacing w:before="200" w:line-rule="auto"/>
        <w:ind w:firstLine="540"/>
        <w:jc w:val="both"/>
      </w:pPr>
      <w:r>
        <w:rPr>
          <w:sz w:val="20"/>
        </w:rPr>
        <w:t xml:space="preserve">Продолжительность перемены между урочной и внеурочной деятельностью должна составлять не менее 20 - 30 минут.</w:t>
      </w:r>
    </w:p>
    <w:p>
      <w:pPr>
        <w:pStyle w:val="0"/>
        <w:spacing w:before="200" w:line-rule="auto"/>
        <w:ind w:firstLine="540"/>
        <w:jc w:val="both"/>
      </w:pPr>
      <w:r>
        <w:rPr>
          <w:sz w:val="20"/>
        </w:rPr>
        <w:t xml:space="preserve">224.10. Расписание уроков составляется с учетом дневной и недельной умственной работоспособности обучающихся и шкалы трудности учебных предметов, определенной гигиеническими нормативами.</w:t>
      </w:r>
    </w:p>
    <w:p>
      <w:pPr>
        <w:pStyle w:val="0"/>
        <w:spacing w:before="200" w:line-rule="auto"/>
        <w:ind w:firstLine="540"/>
        <w:jc w:val="both"/>
      </w:pPr>
      <w:r>
        <w:rPr>
          <w:sz w:val="20"/>
        </w:rPr>
        <w:t xml:space="preserve">224.11. Образовательная недельная нагрузка распределяется равномерно в течение учебной недели, при этом объем максимально допустимой нагрузки в течение дня составляет:</w:t>
      </w:r>
    </w:p>
    <w:p>
      <w:pPr>
        <w:pStyle w:val="0"/>
        <w:spacing w:before="200" w:line-rule="auto"/>
        <w:ind w:firstLine="540"/>
        <w:jc w:val="both"/>
      </w:pPr>
      <w:r>
        <w:rPr>
          <w:sz w:val="20"/>
        </w:rPr>
        <w:t xml:space="preserve">для обучающихся 5 - 10 классов - не более 6 уроков.</w:t>
      </w:r>
    </w:p>
    <w:p>
      <w:pPr>
        <w:pStyle w:val="0"/>
        <w:spacing w:before="200" w:line-rule="auto"/>
        <w:ind w:firstLine="540"/>
        <w:jc w:val="both"/>
      </w:pPr>
      <w:r>
        <w:rPr>
          <w:sz w:val="20"/>
        </w:rPr>
        <w:t xml:space="preserve">224.12. Занятия начинаются не ранее 8 часов утра и заканчиваются не позднее 19 часов.</w:t>
      </w:r>
    </w:p>
    <w:p>
      <w:pPr>
        <w:pStyle w:val="0"/>
        <w:spacing w:before="200" w:line-rule="auto"/>
        <w:ind w:firstLine="540"/>
        <w:jc w:val="both"/>
      </w:pPr>
      <w:r>
        <w:rPr>
          <w:sz w:val="20"/>
        </w:rPr>
        <w:t xml:space="preserve">224.13. Факультативные занятия и занятия по программам дополнительного образования планируют на дни с наименьшим количеством обязательных уроков. Между началом факультативных (дополнительных) занятий и последним уроком необходимо организовывать перерыв продолжительностью не менее 20 минут.</w:t>
      </w:r>
    </w:p>
    <w:p>
      <w:pPr>
        <w:pStyle w:val="0"/>
        <w:spacing w:before="200" w:line-rule="auto"/>
        <w:ind w:firstLine="540"/>
        <w:jc w:val="both"/>
      </w:pPr>
      <w:r>
        <w:rPr>
          <w:sz w:val="20"/>
        </w:rPr>
        <w:t xml:space="preserve">224.14. Календарный учебный график образовательной организации составляется с учетом мнений участников образовательных отношений, региональных и этнокультурных традиций, плановых мероприятий учреждений культуры региона и определяет чередование учебной деятельности (урочной и внеурочной) и плановых перерывов при получении образования для отдыха и иных социальных целей (каникул) по календарным периодам учебного года.</w:t>
      </w:r>
    </w:p>
    <w:p>
      <w:pPr>
        <w:pStyle w:val="0"/>
        <w:spacing w:before="200" w:line-rule="auto"/>
        <w:ind w:firstLine="540"/>
        <w:jc w:val="both"/>
      </w:pPr>
      <w:r>
        <w:rPr>
          <w:sz w:val="20"/>
        </w:rPr>
        <w:t xml:space="preserve">При составлении календарного учебного графика образовательная организация может использовать организацию учебного года по триместрам.</w:t>
      </w:r>
    </w:p>
    <w:p>
      <w:pPr>
        <w:pStyle w:val="0"/>
        <w:ind w:firstLine="540"/>
        <w:jc w:val="both"/>
      </w:pPr>
      <w:r>
        <w:rPr>
          <w:sz w:val="20"/>
        </w:rPr>
      </w:r>
    </w:p>
    <w:p>
      <w:pPr>
        <w:pStyle w:val="2"/>
        <w:outlineLvl w:val="2"/>
        <w:ind w:firstLine="540"/>
        <w:jc w:val="both"/>
      </w:pPr>
      <w:r>
        <w:rPr>
          <w:sz w:val="20"/>
        </w:rPr>
        <w:t xml:space="preserve">225. План внеурочной деятельности.</w:t>
      </w:r>
    </w:p>
    <w:p>
      <w:pPr>
        <w:pStyle w:val="0"/>
        <w:spacing w:before="200" w:line-rule="auto"/>
        <w:ind w:firstLine="540"/>
        <w:jc w:val="both"/>
      </w:pPr>
      <w:r>
        <w:rPr>
          <w:sz w:val="20"/>
        </w:rPr>
        <w:t xml:space="preserve">225.1. Внеурочная деятельность направлена на достижение планируемых результатов освоения ФАОП ООО (личностных, метапредметных и предметных), осуществляемую в формах, отличных от урочной.</w:t>
      </w:r>
    </w:p>
    <w:p>
      <w:pPr>
        <w:pStyle w:val="0"/>
        <w:spacing w:before="200" w:line-rule="auto"/>
        <w:ind w:firstLine="540"/>
        <w:jc w:val="both"/>
      </w:pPr>
      <w:r>
        <w:rPr>
          <w:sz w:val="20"/>
        </w:rPr>
        <w:t xml:space="preserve">225.2. Внеурочная деятельность является неотъемлемой частью ФАОП ООО.</w:t>
      </w:r>
    </w:p>
    <w:p>
      <w:pPr>
        <w:pStyle w:val="0"/>
        <w:spacing w:before="200" w:line-rule="auto"/>
        <w:ind w:firstLine="540"/>
        <w:jc w:val="both"/>
      </w:pPr>
      <w:r>
        <w:rPr>
          <w:sz w:val="20"/>
        </w:rPr>
        <w:t xml:space="preserve">Величина недельной образовательной нагрузки (количество занятий), реализуемой через внеурочную деятельность, определяется за пределами количества часов, отведенных на освоение обучающимися учебного плана. В часы внеурочной деятельности обязательно включаются также индивидуальные (подгрупповые) коррекционные занятия (коррекционные курсы) для обучающихся с РАС, проводимые в рамках создания специальных образовательных условий (не менее 5 часов в неделю), в соответствии с заключением территориальной ПМПК. Внеурочная деятельность в период каникул может реализовываться в рамках тематических программ (лагерь с дневным пребыванием на базе общеобразовательной организации или на базе загородных детских центров, в походах, поездках и другие).</w:t>
      </w:r>
    </w:p>
    <w:p>
      <w:pPr>
        <w:pStyle w:val="0"/>
        <w:spacing w:before="200" w:line-rule="auto"/>
        <w:ind w:firstLine="540"/>
        <w:jc w:val="both"/>
      </w:pPr>
      <w:r>
        <w:rPr>
          <w:sz w:val="20"/>
        </w:rPr>
        <w:t xml:space="preserve">Назначение внеурочной деятельности - психолого-педагогическое сопровождение обучающихся с РАС с учетом успешности их обучения, уровня социальной адаптации и развития, индивидуальных способностей и познавательных интересов. План внеурочной деятельности формируется образовательной организацией с учетом предоставления права участникам образовательных отношений выбора направления и содержания учебных курсов. Основными задачами организации внеурочной деятельности являются следующие:</w:t>
      </w:r>
    </w:p>
    <w:p>
      <w:pPr>
        <w:pStyle w:val="0"/>
        <w:spacing w:before="200" w:line-rule="auto"/>
        <w:ind w:firstLine="540"/>
        <w:jc w:val="both"/>
      </w:pPr>
      <w:r>
        <w:rPr>
          <w:sz w:val="20"/>
        </w:rPr>
        <w:t xml:space="preserve">1) поддержка учебной деятельности обучающихся с РАС в достижении планируемых результатов освоения программы основного общего образования;</w:t>
      </w:r>
    </w:p>
    <w:p>
      <w:pPr>
        <w:pStyle w:val="0"/>
        <w:spacing w:before="200" w:line-rule="auto"/>
        <w:ind w:firstLine="540"/>
        <w:jc w:val="both"/>
      </w:pPr>
      <w:r>
        <w:rPr>
          <w:sz w:val="20"/>
        </w:rPr>
        <w:t xml:space="preserve">2) организация индивидуальных и подгрупповых коррекционно-развивающих занятий в соответствие с программой коррекционной работы;</w:t>
      </w:r>
    </w:p>
    <w:p>
      <w:pPr>
        <w:pStyle w:val="0"/>
        <w:spacing w:before="200" w:line-rule="auto"/>
        <w:ind w:firstLine="540"/>
        <w:jc w:val="both"/>
      </w:pPr>
      <w:r>
        <w:rPr>
          <w:sz w:val="20"/>
        </w:rPr>
        <w:t xml:space="preserve">3) повышение общей культуры обучающихся с РАС, углубление их интереса к познавательной и проектно-исследовательской деятельности с учетом возрастных и индивидуальных особенностей обучающихся;</w:t>
      </w:r>
    </w:p>
    <w:p>
      <w:pPr>
        <w:pStyle w:val="0"/>
        <w:spacing w:before="200" w:line-rule="auto"/>
        <w:ind w:firstLine="540"/>
        <w:jc w:val="both"/>
      </w:pPr>
      <w:r>
        <w:rPr>
          <w:sz w:val="20"/>
        </w:rPr>
        <w:t xml:space="preserve">4) развитие навыков совместной деятельности со сверстниками, становление качеств, обеспечивающих успешность участия в коллективном труде: умение договариваться, подчиняться, руководить, проявлять инициативу, ответственность; становление умений командной работы;</w:t>
      </w:r>
    </w:p>
    <w:p>
      <w:pPr>
        <w:pStyle w:val="0"/>
        <w:spacing w:before="200" w:line-rule="auto"/>
        <w:ind w:firstLine="540"/>
        <w:jc w:val="both"/>
      </w:pPr>
      <w:r>
        <w:rPr>
          <w:sz w:val="20"/>
        </w:rPr>
        <w:t xml:space="preserve">5) поддержка детских объединений, формирование у учащихся с РАС навыков социального взаимодействия с типично развивающимися сверстниками;</w:t>
      </w:r>
    </w:p>
    <w:p>
      <w:pPr>
        <w:pStyle w:val="0"/>
        <w:spacing w:before="200" w:line-rule="auto"/>
        <w:ind w:firstLine="540"/>
        <w:jc w:val="both"/>
      </w:pPr>
      <w:r>
        <w:rPr>
          <w:sz w:val="20"/>
        </w:rPr>
        <w:t xml:space="preserve">6) формирование культуры поведения в информационной среде.</w:t>
      </w:r>
    </w:p>
    <w:p>
      <w:pPr>
        <w:pStyle w:val="0"/>
        <w:spacing w:before="200" w:line-rule="auto"/>
        <w:ind w:firstLine="540"/>
        <w:jc w:val="both"/>
      </w:pPr>
      <w:r>
        <w:rPr>
          <w:sz w:val="20"/>
        </w:rPr>
        <w:t xml:space="preserve">Основные направления внеурочной деятельности формируются в соответствие с основной общеобразовательной программой основного общего образования образовательной организации. При выборе форм организации внеурочной деятельности необходимо учесть следующие требования:</w:t>
      </w:r>
    </w:p>
    <w:p>
      <w:pPr>
        <w:pStyle w:val="0"/>
        <w:spacing w:before="200" w:line-rule="auto"/>
        <w:ind w:firstLine="540"/>
        <w:jc w:val="both"/>
      </w:pPr>
      <w:r>
        <w:rPr>
          <w:sz w:val="20"/>
        </w:rPr>
        <w:t xml:space="preserve">обязательная организация занятий коррекционно-развивающей направленности в соответствие с программой коррекционной работы;</w:t>
      </w:r>
    </w:p>
    <w:p>
      <w:pPr>
        <w:pStyle w:val="0"/>
        <w:spacing w:before="200" w:line-rule="auto"/>
        <w:ind w:firstLine="540"/>
        <w:jc w:val="both"/>
      </w:pPr>
      <w:r>
        <w:rPr>
          <w:sz w:val="20"/>
        </w:rPr>
        <w:t xml:space="preserve">целесообразность использования данной формы для решения поставленных задач конкретного направления;</w:t>
      </w:r>
    </w:p>
    <w:p>
      <w:pPr>
        <w:pStyle w:val="0"/>
        <w:spacing w:before="200" w:line-rule="auto"/>
        <w:ind w:firstLine="540"/>
        <w:jc w:val="both"/>
      </w:pPr>
      <w:r>
        <w:rPr>
          <w:sz w:val="20"/>
        </w:rPr>
        <w:t xml:space="preserve">преобладание практико-ориентированных форм, обеспечивающих непосредственное активное участие обучающегося с РАС в практической деятельности, в том числе совместной (парной, групповой, коллективной);</w:t>
      </w:r>
    </w:p>
    <w:p>
      <w:pPr>
        <w:pStyle w:val="0"/>
        <w:spacing w:before="200" w:line-rule="auto"/>
        <w:ind w:firstLine="540"/>
        <w:jc w:val="both"/>
      </w:pPr>
      <w:r>
        <w:rPr>
          <w:sz w:val="20"/>
        </w:rPr>
        <w:t xml:space="preserve">учет специфики коммуникативной деятельности обучающихся с РАС, которая сопровождает то или иное направление внеучебной деятельности;</w:t>
      </w:r>
    </w:p>
    <w:p>
      <w:pPr>
        <w:pStyle w:val="0"/>
        <w:spacing w:before="200" w:line-rule="auto"/>
        <w:ind w:firstLine="540"/>
        <w:jc w:val="both"/>
      </w:pPr>
      <w:r>
        <w:rPr>
          <w:sz w:val="20"/>
        </w:rPr>
        <w:t xml:space="preserve">использование форм организации, предполагающих использование средств ИКТ.</w:t>
      </w:r>
    </w:p>
    <w:p>
      <w:pPr>
        <w:pStyle w:val="0"/>
        <w:spacing w:before="200" w:line-rule="auto"/>
        <w:ind w:firstLine="540"/>
        <w:jc w:val="both"/>
      </w:pPr>
      <w:r>
        <w:rPr>
          <w:sz w:val="20"/>
        </w:rPr>
        <w:t xml:space="preserve">К участию во внеурочной деятельности могут привлекаться организации и учреждения дополнительного образования, культуры и спорта в рамках сетевого взаимодействия.</w:t>
      </w:r>
    </w:p>
    <w:p>
      <w:pPr>
        <w:pStyle w:val="0"/>
        <w:spacing w:before="200" w:line-rule="auto"/>
        <w:ind w:firstLine="540"/>
        <w:jc w:val="both"/>
      </w:pPr>
      <w:r>
        <w:rPr>
          <w:sz w:val="20"/>
        </w:rPr>
        <w:t xml:space="preserve">225.3. План внеурочной деятельности представляет собой описание целостной системы функционирования образовательной организации в сфере внеурочной деятельности и может включать в себя:</w:t>
      </w:r>
    </w:p>
    <w:p>
      <w:pPr>
        <w:pStyle w:val="0"/>
        <w:spacing w:before="200" w:line-rule="auto"/>
        <w:ind w:firstLine="540"/>
        <w:jc w:val="both"/>
      </w:pPr>
      <w:r>
        <w:rPr>
          <w:sz w:val="20"/>
        </w:rPr>
        <w:t xml:space="preserve">1) внеурочную деятельность по учебным предметам образовательной программы (учебные курсы, учебные модули по выбору обучающихся, родителей (законных представителей) несовершеннолетних обучающихся, в том числе предусматривающие углубленное изучение учебных предметов, с целью удовлетворения различных интересов обучающихся, потребностей в физическом развитии и совершенствовании, а также учитывающие этнокультурные интересы, особые образовательные потребности обучающихся с ограниченными возможностями здоровья;</w:t>
      </w:r>
    </w:p>
    <w:p>
      <w:pPr>
        <w:pStyle w:val="0"/>
        <w:spacing w:before="200" w:line-rule="auto"/>
        <w:ind w:firstLine="540"/>
        <w:jc w:val="both"/>
      </w:pPr>
      <w:r>
        <w:rPr>
          <w:sz w:val="20"/>
        </w:rPr>
        <w:t xml:space="preserve">2) внеурочную деятельность по формированию функциональной грамотности (читательской, математической, естественнонаучной, финансовой) обучающихся (интегрированные курсы, метапредметные кружки, факультативы, научные сообщества, в том числе направленные на реализацию проектной и исследовательской деятельности);</w:t>
      </w:r>
    </w:p>
    <w:p>
      <w:pPr>
        <w:pStyle w:val="0"/>
        <w:spacing w:before="200" w:line-rule="auto"/>
        <w:ind w:firstLine="540"/>
        <w:jc w:val="both"/>
      </w:pPr>
      <w:r>
        <w:rPr>
          <w:sz w:val="20"/>
        </w:rPr>
        <w:t xml:space="preserve">3) внеурочную деятельность по развитию личности, ее способностей, удовлетворения образовательных потребностей и интересов, самореализации обучающихся, в том числе одаренных, через организацию социальных практик (в том числе волонтерство), включая общественно полезную деятельность, профессиональные пробы, развитие глобальных компетенций, формирование предпринимательских навыков, практическую подготовку, использование возможностей организаций дополнительного образования, профессиональных образовательных организаций и социальных партнеров в профессионально производственном окружении;</w:t>
      </w:r>
    </w:p>
    <w:p>
      <w:pPr>
        <w:pStyle w:val="0"/>
        <w:spacing w:before="200" w:line-rule="auto"/>
        <w:ind w:firstLine="540"/>
        <w:jc w:val="both"/>
      </w:pPr>
      <w:r>
        <w:rPr>
          <w:sz w:val="20"/>
        </w:rPr>
        <w:t xml:space="preserve">4) внеурочную деятельность, направленную на реализацию комплекса воспитательных мероприятий на уровне образовательной организации, класса, занятия, в том числе в творческих объединениях по интересам, культурные и социальные практики с учетом историко-культурной и этнической специфики региона, потребностей обучающихся, родителей (законных представителей) несовершеннолетних обучающихся;</w:t>
      </w:r>
    </w:p>
    <w:p>
      <w:pPr>
        <w:pStyle w:val="0"/>
        <w:spacing w:before="200" w:line-rule="auto"/>
        <w:ind w:firstLine="540"/>
        <w:jc w:val="both"/>
      </w:pPr>
      <w:r>
        <w:rPr>
          <w:sz w:val="20"/>
        </w:rPr>
        <w:t xml:space="preserve">5) внеурочную деятельность по организации деятельности ученических сообществ (подростковых коллективов), в том числе ученических классов, разновозрастных объединений по интересам, клубов; детских, подростковых и юношеских общественных объединений, организаций и других;</w:t>
      </w:r>
    </w:p>
    <w:p>
      <w:pPr>
        <w:pStyle w:val="0"/>
        <w:spacing w:before="200" w:line-rule="auto"/>
        <w:ind w:firstLine="540"/>
        <w:jc w:val="both"/>
      </w:pPr>
      <w:r>
        <w:rPr>
          <w:sz w:val="20"/>
        </w:rPr>
        <w:t xml:space="preserve">6) внеурочную деятельность, направленную на организационное обеспечение учебной деятельности (организационные собрания, взаимодействие с родителями (законными представителями) по обеспечению успешной реализации образовательной программы и другие);</w:t>
      </w:r>
    </w:p>
    <w:p>
      <w:pPr>
        <w:pStyle w:val="0"/>
        <w:spacing w:before="200" w:line-rule="auto"/>
        <w:ind w:firstLine="540"/>
        <w:jc w:val="both"/>
      </w:pPr>
      <w:r>
        <w:rPr>
          <w:sz w:val="20"/>
        </w:rPr>
        <w:t xml:space="preserve">7) внеурочную деятельность, направленную на организацию педагогической поддержки обучающихся (проектирование индивидуальных образовательных маршрутов, работа тьюторов, педагогов-психологов);</w:t>
      </w:r>
    </w:p>
    <w:p>
      <w:pPr>
        <w:pStyle w:val="0"/>
        <w:spacing w:before="200" w:line-rule="auto"/>
        <w:ind w:firstLine="540"/>
        <w:jc w:val="both"/>
      </w:pPr>
      <w:r>
        <w:rPr>
          <w:sz w:val="20"/>
        </w:rPr>
        <w:t xml:space="preserve">8) внеурочную деятельность, направленную на обеспечение благополучия обучающихся в пространстве общеобразовательной школы (безопасности жизни и здоровья школьников, безопасных межличностных отношений в учебных группах, профилактики неуспеваемости, профилактики различных рисков, возникающих в процессе взаимодействия школьника с окружающей средой, социальной защиты учащихся).</w:t>
      </w:r>
    </w:p>
    <w:p>
      <w:pPr>
        <w:pStyle w:val="0"/>
        <w:spacing w:before="200" w:line-rule="auto"/>
        <w:ind w:firstLine="540"/>
        <w:jc w:val="both"/>
      </w:pPr>
      <w:r>
        <w:rPr>
          <w:sz w:val="20"/>
        </w:rPr>
        <w:t xml:space="preserve">225.4. Для достижения целей и задач внеурочной деятельности используется все многообразие доступных объектов отечественной культуры, в том числе наследие отечественного кинематографа.</w:t>
      </w:r>
    </w:p>
    <w:p>
      <w:pPr>
        <w:pStyle w:val="0"/>
        <w:spacing w:before="200" w:line-rule="auto"/>
        <w:ind w:firstLine="540"/>
        <w:jc w:val="both"/>
      </w:pPr>
      <w:r>
        <w:rPr>
          <w:sz w:val="20"/>
        </w:rPr>
        <w:t xml:space="preserve">Наследие отечественного кинематографа может использоваться как в качестве дидактического материала при реализации курсов внеурочной деятельности, так и быть основной для разработки курсов внеурочной деятельности, посвященной этому виду отечественного искусства.</w:t>
      </w:r>
    </w:p>
    <w:p>
      <w:pPr>
        <w:pStyle w:val="0"/>
        <w:spacing w:before="200" w:line-rule="auto"/>
        <w:ind w:firstLine="540"/>
        <w:jc w:val="both"/>
      </w:pPr>
      <w:r>
        <w:rPr>
          <w:sz w:val="20"/>
        </w:rPr>
        <w:t xml:space="preserve">225.5. Количество часов, выделяемых на внеурочную деятельность, составляет за 6 лет обучения на уровне основного общего образования не более 2100 часов, в год - не более 350 часов.</w:t>
      </w:r>
    </w:p>
    <w:p>
      <w:pPr>
        <w:pStyle w:val="0"/>
        <w:spacing w:before="200" w:line-rule="auto"/>
        <w:ind w:firstLine="540"/>
        <w:jc w:val="both"/>
      </w:pPr>
      <w:r>
        <w:rPr>
          <w:sz w:val="20"/>
        </w:rPr>
        <w:t xml:space="preserve">225.6. Величина недельной образовательной нагрузки (количество занятий), реализуемой через внеурочную деятельность, определяется за пределами количества часов, отведенных на освоение обучающимися учебного плана, но не более 10 часов, из которых не менее 5 часов выделяются на обязательные и, при необходимости, дополнительные занятия по коррекционно-развивающим курсам, в соответствии с программой коррекционной работы.</w:t>
      </w:r>
    </w:p>
    <w:p>
      <w:pPr>
        <w:pStyle w:val="0"/>
        <w:spacing w:before="200" w:line-rule="auto"/>
        <w:ind w:firstLine="540"/>
        <w:jc w:val="both"/>
      </w:pPr>
      <w:r>
        <w:rPr>
          <w:sz w:val="20"/>
        </w:rPr>
        <w:t xml:space="preserve">225.7. Для недопущения перегрузки обучающихся допускается перенос образовательной нагрузки, реализуемой через внеурочную деятельность, на периоды каникул, но не более половины количества часов. Внеурочная деятельность в каникулярное время может реализовываться в рамках тематических программ (лагерь с дневным пребыванием на базе общеобразовательной организации или на базе загородных детских центров, в походах, поездках и другие).</w:t>
      </w:r>
    </w:p>
    <w:p>
      <w:pPr>
        <w:pStyle w:val="0"/>
        <w:spacing w:before="200" w:line-rule="auto"/>
        <w:ind w:firstLine="540"/>
        <w:jc w:val="both"/>
      </w:pPr>
      <w:r>
        <w:rPr>
          <w:sz w:val="20"/>
        </w:rPr>
        <w:t xml:space="preserve">225.8. Один час в неделю рекомендуется отводить на внеурочное занятие "Разговоры о важном".</w:t>
      </w:r>
    </w:p>
    <w:p>
      <w:pPr>
        <w:pStyle w:val="0"/>
        <w:spacing w:before="200" w:line-rule="auto"/>
        <w:ind w:firstLine="540"/>
        <w:jc w:val="both"/>
      </w:pPr>
      <w:r>
        <w:rPr>
          <w:sz w:val="20"/>
        </w:rPr>
        <w:t xml:space="preserve">225.8.1. Внеурочные занятия "Разговоры о важном" направлены на развитие ценностного отношения обучающихся к своей родине - России, населяющим ее людям, ее уникальной истории, богатой природе и великой культуре. Внеурочные занятия "Разговоры о важном" должны быть направлены на формирование соответствующей внутренней позиции личности обучающегося, необходимой ему для конструктивного и ответственного поведения в обществе.</w:t>
      </w:r>
    </w:p>
    <w:p>
      <w:pPr>
        <w:pStyle w:val="0"/>
        <w:spacing w:before="200" w:line-rule="auto"/>
        <w:ind w:firstLine="540"/>
        <w:jc w:val="both"/>
      </w:pPr>
      <w:r>
        <w:rPr>
          <w:sz w:val="20"/>
        </w:rPr>
        <w:t xml:space="preserve">225.8.2. Основной формат внеурочных занятий "Разговоры о важном" - разговор и (или) беседа с обучающимися. Основные темы занятий связаны с важнейшими аспектами жизни человека в современной России: знанием родной истории и пониманием сложностей современного мира, техническим прогрессом и сохранением природы, ориентацией в мировой художественной культуре и повседневной культуре поведения, доброжелательным отношением к окружающим и ответственным отношением к собственным поступкам.</w:t>
      </w:r>
    </w:p>
    <w:p>
      <w:pPr>
        <w:pStyle w:val="0"/>
        <w:spacing w:before="200" w:line-rule="auto"/>
        <w:ind w:firstLine="540"/>
        <w:jc w:val="both"/>
      </w:pPr>
      <w:r>
        <w:rPr>
          <w:sz w:val="20"/>
        </w:rPr>
        <w:t xml:space="preserve">225.9. При реализации плана внеурочной деятельности должна быть предусмотрена вариативность содержания внеурочной деятельности с учетом образовательных потребностей и интересов обучающихся.</w:t>
      </w:r>
    </w:p>
    <w:p>
      <w:pPr>
        <w:pStyle w:val="0"/>
        <w:spacing w:before="200" w:line-rule="auto"/>
        <w:ind w:firstLine="540"/>
        <w:jc w:val="both"/>
      </w:pPr>
      <w:r>
        <w:rPr>
          <w:sz w:val="20"/>
        </w:rPr>
        <w:t xml:space="preserve">225.10. В зависимости от решения педагогического коллектива, родительской общественности, интересов и запросов обучающихся и родителей (законных представителей) в образовательной организации могут реализовываться различные модели плана внеурочной деятельности:</w:t>
      </w:r>
    </w:p>
    <w:p>
      <w:pPr>
        <w:pStyle w:val="0"/>
        <w:spacing w:before="200" w:line-rule="auto"/>
        <w:ind w:firstLine="540"/>
        <w:jc w:val="both"/>
      </w:pPr>
      <w:r>
        <w:rPr>
          <w:sz w:val="20"/>
        </w:rPr>
        <w:t xml:space="preserve">модель плана с преобладанием учебно-познавательной деятельности, когда наибольшее внимание уделяется внеурочной деятельности по учебным предметам и организационному обеспечению учебной деятельности;</w:t>
      </w:r>
    </w:p>
    <w:p>
      <w:pPr>
        <w:pStyle w:val="0"/>
        <w:spacing w:before="200" w:line-rule="auto"/>
        <w:ind w:firstLine="540"/>
        <w:jc w:val="both"/>
      </w:pPr>
      <w:r>
        <w:rPr>
          <w:sz w:val="20"/>
        </w:rPr>
        <w:t xml:space="preserve">модель плана с преобладанием педагогической поддержки обучающихся и работы по обеспечению их благополучия в пространстве общеобразовательной школы;</w:t>
      </w:r>
    </w:p>
    <w:p>
      <w:pPr>
        <w:pStyle w:val="0"/>
        <w:spacing w:before="200" w:line-rule="auto"/>
        <w:ind w:firstLine="540"/>
        <w:jc w:val="both"/>
      </w:pPr>
      <w:r>
        <w:rPr>
          <w:sz w:val="20"/>
        </w:rPr>
        <w:t xml:space="preserve">модель плана с преобладанием деятельности ученических сообществ и воспитательных мероприятий.</w:t>
      </w:r>
    </w:p>
    <w:p>
      <w:pPr>
        <w:pStyle w:val="0"/>
        <w:spacing w:before="200" w:line-rule="auto"/>
        <w:ind w:firstLine="540"/>
        <w:jc w:val="both"/>
      </w:pPr>
      <w:r>
        <w:rPr>
          <w:sz w:val="20"/>
        </w:rPr>
        <w:t xml:space="preserve">225.11. Формы реализации внеурочной деятельности образовательная организация определяет самостоятельно.</w:t>
      </w:r>
    </w:p>
    <w:p>
      <w:pPr>
        <w:pStyle w:val="0"/>
        <w:spacing w:before="200" w:line-rule="auto"/>
        <w:ind w:firstLine="540"/>
        <w:jc w:val="both"/>
      </w:pPr>
      <w:r>
        <w:rPr>
          <w:sz w:val="20"/>
        </w:rPr>
        <w:t xml:space="preserve">225.12. Формы внеурочной деятельности должны предусматривать активность и самостоятельность обучающихся, сочетать индивидуальную и групповую работу; обеспечивать гибкий режим занятий (продолжительность, последовательность), переменный состав обучающихся, проектную и исследовательскую деятельность (в том числе экспедиции, практики), экскурсии (в музеи, парки, на предприятия и другие), походы, деловые игры и другое.</w:t>
      </w:r>
    </w:p>
    <w:p>
      <w:pPr>
        <w:pStyle w:val="0"/>
        <w:spacing w:before="200" w:line-rule="auto"/>
        <w:ind w:firstLine="540"/>
        <w:jc w:val="both"/>
      </w:pPr>
      <w:r>
        <w:rPr>
          <w:sz w:val="20"/>
        </w:rPr>
        <w:t xml:space="preserve">225.13. В зависимости от конкретных условий реализации основной общеобразовательной программы, числа обучающихся и их возрастных особенностей допускается формирование учебных групп из обучающихся разных классов в пределах одного уровня образования.</w:t>
      </w:r>
    </w:p>
    <w:p>
      <w:pPr>
        <w:pStyle w:val="0"/>
        <w:spacing w:before="200" w:line-rule="auto"/>
        <w:ind w:firstLine="540"/>
        <w:jc w:val="both"/>
      </w:pPr>
      <w:r>
        <w:rPr>
          <w:sz w:val="20"/>
        </w:rPr>
        <w:t xml:space="preserve">225.14. В целях реализации плана внеурочной деятельности образовательной организацией может предусматриваться использование ресурсов других организаций (в том числе в сетевой форме), включая организации дополнительного образования соответствующей направленности, осуществляющих лицензированную образовательную деятельность, профессиональные образовательные организации, образовательные организации высшего образования, научные организации и иные организации, обладающие необходимыми ресурсами.</w:t>
      </w:r>
    </w:p>
    <w:p>
      <w:pPr>
        <w:pStyle w:val="0"/>
        <w:ind w:firstLine="540"/>
        <w:jc w:val="both"/>
      </w:pPr>
      <w:r>
        <w:rPr>
          <w:sz w:val="20"/>
        </w:rPr>
      </w:r>
    </w:p>
    <w:p>
      <w:pPr>
        <w:pStyle w:val="2"/>
        <w:outlineLvl w:val="2"/>
        <w:ind w:firstLine="540"/>
        <w:jc w:val="both"/>
      </w:pPr>
      <w:r>
        <w:rPr>
          <w:sz w:val="20"/>
        </w:rPr>
        <w:t xml:space="preserve">226. Федеральный календарный план воспитательной работы.</w:t>
      </w:r>
    </w:p>
    <w:p>
      <w:pPr>
        <w:pStyle w:val="0"/>
        <w:spacing w:before="200" w:line-rule="auto"/>
        <w:ind w:firstLine="540"/>
        <w:jc w:val="both"/>
      </w:pPr>
      <w:r>
        <w:rPr>
          <w:sz w:val="20"/>
        </w:rPr>
        <w:t xml:space="preserve">226.1. Федеральный календарный план воспитательной работы является единым для образовательных организаций.</w:t>
      </w:r>
    </w:p>
    <w:p>
      <w:pPr>
        <w:pStyle w:val="0"/>
        <w:spacing w:before="200" w:line-rule="auto"/>
        <w:ind w:firstLine="540"/>
        <w:jc w:val="both"/>
      </w:pPr>
      <w:r>
        <w:rPr>
          <w:sz w:val="20"/>
        </w:rPr>
        <w:t xml:space="preserve">226.2. Федеральный календарный план воспитательной работы может быть реализован в рамках урочной и внеурочной деятельности.</w:t>
      </w:r>
    </w:p>
    <w:p>
      <w:pPr>
        <w:pStyle w:val="0"/>
        <w:spacing w:before="200" w:line-rule="auto"/>
        <w:ind w:firstLine="540"/>
        <w:jc w:val="both"/>
      </w:pPr>
      <w:r>
        <w:rPr>
          <w:sz w:val="20"/>
        </w:rPr>
        <w:t xml:space="preserve">226.3. Образовательные организации вправе наряду с федеральным календарным планом воспитательной работы проводить иные мероприятия согласно федеральной рабочей программе воспитания, по ключевым направлениям воспитания и дополнительного образования детей.</w:t>
      </w:r>
    </w:p>
    <w:p>
      <w:pPr>
        <w:pStyle w:val="0"/>
        <w:spacing w:before="200" w:line-rule="auto"/>
        <w:ind w:firstLine="540"/>
        <w:jc w:val="both"/>
      </w:pPr>
      <w:r>
        <w:rPr>
          <w:sz w:val="20"/>
        </w:rPr>
        <w:t xml:space="preserve">Сентябрь:</w:t>
      </w:r>
    </w:p>
    <w:p>
      <w:pPr>
        <w:pStyle w:val="0"/>
        <w:spacing w:before="200" w:line-rule="auto"/>
        <w:ind w:firstLine="540"/>
        <w:jc w:val="both"/>
      </w:pPr>
      <w:r>
        <w:rPr>
          <w:sz w:val="20"/>
        </w:rPr>
        <w:t xml:space="preserve">1 сентября: День знаний;</w:t>
      </w:r>
    </w:p>
    <w:p>
      <w:pPr>
        <w:pStyle w:val="0"/>
        <w:spacing w:before="200" w:line-rule="auto"/>
        <w:ind w:firstLine="540"/>
        <w:jc w:val="both"/>
      </w:pPr>
      <w:r>
        <w:rPr>
          <w:sz w:val="20"/>
        </w:rPr>
        <w:t xml:space="preserve">3 сентября: День окончания Второй мировой войны, День солидарности в борьбе с терроризмом;</w:t>
      </w:r>
    </w:p>
    <w:p>
      <w:pPr>
        <w:pStyle w:val="0"/>
        <w:spacing w:before="200" w:line-rule="auto"/>
        <w:ind w:firstLine="540"/>
        <w:jc w:val="both"/>
      </w:pPr>
      <w:r>
        <w:rPr>
          <w:sz w:val="20"/>
        </w:rPr>
        <w:t xml:space="preserve">8 сентября: Международный день распространения грамотности.</w:t>
      </w:r>
    </w:p>
    <w:p>
      <w:pPr>
        <w:pStyle w:val="0"/>
        <w:spacing w:before="200" w:line-rule="auto"/>
        <w:ind w:firstLine="540"/>
        <w:jc w:val="both"/>
      </w:pPr>
      <w:r>
        <w:rPr>
          <w:sz w:val="20"/>
        </w:rPr>
        <w:t xml:space="preserve">Октябрь:</w:t>
      </w:r>
    </w:p>
    <w:p>
      <w:pPr>
        <w:pStyle w:val="0"/>
        <w:spacing w:before="200" w:line-rule="auto"/>
        <w:ind w:firstLine="540"/>
        <w:jc w:val="both"/>
      </w:pPr>
      <w:r>
        <w:rPr>
          <w:sz w:val="20"/>
        </w:rPr>
        <w:t xml:space="preserve">1 октября: Международный день пожилых людей; Международный день музыки;</w:t>
      </w:r>
    </w:p>
    <w:p>
      <w:pPr>
        <w:pStyle w:val="0"/>
        <w:spacing w:before="200" w:line-rule="auto"/>
        <w:ind w:firstLine="540"/>
        <w:jc w:val="both"/>
      </w:pPr>
      <w:r>
        <w:rPr>
          <w:sz w:val="20"/>
        </w:rPr>
        <w:t xml:space="preserve">4 октября: День защиты животных;</w:t>
      </w:r>
    </w:p>
    <w:p>
      <w:pPr>
        <w:pStyle w:val="0"/>
        <w:spacing w:before="200" w:line-rule="auto"/>
        <w:ind w:firstLine="540"/>
        <w:jc w:val="both"/>
      </w:pPr>
      <w:r>
        <w:rPr>
          <w:sz w:val="20"/>
        </w:rPr>
        <w:t xml:space="preserve">5 октября: День учителя;</w:t>
      </w:r>
    </w:p>
    <w:p>
      <w:pPr>
        <w:pStyle w:val="0"/>
        <w:spacing w:before="200" w:line-rule="auto"/>
        <w:ind w:firstLine="540"/>
        <w:jc w:val="both"/>
      </w:pPr>
      <w:r>
        <w:rPr>
          <w:sz w:val="20"/>
        </w:rPr>
        <w:t xml:space="preserve">25 октября: Международный день школьных библиотек;</w:t>
      </w:r>
    </w:p>
    <w:p>
      <w:pPr>
        <w:pStyle w:val="0"/>
        <w:spacing w:before="200" w:line-rule="auto"/>
        <w:ind w:firstLine="540"/>
        <w:jc w:val="both"/>
      </w:pPr>
      <w:r>
        <w:rPr>
          <w:sz w:val="20"/>
        </w:rPr>
        <w:t xml:space="preserve">Третье воскресенье октября: День отца.</w:t>
      </w:r>
    </w:p>
    <w:p>
      <w:pPr>
        <w:pStyle w:val="0"/>
        <w:spacing w:before="200" w:line-rule="auto"/>
        <w:ind w:firstLine="540"/>
        <w:jc w:val="both"/>
      </w:pPr>
      <w:r>
        <w:rPr>
          <w:sz w:val="20"/>
        </w:rPr>
        <w:t xml:space="preserve">Ноябрь:</w:t>
      </w:r>
    </w:p>
    <w:p>
      <w:pPr>
        <w:pStyle w:val="0"/>
        <w:spacing w:before="200" w:line-rule="auto"/>
        <w:ind w:firstLine="540"/>
        <w:jc w:val="both"/>
      </w:pPr>
      <w:r>
        <w:rPr>
          <w:sz w:val="20"/>
        </w:rPr>
        <w:t xml:space="preserve">4 ноября: День народного единства;</w:t>
      </w:r>
    </w:p>
    <w:p>
      <w:pPr>
        <w:pStyle w:val="0"/>
        <w:spacing w:before="200" w:line-rule="auto"/>
        <w:ind w:firstLine="540"/>
        <w:jc w:val="both"/>
      </w:pPr>
      <w:r>
        <w:rPr>
          <w:sz w:val="20"/>
        </w:rPr>
        <w:t xml:space="preserve">8 ноября: День памяти погибших при исполнении служебных обязанностей сотрудников органов внутренних дел России;</w:t>
      </w:r>
    </w:p>
    <w:p>
      <w:pPr>
        <w:pStyle w:val="0"/>
        <w:spacing w:before="200" w:line-rule="auto"/>
        <w:ind w:firstLine="540"/>
        <w:jc w:val="both"/>
      </w:pPr>
      <w:r>
        <w:rPr>
          <w:sz w:val="20"/>
        </w:rPr>
        <w:t xml:space="preserve">Последнее воскресенье ноября: День Матери;</w:t>
      </w:r>
    </w:p>
    <w:p>
      <w:pPr>
        <w:pStyle w:val="0"/>
        <w:spacing w:before="200" w:line-rule="auto"/>
        <w:ind w:firstLine="540"/>
        <w:jc w:val="both"/>
      </w:pPr>
      <w:r>
        <w:rPr>
          <w:sz w:val="20"/>
        </w:rPr>
        <w:t xml:space="preserve">30 ноября: День Государственного герба Российской Федерации.</w:t>
      </w:r>
    </w:p>
    <w:p>
      <w:pPr>
        <w:pStyle w:val="0"/>
        <w:spacing w:before="200" w:line-rule="auto"/>
        <w:ind w:firstLine="540"/>
        <w:jc w:val="both"/>
      </w:pPr>
      <w:r>
        <w:rPr>
          <w:sz w:val="20"/>
        </w:rPr>
        <w:t xml:space="preserve">Декабрь:</w:t>
      </w:r>
    </w:p>
    <w:p>
      <w:pPr>
        <w:pStyle w:val="0"/>
        <w:spacing w:before="200" w:line-rule="auto"/>
        <w:ind w:firstLine="540"/>
        <w:jc w:val="both"/>
      </w:pPr>
      <w:r>
        <w:rPr>
          <w:sz w:val="20"/>
        </w:rPr>
        <w:t xml:space="preserve">3 декабря: День неизвестного солдата; Международный день инвалидов;</w:t>
      </w:r>
    </w:p>
    <w:p>
      <w:pPr>
        <w:pStyle w:val="0"/>
        <w:spacing w:before="200" w:line-rule="auto"/>
        <w:ind w:firstLine="540"/>
        <w:jc w:val="both"/>
      </w:pPr>
      <w:r>
        <w:rPr>
          <w:sz w:val="20"/>
        </w:rPr>
        <w:t xml:space="preserve">5 декабря: День добровольца (волонтера) в России;</w:t>
      </w:r>
    </w:p>
    <w:p>
      <w:pPr>
        <w:pStyle w:val="0"/>
        <w:spacing w:before="200" w:line-rule="auto"/>
        <w:ind w:firstLine="540"/>
        <w:jc w:val="both"/>
      </w:pPr>
      <w:r>
        <w:rPr>
          <w:sz w:val="20"/>
        </w:rPr>
        <w:t xml:space="preserve">9 декабря: День Героев Отечества;</w:t>
      </w:r>
    </w:p>
    <w:p>
      <w:pPr>
        <w:pStyle w:val="0"/>
        <w:spacing w:before="200" w:line-rule="auto"/>
        <w:ind w:firstLine="540"/>
        <w:jc w:val="both"/>
      </w:pPr>
      <w:r>
        <w:rPr>
          <w:sz w:val="20"/>
        </w:rPr>
        <w:t xml:space="preserve">12 декабря: День Конституции Российской Федерации.</w:t>
      </w:r>
    </w:p>
    <w:p>
      <w:pPr>
        <w:pStyle w:val="0"/>
        <w:spacing w:before="200" w:line-rule="auto"/>
        <w:ind w:firstLine="540"/>
        <w:jc w:val="both"/>
      </w:pPr>
      <w:r>
        <w:rPr>
          <w:sz w:val="20"/>
        </w:rPr>
        <w:t xml:space="preserve">Январь:</w:t>
      </w:r>
    </w:p>
    <w:p>
      <w:pPr>
        <w:pStyle w:val="0"/>
        <w:spacing w:before="200" w:line-rule="auto"/>
        <w:ind w:firstLine="540"/>
        <w:jc w:val="both"/>
      </w:pPr>
      <w:r>
        <w:rPr>
          <w:sz w:val="20"/>
        </w:rPr>
        <w:t xml:space="preserve">25 января: День российского студенчества;</w:t>
      </w:r>
    </w:p>
    <w:p>
      <w:pPr>
        <w:pStyle w:val="0"/>
        <w:spacing w:before="200" w:line-rule="auto"/>
        <w:ind w:firstLine="540"/>
        <w:jc w:val="both"/>
      </w:pPr>
      <w:r>
        <w:rPr>
          <w:sz w:val="20"/>
        </w:rPr>
        <w:t xml:space="preserve">27 января: День снятия блокады Ленинграда, День освобождения Красной армией крупнейшего "лагеря смерти" Аушвиц-Биркенау (Освенцима) - День памяти жертв Холокоста.</w:t>
      </w:r>
    </w:p>
    <w:p>
      <w:pPr>
        <w:pStyle w:val="0"/>
        <w:spacing w:before="200" w:line-rule="auto"/>
        <w:ind w:firstLine="540"/>
        <w:jc w:val="both"/>
      </w:pPr>
      <w:r>
        <w:rPr>
          <w:sz w:val="20"/>
        </w:rPr>
        <w:t xml:space="preserve">Февраль:</w:t>
      </w:r>
    </w:p>
    <w:p>
      <w:pPr>
        <w:pStyle w:val="0"/>
        <w:spacing w:before="200" w:line-rule="auto"/>
        <w:ind w:firstLine="540"/>
        <w:jc w:val="both"/>
      </w:pPr>
      <w:r>
        <w:rPr>
          <w:sz w:val="20"/>
        </w:rPr>
        <w:t xml:space="preserve">2 февраля: День разгрома советскими войсками немецко-фашистских войск в Сталинградской битве;</w:t>
      </w:r>
    </w:p>
    <w:p>
      <w:pPr>
        <w:pStyle w:val="0"/>
        <w:spacing w:before="200" w:line-rule="auto"/>
        <w:ind w:firstLine="540"/>
        <w:jc w:val="both"/>
      </w:pPr>
      <w:r>
        <w:rPr>
          <w:sz w:val="20"/>
        </w:rPr>
        <w:t xml:space="preserve">8 февраля: День российской науки;</w:t>
      </w:r>
    </w:p>
    <w:p>
      <w:pPr>
        <w:pStyle w:val="0"/>
        <w:spacing w:before="200" w:line-rule="auto"/>
        <w:ind w:firstLine="540"/>
        <w:jc w:val="both"/>
      </w:pPr>
      <w:r>
        <w:rPr>
          <w:sz w:val="20"/>
        </w:rPr>
        <w:t xml:space="preserve">15 февраля: День памяти о россиянах, исполнявших служебный долг за пределами Отечества;</w:t>
      </w:r>
    </w:p>
    <w:p>
      <w:pPr>
        <w:pStyle w:val="0"/>
        <w:spacing w:before="200" w:line-rule="auto"/>
        <w:ind w:firstLine="540"/>
        <w:jc w:val="both"/>
      </w:pPr>
      <w:r>
        <w:rPr>
          <w:sz w:val="20"/>
        </w:rPr>
        <w:t xml:space="preserve">21 февраля: Международный день родного языка;</w:t>
      </w:r>
    </w:p>
    <w:p>
      <w:pPr>
        <w:pStyle w:val="0"/>
        <w:spacing w:before="200" w:line-rule="auto"/>
        <w:ind w:firstLine="540"/>
        <w:jc w:val="both"/>
      </w:pPr>
      <w:r>
        <w:rPr>
          <w:sz w:val="20"/>
        </w:rPr>
        <w:t xml:space="preserve">23 февраля: День защитника Отечества.</w:t>
      </w:r>
    </w:p>
    <w:p>
      <w:pPr>
        <w:pStyle w:val="0"/>
        <w:spacing w:before="200" w:line-rule="auto"/>
        <w:ind w:firstLine="540"/>
        <w:jc w:val="both"/>
      </w:pPr>
      <w:r>
        <w:rPr>
          <w:sz w:val="20"/>
        </w:rPr>
        <w:t xml:space="preserve">Март:</w:t>
      </w:r>
    </w:p>
    <w:p>
      <w:pPr>
        <w:pStyle w:val="0"/>
        <w:spacing w:before="200" w:line-rule="auto"/>
        <w:ind w:firstLine="540"/>
        <w:jc w:val="both"/>
      </w:pPr>
      <w:r>
        <w:rPr>
          <w:sz w:val="20"/>
        </w:rPr>
        <w:t xml:space="preserve">8 марта: Международный женский день;</w:t>
      </w:r>
    </w:p>
    <w:p>
      <w:pPr>
        <w:pStyle w:val="0"/>
        <w:spacing w:before="200" w:line-rule="auto"/>
        <w:ind w:firstLine="540"/>
        <w:jc w:val="both"/>
      </w:pPr>
      <w:r>
        <w:rPr>
          <w:sz w:val="20"/>
        </w:rPr>
        <w:t xml:space="preserve">18 марта: День воссоединения Крыма с Россией 27 марта: Всемирный день театра.</w:t>
      </w:r>
    </w:p>
    <w:p>
      <w:pPr>
        <w:pStyle w:val="0"/>
        <w:spacing w:before="200" w:line-rule="auto"/>
        <w:ind w:firstLine="540"/>
        <w:jc w:val="both"/>
      </w:pPr>
      <w:r>
        <w:rPr>
          <w:sz w:val="20"/>
        </w:rPr>
        <w:t xml:space="preserve">Апрель:</w:t>
      </w:r>
    </w:p>
    <w:p>
      <w:pPr>
        <w:pStyle w:val="0"/>
        <w:spacing w:before="200" w:line-rule="auto"/>
        <w:ind w:firstLine="540"/>
        <w:jc w:val="both"/>
      </w:pPr>
      <w:r>
        <w:rPr>
          <w:sz w:val="20"/>
        </w:rPr>
        <w:t xml:space="preserve">12 апреля: День космонавтики.</w:t>
      </w:r>
    </w:p>
    <w:p>
      <w:pPr>
        <w:pStyle w:val="0"/>
        <w:spacing w:before="200" w:line-rule="auto"/>
        <w:ind w:firstLine="540"/>
        <w:jc w:val="both"/>
      </w:pPr>
      <w:r>
        <w:rPr>
          <w:sz w:val="20"/>
        </w:rPr>
        <w:t xml:space="preserve">Май:</w:t>
      </w:r>
    </w:p>
    <w:p>
      <w:pPr>
        <w:pStyle w:val="0"/>
        <w:spacing w:before="200" w:line-rule="auto"/>
        <w:ind w:firstLine="540"/>
        <w:jc w:val="both"/>
      </w:pPr>
      <w:r>
        <w:rPr>
          <w:sz w:val="20"/>
        </w:rPr>
        <w:t xml:space="preserve">1 мая: Праздник Весны и Труда;</w:t>
      </w:r>
    </w:p>
    <w:p>
      <w:pPr>
        <w:pStyle w:val="0"/>
        <w:spacing w:before="200" w:line-rule="auto"/>
        <w:ind w:firstLine="540"/>
        <w:jc w:val="both"/>
      </w:pPr>
      <w:r>
        <w:rPr>
          <w:sz w:val="20"/>
        </w:rPr>
        <w:t xml:space="preserve">9 мая: День Победы;</w:t>
      </w:r>
    </w:p>
    <w:p>
      <w:pPr>
        <w:pStyle w:val="0"/>
        <w:spacing w:before="200" w:line-rule="auto"/>
        <w:ind w:firstLine="540"/>
        <w:jc w:val="both"/>
      </w:pPr>
      <w:r>
        <w:rPr>
          <w:sz w:val="20"/>
        </w:rPr>
        <w:t xml:space="preserve">19 мая: День детских общественных организаций России;</w:t>
      </w:r>
    </w:p>
    <w:p>
      <w:pPr>
        <w:pStyle w:val="0"/>
        <w:spacing w:before="200" w:line-rule="auto"/>
        <w:ind w:firstLine="540"/>
        <w:jc w:val="both"/>
      </w:pPr>
      <w:r>
        <w:rPr>
          <w:sz w:val="20"/>
        </w:rPr>
        <w:t xml:space="preserve">24 мая: День славянской письменности и культуры.</w:t>
      </w:r>
    </w:p>
    <w:p>
      <w:pPr>
        <w:pStyle w:val="0"/>
        <w:spacing w:before="200" w:line-rule="auto"/>
        <w:ind w:firstLine="540"/>
        <w:jc w:val="both"/>
      </w:pPr>
      <w:r>
        <w:rPr>
          <w:sz w:val="20"/>
        </w:rPr>
        <w:t xml:space="preserve">Июнь:</w:t>
      </w:r>
    </w:p>
    <w:p>
      <w:pPr>
        <w:pStyle w:val="0"/>
        <w:spacing w:before="200" w:line-rule="auto"/>
        <w:ind w:firstLine="540"/>
        <w:jc w:val="both"/>
      </w:pPr>
      <w:r>
        <w:rPr>
          <w:sz w:val="20"/>
        </w:rPr>
        <w:t xml:space="preserve">1 июня: День защиты детей;</w:t>
      </w:r>
    </w:p>
    <w:p>
      <w:pPr>
        <w:pStyle w:val="0"/>
        <w:spacing w:before="200" w:line-rule="auto"/>
        <w:ind w:firstLine="540"/>
        <w:jc w:val="both"/>
      </w:pPr>
      <w:r>
        <w:rPr>
          <w:sz w:val="20"/>
        </w:rPr>
        <w:t xml:space="preserve">6 июня: День русского языка;</w:t>
      </w:r>
    </w:p>
    <w:p>
      <w:pPr>
        <w:pStyle w:val="0"/>
        <w:spacing w:before="200" w:line-rule="auto"/>
        <w:ind w:firstLine="540"/>
        <w:jc w:val="both"/>
      </w:pPr>
      <w:r>
        <w:rPr>
          <w:sz w:val="20"/>
        </w:rPr>
        <w:t xml:space="preserve">12 июня: День России;</w:t>
      </w:r>
    </w:p>
    <w:p>
      <w:pPr>
        <w:pStyle w:val="0"/>
        <w:spacing w:before="200" w:line-rule="auto"/>
        <w:ind w:firstLine="540"/>
        <w:jc w:val="both"/>
      </w:pPr>
      <w:r>
        <w:rPr>
          <w:sz w:val="20"/>
        </w:rPr>
        <w:t xml:space="preserve">22 июня: День памяти и скорби;</w:t>
      </w:r>
    </w:p>
    <w:p>
      <w:pPr>
        <w:pStyle w:val="0"/>
        <w:spacing w:before="200" w:line-rule="auto"/>
        <w:ind w:firstLine="540"/>
        <w:jc w:val="both"/>
      </w:pPr>
      <w:r>
        <w:rPr>
          <w:sz w:val="20"/>
        </w:rPr>
        <w:t xml:space="preserve">27 июня: День молодежи.</w:t>
      </w:r>
    </w:p>
    <w:p>
      <w:pPr>
        <w:pStyle w:val="0"/>
        <w:spacing w:before="200" w:line-rule="auto"/>
        <w:ind w:firstLine="540"/>
        <w:jc w:val="both"/>
      </w:pPr>
      <w:r>
        <w:rPr>
          <w:sz w:val="20"/>
        </w:rPr>
        <w:t xml:space="preserve">Июль:</w:t>
      </w:r>
    </w:p>
    <w:p>
      <w:pPr>
        <w:pStyle w:val="0"/>
        <w:spacing w:before="200" w:line-rule="auto"/>
        <w:ind w:firstLine="540"/>
        <w:jc w:val="both"/>
      </w:pPr>
      <w:r>
        <w:rPr>
          <w:sz w:val="20"/>
        </w:rPr>
        <w:t xml:space="preserve">8 июля: День семьи, любви и верности.</w:t>
      </w:r>
    </w:p>
    <w:p>
      <w:pPr>
        <w:pStyle w:val="0"/>
        <w:spacing w:before="200" w:line-rule="auto"/>
        <w:ind w:firstLine="540"/>
        <w:jc w:val="both"/>
      </w:pPr>
      <w:r>
        <w:rPr>
          <w:sz w:val="20"/>
        </w:rPr>
        <w:t xml:space="preserve">Август:</w:t>
      </w:r>
    </w:p>
    <w:p>
      <w:pPr>
        <w:pStyle w:val="0"/>
        <w:spacing w:before="200" w:line-rule="auto"/>
        <w:ind w:firstLine="540"/>
        <w:jc w:val="both"/>
      </w:pPr>
      <w:r>
        <w:rPr>
          <w:sz w:val="20"/>
        </w:rPr>
        <w:t xml:space="preserve">12 августа: День физкультурника;</w:t>
      </w:r>
    </w:p>
    <w:p>
      <w:pPr>
        <w:pStyle w:val="0"/>
        <w:spacing w:before="200" w:line-rule="auto"/>
        <w:ind w:firstLine="540"/>
        <w:jc w:val="both"/>
      </w:pPr>
      <w:r>
        <w:rPr>
          <w:sz w:val="20"/>
        </w:rPr>
        <w:t xml:space="preserve">22 августа: День Государственного флага Российской Федерации;</w:t>
      </w:r>
    </w:p>
    <w:p>
      <w:pPr>
        <w:pStyle w:val="0"/>
        <w:spacing w:before="200" w:line-rule="auto"/>
        <w:ind w:firstLine="540"/>
        <w:jc w:val="both"/>
      </w:pPr>
      <w:r>
        <w:rPr>
          <w:sz w:val="20"/>
        </w:rPr>
        <w:t xml:space="preserve">27 августа: День российского кино.</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1"/>
        <w:jc w:val="right"/>
      </w:pPr>
      <w:r>
        <w:rPr>
          <w:sz w:val="20"/>
        </w:rPr>
        <w:t xml:space="preserve">Приложение N 1</w:t>
      </w:r>
    </w:p>
    <w:p>
      <w:pPr>
        <w:pStyle w:val="0"/>
        <w:jc w:val="right"/>
      </w:pPr>
      <w:r>
        <w:rPr>
          <w:sz w:val="20"/>
        </w:rPr>
        <w:t xml:space="preserve">к Федеральной адаптированной</w:t>
      </w:r>
    </w:p>
    <w:p>
      <w:pPr>
        <w:pStyle w:val="0"/>
        <w:jc w:val="right"/>
      </w:pPr>
      <w:r>
        <w:rPr>
          <w:sz w:val="20"/>
        </w:rPr>
        <w:t xml:space="preserve">образовательной программе</w:t>
      </w:r>
    </w:p>
    <w:p>
      <w:pPr>
        <w:pStyle w:val="0"/>
        <w:jc w:val="right"/>
      </w:pPr>
      <w:r>
        <w:rPr>
          <w:sz w:val="20"/>
        </w:rPr>
        <w:t xml:space="preserve">основного общего образования</w:t>
      </w:r>
    </w:p>
    <w:p>
      <w:pPr>
        <w:pStyle w:val="0"/>
        <w:jc w:val="right"/>
      </w:pPr>
      <w:r>
        <w:rPr>
          <w:sz w:val="20"/>
        </w:rPr>
        <w:t xml:space="preserve">для обучающихся с ограниченными</w:t>
      </w:r>
    </w:p>
    <w:p>
      <w:pPr>
        <w:pStyle w:val="0"/>
        <w:jc w:val="right"/>
      </w:pPr>
      <w:r>
        <w:rPr>
          <w:sz w:val="20"/>
        </w:rPr>
        <w:t xml:space="preserve">возможностями здоровья,</w:t>
      </w:r>
    </w:p>
    <w:p>
      <w:pPr>
        <w:pStyle w:val="0"/>
        <w:jc w:val="right"/>
      </w:pPr>
      <w:r>
        <w:rPr>
          <w:sz w:val="20"/>
        </w:rPr>
        <w:t xml:space="preserve">утвержденной приказом</w:t>
      </w:r>
    </w:p>
    <w:p>
      <w:pPr>
        <w:pStyle w:val="0"/>
        <w:jc w:val="right"/>
      </w:pPr>
      <w:r>
        <w:rPr>
          <w:sz w:val="20"/>
        </w:rPr>
        <w:t xml:space="preserve">Минпросвещения России</w:t>
      </w:r>
    </w:p>
    <w:p>
      <w:pPr>
        <w:pStyle w:val="0"/>
        <w:jc w:val="right"/>
      </w:pPr>
      <w:r>
        <w:rPr>
          <w:sz w:val="20"/>
        </w:rPr>
        <w:t xml:space="preserve">от 24 ноября 2022 г. N 1025</w:t>
      </w:r>
    </w:p>
    <w:p>
      <w:pPr>
        <w:pStyle w:val="0"/>
        <w:jc w:val="both"/>
      </w:pPr>
      <w:r>
        <w:rPr>
          <w:sz w:val="20"/>
        </w:rPr>
      </w:r>
    </w:p>
    <w:bookmarkStart w:id="31210" w:name="P31210"/>
    <w:bookmarkEnd w:id="31210"/>
    <w:p>
      <w:pPr>
        <w:pStyle w:val="2"/>
        <w:jc w:val="center"/>
      </w:pPr>
      <w:r>
        <w:rPr>
          <w:sz w:val="20"/>
        </w:rPr>
        <w:t xml:space="preserve">ПРОГРАММА</w:t>
      </w:r>
    </w:p>
    <w:p>
      <w:pPr>
        <w:pStyle w:val="2"/>
        <w:jc w:val="center"/>
      </w:pPr>
      <w:r>
        <w:rPr>
          <w:sz w:val="20"/>
        </w:rPr>
        <w:t xml:space="preserve">ФОРМИРОВАНИЯ УНИВЕРСАЛЬНЫХ УЧЕБНЫХ ДЕЙСТВИЙ У ОБУЧАЮЩИХСЯ</w:t>
      </w:r>
    </w:p>
    <w:p>
      <w:pPr>
        <w:pStyle w:val="2"/>
        <w:jc w:val="center"/>
      </w:pPr>
      <w:r>
        <w:rPr>
          <w:sz w:val="20"/>
        </w:rPr>
        <w:t xml:space="preserve">С ОГРАНИЧЕННЫМИ ВОЗМОЖНОСТЯМИ ЗДОРОВЬЯ ФАОП ООО</w:t>
      </w:r>
    </w:p>
    <w:p>
      <w:pPr>
        <w:pStyle w:val="2"/>
        <w:jc w:val="center"/>
      </w:pPr>
      <w:r>
        <w:rPr>
          <w:sz w:val="20"/>
        </w:rPr>
        <w:t xml:space="preserve">ДЛЯ ОБУЧАЮЩИХСЯ С ОГРАНИЧЕННЫМИ</w:t>
      </w:r>
    </w:p>
    <w:p>
      <w:pPr>
        <w:pStyle w:val="2"/>
        <w:jc w:val="center"/>
      </w:pPr>
      <w:r>
        <w:rPr>
          <w:sz w:val="20"/>
        </w:rPr>
        <w:t xml:space="preserve">ВОЗМОЖНОСТЯМИ ЗДОРОВЬЯ</w:t>
      </w:r>
    </w:p>
    <w:p>
      <w:pPr>
        <w:pStyle w:val="0"/>
        <w:jc w:val="both"/>
      </w:pPr>
      <w:r>
        <w:rPr>
          <w:sz w:val="20"/>
        </w:rPr>
      </w:r>
    </w:p>
    <w:p>
      <w:pPr>
        <w:pStyle w:val="2"/>
        <w:outlineLvl w:val="2"/>
        <w:jc w:val="center"/>
      </w:pPr>
      <w:r>
        <w:rPr>
          <w:sz w:val="20"/>
        </w:rPr>
        <w:t xml:space="preserve">I. Целевой раздел</w:t>
      </w:r>
    </w:p>
    <w:p>
      <w:pPr>
        <w:pStyle w:val="0"/>
        <w:jc w:val="both"/>
      </w:pPr>
      <w:r>
        <w:rPr>
          <w:sz w:val="20"/>
        </w:rPr>
      </w:r>
    </w:p>
    <w:p>
      <w:pPr>
        <w:pStyle w:val="0"/>
        <w:ind w:firstLine="540"/>
        <w:jc w:val="both"/>
      </w:pPr>
      <w:r>
        <w:rPr>
          <w:sz w:val="20"/>
        </w:rPr>
        <w:t xml:space="preserve">1. Программа формирования универсальных учебных действий (далее - УУД) у обучающихся с ограниченными возможностями здоровья (далее - ОВЗ) должна обеспечивать:</w:t>
      </w:r>
    </w:p>
    <w:p>
      <w:pPr>
        <w:pStyle w:val="0"/>
        <w:spacing w:before="200" w:line-rule="auto"/>
        <w:ind w:firstLine="540"/>
        <w:jc w:val="both"/>
      </w:pPr>
      <w:r>
        <w:rPr>
          <w:sz w:val="20"/>
        </w:rPr>
        <w:t xml:space="preserve">развитие способности к саморазвитию и самосовершенствованию; формирование внутренней позиции личности, регулятивных, познавательных, коммуникативных УУД у обучающихся;</w:t>
      </w:r>
    </w:p>
    <w:p>
      <w:pPr>
        <w:pStyle w:val="0"/>
        <w:spacing w:before="200" w:line-rule="auto"/>
        <w:ind w:firstLine="540"/>
        <w:jc w:val="both"/>
      </w:pPr>
      <w:r>
        <w:rPr>
          <w:sz w:val="20"/>
        </w:rPr>
        <w:t xml:space="preserve">формирование опыта применения УУД в жизненных ситуациях для решения задач общекультурного, личностного и познавательного развития обучающихся, готовности к решению практических задач;</w:t>
      </w:r>
    </w:p>
    <w:p>
      <w:pPr>
        <w:pStyle w:val="0"/>
        <w:spacing w:before="200" w:line-rule="auto"/>
        <w:ind w:firstLine="540"/>
        <w:jc w:val="both"/>
      </w:pPr>
      <w:r>
        <w:rPr>
          <w:sz w:val="20"/>
        </w:rPr>
        <w:t xml:space="preserve">повышение эффективности усвоения знаний и учебных действий, формирования компетенций в предметных областях, учебно-исследовательской и проектной деятельности;</w:t>
      </w:r>
    </w:p>
    <w:p>
      <w:pPr>
        <w:pStyle w:val="0"/>
        <w:spacing w:before="200" w:line-rule="auto"/>
        <w:ind w:firstLine="540"/>
        <w:jc w:val="both"/>
      </w:pPr>
      <w:r>
        <w:rPr>
          <w:sz w:val="20"/>
        </w:rPr>
        <w:t xml:space="preserve">формирование навыка участия в различных формах организации учебно-исследовательской и проектной деятельности, в том числе творческих конкурсах, олимпиадах, научных обществах, научно-практических конференциях, олимпиадах;</w:t>
      </w:r>
    </w:p>
    <w:p>
      <w:pPr>
        <w:pStyle w:val="0"/>
        <w:spacing w:before="200" w:line-rule="auto"/>
        <w:ind w:firstLine="540"/>
        <w:jc w:val="both"/>
      </w:pPr>
      <w:r>
        <w:rPr>
          <w:sz w:val="20"/>
        </w:rPr>
        <w:t xml:space="preserve">овладение приемами учебного сотрудничества и социального взаимодействия со сверстниками, обучающимися младшего и старшего возраста и взрослыми в совместной учебно-исследовательской и проектной деятельности;</w:t>
      </w:r>
    </w:p>
    <w:p>
      <w:pPr>
        <w:pStyle w:val="0"/>
        <w:spacing w:before="200" w:line-rule="auto"/>
        <w:ind w:firstLine="540"/>
        <w:jc w:val="both"/>
      </w:pPr>
      <w:r>
        <w:rPr>
          <w:sz w:val="20"/>
        </w:rPr>
        <w:t xml:space="preserve">формирование и развитие компетенций обучающихся в области использования ИКТ;</w:t>
      </w:r>
    </w:p>
    <w:p>
      <w:pPr>
        <w:pStyle w:val="0"/>
        <w:spacing w:before="200" w:line-rule="auto"/>
        <w:ind w:firstLine="540"/>
        <w:jc w:val="both"/>
      </w:pPr>
      <w:r>
        <w:rPr>
          <w:sz w:val="20"/>
        </w:rPr>
        <w:t xml:space="preserve">на уровне общего пользования, включая владение ИКТ, поиском, анализом и передачей информации, презентацией выполненных работ, основами информационной безопасности, умением безопасного использования средств ИКТ и сети Интернет формирование культуры пользования ИКТ;</w:t>
      </w:r>
    </w:p>
    <w:p>
      <w:pPr>
        <w:pStyle w:val="0"/>
        <w:spacing w:before="200" w:line-rule="auto"/>
        <w:ind w:firstLine="540"/>
        <w:jc w:val="both"/>
      </w:pPr>
      <w:r>
        <w:rPr>
          <w:sz w:val="20"/>
        </w:rPr>
        <w:t xml:space="preserve">формирование знаний и навыков в области финансовой грамотности и устойчивого развития общества;</w:t>
      </w:r>
    </w:p>
    <w:p>
      <w:pPr>
        <w:pStyle w:val="0"/>
        <w:spacing w:before="200" w:line-rule="auto"/>
        <w:ind w:firstLine="540"/>
        <w:jc w:val="both"/>
      </w:pPr>
      <w:r>
        <w:rPr>
          <w:sz w:val="20"/>
        </w:rPr>
        <w:t xml:space="preserve">развитие учебного сотрудничества, коммуникативных учебных действий, активизация взаимодействия со взрослыми и сверстниками при расширении социальных практик при общении с окружающими людьми.</w:t>
      </w:r>
    </w:p>
    <w:p>
      <w:pPr>
        <w:pStyle w:val="0"/>
        <w:spacing w:before="200" w:line-rule="auto"/>
        <w:ind w:firstLine="540"/>
        <w:jc w:val="both"/>
      </w:pPr>
      <w:r>
        <w:rPr>
          <w:sz w:val="20"/>
        </w:rPr>
        <w:t xml:space="preserve">2. УУД позволяют решать широкий круг задач в различных предметных областях и являющиеся результатами освоения обучающимися АООП ООО.</w:t>
      </w:r>
    </w:p>
    <w:p>
      <w:pPr>
        <w:pStyle w:val="0"/>
        <w:spacing w:before="200" w:line-rule="auto"/>
        <w:ind w:firstLine="540"/>
        <w:jc w:val="both"/>
      </w:pPr>
      <w:r>
        <w:rPr>
          <w:sz w:val="20"/>
        </w:rPr>
        <w:t xml:space="preserve">3. Достижения обучающихся, полученные в результате изучения учебных предметов, учебных курсов, модулей, характеризующие совокупность познавательных, коммуникативных и регулятивных УУД отражают способность обучающихся использовать на практике УУД, составляющие умение овладевать учебными знаково-символическими средствами, направленными на:</w:t>
      </w:r>
    </w:p>
    <w:p>
      <w:pPr>
        <w:pStyle w:val="0"/>
        <w:spacing w:before="200" w:line-rule="auto"/>
        <w:ind w:firstLine="540"/>
        <w:jc w:val="both"/>
      </w:pPr>
      <w:r>
        <w:rPr>
          <w:sz w:val="20"/>
        </w:rPr>
        <w:t xml:space="preserve">овладение умениями замещения, моделирования, кодирования и декодирования информации, логическими операциями, включая общие приемы решения задач (универсальные учебные познавательные действия);</w:t>
      </w:r>
    </w:p>
    <w:p>
      <w:pPr>
        <w:pStyle w:val="0"/>
        <w:spacing w:before="200" w:line-rule="auto"/>
        <w:ind w:firstLine="540"/>
        <w:jc w:val="both"/>
      </w:pPr>
      <w:r>
        <w:rPr>
          <w:sz w:val="20"/>
        </w:rPr>
        <w:t xml:space="preserve">приобретение ими умения учитывать позицию собеседника, организовывать и осуществлять сотрудничество, коррекцию с педагогическими работниками и со сверстниками, адекватно передавать информацию и отображать предметное содержание и условия деятельности и речи, учитывать разные мнения и интересы, аргументировать и обосновывать свою позицию, задавать вопросы, необходимые для организации собственной деятельности и сотрудничества с партнером (универсальные учебные коммуникативные действия);</w:t>
      </w:r>
    </w:p>
    <w:p>
      <w:pPr>
        <w:pStyle w:val="0"/>
        <w:spacing w:before="200" w:line-rule="auto"/>
        <w:ind w:firstLine="540"/>
        <w:jc w:val="both"/>
      </w:pPr>
      <w:r>
        <w:rPr>
          <w:sz w:val="20"/>
        </w:rPr>
        <w:t xml:space="preserve">включающими способность принимать и сохранять учебную цель и задачу, планировать ее реализацию, контролировать и оценивать свои действия, вносить соответствующие коррективы в их выполнение, ставить новые учебные задачи, проявлять познавательную инициативу в учебном сотрудничестве, осуществлять констатирующий и предвосхищающий контроль по результату и способу действия, актуальный контроль на уровне произвольного внимания (универсальные регулятивные действия).</w:t>
      </w:r>
    </w:p>
    <w:p>
      <w:pPr>
        <w:pStyle w:val="0"/>
        <w:jc w:val="both"/>
      </w:pPr>
      <w:r>
        <w:rPr>
          <w:sz w:val="20"/>
        </w:rPr>
      </w:r>
    </w:p>
    <w:p>
      <w:pPr>
        <w:pStyle w:val="2"/>
        <w:outlineLvl w:val="2"/>
        <w:jc w:val="center"/>
      </w:pPr>
      <w:r>
        <w:rPr>
          <w:sz w:val="20"/>
        </w:rPr>
        <w:t xml:space="preserve">II. Содержательный раздел</w:t>
      </w:r>
    </w:p>
    <w:p>
      <w:pPr>
        <w:pStyle w:val="0"/>
        <w:jc w:val="both"/>
      </w:pPr>
      <w:r>
        <w:rPr>
          <w:sz w:val="20"/>
        </w:rPr>
      </w:r>
    </w:p>
    <w:p>
      <w:pPr>
        <w:pStyle w:val="2"/>
        <w:outlineLvl w:val="3"/>
        <w:ind w:firstLine="540"/>
        <w:jc w:val="both"/>
      </w:pPr>
      <w:r>
        <w:rPr>
          <w:sz w:val="20"/>
        </w:rPr>
        <w:t xml:space="preserve">4. Описание взаимосвязи УУД с содержанием учебных предметов.</w:t>
      </w:r>
    </w:p>
    <w:p>
      <w:pPr>
        <w:pStyle w:val="0"/>
        <w:spacing w:before="200" w:line-rule="auto"/>
        <w:ind w:firstLine="540"/>
        <w:jc w:val="both"/>
      </w:pPr>
      <w:r>
        <w:rPr>
          <w:sz w:val="20"/>
        </w:rPr>
        <w:t xml:space="preserve">4.1. Разработанные по всем учебным предметам федеральные рабочие программы отражают определенные во ФГОС ООО универсальные учебные действия в трех своих компонентах, учитывают особые образовательные потребности обучающихся с ОВЗ, в том числе в целенаправленном развитии речи - устной и письменной.</w:t>
      </w:r>
    </w:p>
    <w:p>
      <w:pPr>
        <w:pStyle w:val="0"/>
        <w:jc w:val="both"/>
      </w:pPr>
      <w:r>
        <w:rPr>
          <w:sz w:val="20"/>
        </w:rPr>
      </w:r>
    </w:p>
    <w:p>
      <w:pPr>
        <w:pStyle w:val="2"/>
        <w:outlineLvl w:val="4"/>
        <w:ind w:firstLine="540"/>
        <w:jc w:val="both"/>
      </w:pPr>
      <w:r>
        <w:rPr>
          <w:sz w:val="20"/>
        </w:rPr>
        <w:t xml:space="preserve">4.2. Описание реализации требований формирования УУД в предметных результатах.</w:t>
      </w:r>
    </w:p>
    <w:p>
      <w:pPr>
        <w:pStyle w:val="0"/>
        <w:spacing w:before="200" w:line-rule="auto"/>
        <w:ind w:firstLine="540"/>
        <w:jc w:val="both"/>
      </w:pPr>
      <w:r>
        <w:rPr>
          <w:sz w:val="20"/>
        </w:rPr>
        <w:t xml:space="preserve">4.2.1. Русский язык и литература.</w:t>
      </w:r>
    </w:p>
    <w:p>
      <w:pPr>
        <w:pStyle w:val="0"/>
        <w:spacing w:before="200" w:line-rule="auto"/>
        <w:ind w:firstLine="540"/>
        <w:jc w:val="both"/>
      </w:pPr>
      <w:r>
        <w:rPr>
          <w:sz w:val="20"/>
        </w:rPr>
        <w:t xml:space="preserve">4.2.1.1. Формирование универсальных учебных познавательных действий.</w:t>
      </w:r>
    </w:p>
    <w:p>
      <w:pPr>
        <w:pStyle w:val="0"/>
        <w:spacing w:before="200" w:line-rule="auto"/>
        <w:ind w:firstLine="540"/>
        <w:jc w:val="both"/>
      </w:pPr>
      <w:r>
        <w:rPr>
          <w:sz w:val="20"/>
        </w:rPr>
        <w:t xml:space="preserve">4.2.1.1.1. Формирование базовых логических действий:</w:t>
      </w:r>
    </w:p>
    <w:p>
      <w:pPr>
        <w:pStyle w:val="0"/>
        <w:spacing w:before="200" w:line-rule="auto"/>
        <w:ind w:firstLine="540"/>
        <w:jc w:val="both"/>
      </w:pPr>
      <w:r>
        <w:rPr>
          <w:sz w:val="20"/>
        </w:rPr>
        <w:t xml:space="preserve">анализировать, классифицировать, сравнивать языковые единицы, а также тексты различных функциональных разновидностей языка, функционально-смысловых типов речи и жанров;</w:t>
      </w:r>
    </w:p>
    <w:p>
      <w:pPr>
        <w:pStyle w:val="0"/>
        <w:spacing w:before="200" w:line-rule="auto"/>
        <w:ind w:firstLine="540"/>
        <w:jc w:val="both"/>
      </w:pPr>
      <w:r>
        <w:rPr>
          <w:sz w:val="20"/>
        </w:rPr>
        <w:t xml:space="preserve">выявлять и характеризовать существенные признаки классификации, основания для обобщения и сравнения, критерии проводимого анализа языковых единиц, текстов различных функциональных разновидностей языка, функционально-смысловых типов речи и жанров;</w:t>
      </w:r>
    </w:p>
    <w:p>
      <w:pPr>
        <w:pStyle w:val="0"/>
        <w:spacing w:before="200" w:line-rule="auto"/>
        <w:ind w:firstLine="540"/>
        <w:jc w:val="both"/>
      </w:pPr>
      <w:r>
        <w:rPr>
          <w:sz w:val="20"/>
        </w:rPr>
        <w:t xml:space="preserve">устанавливать существенный признак классификации и классифицировать литературные объекты, устанавливать основания для их обобщения и сравнения, определять критерии проводимого анализа;</w:t>
      </w:r>
    </w:p>
    <w:p>
      <w:pPr>
        <w:pStyle w:val="0"/>
        <w:spacing w:before="200" w:line-rule="auto"/>
        <w:ind w:firstLine="540"/>
        <w:jc w:val="both"/>
      </w:pPr>
      <w:r>
        <w:rPr>
          <w:sz w:val="20"/>
        </w:rPr>
        <w:t xml:space="preserve">выявлять и комментировать закономерности при изучении языковых процессов; формулировать выводы с использованием дедуктивных и индуктивных умозаключений, умозаключений по аналогии;</w:t>
      </w:r>
    </w:p>
    <w:p>
      <w:pPr>
        <w:pStyle w:val="0"/>
        <w:spacing w:before="200" w:line-rule="auto"/>
        <w:ind w:firstLine="540"/>
        <w:jc w:val="both"/>
      </w:pPr>
      <w:r>
        <w:rPr>
          <w:sz w:val="20"/>
        </w:rPr>
        <w:t xml:space="preserve">выбирать способ решения учебной задачи при работе с разными единицами языка, разными типами текстов, сравнивая варианты решения и выбирая оптимальный вариант с учетом выделенных критериев;</w:t>
      </w:r>
    </w:p>
    <w:p>
      <w:pPr>
        <w:pStyle w:val="0"/>
        <w:spacing w:before="200" w:line-rule="auto"/>
        <w:ind w:firstLine="540"/>
        <w:jc w:val="both"/>
      </w:pPr>
      <w:r>
        <w:rPr>
          <w:sz w:val="20"/>
        </w:rPr>
        <w:t xml:space="preserve">самостоятельно выявлять (в рамках предложенной задачи) критерии определения закономерностей и противоречий в рассматриваемых литературных фактах и наблюдениях над текстом;</w:t>
      </w:r>
    </w:p>
    <w:p>
      <w:pPr>
        <w:pStyle w:val="0"/>
        <w:spacing w:before="200" w:line-rule="auto"/>
        <w:ind w:firstLine="540"/>
        <w:jc w:val="both"/>
      </w:pPr>
      <w:r>
        <w:rPr>
          <w:sz w:val="20"/>
        </w:rPr>
        <w:t xml:space="preserve">выявлять дефицит информации, данных, необходимых для решения поставленной учебной задачи;</w:t>
      </w:r>
    </w:p>
    <w:p>
      <w:pPr>
        <w:pStyle w:val="0"/>
        <w:spacing w:before="200" w:line-rule="auto"/>
        <w:ind w:firstLine="540"/>
        <w:jc w:val="both"/>
      </w:pPr>
      <w:r>
        <w:rPr>
          <w:sz w:val="20"/>
        </w:rPr>
        <w:t xml:space="preserve">устанавливать причинно-следственные связи при изучении литературных явлений и процессов.</w:t>
      </w:r>
    </w:p>
    <w:p>
      <w:pPr>
        <w:pStyle w:val="0"/>
        <w:spacing w:before="200" w:line-rule="auto"/>
        <w:ind w:firstLine="540"/>
        <w:jc w:val="both"/>
      </w:pPr>
      <w:r>
        <w:rPr>
          <w:sz w:val="20"/>
        </w:rPr>
        <w:t xml:space="preserve">4.2.1.1.2. Формирование базовых исследовательских действий:</w:t>
      </w:r>
    </w:p>
    <w:p>
      <w:pPr>
        <w:pStyle w:val="0"/>
        <w:spacing w:before="200" w:line-rule="auto"/>
        <w:ind w:firstLine="540"/>
        <w:jc w:val="both"/>
      </w:pPr>
      <w:r>
        <w:rPr>
          <w:sz w:val="20"/>
        </w:rPr>
        <w:t xml:space="preserve">самостоятельно определять и формулировать цели лингвистических мини-исследований, формулировать и использовать вопросы как исследовательский инструмент;</w:t>
      </w:r>
    </w:p>
    <w:p>
      <w:pPr>
        <w:pStyle w:val="0"/>
        <w:spacing w:before="200" w:line-rule="auto"/>
        <w:ind w:firstLine="540"/>
        <w:jc w:val="both"/>
      </w:pPr>
      <w:r>
        <w:rPr>
          <w:sz w:val="20"/>
        </w:rPr>
        <w:t xml:space="preserve">формулировать в устной и письменной форме гипотезу предстоящего исследования (исследовательского проекта) языкового материала; осуществлять проверку гипотезы; аргументировать свою позицию, мнение;</w:t>
      </w:r>
    </w:p>
    <w:p>
      <w:pPr>
        <w:pStyle w:val="0"/>
        <w:spacing w:before="200" w:line-rule="auto"/>
        <w:ind w:firstLine="540"/>
        <w:jc w:val="both"/>
      </w:pPr>
      <w:r>
        <w:rPr>
          <w:sz w:val="20"/>
        </w:rPr>
        <w:t xml:space="preserve">проводить по самостоятельно составленному плану небольшое исследование по установлению особенностей языковых единиц, языковых процессов, особенностей причинно-следственных связей и зависимостей объектов между собой;</w:t>
      </w:r>
    </w:p>
    <w:p>
      <w:pPr>
        <w:pStyle w:val="0"/>
        <w:spacing w:before="200" w:line-rule="auto"/>
        <w:ind w:firstLine="540"/>
        <w:jc w:val="both"/>
      </w:pPr>
      <w:r>
        <w:rPr>
          <w:sz w:val="20"/>
        </w:rPr>
        <w:t xml:space="preserve">самостоятельно формулировать обобщения и выводы по результатам проведенного наблюдения за языковым материалом и языковыми явлениями, лингвистического мини-исследования, представлять результаты исследования в том числе в устной и письменной форме, в виде электронной презентации, схемы, таблицы, диаграммы;</w:t>
      </w:r>
    </w:p>
    <w:p>
      <w:pPr>
        <w:pStyle w:val="0"/>
        <w:spacing w:before="200" w:line-rule="auto"/>
        <w:ind w:firstLine="540"/>
        <w:jc w:val="both"/>
      </w:pPr>
      <w:r>
        <w:rPr>
          <w:sz w:val="20"/>
        </w:rPr>
        <w:t xml:space="preserve">формулировать гипотезу об истинности собственных суждений и суждений других, аргументировать свою позицию в выборе и интерпретации литературного объекта исследования;</w:t>
      </w:r>
    </w:p>
    <w:p>
      <w:pPr>
        <w:pStyle w:val="0"/>
        <w:spacing w:before="200" w:line-rule="auto"/>
        <w:ind w:firstLine="540"/>
        <w:jc w:val="both"/>
      </w:pPr>
      <w:r>
        <w:rPr>
          <w:sz w:val="20"/>
        </w:rPr>
        <w:t xml:space="preserve">самостоятельно составлять план исследования особенностей литературного объекта изучения, причинно-следственных связей и зависимостей объектов между собой;</w:t>
      </w:r>
    </w:p>
    <w:p>
      <w:pPr>
        <w:pStyle w:val="0"/>
        <w:spacing w:before="200" w:line-rule="auto"/>
        <w:ind w:firstLine="540"/>
        <w:jc w:val="both"/>
      </w:pPr>
      <w:r>
        <w:rPr>
          <w:sz w:val="20"/>
        </w:rPr>
        <w:t xml:space="preserve">овладеть инструментами оценки достоверности полученных выводов и обобщений;</w:t>
      </w:r>
    </w:p>
    <w:p>
      <w:pPr>
        <w:pStyle w:val="0"/>
        <w:spacing w:before="200" w:line-rule="auto"/>
        <w:ind w:firstLine="540"/>
        <w:jc w:val="both"/>
      </w:pPr>
      <w:r>
        <w:rPr>
          <w:sz w:val="20"/>
        </w:rPr>
        <w:t xml:space="preserve">прогнозировать возможное дальнейшее развитие событий и их последствия в аналогичных или сходных ситуациях, а также выдвигать предположения об их развитии в новых условиях и контекстах, в том числе в литературных произведениях;</w:t>
      </w:r>
    </w:p>
    <w:p>
      <w:pPr>
        <w:pStyle w:val="0"/>
        <w:spacing w:before="200" w:line-rule="auto"/>
        <w:ind w:firstLine="540"/>
        <w:jc w:val="both"/>
      </w:pPr>
      <w:r>
        <w:rPr>
          <w:sz w:val="20"/>
        </w:rPr>
        <w:t xml:space="preserve">публично представлять результаты учебного исследования проектной деятельности на уроках или во внеурочной деятельности, в том числе в устных и стендовых докладах на конференциях.</w:t>
      </w:r>
    </w:p>
    <w:p>
      <w:pPr>
        <w:pStyle w:val="0"/>
        <w:spacing w:before="200" w:line-rule="auto"/>
        <w:ind w:firstLine="540"/>
        <w:jc w:val="both"/>
      </w:pPr>
      <w:r>
        <w:rPr>
          <w:sz w:val="20"/>
        </w:rPr>
        <w:t xml:space="preserve">4.2.1.1.3. Работа с информацией:</w:t>
      </w:r>
    </w:p>
    <w:p>
      <w:pPr>
        <w:pStyle w:val="0"/>
        <w:spacing w:before="200" w:line-rule="auto"/>
        <w:ind w:firstLine="540"/>
        <w:jc w:val="both"/>
      </w:pPr>
      <w:r>
        <w:rPr>
          <w:sz w:val="20"/>
        </w:rPr>
        <w:t xml:space="preserve">выбирать, анализировать, обобщать, систематизировать, интерпретировать и комментировать информацию, представленную в текстах, таблицах, схемах; представлять текст в виде таблицы, графики; извлекать информацию из различных источников (энциклопедий, словарей, справочников; СМИ, государственных электронных ресурсов учебного назначения), передавать информацию в сжатом и развернутом виде в соответствии с учебной задачей;</w:t>
      </w:r>
    </w:p>
    <w:p>
      <w:pPr>
        <w:pStyle w:val="0"/>
        <w:spacing w:before="200" w:line-rule="auto"/>
        <w:ind w:firstLine="540"/>
        <w:jc w:val="both"/>
      </w:pPr>
      <w:r>
        <w:rPr>
          <w:sz w:val="20"/>
        </w:rPr>
        <w:t xml:space="preserve">использовать различные виды аудирования - выборочное, ознакомительное, детальное (с учетом особых образовательных потребностей и особенностей речевого развития обучающихся), и чтения - изучающее, ознакомительное, просмотровое, поисковое, в зависимости от поставленной учебной задачи (цели); извлекать необходимую информацию из прослушанных и прочитанных текстов различных функциональных разновидностей языка и жанров; оценивать прочитанный или прослушанный текст с точки зрения использованных в нем языковых средств; оценивать достоверность содержащейся в тексте информации;</w:t>
      </w:r>
    </w:p>
    <w:p>
      <w:pPr>
        <w:pStyle w:val="0"/>
        <w:spacing w:before="200" w:line-rule="auto"/>
        <w:ind w:firstLine="540"/>
        <w:jc w:val="both"/>
      </w:pPr>
      <w:r>
        <w:rPr>
          <w:sz w:val="20"/>
        </w:rPr>
        <w:t xml:space="preserve">выделять главную и дополнительную информацию текстов; выявлять дефицит информации текста, необходимой для решения поставленной задачи, и восполнять его путем использования других источников информации;</w:t>
      </w:r>
    </w:p>
    <w:p>
      <w:pPr>
        <w:pStyle w:val="0"/>
        <w:spacing w:before="200" w:line-rule="auto"/>
        <w:ind w:firstLine="540"/>
        <w:jc w:val="both"/>
      </w:pPr>
      <w:r>
        <w:rPr>
          <w:sz w:val="20"/>
        </w:rPr>
        <w:t xml:space="preserve">в процессе чтения текста прогнозировать его содержание (в том числе по названию, ключевым словам, по первому и последнему абзацу), выдвигать предположения о дальнейшем развитии мысли автора и проверять их в процессе чтения текста;</w:t>
      </w:r>
    </w:p>
    <w:p>
      <w:pPr>
        <w:pStyle w:val="0"/>
        <w:spacing w:before="200" w:line-rule="auto"/>
        <w:ind w:firstLine="540"/>
        <w:jc w:val="both"/>
      </w:pPr>
      <w:r>
        <w:rPr>
          <w:sz w:val="20"/>
        </w:rPr>
        <w:t xml:space="preserve">находить и формулировать аргументы, подтверждающую или опровергающую позицию автора текста и собственную точку зрения на проблему текста, в анализируемом тексте и других источниках;</w:t>
      </w:r>
    </w:p>
    <w:p>
      <w:pPr>
        <w:pStyle w:val="0"/>
        <w:spacing w:before="200" w:line-rule="auto"/>
        <w:ind w:firstLine="540"/>
        <w:jc w:val="both"/>
      </w:pPr>
      <w:r>
        <w:rPr>
          <w:sz w:val="20"/>
        </w:rPr>
        <w:t xml:space="preserve">самостоятельно выбирать оптимальную форму представления литературной и другой информации (текст, презентация, таблица, схема) в зависимости от коммуникативной установки;</w:t>
      </w:r>
    </w:p>
    <w:p>
      <w:pPr>
        <w:pStyle w:val="0"/>
        <w:spacing w:before="200" w:line-rule="auto"/>
        <w:ind w:firstLine="540"/>
        <w:jc w:val="both"/>
      </w:pPr>
      <w:r>
        <w:rPr>
          <w:sz w:val="20"/>
        </w:rPr>
        <w:t xml:space="preserve">оценивать надежность литературной и другой информации по критериям, предложенным педагогическим работником или сформулированным самостоятельно; эффективно запоминать и систематизировать эту информацию.</w:t>
      </w:r>
    </w:p>
    <w:p>
      <w:pPr>
        <w:pStyle w:val="0"/>
        <w:spacing w:before="200" w:line-rule="auto"/>
        <w:ind w:firstLine="540"/>
        <w:jc w:val="both"/>
      </w:pPr>
      <w:r>
        <w:rPr>
          <w:sz w:val="20"/>
        </w:rPr>
        <w:t xml:space="preserve">4.2.1.2. Формирование универсальных учебных коммуникативных действий:</w:t>
      </w:r>
    </w:p>
    <w:p>
      <w:pPr>
        <w:pStyle w:val="0"/>
        <w:spacing w:before="200" w:line-rule="auto"/>
        <w:ind w:firstLine="540"/>
        <w:jc w:val="both"/>
      </w:pPr>
      <w:r>
        <w:rPr>
          <w:sz w:val="20"/>
        </w:rPr>
        <w:t xml:space="preserve">владеть различными видами монолога и диалога, формулировать в устной и письменной форме суждения на социально-культурные, нравственно-этические, бытовые, учебные темы в соответствии с темой, целью, сферой и ситуацией общения;</w:t>
      </w:r>
    </w:p>
    <w:p>
      <w:pPr>
        <w:pStyle w:val="0"/>
        <w:spacing w:before="200" w:line-rule="auto"/>
        <w:ind w:firstLine="540"/>
        <w:jc w:val="both"/>
      </w:pPr>
      <w:r>
        <w:rPr>
          <w:sz w:val="20"/>
        </w:rPr>
        <w:t xml:space="preserve">правильно, логично, аргументированно излагать свою точку зрения по поставленной проблеме;</w:t>
      </w:r>
    </w:p>
    <w:p>
      <w:pPr>
        <w:pStyle w:val="0"/>
        <w:spacing w:before="200" w:line-rule="auto"/>
        <w:ind w:firstLine="540"/>
        <w:jc w:val="both"/>
      </w:pPr>
      <w:r>
        <w:rPr>
          <w:sz w:val="20"/>
        </w:rPr>
        <w:t xml:space="preserve">выражать свою точку зрения и аргументировать ее в диалогах и дискуссиях; сопоставлять свои суждения с суждениями других участников диалога и полилога, обнаруживать различие и сходство позиций; корректно выражать свое отношение к суждениям собеседников;</w:t>
      </w:r>
    </w:p>
    <w:p>
      <w:pPr>
        <w:pStyle w:val="0"/>
        <w:spacing w:before="200" w:line-rule="auto"/>
        <w:ind w:firstLine="540"/>
        <w:jc w:val="both"/>
      </w:pPr>
      <w:r>
        <w:rPr>
          <w:sz w:val="20"/>
        </w:rPr>
        <w:t xml:space="preserve">формулировать цель учебной деятельности, планировать ее, осуществлять самоконтроль, самооценку, самокоррекцию; объяснять причины достижения (недостижения) результата деятельности;</w:t>
      </w:r>
    </w:p>
    <w:p>
      <w:pPr>
        <w:pStyle w:val="0"/>
        <w:spacing w:before="200" w:line-rule="auto"/>
        <w:ind w:firstLine="540"/>
        <w:jc w:val="both"/>
      </w:pPr>
      <w:r>
        <w:rPr>
          <w:sz w:val="20"/>
        </w:rPr>
        <w:t xml:space="preserve">осуществлять речевую рефлексию (выявлять коммуникативные неудачи и их причины, уметь предупреждать их),</w:t>
      </w:r>
    </w:p>
    <w:p>
      <w:pPr>
        <w:pStyle w:val="0"/>
        <w:spacing w:before="200" w:line-rule="auto"/>
        <w:ind w:firstLine="540"/>
        <w:jc w:val="both"/>
      </w:pPr>
      <w:r>
        <w:rPr>
          <w:sz w:val="20"/>
        </w:rPr>
        <w:t xml:space="preserve">давать оценку приобретенному речевому опыту и корректировать собственную речь с учетом целей и условий общения;</w:t>
      </w:r>
    </w:p>
    <w:p>
      <w:pPr>
        <w:pStyle w:val="0"/>
        <w:spacing w:before="200" w:line-rule="auto"/>
        <w:ind w:firstLine="540"/>
        <w:jc w:val="both"/>
      </w:pPr>
      <w:r>
        <w:rPr>
          <w:sz w:val="20"/>
        </w:rPr>
        <w:t xml:space="preserve">оценивать соответствие результата поставленной цели и условиям общения;</w:t>
      </w:r>
    </w:p>
    <w:p>
      <w:pPr>
        <w:pStyle w:val="0"/>
        <w:spacing w:before="200" w:line-rule="auto"/>
        <w:ind w:firstLine="540"/>
        <w:jc w:val="both"/>
      </w:pPr>
      <w:r>
        <w:rPr>
          <w:sz w:val="20"/>
        </w:rPr>
        <w:t xml:space="preserve">управлять собственными эмоциями, корректно выражать их в процессе речевого общения.</w:t>
      </w:r>
    </w:p>
    <w:p>
      <w:pPr>
        <w:pStyle w:val="0"/>
        <w:spacing w:before="200" w:line-rule="auto"/>
        <w:ind w:firstLine="540"/>
        <w:jc w:val="both"/>
      </w:pPr>
      <w:r>
        <w:rPr>
          <w:sz w:val="20"/>
        </w:rPr>
        <w:t xml:space="preserve">4.2.1.3. Формирование универсальных учебных регулятивных действий:</w:t>
      </w:r>
    </w:p>
    <w:p>
      <w:pPr>
        <w:pStyle w:val="0"/>
        <w:spacing w:before="200" w:line-rule="auto"/>
        <w:ind w:firstLine="540"/>
        <w:jc w:val="both"/>
      </w:pPr>
      <w:r>
        <w:rPr>
          <w:sz w:val="20"/>
        </w:rPr>
        <w:t xml:space="preserve">владеть социокультурными нормами и нормами речевого поведения в актуальных сферах речевого общения;</w:t>
      </w:r>
    </w:p>
    <w:p>
      <w:pPr>
        <w:pStyle w:val="0"/>
        <w:spacing w:before="200" w:line-rule="auto"/>
        <w:ind w:firstLine="540"/>
        <w:jc w:val="both"/>
      </w:pPr>
      <w:r>
        <w:rPr>
          <w:sz w:val="20"/>
        </w:rPr>
        <w:t xml:space="preserve">соблюдать нормы современного русского литературного языка и нормы речевого этикета;</w:t>
      </w:r>
    </w:p>
    <w:p>
      <w:pPr>
        <w:pStyle w:val="0"/>
        <w:spacing w:before="200" w:line-rule="auto"/>
        <w:ind w:firstLine="540"/>
        <w:jc w:val="both"/>
      </w:pPr>
      <w:r>
        <w:rPr>
          <w:sz w:val="20"/>
        </w:rPr>
        <w:t xml:space="preserve">уместно пользоваться в процессе устной коммуникации внеязыковыми средствами общения (в том числе естественными жестами, мимикой лица);</w:t>
      </w:r>
    </w:p>
    <w:p>
      <w:pPr>
        <w:pStyle w:val="0"/>
        <w:spacing w:before="200" w:line-rule="auto"/>
        <w:ind w:firstLine="540"/>
        <w:jc w:val="both"/>
      </w:pPr>
      <w:r>
        <w:rPr>
          <w:sz w:val="20"/>
        </w:rPr>
        <w:t xml:space="preserve">публично представлять результаты проведенного языкового анализа или проекта при использовании устной речи, самостоятельно составленной компьютерной презентации выполненного лингвистического исследования, проекта.</w:t>
      </w:r>
    </w:p>
    <w:p>
      <w:pPr>
        <w:pStyle w:val="0"/>
        <w:spacing w:before="200" w:line-rule="auto"/>
        <w:ind w:firstLine="540"/>
        <w:jc w:val="both"/>
      </w:pPr>
      <w:r>
        <w:rPr>
          <w:sz w:val="20"/>
        </w:rPr>
        <w:t xml:space="preserve">4.2.2. Иностранный (английский) язык.</w:t>
      </w:r>
    </w:p>
    <w:p>
      <w:pPr>
        <w:pStyle w:val="0"/>
        <w:spacing w:before="200" w:line-rule="auto"/>
        <w:ind w:firstLine="540"/>
        <w:jc w:val="both"/>
      </w:pPr>
      <w:r>
        <w:rPr>
          <w:sz w:val="20"/>
        </w:rPr>
        <w:t xml:space="preserve">4.2.2.1. Формирование универсальных учебных познавательных действий.</w:t>
      </w:r>
    </w:p>
    <w:p>
      <w:pPr>
        <w:pStyle w:val="0"/>
        <w:spacing w:before="200" w:line-rule="auto"/>
        <w:ind w:firstLine="540"/>
        <w:jc w:val="both"/>
      </w:pPr>
      <w:r>
        <w:rPr>
          <w:sz w:val="20"/>
        </w:rPr>
        <w:t xml:space="preserve">4.2.2.1.1. Формирование базовых логических действий:</w:t>
      </w:r>
    </w:p>
    <w:p>
      <w:pPr>
        <w:pStyle w:val="0"/>
        <w:spacing w:before="200" w:line-rule="auto"/>
        <w:ind w:firstLine="540"/>
        <w:jc w:val="both"/>
      </w:pPr>
      <w:r>
        <w:rPr>
          <w:sz w:val="20"/>
        </w:rPr>
        <w:t xml:space="preserve">определять признаки языковых единиц иностранного языка, применять изученные правила, языковые модели, алгоритмы;</w:t>
      </w:r>
    </w:p>
    <w:p>
      <w:pPr>
        <w:pStyle w:val="0"/>
        <w:spacing w:before="200" w:line-rule="auto"/>
        <w:ind w:firstLine="540"/>
        <w:jc w:val="both"/>
      </w:pPr>
      <w:r>
        <w:rPr>
          <w:sz w:val="20"/>
        </w:rPr>
        <w:t xml:space="preserve">определять и использовать словообразовательные элементы;</w:t>
      </w:r>
    </w:p>
    <w:p>
      <w:pPr>
        <w:pStyle w:val="0"/>
        <w:spacing w:before="200" w:line-rule="auto"/>
        <w:ind w:firstLine="540"/>
        <w:jc w:val="both"/>
      </w:pPr>
      <w:r>
        <w:rPr>
          <w:sz w:val="20"/>
        </w:rPr>
        <w:t xml:space="preserve">классифицировать языковые единицы иностранного языка;</w:t>
      </w:r>
    </w:p>
    <w:p>
      <w:pPr>
        <w:pStyle w:val="0"/>
        <w:spacing w:before="200" w:line-rule="auto"/>
        <w:ind w:firstLine="540"/>
        <w:jc w:val="both"/>
      </w:pPr>
      <w:r>
        <w:rPr>
          <w:sz w:val="20"/>
        </w:rPr>
        <w:t xml:space="preserve">проводить аналогии и устанавливать различия между языковыми средствами родного и иностранных языков;</w:t>
      </w:r>
    </w:p>
    <w:p>
      <w:pPr>
        <w:pStyle w:val="0"/>
        <w:spacing w:before="200" w:line-rule="auto"/>
        <w:ind w:firstLine="540"/>
        <w:jc w:val="both"/>
      </w:pPr>
      <w:r>
        <w:rPr>
          <w:sz w:val="20"/>
        </w:rPr>
        <w:t xml:space="preserve">различать и использовать языковые единицы разного уровня (морфемы, слова, словосочетания, предложение);</w:t>
      </w:r>
    </w:p>
    <w:p>
      <w:pPr>
        <w:pStyle w:val="0"/>
        <w:spacing w:before="200" w:line-rule="auto"/>
        <w:ind w:firstLine="540"/>
        <w:jc w:val="both"/>
      </w:pPr>
      <w:r>
        <w:rPr>
          <w:sz w:val="20"/>
        </w:rPr>
        <w:t xml:space="preserve">определять типы высказываний на иностранном языке;</w:t>
      </w:r>
    </w:p>
    <w:p>
      <w:pPr>
        <w:pStyle w:val="0"/>
        <w:spacing w:before="200" w:line-rule="auto"/>
        <w:ind w:firstLine="540"/>
        <w:jc w:val="both"/>
      </w:pPr>
      <w:r>
        <w:rPr>
          <w:sz w:val="20"/>
        </w:rPr>
        <w:t xml:space="preserve">использовать информацию, представленную в схемах, таблицах при построении собственных устных и письменных высказываний.</w:t>
      </w:r>
    </w:p>
    <w:p>
      <w:pPr>
        <w:pStyle w:val="0"/>
        <w:spacing w:before="200" w:line-rule="auto"/>
        <w:ind w:firstLine="540"/>
        <w:jc w:val="both"/>
      </w:pPr>
      <w:r>
        <w:rPr>
          <w:sz w:val="20"/>
        </w:rPr>
        <w:t xml:space="preserve">4.2.2.1.2. Работа с информацией:</w:t>
      </w:r>
    </w:p>
    <w:p>
      <w:pPr>
        <w:pStyle w:val="0"/>
        <w:spacing w:before="200" w:line-rule="auto"/>
        <w:ind w:firstLine="540"/>
        <w:jc w:val="both"/>
      </w:pPr>
      <w:r>
        <w:rPr>
          <w:sz w:val="20"/>
        </w:rPr>
        <w:t xml:space="preserve">понимать основное или полное содержание текстов, извлекать запрашиваемую информацию и существенные детали из текста в зависимости от поставленной задачи;</w:t>
      </w:r>
    </w:p>
    <w:p>
      <w:pPr>
        <w:pStyle w:val="0"/>
        <w:spacing w:before="200" w:line-rule="auto"/>
        <w:ind w:firstLine="540"/>
        <w:jc w:val="both"/>
      </w:pPr>
      <w:r>
        <w:rPr>
          <w:sz w:val="20"/>
        </w:rPr>
        <w:t xml:space="preserve">понимать иноязычную речь в процессе аудирования, извлекать запрашиваемую информацию и существенные детали в зависимости от поставленной задачи;</w:t>
      </w:r>
    </w:p>
    <w:p>
      <w:pPr>
        <w:pStyle w:val="0"/>
        <w:spacing w:before="200" w:line-rule="auto"/>
        <w:ind w:firstLine="540"/>
        <w:jc w:val="both"/>
      </w:pPr>
      <w:r>
        <w:rPr>
          <w:sz w:val="20"/>
        </w:rPr>
        <w:t xml:space="preserve">прогнозировать содержание текста по заголовку и иллюстрациям, устанавливать логические связи в тексте, последовательность событий, восстанавливать текст из разрозненных частей;</w:t>
      </w:r>
    </w:p>
    <w:p>
      <w:pPr>
        <w:pStyle w:val="0"/>
        <w:spacing w:before="200" w:line-rule="auto"/>
        <w:ind w:firstLine="540"/>
        <w:jc w:val="both"/>
      </w:pPr>
      <w:r>
        <w:rPr>
          <w:sz w:val="20"/>
        </w:rPr>
        <w:t xml:space="preserve">определять значение нового слова по контексту;</w:t>
      </w:r>
    </w:p>
    <w:p>
      <w:pPr>
        <w:pStyle w:val="0"/>
        <w:spacing w:before="200" w:line-rule="auto"/>
        <w:ind w:firstLine="540"/>
        <w:jc w:val="both"/>
      </w:pPr>
      <w:r>
        <w:rPr>
          <w:sz w:val="20"/>
        </w:rPr>
        <w:t xml:space="preserve">кратко отображать информацию на иностранном языке, использовать ключевые слова, выражения, составлять план;</w:t>
      </w:r>
    </w:p>
    <w:p>
      <w:pPr>
        <w:pStyle w:val="0"/>
        <w:spacing w:before="200" w:line-rule="auto"/>
        <w:ind w:firstLine="540"/>
        <w:jc w:val="both"/>
      </w:pPr>
      <w:r>
        <w:rPr>
          <w:sz w:val="20"/>
        </w:rPr>
        <w:t xml:space="preserve">оценивать достоверность информации, полученной из иноязычных источников, сети Интернет.</w:t>
      </w:r>
    </w:p>
    <w:p>
      <w:pPr>
        <w:pStyle w:val="0"/>
        <w:spacing w:before="200" w:line-rule="auto"/>
        <w:ind w:firstLine="540"/>
        <w:jc w:val="both"/>
      </w:pPr>
      <w:r>
        <w:rPr>
          <w:sz w:val="20"/>
        </w:rPr>
        <w:t xml:space="preserve">4.2.2.2. Формирование универсальных учебных коммуникативных действий:</w:t>
      </w:r>
    </w:p>
    <w:p>
      <w:pPr>
        <w:pStyle w:val="0"/>
        <w:spacing w:before="200" w:line-rule="auto"/>
        <w:ind w:firstLine="540"/>
        <w:jc w:val="both"/>
      </w:pPr>
      <w:r>
        <w:rPr>
          <w:sz w:val="20"/>
        </w:rPr>
        <w:t xml:space="preserve">воспринимать и создавать собственные диалогические и монологические высказывания в соответствии с поставленной задачей;</w:t>
      </w:r>
    </w:p>
    <w:p>
      <w:pPr>
        <w:pStyle w:val="0"/>
        <w:spacing w:before="200" w:line-rule="auto"/>
        <w:ind w:firstLine="540"/>
        <w:jc w:val="both"/>
      </w:pPr>
      <w:r>
        <w:rPr>
          <w:sz w:val="20"/>
        </w:rPr>
        <w:t xml:space="preserve">адекватно выбирать языковые средства для решения коммуникативных задач;</w:t>
      </w:r>
    </w:p>
    <w:p>
      <w:pPr>
        <w:pStyle w:val="0"/>
        <w:spacing w:before="200" w:line-rule="auto"/>
        <w:ind w:firstLine="540"/>
        <w:jc w:val="both"/>
      </w:pPr>
      <w:r>
        <w:rPr>
          <w:sz w:val="20"/>
        </w:rPr>
        <w:t xml:space="preserve">знать основные нормы речевого этикета и речевого поведения на английском языке в соответствии с коммуникативной ситуацией.</w:t>
      </w:r>
    </w:p>
    <w:p>
      <w:pPr>
        <w:pStyle w:val="0"/>
        <w:spacing w:before="200" w:line-rule="auto"/>
        <w:ind w:firstLine="540"/>
        <w:jc w:val="both"/>
      </w:pPr>
      <w:r>
        <w:rPr>
          <w:sz w:val="20"/>
        </w:rPr>
        <w:t xml:space="preserve">осуществлять работу в парах, группах, выполнять разные социальные роли: ведущего и исполнителя;</w:t>
      </w:r>
    </w:p>
    <w:p>
      <w:pPr>
        <w:pStyle w:val="0"/>
        <w:spacing w:before="200" w:line-rule="auto"/>
        <w:ind w:firstLine="540"/>
        <w:jc w:val="both"/>
      </w:pPr>
      <w:r>
        <w:rPr>
          <w:sz w:val="20"/>
        </w:rPr>
        <w:t xml:space="preserve">выражать свою точку зрения на английском языке при использовании изученных языковых средств, уметь корректно выражать свое отношение к альтернативной позиции;</w:t>
      </w:r>
    </w:p>
    <w:p>
      <w:pPr>
        <w:pStyle w:val="0"/>
        <w:spacing w:before="200" w:line-rule="auto"/>
        <w:ind w:firstLine="540"/>
        <w:jc w:val="both"/>
      </w:pPr>
      <w:r>
        <w:rPr>
          <w:sz w:val="20"/>
        </w:rPr>
        <w:t xml:space="preserve">представлять на иностранном языке результаты выполненной проектной работы с использованием компьютерной презентации.</w:t>
      </w:r>
    </w:p>
    <w:p>
      <w:pPr>
        <w:pStyle w:val="0"/>
        <w:spacing w:before="200" w:line-rule="auto"/>
        <w:ind w:firstLine="540"/>
        <w:jc w:val="both"/>
      </w:pPr>
      <w:r>
        <w:rPr>
          <w:sz w:val="20"/>
        </w:rPr>
        <w:t xml:space="preserve">4.2.2.3. Формирование универсальных учебных регулятивных действий:</w:t>
      </w:r>
    </w:p>
    <w:p>
      <w:pPr>
        <w:pStyle w:val="0"/>
        <w:spacing w:before="200" w:line-rule="auto"/>
        <w:ind w:firstLine="540"/>
        <w:jc w:val="both"/>
      </w:pPr>
      <w:r>
        <w:rPr>
          <w:sz w:val="20"/>
        </w:rPr>
        <w:t xml:space="preserve">формулировать новые учебные задачи, определять способы их выполнения в сотрудничестве с педагогическим работником и самостоятельно;</w:t>
      </w:r>
    </w:p>
    <w:p>
      <w:pPr>
        <w:pStyle w:val="0"/>
        <w:spacing w:before="200" w:line-rule="auto"/>
        <w:ind w:firstLine="540"/>
        <w:jc w:val="both"/>
      </w:pPr>
      <w:r>
        <w:rPr>
          <w:sz w:val="20"/>
        </w:rPr>
        <w:t xml:space="preserve">планировать работу в парах или группе, определять свою роль, распределять задачи между участниками;</w:t>
      </w:r>
    </w:p>
    <w:p>
      <w:pPr>
        <w:pStyle w:val="0"/>
        <w:spacing w:before="200" w:line-rule="auto"/>
        <w:ind w:firstLine="540"/>
        <w:jc w:val="both"/>
      </w:pPr>
      <w:r>
        <w:rPr>
          <w:sz w:val="20"/>
        </w:rPr>
        <w:t xml:space="preserve">воспринимать речь партнера при работе в паре или группах, при необходимости ее корректировать;</w:t>
      </w:r>
    </w:p>
    <w:p>
      <w:pPr>
        <w:pStyle w:val="0"/>
        <w:spacing w:before="200" w:line-rule="auto"/>
        <w:ind w:firstLine="540"/>
        <w:jc w:val="both"/>
      </w:pPr>
      <w:r>
        <w:rPr>
          <w:sz w:val="20"/>
        </w:rPr>
        <w:t xml:space="preserve">корректировать свою деятельность с учетом поставленных учебных задач, возникающих в ходе их выполнения, трудностей и ошибок;</w:t>
      </w:r>
    </w:p>
    <w:p>
      <w:pPr>
        <w:pStyle w:val="0"/>
        <w:spacing w:before="200" w:line-rule="auto"/>
        <w:ind w:firstLine="540"/>
        <w:jc w:val="both"/>
      </w:pPr>
      <w:r>
        <w:rPr>
          <w:sz w:val="20"/>
        </w:rPr>
        <w:t xml:space="preserve">осуществлять самоконтроль при выполнении заданий, адекватно оценивать результаты своей деятельности.</w:t>
      </w:r>
    </w:p>
    <w:p>
      <w:pPr>
        <w:pStyle w:val="0"/>
        <w:spacing w:before="200" w:line-rule="auto"/>
        <w:ind w:firstLine="540"/>
        <w:jc w:val="both"/>
      </w:pPr>
      <w:r>
        <w:rPr>
          <w:sz w:val="20"/>
        </w:rPr>
        <w:t xml:space="preserve">4.2.3. Математика и информатика.</w:t>
      </w:r>
    </w:p>
    <w:p>
      <w:pPr>
        <w:pStyle w:val="0"/>
        <w:spacing w:before="200" w:line-rule="auto"/>
        <w:ind w:firstLine="540"/>
        <w:jc w:val="both"/>
      </w:pPr>
      <w:r>
        <w:rPr>
          <w:sz w:val="20"/>
        </w:rPr>
        <w:t xml:space="preserve">4.2.3.1. Формирование универсальных учебных познавательных действий.</w:t>
      </w:r>
    </w:p>
    <w:p>
      <w:pPr>
        <w:pStyle w:val="0"/>
        <w:spacing w:before="200" w:line-rule="auto"/>
        <w:ind w:firstLine="540"/>
        <w:jc w:val="both"/>
      </w:pPr>
      <w:r>
        <w:rPr>
          <w:sz w:val="20"/>
        </w:rPr>
        <w:t xml:space="preserve">4.2.3.1.1. Формирование базовых логических действий:</w:t>
      </w:r>
    </w:p>
    <w:p>
      <w:pPr>
        <w:pStyle w:val="0"/>
        <w:spacing w:before="200" w:line-rule="auto"/>
        <w:ind w:firstLine="540"/>
        <w:jc w:val="both"/>
      </w:pPr>
      <w:r>
        <w:rPr>
          <w:sz w:val="20"/>
        </w:rPr>
        <w:t xml:space="preserve">выявлять качества, свойства, характеристики математических объектов;</w:t>
      </w:r>
    </w:p>
    <w:p>
      <w:pPr>
        <w:pStyle w:val="0"/>
        <w:spacing w:before="200" w:line-rule="auto"/>
        <w:ind w:firstLine="540"/>
        <w:jc w:val="both"/>
      </w:pPr>
      <w:r>
        <w:rPr>
          <w:sz w:val="20"/>
        </w:rPr>
        <w:t xml:space="preserve">различать свойства и признаки объектов;</w:t>
      </w:r>
    </w:p>
    <w:p>
      <w:pPr>
        <w:pStyle w:val="0"/>
        <w:spacing w:before="200" w:line-rule="auto"/>
        <w:ind w:firstLine="540"/>
        <w:jc w:val="both"/>
      </w:pPr>
      <w:r>
        <w:rPr>
          <w:sz w:val="20"/>
        </w:rPr>
        <w:t xml:space="preserve">сравнивать, упорядочивать, классифицировать числа, величины, выражения, формулы, графики, геометрические фигуры;</w:t>
      </w:r>
    </w:p>
    <w:p>
      <w:pPr>
        <w:pStyle w:val="0"/>
        <w:spacing w:before="200" w:line-rule="auto"/>
        <w:ind w:firstLine="540"/>
        <w:jc w:val="both"/>
      </w:pPr>
      <w:r>
        <w:rPr>
          <w:sz w:val="20"/>
        </w:rPr>
        <w:t xml:space="preserve">устанавливать связи и отношения, проводить аналогии, распознавать зависимости между объектами;</w:t>
      </w:r>
    </w:p>
    <w:p>
      <w:pPr>
        <w:pStyle w:val="0"/>
        <w:spacing w:before="200" w:line-rule="auto"/>
        <w:ind w:firstLine="540"/>
        <w:jc w:val="both"/>
      </w:pPr>
      <w:r>
        <w:rPr>
          <w:sz w:val="20"/>
        </w:rPr>
        <w:t xml:space="preserve">анализировать изменения и находить закономерности;</w:t>
      </w:r>
    </w:p>
    <w:p>
      <w:pPr>
        <w:pStyle w:val="0"/>
        <w:spacing w:before="200" w:line-rule="auto"/>
        <w:ind w:firstLine="540"/>
        <w:jc w:val="both"/>
      </w:pPr>
      <w:r>
        <w:rPr>
          <w:sz w:val="20"/>
        </w:rPr>
        <w:t xml:space="preserve">формулировать и использовать определения понятий, теоремы; выводить следствия, строить отрицания, формулировать обратные теоремы;</w:t>
      </w:r>
    </w:p>
    <w:p>
      <w:pPr>
        <w:pStyle w:val="0"/>
        <w:spacing w:before="200" w:line-rule="auto"/>
        <w:ind w:firstLine="540"/>
        <w:jc w:val="both"/>
      </w:pPr>
      <w:r>
        <w:rPr>
          <w:sz w:val="20"/>
        </w:rPr>
        <w:t xml:space="preserve">использовать логические связки "и", "или", "если..., то...";</w:t>
      </w:r>
    </w:p>
    <w:p>
      <w:pPr>
        <w:pStyle w:val="0"/>
        <w:spacing w:before="200" w:line-rule="auto"/>
        <w:ind w:firstLine="540"/>
        <w:jc w:val="both"/>
      </w:pPr>
      <w:r>
        <w:rPr>
          <w:sz w:val="20"/>
        </w:rPr>
        <w:t xml:space="preserve">обобщать и конкретизировать; строить заключения от общего к частному и от частного к общему;</w:t>
      </w:r>
    </w:p>
    <w:p>
      <w:pPr>
        <w:pStyle w:val="0"/>
        <w:spacing w:before="200" w:line-rule="auto"/>
        <w:ind w:firstLine="540"/>
        <w:jc w:val="both"/>
      </w:pPr>
      <w:r>
        <w:rPr>
          <w:sz w:val="20"/>
        </w:rPr>
        <w:t xml:space="preserve">использовать кванторы "все", "всякий", "любой", "некоторый", "существует"; приводить пример и контрпример;</w:t>
      </w:r>
    </w:p>
    <w:p>
      <w:pPr>
        <w:pStyle w:val="0"/>
        <w:spacing w:before="200" w:line-rule="auto"/>
        <w:ind w:firstLine="540"/>
        <w:jc w:val="both"/>
      </w:pPr>
      <w:r>
        <w:rPr>
          <w:sz w:val="20"/>
        </w:rPr>
        <w:t xml:space="preserve">различать, распознавать верные и неверные утверждения;</w:t>
      </w:r>
    </w:p>
    <w:p>
      <w:pPr>
        <w:pStyle w:val="0"/>
        <w:spacing w:before="200" w:line-rule="auto"/>
        <w:ind w:firstLine="540"/>
        <w:jc w:val="both"/>
      </w:pPr>
      <w:r>
        <w:rPr>
          <w:sz w:val="20"/>
        </w:rPr>
        <w:t xml:space="preserve">выражать отношения, зависимости, правила, закономерности с помощью формул;</w:t>
      </w:r>
    </w:p>
    <w:p>
      <w:pPr>
        <w:pStyle w:val="0"/>
        <w:spacing w:before="200" w:line-rule="auto"/>
        <w:ind w:firstLine="540"/>
        <w:jc w:val="both"/>
      </w:pPr>
      <w:r>
        <w:rPr>
          <w:sz w:val="20"/>
        </w:rPr>
        <w:t xml:space="preserve">моделировать отношения между объектами, использовать символьные и графические модели;</w:t>
      </w:r>
    </w:p>
    <w:p>
      <w:pPr>
        <w:pStyle w:val="0"/>
        <w:spacing w:before="200" w:line-rule="auto"/>
        <w:ind w:firstLine="540"/>
        <w:jc w:val="both"/>
      </w:pPr>
      <w:r>
        <w:rPr>
          <w:sz w:val="20"/>
        </w:rPr>
        <w:t xml:space="preserve">воспроизводить и строить логические цепочки утверждений, прямые и от противного;</w:t>
      </w:r>
    </w:p>
    <w:p>
      <w:pPr>
        <w:pStyle w:val="0"/>
        <w:spacing w:before="200" w:line-rule="auto"/>
        <w:ind w:firstLine="540"/>
        <w:jc w:val="both"/>
      </w:pPr>
      <w:r>
        <w:rPr>
          <w:sz w:val="20"/>
        </w:rPr>
        <w:t xml:space="preserve">устанавливать противоречия в рассуждениях;</w:t>
      </w:r>
    </w:p>
    <w:p>
      <w:pPr>
        <w:pStyle w:val="0"/>
        <w:spacing w:before="200" w:line-rule="auto"/>
        <w:ind w:firstLine="540"/>
        <w:jc w:val="both"/>
      </w:pPr>
      <w:r>
        <w:rPr>
          <w:sz w:val="20"/>
        </w:rPr>
        <w:t xml:space="preserve">создавать, применять и преобразовывать знаки и символы, модели и схемы для решения учебных и познавательных задач;</w:t>
      </w:r>
    </w:p>
    <w:p>
      <w:pPr>
        <w:pStyle w:val="0"/>
        <w:spacing w:before="200" w:line-rule="auto"/>
        <w:ind w:firstLine="540"/>
        <w:jc w:val="both"/>
      </w:pPr>
      <w:r>
        <w:rPr>
          <w:sz w:val="20"/>
        </w:rPr>
        <w:t xml:space="preserve">применять различные методы, инструменты и запросы при поиске и отборе информации или данных из источников с учетом предложенной учебной задачи и заданных критериев.</w:t>
      </w:r>
    </w:p>
    <w:p>
      <w:pPr>
        <w:pStyle w:val="0"/>
        <w:spacing w:before="200" w:line-rule="auto"/>
        <w:ind w:firstLine="540"/>
        <w:jc w:val="both"/>
      </w:pPr>
      <w:r>
        <w:rPr>
          <w:sz w:val="20"/>
        </w:rPr>
        <w:t xml:space="preserve">4.2.3.1.2. Формирование базовых исследовательских действий:</w:t>
      </w:r>
    </w:p>
    <w:p>
      <w:pPr>
        <w:pStyle w:val="0"/>
        <w:spacing w:before="200" w:line-rule="auto"/>
        <w:ind w:firstLine="540"/>
        <w:jc w:val="both"/>
      </w:pPr>
      <w:r>
        <w:rPr>
          <w:sz w:val="20"/>
        </w:rPr>
        <w:t xml:space="preserve">формулировать вопросы исследовательского характера о свойствах математических объектов, влиянии на свойства отдельных элементов и параметров; выдвигать гипотезы, разбирать различные варианты; использовать пример, аналогию и обобщение;</w:t>
      </w:r>
    </w:p>
    <w:p>
      <w:pPr>
        <w:pStyle w:val="0"/>
        <w:spacing w:before="200" w:line-rule="auto"/>
        <w:ind w:firstLine="540"/>
        <w:jc w:val="both"/>
      </w:pPr>
      <w:r>
        <w:rPr>
          <w:sz w:val="20"/>
        </w:rPr>
        <w:t xml:space="preserve">доказывать, обосновывать, аргументировать свои суждения, выводы, закономерности и результаты;</w:t>
      </w:r>
    </w:p>
    <w:p>
      <w:pPr>
        <w:pStyle w:val="0"/>
        <w:spacing w:before="200" w:line-rule="auto"/>
        <w:ind w:firstLine="540"/>
        <w:jc w:val="both"/>
      </w:pPr>
      <w:r>
        <w:rPr>
          <w:sz w:val="20"/>
        </w:rPr>
        <w:t xml:space="preserve">представлять выводы, результаты опытов и экспериментов, используя, в том числе математический язык и символику;</w:t>
      </w:r>
    </w:p>
    <w:p>
      <w:pPr>
        <w:pStyle w:val="0"/>
        <w:spacing w:before="200" w:line-rule="auto"/>
        <w:ind w:firstLine="540"/>
        <w:jc w:val="both"/>
      </w:pPr>
      <w:r>
        <w:rPr>
          <w:sz w:val="20"/>
        </w:rPr>
        <w:t xml:space="preserve">оценивать надежность информации по критериям, предложенным педагогическим работником или сформулированным самостоятельно.</w:t>
      </w:r>
    </w:p>
    <w:p>
      <w:pPr>
        <w:pStyle w:val="0"/>
        <w:spacing w:before="200" w:line-rule="auto"/>
        <w:ind w:firstLine="540"/>
        <w:jc w:val="both"/>
      </w:pPr>
      <w:r>
        <w:rPr>
          <w:sz w:val="20"/>
        </w:rPr>
        <w:t xml:space="preserve">4.2.3.1.3. Работа с информацией:</w:t>
      </w:r>
    </w:p>
    <w:p>
      <w:pPr>
        <w:pStyle w:val="0"/>
        <w:spacing w:before="200" w:line-rule="auto"/>
        <w:ind w:firstLine="540"/>
        <w:jc w:val="both"/>
      </w:pPr>
      <w:r>
        <w:rPr>
          <w:sz w:val="20"/>
        </w:rPr>
        <w:t xml:space="preserve">использовать таблицы и схемы для структурированного представления информации, графические способы представления данных;</w:t>
      </w:r>
    </w:p>
    <w:p>
      <w:pPr>
        <w:pStyle w:val="0"/>
        <w:spacing w:before="200" w:line-rule="auto"/>
        <w:ind w:firstLine="540"/>
        <w:jc w:val="both"/>
      </w:pPr>
      <w:r>
        <w:rPr>
          <w:sz w:val="20"/>
        </w:rPr>
        <w:t xml:space="preserve">переводить вербальную информацию в графическую форму и наоборот;</w:t>
      </w:r>
    </w:p>
    <w:p>
      <w:pPr>
        <w:pStyle w:val="0"/>
        <w:spacing w:before="200" w:line-rule="auto"/>
        <w:ind w:firstLine="540"/>
        <w:jc w:val="both"/>
      </w:pPr>
      <w:r>
        <w:rPr>
          <w:sz w:val="20"/>
        </w:rPr>
        <w:t xml:space="preserve">выявлять недостаточность и избыточность информации, данных, необходимых для решения учебной или практической задачи;</w:t>
      </w:r>
    </w:p>
    <w:p>
      <w:pPr>
        <w:pStyle w:val="0"/>
        <w:spacing w:before="200" w:line-rule="auto"/>
        <w:ind w:firstLine="540"/>
        <w:jc w:val="both"/>
      </w:pPr>
      <w:r>
        <w:rPr>
          <w:sz w:val="20"/>
        </w:rPr>
        <w:t xml:space="preserve">распознавать неверную информацию, данные, утверждения; устанавливать противоречия в фактах, данных;</w:t>
      </w:r>
    </w:p>
    <w:p>
      <w:pPr>
        <w:pStyle w:val="0"/>
        <w:spacing w:before="200" w:line-rule="auto"/>
        <w:ind w:firstLine="540"/>
        <w:jc w:val="both"/>
      </w:pPr>
      <w:r>
        <w:rPr>
          <w:sz w:val="20"/>
        </w:rPr>
        <w:t xml:space="preserve">находить ошибки в неверных утверждениях и исправлять их;</w:t>
      </w:r>
    </w:p>
    <w:p>
      <w:pPr>
        <w:pStyle w:val="0"/>
        <w:spacing w:before="200" w:line-rule="auto"/>
        <w:ind w:firstLine="540"/>
        <w:jc w:val="both"/>
      </w:pPr>
      <w:r>
        <w:rPr>
          <w:sz w:val="20"/>
        </w:rPr>
        <w:t xml:space="preserve">оценивать надежность информации по критериям, предложенным педагогическим работником или сформулированным самостоятельно.</w:t>
      </w:r>
    </w:p>
    <w:p>
      <w:pPr>
        <w:pStyle w:val="0"/>
        <w:spacing w:before="200" w:line-rule="auto"/>
        <w:ind w:firstLine="540"/>
        <w:jc w:val="both"/>
      </w:pPr>
      <w:r>
        <w:rPr>
          <w:sz w:val="20"/>
        </w:rPr>
        <w:t xml:space="preserve">4.2.3.2. Формирование универсальных учебных коммуникативных действий:</w:t>
      </w:r>
    </w:p>
    <w:p>
      <w:pPr>
        <w:pStyle w:val="0"/>
        <w:spacing w:before="200" w:line-rule="auto"/>
        <w:ind w:firstLine="540"/>
        <w:jc w:val="both"/>
      </w:pPr>
      <w:r>
        <w:rPr>
          <w:sz w:val="20"/>
        </w:rPr>
        <w:t xml:space="preserve">выстраивать и представлять в письменной форме логику решения задачи, доказательства, подкрепляя пояснениями, обоснованиями в текстовом и графическом виде;</w:t>
      </w:r>
    </w:p>
    <w:p>
      <w:pPr>
        <w:pStyle w:val="0"/>
        <w:spacing w:before="200" w:line-rule="auto"/>
        <w:ind w:firstLine="540"/>
        <w:jc w:val="both"/>
      </w:pPr>
      <w:r>
        <w:rPr>
          <w:sz w:val="20"/>
        </w:rPr>
        <w:t xml:space="preserve">владеть базовыми нормами информационной этики и права, основами информационной безопасности, определяющими правила общественного поведения, формы социальной жизни в группах и сообществах, существующих в виртуальном пространстве;</w:t>
      </w:r>
    </w:p>
    <w:p>
      <w:pPr>
        <w:pStyle w:val="0"/>
        <w:spacing w:before="200" w:line-rule="auto"/>
        <w:ind w:firstLine="540"/>
        <w:jc w:val="both"/>
      </w:pPr>
      <w:r>
        <w:rPr>
          <w:sz w:val="20"/>
        </w:rPr>
        <w:t xml:space="preserve">понимать и использовать преимущества командной и индивидуальной работы при решении конкретной проблемы, в том числе при создании информационного продукта;</w:t>
      </w:r>
    </w:p>
    <w:p>
      <w:pPr>
        <w:pStyle w:val="0"/>
        <w:spacing w:before="200" w:line-rule="auto"/>
        <w:ind w:firstLine="540"/>
        <w:jc w:val="both"/>
      </w:pPr>
      <w:r>
        <w:rPr>
          <w:sz w:val="20"/>
        </w:rPr>
        <w:t xml:space="preserve">принимать цель совместной информационной деятельности по сбору, обработке, передаче, формализации информации;</w:t>
      </w:r>
    </w:p>
    <w:p>
      <w:pPr>
        <w:pStyle w:val="0"/>
        <w:spacing w:before="200" w:line-rule="auto"/>
        <w:ind w:firstLine="540"/>
        <w:jc w:val="both"/>
      </w:pPr>
      <w:r>
        <w:rPr>
          <w:sz w:val="20"/>
        </w:rPr>
        <w:t xml:space="preserve">коллективно строить действия по ее достижению: распределять роли, договариваться, обсуждать процесс и результат совместной работы;</w:t>
      </w:r>
    </w:p>
    <w:p>
      <w:pPr>
        <w:pStyle w:val="0"/>
        <w:spacing w:before="200" w:line-rule="auto"/>
        <w:ind w:firstLine="540"/>
        <w:jc w:val="both"/>
      </w:pPr>
      <w:r>
        <w:rPr>
          <w:sz w:val="20"/>
        </w:rPr>
        <w:t xml:space="preserve">выполнять свою часть работы с информацией или информационным продуктом, достигая качественного результата по своему направлению и координируя свои действия с другими членами команды;</w:t>
      </w:r>
    </w:p>
    <w:p>
      <w:pPr>
        <w:pStyle w:val="0"/>
        <w:spacing w:before="200" w:line-rule="auto"/>
        <w:ind w:firstLine="540"/>
        <w:jc w:val="both"/>
      </w:pPr>
      <w:r>
        <w:rPr>
          <w:sz w:val="20"/>
        </w:rPr>
        <w:t xml:space="preserve">оценивать качество своего вклада в общий информационный продукт по определенным критериям, самостоятельно сформулированным участниками взаимодействия.</w:t>
      </w:r>
    </w:p>
    <w:p>
      <w:pPr>
        <w:pStyle w:val="0"/>
        <w:spacing w:before="200" w:line-rule="auto"/>
        <w:ind w:firstLine="540"/>
        <w:jc w:val="both"/>
      </w:pPr>
      <w:r>
        <w:rPr>
          <w:sz w:val="20"/>
        </w:rPr>
        <w:t xml:space="preserve">4.2.3.3. Формирование универсальных учебных регулятивных действий:</w:t>
      </w:r>
    </w:p>
    <w:p>
      <w:pPr>
        <w:pStyle w:val="0"/>
        <w:spacing w:before="200" w:line-rule="auto"/>
        <w:ind w:firstLine="540"/>
        <w:jc w:val="both"/>
      </w:pPr>
      <w:r>
        <w:rPr>
          <w:sz w:val="20"/>
        </w:rPr>
        <w:t xml:space="preserve">удерживать цель деятельности;</w:t>
      </w:r>
    </w:p>
    <w:p>
      <w:pPr>
        <w:pStyle w:val="0"/>
        <w:spacing w:before="200" w:line-rule="auto"/>
        <w:ind w:firstLine="540"/>
        <w:jc w:val="both"/>
      </w:pPr>
      <w:r>
        <w:rPr>
          <w:sz w:val="20"/>
        </w:rPr>
        <w:t xml:space="preserve">планировать выполнение учебной задачи, выбирать и аргументировать способ деятельности;</w:t>
      </w:r>
    </w:p>
    <w:p>
      <w:pPr>
        <w:pStyle w:val="0"/>
        <w:spacing w:before="200" w:line-rule="auto"/>
        <w:ind w:firstLine="540"/>
        <w:jc w:val="both"/>
      </w:pPr>
      <w:r>
        <w:rPr>
          <w:sz w:val="20"/>
        </w:rPr>
        <w:t xml:space="preserve">корректировать деятельность с учетом возникших трудностей, ошибок, новых данных или информации;</w:t>
      </w:r>
    </w:p>
    <w:p>
      <w:pPr>
        <w:pStyle w:val="0"/>
        <w:spacing w:before="200" w:line-rule="auto"/>
        <w:ind w:firstLine="540"/>
        <w:jc w:val="both"/>
      </w:pPr>
      <w:r>
        <w:rPr>
          <w:sz w:val="20"/>
        </w:rPr>
        <w:t xml:space="preserve">анализировать и оценивать собственную работу, например: меру собственной самостоятельности, затруднения, дефициты, ошибки;</w:t>
      </w:r>
    </w:p>
    <w:p>
      <w:pPr>
        <w:pStyle w:val="0"/>
        <w:spacing w:before="200" w:line-rule="auto"/>
        <w:ind w:firstLine="540"/>
        <w:jc w:val="both"/>
      </w:pPr>
      <w:r>
        <w:rPr>
          <w:sz w:val="20"/>
        </w:rPr>
        <w:t xml:space="preserve">4.2.4. Естественно-научные предметы.</w:t>
      </w:r>
    </w:p>
    <w:p>
      <w:pPr>
        <w:pStyle w:val="0"/>
        <w:spacing w:before="200" w:line-rule="auto"/>
        <w:ind w:firstLine="540"/>
        <w:jc w:val="both"/>
      </w:pPr>
      <w:r>
        <w:rPr>
          <w:sz w:val="20"/>
        </w:rPr>
        <w:t xml:space="preserve">4.2.4.1. Формирование универсальных учебных познавательных действий.</w:t>
      </w:r>
    </w:p>
    <w:p>
      <w:pPr>
        <w:pStyle w:val="0"/>
        <w:spacing w:before="200" w:line-rule="auto"/>
        <w:ind w:firstLine="540"/>
        <w:jc w:val="both"/>
      </w:pPr>
      <w:r>
        <w:rPr>
          <w:sz w:val="20"/>
        </w:rPr>
        <w:t xml:space="preserve">4.2.4.1.1. Формирование базовых логических действий:</w:t>
      </w:r>
    </w:p>
    <w:p>
      <w:pPr>
        <w:pStyle w:val="0"/>
        <w:spacing w:before="200" w:line-rule="auto"/>
        <w:ind w:firstLine="540"/>
        <w:jc w:val="both"/>
      </w:pPr>
      <w:r>
        <w:rPr>
          <w:sz w:val="20"/>
        </w:rPr>
        <w:t xml:space="preserve">выдвигать гипотезы, объясняющие простые явления;</w:t>
      </w:r>
    </w:p>
    <w:p>
      <w:pPr>
        <w:pStyle w:val="0"/>
        <w:spacing w:before="200" w:line-rule="auto"/>
        <w:ind w:firstLine="540"/>
        <w:jc w:val="both"/>
      </w:pPr>
      <w:r>
        <w:rPr>
          <w:sz w:val="20"/>
        </w:rPr>
        <w:t xml:space="preserve">строить простейшие модели физических явлений (в виде рисунков или схем);</w:t>
      </w:r>
    </w:p>
    <w:p>
      <w:pPr>
        <w:pStyle w:val="0"/>
        <w:spacing w:before="200" w:line-rule="auto"/>
        <w:ind w:firstLine="540"/>
        <w:jc w:val="both"/>
      </w:pPr>
      <w:r>
        <w:rPr>
          <w:sz w:val="20"/>
        </w:rPr>
        <w:t xml:space="preserve">прогнозировать свойства веществ на основе общих химических свойств изученных классов или групп веществ, к которым они относятся;</w:t>
      </w:r>
    </w:p>
    <w:p>
      <w:pPr>
        <w:pStyle w:val="0"/>
        <w:spacing w:before="200" w:line-rule="auto"/>
        <w:ind w:firstLine="540"/>
        <w:jc w:val="both"/>
      </w:pPr>
      <w:r>
        <w:rPr>
          <w:sz w:val="20"/>
        </w:rPr>
        <w:t xml:space="preserve">объяснять общности происхождения и эволюции систематических групп растений на примере сопоставления биологических растительных объектов.</w:t>
      </w:r>
    </w:p>
    <w:p>
      <w:pPr>
        <w:pStyle w:val="0"/>
        <w:spacing w:before="200" w:line-rule="auto"/>
        <w:ind w:firstLine="540"/>
        <w:jc w:val="both"/>
      </w:pPr>
      <w:r>
        <w:rPr>
          <w:sz w:val="20"/>
        </w:rPr>
        <w:t xml:space="preserve">4.2.4.1.2. Формирование базовых исследовательских действий:</w:t>
      </w:r>
    </w:p>
    <w:p>
      <w:pPr>
        <w:pStyle w:val="0"/>
        <w:spacing w:before="200" w:line-rule="auto"/>
        <w:ind w:firstLine="540"/>
        <w:jc w:val="both"/>
      </w:pPr>
      <w:r>
        <w:rPr>
          <w:sz w:val="20"/>
        </w:rPr>
        <w:t xml:space="preserve">исследование явления теплообмена при смешивании холодной и горячей воды;</w:t>
      </w:r>
    </w:p>
    <w:p>
      <w:pPr>
        <w:pStyle w:val="0"/>
        <w:spacing w:before="200" w:line-rule="auto"/>
        <w:ind w:firstLine="540"/>
        <w:jc w:val="both"/>
      </w:pPr>
      <w:r>
        <w:rPr>
          <w:sz w:val="20"/>
        </w:rPr>
        <w:t xml:space="preserve">исследование процесса испарения различных жидкостей;</w:t>
      </w:r>
    </w:p>
    <w:p>
      <w:pPr>
        <w:pStyle w:val="0"/>
        <w:spacing w:before="200" w:line-rule="auto"/>
        <w:ind w:firstLine="540"/>
        <w:jc w:val="both"/>
      </w:pPr>
      <w:r>
        <w:rPr>
          <w:sz w:val="20"/>
        </w:rPr>
        <w:t xml:space="preserve">планирование и осуществление на практике химических экспериментов, проведение наблюдений, получение выводов по результатам эксперимента (обнаружение сульфат-ионов, взаимодействие разбавленной серной кислоты с цинком).</w:t>
      </w:r>
    </w:p>
    <w:p>
      <w:pPr>
        <w:pStyle w:val="0"/>
        <w:spacing w:before="200" w:line-rule="auto"/>
        <w:ind w:firstLine="540"/>
        <w:jc w:val="both"/>
      </w:pPr>
      <w:r>
        <w:rPr>
          <w:sz w:val="20"/>
        </w:rPr>
        <w:t xml:space="preserve">4.2.4.1.3. Работа с информацией:</w:t>
      </w:r>
    </w:p>
    <w:p>
      <w:pPr>
        <w:pStyle w:val="0"/>
        <w:spacing w:before="200" w:line-rule="auto"/>
        <w:ind w:firstLine="540"/>
        <w:jc w:val="both"/>
      </w:pPr>
      <w:r>
        <w:rPr>
          <w:sz w:val="20"/>
        </w:rPr>
        <w:t xml:space="preserve">анализировать оригинальный текст, посвященный использованию звука (или ультразвука) в технике (например, эхолокация, ультразвук в медицине);</w:t>
      </w:r>
    </w:p>
    <w:p>
      <w:pPr>
        <w:pStyle w:val="0"/>
        <w:spacing w:before="200" w:line-rule="auto"/>
        <w:ind w:firstLine="540"/>
        <w:jc w:val="both"/>
      </w:pPr>
      <w:r>
        <w:rPr>
          <w:sz w:val="20"/>
        </w:rPr>
        <w:t xml:space="preserve">выполнять задания по тексту (смысловое чтение);</w:t>
      </w:r>
    </w:p>
    <w:p>
      <w:pPr>
        <w:pStyle w:val="0"/>
        <w:spacing w:before="200" w:line-rule="auto"/>
        <w:ind w:firstLine="540"/>
        <w:jc w:val="both"/>
      </w:pPr>
      <w:r>
        <w:rPr>
          <w:sz w:val="20"/>
        </w:rPr>
        <w:t xml:space="preserve">использование при выполнении учебных заданий и в процессе исследовательской деятельности научно-популярную литературу химического содержания, справочные материалы, ресурсы сети Интернет.</w:t>
      </w:r>
    </w:p>
    <w:p>
      <w:pPr>
        <w:pStyle w:val="0"/>
        <w:spacing w:before="200" w:line-rule="auto"/>
        <w:ind w:firstLine="540"/>
        <w:jc w:val="both"/>
      </w:pPr>
      <w:r>
        <w:rPr>
          <w:sz w:val="20"/>
        </w:rPr>
        <w:t xml:space="preserve">анализировать современные источники о вакцинах и вакцинировании; обсуждать роли вакцин и лечебных сывороток для сохранения здоровья человека.</w:t>
      </w:r>
    </w:p>
    <w:p>
      <w:pPr>
        <w:pStyle w:val="0"/>
        <w:spacing w:before="200" w:line-rule="auto"/>
        <w:ind w:firstLine="540"/>
        <w:jc w:val="both"/>
      </w:pPr>
      <w:r>
        <w:rPr>
          <w:sz w:val="20"/>
        </w:rPr>
        <w:t xml:space="preserve">4.2.4.2. Формирование универсальных учебных коммуникативных действий:</w:t>
      </w:r>
    </w:p>
    <w:p>
      <w:pPr>
        <w:pStyle w:val="0"/>
        <w:spacing w:before="200" w:line-rule="auto"/>
        <w:ind w:firstLine="540"/>
        <w:jc w:val="both"/>
      </w:pPr>
      <w:r>
        <w:rPr>
          <w:sz w:val="20"/>
        </w:rPr>
        <w:t xml:space="preserve">сопоставлять свои суждения с суждениями других участников дискуссии, при выявлении различий и сходства позиций по отношению к обсуждаемой естественно-научной проблеме;</w:t>
      </w:r>
    </w:p>
    <w:p>
      <w:pPr>
        <w:pStyle w:val="0"/>
        <w:spacing w:before="200" w:line-rule="auto"/>
        <w:ind w:firstLine="540"/>
        <w:jc w:val="both"/>
      </w:pPr>
      <w:r>
        <w:rPr>
          <w:sz w:val="20"/>
        </w:rPr>
        <w:t xml:space="preserve">выражать свою точку зрения на решение естественно-научной задачи в устных и письменных текстах;</w:t>
      </w:r>
    </w:p>
    <w:p>
      <w:pPr>
        <w:pStyle w:val="0"/>
        <w:spacing w:before="200" w:line-rule="auto"/>
        <w:ind w:firstLine="540"/>
        <w:jc w:val="both"/>
      </w:pPr>
      <w:r>
        <w:rPr>
          <w:sz w:val="20"/>
        </w:rPr>
        <w:t xml:space="preserve">публично представлять результаты выполненного естественно-научного исследования или проекта, физического или химического опыта, биологического наблюдения;</w:t>
      </w:r>
    </w:p>
    <w:p>
      <w:pPr>
        <w:pStyle w:val="0"/>
        <w:spacing w:before="200" w:line-rule="auto"/>
        <w:ind w:firstLine="540"/>
        <w:jc w:val="both"/>
      </w:pPr>
      <w:r>
        <w:rPr>
          <w:sz w:val="20"/>
        </w:rPr>
        <w:t xml:space="preserve">определять и принимать цель совместной деятельности по решению естественно-научной проблемы, организация действий по ее достижению: обсуждение процесса и результатов совместной работы; обобщение мнений нескольких людей;</w:t>
      </w:r>
    </w:p>
    <w:p>
      <w:pPr>
        <w:pStyle w:val="0"/>
        <w:spacing w:before="200" w:line-rule="auto"/>
        <w:ind w:firstLine="540"/>
        <w:jc w:val="both"/>
      </w:pPr>
      <w:r>
        <w:rPr>
          <w:sz w:val="20"/>
        </w:rPr>
        <w:t xml:space="preserve">координировать собственные действия с другими членами команды при решении задачи, выполнении естественно-научного исследования;</w:t>
      </w:r>
    </w:p>
    <w:p>
      <w:pPr>
        <w:pStyle w:val="0"/>
        <w:spacing w:before="200" w:line-rule="auto"/>
        <w:ind w:firstLine="540"/>
        <w:jc w:val="both"/>
      </w:pPr>
      <w:r>
        <w:rPr>
          <w:sz w:val="20"/>
        </w:rPr>
        <w:t xml:space="preserve">оценивать собственный вклад в решение естественно-научной проблемы.</w:t>
      </w:r>
    </w:p>
    <w:p>
      <w:pPr>
        <w:pStyle w:val="0"/>
        <w:spacing w:before="200" w:line-rule="auto"/>
        <w:ind w:firstLine="540"/>
        <w:jc w:val="both"/>
      </w:pPr>
      <w:r>
        <w:rPr>
          <w:sz w:val="20"/>
        </w:rPr>
        <w:t xml:space="preserve">4.2.4.3. Формирование универсальных учебных регулятивных действий:</w:t>
      </w:r>
    </w:p>
    <w:p>
      <w:pPr>
        <w:pStyle w:val="0"/>
        <w:spacing w:before="200" w:line-rule="auto"/>
        <w:ind w:firstLine="540"/>
        <w:jc w:val="both"/>
      </w:pPr>
      <w:r>
        <w:rPr>
          <w:sz w:val="20"/>
        </w:rPr>
        <w:t xml:space="preserve">выявление проблем в жизненных и учебных ситуациях, требующих для решения проявлений естественно-научной грамотности;</w:t>
      </w:r>
    </w:p>
    <w:p>
      <w:pPr>
        <w:pStyle w:val="0"/>
        <w:spacing w:before="200" w:line-rule="auto"/>
        <w:ind w:firstLine="540"/>
        <w:jc w:val="both"/>
      </w:pPr>
      <w:r>
        <w:rPr>
          <w:sz w:val="20"/>
        </w:rPr>
        <w:t xml:space="preserve">анализ и выбор различных подходов к принятию решений в ситуациях, требующих естественно-научной грамотности и знакомства с современными технологиями (индивидуальное, принятие решения в группе, принятие решений группой);</w:t>
      </w:r>
    </w:p>
    <w:p>
      <w:pPr>
        <w:pStyle w:val="0"/>
        <w:spacing w:before="200" w:line-rule="auto"/>
        <w:ind w:firstLine="540"/>
        <w:jc w:val="both"/>
      </w:pPr>
      <w:r>
        <w:rPr>
          <w:sz w:val="20"/>
        </w:rPr>
        <w:t xml:space="preserve">самостоятельное составление алгоритмов решения естественно-научной задачи или плана естественно-научного исследования с учетом собственных возможностей.</w:t>
      </w:r>
    </w:p>
    <w:p>
      <w:pPr>
        <w:pStyle w:val="0"/>
        <w:spacing w:before="200" w:line-rule="auto"/>
        <w:ind w:firstLine="540"/>
        <w:jc w:val="both"/>
      </w:pPr>
      <w:r>
        <w:rPr>
          <w:sz w:val="20"/>
        </w:rPr>
        <w:t xml:space="preserve">выработка адекватной оценки ситуации, возникшей при решении естественно-научной задачи и при выдвижении плана, изменения ситуации в случае необходимости;</w:t>
      </w:r>
    </w:p>
    <w:p>
      <w:pPr>
        <w:pStyle w:val="0"/>
        <w:spacing w:before="200" w:line-rule="auto"/>
        <w:ind w:firstLine="540"/>
        <w:jc w:val="both"/>
      </w:pPr>
      <w:r>
        <w:rPr>
          <w:sz w:val="20"/>
        </w:rPr>
        <w:t xml:space="preserve">объяснение причин достижения (недостижения) результатов деятельности по решению естественно-научной задачи, проекта или естественно-научного исследования;</w:t>
      </w:r>
    </w:p>
    <w:p>
      <w:pPr>
        <w:pStyle w:val="0"/>
        <w:spacing w:before="200" w:line-rule="auto"/>
        <w:ind w:firstLine="540"/>
        <w:jc w:val="both"/>
      </w:pPr>
      <w:r>
        <w:rPr>
          <w:sz w:val="20"/>
        </w:rPr>
        <w:t xml:space="preserve">оценка соответствия результата решения естественно-научной проблемы поставленным целям и условиям;</w:t>
      </w:r>
    </w:p>
    <w:p>
      <w:pPr>
        <w:pStyle w:val="0"/>
        <w:spacing w:before="200" w:line-rule="auto"/>
        <w:ind w:firstLine="540"/>
        <w:jc w:val="both"/>
      </w:pPr>
      <w:r>
        <w:rPr>
          <w:sz w:val="20"/>
        </w:rPr>
        <w:t xml:space="preserve">готовность ставить себя на место другого человека в ходе дискуссии по естественно-научной проблеме, готовность понимать мотивы, намерения и логику другого.</w:t>
      </w:r>
    </w:p>
    <w:p>
      <w:pPr>
        <w:pStyle w:val="0"/>
        <w:spacing w:before="200" w:line-rule="auto"/>
        <w:ind w:firstLine="540"/>
        <w:jc w:val="both"/>
      </w:pPr>
      <w:r>
        <w:rPr>
          <w:sz w:val="20"/>
        </w:rPr>
        <w:t xml:space="preserve">4.2.5. Общественно-научные предметы.</w:t>
      </w:r>
    </w:p>
    <w:p>
      <w:pPr>
        <w:pStyle w:val="0"/>
        <w:spacing w:before="200" w:line-rule="auto"/>
        <w:ind w:firstLine="540"/>
        <w:jc w:val="both"/>
      </w:pPr>
      <w:r>
        <w:rPr>
          <w:sz w:val="20"/>
        </w:rPr>
        <w:t xml:space="preserve">4.2.5.1. Формирование универсальных учебных познавательных действий.</w:t>
      </w:r>
    </w:p>
    <w:p>
      <w:pPr>
        <w:pStyle w:val="0"/>
        <w:spacing w:before="200" w:line-rule="auto"/>
        <w:ind w:firstLine="540"/>
        <w:jc w:val="both"/>
      </w:pPr>
      <w:r>
        <w:rPr>
          <w:sz w:val="20"/>
        </w:rPr>
        <w:t xml:space="preserve">4.2.5.1.1. Формирование базовых логических действий:</w:t>
      </w:r>
    </w:p>
    <w:p>
      <w:pPr>
        <w:pStyle w:val="0"/>
        <w:spacing w:before="200" w:line-rule="auto"/>
        <w:ind w:firstLine="540"/>
        <w:jc w:val="both"/>
      </w:pPr>
      <w:r>
        <w:rPr>
          <w:sz w:val="20"/>
        </w:rPr>
        <w:t xml:space="preserve">систематизировать, классифицировать и обобщать исторические факты;</w:t>
      </w:r>
    </w:p>
    <w:p>
      <w:pPr>
        <w:pStyle w:val="0"/>
        <w:spacing w:before="200" w:line-rule="auto"/>
        <w:ind w:firstLine="540"/>
        <w:jc w:val="both"/>
      </w:pPr>
      <w:r>
        <w:rPr>
          <w:sz w:val="20"/>
        </w:rPr>
        <w:t xml:space="preserve">составлять синхронистические и систематические таблицы;</w:t>
      </w:r>
    </w:p>
    <w:p>
      <w:pPr>
        <w:pStyle w:val="0"/>
        <w:spacing w:before="200" w:line-rule="auto"/>
        <w:ind w:firstLine="540"/>
        <w:jc w:val="both"/>
      </w:pPr>
      <w:r>
        <w:rPr>
          <w:sz w:val="20"/>
        </w:rPr>
        <w:t xml:space="preserve">выявлять и характеризовать существенные признаки исторических явлений, процессов;</w:t>
      </w:r>
    </w:p>
    <w:p>
      <w:pPr>
        <w:pStyle w:val="0"/>
        <w:spacing w:before="200" w:line-rule="auto"/>
        <w:ind w:firstLine="540"/>
        <w:jc w:val="both"/>
      </w:pPr>
      <w:r>
        <w:rPr>
          <w:sz w:val="20"/>
        </w:rPr>
        <w:t xml:space="preserve">сравнивать исторические явления, процессы (в том числе политическое устройство государств, социально-экономические отношения, пути модернизации) по горизонтали (существовавшие синхронно в разных сообществах) и в динамике ("было - стало") по заданным или самостоятельно определенным основаниям;</w:t>
      </w:r>
    </w:p>
    <w:p>
      <w:pPr>
        <w:pStyle w:val="0"/>
        <w:spacing w:before="200" w:line-rule="auto"/>
        <w:ind w:firstLine="540"/>
        <w:jc w:val="both"/>
      </w:pPr>
      <w:r>
        <w:rPr>
          <w:sz w:val="20"/>
        </w:rPr>
        <w:t xml:space="preserve">использовать понятия и категории современного исторического знания (в том числе эпоха, цивилизация, исторический источник, исторический факт, историзм);</w:t>
      </w:r>
    </w:p>
    <w:p>
      <w:pPr>
        <w:pStyle w:val="0"/>
        <w:spacing w:before="200" w:line-rule="auto"/>
        <w:ind w:firstLine="540"/>
        <w:jc w:val="both"/>
      </w:pPr>
      <w:r>
        <w:rPr>
          <w:sz w:val="20"/>
        </w:rPr>
        <w:t xml:space="preserve">выявлять причины и следствия исторических событий и процессов;</w:t>
      </w:r>
    </w:p>
    <w:p>
      <w:pPr>
        <w:pStyle w:val="0"/>
        <w:spacing w:before="200" w:line-rule="auto"/>
        <w:ind w:firstLine="540"/>
        <w:jc w:val="both"/>
      </w:pPr>
      <w:r>
        <w:rPr>
          <w:sz w:val="20"/>
        </w:rPr>
        <w:t xml:space="preserve">осуществлять по самостоятельно составленному плану учебный исследовательский проект по истории (например, по истории своего края, города, села), привлекая материалы музеев, библиотек, СМИ;</w:t>
      </w:r>
    </w:p>
    <w:p>
      <w:pPr>
        <w:pStyle w:val="0"/>
        <w:spacing w:before="200" w:line-rule="auto"/>
        <w:ind w:firstLine="540"/>
        <w:jc w:val="both"/>
      </w:pPr>
      <w:r>
        <w:rPr>
          <w:sz w:val="20"/>
        </w:rPr>
        <w:t xml:space="preserve">соотносить результаты своего исследования с уже имеющимися данными, оценивать их значимость;</w:t>
      </w:r>
    </w:p>
    <w:p>
      <w:pPr>
        <w:pStyle w:val="0"/>
        <w:spacing w:before="200" w:line-rule="auto"/>
        <w:ind w:firstLine="540"/>
        <w:jc w:val="both"/>
      </w:pPr>
      <w:r>
        <w:rPr>
          <w:sz w:val="20"/>
        </w:rPr>
        <w:t xml:space="preserve">классифицировать (выделять основания, заполнять составлять схему, таблицу) виды деятельности человека: виды юридической ответственности по отраслям права, механизмы государственного регулирования экономики: современные государства по форме правления, государственно-территориальному устройству, типы политических партий, общественно-политических организаций;</w:t>
      </w:r>
    </w:p>
    <w:p>
      <w:pPr>
        <w:pStyle w:val="0"/>
        <w:spacing w:before="200" w:line-rule="auto"/>
        <w:ind w:firstLine="540"/>
        <w:jc w:val="both"/>
      </w:pPr>
      <w:r>
        <w:rPr>
          <w:sz w:val="20"/>
        </w:rPr>
        <w:t xml:space="preserve">сравнивать формы политического участия (выборы и референдум), проступок и преступление, дееспособность малолетних в возрасте от 6 до 14 лет и несовершеннолетних в возрасте от 14 до 18 лет, мораль и право;</w:t>
      </w:r>
    </w:p>
    <w:p>
      <w:pPr>
        <w:pStyle w:val="0"/>
        <w:spacing w:before="200" w:line-rule="auto"/>
        <w:ind w:firstLine="540"/>
        <w:jc w:val="both"/>
      </w:pPr>
      <w:r>
        <w:rPr>
          <w:sz w:val="20"/>
        </w:rPr>
        <w:t xml:space="preserve">определять конструктивные модели поведения в конфликтной ситуации, находить конструктивное разрешение конфликта;</w:t>
      </w:r>
    </w:p>
    <w:p>
      <w:pPr>
        <w:pStyle w:val="0"/>
        <w:spacing w:before="200" w:line-rule="auto"/>
        <w:ind w:firstLine="540"/>
        <w:jc w:val="both"/>
      </w:pPr>
      <w:r>
        <w:rPr>
          <w:sz w:val="20"/>
        </w:rPr>
        <w:t xml:space="preserve">преобразовывать статистическую и визуальную информацию в текст;</w:t>
      </w:r>
    </w:p>
    <w:p>
      <w:pPr>
        <w:pStyle w:val="0"/>
        <w:spacing w:before="200" w:line-rule="auto"/>
        <w:ind w:firstLine="540"/>
        <w:jc w:val="both"/>
      </w:pPr>
      <w:r>
        <w:rPr>
          <w:sz w:val="20"/>
        </w:rPr>
        <w:t xml:space="preserve">вносить коррективы в моделируемую экономическую деятельность на основе изменившихся ситуаций;</w:t>
      </w:r>
    </w:p>
    <w:p>
      <w:pPr>
        <w:pStyle w:val="0"/>
        <w:spacing w:before="200" w:line-rule="auto"/>
        <w:ind w:firstLine="540"/>
        <w:jc w:val="both"/>
      </w:pPr>
      <w:r>
        <w:rPr>
          <w:sz w:val="20"/>
        </w:rPr>
        <w:t xml:space="preserve">использовать полученные знания для публичного представления результатов своей деятельности в сфере духовной культуры;</w:t>
      </w:r>
    </w:p>
    <w:p>
      <w:pPr>
        <w:pStyle w:val="0"/>
        <w:spacing w:before="200" w:line-rule="auto"/>
        <w:ind w:firstLine="540"/>
        <w:jc w:val="both"/>
      </w:pPr>
      <w:r>
        <w:rPr>
          <w:sz w:val="20"/>
        </w:rPr>
        <w:t xml:space="preserve">выступать с сообщениями в соответствии с особенностями аудитории и регламентом (с учетом особых образовательных потребностей и особенностей речевого развития обучающихся);</w:t>
      </w:r>
    </w:p>
    <w:p>
      <w:pPr>
        <w:pStyle w:val="0"/>
        <w:spacing w:before="200" w:line-rule="auto"/>
        <w:ind w:firstLine="540"/>
        <w:jc w:val="both"/>
      </w:pPr>
      <w:r>
        <w:rPr>
          <w:sz w:val="20"/>
        </w:rPr>
        <w:t xml:space="preserve">устанавливать и объяснять взаимосвязи между правами человека и гражданина и обязанностями граждан;</w:t>
      </w:r>
    </w:p>
    <w:p>
      <w:pPr>
        <w:pStyle w:val="0"/>
        <w:spacing w:before="200" w:line-rule="auto"/>
        <w:ind w:firstLine="540"/>
        <w:jc w:val="both"/>
      </w:pPr>
      <w:r>
        <w:rPr>
          <w:sz w:val="20"/>
        </w:rPr>
        <w:t xml:space="preserve">устанавливать эмпирические зависимости между продолжительностью дня и географической широтой местности, между высотой Солнца над горизонтом и географической широтой местности на основе анализа данных наблюдений;</w:t>
      </w:r>
    </w:p>
    <w:p>
      <w:pPr>
        <w:pStyle w:val="0"/>
        <w:spacing w:before="200" w:line-rule="auto"/>
        <w:ind w:firstLine="540"/>
        <w:jc w:val="both"/>
      </w:pPr>
      <w:r>
        <w:rPr>
          <w:sz w:val="20"/>
        </w:rPr>
        <w:t xml:space="preserve">классифицировать формы рельефа суши по высоте и по внешнему облику.</w:t>
      </w:r>
    </w:p>
    <w:p>
      <w:pPr>
        <w:pStyle w:val="0"/>
        <w:spacing w:before="200" w:line-rule="auto"/>
        <w:ind w:firstLine="540"/>
        <w:jc w:val="both"/>
      </w:pPr>
      <w:r>
        <w:rPr>
          <w:sz w:val="20"/>
        </w:rPr>
        <w:t xml:space="preserve">классифицировать острова по происхождению.</w:t>
      </w:r>
    </w:p>
    <w:p>
      <w:pPr>
        <w:pStyle w:val="0"/>
        <w:spacing w:before="200" w:line-rule="auto"/>
        <w:ind w:firstLine="540"/>
        <w:jc w:val="both"/>
      </w:pPr>
      <w:r>
        <w:rPr>
          <w:sz w:val="20"/>
        </w:rPr>
        <w:t xml:space="preserve">формулировать оценочные суждения с использованием разных источников географической информации;</w:t>
      </w:r>
    </w:p>
    <w:p>
      <w:pPr>
        <w:pStyle w:val="0"/>
        <w:spacing w:before="200" w:line-rule="auto"/>
        <w:ind w:firstLine="540"/>
        <w:jc w:val="both"/>
      </w:pPr>
      <w:r>
        <w:rPr>
          <w:sz w:val="20"/>
        </w:rPr>
        <w:t xml:space="preserve">самостоятельно составлять план решения учебной географической задачи.</w:t>
      </w:r>
    </w:p>
    <w:p>
      <w:pPr>
        <w:pStyle w:val="0"/>
        <w:spacing w:before="200" w:line-rule="auto"/>
        <w:ind w:firstLine="540"/>
        <w:jc w:val="both"/>
      </w:pPr>
      <w:r>
        <w:rPr>
          <w:sz w:val="20"/>
        </w:rPr>
        <w:t xml:space="preserve">4.2.5.1.2. Формирование базовых исследовательских действий:</w:t>
      </w:r>
    </w:p>
    <w:p>
      <w:pPr>
        <w:pStyle w:val="0"/>
        <w:spacing w:before="200" w:line-rule="auto"/>
        <w:ind w:firstLine="540"/>
        <w:jc w:val="both"/>
      </w:pPr>
      <w:r>
        <w:rPr>
          <w:sz w:val="20"/>
        </w:rPr>
        <w:t xml:space="preserve">представлять результаты наблюдений в табличной и (или) графической форме;</w:t>
      </w:r>
    </w:p>
    <w:p>
      <w:pPr>
        <w:pStyle w:val="0"/>
        <w:spacing w:before="200" w:line-rule="auto"/>
        <w:ind w:firstLine="540"/>
        <w:jc w:val="both"/>
      </w:pPr>
      <w:r>
        <w:rPr>
          <w:sz w:val="20"/>
        </w:rPr>
        <w:t xml:space="preserve">формулировать вопросы, осуществлять поиск ответов для прогнозирования, например, изменения численности населения Российской Федерации в будущем;</w:t>
      </w:r>
    </w:p>
    <w:p>
      <w:pPr>
        <w:pStyle w:val="0"/>
        <w:spacing w:before="200" w:line-rule="auto"/>
        <w:ind w:firstLine="540"/>
        <w:jc w:val="both"/>
      </w:pPr>
      <w:r>
        <w:rPr>
          <w:sz w:val="20"/>
        </w:rPr>
        <w:t xml:space="preserve">представлять результаты фенологических наблюдений и наблюдений за погодой в различной форме (табличной, графической, географического описания);</w:t>
      </w:r>
    </w:p>
    <w:p>
      <w:pPr>
        <w:pStyle w:val="0"/>
        <w:spacing w:before="200" w:line-rule="auto"/>
        <w:ind w:firstLine="540"/>
        <w:jc w:val="both"/>
      </w:pPr>
      <w:r>
        <w:rPr>
          <w:sz w:val="20"/>
        </w:rPr>
        <w:t xml:space="preserve">проводить по самостоятельно составленному плану небольшое исследование роли традиций в обществе;</w:t>
      </w:r>
    </w:p>
    <w:p>
      <w:pPr>
        <w:pStyle w:val="0"/>
        <w:spacing w:before="200" w:line-rule="auto"/>
        <w:ind w:firstLine="540"/>
        <w:jc w:val="both"/>
      </w:pPr>
      <w:r>
        <w:rPr>
          <w:sz w:val="20"/>
        </w:rPr>
        <w:t xml:space="preserve">проводить изучение несложных практических ситуаций, связанных с использованием различных способов повышения эффективности производства.</w:t>
      </w:r>
    </w:p>
    <w:p>
      <w:pPr>
        <w:pStyle w:val="0"/>
        <w:spacing w:before="200" w:line-rule="auto"/>
        <w:ind w:firstLine="540"/>
        <w:jc w:val="both"/>
      </w:pPr>
      <w:r>
        <w:rPr>
          <w:sz w:val="20"/>
        </w:rPr>
        <w:t xml:space="preserve">4.2.5.1.3. Работа с информацией:</w:t>
      </w:r>
    </w:p>
    <w:p>
      <w:pPr>
        <w:pStyle w:val="0"/>
        <w:spacing w:before="200" w:line-rule="auto"/>
        <w:ind w:firstLine="540"/>
        <w:jc w:val="both"/>
      </w:pPr>
      <w:r>
        <w:rPr>
          <w:sz w:val="20"/>
        </w:rPr>
        <w:t xml:space="preserve">проводить поиск необходимой исторической информации в учебной и научной литературе, аутентичных источниках (материальных, письменных, визуальных), например, публицистике в соответствии с предложенной познавательной задачей;</w:t>
      </w:r>
    </w:p>
    <w:p>
      <w:pPr>
        <w:pStyle w:val="0"/>
        <w:spacing w:before="200" w:line-rule="auto"/>
        <w:ind w:firstLine="540"/>
        <w:jc w:val="both"/>
      </w:pPr>
      <w:r>
        <w:rPr>
          <w:sz w:val="20"/>
        </w:rPr>
        <w:t xml:space="preserve">анализировать и интерпретировать историческую информацию, применяя приемы критики источника, высказывать суждение о его информационных особенностях и ценности (по заданным или самостоятельно определяемым критериям);</w:t>
      </w:r>
    </w:p>
    <w:p>
      <w:pPr>
        <w:pStyle w:val="0"/>
        <w:spacing w:before="200" w:line-rule="auto"/>
        <w:ind w:firstLine="540"/>
        <w:jc w:val="both"/>
      </w:pPr>
      <w:r>
        <w:rPr>
          <w:sz w:val="20"/>
        </w:rPr>
        <w:t xml:space="preserve">сравнивать данные разных источников исторической информации, выявлять их сходство и различия;</w:t>
      </w:r>
    </w:p>
    <w:p>
      <w:pPr>
        <w:pStyle w:val="0"/>
        <w:spacing w:before="200" w:line-rule="auto"/>
        <w:ind w:firstLine="540"/>
        <w:jc w:val="both"/>
      </w:pPr>
      <w:r>
        <w:rPr>
          <w:sz w:val="20"/>
        </w:rPr>
        <w:t xml:space="preserve">выбирать оптимальную форму представления результатов самостоятельной работы с исторической информацией (например, сообщение, эссе, презентация, учебный проект);</w:t>
      </w:r>
    </w:p>
    <w:p>
      <w:pPr>
        <w:pStyle w:val="0"/>
        <w:spacing w:before="200" w:line-rule="auto"/>
        <w:ind w:firstLine="540"/>
        <w:jc w:val="both"/>
      </w:pPr>
      <w:r>
        <w:rPr>
          <w:sz w:val="20"/>
        </w:rPr>
        <w:t xml:space="preserve">выбирать источники географической информации (картографические, статистические, текстовые, видео- и фотоизображения, компьютерные базы данных), необходимые для изучения особенностей хозяйства России;</w:t>
      </w:r>
    </w:p>
    <w:p>
      <w:pPr>
        <w:pStyle w:val="0"/>
        <w:spacing w:before="200" w:line-rule="auto"/>
        <w:ind w:firstLine="540"/>
        <w:jc w:val="both"/>
      </w:pPr>
      <w:r>
        <w:rPr>
          <w:sz w:val="20"/>
        </w:rPr>
        <w:t xml:space="preserve">находить, извлекать и использовать информацию, характеризующую отраслевую, функциональную и территориальную структуру хозяйства России;</w:t>
      </w:r>
    </w:p>
    <w:p>
      <w:pPr>
        <w:pStyle w:val="0"/>
        <w:spacing w:before="200" w:line-rule="auto"/>
        <w:ind w:firstLine="540"/>
        <w:jc w:val="both"/>
      </w:pPr>
      <w:r>
        <w:rPr>
          <w:sz w:val="20"/>
        </w:rPr>
        <w:t xml:space="preserve">выделять географическую информацию, которая является противоречивой или может быть недостоверной;</w:t>
      </w:r>
    </w:p>
    <w:p>
      <w:pPr>
        <w:pStyle w:val="0"/>
        <w:spacing w:before="200" w:line-rule="auto"/>
        <w:ind w:firstLine="540"/>
        <w:jc w:val="both"/>
      </w:pPr>
      <w:r>
        <w:rPr>
          <w:sz w:val="20"/>
        </w:rPr>
        <w:t xml:space="preserve">определять информацию, недостающую для решения той или иной задачи;</w:t>
      </w:r>
    </w:p>
    <w:p>
      <w:pPr>
        <w:pStyle w:val="0"/>
        <w:spacing w:before="200" w:line-rule="auto"/>
        <w:ind w:firstLine="540"/>
        <w:jc w:val="both"/>
      </w:pPr>
      <w:r>
        <w:rPr>
          <w:sz w:val="20"/>
        </w:rPr>
        <w:t xml:space="preserve">извлекать информацию о правах и обязанностях обучающегося, заполнять соответствующие таблицы, составлять план;</w:t>
      </w:r>
    </w:p>
    <w:p>
      <w:pPr>
        <w:pStyle w:val="0"/>
        <w:spacing w:before="200" w:line-rule="auto"/>
        <w:ind w:firstLine="540"/>
        <w:jc w:val="both"/>
      </w:pPr>
      <w:r>
        <w:rPr>
          <w:sz w:val="20"/>
        </w:rPr>
        <w:t xml:space="preserve">анализировать и обобщать текстовую и статистическую информацию об отклоняющемся поведении, его причинах и негативных последствиях из адаптированных источников (в том числе учебных материалов) и публикаций СМИ;</w:t>
      </w:r>
    </w:p>
    <w:p>
      <w:pPr>
        <w:pStyle w:val="0"/>
        <w:spacing w:before="200" w:line-rule="auto"/>
        <w:ind w:firstLine="540"/>
        <w:jc w:val="both"/>
      </w:pPr>
      <w:r>
        <w:rPr>
          <w:sz w:val="20"/>
        </w:rPr>
        <w:t xml:space="preserve">представлять информацию в виде кратких выводов и обобщений;</w:t>
      </w:r>
    </w:p>
    <w:p>
      <w:pPr>
        <w:pStyle w:val="0"/>
        <w:spacing w:before="200" w:line-rule="auto"/>
        <w:ind w:firstLine="540"/>
        <w:jc w:val="both"/>
      </w:pPr>
      <w:r>
        <w:rPr>
          <w:sz w:val="20"/>
        </w:rPr>
        <w:t xml:space="preserve">осуществлять поиск информации о роли непрерывного образования в современном обществе в разных источниках информации;</w:t>
      </w:r>
    </w:p>
    <w:p>
      <w:pPr>
        <w:pStyle w:val="0"/>
        <w:spacing w:before="200" w:line-rule="auto"/>
        <w:ind w:firstLine="540"/>
        <w:jc w:val="both"/>
      </w:pPr>
      <w:r>
        <w:rPr>
          <w:sz w:val="20"/>
        </w:rPr>
        <w:t xml:space="preserve">сопоставлять и обобщать информацию, представленную в разных формах (описательную, графическую, аудиовизуальную).</w:t>
      </w:r>
    </w:p>
    <w:p>
      <w:pPr>
        <w:pStyle w:val="0"/>
        <w:spacing w:before="200" w:line-rule="auto"/>
        <w:ind w:firstLine="540"/>
        <w:jc w:val="both"/>
      </w:pPr>
      <w:r>
        <w:rPr>
          <w:sz w:val="20"/>
        </w:rPr>
        <w:t xml:space="preserve">4.2.5.2. Формирование универсальных учебных коммуникативных действий:</w:t>
      </w:r>
    </w:p>
    <w:p>
      <w:pPr>
        <w:pStyle w:val="0"/>
        <w:spacing w:before="200" w:line-rule="auto"/>
        <w:ind w:firstLine="540"/>
        <w:jc w:val="both"/>
      </w:pPr>
      <w:r>
        <w:rPr>
          <w:sz w:val="20"/>
        </w:rPr>
        <w:t xml:space="preserve">определять характер отношений между людьми в различных исторических и современных ситуациях, событиях;</w:t>
      </w:r>
    </w:p>
    <w:p>
      <w:pPr>
        <w:pStyle w:val="0"/>
        <w:spacing w:before="200" w:line-rule="auto"/>
        <w:ind w:firstLine="540"/>
        <w:jc w:val="both"/>
      </w:pPr>
      <w:r>
        <w:rPr>
          <w:sz w:val="20"/>
        </w:rPr>
        <w:t xml:space="preserve">раскрывать значение совместной деятельности, сотрудничества людей в разных сферах в различные исторические эпохи;</w:t>
      </w:r>
    </w:p>
    <w:p>
      <w:pPr>
        <w:pStyle w:val="0"/>
        <w:spacing w:before="200" w:line-rule="auto"/>
        <w:ind w:firstLine="540"/>
        <w:jc w:val="both"/>
      </w:pPr>
      <w:r>
        <w:rPr>
          <w:sz w:val="20"/>
        </w:rPr>
        <w:t xml:space="preserve">принимать участие в обсуждении открытых (в том числе дискуссионных) вопросов истории, высказывая и аргументируя свои суждения;</w:t>
      </w:r>
    </w:p>
    <w:p>
      <w:pPr>
        <w:pStyle w:val="0"/>
        <w:spacing w:before="200" w:line-rule="auto"/>
        <w:ind w:firstLine="540"/>
        <w:jc w:val="both"/>
      </w:pPr>
      <w:r>
        <w:rPr>
          <w:sz w:val="20"/>
        </w:rPr>
        <w:t xml:space="preserve">осуществлять презентацию выполненной самостоятельной работы, проявляя способность к диалогу с аудиторией;</w:t>
      </w:r>
    </w:p>
    <w:p>
      <w:pPr>
        <w:pStyle w:val="0"/>
        <w:spacing w:before="200" w:line-rule="auto"/>
        <w:ind w:firstLine="540"/>
        <w:jc w:val="both"/>
      </w:pPr>
      <w:r>
        <w:rPr>
          <w:sz w:val="20"/>
        </w:rPr>
        <w:t xml:space="preserve">оценивать собственные поступки и поведение других людей с точки зрения их соответствия правовым и нравственным нормам;</w:t>
      </w:r>
    </w:p>
    <w:p>
      <w:pPr>
        <w:pStyle w:val="0"/>
        <w:spacing w:before="200" w:line-rule="auto"/>
        <w:ind w:firstLine="540"/>
        <w:jc w:val="both"/>
      </w:pPr>
      <w:r>
        <w:rPr>
          <w:sz w:val="20"/>
        </w:rPr>
        <w:t xml:space="preserve">анализировать причины социальных и межличностных конфликтов, моделировать варианты выхода из конфликтной ситуации;</w:t>
      </w:r>
    </w:p>
    <w:p>
      <w:pPr>
        <w:pStyle w:val="0"/>
        <w:spacing w:before="200" w:line-rule="auto"/>
        <w:ind w:firstLine="540"/>
        <w:jc w:val="both"/>
      </w:pPr>
      <w:r>
        <w:rPr>
          <w:sz w:val="20"/>
        </w:rPr>
        <w:t xml:space="preserve">выражать свою точку зрения, участвовать в дискуссии;</w:t>
      </w:r>
    </w:p>
    <w:p>
      <w:pPr>
        <w:pStyle w:val="0"/>
        <w:spacing w:before="200" w:line-rule="auto"/>
        <w:ind w:firstLine="54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гуманистических ценностей, взаимопонимания между людьми разных культур с точки зрения их соответствия духовным традициям общества;</w:t>
      </w:r>
    </w:p>
    <w:p>
      <w:pPr>
        <w:pStyle w:val="0"/>
        <w:spacing w:before="200" w:line-rule="auto"/>
        <w:ind w:firstLine="540"/>
        <w:jc w:val="both"/>
      </w:pPr>
      <w:r>
        <w:rPr>
          <w:sz w:val="20"/>
        </w:rPr>
        <w:t xml:space="preserve">сравнивать результаты выполнения учебного географического проекта с исходной задачей и оценивать вклад каждого члена команды в достижение результатов, разделять сферу ответственности;</w:t>
      </w:r>
    </w:p>
    <w:p>
      <w:pPr>
        <w:pStyle w:val="0"/>
        <w:spacing w:before="200" w:line-rule="auto"/>
        <w:ind w:firstLine="540"/>
        <w:jc w:val="both"/>
      </w:pPr>
      <w:r>
        <w:rPr>
          <w:sz w:val="20"/>
        </w:rPr>
        <w:t xml:space="preserve">планировать организацию совместной работы при выполнении учебного проекта;</w:t>
      </w:r>
    </w:p>
    <w:p>
      <w:pPr>
        <w:pStyle w:val="0"/>
        <w:spacing w:before="200" w:line-rule="auto"/>
        <w:ind w:firstLine="540"/>
        <w:jc w:val="both"/>
      </w:pPr>
      <w:r>
        <w:rPr>
          <w:sz w:val="20"/>
        </w:rPr>
        <w:t xml:space="preserve">разделять сферу ответственности.</w:t>
      </w:r>
    </w:p>
    <w:p>
      <w:pPr>
        <w:pStyle w:val="0"/>
        <w:spacing w:before="200" w:line-rule="auto"/>
        <w:ind w:firstLine="540"/>
        <w:jc w:val="both"/>
      </w:pPr>
      <w:r>
        <w:rPr>
          <w:sz w:val="20"/>
        </w:rPr>
        <w:t xml:space="preserve">4.2.5.3. Формирование универсальных учебных регулятивных действий:</w:t>
      </w:r>
    </w:p>
    <w:p>
      <w:pPr>
        <w:pStyle w:val="0"/>
        <w:spacing w:before="200" w:line-rule="auto"/>
        <w:ind w:firstLine="540"/>
        <w:jc w:val="both"/>
      </w:pPr>
      <w:r>
        <w:rPr>
          <w:sz w:val="20"/>
        </w:rPr>
        <w:t xml:space="preserve">раскрывать смысл и значение деятельности людей в истории на уровне отдельно взятых личностей (например, правителей, общественных деятелей, ученых, деятелей культуры) и общества в целом (в том числе при характеристике целей и задач социальных движений, реформ и революций);</w:t>
      </w:r>
    </w:p>
    <w:p>
      <w:pPr>
        <w:pStyle w:val="0"/>
        <w:spacing w:before="200" w:line-rule="auto"/>
        <w:ind w:firstLine="540"/>
        <w:jc w:val="both"/>
      </w:pPr>
      <w:r>
        <w:rPr>
          <w:sz w:val="20"/>
        </w:rPr>
        <w:t xml:space="preserve">определять способ решения поисковых, исследовательских, творческих задач по истории (включая использование на разных этапах обучения сначала предложенных, а затем самостоятельно определяемых плана и источников информации);</w:t>
      </w:r>
    </w:p>
    <w:p>
      <w:pPr>
        <w:pStyle w:val="0"/>
        <w:spacing w:before="200" w:line-rule="auto"/>
        <w:ind w:firstLine="540"/>
        <w:jc w:val="both"/>
      </w:pPr>
      <w:r>
        <w:rPr>
          <w:sz w:val="20"/>
        </w:rPr>
        <w:t xml:space="preserve">осуществлять самоконтроль и рефлексию применительно к результатам своей учебной деятельности, соотнося их с исторической информацией, содержащейся в учебной и исторической литературе;</w:t>
      </w:r>
    </w:p>
    <w:p>
      <w:pPr>
        <w:pStyle w:val="0"/>
        <w:spacing w:before="200" w:line-rule="auto"/>
        <w:ind w:firstLine="540"/>
        <w:jc w:val="both"/>
      </w:pPr>
      <w:r>
        <w:rPr>
          <w:sz w:val="20"/>
        </w:rPr>
        <w:t xml:space="preserve">самостоятельно составлять алгоритм решения географических задач и выбирать способ их решения с учетом имеющихся ресурсов и собственных возможностей, аргументировать предлагаемые варианты решений.</w:t>
      </w:r>
    </w:p>
    <w:p>
      <w:pPr>
        <w:pStyle w:val="0"/>
        <w:jc w:val="both"/>
      </w:pPr>
      <w:r>
        <w:rPr>
          <w:sz w:val="20"/>
        </w:rPr>
      </w:r>
    </w:p>
    <w:p>
      <w:pPr>
        <w:pStyle w:val="2"/>
        <w:outlineLvl w:val="3"/>
        <w:ind w:firstLine="540"/>
        <w:jc w:val="both"/>
      </w:pPr>
      <w:r>
        <w:rPr>
          <w:sz w:val="20"/>
        </w:rPr>
        <w:t xml:space="preserve">5. Описание особенностей реализации основных направлений и форм учебно-исследовательской деятельности в рамках урочной и внеурочной работы.</w:t>
      </w:r>
    </w:p>
    <w:p>
      <w:pPr>
        <w:pStyle w:val="0"/>
        <w:ind w:firstLine="540"/>
        <w:jc w:val="both"/>
      </w:pPr>
      <w:r>
        <w:rPr>
          <w:sz w:val="20"/>
        </w:rPr>
      </w:r>
    </w:p>
    <w:p>
      <w:pPr>
        <w:pStyle w:val="2"/>
        <w:outlineLvl w:val="4"/>
        <w:ind w:firstLine="540"/>
        <w:jc w:val="both"/>
      </w:pPr>
      <w:r>
        <w:rPr>
          <w:sz w:val="20"/>
        </w:rPr>
        <w:t xml:space="preserve">5.1. Особенности реализации основных направлений и форм учебно-исследовательской и проектной деятельности в рамках урочной и внеурочной деятельности:</w:t>
      </w:r>
    </w:p>
    <w:p>
      <w:pPr>
        <w:pStyle w:val="0"/>
        <w:spacing w:before="200" w:line-rule="auto"/>
        <w:ind w:firstLine="540"/>
        <w:jc w:val="both"/>
      </w:pPr>
      <w:r>
        <w:rPr>
          <w:sz w:val="20"/>
        </w:rPr>
        <w:t xml:space="preserve">5.1.1. Одним из важнейших путей формирования УУД на уровне основного общего образования является включение обучающихся с ОВЗ в учебно-исследовательскую и проектную деятельность (УИПД), которая организуется на основе программы формирования УУД.</w:t>
      </w:r>
    </w:p>
    <w:p>
      <w:pPr>
        <w:pStyle w:val="0"/>
        <w:spacing w:before="200" w:line-rule="auto"/>
        <w:ind w:firstLine="540"/>
        <w:jc w:val="both"/>
      </w:pPr>
      <w:r>
        <w:rPr>
          <w:sz w:val="20"/>
        </w:rPr>
        <w:t xml:space="preserve">5.1.2. Организация УИПД призвана обеспечивать формирование у обучающихся опыта применения УУД в жизненных ситуациях, навыков учебного сотрудничества и социального взаимодействия со сверстниками, обучающимися младшего и старшего возраста, взрослыми.</w:t>
      </w:r>
    </w:p>
    <w:p>
      <w:pPr>
        <w:pStyle w:val="0"/>
        <w:spacing w:before="200" w:line-rule="auto"/>
        <w:ind w:firstLine="540"/>
        <w:jc w:val="both"/>
      </w:pPr>
      <w:r>
        <w:rPr>
          <w:sz w:val="20"/>
        </w:rPr>
        <w:t xml:space="preserve">5.1.3. УИПД обучающихся с ОВЗ должна быть сориентирована на формирование и развитие научного способа мышления, устойчивого познавательного интереса, готовности к постоянному саморазвитию и самообразованию, способности к проявлению самостоятельности и творчества при решении личностно и социально значимых проблем.</w:t>
      </w:r>
    </w:p>
    <w:p>
      <w:pPr>
        <w:pStyle w:val="0"/>
        <w:spacing w:before="200" w:line-rule="auto"/>
        <w:ind w:firstLine="540"/>
        <w:jc w:val="both"/>
      </w:pPr>
      <w:r>
        <w:rPr>
          <w:sz w:val="20"/>
        </w:rPr>
        <w:t xml:space="preserve">5.1.4. УИПД может осуществляться обучающимися индивидуально и коллективно (в составе малых групп, класса). Все виды и формы УИПД адаптируются с учетом особенностей и особых образовательных потребностей обучающихся.</w:t>
      </w:r>
    </w:p>
    <w:p>
      <w:pPr>
        <w:pStyle w:val="0"/>
        <w:spacing w:before="200" w:line-rule="auto"/>
        <w:ind w:firstLine="540"/>
        <w:jc w:val="both"/>
      </w:pPr>
      <w:r>
        <w:rPr>
          <w:sz w:val="20"/>
        </w:rPr>
        <w:t xml:space="preserve">5.1.5. Результаты учебных исследований и проектов, реализуемых обучающимися в рамках урочной и внеурочной деятельности, являются важнейшими показателями уровня сформированности у обучающихся с ОВЗ комплекса познавательных, коммуникативных и регулятивных учебных действий, исследовательских и проектных компетенций, предметных и междисциплинарных знаний.</w:t>
      </w:r>
    </w:p>
    <w:p>
      <w:pPr>
        <w:pStyle w:val="0"/>
        <w:spacing w:before="200" w:line-rule="auto"/>
        <w:ind w:firstLine="540"/>
        <w:jc w:val="both"/>
      </w:pPr>
      <w:r>
        <w:rPr>
          <w:sz w:val="20"/>
        </w:rPr>
        <w:t xml:space="preserve">5.1.6. УУД оцениваются на протяжении всего процесса формирования учебно-исследовательской и проектной деятельности.</w:t>
      </w:r>
    </w:p>
    <w:p>
      <w:pPr>
        <w:pStyle w:val="0"/>
        <w:spacing w:before="200" w:line-rule="auto"/>
        <w:ind w:firstLine="540"/>
        <w:jc w:val="both"/>
      </w:pPr>
      <w:r>
        <w:rPr>
          <w:sz w:val="20"/>
        </w:rPr>
        <w:t xml:space="preserve">5.1.7. Материально-техническое оснащение образовательного процесса должно обеспечивать возможность включения обучающихся с ОВЗ в УИПД, в том числе при использовании вспомогательных средств и ассистивных технологий с учетом особых образовательных потребностей и особенностей обучающихся.</w:t>
      </w:r>
    </w:p>
    <w:p>
      <w:pPr>
        <w:pStyle w:val="0"/>
        <w:spacing w:before="200" w:line-rule="auto"/>
        <w:ind w:firstLine="540"/>
        <w:jc w:val="both"/>
      </w:pPr>
      <w:r>
        <w:rPr>
          <w:sz w:val="20"/>
        </w:rPr>
        <w:t xml:space="preserve">5.1.8. С учетом вероятности возникновения особых условий организации образовательного процесса (в том числе эпидемиологическая обстановка или сложные погодные условия, возникшие у обучающегося проблемы со здоровьем, выбор обучающимся индивидуальной траектории) учебно-исследовательская и проектная деятельность обучающихся может быть реализована в дистанционном формате.</w:t>
      </w:r>
    </w:p>
    <w:p>
      <w:pPr>
        <w:pStyle w:val="0"/>
        <w:spacing w:before="200" w:line-rule="auto"/>
        <w:ind w:firstLine="540"/>
        <w:jc w:val="both"/>
      </w:pPr>
      <w:r>
        <w:rPr>
          <w:sz w:val="20"/>
        </w:rPr>
        <w:t xml:space="preserve">5.1.9. Особенности реализации учебно-исследовательской деятельности.</w:t>
      </w:r>
    </w:p>
    <w:p>
      <w:pPr>
        <w:pStyle w:val="0"/>
        <w:spacing w:before="200" w:line-rule="auto"/>
        <w:ind w:firstLine="540"/>
        <w:jc w:val="both"/>
      </w:pPr>
      <w:r>
        <w:rPr>
          <w:sz w:val="20"/>
        </w:rPr>
        <w:t xml:space="preserve">5.1.9.1. Особенность учебно-исследовательской деятельности (далее - УИД) состоит в том, что она нацелена на решение обучающимися познавательной проблемы, носит теоретический характер, ориентирована на получение обучающимися субъективно нового знания (ранее неизвестного или мало известного), на организацию его теоретической опытно-экспериментальной проверки.</w:t>
      </w:r>
    </w:p>
    <w:p>
      <w:pPr>
        <w:pStyle w:val="0"/>
        <w:spacing w:before="200" w:line-rule="auto"/>
        <w:ind w:firstLine="540"/>
        <w:jc w:val="both"/>
      </w:pPr>
      <w:r>
        <w:rPr>
          <w:sz w:val="20"/>
        </w:rPr>
        <w:t xml:space="preserve">5.1.9.2. Исследовательские задачи представляют собой особый вид педагогической установки, ориентированной:</w:t>
      </w:r>
    </w:p>
    <w:p>
      <w:pPr>
        <w:pStyle w:val="0"/>
        <w:spacing w:before="200" w:line-rule="auto"/>
        <w:ind w:firstLine="540"/>
        <w:jc w:val="both"/>
      </w:pPr>
      <w:r>
        <w:rPr>
          <w:sz w:val="20"/>
        </w:rPr>
        <w:t xml:space="preserve">на формирование и развитие у обучающихся умений поиска ответов на проблемные вопросы, предполагающие использование имеющихся у них знаний, получение новых посредством размышлений, рассуждений, предположений, экспериментирования;</w:t>
      </w:r>
    </w:p>
    <w:p>
      <w:pPr>
        <w:pStyle w:val="0"/>
        <w:spacing w:before="200" w:line-rule="auto"/>
        <w:ind w:firstLine="540"/>
        <w:jc w:val="both"/>
      </w:pPr>
      <w:r>
        <w:rPr>
          <w:sz w:val="20"/>
        </w:rPr>
        <w:t xml:space="preserve">на овладение обучающимися базовыми исследовательскими умениями (формулировать гипотезу и задачи исследования, планировать и осуществлять экспериментальную работу, анализировать результаты и формулировать выводы).</w:t>
      </w:r>
    </w:p>
    <w:p>
      <w:pPr>
        <w:pStyle w:val="0"/>
        <w:spacing w:before="200" w:line-rule="auto"/>
        <w:ind w:firstLine="540"/>
        <w:jc w:val="both"/>
      </w:pPr>
      <w:r>
        <w:rPr>
          <w:sz w:val="20"/>
        </w:rPr>
        <w:t xml:space="preserve">5.1.9.3. Осуществление УИД обучающимися включает в себя ряд этапов:</w:t>
      </w:r>
    </w:p>
    <w:p>
      <w:pPr>
        <w:pStyle w:val="0"/>
        <w:spacing w:before="200" w:line-rule="auto"/>
        <w:ind w:firstLine="540"/>
        <w:jc w:val="both"/>
      </w:pPr>
      <w:r>
        <w:rPr>
          <w:sz w:val="20"/>
        </w:rPr>
        <w:t xml:space="preserve">обоснование актуальности исследования;</w:t>
      </w:r>
    </w:p>
    <w:p>
      <w:pPr>
        <w:pStyle w:val="0"/>
        <w:spacing w:before="200" w:line-rule="auto"/>
        <w:ind w:firstLine="540"/>
        <w:jc w:val="both"/>
      </w:pPr>
      <w:r>
        <w:rPr>
          <w:sz w:val="20"/>
        </w:rPr>
        <w:t xml:space="preserve">планирование или проектирование исследовательских работ (выдвижение гипотезы, постановка цели и задач), выбор необходимых средств или инструментария;</w:t>
      </w:r>
    </w:p>
    <w:p>
      <w:pPr>
        <w:pStyle w:val="0"/>
        <w:spacing w:before="200" w:line-rule="auto"/>
        <w:ind w:firstLine="540"/>
        <w:jc w:val="both"/>
      </w:pPr>
      <w:r>
        <w:rPr>
          <w:sz w:val="20"/>
        </w:rPr>
        <w:t xml:space="preserve">проведение экспериментальной работы с поэтапным контролем и коррекцией результатов работ, проверка гипотезы;</w:t>
      </w:r>
    </w:p>
    <w:p>
      <w:pPr>
        <w:pStyle w:val="0"/>
        <w:spacing w:before="200" w:line-rule="auto"/>
        <w:ind w:firstLine="540"/>
        <w:jc w:val="both"/>
      </w:pPr>
      <w:r>
        <w:rPr>
          <w:sz w:val="20"/>
        </w:rPr>
        <w:t xml:space="preserve">описание процесса исследования, оформление результатов учебно-исследовательской деятельности в виде конечного продукта;</w:t>
      </w:r>
    </w:p>
    <w:p>
      <w:pPr>
        <w:pStyle w:val="0"/>
        <w:spacing w:before="200" w:line-rule="auto"/>
        <w:ind w:firstLine="540"/>
        <w:jc w:val="both"/>
      </w:pPr>
      <w:r>
        <w:rPr>
          <w:sz w:val="20"/>
        </w:rPr>
        <w:t xml:space="preserve">представление результатов исследования (с учетом особых образовательных потребностей и особенностей обучающихся);</w:t>
      </w:r>
    </w:p>
    <w:p>
      <w:pPr>
        <w:pStyle w:val="0"/>
        <w:spacing w:before="200" w:line-rule="auto"/>
        <w:ind w:firstLine="540"/>
        <w:jc w:val="both"/>
      </w:pPr>
      <w:r>
        <w:rPr>
          <w:sz w:val="20"/>
        </w:rPr>
        <w:t xml:space="preserve">5.1.9.4. Ценность учебно-исследовательской работы для обучающихся с ОВЗ связана с активизацией учебно-познавательной деятельности, общего и речевого развития с учетом их особых образовательных потребностей и индивидуальных особенностей, возможностью решать доступные исследовательские задачи.</w:t>
      </w:r>
    </w:p>
    <w:p>
      <w:pPr>
        <w:pStyle w:val="0"/>
        <w:spacing w:before="200" w:line-rule="auto"/>
        <w:ind w:firstLine="540"/>
        <w:jc w:val="both"/>
      </w:pPr>
      <w:r>
        <w:rPr>
          <w:sz w:val="20"/>
        </w:rPr>
        <w:t xml:space="preserve">5.1.9.5. Особенности организации учебно-исследовательской деятельности в рамках урочной деятельности.</w:t>
      </w:r>
    </w:p>
    <w:p>
      <w:pPr>
        <w:pStyle w:val="0"/>
        <w:spacing w:before="200" w:line-rule="auto"/>
        <w:ind w:firstLine="540"/>
        <w:jc w:val="both"/>
      </w:pPr>
      <w:r>
        <w:rPr>
          <w:sz w:val="20"/>
        </w:rPr>
        <w:t xml:space="preserve">5.1.9.5.1. Особенность организации УИД обучающихся в рамках урочной деятельности связана с тем, что учебное время, которое может быть специально выделено на осуществление полноценной исследовательской работы в классе и в рамках выполнения домашних заданий, крайне ограничено и ориентировано в первую очередь на реализацию задач предметного обучения.</w:t>
      </w:r>
    </w:p>
    <w:p>
      <w:pPr>
        <w:pStyle w:val="0"/>
        <w:spacing w:before="200" w:line-rule="auto"/>
        <w:ind w:firstLine="540"/>
        <w:jc w:val="both"/>
      </w:pPr>
      <w:r>
        <w:rPr>
          <w:sz w:val="20"/>
        </w:rPr>
        <w:t xml:space="preserve">5.1.9.5.2. С учетом этого при организации УИД обучающихся в урочное время целесообразно ориентироваться на реализацию двух основных направлений исследований:</w:t>
      </w:r>
    </w:p>
    <w:p>
      <w:pPr>
        <w:pStyle w:val="0"/>
        <w:spacing w:before="200" w:line-rule="auto"/>
        <w:ind w:firstLine="540"/>
        <w:jc w:val="both"/>
      </w:pPr>
      <w:r>
        <w:rPr>
          <w:sz w:val="20"/>
        </w:rPr>
        <w:t xml:space="preserve">предметные учебные исследования;</w:t>
      </w:r>
    </w:p>
    <w:p>
      <w:pPr>
        <w:pStyle w:val="0"/>
        <w:spacing w:before="200" w:line-rule="auto"/>
        <w:ind w:firstLine="540"/>
        <w:jc w:val="both"/>
      </w:pPr>
      <w:r>
        <w:rPr>
          <w:sz w:val="20"/>
        </w:rPr>
        <w:t xml:space="preserve">междисциплинарные учебные исследования.</w:t>
      </w:r>
    </w:p>
    <w:p>
      <w:pPr>
        <w:pStyle w:val="0"/>
        <w:spacing w:before="200" w:line-rule="auto"/>
        <w:ind w:firstLine="540"/>
        <w:jc w:val="both"/>
      </w:pPr>
      <w:r>
        <w:rPr>
          <w:sz w:val="20"/>
        </w:rPr>
        <w:t xml:space="preserve">5.1.9.5.3. В отличие от предметных учебных исследований, нацеленных на решение задач, связанных с освоением содержания одного учебного предмета, междисциплинарные учебные исследования ориентированы на интеграцию различных областей знания об окружающем мире, изучаемых на нескольких учебных предметах.</w:t>
      </w:r>
    </w:p>
    <w:p>
      <w:pPr>
        <w:pStyle w:val="0"/>
        <w:spacing w:before="200" w:line-rule="auto"/>
        <w:ind w:firstLine="540"/>
        <w:jc w:val="both"/>
      </w:pPr>
      <w:r>
        <w:rPr>
          <w:sz w:val="20"/>
        </w:rPr>
        <w:t xml:space="preserve">5.1.9.5.4. УИД в рамках урочной деятельности выполняется обучающимся под руководством педагогического работника или самостоятельно по выбранной теме в рамках одного или нескольких изучаемых учебных предметов (курсов) в любой избранной области учебной деятельности в индивидуальном и групповом форматах.</w:t>
      </w:r>
    </w:p>
    <w:p>
      <w:pPr>
        <w:pStyle w:val="0"/>
        <w:spacing w:before="200" w:line-rule="auto"/>
        <w:ind w:firstLine="540"/>
        <w:jc w:val="both"/>
      </w:pPr>
      <w:r>
        <w:rPr>
          <w:sz w:val="20"/>
        </w:rPr>
        <w:t xml:space="preserve">5.1.9.5.5. Формы организации исследовательской деятельности обучающихся могут быть следующими:</w:t>
      </w:r>
    </w:p>
    <w:p>
      <w:pPr>
        <w:pStyle w:val="0"/>
        <w:spacing w:before="200" w:line-rule="auto"/>
        <w:ind w:firstLine="540"/>
        <w:jc w:val="both"/>
      </w:pPr>
      <w:r>
        <w:rPr>
          <w:sz w:val="20"/>
        </w:rPr>
        <w:t xml:space="preserve">урок-исследование;</w:t>
      </w:r>
    </w:p>
    <w:p>
      <w:pPr>
        <w:pStyle w:val="0"/>
        <w:spacing w:before="200" w:line-rule="auto"/>
        <w:ind w:firstLine="540"/>
        <w:jc w:val="both"/>
      </w:pPr>
      <w:r>
        <w:rPr>
          <w:sz w:val="20"/>
        </w:rPr>
        <w:t xml:space="preserve">урок с использованием интерактивной беседы в исследовательском ключе;</w:t>
      </w:r>
    </w:p>
    <w:p>
      <w:pPr>
        <w:pStyle w:val="0"/>
        <w:spacing w:before="200" w:line-rule="auto"/>
        <w:ind w:firstLine="540"/>
        <w:jc w:val="both"/>
      </w:pPr>
      <w:r>
        <w:rPr>
          <w:sz w:val="20"/>
        </w:rPr>
        <w:t xml:space="preserve">урок-эксперимент, позволяющий освоить элементы исследовательской деятельности (планирование и проведение эксперимента, обработка и анализ его результатов);</w:t>
      </w:r>
    </w:p>
    <w:p>
      <w:pPr>
        <w:pStyle w:val="0"/>
        <w:spacing w:before="200" w:line-rule="auto"/>
        <w:ind w:firstLine="540"/>
        <w:jc w:val="both"/>
      </w:pPr>
      <w:r>
        <w:rPr>
          <w:sz w:val="20"/>
        </w:rPr>
        <w:t xml:space="preserve">урок-консультация;</w:t>
      </w:r>
    </w:p>
    <w:p>
      <w:pPr>
        <w:pStyle w:val="0"/>
        <w:spacing w:before="200" w:line-rule="auto"/>
        <w:ind w:firstLine="540"/>
        <w:jc w:val="both"/>
      </w:pPr>
      <w:r>
        <w:rPr>
          <w:sz w:val="20"/>
        </w:rPr>
        <w:t xml:space="preserve">мини-исследование в рамках домашнего задания.</w:t>
      </w:r>
    </w:p>
    <w:p>
      <w:pPr>
        <w:pStyle w:val="0"/>
        <w:spacing w:before="200" w:line-rule="auto"/>
        <w:ind w:firstLine="540"/>
        <w:jc w:val="both"/>
      </w:pPr>
      <w:r>
        <w:rPr>
          <w:sz w:val="20"/>
        </w:rPr>
        <w:t xml:space="preserve">5.1.9.5.6. В связи с недостаточностью времени на проведение развернутого полноценного исследования на уроке наиболее целесообразным с методической точки зрения и оптимальным с точки зрения временных затрат является использование:</w:t>
      </w:r>
    </w:p>
    <w:p>
      <w:pPr>
        <w:pStyle w:val="0"/>
        <w:spacing w:before="200" w:line-rule="auto"/>
        <w:ind w:firstLine="540"/>
        <w:jc w:val="both"/>
      </w:pPr>
      <w:r>
        <w:rPr>
          <w:sz w:val="20"/>
        </w:rPr>
        <w:t xml:space="preserve">учебных исследовательских задач, предполагающих деятельность обучающихся в проблемной ситуации, поставленной перед ними педагогическим работником;</w:t>
      </w:r>
    </w:p>
    <w:p>
      <w:pPr>
        <w:pStyle w:val="0"/>
        <w:spacing w:before="200" w:line-rule="auto"/>
        <w:ind w:firstLine="540"/>
        <w:jc w:val="both"/>
      </w:pPr>
      <w:r>
        <w:rPr>
          <w:sz w:val="20"/>
        </w:rPr>
        <w:t xml:space="preserve">мини-исследований, организуемых педагогическим работником в течение одного или двух уроков ("сдвоенный урок") и ориентирующих обучающихся на поиск ответов на один или несколько проблемных вопросов.</w:t>
      </w:r>
    </w:p>
    <w:p>
      <w:pPr>
        <w:pStyle w:val="0"/>
        <w:spacing w:before="200" w:line-rule="auto"/>
        <w:ind w:firstLine="540"/>
        <w:jc w:val="both"/>
      </w:pPr>
      <w:r>
        <w:rPr>
          <w:sz w:val="20"/>
        </w:rPr>
        <w:t xml:space="preserve">5.1.9.5.7. Основными формами представления итогов учебных исследований являются доклад (с компьютерной презентацией), реферат, отчет, статья, обзор и другие формы.</w:t>
      </w:r>
    </w:p>
    <w:p>
      <w:pPr>
        <w:pStyle w:val="0"/>
        <w:spacing w:before="200" w:line-rule="auto"/>
        <w:ind w:firstLine="540"/>
        <w:jc w:val="both"/>
      </w:pPr>
      <w:r>
        <w:rPr>
          <w:sz w:val="20"/>
        </w:rPr>
        <w:t xml:space="preserve">5.1.9.6. Особенности организации учебно-исследовательской деятельности в рамках внеурочной деятельности:</w:t>
      </w:r>
    </w:p>
    <w:p>
      <w:pPr>
        <w:pStyle w:val="0"/>
        <w:spacing w:before="200" w:line-rule="auto"/>
        <w:ind w:firstLine="540"/>
        <w:jc w:val="both"/>
      </w:pPr>
      <w:r>
        <w:rPr>
          <w:sz w:val="20"/>
        </w:rPr>
        <w:t xml:space="preserve">1) особенность УИД обучающихся в рамках внеурочной деятельности связана с тем, что в данном случае имеется достаточно времени на организацию и проведение развернутого и полноценного исследования;</w:t>
      </w:r>
    </w:p>
    <w:p>
      <w:pPr>
        <w:pStyle w:val="0"/>
        <w:spacing w:before="200" w:line-rule="auto"/>
        <w:ind w:firstLine="540"/>
        <w:jc w:val="both"/>
      </w:pPr>
      <w:r>
        <w:rPr>
          <w:sz w:val="20"/>
        </w:rPr>
        <w:t xml:space="preserve">2) с учетом этого при организации УИД обучающихся во внеурочное время целесообразно ориентироваться на реализацию нескольких направлений учебных исследований, включая социально-гуманитарное, филологическое, естественно-научное, информационно-технологическое, междисциплинарное;</w:t>
      </w:r>
    </w:p>
    <w:p>
      <w:pPr>
        <w:pStyle w:val="0"/>
        <w:spacing w:before="200" w:line-rule="auto"/>
        <w:ind w:firstLine="540"/>
        <w:jc w:val="both"/>
      </w:pPr>
      <w:r>
        <w:rPr>
          <w:sz w:val="20"/>
        </w:rPr>
        <w:t xml:space="preserve">3) основными формами организации УИД во внеурочное время являются в том числе конференции, семинары, диспуты дискуссии, брифинги, а также исследовательская практика, образовательные экспедиции, походы, поездки, экскурсии, в том числе виртуальные, научно-исследовательское общество обучающихся;</w:t>
      </w:r>
    </w:p>
    <w:p>
      <w:pPr>
        <w:pStyle w:val="0"/>
        <w:spacing w:before="200" w:line-rule="auto"/>
        <w:ind w:firstLine="540"/>
        <w:jc w:val="both"/>
      </w:pPr>
      <w:r>
        <w:rPr>
          <w:sz w:val="20"/>
        </w:rPr>
        <w:t xml:space="preserve">4) в процессе внеурочной деятельности УИД может быть организована совместно с нормативно развивающимися сверстниками;</w:t>
      </w:r>
    </w:p>
    <w:p>
      <w:pPr>
        <w:pStyle w:val="0"/>
        <w:spacing w:before="200" w:line-rule="auto"/>
        <w:ind w:firstLine="540"/>
        <w:jc w:val="both"/>
      </w:pPr>
      <w:r>
        <w:rPr>
          <w:sz w:val="20"/>
        </w:rPr>
        <w:t xml:space="preserve">5) для представления итогов УИД во внеурочное время наиболее целесообразно использование различных форм предъявления результатов в том числе: письменная исследовательская работа (эссе, доклад, реферат), обзоры, отчеты.</w:t>
      </w:r>
    </w:p>
    <w:p>
      <w:pPr>
        <w:pStyle w:val="0"/>
        <w:spacing w:before="200" w:line-rule="auto"/>
        <w:ind w:firstLine="540"/>
        <w:jc w:val="both"/>
      </w:pPr>
      <w:r>
        <w:rPr>
          <w:sz w:val="20"/>
        </w:rPr>
        <w:t xml:space="preserve">5.1.9.7. Общие рекомендации по оцениванию учебно-исследовательской деятельности:</w:t>
      </w:r>
    </w:p>
    <w:p>
      <w:pPr>
        <w:pStyle w:val="0"/>
        <w:spacing w:before="200" w:line-rule="auto"/>
        <w:ind w:firstLine="540"/>
        <w:jc w:val="both"/>
      </w:pPr>
      <w:r>
        <w:rPr>
          <w:sz w:val="20"/>
        </w:rPr>
        <w:t xml:space="preserve">1) при оценивании результатов УИД следует ориентироваться на то, что основными критериями учебного исследования является то, насколько доказательно и корректно решена поставленная проблема, насколько полно и последовательно достигнуты сформулированные цель, задачи, гипотеза;</w:t>
      </w:r>
    </w:p>
    <w:p>
      <w:pPr>
        <w:pStyle w:val="0"/>
        <w:spacing w:before="200" w:line-rule="auto"/>
        <w:ind w:firstLine="540"/>
        <w:jc w:val="both"/>
      </w:pPr>
      <w:r>
        <w:rPr>
          <w:sz w:val="20"/>
        </w:rPr>
        <w:t xml:space="preserve">2) оценка результатов УИД должна учитывать то, насколько обучающимся в рамках проведения исследования удалось продемонстрировать базовые исследовательские действия, описать результаты логично, четко и грамотно.</w:t>
      </w:r>
    </w:p>
    <w:p>
      <w:pPr>
        <w:pStyle w:val="0"/>
        <w:jc w:val="both"/>
      </w:pPr>
      <w:r>
        <w:rPr>
          <w:sz w:val="20"/>
        </w:rPr>
      </w:r>
    </w:p>
    <w:p>
      <w:pPr>
        <w:pStyle w:val="2"/>
        <w:outlineLvl w:val="4"/>
        <w:ind w:firstLine="540"/>
        <w:jc w:val="both"/>
      </w:pPr>
      <w:r>
        <w:rPr>
          <w:sz w:val="20"/>
        </w:rPr>
        <w:t xml:space="preserve">5.2. Особенности организации проектной деятельности.</w:t>
      </w:r>
    </w:p>
    <w:p>
      <w:pPr>
        <w:pStyle w:val="0"/>
        <w:spacing w:before="200" w:line-rule="auto"/>
        <w:ind w:firstLine="540"/>
        <w:jc w:val="both"/>
      </w:pPr>
      <w:r>
        <w:rPr>
          <w:sz w:val="20"/>
        </w:rPr>
        <w:t xml:space="preserve">5.2.1. Особенность проектной деятельности (далее - ПД) заключается в том, что она нацелена на получение конкретного результата ("продукта"), с учетом заранее заданных требований и запланированных ресурсов.</w:t>
      </w:r>
    </w:p>
    <w:p>
      <w:pPr>
        <w:pStyle w:val="0"/>
        <w:spacing w:before="200" w:line-rule="auto"/>
        <w:ind w:firstLine="540"/>
        <w:jc w:val="both"/>
      </w:pPr>
      <w:r>
        <w:rPr>
          <w:sz w:val="20"/>
        </w:rPr>
        <w:t xml:space="preserve">5.2.2. Специфика ПД обучающихся с ОВЗ в значительной степени связана с ориентацией на получение проектного результата, обеспечивающего решение прикладной задачи и имеющего конкретное выражение.</w:t>
      </w:r>
    </w:p>
    <w:p>
      <w:pPr>
        <w:pStyle w:val="0"/>
        <w:spacing w:before="200" w:line-rule="auto"/>
        <w:ind w:firstLine="540"/>
        <w:jc w:val="both"/>
      </w:pPr>
      <w:r>
        <w:rPr>
          <w:sz w:val="20"/>
        </w:rPr>
        <w:t xml:space="preserve">5.2.3. ПД имеет прикладной характер и ориентирована на поиск, нахождение обучающимися практического средства (например, инструмента) для решения жизненной, социально значимой или познавательной проблемы.</w:t>
      </w:r>
    </w:p>
    <w:p>
      <w:pPr>
        <w:pStyle w:val="0"/>
        <w:spacing w:before="200" w:line-rule="auto"/>
        <w:ind w:firstLine="540"/>
        <w:jc w:val="both"/>
      </w:pPr>
      <w:r>
        <w:rPr>
          <w:sz w:val="20"/>
        </w:rPr>
        <w:t xml:space="preserve">5.2.4. Проектные задачи отличаются (от исследовательских) иной логикой решения, а также тем, что нацелены на формирование и развитие у обучающихся умений:</w:t>
      </w:r>
    </w:p>
    <w:p>
      <w:pPr>
        <w:pStyle w:val="0"/>
        <w:spacing w:before="200" w:line-rule="auto"/>
        <w:ind w:firstLine="540"/>
        <w:jc w:val="both"/>
      </w:pPr>
      <w:r>
        <w:rPr>
          <w:sz w:val="20"/>
        </w:rPr>
        <w:t xml:space="preserve">определять оптимальный путь решения проблемного вопроса, прогнозировать проектный результат и оформлять его в виде реального "продукта";</w:t>
      </w:r>
    </w:p>
    <w:p>
      <w:pPr>
        <w:pStyle w:val="0"/>
        <w:spacing w:before="200" w:line-rule="auto"/>
        <w:ind w:firstLine="540"/>
        <w:jc w:val="both"/>
      </w:pPr>
      <w:r>
        <w:rPr>
          <w:sz w:val="20"/>
        </w:rPr>
        <w:t xml:space="preserve">использовать для создания проектного "продукта" имеющиеся знания и освоенные способы действия.</w:t>
      </w:r>
    </w:p>
    <w:p>
      <w:pPr>
        <w:pStyle w:val="0"/>
        <w:spacing w:before="200" w:line-rule="auto"/>
        <w:ind w:firstLine="540"/>
        <w:jc w:val="both"/>
      </w:pPr>
      <w:r>
        <w:rPr>
          <w:sz w:val="20"/>
        </w:rPr>
        <w:t xml:space="preserve">5.2.5. Осуществление ПД обучающимися включает ряд этапов, которые выполняются ими под руководством педагогического работника или самостоятельно: анализ и формулирование проблемы; формулирование темы проекта; постановка цели и задач проекта; составление плана работы; сбор информации или исследование; выполнение технологического этапа; подготовка и защита проекта (устный доклад с компьютерной презентацией); рефлексия, анализ результатов выполнения проекта, оценка качества выполнения.</w:t>
      </w:r>
    </w:p>
    <w:p>
      <w:pPr>
        <w:pStyle w:val="0"/>
        <w:spacing w:before="200" w:line-rule="auto"/>
        <w:ind w:firstLine="540"/>
        <w:jc w:val="both"/>
      </w:pPr>
      <w:r>
        <w:rPr>
          <w:sz w:val="20"/>
        </w:rPr>
        <w:t xml:space="preserve">5.2.6.1. Особенности организации ПД в рамках урочной деятельности.</w:t>
      </w:r>
    </w:p>
    <w:p>
      <w:pPr>
        <w:pStyle w:val="0"/>
        <w:spacing w:before="200" w:line-rule="auto"/>
        <w:ind w:firstLine="540"/>
        <w:jc w:val="both"/>
      </w:pPr>
      <w:r>
        <w:rPr>
          <w:sz w:val="20"/>
        </w:rPr>
        <w:t xml:space="preserve">Особенности организации ПД обучающихся в рамках урочной деятельности так же, как и при организации учебных исследований, обусловлены тем, что учебное время ограничено, не позволяет осуществить полноценную проектную работу в классе и в рамках выполнения домашних заданий.</w:t>
      </w:r>
    </w:p>
    <w:p>
      <w:pPr>
        <w:pStyle w:val="0"/>
        <w:spacing w:before="200" w:line-rule="auto"/>
        <w:ind w:firstLine="540"/>
        <w:jc w:val="both"/>
      </w:pPr>
      <w:r>
        <w:rPr>
          <w:sz w:val="20"/>
        </w:rPr>
        <w:t xml:space="preserve">С учетом этого при организации ПД обучающихся с ОВЗ в урочное время целесообразно ориентироваться на реализацию двух направлений проектирования: предметные проекты и метапредметные проекты. Предметные проекты нацеленных на решение задач предметного обучения, метапредметные проекты могут быть сориентированы на решение прикладных проблем, связанных с практическими задачами жизнедеятельности, в том числе социального характера, выходящих за рамки содержания предметного обучения.</w:t>
      </w:r>
    </w:p>
    <w:p>
      <w:pPr>
        <w:pStyle w:val="0"/>
        <w:spacing w:before="200" w:line-rule="auto"/>
        <w:ind w:firstLine="540"/>
        <w:jc w:val="both"/>
      </w:pPr>
      <w:r>
        <w:rPr>
          <w:sz w:val="20"/>
        </w:rPr>
        <w:t xml:space="preserve">Формы организации ПД обучающихся могут быть следующие: монопроект (использование содержания одного предмета); межпредметный проект (использование интегрированного знания и способов учебной деятельности различных предметов); метапроект (использование областей знания и методов деятельности, выходящих за рамки предметного обучения).</w:t>
      </w:r>
    </w:p>
    <w:p>
      <w:pPr>
        <w:pStyle w:val="0"/>
        <w:spacing w:before="200" w:line-rule="auto"/>
        <w:ind w:firstLine="540"/>
        <w:jc w:val="both"/>
      </w:pPr>
      <w:r>
        <w:rPr>
          <w:sz w:val="20"/>
        </w:rPr>
        <w:t xml:space="preserve">Основными формами представления итогов ПД являются: материальный объект, макет, конструкторское изделие; отчетные материалы по проекту (тексты, мультимедийные продукты).</w:t>
      </w:r>
    </w:p>
    <w:p>
      <w:pPr>
        <w:pStyle w:val="0"/>
        <w:spacing w:before="200" w:line-rule="auto"/>
        <w:ind w:firstLine="540"/>
        <w:jc w:val="both"/>
      </w:pPr>
      <w:r>
        <w:rPr>
          <w:sz w:val="20"/>
        </w:rPr>
        <w:t xml:space="preserve">5.2.6.2. Особенности организации ПД в рамках внеурочной деятельности:</w:t>
      </w:r>
    </w:p>
    <w:p>
      <w:pPr>
        <w:pStyle w:val="0"/>
        <w:spacing w:before="200" w:line-rule="auto"/>
        <w:ind w:firstLine="540"/>
        <w:jc w:val="both"/>
      </w:pPr>
      <w:r>
        <w:rPr>
          <w:sz w:val="20"/>
        </w:rPr>
        <w:t xml:space="preserve">Особенности организации ПД обучающихся в рамках внеурочной деятельности так же, как и при организации учебных исследований, связаны с тем, что имеющееся время предоставляет большие возможности для организации, подготовки и реализации развернутого и полноценного учебного проекта, в том числе при его выполнении совместно с нормативно развивающимися сверстниками.</w:t>
      </w:r>
    </w:p>
    <w:p>
      <w:pPr>
        <w:pStyle w:val="0"/>
        <w:spacing w:before="200" w:line-rule="auto"/>
        <w:ind w:firstLine="540"/>
        <w:jc w:val="both"/>
      </w:pPr>
      <w:r>
        <w:rPr>
          <w:sz w:val="20"/>
        </w:rPr>
        <w:t xml:space="preserve">С учетом этого при организации ПД обучающихся во внеурочное время целесообразно ориентироваться на реализацию следующих направлений учебного проектирования: гуманитарное, естественно-научное, социально-ориентированное, инженерно-техническое, художественно-творческое, спортивно-оздоровительное, туристско-краеведческое.</w:t>
      </w:r>
    </w:p>
    <w:p>
      <w:pPr>
        <w:pStyle w:val="0"/>
        <w:spacing w:before="200" w:line-rule="auto"/>
        <w:ind w:firstLine="540"/>
        <w:jc w:val="both"/>
      </w:pPr>
      <w:r>
        <w:rPr>
          <w:sz w:val="20"/>
        </w:rPr>
        <w:t xml:space="preserve">В качестве основных форм организации ПД могут быть использованы в том числе творческие мастерские, экспериментальные лаборатории, проектные недели, практикумы.</w:t>
      </w:r>
    </w:p>
    <w:p>
      <w:pPr>
        <w:pStyle w:val="0"/>
        <w:spacing w:before="200" w:line-rule="auto"/>
        <w:ind w:firstLine="540"/>
        <w:jc w:val="both"/>
      </w:pPr>
      <w:r>
        <w:rPr>
          <w:sz w:val="20"/>
        </w:rPr>
        <w:t xml:space="preserve">Формами представления итогов ПД во внеурочное время являются материальный продукт (например, объект, макет, конструкторское изделие), медийный продукт (например, плакат, газета, журнал, рекламная продукция, фильм), публичное мероприятие (в том числе образовательное событие, социальное мероприятие или акция, театральная постановка), отчетные материалы по проекту (тексты, мультимедийные продукты, устное выступление с компьютерной презентацией).</w:t>
      </w:r>
    </w:p>
    <w:p>
      <w:pPr>
        <w:pStyle w:val="0"/>
        <w:spacing w:before="200" w:line-rule="auto"/>
        <w:ind w:firstLine="540"/>
        <w:jc w:val="both"/>
      </w:pPr>
      <w:r>
        <w:rPr>
          <w:sz w:val="20"/>
        </w:rPr>
        <w:t xml:space="preserve">5.2.7. Общие рекомендации по оцениванию ПД:</w:t>
      </w:r>
    </w:p>
    <w:p>
      <w:pPr>
        <w:pStyle w:val="0"/>
        <w:spacing w:before="200" w:line-rule="auto"/>
        <w:ind w:firstLine="540"/>
        <w:jc w:val="both"/>
      </w:pPr>
      <w:r>
        <w:rPr>
          <w:sz w:val="20"/>
        </w:rPr>
        <w:t xml:space="preserve">1) при оценивании результатов ПД следует учитывать, прежде всего, его практическую значимость;</w:t>
      </w:r>
    </w:p>
    <w:p>
      <w:pPr>
        <w:pStyle w:val="0"/>
        <w:spacing w:before="200" w:line-rule="auto"/>
        <w:ind w:firstLine="540"/>
        <w:jc w:val="both"/>
      </w:pPr>
      <w:r>
        <w:rPr>
          <w:sz w:val="20"/>
        </w:rPr>
        <w:t xml:space="preserve">2) оценка результатов ПД должна учитывать то, насколько обучающимся в рамках работы над проектом удалось продемонстрировать базовые проектные действия, включая понимание проблемы, связанных с нею цели и задач; умение определить оптимальный путь решения проблемы, планировать и работать по плану, реализовать проектный замысел и оформить его в виде реального "продукта", осуществлять самооценку деятельности и результата, оценку деятельности товарищей в группе;</w:t>
      </w:r>
    </w:p>
    <w:p>
      <w:pPr>
        <w:pStyle w:val="0"/>
        <w:spacing w:before="200" w:line-rule="auto"/>
        <w:ind w:firstLine="540"/>
        <w:jc w:val="both"/>
      </w:pPr>
      <w:r>
        <w:rPr>
          <w:sz w:val="20"/>
        </w:rPr>
        <w:t xml:space="preserve">3) в процессе публичной презентации результатов проекта оценивается качество защиты проекта (четкость и ясность изложения задачи, убедительность рассуждений, последовательность в аргументации; логичность и оригинальность), качество наглядного представления проекта (использование рисунков, схем, графиков, моделей и других средств наглядной презентации), качество письменного текста (соответствие плану, оформление работы, грамотность изложения), уровень коммуникативных умений (умения излагать собственную точку зрения логично, четко и ясно, отвечать на поставленные вопросы, аргументировать и отстаивать собственную точку зрения, участвовать в дискуссии, говорить внятно и естественно, реализуя произносительные возможности).</w:t>
      </w:r>
    </w:p>
    <w:p>
      <w:pPr>
        <w:pStyle w:val="0"/>
        <w:jc w:val="both"/>
      </w:pPr>
      <w:r>
        <w:rPr>
          <w:sz w:val="20"/>
        </w:rPr>
      </w:r>
    </w:p>
    <w:p>
      <w:pPr>
        <w:pStyle w:val="2"/>
        <w:outlineLvl w:val="2"/>
        <w:jc w:val="center"/>
      </w:pPr>
      <w:r>
        <w:rPr>
          <w:sz w:val="20"/>
        </w:rPr>
        <w:t xml:space="preserve">III. Организационный раздел</w:t>
      </w:r>
    </w:p>
    <w:p>
      <w:pPr>
        <w:pStyle w:val="0"/>
        <w:jc w:val="both"/>
      </w:pPr>
      <w:r>
        <w:rPr>
          <w:sz w:val="20"/>
        </w:rPr>
      </w:r>
    </w:p>
    <w:p>
      <w:pPr>
        <w:pStyle w:val="0"/>
        <w:ind w:firstLine="540"/>
        <w:jc w:val="both"/>
      </w:pPr>
      <w:r>
        <w:rPr>
          <w:sz w:val="20"/>
        </w:rPr>
        <w:t xml:space="preserve">6. Организационный раздел Программы формирования УУД у обучающихся с ОВЗ содержит описание условий, обеспечивающих развитие универсальных учебных действий у обучающихся с ОВЗ, а также форм взаимодействия участников образовательного процесса при создании и реализации программы развития универсальных учебных действий.</w:t>
      </w:r>
    </w:p>
    <w:p>
      <w:pPr>
        <w:pStyle w:val="0"/>
        <w:spacing w:before="200" w:line-rule="auto"/>
        <w:ind w:firstLine="540"/>
        <w:jc w:val="both"/>
      </w:pPr>
      <w:r>
        <w:rPr>
          <w:sz w:val="20"/>
        </w:rPr>
        <w:t xml:space="preserve">6.1. Условия реализации адаптированной основной общеобразовательной программы, в том числе программы УУД, должны обеспечить обучающимся овладение ключевыми компетенциями, включая формирование опыта проектно-исследовательской деятельности и ИКТ-компетенций.</w:t>
      </w:r>
    </w:p>
    <w:p>
      <w:pPr>
        <w:pStyle w:val="0"/>
        <w:spacing w:before="200" w:line-rule="auto"/>
        <w:ind w:firstLine="540"/>
        <w:jc w:val="both"/>
      </w:pPr>
      <w:r>
        <w:rPr>
          <w:sz w:val="20"/>
        </w:rPr>
        <w:t xml:space="preserve">6.1.1. Требования к условиям включают:</w:t>
      </w:r>
    </w:p>
    <w:p>
      <w:pPr>
        <w:pStyle w:val="0"/>
        <w:spacing w:before="200" w:line-rule="auto"/>
        <w:ind w:firstLine="540"/>
        <w:jc w:val="both"/>
      </w:pPr>
      <w:r>
        <w:rPr>
          <w:sz w:val="20"/>
        </w:rPr>
        <w:t xml:space="preserve">укомплектованность образовательной организации руководящими работниками, владеющими технологиями обучения обучающихся с ОВЗ, в том числе инклюзивного;</w:t>
      </w:r>
    </w:p>
    <w:p>
      <w:pPr>
        <w:pStyle w:val="0"/>
        <w:spacing w:before="200" w:line-rule="auto"/>
        <w:ind w:firstLine="540"/>
        <w:jc w:val="both"/>
      </w:pPr>
      <w:r>
        <w:rPr>
          <w:sz w:val="20"/>
        </w:rPr>
        <w:t xml:space="preserve">укомплектованность образовательной организации педагогическими работниками, владеющими технологиями обучения обучающихся с ОВЗ, в том числе инклюзивного;</w:t>
      </w:r>
    </w:p>
    <w:p>
      <w:pPr>
        <w:pStyle w:val="0"/>
        <w:spacing w:before="200" w:line-rule="auto"/>
        <w:ind w:firstLine="540"/>
        <w:jc w:val="both"/>
      </w:pPr>
      <w:r>
        <w:rPr>
          <w:sz w:val="20"/>
        </w:rPr>
        <w:t xml:space="preserve">укомплектованность образовательной организации педагогическим работниками-дефектологами соответствующего профиля;</w:t>
      </w:r>
    </w:p>
    <w:p>
      <w:pPr>
        <w:pStyle w:val="0"/>
        <w:spacing w:before="200" w:line-rule="auto"/>
        <w:ind w:firstLine="540"/>
        <w:jc w:val="both"/>
      </w:pPr>
      <w:r>
        <w:rPr>
          <w:sz w:val="20"/>
        </w:rPr>
        <w:t xml:space="preserve">непрерывность профессионального развития педагогических работников образовательной организации, реализующей АООП ООО.</w:t>
      </w:r>
    </w:p>
    <w:p>
      <w:pPr>
        <w:pStyle w:val="0"/>
        <w:spacing w:before="200" w:line-rule="auto"/>
        <w:ind w:firstLine="540"/>
        <w:jc w:val="both"/>
      </w:pPr>
      <w:r>
        <w:rPr>
          <w:sz w:val="20"/>
        </w:rPr>
        <w:t xml:space="preserve">6.1.2. Педагогические кадры должны иметь необходимый уровень подготовки для реализации программы УУД обучающихся с ОВЗ, что включает в том числе следующее:</w:t>
      </w:r>
    </w:p>
    <w:p>
      <w:pPr>
        <w:pStyle w:val="0"/>
        <w:spacing w:before="200" w:line-rule="auto"/>
        <w:ind w:firstLine="540"/>
        <w:jc w:val="both"/>
      </w:pPr>
      <w:r>
        <w:rPr>
          <w:sz w:val="20"/>
        </w:rPr>
        <w:t xml:space="preserve">повышение квалификации в области обучения той категории обучающихся с ОВЗ, которым адресована реализуемая АООП ООО с учетом требований к педагогическим кадрам, реализующим данные образовательные программы;</w:t>
      </w:r>
    </w:p>
    <w:p>
      <w:pPr>
        <w:pStyle w:val="0"/>
        <w:spacing w:before="200" w:line-rule="auto"/>
        <w:ind w:firstLine="540"/>
        <w:jc w:val="both"/>
      </w:pPr>
      <w:r>
        <w:rPr>
          <w:sz w:val="20"/>
        </w:rPr>
        <w:t xml:space="preserve">овладение профессиональными компетенциями реализации особых образовательных потребностей адресной группы обучающихся с ОВЗ на уровне основного общего образования;</w:t>
      </w:r>
    </w:p>
    <w:p>
      <w:pPr>
        <w:pStyle w:val="0"/>
        <w:spacing w:before="200" w:line-rule="auto"/>
        <w:ind w:firstLine="540"/>
        <w:jc w:val="both"/>
      </w:pPr>
      <w:r>
        <w:rPr>
          <w:sz w:val="20"/>
        </w:rPr>
        <w:t xml:space="preserve">участие в разработке программы по формированию УУД или участие во внутришкольном семинаре, посвященном особенностям применения разработанной программы формирования УУД;</w:t>
      </w:r>
    </w:p>
    <w:p>
      <w:pPr>
        <w:pStyle w:val="0"/>
        <w:spacing w:before="200" w:line-rule="auto"/>
        <w:ind w:firstLine="540"/>
        <w:jc w:val="both"/>
      </w:pPr>
      <w:r>
        <w:rPr>
          <w:sz w:val="20"/>
        </w:rPr>
        <w:t xml:space="preserve">осуществление образовательно-коррекционного процесса в рамках учебного предмета в соответствии с особенностями формирования конкретных УУД с учетом особых образовательных потребностей и индивидуальных особенностей адресной категории обучающихся с ОВЗ;</w:t>
      </w:r>
    </w:p>
    <w:p>
      <w:pPr>
        <w:pStyle w:val="0"/>
        <w:spacing w:before="200" w:line-rule="auto"/>
        <w:ind w:firstLine="540"/>
        <w:jc w:val="both"/>
      </w:pPr>
      <w:r>
        <w:rPr>
          <w:sz w:val="20"/>
        </w:rPr>
        <w:t xml:space="preserve">осуществление формирования УУД в рамках проектной, исследовательской деятельностей с учетом особых образовательных потребностей и индивидуальных особенностей обучающихся с ОВЗ;</w:t>
      </w:r>
    </w:p>
    <w:p>
      <w:pPr>
        <w:pStyle w:val="0"/>
        <w:spacing w:before="200" w:line-rule="auto"/>
        <w:ind w:firstLine="540"/>
        <w:jc w:val="both"/>
      </w:pPr>
      <w:r>
        <w:rPr>
          <w:sz w:val="20"/>
        </w:rPr>
        <w:t xml:space="preserve">владение навыками формирующего оценивания с учетом особых образовательных потребностей и индивидуальных особенностей обучающихся с ОВЗ;</w:t>
      </w:r>
    </w:p>
    <w:p>
      <w:pPr>
        <w:pStyle w:val="0"/>
        <w:spacing w:before="200" w:line-rule="auto"/>
        <w:ind w:firstLine="540"/>
        <w:jc w:val="both"/>
      </w:pPr>
      <w:r>
        <w:rPr>
          <w:sz w:val="20"/>
        </w:rPr>
        <w:t xml:space="preserve">владение навыками тьюторского сопровождения обучающихся с учетом особых образовательных потребностей и индивидуальных особенностей обучающихся с ОВЗ;</w:t>
      </w:r>
    </w:p>
    <w:p>
      <w:pPr>
        <w:pStyle w:val="0"/>
        <w:spacing w:before="200" w:line-rule="auto"/>
        <w:ind w:firstLine="540"/>
        <w:jc w:val="both"/>
      </w:pPr>
      <w:r>
        <w:rPr>
          <w:sz w:val="20"/>
        </w:rPr>
        <w:t xml:space="preserve">привлечение диагностического инструментария для оценки качества формирования УУД в рамках предметной и внепредметной деятельности с учетом особых образовательных потребностей и индивидуальных особенностей обучающихся с ОВЗ.</w:t>
      </w:r>
    </w:p>
    <w:p>
      <w:pPr>
        <w:pStyle w:val="0"/>
        <w:jc w:val="both"/>
      </w:pPr>
      <w:r>
        <w:rPr>
          <w:sz w:val="20"/>
        </w:rPr>
      </w:r>
    </w:p>
    <w:p>
      <w:pPr>
        <w:pStyle w:val="2"/>
        <w:outlineLvl w:val="3"/>
        <w:ind w:firstLine="540"/>
        <w:jc w:val="both"/>
      </w:pPr>
      <w:r>
        <w:rPr>
          <w:sz w:val="20"/>
        </w:rPr>
        <w:t xml:space="preserve">6.2. Формы взаимодействия участников образовательного процесса при создании и реализации программы развития УУД.</w:t>
      </w:r>
    </w:p>
    <w:p>
      <w:pPr>
        <w:pStyle w:val="0"/>
        <w:spacing w:before="200" w:line-rule="auto"/>
        <w:ind w:firstLine="540"/>
        <w:jc w:val="both"/>
      </w:pPr>
      <w:r>
        <w:rPr>
          <w:sz w:val="20"/>
        </w:rPr>
        <w:t xml:space="preserve">6.2.1. С целью разработки и реализации программы формирования УУД в образовательной организации может быть создана рабочая группа. В рабочую группу кроме педагогических работников-предметников и методистов необходимо включать специалистов психолого-педагогического сопровождения: педагога-психолога, учителя-логопеда, учителя-дефектолога. Их участие позволит точнее конкретизировать планируемые метапредметные результаты обучающихся с учетом особых образовательных потребностей, нозологических и индивидуальных особенностей обучающихся с ОВЗ; а также соотнести формируемые универсальные учебные действия с содержанием ПКР.</w:t>
      </w:r>
    </w:p>
    <w:p>
      <w:pPr>
        <w:pStyle w:val="0"/>
        <w:spacing w:before="200" w:line-rule="auto"/>
        <w:ind w:firstLine="540"/>
        <w:jc w:val="both"/>
      </w:pPr>
      <w:r>
        <w:rPr>
          <w:sz w:val="20"/>
        </w:rPr>
        <w:t xml:space="preserve">Рабочая группа реализует свою деятельность по следующим направлениям:</w:t>
      </w:r>
    </w:p>
    <w:p>
      <w:pPr>
        <w:pStyle w:val="0"/>
        <w:spacing w:before="200" w:line-rule="auto"/>
        <w:ind w:firstLine="540"/>
        <w:jc w:val="both"/>
      </w:pPr>
      <w:r>
        <w:rPr>
          <w:sz w:val="20"/>
        </w:rPr>
        <w:t xml:space="preserve">разработка плана координации деятельности педагогических работников в том числе предметников, учителей-дефектологов, направленной на формирование УУД на основе ФАОП ООО и ФРП;</w:t>
      </w:r>
    </w:p>
    <w:p>
      <w:pPr>
        <w:pStyle w:val="0"/>
        <w:spacing w:before="200" w:line-rule="auto"/>
        <w:ind w:firstLine="540"/>
        <w:jc w:val="both"/>
      </w:pPr>
      <w:r>
        <w:rPr>
          <w:sz w:val="20"/>
        </w:rPr>
        <w:t xml:space="preserve">выделение общих для всех предметов планируемых результатов в овладении познавательными, коммуникативными, регулятивными учебными действиями; определение образовательной предметности, которая может быть положена в основу работы по развитию УУД;</w:t>
      </w:r>
    </w:p>
    <w:p>
      <w:pPr>
        <w:pStyle w:val="0"/>
        <w:spacing w:before="200" w:line-rule="auto"/>
        <w:ind w:firstLine="540"/>
        <w:jc w:val="both"/>
      </w:pPr>
      <w:r>
        <w:rPr>
          <w:sz w:val="20"/>
        </w:rPr>
        <w:t xml:space="preserve">определение способов межпредметной интеграции, обеспечивающей достижение данных результатов (например, междисциплинарный модуль, интегративные уроки);</w:t>
      </w:r>
    </w:p>
    <w:p>
      <w:pPr>
        <w:pStyle w:val="0"/>
        <w:spacing w:before="200" w:line-rule="auto"/>
        <w:ind w:firstLine="540"/>
        <w:jc w:val="both"/>
      </w:pPr>
      <w:r>
        <w:rPr>
          <w:sz w:val="20"/>
        </w:rPr>
        <w:t xml:space="preserve">определение этапов и форм постепенного усложнения деятельности обучающихся по овладению универсальными учебными действиями с учетом их особых образовательных потребностей и индивидуальных особенностей;</w:t>
      </w:r>
    </w:p>
    <w:p>
      <w:pPr>
        <w:pStyle w:val="0"/>
        <w:spacing w:before="200" w:line-rule="auto"/>
        <w:ind w:firstLine="540"/>
        <w:jc w:val="both"/>
      </w:pPr>
      <w:r>
        <w:rPr>
          <w:sz w:val="20"/>
        </w:rPr>
        <w:t xml:space="preserve">разработка общего алгоритма (технологической схемы) урока, имеющего два целевых фокуса: предметный и метапредметный;</w:t>
      </w:r>
    </w:p>
    <w:p>
      <w:pPr>
        <w:pStyle w:val="0"/>
        <w:spacing w:before="200" w:line-rule="auto"/>
        <w:ind w:firstLine="540"/>
        <w:jc w:val="both"/>
      </w:pPr>
      <w:r>
        <w:rPr>
          <w:sz w:val="20"/>
        </w:rPr>
        <w:t xml:space="preserve">разработка основных подходов к конструированию задач на применение универсальных учебных действий;</w:t>
      </w:r>
    </w:p>
    <w:p>
      <w:pPr>
        <w:pStyle w:val="0"/>
        <w:spacing w:before="200" w:line-rule="auto"/>
        <w:ind w:firstLine="540"/>
        <w:jc w:val="both"/>
      </w:pPr>
      <w:r>
        <w:rPr>
          <w:sz w:val="20"/>
        </w:rPr>
        <w:t xml:space="preserve">конкретизация основных подходов к организации учебно-исследовательской и проектной деятельности обучающихся в рамках урочной и внеурочной деятельности;</w:t>
      </w:r>
    </w:p>
    <w:p>
      <w:pPr>
        <w:pStyle w:val="0"/>
        <w:spacing w:before="200" w:line-rule="auto"/>
        <w:ind w:firstLine="540"/>
        <w:jc w:val="both"/>
      </w:pPr>
      <w:r>
        <w:rPr>
          <w:sz w:val="20"/>
        </w:rPr>
        <w:t xml:space="preserve">разработка основных подходов к организации учебной деятельности по формированию и развитию ИКТ-компетенций;</w:t>
      </w:r>
    </w:p>
    <w:p>
      <w:pPr>
        <w:pStyle w:val="0"/>
        <w:spacing w:before="200" w:line-rule="auto"/>
        <w:ind w:firstLine="540"/>
        <w:jc w:val="both"/>
      </w:pPr>
      <w:r>
        <w:rPr>
          <w:sz w:val="20"/>
        </w:rPr>
        <w:t xml:space="preserve">разработка комплекса мер по организации системы оценки деятельности образовательной организации по формированию и развитию универсальных учебных действий у обучающихся;</w:t>
      </w:r>
    </w:p>
    <w:p>
      <w:pPr>
        <w:pStyle w:val="0"/>
        <w:spacing w:before="200" w:line-rule="auto"/>
        <w:ind w:firstLine="540"/>
        <w:jc w:val="both"/>
      </w:pPr>
      <w:r>
        <w:rPr>
          <w:sz w:val="20"/>
        </w:rPr>
        <w:t xml:space="preserve">разработка методики и инструментария мониторинга успешности освоения и применения обучающимися универсальных учебных действий;</w:t>
      </w:r>
    </w:p>
    <w:p>
      <w:pPr>
        <w:pStyle w:val="0"/>
        <w:spacing w:before="200" w:line-rule="auto"/>
        <w:ind w:firstLine="540"/>
        <w:jc w:val="both"/>
      </w:pPr>
      <w:r>
        <w:rPr>
          <w:sz w:val="20"/>
        </w:rPr>
        <w:t xml:space="preserve">организация и проведение серии семинаров с педагогическими работниками, работающими на уровне начального общего образования в целях реализации принципа преемственности в плане развития УУД;</w:t>
      </w:r>
    </w:p>
    <w:p>
      <w:pPr>
        <w:pStyle w:val="0"/>
        <w:spacing w:before="200" w:line-rule="auto"/>
        <w:ind w:firstLine="540"/>
        <w:jc w:val="both"/>
      </w:pPr>
      <w:r>
        <w:rPr>
          <w:sz w:val="20"/>
        </w:rPr>
        <w:t xml:space="preserve">организация и проведение систематических консультаций с педагогическими работниками по предметам и учителями-дефектологами по проблемам, связанным с развитием универсальных учебных действий в образовательном процессе;</w:t>
      </w:r>
    </w:p>
    <w:p>
      <w:pPr>
        <w:pStyle w:val="0"/>
        <w:spacing w:before="200" w:line-rule="auto"/>
        <w:ind w:firstLine="540"/>
        <w:jc w:val="both"/>
      </w:pPr>
      <w:r>
        <w:rPr>
          <w:sz w:val="20"/>
        </w:rPr>
        <w:t xml:space="preserve">организация и проведение методических семинаров с педагогическими работниками, включая педагога-психолога и социального педагога, по анализу и способам минимизации рисков развития УУД у обучающихся;</w:t>
      </w:r>
    </w:p>
    <w:p>
      <w:pPr>
        <w:pStyle w:val="0"/>
        <w:spacing w:before="200" w:line-rule="auto"/>
        <w:ind w:firstLine="540"/>
        <w:jc w:val="both"/>
      </w:pPr>
      <w:r>
        <w:rPr>
          <w:sz w:val="20"/>
        </w:rPr>
        <w:t xml:space="preserve">организация разъяснительной или просветительской работы с родителями (законными представителями) по проблемам развития УУД у обучающихся;</w:t>
      </w:r>
    </w:p>
    <w:p>
      <w:pPr>
        <w:pStyle w:val="0"/>
        <w:spacing w:before="200" w:line-rule="auto"/>
        <w:ind w:firstLine="540"/>
        <w:jc w:val="both"/>
      </w:pPr>
      <w:r>
        <w:rPr>
          <w:sz w:val="20"/>
        </w:rPr>
        <w:t xml:space="preserve">организация отражения результатов работы по формированию УУД обучающихся на сайте образовательной организации.</w:t>
      </w:r>
    </w:p>
    <w:p>
      <w:pPr>
        <w:pStyle w:val="0"/>
        <w:spacing w:before="200" w:line-rule="auto"/>
        <w:ind w:firstLine="540"/>
        <w:jc w:val="both"/>
      </w:pPr>
      <w:r>
        <w:rPr>
          <w:sz w:val="20"/>
        </w:rPr>
        <w:t xml:space="preserve">6.2.2. Рабочей группой может быть реализовано несколько этапов с соблюдением необходимых процедур контроля, коррекции и согласования (конкретные процедуры разрабатываются рабочей группой и утверждаются руководителем).</w:t>
      </w:r>
    </w:p>
    <w:p>
      <w:pPr>
        <w:pStyle w:val="0"/>
        <w:spacing w:before="200" w:line-rule="auto"/>
        <w:ind w:firstLine="540"/>
        <w:jc w:val="both"/>
      </w:pPr>
      <w:r>
        <w:rPr>
          <w:sz w:val="20"/>
        </w:rPr>
        <w:t xml:space="preserve">6.2.3. На подготовительном этапе команда образовательной организации может провести следующие аналитические работы:</w:t>
      </w:r>
    </w:p>
    <w:p>
      <w:pPr>
        <w:pStyle w:val="0"/>
        <w:spacing w:before="200" w:line-rule="auto"/>
        <w:ind w:firstLine="540"/>
        <w:jc w:val="both"/>
      </w:pPr>
      <w:r>
        <w:rPr>
          <w:sz w:val="20"/>
        </w:rPr>
        <w:t xml:space="preserve">проанализировать рекомендательные, теоретические и научно-методические материалы, которые могут быть использованы для наиболее эффективного выполнения задач программы;</w:t>
      </w:r>
    </w:p>
    <w:p>
      <w:pPr>
        <w:pStyle w:val="0"/>
        <w:spacing w:before="200" w:line-rule="auto"/>
        <w:ind w:firstLine="540"/>
        <w:jc w:val="both"/>
      </w:pPr>
      <w:r>
        <w:rPr>
          <w:sz w:val="20"/>
        </w:rPr>
        <w:t xml:space="preserve">определить обучающихся, в том числе с выдающимися способностями, нуждающихся в построении индивидуальной образовательной траектории;</w:t>
      </w:r>
    </w:p>
    <w:p>
      <w:pPr>
        <w:pStyle w:val="0"/>
        <w:spacing w:before="200" w:line-rule="auto"/>
        <w:ind w:firstLine="540"/>
        <w:jc w:val="both"/>
      </w:pPr>
      <w:r>
        <w:rPr>
          <w:sz w:val="20"/>
        </w:rPr>
        <w:t xml:space="preserve">проанализировать достигнутые обучающимися результаты по форсированию УУД на уровне начального общего образования при реализации соответствующего варианта АООП НОО;</w:t>
      </w:r>
    </w:p>
    <w:p>
      <w:pPr>
        <w:pStyle w:val="0"/>
        <w:spacing w:before="200" w:line-rule="auto"/>
        <w:ind w:firstLine="540"/>
        <w:jc w:val="both"/>
      </w:pPr>
      <w:r>
        <w:rPr>
          <w:sz w:val="20"/>
        </w:rPr>
        <w:t xml:space="preserve">проанализировать опыт успешных практик, в том числе с использованием информационных ресурсов образовательной организации.</w:t>
      </w:r>
    </w:p>
    <w:p>
      <w:pPr>
        <w:pStyle w:val="0"/>
        <w:spacing w:before="200" w:line-rule="auto"/>
        <w:ind w:firstLine="540"/>
        <w:jc w:val="both"/>
      </w:pPr>
      <w:r>
        <w:rPr>
          <w:sz w:val="20"/>
        </w:rPr>
        <w:t xml:space="preserve">6.2.4. На основном этапе осуществляется работа по проектированию общей стратегии развития УУД, организации и механизмов реализации задач программы, определению специальных требований к условиям реализации программы развития УУД с учетом особых образовательных потребностей и индивидуальных особенностей обучающихся с ОВЗ.</w:t>
      </w:r>
    </w:p>
    <w:p>
      <w:pPr>
        <w:pStyle w:val="0"/>
        <w:spacing w:before="200" w:line-rule="auto"/>
        <w:ind w:firstLine="540"/>
        <w:jc w:val="both"/>
      </w:pPr>
      <w:r>
        <w:rPr>
          <w:sz w:val="20"/>
        </w:rPr>
        <w:t xml:space="preserve">6.2.5. На заключительном этапе проводится обсуждение хода реализации программы на методических семинарах образовательной организации, в том числе с привлечением внешних консультантов из других образовательных, научных, социальных организаций.</w:t>
      </w:r>
    </w:p>
    <w:p>
      <w:pPr>
        <w:pStyle w:val="0"/>
        <w:spacing w:before="200" w:line-rule="auto"/>
        <w:ind w:firstLine="540"/>
        <w:jc w:val="both"/>
      </w:pPr>
      <w:r>
        <w:rPr>
          <w:sz w:val="20"/>
        </w:rPr>
        <w:t xml:space="preserve">6.2.6. В целях соотнесения формирования метапредметных результатов с рабочими программами по учебным предметам, а также определения возможности формирования универсальных учебных действий у обучающихся с учетом их особых образовательных потребностей на основе имеющейся базы образовательных технологий, активизации взаимодействия и реализации потенциала педагогических работников, в образовательной организации на регулярной основе должны проводиться методические советы.</w:t>
      </w:r>
    </w:p>
    <w:p>
      <w:pPr>
        <w:pStyle w:val="0"/>
        <w:spacing w:before="200" w:line-rule="auto"/>
        <w:ind w:firstLine="540"/>
        <w:jc w:val="both"/>
      </w:pPr>
      <w:r>
        <w:rPr>
          <w:sz w:val="20"/>
        </w:rPr>
        <w:t xml:space="preserve">6.2.7. Формы привлечения консультантов, экспертов и научных руководителей могут строиться на основе договорных отношений, отношений взаимовыгодного сотрудничества. Такие формы могут в себя включать, но не ограничиваться следующим:</w:t>
      </w:r>
    </w:p>
    <w:p>
      <w:pPr>
        <w:pStyle w:val="0"/>
        <w:spacing w:before="200" w:line-rule="auto"/>
        <w:ind w:firstLine="540"/>
        <w:jc w:val="both"/>
      </w:pPr>
      <w:r>
        <w:rPr>
          <w:sz w:val="20"/>
        </w:rPr>
        <w:t xml:space="preserve">договор с вузом о взаимовыгодном сотрудничестве (привлечение научных сотрудников, преподавателей университетов в качестве экспертов, консультантов, научных руководителей в обмен на предоставление возможности прохождения практики студентам или возможности проведения исследований на базе организации);</w:t>
      </w:r>
    </w:p>
    <w:p>
      <w:pPr>
        <w:pStyle w:val="0"/>
        <w:spacing w:before="200" w:line-rule="auto"/>
        <w:ind w:firstLine="540"/>
        <w:jc w:val="both"/>
      </w:pPr>
      <w:r>
        <w:rPr>
          <w:sz w:val="20"/>
        </w:rPr>
        <w:t xml:space="preserve">договор о сотрудничестве может основываться на оплате услуг экспертов, консультантов, научных руководителей;</w:t>
      </w:r>
    </w:p>
    <w:p>
      <w:pPr>
        <w:pStyle w:val="0"/>
        <w:spacing w:before="200" w:line-rule="auto"/>
        <w:ind w:firstLine="540"/>
        <w:jc w:val="both"/>
      </w:pPr>
      <w:r>
        <w:rPr>
          <w:sz w:val="20"/>
        </w:rPr>
        <w:t xml:space="preserve">экспертная, научная и консультационная поддержка может осуществляться в рамках сетевого взаимодействия общеобразовательных организаций;</w:t>
      </w:r>
    </w:p>
    <w:p>
      <w:pPr>
        <w:pStyle w:val="0"/>
        <w:spacing w:before="200" w:line-rule="auto"/>
        <w:ind w:firstLine="540"/>
        <w:jc w:val="both"/>
      </w:pPr>
      <w:r>
        <w:rPr>
          <w:sz w:val="20"/>
        </w:rPr>
        <w:t xml:space="preserve">консультационная, экспертная, научная поддержка может осуществляться в рамках организации повышения квалификации на базе стажировочных площадок (школ), применяющих современные образовательные технологии, имеющих высокие образовательные результаты обучающихся с ОВЗ, реализующих эффективные модели финансово-экономического управления.</w:t>
      </w:r>
    </w:p>
    <w:p>
      <w:pPr>
        <w:pStyle w:val="0"/>
        <w:spacing w:before="200" w:line-rule="auto"/>
        <w:ind w:firstLine="540"/>
        <w:jc w:val="both"/>
      </w:pPr>
      <w:r>
        <w:rPr>
          <w:sz w:val="20"/>
        </w:rPr>
        <w:t xml:space="preserve">6.2.8. Взаимодействие с учебными, научными и социальными организациями может включать проведение в том числе консультаций, круглых столов, мастер-классов, тренингов.</w:t>
      </w:r>
    </w:p>
    <w:p>
      <w:pPr>
        <w:pStyle w:val="0"/>
        <w:spacing w:before="200" w:line-rule="auto"/>
        <w:ind w:firstLine="540"/>
        <w:jc w:val="both"/>
      </w:pPr>
      <w:r>
        <w:rPr>
          <w:sz w:val="20"/>
        </w:rPr>
        <w:t xml:space="preserve">6.2.9. Приведенные направления и формы взаимодействия носят рекомендательный характер и могут быть скорректированы и дополнены образовательной организацией с учетом конкретных особенностей и текущей ситуации.</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2</w:t>
      </w:r>
    </w:p>
    <w:p>
      <w:pPr>
        <w:pStyle w:val="0"/>
        <w:jc w:val="right"/>
      </w:pPr>
      <w:r>
        <w:rPr>
          <w:sz w:val="20"/>
        </w:rPr>
        <w:t xml:space="preserve">к Федеральной адаптированной</w:t>
      </w:r>
    </w:p>
    <w:p>
      <w:pPr>
        <w:pStyle w:val="0"/>
        <w:jc w:val="right"/>
      </w:pPr>
      <w:r>
        <w:rPr>
          <w:sz w:val="20"/>
        </w:rPr>
        <w:t xml:space="preserve">образовательной программе</w:t>
      </w:r>
    </w:p>
    <w:p>
      <w:pPr>
        <w:pStyle w:val="0"/>
        <w:jc w:val="right"/>
      </w:pPr>
      <w:r>
        <w:rPr>
          <w:sz w:val="20"/>
        </w:rPr>
        <w:t xml:space="preserve">основного общего образования</w:t>
      </w:r>
    </w:p>
    <w:p>
      <w:pPr>
        <w:pStyle w:val="0"/>
        <w:jc w:val="right"/>
      </w:pPr>
      <w:r>
        <w:rPr>
          <w:sz w:val="20"/>
        </w:rPr>
        <w:t xml:space="preserve">для обучающихся с ограниченными</w:t>
      </w:r>
    </w:p>
    <w:p>
      <w:pPr>
        <w:pStyle w:val="0"/>
        <w:jc w:val="right"/>
      </w:pPr>
      <w:r>
        <w:rPr>
          <w:sz w:val="20"/>
        </w:rPr>
        <w:t xml:space="preserve">возможностями здоровья,</w:t>
      </w:r>
    </w:p>
    <w:p>
      <w:pPr>
        <w:pStyle w:val="0"/>
        <w:jc w:val="right"/>
      </w:pPr>
      <w:r>
        <w:rPr>
          <w:sz w:val="20"/>
        </w:rPr>
        <w:t xml:space="preserve">утвержденной приказом</w:t>
      </w:r>
    </w:p>
    <w:p>
      <w:pPr>
        <w:pStyle w:val="0"/>
        <w:jc w:val="right"/>
      </w:pPr>
      <w:r>
        <w:rPr>
          <w:sz w:val="20"/>
        </w:rPr>
        <w:t xml:space="preserve">Минпросвещения России</w:t>
      </w:r>
    </w:p>
    <w:p>
      <w:pPr>
        <w:pStyle w:val="0"/>
        <w:jc w:val="right"/>
      </w:pPr>
      <w:r>
        <w:rPr>
          <w:sz w:val="20"/>
        </w:rPr>
        <w:t xml:space="preserve">от 24 ноября 2022 г. N 1025</w:t>
      </w:r>
    </w:p>
    <w:p>
      <w:pPr>
        <w:pStyle w:val="0"/>
        <w:jc w:val="both"/>
      </w:pPr>
      <w:r>
        <w:rPr>
          <w:sz w:val="20"/>
        </w:rPr>
      </w:r>
    </w:p>
    <w:bookmarkStart w:id="31591" w:name="P31591"/>
    <w:bookmarkEnd w:id="31591"/>
    <w:p>
      <w:pPr>
        <w:pStyle w:val="2"/>
        <w:jc w:val="center"/>
      </w:pPr>
      <w:r>
        <w:rPr>
          <w:sz w:val="20"/>
        </w:rPr>
        <w:t xml:space="preserve">ФЕДЕРАЛЬНАЯ РАБОЧАЯ ПРОГРАММА ВОСПИТАНИЯ</w:t>
      </w:r>
    </w:p>
    <w:p>
      <w:pPr>
        <w:pStyle w:val="0"/>
        <w:jc w:val="both"/>
      </w:pPr>
      <w:r>
        <w:rPr>
          <w:sz w:val="20"/>
        </w:rPr>
      </w:r>
    </w:p>
    <w:p>
      <w:pPr>
        <w:pStyle w:val="2"/>
        <w:outlineLvl w:val="2"/>
        <w:ind w:firstLine="540"/>
        <w:jc w:val="both"/>
      </w:pPr>
      <w:r>
        <w:rPr>
          <w:sz w:val="20"/>
        </w:rPr>
        <w:t xml:space="preserve">1. Пояснительная записка.</w:t>
      </w:r>
    </w:p>
    <w:p>
      <w:pPr>
        <w:pStyle w:val="0"/>
        <w:spacing w:before="200" w:line-rule="auto"/>
        <w:ind w:firstLine="540"/>
        <w:jc w:val="both"/>
      </w:pPr>
      <w:r>
        <w:rPr>
          <w:sz w:val="20"/>
        </w:rPr>
        <w:t xml:space="preserve">1.1. Федеральная рабочая программа воспитания для образовательных организаций (далее - Программа воспитания) служит основой для разработки рабочей программы воспитания АООП ООО. Программа воспитания основывается на единстве и преемственности образовательного процесса всех уровней общего образования, соотносится с рабочими программами воспитания для образовательных организаций дошкольного и среднего профессионального образования.</w:t>
      </w:r>
    </w:p>
    <w:p>
      <w:pPr>
        <w:pStyle w:val="0"/>
        <w:jc w:val="both"/>
      </w:pPr>
      <w:r>
        <w:rPr>
          <w:sz w:val="20"/>
        </w:rPr>
      </w:r>
    </w:p>
    <w:p>
      <w:pPr>
        <w:pStyle w:val="2"/>
        <w:outlineLvl w:val="3"/>
        <w:ind w:firstLine="540"/>
        <w:jc w:val="both"/>
      </w:pPr>
      <w:r>
        <w:rPr>
          <w:sz w:val="20"/>
        </w:rPr>
        <w:t xml:space="preserve">1.2. Программа воспитания:</w:t>
      </w:r>
    </w:p>
    <w:p>
      <w:pPr>
        <w:pStyle w:val="0"/>
        <w:spacing w:before="200" w:line-rule="auto"/>
        <w:ind w:firstLine="540"/>
        <w:jc w:val="both"/>
      </w:pPr>
      <w:r>
        <w:rPr>
          <w:sz w:val="20"/>
        </w:rPr>
        <w:t xml:space="preserve">предназначена для планирования и организации системной воспитательной деятельности в образовательной организации;</w:t>
      </w:r>
    </w:p>
    <w:p>
      <w:pPr>
        <w:pStyle w:val="0"/>
        <w:spacing w:before="200" w:line-rule="auto"/>
        <w:ind w:firstLine="540"/>
        <w:jc w:val="both"/>
      </w:pPr>
      <w:r>
        <w:rPr>
          <w:sz w:val="20"/>
        </w:rPr>
        <w:t xml:space="preserve">разрабатывается и утверждается с участием коллегиальных органов управления образовательной организацией, в том числе советов обучающихся, советов родителей (законных представителей);</w:t>
      </w:r>
    </w:p>
    <w:p>
      <w:pPr>
        <w:pStyle w:val="0"/>
        <w:spacing w:before="200" w:line-rule="auto"/>
        <w:ind w:firstLine="540"/>
        <w:jc w:val="both"/>
      </w:pPr>
      <w:r>
        <w:rPr>
          <w:sz w:val="20"/>
        </w:rPr>
        <w:t xml:space="preserve">реализуется в единстве урочной и внеурочной деятельности, осуществляемой совместно с семьей и другими участниками образовательных отношений, социальными институтами воспитания;</w:t>
      </w:r>
    </w:p>
    <w:p>
      <w:pPr>
        <w:pStyle w:val="0"/>
        <w:spacing w:before="200" w:line-rule="auto"/>
        <w:ind w:firstLine="540"/>
        <w:jc w:val="both"/>
      </w:pPr>
      <w:r>
        <w:rPr>
          <w:sz w:val="20"/>
        </w:rPr>
        <w:t xml:space="preserve">предусматривает приобщение обучающихся к российским традиционным духовным ценностям, включая ценности своей этнической группы, правилам и нормам поведения, принятым в российском обществе на основе российских базовых конституционных норм и ценностей;</w:t>
      </w:r>
    </w:p>
    <w:p>
      <w:pPr>
        <w:pStyle w:val="0"/>
        <w:spacing w:before="200" w:line-rule="auto"/>
        <w:ind w:firstLine="540"/>
        <w:jc w:val="both"/>
      </w:pPr>
      <w:r>
        <w:rPr>
          <w:sz w:val="20"/>
        </w:rPr>
        <w:t xml:space="preserve">предусматривает историческое просвещение, формирование российской культурной и гражданской идентичности обучающихся;</w:t>
      </w:r>
    </w:p>
    <w:p>
      <w:pPr>
        <w:pStyle w:val="0"/>
        <w:spacing w:before="200" w:line-rule="auto"/>
        <w:ind w:firstLine="540"/>
        <w:jc w:val="both"/>
      </w:pPr>
      <w:r>
        <w:rPr>
          <w:sz w:val="20"/>
        </w:rPr>
        <w:t xml:space="preserve">ориентирована на помощь в формировании жизненной компетенции обучающихся.</w:t>
      </w:r>
    </w:p>
    <w:p>
      <w:pPr>
        <w:pStyle w:val="0"/>
        <w:spacing w:before="200" w:line-rule="auto"/>
        <w:ind w:firstLine="540"/>
        <w:jc w:val="both"/>
      </w:pPr>
      <w:r>
        <w:rPr>
          <w:sz w:val="20"/>
        </w:rPr>
        <w:t xml:space="preserve">1.3. Программа воспитания включает три раздела: целевой, содержательный, организационный.</w:t>
      </w:r>
    </w:p>
    <w:p>
      <w:pPr>
        <w:pStyle w:val="0"/>
        <w:spacing w:before="200" w:line-rule="auto"/>
        <w:ind w:firstLine="540"/>
        <w:jc w:val="both"/>
      </w:pPr>
      <w:r>
        <w:rPr>
          <w:sz w:val="20"/>
        </w:rPr>
        <w:t xml:space="preserve">1.4. При разработке или обновлении рабочей программы воспитания ее содержание, за исключением целевого раздела, может изменяться в соответствии с особенностями образовательной организации: организационно-правовой формой, контингентом обучающихся и их родителей (законных представителей), направленностью образовательной программы, в том числе предусматривающей углубленное изучение отдельных учебных предметов, учитывающей этнокультурные интересы, особые образовательные потребности обучающихся.</w:t>
      </w:r>
    </w:p>
    <w:p>
      <w:pPr>
        <w:pStyle w:val="0"/>
        <w:jc w:val="both"/>
      </w:pPr>
      <w:r>
        <w:rPr>
          <w:sz w:val="20"/>
        </w:rPr>
      </w:r>
    </w:p>
    <w:p>
      <w:pPr>
        <w:pStyle w:val="2"/>
        <w:outlineLvl w:val="2"/>
        <w:ind w:firstLine="540"/>
        <w:jc w:val="both"/>
      </w:pPr>
      <w:r>
        <w:rPr>
          <w:sz w:val="20"/>
        </w:rPr>
        <w:t xml:space="preserve">2. Целевой раздел.</w:t>
      </w:r>
    </w:p>
    <w:p>
      <w:pPr>
        <w:pStyle w:val="0"/>
        <w:spacing w:before="200" w:line-rule="auto"/>
        <w:ind w:firstLine="540"/>
        <w:jc w:val="both"/>
      </w:pPr>
      <w:r>
        <w:rPr>
          <w:sz w:val="20"/>
        </w:rPr>
        <w:t xml:space="preserve">2.1. Содержание воспитания обучающихся в образовательной организации определяется содержанием российских базовых (гражданских, национальных) норм и ценностей, которые закреплены в </w:t>
      </w:r>
      <w:hyperlink w:history="0" r:id="rId32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Эти ценности и нормы определяют инвариантное содержание воспитания обучающихся. Вариативный компонент содержания воспитания обучающихся включает духовно-нравственные ценности культуры, традиционных религий народов России.</w:t>
      </w:r>
    </w:p>
    <w:p>
      <w:pPr>
        <w:pStyle w:val="0"/>
        <w:spacing w:before="200" w:line-rule="auto"/>
        <w:ind w:firstLine="540"/>
        <w:jc w:val="both"/>
      </w:pPr>
      <w:r>
        <w:rPr>
          <w:sz w:val="20"/>
        </w:rPr>
        <w:t xml:space="preserve">2.2. Воспитательная деятельность в общеобразовательной организации планируется и осуществляется в соответствии с приоритетами государственной политики в сфере воспитания. Приоритетной задачей Российской Федерации в сфере воспитания детей является развитие высоконравственной личности, разделяющей российские традиционные духовные ценности, обладающей актуальными знаниями и умениями, способной реализовать свой потенциал в условиях современного общества, готовой к мирному созиданию и защите Родины.</w:t>
      </w:r>
    </w:p>
    <w:p>
      <w:pPr>
        <w:pStyle w:val="0"/>
        <w:jc w:val="both"/>
      </w:pPr>
      <w:r>
        <w:rPr>
          <w:sz w:val="20"/>
        </w:rPr>
      </w:r>
    </w:p>
    <w:p>
      <w:pPr>
        <w:pStyle w:val="2"/>
        <w:outlineLvl w:val="3"/>
        <w:ind w:firstLine="540"/>
        <w:jc w:val="both"/>
      </w:pPr>
      <w:r>
        <w:rPr>
          <w:sz w:val="20"/>
        </w:rPr>
        <w:t xml:space="preserve">2.3. Цель и задачи воспитания обучающихся.</w:t>
      </w:r>
    </w:p>
    <w:p>
      <w:pPr>
        <w:pStyle w:val="0"/>
        <w:spacing w:before="200" w:line-rule="auto"/>
        <w:ind w:firstLine="540"/>
        <w:jc w:val="both"/>
      </w:pPr>
      <w:r>
        <w:rPr>
          <w:sz w:val="20"/>
        </w:rPr>
        <w:t xml:space="preserve">2.3.1. Цель воспитания обучающихся в образовательной организации:</w:t>
      </w:r>
    </w:p>
    <w:p>
      <w:pPr>
        <w:pStyle w:val="0"/>
        <w:spacing w:before="200" w:line-rule="auto"/>
        <w:ind w:firstLine="540"/>
        <w:jc w:val="both"/>
      </w:pPr>
      <w:r>
        <w:rPr>
          <w:sz w:val="20"/>
        </w:rPr>
        <w:t xml:space="preserve">развитие личности, создание условий для самоопределения и социализации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w:t>
      </w:r>
    </w:p>
    <w:p>
      <w:pPr>
        <w:pStyle w:val="0"/>
        <w:spacing w:before="200" w:line-rule="auto"/>
        <w:ind w:firstLine="540"/>
        <w:jc w:val="both"/>
      </w:pPr>
      <w:r>
        <w:rPr>
          <w:sz w:val="20"/>
        </w:rPr>
        <w:t xml:space="preserve">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pPr>
        <w:pStyle w:val="0"/>
        <w:spacing w:before="200" w:line-rule="auto"/>
        <w:ind w:firstLine="540"/>
        <w:jc w:val="both"/>
      </w:pPr>
      <w:r>
        <w:rPr>
          <w:sz w:val="20"/>
        </w:rPr>
        <w:t xml:space="preserve">2.3.2. Задачи воспитания обучающихся в образовательной организации:</w:t>
      </w:r>
    </w:p>
    <w:p>
      <w:pPr>
        <w:pStyle w:val="0"/>
        <w:spacing w:before="200" w:line-rule="auto"/>
        <w:ind w:firstLine="540"/>
        <w:jc w:val="both"/>
      </w:pPr>
      <w:r>
        <w:rPr>
          <w:sz w:val="20"/>
        </w:rPr>
        <w:t xml:space="preserve">усвоение обучающимися знаний норм, духовно-нравственных ценностей, традиций, которые выработало российское общество (социально значимых знаний);</w:t>
      </w:r>
    </w:p>
    <w:p>
      <w:pPr>
        <w:pStyle w:val="0"/>
        <w:spacing w:before="200" w:line-rule="auto"/>
        <w:ind w:firstLine="540"/>
        <w:jc w:val="both"/>
      </w:pPr>
      <w:r>
        <w:rPr>
          <w:sz w:val="20"/>
        </w:rPr>
        <w:t xml:space="preserve">формирование и развитие личностных отношений к этим нормам, ценностям, традициям (их освоение, принятие);</w:t>
      </w:r>
    </w:p>
    <w:p>
      <w:pPr>
        <w:pStyle w:val="0"/>
        <w:spacing w:before="200" w:line-rule="auto"/>
        <w:ind w:firstLine="540"/>
        <w:jc w:val="both"/>
      </w:pPr>
      <w:r>
        <w:rPr>
          <w:sz w:val="20"/>
        </w:rPr>
        <w:t xml:space="preserve">приобретение соответствующего этим нормам, ценностям, традициям социокультурного опыта поведения, общения, межличностных социальных отношений, применения полученных знаний;</w:t>
      </w:r>
    </w:p>
    <w:p>
      <w:pPr>
        <w:pStyle w:val="0"/>
        <w:spacing w:before="200" w:line-rule="auto"/>
        <w:ind w:firstLine="540"/>
        <w:jc w:val="both"/>
      </w:pPr>
      <w:r>
        <w:rPr>
          <w:sz w:val="20"/>
        </w:rPr>
        <w:t xml:space="preserve">достижение личностных результатов освоения общеобразовательных программ в соответствии с ФГОС ООО, включая личностные результаты освоения ПКР.</w:t>
      </w:r>
    </w:p>
    <w:p>
      <w:pPr>
        <w:pStyle w:val="0"/>
        <w:spacing w:before="200" w:line-rule="auto"/>
        <w:ind w:firstLine="540"/>
        <w:jc w:val="both"/>
      </w:pPr>
      <w:r>
        <w:rPr>
          <w:sz w:val="20"/>
        </w:rPr>
        <w:t xml:space="preserve">2.3.3. Личностные результаты освоения обучающимися образовательных программ включают:</w:t>
      </w:r>
    </w:p>
    <w:p>
      <w:pPr>
        <w:pStyle w:val="0"/>
        <w:spacing w:before="200" w:line-rule="auto"/>
        <w:ind w:firstLine="540"/>
        <w:jc w:val="both"/>
      </w:pPr>
      <w:r>
        <w:rPr>
          <w:sz w:val="20"/>
        </w:rPr>
        <w:t xml:space="preserve">осознание российской гражданской идентичности;</w:t>
      </w:r>
    </w:p>
    <w:p>
      <w:pPr>
        <w:pStyle w:val="0"/>
        <w:spacing w:before="200" w:line-rule="auto"/>
        <w:ind w:firstLine="540"/>
        <w:jc w:val="both"/>
      </w:pPr>
      <w:r>
        <w:rPr>
          <w:sz w:val="20"/>
        </w:rPr>
        <w:t xml:space="preserve">сформированность ценностей самостоятельности и инициативы;</w:t>
      </w:r>
    </w:p>
    <w:p>
      <w:pPr>
        <w:pStyle w:val="0"/>
        <w:spacing w:before="200" w:line-rule="auto"/>
        <w:ind w:firstLine="540"/>
        <w:jc w:val="both"/>
      </w:pPr>
      <w:r>
        <w:rPr>
          <w:sz w:val="20"/>
        </w:rPr>
        <w:t xml:space="preserve">готовность обучающихся к саморазвитию, самостоятельности и личностному самоопределению;</w:t>
      </w:r>
    </w:p>
    <w:p>
      <w:pPr>
        <w:pStyle w:val="0"/>
        <w:spacing w:before="200" w:line-rule="auto"/>
        <w:ind w:firstLine="540"/>
        <w:jc w:val="both"/>
      </w:pPr>
      <w:r>
        <w:rPr>
          <w:sz w:val="20"/>
        </w:rPr>
        <w:t xml:space="preserve">наличие мотивации к целенаправленной социально значимой деятельности;</w:t>
      </w:r>
    </w:p>
    <w:p>
      <w:pPr>
        <w:pStyle w:val="0"/>
        <w:spacing w:before="200" w:line-rule="auto"/>
        <w:ind w:firstLine="540"/>
        <w:jc w:val="both"/>
      </w:pPr>
      <w:r>
        <w:rPr>
          <w:sz w:val="20"/>
        </w:rPr>
        <w:t xml:space="preserve">сформированность внутренней позиции личности как особого ценностного отношения к себе, окружающим людям и жизни в целом;</w:t>
      </w:r>
    </w:p>
    <w:p>
      <w:pPr>
        <w:pStyle w:val="0"/>
        <w:spacing w:before="200" w:line-rule="auto"/>
        <w:ind w:firstLine="540"/>
        <w:jc w:val="both"/>
      </w:pPr>
      <w:r>
        <w:rPr>
          <w:sz w:val="20"/>
        </w:rPr>
        <w:t xml:space="preserve">сформированность жизненных компетенций, необходимых для успешной социальной адаптации.</w:t>
      </w:r>
    </w:p>
    <w:p>
      <w:pPr>
        <w:pStyle w:val="0"/>
        <w:spacing w:before="200" w:line-rule="auto"/>
        <w:ind w:firstLine="540"/>
        <w:jc w:val="both"/>
      </w:pPr>
      <w:r>
        <w:rPr>
          <w:sz w:val="20"/>
        </w:rPr>
        <w:t xml:space="preserve">2.3.4. Воспитательная деятельность в образовательной организации планируется и осуществляется на основе аксиологического, антропологического, культурно-исторического, системно-деятельностного, личностно-ориентированного подходов и с учетом принципов воспитания: гуманистической направленности воспитания, совместной деятельности детей и взрослых, следования нравственному примеру, безопасной жизнедеятельности, инклюзивности, возрастосообразности и с учетом особых образовательных потребностей обучающихся.</w:t>
      </w:r>
    </w:p>
    <w:p>
      <w:pPr>
        <w:pStyle w:val="0"/>
        <w:jc w:val="both"/>
      </w:pPr>
      <w:r>
        <w:rPr>
          <w:sz w:val="20"/>
        </w:rPr>
      </w:r>
    </w:p>
    <w:p>
      <w:pPr>
        <w:pStyle w:val="2"/>
        <w:outlineLvl w:val="3"/>
        <w:ind w:firstLine="540"/>
        <w:jc w:val="both"/>
      </w:pPr>
      <w:r>
        <w:rPr>
          <w:sz w:val="20"/>
        </w:rPr>
        <w:t xml:space="preserve">2.4. Направления воспитания.</w:t>
      </w:r>
    </w:p>
    <w:p>
      <w:pPr>
        <w:pStyle w:val="0"/>
        <w:spacing w:before="200" w:line-rule="auto"/>
        <w:ind w:firstLine="540"/>
        <w:jc w:val="both"/>
      </w:pPr>
      <w:r>
        <w:rPr>
          <w:sz w:val="20"/>
        </w:rPr>
        <w:t xml:space="preserve">2.4.1. Программа воспитания реализуется в единстве учебной, коррекционно-развивающей и воспитательной деятельности образовательной организации по основным направлениям воспитания в соответствии с ФГОС ООО и отражает готовность обучающихся руководствоваться ценностями и приобретать первоначальный опыт деятельности на их основе, в том числе в части:</w:t>
      </w:r>
    </w:p>
    <w:p>
      <w:pPr>
        <w:pStyle w:val="0"/>
        <w:spacing w:before="200" w:line-rule="auto"/>
        <w:ind w:firstLine="540"/>
        <w:jc w:val="both"/>
      </w:pPr>
      <w:r>
        <w:rPr>
          <w:sz w:val="20"/>
        </w:rPr>
        <w:t xml:space="preserve">2.4.1.1. Гражданского воспитания, способствующего формированию российской гражданской идентичности, принадлежности к общности граждан Российской Федерации, к народу России как источнику власти в Российском государстве и субъекту тысячелетней российской государственности, уважения к правам, свободам и обязанностям гражданина России, правовой и политической культуры.</w:t>
      </w:r>
    </w:p>
    <w:p>
      <w:pPr>
        <w:pStyle w:val="0"/>
        <w:spacing w:before="200" w:line-rule="auto"/>
        <w:ind w:firstLine="540"/>
        <w:jc w:val="both"/>
      </w:pPr>
      <w:r>
        <w:rPr>
          <w:sz w:val="20"/>
        </w:rPr>
        <w:t xml:space="preserve">2.4.1.2. Патриотического воспитания, основанного на воспитании любви к родному краю, Родине, своему народу, уважения к другим народам России; историческое просвещение, формирование российского национального исторического сознания, российской культурной идентичности.</w:t>
      </w:r>
    </w:p>
    <w:p>
      <w:pPr>
        <w:pStyle w:val="0"/>
        <w:spacing w:before="200" w:line-rule="auto"/>
        <w:ind w:firstLine="540"/>
        <w:jc w:val="both"/>
      </w:pPr>
      <w:r>
        <w:rPr>
          <w:sz w:val="20"/>
        </w:rPr>
        <w:t xml:space="preserve">2.4.1.3. Духовно-нравственного воспитания на основе духовно-нравственной культуры народов России, традиционных религий народов России, формирование традиционных российских семейных ценностей; воспитание честности, доброты, милосердия, справедливости, дружелюбия и взаимопомощи, уважения к старшим, к памяти предков.</w:t>
      </w:r>
    </w:p>
    <w:p>
      <w:pPr>
        <w:pStyle w:val="0"/>
        <w:spacing w:before="200" w:line-rule="auto"/>
        <w:ind w:firstLine="540"/>
        <w:jc w:val="both"/>
      </w:pPr>
      <w:r>
        <w:rPr>
          <w:sz w:val="20"/>
        </w:rPr>
        <w:t xml:space="preserve">2.4.1.4. Эстетического воспитания, способствующего формированию эстетической культуры на основе российских традиционных духовных ценностей, приобщение к лучшим образцам отечественного и мирового искусства.</w:t>
      </w:r>
    </w:p>
    <w:p>
      <w:pPr>
        <w:pStyle w:val="0"/>
        <w:spacing w:before="200" w:line-rule="auto"/>
        <w:ind w:firstLine="540"/>
        <w:jc w:val="both"/>
      </w:pPr>
      <w:r>
        <w:rPr>
          <w:sz w:val="20"/>
        </w:rPr>
        <w:t xml:space="preserve">2.4.1.5. Физического воспитания, ориентированного на формирование культуры здорового образа жизни и эмоционального благополучия - развитие физических способностей и двигательной активности с учетом возможностей и состояния здоровья, навыков безопасного поведения в природной и социальной среде, чрезвычайных ситуациях; преодоление недостатков двигательного и физического развития.</w:t>
      </w:r>
    </w:p>
    <w:p>
      <w:pPr>
        <w:pStyle w:val="0"/>
        <w:spacing w:before="200" w:line-rule="auto"/>
        <w:ind w:firstLine="540"/>
        <w:jc w:val="both"/>
      </w:pPr>
      <w:r>
        <w:rPr>
          <w:sz w:val="20"/>
        </w:rPr>
        <w:t xml:space="preserve">2.4.1.6. Трудового воспитания, основанного на воспитании уважения к труду, трудящимся, результатам труда (своего и других людей), ориентации на самостоятельность в быту, доступную трудовую деятельность, получение профессии, личностное самовыражение в продуктивном, нравственно достойном труде в российском обществе, достижение выдающихся результатов в профессиональной деятельности.</w:t>
      </w:r>
    </w:p>
    <w:p>
      <w:pPr>
        <w:pStyle w:val="0"/>
        <w:spacing w:before="200" w:line-rule="auto"/>
        <w:ind w:firstLine="540"/>
        <w:jc w:val="both"/>
      </w:pPr>
      <w:r>
        <w:rPr>
          <w:sz w:val="20"/>
        </w:rPr>
        <w:t xml:space="preserve">2.4.1.7. Экологического воспитания, способствующего формированию экологической культуры, ответственного, бережного отношения к природе, окружающей среде на основе российских традиционных духовных ценностей, навыков охраны, защиты, восстановления природы, окружающей среды.</w:t>
      </w:r>
    </w:p>
    <w:p>
      <w:pPr>
        <w:pStyle w:val="0"/>
        <w:spacing w:before="200" w:line-rule="auto"/>
        <w:ind w:firstLine="540"/>
        <w:jc w:val="both"/>
      </w:pPr>
      <w:r>
        <w:rPr>
          <w:sz w:val="20"/>
        </w:rPr>
        <w:t xml:space="preserve">2.4.1.8. Ценности научного познания, ориентированного на воспитание стремления к познанию себя и других людей, природы и общества, к получению знаний, качественного образования с учетом личностных интересов и общественных потребностей.</w:t>
      </w:r>
    </w:p>
    <w:p>
      <w:pPr>
        <w:pStyle w:val="0"/>
        <w:jc w:val="both"/>
      </w:pPr>
      <w:r>
        <w:rPr>
          <w:sz w:val="20"/>
        </w:rPr>
      </w:r>
    </w:p>
    <w:p>
      <w:pPr>
        <w:pStyle w:val="2"/>
        <w:outlineLvl w:val="3"/>
        <w:ind w:firstLine="540"/>
        <w:jc w:val="both"/>
      </w:pPr>
      <w:r>
        <w:rPr>
          <w:sz w:val="20"/>
        </w:rPr>
        <w:t xml:space="preserve">2.5. Целевые ориентиры результатов воспитания.</w:t>
      </w:r>
    </w:p>
    <w:p>
      <w:pPr>
        <w:pStyle w:val="0"/>
        <w:spacing w:before="200" w:line-rule="auto"/>
        <w:ind w:firstLine="540"/>
        <w:jc w:val="both"/>
      </w:pPr>
      <w:r>
        <w:rPr>
          <w:sz w:val="20"/>
        </w:rPr>
        <w:t xml:space="preserve">2.5.1. Требования к личностным результатам освоения обучающимися АООП ООО установлены ФГОС ООО.</w:t>
      </w:r>
    </w:p>
    <w:p>
      <w:pPr>
        <w:pStyle w:val="0"/>
        <w:spacing w:before="200" w:line-rule="auto"/>
        <w:ind w:firstLine="540"/>
        <w:jc w:val="both"/>
      </w:pPr>
      <w:r>
        <w:rPr>
          <w:sz w:val="20"/>
        </w:rPr>
        <w:t xml:space="preserve">На основании этих требований в данном разделе представлены целевые ориентиры результатов в воспитании, развитии личности обучающихся, на достижение которых должна быть направлена деятельность педагогического коллектива для выполнения требований ФГОС ООО.</w:t>
      </w:r>
    </w:p>
    <w:p>
      <w:pPr>
        <w:pStyle w:val="0"/>
        <w:spacing w:before="200" w:line-rule="auto"/>
        <w:ind w:firstLine="540"/>
        <w:jc w:val="both"/>
      </w:pPr>
      <w:r>
        <w:rPr>
          <w:sz w:val="20"/>
        </w:rPr>
        <w:t xml:space="preserve">2.5.2. Целевые ориентиры определены в соответствии с инвариантным содержанием воспитания обучающихся на основе российских базовых (гражданских, конституциональных) ценностей, обеспечивают единство воспитания, воспитательного пространства.</w:t>
      </w:r>
    </w:p>
    <w:p>
      <w:pPr>
        <w:pStyle w:val="0"/>
        <w:spacing w:before="200" w:line-rule="auto"/>
        <w:ind w:firstLine="540"/>
        <w:jc w:val="both"/>
      </w:pPr>
      <w:r>
        <w:rPr>
          <w:sz w:val="20"/>
        </w:rPr>
        <w:t xml:space="preserve">2.5.3. Целевые ориентиры результатов воспитания на уровне основного общего образования.</w:t>
      </w:r>
    </w:p>
    <w:p>
      <w:pPr>
        <w:pStyle w:val="0"/>
        <w:spacing w:before="200" w:line-rule="auto"/>
        <w:ind w:firstLine="540"/>
        <w:jc w:val="both"/>
      </w:pPr>
      <w:r>
        <w:rPr>
          <w:sz w:val="20"/>
        </w:rPr>
        <w:t xml:space="preserve">2.5.3.1. Гражданско-патриотическое воспитание:</w:t>
      </w:r>
    </w:p>
    <w:p>
      <w:pPr>
        <w:pStyle w:val="0"/>
        <w:spacing w:before="200" w:line-rule="auto"/>
        <w:ind w:firstLine="540"/>
        <w:jc w:val="both"/>
      </w:pPr>
      <w:r>
        <w:rPr>
          <w:sz w:val="20"/>
        </w:rPr>
        <w:t xml:space="preserve">знающий и любящий свою малую родину, свой край, имеющий представление о Родине - России, ее территории, расположении;</w:t>
      </w:r>
    </w:p>
    <w:p>
      <w:pPr>
        <w:pStyle w:val="0"/>
        <w:spacing w:before="200" w:line-rule="auto"/>
        <w:ind w:firstLine="540"/>
        <w:jc w:val="both"/>
      </w:pPr>
      <w:r>
        <w:rPr>
          <w:sz w:val="20"/>
        </w:rPr>
        <w:t xml:space="preserve">сознающий принадлежность к своему народу и к общности граждан России, проявляющий уважение к своему и другим народам;</w:t>
      </w:r>
    </w:p>
    <w:p>
      <w:pPr>
        <w:pStyle w:val="0"/>
        <w:spacing w:before="200" w:line-rule="auto"/>
        <w:ind w:firstLine="540"/>
        <w:jc w:val="both"/>
      </w:pPr>
      <w:r>
        <w:rPr>
          <w:sz w:val="20"/>
        </w:rPr>
        <w:t xml:space="preserve">понимающий свою сопричастность к прошлому, настоящему и будущему родного края, своей Родины - России, Российского государства;</w:t>
      </w:r>
    </w:p>
    <w:p>
      <w:pPr>
        <w:pStyle w:val="0"/>
        <w:spacing w:before="200" w:line-rule="auto"/>
        <w:ind w:firstLine="540"/>
        <w:jc w:val="both"/>
      </w:pPr>
      <w:r>
        <w:rPr>
          <w:sz w:val="20"/>
        </w:rPr>
        <w:t xml:space="preserve">понимающий значение гражданских символов (государственная символика России, своего региона), праздников, мест почитания героев и защитников Отечества, проявляющий к ним уважение;</w:t>
      </w:r>
    </w:p>
    <w:p>
      <w:pPr>
        <w:pStyle w:val="0"/>
        <w:spacing w:before="200" w:line-rule="auto"/>
        <w:ind w:firstLine="540"/>
        <w:jc w:val="both"/>
      </w:pPr>
      <w:r>
        <w:rPr>
          <w:sz w:val="20"/>
        </w:rPr>
        <w:t xml:space="preserve">имеющий первоначальные представления о правах и ответственности человека в обществе, гражданских правах и обязанностях;</w:t>
      </w:r>
    </w:p>
    <w:p>
      <w:pPr>
        <w:pStyle w:val="0"/>
        <w:spacing w:before="200" w:line-rule="auto"/>
        <w:ind w:firstLine="540"/>
        <w:jc w:val="both"/>
      </w:pPr>
      <w:r>
        <w:rPr>
          <w:sz w:val="20"/>
        </w:rPr>
        <w:t xml:space="preserve">принимающий участие в жизни класса, общеобразовательной организации, в доступной по возрасту социально значимой деятельности.</w:t>
      </w:r>
    </w:p>
    <w:p>
      <w:pPr>
        <w:pStyle w:val="0"/>
        <w:spacing w:before="200" w:line-rule="auto"/>
        <w:ind w:firstLine="540"/>
        <w:jc w:val="both"/>
      </w:pPr>
      <w:r>
        <w:rPr>
          <w:sz w:val="20"/>
        </w:rPr>
        <w:t xml:space="preserve">2.5.3.2. Духовно-нравственное воспитание:</w:t>
      </w:r>
    </w:p>
    <w:p>
      <w:pPr>
        <w:pStyle w:val="0"/>
        <w:spacing w:before="200" w:line-rule="auto"/>
        <w:ind w:firstLine="540"/>
        <w:jc w:val="both"/>
      </w:pPr>
      <w:r>
        <w:rPr>
          <w:sz w:val="20"/>
        </w:rPr>
        <w:t xml:space="preserve">уважающий духовно-нравственную культуру своей семьи, своего народа, семейные ценности с учетом национальной, религиозной принадлежности;</w:t>
      </w:r>
    </w:p>
    <w:p>
      <w:pPr>
        <w:pStyle w:val="0"/>
        <w:spacing w:before="200" w:line-rule="auto"/>
        <w:ind w:firstLine="540"/>
        <w:jc w:val="both"/>
      </w:pPr>
      <w:r>
        <w:rPr>
          <w:sz w:val="20"/>
        </w:rPr>
        <w:t xml:space="preserve">сознающий ценность каждой человеческой жизни, признающий индивидуальность и достоинство каждого человека;</w:t>
      </w:r>
    </w:p>
    <w:p>
      <w:pPr>
        <w:pStyle w:val="0"/>
        <w:spacing w:before="200" w:line-rule="auto"/>
        <w:ind w:firstLine="540"/>
        <w:jc w:val="both"/>
      </w:pPr>
      <w:r>
        <w:rPr>
          <w:sz w:val="20"/>
        </w:rPr>
        <w:t xml:space="preserve">доброжелательный, проявляющий сопереживание, готовность оказывать помощь, выражающий неприятие поведения, причиняющего физический и моральный вред другим людям, уважающий старших;</w:t>
      </w:r>
    </w:p>
    <w:p>
      <w:pPr>
        <w:pStyle w:val="0"/>
        <w:spacing w:before="200" w:line-rule="auto"/>
        <w:ind w:firstLine="540"/>
        <w:jc w:val="both"/>
      </w:pPr>
      <w:r>
        <w:rPr>
          <w:sz w:val="20"/>
        </w:rPr>
        <w:t xml:space="preserve">Умеющий оценивать поступки с позиции их соответствия нравственным нормам, осознающий ответственность за свои поступки.</w:t>
      </w:r>
    </w:p>
    <w:p>
      <w:pPr>
        <w:pStyle w:val="0"/>
        <w:spacing w:before="200" w:line-rule="auto"/>
        <w:ind w:firstLine="540"/>
        <w:jc w:val="both"/>
      </w:pPr>
      <w:r>
        <w:rPr>
          <w:sz w:val="20"/>
        </w:rPr>
        <w:t xml:space="preserve">Владеющий представлениями о многообразии языкового и культурного пространства России, имеющий первоначальные навыки общения с людьми разных народов, вероисповеданий.</w:t>
      </w:r>
    </w:p>
    <w:p>
      <w:pPr>
        <w:pStyle w:val="0"/>
        <w:spacing w:before="200" w:line-rule="auto"/>
        <w:ind w:firstLine="540"/>
        <w:jc w:val="both"/>
      </w:pPr>
      <w:r>
        <w:rPr>
          <w:sz w:val="20"/>
        </w:rPr>
        <w:t xml:space="preserve">Сознающий нравственную и эстетическую ценность литературы, родного языка, русского языка, проявляющий интерес к чтению.</w:t>
      </w:r>
    </w:p>
    <w:p>
      <w:pPr>
        <w:pStyle w:val="0"/>
        <w:spacing w:before="200" w:line-rule="auto"/>
        <w:ind w:firstLine="540"/>
        <w:jc w:val="both"/>
      </w:pPr>
      <w:r>
        <w:rPr>
          <w:sz w:val="20"/>
        </w:rPr>
        <w:t xml:space="preserve">2.5.3.3. Эстетическое воспитание:</w:t>
      </w:r>
    </w:p>
    <w:p>
      <w:pPr>
        <w:pStyle w:val="0"/>
        <w:spacing w:before="200" w:line-rule="auto"/>
        <w:ind w:firstLine="540"/>
        <w:jc w:val="both"/>
      </w:pPr>
      <w:r>
        <w:rPr>
          <w:sz w:val="20"/>
        </w:rPr>
        <w:t xml:space="preserve">способный воспринимать и чувствовать прекрасное в быту, природе, искусстве, творчестве людей;</w:t>
      </w:r>
    </w:p>
    <w:p>
      <w:pPr>
        <w:pStyle w:val="0"/>
        <w:spacing w:before="200" w:line-rule="auto"/>
        <w:ind w:firstLine="540"/>
        <w:jc w:val="both"/>
      </w:pPr>
      <w:r>
        <w:rPr>
          <w:sz w:val="20"/>
        </w:rPr>
        <w:t xml:space="preserve">проявляющий интерес и уважение к отечественной и мировой художественной культуре;</w:t>
      </w:r>
    </w:p>
    <w:p>
      <w:pPr>
        <w:pStyle w:val="0"/>
        <w:spacing w:before="200" w:line-rule="auto"/>
        <w:ind w:firstLine="540"/>
        <w:jc w:val="both"/>
      </w:pPr>
      <w:r>
        <w:rPr>
          <w:sz w:val="20"/>
        </w:rPr>
        <w:t xml:space="preserve">проявляющий стремление к самовыражению в разных видах художественной деятельности, искусстве.</w:t>
      </w:r>
    </w:p>
    <w:p>
      <w:pPr>
        <w:pStyle w:val="0"/>
        <w:spacing w:before="200" w:line-rule="auto"/>
        <w:ind w:firstLine="540"/>
        <w:jc w:val="both"/>
      </w:pPr>
      <w:r>
        <w:rPr>
          <w:sz w:val="20"/>
        </w:rPr>
        <w:t xml:space="preserve">2.5.3.4. Физическое воспитание, формирование культуры здоровья и эмоционального благополучия:</w:t>
      </w:r>
    </w:p>
    <w:p>
      <w:pPr>
        <w:pStyle w:val="0"/>
        <w:spacing w:before="200" w:line-rule="auto"/>
        <w:ind w:firstLine="540"/>
        <w:jc w:val="both"/>
      </w:pPr>
      <w:r>
        <w:rPr>
          <w:sz w:val="20"/>
        </w:rPr>
        <w:t xml:space="preserve">бережно относящийся к физическому здоровью, соблюдающий основные правила здорового и безопасного для себя и других людей образа жизни, в том числе в информационной среде;</w:t>
      </w:r>
    </w:p>
    <w:p>
      <w:pPr>
        <w:pStyle w:val="0"/>
        <w:spacing w:before="200" w:line-rule="auto"/>
        <w:ind w:firstLine="540"/>
        <w:jc w:val="both"/>
      </w:pPr>
      <w:r>
        <w:rPr>
          <w:sz w:val="20"/>
        </w:rPr>
        <w:t xml:space="preserve">владеющий основными навыками самообслуживания, личной и общественной гигиены, безопасного поведения в быту, природе, обществе;</w:t>
      </w:r>
    </w:p>
    <w:p>
      <w:pPr>
        <w:pStyle w:val="0"/>
        <w:spacing w:before="200" w:line-rule="auto"/>
        <w:ind w:firstLine="540"/>
        <w:jc w:val="both"/>
      </w:pPr>
      <w:r>
        <w:rPr>
          <w:sz w:val="20"/>
        </w:rPr>
        <w:t xml:space="preserve">ориентированный на физическое развитие и преодоление имеющихся ограничений с учетом возможностей здоровья, занятия физкультурой и спортом; стремящийся к регулярной двигательной активности;</w:t>
      </w:r>
    </w:p>
    <w:p>
      <w:pPr>
        <w:pStyle w:val="0"/>
        <w:spacing w:before="200" w:line-rule="auto"/>
        <w:ind w:firstLine="540"/>
        <w:jc w:val="both"/>
      </w:pPr>
      <w:r>
        <w:rPr>
          <w:sz w:val="20"/>
        </w:rPr>
        <w:t xml:space="preserve">сознающий и принимающий свою половую принадлежность, соответствующие ей психофизические и поведенческие особенности с учетом возраста.</w:t>
      </w:r>
    </w:p>
    <w:p>
      <w:pPr>
        <w:pStyle w:val="0"/>
        <w:spacing w:before="200" w:line-rule="auto"/>
        <w:ind w:firstLine="540"/>
        <w:jc w:val="both"/>
      </w:pPr>
      <w:r>
        <w:rPr>
          <w:sz w:val="20"/>
        </w:rPr>
        <w:t xml:space="preserve">2.5.3.5. Трудовое воспитание:</w:t>
      </w:r>
    </w:p>
    <w:p>
      <w:pPr>
        <w:pStyle w:val="0"/>
        <w:spacing w:before="200" w:line-rule="auto"/>
        <w:ind w:firstLine="540"/>
        <w:jc w:val="both"/>
      </w:pPr>
      <w:r>
        <w:rPr>
          <w:sz w:val="20"/>
        </w:rPr>
        <w:t xml:space="preserve">сознающий ценность труда в жизни человека, семьи, общества;</w:t>
      </w:r>
    </w:p>
    <w:p>
      <w:pPr>
        <w:pStyle w:val="0"/>
        <w:spacing w:before="200" w:line-rule="auto"/>
        <w:ind w:firstLine="540"/>
        <w:jc w:val="both"/>
      </w:pPr>
      <w:r>
        <w:rPr>
          <w:sz w:val="20"/>
        </w:rPr>
        <w:t xml:space="preserve">проявляющий уважение к труду, людям труда, бережное отношение к результатам труда, ответственное потребление;</w:t>
      </w:r>
    </w:p>
    <w:p>
      <w:pPr>
        <w:pStyle w:val="0"/>
        <w:spacing w:before="200" w:line-rule="auto"/>
        <w:ind w:firstLine="540"/>
        <w:jc w:val="both"/>
      </w:pPr>
      <w:r>
        <w:rPr>
          <w:sz w:val="20"/>
        </w:rPr>
        <w:t xml:space="preserve">стремящийся к самостоятельности и независимости в быту;</w:t>
      </w:r>
    </w:p>
    <w:p>
      <w:pPr>
        <w:pStyle w:val="0"/>
        <w:spacing w:before="200" w:line-rule="auto"/>
        <w:ind w:firstLine="540"/>
        <w:jc w:val="both"/>
      </w:pPr>
      <w:r>
        <w:rPr>
          <w:sz w:val="20"/>
        </w:rPr>
        <w:t xml:space="preserve">проявляющий интерес к разным профессиям;</w:t>
      </w:r>
    </w:p>
    <w:p>
      <w:pPr>
        <w:pStyle w:val="0"/>
        <w:spacing w:before="200" w:line-rule="auto"/>
        <w:ind w:firstLine="540"/>
        <w:jc w:val="both"/>
      </w:pPr>
      <w:r>
        <w:rPr>
          <w:sz w:val="20"/>
        </w:rPr>
        <w:t xml:space="preserve">участвующий в различных видах доступного по возрасту и состоянию здоровья труда, трудовой деятельности.</w:t>
      </w:r>
    </w:p>
    <w:p>
      <w:pPr>
        <w:pStyle w:val="0"/>
        <w:spacing w:before="200" w:line-rule="auto"/>
        <w:ind w:firstLine="540"/>
        <w:jc w:val="both"/>
      </w:pPr>
      <w:r>
        <w:rPr>
          <w:sz w:val="20"/>
        </w:rPr>
        <w:t xml:space="preserve">2.5.3.6. Экологическое воспитание:</w:t>
      </w:r>
    </w:p>
    <w:p>
      <w:pPr>
        <w:pStyle w:val="0"/>
        <w:spacing w:before="200" w:line-rule="auto"/>
        <w:ind w:firstLine="540"/>
        <w:jc w:val="both"/>
      </w:pPr>
      <w:r>
        <w:rPr>
          <w:sz w:val="20"/>
        </w:rPr>
        <w:t xml:space="preserve">понимающий ценность природы, зависимость жизни людей от природы, влияние людей на природу, окружающую среду;</w:t>
      </w:r>
    </w:p>
    <w:p>
      <w:pPr>
        <w:pStyle w:val="0"/>
        <w:spacing w:before="200" w:line-rule="auto"/>
        <w:ind w:firstLine="540"/>
        <w:jc w:val="both"/>
      </w:pPr>
      <w:r>
        <w:rPr>
          <w:sz w:val="20"/>
        </w:rPr>
        <w:t xml:space="preserve">проявляющий любовь и бережное отношение к природе, неприятие действий, приносящих вред природе, особенно живым существам;</w:t>
      </w:r>
    </w:p>
    <w:p>
      <w:pPr>
        <w:pStyle w:val="0"/>
        <w:spacing w:before="200" w:line-rule="auto"/>
        <w:ind w:firstLine="540"/>
        <w:jc w:val="both"/>
      </w:pPr>
      <w:r>
        <w:rPr>
          <w:sz w:val="20"/>
        </w:rPr>
        <w:t xml:space="preserve">выражающий готовность в своей деятельности придерживаться экологических норм.</w:t>
      </w:r>
    </w:p>
    <w:p>
      <w:pPr>
        <w:pStyle w:val="0"/>
        <w:spacing w:before="200" w:line-rule="auto"/>
        <w:ind w:firstLine="540"/>
        <w:jc w:val="both"/>
      </w:pPr>
      <w:r>
        <w:rPr>
          <w:sz w:val="20"/>
        </w:rPr>
        <w:t xml:space="preserve">2.5.3.7. Ценности научного познания:</w:t>
      </w:r>
    </w:p>
    <w:p>
      <w:pPr>
        <w:pStyle w:val="0"/>
        <w:spacing w:before="200" w:line-rule="auto"/>
        <w:ind w:firstLine="540"/>
        <w:jc w:val="both"/>
      </w:pPr>
      <w:r>
        <w:rPr>
          <w:sz w:val="20"/>
        </w:rPr>
        <w:t xml:space="preserve">выражающий познавательные интересы, активность, любознательность и самостоятельность в познании, интерес и уважение к научным знаниям, науке;</w:t>
      </w:r>
    </w:p>
    <w:p>
      <w:pPr>
        <w:pStyle w:val="0"/>
        <w:spacing w:before="200" w:line-rule="auto"/>
        <w:ind w:firstLine="540"/>
        <w:jc w:val="both"/>
      </w:pPr>
      <w:r>
        <w:rPr>
          <w:sz w:val="20"/>
        </w:rPr>
        <w:t xml:space="preserve">обладающий первоначальными представлениями о природных и социальных объектах, многообразии объектов и явлений природы, связи живой и неживой природы, о науке, научном знании;</w:t>
      </w:r>
    </w:p>
    <w:p>
      <w:pPr>
        <w:pStyle w:val="0"/>
        <w:spacing w:before="200" w:line-rule="auto"/>
        <w:ind w:firstLine="540"/>
        <w:jc w:val="both"/>
      </w:pPr>
      <w:r>
        <w:rPr>
          <w:sz w:val="20"/>
        </w:rPr>
        <w:t xml:space="preserve">имеющий первоначальные навыки наблюдений, систематизации и осмысления опыта в естественно-научной и гуманитарной областях знания.</w:t>
      </w:r>
    </w:p>
    <w:p>
      <w:pPr>
        <w:pStyle w:val="0"/>
        <w:jc w:val="both"/>
      </w:pPr>
      <w:r>
        <w:rPr>
          <w:sz w:val="20"/>
        </w:rPr>
      </w:r>
    </w:p>
    <w:p>
      <w:pPr>
        <w:pStyle w:val="2"/>
        <w:outlineLvl w:val="2"/>
        <w:ind w:firstLine="540"/>
        <w:jc w:val="both"/>
      </w:pPr>
      <w:r>
        <w:rPr>
          <w:sz w:val="20"/>
        </w:rPr>
        <w:t xml:space="preserve">3. Содержательный раздел.</w:t>
      </w:r>
    </w:p>
    <w:p>
      <w:pPr>
        <w:pStyle w:val="0"/>
        <w:jc w:val="both"/>
      </w:pPr>
      <w:r>
        <w:rPr>
          <w:sz w:val="20"/>
        </w:rPr>
      </w:r>
    </w:p>
    <w:p>
      <w:pPr>
        <w:pStyle w:val="2"/>
        <w:outlineLvl w:val="3"/>
        <w:ind w:firstLine="540"/>
        <w:jc w:val="both"/>
      </w:pPr>
      <w:r>
        <w:rPr>
          <w:sz w:val="20"/>
        </w:rPr>
        <w:t xml:space="preserve">3.1. Уклад образовательной организации.</w:t>
      </w:r>
    </w:p>
    <w:p>
      <w:pPr>
        <w:pStyle w:val="0"/>
        <w:spacing w:before="200" w:line-rule="auto"/>
        <w:ind w:firstLine="540"/>
        <w:jc w:val="both"/>
      </w:pPr>
      <w:r>
        <w:rPr>
          <w:sz w:val="20"/>
        </w:rPr>
        <w:t xml:space="preserve">3.1.1. В данном разделе раскрываются основные особенности уклада образовательной организации.</w:t>
      </w:r>
    </w:p>
    <w:p>
      <w:pPr>
        <w:pStyle w:val="0"/>
        <w:spacing w:before="200" w:line-rule="auto"/>
        <w:ind w:firstLine="540"/>
        <w:jc w:val="both"/>
      </w:pPr>
      <w:r>
        <w:rPr>
          <w:sz w:val="20"/>
        </w:rPr>
        <w:t xml:space="preserve">3.1.2. Уклад задает порядок жизни образовательной организации и аккумулирует ключевые характеристики, определяющие особенности воспитательного процесса. Уклад образовательной организации удерживает ценности, принципы, нравственную культуру взаимоотношений, традиции воспитания, в основе которых лежат российские базовые ценности, определяет условия и средства воспитания, отражающие самобытный облик общеобразовательной организации и ее репутацию в окружающем образовательном пространстве, социуме.</w:t>
      </w:r>
    </w:p>
    <w:p>
      <w:pPr>
        <w:pStyle w:val="0"/>
        <w:spacing w:before="200" w:line-rule="auto"/>
        <w:ind w:firstLine="540"/>
        <w:jc w:val="both"/>
      </w:pPr>
      <w:r>
        <w:rPr>
          <w:sz w:val="20"/>
        </w:rPr>
        <w:t xml:space="preserve">3.1.3. Ниже приведен перечень ряда основных и дополнительных характеристик, значимых для описания уклада, особенностей условий воспитания в образовательной организации.</w:t>
      </w:r>
    </w:p>
    <w:p>
      <w:pPr>
        <w:pStyle w:val="0"/>
        <w:spacing w:before="200" w:line-rule="auto"/>
        <w:ind w:firstLine="540"/>
        <w:jc w:val="both"/>
      </w:pPr>
      <w:r>
        <w:rPr>
          <w:sz w:val="20"/>
        </w:rPr>
        <w:t xml:space="preserve">3.1.4. Основные характеристики (целесообразно учитывать в описании):</w:t>
      </w:r>
    </w:p>
    <w:p>
      <w:pPr>
        <w:pStyle w:val="0"/>
        <w:spacing w:before="200" w:line-rule="auto"/>
        <w:ind w:firstLine="540"/>
        <w:jc w:val="both"/>
      </w:pPr>
      <w:r>
        <w:rPr>
          <w:sz w:val="20"/>
        </w:rPr>
        <w:t xml:space="preserve">основные вехи истории образовательной организации, выдающиеся события, деятели в ее истории;</w:t>
      </w:r>
    </w:p>
    <w:p>
      <w:pPr>
        <w:pStyle w:val="0"/>
        <w:spacing w:before="200" w:line-rule="auto"/>
        <w:ind w:firstLine="540"/>
        <w:jc w:val="both"/>
      </w:pPr>
      <w:r>
        <w:rPr>
          <w:sz w:val="20"/>
        </w:rPr>
        <w:t xml:space="preserve">цель образовательной организации в самосознании ее педагогического коллектива;</w:t>
      </w:r>
    </w:p>
    <w:p>
      <w:pPr>
        <w:pStyle w:val="0"/>
        <w:spacing w:before="200" w:line-rule="auto"/>
        <w:ind w:firstLine="540"/>
        <w:jc w:val="both"/>
      </w:pPr>
      <w:r>
        <w:rPr>
          <w:sz w:val="20"/>
        </w:rPr>
        <w:t xml:space="preserve">наиболее значимые традиционные дела, события, мероприятия в образовательной организации, составляющие основу воспитательной системы;</w:t>
      </w:r>
    </w:p>
    <w:p>
      <w:pPr>
        <w:pStyle w:val="0"/>
        <w:spacing w:before="200" w:line-rule="auto"/>
        <w:ind w:firstLine="540"/>
        <w:jc w:val="both"/>
      </w:pPr>
      <w:r>
        <w:rPr>
          <w:sz w:val="20"/>
        </w:rPr>
        <w:t xml:space="preserve">традиции и ритуалы, символика, особые нормы этикета в образовательной организации;</w:t>
      </w:r>
    </w:p>
    <w:p>
      <w:pPr>
        <w:pStyle w:val="0"/>
        <w:spacing w:before="200" w:line-rule="auto"/>
        <w:ind w:firstLine="540"/>
        <w:jc w:val="both"/>
      </w:pPr>
      <w:r>
        <w:rPr>
          <w:sz w:val="20"/>
        </w:rPr>
        <w:t xml:space="preserve">социальные партнеры образовательной организации, их роль, возможности в развитии, совершенствовании условий воспитания, воспитательной деятельности;</w:t>
      </w:r>
    </w:p>
    <w:p>
      <w:pPr>
        <w:pStyle w:val="0"/>
        <w:spacing w:before="200" w:line-rule="auto"/>
        <w:ind w:firstLine="540"/>
        <w:jc w:val="both"/>
      </w:pPr>
      <w:r>
        <w:rPr>
          <w:sz w:val="20"/>
        </w:rPr>
        <w:t xml:space="preserve">значимые для воспитания проекты и программы, в которых образовательная организация уже участвует или планирует участвовать (федеральные, региональные, муниципальные, международные, сетевые и другие), включенные в систему воспитательной деятельности;</w:t>
      </w:r>
    </w:p>
    <w:p>
      <w:pPr>
        <w:pStyle w:val="0"/>
        <w:spacing w:before="200" w:line-rule="auto"/>
        <w:ind w:firstLine="540"/>
        <w:jc w:val="both"/>
      </w:pPr>
      <w:r>
        <w:rPr>
          <w:sz w:val="20"/>
        </w:rPr>
        <w:t xml:space="preserve">реализуемые инновационные, перспективные воспитательные практики, определяющие "уникальность" образовательной организации; результаты их реализации, трансляции в системе образования;</w:t>
      </w:r>
    </w:p>
    <w:p>
      <w:pPr>
        <w:pStyle w:val="0"/>
        <w:spacing w:before="200" w:line-rule="auto"/>
        <w:ind w:firstLine="540"/>
        <w:jc w:val="both"/>
      </w:pPr>
      <w:r>
        <w:rPr>
          <w:sz w:val="20"/>
        </w:rPr>
        <w:t xml:space="preserve">наличие проблемных зон, дефицитов, препятствий достижению эффективных результатов в воспитательной деятельности и решения этих проблем, отсутствующие или недостаточно выраженные в массовой практике.</w:t>
      </w:r>
    </w:p>
    <w:p>
      <w:pPr>
        <w:pStyle w:val="0"/>
        <w:spacing w:before="200" w:line-rule="auto"/>
        <w:ind w:firstLine="540"/>
        <w:jc w:val="both"/>
      </w:pPr>
      <w:r>
        <w:rPr>
          <w:sz w:val="20"/>
        </w:rPr>
        <w:t xml:space="preserve">3.1.5. Дополнительные характеристики (могут учитываться в описании):</w:t>
      </w:r>
    </w:p>
    <w:p>
      <w:pPr>
        <w:pStyle w:val="0"/>
        <w:spacing w:before="200" w:line-rule="auto"/>
        <w:ind w:firstLine="540"/>
        <w:jc w:val="both"/>
      </w:pPr>
      <w:r>
        <w:rPr>
          <w:sz w:val="20"/>
        </w:rPr>
        <w:t xml:space="preserve">особенности местоположения и социокультурного окружения образовательной организации, историко-культурная, этнокультурная, конфессиональная специфика населения местности, включенность в историко-культурный контекст территории;</w:t>
      </w:r>
    </w:p>
    <w:p>
      <w:pPr>
        <w:pStyle w:val="0"/>
        <w:spacing w:before="200" w:line-rule="auto"/>
        <w:ind w:firstLine="540"/>
        <w:jc w:val="both"/>
      </w:pPr>
      <w:r>
        <w:rPr>
          <w:sz w:val="20"/>
        </w:rPr>
        <w:t xml:space="preserve">контингент обучающихся, их семей, его социально-культурные, этнокультурные, конфессиональные и иные особенности, состав (стабильный или нет), наличие и состав обучающихся с особыми образовательными потребностями, обучающихся с ОВЗ, находящихся в трудной жизненной ситуации и другое;</w:t>
      </w:r>
    </w:p>
    <w:p>
      <w:pPr>
        <w:pStyle w:val="0"/>
        <w:spacing w:before="200" w:line-rule="auto"/>
        <w:ind w:firstLine="540"/>
        <w:jc w:val="both"/>
      </w:pPr>
      <w:r>
        <w:rPr>
          <w:sz w:val="20"/>
        </w:rPr>
        <w:t xml:space="preserve">организационно-правовая форма образовательной организации, наличие разных уровней общего образования, направленность образовательных программ, в том числе наличие образовательных программ с углубленным изучением учебных предметов;</w:t>
      </w:r>
    </w:p>
    <w:p>
      <w:pPr>
        <w:pStyle w:val="0"/>
        <w:spacing w:before="200" w:line-rule="auto"/>
        <w:ind w:firstLine="540"/>
        <w:jc w:val="both"/>
      </w:pPr>
      <w:r>
        <w:rPr>
          <w:sz w:val="20"/>
        </w:rPr>
        <w:t xml:space="preserve">режим деятельности образовательной организации, в том числе характеристики по решению участников образовательных отношений (форма обучающихся, организация питания и другое);</w:t>
      </w:r>
    </w:p>
    <w:p>
      <w:pPr>
        <w:pStyle w:val="0"/>
        <w:spacing w:before="200" w:line-rule="auto"/>
        <w:ind w:firstLine="540"/>
        <w:jc w:val="both"/>
      </w:pPr>
      <w:r>
        <w:rPr>
          <w:sz w:val="20"/>
        </w:rPr>
        <w:t xml:space="preserve">наличие вариативных учебных курсов, практик гражданской, духовно-нравственной, социокультурной, экологической и другой воспитательной направленности, в том числе включенных в учебные планы по решению участников образовательных отношений, авторских курсов, программ воспитательной направленности, самостоятельно разработанных и реализуемых педагогическими работниками образовательной организации.</w:t>
      </w:r>
    </w:p>
    <w:p>
      <w:pPr>
        <w:pStyle w:val="0"/>
        <w:jc w:val="both"/>
      </w:pPr>
      <w:r>
        <w:rPr>
          <w:sz w:val="20"/>
        </w:rPr>
      </w:r>
    </w:p>
    <w:p>
      <w:pPr>
        <w:pStyle w:val="2"/>
        <w:outlineLvl w:val="3"/>
        <w:ind w:firstLine="540"/>
        <w:jc w:val="both"/>
      </w:pPr>
      <w:r>
        <w:rPr>
          <w:sz w:val="20"/>
        </w:rPr>
        <w:t xml:space="preserve">3.2. Виды, формы и содержание воспитательной деятельности.</w:t>
      </w:r>
    </w:p>
    <w:p>
      <w:pPr>
        <w:pStyle w:val="0"/>
        <w:spacing w:before="200" w:line-rule="auto"/>
        <w:ind w:firstLine="540"/>
        <w:jc w:val="both"/>
      </w:pPr>
      <w:r>
        <w:rPr>
          <w:sz w:val="20"/>
        </w:rPr>
        <w:t xml:space="preserve">3.2.1. Виды, формы и содержание воспитательной деятельности в этом разделе планируются, представляются по модулям.</w:t>
      </w:r>
    </w:p>
    <w:p>
      <w:pPr>
        <w:pStyle w:val="0"/>
        <w:spacing w:before="200" w:line-rule="auto"/>
        <w:ind w:firstLine="540"/>
        <w:jc w:val="both"/>
      </w:pPr>
      <w:r>
        <w:rPr>
          <w:sz w:val="20"/>
        </w:rPr>
        <w:t xml:space="preserve">В модуле описываются виды, формы и содержание воспитательной работы в учебном году в рамках определенного направления деятельности в образовательной организации. Все виды и формы деятельности обучающихся в рамках воспитательной работы при необходимости адаптируются с учетом особых образовательных потребностей и особенностей обучающихся. Каждый из модулей обладает воспитательным потенциалом с особыми условиями, средствами, возможностями воспитания (урочная деятельность, внеурочная деятельность, взаимодействие с родителями и другое).</w:t>
      </w:r>
    </w:p>
    <w:p>
      <w:pPr>
        <w:pStyle w:val="0"/>
        <w:spacing w:before="200" w:line-rule="auto"/>
        <w:ind w:firstLine="540"/>
        <w:jc w:val="both"/>
      </w:pPr>
      <w:r>
        <w:rPr>
          <w:sz w:val="20"/>
        </w:rPr>
        <w:t xml:space="preserve">3.2.2. В Программе воспитания представлены описания воспитательной работы в рамках основных (инвариантных) модулей, согласно правовым условиям реализации образовательных программ (урочная деятельность, внеурочная деятельность и другое). Раздел можно дополнить описанием дополнительных (вариативных) модулей, если такая деятельность реализуется в общеобразовательной организации (дополнительное образование, детские общественные объединения, школьные медиа, школьный музей, добровольческая деятельность, школьные спортивные клубы, школьные театры, наставничество, реабилитационная (абилитационная) деятельность), а также описанием иных модулей, разработанных образовательной организацией.</w:t>
      </w:r>
    </w:p>
    <w:p>
      <w:pPr>
        <w:pStyle w:val="0"/>
        <w:spacing w:before="200" w:line-rule="auto"/>
        <w:ind w:firstLine="540"/>
        <w:jc w:val="both"/>
      </w:pPr>
      <w:r>
        <w:rPr>
          <w:sz w:val="20"/>
        </w:rPr>
        <w:t xml:space="preserve">3.2.3. Последовательность описания модулей является ориентировочной, в рабочей программе воспитания образовательной организации их можно расположить в последовательности, соответствующей значимости в воспитательной деятельности образовательной организации по самооценке педагогического коллектива.</w:t>
      </w:r>
    </w:p>
    <w:p>
      <w:pPr>
        <w:pStyle w:val="0"/>
        <w:spacing w:before="200" w:line-rule="auto"/>
        <w:ind w:firstLine="540"/>
        <w:jc w:val="both"/>
      </w:pPr>
      <w:r>
        <w:rPr>
          <w:sz w:val="20"/>
        </w:rPr>
        <w:t xml:space="preserve">3.2.4. Модуль "Урочная деятельность".</w:t>
      </w:r>
    </w:p>
    <w:p>
      <w:pPr>
        <w:pStyle w:val="0"/>
        <w:spacing w:before="200" w:line-rule="auto"/>
        <w:ind w:firstLine="540"/>
        <w:jc w:val="both"/>
      </w:pPr>
      <w:r>
        <w:rPr>
          <w:sz w:val="20"/>
        </w:rPr>
        <w:t xml:space="preserve">Реализация воспитательного потенциала уроков (урочной деятельности, аудиторных занятий в рамках максимально допустимой учебной нагрузки) может предусматривать (указываются конкретные позиции, имеющиеся в образовательной организации или запланированные):</w:t>
      </w:r>
    </w:p>
    <w:p>
      <w:pPr>
        <w:pStyle w:val="0"/>
        <w:spacing w:before="200" w:line-rule="auto"/>
        <w:ind w:firstLine="540"/>
        <w:jc w:val="both"/>
      </w:pPr>
      <w:r>
        <w:rPr>
          <w:sz w:val="20"/>
        </w:rPr>
        <w:t xml:space="preserve">максимальное использование воспитательных возможностей содержания учебных предметов для формирования у обучающихся российских традиционных духовно-нравственных и социокультурных ценностей, российского исторического сознания на основе исторического просвещения; подбор соответствующего содержания уроков, заданий, вспомогательных материалов, проблемных ситуаций для обсуждений;</w:t>
      </w:r>
    </w:p>
    <w:p>
      <w:pPr>
        <w:pStyle w:val="0"/>
        <w:spacing w:before="200" w:line-rule="auto"/>
        <w:ind w:firstLine="540"/>
        <w:jc w:val="both"/>
      </w:pPr>
      <w:r>
        <w:rPr>
          <w:sz w:val="20"/>
        </w:rPr>
        <w:t xml:space="preserve">включение учителями в рабочие программы по учебным предметам, курсам, модулям целевых ориентиров результатов воспитания, их учет в определении воспитательных задач уроков, занятий;</w:t>
      </w:r>
    </w:p>
    <w:p>
      <w:pPr>
        <w:pStyle w:val="0"/>
        <w:spacing w:before="200" w:line-rule="auto"/>
        <w:ind w:firstLine="540"/>
        <w:jc w:val="both"/>
      </w:pPr>
      <w:r>
        <w:rPr>
          <w:sz w:val="20"/>
        </w:rPr>
        <w:t xml:space="preserve">включение учителями в рабочие программы учебных предметов, курсов, модулей тематики в соответствии с календарным планом воспитательной работы;</w:t>
      </w:r>
    </w:p>
    <w:p>
      <w:pPr>
        <w:pStyle w:val="0"/>
        <w:spacing w:before="200" w:line-rule="auto"/>
        <w:ind w:firstLine="540"/>
        <w:jc w:val="both"/>
      </w:pPr>
      <w:r>
        <w:rPr>
          <w:sz w:val="20"/>
        </w:rPr>
        <w:t xml:space="preserve">выбор методов, методик, технологий, оказывающих воспитательное воздействие на личность в соответствии с воспитательным идеалом, целью и задачами воспитания, целевыми ориентирами результатов воспитания; реализацию приоритета воспитания в учебной деятельности;</w:t>
      </w:r>
    </w:p>
    <w:p>
      <w:pPr>
        <w:pStyle w:val="0"/>
        <w:spacing w:before="200" w:line-rule="auto"/>
        <w:ind w:firstLine="540"/>
        <w:jc w:val="both"/>
      </w:pPr>
      <w:r>
        <w:rPr>
          <w:sz w:val="20"/>
        </w:rPr>
        <w:t xml:space="preserve">привлечение внимания обучающихся к ценностному аспекту изучаемых на уроках предметов, явлений и событий, инициирование обсуждений, высказываний своего мнения, выработки своего личностного отношения к изучаемым событиям, явлениям, лицам;</w:t>
      </w:r>
    </w:p>
    <w:p>
      <w:pPr>
        <w:pStyle w:val="0"/>
        <w:spacing w:before="200" w:line-rule="auto"/>
        <w:ind w:firstLine="540"/>
        <w:jc w:val="both"/>
      </w:pPr>
      <w:r>
        <w:rPr>
          <w:sz w:val="20"/>
        </w:rPr>
        <w:t xml:space="preserve">применение интерактивных форм учебной работы - интеллектуальных, стимулирующих познавательную мотивацию, игровых методик, дискуссий, дающих возможность приобрести опыт ведения конструктивного диалога; групповой работы, которая учит строить отношения и действовать в команде, способствует развитию критического мышления;</w:t>
      </w:r>
    </w:p>
    <w:p>
      <w:pPr>
        <w:pStyle w:val="0"/>
        <w:spacing w:before="200" w:line-rule="auto"/>
        <w:ind w:firstLine="540"/>
        <w:jc w:val="both"/>
      </w:pPr>
      <w:r>
        <w:rPr>
          <w:sz w:val="20"/>
        </w:rPr>
        <w:t xml:space="preserve">побуждение обучающихся соблюдать нормы поведения, правила общения со сверстниками и педагогическими работниками, соответствующие укладу общеобразовательной организации, установление и поддержку доброжелательной атмосферы;</w:t>
      </w:r>
    </w:p>
    <w:p>
      <w:pPr>
        <w:pStyle w:val="0"/>
        <w:spacing w:before="200" w:line-rule="auto"/>
        <w:ind w:firstLine="540"/>
        <w:jc w:val="both"/>
      </w:pPr>
      <w:r>
        <w:rPr>
          <w:sz w:val="20"/>
        </w:rPr>
        <w:t xml:space="preserve">организацию наставничества мотивированных и эрудированных обучающихся над неуспевающими одноклассниками, в том числе с особыми образовательными потребностями, дающего обучающимся социально значимый опыт сотрудничества и взаимной помощи;</w:t>
      </w:r>
    </w:p>
    <w:p>
      <w:pPr>
        <w:pStyle w:val="0"/>
        <w:spacing w:before="200" w:line-rule="auto"/>
        <w:ind w:firstLine="540"/>
        <w:jc w:val="both"/>
      </w:pPr>
      <w:r>
        <w:rPr>
          <w:sz w:val="20"/>
        </w:rPr>
        <w:t xml:space="preserve">инициирование и поддержку исследовательской деятельности обучающихся, планирование и выполнение индивидуальных и групповых проектов воспитательной направленности.</w:t>
      </w:r>
    </w:p>
    <w:p>
      <w:pPr>
        <w:pStyle w:val="0"/>
        <w:spacing w:before="200" w:line-rule="auto"/>
        <w:ind w:firstLine="540"/>
        <w:jc w:val="both"/>
      </w:pPr>
      <w:r>
        <w:rPr>
          <w:sz w:val="20"/>
        </w:rPr>
        <w:t xml:space="preserve">3.2.5. Модуль "Внеурочная деятельность".</w:t>
      </w:r>
    </w:p>
    <w:p>
      <w:pPr>
        <w:pStyle w:val="0"/>
        <w:spacing w:before="200" w:line-rule="auto"/>
        <w:ind w:firstLine="540"/>
        <w:jc w:val="both"/>
      </w:pPr>
      <w:r>
        <w:rPr>
          <w:sz w:val="20"/>
        </w:rPr>
        <w:t xml:space="preserve">Реализация воспитательного потенциала внеурочной деятельности в целях обеспечения индивидуальных потребностей обучающихся осуществляется в рамках выбранных ими курсов, занятий (указываются конкретные курсы, занятия, другие формы работы в рамках внеурочной деятельности, реализуемые в образовательной организации или запланированные):</w:t>
      </w:r>
    </w:p>
    <w:p>
      <w:pPr>
        <w:pStyle w:val="0"/>
        <w:spacing w:before="200" w:line-rule="auto"/>
        <w:ind w:firstLine="540"/>
        <w:jc w:val="both"/>
      </w:pPr>
      <w:r>
        <w:rPr>
          <w:sz w:val="20"/>
        </w:rPr>
        <w:t xml:space="preserve">курсы, занятия патриотической, гражданско-патриотической, военно-патриотической, краеведческой, историко-культурной направленности;</w:t>
      </w:r>
    </w:p>
    <w:p>
      <w:pPr>
        <w:pStyle w:val="0"/>
        <w:spacing w:before="200" w:line-rule="auto"/>
        <w:ind w:firstLine="540"/>
        <w:jc w:val="both"/>
      </w:pPr>
      <w:r>
        <w:rPr>
          <w:sz w:val="20"/>
        </w:rPr>
        <w:t xml:space="preserve">курсы, занятия духовно-нравственной направленности по религиозным культурам народов России, основам духовно-нравственной культуры народов России, духовно-историческому краеведению;</w:t>
      </w:r>
    </w:p>
    <w:p>
      <w:pPr>
        <w:pStyle w:val="0"/>
        <w:spacing w:before="200" w:line-rule="auto"/>
        <w:ind w:firstLine="540"/>
        <w:jc w:val="both"/>
      </w:pPr>
      <w:r>
        <w:rPr>
          <w:sz w:val="20"/>
        </w:rPr>
        <w:t xml:space="preserve">курсы, занятия познавательной, научной, исследовательской, просветительской направленности;</w:t>
      </w:r>
    </w:p>
    <w:p>
      <w:pPr>
        <w:pStyle w:val="0"/>
        <w:spacing w:before="200" w:line-rule="auto"/>
        <w:ind w:firstLine="540"/>
        <w:jc w:val="both"/>
      </w:pPr>
      <w:r>
        <w:rPr>
          <w:sz w:val="20"/>
        </w:rPr>
        <w:t xml:space="preserve">курсы, занятия экологической, природоохранной направленности; курсы, занятия в области искусств, художественного творчества разных видов и жанров;</w:t>
      </w:r>
    </w:p>
    <w:p>
      <w:pPr>
        <w:pStyle w:val="0"/>
        <w:spacing w:before="200" w:line-rule="auto"/>
        <w:ind w:firstLine="540"/>
        <w:jc w:val="both"/>
      </w:pPr>
      <w:r>
        <w:rPr>
          <w:sz w:val="20"/>
        </w:rPr>
        <w:t xml:space="preserve">курсы, занятия туристско-краеведческой направленности; курсы, занятия оздоровительной, реабилитационной (абилитационной) и спортивной направленности.</w:t>
      </w:r>
    </w:p>
    <w:p>
      <w:pPr>
        <w:pStyle w:val="0"/>
        <w:spacing w:before="200" w:line-rule="auto"/>
        <w:ind w:firstLine="540"/>
        <w:jc w:val="both"/>
      </w:pPr>
      <w:r>
        <w:rPr>
          <w:sz w:val="20"/>
        </w:rPr>
        <w:t xml:space="preserve">3.2.6. Модуль "Классное руководство".</w:t>
      </w:r>
    </w:p>
    <w:p>
      <w:pPr>
        <w:pStyle w:val="0"/>
        <w:spacing w:before="200" w:line-rule="auto"/>
        <w:ind w:firstLine="540"/>
        <w:jc w:val="both"/>
      </w:pPr>
      <w:r>
        <w:rPr>
          <w:sz w:val="20"/>
        </w:rPr>
        <w:t xml:space="preserve">Реализация воспитательного потенциала классного руководства как особого вида педагогической деятельности, направленной, в первую очередь, на решение задач воспитания и социализации обучающихся, может предусматривать (указываются конкретные позиции, имеющиеся в образовательной организации или запланированные):</w:t>
      </w:r>
    </w:p>
    <w:p>
      <w:pPr>
        <w:pStyle w:val="0"/>
        <w:spacing w:before="200" w:line-rule="auto"/>
        <w:ind w:firstLine="540"/>
        <w:jc w:val="both"/>
      </w:pPr>
      <w:r>
        <w:rPr>
          <w:sz w:val="20"/>
        </w:rPr>
        <w:t xml:space="preserve">планирование и проведение классных часов целевой воспитательной тематической направленности;</w:t>
      </w:r>
    </w:p>
    <w:p>
      <w:pPr>
        <w:pStyle w:val="0"/>
        <w:spacing w:before="200" w:line-rule="auto"/>
        <w:ind w:firstLine="540"/>
        <w:jc w:val="both"/>
      </w:pPr>
      <w:r>
        <w:rPr>
          <w:sz w:val="20"/>
        </w:rPr>
        <w:t xml:space="preserve">инициирование и поддержку классными руководителями участия классов в общешкольных делах, мероприятиях, оказание необходимой помощи обучающимся в их подготовке, проведении и анализе;</w:t>
      </w:r>
    </w:p>
    <w:p>
      <w:pPr>
        <w:pStyle w:val="0"/>
        <w:spacing w:before="200" w:line-rule="auto"/>
        <w:ind w:firstLine="540"/>
        <w:jc w:val="both"/>
      </w:pPr>
      <w:r>
        <w:rPr>
          <w:sz w:val="20"/>
        </w:rPr>
        <w:t xml:space="preserve">организацию интересных и полезных для личностного развития обучающихся совместных дел, позволяющих вовлекать в них обучающихся с разными потребностями, способностями, давать возможности для самореализации, устанавливать и укреплять доверительные отношения, стать для них значимым взрослым, задающим образцы поведения;</w:t>
      </w:r>
    </w:p>
    <w:p>
      <w:pPr>
        <w:pStyle w:val="0"/>
        <w:spacing w:before="200" w:line-rule="auto"/>
        <w:ind w:firstLine="540"/>
        <w:jc w:val="both"/>
      </w:pPr>
      <w:r>
        <w:rPr>
          <w:sz w:val="20"/>
        </w:rPr>
        <w:t xml:space="preserve">сплочение коллектива класса через игры и тренинги на командообразование, внеучебные и внешкольные мероприятия, походы, экскурсии, празднования дней рождения обучающихся, классные вечера;</w:t>
      </w:r>
    </w:p>
    <w:p>
      <w:pPr>
        <w:pStyle w:val="0"/>
        <w:spacing w:before="200" w:line-rule="auto"/>
        <w:ind w:firstLine="540"/>
        <w:jc w:val="both"/>
      </w:pPr>
      <w:r>
        <w:rPr>
          <w:sz w:val="20"/>
        </w:rPr>
        <w:t xml:space="preserve">выработку совместно с обучающимися правил поведения класса, участие в выработке таких правил поведения в образовательной организации;</w:t>
      </w:r>
    </w:p>
    <w:p>
      <w:pPr>
        <w:pStyle w:val="0"/>
        <w:spacing w:before="200" w:line-rule="auto"/>
        <w:ind w:firstLine="540"/>
        <w:jc w:val="both"/>
      </w:pPr>
      <w:r>
        <w:rPr>
          <w:sz w:val="20"/>
        </w:rPr>
        <w:t xml:space="preserve">изучение особенностей личностного развития обучающихся путем наблюдения за их поведением, в специально создаваемых педагогических ситуациях, в играх, беседах по нравственным проблемам; результаты наблюдения сверяются с результатами бесед с родителями, учителями, а также (при необходимости) с педагогом-психологом;</w:t>
      </w:r>
    </w:p>
    <w:p>
      <w:pPr>
        <w:pStyle w:val="0"/>
        <w:spacing w:before="200" w:line-rule="auto"/>
        <w:ind w:firstLine="540"/>
        <w:jc w:val="both"/>
      </w:pPr>
      <w:r>
        <w:rPr>
          <w:sz w:val="20"/>
        </w:rPr>
        <w:t xml:space="preserve">доверительное общение и поддержку обучающихся в решении проблем (налаживание взаимоотношений с одноклассниками или педагогами, успеваемость и другое), совместный поиск решений проблем, коррекцию поведения обучающихся через частные беседы индивидуально и вместе с их родителями, с другими обучающимися класса;</w:t>
      </w:r>
    </w:p>
    <w:p>
      <w:pPr>
        <w:pStyle w:val="0"/>
        <w:spacing w:before="200" w:line-rule="auto"/>
        <w:ind w:firstLine="540"/>
        <w:jc w:val="both"/>
      </w:pPr>
      <w:r>
        <w:rPr>
          <w:sz w:val="20"/>
        </w:rPr>
        <w:t xml:space="preserve">индивидуальную работу с обучающимися класса по ведению личных портфолио, в которых они фиксируют свои учебные, творческие, спортивные, личностные достижения;</w:t>
      </w:r>
    </w:p>
    <w:p>
      <w:pPr>
        <w:pStyle w:val="0"/>
        <w:spacing w:before="200" w:line-rule="auto"/>
        <w:ind w:firstLine="540"/>
        <w:jc w:val="both"/>
      </w:pPr>
      <w:r>
        <w:rPr>
          <w:sz w:val="20"/>
        </w:rPr>
        <w:t xml:space="preserve">регулярные консультации с учителями-предметниками, направленные на формирование единства требований по вопросам воспитания и обучения, предупреждение и (или) разрешение конфликтов между учителями и обучающимися;</w:t>
      </w:r>
    </w:p>
    <w:p>
      <w:pPr>
        <w:pStyle w:val="0"/>
        <w:spacing w:before="200" w:line-rule="auto"/>
        <w:ind w:firstLine="540"/>
        <w:jc w:val="both"/>
      </w:pPr>
      <w:r>
        <w:rPr>
          <w:sz w:val="20"/>
        </w:rPr>
        <w:t xml:space="preserve">проведение педагогических советов для решения конкретных проблем класса, интеграции воспитательных влияний педагогов на обучающихся, привлечение учителей-предметников к участию в классных делах, дающих им возможность лучше узнавать и понимать обучающихся, общаясь и наблюдая их во внеучебной обстановке, участвовать в родительских собраниях класса;</w:t>
      </w:r>
    </w:p>
    <w:p>
      <w:pPr>
        <w:pStyle w:val="0"/>
        <w:spacing w:before="200" w:line-rule="auto"/>
        <w:ind w:firstLine="540"/>
        <w:jc w:val="both"/>
      </w:pPr>
      <w:r>
        <w:rPr>
          <w:sz w:val="20"/>
        </w:rPr>
        <w:t xml:space="preserve">организацию и проведение регулярных родительских собраний, информирование родителей об успехах и проблемах обучающихся, их положении в классе, жизни класса в целом, помощь родителям и иным членам семьи в отношениях с учителями, администрацией;</w:t>
      </w:r>
    </w:p>
    <w:p>
      <w:pPr>
        <w:pStyle w:val="0"/>
        <w:spacing w:before="200" w:line-rule="auto"/>
        <w:ind w:firstLine="540"/>
        <w:jc w:val="both"/>
      </w:pPr>
      <w:r>
        <w:rPr>
          <w:sz w:val="20"/>
        </w:rPr>
        <w:t xml:space="preserve">создание и организацию работы родительского комитета класса, участвующего в решении вопросов воспитания и обучения в классе, общеобразовательной организации;</w:t>
      </w:r>
    </w:p>
    <w:p>
      <w:pPr>
        <w:pStyle w:val="0"/>
        <w:spacing w:before="200" w:line-rule="auto"/>
        <w:ind w:firstLine="540"/>
        <w:jc w:val="both"/>
      </w:pPr>
      <w:r>
        <w:rPr>
          <w:sz w:val="20"/>
        </w:rPr>
        <w:t xml:space="preserve">привлечение родителей (законных представителей), членов семей обучающихся к организации и проведению воспитательных дел, мероприятий в классе и общеобразовательной организации;</w:t>
      </w:r>
    </w:p>
    <w:p>
      <w:pPr>
        <w:pStyle w:val="0"/>
        <w:spacing w:before="200" w:line-rule="auto"/>
        <w:ind w:firstLine="540"/>
        <w:jc w:val="both"/>
      </w:pPr>
      <w:r>
        <w:rPr>
          <w:sz w:val="20"/>
        </w:rPr>
        <w:t xml:space="preserve">проведение в классе праздников, конкурсов, соревнований и других мероприятий.</w:t>
      </w:r>
    </w:p>
    <w:p>
      <w:pPr>
        <w:pStyle w:val="0"/>
        <w:spacing w:before="200" w:line-rule="auto"/>
        <w:ind w:firstLine="540"/>
        <w:jc w:val="both"/>
      </w:pPr>
      <w:r>
        <w:rPr>
          <w:sz w:val="20"/>
        </w:rPr>
        <w:t xml:space="preserve">3.2.7. Модуль "Основные школьные дела".</w:t>
      </w:r>
    </w:p>
    <w:p>
      <w:pPr>
        <w:pStyle w:val="0"/>
        <w:spacing w:before="200" w:line-rule="auto"/>
        <w:ind w:firstLine="540"/>
        <w:jc w:val="both"/>
      </w:pPr>
      <w:r>
        <w:rPr>
          <w:sz w:val="20"/>
        </w:rPr>
        <w:t xml:space="preserve">Реализация воспитательного потенциала основных школьных дел может предусматривать (указываются конкретные позиции, имеющиеся в образовательной организации или запланированные):</w:t>
      </w:r>
    </w:p>
    <w:p>
      <w:pPr>
        <w:pStyle w:val="0"/>
        <w:spacing w:before="200" w:line-rule="auto"/>
        <w:ind w:firstLine="540"/>
        <w:jc w:val="both"/>
      </w:pPr>
      <w:r>
        <w:rPr>
          <w:sz w:val="20"/>
        </w:rPr>
        <w:t xml:space="preserve">общешкольные праздники, ежегодные творческие (театрализованные, музыкальные, литературные и другие) мероприятия, связанные с общероссийскими, региональными праздниками, памятными датами, в которых участвуют все классы;</w:t>
      </w:r>
    </w:p>
    <w:p>
      <w:pPr>
        <w:pStyle w:val="0"/>
        <w:spacing w:before="200" w:line-rule="auto"/>
        <w:ind w:firstLine="540"/>
        <w:jc w:val="both"/>
      </w:pPr>
      <w:r>
        <w:rPr>
          <w:sz w:val="20"/>
        </w:rPr>
        <w:t xml:space="preserve">участие во всероссийских акциях, посвященных значимым событиям в России, мире;</w:t>
      </w:r>
    </w:p>
    <w:p>
      <w:pPr>
        <w:pStyle w:val="0"/>
        <w:spacing w:before="200" w:line-rule="auto"/>
        <w:ind w:firstLine="540"/>
        <w:jc w:val="both"/>
      </w:pPr>
      <w:r>
        <w:rPr>
          <w:sz w:val="20"/>
        </w:rPr>
        <w:t xml:space="preserve">торжественные мероприятия, связанные с завершением образования, переходом на следующий уровень образования, символизирующие приобретение новых социальных статусов в образовательной организации, обществе;</w:t>
      </w:r>
    </w:p>
    <w:p>
      <w:pPr>
        <w:pStyle w:val="0"/>
        <w:spacing w:before="200" w:line-rule="auto"/>
        <w:ind w:firstLine="540"/>
        <w:jc w:val="both"/>
      </w:pPr>
      <w:r>
        <w:rPr>
          <w:sz w:val="20"/>
        </w:rPr>
        <w:t xml:space="preserve">церемонии награждения (по итогам учебного периода, года) обучающихся и педагогов за участие в жизни образовательной организации, достижения в конкурсах, соревнованиях, олимпиадах, вклад в развитие образовательной организации, своей местности;</w:t>
      </w:r>
    </w:p>
    <w:p>
      <w:pPr>
        <w:pStyle w:val="0"/>
        <w:spacing w:before="200" w:line-rule="auto"/>
        <w:ind w:firstLine="540"/>
        <w:jc w:val="both"/>
      </w:pPr>
      <w:r>
        <w:rPr>
          <w:sz w:val="20"/>
        </w:rPr>
        <w:t xml:space="preserve">социальные проекты в образовательной организации, совместно разрабатываемые и реализуемые обучающимися и педагогическими работниками, в том числе с участием социальных партнеров, комплексы дел благотворительной, экологической, патриотической, трудовой и другой направленности;</w:t>
      </w:r>
    </w:p>
    <w:p>
      <w:pPr>
        <w:pStyle w:val="0"/>
        <w:spacing w:before="200" w:line-rule="auto"/>
        <w:ind w:firstLine="540"/>
        <w:jc w:val="both"/>
      </w:pPr>
      <w:r>
        <w:rPr>
          <w:sz w:val="20"/>
        </w:rPr>
        <w:t xml:space="preserve">проводимые для жителей населенного пункта и организуемые совместно с семьями обучающихся праздники, фестивали, представления в связи с памятными датами, значимыми событиями для жителей населенного пункта;</w:t>
      </w:r>
    </w:p>
    <w:p>
      <w:pPr>
        <w:pStyle w:val="0"/>
        <w:spacing w:before="200" w:line-rule="auto"/>
        <w:ind w:firstLine="540"/>
        <w:jc w:val="both"/>
      </w:pPr>
      <w:r>
        <w:rPr>
          <w:sz w:val="20"/>
        </w:rPr>
        <w:t xml:space="preserve">разновозрастные сборы, многодневные выездные события, включающие в себя комплекс коллективных творческих дел гражданской, патриотической, историко-краеведческой, экологической, трудовой, спортивно-оздоровительной и другой направленности;</w:t>
      </w:r>
    </w:p>
    <w:p>
      <w:pPr>
        <w:pStyle w:val="0"/>
        <w:spacing w:before="200" w:line-rule="auto"/>
        <w:ind w:firstLine="540"/>
        <w:jc w:val="both"/>
      </w:pPr>
      <w:r>
        <w:rPr>
          <w:sz w:val="20"/>
        </w:rPr>
        <w:t xml:space="preserve">вовлечение по возможности каждого обучающегося в школьные дела в разных ролях (сценаристов, постановщиков, исполнителей, корреспондентов, ведущих, декораторов, музыкальных редакторов, ответственных за костюмы и оборудование, за приглашение и встречу гостей и других), помощь обучающимся в освоении навыков подготовки, проведения, анализа общешкольных дел;</w:t>
      </w:r>
    </w:p>
    <w:p>
      <w:pPr>
        <w:pStyle w:val="0"/>
        <w:spacing w:before="200" w:line-rule="auto"/>
        <w:ind w:firstLine="540"/>
        <w:jc w:val="both"/>
      </w:pPr>
      <w:r>
        <w:rPr>
          <w:sz w:val="20"/>
        </w:rPr>
        <w:t xml:space="preserve">наблюдение за поведением обучающихся в ситуациях подготовки, проведения, анализа основных школьных дел, мероприятий, их отношениями с обучающимися разных возрастов, с педагогическими работниками и другими взрослыми.</w:t>
      </w:r>
    </w:p>
    <w:p>
      <w:pPr>
        <w:pStyle w:val="0"/>
        <w:spacing w:before="200" w:line-rule="auto"/>
        <w:ind w:firstLine="540"/>
        <w:jc w:val="both"/>
      </w:pPr>
      <w:r>
        <w:rPr>
          <w:sz w:val="20"/>
        </w:rPr>
        <w:t xml:space="preserve">3.2.8. Модуль "Внешкольные мероприятия".</w:t>
      </w:r>
    </w:p>
    <w:p>
      <w:pPr>
        <w:pStyle w:val="0"/>
        <w:spacing w:before="200" w:line-rule="auto"/>
        <w:ind w:firstLine="540"/>
        <w:jc w:val="both"/>
      </w:pPr>
      <w:r>
        <w:rPr>
          <w:sz w:val="20"/>
        </w:rPr>
        <w:t xml:space="preserve">Реализация воспитательного потенциала внешкольных мероприятий может предусматривать (указываются конкретные позиции, имеющиеся в образовательной организации или запланированные):</w:t>
      </w:r>
    </w:p>
    <w:p>
      <w:pPr>
        <w:pStyle w:val="0"/>
        <w:spacing w:before="200" w:line-rule="auto"/>
        <w:ind w:firstLine="540"/>
        <w:jc w:val="both"/>
      </w:pPr>
      <w:r>
        <w:rPr>
          <w:sz w:val="20"/>
        </w:rPr>
        <w:t xml:space="preserve">общие внешкольные мероприятия, в том числе организуемые совместно с социальными партнерами образовательной организации;</w:t>
      </w:r>
    </w:p>
    <w:p>
      <w:pPr>
        <w:pStyle w:val="0"/>
        <w:spacing w:before="200" w:line-rule="auto"/>
        <w:ind w:firstLine="540"/>
        <w:jc w:val="both"/>
      </w:pPr>
      <w:r>
        <w:rPr>
          <w:sz w:val="20"/>
        </w:rPr>
        <w:t xml:space="preserve">внешкольные тематические мероприятия воспитательной направленности, организуемые педагогами по изучаемым в образовательной организации учебным предметам, курсам, модулям;</w:t>
      </w:r>
    </w:p>
    <w:p>
      <w:pPr>
        <w:pStyle w:val="0"/>
        <w:spacing w:before="200" w:line-rule="auto"/>
        <w:ind w:firstLine="540"/>
        <w:jc w:val="both"/>
      </w:pPr>
      <w:r>
        <w:rPr>
          <w:sz w:val="20"/>
        </w:rPr>
        <w:t xml:space="preserve">экскурсии, походы выходного дня (в музей, картинную галерею, технопарк, на предприятие и другое), организуемые в классах классными руководителями, в том числе совместно с родителями (законными представителями) обучающихся с привлечением их к планированию, организации, проведению, оценке мероприятия;</w:t>
      </w:r>
    </w:p>
    <w:p>
      <w:pPr>
        <w:pStyle w:val="0"/>
        <w:spacing w:before="200" w:line-rule="auto"/>
        <w:ind w:firstLine="540"/>
        <w:jc w:val="both"/>
      </w:pPr>
      <w:r>
        <w:rPr>
          <w:sz w:val="20"/>
        </w:rPr>
        <w:t xml:space="preserve">литературные, исторические, экологические и другие походы, экскурсии, экспедиции, слеты и другие, организуемые педагогическими работниками, в том числе совместно с родителями (законными представителями) обучающихся для изучения историко-культурных мест, событий, биографий проживавших в этой местности российских поэтов и писателей, деятелей науки, природных и историко-культурных ландшафтов, флоры и фауны и другого;</w:t>
      </w:r>
    </w:p>
    <w:p>
      <w:pPr>
        <w:pStyle w:val="0"/>
        <w:spacing w:before="200" w:line-rule="auto"/>
        <w:ind w:firstLine="540"/>
        <w:jc w:val="both"/>
      </w:pPr>
      <w:r>
        <w:rPr>
          <w:sz w:val="20"/>
        </w:rPr>
        <w:t xml:space="preserve">выездные события, включающие в себя комплекс коллективных творческих дел, в процессе которых складывается детско-взрослая общность, характеризующаяся доверительными взаимоотношениями, ответственным отношением к делу, атмосферой эмоционально-психологического комфорта.</w:t>
      </w:r>
    </w:p>
    <w:p>
      <w:pPr>
        <w:pStyle w:val="0"/>
        <w:spacing w:before="200" w:line-rule="auto"/>
        <w:ind w:firstLine="540"/>
        <w:jc w:val="both"/>
      </w:pPr>
      <w:r>
        <w:rPr>
          <w:sz w:val="20"/>
        </w:rPr>
        <w:t xml:space="preserve">3.2.9. Модуль "Организация предметно-пространственной среды". Реализация воспитательного потенциала предметно-пространственной среды может предусматривать совместную деятельность педагогов, обучающихся, других участников образовательных отношений по ее созданию, поддержанию, использованию в воспитательном процессе (указываются конкретные позиции, имеющиеся в образовательной организации или запланированные):</w:t>
      </w:r>
    </w:p>
    <w:p>
      <w:pPr>
        <w:pStyle w:val="0"/>
        <w:spacing w:before="200" w:line-rule="auto"/>
        <w:ind w:firstLine="540"/>
        <w:jc w:val="both"/>
      </w:pPr>
      <w:r>
        <w:rPr>
          <w:sz w:val="20"/>
        </w:rPr>
        <w:t xml:space="preserve">оформление внешнего вида здания, фасада, холла при входе в образовательную организацию государственной символикой Российской Федерации, субъекта Российской Федерации, муниципального образования (флаг, герб), изображениями символики Российского государства в разные периоды тысячелетней истории, исторической символики региона;</w:t>
      </w:r>
    </w:p>
    <w:p>
      <w:pPr>
        <w:pStyle w:val="0"/>
        <w:spacing w:before="200" w:line-rule="auto"/>
        <w:ind w:firstLine="540"/>
        <w:jc w:val="both"/>
      </w:pPr>
      <w:r>
        <w:rPr>
          <w:sz w:val="20"/>
        </w:rPr>
        <w:t xml:space="preserve">организацию и проведение церемоний поднятия (спуска) государственного флага Российской Федерации;</w:t>
      </w:r>
    </w:p>
    <w:p>
      <w:pPr>
        <w:pStyle w:val="0"/>
        <w:spacing w:before="200" w:line-rule="auto"/>
        <w:ind w:firstLine="540"/>
        <w:jc w:val="both"/>
      </w:pPr>
      <w:r>
        <w:rPr>
          <w:sz w:val="20"/>
        </w:rPr>
        <w:t xml:space="preserve">размещение карт России, регионов, муниципальных образований (современных и исторических, точных и стилизованных, географических, природных, культурологических, художественно оформленных, в том числе материалами, подготовленными обучающимися) с изображениями значимых культурных объектов местности, региона, России, памятных исторических, гражданских, народных, религиозных мест почитания, портретов выдающихся государственных деятелей России, деятелей культуры, науки, производства, искусства, военных, героев и защитников Отечества;</w:t>
      </w:r>
    </w:p>
    <w:p>
      <w:pPr>
        <w:pStyle w:val="0"/>
        <w:spacing w:before="200" w:line-rule="auto"/>
        <w:ind w:firstLine="540"/>
        <w:jc w:val="both"/>
      </w:pPr>
      <w:r>
        <w:rPr>
          <w:sz w:val="20"/>
        </w:rPr>
        <w:t xml:space="preserve">изготовление, размещение, обновление художественных изображений (символических, живописных, фотографических, интерактивных аудио и видео) природы России, региона, местности, предметов традиционной культуры и быта, духовной культуры народов России;</w:t>
      </w:r>
    </w:p>
    <w:p>
      <w:pPr>
        <w:pStyle w:val="0"/>
        <w:spacing w:before="200" w:line-rule="auto"/>
        <w:ind w:firstLine="540"/>
        <w:jc w:val="both"/>
      </w:pPr>
      <w:r>
        <w:rPr>
          <w:sz w:val="20"/>
        </w:rPr>
        <w:t xml:space="preserve">организацию и поддержание в образовательной организации звукового пространства позитивной духовно-нравственной, гражданско-патриотической воспитательной направленности (звонки-мелодии, музыка, информационные сообщения), исполнение гимна Российской Федерации;</w:t>
      </w:r>
    </w:p>
    <w:p>
      <w:pPr>
        <w:pStyle w:val="0"/>
        <w:spacing w:before="200" w:line-rule="auto"/>
        <w:ind w:firstLine="540"/>
        <w:jc w:val="both"/>
      </w:pPr>
      <w:r>
        <w:rPr>
          <w:sz w:val="20"/>
        </w:rPr>
        <w:t xml:space="preserve">разработку, оформление, поддержание, использование в воспитательном процессе "мест гражданского почитания" (в том числе если образовательная организация носит имя выдающегося исторического деятеля, ученого, героя, защитника Отечества и других) в помещениях образовательной организации или на прилегающей территории для общественно-гражданского почитания лиц, мест, событий в истории России; мемориалов воинской славы, памятников, памятных досок;</w:t>
      </w:r>
    </w:p>
    <w:p>
      <w:pPr>
        <w:pStyle w:val="0"/>
        <w:spacing w:before="200" w:line-rule="auto"/>
        <w:ind w:firstLine="540"/>
        <w:jc w:val="both"/>
      </w:pPr>
      <w:r>
        <w:rPr>
          <w:sz w:val="20"/>
        </w:rPr>
        <w:t xml:space="preserve">оформление и обновление "мест новостей", стендов в помещениях (холл первого этажа, рекреации), содержащих в доступной, привлекательной форме новостную информацию позитивного гражданско-патриотического, духовно-нравственного содержания, фотоотчеты об интересных событиях, поздравления педагогов и обучающихся и другое;</w:t>
      </w:r>
    </w:p>
    <w:p>
      <w:pPr>
        <w:pStyle w:val="0"/>
        <w:spacing w:before="200" w:line-rule="auto"/>
        <w:ind w:firstLine="540"/>
        <w:jc w:val="both"/>
      </w:pPr>
      <w:r>
        <w:rPr>
          <w:sz w:val="20"/>
        </w:rPr>
        <w:t xml:space="preserve">разработку и популяризацию символики образовательной организации (эмблема, флаг, логотип, элементы костюма обучающихся и другое), используемой как повседневно, так и в торжественные моменты;</w:t>
      </w:r>
    </w:p>
    <w:p>
      <w:pPr>
        <w:pStyle w:val="0"/>
        <w:spacing w:before="200" w:line-rule="auto"/>
        <w:ind w:firstLine="540"/>
        <w:jc w:val="both"/>
      </w:pPr>
      <w:r>
        <w:rPr>
          <w:sz w:val="20"/>
        </w:rPr>
        <w:t xml:space="preserve">подготовку и размещение регулярно сменяемых экспозиций творческих работ обучающихся в разных предметных областях, демонстрирующих их способности, знакомящих с работами друг друга;</w:t>
      </w:r>
    </w:p>
    <w:p>
      <w:pPr>
        <w:pStyle w:val="0"/>
        <w:spacing w:before="200" w:line-rule="auto"/>
        <w:ind w:firstLine="540"/>
        <w:jc w:val="both"/>
      </w:pPr>
      <w:r>
        <w:rPr>
          <w:sz w:val="20"/>
        </w:rPr>
        <w:t xml:space="preserve">поддержание эстетического вида и благоустройство всех помещений в образовательной организации, доступных и безопасных рекреационных зон, озеленение территории при образовательной организации;</w:t>
      </w:r>
    </w:p>
    <w:p>
      <w:pPr>
        <w:pStyle w:val="0"/>
        <w:spacing w:before="200" w:line-rule="auto"/>
        <w:ind w:firstLine="540"/>
        <w:jc w:val="both"/>
      </w:pPr>
      <w:r>
        <w:rPr>
          <w:sz w:val="20"/>
        </w:rPr>
        <w:t xml:space="preserve">разработку, оформление, поддержание и использование игровых пространств, спортивных и игровых площадок, зон активного и тихого отдыха;</w:t>
      </w:r>
    </w:p>
    <w:p>
      <w:pPr>
        <w:pStyle w:val="0"/>
        <w:spacing w:before="200" w:line-rule="auto"/>
        <w:ind w:firstLine="540"/>
        <w:jc w:val="both"/>
      </w:pPr>
      <w:r>
        <w:rPr>
          <w:sz w:val="20"/>
        </w:rPr>
        <w:t xml:space="preserve">создание и поддержание в вестибюле или библиотеке стеллажей свободного книгообмена, на которые обучающиеся, родители, педагоги могут выставлять для общего использования свои книги, брать для чтения другие;</w:t>
      </w:r>
    </w:p>
    <w:p>
      <w:pPr>
        <w:pStyle w:val="0"/>
        <w:spacing w:before="200" w:line-rule="auto"/>
        <w:ind w:firstLine="540"/>
        <w:jc w:val="both"/>
      </w:pPr>
      <w:r>
        <w:rPr>
          <w:sz w:val="20"/>
        </w:rPr>
        <w:t xml:space="preserve">деятельность классных руководителей и других педагогов вместе с обучающимися, их родителями по благоустройству, оформлению школьных аудиторий, пришкольной территории;</w:t>
      </w:r>
    </w:p>
    <w:p>
      <w:pPr>
        <w:pStyle w:val="0"/>
        <w:spacing w:before="200" w:line-rule="auto"/>
        <w:ind w:firstLine="540"/>
        <w:jc w:val="both"/>
      </w:pPr>
      <w:r>
        <w:rPr>
          <w:sz w:val="20"/>
        </w:rPr>
        <w:t xml:space="preserve">разработку и оформление пространств проведения значимых событий, праздников, церемоний, торжественных линеек, творческих вечеров (событийный дизайн);</w:t>
      </w:r>
    </w:p>
    <w:p>
      <w:pPr>
        <w:pStyle w:val="0"/>
        <w:spacing w:before="200" w:line-rule="auto"/>
        <w:ind w:firstLine="540"/>
        <w:jc w:val="both"/>
      </w:pPr>
      <w:r>
        <w:rPr>
          <w:sz w:val="20"/>
        </w:rPr>
        <w:t xml:space="preserve">разработку и обновление материалов (стендов, плакатов, инсталляций и других), акцентирующих внимание обучающихся на важных для воспитания ценностях, правилах, традициях, укладе образовательной организации, актуальных вопросах профилактики и безопасности.</w:t>
      </w:r>
    </w:p>
    <w:p>
      <w:pPr>
        <w:pStyle w:val="0"/>
        <w:spacing w:before="200" w:line-rule="auto"/>
        <w:ind w:firstLine="540"/>
        <w:jc w:val="both"/>
      </w:pPr>
      <w:r>
        <w:rPr>
          <w:sz w:val="20"/>
        </w:rPr>
        <w:t xml:space="preserve">Предметно-пространственная среда строится как максимально доступная для всех категорий обучающихся с ограниченными возможностями здоровья.</w:t>
      </w:r>
    </w:p>
    <w:p>
      <w:pPr>
        <w:pStyle w:val="0"/>
        <w:spacing w:before="200" w:line-rule="auto"/>
        <w:ind w:firstLine="540"/>
        <w:jc w:val="both"/>
      </w:pPr>
      <w:r>
        <w:rPr>
          <w:sz w:val="20"/>
        </w:rPr>
        <w:t xml:space="preserve">3.2.10. Модуль "Взаимодействие с родителями (законными представителями)".</w:t>
      </w:r>
    </w:p>
    <w:p>
      <w:pPr>
        <w:pStyle w:val="0"/>
        <w:spacing w:before="200" w:line-rule="auto"/>
        <w:ind w:firstLine="540"/>
        <w:jc w:val="both"/>
      </w:pPr>
      <w:r>
        <w:rPr>
          <w:sz w:val="20"/>
        </w:rPr>
        <w:t xml:space="preserve">Реализация воспитательного потенциала взаимодействия с родителями (законными представителями) обучающихся может предусматривать (указываются конкретные позиции, имеющиеся в образовательной организации или запланированные):</w:t>
      </w:r>
    </w:p>
    <w:p>
      <w:pPr>
        <w:pStyle w:val="0"/>
        <w:spacing w:before="200" w:line-rule="auto"/>
        <w:ind w:firstLine="540"/>
        <w:jc w:val="both"/>
      </w:pPr>
      <w:r>
        <w:rPr>
          <w:sz w:val="20"/>
        </w:rPr>
        <w:t xml:space="preserve">создание и деятельность в образовательной организации, в классах представительных органов родительского сообщества (родительского комитета образовательной организации, классов), участвующих в обсуждении и решении вопросов воспитания и обучения, деятельность представителей родительского сообщества в Управляющем совете образовательной организации;</w:t>
      </w:r>
    </w:p>
    <w:p>
      <w:pPr>
        <w:pStyle w:val="0"/>
        <w:spacing w:before="200" w:line-rule="auto"/>
        <w:ind w:firstLine="540"/>
        <w:jc w:val="both"/>
      </w:pPr>
      <w:r>
        <w:rPr>
          <w:sz w:val="20"/>
        </w:rPr>
        <w:t xml:space="preserve">тематические родительские собрания в классах, общешкольные родительские собрания по вопросам воспитания, взаимоотношений обучающихся и педагогов, условий обучения и воспитания;</w:t>
      </w:r>
    </w:p>
    <w:p>
      <w:pPr>
        <w:pStyle w:val="0"/>
        <w:spacing w:before="200" w:line-rule="auto"/>
        <w:ind w:firstLine="540"/>
        <w:jc w:val="both"/>
      </w:pPr>
      <w:r>
        <w:rPr>
          <w:sz w:val="20"/>
        </w:rPr>
        <w:t xml:space="preserve">родительские дни, в которые родители (законные представители) могут посещать уроки и внеурочные занятия;</w:t>
      </w:r>
    </w:p>
    <w:p>
      <w:pPr>
        <w:pStyle w:val="0"/>
        <w:spacing w:before="200" w:line-rule="auto"/>
        <w:ind w:firstLine="540"/>
        <w:jc w:val="both"/>
      </w:pPr>
      <w:r>
        <w:rPr>
          <w:sz w:val="20"/>
        </w:rPr>
        <w:t xml:space="preserve">работу семейных клубов, родительских гостиных, предоставляющих родителям, педагогам и обучающимся площадку для совместного досуга и общения, с обсуждением актуальных вопросов воспитания;</w:t>
      </w:r>
    </w:p>
    <w:p>
      <w:pPr>
        <w:pStyle w:val="0"/>
        <w:spacing w:before="200" w:line-rule="auto"/>
        <w:ind w:firstLine="540"/>
        <w:jc w:val="both"/>
      </w:pPr>
      <w:r>
        <w:rPr>
          <w:sz w:val="20"/>
        </w:rPr>
        <w:t xml:space="preserve">проведение тематических собраний (в том числе по инициативе родителей), на которых родители могут получать советы по вопросам воспитания, консультации психологов, врачей, социальных работников, служителей традиционных российских религий, обмениваться опытом;</w:t>
      </w:r>
    </w:p>
    <w:p>
      <w:pPr>
        <w:pStyle w:val="0"/>
        <w:spacing w:before="200" w:line-rule="auto"/>
        <w:ind w:firstLine="540"/>
        <w:jc w:val="both"/>
      </w:pPr>
      <w:r>
        <w:rPr>
          <w:sz w:val="20"/>
        </w:rPr>
        <w:t xml:space="preserve">родительские форумы на официальном сайте образовательной организации в сети Интернет, интернет-сообщества, группы с участием педагогов, на которых обсуждаются интересующие родителей вопросы, согласуется совместная деятельность;</w:t>
      </w:r>
    </w:p>
    <w:p>
      <w:pPr>
        <w:pStyle w:val="0"/>
        <w:spacing w:before="200" w:line-rule="auto"/>
        <w:ind w:firstLine="540"/>
        <w:jc w:val="both"/>
      </w:pPr>
      <w:r>
        <w:rPr>
          <w:sz w:val="20"/>
        </w:rPr>
        <w:t xml:space="preserve">участие родителей в психолого-педагогических консилиумах в случаях, предусмотренных нормативными документами о психолого-педагогическом консилиуме в образовательной организации в соответствии с порядком привлечения родителей (законных представителей);</w:t>
      </w:r>
    </w:p>
    <w:p>
      <w:pPr>
        <w:pStyle w:val="0"/>
        <w:spacing w:before="200" w:line-rule="auto"/>
        <w:ind w:firstLine="540"/>
        <w:jc w:val="both"/>
      </w:pPr>
      <w:r>
        <w:rPr>
          <w:sz w:val="20"/>
        </w:rPr>
        <w:t xml:space="preserve">привлечение родителей (законных представителей) к подготовке и проведению классных и общешкольных мероприятий;</w:t>
      </w:r>
    </w:p>
    <w:p>
      <w:pPr>
        <w:pStyle w:val="0"/>
        <w:spacing w:before="200" w:line-rule="auto"/>
        <w:ind w:firstLine="540"/>
        <w:jc w:val="both"/>
      </w:pPr>
      <w:r>
        <w:rPr>
          <w:sz w:val="20"/>
        </w:rPr>
        <w:t xml:space="preserve">при наличии среди обучающихся детей-сирот, оставшихся без попечения родителей, приемных детей целевое взаимодействие с их законными представителями.</w:t>
      </w:r>
    </w:p>
    <w:p>
      <w:pPr>
        <w:pStyle w:val="0"/>
        <w:spacing w:before="200" w:line-rule="auto"/>
        <w:ind w:firstLine="540"/>
        <w:jc w:val="both"/>
      </w:pPr>
      <w:r>
        <w:rPr>
          <w:sz w:val="20"/>
        </w:rPr>
        <w:t xml:space="preserve">3.2.11. Модуль "Самоуправление".</w:t>
      </w:r>
    </w:p>
    <w:p>
      <w:pPr>
        <w:pStyle w:val="0"/>
        <w:spacing w:before="200" w:line-rule="auto"/>
        <w:ind w:firstLine="540"/>
        <w:jc w:val="both"/>
      </w:pPr>
      <w:r>
        <w:rPr>
          <w:sz w:val="20"/>
        </w:rPr>
        <w:t xml:space="preserve">Реализация воспитательного потенциала ученического самоуправления в образовательной организации может предусматривать (указываются конкретные позиции, имеющиеся в образовательной организации или запланированные):</w:t>
      </w:r>
    </w:p>
    <w:p>
      <w:pPr>
        <w:pStyle w:val="0"/>
        <w:spacing w:before="200" w:line-rule="auto"/>
        <w:ind w:firstLine="540"/>
        <w:jc w:val="both"/>
      </w:pPr>
      <w:r>
        <w:rPr>
          <w:sz w:val="20"/>
        </w:rPr>
        <w:t xml:space="preserve">организацию и деятельность органов ученического самоуправления (совет обучающихся или других), избранных обучающимися;</w:t>
      </w:r>
    </w:p>
    <w:p>
      <w:pPr>
        <w:pStyle w:val="0"/>
        <w:spacing w:before="200" w:line-rule="auto"/>
        <w:ind w:firstLine="540"/>
        <w:jc w:val="both"/>
      </w:pPr>
      <w:r>
        <w:rPr>
          <w:sz w:val="20"/>
        </w:rPr>
        <w:t xml:space="preserve">представление органами ученического самоуправления интересов обучающихся в процессе управления образовательной организацией;</w:t>
      </w:r>
    </w:p>
    <w:p>
      <w:pPr>
        <w:pStyle w:val="0"/>
        <w:spacing w:before="200" w:line-rule="auto"/>
        <w:ind w:firstLine="540"/>
        <w:jc w:val="both"/>
      </w:pPr>
      <w:r>
        <w:rPr>
          <w:sz w:val="20"/>
        </w:rPr>
        <w:t xml:space="preserve">защиту органами ученического самоуправления законных интересов и прав обучающихся;</w:t>
      </w:r>
    </w:p>
    <w:p>
      <w:pPr>
        <w:pStyle w:val="0"/>
        <w:spacing w:before="200" w:line-rule="auto"/>
        <w:ind w:firstLine="540"/>
        <w:jc w:val="both"/>
      </w:pPr>
      <w:r>
        <w:rPr>
          <w:sz w:val="20"/>
        </w:rPr>
        <w:t xml:space="preserve">участие представителей органов ученического самоуправления в разработке, обсуждении и реализации рабочей программы воспитания, календарного плана воспитательной работы, в анализе воспитательной деятельности в образовательной организации.</w:t>
      </w:r>
    </w:p>
    <w:p>
      <w:pPr>
        <w:pStyle w:val="0"/>
        <w:spacing w:before="200" w:line-rule="auto"/>
        <w:ind w:firstLine="540"/>
        <w:jc w:val="both"/>
      </w:pPr>
      <w:r>
        <w:rPr>
          <w:sz w:val="20"/>
        </w:rPr>
        <w:t xml:space="preserve">3.2.12. Модуль "Профилактика и безопасность".</w:t>
      </w:r>
    </w:p>
    <w:p>
      <w:pPr>
        <w:pStyle w:val="0"/>
        <w:spacing w:before="200" w:line-rule="auto"/>
        <w:ind w:firstLine="540"/>
        <w:jc w:val="both"/>
      </w:pPr>
      <w:r>
        <w:rPr>
          <w:sz w:val="20"/>
        </w:rPr>
        <w:t xml:space="preserve">Реализация воспитательного потенциала профилактической деятельности в целях формирования и поддержки безопасной и комфортной среды в образовательной организации может предусматривать (указываются конкретные позиции, имеющиеся в образовательной организации или запланированные):</w:t>
      </w:r>
    </w:p>
    <w:p>
      <w:pPr>
        <w:pStyle w:val="0"/>
        <w:spacing w:before="200" w:line-rule="auto"/>
        <w:ind w:firstLine="540"/>
        <w:jc w:val="both"/>
      </w:pPr>
      <w:r>
        <w:rPr>
          <w:sz w:val="20"/>
        </w:rPr>
        <w:t xml:space="preserve">организацию деятельности педагогического коллектива по созданию в образовательной организации эффективной профилактической среды обеспечения безопасности жизнедеятельности как условия успешной воспитательной деятельности;</w:t>
      </w:r>
    </w:p>
    <w:p>
      <w:pPr>
        <w:pStyle w:val="0"/>
        <w:spacing w:before="200" w:line-rule="auto"/>
        <w:ind w:firstLine="540"/>
        <w:jc w:val="both"/>
      </w:pPr>
      <w:r>
        <w:rPr>
          <w:sz w:val="20"/>
        </w:rPr>
        <w:t xml:space="preserve">проведение исследований, мониторинга рисков безопасности и ресурсов повышения безопасности, выделение и психолого-педагогическое сопровождение групп риска обучающихся по разным направлениям (агрессивное поведение, зависимости и другое);</w:t>
      </w:r>
    </w:p>
    <w:p>
      <w:pPr>
        <w:pStyle w:val="0"/>
        <w:spacing w:before="200" w:line-rule="auto"/>
        <w:ind w:firstLine="540"/>
        <w:jc w:val="both"/>
      </w:pPr>
      <w:r>
        <w:rPr>
          <w:sz w:val="20"/>
        </w:rPr>
        <w:t xml:space="preserve">проведение коррекционно-воспитательной работы с обучающимся групп риска силами педагогического коллектива и с привлечением сторонних специалистов (психологов, конфликтологов, коррекционных педагогов, работников социальных служб, правоохранительных органов, опеки и других);</w:t>
      </w:r>
    </w:p>
    <w:p>
      <w:pPr>
        <w:pStyle w:val="0"/>
        <w:spacing w:before="200" w:line-rule="auto"/>
        <w:ind w:firstLine="540"/>
        <w:jc w:val="both"/>
      </w:pPr>
      <w:r>
        <w:rPr>
          <w:sz w:val="20"/>
        </w:rPr>
        <w:t xml:space="preserve">разработку и реализацию профилактических программ, направленных на работу как с девиантными обучающимися, так и с их окружением; организацию межведомственного взаимодействия;</w:t>
      </w:r>
    </w:p>
    <w:p>
      <w:pPr>
        <w:pStyle w:val="0"/>
        <w:spacing w:before="200" w:line-rule="auto"/>
        <w:ind w:firstLine="540"/>
        <w:jc w:val="both"/>
      </w:pPr>
      <w:r>
        <w:rPr>
          <w:sz w:val="20"/>
        </w:rPr>
        <w:t xml:space="preserve">вовлечение обучающихся в воспитательную деятельность, проекты, программы профилактической направленности социальных и природных рисков в образовательной организации и в социокультурном окружении с педагогами, родителями, социальными партнерами (антинаркотические, антиалкогольные, против курения, вовлечения в деструктивные детские и молодежные объединения, культы, субкультуры, группы в социальных сетях; по безопасности в цифровой среде, на транспорте, на воде, безопасности дорожного движения, противопожарной безопасности, антитеррористической и антиэкстремистской безопасности, гражданской обороне и другие);</w:t>
      </w:r>
    </w:p>
    <w:p>
      <w:pPr>
        <w:pStyle w:val="0"/>
        <w:spacing w:before="200" w:line-rule="auto"/>
        <w:ind w:firstLine="540"/>
        <w:jc w:val="both"/>
      </w:pPr>
      <w:r>
        <w:rPr>
          <w:sz w:val="20"/>
        </w:rPr>
        <w:t xml:space="preserve">организацию превентивной работы с обучающимися со сценариями социально одобряемого поведения, по развитию навыков саморефлексии, самоконтроля, устойчивости к негативным воздействиям, групповому давлению;</w:t>
      </w:r>
    </w:p>
    <w:p>
      <w:pPr>
        <w:pStyle w:val="0"/>
        <w:spacing w:before="200" w:line-rule="auto"/>
        <w:ind w:firstLine="540"/>
        <w:jc w:val="both"/>
      </w:pPr>
      <w:r>
        <w:rPr>
          <w:sz w:val="20"/>
        </w:rPr>
        <w:t xml:space="preserve">профилактику правонарушений, девиаций посредством организации деятельности, альтернативной девиантному поведению, - познания (путешествия), испытания себя (походы, спорт), значимого общения, творчества, деятельности (в том числе профессиональной, религиозно-духовной, благотворительной, художественной и другой);</w:t>
      </w:r>
    </w:p>
    <w:p>
      <w:pPr>
        <w:pStyle w:val="0"/>
        <w:spacing w:before="200" w:line-rule="auto"/>
        <w:ind w:firstLine="540"/>
        <w:jc w:val="both"/>
      </w:pPr>
      <w:r>
        <w:rPr>
          <w:sz w:val="20"/>
        </w:rPr>
        <w:t xml:space="preserve">предупреждение, профилактику и целенаправленную деятельность в случаях появления, расширения, влияния в образовательной организации маргинальных групп обучающихся (оставивших обучение, криминальной направленности, с агрессивным поведением и других);</w:t>
      </w:r>
    </w:p>
    <w:p>
      <w:pPr>
        <w:pStyle w:val="0"/>
        <w:spacing w:before="200" w:line-rule="auto"/>
        <w:ind w:firstLine="540"/>
        <w:jc w:val="both"/>
      </w:pPr>
      <w:r>
        <w:rPr>
          <w:sz w:val="20"/>
        </w:rPr>
        <w:t xml:space="preserve">профилактику расширения групп, семей обучающихся, требующих специальной психолого-педагогической поддержки и сопровождения (слабоуспевающие, социально запущенные, социально неадаптированные дети-мигранты, обучающиеся с ОВЗ и другие).</w:t>
      </w:r>
    </w:p>
    <w:p>
      <w:pPr>
        <w:pStyle w:val="0"/>
        <w:spacing w:before="200" w:line-rule="auto"/>
        <w:ind w:firstLine="540"/>
        <w:jc w:val="both"/>
      </w:pPr>
      <w:r>
        <w:rPr>
          <w:sz w:val="20"/>
        </w:rPr>
        <w:t xml:space="preserve">3.2.13. Модуль "Социальное партнерство".</w:t>
      </w:r>
    </w:p>
    <w:p>
      <w:pPr>
        <w:pStyle w:val="0"/>
        <w:spacing w:before="200" w:line-rule="auto"/>
        <w:ind w:firstLine="540"/>
        <w:jc w:val="both"/>
      </w:pPr>
      <w:r>
        <w:rPr>
          <w:sz w:val="20"/>
        </w:rPr>
        <w:t xml:space="preserve">Реализация воспитательного потенциала социального партнерства может предусматривать (указываются конкретные позиции, имеющиеся в образовательной организации или запланированные):</w:t>
      </w:r>
    </w:p>
    <w:p>
      <w:pPr>
        <w:pStyle w:val="0"/>
        <w:spacing w:before="200" w:line-rule="auto"/>
        <w:ind w:firstLine="540"/>
        <w:jc w:val="both"/>
      </w:pPr>
      <w:r>
        <w:rPr>
          <w:sz w:val="20"/>
        </w:rPr>
        <w:t xml:space="preserve">участие представителей организаций-партнеров, в том числе в соответствии с договорами о сотрудничестве, в проведении отдельных мероприятий в рамках рабочей программы воспитания и календарного плана воспитательной работы (дни открытых дверей, государственные, региональные, школьные праздники, торжественные мероприятия и другие);</w:t>
      </w:r>
    </w:p>
    <w:p>
      <w:pPr>
        <w:pStyle w:val="0"/>
        <w:spacing w:before="200" w:line-rule="auto"/>
        <w:ind w:firstLine="540"/>
        <w:jc w:val="both"/>
      </w:pPr>
      <w:r>
        <w:rPr>
          <w:sz w:val="20"/>
        </w:rPr>
        <w:t xml:space="preserve">участие представителей организаций-партнеров в проведении отдельных уроков, внеурочных занятий, внешкольных мероприятий соответствующей тематической направленности;</w:t>
      </w:r>
    </w:p>
    <w:p>
      <w:pPr>
        <w:pStyle w:val="0"/>
        <w:spacing w:before="200" w:line-rule="auto"/>
        <w:ind w:firstLine="540"/>
        <w:jc w:val="both"/>
      </w:pPr>
      <w:r>
        <w:rPr>
          <w:sz w:val="20"/>
        </w:rPr>
        <w:t xml:space="preserve">проведение на базе организаций-партнеров отдельных уроков, занятий, внешкольных мероприятий, акций воспитательной направленности;</w:t>
      </w:r>
    </w:p>
    <w:p>
      <w:pPr>
        <w:pStyle w:val="0"/>
        <w:spacing w:before="200" w:line-rule="auto"/>
        <w:ind w:firstLine="540"/>
        <w:jc w:val="both"/>
      </w:pPr>
      <w:r>
        <w:rPr>
          <w:sz w:val="20"/>
        </w:rPr>
        <w:t xml:space="preserve">проведение открытых дискуссионных площадок (детских, педагогических, родительских) с представителями организаций-партнеров для обсуждений актуальных проблем, касающихся жизни образовательной организации, муниципального образования, региона, страны;</w:t>
      </w:r>
    </w:p>
    <w:p>
      <w:pPr>
        <w:pStyle w:val="0"/>
        <w:spacing w:before="200" w:line-rule="auto"/>
        <w:ind w:firstLine="540"/>
        <w:jc w:val="both"/>
      </w:pPr>
      <w:r>
        <w:rPr>
          <w:sz w:val="20"/>
        </w:rPr>
        <w:t xml:space="preserve">реализация социальных проектов, совместно разрабатываемых обучающимися, педагогами с организациями-партнерами благотворительной, экологической, патриотической, трудовой и другой направленности, ориентированных на воспитание обучающихся, преобразование окружающего социума, позитивное воздействие на социальное окружение;</w:t>
      </w:r>
    </w:p>
    <w:p>
      <w:pPr>
        <w:pStyle w:val="0"/>
        <w:spacing w:before="200" w:line-rule="auto"/>
        <w:ind w:firstLine="540"/>
        <w:jc w:val="both"/>
      </w:pPr>
      <w:r>
        <w:rPr>
          <w:sz w:val="20"/>
        </w:rPr>
        <w:t xml:space="preserve">взаимодействие школы с общественными организациями лиц с инвалидностью (региональных отделений ВОРДИ, ВОГ, ВОС, и другими).</w:t>
      </w:r>
    </w:p>
    <w:p>
      <w:pPr>
        <w:pStyle w:val="0"/>
        <w:spacing w:before="200" w:line-rule="auto"/>
        <w:ind w:firstLine="540"/>
        <w:jc w:val="both"/>
      </w:pPr>
      <w:r>
        <w:rPr>
          <w:sz w:val="20"/>
        </w:rPr>
        <w:t xml:space="preserve">3.2.14. Модуль "Профориентация".</w:t>
      </w:r>
    </w:p>
    <w:p>
      <w:pPr>
        <w:pStyle w:val="0"/>
        <w:spacing w:before="200" w:line-rule="auto"/>
        <w:ind w:firstLine="540"/>
        <w:jc w:val="both"/>
      </w:pPr>
      <w:r>
        <w:rPr>
          <w:sz w:val="20"/>
        </w:rPr>
        <w:t xml:space="preserve">Реализация воспитательного потенциала профориентационной работы образовательной организации может предусматривать (указываются конкретные позиции, имеющиеся в общеобразовательной организации или запланированные):</w:t>
      </w:r>
    </w:p>
    <w:p>
      <w:pPr>
        <w:pStyle w:val="0"/>
        <w:spacing w:before="200" w:line-rule="auto"/>
        <w:ind w:firstLine="540"/>
        <w:jc w:val="both"/>
      </w:pPr>
      <w:r>
        <w:rPr>
          <w:sz w:val="20"/>
        </w:rPr>
        <w:t xml:space="preserve">проведение циклов профориентационных часов, направленных на подготовку обучающегося к осознанному планированию и реализации своего профессионального будущего;</w:t>
      </w:r>
    </w:p>
    <w:p>
      <w:pPr>
        <w:pStyle w:val="0"/>
        <w:spacing w:before="200" w:line-rule="auto"/>
        <w:ind w:firstLine="540"/>
        <w:jc w:val="both"/>
      </w:pPr>
      <w:r>
        <w:rPr>
          <w:sz w:val="20"/>
        </w:rPr>
        <w:t xml:space="preserve">профориентационные игры (игры-симуляции, деловые игры, квесты, кейсы), расширяющие знания о профессиях, способах выбора профессий, особенностях, условиях разной профессиональной деятельности;</w:t>
      </w:r>
    </w:p>
    <w:p>
      <w:pPr>
        <w:pStyle w:val="0"/>
        <w:spacing w:before="200" w:line-rule="auto"/>
        <w:ind w:firstLine="540"/>
        <w:jc w:val="both"/>
      </w:pPr>
      <w:r>
        <w:rPr>
          <w:sz w:val="20"/>
        </w:rPr>
        <w:t xml:space="preserve">экскурсии на предприятия, в организации, дающие начальные представления о существующих профессиях, доступных для обучающихся с НОДА, и условиях работы;</w:t>
      </w:r>
    </w:p>
    <w:p>
      <w:pPr>
        <w:pStyle w:val="0"/>
        <w:spacing w:before="200" w:line-rule="auto"/>
        <w:ind w:firstLine="540"/>
        <w:jc w:val="both"/>
      </w:pPr>
      <w:r>
        <w:rPr>
          <w:sz w:val="20"/>
        </w:rPr>
        <w:t xml:space="preserve">посещение профориентационных выставок, ярмарок профессий, тематических профориентационных парков, лагерей, дней открытых дверей в организациях профессионального, высшего образования;</w:t>
      </w:r>
    </w:p>
    <w:p>
      <w:pPr>
        <w:pStyle w:val="0"/>
        <w:spacing w:before="200" w:line-rule="auto"/>
        <w:ind w:firstLine="540"/>
        <w:jc w:val="both"/>
      </w:pPr>
      <w:r>
        <w:rPr>
          <w:sz w:val="20"/>
        </w:rPr>
        <w:t xml:space="preserve">организацию на базе детского лагеря при образовательной организации профориентационных смен с участием экспертов в области профориентации, где обучающиеся могут познакомиться с профессиями, получить представление об их специфике, попробовать свои силы в той или иной профессии, развить соответствующие навыки;</w:t>
      </w:r>
    </w:p>
    <w:p>
      <w:pPr>
        <w:pStyle w:val="0"/>
        <w:spacing w:before="200" w:line-rule="auto"/>
        <w:ind w:firstLine="540"/>
        <w:jc w:val="both"/>
      </w:pPr>
      <w:r>
        <w:rPr>
          <w:sz w:val="20"/>
        </w:rPr>
        <w:t xml:space="preserve">совместное с педагогами изучение обучающимися интернет-ресурсов, посвященных выбору профессий, прохождение профориентационного онлайн-тестирования, онлайн-курсов по интересующим профессиям и направлениям профессионального образования;</w:t>
      </w:r>
    </w:p>
    <w:p>
      <w:pPr>
        <w:pStyle w:val="0"/>
        <w:spacing w:before="200" w:line-rule="auto"/>
        <w:ind w:firstLine="540"/>
        <w:jc w:val="both"/>
      </w:pPr>
      <w:r>
        <w:rPr>
          <w:sz w:val="20"/>
        </w:rPr>
        <w:t xml:space="preserve">участие в работе всероссийских профориентационных проектов;</w:t>
      </w:r>
    </w:p>
    <w:p>
      <w:pPr>
        <w:pStyle w:val="0"/>
        <w:spacing w:before="200" w:line-rule="auto"/>
        <w:ind w:firstLine="540"/>
        <w:jc w:val="both"/>
      </w:pPr>
      <w:r>
        <w:rPr>
          <w:sz w:val="20"/>
        </w:rPr>
        <w:t xml:space="preserve">индивидуальное консультирование педагогом-психологом, учителем-дефектологом обучающихся и их родителей (законных представителей) по вопросам склонностей, способностей, иных индивидуальных особенностей обучающихся, которые могут иметь значение в выборе ими будущей профессии;</w:t>
      </w:r>
    </w:p>
    <w:p>
      <w:pPr>
        <w:pStyle w:val="0"/>
        <w:spacing w:before="200" w:line-rule="auto"/>
        <w:ind w:firstLine="540"/>
        <w:jc w:val="both"/>
      </w:pPr>
      <w:r>
        <w:rPr>
          <w:sz w:val="20"/>
        </w:rPr>
        <w:t xml:space="preserve">освоение обучающимися основ профессии в рамках различных курсов, включенных в обязательную часть образовательной программы, в рамках компонента участников образовательных отношений, внеурочной деятельности, дополнительного образования.</w:t>
      </w:r>
    </w:p>
    <w:p>
      <w:pPr>
        <w:pStyle w:val="0"/>
        <w:jc w:val="both"/>
      </w:pPr>
      <w:r>
        <w:rPr>
          <w:sz w:val="20"/>
        </w:rPr>
      </w:r>
    </w:p>
    <w:p>
      <w:pPr>
        <w:pStyle w:val="2"/>
        <w:outlineLvl w:val="2"/>
        <w:ind w:firstLine="540"/>
        <w:jc w:val="both"/>
      </w:pPr>
      <w:r>
        <w:rPr>
          <w:sz w:val="20"/>
        </w:rPr>
        <w:t xml:space="preserve">4. Организационный раздел.</w:t>
      </w:r>
    </w:p>
    <w:p>
      <w:pPr>
        <w:pStyle w:val="0"/>
        <w:jc w:val="both"/>
      </w:pPr>
      <w:r>
        <w:rPr>
          <w:sz w:val="20"/>
        </w:rPr>
      </w:r>
    </w:p>
    <w:p>
      <w:pPr>
        <w:pStyle w:val="2"/>
        <w:outlineLvl w:val="3"/>
        <w:ind w:firstLine="540"/>
        <w:jc w:val="both"/>
      </w:pPr>
      <w:r>
        <w:rPr>
          <w:sz w:val="20"/>
        </w:rPr>
        <w:t xml:space="preserve">4.1. Кадровое обеспечение.</w:t>
      </w:r>
    </w:p>
    <w:p>
      <w:pPr>
        <w:pStyle w:val="0"/>
        <w:spacing w:before="200" w:line-rule="auto"/>
        <w:ind w:firstLine="540"/>
        <w:jc w:val="both"/>
      </w:pPr>
      <w:r>
        <w:rPr>
          <w:sz w:val="20"/>
        </w:rPr>
        <w:t xml:space="preserve">В данном разделе могут быть представлены решения в образовательной организации, в соответствии с ФГОС общего образования всех уровней, по разделению функционала, связанного с планированием, организацией, обеспечением, реализацией воспитательной деятельности; по вопросам повышения квалификации педагогических работников в сфере воспитания; психолого-педагогического сопровождения обучающихся; по привлечению специалистов других организаций (образовательных, социальных, правоохранительных и других).</w:t>
      </w:r>
    </w:p>
    <w:p>
      <w:pPr>
        <w:pStyle w:val="0"/>
        <w:jc w:val="both"/>
      </w:pPr>
      <w:r>
        <w:rPr>
          <w:sz w:val="20"/>
        </w:rPr>
      </w:r>
    </w:p>
    <w:p>
      <w:pPr>
        <w:pStyle w:val="2"/>
        <w:outlineLvl w:val="3"/>
        <w:ind w:firstLine="540"/>
        <w:jc w:val="both"/>
      </w:pPr>
      <w:r>
        <w:rPr>
          <w:sz w:val="20"/>
        </w:rPr>
        <w:t xml:space="preserve">4.2. Нормативно-методическое обеспечение.</w:t>
      </w:r>
    </w:p>
    <w:p>
      <w:pPr>
        <w:pStyle w:val="0"/>
        <w:spacing w:before="200" w:line-rule="auto"/>
        <w:ind w:firstLine="540"/>
        <w:jc w:val="both"/>
      </w:pPr>
      <w:r>
        <w:rPr>
          <w:sz w:val="20"/>
        </w:rPr>
        <w:t xml:space="preserve">В данном разделе могут быть представлены решения на уровне образовательной организации по принятию, внесению изменений в должностные инструкции педагогических работников по вопросам воспитательной деятельности, ведению договорных отношений, сетевой форме организации образовательного процесса, сотрудничеству с социальными партнерами, нормативному, методическому обеспечению воспитательной деятельности.</w:t>
      </w:r>
    </w:p>
    <w:p>
      <w:pPr>
        <w:pStyle w:val="0"/>
        <w:spacing w:before="200" w:line-rule="auto"/>
        <w:ind w:firstLine="540"/>
        <w:jc w:val="both"/>
      </w:pPr>
      <w:r>
        <w:rPr>
          <w:sz w:val="20"/>
        </w:rPr>
        <w:t xml:space="preserve">Представляются ссылки на локальные нормативные акты, в которые вносятся изменения в связи с утверждением рабочей программы воспитания.</w:t>
      </w:r>
    </w:p>
    <w:p>
      <w:pPr>
        <w:pStyle w:val="0"/>
        <w:jc w:val="both"/>
      </w:pPr>
      <w:r>
        <w:rPr>
          <w:sz w:val="20"/>
        </w:rPr>
      </w:r>
    </w:p>
    <w:p>
      <w:pPr>
        <w:pStyle w:val="2"/>
        <w:outlineLvl w:val="3"/>
        <w:ind w:firstLine="540"/>
        <w:jc w:val="both"/>
      </w:pPr>
      <w:r>
        <w:rPr>
          <w:sz w:val="20"/>
        </w:rPr>
        <w:t xml:space="preserve">4.3. Требования к условиям работы с обучающимися с ОВЗ.</w:t>
      </w:r>
    </w:p>
    <w:p>
      <w:pPr>
        <w:pStyle w:val="0"/>
        <w:spacing w:before="200" w:line-rule="auto"/>
        <w:ind w:firstLine="540"/>
        <w:jc w:val="both"/>
      </w:pPr>
      <w:r>
        <w:rPr>
          <w:sz w:val="20"/>
        </w:rPr>
        <w:t xml:space="preserve">4.3.1. Требования к организации среды для обучающихся с ОВЗ определенной нозологической группы отражаются в АООП ООО.</w:t>
      </w:r>
    </w:p>
    <w:p>
      <w:pPr>
        <w:pStyle w:val="0"/>
        <w:spacing w:before="200" w:line-rule="auto"/>
        <w:ind w:firstLine="540"/>
        <w:jc w:val="both"/>
      </w:pPr>
      <w:r>
        <w:rPr>
          <w:sz w:val="20"/>
        </w:rPr>
        <w:t xml:space="preserve">4.3.2. Для реализации воспитательной работы с обучающимися с ОВЗ создаются специальные условия в соответствии с психофизическими особенностями таких обучающихся.</w:t>
      </w:r>
    </w:p>
    <w:p>
      <w:pPr>
        <w:pStyle w:val="0"/>
        <w:spacing w:before="200" w:line-rule="auto"/>
        <w:ind w:firstLine="540"/>
        <w:jc w:val="both"/>
      </w:pPr>
      <w:r>
        <w:rPr>
          <w:sz w:val="20"/>
        </w:rPr>
        <w:t xml:space="preserve">4.3.3. Особыми задачами воспитания обучающихся с ОВЗ являются:</w:t>
      </w:r>
    </w:p>
    <w:p>
      <w:pPr>
        <w:pStyle w:val="0"/>
        <w:spacing w:before="200" w:line-rule="auto"/>
        <w:ind w:firstLine="540"/>
        <w:jc w:val="both"/>
      </w:pPr>
      <w:r>
        <w:rPr>
          <w:sz w:val="20"/>
        </w:rPr>
        <w:t xml:space="preserve">обеспечение включенности обучающихся с ОВЗ во все виды деятельности в доступных для них пределах;</w:t>
      </w:r>
    </w:p>
    <w:p>
      <w:pPr>
        <w:pStyle w:val="0"/>
        <w:spacing w:before="200" w:line-rule="auto"/>
        <w:ind w:firstLine="540"/>
        <w:jc w:val="both"/>
      </w:pPr>
      <w:r>
        <w:rPr>
          <w:sz w:val="20"/>
        </w:rPr>
        <w:t xml:space="preserve">стимулирование стремления обучающихся к самостоятельности, независимости в быту, мобильности;</w:t>
      </w:r>
    </w:p>
    <w:p>
      <w:pPr>
        <w:pStyle w:val="0"/>
        <w:spacing w:before="200" w:line-rule="auto"/>
        <w:ind w:firstLine="540"/>
        <w:jc w:val="both"/>
      </w:pPr>
      <w:r>
        <w:rPr>
          <w:sz w:val="20"/>
        </w:rPr>
        <w:t xml:space="preserve">налаживание эмоционально-положительного взаимодействия с окружающими для их успешной социальной адаптации и интеграции в социум;</w:t>
      </w:r>
    </w:p>
    <w:p>
      <w:pPr>
        <w:pStyle w:val="0"/>
        <w:spacing w:before="200" w:line-rule="auto"/>
        <w:ind w:firstLine="540"/>
        <w:jc w:val="both"/>
      </w:pPr>
      <w:r>
        <w:rPr>
          <w:sz w:val="20"/>
        </w:rPr>
        <w:t xml:space="preserve">формирование доброжелательного отношения к обучающимся и их семьям со стороны всех участников образовательных отношений;</w:t>
      </w:r>
    </w:p>
    <w:p>
      <w:pPr>
        <w:pStyle w:val="0"/>
        <w:spacing w:before="200" w:line-rule="auto"/>
        <w:ind w:firstLine="540"/>
        <w:jc w:val="both"/>
      </w:pPr>
      <w:r>
        <w:rPr>
          <w:sz w:val="20"/>
        </w:rPr>
        <w:t xml:space="preserve">построение воспитательной деятельности с учетом индивидуальных особенностей и возможностей каждого обучающегося;</w:t>
      </w:r>
    </w:p>
    <w:p>
      <w:pPr>
        <w:pStyle w:val="0"/>
        <w:spacing w:before="200" w:line-rule="auto"/>
        <w:ind w:firstLine="540"/>
        <w:jc w:val="both"/>
      </w:pPr>
      <w:r>
        <w:rPr>
          <w:sz w:val="20"/>
        </w:rPr>
        <w:t xml:space="preserve">обеспечение психолого-педагогической поддержки семей обучающихся, содействие повышению уровня их педагогической, психологической, медико-социальной компетентности.</w:t>
      </w:r>
    </w:p>
    <w:p>
      <w:pPr>
        <w:pStyle w:val="0"/>
        <w:spacing w:before="200" w:line-rule="auto"/>
        <w:ind w:firstLine="540"/>
        <w:jc w:val="both"/>
      </w:pPr>
      <w:r>
        <w:rPr>
          <w:sz w:val="20"/>
        </w:rPr>
        <w:t xml:space="preserve">4.3.4. При организации воспитания обучающихся с ОВЗ необходимо ориентироваться на:</w:t>
      </w:r>
    </w:p>
    <w:p>
      <w:pPr>
        <w:pStyle w:val="0"/>
        <w:spacing w:before="200" w:line-rule="auto"/>
        <w:ind w:firstLine="540"/>
        <w:jc w:val="both"/>
      </w:pPr>
      <w:r>
        <w:rPr>
          <w:sz w:val="20"/>
        </w:rPr>
        <w:t xml:space="preserve">формирование личности обучающегося с использованием адекватных возрасту и физическому и (или) психическому состоянию методов воспитания;</w:t>
      </w:r>
    </w:p>
    <w:p>
      <w:pPr>
        <w:pStyle w:val="0"/>
        <w:spacing w:before="200" w:line-rule="auto"/>
        <w:ind w:firstLine="540"/>
        <w:jc w:val="both"/>
      </w:pPr>
      <w:r>
        <w:rPr>
          <w:sz w:val="20"/>
        </w:rPr>
        <w:t xml:space="preserve">создание оптимальных условий совместного воспитания и обучения обучающихся и их сверстников, с использованием адекватных вспомогательных средств и педагогических приемов, организацией совместных форм работы воспитателей, педагогов-психологов, учителей-логопедов, учителей-дефектологов;</w:t>
      </w:r>
    </w:p>
    <w:p>
      <w:pPr>
        <w:pStyle w:val="0"/>
        <w:spacing w:before="200" w:line-rule="auto"/>
        <w:ind w:firstLine="540"/>
        <w:jc w:val="both"/>
      </w:pPr>
      <w:r>
        <w:rPr>
          <w:sz w:val="20"/>
        </w:rPr>
        <w:t xml:space="preserve">личностно-ориентированный подход в организации всех видов деятельности обучающихся.</w:t>
      </w:r>
    </w:p>
    <w:p>
      <w:pPr>
        <w:pStyle w:val="0"/>
        <w:jc w:val="both"/>
      </w:pPr>
      <w:r>
        <w:rPr>
          <w:sz w:val="20"/>
        </w:rPr>
      </w:r>
    </w:p>
    <w:p>
      <w:pPr>
        <w:pStyle w:val="2"/>
        <w:outlineLvl w:val="3"/>
        <w:ind w:firstLine="540"/>
        <w:jc w:val="both"/>
      </w:pPr>
      <w:r>
        <w:rPr>
          <w:sz w:val="20"/>
        </w:rPr>
        <w:t xml:space="preserve">4.4. Система поощрения социальной успешности и проявлений активной жизненной позиции обучающихся.</w:t>
      </w:r>
    </w:p>
    <w:p>
      <w:pPr>
        <w:pStyle w:val="0"/>
        <w:spacing w:before="200" w:line-rule="auto"/>
        <w:ind w:firstLine="540"/>
        <w:jc w:val="both"/>
      </w:pPr>
      <w:r>
        <w:rPr>
          <w:sz w:val="20"/>
        </w:rPr>
        <w:t xml:space="preserve">4.4.1. Система поощрения проявлений активной жизненной позиции и социальной успешности обучающихся призвана способствовать формированию у обучающихся ориентации на активную жизненную позицию, инициативность, максимально вовлекать их в совместную деятельность в воспитательных целях.</w:t>
      </w:r>
    </w:p>
    <w:p>
      <w:pPr>
        <w:pStyle w:val="0"/>
        <w:spacing w:before="200" w:line-rule="auto"/>
        <w:ind w:firstLine="540"/>
        <w:jc w:val="both"/>
      </w:pPr>
      <w:r>
        <w:rPr>
          <w:sz w:val="20"/>
        </w:rPr>
        <w:t xml:space="preserve">4.4.2. Система проявлений активной жизненной позиции и поощрения социальной успешности обучающихся строится на принципах:</w:t>
      </w:r>
    </w:p>
    <w:p>
      <w:pPr>
        <w:pStyle w:val="0"/>
        <w:spacing w:before="200" w:line-rule="auto"/>
        <w:ind w:firstLine="540"/>
        <w:jc w:val="both"/>
      </w:pPr>
      <w:r>
        <w:rPr>
          <w:sz w:val="20"/>
        </w:rPr>
        <w:t xml:space="preserve">публичности, открытости поощрений (информирование всех обучающихся о награждении, проведение награждений в присутствии значительного числа обучающихся);</w:t>
      </w:r>
    </w:p>
    <w:p>
      <w:pPr>
        <w:pStyle w:val="0"/>
        <w:spacing w:before="200" w:line-rule="auto"/>
        <w:ind w:firstLine="540"/>
        <w:jc w:val="both"/>
      </w:pPr>
      <w:r>
        <w:rPr>
          <w:sz w:val="20"/>
        </w:rPr>
        <w:t xml:space="preserve">соответствия артефактов и процедур награждения укладу общеобразовательной организации, качеству воспитывающей среды, символике общеобразовательной организации;</w:t>
      </w:r>
    </w:p>
    <w:p>
      <w:pPr>
        <w:pStyle w:val="0"/>
        <w:spacing w:before="200" w:line-rule="auto"/>
        <w:ind w:firstLine="540"/>
        <w:jc w:val="both"/>
      </w:pPr>
      <w:r>
        <w:rPr>
          <w:sz w:val="20"/>
        </w:rPr>
        <w:t xml:space="preserve">прозрачности правил поощрения (наличие положения о награждениях, неукоснительное следование порядку, зафиксированному в этом документе, соблюдение справедливости при выдвижении кандидатур);</w:t>
      </w:r>
    </w:p>
    <w:p>
      <w:pPr>
        <w:pStyle w:val="0"/>
        <w:spacing w:before="200" w:line-rule="auto"/>
        <w:ind w:firstLine="540"/>
        <w:jc w:val="both"/>
      </w:pPr>
      <w:r>
        <w:rPr>
          <w:sz w:val="20"/>
        </w:rPr>
        <w:t xml:space="preserve">регулирования частоты награждений (недопущение избыточности в поощрениях, чрезмерно больших групп поощряемых и другое);</w:t>
      </w:r>
    </w:p>
    <w:p>
      <w:pPr>
        <w:pStyle w:val="0"/>
        <w:spacing w:before="200" w:line-rule="auto"/>
        <w:ind w:firstLine="540"/>
        <w:jc w:val="both"/>
      </w:pPr>
      <w:r>
        <w:rPr>
          <w:sz w:val="20"/>
        </w:rPr>
        <w:t xml:space="preserve">сочетания индивидуального и коллективного поощрения (использование индивидуальных и коллективных наград дает возможность стимулировать индивидуальную и коллективную активность обучающихся, преодолевать межличностные противоречия между обучающимися, получившими и не получившими награды);</w:t>
      </w:r>
    </w:p>
    <w:p>
      <w:pPr>
        <w:pStyle w:val="0"/>
        <w:spacing w:before="200" w:line-rule="auto"/>
        <w:ind w:firstLine="540"/>
        <w:jc w:val="both"/>
      </w:pPr>
      <w:r>
        <w:rPr>
          <w:sz w:val="20"/>
        </w:rPr>
        <w:t xml:space="preserve">привлечения к участию в системе поощрений на всех стадиях родителей (законных представителей) обучающихся, представителей родительского сообщества, самих обучающихся, их представителей (с учетом наличия ученического самоуправления), сторонних организаций, их статусных представителей;</w:t>
      </w:r>
    </w:p>
    <w:p>
      <w:pPr>
        <w:pStyle w:val="0"/>
        <w:spacing w:before="200" w:line-rule="auto"/>
        <w:ind w:firstLine="540"/>
        <w:jc w:val="both"/>
      </w:pPr>
      <w:r>
        <w:rPr>
          <w:sz w:val="20"/>
        </w:rPr>
        <w:t xml:space="preserve">дифференцированности поощрений (наличие уровней и типов наград позволяет продлить стимулирующее действие системы поощрения).</w:t>
      </w:r>
    </w:p>
    <w:p>
      <w:pPr>
        <w:pStyle w:val="0"/>
        <w:spacing w:before="200" w:line-rule="auto"/>
        <w:ind w:firstLine="540"/>
        <w:jc w:val="both"/>
      </w:pPr>
      <w:r>
        <w:rPr>
          <w:sz w:val="20"/>
        </w:rPr>
        <w:t xml:space="preserve">4.4.3. Формы поощрения проявлений активной жизненной позиции обучающихся и социальной успешности (формы могут быть изменены, их состав расширен): индивидуальные и групповые портфолио, рейтинги, благотворительная поддержка.</w:t>
      </w:r>
    </w:p>
    <w:p>
      <w:pPr>
        <w:pStyle w:val="0"/>
        <w:spacing w:before="200" w:line-rule="auto"/>
        <w:ind w:firstLine="540"/>
        <w:jc w:val="both"/>
      </w:pPr>
      <w:r>
        <w:rPr>
          <w:sz w:val="20"/>
        </w:rPr>
        <w:t xml:space="preserve">4.4.4. Ведение портфолио отражает деятельность обучающихся при ее организации и регулярном поощрении классными руководителями, поддержке родителями (законными представителями) по собиранию (накоплению) артефактов, фиксирующих и символизирующих достижения обучающегося.</w:t>
      </w:r>
    </w:p>
    <w:p>
      <w:pPr>
        <w:pStyle w:val="0"/>
        <w:spacing w:before="200" w:line-rule="auto"/>
        <w:ind w:firstLine="540"/>
        <w:jc w:val="both"/>
      </w:pPr>
      <w:r>
        <w:rPr>
          <w:sz w:val="20"/>
        </w:rPr>
        <w:t xml:space="preserve">Портфолио может включать артефакты признания личностных достижений, достижений в группе, участия в деятельности (грамоты, поощрительные письма, фотографии призов, фото изделий, работ и другого, участвовавшего в конкурсах). Кроме индивидуального портфолио возможно ведение портфолио класса.</w:t>
      </w:r>
    </w:p>
    <w:p>
      <w:pPr>
        <w:pStyle w:val="0"/>
        <w:spacing w:before="200" w:line-rule="auto"/>
        <w:ind w:firstLine="540"/>
        <w:jc w:val="both"/>
      </w:pPr>
      <w:r>
        <w:rPr>
          <w:sz w:val="20"/>
        </w:rPr>
        <w:t xml:space="preserve">4.4.5. Рейтинги формируются через размещение имен (фамилий) обучающихся или названий (номеров) групп обучающихся, классов в последовательности, определяемой их успешностью, достижениями.</w:t>
      </w:r>
    </w:p>
    <w:p>
      <w:pPr>
        <w:pStyle w:val="0"/>
        <w:spacing w:before="200" w:line-rule="auto"/>
        <w:ind w:firstLine="540"/>
        <w:jc w:val="both"/>
      </w:pPr>
      <w:r>
        <w:rPr>
          <w:sz w:val="20"/>
        </w:rPr>
        <w:t xml:space="preserve">4.4.6. Благотворительная поддержка обучающихся, групп обучающихся (классов) может заключаться в материальной поддержке проведения в образовательной организации воспитательных дел, мероприятий, проведения внешкольных мероприятий, различных форм совместной деятельности воспитательной направленности, в индивидуальной поддержке нуждающихся в помощи обучающихся, семей, педагогических работников.</w:t>
      </w:r>
    </w:p>
    <w:p>
      <w:pPr>
        <w:pStyle w:val="0"/>
        <w:spacing w:before="200" w:line-rule="auto"/>
        <w:ind w:firstLine="540"/>
        <w:jc w:val="both"/>
      </w:pPr>
      <w:r>
        <w:rPr>
          <w:sz w:val="20"/>
        </w:rPr>
        <w:t xml:space="preserve">Благотворительность предусматривает публичную презентацию благотворителей и их деятельности.</w:t>
      </w:r>
    </w:p>
    <w:p>
      <w:pPr>
        <w:pStyle w:val="0"/>
        <w:spacing w:before="200" w:line-rule="auto"/>
        <w:ind w:firstLine="540"/>
        <w:jc w:val="both"/>
      </w:pPr>
      <w:r>
        <w:rPr>
          <w:sz w:val="20"/>
        </w:rPr>
        <w:t xml:space="preserve">4.4.7. Использование рейтингов, их форма, публичность, привлечение благотворителей, в том числе из социальных партнеров, их статус, акции, деятельность должны соответствовать укладу общеобразовательной организации, цели, задачам, традициям воспитания, согласовываться с представителями родительского сообщества во избежание деструктивного воздействия на взаимоотношения в образовательной организации.</w:t>
      </w:r>
    </w:p>
    <w:p>
      <w:pPr>
        <w:pStyle w:val="0"/>
        <w:spacing w:before="200" w:line-rule="auto"/>
        <w:ind w:firstLine="540"/>
        <w:jc w:val="both"/>
      </w:pPr>
      <w:r>
        <w:rPr>
          <w:sz w:val="20"/>
        </w:rPr>
        <w:t xml:space="preserve">4.5. Анализ воспитательного процесса осуществляется в соответствии с целевыми ориентирами результатов воспитания, личностными результатами обучающихся на уровне основного общего образования, установленными ФГОС ООО.</w:t>
      </w:r>
    </w:p>
    <w:p>
      <w:pPr>
        <w:pStyle w:val="0"/>
        <w:spacing w:before="200" w:line-rule="auto"/>
        <w:ind w:firstLine="540"/>
        <w:jc w:val="both"/>
      </w:pPr>
      <w:r>
        <w:rPr>
          <w:sz w:val="20"/>
        </w:rPr>
        <w:t xml:space="preserve">Основным методом анализа воспитательного процесса в образовательной организации является ежегодный самоанализ воспитательной работы с целью выявления основных проблем и последующего их решения с привлечением (при необходимости) внешних экспертов, специалистов.</w:t>
      </w:r>
    </w:p>
    <w:p>
      <w:pPr>
        <w:pStyle w:val="0"/>
        <w:spacing w:before="200" w:line-rule="auto"/>
        <w:ind w:firstLine="540"/>
        <w:jc w:val="both"/>
      </w:pPr>
      <w:r>
        <w:rPr>
          <w:sz w:val="20"/>
        </w:rPr>
        <w:t xml:space="preserve">Планирование анализа воспитательного процесса включается в календарный план воспитательной работы.</w:t>
      </w:r>
    </w:p>
    <w:p>
      <w:pPr>
        <w:pStyle w:val="0"/>
        <w:jc w:val="both"/>
      </w:pPr>
      <w:r>
        <w:rPr>
          <w:sz w:val="20"/>
        </w:rPr>
      </w:r>
    </w:p>
    <w:p>
      <w:pPr>
        <w:pStyle w:val="2"/>
        <w:outlineLvl w:val="3"/>
        <w:ind w:firstLine="540"/>
        <w:jc w:val="both"/>
      </w:pPr>
      <w:r>
        <w:rPr>
          <w:sz w:val="20"/>
        </w:rPr>
        <w:t xml:space="preserve">4.6. Основные принципы самоанализа воспитательной работы:</w:t>
      </w:r>
    </w:p>
    <w:p>
      <w:pPr>
        <w:pStyle w:val="0"/>
        <w:spacing w:before="200" w:line-rule="auto"/>
        <w:ind w:firstLine="540"/>
        <w:jc w:val="both"/>
      </w:pPr>
      <w:r>
        <w:rPr>
          <w:sz w:val="20"/>
        </w:rPr>
        <w:t xml:space="preserve">взаимное уважение всех участников образовательных отношений;</w:t>
      </w:r>
    </w:p>
    <w:p>
      <w:pPr>
        <w:pStyle w:val="0"/>
        <w:spacing w:before="200" w:line-rule="auto"/>
        <w:ind w:firstLine="540"/>
        <w:jc w:val="both"/>
      </w:pPr>
      <w:r>
        <w:rPr>
          <w:sz w:val="20"/>
        </w:rPr>
        <w:t xml:space="preserve">приоритет анализа сущностных сторон воспитания ориентирует на изучение прежде всего не количественных, а качественных показателей, таких как сохранение уклада образовательной организации, содержание и разнообразие деятельности, стиль общения, отношений между педагогическими работниками, обучающимися и родителями;</w:t>
      </w:r>
    </w:p>
    <w:p>
      <w:pPr>
        <w:pStyle w:val="0"/>
        <w:spacing w:before="200" w:line-rule="auto"/>
        <w:ind w:firstLine="540"/>
        <w:jc w:val="both"/>
      </w:pPr>
      <w:r>
        <w:rPr>
          <w:sz w:val="20"/>
        </w:rPr>
        <w:t xml:space="preserve">развивающий характер осуществляемого анализа ориентирует на использование его результатов для совершенствования воспитательной деятельности педагогических работников (знания и сохранения в работе цели и задач воспитания, умелого планирования воспитательной работы, адекватного подбора видов, форм и содержания совместной деятельности с обучающимися, коллегами, социальными партнерами);</w:t>
      </w:r>
    </w:p>
    <w:p>
      <w:pPr>
        <w:pStyle w:val="0"/>
        <w:spacing w:before="200" w:line-rule="auto"/>
        <w:ind w:firstLine="540"/>
        <w:jc w:val="both"/>
      </w:pPr>
      <w:r>
        <w:rPr>
          <w:sz w:val="20"/>
        </w:rPr>
        <w:t xml:space="preserve">распределенная ответственность за результаты личностного развития обучающихся ориентирует на понимание того, что личностное развитие - это результат как организованного социального воспитания, в котором образовательная организация участвует наряду с другими социальными институтами, так и стихийной социализации, и саморазвития.</w:t>
      </w:r>
    </w:p>
    <w:p>
      <w:pPr>
        <w:pStyle w:val="0"/>
        <w:jc w:val="both"/>
      </w:pPr>
      <w:r>
        <w:rPr>
          <w:sz w:val="20"/>
        </w:rPr>
      </w:r>
    </w:p>
    <w:p>
      <w:pPr>
        <w:pStyle w:val="2"/>
        <w:outlineLvl w:val="3"/>
        <w:ind w:firstLine="540"/>
        <w:jc w:val="both"/>
      </w:pPr>
      <w:r>
        <w:rPr>
          <w:sz w:val="20"/>
        </w:rPr>
        <w:t xml:space="preserve">4.7. Основные направления анализа воспитательного процесса (предложенные направления можно уточнять, корректировать, исходя из особенностей уклада, традиций, ресурсов образовательной организации, контингента обучающихся и другого).</w:t>
      </w:r>
    </w:p>
    <w:p>
      <w:pPr>
        <w:pStyle w:val="0"/>
        <w:spacing w:before="200" w:line-rule="auto"/>
        <w:ind w:firstLine="540"/>
        <w:jc w:val="both"/>
      </w:pPr>
      <w:r>
        <w:rPr>
          <w:sz w:val="20"/>
        </w:rPr>
        <w:t xml:space="preserve">4.7.1. Результаты воспитания, социализации и саморазвития обучающихся.</w:t>
      </w:r>
    </w:p>
    <w:p>
      <w:pPr>
        <w:pStyle w:val="0"/>
        <w:spacing w:before="200" w:line-rule="auto"/>
        <w:ind w:firstLine="540"/>
        <w:jc w:val="both"/>
      </w:pPr>
      <w:r>
        <w:rPr>
          <w:sz w:val="20"/>
        </w:rPr>
        <w:t xml:space="preserve">Критерием, на основе которого осуществляется данный анализ, является динамика личностного развития обучающихся в каждом классе.</w:t>
      </w:r>
    </w:p>
    <w:p>
      <w:pPr>
        <w:pStyle w:val="0"/>
        <w:spacing w:before="200" w:line-rule="auto"/>
        <w:ind w:firstLine="540"/>
        <w:jc w:val="both"/>
      </w:pPr>
      <w:r>
        <w:rPr>
          <w:sz w:val="20"/>
        </w:rPr>
        <w:t xml:space="preserve">Анализ проводится классными руководителями вместе с заместителем директора по воспитательной работе (советником директора по воспитанию, педагогом-психологом, социальным педагогом (при наличии) с последующим обсуждением результатов на методическом объединении классных руководителей или педагогическом совете.</w:t>
      </w:r>
    </w:p>
    <w:p>
      <w:pPr>
        <w:pStyle w:val="0"/>
        <w:spacing w:before="200" w:line-rule="auto"/>
        <w:ind w:firstLine="540"/>
        <w:jc w:val="both"/>
      </w:pPr>
      <w:r>
        <w:rPr>
          <w:sz w:val="20"/>
        </w:rPr>
        <w:t xml:space="preserve">4.7.1.2. Основным способом получения информации о результатах воспитания, социализации и саморазвития обучающихся является педагогическое наблюдение.</w:t>
      </w:r>
    </w:p>
    <w:p>
      <w:pPr>
        <w:pStyle w:val="0"/>
        <w:spacing w:before="200" w:line-rule="auto"/>
        <w:ind w:firstLine="540"/>
        <w:jc w:val="both"/>
      </w:pPr>
      <w:r>
        <w:rPr>
          <w:sz w:val="20"/>
        </w:rPr>
        <w:t xml:space="preserve">4.7.1.3. Внимание педагогических работников сосредоточивается на вопросах:</w:t>
      </w:r>
    </w:p>
    <w:p>
      <w:pPr>
        <w:pStyle w:val="0"/>
        <w:spacing w:before="200" w:line-rule="auto"/>
        <w:ind w:firstLine="540"/>
        <w:jc w:val="both"/>
      </w:pPr>
      <w:r>
        <w:rPr>
          <w:sz w:val="20"/>
        </w:rPr>
        <w:t xml:space="preserve">какие проблемы, затруднения в личностном развитии обучающихся удалось решить за прошедший учебный год;</w:t>
      </w:r>
    </w:p>
    <w:p>
      <w:pPr>
        <w:pStyle w:val="0"/>
        <w:spacing w:before="200" w:line-rule="auto"/>
        <w:ind w:firstLine="540"/>
        <w:jc w:val="both"/>
      </w:pPr>
      <w:r>
        <w:rPr>
          <w:sz w:val="20"/>
        </w:rPr>
        <w:t xml:space="preserve">какие проблемы, затруднения решить не удалось и почему;</w:t>
      </w:r>
    </w:p>
    <w:p>
      <w:pPr>
        <w:pStyle w:val="0"/>
        <w:spacing w:before="200" w:line-rule="auto"/>
        <w:ind w:firstLine="540"/>
        <w:jc w:val="both"/>
      </w:pPr>
      <w:r>
        <w:rPr>
          <w:sz w:val="20"/>
        </w:rPr>
        <w:t xml:space="preserve">какие новые проблемы, трудности появились, над чем предстоит работать педагогическому коллективу.</w:t>
      </w:r>
    </w:p>
    <w:p>
      <w:pPr>
        <w:pStyle w:val="0"/>
        <w:spacing w:before="200" w:line-rule="auto"/>
        <w:ind w:firstLine="540"/>
        <w:jc w:val="both"/>
      </w:pPr>
      <w:r>
        <w:rPr>
          <w:sz w:val="20"/>
        </w:rPr>
        <w:t xml:space="preserve">4.7.2. Состояние совместной деятельности обучающихся и взрослых.</w:t>
      </w:r>
    </w:p>
    <w:p>
      <w:pPr>
        <w:pStyle w:val="0"/>
        <w:spacing w:before="200" w:line-rule="auto"/>
        <w:ind w:firstLine="540"/>
        <w:jc w:val="both"/>
      </w:pPr>
      <w:r>
        <w:rPr>
          <w:sz w:val="20"/>
        </w:rPr>
        <w:t xml:space="preserve">4.7.2.1. Критерием, на основе которого осуществляется данный анализ, является наличие интересной, событийно насыщенной и личностно развивающей совместной деятельности обучающихся и взрослых.</w:t>
      </w:r>
    </w:p>
    <w:p>
      <w:pPr>
        <w:pStyle w:val="0"/>
        <w:spacing w:before="200" w:line-rule="auto"/>
        <w:ind w:firstLine="540"/>
        <w:jc w:val="both"/>
      </w:pPr>
      <w:r>
        <w:rPr>
          <w:sz w:val="20"/>
        </w:rPr>
        <w:t xml:space="preserve">4.7.2.2. Анализ проводится заместителем директора по воспитательной работе (советником директора по воспитанию, педагогом-психологом, социальным педагогом (при наличии), классными руководителями с привлечением актива родителей (законных представителей) обучающихся, совета обучающихся.</w:t>
      </w:r>
    </w:p>
    <w:p>
      <w:pPr>
        <w:pStyle w:val="0"/>
        <w:spacing w:before="200" w:line-rule="auto"/>
        <w:ind w:firstLine="540"/>
        <w:jc w:val="both"/>
      </w:pPr>
      <w:r>
        <w:rPr>
          <w:sz w:val="20"/>
        </w:rPr>
        <w:t xml:space="preserve">4.7.2.3. Способами получения информации о состоянии организуемой совместной деятельности обучающихся и педагогических работников могут быть анкетирования и беседы с обучающимися и их родителями (законными представителями), педагогическими работниками, представителями совета обучающихся.</w:t>
      </w:r>
    </w:p>
    <w:p>
      <w:pPr>
        <w:pStyle w:val="0"/>
        <w:spacing w:before="200" w:line-rule="auto"/>
        <w:ind w:firstLine="540"/>
        <w:jc w:val="both"/>
      </w:pPr>
      <w:r>
        <w:rPr>
          <w:sz w:val="20"/>
        </w:rPr>
        <w:t xml:space="preserve">4.7.2.4. Результаты обсуждаются на заседании методических объединений классных руководителей или педагогическом совете.</w:t>
      </w:r>
    </w:p>
    <w:p>
      <w:pPr>
        <w:pStyle w:val="0"/>
        <w:spacing w:before="200" w:line-rule="auto"/>
        <w:ind w:firstLine="540"/>
        <w:jc w:val="both"/>
      </w:pPr>
      <w:r>
        <w:rPr>
          <w:sz w:val="20"/>
        </w:rPr>
        <w:t xml:space="preserve">4.7.2.5. Внимание сосредотачивается на вопросах, связанных с качеством (выбираются вопросы, которые помогут проанализировать проделанную работу):</w:t>
      </w:r>
    </w:p>
    <w:p>
      <w:pPr>
        <w:pStyle w:val="0"/>
        <w:spacing w:before="200" w:line-rule="auto"/>
        <w:ind w:firstLine="540"/>
        <w:jc w:val="both"/>
      </w:pPr>
      <w:r>
        <w:rPr>
          <w:sz w:val="20"/>
        </w:rPr>
        <w:t xml:space="preserve">реализации воспитательного потенциала урочной деятельности;</w:t>
      </w:r>
    </w:p>
    <w:p>
      <w:pPr>
        <w:pStyle w:val="0"/>
        <w:spacing w:before="200" w:line-rule="auto"/>
        <w:ind w:firstLine="540"/>
        <w:jc w:val="both"/>
      </w:pPr>
      <w:r>
        <w:rPr>
          <w:sz w:val="20"/>
        </w:rPr>
        <w:t xml:space="preserve">организуемой внеурочной деятельности обучающихся;</w:t>
      </w:r>
    </w:p>
    <w:p>
      <w:pPr>
        <w:pStyle w:val="0"/>
        <w:spacing w:before="200" w:line-rule="auto"/>
        <w:ind w:firstLine="540"/>
        <w:jc w:val="both"/>
      </w:pPr>
      <w:r>
        <w:rPr>
          <w:sz w:val="20"/>
        </w:rPr>
        <w:t xml:space="preserve">деятельности классных руководителей и их классов;</w:t>
      </w:r>
    </w:p>
    <w:p>
      <w:pPr>
        <w:pStyle w:val="0"/>
        <w:spacing w:before="200" w:line-rule="auto"/>
        <w:ind w:firstLine="540"/>
        <w:jc w:val="both"/>
      </w:pPr>
      <w:r>
        <w:rPr>
          <w:sz w:val="20"/>
        </w:rPr>
        <w:t xml:space="preserve">проводимых общешкольных основных дел, мероприятий;</w:t>
      </w:r>
    </w:p>
    <w:p>
      <w:pPr>
        <w:pStyle w:val="0"/>
        <w:spacing w:before="200" w:line-rule="auto"/>
        <w:ind w:firstLine="540"/>
        <w:jc w:val="both"/>
      </w:pPr>
      <w:r>
        <w:rPr>
          <w:sz w:val="20"/>
        </w:rPr>
        <w:t xml:space="preserve">внешкольных мероприятий;</w:t>
      </w:r>
    </w:p>
    <w:p>
      <w:pPr>
        <w:pStyle w:val="0"/>
        <w:spacing w:before="200" w:line-rule="auto"/>
        <w:ind w:firstLine="540"/>
        <w:jc w:val="both"/>
      </w:pPr>
      <w:r>
        <w:rPr>
          <w:sz w:val="20"/>
        </w:rPr>
        <w:t xml:space="preserve">создания и поддержки предметно-пространственной среды;</w:t>
      </w:r>
    </w:p>
    <w:p>
      <w:pPr>
        <w:pStyle w:val="0"/>
        <w:spacing w:before="200" w:line-rule="auto"/>
        <w:ind w:firstLine="540"/>
        <w:jc w:val="both"/>
      </w:pPr>
      <w:r>
        <w:rPr>
          <w:sz w:val="20"/>
        </w:rPr>
        <w:t xml:space="preserve">взаимодействия с родительским сообществом;</w:t>
      </w:r>
    </w:p>
    <w:p>
      <w:pPr>
        <w:pStyle w:val="0"/>
        <w:spacing w:before="200" w:line-rule="auto"/>
        <w:ind w:firstLine="540"/>
        <w:jc w:val="both"/>
      </w:pPr>
      <w:r>
        <w:rPr>
          <w:sz w:val="20"/>
        </w:rPr>
        <w:t xml:space="preserve">деятельности ученического самоуправления;</w:t>
      </w:r>
    </w:p>
    <w:p>
      <w:pPr>
        <w:pStyle w:val="0"/>
        <w:spacing w:before="200" w:line-rule="auto"/>
        <w:ind w:firstLine="540"/>
        <w:jc w:val="both"/>
      </w:pPr>
      <w:r>
        <w:rPr>
          <w:sz w:val="20"/>
        </w:rPr>
        <w:t xml:space="preserve">деятельности по профилактике и безопасности;</w:t>
      </w:r>
    </w:p>
    <w:p>
      <w:pPr>
        <w:pStyle w:val="0"/>
        <w:spacing w:before="200" w:line-rule="auto"/>
        <w:ind w:firstLine="540"/>
        <w:jc w:val="both"/>
      </w:pPr>
      <w:r>
        <w:rPr>
          <w:sz w:val="20"/>
        </w:rPr>
        <w:t xml:space="preserve">реализации потенциала социального партнерства;</w:t>
      </w:r>
    </w:p>
    <w:p>
      <w:pPr>
        <w:pStyle w:val="0"/>
        <w:spacing w:before="200" w:line-rule="auto"/>
        <w:ind w:firstLine="540"/>
        <w:jc w:val="both"/>
      </w:pPr>
      <w:r>
        <w:rPr>
          <w:sz w:val="20"/>
        </w:rPr>
        <w:t xml:space="preserve">деятельности по профориентации обучающихся;</w:t>
      </w:r>
    </w:p>
    <w:p>
      <w:pPr>
        <w:pStyle w:val="0"/>
        <w:spacing w:before="200" w:line-rule="auto"/>
        <w:ind w:firstLine="540"/>
        <w:jc w:val="both"/>
      </w:pPr>
      <w:r>
        <w:rPr>
          <w:sz w:val="20"/>
        </w:rPr>
        <w:t xml:space="preserve">и другое по дополнительным модулям.</w:t>
      </w:r>
    </w:p>
    <w:p>
      <w:pPr>
        <w:pStyle w:val="0"/>
        <w:spacing w:before="200" w:line-rule="auto"/>
        <w:ind w:firstLine="540"/>
        <w:jc w:val="both"/>
      </w:pPr>
      <w:r>
        <w:rPr>
          <w:sz w:val="20"/>
        </w:rPr>
        <w:t xml:space="preserve">4.7.2.6. Итогом самоанализа является перечень выявленных проблем, над решением которых предстоит работать педагогическому коллективу.</w:t>
      </w:r>
    </w:p>
    <w:p>
      <w:pPr>
        <w:pStyle w:val="0"/>
        <w:spacing w:before="200" w:line-rule="auto"/>
        <w:ind w:firstLine="540"/>
        <w:jc w:val="both"/>
      </w:pPr>
      <w:r>
        <w:rPr>
          <w:sz w:val="20"/>
        </w:rPr>
        <w:t xml:space="preserve">4.7.2.7. Итоги самоанализа оформляются в виде отчета, составляемого заместителем директора по воспитательной работе (совместно с советником директора по воспитательной работе при его наличии) в конце учебного года, рассматриваются и утверждаются педагогическим советом или иным коллегиальным органом управления в общеобразовательной организации.</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3</w:t>
      </w:r>
    </w:p>
    <w:p>
      <w:pPr>
        <w:pStyle w:val="0"/>
        <w:jc w:val="right"/>
      </w:pPr>
      <w:r>
        <w:rPr>
          <w:sz w:val="20"/>
        </w:rPr>
        <w:t xml:space="preserve">к Федеральной адаптированной</w:t>
      </w:r>
    </w:p>
    <w:p>
      <w:pPr>
        <w:pStyle w:val="0"/>
        <w:jc w:val="right"/>
      </w:pPr>
      <w:r>
        <w:rPr>
          <w:sz w:val="20"/>
        </w:rPr>
        <w:t xml:space="preserve">образовательной программе</w:t>
      </w:r>
    </w:p>
    <w:p>
      <w:pPr>
        <w:pStyle w:val="0"/>
        <w:jc w:val="right"/>
      </w:pPr>
      <w:r>
        <w:rPr>
          <w:sz w:val="20"/>
        </w:rPr>
        <w:t xml:space="preserve">основного общего образования</w:t>
      </w:r>
    </w:p>
    <w:p>
      <w:pPr>
        <w:pStyle w:val="0"/>
        <w:jc w:val="right"/>
      </w:pPr>
      <w:r>
        <w:rPr>
          <w:sz w:val="20"/>
        </w:rPr>
        <w:t xml:space="preserve">для обучающихся с ограниченными</w:t>
      </w:r>
    </w:p>
    <w:p>
      <w:pPr>
        <w:pStyle w:val="0"/>
        <w:jc w:val="right"/>
      </w:pPr>
      <w:r>
        <w:rPr>
          <w:sz w:val="20"/>
        </w:rPr>
        <w:t xml:space="preserve">возможностями здоровья,</w:t>
      </w:r>
    </w:p>
    <w:p>
      <w:pPr>
        <w:pStyle w:val="0"/>
        <w:jc w:val="right"/>
      </w:pPr>
      <w:r>
        <w:rPr>
          <w:sz w:val="20"/>
        </w:rPr>
        <w:t xml:space="preserve">утвержденной приказом</w:t>
      </w:r>
    </w:p>
    <w:p>
      <w:pPr>
        <w:pStyle w:val="0"/>
        <w:jc w:val="right"/>
      </w:pPr>
      <w:r>
        <w:rPr>
          <w:sz w:val="20"/>
        </w:rPr>
        <w:t xml:space="preserve">Минпросвещения России</w:t>
      </w:r>
    </w:p>
    <w:p>
      <w:pPr>
        <w:pStyle w:val="0"/>
        <w:jc w:val="right"/>
      </w:pPr>
      <w:r>
        <w:rPr>
          <w:sz w:val="20"/>
        </w:rPr>
        <w:t xml:space="preserve">от 24 ноября 2022 г. N 1025</w:t>
      </w:r>
    </w:p>
    <w:p>
      <w:pPr>
        <w:pStyle w:val="0"/>
        <w:jc w:val="both"/>
      </w:pPr>
      <w:r>
        <w:rPr>
          <w:sz w:val="20"/>
        </w:rPr>
      </w:r>
    </w:p>
    <w:bookmarkStart w:id="31921" w:name="P31921"/>
    <w:bookmarkEnd w:id="31921"/>
    <w:p>
      <w:pPr>
        <w:pStyle w:val="2"/>
        <w:jc w:val="center"/>
      </w:pPr>
      <w:r>
        <w:rPr>
          <w:sz w:val="20"/>
        </w:rPr>
        <w:t xml:space="preserve">ПРОГРАММА</w:t>
      </w:r>
    </w:p>
    <w:p>
      <w:pPr>
        <w:pStyle w:val="2"/>
        <w:jc w:val="center"/>
      </w:pPr>
      <w:r>
        <w:rPr>
          <w:sz w:val="20"/>
        </w:rPr>
        <w:t xml:space="preserve">КОРРЕКЦИОННОЙ РАБОТЫ С ОБУЧАЮЩИМИСЯ С НАРУШЕНИЕМ СЛУХА</w:t>
      </w:r>
    </w:p>
    <w:p>
      <w:pPr>
        <w:pStyle w:val="2"/>
        <w:jc w:val="center"/>
      </w:pPr>
      <w:r>
        <w:rPr>
          <w:sz w:val="20"/>
        </w:rPr>
        <w:t xml:space="preserve">ФАОП ООО ДЛЯ ОБУЧАЮЩИХСЯ С НАРУШЕНИЯМИ СЛУХА (ВАРИАНТ 1.1)</w:t>
      </w:r>
    </w:p>
    <w:p>
      <w:pPr>
        <w:pStyle w:val="0"/>
        <w:jc w:val="both"/>
      </w:pPr>
      <w:r>
        <w:rPr>
          <w:sz w:val="20"/>
        </w:rPr>
      </w:r>
    </w:p>
    <w:p>
      <w:pPr>
        <w:pStyle w:val="2"/>
        <w:outlineLvl w:val="2"/>
        <w:jc w:val="center"/>
      </w:pPr>
      <w:r>
        <w:rPr>
          <w:sz w:val="20"/>
        </w:rPr>
        <w:t xml:space="preserve">I. Цели, задачи и принципы построения ПКР</w:t>
      </w:r>
    </w:p>
    <w:p>
      <w:pPr>
        <w:pStyle w:val="0"/>
        <w:jc w:val="both"/>
      </w:pPr>
      <w:r>
        <w:rPr>
          <w:sz w:val="20"/>
        </w:rPr>
      </w:r>
    </w:p>
    <w:p>
      <w:pPr>
        <w:pStyle w:val="0"/>
        <w:ind w:firstLine="540"/>
        <w:jc w:val="both"/>
      </w:pPr>
      <w:r>
        <w:rPr>
          <w:sz w:val="20"/>
        </w:rPr>
        <w:t xml:space="preserve">1. При проектировании ПКР следует иметь в виду, что ФАОП ООО для обучающихся с нарушениями слуха (вариант 1.1) адресована обучающимся с нарушениями слуха (глухим, слабослышащим позднооглохшим, КИ обучающимся), демонстрирующим готовность к получению основного общего образования в соответствии с достигнутыми личностными, метапредметными и предметными результатами, определенными в АООП НОО (варианты 1.1 и 2.1), при совместном обучении с нормативно развивающимися сверстниками в те же сроки (5 - 9 классы) в условиях, учитывающих их особые образовательные потребности.</w:t>
      </w:r>
    </w:p>
    <w:p>
      <w:pPr>
        <w:pStyle w:val="0"/>
        <w:spacing w:before="200" w:line-rule="auto"/>
        <w:ind w:firstLine="540"/>
        <w:jc w:val="both"/>
      </w:pPr>
      <w:r>
        <w:rPr>
          <w:sz w:val="20"/>
        </w:rPr>
        <w:t xml:space="preserve">2. ФАОП ООО для обучающихся с нарушениями слуха (вариант 1.1) предполагает обязательную реализацию ПКР в системе учебной и внеурочной деятельности при создании специальных условий, учитывающих особые образовательные потребности разных категорий обучающихся с нарушениями слуха и определяющих логику построения образовательного процесса, его организацию, структуру и содержание на основе личностно ориентированного и индивидуально-дифференцированного подходов.</w:t>
      </w:r>
    </w:p>
    <w:p>
      <w:pPr>
        <w:pStyle w:val="0"/>
        <w:spacing w:before="200" w:line-rule="auto"/>
        <w:ind w:firstLine="540"/>
        <w:jc w:val="both"/>
      </w:pPr>
      <w:r>
        <w:rPr>
          <w:sz w:val="20"/>
        </w:rPr>
        <w:t xml:space="preserve">3. Ценностные ориентиры ПКР связаны с тем, что реализация программы в ходе всего образовательно-коррекционного процесса способствует качественному образованию обучающихся с нарушениями слуха с учетом их особых образовательных потребностей и индивидуальных особенностей, достижение планируемых результатов АООП ООО (вариант 1.1).</w:t>
      </w:r>
    </w:p>
    <w:p>
      <w:pPr>
        <w:pStyle w:val="0"/>
        <w:spacing w:before="200" w:line-rule="auto"/>
        <w:ind w:firstLine="540"/>
        <w:jc w:val="both"/>
      </w:pPr>
      <w:r>
        <w:rPr>
          <w:sz w:val="20"/>
        </w:rPr>
        <w:t xml:space="preserve">4. Цель ПКР: определение и реализация в образовательно-коррекционном процессе комплексной системы педагогической, психолого-педагогической и социально-педагогической помощи обучающимся с нарушениями слуха для успешного освоения адаптированной основной общеобразовательной программы на основе компенсации первичных нарушений и пропедевтики производных отклонений в развитии, активизации ресурсов социально-психологической адаптации личности обучающегося для самореализации в обществе.</w:t>
      </w:r>
    </w:p>
    <w:p>
      <w:pPr>
        <w:pStyle w:val="0"/>
        <w:jc w:val="both"/>
      </w:pPr>
      <w:r>
        <w:rPr>
          <w:sz w:val="20"/>
        </w:rPr>
      </w:r>
    </w:p>
    <w:p>
      <w:pPr>
        <w:pStyle w:val="2"/>
        <w:outlineLvl w:val="3"/>
        <w:ind w:firstLine="540"/>
        <w:jc w:val="both"/>
      </w:pPr>
      <w:r>
        <w:rPr>
          <w:sz w:val="20"/>
        </w:rPr>
        <w:t xml:space="preserve">5. Задачи ПКР:</w:t>
      </w:r>
    </w:p>
    <w:p>
      <w:pPr>
        <w:pStyle w:val="0"/>
        <w:spacing w:before="200" w:line-rule="auto"/>
        <w:ind w:firstLine="540"/>
        <w:jc w:val="both"/>
      </w:pPr>
      <w:r>
        <w:rPr>
          <w:sz w:val="20"/>
        </w:rPr>
        <w:t xml:space="preserve">выявление особых образовательных потребностей и индивидуальных особенностей обучающихся с нарушениями слуха в ходе комплексного психолого-педагогического обследования;</w:t>
      </w:r>
    </w:p>
    <w:p>
      <w:pPr>
        <w:pStyle w:val="0"/>
        <w:spacing w:before="200" w:line-rule="auto"/>
        <w:ind w:firstLine="540"/>
        <w:jc w:val="both"/>
      </w:pPr>
      <w:r>
        <w:rPr>
          <w:sz w:val="20"/>
        </w:rPr>
        <w:t xml:space="preserve">определение оптимальных специальных условий для получения основного общего образования на основе адаптированной основной общеобразовательной программы в соответствии с особыми образовательными потребностями и индивидуальными особенностями обучающихся с нарушениями слуха (с учетом рекомендаций ПМГЖ, ИПРА, ППк образовательной организации);</w:t>
      </w:r>
    </w:p>
    <w:p>
      <w:pPr>
        <w:pStyle w:val="0"/>
        <w:spacing w:before="200" w:line-rule="auto"/>
        <w:ind w:firstLine="540"/>
        <w:jc w:val="both"/>
      </w:pPr>
      <w:r>
        <w:rPr>
          <w:sz w:val="20"/>
        </w:rPr>
        <w:t xml:space="preserve">разработка и реализация Индивидуального плана коррекционно-развивающей работы обучающегося с нарушением слуха с учетом рекомендаций ПМПК и ИПРА, а также ППк образовательной организации по результатам комплексного психолого-педагогического обследования;</w:t>
      </w:r>
    </w:p>
    <w:p>
      <w:pPr>
        <w:pStyle w:val="0"/>
        <w:spacing w:before="200" w:line-rule="auto"/>
        <w:ind w:firstLine="540"/>
        <w:jc w:val="both"/>
      </w:pPr>
      <w:r>
        <w:rPr>
          <w:sz w:val="20"/>
        </w:rPr>
        <w:t xml:space="preserve">разработка и проведение коррекционно-развивающих курсов в соответствии с Индивидуальным планом коррекционной работы каждого обучающегося с нарушением слуха, реализуемых в процессе внеурочной деятельности;</w:t>
      </w:r>
    </w:p>
    <w:p>
      <w:pPr>
        <w:pStyle w:val="0"/>
        <w:spacing w:before="200" w:line-rule="auto"/>
        <w:ind w:firstLine="540"/>
        <w:jc w:val="both"/>
      </w:pPr>
      <w:r>
        <w:rPr>
          <w:sz w:val="20"/>
        </w:rPr>
        <w:t xml:space="preserve">оказание специализированной индивидуально ориентированной психолого-педагогической помощи в процессе развития личностных качеств обучающихся с нарушениями слуха, их социальных компетенций, в том числе расширение социальной практики при взаимодействии со слышащими людьми и с лицами с нарушениями слуха;</w:t>
      </w:r>
    </w:p>
    <w:p>
      <w:pPr>
        <w:pStyle w:val="0"/>
        <w:spacing w:before="200" w:line-rule="auto"/>
        <w:ind w:firstLine="540"/>
        <w:jc w:val="both"/>
      </w:pPr>
      <w:r>
        <w:rPr>
          <w:sz w:val="20"/>
        </w:rPr>
        <w:t xml:space="preserve">оказание специализированной индивидуально ориентированной психолого-педагогической помощи в развитии у обучающихся с нарушениями слуха словесной речи - устной (в том числе ее восприятия и воспроизведения) и письменной;</w:t>
      </w:r>
    </w:p>
    <w:p>
      <w:pPr>
        <w:pStyle w:val="0"/>
        <w:spacing w:before="200" w:line-rule="auto"/>
        <w:ind w:firstLine="540"/>
        <w:jc w:val="both"/>
      </w:pPr>
      <w:r>
        <w:rPr>
          <w:sz w:val="20"/>
        </w:rPr>
        <w:t xml:space="preserve">оказание специализированной индивидуально ориентированной психолого-педагогической помощи в развитии учебно-познавательной деятельности обучающихся с нарушениями слуха в контексте достижения ими планируемых результатов образования;</w:t>
      </w:r>
    </w:p>
    <w:p>
      <w:pPr>
        <w:pStyle w:val="0"/>
        <w:spacing w:before="200" w:line-rule="auto"/>
        <w:ind w:firstLine="540"/>
        <w:jc w:val="both"/>
      </w:pPr>
      <w:r>
        <w:rPr>
          <w:sz w:val="20"/>
        </w:rPr>
        <w:t xml:space="preserve">своевременное выявление трудностей обучающихся с нарушениями слуха в достижении планируемых результатов образования и оказание им специализированной индивидуально ориентированной психолого-педагогической помощи;</w:t>
      </w:r>
    </w:p>
    <w:p>
      <w:pPr>
        <w:pStyle w:val="0"/>
        <w:spacing w:before="200" w:line-rule="auto"/>
        <w:ind w:firstLine="540"/>
        <w:jc w:val="both"/>
      </w:pPr>
      <w:r>
        <w:rPr>
          <w:sz w:val="20"/>
        </w:rPr>
        <w:t xml:space="preserve">при желании обучающихся с нарушениями слуха, а также согласованном решении участников образовательных отношений, организация и проведение в процессе внеурочной деятельности специальных занятий, направленных на развитие у обучающихся навыков русского жестового языка, его использования в межличностном общении с лицами, имеющими нарушения слуха, калькирующей жестовой речи, а также ознакомление их с социокультурной жизнью лиц с нарушениями слуха;</w:t>
      </w:r>
    </w:p>
    <w:p>
      <w:pPr>
        <w:pStyle w:val="0"/>
        <w:spacing w:before="200" w:line-rule="auto"/>
        <w:ind w:firstLine="540"/>
        <w:jc w:val="both"/>
      </w:pPr>
      <w:r>
        <w:rPr>
          <w:sz w:val="20"/>
        </w:rPr>
        <w:t xml:space="preserve">выявление у обучающихся с нарушениями слуха особых способностей (одаренности) в определенных видах учебной и внеурочной деятельности; создание условий, способствующих наиболее полноценному их развитию.</w:t>
      </w:r>
    </w:p>
    <w:p>
      <w:pPr>
        <w:pStyle w:val="0"/>
        <w:spacing w:before="200" w:line-rule="auto"/>
        <w:ind w:firstLine="540"/>
        <w:jc w:val="both"/>
      </w:pPr>
      <w:r>
        <w:rPr>
          <w:sz w:val="20"/>
        </w:rPr>
        <w:t xml:space="preserve">оказание специализированной индивидуально ориентированной психолого-педагогической помощи обучающимся с нарушениями слуха в профессиональной ориентации и социальной адаптации;</w:t>
      </w:r>
    </w:p>
    <w:p>
      <w:pPr>
        <w:pStyle w:val="0"/>
        <w:spacing w:before="200" w:line-rule="auto"/>
        <w:ind w:firstLine="540"/>
        <w:jc w:val="both"/>
      </w:pPr>
      <w:r>
        <w:rPr>
          <w:sz w:val="20"/>
        </w:rPr>
        <w:t xml:space="preserve">обеспечение сетевого взаимодействия специалистов разного профиля в процессе комплексного психолого-медико-педагогического сопровождения обучающихся с нарушениями слуха;</w:t>
      </w:r>
    </w:p>
    <w:p>
      <w:pPr>
        <w:pStyle w:val="0"/>
        <w:spacing w:before="200" w:line-rule="auto"/>
        <w:ind w:firstLine="540"/>
        <w:jc w:val="both"/>
      </w:pPr>
      <w:r>
        <w:rPr>
          <w:sz w:val="20"/>
        </w:rPr>
        <w:t xml:space="preserve">осуществление информационно-просветительской и консультативной работы с обучающимися с нарушениями слуха, их родителями (законными представителями), с педагогическими работниками образовательной организации и организаций дополнительного образования, в также с другими обучающимися, со специалистами разного профиля, работниками общественных организаций, которые активно взаимодействуют с обучающимися, имеющими нарушение слуха, в процессе образования и в различных видах совместной социокультурной деятельности вне образовательной организации.</w:t>
      </w:r>
    </w:p>
    <w:p>
      <w:pPr>
        <w:pStyle w:val="0"/>
        <w:jc w:val="both"/>
      </w:pPr>
      <w:r>
        <w:rPr>
          <w:sz w:val="20"/>
        </w:rPr>
      </w:r>
    </w:p>
    <w:p>
      <w:pPr>
        <w:pStyle w:val="2"/>
        <w:outlineLvl w:val="3"/>
        <w:ind w:firstLine="540"/>
        <w:jc w:val="both"/>
      </w:pPr>
      <w:r>
        <w:rPr>
          <w:sz w:val="20"/>
        </w:rPr>
        <w:t xml:space="preserve">6. Принципы, определяющие содержание ПКР.</w:t>
      </w:r>
    </w:p>
    <w:p>
      <w:pPr>
        <w:pStyle w:val="0"/>
        <w:spacing w:before="200" w:line-rule="auto"/>
        <w:ind w:firstLine="540"/>
        <w:jc w:val="both"/>
      </w:pPr>
      <w:r>
        <w:rPr>
          <w:sz w:val="20"/>
        </w:rPr>
        <w:t xml:space="preserve">Преемственность. Реализация принципа способствует созданию единого образовательно-коррекционного пространства при переходе от уровня начального общего образования к основному общему образованию, способствует достижению личностных, метапредметных и предметных результатов освоения адаптированной основной общеобразовательной программы основного общего образования, необходимых обучающимся с нарушениями слуха для продолжения образования, социальной адаптации и интеграции в обществе. Принцип обеспечивает связь ПКР с другими разделами адаптированной основной общеобразовательной программы основного общего образования: программой формирования универсальных учебных действий, программой воспитания и социализации обучающихся. Принцип реализуется при обязательной преемственности в образовательно-коррекционном процессе в учебной и внеурочной деятельности, в том числе при проведении коррекционно-развивающих занятий по программе коррекционной работы, а также в условиях семейного воспитания при взаимодействии всех участников образовательных отношений.</w:t>
      </w:r>
    </w:p>
    <w:p>
      <w:pPr>
        <w:pStyle w:val="0"/>
        <w:spacing w:before="200" w:line-rule="auto"/>
        <w:ind w:firstLine="540"/>
        <w:jc w:val="both"/>
      </w:pPr>
      <w:r>
        <w:rPr>
          <w:sz w:val="20"/>
        </w:rPr>
        <w:t xml:space="preserve">Соблюдение интересов обучающихся с нарушениями слуха. Принцип определяет позицию педагогических работников, которые призваны решать проблемы обучающихся с максимальной пользой и в их интересах, в том числе в их качественном образовании с учетом особых образовательных потребностей.</w:t>
      </w:r>
    </w:p>
    <w:p>
      <w:pPr>
        <w:pStyle w:val="0"/>
        <w:spacing w:before="200" w:line-rule="auto"/>
        <w:ind w:firstLine="540"/>
        <w:jc w:val="both"/>
      </w:pPr>
      <w:r>
        <w:rPr>
          <w:sz w:val="20"/>
        </w:rPr>
        <w:t xml:space="preserve">Непрерывность. Принцип гарантирует обучающемуся с нарушением слуха и его родителям (законным представителям) непрерывность помощи до полного решения проблемы или определения подхода к ее решению.</w:t>
      </w:r>
    </w:p>
    <w:p>
      <w:pPr>
        <w:pStyle w:val="0"/>
        <w:spacing w:before="200" w:line-rule="auto"/>
        <w:ind w:firstLine="540"/>
        <w:jc w:val="both"/>
      </w:pPr>
      <w:r>
        <w:rPr>
          <w:sz w:val="20"/>
        </w:rPr>
        <w:t xml:space="preserve">Вариативность. Принцип предполагает создание вариативных условий для получения образования обучающимся с нарушениями слуха с учетом их особых образовательных потребностей, имеющихся трудностей в обучении и социализации.</w:t>
      </w:r>
    </w:p>
    <w:p>
      <w:pPr>
        <w:pStyle w:val="0"/>
        <w:spacing w:before="200" w:line-rule="auto"/>
        <w:ind w:firstLine="540"/>
        <w:jc w:val="both"/>
      </w:pPr>
      <w:r>
        <w:rPr>
          <w:sz w:val="20"/>
        </w:rPr>
        <w:t xml:space="preserve">Комплексность и системность. Принцип комплексности и системности базируется на единстве процессов диагностики, обучения и коррекции нарушений развития у обучающихся (с учетом их особых образовательных потребностей и индивидуальных особенностей). Реализация данного принципа предполагает:</w:t>
      </w:r>
    </w:p>
    <w:p>
      <w:pPr>
        <w:pStyle w:val="0"/>
        <w:spacing w:before="200" w:line-rule="auto"/>
        <w:ind w:firstLine="540"/>
        <w:jc w:val="both"/>
      </w:pPr>
      <w:r>
        <w:rPr>
          <w:sz w:val="20"/>
        </w:rPr>
        <w:t xml:space="preserve">создание в образовательной организации условий, учитывающих особые образовательные потребности обучающихся с нарушениями слуха;</w:t>
      </w:r>
    </w:p>
    <w:p>
      <w:pPr>
        <w:pStyle w:val="0"/>
        <w:spacing w:before="200" w:line-rule="auto"/>
        <w:ind w:firstLine="540"/>
        <w:jc w:val="both"/>
      </w:pPr>
      <w:r>
        <w:rPr>
          <w:sz w:val="20"/>
        </w:rPr>
        <w:t xml:space="preserve">реализация ПКР в процессе учебной и внеурочной деятельности, в том числе при включении во внеурочную деятельность коррекционно-развивающих курсов и дополнительных занятий в соответствии с Индивидуальным планом коррекционно-развивающей работы каждого обучающегося;</w:t>
      </w:r>
    </w:p>
    <w:p>
      <w:pPr>
        <w:pStyle w:val="0"/>
        <w:spacing w:before="200" w:line-rule="auto"/>
        <w:ind w:firstLine="540"/>
        <w:jc w:val="both"/>
      </w:pPr>
      <w:r>
        <w:rPr>
          <w:sz w:val="20"/>
        </w:rPr>
        <w:t xml:space="preserve">комплексное сопровождение каждого обучающегося с нарушением слуха при систематическом взаимодействии всех участников образовательных отношений;</w:t>
      </w:r>
    </w:p>
    <w:p>
      <w:pPr>
        <w:pStyle w:val="0"/>
        <w:spacing w:before="200" w:line-rule="auto"/>
        <w:ind w:firstLine="540"/>
        <w:jc w:val="both"/>
      </w:pPr>
      <w:r>
        <w:rPr>
          <w:sz w:val="20"/>
        </w:rPr>
        <w:t xml:space="preserve">создание комфортной психологической и социальной ситуации развития, обучения и воспитания с учетом психологических и социальных факторов в формировании личности, возрастных и индивидуальных особенностей обучающихся с нарушениями слуха;</w:t>
      </w:r>
    </w:p>
    <w:p>
      <w:pPr>
        <w:pStyle w:val="0"/>
        <w:spacing w:before="200" w:line-rule="auto"/>
        <w:ind w:firstLine="540"/>
        <w:jc w:val="both"/>
      </w:pPr>
      <w:r>
        <w:rPr>
          <w:sz w:val="20"/>
        </w:rPr>
        <w:t xml:space="preserve">применение специальных методов, приемов и средств обучения и воспитания, способствующих качественному освоению обучающимися с нарушениями слуха образовательной программы с учетом их индивидуальных особенностей; пользование обучающимися индивидуальными средствами слухопротезирования (индивидуальными слуховыми аппаратами или кохлеарными имплантами, кохлераным имплантом и индивидуальным слуховым аппаратом), а также применение, при необходимости, звукоусиливающей аппаратуры коллективного пользования (например, FM-системы) с учетом аудиолого-педагогических рекомендаций, использование ассистивных технологий;</w:t>
      </w:r>
    </w:p>
    <w:p>
      <w:pPr>
        <w:pStyle w:val="0"/>
        <w:spacing w:before="200" w:line-rule="auto"/>
        <w:ind w:firstLine="540"/>
        <w:jc w:val="both"/>
      </w:pPr>
      <w:r>
        <w:rPr>
          <w:sz w:val="20"/>
        </w:rPr>
        <w:t xml:space="preserve">обеспечение качественного развития словесной речи (устной и письменной), максимальное обогащение речевой практики обучающихся при активном взаимодействии со слышащими людьми;</w:t>
      </w:r>
    </w:p>
    <w:p>
      <w:pPr>
        <w:pStyle w:val="0"/>
        <w:spacing w:before="200" w:line-rule="auto"/>
        <w:ind w:firstLine="540"/>
        <w:jc w:val="both"/>
      </w:pPr>
      <w:r>
        <w:rPr>
          <w:sz w:val="20"/>
        </w:rPr>
        <w:t xml:space="preserve">развитие учебно-познавательной деятельности, самостоятельности обучающихся с нарушениями слуха;</w:t>
      </w:r>
    </w:p>
    <w:p>
      <w:pPr>
        <w:pStyle w:val="0"/>
        <w:spacing w:before="200" w:line-rule="auto"/>
        <w:ind w:firstLine="540"/>
        <w:jc w:val="both"/>
      </w:pPr>
      <w:r>
        <w:rPr>
          <w:sz w:val="20"/>
        </w:rPr>
        <w:t xml:space="preserve">расширение их познавательных интересов;</w:t>
      </w:r>
    </w:p>
    <w:p>
      <w:pPr>
        <w:pStyle w:val="0"/>
        <w:spacing w:before="200" w:line-rule="auto"/>
        <w:ind w:firstLine="540"/>
        <w:jc w:val="both"/>
      </w:pPr>
      <w:r>
        <w:rPr>
          <w:sz w:val="20"/>
        </w:rPr>
        <w:t xml:space="preserve">обеспечение социальной адаптации обучающихся с нарушениями слуха на основе овладения ими социокультурными нормами и правилами, в том числе межличностного взаимодействия с окружающими людьми;</w:t>
      </w:r>
    </w:p>
    <w:p>
      <w:pPr>
        <w:pStyle w:val="0"/>
        <w:spacing w:before="200" w:line-rule="auto"/>
        <w:ind w:firstLine="540"/>
        <w:jc w:val="both"/>
      </w:pPr>
      <w:r>
        <w:rPr>
          <w:sz w:val="20"/>
        </w:rPr>
        <w:t xml:space="preserve">при желании обучающихся с нарушениями слуха, а также согласованном решении участников образовательных отношений, организация и проведение в процессе внеурочной деятельности специальных занятий, направленных на развитие у обучающихся навыков русского жестового языка, его использования в межличностном общении с лицами, имеющими нарушения слуха, калькирующей жестовой речи, а также ознакомление с социокультурной жизнью лиц с нарушениями слуха;</w:t>
      </w:r>
    </w:p>
    <w:p>
      <w:pPr>
        <w:pStyle w:val="0"/>
        <w:spacing w:before="200" w:line-rule="auto"/>
        <w:ind w:firstLine="540"/>
        <w:jc w:val="both"/>
      </w:pPr>
      <w:r>
        <w:rPr>
          <w:sz w:val="20"/>
        </w:rPr>
        <w:t xml:space="preserve">содействие приобщению обучающихся с нарушениями слуха к здоровому образу жизни;</w:t>
      </w:r>
    </w:p>
    <w:p>
      <w:pPr>
        <w:pStyle w:val="0"/>
        <w:spacing w:before="200" w:line-rule="auto"/>
        <w:ind w:firstLine="540"/>
        <w:jc w:val="both"/>
      </w:pPr>
      <w:r>
        <w:rPr>
          <w:sz w:val="20"/>
        </w:rPr>
        <w:t xml:space="preserve">обеспечение профессиональной ориентации обучающихся с нарушениями слуха с учетом их интересов, способностей, индивидуальных особенностей, имеющихся ограничений в связи с нарушением слуха.</w:t>
      </w:r>
    </w:p>
    <w:p>
      <w:pPr>
        <w:pStyle w:val="0"/>
        <w:jc w:val="both"/>
      </w:pPr>
      <w:r>
        <w:rPr>
          <w:sz w:val="20"/>
        </w:rPr>
      </w:r>
    </w:p>
    <w:p>
      <w:pPr>
        <w:pStyle w:val="2"/>
        <w:outlineLvl w:val="3"/>
        <w:ind w:firstLine="540"/>
        <w:jc w:val="both"/>
      </w:pPr>
      <w:r>
        <w:rPr>
          <w:sz w:val="20"/>
        </w:rPr>
        <w:t xml:space="preserve">7. Перечень и содержание направлений работы.</w:t>
      </w:r>
    </w:p>
    <w:p>
      <w:pPr>
        <w:pStyle w:val="0"/>
        <w:spacing w:before="200" w:line-rule="auto"/>
        <w:ind w:firstLine="540"/>
        <w:jc w:val="both"/>
      </w:pPr>
      <w:r>
        <w:rPr>
          <w:sz w:val="20"/>
        </w:rPr>
        <w:t xml:space="preserve">7.1. Содержание ПКР определяется на основе решения ППк образовательной организации, базирующегося на рекомендациях ПМПК, ИПРА каждого обучающегося, результатах его комплексного обследования.</w:t>
      </w:r>
    </w:p>
    <w:p>
      <w:pPr>
        <w:pStyle w:val="0"/>
        <w:spacing w:before="200" w:line-rule="auto"/>
        <w:ind w:firstLine="540"/>
        <w:jc w:val="both"/>
      </w:pPr>
      <w:r>
        <w:rPr>
          <w:sz w:val="20"/>
        </w:rPr>
        <w:t xml:space="preserve">7.2. Направления коррекционной работы (диагностическое, коррекционно-развивающее и психопрофилактическое, консультативное, информационно-просветительское) раскрываются содержательно в разных организационных формах деятельности образовательной организации и отражают содержание системы комплексного психолого-педагогического сопровождения обучающихся с нарушениями слуха.</w:t>
      </w:r>
    </w:p>
    <w:p>
      <w:pPr>
        <w:pStyle w:val="0"/>
        <w:jc w:val="both"/>
      </w:pPr>
      <w:r>
        <w:rPr>
          <w:sz w:val="20"/>
        </w:rPr>
      </w:r>
    </w:p>
    <w:p>
      <w:pPr>
        <w:pStyle w:val="2"/>
        <w:outlineLvl w:val="4"/>
        <w:ind w:firstLine="540"/>
        <w:jc w:val="both"/>
      </w:pPr>
      <w:r>
        <w:rPr>
          <w:sz w:val="20"/>
        </w:rPr>
        <w:t xml:space="preserve">7.3. Характеристика содержания направлений коррекционной работы.</w:t>
      </w:r>
    </w:p>
    <w:p>
      <w:pPr>
        <w:pStyle w:val="0"/>
        <w:spacing w:before="200" w:line-rule="auto"/>
        <w:ind w:firstLine="540"/>
        <w:jc w:val="both"/>
      </w:pPr>
      <w:r>
        <w:rPr>
          <w:sz w:val="20"/>
        </w:rPr>
        <w:t xml:space="preserve">7.3.1. Диагностическое направление предполагает:</w:t>
      </w:r>
    </w:p>
    <w:p>
      <w:pPr>
        <w:pStyle w:val="0"/>
        <w:spacing w:before="200" w:line-rule="auto"/>
        <w:ind w:firstLine="540"/>
        <w:jc w:val="both"/>
      </w:pPr>
      <w:r>
        <w:rPr>
          <w:sz w:val="20"/>
        </w:rPr>
        <w:t xml:space="preserve">проведение специализированного комплексного психолого-педагогического обследования обучающихся с нарушениями слуха при переходе на уровень основного общего образования (в начале обучения в 5 классе) с целью выявления особых образовательных потребностей и индивидуальных особенностей;</w:t>
      </w:r>
    </w:p>
    <w:p>
      <w:pPr>
        <w:pStyle w:val="0"/>
        <w:spacing w:before="200" w:line-rule="auto"/>
        <w:ind w:firstLine="540"/>
        <w:jc w:val="both"/>
      </w:pPr>
      <w:r>
        <w:rPr>
          <w:sz w:val="20"/>
        </w:rPr>
        <w:t xml:space="preserve">проведение систематического мониторинга (текущий и промежуточный контроль) достижения обучающимися планируемых результатов освоения образовательной программы, в том числе ПКР;</w:t>
      </w:r>
    </w:p>
    <w:p>
      <w:pPr>
        <w:pStyle w:val="0"/>
        <w:spacing w:before="200" w:line-rule="auto"/>
        <w:ind w:firstLine="540"/>
        <w:jc w:val="both"/>
      </w:pPr>
      <w:r>
        <w:rPr>
          <w:sz w:val="20"/>
        </w:rPr>
        <w:t xml:space="preserve">проведение систематического мониторинга социальной ситуации и условий семейного воспитания.</w:t>
      </w:r>
    </w:p>
    <w:p>
      <w:pPr>
        <w:pStyle w:val="0"/>
        <w:spacing w:before="200" w:line-rule="auto"/>
        <w:ind w:firstLine="540"/>
        <w:jc w:val="both"/>
      </w:pPr>
      <w:r>
        <w:rPr>
          <w:sz w:val="20"/>
        </w:rPr>
        <w:t xml:space="preserve">7.3.1.1. Диагностическое направление реализуется учителем-дефектологом (сурдопедагогом), педагогом-психологом, социальным педагогом, учителями-предметниками, тьютором и другими педагогическими работниками.</w:t>
      </w:r>
    </w:p>
    <w:p>
      <w:pPr>
        <w:pStyle w:val="0"/>
        <w:spacing w:before="200" w:line-rule="auto"/>
        <w:ind w:firstLine="540"/>
        <w:jc w:val="both"/>
      </w:pPr>
      <w:r>
        <w:rPr>
          <w:sz w:val="20"/>
        </w:rPr>
        <w:t xml:space="preserve">7.3.1.2. Комплексное психолого-педагогическое обследование включает:</w:t>
      </w:r>
    </w:p>
    <w:p>
      <w:pPr>
        <w:pStyle w:val="0"/>
        <w:spacing w:before="200" w:line-rule="auto"/>
        <w:ind w:firstLine="540"/>
        <w:jc w:val="both"/>
      </w:pPr>
      <w:r>
        <w:rPr>
          <w:sz w:val="20"/>
        </w:rPr>
        <w:t xml:space="preserve">изучение индивидуальных особенностей личности обучающегося с нарушенным слухом, в том числе самооценки личности с учетом собственных возможностей, способностей и ограничений; стремления к личностному саморазвитию и его реализации; межличностного взаимодействия (в коллективе сверстников, а также с окружающими людьми разного возраста (с нормальным и нарушенным слухом) в процессе учебной и внеурочной деятельности на основе взаимного уважения, толерантности, соблюдения социально значимых нравственно - этических норм; сформированности оценочного отношения к своему поведению и поступкам, а также к поведению и поступкам других; готовности обучающегося к здоровому образу жизни, готовности прийти на помощь, проявить внимание и доброжелательность, а также готовности к участию в жизни семьи, образовательной организации; резервов личностного развития;</w:t>
      </w:r>
    </w:p>
    <w:p>
      <w:pPr>
        <w:pStyle w:val="0"/>
        <w:spacing w:before="200" w:line-rule="auto"/>
        <w:ind w:firstLine="540"/>
        <w:jc w:val="both"/>
      </w:pPr>
      <w:r>
        <w:rPr>
          <w:sz w:val="20"/>
        </w:rPr>
        <w:t xml:space="preserve">изучение познавательной сферы обучающихся, включая мотивацию к учебно-познавательной деятельности, познавательные интересы; выявление резервов активизации ее развития;</w:t>
      </w:r>
    </w:p>
    <w:p>
      <w:pPr>
        <w:pStyle w:val="0"/>
        <w:spacing w:before="200" w:line-rule="auto"/>
        <w:ind w:firstLine="540"/>
        <w:jc w:val="both"/>
      </w:pPr>
      <w:r>
        <w:rPr>
          <w:sz w:val="20"/>
        </w:rPr>
        <w:t xml:space="preserve">изучение особенностей овладения обучающимися с нарушениями слуха словесной речью - письменной и устной, в том числе ее восприятием и воспроизведением, навыками устной коммуникации; выявление резервов активизации развития у обучающихся с нарушениями слуха словесной речи - письменной и устной, в том числе ее восприятия и воспроизведения;</w:t>
      </w:r>
    </w:p>
    <w:p>
      <w:pPr>
        <w:pStyle w:val="0"/>
        <w:spacing w:before="200" w:line-rule="auto"/>
        <w:ind w:firstLine="540"/>
        <w:jc w:val="both"/>
      </w:pPr>
      <w:r>
        <w:rPr>
          <w:sz w:val="20"/>
        </w:rPr>
        <w:t xml:space="preserve">изучение овладения обучающимися с нарушениями слуха универсальными учебными действиями; выявление резервов активизации их развития;</w:t>
      </w:r>
    </w:p>
    <w:p>
      <w:pPr>
        <w:pStyle w:val="0"/>
        <w:spacing w:before="200" w:line-rule="auto"/>
        <w:ind w:firstLine="540"/>
        <w:jc w:val="both"/>
      </w:pPr>
      <w:r>
        <w:rPr>
          <w:sz w:val="20"/>
        </w:rPr>
        <w:t xml:space="preserve">изучение достижения обучающимися с нарушениями слуха планируемых результатов обучения по каждому учебному предмету, выявление причин трудностей в обучении и резервов их преодоления;</w:t>
      </w:r>
    </w:p>
    <w:p>
      <w:pPr>
        <w:pStyle w:val="0"/>
        <w:spacing w:before="200" w:line-rule="auto"/>
        <w:ind w:firstLine="540"/>
        <w:jc w:val="both"/>
      </w:pPr>
      <w:r>
        <w:rPr>
          <w:sz w:val="20"/>
        </w:rPr>
        <w:t xml:space="preserve">выявление у обучающихся с нарушениями слуха особых способностей (одаренности) в определенных видах учебной и внеурочной деятельности;</w:t>
      </w:r>
    </w:p>
    <w:p>
      <w:pPr>
        <w:pStyle w:val="0"/>
        <w:spacing w:before="200" w:line-rule="auto"/>
        <w:ind w:firstLine="540"/>
        <w:jc w:val="both"/>
      </w:pPr>
      <w:r>
        <w:rPr>
          <w:sz w:val="20"/>
        </w:rPr>
        <w:t xml:space="preserve">изучение готовности обучающихся обучающимися с нарушениями слуха к осознанному выбору профессии, образовательной организации для получения профессионального и (или) среднего (полного) образования с учетом собственных интересов, возможностей, способностей и ограничений.</w:t>
      </w:r>
    </w:p>
    <w:p>
      <w:pPr>
        <w:pStyle w:val="0"/>
        <w:spacing w:before="200" w:line-rule="auto"/>
        <w:ind w:firstLine="540"/>
        <w:jc w:val="both"/>
      </w:pPr>
      <w:r>
        <w:rPr>
          <w:sz w:val="20"/>
        </w:rPr>
        <w:t xml:space="preserve">7.3.1.3. Результаты комплексной диагностики и систематического мониторинга достижения каждым обучающимся планируемых результатов освоения образовательной программы, социальной ситуации и условий семейного воспитания обсуждаются на заседании ППк образовательной организации, отражаются в соответствующих рекомендациях (в том числе при необходимости, в рекомендации проведения дополнительного консультирования обучающегося в организациях образования, здравоохранения, социальной защиты).</w:t>
      </w:r>
    </w:p>
    <w:p>
      <w:pPr>
        <w:pStyle w:val="0"/>
        <w:spacing w:before="200" w:line-rule="auto"/>
        <w:ind w:firstLine="540"/>
        <w:jc w:val="both"/>
      </w:pPr>
      <w:r>
        <w:rPr>
          <w:sz w:val="20"/>
        </w:rPr>
        <w:t xml:space="preserve">7.3.1.4. На основе результатов комплексного обследования, а также рекомендаций ПМПК и ИПРА разрабатывается "Индивидуальный план коррекционно-развивающей работы обучающегося", который утверждается психолого-педагогическим консилиумом образовательной организации.</w:t>
      </w:r>
    </w:p>
    <w:p>
      <w:pPr>
        <w:pStyle w:val="0"/>
        <w:spacing w:before="200" w:line-rule="auto"/>
        <w:ind w:firstLine="540"/>
        <w:jc w:val="both"/>
      </w:pPr>
      <w:r>
        <w:rPr>
          <w:sz w:val="20"/>
        </w:rPr>
        <w:t xml:space="preserve">7.3.2. Коррекционно-развивающее и психопрофилактическое направление.</w:t>
      </w:r>
    </w:p>
    <w:p>
      <w:pPr>
        <w:pStyle w:val="0"/>
        <w:spacing w:before="200" w:line-rule="auto"/>
        <w:ind w:firstLine="540"/>
        <w:jc w:val="both"/>
      </w:pPr>
      <w:r>
        <w:rPr>
          <w:sz w:val="20"/>
        </w:rPr>
        <w:t xml:space="preserve">7.3.2.1. Организация и проведение коррекционно-развивающей работы в системе реализации АООП ООО (вариант 1.1) отражается в следующей документации:</w:t>
      </w:r>
    </w:p>
    <w:p>
      <w:pPr>
        <w:pStyle w:val="0"/>
        <w:spacing w:before="200" w:line-rule="auto"/>
        <w:ind w:firstLine="540"/>
        <w:jc w:val="both"/>
      </w:pPr>
      <w:r>
        <w:rPr>
          <w:sz w:val="20"/>
        </w:rPr>
        <w:t xml:space="preserve">индивидуальных планах коррекционно-развивающей работы, разработанных для каждого обучающегося и утвержденных руководителем психолого-педагогического консилиума образовательной организации;</w:t>
      </w:r>
    </w:p>
    <w:p>
      <w:pPr>
        <w:pStyle w:val="0"/>
        <w:spacing w:before="200" w:line-rule="auto"/>
        <w:ind w:firstLine="540"/>
        <w:jc w:val="both"/>
      </w:pPr>
      <w:r>
        <w:rPr>
          <w:sz w:val="20"/>
        </w:rPr>
        <w:t xml:space="preserve">рабочих программах учебных предметов и планов каждого урока, проектируемых на основе личностно ориентированного и индивидуально-дифференцированного подхода с учетом особенностей каждого обучающегося;</w:t>
      </w:r>
    </w:p>
    <w:p>
      <w:pPr>
        <w:pStyle w:val="0"/>
        <w:spacing w:before="200" w:line-rule="auto"/>
        <w:ind w:firstLine="540"/>
        <w:jc w:val="both"/>
      </w:pPr>
      <w:r>
        <w:rPr>
          <w:sz w:val="20"/>
        </w:rPr>
        <w:t xml:space="preserve">рабочих программах коррекционно-развивающих курсов по программе коррекционной работы, включенных во внеурочную деятельность по решению психолого-педагогического консилиума образовательной организации на основе Индивидуального плана коррекционно-развивающей работы обучающегося и направленных на обеспечение наиболее полноценного развития обучающихся с нарушениями слуха, их социальную адаптацию, преодоление трудностей в достижении планируемых результатов обучения, в овладении словесной речью (в письменной и устной формах, в том числе восприятием и воспроизведение устной речи), устной коммуникацией;</w:t>
      </w:r>
    </w:p>
    <w:p>
      <w:pPr>
        <w:pStyle w:val="0"/>
        <w:spacing w:before="200" w:line-rule="auto"/>
        <w:ind w:firstLine="540"/>
        <w:jc w:val="both"/>
      </w:pPr>
      <w:r>
        <w:rPr>
          <w:sz w:val="20"/>
        </w:rPr>
        <w:t xml:space="preserve">планах работы педагога-психолога, социального педагога, тьютора и других специалистов, проектируемых с учетом индивидуальных особенностей каждого обучающегося с нарушениями слуха;</w:t>
      </w:r>
    </w:p>
    <w:p>
      <w:pPr>
        <w:pStyle w:val="0"/>
        <w:spacing w:before="200" w:line-rule="auto"/>
        <w:ind w:firstLine="540"/>
        <w:jc w:val="both"/>
      </w:pPr>
      <w:r>
        <w:rPr>
          <w:sz w:val="20"/>
        </w:rPr>
        <w:t xml:space="preserve">программе внеурочной деятельности, проектируемой на основе индивидуально-дифференцированного подхода.</w:t>
      </w:r>
    </w:p>
    <w:p>
      <w:pPr>
        <w:pStyle w:val="0"/>
        <w:spacing w:before="200" w:line-rule="auto"/>
        <w:ind w:firstLine="540"/>
        <w:jc w:val="both"/>
      </w:pPr>
      <w:r>
        <w:rPr>
          <w:sz w:val="20"/>
        </w:rPr>
        <w:t xml:space="preserve">7.3.2.2. Индивидуальный план коррекционно-развивающей работы ежегодно составляется для каждого обучающегося с нарушенным слухом. В течение учебного года может происходить корректировка индивидуального плана с учетом достижения обучающимся планируемых результатов.</w:t>
      </w:r>
    </w:p>
    <w:p>
      <w:pPr>
        <w:pStyle w:val="0"/>
        <w:spacing w:before="200" w:line-rule="auto"/>
        <w:ind w:firstLine="540"/>
        <w:jc w:val="both"/>
      </w:pPr>
      <w:r>
        <w:rPr>
          <w:sz w:val="20"/>
        </w:rPr>
        <w:t xml:space="preserve">7.3.2.3. Индивидуальный план коррекционно-развивающей работы обучающегося содержит:</w:t>
      </w:r>
    </w:p>
    <w:p>
      <w:pPr>
        <w:pStyle w:val="0"/>
        <w:spacing w:before="200" w:line-rule="auto"/>
        <w:ind w:firstLine="540"/>
        <w:jc w:val="both"/>
      </w:pPr>
      <w:r>
        <w:rPr>
          <w:sz w:val="20"/>
        </w:rPr>
        <w:t xml:space="preserve">направления работы, определяемые ППк с учетом рекомендаций ПМПК и ИПРА, особых образовательных потребностей и индивидуальных особенностей каждого обучающегося, выявленных в процессе стартового комплексного психолого-педагогического обследования или мониторинга (периодического учета) достижения планируемых результатов образования, в том числе ПКР;</w:t>
      </w:r>
    </w:p>
    <w:p>
      <w:pPr>
        <w:pStyle w:val="0"/>
        <w:spacing w:before="200" w:line-rule="auto"/>
        <w:ind w:firstLine="540"/>
        <w:jc w:val="both"/>
      </w:pPr>
      <w:r>
        <w:rPr>
          <w:sz w:val="20"/>
        </w:rPr>
        <w:t xml:space="preserve">описание содержания, организации, примерных сроков и планируемых результатов работы по каждому направлению.</w:t>
      </w:r>
    </w:p>
    <w:p>
      <w:pPr>
        <w:pStyle w:val="0"/>
        <w:spacing w:before="200" w:line-rule="auto"/>
        <w:ind w:firstLine="540"/>
        <w:jc w:val="both"/>
      </w:pPr>
      <w:r>
        <w:rPr>
          <w:sz w:val="20"/>
        </w:rPr>
        <w:t xml:space="preserve">7.3.2.4. Рекомендуемый образец формы Индивидуального плана коррекционно-развивающей работы:</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14"/>
        <w:gridCol w:w="1417"/>
        <w:gridCol w:w="1417"/>
        <w:gridCol w:w="1334"/>
        <w:gridCol w:w="1474"/>
        <w:gridCol w:w="1701"/>
      </w:tblGrid>
      <w:tr>
        <w:tc>
          <w:tcPr>
            <w:gridSpan w:val="6"/>
            <w:tcW w:w="9057" w:type="dxa"/>
          </w:tcPr>
          <w:p>
            <w:pPr>
              <w:pStyle w:val="0"/>
              <w:jc w:val="center"/>
            </w:pPr>
            <w:r>
              <w:rPr>
                <w:sz w:val="20"/>
              </w:rPr>
              <w:t xml:space="preserve">Индивидуальный план коррекционно-развивающей работы</w:t>
            </w:r>
          </w:p>
        </w:tc>
      </w:tr>
      <w:tr>
        <w:tc>
          <w:tcPr>
            <w:gridSpan w:val="6"/>
            <w:tcW w:w="9057" w:type="dxa"/>
          </w:tcPr>
          <w:p>
            <w:pPr>
              <w:pStyle w:val="0"/>
              <w:ind w:left="283"/>
            </w:pPr>
            <w:r>
              <w:rPr>
                <w:sz w:val="20"/>
              </w:rPr>
              <w:t xml:space="preserve">Фамилия, имя, отчество (при наличии) обучающегося</w:t>
            </w:r>
          </w:p>
        </w:tc>
      </w:tr>
      <w:tr>
        <w:tc>
          <w:tcPr>
            <w:gridSpan w:val="6"/>
            <w:tcW w:w="9057" w:type="dxa"/>
          </w:tcPr>
          <w:p>
            <w:pPr>
              <w:pStyle w:val="0"/>
              <w:ind w:left="283"/>
            </w:pPr>
            <w:r>
              <w:rPr>
                <w:sz w:val="20"/>
              </w:rPr>
              <w:t xml:space="preserve">Класс</w:t>
            </w:r>
          </w:p>
        </w:tc>
      </w:tr>
      <w:tr>
        <w:tc>
          <w:tcPr>
            <w:gridSpan w:val="6"/>
            <w:tcW w:w="9057" w:type="dxa"/>
          </w:tcPr>
          <w:p>
            <w:pPr>
              <w:pStyle w:val="0"/>
              <w:ind w:left="283"/>
            </w:pPr>
            <w:r>
              <w:rPr>
                <w:sz w:val="20"/>
              </w:rPr>
              <w:t xml:space="preserve">Возраст обучающегося</w:t>
            </w:r>
          </w:p>
        </w:tc>
      </w:tr>
      <w:tr>
        <w:tc>
          <w:tcPr>
            <w:gridSpan w:val="6"/>
            <w:tcW w:w="9057" w:type="dxa"/>
          </w:tcPr>
          <w:p>
            <w:pPr>
              <w:pStyle w:val="0"/>
              <w:ind w:left="283"/>
            </w:pPr>
            <w:r>
              <w:rPr>
                <w:sz w:val="20"/>
              </w:rPr>
              <w:t xml:space="preserve">Причины, время и характер нарушения слуха</w:t>
            </w:r>
          </w:p>
        </w:tc>
      </w:tr>
      <w:tr>
        <w:tc>
          <w:tcPr>
            <w:gridSpan w:val="6"/>
            <w:tcW w:w="9057" w:type="dxa"/>
          </w:tcPr>
          <w:p>
            <w:pPr>
              <w:pStyle w:val="0"/>
              <w:ind w:left="283"/>
            </w:pPr>
            <w:r>
              <w:rPr>
                <w:sz w:val="20"/>
              </w:rPr>
              <w:t xml:space="preserve">Состояние слуха в настоящее время</w:t>
            </w:r>
          </w:p>
        </w:tc>
      </w:tr>
      <w:tr>
        <w:tc>
          <w:tcPr>
            <w:gridSpan w:val="6"/>
            <w:tcW w:w="9057" w:type="dxa"/>
          </w:tcPr>
          <w:p>
            <w:pPr>
              <w:pStyle w:val="0"/>
              <w:ind w:left="283"/>
            </w:pPr>
            <w:r>
              <w:rPr>
                <w:sz w:val="20"/>
              </w:rPr>
              <w:t xml:space="preserve">Слухопротезирование</w:t>
            </w:r>
          </w:p>
        </w:tc>
      </w:tr>
      <w:tr>
        <w:tc>
          <w:tcPr>
            <w:gridSpan w:val="6"/>
            <w:tcW w:w="9057" w:type="dxa"/>
          </w:tcPr>
          <w:p>
            <w:pPr>
              <w:pStyle w:val="0"/>
              <w:ind w:left="283"/>
            </w:pPr>
            <w:r>
              <w:rPr>
                <w:sz w:val="20"/>
              </w:rPr>
              <w:t xml:space="preserve">Рекомендации ПМПК и ИПРА</w:t>
            </w:r>
          </w:p>
        </w:tc>
      </w:tr>
      <w:tr>
        <w:tc>
          <w:tcPr>
            <w:gridSpan w:val="6"/>
            <w:tcW w:w="9057" w:type="dxa"/>
          </w:tcPr>
          <w:p>
            <w:pPr>
              <w:pStyle w:val="0"/>
              <w:ind w:left="283"/>
            </w:pPr>
            <w:r>
              <w:rPr>
                <w:sz w:val="20"/>
              </w:rPr>
              <w:t xml:space="preserve">Индивидуальные особенности обучающегося:</w:t>
            </w:r>
          </w:p>
        </w:tc>
      </w:tr>
      <w:tr>
        <w:tc>
          <w:tcPr>
            <w:tcW w:w="1714" w:type="dxa"/>
          </w:tcPr>
          <w:p>
            <w:pPr>
              <w:pStyle w:val="0"/>
              <w:jc w:val="center"/>
            </w:pPr>
            <w:r>
              <w:rPr>
                <w:sz w:val="20"/>
              </w:rPr>
              <w:t xml:space="preserve">Направления коррекционно-развивающей работы</w:t>
            </w:r>
          </w:p>
        </w:tc>
        <w:tc>
          <w:tcPr>
            <w:tcW w:w="1417" w:type="dxa"/>
          </w:tcPr>
          <w:p>
            <w:pPr>
              <w:pStyle w:val="0"/>
              <w:jc w:val="center"/>
            </w:pPr>
            <w:r>
              <w:rPr>
                <w:sz w:val="20"/>
              </w:rPr>
              <w:t xml:space="preserve">Основное содержание коррекционно-развивающей работы</w:t>
            </w:r>
          </w:p>
        </w:tc>
        <w:tc>
          <w:tcPr>
            <w:tcW w:w="1417" w:type="dxa"/>
          </w:tcPr>
          <w:p>
            <w:pPr>
              <w:pStyle w:val="0"/>
              <w:jc w:val="center"/>
            </w:pPr>
            <w:r>
              <w:rPr>
                <w:sz w:val="20"/>
              </w:rPr>
              <w:t xml:space="preserve">Организационные формы коррекционно-развивающей работы</w:t>
            </w:r>
          </w:p>
        </w:tc>
        <w:tc>
          <w:tcPr>
            <w:tcW w:w="1334" w:type="dxa"/>
          </w:tcPr>
          <w:p>
            <w:pPr>
              <w:pStyle w:val="0"/>
              <w:jc w:val="center"/>
            </w:pPr>
            <w:r>
              <w:rPr>
                <w:sz w:val="20"/>
              </w:rPr>
              <w:t xml:space="preserve">Примерные сроки</w:t>
            </w:r>
          </w:p>
        </w:tc>
        <w:tc>
          <w:tcPr>
            <w:tcW w:w="1474" w:type="dxa"/>
          </w:tcPr>
          <w:p>
            <w:pPr>
              <w:pStyle w:val="0"/>
              <w:jc w:val="center"/>
            </w:pPr>
            <w:r>
              <w:rPr>
                <w:sz w:val="20"/>
              </w:rPr>
              <w:t xml:space="preserve">Планируемые результаты коррекционо-развивающей работы</w:t>
            </w:r>
          </w:p>
        </w:tc>
        <w:tc>
          <w:tcPr>
            <w:tcW w:w="1701" w:type="dxa"/>
          </w:tcPr>
          <w:p>
            <w:pPr>
              <w:pStyle w:val="0"/>
              <w:jc w:val="center"/>
            </w:pPr>
            <w:r>
              <w:rPr>
                <w:sz w:val="20"/>
              </w:rPr>
              <w:t xml:space="preserve">Фамилия, имя, отчество (при наличии), должность педагогического работника</w:t>
            </w:r>
          </w:p>
        </w:tc>
      </w:tr>
      <w:tr>
        <w:tc>
          <w:tcPr>
            <w:tcW w:w="1714" w:type="dxa"/>
          </w:tcPr>
          <w:p>
            <w:pPr>
              <w:pStyle w:val="0"/>
            </w:pPr>
            <w:r>
              <w:rPr>
                <w:sz w:val="20"/>
              </w:rPr>
            </w:r>
          </w:p>
        </w:tc>
        <w:tc>
          <w:tcPr>
            <w:tcW w:w="1417" w:type="dxa"/>
          </w:tcPr>
          <w:p>
            <w:pPr>
              <w:pStyle w:val="0"/>
            </w:pPr>
            <w:r>
              <w:rPr>
                <w:sz w:val="20"/>
              </w:rPr>
            </w:r>
          </w:p>
        </w:tc>
        <w:tc>
          <w:tcPr>
            <w:tcW w:w="1417" w:type="dxa"/>
          </w:tcPr>
          <w:p>
            <w:pPr>
              <w:pStyle w:val="0"/>
            </w:pPr>
            <w:r>
              <w:rPr>
                <w:sz w:val="20"/>
              </w:rPr>
            </w:r>
          </w:p>
        </w:tc>
        <w:tc>
          <w:tcPr>
            <w:tcW w:w="1334" w:type="dxa"/>
          </w:tcPr>
          <w:p>
            <w:pPr>
              <w:pStyle w:val="0"/>
            </w:pPr>
            <w:r>
              <w:rPr>
                <w:sz w:val="20"/>
              </w:rPr>
            </w:r>
          </w:p>
        </w:tc>
        <w:tc>
          <w:tcPr>
            <w:tcW w:w="1474" w:type="dxa"/>
          </w:tcPr>
          <w:p>
            <w:pPr>
              <w:pStyle w:val="0"/>
            </w:pPr>
            <w:r>
              <w:rPr>
                <w:sz w:val="20"/>
              </w:rPr>
            </w:r>
          </w:p>
        </w:tc>
        <w:tc>
          <w:tcPr>
            <w:tcW w:w="1701" w:type="dxa"/>
          </w:tcPr>
          <w:p>
            <w:pPr>
              <w:pStyle w:val="0"/>
            </w:pPr>
            <w:r>
              <w:rPr>
                <w:sz w:val="20"/>
              </w:rPr>
            </w:r>
          </w:p>
        </w:tc>
      </w:tr>
    </w:tbl>
    <w:p>
      <w:pPr>
        <w:pStyle w:val="0"/>
        <w:jc w:val="both"/>
      </w:pPr>
      <w:r>
        <w:rPr>
          <w:sz w:val="20"/>
        </w:rPr>
      </w:r>
    </w:p>
    <w:p>
      <w:pPr>
        <w:pStyle w:val="0"/>
        <w:ind w:firstLine="540"/>
        <w:jc w:val="both"/>
      </w:pPr>
      <w:r>
        <w:rPr>
          <w:sz w:val="20"/>
        </w:rPr>
        <w:t xml:space="preserve">7.3.2.5. Обязательными направлениями коррекционно-развивающей работы, которые включаются в Индивидуальные планы каждого обучающегося, является:</w:t>
      </w:r>
    </w:p>
    <w:p>
      <w:pPr>
        <w:pStyle w:val="0"/>
        <w:spacing w:before="200" w:line-rule="auto"/>
        <w:ind w:firstLine="540"/>
        <w:jc w:val="both"/>
      </w:pPr>
      <w:r>
        <w:rPr>
          <w:sz w:val="20"/>
        </w:rPr>
        <w:t xml:space="preserve">развитие восприятия и воспроизведения устной речи обучающихся как важного условия их наиболее полноценного развития, качественного образования, социальной адаптации (с учетом достигнутого уровня развития слухозрительного восприятия устной речи, речевого слуха, произносительной стороны речи);</w:t>
      </w:r>
    </w:p>
    <w:p>
      <w:pPr>
        <w:pStyle w:val="0"/>
        <w:spacing w:before="200" w:line-rule="auto"/>
        <w:ind w:firstLine="540"/>
        <w:jc w:val="both"/>
      </w:pPr>
      <w:r>
        <w:rPr>
          <w:sz w:val="20"/>
        </w:rPr>
        <w:t xml:space="preserve">коррекция и (или) развитие учебно-познавательной деятельности с целью обеспечения качественного достижения планируемых результатов образовательной программы (с учетом особых образовательных потребностей и индивидуальных особенностей обучающихся).</w:t>
      </w:r>
    </w:p>
    <w:p>
      <w:pPr>
        <w:pStyle w:val="0"/>
        <w:spacing w:before="200" w:line-rule="auto"/>
        <w:ind w:firstLine="540"/>
        <w:jc w:val="both"/>
      </w:pPr>
      <w:r>
        <w:rPr>
          <w:sz w:val="20"/>
        </w:rPr>
        <w:t xml:space="preserve">7.3.2.6. Направления коррекционно-развивающей работы, в зависимости от индивидуальных особенностей обучающихся с нарушениями слуха, могут также включать:</w:t>
      </w:r>
    </w:p>
    <w:p>
      <w:pPr>
        <w:pStyle w:val="0"/>
        <w:spacing w:before="200" w:line-rule="auto"/>
        <w:ind w:firstLine="540"/>
        <w:jc w:val="both"/>
      </w:pPr>
      <w:r>
        <w:rPr>
          <w:sz w:val="20"/>
        </w:rPr>
        <w:t xml:space="preserve">развитие у обучающихся словесной речи - письменной и (или) устной, как важного условия их наиболее полноценного развития, качественного образования, социальной адаптации;</w:t>
      </w:r>
    </w:p>
    <w:p>
      <w:pPr>
        <w:pStyle w:val="0"/>
        <w:spacing w:before="200" w:line-rule="auto"/>
        <w:ind w:firstLine="540"/>
        <w:jc w:val="both"/>
      </w:pPr>
      <w:r>
        <w:rPr>
          <w:sz w:val="20"/>
        </w:rPr>
        <w:t xml:space="preserve">коррекцию и (или) развитие высших психических функций, эмоционально-волевой и познавательной сфер;</w:t>
      </w:r>
    </w:p>
    <w:p>
      <w:pPr>
        <w:pStyle w:val="0"/>
        <w:spacing w:before="200" w:line-rule="auto"/>
        <w:ind w:firstLine="540"/>
        <w:jc w:val="both"/>
      </w:pPr>
      <w:r>
        <w:rPr>
          <w:sz w:val="20"/>
        </w:rPr>
        <w:t xml:space="preserve">коррекцию и (или) развитие коммуникативно-речевой сферы;</w:t>
      </w:r>
    </w:p>
    <w:p>
      <w:pPr>
        <w:pStyle w:val="0"/>
        <w:spacing w:before="200" w:line-rule="auto"/>
        <w:ind w:firstLine="540"/>
        <w:jc w:val="both"/>
      </w:pPr>
      <w:r>
        <w:rPr>
          <w:sz w:val="20"/>
        </w:rPr>
        <w:t xml:space="preserve">коррекцию и (или) развитие личностных установок в соответствии с социально-этическими нормами и правилами межличностного взаимодействия; развитие межличностного общения в группе сверстников (со взрослыми);</w:t>
      </w:r>
    </w:p>
    <w:p>
      <w:pPr>
        <w:pStyle w:val="0"/>
        <w:spacing w:before="200" w:line-rule="auto"/>
        <w:ind w:firstLine="540"/>
        <w:jc w:val="both"/>
      </w:pPr>
      <w:r>
        <w:rPr>
          <w:sz w:val="20"/>
        </w:rPr>
        <w:t xml:space="preserve">развитие способов регуляции поведения, адекватных форм утверждения самостоятельности, личностной автономии;</w:t>
      </w:r>
    </w:p>
    <w:p>
      <w:pPr>
        <w:pStyle w:val="0"/>
        <w:spacing w:before="200" w:line-rule="auto"/>
        <w:ind w:firstLine="540"/>
        <w:jc w:val="both"/>
      </w:pPr>
      <w:r>
        <w:rPr>
          <w:sz w:val="20"/>
        </w:rPr>
        <w:t xml:space="preserve">развитие компетенций, необходимых для профессионального самоопределения и профессионального образования;</w:t>
      </w:r>
    </w:p>
    <w:p>
      <w:pPr>
        <w:pStyle w:val="0"/>
        <w:spacing w:before="200" w:line-rule="auto"/>
        <w:ind w:firstLine="540"/>
        <w:jc w:val="both"/>
      </w:pPr>
      <w:r>
        <w:rPr>
          <w:sz w:val="20"/>
        </w:rPr>
        <w:t xml:space="preserve">совершенствование навыков получения и использования информации (в том числе на основе ИКТ), способствующих повышению социальных компетенций и адаптации в реальных жизненных условиях;</w:t>
      </w:r>
    </w:p>
    <w:p>
      <w:pPr>
        <w:pStyle w:val="0"/>
        <w:spacing w:before="200" w:line-rule="auto"/>
        <w:ind w:firstLine="540"/>
        <w:jc w:val="both"/>
      </w:pPr>
      <w:r>
        <w:rPr>
          <w:sz w:val="20"/>
        </w:rPr>
        <w:t xml:space="preserve">социально-педагогическую защиту обучающегося в случаях неблагоприятных условий жизни при психотравмирующих обстоятельствах.</w:t>
      </w:r>
    </w:p>
    <w:p>
      <w:pPr>
        <w:pStyle w:val="0"/>
        <w:spacing w:before="200" w:line-rule="auto"/>
        <w:ind w:firstLine="540"/>
        <w:jc w:val="both"/>
      </w:pPr>
      <w:r>
        <w:rPr>
          <w:sz w:val="20"/>
        </w:rPr>
        <w:t xml:space="preserve">7.3.2.7. Направления коррекционно-развивающей работы могут быть расширены с учетом особых образовательных потребностей и индивидуальных особенностей обучающихся на основании рекомендаций ППк образовательной организации, базирующихся на рекомендациях ПМПК, ИПРА, результатах комплексной психолого-педагогической диагностики обучающихся. Занятия по коррекционно-развивающим курсам включаются во внеурочную деятельность.</w:t>
      </w:r>
    </w:p>
    <w:p>
      <w:pPr>
        <w:pStyle w:val="0"/>
        <w:spacing w:before="200" w:line-rule="auto"/>
        <w:ind w:firstLine="540"/>
        <w:jc w:val="both"/>
      </w:pPr>
      <w:r>
        <w:rPr>
          <w:sz w:val="20"/>
        </w:rPr>
        <w:t xml:space="preserve">7.3.2.8. Обучающиеся с нарушениями слуха, как правило, нуждаются в следующих коррекционно-развивающих курсах: "Развитие восприятия и воспроизведения устной речи", направленном на развитие речевого слуха, слухозрительного восприятия устной речи, ее произносительной стороны, а также развитие навыков устной коммуникации, и "Развитие учебно-познавательной деятельности", направленном на коррекцию и (или) развитие учебно-познавательной деятельности с целью обеспечения качественного достижения планируемых результатов образования с учетом особых образовательных потребностей и индивидуальных особенностей обучающихся.</w:t>
      </w:r>
    </w:p>
    <w:p>
      <w:pPr>
        <w:pStyle w:val="0"/>
        <w:spacing w:before="200" w:line-rule="auto"/>
        <w:ind w:firstLine="540"/>
        <w:jc w:val="both"/>
      </w:pPr>
      <w:r>
        <w:rPr>
          <w:sz w:val="20"/>
        </w:rPr>
        <w:t xml:space="preserve">7.3.2.9. Коррекционно-развивающий курс "Развитие восприятия и воспроизведения устной речи" включает: стартовую диагностику (в начале обучения на уровне основного общего образования или при переводе из другой образовательной организации) слухозрительного восприятия устной речи, речевого слуха, произносительной стороны речи, а также мониторинг достижения каждым обучающимся планируемых результатов обучения восприятию и воспроизведению устной речи, который проводится не реже одного раза в полугодие; кроме этого, в начале каждого учебного года проводится обследование произносительной стороны речи; проведение специальной работы по достижению обучающимися планируемых результатов коррекционно-развивающего курса на основе индивидуализированных рабочих программ, разработанных с учетом особенностей каждого обучающегося, в том числе состояния слуха, времени и характера его нарушения, слухопротезирования, достигнутого уровня слухоречевого развития, фактического состояния слухозрительного восприятия устной речи, речевого слуха, произносительной стороны речи.</w:t>
      </w:r>
    </w:p>
    <w:p>
      <w:pPr>
        <w:pStyle w:val="0"/>
        <w:spacing w:before="200" w:line-rule="auto"/>
        <w:ind w:firstLine="540"/>
        <w:jc w:val="both"/>
      </w:pPr>
      <w:r>
        <w:rPr>
          <w:sz w:val="20"/>
        </w:rPr>
        <w:t xml:space="preserve">7.3.2.9.1. Занятия по коррекционно-развивающему курсу "Развитие восприятия и воспроизведения устной речи" могут проводиться индивидуально, а также в разных формах фронтальной работы (парами, малыми группами).</w:t>
      </w:r>
    </w:p>
    <w:p>
      <w:pPr>
        <w:pStyle w:val="0"/>
        <w:spacing w:before="200" w:line-rule="auto"/>
        <w:ind w:firstLine="540"/>
        <w:jc w:val="both"/>
      </w:pPr>
      <w:r>
        <w:rPr>
          <w:sz w:val="20"/>
        </w:rPr>
        <w:t xml:space="preserve">7.3.2.9.2. Решение об организационных формах проведения работы (индивидуально, парами, малыми группами), а также комплектование пар (малых групп) обучающихся принимает ППк с учетом результатов комплексного специализированного обследования восприятия и воспроизведения устной речи, индивидуальных особенностей обучающихся.</w:t>
      </w:r>
    </w:p>
    <w:p>
      <w:pPr>
        <w:pStyle w:val="0"/>
        <w:spacing w:before="200" w:line-rule="auto"/>
        <w:ind w:firstLine="540"/>
        <w:jc w:val="both"/>
      </w:pPr>
      <w:r>
        <w:rPr>
          <w:sz w:val="20"/>
        </w:rPr>
        <w:t xml:space="preserve">Включение занятий малыми группами и парами способствует активизации формирования у обучающихся устной коммуникации при проведении специальной работы по развитию восприятия и воспроизведения устной речи, В то же время, обучающимся с нарушениями слуха необходима целенаправленная индивидуальная работа по развитию восприятия и воспроизведения устной речи.</w:t>
      </w:r>
    </w:p>
    <w:p>
      <w:pPr>
        <w:pStyle w:val="0"/>
        <w:spacing w:before="200" w:line-rule="auto"/>
        <w:ind w:firstLine="540"/>
        <w:jc w:val="both"/>
      </w:pPr>
      <w:r>
        <w:rPr>
          <w:sz w:val="20"/>
        </w:rPr>
        <w:t xml:space="preserve">Коррекционно-развивающий курс "Развитие восприятия и воспроизведения устной речи" ведет учитель-дефектолог (сурдопедагог).</w:t>
      </w:r>
    </w:p>
    <w:p>
      <w:pPr>
        <w:pStyle w:val="0"/>
        <w:spacing w:before="200" w:line-rule="auto"/>
        <w:ind w:firstLine="540"/>
        <w:jc w:val="both"/>
      </w:pPr>
      <w:r>
        <w:rPr>
          <w:sz w:val="20"/>
        </w:rPr>
        <w:t xml:space="preserve">7.3.2.10. Коррекционно-развивающий курс "Развитие учебно-познавательной деятельности" направлен на оказание обучающимся с нарушениями слуха специализированной индивидуально ориентированной психолого-педагогической помощи в развитии учебно-познавательной деятельности в контексте достижения ими планируемых результатов образования. Это предполагает выявление причин трудностей обучающихся в развитии учебно-познавательной деятельности в контексте достижения планируемых результатов образования (на основе данных специализированного комплексного психолого-педагогического обследования); оказание специализированной индивидуально ориентированной психологопедагогической помощи обучающимся с целью коррекции и развития учебно-познавательной деятельности в контексте достижения планируемых результатов учебных предметов; осуществление пропедевтики возникновения учебных трудностей у обучающихся; выявление у обучающихся особых способностей (одаренности) в определенных видах учебной и внеурочной деятельности (на основе данных специализированного комплексного психолого-педагогического обследования).</w:t>
      </w:r>
    </w:p>
    <w:p>
      <w:pPr>
        <w:pStyle w:val="0"/>
        <w:spacing w:before="200" w:line-rule="auto"/>
        <w:ind w:firstLine="540"/>
        <w:jc w:val="both"/>
      </w:pPr>
      <w:r>
        <w:rPr>
          <w:sz w:val="20"/>
        </w:rPr>
        <w:t xml:space="preserve">Направления, содержание и формы организации коррекционно-развивающего курса "Развитие учебно-познавательной деятельности" могут изменяться по решению ППк образовательной организации, в том числе в течение учебного года, с учетом результатов мониторинга достижения каждым обучающимся планируемых результатов "Индивидуальной программы коррекционно-развивающей работы". Занятия по коррекционно-развивающему курсу "Развитие учебно-познавательной деятельности" могут проводиться индивидуально, в разных формах фронтальной работы (парами, малыми группами). Решение об организационных формах проведения работы (индивидуально, парами, малыми группами), а также комплектование пар (малых групп) обучающихся принимает ППк образовательной организации с учетом индивидуальных особенностей обучающихся и результатов комплексного специализированного психолого-педагогического обследования. С учетом индивидуально ориентированных направлений и содержания коррекционно-развивающей работы по курсу "Развитие учебно-познавательной деятельности" занятия с обучающимися могут проводить учителя-предметники, имеющие специальную подготовку в области сурдопедагогики, или учителя-дефектологи (сурдопедагоги).</w:t>
      </w:r>
    </w:p>
    <w:p>
      <w:pPr>
        <w:pStyle w:val="0"/>
        <w:spacing w:before="200" w:line-rule="auto"/>
        <w:ind w:firstLine="540"/>
        <w:jc w:val="both"/>
      </w:pPr>
      <w:r>
        <w:rPr>
          <w:sz w:val="20"/>
        </w:rPr>
        <w:t xml:space="preserve">7.3.2.11. При разработке рабочих программ коррекционно-развивающего курса "Развитие учебно-познавательной деятельности" учитывается, что для части обучающихся для эффективного развития учебно-познавательной деятельности с учетом выявленных трудностей в процессе образования, а также пропедевтики их возникновения по решению ППк образовательной организации в "Индивидуальный план коррекционно-развивающей работы" включены занятия с педагогом-психологом (социальным педагогом и другими специалистами). Качественному достижению планируемых результатов развития учебно-познавательной деятельности у обучающихся способствует обеспечение преемственности в коррекционной работе на занятиях коррекционно-развивающего курса "Развитие учебно-познавательной деятельности", занятиях педагога-психолога (социального педагога и других специалистов), а также на уроках и в процессе внеурочной деятельности.</w:t>
      </w:r>
    </w:p>
    <w:p>
      <w:pPr>
        <w:pStyle w:val="0"/>
        <w:spacing w:before="200" w:line-rule="auto"/>
        <w:ind w:firstLine="540"/>
        <w:jc w:val="both"/>
      </w:pPr>
      <w:r>
        <w:rPr>
          <w:sz w:val="20"/>
        </w:rPr>
        <w:t xml:space="preserve">7.3.2.12. Индивидуальным планом коррекционно-развивающей работы обучающегося может быть предусмотрена возможность проведения в процессе внеурочной деятельности дополнительных коррекционно-развивающих занятий с учетом рекомендаций ПМПК и ИПРА обучающегося, а также в случаях, связанных с особыми жизненными обстоятельствами (в том числе с длительной болезнью обучающего, проведением его медицинской реабилитации), и в других ситуациях, требующих дополнительной, в том числе индивидуально ориентированной коррекционно-развивающей помощи.</w:t>
      </w:r>
    </w:p>
    <w:p>
      <w:pPr>
        <w:pStyle w:val="0"/>
        <w:spacing w:before="200" w:line-rule="auto"/>
        <w:ind w:firstLine="540"/>
        <w:jc w:val="both"/>
      </w:pPr>
      <w:r>
        <w:rPr>
          <w:sz w:val="20"/>
        </w:rPr>
        <w:t xml:space="preserve">7.3.2.13. Направления, общее содержание и организацию дополнительных занятий (сроки проведения, количество часов в неделю, формы проведения - индивидуально, парами или малыми группами) определяет психолого-педагогический консилиум образовательной организации с учетом выявленных особых образовательных потребностей, индивидуальных особенностей каждого обучающегося.</w:t>
      </w:r>
    </w:p>
    <w:p>
      <w:pPr>
        <w:pStyle w:val="0"/>
        <w:spacing w:before="200" w:line-rule="auto"/>
        <w:ind w:firstLine="540"/>
        <w:jc w:val="both"/>
      </w:pPr>
      <w:r>
        <w:rPr>
          <w:sz w:val="20"/>
        </w:rPr>
        <w:t xml:space="preserve">7.3.2.14. В зависимости от направления коррекционно-развивающей работы на дополнительных коррекционно-развивающих занятиях, определенного для каждого обучающегося психолого-педагогическим консилиумом образовательной организации, в ней могут участвовать учитель-дефектолог (сурдопедагог), учителя-предметники и другие педагогические работники.</w:t>
      </w:r>
    </w:p>
    <w:p>
      <w:pPr>
        <w:pStyle w:val="0"/>
        <w:spacing w:before="200" w:line-rule="auto"/>
        <w:ind w:firstLine="540"/>
        <w:jc w:val="both"/>
      </w:pPr>
      <w:r>
        <w:rPr>
          <w:sz w:val="20"/>
        </w:rPr>
        <w:t xml:space="preserve">7.3.2.15. Время, отведенное на коррекционно-развивающие курсы и дополнительные коррекционно-развивающие занятия, не учитывается при определении максимально допустимой недельной нагрузки обучающихся, но учитывается при определении объемов финансирования, направляемых на реализацию адаптированной основной общеобразовательной программы.</w:t>
      </w:r>
    </w:p>
    <w:p>
      <w:pPr>
        <w:pStyle w:val="0"/>
        <w:spacing w:before="200" w:line-rule="auto"/>
        <w:ind w:firstLine="540"/>
        <w:jc w:val="both"/>
      </w:pPr>
      <w:r>
        <w:rPr>
          <w:sz w:val="20"/>
        </w:rPr>
        <w:t xml:space="preserve">7.3.2.16. Занятия коррекционно-развивающих курсов и дополнительные занятия в соответствии с "Индивидуальным планом коррекционно-развивающей работы обучающегося", могут быть организованы модульно, в том числе на основе сетевого взаимодействия.</w:t>
      </w:r>
    </w:p>
    <w:p>
      <w:pPr>
        <w:pStyle w:val="0"/>
        <w:spacing w:before="200" w:line-rule="auto"/>
        <w:ind w:firstLine="540"/>
        <w:jc w:val="both"/>
      </w:pPr>
      <w:r>
        <w:rPr>
          <w:sz w:val="20"/>
        </w:rPr>
        <w:t xml:space="preserve">7.3.2.17. Педагогические работники, осуществляющие образовательную деятельность при проведении коррекционно-развивающих курсов, а также дополнительных коррекционно-развивающих занятий разрабатывают индивидуально ориентированные рабочие программы с учетом особых образовательных потребностей и индивидуальных особенностей обучающихся, проводят занятия в соответствии с расписанием, осуществляют стартовую диагностику и мониторинг достижения обучающимися планируемых результатов, анализ и оценку полученных данных, проводят консультативную и информационно-просветительскую работу.</w:t>
      </w:r>
    </w:p>
    <w:p>
      <w:pPr>
        <w:pStyle w:val="0"/>
        <w:spacing w:before="200" w:line-rule="auto"/>
        <w:ind w:firstLine="540"/>
        <w:jc w:val="both"/>
      </w:pPr>
      <w:r>
        <w:rPr>
          <w:sz w:val="20"/>
        </w:rPr>
        <w:t xml:space="preserve">7.3.2.18. Рабочая программа коррекционно-развивающего курса может иметь следующую структуру:</w:t>
      </w:r>
    </w:p>
    <w:p>
      <w:pPr>
        <w:pStyle w:val="0"/>
        <w:spacing w:before="200" w:line-rule="auto"/>
        <w:ind w:firstLine="540"/>
        <w:jc w:val="both"/>
      </w:pPr>
      <w:r>
        <w:rPr>
          <w:sz w:val="20"/>
        </w:rPr>
        <w:t xml:space="preserve">пояснительная записка:</w:t>
      </w:r>
    </w:p>
    <w:p>
      <w:pPr>
        <w:pStyle w:val="0"/>
        <w:spacing w:before="200" w:line-rule="auto"/>
        <w:ind w:firstLine="540"/>
        <w:jc w:val="both"/>
      </w:pPr>
      <w:r>
        <w:rPr>
          <w:sz w:val="20"/>
        </w:rPr>
        <w:t xml:space="preserve">общая характеристика коррекционно-развивающего курса;</w:t>
      </w:r>
    </w:p>
    <w:p>
      <w:pPr>
        <w:pStyle w:val="0"/>
        <w:spacing w:before="200" w:line-rule="auto"/>
        <w:ind w:firstLine="540"/>
        <w:jc w:val="both"/>
      </w:pPr>
      <w:r>
        <w:rPr>
          <w:sz w:val="20"/>
        </w:rPr>
        <w:t xml:space="preserve">цели коррекционно-развивающего курса;</w:t>
      </w:r>
    </w:p>
    <w:p>
      <w:pPr>
        <w:pStyle w:val="0"/>
        <w:spacing w:before="200" w:line-rule="auto"/>
        <w:ind w:firstLine="540"/>
        <w:jc w:val="both"/>
      </w:pPr>
      <w:r>
        <w:rPr>
          <w:sz w:val="20"/>
        </w:rPr>
        <w:t xml:space="preserve">место коррекционно-развивающего курса в учебном плане;</w:t>
      </w:r>
    </w:p>
    <w:p>
      <w:pPr>
        <w:pStyle w:val="0"/>
        <w:spacing w:before="200" w:line-rule="auto"/>
        <w:ind w:firstLine="540"/>
        <w:jc w:val="both"/>
      </w:pPr>
      <w:r>
        <w:rPr>
          <w:sz w:val="20"/>
        </w:rPr>
        <w:t xml:space="preserve">основные содержательные линии программы коррекционно-развивающего курса;</w:t>
      </w:r>
    </w:p>
    <w:p>
      <w:pPr>
        <w:pStyle w:val="0"/>
        <w:spacing w:before="200" w:line-rule="auto"/>
        <w:ind w:firstLine="540"/>
        <w:jc w:val="both"/>
      </w:pPr>
      <w:r>
        <w:rPr>
          <w:sz w:val="20"/>
        </w:rPr>
        <w:t xml:space="preserve">планируемые результаты освоения коррекционно-развивающего курса;</w:t>
      </w:r>
    </w:p>
    <w:p>
      <w:pPr>
        <w:pStyle w:val="0"/>
        <w:spacing w:before="200" w:line-rule="auto"/>
        <w:ind w:firstLine="540"/>
        <w:jc w:val="both"/>
      </w:pPr>
      <w:r>
        <w:rPr>
          <w:sz w:val="20"/>
        </w:rPr>
        <w:t xml:space="preserve">содержание коррекционно-развивающего курса (по классам):</w:t>
      </w:r>
    </w:p>
    <w:p>
      <w:pPr>
        <w:pStyle w:val="0"/>
        <w:spacing w:before="200" w:line-rule="auto"/>
        <w:ind w:firstLine="540"/>
        <w:jc w:val="both"/>
      </w:pPr>
      <w:r>
        <w:rPr>
          <w:sz w:val="20"/>
        </w:rPr>
        <w:t xml:space="preserve">планируемые результаты обучения;</w:t>
      </w:r>
    </w:p>
    <w:p>
      <w:pPr>
        <w:pStyle w:val="0"/>
        <w:spacing w:before="200" w:line-rule="auto"/>
        <w:ind w:firstLine="540"/>
        <w:jc w:val="both"/>
      </w:pPr>
      <w:r>
        <w:rPr>
          <w:sz w:val="20"/>
        </w:rPr>
        <w:t xml:space="preserve">календарно-тематическое планирование;</w:t>
      </w:r>
    </w:p>
    <w:p>
      <w:pPr>
        <w:pStyle w:val="0"/>
        <w:spacing w:before="200" w:line-rule="auto"/>
        <w:ind w:firstLine="540"/>
        <w:jc w:val="both"/>
      </w:pPr>
      <w:r>
        <w:rPr>
          <w:sz w:val="20"/>
        </w:rPr>
        <w:t xml:space="preserve">мониторинг достижения планируемых результатов.</w:t>
      </w:r>
    </w:p>
    <w:p>
      <w:pPr>
        <w:pStyle w:val="0"/>
        <w:spacing w:before="200" w:line-rule="auto"/>
        <w:ind w:firstLine="540"/>
        <w:jc w:val="both"/>
      </w:pPr>
      <w:r>
        <w:rPr>
          <w:sz w:val="20"/>
        </w:rPr>
        <w:t xml:space="preserve">7.3.3. Консультативное направление.</w:t>
      </w:r>
    </w:p>
    <w:p>
      <w:pPr>
        <w:pStyle w:val="0"/>
        <w:spacing w:before="200" w:line-rule="auto"/>
        <w:ind w:firstLine="540"/>
        <w:jc w:val="both"/>
      </w:pPr>
      <w:r>
        <w:rPr>
          <w:sz w:val="20"/>
        </w:rPr>
        <w:t xml:space="preserve">7.3.3.1. Данное направление работы обеспечивает непрерывность специального психолого-педагогического сопровождения обучающихся с нарушениями слуха и их семей по вопросам образования и социализации обучающихся, повышения уровня родительской компетентности и активизации роли родителей (законных представителей) в воспитании своих детей.</w:t>
      </w:r>
    </w:p>
    <w:p>
      <w:pPr>
        <w:pStyle w:val="0"/>
        <w:spacing w:before="200" w:line-rule="auto"/>
        <w:ind w:firstLine="540"/>
        <w:jc w:val="both"/>
      </w:pPr>
      <w:r>
        <w:rPr>
          <w:sz w:val="20"/>
        </w:rPr>
        <w:t xml:space="preserve">7.3.3.2. Консультативная работа включает разработку совместных рекомендаций специалистами, работающими в образовательной организации, и родителями (законными представителями) по реализации основных направлений коррекционно-развивающей работы с каждым обучающимся, выбору индивидуально ориентированных методов и приемов образования; оказание консультативной помощи родителям (законным представителям) по вопросам семейного воспитания, образовательно-коррекционной работы.</w:t>
      </w:r>
    </w:p>
    <w:p>
      <w:pPr>
        <w:pStyle w:val="0"/>
        <w:spacing w:before="200" w:line-rule="auto"/>
        <w:ind w:firstLine="540"/>
        <w:jc w:val="both"/>
      </w:pPr>
      <w:r>
        <w:rPr>
          <w:sz w:val="20"/>
        </w:rPr>
        <w:t xml:space="preserve">7.3.3.3. Консультативную работу осуществляют все педагогические работники образовательной организации.</w:t>
      </w:r>
    </w:p>
    <w:p>
      <w:pPr>
        <w:pStyle w:val="0"/>
        <w:spacing w:before="200" w:line-rule="auto"/>
        <w:ind w:firstLine="540"/>
        <w:jc w:val="both"/>
      </w:pPr>
      <w:r>
        <w:rPr>
          <w:sz w:val="20"/>
        </w:rPr>
        <w:t xml:space="preserve">7.3.3.4. Рекомендуется составление совместного плана и отчета по консультативной работе, проводимой педагогическими работниками с обучающимися класса и их семьями (на четверть или полугодие).</w:t>
      </w:r>
    </w:p>
    <w:p>
      <w:pPr>
        <w:pStyle w:val="0"/>
        <w:spacing w:before="200" w:line-rule="auto"/>
        <w:ind w:firstLine="540"/>
        <w:jc w:val="both"/>
      </w:pPr>
      <w:r>
        <w:rPr>
          <w:sz w:val="20"/>
        </w:rPr>
        <w:t xml:space="preserve">7.3.3.5. Примерная форма плана консультативной работы:</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417"/>
        <w:gridCol w:w="1469"/>
        <w:gridCol w:w="1587"/>
        <w:gridCol w:w="1469"/>
        <w:gridCol w:w="1469"/>
        <w:gridCol w:w="1644"/>
      </w:tblGrid>
      <w:tr>
        <w:tc>
          <w:tcPr>
            <w:gridSpan w:val="6"/>
            <w:tcW w:w="9055" w:type="dxa"/>
          </w:tcPr>
          <w:p>
            <w:pPr>
              <w:pStyle w:val="0"/>
              <w:jc w:val="center"/>
            </w:pPr>
            <w:r>
              <w:rPr>
                <w:sz w:val="20"/>
              </w:rPr>
              <w:t xml:space="preserve">План консультативной работы</w:t>
            </w:r>
          </w:p>
        </w:tc>
      </w:tr>
      <w:tr>
        <w:tc>
          <w:tcPr>
            <w:tcW w:w="1417" w:type="dxa"/>
          </w:tcPr>
          <w:p>
            <w:pPr>
              <w:pStyle w:val="0"/>
              <w:jc w:val="center"/>
            </w:pPr>
            <w:r>
              <w:rPr>
                <w:sz w:val="20"/>
              </w:rPr>
              <w:t xml:space="preserve">Направления консультативной работы</w:t>
            </w:r>
          </w:p>
        </w:tc>
        <w:tc>
          <w:tcPr>
            <w:tcW w:w="1469" w:type="dxa"/>
          </w:tcPr>
          <w:p>
            <w:pPr>
              <w:pStyle w:val="0"/>
              <w:jc w:val="center"/>
            </w:pPr>
            <w:r>
              <w:rPr>
                <w:sz w:val="20"/>
              </w:rPr>
              <w:t xml:space="preserve">Задачи консультативной работы</w:t>
            </w:r>
          </w:p>
        </w:tc>
        <w:tc>
          <w:tcPr>
            <w:tcW w:w="1587" w:type="dxa"/>
          </w:tcPr>
          <w:p>
            <w:pPr>
              <w:pStyle w:val="0"/>
              <w:jc w:val="center"/>
            </w:pPr>
            <w:r>
              <w:rPr>
                <w:sz w:val="20"/>
              </w:rPr>
              <w:t xml:space="preserve">Содержание консультативной работы</w:t>
            </w:r>
          </w:p>
        </w:tc>
        <w:tc>
          <w:tcPr>
            <w:tcW w:w="1469" w:type="dxa"/>
          </w:tcPr>
          <w:p>
            <w:pPr>
              <w:pStyle w:val="0"/>
              <w:jc w:val="center"/>
            </w:pPr>
            <w:r>
              <w:rPr>
                <w:sz w:val="20"/>
              </w:rPr>
              <w:t xml:space="preserve">Формы проведения консультативной работы</w:t>
            </w:r>
          </w:p>
        </w:tc>
        <w:tc>
          <w:tcPr>
            <w:tcW w:w="1469" w:type="dxa"/>
          </w:tcPr>
          <w:p>
            <w:pPr>
              <w:pStyle w:val="0"/>
              <w:jc w:val="center"/>
            </w:pPr>
            <w:r>
              <w:rPr>
                <w:sz w:val="20"/>
              </w:rPr>
              <w:t xml:space="preserve">Сроки проведения консультативной работы</w:t>
            </w:r>
          </w:p>
        </w:tc>
        <w:tc>
          <w:tcPr>
            <w:tcW w:w="1644" w:type="dxa"/>
          </w:tcPr>
          <w:p>
            <w:pPr>
              <w:pStyle w:val="0"/>
              <w:jc w:val="center"/>
            </w:pPr>
            <w:r>
              <w:rPr>
                <w:sz w:val="20"/>
              </w:rPr>
              <w:t xml:space="preserve">Фамилия, имя, отчество (при наличии), должность педагогического работника</w:t>
            </w:r>
          </w:p>
        </w:tc>
      </w:tr>
      <w:tr>
        <w:tc>
          <w:tcPr>
            <w:tcW w:w="1417" w:type="dxa"/>
          </w:tcPr>
          <w:p>
            <w:pPr>
              <w:pStyle w:val="0"/>
            </w:pPr>
            <w:r>
              <w:rPr>
                <w:sz w:val="20"/>
              </w:rPr>
            </w:r>
          </w:p>
        </w:tc>
        <w:tc>
          <w:tcPr>
            <w:tcW w:w="1469" w:type="dxa"/>
          </w:tcPr>
          <w:p>
            <w:pPr>
              <w:pStyle w:val="0"/>
            </w:pPr>
            <w:r>
              <w:rPr>
                <w:sz w:val="20"/>
              </w:rPr>
            </w:r>
          </w:p>
        </w:tc>
        <w:tc>
          <w:tcPr>
            <w:tcW w:w="1587" w:type="dxa"/>
          </w:tcPr>
          <w:p>
            <w:pPr>
              <w:pStyle w:val="0"/>
            </w:pPr>
            <w:r>
              <w:rPr>
                <w:sz w:val="20"/>
              </w:rPr>
            </w:r>
          </w:p>
        </w:tc>
        <w:tc>
          <w:tcPr>
            <w:tcW w:w="1469" w:type="dxa"/>
          </w:tcPr>
          <w:p>
            <w:pPr>
              <w:pStyle w:val="0"/>
            </w:pPr>
            <w:r>
              <w:rPr>
                <w:sz w:val="20"/>
              </w:rPr>
            </w:r>
          </w:p>
        </w:tc>
        <w:tc>
          <w:tcPr>
            <w:tcW w:w="1469" w:type="dxa"/>
          </w:tcPr>
          <w:p>
            <w:pPr>
              <w:pStyle w:val="0"/>
            </w:pPr>
            <w:r>
              <w:rPr>
                <w:sz w:val="20"/>
              </w:rPr>
            </w:r>
          </w:p>
        </w:tc>
        <w:tc>
          <w:tcPr>
            <w:tcW w:w="1644" w:type="dxa"/>
          </w:tcPr>
          <w:p>
            <w:pPr>
              <w:pStyle w:val="0"/>
            </w:pPr>
            <w:r>
              <w:rPr>
                <w:sz w:val="20"/>
              </w:rPr>
            </w:r>
          </w:p>
        </w:tc>
      </w:tr>
    </w:tbl>
    <w:p>
      <w:pPr>
        <w:pStyle w:val="0"/>
        <w:jc w:val="both"/>
      </w:pPr>
      <w:r>
        <w:rPr>
          <w:sz w:val="20"/>
        </w:rPr>
      </w:r>
    </w:p>
    <w:p>
      <w:pPr>
        <w:pStyle w:val="0"/>
        <w:ind w:firstLine="540"/>
        <w:jc w:val="both"/>
      </w:pPr>
      <w:r>
        <w:rPr>
          <w:sz w:val="20"/>
        </w:rPr>
        <w:t xml:space="preserve">7.3.4. Информационно-просветительское направление.</w:t>
      </w:r>
    </w:p>
    <w:p>
      <w:pPr>
        <w:pStyle w:val="0"/>
        <w:spacing w:before="200" w:line-rule="auto"/>
        <w:ind w:firstLine="540"/>
        <w:jc w:val="both"/>
      </w:pPr>
      <w:r>
        <w:rPr>
          <w:sz w:val="20"/>
        </w:rPr>
        <w:t xml:space="preserve">7.3.4.1. Данное направление предполагает разъяснительную деятельность по вопросам, связанным с особыми образовательными потребностями обучающихся с нарушениями слуха, в том числе с возможностями и особенностями коммуникации с ними, обеспечением наиболее полноценного образования и развития, созданием необходимых условий для социальной адаптации и интеграции в обществе, правам и обязанностям, в том числе лиц с нарушениями слуха.</w:t>
      </w:r>
    </w:p>
    <w:p>
      <w:pPr>
        <w:pStyle w:val="0"/>
        <w:spacing w:before="200" w:line-rule="auto"/>
        <w:ind w:firstLine="540"/>
        <w:jc w:val="both"/>
      </w:pPr>
      <w:r>
        <w:rPr>
          <w:sz w:val="20"/>
        </w:rPr>
        <w:t xml:space="preserve">7.3.4.2. Информационно-просветительская работа может проводиться с обучающимися, с педагогическими и другими работниками образовательных или иных организаций, включая организации дополнительного и профессионального образования, социальной сферы, здравоохранения, правопорядка, а также с родителями (законными представителями), представителями общественности.</w:t>
      </w:r>
    </w:p>
    <w:p>
      <w:pPr>
        <w:pStyle w:val="0"/>
        <w:spacing w:before="200" w:line-rule="auto"/>
        <w:ind w:firstLine="540"/>
        <w:jc w:val="both"/>
      </w:pPr>
      <w:r>
        <w:rPr>
          <w:sz w:val="20"/>
        </w:rPr>
        <w:t xml:space="preserve">7.3.4.3. Информационно-просветительскую работу проводят все педагогические работники образовательной организации.</w:t>
      </w:r>
    </w:p>
    <w:p>
      <w:pPr>
        <w:pStyle w:val="0"/>
        <w:spacing w:before="200" w:line-rule="auto"/>
        <w:ind w:firstLine="540"/>
        <w:jc w:val="both"/>
      </w:pPr>
      <w:r>
        <w:rPr>
          <w:sz w:val="20"/>
        </w:rPr>
        <w:t xml:space="preserve">7.3.4.4. Рекомендуется составление совместного плана и отчета по информационно-просветительской работе, проводимой педагогическими работниками образовательной организации (на четверть или полугодие).</w:t>
      </w:r>
    </w:p>
    <w:p>
      <w:pPr>
        <w:pStyle w:val="0"/>
        <w:spacing w:before="200" w:line-rule="auto"/>
        <w:ind w:firstLine="540"/>
        <w:jc w:val="both"/>
      </w:pPr>
      <w:r>
        <w:rPr>
          <w:sz w:val="20"/>
        </w:rPr>
        <w:t xml:space="preserve">7.3.4.5. Рекомендуемая форма плана информационно-просветительской работы:</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417"/>
        <w:gridCol w:w="1469"/>
        <w:gridCol w:w="1587"/>
        <w:gridCol w:w="1469"/>
        <w:gridCol w:w="1247"/>
        <w:gridCol w:w="1871"/>
      </w:tblGrid>
      <w:tr>
        <w:tc>
          <w:tcPr>
            <w:gridSpan w:val="6"/>
            <w:tcW w:w="9060" w:type="dxa"/>
          </w:tcPr>
          <w:p>
            <w:pPr>
              <w:pStyle w:val="0"/>
              <w:jc w:val="center"/>
            </w:pPr>
            <w:r>
              <w:rPr>
                <w:sz w:val="20"/>
              </w:rPr>
              <w:t xml:space="preserve">План информационно-просветительской работы</w:t>
            </w:r>
          </w:p>
        </w:tc>
      </w:tr>
      <w:tr>
        <w:tc>
          <w:tcPr>
            <w:tcW w:w="1417" w:type="dxa"/>
          </w:tcPr>
          <w:p>
            <w:pPr>
              <w:pStyle w:val="0"/>
              <w:jc w:val="center"/>
            </w:pPr>
            <w:r>
              <w:rPr>
                <w:sz w:val="20"/>
              </w:rPr>
              <w:t xml:space="preserve">Направления информационно-просветительской работы</w:t>
            </w:r>
          </w:p>
        </w:tc>
        <w:tc>
          <w:tcPr>
            <w:tcW w:w="1469" w:type="dxa"/>
          </w:tcPr>
          <w:p>
            <w:pPr>
              <w:pStyle w:val="0"/>
              <w:jc w:val="center"/>
            </w:pPr>
            <w:r>
              <w:rPr>
                <w:sz w:val="20"/>
              </w:rPr>
              <w:t xml:space="preserve">Задачи информационно-просветительской работы</w:t>
            </w:r>
          </w:p>
        </w:tc>
        <w:tc>
          <w:tcPr>
            <w:tcW w:w="1587" w:type="dxa"/>
          </w:tcPr>
          <w:p>
            <w:pPr>
              <w:pStyle w:val="0"/>
              <w:jc w:val="center"/>
            </w:pPr>
            <w:r>
              <w:rPr>
                <w:sz w:val="20"/>
              </w:rPr>
              <w:t xml:space="preserve">Содержание информационно-просветительской работы</w:t>
            </w:r>
          </w:p>
        </w:tc>
        <w:tc>
          <w:tcPr>
            <w:tcW w:w="1469" w:type="dxa"/>
          </w:tcPr>
          <w:p>
            <w:pPr>
              <w:pStyle w:val="0"/>
              <w:jc w:val="center"/>
            </w:pPr>
            <w:r>
              <w:rPr>
                <w:sz w:val="20"/>
              </w:rPr>
              <w:t xml:space="preserve">Формы проведения информационно-просветительской работы</w:t>
            </w:r>
          </w:p>
        </w:tc>
        <w:tc>
          <w:tcPr>
            <w:tcW w:w="1247" w:type="dxa"/>
          </w:tcPr>
          <w:p>
            <w:pPr>
              <w:pStyle w:val="0"/>
              <w:jc w:val="center"/>
            </w:pPr>
            <w:r>
              <w:rPr>
                <w:sz w:val="20"/>
              </w:rPr>
              <w:t xml:space="preserve">Срок и проведения</w:t>
            </w:r>
          </w:p>
        </w:tc>
        <w:tc>
          <w:tcPr>
            <w:tcW w:w="1871" w:type="dxa"/>
          </w:tcPr>
          <w:p>
            <w:pPr>
              <w:pStyle w:val="0"/>
              <w:jc w:val="center"/>
            </w:pPr>
            <w:r>
              <w:rPr>
                <w:sz w:val="20"/>
              </w:rPr>
              <w:t xml:space="preserve">Фамилия, имя, отчество (при наличии), должность педагогического работника</w:t>
            </w:r>
          </w:p>
        </w:tc>
      </w:tr>
      <w:tr>
        <w:tc>
          <w:tcPr>
            <w:tcW w:w="1417" w:type="dxa"/>
          </w:tcPr>
          <w:p>
            <w:pPr>
              <w:pStyle w:val="0"/>
            </w:pPr>
            <w:r>
              <w:rPr>
                <w:sz w:val="20"/>
              </w:rPr>
            </w:r>
          </w:p>
        </w:tc>
        <w:tc>
          <w:tcPr>
            <w:tcW w:w="1469" w:type="dxa"/>
          </w:tcPr>
          <w:p>
            <w:pPr>
              <w:pStyle w:val="0"/>
            </w:pPr>
            <w:r>
              <w:rPr>
                <w:sz w:val="20"/>
              </w:rPr>
            </w:r>
          </w:p>
        </w:tc>
        <w:tc>
          <w:tcPr>
            <w:tcW w:w="1587" w:type="dxa"/>
          </w:tcPr>
          <w:p>
            <w:pPr>
              <w:pStyle w:val="0"/>
            </w:pPr>
            <w:r>
              <w:rPr>
                <w:sz w:val="20"/>
              </w:rPr>
            </w:r>
          </w:p>
        </w:tc>
        <w:tc>
          <w:tcPr>
            <w:tcW w:w="1469" w:type="dxa"/>
          </w:tcPr>
          <w:p>
            <w:pPr>
              <w:pStyle w:val="0"/>
            </w:pPr>
            <w:r>
              <w:rPr>
                <w:sz w:val="20"/>
              </w:rPr>
            </w:r>
          </w:p>
        </w:tc>
        <w:tc>
          <w:tcPr>
            <w:tcW w:w="1247" w:type="dxa"/>
          </w:tcPr>
          <w:p>
            <w:pPr>
              <w:pStyle w:val="0"/>
            </w:pPr>
            <w:r>
              <w:rPr>
                <w:sz w:val="20"/>
              </w:rPr>
            </w:r>
          </w:p>
        </w:tc>
        <w:tc>
          <w:tcPr>
            <w:tcW w:w="1871" w:type="dxa"/>
          </w:tcPr>
          <w:p>
            <w:pPr>
              <w:pStyle w:val="0"/>
            </w:pPr>
            <w:r>
              <w:rPr>
                <w:sz w:val="20"/>
              </w:rPr>
            </w:r>
          </w:p>
        </w:tc>
      </w:tr>
    </w:tbl>
    <w:p>
      <w:pPr>
        <w:pStyle w:val="0"/>
        <w:jc w:val="both"/>
      </w:pPr>
      <w:r>
        <w:rPr>
          <w:sz w:val="20"/>
        </w:rPr>
      </w:r>
    </w:p>
    <w:p>
      <w:pPr>
        <w:pStyle w:val="2"/>
        <w:outlineLvl w:val="2"/>
        <w:jc w:val="center"/>
      </w:pPr>
      <w:r>
        <w:rPr>
          <w:sz w:val="20"/>
        </w:rPr>
        <w:t xml:space="preserve">II. Механизмы реализации программы</w:t>
      </w:r>
    </w:p>
    <w:p>
      <w:pPr>
        <w:pStyle w:val="0"/>
        <w:jc w:val="both"/>
      </w:pPr>
      <w:r>
        <w:rPr>
          <w:sz w:val="20"/>
        </w:rPr>
      </w:r>
    </w:p>
    <w:p>
      <w:pPr>
        <w:pStyle w:val="0"/>
        <w:ind w:firstLine="540"/>
        <w:jc w:val="both"/>
      </w:pPr>
      <w:r>
        <w:rPr>
          <w:sz w:val="20"/>
        </w:rPr>
        <w:t xml:space="preserve">8. Для реализации требований к ПКР, обозначенных во ФГОС ООО, может быть создана рабочая группа, в которую наряду с учителями-предметниками целесообразно включить следующих специалистов: педагога-психолога, социального педагога, учителей-дефектологов (сурдопедагогов), воспитателей, тьюторов и других педагогических работников.</w:t>
      </w:r>
    </w:p>
    <w:p>
      <w:pPr>
        <w:pStyle w:val="0"/>
        <w:spacing w:before="200" w:line-rule="auto"/>
        <w:ind w:firstLine="540"/>
        <w:jc w:val="both"/>
      </w:pPr>
      <w:r>
        <w:rPr>
          <w:sz w:val="20"/>
        </w:rPr>
        <w:t xml:space="preserve">9. ПКР может быть подготовлена рабочей группой образовательной организации поэтапно.</w:t>
      </w:r>
    </w:p>
    <w:p>
      <w:pPr>
        <w:pStyle w:val="0"/>
        <w:spacing w:before="200" w:line-rule="auto"/>
        <w:ind w:firstLine="540"/>
        <w:jc w:val="both"/>
      </w:pPr>
      <w:r>
        <w:rPr>
          <w:sz w:val="20"/>
        </w:rPr>
        <w:t xml:space="preserve">9.1. На подготовительном этапе определяется нормативно-правовое обеспечение коррекционной работы, анализируется состав классов, особые образовательные потребности разных категорий обучающихся с нарушениями слуха, а также изучаются результаты их обучения на уровне начального общего образования; создается (систематизируется, дополняется) фонд методических рекомендаций.</w:t>
      </w:r>
    </w:p>
    <w:p>
      <w:pPr>
        <w:pStyle w:val="0"/>
        <w:spacing w:before="200" w:line-rule="auto"/>
        <w:ind w:firstLine="540"/>
        <w:jc w:val="both"/>
      </w:pPr>
      <w:r>
        <w:rPr>
          <w:sz w:val="20"/>
        </w:rPr>
        <w:t xml:space="preserve">9.2. На основном этапе разрабатываются общая стратегия обучения и воспитания обучающихся с нарушениями слуха, механизмы реализации ПКР, в том числе раскрываются ее направления и ожидаемые результаты, описываются специальные требования к условиям реализации ПКР. Особенности содержания индивидуально ориентированной коррекционно-развивающей работы определяются при составлении рабочих программ.</w:t>
      </w:r>
    </w:p>
    <w:p>
      <w:pPr>
        <w:pStyle w:val="0"/>
        <w:spacing w:before="200" w:line-rule="auto"/>
        <w:ind w:firstLine="540"/>
        <w:jc w:val="both"/>
      </w:pPr>
      <w:r>
        <w:rPr>
          <w:sz w:val="20"/>
        </w:rPr>
        <w:t xml:space="preserve">9.3. На заключительном этапе осуществляется внутренняя экспертиза ПКР, возможна ее доработка; обсуждение хода реализации ПКР проводится психолого-педагогическим консилиумом образовательной организации, методическими объединениями педагогических работников; принимается итоговое решение.</w:t>
      </w:r>
    </w:p>
    <w:p>
      <w:pPr>
        <w:pStyle w:val="0"/>
        <w:spacing w:before="200" w:line-rule="auto"/>
        <w:ind w:firstLine="540"/>
        <w:jc w:val="both"/>
      </w:pPr>
      <w:r>
        <w:rPr>
          <w:sz w:val="20"/>
        </w:rPr>
        <w:t xml:space="preserve">10. Психолого-педагогическое сопровождение и медико-социальная помощь оказывается обучающимся с нарушениями слуха на основании заявления или согласия в письменной форме их родителей (законных представителей).</w:t>
      </w:r>
    </w:p>
    <w:p>
      <w:pPr>
        <w:pStyle w:val="0"/>
        <w:spacing w:before="200" w:line-rule="auto"/>
        <w:ind w:firstLine="540"/>
        <w:jc w:val="both"/>
      </w:pPr>
      <w:r>
        <w:rPr>
          <w:sz w:val="20"/>
        </w:rPr>
        <w:t xml:space="preserve">11. Комплексное психолого-педагогическое сопровождение и медико-социальная помощь обучающимся с нарушениями слуха регламентируются локальными нормативными актами образовательной организации, а также ее уставом.</w:t>
      </w:r>
    </w:p>
    <w:p>
      <w:pPr>
        <w:pStyle w:val="0"/>
        <w:spacing w:before="200" w:line-rule="auto"/>
        <w:ind w:firstLine="540"/>
        <w:jc w:val="both"/>
      </w:pPr>
      <w:r>
        <w:rPr>
          <w:sz w:val="20"/>
        </w:rPr>
        <w:t xml:space="preserve">12. Одним из условий комплексного сопровождения и поддержки обучающихся является систематическое взаимодействие педагогических работников и других специалистов образовательной организации, представителей администрации и родителей (законных представителей).</w:t>
      </w:r>
    </w:p>
    <w:p>
      <w:pPr>
        <w:pStyle w:val="0"/>
        <w:spacing w:before="200" w:line-rule="auto"/>
        <w:ind w:firstLine="540"/>
        <w:jc w:val="both"/>
      </w:pPr>
      <w:r>
        <w:rPr>
          <w:sz w:val="20"/>
        </w:rPr>
        <w:t xml:space="preserve">13. Механизм взаимодействия предусматривает общую целевую и единую стратегическую направленность коррекционно-развивающей работы, реализующейся в единстве урочной, внеурочной и внешкольной деятельности, которая осуществляется педагогическими работниками образовательной организации, а также на основе сетевого взаимодействия медицинскими работниками, работниками, в том числе организаций дополнительного образования, социальной защиты.</w:t>
      </w:r>
    </w:p>
    <w:p>
      <w:pPr>
        <w:pStyle w:val="0"/>
        <w:spacing w:before="200" w:line-rule="auto"/>
        <w:ind w:firstLine="540"/>
        <w:jc w:val="both"/>
      </w:pPr>
      <w:r>
        <w:rPr>
          <w:sz w:val="20"/>
        </w:rPr>
        <w:t xml:space="preserve">14. Механизм реализации ПКР раскрывается в учебном плане, во взаимосвязи разделов ПКР, в том числе в "Индивидуальных планах коррекционно-развивающей работы" обучающихся и рабочих программах специальных коррекционно-развивающих курсов и, при необходимости, дополнительных коррекционно-развивающих занятий, в программах учебных предметов и внеурочной деятельности обучающихся, во взаимодействии внутри образовательной организации, в сетевом взаимодействии с образовательными организациями в многофункциональном комплексе, а также с образовательными организациями дополнительного образования, здравоохранения, социальной защиты.</w:t>
      </w:r>
    </w:p>
    <w:p>
      <w:pPr>
        <w:pStyle w:val="0"/>
        <w:spacing w:before="200" w:line-rule="auto"/>
        <w:ind w:firstLine="540"/>
        <w:jc w:val="both"/>
      </w:pPr>
      <w:r>
        <w:rPr>
          <w:sz w:val="20"/>
        </w:rPr>
        <w:t xml:space="preserve">15. Рекомендуется планировать коррекционно-развивающую работу во всех организационных формах деятельности образовательной организации: на уроках и в процессе внеурочной деятельности. При организации дополнительного образования на основе адаптированных программ разной направленности (например, художественно-эстетической, спортивно-оздоровительной) осуществляется коррекционно-развивающая работа с учетом особых образовательных потребностей обучающихся с нарушениями слуха, их индивидуальных особенностей.</w:t>
      </w:r>
    </w:p>
    <w:p>
      <w:pPr>
        <w:pStyle w:val="0"/>
        <w:spacing w:before="200" w:line-rule="auto"/>
        <w:ind w:firstLine="540"/>
        <w:jc w:val="both"/>
      </w:pPr>
      <w:r>
        <w:rPr>
          <w:sz w:val="20"/>
        </w:rPr>
        <w:t xml:space="preserve">16. В образовательной организации, с учетом особых образовательных потребностей обучающихся с нарушениями слуха, педагогическими работниками совместно со всеми участниками образовательных отношений могут быть разработаны индивидуальные учебные планы. Реализация индивидуальных учебных планов может осуществляться условиях временного использования (при необходимости) дистанционных образовательных технологий, в том числе видеоконференцсвязи (с учетом возможностей каждого обучающегося), а также при поддержке тьютора образовательной организации.</w:t>
      </w:r>
    </w:p>
    <w:p>
      <w:pPr>
        <w:pStyle w:val="0"/>
        <w:jc w:val="both"/>
      </w:pPr>
      <w:r>
        <w:rPr>
          <w:sz w:val="20"/>
        </w:rPr>
      </w:r>
    </w:p>
    <w:p>
      <w:pPr>
        <w:pStyle w:val="2"/>
        <w:outlineLvl w:val="2"/>
        <w:jc w:val="center"/>
      </w:pPr>
      <w:r>
        <w:rPr>
          <w:sz w:val="20"/>
        </w:rPr>
        <w:t xml:space="preserve">III Требования к условиям реализации программы</w:t>
      </w:r>
    </w:p>
    <w:p>
      <w:pPr>
        <w:pStyle w:val="0"/>
        <w:jc w:val="both"/>
      </w:pPr>
      <w:r>
        <w:rPr>
          <w:sz w:val="20"/>
        </w:rPr>
      </w:r>
    </w:p>
    <w:p>
      <w:pPr>
        <w:pStyle w:val="2"/>
        <w:outlineLvl w:val="3"/>
        <w:ind w:firstLine="540"/>
        <w:jc w:val="both"/>
      </w:pPr>
      <w:r>
        <w:rPr>
          <w:sz w:val="20"/>
        </w:rPr>
        <w:t xml:space="preserve">17. Психолого-педагогическое обеспечение:</w:t>
      </w:r>
    </w:p>
    <w:p>
      <w:pPr>
        <w:pStyle w:val="0"/>
        <w:spacing w:before="200" w:line-rule="auto"/>
        <w:ind w:firstLine="540"/>
        <w:jc w:val="both"/>
      </w:pPr>
      <w:r>
        <w:rPr>
          <w:sz w:val="20"/>
        </w:rPr>
        <w:t xml:space="preserve">обеспечение специализированных условий обучения и воспитания (определение комплекса специальных задач обучения, ориентированных на особые образовательные потребности обучающихся с нарушениями слуха, их индивидуальные особенности);</w:t>
      </w:r>
    </w:p>
    <w:p>
      <w:pPr>
        <w:pStyle w:val="0"/>
        <w:spacing w:before="200" w:line-rule="auto"/>
        <w:ind w:firstLine="540"/>
        <w:jc w:val="both"/>
      </w:pPr>
      <w:r>
        <w:rPr>
          <w:sz w:val="20"/>
        </w:rPr>
        <w:t xml:space="preserve">обеспечение дифференцированных условий (оптимальный режим учебных нагрузок);</w:t>
      </w:r>
    </w:p>
    <w:p>
      <w:pPr>
        <w:pStyle w:val="0"/>
        <w:spacing w:before="200" w:line-rule="auto"/>
        <w:ind w:firstLine="540"/>
        <w:jc w:val="both"/>
      </w:pPr>
      <w:r>
        <w:rPr>
          <w:sz w:val="20"/>
        </w:rPr>
        <w:t xml:space="preserve">обеспечение психолого-педагогических условий реализации коррекционно-развивающей направленности образовательного процесса;</w:t>
      </w:r>
    </w:p>
    <w:p>
      <w:pPr>
        <w:pStyle w:val="0"/>
        <w:spacing w:before="200" w:line-rule="auto"/>
        <w:ind w:firstLine="540"/>
        <w:jc w:val="both"/>
      </w:pPr>
      <w:r>
        <w:rPr>
          <w:sz w:val="20"/>
        </w:rPr>
        <w:t xml:space="preserve">соблюдение комфортного психоэмоционального режима;</w:t>
      </w:r>
    </w:p>
    <w:p>
      <w:pPr>
        <w:pStyle w:val="0"/>
        <w:spacing w:before="200" w:line-rule="auto"/>
        <w:ind w:firstLine="540"/>
        <w:jc w:val="both"/>
      </w:pPr>
      <w:r>
        <w:rPr>
          <w:sz w:val="20"/>
        </w:rPr>
        <w:t xml:space="preserve">использование современных сурдопедагогических технологий, в том числе информационных, для оптимизации образовательного процесса, повышения его эффективности и доступности обучающимся с нарушениями слуха;</w:t>
      </w:r>
    </w:p>
    <w:p>
      <w:pPr>
        <w:pStyle w:val="0"/>
        <w:spacing w:before="200" w:line-rule="auto"/>
        <w:ind w:firstLine="540"/>
        <w:jc w:val="both"/>
      </w:pPr>
      <w:r>
        <w:rPr>
          <w:sz w:val="20"/>
        </w:rPr>
        <w:t xml:space="preserve">применение с учетом особых образовательных потребностей и индивидуальных особенностей обучающихся специальных сурдопедагогических методов, приемов, средств обучения, специальных сурдотехнических средств, включая средства электроакустической коррекции слуха (на основе аудиолого-педагогических рекомендаций) - индивидуальных средств слухопротезирования обучающихся (индивидуальных слуховых аппаратов или кохлеарных имплантов, кохлеарного импланта и индивидуального слухового аппарата), при необходимости звукоусиливающей аппаратуры коллективного пользования, использование специализированных компьютерных программ;</w:t>
      </w:r>
    </w:p>
    <w:p>
      <w:pPr>
        <w:pStyle w:val="0"/>
        <w:spacing w:before="200" w:line-rule="auto"/>
        <w:ind w:firstLine="540"/>
        <w:jc w:val="both"/>
      </w:pPr>
      <w:r>
        <w:rPr>
          <w:sz w:val="20"/>
        </w:rPr>
        <w:t xml:space="preserve">обеспечение развития словесной речи (устной и письменной) с учетом индивидуальных особенностей обучающихся при применении, в том числе специальных методов, приемов и средств обучения;</w:t>
      </w:r>
    </w:p>
    <w:p>
      <w:pPr>
        <w:pStyle w:val="0"/>
        <w:spacing w:before="200" w:line-rule="auto"/>
        <w:ind w:firstLine="540"/>
        <w:jc w:val="both"/>
      </w:pPr>
      <w:r>
        <w:rPr>
          <w:sz w:val="20"/>
        </w:rPr>
        <w:t xml:space="preserve">развитие коммуникативных компетенций, необходимых для жизни человека в обществе, на основе планомерного введения в более сложную социальную среду, расширения повседневного жизненного опыта, социальных контактов обучающихся с нарушениями слуха;</w:t>
      </w:r>
    </w:p>
    <w:p>
      <w:pPr>
        <w:pStyle w:val="0"/>
        <w:spacing w:before="200" w:line-rule="auto"/>
        <w:ind w:firstLine="540"/>
        <w:jc w:val="both"/>
      </w:pPr>
      <w:r>
        <w:rPr>
          <w:sz w:val="20"/>
        </w:rPr>
        <w:t xml:space="preserve">обеспечение активного сотрудничества обучающихся в разных видах учебной и внеурочной деятельности, обогащение их социального опыта, активизация взаимодействия с разными партнерами по коммуникации - со слышащими людьми и с лицами, имеющими нарушение слуха, за счет расширения образовательного, социального, коммуникативного пространства;</w:t>
      </w:r>
    </w:p>
    <w:p>
      <w:pPr>
        <w:pStyle w:val="0"/>
        <w:spacing w:before="200" w:line-rule="auto"/>
        <w:ind w:firstLine="540"/>
        <w:jc w:val="both"/>
      </w:pPr>
      <w:r>
        <w:rPr>
          <w:sz w:val="20"/>
        </w:rPr>
        <w:t xml:space="preserve">обеспечение участия обучающихся с нарушениями слуха в проведении воспитательных, культурно-развлекательных, спортивно-оздоровительных и иных досуговых мероприятий;</w:t>
      </w:r>
    </w:p>
    <w:p>
      <w:pPr>
        <w:pStyle w:val="0"/>
        <w:spacing w:before="200" w:line-rule="auto"/>
        <w:ind w:firstLine="540"/>
        <w:jc w:val="both"/>
      </w:pPr>
      <w:r>
        <w:rPr>
          <w:sz w:val="20"/>
        </w:rPr>
        <w:t xml:space="preserve">обеспечение здоровьесберегающих условий (оздоровительный и охранительный режим, укрепление физического и психического здоровья, профилактика физических, умственных и психологических перегрузок обучающихся, соблюдение санитарно-гигиенических правил и норм, аудиолого-педагогических рекомендаций к пользованию обучающимися средствами электроакустической коррекции слуха - индивидуальными средствами слухопротезирования (индивидуальными слуховыми аппаратами или кохлеарными имплантами, кохлеарным имплантом и индивидуальным слуховым аппаратом), при необходимости, звукоусиливающей аппаратурой коллективного пользования в условиях реализации сетевого взаимодействия с сурдологическим центром (кабинетом).</w:t>
      </w:r>
    </w:p>
    <w:p>
      <w:pPr>
        <w:pStyle w:val="0"/>
        <w:jc w:val="both"/>
      </w:pPr>
      <w:r>
        <w:rPr>
          <w:sz w:val="20"/>
        </w:rPr>
      </w:r>
    </w:p>
    <w:p>
      <w:pPr>
        <w:pStyle w:val="2"/>
        <w:outlineLvl w:val="3"/>
        <w:ind w:firstLine="540"/>
        <w:jc w:val="both"/>
      </w:pPr>
      <w:r>
        <w:rPr>
          <w:sz w:val="20"/>
        </w:rPr>
        <w:t xml:space="preserve">18. Программно-методическое обеспечение.</w:t>
      </w:r>
    </w:p>
    <w:p>
      <w:pPr>
        <w:pStyle w:val="0"/>
        <w:spacing w:before="200" w:line-rule="auto"/>
        <w:ind w:firstLine="540"/>
        <w:jc w:val="both"/>
      </w:pPr>
      <w:r>
        <w:rPr>
          <w:sz w:val="20"/>
        </w:rPr>
        <w:t xml:space="preserve">В процессе реализации ПКР могут быть использованы рабочие коррекционно-развивающие программы, в том числе индивидуализированные, психолого-педагогической и социально-педагогической направленности, диагностический и коррекционно-развивающий инструментарий, необходимый для осуществления профессиональной деятельности в том числе учителя-предметника, учителя-дефектолога (сурдопедагога), педагога-психолога, социального педагога.</w:t>
      </w:r>
    </w:p>
    <w:p>
      <w:pPr>
        <w:pStyle w:val="0"/>
        <w:jc w:val="both"/>
      </w:pPr>
      <w:r>
        <w:rPr>
          <w:sz w:val="20"/>
        </w:rPr>
      </w:r>
    </w:p>
    <w:p>
      <w:pPr>
        <w:pStyle w:val="2"/>
        <w:outlineLvl w:val="3"/>
        <w:ind w:firstLine="540"/>
        <w:jc w:val="both"/>
      </w:pPr>
      <w:r>
        <w:rPr>
          <w:sz w:val="20"/>
        </w:rPr>
        <w:t xml:space="preserve">19. Кадровое обеспечение.</w:t>
      </w:r>
    </w:p>
    <w:p>
      <w:pPr>
        <w:pStyle w:val="0"/>
        <w:spacing w:before="200" w:line-rule="auto"/>
        <w:ind w:firstLine="540"/>
        <w:jc w:val="both"/>
      </w:pPr>
      <w:r>
        <w:rPr>
          <w:sz w:val="20"/>
        </w:rPr>
        <w:t xml:space="preserve">Коррекционно-развивающая работа осуществляться учителями-дефектологами (сурдопедагогами), а также педагогическими работниками (в том числе учителями-предметниками), имеющими специальную подготовку в области сурдопедагогики.</w:t>
      </w:r>
    </w:p>
    <w:p>
      <w:pPr>
        <w:pStyle w:val="0"/>
        <w:spacing w:before="200" w:line-rule="auto"/>
        <w:ind w:firstLine="540"/>
        <w:jc w:val="both"/>
      </w:pPr>
      <w:r>
        <w:rPr>
          <w:sz w:val="20"/>
        </w:rPr>
        <w:t xml:space="preserve">Уровень квалификации работников образовательной организации для каждой занимаемой должности должен соответствовать квалификационным характеристикам по соответствующей должности.</w:t>
      </w:r>
    </w:p>
    <w:p>
      <w:pPr>
        <w:pStyle w:val="0"/>
        <w:spacing w:before="200" w:line-rule="auto"/>
        <w:ind w:firstLine="540"/>
        <w:jc w:val="both"/>
      </w:pPr>
      <w:r>
        <w:rPr>
          <w:sz w:val="20"/>
        </w:rPr>
        <w:t xml:space="preserve">Обеспечивается систематическое повышение квалификации или переподготовка работников образовательных организаций, реализующих АООП ООО (вариант 1.1).</w:t>
      </w:r>
    </w:p>
    <w:p>
      <w:pPr>
        <w:pStyle w:val="0"/>
        <w:spacing w:before="200" w:line-rule="auto"/>
        <w:ind w:firstLine="540"/>
        <w:jc w:val="both"/>
      </w:pPr>
      <w:r>
        <w:rPr>
          <w:sz w:val="20"/>
        </w:rPr>
        <w:t xml:space="preserve">Педагогические работники образовательной организации, реализующей АООП ООО (вариант 1.1), должны обладать профессиональными компетенциями в области организации и осуществления образовательно-коррекционной и воспитательной работы с обучающимися с нарушениями слуха с учетом их особых образовательных потребностей, индивидуальных особенностей, проведения мониторинга достижения обучающимися планируемых личностных, метапредметных и предметных результатов, анализа и оценки полученных данных, подготовки учебно-методической документации.</w:t>
      </w:r>
    </w:p>
    <w:p>
      <w:pPr>
        <w:pStyle w:val="0"/>
        <w:jc w:val="both"/>
      </w:pPr>
      <w:r>
        <w:rPr>
          <w:sz w:val="20"/>
        </w:rPr>
      </w:r>
    </w:p>
    <w:p>
      <w:pPr>
        <w:pStyle w:val="2"/>
        <w:outlineLvl w:val="3"/>
        <w:ind w:firstLine="540"/>
        <w:jc w:val="both"/>
      </w:pPr>
      <w:r>
        <w:rPr>
          <w:sz w:val="20"/>
        </w:rPr>
        <w:t xml:space="preserve">20. Материально-техническое обеспечение.</w:t>
      </w:r>
    </w:p>
    <w:p>
      <w:pPr>
        <w:pStyle w:val="0"/>
        <w:spacing w:before="200" w:line-rule="auto"/>
        <w:ind w:firstLine="540"/>
        <w:jc w:val="both"/>
      </w:pPr>
      <w:r>
        <w:rPr>
          <w:sz w:val="20"/>
        </w:rPr>
        <w:t xml:space="preserve">Материально-техническое обеспечение заключается в создании надлежащей материально-технической базы, позволяющей обеспечить адаптивную и коррекционно-развивающую среду образовательной организации, в том числе надлежащие материально-технические условия, обеспечивающие возможность для беспрепятственного доступа обучающихся с нарушениями слуха в здания и помещения образовательной организации, а также организацию их пребывания, учебной и внеурочной деятельности, использование в образовательно-коррекционном процессе сурдотехнических средств, включая индивидуальные средства слухопротезирования обучающихся (индивидуальные слуховые аппараты или кохлеарные импланты, кохлеарный имплант и индивидуальный слуховой аппарат), при необходимости, звукоусиливающую аппаратуру коллективного пользования (с учетом аудиолого-педагогических рекомендаций), применение ассистивных технологий.</w:t>
      </w:r>
    </w:p>
    <w:p>
      <w:pPr>
        <w:pStyle w:val="0"/>
        <w:jc w:val="both"/>
      </w:pPr>
      <w:r>
        <w:rPr>
          <w:sz w:val="20"/>
        </w:rPr>
      </w:r>
    </w:p>
    <w:p>
      <w:pPr>
        <w:pStyle w:val="2"/>
        <w:outlineLvl w:val="3"/>
        <w:ind w:firstLine="540"/>
        <w:jc w:val="both"/>
      </w:pPr>
      <w:r>
        <w:rPr>
          <w:sz w:val="20"/>
        </w:rPr>
        <w:t xml:space="preserve">21. Информационное обеспечение.</w:t>
      </w:r>
    </w:p>
    <w:p>
      <w:pPr>
        <w:pStyle w:val="0"/>
        <w:spacing w:before="200" w:line-rule="auto"/>
        <w:ind w:firstLine="540"/>
        <w:jc w:val="both"/>
      </w:pPr>
      <w:r>
        <w:rPr>
          <w:sz w:val="20"/>
        </w:rPr>
        <w:t xml:space="preserve">Необходимым условием реализации ПКР является создание информационной образовательной среды, на этой основе развитие при необходимости, временной дистанционной формы обучения с использованием современных информационно-коммуникационных технологий.</w:t>
      </w:r>
    </w:p>
    <w:p>
      <w:pPr>
        <w:pStyle w:val="0"/>
        <w:spacing w:before="200" w:line-rule="auto"/>
        <w:ind w:firstLine="540"/>
        <w:jc w:val="both"/>
      </w:pPr>
      <w:r>
        <w:rPr>
          <w:sz w:val="20"/>
        </w:rPr>
        <w:t xml:space="preserve">Обязательным является создание системы широкого доступа педагогических работников, обучающихся, их родителей (законных представителей) к сетевым источникам информации, к информационно-методическим фондам, предполагающим наличие методических пособий и рекомендаций по всем направлениям и видам деятельности, наглядных пособий, мультимедийных, аудио- и видеоматериалов, учитывающих особенности и особые образовательные потребности обучающихся с нарушениями слуха.</w:t>
      </w:r>
    </w:p>
    <w:p>
      <w:pPr>
        <w:pStyle w:val="0"/>
        <w:spacing w:before="200" w:line-rule="auto"/>
        <w:ind w:firstLine="540"/>
        <w:jc w:val="both"/>
      </w:pPr>
      <w:r>
        <w:rPr>
          <w:sz w:val="20"/>
        </w:rPr>
        <w:t xml:space="preserve">22. Результатом реализации указанных требований является создание комфортной развивающей образовательно-коррекционной среды, преемственной по отношению к начальному общему образованию и учитывающей особенности организации основного общего образования обучающихся с нарушениями слуха с учетом их особых образовательных потребностей, обеспечивающей качественное образование, социальную адаптацию, достижение планируемых личностных, метапредметных и предметных результатов, доступность и открытость для обучающихся, их родителей (законных представителей).</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11036"/>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Нумерация разделов дана в соответствии с официальным текстом документа.</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260" w:line-rule="auto"/>
        <w:outlineLvl w:val="2"/>
        <w:jc w:val="center"/>
      </w:pPr>
      <w:r>
        <w:rPr>
          <w:sz w:val="20"/>
        </w:rPr>
        <w:t xml:space="preserve">III. Планируемые результаты коррекционной работы</w:t>
      </w:r>
    </w:p>
    <w:p>
      <w:pPr>
        <w:pStyle w:val="0"/>
        <w:jc w:val="both"/>
      </w:pPr>
      <w:r>
        <w:rPr>
          <w:sz w:val="20"/>
        </w:rPr>
      </w:r>
    </w:p>
    <w:p>
      <w:pPr>
        <w:pStyle w:val="0"/>
        <w:ind w:firstLine="540"/>
        <w:jc w:val="both"/>
      </w:pPr>
      <w:r>
        <w:rPr>
          <w:sz w:val="20"/>
        </w:rPr>
        <w:t xml:space="preserve">23. ПКР предусматривает выполнение требований к результатам, определенным ФГОС ООО с учетом особых образовательных потребностей обучающихся с нарушениями слуха.</w:t>
      </w:r>
    </w:p>
    <w:p>
      <w:pPr>
        <w:pStyle w:val="0"/>
        <w:spacing w:before="200" w:line-rule="auto"/>
        <w:ind w:firstLine="540"/>
        <w:jc w:val="both"/>
      </w:pPr>
      <w:r>
        <w:rPr>
          <w:sz w:val="20"/>
        </w:rPr>
        <w:t xml:space="preserve">24. Планируемые результаты ПКР имеют дифференцированный характер и могут определяться индивидуальными программами развития обучающихся.</w:t>
      </w:r>
    </w:p>
    <w:p>
      <w:pPr>
        <w:pStyle w:val="0"/>
        <w:spacing w:before="200" w:line-rule="auto"/>
        <w:ind w:firstLine="540"/>
        <w:jc w:val="both"/>
      </w:pPr>
      <w:r>
        <w:rPr>
          <w:sz w:val="20"/>
        </w:rPr>
        <w:t xml:space="preserve">25. В зависимости от формы организации коррекционно-развивающей работы планируются разные группы результатов (личностные, метапредметные, предметные), определяемые с учетом индивидуальных особенностей каждого обучающегося, его предыдущих индивидуальных достижений.</w:t>
      </w:r>
    </w:p>
    <w:p>
      <w:pPr>
        <w:pStyle w:val="0"/>
        <w:spacing w:before="200" w:line-rule="auto"/>
        <w:ind w:firstLine="540"/>
        <w:jc w:val="both"/>
      </w:pPr>
      <w:r>
        <w:rPr>
          <w:sz w:val="20"/>
        </w:rPr>
        <w:t xml:space="preserve">26. Планируемые результаты реализации ПКР включают:</w:t>
      </w:r>
    </w:p>
    <w:p>
      <w:pPr>
        <w:pStyle w:val="0"/>
        <w:spacing w:before="200" w:line-rule="auto"/>
        <w:ind w:firstLine="540"/>
        <w:jc w:val="both"/>
      </w:pPr>
      <w:r>
        <w:rPr>
          <w:sz w:val="20"/>
        </w:rPr>
        <w:t xml:space="preserve">описание достижения каждым обучающимся сформированности конкретных качеств личности с учетом социокультурных норм и правил, способности к социальной адаптации в обществе; овладения универсальными учебными действиями (личностными, регулятивными, познавательными, коммуникативными); достижения планируемых предметных результатов образования и результатов коррекционно-развивающих курсов в соответствии с ПКР, а также дополнительных коррекционно-развивающих занятий, рекомендованных обучающемуся ППк образовательной организации с учетом рекомендаций ПМПК и ИПРА;</w:t>
      </w:r>
    </w:p>
    <w:p>
      <w:pPr>
        <w:pStyle w:val="0"/>
        <w:spacing w:before="200" w:line-rule="auto"/>
        <w:ind w:firstLine="540"/>
        <w:jc w:val="both"/>
      </w:pPr>
      <w:r>
        <w:rPr>
          <w:sz w:val="20"/>
        </w:rPr>
        <w:t xml:space="preserve">анализ достигнутых результатов, выводы и рекомендации.</w:t>
      </w:r>
    </w:p>
    <w:p>
      <w:pPr>
        <w:pStyle w:val="0"/>
        <w:spacing w:before="200" w:line-rule="auto"/>
        <w:ind w:firstLine="540"/>
        <w:jc w:val="both"/>
      </w:pPr>
      <w:r>
        <w:rPr>
          <w:sz w:val="20"/>
        </w:rPr>
        <w:t xml:space="preserve">27. Мониторинг достижения обучающимися планируемых результатов ПКР предполагает:</w:t>
      </w:r>
    </w:p>
    <w:p>
      <w:pPr>
        <w:pStyle w:val="0"/>
        <w:spacing w:before="200" w:line-rule="auto"/>
        <w:ind w:firstLine="540"/>
        <w:jc w:val="both"/>
      </w:pPr>
      <w:r>
        <w:rPr>
          <w:sz w:val="20"/>
        </w:rPr>
        <w:t xml:space="preserve">проведение специализированного комплексного психолого-педагогического обследования каждого обучающегося при переходе на уровень основного общего образования (стартовая диагностика в начале обучения в пятом классе), а также не реже одного раза в полугодие;</w:t>
      </w:r>
    </w:p>
    <w:p>
      <w:pPr>
        <w:pStyle w:val="0"/>
        <w:spacing w:before="200" w:line-rule="auto"/>
        <w:ind w:firstLine="540"/>
        <w:jc w:val="both"/>
      </w:pPr>
      <w:r>
        <w:rPr>
          <w:sz w:val="20"/>
        </w:rPr>
        <w:t xml:space="preserve">систематическое осуществление педагогических наблюдений в учебной и внеурочной деятельности;</w:t>
      </w:r>
    </w:p>
    <w:p>
      <w:pPr>
        <w:pStyle w:val="0"/>
        <w:spacing w:before="200" w:line-rule="auto"/>
        <w:ind w:firstLine="540"/>
        <w:jc w:val="both"/>
      </w:pPr>
      <w:r>
        <w:rPr>
          <w:sz w:val="20"/>
        </w:rPr>
        <w:t xml:space="preserve">проведение мониторинга социальной ситуации и условий семейного воспитания (проводится в начале обучения в пятом классе, а также не реже одного раза в полугодие);</w:t>
      </w:r>
    </w:p>
    <w:p>
      <w:pPr>
        <w:pStyle w:val="0"/>
        <w:spacing w:before="200" w:line-rule="auto"/>
        <w:ind w:firstLine="540"/>
        <w:jc w:val="both"/>
      </w:pPr>
      <w:r>
        <w:rPr>
          <w:sz w:val="20"/>
        </w:rPr>
        <w:t xml:space="preserve">изучение мнения о социокультурном развитии обучающихся педагогических работников и родителей (законных представителей), а также при взаимодействии с общественными организациями, их представителей (проводится при переходе на уровень основного общего образования, а также не реже одного раза в полугодие).</w:t>
      </w:r>
    </w:p>
    <w:p>
      <w:pPr>
        <w:pStyle w:val="0"/>
        <w:spacing w:before="200" w:line-rule="auto"/>
        <w:ind w:firstLine="540"/>
        <w:jc w:val="both"/>
      </w:pPr>
      <w:r>
        <w:rPr>
          <w:sz w:val="20"/>
        </w:rPr>
        <w:t xml:space="preserve">28. Изучение достижения каждым обучающимся планируемых результатов ПКР проводится педагогическими работниками в том числе учителями-дефектологами (сурдопедагогами), педагогом-психологом, социальным педагогом, учителями-предметниками, классными руководителями, воспитателями.</w:t>
      </w:r>
    </w:p>
    <w:p>
      <w:pPr>
        <w:pStyle w:val="0"/>
        <w:spacing w:before="200" w:line-rule="auto"/>
        <w:ind w:firstLine="540"/>
        <w:jc w:val="both"/>
      </w:pPr>
      <w:r>
        <w:rPr>
          <w:sz w:val="20"/>
        </w:rPr>
        <w:t xml:space="preserve">29. В процессе изучения результатов ПКР используются диагностические методики и материалы мониторинга, разрабатываемые каждым педагогическим работником образовательной организации в соответствии с его функциональными обязанностями, а также портфолио достижений обучающегося.</w:t>
      </w:r>
    </w:p>
    <w:p>
      <w:pPr>
        <w:pStyle w:val="0"/>
        <w:spacing w:before="200" w:line-rule="auto"/>
        <w:ind w:firstLine="540"/>
        <w:jc w:val="both"/>
      </w:pPr>
      <w:r>
        <w:rPr>
          <w:sz w:val="20"/>
        </w:rPr>
        <w:t xml:space="preserve">30. При оценивании результатов коррекционной работы может использоваться накопительная оценка (на основе текущих оценок) собственных достижений обучающегося, оценка на основе его портфолио достижений, а также оценка в соответствии с критериями, определенными в каждой методике психолого-педагогического обследования.</w:t>
      </w:r>
    </w:p>
    <w:p>
      <w:pPr>
        <w:pStyle w:val="0"/>
        <w:spacing w:before="200" w:line-rule="auto"/>
        <w:ind w:firstLine="540"/>
        <w:jc w:val="both"/>
      </w:pPr>
      <w:r>
        <w:rPr>
          <w:sz w:val="20"/>
        </w:rPr>
        <w:t xml:space="preserve">31. Оценка образовательных достижений освоения ПКР осуществляется экспертной группой и может выражаться в уровневой шкале, например: 3 балла - значительная динамика, 2 балла - удовлетворительная динамика, 1 балл - незначительная динамика, 0 баллов - отсутствие динамики.</w:t>
      </w:r>
    </w:p>
    <w:p>
      <w:pPr>
        <w:pStyle w:val="0"/>
        <w:spacing w:before="200" w:line-rule="auto"/>
        <w:ind w:firstLine="540"/>
        <w:jc w:val="both"/>
      </w:pPr>
      <w:r>
        <w:rPr>
          <w:sz w:val="20"/>
        </w:rPr>
        <w:t xml:space="preserve">32. Решение о достижении обучающимися планируемых результатов ПКР принимает ППк образовательной организации на основе анализа материалов комплексного изучения каждого обучающегося, разрабатывает рекомендации для дальнейшего обучения.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4</w:t>
      </w:r>
    </w:p>
    <w:p>
      <w:pPr>
        <w:pStyle w:val="0"/>
        <w:jc w:val="right"/>
      </w:pPr>
      <w:r>
        <w:rPr>
          <w:sz w:val="20"/>
        </w:rPr>
        <w:t xml:space="preserve">к Федеральной адаптированной</w:t>
      </w:r>
    </w:p>
    <w:p>
      <w:pPr>
        <w:pStyle w:val="0"/>
        <w:jc w:val="right"/>
      </w:pPr>
      <w:r>
        <w:rPr>
          <w:sz w:val="20"/>
        </w:rPr>
        <w:t xml:space="preserve">образовательной программе</w:t>
      </w:r>
    </w:p>
    <w:p>
      <w:pPr>
        <w:pStyle w:val="0"/>
        <w:jc w:val="right"/>
      </w:pPr>
      <w:r>
        <w:rPr>
          <w:sz w:val="20"/>
        </w:rPr>
        <w:t xml:space="preserve">основного общего образования</w:t>
      </w:r>
    </w:p>
    <w:p>
      <w:pPr>
        <w:pStyle w:val="0"/>
        <w:jc w:val="right"/>
      </w:pPr>
      <w:r>
        <w:rPr>
          <w:sz w:val="20"/>
        </w:rPr>
        <w:t xml:space="preserve">для обучающихся с ограниченными</w:t>
      </w:r>
    </w:p>
    <w:p>
      <w:pPr>
        <w:pStyle w:val="0"/>
        <w:jc w:val="right"/>
      </w:pPr>
      <w:r>
        <w:rPr>
          <w:sz w:val="20"/>
        </w:rPr>
        <w:t xml:space="preserve">возможностями здоровья,</w:t>
      </w:r>
    </w:p>
    <w:p>
      <w:pPr>
        <w:pStyle w:val="0"/>
        <w:jc w:val="right"/>
      </w:pPr>
      <w:r>
        <w:rPr>
          <w:sz w:val="20"/>
        </w:rPr>
        <w:t xml:space="preserve">утвержденной приказом</w:t>
      </w:r>
    </w:p>
    <w:p>
      <w:pPr>
        <w:pStyle w:val="0"/>
        <w:jc w:val="right"/>
      </w:pPr>
      <w:r>
        <w:rPr>
          <w:sz w:val="20"/>
        </w:rPr>
        <w:t xml:space="preserve">Минпросвещения России</w:t>
      </w:r>
    </w:p>
    <w:p>
      <w:pPr>
        <w:pStyle w:val="0"/>
        <w:jc w:val="right"/>
      </w:pPr>
      <w:r>
        <w:rPr>
          <w:sz w:val="20"/>
        </w:rPr>
        <w:t xml:space="preserve">от 24 ноября 2022 г. N 1025</w:t>
      </w:r>
    </w:p>
    <w:p>
      <w:pPr>
        <w:pStyle w:val="0"/>
        <w:jc w:val="both"/>
      </w:pPr>
      <w:r>
        <w:rPr>
          <w:sz w:val="20"/>
        </w:rPr>
      </w:r>
    </w:p>
    <w:bookmarkStart w:id="32184" w:name="P32184"/>
    <w:bookmarkEnd w:id="32184"/>
    <w:p>
      <w:pPr>
        <w:pStyle w:val="2"/>
        <w:jc w:val="center"/>
      </w:pPr>
      <w:r>
        <w:rPr>
          <w:sz w:val="20"/>
        </w:rPr>
        <w:t xml:space="preserve">ПРОГРАММА</w:t>
      </w:r>
    </w:p>
    <w:p>
      <w:pPr>
        <w:pStyle w:val="2"/>
        <w:jc w:val="center"/>
      </w:pPr>
      <w:r>
        <w:rPr>
          <w:sz w:val="20"/>
        </w:rPr>
        <w:t xml:space="preserve">КОРРЕКЦИОННОЙ РАБОТЫ С ОБУЧАЮЩИМИСЯ С НАРУШЕНИЕМ СЛУХА</w:t>
      </w:r>
    </w:p>
    <w:p>
      <w:pPr>
        <w:pStyle w:val="2"/>
        <w:jc w:val="center"/>
      </w:pPr>
      <w:r>
        <w:rPr>
          <w:sz w:val="20"/>
        </w:rPr>
        <w:t xml:space="preserve">ФАОП ООО ДЛЯ ОБУЧАЮЩИХСЯ С НАРУШЕНИЯМИ СЛУХА</w:t>
      </w:r>
    </w:p>
    <w:p>
      <w:pPr>
        <w:pStyle w:val="2"/>
        <w:jc w:val="center"/>
      </w:pPr>
      <w:r>
        <w:rPr>
          <w:sz w:val="20"/>
        </w:rPr>
        <w:t xml:space="preserve">(ВАРИАНТ 1.2)</w:t>
      </w:r>
    </w:p>
    <w:p>
      <w:pPr>
        <w:pStyle w:val="0"/>
        <w:jc w:val="both"/>
      </w:pPr>
      <w:r>
        <w:rPr>
          <w:sz w:val="20"/>
        </w:rPr>
      </w:r>
    </w:p>
    <w:p>
      <w:pPr>
        <w:pStyle w:val="2"/>
        <w:outlineLvl w:val="2"/>
        <w:jc w:val="center"/>
      </w:pPr>
      <w:r>
        <w:rPr>
          <w:sz w:val="20"/>
        </w:rPr>
        <w:t xml:space="preserve">I. Цели, задачи и принципы построения ПКР</w:t>
      </w:r>
    </w:p>
    <w:p>
      <w:pPr>
        <w:pStyle w:val="0"/>
        <w:jc w:val="both"/>
      </w:pPr>
      <w:r>
        <w:rPr>
          <w:sz w:val="20"/>
        </w:rPr>
      </w:r>
    </w:p>
    <w:p>
      <w:pPr>
        <w:pStyle w:val="0"/>
        <w:ind w:firstLine="540"/>
        <w:jc w:val="both"/>
      </w:pPr>
      <w:r>
        <w:rPr>
          <w:sz w:val="20"/>
        </w:rPr>
        <w:t xml:space="preserve">1. При проектировании ПКР следует иметь в виду, что ФАОП ООО для обучающихся с нарушениями слуха (вариант 1.2) адресована глухим обучающимся, демонстрирующим готовность к получению основного общего образования в соответствии с достигнутыми предметными, личностными и метапредметными результатами, определенными в АООП НОО (вариант 1.2), в пролонгированные сроки (5 - 10 классы) при создании условий, учитывающих их особые образовательные потребности.</w:t>
      </w:r>
    </w:p>
    <w:p>
      <w:pPr>
        <w:pStyle w:val="0"/>
        <w:spacing w:before="200" w:line-rule="auto"/>
        <w:ind w:firstLine="540"/>
        <w:jc w:val="both"/>
      </w:pPr>
      <w:r>
        <w:rPr>
          <w:sz w:val="20"/>
        </w:rPr>
        <w:t xml:space="preserve">2. ФАОП ООО для обучающихся с нарушениями слуха (вариант 1.2) предполагает обязательную реализацию ПКР в системе учебной и внеурочной деятельности при создании специальных условий, учитывающих особые образовательные потребности глухих обучающихся и определяющих логику построения образовательного процесса, его организацию, структуру и содержание на основе личностно ориентированного и индивидуально-дифференцированного подходов.</w:t>
      </w:r>
    </w:p>
    <w:p>
      <w:pPr>
        <w:pStyle w:val="0"/>
        <w:spacing w:before="200" w:line-rule="auto"/>
        <w:ind w:firstLine="540"/>
        <w:jc w:val="both"/>
      </w:pPr>
      <w:r>
        <w:rPr>
          <w:sz w:val="20"/>
        </w:rPr>
        <w:t xml:space="preserve">3. Ценностные ориентиры ПКР связаны с тем, что ее реализация в ходе всего образовательно-коррекционного процесса способствует качественному образованию глухих обучающихся с учетом их особых образовательных потребностей и индивидуальных особенностей, достижение планируемых результатов АООП ООО (вариант 1.2).</w:t>
      </w:r>
    </w:p>
    <w:p>
      <w:pPr>
        <w:pStyle w:val="0"/>
        <w:spacing w:before="200" w:line-rule="auto"/>
        <w:ind w:firstLine="540"/>
        <w:jc w:val="both"/>
      </w:pPr>
      <w:r>
        <w:rPr>
          <w:sz w:val="20"/>
        </w:rPr>
        <w:t xml:space="preserve">4. Цель ПКР: определение и реализация в образовательно-коррекционном процессе комплексной системы педагогической, психолого-педагогической и социально-педагогической помощи глухим обучающимся для успешного освоения адаптированной основной общеобразовательной программы на основе компенсации первичных нарушений и пропедевтики производных отклонений в развитии, активизации ресурсов социально-психологической адаптации личности обучающегося для самореализации в обществе.</w:t>
      </w:r>
    </w:p>
    <w:p>
      <w:pPr>
        <w:pStyle w:val="0"/>
        <w:jc w:val="both"/>
      </w:pPr>
      <w:r>
        <w:rPr>
          <w:sz w:val="20"/>
        </w:rPr>
      </w:r>
    </w:p>
    <w:p>
      <w:pPr>
        <w:pStyle w:val="2"/>
        <w:outlineLvl w:val="3"/>
        <w:ind w:firstLine="540"/>
        <w:jc w:val="both"/>
      </w:pPr>
      <w:r>
        <w:rPr>
          <w:sz w:val="20"/>
        </w:rPr>
        <w:t xml:space="preserve">5. Задачи ПКР:</w:t>
      </w:r>
    </w:p>
    <w:p>
      <w:pPr>
        <w:pStyle w:val="0"/>
        <w:spacing w:before="200" w:line-rule="auto"/>
        <w:ind w:firstLine="540"/>
        <w:jc w:val="both"/>
      </w:pPr>
      <w:r>
        <w:rPr>
          <w:sz w:val="20"/>
        </w:rPr>
        <w:t xml:space="preserve">выявление особых образовательных потребностей и индивидуальных особенностей глухих обучающихся в ходе комплексного психолого-педагогического обследования;</w:t>
      </w:r>
    </w:p>
    <w:p>
      <w:pPr>
        <w:pStyle w:val="0"/>
        <w:spacing w:before="200" w:line-rule="auto"/>
        <w:ind w:firstLine="540"/>
        <w:jc w:val="both"/>
      </w:pPr>
      <w:r>
        <w:rPr>
          <w:sz w:val="20"/>
        </w:rPr>
        <w:t xml:space="preserve">определение оптимальных специальных условий для получения основного общего образования на основе адаптированной основной общеобразовательной программы в соответствии с особыми образовательными потребностями и индивидуальными особенностями глухих обучающихся (с учетом рекомендаций ПМПК, ИПРА, ППк образовательной организации);</w:t>
      </w:r>
    </w:p>
    <w:p>
      <w:pPr>
        <w:pStyle w:val="0"/>
        <w:spacing w:before="200" w:line-rule="auto"/>
        <w:ind w:firstLine="540"/>
        <w:jc w:val="both"/>
      </w:pPr>
      <w:r>
        <w:rPr>
          <w:sz w:val="20"/>
        </w:rPr>
        <w:t xml:space="preserve">разработка и реализация Индивидуального плана коррекционно-развивающей работы каждого глухого обучающегося с учетом рекомендаций ПМПК и ИПРА, а также ППк образовательной организации по результатам комплексного психолого-педагогического обследования;</w:t>
      </w:r>
    </w:p>
    <w:p>
      <w:pPr>
        <w:pStyle w:val="0"/>
        <w:spacing w:before="200" w:line-rule="auto"/>
        <w:ind w:firstLine="540"/>
        <w:jc w:val="both"/>
      </w:pPr>
      <w:r>
        <w:rPr>
          <w:sz w:val="20"/>
        </w:rPr>
        <w:t xml:space="preserve">разработка и проведение коррекционно-развивающих курсов в соответствии с Индивидуальным планом коррекционной работы обучающегося, реализуемых в процессе внеурочной деятельности;</w:t>
      </w:r>
    </w:p>
    <w:p>
      <w:pPr>
        <w:pStyle w:val="0"/>
        <w:spacing w:before="200" w:line-rule="auto"/>
        <w:ind w:firstLine="540"/>
        <w:jc w:val="both"/>
      </w:pPr>
      <w:r>
        <w:rPr>
          <w:sz w:val="20"/>
        </w:rPr>
        <w:t xml:space="preserve">оказание специализированной индивидуально ориентированной психолого-педагогической помощи в процессе развития личностных качеств глухих обучающихся, их социальных компетенций, в том числе расширение социальной практики при взаимодействии со слышащими людьми и с лицами с нарушениями слуха;</w:t>
      </w:r>
    </w:p>
    <w:p>
      <w:pPr>
        <w:pStyle w:val="0"/>
        <w:spacing w:before="200" w:line-rule="auto"/>
        <w:ind w:firstLine="540"/>
        <w:jc w:val="both"/>
      </w:pPr>
      <w:r>
        <w:rPr>
          <w:sz w:val="20"/>
        </w:rPr>
        <w:t xml:space="preserve">оказание специализированной индивидуально ориентированной психолого-педагогической помощи в развитии у глухих обучающихся словесной речи - устной (в том числе ее восприятия и воспроизведения) и письменной;</w:t>
      </w:r>
    </w:p>
    <w:p>
      <w:pPr>
        <w:pStyle w:val="0"/>
        <w:spacing w:before="200" w:line-rule="auto"/>
        <w:ind w:firstLine="540"/>
        <w:jc w:val="both"/>
      </w:pPr>
      <w:r>
        <w:rPr>
          <w:sz w:val="20"/>
        </w:rPr>
        <w:t xml:space="preserve">оказание специализированной индивидуально ориентированной психолого-педагогической помощи в развитии учебно-познавательной деятельности глухих обучающихся в контексте достижения ими планируемых результатов образования;</w:t>
      </w:r>
    </w:p>
    <w:p>
      <w:pPr>
        <w:pStyle w:val="0"/>
        <w:spacing w:before="200" w:line-rule="auto"/>
        <w:ind w:firstLine="540"/>
        <w:jc w:val="both"/>
      </w:pPr>
      <w:r>
        <w:rPr>
          <w:sz w:val="20"/>
        </w:rPr>
        <w:t xml:space="preserve">своевременное выявление трудностей обучающихся в достижении планируемых результатов образования и оказание им специализированной индивидуально ориентированной психолого-педагогической помощи;</w:t>
      </w:r>
    </w:p>
    <w:p>
      <w:pPr>
        <w:pStyle w:val="0"/>
        <w:spacing w:before="200" w:line-rule="auto"/>
        <w:ind w:firstLine="540"/>
        <w:jc w:val="both"/>
      </w:pPr>
      <w:r>
        <w:rPr>
          <w:sz w:val="20"/>
        </w:rPr>
        <w:t xml:space="preserve">при желании обучающихся, а также согласованном решении участников образовательных отношений, организация и проведение в процессе внеурочной деятельности специальных занятий, направленных на развитие у обучающихся навыков русского жестового языка, его использования в межличностном общении с лицами, имеющими нарушения слуха, калькирующей жестовой речи, а также ознакомление их с социокультурной жизнью лиц с нарушениями слуха;</w:t>
      </w:r>
    </w:p>
    <w:p>
      <w:pPr>
        <w:pStyle w:val="0"/>
        <w:spacing w:before="200" w:line-rule="auto"/>
        <w:ind w:firstLine="540"/>
        <w:jc w:val="both"/>
      </w:pPr>
      <w:r>
        <w:rPr>
          <w:sz w:val="20"/>
        </w:rPr>
        <w:t xml:space="preserve">выявление у глухих обучающихся особых способностей (одаренности) в определенных видах учебной и внеурочной деятельности; создание условий, способствующих наиболее полноценному их развитию.</w:t>
      </w:r>
    </w:p>
    <w:p>
      <w:pPr>
        <w:pStyle w:val="0"/>
        <w:spacing w:before="200" w:line-rule="auto"/>
        <w:ind w:firstLine="540"/>
        <w:jc w:val="both"/>
      </w:pPr>
      <w:r>
        <w:rPr>
          <w:sz w:val="20"/>
        </w:rPr>
        <w:t xml:space="preserve">оказание специализированной индивидуально ориентированной психолого-педагогической помощи глухим обучающимся в профессиональной ориентации и социальной адаптации;</w:t>
      </w:r>
    </w:p>
    <w:p>
      <w:pPr>
        <w:pStyle w:val="0"/>
        <w:spacing w:before="200" w:line-rule="auto"/>
        <w:ind w:firstLine="540"/>
        <w:jc w:val="both"/>
      </w:pPr>
      <w:r>
        <w:rPr>
          <w:sz w:val="20"/>
        </w:rPr>
        <w:t xml:space="preserve">обеспечение сетевого взаимодействия специалистов разного профиля в процессе комплексного психолого-медико-педагогического сопровождения обучающихся с нарушениями слуха;</w:t>
      </w:r>
    </w:p>
    <w:p>
      <w:pPr>
        <w:pStyle w:val="0"/>
        <w:spacing w:before="200" w:line-rule="auto"/>
        <w:ind w:firstLine="540"/>
        <w:jc w:val="both"/>
      </w:pPr>
      <w:r>
        <w:rPr>
          <w:sz w:val="20"/>
        </w:rPr>
        <w:t xml:space="preserve">осуществление информационно-просветительской и консультативной работы с глухими обучающимися, их родителями (законными представителями), с педагогическими работниками образовательной организации и организаций дополнительного образования, а также с другими обучающимися, со специалистами разного профиля, работниками общественных организаций, которые активно взаимодействуют с обучающимися, имеющими нарушение слуха, в процессе образования и в различных видах совместной социокультурной деятельности вне образовательной организации.</w:t>
      </w:r>
    </w:p>
    <w:p>
      <w:pPr>
        <w:pStyle w:val="0"/>
        <w:spacing w:before="200" w:line-rule="auto"/>
        <w:ind w:firstLine="540"/>
        <w:jc w:val="both"/>
      </w:pPr>
      <w:r>
        <w:rPr>
          <w:sz w:val="20"/>
        </w:rPr>
        <w:t xml:space="preserve">6. Содержание ПКР определяют следующие принципы:</w:t>
      </w:r>
    </w:p>
    <w:p>
      <w:pPr>
        <w:pStyle w:val="0"/>
        <w:spacing w:before="200" w:line-rule="auto"/>
        <w:ind w:firstLine="540"/>
        <w:jc w:val="both"/>
      </w:pPr>
      <w:r>
        <w:rPr>
          <w:sz w:val="20"/>
        </w:rPr>
        <w:t xml:space="preserve">6.1. Преемственность. Реализация принципа способствует созданию единого образовательно-коррекционного пространства при переходе от уровня начального общего образования к основному общему образованию, способствует достижению личностных, метапредметных и предметных результатов освоения адаптированной основной общеобразовательной программы основного общего образования, необходимых глухим обучающимся для продолжения образования, социальной адаптации. Принцип обеспечивает связь ПКР с другими разделами адаптированной основной общеобразовательной программы основного общего образования: программой формирования универсальных учебных действий, программой воспитания и социализации обучающихся. Принцип реализуется при обязательной преемственности в образовательно-коррекционном процессе в учебной и внеурочной деятельности, в том числе при проведении коррекционно-развивающих занятий по программе коррекционной работы, а также в условиях семейного воспитания при взаимодействии всех участников образовательных отношений.</w:t>
      </w:r>
    </w:p>
    <w:p>
      <w:pPr>
        <w:pStyle w:val="0"/>
        <w:spacing w:before="200" w:line-rule="auto"/>
        <w:ind w:firstLine="540"/>
        <w:jc w:val="both"/>
      </w:pPr>
      <w:r>
        <w:rPr>
          <w:sz w:val="20"/>
        </w:rPr>
        <w:t xml:space="preserve">6.2. Соблюдение интересов глухих обучающихся. Принцип определяет позицию педагогических работников, которые призваны решать проблемы обучающихся с максимальной пользой и в их интересах, в том числе в их качественном образовании с учетом особых образовательных потребностей.</w:t>
      </w:r>
    </w:p>
    <w:p>
      <w:pPr>
        <w:pStyle w:val="0"/>
        <w:spacing w:before="200" w:line-rule="auto"/>
        <w:ind w:firstLine="540"/>
        <w:jc w:val="both"/>
      </w:pPr>
      <w:r>
        <w:rPr>
          <w:sz w:val="20"/>
        </w:rPr>
        <w:t xml:space="preserve">6.3. Непрерывность. Принцип гарантирует обучающемуся и его родителям непрерывность помощи до полного решения проблемы или определения подхода к ее решению.</w:t>
      </w:r>
    </w:p>
    <w:p>
      <w:pPr>
        <w:pStyle w:val="0"/>
        <w:spacing w:before="200" w:line-rule="auto"/>
        <w:ind w:firstLine="540"/>
        <w:jc w:val="both"/>
      </w:pPr>
      <w:r>
        <w:rPr>
          <w:sz w:val="20"/>
        </w:rPr>
        <w:t xml:space="preserve">6.4. Вариативность. Принцип предполагает создание вариативных условий для получения образования глухих обучающимся с учетом их особых образовательных потребностей, имеющихся трудностей в обучении и социализации.</w:t>
      </w:r>
    </w:p>
    <w:p>
      <w:pPr>
        <w:pStyle w:val="0"/>
        <w:spacing w:before="200" w:line-rule="auto"/>
        <w:ind w:firstLine="540"/>
        <w:jc w:val="both"/>
      </w:pPr>
      <w:r>
        <w:rPr>
          <w:sz w:val="20"/>
        </w:rPr>
        <w:t xml:space="preserve">6.5. Комплексность и системность. Принцип комплексности и системности базируется на единстве процессов диагностики, обучения и коррекции нарушений развития у глухих обучающихся (с учетом их особых образовательных потребностей и индивидуальных особенностей). Реализация данного принципа предполагает:</w:t>
      </w:r>
    </w:p>
    <w:p>
      <w:pPr>
        <w:pStyle w:val="0"/>
        <w:spacing w:before="200" w:line-rule="auto"/>
        <w:ind w:firstLine="540"/>
        <w:jc w:val="both"/>
      </w:pPr>
      <w:r>
        <w:rPr>
          <w:sz w:val="20"/>
        </w:rPr>
        <w:t xml:space="preserve">создание в образовательной организации условий, учитывающих особые образовательные потребности глухих обучающихся;</w:t>
      </w:r>
    </w:p>
    <w:p>
      <w:pPr>
        <w:pStyle w:val="0"/>
        <w:spacing w:before="200" w:line-rule="auto"/>
        <w:ind w:firstLine="540"/>
        <w:jc w:val="both"/>
      </w:pPr>
      <w:r>
        <w:rPr>
          <w:sz w:val="20"/>
        </w:rPr>
        <w:t xml:space="preserve">реализация ПКР в процессе учебной и внеурочной деятельности, в том числе при включении во внеурочную деятельность коррекционно-развивающих курсов и дополнительных занятий в соответствии с Индивидуальным планом коррекционно-развивающей работы каждого обучающегося;</w:t>
      </w:r>
    </w:p>
    <w:p>
      <w:pPr>
        <w:pStyle w:val="0"/>
        <w:spacing w:before="200" w:line-rule="auto"/>
        <w:ind w:firstLine="540"/>
        <w:jc w:val="both"/>
      </w:pPr>
      <w:r>
        <w:rPr>
          <w:sz w:val="20"/>
        </w:rPr>
        <w:t xml:space="preserve">комплексное сопровождение каждого обучающегося при систематическом взаимодействии всех участников образовательных отношений;</w:t>
      </w:r>
    </w:p>
    <w:p>
      <w:pPr>
        <w:pStyle w:val="0"/>
        <w:spacing w:before="200" w:line-rule="auto"/>
        <w:ind w:firstLine="540"/>
        <w:jc w:val="both"/>
      </w:pPr>
      <w:r>
        <w:rPr>
          <w:sz w:val="20"/>
        </w:rPr>
        <w:t xml:space="preserve">создание комфортной психологической и социальной ситуации развития, обучения и воспитания с учетом психологических и социальных факторов в формировании личности, возрастных и индивидуальных особенностей глухих обучающихся;</w:t>
      </w:r>
    </w:p>
    <w:p>
      <w:pPr>
        <w:pStyle w:val="0"/>
        <w:spacing w:before="200" w:line-rule="auto"/>
        <w:ind w:firstLine="540"/>
        <w:jc w:val="both"/>
      </w:pPr>
      <w:r>
        <w:rPr>
          <w:sz w:val="20"/>
        </w:rPr>
        <w:t xml:space="preserve">применение специальных методов, приемов и средств обучения и воспитания, способствующих качественному освоению обучающимися образовательной программы;</w:t>
      </w:r>
    </w:p>
    <w:p>
      <w:pPr>
        <w:pStyle w:val="0"/>
        <w:spacing w:before="200" w:line-rule="auto"/>
        <w:ind w:firstLine="540"/>
        <w:jc w:val="both"/>
      </w:pPr>
      <w:r>
        <w:rPr>
          <w:sz w:val="20"/>
        </w:rPr>
        <w:t xml:space="preserve">обеспечение развития у глухих обучающихся словесной речи (устной и письменной) в условиях специально педагогически созданной слухоречевой среды при применении на уроках звукоусиливающей аппаратуры коллективного пользования (с учетом аудиолого-педагогических рекомендаций), в процессе внеурочной деятельности - индивидуальных слуховых аппаратов (с учетом аудиолого-педагогических рекомендаций); при необходимости, использование в образовательно-коррекционном процессе в качестве вспомогательных средств дактилологии и жестовой речи с учетом особых образовательных потребностей обучающихся;</w:t>
      </w:r>
    </w:p>
    <w:p>
      <w:pPr>
        <w:pStyle w:val="0"/>
        <w:spacing w:before="200" w:line-rule="auto"/>
        <w:ind w:firstLine="540"/>
        <w:jc w:val="both"/>
      </w:pPr>
      <w:r>
        <w:rPr>
          <w:sz w:val="20"/>
        </w:rPr>
        <w:t xml:space="preserve">максимальное обогащение речевой практики обучающихся, в том числе за счет организации активного взаимодействия со слышащими людьми, включая сверстников;</w:t>
      </w:r>
    </w:p>
    <w:p>
      <w:pPr>
        <w:pStyle w:val="0"/>
        <w:spacing w:before="200" w:line-rule="auto"/>
        <w:ind w:firstLine="540"/>
        <w:jc w:val="both"/>
      </w:pPr>
      <w:r>
        <w:rPr>
          <w:sz w:val="20"/>
        </w:rPr>
        <w:t xml:space="preserve">развитие учебно-познавательной деятельности, самостоятельности обучающихся; расширение их познавательных интересов;</w:t>
      </w:r>
    </w:p>
    <w:p>
      <w:pPr>
        <w:pStyle w:val="0"/>
        <w:spacing w:before="200" w:line-rule="auto"/>
        <w:ind w:firstLine="540"/>
        <w:jc w:val="both"/>
      </w:pPr>
      <w:r>
        <w:rPr>
          <w:sz w:val="20"/>
        </w:rPr>
        <w:t xml:space="preserve">обеспечение социальной адаптации глухих обучающихся на основе овладения ими социокультурными нормами и правилами, в том числе межличностного взаимодействия с окружающими людьми;</w:t>
      </w:r>
    </w:p>
    <w:p>
      <w:pPr>
        <w:pStyle w:val="0"/>
        <w:spacing w:before="200" w:line-rule="auto"/>
        <w:ind w:firstLine="540"/>
        <w:jc w:val="both"/>
      </w:pPr>
      <w:r>
        <w:rPr>
          <w:sz w:val="20"/>
        </w:rPr>
        <w:t xml:space="preserve">при желании обучающихся, а также согласованном решении участников образовательных отношений, организация и проведение в процессе внеурочной деятельности специальных занятий, направленных на развитие у обучающихся навыков русского жестового языка, его использования в межличностном общении с лицами, имеющими нарушения слуха, калькирующей жестовой речи, а также ознакомление их с социокультурной жизнью лиц с нарушениями слуха; применение глухими обучающимися в межличностном общении с лицами, имеющими нарушение слуха, средств общения, способствующих их взаимопониманию и взаимодействию, в том числе русского жестового языка;</w:t>
      </w:r>
    </w:p>
    <w:p>
      <w:pPr>
        <w:pStyle w:val="0"/>
        <w:spacing w:before="200" w:line-rule="auto"/>
        <w:ind w:firstLine="540"/>
        <w:jc w:val="both"/>
      </w:pPr>
      <w:r>
        <w:rPr>
          <w:sz w:val="20"/>
        </w:rPr>
        <w:t xml:space="preserve">содействие приобщению обучающихся к здоровому образу жизни;</w:t>
      </w:r>
    </w:p>
    <w:p>
      <w:pPr>
        <w:pStyle w:val="0"/>
        <w:spacing w:before="200" w:line-rule="auto"/>
        <w:ind w:firstLine="540"/>
        <w:jc w:val="both"/>
      </w:pPr>
      <w:r>
        <w:rPr>
          <w:sz w:val="20"/>
        </w:rPr>
        <w:t xml:space="preserve">обеспечение профессиональной ориентации глухих обучающихся с учетом их интересов, способностей, индивидуальных особенностей, имеющихся ограничений в связи с нарушением слуха.</w:t>
      </w:r>
    </w:p>
    <w:p>
      <w:pPr>
        <w:pStyle w:val="0"/>
        <w:jc w:val="both"/>
      </w:pPr>
      <w:r>
        <w:rPr>
          <w:sz w:val="20"/>
        </w:rPr>
      </w:r>
    </w:p>
    <w:p>
      <w:pPr>
        <w:pStyle w:val="2"/>
        <w:outlineLvl w:val="3"/>
        <w:ind w:firstLine="540"/>
        <w:jc w:val="both"/>
      </w:pPr>
      <w:r>
        <w:rPr>
          <w:sz w:val="20"/>
        </w:rPr>
        <w:t xml:space="preserve">7. Перечень и содержание направлений работы.</w:t>
      </w:r>
    </w:p>
    <w:p>
      <w:pPr>
        <w:pStyle w:val="0"/>
        <w:spacing w:before="200" w:line-rule="auto"/>
        <w:ind w:firstLine="540"/>
        <w:jc w:val="both"/>
      </w:pPr>
      <w:r>
        <w:rPr>
          <w:sz w:val="20"/>
        </w:rPr>
        <w:t xml:space="preserve">7.1. Содержание ПКР определяется на основе решения ППк образовательной организации, базирующегося на рекомендациях ПМПК, ИПРА каждого обучающегося, результатах его комплексного обследования.</w:t>
      </w:r>
    </w:p>
    <w:p>
      <w:pPr>
        <w:pStyle w:val="0"/>
        <w:spacing w:before="200" w:line-rule="auto"/>
        <w:ind w:firstLine="540"/>
        <w:jc w:val="both"/>
      </w:pPr>
      <w:r>
        <w:rPr>
          <w:sz w:val="20"/>
        </w:rPr>
        <w:t xml:space="preserve">7.2. Направления коррекционной работы (диагностическое, коррекционно-развивающее и психопрофилактическое, консультативное, информационно-просветительское) раскрываются содержательно в разных организационных формах деятельности образовательной организации и отражают содержание системы комплексного психолого-педагогического сопровождения глухих обучающихся.</w:t>
      </w:r>
    </w:p>
    <w:p>
      <w:pPr>
        <w:pStyle w:val="0"/>
        <w:jc w:val="both"/>
      </w:pPr>
      <w:r>
        <w:rPr>
          <w:sz w:val="20"/>
        </w:rPr>
      </w:r>
    </w:p>
    <w:p>
      <w:pPr>
        <w:pStyle w:val="2"/>
        <w:outlineLvl w:val="4"/>
        <w:ind w:firstLine="540"/>
        <w:jc w:val="both"/>
      </w:pPr>
      <w:r>
        <w:rPr>
          <w:sz w:val="20"/>
        </w:rPr>
        <w:t xml:space="preserve">7.3. Характеристика содержания направлений коррекционной работы.</w:t>
      </w:r>
    </w:p>
    <w:p>
      <w:pPr>
        <w:pStyle w:val="0"/>
        <w:spacing w:before="200" w:line-rule="auto"/>
        <w:ind w:firstLine="540"/>
        <w:jc w:val="both"/>
      </w:pPr>
      <w:r>
        <w:rPr>
          <w:sz w:val="20"/>
        </w:rPr>
        <w:t xml:space="preserve">7.3.1. Диагностическое направление предполагает:</w:t>
      </w:r>
    </w:p>
    <w:p>
      <w:pPr>
        <w:pStyle w:val="0"/>
        <w:spacing w:before="200" w:line-rule="auto"/>
        <w:ind w:firstLine="540"/>
        <w:jc w:val="both"/>
      </w:pPr>
      <w:r>
        <w:rPr>
          <w:sz w:val="20"/>
        </w:rPr>
        <w:t xml:space="preserve">проведение специализированного комплексного психолого-педагогического обследования обучающихся при переходе на уровень основного общего образования (в начале обучения в 5 классе) с целью выявления их особых образовательных потребностей и индивидуальных особенностей;</w:t>
      </w:r>
    </w:p>
    <w:p>
      <w:pPr>
        <w:pStyle w:val="0"/>
        <w:spacing w:before="200" w:line-rule="auto"/>
        <w:ind w:firstLine="540"/>
        <w:jc w:val="both"/>
      </w:pPr>
      <w:r>
        <w:rPr>
          <w:sz w:val="20"/>
        </w:rPr>
        <w:t xml:space="preserve">проведение систематического мониторинга (текущий и промежуточный контроль) достижения обучающимися планируемых результатов освоения образовательной программы, в том числе ПКР;</w:t>
      </w:r>
    </w:p>
    <w:p>
      <w:pPr>
        <w:pStyle w:val="0"/>
        <w:spacing w:before="200" w:line-rule="auto"/>
        <w:ind w:firstLine="540"/>
        <w:jc w:val="both"/>
      </w:pPr>
      <w:r>
        <w:rPr>
          <w:sz w:val="20"/>
        </w:rPr>
        <w:t xml:space="preserve">проведение систематического мониторинга социальной ситуации и условий семейного воспитания.</w:t>
      </w:r>
    </w:p>
    <w:p>
      <w:pPr>
        <w:pStyle w:val="0"/>
        <w:spacing w:before="200" w:line-rule="auto"/>
        <w:ind w:firstLine="540"/>
        <w:jc w:val="both"/>
      </w:pPr>
      <w:r>
        <w:rPr>
          <w:sz w:val="20"/>
        </w:rPr>
        <w:t xml:space="preserve">7.3.1.1. Диагностическое направление реализуется учителем-дефектологом (сурдопедагогом), педагогом-психологом, социальным педагогом, учителями-предметниками, тьютором и другими педагогическими работниками.</w:t>
      </w:r>
    </w:p>
    <w:p>
      <w:pPr>
        <w:pStyle w:val="0"/>
        <w:spacing w:before="200" w:line-rule="auto"/>
        <w:ind w:firstLine="540"/>
        <w:jc w:val="both"/>
      </w:pPr>
      <w:r>
        <w:rPr>
          <w:sz w:val="20"/>
        </w:rPr>
        <w:t xml:space="preserve">7.3.1.2. Комплексное психолого-педагогическое обследование включает:</w:t>
      </w:r>
    </w:p>
    <w:p>
      <w:pPr>
        <w:pStyle w:val="0"/>
        <w:spacing w:before="200" w:line-rule="auto"/>
        <w:ind w:firstLine="540"/>
        <w:jc w:val="both"/>
      </w:pPr>
      <w:r>
        <w:rPr>
          <w:sz w:val="20"/>
        </w:rPr>
        <w:t xml:space="preserve">изучение индивидуальных особенностей личности глухого обучающегося, в том числе самооценки личности с учетом собственных возможностей, способностей и ограничений; стремления к личностному саморазвитию и его реализации; межличностного взаимодействия (в коллективе сверстников, а также с окружающими людьми разного возраста (с нормальным и нарушенным слухом) в процессе учебной и внеурочной деятельности на основе взаимного уважения, толерантности, соблюдения социально значимых нравственно-этических норм; сформированности оценочного отношения к своему поведению и поступкам, а также к поведению и поступкам других; готовности обучающегося к здоровому образу жизни, готовности прийти на помощь, проявить внимание и доброжелательность, а также готовности к участию в жизни семьи, образовательной организации (города или иного населенного пункта); резервов личностного развития;</w:t>
      </w:r>
    </w:p>
    <w:p>
      <w:pPr>
        <w:pStyle w:val="0"/>
        <w:spacing w:before="200" w:line-rule="auto"/>
        <w:ind w:firstLine="540"/>
        <w:jc w:val="both"/>
      </w:pPr>
      <w:r>
        <w:rPr>
          <w:sz w:val="20"/>
        </w:rPr>
        <w:t xml:space="preserve">изучение познавательной сферы обучающихся, включая мотивацию к учебно-познавательной деятельности, познавательные интересы; выявление резервов активизации ее развития;</w:t>
      </w:r>
    </w:p>
    <w:p>
      <w:pPr>
        <w:pStyle w:val="0"/>
        <w:spacing w:before="200" w:line-rule="auto"/>
        <w:ind w:firstLine="540"/>
        <w:jc w:val="both"/>
      </w:pPr>
      <w:r>
        <w:rPr>
          <w:sz w:val="20"/>
        </w:rPr>
        <w:t xml:space="preserve">изучение особенностей овладения обучающимися словесной речью - письменной и устной, в том числе ее восприятием и воспроизведением, устной коммуникацией; выявление резервов активизации развития у глухих обучающихся словесной речи, речевой деятельности, навыков устной коммуникации;</w:t>
      </w:r>
    </w:p>
    <w:p>
      <w:pPr>
        <w:pStyle w:val="0"/>
        <w:spacing w:before="200" w:line-rule="auto"/>
        <w:ind w:firstLine="540"/>
        <w:jc w:val="both"/>
      </w:pPr>
      <w:r>
        <w:rPr>
          <w:sz w:val="20"/>
        </w:rPr>
        <w:t xml:space="preserve">изучение овладения обучающимися универсальными учебными действиями; выявление резервов активизации их развития;</w:t>
      </w:r>
    </w:p>
    <w:p>
      <w:pPr>
        <w:pStyle w:val="0"/>
        <w:spacing w:before="200" w:line-rule="auto"/>
        <w:ind w:firstLine="540"/>
        <w:jc w:val="both"/>
      </w:pPr>
      <w:r>
        <w:rPr>
          <w:sz w:val="20"/>
        </w:rPr>
        <w:t xml:space="preserve">изучение достижения обучающимися планируемых результатов обучения по каждому учебному предмету, выявление причин трудностей в обучении и резервов их преодоления;</w:t>
      </w:r>
    </w:p>
    <w:p>
      <w:pPr>
        <w:pStyle w:val="0"/>
        <w:spacing w:before="200" w:line-rule="auto"/>
        <w:ind w:firstLine="540"/>
        <w:jc w:val="both"/>
      </w:pPr>
      <w:r>
        <w:rPr>
          <w:sz w:val="20"/>
        </w:rPr>
        <w:t xml:space="preserve">выявление особых способностей (одаренности) в определенных видах учебной и внеурочной деятельности;</w:t>
      </w:r>
    </w:p>
    <w:p>
      <w:pPr>
        <w:pStyle w:val="0"/>
        <w:spacing w:before="200" w:line-rule="auto"/>
        <w:ind w:firstLine="540"/>
        <w:jc w:val="both"/>
      </w:pPr>
      <w:r>
        <w:rPr>
          <w:sz w:val="20"/>
        </w:rPr>
        <w:t xml:space="preserve">изучение готовности обучающихся к осознанному выбору профессии, образовательной организации для получения профессионального и (или) среднего (полного) образования с учетом собственных интересов, возможностей, способностей и ограничений.</w:t>
      </w:r>
    </w:p>
    <w:p>
      <w:pPr>
        <w:pStyle w:val="0"/>
        <w:spacing w:before="200" w:line-rule="auto"/>
        <w:ind w:firstLine="540"/>
        <w:jc w:val="both"/>
      </w:pPr>
      <w:r>
        <w:rPr>
          <w:sz w:val="20"/>
        </w:rPr>
        <w:t xml:space="preserve">7.3.1.3. Результаты комплексной диагностики и систематического мониторинга достижения каждым обучающимся планируемых результатов освоения образовательной программы, социальной ситуации и условий семейного воспитания и другое обсуждаются на заседании психолого-педагогического консилиума образовательной организации, отражаются в соответствующих рекомендациях (в том числе, при необходимости, в рекомендации проведения дополнительного консультирования обучающегося в организациях образования, здравоохранения, социальной защиты).</w:t>
      </w:r>
    </w:p>
    <w:p>
      <w:pPr>
        <w:pStyle w:val="0"/>
        <w:spacing w:before="200" w:line-rule="auto"/>
        <w:ind w:firstLine="540"/>
        <w:jc w:val="both"/>
      </w:pPr>
      <w:r>
        <w:rPr>
          <w:sz w:val="20"/>
        </w:rPr>
        <w:t xml:space="preserve">7.3.1.4. На основе результатов комплексного обследования, а также рекомендаций ПМПК и ИПРА разрабатывается "Индивидуальный план коррекционно-развивающей работы обучающегося", который утверждается ППк.</w:t>
      </w:r>
    </w:p>
    <w:p>
      <w:pPr>
        <w:pStyle w:val="0"/>
        <w:spacing w:before="200" w:line-rule="auto"/>
        <w:ind w:firstLine="540"/>
        <w:jc w:val="both"/>
      </w:pPr>
      <w:r>
        <w:rPr>
          <w:sz w:val="20"/>
        </w:rPr>
        <w:t xml:space="preserve">7.3.2. Коррекционно-развивающее и психопрофилактическое направление.</w:t>
      </w:r>
    </w:p>
    <w:p>
      <w:pPr>
        <w:pStyle w:val="0"/>
        <w:spacing w:before="200" w:line-rule="auto"/>
        <w:ind w:firstLine="540"/>
        <w:jc w:val="both"/>
      </w:pPr>
      <w:r>
        <w:rPr>
          <w:sz w:val="20"/>
        </w:rPr>
        <w:t xml:space="preserve">7.3.2.1. Организация и проведение коррекционно-развивающей работы в системе реализации АООП ООО (вариант 1.2) отражается в следующей документации:</w:t>
      </w:r>
    </w:p>
    <w:p>
      <w:pPr>
        <w:pStyle w:val="0"/>
        <w:spacing w:before="200" w:line-rule="auto"/>
        <w:ind w:firstLine="540"/>
        <w:jc w:val="both"/>
      </w:pPr>
      <w:r>
        <w:rPr>
          <w:sz w:val="20"/>
        </w:rPr>
        <w:t xml:space="preserve">индивидуальных планах коррекционно-развивающей работы, разработанных для каждого обучающегося и утвержденных руководителем психолого-педагогического консилиума образовательной организации;</w:t>
      </w:r>
    </w:p>
    <w:p>
      <w:pPr>
        <w:pStyle w:val="0"/>
        <w:spacing w:before="200" w:line-rule="auto"/>
        <w:ind w:firstLine="540"/>
        <w:jc w:val="both"/>
      </w:pPr>
      <w:r>
        <w:rPr>
          <w:sz w:val="20"/>
        </w:rPr>
        <w:t xml:space="preserve">рабочих программах учебных предметов и планов каждого урока, проектируемых на основе личностно ориентированного и индивидуально-дифференцированного подхода с учетом особенностей каждого обучающегося;</w:t>
      </w:r>
    </w:p>
    <w:p>
      <w:pPr>
        <w:pStyle w:val="0"/>
        <w:spacing w:before="200" w:line-rule="auto"/>
        <w:ind w:firstLine="540"/>
        <w:jc w:val="both"/>
      </w:pPr>
      <w:r>
        <w:rPr>
          <w:sz w:val="20"/>
        </w:rPr>
        <w:t xml:space="preserve">рабочих программах коррекционно-развивающих курсов по программе коррекционной работы, включенных во внеурочную деятельность по решению психолого-педагогического консилиума образовательной организации на основе "Индивидуального плана коррекционно-развивающей работы обучающегося" и направленных на обеспечение наиболее полноценного развития глухих обучающихся, их социальную адаптацию, преодоление трудностей в достижении планируемых результатов обучения, в овладении словесной речью (в письменной и устной формах, в том числе восприятием и воспроизведение устной речи), устной коммуникацией;</w:t>
      </w:r>
    </w:p>
    <w:p>
      <w:pPr>
        <w:pStyle w:val="0"/>
        <w:spacing w:before="200" w:line-rule="auto"/>
        <w:ind w:firstLine="540"/>
        <w:jc w:val="both"/>
      </w:pPr>
      <w:r>
        <w:rPr>
          <w:sz w:val="20"/>
        </w:rPr>
        <w:t xml:space="preserve">планах работы педагога-психолога, социального педагога, тьютора и других специалистов, проектируемых с учетом индивидуальных особенностей каждого обучающегося;</w:t>
      </w:r>
    </w:p>
    <w:p>
      <w:pPr>
        <w:pStyle w:val="0"/>
        <w:spacing w:before="200" w:line-rule="auto"/>
        <w:ind w:firstLine="540"/>
        <w:jc w:val="both"/>
      </w:pPr>
      <w:r>
        <w:rPr>
          <w:sz w:val="20"/>
        </w:rPr>
        <w:t xml:space="preserve">программе внеурочной деятельности, проектируемой на основе индивидуально-дифференцированного подхода.</w:t>
      </w:r>
    </w:p>
    <w:p>
      <w:pPr>
        <w:pStyle w:val="0"/>
        <w:spacing w:before="200" w:line-rule="auto"/>
        <w:ind w:firstLine="540"/>
        <w:jc w:val="both"/>
      </w:pPr>
      <w:r>
        <w:rPr>
          <w:sz w:val="20"/>
        </w:rPr>
        <w:t xml:space="preserve">7.3.2.2. Индивидуальный план коррекционно-развивающей работы ежегодно составляется для каждого обучающегося с нарушенным слухом. В течение учебного года может происходить корректировка индивидуального плана с учетом достижения обучающимся планируемых результатов.</w:t>
      </w:r>
    </w:p>
    <w:p>
      <w:pPr>
        <w:pStyle w:val="0"/>
        <w:spacing w:before="200" w:line-rule="auto"/>
        <w:ind w:firstLine="540"/>
        <w:jc w:val="both"/>
      </w:pPr>
      <w:r>
        <w:rPr>
          <w:sz w:val="20"/>
        </w:rPr>
        <w:t xml:space="preserve">7.3.2.3. Индивидуальный план коррекционно-развивающей работы обучающегося содержит:</w:t>
      </w:r>
    </w:p>
    <w:p>
      <w:pPr>
        <w:pStyle w:val="0"/>
        <w:spacing w:before="200" w:line-rule="auto"/>
        <w:ind w:firstLine="540"/>
        <w:jc w:val="both"/>
      </w:pPr>
      <w:r>
        <w:rPr>
          <w:sz w:val="20"/>
        </w:rPr>
        <w:t xml:space="preserve">направления работы, определяемые ППк с учетом рекомендаций ПМПК и ИПРА, особых образовательных потребностей и индивидуальных особенностей каждого обучающегося, выявленных в процессе стартового комплексного психолого-педагогического обследования или мониторинга (периодического учета) достижения планируемых результатов образования, в том числе результатов ПКР;</w:t>
      </w:r>
    </w:p>
    <w:p>
      <w:pPr>
        <w:pStyle w:val="0"/>
        <w:spacing w:before="200" w:line-rule="auto"/>
        <w:ind w:firstLine="540"/>
        <w:jc w:val="both"/>
      </w:pPr>
      <w:r>
        <w:rPr>
          <w:sz w:val="20"/>
        </w:rPr>
        <w:t xml:space="preserve">описание содержания, организации, примерных сроков и планируемых результатов работы по каждому направлению.</w:t>
      </w:r>
    </w:p>
    <w:p>
      <w:pPr>
        <w:pStyle w:val="0"/>
        <w:spacing w:before="200" w:line-rule="auto"/>
        <w:ind w:firstLine="540"/>
        <w:jc w:val="both"/>
      </w:pPr>
      <w:r>
        <w:rPr>
          <w:sz w:val="20"/>
        </w:rPr>
        <w:t xml:space="preserve">7.3.2.4. Рекомендуемый образец формы Индивидуального плана коррекционно-развивающей работы:</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587"/>
        <w:gridCol w:w="1587"/>
        <w:gridCol w:w="1587"/>
        <w:gridCol w:w="794"/>
        <w:gridCol w:w="1685"/>
        <w:gridCol w:w="1814"/>
      </w:tblGrid>
      <w:tr>
        <w:tc>
          <w:tcPr>
            <w:gridSpan w:val="6"/>
            <w:tcW w:w="9054" w:type="dxa"/>
          </w:tcPr>
          <w:p>
            <w:pPr>
              <w:pStyle w:val="0"/>
              <w:jc w:val="center"/>
            </w:pPr>
            <w:r>
              <w:rPr>
                <w:sz w:val="20"/>
              </w:rPr>
              <w:t xml:space="preserve">Индивидуальный план коррекционно-развивающей работы</w:t>
            </w:r>
          </w:p>
        </w:tc>
      </w:tr>
      <w:tr>
        <w:tc>
          <w:tcPr>
            <w:gridSpan w:val="6"/>
            <w:tcW w:w="9054" w:type="dxa"/>
          </w:tcPr>
          <w:p>
            <w:pPr>
              <w:pStyle w:val="0"/>
            </w:pPr>
            <w:r>
              <w:rPr>
                <w:sz w:val="20"/>
              </w:rPr>
              <w:t xml:space="preserve">Фамилия, имя, отчество (при наличии) обучающегося</w:t>
            </w:r>
          </w:p>
        </w:tc>
      </w:tr>
      <w:tr>
        <w:tc>
          <w:tcPr>
            <w:gridSpan w:val="6"/>
            <w:tcW w:w="9054" w:type="dxa"/>
          </w:tcPr>
          <w:p>
            <w:pPr>
              <w:pStyle w:val="0"/>
            </w:pPr>
            <w:r>
              <w:rPr>
                <w:sz w:val="20"/>
              </w:rPr>
              <w:t xml:space="preserve">Класс</w:t>
            </w:r>
          </w:p>
        </w:tc>
      </w:tr>
      <w:tr>
        <w:tc>
          <w:tcPr>
            <w:gridSpan w:val="6"/>
            <w:tcW w:w="9054" w:type="dxa"/>
          </w:tcPr>
          <w:p>
            <w:pPr>
              <w:pStyle w:val="0"/>
            </w:pPr>
            <w:r>
              <w:rPr>
                <w:sz w:val="20"/>
              </w:rPr>
              <w:t xml:space="preserve">Возраст обучающегося</w:t>
            </w:r>
          </w:p>
        </w:tc>
      </w:tr>
      <w:tr>
        <w:tc>
          <w:tcPr>
            <w:gridSpan w:val="6"/>
            <w:tcW w:w="9054" w:type="dxa"/>
          </w:tcPr>
          <w:p>
            <w:pPr>
              <w:pStyle w:val="0"/>
            </w:pPr>
            <w:r>
              <w:rPr>
                <w:sz w:val="20"/>
              </w:rPr>
              <w:t xml:space="preserve">Причины, время и характер нарушения слуха</w:t>
            </w:r>
          </w:p>
        </w:tc>
      </w:tr>
      <w:tr>
        <w:tc>
          <w:tcPr>
            <w:gridSpan w:val="6"/>
            <w:tcW w:w="9054" w:type="dxa"/>
          </w:tcPr>
          <w:p>
            <w:pPr>
              <w:pStyle w:val="0"/>
            </w:pPr>
            <w:r>
              <w:rPr>
                <w:sz w:val="20"/>
              </w:rPr>
              <w:t xml:space="preserve">Состояние слуха в настоящее время</w:t>
            </w:r>
          </w:p>
        </w:tc>
      </w:tr>
      <w:tr>
        <w:tc>
          <w:tcPr>
            <w:gridSpan w:val="6"/>
            <w:tcW w:w="9054" w:type="dxa"/>
          </w:tcPr>
          <w:p>
            <w:pPr>
              <w:pStyle w:val="0"/>
            </w:pPr>
            <w:r>
              <w:rPr>
                <w:sz w:val="20"/>
              </w:rPr>
              <w:t xml:space="preserve">Слухопротезирование</w:t>
            </w:r>
          </w:p>
        </w:tc>
      </w:tr>
      <w:tr>
        <w:tc>
          <w:tcPr>
            <w:gridSpan w:val="6"/>
            <w:tcW w:w="9054" w:type="dxa"/>
          </w:tcPr>
          <w:p>
            <w:pPr>
              <w:pStyle w:val="0"/>
            </w:pPr>
            <w:r>
              <w:rPr>
                <w:sz w:val="20"/>
              </w:rPr>
              <w:t xml:space="preserve">Рекомендации ПМПК и ИПРА</w:t>
            </w:r>
          </w:p>
        </w:tc>
      </w:tr>
      <w:tr>
        <w:tc>
          <w:tcPr>
            <w:gridSpan w:val="6"/>
            <w:tcW w:w="9054" w:type="dxa"/>
          </w:tcPr>
          <w:p>
            <w:pPr>
              <w:pStyle w:val="0"/>
            </w:pPr>
            <w:r>
              <w:rPr>
                <w:sz w:val="20"/>
              </w:rPr>
              <w:t xml:space="preserve">Индивидуальные особенности обучающегося:</w:t>
            </w:r>
          </w:p>
        </w:tc>
      </w:tr>
      <w:tr>
        <w:tc>
          <w:tcPr>
            <w:tcW w:w="1587" w:type="dxa"/>
          </w:tcPr>
          <w:p>
            <w:pPr>
              <w:pStyle w:val="0"/>
              <w:jc w:val="center"/>
            </w:pPr>
            <w:r>
              <w:rPr>
                <w:sz w:val="20"/>
              </w:rPr>
              <w:t xml:space="preserve">Направления коррекционно-развивающей работы</w:t>
            </w:r>
          </w:p>
        </w:tc>
        <w:tc>
          <w:tcPr>
            <w:tcW w:w="1587" w:type="dxa"/>
          </w:tcPr>
          <w:p>
            <w:pPr>
              <w:pStyle w:val="0"/>
              <w:jc w:val="center"/>
            </w:pPr>
            <w:r>
              <w:rPr>
                <w:sz w:val="20"/>
              </w:rPr>
              <w:t xml:space="preserve">Основное содержание коррекционно-развивающей работы</w:t>
            </w:r>
          </w:p>
        </w:tc>
        <w:tc>
          <w:tcPr>
            <w:tcW w:w="1587" w:type="dxa"/>
          </w:tcPr>
          <w:p>
            <w:pPr>
              <w:pStyle w:val="0"/>
              <w:jc w:val="center"/>
            </w:pPr>
            <w:r>
              <w:rPr>
                <w:sz w:val="20"/>
              </w:rPr>
              <w:t xml:space="preserve">Организационные формы коррекционно-развивающей работы</w:t>
            </w:r>
          </w:p>
        </w:tc>
        <w:tc>
          <w:tcPr>
            <w:tcW w:w="794" w:type="dxa"/>
          </w:tcPr>
          <w:p>
            <w:pPr>
              <w:pStyle w:val="0"/>
              <w:jc w:val="center"/>
            </w:pPr>
            <w:r>
              <w:rPr>
                <w:sz w:val="20"/>
              </w:rPr>
              <w:t xml:space="preserve">Примерные сроки</w:t>
            </w:r>
          </w:p>
        </w:tc>
        <w:tc>
          <w:tcPr>
            <w:tcW w:w="1685" w:type="dxa"/>
          </w:tcPr>
          <w:p>
            <w:pPr>
              <w:pStyle w:val="0"/>
              <w:jc w:val="center"/>
            </w:pPr>
            <w:r>
              <w:rPr>
                <w:sz w:val="20"/>
              </w:rPr>
              <w:t xml:space="preserve">Планируемые результаты коррекционно-развивающей работы</w:t>
            </w:r>
          </w:p>
        </w:tc>
        <w:tc>
          <w:tcPr>
            <w:tcW w:w="1814" w:type="dxa"/>
          </w:tcPr>
          <w:p>
            <w:pPr>
              <w:pStyle w:val="0"/>
              <w:jc w:val="center"/>
            </w:pPr>
            <w:r>
              <w:rPr>
                <w:sz w:val="20"/>
              </w:rPr>
              <w:t xml:space="preserve">Фамилия, имя, отчество (при наличии), должность педагогического работника</w:t>
            </w:r>
          </w:p>
        </w:tc>
      </w:tr>
      <w:tr>
        <w:tc>
          <w:tcPr>
            <w:tcW w:w="1587" w:type="dxa"/>
          </w:tcPr>
          <w:p>
            <w:pPr>
              <w:pStyle w:val="0"/>
            </w:pPr>
            <w:r>
              <w:rPr>
                <w:sz w:val="20"/>
              </w:rPr>
            </w:r>
          </w:p>
        </w:tc>
        <w:tc>
          <w:tcPr>
            <w:tcW w:w="1587" w:type="dxa"/>
          </w:tcPr>
          <w:p>
            <w:pPr>
              <w:pStyle w:val="0"/>
            </w:pPr>
            <w:r>
              <w:rPr>
                <w:sz w:val="20"/>
              </w:rPr>
            </w:r>
          </w:p>
        </w:tc>
        <w:tc>
          <w:tcPr>
            <w:tcW w:w="1587" w:type="dxa"/>
          </w:tcPr>
          <w:p>
            <w:pPr>
              <w:pStyle w:val="0"/>
            </w:pPr>
            <w:r>
              <w:rPr>
                <w:sz w:val="20"/>
              </w:rPr>
            </w:r>
          </w:p>
        </w:tc>
        <w:tc>
          <w:tcPr>
            <w:tcW w:w="794" w:type="dxa"/>
          </w:tcPr>
          <w:p>
            <w:pPr>
              <w:pStyle w:val="0"/>
            </w:pPr>
            <w:r>
              <w:rPr>
                <w:sz w:val="20"/>
              </w:rPr>
            </w:r>
          </w:p>
        </w:tc>
        <w:tc>
          <w:tcPr>
            <w:tcW w:w="1685" w:type="dxa"/>
          </w:tcPr>
          <w:p>
            <w:pPr>
              <w:pStyle w:val="0"/>
            </w:pPr>
            <w:r>
              <w:rPr>
                <w:sz w:val="20"/>
              </w:rPr>
            </w:r>
          </w:p>
        </w:tc>
        <w:tc>
          <w:tcPr>
            <w:tcW w:w="1814" w:type="dxa"/>
          </w:tcPr>
          <w:p>
            <w:pPr>
              <w:pStyle w:val="0"/>
            </w:pPr>
            <w:r>
              <w:rPr>
                <w:sz w:val="20"/>
              </w:rPr>
            </w:r>
          </w:p>
        </w:tc>
      </w:tr>
    </w:tbl>
    <w:p>
      <w:pPr>
        <w:pStyle w:val="0"/>
        <w:jc w:val="both"/>
      </w:pPr>
      <w:r>
        <w:rPr>
          <w:sz w:val="20"/>
        </w:rPr>
      </w:r>
    </w:p>
    <w:p>
      <w:pPr>
        <w:pStyle w:val="0"/>
        <w:ind w:firstLine="540"/>
        <w:jc w:val="both"/>
      </w:pPr>
      <w:r>
        <w:rPr>
          <w:sz w:val="20"/>
        </w:rPr>
        <w:t xml:space="preserve">7.3.2.5. Обязательными направлениями коррекционно-развивающей работы, которые включаются в Индивидуальные планы каждого обучающегося, являются:</w:t>
      </w:r>
    </w:p>
    <w:p>
      <w:pPr>
        <w:pStyle w:val="0"/>
        <w:spacing w:before="200" w:line-rule="auto"/>
        <w:ind w:firstLine="540"/>
        <w:jc w:val="both"/>
      </w:pPr>
      <w:r>
        <w:rPr>
          <w:sz w:val="20"/>
        </w:rPr>
        <w:t xml:space="preserve">развитие восприятия и воспроизведения устной речи обучающихся как важного условия их наиболее полноценного развития, качественного образования, социальной адаптации (с учетом достигнутого уровня развития слухозрительного восприятия устной речи, речевого слуха, произносительной стороны речи);</w:t>
      </w:r>
    </w:p>
    <w:p>
      <w:pPr>
        <w:pStyle w:val="0"/>
        <w:spacing w:before="200" w:line-rule="auto"/>
        <w:ind w:firstLine="540"/>
        <w:jc w:val="both"/>
      </w:pPr>
      <w:r>
        <w:rPr>
          <w:sz w:val="20"/>
        </w:rPr>
        <w:t xml:space="preserve">коррекция и (или) развитие учебно-познавательной деятельности с целью обеспечения качественного достижения планируемых результатов образовательной программы (с учетом особых образовательных потребностей и индивидуальных особенностей обучающихся).</w:t>
      </w:r>
    </w:p>
    <w:p>
      <w:pPr>
        <w:pStyle w:val="0"/>
        <w:spacing w:before="200" w:line-rule="auto"/>
        <w:ind w:firstLine="540"/>
        <w:jc w:val="both"/>
      </w:pPr>
      <w:r>
        <w:rPr>
          <w:sz w:val="20"/>
        </w:rPr>
        <w:t xml:space="preserve">7.3.2.6. Направления коррекционно-развивающей работы, в зависимости от индивидуальных особенностей глухих обучающихся, могут также включать:</w:t>
      </w:r>
    </w:p>
    <w:p>
      <w:pPr>
        <w:pStyle w:val="0"/>
        <w:spacing w:before="200" w:line-rule="auto"/>
        <w:ind w:firstLine="540"/>
        <w:jc w:val="both"/>
      </w:pPr>
      <w:r>
        <w:rPr>
          <w:sz w:val="20"/>
        </w:rPr>
        <w:t xml:space="preserve">развитие у глухих обучающихся словесной речи письменной и (или) устной как важного условия их наиболее полноценного развития, качественного образования, социальной адаптации;</w:t>
      </w:r>
    </w:p>
    <w:p>
      <w:pPr>
        <w:pStyle w:val="0"/>
        <w:spacing w:before="200" w:line-rule="auto"/>
        <w:ind w:firstLine="540"/>
        <w:jc w:val="both"/>
      </w:pPr>
      <w:r>
        <w:rPr>
          <w:sz w:val="20"/>
        </w:rPr>
        <w:t xml:space="preserve">коррекцию и (или) развитие высших психических функций, эмоционально-волевой и познавательной сфер;</w:t>
      </w:r>
    </w:p>
    <w:p>
      <w:pPr>
        <w:pStyle w:val="0"/>
        <w:spacing w:before="200" w:line-rule="auto"/>
        <w:ind w:firstLine="540"/>
        <w:jc w:val="both"/>
      </w:pPr>
      <w:r>
        <w:rPr>
          <w:sz w:val="20"/>
        </w:rPr>
        <w:t xml:space="preserve">коррекцию и (или) развитие коммуникативно-речевой сферы;</w:t>
      </w:r>
    </w:p>
    <w:p>
      <w:pPr>
        <w:pStyle w:val="0"/>
        <w:spacing w:before="200" w:line-rule="auto"/>
        <w:ind w:firstLine="540"/>
        <w:jc w:val="both"/>
      </w:pPr>
      <w:r>
        <w:rPr>
          <w:sz w:val="20"/>
        </w:rPr>
        <w:t xml:space="preserve">коррекцию и (или) развитие личностных установок в соответствии с социально-этическими нормами и правилами межличностного взаимодействия; развитие межличностного общения в группе сверстников (со взрослыми);</w:t>
      </w:r>
    </w:p>
    <w:p>
      <w:pPr>
        <w:pStyle w:val="0"/>
        <w:spacing w:before="200" w:line-rule="auto"/>
        <w:ind w:firstLine="540"/>
        <w:jc w:val="both"/>
      </w:pPr>
      <w:r>
        <w:rPr>
          <w:sz w:val="20"/>
        </w:rPr>
        <w:t xml:space="preserve">развитие способов регуляции поведения, адекватных форм утверждения самостоятельности, личностной автономии;</w:t>
      </w:r>
    </w:p>
    <w:p>
      <w:pPr>
        <w:pStyle w:val="0"/>
        <w:spacing w:before="200" w:line-rule="auto"/>
        <w:ind w:firstLine="540"/>
        <w:jc w:val="both"/>
      </w:pPr>
      <w:r>
        <w:rPr>
          <w:sz w:val="20"/>
        </w:rPr>
        <w:t xml:space="preserve">развитие компетенций, необходимых для профессионального самоопределения и профессионального образования;</w:t>
      </w:r>
    </w:p>
    <w:p>
      <w:pPr>
        <w:pStyle w:val="0"/>
        <w:spacing w:before="200" w:line-rule="auto"/>
        <w:ind w:firstLine="540"/>
        <w:jc w:val="both"/>
      </w:pPr>
      <w:r>
        <w:rPr>
          <w:sz w:val="20"/>
        </w:rPr>
        <w:t xml:space="preserve">совершенствование навыков получения и использования информации (в том числе на основе ИКТ), способствующих повышению социальных компетенций и адаптации в реальных жизненных условиях;</w:t>
      </w:r>
    </w:p>
    <w:p>
      <w:pPr>
        <w:pStyle w:val="0"/>
        <w:spacing w:before="200" w:line-rule="auto"/>
        <w:ind w:firstLine="540"/>
        <w:jc w:val="both"/>
      </w:pPr>
      <w:r>
        <w:rPr>
          <w:sz w:val="20"/>
        </w:rPr>
        <w:t xml:space="preserve">социально-педагогическую защиту ребенка в случаях неблагоприятных условий жизни при психотравмирующих обстоятельствах.</w:t>
      </w:r>
    </w:p>
    <w:p>
      <w:pPr>
        <w:pStyle w:val="0"/>
        <w:spacing w:before="200" w:line-rule="auto"/>
        <w:ind w:firstLine="540"/>
        <w:jc w:val="both"/>
      </w:pPr>
      <w:r>
        <w:rPr>
          <w:sz w:val="20"/>
        </w:rPr>
        <w:t xml:space="preserve">7.3.2.7. Направления коррекционно-развивающей работы могут быть расширены с учетом особых образовательных потребностей и индивидуальных особенностей обучающихся на основании рекомендаций ППк образовательной организации, базирующихся на рекомендациях ПМПК, ИПРА, результатах комплексной психолого-педагогической диагностики обучающихся. Занятия по коррекционно-развивающим курсам включаются во внеурочную деятельность.</w:t>
      </w:r>
    </w:p>
    <w:p>
      <w:pPr>
        <w:pStyle w:val="0"/>
        <w:spacing w:before="200" w:line-rule="auto"/>
        <w:ind w:firstLine="540"/>
        <w:jc w:val="both"/>
      </w:pPr>
      <w:r>
        <w:rPr>
          <w:sz w:val="20"/>
        </w:rPr>
        <w:t xml:space="preserve">7.3.2.8. Программой коррекционной работы предусмотрены два обязательных коррекционно-развивающих курса - "Развитие восприятия и воспроизведения устной речи" и "Развитие учебно-познавательной деятельности", что обусловлено особыми образовательными потребностями обучающихся.</w:t>
      </w:r>
    </w:p>
    <w:p>
      <w:pPr>
        <w:pStyle w:val="0"/>
        <w:spacing w:before="200" w:line-rule="auto"/>
        <w:ind w:firstLine="540"/>
        <w:jc w:val="both"/>
      </w:pPr>
      <w:r>
        <w:rPr>
          <w:sz w:val="20"/>
        </w:rPr>
        <w:t xml:space="preserve">7.3.2.9. Коррекционно-развивающий курс "Развитие восприятия и воспроизведения устной речи" включает: проведение стартовой диагностики (в начале обучения на уровне основного общего образования или при переводе из другой образовательной организации) - слухозрительного восприятия устной речи, речевого слуха, произносительной стороны речи, а также мониторинга достижения каждым обучающимся планируемых результатов обучения восприятию и воспроизведению устной речи, который проводится не реже одного раза в полугодие; кроме этого, в начале каждого учебного года проводится обследование произносительной стороны речи; проведение специальной работы по достижению обучающимися планируемых результатов коррекционно-развивающего курса на основе индивидуализированных рабочих программ, разработанных с учетом особенностей каждого обучающегося, включая, в том числе фактическое состояние слухозрительного восприятия устной речи, речевого слуха, произносительной стороны речи, достигнутый уровень слухоречевого развития.</w:t>
      </w:r>
    </w:p>
    <w:p>
      <w:pPr>
        <w:pStyle w:val="0"/>
        <w:spacing w:before="200" w:line-rule="auto"/>
        <w:ind w:firstLine="540"/>
        <w:jc w:val="both"/>
      </w:pPr>
      <w:r>
        <w:rPr>
          <w:sz w:val="20"/>
        </w:rPr>
        <w:t xml:space="preserve">7.3.2.9.1. Коррекционно-развивающий курс "Развитие восприятия и воспроизведения устной речи" включен во внеурочную деятельность; на его проведение предусмотрено в 5 и 6 классах по 3 часа в неделю на каждого обучающегося, в 7 - 10 классах - по два часа в неделю на каждого обучающегося.</w:t>
      </w:r>
    </w:p>
    <w:p>
      <w:pPr>
        <w:pStyle w:val="0"/>
        <w:spacing w:before="200" w:line-rule="auto"/>
        <w:ind w:firstLine="540"/>
        <w:jc w:val="both"/>
      </w:pPr>
      <w:r>
        <w:rPr>
          <w:sz w:val="20"/>
        </w:rPr>
        <w:t xml:space="preserve">7.3.2.9.2. Решение об организационных формах реализации коррекционно-развивающего курса "Развитие восприятия и воспроизведения устной речи" принимает ППк. При этом учитывается фактическое состояние восприятия и воспроизведения устной речи каждого обучающегося по результатам специального обследования, индивидуальные особенности обучающихся, в том числе уровень общего и слухоречевого развития, а также возможности в достижении планируемых результатов овладения восприятием и воспроизведением устной речью при реализации работы индивидуально и (или) парами.</w:t>
      </w:r>
    </w:p>
    <w:p>
      <w:pPr>
        <w:pStyle w:val="0"/>
        <w:spacing w:before="200" w:line-rule="auto"/>
        <w:ind w:firstLine="540"/>
        <w:jc w:val="both"/>
      </w:pPr>
      <w:r>
        <w:rPr>
          <w:sz w:val="20"/>
        </w:rPr>
        <w:t xml:space="preserve">Включение занятия парами способствует активизации развития коммуникативных действий в процессе обучения восприятию и воспроизведению устной речи глухих обучающихся. В то же время, с учетом большой потери слуха, обучающимся необходима целенаправленная индивидуальная работа по развитию слухозрительного восприятия устной речи, речевого слуха, произносительной стороны речи.</w:t>
      </w:r>
    </w:p>
    <w:p>
      <w:pPr>
        <w:pStyle w:val="0"/>
        <w:spacing w:before="200" w:line-rule="auto"/>
        <w:ind w:firstLine="540"/>
        <w:jc w:val="both"/>
      </w:pPr>
      <w:r>
        <w:rPr>
          <w:sz w:val="20"/>
        </w:rPr>
        <w:t xml:space="preserve">Коррекционно-развивающий курс "Развитие восприятия и воспроизведения устной речи" ведет учитель-дефектолог (сурдопедагог).</w:t>
      </w:r>
    </w:p>
    <w:p>
      <w:pPr>
        <w:pStyle w:val="0"/>
        <w:spacing w:before="200" w:line-rule="auto"/>
        <w:ind w:firstLine="540"/>
        <w:jc w:val="both"/>
      </w:pPr>
      <w:r>
        <w:rPr>
          <w:sz w:val="20"/>
        </w:rPr>
        <w:t xml:space="preserve">7.3.2.10. Коррекционно-развивающий курс "Развитие учебно-познавательной деятельности" направлен на оказание обучающимся с нарушениями слуха специализированной индивидуально ориентированной психолого-педагогической помощи в развитии учебно-познавательной деятельности в контексте достижения ими планируемых результатов образования. Это предполагает выявление причин трудностей обучающихся в развитии учебно-познавательной деятельности в контексте достижения планируемых результатов образования (на основе данных специализированного комплексного психолого-педагогического обследования); оказание специализированной индивидуально ориентированной психолого-педагогической помощи обучающимся с целью коррекции и развития учебно-познавательной деятельности в контексте достижения планируемых результатов учебных предметов; осуществление пропедевтики возникновения учебных трудностей у обучающихся; выявление у обучающихся особых способностей (одаренности) в определенных видах учебной и внеурочной деятельности (на основе данных специализированного комплексного психолого-педагогического обследования).</w:t>
      </w:r>
    </w:p>
    <w:p>
      <w:pPr>
        <w:pStyle w:val="0"/>
        <w:spacing w:before="200" w:line-rule="auto"/>
        <w:ind w:firstLine="540"/>
        <w:jc w:val="both"/>
      </w:pPr>
      <w:r>
        <w:rPr>
          <w:sz w:val="20"/>
        </w:rPr>
        <w:t xml:space="preserve">Направления, содержание и формы организации коррекционно-развивающего курса "Развитие учебно-познавательной деятельности" могут изменяться по решению ППк образовательной организации, в том числе в течение учебного года, с учетом результатов мониторинга достижения каждым обучающимся планируемых результатов "Индивидуальной программы коррекционно-развивающей работы". Занятия по коррекционно-развивающему курсу "Развитие учебно-познавательной деятельности" могут проводиться индивидуально, а также в разных формах фронтальной работы (парами, малыми группами).</w:t>
      </w:r>
    </w:p>
    <w:p>
      <w:pPr>
        <w:pStyle w:val="0"/>
        <w:spacing w:before="200" w:line-rule="auto"/>
        <w:ind w:firstLine="540"/>
        <w:jc w:val="both"/>
      </w:pPr>
      <w:r>
        <w:rPr>
          <w:sz w:val="20"/>
        </w:rPr>
        <w:t xml:space="preserve">Решение об организационных формах проведения работы (индивидуально, парами, малыми группами), а также комплектование пар (малых групп) обучающихся принимает ППк образовательной организации с учетом индивидуальных особенностей обучающихся и результатов комплексного специализированного психолого-педагогического обследования. С учетом индивидуально ориентированных направлений и содержания коррекционно-развивающей работы по курсу "Развитие учебно-познавательной деятельности" занятия с обучающимися могут проводить педагоги-предметники, имеющие специальную подготовку в области сурдопедагогики, или учителя-дефектологи (сурдопедагоги).</w:t>
      </w:r>
    </w:p>
    <w:p>
      <w:pPr>
        <w:pStyle w:val="0"/>
        <w:spacing w:before="200" w:line-rule="auto"/>
        <w:ind w:firstLine="540"/>
        <w:jc w:val="both"/>
      </w:pPr>
      <w:r>
        <w:rPr>
          <w:sz w:val="20"/>
        </w:rPr>
        <w:t xml:space="preserve">7.3.2.11. При разработке рабочих программ коррекционно-развивающего курса "Развитие учебно-познавательной деятельности" учитывается, что для части обучающихся для эффективного развития учебно-познавательной деятельности с учетом выявленных трудностей в процессе образования, а также пропедевтики их возникновения по решению ППк образовательной организации в "Индивидуальный план коррекционно-развивающей работы" включены занятия с педагогом-психологом (социальным педагогом и другими специалистами). Качественному достижению планируемых результатов развития учебно-познавательной деятельности у обучающихся способствует обеспечение преемственности в коррекционной работе на занятиях коррекционно-развивающего курса "Развитие учебно-познавательной деятельности", занятиях педагога-психолога (социального педагога и других специалистов), а также на уроках и в процессе внеурочной деятельности.</w:t>
      </w:r>
    </w:p>
    <w:p>
      <w:pPr>
        <w:pStyle w:val="0"/>
        <w:spacing w:before="200" w:line-rule="auto"/>
        <w:ind w:firstLine="540"/>
        <w:jc w:val="both"/>
      </w:pPr>
      <w:r>
        <w:rPr>
          <w:sz w:val="20"/>
        </w:rPr>
        <w:t xml:space="preserve">7.3.2.12. Индивидуальным планом коррекционно-развивающей работы обучающегося может быть предусмотрена возможность проведения в процессе внеурочной деятельности дополнительных коррекционно-развивающих занятий с учетом рекомендаций ПМПК и ИПРА обучающегося, а также в случаях, связанных с особыми жизненными обстоятельствами (в том числе с длительной болезнью обучающего, проведением его медицинской реабилитации), и в других ситуациях, требующих дополнительной, в том числе индивидуально ориентированной коррекционно-развивающей помощи.</w:t>
      </w:r>
    </w:p>
    <w:p>
      <w:pPr>
        <w:pStyle w:val="0"/>
        <w:spacing w:before="200" w:line-rule="auto"/>
        <w:ind w:firstLine="540"/>
        <w:jc w:val="both"/>
      </w:pPr>
      <w:r>
        <w:rPr>
          <w:sz w:val="20"/>
        </w:rPr>
        <w:t xml:space="preserve">7.3.2.13. Направления, общее содержание и организацию дополнительных занятий (сроки проведения, количество часов в неделю, формы проведения - индивидуально, парами или малыми группами) определяет психолого-педагогический консилиум образовательной организации с учетом выявленных особых образовательных потребностей, индивидуальных особенностей каждого обучающегося.</w:t>
      </w:r>
    </w:p>
    <w:p>
      <w:pPr>
        <w:pStyle w:val="0"/>
        <w:spacing w:before="200" w:line-rule="auto"/>
        <w:ind w:firstLine="540"/>
        <w:jc w:val="both"/>
      </w:pPr>
      <w:r>
        <w:rPr>
          <w:sz w:val="20"/>
        </w:rPr>
        <w:t xml:space="preserve">7.3.2.14. В зависимости от направления коррекционно-развивающей работы на дополнительных коррекционно-развивающих занятиях, определенных для каждого обучающегося психолого-педагогическим консилиумом образовательной организации, в ней могут участвовать учитель-дефектолог (сурдопедагог), учителя-предметники и другие педагогические работники.</w:t>
      </w:r>
    </w:p>
    <w:p>
      <w:pPr>
        <w:pStyle w:val="0"/>
        <w:spacing w:before="200" w:line-rule="auto"/>
        <w:ind w:firstLine="540"/>
        <w:jc w:val="both"/>
      </w:pPr>
      <w:r>
        <w:rPr>
          <w:sz w:val="20"/>
        </w:rPr>
        <w:t xml:space="preserve">7.3.2.15. Время, отведенное на коррекционно-развивающие курсы и дополнительные коррекционно-развивающие занятия, не учитывается при определении максимально допустимой недельной нагрузки обучающихся, но учитывается при определении объемов финансирования, направляемых на реализацию адаптированной основной общеобразовательной программы.</w:t>
      </w:r>
    </w:p>
    <w:p>
      <w:pPr>
        <w:pStyle w:val="0"/>
        <w:spacing w:before="200" w:line-rule="auto"/>
        <w:ind w:firstLine="540"/>
        <w:jc w:val="both"/>
      </w:pPr>
      <w:r>
        <w:rPr>
          <w:sz w:val="20"/>
        </w:rPr>
        <w:t xml:space="preserve">7.3.2.16. Занятия коррекционно-развивающих курсов и дополнительные занятия в соответствии с "Индивидуальным планом коррекционно-развивающей работы обучающегося", могут быть организованы модульно, в том числе на основе сетевого взаимодействия.</w:t>
      </w:r>
    </w:p>
    <w:p>
      <w:pPr>
        <w:pStyle w:val="0"/>
        <w:spacing w:before="200" w:line-rule="auto"/>
        <w:ind w:firstLine="540"/>
        <w:jc w:val="both"/>
      </w:pPr>
      <w:r>
        <w:rPr>
          <w:sz w:val="20"/>
        </w:rPr>
        <w:t xml:space="preserve">7.3.2.17. Педагогические работники, осуществляющие образовательную деятельность при проведении коррекционно-развивающих курсов, а также дополнительных коррекционно-развивающих занятий разрабатывают индивидуально ориентированные рабочие программы с учетом особых образовательных потребностей и индивидуальных особенностей обучающихся, проводят занятия в соответствии с расписанием, осуществляют стартовую диагностику и мониторинг достижения обучающимися планируемых результатов, анализ и оценку полученных данных, проводят консультативную и информационно-просветительскую работу.</w:t>
      </w:r>
    </w:p>
    <w:p>
      <w:pPr>
        <w:pStyle w:val="0"/>
        <w:spacing w:before="200" w:line-rule="auto"/>
        <w:ind w:firstLine="540"/>
        <w:jc w:val="both"/>
      </w:pPr>
      <w:r>
        <w:rPr>
          <w:sz w:val="20"/>
        </w:rPr>
        <w:t xml:space="preserve">7.3.2.18. Рабочая программа коррекционно-развивающего курса должна иметь следующую структуру:</w:t>
      </w:r>
    </w:p>
    <w:p>
      <w:pPr>
        <w:pStyle w:val="0"/>
        <w:spacing w:before="200" w:line-rule="auto"/>
        <w:ind w:firstLine="540"/>
        <w:jc w:val="both"/>
      </w:pPr>
      <w:r>
        <w:rPr>
          <w:sz w:val="20"/>
        </w:rPr>
        <w:t xml:space="preserve">пояснительная записка:</w:t>
      </w:r>
    </w:p>
    <w:p>
      <w:pPr>
        <w:pStyle w:val="0"/>
        <w:spacing w:before="200" w:line-rule="auto"/>
        <w:ind w:firstLine="540"/>
        <w:jc w:val="both"/>
      </w:pPr>
      <w:r>
        <w:rPr>
          <w:sz w:val="20"/>
        </w:rPr>
        <w:t xml:space="preserve">общая характеристика коррекционно-развивающего курса;</w:t>
      </w:r>
    </w:p>
    <w:p>
      <w:pPr>
        <w:pStyle w:val="0"/>
        <w:spacing w:before="200" w:line-rule="auto"/>
        <w:ind w:firstLine="540"/>
        <w:jc w:val="both"/>
      </w:pPr>
      <w:r>
        <w:rPr>
          <w:sz w:val="20"/>
        </w:rPr>
        <w:t xml:space="preserve">цели коррекционно-развивающего курса;</w:t>
      </w:r>
    </w:p>
    <w:p>
      <w:pPr>
        <w:pStyle w:val="0"/>
        <w:spacing w:before="200" w:line-rule="auto"/>
        <w:ind w:firstLine="540"/>
        <w:jc w:val="both"/>
      </w:pPr>
      <w:r>
        <w:rPr>
          <w:sz w:val="20"/>
        </w:rPr>
        <w:t xml:space="preserve">место коррекционно-развивающего курса в учебном плане;</w:t>
      </w:r>
    </w:p>
    <w:p>
      <w:pPr>
        <w:pStyle w:val="0"/>
        <w:spacing w:before="200" w:line-rule="auto"/>
        <w:ind w:firstLine="540"/>
        <w:jc w:val="both"/>
      </w:pPr>
      <w:r>
        <w:rPr>
          <w:sz w:val="20"/>
        </w:rPr>
        <w:t xml:space="preserve">основные содержательные линии программы коррекционно-развивающего курса;</w:t>
      </w:r>
    </w:p>
    <w:p>
      <w:pPr>
        <w:pStyle w:val="0"/>
        <w:spacing w:before="200" w:line-rule="auto"/>
        <w:ind w:firstLine="540"/>
        <w:jc w:val="both"/>
      </w:pPr>
      <w:r>
        <w:rPr>
          <w:sz w:val="20"/>
        </w:rPr>
        <w:t xml:space="preserve">планируемые результаты освоения коррекционно-развивающего курса;</w:t>
      </w:r>
    </w:p>
    <w:p>
      <w:pPr>
        <w:pStyle w:val="0"/>
        <w:spacing w:before="200" w:line-rule="auto"/>
        <w:ind w:firstLine="540"/>
        <w:jc w:val="both"/>
      </w:pPr>
      <w:r>
        <w:rPr>
          <w:sz w:val="20"/>
        </w:rPr>
        <w:t xml:space="preserve">содержание коррекционно-развивающего курса (по классам):</w:t>
      </w:r>
    </w:p>
    <w:p>
      <w:pPr>
        <w:pStyle w:val="0"/>
        <w:spacing w:before="200" w:line-rule="auto"/>
        <w:ind w:firstLine="540"/>
        <w:jc w:val="both"/>
      </w:pPr>
      <w:r>
        <w:rPr>
          <w:sz w:val="20"/>
        </w:rPr>
        <w:t xml:space="preserve">планируемые результаты обучения;</w:t>
      </w:r>
    </w:p>
    <w:p>
      <w:pPr>
        <w:pStyle w:val="0"/>
        <w:spacing w:before="200" w:line-rule="auto"/>
        <w:ind w:firstLine="540"/>
        <w:jc w:val="both"/>
      </w:pPr>
      <w:r>
        <w:rPr>
          <w:sz w:val="20"/>
        </w:rPr>
        <w:t xml:space="preserve">календарно-тематическое планирование;</w:t>
      </w:r>
    </w:p>
    <w:p>
      <w:pPr>
        <w:pStyle w:val="0"/>
        <w:spacing w:before="200" w:line-rule="auto"/>
        <w:ind w:firstLine="540"/>
        <w:jc w:val="both"/>
      </w:pPr>
      <w:r>
        <w:rPr>
          <w:sz w:val="20"/>
        </w:rPr>
        <w:t xml:space="preserve">мониторинг достижения планируемых результатов.</w:t>
      </w:r>
    </w:p>
    <w:p>
      <w:pPr>
        <w:pStyle w:val="0"/>
        <w:spacing w:before="200" w:line-rule="auto"/>
        <w:ind w:firstLine="540"/>
        <w:jc w:val="both"/>
      </w:pPr>
      <w:r>
        <w:rPr>
          <w:sz w:val="20"/>
        </w:rPr>
        <w:t xml:space="preserve">7.3.3. Консультативное направление.</w:t>
      </w:r>
    </w:p>
    <w:p>
      <w:pPr>
        <w:pStyle w:val="0"/>
        <w:spacing w:before="200" w:line-rule="auto"/>
        <w:ind w:firstLine="540"/>
        <w:jc w:val="both"/>
      </w:pPr>
      <w:r>
        <w:rPr>
          <w:sz w:val="20"/>
        </w:rPr>
        <w:t xml:space="preserve">7.3.3.1. Данное направление работы обеспечивает непрерывность специального психолого-педагогического сопровождения глухих обучающихся и их семей по вопросам образования и социализации обучающихся, повышения уровня родительской компетентности и активизации роли родителей (законных представителей) в воспитании своих детей.</w:t>
      </w:r>
    </w:p>
    <w:p>
      <w:pPr>
        <w:pStyle w:val="0"/>
        <w:spacing w:before="200" w:line-rule="auto"/>
        <w:ind w:firstLine="540"/>
        <w:jc w:val="both"/>
      </w:pPr>
      <w:r>
        <w:rPr>
          <w:sz w:val="20"/>
        </w:rPr>
        <w:t xml:space="preserve">7.3.3.2. Консультативная работа включает разработку совместных рекомендаций специалистами, работающими в образовательной организации, и родителями (законными представителями) по реализации основных направлений коррекционно-развивающей работы с каждым обучающимся, выбору индивидуально ориентированных методов и приемов образования; оказание консультативной помощи родителям (законным представителям) по вопросам семейного воспитания, образовательно-коррекционной работы.</w:t>
      </w:r>
    </w:p>
    <w:p>
      <w:pPr>
        <w:pStyle w:val="0"/>
        <w:spacing w:before="200" w:line-rule="auto"/>
        <w:ind w:firstLine="540"/>
        <w:jc w:val="both"/>
      </w:pPr>
      <w:r>
        <w:rPr>
          <w:sz w:val="20"/>
        </w:rPr>
        <w:t xml:space="preserve">7.3.3.3. Консультативную работу осуществляют все педагогические работники образовательной организации.</w:t>
      </w:r>
    </w:p>
    <w:p>
      <w:pPr>
        <w:pStyle w:val="0"/>
        <w:spacing w:before="200" w:line-rule="auto"/>
        <w:ind w:firstLine="540"/>
        <w:jc w:val="both"/>
      </w:pPr>
      <w:r>
        <w:rPr>
          <w:sz w:val="20"/>
        </w:rPr>
        <w:t xml:space="preserve">7.3.3.4. Рекомендуется составление совместного плана и отчета по консультативной работе, проводимой педагогическими работниками с обучающимися класса и их семьями (на четверть или полугодие).</w:t>
      </w:r>
    </w:p>
    <w:p>
      <w:pPr>
        <w:pStyle w:val="0"/>
        <w:spacing w:before="200" w:line-rule="auto"/>
        <w:ind w:firstLine="540"/>
        <w:jc w:val="both"/>
      </w:pPr>
      <w:r>
        <w:rPr>
          <w:sz w:val="20"/>
        </w:rPr>
        <w:t xml:space="preserve">7.3.3.5. Примерная форма плана консультативной работы:</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531"/>
        <w:gridCol w:w="1191"/>
        <w:gridCol w:w="1531"/>
        <w:gridCol w:w="1417"/>
        <w:gridCol w:w="1474"/>
        <w:gridCol w:w="1928"/>
      </w:tblGrid>
      <w:tr>
        <w:tc>
          <w:tcPr>
            <w:gridSpan w:val="6"/>
            <w:tcW w:w="9072" w:type="dxa"/>
          </w:tcPr>
          <w:p>
            <w:pPr>
              <w:pStyle w:val="0"/>
              <w:jc w:val="center"/>
            </w:pPr>
            <w:r>
              <w:rPr>
                <w:sz w:val="20"/>
              </w:rPr>
              <w:t xml:space="preserve">План консультативной работы</w:t>
            </w:r>
          </w:p>
        </w:tc>
      </w:tr>
      <w:tr>
        <w:tc>
          <w:tcPr>
            <w:tcW w:w="1531" w:type="dxa"/>
          </w:tcPr>
          <w:p>
            <w:pPr>
              <w:pStyle w:val="0"/>
              <w:jc w:val="center"/>
            </w:pPr>
            <w:r>
              <w:rPr>
                <w:sz w:val="20"/>
              </w:rPr>
              <w:t xml:space="preserve">Направления консультативной работы</w:t>
            </w:r>
          </w:p>
        </w:tc>
        <w:tc>
          <w:tcPr>
            <w:tcW w:w="1191" w:type="dxa"/>
          </w:tcPr>
          <w:p>
            <w:pPr>
              <w:pStyle w:val="0"/>
              <w:jc w:val="center"/>
            </w:pPr>
            <w:r>
              <w:rPr>
                <w:sz w:val="20"/>
              </w:rPr>
              <w:t xml:space="preserve">Задачи консультативной работы</w:t>
            </w:r>
          </w:p>
        </w:tc>
        <w:tc>
          <w:tcPr>
            <w:tcW w:w="1531" w:type="dxa"/>
          </w:tcPr>
          <w:p>
            <w:pPr>
              <w:pStyle w:val="0"/>
              <w:jc w:val="center"/>
            </w:pPr>
            <w:r>
              <w:rPr>
                <w:sz w:val="20"/>
              </w:rPr>
              <w:t xml:space="preserve">Содержание консультативной работы</w:t>
            </w:r>
          </w:p>
        </w:tc>
        <w:tc>
          <w:tcPr>
            <w:tcW w:w="1417" w:type="dxa"/>
          </w:tcPr>
          <w:p>
            <w:pPr>
              <w:pStyle w:val="0"/>
              <w:jc w:val="center"/>
            </w:pPr>
            <w:r>
              <w:rPr>
                <w:sz w:val="20"/>
              </w:rPr>
              <w:t xml:space="preserve">Формы проведения консультативной работы</w:t>
            </w:r>
          </w:p>
        </w:tc>
        <w:tc>
          <w:tcPr>
            <w:tcW w:w="1474" w:type="dxa"/>
          </w:tcPr>
          <w:p>
            <w:pPr>
              <w:pStyle w:val="0"/>
              <w:jc w:val="center"/>
            </w:pPr>
            <w:r>
              <w:rPr>
                <w:sz w:val="20"/>
              </w:rPr>
              <w:t xml:space="preserve">Сроки проведения консультативной работы</w:t>
            </w:r>
          </w:p>
        </w:tc>
        <w:tc>
          <w:tcPr>
            <w:tcW w:w="1928" w:type="dxa"/>
          </w:tcPr>
          <w:p>
            <w:pPr>
              <w:pStyle w:val="0"/>
              <w:jc w:val="center"/>
            </w:pPr>
            <w:r>
              <w:rPr>
                <w:sz w:val="20"/>
              </w:rPr>
              <w:t xml:space="preserve">Фамилия, имя, отчество (при наличии), должность педагогического работника</w:t>
            </w:r>
          </w:p>
        </w:tc>
      </w:tr>
      <w:tr>
        <w:tc>
          <w:tcPr>
            <w:tcW w:w="1531" w:type="dxa"/>
          </w:tcPr>
          <w:p>
            <w:pPr>
              <w:pStyle w:val="0"/>
            </w:pPr>
            <w:r>
              <w:rPr>
                <w:sz w:val="20"/>
              </w:rPr>
            </w:r>
          </w:p>
        </w:tc>
        <w:tc>
          <w:tcPr>
            <w:tcW w:w="1191" w:type="dxa"/>
          </w:tcPr>
          <w:p>
            <w:pPr>
              <w:pStyle w:val="0"/>
            </w:pPr>
            <w:r>
              <w:rPr>
                <w:sz w:val="20"/>
              </w:rPr>
            </w:r>
          </w:p>
        </w:tc>
        <w:tc>
          <w:tcPr>
            <w:tcW w:w="1531" w:type="dxa"/>
          </w:tcPr>
          <w:p>
            <w:pPr>
              <w:pStyle w:val="0"/>
            </w:pPr>
            <w:r>
              <w:rPr>
                <w:sz w:val="20"/>
              </w:rPr>
            </w:r>
          </w:p>
        </w:tc>
        <w:tc>
          <w:tcPr>
            <w:tcW w:w="1417" w:type="dxa"/>
          </w:tcPr>
          <w:p>
            <w:pPr>
              <w:pStyle w:val="0"/>
            </w:pPr>
            <w:r>
              <w:rPr>
                <w:sz w:val="20"/>
              </w:rPr>
            </w:r>
          </w:p>
        </w:tc>
        <w:tc>
          <w:tcPr>
            <w:tcW w:w="1474" w:type="dxa"/>
          </w:tcPr>
          <w:p>
            <w:pPr>
              <w:pStyle w:val="0"/>
            </w:pPr>
            <w:r>
              <w:rPr>
                <w:sz w:val="20"/>
              </w:rPr>
            </w:r>
          </w:p>
        </w:tc>
        <w:tc>
          <w:tcPr>
            <w:tcW w:w="1928" w:type="dxa"/>
          </w:tcPr>
          <w:p>
            <w:pPr>
              <w:pStyle w:val="0"/>
            </w:pPr>
            <w:r>
              <w:rPr>
                <w:sz w:val="20"/>
              </w:rPr>
            </w:r>
          </w:p>
        </w:tc>
      </w:tr>
    </w:tbl>
    <w:p>
      <w:pPr>
        <w:pStyle w:val="0"/>
        <w:jc w:val="both"/>
      </w:pPr>
      <w:r>
        <w:rPr>
          <w:sz w:val="20"/>
        </w:rPr>
      </w:r>
    </w:p>
    <w:p>
      <w:pPr>
        <w:pStyle w:val="0"/>
        <w:ind w:firstLine="540"/>
        <w:jc w:val="both"/>
      </w:pPr>
      <w:r>
        <w:rPr>
          <w:sz w:val="20"/>
        </w:rPr>
        <w:t xml:space="preserve">7.3.4. Информационно-просветительское направление.</w:t>
      </w:r>
    </w:p>
    <w:p>
      <w:pPr>
        <w:pStyle w:val="0"/>
        <w:spacing w:before="200" w:line-rule="auto"/>
        <w:ind w:firstLine="540"/>
        <w:jc w:val="both"/>
      </w:pPr>
      <w:r>
        <w:rPr>
          <w:sz w:val="20"/>
        </w:rPr>
        <w:t xml:space="preserve">7.3.4.1. Данное направление предполагает разъяснительную деятельность по вопросам, связанным с особыми образовательными потребностями глухих обучающихся, в том числе с возможностями и особенностями коммуникации с ними, с обеспечением наиболее полноценного образования и развития, созданием необходимых условий для социальной адаптации и интеграции в обществе, правам и обязанностям, в том числе лиц с нарушениями слуха.</w:t>
      </w:r>
    </w:p>
    <w:p>
      <w:pPr>
        <w:pStyle w:val="0"/>
        <w:spacing w:before="200" w:line-rule="auto"/>
        <w:ind w:firstLine="540"/>
        <w:jc w:val="both"/>
      </w:pPr>
      <w:r>
        <w:rPr>
          <w:sz w:val="20"/>
        </w:rPr>
        <w:t xml:space="preserve">7.3.4.2. Информационно-просветительская работа может проводиться с обучающимися, с педагогическими и другими работниками образовательных или иных организаций, включая организации дополнительного и профессионального образования, социальной сферы, здравоохранения, правопорядка, а также с родителями (законными представителями), представителями общественности.</w:t>
      </w:r>
    </w:p>
    <w:p>
      <w:pPr>
        <w:pStyle w:val="0"/>
        <w:spacing w:before="200" w:line-rule="auto"/>
        <w:ind w:firstLine="540"/>
        <w:jc w:val="both"/>
      </w:pPr>
      <w:r>
        <w:rPr>
          <w:sz w:val="20"/>
        </w:rPr>
        <w:t xml:space="preserve">7.3.4.3. Информационно-просветительскую работу проводят все педагогические работники образовательной организации.</w:t>
      </w:r>
    </w:p>
    <w:p>
      <w:pPr>
        <w:pStyle w:val="0"/>
        <w:spacing w:before="200" w:line-rule="auto"/>
        <w:ind w:firstLine="540"/>
        <w:jc w:val="both"/>
      </w:pPr>
      <w:r>
        <w:rPr>
          <w:sz w:val="20"/>
        </w:rPr>
        <w:t xml:space="preserve">7.3.4.4. Рекомендуется составление совместного плана и отчета по информационно-просветительской работе, проводимой педагогическими работниками образовательной организации (на четверть или полугодие).</w:t>
      </w:r>
    </w:p>
    <w:p>
      <w:pPr>
        <w:pStyle w:val="0"/>
        <w:spacing w:before="200" w:line-rule="auto"/>
        <w:ind w:firstLine="540"/>
        <w:jc w:val="both"/>
      </w:pPr>
      <w:r>
        <w:rPr>
          <w:sz w:val="20"/>
        </w:rPr>
        <w:t xml:space="preserve">7.3.4.5. Рекомендуемая форма плана информационно-просветительской работы:</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644"/>
        <w:gridCol w:w="1417"/>
        <w:gridCol w:w="1531"/>
        <w:gridCol w:w="1644"/>
        <w:gridCol w:w="907"/>
        <w:gridCol w:w="1928"/>
      </w:tblGrid>
      <w:tr>
        <w:tc>
          <w:tcPr>
            <w:gridSpan w:val="6"/>
            <w:tcW w:w="9071" w:type="dxa"/>
          </w:tcPr>
          <w:p>
            <w:pPr>
              <w:pStyle w:val="0"/>
              <w:jc w:val="center"/>
            </w:pPr>
            <w:r>
              <w:rPr>
                <w:sz w:val="20"/>
              </w:rPr>
              <w:t xml:space="preserve">План информационно-просветительской работы</w:t>
            </w:r>
          </w:p>
        </w:tc>
      </w:tr>
      <w:tr>
        <w:tc>
          <w:tcPr>
            <w:tcW w:w="1644" w:type="dxa"/>
          </w:tcPr>
          <w:p>
            <w:pPr>
              <w:pStyle w:val="0"/>
              <w:jc w:val="center"/>
            </w:pPr>
            <w:r>
              <w:rPr>
                <w:sz w:val="20"/>
              </w:rPr>
              <w:t xml:space="preserve">Направления информационно-просветительской работы</w:t>
            </w:r>
          </w:p>
        </w:tc>
        <w:tc>
          <w:tcPr>
            <w:tcW w:w="1417" w:type="dxa"/>
          </w:tcPr>
          <w:p>
            <w:pPr>
              <w:pStyle w:val="0"/>
              <w:jc w:val="center"/>
            </w:pPr>
            <w:r>
              <w:rPr>
                <w:sz w:val="20"/>
              </w:rPr>
              <w:t xml:space="preserve">Задачи информационно-просветительской работы</w:t>
            </w:r>
          </w:p>
        </w:tc>
        <w:tc>
          <w:tcPr>
            <w:tcW w:w="1531" w:type="dxa"/>
          </w:tcPr>
          <w:p>
            <w:pPr>
              <w:pStyle w:val="0"/>
              <w:jc w:val="center"/>
            </w:pPr>
            <w:r>
              <w:rPr>
                <w:sz w:val="20"/>
              </w:rPr>
              <w:t xml:space="preserve">Содержание информационно-просветительской работы</w:t>
            </w:r>
          </w:p>
        </w:tc>
        <w:tc>
          <w:tcPr>
            <w:tcW w:w="1644" w:type="dxa"/>
          </w:tcPr>
          <w:p>
            <w:pPr>
              <w:pStyle w:val="0"/>
              <w:jc w:val="center"/>
            </w:pPr>
            <w:r>
              <w:rPr>
                <w:sz w:val="20"/>
              </w:rPr>
              <w:t xml:space="preserve">Формы проведения информационно-просветительской работы</w:t>
            </w:r>
          </w:p>
        </w:tc>
        <w:tc>
          <w:tcPr>
            <w:tcW w:w="907" w:type="dxa"/>
          </w:tcPr>
          <w:p>
            <w:pPr>
              <w:pStyle w:val="0"/>
              <w:jc w:val="center"/>
            </w:pPr>
            <w:r>
              <w:rPr>
                <w:sz w:val="20"/>
              </w:rPr>
              <w:t xml:space="preserve">Сроки проведения</w:t>
            </w:r>
          </w:p>
        </w:tc>
        <w:tc>
          <w:tcPr>
            <w:tcW w:w="1928" w:type="dxa"/>
          </w:tcPr>
          <w:p>
            <w:pPr>
              <w:pStyle w:val="0"/>
              <w:jc w:val="center"/>
            </w:pPr>
            <w:r>
              <w:rPr>
                <w:sz w:val="20"/>
              </w:rPr>
              <w:t xml:space="preserve">Фамилия, имя, отчество (при наличии), должность педагогического работника</w:t>
            </w:r>
          </w:p>
        </w:tc>
      </w:tr>
      <w:tr>
        <w:tc>
          <w:tcPr>
            <w:tcW w:w="1644" w:type="dxa"/>
          </w:tcPr>
          <w:p>
            <w:pPr>
              <w:pStyle w:val="0"/>
            </w:pPr>
            <w:r>
              <w:rPr>
                <w:sz w:val="20"/>
              </w:rPr>
            </w:r>
          </w:p>
        </w:tc>
        <w:tc>
          <w:tcPr>
            <w:tcW w:w="1417" w:type="dxa"/>
          </w:tcPr>
          <w:p>
            <w:pPr>
              <w:pStyle w:val="0"/>
            </w:pPr>
            <w:r>
              <w:rPr>
                <w:sz w:val="20"/>
              </w:rPr>
            </w:r>
          </w:p>
        </w:tc>
        <w:tc>
          <w:tcPr>
            <w:tcW w:w="1531" w:type="dxa"/>
          </w:tcPr>
          <w:p>
            <w:pPr>
              <w:pStyle w:val="0"/>
            </w:pPr>
            <w:r>
              <w:rPr>
                <w:sz w:val="20"/>
              </w:rPr>
            </w:r>
          </w:p>
        </w:tc>
        <w:tc>
          <w:tcPr>
            <w:tcW w:w="1644" w:type="dxa"/>
          </w:tcPr>
          <w:p>
            <w:pPr>
              <w:pStyle w:val="0"/>
            </w:pPr>
            <w:r>
              <w:rPr>
                <w:sz w:val="20"/>
              </w:rPr>
            </w:r>
          </w:p>
        </w:tc>
        <w:tc>
          <w:tcPr>
            <w:tcW w:w="907" w:type="dxa"/>
          </w:tcPr>
          <w:p>
            <w:pPr>
              <w:pStyle w:val="0"/>
            </w:pPr>
            <w:r>
              <w:rPr>
                <w:sz w:val="20"/>
              </w:rPr>
            </w:r>
          </w:p>
        </w:tc>
        <w:tc>
          <w:tcPr>
            <w:tcW w:w="1928" w:type="dxa"/>
          </w:tcPr>
          <w:p>
            <w:pPr>
              <w:pStyle w:val="0"/>
            </w:pPr>
            <w:r>
              <w:rPr>
                <w:sz w:val="20"/>
              </w:rPr>
            </w:r>
          </w:p>
        </w:tc>
      </w:tr>
    </w:tbl>
    <w:p>
      <w:pPr>
        <w:pStyle w:val="0"/>
        <w:jc w:val="both"/>
      </w:pPr>
      <w:r>
        <w:rPr>
          <w:sz w:val="20"/>
        </w:rPr>
      </w:r>
    </w:p>
    <w:p>
      <w:pPr>
        <w:pStyle w:val="2"/>
        <w:outlineLvl w:val="2"/>
        <w:jc w:val="center"/>
      </w:pPr>
      <w:r>
        <w:rPr>
          <w:sz w:val="20"/>
        </w:rPr>
        <w:t xml:space="preserve">II. Механизмы реализации программы</w:t>
      </w:r>
    </w:p>
    <w:p>
      <w:pPr>
        <w:pStyle w:val="0"/>
        <w:jc w:val="both"/>
      </w:pPr>
      <w:r>
        <w:rPr>
          <w:sz w:val="20"/>
        </w:rPr>
      </w:r>
    </w:p>
    <w:p>
      <w:pPr>
        <w:pStyle w:val="0"/>
        <w:ind w:firstLine="540"/>
        <w:jc w:val="both"/>
      </w:pPr>
      <w:r>
        <w:rPr>
          <w:sz w:val="20"/>
        </w:rPr>
        <w:t xml:space="preserve">8. Для реализации требований к ПКР, обозначенных во ФГОС ООО, может быть создана рабочая группа, в которую наряду с учителями-предметниками целесообразно включить следующих специалистов: педагога-психолога, социального педагога, учителей-дефектологов (сурдопедагогов), воспитателей, тьюторов и других педагогических работников.</w:t>
      </w:r>
    </w:p>
    <w:p>
      <w:pPr>
        <w:pStyle w:val="0"/>
        <w:spacing w:before="200" w:line-rule="auto"/>
        <w:ind w:firstLine="540"/>
        <w:jc w:val="both"/>
      </w:pPr>
      <w:r>
        <w:rPr>
          <w:sz w:val="20"/>
        </w:rPr>
        <w:t xml:space="preserve">9. ПКР может быть подготовлена рабочей группой образовательной организации поэтапно.</w:t>
      </w:r>
    </w:p>
    <w:p>
      <w:pPr>
        <w:pStyle w:val="0"/>
        <w:spacing w:before="200" w:line-rule="auto"/>
        <w:ind w:firstLine="540"/>
        <w:jc w:val="both"/>
      </w:pPr>
      <w:r>
        <w:rPr>
          <w:sz w:val="20"/>
        </w:rPr>
        <w:t xml:space="preserve">9.1. На подготовительном этапе определяется нормативно-правовое обеспечение коррекционной работы, анализируется состав классов, особые образовательные потребности глухих обучающихся, а также изучаются результаты их обучения на уровне начального общего образования; создается (систематизируется, дополняется) фонд методических рекомендаций.</w:t>
      </w:r>
    </w:p>
    <w:p>
      <w:pPr>
        <w:pStyle w:val="0"/>
        <w:spacing w:before="200" w:line-rule="auto"/>
        <w:ind w:firstLine="540"/>
        <w:jc w:val="both"/>
      </w:pPr>
      <w:r>
        <w:rPr>
          <w:sz w:val="20"/>
        </w:rPr>
        <w:t xml:space="preserve">9.2. На основном этапе разрабатываются общая стратегия обучения и воспитания глухих обучающихся, механизмы реализации ПКР, в том числе раскрываются ее направления и ожидаемые результаты, описываются специальные требования к условиям реализации ПКР. Особенности содержания индивидуально ориентированной коррекционно-развивающей работы определяются при составлении рабочих программ.</w:t>
      </w:r>
    </w:p>
    <w:p>
      <w:pPr>
        <w:pStyle w:val="0"/>
        <w:spacing w:before="200" w:line-rule="auto"/>
        <w:ind w:firstLine="540"/>
        <w:jc w:val="both"/>
      </w:pPr>
      <w:r>
        <w:rPr>
          <w:sz w:val="20"/>
        </w:rPr>
        <w:t xml:space="preserve">9.3. На заключительном этапе осуществляется внутренняя экспертиза ПКР, возможна ее доработка; обсуждение хода реализации ПКР проводится психолого-педагогическим консилиумом образовательной организации, методическими объединениями педагогических работников; принимается итоговое решение.</w:t>
      </w:r>
    </w:p>
    <w:p>
      <w:pPr>
        <w:pStyle w:val="0"/>
        <w:spacing w:before="200" w:line-rule="auto"/>
        <w:ind w:firstLine="540"/>
        <w:jc w:val="both"/>
      </w:pPr>
      <w:r>
        <w:rPr>
          <w:sz w:val="20"/>
        </w:rPr>
        <w:t xml:space="preserve">10. Психолого-педагогическое сопровождение и медико-социальная помощь оказывается глухим обучающимся на основании заявления или согласия в письменной форме их родителей (законных представителей).</w:t>
      </w:r>
    </w:p>
    <w:p>
      <w:pPr>
        <w:pStyle w:val="0"/>
        <w:spacing w:before="200" w:line-rule="auto"/>
        <w:ind w:firstLine="540"/>
        <w:jc w:val="both"/>
      </w:pPr>
      <w:r>
        <w:rPr>
          <w:sz w:val="20"/>
        </w:rPr>
        <w:t xml:space="preserve">11. Комплексное психолого-педагогическое сопровождение и медико-социальная помощь обучающимся с нарушениями слуха регламентируются локальными нормативными актами образовательной организации, а также ее уставом.</w:t>
      </w:r>
    </w:p>
    <w:p>
      <w:pPr>
        <w:pStyle w:val="0"/>
        <w:spacing w:before="200" w:line-rule="auto"/>
        <w:ind w:firstLine="540"/>
        <w:jc w:val="both"/>
      </w:pPr>
      <w:r>
        <w:rPr>
          <w:sz w:val="20"/>
        </w:rPr>
        <w:t xml:space="preserve">12. Одним из условий комплексного сопровождения и поддержки обучающихся является систематическое взаимодействие педагогических работников и других специалистов образовательной организации, представителей администрации и родителей (законных представителей).</w:t>
      </w:r>
    </w:p>
    <w:p>
      <w:pPr>
        <w:pStyle w:val="0"/>
        <w:spacing w:before="200" w:line-rule="auto"/>
        <w:ind w:firstLine="540"/>
        <w:jc w:val="both"/>
      </w:pPr>
      <w:r>
        <w:rPr>
          <w:sz w:val="20"/>
        </w:rPr>
        <w:t xml:space="preserve">13. Механизм взаимодействия предусматривает общую целевую и единую стратегическую направленность коррекционно-развивающей работы, реализующейся в единстве урочной, внеурочной и внешкольной деятельности, которая осуществляется педагогическими работниками образовательной организации, а также на основе сетевого взаимодействия медицинскими работниками, работниками в том числе организаций дополнительного образования, социальной защиты.</w:t>
      </w:r>
    </w:p>
    <w:p>
      <w:pPr>
        <w:pStyle w:val="0"/>
        <w:spacing w:before="200" w:line-rule="auto"/>
        <w:ind w:firstLine="540"/>
        <w:jc w:val="both"/>
      </w:pPr>
      <w:r>
        <w:rPr>
          <w:sz w:val="20"/>
        </w:rPr>
        <w:t xml:space="preserve">14. Механизм реализации ПКР раскрывается в учебном плане, во взаимосвязи разделов ПКР, в том числе в "Индивидуальных планах коррекционно-развивающей работы" обучающихся и рабочих программах специальных коррекционно-развивающих курсов и, при необходимости, дополнительных коррекционно-развивающих занятий, в программах учебных предметов и внеурочной деятельности обучающихся, во взаимодействии внутри образовательной организации, в сетевом взаимодействии с образовательными организациями в многофункциональном комплексе, а также с образовательными организациями дополнительного образования, здравоохранения, социальной защиты.</w:t>
      </w:r>
    </w:p>
    <w:p>
      <w:pPr>
        <w:pStyle w:val="0"/>
        <w:spacing w:before="200" w:line-rule="auto"/>
        <w:ind w:firstLine="540"/>
        <w:jc w:val="both"/>
      </w:pPr>
      <w:r>
        <w:rPr>
          <w:sz w:val="20"/>
        </w:rPr>
        <w:t xml:space="preserve">15. Рекомендуется планировать коррекционно-развивающую работу во всех организационных формах деятельности образовательной организации: на уроках и в процессе внеурочной деятельности. При организации дополнительного образования на основе адаптированных программ разной направленности (например, художественно-эстетической, спортивно-оздоровительной) осуществляется коррекционно-развивающая работа с учетом особых образовательных потребностей обучающихся с нарушениями слуха, их индивидуальных особенностей.</w:t>
      </w:r>
    </w:p>
    <w:p>
      <w:pPr>
        <w:pStyle w:val="0"/>
        <w:spacing w:before="200" w:line-rule="auto"/>
        <w:ind w:firstLine="540"/>
        <w:jc w:val="both"/>
      </w:pPr>
      <w:r>
        <w:rPr>
          <w:sz w:val="20"/>
        </w:rPr>
        <w:t xml:space="preserve">16. В образовательной организации, с учетом особых образовательных потребностей глухих обучающихся, педагогическими работниками совместно со всеми участниками образовательных отношений могут быть разработаны индивидуальные учебные планы. Реализация индивидуальных учебных планов может осуществляться условиях временного использования (при необходимости) дистанционных образовательных технологий, в том числе видеоконференцсвязи (с учетом возможностей каждого обучающегося), а также при поддержке тьютора образовательной организации.</w:t>
      </w:r>
    </w:p>
    <w:p>
      <w:pPr>
        <w:pStyle w:val="0"/>
        <w:jc w:val="both"/>
      </w:pPr>
      <w:r>
        <w:rPr>
          <w:sz w:val="20"/>
        </w:rPr>
      </w:r>
    </w:p>
    <w:p>
      <w:pPr>
        <w:pStyle w:val="2"/>
        <w:outlineLvl w:val="2"/>
        <w:jc w:val="center"/>
      </w:pPr>
      <w:r>
        <w:rPr>
          <w:sz w:val="20"/>
        </w:rPr>
        <w:t xml:space="preserve">III. Требования к условиям реализации программы</w:t>
      </w:r>
    </w:p>
    <w:p>
      <w:pPr>
        <w:pStyle w:val="0"/>
        <w:jc w:val="both"/>
      </w:pPr>
      <w:r>
        <w:rPr>
          <w:sz w:val="20"/>
        </w:rPr>
      </w:r>
    </w:p>
    <w:p>
      <w:pPr>
        <w:pStyle w:val="2"/>
        <w:outlineLvl w:val="3"/>
        <w:ind w:firstLine="540"/>
        <w:jc w:val="both"/>
      </w:pPr>
      <w:r>
        <w:rPr>
          <w:sz w:val="20"/>
        </w:rPr>
        <w:t xml:space="preserve">17. Психолого-педагогическое обеспечение:</w:t>
      </w:r>
    </w:p>
    <w:p>
      <w:pPr>
        <w:pStyle w:val="0"/>
        <w:spacing w:before="200" w:line-rule="auto"/>
        <w:ind w:firstLine="540"/>
        <w:jc w:val="both"/>
      </w:pPr>
      <w:r>
        <w:rPr>
          <w:sz w:val="20"/>
        </w:rPr>
        <w:t xml:space="preserve">обеспечение специализированных условий обучения и воспитания (определение комплекса специальных задач обучения, ориентированных на особые образовательные потребности глухих обучающихся, их индивидуальные особенности);</w:t>
      </w:r>
    </w:p>
    <w:p>
      <w:pPr>
        <w:pStyle w:val="0"/>
        <w:spacing w:before="200" w:line-rule="auto"/>
        <w:ind w:firstLine="540"/>
        <w:jc w:val="both"/>
      </w:pPr>
      <w:r>
        <w:rPr>
          <w:sz w:val="20"/>
        </w:rPr>
        <w:t xml:space="preserve">обеспечение дифференцированных условий (оптимальный режим учебных нагрузок);</w:t>
      </w:r>
    </w:p>
    <w:p>
      <w:pPr>
        <w:pStyle w:val="0"/>
        <w:spacing w:before="200" w:line-rule="auto"/>
        <w:ind w:firstLine="540"/>
        <w:jc w:val="both"/>
      </w:pPr>
      <w:r>
        <w:rPr>
          <w:sz w:val="20"/>
        </w:rPr>
        <w:t xml:space="preserve">обеспечение психолого-педагогических условий реализации коррекционно-развивающей направленности образовательного процесса;</w:t>
      </w:r>
    </w:p>
    <w:p>
      <w:pPr>
        <w:pStyle w:val="0"/>
        <w:spacing w:before="200" w:line-rule="auto"/>
        <w:ind w:firstLine="540"/>
        <w:jc w:val="both"/>
      </w:pPr>
      <w:r>
        <w:rPr>
          <w:sz w:val="20"/>
        </w:rPr>
        <w:t xml:space="preserve">соблюдение комфортного психоэмоционального режима;</w:t>
      </w:r>
    </w:p>
    <w:p>
      <w:pPr>
        <w:pStyle w:val="0"/>
        <w:spacing w:before="200" w:line-rule="auto"/>
        <w:ind w:firstLine="540"/>
        <w:jc w:val="both"/>
      </w:pPr>
      <w:r>
        <w:rPr>
          <w:sz w:val="20"/>
        </w:rPr>
        <w:t xml:space="preserve">использование современных сурдопедагогических технологий, в том числе информационных, для оптимизации образовательного процесса, повышения его эффективности и доступности;</w:t>
      </w:r>
    </w:p>
    <w:p>
      <w:pPr>
        <w:pStyle w:val="0"/>
        <w:spacing w:before="200" w:line-rule="auto"/>
        <w:ind w:firstLine="540"/>
        <w:jc w:val="both"/>
      </w:pPr>
      <w:r>
        <w:rPr>
          <w:sz w:val="20"/>
        </w:rPr>
        <w:t xml:space="preserve">применение с учетом особых образовательных потребностей и индивидуальных особенностей обучающихся специальных сурдопедагогических методов, приемов, средств обучения, специальных сурдотехнических средств, включая средства электроакустической коррекции слуха (на основе аудиолого-педагогических рекомендаций) - звукоусиливающей аппаратуры коллективного пользования (стационарной или беспроводной, например, FM-системы), индивидуальных слуховых аппаратов, использование специализированных компьютерных программ;</w:t>
      </w:r>
    </w:p>
    <w:p>
      <w:pPr>
        <w:pStyle w:val="0"/>
        <w:spacing w:before="200" w:line-rule="auto"/>
        <w:ind w:firstLine="540"/>
        <w:jc w:val="both"/>
      </w:pPr>
      <w:r>
        <w:rPr>
          <w:sz w:val="20"/>
        </w:rPr>
        <w:t xml:space="preserve">обеспечение развития словесной речи (устной и письменной) с учетом индивидуальных особенностей обучающихся при применении специальных методов, приемов и средств обучения;</w:t>
      </w:r>
    </w:p>
    <w:p>
      <w:pPr>
        <w:pStyle w:val="0"/>
        <w:spacing w:before="200" w:line-rule="auto"/>
        <w:ind w:firstLine="540"/>
        <w:jc w:val="both"/>
      </w:pPr>
      <w:r>
        <w:rPr>
          <w:sz w:val="20"/>
        </w:rPr>
        <w:t xml:space="preserve">развитие коммуникативных компетенций, необходимых для жизни человека в обществе, на основе планомерного введения в более сложную социальную среду, расширения повседневного жизненного опыта, социальных контактов обучающихся;</w:t>
      </w:r>
    </w:p>
    <w:p>
      <w:pPr>
        <w:pStyle w:val="0"/>
        <w:spacing w:before="200" w:line-rule="auto"/>
        <w:ind w:firstLine="540"/>
        <w:jc w:val="both"/>
      </w:pPr>
      <w:r>
        <w:rPr>
          <w:sz w:val="20"/>
        </w:rPr>
        <w:t xml:space="preserve">обеспечение активного сотрудничества обучающихся в разных видах учебной и внеурочной деятельности, обогащение их социального опыта, активизация взаимодействия с окружающими людьми - со слышащими и с лицами, имеющими нарушение слуха, за счет расширения образовательного, социального, коммуникативного пространства при использовании в межличностном общении средств коммуникации (словесной речи или жестовой), доступных ее участникам и способствующих достижению взаимопонимания;</w:t>
      </w:r>
    </w:p>
    <w:p>
      <w:pPr>
        <w:pStyle w:val="0"/>
        <w:spacing w:before="200" w:line-rule="auto"/>
        <w:ind w:firstLine="540"/>
        <w:jc w:val="both"/>
      </w:pPr>
      <w:r>
        <w:rPr>
          <w:sz w:val="20"/>
        </w:rPr>
        <w:t xml:space="preserve">обеспечение участия обучающихся с нарушениями слуха в проведении воспитательных, культурно-развлекательных, спортивно-оздоровительных и иных досуговых мероприятий, в том числе совместных со слышащими сверстниками;</w:t>
      </w:r>
    </w:p>
    <w:p>
      <w:pPr>
        <w:pStyle w:val="0"/>
        <w:spacing w:before="200" w:line-rule="auto"/>
        <w:ind w:firstLine="540"/>
        <w:jc w:val="both"/>
      </w:pPr>
      <w:r>
        <w:rPr>
          <w:sz w:val="20"/>
        </w:rPr>
        <w:t xml:space="preserve">обеспечение здоровьесберегающих условий (оздоровительный и охранительный режим, укрепление физического и психического здоровья, профилактика физических, умственных и психологических перегрузок обучающихся, соблюдение санитарно-гигиенических правил и норм, аудиолого-педагогических рекомендаций к использованию звукоусиливающей аппаратуры коллективного пользования (стационарной или беспроводной), индивидуальных слуховых аппаратов в условиях сетевого взаимодействия с сурдологическим центром (кабинетом).</w:t>
      </w:r>
    </w:p>
    <w:p>
      <w:pPr>
        <w:pStyle w:val="0"/>
        <w:jc w:val="both"/>
      </w:pPr>
      <w:r>
        <w:rPr>
          <w:sz w:val="20"/>
        </w:rPr>
      </w:r>
    </w:p>
    <w:p>
      <w:pPr>
        <w:pStyle w:val="2"/>
        <w:outlineLvl w:val="3"/>
        <w:ind w:firstLine="540"/>
        <w:jc w:val="both"/>
      </w:pPr>
      <w:r>
        <w:rPr>
          <w:sz w:val="20"/>
        </w:rPr>
        <w:t xml:space="preserve">18. Программно-методическое обеспечение.</w:t>
      </w:r>
    </w:p>
    <w:p>
      <w:pPr>
        <w:pStyle w:val="0"/>
        <w:spacing w:before="200" w:line-rule="auto"/>
        <w:ind w:firstLine="540"/>
        <w:jc w:val="both"/>
      </w:pPr>
      <w:r>
        <w:rPr>
          <w:sz w:val="20"/>
        </w:rPr>
        <w:t xml:space="preserve">В процессе реализации ПКР могут быть использованы рабочие коррекционно-развивающие программы, в том числе индивидуализированные, психолого-педагогической и социально-педагогической направленности, диагностический и коррекционно-развивающий инструментарий, необходимый для осуществления профессиональной деятельности учителя-предметника, учителя-дефектолога (сурдопедагога), педагога-психолога, социального педагога.</w:t>
      </w:r>
    </w:p>
    <w:p>
      <w:pPr>
        <w:pStyle w:val="0"/>
        <w:jc w:val="both"/>
      </w:pPr>
      <w:r>
        <w:rPr>
          <w:sz w:val="20"/>
        </w:rPr>
      </w:r>
    </w:p>
    <w:p>
      <w:pPr>
        <w:pStyle w:val="2"/>
        <w:outlineLvl w:val="3"/>
        <w:ind w:firstLine="540"/>
        <w:jc w:val="both"/>
      </w:pPr>
      <w:r>
        <w:rPr>
          <w:sz w:val="20"/>
        </w:rPr>
        <w:t xml:space="preserve">19. Кадровое обеспечение.</w:t>
      </w:r>
    </w:p>
    <w:p>
      <w:pPr>
        <w:pStyle w:val="0"/>
        <w:spacing w:before="200" w:line-rule="auto"/>
        <w:ind w:firstLine="540"/>
        <w:jc w:val="both"/>
      </w:pPr>
      <w:r>
        <w:rPr>
          <w:sz w:val="20"/>
        </w:rPr>
        <w:t xml:space="preserve">Коррекционно-развивающая работа осуществляться учителями-дефектологами (сурдопедагогами), а также педагогическими работниками (в том числе учителями-предметниками), имеющими специальную подготовку в области сурдопедагогики.</w:t>
      </w:r>
    </w:p>
    <w:p>
      <w:pPr>
        <w:pStyle w:val="0"/>
        <w:spacing w:before="200" w:line-rule="auto"/>
        <w:ind w:firstLine="540"/>
        <w:jc w:val="both"/>
      </w:pPr>
      <w:r>
        <w:rPr>
          <w:sz w:val="20"/>
        </w:rPr>
        <w:t xml:space="preserve">Уровень квалификации работников образовательной организации для каждой занимаемой должности должен соответствовать квалификационным характеристикам по соответствующей должности.</w:t>
      </w:r>
    </w:p>
    <w:p>
      <w:pPr>
        <w:pStyle w:val="0"/>
        <w:spacing w:before="200" w:line-rule="auto"/>
        <w:ind w:firstLine="540"/>
        <w:jc w:val="both"/>
      </w:pPr>
      <w:r>
        <w:rPr>
          <w:sz w:val="20"/>
        </w:rPr>
        <w:t xml:space="preserve">Обеспечивается систематическое повышение квалификации или переподготовка работников образовательных организаций, реализующих АООП ООО (вариант 1.2).</w:t>
      </w:r>
    </w:p>
    <w:p>
      <w:pPr>
        <w:pStyle w:val="0"/>
        <w:spacing w:before="200" w:line-rule="auto"/>
        <w:ind w:firstLine="540"/>
        <w:jc w:val="both"/>
      </w:pPr>
      <w:r>
        <w:rPr>
          <w:sz w:val="20"/>
        </w:rPr>
        <w:t xml:space="preserve">Педагогические работники образовательной организации, реализующей АООП ООО (вариант 1.2), должны обладать профессиональными компетенциями в области организации и осуществления образовательно-коррекционной и воспитательной работы с обучающимися с нарушениями слуха с учетом их особых образовательных потребностей, индивидуальных особенностей, проведения мониторинга достижения обучающимися планируемых личностных, метапредметных и предметных результатов, анализа и оценки полученных данных, подготовки учебно-методической документации.</w:t>
      </w:r>
    </w:p>
    <w:p>
      <w:pPr>
        <w:pStyle w:val="0"/>
        <w:jc w:val="both"/>
      </w:pPr>
      <w:r>
        <w:rPr>
          <w:sz w:val="20"/>
        </w:rPr>
      </w:r>
    </w:p>
    <w:p>
      <w:pPr>
        <w:pStyle w:val="2"/>
        <w:outlineLvl w:val="3"/>
        <w:ind w:firstLine="540"/>
        <w:jc w:val="both"/>
      </w:pPr>
      <w:r>
        <w:rPr>
          <w:sz w:val="20"/>
        </w:rPr>
        <w:t xml:space="preserve">20. Материально-техническое обеспечение.</w:t>
      </w:r>
    </w:p>
    <w:p>
      <w:pPr>
        <w:pStyle w:val="0"/>
        <w:spacing w:before="200" w:line-rule="auto"/>
        <w:ind w:firstLine="540"/>
        <w:jc w:val="both"/>
      </w:pPr>
      <w:r>
        <w:rPr>
          <w:sz w:val="20"/>
        </w:rPr>
        <w:t xml:space="preserve">Материально-техническое обеспечение заключается в создании надлежащей материально-технической базы, позволяющей обеспечить адаптивную и коррекционно-развивающую среду образовательной организации, в том числе надлежащие материально-технические условия, обеспечивающие возможность для беспрепятственного доступа обучающихся с нарушениями слуха в здания и помещения образовательной организации, а также организацию их пребывания, учебной и внеурочной деятельности, использование в образовательно-коррекционном процессе сурдотехнических средств, включая звукоусиливающую аппаратуру коллективного пользования (стационарную или беспроводную) и индивидуальные слуховые аппараты обучающихся (с учетом аудиолого-педагогических рекомендаций), применение ассистивных технологий.</w:t>
      </w:r>
    </w:p>
    <w:p>
      <w:pPr>
        <w:pStyle w:val="0"/>
        <w:jc w:val="both"/>
      </w:pPr>
      <w:r>
        <w:rPr>
          <w:sz w:val="20"/>
        </w:rPr>
      </w:r>
    </w:p>
    <w:p>
      <w:pPr>
        <w:pStyle w:val="2"/>
        <w:outlineLvl w:val="3"/>
        <w:ind w:firstLine="540"/>
        <w:jc w:val="both"/>
      </w:pPr>
      <w:r>
        <w:rPr>
          <w:sz w:val="20"/>
        </w:rPr>
        <w:t xml:space="preserve">21. Информационное обеспечение.</w:t>
      </w:r>
    </w:p>
    <w:p>
      <w:pPr>
        <w:pStyle w:val="0"/>
        <w:spacing w:before="200" w:line-rule="auto"/>
        <w:ind w:firstLine="540"/>
        <w:jc w:val="both"/>
      </w:pPr>
      <w:r>
        <w:rPr>
          <w:sz w:val="20"/>
        </w:rPr>
        <w:t xml:space="preserve">Важным условием реализации ПКР является создание информационной образовательной среды, на этой основе, при необходимости, временное использование дистанционной формы обучения с использованием современных информационно-коммуникационных технологий.</w:t>
      </w:r>
    </w:p>
    <w:p>
      <w:pPr>
        <w:pStyle w:val="0"/>
        <w:spacing w:before="200" w:line-rule="auto"/>
        <w:ind w:firstLine="540"/>
        <w:jc w:val="both"/>
      </w:pPr>
      <w:r>
        <w:rPr>
          <w:sz w:val="20"/>
        </w:rPr>
        <w:t xml:space="preserve">Обязательным является создание системы широкого доступа педагогических работников, обучающихся, их родителей (законных представителей) к сетевым источникам информации, к информационно-методическим фондам, предполагающим наличие методических пособий и рекомендаций по всем направлениям и видам деятельности, наглядных пособий, мультимедийных, аудио- и видеоматериалов, учитывающих особенности и особые образовательные потребности обучающихся с нарушениями слуха.</w:t>
      </w:r>
    </w:p>
    <w:p>
      <w:pPr>
        <w:pStyle w:val="0"/>
        <w:spacing w:before="200" w:line-rule="auto"/>
        <w:ind w:firstLine="540"/>
        <w:jc w:val="both"/>
      </w:pPr>
      <w:r>
        <w:rPr>
          <w:sz w:val="20"/>
        </w:rPr>
        <w:t xml:space="preserve">22. Результатом реализации указанных требований является создание комфортной развивающей образовательно-коррекционной среды, преемственной по отношению к начальному общему образованию и учитывающей особенности организации основного общего образования глухих обучающихся при реализации их особых образовательных потребностей, обеспечивающей качественное образование, социальную адаптацию, достижение планируемых личностных, метапредметных и предметных результатов, доступность и открытость для обучающихся, их родителей (законных представителей).</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11036"/>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Нумерация разделов дана в соответствии с официальным текстом документа.</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260" w:line-rule="auto"/>
        <w:outlineLvl w:val="2"/>
        <w:jc w:val="center"/>
      </w:pPr>
      <w:r>
        <w:rPr>
          <w:sz w:val="20"/>
        </w:rPr>
        <w:t xml:space="preserve">III. Планируемые результаты коррекционной работы</w:t>
      </w:r>
    </w:p>
    <w:p>
      <w:pPr>
        <w:pStyle w:val="0"/>
        <w:jc w:val="both"/>
      </w:pPr>
      <w:r>
        <w:rPr>
          <w:sz w:val="20"/>
        </w:rPr>
      </w:r>
    </w:p>
    <w:p>
      <w:pPr>
        <w:pStyle w:val="0"/>
        <w:ind w:firstLine="540"/>
        <w:jc w:val="both"/>
      </w:pPr>
      <w:r>
        <w:rPr>
          <w:sz w:val="20"/>
        </w:rPr>
        <w:t xml:space="preserve">23. ПКР предусматривает выполнение требований к результатам, определенным ФГОС ООО с учетом особых образовательных потребностей обучающихся с нарушениями слуха.</w:t>
      </w:r>
    </w:p>
    <w:p>
      <w:pPr>
        <w:pStyle w:val="0"/>
        <w:spacing w:before="200" w:line-rule="auto"/>
        <w:ind w:firstLine="540"/>
        <w:jc w:val="both"/>
      </w:pPr>
      <w:r>
        <w:rPr>
          <w:sz w:val="20"/>
        </w:rPr>
        <w:t xml:space="preserve">24. Планируемые результаты ПКР имеют дифференцированный характер и могут определяться индивидуальными программами развития обучающихся.</w:t>
      </w:r>
    </w:p>
    <w:p>
      <w:pPr>
        <w:pStyle w:val="0"/>
        <w:spacing w:before="200" w:line-rule="auto"/>
        <w:ind w:firstLine="540"/>
        <w:jc w:val="both"/>
      </w:pPr>
      <w:r>
        <w:rPr>
          <w:sz w:val="20"/>
        </w:rPr>
        <w:t xml:space="preserve">25. В зависимости от формы организации коррекционно-развивающей работы планируются разные группы результатов (личностные, метапредметные, предметные), определяемые с учетом индивидуальных особенностей каждого обучающегося, его предыдущих индивидуальных достижений.</w:t>
      </w:r>
    </w:p>
    <w:p>
      <w:pPr>
        <w:pStyle w:val="0"/>
        <w:spacing w:before="200" w:line-rule="auto"/>
        <w:ind w:firstLine="540"/>
        <w:jc w:val="both"/>
      </w:pPr>
      <w:r>
        <w:rPr>
          <w:sz w:val="20"/>
        </w:rPr>
        <w:t xml:space="preserve">26. Планируемые результаты реализации ПКР включают:</w:t>
      </w:r>
    </w:p>
    <w:p>
      <w:pPr>
        <w:pStyle w:val="0"/>
        <w:spacing w:before="200" w:line-rule="auto"/>
        <w:ind w:firstLine="540"/>
        <w:jc w:val="both"/>
      </w:pPr>
      <w:r>
        <w:rPr>
          <w:sz w:val="20"/>
        </w:rPr>
        <w:t xml:space="preserve">описание достижения каждым обучающимся сформированности конкретных качеств личности с учетом социокультурных норм и правил, способности к социальной адаптации в обществе; овладения универсальными учебными действиями (личностными, регулятивными, познавательными, коммуникативными); достижения планируемых предметных результатов образования и результатов коррекционно-развивающих курсов в соответствии с ПКР, а также дополнительных коррекционно-развивающих занятий, рекомендованных обучающемуся ППк образовательной организации с учетом рекомендаций ПМПК и ИПРА;</w:t>
      </w:r>
    </w:p>
    <w:p>
      <w:pPr>
        <w:pStyle w:val="0"/>
        <w:spacing w:before="200" w:line-rule="auto"/>
        <w:ind w:firstLine="540"/>
        <w:jc w:val="both"/>
      </w:pPr>
      <w:r>
        <w:rPr>
          <w:sz w:val="20"/>
        </w:rPr>
        <w:t xml:space="preserve">анализ достигнутых результатов, выводы и рекомендации.</w:t>
      </w:r>
    </w:p>
    <w:p>
      <w:pPr>
        <w:pStyle w:val="0"/>
        <w:spacing w:before="200" w:line-rule="auto"/>
        <w:ind w:firstLine="540"/>
        <w:jc w:val="both"/>
      </w:pPr>
      <w:r>
        <w:rPr>
          <w:sz w:val="20"/>
        </w:rPr>
        <w:t xml:space="preserve">27. Мониторинг достижения обучающимися планируемых результатов ПКР предполагает:</w:t>
      </w:r>
    </w:p>
    <w:p>
      <w:pPr>
        <w:pStyle w:val="0"/>
        <w:spacing w:before="200" w:line-rule="auto"/>
        <w:ind w:firstLine="540"/>
        <w:jc w:val="both"/>
      </w:pPr>
      <w:r>
        <w:rPr>
          <w:sz w:val="20"/>
        </w:rPr>
        <w:t xml:space="preserve">проведение специализированного комплексного психолого-педагогического обследования каждого обучающегося, в том числе уровня его слухоречевого развития, при переходе на уровень основного общего образования (стартовая диагностика в начале обучения в пятом классе), а также не реже одного раза в полугодие;</w:t>
      </w:r>
    </w:p>
    <w:p>
      <w:pPr>
        <w:pStyle w:val="0"/>
        <w:spacing w:before="200" w:line-rule="auto"/>
        <w:ind w:firstLine="540"/>
        <w:jc w:val="both"/>
      </w:pPr>
      <w:r>
        <w:rPr>
          <w:sz w:val="20"/>
        </w:rPr>
        <w:t xml:space="preserve">систематическое осуществление педагогических наблюдений в учебной и внеурочной деятельности;</w:t>
      </w:r>
    </w:p>
    <w:p>
      <w:pPr>
        <w:pStyle w:val="0"/>
        <w:spacing w:before="200" w:line-rule="auto"/>
        <w:ind w:firstLine="540"/>
        <w:jc w:val="both"/>
      </w:pPr>
      <w:r>
        <w:rPr>
          <w:sz w:val="20"/>
        </w:rPr>
        <w:t xml:space="preserve">проведение мониторинга социальной ситуации и условий семейного воспитания (проводится в начале обучения в пятом классе, а также не реже одного раза в полугодие);</w:t>
      </w:r>
    </w:p>
    <w:p>
      <w:pPr>
        <w:pStyle w:val="0"/>
        <w:spacing w:before="200" w:line-rule="auto"/>
        <w:ind w:firstLine="540"/>
        <w:jc w:val="both"/>
      </w:pPr>
      <w:r>
        <w:rPr>
          <w:sz w:val="20"/>
        </w:rPr>
        <w:t xml:space="preserve">изучение мнения о социокультурном развитии обучающихся педагогических работников и родителей (законных представителей), а также при взаимодействии с общественными организациями, их представителей (проводится при переходе на уровень основного общего образования, а также не реже одного раза в полугодие).</w:t>
      </w:r>
    </w:p>
    <w:p>
      <w:pPr>
        <w:pStyle w:val="0"/>
        <w:spacing w:before="200" w:line-rule="auto"/>
        <w:ind w:firstLine="540"/>
        <w:jc w:val="both"/>
      </w:pPr>
      <w:r>
        <w:rPr>
          <w:sz w:val="20"/>
        </w:rPr>
        <w:t xml:space="preserve">28. Изучение достижения каждым обучающимся планируемых результатов ПКР проводится педагогическими работниками в том числе учителями-дефектологами (сурдопедагогами), педагогом-психологом, социальным педагогом, учителями-предметниками, классными руководителями, воспитателями.</w:t>
      </w:r>
    </w:p>
    <w:p>
      <w:pPr>
        <w:pStyle w:val="0"/>
        <w:spacing w:before="200" w:line-rule="auto"/>
        <w:ind w:firstLine="540"/>
        <w:jc w:val="both"/>
      </w:pPr>
      <w:r>
        <w:rPr>
          <w:sz w:val="20"/>
        </w:rPr>
        <w:t xml:space="preserve">29. В процессе изучения результатов ПКР используются диагностические методики и материалы мониторинга, разрабатываемые каждым педагогическим работником образовательной организации в соответствии с его функциональными обязанностями, а также портфолио достижений обучающегося.</w:t>
      </w:r>
    </w:p>
    <w:p>
      <w:pPr>
        <w:pStyle w:val="0"/>
        <w:spacing w:before="200" w:line-rule="auto"/>
        <w:ind w:firstLine="540"/>
        <w:jc w:val="both"/>
      </w:pPr>
      <w:r>
        <w:rPr>
          <w:sz w:val="20"/>
        </w:rPr>
        <w:t xml:space="preserve">30. При оценивании результатов коррекционной работы может использоваться накопительная оценка (на основе текущих оценок) собственных достижений обучающегося, оценка на основе его портфолио достижений, а также оценка в соответствии с критериями, определенными в каждой методике психолого-педагогического обследования.</w:t>
      </w:r>
    </w:p>
    <w:p>
      <w:pPr>
        <w:pStyle w:val="0"/>
        <w:spacing w:before="200" w:line-rule="auto"/>
        <w:ind w:firstLine="540"/>
        <w:jc w:val="both"/>
      </w:pPr>
      <w:r>
        <w:rPr>
          <w:sz w:val="20"/>
        </w:rPr>
        <w:t xml:space="preserve">31. Оценка образовательных достижений освоения ПКР осуществляется экспертной группой и может выражаться в уровневой шкале, например: 3 балла - значительная динамика, 2 балла - удовлетворительная динамика, 1 балл - незначительная динамика, 0 баллов - отсутствие динамики.</w:t>
      </w:r>
    </w:p>
    <w:p>
      <w:pPr>
        <w:pStyle w:val="0"/>
        <w:spacing w:before="200" w:line-rule="auto"/>
        <w:ind w:firstLine="540"/>
        <w:jc w:val="both"/>
      </w:pPr>
      <w:r>
        <w:rPr>
          <w:sz w:val="20"/>
        </w:rPr>
        <w:t xml:space="preserve">32. Решение о достижении обучающимися планируемых результатов ПКР принимает ППк образовательной организации на основе анализа материалов комплексного изучения каждого обучающегося, разрабатывает рекомендации для дальнейшего обучения.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5</w:t>
      </w:r>
    </w:p>
    <w:p>
      <w:pPr>
        <w:pStyle w:val="0"/>
        <w:jc w:val="right"/>
      </w:pPr>
      <w:r>
        <w:rPr>
          <w:sz w:val="20"/>
        </w:rPr>
        <w:t xml:space="preserve">к Федеральной адаптированной</w:t>
      </w:r>
    </w:p>
    <w:p>
      <w:pPr>
        <w:pStyle w:val="0"/>
        <w:jc w:val="right"/>
      </w:pPr>
      <w:r>
        <w:rPr>
          <w:sz w:val="20"/>
        </w:rPr>
        <w:t xml:space="preserve">образовательной программе</w:t>
      </w:r>
    </w:p>
    <w:p>
      <w:pPr>
        <w:pStyle w:val="0"/>
        <w:jc w:val="right"/>
      </w:pPr>
      <w:r>
        <w:rPr>
          <w:sz w:val="20"/>
        </w:rPr>
        <w:t xml:space="preserve">основного общего образования</w:t>
      </w:r>
    </w:p>
    <w:p>
      <w:pPr>
        <w:pStyle w:val="0"/>
        <w:jc w:val="right"/>
      </w:pPr>
      <w:r>
        <w:rPr>
          <w:sz w:val="20"/>
        </w:rPr>
        <w:t xml:space="preserve">для обучающихся с ограниченными</w:t>
      </w:r>
    </w:p>
    <w:p>
      <w:pPr>
        <w:pStyle w:val="0"/>
        <w:jc w:val="right"/>
      </w:pPr>
      <w:r>
        <w:rPr>
          <w:sz w:val="20"/>
        </w:rPr>
        <w:t xml:space="preserve">возможностями здоровья,</w:t>
      </w:r>
    </w:p>
    <w:p>
      <w:pPr>
        <w:pStyle w:val="0"/>
        <w:jc w:val="right"/>
      </w:pPr>
      <w:r>
        <w:rPr>
          <w:sz w:val="20"/>
        </w:rPr>
        <w:t xml:space="preserve">утвержденной приказом</w:t>
      </w:r>
    </w:p>
    <w:p>
      <w:pPr>
        <w:pStyle w:val="0"/>
        <w:jc w:val="right"/>
      </w:pPr>
      <w:r>
        <w:rPr>
          <w:sz w:val="20"/>
        </w:rPr>
        <w:t xml:space="preserve">Минпросвещения России</w:t>
      </w:r>
    </w:p>
    <w:p>
      <w:pPr>
        <w:pStyle w:val="0"/>
        <w:jc w:val="right"/>
      </w:pPr>
      <w:r>
        <w:rPr>
          <w:sz w:val="20"/>
        </w:rPr>
        <w:t xml:space="preserve">от 24 ноября 2022 г. N 1025</w:t>
      </w:r>
    </w:p>
    <w:p>
      <w:pPr>
        <w:pStyle w:val="0"/>
        <w:jc w:val="both"/>
      </w:pPr>
      <w:r>
        <w:rPr>
          <w:sz w:val="20"/>
        </w:rPr>
      </w:r>
    </w:p>
    <w:bookmarkStart w:id="32448" w:name="P32448"/>
    <w:bookmarkEnd w:id="32448"/>
    <w:p>
      <w:pPr>
        <w:pStyle w:val="2"/>
        <w:jc w:val="center"/>
      </w:pPr>
      <w:r>
        <w:rPr>
          <w:sz w:val="20"/>
        </w:rPr>
        <w:t xml:space="preserve">ПРОГРАММА</w:t>
      </w:r>
    </w:p>
    <w:p>
      <w:pPr>
        <w:pStyle w:val="2"/>
        <w:jc w:val="center"/>
      </w:pPr>
      <w:r>
        <w:rPr>
          <w:sz w:val="20"/>
        </w:rPr>
        <w:t xml:space="preserve">КОРРЕКЦИОННОЙ РАБОТЫ С ОБУЧАЮЩИМИСЯ С НАРУШЕНИЕМ СЛУХА</w:t>
      </w:r>
    </w:p>
    <w:p>
      <w:pPr>
        <w:pStyle w:val="2"/>
        <w:jc w:val="center"/>
      </w:pPr>
      <w:r>
        <w:rPr>
          <w:sz w:val="20"/>
        </w:rPr>
        <w:t xml:space="preserve">ФАОП ООО ДЛЯ ОБУЧАЮЩИХСЯ С НАРУШЕНИЯМИ СЛУХА (ВАРИАНТ 2.2.1)</w:t>
      </w:r>
    </w:p>
    <w:p>
      <w:pPr>
        <w:pStyle w:val="0"/>
        <w:jc w:val="both"/>
      </w:pPr>
      <w:r>
        <w:rPr>
          <w:sz w:val="20"/>
        </w:rPr>
      </w:r>
    </w:p>
    <w:p>
      <w:pPr>
        <w:pStyle w:val="2"/>
        <w:outlineLvl w:val="2"/>
        <w:jc w:val="center"/>
      </w:pPr>
      <w:r>
        <w:rPr>
          <w:sz w:val="20"/>
        </w:rPr>
        <w:t xml:space="preserve">I. Цели, задачи и принципы построения ПКР</w:t>
      </w:r>
    </w:p>
    <w:p>
      <w:pPr>
        <w:pStyle w:val="0"/>
        <w:jc w:val="both"/>
      </w:pPr>
      <w:r>
        <w:rPr>
          <w:sz w:val="20"/>
        </w:rPr>
      </w:r>
    </w:p>
    <w:p>
      <w:pPr>
        <w:pStyle w:val="0"/>
        <w:ind w:firstLine="540"/>
        <w:jc w:val="both"/>
      </w:pPr>
      <w:r>
        <w:rPr>
          <w:sz w:val="20"/>
        </w:rPr>
        <w:t xml:space="preserve">1. При проектировании ПКР учитывается, что ФАОП ООО (вариант 2.2.1) адресована обучающимся с нарушениями слуха (слабослышащим, позднооглохшим, КИ обучающимися, глухим), демонстрирующим готовность достижения планируемых результатов основного общего образования за пятилетний срок обучения - 5 - 9 классы (с учетом уровня их общего и речевого развития, достигнутых личностных, метапредметных и предметных результатов начального общего образования), при создании в образовательной организации условий, учитывающих особые образовательные потребности обучающихся.</w:t>
      </w:r>
    </w:p>
    <w:p>
      <w:pPr>
        <w:pStyle w:val="0"/>
        <w:spacing w:before="200" w:line-rule="auto"/>
        <w:ind w:firstLine="540"/>
        <w:jc w:val="both"/>
      </w:pPr>
      <w:r>
        <w:rPr>
          <w:sz w:val="20"/>
        </w:rPr>
        <w:t xml:space="preserve">2. ФАОП ООО для обучающихся с нарушениями слуха (вариант 2.2.1) предполагает обязательную реализацию ПКР в системе учебной и внеурочной деятельности при создании специальных условий, учитывающих особые образовательные потребности обучающихся с нарушениями слуха и определяющих логику построения образовательного процесса, его организацию, структуру и содержание на основе личностно ориентированного и индивидуально-дифференцированного подходов.</w:t>
      </w:r>
    </w:p>
    <w:p>
      <w:pPr>
        <w:pStyle w:val="0"/>
        <w:spacing w:before="200" w:line-rule="auto"/>
        <w:ind w:firstLine="540"/>
        <w:jc w:val="both"/>
      </w:pPr>
      <w:r>
        <w:rPr>
          <w:sz w:val="20"/>
        </w:rPr>
        <w:t xml:space="preserve">3. Ценностные ориентиры ПКР связаны с тем, что ее реализация в ходе всего образовательно-коррекционного процесса способствует качественному образованию обучающихся с нарушениями слуха с учетом их особых образовательных потребностей и индивидуальных особенностей, достижение планируемых результатов ФАОП ООО (вариант 2.2.1).</w:t>
      </w:r>
    </w:p>
    <w:p>
      <w:pPr>
        <w:pStyle w:val="0"/>
        <w:spacing w:before="200" w:line-rule="auto"/>
        <w:ind w:firstLine="540"/>
        <w:jc w:val="both"/>
      </w:pPr>
      <w:r>
        <w:rPr>
          <w:sz w:val="20"/>
        </w:rPr>
        <w:t xml:space="preserve">4. Цель ПКР: определение и реализация в образовательно-коррекционном процессе комплексной системы педагогической, психолого-педагогической и социально-педагогической помощи обучающимся с нарушениями слуха для успешного освоения адаптированной основной общеобразовательной программы на основе компенсации первичных нарушений и пропедевтики производных отклонений в развитии, активизации ресурсов социально-психологической адаптации личности обучающегося для самореализации в обществе.</w:t>
      </w:r>
    </w:p>
    <w:p>
      <w:pPr>
        <w:pStyle w:val="0"/>
        <w:jc w:val="both"/>
      </w:pPr>
      <w:r>
        <w:rPr>
          <w:sz w:val="20"/>
        </w:rPr>
      </w:r>
    </w:p>
    <w:p>
      <w:pPr>
        <w:pStyle w:val="2"/>
        <w:outlineLvl w:val="3"/>
        <w:ind w:firstLine="540"/>
        <w:jc w:val="both"/>
      </w:pPr>
      <w:r>
        <w:rPr>
          <w:sz w:val="20"/>
        </w:rPr>
        <w:t xml:space="preserve">5. Задачи ПКР:</w:t>
      </w:r>
    </w:p>
    <w:p>
      <w:pPr>
        <w:pStyle w:val="0"/>
        <w:spacing w:before="200" w:line-rule="auto"/>
        <w:ind w:firstLine="540"/>
        <w:jc w:val="both"/>
      </w:pPr>
      <w:r>
        <w:rPr>
          <w:sz w:val="20"/>
        </w:rPr>
        <w:t xml:space="preserve">выявление особых образовательных потребностей и индивидуальных особенностей обучающихся с нарушениями слуха в ходе комплексного психолого-педагогического обследования;</w:t>
      </w:r>
    </w:p>
    <w:p>
      <w:pPr>
        <w:pStyle w:val="0"/>
        <w:spacing w:before="200" w:line-rule="auto"/>
        <w:ind w:firstLine="540"/>
        <w:jc w:val="both"/>
      </w:pPr>
      <w:r>
        <w:rPr>
          <w:sz w:val="20"/>
        </w:rPr>
        <w:t xml:space="preserve">определение оптимальных специальных условий для получения основного общего образования на основе адаптированной основной общеобразовательной программы в соответствии с особыми образовательными потребностями и индивидуальными особенностями обучающихся с нарушениями слуха (с учетом рекомендаций ПМПК, ИПРА, ППк образовательной организации);</w:t>
      </w:r>
    </w:p>
    <w:p>
      <w:pPr>
        <w:pStyle w:val="0"/>
        <w:spacing w:before="200" w:line-rule="auto"/>
        <w:ind w:firstLine="540"/>
        <w:jc w:val="both"/>
      </w:pPr>
      <w:r>
        <w:rPr>
          <w:sz w:val="20"/>
        </w:rPr>
        <w:t xml:space="preserve">разработка и реализация Индивидуального плана коррекционно-развивающей работы обучающегося с нарушениями слуха с учетом рекомендаций ПМПК и ИПРА, а также ППк образовательной организации по результатам комплексного психолого-педагогического обследования;</w:t>
      </w:r>
    </w:p>
    <w:p>
      <w:pPr>
        <w:pStyle w:val="0"/>
        <w:spacing w:before="200" w:line-rule="auto"/>
        <w:ind w:firstLine="540"/>
        <w:jc w:val="both"/>
      </w:pPr>
      <w:r>
        <w:rPr>
          <w:sz w:val="20"/>
        </w:rPr>
        <w:t xml:space="preserve">разработка и проведение коррекционно-развивающих курсов в соответствии с Индивидуальным планом коррекционной работы каждого обучающегося с нарушениями слуха, реализуемых в процессе внеурочной деятельности;</w:t>
      </w:r>
    </w:p>
    <w:p>
      <w:pPr>
        <w:pStyle w:val="0"/>
        <w:spacing w:before="200" w:line-rule="auto"/>
        <w:ind w:firstLine="540"/>
        <w:jc w:val="both"/>
      </w:pPr>
      <w:r>
        <w:rPr>
          <w:sz w:val="20"/>
        </w:rPr>
        <w:t xml:space="preserve">оказание специализированной индивидуально ориентированной психолого-педагогической помощи в процессе развития личностных качеств обучающихся с нарушениями слуха, их социальных компетенций, в том числе расширение социальной практики при взаимодействии со слышащими людьми и с лицами с нарушениями слуха;</w:t>
      </w:r>
    </w:p>
    <w:p>
      <w:pPr>
        <w:pStyle w:val="0"/>
        <w:spacing w:before="200" w:line-rule="auto"/>
        <w:ind w:firstLine="540"/>
        <w:jc w:val="both"/>
      </w:pPr>
      <w:r>
        <w:rPr>
          <w:sz w:val="20"/>
        </w:rPr>
        <w:t xml:space="preserve">оказание специализированной индивидуально ориентированной психолого-педагогической помощи в развитии у обучающихся с нарушениями слуха словесной речи - устной (в том числе ее восприятия и воспроизведения) и письменной;</w:t>
      </w:r>
    </w:p>
    <w:p>
      <w:pPr>
        <w:pStyle w:val="0"/>
        <w:spacing w:before="200" w:line-rule="auto"/>
        <w:ind w:firstLine="540"/>
        <w:jc w:val="both"/>
      </w:pPr>
      <w:r>
        <w:rPr>
          <w:sz w:val="20"/>
        </w:rPr>
        <w:t xml:space="preserve">оказание специализированной индивидуально ориентированной психолого-педагогической помощи в развитии учебно-познавательной деятельности обучающихся с нарушениями слуха в контексте достижения ими планируемых результатов образования;</w:t>
      </w:r>
    </w:p>
    <w:p>
      <w:pPr>
        <w:pStyle w:val="0"/>
        <w:spacing w:before="200" w:line-rule="auto"/>
        <w:ind w:firstLine="540"/>
        <w:jc w:val="both"/>
      </w:pPr>
      <w:r>
        <w:rPr>
          <w:sz w:val="20"/>
        </w:rPr>
        <w:t xml:space="preserve">своевременное выявление трудностей обучающихся в достижении планируемых результатов образования и оказание им специализированной индивидуально ориентированной психолого-педагогической помощи;</w:t>
      </w:r>
    </w:p>
    <w:p>
      <w:pPr>
        <w:pStyle w:val="0"/>
        <w:spacing w:before="200" w:line-rule="auto"/>
        <w:ind w:firstLine="540"/>
        <w:jc w:val="both"/>
      </w:pPr>
      <w:r>
        <w:rPr>
          <w:sz w:val="20"/>
        </w:rPr>
        <w:t xml:space="preserve">при желании обучающихся с нарушениями слуха, а также согласованном решении участников образовательных отношений, организация и проведение в процессе внеурочной деятельности специальных занятий, направленных на развитие у обучающихся навыков русского жестового языка, его использования в межличностном общении с лицами, имеющими нарушения слуха, калькирующей жестовой речи, а также ознакомление их с социокультурной жизнью лиц с нарушениями слуха;</w:t>
      </w:r>
    </w:p>
    <w:p>
      <w:pPr>
        <w:pStyle w:val="0"/>
        <w:spacing w:before="200" w:line-rule="auto"/>
        <w:ind w:firstLine="540"/>
        <w:jc w:val="both"/>
      </w:pPr>
      <w:r>
        <w:rPr>
          <w:sz w:val="20"/>
        </w:rPr>
        <w:t xml:space="preserve">выявление у обучающихся с нарушениями слуха особых способностей (одаренности) в определенных видах учебной и внеурочной деятельности; создание условий, способствующих наиболее полноценному их развитию.</w:t>
      </w:r>
    </w:p>
    <w:p>
      <w:pPr>
        <w:pStyle w:val="0"/>
        <w:spacing w:before="200" w:line-rule="auto"/>
        <w:ind w:firstLine="540"/>
        <w:jc w:val="both"/>
      </w:pPr>
      <w:r>
        <w:rPr>
          <w:sz w:val="20"/>
        </w:rPr>
        <w:t xml:space="preserve">оказание специализированной индивидуально ориентированной психолого-педагогической помощи обучающимся с нарушениями слуха в профессиональной ориентации и социальной адаптации;</w:t>
      </w:r>
    </w:p>
    <w:p>
      <w:pPr>
        <w:pStyle w:val="0"/>
        <w:spacing w:before="200" w:line-rule="auto"/>
        <w:ind w:firstLine="540"/>
        <w:jc w:val="both"/>
      </w:pPr>
      <w:r>
        <w:rPr>
          <w:sz w:val="20"/>
        </w:rPr>
        <w:t xml:space="preserve">обеспечение сетевого взаимодействия специалистов разного профиля в процессе комплексного психолого-медико-педагогического сопровождения обучающихся с нарушениями слуха;</w:t>
      </w:r>
    </w:p>
    <w:p>
      <w:pPr>
        <w:pStyle w:val="0"/>
        <w:spacing w:before="200" w:line-rule="auto"/>
        <w:ind w:firstLine="540"/>
        <w:jc w:val="both"/>
      </w:pPr>
      <w:r>
        <w:rPr>
          <w:sz w:val="20"/>
        </w:rPr>
        <w:t xml:space="preserve">осуществление информационно-просветительской и консультативной работы с обучающимися с нарушениями слуха, их родителями (законными представителями), с педагогическими работниками образовательной организации и организаций дополнительного образования, а также с другими обучающимися, со специалистами разного профиля, работниками общественных организаций, которые активно взаимодействуют с обучающимися, имеющими нарушение слуха, в процессе образования и в различных видах совместной социокультурной деятельности вне образовательной организации.</w:t>
      </w:r>
    </w:p>
    <w:p>
      <w:pPr>
        <w:pStyle w:val="0"/>
        <w:spacing w:before="200" w:line-rule="auto"/>
        <w:ind w:firstLine="540"/>
        <w:jc w:val="both"/>
      </w:pPr>
      <w:r>
        <w:rPr>
          <w:sz w:val="20"/>
        </w:rPr>
        <w:t xml:space="preserve">6. Содержание ПКР определяют следующие принципы:</w:t>
      </w:r>
    </w:p>
    <w:p>
      <w:pPr>
        <w:pStyle w:val="0"/>
        <w:spacing w:before="200" w:line-rule="auto"/>
        <w:ind w:firstLine="540"/>
        <w:jc w:val="both"/>
      </w:pPr>
      <w:r>
        <w:rPr>
          <w:sz w:val="20"/>
        </w:rPr>
        <w:t xml:space="preserve">6.1. Преемственность.</w:t>
      </w:r>
    </w:p>
    <w:p>
      <w:pPr>
        <w:pStyle w:val="0"/>
        <w:spacing w:before="200" w:line-rule="auto"/>
        <w:ind w:firstLine="540"/>
        <w:jc w:val="both"/>
      </w:pPr>
      <w:r>
        <w:rPr>
          <w:sz w:val="20"/>
        </w:rPr>
        <w:t xml:space="preserve">Реализация принципа способствует созданию единого образовательно-коррекционного пространства при переходе от уровня начального общего образования к основному общему образованию, способствует достижению личностных, метапредметных и предметных результатов освоения адаптированной основной общеобразовательной программы основного общего образования, необходимых обучающимся с нарушениями слуха для продолжения образования, социальной адаптации. Принцип обеспечивает связь ПКР с другими разделами адаптированной основной общеобразовательной программы основного общего образования: программой формирования универсальных учебных действий, программой воспитания и социализации обучающихся. Принцип реализуется при обязательной преемственности в образовательно-коррекционном процессе в учебной и внеурочной деятельности, в том числе при проведении коррекционно-развивающих занятий по программе коррекционной работы, а также в условиях семейного воспитания при взаимодействии всех участников образовательных отношений.</w:t>
      </w:r>
    </w:p>
    <w:p>
      <w:pPr>
        <w:pStyle w:val="0"/>
        <w:spacing w:before="200" w:line-rule="auto"/>
        <w:ind w:firstLine="540"/>
        <w:jc w:val="both"/>
      </w:pPr>
      <w:r>
        <w:rPr>
          <w:sz w:val="20"/>
        </w:rPr>
        <w:t xml:space="preserve">6.2. Соблюдение интересов обучающихся с нарушениями слуха.</w:t>
      </w:r>
    </w:p>
    <w:p>
      <w:pPr>
        <w:pStyle w:val="0"/>
        <w:spacing w:before="200" w:line-rule="auto"/>
        <w:ind w:firstLine="540"/>
        <w:jc w:val="both"/>
      </w:pPr>
      <w:r>
        <w:rPr>
          <w:sz w:val="20"/>
        </w:rPr>
        <w:t xml:space="preserve">Принцип определяет позицию педагогических работников, которые призваны решать проблемы обучающихся с максимальной пользой и в их интересах, в том числе в их качественном образовании с учетом особых образовательных потребностей.</w:t>
      </w:r>
    </w:p>
    <w:p>
      <w:pPr>
        <w:pStyle w:val="0"/>
        <w:spacing w:before="200" w:line-rule="auto"/>
        <w:ind w:firstLine="540"/>
        <w:jc w:val="both"/>
      </w:pPr>
      <w:r>
        <w:rPr>
          <w:sz w:val="20"/>
        </w:rPr>
        <w:t xml:space="preserve">6.3. Непрерывность.</w:t>
      </w:r>
    </w:p>
    <w:p>
      <w:pPr>
        <w:pStyle w:val="0"/>
        <w:spacing w:before="200" w:line-rule="auto"/>
        <w:ind w:firstLine="540"/>
        <w:jc w:val="both"/>
      </w:pPr>
      <w:r>
        <w:rPr>
          <w:sz w:val="20"/>
        </w:rPr>
        <w:t xml:space="preserve">Принцип гарантирует обучающемуся и его родителям непрерывность помощи до полного решения проблемы или определения подхода к ее решению.</w:t>
      </w:r>
    </w:p>
    <w:p>
      <w:pPr>
        <w:pStyle w:val="0"/>
        <w:spacing w:before="200" w:line-rule="auto"/>
        <w:ind w:firstLine="540"/>
        <w:jc w:val="both"/>
      </w:pPr>
      <w:r>
        <w:rPr>
          <w:sz w:val="20"/>
        </w:rPr>
        <w:t xml:space="preserve">6.4. Вариативность.</w:t>
      </w:r>
    </w:p>
    <w:p>
      <w:pPr>
        <w:pStyle w:val="0"/>
        <w:spacing w:before="200" w:line-rule="auto"/>
        <w:ind w:firstLine="540"/>
        <w:jc w:val="both"/>
      </w:pPr>
      <w:r>
        <w:rPr>
          <w:sz w:val="20"/>
        </w:rPr>
        <w:t xml:space="preserve">Принцип предполагает создание вариативных условий для получения образования обучающимся с нарушениями слуха с учетом их особых образовательных потребностей, имеющихся трудностей в обучении и социализации.</w:t>
      </w:r>
    </w:p>
    <w:p>
      <w:pPr>
        <w:pStyle w:val="0"/>
        <w:spacing w:before="200" w:line-rule="auto"/>
        <w:ind w:firstLine="540"/>
        <w:jc w:val="both"/>
      </w:pPr>
      <w:r>
        <w:rPr>
          <w:sz w:val="20"/>
        </w:rPr>
        <w:t xml:space="preserve">6.5. Комплексность и системность.</w:t>
      </w:r>
    </w:p>
    <w:p>
      <w:pPr>
        <w:pStyle w:val="0"/>
        <w:spacing w:before="200" w:line-rule="auto"/>
        <w:ind w:firstLine="540"/>
        <w:jc w:val="both"/>
      </w:pPr>
      <w:r>
        <w:rPr>
          <w:sz w:val="20"/>
        </w:rPr>
        <w:t xml:space="preserve">Принцип комплексности и системности базируется на единстве процессов диагностики, обучения и коррекции нарушений развития у обучающихся с нарушениями слуха (с учетом их особых образовательных потребностей и индивидуальных особенностей).</w:t>
      </w:r>
    </w:p>
    <w:p>
      <w:pPr>
        <w:pStyle w:val="0"/>
        <w:spacing w:before="200" w:line-rule="auto"/>
        <w:ind w:firstLine="540"/>
        <w:jc w:val="both"/>
      </w:pPr>
      <w:r>
        <w:rPr>
          <w:sz w:val="20"/>
        </w:rPr>
        <w:t xml:space="preserve">Реализация данного принципа предполагает:</w:t>
      </w:r>
    </w:p>
    <w:p>
      <w:pPr>
        <w:pStyle w:val="0"/>
        <w:spacing w:before="200" w:line-rule="auto"/>
        <w:ind w:firstLine="540"/>
        <w:jc w:val="both"/>
      </w:pPr>
      <w:r>
        <w:rPr>
          <w:sz w:val="20"/>
        </w:rPr>
        <w:t xml:space="preserve">создание в образовательной организации условий, учитывающих особые образовательные потребности обучающихся с нарушениями слуха;</w:t>
      </w:r>
    </w:p>
    <w:p>
      <w:pPr>
        <w:pStyle w:val="0"/>
        <w:spacing w:before="200" w:line-rule="auto"/>
        <w:ind w:firstLine="540"/>
        <w:jc w:val="both"/>
      </w:pPr>
      <w:r>
        <w:rPr>
          <w:sz w:val="20"/>
        </w:rPr>
        <w:t xml:space="preserve">реализация ПКР в процессе учебной и внеурочной деятельности, в том числе при включении во внеурочную деятельность коррекционно-развивающих курсов и дополнительных занятий в соответствии с Индивидуальным планом коррекционно-развивающей работы каждого обучающегося;</w:t>
      </w:r>
    </w:p>
    <w:p>
      <w:pPr>
        <w:pStyle w:val="0"/>
        <w:spacing w:before="200" w:line-rule="auto"/>
        <w:ind w:firstLine="540"/>
        <w:jc w:val="both"/>
      </w:pPr>
      <w:r>
        <w:rPr>
          <w:sz w:val="20"/>
        </w:rPr>
        <w:t xml:space="preserve">комплексное сопровождение каждого обучающегося при систематическом взаимодействии всех участников образовательных отношений;</w:t>
      </w:r>
    </w:p>
    <w:p>
      <w:pPr>
        <w:pStyle w:val="0"/>
        <w:spacing w:before="200" w:line-rule="auto"/>
        <w:ind w:firstLine="540"/>
        <w:jc w:val="both"/>
      </w:pPr>
      <w:r>
        <w:rPr>
          <w:sz w:val="20"/>
        </w:rPr>
        <w:t xml:space="preserve">создание комфортной психологической и социальной ситуации развития, обучения и воспитания с учетом психологических и социальных факторов в формировании личности, возрастных и индивидуальных особенностей обучающихся с нарушениями слуха;</w:t>
      </w:r>
    </w:p>
    <w:p>
      <w:pPr>
        <w:pStyle w:val="0"/>
        <w:spacing w:before="200" w:line-rule="auto"/>
        <w:ind w:firstLine="540"/>
        <w:jc w:val="both"/>
      </w:pPr>
      <w:r>
        <w:rPr>
          <w:sz w:val="20"/>
        </w:rPr>
        <w:t xml:space="preserve">применение специальных методов, приемов и средств обучения и воспитания, способствующих качественному освоению обучающимися образовательной программы;</w:t>
      </w:r>
    </w:p>
    <w:p>
      <w:pPr>
        <w:pStyle w:val="0"/>
        <w:spacing w:before="200" w:line-rule="auto"/>
        <w:ind w:firstLine="540"/>
        <w:jc w:val="both"/>
      </w:pPr>
      <w:r>
        <w:rPr>
          <w:sz w:val="20"/>
        </w:rPr>
        <w:t xml:space="preserve">обеспечение развития у обучающихся с нарушениями слуха словесной речи (устной и письменной) при применении специальных методов, приемов и средств обучения в условиях специально педагогически созданной слухоречевой среды при использовании на уроках звукоусиливающей аппаратуры коллективного пользования (с учетом аудиолого-педагогических рекомендаций), а также при пользовании обучающимися в учебной и внеурочной деятельности индивидуальными слуховыми аппаратами или кохлеарными имплантами (кохлеарным имплантом и индивидуальным слуховым аппаратом) с учетом особенностей слухопротезирования и аудиолого-педагогических рекомендаций;</w:t>
      </w:r>
    </w:p>
    <w:p>
      <w:pPr>
        <w:pStyle w:val="0"/>
        <w:spacing w:before="200" w:line-rule="auto"/>
        <w:ind w:firstLine="540"/>
        <w:jc w:val="both"/>
      </w:pPr>
      <w:r>
        <w:rPr>
          <w:sz w:val="20"/>
        </w:rPr>
        <w:t xml:space="preserve">максимальное обогащение речевой практики обучающихся, в том числе за счет организации активного взаимодействия со слышащими людьми, включая сверстников;</w:t>
      </w:r>
    </w:p>
    <w:p>
      <w:pPr>
        <w:pStyle w:val="0"/>
        <w:spacing w:before="200" w:line-rule="auto"/>
        <w:ind w:firstLine="540"/>
        <w:jc w:val="both"/>
      </w:pPr>
      <w:r>
        <w:rPr>
          <w:sz w:val="20"/>
        </w:rPr>
        <w:t xml:space="preserve">развитие учебно-познавательной деятельности, самостоятельности обучающихся; расширение их познавательных интересов;</w:t>
      </w:r>
    </w:p>
    <w:p>
      <w:pPr>
        <w:pStyle w:val="0"/>
        <w:spacing w:before="200" w:line-rule="auto"/>
        <w:ind w:firstLine="540"/>
        <w:jc w:val="both"/>
      </w:pPr>
      <w:r>
        <w:rPr>
          <w:sz w:val="20"/>
        </w:rPr>
        <w:t xml:space="preserve">обеспечение социальной адаптации обучающихся с нарушениями слуха на основе овладения ими социокультурными нормами и правилами, в том числе межличностного взаимодействия с окружающими людьми;</w:t>
      </w:r>
    </w:p>
    <w:p>
      <w:pPr>
        <w:pStyle w:val="0"/>
        <w:spacing w:before="200" w:line-rule="auto"/>
        <w:ind w:firstLine="540"/>
        <w:jc w:val="both"/>
      </w:pPr>
      <w:r>
        <w:rPr>
          <w:sz w:val="20"/>
        </w:rPr>
        <w:t xml:space="preserve">при желании обучающихся, а также согласованном решении участников образовательных отношений, организация и проведение в процессе внеурочной деятельности специальных занятий, направленных на развитие у обучающихся навыков русского жестового языка, его использования в межличностном общении с лицами, имеющими нарушения слуха, калькирующей жестовой речи, а также ознакомление их с социокультурной жизнью лиц с нарушениями слуха; применение обучающимися в межличностном общении с лицами, имеющими нарушение слуха, средств общения, способствующих их взаимопониманию и взаимодействию, в том числе русского жестового языка;</w:t>
      </w:r>
    </w:p>
    <w:p>
      <w:pPr>
        <w:pStyle w:val="0"/>
        <w:spacing w:before="200" w:line-rule="auto"/>
        <w:ind w:firstLine="540"/>
        <w:jc w:val="both"/>
      </w:pPr>
      <w:r>
        <w:rPr>
          <w:sz w:val="20"/>
        </w:rPr>
        <w:t xml:space="preserve">содействие приобщению обучающихся с нарушениями слуха к здоровому образу жизни;</w:t>
      </w:r>
    </w:p>
    <w:p>
      <w:pPr>
        <w:pStyle w:val="0"/>
        <w:spacing w:before="200" w:line-rule="auto"/>
        <w:ind w:firstLine="540"/>
        <w:jc w:val="both"/>
      </w:pPr>
      <w:r>
        <w:rPr>
          <w:sz w:val="20"/>
        </w:rPr>
        <w:t xml:space="preserve">обеспечение профессиональной ориентации обучающихся с нарушениями слуха с учетом их интересов, способностей, индивидуальных особенностей, имеющихся ограничений в связи с нарушением слуха.</w:t>
      </w:r>
    </w:p>
    <w:p>
      <w:pPr>
        <w:pStyle w:val="0"/>
        <w:jc w:val="both"/>
      </w:pPr>
      <w:r>
        <w:rPr>
          <w:sz w:val="20"/>
        </w:rPr>
      </w:r>
    </w:p>
    <w:p>
      <w:pPr>
        <w:pStyle w:val="2"/>
        <w:outlineLvl w:val="3"/>
        <w:ind w:firstLine="540"/>
        <w:jc w:val="both"/>
      </w:pPr>
      <w:r>
        <w:rPr>
          <w:sz w:val="20"/>
        </w:rPr>
        <w:t xml:space="preserve">7. Перечень и содержание направлений работы.</w:t>
      </w:r>
    </w:p>
    <w:p>
      <w:pPr>
        <w:pStyle w:val="0"/>
        <w:spacing w:before="200" w:line-rule="auto"/>
        <w:ind w:firstLine="540"/>
        <w:jc w:val="both"/>
      </w:pPr>
      <w:r>
        <w:rPr>
          <w:sz w:val="20"/>
        </w:rPr>
        <w:t xml:space="preserve">7.1. Содержание ПКР определяется на основе решения ППк образовательной организации, базирующегося на рекомендациях ПМПК, ИПРА каждого обучающегося, результатах его комплексного обследования.</w:t>
      </w:r>
    </w:p>
    <w:p>
      <w:pPr>
        <w:pStyle w:val="0"/>
        <w:spacing w:before="200" w:line-rule="auto"/>
        <w:ind w:firstLine="540"/>
        <w:jc w:val="both"/>
      </w:pPr>
      <w:r>
        <w:rPr>
          <w:sz w:val="20"/>
        </w:rPr>
        <w:t xml:space="preserve">7.2. Направления коррекционной работы (диагностическое, коррекционно-развивающее и психопрофилактическое, консультативное, информационно-просветительское) раскрываются содержательно в разных организационных формах деятельности образовательной организации и отражают содержание системы комплексного психолого-педагогического сопровождения обучающихся с нарушениями слуха.</w:t>
      </w:r>
    </w:p>
    <w:p>
      <w:pPr>
        <w:pStyle w:val="0"/>
        <w:jc w:val="both"/>
      </w:pPr>
      <w:r>
        <w:rPr>
          <w:sz w:val="20"/>
        </w:rPr>
      </w:r>
    </w:p>
    <w:p>
      <w:pPr>
        <w:pStyle w:val="2"/>
        <w:outlineLvl w:val="4"/>
        <w:ind w:firstLine="540"/>
        <w:jc w:val="both"/>
      </w:pPr>
      <w:r>
        <w:rPr>
          <w:sz w:val="20"/>
        </w:rPr>
        <w:t xml:space="preserve">7.3. Характеристика содержания направлений коррекционной работы.</w:t>
      </w:r>
    </w:p>
    <w:p>
      <w:pPr>
        <w:pStyle w:val="0"/>
        <w:spacing w:before="200" w:line-rule="auto"/>
        <w:ind w:firstLine="540"/>
        <w:jc w:val="both"/>
      </w:pPr>
      <w:r>
        <w:rPr>
          <w:sz w:val="20"/>
        </w:rPr>
        <w:t xml:space="preserve">7.3.1. Диагностическое направление предполагает:</w:t>
      </w:r>
    </w:p>
    <w:p>
      <w:pPr>
        <w:pStyle w:val="0"/>
        <w:spacing w:before="200" w:line-rule="auto"/>
        <w:ind w:firstLine="540"/>
        <w:jc w:val="both"/>
      </w:pPr>
      <w:r>
        <w:rPr>
          <w:sz w:val="20"/>
        </w:rPr>
        <w:t xml:space="preserve">проведение специализированного комплексного психолого-педагогического обследования обучающихся при переходе на уровень основного общего образования (в начале обучения в 5 классе) с целью выявления их особых образовательных потребностей и индивидуальных особенностей;</w:t>
      </w:r>
    </w:p>
    <w:p>
      <w:pPr>
        <w:pStyle w:val="0"/>
        <w:spacing w:before="200" w:line-rule="auto"/>
        <w:ind w:firstLine="540"/>
        <w:jc w:val="both"/>
      </w:pPr>
      <w:r>
        <w:rPr>
          <w:sz w:val="20"/>
        </w:rPr>
        <w:t xml:space="preserve">проведение систематического мониторинга (текущий и промежуточный контроль) достижения обучающимися планируемых результатов освоения образовательной программы, в том числе ПКР;</w:t>
      </w:r>
    </w:p>
    <w:p>
      <w:pPr>
        <w:pStyle w:val="0"/>
        <w:spacing w:before="200" w:line-rule="auto"/>
        <w:ind w:firstLine="540"/>
        <w:jc w:val="both"/>
      </w:pPr>
      <w:r>
        <w:rPr>
          <w:sz w:val="20"/>
        </w:rPr>
        <w:t xml:space="preserve">проведение систематического мониторинга социальной ситуации и условий семейного воспитания.</w:t>
      </w:r>
    </w:p>
    <w:p>
      <w:pPr>
        <w:pStyle w:val="0"/>
        <w:spacing w:before="200" w:line-rule="auto"/>
        <w:ind w:firstLine="540"/>
        <w:jc w:val="both"/>
      </w:pPr>
      <w:r>
        <w:rPr>
          <w:sz w:val="20"/>
        </w:rPr>
        <w:t xml:space="preserve">7.3.1.1. Диагностическое направление реализуется учителем-дефектологом (сурдопедагогом), педагогом-психологом, социальным педагогом, учителями-предметниками, тьютором и другими педагогическими работниками.</w:t>
      </w:r>
    </w:p>
    <w:p>
      <w:pPr>
        <w:pStyle w:val="0"/>
        <w:spacing w:before="200" w:line-rule="auto"/>
        <w:ind w:firstLine="540"/>
        <w:jc w:val="both"/>
      </w:pPr>
      <w:r>
        <w:rPr>
          <w:sz w:val="20"/>
        </w:rPr>
        <w:t xml:space="preserve">7.3.1.2. Комплексное психолого-педагогическое обследование включает:</w:t>
      </w:r>
    </w:p>
    <w:p>
      <w:pPr>
        <w:pStyle w:val="0"/>
        <w:spacing w:before="200" w:line-rule="auto"/>
        <w:ind w:firstLine="540"/>
        <w:jc w:val="both"/>
      </w:pPr>
      <w:r>
        <w:rPr>
          <w:sz w:val="20"/>
        </w:rPr>
        <w:t xml:space="preserve">изучение индивидуальных особенностей личности обучающегося, в том числе самооценки личности с учетом собственных возможностей, способностей и ограничений; стремления к личностному саморазвитию и его реализации; межличностного взаимодействия (в коллективе сверстников, а также с окружающими людьми разного возраста (с нормальным и нарушенным слухом) в процессе учебной и внеурочной деятельности на основе взаимного уважения, толерантности, соблюдения социально значимых нравственно-этических норм; сформированности оценочного отношения к своему поведению и поступкам, а также к поведению и поступкам других; готовности обучающегося к здоровому образу жизни, готовности прийти на помощь, проявить внимание и доброжелательность, а также готовности к участию в жизни семьи, образовательной организации (города или иного населенного пункта); резервов личностного развития;</w:t>
      </w:r>
    </w:p>
    <w:p>
      <w:pPr>
        <w:pStyle w:val="0"/>
        <w:spacing w:before="200" w:line-rule="auto"/>
        <w:ind w:firstLine="540"/>
        <w:jc w:val="both"/>
      </w:pPr>
      <w:r>
        <w:rPr>
          <w:sz w:val="20"/>
        </w:rPr>
        <w:t xml:space="preserve">изучение познавательной сферы обучающихся, включая мотивацию к учебно-познавательной деятельности, познавательные интересы; выявление резервов активизации ее развития;</w:t>
      </w:r>
    </w:p>
    <w:p>
      <w:pPr>
        <w:pStyle w:val="0"/>
        <w:spacing w:before="200" w:line-rule="auto"/>
        <w:ind w:firstLine="540"/>
        <w:jc w:val="both"/>
      </w:pPr>
      <w:r>
        <w:rPr>
          <w:sz w:val="20"/>
        </w:rPr>
        <w:t xml:space="preserve">изучение особенностей овладения обучающимися словесной речью - письменной и устной, в том числе ее восприятием и воспроизведением, устной коммуникацией; выявление резервов активизации развития у обучающихся с нарушениями слуха словесной речи, речевой деятельности, навыков устной коммуникации;</w:t>
      </w:r>
    </w:p>
    <w:p>
      <w:pPr>
        <w:pStyle w:val="0"/>
        <w:spacing w:before="200" w:line-rule="auto"/>
        <w:ind w:firstLine="540"/>
        <w:jc w:val="both"/>
      </w:pPr>
      <w:r>
        <w:rPr>
          <w:sz w:val="20"/>
        </w:rPr>
        <w:t xml:space="preserve">изучение овладения обучающимися универсальными учебными действиями; выявление резервов активизации их развития;</w:t>
      </w:r>
    </w:p>
    <w:p>
      <w:pPr>
        <w:pStyle w:val="0"/>
        <w:spacing w:before="200" w:line-rule="auto"/>
        <w:ind w:firstLine="540"/>
        <w:jc w:val="both"/>
      </w:pPr>
      <w:r>
        <w:rPr>
          <w:sz w:val="20"/>
        </w:rPr>
        <w:t xml:space="preserve">изучение достижения обучающимися планируемых результатов обучения по каждому учебному предмету, выявление причин трудностей в обучении и резервов их преодоления;</w:t>
      </w:r>
    </w:p>
    <w:p>
      <w:pPr>
        <w:pStyle w:val="0"/>
        <w:spacing w:before="200" w:line-rule="auto"/>
        <w:ind w:firstLine="540"/>
        <w:jc w:val="both"/>
      </w:pPr>
      <w:r>
        <w:rPr>
          <w:sz w:val="20"/>
        </w:rPr>
        <w:t xml:space="preserve">выявление особых способностей (одаренности) в определенных видах учебной и внеурочной деятельности;</w:t>
      </w:r>
    </w:p>
    <w:p>
      <w:pPr>
        <w:pStyle w:val="0"/>
        <w:spacing w:before="200" w:line-rule="auto"/>
        <w:ind w:firstLine="540"/>
        <w:jc w:val="both"/>
      </w:pPr>
      <w:r>
        <w:rPr>
          <w:sz w:val="20"/>
        </w:rPr>
        <w:t xml:space="preserve">изучение готовности обучающихся к осознанному выбору профессии, образовательной организации для получения профессионального и (или) среднего (полного) образования с учетом собственных интересов, возможностей, способностей и ограничений.</w:t>
      </w:r>
    </w:p>
    <w:p>
      <w:pPr>
        <w:pStyle w:val="0"/>
        <w:spacing w:before="200" w:line-rule="auto"/>
        <w:ind w:firstLine="540"/>
        <w:jc w:val="both"/>
      </w:pPr>
      <w:r>
        <w:rPr>
          <w:sz w:val="20"/>
        </w:rPr>
        <w:t xml:space="preserve">7.3.1.3. Результаты комплексной диагностики и систематического мониторинга достижения каждым обучающимся планируемых результатов освоения образовательной программы, социальной ситуации и условий семейного воспитания и так далее обсуждаются на заседании психолого-педагогического консилиума образовательной организации, отражаются в соответствующих рекомендациях (в том числе, при необходимости, в рекомендации проведения дополнительного консультирования обучающегося в организациях образования, здравоохранения, социальной защиты).</w:t>
      </w:r>
    </w:p>
    <w:p>
      <w:pPr>
        <w:pStyle w:val="0"/>
        <w:spacing w:before="200" w:line-rule="auto"/>
        <w:ind w:firstLine="540"/>
        <w:jc w:val="both"/>
      </w:pPr>
      <w:r>
        <w:rPr>
          <w:sz w:val="20"/>
        </w:rPr>
        <w:t xml:space="preserve">7.3.1.4. На основе результатов комплексного обследования, а также рекомендаций ПМПК и ИПРА разрабатывается "Индивидуальный план коррекционно-развивающей работы обучающегося", который утверждается ППк.</w:t>
      </w:r>
    </w:p>
    <w:p>
      <w:pPr>
        <w:pStyle w:val="0"/>
        <w:spacing w:before="200" w:line-rule="auto"/>
        <w:ind w:firstLine="540"/>
        <w:jc w:val="both"/>
      </w:pPr>
      <w:r>
        <w:rPr>
          <w:sz w:val="20"/>
        </w:rPr>
        <w:t xml:space="preserve">7.3.2. Коррекционно-развивающее и психопрофилактическое направление.</w:t>
      </w:r>
    </w:p>
    <w:p>
      <w:pPr>
        <w:pStyle w:val="0"/>
        <w:spacing w:before="200" w:line-rule="auto"/>
        <w:ind w:firstLine="540"/>
        <w:jc w:val="both"/>
      </w:pPr>
      <w:r>
        <w:rPr>
          <w:sz w:val="20"/>
        </w:rPr>
        <w:t xml:space="preserve">7.3.2.1. Организация и проведение коррекционно-развивающей работы в системе реализации АООП ООО (вариант 2.2.1) отражается в следующей документации:</w:t>
      </w:r>
    </w:p>
    <w:p>
      <w:pPr>
        <w:pStyle w:val="0"/>
        <w:spacing w:before="200" w:line-rule="auto"/>
        <w:ind w:firstLine="540"/>
        <w:jc w:val="both"/>
      </w:pPr>
      <w:r>
        <w:rPr>
          <w:sz w:val="20"/>
        </w:rPr>
        <w:t xml:space="preserve">индивидуальных планах коррекционно-развивающей работы, разработанных для каждого обучающегося и утвержденных руководителем психолого-педагогического консилиума образовательной организации;</w:t>
      </w:r>
    </w:p>
    <w:p>
      <w:pPr>
        <w:pStyle w:val="0"/>
        <w:spacing w:before="200" w:line-rule="auto"/>
        <w:ind w:firstLine="540"/>
        <w:jc w:val="both"/>
      </w:pPr>
      <w:r>
        <w:rPr>
          <w:sz w:val="20"/>
        </w:rPr>
        <w:t xml:space="preserve">рабочих программах учебных предметов и планов каждого урока, проектируемых на основе личностно ориентированного и индивидуально-дифференцированного подхода с учетом особенностей каждого обучающегося;</w:t>
      </w:r>
    </w:p>
    <w:p>
      <w:pPr>
        <w:pStyle w:val="0"/>
        <w:spacing w:before="200" w:line-rule="auto"/>
        <w:ind w:firstLine="540"/>
        <w:jc w:val="both"/>
      </w:pPr>
      <w:r>
        <w:rPr>
          <w:sz w:val="20"/>
        </w:rPr>
        <w:t xml:space="preserve">рабочих программах коррекционно-развивающих курсов по программе коррекционной работы, включенных во внеурочную деятельность по решению психолого-педагогического консилиума образовательной организации на основе "Индивидуального плана коррекционно-развивающей работы обучающегося" и направленных на обеспечение наиболее полноценного развития обучающихся с нарушениями слуха, их социальную адаптацию, преодоление трудностей в достижении планируемых результатов обучения, в овладении словесной речью (в письменной и устной формах, в том числе восприятием и воспроизведение устной речи), устной коммуникацией;</w:t>
      </w:r>
    </w:p>
    <w:p>
      <w:pPr>
        <w:pStyle w:val="0"/>
        <w:spacing w:before="200" w:line-rule="auto"/>
        <w:ind w:firstLine="540"/>
        <w:jc w:val="both"/>
      </w:pPr>
      <w:r>
        <w:rPr>
          <w:sz w:val="20"/>
        </w:rPr>
        <w:t xml:space="preserve">планах работы педагога-психолога, социального педагога, тьютора и других специалистов, проектируемых с учетом индивидуальных особенностей каждого обучающегося с нарушениями слуха;</w:t>
      </w:r>
    </w:p>
    <w:p>
      <w:pPr>
        <w:pStyle w:val="0"/>
        <w:spacing w:before="200" w:line-rule="auto"/>
        <w:ind w:firstLine="540"/>
        <w:jc w:val="both"/>
      </w:pPr>
      <w:r>
        <w:rPr>
          <w:sz w:val="20"/>
        </w:rPr>
        <w:t xml:space="preserve">программе внеурочной деятельности, проектируемой на основе индивидуально-дифференцированного подхода.</w:t>
      </w:r>
    </w:p>
    <w:p>
      <w:pPr>
        <w:pStyle w:val="0"/>
        <w:spacing w:before="200" w:line-rule="auto"/>
        <w:ind w:firstLine="540"/>
        <w:jc w:val="both"/>
      </w:pPr>
      <w:r>
        <w:rPr>
          <w:sz w:val="20"/>
        </w:rPr>
        <w:t xml:space="preserve">7.3.2.2. Индивидуальный план коррекционно-развивающей работы ежегодно составляется для каждого обучающегося с нарушенным слухом. В течение учебного года может происходить корректировка индивидуального плана с учетом достижения обучающимся планируемых результатов.</w:t>
      </w:r>
    </w:p>
    <w:p>
      <w:pPr>
        <w:pStyle w:val="0"/>
        <w:spacing w:before="200" w:line-rule="auto"/>
        <w:ind w:firstLine="540"/>
        <w:jc w:val="both"/>
      </w:pPr>
      <w:r>
        <w:rPr>
          <w:sz w:val="20"/>
        </w:rPr>
        <w:t xml:space="preserve">7.3.2.3. Индивидуальный план коррекционно-развивающей работы обучающегося содержит:</w:t>
      </w:r>
    </w:p>
    <w:p>
      <w:pPr>
        <w:pStyle w:val="0"/>
        <w:spacing w:before="200" w:line-rule="auto"/>
        <w:ind w:firstLine="540"/>
        <w:jc w:val="both"/>
      </w:pPr>
      <w:r>
        <w:rPr>
          <w:sz w:val="20"/>
        </w:rPr>
        <w:t xml:space="preserve">направления работы, определяемые ППк с учетом рекомендаций ПМПК и ИПРА, особых образовательных потребностей и индивидуальных особенностей каждого обучающегося, выявленных в процессе стартового комплексного психолого-педагогического обследования или мониторинга (периодического учета) достижения планируемых результатов образования, в том числе результатов ПКР;</w:t>
      </w:r>
    </w:p>
    <w:p>
      <w:pPr>
        <w:pStyle w:val="0"/>
        <w:spacing w:before="200" w:line-rule="auto"/>
        <w:ind w:firstLine="540"/>
        <w:jc w:val="both"/>
      </w:pPr>
      <w:r>
        <w:rPr>
          <w:sz w:val="20"/>
        </w:rPr>
        <w:t xml:space="preserve">описание содержания, организации, примерных сроков и планируемых результатов работы по каждому направлению.</w:t>
      </w:r>
    </w:p>
    <w:p>
      <w:pPr>
        <w:pStyle w:val="0"/>
        <w:spacing w:before="200" w:line-rule="auto"/>
        <w:ind w:firstLine="540"/>
        <w:jc w:val="both"/>
      </w:pPr>
      <w:r>
        <w:rPr>
          <w:sz w:val="20"/>
        </w:rPr>
        <w:t xml:space="preserve">7.3.2.4. Рекомендуемый образец формы Индивидуального плана коррекционно-развивающей работы:</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587"/>
        <w:gridCol w:w="1587"/>
        <w:gridCol w:w="1587"/>
        <w:gridCol w:w="794"/>
        <w:gridCol w:w="1685"/>
        <w:gridCol w:w="1814"/>
      </w:tblGrid>
      <w:tr>
        <w:tc>
          <w:tcPr>
            <w:gridSpan w:val="6"/>
            <w:tcW w:w="9054" w:type="dxa"/>
          </w:tcPr>
          <w:p>
            <w:pPr>
              <w:pStyle w:val="0"/>
              <w:jc w:val="center"/>
            </w:pPr>
            <w:r>
              <w:rPr>
                <w:sz w:val="20"/>
              </w:rPr>
              <w:t xml:space="preserve">Индивидуальный план коррекционно-развивающей работы</w:t>
            </w:r>
          </w:p>
        </w:tc>
      </w:tr>
      <w:tr>
        <w:tc>
          <w:tcPr>
            <w:gridSpan w:val="6"/>
            <w:tcW w:w="9054" w:type="dxa"/>
          </w:tcPr>
          <w:p>
            <w:pPr>
              <w:pStyle w:val="0"/>
            </w:pPr>
            <w:r>
              <w:rPr>
                <w:sz w:val="20"/>
              </w:rPr>
              <w:t xml:space="preserve">Фамилия, имя, отчество (при наличии) обучающегося</w:t>
            </w:r>
          </w:p>
        </w:tc>
      </w:tr>
      <w:tr>
        <w:tc>
          <w:tcPr>
            <w:gridSpan w:val="6"/>
            <w:tcW w:w="9054" w:type="dxa"/>
          </w:tcPr>
          <w:p>
            <w:pPr>
              <w:pStyle w:val="0"/>
            </w:pPr>
            <w:r>
              <w:rPr>
                <w:sz w:val="20"/>
              </w:rPr>
              <w:t xml:space="preserve">Класс</w:t>
            </w:r>
          </w:p>
        </w:tc>
      </w:tr>
      <w:tr>
        <w:tc>
          <w:tcPr>
            <w:gridSpan w:val="6"/>
            <w:tcW w:w="9054" w:type="dxa"/>
          </w:tcPr>
          <w:p>
            <w:pPr>
              <w:pStyle w:val="0"/>
            </w:pPr>
            <w:r>
              <w:rPr>
                <w:sz w:val="20"/>
              </w:rPr>
              <w:t xml:space="preserve">Возраст обучающегося</w:t>
            </w:r>
          </w:p>
        </w:tc>
      </w:tr>
      <w:tr>
        <w:tc>
          <w:tcPr>
            <w:gridSpan w:val="6"/>
            <w:tcW w:w="9054" w:type="dxa"/>
          </w:tcPr>
          <w:p>
            <w:pPr>
              <w:pStyle w:val="0"/>
            </w:pPr>
            <w:r>
              <w:rPr>
                <w:sz w:val="20"/>
              </w:rPr>
              <w:t xml:space="preserve">Причины, время и характер нарушения слуха</w:t>
            </w:r>
          </w:p>
        </w:tc>
      </w:tr>
      <w:tr>
        <w:tc>
          <w:tcPr>
            <w:gridSpan w:val="6"/>
            <w:tcW w:w="9054" w:type="dxa"/>
          </w:tcPr>
          <w:p>
            <w:pPr>
              <w:pStyle w:val="0"/>
            </w:pPr>
            <w:r>
              <w:rPr>
                <w:sz w:val="20"/>
              </w:rPr>
              <w:t xml:space="preserve">Состояние слуха в настоящее время</w:t>
            </w:r>
          </w:p>
        </w:tc>
      </w:tr>
      <w:tr>
        <w:tc>
          <w:tcPr>
            <w:gridSpan w:val="6"/>
            <w:tcW w:w="9054" w:type="dxa"/>
          </w:tcPr>
          <w:p>
            <w:pPr>
              <w:pStyle w:val="0"/>
            </w:pPr>
            <w:r>
              <w:rPr>
                <w:sz w:val="20"/>
              </w:rPr>
              <w:t xml:space="preserve">Слухопротезирование</w:t>
            </w:r>
          </w:p>
        </w:tc>
      </w:tr>
      <w:tr>
        <w:tc>
          <w:tcPr>
            <w:gridSpan w:val="6"/>
            <w:tcW w:w="9054" w:type="dxa"/>
          </w:tcPr>
          <w:p>
            <w:pPr>
              <w:pStyle w:val="0"/>
            </w:pPr>
            <w:r>
              <w:rPr>
                <w:sz w:val="20"/>
              </w:rPr>
              <w:t xml:space="preserve">Рекомендации ПМПК и ИПРА</w:t>
            </w:r>
          </w:p>
        </w:tc>
      </w:tr>
      <w:tr>
        <w:tc>
          <w:tcPr>
            <w:gridSpan w:val="6"/>
            <w:tcW w:w="9054" w:type="dxa"/>
          </w:tcPr>
          <w:p>
            <w:pPr>
              <w:pStyle w:val="0"/>
            </w:pPr>
            <w:r>
              <w:rPr>
                <w:sz w:val="20"/>
              </w:rPr>
              <w:t xml:space="preserve">Индивидуальные особенности обучающегося:</w:t>
            </w:r>
          </w:p>
        </w:tc>
      </w:tr>
      <w:tr>
        <w:tc>
          <w:tcPr>
            <w:tcW w:w="1587" w:type="dxa"/>
          </w:tcPr>
          <w:p>
            <w:pPr>
              <w:pStyle w:val="0"/>
              <w:jc w:val="center"/>
            </w:pPr>
            <w:r>
              <w:rPr>
                <w:sz w:val="20"/>
              </w:rPr>
              <w:t xml:space="preserve">Направления коррекционно-развивающей работы</w:t>
            </w:r>
          </w:p>
        </w:tc>
        <w:tc>
          <w:tcPr>
            <w:tcW w:w="1587" w:type="dxa"/>
          </w:tcPr>
          <w:p>
            <w:pPr>
              <w:pStyle w:val="0"/>
              <w:jc w:val="center"/>
            </w:pPr>
            <w:r>
              <w:rPr>
                <w:sz w:val="20"/>
              </w:rPr>
              <w:t xml:space="preserve">Основное содержание коррекционно-развивающей работы</w:t>
            </w:r>
          </w:p>
        </w:tc>
        <w:tc>
          <w:tcPr>
            <w:tcW w:w="1587" w:type="dxa"/>
          </w:tcPr>
          <w:p>
            <w:pPr>
              <w:pStyle w:val="0"/>
              <w:jc w:val="center"/>
            </w:pPr>
            <w:r>
              <w:rPr>
                <w:sz w:val="20"/>
              </w:rPr>
              <w:t xml:space="preserve">Организационные формы коррекционно-развивающей работы</w:t>
            </w:r>
          </w:p>
        </w:tc>
        <w:tc>
          <w:tcPr>
            <w:tcW w:w="794" w:type="dxa"/>
          </w:tcPr>
          <w:p>
            <w:pPr>
              <w:pStyle w:val="0"/>
              <w:jc w:val="center"/>
            </w:pPr>
            <w:r>
              <w:rPr>
                <w:sz w:val="20"/>
              </w:rPr>
              <w:t xml:space="preserve">Примерны е сроки</w:t>
            </w:r>
          </w:p>
        </w:tc>
        <w:tc>
          <w:tcPr>
            <w:tcW w:w="1685" w:type="dxa"/>
          </w:tcPr>
          <w:p>
            <w:pPr>
              <w:pStyle w:val="0"/>
              <w:jc w:val="center"/>
            </w:pPr>
            <w:r>
              <w:rPr>
                <w:sz w:val="20"/>
              </w:rPr>
              <w:t xml:space="preserve">Планируемые результаты коррекционно-развивающей работы</w:t>
            </w:r>
          </w:p>
        </w:tc>
        <w:tc>
          <w:tcPr>
            <w:tcW w:w="1814" w:type="dxa"/>
          </w:tcPr>
          <w:p>
            <w:pPr>
              <w:pStyle w:val="0"/>
              <w:jc w:val="center"/>
            </w:pPr>
            <w:r>
              <w:rPr>
                <w:sz w:val="20"/>
              </w:rPr>
              <w:t xml:space="preserve">Фамилия, имя, отчество (при наличии), должность педагогического работника</w:t>
            </w:r>
          </w:p>
        </w:tc>
      </w:tr>
      <w:tr>
        <w:tc>
          <w:tcPr>
            <w:tcW w:w="1587" w:type="dxa"/>
          </w:tcPr>
          <w:p>
            <w:pPr>
              <w:pStyle w:val="0"/>
            </w:pPr>
            <w:r>
              <w:rPr>
                <w:sz w:val="20"/>
              </w:rPr>
            </w:r>
          </w:p>
        </w:tc>
        <w:tc>
          <w:tcPr>
            <w:tcW w:w="1587" w:type="dxa"/>
          </w:tcPr>
          <w:p>
            <w:pPr>
              <w:pStyle w:val="0"/>
            </w:pPr>
            <w:r>
              <w:rPr>
                <w:sz w:val="20"/>
              </w:rPr>
            </w:r>
          </w:p>
        </w:tc>
        <w:tc>
          <w:tcPr>
            <w:tcW w:w="1587" w:type="dxa"/>
          </w:tcPr>
          <w:p>
            <w:pPr>
              <w:pStyle w:val="0"/>
            </w:pPr>
            <w:r>
              <w:rPr>
                <w:sz w:val="20"/>
              </w:rPr>
            </w:r>
          </w:p>
        </w:tc>
        <w:tc>
          <w:tcPr>
            <w:tcW w:w="794" w:type="dxa"/>
          </w:tcPr>
          <w:p>
            <w:pPr>
              <w:pStyle w:val="0"/>
            </w:pPr>
            <w:r>
              <w:rPr>
                <w:sz w:val="20"/>
              </w:rPr>
            </w:r>
          </w:p>
        </w:tc>
        <w:tc>
          <w:tcPr>
            <w:tcW w:w="1685" w:type="dxa"/>
          </w:tcPr>
          <w:p>
            <w:pPr>
              <w:pStyle w:val="0"/>
            </w:pPr>
            <w:r>
              <w:rPr>
                <w:sz w:val="20"/>
              </w:rPr>
            </w:r>
          </w:p>
        </w:tc>
        <w:tc>
          <w:tcPr>
            <w:tcW w:w="1814" w:type="dxa"/>
          </w:tcPr>
          <w:p>
            <w:pPr>
              <w:pStyle w:val="0"/>
            </w:pPr>
            <w:r>
              <w:rPr>
                <w:sz w:val="20"/>
              </w:rPr>
            </w:r>
          </w:p>
        </w:tc>
      </w:tr>
    </w:tbl>
    <w:p>
      <w:pPr>
        <w:pStyle w:val="0"/>
        <w:jc w:val="both"/>
      </w:pPr>
      <w:r>
        <w:rPr>
          <w:sz w:val="20"/>
        </w:rPr>
      </w:r>
    </w:p>
    <w:p>
      <w:pPr>
        <w:pStyle w:val="0"/>
        <w:ind w:firstLine="540"/>
        <w:jc w:val="both"/>
      </w:pPr>
      <w:r>
        <w:rPr>
          <w:sz w:val="20"/>
        </w:rPr>
        <w:t xml:space="preserve">7.3.2.5. Обязательными направлениями коррекционно-развивающей работы, которые включаются в Индивидуальные планы каждого обучающегося, являются:</w:t>
      </w:r>
    </w:p>
    <w:p>
      <w:pPr>
        <w:pStyle w:val="0"/>
        <w:spacing w:before="200" w:line-rule="auto"/>
        <w:ind w:firstLine="540"/>
        <w:jc w:val="both"/>
      </w:pPr>
      <w:r>
        <w:rPr>
          <w:sz w:val="20"/>
        </w:rPr>
        <w:t xml:space="preserve">развитие восприятия и воспроизведения устной речи обучающихся как важного условия их наиболее полноценного развития, качественного образования, социальной адаптации (с учетом достигнутого уровня развития речевого слуха, слухозрительного восприятия устной речи, ее произносительной стороны);</w:t>
      </w:r>
    </w:p>
    <w:p>
      <w:pPr>
        <w:pStyle w:val="0"/>
        <w:spacing w:before="200" w:line-rule="auto"/>
        <w:ind w:firstLine="540"/>
        <w:jc w:val="both"/>
      </w:pPr>
      <w:r>
        <w:rPr>
          <w:sz w:val="20"/>
        </w:rPr>
        <w:t xml:space="preserve">коррекция и (или) развитие учебно-познавательной деятельности с целью обеспечения качественного достижения планируемых результатов образовательной программы (с учетом особых образовательных потребностей и индивидуальных особенностей обучающихся).</w:t>
      </w:r>
    </w:p>
    <w:p>
      <w:pPr>
        <w:pStyle w:val="0"/>
        <w:spacing w:before="200" w:line-rule="auto"/>
        <w:ind w:firstLine="540"/>
        <w:jc w:val="both"/>
      </w:pPr>
      <w:r>
        <w:rPr>
          <w:sz w:val="20"/>
        </w:rPr>
        <w:t xml:space="preserve">7.3.2.6. Направления коррекционно-развивающей работы в зависимости от индивидуальных особенностей обучающихся могут также включать:</w:t>
      </w:r>
    </w:p>
    <w:p>
      <w:pPr>
        <w:pStyle w:val="0"/>
        <w:spacing w:before="200" w:line-rule="auto"/>
        <w:ind w:firstLine="540"/>
        <w:jc w:val="both"/>
      </w:pPr>
      <w:r>
        <w:rPr>
          <w:sz w:val="20"/>
        </w:rPr>
        <w:t xml:space="preserve">развитие у обучающихся словесной речи письменной и (или) устной как важного условия их наиболее полноценного развития, качественного образования, социальной адаптации;</w:t>
      </w:r>
    </w:p>
    <w:p>
      <w:pPr>
        <w:pStyle w:val="0"/>
        <w:spacing w:before="200" w:line-rule="auto"/>
        <w:ind w:firstLine="540"/>
        <w:jc w:val="both"/>
      </w:pPr>
      <w:r>
        <w:rPr>
          <w:sz w:val="20"/>
        </w:rPr>
        <w:t xml:space="preserve">коррекцию и (или) развитие высших психических функций, эмоционально-волевой и познавательной сфер;</w:t>
      </w:r>
    </w:p>
    <w:p>
      <w:pPr>
        <w:pStyle w:val="0"/>
        <w:spacing w:before="200" w:line-rule="auto"/>
        <w:ind w:firstLine="540"/>
        <w:jc w:val="both"/>
      </w:pPr>
      <w:r>
        <w:rPr>
          <w:sz w:val="20"/>
        </w:rPr>
        <w:t xml:space="preserve">коррекцию и (или) развитие коммуникативно-речевой сферы;</w:t>
      </w:r>
    </w:p>
    <w:p>
      <w:pPr>
        <w:pStyle w:val="0"/>
        <w:spacing w:before="200" w:line-rule="auto"/>
        <w:ind w:firstLine="540"/>
        <w:jc w:val="both"/>
      </w:pPr>
      <w:r>
        <w:rPr>
          <w:sz w:val="20"/>
        </w:rPr>
        <w:t xml:space="preserve">коррекцию и (или) развитие личностных установок в соответствии с социально-этическими нормами и правилами межличностного взаимодействия; развитие межличностного общения в группе сверстников (со взрослыми);</w:t>
      </w:r>
    </w:p>
    <w:p>
      <w:pPr>
        <w:pStyle w:val="0"/>
        <w:spacing w:before="200" w:line-rule="auto"/>
        <w:ind w:firstLine="540"/>
        <w:jc w:val="both"/>
      </w:pPr>
      <w:r>
        <w:rPr>
          <w:sz w:val="20"/>
        </w:rPr>
        <w:t xml:space="preserve">развитие способов регуляции поведения, адекватных форм утверждения самостоятельности, личностной автономии;</w:t>
      </w:r>
    </w:p>
    <w:p>
      <w:pPr>
        <w:pStyle w:val="0"/>
        <w:spacing w:before="200" w:line-rule="auto"/>
        <w:ind w:firstLine="540"/>
        <w:jc w:val="both"/>
      </w:pPr>
      <w:r>
        <w:rPr>
          <w:sz w:val="20"/>
        </w:rPr>
        <w:t xml:space="preserve">развитие компетенций, необходимых для профессионального самоопределения и профессионального образования;</w:t>
      </w:r>
    </w:p>
    <w:p>
      <w:pPr>
        <w:pStyle w:val="0"/>
        <w:spacing w:before="200" w:line-rule="auto"/>
        <w:ind w:firstLine="540"/>
        <w:jc w:val="both"/>
      </w:pPr>
      <w:r>
        <w:rPr>
          <w:sz w:val="20"/>
        </w:rPr>
        <w:t xml:space="preserve">совершенствование навыков получения и использования информации (в том числе на основе ИКТ), способствующих повышению социальных компетенций и адаптации в реальных жизненных условиях;</w:t>
      </w:r>
    </w:p>
    <w:p>
      <w:pPr>
        <w:pStyle w:val="0"/>
        <w:spacing w:before="200" w:line-rule="auto"/>
        <w:ind w:firstLine="540"/>
        <w:jc w:val="both"/>
      </w:pPr>
      <w:r>
        <w:rPr>
          <w:sz w:val="20"/>
        </w:rPr>
        <w:t xml:space="preserve">социально-педагогическую защиту ребенка в случаях неблагоприятных условий жизни при психотравмирующих обстоятельствах.</w:t>
      </w:r>
    </w:p>
    <w:p>
      <w:pPr>
        <w:pStyle w:val="0"/>
        <w:spacing w:before="200" w:line-rule="auto"/>
        <w:ind w:firstLine="540"/>
        <w:jc w:val="both"/>
      </w:pPr>
      <w:r>
        <w:rPr>
          <w:sz w:val="20"/>
        </w:rPr>
        <w:t xml:space="preserve">7.3.2.7. Направления коррекционно-развивающей работы могут быть расширены с учетом особых образовательных потребностей и индивидуальных особенностей обучающихся на основании рекомендаций ППк образовательной организации, базирующихся на рекомендациях ПМПК, ИПРА, результатах комплексной психолого-педагогической диагностики обучающихся. Занятия по коррекционно-развивающим курсам включаются во внеурочную деятельность.</w:t>
      </w:r>
    </w:p>
    <w:p>
      <w:pPr>
        <w:pStyle w:val="0"/>
        <w:spacing w:before="200" w:line-rule="auto"/>
        <w:ind w:firstLine="540"/>
        <w:jc w:val="both"/>
      </w:pPr>
      <w:r>
        <w:rPr>
          <w:sz w:val="20"/>
        </w:rPr>
        <w:t xml:space="preserve">7.3.2.8. Программой коррекционной работы предусмотрены два обязательных коррекционно-развивающих курса - "Развитие восприятия и воспроизведения устной речи" и "Развитие учебно-познавательной деятельности", что обусловлено особыми образовательными потребностями обучающихся.</w:t>
      </w:r>
    </w:p>
    <w:p>
      <w:pPr>
        <w:pStyle w:val="0"/>
        <w:spacing w:before="200" w:line-rule="auto"/>
        <w:ind w:firstLine="540"/>
        <w:jc w:val="both"/>
      </w:pPr>
      <w:r>
        <w:rPr>
          <w:sz w:val="20"/>
        </w:rPr>
        <w:t xml:space="preserve">7.3.2.9. Коррекционно-развивающий курс "Развитие восприятия и воспроизведения устной речи" включает: проведение стартовой диагностики (в начале обучения на уровне основного общего образования или при переводе из другой образовательной организации) - слухозрительного восприятия устной речи, речевого слуха, произносительной стороны речи, а также мониторинга достижения каждым обучающимся планируемых результатов обучения восприятию и воспроизведению устной речи, который проводится не реже одного раза в полугодие; кроме этого, в начале каждого учебного года проводится обследование произносительной стороны речи; проведение специальной работы по достижению обучающимися планируемых результатов коррекционно-развивающего курса на основе индивидуализированных рабочих программ, разработанных с учетом особенностей каждого обучающегося (состояния слуха, времени и характера его нарушения, слухопротезирования, достигнутого уровня слухоречевого развития, фактического состояния слухозрительного восприятия устной речи, речевого слуха, произносительной стороны речи и другого).</w:t>
      </w:r>
    </w:p>
    <w:p>
      <w:pPr>
        <w:pStyle w:val="0"/>
        <w:spacing w:before="200" w:line-rule="auto"/>
        <w:ind w:firstLine="540"/>
        <w:jc w:val="both"/>
      </w:pPr>
      <w:r>
        <w:rPr>
          <w:sz w:val="20"/>
        </w:rPr>
        <w:t xml:space="preserve">7.3.2.9.1. Коррекционно-развивающий курс "Развитие восприятия и воспроизведения устной речи" включен во внеурочную деятельность; на его проведение предусмотрено в 5 - 9 классах по два часа в неделю на каждого обучающегося при равномерном распределении занятий в течение недели продолжительностью не более 30 минут (например, два занятия в неделю по 25 минут, одно занятие - 30 минут). Занятия целесообразно проводить в следующих организационных формах: в 5 классе - индивидуально; в 6 - 7 классах - одно занятие в неделю парами, включающими обучающихся с близким уровнем общего и слухоречевого развития, остальные занятия в течение недели - индивидуально; в 8 - 9 классах - два занятия в неделю парами, одно занятие в течение учебной недели - индивидуально.</w:t>
      </w:r>
    </w:p>
    <w:p>
      <w:pPr>
        <w:pStyle w:val="0"/>
        <w:spacing w:before="200" w:line-rule="auto"/>
        <w:ind w:firstLine="540"/>
        <w:jc w:val="both"/>
      </w:pPr>
      <w:r>
        <w:rPr>
          <w:sz w:val="20"/>
        </w:rPr>
        <w:t xml:space="preserve">7.3.2.9.2. Решение об организационных формах реализации коррекционно-развивающего курса "Развитие восприятия и воспроизведения устной речи" принимает ППк. При этом учитывается фактическое состояние восприятия и воспроизведения устной речи каждого обучающегося по результатам специального обследования, индивидуальные особенности обучающихся, в том числе уровень общего и слухоречевого развития, а также возможности в достижении планируемых результатов овладения восприятием и воспроизведением устной речью при реализации работы индивидуально и (или) парами.</w:t>
      </w:r>
    </w:p>
    <w:p>
      <w:pPr>
        <w:pStyle w:val="0"/>
        <w:spacing w:before="200" w:line-rule="auto"/>
        <w:ind w:firstLine="540"/>
        <w:jc w:val="both"/>
      </w:pPr>
      <w:r>
        <w:rPr>
          <w:sz w:val="20"/>
        </w:rPr>
        <w:t xml:space="preserve">Включение занятия парами способствует активизации развития коммуникативных действий в процессе обучения восприятию и воспроизведению устной речи обучающихся. В то же время обучающимся необходима целенаправленная индивидуальная работа по развитию речевого слуха, слухозрительного восприятия устной речи, ее произносительной стороны.</w:t>
      </w:r>
    </w:p>
    <w:p>
      <w:pPr>
        <w:pStyle w:val="0"/>
        <w:spacing w:before="200" w:line-rule="auto"/>
        <w:ind w:firstLine="540"/>
        <w:jc w:val="both"/>
      </w:pPr>
      <w:r>
        <w:rPr>
          <w:sz w:val="20"/>
        </w:rPr>
        <w:t xml:space="preserve">Коррекционно-развивающий курс "Развитие восприятия и воспроизведения устной речи" ведет учитель-дефектолог (сурдопедагог).</w:t>
      </w:r>
    </w:p>
    <w:p>
      <w:pPr>
        <w:pStyle w:val="0"/>
        <w:spacing w:before="200" w:line-rule="auto"/>
        <w:ind w:firstLine="540"/>
        <w:jc w:val="both"/>
      </w:pPr>
      <w:r>
        <w:rPr>
          <w:sz w:val="20"/>
        </w:rPr>
        <w:t xml:space="preserve">7.3.2.10. Коррекционно-развивающий курс "Развитие учебно-познавательной деятельности" направлен на оказание обучающимся с нарушениями слуха специализированной индивидуально ориентированной психолого-педагогической помощи в развитии учебно-познавательной деятельности в контексте достижения ими планируемых результатов образования. Это предполагает выявление причин трудностей обучающихся в развитии учебно-познавательной деятельности в контексте достижения планируемых результатов образования (на основе данных специализированного комплексного психолого-педагогического обследования); оказание специализированной индивидуально ориентированной психолого-педагогической помощи обучающимся с целью коррекции и развития учебно-познавательной деятельности в контексте достижения планируемых результатов учебных предметов; осуществление пропедевтики возникновения учебных трудностей у обучающихся; выявление у обучающихся особых способностей (одаренности) в определенных видах учебной и внеурочной деятельности (на основе данных специализированного комплексного психолого-педагогического обследования).</w:t>
      </w:r>
    </w:p>
    <w:p>
      <w:pPr>
        <w:pStyle w:val="0"/>
        <w:spacing w:before="200" w:line-rule="auto"/>
        <w:ind w:firstLine="540"/>
        <w:jc w:val="both"/>
      </w:pPr>
      <w:r>
        <w:rPr>
          <w:sz w:val="20"/>
        </w:rPr>
        <w:t xml:space="preserve">Направления, содержание и формы организации коррекционно-развивающего курса "Развитие учебно-познавательной деятельности" могут изменяться по решению ППк образовательной организации, в том числе в течение учебного года, с учетом результатов мониторинга достижения каждым обучающимся планируемых результатов "Индивидуальной программы коррекционно-развивающей работы". Занятия по коррекционно-развивающему курсу "Развитие учебно-познавательной деятельности" могут проводиться индивидуально, а также в разных формах фронтальной работы (парами, малыми группами).</w:t>
      </w:r>
    </w:p>
    <w:p>
      <w:pPr>
        <w:pStyle w:val="0"/>
        <w:spacing w:before="200" w:line-rule="auto"/>
        <w:ind w:firstLine="540"/>
        <w:jc w:val="both"/>
      </w:pPr>
      <w:r>
        <w:rPr>
          <w:sz w:val="20"/>
        </w:rPr>
        <w:t xml:space="preserve">Решение об организационных формах проведения работы (индивидуально, парами, малыми группами), а также комплектование пар (малых групп) обучающихся принимает ППк образовательной организации с учетом индивидуальных особенностей обучающихся и результатов комплексного специализированного психолого-педагогического обследования. С учетом индивидуально ориентированных направлений и содержания коррекционно-развивающей работы по курсу "Развитие учебно-познавательной деятельности" занятия с обучающимися могут проводить педагоги-предметники, имеющие специальную подготовку в области сурдопедагогики, или учителя-дефектологи (сурдопедагоги).</w:t>
      </w:r>
    </w:p>
    <w:p>
      <w:pPr>
        <w:pStyle w:val="0"/>
        <w:spacing w:before="200" w:line-rule="auto"/>
        <w:ind w:firstLine="540"/>
        <w:jc w:val="both"/>
      </w:pPr>
      <w:r>
        <w:rPr>
          <w:sz w:val="20"/>
        </w:rPr>
        <w:t xml:space="preserve">7.3.2.11. При разработке рабочих программ коррекционно-развивающего курса "Развитие учебно-познавательной деятельности" учитывается, что для части обучающихся для эффективного развития учебно-познавательной деятельности с учетом выявленных трудностей в процессе образования, а также пропедевтики их возникновения по решению ППк образовательной организации в "Индивидуальный план коррекционно-развивающей работы" включены занятия с педагогом-психологом (социальным педагогом и другими специалистами). Качественному достижению планируемых результатов развития учебно-познавательной деятельности у обучающихся способствует обеспечение преемственности в коррекционной работе на занятиях коррекционно-развивающего курса "Развитие учебно-познавательной деятельности", занятиях педагога-психолога (социального педагога и других специалистов), а также на уроках и в процессе внеурочной деятельности.</w:t>
      </w:r>
    </w:p>
    <w:p>
      <w:pPr>
        <w:pStyle w:val="0"/>
        <w:spacing w:before="200" w:line-rule="auto"/>
        <w:ind w:firstLine="540"/>
        <w:jc w:val="both"/>
      </w:pPr>
      <w:r>
        <w:rPr>
          <w:sz w:val="20"/>
        </w:rPr>
        <w:t xml:space="preserve">7.3.2.12. Индивидуальным планом коррекционно-развивающей работы обучающегося может быть предусмотрена возможность проведения в процессе внеурочной деятельности дополнительных коррекционно-развивающих занятий с учетом рекомендаций ПМПК и ИПРА обучающегося, а также в случаях, связанных с особыми жизненными обстоятельствами (в том числе с длительной болезнью обучающего, проведением его медицинской реабилитации), и в других ситуациях, требующих дополнительной, в том числе индивидуально ориентированной коррекционно-развивающей помощи.</w:t>
      </w:r>
    </w:p>
    <w:p>
      <w:pPr>
        <w:pStyle w:val="0"/>
        <w:spacing w:before="200" w:line-rule="auto"/>
        <w:ind w:firstLine="540"/>
        <w:jc w:val="both"/>
      </w:pPr>
      <w:r>
        <w:rPr>
          <w:sz w:val="20"/>
        </w:rPr>
        <w:t xml:space="preserve">7.3.2.13. Направления, общее содержание и организацию дополнительных занятий (сроки проведения, количество часов в неделю, формы проведения - индивидуально, парами или малыми группами) определяет психолого-педагогический консилиум образовательной организации с учетом выявленных особых образовательных потребностей, индивидуальных особенностей каждого обучающегося.</w:t>
      </w:r>
    </w:p>
    <w:p>
      <w:pPr>
        <w:pStyle w:val="0"/>
        <w:spacing w:before="200" w:line-rule="auto"/>
        <w:ind w:firstLine="540"/>
        <w:jc w:val="both"/>
      </w:pPr>
      <w:r>
        <w:rPr>
          <w:sz w:val="20"/>
        </w:rPr>
        <w:t xml:space="preserve">7.3.2.14. В зависимости от направления коррекционно-развивающей работы на дополнительных коррекционно-развивающих занятиях, определенных для каждого обучающегося психолого-педагогическим консилиумом образовательной организации, в ней могут участвовать учитель-дефектолог (сурдопедагог), учителя-предметники и другие педагогические работники.</w:t>
      </w:r>
    </w:p>
    <w:p>
      <w:pPr>
        <w:pStyle w:val="0"/>
        <w:spacing w:before="200" w:line-rule="auto"/>
        <w:ind w:firstLine="540"/>
        <w:jc w:val="both"/>
      </w:pPr>
      <w:r>
        <w:rPr>
          <w:sz w:val="20"/>
        </w:rPr>
        <w:t xml:space="preserve">7.3.2.15. Время, отведенное на коррекционно-развивающие курсы и дополнительные коррекционно-развивающие занятия, не учитывается при определении максимально допустимой недельной нагрузки обучающихся, но учитывается при определении объемов финансирования, направляемых на реализацию адаптированной основной общеобразовательной программы.</w:t>
      </w:r>
    </w:p>
    <w:p>
      <w:pPr>
        <w:pStyle w:val="0"/>
        <w:spacing w:before="200" w:line-rule="auto"/>
        <w:ind w:firstLine="540"/>
        <w:jc w:val="both"/>
      </w:pPr>
      <w:r>
        <w:rPr>
          <w:sz w:val="20"/>
        </w:rPr>
        <w:t xml:space="preserve">7.3.2.16. Занятия коррекционно-развивающих курсов и дополнительные занятия в соответствии с "Индивидуальным планом коррекционно-развивающей работы обучающегося", могут быть организованы модульно, в том числе на основе сетевого взаимодействия.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11036"/>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Нумерация подпунктов дана в соответствии с официальным текстом документа.</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7.3.2.178. Педагогические работники, осуществляющие образовательную деятельность при проведении коррекционно-развивающих курсов, а также дополнительных коррекционно-развивающих занятий разрабатывают индивидуально ориентированные рабочие программы с учетом особых образовательных потребностей и индивидуальных особенностей обучающихся, проводят занятия в соответствии с расписанием, осуществляют стартовую диагностику и мониторинг достижения обучающимися планируемых результатов, анализ и оценку полученных данных, проводят консультативную и информационно-просветительскую работу.</w:t>
      </w:r>
    </w:p>
    <w:p>
      <w:pPr>
        <w:pStyle w:val="0"/>
        <w:spacing w:before="200" w:line-rule="auto"/>
        <w:ind w:firstLine="540"/>
        <w:jc w:val="both"/>
      </w:pPr>
      <w:r>
        <w:rPr>
          <w:sz w:val="20"/>
        </w:rPr>
        <w:t xml:space="preserve">7.3.2.18. Рабочая программа коррекционно-развивающего курса может иметь следующую структуру:</w:t>
      </w:r>
    </w:p>
    <w:p>
      <w:pPr>
        <w:pStyle w:val="0"/>
        <w:spacing w:before="200" w:line-rule="auto"/>
        <w:ind w:firstLine="540"/>
        <w:jc w:val="both"/>
      </w:pPr>
      <w:r>
        <w:rPr>
          <w:sz w:val="20"/>
        </w:rPr>
        <w:t xml:space="preserve">пояснительная записка:</w:t>
      </w:r>
    </w:p>
    <w:p>
      <w:pPr>
        <w:pStyle w:val="0"/>
        <w:spacing w:before="200" w:line-rule="auto"/>
        <w:ind w:firstLine="540"/>
        <w:jc w:val="both"/>
      </w:pPr>
      <w:r>
        <w:rPr>
          <w:sz w:val="20"/>
        </w:rPr>
        <w:t xml:space="preserve">общая характеристика коррекционно-развивающего курса;</w:t>
      </w:r>
    </w:p>
    <w:p>
      <w:pPr>
        <w:pStyle w:val="0"/>
        <w:spacing w:before="200" w:line-rule="auto"/>
        <w:ind w:firstLine="540"/>
        <w:jc w:val="both"/>
      </w:pPr>
      <w:r>
        <w:rPr>
          <w:sz w:val="20"/>
        </w:rPr>
        <w:t xml:space="preserve">цели коррекционно-развивающего курса;</w:t>
      </w:r>
    </w:p>
    <w:p>
      <w:pPr>
        <w:pStyle w:val="0"/>
        <w:spacing w:before="200" w:line-rule="auto"/>
        <w:ind w:firstLine="540"/>
        <w:jc w:val="both"/>
      </w:pPr>
      <w:r>
        <w:rPr>
          <w:sz w:val="20"/>
        </w:rPr>
        <w:t xml:space="preserve">место коррекционно-развивающего курса в учебном плане;</w:t>
      </w:r>
    </w:p>
    <w:p>
      <w:pPr>
        <w:pStyle w:val="0"/>
        <w:spacing w:before="200" w:line-rule="auto"/>
        <w:ind w:firstLine="540"/>
        <w:jc w:val="both"/>
      </w:pPr>
      <w:r>
        <w:rPr>
          <w:sz w:val="20"/>
        </w:rPr>
        <w:t xml:space="preserve">основные содержательные линии программы коррекционно-развивающего курса;</w:t>
      </w:r>
    </w:p>
    <w:p>
      <w:pPr>
        <w:pStyle w:val="0"/>
        <w:spacing w:before="200" w:line-rule="auto"/>
        <w:ind w:firstLine="540"/>
        <w:jc w:val="both"/>
      </w:pPr>
      <w:r>
        <w:rPr>
          <w:sz w:val="20"/>
        </w:rPr>
        <w:t xml:space="preserve">планируемые результаты освоения коррекционно-развивающего курса;</w:t>
      </w:r>
    </w:p>
    <w:p>
      <w:pPr>
        <w:pStyle w:val="0"/>
        <w:spacing w:before="200" w:line-rule="auto"/>
        <w:ind w:firstLine="540"/>
        <w:jc w:val="both"/>
      </w:pPr>
      <w:r>
        <w:rPr>
          <w:sz w:val="20"/>
        </w:rPr>
        <w:t xml:space="preserve">содержание коррекционно-развивающего курса (по классам):</w:t>
      </w:r>
    </w:p>
    <w:p>
      <w:pPr>
        <w:pStyle w:val="0"/>
        <w:spacing w:before="200" w:line-rule="auto"/>
        <w:ind w:firstLine="540"/>
        <w:jc w:val="both"/>
      </w:pPr>
      <w:r>
        <w:rPr>
          <w:sz w:val="20"/>
        </w:rPr>
        <w:t xml:space="preserve">планируемые результаты обучения;</w:t>
      </w:r>
    </w:p>
    <w:p>
      <w:pPr>
        <w:pStyle w:val="0"/>
        <w:spacing w:before="200" w:line-rule="auto"/>
        <w:ind w:firstLine="540"/>
        <w:jc w:val="both"/>
      </w:pPr>
      <w:r>
        <w:rPr>
          <w:sz w:val="20"/>
        </w:rPr>
        <w:t xml:space="preserve">календарно-тематическое планирование;</w:t>
      </w:r>
    </w:p>
    <w:p>
      <w:pPr>
        <w:pStyle w:val="0"/>
        <w:spacing w:before="200" w:line-rule="auto"/>
        <w:ind w:firstLine="540"/>
        <w:jc w:val="both"/>
      </w:pPr>
      <w:r>
        <w:rPr>
          <w:sz w:val="20"/>
        </w:rPr>
        <w:t xml:space="preserve">мониторинг достижения планируемых результатов.</w:t>
      </w:r>
    </w:p>
    <w:p>
      <w:pPr>
        <w:pStyle w:val="0"/>
        <w:spacing w:before="200" w:line-rule="auto"/>
        <w:ind w:firstLine="540"/>
        <w:jc w:val="both"/>
      </w:pPr>
      <w:r>
        <w:rPr>
          <w:sz w:val="20"/>
        </w:rPr>
        <w:t xml:space="preserve">7.3.3. Консультативное направление.</w:t>
      </w:r>
    </w:p>
    <w:p>
      <w:pPr>
        <w:pStyle w:val="0"/>
        <w:spacing w:before="200" w:line-rule="auto"/>
        <w:ind w:firstLine="540"/>
        <w:jc w:val="both"/>
      </w:pPr>
      <w:r>
        <w:rPr>
          <w:sz w:val="20"/>
        </w:rPr>
        <w:t xml:space="preserve">7.3.3.1. Данное направление работы обеспечивает непрерывность специального психолого-педагогического сопровождения обучающихся с нарушениями слуха и их семей по вопросам образования и социализации обучающихся, повышения уровня родительской компетентности и активизации роли родителей (законных представителей) в воспитании своих детей.</w:t>
      </w:r>
    </w:p>
    <w:p>
      <w:pPr>
        <w:pStyle w:val="0"/>
        <w:spacing w:before="200" w:line-rule="auto"/>
        <w:ind w:firstLine="540"/>
        <w:jc w:val="both"/>
      </w:pPr>
      <w:r>
        <w:rPr>
          <w:sz w:val="20"/>
        </w:rPr>
        <w:t xml:space="preserve">7.3.3.2. Консультативная работа включает разработку совместных рекомендаций специалистами, работающими в образовательной организации, и родителями (законными представителями) по реализации основных направлений коррекционно-развивающей работы с каждым обучающимся, выбору индивидуально ориентированных методов и приемов образования; оказание консультативной помощи родителям (законным представителям) по вопросам семейного воспитания, образовательно-коррекционной работы.</w:t>
      </w:r>
    </w:p>
    <w:p>
      <w:pPr>
        <w:pStyle w:val="0"/>
        <w:spacing w:before="200" w:line-rule="auto"/>
        <w:ind w:firstLine="540"/>
        <w:jc w:val="both"/>
      </w:pPr>
      <w:r>
        <w:rPr>
          <w:sz w:val="20"/>
        </w:rPr>
        <w:t xml:space="preserve">7.3.3.3. Консультативную работу осуществляют все педагогические работники образовательной организации.</w:t>
      </w:r>
    </w:p>
    <w:p>
      <w:pPr>
        <w:pStyle w:val="0"/>
        <w:spacing w:before="200" w:line-rule="auto"/>
        <w:ind w:firstLine="540"/>
        <w:jc w:val="both"/>
      </w:pPr>
      <w:r>
        <w:rPr>
          <w:sz w:val="20"/>
        </w:rPr>
        <w:t xml:space="preserve">7.3.3.4. Рекомендуется составление совместного плана и отчета по консультативной работе, проводимой педагогическими работниками с обучающимися класса и их семьями (на четверть или полугодие).</w:t>
      </w:r>
    </w:p>
    <w:p>
      <w:pPr>
        <w:pStyle w:val="0"/>
        <w:spacing w:before="200" w:line-rule="auto"/>
        <w:ind w:firstLine="540"/>
        <w:jc w:val="both"/>
      </w:pPr>
      <w:r>
        <w:rPr>
          <w:sz w:val="20"/>
        </w:rPr>
        <w:t xml:space="preserve">7.3.3.5. Примерная форма плана консультативной работы:</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644"/>
        <w:gridCol w:w="1134"/>
        <w:gridCol w:w="1531"/>
        <w:gridCol w:w="1417"/>
        <w:gridCol w:w="1417"/>
        <w:gridCol w:w="1928"/>
      </w:tblGrid>
      <w:tr>
        <w:tc>
          <w:tcPr>
            <w:gridSpan w:val="6"/>
            <w:tcW w:w="9071" w:type="dxa"/>
          </w:tcPr>
          <w:p>
            <w:pPr>
              <w:pStyle w:val="0"/>
              <w:jc w:val="center"/>
            </w:pPr>
            <w:r>
              <w:rPr>
                <w:sz w:val="20"/>
              </w:rPr>
              <w:t xml:space="preserve">План консультативной работы</w:t>
            </w:r>
          </w:p>
        </w:tc>
      </w:tr>
      <w:tr>
        <w:tc>
          <w:tcPr>
            <w:tcW w:w="1644" w:type="dxa"/>
          </w:tcPr>
          <w:p>
            <w:pPr>
              <w:pStyle w:val="0"/>
              <w:jc w:val="center"/>
            </w:pPr>
            <w:r>
              <w:rPr>
                <w:sz w:val="20"/>
              </w:rPr>
              <w:t xml:space="preserve">Направления консультативной работы</w:t>
            </w:r>
          </w:p>
        </w:tc>
        <w:tc>
          <w:tcPr>
            <w:tcW w:w="1134" w:type="dxa"/>
          </w:tcPr>
          <w:p>
            <w:pPr>
              <w:pStyle w:val="0"/>
              <w:jc w:val="center"/>
            </w:pPr>
            <w:r>
              <w:rPr>
                <w:sz w:val="20"/>
              </w:rPr>
              <w:t xml:space="preserve">Задачи консультативной работы</w:t>
            </w:r>
          </w:p>
        </w:tc>
        <w:tc>
          <w:tcPr>
            <w:tcW w:w="1531" w:type="dxa"/>
          </w:tcPr>
          <w:p>
            <w:pPr>
              <w:pStyle w:val="0"/>
              <w:jc w:val="center"/>
            </w:pPr>
            <w:r>
              <w:rPr>
                <w:sz w:val="20"/>
              </w:rPr>
              <w:t xml:space="preserve">Содержание консультативной работы</w:t>
            </w:r>
          </w:p>
        </w:tc>
        <w:tc>
          <w:tcPr>
            <w:tcW w:w="1417" w:type="dxa"/>
          </w:tcPr>
          <w:p>
            <w:pPr>
              <w:pStyle w:val="0"/>
              <w:jc w:val="center"/>
            </w:pPr>
            <w:r>
              <w:rPr>
                <w:sz w:val="20"/>
              </w:rPr>
              <w:t xml:space="preserve">Формы проведения консультативной работы</w:t>
            </w:r>
          </w:p>
        </w:tc>
        <w:tc>
          <w:tcPr>
            <w:tcW w:w="1417" w:type="dxa"/>
          </w:tcPr>
          <w:p>
            <w:pPr>
              <w:pStyle w:val="0"/>
              <w:jc w:val="center"/>
            </w:pPr>
            <w:r>
              <w:rPr>
                <w:sz w:val="20"/>
              </w:rPr>
              <w:t xml:space="preserve">Сроки проведения консультативной работы</w:t>
            </w:r>
          </w:p>
        </w:tc>
        <w:tc>
          <w:tcPr>
            <w:tcW w:w="1928" w:type="dxa"/>
          </w:tcPr>
          <w:p>
            <w:pPr>
              <w:pStyle w:val="0"/>
              <w:jc w:val="center"/>
            </w:pPr>
            <w:r>
              <w:rPr>
                <w:sz w:val="20"/>
              </w:rPr>
              <w:t xml:space="preserve">Фамилия, имя, отчество (при наличии), должность педагогического работника</w:t>
            </w:r>
          </w:p>
        </w:tc>
      </w:tr>
      <w:tr>
        <w:tc>
          <w:tcPr>
            <w:tcW w:w="1644" w:type="dxa"/>
          </w:tcPr>
          <w:p>
            <w:pPr>
              <w:pStyle w:val="0"/>
            </w:pPr>
            <w:r>
              <w:rPr>
                <w:sz w:val="20"/>
              </w:rPr>
            </w:r>
          </w:p>
        </w:tc>
        <w:tc>
          <w:tcPr>
            <w:tcW w:w="1134" w:type="dxa"/>
          </w:tcPr>
          <w:p>
            <w:pPr>
              <w:pStyle w:val="0"/>
            </w:pPr>
            <w:r>
              <w:rPr>
                <w:sz w:val="20"/>
              </w:rPr>
            </w:r>
          </w:p>
        </w:tc>
        <w:tc>
          <w:tcPr>
            <w:tcW w:w="1531" w:type="dxa"/>
          </w:tcPr>
          <w:p>
            <w:pPr>
              <w:pStyle w:val="0"/>
            </w:pPr>
            <w:r>
              <w:rPr>
                <w:sz w:val="20"/>
              </w:rPr>
            </w:r>
          </w:p>
        </w:tc>
        <w:tc>
          <w:tcPr>
            <w:tcW w:w="1417" w:type="dxa"/>
          </w:tcPr>
          <w:p>
            <w:pPr>
              <w:pStyle w:val="0"/>
            </w:pPr>
            <w:r>
              <w:rPr>
                <w:sz w:val="20"/>
              </w:rPr>
            </w:r>
          </w:p>
        </w:tc>
        <w:tc>
          <w:tcPr>
            <w:tcW w:w="1417" w:type="dxa"/>
          </w:tcPr>
          <w:p>
            <w:pPr>
              <w:pStyle w:val="0"/>
            </w:pPr>
            <w:r>
              <w:rPr>
                <w:sz w:val="20"/>
              </w:rPr>
            </w:r>
          </w:p>
        </w:tc>
        <w:tc>
          <w:tcPr>
            <w:tcW w:w="1928" w:type="dxa"/>
          </w:tcPr>
          <w:p>
            <w:pPr>
              <w:pStyle w:val="0"/>
            </w:pPr>
            <w:r>
              <w:rPr>
                <w:sz w:val="20"/>
              </w:rPr>
            </w:r>
          </w:p>
        </w:tc>
      </w:tr>
    </w:tbl>
    <w:p>
      <w:pPr>
        <w:pStyle w:val="0"/>
        <w:jc w:val="both"/>
      </w:pPr>
      <w:r>
        <w:rPr>
          <w:sz w:val="20"/>
        </w:rPr>
      </w:r>
    </w:p>
    <w:p>
      <w:pPr>
        <w:pStyle w:val="0"/>
        <w:ind w:firstLine="540"/>
        <w:jc w:val="both"/>
      </w:pPr>
      <w:r>
        <w:rPr>
          <w:sz w:val="20"/>
        </w:rPr>
        <w:t xml:space="preserve">7.3.4. Информационно-просветительское направление.</w:t>
      </w:r>
    </w:p>
    <w:p>
      <w:pPr>
        <w:pStyle w:val="0"/>
        <w:spacing w:before="200" w:line-rule="auto"/>
        <w:ind w:firstLine="540"/>
        <w:jc w:val="both"/>
      </w:pPr>
      <w:r>
        <w:rPr>
          <w:sz w:val="20"/>
        </w:rPr>
        <w:t xml:space="preserve">7.3.4.1. Данное направление предполагает разъяснительную деятельность по вопросам, связанным с особыми образовательными потребностями обучающихся с нарушениями слуха, в том числе с возможностями и особенностями коммуникации с ними, с обеспечением наиболее полноценного образования и развития, созданием необходимых условий для социальной адаптации и интеграции в обществе, правам и обязанностям, в том числе лиц с нарушениями слуха.</w:t>
      </w:r>
    </w:p>
    <w:p>
      <w:pPr>
        <w:pStyle w:val="0"/>
        <w:spacing w:before="200" w:line-rule="auto"/>
        <w:ind w:firstLine="540"/>
        <w:jc w:val="both"/>
      </w:pPr>
      <w:r>
        <w:rPr>
          <w:sz w:val="20"/>
        </w:rPr>
        <w:t xml:space="preserve">7.3.4.2. Информационно-просветительская работа может проводиться с обучающимися, с педагогическими и другими работниками образовательных или иных организаций, включая организации дополнительного и профессионального образования, социальной сферы, здравоохранения, правопорядка, а также с родителями (законными представителями), представителями общественности.</w:t>
      </w:r>
    </w:p>
    <w:p>
      <w:pPr>
        <w:pStyle w:val="0"/>
        <w:spacing w:before="200" w:line-rule="auto"/>
        <w:ind w:firstLine="540"/>
        <w:jc w:val="both"/>
      </w:pPr>
      <w:r>
        <w:rPr>
          <w:sz w:val="20"/>
        </w:rPr>
        <w:t xml:space="preserve">7.3.4.3. Информационно-просветительскую работу проводят все педагогические работники образовательной организации.</w:t>
      </w:r>
    </w:p>
    <w:p>
      <w:pPr>
        <w:pStyle w:val="0"/>
        <w:spacing w:before="200" w:line-rule="auto"/>
        <w:ind w:firstLine="540"/>
        <w:jc w:val="both"/>
      </w:pPr>
      <w:r>
        <w:rPr>
          <w:sz w:val="20"/>
        </w:rPr>
        <w:t xml:space="preserve">7.3.4.4. Рекомендуется составление совместного плана и отчета по информационно-просветительской работе, проводимой педагогическими работниками образовательной организации (на четверть или полугодие).</w:t>
      </w:r>
    </w:p>
    <w:p>
      <w:pPr>
        <w:pStyle w:val="0"/>
        <w:spacing w:before="200" w:line-rule="auto"/>
        <w:ind w:firstLine="540"/>
        <w:jc w:val="both"/>
      </w:pPr>
      <w:r>
        <w:rPr>
          <w:sz w:val="20"/>
        </w:rPr>
        <w:t xml:space="preserve">7.3.4.5. Рекомендуемая форма плана информационно-просветительской работы:</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644"/>
        <w:gridCol w:w="1417"/>
        <w:gridCol w:w="1531"/>
        <w:gridCol w:w="1644"/>
        <w:gridCol w:w="907"/>
        <w:gridCol w:w="1928"/>
      </w:tblGrid>
      <w:tr>
        <w:tc>
          <w:tcPr>
            <w:gridSpan w:val="6"/>
            <w:tcW w:w="9071" w:type="dxa"/>
          </w:tcPr>
          <w:p>
            <w:pPr>
              <w:pStyle w:val="0"/>
              <w:jc w:val="center"/>
            </w:pPr>
            <w:r>
              <w:rPr>
                <w:sz w:val="20"/>
              </w:rPr>
              <w:t xml:space="preserve">План информационно-просветительской работы</w:t>
            </w:r>
          </w:p>
        </w:tc>
      </w:tr>
      <w:tr>
        <w:tc>
          <w:tcPr>
            <w:tcW w:w="1644" w:type="dxa"/>
          </w:tcPr>
          <w:p>
            <w:pPr>
              <w:pStyle w:val="0"/>
              <w:jc w:val="center"/>
            </w:pPr>
            <w:r>
              <w:rPr>
                <w:sz w:val="20"/>
              </w:rPr>
              <w:t xml:space="preserve">Направления информационно-просветительской работы</w:t>
            </w:r>
          </w:p>
        </w:tc>
        <w:tc>
          <w:tcPr>
            <w:tcW w:w="1417" w:type="dxa"/>
          </w:tcPr>
          <w:p>
            <w:pPr>
              <w:pStyle w:val="0"/>
              <w:jc w:val="center"/>
            </w:pPr>
            <w:r>
              <w:rPr>
                <w:sz w:val="20"/>
              </w:rPr>
              <w:t xml:space="preserve">Задачи информационно-просветительской работы</w:t>
            </w:r>
          </w:p>
        </w:tc>
        <w:tc>
          <w:tcPr>
            <w:tcW w:w="1531" w:type="dxa"/>
          </w:tcPr>
          <w:p>
            <w:pPr>
              <w:pStyle w:val="0"/>
              <w:jc w:val="center"/>
            </w:pPr>
            <w:r>
              <w:rPr>
                <w:sz w:val="20"/>
              </w:rPr>
              <w:t xml:space="preserve">Содержание информационно-просветительской работы</w:t>
            </w:r>
          </w:p>
        </w:tc>
        <w:tc>
          <w:tcPr>
            <w:tcW w:w="1644" w:type="dxa"/>
          </w:tcPr>
          <w:p>
            <w:pPr>
              <w:pStyle w:val="0"/>
              <w:jc w:val="center"/>
            </w:pPr>
            <w:r>
              <w:rPr>
                <w:sz w:val="20"/>
              </w:rPr>
              <w:t xml:space="preserve">Формы проведения информационно-просветительской работы</w:t>
            </w:r>
          </w:p>
        </w:tc>
        <w:tc>
          <w:tcPr>
            <w:tcW w:w="907" w:type="dxa"/>
          </w:tcPr>
          <w:p>
            <w:pPr>
              <w:pStyle w:val="0"/>
              <w:jc w:val="center"/>
            </w:pPr>
            <w:r>
              <w:rPr>
                <w:sz w:val="20"/>
              </w:rPr>
              <w:t xml:space="preserve">Сроки проведения</w:t>
            </w:r>
          </w:p>
        </w:tc>
        <w:tc>
          <w:tcPr>
            <w:tcW w:w="1928" w:type="dxa"/>
          </w:tcPr>
          <w:p>
            <w:pPr>
              <w:pStyle w:val="0"/>
              <w:jc w:val="center"/>
            </w:pPr>
            <w:r>
              <w:rPr>
                <w:sz w:val="20"/>
              </w:rPr>
              <w:t xml:space="preserve">Фамилия, имя, отчество (при наличии), должность педагогического работника</w:t>
            </w:r>
          </w:p>
        </w:tc>
      </w:tr>
      <w:tr>
        <w:tc>
          <w:tcPr>
            <w:tcW w:w="1644" w:type="dxa"/>
          </w:tcPr>
          <w:p>
            <w:pPr>
              <w:pStyle w:val="0"/>
            </w:pPr>
            <w:r>
              <w:rPr>
                <w:sz w:val="20"/>
              </w:rPr>
            </w:r>
          </w:p>
        </w:tc>
        <w:tc>
          <w:tcPr>
            <w:tcW w:w="1417" w:type="dxa"/>
          </w:tcPr>
          <w:p>
            <w:pPr>
              <w:pStyle w:val="0"/>
            </w:pPr>
            <w:r>
              <w:rPr>
                <w:sz w:val="20"/>
              </w:rPr>
            </w:r>
          </w:p>
        </w:tc>
        <w:tc>
          <w:tcPr>
            <w:tcW w:w="1531" w:type="dxa"/>
          </w:tcPr>
          <w:p>
            <w:pPr>
              <w:pStyle w:val="0"/>
            </w:pPr>
            <w:r>
              <w:rPr>
                <w:sz w:val="20"/>
              </w:rPr>
            </w:r>
          </w:p>
        </w:tc>
        <w:tc>
          <w:tcPr>
            <w:tcW w:w="1644" w:type="dxa"/>
          </w:tcPr>
          <w:p>
            <w:pPr>
              <w:pStyle w:val="0"/>
            </w:pPr>
            <w:r>
              <w:rPr>
                <w:sz w:val="20"/>
              </w:rPr>
            </w:r>
          </w:p>
        </w:tc>
        <w:tc>
          <w:tcPr>
            <w:tcW w:w="907" w:type="dxa"/>
          </w:tcPr>
          <w:p>
            <w:pPr>
              <w:pStyle w:val="0"/>
            </w:pPr>
            <w:r>
              <w:rPr>
                <w:sz w:val="20"/>
              </w:rPr>
            </w:r>
          </w:p>
        </w:tc>
        <w:tc>
          <w:tcPr>
            <w:tcW w:w="1928" w:type="dxa"/>
          </w:tcPr>
          <w:p>
            <w:pPr>
              <w:pStyle w:val="0"/>
            </w:pPr>
            <w:r>
              <w:rPr>
                <w:sz w:val="20"/>
              </w:rPr>
            </w:r>
          </w:p>
        </w:tc>
      </w:tr>
    </w:tbl>
    <w:p>
      <w:pPr>
        <w:pStyle w:val="0"/>
        <w:jc w:val="both"/>
      </w:pPr>
      <w:r>
        <w:rPr>
          <w:sz w:val="20"/>
        </w:rPr>
      </w:r>
    </w:p>
    <w:p>
      <w:pPr>
        <w:pStyle w:val="2"/>
        <w:outlineLvl w:val="2"/>
        <w:jc w:val="center"/>
      </w:pPr>
      <w:r>
        <w:rPr>
          <w:sz w:val="20"/>
        </w:rPr>
        <w:t xml:space="preserve">II. Механизмы реализации программы</w:t>
      </w:r>
    </w:p>
    <w:p>
      <w:pPr>
        <w:pStyle w:val="0"/>
        <w:jc w:val="both"/>
      </w:pPr>
      <w:r>
        <w:rPr>
          <w:sz w:val="20"/>
        </w:rPr>
      </w:r>
    </w:p>
    <w:p>
      <w:pPr>
        <w:pStyle w:val="0"/>
        <w:ind w:firstLine="540"/>
        <w:jc w:val="both"/>
      </w:pPr>
      <w:r>
        <w:rPr>
          <w:sz w:val="20"/>
        </w:rPr>
        <w:t xml:space="preserve">8. Для реализации требований к ПКР, обозначенных во ФГОС ООО, может быть создана рабочая группа, в которую наряду с учителями-предметниками целесообразно включить следующих специалистов: педагога-психолога, социального педагога, учителей-дефектологов (сурдопедагогов), воспитателей, тьюторов и других педагогических работников.</w:t>
      </w:r>
    </w:p>
    <w:p>
      <w:pPr>
        <w:pStyle w:val="0"/>
        <w:spacing w:before="200" w:line-rule="auto"/>
        <w:ind w:firstLine="540"/>
        <w:jc w:val="both"/>
      </w:pPr>
      <w:r>
        <w:rPr>
          <w:sz w:val="20"/>
        </w:rPr>
        <w:t xml:space="preserve">9. ПКР может быть подготовлена рабочей группой образовательной организации поэтапно.</w:t>
      </w:r>
    </w:p>
    <w:p>
      <w:pPr>
        <w:pStyle w:val="0"/>
        <w:spacing w:before="200" w:line-rule="auto"/>
        <w:ind w:firstLine="540"/>
        <w:jc w:val="both"/>
      </w:pPr>
      <w:r>
        <w:rPr>
          <w:sz w:val="20"/>
        </w:rPr>
        <w:t xml:space="preserve">9.1. На подготовительном этапе определяется нормативно-правовое обеспечение коррекционной работы, анализируется состав классов, особые образовательные потребности обучающихся с нарушениями слуха, а также изучаются результаты их обучения на уровне начального общего образования; создается (систематизируется, дополняется) фонд методических рекомендаций.</w:t>
      </w:r>
    </w:p>
    <w:p>
      <w:pPr>
        <w:pStyle w:val="0"/>
        <w:spacing w:before="200" w:line-rule="auto"/>
        <w:ind w:firstLine="540"/>
        <w:jc w:val="both"/>
      </w:pPr>
      <w:r>
        <w:rPr>
          <w:sz w:val="20"/>
        </w:rPr>
        <w:t xml:space="preserve">9.2. На основном этапе разрабатываются общая стратегия обучения и воспитания обучающихся с нарушениями слуха, механизмы реализации ПКР, в том числе раскрываются ее направления и ожидаемые результаты, описываются специальные требования к условиям реализации ПКР. Особенности содержания индивидуально ориентированной коррекционно-развивающей работы определяются при составлении рабочих программ.</w:t>
      </w:r>
    </w:p>
    <w:p>
      <w:pPr>
        <w:pStyle w:val="0"/>
        <w:spacing w:before="200" w:line-rule="auto"/>
        <w:ind w:firstLine="540"/>
        <w:jc w:val="both"/>
      </w:pPr>
      <w:r>
        <w:rPr>
          <w:sz w:val="20"/>
        </w:rPr>
        <w:t xml:space="preserve">9.3. На заключительном этапе осуществляется внутренняя экспертиза ПКР, возможна ее доработка; обсуждение хода реализации ПКР проводится психолого-педагогическим консилиумом образовательной организации, методическими объединениями педагогических работников; принимается итоговое решение.</w:t>
      </w:r>
    </w:p>
    <w:p>
      <w:pPr>
        <w:pStyle w:val="0"/>
        <w:spacing w:before="200" w:line-rule="auto"/>
        <w:ind w:firstLine="540"/>
        <w:jc w:val="both"/>
      </w:pPr>
      <w:r>
        <w:rPr>
          <w:sz w:val="20"/>
        </w:rPr>
        <w:t xml:space="preserve">10. Психолого-педагогическое сопровождение и медико-социальная помощь оказывается обучающимся с нарушениями слуха на основании заявления или согласия в письменной форме их родителей (законных представителей).</w:t>
      </w:r>
    </w:p>
    <w:p>
      <w:pPr>
        <w:pStyle w:val="0"/>
        <w:spacing w:before="200" w:line-rule="auto"/>
        <w:ind w:firstLine="540"/>
        <w:jc w:val="both"/>
      </w:pPr>
      <w:r>
        <w:rPr>
          <w:sz w:val="20"/>
        </w:rPr>
        <w:t xml:space="preserve">11. Комплексное психолого-педагогическое сопровождение и медико-социальная помощь обучающимся с нарушениями слуха регламентируются локальными нормативными актами образовательной организации, а также ее уставом.</w:t>
      </w:r>
    </w:p>
    <w:p>
      <w:pPr>
        <w:pStyle w:val="0"/>
        <w:spacing w:before="200" w:line-rule="auto"/>
        <w:ind w:firstLine="540"/>
        <w:jc w:val="both"/>
      </w:pPr>
      <w:r>
        <w:rPr>
          <w:sz w:val="20"/>
        </w:rPr>
        <w:t xml:space="preserve">12. Одним из условий комплексного сопровождения и поддержки обучающихся является систематическое взаимодействие педагогических работников и других специалистов образовательной организации, представителей администрации и родителей (законных представителей).</w:t>
      </w:r>
    </w:p>
    <w:p>
      <w:pPr>
        <w:pStyle w:val="0"/>
        <w:spacing w:before="200" w:line-rule="auto"/>
        <w:ind w:firstLine="540"/>
        <w:jc w:val="both"/>
      </w:pPr>
      <w:r>
        <w:rPr>
          <w:sz w:val="20"/>
        </w:rPr>
        <w:t xml:space="preserve">13. Механизм взаимодействия предусматривает общую целевую и единую стратегическую направленность коррекционно-развивающей работы, реализующейся в единстве урочной, внеурочной и внешкольной деятельности, которая осуществляется педагогическими работниками образовательной организации, а также на основе сетевого взаимодействия медицинскими работниками, работниками, в том числе организаций дополнительного образования, социальной защиты.</w:t>
      </w:r>
    </w:p>
    <w:p>
      <w:pPr>
        <w:pStyle w:val="0"/>
        <w:spacing w:before="200" w:line-rule="auto"/>
        <w:ind w:firstLine="540"/>
        <w:jc w:val="both"/>
      </w:pPr>
      <w:r>
        <w:rPr>
          <w:sz w:val="20"/>
        </w:rPr>
        <w:t xml:space="preserve">14. Механизм реализации ПКР раскрывается в учебном плане, во взаимосвязи разделов ПКР, в том числе в "Индивидуальных планах коррекционно-развивающей работы" обучающихся и рабочих программах специальных коррекционно-развивающих курсов и, при необходимости, дополнительных коррекционно-развивающих занятий, в программах учебных предметов и внеурочной деятельности обучающихся, во взаимодействии внутри образовательной организации, в сетевом взаимодействии с образовательными организациями в многофункциональном комплексе, а также с образовательными организациями дополнительного образования, здравоохранения, социальной защиты.</w:t>
      </w:r>
    </w:p>
    <w:p>
      <w:pPr>
        <w:pStyle w:val="0"/>
        <w:spacing w:before="200" w:line-rule="auto"/>
        <w:ind w:firstLine="540"/>
        <w:jc w:val="both"/>
      </w:pPr>
      <w:r>
        <w:rPr>
          <w:sz w:val="20"/>
        </w:rPr>
        <w:t xml:space="preserve">15. Рекомендуется планировать коррекционно-развивающую работу во всех организационных формах деятельности образовательной организации: на уроках и в процессе внеурочной деятельности. При организации дополнительного образования на основе адаптированных программ разной направленности (например, художественно-эстетической, спортивно-оздоровительной) осуществляется коррекционно-развивающая работа с учетом особых образовательных потребностей обучающихся с нарушениями слуха, их индивидуальных особенностей.</w:t>
      </w:r>
    </w:p>
    <w:p>
      <w:pPr>
        <w:pStyle w:val="0"/>
        <w:spacing w:before="200" w:line-rule="auto"/>
        <w:ind w:firstLine="540"/>
        <w:jc w:val="both"/>
      </w:pPr>
      <w:r>
        <w:rPr>
          <w:sz w:val="20"/>
        </w:rPr>
        <w:t xml:space="preserve">16. В образовательной организации, с учетом особых образовательных потребностей обучающихся с нарушениями слуха, педагогическими работниками совместно со всеми участниками образовательных отношений могут быть разработаны индивидуальные учебные планы. Реализация индивидуальных учебных планов может осуществляться условиях временного использования (при необходимости) дистанционных образовательных технологий, в том числе видеоконференцсвязи (с учетом возможностей каждого обучающегося), а также при поддержке тьютора образовательной организации.</w:t>
      </w:r>
    </w:p>
    <w:p>
      <w:pPr>
        <w:pStyle w:val="0"/>
        <w:jc w:val="both"/>
      </w:pPr>
      <w:r>
        <w:rPr>
          <w:sz w:val="20"/>
        </w:rPr>
      </w:r>
    </w:p>
    <w:p>
      <w:pPr>
        <w:pStyle w:val="2"/>
        <w:outlineLvl w:val="2"/>
        <w:jc w:val="center"/>
      </w:pPr>
      <w:r>
        <w:rPr>
          <w:sz w:val="20"/>
        </w:rPr>
        <w:t xml:space="preserve">III. Требования к условиям реализации программы</w:t>
      </w:r>
    </w:p>
    <w:p>
      <w:pPr>
        <w:pStyle w:val="0"/>
        <w:jc w:val="both"/>
      </w:pPr>
      <w:r>
        <w:rPr>
          <w:sz w:val="20"/>
        </w:rPr>
      </w:r>
    </w:p>
    <w:p>
      <w:pPr>
        <w:pStyle w:val="2"/>
        <w:outlineLvl w:val="3"/>
        <w:ind w:firstLine="540"/>
        <w:jc w:val="both"/>
      </w:pPr>
      <w:r>
        <w:rPr>
          <w:sz w:val="20"/>
        </w:rPr>
        <w:t xml:space="preserve">17. Психолого-педагогическое обеспечение:</w:t>
      </w:r>
    </w:p>
    <w:p>
      <w:pPr>
        <w:pStyle w:val="0"/>
        <w:spacing w:before="200" w:line-rule="auto"/>
        <w:ind w:firstLine="540"/>
        <w:jc w:val="both"/>
      </w:pPr>
      <w:r>
        <w:rPr>
          <w:sz w:val="20"/>
        </w:rPr>
        <w:t xml:space="preserve">обеспечение специализированных условий обучения и воспитания (определение комплекса специальных задач обучения, ориентированных на особые образовательные потребности обучающихся с нарушениями слуха, их индивидуальные особенности);</w:t>
      </w:r>
    </w:p>
    <w:p>
      <w:pPr>
        <w:pStyle w:val="0"/>
        <w:spacing w:before="200" w:line-rule="auto"/>
        <w:ind w:firstLine="540"/>
        <w:jc w:val="both"/>
      </w:pPr>
      <w:r>
        <w:rPr>
          <w:sz w:val="20"/>
        </w:rPr>
        <w:t xml:space="preserve">обеспечение дифференцированных условий (оптимальный режим учебных нагрузок);</w:t>
      </w:r>
    </w:p>
    <w:p>
      <w:pPr>
        <w:pStyle w:val="0"/>
        <w:spacing w:before="200" w:line-rule="auto"/>
        <w:ind w:firstLine="540"/>
        <w:jc w:val="both"/>
      </w:pPr>
      <w:r>
        <w:rPr>
          <w:sz w:val="20"/>
        </w:rPr>
        <w:t xml:space="preserve">обеспечение психолого-педагогических условий реализации коррекционно-развивающей направленности образовательного процесса;</w:t>
      </w:r>
    </w:p>
    <w:p>
      <w:pPr>
        <w:pStyle w:val="0"/>
        <w:spacing w:before="200" w:line-rule="auto"/>
        <w:ind w:firstLine="540"/>
        <w:jc w:val="both"/>
      </w:pPr>
      <w:r>
        <w:rPr>
          <w:sz w:val="20"/>
        </w:rPr>
        <w:t xml:space="preserve">соблюдение комфортного психоэмоционального режима;</w:t>
      </w:r>
    </w:p>
    <w:p>
      <w:pPr>
        <w:pStyle w:val="0"/>
        <w:spacing w:before="200" w:line-rule="auto"/>
        <w:ind w:firstLine="540"/>
        <w:jc w:val="both"/>
      </w:pPr>
      <w:r>
        <w:rPr>
          <w:sz w:val="20"/>
        </w:rPr>
        <w:t xml:space="preserve">использование современных сурдопедагогических технологий, в том числе информационных, для оптимизации образовательного процесса, повышения его эффективности и доступности;</w:t>
      </w:r>
    </w:p>
    <w:p>
      <w:pPr>
        <w:pStyle w:val="0"/>
        <w:spacing w:before="200" w:line-rule="auto"/>
        <w:ind w:firstLine="540"/>
        <w:jc w:val="both"/>
      </w:pPr>
      <w:r>
        <w:rPr>
          <w:sz w:val="20"/>
        </w:rPr>
        <w:t xml:space="preserve">применение с учетом особых образовательных потребностей и индивидуальных особенностей обучающихся специальных сурдопедагогических методов, приемов, средств обучения, специальных сурдотехнических средств, включая средства электроакустической коррекции слуха (на основе аудиолого-педагогических рекомендаций) - звукоусиливающей аппаратуры коллективного пользования (стационарной или беспроводной, например, FM-системы), индивидуальных средств слухопротезирования обучающихся (индивидуальных слуховых аппаратов или кохлеарных имплантов, кохлеарного импланта и индивидуального слухового аппарата), использование специализированных компьютерных программ;</w:t>
      </w:r>
    </w:p>
    <w:p>
      <w:pPr>
        <w:pStyle w:val="0"/>
        <w:spacing w:before="200" w:line-rule="auto"/>
        <w:ind w:firstLine="540"/>
        <w:jc w:val="both"/>
      </w:pPr>
      <w:r>
        <w:rPr>
          <w:sz w:val="20"/>
        </w:rPr>
        <w:t xml:space="preserve">обеспечение развития словесной речи (устной и письменной) с учетом индивидуальных особенностей обучающихся при применении специальных методов, приемов и средств обучения;</w:t>
      </w:r>
    </w:p>
    <w:p>
      <w:pPr>
        <w:pStyle w:val="0"/>
        <w:spacing w:before="200" w:line-rule="auto"/>
        <w:ind w:firstLine="540"/>
        <w:jc w:val="both"/>
      </w:pPr>
      <w:r>
        <w:rPr>
          <w:sz w:val="20"/>
        </w:rPr>
        <w:t xml:space="preserve">развитие коммуникативных компетенций, необходимых для жизни человека в обществе, на основе планомерного введения в более сложную социальную среду, расширения повседневного жизненного опыта, социальных контактов обучающихся;</w:t>
      </w:r>
    </w:p>
    <w:p>
      <w:pPr>
        <w:pStyle w:val="0"/>
        <w:spacing w:before="200" w:line-rule="auto"/>
        <w:ind w:firstLine="540"/>
        <w:jc w:val="both"/>
      </w:pPr>
      <w:r>
        <w:rPr>
          <w:sz w:val="20"/>
        </w:rPr>
        <w:t xml:space="preserve">обеспечение активного сотрудничества обучающихся в разных видах учебной и внеурочной деятельности, обогащение их социального опыта, активизация взаимодействия с окружающими людьми - со слышащими и с лицами, имеющими нарушение слуха, за счет расширения образовательного, социального, коммуникативного пространства при использовании в межличностном общении средств коммуникации (словесной речи или жестовой), доступных ее участникам и способствующих достижению взаимопонимания;</w:t>
      </w:r>
    </w:p>
    <w:p>
      <w:pPr>
        <w:pStyle w:val="0"/>
        <w:spacing w:before="200" w:line-rule="auto"/>
        <w:ind w:firstLine="540"/>
        <w:jc w:val="both"/>
      </w:pPr>
      <w:r>
        <w:rPr>
          <w:sz w:val="20"/>
        </w:rPr>
        <w:t xml:space="preserve">обеспечение участия обучающихся с нарушениями слуха в проведении воспитательных, культурно-развлекательных, спортивно-оздоровительных и иных досуговых мероприятий, в том числе совместных со слышащими сверстниками;</w:t>
      </w:r>
    </w:p>
    <w:p>
      <w:pPr>
        <w:pStyle w:val="0"/>
        <w:spacing w:before="200" w:line-rule="auto"/>
        <w:ind w:firstLine="540"/>
        <w:jc w:val="both"/>
      </w:pPr>
      <w:r>
        <w:rPr>
          <w:sz w:val="20"/>
        </w:rPr>
        <w:t xml:space="preserve">обеспечение здоровьесберегающих условий (оздоровительный и охранительный режим, укрепление физического и психического здоровья, профилактика физических, умственных и психологических перегрузок обучающихся, соблюдение санитарно-гигиенических правил и норм, аудиолого-педагогических рекомендаций к использованию звукоусиливающей аппаратуры коллективного пользования (стационарной или беспроводной), индивидуальных средств слухопротезирования (индивидуальных слуховых аппаратов или кохлеарных имплантов (кохлеарного импланта и индивидуального слухового аппарата) при реализации сетевого взаимодействия с сурдологическим центром (кабинетом).</w:t>
      </w:r>
    </w:p>
    <w:p>
      <w:pPr>
        <w:pStyle w:val="0"/>
        <w:jc w:val="both"/>
      </w:pPr>
      <w:r>
        <w:rPr>
          <w:sz w:val="20"/>
        </w:rPr>
      </w:r>
    </w:p>
    <w:p>
      <w:pPr>
        <w:pStyle w:val="2"/>
        <w:outlineLvl w:val="3"/>
        <w:ind w:firstLine="540"/>
        <w:jc w:val="both"/>
      </w:pPr>
      <w:r>
        <w:rPr>
          <w:sz w:val="20"/>
        </w:rPr>
        <w:t xml:space="preserve">18. Программно-методическое обеспечение.</w:t>
      </w:r>
    </w:p>
    <w:p>
      <w:pPr>
        <w:pStyle w:val="0"/>
        <w:spacing w:before="200" w:line-rule="auto"/>
        <w:ind w:firstLine="540"/>
        <w:jc w:val="both"/>
      </w:pPr>
      <w:r>
        <w:rPr>
          <w:sz w:val="20"/>
        </w:rPr>
        <w:t xml:space="preserve">В процессе реализации ПКР могут быть использованы рабочие коррекционно-развивающие программы, в том числе индивидуализированные, психолого-педагогической и социально-педагогической направленности, диагностический и коррекционно-развивающий инструментарий, необходимый для осуществления профессиональной деятельности учителя-предметника, учителя-дефектолога (сурдопедагога), педагога-психолога, социального педагога.</w:t>
      </w:r>
    </w:p>
    <w:p>
      <w:pPr>
        <w:pStyle w:val="0"/>
        <w:jc w:val="both"/>
      </w:pPr>
      <w:r>
        <w:rPr>
          <w:sz w:val="20"/>
        </w:rPr>
      </w:r>
    </w:p>
    <w:p>
      <w:pPr>
        <w:pStyle w:val="2"/>
        <w:outlineLvl w:val="3"/>
        <w:ind w:firstLine="540"/>
        <w:jc w:val="both"/>
      </w:pPr>
      <w:r>
        <w:rPr>
          <w:sz w:val="20"/>
        </w:rPr>
        <w:t xml:space="preserve">19. Кадровое обеспечение.</w:t>
      </w:r>
    </w:p>
    <w:p>
      <w:pPr>
        <w:pStyle w:val="0"/>
        <w:spacing w:before="200" w:line-rule="auto"/>
        <w:ind w:firstLine="540"/>
        <w:jc w:val="both"/>
      </w:pPr>
      <w:r>
        <w:rPr>
          <w:sz w:val="20"/>
        </w:rPr>
        <w:t xml:space="preserve">Коррекционно-развивающая работа осуществляться учителями-дефектологами (сурдопедагогами), а также педагогическими работниками (в том числе учителями-предметниками), имеющими специальную подготовку в области сурдопедагогики.</w:t>
      </w:r>
    </w:p>
    <w:p>
      <w:pPr>
        <w:pStyle w:val="0"/>
        <w:spacing w:before="200" w:line-rule="auto"/>
        <w:ind w:firstLine="540"/>
        <w:jc w:val="both"/>
      </w:pPr>
      <w:r>
        <w:rPr>
          <w:sz w:val="20"/>
        </w:rPr>
        <w:t xml:space="preserve">Уровень квалификации работников образовательной организации для каждой занимаемой должности должен соответствовать квалификационным характеристикам по соответствующей должности.</w:t>
      </w:r>
    </w:p>
    <w:p>
      <w:pPr>
        <w:pStyle w:val="0"/>
        <w:spacing w:before="200" w:line-rule="auto"/>
        <w:ind w:firstLine="540"/>
        <w:jc w:val="both"/>
      </w:pPr>
      <w:r>
        <w:rPr>
          <w:sz w:val="20"/>
        </w:rPr>
        <w:t xml:space="preserve">Обеспечивается систематическое повышение квалификации или переподготовка работников образовательных организаций, реализующих АООП ООО (вариант 2.2.1).</w:t>
      </w:r>
    </w:p>
    <w:p>
      <w:pPr>
        <w:pStyle w:val="0"/>
        <w:spacing w:before="200" w:line-rule="auto"/>
        <w:ind w:firstLine="540"/>
        <w:jc w:val="both"/>
      </w:pPr>
      <w:r>
        <w:rPr>
          <w:sz w:val="20"/>
        </w:rPr>
        <w:t xml:space="preserve">Педагогические работники образовательной организации, реализующей АООП ООО (вариант 2.2.1), должны обладать профессиональными компетенциями в области организации и осуществления образовательно-коррекционной и воспитательной работы с обучающимися с нарушениями слуха с учетом их особых образовательных потребностей, индивидуальных особенностей, проведения мониторинга достижения обучающимися планируемых личностных, метапредметных и предметных результатов, анализа и оценки полученных данных, подготовки учебно-методической документации.</w:t>
      </w:r>
    </w:p>
    <w:p>
      <w:pPr>
        <w:pStyle w:val="0"/>
        <w:jc w:val="both"/>
      </w:pPr>
      <w:r>
        <w:rPr>
          <w:sz w:val="20"/>
        </w:rPr>
      </w:r>
    </w:p>
    <w:p>
      <w:pPr>
        <w:pStyle w:val="2"/>
        <w:outlineLvl w:val="3"/>
        <w:ind w:firstLine="540"/>
        <w:jc w:val="both"/>
      </w:pPr>
      <w:r>
        <w:rPr>
          <w:sz w:val="20"/>
        </w:rPr>
        <w:t xml:space="preserve">20. Материально-техническое обеспечение.</w:t>
      </w:r>
    </w:p>
    <w:p>
      <w:pPr>
        <w:pStyle w:val="0"/>
        <w:spacing w:before="200" w:line-rule="auto"/>
        <w:ind w:firstLine="540"/>
        <w:jc w:val="both"/>
      </w:pPr>
      <w:r>
        <w:rPr>
          <w:sz w:val="20"/>
        </w:rPr>
        <w:t xml:space="preserve">Материально-техническое обеспечение заключается в создании надлежащей материально-технической базы, позволяющей создать адаптивную и коррекционно-развивающую среду образовательной организации, в том числе надлежащие материально-технические условия, обеспечивающие возможность для беспрепятственного доступа обучающихся с нарушениями слуха в здания и помещения образовательной организации, а также организацию их пребывания, учебной и внеурочной деятельности, использование в образовательно-коррекционном процессе сурдотехнических средств, включая звукоусиливающую аппаратуру коллективного пользования (стационарную или беспроводную) и индивидуальные средства слухопротезирования обучающихся (индивидуальные слуховые аппараты или кохлеарные импланты, кохлеарный имплант и индивидуальный слуховой аппарат) с учетом аудиолого-педагогических рекомендаций, применение ассистивных технологий.</w:t>
      </w:r>
    </w:p>
    <w:p>
      <w:pPr>
        <w:pStyle w:val="0"/>
        <w:jc w:val="both"/>
      </w:pPr>
      <w:r>
        <w:rPr>
          <w:sz w:val="20"/>
        </w:rPr>
      </w:r>
    </w:p>
    <w:p>
      <w:pPr>
        <w:pStyle w:val="2"/>
        <w:outlineLvl w:val="3"/>
        <w:ind w:firstLine="540"/>
        <w:jc w:val="both"/>
      </w:pPr>
      <w:r>
        <w:rPr>
          <w:sz w:val="20"/>
        </w:rPr>
        <w:t xml:space="preserve">21. Информационное обеспечение.</w:t>
      </w:r>
    </w:p>
    <w:p>
      <w:pPr>
        <w:pStyle w:val="0"/>
        <w:spacing w:before="200" w:line-rule="auto"/>
        <w:ind w:firstLine="540"/>
        <w:jc w:val="both"/>
      </w:pPr>
      <w:r>
        <w:rPr>
          <w:sz w:val="20"/>
        </w:rPr>
        <w:t xml:space="preserve">Важным условием реализации ПКР является создание информационной образовательной среды, на этой основе, при необходимости, временное использование дистанционной формы обучения с использованием современных информационно-коммуникационных технологий.</w:t>
      </w:r>
    </w:p>
    <w:p>
      <w:pPr>
        <w:pStyle w:val="0"/>
        <w:spacing w:before="200" w:line-rule="auto"/>
        <w:ind w:firstLine="540"/>
        <w:jc w:val="both"/>
      </w:pPr>
      <w:r>
        <w:rPr>
          <w:sz w:val="20"/>
        </w:rPr>
        <w:t xml:space="preserve">Обязательным является создание системы широкого доступа педагогических работников, обучающихся, их родителей (законных представителей) к сетевым источникам информации, к информационно-методическим фондам, предполагающим наличие методических пособий и рекомендаций по всем направлениям и видам деятельности, наглядных пособий, мультимедийных, аудио- и видеоматериалов, учитывающих особенности и особые образовательные потребности обучающихся с нарушениями слуха.</w:t>
      </w:r>
    </w:p>
    <w:p>
      <w:pPr>
        <w:pStyle w:val="0"/>
        <w:spacing w:before="200" w:line-rule="auto"/>
        <w:ind w:firstLine="540"/>
        <w:jc w:val="both"/>
      </w:pPr>
      <w:r>
        <w:rPr>
          <w:sz w:val="20"/>
        </w:rPr>
        <w:t xml:space="preserve">22. Результатом реализации указанных требований является создание комфортной развивающей образовательно-коррекционной среды, преемственной по отношению к начальному общему образованию и учитывающей особенности организации основного общего образования обучающихся с нарушениями слуха при реализации их особых образовательных потребностей, обеспечивающей качественное образование, социальную адаптацию, достижение планируемых личностных, метапредметных и предметных результатов, доступность и открытость для обучающихся, их родителей (законных представителей).</w:t>
      </w:r>
    </w:p>
    <w:p>
      <w:pPr>
        <w:pStyle w:val="0"/>
        <w:jc w:val="both"/>
      </w:pPr>
      <w:r>
        <w:rPr>
          <w:sz w:val="20"/>
        </w:rPr>
      </w:r>
    </w:p>
    <w:p>
      <w:pPr>
        <w:pStyle w:val="2"/>
        <w:outlineLvl w:val="2"/>
        <w:jc w:val="center"/>
      </w:pPr>
      <w:r>
        <w:rPr>
          <w:sz w:val="20"/>
        </w:rPr>
        <w:t xml:space="preserve">IV. Планируемые результаты коррекционной работы</w:t>
      </w:r>
    </w:p>
    <w:p>
      <w:pPr>
        <w:pStyle w:val="0"/>
        <w:jc w:val="both"/>
      </w:pPr>
      <w:r>
        <w:rPr>
          <w:sz w:val="20"/>
        </w:rPr>
      </w:r>
    </w:p>
    <w:p>
      <w:pPr>
        <w:pStyle w:val="0"/>
        <w:ind w:firstLine="540"/>
        <w:jc w:val="both"/>
      </w:pPr>
      <w:r>
        <w:rPr>
          <w:sz w:val="20"/>
        </w:rPr>
        <w:t xml:space="preserve">23. ПКР предусматривает выполнение требований к результатам, определенным ФГОС ООО с учетом особых образовательных потребностей обучающихся с нарушениями слуха.</w:t>
      </w:r>
    </w:p>
    <w:p>
      <w:pPr>
        <w:pStyle w:val="0"/>
        <w:spacing w:before="200" w:line-rule="auto"/>
        <w:ind w:firstLine="540"/>
        <w:jc w:val="both"/>
      </w:pPr>
      <w:r>
        <w:rPr>
          <w:sz w:val="20"/>
        </w:rPr>
        <w:t xml:space="preserve">24. Планируемые результаты ПКР имеют дифференцированный характер и могут определяться индивидуальными программами развития обучающихся.</w:t>
      </w:r>
    </w:p>
    <w:p>
      <w:pPr>
        <w:pStyle w:val="0"/>
        <w:spacing w:before="200" w:line-rule="auto"/>
        <w:ind w:firstLine="540"/>
        <w:jc w:val="both"/>
      </w:pPr>
      <w:r>
        <w:rPr>
          <w:sz w:val="20"/>
        </w:rPr>
        <w:t xml:space="preserve">25. В зависимости от формы организации коррекционно-развивающей работы планируются разные группы результатов (личностные, метапредметные, предметные), определяемые с учетом индивидуальных особенностей каждого обучающегося, его предыдущих индивидуальных достижений.</w:t>
      </w:r>
    </w:p>
    <w:p>
      <w:pPr>
        <w:pStyle w:val="0"/>
        <w:spacing w:before="200" w:line-rule="auto"/>
        <w:ind w:firstLine="540"/>
        <w:jc w:val="both"/>
      </w:pPr>
      <w:r>
        <w:rPr>
          <w:sz w:val="20"/>
        </w:rPr>
        <w:t xml:space="preserve">26. Планируемые результаты реализации ПКР включают:</w:t>
      </w:r>
    </w:p>
    <w:p>
      <w:pPr>
        <w:pStyle w:val="0"/>
        <w:spacing w:before="200" w:line-rule="auto"/>
        <w:ind w:firstLine="540"/>
        <w:jc w:val="both"/>
      </w:pPr>
      <w:r>
        <w:rPr>
          <w:sz w:val="20"/>
        </w:rPr>
        <w:t xml:space="preserve">описание достижения каждым обучающимся сформированности конкретных качеств личности с учетом социокультурных норм и правил, способности к социальной адаптации в обществе; овладения универсальными учебными действиями (личностными, регулятивными, познавательными, коммуникативными); достижения планируемых предметных результатов образования и результатов коррекционно-развивающих курсов в соответствии с ПКР, а также дополнительных коррекционно-развивающих занятий, рекомендованных обучающемуся ППк образовательной организации с учетом рекомендаций ПМПК и ИПРА;</w:t>
      </w:r>
    </w:p>
    <w:p>
      <w:pPr>
        <w:pStyle w:val="0"/>
        <w:spacing w:before="200" w:line-rule="auto"/>
        <w:ind w:firstLine="540"/>
        <w:jc w:val="both"/>
      </w:pPr>
      <w:r>
        <w:rPr>
          <w:sz w:val="20"/>
        </w:rPr>
        <w:t xml:space="preserve">анализ достигнутых результатов, выводы и рекомендации.</w:t>
      </w:r>
    </w:p>
    <w:p>
      <w:pPr>
        <w:pStyle w:val="0"/>
        <w:spacing w:before="200" w:line-rule="auto"/>
        <w:ind w:firstLine="540"/>
        <w:jc w:val="both"/>
      </w:pPr>
      <w:r>
        <w:rPr>
          <w:sz w:val="20"/>
        </w:rPr>
        <w:t xml:space="preserve">27. Мониторинг достижения обучающимися планируемых результатов ПКР предполагает:</w:t>
      </w:r>
    </w:p>
    <w:p>
      <w:pPr>
        <w:pStyle w:val="0"/>
        <w:spacing w:before="200" w:line-rule="auto"/>
        <w:ind w:firstLine="540"/>
        <w:jc w:val="both"/>
      </w:pPr>
      <w:r>
        <w:rPr>
          <w:sz w:val="20"/>
        </w:rPr>
        <w:t xml:space="preserve">проведение специализированного комплексного психолого-педагогического обследования каждого обучающегося, в том числе уровня его слухоречевого развития, при переходе на уровень основного общего образования (стартовая диагностика в начале обучения в пятом классе), а также не реже одного раза в полугодие;</w:t>
      </w:r>
    </w:p>
    <w:p>
      <w:pPr>
        <w:pStyle w:val="0"/>
        <w:spacing w:before="200" w:line-rule="auto"/>
        <w:ind w:firstLine="540"/>
        <w:jc w:val="both"/>
      </w:pPr>
      <w:r>
        <w:rPr>
          <w:sz w:val="20"/>
        </w:rPr>
        <w:t xml:space="preserve">систематическое осуществление педагогических наблюдений в учебной и внеурочной деятельности;</w:t>
      </w:r>
    </w:p>
    <w:p>
      <w:pPr>
        <w:pStyle w:val="0"/>
        <w:spacing w:before="200" w:line-rule="auto"/>
        <w:ind w:firstLine="540"/>
        <w:jc w:val="both"/>
      </w:pPr>
      <w:r>
        <w:rPr>
          <w:sz w:val="20"/>
        </w:rPr>
        <w:t xml:space="preserve">проведение мониторинга социальной ситуации и условий семейного воспитания (проводится в начале обучения в пятом классе, а также не реже одного раза в полугодие);</w:t>
      </w:r>
    </w:p>
    <w:p>
      <w:pPr>
        <w:pStyle w:val="0"/>
        <w:spacing w:before="200" w:line-rule="auto"/>
        <w:ind w:firstLine="540"/>
        <w:jc w:val="both"/>
      </w:pPr>
      <w:r>
        <w:rPr>
          <w:sz w:val="20"/>
        </w:rPr>
        <w:t xml:space="preserve">изучение мнения о социокультурном развитии обучающихся педагогических работников и родителей (законных представителей), а также при взаимодействии с общественными организациями, их представителей (проводится при переходе на уровень основного общего образования, а также не реже одного раза в полугодие).</w:t>
      </w:r>
    </w:p>
    <w:p>
      <w:pPr>
        <w:pStyle w:val="0"/>
        <w:spacing w:before="200" w:line-rule="auto"/>
        <w:ind w:firstLine="540"/>
        <w:jc w:val="both"/>
      </w:pPr>
      <w:r>
        <w:rPr>
          <w:sz w:val="20"/>
        </w:rPr>
        <w:t xml:space="preserve">28. Изучение достижения каждым обучающимся планируемых результатов ПКР проводится педагогическими работниками в том числе учителями-дефектологами (сурдопедагогами), педагогом-психологом, социальным педагогом, учителями-предметниками, классными руководителями, воспитателями.</w:t>
      </w:r>
    </w:p>
    <w:p>
      <w:pPr>
        <w:pStyle w:val="0"/>
        <w:spacing w:before="200" w:line-rule="auto"/>
        <w:ind w:firstLine="540"/>
        <w:jc w:val="both"/>
      </w:pPr>
      <w:r>
        <w:rPr>
          <w:sz w:val="20"/>
        </w:rPr>
        <w:t xml:space="preserve">29. В процессе изучения результатов ПКР используются диагностические методики и материалы мониторинга, разрабатываемые каждым педагогическим работником образовательной организации в соответствии с его функциональными обязанностями, а также портфолио достижений обучающегося.</w:t>
      </w:r>
    </w:p>
    <w:p>
      <w:pPr>
        <w:pStyle w:val="0"/>
        <w:spacing w:before="200" w:line-rule="auto"/>
        <w:ind w:firstLine="540"/>
        <w:jc w:val="both"/>
      </w:pPr>
      <w:r>
        <w:rPr>
          <w:sz w:val="20"/>
        </w:rPr>
        <w:t xml:space="preserve">30. При оценивании результатов коррекционной работы может использоваться накопительная оценка (на основе текущих оценок) собственных достижений обучающегося, оценка на основе его портфолио достижений, а также оценка в соответствии с критериями, определенными в каждой методике психолого-педагогического обследования.</w:t>
      </w:r>
    </w:p>
    <w:p>
      <w:pPr>
        <w:pStyle w:val="0"/>
        <w:spacing w:before="200" w:line-rule="auto"/>
        <w:ind w:firstLine="540"/>
        <w:jc w:val="both"/>
      </w:pPr>
      <w:r>
        <w:rPr>
          <w:sz w:val="20"/>
        </w:rPr>
        <w:t xml:space="preserve">31. Оценка образовательных достижений освоения ПКР осуществляется экспертной группой и может выражаться в уровневой шкале, например: 3 балла - значительная динамика, 2 балла - удовлетворительная динамика, 1 балл - незначительная динамика, 0 баллов - отсутствие динамики.</w:t>
      </w:r>
    </w:p>
    <w:p>
      <w:pPr>
        <w:pStyle w:val="0"/>
        <w:spacing w:before="200" w:line-rule="auto"/>
        <w:ind w:firstLine="540"/>
        <w:jc w:val="both"/>
      </w:pPr>
      <w:r>
        <w:rPr>
          <w:sz w:val="20"/>
        </w:rPr>
        <w:t xml:space="preserve">32. Решение о достижении обучающимися планируемых результатов ПКР принимает ППк образовательной организации на основе анализа материалов комплексного изучения каждого обучающегося, разрабатывает рекомендации для дальнейшего обучения.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6</w:t>
      </w:r>
    </w:p>
    <w:p>
      <w:pPr>
        <w:pStyle w:val="0"/>
        <w:jc w:val="right"/>
      </w:pPr>
      <w:r>
        <w:rPr>
          <w:sz w:val="20"/>
        </w:rPr>
        <w:t xml:space="preserve">к Федеральной адаптированной</w:t>
      </w:r>
    </w:p>
    <w:p>
      <w:pPr>
        <w:pStyle w:val="0"/>
        <w:jc w:val="right"/>
      </w:pPr>
      <w:r>
        <w:rPr>
          <w:sz w:val="20"/>
        </w:rPr>
        <w:t xml:space="preserve">образовательной программе</w:t>
      </w:r>
    </w:p>
    <w:p>
      <w:pPr>
        <w:pStyle w:val="0"/>
        <w:jc w:val="right"/>
      </w:pPr>
      <w:r>
        <w:rPr>
          <w:sz w:val="20"/>
        </w:rPr>
        <w:t xml:space="preserve">основного общего образования</w:t>
      </w:r>
    </w:p>
    <w:p>
      <w:pPr>
        <w:pStyle w:val="0"/>
        <w:jc w:val="right"/>
      </w:pPr>
      <w:r>
        <w:rPr>
          <w:sz w:val="20"/>
        </w:rPr>
        <w:t xml:space="preserve">для обучающихся с ограниченными</w:t>
      </w:r>
    </w:p>
    <w:p>
      <w:pPr>
        <w:pStyle w:val="0"/>
        <w:jc w:val="right"/>
      </w:pPr>
      <w:r>
        <w:rPr>
          <w:sz w:val="20"/>
        </w:rPr>
        <w:t xml:space="preserve">возможностями здоровья,</w:t>
      </w:r>
    </w:p>
    <w:p>
      <w:pPr>
        <w:pStyle w:val="0"/>
        <w:jc w:val="right"/>
      </w:pPr>
      <w:r>
        <w:rPr>
          <w:sz w:val="20"/>
        </w:rPr>
        <w:t xml:space="preserve">утвержденной приказом</w:t>
      </w:r>
    </w:p>
    <w:p>
      <w:pPr>
        <w:pStyle w:val="0"/>
        <w:jc w:val="right"/>
      </w:pPr>
      <w:r>
        <w:rPr>
          <w:sz w:val="20"/>
        </w:rPr>
        <w:t xml:space="preserve">Минпросвещения России</w:t>
      </w:r>
    </w:p>
    <w:p>
      <w:pPr>
        <w:pStyle w:val="0"/>
        <w:jc w:val="right"/>
      </w:pPr>
      <w:r>
        <w:rPr>
          <w:sz w:val="20"/>
        </w:rPr>
        <w:t xml:space="preserve">от 24 ноября 2022 г. N 1025</w:t>
      </w:r>
    </w:p>
    <w:p>
      <w:pPr>
        <w:pStyle w:val="0"/>
        <w:jc w:val="both"/>
      </w:pPr>
      <w:r>
        <w:rPr>
          <w:sz w:val="20"/>
        </w:rPr>
      </w:r>
    </w:p>
    <w:bookmarkStart w:id="32717" w:name="P32717"/>
    <w:bookmarkEnd w:id="32717"/>
    <w:p>
      <w:pPr>
        <w:pStyle w:val="2"/>
        <w:jc w:val="center"/>
      </w:pPr>
      <w:r>
        <w:rPr>
          <w:sz w:val="20"/>
        </w:rPr>
        <w:t xml:space="preserve">ПРОГРАММА</w:t>
      </w:r>
    </w:p>
    <w:p>
      <w:pPr>
        <w:pStyle w:val="2"/>
        <w:jc w:val="center"/>
      </w:pPr>
      <w:r>
        <w:rPr>
          <w:sz w:val="20"/>
        </w:rPr>
        <w:t xml:space="preserve">КОРРЕКЦИОННОЙ РАБОТЫ С ОБУЧАЮЩИМИСЯ С НАРУШЕНИЕМ СЛУХА</w:t>
      </w:r>
    </w:p>
    <w:p>
      <w:pPr>
        <w:pStyle w:val="2"/>
        <w:jc w:val="center"/>
      </w:pPr>
      <w:r>
        <w:rPr>
          <w:sz w:val="20"/>
        </w:rPr>
        <w:t xml:space="preserve">ФАОП ООО ДЛЯ ОБУЧАЮЩИХСЯ С НАРУШЕНИЯМИ СЛУХА (ВАРИАНТ 2.2.2)</w:t>
      </w:r>
    </w:p>
    <w:p>
      <w:pPr>
        <w:pStyle w:val="0"/>
        <w:jc w:val="both"/>
      </w:pPr>
      <w:r>
        <w:rPr>
          <w:sz w:val="20"/>
        </w:rPr>
      </w:r>
    </w:p>
    <w:p>
      <w:pPr>
        <w:pStyle w:val="2"/>
        <w:outlineLvl w:val="2"/>
        <w:jc w:val="center"/>
      </w:pPr>
      <w:r>
        <w:rPr>
          <w:sz w:val="20"/>
        </w:rPr>
        <w:t xml:space="preserve">I. Цели, задачи и принципы построения ПКР</w:t>
      </w:r>
    </w:p>
    <w:p>
      <w:pPr>
        <w:pStyle w:val="0"/>
        <w:jc w:val="both"/>
      </w:pPr>
      <w:r>
        <w:rPr>
          <w:sz w:val="20"/>
        </w:rPr>
      </w:r>
    </w:p>
    <w:p>
      <w:pPr>
        <w:pStyle w:val="0"/>
        <w:ind w:firstLine="540"/>
        <w:jc w:val="both"/>
      </w:pPr>
      <w:r>
        <w:rPr>
          <w:sz w:val="20"/>
        </w:rPr>
        <w:t xml:space="preserve">1. При проектировании ПКР учитывается, что ФАОП ООО (вариант 2.2.2) адресована обучающимся с нарушениями слуха (слабослышащим, позднооглохшим, КИ обучающимися, глухим), демонстрирующим готовность достижения планируемых результатов основного общего образования за шестилетний срок обучения - 5 - 10 классы (с учетом уровня их общего и речевого развития, личностных, метапредметных и предметных результатов начального общего образования), при создании в образовательной организации условий, учитывающих особые образовательные потребности обучающихся.</w:t>
      </w:r>
    </w:p>
    <w:p>
      <w:pPr>
        <w:pStyle w:val="0"/>
        <w:spacing w:before="200" w:line-rule="auto"/>
        <w:ind w:firstLine="540"/>
        <w:jc w:val="both"/>
      </w:pPr>
      <w:r>
        <w:rPr>
          <w:sz w:val="20"/>
        </w:rPr>
        <w:t xml:space="preserve">2. ФАОП ООО для обучающихся с нарушениями слуха (вариант 2.2.2) предполагает обязательную реализацию ПКР в системе учебной и внеурочной деятельности при создании специальных условий, учитывающих особые образовательные потребности обучающихся с нарушениями слуха и определяющих логику построения образовательного процесса, его организацию, структуру и содержание на основе личностно ориентированного и индивидуально-дифференцированного подходов.</w:t>
      </w:r>
    </w:p>
    <w:p>
      <w:pPr>
        <w:pStyle w:val="0"/>
        <w:spacing w:before="200" w:line-rule="auto"/>
        <w:ind w:firstLine="540"/>
        <w:jc w:val="both"/>
      </w:pPr>
      <w:r>
        <w:rPr>
          <w:sz w:val="20"/>
        </w:rPr>
        <w:t xml:space="preserve">3. Ценностные ориентиры ПКР связаны с тем, что ее реализация в ходе всего образовательно-коррекционного процесса способствует качественному образованию обучающихся с нарушениями слуха с учетом их особых образовательных потребностей и индивидуальных особенностей, достижение планируемых результатов АООП ООО (вариант 2.2.2).</w:t>
      </w:r>
    </w:p>
    <w:p>
      <w:pPr>
        <w:pStyle w:val="0"/>
        <w:spacing w:before="200" w:line-rule="auto"/>
        <w:ind w:firstLine="540"/>
        <w:jc w:val="both"/>
      </w:pPr>
      <w:r>
        <w:rPr>
          <w:sz w:val="20"/>
        </w:rPr>
        <w:t xml:space="preserve">4. Цель ПКР: определение и реализация в образовательно-коррекционном процессе комплексной системы педагогической, психолого-педагогической и социально-педагогической помощи обучающимся с нарушениями слуха для успешного освоения адаптированной основной общеобразовательной программы на основе компенсации первичных нарушений и пропедевтики производных отклонений в развитии, активизации ресурсов социально-психологической адаптации личности обучающегося для самореализации в обществе.</w:t>
      </w:r>
    </w:p>
    <w:p>
      <w:pPr>
        <w:pStyle w:val="0"/>
        <w:jc w:val="both"/>
      </w:pPr>
      <w:r>
        <w:rPr>
          <w:sz w:val="20"/>
        </w:rPr>
      </w:r>
    </w:p>
    <w:p>
      <w:pPr>
        <w:pStyle w:val="2"/>
        <w:outlineLvl w:val="3"/>
        <w:ind w:firstLine="540"/>
        <w:jc w:val="both"/>
      </w:pPr>
      <w:r>
        <w:rPr>
          <w:sz w:val="20"/>
        </w:rPr>
        <w:t xml:space="preserve">5. Задачи ПКР:</w:t>
      </w:r>
    </w:p>
    <w:p>
      <w:pPr>
        <w:pStyle w:val="0"/>
        <w:spacing w:before="200" w:line-rule="auto"/>
        <w:ind w:firstLine="540"/>
        <w:jc w:val="both"/>
      </w:pPr>
      <w:r>
        <w:rPr>
          <w:sz w:val="20"/>
        </w:rPr>
        <w:t xml:space="preserve">выявление особых образовательных потребностей и индивидуальных особенностей обучающихся с нарушениями слуха в ходе комплексного психолого-педагогического обследования;</w:t>
      </w:r>
    </w:p>
    <w:p>
      <w:pPr>
        <w:pStyle w:val="0"/>
        <w:spacing w:before="200" w:line-rule="auto"/>
        <w:ind w:firstLine="540"/>
        <w:jc w:val="both"/>
      </w:pPr>
      <w:r>
        <w:rPr>
          <w:sz w:val="20"/>
        </w:rPr>
        <w:t xml:space="preserve">определение оптимальных специальных условий для получения основного общего образования на основе адаптированной основной общеобразовательной программы в соответствии с особыми образовательными потребностями и индивидуальными особенностями обучающихся с нарушениями слуха (с учетом рекомендаций ПМПК, ИПРА, ППк образовательной организации);</w:t>
      </w:r>
    </w:p>
    <w:p>
      <w:pPr>
        <w:pStyle w:val="0"/>
        <w:spacing w:before="200" w:line-rule="auto"/>
        <w:ind w:firstLine="540"/>
        <w:jc w:val="both"/>
      </w:pPr>
      <w:r>
        <w:rPr>
          <w:sz w:val="20"/>
        </w:rPr>
        <w:t xml:space="preserve">разработка и реализация Индивидуального плана коррекционно-развивающей работы каждого обучающегося с нарушениями слуха с учетом рекомендаций ПМПК и ИПРА, а также ППк образовательной организации по результатам комплексного психолого-педагогического обследования;</w:t>
      </w:r>
    </w:p>
    <w:p>
      <w:pPr>
        <w:pStyle w:val="0"/>
        <w:spacing w:before="200" w:line-rule="auto"/>
        <w:ind w:firstLine="540"/>
        <w:jc w:val="both"/>
      </w:pPr>
      <w:r>
        <w:rPr>
          <w:sz w:val="20"/>
        </w:rPr>
        <w:t xml:space="preserve">разработка и проведение коррекционно-развивающих курсов в соответствии с Индивидуальным планом коррекционной работы обучающегося с нарушениями слуха, реализуемых в процессе внеурочной деятельности;</w:t>
      </w:r>
    </w:p>
    <w:p>
      <w:pPr>
        <w:pStyle w:val="0"/>
        <w:spacing w:before="200" w:line-rule="auto"/>
        <w:ind w:firstLine="540"/>
        <w:jc w:val="both"/>
      </w:pPr>
      <w:r>
        <w:rPr>
          <w:sz w:val="20"/>
        </w:rPr>
        <w:t xml:space="preserve">оказание специализированной индивидуально ориентированной психолого-педагогической помощи в процессе развития личностных качеств обучающихся с нарушениями слуха, их социальных компетенций, в том числе расширение социальной практики при взаимодействии со слышащими людьми и с лицами с нарушениями слуха;</w:t>
      </w:r>
    </w:p>
    <w:p>
      <w:pPr>
        <w:pStyle w:val="0"/>
        <w:spacing w:before="200" w:line-rule="auto"/>
        <w:ind w:firstLine="540"/>
        <w:jc w:val="both"/>
      </w:pPr>
      <w:r>
        <w:rPr>
          <w:sz w:val="20"/>
        </w:rPr>
        <w:t xml:space="preserve">оказание специализированной индивидуально ориентированной психолого-педагогической помощи в развитии у обучающихся с нарушениями слуха словесной речи - устной (в том числе ее восприятия и воспроизведения) и письменной;</w:t>
      </w:r>
    </w:p>
    <w:p>
      <w:pPr>
        <w:pStyle w:val="0"/>
        <w:spacing w:before="200" w:line-rule="auto"/>
        <w:ind w:firstLine="540"/>
        <w:jc w:val="both"/>
      </w:pPr>
      <w:r>
        <w:rPr>
          <w:sz w:val="20"/>
        </w:rPr>
        <w:t xml:space="preserve">оказание специализированной индивидуально ориентированной психолого-педагогической помощи в развитии учебно-познавательной деятельности обучающихся с нарушениями слуха в контексте достижения ими планируемых результатов образования;</w:t>
      </w:r>
    </w:p>
    <w:p>
      <w:pPr>
        <w:pStyle w:val="0"/>
        <w:spacing w:before="200" w:line-rule="auto"/>
        <w:ind w:firstLine="540"/>
        <w:jc w:val="both"/>
      </w:pPr>
      <w:r>
        <w:rPr>
          <w:sz w:val="20"/>
        </w:rPr>
        <w:t xml:space="preserve">своевременное выявление трудностей обучающихся в достижении планируемых результатов образования и оказание им специализированной индивидуально ориентированной психолого-педагогической помощи;</w:t>
      </w:r>
    </w:p>
    <w:p>
      <w:pPr>
        <w:pStyle w:val="0"/>
        <w:spacing w:before="200" w:line-rule="auto"/>
        <w:ind w:firstLine="540"/>
        <w:jc w:val="both"/>
      </w:pPr>
      <w:r>
        <w:rPr>
          <w:sz w:val="20"/>
        </w:rPr>
        <w:t xml:space="preserve">при желании обучающихся с нарушениями слуха, а также согласованном решении участников образовательных отношений, организация и проведение в процессе внеурочной деятельности специальных занятий, направленных на развитие у обучающихся навыков русского жестового языка, его использования в межличностном общении с лицами, имеющими нарушения слуха, калькирующей жестовой речи, а также ознакомление их с социокультурной жизнью лиц с нарушениями слуха;</w:t>
      </w:r>
    </w:p>
    <w:p>
      <w:pPr>
        <w:pStyle w:val="0"/>
        <w:spacing w:before="200" w:line-rule="auto"/>
        <w:ind w:firstLine="540"/>
        <w:jc w:val="both"/>
      </w:pPr>
      <w:r>
        <w:rPr>
          <w:sz w:val="20"/>
        </w:rPr>
        <w:t xml:space="preserve">выявление у обучающихся с нарушениями слуха особых способностей (одаренности) в определенных видах учебной и внеурочной деятельности; создание условий, способствующих наиболее полноценному их развитию.</w:t>
      </w:r>
    </w:p>
    <w:p>
      <w:pPr>
        <w:pStyle w:val="0"/>
        <w:spacing w:before="200" w:line-rule="auto"/>
        <w:ind w:firstLine="540"/>
        <w:jc w:val="both"/>
      </w:pPr>
      <w:r>
        <w:rPr>
          <w:sz w:val="20"/>
        </w:rPr>
        <w:t xml:space="preserve">оказание специализированной индивидуально ориентированной психолого-педагогической помощи обучающимся с нарушениями слуха в профессиональной ориентации и социальной адаптации;</w:t>
      </w:r>
    </w:p>
    <w:p>
      <w:pPr>
        <w:pStyle w:val="0"/>
        <w:spacing w:before="200" w:line-rule="auto"/>
        <w:ind w:firstLine="540"/>
        <w:jc w:val="both"/>
      </w:pPr>
      <w:r>
        <w:rPr>
          <w:sz w:val="20"/>
        </w:rPr>
        <w:t xml:space="preserve">обеспечение сетевого взаимодействия специалистов разного профиля в процессе комплексного психолого-медико-педагогического сопровождения обучающихся с нарушениями слуха;</w:t>
      </w:r>
    </w:p>
    <w:p>
      <w:pPr>
        <w:pStyle w:val="0"/>
        <w:spacing w:before="200" w:line-rule="auto"/>
        <w:ind w:firstLine="540"/>
        <w:jc w:val="both"/>
      </w:pPr>
      <w:r>
        <w:rPr>
          <w:sz w:val="20"/>
        </w:rPr>
        <w:t xml:space="preserve">осуществление информационно-просветительской и консультативной работы с обучающимися с нарушениями слуха, их родителями (законными представителями), с педагогическими работниками образовательной организации и организаций дополнительного образования, а также с другими обучающимися, со специалистами разного профиля, работниками общественных организаций, которые активно взаимодействуют с обучающимися, имеющими нарушение слуха, в процессе образования и в различных видах совместной социокультурной деятельности вне образовательной организации.</w:t>
      </w:r>
    </w:p>
    <w:p>
      <w:pPr>
        <w:pStyle w:val="0"/>
        <w:spacing w:before="200" w:line-rule="auto"/>
        <w:ind w:firstLine="540"/>
        <w:jc w:val="both"/>
      </w:pPr>
      <w:r>
        <w:rPr>
          <w:sz w:val="20"/>
        </w:rPr>
        <w:t xml:space="preserve">6. Содержание ПКР определяют следующие принципы:</w:t>
      </w:r>
    </w:p>
    <w:p>
      <w:pPr>
        <w:pStyle w:val="0"/>
        <w:spacing w:before="200" w:line-rule="auto"/>
        <w:ind w:firstLine="540"/>
        <w:jc w:val="both"/>
      </w:pPr>
      <w:r>
        <w:rPr>
          <w:sz w:val="20"/>
        </w:rPr>
        <w:t xml:space="preserve">6.1. Преемственность.</w:t>
      </w:r>
    </w:p>
    <w:p>
      <w:pPr>
        <w:pStyle w:val="0"/>
        <w:spacing w:before="200" w:line-rule="auto"/>
        <w:ind w:firstLine="540"/>
        <w:jc w:val="both"/>
      </w:pPr>
      <w:r>
        <w:rPr>
          <w:sz w:val="20"/>
        </w:rPr>
        <w:t xml:space="preserve">Реализация принципа способствует созданию единого образовательно-коррекционного пространства при переходе от уровня начального общего образования к основному общему образованию, способствует достижению личностных, метапредметных и предметных результатов освоения адаптированной основной общеобразовательной программы основного общего образования, необходимых обучающимся с нарушениями слуха для продолжения образования, социальной адаптации. Принцип обеспечивает связь ПКР с другими разделами адаптированной основной общеобразовательной программы основного общего образования: программой формирования универсальных учебных действий, программой воспитания и социализации обучающихся. Принцип реализуется при обязательной преемственности в образовательно-коррекционном процессе в учебной и внеурочной деятельности, в том числе при проведении коррекционно-развивающих занятий по программе коррекционной работы, а также в условиях семейного воспитания при взаимодействии всех участников образовательных отношений.</w:t>
      </w:r>
    </w:p>
    <w:p>
      <w:pPr>
        <w:pStyle w:val="0"/>
        <w:spacing w:before="200" w:line-rule="auto"/>
        <w:ind w:firstLine="540"/>
        <w:jc w:val="both"/>
      </w:pPr>
      <w:r>
        <w:rPr>
          <w:sz w:val="20"/>
        </w:rPr>
        <w:t xml:space="preserve">6.2. Соблюдение интересов обучающихся с нарушениями слуха.</w:t>
      </w:r>
    </w:p>
    <w:p>
      <w:pPr>
        <w:pStyle w:val="0"/>
        <w:spacing w:before="200" w:line-rule="auto"/>
        <w:ind w:firstLine="540"/>
        <w:jc w:val="both"/>
      </w:pPr>
      <w:r>
        <w:rPr>
          <w:sz w:val="20"/>
        </w:rPr>
        <w:t xml:space="preserve">Принцип определяет позицию педагогических работников, которые призваны решать проблемы обучающихся с максимальной пользой и в их интересах, в том числе в их качественном образовании с учетом особых образовательных потребностей.</w:t>
      </w:r>
    </w:p>
    <w:p>
      <w:pPr>
        <w:pStyle w:val="0"/>
        <w:spacing w:before="200" w:line-rule="auto"/>
        <w:ind w:firstLine="540"/>
        <w:jc w:val="both"/>
      </w:pPr>
      <w:r>
        <w:rPr>
          <w:sz w:val="20"/>
        </w:rPr>
        <w:t xml:space="preserve">6.3. Непрерывность.</w:t>
      </w:r>
    </w:p>
    <w:p>
      <w:pPr>
        <w:pStyle w:val="0"/>
        <w:spacing w:before="200" w:line-rule="auto"/>
        <w:ind w:firstLine="540"/>
        <w:jc w:val="both"/>
      </w:pPr>
      <w:r>
        <w:rPr>
          <w:sz w:val="20"/>
        </w:rPr>
        <w:t xml:space="preserve">Принцип гарантирует обучающемуся и его родителям непрерывность помощи до полного решения проблемы или определения подхода к ее решению.</w:t>
      </w:r>
    </w:p>
    <w:p>
      <w:pPr>
        <w:pStyle w:val="0"/>
        <w:spacing w:before="200" w:line-rule="auto"/>
        <w:ind w:firstLine="540"/>
        <w:jc w:val="both"/>
      </w:pPr>
      <w:r>
        <w:rPr>
          <w:sz w:val="20"/>
        </w:rPr>
        <w:t xml:space="preserve">6.4. Вариативность.</w:t>
      </w:r>
    </w:p>
    <w:p>
      <w:pPr>
        <w:pStyle w:val="0"/>
        <w:spacing w:before="200" w:line-rule="auto"/>
        <w:ind w:firstLine="540"/>
        <w:jc w:val="both"/>
      </w:pPr>
      <w:r>
        <w:rPr>
          <w:sz w:val="20"/>
        </w:rPr>
        <w:t xml:space="preserve">Принцип предполагает создание вариативных условий для получения образования обучающимся с нарушениями слуха с учетом их особых образовательных потребностей, имеющихся трудностей в обучении и социализации.</w:t>
      </w:r>
    </w:p>
    <w:p>
      <w:pPr>
        <w:pStyle w:val="0"/>
        <w:spacing w:before="200" w:line-rule="auto"/>
        <w:ind w:firstLine="540"/>
        <w:jc w:val="both"/>
      </w:pPr>
      <w:r>
        <w:rPr>
          <w:sz w:val="20"/>
        </w:rPr>
        <w:t xml:space="preserve">6.5. Комплексность и системность.</w:t>
      </w:r>
    </w:p>
    <w:p>
      <w:pPr>
        <w:pStyle w:val="0"/>
        <w:spacing w:before="200" w:line-rule="auto"/>
        <w:ind w:firstLine="540"/>
        <w:jc w:val="both"/>
      </w:pPr>
      <w:r>
        <w:rPr>
          <w:sz w:val="20"/>
        </w:rPr>
        <w:t xml:space="preserve">Принцип комплексности и системности базируется на единстве процессов диагностики, обучения и коррекции нарушений развития у обучающихся с нарушениями слуха (с учетом их особых образовательных потребностей и индивидуальных особенностей).</w:t>
      </w:r>
    </w:p>
    <w:p>
      <w:pPr>
        <w:pStyle w:val="0"/>
        <w:spacing w:before="200" w:line-rule="auto"/>
        <w:ind w:firstLine="540"/>
        <w:jc w:val="both"/>
      </w:pPr>
      <w:r>
        <w:rPr>
          <w:sz w:val="20"/>
        </w:rPr>
        <w:t xml:space="preserve">Реализация данного принципа предполагает:</w:t>
      </w:r>
    </w:p>
    <w:p>
      <w:pPr>
        <w:pStyle w:val="0"/>
        <w:spacing w:before="200" w:line-rule="auto"/>
        <w:ind w:firstLine="540"/>
        <w:jc w:val="both"/>
      </w:pPr>
      <w:r>
        <w:rPr>
          <w:sz w:val="20"/>
        </w:rPr>
        <w:t xml:space="preserve">создание в образовательной организации условий, учитывающих особые образовательные потребности обучающихся с нарушениями слуха;</w:t>
      </w:r>
    </w:p>
    <w:p>
      <w:pPr>
        <w:pStyle w:val="0"/>
        <w:spacing w:before="200" w:line-rule="auto"/>
        <w:ind w:firstLine="540"/>
        <w:jc w:val="both"/>
      </w:pPr>
      <w:r>
        <w:rPr>
          <w:sz w:val="20"/>
        </w:rPr>
        <w:t xml:space="preserve">реализация ПКР в процессе учебной и внеурочной деятельности, в том числе при включении во внеурочную деятельность коррекционно-развивающих курсов и дополнительных занятий в соответствии с Индивидуальным планом коррекционно-развивающей работы каждого обучающегося;</w:t>
      </w:r>
    </w:p>
    <w:p>
      <w:pPr>
        <w:pStyle w:val="0"/>
        <w:spacing w:before="200" w:line-rule="auto"/>
        <w:ind w:firstLine="540"/>
        <w:jc w:val="both"/>
      </w:pPr>
      <w:r>
        <w:rPr>
          <w:sz w:val="20"/>
        </w:rPr>
        <w:t xml:space="preserve">комплексное сопровождение каждого обучающегося при систематическом взаимодействии всех участников образовательных отношений;</w:t>
      </w:r>
    </w:p>
    <w:p>
      <w:pPr>
        <w:pStyle w:val="0"/>
        <w:spacing w:before="200" w:line-rule="auto"/>
        <w:ind w:firstLine="540"/>
        <w:jc w:val="both"/>
      </w:pPr>
      <w:r>
        <w:rPr>
          <w:sz w:val="20"/>
        </w:rPr>
        <w:t xml:space="preserve">создание комфортной психологической и социальной ситуации развития, обучения и воспитания с учетом психологических и социальных факторов в формировании личности, возрастных и индивидуальных особенностей обучающихся с нарушениями слуха;</w:t>
      </w:r>
    </w:p>
    <w:p>
      <w:pPr>
        <w:pStyle w:val="0"/>
        <w:spacing w:before="200" w:line-rule="auto"/>
        <w:ind w:firstLine="540"/>
        <w:jc w:val="both"/>
      </w:pPr>
      <w:r>
        <w:rPr>
          <w:sz w:val="20"/>
        </w:rPr>
        <w:t xml:space="preserve">применение специальных методов, приемов и средств обучения и воспитания, способствующих качественному освоению обучающимися образовательной программы;</w:t>
      </w:r>
    </w:p>
    <w:p>
      <w:pPr>
        <w:pStyle w:val="0"/>
        <w:spacing w:before="200" w:line-rule="auto"/>
        <w:ind w:firstLine="540"/>
        <w:jc w:val="both"/>
      </w:pPr>
      <w:r>
        <w:rPr>
          <w:sz w:val="20"/>
        </w:rPr>
        <w:t xml:space="preserve">обеспечение развития у обучающихся с нарушениями слуха словесной речи (устной и письменной) при применении специальных методов, приемов и средств обучения в условиях специально педагогически созданной слухоречевой среды при использовании на уроках звукоусиливающей аппаратуры коллективного пользования (с учетом аудиолого-педагогических рекомендаций), а также при пользовании обучающимися в учебной и внеурочной деятельности индивидуальными слуховыми аппаратами или кохлеарными имплантами (кохлеарным имплантом и индивидуальным слуховым аппаратом) с учетом особенностей слухопротезирования и аудиолого-педагогических рекомендаций; при необходимости, использование в образовательно-коррекционном процессе в качестве вспомогательных средств дактилологии и жестовой речи с учетом особых образовательных потребностей обучающихся;</w:t>
      </w:r>
    </w:p>
    <w:p>
      <w:pPr>
        <w:pStyle w:val="0"/>
        <w:spacing w:before="200" w:line-rule="auto"/>
        <w:ind w:firstLine="540"/>
        <w:jc w:val="both"/>
      </w:pPr>
      <w:r>
        <w:rPr>
          <w:sz w:val="20"/>
        </w:rPr>
        <w:t xml:space="preserve">максимальное обогащение речевой практики обучающихся, в том числе за счет организации активного взаимодействия со слышащими людьми, включая сверстников;</w:t>
      </w:r>
    </w:p>
    <w:p>
      <w:pPr>
        <w:pStyle w:val="0"/>
        <w:spacing w:before="200" w:line-rule="auto"/>
        <w:ind w:firstLine="540"/>
        <w:jc w:val="both"/>
      </w:pPr>
      <w:r>
        <w:rPr>
          <w:sz w:val="20"/>
        </w:rPr>
        <w:t xml:space="preserve">развитие учебно-познавательной деятельности, самостоятельности обучающихся; расширение их познавательных интересов;</w:t>
      </w:r>
    </w:p>
    <w:p>
      <w:pPr>
        <w:pStyle w:val="0"/>
        <w:spacing w:before="200" w:line-rule="auto"/>
        <w:ind w:firstLine="540"/>
        <w:jc w:val="both"/>
      </w:pPr>
      <w:r>
        <w:rPr>
          <w:sz w:val="20"/>
        </w:rPr>
        <w:t xml:space="preserve">обеспечение социальной адаптации обучающихся с нарушениями слуха на основе овладения ими социокультурными нормами и правилами, в том числе межличностного взаимодействия с окружающими людьми;</w:t>
      </w:r>
    </w:p>
    <w:p>
      <w:pPr>
        <w:pStyle w:val="0"/>
        <w:spacing w:before="200" w:line-rule="auto"/>
        <w:ind w:firstLine="540"/>
        <w:jc w:val="both"/>
      </w:pPr>
      <w:r>
        <w:rPr>
          <w:sz w:val="20"/>
        </w:rPr>
        <w:t xml:space="preserve">при желании обучающихся, а также согласованном решении участников образовательных отношений, организация и проведение в процессе внеурочной деятельности специальных занятий, направленных на развитие у обучающихся навыков русского жестового языка, его использования в межличностном общении с лицами, имеющими нарушения слуха, калькирующей жестовой речи, а также ознакомление их с социокультурной жизнью лиц с нарушениями слуха; применение обучающимися в межличностном общении с лицами, имеющими нарушение слуха, средств общения, способствующих их взаимопониманию и взаимодействию, в том числе русского жестового языка;</w:t>
      </w:r>
    </w:p>
    <w:p>
      <w:pPr>
        <w:pStyle w:val="0"/>
        <w:spacing w:before="200" w:line-rule="auto"/>
        <w:ind w:firstLine="540"/>
        <w:jc w:val="both"/>
      </w:pPr>
      <w:r>
        <w:rPr>
          <w:sz w:val="20"/>
        </w:rPr>
        <w:t xml:space="preserve">содействие приобщению обучающихся с нарушениями слуха к здоровому образу жизни;</w:t>
      </w:r>
    </w:p>
    <w:p>
      <w:pPr>
        <w:pStyle w:val="0"/>
        <w:spacing w:before="200" w:line-rule="auto"/>
        <w:ind w:firstLine="540"/>
        <w:jc w:val="both"/>
      </w:pPr>
      <w:r>
        <w:rPr>
          <w:sz w:val="20"/>
        </w:rPr>
        <w:t xml:space="preserve">обеспечение профессиональной ориентации обучающихся с нарушениями слуха с учетом их интересов, способностей, индивидуальных особенностей, имеющихся ограничений в связи с нарушением слуха.</w:t>
      </w:r>
    </w:p>
    <w:p>
      <w:pPr>
        <w:pStyle w:val="0"/>
        <w:jc w:val="both"/>
      </w:pPr>
      <w:r>
        <w:rPr>
          <w:sz w:val="20"/>
        </w:rPr>
      </w:r>
    </w:p>
    <w:p>
      <w:pPr>
        <w:pStyle w:val="2"/>
        <w:outlineLvl w:val="3"/>
        <w:ind w:firstLine="540"/>
        <w:jc w:val="both"/>
      </w:pPr>
      <w:r>
        <w:rPr>
          <w:sz w:val="20"/>
        </w:rPr>
        <w:t xml:space="preserve">7. Перечень и содержание направлений работы.</w:t>
      </w:r>
    </w:p>
    <w:p>
      <w:pPr>
        <w:pStyle w:val="0"/>
        <w:spacing w:before="200" w:line-rule="auto"/>
        <w:ind w:firstLine="540"/>
        <w:jc w:val="both"/>
      </w:pPr>
      <w:r>
        <w:rPr>
          <w:sz w:val="20"/>
        </w:rPr>
        <w:t xml:space="preserve">7.1. Содержание ПКР определяется на основе решения ППк образовательной организации, базирующегося на рекомендациях ПМПК, ИПРА каждого обучающегося, результатах его комплексного обследования.</w:t>
      </w:r>
    </w:p>
    <w:p>
      <w:pPr>
        <w:pStyle w:val="0"/>
        <w:spacing w:before="200" w:line-rule="auto"/>
        <w:ind w:firstLine="540"/>
        <w:jc w:val="both"/>
      </w:pPr>
      <w:r>
        <w:rPr>
          <w:sz w:val="20"/>
        </w:rPr>
        <w:t xml:space="preserve">7.2. Направления коррекционной работы (диагностическое, коррекционно-развивающее и психопрофилактическое, консультативное, информационно-просветительское) раскрываются содержательно в разных организационных формах деятельности образовательной организации и отражают содержание системы комплексного психолого-педагогического сопровождения обучающихся с нарушениями слуха.</w:t>
      </w:r>
    </w:p>
    <w:p>
      <w:pPr>
        <w:pStyle w:val="0"/>
        <w:jc w:val="both"/>
      </w:pPr>
      <w:r>
        <w:rPr>
          <w:sz w:val="20"/>
        </w:rPr>
      </w:r>
    </w:p>
    <w:p>
      <w:pPr>
        <w:pStyle w:val="2"/>
        <w:outlineLvl w:val="4"/>
        <w:ind w:firstLine="540"/>
        <w:jc w:val="both"/>
      </w:pPr>
      <w:r>
        <w:rPr>
          <w:sz w:val="20"/>
        </w:rPr>
        <w:t xml:space="preserve">7.3. Характеристика содержания направлений коррекционной работы.</w:t>
      </w:r>
    </w:p>
    <w:p>
      <w:pPr>
        <w:pStyle w:val="0"/>
        <w:spacing w:before="200" w:line-rule="auto"/>
        <w:ind w:firstLine="540"/>
        <w:jc w:val="both"/>
      </w:pPr>
      <w:r>
        <w:rPr>
          <w:sz w:val="20"/>
        </w:rPr>
        <w:t xml:space="preserve">7.3.1. Диагностическое направление предполагает:</w:t>
      </w:r>
    </w:p>
    <w:p>
      <w:pPr>
        <w:pStyle w:val="0"/>
        <w:spacing w:before="200" w:line-rule="auto"/>
        <w:ind w:firstLine="540"/>
        <w:jc w:val="both"/>
      </w:pPr>
      <w:r>
        <w:rPr>
          <w:sz w:val="20"/>
        </w:rPr>
        <w:t xml:space="preserve">проведение специализированного комплексного психолого-педагогического обследования обучающихся при переходе на уровень основного общего образования (в начале обучения в 5 классе) с целью выявления их особых образовательных потребностей и индивидуальных особенностей;</w:t>
      </w:r>
    </w:p>
    <w:p>
      <w:pPr>
        <w:pStyle w:val="0"/>
        <w:spacing w:before="200" w:line-rule="auto"/>
        <w:ind w:firstLine="540"/>
        <w:jc w:val="both"/>
      </w:pPr>
      <w:r>
        <w:rPr>
          <w:sz w:val="20"/>
        </w:rPr>
        <w:t xml:space="preserve">проведение систематического мониторинга (текущий и промежуточный контроль) достижения обучающимися планируемых результатов освоения образовательной программы, в том числе ПКР;</w:t>
      </w:r>
    </w:p>
    <w:p>
      <w:pPr>
        <w:pStyle w:val="0"/>
        <w:spacing w:before="200" w:line-rule="auto"/>
        <w:ind w:firstLine="540"/>
        <w:jc w:val="both"/>
      </w:pPr>
      <w:r>
        <w:rPr>
          <w:sz w:val="20"/>
        </w:rPr>
        <w:t xml:space="preserve">проведение систематического мониторинга социальной ситуации и условий семейного воспитания.</w:t>
      </w:r>
    </w:p>
    <w:p>
      <w:pPr>
        <w:pStyle w:val="0"/>
        <w:spacing w:before="200" w:line-rule="auto"/>
        <w:ind w:firstLine="540"/>
        <w:jc w:val="both"/>
      </w:pPr>
      <w:r>
        <w:rPr>
          <w:sz w:val="20"/>
        </w:rPr>
        <w:t xml:space="preserve">7.3.1.1. Диагностическое направление реализуется учителем-дефектологом (сурдопедагогом), педагогом-психологом, социальным педагогом, учителями-предметниками, тьютором и другими педагогическими работниками.</w:t>
      </w:r>
    </w:p>
    <w:p>
      <w:pPr>
        <w:pStyle w:val="0"/>
        <w:spacing w:before="200" w:line-rule="auto"/>
        <w:ind w:firstLine="540"/>
        <w:jc w:val="both"/>
      </w:pPr>
      <w:r>
        <w:rPr>
          <w:sz w:val="20"/>
        </w:rPr>
        <w:t xml:space="preserve">7.3.1.2. Комплексное психолого-педагогическое обследование включает:</w:t>
      </w:r>
    </w:p>
    <w:p>
      <w:pPr>
        <w:pStyle w:val="0"/>
        <w:spacing w:before="200" w:line-rule="auto"/>
        <w:ind w:firstLine="540"/>
        <w:jc w:val="both"/>
      </w:pPr>
      <w:r>
        <w:rPr>
          <w:sz w:val="20"/>
        </w:rPr>
        <w:t xml:space="preserve">изучение индивидуальных особенностей личности обучающегося, в том числе самооценки личности с учетом собственных возможностей, способностей и ограничений; стремления к личностному саморазвитию и его реализации; межличностного взаимодействия (в коллективе сверстников, а также с окружающими людьми разного возраста (с нормальным и нарушенным слухом) в процессе учебной и внеурочной деятельности на основе взаимного уважения, толерантности, соблюдения социально значимых нравственно-этических норм; сформированности оценочного отношения к своему поведению и поступкам, а также к поведению и поступкам других; готовности обучающегося к здоровому образу жизни, готовности прийти на помощь, проявить внимание и доброжелательность, а также готовности к участию в жизни семьи, образовательной организации (города или иного населенного пункта); резервов личностного развития;</w:t>
      </w:r>
    </w:p>
    <w:p>
      <w:pPr>
        <w:pStyle w:val="0"/>
        <w:spacing w:before="200" w:line-rule="auto"/>
        <w:ind w:firstLine="540"/>
        <w:jc w:val="both"/>
      </w:pPr>
      <w:r>
        <w:rPr>
          <w:sz w:val="20"/>
        </w:rPr>
        <w:t xml:space="preserve">изучение познавательной сферы обучающихся, включая мотивацию к учебно-познавательной деятельности, познавательные интересы; выявление резервов активизации ее развития;</w:t>
      </w:r>
    </w:p>
    <w:p>
      <w:pPr>
        <w:pStyle w:val="0"/>
        <w:spacing w:before="200" w:line-rule="auto"/>
        <w:ind w:firstLine="540"/>
        <w:jc w:val="both"/>
      </w:pPr>
      <w:r>
        <w:rPr>
          <w:sz w:val="20"/>
        </w:rPr>
        <w:t xml:space="preserve">изучение особенностей овладения обучающимися словесной речью - письменной и устной, в том числе ее восприятием и воспроизведением, устной коммуникацией; выявление резервов активизации развития у обучающихся с нарушениями слуха словесной речи, речевой деятельности, навыков устной коммуникации;</w:t>
      </w:r>
    </w:p>
    <w:p>
      <w:pPr>
        <w:pStyle w:val="0"/>
        <w:spacing w:before="200" w:line-rule="auto"/>
        <w:ind w:firstLine="540"/>
        <w:jc w:val="both"/>
      </w:pPr>
      <w:r>
        <w:rPr>
          <w:sz w:val="20"/>
        </w:rPr>
        <w:t xml:space="preserve">изучение овладения обучающимися универсальными учебными действиями; выявление резервов активизации их развития;</w:t>
      </w:r>
    </w:p>
    <w:p>
      <w:pPr>
        <w:pStyle w:val="0"/>
        <w:spacing w:before="200" w:line-rule="auto"/>
        <w:ind w:firstLine="540"/>
        <w:jc w:val="both"/>
      </w:pPr>
      <w:r>
        <w:rPr>
          <w:sz w:val="20"/>
        </w:rPr>
        <w:t xml:space="preserve">изучение достижения обучающимися планируемых результатов обучения по каждому учебному предмету, выявление причин трудностей в обучении и резервов их преодоления;</w:t>
      </w:r>
    </w:p>
    <w:p>
      <w:pPr>
        <w:pStyle w:val="0"/>
        <w:spacing w:before="200" w:line-rule="auto"/>
        <w:ind w:firstLine="540"/>
        <w:jc w:val="both"/>
      </w:pPr>
      <w:r>
        <w:rPr>
          <w:sz w:val="20"/>
        </w:rPr>
        <w:t xml:space="preserve">выявление особых способностей (одаренности) в определенных видах учебной и внеурочной деятельности;</w:t>
      </w:r>
    </w:p>
    <w:p>
      <w:pPr>
        <w:pStyle w:val="0"/>
        <w:spacing w:before="200" w:line-rule="auto"/>
        <w:ind w:firstLine="540"/>
        <w:jc w:val="both"/>
      </w:pPr>
      <w:r>
        <w:rPr>
          <w:sz w:val="20"/>
        </w:rPr>
        <w:t xml:space="preserve">изучение готовности обучающихся к осознанному выбору профессии, образовательной организации для получения профессионального и (или) среднего (полного) образования с учетом собственных интересов, возможностей, способностей и ограничений.</w:t>
      </w:r>
    </w:p>
    <w:p>
      <w:pPr>
        <w:pStyle w:val="0"/>
        <w:spacing w:before="200" w:line-rule="auto"/>
        <w:ind w:firstLine="540"/>
        <w:jc w:val="both"/>
      </w:pPr>
      <w:r>
        <w:rPr>
          <w:sz w:val="20"/>
        </w:rPr>
        <w:t xml:space="preserve">7.3.1.3. Результаты комплексной диагностики и систематического мониторинга достижения каждым обучающимся планируемых результатов освоения образовательной программы, социальной ситуации и условий семейного воспитания и другое обсуждаются на заседании психолого-педагогического консилиума образовательной организации, отражаются в соответствующих рекомендациях (в том числе, при необходимости, в рекомендации проведения дополнительного консультирования обучающегося в организациях образования, здравоохранения, социальной защиты).</w:t>
      </w:r>
    </w:p>
    <w:p>
      <w:pPr>
        <w:pStyle w:val="0"/>
        <w:spacing w:before="200" w:line-rule="auto"/>
        <w:ind w:firstLine="540"/>
        <w:jc w:val="both"/>
      </w:pPr>
      <w:r>
        <w:rPr>
          <w:sz w:val="20"/>
        </w:rPr>
        <w:t xml:space="preserve">7.3.1.4. На основе результатов комплексного обследования, а также рекомендаций ПМПК и ИПРА разрабатывается "Индивидуальный план коррекционно-развивающей работы обучающегося", который утверждается ППк.</w:t>
      </w:r>
    </w:p>
    <w:p>
      <w:pPr>
        <w:pStyle w:val="0"/>
        <w:spacing w:before="200" w:line-rule="auto"/>
        <w:ind w:firstLine="540"/>
        <w:jc w:val="both"/>
      </w:pPr>
      <w:r>
        <w:rPr>
          <w:sz w:val="20"/>
        </w:rPr>
        <w:t xml:space="preserve">7.3.2. Коррекционно-развивающее и психопрофилактическое направление.</w:t>
      </w:r>
    </w:p>
    <w:p>
      <w:pPr>
        <w:pStyle w:val="0"/>
        <w:spacing w:before="200" w:line-rule="auto"/>
        <w:ind w:firstLine="540"/>
        <w:jc w:val="both"/>
      </w:pPr>
      <w:r>
        <w:rPr>
          <w:sz w:val="20"/>
        </w:rPr>
        <w:t xml:space="preserve">7.3.2.1. Организация и проведение коррекционно-развивающей работы в системе реализации АООП ООО (вариант 2.2.2) отражается в следующей документации:</w:t>
      </w:r>
    </w:p>
    <w:p>
      <w:pPr>
        <w:pStyle w:val="0"/>
        <w:spacing w:before="200" w:line-rule="auto"/>
        <w:ind w:firstLine="540"/>
        <w:jc w:val="both"/>
      </w:pPr>
      <w:r>
        <w:rPr>
          <w:sz w:val="20"/>
        </w:rPr>
        <w:t xml:space="preserve">индивидуальных планах коррекционно-развивающей работы, разработанных для каждого обучающегося и утвержденных руководителем психолого-педагогического консилиума образовательной организации;</w:t>
      </w:r>
    </w:p>
    <w:p>
      <w:pPr>
        <w:pStyle w:val="0"/>
        <w:spacing w:before="200" w:line-rule="auto"/>
        <w:ind w:firstLine="540"/>
        <w:jc w:val="both"/>
      </w:pPr>
      <w:r>
        <w:rPr>
          <w:sz w:val="20"/>
        </w:rPr>
        <w:t xml:space="preserve">рабочих программах учебных предметов и планов каждого урока, проектируемых на основе личностно ориентированного и индивидуально-дифференцированного подхода с учетом особенностей каждого обучающегося;</w:t>
      </w:r>
    </w:p>
    <w:p>
      <w:pPr>
        <w:pStyle w:val="0"/>
        <w:spacing w:before="200" w:line-rule="auto"/>
        <w:ind w:firstLine="540"/>
        <w:jc w:val="both"/>
      </w:pPr>
      <w:r>
        <w:rPr>
          <w:sz w:val="20"/>
        </w:rPr>
        <w:t xml:space="preserve">рабочих программах коррекционно-развивающих курсов по программе коррекционной работы, включенных во внеурочную деятельность по решению психолого-педагогического консилиума образовательной организации на основе "Индивидуального плана коррекционно-развивающей работы обучающегося" и направленных на обеспечение наиболее полноценного развития обучающихся с нарушениями слуха, их социальную адаптацию, преодоление трудностей в достижении планируемых результатов обучения, в овладении словесной речью (в письменной и устной формах, в том числе восприятием и воспроизведение устной речи), устной коммуникацией;</w:t>
      </w:r>
    </w:p>
    <w:p>
      <w:pPr>
        <w:pStyle w:val="0"/>
        <w:spacing w:before="200" w:line-rule="auto"/>
        <w:ind w:firstLine="540"/>
        <w:jc w:val="both"/>
      </w:pPr>
      <w:r>
        <w:rPr>
          <w:sz w:val="20"/>
        </w:rPr>
        <w:t xml:space="preserve">планах работы педагога-психолога, социального педагога, тьютора и других специалистов, проектируемых с учетом индивидуальных особенностей каждого обучающегося с нарушениями слуха;</w:t>
      </w:r>
    </w:p>
    <w:p>
      <w:pPr>
        <w:pStyle w:val="0"/>
        <w:spacing w:before="200" w:line-rule="auto"/>
        <w:ind w:firstLine="540"/>
        <w:jc w:val="both"/>
      </w:pPr>
      <w:r>
        <w:rPr>
          <w:sz w:val="20"/>
        </w:rPr>
        <w:t xml:space="preserve">программе внеурочной деятельности, проектируемой на основе индивидуально-дифференцированного подхода.</w:t>
      </w:r>
    </w:p>
    <w:p>
      <w:pPr>
        <w:pStyle w:val="0"/>
        <w:spacing w:before="200" w:line-rule="auto"/>
        <w:ind w:firstLine="540"/>
        <w:jc w:val="both"/>
      </w:pPr>
      <w:r>
        <w:rPr>
          <w:sz w:val="20"/>
        </w:rPr>
        <w:t xml:space="preserve">7.3.2.2. Индивидуальный план коррекционно-развивающей работы ежегодно составляется для каждого обучающегося с нарушенным слухом. В течение учебного года может происходить корректировка индивидуального плана с учетом достижения обучающимся планируемых результатов.</w:t>
      </w:r>
    </w:p>
    <w:p>
      <w:pPr>
        <w:pStyle w:val="0"/>
        <w:spacing w:before="200" w:line-rule="auto"/>
        <w:ind w:firstLine="540"/>
        <w:jc w:val="both"/>
      </w:pPr>
      <w:r>
        <w:rPr>
          <w:sz w:val="20"/>
        </w:rPr>
        <w:t xml:space="preserve">7.3.2.3. Индивидуальный план коррекционно-развивающей работы обучающегося содержит:</w:t>
      </w:r>
    </w:p>
    <w:p>
      <w:pPr>
        <w:pStyle w:val="0"/>
        <w:spacing w:before="200" w:line-rule="auto"/>
        <w:ind w:firstLine="540"/>
        <w:jc w:val="both"/>
      </w:pPr>
      <w:r>
        <w:rPr>
          <w:sz w:val="20"/>
        </w:rPr>
        <w:t xml:space="preserve">направления работы, определяемые ППк с учетом рекомендаций ПМПК и ИПРА, особых образовательных потребностей и индивидуальных особенностей каждого обучающегося, выявленных в процессе стартового комплексного психолого-педагогического обследования или мониторинга (периодического учета) достижения планируемых результатов образования, в том числе результатов ПКР;</w:t>
      </w:r>
    </w:p>
    <w:p>
      <w:pPr>
        <w:pStyle w:val="0"/>
        <w:spacing w:before="200" w:line-rule="auto"/>
        <w:ind w:firstLine="540"/>
        <w:jc w:val="both"/>
      </w:pPr>
      <w:r>
        <w:rPr>
          <w:sz w:val="20"/>
        </w:rPr>
        <w:t xml:space="preserve">описание содержания, организации, примерных сроков и планируемых результатов работы по каждому направлению.</w:t>
      </w:r>
    </w:p>
    <w:p>
      <w:pPr>
        <w:pStyle w:val="0"/>
        <w:spacing w:before="200" w:line-rule="auto"/>
        <w:ind w:firstLine="540"/>
        <w:jc w:val="both"/>
      </w:pPr>
      <w:r>
        <w:rPr>
          <w:sz w:val="20"/>
        </w:rPr>
        <w:t xml:space="preserve">7.3.2.4. Рекомендуемый образец формы Индивидуального плана коррекционно-развивающей работы:</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530"/>
        <w:gridCol w:w="1474"/>
        <w:gridCol w:w="1757"/>
        <w:gridCol w:w="1190"/>
        <w:gridCol w:w="1474"/>
        <w:gridCol w:w="1644"/>
      </w:tblGrid>
      <w:tr>
        <w:tc>
          <w:tcPr>
            <w:gridSpan w:val="6"/>
            <w:tcW w:w="9069" w:type="dxa"/>
          </w:tcPr>
          <w:p>
            <w:pPr>
              <w:pStyle w:val="0"/>
              <w:jc w:val="center"/>
            </w:pPr>
            <w:r>
              <w:rPr>
                <w:sz w:val="20"/>
              </w:rPr>
              <w:t xml:space="preserve">Индивидуальный план коррекционно-развивающей работы</w:t>
            </w:r>
          </w:p>
        </w:tc>
      </w:tr>
      <w:tr>
        <w:tc>
          <w:tcPr>
            <w:gridSpan w:val="6"/>
            <w:tcW w:w="9069" w:type="dxa"/>
          </w:tcPr>
          <w:p>
            <w:pPr>
              <w:pStyle w:val="0"/>
            </w:pPr>
            <w:r>
              <w:rPr>
                <w:sz w:val="20"/>
              </w:rPr>
              <w:t xml:space="preserve">Фамилия, имя, отчество (при наличии) обучающегося</w:t>
            </w:r>
          </w:p>
        </w:tc>
      </w:tr>
      <w:tr>
        <w:tc>
          <w:tcPr>
            <w:gridSpan w:val="6"/>
            <w:tcW w:w="9069" w:type="dxa"/>
          </w:tcPr>
          <w:p>
            <w:pPr>
              <w:pStyle w:val="0"/>
            </w:pPr>
            <w:r>
              <w:rPr>
                <w:sz w:val="20"/>
              </w:rPr>
              <w:t xml:space="preserve">Класс</w:t>
            </w:r>
          </w:p>
        </w:tc>
      </w:tr>
      <w:tr>
        <w:tc>
          <w:tcPr>
            <w:gridSpan w:val="6"/>
            <w:tcW w:w="9069" w:type="dxa"/>
          </w:tcPr>
          <w:p>
            <w:pPr>
              <w:pStyle w:val="0"/>
            </w:pPr>
            <w:r>
              <w:rPr>
                <w:sz w:val="20"/>
              </w:rPr>
              <w:t xml:space="preserve">Возраст обучающегося</w:t>
            </w:r>
          </w:p>
        </w:tc>
      </w:tr>
      <w:tr>
        <w:tc>
          <w:tcPr>
            <w:gridSpan w:val="6"/>
            <w:tcW w:w="9069" w:type="dxa"/>
          </w:tcPr>
          <w:p>
            <w:pPr>
              <w:pStyle w:val="0"/>
            </w:pPr>
            <w:r>
              <w:rPr>
                <w:sz w:val="20"/>
              </w:rPr>
              <w:t xml:space="preserve">Причины, время и характер нарушения слуха</w:t>
            </w:r>
          </w:p>
        </w:tc>
      </w:tr>
      <w:tr>
        <w:tc>
          <w:tcPr>
            <w:gridSpan w:val="6"/>
            <w:tcW w:w="9069" w:type="dxa"/>
          </w:tcPr>
          <w:p>
            <w:pPr>
              <w:pStyle w:val="0"/>
            </w:pPr>
            <w:r>
              <w:rPr>
                <w:sz w:val="20"/>
              </w:rPr>
              <w:t xml:space="preserve">Состояние слуха в настоящее время</w:t>
            </w:r>
          </w:p>
        </w:tc>
      </w:tr>
      <w:tr>
        <w:tc>
          <w:tcPr>
            <w:gridSpan w:val="6"/>
            <w:tcW w:w="9069" w:type="dxa"/>
          </w:tcPr>
          <w:p>
            <w:pPr>
              <w:pStyle w:val="0"/>
            </w:pPr>
            <w:r>
              <w:rPr>
                <w:sz w:val="20"/>
              </w:rPr>
              <w:t xml:space="preserve">Слухопротезирование</w:t>
            </w:r>
          </w:p>
        </w:tc>
      </w:tr>
      <w:tr>
        <w:tc>
          <w:tcPr>
            <w:gridSpan w:val="6"/>
            <w:tcW w:w="9069" w:type="dxa"/>
          </w:tcPr>
          <w:p>
            <w:pPr>
              <w:pStyle w:val="0"/>
            </w:pPr>
            <w:r>
              <w:rPr>
                <w:sz w:val="20"/>
              </w:rPr>
              <w:t xml:space="preserve">Рекомендации ПМПК и ИПРА</w:t>
            </w:r>
          </w:p>
        </w:tc>
      </w:tr>
      <w:tr>
        <w:tc>
          <w:tcPr>
            <w:gridSpan w:val="6"/>
            <w:tcW w:w="9069" w:type="dxa"/>
          </w:tcPr>
          <w:p>
            <w:pPr>
              <w:pStyle w:val="0"/>
            </w:pPr>
            <w:r>
              <w:rPr>
                <w:sz w:val="20"/>
              </w:rPr>
              <w:t xml:space="preserve">Индивидуальные особенности обучающегося:</w:t>
            </w:r>
          </w:p>
        </w:tc>
      </w:tr>
      <w:tr>
        <w:tc>
          <w:tcPr>
            <w:tcW w:w="1530" w:type="dxa"/>
          </w:tcPr>
          <w:p>
            <w:pPr>
              <w:pStyle w:val="0"/>
              <w:jc w:val="center"/>
            </w:pPr>
            <w:r>
              <w:rPr>
                <w:sz w:val="20"/>
              </w:rPr>
              <w:t xml:space="preserve">Направления коррекционно-развивающей работы</w:t>
            </w:r>
          </w:p>
        </w:tc>
        <w:tc>
          <w:tcPr>
            <w:tcW w:w="1474" w:type="dxa"/>
          </w:tcPr>
          <w:p>
            <w:pPr>
              <w:pStyle w:val="0"/>
              <w:jc w:val="center"/>
            </w:pPr>
            <w:r>
              <w:rPr>
                <w:sz w:val="20"/>
              </w:rPr>
              <w:t xml:space="preserve">Основное содержание коррекционно-развивающей работы</w:t>
            </w:r>
          </w:p>
        </w:tc>
        <w:tc>
          <w:tcPr>
            <w:tcW w:w="1757" w:type="dxa"/>
          </w:tcPr>
          <w:p>
            <w:pPr>
              <w:pStyle w:val="0"/>
              <w:jc w:val="center"/>
            </w:pPr>
            <w:r>
              <w:rPr>
                <w:sz w:val="20"/>
              </w:rPr>
              <w:t xml:space="preserve">Организационные формы коррекционно-развивающей работы</w:t>
            </w:r>
          </w:p>
        </w:tc>
        <w:tc>
          <w:tcPr>
            <w:tcW w:w="1190" w:type="dxa"/>
          </w:tcPr>
          <w:p>
            <w:pPr>
              <w:pStyle w:val="0"/>
              <w:jc w:val="center"/>
            </w:pPr>
            <w:r>
              <w:rPr>
                <w:sz w:val="20"/>
              </w:rPr>
              <w:t xml:space="preserve">Примерные сроки</w:t>
            </w:r>
          </w:p>
        </w:tc>
        <w:tc>
          <w:tcPr>
            <w:tcW w:w="1474" w:type="dxa"/>
          </w:tcPr>
          <w:p>
            <w:pPr>
              <w:pStyle w:val="0"/>
              <w:jc w:val="center"/>
            </w:pPr>
            <w:r>
              <w:rPr>
                <w:sz w:val="20"/>
              </w:rPr>
              <w:t xml:space="preserve">Планируемые результаты коррекционно-развивающей работы</w:t>
            </w:r>
          </w:p>
        </w:tc>
        <w:tc>
          <w:tcPr>
            <w:tcW w:w="1644" w:type="dxa"/>
          </w:tcPr>
          <w:p>
            <w:pPr>
              <w:pStyle w:val="0"/>
              <w:jc w:val="center"/>
            </w:pPr>
            <w:r>
              <w:rPr>
                <w:sz w:val="20"/>
              </w:rPr>
              <w:t xml:space="preserve">Фамилия, имя, отчество (при наличии), должность педагогического работника</w:t>
            </w:r>
          </w:p>
        </w:tc>
      </w:tr>
      <w:tr>
        <w:tc>
          <w:tcPr>
            <w:tcW w:w="1530" w:type="dxa"/>
          </w:tcPr>
          <w:p>
            <w:pPr>
              <w:pStyle w:val="0"/>
            </w:pPr>
            <w:r>
              <w:rPr>
                <w:sz w:val="20"/>
              </w:rPr>
            </w:r>
          </w:p>
        </w:tc>
        <w:tc>
          <w:tcPr>
            <w:tcW w:w="1474" w:type="dxa"/>
          </w:tcPr>
          <w:p>
            <w:pPr>
              <w:pStyle w:val="0"/>
            </w:pPr>
            <w:r>
              <w:rPr>
                <w:sz w:val="20"/>
              </w:rPr>
            </w:r>
          </w:p>
        </w:tc>
        <w:tc>
          <w:tcPr>
            <w:tcW w:w="1757" w:type="dxa"/>
          </w:tcPr>
          <w:p>
            <w:pPr>
              <w:pStyle w:val="0"/>
            </w:pPr>
            <w:r>
              <w:rPr>
                <w:sz w:val="20"/>
              </w:rPr>
            </w:r>
          </w:p>
        </w:tc>
        <w:tc>
          <w:tcPr>
            <w:tcW w:w="1190" w:type="dxa"/>
          </w:tcPr>
          <w:p>
            <w:pPr>
              <w:pStyle w:val="0"/>
            </w:pPr>
            <w:r>
              <w:rPr>
                <w:sz w:val="20"/>
              </w:rPr>
            </w:r>
          </w:p>
        </w:tc>
        <w:tc>
          <w:tcPr>
            <w:tcW w:w="1474" w:type="dxa"/>
          </w:tcPr>
          <w:p>
            <w:pPr>
              <w:pStyle w:val="0"/>
            </w:pPr>
            <w:r>
              <w:rPr>
                <w:sz w:val="20"/>
              </w:rPr>
            </w:r>
          </w:p>
        </w:tc>
        <w:tc>
          <w:tcPr>
            <w:tcW w:w="1644" w:type="dxa"/>
          </w:tcPr>
          <w:p>
            <w:pPr>
              <w:pStyle w:val="0"/>
            </w:pPr>
            <w:r>
              <w:rPr>
                <w:sz w:val="20"/>
              </w:rPr>
            </w:r>
          </w:p>
        </w:tc>
      </w:tr>
    </w:tbl>
    <w:p>
      <w:pPr>
        <w:pStyle w:val="0"/>
        <w:jc w:val="both"/>
      </w:pPr>
      <w:r>
        <w:rPr>
          <w:sz w:val="20"/>
        </w:rPr>
      </w:r>
    </w:p>
    <w:p>
      <w:pPr>
        <w:pStyle w:val="0"/>
        <w:ind w:firstLine="540"/>
        <w:jc w:val="both"/>
      </w:pPr>
      <w:r>
        <w:rPr>
          <w:sz w:val="20"/>
        </w:rPr>
        <w:t xml:space="preserve">7.3.2.5. Обязательными направлениями коррекционно-развивающей работы, которые включаются в Индивидуальные планы каждого обучающегося, являются:</w:t>
      </w:r>
    </w:p>
    <w:p>
      <w:pPr>
        <w:pStyle w:val="0"/>
        <w:spacing w:before="200" w:line-rule="auto"/>
        <w:ind w:firstLine="540"/>
        <w:jc w:val="both"/>
      </w:pPr>
      <w:r>
        <w:rPr>
          <w:sz w:val="20"/>
        </w:rPr>
        <w:t xml:space="preserve">развитие восприятия и воспроизведения устной речи обучающихся как важного условия их наиболее полноценного развития, качественного образования, социальной адаптации (с учетом достигнутого уровня развития речевого слуха, слухозрительного восприятия устной речи, ее произносительной стороны);</w:t>
      </w:r>
    </w:p>
    <w:p>
      <w:pPr>
        <w:pStyle w:val="0"/>
        <w:spacing w:before="200" w:line-rule="auto"/>
        <w:ind w:firstLine="540"/>
        <w:jc w:val="both"/>
      </w:pPr>
      <w:r>
        <w:rPr>
          <w:sz w:val="20"/>
        </w:rPr>
        <w:t xml:space="preserve">коррекция и (или) развитие учебно-познавательной деятельности с целью обеспечения качественного достижения планируемых результатов образовательной программы (с учетом особых образовательных потребностей и индивидуальных особенностей обучающихся).</w:t>
      </w:r>
    </w:p>
    <w:p>
      <w:pPr>
        <w:pStyle w:val="0"/>
        <w:spacing w:before="200" w:line-rule="auto"/>
        <w:ind w:firstLine="540"/>
        <w:jc w:val="both"/>
      </w:pPr>
      <w:r>
        <w:rPr>
          <w:sz w:val="20"/>
        </w:rPr>
        <w:t xml:space="preserve">7.3.2.6. Направления коррекционно-развивающей работы в зависимости от индивидуальных особенностей обучающихся могут также включать:</w:t>
      </w:r>
    </w:p>
    <w:p>
      <w:pPr>
        <w:pStyle w:val="0"/>
        <w:spacing w:before="200" w:line-rule="auto"/>
        <w:ind w:firstLine="540"/>
        <w:jc w:val="both"/>
      </w:pPr>
      <w:r>
        <w:rPr>
          <w:sz w:val="20"/>
        </w:rPr>
        <w:t xml:space="preserve">развитие у обучающихся словесной речи письменной и (или) устной как важного условия их наиболее полноценного развития, качественного образования, социальной адаптации;</w:t>
      </w:r>
    </w:p>
    <w:p>
      <w:pPr>
        <w:pStyle w:val="0"/>
        <w:spacing w:before="200" w:line-rule="auto"/>
        <w:ind w:firstLine="540"/>
        <w:jc w:val="both"/>
      </w:pPr>
      <w:r>
        <w:rPr>
          <w:sz w:val="20"/>
        </w:rPr>
        <w:t xml:space="preserve">коррекцию и (или) развитие высших психических функций, эмоционально-волевой и познавательной сфер;</w:t>
      </w:r>
    </w:p>
    <w:p>
      <w:pPr>
        <w:pStyle w:val="0"/>
        <w:spacing w:before="200" w:line-rule="auto"/>
        <w:ind w:firstLine="540"/>
        <w:jc w:val="both"/>
      </w:pPr>
      <w:r>
        <w:rPr>
          <w:sz w:val="20"/>
        </w:rPr>
        <w:t xml:space="preserve">коррекцию и (или) развитие коммуникативно-речевой сферы;</w:t>
      </w:r>
    </w:p>
    <w:p>
      <w:pPr>
        <w:pStyle w:val="0"/>
        <w:spacing w:before="200" w:line-rule="auto"/>
        <w:ind w:firstLine="540"/>
        <w:jc w:val="both"/>
      </w:pPr>
      <w:r>
        <w:rPr>
          <w:sz w:val="20"/>
        </w:rPr>
        <w:t xml:space="preserve">коррекцию и (или) развитие личностных установок в соответствии с социально-этическими нормами и правилами межличностного взаимодействия; развитие межличностного общения в группе сверстников (со взрослыми);</w:t>
      </w:r>
    </w:p>
    <w:p>
      <w:pPr>
        <w:pStyle w:val="0"/>
        <w:spacing w:before="200" w:line-rule="auto"/>
        <w:ind w:firstLine="540"/>
        <w:jc w:val="both"/>
      </w:pPr>
      <w:r>
        <w:rPr>
          <w:sz w:val="20"/>
        </w:rPr>
        <w:t xml:space="preserve">развитие способов регуляции поведения, адекватных форм утверждения самостоятельности, личностной автономии;</w:t>
      </w:r>
    </w:p>
    <w:p>
      <w:pPr>
        <w:pStyle w:val="0"/>
        <w:spacing w:before="200" w:line-rule="auto"/>
        <w:ind w:firstLine="540"/>
        <w:jc w:val="both"/>
      </w:pPr>
      <w:r>
        <w:rPr>
          <w:sz w:val="20"/>
        </w:rPr>
        <w:t xml:space="preserve">развитие компетенций, необходимых для профессионального самоопределения и профессионального образования;</w:t>
      </w:r>
    </w:p>
    <w:p>
      <w:pPr>
        <w:pStyle w:val="0"/>
        <w:spacing w:before="200" w:line-rule="auto"/>
        <w:ind w:firstLine="540"/>
        <w:jc w:val="both"/>
      </w:pPr>
      <w:r>
        <w:rPr>
          <w:sz w:val="20"/>
        </w:rPr>
        <w:t xml:space="preserve">совершенствование навыков получения и использования информации (в том числе на основе ИКТ), способствующих повышению социальных компетенций и адаптации в реальных жизненных условиях;</w:t>
      </w:r>
    </w:p>
    <w:p>
      <w:pPr>
        <w:pStyle w:val="0"/>
        <w:spacing w:before="200" w:line-rule="auto"/>
        <w:ind w:firstLine="540"/>
        <w:jc w:val="both"/>
      </w:pPr>
      <w:r>
        <w:rPr>
          <w:sz w:val="20"/>
        </w:rPr>
        <w:t xml:space="preserve">социально-педагогическую защиту ребенка в случаях неблагоприятных условий жизни при психотравмирующих обстоятельствах.</w:t>
      </w:r>
    </w:p>
    <w:p>
      <w:pPr>
        <w:pStyle w:val="0"/>
        <w:spacing w:before="200" w:line-rule="auto"/>
        <w:ind w:firstLine="540"/>
        <w:jc w:val="both"/>
      </w:pPr>
      <w:r>
        <w:rPr>
          <w:sz w:val="20"/>
        </w:rPr>
        <w:t xml:space="preserve">7.3.2.7. Направления коррекционно-развивающей работы могут быть расширены с учетом особых образовательных потребностей и индивидуальных особенностей обучающихся на основании рекомендаций ППк образовательной организации, базирующихся на рекомендациях ПМПК, ИПРА, результатах комплексной психолого-педагогической диагностики обучающихся. Занятия по коррекционно-развивающим курсам включаются во внеурочную деятельность.</w:t>
      </w:r>
    </w:p>
    <w:p>
      <w:pPr>
        <w:pStyle w:val="0"/>
        <w:spacing w:before="200" w:line-rule="auto"/>
        <w:ind w:firstLine="540"/>
        <w:jc w:val="both"/>
      </w:pPr>
      <w:r>
        <w:rPr>
          <w:sz w:val="20"/>
        </w:rPr>
        <w:t xml:space="preserve">7.3.2.8. Программой коррекционной работы предусмотрены два обязательных коррекционно-развивающих курса - "Развитие восприятия и воспроизведения устной речи" и "Развитие учебно-познавательной деятельности", что обусловлено особыми образовательными потребностями обучающихся.</w:t>
      </w:r>
    </w:p>
    <w:p>
      <w:pPr>
        <w:pStyle w:val="0"/>
        <w:spacing w:before="200" w:line-rule="auto"/>
        <w:ind w:firstLine="540"/>
        <w:jc w:val="both"/>
      </w:pPr>
      <w:r>
        <w:rPr>
          <w:sz w:val="20"/>
        </w:rPr>
        <w:t xml:space="preserve">7.3.2.9. Коррекционно-развивающий курс "Развитие восприятия и воспроизведения устной речи" включает: проведение стартовой диагностики (в начале обучения на уровне основного общего образования или при переводе из другой образовательной организации) - слухозрительного восприятия устной речи, речевого слуха, произносительной стороны речи, а также мониторинга достижения каждым обучающимся планируемых результатов обучения восприятию и воспроизведению устной речи, который проводится не реже одного раза в полугодие; кроме этого, в начале каждого учебного года проводится обследование произносительной стороны речи; проведение специальной работы по достижению обучающимися планируемых результатов коррекционно-развивающего курса на основе индивидуализированных рабочих программ, разработанных с учетом особенностей каждого обучающегося (состояния слуха, времени и характера его нарушения, слухопротезирования, достигнутого уровня слухоречевого развития, фактического состояния слухозрительного восприятия устной речи, речевого слуха, произносительной стороны речи и других).</w:t>
      </w:r>
    </w:p>
    <w:p>
      <w:pPr>
        <w:pStyle w:val="0"/>
        <w:spacing w:before="200" w:line-rule="auto"/>
        <w:ind w:firstLine="540"/>
        <w:jc w:val="both"/>
      </w:pPr>
      <w:r>
        <w:rPr>
          <w:sz w:val="20"/>
        </w:rPr>
        <w:t xml:space="preserve">7.3.2.9.1. Коррекционно-развивающий курс "Развитие восприятия и воспроизведения устной речи" включен во внеурочную деятельность; на его проведение предусмотрено в 5 и 6 классах по три часа в неделю на каждого обучающегося, в 7 - 10 классах по два часа в неделю на каждого обучающегося (при равномерном распределении занятий в течение недели продолжительностью не более 30 минут). Занятия целесообразно проводить в следующих организационных формах: в 5 классе индивидуально; в 6 - 7 классах одно занятие в неделю парами, включающими обучающихся с близким уровнем общего и слухоречевого развития, остальные занятия в течение недели индивидуально; в 8 - 10 классах два занятия в неделю парами, одно занятие в течение учебной недели индивидуально.</w:t>
      </w:r>
    </w:p>
    <w:p>
      <w:pPr>
        <w:pStyle w:val="0"/>
        <w:spacing w:before="200" w:line-rule="auto"/>
        <w:ind w:firstLine="540"/>
        <w:jc w:val="both"/>
      </w:pPr>
      <w:r>
        <w:rPr>
          <w:sz w:val="20"/>
        </w:rPr>
        <w:t xml:space="preserve">7.3.2.9.2. Решение об организационных формах реализации коррекционно-развивающего курса "Развитие восприятия и воспроизведения устной речи" принимает ППк. При этом учитывается фактическое состояние восприятия и воспроизведения устной речи каждого обучающегося по результатам специального обследования, индивидуальные особенности обучающихся, в том числе уровень общего и слухоречевого развития, а также возможности в достижении планируемых результатов овладения восприятием и воспроизведением устной речью при реализации работы индивидуально и (или) парами.</w:t>
      </w:r>
    </w:p>
    <w:p>
      <w:pPr>
        <w:pStyle w:val="0"/>
        <w:spacing w:before="200" w:line-rule="auto"/>
        <w:ind w:firstLine="540"/>
        <w:jc w:val="both"/>
      </w:pPr>
      <w:r>
        <w:rPr>
          <w:sz w:val="20"/>
        </w:rPr>
        <w:t xml:space="preserve">Включение занятия парами способствует активизации развития коммуникативных действий в процессе обучения восприятию и воспроизведению устной речи обучающихся. В то же время обучающимся необходима целенаправленная индивидуальная работа по развитию речевого слуха, слухозрительного восприятия устной речи, ее произносительной стороны.</w:t>
      </w:r>
    </w:p>
    <w:p>
      <w:pPr>
        <w:pStyle w:val="0"/>
        <w:spacing w:before="200" w:line-rule="auto"/>
        <w:ind w:firstLine="540"/>
        <w:jc w:val="both"/>
      </w:pPr>
      <w:r>
        <w:rPr>
          <w:sz w:val="20"/>
        </w:rPr>
        <w:t xml:space="preserve">Коррекционно-развивающий курс "Развитие восприятия и воспроизведения устной речи" ведет учитель-дефектолог (сурдопедагог).</w:t>
      </w:r>
    </w:p>
    <w:p>
      <w:pPr>
        <w:pStyle w:val="0"/>
        <w:spacing w:before="200" w:line-rule="auto"/>
        <w:ind w:firstLine="540"/>
        <w:jc w:val="both"/>
      </w:pPr>
      <w:r>
        <w:rPr>
          <w:sz w:val="20"/>
        </w:rPr>
        <w:t xml:space="preserve">7.3.2.10. Коррекционно-развивающий курс "Развитие учебно-познавательной деятельности" направлен на оказание обучающимся с нарушениями слуха специализированной индивидуально ориентированной психолого-педагогической помощи в развитии учебно-познавательной деятельности в контексте достижения ими планируемых результатов образования. Это предполагает выявление причин трудностей обучающихся в развитии учебно-познавательной деятельности в контексте достижения планируемых результатов образования (на основе данных специализированного комплексного психолого-педагогического обследования); оказание специализированной индивидуально ориентированной психолого-педагогической помощи обучающимся с целью коррекции и развития учебно-познавательной деятельности в контексте достижения планируемых результатов учебных предметов; осуществление пропедевтики возникновения учебных трудностей у обучающихся; выявление у обучающихся особых способностей (одаренности) в определенных видах учебной и внеурочной деятельности (на основе данных специализированного комплексного психолого-педагогического обследования).</w:t>
      </w:r>
    </w:p>
    <w:p>
      <w:pPr>
        <w:pStyle w:val="0"/>
        <w:spacing w:before="200" w:line-rule="auto"/>
        <w:ind w:firstLine="540"/>
        <w:jc w:val="both"/>
      </w:pPr>
      <w:r>
        <w:rPr>
          <w:sz w:val="20"/>
        </w:rPr>
        <w:t xml:space="preserve">Направления, содержание и формы организации коррекционно-развивающего курса "Развитие учебно-познавательной деятельности" могут изменяться по решению ППк образовательной организации, в том числе в течение учебного года, с учетом результатов мониторинга достижения каждым обучающимся планируемых результатов "Индивидуальной программы коррекционно-развивающей работы". Занятия по коррекционно-развивающему курсу "Развитие учебно-познавательной деятельности" могут проводиться индивидуально, а также в разных формах фронтальной работы (парами, малыми группами).</w:t>
      </w:r>
    </w:p>
    <w:p>
      <w:pPr>
        <w:pStyle w:val="0"/>
        <w:spacing w:before="200" w:line-rule="auto"/>
        <w:ind w:firstLine="540"/>
        <w:jc w:val="both"/>
      </w:pPr>
      <w:r>
        <w:rPr>
          <w:sz w:val="20"/>
        </w:rPr>
        <w:t xml:space="preserve">Решение об организационных формах проведения работы (индивидуально, парами, малыми группами), а также комплектование пар (малых групп) обучающихся принимает ППк образовательной организации с учетом индивидуальных особенностей обучающихся и результатов комплексного специализированного психолого-педагогического обследования. С учетом индивидуально ориентированных направлений и содержания коррекционно-развивающей работы по курсу "Развитие учебно-познавательной деятельности" занятия с обучающимися могут проводить педагоги-предметники, имеющие специальную подготовку в области сурдопедагогики, или учителя-дефектологи (сурдопедагоги).</w:t>
      </w:r>
    </w:p>
    <w:p>
      <w:pPr>
        <w:pStyle w:val="0"/>
        <w:spacing w:before="200" w:line-rule="auto"/>
        <w:ind w:firstLine="540"/>
        <w:jc w:val="both"/>
      </w:pPr>
      <w:r>
        <w:rPr>
          <w:sz w:val="20"/>
        </w:rPr>
        <w:t xml:space="preserve">7.3.2.11. При разработке рабочих программ коррекционно-развивающего курса "Развитие учебно-познавательной деятельности" учитывается, что для части обучающихся для эффективного развития учебно-познавательной деятельности с учетом выявленных трудностей в процессе образования, а также пропедевтики их возникновения по решению ППк образовательной организации в "Индивидуальный план коррекционно-развивающей работы" включены занятия с педагогом-психологом (социальным педагогом и другими специалистами). Качественному достижению планируемых результатов развития учебно-познавательной деятельности у обучающихся способствует обеспечение преемственности в коррекционной работе на занятиях коррекционно-развивающего курса "Развитие учебно-познавательной деятельности", занятиях педагога-психолога (социального педагога и других специалистов), а также на уроках и в процессе внеурочной деятельности.</w:t>
      </w:r>
    </w:p>
    <w:p>
      <w:pPr>
        <w:pStyle w:val="0"/>
        <w:spacing w:before="200" w:line-rule="auto"/>
        <w:ind w:firstLine="540"/>
        <w:jc w:val="both"/>
      </w:pPr>
      <w:r>
        <w:rPr>
          <w:sz w:val="20"/>
        </w:rPr>
        <w:t xml:space="preserve">7.3.2.12. Индивидуальным планом коррекционно-развивающей работы обучающегося может быть предусмотрена возможность проведения в процессе внеурочной деятельности дополнительных коррекционно-развивающих занятий с учетом рекомендаций ПМПК и ИПРА обучающегося, а также в случаях, связанных с особыми жизненными обстоятельствами (в том числе с длительной болезнью обучающего, проведением его медицинской реабилитации), и в других ситуациях, требующих дополнительной, в том числе индивидуально ориентированной коррекционно-развивающей помощи.</w:t>
      </w:r>
    </w:p>
    <w:p>
      <w:pPr>
        <w:pStyle w:val="0"/>
        <w:spacing w:before="200" w:line-rule="auto"/>
        <w:ind w:firstLine="540"/>
        <w:jc w:val="both"/>
      </w:pPr>
      <w:r>
        <w:rPr>
          <w:sz w:val="20"/>
        </w:rPr>
        <w:t xml:space="preserve">7.3.2.13. Направления, общее содержание и организацию дополнительных занятий (сроки проведения, количество часов в неделю, формы проведения - индивидуально, парами или малыми группами) определяет психолого-педагогический консилиум образовательной организации с учетом выявленных особых образовательных потребностей, индивидуальных особенностей каждого обучающегося.</w:t>
      </w:r>
    </w:p>
    <w:p>
      <w:pPr>
        <w:pStyle w:val="0"/>
        <w:spacing w:before="200" w:line-rule="auto"/>
        <w:ind w:firstLine="540"/>
        <w:jc w:val="both"/>
      </w:pPr>
      <w:r>
        <w:rPr>
          <w:sz w:val="20"/>
        </w:rPr>
        <w:t xml:space="preserve">7.3.2.14. В зависимости от направления коррекционно-развивающей работы на дополнительных коррекционно-развивающих занятиях, определенных для каждого обучающегося психолого-педагогическим консилиумом образовательной организации, в ней могут участвовать учитель-дефектолог (сурдопедагог), учителя-предметники и другие педагогические работники.</w:t>
      </w:r>
    </w:p>
    <w:p>
      <w:pPr>
        <w:pStyle w:val="0"/>
        <w:spacing w:before="200" w:line-rule="auto"/>
        <w:ind w:firstLine="540"/>
        <w:jc w:val="both"/>
      </w:pPr>
      <w:r>
        <w:rPr>
          <w:sz w:val="20"/>
        </w:rPr>
        <w:t xml:space="preserve">7.3.2.15. Время, отведенное на коррекционно-развивающие курсы и дополнительные коррекционно-развивающие занятия, не учитывается при определении максимально допустимой недельной нагрузки обучающихся, но учитывается при определении объемов финансирования, направляемых на реализацию адаптированной основной общеобразовательной программы.</w:t>
      </w:r>
    </w:p>
    <w:p>
      <w:pPr>
        <w:pStyle w:val="0"/>
        <w:spacing w:before="200" w:line-rule="auto"/>
        <w:ind w:firstLine="540"/>
        <w:jc w:val="both"/>
      </w:pPr>
      <w:r>
        <w:rPr>
          <w:sz w:val="20"/>
        </w:rPr>
        <w:t xml:space="preserve">7.3.2.16. Занятия коррекционно-развивающих курсов и дополнительные занятия в соответствии с "Индивидуальным планом коррекционно-развивающей работы обучающегося", могут быть организованы модульно, в том числе на основе сетевого взаимодействия.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11036"/>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Нумерация подпунктов дана в соответствии с официальным текстом документа.</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7.3.2.178. Педагогические работники, осуществляющие образовательную деятельность при проведении коррекционно-развивающих курсов, а также дополнительных коррекционно-развивающих занятий разрабатывают индивидуально ориентированные рабочие программы с учетом особых образовательных потребностей и индивидуальных особенностей обучающихся, проводят занятия в соответствии с расписанием, осуществляют стартовую диагностику и мониторинг достижения обучающимися планируемых результатов, анализ и оценку полученных данных, проводят консультативную и информационно-просветительскую работу.</w:t>
      </w:r>
    </w:p>
    <w:p>
      <w:pPr>
        <w:pStyle w:val="0"/>
        <w:spacing w:before="200" w:line-rule="auto"/>
        <w:ind w:firstLine="540"/>
        <w:jc w:val="both"/>
      </w:pPr>
      <w:r>
        <w:rPr>
          <w:sz w:val="20"/>
        </w:rPr>
        <w:t xml:space="preserve">7.3.2.18. Рабочая программа коррекционно-развивающего курса может иметь следующую структуру:</w:t>
      </w:r>
    </w:p>
    <w:p>
      <w:pPr>
        <w:pStyle w:val="0"/>
        <w:spacing w:before="200" w:line-rule="auto"/>
        <w:ind w:firstLine="540"/>
        <w:jc w:val="both"/>
      </w:pPr>
      <w:r>
        <w:rPr>
          <w:sz w:val="20"/>
        </w:rPr>
        <w:t xml:space="preserve">пояснительная записка:</w:t>
      </w:r>
    </w:p>
    <w:p>
      <w:pPr>
        <w:pStyle w:val="0"/>
        <w:spacing w:before="200" w:line-rule="auto"/>
        <w:ind w:firstLine="540"/>
        <w:jc w:val="both"/>
      </w:pPr>
      <w:r>
        <w:rPr>
          <w:sz w:val="20"/>
        </w:rPr>
        <w:t xml:space="preserve">общая характеристика коррекционно-развивающего курса;</w:t>
      </w:r>
    </w:p>
    <w:p>
      <w:pPr>
        <w:pStyle w:val="0"/>
        <w:spacing w:before="200" w:line-rule="auto"/>
        <w:ind w:firstLine="540"/>
        <w:jc w:val="both"/>
      </w:pPr>
      <w:r>
        <w:rPr>
          <w:sz w:val="20"/>
        </w:rPr>
        <w:t xml:space="preserve">цели коррекционно-развивающего курса;</w:t>
      </w:r>
    </w:p>
    <w:p>
      <w:pPr>
        <w:pStyle w:val="0"/>
        <w:spacing w:before="200" w:line-rule="auto"/>
        <w:ind w:firstLine="540"/>
        <w:jc w:val="both"/>
      </w:pPr>
      <w:r>
        <w:rPr>
          <w:sz w:val="20"/>
        </w:rPr>
        <w:t xml:space="preserve">место коррекционно-развивающего курса в учебном плане;</w:t>
      </w:r>
    </w:p>
    <w:p>
      <w:pPr>
        <w:pStyle w:val="0"/>
        <w:spacing w:before="200" w:line-rule="auto"/>
        <w:ind w:firstLine="540"/>
        <w:jc w:val="both"/>
      </w:pPr>
      <w:r>
        <w:rPr>
          <w:sz w:val="20"/>
        </w:rPr>
        <w:t xml:space="preserve">основные содержательные линии программы коррекционно-развивающего курса;</w:t>
      </w:r>
    </w:p>
    <w:p>
      <w:pPr>
        <w:pStyle w:val="0"/>
        <w:spacing w:before="200" w:line-rule="auto"/>
        <w:ind w:firstLine="540"/>
        <w:jc w:val="both"/>
      </w:pPr>
      <w:r>
        <w:rPr>
          <w:sz w:val="20"/>
        </w:rPr>
        <w:t xml:space="preserve">планируемые результаты освоения коррекционно-развивающего курса;</w:t>
      </w:r>
    </w:p>
    <w:p>
      <w:pPr>
        <w:pStyle w:val="0"/>
        <w:spacing w:before="200" w:line-rule="auto"/>
        <w:ind w:firstLine="540"/>
        <w:jc w:val="both"/>
      </w:pPr>
      <w:r>
        <w:rPr>
          <w:sz w:val="20"/>
        </w:rPr>
        <w:t xml:space="preserve">содержание коррекционно-развивающего курса (по классам):</w:t>
      </w:r>
    </w:p>
    <w:p>
      <w:pPr>
        <w:pStyle w:val="0"/>
        <w:spacing w:before="200" w:line-rule="auto"/>
        <w:ind w:firstLine="540"/>
        <w:jc w:val="both"/>
      </w:pPr>
      <w:r>
        <w:rPr>
          <w:sz w:val="20"/>
        </w:rPr>
        <w:t xml:space="preserve">планируемые результаты обучения;</w:t>
      </w:r>
    </w:p>
    <w:p>
      <w:pPr>
        <w:pStyle w:val="0"/>
        <w:spacing w:before="200" w:line-rule="auto"/>
        <w:ind w:firstLine="540"/>
        <w:jc w:val="both"/>
      </w:pPr>
      <w:r>
        <w:rPr>
          <w:sz w:val="20"/>
        </w:rPr>
        <w:t xml:space="preserve">календарно-тематическое планирование;</w:t>
      </w:r>
    </w:p>
    <w:p>
      <w:pPr>
        <w:pStyle w:val="0"/>
        <w:spacing w:before="200" w:line-rule="auto"/>
        <w:ind w:firstLine="540"/>
        <w:jc w:val="both"/>
      </w:pPr>
      <w:r>
        <w:rPr>
          <w:sz w:val="20"/>
        </w:rPr>
        <w:t xml:space="preserve">мониторинг достижения планируемых результатов.</w:t>
      </w:r>
    </w:p>
    <w:p>
      <w:pPr>
        <w:pStyle w:val="0"/>
        <w:spacing w:before="200" w:line-rule="auto"/>
        <w:ind w:firstLine="540"/>
        <w:jc w:val="both"/>
      </w:pPr>
      <w:r>
        <w:rPr>
          <w:sz w:val="20"/>
        </w:rPr>
        <w:t xml:space="preserve">7.3.3. Консультативное направление.</w:t>
      </w:r>
    </w:p>
    <w:p>
      <w:pPr>
        <w:pStyle w:val="0"/>
        <w:spacing w:before="200" w:line-rule="auto"/>
        <w:ind w:firstLine="540"/>
        <w:jc w:val="both"/>
      </w:pPr>
      <w:r>
        <w:rPr>
          <w:sz w:val="20"/>
        </w:rPr>
        <w:t xml:space="preserve">7.3.3.1. Данное направление работы обеспечивает непрерывность специального психолого-педагогического сопровождения обучающихся с нарушениями слуха и их семей по вопросам образования и социализации обучающихся, повышения уровня родительской компетентности и активизации роли родителей (законных представителей) в воспитании своих детей.</w:t>
      </w:r>
    </w:p>
    <w:p>
      <w:pPr>
        <w:pStyle w:val="0"/>
        <w:spacing w:before="200" w:line-rule="auto"/>
        <w:ind w:firstLine="540"/>
        <w:jc w:val="both"/>
      </w:pPr>
      <w:r>
        <w:rPr>
          <w:sz w:val="20"/>
        </w:rPr>
        <w:t xml:space="preserve">7.3.3.2. Консультативная работа включает разработку совместных рекомендаций специалистами, работающими в образовательной организации, и родителями (законными представителями) по реализации основных направлений коррекционно-развивающей работы с каждым обучающимся, выбору индивидуально ориентированных методов и приемов образования; оказание консультативной помощи родителям (законным представителям) по вопросам семейного воспитания, образовательно-коррекционной работы.</w:t>
      </w:r>
    </w:p>
    <w:p>
      <w:pPr>
        <w:pStyle w:val="0"/>
        <w:spacing w:before="200" w:line-rule="auto"/>
        <w:ind w:firstLine="540"/>
        <w:jc w:val="both"/>
      </w:pPr>
      <w:r>
        <w:rPr>
          <w:sz w:val="20"/>
        </w:rPr>
        <w:t xml:space="preserve">7.3.3.3. Консультативную работу осуществляют все педагогические работники образовательной организации.</w:t>
      </w:r>
    </w:p>
    <w:p>
      <w:pPr>
        <w:pStyle w:val="0"/>
        <w:spacing w:before="200" w:line-rule="auto"/>
        <w:ind w:firstLine="540"/>
        <w:jc w:val="both"/>
      </w:pPr>
      <w:r>
        <w:rPr>
          <w:sz w:val="20"/>
        </w:rPr>
        <w:t xml:space="preserve">7.3.3.4. Рекомендуется составление совместного плана и отчета по консультативной работе, проводимой педагогическими работниками с обучающимися класса и их семьями (на четверть или полугодие).</w:t>
      </w:r>
    </w:p>
    <w:p>
      <w:pPr>
        <w:pStyle w:val="0"/>
        <w:spacing w:before="200" w:line-rule="auto"/>
        <w:ind w:firstLine="540"/>
        <w:jc w:val="both"/>
      </w:pPr>
      <w:r>
        <w:rPr>
          <w:sz w:val="20"/>
        </w:rPr>
        <w:t xml:space="preserve">7.3.3.5. Примерная форма плана консультативной работы:</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530"/>
        <w:gridCol w:w="1474"/>
        <w:gridCol w:w="1757"/>
        <w:gridCol w:w="1190"/>
        <w:gridCol w:w="1474"/>
        <w:gridCol w:w="1644"/>
      </w:tblGrid>
      <w:tr>
        <w:tc>
          <w:tcPr>
            <w:gridSpan w:val="6"/>
            <w:tcW w:w="9069" w:type="dxa"/>
          </w:tcPr>
          <w:p>
            <w:pPr>
              <w:pStyle w:val="0"/>
              <w:jc w:val="center"/>
            </w:pPr>
            <w:r>
              <w:rPr>
                <w:sz w:val="20"/>
              </w:rPr>
              <w:t xml:space="preserve">План консультативной работы</w:t>
            </w:r>
          </w:p>
        </w:tc>
      </w:tr>
      <w:tr>
        <w:tc>
          <w:tcPr>
            <w:tcW w:w="1530" w:type="dxa"/>
          </w:tcPr>
          <w:p>
            <w:pPr>
              <w:pStyle w:val="0"/>
              <w:jc w:val="center"/>
            </w:pPr>
            <w:r>
              <w:rPr>
                <w:sz w:val="20"/>
              </w:rPr>
              <w:t xml:space="preserve">Направления консультативной работы</w:t>
            </w:r>
          </w:p>
        </w:tc>
        <w:tc>
          <w:tcPr>
            <w:tcW w:w="1474" w:type="dxa"/>
          </w:tcPr>
          <w:p>
            <w:pPr>
              <w:pStyle w:val="0"/>
              <w:jc w:val="center"/>
            </w:pPr>
            <w:r>
              <w:rPr>
                <w:sz w:val="20"/>
              </w:rPr>
              <w:t xml:space="preserve">Задачи консультативной работы</w:t>
            </w:r>
          </w:p>
        </w:tc>
        <w:tc>
          <w:tcPr>
            <w:tcW w:w="1757" w:type="dxa"/>
          </w:tcPr>
          <w:p>
            <w:pPr>
              <w:pStyle w:val="0"/>
              <w:jc w:val="center"/>
            </w:pPr>
            <w:r>
              <w:rPr>
                <w:sz w:val="20"/>
              </w:rPr>
              <w:t xml:space="preserve">Содержание консультативной работы</w:t>
            </w:r>
          </w:p>
        </w:tc>
        <w:tc>
          <w:tcPr>
            <w:tcW w:w="1190" w:type="dxa"/>
          </w:tcPr>
          <w:p>
            <w:pPr>
              <w:pStyle w:val="0"/>
              <w:jc w:val="center"/>
            </w:pPr>
            <w:r>
              <w:rPr>
                <w:sz w:val="20"/>
              </w:rPr>
              <w:t xml:space="preserve">Формы проведения консультативной работы</w:t>
            </w:r>
          </w:p>
        </w:tc>
        <w:tc>
          <w:tcPr>
            <w:tcW w:w="1474" w:type="dxa"/>
          </w:tcPr>
          <w:p>
            <w:pPr>
              <w:pStyle w:val="0"/>
              <w:jc w:val="center"/>
            </w:pPr>
            <w:r>
              <w:rPr>
                <w:sz w:val="20"/>
              </w:rPr>
              <w:t xml:space="preserve">Сроки проведения консультативной работы</w:t>
            </w:r>
          </w:p>
        </w:tc>
        <w:tc>
          <w:tcPr>
            <w:tcW w:w="1644" w:type="dxa"/>
          </w:tcPr>
          <w:p>
            <w:pPr>
              <w:pStyle w:val="0"/>
              <w:jc w:val="center"/>
            </w:pPr>
            <w:r>
              <w:rPr>
                <w:sz w:val="20"/>
              </w:rPr>
              <w:t xml:space="preserve">Фамилия, имя, отчество (при наличии), должность педагогического работника</w:t>
            </w:r>
          </w:p>
        </w:tc>
      </w:tr>
      <w:tr>
        <w:tc>
          <w:tcPr>
            <w:tcW w:w="1530" w:type="dxa"/>
          </w:tcPr>
          <w:p>
            <w:pPr>
              <w:pStyle w:val="0"/>
            </w:pPr>
            <w:r>
              <w:rPr>
                <w:sz w:val="20"/>
              </w:rPr>
            </w:r>
          </w:p>
        </w:tc>
        <w:tc>
          <w:tcPr>
            <w:tcW w:w="1474" w:type="dxa"/>
          </w:tcPr>
          <w:p>
            <w:pPr>
              <w:pStyle w:val="0"/>
            </w:pPr>
            <w:r>
              <w:rPr>
                <w:sz w:val="20"/>
              </w:rPr>
            </w:r>
          </w:p>
        </w:tc>
        <w:tc>
          <w:tcPr>
            <w:tcW w:w="1757" w:type="dxa"/>
          </w:tcPr>
          <w:p>
            <w:pPr>
              <w:pStyle w:val="0"/>
            </w:pPr>
            <w:r>
              <w:rPr>
                <w:sz w:val="20"/>
              </w:rPr>
            </w:r>
          </w:p>
        </w:tc>
        <w:tc>
          <w:tcPr>
            <w:tcW w:w="1190" w:type="dxa"/>
          </w:tcPr>
          <w:p>
            <w:pPr>
              <w:pStyle w:val="0"/>
            </w:pPr>
            <w:r>
              <w:rPr>
                <w:sz w:val="20"/>
              </w:rPr>
            </w:r>
          </w:p>
        </w:tc>
        <w:tc>
          <w:tcPr>
            <w:tcW w:w="1474" w:type="dxa"/>
          </w:tcPr>
          <w:p>
            <w:pPr>
              <w:pStyle w:val="0"/>
            </w:pPr>
            <w:r>
              <w:rPr>
                <w:sz w:val="20"/>
              </w:rPr>
            </w:r>
          </w:p>
        </w:tc>
        <w:tc>
          <w:tcPr>
            <w:tcW w:w="1644" w:type="dxa"/>
          </w:tcPr>
          <w:p>
            <w:pPr>
              <w:pStyle w:val="0"/>
            </w:pPr>
            <w:r>
              <w:rPr>
                <w:sz w:val="20"/>
              </w:rPr>
            </w:r>
          </w:p>
        </w:tc>
      </w:tr>
    </w:tbl>
    <w:p>
      <w:pPr>
        <w:pStyle w:val="0"/>
        <w:jc w:val="both"/>
      </w:pPr>
      <w:r>
        <w:rPr>
          <w:sz w:val="20"/>
        </w:rPr>
      </w:r>
    </w:p>
    <w:p>
      <w:pPr>
        <w:pStyle w:val="0"/>
        <w:ind w:firstLine="540"/>
        <w:jc w:val="both"/>
      </w:pPr>
      <w:r>
        <w:rPr>
          <w:sz w:val="20"/>
        </w:rPr>
        <w:t xml:space="preserve">7.3.4. Информационно-просветительское направление.</w:t>
      </w:r>
    </w:p>
    <w:p>
      <w:pPr>
        <w:pStyle w:val="0"/>
        <w:spacing w:before="200" w:line-rule="auto"/>
        <w:ind w:firstLine="540"/>
        <w:jc w:val="both"/>
      </w:pPr>
      <w:r>
        <w:rPr>
          <w:sz w:val="20"/>
        </w:rPr>
        <w:t xml:space="preserve">7.3.4.1. Данное направление предполагает разъяснительную деятельность по вопросам, связанным с особыми образовательными потребностями обучающихся с нарушениями слуха, в том числе с возможностями и особенностями коммуникации с ними, с обеспечением наиболее полноценного образования и развития, созданием необходимых условий для социальной адаптации и интеграции в обществе, правам и обязанностям, в том числе лиц с нарушениями слуха.</w:t>
      </w:r>
    </w:p>
    <w:p>
      <w:pPr>
        <w:pStyle w:val="0"/>
        <w:spacing w:before="200" w:line-rule="auto"/>
        <w:ind w:firstLine="540"/>
        <w:jc w:val="both"/>
      </w:pPr>
      <w:r>
        <w:rPr>
          <w:sz w:val="20"/>
        </w:rPr>
        <w:t xml:space="preserve">7.3.4.2. Информационно-просветительская работа может проводиться с обучающимися, с педагогическими и другими работниками образовательных или иных организаций, включая организации дополнительного и профессионального образования, социальной сферы, здравоохранения, правопорядка, а также с родителями (законными представителями), представителями общественности.</w:t>
      </w:r>
    </w:p>
    <w:p>
      <w:pPr>
        <w:pStyle w:val="0"/>
        <w:spacing w:before="200" w:line-rule="auto"/>
        <w:ind w:firstLine="540"/>
        <w:jc w:val="both"/>
      </w:pPr>
      <w:r>
        <w:rPr>
          <w:sz w:val="20"/>
        </w:rPr>
        <w:t xml:space="preserve">7.3.4.3. Информационно-просветительскую работу проводят все педагогические работники образовательной организации.</w:t>
      </w:r>
    </w:p>
    <w:p>
      <w:pPr>
        <w:pStyle w:val="0"/>
        <w:spacing w:before="200" w:line-rule="auto"/>
        <w:ind w:firstLine="540"/>
        <w:jc w:val="both"/>
      </w:pPr>
      <w:r>
        <w:rPr>
          <w:sz w:val="20"/>
        </w:rPr>
        <w:t xml:space="preserve">7.3.4.4. Рекомендуется составление совместного плана и отчета по информационно-просветительской работе, проводимой педагогическими работниками образовательной организации (на четверть или полугодие).</w:t>
      </w:r>
    </w:p>
    <w:p>
      <w:pPr>
        <w:pStyle w:val="0"/>
        <w:spacing w:before="200" w:line-rule="auto"/>
        <w:ind w:firstLine="540"/>
        <w:jc w:val="both"/>
      </w:pPr>
      <w:r>
        <w:rPr>
          <w:sz w:val="20"/>
        </w:rPr>
        <w:t xml:space="preserve">7.3.4.5. Рекомендуемая форма плана информационно-просветительской работы:</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530"/>
        <w:gridCol w:w="1474"/>
        <w:gridCol w:w="1757"/>
        <w:gridCol w:w="1644"/>
        <w:gridCol w:w="1020"/>
        <w:gridCol w:w="1644"/>
      </w:tblGrid>
      <w:tr>
        <w:tc>
          <w:tcPr>
            <w:gridSpan w:val="6"/>
            <w:tcW w:w="9069" w:type="dxa"/>
          </w:tcPr>
          <w:p>
            <w:pPr>
              <w:pStyle w:val="0"/>
              <w:jc w:val="center"/>
            </w:pPr>
            <w:r>
              <w:rPr>
                <w:sz w:val="20"/>
              </w:rPr>
              <w:t xml:space="preserve">План информационно-просветительской работы</w:t>
            </w:r>
          </w:p>
        </w:tc>
      </w:tr>
      <w:tr>
        <w:tc>
          <w:tcPr>
            <w:tcW w:w="1530" w:type="dxa"/>
          </w:tcPr>
          <w:p>
            <w:pPr>
              <w:pStyle w:val="0"/>
              <w:jc w:val="center"/>
            </w:pPr>
            <w:r>
              <w:rPr>
                <w:sz w:val="20"/>
              </w:rPr>
              <w:t xml:space="preserve">Направления информационно-просветительской работы</w:t>
            </w:r>
          </w:p>
        </w:tc>
        <w:tc>
          <w:tcPr>
            <w:tcW w:w="1474" w:type="dxa"/>
          </w:tcPr>
          <w:p>
            <w:pPr>
              <w:pStyle w:val="0"/>
              <w:jc w:val="center"/>
            </w:pPr>
            <w:r>
              <w:rPr>
                <w:sz w:val="20"/>
              </w:rPr>
              <w:t xml:space="preserve">Задачи информационно-просветительской работы</w:t>
            </w:r>
          </w:p>
        </w:tc>
        <w:tc>
          <w:tcPr>
            <w:tcW w:w="1757" w:type="dxa"/>
          </w:tcPr>
          <w:p>
            <w:pPr>
              <w:pStyle w:val="0"/>
              <w:jc w:val="center"/>
            </w:pPr>
            <w:r>
              <w:rPr>
                <w:sz w:val="20"/>
              </w:rPr>
              <w:t xml:space="preserve">Содержание информационно-просветительской работы</w:t>
            </w:r>
          </w:p>
        </w:tc>
        <w:tc>
          <w:tcPr>
            <w:tcW w:w="1644" w:type="dxa"/>
          </w:tcPr>
          <w:p>
            <w:pPr>
              <w:pStyle w:val="0"/>
              <w:jc w:val="center"/>
            </w:pPr>
            <w:r>
              <w:rPr>
                <w:sz w:val="20"/>
              </w:rPr>
              <w:t xml:space="preserve">Формы проведения информационно-просветительской работы</w:t>
            </w:r>
          </w:p>
        </w:tc>
        <w:tc>
          <w:tcPr>
            <w:tcW w:w="1020" w:type="dxa"/>
          </w:tcPr>
          <w:p>
            <w:pPr>
              <w:pStyle w:val="0"/>
              <w:jc w:val="center"/>
            </w:pPr>
            <w:r>
              <w:rPr>
                <w:sz w:val="20"/>
              </w:rPr>
              <w:t xml:space="preserve">Сроки проведения</w:t>
            </w:r>
          </w:p>
        </w:tc>
        <w:tc>
          <w:tcPr>
            <w:tcW w:w="1644" w:type="dxa"/>
          </w:tcPr>
          <w:p>
            <w:pPr>
              <w:pStyle w:val="0"/>
              <w:jc w:val="center"/>
            </w:pPr>
            <w:r>
              <w:rPr>
                <w:sz w:val="20"/>
              </w:rPr>
              <w:t xml:space="preserve">Фамилия, имя, отчество (при наличии), должность педагогического работника</w:t>
            </w:r>
          </w:p>
        </w:tc>
      </w:tr>
      <w:tr>
        <w:tc>
          <w:tcPr>
            <w:tcW w:w="1530" w:type="dxa"/>
          </w:tcPr>
          <w:p>
            <w:pPr>
              <w:pStyle w:val="0"/>
            </w:pPr>
            <w:r>
              <w:rPr>
                <w:sz w:val="20"/>
              </w:rPr>
            </w:r>
          </w:p>
        </w:tc>
        <w:tc>
          <w:tcPr>
            <w:tcW w:w="1474" w:type="dxa"/>
          </w:tcPr>
          <w:p>
            <w:pPr>
              <w:pStyle w:val="0"/>
            </w:pPr>
            <w:r>
              <w:rPr>
                <w:sz w:val="20"/>
              </w:rPr>
            </w:r>
          </w:p>
        </w:tc>
        <w:tc>
          <w:tcPr>
            <w:tcW w:w="1757" w:type="dxa"/>
          </w:tcPr>
          <w:p>
            <w:pPr>
              <w:pStyle w:val="0"/>
            </w:pPr>
            <w:r>
              <w:rPr>
                <w:sz w:val="20"/>
              </w:rPr>
            </w:r>
          </w:p>
        </w:tc>
        <w:tc>
          <w:tcPr>
            <w:tcW w:w="1644" w:type="dxa"/>
          </w:tcPr>
          <w:p>
            <w:pPr>
              <w:pStyle w:val="0"/>
            </w:pPr>
            <w:r>
              <w:rPr>
                <w:sz w:val="20"/>
              </w:rPr>
            </w:r>
          </w:p>
        </w:tc>
        <w:tc>
          <w:tcPr>
            <w:tcW w:w="1020" w:type="dxa"/>
          </w:tcPr>
          <w:p>
            <w:pPr>
              <w:pStyle w:val="0"/>
            </w:pPr>
            <w:r>
              <w:rPr>
                <w:sz w:val="20"/>
              </w:rPr>
            </w:r>
          </w:p>
        </w:tc>
        <w:tc>
          <w:tcPr>
            <w:tcW w:w="1644" w:type="dxa"/>
          </w:tcPr>
          <w:p>
            <w:pPr>
              <w:pStyle w:val="0"/>
            </w:pPr>
            <w:r>
              <w:rPr>
                <w:sz w:val="20"/>
              </w:rPr>
            </w:r>
          </w:p>
        </w:tc>
      </w:tr>
    </w:tbl>
    <w:p>
      <w:pPr>
        <w:pStyle w:val="0"/>
        <w:jc w:val="both"/>
      </w:pPr>
      <w:r>
        <w:rPr>
          <w:sz w:val="20"/>
        </w:rPr>
      </w:r>
    </w:p>
    <w:p>
      <w:pPr>
        <w:pStyle w:val="2"/>
        <w:outlineLvl w:val="2"/>
        <w:jc w:val="center"/>
      </w:pPr>
      <w:r>
        <w:rPr>
          <w:sz w:val="20"/>
        </w:rPr>
        <w:t xml:space="preserve">II. Механизмы реализации программы</w:t>
      </w:r>
    </w:p>
    <w:p>
      <w:pPr>
        <w:pStyle w:val="0"/>
        <w:jc w:val="both"/>
      </w:pPr>
      <w:r>
        <w:rPr>
          <w:sz w:val="20"/>
        </w:rPr>
      </w:r>
    </w:p>
    <w:p>
      <w:pPr>
        <w:pStyle w:val="0"/>
        <w:ind w:firstLine="540"/>
        <w:jc w:val="both"/>
      </w:pPr>
      <w:r>
        <w:rPr>
          <w:sz w:val="20"/>
        </w:rPr>
        <w:t xml:space="preserve">8. Для реализации требований к ПКР, обозначенных во ФГОС ООО, может быть создана рабочая группа, в которую наряду с учителями-предметниками целесообразно включить следующих специалистов: педагога-психолога, социального педагога, учителей-дефектологов (сурдопедагогов), воспитателей, тьюторов и других педагогических работников.</w:t>
      </w:r>
    </w:p>
    <w:p>
      <w:pPr>
        <w:pStyle w:val="0"/>
        <w:spacing w:before="200" w:line-rule="auto"/>
        <w:ind w:firstLine="540"/>
        <w:jc w:val="both"/>
      </w:pPr>
      <w:r>
        <w:rPr>
          <w:sz w:val="20"/>
        </w:rPr>
        <w:t xml:space="preserve">9. ПКР может быть подготовлена рабочей группой образовательной организации поэтапно.</w:t>
      </w:r>
    </w:p>
    <w:p>
      <w:pPr>
        <w:pStyle w:val="0"/>
        <w:spacing w:before="200" w:line-rule="auto"/>
        <w:ind w:firstLine="540"/>
        <w:jc w:val="both"/>
      </w:pPr>
      <w:r>
        <w:rPr>
          <w:sz w:val="20"/>
        </w:rPr>
        <w:t xml:space="preserve">9.1. На подготовительном этапе определяется нормативно-правовое обеспечение коррекционной работы, анализируется состав классов, особые образовательные потребности обучающихся с нарушениями слуха, а также изучаются результаты их обучения на уровне начального общего образования; создается (систематизируется, дополняется) фонд методических рекомендаций.</w:t>
      </w:r>
    </w:p>
    <w:p>
      <w:pPr>
        <w:pStyle w:val="0"/>
        <w:spacing w:before="200" w:line-rule="auto"/>
        <w:ind w:firstLine="540"/>
        <w:jc w:val="both"/>
      </w:pPr>
      <w:r>
        <w:rPr>
          <w:sz w:val="20"/>
        </w:rPr>
        <w:t xml:space="preserve">9.2. На основном этапе разрабатываются общая стратегия обучения и воспитания обучающихся с нарушениями слуха, механизмы реализации ПКР, в том числе раскрываются ее направления и ожидаемые результаты, описываются специальные требования к условиям реализации ПКР. Особенности содержания индивидуально ориентированной коррекционно-развивающей работы определяются при составлении рабочих программ.</w:t>
      </w:r>
    </w:p>
    <w:p>
      <w:pPr>
        <w:pStyle w:val="0"/>
        <w:spacing w:before="200" w:line-rule="auto"/>
        <w:ind w:firstLine="540"/>
        <w:jc w:val="both"/>
      </w:pPr>
      <w:r>
        <w:rPr>
          <w:sz w:val="20"/>
        </w:rPr>
        <w:t xml:space="preserve">9.3. На заключительном этапе осуществляется внутренняя экспертиза ПКР, возможна ее доработка; обсуждение хода реализации ПКР проводится психолого-педагогическим консилиумом образовательной организации, методическими объединениями педагогических работников; принимается итоговое решение.</w:t>
      </w:r>
    </w:p>
    <w:p>
      <w:pPr>
        <w:pStyle w:val="0"/>
        <w:spacing w:before="200" w:line-rule="auto"/>
        <w:ind w:firstLine="540"/>
        <w:jc w:val="both"/>
      </w:pPr>
      <w:r>
        <w:rPr>
          <w:sz w:val="20"/>
        </w:rPr>
        <w:t xml:space="preserve">10. Психолого-педагогическое сопровождение и медико-социальная помощь оказывается обучающимся с нарушениями слуха на основании заявления или согласия в письменной форме их родителей (законных представителей).</w:t>
      </w:r>
    </w:p>
    <w:p>
      <w:pPr>
        <w:pStyle w:val="0"/>
        <w:spacing w:before="200" w:line-rule="auto"/>
        <w:ind w:firstLine="540"/>
        <w:jc w:val="both"/>
      </w:pPr>
      <w:r>
        <w:rPr>
          <w:sz w:val="20"/>
        </w:rPr>
        <w:t xml:space="preserve">11. Комплексное психолого-педагогическое сопровождение и медико-социальная помощь обучающимся с нарушениями слуха регламентируются локальными нормативными актами образовательной организации, а также ее уставом.</w:t>
      </w:r>
    </w:p>
    <w:p>
      <w:pPr>
        <w:pStyle w:val="0"/>
        <w:spacing w:before="200" w:line-rule="auto"/>
        <w:ind w:firstLine="540"/>
        <w:jc w:val="both"/>
      </w:pPr>
      <w:r>
        <w:rPr>
          <w:sz w:val="20"/>
        </w:rPr>
        <w:t xml:space="preserve">12. Одним из условий комплексного сопровождения и поддержки обучающихся является систематическое взаимодействие педагогических работников и других специалистов образовательной организации, представителей администрации и родителей (законных представителей).</w:t>
      </w:r>
    </w:p>
    <w:p>
      <w:pPr>
        <w:pStyle w:val="0"/>
        <w:spacing w:before="200" w:line-rule="auto"/>
        <w:ind w:firstLine="540"/>
        <w:jc w:val="both"/>
      </w:pPr>
      <w:r>
        <w:rPr>
          <w:sz w:val="20"/>
        </w:rPr>
        <w:t xml:space="preserve">13. Механизм взаимодействия предусматривает общую целевую и единую стратегическую направленность коррекционно-развивающей работы, реализующейся в единстве урочной, внеурочной и внешкольной деятельности, которая осуществляется педагогическими работниками образовательной организации, а также на основе сетевого взаимодействия медицинскими работниками, работниками, в том числе организаций дополнительного образования, социальной защиты.</w:t>
      </w:r>
    </w:p>
    <w:p>
      <w:pPr>
        <w:pStyle w:val="0"/>
        <w:spacing w:before="200" w:line-rule="auto"/>
        <w:ind w:firstLine="540"/>
        <w:jc w:val="both"/>
      </w:pPr>
      <w:r>
        <w:rPr>
          <w:sz w:val="20"/>
        </w:rPr>
        <w:t xml:space="preserve">14. Механизм реализации ПКР раскрывается в учебном плане, во взаимосвязи разделов ПКР, в том числе в "Индивидуальных планах коррекционно-развивающей работы" обучающихся и рабочих программах специальных коррекционно-развивающих курсов и, при необходимости, дополнительных коррекционно-развивающих занятий, в программах учебных предметов и внеурочной деятельности обучающихся, во взаимодействии внутри образовательной организации, в сетевом взаимодействии с образовательными организациями в многофункциональном комплексе, а также с образовательными организациями дополнительного образования, здравоохранения, социальной защиты.</w:t>
      </w:r>
    </w:p>
    <w:p>
      <w:pPr>
        <w:pStyle w:val="0"/>
        <w:spacing w:before="200" w:line-rule="auto"/>
        <w:ind w:firstLine="540"/>
        <w:jc w:val="both"/>
      </w:pPr>
      <w:r>
        <w:rPr>
          <w:sz w:val="20"/>
        </w:rPr>
        <w:t xml:space="preserve">15. Рекомендуется планировать коррекционно-развивающую работу во всех организационных формах деятельности образовательной организации: на уроках и в процессе внеурочной деятельности. При организации дополнительного образования на основе адаптированных программ разной направленности (например, художественно-эстетической, спортивно-оздоровительной) осуществляется коррекционно-развивающая работа с учетом особых образовательных потребностей обучающихся с нарушениями слуха, их индивидуальных особенностей.</w:t>
      </w:r>
    </w:p>
    <w:p>
      <w:pPr>
        <w:pStyle w:val="0"/>
        <w:spacing w:before="200" w:line-rule="auto"/>
        <w:ind w:firstLine="540"/>
        <w:jc w:val="both"/>
      </w:pPr>
      <w:r>
        <w:rPr>
          <w:sz w:val="20"/>
        </w:rPr>
        <w:t xml:space="preserve">16. В образовательной организации, с учетом особых образовательных потребностей обучающихся с нарушениями слуха, педагогическими работниками совместно со всеми участниками образовательных отношений могут быть разработаны индивидуальные учебные планы. Реализация индивидуальных учебных планов может осуществляться условиях временного использования (при необходимости) дистанционных образовательных технологий, в том числе видеоконференцсвязи (с учетом возможностей каждого обучающегося), а также при поддержке тьютора образовательной организации.</w:t>
      </w:r>
    </w:p>
    <w:p>
      <w:pPr>
        <w:pStyle w:val="0"/>
        <w:jc w:val="both"/>
      </w:pPr>
      <w:r>
        <w:rPr>
          <w:sz w:val="20"/>
        </w:rPr>
      </w:r>
    </w:p>
    <w:p>
      <w:pPr>
        <w:pStyle w:val="2"/>
        <w:outlineLvl w:val="2"/>
        <w:jc w:val="center"/>
      </w:pPr>
      <w:r>
        <w:rPr>
          <w:sz w:val="20"/>
        </w:rPr>
        <w:t xml:space="preserve">III. Требования к условиям реализации программы</w:t>
      </w:r>
    </w:p>
    <w:p>
      <w:pPr>
        <w:pStyle w:val="0"/>
        <w:jc w:val="both"/>
      </w:pPr>
      <w:r>
        <w:rPr>
          <w:sz w:val="20"/>
        </w:rPr>
      </w:r>
    </w:p>
    <w:p>
      <w:pPr>
        <w:pStyle w:val="2"/>
        <w:outlineLvl w:val="3"/>
        <w:ind w:firstLine="540"/>
        <w:jc w:val="both"/>
      </w:pPr>
      <w:r>
        <w:rPr>
          <w:sz w:val="20"/>
        </w:rPr>
        <w:t xml:space="preserve">17. Психолого-педагогическое обеспечение:</w:t>
      </w:r>
    </w:p>
    <w:p>
      <w:pPr>
        <w:pStyle w:val="0"/>
        <w:spacing w:before="200" w:line-rule="auto"/>
        <w:ind w:firstLine="540"/>
        <w:jc w:val="both"/>
      </w:pPr>
      <w:r>
        <w:rPr>
          <w:sz w:val="20"/>
        </w:rPr>
        <w:t xml:space="preserve">обеспечение специализированных условий обучения и воспитания (определение комплекса специальных задач обучения, ориентированных на особые образовательные потребности обучающихся с нарушениями слуха, их индивидуальные особенности);</w:t>
      </w:r>
    </w:p>
    <w:p>
      <w:pPr>
        <w:pStyle w:val="0"/>
        <w:spacing w:before="200" w:line-rule="auto"/>
        <w:ind w:firstLine="540"/>
        <w:jc w:val="both"/>
      </w:pPr>
      <w:r>
        <w:rPr>
          <w:sz w:val="20"/>
        </w:rPr>
        <w:t xml:space="preserve">обеспечение дифференцированных условий (оптимальный режим учебных нагрузок);</w:t>
      </w:r>
    </w:p>
    <w:p>
      <w:pPr>
        <w:pStyle w:val="0"/>
        <w:spacing w:before="200" w:line-rule="auto"/>
        <w:ind w:firstLine="540"/>
        <w:jc w:val="both"/>
      </w:pPr>
      <w:r>
        <w:rPr>
          <w:sz w:val="20"/>
        </w:rPr>
        <w:t xml:space="preserve">обеспечение психолого-педагогических условий реализации коррекционно-развивающей направленности образовательного процесса;</w:t>
      </w:r>
    </w:p>
    <w:p>
      <w:pPr>
        <w:pStyle w:val="0"/>
        <w:spacing w:before="200" w:line-rule="auto"/>
        <w:ind w:firstLine="540"/>
        <w:jc w:val="both"/>
      </w:pPr>
      <w:r>
        <w:rPr>
          <w:sz w:val="20"/>
        </w:rPr>
        <w:t xml:space="preserve">соблюдение комфортного психоэмоционального режима;</w:t>
      </w:r>
    </w:p>
    <w:p>
      <w:pPr>
        <w:pStyle w:val="0"/>
        <w:spacing w:before="200" w:line-rule="auto"/>
        <w:ind w:firstLine="540"/>
        <w:jc w:val="both"/>
      </w:pPr>
      <w:r>
        <w:rPr>
          <w:sz w:val="20"/>
        </w:rPr>
        <w:t xml:space="preserve">использование современных сурдопедагогических технологий, в том числе информационных, для оптимизации образовательного процесса, повышения его эффективности и доступности;</w:t>
      </w:r>
    </w:p>
    <w:p>
      <w:pPr>
        <w:pStyle w:val="0"/>
        <w:spacing w:before="200" w:line-rule="auto"/>
        <w:ind w:firstLine="540"/>
        <w:jc w:val="both"/>
      </w:pPr>
      <w:r>
        <w:rPr>
          <w:sz w:val="20"/>
        </w:rPr>
        <w:t xml:space="preserve">применение с учетом особых образовательных потребностей и индивидуальных особенностей обучающихся специальных сурдопедагогических методов, приемов, средств обучения, специальных сурдотехнических средств, включая средства электроакустической коррекции слуха (на основе аудиолого-педагогических рекомендаций) - звукоусиливающей аппаратуры коллективного пользования (стационарной или беспроводной, например, FM-системы), индивидуальных средств слухопротезирования обучающихся (индивидуальных слуховых аппаратов или кохлеарных имплантов, кохлеарного импланта и индивидуального слухового аппарата), использование специализированных компьютерных программ;</w:t>
      </w:r>
    </w:p>
    <w:p>
      <w:pPr>
        <w:pStyle w:val="0"/>
        <w:spacing w:before="200" w:line-rule="auto"/>
        <w:ind w:firstLine="540"/>
        <w:jc w:val="both"/>
      </w:pPr>
      <w:r>
        <w:rPr>
          <w:sz w:val="20"/>
        </w:rPr>
        <w:t xml:space="preserve">обеспечение развития словесной речи (устной и письменной) с учетом индивидуальных особенностей обучающихся при применении специальных методов, приемов и средств обучения;</w:t>
      </w:r>
    </w:p>
    <w:p>
      <w:pPr>
        <w:pStyle w:val="0"/>
        <w:spacing w:before="200" w:line-rule="auto"/>
        <w:ind w:firstLine="540"/>
        <w:jc w:val="both"/>
      </w:pPr>
      <w:r>
        <w:rPr>
          <w:sz w:val="20"/>
        </w:rPr>
        <w:t xml:space="preserve">развитие коммуникативных компетенций, необходимых для жизни человека в обществе, на основе планомерного введения в более сложную социальную среду, расширения повседневного жизненного опыта, социальных контактов обучающихся;</w:t>
      </w:r>
    </w:p>
    <w:p>
      <w:pPr>
        <w:pStyle w:val="0"/>
        <w:spacing w:before="200" w:line-rule="auto"/>
        <w:ind w:firstLine="540"/>
        <w:jc w:val="both"/>
      </w:pPr>
      <w:r>
        <w:rPr>
          <w:sz w:val="20"/>
        </w:rPr>
        <w:t xml:space="preserve">обеспечение активного сотрудничества обучающихся в разных видах учебной и внеурочной деятельности, обогащение их социального опыта, активизация взаимодействия с окружающими людьми - со слышащими и с лицами, имеющими нарушение слуха, за счет расширения образовательного, социального, коммуникативного пространства при использовании в межличностном общении средств коммуникации (словесной речи или жестовой), доступных ее участникам и способствующих достижению взаимопонимания;</w:t>
      </w:r>
    </w:p>
    <w:p>
      <w:pPr>
        <w:pStyle w:val="0"/>
        <w:spacing w:before="200" w:line-rule="auto"/>
        <w:ind w:firstLine="540"/>
        <w:jc w:val="both"/>
      </w:pPr>
      <w:r>
        <w:rPr>
          <w:sz w:val="20"/>
        </w:rPr>
        <w:t xml:space="preserve">обеспечение участия обучающихся с нарушениями слуха в проведении воспитательных, культурно-развлекательных, спортивно-оздоровительных и иных досуговых мероприятий, в том числе совместных со слышащими сверстниками;</w:t>
      </w:r>
    </w:p>
    <w:p>
      <w:pPr>
        <w:pStyle w:val="0"/>
        <w:spacing w:before="200" w:line-rule="auto"/>
        <w:ind w:firstLine="540"/>
        <w:jc w:val="both"/>
      </w:pPr>
      <w:r>
        <w:rPr>
          <w:sz w:val="20"/>
        </w:rPr>
        <w:t xml:space="preserve">обеспечение здоровьесберегающих условий (оздоровительный и охранительный режим, укрепление физического и психического здоровья, профилактика физических, умственных и психологических перегрузок обучающихся, соблюдение санитарно-гигиенических правил и норм, аудиолого-педагогических рекомендаций к использованию звукоусиливающей аппаратуры коллективного пользования (стационарной или беспроводной), индивидуальных средств слухопротезирования (индивидуальных слуховых аппаратов или кохлеарных имплантов (кохлеарного импланта и индивидуального слухового аппарата) при реализации сетевого взаимодействия с сурдологическим центром (кабинетом).</w:t>
      </w:r>
    </w:p>
    <w:p>
      <w:pPr>
        <w:pStyle w:val="0"/>
        <w:jc w:val="both"/>
      </w:pPr>
      <w:r>
        <w:rPr>
          <w:sz w:val="20"/>
        </w:rPr>
      </w:r>
    </w:p>
    <w:p>
      <w:pPr>
        <w:pStyle w:val="2"/>
        <w:outlineLvl w:val="3"/>
        <w:ind w:firstLine="540"/>
        <w:jc w:val="both"/>
      </w:pPr>
      <w:r>
        <w:rPr>
          <w:sz w:val="20"/>
        </w:rPr>
        <w:t xml:space="preserve">18. Программно-методическое обеспечение.</w:t>
      </w:r>
    </w:p>
    <w:p>
      <w:pPr>
        <w:pStyle w:val="0"/>
        <w:spacing w:before="200" w:line-rule="auto"/>
        <w:ind w:firstLine="540"/>
        <w:jc w:val="both"/>
      </w:pPr>
      <w:r>
        <w:rPr>
          <w:sz w:val="20"/>
        </w:rPr>
        <w:t xml:space="preserve">В процессе реализации ПКР могут быть использованы рабочие коррекционно-развивающие программы, в том числе индивидуализированные, психолого-педагогической и социально-педагогической направленности, диагностический и коррекционно-развивающий инструментарий, необходимый для осуществления профессиональной деятельности учителя-предметника, учителя-дефектолога (сурдопедагога), педагога-психолога, социального педагога.</w:t>
      </w:r>
    </w:p>
    <w:p>
      <w:pPr>
        <w:pStyle w:val="0"/>
        <w:jc w:val="both"/>
      </w:pPr>
      <w:r>
        <w:rPr>
          <w:sz w:val="20"/>
        </w:rPr>
      </w:r>
    </w:p>
    <w:p>
      <w:pPr>
        <w:pStyle w:val="2"/>
        <w:outlineLvl w:val="3"/>
        <w:ind w:firstLine="540"/>
        <w:jc w:val="both"/>
      </w:pPr>
      <w:r>
        <w:rPr>
          <w:sz w:val="20"/>
        </w:rPr>
        <w:t xml:space="preserve">19. Кадровое обеспечение.</w:t>
      </w:r>
    </w:p>
    <w:p>
      <w:pPr>
        <w:pStyle w:val="0"/>
        <w:spacing w:before="200" w:line-rule="auto"/>
        <w:ind w:firstLine="540"/>
        <w:jc w:val="both"/>
      </w:pPr>
      <w:r>
        <w:rPr>
          <w:sz w:val="20"/>
        </w:rPr>
        <w:t xml:space="preserve">Коррекционно-развивающая работа осуществляться учителями-дефектологами (сурдопедагогами), а также педагогическими работниками (в том числе учителями-предметниками), имеющими специальную подготовку в области сурдопедагогики.</w:t>
      </w:r>
    </w:p>
    <w:p>
      <w:pPr>
        <w:pStyle w:val="0"/>
        <w:spacing w:before="200" w:line-rule="auto"/>
        <w:ind w:firstLine="540"/>
        <w:jc w:val="both"/>
      </w:pPr>
      <w:r>
        <w:rPr>
          <w:sz w:val="20"/>
        </w:rPr>
        <w:t xml:space="preserve">Уровень квалификации работников образовательной организации для каждой занимаемой должности должен соответствовать квалификационным характеристикам по соответствующей должности.</w:t>
      </w:r>
    </w:p>
    <w:p>
      <w:pPr>
        <w:pStyle w:val="0"/>
        <w:spacing w:before="200" w:line-rule="auto"/>
        <w:ind w:firstLine="540"/>
        <w:jc w:val="both"/>
      </w:pPr>
      <w:r>
        <w:rPr>
          <w:sz w:val="20"/>
        </w:rPr>
        <w:t xml:space="preserve">Обеспечивается систематическое повышение квалификации или переподготовка работников образовательных организаций, реализующих АООП ООО (вариант 2.2.2).</w:t>
      </w:r>
    </w:p>
    <w:p>
      <w:pPr>
        <w:pStyle w:val="0"/>
        <w:spacing w:before="200" w:line-rule="auto"/>
        <w:ind w:firstLine="540"/>
        <w:jc w:val="both"/>
      </w:pPr>
      <w:r>
        <w:rPr>
          <w:sz w:val="20"/>
        </w:rPr>
        <w:t xml:space="preserve">Педагогические работники образовательной организации, реализующей АООП ООО (вариант 2.2.2), должны обладать профессиональными компетенциями в области организации и осуществления образовательно-коррекционной и воспитательной работы с обучающимися с нарушениями слуха с учетом их особых образовательных потребностей, индивидуальных особенностей, проведения мониторинга достижения обучающимися планируемых личностных, метапредметных и предметных результатов, анализа и оценки полученных данных, подготовки учебно-методической документации.</w:t>
      </w:r>
    </w:p>
    <w:p>
      <w:pPr>
        <w:pStyle w:val="0"/>
        <w:jc w:val="both"/>
      </w:pPr>
      <w:r>
        <w:rPr>
          <w:sz w:val="20"/>
        </w:rPr>
      </w:r>
    </w:p>
    <w:p>
      <w:pPr>
        <w:pStyle w:val="2"/>
        <w:outlineLvl w:val="3"/>
        <w:ind w:firstLine="540"/>
        <w:jc w:val="both"/>
      </w:pPr>
      <w:r>
        <w:rPr>
          <w:sz w:val="20"/>
        </w:rPr>
        <w:t xml:space="preserve">20. Материально-техническое обеспечение.</w:t>
      </w:r>
    </w:p>
    <w:p>
      <w:pPr>
        <w:pStyle w:val="0"/>
        <w:spacing w:before="200" w:line-rule="auto"/>
        <w:ind w:firstLine="540"/>
        <w:jc w:val="both"/>
      </w:pPr>
      <w:r>
        <w:rPr>
          <w:sz w:val="20"/>
        </w:rPr>
        <w:t xml:space="preserve">Материально-техническое обеспечение заключается в создании надлежащей материально-технической базы, позволяющей создать адаптивную и коррекционно-развивающую среду образовательной организации, в том числе надлежащие материально-технические условия, обеспечивающие возможность для беспрепятственного доступа обучающихся с нарушениями слуха в здания и помещения образовательной организации, а также организацию их пребывания, учебной и внеурочной деятельности, использование в образовательно-коррекционном процессе сурдотехнических средств, включая звукоусиливающую аппаратуру коллективного пользования (стационарную или беспроводную) и индивидуальные средства слухопротезирования обучающихся (индивидуальные слуховые аппараты или кохлеарные импланты, кохлеарный имплант и индивидуальный слуховой аппарат) с учетом аудиолого-педагогических рекомендаций, применение ассистивных технологий.</w:t>
      </w:r>
    </w:p>
    <w:p>
      <w:pPr>
        <w:pStyle w:val="0"/>
        <w:jc w:val="both"/>
      </w:pPr>
      <w:r>
        <w:rPr>
          <w:sz w:val="20"/>
        </w:rPr>
      </w:r>
    </w:p>
    <w:p>
      <w:pPr>
        <w:pStyle w:val="2"/>
        <w:outlineLvl w:val="3"/>
        <w:ind w:firstLine="540"/>
        <w:jc w:val="both"/>
      </w:pPr>
      <w:r>
        <w:rPr>
          <w:sz w:val="20"/>
        </w:rPr>
        <w:t xml:space="preserve">21. Информационное обеспечение.</w:t>
      </w:r>
    </w:p>
    <w:p>
      <w:pPr>
        <w:pStyle w:val="0"/>
        <w:spacing w:before="200" w:line-rule="auto"/>
        <w:ind w:firstLine="540"/>
        <w:jc w:val="both"/>
      </w:pPr>
      <w:r>
        <w:rPr>
          <w:sz w:val="20"/>
        </w:rPr>
        <w:t xml:space="preserve">Важным условием реализации ПКР является создание информационной образовательной среды, на этой основе, при необходимости, временное использование дистанционной формы обучения с использованием современных информационно-коммуникационных технологий.</w:t>
      </w:r>
    </w:p>
    <w:p>
      <w:pPr>
        <w:pStyle w:val="0"/>
        <w:spacing w:before="200" w:line-rule="auto"/>
        <w:ind w:firstLine="540"/>
        <w:jc w:val="both"/>
      </w:pPr>
      <w:r>
        <w:rPr>
          <w:sz w:val="20"/>
        </w:rPr>
        <w:t xml:space="preserve">Обязательным является создание системы широкого доступа педагогических работников, обучающихся, их родителей (законных представителей) к сетевым источникам информации, к информационно-методическим фондам, предполагающим наличие методических пособий и рекомендаций по всем направлениям и видам деятельности, наглядных пособий, мультимедийных, аудио- и видеоматериалов, учитывающих особенности и особые образовательные потребности обучающихся с нарушениями слуха.</w:t>
      </w:r>
    </w:p>
    <w:p>
      <w:pPr>
        <w:pStyle w:val="0"/>
        <w:spacing w:before="200" w:line-rule="auto"/>
        <w:ind w:firstLine="540"/>
        <w:jc w:val="both"/>
      </w:pPr>
      <w:r>
        <w:rPr>
          <w:sz w:val="20"/>
        </w:rPr>
        <w:t xml:space="preserve">22. Результатом реализации указанных требований является создание комфортной развивающей образовательно-коррекционной среды, преемственной по отношению к начальному общему образованию и учитывающей особенности организации основного общего образования обучающихся с нарушениями слуха при реализации их особых образовательных потребностей, обеспечивающей качественное образование, социальную адаптацию, достижение планируемых личностных, метапредметных и предметных результатов, доступность и открытость для обучающихся, их родителей (законных представителей).</w:t>
      </w:r>
    </w:p>
    <w:p>
      <w:pPr>
        <w:pStyle w:val="0"/>
        <w:jc w:val="both"/>
      </w:pPr>
      <w:r>
        <w:rPr>
          <w:sz w:val="20"/>
        </w:rPr>
      </w:r>
    </w:p>
    <w:p>
      <w:pPr>
        <w:pStyle w:val="2"/>
        <w:outlineLvl w:val="2"/>
        <w:jc w:val="center"/>
      </w:pPr>
      <w:r>
        <w:rPr>
          <w:sz w:val="20"/>
        </w:rPr>
        <w:t xml:space="preserve">IV. Планируемые результаты коррекционной работы</w:t>
      </w:r>
    </w:p>
    <w:p>
      <w:pPr>
        <w:pStyle w:val="0"/>
        <w:jc w:val="both"/>
      </w:pPr>
      <w:r>
        <w:rPr>
          <w:sz w:val="20"/>
        </w:rPr>
      </w:r>
    </w:p>
    <w:p>
      <w:pPr>
        <w:pStyle w:val="0"/>
        <w:ind w:firstLine="540"/>
        <w:jc w:val="both"/>
      </w:pPr>
      <w:r>
        <w:rPr>
          <w:sz w:val="20"/>
        </w:rPr>
        <w:t xml:space="preserve">23. ПКР предусматривает выполнение требований к результатам, определенным ФГОС ООО с учетом особых образовательных потребностей обучающихся с нарушениями слуха.</w:t>
      </w:r>
    </w:p>
    <w:p>
      <w:pPr>
        <w:pStyle w:val="0"/>
        <w:spacing w:before="200" w:line-rule="auto"/>
        <w:ind w:firstLine="540"/>
        <w:jc w:val="both"/>
      </w:pPr>
      <w:r>
        <w:rPr>
          <w:sz w:val="20"/>
        </w:rPr>
        <w:t xml:space="preserve">24. Планируемые результаты ПКР имеют дифференцированный характер и могут определяться индивидуальными программами развития обучающихся.</w:t>
      </w:r>
    </w:p>
    <w:p>
      <w:pPr>
        <w:pStyle w:val="0"/>
        <w:spacing w:before="200" w:line-rule="auto"/>
        <w:ind w:firstLine="540"/>
        <w:jc w:val="both"/>
      </w:pPr>
      <w:r>
        <w:rPr>
          <w:sz w:val="20"/>
        </w:rPr>
        <w:t xml:space="preserve">25. В зависимости от формы организации коррекционно-развивающей работы планируются разные группы результатов (личностные, метапредметные, предметные), определяемые с учетом индивидуальных особенностей каждого обучающегося, его предыдущих индивидуальных достижений.</w:t>
      </w:r>
    </w:p>
    <w:p>
      <w:pPr>
        <w:pStyle w:val="0"/>
        <w:spacing w:before="200" w:line-rule="auto"/>
        <w:ind w:firstLine="540"/>
        <w:jc w:val="both"/>
      </w:pPr>
      <w:r>
        <w:rPr>
          <w:sz w:val="20"/>
        </w:rPr>
        <w:t xml:space="preserve">26. Планируемые результаты реализации ПКР включают:</w:t>
      </w:r>
    </w:p>
    <w:p>
      <w:pPr>
        <w:pStyle w:val="0"/>
        <w:spacing w:before="200" w:line-rule="auto"/>
        <w:ind w:firstLine="540"/>
        <w:jc w:val="both"/>
      </w:pPr>
      <w:r>
        <w:rPr>
          <w:sz w:val="20"/>
        </w:rPr>
        <w:t xml:space="preserve">описание достижения каждым обучающимся сформированности конкретных качеств личности с учетом социокультурных норм и правил, способности к социальной адаптации в обществе; овладения универсальными учебными действиями (личностными, регулятивными, познавательными, коммуникативными); достижения планируемых предметных результатов образования и результатов коррекционно-развивающих курсов в соответствии с ПКР, а также дополнительных коррекционно-развивающих занятий, рекомендованных обучающемуся ППк образовательной организации с учетом рекомендаций ПМПК и ИПРА;</w:t>
      </w:r>
    </w:p>
    <w:p>
      <w:pPr>
        <w:pStyle w:val="0"/>
        <w:spacing w:before="200" w:line-rule="auto"/>
        <w:ind w:firstLine="540"/>
        <w:jc w:val="both"/>
      </w:pPr>
      <w:r>
        <w:rPr>
          <w:sz w:val="20"/>
        </w:rPr>
        <w:t xml:space="preserve">анализ достигнутых результатов, выводы и рекомендации.</w:t>
      </w:r>
    </w:p>
    <w:p>
      <w:pPr>
        <w:pStyle w:val="0"/>
        <w:spacing w:before="200" w:line-rule="auto"/>
        <w:ind w:firstLine="540"/>
        <w:jc w:val="both"/>
      </w:pPr>
      <w:r>
        <w:rPr>
          <w:sz w:val="20"/>
        </w:rPr>
        <w:t xml:space="preserve">27. Мониторинг достижения обучающимися планируемых результатов ПКР предполагает:</w:t>
      </w:r>
    </w:p>
    <w:p>
      <w:pPr>
        <w:pStyle w:val="0"/>
        <w:spacing w:before="200" w:line-rule="auto"/>
        <w:ind w:firstLine="540"/>
        <w:jc w:val="both"/>
      </w:pPr>
      <w:r>
        <w:rPr>
          <w:sz w:val="20"/>
        </w:rPr>
        <w:t xml:space="preserve">проведение специализированного комплексного психолого-педагогического обследования каждого обучающегося, в том числе уровня его слухоречевого развития, при переходе на уровень основного общего образования (стартовая диагностика в начале обучения в пятом классе), а также не реже одного раза в полугодие;</w:t>
      </w:r>
    </w:p>
    <w:p>
      <w:pPr>
        <w:pStyle w:val="0"/>
        <w:spacing w:before="200" w:line-rule="auto"/>
        <w:ind w:firstLine="540"/>
        <w:jc w:val="both"/>
      </w:pPr>
      <w:r>
        <w:rPr>
          <w:sz w:val="20"/>
        </w:rPr>
        <w:t xml:space="preserve">систематическое осуществление педагогических наблюдений в учебной и внеурочной деятельности;</w:t>
      </w:r>
    </w:p>
    <w:p>
      <w:pPr>
        <w:pStyle w:val="0"/>
        <w:spacing w:before="200" w:line-rule="auto"/>
        <w:ind w:firstLine="540"/>
        <w:jc w:val="both"/>
      </w:pPr>
      <w:r>
        <w:rPr>
          <w:sz w:val="20"/>
        </w:rPr>
        <w:t xml:space="preserve">проведение мониторинга социальной ситуации и условий семейного воспитания (проводится в начале обучения в пятом классе, а также не реже одного раза в полугодие);</w:t>
      </w:r>
    </w:p>
    <w:p>
      <w:pPr>
        <w:pStyle w:val="0"/>
        <w:spacing w:before="200" w:line-rule="auto"/>
        <w:ind w:firstLine="540"/>
        <w:jc w:val="both"/>
      </w:pPr>
      <w:r>
        <w:rPr>
          <w:sz w:val="20"/>
        </w:rPr>
        <w:t xml:space="preserve">изучение мнения о социокультурном развитии обучающихся педагогических работников и родителей (законных представителей), а также при взаимодействии с общественными организациями, их представителей (проводится при переходе на уровень основного общего образования, а также не реже одного раза в полугодие).</w:t>
      </w:r>
    </w:p>
    <w:p>
      <w:pPr>
        <w:pStyle w:val="0"/>
        <w:spacing w:before="200" w:line-rule="auto"/>
        <w:ind w:firstLine="540"/>
        <w:jc w:val="both"/>
      </w:pPr>
      <w:r>
        <w:rPr>
          <w:sz w:val="20"/>
        </w:rPr>
        <w:t xml:space="preserve">28. Изучение достижения каждым обучающимся планируемых результатов ПКР проводится педагогическими работниками в том числе учителями-дефектологами (сурдопедагогами), педагогом-психологом, социальным педагогом, учителями-предметниками, классными руководителями, воспитателями.</w:t>
      </w:r>
    </w:p>
    <w:p>
      <w:pPr>
        <w:pStyle w:val="0"/>
        <w:spacing w:before="200" w:line-rule="auto"/>
        <w:ind w:firstLine="540"/>
        <w:jc w:val="both"/>
      </w:pPr>
      <w:r>
        <w:rPr>
          <w:sz w:val="20"/>
        </w:rPr>
        <w:t xml:space="preserve">29. В процессе изучения результатов ПКР используются диагностические методики и материалы мониторинга, разрабатываемые каждым педагогическим работником образовательной организации в соответствии с его функциональными обязанностями, а также портфолио достижений обучающегося.</w:t>
      </w:r>
    </w:p>
    <w:p>
      <w:pPr>
        <w:pStyle w:val="0"/>
        <w:spacing w:before="200" w:line-rule="auto"/>
        <w:ind w:firstLine="540"/>
        <w:jc w:val="both"/>
      </w:pPr>
      <w:r>
        <w:rPr>
          <w:sz w:val="20"/>
        </w:rPr>
        <w:t xml:space="preserve">30. При оценивании результатов коррекционной работы может использоваться накопительная оценка (на основе текущих оценок) собственных достижений обучающегося, оценка на основе его портфолио достижений, а также оценка в соответствии с критериями, определенными в каждой методике психолого-педагогического обследования.</w:t>
      </w:r>
    </w:p>
    <w:p>
      <w:pPr>
        <w:pStyle w:val="0"/>
        <w:spacing w:before="200" w:line-rule="auto"/>
        <w:ind w:firstLine="540"/>
        <w:jc w:val="both"/>
      </w:pPr>
      <w:r>
        <w:rPr>
          <w:sz w:val="20"/>
        </w:rPr>
        <w:t xml:space="preserve">31. Оценка образовательных достижений освоения ПКР осуществляется экспертной группой и может выражаться в уровневой шкале, например: 3 балла - значительная динамика, 2 балла - удовлетворительная динамика, 1 балл - незначительная динамика, 0 баллов - отсутствие динамики.</w:t>
      </w:r>
    </w:p>
    <w:p>
      <w:pPr>
        <w:pStyle w:val="0"/>
        <w:spacing w:before="200" w:line-rule="auto"/>
        <w:ind w:firstLine="540"/>
        <w:jc w:val="both"/>
      </w:pPr>
      <w:r>
        <w:rPr>
          <w:sz w:val="20"/>
        </w:rPr>
        <w:t xml:space="preserve">32. Решение о достижении обучающимися планируемых результатов ПКР принимает ППк образовательной организации на основе анализа материалов комплексного изучения каждого обучающегося, разрабатывает рекомендации для дальнейшего обучения.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7</w:t>
      </w:r>
    </w:p>
    <w:p>
      <w:pPr>
        <w:pStyle w:val="0"/>
        <w:jc w:val="right"/>
      </w:pPr>
      <w:r>
        <w:rPr>
          <w:sz w:val="20"/>
        </w:rPr>
        <w:t xml:space="preserve">к Федеральной адаптированной</w:t>
      </w:r>
    </w:p>
    <w:p>
      <w:pPr>
        <w:pStyle w:val="0"/>
        <w:jc w:val="right"/>
      </w:pPr>
      <w:r>
        <w:rPr>
          <w:sz w:val="20"/>
        </w:rPr>
        <w:t xml:space="preserve">образовательной программе</w:t>
      </w:r>
    </w:p>
    <w:p>
      <w:pPr>
        <w:pStyle w:val="0"/>
        <w:jc w:val="right"/>
      </w:pPr>
      <w:r>
        <w:rPr>
          <w:sz w:val="20"/>
        </w:rPr>
        <w:t xml:space="preserve">основного общего образования</w:t>
      </w:r>
    </w:p>
    <w:p>
      <w:pPr>
        <w:pStyle w:val="0"/>
        <w:jc w:val="right"/>
      </w:pPr>
      <w:r>
        <w:rPr>
          <w:sz w:val="20"/>
        </w:rPr>
        <w:t xml:space="preserve">для обучающихся с ограниченными</w:t>
      </w:r>
    </w:p>
    <w:p>
      <w:pPr>
        <w:pStyle w:val="0"/>
        <w:jc w:val="right"/>
      </w:pPr>
      <w:r>
        <w:rPr>
          <w:sz w:val="20"/>
        </w:rPr>
        <w:t xml:space="preserve">возможностями здоровья,</w:t>
      </w:r>
    </w:p>
    <w:p>
      <w:pPr>
        <w:pStyle w:val="0"/>
        <w:jc w:val="right"/>
      </w:pPr>
      <w:r>
        <w:rPr>
          <w:sz w:val="20"/>
        </w:rPr>
        <w:t xml:space="preserve">утвержденной приказом</w:t>
      </w:r>
    </w:p>
    <w:p>
      <w:pPr>
        <w:pStyle w:val="0"/>
        <w:jc w:val="right"/>
      </w:pPr>
      <w:r>
        <w:rPr>
          <w:sz w:val="20"/>
        </w:rPr>
        <w:t xml:space="preserve">Минпросвещения России</w:t>
      </w:r>
    </w:p>
    <w:p>
      <w:pPr>
        <w:pStyle w:val="0"/>
        <w:jc w:val="right"/>
      </w:pPr>
      <w:r>
        <w:rPr>
          <w:sz w:val="20"/>
        </w:rPr>
        <w:t xml:space="preserve">от 24 ноября 2022 г. N 1025</w:t>
      </w:r>
    </w:p>
    <w:p>
      <w:pPr>
        <w:pStyle w:val="0"/>
        <w:jc w:val="both"/>
      </w:pPr>
      <w:r>
        <w:rPr>
          <w:sz w:val="20"/>
        </w:rPr>
      </w:r>
    </w:p>
    <w:bookmarkStart w:id="32986" w:name="P32986"/>
    <w:bookmarkEnd w:id="32986"/>
    <w:p>
      <w:pPr>
        <w:pStyle w:val="2"/>
        <w:jc w:val="center"/>
      </w:pPr>
      <w:r>
        <w:rPr>
          <w:sz w:val="20"/>
        </w:rPr>
        <w:t xml:space="preserve">ПРОГРАММА</w:t>
      </w:r>
    </w:p>
    <w:p>
      <w:pPr>
        <w:pStyle w:val="2"/>
        <w:jc w:val="center"/>
      </w:pPr>
      <w:r>
        <w:rPr>
          <w:sz w:val="20"/>
        </w:rPr>
        <w:t xml:space="preserve">КОРРЕКЦИОННОЙ РАБОТЫ СО СЛЕПЫМИ ОБУЧАЮЩИМИСЯ ФАОП ООО</w:t>
      </w:r>
    </w:p>
    <w:p>
      <w:pPr>
        <w:pStyle w:val="2"/>
        <w:jc w:val="center"/>
      </w:pPr>
      <w:r>
        <w:rPr>
          <w:sz w:val="20"/>
        </w:rPr>
        <w:t xml:space="preserve">ДЛЯ СЛЕПЫХ ОБУЧАЮЩИХСЯ (ВАРИАНТ 3.1)</w:t>
      </w:r>
    </w:p>
    <w:p>
      <w:pPr>
        <w:pStyle w:val="0"/>
        <w:jc w:val="both"/>
      </w:pPr>
      <w:r>
        <w:rPr>
          <w:sz w:val="20"/>
        </w:rPr>
      </w:r>
    </w:p>
    <w:p>
      <w:pPr>
        <w:pStyle w:val="2"/>
        <w:outlineLvl w:val="2"/>
        <w:jc w:val="center"/>
      </w:pPr>
      <w:r>
        <w:rPr>
          <w:sz w:val="20"/>
        </w:rPr>
        <w:t xml:space="preserve">I. Цели, задачи и принципы построения ПКР</w:t>
      </w:r>
    </w:p>
    <w:p>
      <w:pPr>
        <w:pStyle w:val="0"/>
        <w:jc w:val="both"/>
      </w:pPr>
      <w:r>
        <w:rPr>
          <w:sz w:val="20"/>
        </w:rPr>
      </w:r>
    </w:p>
    <w:p>
      <w:pPr>
        <w:pStyle w:val="0"/>
        <w:ind w:firstLine="540"/>
        <w:jc w:val="both"/>
      </w:pPr>
      <w:r>
        <w:rPr>
          <w:sz w:val="20"/>
        </w:rPr>
        <w:t xml:space="preserve">1. При проектировании ПКР следует иметь в виду, что ФАОП ООО для слепых обучающихся (вариант 3.1) адресована слепым обучающимся, демонстрирующим готовность к получению основного общего образования в соответствии с достигнутыми личностными, метапредметными и предметными результатами, определенными в </w:t>
      </w:r>
      <w:hyperlink w:history="0" r:id="rId321" w:tooltip="Приказ Минпросвещения России от 24.11.2022 N 1023 &quot;Об утверждении федеральной адаптированной образовательной программы начального общего образования для обучающихся с ограниченными возможностями здоровья&quot; (Зарегистрировано в Минюсте России 21.03.2023 N 72654) {КонсультантПлюс}">
        <w:r>
          <w:rPr>
            <w:sz w:val="20"/>
            <w:color w:val="0000ff"/>
          </w:rPr>
          <w:t xml:space="preserve">ФАОП НОО</w:t>
        </w:r>
      </w:hyperlink>
      <w:r>
        <w:rPr>
          <w:sz w:val="20"/>
        </w:rPr>
        <w:t xml:space="preserve"> (варианты 3.1) при совместном обучении с нормативно развивающимися сверстниками в те же сроки (5 - 9 классы) в условиях, учитывающих их особые образовательные потребности.</w:t>
      </w:r>
    </w:p>
    <w:p>
      <w:pPr>
        <w:pStyle w:val="0"/>
        <w:spacing w:before="200" w:line-rule="auto"/>
        <w:ind w:firstLine="540"/>
        <w:jc w:val="both"/>
      </w:pPr>
      <w:r>
        <w:rPr>
          <w:sz w:val="20"/>
        </w:rPr>
        <w:t xml:space="preserve">2. ФАОП ООО для слепых обучающихся (вариант 3.1) предполагает обязательную реализацию ПКР в системе учебной и внеурочной деятельности при создании специальных условий, учитывающих особые образовательные потребности слепых обучающихся и определяющих логику построения образовательного процесса, его организацию, структуру и содержание на основе личностно ориентированного и индивидуально-дифференцированного подходов.</w:t>
      </w:r>
    </w:p>
    <w:p>
      <w:pPr>
        <w:pStyle w:val="0"/>
        <w:spacing w:before="200" w:line-rule="auto"/>
        <w:ind w:firstLine="540"/>
        <w:jc w:val="both"/>
      </w:pPr>
      <w:r>
        <w:rPr>
          <w:sz w:val="20"/>
        </w:rPr>
        <w:t xml:space="preserve">3. Ценностные ориентиры ПКР связаны с тем, что реализация программы в ходе всего образовательно-коррекционного процесса способствует качественному образованию слепых обучающихся с учетом их особых образовательных потребностей и индивидуальных особенностей, достижение планируемых результатов основного общего образования.</w:t>
      </w:r>
    </w:p>
    <w:p>
      <w:pPr>
        <w:pStyle w:val="0"/>
        <w:spacing w:before="200" w:line-rule="auto"/>
        <w:ind w:firstLine="540"/>
        <w:jc w:val="both"/>
      </w:pPr>
      <w:r>
        <w:rPr>
          <w:sz w:val="20"/>
        </w:rPr>
        <w:t xml:space="preserve">4. Цель ПКР: определение и реализация в образовательно-коррекционном процессе комплексной системы педагогической, психолого-педагогической и социально-педагогической помощи слепым обучающимся для успешного освоения адаптированной основной общеобразовательной программы на основе компенсации первичных нарушений и пропедевтики производных отклонений в развитии, активизации ресурсов социально-психологической адаптации личности обучающегося для самореализации в обществе.</w:t>
      </w:r>
    </w:p>
    <w:p>
      <w:pPr>
        <w:pStyle w:val="0"/>
        <w:jc w:val="both"/>
      </w:pPr>
      <w:r>
        <w:rPr>
          <w:sz w:val="20"/>
        </w:rPr>
      </w:r>
    </w:p>
    <w:p>
      <w:pPr>
        <w:pStyle w:val="2"/>
        <w:outlineLvl w:val="3"/>
        <w:ind w:firstLine="540"/>
        <w:jc w:val="both"/>
      </w:pPr>
      <w:r>
        <w:rPr>
          <w:sz w:val="20"/>
        </w:rPr>
        <w:t xml:space="preserve">5. Задачи ПКР:</w:t>
      </w:r>
    </w:p>
    <w:p>
      <w:pPr>
        <w:pStyle w:val="0"/>
        <w:spacing w:before="200" w:line-rule="auto"/>
        <w:ind w:firstLine="540"/>
        <w:jc w:val="both"/>
      </w:pPr>
      <w:r>
        <w:rPr>
          <w:sz w:val="20"/>
        </w:rPr>
        <w:t xml:space="preserve">определение индивидуальных образовательных потребностей и затруднений слепых обучающихся, оказание коррекционной помощи при освоении АООП ООО;</w:t>
      </w:r>
    </w:p>
    <w:p>
      <w:pPr>
        <w:pStyle w:val="0"/>
        <w:spacing w:before="200" w:line-rule="auto"/>
        <w:ind w:firstLine="540"/>
        <w:jc w:val="both"/>
      </w:pPr>
      <w:r>
        <w:rPr>
          <w:sz w:val="20"/>
        </w:rPr>
        <w:t xml:space="preserve">определение оптимальных психолого-педагогических и организационных условий для получения основного общего образования слепыми обучающимися, развития, совершенствования и универсализации компенсаторных умений и навыков, формирования информационных, коммуникативных и тифлотехнических компетенций, всестороннего развития способностей обучающихся;</w:t>
      </w:r>
    </w:p>
    <w:p>
      <w:pPr>
        <w:pStyle w:val="0"/>
        <w:spacing w:before="200" w:line-rule="auto"/>
        <w:ind w:firstLine="540"/>
        <w:jc w:val="both"/>
      </w:pPr>
      <w:r>
        <w:rPr>
          <w:sz w:val="20"/>
        </w:rPr>
        <w:t xml:space="preserve">разработка и использование программ курсов коррекционно-развивающей области, программ дополнительной и индивидуальной коррекционно-развивающей работы для слепых обучающихся с учетом особенностей их психофизического развития и индивидуальных возможностей;</w:t>
      </w:r>
    </w:p>
    <w:p>
      <w:pPr>
        <w:pStyle w:val="0"/>
        <w:spacing w:before="200" w:line-rule="auto"/>
        <w:ind w:firstLine="540"/>
        <w:jc w:val="both"/>
      </w:pPr>
      <w:r>
        <w:rPr>
          <w:sz w:val="20"/>
        </w:rPr>
        <w:t xml:space="preserve">реализация комплексного психолого-педагогического сопровождения слепых обучающихся в соответствии с рекомендациями ППк и ПМПК;</w:t>
      </w:r>
    </w:p>
    <w:p>
      <w:pPr>
        <w:pStyle w:val="0"/>
        <w:spacing w:before="200" w:line-rule="auto"/>
        <w:ind w:firstLine="540"/>
        <w:jc w:val="both"/>
      </w:pPr>
      <w:r>
        <w:rPr>
          <w:sz w:val="20"/>
        </w:rPr>
        <w:t xml:space="preserve">реализация комплексной системы мероприятий по социальной адаптации и профессиональной ориентации слепых обучающихся;</w:t>
      </w:r>
    </w:p>
    <w:p>
      <w:pPr>
        <w:pStyle w:val="0"/>
        <w:spacing w:before="200" w:line-rule="auto"/>
        <w:ind w:firstLine="540"/>
        <w:jc w:val="both"/>
      </w:pPr>
      <w:r>
        <w:rPr>
          <w:sz w:val="20"/>
        </w:rPr>
        <w:t xml:space="preserve">обеспечение сетевого взаимодействия специалистов разного профиля в комплексном психолого-педагогическом сопровождении слепых обучающихся;</w:t>
      </w:r>
    </w:p>
    <w:p>
      <w:pPr>
        <w:pStyle w:val="0"/>
        <w:spacing w:before="200" w:line-rule="auto"/>
        <w:ind w:firstLine="540"/>
        <w:jc w:val="both"/>
      </w:pPr>
      <w:r>
        <w:rPr>
          <w:sz w:val="20"/>
        </w:rPr>
        <w:t xml:space="preserve">осуществление информационно-просветительской и консультативной работы с родителями (законными представителями) слепых обучающихся.</w:t>
      </w:r>
    </w:p>
    <w:p>
      <w:pPr>
        <w:pStyle w:val="0"/>
        <w:spacing w:before="200" w:line-rule="auto"/>
        <w:ind w:firstLine="540"/>
        <w:jc w:val="both"/>
      </w:pPr>
      <w:r>
        <w:rPr>
          <w:sz w:val="20"/>
        </w:rPr>
        <w:t xml:space="preserve">6. Содержание ПКР определяют следующие принципы:</w:t>
      </w:r>
    </w:p>
    <w:p>
      <w:pPr>
        <w:pStyle w:val="0"/>
        <w:spacing w:before="200" w:line-rule="auto"/>
        <w:ind w:firstLine="540"/>
        <w:jc w:val="both"/>
      </w:pPr>
      <w:r>
        <w:rPr>
          <w:sz w:val="20"/>
        </w:rPr>
        <w:t xml:space="preserve">6.1. Принцип преемственности и перспективности.</w:t>
      </w:r>
    </w:p>
    <w:p>
      <w:pPr>
        <w:pStyle w:val="0"/>
        <w:spacing w:before="200" w:line-rule="auto"/>
        <w:ind w:firstLine="540"/>
        <w:jc w:val="both"/>
      </w:pPr>
      <w:r>
        <w:rPr>
          <w:sz w:val="20"/>
        </w:rPr>
        <w:t xml:space="preserve">Обеспечивает продолжение коррекционно-развивающей работы, начатой на уровне начального общего образования, в основной школе (расширение и конкретизация представлений, развитие и совершенствование компенсаторных навыков, формирование специальных компетенций).</w:t>
      </w:r>
    </w:p>
    <w:p>
      <w:pPr>
        <w:pStyle w:val="0"/>
        <w:spacing w:before="200" w:line-rule="auto"/>
        <w:ind w:firstLine="540"/>
        <w:jc w:val="both"/>
      </w:pPr>
      <w:r>
        <w:rPr>
          <w:sz w:val="20"/>
        </w:rPr>
        <w:t xml:space="preserve">6.2. Принцип коррекционной направленности обучения и воспитания. Обеспечивает включение коррекционно-развивающей работы в урочную и внеурочную деятельность;</w:t>
      </w:r>
    </w:p>
    <w:p>
      <w:pPr>
        <w:pStyle w:val="0"/>
        <w:spacing w:before="200" w:line-rule="auto"/>
        <w:ind w:firstLine="540"/>
        <w:jc w:val="both"/>
      </w:pPr>
      <w:r>
        <w:rPr>
          <w:sz w:val="20"/>
        </w:rPr>
        <w:t xml:space="preserve">6.3. Принцип индивидуального подхода.</w:t>
      </w:r>
    </w:p>
    <w:p>
      <w:pPr>
        <w:pStyle w:val="0"/>
        <w:spacing w:before="200" w:line-rule="auto"/>
        <w:ind w:firstLine="540"/>
        <w:jc w:val="both"/>
      </w:pPr>
      <w:r>
        <w:rPr>
          <w:sz w:val="20"/>
        </w:rPr>
        <w:t xml:space="preserve">Основывается на учете при организации и проведении коррекционно-развивающей работы индивидуальных особенностей психофизического развития слепых обучающихся, уровня сформированности компенсаторных способов действий, их образовательных и абилитационно-реабилитационных потребностей;</w:t>
      </w:r>
    </w:p>
    <w:p>
      <w:pPr>
        <w:pStyle w:val="0"/>
        <w:spacing w:before="200" w:line-rule="auto"/>
        <w:ind w:firstLine="540"/>
        <w:jc w:val="both"/>
      </w:pPr>
      <w:r>
        <w:rPr>
          <w:sz w:val="20"/>
        </w:rPr>
        <w:t xml:space="preserve">6.4. Принцип дифференцированного подхода.</w:t>
      </w:r>
    </w:p>
    <w:p>
      <w:pPr>
        <w:pStyle w:val="0"/>
        <w:spacing w:before="200" w:line-rule="auto"/>
        <w:ind w:firstLine="540"/>
        <w:jc w:val="both"/>
      </w:pPr>
      <w:r>
        <w:rPr>
          <w:sz w:val="20"/>
        </w:rPr>
        <w:t xml:space="preserve">Обеспечивает дифференциацию методов и приемов коррекционно-развивающей работы в зависимости от вариативных типологических особенностей слепых обучающихся (тотально слепые и слепые с остаточным зрением, обучающиеся с различным уровнем сформированности компенсаторных способов действий).</w:t>
      </w:r>
    </w:p>
    <w:p>
      <w:pPr>
        <w:pStyle w:val="0"/>
        <w:jc w:val="both"/>
      </w:pPr>
      <w:r>
        <w:rPr>
          <w:sz w:val="20"/>
        </w:rPr>
      </w:r>
    </w:p>
    <w:p>
      <w:pPr>
        <w:pStyle w:val="2"/>
        <w:outlineLvl w:val="3"/>
        <w:ind w:firstLine="540"/>
        <w:jc w:val="both"/>
      </w:pPr>
      <w:r>
        <w:rPr>
          <w:sz w:val="20"/>
        </w:rPr>
        <w:t xml:space="preserve">7. Перечень и содержание направлений работы.</w:t>
      </w:r>
    </w:p>
    <w:p>
      <w:pPr>
        <w:pStyle w:val="0"/>
        <w:spacing w:before="200" w:line-rule="auto"/>
        <w:ind w:firstLine="540"/>
        <w:jc w:val="both"/>
      </w:pPr>
      <w:r>
        <w:rPr>
          <w:sz w:val="20"/>
        </w:rPr>
        <w:t xml:space="preserve">7.1. Содержание ПКР определяется на основе решения ППк образовательной организации, базирующегося на рекомендациях ПМПК, ИПРА каждого обучающегося, результатах его комплексного обследования.</w:t>
      </w:r>
    </w:p>
    <w:p>
      <w:pPr>
        <w:pStyle w:val="0"/>
        <w:spacing w:before="200" w:line-rule="auto"/>
        <w:ind w:firstLine="540"/>
        <w:jc w:val="both"/>
      </w:pPr>
      <w:r>
        <w:rPr>
          <w:sz w:val="20"/>
        </w:rPr>
        <w:t xml:space="preserve">7.2. Направления коррекционной работы (диагностическое, коррекционно-развивающее и психопрофилактическое, консультативное, информационно-просветительское) раскрываются содержательно в разных организационных формах деятельности образовательной организации и отражают содержание системы комплексного психолого-педагогического сопровождения слепых обучающихся.</w:t>
      </w:r>
    </w:p>
    <w:p>
      <w:pPr>
        <w:pStyle w:val="0"/>
        <w:jc w:val="both"/>
      </w:pPr>
      <w:r>
        <w:rPr>
          <w:sz w:val="20"/>
        </w:rPr>
      </w:r>
    </w:p>
    <w:p>
      <w:pPr>
        <w:pStyle w:val="2"/>
        <w:outlineLvl w:val="4"/>
        <w:ind w:firstLine="540"/>
        <w:jc w:val="both"/>
      </w:pPr>
      <w:r>
        <w:rPr>
          <w:sz w:val="20"/>
        </w:rPr>
        <w:t xml:space="preserve">7.3. Характеристика содержания направлений коррекционной работы.</w:t>
      </w:r>
    </w:p>
    <w:p>
      <w:pPr>
        <w:pStyle w:val="0"/>
        <w:spacing w:before="200" w:line-rule="auto"/>
        <w:ind w:firstLine="540"/>
        <w:jc w:val="both"/>
      </w:pPr>
      <w:r>
        <w:rPr>
          <w:sz w:val="20"/>
        </w:rPr>
        <w:t xml:space="preserve">7.3.1. Диагностическое направление предполагает:</w:t>
      </w:r>
    </w:p>
    <w:p>
      <w:pPr>
        <w:pStyle w:val="0"/>
        <w:spacing w:before="200" w:line-rule="auto"/>
        <w:ind w:firstLine="540"/>
        <w:jc w:val="both"/>
      </w:pPr>
      <w:r>
        <w:rPr>
          <w:sz w:val="20"/>
        </w:rPr>
        <w:t xml:space="preserve">проведение комплексной диагностики психофизического развития слепых обучающихся и подготовка рекомендаций по оказанию психолого-педагогической помощи в условиях общеобразовательной организации;</w:t>
      </w:r>
    </w:p>
    <w:p>
      <w:pPr>
        <w:pStyle w:val="0"/>
        <w:spacing w:before="200" w:line-rule="auto"/>
        <w:ind w:firstLine="540"/>
        <w:jc w:val="both"/>
      </w:pPr>
      <w:r>
        <w:rPr>
          <w:sz w:val="20"/>
        </w:rPr>
        <w:t xml:space="preserve">определение уровня актуального развития и зоны ближайшего развития слепых обучающихся, прогнозирование эффективности коррекционно-развивающей работы;</w:t>
      </w:r>
    </w:p>
    <w:p>
      <w:pPr>
        <w:pStyle w:val="0"/>
        <w:spacing w:before="200" w:line-rule="auto"/>
        <w:ind w:firstLine="540"/>
        <w:jc w:val="both"/>
      </w:pPr>
      <w:r>
        <w:rPr>
          <w:sz w:val="20"/>
        </w:rPr>
        <w:t xml:space="preserve">проведение мониторинга динамики успешности освоения АООП ООО слепых обучающихся, включая программу коррекционной работы.</w:t>
      </w:r>
    </w:p>
    <w:p>
      <w:pPr>
        <w:pStyle w:val="0"/>
        <w:spacing w:before="200" w:line-rule="auto"/>
        <w:ind w:firstLine="540"/>
        <w:jc w:val="both"/>
      </w:pPr>
      <w:r>
        <w:rPr>
          <w:sz w:val="20"/>
        </w:rPr>
        <w:t xml:space="preserve">7.3.1.1. Диагностическое направление реализуется учителем-дефектологом (тифлопедагогом), педагогом-психологом, социальным педагогом, учителями-предметниками, тьютором и другими педагогическими работниками.</w:t>
      </w:r>
    </w:p>
    <w:p>
      <w:pPr>
        <w:pStyle w:val="0"/>
        <w:spacing w:before="200" w:line-rule="auto"/>
        <w:ind w:firstLine="540"/>
        <w:jc w:val="both"/>
      </w:pPr>
      <w:r>
        <w:rPr>
          <w:sz w:val="20"/>
        </w:rPr>
        <w:t xml:space="preserve">7.3.1.2. Комплексное психолого-педагогическое обследование включает:</w:t>
      </w:r>
    </w:p>
    <w:p>
      <w:pPr>
        <w:pStyle w:val="0"/>
        <w:spacing w:before="200" w:line-rule="auto"/>
        <w:ind w:firstLine="540"/>
        <w:jc w:val="both"/>
      </w:pPr>
      <w:r>
        <w:rPr>
          <w:sz w:val="20"/>
        </w:rPr>
        <w:t xml:space="preserve">выявление компенсаторных возможностей слепых обучающихся в учебной, познавательной, ориентировочно-поисковой, социально-коммуникативной, социально-бытовой и трудовой деятельности;</w:t>
      </w:r>
    </w:p>
    <w:p>
      <w:pPr>
        <w:pStyle w:val="0"/>
        <w:spacing w:before="200" w:line-rule="auto"/>
        <w:ind w:firstLine="540"/>
        <w:jc w:val="both"/>
      </w:pPr>
      <w:r>
        <w:rPr>
          <w:sz w:val="20"/>
        </w:rPr>
        <w:t xml:space="preserve">проведение комплексной диагностики психофизического развития слепых обучающихся и подготовка рекомендаций по оказанию психолого-педагогической помощи в условиях общеобразовательной организации;</w:t>
      </w:r>
    </w:p>
    <w:p>
      <w:pPr>
        <w:pStyle w:val="0"/>
        <w:spacing w:before="200" w:line-rule="auto"/>
        <w:ind w:firstLine="540"/>
        <w:jc w:val="both"/>
      </w:pPr>
      <w:r>
        <w:rPr>
          <w:sz w:val="20"/>
        </w:rPr>
        <w:t xml:space="preserve">изучение познавательной, речевой и эмоционально-волевой сферы, личностных особенностей слепых обучающихся;</w:t>
      </w:r>
    </w:p>
    <w:p>
      <w:pPr>
        <w:pStyle w:val="0"/>
        <w:spacing w:before="200" w:line-rule="auto"/>
        <w:ind w:firstLine="540"/>
        <w:jc w:val="both"/>
      </w:pPr>
      <w:r>
        <w:rPr>
          <w:sz w:val="20"/>
        </w:rPr>
        <w:t xml:space="preserve">изучение социальной ситуации развития и условий семейного воспитания слепых обучающихся;</w:t>
      </w:r>
    </w:p>
    <w:p>
      <w:pPr>
        <w:pStyle w:val="0"/>
        <w:spacing w:before="200" w:line-rule="auto"/>
        <w:ind w:firstLine="540"/>
        <w:jc w:val="both"/>
      </w:pPr>
      <w:r>
        <w:rPr>
          <w:sz w:val="20"/>
        </w:rPr>
        <w:t xml:space="preserve">выявление адаптационных, компенсаторных возможностей и уровней социализации слепых обучающихся;</w:t>
      </w:r>
    </w:p>
    <w:p>
      <w:pPr>
        <w:pStyle w:val="0"/>
        <w:spacing w:before="200" w:line-rule="auto"/>
        <w:ind w:firstLine="540"/>
        <w:jc w:val="both"/>
      </w:pPr>
      <w:r>
        <w:rPr>
          <w:sz w:val="20"/>
        </w:rPr>
        <w:t xml:space="preserve">изучение индивидуальных образовательных и коррекционно-абилитационно-реабилитационных потребностей слепых обучающихся;</w:t>
      </w:r>
    </w:p>
    <w:p>
      <w:pPr>
        <w:pStyle w:val="0"/>
        <w:spacing w:before="200" w:line-rule="auto"/>
        <w:ind w:firstLine="540"/>
        <w:jc w:val="both"/>
      </w:pPr>
      <w:r>
        <w:rPr>
          <w:sz w:val="20"/>
        </w:rPr>
        <w:t xml:space="preserve">выявление исходного уровня готовности к освоению программы коррекционного курса "Тифлотехника" в основной школе;</w:t>
      </w:r>
    </w:p>
    <w:p>
      <w:pPr>
        <w:pStyle w:val="0"/>
        <w:spacing w:before="200" w:line-rule="auto"/>
        <w:ind w:firstLine="540"/>
        <w:jc w:val="both"/>
      </w:pPr>
      <w:r>
        <w:rPr>
          <w:sz w:val="20"/>
        </w:rPr>
        <w:t xml:space="preserve">выявление сформированных умений и навыков пространственной ориентировки, а также уровней готовности к освоению программы коррекционного курса "Пространственное ориентирование и мобильность";</w:t>
      </w:r>
    </w:p>
    <w:p>
      <w:pPr>
        <w:pStyle w:val="0"/>
        <w:spacing w:before="200" w:line-rule="auto"/>
        <w:ind w:firstLine="540"/>
        <w:jc w:val="both"/>
      </w:pPr>
      <w:r>
        <w:rPr>
          <w:sz w:val="20"/>
        </w:rPr>
        <w:t xml:space="preserve">выявление сформированных умений и навыков социально-бытовой ориентировки и уровней готовности к освоению программы коррекционного курса "Социально-бытовая ориентировка";</w:t>
      </w:r>
    </w:p>
    <w:p>
      <w:pPr>
        <w:pStyle w:val="0"/>
        <w:spacing w:before="200" w:line-rule="auto"/>
        <w:ind w:firstLine="540"/>
        <w:jc w:val="both"/>
      </w:pPr>
      <w:r>
        <w:rPr>
          <w:sz w:val="20"/>
        </w:rPr>
        <w:t xml:space="preserve">системный мониторинг уровня и динамики развития обучающихся, а также создания необходимых условий, соответствующих индивидуальным образовательным потребностям, склонностям, способностям, компенсаторным возможностям, профессиональной направленности слепых обучающихся.</w:t>
      </w:r>
    </w:p>
    <w:p>
      <w:pPr>
        <w:pStyle w:val="0"/>
        <w:spacing w:before="200" w:line-rule="auto"/>
        <w:ind w:firstLine="540"/>
        <w:jc w:val="both"/>
      </w:pPr>
      <w:r>
        <w:rPr>
          <w:sz w:val="20"/>
        </w:rPr>
        <w:t xml:space="preserve">7.3.1.3. Результаты комплексной диагностики и систематического мониторинга достижения каждым обучающимся планируемых результатов освоения образовательной программы, социальной ситуации и условий семейного воспитания обсуждаются на заседании ППк образовательной организации, отражаются в соответствующих рекомендациях (в том числе при необходимости, в рекомендации проведения дополнительного консультирования обучающегося в организациях образования, здравоохранения, социальной защиты).</w:t>
      </w:r>
    </w:p>
    <w:p>
      <w:pPr>
        <w:pStyle w:val="0"/>
        <w:spacing w:before="200" w:line-rule="auto"/>
        <w:ind w:firstLine="540"/>
        <w:jc w:val="both"/>
      </w:pPr>
      <w:r>
        <w:rPr>
          <w:sz w:val="20"/>
        </w:rPr>
        <w:t xml:space="preserve">7.3.1.4. На основе результатов комплексного обследования, а также рекомендаций ПМПК и ИПРА разрабатывается "Индивидуальный план коррекционно-развивающей работы обучающегося", который утверждается психолого-педагогическим консилиумом образовательной организации.</w:t>
      </w:r>
    </w:p>
    <w:p>
      <w:pPr>
        <w:pStyle w:val="0"/>
        <w:spacing w:before="200" w:line-rule="auto"/>
        <w:ind w:firstLine="540"/>
        <w:jc w:val="both"/>
      </w:pPr>
      <w:r>
        <w:rPr>
          <w:sz w:val="20"/>
        </w:rPr>
        <w:t xml:space="preserve">7.3.2. Коррекционно-развивающее и психопрофилактическое направление.</w:t>
      </w:r>
    </w:p>
    <w:p>
      <w:pPr>
        <w:pStyle w:val="0"/>
        <w:spacing w:before="200" w:line-rule="auto"/>
        <w:ind w:firstLine="540"/>
        <w:jc w:val="both"/>
      </w:pPr>
      <w:r>
        <w:rPr>
          <w:sz w:val="20"/>
        </w:rPr>
        <w:t xml:space="preserve">7.3.2.1. Организация и проведение коррекционно-развивающей работы в системе реализации АООП ООО (вариант 3.1) отражается в следующей документации:</w:t>
      </w:r>
    </w:p>
    <w:p>
      <w:pPr>
        <w:pStyle w:val="0"/>
        <w:spacing w:before="200" w:line-rule="auto"/>
        <w:ind w:firstLine="540"/>
        <w:jc w:val="both"/>
      </w:pPr>
      <w:r>
        <w:rPr>
          <w:sz w:val="20"/>
        </w:rPr>
        <w:t xml:space="preserve">индивидуальных планах коррекционно-развивающей работы, разработанных для каждого обучающегося и утвержденных руководителем психолого-педагогического консилиума образовательной организации;</w:t>
      </w:r>
    </w:p>
    <w:p>
      <w:pPr>
        <w:pStyle w:val="0"/>
        <w:spacing w:before="200" w:line-rule="auto"/>
        <w:ind w:firstLine="540"/>
        <w:jc w:val="both"/>
      </w:pPr>
      <w:r>
        <w:rPr>
          <w:sz w:val="20"/>
        </w:rPr>
        <w:t xml:space="preserve">рабочих программах учебных предметов и планов каждого урока, проектируемых на основе личностно ориентированного и индивидуально-дифференцированного подхода с учетом особенностей каждого обучающегося;</w:t>
      </w:r>
    </w:p>
    <w:p>
      <w:pPr>
        <w:pStyle w:val="0"/>
        <w:spacing w:before="200" w:line-rule="auto"/>
        <w:ind w:firstLine="540"/>
        <w:jc w:val="both"/>
      </w:pPr>
      <w:r>
        <w:rPr>
          <w:sz w:val="20"/>
        </w:rPr>
        <w:t xml:space="preserve">рабочих программах коррекционно-развивающих курсов по программе коррекционной работы, включенных во внеурочную деятельность по решению психолого-педагогического консилиума образовательной организации на основе Индивидуального плана коррекционно-развивающей работы обучающегося и направленных на обеспечение наиболее полноценного развития слепых обучающихся, их социальную адаптацию, преодоление трудностей в достижении планируемых результатов обучения;</w:t>
      </w:r>
    </w:p>
    <w:p>
      <w:pPr>
        <w:pStyle w:val="0"/>
        <w:spacing w:before="200" w:line-rule="auto"/>
        <w:ind w:firstLine="540"/>
        <w:jc w:val="both"/>
      </w:pPr>
      <w:r>
        <w:rPr>
          <w:sz w:val="20"/>
        </w:rPr>
        <w:t xml:space="preserve">планах работы учителя-дефектолога (тифлопедагога), педагога-психолога, социального педагога, тьютора и других специалистов, проектируемых с учетом индивидуальных особенностей каждого слепого обучающегося;</w:t>
      </w:r>
    </w:p>
    <w:p>
      <w:pPr>
        <w:pStyle w:val="0"/>
        <w:spacing w:before="200" w:line-rule="auto"/>
        <w:ind w:firstLine="540"/>
        <w:jc w:val="both"/>
      </w:pPr>
      <w:r>
        <w:rPr>
          <w:sz w:val="20"/>
        </w:rPr>
        <w:t xml:space="preserve">программе внеурочной деятельности, проектируемой на основе индивидуально-дифференцированного подхода.</w:t>
      </w:r>
    </w:p>
    <w:p>
      <w:pPr>
        <w:pStyle w:val="0"/>
        <w:spacing w:before="200" w:line-rule="auto"/>
        <w:ind w:firstLine="540"/>
        <w:jc w:val="both"/>
      </w:pPr>
      <w:r>
        <w:rPr>
          <w:sz w:val="20"/>
        </w:rPr>
        <w:t xml:space="preserve">7.3.2.2. Индивидуальный план коррекционно-развивающей работы ежегодно составляется для каждого слепого обучающегося. В течение учебного года может происходить корректировка индивидуального плана с учетом достижения обучающимся планируемых результатов.</w:t>
      </w:r>
    </w:p>
    <w:p>
      <w:pPr>
        <w:pStyle w:val="0"/>
        <w:spacing w:before="200" w:line-rule="auto"/>
        <w:ind w:firstLine="540"/>
        <w:jc w:val="both"/>
      </w:pPr>
      <w:r>
        <w:rPr>
          <w:sz w:val="20"/>
        </w:rPr>
        <w:t xml:space="preserve">7.3.2.3. Индивидуальный план коррекционно-развивающей работы обучающегося содержит:</w:t>
      </w:r>
    </w:p>
    <w:p>
      <w:pPr>
        <w:pStyle w:val="0"/>
        <w:spacing w:before="200" w:line-rule="auto"/>
        <w:ind w:firstLine="540"/>
        <w:jc w:val="both"/>
      </w:pPr>
      <w:r>
        <w:rPr>
          <w:sz w:val="20"/>
        </w:rPr>
        <w:t xml:space="preserve">направления работы, определяемые ППк с учетом рекомендаций ПМПК и ИПРА, особых образовательных потребностей и индивидуальных особенностей каждого обучающегося, выявленных в процессе стартового комплексного психолого-педагогического обследования или мониторинга (периодического учета) достижения планируемых результатов образования, в том числе ПКР;</w:t>
      </w:r>
    </w:p>
    <w:p>
      <w:pPr>
        <w:pStyle w:val="0"/>
        <w:spacing w:before="200" w:line-rule="auto"/>
        <w:ind w:firstLine="540"/>
        <w:jc w:val="both"/>
      </w:pPr>
      <w:r>
        <w:rPr>
          <w:sz w:val="20"/>
        </w:rPr>
        <w:t xml:space="preserve">описание содержания, организации, примерных сроков и планируемых результатов работы по каждому направлению.</w:t>
      </w:r>
    </w:p>
    <w:p>
      <w:pPr>
        <w:pStyle w:val="0"/>
        <w:spacing w:before="200" w:line-rule="auto"/>
        <w:ind w:firstLine="540"/>
        <w:jc w:val="both"/>
      </w:pPr>
      <w:r>
        <w:rPr>
          <w:sz w:val="20"/>
        </w:rPr>
        <w:t xml:space="preserve">7.3.2.4. Рекомендуемый образец формы Индивидуального плана коррекционно-развивающей работы представлен в таблице 1.</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530"/>
        <w:gridCol w:w="1474"/>
        <w:gridCol w:w="1757"/>
        <w:gridCol w:w="1190"/>
        <w:gridCol w:w="1474"/>
        <w:gridCol w:w="1644"/>
      </w:tblGrid>
      <w:tr>
        <w:tc>
          <w:tcPr>
            <w:gridSpan w:val="6"/>
            <w:tcW w:w="9069" w:type="dxa"/>
          </w:tcPr>
          <w:p>
            <w:pPr>
              <w:pStyle w:val="0"/>
              <w:jc w:val="center"/>
            </w:pPr>
            <w:r>
              <w:rPr>
                <w:sz w:val="20"/>
              </w:rPr>
              <w:t xml:space="preserve">Таблица 1. Индивидуальный план коррекционно-развивающей работы</w:t>
            </w:r>
          </w:p>
        </w:tc>
      </w:tr>
      <w:tr>
        <w:tc>
          <w:tcPr>
            <w:gridSpan w:val="6"/>
            <w:tcW w:w="9069" w:type="dxa"/>
          </w:tcPr>
          <w:p>
            <w:pPr>
              <w:pStyle w:val="0"/>
            </w:pPr>
            <w:r>
              <w:rPr>
                <w:sz w:val="20"/>
              </w:rPr>
              <w:t xml:space="preserve">Фамилия, имя, отчество (при наличии) обучающегося</w:t>
            </w:r>
          </w:p>
        </w:tc>
      </w:tr>
      <w:tr>
        <w:tc>
          <w:tcPr>
            <w:gridSpan w:val="6"/>
            <w:tcW w:w="9069" w:type="dxa"/>
          </w:tcPr>
          <w:p>
            <w:pPr>
              <w:pStyle w:val="0"/>
            </w:pPr>
            <w:r>
              <w:rPr>
                <w:sz w:val="20"/>
              </w:rPr>
              <w:t xml:space="preserve">Класс</w:t>
            </w:r>
          </w:p>
        </w:tc>
      </w:tr>
      <w:tr>
        <w:tc>
          <w:tcPr>
            <w:gridSpan w:val="6"/>
            <w:tcW w:w="9069" w:type="dxa"/>
          </w:tcPr>
          <w:p>
            <w:pPr>
              <w:pStyle w:val="0"/>
            </w:pPr>
            <w:r>
              <w:rPr>
                <w:sz w:val="20"/>
              </w:rPr>
              <w:t xml:space="preserve">Возраст обучающегося</w:t>
            </w:r>
          </w:p>
        </w:tc>
      </w:tr>
      <w:tr>
        <w:tc>
          <w:tcPr>
            <w:gridSpan w:val="6"/>
            <w:tcW w:w="9069" w:type="dxa"/>
          </w:tcPr>
          <w:p>
            <w:pPr>
              <w:pStyle w:val="0"/>
            </w:pPr>
            <w:r>
              <w:rPr>
                <w:sz w:val="20"/>
              </w:rPr>
              <w:t xml:space="preserve">Причины, время и характер нарушения зрения</w:t>
            </w:r>
          </w:p>
        </w:tc>
      </w:tr>
      <w:tr>
        <w:tc>
          <w:tcPr>
            <w:gridSpan w:val="6"/>
            <w:tcW w:w="9069" w:type="dxa"/>
          </w:tcPr>
          <w:p>
            <w:pPr>
              <w:pStyle w:val="0"/>
            </w:pPr>
            <w:r>
              <w:rPr>
                <w:sz w:val="20"/>
              </w:rPr>
              <w:t xml:space="preserve">Состояние зрения в настоящее время</w:t>
            </w:r>
          </w:p>
        </w:tc>
      </w:tr>
      <w:tr>
        <w:tc>
          <w:tcPr>
            <w:gridSpan w:val="6"/>
            <w:tcW w:w="9069" w:type="dxa"/>
          </w:tcPr>
          <w:p>
            <w:pPr>
              <w:pStyle w:val="0"/>
            </w:pPr>
            <w:r>
              <w:rPr>
                <w:sz w:val="20"/>
              </w:rPr>
              <w:t xml:space="preserve">Рекомендации ПМПК и ИПРА</w:t>
            </w:r>
          </w:p>
        </w:tc>
      </w:tr>
      <w:tr>
        <w:tc>
          <w:tcPr>
            <w:gridSpan w:val="6"/>
            <w:tcW w:w="9069" w:type="dxa"/>
          </w:tcPr>
          <w:p>
            <w:pPr>
              <w:pStyle w:val="0"/>
            </w:pPr>
            <w:r>
              <w:rPr>
                <w:sz w:val="20"/>
              </w:rPr>
              <w:t xml:space="preserve">Индивидуальные особенности обучающегося:</w:t>
            </w:r>
          </w:p>
        </w:tc>
      </w:tr>
      <w:tr>
        <w:tc>
          <w:tcPr>
            <w:tcW w:w="1530" w:type="dxa"/>
          </w:tcPr>
          <w:p>
            <w:pPr>
              <w:pStyle w:val="0"/>
              <w:jc w:val="center"/>
            </w:pPr>
            <w:r>
              <w:rPr>
                <w:sz w:val="20"/>
              </w:rPr>
              <w:t xml:space="preserve">Направления коррекционно-развивающей работы</w:t>
            </w:r>
          </w:p>
        </w:tc>
        <w:tc>
          <w:tcPr>
            <w:tcW w:w="1474" w:type="dxa"/>
          </w:tcPr>
          <w:p>
            <w:pPr>
              <w:pStyle w:val="0"/>
              <w:jc w:val="center"/>
            </w:pPr>
            <w:r>
              <w:rPr>
                <w:sz w:val="20"/>
              </w:rPr>
              <w:t xml:space="preserve">Основное содержание коррекционно-развивающей работы</w:t>
            </w:r>
          </w:p>
        </w:tc>
        <w:tc>
          <w:tcPr>
            <w:tcW w:w="1757" w:type="dxa"/>
          </w:tcPr>
          <w:p>
            <w:pPr>
              <w:pStyle w:val="0"/>
              <w:jc w:val="center"/>
            </w:pPr>
            <w:r>
              <w:rPr>
                <w:sz w:val="20"/>
              </w:rPr>
              <w:t xml:space="preserve">Организационные формы коррекционно-развивающей работы</w:t>
            </w:r>
          </w:p>
        </w:tc>
        <w:tc>
          <w:tcPr>
            <w:tcW w:w="1190" w:type="dxa"/>
          </w:tcPr>
          <w:p>
            <w:pPr>
              <w:pStyle w:val="0"/>
              <w:jc w:val="center"/>
            </w:pPr>
            <w:r>
              <w:rPr>
                <w:sz w:val="20"/>
              </w:rPr>
              <w:t xml:space="preserve">Примерные сроки</w:t>
            </w:r>
          </w:p>
        </w:tc>
        <w:tc>
          <w:tcPr>
            <w:tcW w:w="1474" w:type="dxa"/>
          </w:tcPr>
          <w:p>
            <w:pPr>
              <w:pStyle w:val="0"/>
              <w:jc w:val="center"/>
            </w:pPr>
            <w:r>
              <w:rPr>
                <w:sz w:val="20"/>
              </w:rPr>
              <w:t xml:space="preserve">Планируемые результаты коррекционно-развивающей работы</w:t>
            </w:r>
          </w:p>
        </w:tc>
        <w:tc>
          <w:tcPr>
            <w:tcW w:w="1644" w:type="dxa"/>
          </w:tcPr>
          <w:p>
            <w:pPr>
              <w:pStyle w:val="0"/>
              <w:jc w:val="center"/>
            </w:pPr>
            <w:r>
              <w:rPr>
                <w:sz w:val="20"/>
              </w:rPr>
              <w:t xml:space="preserve">Фамилия, имя, отчество (при наличии), должность педагогического работника</w:t>
            </w:r>
          </w:p>
        </w:tc>
      </w:tr>
      <w:tr>
        <w:tc>
          <w:tcPr>
            <w:tcW w:w="1530" w:type="dxa"/>
          </w:tcPr>
          <w:p>
            <w:pPr>
              <w:pStyle w:val="0"/>
            </w:pPr>
            <w:r>
              <w:rPr>
                <w:sz w:val="20"/>
              </w:rPr>
            </w:r>
          </w:p>
        </w:tc>
        <w:tc>
          <w:tcPr>
            <w:tcW w:w="1474" w:type="dxa"/>
          </w:tcPr>
          <w:p>
            <w:pPr>
              <w:pStyle w:val="0"/>
            </w:pPr>
            <w:r>
              <w:rPr>
                <w:sz w:val="20"/>
              </w:rPr>
            </w:r>
          </w:p>
        </w:tc>
        <w:tc>
          <w:tcPr>
            <w:tcW w:w="1757" w:type="dxa"/>
          </w:tcPr>
          <w:p>
            <w:pPr>
              <w:pStyle w:val="0"/>
            </w:pPr>
            <w:r>
              <w:rPr>
                <w:sz w:val="20"/>
              </w:rPr>
            </w:r>
          </w:p>
        </w:tc>
        <w:tc>
          <w:tcPr>
            <w:tcW w:w="1190" w:type="dxa"/>
          </w:tcPr>
          <w:p>
            <w:pPr>
              <w:pStyle w:val="0"/>
            </w:pPr>
            <w:r>
              <w:rPr>
                <w:sz w:val="20"/>
              </w:rPr>
            </w:r>
          </w:p>
        </w:tc>
        <w:tc>
          <w:tcPr>
            <w:tcW w:w="1474" w:type="dxa"/>
          </w:tcPr>
          <w:p>
            <w:pPr>
              <w:pStyle w:val="0"/>
            </w:pPr>
            <w:r>
              <w:rPr>
                <w:sz w:val="20"/>
              </w:rPr>
            </w:r>
          </w:p>
        </w:tc>
        <w:tc>
          <w:tcPr>
            <w:tcW w:w="1644" w:type="dxa"/>
          </w:tcPr>
          <w:p>
            <w:pPr>
              <w:pStyle w:val="0"/>
            </w:pPr>
            <w:r>
              <w:rPr>
                <w:sz w:val="20"/>
              </w:rPr>
            </w:r>
          </w:p>
        </w:tc>
      </w:tr>
    </w:tbl>
    <w:p>
      <w:pPr>
        <w:pStyle w:val="0"/>
        <w:jc w:val="both"/>
      </w:pPr>
      <w:r>
        <w:rPr>
          <w:sz w:val="20"/>
        </w:rPr>
      </w:r>
    </w:p>
    <w:p>
      <w:pPr>
        <w:pStyle w:val="0"/>
        <w:ind w:firstLine="540"/>
        <w:jc w:val="both"/>
      </w:pPr>
      <w:r>
        <w:rPr>
          <w:sz w:val="20"/>
        </w:rPr>
        <w:t xml:space="preserve">7.3.2.5. Обязательными направлениями коррекционно-развивающей работы, которые включаются в Индивидуальные планы каждого обучающегося, является:</w:t>
      </w:r>
    </w:p>
    <w:p>
      <w:pPr>
        <w:pStyle w:val="0"/>
        <w:spacing w:before="200" w:line-rule="auto"/>
        <w:ind w:firstLine="540"/>
        <w:jc w:val="both"/>
      </w:pPr>
      <w:r>
        <w:rPr>
          <w:sz w:val="20"/>
        </w:rPr>
        <w:t xml:space="preserve">развитие осязательного и зрительно-осязательного восприятия обучающихся учетом зрительной депривации, пространственной ориентировки и мобильности, социально-бытовой ориентировки;</w:t>
      </w:r>
    </w:p>
    <w:p>
      <w:pPr>
        <w:pStyle w:val="0"/>
        <w:spacing w:before="200" w:line-rule="auto"/>
        <w:ind w:firstLine="540"/>
        <w:jc w:val="both"/>
      </w:pPr>
      <w:r>
        <w:rPr>
          <w:sz w:val="20"/>
        </w:rPr>
        <w:t xml:space="preserve">выявление компенсаторных возможностей слепых обучающихся в учебной, познавательной, ориентировочно-поисковой, социально-коммуникативной, социально-бытовой и трудовой деятельности;</w:t>
      </w:r>
    </w:p>
    <w:p>
      <w:pPr>
        <w:pStyle w:val="0"/>
        <w:spacing w:before="200" w:line-rule="auto"/>
        <w:ind w:firstLine="540"/>
        <w:jc w:val="both"/>
      </w:pPr>
      <w:r>
        <w:rPr>
          <w:sz w:val="20"/>
        </w:rPr>
        <w:t xml:space="preserve">коррекция и (или) развитие учебно-познавательной деятельности с целью обеспечения качественного достижения планируемых результатов образовательной программе (с учетом особых образовательных потребностей и индивидуальных особенностей обучающихся).</w:t>
      </w:r>
    </w:p>
    <w:p>
      <w:pPr>
        <w:pStyle w:val="0"/>
        <w:spacing w:before="200" w:line-rule="auto"/>
        <w:ind w:firstLine="540"/>
        <w:jc w:val="both"/>
      </w:pPr>
      <w:r>
        <w:rPr>
          <w:sz w:val="20"/>
        </w:rPr>
        <w:t xml:space="preserve">7.3.2.6. Направления коррекционно-развивающей работы, в зависимости от индивидуальных особенностей слепых обучающихся, могут также включать:</w:t>
      </w:r>
    </w:p>
    <w:p>
      <w:pPr>
        <w:pStyle w:val="0"/>
        <w:spacing w:before="200" w:line-rule="auto"/>
        <w:ind w:firstLine="540"/>
        <w:jc w:val="both"/>
      </w:pPr>
      <w:r>
        <w:rPr>
          <w:sz w:val="20"/>
        </w:rPr>
        <w:t xml:space="preserve">проведение групповых и индивидуальных коррекционно-развивающих занятий;</w:t>
      </w:r>
    </w:p>
    <w:p>
      <w:pPr>
        <w:pStyle w:val="0"/>
        <w:spacing w:before="200" w:line-rule="auto"/>
        <w:ind w:firstLine="540"/>
        <w:jc w:val="both"/>
      </w:pPr>
      <w:r>
        <w:rPr>
          <w:sz w:val="20"/>
        </w:rPr>
        <w:t xml:space="preserve">расширение и обогащение чувственного опыта слепых обучающихся, коррекцию вербализма речи, уточнение и конкретизацию представлений;</w:t>
      </w:r>
    </w:p>
    <w:p>
      <w:pPr>
        <w:pStyle w:val="0"/>
        <w:spacing w:before="200" w:line-rule="auto"/>
        <w:ind w:firstLine="540"/>
        <w:jc w:val="both"/>
      </w:pPr>
      <w:r>
        <w:rPr>
          <w:sz w:val="20"/>
        </w:rPr>
        <w:t xml:space="preserve">развитие, совершенствование и универсализацию компенсаторных навыков;</w:t>
      </w:r>
    </w:p>
    <w:p>
      <w:pPr>
        <w:pStyle w:val="0"/>
        <w:spacing w:before="200" w:line-rule="auto"/>
        <w:ind w:firstLine="540"/>
        <w:jc w:val="both"/>
      </w:pPr>
      <w:r>
        <w:rPr>
          <w:sz w:val="20"/>
        </w:rPr>
        <w:t xml:space="preserve">формирование специальных компетенций, необходимых для получения, использования и обработки информации без визуального контроля;</w:t>
      </w:r>
    </w:p>
    <w:p>
      <w:pPr>
        <w:pStyle w:val="0"/>
        <w:spacing w:before="200" w:line-rule="auto"/>
        <w:ind w:firstLine="540"/>
        <w:jc w:val="both"/>
      </w:pPr>
      <w:r>
        <w:rPr>
          <w:sz w:val="20"/>
        </w:rPr>
        <w:t xml:space="preserve">стабилизацию психоэмоционального состояния слепых обучающихся;</w:t>
      </w:r>
    </w:p>
    <w:p>
      <w:pPr>
        <w:pStyle w:val="0"/>
        <w:spacing w:before="200" w:line-rule="auto"/>
        <w:ind w:firstLine="540"/>
        <w:jc w:val="both"/>
      </w:pPr>
      <w:r>
        <w:rPr>
          <w:sz w:val="20"/>
        </w:rPr>
        <w:t xml:space="preserve">формирование адекватной самооценки, жизненной позиции, преодоление иждивенческих взглядов, коррекцию негативных установок на инвалидность;</w:t>
      </w:r>
    </w:p>
    <w:p>
      <w:pPr>
        <w:pStyle w:val="0"/>
        <w:spacing w:before="200" w:line-rule="auto"/>
        <w:ind w:firstLine="540"/>
        <w:jc w:val="both"/>
      </w:pPr>
      <w:r>
        <w:rPr>
          <w:sz w:val="20"/>
        </w:rPr>
        <w:t xml:space="preserve">развитие мотивационно-потребностной сферы, личной автономии, независимости от родителей (законных представителей) и других значимых взрослых, готовности самостоятельно принимать жизненно значимые, в том числе финансовые решения;</w:t>
      </w:r>
    </w:p>
    <w:p>
      <w:pPr>
        <w:pStyle w:val="0"/>
        <w:spacing w:before="200" w:line-rule="auto"/>
        <w:ind w:firstLine="540"/>
        <w:jc w:val="both"/>
      </w:pPr>
      <w:r>
        <w:rPr>
          <w:sz w:val="20"/>
        </w:rPr>
        <w:t xml:space="preserve">преодоление тревожности, личных комплексов и психологических барьеров, страхов самостоятельного передвижения в закрытом и свободном пространстве, реального и виртуального общения со взрослыми и сверстниками с сохранным зрением, обращения за помощью к незнакомым людям, переезда в другой регион для продолжения образования, самостоятельного решения социально-бытовых вопросов, осуществления социально-коммуникативной и социально-бытовой деятельности и другие;</w:t>
      </w:r>
    </w:p>
    <w:p>
      <w:pPr>
        <w:pStyle w:val="0"/>
        <w:spacing w:before="200" w:line-rule="auto"/>
        <w:ind w:firstLine="540"/>
        <w:jc w:val="both"/>
      </w:pPr>
      <w:r>
        <w:rPr>
          <w:sz w:val="20"/>
        </w:rPr>
        <w:t xml:space="preserve">формирование социальных ролей, отношений и моделей поведения в соответствии с гендерной принадлежностью;</w:t>
      </w:r>
    </w:p>
    <w:p>
      <w:pPr>
        <w:pStyle w:val="0"/>
        <w:spacing w:before="200" w:line-rule="auto"/>
        <w:ind w:firstLine="540"/>
        <w:jc w:val="both"/>
      </w:pPr>
      <w:r>
        <w:rPr>
          <w:sz w:val="20"/>
        </w:rPr>
        <w:t xml:space="preserve">овладение нормами и правилами бесконфликтного общения, способами конструктивного разрешения или избегания специфических трудных жизненных ситуаций, обусловленных нарушениями зрения;</w:t>
      </w:r>
    </w:p>
    <w:p>
      <w:pPr>
        <w:pStyle w:val="0"/>
        <w:spacing w:before="200" w:line-rule="auto"/>
        <w:ind w:firstLine="540"/>
        <w:jc w:val="both"/>
      </w:pPr>
      <w:r>
        <w:rPr>
          <w:sz w:val="20"/>
        </w:rPr>
        <w:t xml:space="preserve">формирование умений и навыков поиска нестандартных решений учебных, коммуникативных, бытовых и профессиональных задач;</w:t>
      </w:r>
    </w:p>
    <w:p>
      <w:pPr>
        <w:pStyle w:val="0"/>
        <w:spacing w:before="200" w:line-rule="auto"/>
        <w:ind w:firstLine="540"/>
        <w:jc w:val="both"/>
      </w:pPr>
      <w:r>
        <w:rPr>
          <w:sz w:val="20"/>
        </w:rPr>
        <w:t xml:space="preserve">развитие мотивации к профессиональному самоопределению и самореализации, готовности к осознанному выбору доступной и востребованной профессии в соответствии со способностями, интересами и склонностями, конструктивному диалогу с работодателем, обоснованию своей конкурентоспособности на открытом рынке труда;</w:t>
      </w:r>
    </w:p>
    <w:p>
      <w:pPr>
        <w:pStyle w:val="0"/>
        <w:spacing w:before="200" w:line-rule="auto"/>
        <w:ind w:firstLine="540"/>
        <w:jc w:val="both"/>
      </w:pPr>
      <w:r>
        <w:rPr>
          <w:sz w:val="20"/>
        </w:rPr>
        <w:t xml:space="preserve">формирование представлений о правилах и нормах межличностного взаимодействия в профессиональном коллективе, понимания необходимости ответственного отношения к выполнению трудовых функций;</w:t>
      </w:r>
    </w:p>
    <w:p>
      <w:pPr>
        <w:pStyle w:val="0"/>
        <w:spacing w:before="200" w:line-rule="auto"/>
        <w:ind w:firstLine="540"/>
        <w:jc w:val="both"/>
      </w:pPr>
      <w:r>
        <w:rPr>
          <w:sz w:val="20"/>
        </w:rPr>
        <w:t xml:space="preserve">психологическую подготовку к прохождению государственной итоговой аттестации.</w:t>
      </w:r>
    </w:p>
    <w:p>
      <w:pPr>
        <w:pStyle w:val="0"/>
        <w:spacing w:before="200" w:line-rule="auto"/>
        <w:ind w:firstLine="540"/>
        <w:jc w:val="both"/>
      </w:pPr>
      <w:r>
        <w:rPr>
          <w:sz w:val="20"/>
        </w:rPr>
        <w:t xml:space="preserve">7.3.2.7. Направления коррекционно-развивающей работы могут быть расширены с учетом особых образовательных потребностей и индивидуальных особенностей обучающихся на основании рекомендаций ППк образовательной организации, базирующихся на рекомендациях ПМПК, ИПРА, результатах комплексной психолого-педагогической диагностики обучающихся. Занятия по коррекционно-развивающим курсам включаются во внеурочную деятельность.</w:t>
      </w:r>
    </w:p>
    <w:p>
      <w:pPr>
        <w:pStyle w:val="0"/>
        <w:spacing w:before="200" w:line-rule="auto"/>
        <w:ind w:firstLine="540"/>
        <w:jc w:val="both"/>
      </w:pPr>
      <w:r>
        <w:rPr>
          <w:sz w:val="20"/>
        </w:rPr>
        <w:t xml:space="preserve">7.3.2.8. Слепые обучающиеся, как правило, нуждаются в следующих коррекционно-развивающих курсах: "Тифлотехника", направленном на формирование у слепых обучающихся тифлоинформационных и тифлотехнических компетенций, а также их подготовке к самостоятельному и эффективному выполнению учебных задач с применением компьютера и другой цифровой техники, "Пространственное ориентирование и мобильность", направленном на подготовку слепых обучающихся к самостоятельному пространственному ориентированию и мобильности, с учетом их особых образовательных потребностей, индивидуальных особенностей психофизического развития и личностных качеств, "Социально-бытовая ориентировка" направлена на формирование компенсаторных умений и навыков в сфере самообслуживания и повышение уровня социальной компетентности обучающихся.</w:t>
      </w:r>
    </w:p>
    <w:p>
      <w:pPr>
        <w:pStyle w:val="0"/>
        <w:spacing w:before="200" w:line-rule="auto"/>
        <w:ind w:firstLine="540"/>
        <w:jc w:val="both"/>
      </w:pPr>
      <w:r>
        <w:rPr>
          <w:sz w:val="20"/>
        </w:rPr>
        <w:t xml:space="preserve">7.3.2.9. Специальный (коррекционный) курс "Тифлотехника" является неотъемлемой частью единого модуля "Информатика", при этом "Тифлотехника" может реализовываться за счет часов урочной и внеурочной деятельности. Освоение коррекционных курсов "Пространственное ориентирование и мобильность" и "Социально-бытовая ориентировка" осуществляется за счет часов внеурочной деятельности учебного плана, входящих в коррекционно-развивающую область.</w:t>
      </w:r>
    </w:p>
    <w:p>
      <w:pPr>
        <w:pStyle w:val="0"/>
        <w:spacing w:before="200" w:line-rule="auto"/>
        <w:ind w:firstLine="540"/>
        <w:jc w:val="both"/>
      </w:pPr>
      <w:r>
        <w:rPr>
          <w:sz w:val="20"/>
        </w:rPr>
        <w:t xml:space="preserve">7.3.2.10. Занятия по коррекционно-развивающему курсу "Тифлотехника" проводятся в последовательности, определяемой потребностями других учебных предметов, в частности, учебным предметом "Информатика". Каждая тема может изучаться несколько раз на все более глубоком уровне освоения материала. Содержание коррекционного курса "Пространственное ориентирование и мобильность" разработано с учетом норм и требований СанПиН, базируется на современных исследованиях в и научных достижениях в области тифлопедагогики, тифлопсихологии, методики обучения пространственному ориентированию и мобильности, учитывает время и характер зрительных нарушений, степень сформированности компенсаторных навыков использования сохранных анализаторов при ориентировке, физическую и психологическую готовность к обучению. Содержание коррекционного курса "Социально-бытовая ориентировка" на каждом году обучения представлено основными разделами, которые ежегодно расширяются и дополняются по концентрическому принципу с учетом возраста, интересов и социального опыта обучающихся. Педагог самостоятельно определяет количество часов, отводимых на изучение каждого раздела. Продолжительность изучения раздела определяется с учетом уровня социальной адаптации обучающихся.</w:t>
      </w:r>
    </w:p>
    <w:p>
      <w:pPr>
        <w:pStyle w:val="0"/>
        <w:spacing w:before="200" w:line-rule="auto"/>
        <w:ind w:firstLine="540"/>
        <w:jc w:val="both"/>
      </w:pPr>
      <w:r>
        <w:rPr>
          <w:sz w:val="20"/>
        </w:rPr>
        <w:t xml:space="preserve">Преподавание специального (коррекционного) курса "Тифлотехника" реализуется только учителем информатики с соответствующим базовым образованием, прошедшим повышение квалификации по вопросам обучения и воспитания слепых и слабовидящих детей.</w:t>
      </w:r>
    </w:p>
    <w:p>
      <w:pPr>
        <w:pStyle w:val="0"/>
        <w:spacing w:before="200" w:line-rule="auto"/>
        <w:ind w:firstLine="540"/>
        <w:jc w:val="both"/>
      </w:pPr>
      <w:r>
        <w:rPr>
          <w:sz w:val="20"/>
        </w:rPr>
        <w:t xml:space="preserve">7.3.2.11. Направления, содержание и формы организации коррекционно-развивающих курсов могут изменяться по решению ППк образовательной организации, в том числе в течение учебного года, с учетом результатов мониторинга достижения каждым обучающимся планируемых результатов "Индивидуальной программы коррекционно-развивающей работы". Занятия по коррекционно-развивающему курсу могут проводиться индивидуально, в разных формах фронтальной работы (парами, малыми группами). Решение об организационных формах проведения работы (индивидуально, парами, малыми группами), а также комплектование пар (малых групп) обучающихся принимает ППк образовательной организации с учетом индивидуальных особенностей обучающихся и результатов комплексного специализированного психолого-педагогического обследования.</w:t>
      </w:r>
    </w:p>
    <w:p>
      <w:pPr>
        <w:pStyle w:val="0"/>
        <w:spacing w:before="200" w:line-rule="auto"/>
        <w:ind w:firstLine="540"/>
        <w:jc w:val="both"/>
      </w:pPr>
      <w:r>
        <w:rPr>
          <w:sz w:val="20"/>
        </w:rPr>
        <w:t xml:space="preserve">7.3.2.12. При разработке рабочих программ коррекционно-развивающего курса "Тифлотехника" темы изучаются в последовательности, определяемой потребностями других учебных предметов, в частности, учебным предметом "Информатика". Каждая тема может изучаться несколько раз на все более глубоком уровне освоения материала. Последовательность и глубину освоения тем выбирает преподаватель курса.</w:t>
      </w:r>
    </w:p>
    <w:p>
      <w:pPr>
        <w:pStyle w:val="0"/>
        <w:spacing w:before="200" w:line-rule="auto"/>
        <w:ind w:firstLine="540"/>
        <w:jc w:val="both"/>
      </w:pPr>
      <w:r>
        <w:rPr>
          <w:sz w:val="20"/>
        </w:rPr>
        <w:t xml:space="preserve">7.3.2.13. Индивидуальным планом коррекционно-развивающей работы обучающегося может быть предусмотрена возможность проведения в процессе внеурочной деятельности дополнительных коррекционно-развивающих занятий с учетом рекомендаций ПМПК и ИПРА обучающегося, а также в случаях, связанных с особыми жизненными обстоятельствами (в том числе с длительной болезнью обучающего, проведением его медицинской реабилитации), и в других ситуациях, требующих дополнительной, в том числе индивидуально ориентированной коррекционно-развивающей помощи.</w:t>
      </w:r>
    </w:p>
    <w:p>
      <w:pPr>
        <w:pStyle w:val="0"/>
        <w:spacing w:before="200" w:line-rule="auto"/>
        <w:ind w:firstLine="540"/>
        <w:jc w:val="both"/>
      </w:pPr>
      <w:r>
        <w:rPr>
          <w:sz w:val="20"/>
        </w:rPr>
        <w:t xml:space="preserve">7.3.2.14. Направления, общее содержание и организацию дополнительных занятий (сроки проведения, количество часов в неделю, формы проведения - индивидуально, парами или малыми группами) определяет психолого-педагогический консилиум образовательной организации с учетом выявленных особых образовательных потребностей, индивидуальных особенностей каждого обучающегося.</w:t>
      </w:r>
    </w:p>
    <w:p>
      <w:pPr>
        <w:pStyle w:val="0"/>
        <w:spacing w:before="200" w:line-rule="auto"/>
        <w:ind w:firstLine="540"/>
        <w:jc w:val="both"/>
      </w:pPr>
      <w:r>
        <w:rPr>
          <w:sz w:val="20"/>
        </w:rPr>
        <w:t xml:space="preserve">7.3.2.15. В зависимости от направления коррекционно-развивающей работы на дополнительных коррекционно-развивающих занятиях, определенного для каждого обучающегося психолого-педагогическим консилиумом образовательной организации, в ней могут участвовать учитель-дефектолог (тифлопедагог), учителя-предметники и другие педагогические работники.</w:t>
      </w:r>
    </w:p>
    <w:p>
      <w:pPr>
        <w:pStyle w:val="0"/>
        <w:spacing w:before="200" w:line-rule="auto"/>
        <w:ind w:firstLine="540"/>
        <w:jc w:val="both"/>
      </w:pPr>
      <w:r>
        <w:rPr>
          <w:sz w:val="20"/>
        </w:rPr>
        <w:t xml:space="preserve">7.3.2.16. Время, отведенное на коррекционно-развивающие курсы и дополнительные коррекционно-развивающие занятия, не учитывается при определении максимально допустимой недельной нагрузки обучающихся, но учитывается при определении объемов финансирования, направляемых на реализацию адаптированной основной общеобразовательной программы.</w:t>
      </w:r>
    </w:p>
    <w:p>
      <w:pPr>
        <w:pStyle w:val="0"/>
        <w:spacing w:before="200" w:line-rule="auto"/>
        <w:ind w:firstLine="540"/>
        <w:jc w:val="both"/>
      </w:pPr>
      <w:r>
        <w:rPr>
          <w:sz w:val="20"/>
        </w:rPr>
        <w:t xml:space="preserve">7.3.2.17. Занятия коррекционно-развивающих курсов и дополнительные занятия в соответствии с "Индивидуальным планом коррекционно-развивающей работы обучающегося", могут быть организованы модульно, в том числе на основе сетевого взаимодействия.</w:t>
      </w:r>
    </w:p>
    <w:p>
      <w:pPr>
        <w:pStyle w:val="0"/>
        <w:spacing w:before="200" w:line-rule="auto"/>
        <w:ind w:firstLine="540"/>
        <w:jc w:val="both"/>
      </w:pPr>
      <w:r>
        <w:rPr>
          <w:sz w:val="20"/>
        </w:rPr>
        <w:t xml:space="preserve">7.3.2.18. Педагогические работники, осуществляющие образовательную деятельность при проведении коррекционно-развивающих курсов, а также дополнительных коррекционно-развивающих занятий разрабатывают индивидуально ориентированные рабочие программы с учетом особых образовательных потребностей и индивидуальных особенностей обучающихся, проводят занятия в соответствии с расписанием, осуществляют стартовую диагностику и мониторинг достижения обучающимися планируемых результатов, анализ и оценку полученных данных, проводят консультативную и информационно-просветительскую работу.</w:t>
      </w:r>
    </w:p>
    <w:p>
      <w:pPr>
        <w:pStyle w:val="0"/>
        <w:spacing w:before="200" w:line-rule="auto"/>
        <w:ind w:firstLine="540"/>
        <w:jc w:val="both"/>
      </w:pPr>
      <w:r>
        <w:rPr>
          <w:sz w:val="20"/>
        </w:rPr>
        <w:t xml:space="preserve">7.3.2.19. Рабочая программа коррекционно-развивающего курса может иметь следующую структуру:</w:t>
      </w:r>
    </w:p>
    <w:p>
      <w:pPr>
        <w:pStyle w:val="0"/>
        <w:spacing w:before="200" w:line-rule="auto"/>
        <w:ind w:firstLine="540"/>
        <w:jc w:val="both"/>
      </w:pPr>
      <w:r>
        <w:rPr>
          <w:sz w:val="20"/>
        </w:rPr>
        <w:t xml:space="preserve">пояснительная записка;</w:t>
      </w:r>
    </w:p>
    <w:p>
      <w:pPr>
        <w:pStyle w:val="0"/>
        <w:spacing w:before="200" w:line-rule="auto"/>
        <w:ind w:firstLine="540"/>
        <w:jc w:val="both"/>
      </w:pPr>
      <w:r>
        <w:rPr>
          <w:sz w:val="20"/>
        </w:rPr>
        <w:t xml:space="preserve">общая характеристика коррекционно-развивающего курса;</w:t>
      </w:r>
    </w:p>
    <w:p>
      <w:pPr>
        <w:pStyle w:val="0"/>
        <w:spacing w:before="200" w:line-rule="auto"/>
        <w:ind w:firstLine="540"/>
        <w:jc w:val="both"/>
      </w:pPr>
      <w:r>
        <w:rPr>
          <w:sz w:val="20"/>
        </w:rPr>
        <w:t xml:space="preserve">цели изучения коррекционно-развивающего курса;</w:t>
      </w:r>
    </w:p>
    <w:p>
      <w:pPr>
        <w:pStyle w:val="0"/>
        <w:spacing w:before="200" w:line-rule="auto"/>
        <w:ind w:firstLine="540"/>
        <w:jc w:val="both"/>
      </w:pPr>
      <w:r>
        <w:rPr>
          <w:sz w:val="20"/>
        </w:rPr>
        <w:t xml:space="preserve">место коррекционно-развивающего курса в учебном плане;</w:t>
      </w:r>
    </w:p>
    <w:p>
      <w:pPr>
        <w:pStyle w:val="0"/>
        <w:spacing w:before="200" w:line-rule="auto"/>
        <w:ind w:firstLine="540"/>
        <w:jc w:val="both"/>
      </w:pPr>
      <w:r>
        <w:rPr>
          <w:sz w:val="20"/>
        </w:rPr>
        <w:t xml:space="preserve">основные содержательные линии программы коррекционно-развивающего курса;</w:t>
      </w:r>
    </w:p>
    <w:p>
      <w:pPr>
        <w:pStyle w:val="0"/>
        <w:spacing w:before="200" w:line-rule="auto"/>
        <w:ind w:firstLine="540"/>
        <w:jc w:val="both"/>
      </w:pPr>
      <w:r>
        <w:rPr>
          <w:sz w:val="20"/>
        </w:rPr>
        <w:t xml:space="preserve">содержание коррекционно-развивающего курса (по классам);</w:t>
      </w:r>
    </w:p>
    <w:p>
      <w:pPr>
        <w:pStyle w:val="0"/>
        <w:spacing w:before="200" w:line-rule="auto"/>
        <w:ind w:firstLine="540"/>
        <w:jc w:val="both"/>
      </w:pPr>
      <w:r>
        <w:rPr>
          <w:sz w:val="20"/>
        </w:rPr>
        <w:t xml:space="preserve">планируемые результаты освоения коррекционно-развивающего курса.</w:t>
      </w:r>
    </w:p>
    <w:p>
      <w:pPr>
        <w:pStyle w:val="0"/>
        <w:spacing w:before="200" w:line-rule="auto"/>
        <w:ind w:firstLine="540"/>
        <w:jc w:val="both"/>
      </w:pPr>
      <w:r>
        <w:rPr>
          <w:sz w:val="20"/>
        </w:rPr>
        <w:t xml:space="preserve">7.3.3. Консультативное направление.</w:t>
      </w:r>
    </w:p>
    <w:p>
      <w:pPr>
        <w:pStyle w:val="0"/>
        <w:spacing w:before="200" w:line-rule="auto"/>
        <w:ind w:firstLine="540"/>
        <w:jc w:val="both"/>
      </w:pPr>
      <w:r>
        <w:rPr>
          <w:sz w:val="20"/>
        </w:rPr>
        <w:t xml:space="preserve">7.3.3.1. Данное направление работы обеспечивает непрерывность специального психолого-педагогического сопровождения слепых обучающихся и их семей по вопросам образования и социализации обучающихся, повышения уровня родительской компетентности и активизации роли родителей (законных представителей) в воспитании своих детей.</w:t>
      </w:r>
    </w:p>
    <w:p>
      <w:pPr>
        <w:pStyle w:val="0"/>
        <w:spacing w:before="200" w:line-rule="auto"/>
        <w:ind w:firstLine="540"/>
        <w:jc w:val="both"/>
      </w:pPr>
      <w:r>
        <w:rPr>
          <w:sz w:val="20"/>
        </w:rPr>
        <w:t xml:space="preserve">7.3.3.2. Консультативная работа включает разработку совместных рекомендаций специалистами, работающими в образовательной организации, и родителями (законными представителями) по реализации основных направлений коррекционно-развивающей работы с каждым обучающимся, выбору индивидуально ориентированных методов и приемов образования; оказание консультативной помощи родителям (законным представителям) по вопросам семейного воспитания, образовательно-коррекционной работы.</w:t>
      </w:r>
    </w:p>
    <w:p>
      <w:pPr>
        <w:pStyle w:val="0"/>
        <w:spacing w:before="200" w:line-rule="auto"/>
        <w:ind w:firstLine="540"/>
        <w:jc w:val="both"/>
      </w:pPr>
      <w:r>
        <w:rPr>
          <w:sz w:val="20"/>
        </w:rPr>
        <w:t xml:space="preserve">7.3.3.3. Консультативную работу осуществляют все педагогические работники образовательной организации.</w:t>
      </w:r>
    </w:p>
    <w:p>
      <w:pPr>
        <w:pStyle w:val="0"/>
        <w:spacing w:before="200" w:line-rule="auto"/>
        <w:ind w:firstLine="540"/>
        <w:jc w:val="both"/>
      </w:pPr>
      <w:r>
        <w:rPr>
          <w:sz w:val="20"/>
        </w:rPr>
        <w:t xml:space="preserve">7.3.3.4. Рекомендуется составление совместного плана и отчета по консультативной работе, проводимой педагогическими работниками с обучающимися класса и их семьями (на четверть или полугодие).</w:t>
      </w:r>
    </w:p>
    <w:p>
      <w:pPr>
        <w:pStyle w:val="0"/>
        <w:spacing w:before="200" w:line-rule="auto"/>
        <w:ind w:firstLine="540"/>
        <w:jc w:val="both"/>
      </w:pPr>
      <w:r>
        <w:rPr>
          <w:sz w:val="20"/>
        </w:rPr>
        <w:t xml:space="preserve">7.3.3.5. Примерная форма плана консультативной работы представлена в таблице 2.</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530"/>
        <w:gridCol w:w="1474"/>
        <w:gridCol w:w="1757"/>
        <w:gridCol w:w="1190"/>
        <w:gridCol w:w="1474"/>
        <w:gridCol w:w="1644"/>
      </w:tblGrid>
      <w:tr>
        <w:tc>
          <w:tcPr>
            <w:gridSpan w:val="6"/>
            <w:tcW w:w="9069" w:type="dxa"/>
          </w:tcPr>
          <w:p>
            <w:pPr>
              <w:pStyle w:val="0"/>
              <w:jc w:val="center"/>
            </w:pPr>
            <w:r>
              <w:rPr>
                <w:sz w:val="20"/>
              </w:rPr>
              <w:t xml:space="preserve">Таблица 2. План консультативной работы</w:t>
            </w:r>
          </w:p>
        </w:tc>
      </w:tr>
      <w:tr>
        <w:tc>
          <w:tcPr>
            <w:tcW w:w="1530" w:type="dxa"/>
          </w:tcPr>
          <w:p>
            <w:pPr>
              <w:pStyle w:val="0"/>
              <w:jc w:val="center"/>
            </w:pPr>
            <w:r>
              <w:rPr>
                <w:sz w:val="20"/>
              </w:rPr>
              <w:t xml:space="preserve">Направления консультативной работы</w:t>
            </w:r>
          </w:p>
        </w:tc>
        <w:tc>
          <w:tcPr>
            <w:tcW w:w="1474" w:type="dxa"/>
          </w:tcPr>
          <w:p>
            <w:pPr>
              <w:pStyle w:val="0"/>
              <w:jc w:val="center"/>
            </w:pPr>
            <w:r>
              <w:rPr>
                <w:sz w:val="20"/>
              </w:rPr>
              <w:t xml:space="preserve">Задачи консультативной работы</w:t>
            </w:r>
          </w:p>
        </w:tc>
        <w:tc>
          <w:tcPr>
            <w:tcW w:w="1757" w:type="dxa"/>
          </w:tcPr>
          <w:p>
            <w:pPr>
              <w:pStyle w:val="0"/>
              <w:jc w:val="center"/>
            </w:pPr>
            <w:r>
              <w:rPr>
                <w:sz w:val="20"/>
              </w:rPr>
              <w:t xml:space="preserve">Содержание консультативной работы</w:t>
            </w:r>
          </w:p>
        </w:tc>
        <w:tc>
          <w:tcPr>
            <w:tcW w:w="1190" w:type="dxa"/>
          </w:tcPr>
          <w:p>
            <w:pPr>
              <w:pStyle w:val="0"/>
              <w:jc w:val="center"/>
            </w:pPr>
            <w:r>
              <w:rPr>
                <w:sz w:val="20"/>
              </w:rPr>
              <w:t xml:space="preserve">Формы проведения консультативной работы</w:t>
            </w:r>
          </w:p>
        </w:tc>
        <w:tc>
          <w:tcPr>
            <w:tcW w:w="1474" w:type="dxa"/>
          </w:tcPr>
          <w:p>
            <w:pPr>
              <w:pStyle w:val="0"/>
              <w:jc w:val="center"/>
            </w:pPr>
            <w:r>
              <w:rPr>
                <w:sz w:val="20"/>
              </w:rPr>
              <w:t xml:space="preserve">Сроки проведения консультативной работы</w:t>
            </w:r>
          </w:p>
        </w:tc>
        <w:tc>
          <w:tcPr>
            <w:tcW w:w="1644" w:type="dxa"/>
          </w:tcPr>
          <w:p>
            <w:pPr>
              <w:pStyle w:val="0"/>
              <w:jc w:val="center"/>
            </w:pPr>
            <w:r>
              <w:rPr>
                <w:sz w:val="20"/>
              </w:rPr>
              <w:t xml:space="preserve">Фамилия, имя, отчество (при наличии), должность педагогического работника</w:t>
            </w:r>
          </w:p>
        </w:tc>
      </w:tr>
      <w:tr>
        <w:tc>
          <w:tcPr>
            <w:tcW w:w="1530" w:type="dxa"/>
          </w:tcPr>
          <w:p>
            <w:pPr>
              <w:pStyle w:val="0"/>
            </w:pPr>
            <w:r>
              <w:rPr>
                <w:sz w:val="20"/>
              </w:rPr>
            </w:r>
          </w:p>
        </w:tc>
        <w:tc>
          <w:tcPr>
            <w:tcW w:w="1474" w:type="dxa"/>
          </w:tcPr>
          <w:p>
            <w:pPr>
              <w:pStyle w:val="0"/>
            </w:pPr>
            <w:r>
              <w:rPr>
                <w:sz w:val="20"/>
              </w:rPr>
            </w:r>
          </w:p>
        </w:tc>
        <w:tc>
          <w:tcPr>
            <w:tcW w:w="1757" w:type="dxa"/>
          </w:tcPr>
          <w:p>
            <w:pPr>
              <w:pStyle w:val="0"/>
            </w:pPr>
            <w:r>
              <w:rPr>
                <w:sz w:val="20"/>
              </w:rPr>
            </w:r>
          </w:p>
        </w:tc>
        <w:tc>
          <w:tcPr>
            <w:tcW w:w="1190" w:type="dxa"/>
          </w:tcPr>
          <w:p>
            <w:pPr>
              <w:pStyle w:val="0"/>
            </w:pPr>
            <w:r>
              <w:rPr>
                <w:sz w:val="20"/>
              </w:rPr>
            </w:r>
          </w:p>
        </w:tc>
        <w:tc>
          <w:tcPr>
            <w:tcW w:w="1474" w:type="dxa"/>
          </w:tcPr>
          <w:p>
            <w:pPr>
              <w:pStyle w:val="0"/>
            </w:pPr>
            <w:r>
              <w:rPr>
                <w:sz w:val="20"/>
              </w:rPr>
            </w:r>
          </w:p>
        </w:tc>
        <w:tc>
          <w:tcPr>
            <w:tcW w:w="1644" w:type="dxa"/>
          </w:tcPr>
          <w:p>
            <w:pPr>
              <w:pStyle w:val="0"/>
            </w:pPr>
            <w:r>
              <w:rPr>
                <w:sz w:val="20"/>
              </w:rPr>
            </w:r>
          </w:p>
        </w:tc>
      </w:tr>
    </w:tbl>
    <w:p>
      <w:pPr>
        <w:pStyle w:val="0"/>
        <w:jc w:val="both"/>
      </w:pPr>
      <w:r>
        <w:rPr>
          <w:sz w:val="20"/>
        </w:rPr>
      </w:r>
    </w:p>
    <w:p>
      <w:pPr>
        <w:pStyle w:val="0"/>
        <w:ind w:firstLine="540"/>
        <w:jc w:val="both"/>
      </w:pPr>
      <w:r>
        <w:rPr>
          <w:sz w:val="20"/>
        </w:rPr>
        <w:t xml:space="preserve">7.3.4. Информационно-просветительское направление.</w:t>
      </w:r>
    </w:p>
    <w:p>
      <w:pPr>
        <w:pStyle w:val="0"/>
        <w:spacing w:before="200" w:line-rule="auto"/>
        <w:ind w:firstLine="540"/>
        <w:jc w:val="both"/>
      </w:pPr>
      <w:r>
        <w:rPr>
          <w:sz w:val="20"/>
        </w:rPr>
        <w:t xml:space="preserve">7.3.4.1. Данное направление предполагает разъяснительную деятельность по вопросам, связанным с особыми образовательными потребностями слепых обучающихся, обеспечением наиболее полноценного образования и развития, созданием необходимых условий для социальной адаптации и интеграции в обществе, правам и обязанностям.</w:t>
      </w:r>
    </w:p>
    <w:p>
      <w:pPr>
        <w:pStyle w:val="0"/>
        <w:spacing w:before="200" w:line-rule="auto"/>
        <w:ind w:firstLine="540"/>
        <w:jc w:val="both"/>
      </w:pPr>
      <w:r>
        <w:rPr>
          <w:sz w:val="20"/>
        </w:rPr>
        <w:t xml:space="preserve">7.3.4.2. Информационно-просветительская работа может проводиться с обучающимися, с педагогическими и другими работниками образовательных или иных организаций, включая в том числе организации дополнительного и профессионального образования, социальной сферы, здравоохранения, правопорядка, с родителями (законными представителями), представителями общественности.</w:t>
      </w:r>
    </w:p>
    <w:p>
      <w:pPr>
        <w:pStyle w:val="0"/>
        <w:spacing w:before="200" w:line-rule="auto"/>
        <w:ind w:firstLine="540"/>
        <w:jc w:val="both"/>
      </w:pPr>
      <w:r>
        <w:rPr>
          <w:sz w:val="20"/>
        </w:rPr>
        <w:t xml:space="preserve">7.3.4.3. Информационно-просветительскую работу проводят все педагогические работники образовательной организации.</w:t>
      </w:r>
    </w:p>
    <w:p>
      <w:pPr>
        <w:pStyle w:val="0"/>
        <w:spacing w:before="200" w:line-rule="auto"/>
        <w:ind w:firstLine="540"/>
        <w:jc w:val="both"/>
      </w:pPr>
      <w:r>
        <w:rPr>
          <w:sz w:val="20"/>
        </w:rPr>
        <w:t xml:space="preserve">7.3.4.4. Рекомендуется составление совместного плана и отчета по информационно-просветительской работе, проводимой педагогическими работниками образовательной организации (на четверть или полугодие).</w:t>
      </w:r>
    </w:p>
    <w:p>
      <w:pPr>
        <w:pStyle w:val="0"/>
        <w:spacing w:before="200" w:line-rule="auto"/>
        <w:ind w:firstLine="540"/>
        <w:jc w:val="both"/>
      </w:pPr>
      <w:r>
        <w:rPr>
          <w:sz w:val="20"/>
        </w:rPr>
        <w:t xml:space="preserve">7.3.4.5. Рекомендуемая форма плана информационно-просветительской работы представлена в таблице 3.</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530"/>
        <w:gridCol w:w="1474"/>
        <w:gridCol w:w="1757"/>
        <w:gridCol w:w="1190"/>
        <w:gridCol w:w="1474"/>
        <w:gridCol w:w="1644"/>
      </w:tblGrid>
      <w:tr>
        <w:tc>
          <w:tcPr>
            <w:gridSpan w:val="6"/>
            <w:tcW w:w="9069" w:type="dxa"/>
          </w:tcPr>
          <w:p>
            <w:pPr>
              <w:pStyle w:val="0"/>
              <w:jc w:val="center"/>
            </w:pPr>
            <w:r>
              <w:rPr>
                <w:sz w:val="20"/>
              </w:rPr>
              <w:t xml:space="preserve">Таблица 3. План информационно-просветительской работы</w:t>
            </w:r>
          </w:p>
        </w:tc>
      </w:tr>
      <w:tr>
        <w:tc>
          <w:tcPr>
            <w:tcW w:w="1530" w:type="dxa"/>
          </w:tcPr>
          <w:p>
            <w:pPr>
              <w:pStyle w:val="0"/>
              <w:jc w:val="center"/>
            </w:pPr>
            <w:r>
              <w:rPr>
                <w:sz w:val="20"/>
              </w:rPr>
              <w:t xml:space="preserve">Направления информационно-просветительской работы</w:t>
            </w:r>
          </w:p>
        </w:tc>
        <w:tc>
          <w:tcPr>
            <w:tcW w:w="1474" w:type="dxa"/>
          </w:tcPr>
          <w:p>
            <w:pPr>
              <w:pStyle w:val="0"/>
              <w:jc w:val="center"/>
            </w:pPr>
            <w:r>
              <w:rPr>
                <w:sz w:val="20"/>
              </w:rPr>
              <w:t xml:space="preserve">Задачи информационно-просветительской работы</w:t>
            </w:r>
          </w:p>
        </w:tc>
        <w:tc>
          <w:tcPr>
            <w:tcW w:w="1757" w:type="dxa"/>
          </w:tcPr>
          <w:p>
            <w:pPr>
              <w:pStyle w:val="0"/>
              <w:jc w:val="center"/>
            </w:pPr>
            <w:r>
              <w:rPr>
                <w:sz w:val="20"/>
              </w:rPr>
              <w:t xml:space="preserve">Содержание информационно-просветительской работы</w:t>
            </w:r>
          </w:p>
        </w:tc>
        <w:tc>
          <w:tcPr>
            <w:tcW w:w="1190" w:type="dxa"/>
          </w:tcPr>
          <w:p>
            <w:pPr>
              <w:pStyle w:val="0"/>
              <w:jc w:val="center"/>
            </w:pPr>
            <w:r>
              <w:rPr>
                <w:sz w:val="20"/>
              </w:rPr>
              <w:t xml:space="preserve">Формы проведения информационно-просветительской работы</w:t>
            </w:r>
          </w:p>
        </w:tc>
        <w:tc>
          <w:tcPr>
            <w:tcW w:w="1474" w:type="dxa"/>
          </w:tcPr>
          <w:p>
            <w:pPr>
              <w:pStyle w:val="0"/>
              <w:jc w:val="center"/>
            </w:pPr>
            <w:r>
              <w:rPr>
                <w:sz w:val="20"/>
              </w:rPr>
              <w:t xml:space="preserve">Сроки проведения</w:t>
            </w:r>
          </w:p>
        </w:tc>
        <w:tc>
          <w:tcPr>
            <w:tcW w:w="1644" w:type="dxa"/>
          </w:tcPr>
          <w:p>
            <w:pPr>
              <w:pStyle w:val="0"/>
              <w:jc w:val="center"/>
            </w:pPr>
            <w:r>
              <w:rPr>
                <w:sz w:val="20"/>
              </w:rPr>
              <w:t xml:space="preserve">Фамилия, имя, отчество (при наличии), должность педагогического работника</w:t>
            </w:r>
          </w:p>
        </w:tc>
      </w:tr>
      <w:tr>
        <w:tc>
          <w:tcPr>
            <w:tcW w:w="1530" w:type="dxa"/>
          </w:tcPr>
          <w:p>
            <w:pPr>
              <w:pStyle w:val="0"/>
            </w:pPr>
            <w:r>
              <w:rPr>
                <w:sz w:val="20"/>
              </w:rPr>
            </w:r>
          </w:p>
        </w:tc>
        <w:tc>
          <w:tcPr>
            <w:tcW w:w="1474" w:type="dxa"/>
          </w:tcPr>
          <w:p>
            <w:pPr>
              <w:pStyle w:val="0"/>
            </w:pPr>
            <w:r>
              <w:rPr>
                <w:sz w:val="20"/>
              </w:rPr>
            </w:r>
          </w:p>
        </w:tc>
        <w:tc>
          <w:tcPr>
            <w:tcW w:w="1757" w:type="dxa"/>
          </w:tcPr>
          <w:p>
            <w:pPr>
              <w:pStyle w:val="0"/>
            </w:pPr>
            <w:r>
              <w:rPr>
                <w:sz w:val="20"/>
              </w:rPr>
            </w:r>
          </w:p>
        </w:tc>
        <w:tc>
          <w:tcPr>
            <w:tcW w:w="1190" w:type="dxa"/>
          </w:tcPr>
          <w:p>
            <w:pPr>
              <w:pStyle w:val="0"/>
            </w:pPr>
            <w:r>
              <w:rPr>
                <w:sz w:val="20"/>
              </w:rPr>
            </w:r>
          </w:p>
        </w:tc>
        <w:tc>
          <w:tcPr>
            <w:tcW w:w="1474" w:type="dxa"/>
          </w:tcPr>
          <w:p>
            <w:pPr>
              <w:pStyle w:val="0"/>
            </w:pPr>
            <w:r>
              <w:rPr>
                <w:sz w:val="20"/>
              </w:rPr>
            </w:r>
          </w:p>
        </w:tc>
        <w:tc>
          <w:tcPr>
            <w:tcW w:w="1644" w:type="dxa"/>
          </w:tcPr>
          <w:p>
            <w:pPr>
              <w:pStyle w:val="0"/>
            </w:pPr>
            <w:r>
              <w:rPr>
                <w:sz w:val="20"/>
              </w:rPr>
            </w:r>
          </w:p>
        </w:tc>
      </w:tr>
    </w:tbl>
    <w:p>
      <w:pPr>
        <w:pStyle w:val="0"/>
        <w:jc w:val="both"/>
      </w:pPr>
      <w:r>
        <w:rPr>
          <w:sz w:val="20"/>
        </w:rPr>
      </w:r>
    </w:p>
    <w:p>
      <w:pPr>
        <w:pStyle w:val="2"/>
        <w:outlineLvl w:val="2"/>
        <w:jc w:val="center"/>
      </w:pPr>
      <w:r>
        <w:rPr>
          <w:sz w:val="20"/>
        </w:rPr>
        <w:t xml:space="preserve">II. Механизмы реализации программы</w:t>
      </w:r>
    </w:p>
    <w:p>
      <w:pPr>
        <w:pStyle w:val="0"/>
        <w:jc w:val="both"/>
      </w:pPr>
      <w:r>
        <w:rPr>
          <w:sz w:val="20"/>
        </w:rPr>
      </w:r>
    </w:p>
    <w:p>
      <w:pPr>
        <w:pStyle w:val="0"/>
        <w:ind w:firstLine="540"/>
        <w:jc w:val="both"/>
      </w:pPr>
      <w:r>
        <w:rPr>
          <w:sz w:val="20"/>
        </w:rPr>
        <w:t xml:space="preserve">8. Для реализации требований к ПКР, обозначенных во ФГОС ООО, может быть создана рабочая группа, в которую наряду с учителями-предметниками целесообразно включить следующих специалистов: педагога-психолога, социального педагога, учителей-дефектологов (тифлопедагогов), воспитателей, тьюторов и других педагогических работников.</w:t>
      </w:r>
    </w:p>
    <w:p>
      <w:pPr>
        <w:pStyle w:val="0"/>
        <w:spacing w:before="200" w:line-rule="auto"/>
        <w:ind w:firstLine="540"/>
        <w:jc w:val="both"/>
      </w:pPr>
      <w:r>
        <w:rPr>
          <w:sz w:val="20"/>
        </w:rPr>
        <w:t xml:space="preserve">9. ПКР может быть подготовлена рабочей группой образовательной организации поэтапно.</w:t>
      </w:r>
    </w:p>
    <w:p>
      <w:pPr>
        <w:pStyle w:val="0"/>
        <w:spacing w:before="200" w:line-rule="auto"/>
        <w:ind w:firstLine="540"/>
        <w:jc w:val="both"/>
      </w:pPr>
      <w:r>
        <w:rPr>
          <w:sz w:val="20"/>
        </w:rPr>
        <w:t xml:space="preserve">9.1. На подготовительном этапе определяется нормативно-правовое обеспечение коррекционной работы, анализируется состав классов, особые образовательные потребности слепых обучающихся, а также изучаются результаты их обучения на уровне начального общего образования; создается (систематизируется, дополняется) фонд методических рекомендаций.</w:t>
      </w:r>
    </w:p>
    <w:p>
      <w:pPr>
        <w:pStyle w:val="0"/>
        <w:spacing w:before="200" w:line-rule="auto"/>
        <w:ind w:firstLine="540"/>
        <w:jc w:val="both"/>
      </w:pPr>
      <w:r>
        <w:rPr>
          <w:sz w:val="20"/>
        </w:rPr>
        <w:t xml:space="preserve">9.2. На основном этапе разрабатываются общая стратегия обучения и воспитания слепых обучающихся, механизмы реализации ПКР, в том числе раскрываются ее направления и ожидаемые результаты, описываются специальные требования к условиям реализации ПКР. Особенности содержания индивидуально ориентированной коррекционно-развивающей работы определяются при составлении рабочих программ.</w:t>
      </w:r>
    </w:p>
    <w:p>
      <w:pPr>
        <w:pStyle w:val="0"/>
        <w:spacing w:before="200" w:line-rule="auto"/>
        <w:ind w:firstLine="540"/>
        <w:jc w:val="both"/>
      </w:pPr>
      <w:r>
        <w:rPr>
          <w:sz w:val="20"/>
        </w:rPr>
        <w:t xml:space="preserve">9.3. На заключительном этапе осуществляется внутренняя экспертиза ПКР, возможна ее доработка; обсуждение хода реализации ПКР проводится психолого-педагогическим консилиумом образовательной организации, методическими объединениями педагогических работников; принимается итоговое решение.</w:t>
      </w:r>
    </w:p>
    <w:p>
      <w:pPr>
        <w:pStyle w:val="0"/>
        <w:spacing w:before="200" w:line-rule="auto"/>
        <w:ind w:firstLine="540"/>
        <w:jc w:val="both"/>
      </w:pPr>
      <w:r>
        <w:rPr>
          <w:sz w:val="20"/>
        </w:rPr>
        <w:t xml:space="preserve">10. Психолого-педагогическое сопровождение и медико-социальная помощь оказывается слепым обучающимся на основании заявления или согласия в письменной форме их родителей (законных представителей).</w:t>
      </w:r>
    </w:p>
    <w:p>
      <w:pPr>
        <w:pStyle w:val="0"/>
        <w:spacing w:before="200" w:line-rule="auto"/>
        <w:ind w:firstLine="540"/>
        <w:jc w:val="both"/>
      </w:pPr>
      <w:r>
        <w:rPr>
          <w:sz w:val="20"/>
        </w:rPr>
        <w:t xml:space="preserve">11. Комплексное психолого-педагогическое сопровождение и медико-социальная помощь слепым обучающимся регламентируются локальными нормативными актами образовательной организации, а также ее уставом.</w:t>
      </w:r>
    </w:p>
    <w:p>
      <w:pPr>
        <w:pStyle w:val="0"/>
        <w:spacing w:before="200" w:line-rule="auto"/>
        <w:ind w:firstLine="540"/>
        <w:jc w:val="both"/>
      </w:pPr>
      <w:r>
        <w:rPr>
          <w:sz w:val="20"/>
        </w:rPr>
        <w:t xml:space="preserve">12. Одним из условий комплексного сопровождения и поддержки обучающихся является систематическое взаимодействие педагогических работников и других специалистов образовательной организации, представителей администрации и родителей (законных представителей).</w:t>
      </w:r>
    </w:p>
    <w:p>
      <w:pPr>
        <w:pStyle w:val="0"/>
        <w:spacing w:before="200" w:line-rule="auto"/>
        <w:ind w:firstLine="540"/>
        <w:jc w:val="both"/>
      </w:pPr>
      <w:r>
        <w:rPr>
          <w:sz w:val="20"/>
        </w:rPr>
        <w:t xml:space="preserve">13. Механизм взаимодействия предусматривает общую целевую и единую стратегическую направленность коррекционно-развивающей работы, реализующейся в единстве урочной, внеурочной и внешкольной деятельности, которая осуществляется педагогическими работниками образовательной организации, а также на основе сетевого взаимодействия медицинскими работниками, работниками в том числе организаций дополнительного образования, социальной защиты.</w:t>
      </w:r>
    </w:p>
    <w:p>
      <w:pPr>
        <w:pStyle w:val="0"/>
        <w:spacing w:before="200" w:line-rule="auto"/>
        <w:ind w:firstLine="540"/>
        <w:jc w:val="both"/>
      </w:pPr>
      <w:r>
        <w:rPr>
          <w:sz w:val="20"/>
        </w:rPr>
        <w:t xml:space="preserve">14. Механизм реализации ПКР раскрывается в учебном плане, во взаимосвязи разделов ПКР, в том числе в "Индивидуальных планах коррекционно-развивающей работы" обучающихся и рабочих программах специальных коррекционно-развивающих курсов и, при необходимости, дополнительных коррекционно-развивающих занятий, в программах учебных предметов и внеурочной деятельности обучающихся, во взаимодействии внутри образовательной организации, в сетевом взаимодействии с образовательными организациями в многофункциональном комплексе, а также с образовательными организациями дополнительного образования, здравоохранения, социальной защиты.</w:t>
      </w:r>
    </w:p>
    <w:p>
      <w:pPr>
        <w:pStyle w:val="0"/>
        <w:spacing w:before="200" w:line-rule="auto"/>
        <w:ind w:firstLine="540"/>
        <w:jc w:val="both"/>
      </w:pPr>
      <w:r>
        <w:rPr>
          <w:sz w:val="20"/>
        </w:rPr>
        <w:t xml:space="preserve">15. Рекомендуется планировать коррекционно-развивающую работу во всех организационных формах деятельности образовательной организации: на уроках и в процессе внеурочной деятельности. При организации дополнительного образования на основе адаптированных программ разной направленности (например, художественно-эстетической, спортивно-оздоровительной) осуществляется коррекционно-развивающая работа с учетом особых образовательных потребностей слепых обучающихся, их индивидуальных особенностей.</w:t>
      </w:r>
    </w:p>
    <w:p>
      <w:pPr>
        <w:pStyle w:val="0"/>
        <w:spacing w:before="200" w:line-rule="auto"/>
        <w:ind w:firstLine="540"/>
        <w:jc w:val="both"/>
      </w:pPr>
      <w:r>
        <w:rPr>
          <w:sz w:val="20"/>
        </w:rPr>
        <w:t xml:space="preserve">16. В образовательной организации, с учетом особых образовательных потребностей слепых обучающихся, педагогическими работниками совместно со всеми участниками образовательных отношений могут быть разработаны индивидуальные учебные планы. Реализация индивидуальных учебных планов для обучающихся может осуществляться при дистанционной поддержке (с учетом возможностей каждого обучающегося), а также поддержке тьютора образовательной организации.</w:t>
      </w:r>
    </w:p>
    <w:p>
      <w:pPr>
        <w:pStyle w:val="0"/>
        <w:jc w:val="both"/>
      </w:pPr>
      <w:r>
        <w:rPr>
          <w:sz w:val="20"/>
        </w:rPr>
      </w:r>
    </w:p>
    <w:p>
      <w:pPr>
        <w:pStyle w:val="2"/>
        <w:outlineLvl w:val="2"/>
        <w:jc w:val="center"/>
      </w:pPr>
      <w:r>
        <w:rPr>
          <w:sz w:val="20"/>
        </w:rPr>
        <w:t xml:space="preserve">III. Требования к условиям реализации программы</w:t>
      </w:r>
    </w:p>
    <w:p>
      <w:pPr>
        <w:pStyle w:val="0"/>
        <w:jc w:val="both"/>
      </w:pPr>
      <w:r>
        <w:rPr>
          <w:sz w:val="20"/>
        </w:rPr>
      </w:r>
    </w:p>
    <w:p>
      <w:pPr>
        <w:pStyle w:val="2"/>
        <w:outlineLvl w:val="3"/>
        <w:ind w:firstLine="540"/>
        <w:jc w:val="both"/>
      </w:pPr>
      <w:r>
        <w:rPr>
          <w:sz w:val="20"/>
        </w:rPr>
        <w:t xml:space="preserve">17. Психолого-педагогическое обеспечение:</w:t>
      </w:r>
    </w:p>
    <w:p>
      <w:pPr>
        <w:pStyle w:val="0"/>
        <w:spacing w:before="200" w:line-rule="auto"/>
        <w:ind w:firstLine="540"/>
        <w:jc w:val="both"/>
      </w:pPr>
      <w:r>
        <w:rPr>
          <w:sz w:val="20"/>
        </w:rPr>
        <w:t xml:space="preserve">обеспечение дифференцированного подхода в обучении, воспитании и коррекции к слепым обучающимся, с учетом зрительных нарушений, соблюдение режима зрительных нагрузок (для слепых с остаточным зрением);</w:t>
      </w:r>
    </w:p>
    <w:p>
      <w:pPr>
        <w:pStyle w:val="0"/>
        <w:spacing w:before="200" w:line-rule="auto"/>
        <w:ind w:firstLine="540"/>
        <w:jc w:val="both"/>
      </w:pPr>
      <w:r>
        <w:rPr>
          <w:sz w:val="20"/>
        </w:rPr>
        <w:t xml:space="preserve">обеспечение психолого-педагогических условий обучения и воспитания слепых обучающихся, в том числе со взрослыми и сверстниками с сохранным зрением, коррекционно-развивающая направленность обучения и воспитания;</w:t>
      </w:r>
    </w:p>
    <w:p>
      <w:pPr>
        <w:pStyle w:val="0"/>
        <w:spacing w:before="200" w:line-rule="auto"/>
        <w:ind w:firstLine="540"/>
        <w:jc w:val="both"/>
      </w:pPr>
      <w:r>
        <w:rPr>
          <w:sz w:val="20"/>
        </w:rPr>
        <w:t xml:space="preserve">учет индивидуальных особенностей, особых образовательных, социально-коммуникативных, абилитационно-реабилитационных и академических потребностей слепых обучающихся;</w:t>
      </w:r>
    </w:p>
    <w:p>
      <w:pPr>
        <w:pStyle w:val="0"/>
        <w:spacing w:before="200" w:line-rule="auto"/>
        <w:ind w:firstLine="540"/>
        <w:jc w:val="both"/>
      </w:pPr>
      <w:r>
        <w:rPr>
          <w:sz w:val="20"/>
        </w:rPr>
        <w:t xml:space="preserve">обеспечение обстановки психологического комфорта (в том числе в условиях совместного обучения со сверстниками с сохранным зрением);</w:t>
      </w:r>
    </w:p>
    <w:p>
      <w:pPr>
        <w:pStyle w:val="0"/>
        <w:spacing w:before="200" w:line-rule="auto"/>
        <w:ind w:firstLine="540"/>
        <w:jc w:val="both"/>
      </w:pPr>
      <w:r>
        <w:rPr>
          <w:sz w:val="20"/>
        </w:rPr>
        <w:t xml:space="preserve">использование современных тифлоинформационных технологий, тифлотехнических средств, устройств и приборов для оптимизации образовательного процесса и повышения его эффективности и доступности для слепых обучающихся;</w:t>
      </w:r>
    </w:p>
    <w:p>
      <w:pPr>
        <w:pStyle w:val="0"/>
        <w:spacing w:before="200" w:line-rule="auto"/>
        <w:ind w:firstLine="540"/>
        <w:jc w:val="both"/>
      </w:pPr>
      <w:r>
        <w:rPr>
          <w:sz w:val="20"/>
        </w:rPr>
        <w:t xml:space="preserve">развитие специальных компетенций, необходимых для подготовки слепых обучающихся к продолжению образования, профессиональной самореализации и включению в социум;</w:t>
      </w:r>
    </w:p>
    <w:p>
      <w:pPr>
        <w:pStyle w:val="0"/>
        <w:spacing w:before="200" w:line-rule="auto"/>
        <w:ind w:firstLine="540"/>
        <w:jc w:val="both"/>
      </w:pPr>
      <w:r>
        <w:rPr>
          <w:sz w:val="20"/>
        </w:rPr>
        <w:t xml:space="preserve">обеспечение взаимодействия и сотрудничества со сверстниками, в том числе с сохранным зрением в различных видах деятельности, расширение реальных и виртуальных социальных контактов, обогащение социального опыта посредством расширения социально-образовательного пространства за пределы образовательной организации и семьи;</w:t>
      </w:r>
    </w:p>
    <w:p>
      <w:pPr>
        <w:pStyle w:val="0"/>
        <w:spacing w:before="200" w:line-rule="auto"/>
        <w:ind w:firstLine="540"/>
        <w:jc w:val="both"/>
      </w:pPr>
      <w:r>
        <w:rPr>
          <w:sz w:val="20"/>
        </w:rPr>
        <w:t xml:space="preserve">создание специальных условий обучения, воспитания и коррекции, ориентированных на индивидуальные потребности слепых обучающихся, учитывающих зрительные возможности;</w:t>
      </w:r>
    </w:p>
    <w:p>
      <w:pPr>
        <w:pStyle w:val="0"/>
        <w:spacing w:before="200" w:line-rule="auto"/>
        <w:ind w:firstLine="540"/>
        <w:jc w:val="both"/>
      </w:pPr>
      <w:r>
        <w:rPr>
          <w:sz w:val="20"/>
        </w:rPr>
        <w:t xml:space="preserve">использование специальных методов, тифлопедагогических приемов и средств обучения;</w:t>
      </w:r>
    </w:p>
    <w:p>
      <w:pPr>
        <w:pStyle w:val="0"/>
        <w:spacing w:before="200" w:line-rule="auto"/>
        <w:ind w:firstLine="540"/>
        <w:jc w:val="both"/>
      </w:pPr>
      <w:r>
        <w:rPr>
          <w:sz w:val="20"/>
        </w:rPr>
        <w:t xml:space="preserve">включение слепых обучающихся в разнообразные воспитательные и досуговые мероприятия (в том числе совместно со сверстниками с сохранным зрением);</w:t>
      </w:r>
    </w:p>
    <w:p>
      <w:pPr>
        <w:pStyle w:val="0"/>
        <w:spacing w:before="200" w:line-rule="auto"/>
        <w:ind w:firstLine="540"/>
        <w:jc w:val="both"/>
      </w:pPr>
      <w:r>
        <w:rPr>
          <w:sz w:val="20"/>
        </w:rPr>
        <w:t xml:space="preserve">создание здоровьесберегающих условий, с учетом зрительных возможностей обучающихся.</w:t>
      </w:r>
    </w:p>
    <w:p>
      <w:pPr>
        <w:pStyle w:val="0"/>
        <w:jc w:val="both"/>
      </w:pPr>
      <w:r>
        <w:rPr>
          <w:sz w:val="20"/>
        </w:rPr>
      </w:r>
    </w:p>
    <w:p>
      <w:pPr>
        <w:pStyle w:val="2"/>
        <w:outlineLvl w:val="3"/>
        <w:ind w:firstLine="540"/>
        <w:jc w:val="both"/>
      </w:pPr>
      <w:r>
        <w:rPr>
          <w:sz w:val="20"/>
        </w:rPr>
        <w:t xml:space="preserve">18. Программно-методическое обеспечение.</w:t>
      </w:r>
    </w:p>
    <w:p>
      <w:pPr>
        <w:pStyle w:val="0"/>
        <w:spacing w:before="200" w:line-rule="auto"/>
        <w:ind w:firstLine="540"/>
        <w:jc w:val="both"/>
      </w:pPr>
      <w:r>
        <w:rPr>
          <w:sz w:val="20"/>
        </w:rPr>
        <w:t xml:space="preserve">В процессе реализации ПКР могут быть использованы рабочие коррекционно-развивающие программы психолого-педагогической и социально-педагогической направленности, диагностический и коррекционно-развивающий инструментарий, необходимый для осуществления профессиональной деятельности в том числе учителя-предметника, учителя-дефектолога (тифлопедагога), педагога-психолога, социального педагога.</w:t>
      </w:r>
    </w:p>
    <w:p>
      <w:pPr>
        <w:pStyle w:val="0"/>
        <w:jc w:val="both"/>
      </w:pPr>
      <w:r>
        <w:rPr>
          <w:sz w:val="20"/>
        </w:rPr>
      </w:r>
    </w:p>
    <w:p>
      <w:pPr>
        <w:pStyle w:val="2"/>
        <w:outlineLvl w:val="3"/>
        <w:ind w:firstLine="540"/>
        <w:jc w:val="both"/>
      </w:pPr>
      <w:r>
        <w:rPr>
          <w:sz w:val="20"/>
        </w:rPr>
        <w:t xml:space="preserve">19. Кадровое обеспечение.</w:t>
      </w:r>
    </w:p>
    <w:p>
      <w:pPr>
        <w:pStyle w:val="0"/>
        <w:spacing w:before="200" w:line-rule="auto"/>
        <w:ind w:firstLine="540"/>
        <w:jc w:val="both"/>
      </w:pPr>
      <w:r>
        <w:rPr>
          <w:sz w:val="20"/>
        </w:rPr>
        <w:t xml:space="preserve">Коррекционно-развивающая работа осуществляется специалистами соответствующей квалификации в области тифлопедагогики и тифлопсихологии, имеющими специализированное образование, и педагогами, прошедшими обязательную курсовую или другие виды профессиональной подготовки. Данное направление соответствует положениям организационного раздела ФАОП ООО.</w:t>
      </w:r>
    </w:p>
    <w:p>
      <w:pPr>
        <w:pStyle w:val="0"/>
        <w:spacing w:before="200" w:line-rule="auto"/>
        <w:ind w:firstLine="540"/>
        <w:jc w:val="both"/>
      </w:pPr>
      <w:r>
        <w:rPr>
          <w:sz w:val="20"/>
        </w:rPr>
        <w:t xml:space="preserve">Уровень квалификации работников образовательной организации для каждой занимаемой должности должен соответствовать квалификационным характеристикам по соответствующей должности.</w:t>
      </w:r>
    </w:p>
    <w:p>
      <w:pPr>
        <w:pStyle w:val="0"/>
        <w:spacing w:before="200" w:line-rule="auto"/>
        <w:ind w:firstLine="540"/>
        <w:jc w:val="both"/>
      </w:pPr>
      <w:r>
        <w:rPr>
          <w:sz w:val="20"/>
        </w:rPr>
        <w:t xml:space="preserve">Обеспечивается систематическое повышение квалификации или переподготовка работников образовательных организаций, реализующих АООП ООО (вариант 3.1).</w:t>
      </w:r>
    </w:p>
    <w:p>
      <w:pPr>
        <w:pStyle w:val="0"/>
        <w:spacing w:before="200" w:line-rule="auto"/>
        <w:ind w:firstLine="540"/>
        <w:jc w:val="both"/>
      </w:pPr>
      <w:r>
        <w:rPr>
          <w:sz w:val="20"/>
        </w:rPr>
        <w:t xml:space="preserve">Педагогические работники образовательной организации, реализующей АООП ООО (вариант 3.1), должны обладать профессиональными компетенциями в области организации и осуществления образовательно-коррекционной и воспитательной работы со слепыми обучающимися с учетом их особых образовательных потребностей, индивидуальных особенностей, проведения мониторинга достижения обучающимися планируемых личностных, метапредметных и предметных результатов, анализа и оценки полученных данных, подготовки учебно-методической документации.</w:t>
      </w:r>
    </w:p>
    <w:p>
      <w:pPr>
        <w:pStyle w:val="0"/>
        <w:jc w:val="both"/>
      </w:pPr>
      <w:r>
        <w:rPr>
          <w:sz w:val="20"/>
        </w:rPr>
      </w:r>
    </w:p>
    <w:p>
      <w:pPr>
        <w:pStyle w:val="2"/>
        <w:outlineLvl w:val="3"/>
        <w:ind w:firstLine="540"/>
        <w:jc w:val="both"/>
      </w:pPr>
      <w:r>
        <w:rPr>
          <w:sz w:val="20"/>
        </w:rPr>
        <w:t xml:space="preserve">20. Материально-техническое обеспечение.</w:t>
      </w:r>
    </w:p>
    <w:p>
      <w:pPr>
        <w:pStyle w:val="0"/>
        <w:spacing w:before="200" w:line-rule="auto"/>
        <w:ind w:firstLine="540"/>
        <w:jc w:val="both"/>
      </w:pPr>
      <w:r>
        <w:rPr>
          <w:sz w:val="20"/>
        </w:rPr>
        <w:t xml:space="preserve">Предполагает создание материально-технической базы, позволяющей обеспечить адаптивную коррекционно-развивающую среду образовательной организации, отвечающую особым образовательным потребностям слепых обучающихся.</w:t>
      </w:r>
    </w:p>
    <w:p>
      <w:pPr>
        <w:pStyle w:val="0"/>
        <w:spacing w:before="200" w:line-rule="auto"/>
        <w:ind w:firstLine="540"/>
        <w:jc w:val="both"/>
      </w:pPr>
      <w:r>
        <w:rPr>
          <w:sz w:val="20"/>
        </w:rPr>
        <w:t xml:space="preserve">Для реализации специального (коррекционного) курса "Тифлотехника" необходимо следующее оборудование и программное обеспечение:</w:t>
      </w:r>
    </w:p>
    <w:p>
      <w:pPr>
        <w:pStyle w:val="0"/>
        <w:spacing w:before="200" w:line-rule="auto"/>
        <w:ind w:firstLine="540"/>
        <w:jc w:val="both"/>
      </w:pPr>
      <w:r>
        <w:rPr>
          <w:sz w:val="20"/>
        </w:rPr>
        <w:t xml:space="preserve">компьютерное рабочее место, соответствующее требованиям действующего ГОСТа к типовому специальному компьютерному рабочему месту для инвалида по зрению; персональный компьютер или ноутбук, оснащенный специальным программным обеспечением (программы невизуального экранного доступа: "JAWSforWindows", "NVDA"); сенсорное мобильное устройство под управлением ОС Android или iOS, оснащенное специальным программным обеспечением (программы невизуального экранного доступа: TalkBack, Voice Assistant, VoiceOver); брайлевский принтер со специальным программным обеспечением (программа "Duxbury BrailleTranslator"); брайлевский (тактильный) дисплей; фотокамера для сканирования плоскопечатных текстов, подключаемая к компьютеру; тифлофлешплеер с функцией диктофона; портативное устройство для чтения и другие.</w:t>
      </w:r>
    </w:p>
    <w:p>
      <w:pPr>
        <w:pStyle w:val="0"/>
        <w:spacing w:before="200" w:line-rule="auto"/>
        <w:ind w:firstLine="540"/>
        <w:jc w:val="both"/>
      </w:pPr>
      <w:r>
        <w:rPr>
          <w:sz w:val="20"/>
        </w:rPr>
        <w:t xml:space="preserve">Для реализации коррекционного курса "Пространственное ориентирование и мобильность" необходимо следующее оборудование и программное обеспечение:</w:t>
      </w:r>
    </w:p>
    <w:p>
      <w:pPr>
        <w:pStyle w:val="0"/>
        <w:spacing w:before="200" w:line-rule="auto"/>
        <w:ind w:firstLine="540"/>
        <w:jc w:val="both"/>
      </w:pPr>
      <w:r>
        <w:rPr>
          <w:sz w:val="20"/>
        </w:rPr>
        <w:t xml:space="preserve">тактильная ориентировочная трость для ориентировки слепых; приборы, предназначенные для коррекционной работы по пространственной ориентировке ("Графика", "Ориентир"); сенсорные мобильные устройства, оснащенные специальным программным обеспечением (программы невизуального экранного доступа: TalkBack, Voice Assistant, VoiceOver) и навигационными приложениями; рельефные карты по типу "Карта-путь" и "Карта-обозрение".</w:t>
      </w:r>
    </w:p>
    <w:p>
      <w:pPr>
        <w:pStyle w:val="0"/>
        <w:spacing w:before="200" w:line-rule="auto"/>
        <w:ind w:firstLine="540"/>
        <w:jc w:val="both"/>
      </w:pPr>
      <w:r>
        <w:rPr>
          <w:sz w:val="20"/>
        </w:rPr>
        <w:t xml:space="preserve">При реализации коррекционного курса "Социально-бытовая ориентировка" рекомендуются следующие тифлотехнические средства, приборы и устройства:</w:t>
      </w:r>
    </w:p>
    <w:p>
      <w:pPr>
        <w:pStyle w:val="0"/>
        <w:spacing w:before="200" w:line-rule="auto"/>
        <w:ind w:firstLine="540"/>
        <w:jc w:val="both"/>
      </w:pPr>
      <w:r>
        <w:rPr>
          <w:sz w:val="20"/>
        </w:rPr>
        <w:t xml:space="preserve">дозаторы зубной пасты, шампуня и крема; мыльные дозаторы; специальные иглы и нитковдеватели; "Говорящий" определитель цвета; "Говорящая" рулетка; озвученный индикатор уровня жидкости; кухонные дозаторы масла, сыпучих, жидких и других продуктов; "Говорящая мультиварка"; "Говорящие" кухонные и напольные весы; "Говорящий термометр"; "Говорящий" тонометр"; Глюкометр с рельефной индикацией; сенсорные мобильные устройства, оснащенные специальным программным обеспечением (программы невизуального экранного доступа: TalkBack, Voice Assistant, VoiceOver), программами определения купюр, отслеживания транспорта и так далее</w:t>
      </w:r>
    </w:p>
    <w:p>
      <w:pPr>
        <w:pStyle w:val="0"/>
        <w:jc w:val="both"/>
      </w:pPr>
      <w:r>
        <w:rPr>
          <w:sz w:val="20"/>
        </w:rPr>
      </w:r>
    </w:p>
    <w:p>
      <w:pPr>
        <w:pStyle w:val="2"/>
        <w:outlineLvl w:val="3"/>
        <w:ind w:firstLine="540"/>
        <w:jc w:val="both"/>
      </w:pPr>
      <w:r>
        <w:rPr>
          <w:sz w:val="20"/>
        </w:rPr>
        <w:t xml:space="preserve">21. Информационное обеспечение.</w:t>
      </w:r>
    </w:p>
    <w:p>
      <w:pPr>
        <w:pStyle w:val="0"/>
        <w:spacing w:before="200" w:line-rule="auto"/>
        <w:ind w:firstLine="540"/>
        <w:jc w:val="both"/>
      </w:pPr>
      <w:r>
        <w:rPr>
          <w:sz w:val="20"/>
        </w:rPr>
        <w:t xml:space="preserve">В образовательной организации должна быть создана информационная образовательная среда, отвечающая особым образовательным потребностям слепых обучающихся. Адаптивная информационная образовательная среда для слепых обучающихся представлена специальным программным обеспечением невизуального доступа к информации, тифлотехническими устройствами, обеспечивающими возможность обработки аудиофайлов и текстовых документов, преобразования текстовой информации в брайлевский и звуковой форматы.</w:t>
      </w:r>
    </w:p>
    <w:p>
      <w:pPr>
        <w:pStyle w:val="0"/>
        <w:spacing w:before="200" w:line-rule="auto"/>
        <w:ind w:firstLine="540"/>
        <w:jc w:val="both"/>
      </w:pPr>
      <w:r>
        <w:rPr>
          <w:sz w:val="20"/>
        </w:rPr>
        <w:t xml:space="preserve">Обязательным требованием является обеспечение доступности слепым обучающимся, официальных сайтов образовательной организации, сетевых источников информации, информационно-методическим фондам.</w:t>
      </w:r>
    </w:p>
    <w:p>
      <w:pPr>
        <w:pStyle w:val="0"/>
        <w:spacing w:before="200" w:line-rule="auto"/>
        <w:ind w:firstLine="540"/>
        <w:jc w:val="both"/>
      </w:pPr>
      <w:r>
        <w:rPr>
          <w:sz w:val="20"/>
        </w:rPr>
        <w:t xml:space="preserve">22. Результатом реализации указанных требований является создание комфортной развивающей образовательно-коррекционной среды, преемственной по отношению к начальному общему образованию и учитывающей особенности организации основного общего образования слепых обучающихся с учетом их особых образовательных потребностей, обеспечивающей качественное образование, социальную адаптацию, достижение планируемых личностных, метапредметных и предметных результатов, доступность и открытость для обучающихся, их родителей (законных представителей).</w:t>
      </w:r>
    </w:p>
    <w:p>
      <w:pPr>
        <w:pStyle w:val="0"/>
        <w:jc w:val="both"/>
      </w:pPr>
      <w:r>
        <w:rPr>
          <w:sz w:val="20"/>
        </w:rPr>
      </w:r>
    </w:p>
    <w:p>
      <w:pPr>
        <w:pStyle w:val="2"/>
        <w:outlineLvl w:val="2"/>
        <w:jc w:val="center"/>
      </w:pPr>
      <w:r>
        <w:rPr>
          <w:sz w:val="20"/>
        </w:rPr>
        <w:t xml:space="preserve">IV. Планируемые результаты коррекционной работы</w:t>
      </w:r>
    </w:p>
    <w:p>
      <w:pPr>
        <w:pStyle w:val="0"/>
        <w:jc w:val="both"/>
      </w:pPr>
      <w:r>
        <w:rPr>
          <w:sz w:val="20"/>
        </w:rPr>
      </w:r>
    </w:p>
    <w:p>
      <w:pPr>
        <w:pStyle w:val="0"/>
        <w:ind w:firstLine="540"/>
        <w:jc w:val="both"/>
      </w:pPr>
      <w:r>
        <w:rPr>
          <w:sz w:val="20"/>
        </w:rPr>
        <w:t xml:space="preserve">23. ПКР предусматривает выполнение требований к результатам, определенным ФГОС ООО с учетом особых образовательных потребностей слепых обучающихся.</w:t>
      </w:r>
    </w:p>
    <w:p>
      <w:pPr>
        <w:pStyle w:val="0"/>
        <w:spacing w:before="200" w:line-rule="auto"/>
        <w:ind w:firstLine="540"/>
        <w:jc w:val="both"/>
      </w:pPr>
      <w:r>
        <w:rPr>
          <w:sz w:val="20"/>
        </w:rPr>
        <w:t xml:space="preserve">24. Планируемые результаты ПКР имеют дифференцированный характер и могут определяться индивидуальными программами развития обучающихся.</w:t>
      </w:r>
    </w:p>
    <w:p>
      <w:pPr>
        <w:pStyle w:val="0"/>
        <w:spacing w:before="200" w:line-rule="auto"/>
        <w:ind w:firstLine="540"/>
        <w:jc w:val="both"/>
      </w:pPr>
      <w:r>
        <w:rPr>
          <w:sz w:val="20"/>
        </w:rPr>
        <w:t xml:space="preserve">25. В зависимости от формы организации коррекционно-развивающей работы планируются разные группы результатов (личностные, метапредметные, предметные), определяемые с учетом индивидуальных особенностей каждого обучающегося, его предыдущих индивидуальных достижений.</w:t>
      </w:r>
    </w:p>
    <w:p>
      <w:pPr>
        <w:pStyle w:val="0"/>
        <w:spacing w:before="200" w:line-rule="auto"/>
        <w:ind w:firstLine="540"/>
        <w:jc w:val="both"/>
      </w:pPr>
      <w:r>
        <w:rPr>
          <w:sz w:val="20"/>
        </w:rPr>
        <w:t xml:space="preserve">26. Планируемые результаты реализации ПКР включают:</w:t>
      </w:r>
    </w:p>
    <w:p>
      <w:pPr>
        <w:pStyle w:val="0"/>
        <w:spacing w:before="200" w:line-rule="auto"/>
        <w:ind w:firstLine="540"/>
        <w:jc w:val="both"/>
      </w:pPr>
      <w:r>
        <w:rPr>
          <w:sz w:val="20"/>
        </w:rPr>
        <w:t xml:space="preserve">описание достижения каждым обучающимся сформированности конкретных качеств личности с учетом социокультурных норм и правил, способности к социальной адаптации в обществе; овладения универсальными учебными действиями (личностными, регулятивными, познавательными, коммуникативными); достижения планируемых предметных результатов образования и результатов коррекционно-развивающих курсов в соответствии с ПКР, а также дополнительных коррекционно-развивающих занятий, рекомендованных обучающемуся ППк образовательной организации с учетом рекомендаций ПМПК и ИПРА;</w:t>
      </w:r>
    </w:p>
    <w:p>
      <w:pPr>
        <w:pStyle w:val="0"/>
        <w:spacing w:before="200" w:line-rule="auto"/>
        <w:ind w:firstLine="540"/>
        <w:jc w:val="both"/>
      </w:pPr>
      <w:r>
        <w:rPr>
          <w:sz w:val="20"/>
        </w:rPr>
        <w:t xml:space="preserve">анализ достигнутых результатов, выводы и рекомендации.</w:t>
      </w:r>
    </w:p>
    <w:p>
      <w:pPr>
        <w:pStyle w:val="0"/>
        <w:spacing w:before="200" w:line-rule="auto"/>
        <w:ind w:firstLine="540"/>
        <w:jc w:val="both"/>
      </w:pPr>
      <w:r>
        <w:rPr>
          <w:sz w:val="20"/>
        </w:rPr>
        <w:t xml:space="preserve">27. Мониторинг достижения обучающимися планируемых результатов ПКР предполагает:</w:t>
      </w:r>
    </w:p>
    <w:p>
      <w:pPr>
        <w:pStyle w:val="0"/>
        <w:spacing w:before="200" w:line-rule="auto"/>
        <w:ind w:firstLine="540"/>
        <w:jc w:val="both"/>
      </w:pPr>
      <w:r>
        <w:rPr>
          <w:sz w:val="20"/>
        </w:rPr>
        <w:t xml:space="preserve">проведение специализированного комплексного психолого-педагогического обследования каждого обучающегося при переходе на уровень основного общего образования (стартовая диагностика в начале обучения в пятом классе), а также не реже одного раза в полугодие;</w:t>
      </w:r>
    </w:p>
    <w:p>
      <w:pPr>
        <w:pStyle w:val="0"/>
        <w:spacing w:before="200" w:line-rule="auto"/>
        <w:ind w:firstLine="540"/>
        <w:jc w:val="both"/>
      </w:pPr>
      <w:r>
        <w:rPr>
          <w:sz w:val="20"/>
        </w:rPr>
        <w:t xml:space="preserve">систематическое осуществление педагогических наблюдений в учебной и внеурочной деятельности;</w:t>
      </w:r>
    </w:p>
    <w:p>
      <w:pPr>
        <w:pStyle w:val="0"/>
        <w:spacing w:before="200" w:line-rule="auto"/>
        <w:ind w:firstLine="540"/>
        <w:jc w:val="both"/>
      </w:pPr>
      <w:r>
        <w:rPr>
          <w:sz w:val="20"/>
        </w:rPr>
        <w:t xml:space="preserve">проведение мониторинга социальной ситуации и условий семейного воспитания (проводится в начале обучения в пятом классе, а также не реже одного раза в полугодие);</w:t>
      </w:r>
    </w:p>
    <w:p>
      <w:pPr>
        <w:pStyle w:val="0"/>
        <w:spacing w:before="200" w:line-rule="auto"/>
        <w:ind w:firstLine="540"/>
        <w:jc w:val="both"/>
      </w:pPr>
      <w:r>
        <w:rPr>
          <w:sz w:val="20"/>
        </w:rPr>
        <w:t xml:space="preserve">изучение мнения о социокультурном развитии обучающихся педагогических работников и родителей (законных представителей), а также при взаимодействии с общественными организациями, их представителей (проводится при переходе на уровень основного общего образования, а также не реже одного раза в полугодие).</w:t>
      </w:r>
    </w:p>
    <w:p>
      <w:pPr>
        <w:pStyle w:val="0"/>
        <w:spacing w:before="200" w:line-rule="auto"/>
        <w:ind w:firstLine="540"/>
        <w:jc w:val="both"/>
      </w:pPr>
      <w:r>
        <w:rPr>
          <w:sz w:val="20"/>
        </w:rPr>
        <w:t xml:space="preserve">28. Изучение достижения каждым обучающимся планируемых результатов ПКР проводится педагогическими работниками в том числе учителями-дефектологами (тифлопедагогами), педагогом-психологом, социальным педагогом, учителями-предметниками, классными руководителями, воспитателями.</w:t>
      </w:r>
    </w:p>
    <w:p>
      <w:pPr>
        <w:pStyle w:val="0"/>
        <w:spacing w:before="200" w:line-rule="auto"/>
        <w:ind w:firstLine="540"/>
        <w:jc w:val="both"/>
      </w:pPr>
      <w:r>
        <w:rPr>
          <w:sz w:val="20"/>
        </w:rPr>
        <w:t xml:space="preserve">29. В процессе изучения результатов ПКР используются диагностические методики и материалы мониторинга, разрабатываемые каждым педагогическим работником образовательной организации в соответствии с его функциональными обязанностями, а также портфолио достижений обучающегося.</w:t>
      </w:r>
    </w:p>
    <w:p>
      <w:pPr>
        <w:pStyle w:val="0"/>
        <w:spacing w:before="200" w:line-rule="auto"/>
        <w:ind w:firstLine="540"/>
        <w:jc w:val="both"/>
      </w:pPr>
      <w:r>
        <w:rPr>
          <w:sz w:val="20"/>
        </w:rPr>
        <w:t xml:space="preserve">30. При оценивании результатов коррекционной работы может использоваться накопительная оценка (на основе текущих оценок) собственных достижений обучающегося, оценка на основе его портфолио достижений, а также оценка в соответствии с критериями, определенными в каждой методике психолого-педагогического обследования.</w:t>
      </w:r>
    </w:p>
    <w:p>
      <w:pPr>
        <w:pStyle w:val="0"/>
        <w:spacing w:before="200" w:line-rule="auto"/>
        <w:ind w:firstLine="540"/>
        <w:jc w:val="both"/>
      </w:pPr>
      <w:r>
        <w:rPr>
          <w:sz w:val="20"/>
        </w:rPr>
        <w:t xml:space="preserve">31. Оценка образовательных достижений освоения ПКР осуществляется экспертной группой и может выражаться в уровневой шкале, например: 3 балла - значительная динамика, 2 балла - удовлетворительная динамика, 1 балл - незначительная динамика, 0 баллов - отсутствие динамики.</w:t>
      </w:r>
    </w:p>
    <w:p>
      <w:pPr>
        <w:pStyle w:val="0"/>
        <w:spacing w:before="200" w:line-rule="auto"/>
        <w:ind w:firstLine="540"/>
        <w:jc w:val="both"/>
      </w:pPr>
      <w:r>
        <w:rPr>
          <w:sz w:val="20"/>
        </w:rPr>
        <w:t xml:space="preserve">32. Решение о достижении обучающимися планируемых результатов ПКР принимает ППк образовательной организации на основе анализа материалов комплексного изучения каждого обучающегося, разрабатывает рекомендации для дальнейшего обучения.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8</w:t>
      </w:r>
    </w:p>
    <w:p>
      <w:pPr>
        <w:pStyle w:val="0"/>
        <w:jc w:val="right"/>
      </w:pPr>
      <w:r>
        <w:rPr>
          <w:sz w:val="20"/>
        </w:rPr>
        <w:t xml:space="preserve">к Федеральной адаптированной</w:t>
      </w:r>
    </w:p>
    <w:p>
      <w:pPr>
        <w:pStyle w:val="0"/>
        <w:jc w:val="right"/>
      </w:pPr>
      <w:r>
        <w:rPr>
          <w:sz w:val="20"/>
        </w:rPr>
        <w:t xml:space="preserve">образовательной программе</w:t>
      </w:r>
    </w:p>
    <w:p>
      <w:pPr>
        <w:pStyle w:val="0"/>
        <w:jc w:val="right"/>
      </w:pPr>
      <w:r>
        <w:rPr>
          <w:sz w:val="20"/>
        </w:rPr>
        <w:t xml:space="preserve">основного общего образования</w:t>
      </w:r>
    </w:p>
    <w:p>
      <w:pPr>
        <w:pStyle w:val="0"/>
        <w:jc w:val="right"/>
      </w:pPr>
      <w:r>
        <w:rPr>
          <w:sz w:val="20"/>
        </w:rPr>
        <w:t xml:space="preserve">для обучающихся с ограниченными</w:t>
      </w:r>
    </w:p>
    <w:p>
      <w:pPr>
        <w:pStyle w:val="0"/>
        <w:jc w:val="right"/>
      </w:pPr>
      <w:r>
        <w:rPr>
          <w:sz w:val="20"/>
        </w:rPr>
        <w:t xml:space="preserve">возможностями здоровья,</w:t>
      </w:r>
    </w:p>
    <w:p>
      <w:pPr>
        <w:pStyle w:val="0"/>
        <w:jc w:val="right"/>
      </w:pPr>
      <w:r>
        <w:rPr>
          <w:sz w:val="20"/>
        </w:rPr>
        <w:t xml:space="preserve">утвержденной приказом</w:t>
      </w:r>
    </w:p>
    <w:p>
      <w:pPr>
        <w:pStyle w:val="0"/>
        <w:jc w:val="right"/>
      </w:pPr>
      <w:r>
        <w:rPr>
          <w:sz w:val="20"/>
        </w:rPr>
        <w:t xml:space="preserve">Минпросвещения России</w:t>
      </w:r>
    </w:p>
    <w:p>
      <w:pPr>
        <w:pStyle w:val="0"/>
        <w:jc w:val="right"/>
      </w:pPr>
      <w:r>
        <w:rPr>
          <w:sz w:val="20"/>
        </w:rPr>
        <w:t xml:space="preserve">от 24 ноября 2022 г. N 1025</w:t>
      </w:r>
    </w:p>
    <w:p>
      <w:pPr>
        <w:pStyle w:val="0"/>
        <w:jc w:val="both"/>
      </w:pPr>
      <w:r>
        <w:rPr>
          <w:sz w:val="20"/>
        </w:rPr>
      </w:r>
    </w:p>
    <w:bookmarkStart w:id="33239" w:name="P33239"/>
    <w:bookmarkEnd w:id="33239"/>
    <w:p>
      <w:pPr>
        <w:pStyle w:val="2"/>
        <w:jc w:val="center"/>
      </w:pPr>
      <w:r>
        <w:rPr>
          <w:sz w:val="20"/>
        </w:rPr>
        <w:t xml:space="preserve">ПРОГРАММА</w:t>
      </w:r>
    </w:p>
    <w:p>
      <w:pPr>
        <w:pStyle w:val="2"/>
        <w:jc w:val="center"/>
      </w:pPr>
      <w:r>
        <w:rPr>
          <w:sz w:val="20"/>
        </w:rPr>
        <w:t xml:space="preserve">КОРРЕКЦИОННОЙ РАБОТЫ СО СЛЕПЫМИ ОБУЧАЮЩИМИСЯ ФАОП ООО</w:t>
      </w:r>
    </w:p>
    <w:p>
      <w:pPr>
        <w:pStyle w:val="2"/>
        <w:jc w:val="center"/>
      </w:pPr>
      <w:r>
        <w:rPr>
          <w:sz w:val="20"/>
        </w:rPr>
        <w:t xml:space="preserve">ДЛЯ СЛЕПЫХ ОБУЧАЮЩИХСЯ (ВАРИАНТ 3.2)</w:t>
      </w:r>
    </w:p>
    <w:p>
      <w:pPr>
        <w:pStyle w:val="0"/>
        <w:jc w:val="both"/>
      </w:pPr>
      <w:r>
        <w:rPr>
          <w:sz w:val="20"/>
        </w:rPr>
      </w:r>
    </w:p>
    <w:p>
      <w:pPr>
        <w:pStyle w:val="2"/>
        <w:outlineLvl w:val="2"/>
        <w:jc w:val="center"/>
      </w:pPr>
      <w:r>
        <w:rPr>
          <w:sz w:val="20"/>
        </w:rPr>
        <w:t xml:space="preserve">I. Цели, задачи и принципы построения ПКР</w:t>
      </w:r>
    </w:p>
    <w:p>
      <w:pPr>
        <w:pStyle w:val="0"/>
        <w:jc w:val="both"/>
      </w:pPr>
      <w:r>
        <w:rPr>
          <w:sz w:val="20"/>
        </w:rPr>
      </w:r>
    </w:p>
    <w:p>
      <w:pPr>
        <w:pStyle w:val="0"/>
        <w:ind w:firstLine="540"/>
        <w:jc w:val="both"/>
      </w:pPr>
      <w:r>
        <w:rPr>
          <w:sz w:val="20"/>
        </w:rPr>
        <w:t xml:space="preserve">1. При проектировании ПКР следует иметь в виду, что ФАОП ООО для слепых обучающихся (вариант 3.2) адресована слепым обучающимся, демонстрирующим готовность к получению основного общего образования в соответствии с достигнутыми личностными, метапредметными и предметными результатами, определенными в </w:t>
      </w:r>
      <w:hyperlink w:history="0" r:id="rId322" w:tooltip="Приказ Минпросвещения России от 24.11.2022 N 1023 &quot;Об утверждении федеральной адаптированной образовательной программы начального общего образования для обучающихся с ограниченными возможностями здоровья&quot; (Зарегистрировано в Минюсте России 21.03.2023 N 72654) {КонсультантПлюс}">
        <w:r>
          <w:rPr>
            <w:sz w:val="20"/>
            <w:color w:val="0000ff"/>
          </w:rPr>
          <w:t xml:space="preserve">ФАОП НОО</w:t>
        </w:r>
      </w:hyperlink>
      <w:r>
        <w:rPr>
          <w:sz w:val="20"/>
        </w:rPr>
        <w:t xml:space="preserve"> (варианты 3.2) в пролонгированные сроки (5 - 10 классы) при создании условий, учитывающих их особые образовательные потребности.</w:t>
      </w:r>
    </w:p>
    <w:p>
      <w:pPr>
        <w:pStyle w:val="0"/>
        <w:spacing w:before="200" w:line-rule="auto"/>
        <w:ind w:firstLine="540"/>
        <w:jc w:val="both"/>
      </w:pPr>
      <w:r>
        <w:rPr>
          <w:sz w:val="20"/>
        </w:rPr>
        <w:t xml:space="preserve">2. ФАОП ООО для слепых обучающихся (вариант 3.2) предполагает обязательную реализацию ПКР в системе учебной и внеурочной деятельности при создании специальных условий, учитывающих особые образовательные потребности слепых обучающихся и определяющих логику построения образовательного процесса, его организацию, структуру и содержание на основе личностно ориентированного и индивидуально-дифференцированного подходов.</w:t>
      </w:r>
    </w:p>
    <w:p>
      <w:pPr>
        <w:pStyle w:val="0"/>
        <w:spacing w:before="200" w:line-rule="auto"/>
        <w:ind w:firstLine="540"/>
        <w:jc w:val="both"/>
      </w:pPr>
      <w:r>
        <w:rPr>
          <w:sz w:val="20"/>
        </w:rPr>
        <w:t xml:space="preserve">3. Ценностные ориентиры ПКР связаны с тем, что реализация программы в ходе всего образовательно-коррекционного процесса способствует качественному образованию слепых обучающихся с учетом их особых образовательных потребностей и индивидуальных особенностей, достижение планируемых результатов основного общего образования.</w:t>
      </w:r>
    </w:p>
    <w:p>
      <w:pPr>
        <w:pStyle w:val="0"/>
        <w:spacing w:before="200" w:line-rule="auto"/>
        <w:ind w:firstLine="540"/>
        <w:jc w:val="both"/>
      </w:pPr>
      <w:r>
        <w:rPr>
          <w:sz w:val="20"/>
        </w:rPr>
        <w:t xml:space="preserve">4. Цель ПКР: определение и реализация в образовательно-коррекционном процессе комплексной системы педагогической, психолого-педагогической и социально-педагогической помощи слепым обучающимся для успешного освоения адаптированной основной общеобразовательной программы на основе компенсации первичных нарушений и пропедевтики производных отклонений в развитии, активизации ресурсов социально-психологической адаптации личности обучающегося для самореализации в обществе.</w:t>
      </w:r>
    </w:p>
    <w:p>
      <w:pPr>
        <w:pStyle w:val="0"/>
        <w:jc w:val="both"/>
      </w:pPr>
      <w:r>
        <w:rPr>
          <w:sz w:val="20"/>
        </w:rPr>
      </w:r>
    </w:p>
    <w:p>
      <w:pPr>
        <w:pStyle w:val="2"/>
        <w:outlineLvl w:val="3"/>
        <w:ind w:firstLine="540"/>
        <w:jc w:val="both"/>
      </w:pPr>
      <w:r>
        <w:rPr>
          <w:sz w:val="20"/>
        </w:rPr>
        <w:t xml:space="preserve">5. Задачи ПКР:</w:t>
      </w:r>
    </w:p>
    <w:p>
      <w:pPr>
        <w:pStyle w:val="0"/>
        <w:spacing w:before="200" w:line-rule="auto"/>
        <w:ind w:firstLine="540"/>
        <w:jc w:val="both"/>
      </w:pPr>
      <w:r>
        <w:rPr>
          <w:sz w:val="20"/>
        </w:rPr>
        <w:t xml:space="preserve">определение индивидуальных образовательных потребностей и затруднений слепых обучающихся, оказание коррекционной помощи при освоении АООП ООО;</w:t>
      </w:r>
    </w:p>
    <w:p>
      <w:pPr>
        <w:pStyle w:val="0"/>
        <w:spacing w:before="200" w:line-rule="auto"/>
        <w:ind w:firstLine="540"/>
        <w:jc w:val="both"/>
      </w:pPr>
      <w:r>
        <w:rPr>
          <w:sz w:val="20"/>
        </w:rPr>
        <w:t xml:space="preserve">определение оптимальных психолого-педагогических и организационных условий для получения основного общего образования слепыми обучающимися, развития, совершенствования и универсализации компенсаторных умений и навыков, формирования информационных, коммуникативных и тифлотехнических компетенций, всестороннего развития способностей обучающихся;</w:t>
      </w:r>
    </w:p>
    <w:p>
      <w:pPr>
        <w:pStyle w:val="0"/>
        <w:spacing w:before="200" w:line-rule="auto"/>
        <w:ind w:firstLine="540"/>
        <w:jc w:val="both"/>
      </w:pPr>
      <w:r>
        <w:rPr>
          <w:sz w:val="20"/>
        </w:rPr>
        <w:t xml:space="preserve">разработка и использование программ курсов коррекционно-развивающей области, программ дополнительной и индивидуальной коррекционно-развивающей работы для слепых обучающихся с учетом особенностей их психофизического развития и индивидуальных возможностей;</w:t>
      </w:r>
    </w:p>
    <w:p>
      <w:pPr>
        <w:pStyle w:val="0"/>
        <w:spacing w:before="200" w:line-rule="auto"/>
        <w:ind w:firstLine="540"/>
        <w:jc w:val="both"/>
      </w:pPr>
      <w:r>
        <w:rPr>
          <w:sz w:val="20"/>
        </w:rPr>
        <w:t xml:space="preserve">реализация комплексного психолого-педагогического сопровождения слепых обучающихся в соответствии с рекомендациями ППк и ПМПК;</w:t>
      </w:r>
    </w:p>
    <w:p>
      <w:pPr>
        <w:pStyle w:val="0"/>
        <w:spacing w:before="200" w:line-rule="auto"/>
        <w:ind w:firstLine="540"/>
        <w:jc w:val="both"/>
      </w:pPr>
      <w:r>
        <w:rPr>
          <w:sz w:val="20"/>
        </w:rPr>
        <w:t xml:space="preserve">реализация комплексной системы мероприятий по социальной адаптации и профессиональной ориентации слепых обучающихся;</w:t>
      </w:r>
    </w:p>
    <w:p>
      <w:pPr>
        <w:pStyle w:val="0"/>
        <w:spacing w:before="200" w:line-rule="auto"/>
        <w:ind w:firstLine="540"/>
        <w:jc w:val="both"/>
      </w:pPr>
      <w:r>
        <w:rPr>
          <w:sz w:val="20"/>
        </w:rPr>
        <w:t xml:space="preserve">обеспечение сетевого взаимодействия специалистов разного профиля в комплексном психолого-педагогическом сопровождении слепых обучающихся;</w:t>
      </w:r>
    </w:p>
    <w:p>
      <w:pPr>
        <w:pStyle w:val="0"/>
        <w:spacing w:before="200" w:line-rule="auto"/>
        <w:ind w:firstLine="540"/>
        <w:jc w:val="both"/>
      </w:pPr>
      <w:r>
        <w:rPr>
          <w:sz w:val="20"/>
        </w:rPr>
        <w:t xml:space="preserve">осуществление информационно-просветительской и консультативной работы с родителями (законными представителями) слепых обучающихся.</w:t>
      </w:r>
    </w:p>
    <w:p>
      <w:pPr>
        <w:pStyle w:val="0"/>
        <w:jc w:val="both"/>
      </w:pPr>
      <w:r>
        <w:rPr>
          <w:sz w:val="20"/>
        </w:rPr>
      </w:r>
    </w:p>
    <w:p>
      <w:pPr>
        <w:pStyle w:val="2"/>
        <w:outlineLvl w:val="3"/>
        <w:ind w:firstLine="540"/>
        <w:jc w:val="both"/>
      </w:pPr>
      <w:r>
        <w:rPr>
          <w:sz w:val="20"/>
        </w:rPr>
        <w:t xml:space="preserve">6. Принципы, определяющие содержание ПКР.</w:t>
      </w:r>
    </w:p>
    <w:p>
      <w:pPr>
        <w:pStyle w:val="0"/>
        <w:spacing w:before="200" w:line-rule="auto"/>
        <w:ind w:firstLine="540"/>
        <w:jc w:val="both"/>
      </w:pPr>
      <w:r>
        <w:rPr>
          <w:sz w:val="20"/>
        </w:rPr>
        <w:t xml:space="preserve">Принцип преемственности и перспективности. Обеспечивает продолжение коррекционно-развивающей работы, начатой на уровне начального общего образования, в основной школе (расширение и конкретизация представлений, развитие и совершенствование компенсаторных навыков, формирование специальных компетенций);</w:t>
      </w:r>
    </w:p>
    <w:p>
      <w:pPr>
        <w:pStyle w:val="0"/>
        <w:spacing w:before="200" w:line-rule="auto"/>
        <w:ind w:firstLine="540"/>
        <w:jc w:val="both"/>
      </w:pPr>
      <w:r>
        <w:rPr>
          <w:sz w:val="20"/>
        </w:rPr>
        <w:t xml:space="preserve">Принцип коррекционной направленности обучения и воспитания. Обеспечивает включение коррекционно-развивающей работы в урочную и внеурочную деятельность;</w:t>
      </w:r>
    </w:p>
    <w:p>
      <w:pPr>
        <w:pStyle w:val="0"/>
        <w:spacing w:before="200" w:line-rule="auto"/>
        <w:ind w:firstLine="540"/>
        <w:jc w:val="both"/>
      </w:pPr>
      <w:r>
        <w:rPr>
          <w:sz w:val="20"/>
        </w:rPr>
        <w:t xml:space="preserve">Принцип индивидуального подхода. Основывается на учете при организации и проведении коррекционно-развивающей работы индивидуальных особенностей психофизического развития слепых обучающихся, уровня сформированности компенсаторных способов действий, их образовательных и абилитационно-реабилитационных потребностей;</w:t>
      </w:r>
    </w:p>
    <w:p>
      <w:pPr>
        <w:pStyle w:val="0"/>
        <w:spacing w:before="200" w:line-rule="auto"/>
        <w:ind w:firstLine="540"/>
        <w:jc w:val="both"/>
      </w:pPr>
      <w:r>
        <w:rPr>
          <w:sz w:val="20"/>
        </w:rPr>
        <w:t xml:space="preserve">Принцип дифференцированного подхода. Обеспечивает дифференциацию методов и приемов коррекционно-развивающей работы в зависимости от вариативных типологических особенностей слепых обучающихся (тотально слепые и слепые с остаточным зрением, обучающиеся с различным уровнем сформированности компенсаторных способов действий).</w:t>
      </w:r>
    </w:p>
    <w:p>
      <w:pPr>
        <w:pStyle w:val="0"/>
        <w:jc w:val="both"/>
      </w:pPr>
      <w:r>
        <w:rPr>
          <w:sz w:val="20"/>
        </w:rPr>
      </w:r>
    </w:p>
    <w:p>
      <w:pPr>
        <w:pStyle w:val="2"/>
        <w:outlineLvl w:val="3"/>
        <w:ind w:firstLine="540"/>
        <w:jc w:val="both"/>
      </w:pPr>
      <w:r>
        <w:rPr>
          <w:sz w:val="20"/>
        </w:rPr>
        <w:t xml:space="preserve">7. Перечень и содержание направлений работы.</w:t>
      </w:r>
    </w:p>
    <w:p>
      <w:pPr>
        <w:pStyle w:val="0"/>
        <w:spacing w:before="200" w:line-rule="auto"/>
        <w:ind w:firstLine="540"/>
        <w:jc w:val="both"/>
      </w:pPr>
      <w:r>
        <w:rPr>
          <w:sz w:val="20"/>
        </w:rPr>
        <w:t xml:space="preserve">7.1. Содержание ПКР определяется на основе решения ППк образовательной организации, базирующегося на рекомендациях ПМПК, ИПРА каждого обучающегося, результатах его комплексного обследования.</w:t>
      </w:r>
    </w:p>
    <w:p>
      <w:pPr>
        <w:pStyle w:val="0"/>
        <w:spacing w:before="200" w:line-rule="auto"/>
        <w:ind w:firstLine="540"/>
        <w:jc w:val="both"/>
      </w:pPr>
      <w:r>
        <w:rPr>
          <w:sz w:val="20"/>
        </w:rPr>
        <w:t xml:space="preserve">7.2. Направления коррекционной работы (диагностическое, коррекционно-развивающее и психопрофилактическое, консультативное, информационно-просветительское) раскрываются содержательно в разных организационных формах деятельности образовательной организации и отражают содержание системы комплексного психолого-педагогического сопровождения слепых обучающихся.</w:t>
      </w:r>
    </w:p>
    <w:p>
      <w:pPr>
        <w:pStyle w:val="0"/>
        <w:jc w:val="both"/>
      </w:pPr>
      <w:r>
        <w:rPr>
          <w:sz w:val="20"/>
        </w:rPr>
      </w:r>
    </w:p>
    <w:p>
      <w:pPr>
        <w:pStyle w:val="2"/>
        <w:outlineLvl w:val="4"/>
        <w:ind w:firstLine="540"/>
        <w:jc w:val="both"/>
      </w:pPr>
      <w:r>
        <w:rPr>
          <w:sz w:val="20"/>
        </w:rPr>
        <w:t xml:space="preserve">7.3. Характеристика содержания направлений коррекционной работы.</w:t>
      </w:r>
    </w:p>
    <w:p>
      <w:pPr>
        <w:pStyle w:val="0"/>
        <w:spacing w:before="200" w:line-rule="auto"/>
        <w:ind w:firstLine="540"/>
        <w:jc w:val="both"/>
      </w:pPr>
      <w:r>
        <w:rPr>
          <w:sz w:val="20"/>
        </w:rPr>
        <w:t xml:space="preserve">7.3.1. Диагностическое направление предполагает:</w:t>
      </w:r>
    </w:p>
    <w:p>
      <w:pPr>
        <w:pStyle w:val="0"/>
        <w:spacing w:before="200" w:line-rule="auto"/>
        <w:ind w:firstLine="540"/>
        <w:jc w:val="both"/>
      </w:pPr>
      <w:r>
        <w:rPr>
          <w:sz w:val="20"/>
        </w:rPr>
        <w:t xml:space="preserve">проведение комплексной диагностики психофизического развития слепых обучающихся и подготовка рекомендаций по оказанию психолого-педагогической помощи в условиях общеобразовательной организации;</w:t>
      </w:r>
    </w:p>
    <w:p>
      <w:pPr>
        <w:pStyle w:val="0"/>
        <w:spacing w:before="200" w:line-rule="auto"/>
        <w:ind w:firstLine="540"/>
        <w:jc w:val="both"/>
      </w:pPr>
      <w:r>
        <w:rPr>
          <w:sz w:val="20"/>
        </w:rPr>
        <w:t xml:space="preserve">определение уровня актуального развития и зоны ближайшего развития слепых обучающихся, прогнозирование эффективности коррекционно-развивающей работы;</w:t>
      </w:r>
    </w:p>
    <w:p>
      <w:pPr>
        <w:pStyle w:val="0"/>
        <w:spacing w:before="200" w:line-rule="auto"/>
        <w:ind w:firstLine="540"/>
        <w:jc w:val="both"/>
      </w:pPr>
      <w:r>
        <w:rPr>
          <w:sz w:val="20"/>
        </w:rPr>
        <w:t xml:space="preserve">проведение мониторинга динамики успешности освоения АООП ООО слепых обучающихся, включая программу коррекционной работы.</w:t>
      </w:r>
    </w:p>
    <w:p>
      <w:pPr>
        <w:pStyle w:val="0"/>
        <w:spacing w:before="200" w:line-rule="auto"/>
        <w:ind w:firstLine="540"/>
        <w:jc w:val="both"/>
      </w:pPr>
      <w:r>
        <w:rPr>
          <w:sz w:val="20"/>
        </w:rPr>
        <w:t xml:space="preserve">7.3.1.1. Диагностическое направление реализуется учителем-дефектологом (тифлопедагогом), педагогом-психологом, социальным педагогом, учителями-предметниками, тьютором и другими педагогическими работниками.</w:t>
      </w:r>
    </w:p>
    <w:p>
      <w:pPr>
        <w:pStyle w:val="0"/>
        <w:spacing w:before="200" w:line-rule="auto"/>
        <w:ind w:firstLine="540"/>
        <w:jc w:val="both"/>
      </w:pPr>
      <w:r>
        <w:rPr>
          <w:sz w:val="20"/>
        </w:rPr>
        <w:t xml:space="preserve">7.3.1.2. Комплексное психолого-педагогическое обследование включает:</w:t>
      </w:r>
    </w:p>
    <w:p>
      <w:pPr>
        <w:pStyle w:val="0"/>
        <w:spacing w:before="200" w:line-rule="auto"/>
        <w:ind w:firstLine="540"/>
        <w:jc w:val="both"/>
      </w:pPr>
      <w:r>
        <w:rPr>
          <w:sz w:val="20"/>
        </w:rPr>
        <w:t xml:space="preserve">выявление компенсаторных возможностей слепых обучающихся в учебной, познавательной, ориентировочно-поисковой, социально-коммуникативной, социально-бытовой и трудовой деятельности;</w:t>
      </w:r>
    </w:p>
    <w:p>
      <w:pPr>
        <w:pStyle w:val="0"/>
        <w:spacing w:before="200" w:line-rule="auto"/>
        <w:ind w:firstLine="540"/>
        <w:jc w:val="both"/>
      </w:pPr>
      <w:r>
        <w:rPr>
          <w:sz w:val="20"/>
        </w:rPr>
        <w:t xml:space="preserve">проведение комплексной диагностики психофизического развития слепых обучающихся и подготовка рекомендаций по оказанию психолого-педагогической помощи в условиях общеобразовательной организации;</w:t>
      </w:r>
    </w:p>
    <w:p>
      <w:pPr>
        <w:pStyle w:val="0"/>
        <w:spacing w:before="200" w:line-rule="auto"/>
        <w:ind w:firstLine="540"/>
        <w:jc w:val="both"/>
      </w:pPr>
      <w:r>
        <w:rPr>
          <w:sz w:val="20"/>
        </w:rPr>
        <w:t xml:space="preserve">изучение познавательной, речевой и эмоционально-волевой сферы, личностных особенностей слепых обучающихся;</w:t>
      </w:r>
    </w:p>
    <w:p>
      <w:pPr>
        <w:pStyle w:val="0"/>
        <w:spacing w:before="200" w:line-rule="auto"/>
        <w:ind w:firstLine="540"/>
        <w:jc w:val="both"/>
      </w:pPr>
      <w:r>
        <w:rPr>
          <w:sz w:val="20"/>
        </w:rPr>
        <w:t xml:space="preserve">изучение социальной ситуации развития и условий семейного воспитания слепых обучающихся;</w:t>
      </w:r>
    </w:p>
    <w:p>
      <w:pPr>
        <w:pStyle w:val="0"/>
        <w:spacing w:before="200" w:line-rule="auto"/>
        <w:ind w:firstLine="540"/>
        <w:jc w:val="both"/>
      </w:pPr>
      <w:r>
        <w:rPr>
          <w:sz w:val="20"/>
        </w:rPr>
        <w:t xml:space="preserve">выявление адаптационных, компенсаторных возможностей и уровней социализации слепых обучающихся;</w:t>
      </w:r>
    </w:p>
    <w:p>
      <w:pPr>
        <w:pStyle w:val="0"/>
        <w:spacing w:before="200" w:line-rule="auto"/>
        <w:ind w:firstLine="540"/>
        <w:jc w:val="both"/>
      </w:pPr>
      <w:r>
        <w:rPr>
          <w:sz w:val="20"/>
        </w:rPr>
        <w:t xml:space="preserve">изучение индивидуальных образовательных и коррекционно-абилитационно-реабилитационных потребностей слепых обучающихся;</w:t>
      </w:r>
    </w:p>
    <w:p>
      <w:pPr>
        <w:pStyle w:val="0"/>
        <w:spacing w:before="200" w:line-rule="auto"/>
        <w:ind w:firstLine="540"/>
        <w:jc w:val="both"/>
      </w:pPr>
      <w:r>
        <w:rPr>
          <w:sz w:val="20"/>
        </w:rPr>
        <w:t xml:space="preserve">выявление исходного уровня готовности к освоению программы коррекционного курса "Тифлотехника" в основной школе;</w:t>
      </w:r>
    </w:p>
    <w:p>
      <w:pPr>
        <w:pStyle w:val="0"/>
        <w:spacing w:before="200" w:line-rule="auto"/>
        <w:ind w:firstLine="540"/>
        <w:jc w:val="both"/>
      </w:pPr>
      <w:r>
        <w:rPr>
          <w:sz w:val="20"/>
        </w:rPr>
        <w:t xml:space="preserve">выявление сформированных умений и навыков пространственной ориентировки, а также уровней готовности к освоению программы коррекционного курса "Пространственное ориентирование и мобильность";</w:t>
      </w:r>
    </w:p>
    <w:p>
      <w:pPr>
        <w:pStyle w:val="0"/>
        <w:spacing w:before="200" w:line-rule="auto"/>
        <w:ind w:firstLine="540"/>
        <w:jc w:val="both"/>
      </w:pPr>
      <w:r>
        <w:rPr>
          <w:sz w:val="20"/>
        </w:rPr>
        <w:t xml:space="preserve">выявление сформированных умений и навыков социально-бытовой ориентировки и уровней готовности к освоению программы коррекционного курса "Социально-бытовая ориентировка";</w:t>
      </w:r>
    </w:p>
    <w:p>
      <w:pPr>
        <w:pStyle w:val="0"/>
        <w:spacing w:before="200" w:line-rule="auto"/>
        <w:ind w:firstLine="540"/>
        <w:jc w:val="both"/>
      </w:pPr>
      <w:r>
        <w:rPr>
          <w:sz w:val="20"/>
        </w:rPr>
        <w:t xml:space="preserve">системный мониторинг уровня и динамики развития обучающихся, а также создания необходимых условий, соответствующих индивидуальным образовательным потребностям, склонностям, способностям, компенсаторным возможностям, профессиональной направленности слепых обучающихся.</w:t>
      </w:r>
    </w:p>
    <w:p>
      <w:pPr>
        <w:pStyle w:val="0"/>
        <w:spacing w:before="200" w:line-rule="auto"/>
        <w:ind w:firstLine="540"/>
        <w:jc w:val="both"/>
      </w:pPr>
      <w:r>
        <w:rPr>
          <w:sz w:val="20"/>
        </w:rPr>
        <w:t xml:space="preserve">7.3.1.3. Результаты комплексной диагностики и систематического мониторинга достижения каждым обучающимся планируемых результатов освоения образовательной программы, социальной ситуации и условий семейного воспитания обсуждаются на заседании ППк образовательной организации, отражаются в соответствующих рекомендациях (в том числе при необходимости, в рекомендации проведения дополнительного консультирования обучающегося в организациях образования, здравоохранения, социальной защиты).</w:t>
      </w:r>
    </w:p>
    <w:p>
      <w:pPr>
        <w:pStyle w:val="0"/>
        <w:spacing w:before="200" w:line-rule="auto"/>
        <w:ind w:firstLine="540"/>
        <w:jc w:val="both"/>
      </w:pPr>
      <w:r>
        <w:rPr>
          <w:sz w:val="20"/>
        </w:rPr>
        <w:t xml:space="preserve">7.3.1.4. На основе результатов комплексного обследования, а также рекомендаций ПМПК и ИПРА разрабатывается "Индивидуальный план коррекционно-развивающей работы обучающегося", который утверждается психолого-педагогическим консилиумом образовательной организации.</w:t>
      </w:r>
    </w:p>
    <w:p>
      <w:pPr>
        <w:pStyle w:val="0"/>
        <w:spacing w:before="200" w:line-rule="auto"/>
        <w:ind w:firstLine="540"/>
        <w:jc w:val="both"/>
      </w:pPr>
      <w:r>
        <w:rPr>
          <w:sz w:val="20"/>
        </w:rPr>
        <w:t xml:space="preserve">7.3.2. Коррекционно-развивающее и психопрофилактическое направление.</w:t>
      </w:r>
    </w:p>
    <w:p>
      <w:pPr>
        <w:pStyle w:val="0"/>
        <w:spacing w:before="200" w:line-rule="auto"/>
        <w:ind w:firstLine="540"/>
        <w:jc w:val="both"/>
      </w:pPr>
      <w:r>
        <w:rPr>
          <w:sz w:val="20"/>
        </w:rPr>
        <w:t xml:space="preserve">7.3.2.1. Организация и проведение коррекционно-развивающей работы в системе реализации АООП ООО (вариант 3.2) отражается в следующей документации:</w:t>
      </w:r>
    </w:p>
    <w:p>
      <w:pPr>
        <w:pStyle w:val="0"/>
        <w:spacing w:before="200" w:line-rule="auto"/>
        <w:ind w:firstLine="540"/>
        <w:jc w:val="both"/>
      </w:pPr>
      <w:r>
        <w:rPr>
          <w:sz w:val="20"/>
        </w:rPr>
        <w:t xml:space="preserve">индивидуальных планах коррекционно-развивающей работы, разработанных для каждого обучающегося и утвержденных руководителем психолого-педагогического консилиума образовательной организации;</w:t>
      </w:r>
    </w:p>
    <w:p>
      <w:pPr>
        <w:pStyle w:val="0"/>
        <w:spacing w:before="200" w:line-rule="auto"/>
        <w:ind w:firstLine="540"/>
        <w:jc w:val="both"/>
      </w:pPr>
      <w:r>
        <w:rPr>
          <w:sz w:val="20"/>
        </w:rPr>
        <w:t xml:space="preserve">рабочих программах учебных предметов и планов каждого урока, проектируемых на основе личностно ориентированного и индивидуально-дифференцированного подхода с учетом особенностей каждого обучающегося;</w:t>
      </w:r>
    </w:p>
    <w:p>
      <w:pPr>
        <w:pStyle w:val="0"/>
        <w:spacing w:before="200" w:line-rule="auto"/>
        <w:ind w:firstLine="540"/>
        <w:jc w:val="both"/>
      </w:pPr>
      <w:r>
        <w:rPr>
          <w:sz w:val="20"/>
        </w:rPr>
        <w:t xml:space="preserve">рабочих программах коррекционно-развивающих курсов по программе коррекционной работы, включенных во внеурочную деятельность по решению психолого-педагогического консилиума образовательной организации на основе Индивидуального плана коррекционно-развивающей работы обучающегося и направленных на обеспечение наиболее полноценного развития слепых обучающихся, их социальную адаптацию, преодоление трудностей в достижении планируемых результатов обучения;</w:t>
      </w:r>
    </w:p>
    <w:p>
      <w:pPr>
        <w:pStyle w:val="0"/>
        <w:spacing w:before="200" w:line-rule="auto"/>
        <w:ind w:firstLine="540"/>
        <w:jc w:val="both"/>
      </w:pPr>
      <w:r>
        <w:rPr>
          <w:sz w:val="20"/>
        </w:rPr>
        <w:t xml:space="preserve">планах работы учителя-дефектолога (тифлопедагога), педагога-психолога, социального педагога, тьютора и других специалистов, проектируемых с учетом индивидуальных особенностей каждого слепого обучающегося;</w:t>
      </w:r>
    </w:p>
    <w:p>
      <w:pPr>
        <w:pStyle w:val="0"/>
        <w:spacing w:before="200" w:line-rule="auto"/>
        <w:ind w:firstLine="540"/>
        <w:jc w:val="both"/>
      </w:pPr>
      <w:r>
        <w:rPr>
          <w:sz w:val="20"/>
        </w:rPr>
        <w:t xml:space="preserve">программе внеурочной деятельности, проектируемой на основе индивидуально-дифференцированного подхода.</w:t>
      </w:r>
    </w:p>
    <w:p>
      <w:pPr>
        <w:pStyle w:val="0"/>
        <w:spacing w:before="200" w:line-rule="auto"/>
        <w:ind w:firstLine="540"/>
        <w:jc w:val="both"/>
      </w:pPr>
      <w:r>
        <w:rPr>
          <w:sz w:val="20"/>
        </w:rPr>
        <w:t xml:space="preserve">7.3.2.2. Индивидуальный план коррекционно-развивающей работы ежегодно составляется для каждого слепого обучающегося. В течение учебного года может происходить корректировка индивидуального плана с учетом достижения обучающимся планируемых результатов.</w:t>
      </w:r>
    </w:p>
    <w:p>
      <w:pPr>
        <w:pStyle w:val="0"/>
        <w:spacing w:before="200" w:line-rule="auto"/>
        <w:ind w:firstLine="540"/>
        <w:jc w:val="both"/>
      </w:pPr>
      <w:r>
        <w:rPr>
          <w:sz w:val="20"/>
        </w:rPr>
        <w:t xml:space="preserve">7.3.2.3. Индивидуальный план коррекционно-развивающей работы обучающегося содержит:</w:t>
      </w:r>
    </w:p>
    <w:p>
      <w:pPr>
        <w:pStyle w:val="0"/>
        <w:spacing w:before="200" w:line-rule="auto"/>
        <w:ind w:firstLine="540"/>
        <w:jc w:val="both"/>
      </w:pPr>
      <w:r>
        <w:rPr>
          <w:sz w:val="20"/>
        </w:rPr>
        <w:t xml:space="preserve">направления работы, определяемые ППк с учетом рекомендаций ПМПК и ИПРА, особых образовательных потребностей и индивидуальных особенностей каждого обучающегося, выявленных в процессе стартового комплексного психолого-педагогического обследования или мониторинга (периодического учета) достижения планируемых результатов образования, в том числе ПКР;</w:t>
      </w:r>
    </w:p>
    <w:p>
      <w:pPr>
        <w:pStyle w:val="0"/>
        <w:spacing w:before="200" w:line-rule="auto"/>
        <w:ind w:firstLine="540"/>
        <w:jc w:val="both"/>
      </w:pPr>
      <w:r>
        <w:rPr>
          <w:sz w:val="20"/>
        </w:rPr>
        <w:t xml:space="preserve">описание содержания, организации, примерных сроков и планируемых результатов работы по каждому направлению.</w:t>
      </w:r>
    </w:p>
    <w:p>
      <w:pPr>
        <w:pStyle w:val="0"/>
        <w:spacing w:before="200" w:line-rule="auto"/>
        <w:ind w:firstLine="540"/>
        <w:jc w:val="both"/>
      </w:pPr>
      <w:r>
        <w:rPr>
          <w:sz w:val="20"/>
        </w:rPr>
        <w:t xml:space="preserve">7.3.2.4. Рекомендуемый образец формы Индивидуального плана коррекционно-развивающей работы представлен в таблице 1.</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474"/>
        <w:gridCol w:w="1474"/>
        <w:gridCol w:w="1474"/>
        <w:gridCol w:w="1361"/>
        <w:gridCol w:w="1474"/>
        <w:gridCol w:w="1814"/>
      </w:tblGrid>
      <w:tr>
        <w:tc>
          <w:tcPr>
            <w:gridSpan w:val="6"/>
            <w:tcW w:w="9071" w:type="dxa"/>
          </w:tcPr>
          <w:p>
            <w:pPr>
              <w:pStyle w:val="0"/>
              <w:jc w:val="center"/>
            </w:pPr>
            <w:r>
              <w:rPr>
                <w:sz w:val="20"/>
              </w:rPr>
              <w:t xml:space="preserve">Таблица 1. Индивидуальный план коррекционно-развивающей работы</w:t>
            </w:r>
          </w:p>
        </w:tc>
      </w:tr>
      <w:tr>
        <w:tc>
          <w:tcPr>
            <w:gridSpan w:val="6"/>
            <w:tcW w:w="9071" w:type="dxa"/>
          </w:tcPr>
          <w:p>
            <w:pPr>
              <w:pStyle w:val="0"/>
            </w:pPr>
            <w:r>
              <w:rPr>
                <w:sz w:val="20"/>
              </w:rPr>
              <w:t xml:space="preserve">Фамилия, имя, отчество (при наличии) обучающегося</w:t>
            </w:r>
          </w:p>
        </w:tc>
      </w:tr>
      <w:tr>
        <w:tc>
          <w:tcPr>
            <w:gridSpan w:val="6"/>
            <w:tcW w:w="9071" w:type="dxa"/>
          </w:tcPr>
          <w:p>
            <w:pPr>
              <w:pStyle w:val="0"/>
            </w:pPr>
            <w:r>
              <w:rPr>
                <w:sz w:val="20"/>
              </w:rPr>
              <w:t xml:space="preserve">Класс</w:t>
            </w:r>
          </w:p>
        </w:tc>
      </w:tr>
      <w:tr>
        <w:tc>
          <w:tcPr>
            <w:gridSpan w:val="6"/>
            <w:tcW w:w="9071" w:type="dxa"/>
          </w:tcPr>
          <w:p>
            <w:pPr>
              <w:pStyle w:val="0"/>
            </w:pPr>
            <w:r>
              <w:rPr>
                <w:sz w:val="20"/>
              </w:rPr>
              <w:t xml:space="preserve">Возраст обучающегося</w:t>
            </w:r>
          </w:p>
        </w:tc>
      </w:tr>
      <w:tr>
        <w:tc>
          <w:tcPr>
            <w:gridSpan w:val="6"/>
            <w:tcW w:w="9071" w:type="dxa"/>
          </w:tcPr>
          <w:p>
            <w:pPr>
              <w:pStyle w:val="0"/>
            </w:pPr>
            <w:r>
              <w:rPr>
                <w:sz w:val="20"/>
              </w:rPr>
              <w:t xml:space="preserve">Причины, время и характер нарушения зрения</w:t>
            </w:r>
          </w:p>
        </w:tc>
      </w:tr>
      <w:tr>
        <w:tc>
          <w:tcPr>
            <w:gridSpan w:val="6"/>
            <w:tcW w:w="9071" w:type="dxa"/>
          </w:tcPr>
          <w:p>
            <w:pPr>
              <w:pStyle w:val="0"/>
            </w:pPr>
            <w:r>
              <w:rPr>
                <w:sz w:val="20"/>
              </w:rPr>
              <w:t xml:space="preserve">Состояние зрения в настоящее время</w:t>
            </w:r>
          </w:p>
        </w:tc>
      </w:tr>
      <w:tr>
        <w:tc>
          <w:tcPr>
            <w:gridSpan w:val="6"/>
            <w:tcW w:w="9071" w:type="dxa"/>
          </w:tcPr>
          <w:p>
            <w:pPr>
              <w:pStyle w:val="0"/>
            </w:pPr>
            <w:r>
              <w:rPr>
                <w:sz w:val="20"/>
              </w:rPr>
              <w:t xml:space="preserve">Рекомендации ПМПК и ИПРА</w:t>
            </w:r>
          </w:p>
        </w:tc>
      </w:tr>
      <w:tr>
        <w:tc>
          <w:tcPr>
            <w:gridSpan w:val="6"/>
            <w:tcW w:w="9071" w:type="dxa"/>
          </w:tcPr>
          <w:p>
            <w:pPr>
              <w:pStyle w:val="0"/>
            </w:pPr>
            <w:r>
              <w:rPr>
                <w:sz w:val="20"/>
              </w:rPr>
              <w:t xml:space="preserve">Индивидуальные особенности обучающегося:</w:t>
            </w:r>
          </w:p>
        </w:tc>
      </w:tr>
      <w:tr>
        <w:tc>
          <w:tcPr>
            <w:tcW w:w="1474" w:type="dxa"/>
          </w:tcPr>
          <w:p>
            <w:pPr>
              <w:pStyle w:val="0"/>
              <w:jc w:val="center"/>
            </w:pPr>
            <w:r>
              <w:rPr>
                <w:sz w:val="20"/>
              </w:rPr>
              <w:t xml:space="preserve">Направления коррекционно-развивающей работы</w:t>
            </w:r>
          </w:p>
        </w:tc>
        <w:tc>
          <w:tcPr>
            <w:tcW w:w="1474" w:type="dxa"/>
          </w:tcPr>
          <w:p>
            <w:pPr>
              <w:pStyle w:val="0"/>
              <w:jc w:val="center"/>
            </w:pPr>
            <w:r>
              <w:rPr>
                <w:sz w:val="20"/>
              </w:rPr>
              <w:t xml:space="preserve">Основное содержание коррекционно-развивающей работы</w:t>
            </w:r>
          </w:p>
        </w:tc>
        <w:tc>
          <w:tcPr>
            <w:tcW w:w="1474" w:type="dxa"/>
          </w:tcPr>
          <w:p>
            <w:pPr>
              <w:pStyle w:val="0"/>
              <w:jc w:val="center"/>
            </w:pPr>
            <w:r>
              <w:rPr>
                <w:sz w:val="20"/>
              </w:rPr>
              <w:t xml:space="preserve">Организационные формы коррекционно-развивающей работы</w:t>
            </w:r>
          </w:p>
        </w:tc>
        <w:tc>
          <w:tcPr>
            <w:tcW w:w="1361" w:type="dxa"/>
          </w:tcPr>
          <w:p>
            <w:pPr>
              <w:pStyle w:val="0"/>
              <w:jc w:val="center"/>
            </w:pPr>
            <w:r>
              <w:rPr>
                <w:sz w:val="20"/>
              </w:rPr>
              <w:t xml:space="preserve">Примерные сроки</w:t>
            </w:r>
          </w:p>
        </w:tc>
        <w:tc>
          <w:tcPr>
            <w:tcW w:w="1474" w:type="dxa"/>
          </w:tcPr>
          <w:p>
            <w:pPr>
              <w:pStyle w:val="0"/>
              <w:jc w:val="center"/>
            </w:pPr>
            <w:r>
              <w:rPr>
                <w:sz w:val="20"/>
              </w:rPr>
              <w:t xml:space="preserve">Планируемые результаты коррекционно-развивающей работы</w:t>
            </w:r>
          </w:p>
        </w:tc>
        <w:tc>
          <w:tcPr>
            <w:tcW w:w="1814" w:type="dxa"/>
          </w:tcPr>
          <w:p>
            <w:pPr>
              <w:pStyle w:val="0"/>
              <w:jc w:val="center"/>
            </w:pPr>
            <w:r>
              <w:rPr>
                <w:sz w:val="20"/>
              </w:rPr>
              <w:t xml:space="preserve">Фамилия, имя, отчество (при наличии), должность педагогического работника</w:t>
            </w:r>
          </w:p>
        </w:tc>
      </w:tr>
      <w:tr>
        <w:tc>
          <w:tcPr>
            <w:tcW w:w="1474" w:type="dxa"/>
          </w:tcPr>
          <w:p>
            <w:pPr>
              <w:pStyle w:val="0"/>
            </w:pPr>
            <w:r>
              <w:rPr>
                <w:sz w:val="20"/>
              </w:rPr>
            </w:r>
          </w:p>
        </w:tc>
        <w:tc>
          <w:tcPr>
            <w:tcW w:w="1474" w:type="dxa"/>
          </w:tcPr>
          <w:p>
            <w:pPr>
              <w:pStyle w:val="0"/>
            </w:pPr>
            <w:r>
              <w:rPr>
                <w:sz w:val="20"/>
              </w:rPr>
            </w:r>
          </w:p>
        </w:tc>
        <w:tc>
          <w:tcPr>
            <w:tcW w:w="1474" w:type="dxa"/>
          </w:tcPr>
          <w:p>
            <w:pPr>
              <w:pStyle w:val="0"/>
            </w:pPr>
            <w:r>
              <w:rPr>
                <w:sz w:val="20"/>
              </w:rPr>
            </w:r>
          </w:p>
        </w:tc>
        <w:tc>
          <w:tcPr>
            <w:tcW w:w="1361" w:type="dxa"/>
          </w:tcPr>
          <w:p>
            <w:pPr>
              <w:pStyle w:val="0"/>
            </w:pPr>
            <w:r>
              <w:rPr>
                <w:sz w:val="20"/>
              </w:rPr>
            </w:r>
          </w:p>
        </w:tc>
        <w:tc>
          <w:tcPr>
            <w:tcW w:w="1474" w:type="dxa"/>
          </w:tcPr>
          <w:p>
            <w:pPr>
              <w:pStyle w:val="0"/>
            </w:pPr>
            <w:r>
              <w:rPr>
                <w:sz w:val="20"/>
              </w:rPr>
            </w:r>
          </w:p>
        </w:tc>
        <w:tc>
          <w:tcPr>
            <w:tcW w:w="1814" w:type="dxa"/>
          </w:tcPr>
          <w:p>
            <w:pPr>
              <w:pStyle w:val="0"/>
            </w:pPr>
            <w:r>
              <w:rPr>
                <w:sz w:val="20"/>
              </w:rPr>
            </w:r>
          </w:p>
        </w:tc>
      </w:tr>
    </w:tbl>
    <w:p>
      <w:pPr>
        <w:pStyle w:val="0"/>
        <w:jc w:val="both"/>
      </w:pPr>
      <w:r>
        <w:rPr>
          <w:sz w:val="20"/>
        </w:rPr>
      </w:r>
    </w:p>
    <w:p>
      <w:pPr>
        <w:pStyle w:val="0"/>
        <w:ind w:firstLine="540"/>
        <w:jc w:val="both"/>
      </w:pPr>
      <w:r>
        <w:rPr>
          <w:sz w:val="20"/>
        </w:rPr>
        <w:t xml:space="preserve">7.3.2.5. Обязательными направлениями коррекционно-развивающей работы, которые включаются в Индивидуальные планы каждого обучающегося, является:</w:t>
      </w:r>
    </w:p>
    <w:p>
      <w:pPr>
        <w:pStyle w:val="0"/>
        <w:spacing w:before="200" w:line-rule="auto"/>
        <w:ind w:firstLine="540"/>
        <w:jc w:val="both"/>
      </w:pPr>
      <w:r>
        <w:rPr>
          <w:sz w:val="20"/>
        </w:rPr>
        <w:t xml:space="preserve">развитие осязательного и зрительно-осязательного восприятия обучающихся учетом зрительной депривации, пространственной ориентировки и мобильности, социально-бытовой ориентировки;</w:t>
      </w:r>
    </w:p>
    <w:p>
      <w:pPr>
        <w:pStyle w:val="0"/>
        <w:spacing w:before="200" w:line-rule="auto"/>
        <w:ind w:firstLine="540"/>
        <w:jc w:val="both"/>
      </w:pPr>
      <w:r>
        <w:rPr>
          <w:sz w:val="20"/>
        </w:rPr>
        <w:t xml:space="preserve">выявление компенсаторных возможностей слепых обучающихся в учебной, познавательной, ориентировочно-поисковой, социально-коммуникативной, социально-бытовой и трудовой деятельности;</w:t>
      </w:r>
    </w:p>
    <w:p>
      <w:pPr>
        <w:pStyle w:val="0"/>
        <w:spacing w:before="200" w:line-rule="auto"/>
        <w:ind w:firstLine="540"/>
        <w:jc w:val="both"/>
      </w:pPr>
      <w:r>
        <w:rPr>
          <w:sz w:val="20"/>
        </w:rPr>
        <w:t xml:space="preserve">коррекция и (или) развитие учебно-познавательной деятельности с целью обеспечения качественного достижения планируемых результатов образовательной программе (с учетом особых образовательных потребностей и индивидуальных особенностей обучающихся).</w:t>
      </w:r>
    </w:p>
    <w:p>
      <w:pPr>
        <w:pStyle w:val="0"/>
        <w:spacing w:before="200" w:line-rule="auto"/>
        <w:ind w:firstLine="540"/>
        <w:jc w:val="both"/>
      </w:pPr>
      <w:r>
        <w:rPr>
          <w:sz w:val="20"/>
        </w:rPr>
        <w:t xml:space="preserve">7.3.2.6. Направления коррекционно-развивающей работы, в зависимости от индивидуальных особенностей слепых обучающихся, могут также включать:</w:t>
      </w:r>
    </w:p>
    <w:p>
      <w:pPr>
        <w:pStyle w:val="0"/>
        <w:spacing w:before="200" w:line-rule="auto"/>
        <w:ind w:firstLine="540"/>
        <w:jc w:val="both"/>
      </w:pPr>
      <w:r>
        <w:rPr>
          <w:sz w:val="20"/>
        </w:rPr>
        <w:t xml:space="preserve">проведение групповых и индивидуальных коррекционно-развивающих занятий;</w:t>
      </w:r>
    </w:p>
    <w:p>
      <w:pPr>
        <w:pStyle w:val="0"/>
        <w:spacing w:before="200" w:line-rule="auto"/>
        <w:ind w:firstLine="540"/>
        <w:jc w:val="both"/>
      </w:pPr>
      <w:r>
        <w:rPr>
          <w:sz w:val="20"/>
        </w:rPr>
        <w:t xml:space="preserve">расширение и обогащение чувственного опыта слепых обучающихся, коррекцию вербализма речи, уточнение и конкретизацию представлений;</w:t>
      </w:r>
    </w:p>
    <w:p>
      <w:pPr>
        <w:pStyle w:val="0"/>
        <w:spacing w:before="200" w:line-rule="auto"/>
        <w:ind w:firstLine="540"/>
        <w:jc w:val="both"/>
      </w:pPr>
      <w:r>
        <w:rPr>
          <w:sz w:val="20"/>
        </w:rPr>
        <w:t xml:space="preserve">развитие, совершенствование и универсализацию компенсаторных навыков;</w:t>
      </w:r>
    </w:p>
    <w:p>
      <w:pPr>
        <w:pStyle w:val="0"/>
        <w:spacing w:before="200" w:line-rule="auto"/>
        <w:ind w:firstLine="540"/>
        <w:jc w:val="both"/>
      </w:pPr>
      <w:r>
        <w:rPr>
          <w:sz w:val="20"/>
        </w:rPr>
        <w:t xml:space="preserve">формирование специальных компетенций, необходимых для получения, использования и обработки информации без визуального контроля;</w:t>
      </w:r>
    </w:p>
    <w:p>
      <w:pPr>
        <w:pStyle w:val="0"/>
        <w:spacing w:before="200" w:line-rule="auto"/>
        <w:ind w:firstLine="540"/>
        <w:jc w:val="both"/>
      </w:pPr>
      <w:r>
        <w:rPr>
          <w:sz w:val="20"/>
        </w:rPr>
        <w:t xml:space="preserve">стабилизацию психоэмоционального состояния слепых обучающихся;</w:t>
      </w:r>
    </w:p>
    <w:p>
      <w:pPr>
        <w:pStyle w:val="0"/>
        <w:spacing w:before="200" w:line-rule="auto"/>
        <w:ind w:firstLine="540"/>
        <w:jc w:val="both"/>
      </w:pPr>
      <w:r>
        <w:rPr>
          <w:sz w:val="20"/>
        </w:rPr>
        <w:t xml:space="preserve">формирование адекватной самооценки, жизненной позиции, преодоление иждивенческих взглядов, коррекцию негативных установок на инвалидность;</w:t>
      </w:r>
    </w:p>
    <w:p>
      <w:pPr>
        <w:pStyle w:val="0"/>
        <w:spacing w:before="200" w:line-rule="auto"/>
        <w:ind w:firstLine="540"/>
        <w:jc w:val="both"/>
      </w:pPr>
      <w:r>
        <w:rPr>
          <w:sz w:val="20"/>
        </w:rPr>
        <w:t xml:space="preserve">развитие мотивационно-потребностной сферы, личной автономии, независимости от родителей (законных представителей) и других значимых взрослых, готовности самостоятельно принимать жизненно значимые, в том числе финансовые решения;</w:t>
      </w:r>
    </w:p>
    <w:p>
      <w:pPr>
        <w:pStyle w:val="0"/>
        <w:spacing w:before="200" w:line-rule="auto"/>
        <w:ind w:firstLine="540"/>
        <w:jc w:val="both"/>
      </w:pPr>
      <w:r>
        <w:rPr>
          <w:sz w:val="20"/>
        </w:rPr>
        <w:t xml:space="preserve">преодоление тревожности, личных комплексов и психологических барьеров, страхов самостоятельного передвижения в закрытом и свободном пространстве, реального и виртуального общения со взрослыми и сверстниками с сохранным зрением, обращения за помощью к незнакомым людям, переезда в другой регион для продолжения образования, самостоятельного решения социально-бытовых вопросов, осуществления социально-коммуникативной и социально-бытовой деятельности и другие;</w:t>
      </w:r>
    </w:p>
    <w:p>
      <w:pPr>
        <w:pStyle w:val="0"/>
        <w:spacing w:before="200" w:line-rule="auto"/>
        <w:ind w:firstLine="540"/>
        <w:jc w:val="both"/>
      </w:pPr>
      <w:r>
        <w:rPr>
          <w:sz w:val="20"/>
        </w:rPr>
        <w:t xml:space="preserve">формирование социальных ролей, отношений и моделей поведения в соответствии с гендерной принадлежностью;</w:t>
      </w:r>
    </w:p>
    <w:p>
      <w:pPr>
        <w:pStyle w:val="0"/>
        <w:spacing w:before="200" w:line-rule="auto"/>
        <w:ind w:firstLine="540"/>
        <w:jc w:val="both"/>
      </w:pPr>
      <w:r>
        <w:rPr>
          <w:sz w:val="20"/>
        </w:rPr>
        <w:t xml:space="preserve">овладение нормами и правилами бесконфликтного общения, способами конструктивного разрешения или избегания специфических трудных жизненных ситуаций, обусловленных нарушениями зрения;</w:t>
      </w:r>
    </w:p>
    <w:p>
      <w:pPr>
        <w:pStyle w:val="0"/>
        <w:spacing w:before="200" w:line-rule="auto"/>
        <w:ind w:firstLine="540"/>
        <w:jc w:val="both"/>
      </w:pPr>
      <w:r>
        <w:rPr>
          <w:sz w:val="20"/>
        </w:rPr>
        <w:t xml:space="preserve">формирование умений и навыков поиска нестандартных решений учебных, коммуникативных, бытовых и профессиональных задач;</w:t>
      </w:r>
    </w:p>
    <w:p>
      <w:pPr>
        <w:pStyle w:val="0"/>
        <w:spacing w:before="200" w:line-rule="auto"/>
        <w:ind w:firstLine="540"/>
        <w:jc w:val="both"/>
      </w:pPr>
      <w:r>
        <w:rPr>
          <w:sz w:val="20"/>
        </w:rPr>
        <w:t xml:space="preserve">развитие мотивации к профессиональному самоопределению и самореализации, готовности к осознанному выбору доступной и востребованной профессии в соответствии со способностями, интересами и склонностями, конструктивному диалогу с работодателем, обоснованию своей конкурентоспособности на открытом рынке труда;</w:t>
      </w:r>
    </w:p>
    <w:p>
      <w:pPr>
        <w:pStyle w:val="0"/>
        <w:spacing w:before="200" w:line-rule="auto"/>
        <w:ind w:firstLine="540"/>
        <w:jc w:val="both"/>
      </w:pPr>
      <w:r>
        <w:rPr>
          <w:sz w:val="20"/>
        </w:rPr>
        <w:t xml:space="preserve">формирование представлений о правилах и нормах межличностного взаимодействия в профессиональном коллективе, понимания необходимости ответственного отношения к выполнению трудовых функций;</w:t>
      </w:r>
    </w:p>
    <w:p>
      <w:pPr>
        <w:pStyle w:val="0"/>
        <w:spacing w:before="200" w:line-rule="auto"/>
        <w:ind w:firstLine="540"/>
        <w:jc w:val="both"/>
      </w:pPr>
      <w:r>
        <w:rPr>
          <w:sz w:val="20"/>
        </w:rPr>
        <w:t xml:space="preserve">психологическую подготовку к прохождению государственной итоговой аттестации.</w:t>
      </w:r>
    </w:p>
    <w:p>
      <w:pPr>
        <w:pStyle w:val="0"/>
        <w:spacing w:before="200" w:line-rule="auto"/>
        <w:ind w:firstLine="540"/>
        <w:jc w:val="both"/>
      </w:pPr>
      <w:r>
        <w:rPr>
          <w:sz w:val="20"/>
        </w:rPr>
        <w:t xml:space="preserve">7.3.2.7. Направления коррекционно-развивающей работы могут быть расширены с учетом особых образовательных потребностей и индивидуальных особенностей обучающихся на основании рекомендаций ППк образовательной организации, базирующихся на рекомендациях ПМПК, ИПРА, результатах комплексной психолого-педагогической диагностики обучающихся. Занятия по коррекционно-развивающим курсам включаются во внеурочную деятельность.</w:t>
      </w:r>
    </w:p>
    <w:p>
      <w:pPr>
        <w:pStyle w:val="0"/>
        <w:spacing w:before="200" w:line-rule="auto"/>
        <w:ind w:firstLine="540"/>
        <w:jc w:val="both"/>
      </w:pPr>
      <w:r>
        <w:rPr>
          <w:sz w:val="20"/>
        </w:rPr>
        <w:t xml:space="preserve">7.3.2.8. Слепые обучающиеся, как правило, нуждаются в следующих коррекционно-развивающих курсах: "Тифлотехника", направленном на формирование у слепых обучающихся тифлоинформационных и тифлотехнических компетенций, а также их подготовке к самостоятельному и эффективному выполнению учебных задач с применением компьютера и другой цифровой техники, "Пространственное ориентирование и мобильность", направленном на подготовку слепых обучающихся к самостоятельному пространственному ориентированию и мобильности, с учетом их особых образовательных потребностей, индивидуальных особенностей психофизического развития и личностных качеств, "Социально-бытовая ориентировка" направлена на формирование компенсаторных умений и навыков в сфере самообслуживания и повышение уровня социальной компетентности обучающихся.</w:t>
      </w:r>
    </w:p>
    <w:p>
      <w:pPr>
        <w:pStyle w:val="0"/>
        <w:spacing w:before="200" w:line-rule="auto"/>
        <w:ind w:firstLine="540"/>
        <w:jc w:val="both"/>
      </w:pPr>
      <w:r>
        <w:rPr>
          <w:sz w:val="20"/>
        </w:rPr>
        <w:t xml:space="preserve">7.3.2.9. Специальный (коррекционный) курс "Тифлотехника" является неотъемлемой частью единого модуля "Информатика", при этом "Тифлотехника" может реализовываться за счет часов урочной и внеурочной деятельности. Освоение коррекционных курсов "Пространственное ориентирование и мобильность" и "Социально-бытовая ориентировка" осуществляется за счет часов внеурочной деятельности учебного плана, входящих в коррекционно-развивающую область.</w:t>
      </w:r>
    </w:p>
    <w:p>
      <w:pPr>
        <w:pStyle w:val="0"/>
        <w:spacing w:before="200" w:line-rule="auto"/>
        <w:ind w:firstLine="540"/>
        <w:jc w:val="both"/>
      </w:pPr>
      <w:r>
        <w:rPr>
          <w:sz w:val="20"/>
        </w:rPr>
        <w:t xml:space="preserve">7.3.2.10. Занятия по коррекционно-развивающему курсу "Тифлотехника" проводятся в последовательности, определяемой потребностями других учебных предметов, в частности, учебным предметом "Информатика". Каждая тема может изучаться несколько раз на все более глубоком уровне освоения материала. Содержание коррекционного курса "Пространственное ориентирование и мобильность" разработано с учетом норм и требований СанПиН, базируется на современных исследованиях в и научных достижениях в области тифлопедагогики, тифлопсихологии, методики обучения пространственному ориентированию и мобильности, учитывает время и характер зрительных нарушений, степень сформированности компенсаторных навыков использования сохранных анализаторов при ориентировке, физическую и психологическую готовность к обучению. Содержание коррекционного курса "Социально-бытовая ориентировка" на каждом году обучения представлено основными разделами, которые ежегодно расширяются и дополняются по концентрическому принципу с учетом возраста, интересов и социального опыта обучающихся. Педагог самостоятельно определяет количество часов, отводимых на изучение каждого раздела. Продолжительность изучения раздела определяется с учетом уровня социальной адаптации обучающихся.</w:t>
      </w:r>
    </w:p>
    <w:p>
      <w:pPr>
        <w:pStyle w:val="0"/>
        <w:spacing w:before="200" w:line-rule="auto"/>
        <w:ind w:firstLine="540"/>
        <w:jc w:val="both"/>
      </w:pPr>
      <w:r>
        <w:rPr>
          <w:sz w:val="20"/>
        </w:rPr>
        <w:t xml:space="preserve">Преподавание специального (коррекционного) курса "Тифлотехника" реализуется только учителем информатики с соответствующим базовым образованием, прошедшим повышение квалификации по вопросам обучения и воспитания слепых и слабовидящих детей.</w:t>
      </w:r>
    </w:p>
    <w:p>
      <w:pPr>
        <w:pStyle w:val="0"/>
        <w:spacing w:before="200" w:line-rule="auto"/>
        <w:ind w:firstLine="540"/>
        <w:jc w:val="both"/>
      </w:pPr>
      <w:r>
        <w:rPr>
          <w:sz w:val="20"/>
        </w:rPr>
        <w:t xml:space="preserve">7.3.2.11. Направления, содержание и формы организации коррекционно-развивающих курсов могут изменяться по решению ППк образовательной организации, в том числе в течение учебного года, с учетом результатов мониторинга достижения каждым обучающимся планируемых результатов "Индивидуальной программы коррекционно-развивающей работы". Занятия по коррекционно-развивающему курсу могут проводиться индивидуально, в разных формах фронтальной работы (парами, малыми группами). Решение об организационных формах проведения работы (индивидуально, парами, малыми группами), а также комплектование пар (малых групп) обучающихся принимает ППк образовательной организации с учетом индивидуальных особенностей обучающихся и результатов комплексного специализированного психолого-педагогического обследования.</w:t>
      </w:r>
    </w:p>
    <w:p>
      <w:pPr>
        <w:pStyle w:val="0"/>
        <w:spacing w:before="200" w:line-rule="auto"/>
        <w:ind w:firstLine="540"/>
        <w:jc w:val="both"/>
      </w:pPr>
      <w:r>
        <w:rPr>
          <w:sz w:val="20"/>
        </w:rPr>
        <w:t xml:space="preserve">7.3.2.12. При разработке рабочих программ коррекционно-развивающего курса "Тифлотехника" темы изучаются в последовательности, определяемой потребностями других учебных предметов, в частности, учебным предметом "Информатика". Каждая тема может изучаться несколько раз на все более глубоком уровне освоения материала. Последовательность и глубину освоения тем выбирает преподаватель курса.</w:t>
      </w:r>
    </w:p>
    <w:p>
      <w:pPr>
        <w:pStyle w:val="0"/>
        <w:spacing w:before="200" w:line-rule="auto"/>
        <w:ind w:firstLine="540"/>
        <w:jc w:val="both"/>
      </w:pPr>
      <w:r>
        <w:rPr>
          <w:sz w:val="20"/>
        </w:rPr>
        <w:t xml:space="preserve">7.3.2.13. Индивидуальным планом коррекционно-развивающей работы обучающегося может быть предусмотрена возможность проведения в процессе внеурочной деятельности дополнительных коррекционно-развивающих занятий с учетом рекомендаций ПМПК и ИПРА обучающегося, а также в случаях, связанных с особыми жизненными обстоятельствами (в том числе с длительной болезнью обучающего, проведением его медицинской реабилитации), и в других ситуациях, требующих дополнительной, в том числе индивидуально ориентированной коррекционно-развивающей помощи.</w:t>
      </w:r>
    </w:p>
    <w:p>
      <w:pPr>
        <w:pStyle w:val="0"/>
        <w:spacing w:before="200" w:line-rule="auto"/>
        <w:ind w:firstLine="540"/>
        <w:jc w:val="both"/>
      </w:pPr>
      <w:r>
        <w:rPr>
          <w:sz w:val="20"/>
        </w:rPr>
        <w:t xml:space="preserve">7.3.2.14. Направления, общее содержание и организацию дополнительных занятий (сроки проведения, количество часов в неделю, формы проведения - индивидуально, парами или малыми группами) определяет психолого-педагогический консилиум образовательной организации с учетом выявленных особых образовательных потребностей, индивидуальных особенностей каждого обучающегося.</w:t>
      </w:r>
    </w:p>
    <w:p>
      <w:pPr>
        <w:pStyle w:val="0"/>
        <w:spacing w:before="200" w:line-rule="auto"/>
        <w:ind w:firstLine="540"/>
        <w:jc w:val="both"/>
      </w:pPr>
      <w:r>
        <w:rPr>
          <w:sz w:val="20"/>
        </w:rPr>
        <w:t xml:space="preserve">7.3.2.15. В зависимости от направления коррекционно-развивающей работы на дополнительных коррекционно-развивающих занятиях, определенного для каждого обучающегося психолого-педагогическим консилиумом образовательной организации, в ней могут участвовать учитель-дефектолог (тифлопедагог), учителя-предметники и другие педагогические работники.</w:t>
      </w:r>
    </w:p>
    <w:p>
      <w:pPr>
        <w:pStyle w:val="0"/>
        <w:spacing w:before="200" w:line-rule="auto"/>
        <w:ind w:firstLine="540"/>
        <w:jc w:val="both"/>
      </w:pPr>
      <w:r>
        <w:rPr>
          <w:sz w:val="20"/>
        </w:rPr>
        <w:t xml:space="preserve">7.3.2.16. Время, отведенное на коррекционно-развивающие курсы и дополнительные коррекционно-развивающие занятия, не учитывается при определении максимально допустимой недельной нагрузки обучающихся, но учитывается при определении объемов финансирования, направляемых на реализацию адаптированной основной общеобразовательной программы.</w:t>
      </w:r>
    </w:p>
    <w:p>
      <w:pPr>
        <w:pStyle w:val="0"/>
        <w:spacing w:before="200" w:line-rule="auto"/>
        <w:ind w:firstLine="540"/>
        <w:jc w:val="both"/>
      </w:pPr>
      <w:r>
        <w:rPr>
          <w:sz w:val="20"/>
        </w:rPr>
        <w:t xml:space="preserve">7.3.2.17. Занятия коррекционно-развивающих курсов и дополнительные занятия в соответствии с "Индивидуальным планом коррекционно-развивающей работы обучающегося", могут быть организованы модульно, в том числе на основе сетевого взаимодействия.</w:t>
      </w:r>
    </w:p>
    <w:p>
      <w:pPr>
        <w:pStyle w:val="0"/>
        <w:spacing w:before="200" w:line-rule="auto"/>
        <w:ind w:firstLine="540"/>
        <w:jc w:val="both"/>
      </w:pPr>
      <w:r>
        <w:rPr>
          <w:sz w:val="20"/>
        </w:rPr>
        <w:t xml:space="preserve">7.3.2.18. Педагогические работники, осуществляющие образовательную деятельность при проведении коррекционно-развивающих курсов, а также дополнительных коррекционно-развивающих занятий разрабатывают индивидуально ориентированные рабочие программы с учетом особых образовательных потребностей и индивидуальных особенностей обучающихся, проводят занятия в соответствии с расписанием, осуществляют стартовую диагностику и мониторинг достижения обучающимися планируемых результатов, анализ и оценку полученных данных, проводят консультативную и информационно-просветительскую работу.</w:t>
      </w:r>
    </w:p>
    <w:p>
      <w:pPr>
        <w:pStyle w:val="0"/>
        <w:spacing w:before="200" w:line-rule="auto"/>
        <w:ind w:firstLine="540"/>
        <w:jc w:val="both"/>
      </w:pPr>
      <w:r>
        <w:rPr>
          <w:sz w:val="20"/>
        </w:rPr>
        <w:t xml:space="preserve">7.3.2.19. Рабочая программа коррекционно-развивающего курса может иметь следующую структуру:</w:t>
      </w:r>
    </w:p>
    <w:p>
      <w:pPr>
        <w:pStyle w:val="0"/>
        <w:spacing w:before="200" w:line-rule="auto"/>
        <w:ind w:firstLine="540"/>
        <w:jc w:val="both"/>
      </w:pPr>
      <w:r>
        <w:rPr>
          <w:sz w:val="20"/>
        </w:rPr>
        <w:t xml:space="preserve">пояснительная записка;</w:t>
      </w:r>
    </w:p>
    <w:p>
      <w:pPr>
        <w:pStyle w:val="0"/>
        <w:spacing w:before="200" w:line-rule="auto"/>
        <w:ind w:firstLine="540"/>
        <w:jc w:val="both"/>
      </w:pPr>
      <w:r>
        <w:rPr>
          <w:sz w:val="20"/>
        </w:rPr>
        <w:t xml:space="preserve">общая характеристика коррекционно-развивающего курса;</w:t>
      </w:r>
    </w:p>
    <w:p>
      <w:pPr>
        <w:pStyle w:val="0"/>
        <w:spacing w:before="200" w:line-rule="auto"/>
        <w:ind w:firstLine="540"/>
        <w:jc w:val="both"/>
      </w:pPr>
      <w:r>
        <w:rPr>
          <w:sz w:val="20"/>
        </w:rPr>
        <w:t xml:space="preserve">цели изучения коррекционно-развивающего курса;</w:t>
      </w:r>
    </w:p>
    <w:p>
      <w:pPr>
        <w:pStyle w:val="0"/>
        <w:spacing w:before="200" w:line-rule="auto"/>
        <w:ind w:firstLine="540"/>
        <w:jc w:val="both"/>
      </w:pPr>
      <w:r>
        <w:rPr>
          <w:sz w:val="20"/>
        </w:rPr>
        <w:t xml:space="preserve">место коррекционно-развивающего курса в учебном плане;</w:t>
      </w:r>
    </w:p>
    <w:p>
      <w:pPr>
        <w:pStyle w:val="0"/>
        <w:spacing w:before="200" w:line-rule="auto"/>
        <w:ind w:firstLine="540"/>
        <w:jc w:val="both"/>
      </w:pPr>
      <w:r>
        <w:rPr>
          <w:sz w:val="20"/>
        </w:rPr>
        <w:t xml:space="preserve">основные содержательные линии программы коррекционно-развивающего курса;</w:t>
      </w:r>
    </w:p>
    <w:p>
      <w:pPr>
        <w:pStyle w:val="0"/>
        <w:spacing w:before="200" w:line-rule="auto"/>
        <w:ind w:firstLine="540"/>
        <w:jc w:val="both"/>
      </w:pPr>
      <w:r>
        <w:rPr>
          <w:sz w:val="20"/>
        </w:rPr>
        <w:t xml:space="preserve">содержание коррекционно-развивающего курса (по классам);</w:t>
      </w:r>
    </w:p>
    <w:p>
      <w:pPr>
        <w:pStyle w:val="0"/>
        <w:spacing w:before="200" w:line-rule="auto"/>
        <w:ind w:firstLine="540"/>
        <w:jc w:val="both"/>
      </w:pPr>
      <w:r>
        <w:rPr>
          <w:sz w:val="20"/>
        </w:rPr>
        <w:t xml:space="preserve">планируемые результаты освоения коррекционно-развивающего курса.</w:t>
      </w:r>
    </w:p>
    <w:p>
      <w:pPr>
        <w:pStyle w:val="0"/>
        <w:spacing w:before="200" w:line-rule="auto"/>
        <w:ind w:firstLine="540"/>
        <w:jc w:val="both"/>
      </w:pPr>
      <w:r>
        <w:rPr>
          <w:sz w:val="20"/>
        </w:rPr>
        <w:t xml:space="preserve">7.3.3. Консультативное направление.</w:t>
      </w:r>
    </w:p>
    <w:p>
      <w:pPr>
        <w:pStyle w:val="0"/>
        <w:spacing w:before="200" w:line-rule="auto"/>
        <w:ind w:firstLine="540"/>
        <w:jc w:val="both"/>
      </w:pPr>
      <w:r>
        <w:rPr>
          <w:sz w:val="20"/>
        </w:rPr>
        <w:t xml:space="preserve">7.3.3.1. Данное направление работы обеспечивает непрерывность специального психолого-педагогического сопровождения слепых обучающихся и их семей по вопросам образования и социализации обучающихся, повышения уровня родительской компетентности и активизации роли родителей (законных представителей) в воспитании своих детей.</w:t>
      </w:r>
    </w:p>
    <w:p>
      <w:pPr>
        <w:pStyle w:val="0"/>
        <w:spacing w:before="200" w:line-rule="auto"/>
        <w:ind w:firstLine="540"/>
        <w:jc w:val="both"/>
      </w:pPr>
      <w:r>
        <w:rPr>
          <w:sz w:val="20"/>
        </w:rPr>
        <w:t xml:space="preserve">7.3.3.2. Консультативная работа включает разработку совместных рекомендаций специалистами, работающими в образовательной организации, и родителями (законными представителями) по реализации основных направлений коррекционно-развивающей работы с каждым обучающимся, выбору индивидуально ориентированных методов и приемов образования; оказание консультативной помощи родителям (законным представителям) по вопросам семейного воспитания, образовательно-коррекционной работы.</w:t>
      </w:r>
    </w:p>
    <w:p>
      <w:pPr>
        <w:pStyle w:val="0"/>
        <w:spacing w:before="200" w:line-rule="auto"/>
        <w:ind w:firstLine="540"/>
        <w:jc w:val="both"/>
      </w:pPr>
      <w:r>
        <w:rPr>
          <w:sz w:val="20"/>
        </w:rPr>
        <w:t xml:space="preserve">7.3.3.3. Консультативную работу осуществляют все педагогические работники образовательной организации.</w:t>
      </w:r>
    </w:p>
    <w:p>
      <w:pPr>
        <w:pStyle w:val="0"/>
        <w:spacing w:before="200" w:line-rule="auto"/>
        <w:ind w:firstLine="540"/>
        <w:jc w:val="both"/>
      </w:pPr>
      <w:r>
        <w:rPr>
          <w:sz w:val="20"/>
        </w:rPr>
        <w:t xml:space="preserve">7.3.3.4. Рекомендуется составление совместного плана и отчета по консультативной работе, проводимой педагогическими работниками с обучающимися класса и их семьями (на четверть или полугодие).</w:t>
      </w:r>
    </w:p>
    <w:p>
      <w:pPr>
        <w:pStyle w:val="0"/>
        <w:spacing w:before="200" w:line-rule="auto"/>
        <w:ind w:firstLine="540"/>
        <w:jc w:val="both"/>
      </w:pPr>
      <w:r>
        <w:rPr>
          <w:sz w:val="20"/>
        </w:rPr>
        <w:t xml:space="preserve">7.3.3.5. Примерная форма плана консультативной работы представлена в таблице 2.</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531"/>
        <w:gridCol w:w="1531"/>
        <w:gridCol w:w="1474"/>
        <w:gridCol w:w="1474"/>
        <w:gridCol w:w="1304"/>
        <w:gridCol w:w="1757"/>
      </w:tblGrid>
      <w:tr>
        <w:tc>
          <w:tcPr>
            <w:gridSpan w:val="6"/>
            <w:tcW w:w="9071" w:type="dxa"/>
          </w:tcPr>
          <w:p>
            <w:pPr>
              <w:pStyle w:val="0"/>
              <w:jc w:val="center"/>
            </w:pPr>
            <w:r>
              <w:rPr>
                <w:sz w:val="20"/>
              </w:rPr>
              <w:t xml:space="preserve">Таблица 2. План консультативной работы</w:t>
            </w:r>
          </w:p>
        </w:tc>
      </w:tr>
      <w:tr>
        <w:tc>
          <w:tcPr>
            <w:tcW w:w="1531" w:type="dxa"/>
          </w:tcPr>
          <w:p>
            <w:pPr>
              <w:pStyle w:val="0"/>
              <w:jc w:val="center"/>
            </w:pPr>
            <w:r>
              <w:rPr>
                <w:sz w:val="20"/>
              </w:rPr>
              <w:t xml:space="preserve">Направления консультативной работы</w:t>
            </w:r>
          </w:p>
        </w:tc>
        <w:tc>
          <w:tcPr>
            <w:tcW w:w="1531" w:type="dxa"/>
          </w:tcPr>
          <w:p>
            <w:pPr>
              <w:pStyle w:val="0"/>
              <w:jc w:val="center"/>
            </w:pPr>
            <w:r>
              <w:rPr>
                <w:sz w:val="20"/>
              </w:rPr>
              <w:t xml:space="preserve">Задачи консультативной работы</w:t>
            </w:r>
          </w:p>
        </w:tc>
        <w:tc>
          <w:tcPr>
            <w:tcW w:w="1474" w:type="dxa"/>
          </w:tcPr>
          <w:p>
            <w:pPr>
              <w:pStyle w:val="0"/>
              <w:jc w:val="center"/>
            </w:pPr>
            <w:r>
              <w:rPr>
                <w:sz w:val="20"/>
              </w:rPr>
              <w:t xml:space="preserve">Содержание консультативной работы</w:t>
            </w:r>
          </w:p>
        </w:tc>
        <w:tc>
          <w:tcPr>
            <w:tcW w:w="1474" w:type="dxa"/>
          </w:tcPr>
          <w:p>
            <w:pPr>
              <w:pStyle w:val="0"/>
              <w:jc w:val="center"/>
            </w:pPr>
            <w:r>
              <w:rPr>
                <w:sz w:val="20"/>
              </w:rPr>
              <w:t xml:space="preserve">Формы доведения консультативной работы</w:t>
            </w:r>
          </w:p>
        </w:tc>
        <w:tc>
          <w:tcPr>
            <w:tcW w:w="1304" w:type="dxa"/>
          </w:tcPr>
          <w:p>
            <w:pPr>
              <w:pStyle w:val="0"/>
              <w:jc w:val="center"/>
            </w:pPr>
            <w:r>
              <w:rPr>
                <w:sz w:val="20"/>
              </w:rPr>
              <w:t xml:space="preserve">Сроки проведения консультативной работы</w:t>
            </w:r>
          </w:p>
        </w:tc>
        <w:tc>
          <w:tcPr>
            <w:tcW w:w="1757" w:type="dxa"/>
          </w:tcPr>
          <w:p>
            <w:pPr>
              <w:pStyle w:val="0"/>
              <w:jc w:val="center"/>
            </w:pPr>
            <w:r>
              <w:rPr>
                <w:sz w:val="20"/>
              </w:rPr>
              <w:t xml:space="preserve">Фамилия, имя, отчество (при наличии), должность педагогического работника</w:t>
            </w:r>
          </w:p>
        </w:tc>
      </w:tr>
      <w:tr>
        <w:tc>
          <w:tcPr>
            <w:tcW w:w="1531" w:type="dxa"/>
          </w:tcPr>
          <w:p>
            <w:pPr>
              <w:pStyle w:val="0"/>
            </w:pPr>
            <w:r>
              <w:rPr>
                <w:sz w:val="20"/>
              </w:rPr>
            </w:r>
          </w:p>
        </w:tc>
        <w:tc>
          <w:tcPr>
            <w:tcW w:w="1531" w:type="dxa"/>
          </w:tcPr>
          <w:p>
            <w:pPr>
              <w:pStyle w:val="0"/>
            </w:pPr>
            <w:r>
              <w:rPr>
                <w:sz w:val="20"/>
              </w:rPr>
            </w:r>
          </w:p>
        </w:tc>
        <w:tc>
          <w:tcPr>
            <w:tcW w:w="1474" w:type="dxa"/>
          </w:tcPr>
          <w:p>
            <w:pPr>
              <w:pStyle w:val="0"/>
            </w:pPr>
            <w:r>
              <w:rPr>
                <w:sz w:val="20"/>
              </w:rPr>
            </w:r>
          </w:p>
        </w:tc>
        <w:tc>
          <w:tcPr>
            <w:tcW w:w="1474" w:type="dxa"/>
          </w:tcPr>
          <w:p>
            <w:pPr>
              <w:pStyle w:val="0"/>
            </w:pPr>
            <w:r>
              <w:rPr>
                <w:sz w:val="20"/>
              </w:rPr>
            </w:r>
          </w:p>
        </w:tc>
        <w:tc>
          <w:tcPr>
            <w:tcW w:w="1304" w:type="dxa"/>
          </w:tcPr>
          <w:p>
            <w:pPr>
              <w:pStyle w:val="0"/>
            </w:pPr>
            <w:r>
              <w:rPr>
                <w:sz w:val="20"/>
              </w:rPr>
            </w:r>
          </w:p>
        </w:tc>
        <w:tc>
          <w:tcPr>
            <w:tcW w:w="1757" w:type="dxa"/>
          </w:tcPr>
          <w:p>
            <w:pPr>
              <w:pStyle w:val="0"/>
            </w:pPr>
            <w:r>
              <w:rPr>
                <w:sz w:val="20"/>
              </w:rPr>
            </w:r>
          </w:p>
        </w:tc>
      </w:tr>
    </w:tbl>
    <w:p>
      <w:pPr>
        <w:pStyle w:val="0"/>
        <w:jc w:val="both"/>
      </w:pPr>
      <w:r>
        <w:rPr>
          <w:sz w:val="20"/>
        </w:rPr>
      </w:r>
    </w:p>
    <w:p>
      <w:pPr>
        <w:pStyle w:val="0"/>
        <w:ind w:firstLine="540"/>
        <w:jc w:val="both"/>
      </w:pPr>
      <w:r>
        <w:rPr>
          <w:sz w:val="20"/>
        </w:rPr>
        <w:t xml:space="preserve">7.3.4. Информационно-просветительское направление.</w:t>
      </w:r>
    </w:p>
    <w:p>
      <w:pPr>
        <w:pStyle w:val="0"/>
        <w:spacing w:before="200" w:line-rule="auto"/>
        <w:ind w:firstLine="540"/>
        <w:jc w:val="both"/>
      </w:pPr>
      <w:r>
        <w:rPr>
          <w:sz w:val="20"/>
        </w:rPr>
        <w:t xml:space="preserve">7.3.4.1. Данное направление предполагает разъяснительную деятельность по вопросам, связанным с особыми образовательными потребностями слепых обучающихся, обеспечением наиболее полноценного образования и развития, созданием необходимых условий для социальной адаптации и интеграции в обществе, правам и обязанностям.</w:t>
      </w:r>
    </w:p>
    <w:p>
      <w:pPr>
        <w:pStyle w:val="0"/>
        <w:spacing w:before="200" w:line-rule="auto"/>
        <w:ind w:firstLine="540"/>
        <w:jc w:val="both"/>
      </w:pPr>
      <w:r>
        <w:rPr>
          <w:sz w:val="20"/>
        </w:rPr>
        <w:t xml:space="preserve">7.3.4.2. Информационно-просветительская работа может проводиться с обучающимися, с педагогическими и другими работниками образовательных или иных организаций, включая в том числе организации дополнительного и профессионального образования, социальной сферы, здравоохранения, правопорядка, с родителями (законными представителями), представителями общественности.</w:t>
      </w:r>
    </w:p>
    <w:p>
      <w:pPr>
        <w:pStyle w:val="0"/>
        <w:spacing w:before="200" w:line-rule="auto"/>
        <w:ind w:firstLine="540"/>
        <w:jc w:val="both"/>
      </w:pPr>
      <w:r>
        <w:rPr>
          <w:sz w:val="20"/>
        </w:rPr>
        <w:t xml:space="preserve">7.3.4.3. Информационно-просветительскую работу проводят все педагогические работники образовательной организации.</w:t>
      </w:r>
    </w:p>
    <w:p>
      <w:pPr>
        <w:pStyle w:val="0"/>
        <w:spacing w:before="200" w:line-rule="auto"/>
        <w:ind w:firstLine="540"/>
        <w:jc w:val="both"/>
      </w:pPr>
      <w:r>
        <w:rPr>
          <w:sz w:val="20"/>
        </w:rPr>
        <w:t xml:space="preserve">7.3.4.4. Рекомендуется составление совместного плана и отчета по информационно-просветительской работе, проводимой педагогическими работниками образовательной организации (на четверть или полугодие).</w:t>
      </w:r>
    </w:p>
    <w:p>
      <w:pPr>
        <w:pStyle w:val="0"/>
        <w:spacing w:before="200" w:line-rule="auto"/>
        <w:ind w:firstLine="540"/>
        <w:jc w:val="both"/>
      </w:pPr>
      <w:r>
        <w:rPr>
          <w:sz w:val="20"/>
        </w:rPr>
        <w:t xml:space="preserve">7.3.4.5. Рекомендуемая форма плана информационно-просветительской работы представлена в таблице 3.</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531"/>
        <w:gridCol w:w="1531"/>
        <w:gridCol w:w="1474"/>
        <w:gridCol w:w="1474"/>
        <w:gridCol w:w="1304"/>
        <w:gridCol w:w="1757"/>
      </w:tblGrid>
      <w:tr>
        <w:tc>
          <w:tcPr>
            <w:gridSpan w:val="6"/>
            <w:tcW w:w="9071" w:type="dxa"/>
          </w:tcPr>
          <w:p>
            <w:pPr>
              <w:pStyle w:val="0"/>
              <w:jc w:val="center"/>
            </w:pPr>
            <w:r>
              <w:rPr>
                <w:sz w:val="20"/>
              </w:rPr>
              <w:t xml:space="preserve">Таблица 3. План информационно-просветительской работы</w:t>
            </w:r>
          </w:p>
        </w:tc>
      </w:tr>
      <w:tr>
        <w:tc>
          <w:tcPr>
            <w:tcW w:w="1531" w:type="dxa"/>
          </w:tcPr>
          <w:p>
            <w:pPr>
              <w:pStyle w:val="0"/>
              <w:jc w:val="center"/>
            </w:pPr>
            <w:r>
              <w:rPr>
                <w:sz w:val="20"/>
              </w:rPr>
              <w:t xml:space="preserve">Направления информационно-просветительской работы</w:t>
            </w:r>
          </w:p>
        </w:tc>
        <w:tc>
          <w:tcPr>
            <w:tcW w:w="1531" w:type="dxa"/>
          </w:tcPr>
          <w:p>
            <w:pPr>
              <w:pStyle w:val="0"/>
              <w:jc w:val="center"/>
            </w:pPr>
            <w:r>
              <w:rPr>
                <w:sz w:val="20"/>
              </w:rPr>
              <w:t xml:space="preserve">Задачи информационно-просветительской работы</w:t>
            </w:r>
          </w:p>
        </w:tc>
        <w:tc>
          <w:tcPr>
            <w:tcW w:w="1474" w:type="dxa"/>
          </w:tcPr>
          <w:p>
            <w:pPr>
              <w:pStyle w:val="0"/>
              <w:jc w:val="center"/>
            </w:pPr>
            <w:r>
              <w:rPr>
                <w:sz w:val="20"/>
              </w:rPr>
              <w:t xml:space="preserve">Содержание информационно-просветительской работы</w:t>
            </w:r>
          </w:p>
        </w:tc>
        <w:tc>
          <w:tcPr>
            <w:tcW w:w="1474" w:type="dxa"/>
          </w:tcPr>
          <w:p>
            <w:pPr>
              <w:pStyle w:val="0"/>
              <w:jc w:val="center"/>
            </w:pPr>
            <w:r>
              <w:rPr>
                <w:sz w:val="20"/>
              </w:rPr>
              <w:t xml:space="preserve">Формы проведения информационно-просветительской работы</w:t>
            </w:r>
          </w:p>
        </w:tc>
        <w:tc>
          <w:tcPr>
            <w:tcW w:w="1304" w:type="dxa"/>
          </w:tcPr>
          <w:p>
            <w:pPr>
              <w:pStyle w:val="0"/>
              <w:jc w:val="center"/>
            </w:pPr>
            <w:r>
              <w:rPr>
                <w:sz w:val="20"/>
              </w:rPr>
              <w:t xml:space="preserve">Срок и проведения</w:t>
            </w:r>
          </w:p>
        </w:tc>
        <w:tc>
          <w:tcPr>
            <w:tcW w:w="1757" w:type="dxa"/>
          </w:tcPr>
          <w:p>
            <w:pPr>
              <w:pStyle w:val="0"/>
              <w:jc w:val="center"/>
            </w:pPr>
            <w:r>
              <w:rPr>
                <w:sz w:val="20"/>
              </w:rPr>
              <w:t xml:space="preserve">Фамилия, имя, отчество (при наличии), должность педагогического работника</w:t>
            </w:r>
          </w:p>
        </w:tc>
      </w:tr>
      <w:tr>
        <w:tc>
          <w:tcPr>
            <w:tcW w:w="1531" w:type="dxa"/>
          </w:tcPr>
          <w:p>
            <w:pPr>
              <w:pStyle w:val="0"/>
            </w:pPr>
            <w:r>
              <w:rPr>
                <w:sz w:val="20"/>
              </w:rPr>
            </w:r>
          </w:p>
        </w:tc>
        <w:tc>
          <w:tcPr>
            <w:tcW w:w="1531" w:type="dxa"/>
          </w:tcPr>
          <w:p>
            <w:pPr>
              <w:pStyle w:val="0"/>
            </w:pPr>
            <w:r>
              <w:rPr>
                <w:sz w:val="20"/>
              </w:rPr>
            </w:r>
          </w:p>
        </w:tc>
        <w:tc>
          <w:tcPr>
            <w:tcW w:w="1474" w:type="dxa"/>
          </w:tcPr>
          <w:p>
            <w:pPr>
              <w:pStyle w:val="0"/>
            </w:pPr>
            <w:r>
              <w:rPr>
                <w:sz w:val="20"/>
              </w:rPr>
            </w:r>
          </w:p>
        </w:tc>
        <w:tc>
          <w:tcPr>
            <w:tcW w:w="1474" w:type="dxa"/>
          </w:tcPr>
          <w:p>
            <w:pPr>
              <w:pStyle w:val="0"/>
            </w:pPr>
            <w:r>
              <w:rPr>
                <w:sz w:val="20"/>
              </w:rPr>
            </w:r>
          </w:p>
        </w:tc>
        <w:tc>
          <w:tcPr>
            <w:tcW w:w="1304" w:type="dxa"/>
          </w:tcPr>
          <w:p>
            <w:pPr>
              <w:pStyle w:val="0"/>
            </w:pPr>
            <w:r>
              <w:rPr>
                <w:sz w:val="20"/>
              </w:rPr>
            </w:r>
          </w:p>
        </w:tc>
        <w:tc>
          <w:tcPr>
            <w:tcW w:w="1757" w:type="dxa"/>
          </w:tcPr>
          <w:p>
            <w:pPr>
              <w:pStyle w:val="0"/>
            </w:pPr>
            <w:r>
              <w:rPr>
                <w:sz w:val="20"/>
              </w:rPr>
            </w:r>
          </w:p>
        </w:tc>
      </w:tr>
    </w:tbl>
    <w:p>
      <w:pPr>
        <w:pStyle w:val="0"/>
        <w:jc w:val="both"/>
      </w:pPr>
      <w:r>
        <w:rPr>
          <w:sz w:val="20"/>
        </w:rPr>
      </w:r>
    </w:p>
    <w:p>
      <w:pPr>
        <w:pStyle w:val="2"/>
        <w:outlineLvl w:val="2"/>
        <w:jc w:val="center"/>
      </w:pPr>
      <w:r>
        <w:rPr>
          <w:sz w:val="20"/>
        </w:rPr>
        <w:t xml:space="preserve">II. Механизмы реализации программы</w:t>
      </w:r>
    </w:p>
    <w:p>
      <w:pPr>
        <w:pStyle w:val="0"/>
        <w:jc w:val="both"/>
      </w:pPr>
      <w:r>
        <w:rPr>
          <w:sz w:val="20"/>
        </w:rPr>
      </w:r>
    </w:p>
    <w:p>
      <w:pPr>
        <w:pStyle w:val="0"/>
        <w:ind w:firstLine="540"/>
        <w:jc w:val="both"/>
      </w:pPr>
      <w:r>
        <w:rPr>
          <w:sz w:val="20"/>
        </w:rPr>
        <w:t xml:space="preserve">8. Для реализации требований к ПКР, обозначенных во ФГОС ООО, может быть создана рабочая группа, в которую наряду с учителями-предметниками целесообразно включить следующих специалистов: педагога-психолога, социального педагога, учителей-дефектологов (тифлопедагогов), воспитателей, тьюторов и других педагогических работников.</w:t>
      </w:r>
    </w:p>
    <w:p>
      <w:pPr>
        <w:pStyle w:val="0"/>
        <w:spacing w:before="200" w:line-rule="auto"/>
        <w:ind w:firstLine="540"/>
        <w:jc w:val="both"/>
      </w:pPr>
      <w:r>
        <w:rPr>
          <w:sz w:val="20"/>
        </w:rPr>
        <w:t xml:space="preserve">9. ПКР может быть подготовлена рабочей группой образовательной организации поэтапно.</w:t>
      </w:r>
    </w:p>
    <w:p>
      <w:pPr>
        <w:pStyle w:val="0"/>
        <w:spacing w:before="200" w:line-rule="auto"/>
        <w:ind w:firstLine="540"/>
        <w:jc w:val="both"/>
      </w:pPr>
      <w:r>
        <w:rPr>
          <w:sz w:val="20"/>
        </w:rPr>
        <w:t xml:space="preserve">9.1. На подготовительном этапе определяется нормативно-правовое обеспечение коррекционной работы, анализируется состав классов, особые образовательные потребности слепых обучающихся, а также изучаются результаты их обучения на уровне начального общего образования; создается (систематизируется, дополняется) фонд методических рекомендаций.</w:t>
      </w:r>
    </w:p>
    <w:p>
      <w:pPr>
        <w:pStyle w:val="0"/>
        <w:spacing w:before="200" w:line-rule="auto"/>
        <w:ind w:firstLine="540"/>
        <w:jc w:val="both"/>
      </w:pPr>
      <w:r>
        <w:rPr>
          <w:sz w:val="20"/>
        </w:rPr>
        <w:t xml:space="preserve">9.2. На основном этапе разрабатываются общая стратегия обучения и воспитания слепых обучающихся, механизмы реализации ПКР, в том числе раскрываются ее направления и ожидаемые результаты, описываются специальные требования к условиям реализации ПКР. Особенности содержания индивидуально ориентированной коррекционно-развивающей работы определяются при составлении рабочих программ.</w:t>
      </w:r>
    </w:p>
    <w:p>
      <w:pPr>
        <w:pStyle w:val="0"/>
        <w:spacing w:before="200" w:line-rule="auto"/>
        <w:ind w:firstLine="540"/>
        <w:jc w:val="both"/>
      </w:pPr>
      <w:r>
        <w:rPr>
          <w:sz w:val="20"/>
        </w:rPr>
        <w:t xml:space="preserve">9.3. На заключительном этапе осуществляется внутренняя экспертиза ПКР, возможна ее доработка; обсуждение хода реализации ПКР проводится психолого-педагогическим консилиумом образовательной организации, методическими объединениями педагогических работников; принимается итоговое решение.</w:t>
      </w:r>
    </w:p>
    <w:p>
      <w:pPr>
        <w:pStyle w:val="0"/>
        <w:spacing w:before="200" w:line-rule="auto"/>
        <w:ind w:firstLine="540"/>
        <w:jc w:val="both"/>
      </w:pPr>
      <w:r>
        <w:rPr>
          <w:sz w:val="20"/>
        </w:rPr>
        <w:t xml:space="preserve">10. Психолого-педагогическое сопровождение и медико-социальная помощь оказывается слепым обучающимся на основании заявления или согласия в письменной форме их родителей (законных представителей).</w:t>
      </w:r>
    </w:p>
    <w:p>
      <w:pPr>
        <w:pStyle w:val="0"/>
        <w:spacing w:before="200" w:line-rule="auto"/>
        <w:ind w:firstLine="540"/>
        <w:jc w:val="both"/>
      </w:pPr>
      <w:r>
        <w:rPr>
          <w:sz w:val="20"/>
        </w:rPr>
        <w:t xml:space="preserve">11. Комплексное психолого-педагогическое сопровождение и медико-социальная помощь слепым обучающимся регламентируются локальными нормативными актами образовательной организации, а также ее уставом.</w:t>
      </w:r>
    </w:p>
    <w:p>
      <w:pPr>
        <w:pStyle w:val="0"/>
        <w:spacing w:before="200" w:line-rule="auto"/>
        <w:ind w:firstLine="540"/>
        <w:jc w:val="both"/>
      </w:pPr>
      <w:r>
        <w:rPr>
          <w:sz w:val="20"/>
        </w:rPr>
        <w:t xml:space="preserve">12. Одним из условий комплексного сопровождения и поддержки обучающихся является систематическое взаимодействие педагогических работников и других специалистов образовательной организации, представителей администрации и родителей (законных представителей).</w:t>
      </w:r>
    </w:p>
    <w:p>
      <w:pPr>
        <w:pStyle w:val="0"/>
        <w:spacing w:before="200" w:line-rule="auto"/>
        <w:ind w:firstLine="540"/>
        <w:jc w:val="both"/>
      </w:pPr>
      <w:r>
        <w:rPr>
          <w:sz w:val="20"/>
        </w:rPr>
        <w:t xml:space="preserve">13. Механизм взаимодействия предусматривает общую целевую и единую стратегическую направленность коррекционно-развивающей работы, реализующейся в единстве урочной, внеурочной и внешкольной деятельности, которая осуществляется педагогическими работниками образовательной организации, а также на основе сетевого взаимодействия медицинскими работниками, работниками в том числе организаций дополнительного образования, социальной защиты.</w:t>
      </w:r>
    </w:p>
    <w:p>
      <w:pPr>
        <w:pStyle w:val="0"/>
        <w:spacing w:before="200" w:line-rule="auto"/>
        <w:ind w:firstLine="540"/>
        <w:jc w:val="both"/>
      </w:pPr>
      <w:r>
        <w:rPr>
          <w:sz w:val="20"/>
        </w:rPr>
        <w:t xml:space="preserve">14. Механизм реализации ПКР раскрывается в учебном плане, во взаимосвязи разделов ПКР, в том числе в "Индивидуальных планах коррекционно-развивающей работы" обучающихся и рабочих программах специальных коррекционно-развивающих курсов и, при необходимости, дополнительных коррекционно-развивающих занятий, в программах учебных предметов и внеурочной деятельности обучающихся, во взаимодействии внутри образовательной организации, в сетевом взаимодействии с образовательными организациями в многофункциональном комплексе, а также с образовательными организациями дополнительного образования, здравоохранения, социальной защиты.</w:t>
      </w:r>
    </w:p>
    <w:p>
      <w:pPr>
        <w:pStyle w:val="0"/>
        <w:spacing w:before="200" w:line-rule="auto"/>
        <w:ind w:firstLine="540"/>
        <w:jc w:val="both"/>
      </w:pPr>
      <w:r>
        <w:rPr>
          <w:sz w:val="20"/>
        </w:rPr>
        <w:t xml:space="preserve">15. Рекомендуется планировать коррекционно-развивающую работу во всех организационных формах деятельности образовательной организации: на уроках и в процессе внеурочной деятельности. При организации дополнительного образования на основе адаптированных программ разной направленности (например, художественно-эстетической, спортивно-оздоровительной) осуществляется коррекционно-развивающая работа с учетом особых образовательных потребностей слепых обучающихся, их индивидуальных особенностей.</w:t>
      </w:r>
    </w:p>
    <w:p>
      <w:pPr>
        <w:pStyle w:val="0"/>
        <w:spacing w:before="200" w:line-rule="auto"/>
        <w:ind w:firstLine="540"/>
        <w:jc w:val="both"/>
      </w:pPr>
      <w:r>
        <w:rPr>
          <w:sz w:val="20"/>
        </w:rPr>
        <w:t xml:space="preserve">16. В образовательной организации, с учетом особых образовательных потребностей слепых обучающихся, педагогическими работниками совместно со всеми участниками образовательных отношений могут быть разработаны индивидуальные учебные планы. Реализация индивидуальных учебных планов для обучающихся может осуществляться при дистанционной поддержке (с учетом возможностей каждого обучающегося), а также поддержке тьютора образовательной организации.</w:t>
      </w:r>
    </w:p>
    <w:p>
      <w:pPr>
        <w:pStyle w:val="0"/>
        <w:jc w:val="both"/>
      </w:pPr>
      <w:r>
        <w:rPr>
          <w:sz w:val="20"/>
        </w:rPr>
      </w:r>
    </w:p>
    <w:p>
      <w:pPr>
        <w:pStyle w:val="2"/>
        <w:outlineLvl w:val="2"/>
        <w:jc w:val="center"/>
      </w:pPr>
      <w:r>
        <w:rPr>
          <w:sz w:val="20"/>
        </w:rPr>
        <w:t xml:space="preserve">III. Требования к условиям реализации программы</w:t>
      </w:r>
    </w:p>
    <w:p>
      <w:pPr>
        <w:pStyle w:val="0"/>
        <w:jc w:val="both"/>
      </w:pPr>
      <w:r>
        <w:rPr>
          <w:sz w:val="20"/>
        </w:rPr>
      </w:r>
    </w:p>
    <w:p>
      <w:pPr>
        <w:pStyle w:val="2"/>
        <w:outlineLvl w:val="3"/>
        <w:ind w:firstLine="540"/>
        <w:jc w:val="both"/>
      </w:pPr>
      <w:r>
        <w:rPr>
          <w:sz w:val="20"/>
        </w:rPr>
        <w:t xml:space="preserve">17. Психолого-педагогическое обеспечение:</w:t>
      </w:r>
    </w:p>
    <w:p>
      <w:pPr>
        <w:pStyle w:val="0"/>
        <w:spacing w:before="200" w:line-rule="auto"/>
        <w:ind w:firstLine="540"/>
        <w:jc w:val="both"/>
      </w:pPr>
      <w:r>
        <w:rPr>
          <w:sz w:val="20"/>
        </w:rPr>
        <w:t xml:space="preserve">обеспечение дифференцированного подхода в обучении, воспитании и коррекции к слепым обучающимся, с учетом зрительных нарушений, соблюдение режима зрительных нагрузок (для слепых с остаточным зрением);</w:t>
      </w:r>
    </w:p>
    <w:p>
      <w:pPr>
        <w:pStyle w:val="0"/>
        <w:spacing w:before="200" w:line-rule="auto"/>
        <w:ind w:firstLine="540"/>
        <w:jc w:val="both"/>
      </w:pPr>
      <w:r>
        <w:rPr>
          <w:sz w:val="20"/>
        </w:rPr>
        <w:t xml:space="preserve">обеспечение психолого-педагогических условий обучения и воспитания слепых обучающихся, в том числе со взрослыми и сверстниками с сохранным зрением, коррекционно-развивающая направленность обучения и воспитания;</w:t>
      </w:r>
    </w:p>
    <w:p>
      <w:pPr>
        <w:pStyle w:val="0"/>
        <w:spacing w:before="200" w:line-rule="auto"/>
        <w:ind w:firstLine="540"/>
        <w:jc w:val="both"/>
      </w:pPr>
      <w:r>
        <w:rPr>
          <w:sz w:val="20"/>
        </w:rPr>
        <w:t xml:space="preserve">учет индивидуальных особенностей, особых образовательных, социально-коммуникативных, абилитационно-реабилитационных и академических потребностей слепых обучающихся;</w:t>
      </w:r>
    </w:p>
    <w:p>
      <w:pPr>
        <w:pStyle w:val="0"/>
        <w:spacing w:before="200" w:line-rule="auto"/>
        <w:ind w:firstLine="540"/>
        <w:jc w:val="both"/>
      </w:pPr>
      <w:r>
        <w:rPr>
          <w:sz w:val="20"/>
        </w:rPr>
        <w:t xml:space="preserve">обеспечение обстановки психологического комфорта (в том числе в условиях совместного обучения со сверстниками с сохранным зрением);</w:t>
      </w:r>
    </w:p>
    <w:p>
      <w:pPr>
        <w:pStyle w:val="0"/>
        <w:spacing w:before="200" w:line-rule="auto"/>
        <w:ind w:firstLine="540"/>
        <w:jc w:val="both"/>
      </w:pPr>
      <w:r>
        <w:rPr>
          <w:sz w:val="20"/>
        </w:rPr>
        <w:t xml:space="preserve">использование современных тифлоинформационных технологий, тифлотехнических средств, устройств и приборов для оптимизации образовательного процесса и повышения его эффективности и доступности для слепых обучающихся;</w:t>
      </w:r>
    </w:p>
    <w:p>
      <w:pPr>
        <w:pStyle w:val="0"/>
        <w:spacing w:before="200" w:line-rule="auto"/>
        <w:ind w:firstLine="540"/>
        <w:jc w:val="both"/>
      </w:pPr>
      <w:r>
        <w:rPr>
          <w:sz w:val="20"/>
        </w:rPr>
        <w:t xml:space="preserve">развитие специальных компетенций, необходимых для подготовки слепых обучающихся к продолжению образования, профессиональной самореализации и включению в социум;</w:t>
      </w:r>
    </w:p>
    <w:p>
      <w:pPr>
        <w:pStyle w:val="0"/>
        <w:spacing w:before="200" w:line-rule="auto"/>
        <w:ind w:firstLine="540"/>
        <w:jc w:val="both"/>
      </w:pPr>
      <w:r>
        <w:rPr>
          <w:sz w:val="20"/>
        </w:rPr>
        <w:t xml:space="preserve">обеспечение взаимодействия и сотрудничества со сверстниками, в том числе с сохранным зрением в различных видах деятельности, расширение реальных и виртуальных социальных контактов, обогащение социального опыта посредством расширения социально-образовательного пространства за пределы образовательной организации и семьи;</w:t>
      </w:r>
    </w:p>
    <w:p>
      <w:pPr>
        <w:pStyle w:val="0"/>
        <w:spacing w:before="200" w:line-rule="auto"/>
        <w:ind w:firstLine="540"/>
        <w:jc w:val="both"/>
      </w:pPr>
      <w:r>
        <w:rPr>
          <w:sz w:val="20"/>
        </w:rPr>
        <w:t xml:space="preserve">создание специальных условий обучения, воспитания и коррекции, ориентированных на индивидуальные потребности слепых обучающихся, учитывающих зрительные возможности;</w:t>
      </w:r>
    </w:p>
    <w:p>
      <w:pPr>
        <w:pStyle w:val="0"/>
        <w:spacing w:before="200" w:line-rule="auto"/>
        <w:ind w:firstLine="540"/>
        <w:jc w:val="both"/>
      </w:pPr>
      <w:r>
        <w:rPr>
          <w:sz w:val="20"/>
        </w:rPr>
        <w:t xml:space="preserve">использование специальных методов, тифлопедагогических приемов и средств обучения;</w:t>
      </w:r>
    </w:p>
    <w:p>
      <w:pPr>
        <w:pStyle w:val="0"/>
        <w:spacing w:before="200" w:line-rule="auto"/>
        <w:ind w:firstLine="540"/>
        <w:jc w:val="both"/>
      </w:pPr>
      <w:r>
        <w:rPr>
          <w:sz w:val="20"/>
        </w:rPr>
        <w:t xml:space="preserve">включение слепых обучающихся в разнообразные воспитательные и досуговые мероприятия (в том числе совместно со сверстниками с сохранным зрением);</w:t>
      </w:r>
    </w:p>
    <w:p>
      <w:pPr>
        <w:pStyle w:val="0"/>
        <w:spacing w:before="200" w:line-rule="auto"/>
        <w:ind w:firstLine="540"/>
        <w:jc w:val="both"/>
      </w:pPr>
      <w:r>
        <w:rPr>
          <w:sz w:val="20"/>
        </w:rPr>
        <w:t xml:space="preserve">создание здоровьесберегающих условий, с учетом зрительных возможностей обучающихся.</w:t>
      </w:r>
    </w:p>
    <w:p>
      <w:pPr>
        <w:pStyle w:val="0"/>
        <w:spacing w:before="200" w:line-rule="auto"/>
        <w:ind w:firstLine="540"/>
        <w:jc w:val="both"/>
      </w:pPr>
      <w:r>
        <w:rPr>
          <w:sz w:val="20"/>
        </w:rPr>
        <w:t xml:space="preserve">18. Программно-методическое обеспечение. В процессе реализации ПКР могут быть использованы рабочие коррекционно-развивающие программы психолого-педагогической и социально-педагогической направленности, диагностический и коррекционно-развивающий инструментарий, необходимый для осуществления профессиональной деятельности в том числе учителя-предметника, учителя-дефектолога (тифлопедагога), педагога-психолога, социального педагога.</w:t>
      </w:r>
    </w:p>
    <w:p>
      <w:pPr>
        <w:pStyle w:val="0"/>
        <w:jc w:val="both"/>
      </w:pPr>
      <w:r>
        <w:rPr>
          <w:sz w:val="20"/>
        </w:rPr>
      </w:r>
    </w:p>
    <w:p>
      <w:pPr>
        <w:pStyle w:val="2"/>
        <w:outlineLvl w:val="3"/>
        <w:ind w:firstLine="540"/>
        <w:jc w:val="both"/>
      </w:pPr>
      <w:r>
        <w:rPr>
          <w:sz w:val="20"/>
        </w:rPr>
        <w:t xml:space="preserve">19. Кадровое обеспечение:</w:t>
      </w:r>
    </w:p>
    <w:p>
      <w:pPr>
        <w:pStyle w:val="0"/>
        <w:spacing w:before="200" w:line-rule="auto"/>
        <w:ind w:firstLine="540"/>
        <w:jc w:val="both"/>
      </w:pPr>
      <w:r>
        <w:rPr>
          <w:sz w:val="20"/>
        </w:rPr>
        <w:t xml:space="preserve">Коррекционно-развивающая работа осуществляется специалистами соответствующей квалификации в области тифлопедагогики и тифлопсихологии, имеющими специализированное образование, и педагогами, прошедшими обязательную курсовую или другие виды профессиональной подготовки. Данное направление соответствует положениям организационного раздела ФАОП ООО.</w:t>
      </w:r>
    </w:p>
    <w:p>
      <w:pPr>
        <w:pStyle w:val="0"/>
        <w:spacing w:before="200" w:line-rule="auto"/>
        <w:ind w:firstLine="540"/>
        <w:jc w:val="both"/>
      </w:pPr>
      <w:r>
        <w:rPr>
          <w:sz w:val="20"/>
        </w:rPr>
        <w:t xml:space="preserve">Уровень квалификации работников образовательной организации для каждой занимаемой должности должен соответствовать квалификационным характеристикам по соответствующей должности.</w:t>
      </w:r>
    </w:p>
    <w:p>
      <w:pPr>
        <w:pStyle w:val="0"/>
        <w:spacing w:before="200" w:line-rule="auto"/>
        <w:ind w:firstLine="540"/>
        <w:jc w:val="both"/>
      </w:pPr>
      <w:r>
        <w:rPr>
          <w:sz w:val="20"/>
        </w:rPr>
        <w:t xml:space="preserve">Обеспечивается систематическое повышение квалификации или переподготовка работников образовательных организаций, реализующих АООП ООО (вариант 3.2).</w:t>
      </w:r>
    </w:p>
    <w:p>
      <w:pPr>
        <w:pStyle w:val="0"/>
        <w:spacing w:before="200" w:line-rule="auto"/>
        <w:ind w:firstLine="540"/>
        <w:jc w:val="both"/>
      </w:pPr>
      <w:r>
        <w:rPr>
          <w:sz w:val="20"/>
        </w:rPr>
        <w:t xml:space="preserve">Педагогические работники образовательной организации, реализующей АООП ООО (вариант 3.2), должны обладать профессиональными компетенциями в области организации и осуществления образовательно-коррекционной и воспитательной работы со слепыми обучающимися с учетом их особых образовательных потребностей, индивидуальных особенностей, проведения мониторинга достижения обучающимися планируемых личностных, метапредметных и предметных результатов, анализа и оценки полученных данных, подготовки учебно-методической документации.</w:t>
      </w:r>
    </w:p>
    <w:p>
      <w:pPr>
        <w:pStyle w:val="0"/>
        <w:spacing w:before="200" w:line-rule="auto"/>
        <w:ind w:firstLine="540"/>
        <w:jc w:val="both"/>
      </w:pPr>
      <w:r>
        <w:rPr>
          <w:sz w:val="20"/>
        </w:rPr>
        <w:t xml:space="preserve">20. Материально-техническое обеспечение. Предполагает создание материально-технической базы, позволяющей обеспечить адаптивную коррекционно-развивающую среду образовательной организации, отвечающую особым образовательным потребностям слепых обучающихся.</w:t>
      </w:r>
    </w:p>
    <w:p>
      <w:pPr>
        <w:pStyle w:val="0"/>
        <w:spacing w:before="200" w:line-rule="auto"/>
        <w:ind w:firstLine="540"/>
        <w:jc w:val="both"/>
      </w:pPr>
      <w:r>
        <w:rPr>
          <w:sz w:val="20"/>
        </w:rPr>
        <w:t xml:space="preserve">Для реализации специального (коррекционного) курса "Тифлотехника" необходимо следующее оборудование и программное обеспечение:</w:t>
      </w:r>
    </w:p>
    <w:p>
      <w:pPr>
        <w:pStyle w:val="0"/>
        <w:spacing w:before="200" w:line-rule="auto"/>
        <w:ind w:firstLine="540"/>
        <w:jc w:val="both"/>
      </w:pPr>
      <w:r>
        <w:rPr>
          <w:sz w:val="20"/>
        </w:rPr>
        <w:t xml:space="preserve">компьютерное рабочее место, соответствующее требованиям действующего ГОСТа к типовому специальному компьютерному рабочему месту для инвалида по зрению; персональный компьютер или ноутбук, оснащенный специальным программным обеспечением (программы невизуального экранного доступа: "JAWSforWindows", "NVDA"); сенсорное мобильное устройство под управлением ОС Android или iOS, оснащенное специальным программным обеспечением (программы невизуального экранного доступа: TalkBack, Voice Assistant, VoiceOver); брайлевский принтер со специальным программным обеспечением (программа "Duxbury BrailleTranslator"); брайлевский (тактильный) дисплей; фотокамера для сканирования плоскопечатных текстов, подключаемая к компьютеру; тифлофлешплеер с функцией диктофона; портативное устройство для чтения и другие.</w:t>
      </w:r>
    </w:p>
    <w:p>
      <w:pPr>
        <w:pStyle w:val="0"/>
        <w:spacing w:before="200" w:line-rule="auto"/>
        <w:ind w:firstLine="540"/>
        <w:jc w:val="both"/>
      </w:pPr>
      <w:r>
        <w:rPr>
          <w:sz w:val="20"/>
        </w:rPr>
        <w:t xml:space="preserve">Для реализации коррекционного курса "Пространственное ориентирование и мобильность" необходимо следующее оборудование и программное обеспечение:</w:t>
      </w:r>
    </w:p>
    <w:p>
      <w:pPr>
        <w:pStyle w:val="0"/>
        <w:spacing w:before="200" w:line-rule="auto"/>
        <w:ind w:firstLine="540"/>
        <w:jc w:val="both"/>
      </w:pPr>
      <w:r>
        <w:rPr>
          <w:sz w:val="20"/>
        </w:rPr>
        <w:t xml:space="preserve">тактильная ориентировочная трость для ориентировки слепых; приборы, предназначенные для коррекционной работы по пространственной ориентировке ("Графика", "Ориентир"); сенсорные мобильные устройства, оснащенные специальным программным обеспечением (программы невизуального экранного доступа: TalkBack, Voice Assistant, VoiceOver) и навигационными приложениями; рельефные карты по типу "Карта-путь" и "Карта-обозрение".</w:t>
      </w:r>
    </w:p>
    <w:p>
      <w:pPr>
        <w:pStyle w:val="0"/>
        <w:spacing w:before="200" w:line-rule="auto"/>
        <w:ind w:firstLine="540"/>
        <w:jc w:val="both"/>
      </w:pPr>
      <w:r>
        <w:rPr>
          <w:sz w:val="20"/>
        </w:rPr>
        <w:t xml:space="preserve">При реализации коррекционного курса "Социально-бытовая ориентировка" рекомендуются следующие тифлотехнические средства, приборы и устройства:</w:t>
      </w:r>
    </w:p>
    <w:p>
      <w:pPr>
        <w:pStyle w:val="0"/>
        <w:spacing w:before="200" w:line-rule="auto"/>
        <w:ind w:firstLine="540"/>
        <w:jc w:val="both"/>
      </w:pPr>
      <w:r>
        <w:rPr>
          <w:sz w:val="20"/>
        </w:rPr>
        <w:t xml:space="preserve">дозаторы зубной пасты, шампуня и крема; мыльные дозаторы; специальные иглы и нитковдеватели; "Говорящий" определитель цвета; "Говорящая" рулетка; озвученный индикатор уровня жидкости; кухонные дозаторы масла, сыпучих, жидких и других продуктов; "Говорящая мультиварка"; "Говорящие" кухонные и напольные весы; "Говорящий термометр"; "Говорящий" тонометр"; Глюкометр с рельефной индикацией; сенсорные мобильные устройства, оснащенные специальным программным обеспечением (программы невизуального экранного доступа: TalkBack, Voice Assistant, VoiceOver), программами определения купюр, отслеживания транспорта и так далее</w:t>
      </w:r>
    </w:p>
    <w:p>
      <w:pPr>
        <w:pStyle w:val="0"/>
        <w:jc w:val="both"/>
      </w:pPr>
      <w:r>
        <w:rPr>
          <w:sz w:val="20"/>
        </w:rPr>
      </w:r>
    </w:p>
    <w:p>
      <w:pPr>
        <w:pStyle w:val="2"/>
        <w:outlineLvl w:val="3"/>
        <w:ind w:firstLine="540"/>
        <w:jc w:val="both"/>
      </w:pPr>
      <w:r>
        <w:rPr>
          <w:sz w:val="20"/>
        </w:rPr>
        <w:t xml:space="preserve">21. Информационное обеспечение.</w:t>
      </w:r>
    </w:p>
    <w:p>
      <w:pPr>
        <w:pStyle w:val="0"/>
        <w:spacing w:before="200" w:line-rule="auto"/>
        <w:ind w:firstLine="540"/>
        <w:jc w:val="both"/>
      </w:pPr>
      <w:r>
        <w:rPr>
          <w:sz w:val="20"/>
        </w:rPr>
        <w:t xml:space="preserve">В образовательной организации должна быть создана информационная образовательная среда, отвечающая особым образовательным потребностям слепых обучающихся. Адаптивная информационная образовательная среда для слепых обучающихся представлена специальным программным обеспечением невизуального доступа к информации, тифлотехническими устройствами, обеспечивающими возможность обработки аудиофайлов и текстовых документов, преобразования текстовой информации в брайлевский и звуковой форматы.</w:t>
      </w:r>
    </w:p>
    <w:p>
      <w:pPr>
        <w:pStyle w:val="0"/>
        <w:spacing w:before="200" w:line-rule="auto"/>
        <w:ind w:firstLine="540"/>
        <w:jc w:val="both"/>
      </w:pPr>
      <w:r>
        <w:rPr>
          <w:sz w:val="20"/>
        </w:rPr>
        <w:t xml:space="preserve">Обязательным требованием является обеспечение доступности слепым обучающимся, официальных сайтов образовательной организации, сетевых источников информации, информационно-методическим фондам.</w:t>
      </w:r>
    </w:p>
    <w:p>
      <w:pPr>
        <w:pStyle w:val="0"/>
        <w:spacing w:before="200" w:line-rule="auto"/>
        <w:ind w:firstLine="540"/>
        <w:jc w:val="both"/>
      </w:pPr>
      <w:r>
        <w:rPr>
          <w:sz w:val="20"/>
        </w:rPr>
        <w:t xml:space="preserve">22. Результатом реализации указанных требований является создание комфортной развивающей образовательно-коррекционной среды, преемственной по отношению к начальному общему образованию и учитывающей особенности организации основного общего образования слепых обучающихся с учетом их особых образовательных потребностей, обеспечивающей качественное образование, социальную адаптацию, достижение планируемых личностных, метапредметных и предметных результатов, доступность и открытость для обучающихся, их родителей (законных представителей).</w:t>
      </w:r>
    </w:p>
    <w:p>
      <w:pPr>
        <w:pStyle w:val="0"/>
        <w:jc w:val="both"/>
      </w:pPr>
      <w:r>
        <w:rPr>
          <w:sz w:val="20"/>
        </w:rPr>
      </w:r>
    </w:p>
    <w:p>
      <w:pPr>
        <w:pStyle w:val="2"/>
        <w:outlineLvl w:val="2"/>
        <w:jc w:val="center"/>
      </w:pPr>
      <w:r>
        <w:rPr>
          <w:sz w:val="20"/>
        </w:rPr>
        <w:t xml:space="preserve">IV. Планируемые результаты коррекционной работы</w:t>
      </w:r>
    </w:p>
    <w:p>
      <w:pPr>
        <w:pStyle w:val="0"/>
        <w:jc w:val="both"/>
      </w:pPr>
      <w:r>
        <w:rPr>
          <w:sz w:val="20"/>
        </w:rPr>
      </w:r>
    </w:p>
    <w:p>
      <w:pPr>
        <w:pStyle w:val="0"/>
        <w:ind w:firstLine="540"/>
        <w:jc w:val="both"/>
      </w:pPr>
      <w:r>
        <w:rPr>
          <w:sz w:val="20"/>
        </w:rPr>
        <w:t xml:space="preserve">23. ПКР предусматривает выполнение требований к результатам, определенным ФГОС ООО с учетом особых образовательных потребностей слепых обучающихся.</w:t>
      </w:r>
    </w:p>
    <w:p>
      <w:pPr>
        <w:pStyle w:val="0"/>
        <w:spacing w:before="200" w:line-rule="auto"/>
        <w:ind w:firstLine="540"/>
        <w:jc w:val="both"/>
      </w:pPr>
      <w:r>
        <w:rPr>
          <w:sz w:val="20"/>
        </w:rPr>
        <w:t xml:space="preserve">24. Планируемые результаты ПКР имеют дифференцированный характер и могут определяться индивидуальными программами развития обучающихся.</w:t>
      </w:r>
    </w:p>
    <w:p>
      <w:pPr>
        <w:pStyle w:val="0"/>
        <w:spacing w:before="200" w:line-rule="auto"/>
        <w:ind w:firstLine="540"/>
        <w:jc w:val="both"/>
      </w:pPr>
      <w:r>
        <w:rPr>
          <w:sz w:val="20"/>
        </w:rPr>
        <w:t xml:space="preserve">25. В зависимости от формы организации коррекционно-развивающей работы планируются разные группы результатов (личностные, метапредметные, предметные), определяемые с учетом индивидуальных особенностей каждого обучающегося, его предыдущих индивидуальных достижений.</w:t>
      </w:r>
    </w:p>
    <w:p>
      <w:pPr>
        <w:pStyle w:val="0"/>
        <w:spacing w:before="200" w:line-rule="auto"/>
        <w:ind w:firstLine="540"/>
        <w:jc w:val="both"/>
      </w:pPr>
      <w:r>
        <w:rPr>
          <w:sz w:val="20"/>
        </w:rPr>
        <w:t xml:space="preserve">26. Планируемые результаты реализации ПКР включают:</w:t>
      </w:r>
    </w:p>
    <w:p>
      <w:pPr>
        <w:pStyle w:val="0"/>
        <w:spacing w:before="200" w:line-rule="auto"/>
        <w:ind w:firstLine="540"/>
        <w:jc w:val="both"/>
      </w:pPr>
      <w:r>
        <w:rPr>
          <w:sz w:val="20"/>
        </w:rPr>
        <w:t xml:space="preserve">описание достижения каждым обучающимся сформированности конкретных качеств личности с учетом социокультурных норм и правил, способности к социальной адаптации в обществе; овладения универсальными учебными действиями (личностными, регулятивными, познавательными, коммуникативными); достижения планируемых предметных результатов образования и результатов коррекционно-развивающих курсов в соответствии с ПКР, а также дополнительных коррекционно-развивающих занятий, рекомендованных обучающемуся ППк образовательной организации с учетом рекомендаций ПМПК и ИПРА;</w:t>
      </w:r>
    </w:p>
    <w:p>
      <w:pPr>
        <w:pStyle w:val="0"/>
        <w:spacing w:before="200" w:line-rule="auto"/>
        <w:ind w:firstLine="540"/>
        <w:jc w:val="both"/>
      </w:pPr>
      <w:r>
        <w:rPr>
          <w:sz w:val="20"/>
        </w:rPr>
        <w:t xml:space="preserve">анализ достигнутых результатов, выводы и рекомендации.</w:t>
      </w:r>
    </w:p>
    <w:p>
      <w:pPr>
        <w:pStyle w:val="0"/>
        <w:spacing w:before="200" w:line-rule="auto"/>
        <w:ind w:firstLine="540"/>
        <w:jc w:val="both"/>
      </w:pPr>
      <w:r>
        <w:rPr>
          <w:sz w:val="20"/>
        </w:rPr>
        <w:t xml:space="preserve">27. Мониторинг достижения обучающимися планируемых результатов ПКР предполагает:</w:t>
      </w:r>
    </w:p>
    <w:p>
      <w:pPr>
        <w:pStyle w:val="0"/>
        <w:spacing w:before="200" w:line-rule="auto"/>
        <w:ind w:firstLine="540"/>
        <w:jc w:val="both"/>
      </w:pPr>
      <w:r>
        <w:rPr>
          <w:sz w:val="20"/>
        </w:rPr>
        <w:t xml:space="preserve">проведение специализированного комплексного психолого-педагогического обследования каждого обучающегося при переходе на уровень основного общего образования (стартовая диагностика в начале обучения в пятом классе), а также не реже одного раза в полугодие;</w:t>
      </w:r>
    </w:p>
    <w:p>
      <w:pPr>
        <w:pStyle w:val="0"/>
        <w:spacing w:before="200" w:line-rule="auto"/>
        <w:ind w:firstLine="540"/>
        <w:jc w:val="both"/>
      </w:pPr>
      <w:r>
        <w:rPr>
          <w:sz w:val="20"/>
        </w:rPr>
        <w:t xml:space="preserve">систематическое осуществление педагогических наблюдений в учебной и внеурочной деятельности;</w:t>
      </w:r>
    </w:p>
    <w:p>
      <w:pPr>
        <w:pStyle w:val="0"/>
        <w:spacing w:before="200" w:line-rule="auto"/>
        <w:ind w:firstLine="540"/>
        <w:jc w:val="both"/>
      </w:pPr>
      <w:r>
        <w:rPr>
          <w:sz w:val="20"/>
        </w:rPr>
        <w:t xml:space="preserve">проведение мониторинга социальной ситуации и условий семейного воспитания (проводится в начале обучения в пятом классе, а также не реже одного раза в полугодие);</w:t>
      </w:r>
    </w:p>
    <w:p>
      <w:pPr>
        <w:pStyle w:val="0"/>
        <w:spacing w:before="200" w:line-rule="auto"/>
        <w:ind w:firstLine="540"/>
        <w:jc w:val="both"/>
      </w:pPr>
      <w:r>
        <w:rPr>
          <w:sz w:val="20"/>
        </w:rPr>
        <w:t xml:space="preserve">изучение мнения о социокультурном развитии обучающихся педагогических работников и родителей (законных представителей), а также при взаимодействии с общественными организациями, их представителей (проводится при переходе на уровень основного общего образования, а также не реже одного раза в полугодие).</w:t>
      </w:r>
    </w:p>
    <w:p>
      <w:pPr>
        <w:pStyle w:val="0"/>
        <w:spacing w:before="200" w:line-rule="auto"/>
        <w:ind w:firstLine="540"/>
        <w:jc w:val="both"/>
      </w:pPr>
      <w:r>
        <w:rPr>
          <w:sz w:val="20"/>
        </w:rPr>
        <w:t xml:space="preserve">28. Изучение достижения каждым обучающимся планируемых результатов ПКР проводится педагогическими работниками в том числе учителями-дефектологами (тифлопедагогами), педагогом-психологом, социальным педагогом, учителями-предметниками, классными руководителями, воспитателями.</w:t>
      </w:r>
    </w:p>
    <w:p>
      <w:pPr>
        <w:pStyle w:val="0"/>
        <w:spacing w:before="200" w:line-rule="auto"/>
        <w:ind w:firstLine="540"/>
        <w:jc w:val="both"/>
      </w:pPr>
      <w:r>
        <w:rPr>
          <w:sz w:val="20"/>
        </w:rPr>
        <w:t xml:space="preserve">29. В процессе изучения результатов ПКР используются диагностические методики и материалы мониторинга, разрабатываемые каждым педагогическим работником образовательной организации в соответствии с его функциональными обязанностями, а также портфолио достижений обучающегося.</w:t>
      </w:r>
    </w:p>
    <w:p>
      <w:pPr>
        <w:pStyle w:val="0"/>
        <w:spacing w:before="200" w:line-rule="auto"/>
        <w:ind w:firstLine="540"/>
        <w:jc w:val="both"/>
      </w:pPr>
      <w:r>
        <w:rPr>
          <w:sz w:val="20"/>
        </w:rPr>
        <w:t xml:space="preserve">30. При оценивании результатов коррекционной работы может использоваться накопительная оценка (на основе текущих оценок) собственных достижений обучающегося, оценка на основе его портфолио достижений, а также оценка в соответствии с критериями, определенными в каждой методике психолого-педагогического обследования.</w:t>
      </w:r>
    </w:p>
    <w:p>
      <w:pPr>
        <w:pStyle w:val="0"/>
        <w:spacing w:before="200" w:line-rule="auto"/>
        <w:ind w:firstLine="540"/>
        <w:jc w:val="both"/>
      </w:pPr>
      <w:r>
        <w:rPr>
          <w:sz w:val="20"/>
        </w:rPr>
        <w:t xml:space="preserve">31. Оценка образовательных достижений освоения ПКР осуществляется экспертной группой и может выражаться в уровневой шкале, например: 3 балла - значительная динамика, 2 балла - удовлетворительная динамика, 1 балл - незначительная динамика, 0 баллов - отсутствие динамики.</w:t>
      </w:r>
    </w:p>
    <w:p>
      <w:pPr>
        <w:pStyle w:val="0"/>
        <w:spacing w:before="200" w:line-rule="auto"/>
        <w:ind w:firstLine="540"/>
        <w:jc w:val="both"/>
      </w:pPr>
      <w:r>
        <w:rPr>
          <w:sz w:val="20"/>
        </w:rPr>
        <w:t xml:space="preserve">32. Решение о достижении обучающимися планируемых результатов ПКР принимает ППк образовательной организации на основе анализа материалов комплексного изучения каждого обучающегося, разрабатывает рекомендации для дальнейшего обучения.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9</w:t>
      </w:r>
    </w:p>
    <w:p>
      <w:pPr>
        <w:pStyle w:val="0"/>
        <w:jc w:val="right"/>
      </w:pPr>
      <w:r>
        <w:rPr>
          <w:sz w:val="20"/>
        </w:rPr>
        <w:t xml:space="preserve">к Федеральной адаптированной</w:t>
      </w:r>
    </w:p>
    <w:p>
      <w:pPr>
        <w:pStyle w:val="0"/>
        <w:jc w:val="right"/>
      </w:pPr>
      <w:r>
        <w:rPr>
          <w:sz w:val="20"/>
        </w:rPr>
        <w:t xml:space="preserve">образовательной программе</w:t>
      </w:r>
    </w:p>
    <w:p>
      <w:pPr>
        <w:pStyle w:val="0"/>
        <w:jc w:val="right"/>
      </w:pPr>
      <w:r>
        <w:rPr>
          <w:sz w:val="20"/>
        </w:rPr>
        <w:t xml:space="preserve">основного общего образования</w:t>
      </w:r>
    </w:p>
    <w:p>
      <w:pPr>
        <w:pStyle w:val="0"/>
        <w:jc w:val="right"/>
      </w:pPr>
      <w:r>
        <w:rPr>
          <w:sz w:val="20"/>
        </w:rPr>
        <w:t xml:space="preserve">для обучающихся с ограниченными</w:t>
      </w:r>
    </w:p>
    <w:p>
      <w:pPr>
        <w:pStyle w:val="0"/>
        <w:jc w:val="right"/>
      </w:pPr>
      <w:r>
        <w:rPr>
          <w:sz w:val="20"/>
        </w:rPr>
        <w:t xml:space="preserve">возможностями здоровья,</w:t>
      </w:r>
    </w:p>
    <w:p>
      <w:pPr>
        <w:pStyle w:val="0"/>
        <w:jc w:val="right"/>
      </w:pPr>
      <w:r>
        <w:rPr>
          <w:sz w:val="20"/>
        </w:rPr>
        <w:t xml:space="preserve">утвержденной приказом</w:t>
      </w:r>
    </w:p>
    <w:p>
      <w:pPr>
        <w:pStyle w:val="0"/>
        <w:jc w:val="right"/>
      </w:pPr>
      <w:r>
        <w:rPr>
          <w:sz w:val="20"/>
        </w:rPr>
        <w:t xml:space="preserve">Минпросвещения России</w:t>
      </w:r>
    </w:p>
    <w:p>
      <w:pPr>
        <w:pStyle w:val="0"/>
        <w:jc w:val="right"/>
      </w:pPr>
      <w:r>
        <w:rPr>
          <w:sz w:val="20"/>
        </w:rPr>
        <w:t xml:space="preserve">от 24 ноября 2022 г. N 1025</w:t>
      </w:r>
    </w:p>
    <w:p>
      <w:pPr>
        <w:pStyle w:val="0"/>
        <w:jc w:val="both"/>
      </w:pPr>
      <w:r>
        <w:rPr>
          <w:sz w:val="20"/>
        </w:rPr>
      </w:r>
    </w:p>
    <w:bookmarkStart w:id="33486" w:name="P33486"/>
    <w:bookmarkEnd w:id="33486"/>
    <w:p>
      <w:pPr>
        <w:pStyle w:val="2"/>
        <w:jc w:val="center"/>
      </w:pPr>
      <w:r>
        <w:rPr>
          <w:sz w:val="20"/>
        </w:rPr>
        <w:t xml:space="preserve">ПРОГРАММА</w:t>
      </w:r>
    </w:p>
    <w:p>
      <w:pPr>
        <w:pStyle w:val="2"/>
        <w:jc w:val="center"/>
      </w:pPr>
      <w:r>
        <w:rPr>
          <w:sz w:val="20"/>
        </w:rPr>
        <w:t xml:space="preserve">КОРРЕКЦИОННОЙ РАБОТЫ СО СЛАБОВИДЯЩИМИ ОБУЧАЮЩИМИСЯ ФАОП ООО</w:t>
      </w:r>
    </w:p>
    <w:p>
      <w:pPr>
        <w:pStyle w:val="2"/>
        <w:jc w:val="center"/>
      </w:pPr>
      <w:r>
        <w:rPr>
          <w:sz w:val="20"/>
        </w:rPr>
        <w:t xml:space="preserve">ДЛЯ СЛАБОВИДЯЩИХ ОБУЧАЮЩИХСЯ (ВАРИАНТ 4.1)</w:t>
      </w:r>
    </w:p>
    <w:p>
      <w:pPr>
        <w:pStyle w:val="0"/>
        <w:jc w:val="both"/>
      </w:pPr>
      <w:r>
        <w:rPr>
          <w:sz w:val="20"/>
        </w:rPr>
      </w:r>
    </w:p>
    <w:p>
      <w:pPr>
        <w:pStyle w:val="2"/>
        <w:outlineLvl w:val="2"/>
        <w:jc w:val="center"/>
      </w:pPr>
      <w:r>
        <w:rPr>
          <w:sz w:val="20"/>
        </w:rPr>
        <w:t xml:space="preserve">I. Цели, задачи и принципы построения ПКР</w:t>
      </w:r>
    </w:p>
    <w:p>
      <w:pPr>
        <w:pStyle w:val="0"/>
        <w:jc w:val="both"/>
      </w:pPr>
      <w:r>
        <w:rPr>
          <w:sz w:val="20"/>
        </w:rPr>
      </w:r>
    </w:p>
    <w:p>
      <w:pPr>
        <w:pStyle w:val="0"/>
        <w:ind w:firstLine="540"/>
        <w:jc w:val="both"/>
      </w:pPr>
      <w:r>
        <w:rPr>
          <w:sz w:val="20"/>
        </w:rPr>
        <w:t xml:space="preserve">1. При проектировании ПКР следует иметь в виду, что ФАОП ООО для слабовидящих обучающихся (вариант 4.1) адресована слабовидящим обучающихся, демонстрирующим готовность к получению основного общего образования в соответствии с достигнутыми личностными, метапредметными и предметными результатами, определенными в </w:t>
      </w:r>
      <w:hyperlink w:history="0" r:id="rId323" w:tooltip="Приказ Минпросвещения России от 24.11.2022 N 1023 &quot;Об утверждении федеральной адаптированной образовательной программы начального общего образования для обучающихся с ограниченными возможностями здоровья&quot; (Зарегистрировано в Минюсте России 21.03.2023 N 72654) {КонсультантПлюс}">
        <w:r>
          <w:rPr>
            <w:sz w:val="20"/>
            <w:color w:val="0000ff"/>
          </w:rPr>
          <w:t xml:space="preserve">ФАОП НОО</w:t>
        </w:r>
      </w:hyperlink>
      <w:r>
        <w:rPr>
          <w:sz w:val="20"/>
        </w:rPr>
        <w:t xml:space="preserve"> (варианты 4.1) при совместном обучении с нормативно развивающимися сверстниками в те же сроки (5 - 9 классы) в условиях, учитывающих их особые образовательные потребности.</w:t>
      </w:r>
    </w:p>
    <w:p>
      <w:pPr>
        <w:pStyle w:val="0"/>
        <w:spacing w:before="200" w:line-rule="auto"/>
        <w:ind w:firstLine="540"/>
        <w:jc w:val="both"/>
      </w:pPr>
      <w:r>
        <w:rPr>
          <w:sz w:val="20"/>
        </w:rPr>
        <w:t xml:space="preserve">2. ФАОП ООО для слабовидящих обучающихся (вариант 4.1) предполагает обязательную реализацию ПКР в системе учебной и внеурочной деятельности при создании специальных условий, учитывающих особые образовательные потребности слабовидящих обучающихся и определяющих логику построения образовательного процесса, его организацию, структуру и содержание на основе личностно ориентированного и индивидуально-дифференцированного подходов.</w:t>
      </w:r>
    </w:p>
    <w:p>
      <w:pPr>
        <w:pStyle w:val="0"/>
        <w:spacing w:before="200" w:line-rule="auto"/>
        <w:ind w:firstLine="540"/>
        <w:jc w:val="both"/>
      </w:pPr>
      <w:r>
        <w:rPr>
          <w:sz w:val="20"/>
        </w:rPr>
        <w:t xml:space="preserve">3. Ценностные ориентиры ПКР связаны с тем, что реализация программы в ходе всего образовательно-коррекционного процесса способствует качественному образованию слабовидящих обучающихся с учетом их особых образовательных потребностей и индивидуальных особенностей, достижение планируемых результатов основного общего образования.</w:t>
      </w:r>
    </w:p>
    <w:p>
      <w:pPr>
        <w:pStyle w:val="0"/>
        <w:spacing w:before="200" w:line-rule="auto"/>
        <w:ind w:firstLine="540"/>
        <w:jc w:val="both"/>
      </w:pPr>
      <w:r>
        <w:rPr>
          <w:sz w:val="20"/>
        </w:rPr>
        <w:t xml:space="preserve">4. Цель ПКР: оказание слабовидящим обучающимся помощи в освоении АООП ООО, формирование информационных, коммуникативных и тифлотехнических компетенций, обеспечивающих жизненную и профессиональную самореализацию, развитие, совершенствование и универсализация компенсаторных умений и навыков, пространственной и социально-бытовой ориентировки, академических способностей.</w:t>
      </w:r>
    </w:p>
    <w:p>
      <w:pPr>
        <w:pStyle w:val="0"/>
        <w:jc w:val="both"/>
      </w:pPr>
      <w:r>
        <w:rPr>
          <w:sz w:val="20"/>
        </w:rPr>
      </w:r>
    </w:p>
    <w:p>
      <w:pPr>
        <w:pStyle w:val="2"/>
        <w:outlineLvl w:val="3"/>
        <w:ind w:firstLine="540"/>
        <w:jc w:val="both"/>
      </w:pPr>
      <w:r>
        <w:rPr>
          <w:sz w:val="20"/>
        </w:rPr>
        <w:t xml:space="preserve">5. Задачи ПКР:</w:t>
      </w:r>
    </w:p>
    <w:p>
      <w:pPr>
        <w:pStyle w:val="0"/>
        <w:spacing w:before="200" w:line-rule="auto"/>
        <w:ind w:firstLine="540"/>
        <w:jc w:val="both"/>
      </w:pPr>
      <w:r>
        <w:rPr>
          <w:sz w:val="20"/>
        </w:rPr>
        <w:t xml:space="preserve">определение индивидуальных образовательных потребностей и затруднений слабовидящих обучающихся, оказание коррекционной помощи при освоении АООП ООО;</w:t>
      </w:r>
    </w:p>
    <w:p>
      <w:pPr>
        <w:pStyle w:val="0"/>
        <w:spacing w:before="200" w:line-rule="auto"/>
        <w:ind w:firstLine="540"/>
        <w:jc w:val="both"/>
      </w:pPr>
      <w:r>
        <w:rPr>
          <w:sz w:val="20"/>
        </w:rPr>
        <w:t xml:space="preserve">определение оптимальных психолого-педагогических и организационных условий для получения основного общего образования слабовидящими обучающимися, развития, совершенствования и универсализации компенсаторных умений и навыков, формирования информационных, коммуникативных и тифлотехнических компетенций, всестороннего развития способностей обучающихся;</w:t>
      </w:r>
    </w:p>
    <w:p>
      <w:pPr>
        <w:pStyle w:val="0"/>
        <w:spacing w:before="200" w:line-rule="auto"/>
        <w:ind w:firstLine="540"/>
        <w:jc w:val="both"/>
      </w:pPr>
      <w:r>
        <w:rPr>
          <w:sz w:val="20"/>
        </w:rPr>
        <w:t xml:space="preserve">разработка и использование программ курсов коррекционно-развивающей области, программ дополнительной и индивидуальной коррекционно-развивающей работы для слабовидящих обучающихся с учетом особенностей их психофизического развития и индивидуальных возможностей;</w:t>
      </w:r>
    </w:p>
    <w:p>
      <w:pPr>
        <w:pStyle w:val="0"/>
        <w:spacing w:before="200" w:line-rule="auto"/>
        <w:ind w:firstLine="540"/>
        <w:jc w:val="both"/>
      </w:pPr>
      <w:r>
        <w:rPr>
          <w:sz w:val="20"/>
        </w:rPr>
        <w:t xml:space="preserve">реализация комплексного психолого-педагогического сопровождения слабовидящих обучающихся в соответствии с рекомендациями ППк и ПМПК;</w:t>
      </w:r>
    </w:p>
    <w:p>
      <w:pPr>
        <w:pStyle w:val="0"/>
        <w:spacing w:before="200" w:line-rule="auto"/>
        <w:ind w:firstLine="540"/>
        <w:jc w:val="both"/>
      </w:pPr>
      <w:r>
        <w:rPr>
          <w:sz w:val="20"/>
        </w:rPr>
        <w:t xml:space="preserve">реализация комплексной системы мероприятий по социальной адаптации и профессиональной ориентации слабовидящих обучающихся;</w:t>
      </w:r>
    </w:p>
    <w:p>
      <w:pPr>
        <w:pStyle w:val="0"/>
        <w:spacing w:before="200" w:line-rule="auto"/>
        <w:ind w:firstLine="540"/>
        <w:jc w:val="both"/>
      </w:pPr>
      <w:r>
        <w:rPr>
          <w:sz w:val="20"/>
        </w:rPr>
        <w:t xml:space="preserve">обеспечение сетевого взаимодействия специалистов разного профиля в комплексном психолого-педагогическом сопровождении слабовидящих обучающихся;</w:t>
      </w:r>
    </w:p>
    <w:p>
      <w:pPr>
        <w:pStyle w:val="0"/>
        <w:spacing w:before="200" w:line-rule="auto"/>
        <w:ind w:firstLine="540"/>
        <w:jc w:val="both"/>
      </w:pPr>
      <w:r>
        <w:rPr>
          <w:sz w:val="20"/>
        </w:rPr>
        <w:t xml:space="preserve">осуществление информационно-просветительской и консультативной работы с родителями (законными представителями) слабовидящих обучающихся.</w:t>
      </w:r>
    </w:p>
    <w:p>
      <w:pPr>
        <w:pStyle w:val="0"/>
        <w:jc w:val="both"/>
      </w:pPr>
      <w:r>
        <w:rPr>
          <w:sz w:val="20"/>
        </w:rPr>
      </w:r>
    </w:p>
    <w:p>
      <w:pPr>
        <w:pStyle w:val="2"/>
        <w:outlineLvl w:val="3"/>
        <w:ind w:firstLine="540"/>
        <w:jc w:val="both"/>
      </w:pPr>
      <w:r>
        <w:rPr>
          <w:sz w:val="20"/>
        </w:rPr>
        <w:t xml:space="preserve">6. Принципы, определяющие содержание ПКР.</w:t>
      </w:r>
    </w:p>
    <w:p>
      <w:pPr>
        <w:pStyle w:val="0"/>
        <w:spacing w:before="200" w:line-rule="auto"/>
        <w:ind w:firstLine="540"/>
        <w:jc w:val="both"/>
      </w:pPr>
      <w:r>
        <w:rPr>
          <w:sz w:val="20"/>
        </w:rPr>
        <w:t xml:space="preserve">Принцип преемственности и перспективности. Обеспечивает продолжение коррекционно-развивающей работы, начатой на уровне начального общего образования, в основной школе (расширение и конкретизация представлений, развитие и совершенствование компенсаторных навыков, формирование специальных компетенций и так далее);</w:t>
      </w:r>
    </w:p>
    <w:p>
      <w:pPr>
        <w:pStyle w:val="0"/>
        <w:spacing w:before="200" w:line-rule="auto"/>
        <w:ind w:firstLine="540"/>
        <w:jc w:val="both"/>
      </w:pPr>
      <w:r>
        <w:rPr>
          <w:sz w:val="20"/>
        </w:rPr>
        <w:t xml:space="preserve">Принцип коррекционной направленности обучения и воспитания. Обеспечивает включение коррекционно-развивающей работы в урочную и внеурочную деятельность;</w:t>
      </w:r>
    </w:p>
    <w:p>
      <w:pPr>
        <w:pStyle w:val="0"/>
        <w:spacing w:before="200" w:line-rule="auto"/>
        <w:ind w:firstLine="540"/>
        <w:jc w:val="both"/>
      </w:pPr>
      <w:r>
        <w:rPr>
          <w:sz w:val="20"/>
        </w:rPr>
        <w:t xml:space="preserve">Принцип индивидуального подхода. Основывается на учете при организации и проведении коррекционно-развивающей работы индивидуальных особенностей психофизического развития слабовидящих обучающихся, уровня сформированности компенсаторных способов действий, их образовательных и абилитационно-реабилитационных потребностей;</w:t>
      </w:r>
    </w:p>
    <w:p>
      <w:pPr>
        <w:pStyle w:val="0"/>
        <w:spacing w:before="200" w:line-rule="auto"/>
        <w:ind w:firstLine="540"/>
        <w:jc w:val="both"/>
      </w:pPr>
      <w:r>
        <w:rPr>
          <w:sz w:val="20"/>
        </w:rPr>
        <w:t xml:space="preserve">Принцип дифференцированного подхода. Обеспечивает дифференциацию методов и приемов коррекционно-развивающей работы в зависимости от вариативных типологических особенностей слабовидящих обучающихся (различная степень выраженности и клинические формы слабовидения, обучающиеся с различным уровнем сформированности компенсаторных способов действий).</w:t>
      </w:r>
    </w:p>
    <w:p>
      <w:pPr>
        <w:pStyle w:val="0"/>
        <w:jc w:val="both"/>
      </w:pPr>
      <w:r>
        <w:rPr>
          <w:sz w:val="20"/>
        </w:rPr>
      </w:r>
    </w:p>
    <w:p>
      <w:pPr>
        <w:pStyle w:val="2"/>
        <w:outlineLvl w:val="3"/>
        <w:ind w:firstLine="540"/>
        <w:jc w:val="both"/>
      </w:pPr>
      <w:r>
        <w:rPr>
          <w:sz w:val="20"/>
        </w:rPr>
        <w:t xml:space="preserve">7. Перечень и содержание направлений работы.</w:t>
      </w:r>
    </w:p>
    <w:p>
      <w:pPr>
        <w:pStyle w:val="0"/>
        <w:spacing w:before="200" w:line-rule="auto"/>
        <w:ind w:firstLine="540"/>
        <w:jc w:val="both"/>
      </w:pPr>
      <w:r>
        <w:rPr>
          <w:sz w:val="20"/>
        </w:rPr>
        <w:t xml:space="preserve">7.1. Содержание ПКР определяется на основе решения ППк образовательной организации, базирующегося на рекомендациях ПМПК, ИПРА каждого обучающегося, результатах его комплексного обследования.</w:t>
      </w:r>
    </w:p>
    <w:p>
      <w:pPr>
        <w:pStyle w:val="0"/>
        <w:spacing w:before="200" w:line-rule="auto"/>
        <w:ind w:firstLine="540"/>
        <w:jc w:val="both"/>
      </w:pPr>
      <w:r>
        <w:rPr>
          <w:sz w:val="20"/>
        </w:rPr>
        <w:t xml:space="preserve">7.2. Направления коррекционной работы (диагностическое, коррекционно-развивающее и психопрофилактическое, консультативное, информационно-просветительское) раскрываются содержательно в разных организационных формах деятельности образовательной организации и отражают содержание системы комплексного психолого-педагогического сопровождения слабовидящих обучающихся.</w:t>
      </w:r>
    </w:p>
    <w:p>
      <w:pPr>
        <w:pStyle w:val="0"/>
        <w:jc w:val="both"/>
      </w:pPr>
      <w:r>
        <w:rPr>
          <w:sz w:val="20"/>
        </w:rPr>
      </w:r>
    </w:p>
    <w:p>
      <w:pPr>
        <w:pStyle w:val="2"/>
        <w:outlineLvl w:val="4"/>
        <w:ind w:firstLine="540"/>
        <w:jc w:val="both"/>
      </w:pPr>
      <w:r>
        <w:rPr>
          <w:sz w:val="20"/>
        </w:rPr>
        <w:t xml:space="preserve">7.3. Характеристика содержания направлений коррекционной работы.</w:t>
      </w:r>
    </w:p>
    <w:p>
      <w:pPr>
        <w:pStyle w:val="0"/>
        <w:spacing w:before="200" w:line-rule="auto"/>
        <w:ind w:firstLine="540"/>
        <w:jc w:val="both"/>
      </w:pPr>
      <w:r>
        <w:rPr>
          <w:sz w:val="20"/>
        </w:rPr>
        <w:t xml:space="preserve">7.3.1. Диагностическое направление предполагает:</w:t>
      </w:r>
    </w:p>
    <w:p>
      <w:pPr>
        <w:pStyle w:val="0"/>
        <w:spacing w:before="200" w:line-rule="auto"/>
        <w:ind w:firstLine="540"/>
        <w:jc w:val="both"/>
      </w:pPr>
      <w:r>
        <w:rPr>
          <w:sz w:val="20"/>
        </w:rPr>
        <w:t xml:space="preserve">проведение комплексной диагностики психофизического развития слабовидящих обучающихся и подготовка рекомендаций по оказанию психолого-педагогической помощи в условиях отдельной образовательной и общеобразовательной организации;</w:t>
      </w:r>
    </w:p>
    <w:p>
      <w:pPr>
        <w:pStyle w:val="0"/>
        <w:spacing w:before="200" w:line-rule="auto"/>
        <w:ind w:firstLine="540"/>
        <w:jc w:val="both"/>
      </w:pPr>
      <w:r>
        <w:rPr>
          <w:sz w:val="20"/>
        </w:rPr>
        <w:t xml:space="preserve">определение уровня актуального развития и зоны ближайшего развития слабовидящих обучающихся, прогнозирование эффективности коррекционно-развивающей работы;</w:t>
      </w:r>
    </w:p>
    <w:p>
      <w:pPr>
        <w:pStyle w:val="0"/>
        <w:spacing w:before="200" w:line-rule="auto"/>
        <w:ind w:firstLine="540"/>
        <w:jc w:val="both"/>
      </w:pPr>
      <w:r>
        <w:rPr>
          <w:sz w:val="20"/>
        </w:rPr>
        <w:t xml:space="preserve">проведение мониторинга динамики успешности освоения АООП ООО обучающихся с нарушениями зрения (слабовидящие обучающиеся), включая программу коррекционной работы.</w:t>
      </w:r>
    </w:p>
    <w:p>
      <w:pPr>
        <w:pStyle w:val="0"/>
        <w:spacing w:before="200" w:line-rule="auto"/>
        <w:ind w:firstLine="540"/>
        <w:jc w:val="both"/>
      </w:pPr>
      <w:r>
        <w:rPr>
          <w:sz w:val="20"/>
        </w:rPr>
        <w:t xml:space="preserve">7.3.1.1. Диагностическое направление реализуется учителем-дефектологом (тифлопедагогом), педагогом-психологом, социальным педагогом, учителями-предметниками, тьютором и другими педагогическими работниками.</w:t>
      </w:r>
    </w:p>
    <w:p>
      <w:pPr>
        <w:pStyle w:val="0"/>
        <w:spacing w:before="200" w:line-rule="auto"/>
        <w:ind w:firstLine="540"/>
        <w:jc w:val="both"/>
      </w:pPr>
      <w:r>
        <w:rPr>
          <w:sz w:val="20"/>
        </w:rPr>
        <w:t xml:space="preserve">7.3.1.2. Комплексное психолого-педагогическое обследование включает:</w:t>
      </w:r>
    </w:p>
    <w:p>
      <w:pPr>
        <w:pStyle w:val="0"/>
        <w:spacing w:before="200" w:line-rule="auto"/>
        <w:ind w:firstLine="540"/>
        <w:jc w:val="both"/>
      </w:pPr>
      <w:r>
        <w:rPr>
          <w:sz w:val="20"/>
        </w:rPr>
        <w:t xml:space="preserve">выявление компенсаторных возможностей слабовидящих обучающихся в учебной, познавательной, ориентировочно-поисковой, социально-коммуникативной, социально-бытовой и трудовой деятельности;</w:t>
      </w:r>
    </w:p>
    <w:p>
      <w:pPr>
        <w:pStyle w:val="0"/>
        <w:spacing w:before="200" w:line-rule="auto"/>
        <w:ind w:firstLine="540"/>
        <w:jc w:val="both"/>
      </w:pPr>
      <w:r>
        <w:rPr>
          <w:sz w:val="20"/>
        </w:rPr>
        <w:t xml:space="preserve">изучение познавательной, речевой и эмоционально-волевой сферы, личностных особенностей слабовидящих обучающихся;</w:t>
      </w:r>
    </w:p>
    <w:p>
      <w:pPr>
        <w:pStyle w:val="0"/>
        <w:spacing w:before="200" w:line-rule="auto"/>
        <w:ind w:firstLine="540"/>
        <w:jc w:val="both"/>
      </w:pPr>
      <w:r>
        <w:rPr>
          <w:sz w:val="20"/>
        </w:rPr>
        <w:t xml:space="preserve">изучение социальной ситуации развития и условий семейного воспитания слабовидящих обучающихся;</w:t>
      </w:r>
    </w:p>
    <w:p>
      <w:pPr>
        <w:pStyle w:val="0"/>
        <w:spacing w:before="200" w:line-rule="auto"/>
        <w:ind w:firstLine="540"/>
        <w:jc w:val="both"/>
      </w:pPr>
      <w:r>
        <w:rPr>
          <w:sz w:val="20"/>
        </w:rPr>
        <w:t xml:space="preserve">выявление адаптационных, компенсаторных возможностей и уровней социализации слабовидящих обучающихся;</w:t>
      </w:r>
    </w:p>
    <w:p>
      <w:pPr>
        <w:pStyle w:val="0"/>
        <w:spacing w:before="200" w:line-rule="auto"/>
        <w:ind w:firstLine="540"/>
        <w:jc w:val="both"/>
      </w:pPr>
      <w:r>
        <w:rPr>
          <w:sz w:val="20"/>
        </w:rPr>
        <w:t xml:space="preserve">изучение индивидуальных образовательных и коррекционно-абилитационно-реабилитационных потребностей слабовидящих обучающихся;</w:t>
      </w:r>
    </w:p>
    <w:p>
      <w:pPr>
        <w:pStyle w:val="0"/>
        <w:spacing w:before="200" w:line-rule="auto"/>
        <w:ind w:firstLine="540"/>
        <w:jc w:val="both"/>
      </w:pPr>
      <w:r>
        <w:rPr>
          <w:sz w:val="20"/>
        </w:rPr>
        <w:t xml:space="preserve">выявление исходного уровня готовности к освоению программы коррекционного курса "Тифлотехника" в основной школе;</w:t>
      </w:r>
    </w:p>
    <w:p>
      <w:pPr>
        <w:pStyle w:val="0"/>
        <w:spacing w:before="200" w:line-rule="auto"/>
        <w:ind w:firstLine="540"/>
        <w:jc w:val="both"/>
      </w:pPr>
      <w:r>
        <w:rPr>
          <w:sz w:val="20"/>
        </w:rPr>
        <w:t xml:space="preserve">выявление сформированных умений и навыков пространственной ориентировки, а также уровней готовности к освоению программы коррекционного курса "Пространственное ориентирование и мобильность";</w:t>
      </w:r>
    </w:p>
    <w:p>
      <w:pPr>
        <w:pStyle w:val="0"/>
        <w:spacing w:before="200" w:line-rule="auto"/>
        <w:ind w:firstLine="540"/>
        <w:jc w:val="both"/>
      </w:pPr>
      <w:r>
        <w:rPr>
          <w:sz w:val="20"/>
        </w:rPr>
        <w:t xml:space="preserve">выявление сформированных умений и навыков социально-бытовой ориентировки и уровней готовности к освоению программы коррекционного курса "Социально-бытовая ориентировка";</w:t>
      </w:r>
    </w:p>
    <w:p>
      <w:pPr>
        <w:pStyle w:val="0"/>
        <w:spacing w:before="200" w:line-rule="auto"/>
        <w:ind w:firstLine="540"/>
        <w:jc w:val="both"/>
      </w:pPr>
      <w:r>
        <w:rPr>
          <w:sz w:val="20"/>
        </w:rPr>
        <w:t xml:space="preserve">системный мониторинг уровня и динамики развития обучающихся, а также создания необходимых условий, соответствующих индивидуальным образовательным потребностям, склонностям, способностям, компенсаторным возможностям, профессиональной направленности слабовидящих обучающихся.</w:t>
      </w:r>
    </w:p>
    <w:p>
      <w:pPr>
        <w:pStyle w:val="0"/>
        <w:spacing w:before="200" w:line-rule="auto"/>
        <w:ind w:firstLine="540"/>
        <w:jc w:val="both"/>
      </w:pPr>
      <w:r>
        <w:rPr>
          <w:sz w:val="20"/>
        </w:rPr>
        <w:t xml:space="preserve">7.3.1.3. Результаты комплексной диагностики и систематического мониторинга достижения каждым обучающимся планируемых результатов освоения образовательной программы, социальной ситуации и условий семейного воспитания обсуждаются на заседании ППк образовательной организации, отражаются в соответствующих рекомендациях (в том числе при необходимости, в рекомендации проведения дополнительного консультирования обучающегося в организациях образования, здравоохранения, социальной защиты).</w:t>
      </w:r>
    </w:p>
    <w:p>
      <w:pPr>
        <w:pStyle w:val="0"/>
        <w:spacing w:before="200" w:line-rule="auto"/>
        <w:ind w:firstLine="540"/>
        <w:jc w:val="both"/>
      </w:pPr>
      <w:r>
        <w:rPr>
          <w:sz w:val="20"/>
        </w:rPr>
        <w:t xml:space="preserve">7.3.1.4. На основе результатов комплексного обследования, а также рекомендаций ПМПК и ИПРА разрабатывается "Индивидуальный план коррекционно-развивающей работы обучающегося", который утверждается психолого-педагогическим консилиумом образовательной организации.</w:t>
      </w:r>
    </w:p>
    <w:p>
      <w:pPr>
        <w:pStyle w:val="0"/>
        <w:spacing w:before="200" w:line-rule="auto"/>
        <w:ind w:firstLine="540"/>
        <w:jc w:val="both"/>
      </w:pPr>
      <w:r>
        <w:rPr>
          <w:sz w:val="20"/>
        </w:rPr>
        <w:t xml:space="preserve">7.3.2. Коррекционно-развивающее и психопрофилактическое направление.</w:t>
      </w:r>
    </w:p>
    <w:p>
      <w:pPr>
        <w:pStyle w:val="0"/>
        <w:spacing w:before="200" w:line-rule="auto"/>
        <w:ind w:firstLine="540"/>
        <w:jc w:val="both"/>
      </w:pPr>
      <w:r>
        <w:rPr>
          <w:sz w:val="20"/>
        </w:rPr>
        <w:t xml:space="preserve">7.3.2.1. Организация и проведение коррекционно-развивающей работы в системе реализации АООП ООО (вариант 4.1) отражается в следующей документации:</w:t>
      </w:r>
    </w:p>
    <w:p>
      <w:pPr>
        <w:pStyle w:val="0"/>
        <w:spacing w:before="200" w:line-rule="auto"/>
        <w:ind w:firstLine="540"/>
        <w:jc w:val="both"/>
      </w:pPr>
      <w:r>
        <w:rPr>
          <w:sz w:val="20"/>
        </w:rPr>
        <w:t xml:space="preserve">индивидуальных планах коррекционно-развивающей работы, разработанных для каждого обучающегося и утвержденных руководителем психолого-педагогического консилиума образовательной организации;</w:t>
      </w:r>
    </w:p>
    <w:p>
      <w:pPr>
        <w:pStyle w:val="0"/>
        <w:spacing w:before="200" w:line-rule="auto"/>
        <w:ind w:firstLine="540"/>
        <w:jc w:val="both"/>
      </w:pPr>
      <w:r>
        <w:rPr>
          <w:sz w:val="20"/>
        </w:rPr>
        <w:t xml:space="preserve">рабочих программах учебных предметов и планов каждого урока, проектируемых на основе личностно ориентированного и индивидуально-дифференцированного подхода с учетом особенностей каждого обучающегося;</w:t>
      </w:r>
    </w:p>
    <w:p>
      <w:pPr>
        <w:pStyle w:val="0"/>
        <w:spacing w:before="200" w:line-rule="auto"/>
        <w:ind w:firstLine="540"/>
        <w:jc w:val="both"/>
      </w:pPr>
      <w:r>
        <w:rPr>
          <w:sz w:val="20"/>
        </w:rPr>
        <w:t xml:space="preserve">рабочих программах коррекционно-развивающих курсов по программе коррекционной работы, включенных во внеурочную деятельность по решению психолого-педагогического консилиума образовательной организации на основе Индивидуального плана коррекционно-развивающей работы обучающегося и направленных на обеспечение наиболее полноценного развития слепых обучающихся, их социальную адаптацию, преодоление трудностей в достижении планируемых результатов обучения;</w:t>
      </w:r>
    </w:p>
    <w:p>
      <w:pPr>
        <w:pStyle w:val="0"/>
        <w:spacing w:before="200" w:line-rule="auto"/>
        <w:ind w:firstLine="540"/>
        <w:jc w:val="both"/>
      </w:pPr>
      <w:r>
        <w:rPr>
          <w:sz w:val="20"/>
        </w:rPr>
        <w:t xml:space="preserve">планах работы учителя-дефектолога (тифлопедагога), педагога-психолога, социального педагога, тьютора и других специалистов, проектируемых с учетом индивидуальных особенностей каждого слепого обучающегося;</w:t>
      </w:r>
    </w:p>
    <w:p>
      <w:pPr>
        <w:pStyle w:val="0"/>
        <w:spacing w:before="200" w:line-rule="auto"/>
        <w:ind w:firstLine="540"/>
        <w:jc w:val="both"/>
      </w:pPr>
      <w:r>
        <w:rPr>
          <w:sz w:val="20"/>
        </w:rPr>
        <w:t xml:space="preserve">программе внеурочной деятельности, проектируемой на основе индивидуально-дифференцированного подхода.</w:t>
      </w:r>
    </w:p>
    <w:p>
      <w:pPr>
        <w:pStyle w:val="0"/>
        <w:spacing w:before="200" w:line-rule="auto"/>
        <w:ind w:firstLine="540"/>
        <w:jc w:val="both"/>
      </w:pPr>
      <w:r>
        <w:rPr>
          <w:sz w:val="20"/>
        </w:rPr>
        <w:t xml:space="preserve">7.3.2.2. Индивидуальный план коррекционно-развивающей работы ежегодно составляется для каждого слабовидящего обучающегося. В течение учебного года может происходить корректировка индивидуального плана с учетом достижения обучающимся планируемых результатов.</w:t>
      </w:r>
    </w:p>
    <w:p>
      <w:pPr>
        <w:pStyle w:val="0"/>
        <w:spacing w:before="200" w:line-rule="auto"/>
        <w:ind w:firstLine="540"/>
        <w:jc w:val="both"/>
      </w:pPr>
      <w:r>
        <w:rPr>
          <w:sz w:val="20"/>
        </w:rPr>
        <w:t xml:space="preserve">7.3.2.3. Индивидуальный план коррекционно-развивающей работы обучающегося содержит:</w:t>
      </w:r>
    </w:p>
    <w:p>
      <w:pPr>
        <w:pStyle w:val="0"/>
        <w:spacing w:before="200" w:line-rule="auto"/>
        <w:ind w:firstLine="540"/>
        <w:jc w:val="both"/>
      </w:pPr>
      <w:r>
        <w:rPr>
          <w:sz w:val="20"/>
        </w:rPr>
        <w:t xml:space="preserve">направления работы, определяемые ППк с учетом рекомендаций ПМПК и ИПРА, особых образовательных потребностей и индивидуальных особенностей каждого обучающегося, выявленных в процессе стартового комплексного психолого-педагогического обследования или мониторинга (периодического учета) достижения планируемых результатов образования, в том числе ПКР;</w:t>
      </w:r>
    </w:p>
    <w:p>
      <w:pPr>
        <w:pStyle w:val="0"/>
        <w:spacing w:before="200" w:line-rule="auto"/>
        <w:ind w:firstLine="540"/>
        <w:jc w:val="both"/>
      </w:pPr>
      <w:r>
        <w:rPr>
          <w:sz w:val="20"/>
        </w:rPr>
        <w:t xml:space="preserve">описание содержания, организации, примерных сроков и планируемых результатов работы по каждому направлению.</w:t>
      </w:r>
    </w:p>
    <w:p>
      <w:pPr>
        <w:pStyle w:val="0"/>
        <w:spacing w:before="200" w:line-rule="auto"/>
        <w:ind w:firstLine="540"/>
        <w:jc w:val="both"/>
      </w:pPr>
      <w:r>
        <w:rPr>
          <w:sz w:val="20"/>
        </w:rPr>
        <w:t xml:space="preserve">7.3.2.4. Рекомендуемый образец формы Индивидуального плана коррекционно-развивающей работы представлен в таблице 1.</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474"/>
        <w:gridCol w:w="1474"/>
        <w:gridCol w:w="1474"/>
        <w:gridCol w:w="1361"/>
        <w:gridCol w:w="1474"/>
        <w:gridCol w:w="1814"/>
      </w:tblGrid>
      <w:tr>
        <w:tc>
          <w:tcPr>
            <w:gridSpan w:val="6"/>
            <w:tcW w:w="9071" w:type="dxa"/>
          </w:tcPr>
          <w:p>
            <w:pPr>
              <w:pStyle w:val="0"/>
              <w:jc w:val="center"/>
            </w:pPr>
            <w:r>
              <w:rPr>
                <w:sz w:val="20"/>
              </w:rPr>
              <w:t xml:space="preserve">Таблица 1. Индивидуальный план коррекционно-развивающей работы</w:t>
            </w:r>
          </w:p>
        </w:tc>
      </w:tr>
      <w:tr>
        <w:tc>
          <w:tcPr>
            <w:gridSpan w:val="6"/>
            <w:tcW w:w="9071" w:type="dxa"/>
          </w:tcPr>
          <w:p>
            <w:pPr>
              <w:pStyle w:val="0"/>
            </w:pPr>
            <w:r>
              <w:rPr>
                <w:sz w:val="20"/>
              </w:rPr>
              <w:t xml:space="preserve">Фамилия, имя, отчество (при наличии) обучающегося</w:t>
            </w:r>
          </w:p>
        </w:tc>
      </w:tr>
      <w:tr>
        <w:tc>
          <w:tcPr>
            <w:gridSpan w:val="6"/>
            <w:tcW w:w="9071" w:type="dxa"/>
          </w:tcPr>
          <w:p>
            <w:pPr>
              <w:pStyle w:val="0"/>
            </w:pPr>
            <w:r>
              <w:rPr>
                <w:sz w:val="20"/>
              </w:rPr>
              <w:t xml:space="preserve">Класс</w:t>
            </w:r>
          </w:p>
        </w:tc>
      </w:tr>
      <w:tr>
        <w:tc>
          <w:tcPr>
            <w:gridSpan w:val="6"/>
            <w:tcW w:w="9071" w:type="dxa"/>
          </w:tcPr>
          <w:p>
            <w:pPr>
              <w:pStyle w:val="0"/>
            </w:pPr>
            <w:r>
              <w:rPr>
                <w:sz w:val="20"/>
              </w:rPr>
              <w:t xml:space="preserve">Возраст обучающегося</w:t>
            </w:r>
          </w:p>
        </w:tc>
      </w:tr>
      <w:tr>
        <w:tc>
          <w:tcPr>
            <w:gridSpan w:val="6"/>
            <w:tcW w:w="9071" w:type="dxa"/>
          </w:tcPr>
          <w:p>
            <w:pPr>
              <w:pStyle w:val="0"/>
            </w:pPr>
            <w:r>
              <w:rPr>
                <w:sz w:val="20"/>
              </w:rPr>
              <w:t xml:space="preserve">Причины, время и характер нарушения зрения</w:t>
            </w:r>
          </w:p>
        </w:tc>
      </w:tr>
      <w:tr>
        <w:tc>
          <w:tcPr>
            <w:gridSpan w:val="6"/>
            <w:tcW w:w="9071" w:type="dxa"/>
          </w:tcPr>
          <w:p>
            <w:pPr>
              <w:pStyle w:val="0"/>
            </w:pPr>
            <w:r>
              <w:rPr>
                <w:sz w:val="20"/>
              </w:rPr>
              <w:t xml:space="preserve">Состояние зрения в настоящее время</w:t>
            </w:r>
          </w:p>
        </w:tc>
      </w:tr>
      <w:tr>
        <w:tc>
          <w:tcPr>
            <w:gridSpan w:val="6"/>
            <w:tcW w:w="9071" w:type="dxa"/>
          </w:tcPr>
          <w:p>
            <w:pPr>
              <w:pStyle w:val="0"/>
            </w:pPr>
            <w:r>
              <w:rPr>
                <w:sz w:val="20"/>
              </w:rPr>
              <w:t xml:space="preserve">Рекомендации ПМПК и ИПРА</w:t>
            </w:r>
          </w:p>
        </w:tc>
      </w:tr>
      <w:tr>
        <w:tc>
          <w:tcPr>
            <w:gridSpan w:val="6"/>
            <w:tcW w:w="9071" w:type="dxa"/>
          </w:tcPr>
          <w:p>
            <w:pPr>
              <w:pStyle w:val="0"/>
            </w:pPr>
            <w:r>
              <w:rPr>
                <w:sz w:val="20"/>
              </w:rPr>
              <w:t xml:space="preserve">Индивидуальные особенности обучающегося:</w:t>
            </w:r>
          </w:p>
        </w:tc>
      </w:tr>
      <w:tr>
        <w:tc>
          <w:tcPr>
            <w:tcW w:w="1474" w:type="dxa"/>
          </w:tcPr>
          <w:p>
            <w:pPr>
              <w:pStyle w:val="0"/>
              <w:jc w:val="center"/>
            </w:pPr>
            <w:r>
              <w:rPr>
                <w:sz w:val="20"/>
              </w:rPr>
              <w:t xml:space="preserve">Направления коррекционно-развивающей работы</w:t>
            </w:r>
          </w:p>
        </w:tc>
        <w:tc>
          <w:tcPr>
            <w:tcW w:w="1474" w:type="dxa"/>
          </w:tcPr>
          <w:p>
            <w:pPr>
              <w:pStyle w:val="0"/>
              <w:jc w:val="center"/>
            </w:pPr>
            <w:r>
              <w:rPr>
                <w:sz w:val="20"/>
              </w:rPr>
              <w:t xml:space="preserve">Основное содержание коррекционно-развивающей работы</w:t>
            </w:r>
          </w:p>
        </w:tc>
        <w:tc>
          <w:tcPr>
            <w:tcW w:w="1474" w:type="dxa"/>
          </w:tcPr>
          <w:p>
            <w:pPr>
              <w:pStyle w:val="0"/>
              <w:jc w:val="center"/>
            </w:pPr>
            <w:r>
              <w:rPr>
                <w:sz w:val="20"/>
              </w:rPr>
              <w:t xml:space="preserve">Организационные формы коррекционно-развивающей работы</w:t>
            </w:r>
          </w:p>
        </w:tc>
        <w:tc>
          <w:tcPr>
            <w:tcW w:w="1361" w:type="dxa"/>
          </w:tcPr>
          <w:p>
            <w:pPr>
              <w:pStyle w:val="0"/>
              <w:jc w:val="center"/>
            </w:pPr>
            <w:r>
              <w:rPr>
                <w:sz w:val="20"/>
              </w:rPr>
              <w:t xml:space="preserve">Примерные сроки</w:t>
            </w:r>
          </w:p>
        </w:tc>
        <w:tc>
          <w:tcPr>
            <w:tcW w:w="1474" w:type="dxa"/>
          </w:tcPr>
          <w:p>
            <w:pPr>
              <w:pStyle w:val="0"/>
              <w:jc w:val="center"/>
            </w:pPr>
            <w:r>
              <w:rPr>
                <w:sz w:val="20"/>
              </w:rPr>
              <w:t xml:space="preserve">Планируемые результаты коррекционно-развивающей работы</w:t>
            </w:r>
          </w:p>
        </w:tc>
        <w:tc>
          <w:tcPr>
            <w:tcW w:w="1814" w:type="dxa"/>
          </w:tcPr>
          <w:p>
            <w:pPr>
              <w:pStyle w:val="0"/>
              <w:jc w:val="center"/>
            </w:pPr>
            <w:r>
              <w:rPr>
                <w:sz w:val="20"/>
              </w:rPr>
              <w:t xml:space="preserve">Фамилия, имя, отчество (при наличии), должность педагогического работника</w:t>
            </w:r>
          </w:p>
        </w:tc>
      </w:tr>
      <w:tr>
        <w:tc>
          <w:tcPr>
            <w:tcW w:w="1474" w:type="dxa"/>
          </w:tcPr>
          <w:p>
            <w:pPr>
              <w:pStyle w:val="0"/>
            </w:pPr>
            <w:r>
              <w:rPr>
                <w:sz w:val="20"/>
              </w:rPr>
            </w:r>
          </w:p>
        </w:tc>
        <w:tc>
          <w:tcPr>
            <w:tcW w:w="1474" w:type="dxa"/>
          </w:tcPr>
          <w:p>
            <w:pPr>
              <w:pStyle w:val="0"/>
            </w:pPr>
            <w:r>
              <w:rPr>
                <w:sz w:val="20"/>
              </w:rPr>
            </w:r>
          </w:p>
        </w:tc>
        <w:tc>
          <w:tcPr>
            <w:tcW w:w="1474" w:type="dxa"/>
          </w:tcPr>
          <w:p>
            <w:pPr>
              <w:pStyle w:val="0"/>
            </w:pPr>
            <w:r>
              <w:rPr>
                <w:sz w:val="20"/>
              </w:rPr>
            </w:r>
          </w:p>
        </w:tc>
        <w:tc>
          <w:tcPr>
            <w:tcW w:w="1361" w:type="dxa"/>
          </w:tcPr>
          <w:p>
            <w:pPr>
              <w:pStyle w:val="0"/>
            </w:pPr>
            <w:r>
              <w:rPr>
                <w:sz w:val="20"/>
              </w:rPr>
            </w:r>
          </w:p>
        </w:tc>
        <w:tc>
          <w:tcPr>
            <w:tcW w:w="1474" w:type="dxa"/>
          </w:tcPr>
          <w:p>
            <w:pPr>
              <w:pStyle w:val="0"/>
            </w:pPr>
            <w:r>
              <w:rPr>
                <w:sz w:val="20"/>
              </w:rPr>
            </w:r>
          </w:p>
        </w:tc>
        <w:tc>
          <w:tcPr>
            <w:tcW w:w="1814" w:type="dxa"/>
          </w:tcPr>
          <w:p>
            <w:pPr>
              <w:pStyle w:val="0"/>
            </w:pPr>
            <w:r>
              <w:rPr>
                <w:sz w:val="20"/>
              </w:rPr>
            </w:r>
          </w:p>
        </w:tc>
      </w:tr>
    </w:tbl>
    <w:p>
      <w:pPr>
        <w:pStyle w:val="0"/>
        <w:jc w:val="both"/>
      </w:pPr>
      <w:r>
        <w:rPr>
          <w:sz w:val="20"/>
        </w:rPr>
      </w:r>
    </w:p>
    <w:p>
      <w:pPr>
        <w:pStyle w:val="0"/>
        <w:ind w:firstLine="540"/>
        <w:jc w:val="both"/>
      </w:pPr>
      <w:r>
        <w:rPr>
          <w:sz w:val="20"/>
        </w:rPr>
        <w:t xml:space="preserve">7.3.2.5. Обязательными направлениями коррекционно-развивающей работы, которые включаются в Индивидуальные планы каждого обучающегося, является:</w:t>
      </w:r>
    </w:p>
    <w:p>
      <w:pPr>
        <w:pStyle w:val="0"/>
        <w:spacing w:before="200" w:line-rule="auto"/>
        <w:ind w:firstLine="540"/>
        <w:jc w:val="both"/>
      </w:pPr>
      <w:r>
        <w:rPr>
          <w:sz w:val="20"/>
        </w:rPr>
        <w:t xml:space="preserve">расширение и обогащение чувственного опыта слабовидящих обучающихся, коррекцию вербализма речи, уточнение и конкретизацию представлений;</w:t>
      </w:r>
    </w:p>
    <w:p>
      <w:pPr>
        <w:pStyle w:val="0"/>
        <w:spacing w:before="200" w:line-rule="auto"/>
        <w:ind w:firstLine="540"/>
        <w:jc w:val="both"/>
      </w:pPr>
      <w:r>
        <w:rPr>
          <w:sz w:val="20"/>
        </w:rPr>
        <w:t xml:space="preserve">формирование специальных компетенций, необходимых для получения, использования и обработки информации без визуального контроля;</w:t>
      </w:r>
    </w:p>
    <w:p>
      <w:pPr>
        <w:pStyle w:val="0"/>
        <w:spacing w:before="200" w:line-rule="auto"/>
        <w:ind w:firstLine="540"/>
        <w:jc w:val="both"/>
      </w:pPr>
      <w:r>
        <w:rPr>
          <w:sz w:val="20"/>
        </w:rPr>
        <w:t xml:space="preserve">развитие мотивационно-потребностной сферы, личной автономии, независимости от родителей (законных представителей) и других значимых взрослых, готовности самостоятельно принимать жизненно значимые, в том числе финансовые решения.</w:t>
      </w:r>
    </w:p>
    <w:p>
      <w:pPr>
        <w:pStyle w:val="0"/>
        <w:spacing w:before="200" w:line-rule="auto"/>
        <w:ind w:firstLine="540"/>
        <w:jc w:val="both"/>
      </w:pPr>
      <w:r>
        <w:rPr>
          <w:sz w:val="20"/>
        </w:rPr>
        <w:t xml:space="preserve">7.3.2.6. Направления коррекционно-развивающей работы, в зависимости от индивидуальных особенностей слабовидящих обучающихся, могут также включать:</w:t>
      </w:r>
    </w:p>
    <w:p>
      <w:pPr>
        <w:pStyle w:val="0"/>
        <w:spacing w:before="200" w:line-rule="auto"/>
        <w:ind w:firstLine="540"/>
        <w:jc w:val="both"/>
      </w:pPr>
      <w:r>
        <w:rPr>
          <w:sz w:val="20"/>
        </w:rPr>
        <w:t xml:space="preserve">реализацию комплексного психолого-педагогического сопровождения слабовидящих обучающихся;</w:t>
      </w:r>
    </w:p>
    <w:p>
      <w:pPr>
        <w:pStyle w:val="0"/>
        <w:spacing w:before="200" w:line-rule="auto"/>
        <w:ind w:firstLine="540"/>
        <w:jc w:val="both"/>
      </w:pPr>
      <w:r>
        <w:rPr>
          <w:sz w:val="20"/>
        </w:rPr>
        <w:t xml:space="preserve">разработку индивидуальных программ и методик коррекционно-развивающей работы со слабовидящими обучающимися;</w:t>
      </w:r>
    </w:p>
    <w:p>
      <w:pPr>
        <w:pStyle w:val="0"/>
        <w:spacing w:before="200" w:line-rule="auto"/>
        <w:ind w:firstLine="540"/>
        <w:jc w:val="both"/>
      </w:pPr>
      <w:r>
        <w:rPr>
          <w:sz w:val="20"/>
        </w:rPr>
        <w:t xml:space="preserve">проведение групповых и индивидуальных коррекционно-развивающих занятий;</w:t>
      </w:r>
    </w:p>
    <w:p>
      <w:pPr>
        <w:pStyle w:val="0"/>
        <w:spacing w:before="200" w:line-rule="auto"/>
        <w:ind w:firstLine="540"/>
        <w:jc w:val="both"/>
      </w:pPr>
      <w:r>
        <w:rPr>
          <w:sz w:val="20"/>
        </w:rPr>
        <w:t xml:space="preserve">развитие, совершенствование и универсализацию компенсаторных навыков;</w:t>
      </w:r>
    </w:p>
    <w:p>
      <w:pPr>
        <w:pStyle w:val="0"/>
        <w:spacing w:before="200" w:line-rule="auto"/>
        <w:ind w:firstLine="540"/>
        <w:jc w:val="both"/>
      </w:pPr>
      <w:r>
        <w:rPr>
          <w:sz w:val="20"/>
        </w:rPr>
        <w:t xml:space="preserve">формирование специальных компетенций, необходимых для получения, использования и обработки информации без визуального контроля;</w:t>
      </w:r>
    </w:p>
    <w:p>
      <w:pPr>
        <w:pStyle w:val="0"/>
        <w:spacing w:before="200" w:line-rule="auto"/>
        <w:ind w:firstLine="540"/>
        <w:jc w:val="both"/>
      </w:pPr>
      <w:r>
        <w:rPr>
          <w:sz w:val="20"/>
        </w:rPr>
        <w:t xml:space="preserve">стабилизацию психоэмоционального состояния слабовидящих подростков;</w:t>
      </w:r>
    </w:p>
    <w:p>
      <w:pPr>
        <w:pStyle w:val="0"/>
        <w:spacing w:before="200" w:line-rule="auto"/>
        <w:ind w:firstLine="540"/>
        <w:jc w:val="both"/>
      </w:pPr>
      <w:r>
        <w:rPr>
          <w:sz w:val="20"/>
        </w:rPr>
        <w:t xml:space="preserve">преодоление тревожности, личных комплексов и психологических барьеров, страхов самостоятельного передвижения в закрытом и свободном пространстве, реального и виртуального общения со взрослыми и сверстниками с сохранным зрением, обращения за помощью к незнакомым людям, переезда в другой регион для продолжения образования, самостоятельного решения социально-бытовых вопросов, осуществления социально-коммуникативной и социально-бытовой деятельности и другие;</w:t>
      </w:r>
    </w:p>
    <w:p>
      <w:pPr>
        <w:pStyle w:val="0"/>
        <w:spacing w:before="200" w:line-rule="auto"/>
        <w:ind w:firstLine="540"/>
        <w:jc w:val="both"/>
      </w:pPr>
      <w:r>
        <w:rPr>
          <w:sz w:val="20"/>
        </w:rPr>
        <w:t xml:space="preserve">формирование социальных ролей, отношений и моделей поведения в соответствии с гендерной принадлежностью;</w:t>
      </w:r>
    </w:p>
    <w:p>
      <w:pPr>
        <w:pStyle w:val="0"/>
        <w:spacing w:before="200" w:line-rule="auto"/>
        <w:ind w:firstLine="540"/>
        <w:jc w:val="both"/>
      </w:pPr>
      <w:r>
        <w:rPr>
          <w:sz w:val="20"/>
        </w:rPr>
        <w:t xml:space="preserve">овладение нормами и правилами бесконфликтного общения, способами конструктивного разрешения или избегания конфликтных ситуаций, обусловленных нарушениями зрения;</w:t>
      </w:r>
    </w:p>
    <w:p>
      <w:pPr>
        <w:pStyle w:val="0"/>
        <w:spacing w:before="200" w:line-rule="auto"/>
        <w:ind w:firstLine="540"/>
        <w:jc w:val="both"/>
      </w:pPr>
      <w:r>
        <w:rPr>
          <w:sz w:val="20"/>
        </w:rPr>
        <w:t xml:space="preserve">формирование умений и навыков поиска нестандартных решений учебных, коммуникативных, бытовых и профессиональных задач;</w:t>
      </w:r>
    </w:p>
    <w:p>
      <w:pPr>
        <w:pStyle w:val="0"/>
        <w:spacing w:before="200" w:line-rule="auto"/>
        <w:ind w:firstLine="540"/>
        <w:jc w:val="both"/>
      </w:pPr>
      <w:r>
        <w:rPr>
          <w:sz w:val="20"/>
        </w:rPr>
        <w:t xml:space="preserve">развитие мотивации к профессиональному самоопределению и самореализации, готовности к осознанному выбору доступной и востребованной профессии в соответствии со способностями, интересами и склонностями, конструктивному диалогу с работодателем, обоснованию своей конкурентоспособности на открытом рынке труда;</w:t>
      </w:r>
    </w:p>
    <w:p>
      <w:pPr>
        <w:pStyle w:val="0"/>
        <w:spacing w:before="200" w:line-rule="auto"/>
        <w:ind w:firstLine="540"/>
        <w:jc w:val="both"/>
      </w:pPr>
      <w:r>
        <w:rPr>
          <w:sz w:val="20"/>
        </w:rPr>
        <w:t xml:space="preserve">формирование представлений о правилах и нормах межличностного взаимодействия в профессиональном коллективе, понимания необходимости ответственного отношения к выполнению трудовых функций;</w:t>
      </w:r>
    </w:p>
    <w:p>
      <w:pPr>
        <w:pStyle w:val="0"/>
        <w:spacing w:before="200" w:line-rule="auto"/>
        <w:ind w:firstLine="540"/>
        <w:jc w:val="both"/>
      </w:pPr>
      <w:r>
        <w:rPr>
          <w:sz w:val="20"/>
        </w:rPr>
        <w:t xml:space="preserve">психологическую подготовку к прохождению государственной итоговой аттестации.</w:t>
      </w:r>
    </w:p>
    <w:p>
      <w:pPr>
        <w:pStyle w:val="0"/>
        <w:spacing w:before="200" w:line-rule="auto"/>
        <w:ind w:firstLine="540"/>
        <w:jc w:val="both"/>
      </w:pPr>
      <w:r>
        <w:rPr>
          <w:sz w:val="20"/>
        </w:rPr>
        <w:t xml:space="preserve">7.3.2.7. Направления коррекционно-развивающей работы могут быть расширены с учетом особых образовательных потребностей и индивидуальных особенностей обучающихся на основании рекомендаций ППк образовательной организации, базирующихся на рекомендациях ПМПК, ИПРА, результатах комплексной психолого-педагогической диагностики обучающихся. Занятия по коррекционно-развивающим курсам включаются во внеурочную деятельность.</w:t>
      </w:r>
    </w:p>
    <w:p>
      <w:pPr>
        <w:pStyle w:val="0"/>
        <w:spacing w:before="200" w:line-rule="auto"/>
        <w:ind w:firstLine="540"/>
        <w:jc w:val="both"/>
      </w:pPr>
      <w:r>
        <w:rPr>
          <w:sz w:val="20"/>
        </w:rPr>
        <w:t xml:space="preserve">7.3.2.8. Слабовидящие обучающиеся, как правило, нуждаются в следующих коррекционно-развивающих курсах: "Тифлотехника", направленном на формирование у слепых обучающихся тифлоинформационных и тифлотехнических компетенций, а также их подготовке к самостоятельному и эффективному выполнению учебных задач с применением компьютера и другой цифровой техники, "Пространственное ориентирование и мобильность", направленном на подготовку слепых обучающихся к самостоятельному пространственному ориентированию и мобильности, с учетом их особых образовательных потребностей, индивидуальных особенностей психофизического развития и личностных качеств, "Социально-бытовая ориентировка" направлена на формирование компенсаторных умений и навыков в сфере самообслуживания и повышение уровня социальной компетентности обучающихся, "Изучение рельефно-точечной системы Л. Брайля" направленном на овладение основам чтения и письма рельефно-точечной системы Л. Брайля.</w:t>
      </w:r>
    </w:p>
    <w:p>
      <w:pPr>
        <w:pStyle w:val="0"/>
        <w:spacing w:before="200" w:line-rule="auto"/>
        <w:ind w:firstLine="540"/>
        <w:jc w:val="both"/>
      </w:pPr>
      <w:r>
        <w:rPr>
          <w:sz w:val="20"/>
        </w:rPr>
        <w:t xml:space="preserve">7.3.2.9. Специальный (коррекционный) курс "Тифлотехника" является неотъемлемой частью единого модуля "Информатика", при этом "Тифлотехника" может реализовываться за счет часов урочной и внеурочной деятельности. Освоение коррекционных курсов "Пространственное ориентирование и мобильность" и "Социально-бытовая ориентировка" осуществляется за счет часов внеурочной деятельности учебного плана, входящих в коррекционно-развивающую область.</w:t>
      </w:r>
    </w:p>
    <w:p>
      <w:pPr>
        <w:pStyle w:val="0"/>
        <w:spacing w:before="200" w:line-rule="auto"/>
        <w:ind w:firstLine="540"/>
        <w:jc w:val="both"/>
      </w:pPr>
      <w:r>
        <w:rPr>
          <w:sz w:val="20"/>
        </w:rPr>
        <w:t xml:space="preserve">7.3.2.10. Занятия по коррекционно-развивающему курсу "Тифлотехника" проводятся в последовательности, определяемой потребностями других учебных предметов, в частности, учебным предметом "Информатика". Каждая тема может изучаться несколько раз на все более глубоком уровне освоения материала. Содержание коррекционного курса "Пространственное ориентирование и мобильность" разработано для подготовки слабовидящих обучающихся к самостоятельному пространственному ориентированию и мобильности, с учетом их особых образовательных потребностей, индивидуальных особенностей психофизического развития и личностных качеств. Коррекционный курс "Социально-бытовая ориентировка" разработан с целью формирования компенсаторных умений и навыков в сфере самообслуживания и повышение уровня социальной компетентности обучающихся.</w:t>
      </w:r>
    </w:p>
    <w:p>
      <w:pPr>
        <w:pStyle w:val="0"/>
        <w:spacing w:before="200" w:line-rule="auto"/>
        <w:ind w:firstLine="540"/>
        <w:jc w:val="both"/>
      </w:pPr>
      <w:r>
        <w:rPr>
          <w:sz w:val="20"/>
        </w:rPr>
        <w:t xml:space="preserve">Преподавание специального (коррекционного) курса "Тифлотехника" реализуется только учителем информатики с соответствующим базовым образованием, прошедшим повышение квалификации по вопросам обучения и воспитания слепых и слабовидящих детей.</w:t>
      </w:r>
    </w:p>
    <w:p>
      <w:pPr>
        <w:pStyle w:val="0"/>
        <w:spacing w:before="200" w:line-rule="auto"/>
        <w:ind w:firstLine="540"/>
        <w:jc w:val="both"/>
      </w:pPr>
      <w:r>
        <w:rPr>
          <w:sz w:val="20"/>
        </w:rPr>
        <w:t xml:space="preserve">7.3.2.11. Направления, содержание и формы организации коррекционно-развивающих курсов могут изменяться по решению ППк образовательной организации, в том числе в течение учебного года, с учетом результатов мониторинга достижения каждым обучающимся планируемых результатов "Индивидуальной программы коррекционно-развивающей работы". Занятия по коррекционно-развивающему курсу могут проводиться индивидуально, в разных формах фронтальной работы (парами, малыми группами). Решение об организационных формах проведения работы (индивидуально, парами, малыми группами), а также комплектование пар (малых групп) обучающихся принимает ППк образовательной организации с учетом индивидуальных особенностей обучающихся и результатов комплексного специализированного психолого-педагогического обследования.</w:t>
      </w:r>
    </w:p>
    <w:p>
      <w:pPr>
        <w:pStyle w:val="0"/>
        <w:spacing w:before="200" w:line-rule="auto"/>
        <w:ind w:firstLine="540"/>
        <w:jc w:val="both"/>
      </w:pPr>
      <w:r>
        <w:rPr>
          <w:sz w:val="20"/>
        </w:rPr>
        <w:t xml:space="preserve">7.3.2.12. При разработке рабочих программ коррекционно-развивающего курса "Тифлотехника" темы изучаются в последовательности, определяемой потребностями других учебных предметов, в частности, учебным предметом "Информатика". Каждая тема может изучаться несколько раз на все более глубоком уровне освоения материала. Последовательность и глубину освоения тем выбирает преподаватель курса.</w:t>
      </w:r>
    </w:p>
    <w:p>
      <w:pPr>
        <w:pStyle w:val="0"/>
        <w:spacing w:before="200" w:line-rule="auto"/>
        <w:ind w:firstLine="540"/>
        <w:jc w:val="both"/>
      </w:pPr>
      <w:r>
        <w:rPr>
          <w:sz w:val="20"/>
        </w:rPr>
        <w:t xml:space="preserve">7.3.2.13. Индивидуальным планом коррекционно-развивающей работы обучающегося может быть предусмотрена возможность проведения в процессе внеурочной деятельности дополнительных коррекционно-развивающих занятий с учетом рекомендаций ПМПК и ИПРА обучающегося, а также в случаях, связанных с особыми жизненными обстоятельствами (в том числе с длительной болезнью обучающего, проведением его медицинской реабилитации), и в других ситуациях, требующих дополнительной, в том числе индивидуально ориентированной коррекционно-развивающей помощи.</w:t>
      </w:r>
    </w:p>
    <w:p>
      <w:pPr>
        <w:pStyle w:val="0"/>
        <w:spacing w:before="200" w:line-rule="auto"/>
        <w:ind w:firstLine="540"/>
        <w:jc w:val="both"/>
      </w:pPr>
      <w:r>
        <w:rPr>
          <w:sz w:val="20"/>
        </w:rPr>
        <w:t xml:space="preserve">7.3.2.14. Направления, общее содержание и организацию дополнительных занятий (сроки проведения, количество часов в неделю, формы проведения - индивидуально, парами или малыми группами) определяет психолого-педагогический консилиум образовательной организации с учетом выявленных особых образовательных потребностей, индивидуальных особенностей каждого обучающегося.</w:t>
      </w:r>
    </w:p>
    <w:p>
      <w:pPr>
        <w:pStyle w:val="0"/>
        <w:spacing w:before="200" w:line-rule="auto"/>
        <w:ind w:firstLine="540"/>
        <w:jc w:val="both"/>
      </w:pPr>
      <w:r>
        <w:rPr>
          <w:sz w:val="20"/>
        </w:rPr>
        <w:t xml:space="preserve">7.3.2.15. В зависимости от направления коррекционно-развивающей работы на дополнительных коррекционно-развивающих занятиях, определенного для каждого обучающегося психолого-педагогическим консилиумом образовательной организации, в ней могут участвовать учитель-дефектолог (тифлопедагог), учителя-предметники и другие педагогические работники.</w:t>
      </w:r>
    </w:p>
    <w:p>
      <w:pPr>
        <w:pStyle w:val="0"/>
        <w:spacing w:before="200" w:line-rule="auto"/>
        <w:ind w:firstLine="540"/>
        <w:jc w:val="both"/>
      </w:pPr>
      <w:r>
        <w:rPr>
          <w:sz w:val="20"/>
        </w:rPr>
        <w:t xml:space="preserve">7.3.2.16. Время, отведенное на коррекционно-развивающие курсы и дополнительные коррекционно-развивающие занятия, не учитывается при определении максимально допустимой недельной нагрузки обучающихся, но учитывается при определении объемов финансирования, направляемых на реализацию адаптированной основной общеобразовательной программы.</w:t>
      </w:r>
    </w:p>
    <w:p>
      <w:pPr>
        <w:pStyle w:val="0"/>
        <w:spacing w:before="200" w:line-rule="auto"/>
        <w:ind w:firstLine="540"/>
        <w:jc w:val="both"/>
      </w:pPr>
      <w:r>
        <w:rPr>
          <w:sz w:val="20"/>
        </w:rPr>
        <w:t xml:space="preserve">7.3.2.17. Занятия коррекционно-развивающих курсов и дополнительные занятия в соответствии с "Индивидуальным планом коррекционно-развивающей работы обучающегося", могут быть организованы модульно, в том числе на основе сетевого взаимодействия.</w:t>
      </w:r>
    </w:p>
    <w:p>
      <w:pPr>
        <w:pStyle w:val="0"/>
        <w:spacing w:before="200" w:line-rule="auto"/>
        <w:ind w:firstLine="540"/>
        <w:jc w:val="both"/>
      </w:pPr>
      <w:r>
        <w:rPr>
          <w:sz w:val="20"/>
        </w:rPr>
        <w:t xml:space="preserve">7.3.2.18. Педагогические работники, осуществляющие образовательную деятельность при проведении коррекционно-развивающих курсов, а также дополнительных коррекционно-развивающих занятий разрабатывают индивидуально ориентированные рабочие программы с учетом особых образовательных потребностей и индивидуальных особенностей обучающихся, проводят занятия в соответствии с расписанием, осуществляют стартовую диагностику и мониторинг достижения обучающимися планируемых результатов, анализ и оценку полученных данных, проводят консультативную и информационно-просветительскую работу.</w:t>
      </w:r>
    </w:p>
    <w:p>
      <w:pPr>
        <w:pStyle w:val="0"/>
        <w:spacing w:before="200" w:line-rule="auto"/>
        <w:ind w:firstLine="540"/>
        <w:jc w:val="both"/>
      </w:pPr>
      <w:r>
        <w:rPr>
          <w:sz w:val="20"/>
        </w:rPr>
        <w:t xml:space="preserve">7.3.2.19. Рабочая программа коррекционно-развивающего курса должна иметь следующую структуру:</w:t>
      </w:r>
    </w:p>
    <w:p>
      <w:pPr>
        <w:pStyle w:val="0"/>
        <w:spacing w:before="200" w:line-rule="auto"/>
        <w:ind w:firstLine="540"/>
        <w:jc w:val="both"/>
      </w:pPr>
      <w:r>
        <w:rPr>
          <w:sz w:val="20"/>
        </w:rPr>
        <w:t xml:space="preserve">пояснительная записка;</w:t>
      </w:r>
    </w:p>
    <w:p>
      <w:pPr>
        <w:pStyle w:val="0"/>
        <w:spacing w:before="200" w:line-rule="auto"/>
        <w:ind w:firstLine="540"/>
        <w:jc w:val="both"/>
      </w:pPr>
      <w:r>
        <w:rPr>
          <w:sz w:val="20"/>
        </w:rPr>
        <w:t xml:space="preserve">общая характеристика коррекционно-развивающего курса;</w:t>
      </w:r>
    </w:p>
    <w:p>
      <w:pPr>
        <w:pStyle w:val="0"/>
        <w:spacing w:before="200" w:line-rule="auto"/>
        <w:ind w:firstLine="540"/>
        <w:jc w:val="both"/>
      </w:pPr>
      <w:r>
        <w:rPr>
          <w:sz w:val="20"/>
        </w:rPr>
        <w:t xml:space="preserve">цели изучения коррекционно-развивающего курса;</w:t>
      </w:r>
    </w:p>
    <w:p>
      <w:pPr>
        <w:pStyle w:val="0"/>
        <w:spacing w:before="200" w:line-rule="auto"/>
        <w:ind w:firstLine="540"/>
        <w:jc w:val="both"/>
      </w:pPr>
      <w:r>
        <w:rPr>
          <w:sz w:val="20"/>
        </w:rPr>
        <w:t xml:space="preserve">место коррекционно-развивающего курса в учебном плане;</w:t>
      </w:r>
    </w:p>
    <w:p>
      <w:pPr>
        <w:pStyle w:val="0"/>
        <w:spacing w:before="200" w:line-rule="auto"/>
        <w:ind w:firstLine="540"/>
        <w:jc w:val="both"/>
      </w:pPr>
      <w:r>
        <w:rPr>
          <w:sz w:val="20"/>
        </w:rPr>
        <w:t xml:space="preserve">основные содержательные линии программы коррекционно-развивающего курса;</w:t>
      </w:r>
    </w:p>
    <w:p>
      <w:pPr>
        <w:pStyle w:val="0"/>
        <w:spacing w:before="200" w:line-rule="auto"/>
        <w:ind w:firstLine="540"/>
        <w:jc w:val="both"/>
      </w:pPr>
      <w:r>
        <w:rPr>
          <w:sz w:val="20"/>
        </w:rPr>
        <w:t xml:space="preserve">содержание коррекционно-развивающего курса (по классам);</w:t>
      </w:r>
    </w:p>
    <w:p>
      <w:pPr>
        <w:pStyle w:val="0"/>
        <w:spacing w:before="200" w:line-rule="auto"/>
        <w:ind w:firstLine="540"/>
        <w:jc w:val="both"/>
      </w:pPr>
      <w:r>
        <w:rPr>
          <w:sz w:val="20"/>
        </w:rPr>
        <w:t xml:space="preserve">планируемые результаты освоения коррекционно-развивающего курса.</w:t>
      </w:r>
    </w:p>
    <w:p>
      <w:pPr>
        <w:pStyle w:val="0"/>
        <w:spacing w:before="200" w:line-rule="auto"/>
        <w:ind w:firstLine="540"/>
        <w:jc w:val="both"/>
      </w:pPr>
      <w:r>
        <w:rPr>
          <w:sz w:val="20"/>
        </w:rPr>
        <w:t xml:space="preserve">7.3.3. Консультативное направление.</w:t>
      </w:r>
    </w:p>
    <w:p>
      <w:pPr>
        <w:pStyle w:val="0"/>
        <w:spacing w:before="200" w:line-rule="auto"/>
        <w:ind w:firstLine="540"/>
        <w:jc w:val="both"/>
      </w:pPr>
      <w:r>
        <w:rPr>
          <w:sz w:val="20"/>
        </w:rPr>
        <w:t xml:space="preserve">7.3.3.1. Данное направление работы обеспечивает непрерывность специального психолого-педагогического сопровождения слабовидящих обучающихся и их семей по вопросам образования и социализации обучающихся, повышения уровня родительской компетентности и активизации роли родителей (законных представителей) в воспитании своих детей.</w:t>
      </w:r>
    </w:p>
    <w:p>
      <w:pPr>
        <w:pStyle w:val="0"/>
        <w:spacing w:before="200" w:line-rule="auto"/>
        <w:ind w:firstLine="540"/>
        <w:jc w:val="both"/>
      </w:pPr>
      <w:r>
        <w:rPr>
          <w:sz w:val="20"/>
        </w:rPr>
        <w:t xml:space="preserve">7.3.3.2. Консультативная работа включает разработку совместных рекомендаций специалистами, работающими в образовательной организации, и родителями (законными представителями) по реализации основных направлений коррекционно-развивающей работы с каждым обучающимся, выбору индивидуально ориентированных методов и приемов образования; оказание консультативной помощи родителям (законным представителям) по вопросам семейного воспитания, образовательно-коррекционной работы.</w:t>
      </w:r>
    </w:p>
    <w:p>
      <w:pPr>
        <w:pStyle w:val="0"/>
        <w:spacing w:before="200" w:line-rule="auto"/>
        <w:ind w:firstLine="540"/>
        <w:jc w:val="both"/>
      </w:pPr>
      <w:r>
        <w:rPr>
          <w:sz w:val="20"/>
        </w:rPr>
        <w:t xml:space="preserve">7.3.3.3. Консультативную работу осуществляют все педагогические работники образовательной организации.</w:t>
      </w:r>
    </w:p>
    <w:p>
      <w:pPr>
        <w:pStyle w:val="0"/>
        <w:spacing w:before="200" w:line-rule="auto"/>
        <w:ind w:firstLine="540"/>
        <w:jc w:val="both"/>
      </w:pPr>
      <w:r>
        <w:rPr>
          <w:sz w:val="20"/>
        </w:rPr>
        <w:t xml:space="preserve">7.3.3.4. Рекомендуется составление совместного плана и отчета по консультативной работе, проводимой педагогическими работниками с обучающимися класса и их семьями (на четверть или полугодие).</w:t>
      </w:r>
    </w:p>
    <w:p>
      <w:pPr>
        <w:pStyle w:val="0"/>
        <w:spacing w:before="200" w:line-rule="auto"/>
        <w:ind w:firstLine="540"/>
        <w:jc w:val="both"/>
      </w:pPr>
      <w:r>
        <w:rPr>
          <w:sz w:val="20"/>
        </w:rPr>
        <w:t xml:space="preserve">7.3.3.5. Примерная форма плана консультативной работы представлена в таблице 2.</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531"/>
        <w:gridCol w:w="1531"/>
        <w:gridCol w:w="1474"/>
        <w:gridCol w:w="1474"/>
        <w:gridCol w:w="1304"/>
        <w:gridCol w:w="1757"/>
      </w:tblGrid>
      <w:tr>
        <w:tc>
          <w:tcPr>
            <w:gridSpan w:val="6"/>
            <w:tcW w:w="9071" w:type="dxa"/>
          </w:tcPr>
          <w:p>
            <w:pPr>
              <w:pStyle w:val="0"/>
              <w:jc w:val="center"/>
            </w:pPr>
            <w:r>
              <w:rPr>
                <w:sz w:val="20"/>
              </w:rPr>
              <w:t xml:space="preserve">Таблица 2. План консультативной работы</w:t>
            </w:r>
          </w:p>
        </w:tc>
      </w:tr>
      <w:tr>
        <w:tc>
          <w:tcPr>
            <w:tcW w:w="1531" w:type="dxa"/>
          </w:tcPr>
          <w:p>
            <w:pPr>
              <w:pStyle w:val="0"/>
              <w:jc w:val="center"/>
            </w:pPr>
            <w:r>
              <w:rPr>
                <w:sz w:val="20"/>
              </w:rPr>
              <w:t xml:space="preserve">Направления консультативной работы</w:t>
            </w:r>
          </w:p>
        </w:tc>
        <w:tc>
          <w:tcPr>
            <w:tcW w:w="1531" w:type="dxa"/>
          </w:tcPr>
          <w:p>
            <w:pPr>
              <w:pStyle w:val="0"/>
              <w:jc w:val="center"/>
            </w:pPr>
            <w:r>
              <w:rPr>
                <w:sz w:val="20"/>
              </w:rPr>
              <w:t xml:space="preserve">Задачи консультативной работы</w:t>
            </w:r>
          </w:p>
        </w:tc>
        <w:tc>
          <w:tcPr>
            <w:tcW w:w="1474" w:type="dxa"/>
          </w:tcPr>
          <w:p>
            <w:pPr>
              <w:pStyle w:val="0"/>
              <w:jc w:val="center"/>
            </w:pPr>
            <w:r>
              <w:rPr>
                <w:sz w:val="20"/>
              </w:rPr>
              <w:t xml:space="preserve">Содержание консультативной работы</w:t>
            </w:r>
          </w:p>
        </w:tc>
        <w:tc>
          <w:tcPr>
            <w:tcW w:w="1474" w:type="dxa"/>
          </w:tcPr>
          <w:p>
            <w:pPr>
              <w:pStyle w:val="0"/>
              <w:jc w:val="center"/>
            </w:pPr>
            <w:r>
              <w:rPr>
                <w:sz w:val="20"/>
              </w:rPr>
              <w:t xml:space="preserve">Формы доведения консультативной работы</w:t>
            </w:r>
          </w:p>
        </w:tc>
        <w:tc>
          <w:tcPr>
            <w:tcW w:w="1304" w:type="dxa"/>
          </w:tcPr>
          <w:p>
            <w:pPr>
              <w:pStyle w:val="0"/>
              <w:jc w:val="center"/>
            </w:pPr>
            <w:r>
              <w:rPr>
                <w:sz w:val="20"/>
              </w:rPr>
              <w:t xml:space="preserve">Сроки проведения консультативной работы</w:t>
            </w:r>
          </w:p>
        </w:tc>
        <w:tc>
          <w:tcPr>
            <w:tcW w:w="1757" w:type="dxa"/>
          </w:tcPr>
          <w:p>
            <w:pPr>
              <w:pStyle w:val="0"/>
              <w:jc w:val="center"/>
            </w:pPr>
            <w:r>
              <w:rPr>
                <w:sz w:val="20"/>
              </w:rPr>
              <w:t xml:space="preserve">Фамилия, имя, отчество (при наличии), должность педагогического работника</w:t>
            </w:r>
          </w:p>
        </w:tc>
      </w:tr>
      <w:tr>
        <w:tc>
          <w:tcPr>
            <w:tcW w:w="1531" w:type="dxa"/>
          </w:tcPr>
          <w:p>
            <w:pPr>
              <w:pStyle w:val="0"/>
            </w:pPr>
            <w:r>
              <w:rPr>
                <w:sz w:val="20"/>
              </w:rPr>
            </w:r>
          </w:p>
        </w:tc>
        <w:tc>
          <w:tcPr>
            <w:tcW w:w="1531" w:type="dxa"/>
          </w:tcPr>
          <w:p>
            <w:pPr>
              <w:pStyle w:val="0"/>
            </w:pPr>
            <w:r>
              <w:rPr>
                <w:sz w:val="20"/>
              </w:rPr>
            </w:r>
          </w:p>
        </w:tc>
        <w:tc>
          <w:tcPr>
            <w:tcW w:w="1474" w:type="dxa"/>
          </w:tcPr>
          <w:p>
            <w:pPr>
              <w:pStyle w:val="0"/>
            </w:pPr>
            <w:r>
              <w:rPr>
                <w:sz w:val="20"/>
              </w:rPr>
            </w:r>
          </w:p>
        </w:tc>
        <w:tc>
          <w:tcPr>
            <w:tcW w:w="1474" w:type="dxa"/>
          </w:tcPr>
          <w:p>
            <w:pPr>
              <w:pStyle w:val="0"/>
            </w:pPr>
            <w:r>
              <w:rPr>
                <w:sz w:val="20"/>
              </w:rPr>
            </w:r>
          </w:p>
        </w:tc>
        <w:tc>
          <w:tcPr>
            <w:tcW w:w="1304" w:type="dxa"/>
          </w:tcPr>
          <w:p>
            <w:pPr>
              <w:pStyle w:val="0"/>
            </w:pPr>
            <w:r>
              <w:rPr>
                <w:sz w:val="20"/>
              </w:rPr>
            </w:r>
          </w:p>
        </w:tc>
        <w:tc>
          <w:tcPr>
            <w:tcW w:w="1757" w:type="dxa"/>
          </w:tcPr>
          <w:p>
            <w:pPr>
              <w:pStyle w:val="0"/>
            </w:pPr>
            <w:r>
              <w:rPr>
                <w:sz w:val="20"/>
              </w:rPr>
            </w:r>
          </w:p>
        </w:tc>
      </w:tr>
    </w:tbl>
    <w:p>
      <w:pPr>
        <w:pStyle w:val="0"/>
        <w:jc w:val="both"/>
      </w:pPr>
      <w:r>
        <w:rPr>
          <w:sz w:val="20"/>
        </w:rPr>
      </w:r>
    </w:p>
    <w:p>
      <w:pPr>
        <w:pStyle w:val="0"/>
        <w:ind w:firstLine="540"/>
        <w:jc w:val="both"/>
      </w:pPr>
      <w:r>
        <w:rPr>
          <w:sz w:val="20"/>
        </w:rPr>
        <w:t xml:space="preserve">7.3.4. Информационно-просветительское направление.</w:t>
      </w:r>
    </w:p>
    <w:p>
      <w:pPr>
        <w:pStyle w:val="0"/>
        <w:spacing w:before="200" w:line-rule="auto"/>
        <w:ind w:firstLine="540"/>
        <w:jc w:val="both"/>
      </w:pPr>
      <w:r>
        <w:rPr>
          <w:sz w:val="20"/>
        </w:rPr>
        <w:t xml:space="preserve">7.3.4.1. Данное направление предполагает разъяснительную деятельность по вопросам, связанным с особыми образовательными потребностями слабовидящих обучающихся, обеспечением наиболее полноценного образования и развития, созданием необходимых условий для социальной адаптации и интеграции в обществе, правам и обязанностям.</w:t>
      </w:r>
    </w:p>
    <w:p>
      <w:pPr>
        <w:pStyle w:val="0"/>
        <w:spacing w:before="200" w:line-rule="auto"/>
        <w:ind w:firstLine="540"/>
        <w:jc w:val="both"/>
      </w:pPr>
      <w:r>
        <w:rPr>
          <w:sz w:val="20"/>
        </w:rPr>
        <w:t xml:space="preserve">7.3.4.2. Информационно-просветительская работа может проводиться с обучающимися, с педагогическими и другими работниками образовательных или иных организаций, включая в том числе организации дополнительного и профессионального образования, социальной сферы, здравоохранения, правопорядка, с родителями (законными представителями), представителями общественности.</w:t>
      </w:r>
    </w:p>
    <w:p>
      <w:pPr>
        <w:pStyle w:val="0"/>
        <w:spacing w:before="200" w:line-rule="auto"/>
        <w:ind w:firstLine="540"/>
        <w:jc w:val="both"/>
      </w:pPr>
      <w:r>
        <w:rPr>
          <w:sz w:val="20"/>
        </w:rPr>
        <w:t xml:space="preserve">7.3.4.3. Информационно-просветительскую работу проводят все педагогические работники образовательной организации.</w:t>
      </w:r>
    </w:p>
    <w:p>
      <w:pPr>
        <w:pStyle w:val="0"/>
        <w:spacing w:before="200" w:line-rule="auto"/>
        <w:ind w:firstLine="540"/>
        <w:jc w:val="both"/>
      </w:pPr>
      <w:r>
        <w:rPr>
          <w:sz w:val="20"/>
        </w:rPr>
        <w:t xml:space="preserve">7.3.4.4. Рекомендуется составление совместного плана и отчета по информационно-просветительской работе, проводимой педагогическими работниками образовательной организации (на четверть или полугодие).</w:t>
      </w:r>
    </w:p>
    <w:p>
      <w:pPr>
        <w:pStyle w:val="0"/>
        <w:spacing w:before="200" w:line-rule="auto"/>
        <w:ind w:firstLine="540"/>
        <w:jc w:val="both"/>
      </w:pPr>
      <w:r>
        <w:rPr>
          <w:sz w:val="20"/>
        </w:rPr>
        <w:t xml:space="preserve">7.3.4.5. Рекомендуемая форма плана информационно-просветительской работы представлена в таблице 3.</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531"/>
        <w:gridCol w:w="1531"/>
        <w:gridCol w:w="1474"/>
        <w:gridCol w:w="1474"/>
        <w:gridCol w:w="1304"/>
        <w:gridCol w:w="1757"/>
      </w:tblGrid>
      <w:tr>
        <w:tc>
          <w:tcPr>
            <w:gridSpan w:val="6"/>
            <w:tcW w:w="9071" w:type="dxa"/>
          </w:tcPr>
          <w:p>
            <w:pPr>
              <w:pStyle w:val="0"/>
              <w:jc w:val="center"/>
            </w:pPr>
            <w:r>
              <w:rPr>
                <w:sz w:val="20"/>
              </w:rPr>
              <w:t xml:space="preserve">Таблица 3. План информационно-просветительской работы</w:t>
            </w:r>
          </w:p>
        </w:tc>
      </w:tr>
      <w:tr>
        <w:tc>
          <w:tcPr>
            <w:tcW w:w="1531" w:type="dxa"/>
          </w:tcPr>
          <w:p>
            <w:pPr>
              <w:pStyle w:val="0"/>
              <w:jc w:val="center"/>
            </w:pPr>
            <w:r>
              <w:rPr>
                <w:sz w:val="20"/>
              </w:rPr>
              <w:t xml:space="preserve">Направления информационно-просветительской работы</w:t>
            </w:r>
          </w:p>
        </w:tc>
        <w:tc>
          <w:tcPr>
            <w:tcW w:w="1531" w:type="dxa"/>
          </w:tcPr>
          <w:p>
            <w:pPr>
              <w:pStyle w:val="0"/>
              <w:jc w:val="center"/>
            </w:pPr>
            <w:r>
              <w:rPr>
                <w:sz w:val="20"/>
              </w:rPr>
              <w:t xml:space="preserve">Задачи информационно-просветительской работы</w:t>
            </w:r>
          </w:p>
        </w:tc>
        <w:tc>
          <w:tcPr>
            <w:tcW w:w="1474" w:type="dxa"/>
          </w:tcPr>
          <w:p>
            <w:pPr>
              <w:pStyle w:val="0"/>
              <w:jc w:val="center"/>
            </w:pPr>
            <w:r>
              <w:rPr>
                <w:sz w:val="20"/>
              </w:rPr>
              <w:t xml:space="preserve">Содержание информационно-просветительской работы</w:t>
            </w:r>
          </w:p>
        </w:tc>
        <w:tc>
          <w:tcPr>
            <w:tcW w:w="1474" w:type="dxa"/>
          </w:tcPr>
          <w:p>
            <w:pPr>
              <w:pStyle w:val="0"/>
              <w:jc w:val="center"/>
            </w:pPr>
            <w:r>
              <w:rPr>
                <w:sz w:val="20"/>
              </w:rPr>
              <w:t xml:space="preserve">Формы проведения информационно-просветительской работы</w:t>
            </w:r>
          </w:p>
        </w:tc>
        <w:tc>
          <w:tcPr>
            <w:tcW w:w="1304" w:type="dxa"/>
          </w:tcPr>
          <w:p>
            <w:pPr>
              <w:pStyle w:val="0"/>
              <w:jc w:val="center"/>
            </w:pPr>
            <w:r>
              <w:rPr>
                <w:sz w:val="20"/>
              </w:rPr>
              <w:t xml:space="preserve">Сроки проведения</w:t>
            </w:r>
          </w:p>
        </w:tc>
        <w:tc>
          <w:tcPr>
            <w:tcW w:w="1757" w:type="dxa"/>
          </w:tcPr>
          <w:p>
            <w:pPr>
              <w:pStyle w:val="0"/>
              <w:jc w:val="center"/>
            </w:pPr>
            <w:r>
              <w:rPr>
                <w:sz w:val="20"/>
              </w:rPr>
              <w:t xml:space="preserve">Фамилия, имя, отчество (при наличии), должность педагогического работника</w:t>
            </w:r>
          </w:p>
        </w:tc>
      </w:tr>
      <w:tr>
        <w:tc>
          <w:tcPr>
            <w:tcW w:w="1531" w:type="dxa"/>
          </w:tcPr>
          <w:p>
            <w:pPr>
              <w:pStyle w:val="0"/>
            </w:pPr>
            <w:r>
              <w:rPr>
                <w:sz w:val="20"/>
              </w:rPr>
            </w:r>
          </w:p>
        </w:tc>
        <w:tc>
          <w:tcPr>
            <w:tcW w:w="1531" w:type="dxa"/>
          </w:tcPr>
          <w:p>
            <w:pPr>
              <w:pStyle w:val="0"/>
            </w:pPr>
            <w:r>
              <w:rPr>
                <w:sz w:val="20"/>
              </w:rPr>
            </w:r>
          </w:p>
        </w:tc>
        <w:tc>
          <w:tcPr>
            <w:tcW w:w="1474" w:type="dxa"/>
          </w:tcPr>
          <w:p>
            <w:pPr>
              <w:pStyle w:val="0"/>
            </w:pPr>
            <w:r>
              <w:rPr>
                <w:sz w:val="20"/>
              </w:rPr>
            </w:r>
          </w:p>
        </w:tc>
        <w:tc>
          <w:tcPr>
            <w:tcW w:w="1474" w:type="dxa"/>
          </w:tcPr>
          <w:p>
            <w:pPr>
              <w:pStyle w:val="0"/>
            </w:pPr>
            <w:r>
              <w:rPr>
                <w:sz w:val="20"/>
              </w:rPr>
            </w:r>
          </w:p>
        </w:tc>
        <w:tc>
          <w:tcPr>
            <w:tcW w:w="1304" w:type="dxa"/>
          </w:tcPr>
          <w:p>
            <w:pPr>
              <w:pStyle w:val="0"/>
            </w:pPr>
            <w:r>
              <w:rPr>
                <w:sz w:val="20"/>
              </w:rPr>
            </w:r>
          </w:p>
        </w:tc>
        <w:tc>
          <w:tcPr>
            <w:tcW w:w="1757" w:type="dxa"/>
          </w:tcPr>
          <w:p>
            <w:pPr>
              <w:pStyle w:val="0"/>
            </w:pPr>
            <w:r>
              <w:rPr>
                <w:sz w:val="20"/>
              </w:rPr>
            </w:r>
          </w:p>
        </w:tc>
      </w:tr>
    </w:tbl>
    <w:p>
      <w:pPr>
        <w:pStyle w:val="0"/>
        <w:jc w:val="both"/>
      </w:pPr>
      <w:r>
        <w:rPr>
          <w:sz w:val="20"/>
        </w:rPr>
      </w:r>
    </w:p>
    <w:p>
      <w:pPr>
        <w:pStyle w:val="2"/>
        <w:outlineLvl w:val="2"/>
        <w:jc w:val="center"/>
      </w:pPr>
      <w:r>
        <w:rPr>
          <w:sz w:val="20"/>
        </w:rPr>
        <w:t xml:space="preserve">II. Механизмы реализации программы</w:t>
      </w:r>
    </w:p>
    <w:p>
      <w:pPr>
        <w:pStyle w:val="0"/>
        <w:jc w:val="both"/>
      </w:pPr>
      <w:r>
        <w:rPr>
          <w:sz w:val="20"/>
        </w:rPr>
      </w:r>
    </w:p>
    <w:p>
      <w:pPr>
        <w:pStyle w:val="0"/>
        <w:ind w:firstLine="540"/>
        <w:jc w:val="both"/>
      </w:pPr>
      <w:r>
        <w:rPr>
          <w:sz w:val="20"/>
        </w:rPr>
        <w:t xml:space="preserve">8. Для реализации требований к ПКР, обозначенных во ФГОС ООО, может быть создана рабочая группа, в которую наряду с учителями-предметниками целесообразно включить следующих специалистов: педагога-психолога, социального педагога, учителей-дефектологов (тифлопедагогов), воспитателей, тьюторов и других педагогических работников.</w:t>
      </w:r>
    </w:p>
    <w:p>
      <w:pPr>
        <w:pStyle w:val="0"/>
        <w:spacing w:before="200" w:line-rule="auto"/>
        <w:ind w:firstLine="540"/>
        <w:jc w:val="both"/>
      </w:pPr>
      <w:r>
        <w:rPr>
          <w:sz w:val="20"/>
        </w:rPr>
        <w:t xml:space="preserve">9. ПКР может быть подготовлена рабочей группой образовательной организации поэтапно.</w:t>
      </w:r>
    </w:p>
    <w:p>
      <w:pPr>
        <w:pStyle w:val="0"/>
        <w:spacing w:before="200" w:line-rule="auto"/>
        <w:ind w:firstLine="540"/>
        <w:jc w:val="both"/>
      </w:pPr>
      <w:r>
        <w:rPr>
          <w:sz w:val="20"/>
        </w:rPr>
        <w:t xml:space="preserve">9.1. На подготовительном этапе определяется нормативно-правовое обеспечение коррекционной работы, анализируется состав классов, особые образовательные потребности слепых обучающихся, а также изучаются результаты их обучения на уровне начального общего образования; создается (систематизируется, дополняется) фонд методических рекомендаций.</w:t>
      </w:r>
    </w:p>
    <w:p>
      <w:pPr>
        <w:pStyle w:val="0"/>
        <w:spacing w:before="200" w:line-rule="auto"/>
        <w:ind w:firstLine="540"/>
        <w:jc w:val="both"/>
      </w:pPr>
      <w:r>
        <w:rPr>
          <w:sz w:val="20"/>
        </w:rPr>
        <w:t xml:space="preserve">9.2. На основном этапе разрабатываются общая стратегия обучения и воспитания слабовидящих обучающихся, механизмы реализации ПКР, в том числе раскрываются ее направления и ожидаемые результаты, описываются специальные требования к условиям реализации ПКР. Особенности содержания индивидуально ориентированной коррекционно-развивающей работы определяются при составлении рабочих программ.</w:t>
      </w:r>
    </w:p>
    <w:p>
      <w:pPr>
        <w:pStyle w:val="0"/>
        <w:spacing w:before="200" w:line-rule="auto"/>
        <w:ind w:firstLine="540"/>
        <w:jc w:val="both"/>
      </w:pPr>
      <w:r>
        <w:rPr>
          <w:sz w:val="20"/>
        </w:rPr>
        <w:t xml:space="preserve">9.3. На заключительном этапе осуществляется внутренняя экспертиза ПКР, возможна ее доработка; обсуждение хода реализации ПКР проводится психолого-педагогическим консилиумом образовательной организации, методическими объединениями педагогических работников; принимается итоговое решение.</w:t>
      </w:r>
    </w:p>
    <w:p>
      <w:pPr>
        <w:pStyle w:val="0"/>
        <w:spacing w:before="200" w:line-rule="auto"/>
        <w:ind w:firstLine="540"/>
        <w:jc w:val="both"/>
      </w:pPr>
      <w:r>
        <w:rPr>
          <w:sz w:val="20"/>
        </w:rPr>
        <w:t xml:space="preserve">10. Психолого-педагогическое сопровождение и медико-социальная помощь оказывается слабовидящим обучающимся на основании заявления или согласия в письменной форме их родителей (законных представителей).</w:t>
      </w:r>
    </w:p>
    <w:p>
      <w:pPr>
        <w:pStyle w:val="0"/>
        <w:spacing w:before="200" w:line-rule="auto"/>
        <w:ind w:firstLine="540"/>
        <w:jc w:val="both"/>
      </w:pPr>
      <w:r>
        <w:rPr>
          <w:sz w:val="20"/>
        </w:rPr>
        <w:t xml:space="preserve">11. Комплексное психолого-педагогическое сопровождение и медико-социальная помощь слепым обучающимся регламентируются локальными нормативными актами образовательной организации, а также ее уставом.</w:t>
      </w:r>
    </w:p>
    <w:p>
      <w:pPr>
        <w:pStyle w:val="0"/>
        <w:spacing w:before="200" w:line-rule="auto"/>
        <w:ind w:firstLine="540"/>
        <w:jc w:val="both"/>
      </w:pPr>
      <w:r>
        <w:rPr>
          <w:sz w:val="20"/>
        </w:rPr>
        <w:t xml:space="preserve">12. Одним из условий комплексного сопровождения и поддержки обучающихся является систематическое взаимодействие педагогических работников и других специалистов образовательной организации, представителей администрации и родителей (законных представителей).</w:t>
      </w:r>
    </w:p>
    <w:p>
      <w:pPr>
        <w:pStyle w:val="0"/>
        <w:spacing w:before="200" w:line-rule="auto"/>
        <w:ind w:firstLine="540"/>
        <w:jc w:val="both"/>
      </w:pPr>
      <w:r>
        <w:rPr>
          <w:sz w:val="20"/>
        </w:rPr>
        <w:t xml:space="preserve">13. Механизм взаимодействия предусматривает общую целевую и единую стратегическую направленность коррекционно-развивающей работы, реализующейся в единстве урочной, внеурочной и внешкольной деятельности, которая осуществляется педагогическими работниками образовательной организации, а также на основе сетевого взаимодействия медицинскими работниками, работниками в том числе организаций дополнительного образования, социальной защиты.</w:t>
      </w:r>
    </w:p>
    <w:p>
      <w:pPr>
        <w:pStyle w:val="0"/>
        <w:spacing w:before="200" w:line-rule="auto"/>
        <w:ind w:firstLine="540"/>
        <w:jc w:val="both"/>
      </w:pPr>
      <w:r>
        <w:rPr>
          <w:sz w:val="20"/>
        </w:rPr>
        <w:t xml:space="preserve">14. Механизм реализации ПКР раскрывается в учебном плане, во взаимосвязи разделов ПКР, в том числе в "Индивидуальных планах коррекционно-развивающей работы" обучающихся и рабочих программах специальных коррекционно-развивающих курсов и, при необходимости, дополнительных коррекционно-развивающих занятий, в программах учебных предметов и внеурочной деятельности обучающихся, во взаимодействии внутри образовательной организации, в сетевом взаимодействии с образовательными организациями в многофункциональном комплексе, а также с образовательными организациями дополнительного образования, здравоохранения, социальной защиты.</w:t>
      </w:r>
    </w:p>
    <w:p>
      <w:pPr>
        <w:pStyle w:val="0"/>
        <w:spacing w:before="200" w:line-rule="auto"/>
        <w:ind w:firstLine="540"/>
        <w:jc w:val="both"/>
      </w:pPr>
      <w:r>
        <w:rPr>
          <w:sz w:val="20"/>
        </w:rPr>
        <w:t xml:space="preserve">15. Рекомендуется планировать коррекционно-развивающую работу во всех организационных формах деятельности образовательной организации: на уроках и в процессе внеурочной деятельности. При организации дополнительного образования на основе адаптированных программ разной направленности (например, художественно-эстетической, спортивно-оздоровительной) осуществляется коррекционно-развивающая работа с учетом особых образовательных потребностей слепых обучающихся, их индивидуальных особенностей.</w:t>
      </w:r>
    </w:p>
    <w:p>
      <w:pPr>
        <w:pStyle w:val="0"/>
        <w:spacing w:before="200" w:line-rule="auto"/>
        <w:ind w:firstLine="540"/>
        <w:jc w:val="both"/>
      </w:pPr>
      <w:r>
        <w:rPr>
          <w:sz w:val="20"/>
        </w:rPr>
        <w:t xml:space="preserve">16. В образовательной организации, с учетом особых образовательных потребностей слабовидящих обучающихся, педагогическими работниками совместно со всеми участниками образовательных отношений могут быть разработаны индивидуальные учебные планы. Реализация индивидуальных учебных планов для обучающихся может осуществляться при дистанционной поддержке (с учетом возможностей каждого обучающегося), а также поддержке тьютора образовательной организации.</w:t>
      </w:r>
    </w:p>
    <w:p>
      <w:pPr>
        <w:pStyle w:val="0"/>
        <w:jc w:val="both"/>
      </w:pPr>
      <w:r>
        <w:rPr>
          <w:sz w:val="20"/>
        </w:rPr>
      </w:r>
    </w:p>
    <w:p>
      <w:pPr>
        <w:pStyle w:val="2"/>
        <w:outlineLvl w:val="2"/>
        <w:jc w:val="center"/>
      </w:pPr>
      <w:r>
        <w:rPr>
          <w:sz w:val="20"/>
        </w:rPr>
        <w:t xml:space="preserve">III. Требования к условиям реализации программы</w:t>
      </w:r>
    </w:p>
    <w:p>
      <w:pPr>
        <w:pStyle w:val="0"/>
        <w:jc w:val="both"/>
      </w:pPr>
      <w:r>
        <w:rPr>
          <w:sz w:val="20"/>
        </w:rPr>
      </w:r>
    </w:p>
    <w:p>
      <w:pPr>
        <w:pStyle w:val="2"/>
        <w:outlineLvl w:val="3"/>
        <w:ind w:firstLine="540"/>
        <w:jc w:val="both"/>
      </w:pPr>
      <w:r>
        <w:rPr>
          <w:sz w:val="20"/>
        </w:rPr>
        <w:t xml:space="preserve">17. Психолого-педагогическое обеспечение:</w:t>
      </w:r>
    </w:p>
    <w:p>
      <w:pPr>
        <w:pStyle w:val="0"/>
        <w:spacing w:before="200" w:line-rule="auto"/>
        <w:ind w:firstLine="540"/>
        <w:jc w:val="both"/>
      </w:pPr>
      <w:r>
        <w:rPr>
          <w:sz w:val="20"/>
        </w:rPr>
        <w:t xml:space="preserve">обеспечение дифференцированного подхода в обучении, воспитании и коррекции к слабовидящим обучающимся, с учетом зрительных нарушений, соблюдение режима зрительных нагрузок;</w:t>
      </w:r>
    </w:p>
    <w:p>
      <w:pPr>
        <w:pStyle w:val="0"/>
        <w:spacing w:before="200" w:line-rule="auto"/>
        <w:ind w:firstLine="540"/>
        <w:jc w:val="both"/>
      </w:pPr>
      <w:r>
        <w:rPr>
          <w:sz w:val="20"/>
        </w:rPr>
        <w:t xml:space="preserve">обеспечение психолого-педагогических условий обучения и воспитания слабовидящих обучающихся, в том числе со взрослыми и сверстниками с сохранным зрением, коррекционно-развивающая направленность обучения и воспитания;</w:t>
      </w:r>
    </w:p>
    <w:p>
      <w:pPr>
        <w:pStyle w:val="0"/>
        <w:spacing w:before="200" w:line-rule="auto"/>
        <w:ind w:firstLine="540"/>
        <w:jc w:val="both"/>
      </w:pPr>
      <w:r>
        <w:rPr>
          <w:sz w:val="20"/>
        </w:rPr>
        <w:t xml:space="preserve">учет индивидуальных особенностей, особых образовательных, социально-коммуникативных, абилитационно-реабилитационных и академических потребностей слабовидящих обучающихся;</w:t>
      </w:r>
    </w:p>
    <w:p>
      <w:pPr>
        <w:pStyle w:val="0"/>
        <w:spacing w:before="200" w:line-rule="auto"/>
        <w:ind w:firstLine="540"/>
        <w:jc w:val="both"/>
      </w:pPr>
      <w:r>
        <w:rPr>
          <w:sz w:val="20"/>
        </w:rPr>
        <w:t xml:space="preserve">обеспечение обстановки психологического комфорта (в том числе в условиях совместного обучения со сверстниками с сохранным зрением);</w:t>
      </w:r>
    </w:p>
    <w:p>
      <w:pPr>
        <w:pStyle w:val="0"/>
        <w:spacing w:before="200" w:line-rule="auto"/>
        <w:ind w:firstLine="540"/>
        <w:jc w:val="both"/>
      </w:pPr>
      <w:r>
        <w:rPr>
          <w:sz w:val="20"/>
        </w:rPr>
        <w:t xml:space="preserve">использование современных тифлоинформационных технологий, тифлотехнических средств, устройств и приборов для оптимизации образовательного процесса и повышения его эффективности и доступности для слабовидящих обучающихся;</w:t>
      </w:r>
    </w:p>
    <w:p>
      <w:pPr>
        <w:pStyle w:val="0"/>
        <w:spacing w:before="200" w:line-rule="auto"/>
        <w:ind w:firstLine="540"/>
        <w:jc w:val="both"/>
      </w:pPr>
      <w:r>
        <w:rPr>
          <w:sz w:val="20"/>
        </w:rPr>
        <w:t xml:space="preserve">развитие специальных компетенций, необходимых для подготовки слабовидящих обучающихся к продолжению образования, профессиональной самореализации и включению в социум;</w:t>
      </w:r>
    </w:p>
    <w:p>
      <w:pPr>
        <w:pStyle w:val="0"/>
        <w:spacing w:before="200" w:line-rule="auto"/>
        <w:ind w:firstLine="540"/>
        <w:jc w:val="both"/>
      </w:pPr>
      <w:r>
        <w:rPr>
          <w:sz w:val="20"/>
        </w:rPr>
        <w:t xml:space="preserve">обеспечение взаимодействия и сотрудничества со сверстниками, в том числе с сохранным зрением в различных видах деятельности, расширение реальных и виртуальных социальных контактов, обогащение социального опыта посредством расширения социально-образовательного пространства за пределы образовательной организации и семьи;</w:t>
      </w:r>
    </w:p>
    <w:p>
      <w:pPr>
        <w:pStyle w:val="0"/>
        <w:spacing w:before="200" w:line-rule="auto"/>
        <w:ind w:firstLine="540"/>
        <w:jc w:val="both"/>
      </w:pPr>
      <w:r>
        <w:rPr>
          <w:sz w:val="20"/>
        </w:rPr>
        <w:t xml:space="preserve">создание специальных условий обучения, воспитания и коррекции, ориентированных на индивидуальные потребности слабовидящих обучающихся, учитывающих зрительные возможности;</w:t>
      </w:r>
    </w:p>
    <w:p>
      <w:pPr>
        <w:pStyle w:val="0"/>
        <w:spacing w:before="200" w:line-rule="auto"/>
        <w:ind w:firstLine="540"/>
        <w:jc w:val="both"/>
      </w:pPr>
      <w:r>
        <w:rPr>
          <w:sz w:val="20"/>
        </w:rPr>
        <w:t xml:space="preserve">использование специальных методов, тифлопедагогических приемов и средств обучения;</w:t>
      </w:r>
    </w:p>
    <w:p>
      <w:pPr>
        <w:pStyle w:val="0"/>
        <w:spacing w:before="200" w:line-rule="auto"/>
        <w:ind w:firstLine="540"/>
        <w:jc w:val="both"/>
      </w:pPr>
      <w:r>
        <w:rPr>
          <w:sz w:val="20"/>
        </w:rPr>
        <w:t xml:space="preserve">включение слабовидящих обучающихся в разнообразные воспитательные и досуговые мероприятия (в том числе совместно со сверстниками с сохранным зрением);</w:t>
      </w:r>
    </w:p>
    <w:p>
      <w:pPr>
        <w:pStyle w:val="0"/>
        <w:spacing w:before="200" w:line-rule="auto"/>
        <w:ind w:firstLine="540"/>
        <w:jc w:val="both"/>
      </w:pPr>
      <w:r>
        <w:rPr>
          <w:sz w:val="20"/>
        </w:rPr>
        <w:t xml:space="preserve">создание здоровьесберегающих условий, с учетом зрительных возможностей обучающихся.</w:t>
      </w:r>
    </w:p>
    <w:p>
      <w:pPr>
        <w:pStyle w:val="0"/>
        <w:spacing w:before="200" w:line-rule="auto"/>
        <w:ind w:firstLine="540"/>
        <w:jc w:val="both"/>
      </w:pPr>
      <w:r>
        <w:rPr>
          <w:sz w:val="20"/>
        </w:rPr>
        <w:t xml:space="preserve">18. Программно-методическое обеспечение. В процессе реализации ПКР могут быть использованы: диагностический и коррекционно-развивающий инструментарий для осуществления психолого-педагогической диагностики, тифлопедагогического обследования, выявления сформированности компенсаторных навыков пространственной и социально-бытовой ориентировки, тифлотехнических навыков, профдиагностики; рабочие программы курсов коррекционно-развивающей области, индивидуальные программы коррекционно-развивающей работы учителя-дефектолога (тифлопедагога), учителя-логопеда, педагога-психолога и другие.</w:t>
      </w:r>
    </w:p>
    <w:p>
      <w:pPr>
        <w:pStyle w:val="0"/>
        <w:jc w:val="both"/>
      </w:pPr>
      <w:r>
        <w:rPr>
          <w:sz w:val="20"/>
        </w:rPr>
      </w:r>
    </w:p>
    <w:p>
      <w:pPr>
        <w:pStyle w:val="2"/>
        <w:outlineLvl w:val="3"/>
        <w:ind w:firstLine="540"/>
        <w:jc w:val="both"/>
      </w:pPr>
      <w:r>
        <w:rPr>
          <w:sz w:val="20"/>
        </w:rPr>
        <w:t xml:space="preserve">19. Кадровое обеспечение:</w:t>
      </w:r>
    </w:p>
    <w:p>
      <w:pPr>
        <w:pStyle w:val="0"/>
        <w:spacing w:before="200" w:line-rule="auto"/>
        <w:ind w:firstLine="540"/>
        <w:jc w:val="both"/>
      </w:pPr>
      <w:r>
        <w:rPr>
          <w:sz w:val="20"/>
        </w:rPr>
        <w:t xml:space="preserve">Коррекционно-развивающая работа осуществляется специалистами соответствующей квалификации в области тифлопедагогики и тифлопсихологии, имеющими специализированное образование, и педагогами, прошедшими обязательную курсовую или другие виды профессиональной подготовки. Данное направление соответствует положениям организационного раздела ФАОП ООО.</w:t>
      </w:r>
    </w:p>
    <w:p>
      <w:pPr>
        <w:pStyle w:val="0"/>
        <w:spacing w:before="200" w:line-rule="auto"/>
        <w:ind w:firstLine="540"/>
        <w:jc w:val="both"/>
      </w:pPr>
      <w:r>
        <w:rPr>
          <w:sz w:val="20"/>
        </w:rPr>
        <w:t xml:space="preserve">Уровень квалификации работников образовательной организации для каждой занимаемой должности должен соответствовать квалификационным характеристикам по соответствующей должности.</w:t>
      </w:r>
    </w:p>
    <w:p>
      <w:pPr>
        <w:pStyle w:val="0"/>
        <w:spacing w:before="200" w:line-rule="auto"/>
        <w:ind w:firstLine="540"/>
        <w:jc w:val="both"/>
      </w:pPr>
      <w:r>
        <w:rPr>
          <w:sz w:val="20"/>
        </w:rPr>
        <w:t xml:space="preserve">Обеспечивается систематическое повышение квалификации или переподготовка работников образовательных организаций, реализующих АООП ООО (вариант 4.1).</w:t>
      </w:r>
    </w:p>
    <w:p>
      <w:pPr>
        <w:pStyle w:val="0"/>
        <w:spacing w:before="200" w:line-rule="auto"/>
        <w:ind w:firstLine="540"/>
        <w:jc w:val="both"/>
      </w:pPr>
      <w:r>
        <w:rPr>
          <w:sz w:val="20"/>
        </w:rPr>
        <w:t xml:space="preserve">Педагогические работники образовательной организации, реализующей АООП ООО (вариант 4.1), должны обладать профессиональными компетенциями в области организации и осуществления образовательно-коррекционной и воспитательной работы со слепыми обучающимися с учетом их особых образовательных потребностей, индивидуальных особенностей, проведения мониторинга достижения обучающимися планируемых личностных, метапредметных и предметных результатов, анализа и оценки полученных данных, подготовки учебно-методической документации.</w:t>
      </w:r>
    </w:p>
    <w:p>
      <w:pPr>
        <w:pStyle w:val="0"/>
        <w:spacing w:before="200" w:line-rule="auto"/>
        <w:ind w:firstLine="540"/>
        <w:jc w:val="both"/>
      </w:pPr>
      <w:r>
        <w:rPr>
          <w:sz w:val="20"/>
        </w:rPr>
        <w:t xml:space="preserve">20. Материально-техническое обеспечение. Материально-техническое обеспечение предполагает создание материально-технической базы, позволяющей обеспечить адаптивную коррекционно-развивающую среду образовательной организации, отвечающую особым образовательным потребностям слабовидящих обучающихся.</w:t>
      </w:r>
    </w:p>
    <w:p>
      <w:pPr>
        <w:pStyle w:val="0"/>
        <w:spacing w:before="200" w:line-rule="auto"/>
        <w:ind w:firstLine="540"/>
        <w:jc w:val="both"/>
      </w:pPr>
      <w:r>
        <w:rPr>
          <w:sz w:val="20"/>
        </w:rPr>
        <w:t xml:space="preserve">Для реализации специального (коррекционного) курса "Тифлотехника" необходимо следующее оборудование и программное обеспечение:</w:t>
      </w:r>
    </w:p>
    <w:p>
      <w:pPr>
        <w:pStyle w:val="0"/>
        <w:spacing w:before="200" w:line-rule="auto"/>
        <w:ind w:firstLine="540"/>
        <w:jc w:val="both"/>
      </w:pPr>
      <w:r>
        <w:rPr>
          <w:sz w:val="20"/>
        </w:rPr>
        <w:t xml:space="preserve">компьютерное рабочее место, соответствующее требованиям действующего ГОСТа к типовому специальному компьютерному рабочему месту для инвалида по зрению; персональный компьютер или ноутбук со специальным программным обеспечением: программа увеличения изображения на экране (например, Magic) и несколько синтезаторов речи; цифровой планшет, обеспечивающий связь с интерактивной доской в классе (при наличии), с компьютером учителя; сенсорное мобильное устройство под управлением ОС Android или iOS, оснащенное камерой с высоким разрешением и специальным программным обеспечением; ручной и стационарный видеоувеличитель (например, Topaz, Ruby); фотокамера для сканирования плоскопечатных текстов, подключаемая к компьютеру; тифлофлешплеер с функцией диктофона; портативное устройство для чтения и прочее;</w:t>
      </w:r>
    </w:p>
    <w:p>
      <w:pPr>
        <w:pStyle w:val="0"/>
        <w:spacing w:before="200" w:line-rule="auto"/>
        <w:ind w:firstLine="540"/>
        <w:jc w:val="both"/>
      </w:pPr>
      <w:r>
        <w:rPr>
          <w:sz w:val="20"/>
        </w:rPr>
        <w:t xml:space="preserve">тактильная ориентировочная трость для ориентировки слепых; приборы, предназначенные для коррекционной работы по пространственной ориентировке ("Графика", "Ориентир"); сенсорные мобильное устройства, оснащенные камерой с высоким разрешением, специальным программным обеспечением (программы увеличения изображения на экране) и навигационными приложениями; рельефные карты по типу "Карта-путь" и "Карта-обозрение" и другое.</w:t>
      </w:r>
    </w:p>
    <w:p>
      <w:pPr>
        <w:pStyle w:val="0"/>
        <w:spacing w:before="200" w:line-rule="auto"/>
        <w:ind w:firstLine="540"/>
        <w:jc w:val="both"/>
      </w:pPr>
      <w:r>
        <w:rPr>
          <w:sz w:val="20"/>
        </w:rPr>
        <w:t xml:space="preserve">При реализации коррекционного курса "Социально-бытовая ориентировка" рекомендуются следующие тифлотехнические средства, приборы и устройства:</w:t>
      </w:r>
    </w:p>
    <w:p>
      <w:pPr>
        <w:pStyle w:val="0"/>
        <w:spacing w:before="200" w:line-rule="auto"/>
        <w:ind w:firstLine="540"/>
        <w:jc w:val="both"/>
      </w:pPr>
      <w:r>
        <w:rPr>
          <w:sz w:val="20"/>
        </w:rPr>
        <w:t xml:space="preserve">дозаторы зубной пасты, шампуня и крема; мыльные дозаторы; специальные иглы и нитковдеватели; "Говорящий" определитель цвета; "Говорящая" рулетка; озвученный индикатор уровня жидкости; кухонные дозаторы масла, сыпучих, жидких и других продуктов; "Говорящая мультиварка"; "Говорящие" кухонные и напольные весы; "Говорящий термометр"; "Говорящий" тонометр"; глюкометр с рельефной индикацией; сенсорные мобильные устройства, оснащенные камерой с высоким разрешением и специальным программным обеспечением (программы увеличения изображения на экране), программами отслеживания транспорта и так далее.</w:t>
      </w:r>
    </w:p>
    <w:p>
      <w:pPr>
        <w:pStyle w:val="0"/>
        <w:jc w:val="both"/>
      </w:pPr>
      <w:r>
        <w:rPr>
          <w:sz w:val="20"/>
        </w:rPr>
      </w:r>
    </w:p>
    <w:p>
      <w:pPr>
        <w:pStyle w:val="2"/>
        <w:outlineLvl w:val="3"/>
        <w:ind w:firstLine="540"/>
        <w:jc w:val="both"/>
      </w:pPr>
      <w:r>
        <w:rPr>
          <w:sz w:val="20"/>
        </w:rPr>
        <w:t xml:space="preserve">21. Информационное обеспечение.</w:t>
      </w:r>
    </w:p>
    <w:p>
      <w:pPr>
        <w:pStyle w:val="0"/>
        <w:spacing w:before="200" w:line-rule="auto"/>
        <w:ind w:firstLine="540"/>
        <w:jc w:val="both"/>
      </w:pPr>
      <w:r>
        <w:rPr>
          <w:sz w:val="20"/>
        </w:rPr>
        <w:t xml:space="preserve">В образовательной организации должна быть создана информационная образовательная среда, отвечающая особым образовательным потребностям слабовидящих обучающихся. Адаптивная информационная образовательная среда для слабовидящих обучающихся представлена специальным программным обеспечением увеличения изображения на экране компьютера, цифрового планшета и смартфона, тифлотехническими устройствами, обеспечивающими возможность обработки аудиофайлов и текстовых документов, ручными и стационарными видеоувеличителями.</w:t>
      </w:r>
    </w:p>
    <w:p>
      <w:pPr>
        <w:pStyle w:val="0"/>
        <w:spacing w:before="200" w:line-rule="auto"/>
        <w:ind w:firstLine="540"/>
        <w:jc w:val="both"/>
      </w:pPr>
      <w:r>
        <w:rPr>
          <w:sz w:val="20"/>
        </w:rPr>
        <w:t xml:space="preserve">Обязательным требованием является обеспечение доступности слабовидящим обучающимся, официальных сайтов образовательной организации, сетевых источников информации, информационно-методическим фондам.</w:t>
      </w:r>
    </w:p>
    <w:p>
      <w:pPr>
        <w:pStyle w:val="0"/>
        <w:spacing w:before="200" w:line-rule="auto"/>
        <w:ind w:firstLine="540"/>
        <w:jc w:val="both"/>
      </w:pPr>
      <w:r>
        <w:rPr>
          <w:sz w:val="20"/>
        </w:rPr>
        <w:t xml:space="preserve">22. Результатом реализации указанных требований является создание комфортной развивающей образовательно-коррекционной среды, преемственной по отношению к начальному общему образованию и учитывающей особенности организации основного общего образования слепых обучающихся с учетом их особых образовательных потребностей, обеспечивающей качественное образование, социальную адаптацию, достижение планируемых личностных, метапредметных и предметных результатов, доступность и открытость для обучающихся, их родителей (законных представителей).</w:t>
      </w:r>
    </w:p>
    <w:p>
      <w:pPr>
        <w:pStyle w:val="0"/>
        <w:jc w:val="both"/>
      </w:pPr>
      <w:r>
        <w:rPr>
          <w:sz w:val="20"/>
        </w:rPr>
      </w:r>
    </w:p>
    <w:p>
      <w:pPr>
        <w:pStyle w:val="2"/>
        <w:outlineLvl w:val="2"/>
        <w:jc w:val="center"/>
      </w:pPr>
      <w:r>
        <w:rPr>
          <w:sz w:val="20"/>
        </w:rPr>
        <w:t xml:space="preserve">IV. Планируемые результаты коррекционной работы</w:t>
      </w:r>
    </w:p>
    <w:p>
      <w:pPr>
        <w:pStyle w:val="0"/>
        <w:jc w:val="both"/>
      </w:pPr>
      <w:r>
        <w:rPr>
          <w:sz w:val="20"/>
        </w:rPr>
      </w:r>
    </w:p>
    <w:p>
      <w:pPr>
        <w:pStyle w:val="0"/>
        <w:ind w:firstLine="540"/>
        <w:jc w:val="both"/>
      </w:pPr>
      <w:r>
        <w:rPr>
          <w:sz w:val="20"/>
        </w:rPr>
        <w:t xml:space="preserve">23. ПКР предусматривает выполнение требований к результатам, определенным ФГОС ООО с учетом особых образовательных потребностей слепых обучающихся.</w:t>
      </w:r>
    </w:p>
    <w:p>
      <w:pPr>
        <w:pStyle w:val="0"/>
        <w:spacing w:before="200" w:line-rule="auto"/>
        <w:ind w:firstLine="540"/>
        <w:jc w:val="both"/>
      </w:pPr>
      <w:r>
        <w:rPr>
          <w:sz w:val="20"/>
        </w:rPr>
        <w:t xml:space="preserve">24. Планируемые результаты ПКР имеют дифференцированный характер и могут определяться индивидуальными программами развития обучающихся.</w:t>
      </w:r>
    </w:p>
    <w:p>
      <w:pPr>
        <w:pStyle w:val="0"/>
        <w:spacing w:before="200" w:line-rule="auto"/>
        <w:ind w:firstLine="540"/>
        <w:jc w:val="both"/>
      </w:pPr>
      <w:r>
        <w:rPr>
          <w:sz w:val="20"/>
        </w:rPr>
        <w:t xml:space="preserve">25. В зависимости от формы организации коррекционно-развивающей работы планируются разные группы результатов (личностные, метапредметные, предметные), определяемые с учетом индивидуальных особенностей каждого обучающегося, его предыдущих индивидуальных достижений.</w:t>
      </w:r>
    </w:p>
    <w:p>
      <w:pPr>
        <w:pStyle w:val="0"/>
        <w:spacing w:before="200" w:line-rule="auto"/>
        <w:ind w:firstLine="540"/>
        <w:jc w:val="both"/>
      </w:pPr>
      <w:r>
        <w:rPr>
          <w:sz w:val="20"/>
        </w:rPr>
        <w:t xml:space="preserve">26. Планируемые результаты реализации ПКР включают:</w:t>
      </w:r>
    </w:p>
    <w:p>
      <w:pPr>
        <w:pStyle w:val="0"/>
        <w:spacing w:before="200" w:line-rule="auto"/>
        <w:ind w:firstLine="540"/>
        <w:jc w:val="both"/>
      </w:pPr>
      <w:r>
        <w:rPr>
          <w:sz w:val="20"/>
        </w:rPr>
        <w:t xml:space="preserve">описание достижения каждым обучающимся сформированности конкретных качеств личности с учетом социокультурных норм и правил, способности к социальной адаптации в обществе; овладения универсальными учебными действиями (личностными, регулятивными, познавательными, коммуникативными); достижения планируемых предметных результатов образования и результатов коррекционно-развивающих курсов в соответствии с ПКР, а также дополнительных коррекционно-развивающих занятий, рекомендованных обучающемуся ППк образовательной организации с учетом рекомендаций ПМПК и ИПРА;</w:t>
      </w:r>
    </w:p>
    <w:p>
      <w:pPr>
        <w:pStyle w:val="0"/>
        <w:spacing w:before="200" w:line-rule="auto"/>
        <w:ind w:firstLine="540"/>
        <w:jc w:val="both"/>
      </w:pPr>
      <w:r>
        <w:rPr>
          <w:sz w:val="20"/>
        </w:rPr>
        <w:t xml:space="preserve">анализ достигнутых результатов, выводы и рекомендации.</w:t>
      </w:r>
    </w:p>
    <w:p>
      <w:pPr>
        <w:pStyle w:val="0"/>
        <w:spacing w:before="200" w:line-rule="auto"/>
        <w:ind w:firstLine="540"/>
        <w:jc w:val="both"/>
      </w:pPr>
      <w:r>
        <w:rPr>
          <w:sz w:val="20"/>
        </w:rPr>
        <w:t xml:space="preserve">27. Мониторинг достижения обучающимися планируемых результатов ПКР предполагает:</w:t>
      </w:r>
    </w:p>
    <w:p>
      <w:pPr>
        <w:pStyle w:val="0"/>
        <w:spacing w:before="200" w:line-rule="auto"/>
        <w:ind w:firstLine="540"/>
        <w:jc w:val="both"/>
      </w:pPr>
      <w:r>
        <w:rPr>
          <w:sz w:val="20"/>
        </w:rPr>
        <w:t xml:space="preserve">проведение специализированного комплексного психолого-педагогического обследования каждого обучающегося при переходе на уровень основного общего образования (стартовая диагностика в начале обучения в пятом классе), а также не реже одного раза в полугодие;</w:t>
      </w:r>
    </w:p>
    <w:p>
      <w:pPr>
        <w:pStyle w:val="0"/>
        <w:spacing w:before="200" w:line-rule="auto"/>
        <w:ind w:firstLine="540"/>
        <w:jc w:val="both"/>
      </w:pPr>
      <w:r>
        <w:rPr>
          <w:sz w:val="20"/>
        </w:rPr>
        <w:t xml:space="preserve">систематическое осуществление педагогических наблюдений в учебной и внеурочной деятельности;</w:t>
      </w:r>
    </w:p>
    <w:p>
      <w:pPr>
        <w:pStyle w:val="0"/>
        <w:spacing w:before="200" w:line-rule="auto"/>
        <w:ind w:firstLine="540"/>
        <w:jc w:val="both"/>
      </w:pPr>
      <w:r>
        <w:rPr>
          <w:sz w:val="20"/>
        </w:rPr>
        <w:t xml:space="preserve">проведение мониторинга социальной ситуации и условий семейного воспитания (проводится в начале обучения в пятом классе, а также не реже одного раза в полугодие);</w:t>
      </w:r>
    </w:p>
    <w:p>
      <w:pPr>
        <w:pStyle w:val="0"/>
        <w:spacing w:before="200" w:line-rule="auto"/>
        <w:ind w:firstLine="540"/>
        <w:jc w:val="both"/>
      </w:pPr>
      <w:r>
        <w:rPr>
          <w:sz w:val="20"/>
        </w:rPr>
        <w:t xml:space="preserve">изучение мнения о социокультурном развитии обучающихся педагогических работников и родителей (законных представителей), а также при взаимодействии с общественными организациями, их представителей (проводится при переходе на уровень основного общего образования, а также не реже одного раза в полугодие).</w:t>
      </w:r>
    </w:p>
    <w:p>
      <w:pPr>
        <w:pStyle w:val="0"/>
        <w:spacing w:before="200" w:line-rule="auto"/>
        <w:ind w:firstLine="540"/>
        <w:jc w:val="both"/>
      </w:pPr>
      <w:r>
        <w:rPr>
          <w:sz w:val="20"/>
        </w:rPr>
        <w:t xml:space="preserve">28. Изучение достижения каждым обучающимся планируемых результатов ПКР проводится педагогическими работниками в том числе учителями-дефектологами (тифлопедагогами), педагогом-психологом, социальным педагогом, учителями-предметниками, классными руководителями, воспитателями.</w:t>
      </w:r>
    </w:p>
    <w:p>
      <w:pPr>
        <w:pStyle w:val="0"/>
        <w:spacing w:before="200" w:line-rule="auto"/>
        <w:ind w:firstLine="540"/>
        <w:jc w:val="both"/>
      </w:pPr>
      <w:r>
        <w:rPr>
          <w:sz w:val="20"/>
        </w:rPr>
        <w:t xml:space="preserve">29. В процессе изучения результатов ПКР используются диагностические методики и материалы мониторинга, разрабатываемые каждым педагогическим работником образовательной организации в соответствии с его функциональными обязанностями, а также портфолио достижений обучающегося.</w:t>
      </w:r>
    </w:p>
    <w:p>
      <w:pPr>
        <w:pStyle w:val="0"/>
        <w:spacing w:before="200" w:line-rule="auto"/>
        <w:ind w:firstLine="540"/>
        <w:jc w:val="both"/>
      </w:pPr>
      <w:r>
        <w:rPr>
          <w:sz w:val="20"/>
        </w:rPr>
        <w:t xml:space="preserve">30. При оценивании результатов коррекционной работы может использоваться накопительная оценка (на основе текущих оценок) собственных достижений обучающегося, оценка на основе его портфолио достижений, а также оценка в соответствии с критериями, определенными в каждой методике психолого-педагогического обследования.</w:t>
      </w:r>
    </w:p>
    <w:p>
      <w:pPr>
        <w:pStyle w:val="0"/>
        <w:spacing w:before="200" w:line-rule="auto"/>
        <w:ind w:firstLine="540"/>
        <w:jc w:val="both"/>
      </w:pPr>
      <w:r>
        <w:rPr>
          <w:sz w:val="20"/>
        </w:rPr>
        <w:t xml:space="preserve">31. Оценка образовательных достижений освоения ПКР осуществляется экспертной группой и может выражаться в уровневой шкале, например: 3 балла - значительная динамика, 2 балла - удовлетворительная динамика, 1 балл - незначительная динамика, 0 баллов - отсутствие динамики.</w:t>
      </w:r>
    </w:p>
    <w:p>
      <w:pPr>
        <w:pStyle w:val="0"/>
        <w:spacing w:before="200" w:line-rule="auto"/>
        <w:ind w:firstLine="540"/>
        <w:jc w:val="both"/>
      </w:pPr>
      <w:r>
        <w:rPr>
          <w:sz w:val="20"/>
        </w:rPr>
        <w:t xml:space="preserve">32. Решение о достижении обучающимися планируемых результатов ПКР принимает ППк образовательной организации на основе анализа материалов комплексного изучения каждого обучающегося, разрабатывает рекомендации для дальнейшего обучения.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10</w:t>
      </w:r>
    </w:p>
    <w:p>
      <w:pPr>
        <w:pStyle w:val="0"/>
        <w:jc w:val="right"/>
      </w:pPr>
      <w:r>
        <w:rPr>
          <w:sz w:val="20"/>
        </w:rPr>
        <w:t xml:space="preserve">к Федеральной адаптированной</w:t>
      </w:r>
    </w:p>
    <w:p>
      <w:pPr>
        <w:pStyle w:val="0"/>
        <w:jc w:val="right"/>
      </w:pPr>
      <w:r>
        <w:rPr>
          <w:sz w:val="20"/>
        </w:rPr>
        <w:t xml:space="preserve">образовательной программе</w:t>
      </w:r>
    </w:p>
    <w:p>
      <w:pPr>
        <w:pStyle w:val="0"/>
        <w:jc w:val="right"/>
      </w:pPr>
      <w:r>
        <w:rPr>
          <w:sz w:val="20"/>
        </w:rPr>
        <w:t xml:space="preserve">основного общего образования</w:t>
      </w:r>
    </w:p>
    <w:p>
      <w:pPr>
        <w:pStyle w:val="0"/>
        <w:jc w:val="right"/>
      </w:pPr>
      <w:r>
        <w:rPr>
          <w:sz w:val="20"/>
        </w:rPr>
        <w:t xml:space="preserve">для обучающихся с ограниченными</w:t>
      </w:r>
    </w:p>
    <w:p>
      <w:pPr>
        <w:pStyle w:val="0"/>
        <w:jc w:val="right"/>
      </w:pPr>
      <w:r>
        <w:rPr>
          <w:sz w:val="20"/>
        </w:rPr>
        <w:t xml:space="preserve">возможностями здоровья,</w:t>
      </w:r>
    </w:p>
    <w:p>
      <w:pPr>
        <w:pStyle w:val="0"/>
        <w:jc w:val="right"/>
      </w:pPr>
      <w:r>
        <w:rPr>
          <w:sz w:val="20"/>
        </w:rPr>
        <w:t xml:space="preserve">утвержденной приказом</w:t>
      </w:r>
    </w:p>
    <w:p>
      <w:pPr>
        <w:pStyle w:val="0"/>
        <w:jc w:val="right"/>
      </w:pPr>
      <w:r>
        <w:rPr>
          <w:sz w:val="20"/>
        </w:rPr>
        <w:t xml:space="preserve">Минпросвещения России</w:t>
      </w:r>
    </w:p>
    <w:p>
      <w:pPr>
        <w:pStyle w:val="0"/>
        <w:jc w:val="right"/>
      </w:pPr>
      <w:r>
        <w:rPr>
          <w:sz w:val="20"/>
        </w:rPr>
        <w:t xml:space="preserve">от 24 ноября 2022 г. N 1025</w:t>
      </w:r>
    </w:p>
    <w:p>
      <w:pPr>
        <w:pStyle w:val="0"/>
        <w:jc w:val="both"/>
      </w:pPr>
      <w:r>
        <w:rPr>
          <w:sz w:val="20"/>
        </w:rPr>
      </w:r>
    </w:p>
    <w:bookmarkStart w:id="33730" w:name="P33730"/>
    <w:bookmarkEnd w:id="33730"/>
    <w:p>
      <w:pPr>
        <w:pStyle w:val="2"/>
        <w:jc w:val="center"/>
      </w:pPr>
      <w:r>
        <w:rPr>
          <w:sz w:val="20"/>
        </w:rPr>
        <w:t xml:space="preserve">ПРОГРАММА</w:t>
      </w:r>
    </w:p>
    <w:p>
      <w:pPr>
        <w:pStyle w:val="2"/>
        <w:jc w:val="center"/>
      </w:pPr>
      <w:r>
        <w:rPr>
          <w:sz w:val="20"/>
        </w:rPr>
        <w:t xml:space="preserve">КОРРЕКЦИОННОЙ РАБОТЫ СО СЛАБОВИДЯЩИМИ ОБУЧАЮЩИМИСЯ ФАОП ООО</w:t>
      </w:r>
    </w:p>
    <w:p>
      <w:pPr>
        <w:pStyle w:val="2"/>
        <w:jc w:val="center"/>
      </w:pPr>
      <w:r>
        <w:rPr>
          <w:sz w:val="20"/>
        </w:rPr>
        <w:t xml:space="preserve">ДЛЯ СЛАБОВИДЯЩИХ ОБУЧАЮЩИХСЯ (ВАРИАНТ 4.2)</w:t>
      </w:r>
    </w:p>
    <w:p>
      <w:pPr>
        <w:pStyle w:val="0"/>
        <w:jc w:val="both"/>
      </w:pPr>
      <w:r>
        <w:rPr>
          <w:sz w:val="20"/>
        </w:rPr>
      </w:r>
    </w:p>
    <w:p>
      <w:pPr>
        <w:pStyle w:val="2"/>
        <w:outlineLvl w:val="2"/>
        <w:jc w:val="center"/>
      </w:pPr>
      <w:r>
        <w:rPr>
          <w:sz w:val="20"/>
        </w:rPr>
        <w:t xml:space="preserve">I. Цели, задачи и принципы построения ПКР</w:t>
      </w:r>
    </w:p>
    <w:p>
      <w:pPr>
        <w:pStyle w:val="0"/>
        <w:jc w:val="both"/>
      </w:pPr>
      <w:r>
        <w:rPr>
          <w:sz w:val="20"/>
        </w:rPr>
      </w:r>
    </w:p>
    <w:p>
      <w:pPr>
        <w:pStyle w:val="0"/>
        <w:ind w:firstLine="540"/>
        <w:jc w:val="both"/>
      </w:pPr>
      <w:r>
        <w:rPr>
          <w:sz w:val="20"/>
        </w:rPr>
        <w:t xml:space="preserve">1. При проектировании ПКР следует иметь в виду, что ФАОП ООО для слабовидящих обучающихся (вариант 4.2) адресована слабовидящим обучающихся, демонстрирующим готовность к получению основного общего образования в соответствии с достигнутыми личностными, метапредметными и предметными результатами, определенными в </w:t>
      </w:r>
      <w:hyperlink w:history="0" r:id="rId324" w:tooltip="Приказ Минпросвещения России от 24.11.2022 N 1023 &quot;Об утверждении федеральной адаптированной образовательной программы начального общего образования для обучающихся с ограниченными возможностями здоровья&quot; (Зарегистрировано в Минюсте России 21.03.2023 N 72654) {КонсультантПлюс}">
        <w:r>
          <w:rPr>
            <w:sz w:val="20"/>
            <w:color w:val="0000ff"/>
          </w:rPr>
          <w:t xml:space="preserve">ФАОП НОО</w:t>
        </w:r>
      </w:hyperlink>
      <w:r>
        <w:rPr>
          <w:sz w:val="20"/>
        </w:rPr>
        <w:t xml:space="preserve"> (варианты 4.2) в пролонгированные сроки (5 - 10 классы) при создании условий, учитывающих их особые образовательные потребности.</w:t>
      </w:r>
    </w:p>
    <w:p>
      <w:pPr>
        <w:pStyle w:val="0"/>
        <w:spacing w:before="200" w:line-rule="auto"/>
        <w:ind w:firstLine="540"/>
        <w:jc w:val="both"/>
      </w:pPr>
      <w:r>
        <w:rPr>
          <w:sz w:val="20"/>
        </w:rPr>
        <w:t xml:space="preserve">2. ФАОП ООО для слабовидящих обучающихся (вариант 4.2) предполагает обязательную реализацию ПКР в системе учебной и внеурочной деятельности при создании специальных условий, учитывающих особые образовательные потребности слабовидящих обучающихся и определяющих логику построения образовательного процесса, его организацию, структуру и содержание на основе личностно ориентированного и индивидуально-дифференцированного подходов.</w:t>
      </w:r>
    </w:p>
    <w:p>
      <w:pPr>
        <w:pStyle w:val="0"/>
        <w:spacing w:before="200" w:line-rule="auto"/>
        <w:ind w:firstLine="540"/>
        <w:jc w:val="both"/>
      </w:pPr>
      <w:r>
        <w:rPr>
          <w:sz w:val="20"/>
        </w:rPr>
        <w:t xml:space="preserve">3. Ценностные ориентиры ПКР связаны с тем, что реализация программы в ходе всего образовательно-коррекционного процесса способствует качественному образованию слабовидящих обучающихся с учетом их особых образовательных потребностей и индивидуальных особенностей, достижение планируемых результатов основного общего образования.</w:t>
      </w:r>
    </w:p>
    <w:p>
      <w:pPr>
        <w:pStyle w:val="0"/>
        <w:spacing w:before="200" w:line-rule="auto"/>
        <w:ind w:firstLine="540"/>
        <w:jc w:val="both"/>
      </w:pPr>
      <w:r>
        <w:rPr>
          <w:sz w:val="20"/>
        </w:rPr>
        <w:t xml:space="preserve">4. Цель ПКР: оказание слабовидящим обучающимся помощи в освоении АООП ООО, формирование информационных, коммуникативных и тифлотехнических компетенций, обеспечивающих жизненную и профессиональную самореализацию, развитие, совершенствование и универсализация компенсаторных умений и навыков, пространственной и социально-бытовой ориентировки, академических способностей.</w:t>
      </w:r>
    </w:p>
    <w:p>
      <w:pPr>
        <w:pStyle w:val="0"/>
        <w:jc w:val="both"/>
      </w:pPr>
      <w:r>
        <w:rPr>
          <w:sz w:val="20"/>
        </w:rPr>
      </w:r>
    </w:p>
    <w:p>
      <w:pPr>
        <w:pStyle w:val="2"/>
        <w:outlineLvl w:val="3"/>
        <w:ind w:firstLine="540"/>
        <w:jc w:val="both"/>
      </w:pPr>
      <w:r>
        <w:rPr>
          <w:sz w:val="20"/>
        </w:rPr>
        <w:t xml:space="preserve">5. Задачи ПКР:</w:t>
      </w:r>
    </w:p>
    <w:p>
      <w:pPr>
        <w:pStyle w:val="0"/>
        <w:spacing w:before="200" w:line-rule="auto"/>
        <w:ind w:firstLine="540"/>
        <w:jc w:val="both"/>
      </w:pPr>
      <w:r>
        <w:rPr>
          <w:sz w:val="20"/>
        </w:rPr>
        <w:t xml:space="preserve">определение индивидуальных образовательных потребностей и затруднений слабовидящих обучающихся, оказание коррекционной помощи при освоении АООП ООО;</w:t>
      </w:r>
    </w:p>
    <w:p>
      <w:pPr>
        <w:pStyle w:val="0"/>
        <w:spacing w:before="200" w:line-rule="auto"/>
        <w:ind w:firstLine="540"/>
        <w:jc w:val="both"/>
      </w:pPr>
      <w:r>
        <w:rPr>
          <w:sz w:val="20"/>
        </w:rPr>
        <w:t xml:space="preserve">определение оптимальных психолого-педагогических и организационных условий для получения основного общего образования слабовидящими обучающимися, развития, совершенствования и универсализации компенсаторных умений и навыков, формирования информационных, коммуникативных и тифлотехнических компетенций, всестороннего развития способностей обучающихся;</w:t>
      </w:r>
    </w:p>
    <w:p>
      <w:pPr>
        <w:pStyle w:val="0"/>
        <w:spacing w:before="200" w:line-rule="auto"/>
        <w:ind w:firstLine="540"/>
        <w:jc w:val="both"/>
      </w:pPr>
      <w:r>
        <w:rPr>
          <w:sz w:val="20"/>
        </w:rPr>
        <w:t xml:space="preserve">разработка и использование программ курсов коррекционно-развивающей области, программ дополнительной и индивидуальной коррекционно-развивающей работы для слабовидящих обучающихся с учетом особенностей их психофизического развития и индивидуальных возможностей;</w:t>
      </w:r>
    </w:p>
    <w:p>
      <w:pPr>
        <w:pStyle w:val="0"/>
        <w:spacing w:before="200" w:line-rule="auto"/>
        <w:ind w:firstLine="540"/>
        <w:jc w:val="both"/>
      </w:pPr>
      <w:r>
        <w:rPr>
          <w:sz w:val="20"/>
        </w:rPr>
        <w:t xml:space="preserve">реализация комплексного психолого-педагогического сопровождения слабовидящих обучающихся в соответствии с рекомендациями ППк и ПМПК;</w:t>
      </w:r>
    </w:p>
    <w:p>
      <w:pPr>
        <w:pStyle w:val="0"/>
        <w:spacing w:before="200" w:line-rule="auto"/>
        <w:ind w:firstLine="540"/>
        <w:jc w:val="both"/>
      </w:pPr>
      <w:r>
        <w:rPr>
          <w:sz w:val="20"/>
        </w:rPr>
        <w:t xml:space="preserve">реализация комплексной системы мероприятий по социальной адаптации и профессиональной ориентации слабовидящих обучающихся;</w:t>
      </w:r>
    </w:p>
    <w:p>
      <w:pPr>
        <w:pStyle w:val="0"/>
        <w:spacing w:before="200" w:line-rule="auto"/>
        <w:ind w:firstLine="540"/>
        <w:jc w:val="both"/>
      </w:pPr>
      <w:r>
        <w:rPr>
          <w:sz w:val="20"/>
        </w:rPr>
        <w:t xml:space="preserve">обеспечение сетевого взаимодействия специалистов разного профиля в комплексном психолого-педагогическом сопровождении слабовидящих обучающихся;</w:t>
      </w:r>
    </w:p>
    <w:p>
      <w:pPr>
        <w:pStyle w:val="0"/>
        <w:spacing w:before="200" w:line-rule="auto"/>
        <w:ind w:firstLine="540"/>
        <w:jc w:val="both"/>
      </w:pPr>
      <w:r>
        <w:rPr>
          <w:sz w:val="20"/>
        </w:rPr>
        <w:t xml:space="preserve">осуществление информационно-просветительской и консультативной работы с родителями (законными представителями) слабовидящих обучающихся.</w:t>
      </w:r>
    </w:p>
    <w:p>
      <w:pPr>
        <w:pStyle w:val="0"/>
        <w:spacing w:before="200" w:line-rule="auto"/>
        <w:ind w:firstLine="540"/>
        <w:jc w:val="both"/>
      </w:pPr>
      <w:r>
        <w:rPr>
          <w:sz w:val="20"/>
        </w:rPr>
        <w:t xml:space="preserve">6. Содержание ПКР определяют следующие принципы:</w:t>
      </w:r>
    </w:p>
    <w:p>
      <w:pPr>
        <w:pStyle w:val="0"/>
        <w:spacing w:before="200" w:line-rule="auto"/>
        <w:ind w:firstLine="540"/>
        <w:jc w:val="both"/>
      </w:pPr>
      <w:r>
        <w:rPr>
          <w:sz w:val="20"/>
        </w:rPr>
        <w:t xml:space="preserve">6.1. Принцип преемственности и перспективности. Обеспечивает продолжение коррекционно-развивающей работы, начатой на уровне начального общего образования, в основной школе (расширение и конкретизация представлений, развитие и совершенствование компенсаторных навыков, формирование специальных компетенций и так далее);</w:t>
      </w:r>
    </w:p>
    <w:p>
      <w:pPr>
        <w:pStyle w:val="0"/>
        <w:spacing w:before="200" w:line-rule="auto"/>
        <w:ind w:firstLine="540"/>
        <w:jc w:val="both"/>
      </w:pPr>
      <w:r>
        <w:rPr>
          <w:sz w:val="20"/>
        </w:rPr>
        <w:t xml:space="preserve">6.2. Принцип коррекционной направленности обучения и воспитания. Обеспечивает включение коррекционно-развивающей работы в урочную и внеурочную деятельность;</w:t>
      </w:r>
    </w:p>
    <w:p>
      <w:pPr>
        <w:pStyle w:val="0"/>
        <w:spacing w:before="200" w:line-rule="auto"/>
        <w:ind w:firstLine="540"/>
        <w:jc w:val="both"/>
      </w:pPr>
      <w:r>
        <w:rPr>
          <w:sz w:val="20"/>
        </w:rPr>
        <w:t xml:space="preserve">6.3. Принцип индивидуального подхода. Основывается на учете при организации и проведении коррекционно-развивающей работы индивидуальных особенностей психофизического развития слабовидящих обучающихся, уровня сформированности компенсаторных способов действий, их образовательных и абилитационно-реабилитационных потребностей;</w:t>
      </w:r>
    </w:p>
    <w:p>
      <w:pPr>
        <w:pStyle w:val="0"/>
        <w:spacing w:before="200" w:line-rule="auto"/>
        <w:ind w:firstLine="540"/>
        <w:jc w:val="both"/>
      </w:pPr>
      <w:r>
        <w:rPr>
          <w:sz w:val="20"/>
        </w:rPr>
        <w:t xml:space="preserve">6.4. Принцип дифференцированного подхода. Обеспечивает дифференциацию методов и приемов коррекционно-развивающей работы в зависимости от вариативных типологических особенностей слабовидящих обучающихся (различная степень выраженности и клинические формы слабовидения, обучающиеся с различным уровнем сформированности компенсаторных способов действий).</w:t>
      </w:r>
    </w:p>
    <w:p>
      <w:pPr>
        <w:pStyle w:val="0"/>
        <w:jc w:val="both"/>
      </w:pPr>
      <w:r>
        <w:rPr>
          <w:sz w:val="20"/>
        </w:rPr>
      </w:r>
    </w:p>
    <w:p>
      <w:pPr>
        <w:pStyle w:val="2"/>
        <w:outlineLvl w:val="3"/>
        <w:ind w:firstLine="540"/>
        <w:jc w:val="both"/>
      </w:pPr>
      <w:r>
        <w:rPr>
          <w:sz w:val="20"/>
        </w:rPr>
        <w:t xml:space="preserve">7. Перечень и содержание направлений работы.</w:t>
      </w:r>
    </w:p>
    <w:p>
      <w:pPr>
        <w:pStyle w:val="0"/>
        <w:spacing w:before="200" w:line-rule="auto"/>
        <w:ind w:firstLine="540"/>
        <w:jc w:val="both"/>
      </w:pPr>
      <w:r>
        <w:rPr>
          <w:sz w:val="20"/>
        </w:rPr>
        <w:t xml:space="preserve">7.1. Содержание ПКР определяется на основе решения ППк образовательной организации, базирующегося на рекомендациях ПМПК, ИПРА каждого обучающегося, результатах его комплексного обследования.</w:t>
      </w:r>
    </w:p>
    <w:p>
      <w:pPr>
        <w:pStyle w:val="0"/>
        <w:spacing w:before="200" w:line-rule="auto"/>
        <w:ind w:firstLine="540"/>
        <w:jc w:val="both"/>
      </w:pPr>
      <w:r>
        <w:rPr>
          <w:sz w:val="20"/>
        </w:rPr>
        <w:t xml:space="preserve">7.2. Направления коррекционной работы (диагностическое, коррекционно-развивающее и психопрофилактическое, консультативное, информационно-просветительское) раскрываются содержательно в разных организационных формах деятельности образовательной организации и отражают содержание системы комплексного психолого-педагогического сопровождения слабовидящих обучающихся.</w:t>
      </w:r>
    </w:p>
    <w:p>
      <w:pPr>
        <w:pStyle w:val="0"/>
        <w:jc w:val="both"/>
      </w:pPr>
      <w:r>
        <w:rPr>
          <w:sz w:val="20"/>
        </w:rPr>
      </w:r>
    </w:p>
    <w:p>
      <w:pPr>
        <w:pStyle w:val="2"/>
        <w:outlineLvl w:val="4"/>
        <w:ind w:firstLine="540"/>
        <w:jc w:val="both"/>
      </w:pPr>
      <w:r>
        <w:rPr>
          <w:sz w:val="20"/>
        </w:rPr>
        <w:t xml:space="preserve">7.3. Характеристика содержания направлений коррекционной работы.</w:t>
      </w:r>
    </w:p>
    <w:p>
      <w:pPr>
        <w:pStyle w:val="0"/>
        <w:spacing w:before="200" w:line-rule="auto"/>
        <w:ind w:firstLine="540"/>
        <w:jc w:val="both"/>
      </w:pPr>
      <w:r>
        <w:rPr>
          <w:sz w:val="20"/>
        </w:rPr>
        <w:t xml:space="preserve">7.3.1. Диагностическое направление предполагает:</w:t>
      </w:r>
    </w:p>
    <w:p>
      <w:pPr>
        <w:pStyle w:val="0"/>
        <w:spacing w:before="200" w:line-rule="auto"/>
        <w:ind w:firstLine="540"/>
        <w:jc w:val="both"/>
      </w:pPr>
      <w:r>
        <w:rPr>
          <w:sz w:val="20"/>
        </w:rPr>
        <w:t xml:space="preserve">проведение комплексной диагностики психофизического развития слабовидящих обучающихся и подготовка рекомендаций по оказанию психолого-педагогической помощи в условиях отдельной образовательной и общеобразовательной организации;</w:t>
      </w:r>
    </w:p>
    <w:p>
      <w:pPr>
        <w:pStyle w:val="0"/>
        <w:spacing w:before="200" w:line-rule="auto"/>
        <w:ind w:firstLine="540"/>
        <w:jc w:val="both"/>
      </w:pPr>
      <w:r>
        <w:rPr>
          <w:sz w:val="20"/>
        </w:rPr>
        <w:t xml:space="preserve">определение уровня актуального развития и зоны ближайшего развития слабовидящих обучающихся, прогнозирование эффективности коррекционно-развивающей работы;</w:t>
      </w:r>
    </w:p>
    <w:p>
      <w:pPr>
        <w:pStyle w:val="0"/>
        <w:spacing w:before="200" w:line-rule="auto"/>
        <w:ind w:firstLine="540"/>
        <w:jc w:val="both"/>
      </w:pPr>
      <w:r>
        <w:rPr>
          <w:sz w:val="20"/>
        </w:rPr>
        <w:t xml:space="preserve">проведение мониторинга динамики успешности освоения АООП ООО обучающихся с нарушениями зрения (слабовидящие обучающиеся), включая программу коррекционной работы.</w:t>
      </w:r>
    </w:p>
    <w:p>
      <w:pPr>
        <w:pStyle w:val="0"/>
        <w:spacing w:before="200" w:line-rule="auto"/>
        <w:ind w:firstLine="540"/>
        <w:jc w:val="both"/>
      </w:pPr>
      <w:r>
        <w:rPr>
          <w:sz w:val="20"/>
        </w:rPr>
        <w:t xml:space="preserve">7.3.1.1. Диагностическое направление реализуется учителем-дефектологом (тифлопедагогом), педагогом-психологом, социальным педагогом, учителями-предметниками, тьютором и другими педагогическими работниками.</w:t>
      </w:r>
    </w:p>
    <w:p>
      <w:pPr>
        <w:pStyle w:val="0"/>
        <w:spacing w:before="200" w:line-rule="auto"/>
        <w:ind w:firstLine="540"/>
        <w:jc w:val="both"/>
      </w:pPr>
      <w:r>
        <w:rPr>
          <w:sz w:val="20"/>
        </w:rPr>
        <w:t xml:space="preserve">7.3.1.2. Комплексное психолого-педагогическое обследование включает: выявление компенсаторных возможностей слабовидящих обучающихся в учебной, познавательной, ориентировочно-поисковой, социально-коммуникативной, социально-бытовой и трудовой деятельности;</w:t>
      </w:r>
    </w:p>
    <w:p>
      <w:pPr>
        <w:pStyle w:val="0"/>
        <w:spacing w:before="200" w:line-rule="auto"/>
        <w:ind w:firstLine="540"/>
        <w:jc w:val="both"/>
      </w:pPr>
      <w:r>
        <w:rPr>
          <w:sz w:val="20"/>
        </w:rPr>
        <w:t xml:space="preserve">изучение познавательной, речевой и эмоционально-волевой сферы, личностных особенностей слабовидящих обучающихся;</w:t>
      </w:r>
    </w:p>
    <w:p>
      <w:pPr>
        <w:pStyle w:val="0"/>
        <w:spacing w:before="200" w:line-rule="auto"/>
        <w:ind w:firstLine="540"/>
        <w:jc w:val="both"/>
      </w:pPr>
      <w:r>
        <w:rPr>
          <w:sz w:val="20"/>
        </w:rPr>
        <w:t xml:space="preserve">изучение социальной ситуации развития и условий семейного воспитания слабовидящих обучающихся;</w:t>
      </w:r>
    </w:p>
    <w:p>
      <w:pPr>
        <w:pStyle w:val="0"/>
        <w:spacing w:before="200" w:line-rule="auto"/>
        <w:ind w:firstLine="540"/>
        <w:jc w:val="both"/>
      </w:pPr>
      <w:r>
        <w:rPr>
          <w:sz w:val="20"/>
        </w:rPr>
        <w:t xml:space="preserve">выявление адаптационных, компенсаторных возможностей и уровней социализации слабовидящих обучающихся;</w:t>
      </w:r>
    </w:p>
    <w:p>
      <w:pPr>
        <w:pStyle w:val="0"/>
        <w:spacing w:before="200" w:line-rule="auto"/>
        <w:ind w:firstLine="540"/>
        <w:jc w:val="both"/>
      </w:pPr>
      <w:r>
        <w:rPr>
          <w:sz w:val="20"/>
        </w:rPr>
        <w:t xml:space="preserve">изучение индивидуальных образовательных и коррекционно-абилитационно-реабилитационных потребностей слабовидящих обучающихся;</w:t>
      </w:r>
    </w:p>
    <w:p>
      <w:pPr>
        <w:pStyle w:val="0"/>
        <w:spacing w:before="200" w:line-rule="auto"/>
        <w:ind w:firstLine="540"/>
        <w:jc w:val="both"/>
      </w:pPr>
      <w:r>
        <w:rPr>
          <w:sz w:val="20"/>
        </w:rPr>
        <w:t xml:space="preserve">выявление исходного уровня готовности к освоению программы коррекционного курса "Тифлотехника" в основной школе;</w:t>
      </w:r>
    </w:p>
    <w:p>
      <w:pPr>
        <w:pStyle w:val="0"/>
        <w:spacing w:before="200" w:line-rule="auto"/>
        <w:ind w:firstLine="540"/>
        <w:jc w:val="both"/>
      </w:pPr>
      <w:r>
        <w:rPr>
          <w:sz w:val="20"/>
        </w:rPr>
        <w:t xml:space="preserve">выявление сформированных умений и навыков пространственной ориентировки, а также уровней готовности к освоению программы коррекционного курса "Пространственное ориентирование и мобильность";</w:t>
      </w:r>
    </w:p>
    <w:p>
      <w:pPr>
        <w:pStyle w:val="0"/>
        <w:spacing w:before="200" w:line-rule="auto"/>
        <w:ind w:firstLine="540"/>
        <w:jc w:val="both"/>
      </w:pPr>
      <w:r>
        <w:rPr>
          <w:sz w:val="20"/>
        </w:rPr>
        <w:t xml:space="preserve">выявление сформированных умений и навыков социально-бытовой ориентировки и уровней готовности к освоению программы коррекционного курса "Социально-бытовая ориентировка";</w:t>
      </w:r>
    </w:p>
    <w:p>
      <w:pPr>
        <w:pStyle w:val="0"/>
        <w:spacing w:before="200" w:line-rule="auto"/>
        <w:ind w:firstLine="540"/>
        <w:jc w:val="both"/>
      </w:pPr>
      <w:r>
        <w:rPr>
          <w:sz w:val="20"/>
        </w:rPr>
        <w:t xml:space="preserve">системный мониторинг уровня и динамики развития обучающихся, а также создания необходимых условий, соответствующих индивидуальным образовательным потребностям, склонностям, способностям, компенсаторным возможностям, профессиональной направленности слабовидящих обучающихся.</w:t>
      </w:r>
    </w:p>
    <w:p>
      <w:pPr>
        <w:pStyle w:val="0"/>
        <w:spacing w:before="200" w:line-rule="auto"/>
        <w:ind w:firstLine="540"/>
        <w:jc w:val="both"/>
      </w:pPr>
      <w:r>
        <w:rPr>
          <w:sz w:val="20"/>
        </w:rPr>
        <w:t xml:space="preserve">7.3.1.3. Результаты комплексной диагностики и систематического мониторинга достижения каждым обучающимся планируемых результатов освоения образовательной программы, социальной ситуации и условий семейного воспитания обсуждаются на заседании ППк образовательной организации, отражаются в соответствующих рекомендациях (в том числе при необходимости, в рекомендации проведения дополнительного консультирования обучающегося в организациях образования, здравоохранения, социальной защиты).</w:t>
      </w:r>
    </w:p>
    <w:p>
      <w:pPr>
        <w:pStyle w:val="0"/>
        <w:spacing w:before="200" w:line-rule="auto"/>
        <w:ind w:firstLine="540"/>
        <w:jc w:val="both"/>
      </w:pPr>
      <w:r>
        <w:rPr>
          <w:sz w:val="20"/>
        </w:rPr>
        <w:t xml:space="preserve">7.3.1.4. На основе результатов комплексного обследования, а также рекомендаций ПМПК и ИПРА разрабатывается "Индивидуальный план коррекционно-развивающей работы обучающегося", который утверждается психолого-педагогическим консилиумом образовательной организации.</w:t>
      </w:r>
    </w:p>
    <w:p>
      <w:pPr>
        <w:pStyle w:val="0"/>
        <w:spacing w:before="200" w:line-rule="auto"/>
        <w:ind w:firstLine="540"/>
        <w:jc w:val="both"/>
      </w:pPr>
      <w:r>
        <w:rPr>
          <w:sz w:val="20"/>
        </w:rPr>
        <w:t xml:space="preserve">7.3.2. Коррекционно-развивающее и психопрофилактическое направление.</w:t>
      </w:r>
    </w:p>
    <w:p>
      <w:pPr>
        <w:pStyle w:val="0"/>
        <w:spacing w:before="200" w:line-rule="auto"/>
        <w:ind w:firstLine="540"/>
        <w:jc w:val="both"/>
      </w:pPr>
      <w:r>
        <w:rPr>
          <w:sz w:val="20"/>
        </w:rPr>
        <w:t xml:space="preserve">7.3.2.1. Организация и проведение коррекционно-развивающей работы в системе реализации АООП ООО (вариант 4.2) отражается в следующей документации:</w:t>
      </w:r>
    </w:p>
    <w:p>
      <w:pPr>
        <w:pStyle w:val="0"/>
        <w:spacing w:before="200" w:line-rule="auto"/>
        <w:ind w:firstLine="540"/>
        <w:jc w:val="both"/>
      </w:pPr>
      <w:r>
        <w:rPr>
          <w:sz w:val="20"/>
        </w:rPr>
        <w:t xml:space="preserve">индивидуальных планах коррекционно-развивающей работы, разработанных для каждого обучающегося и утвержденных руководителем психолого-педагогического консилиума образовательной организации;</w:t>
      </w:r>
    </w:p>
    <w:p>
      <w:pPr>
        <w:pStyle w:val="0"/>
        <w:spacing w:before="200" w:line-rule="auto"/>
        <w:ind w:firstLine="540"/>
        <w:jc w:val="both"/>
      </w:pPr>
      <w:r>
        <w:rPr>
          <w:sz w:val="20"/>
        </w:rPr>
        <w:t xml:space="preserve">рабочих программах учебных предметов и планов каждого урока, проектируемых на основе личностно ориентированного и индивидуально-дифференцированного подхода с учетом особенностей каждого обучающегося;</w:t>
      </w:r>
    </w:p>
    <w:p>
      <w:pPr>
        <w:pStyle w:val="0"/>
        <w:spacing w:before="200" w:line-rule="auto"/>
        <w:ind w:firstLine="540"/>
        <w:jc w:val="both"/>
      </w:pPr>
      <w:r>
        <w:rPr>
          <w:sz w:val="20"/>
        </w:rPr>
        <w:t xml:space="preserve">рабочих программах коррекционно-развивающих курсов по программе коррекционной работы, включенных во внеурочную деятельность по решению психолого-педагогического консилиума образовательной организации на основе Индивидуального плана коррекционно-развивающей работы обучающегося и направленных на обеспечение наиболее полноценного развития слепых обучающихся, их социальную адаптацию, преодоление трудностей в достижении планируемых результатов обучения;</w:t>
      </w:r>
    </w:p>
    <w:p>
      <w:pPr>
        <w:pStyle w:val="0"/>
        <w:spacing w:before="200" w:line-rule="auto"/>
        <w:ind w:firstLine="540"/>
        <w:jc w:val="both"/>
      </w:pPr>
      <w:r>
        <w:rPr>
          <w:sz w:val="20"/>
        </w:rPr>
        <w:t xml:space="preserve">планах работы учителя-дефектолога (тифлопедагога), педагога-психолога, социального педагога, тьютора и других специалистов, проектируемых с учетом индивидуальных особенностей каждого слепого обучающегося;</w:t>
      </w:r>
    </w:p>
    <w:p>
      <w:pPr>
        <w:pStyle w:val="0"/>
        <w:spacing w:before="200" w:line-rule="auto"/>
        <w:ind w:firstLine="540"/>
        <w:jc w:val="both"/>
      </w:pPr>
      <w:r>
        <w:rPr>
          <w:sz w:val="20"/>
        </w:rPr>
        <w:t xml:space="preserve">программе внеурочной деятельности, проектируемой на основе индивидуально-дифференцированного подхода.</w:t>
      </w:r>
    </w:p>
    <w:p>
      <w:pPr>
        <w:pStyle w:val="0"/>
        <w:spacing w:before="200" w:line-rule="auto"/>
        <w:ind w:firstLine="540"/>
        <w:jc w:val="both"/>
      </w:pPr>
      <w:r>
        <w:rPr>
          <w:sz w:val="20"/>
        </w:rPr>
        <w:t xml:space="preserve">7.3.2.2. Индивидуальный план коррекционно-развивающей работы ежегодно составляется для каждого слабовидящего обучающегося. В течение учебного года может происходить корректировка индивидуального плана с учетом достижения обучающимся планируемых результатов.</w:t>
      </w:r>
    </w:p>
    <w:p>
      <w:pPr>
        <w:pStyle w:val="0"/>
        <w:spacing w:before="200" w:line-rule="auto"/>
        <w:ind w:firstLine="540"/>
        <w:jc w:val="both"/>
      </w:pPr>
      <w:r>
        <w:rPr>
          <w:sz w:val="20"/>
        </w:rPr>
        <w:t xml:space="preserve">7.3.2.3. Индивидуальный план коррекционно-развивающей работы обучающегося содержит:</w:t>
      </w:r>
    </w:p>
    <w:p>
      <w:pPr>
        <w:pStyle w:val="0"/>
        <w:spacing w:before="200" w:line-rule="auto"/>
        <w:ind w:firstLine="540"/>
        <w:jc w:val="both"/>
      </w:pPr>
      <w:r>
        <w:rPr>
          <w:sz w:val="20"/>
        </w:rPr>
        <w:t xml:space="preserve">направления работы, определяемые ППк с учетом рекомендаций ПМПК и ИПРА, особых образовательных потребностей и индивидуальных особенностей каждого обучающегося, выявленных в процессе стартового комплексного психолого-педагогического обследования или мониторинга (периодического учета) достижения планируемых результатов образования, в том числе ПКР;</w:t>
      </w:r>
    </w:p>
    <w:p>
      <w:pPr>
        <w:pStyle w:val="0"/>
        <w:spacing w:before="200" w:line-rule="auto"/>
        <w:ind w:firstLine="540"/>
        <w:jc w:val="both"/>
      </w:pPr>
      <w:r>
        <w:rPr>
          <w:sz w:val="20"/>
        </w:rPr>
        <w:t xml:space="preserve">описание содержания, организации, примерных сроков и планируемых результатов работы по каждому направлению.</w:t>
      </w:r>
    </w:p>
    <w:p>
      <w:pPr>
        <w:pStyle w:val="0"/>
        <w:spacing w:before="200" w:line-rule="auto"/>
        <w:ind w:firstLine="540"/>
        <w:jc w:val="both"/>
      </w:pPr>
      <w:r>
        <w:rPr>
          <w:sz w:val="20"/>
        </w:rPr>
        <w:t xml:space="preserve">7.3.2.4. Рекомендуемый образец формы Индивидуального плана коррекционно-развивающей работы представлен в таблице 1.</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530"/>
        <w:gridCol w:w="1474"/>
        <w:gridCol w:w="1757"/>
        <w:gridCol w:w="1190"/>
        <w:gridCol w:w="1474"/>
        <w:gridCol w:w="1644"/>
      </w:tblGrid>
      <w:tr>
        <w:tc>
          <w:tcPr>
            <w:gridSpan w:val="6"/>
            <w:tcW w:w="9069" w:type="dxa"/>
          </w:tcPr>
          <w:p>
            <w:pPr>
              <w:pStyle w:val="0"/>
              <w:jc w:val="center"/>
            </w:pPr>
            <w:r>
              <w:rPr>
                <w:sz w:val="20"/>
              </w:rPr>
              <w:t xml:space="preserve">Таблица 1. Индивидуальный план коррекционно-развивающей работы</w:t>
            </w:r>
          </w:p>
        </w:tc>
      </w:tr>
      <w:tr>
        <w:tc>
          <w:tcPr>
            <w:gridSpan w:val="6"/>
            <w:tcW w:w="9069" w:type="dxa"/>
          </w:tcPr>
          <w:p>
            <w:pPr>
              <w:pStyle w:val="0"/>
            </w:pPr>
            <w:r>
              <w:rPr>
                <w:sz w:val="20"/>
              </w:rPr>
              <w:t xml:space="preserve">Фамилия, имя, отчество (при наличии) обучающегося</w:t>
            </w:r>
          </w:p>
        </w:tc>
      </w:tr>
      <w:tr>
        <w:tc>
          <w:tcPr>
            <w:gridSpan w:val="6"/>
            <w:tcW w:w="9069" w:type="dxa"/>
          </w:tcPr>
          <w:p>
            <w:pPr>
              <w:pStyle w:val="0"/>
            </w:pPr>
            <w:r>
              <w:rPr>
                <w:sz w:val="20"/>
              </w:rPr>
              <w:t xml:space="preserve">Класс</w:t>
            </w:r>
          </w:p>
        </w:tc>
      </w:tr>
      <w:tr>
        <w:tc>
          <w:tcPr>
            <w:gridSpan w:val="6"/>
            <w:tcW w:w="9069" w:type="dxa"/>
          </w:tcPr>
          <w:p>
            <w:pPr>
              <w:pStyle w:val="0"/>
            </w:pPr>
            <w:r>
              <w:rPr>
                <w:sz w:val="20"/>
              </w:rPr>
              <w:t xml:space="preserve">Возраст обучающегося</w:t>
            </w:r>
          </w:p>
        </w:tc>
      </w:tr>
      <w:tr>
        <w:tc>
          <w:tcPr>
            <w:gridSpan w:val="6"/>
            <w:tcW w:w="9069" w:type="dxa"/>
          </w:tcPr>
          <w:p>
            <w:pPr>
              <w:pStyle w:val="0"/>
            </w:pPr>
            <w:r>
              <w:rPr>
                <w:sz w:val="20"/>
              </w:rPr>
              <w:t xml:space="preserve">Причины, время и характер нарушения зрения</w:t>
            </w:r>
          </w:p>
        </w:tc>
      </w:tr>
      <w:tr>
        <w:tc>
          <w:tcPr>
            <w:gridSpan w:val="6"/>
            <w:tcW w:w="9069" w:type="dxa"/>
          </w:tcPr>
          <w:p>
            <w:pPr>
              <w:pStyle w:val="0"/>
            </w:pPr>
            <w:r>
              <w:rPr>
                <w:sz w:val="20"/>
              </w:rPr>
              <w:t xml:space="preserve">Состояние зрения в настоящее время</w:t>
            </w:r>
          </w:p>
        </w:tc>
      </w:tr>
      <w:tr>
        <w:tc>
          <w:tcPr>
            <w:gridSpan w:val="6"/>
            <w:tcW w:w="9069" w:type="dxa"/>
          </w:tcPr>
          <w:p>
            <w:pPr>
              <w:pStyle w:val="0"/>
            </w:pPr>
            <w:r>
              <w:rPr>
                <w:sz w:val="20"/>
              </w:rPr>
              <w:t xml:space="preserve">Рекомендации ПМПК и ИПРА</w:t>
            </w:r>
          </w:p>
        </w:tc>
      </w:tr>
      <w:tr>
        <w:tc>
          <w:tcPr>
            <w:gridSpan w:val="6"/>
            <w:tcW w:w="9069" w:type="dxa"/>
          </w:tcPr>
          <w:p>
            <w:pPr>
              <w:pStyle w:val="0"/>
            </w:pPr>
            <w:r>
              <w:rPr>
                <w:sz w:val="20"/>
              </w:rPr>
              <w:t xml:space="preserve">Индивидуальные особенности обучающегося:</w:t>
            </w:r>
          </w:p>
        </w:tc>
      </w:tr>
      <w:tr>
        <w:tc>
          <w:tcPr>
            <w:tcW w:w="1530" w:type="dxa"/>
          </w:tcPr>
          <w:p>
            <w:pPr>
              <w:pStyle w:val="0"/>
              <w:jc w:val="center"/>
            </w:pPr>
            <w:r>
              <w:rPr>
                <w:sz w:val="20"/>
              </w:rPr>
              <w:t xml:space="preserve">Направления коррекционно-развивающей работы</w:t>
            </w:r>
          </w:p>
        </w:tc>
        <w:tc>
          <w:tcPr>
            <w:tcW w:w="1474" w:type="dxa"/>
          </w:tcPr>
          <w:p>
            <w:pPr>
              <w:pStyle w:val="0"/>
              <w:jc w:val="center"/>
            </w:pPr>
            <w:r>
              <w:rPr>
                <w:sz w:val="20"/>
              </w:rPr>
              <w:t xml:space="preserve">Основное содержание коррекционно-развивающей работы</w:t>
            </w:r>
          </w:p>
        </w:tc>
        <w:tc>
          <w:tcPr>
            <w:tcW w:w="1757" w:type="dxa"/>
          </w:tcPr>
          <w:p>
            <w:pPr>
              <w:pStyle w:val="0"/>
              <w:jc w:val="center"/>
            </w:pPr>
            <w:r>
              <w:rPr>
                <w:sz w:val="20"/>
              </w:rPr>
              <w:t xml:space="preserve">Организационные формы коррекционно-развивающей работы</w:t>
            </w:r>
          </w:p>
        </w:tc>
        <w:tc>
          <w:tcPr>
            <w:tcW w:w="1190" w:type="dxa"/>
          </w:tcPr>
          <w:p>
            <w:pPr>
              <w:pStyle w:val="0"/>
              <w:jc w:val="center"/>
            </w:pPr>
            <w:r>
              <w:rPr>
                <w:sz w:val="20"/>
              </w:rPr>
              <w:t xml:space="preserve">Примерные сроки</w:t>
            </w:r>
          </w:p>
        </w:tc>
        <w:tc>
          <w:tcPr>
            <w:tcW w:w="1474" w:type="dxa"/>
          </w:tcPr>
          <w:p>
            <w:pPr>
              <w:pStyle w:val="0"/>
              <w:jc w:val="center"/>
            </w:pPr>
            <w:r>
              <w:rPr>
                <w:sz w:val="20"/>
              </w:rPr>
              <w:t xml:space="preserve">Планируемые результаты коррекционно-развивающей работы</w:t>
            </w:r>
          </w:p>
        </w:tc>
        <w:tc>
          <w:tcPr>
            <w:tcW w:w="1644" w:type="dxa"/>
          </w:tcPr>
          <w:p>
            <w:pPr>
              <w:pStyle w:val="0"/>
              <w:jc w:val="center"/>
            </w:pPr>
            <w:r>
              <w:rPr>
                <w:sz w:val="20"/>
              </w:rPr>
              <w:t xml:space="preserve">Фамилия, имя, отчество (при наличии), должность педагогического работника</w:t>
            </w:r>
          </w:p>
        </w:tc>
      </w:tr>
      <w:tr>
        <w:tc>
          <w:tcPr>
            <w:tcW w:w="1530" w:type="dxa"/>
          </w:tcPr>
          <w:p>
            <w:pPr>
              <w:pStyle w:val="0"/>
            </w:pPr>
            <w:r>
              <w:rPr>
                <w:sz w:val="20"/>
              </w:rPr>
            </w:r>
          </w:p>
        </w:tc>
        <w:tc>
          <w:tcPr>
            <w:tcW w:w="1474" w:type="dxa"/>
          </w:tcPr>
          <w:p>
            <w:pPr>
              <w:pStyle w:val="0"/>
            </w:pPr>
            <w:r>
              <w:rPr>
                <w:sz w:val="20"/>
              </w:rPr>
            </w:r>
          </w:p>
        </w:tc>
        <w:tc>
          <w:tcPr>
            <w:tcW w:w="1757" w:type="dxa"/>
          </w:tcPr>
          <w:p>
            <w:pPr>
              <w:pStyle w:val="0"/>
            </w:pPr>
            <w:r>
              <w:rPr>
                <w:sz w:val="20"/>
              </w:rPr>
            </w:r>
          </w:p>
        </w:tc>
        <w:tc>
          <w:tcPr>
            <w:tcW w:w="1190" w:type="dxa"/>
          </w:tcPr>
          <w:p>
            <w:pPr>
              <w:pStyle w:val="0"/>
            </w:pPr>
            <w:r>
              <w:rPr>
                <w:sz w:val="20"/>
              </w:rPr>
            </w:r>
          </w:p>
        </w:tc>
        <w:tc>
          <w:tcPr>
            <w:tcW w:w="1474" w:type="dxa"/>
          </w:tcPr>
          <w:p>
            <w:pPr>
              <w:pStyle w:val="0"/>
            </w:pPr>
            <w:r>
              <w:rPr>
                <w:sz w:val="20"/>
              </w:rPr>
            </w:r>
          </w:p>
        </w:tc>
        <w:tc>
          <w:tcPr>
            <w:tcW w:w="1644" w:type="dxa"/>
          </w:tcPr>
          <w:p>
            <w:pPr>
              <w:pStyle w:val="0"/>
            </w:pPr>
            <w:r>
              <w:rPr>
                <w:sz w:val="20"/>
              </w:rPr>
            </w:r>
          </w:p>
        </w:tc>
      </w:tr>
    </w:tbl>
    <w:p>
      <w:pPr>
        <w:pStyle w:val="0"/>
        <w:jc w:val="both"/>
      </w:pPr>
      <w:r>
        <w:rPr>
          <w:sz w:val="20"/>
        </w:rPr>
      </w:r>
    </w:p>
    <w:p>
      <w:pPr>
        <w:pStyle w:val="0"/>
        <w:ind w:firstLine="540"/>
        <w:jc w:val="both"/>
      </w:pPr>
      <w:r>
        <w:rPr>
          <w:sz w:val="20"/>
        </w:rPr>
        <w:t xml:space="preserve">7.3.2.5. Обязательными направлениями коррекционно-развивающей работы, которые включаются в Индивидуальные планы каждого обучающегося, является:</w:t>
      </w:r>
    </w:p>
    <w:p>
      <w:pPr>
        <w:pStyle w:val="0"/>
        <w:spacing w:before="200" w:line-rule="auto"/>
        <w:ind w:firstLine="540"/>
        <w:jc w:val="both"/>
      </w:pPr>
      <w:r>
        <w:rPr>
          <w:sz w:val="20"/>
        </w:rPr>
        <w:t xml:space="preserve">расширение и обогащение чувственного опыта слабовидящих обучающихся, коррекцию вербализма речи, уточнение и конкретизацию представлений;</w:t>
      </w:r>
    </w:p>
    <w:p>
      <w:pPr>
        <w:pStyle w:val="0"/>
        <w:spacing w:before="200" w:line-rule="auto"/>
        <w:ind w:firstLine="540"/>
        <w:jc w:val="both"/>
      </w:pPr>
      <w:r>
        <w:rPr>
          <w:sz w:val="20"/>
        </w:rPr>
        <w:t xml:space="preserve">формирование специальных компетенций, необходимых для получения, использования и обработки информации без визуального контроля;</w:t>
      </w:r>
    </w:p>
    <w:p>
      <w:pPr>
        <w:pStyle w:val="0"/>
        <w:spacing w:before="200" w:line-rule="auto"/>
        <w:ind w:firstLine="540"/>
        <w:jc w:val="both"/>
      </w:pPr>
      <w:r>
        <w:rPr>
          <w:sz w:val="20"/>
        </w:rPr>
        <w:t xml:space="preserve">развитие мотивационно-потребностной сферы, личной автономии, независимости от родителей (законных представителей) и других значимых взрослых, готовности самостоятельно принимать жизненно значимые, в том числе финансовые решения.</w:t>
      </w:r>
    </w:p>
    <w:p>
      <w:pPr>
        <w:pStyle w:val="0"/>
        <w:spacing w:before="200" w:line-rule="auto"/>
        <w:ind w:firstLine="540"/>
        <w:jc w:val="both"/>
      </w:pPr>
      <w:r>
        <w:rPr>
          <w:sz w:val="20"/>
        </w:rPr>
        <w:t xml:space="preserve">7.3.2.6. Направления коррекционно-развивающей работы, в зависимости от индивидуальных особенностей слабовидящих обучающихся, могут также включать:</w:t>
      </w:r>
    </w:p>
    <w:p>
      <w:pPr>
        <w:pStyle w:val="0"/>
        <w:spacing w:before="200" w:line-rule="auto"/>
        <w:ind w:firstLine="540"/>
        <w:jc w:val="both"/>
      </w:pPr>
      <w:r>
        <w:rPr>
          <w:sz w:val="20"/>
        </w:rPr>
        <w:t xml:space="preserve">реализацию комплексного психолого-педагогического сопровождения слабовидящих обучающихся;</w:t>
      </w:r>
    </w:p>
    <w:p>
      <w:pPr>
        <w:pStyle w:val="0"/>
        <w:spacing w:before="200" w:line-rule="auto"/>
        <w:ind w:firstLine="540"/>
        <w:jc w:val="both"/>
      </w:pPr>
      <w:r>
        <w:rPr>
          <w:sz w:val="20"/>
        </w:rPr>
        <w:t xml:space="preserve">разработку индивидуальных программ и методик коррекционно-развивающей работы со слабовидящими обучающимися;</w:t>
      </w:r>
    </w:p>
    <w:p>
      <w:pPr>
        <w:pStyle w:val="0"/>
        <w:spacing w:before="200" w:line-rule="auto"/>
        <w:ind w:firstLine="540"/>
        <w:jc w:val="both"/>
      </w:pPr>
      <w:r>
        <w:rPr>
          <w:sz w:val="20"/>
        </w:rPr>
        <w:t xml:space="preserve">проведение групповых и индивидуальных коррекционно-развивающих занятий;</w:t>
      </w:r>
    </w:p>
    <w:p>
      <w:pPr>
        <w:pStyle w:val="0"/>
        <w:spacing w:before="200" w:line-rule="auto"/>
        <w:ind w:firstLine="540"/>
        <w:jc w:val="both"/>
      </w:pPr>
      <w:r>
        <w:rPr>
          <w:sz w:val="20"/>
        </w:rPr>
        <w:t xml:space="preserve">развитие, совершенствование и универсализацию компенсаторных навыков;</w:t>
      </w:r>
    </w:p>
    <w:p>
      <w:pPr>
        <w:pStyle w:val="0"/>
        <w:spacing w:before="200" w:line-rule="auto"/>
        <w:ind w:firstLine="540"/>
        <w:jc w:val="both"/>
      </w:pPr>
      <w:r>
        <w:rPr>
          <w:sz w:val="20"/>
        </w:rPr>
        <w:t xml:space="preserve">формирование специальных компетенций, необходимых для получения, использования и обработки информации без визуального контроля;</w:t>
      </w:r>
    </w:p>
    <w:p>
      <w:pPr>
        <w:pStyle w:val="0"/>
        <w:spacing w:before="200" w:line-rule="auto"/>
        <w:ind w:firstLine="540"/>
        <w:jc w:val="both"/>
      </w:pPr>
      <w:r>
        <w:rPr>
          <w:sz w:val="20"/>
        </w:rPr>
        <w:t xml:space="preserve">стабилизацию психоэмоционального состояния слабовидящих подростков;</w:t>
      </w:r>
    </w:p>
    <w:p>
      <w:pPr>
        <w:pStyle w:val="0"/>
        <w:spacing w:before="200" w:line-rule="auto"/>
        <w:ind w:firstLine="540"/>
        <w:jc w:val="both"/>
      </w:pPr>
      <w:r>
        <w:rPr>
          <w:sz w:val="20"/>
        </w:rPr>
        <w:t xml:space="preserve">преодоление тревожности, личных комплексов и психологических барьеров, страхов самостоятельного передвижения в закрытом и свободном пространстве, реального и виртуального общения со взрослыми и сверстниками с сохранным зрением, обращения за помощью к незнакомым людям, переезда в другой регион для продолжения образования, самостоятельного решения социально-бытовых вопросов, осуществления социально-коммуникативной и социально-бытовой деятельности и другие;</w:t>
      </w:r>
    </w:p>
    <w:p>
      <w:pPr>
        <w:pStyle w:val="0"/>
        <w:spacing w:before="200" w:line-rule="auto"/>
        <w:ind w:firstLine="540"/>
        <w:jc w:val="both"/>
      </w:pPr>
      <w:r>
        <w:rPr>
          <w:sz w:val="20"/>
        </w:rPr>
        <w:t xml:space="preserve">формирование социальных ролей, отношений и моделей поведения в соответствии с гендерной принадлежностью;</w:t>
      </w:r>
    </w:p>
    <w:p>
      <w:pPr>
        <w:pStyle w:val="0"/>
        <w:spacing w:before="200" w:line-rule="auto"/>
        <w:ind w:firstLine="540"/>
        <w:jc w:val="both"/>
      </w:pPr>
      <w:r>
        <w:rPr>
          <w:sz w:val="20"/>
        </w:rPr>
        <w:t xml:space="preserve">овладение нормами и правилами бесконфликтного общения, способами конструктивного разрешения или избегания конфликтных ситуаций, обусловленных нарушениями зрения;</w:t>
      </w:r>
    </w:p>
    <w:p>
      <w:pPr>
        <w:pStyle w:val="0"/>
        <w:spacing w:before="200" w:line-rule="auto"/>
        <w:ind w:firstLine="540"/>
        <w:jc w:val="both"/>
      </w:pPr>
      <w:r>
        <w:rPr>
          <w:sz w:val="20"/>
        </w:rPr>
        <w:t xml:space="preserve">формирование умений и навыков поиска нестандартных решений учебных, коммуникативных, бытовых и профессиональных задач;</w:t>
      </w:r>
    </w:p>
    <w:p>
      <w:pPr>
        <w:pStyle w:val="0"/>
        <w:spacing w:before="200" w:line-rule="auto"/>
        <w:ind w:firstLine="540"/>
        <w:jc w:val="both"/>
      </w:pPr>
      <w:r>
        <w:rPr>
          <w:sz w:val="20"/>
        </w:rPr>
        <w:t xml:space="preserve">развитие мотивации к профессиональному самоопределению и самореализации, готовности к осознанному выбору доступной и востребованной профессии в соответствии со способностями, интересами и склонностями, конструктивному диалогу с работодателем, обоснованию своей конкурентоспособности на открытом рынке труда;</w:t>
      </w:r>
    </w:p>
    <w:p>
      <w:pPr>
        <w:pStyle w:val="0"/>
        <w:spacing w:before="200" w:line-rule="auto"/>
        <w:ind w:firstLine="540"/>
        <w:jc w:val="both"/>
      </w:pPr>
      <w:r>
        <w:rPr>
          <w:sz w:val="20"/>
        </w:rPr>
        <w:t xml:space="preserve">формирование представлений о правилах и нормах межличностного взаимодействия в профессиональном коллективе, понимания необходимости ответственного отношения к выполнению трудовых функций;</w:t>
      </w:r>
    </w:p>
    <w:p>
      <w:pPr>
        <w:pStyle w:val="0"/>
        <w:spacing w:before="200" w:line-rule="auto"/>
        <w:ind w:firstLine="540"/>
        <w:jc w:val="both"/>
      </w:pPr>
      <w:r>
        <w:rPr>
          <w:sz w:val="20"/>
        </w:rPr>
        <w:t xml:space="preserve">психологическую подготовку к прохождению государственной итоговой аттестации.</w:t>
      </w:r>
    </w:p>
    <w:p>
      <w:pPr>
        <w:pStyle w:val="0"/>
        <w:spacing w:before="200" w:line-rule="auto"/>
        <w:ind w:firstLine="540"/>
        <w:jc w:val="both"/>
      </w:pPr>
      <w:r>
        <w:rPr>
          <w:sz w:val="20"/>
        </w:rPr>
        <w:t xml:space="preserve">7.3.2.7. Направления коррекционно-развивающей работы могут быть расширены с учетом особых образовательных потребностей и индивидуальных особенностей обучающихся на основании рекомендаций ППк образовательной организации, базирующихся на рекомендациях ПМПК, ИПРА, результатах комплексной психолого-педагогической диагностики обучающихся. Занятия по коррекционно-развивающим курсам включаются во внеурочную деятельность.</w:t>
      </w:r>
    </w:p>
    <w:p>
      <w:pPr>
        <w:pStyle w:val="0"/>
        <w:spacing w:before="200" w:line-rule="auto"/>
        <w:ind w:firstLine="540"/>
        <w:jc w:val="both"/>
      </w:pPr>
      <w:r>
        <w:rPr>
          <w:sz w:val="20"/>
        </w:rPr>
        <w:t xml:space="preserve">7.3.2.8. Слабовидящие обучающиеся, как правило, нуждаются в следующих коррекционно-развивающих курсах: "Тифлотехника", направленном на формирование у слепых обучающихся тифлоинформационных и тифлотехнических компетенций, а также их подготовке к самостоятельному и эффективному выполнению учебных задач с применением компьютера и другой цифровой техники, "Пространственное ориентирование и мобильность", направленном на подготовку слепых обучающихся к самостоятельному пространственному ориентированию и мобильности, с учетом их особых образовательных потребностей, индивидуальных особенностей психофизического развития и личностных качеств, "Социально-бытовая ориентировка" направлена на формирование компенсаторных умений и навыков в сфере самообслуживания и повышение уровня социальной компетентности обучающихся, "Изучение рельефно-точечной системы Л. Брайля" направленном на овладение основам чтения и письма рельефно-точечной системы Л. Брайля.</w:t>
      </w:r>
    </w:p>
    <w:p>
      <w:pPr>
        <w:pStyle w:val="0"/>
        <w:spacing w:before="200" w:line-rule="auto"/>
        <w:ind w:firstLine="540"/>
        <w:jc w:val="both"/>
      </w:pPr>
      <w:r>
        <w:rPr>
          <w:sz w:val="20"/>
        </w:rPr>
        <w:t xml:space="preserve">7.3.2.9. Специальный (коррекционный) курс "Тифлотехника" является неотъемлемой частью единого модуля "Информатика", при этом "Тифлотехника" может реализовываться за счет часов урочной и внеурочной деятельности. Освоение коррекционных курсов "Пространственное ориентирование и мобильность" и "Социально-бытовая ориентировка" осуществляется за счет часов внеурочной деятельности учебного плана, входящих в коррекционно-развивающую область.</w:t>
      </w:r>
    </w:p>
    <w:p>
      <w:pPr>
        <w:pStyle w:val="0"/>
        <w:spacing w:before="200" w:line-rule="auto"/>
        <w:ind w:firstLine="540"/>
        <w:jc w:val="both"/>
      </w:pPr>
      <w:r>
        <w:rPr>
          <w:sz w:val="20"/>
        </w:rPr>
        <w:t xml:space="preserve">7.3.2.10. Занятия по коррекционно-развивающему курсу "Тифлотехника" проводятся в последовательности, определяемой потребностями других учебных предметов, в частности, учебным предметом "Информатика". Каждая тема может изучаться несколько раз на все более глубоком уровне освоения материала. Содержание коррекционного курса "Пространственное ориентирование и мобильность" разработано для подготовки слабовидящих обучающихся к самостоятельному пространственному ориентированию и мобильности, с учетом их особых образовательных потребностей, индивидуальных особенностей психофизического развития и личностных качеств. Коррекционный курс "Социально-бытовая ориентировка" разработан с целью формирования компенсаторных умений и навыков в сфере самообслуживания и повышение уровня социальной компетентности обучающихся.</w:t>
      </w:r>
    </w:p>
    <w:p>
      <w:pPr>
        <w:pStyle w:val="0"/>
        <w:spacing w:before="200" w:line-rule="auto"/>
        <w:ind w:firstLine="540"/>
        <w:jc w:val="both"/>
      </w:pPr>
      <w:r>
        <w:rPr>
          <w:sz w:val="20"/>
        </w:rPr>
        <w:t xml:space="preserve">Преподавание специального (коррекционного) курса "Тифлотехника" реализуется только учителем информатики с соответствующим базовым образованием, прошедшим повышение квалификации по вопросам обучения и воспитания слепых и слабовидящих детей.</w:t>
      </w:r>
    </w:p>
    <w:p>
      <w:pPr>
        <w:pStyle w:val="0"/>
        <w:spacing w:before="200" w:line-rule="auto"/>
        <w:ind w:firstLine="540"/>
        <w:jc w:val="both"/>
      </w:pPr>
      <w:r>
        <w:rPr>
          <w:sz w:val="20"/>
        </w:rPr>
        <w:t xml:space="preserve">7.3.2.11. Направления, содержание и формы организации коррекционно-развивающих курсов могут изменяться по решению ППк образовательной организации, в том числе в течение учебного года, с учетом результатов мониторинга достижения каждым обучающимся планируемых результатов "Индивидуальной программы коррекционно-развивающей работы". Занятия по коррекционно-развивающему курсу могут проводиться индивидуально, в разных формах фронтальной работы (парами, малыми группами). Решение об организационных формах проведения работы (индивидуально, парами, малыми группами), а также комплектование пар (малых групп) обучающихся принимает ППк образовательной организации с учетом индивидуальных особенностей обучающихся и результатов комплексного специализированного психолого-педагогического обследования.</w:t>
      </w:r>
    </w:p>
    <w:p>
      <w:pPr>
        <w:pStyle w:val="0"/>
        <w:spacing w:before="200" w:line-rule="auto"/>
        <w:ind w:firstLine="540"/>
        <w:jc w:val="both"/>
      </w:pPr>
      <w:r>
        <w:rPr>
          <w:sz w:val="20"/>
        </w:rPr>
        <w:t xml:space="preserve">7.3.2.12. При разработке рабочих программ коррекционно-развивающего курса "Тифлотехника" темы изучаются в последовательности, определяемой потребностями других учебных предметов, в частности, учебным предметом "Информатика". Каждая тема может изучаться несколько раз на все более глубоком уровне освоения материала. Последовательность и глубину освоения тем выбирает преподаватель курса.</w:t>
      </w:r>
    </w:p>
    <w:p>
      <w:pPr>
        <w:pStyle w:val="0"/>
        <w:spacing w:before="200" w:line-rule="auto"/>
        <w:ind w:firstLine="540"/>
        <w:jc w:val="both"/>
      </w:pPr>
      <w:r>
        <w:rPr>
          <w:sz w:val="20"/>
        </w:rPr>
        <w:t xml:space="preserve">7.3.2.13. Индивидуальным планом коррекционно-развивающей работы обучающегося может быть предусмотрена возможность проведения в процессе внеурочной деятельности дополнительных коррекционно-развивающих занятий с учетом рекомендаций ПМПК и ИПРА обучающегося, а также в случаях, связанных с особыми жизненными обстоятельствами (в том числе с длительной болезнью обучающего, проведением его медицинской реабилитации), и в других ситуациях, требующих дополнительной, в том числе индивидуально ориентированной коррекционно-развивающей помощи.</w:t>
      </w:r>
    </w:p>
    <w:p>
      <w:pPr>
        <w:pStyle w:val="0"/>
        <w:spacing w:before="200" w:line-rule="auto"/>
        <w:ind w:firstLine="540"/>
        <w:jc w:val="both"/>
      </w:pPr>
      <w:r>
        <w:rPr>
          <w:sz w:val="20"/>
        </w:rPr>
        <w:t xml:space="preserve">7.3.2.14. Направления, общее содержание и организацию дополнительных занятий (сроки проведения, количество часов в неделю, формы проведения - индивидуально, парами или малыми группами) определяет психолого-педагогический консилиум образовательной организации с учетом выявленных особых образовательных потребностей, индивидуальных особенностей каждого обучающегося.</w:t>
      </w:r>
    </w:p>
    <w:p>
      <w:pPr>
        <w:pStyle w:val="0"/>
        <w:spacing w:before="200" w:line-rule="auto"/>
        <w:ind w:firstLine="540"/>
        <w:jc w:val="both"/>
      </w:pPr>
      <w:r>
        <w:rPr>
          <w:sz w:val="20"/>
        </w:rPr>
        <w:t xml:space="preserve">7.3.2.15. В зависимости от направления коррекционно-развивающей работы на дополнительных коррекционно-развивающих занятиях, определенного для каждого обучающегося психолого-педагогическим консилиумом образовательной организации, в ней могут участвовать учитель-дефектолог (тифлопедагог), учителя-предметники и другие педагогические работники.</w:t>
      </w:r>
    </w:p>
    <w:p>
      <w:pPr>
        <w:pStyle w:val="0"/>
        <w:spacing w:before="200" w:line-rule="auto"/>
        <w:ind w:firstLine="540"/>
        <w:jc w:val="both"/>
      </w:pPr>
      <w:r>
        <w:rPr>
          <w:sz w:val="20"/>
        </w:rPr>
        <w:t xml:space="preserve">7.3.2.16. Время, отведенное на коррекционно-развивающие курсы и дополнительные коррекционно-развивающие занятия, не учитывается при определении максимально допустимой недельной нагрузки обучающихся, но учитывается при определении объемов финансирования, направляемых на реализацию адаптированной основной общеобразовательной программы.</w:t>
      </w:r>
    </w:p>
    <w:p>
      <w:pPr>
        <w:pStyle w:val="0"/>
        <w:spacing w:before="200" w:line-rule="auto"/>
        <w:ind w:firstLine="540"/>
        <w:jc w:val="both"/>
      </w:pPr>
      <w:r>
        <w:rPr>
          <w:sz w:val="20"/>
        </w:rPr>
        <w:t xml:space="preserve">7.3.2.17. Занятия коррекционно-развивающих курсов и дополнительные занятия в соответствии с "Индивидуальным планом коррекционно-развивающей работы обучающегося", могут быть организованы модульно, в том числе на основе сетевого взаимодействия.</w:t>
      </w:r>
    </w:p>
    <w:p>
      <w:pPr>
        <w:pStyle w:val="0"/>
        <w:spacing w:before="200" w:line-rule="auto"/>
        <w:ind w:firstLine="540"/>
        <w:jc w:val="both"/>
      </w:pPr>
      <w:r>
        <w:rPr>
          <w:sz w:val="20"/>
        </w:rPr>
        <w:t xml:space="preserve">7.3.2.18. Педагогические работники, осуществляющие образовательную деятельность при проведении коррекционно-развивающих курсов, а также дополнительных коррекционно-развивающих занятий разрабатывают индивидуально ориентированные рабочие программы с учетом особых образовательных потребностей и индивидуальных особенностей обучающихся, проводят занятия в соответствии с расписанием, осуществляют стартовую диагностику и мониторинг достижения обучающимися планируемых результатов, анализ и оценку полученных данных, проводят консультативную и информационно-просветительскую работу.</w:t>
      </w:r>
    </w:p>
    <w:p>
      <w:pPr>
        <w:pStyle w:val="0"/>
        <w:spacing w:before="200" w:line-rule="auto"/>
        <w:ind w:firstLine="540"/>
        <w:jc w:val="both"/>
      </w:pPr>
      <w:r>
        <w:rPr>
          <w:sz w:val="20"/>
        </w:rPr>
        <w:t xml:space="preserve">7.3.2.19. Рабочая программа коррекционно-развивающего курса должна иметь следующую структуру:</w:t>
      </w:r>
    </w:p>
    <w:p>
      <w:pPr>
        <w:pStyle w:val="0"/>
        <w:spacing w:before="200" w:line-rule="auto"/>
        <w:ind w:firstLine="540"/>
        <w:jc w:val="both"/>
      </w:pPr>
      <w:r>
        <w:rPr>
          <w:sz w:val="20"/>
        </w:rPr>
        <w:t xml:space="preserve">пояснительная записка;</w:t>
      </w:r>
    </w:p>
    <w:p>
      <w:pPr>
        <w:pStyle w:val="0"/>
        <w:spacing w:before="200" w:line-rule="auto"/>
        <w:ind w:firstLine="540"/>
        <w:jc w:val="both"/>
      </w:pPr>
      <w:r>
        <w:rPr>
          <w:sz w:val="20"/>
        </w:rPr>
        <w:t xml:space="preserve">общая характеристика коррекционно-развивающего курса;</w:t>
      </w:r>
    </w:p>
    <w:p>
      <w:pPr>
        <w:pStyle w:val="0"/>
        <w:spacing w:before="200" w:line-rule="auto"/>
        <w:ind w:firstLine="540"/>
        <w:jc w:val="both"/>
      </w:pPr>
      <w:r>
        <w:rPr>
          <w:sz w:val="20"/>
        </w:rPr>
        <w:t xml:space="preserve">цели изучения коррекционно-развивающего курса;</w:t>
      </w:r>
    </w:p>
    <w:p>
      <w:pPr>
        <w:pStyle w:val="0"/>
        <w:spacing w:before="200" w:line-rule="auto"/>
        <w:ind w:firstLine="540"/>
        <w:jc w:val="both"/>
      </w:pPr>
      <w:r>
        <w:rPr>
          <w:sz w:val="20"/>
        </w:rPr>
        <w:t xml:space="preserve">место коррекционно-развивающего курса в учебном плане;</w:t>
      </w:r>
    </w:p>
    <w:p>
      <w:pPr>
        <w:pStyle w:val="0"/>
        <w:spacing w:before="200" w:line-rule="auto"/>
        <w:ind w:firstLine="540"/>
        <w:jc w:val="both"/>
      </w:pPr>
      <w:r>
        <w:rPr>
          <w:sz w:val="20"/>
        </w:rPr>
        <w:t xml:space="preserve">основные содержательные линии программы коррекционно-развивающего курса;</w:t>
      </w:r>
    </w:p>
    <w:p>
      <w:pPr>
        <w:pStyle w:val="0"/>
        <w:spacing w:before="200" w:line-rule="auto"/>
        <w:ind w:firstLine="540"/>
        <w:jc w:val="both"/>
      </w:pPr>
      <w:r>
        <w:rPr>
          <w:sz w:val="20"/>
        </w:rPr>
        <w:t xml:space="preserve">содержание коррекционно-развивающего курса (по классам);</w:t>
      </w:r>
    </w:p>
    <w:p>
      <w:pPr>
        <w:pStyle w:val="0"/>
        <w:spacing w:before="200" w:line-rule="auto"/>
        <w:ind w:firstLine="540"/>
        <w:jc w:val="both"/>
      </w:pPr>
      <w:r>
        <w:rPr>
          <w:sz w:val="20"/>
        </w:rPr>
        <w:t xml:space="preserve">планируемые результаты освоения коррекционно-развивающего курса.</w:t>
      </w:r>
    </w:p>
    <w:p>
      <w:pPr>
        <w:pStyle w:val="0"/>
        <w:spacing w:before="200" w:line-rule="auto"/>
        <w:ind w:firstLine="540"/>
        <w:jc w:val="both"/>
      </w:pPr>
      <w:r>
        <w:rPr>
          <w:sz w:val="20"/>
        </w:rPr>
        <w:t xml:space="preserve">7.3.3. Консультативное направление.</w:t>
      </w:r>
    </w:p>
    <w:p>
      <w:pPr>
        <w:pStyle w:val="0"/>
        <w:spacing w:before="200" w:line-rule="auto"/>
        <w:ind w:firstLine="540"/>
        <w:jc w:val="both"/>
      </w:pPr>
      <w:r>
        <w:rPr>
          <w:sz w:val="20"/>
        </w:rPr>
        <w:t xml:space="preserve">7.3.3.1. Данное направление работы обеспечивает непрерывность специального психолого-педагогического сопровождения слабовидящих обучающихся и их семей по вопросам образования и социализации обучающихся, повышения уровня родительской компетентности и активизации роли родителей (законных представителей) в воспитании своих детей.</w:t>
      </w:r>
    </w:p>
    <w:p>
      <w:pPr>
        <w:pStyle w:val="0"/>
        <w:spacing w:before="200" w:line-rule="auto"/>
        <w:ind w:firstLine="540"/>
        <w:jc w:val="both"/>
      </w:pPr>
      <w:r>
        <w:rPr>
          <w:sz w:val="20"/>
        </w:rPr>
        <w:t xml:space="preserve">7.3.3.2. Консультативная работа включает разработку совместных рекомендаций специалистами, работающими в образовательной организации, и родителями (законными представителями) по реализации основных направлений коррекционно-развивающей работы с каждым обучающимся, выбору индивидуально ориентированных методов и приемов образования; оказание консультативной помощи родителям (законным представителям) по вопросам семейного воспитания, образовательно-коррекционной работы.</w:t>
      </w:r>
    </w:p>
    <w:p>
      <w:pPr>
        <w:pStyle w:val="0"/>
        <w:spacing w:before="200" w:line-rule="auto"/>
        <w:ind w:firstLine="540"/>
        <w:jc w:val="both"/>
      </w:pPr>
      <w:r>
        <w:rPr>
          <w:sz w:val="20"/>
        </w:rPr>
        <w:t xml:space="preserve">7.3.3.3. Консультативную работу осуществляют все педагогические работники образовательной организации.</w:t>
      </w:r>
    </w:p>
    <w:p>
      <w:pPr>
        <w:pStyle w:val="0"/>
        <w:spacing w:before="200" w:line-rule="auto"/>
        <w:ind w:firstLine="540"/>
        <w:jc w:val="both"/>
      </w:pPr>
      <w:r>
        <w:rPr>
          <w:sz w:val="20"/>
        </w:rPr>
        <w:t xml:space="preserve">7.3.3.4. Рекомендуется составление совместного плана и отчета по консультативной работе, проводимой педагогическими работниками с обучающимися класса и их семьями (на четверть или полугодие).</w:t>
      </w:r>
    </w:p>
    <w:p>
      <w:pPr>
        <w:pStyle w:val="0"/>
        <w:spacing w:before="200" w:line-rule="auto"/>
        <w:ind w:firstLine="540"/>
        <w:jc w:val="both"/>
      </w:pPr>
      <w:r>
        <w:rPr>
          <w:sz w:val="20"/>
        </w:rPr>
        <w:t xml:space="preserve">7.3.3.5. Примерная форма плана консультативной работы представлена в таблице 2.</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587"/>
        <w:gridCol w:w="1474"/>
        <w:gridCol w:w="1474"/>
        <w:gridCol w:w="1361"/>
        <w:gridCol w:w="1474"/>
        <w:gridCol w:w="1701"/>
      </w:tblGrid>
      <w:tr>
        <w:tc>
          <w:tcPr>
            <w:gridSpan w:val="6"/>
            <w:tcW w:w="9071" w:type="dxa"/>
          </w:tcPr>
          <w:p>
            <w:pPr>
              <w:pStyle w:val="0"/>
              <w:jc w:val="center"/>
            </w:pPr>
            <w:r>
              <w:rPr>
                <w:sz w:val="20"/>
              </w:rPr>
              <w:t xml:space="preserve">Таблица 2. План консультативной работы</w:t>
            </w:r>
          </w:p>
        </w:tc>
      </w:tr>
      <w:tr>
        <w:tc>
          <w:tcPr>
            <w:tcW w:w="1587" w:type="dxa"/>
          </w:tcPr>
          <w:p>
            <w:pPr>
              <w:pStyle w:val="0"/>
              <w:jc w:val="center"/>
            </w:pPr>
            <w:r>
              <w:rPr>
                <w:sz w:val="20"/>
              </w:rPr>
              <w:t xml:space="preserve">Направления консультативной работы</w:t>
            </w:r>
          </w:p>
        </w:tc>
        <w:tc>
          <w:tcPr>
            <w:tcW w:w="1474" w:type="dxa"/>
          </w:tcPr>
          <w:p>
            <w:pPr>
              <w:pStyle w:val="0"/>
              <w:jc w:val="center"/>
            </w:pPr>
            <w:r>
              <w:rPr>
                <w:sz w:val="20"/>
              </w:rPr>
              <w:t xml:space="preserve">Задачи консультативной работы</w:t>
            </w:r>
          </w:p>
        </w:tc>
        <w:tc>
          <w:tcPr>
            <w:tcW w:w="1474" w:type="dxa"/>
          </w:tcPr>
          <w:p>
            <w:pPr>
              <w:pStyle w:val="0"/>
              <w:jc w:val="center"/>
            </w:pPr>
            <w:r>
              <w:rPr>
                <w:sz w:val="20"/>
              </w:rPr>
              <w:t xml:space="preserve">Содержание консультативной работы</w:t>
            </w:r>
          </w:p>
        </w:tc>
        <w:tc>
          <w:tcPr>
            <w:tcW w:w="1361" w:type="dxa"/>
          </w:tcPr>
          <w:p>
            <w:pPr>
              <w:pStyle w:val="0"/>
              <w:jc w:val="center"/>
            </w:pPr>
            <w:r>
              <w:rPr>
                <w:sz w:val="20"/>
              </w:rPr>
              <w:t xml:space="preserve">Формы проведения консультативной работы</w:t>
            </w:r>
          </w:p>
        </w:tc>
        <w:tc>
          <w:tcPr>
            <w:tcW w:w="1474" w:type="dxa"/>
          </w:tcPr>
          <w:p>
            <w:pPr>
              <w:pStyle w:val="0"/>
              <w:jc w:val="center"/>
            </w:pPr>
            <w:r>
              <w:rPr>
                <w:sz w:val="20"/>
              </w:rPr>
              <w:t xml:space="preserve">Сроки проведения консультативной работы</w:t>
            </w:r>
          </w:p>
        </w:tc>
        <w:tc>
          <w:tcPr>
            <w:tcW w:w="1701" w:type="dxa"/>
          </w:tcPr>
          <w:p>
            <w:pPr>
              <w:pStyle w:val="0"/>
              <w:jc w:val="center"/>
            </w:pPr>
            <w:r>
              <w:rPr>
                <w:sz w:val="20"/>
              </w:rPr>
              <w:t xml:space="preserve">Фамилия, имя, отчество (при наличии), должность педагогического работника</w:t>
            </w:r>
          </w:p>
        </w:tc>
      </w:tr>
      <w:tr>
        <w:tc>
          <w:tcPr>
            <w:tcW w:w="1587" w:type="dxa"/>
          </w:tcPr>
          <w:p>
            <w:pPr>
              <w:pStyle w:val="0"/>
            </w:pPr>
            <w:r>
              <w:rPr>
                <w:sz w:val="20"/>
              </w:rPr>
            </w:r>
          </w:p>
        </w:tc>
        <w:tc>
          <w:tcPr>
            <w:tcW w:w="1474" w:type="dxa"/>
          </w:tcPr>
          <w:p>
            <w:pPr>
              <w:pStyle w:val="0"/>
            </w:pPr>
            <w:r>
              <w:rPr>
                <w:sz w:val="20"/>
              </w:rPr>
            </w:r>
          </w:p>
        </w:tc>
        <w:tc>
          <w:tcPr>
            <w:tcW w:w="1474" w:type="dxa"/>
          </w:tcPr>
          <w:p>
            <w:pPr>
              <w:pStyle w:val="0"/>
            </w:pPr>
            <w:r>
              <w:rPr>
                <w:sz w:val="20"/>
              </w:rPr>
            </w:r>
          </w:p>
        </w:tc>
        <w:tc>
          <w:tcPr>
            <w:tcW w:w="1361" w:type="dxa"/>
          </w:tcPr>
          <w:p>
            <w:pPr>
              <w:pStyle w:val="0"/>
            </w:pPr>
            <w:r>
              <w:rPr>
                <w:sz w:val="20"/>
              </w:rPr>
            </w:r>
          </w:p>
        </w:tc>
        <w:tc>
          <w:tcPr>
            <w:tcW w:w="1474" w:type="dxa"/>
          </w:tcPr>
          <w:p>
            <w:pPr>
              <w:pStyle w:val="0"/>
            </w:pPr>
            <w:r>
              <w:rPr>
                <w:sz w:val="20"/>
              </w:rPr>
            </w:r>
          </w:p>
        </w:tc>
        <w:tc>
          <w:tcPr>
            <w:tcW w:w="1701" w:type="dxa"/>
          </w:tcPr>
          <w:p>
            <w:pPr>
              <w:pStyle w:val="0"/>
            </w:pPr>
            <w:r>
              <w:rPr>
                <w:sz w:val="20"/>
              </w:rPr>
            </w:r>
          </w:p>
        </w:tc>
      </w:tr>
    </w:tbl>
    <w:p>
      <w:pPr>
        <w:pStyle w:val="0"/>
        <w:jc w:val="both"/>
      </w:pPr>
      <w:r>
        <w:rPr>
          <w:sz w:val="20"/>
        </w:rPr>
      </w:r>
    </w:p>
    <w:p>
      <w:pPr>
        <w:pStyle w:val="0"/>
        <w:ind w:firstLine="540"/>
        <w:jc w:val="both"/>
      </w:pPr>
      <w:r>
        <w:rPr>
          <w:sz w:val="20"/>
        </w:rPr>
        <w:t xml:space="preserve">7.3.4. Информационно-просветительское направление.</w:t>
      </w:r>
    </w:p>
    <w:p>
      <w:pPr>
        <w:pStyle w:val="0"/>
        <w:spacing w:before="200" w:line-rule="auto"/>
        <w:ind w:firstLine="540"/>
        <w:jc w:val="both"/>
      </w:pPr>
      <w:r>
        <w:rPr>
          <w:sz w:val="20"/>
        </w:rPr>
        <w:t xml:space="preserve">7.3.4.1. Данное направление предполагает разъяснительную деятельность по вопросам, связанным с особыми образовательными потребностями слабовидящих обучающихся, обеспечением наиболее полноценного образования и развития, созданием необходимых условий для социальной адаптации и интеграции в обществе, правам и обязанностям.</w:t>
      </w:r>
    </w:p>
    <w:p>
      <w:pPr>
        <w:pStyle w:val="0"/>
        <w:spacing w:before="200" w:line-rule="auto"/>
        <w:ind w:firstLine="540"/>
        <w:jc w:val="both"/>
      </w:pPr>
      <w:r>
        <w:rPr>
          <w:sz w:val="20"/>
        </w:rPr>
        <w:t xml:space="preserve">7.3.4.2. Информационно-просветительская работа может проводиться с обучающимися, с педагогическими и другими работниками образовательных или иных организаций, включая в том числе организации дополнительного и профессионального образования, социальной сферы, здравоохранения, правопорядка, с родителями (законными представителями), представителями общественности.</w:t>
      </w:r>
    </w:p>
    <w:p>
      <w:pPr>
        <w:pStyle w:val="0"/>
        <w:spacing w:before="200" w:line-rule="auto"/>
        <w:ind w:firstLine="540"/>
        <w:jc w:val="both"/>
      </w:pPr>
      <w:r>
        <w:rPr>
          <w:sz w:val="20"/>
        </w:rPr>
        <w:t xml:space="preserve">7.3.4.3. Информационно-просветительскую работу проводят все педагогические работники образовательной организации.</w:t>
      </w:r>
    </w:p>
    <w:p>
      <w:pPr>
        <w:pStyle w:val="0"/>
        <w:spacing w:before="200" w:line-rule="auto"/>
        <w:ind w:firstLine="540"/>
        <w:jc w:val="both"/>
      </w:pPr>
      <w:r>
        <w:rPr>
          <w:sz w:val="20"/>
        </w:rPr>
        <w:t xml:space="preserve">7.3.4.4. Рекомендуется составление совместного плана и отчета по информационно-просветительской работе, проводимой педагогическими работниками образовательной организации (на четверть или полугодие).</w:t>
      </w:r>
    </w:p>
    <w:p>
      <w:pPr>
        <w:pStyle w:val="0"/>
        <w:spacing w:before="200" w:line-rule="auto"/>
        <w:ind w:firstLine="540"/>
        <w:jc w:val="both"/>
      </w:pPr>
      <w:r>
        <w:rPr>
          <w:sz w:val="20"/>
        </w:rPr>
        <w:t xml:space="preserve">7.3.4.5. Рекомендуемая форма плана информационно-просветительской работы представлена в таблице 3.</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644"/>
        <w:gridCol w:w="1474"/>
        <w:gridCol w:w="1474"/>
        <w:gridCol w:w="1644"/>
        <w:gridCol w:w="1134"/>
        <w:gridCol w:w="1701"/>
      </w:tblGrid>
      <w:tr>
        <w:tc>
          <w:tcPr>
            <w:gridSpan w:val="6"/>
            <w:tcW w:w="9071" w:type="dxa"/>
          </w:tcPr>
          <w:p>
            <w:pPr>
              <w:pStyle w:val="0"/>
              <w:jc w:val="center"/>
            </w:pPr>
            <w:r>
              <w:rPr>
                <w:sz w:val="20"/>
              </w:rPr>
              <w:t xml:space="preserve">Таблица 3. План информационно-просветительской работы</w:t>
            </w:r>
          </w:p>
        </w:tc>
      </w:tr>
      <w:tr>
        <w:tc>
          <w:tcPr>
            <w:tcW w:w="1644" w:type="dxa"/>
          </w:tcPr>
          <w:p>
            <w:pPr>
              <w:pStyle w:val="0"/>
              <w:jc w:val="center"/>
            </w:pPr>
            <w:r>
              <w:rPr>
                <w:sz w:val="20"/>
              </w:rPr>
              <w:t xml:space="preserve">Направления информационно-просветительской работы</w:t>
            </w:r>
          </w:p>
        </w:tc>
        <w:tc>
          <w:tcPr>
            <w:tcW w:w="1474" w:type="dxa"/>
          </w:tcPr>
          <w:p>
            <w:pPr>
              <w:pStyle w:val="0"/>
              <w:jc w:val="center"/>
            </w:pPr>
            <w:r>
              <w:rPr>
                <w:sz w:val="20"/>
              </w:rPr>
              <w:t xml:space="preserve">Задачи информационно-просветительской работы</w:t>
            </w:r>
          </w:p>
        </w:tc>
        <w:tc>
          <w:tcPr>
            <w:tcW w:w="1474" w:type="dxa"/>
          </w:tcPr>
          <w:p>
            <w:pPr>
              <w:pStyle w:val="0"/>
              <w:jc w:val="center"/>
            </w:pPr>
            <w:r>
              <w:rPr>
                <w:sz w:val="20"/>
              </w:rPr>
              <w:t xml:space="preserve">Содержание информационно-просветительской работы</w:t>
            </w:r>
          </w:p>
        </w:tc>
        <w:tc>
          <w:tcPr>
            <w:tcW w:w="1644" w:type="dxa"/>
          </w:tcPr>
          <w:p>
            <w:pPr>
              <w:pStyle w:val="0"/>
              <w:jc w:val="center"/>
            </w:pPr>
            <w:r>
              <w:rPr>
                <w:sz w:val="20"/>
              </w:rPr>
              <w:t xml:space="preserve">Формы проведения информационно-просветительской работы</w:t>
            </w:r>
          </w:p>
        </w:tc>
        <w:tc>
          <w:tcPr>
            <w:tcW w:w="1134" w:type="dxa"/>
          </w:tcPr>
          <w:p>
            <w:pPr>
              <w:pStyle w:val="0"/>
              <w:jc w:val="center"/>
            </w:pPr>
            <w:r>
              <w:rPr>
                <w:sz w:val="20"/>
              </w:rPr>
              <w:t xml:space="preserve">Сроки проведения</w:t>
            </w:r>
          </w:p>
        </w:tc>
        <w:tc>
          <w:tcPr>
            <w:tcW w:w="1701" w:type="dxa"/>
          </w:tcPr>
          <w:p>
            <w:pPr>
              <w:pStyle w:val="0"/>
              <w:jc w:val="center"/>
            </w:pPr>
            <w:r>
              <w:rPr>
                <w:sz w:val="20"/>
              </w:rPr>
              <w:t xml:space="preserve">Фамилия, имя, отчество (при наличии)., должность педагогического работника</w:t>
            </w:r>
          </w:p>
        </w:tc>
      </w:tr>
      <w:tr>
        <w:tc>
          <w:tcPr>
            <w:tcW w:w="1644" w:type="dxa"/>
          </w:tcPr>
          <w:p>
            <w:pPr>
              <w:pStyle w:val="0"/>
            </w:pPr>
            <w:r>
              <w:rPr>
                <w:sz w:val="20"/>
              </w:rPr>
            </w:r>
          </w:p>
        </w:tc>
        <w:tc>
          <w:tcPr>
            <w:tcW w:w="1474" w:type="dxa"/>
          </w:tcPr>
          <w:p>
            <w:pPr>
              <w:pStyle w:val="0"/>
            </w:pPr>
            <w:r>
              <w:rPr>
                <w:sz w:val="20"/>
              </w:rPr>
            </w:r>
          </w:p>
        </w:tc>
        <w:tc>
          <w:tcPr>
            <w:tcW w:w="1474" w:type="dxa"/>
          </w:tcPr>
          <w:p>
            <w:pPr>
              <w:pStyle w:val="0"/>
            </w:pPr>
            <w:r>
              <w:rPr>
                <w:sz w:val="20"/>
              </w:rPr>
            </w:r>
          </w:p>
        </w:tc>
        <w:tc>
          <w:tcPr>
            <w:tcW w:w="1644" w:type="dxa"/>
          </w:tcPr>
          <w:p>
            <w:pPr>
              <w:pStyle w:val="0"/>
            </w:pPr>
            <w:r>
              <w:rPr>
                <w:sz w:val="20"/>
              </w:rPr>
            </w:r>
          </w:p>
        </w:tc>
        <w:tc>
          <w:tcPr>
            <w:tcW w:w="1134" w:type="dxa"/>
          </w:tcPr>
          <w:p>
            <w:pPr>
              <w:pStyle w:val="0"/>
            </w:pPr>
            <w:r>
              <w:rPr>
                <w:sz w:val="20"/>
              </w:rPr>
            </w:r>
          </w:p>
        </w:tc>
        <w:tc>
          <w:tcPr>
            <w:tcW w:w="1701" w:type="dxa"/>
          </w:tcPr>
          <w:p>
            <w:pPr>
              <w:pStyle w:val="0"/>
            </w:pPr>
            <w:r>
              <w:rPr>
                <w:sz w:val="20"/>
              </w:rPr>
            </w:r>
          </w:p>
        </w:tc>
      </w:tr>
    </w:tbl>
    <w:p>
      <w:pPr>
        <w:pStyle w:val="0"/>
        <w:jc w:val="both"/>
      </w:pPr>
      <w:r>
        <w:rPr>
          <w:sz w:val="20"/>
        </w:rPr>
      </w:r>
    </w:p>
    <w:p>
      <w:pPr>
        <w:pStyle w:val="2"/>
        <w:outlineLvl w:val="2"/>
        <w:jc w:val="center"/>
      </w:pPr>
      <w:r>
        <w:rPr>
          <w:sz w:val="20"/>
        </w:rPr>
        <w:t xml:space="preserve">II. Механизмы реализации программы</w:t>
      </w:r>
    </w:p>
    <w:p>
      <w:pPr>
        <w:pStyle w:val="0"/>
        <w:jc w:val="both"/>
      </w:pPr>
      <w:r>
        <w:rPr>
          <w:sz w:val="20"/>
        </w:rPr>
      </w:r>
    </w:p>
    <w:p>
      <w:pPr>
        <w:pStyle w:val="0"/>
        <w:ind w:firstLine="540"/>
        <w:jc w:val="both"/>
      </w:pPr>
      <w:r>
        <w:rPr>
          <w:sz w:val="20"/>
        </w:rPr>
        <w:t xml:space="preserve">8. Для реализации требований к ПКР, обозначенных во ФГОС ООО, может быть создана рабочая группа, в которую наряду с учителями-предметниками целесообразно включить следующих специалистов: педагога-психолога, социального педагога, учителей-дефектологов (тифлопедагогов), воспитателей, тьюторов и других педагогических работников.</w:t>
      </w:r>
    </w:p>
    <w:p>
      <w:pPr>
        <w:pStyle w:val="0"/>
        <w:spacing w:before="200" w:line-rule="auto"/>
        <w:ind w:firstLine="540"/>
        <w:jc w:val="both"/>
      </w:pPr>
      <w:r>
        <w:rPr>
          <w:sz w:val="20"/>
        </w:rPr>
        <w:t xml:space="preserve">9. ПКР может быть подготовлена рабочей группой образовательной организации поэтапно.</w:t>
      </w:r>
    </w:p>
    <w:p>
      <w:pPr>
        <w:pStyle w:val="0"/>
        <w:spacing w:before="200" w:line-rule="auto"/>
        <w:ind w:firstLine="540"/>
        <w:jc w:val="both"/>
      </w:pPr>
      <w:r>
        <w:rPr>
          <w:sz w:val="20"/>
        </w:rPr>
        <w:t xml:space="preserve">9.1. На подготовительном этапе определяется нормативно-правовое обеспечение коррекционной работы, анализируется состав классов, особые образовательные потребности слепых обучающихся, а также изучаются результаты их обучения на уровне начального общего образования; создается (систематизируется, дополняется) фонд методических рекомендаций.</w:t>
      </w:r>
    </w:p>
    <w:p>
      <w:pPr>
        <w:pStyle w:val="0"/>
        <w:spacing w:before="200" w:line-rule="auto"/>
        <w:ind w:firstLine="540"/>
        <w:jc w:val="both"/>
      </w:pPr>
      <w:r>
        <w:rPr>
          <w:sz w:val="20"/>
        </w:rPr>
        <w:t xml:space="preserve">9.2. На основном этапе разрабатываются общая стратегия обучения и воспитания слабовидящих обучающихся, механизмы реализации ПКР, в том числе раскрываются ее направления и ожидаемые результаты, описываются специальные требования к условиям реализации ПКР. Особенности содержания индивидуально ориентированной коррекционно-развивающей работы определяются при составлении рабочих программ.</w:t>
      </w:r>
    </w:p>
    <w:p>
      <w:pPr>
        <w:pStyle w:val="0"/>
        <w:spacing w:before="200" w:line-rule="auto"/>
        <w:ind w:firstLine="540"/>
        <w:jc w:val="both"/>
      </w:pPr>
      <w:r>
        <w:rPr>
          <w:sz w:val="20"/>
        </w:rPr>
        <w:t xml:space="preserve">9.3. На заключительном этапе осуществляется внутренняя экспертиза ПКР, возможна ее доработка; обсуждение хода реализации ПКР проводится психолого-педагогическим консилиумом образовательной организации, методическими объединениями педагогических работников; принимается итоговое решение.</w:t>
      </w:r>
    </w:p>
    <w:p>
      <w:pPr>
        <w:pStyle w:val="0"/>
        <w:spacing w:before="200" w:line-rule="auto"/>
        <w:ind w:firstLine="540"/>
        <w:jc w:val="both"/>
      </w:pPr>
      <w:r>
        <w:rPr>
          <w:sz w:val="20"/>
        </w:rPr>
        <w:t xml:space="preserve">10. Психолого-педагогическое сопровождение и медико-социальная помощь оказывается слабовидящим обучающимся на основании заявления или согласия в письменной форме их родителей (законных представителей).</w:t>
      </w:r>
    </w:p>
    <w:p>
      <w:pPr>
        <w:pStyle w:val="0"/>
        <w:spacing w:before="200" w:line-rule="auto"/>
        <w:ind w:firstLine="540"/>
        <w:jc w:val="both"/>
      </w:pPr>
      <w:r>
        <w:rPr>
          <w:sz w:val="20"/>
        </w:rPr>
        <w:t xml:space="preserve">11. Комплексное психолого-педагогическое сопровождение и медико-социальная помощь слепым обучающимся регламентируются локальными нормативными актами образовательной организации, а также ее уставом.</w:t>
      </w:r>
    </w:p>
    <w:p>
      <w:pPr>
        <w:pStyle w:val="0"/>
        <w:spacing w:before="200" w:line-rule="auto"/>
        <w:ind w:firstLine="540"/>
        <w:jc w:val="both"/>
      </w:pPr>
      <w:r>
        <w:rPr>
          <w:sz w:val="20"/>
        </w:rPr>
        <w:t xml:space="preserve">12. Одним из условий комплексного сопровождения и поддержки обучающихся является систематическое взаимодействие педагогических работников и других специалистов образовательной организации, представителей администрации и родителей (законных представителей).</w:t>
      </w:r>
    </w:p>
    <w:p>
      <w:pPr>
        <w:pStyle w:val="0"/>
        <w:spacing w:before="200" w:line-rule="auto"/>
        <w:ind w:firstLine="540"/>
        <w:jc w:val="both"/>
      </w:pPr>
      <w:r>
        <w:rPr>
          <w:sz w:val="20"/>
        </w:rPr>
        <w:t xml:space="preserve">13. Механизм взаимодействия предусматривает общую целевую и единую стратегическую направленность коррекционно-развивающей работы, реализующейся в единстве урочной, внеурочной и внешкольной деятельности, которая осуществляется педагогическими работниками образовательной организации, а также на основе сетевого взаимодействия медицинскими работниками, работниками в том числе организаций дополнительного образования, социальной защиты.</w:t>
      </w:r>
    </w:p>
    <w:p>
      <w:pPr>
        <w:pStyle w:val="0"/>
        <w:spacing w:before="200" w:line-rule="auto"/>
        <w:ind w:firstLine="540"/>
        <w:jc w:val="both"/>
      </w:pPr>
      <w:r>
        <w:rPr>
          <w:sz w:val="20"/>
        </w:rPr>
        <w:t xml:space="preserve">14. Механизм реализации ПКР раскрывается в учебном плане, во взаимосвязи разделов ПКР, в том числе в "Индивидуальных планах коррекционно-развивающей работы" обучающихся и рабочих программах специальных коррекционно-развивающих курсов и, при необходимости, дополнительных коррекционно-развивающих занятий, в программах учебных предметов и внеурочной деятельности обучающихся, во взаимодействии внутри образовательной организации, в сетевом взаимодействии с образовательными организациями в многофункциональном комплексе, а также с образовательными организациями дополнительного образования, здравоохранения, социальной защиты.</w:t>
      </w:r>
    </w:p>
    <w:p>
      <w:pPr>
        <w:pStyle w:val="0"/>
        <w:spacing w:before="200" w:line-rule="auto"/>
        <w:ind w:firstLine="540"/>
        <w:jc w:val="both"/>
      </w:pPr>
      <w:r>
        <w:rPr>
          <w:sz w:val="20"/>
        </w:rPr>
        <w:t xml:space="preserve">15. Рекомендуется планировать коррекционно-развивающую работу во всех организационных формах деятельности образовательной организации: на уроках и в процессе внеурочной деятельности. При организации дополнительного образования на основе адаптированных программ разной направленности (например, художественно-эстетической, спортивно-оздоровительной) осуществляется коррекционно-развивающая работа с учетом особых образовательных потребностей слепых обучающихся, их индивидуальных особенностей.</w:t>
      </w:r>
    </w:p>
    <w:p>
      <w:pPr>
        <w:pStyle w:val="0"/>
        <w:spacing w:before="200" w:line-rule="auto"/>
        <w:ind w:firstLine="540"/>
        <w:jc w:val="both"/>
      </w:pPr>
      <w:r>
        <w:rPr>
          <w:sz w:val="20"/>
        </w:rPr>
        <w:t xml:space="preserve">16. В образовательной организации, с учетом особых образовательных потребностей слабовидящих обучающихся, педагогическими работниками совместно со всеми участниками образовательных отношений могут быть разработаны индивидуальные учебные планы. Реализация индивидуальных учебных планов для обучающихся может осуществляться при дистанционной поддержке (с учетом возможностей каждого обучающегося), а также поддержке тьютора образовательной организации.</w:t>
      </w:r>
    </w:p>
    <w:p>
      <w:pPr>
        <w:pStyle w:val="0"/>
        <w:jc w:val="both"/>
      </w:pPr>
      <w:r>
        <w:rPr>
          <w:sz w:val="20"/>
        </w:rPr>
      </w:r>
    </w:p>
    <w:p>
      <w:pPr>
        <w:pStyle w:val="2"/>
        <w:outlineLvl w:val="2"/>
        <w:jc w:val="center"/>
      </w:pPr>
      <w:r>
        <w:rPr>
          <w:sz w:val="20"/>
        </w:rPr>
        <w:t xml:space="preserve">III. Требования к условиям реализации программы</w:t>
      </w:r>
    </w:p>
    <w:p>
      <w:pPr>
        <w:pStyle w:val="0"/>
        <w:jc w:val="both"/>
      </w:pPr>
      <w:r>
        <w:rPr>
          <w:sz w:val="20"/>
        </w:rPr>
      </w:r>
    </w:p>
    <w:p>
      <w:pPr>
        <w:pStyle w:val="2"/>
        <w:outlineLvl w:val="3"/>
        <w:ind w:firstLine="540"/>
        <w:jc w:val="both"/>
      </w:pPr>
      <w:r>
        <w:rPr>
          <w:sz w:val="20"/>
        </w:rPr>
        <w:t xml:space="preserve">17. Психолого-педагогическое обеспечение:</w:t>
      </w:r>
    </w:p>
    <w:p>
      <w:pPr>
        <w:pStyle w:val="0"/>
        <w:spacing w:before="200" w:line-rule="auto"/>
        <w:ind w:firstLine="540"/>
        <w:jc w:val="both"/>
      </w:pPr>
      <w:r>
        <w:rPr>
          <w:sz w:val="20"/>
        </w:rPr>
        <w:t xml:space="preserve">обеспечение дифференцированного подхода в обучении, воспитании и коррекции к слабовидящим обучающимся, с учетом зрительных нарушений, соблюдение режима зрительных нагрузок;</w:t>
      </w:r>
    </w:p>
    <w:p>
      <w:pPr>
        <w:pStyle w:val="0"/>
        <w:spacing w:before="200" w:line-rule="auto"/>
        <w:ind w:firstLine="540"/>
        <w:jc w:val="both"/>
      </w:pPr>
      <w:r>
        <w:rPr>
          <w:sz w:val="20"/>
        </w:rPr>
        <w:t xml:space="preserve">обеспечение психолого-педагогических условий обучения и воспитания слабовидящих обучающихся, в том числе со взрослыми и сверстниками с сохранным зрением, коррекционно-развивающая направленность обучения и воспитания;</w:t>
      </w:r>
    </w:p>
    <w:p>
      <w:pPr>
        <w:pStyle w:val="0"/>
        <w:spacing w:before="200" w:line-rule="auto"/>
        <w:ind w:firstLine="540"/>
        <w:jc w:val="both"/>
      </w:pPr>
      <w:r>
        <w:rPr>
          <w:sz w:val="20"/>
        </w:rPr>
        <w:t xml:space="preserve">учет индивидуальных особенностей, особых образовательных, социально-коммуникативных, абилитационно-реабилитационных и академических потребностей слабовидящих обучающихся;</w:t>
      </w:r>
    </w:p>
    <w:p>
      <w:pPr>
        <w:pStyle w:val="0"/>
        <w:spacing w:before="200" w:line-rule="auto"/>
        <w:ind w:firstLine="540"/>
        <w:jc w:val="both"/>
      </w:pPr>
      <w:r>
        <w:rPr>
          <w:sz w:val="20"/>
        </w:rPr>
        <w:t xml:space="preserve">обеспечение обстановки психологического комфорта (в том числе в условиях совместного обучения со сверстниками с сохранным зрением);</w:t>
      </w:r>
    </w:p>
    <w:p>
      <w:pPr>
        <w:pStyle w:val="0"/>
        <w:spacing w:before="200" w:line-rule="auto"/>
        <w:ind w:firstLine="540"/>
        <w:jc w:val="both"/>
      </w:pPr>
      <w:r>
        <w:rPr>
          <w:sz w:val="20"/>
        </w:rPr>
        <w:t xml:space="preserve">использование современных тифлоинформационных технологий, тифлотехнических средств, устройств и приборов для оптимизации образовательного процесса и повышения его эффективности и доступности для слабовидящих обучающихся;</w:t>
      </w:r>
    </w:p>
    <w:p>
      <w:pPr>
        <w:pStyle w:val="0"/>
        <w:spacing w:before="200" w:line-rule="auto"/>
        <w:ind w:firstLine="540"/>
        <w:jc w:val="both"/>
      </w:pPr>
      <w:r>
        <w:rPr>
          <w:sz w:val="20"/>
        </w:rPr>
        <w:t xml:space="preserve">развитие специальных компетенций, необходимых для подготовки слабовидящих обучающихся к продолжению образования, профессиональной самореализации и включению в социум;</w:t>
      </w:r>
    </w:p>
    <w:p>
      <w:pPr>
        <w:pStyle w:val="0"/>
        <w:spacing w:before="200" w:line-rule="auto"/>
        <w:ind w:firstLine="540"/>
        <w:jc w:val="both"/>
      </w:pPr>
      <w:r>
        <w:rPr>
          <w:sz w:val="20"/>
        </w:rPr>
        <w:t xml:space="preserve">обеспечение взаимодействия и сотрудничества со сверстниками, в том числе с сохранным зрением в различных видах деятельности, расширение реальных и виртуальных социальных контактов, обогащение социального опыта посредством расширения социально-образовательного пространства за пределы образовательной организации и семьи;</w:t>
      </w:r>
    </w:p>
    <w:p>
      <w:pPr>
        <w:pStyle w:val="0"/>
        <w:spacing w:before="200" w:line-rule="auto"/>
        <w:ind w:firstLine="540"/>
        <w:jc w:val="both"/>
      </w:pPr>
      <w:r>
        <w:rPr>
          <w:sz w:val="20"/>
        </w:rPr>
        <w:t xml:space="preserve">создание специальных условий обучения, воспитания и коррекции, ориентированных на индивидуальные потребности слабовидящих обучающихся, учитывающих зрительные возможности;</w:t>
      </w:r>
    </w:p>
    <w:p>
      <w:pPr>
        <w:pStyle w:val="0"/>
        <w:spacing w:before="200" w:line-rule="auto"/>
        <w:ind w:firstLine="540"/>
        <w:jc w:val="both"/>
      </w:pPr>
      <w:r>
        <w:rPr>
          <w:sz w:val="20"/>
        </w:rPr>
        <w:t xml:space="preserve">использование специальных методов, тифлопедагогических приемов и средств обучения;</w:t>
      </w:r>
    </w:p>
    <w:p>
      <w:pPr>
        <w:pStyle w:val="0"/>
        <w:spacing w:before="200" w:line-rule="auto"/>
        <w:ind w:firstLine="540"/>
        <w:jc w:val="both"/>
      </w:pPr>
      <w:r>
        <w:rPr>
          <w:sz w:val="20"/>
        </w:rPr>
        <w:t xml:space="preserve">включение слабовидящих обучающихся в разнообразные воспитательные и досуговые мероприятия (в том числе совместно со сверстниками с сохранным зрением);</w:t>
      </w:r>
    </w:p>
    <w:p>
      <w:pPr>
        <w:pStyle w:val="0"/>
        <w:spacing w:before="200" w:line-rule="auto"/>
        <w:ind w:firstLine="540"/>
        <w:jc w:val="both"/>
      </w:pPr>
      <w:r>
        <w:rPr>
          <w:sz w:val="20"/>
        </w:rPr>
        <w:t xml:space="preserve">создание здоровьесберегающих условий, с учетом зрительных возможностей обучающихся.</w:t>
      </w:r>
    </w:p>
    <w:p>
      <w:pPr>
        <w:pStyle w:val="0"/>
        <w:spacing w:before="200" w:line-rule="auto"/>
        <w:ind w:firstLine="540"/>
        <w:jc w:val="both"/>
      </w:pPr>
      <w:r>
        <w:rPr>
          <w:sz w:val="20"/>
        </w:rPr>
        <w:t xml:space="preserve">18. Программно-методическое обеспечение. В процессе реализации ПКР могут быть использованы: диагностический и коррекционно-развивающий инструментарий для осуществления психолого-педагогической диагностики, тифлопедагогического обследования, выявления сформированности компенсаторных навыков пространственной и социально-бытовой ориентировки, тифлотехнических навыков, профдиагностики; рабочие программы курсов коррекционно-развивающей области, индивидуальные программы коррекционно-развивающей работы учителя-дефектолога (тифлопедагога), учителя-логопеда, педагога-психолога и другие.</w:t>
      </w:r>
    </w:p>
    <w:p>
      <w:pPr>
        <w:pStyle w:val="0"/>
        <w:jc w:val="both"/>
      </w:pPr>
      <w:r>
        <w:rPr>
          <w:sz w:val="20"/>
        </w:rPr>
      </w:r>
    </w:p>
    <w:p>
      <w:pPr>
        <w:pStyle w:val="2"/>
        <w:outlineLvl w:val="3"/>
        <w:ind w:firstLine="540"/>
        <w:jc w:val="both"/>
      </w:pPr>
      <w:r>
        <w:rPr>
          <w:sz w:val="20"/>
        </w:rPr>
        <w:t xml:space="preserve">19. Кадровое обеспечение:</w:t>
      </w:r>
    </w:p>
    <w:p>
      <w:pPr>
        <w:pStyle w:val="0"/>
        <w:spacing w:before="200" w:line-rule="auto"/>
        <w:ind w:firstLine="540"/>
        <w:jc w:val="both"/>
      </w:pPr>
      <w:r>
        <w:rPr>
          <w:sz w:val="20"/>
        </w:rPr>
        <w:t xml:space="preserve">Коррекционно-развивающая работа осуществляется специалистами соответствующей квалификации в области тифлопедагогики и тифлопсихологии, имеющими специализированное образование, и педагогами, прошедшими обязательную курсовую или другие виды профессиональной подготовки. Данное направление соответствует положениям организационного раздела ФАОП ООО.</w:t>
      </w:r>
    </w:p>
    <w:p>
      <w:pPr>
        <w:pStyle w:val="0"/>
        <w:spacing w:before="200" w:line-rule="auto"/>
        <w:ind w:firstLine="540"/>
        <w:jc w:val="both"/>
      </w:pPr>
      <w:r>
        <w:rPr>
          <w:sz w:val="20"/>
        </w:rPr>
        <w:t xml:space="preserve">Уровень квалификации работников образовательной организации для каждой занимаемой должности должен соответствовать квалификационным характеристикам по соответствующей должности.</w:t>
      </w:r>
    </w:p>
    <w:p>
      <w:pPr>
        <w:pStyle w:val="0"/>
        <w:spacing w:before="200" w:line-rule="auto"/>
        <w:ind w:firstLine="540"/>
        <w:jc w:val="both"/>
      </w:pPr>
      <w:r>
        <w:rPr>
          <w:sz w:val="20"/>
        </w:rPr>
        <w:t xml:space="preserve">Обеспечивается систематическое повышение квалификации или переподготовка работников образовательных организаций, реализующих АООП ООО (вариант 4.2).</w:t>
      </w:r>
    </w:p>
    <w:p>
      <w:pPr>
        <w:pStyle w:val="0"/>
        <w:spacing w:before="200" w:line-rule="auto"/>
        <w:ind w:firstLine="540"/>
        <w:jc w:val="both"/>
      </w:pPr>
      <w:r>
        <w:rPr>
          <w:sz w:val="20"/>
        </w:rPr>
        <w:t xml:space="preserve">Педагогические работники образовательной организации, реализующей АООП ООО (вариант 4.2), должны обладать профессиональными компетенциями в области организации и осуществления образовательно-коррекционной и воспитательной работы со слепыми обучающимися с учетом их особых образовательных потребностей, индивидуальных особенностей, проведения мониторинга достижения обучающимися планируемых личностных, метапредметных и предметных результатов, анализа и оценки полученных данных, подготовки учебно-методической документации.</w:t>
      </w:r>
    </w:p>
    <w:p>
      <w:pPr>
        <w:pStyle w:val="0"/>
        <w:spacing w:before="200" w:line-rule="auto"/>
        <w:ind w:firstLine="540"/>
        <w:jc w:val="both"/>
      </w:pPr>
      <w:r>
        <w:rPr>
          <w:sz w:val="20"/>
        </w:rPr>
        <w:t xml:space="preserve">20. Материально-техническое обеспечение. Материально-техническое обеспечение предполагает создание материально-технической базы, позволяющей обеспечить адаптивную коррекционно-развивающую среду образовательной организации, отвечающую особым образовательным потребностям слабовидящих обучающихся.</w:t>
      </w:r>
    </w:p>
    <w:p>
      <w:pPr>
        <w:pStyle w:val="0"/>
        <w:spacing w:before="200" w:line-rule="auto"/>
        <w:ind w:firstLine="540"/>
        <w:jc w:val="both"/>
      </w:pPr>
      <w:r>
        <w:rPr>
          <w:sz w:val="20"/>
        </w:rPr>
        <w:t xml:space="preserve">Для реализации специального (коррекционного) курса "Тифлотехника" необходимо следующее оборудование и программное обеспечение:</w:t>
      </w:r>
    </w:p>
    <w:p>
      <w:pPr>
        <w:pStyle w:val="0"/>
        <w:spacing w:before="200" w:line-rule="auto"/>
        <w:ind w:firstLine="540"/>
        <w:jc w:val="both"/>
      </w:pPr>
      <w:r>
        <w:rPr>
          <w:sz w:val="20"/>
        </w:rPr>
        <w:t xml:space="preserve">компьютерное рабочее место, соответствующее требованиям действующего ГОСТа к типовому специальному компьютерному рабочему месту для инвалида по зрению; персональный компьютер или ноутбук со специальным программным обеспечением: программа увеличения изображения на экране и несколько синтезаторов речи; цифровой планшет, обеспечивающий связь с интерактивной доской в классе (при наличии), с компьютером учителя; сенсорное мобильное устройство, оснащенное камерой с высоким разрешением и специальным программным обеспечением; ручной и стационарный видеоувеличитель; фотокамера для сканирования плоскопечатных текстов, подключаемая к компьютеру; тифлофлешплеер с функцией диктофона; портативное устройство для чтения и прочее.</w:t>
      </w:r>
    </w:p>
    <w:p>
      <w:pPr>
        <w:pStyle w:val="0"/>
        <w:spacing w:before="200" w:line-rule="auto"/>
        <w:ind w:firstLine="540"/>
        <w:jc w:val="both"/>
      </w:pPr>
      <w:r>
        <w:rPr>
          <w:sz w:val="20"/>
        </w:rPr>
        <w:t xml:space="preserve">тактильная ориентировочная трость для ориентировки слепых; приборы, предназначенные для коррекционной работы по пространственной ориентировке ("Графика", "Ориентир"); сенсорные мобильное устройства, оснащенные камерой с высоким разрешением, специальным программным обеспечением (программы увеличения изображения на экране) и навигационными приложениями; рельефные карты по типу "Карта-путь" и "Карта-обозрение" и другое.</w:t>
      </w:r>
    </w:p>
    <w:p>
      <w:pPr>
        <w:pStyle w:val="0"/>
        <w:spacing w:before="200" w:line-rule="auto"/>
        <w:ind w:firstLine="540"/>
        <w:jc w:val="both"/>
      </w:pPr>
      <w:r>
        <w:rPr>
          <w:sz w:val="20"/>
        </w:rPr>
        <w:t xml:space="preserve">При реализации коррекционного курса "Социально-бытовая ориентировка" рекомендуются следующие тифлотехнические средства, приборы и устройства:</w:t>
      </w:r>
    </w:p>
    <w:p>
      <w:pPr>
        <w:pStyle w:val="0"/>
        <w:spacing w:before="200" w:line-rule="auto"/>
        <w:ind w:firstLine="540"/>
        <w:jc w:val="both"/>
      </w:pPr>
      <w:r>
        <w:rPr>
          <w:sz w:val="20"/>
        </w:rPr>
        <w:t xml:space="preserve">дозаторы зубной пасты, шампуня и крема; мыльные дозаторы; специальные иглы и нитковдеватели; "Говорящий" определитель цвета; "Говорящая" рулетка; озвученный индикатор уровня жидкости; кухонные дозаторы масла, сыпучих, жидких и других продуктов; "Говорящая мультиварка"; "Говорящие" кухонные и напольные весы; "Говорящий термометр"; "Говорящий" тонометр"; Глюкометр с рельефной индикацией; сенсорные мобильные устройства, оснащенные камерой с высоким разрешением и специальным программным обеспечением (программы увеличения изображения на экране), программами отслеживания транспорта и так далее.</w:t>
      </w:r>
    </w:p>
    <w:p>
      <w:pPr>
        <w:pStyle w:val="0"/>
        <w:jc w:val="both"/>
      </w:pPr>
      <w:r>
        <w:rPr>
          <w:sz w:val="20"/>
        </w:rPr>
      </w:r>
    </w:p>
    <w:p>
      <w:pPr>
        <w:pStyle w:val="2"/>
        <w:outlineLvl w:val="3"/>
        <w:ind w:firstLine="540"/>
        <w:jc w:val="both"/>
      </w:pPr>
      <w:r>
        <w:rPr>
          <w:sz w:val="20"/>
        </w:rPr>
        <w:t xml:space="preserve">21. Информационное обеспечение.</w:t>
      </w:r>
    </w:p>
    <w:p>
      <w:pPr>
        <w:pStyle w:val="0"/>
        <w:spacing w:before="200" w:line-rule="auto"/>
        <w:ind w:firstLine="540"/>
        <w:jc w:val="both"/>
      </w:pPr>
      <w:r>
        <w:rPr>
          <w:sz w:val="20"/>
        </w:rPr>
        <w:t xml:space="preserve">В образовательной организации должна быть создана информационная образовательная среда, отвечающая особым образовательным потребностям слабовидящих обучающихся. Адаптивная информационная образовательная среда для слабовидящих обучающихся представлена специальным программным обеспечением увеличения изображения на экране компьютера, цифрового планшета и смартфона, тифлотехническими устройствами, обеспечивающими возможность обработки аудиофайлов и текстовых документов, ручными и стационарными видеоувеличителями.</w:t>
      </w:r>
    </w:p>
    <w:p>
      <w:pPr>
        <w:pStyle w:val="0"/>
        <w:spacing w:before="200" w:line-rule="auto"/>
        <w:ind w:firstLine="540"/>
        <w:jc w:val="both"/>
      </w:pPr>
      <w:r>
        <w:rPr>
          <w:sz w:val="20"/>
        </w:rPr>
        <w:t xml:space="preserve">Обязательным требованием является обеспечение доступности слабовидящим обучающимся, официальных сайтов образовательной организации, сетевых источников информации, информационно-методическим фондам.</w:t>
      </w:r>
    </w:p>
    <w:p>
      <w:pPr>
        <w:pStyle w:val="0"/>
        <w:spacing w:before="200" w:line-rule="auto"/>
        <w:ind w:firstLine="540"/>
        <w:jc w:val="both"/>
      </w:pPr>
      <w:r>
        <w:rPr>
          <w:sz w:val="20"/>
        </w:rPr>
        <w:t xml:space="preserve">22. Результатом реализации указанных требований является создание комфортной развивающей образовательно-коррекционной среды, преемственной по отношению к начальному общему образованию и учитывающей особенности организации основного общего образования слепых обучающихся с учетом их особых образовательных потребностей, обеспечивающей качественное образование, социальную адаптацию, достижение планируемых личностных, метапредметных и предметных результатов, доступность и открытость для обучающихся, их родителей (законных представителей).</w:t>
      </w:r>
    </w:p>
    <w:p>
      <w:pPr>
        <w:pStyle w:val="0"/>
        <w:jc w:val="both"/>
      </w:pPr>
      <w:r>
        <w:rPr>
          <w:sz w:val="20"/>
        </w:rPr>
      </w:r>
    </w:p>
    <w:p>
      <w:pPr>
        <w:pStyle w:val="2"/>
        <w:outlineLvl w:val="2"/>
        <w:jc w:val="center"/>
      </w:pPr>
      <w:r>
        <w:rPr>
          <w:sz w:val="20"/>
        </w:rPr>
        <w:t xml:space="preserve">IV. Планируемые результаты коррекционной работы</w:t>
      </w:r>
    </w:p>
    <w:p>
      <w:pPr>
        <w:pStyle w:val="0"/>
        <w:jc w:val="both"/>
      </w:pPr>
      <w:r>
        <w:rPr>
          <w:sz w:val="20"/>
        </w:rPr>
      </w:r>
    </w:p>
    <w:p>
      <w:pPr>
        <w:pStyle w:val="0"/>
        <w:ind w:firstLine="540"/>
        <w:jc w:val="both"/>
      </w:pPr>
      <w:r>
        <w:rPr>
          <w:sz w:val="20"/>
        </w:rPr>
        <w:t xml:space="preserve">23. ПКР предусматривает выполнение требований к результатам, определенным ФГОС ООО с учетом особых образовательных потребностей слепых обучающихся.</w:t>
      </w:r>
    </w:p>
    <w:p>
      <w:pPr>
        <w:pStyle w:val="0"/>
        <w:spacing w:before="200" w:line-rule="auto"/>
        <w:ind w:firstLine="540"/>
        <w:jc w:val="both"/>
      </w:pPr>
      <w:r>
        <w:rPr>
          <w:sz w:val="20"/>
        </w:rPr>
        <w:t xml:space="preserve">24. Планируемые результаты ПКР имеют дифференцированный характер и могут определяться индивидуальными программами развития обучающихся.</w:t>
      </w:r>
    </w:p>
    <w:p>
      <w:pPr>
        <w:pStyle w:val="0"/>
        <w:spacing w:before="200" w:line-rule="auto"/>
        <w:ind w:firstLine="540"/>
        <w:jc w:val="both"/>
      </w:pPr>
      <w:r>
        <w:rPr>
          <w:sz w:val="20"/>
        </w:rPr>
        <w:t xml:space="preserve">25. В зависимости от формы организации коррекционно-развивающей работы планируются разные группы результатов (личностные, метапредметные, предметные), определяемые с учетом индивидуальных особенностей каждого обучающегося, его предыдущих индивидуальных достижений.</w:t>
      </w:r>
    </w:p>
    <w:p>
      <w:pPr>
        <w:pStyle w:val="0"/>
        <w:spacing w:before="200" w:line-rule="auto"/>
        <w:ind w:firstLine="540"/>
        <w:jc w:val="both"/>
      </w:pPr>
      <w:r>
        <w:rPr>
          <w:sz w:val="20"/>
        </w:rPr>
        <w:t xml:space="preserve">26. Планируемые результаты реализации ПКР включают:</w:t>
      </w:r>
    </w:p>
    <w:p>
      <w:pPr>
        <w:pStyle w:val="0"/>
        <w:spacing w:before="200" w:line-rule="auto"/>
        <w:ind w:firstLine="540"/>
        <w:jc w:val="both"/>
      </w:pPr>
      <w:r>
        <w:rPr>
          <w:sz w:val="20"/>
        </w:rPr>
        <w:t xml:space="preserve">описание достижения каждым обучающимся сформированности конкретных качеств личности с учетом социокультурных норм и правил, способности к социальной адаптации в обществе; овладения универсальными учебными действиями (личностными, регулятивными, познавательными, коммуникативными); достижения планируемых предметных результатов образования и результатов коррекционно-развивающих курсов в соответствии с ПКР, а также дополнительных коррекционно-развивающих занятий, рекомендованных обучающемуся ППк образовательной организации с учетом рекомендаций ПМПК и ИПРА;</w:t>
      </w:r>
    </w:p>
    <w:p>
      <w:pPr>
        <w:pStyle w:val="0"/>
        <w:spacing w:before="200" w:line-rule="auto"/>
        <w:ind w:firstLine="540"/>
        <w:jc w:val="both"/>
      </w:pPr>
      <w:r>
        <w:rPr>
          <w:sz w:val="20"/>
        </w:rPr>
        <w:t xml:space="preserve">анализ достигнутых результатов, выводы и рекомендации.</w:t>
      </w:r>
    </w:p>
    <w:p>
      <w:pPr>
        <w:pStyle w:val="0"/>
        <w:spacing w:before="200" w:line-rule="auto"/>
        <w:ind w:firstLine="540"/>
        <w:jc w:val="both"/>
      </w:pPr>
      <w:r>
        <w:rPr>
          <w:sz w:val="20"/>
        </w:rPr>
        <w:t xml:space="preserve">27. Мониторинг достижения обучающимися планируемых результатов ПКР предполагает:</w:t>
      </w:r>
    </w:p>
    <w:p>
      <w:pPr>
        <w:pStyle w:val="0"/>
        <w:spacing w:before="200" w:line-rule="auto"/>
        <w:ind w:firstLine="540"/>
        <w:jc w:val="both"/>
      </w:pPr>
      <w:r>
        <w:rPr>
          <w:sz w:val="20"/>
        </w:rPr>
        <w:t xml:space="preserve">проведение специализированного комплексного психолого-педагогического обследования каждого обучающегося при переходе на уровень основного общего образования (стартовая диагностика в начале обучения в пятом классе), а также не реже одного раза в полугодие;</w:t>
      </w:r>
    </w:p>
    <w:p>
      <w:pPr>
        <w:pStyle w:val="0"/>
        <w:spacing w:before="200" w:line-rule="auto"/>
        <w:ind w:firstLine="540"/>
        <w:jc w:val="both"/>
      </w:pPr>
      <w:r>
        <w:rPr>
          <w:sz w:val="20"/>
        </w:rPr>
        <w:t xml:space="preserve">систематическое осуществление педагогических наблюдений в учебной и внеурочной деятельности;</w:t>
      </w:r>
    </w:p>
    <w:p>
      <w:pPr>
        <w:pStyle w:val="0"/>
        <w:spacing w:before="200" w:line-rule="auto"/>
        <w:ind w:firstLine="540"/>
        <w:jc w:val="both"/>
      </w:pPr>
      <w:r>
        <w:rPr>
          <w:sz w:val="20"/>
        </w:rPr>
        <w:t xml:space="preserve">проведение мониторинга социальной ситуации и условий семейного воспитания (проводится в начале обучения в пятом классе, а также не реже одного раза в полугодие);</w:t>
      </w:r>
    </w:p>
    <w:p>
      <w:pPr>
        <w:pStyle w:val="0"/>
        <w:spacing w:before="200" w:line-rule="auto"/>
        <w:ind w:firstLine="540"/>
        <w:jc w:val="both"/>
      </w:pPr>
      <w:r>
        <w:rPr>
          <w:sz w:val="20"/>
        </w:rPr>
        <w:t xml:space="preserve">изучение мнения о социокультурном развитии обучающихся педагогических работников и родителей (законных представителей), а также при взаимодействии с общественными организациями, их представителей (проводится при переходе на уровень основного общего образования, а также не реже одного раза в полугодие).</w:t>
      </w:r>
    </w:p>
    <w:p>
      <w:pPr>
        <w:pStyle w:val="0"/>
        <w:spacing w:before="200" w:line-rule="auto"/>
        <w:ind w:firstLine="540"/>
        <w:jc w:val="both"/>
      </w:pPr>
      <w:r>
        <w:rPr>
          <w:sz w:val="20"/>
        </w:rPr>
        <w:t xml:space="preserve">28. Изучение достижения каждым обучающимся планируемых результатов ПКР проводится педагогическими работниками в том числе учителями-дефектологами (тифлопедагогами), педагогом-психологом, социальным педагогом, учителями-предметниками, классными руководителями, воспитателями.</w:t>
      </w:r>
    </w:p>
    <w:p>
      <w:pPr>
        <w:pStyle w:val="0"/>
        <w:spacing w:before="200" w:line-rule="auto"/>
        <w:ind w:firstLine="540"/>
        <w:jc w:val="both"/>
      </w:pPr>
      <w:r>
        <w:rPr>
          <w:sz w:val="20"/>
        </w:rPr>
        <w:t xml:space="preserve">29. В процессе изучения результатов ПКР используются диагностические методики и материалы мониторинга, разрабатываемые каждым педагогическим работником образовательной организации в соответствии с его функциональными обязанностями, а также портфолио достижений обучающегося.</w:t>
      </w:r>
    </w:p>
    <w:p>
      <w:pPr>
        <w:pStyle w:val="0"/>
        <w:spacing w:before="200" w:line-rule="auto"/>
        <w:ind w:firstLine="540"/>
        <w:jc w:val="both"/>
      </w:pPr>
      <w:r>
        <w:rPr>
          <w:sz w:val="20"/>
        </w:rPr>
        <w:t xml:space="preserve">30. При оценивании результатов коррекционной работы может использоваться накопительная оценка (на основе текущих оценок) собственных достижений обучающегося, оценка на основе его портфолио достижений, а также оценка в соответствии с критериями, определенными в каждой методике психолого-педагогического обследования.</w:t>
      </w:r>
    </w:p>
    <w:p>
      <w:pPr>
        <w:pStyle w:val="0"/>
        <w:spacing w:before="200" w:line-rule="auto"/>
        <w:ind w:firstLine="540"/>
        <w:jc w:val="both"/>
      </w:pPr>
      <w:r>
        <w:rPr>
          <w:sz w:val="20"/>
        </w:rPr>
        <w:t xml:space="preserve">31. Оценка образовательных достижений освоения ПКР осуществляется экспертной группой и может выражаться в уровневой шкале, например: 3 балла - значительная динамика, 2 балла - удовлетворительная динамика, 1 балл - незначительная динамика, 0 баллов - отсутствие динамики.</w:t>
      </w:r>
    </w:p>
    <w:p>
      <w:pPr>
        <w:pStyle w:val="0"/>
        <w:spacing w:before="200" w:line-rule="auto"/>
        <w:ind w:firstLine="540"/>
        <w:jc w:val="both"/>
      </w:pPr>
      <w:r>
        <w:rPr>
          <w:sz w:val="20"/>
        </w:rPr>
        <w:t xml:space="preserve">32. Решение о достижении обучающимися планируемых результатов ПКР принимает ППк образовательной организации на основе анализа материалов комплексного изучения каждого обучающегося, разрабатывает рекомендации для дальнейшего обучения.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11</w:t>
      </w:r>
    </w:p>
    <w:p>
      <w:pPr>
        <w:pStyle w:val="0"/>
        <w:jc w:val="right"/>
      </w:pPr>
      <w:r>
        <w:rPr>
          <w:sz w:val="20"/>
        </w:rPr>
        <w:t xml:space="preserve">к Федеральной адаптированной</w:t>
      </w:r>
    </w:p>
    <w:p>
      <w:pPr>
        <w:pStyle w:val="0"/>
        <w:jc w:val="right"/>
      </w:pPr>
      <w:r>
        <w:rPr>
          <w:sz w:val="20"/>
        </w:rPr>
        <w:t xml:space="preserve">образовательной программе</w:t>
      </w:r>
    </w:p>
    <w:p>
      <w:pPr>
        <w:pStyle w:val="0"/>
        <w:jc w:val="right"/>
      </w:pPr>
      <w:r>
        <w:rPr>
          <w:sz w:val="20"/>
        </w:rPr>
        <w:t xml:space="preserve">основного общего образования</w:t>
      </w:r>
    </w:p>
    <w:p>
      <w:pPr>
        <w:pStyle w:val="0"/>
        <w:jc w:val="right"/>
      </w:pPr>
      <w:r>
        <w:rPr>
          <w:sz w:val="20"/>
        </w:rPr>
        <w:t xml:space="preserve">для обучающихся с ограниченными</w:t>
      </w:r>
    </w:p>
    <w:p>
      <w:pPr>
        <w:pStyle w:val="0"/>
        <w:jc w:val="right"/>
      </w:pPr>
      <w:r>
        <w:rPr>
          <w:sz w:val="20"/>
        </w:rPr>
        <w:t xml:space="preserve">возможностями здоровья,</w:t>
      </w:r>
    </w:p>
    <w:p>
      <w:pPr>
        <w:pStyle w:val="0"/>
        <w:jc w:val="right"/>
      </w:pPr>
      <w:r>
        <w:rPr>
          <w:sz w:val="20"/>
        </w:rPr>
        <w:t xml:space="preserve">утвержденной приказом</w:t>
      </w:r>
    </w:p>
    <w:p>
      <w:pPr>
        <w:pStyle w:val="0"/>
        <w:jc w:val="right"/>
      </w:pPr>
      <w:r>
        <w:rPr>
          <w:sz w:val="20"/>
        </w:rPr>
        <w:t xml:space="preserve">Минпросвещения России</w:t>
      </w:r>
    </w:p>
    <w:p>
      <w:pPr>
        <w:pStyle w:val="0"/>
        <w:jc w:val="right"/>
      </w:pPr>
      <w:r>
        <w:rPr>
          <w:sz w:val="20"/>
        </w:rPr>
        <w:t xml:space="preserve">от 24 ноября 2022 г. N 1025</w:t>
      </w:r>
    </w:p>
    <w:p>
      <w:pPr>
        <w:pStyle w:val="0"/>
        <w:jc w:val="both"/>
      </w:pPr>
      <w:r>
        <w:rPr>
          <w:sz w:val="20"/>
        </w:rPr>
      </w:r>
    </w:p>
    <w:bookmarkStart w:id="33972" w:name="P33972"/>
    <w:bookmarkEnd w:id="33972"/>
    <w:p>
      <w:pPr>
        <w:pStyle w:val="2"/>
        <w:jc w:val="center"/>
      </w:pPr>
      <w:r>
        <w:rPr>
          <w:sz w:val="20"/>
        </w:rPr>
        <w:t xml:space="preserve">ПРОГРАММА</w:t>
      </w:r>
    </w:p>
    <w:p>
      <w:pPr>
        <w:pStyle w:val="2"/>
        <w:jc w:val="center"/>
      </w:pPr>
      <w:r>
        <w:rPr>
          <w:sz w:val="20"/>
        </w:rPr>
        <w:t xml:space="preserve">КОРРЕКЦИОННОЙ РАБОТЫ С ОБУЧАЮЩИМИСЯ С ТЯЖЕЛЫМИ НАРУШЕНИЯМИ</w:t>
      </w:r>
    </w:p>
    <w:p>
      <w:pPr>
        <w:pStyle w:val="2"/>
        <w:jc w:val="center"/>
      </w:pPr>
      <w:r>
        <w:rPr>
          <w:sz w:val="20"/>
        </w:rPr>
        <w:t xml:space="preserve">РЕЧИ ФАОП ООО ДЛЯ ОБУЧАЮЩИХСЯ С ТЯЖЕЛЫМИ НАРУШЕНИЯМИ РЕЧИ</w:t>
      </w:r>
    </w:p>
    <w:p>
      <w:pPr>
        <w:pStyle w:val="2"/>
        <w:jc w:val="center"/>
      </w:pPr>
      <w:r>
        <w:rPr>
          <w:sz w:val="20"/>
        </w:rPr>
        <w:t xml:space="preserve">(ВАРИАНТ 5.1)</w:t>
      </w:r>
    </w:p>
    <w:p>
      <w:pPr>
        <w:pStyle w:val="0"/>
        <w:jc w:val="both"/>
      </w:pPr>
      <w:r>
        <w:rPr>
          <w:sz w:val="20"/>
        </w:rPr>
      </w:r>
    </w:p>
    <w:p>
      <w:pPr>
        <w:pStyle w:val="2"/>
        <w:outlineLvl w:val="2"/>
        <w:jc w:val="center"/>
      </w:pPr>
      <w:r>
        <w:rPr>
          <w:sz w:val="20"/>
        </w:rPr>
        <w:t xml:space="preserve">I. Цели, задачи и принципы построения ПКР</w:t>
      </w:r>
    </w:p>
    <w:p>
      <w:pPr>
        <w:pStyle w:val="0"/>
        <w:jc w:val="both"/>
      </w:pPr>
      <w:r>
        <w:rPr>
          <w:sz w:val="20"/>
        </w:rPr>
      </w:r>
    </w:p>
    <w:p>
      <w:pPr>
        <w:pStyle w:val="0"/>
        <w:ind w:firstLine="540"/>
        <w:jc w:val="both"/>
      </w:pPr>
      <w:r>
        <w:rPr>
          <w:sz w:val="20"/>
        </w:rPr>
        <w:t xml:space="preserve">1. При проектировании ПКР следует иметь в виду, что ФАОП ООО для обучающихся с тяжелыми нарушениями речи (вариант 5.1) адресована обучающимся с нарушениями речи, демонстрирующими готовность к получению основного общего образования в соответствии с достигнутыми личностными, метапредметными и предметными результатами, определенными в </w:t>
      </w:r>
      <w:hyperlink w:history="0" r:id="rId325" w:tooltip="Приказ Минпросвещения России от 24.11.2022 N 1023 &quot;Об утверждении федеральной адаптированной образовательной программы начального общего образования для обучающихся с ограниченными возможностями здоровья&quot; (Зарегистрировано в Минюсте России 21.03.2023 N 72654) {КонсультантПлюс}">
        <w:r>
          <w:rPr>
            <w:sz w:val="20"/>
            <w:color w:val="0000ff"/>
          </w:rPr>
          <w:t xml:space="preserve">ФАОП НОО</w:t>
        </w:r>
      </w:hyperlink>
      <w:r>
        <w:rPr>
          <w:sz w:val="20"/>
        </w:rPr>
        <w:t xml:space="preserve"> (варианты 5.1) при совместном обучении с нормативно развивающимися сверстниками в те же сроки (5 - 9 классы) в условиях, учитывающих их особые образовательные потребности.</w:t>
      </w:r>
    </w:p>
    <w:p>
      <w:pPr>
        <w:pStyle w:val="0"/>
        <w:spacing w:before="200" w:line-rule="auto"/>
        <w:ind w:firstLine="540"/>
        <w:jc w:val="both"/>
      </w:pPr>
      <w:r>
        <w:rPr>
          <w:sz w:val="20"/>
        </w:rPr>
        <w:t xml:space="preserve">2. ФАОП ООО для обучающихся с тяжелыми нарушениями речи (вариант 5.1) предполагает обязательную реализацию ПКР в системе учебной и внеурочной деятельности при создании специальных условий, учитывающих особые образовательные потребности разных категорий обучающихся с тяжелыми нарушениями речи и определяющих логику построения образовательного процесса, его организацию, структуру и содержание на основе личностно ориентированного и индивидуально-дифференцированного подходов.</w:t>
      </w:r>
    </w:p>
    <w:p>
      <w:pPr>
        <w:pStyle w:val="0"/>
        <w:spacing w:before="200" w:line-rule="auto"/>
        <w:ind w:firstLine="540"/>
        <w:jc w:val="both"/>
      </w:pPr>
      <w:r>
        <w:rPr>
          <w:sz w:val="20"/>
        </w:rPr>
        <w:t xml:space="preserve">3. Ценностные ориентиры ПКР связаны с тем, что реализация программы в ходе всего образовательно-коррекционного процесса способствует качественному образованию обучающихся с тяжелыми нарушениями речи с учетом их особых образовательных потребностей и индивидуальных особенностей, достижение планируемых результатов основного общего образования.</w:t>
      </w:r>
    </w:p>
    <w:p>
      <w:pPr>
        <w:pStyle w:val="0"/>
        <w:spacing w:before="200" w:line-rule="auto"/>
        <w:ind w:firstLine="540"/>
        <w:jc w:val="both"/>
      </w:pPr>
      <w:r>
        <w:rPr>
          <w:sz w:val="20"/>
        </w:rPr>
        <w:t xml:space="preserve">4. Цель ПКР: определение и реализация в образовательно-коррекционном процессе комплексной системы педагогической, психолого-педагогической и социально-педагогической помощи обучающимся с тяжелыми нарушениями речи для успешного освоения адаптированной основной общеобразовательной программы на основе компенсации первичных нарушений и пропедевтики производных отклонений в развитии, активизации ресурсов социально-психологической адаптации личности обучающегося для самореализации в обществе.</w:t>
      </w:r>
    </w:p>
    <w:p>
      <w:pPr>
        <w:pStyle w:val="0"/>
        <w:jc w:val="both"/>
      </w:pPr>
      <w:r>
        <w:rPr>
          <w:sz w:val="20"/>
        </w:rPr>
      </w:r>
    </w:p>
    <w:p>
      <w:pPr>
        <w:pStyle w:val="2"/>
        <w:outlineLvl w:val="3"/>
        <w:ind w:firstLine="540"/>
        <w:jc w:val="both"/>
      </w:pPr>
      <w:r>
        <w:rPr>
          <w:sz w:val="20"/>
        </w:rPr>
        <w:t xml:space="preserve">5. Задачи ПКР:</w:t>
      </w:r>
    </w:p>
    <w:p>
      <w:pPr>
        <w:pStyle w:val="0"/>
        <w:spacing w:before="200" w:line-rule="auto"/>
        <w:ind w:firstLine="540"/>
        <w:jc w:val="both"/>
      </w:pPr>
      <w:r>
        <w:rPr>
          <w:sz w:val="20"/>
        </w:rPr>
        <w:t xml:space="preserve">определение особых образовательных потребностей обучающихся с ТНР и оказание им специализированной помощи при освоении основной образовательной программы основного общего образования;</w:t>
      </w:r>
    </w:p>
    <w:p>
      <w:pPr>
        <w:pStyle w:val="0"/>
        <w:spacing w:before="200" w:line-rule="auto"/>
        <w:ind w:firstLine="540"/>
        <w:jc w:val="both"/>
      </w:pPr>
      <w:r>
        <w:rPr>
          <w:sz w:val="20"/>
        </w:rPr>
        <w:t xml:space="preserve">определение оптимальных специальных условий для получения основного общего образования обучающимися с ТНР, для развития их личностных, познавательных, коммуникативных способностей;</w:t>
      </w:r>
    </w:p>
    <w:p>
      <w:pPr>
        <w:pStyle w:val="0"/>
        <w:spacing w:before="200" w:line-rule="auto"/>
        <w:ind w:firstLine="540"/>
        <w:jc w:val="both"/>
      </w:pPr>
      <w:r>
        <w:rPr>
          <w:sz w:val="20"/>
        </w:rPr>
        <w:t xml:space="preserve">разработка и использование индивидуально-ориентированных коррекционных образовательных программ для обучающихся с ТНР;</w:t>
      </w:r>
    </w:p>
    <w:p>
      <w:pPr>
        <w:pStyle w:val="0"/>
        <w:spacing w:before="200" w:line-rule="auto"/>
        <w:ind w:firstLine="540"/>
        <w:jc w:val="both"/>
      </w:pPr>
      <w:r>
        <w:rPr>
          <w:sz w:val="20"/>
        </w:rPr>
        <w:t xml:space="preserve">реализация комплексного психолого-медико-социального сопровождения обучающихся с ТНР (в соответствии с рекомендациями психолого-медико-педагогической комиссии (ПМПК), психолого-медико-педагогического консилиума образовательной организации (ППк), индивидуальной программой реабилитации или абилитации инвалида);</w:t>
      </w:r>
    </w:p>
    <w:p>
      <w:pPr>
        <w:pStyle w:val="0"/>
        <w:spacing w:before="200" w:line-rule="auto"/>
        <w:ind w:firstLine="540"/>
        <w:jc w:val="both"/>
      </w:pPr>
      <w:r>
        <w:rPr>
          <w:sz w:val="20"/>
        </w:rPr>
        <w:t xml:space="preserve">реализация комплексной системы мероприятий по социальной адаптации и профессиональной ориентации обучающихся с ТНР;</w:t>
      </w:r>
    </w:p>
    <w:p>
      <w:pPr>
        <w:pStyle w:val="0"/>
        <w:spacing w:before="200" w:line-rule="auto"/>
        <w:ind w:firstLine="540"/>
        <w:jc w:val="both"/>
      </w:pPr>
      <w:r>
        <w:rPr>
          <w:sz w:val="20"/>
        </w:rPr>
        <w:t xml:space="preserve">обеспечение сетевого взаимодействия специалистов разного профиля в комплексной работе с обучающимися с ТНР;</w:t>
      </w:r>
    </w:p>
    <w:p>
      <w:pPr>
        <w:pStyle w:val="0"/>
        <w:spacing w:before="200" w:line-rule="auto"/>
        <w:ind w:firstLine="540"/>
        <w:jc w:val="both"/>
      </w:pPr>
      <w:r>
        <w:rPr>
          <w:sz w:val="20"/>
        </w:rPr>
        <w:t xml:space="preserve">осуществление информационно-просветительской и консультативной работы с родителями (законными представителями) обучающихся с ТНР</w:t>
      </w:r>
    </w:p>
    <w:p>
      <w:pPr>
        <w:pStyle w:val="0"/>
        <w:jc w:val="both"/>
      </w:pPr>
      <w:r>
        <w:rPr>
          <w:sz w:val="20"/>
        </w:rPr>
      </w:r>
    </w:p>
    <w:p>
      <w:pPr>
        <w:pStyle w:val="2"/>
        <w:outlineLvl w:val="3"/>
        <w:ind w:firstLine="540"/>
        <w:jc w:val="both"/>
      </w:pPr>
      <w:r>
        <w:rPr>
          <w:sz w:val="20"/>
        </w:rPr>
        <w:t xml:space="preserve">6. Принципы, определяющие содержание ПКР.</w:t>
      </w:r>
    </w:p>
    <w:p>
      <w:pPr>
        <w:pStyle w:val="0"/>
        <w:spacing w:before="200" w:line-rule="auto"/>
        <w:ind w:firstLine="540"/>
        <w:jc w:val="both"/>
      </w:pPr>
      <w:r>
        <w:rPr>
          <w:sz w:val="20"/>
        </w:rPr>
        <w:t xml:space="preserve">Единство диагностики и коррекции. Принцип отражает целостность процесса оказания психолого-педагогической помощи, в том числе логопедической помощи обучающимся с ТНР. Это один из основополагающих принципов, так как эффективность коррекционной работы в большой мере зависит от качества проведенной диагностики. Данный принцип реализуется в двух аспектах. Во-первых, началу осуществления коррекционной работы обязательно должен предшествовать этап прицельного комплексного диагностического обследования, на его основании составляется первичное заключение и формулируются цели и задачи коррекционно-развивающей работы. Во-вторых, реализация коррекционно-развивающей деятельности требует постоянного мониторинга достижений обучающегося в процессе коррекционной работы. Такой контроль позволяет внести необходимые коррективы в задачи самой программы, вовремя изменить и дополнить методы и средства психолого-педагогического воздействия.</w:t>
      </w:r>
    </w:p>
    <w:p>
      <w:pPr>
        <w:pStyle w:val="0"/>
        <w:spacing w:before="200" w:line-rule="auto"/>
        <w:ind w:firstLine="540"/>
        <w:jc w:val="both"/>
      </w:pPr>
      <w:r>
        <w:rPr>
          <w:sz w:val="20"/>
        </w:rPr>
        <w:t xml:space="preserve">Развитие. Принцип предполагает выделение в процессе коррекционной работы тех задач, трудностей, этапов, которые находятся в зоне ближайшего развития обучающегося.</w:t>
      </w:r>
    </w:p>
    <w:p>
      <w:pPr>
        <w:pStyle w:val="0"/>
        <w:spacing w:before="200" w:line-rule="auto"/>
        <w:ind w:firstLine="540"/>
        <w:jc w:val="both"/>
      </w:pPr>
      <w:r>
        <w:rPr>
          <w:sz w:val="20"/>
        </w:rPr>
        <w:t xml:space="preserve">Коррекционная направленность обучения, воспитания и развития обучающихся. Принцип предполагает разработку специальных педагогических мероприятий, направленных на компенсацию или минимизацию речевого дефекта, психического и физического развития обучающихся.</w:t>
      </w:r>
    </w:p>
    <w:p>
      <w:pPr>
        <w:pStyle w:val="0"/>
        <w:spacing w:before="200" w:line-rule="auto"/>
        <w:ind w:firstLine="540"/>
        <w:jc w:val="both"/>
      </w:pPr>
      <w:r>
        <w:rPr>
          <w:sz w:val="20"/>
        </w:rPr>
        <w:t xml:space="preserve">Преемственность. Принцип обеспечивает создание единого образовательно-коррекционного пространства при переходе от уровня начального общего образования к основному общему образованию, способствует достижению личностных, метапредметных и предметных результатов освоения адаптированной основной общеобразовательной программы основного общего образования, необходимых обучающимся с тяжелыми нарушениями речи для продолжения образования, социальной адаптации и интеграции в обществе. Принцип обеспечивает связь ПКР с другими разделами адаптированной основной общеобразовательной программы основного общего образования: программой формирования универсальных учебных действий, программой воспитания и социализации обучающихся. Принцип реализуется при обязательной преемственности в образовательно-коррекционном процессе в учебной и внеурочной деятельности, в том числе при проведении коррекционно-развивающих занятий по программе коррекционной работы, а также в условиях семейного воспитания при взаимодействии всех участников образовательных отношений.</w:t>
      </w:r>
    </w:p>
    <w:p>
      <w:pPr>
        <w:pStyle w:val="0"/>
        <w:spacing w:before="200" w:line-rule="auto"/>
        <w:ind w:firstLine="540"/>
        <w:jc w:val="both"/>
      </w:pPr>
      <w:r>
        <w:rPr>
          <w:sz w:val="20"/>
        </w:rPr>
        <w:t xml:space="preserve">Соблюдение интересов обучающихся с тяжелыми нарушениями речи. Принцип определяет позицию педагогических работников, которые призваны решать проблемы обучающихся с максимальной пользой и в их интересах, в том числе в их качественном образовании с учетом особых образовательных потребностей.</w:t>
      </w:r>
    </w:p>
    <w:p>
      <w:pPr>
        <w:pStyle w:val="0"/>
        <w:spacing w:before="200" w:line-rule="auto"/>
        <w:ind w:firstLine="540"/>
        <w:jc w:val="both"/>
      </w:pPr>
      <w:r>
        <w:rPr>
          <w:sz w:val="20"/>
        </w:rPr>
        <w:t xml:space="preserve">Непрерывность. Принцип гарантирует обучающемуся с тяжелыми нарушением речи и его родителям (законным представителям) непрерывность помощи до полного решения проблемы или определения подхода к ее решению.</w:t>
      </w:r>
    </w:p>
    <w:p>
      <w:pPr>
        <w:pStyle w:val="0"/>
        <w:spacing w:before="200" w:line-rule="auto"/>
        <w:ind w:firstLine="540"/>
        <w:jc w:val="both"/>
      </w:pPr>
      <w:r>
        <w:rPr>
          <w:sz w:val="20"/>
        </w:rPr>
        <w:t xml:space="preserve">Вариативность. Принцип предполагает создание вариативных условий для получения образования обучающимся с тяжелыми нарушениями речи с учетом их особых образовательных потребностей, имеющихся трудностей в обучении и социализации.</w:t>
      </w:r>
    </w:p>
    <w:p>
      <w:pPr>
        <w:pStyle w:val="0"/>
        <w:spacing w:before="200" w:line-rule="auto"/>
        <w:ind w:firstLine="540"/>
        <w:jc w:val="both"/>
      </w:pPr>
      <w:r>
        <w:rPr>
          <w:sz w:val="20"/>
        </w:rPr>
        <w:t xml:space="preserve">Комплексность и системность. Принцип комплексности и системности базируется на единстве процессов диагностики, обучения и коррекции нарушений развития у обучающихся (с учетом их особых образовательных потребностей и индивидуальных особенностей). Реализация данного принципа предполагает:</w:t>
      </w:r>
    </w:p>
    <w:p>
      <w:pPr>
        <w:pStyle w:val="0"/>
        <w:spacing w:before="200" w:line-rule="auto"/>
        <w:ind w:firstLine="540"/>
        <w:jc w:val="both"/>
      </w:pPr>
      <w:r>
        <w:rPr>
          <w:sz w:val="20"/>
        </w:rPr>
        <w:t xml:space="preserve">создание в образовательной организации условий, учитывающих особые образовательные потребности обучающихся с тяжелыми нарушениями речи;</w:t>
      </w:r>
    </w:p>
    <w:p>
      <w:pPr>
        <w:pStyle w:val="0"/>
        <w:spacing w:before="200" w:line-rule="auto"/>
        <w:ind w:firstLine="540"/>
        <w:jc w:val="both"/>
      </w:pPr>
      <w:r>
        <w:rPr>
          <w:sz w:val="20"/>
        </w:rPr>
        <w:t xml:space="preserve">реализация ПКР в процессе учебной и внеурочной деятельности, в том числе при включении во внеурочную деятельность коррекционно-развивающих курсов и дополнительных занятий в соответствии с Индивидуальным планом коррекционно-развивающей работы каждого обучающегося;</w:t>
      </w:r>
    </w:p>
    <w:p>
      <w:pPr>
        <w:pStyle w:val="0"/>
        <w:spacing w:before="200" w:line-rule="auto"/>
        <w:ind w:firstLine="540"/>
        <w:jc w:val="both"/>
      </w:pPr>
      <w:r>
        <w:rPr>
          <w:sz w:val="20"/>
        </w:rPr>
        <w:t xml:space="preserve">комплексное сопровождение каждого обучающегося с тяжелыми нарушением речи при систематическом взаимодействии всех участников образовательных отношений;</w:t>
      </w:r>
    </w:p>
    <w:p>
      <w:pPr>
        <w:pStyle w:val="0"/>
        <w:spacing w:before="200" w:line-rule="auto"/>
        <w:ind w:firstLine="540"/>
        <w:jc w:val="both"/>
      </w:pPr>
      <w:r>
        <w:rPr>
          <w:sz w:val="20"/>
        </w:rPr>
        <w:t xml:space="preserve">создание комфортной психологической и социальной ситуации развития, обучения и воспитания с учетом психологических и социальных факторов в формировании личности, возрастных и индивидуальных особенностей обучающихся с тяжелыми нарушениями речи;</w:t>
      </w:r>
    </w:p>
    <w:p>
      <w:pPr>
        <w:pStyle w:val="0"/>
        <w:spacing w:before="200" w:line-rule="auto"/>
        <w:ind w:firstLine="540"/>
        <w:jc w:val="both"/>
      </w:pPr>
      <w:r>
        <w:rPr>
          <w:sz w:val="20"/>
        </w:rPr>
        <w:t xml:space="preserve">применение при необходимости специальных методов, приемов и средств обучения и воспитания, способствующих качественному освоению обучающимися с тяжелыми нарушениями речи образовательной программы;</w:t>
      </w:r>
    </w:p>
    <w:p>
      <w:pPr>
        <w:pStyle w:val="0"/>
        <w:spacing w:before="200" w:line-rule="auto"/>
        <w:ind w:firstLine="540"/>
        <w:jc w:val="both"/>
      </w:pPr>
      <w:r>
        <w:rPr>
          <w:sz w:val="20"/>
        </w:rPr>
        <w:t xml:space="preserve">обеспечение качественного развития речи (устной и письменной), максимальное обогащение речевой практики;</w:t>
      </w:r>
    </w:p>
    <w:p>
      <w:pPr>
        <w:pStyle w:val="0"/>
        <w:spacing w:before="200" w:line-rule="auto"/>
        <w:ind w:firstLine="540"/>
        <w:jc w:val="both"/>
      </w:pPr>
      <w:r>
        <w:rPr>
          <w:sz w:val="20"/>
        </w:rPr>
        <w:t xml:space="preserve">развитие учебно-познавательной деятельности, самостоятельности обучающихся с тяжелыми нарушениями речи; расширение их познавательных интересов;</w:t>
      </w:r>
    </w:p>
    <w:p>
      <w:pPr>
        <w:pStyle w:val="0"/>
        <w:spacing w:before="200" w:line-rule="auto"/>
        <w:ind w:firstLine="540"/>
        <w:jc w:val="both"/>
      </w:pPr>
      <w:r>
        <w:rPr>
          <w:sz w:val="20"/>
        </w:rPr>
        <w:t xml:space="preserve">обеспечение социальной адаптации обучающихся с тяжелыми нарушениями речи а на основе овладения ими социокультурными нормами и правилами, в том числе межличностного взаимодействия с окружающими людьми;</w:t>
      </w:r>
    </w:p>
    <w:p>
      <w:pPr>
        <w:pStyle w:val="0"/>
        <w:spacing w:before="200" w:line-rule="auto"/>
        <w:ind w:firstLine="540"/>
        <w:jc w:val="both"/>
      </w:pPr>
      <w:r>
        <w:rPr>
          <w:sz w:val="20"/>
        </w:rPr>
        <w:t xml:space="preserve">содействие приобщению обучающихся с тяжелыми нарушениями речи к здоровому образу жизни;</w:t>
      </w:r>
    </w:p>
    <w:p>
      <w:pPr>
        <w:pStyle w:val="0"/>
        <w:spacing w:before="200" w:line-rule="auto"/>
        <w:ind w:firstLine="540"/>
        <w:jc w:val="both"/>
      </w:pPr>
      <w:r>
        <w:rPr>
          <w:sz w:val="20"/>
        </w:rPr>
        <w:t xml:space="preserve">обеспечение профессиональной ориентации обучающихся с тяжелыми нарушениями речи с учетом их интересов, способностей, индивидуальных особенностей.</w:t>
      </w:r>
    </w:p>
    <w:p>
      <w:pPr>
        <w:pStyle w:val="0"/>
        <w:jc w:val="both"/>
      </w:pPr>
      <w:r>
        <w:rPr>
          <w:sz w:val="20"/>
        </w:rPr>
      </w:r>
    </w:p>
    <w:p>
      <w:pPr>
        <w:pStyle w:val="2"/>
        <w:outlineLvl w:val="3"/>
        <w:ind w:firstLine="540"/>
        <w:jc w:val="both"/>
      </w:pPr>
      <w:r>
        <w:rPr>
          <w:sz w:val="20"/>
        </w:rPr>
        <w:t xml:space="preserve">7. Перечень и содержание направлений работы.</w:t>
      </w:r>
    </w:p>
    <w:p>
      <w:pPr>
        <w:pStyle w:val="0"/>
        <w:spacing w:before="200" w:line-rule="auto"/>
        <w:ind w:firstLine="540"/>
        <w:jc w:val="both"/>
      </w:pPr>
      <w:r>
        <w:rPr>
          <w:sz w:val="20"/>
        </w:rPr>
        <w:t xml:space="preserve">7.1. Содержание ПКР определяется на основе решения ППк образовательной организации, базирующегося на рекомендациях ПМПК, (ИПРА) каждого обучающегося, результатах его комплексного обследования.</w:t>
      </w:r>
    </w:p>
    <w:p>
      <w:pPr>
        <w:pStyle w:val="0"/>
        <w:spacing w:before="200" w:line-rule="auto"/>
        <w:ind w:firstLine="540"/>
        <w:jc w:val="both"/>
      </w:pPr>
      <w:r>
        <w:rPr>
          <w:sz w:val="20"/>
        </w:rPr>
        <w:t xml:space="preserve">7.2. Направления коррекционной работы (диагностическое, коррекционно-развивающее и психопрофилактическое, консультативное, информационно-просветительское) раскрываются содержательно в разных организационных формах деятельности образовательной организации и отражают содержание системы комплексного психолого-педагогического сопровождения обучающихся с тяжелыми нарушениями речи.</w:t>
      </w:r>
    </w:p>
    <w:p>
      <w:pPr>
        <w:pStyle w:val="0"/>
        <w:jc w:val="both"/>
      </w:pPr>
      <w:r>
        <w:rPr>
          <w:sz w:val="20"/>
        </w:rPr>
      </w:r>
    </w:p>
    <w:p>
      <w:pPr>
        <w:pStyle w:val="2"/>
        <w:outlineLvl w:val="4"/>
        <w:ind w:firstLine="540"/>
        <w:jc w:val="both"/>
      </w:pPr>
      <w:r>
        <w:rPr>
          <w:sz w:val="20"/>
        </w:rPr>
        <w:t xml:space="preserve">7.3. Характеристика содержания направлений коррекционной работы.</w:t>
      </w:r>
    </w:p>
    <w:p>
      <w:pPr>
        <w:pStyle w:val="0"/>
        <w:spacing w:before="200" w:line-rule="auto"/>
        <w:ind w:firstLine="540"/>
        <w:jc w:val="both"/>
      </w:pPr>
      <w:r>
        <w:rPr>
          <w:sz w:val="20"/>
        </w:rPr>
        <w:t xml:space="preserve">7.3.1. Диагностическое направление предполагает:</w:t>
      </w:r>
    </w:p>
    <w:p>
      <w:pPr>
        <w:pStyle w:val="0"/>
        <w:spacing w:before="200" w:line-rule="auto"/>
        <w:ind w:firstLine="540"/>
        <w:jc w:val="both"/>
      </w:pPr>
      <w:r>
        <w:rPr>
          <w:sz w:val="20"/>
        </w:rPr>
        <w:t xml:space="preserve">проведение специализированного комплексного психолого-педагогического обследования обучающихся с тяжелыми нарушениями речи при переходе на уровень основного общего образования (в начале обучения в 5 классе) с целью выявления его особых образовательных потребностей и индивидуальных особенностей;</w:t>
      </w:r>
    </w:p>
    <w:p>
      <w:pPr>
        <w:pStyle w:val="0"/>
        <w:spacing w:before="200" w:line-rule="auto"/>
        <w:ind w:firstLine="540"/>
        <w:jc w:val="both"/>
      </w:pPr>
      <w:r>
        <w:rPr>
          <w:sz w:val="20"/>
        </w:rPr>
        <w:t xml:space="preserve">выявление особых образовательных потребностей обучающихся с ТНР при освоении основной образовательной программы основного общего образования;</w:t>
      </w:r>
    </w:p>
    <w:p>
      <w:pPr>
        <w:pStyle w:val="0"/>
        <w:spacing w:before="200" w:line-rule="auto"/>
        <w:ind w:firstLine="540"/>
        <w:jc w:val="both"/>
      </w:pPr>
      <w:r>
        <w:rPr>
          <w:sz w:val="20"/>
        </w:rPr>
        <w:t xml:space="preserve">определение уровня актуального и зоны ближайшего развития обучающегося с ТНР, выявление его резервных возможностей;</w:t>
      </w:r>
    </w:p>
    <w:p>
      <w:pPr>
        <w:pStyle w:val="0"/>
        <w:spacing w:before="200" w:line-rule="auto"/>
        <w:ind w:firstLine="540"/>
        <w:jc w:val="both"/>
      </w:pPr>
      <w:r>
        <w:rPr>
          <w:sz w:val="20"/>
        </w:rPr>
        <w:t xml:space="preserve">изучение развития эмоционально-волевой, речевой сфер и личностных особенностей обучающихся;</w:t>
      </w:r>
    </w:p>
    <w:p>
      <w:pPr>
        <w:pStyle w:val="0"/>
        <w:spacing w:before="200" w:line-rule="auto"/>
        <w:ind w:firstLine="540"/>
        <w:jc w:val="both"/>
      </w:pPr>
      <w:r>
        <w:rPr>
          <w:sz w:val="20"/>
        </w:rPr>
        <w:t xml:space="preserve">изучение адаптивных возможностей и уровня социализации обучающегося с ТНР;</w:t>
      </w:r>
    </w:p>
    <w:p>
      <w:pPr>
        <w:pStyle w:val="0"/>
        <w:spacing w:before="200" w:line-rule="auto"/>
        <w:ind w:firstLine="540"/>
        <w:jc w:val="both"/>
      </w:pPr>
      <w:r>
        <w:rPr>
          <w:sz w:val="20"/>
        </w:rPr>
        <w:t xml:space="preserve">проведение систематического мониторинга (текущий и промежуточный контроль) достижения обучающимися планируемых результатов освоения образовательной программы, в том числе ПКР;</w:t>
      </w:r>
    </w:p>
    <w:p>
      <w:pPr>
        <w:pStyle w:val="0"/>
        <w:spacing w:before="200" w:line-rule="auto"/>
        <w:ind w:firstLine="540"/>
        <w:jc w:val="both"/>
      </w:pPr>
      <w:r>
        <w:rPr>
          <w:sz w:val="20"/>
        </w:rPr>
        <w:t xml:space="preserve">проведение систематического мониторинга социальной ситуации и условий семейного воспитания.</w:t>
      </w:r>
    </w:p>
    <w:p>
      <w:pPr>
        <w:pStyle w:val="0"/>
        <w:spacing w:before="200" w:line-rule="auto"/>
        <w:ind w:firstLine="540"/>
        <w:jc w:val="both"/>
      </w:pPr>
      <w:r>
        <w:rPr>
          <w:sz w:val="20"/>
        </w:rPr>
        <w:t xml:space="preserve">7.3.1.1. Диагностическое направление реализуется учителем-логопедом, педагогом-психологом, социальным педагогом, педагогическими работниками, тьютором.</w:t>
      </w:r>
    </w:p>
    <w:p>
      <w:pPr>
        <w:pStyle w:val="0"/>
        <w:spacing w:before="200" w:line-rule="auto"/>
        <w:ind w:firstLine="540"/>
        <w:jc w:val="both"/>
      </w:pPr>
      <w:r>
        <w:rPr>
          <w:sz w:val="20"/>
        </w:rPr>
        <w:t xml:space="preserve">7.3.1.2. Комплексное психолого-педагогическое обследование включает:</w:t>
      </w:r>
    </w:p>
    <w:p>
      <w:pPr>
        <w:pStyle w:val="0"/>
        <w:spacing w:before="200" w:line-rule="auto"/>
        <w:ind w:firstLine="540"/>
        <w:jc w:val="both"/>
      </w:pPr>
      <w:r>
        <w:rPr>
          <w:sz w:val="20"/>
        </w:rPr>
        <w:t xml:space="preserve">изучение индивидуальных особенностей личности обучающегося с тяжелыми нарушениями речи, в том числе самооценки личности с учетом собственных возможностей, способностей и ограничений; стремления к личностному саморазвитию и его реализации; межличностного взаимодействия (в коллективе сверстников, а также с окружающими людьми разного возраста в процессе учебной и внеурочной деятельности на основе взаимного уважения, толерантности, соблюдения социально значимых нравственно - этических норм; сформированности оценочного отношения к своему поведению и поступкам, а также к поведению и поступкам других; готовности обучающегося к здоровому образу жизни, готовности прийти на помощь, проявить внимание и доброжелательность, а также готовности к участию в жизни семьи, образовательной организации; резервов личностного развития;</w:t>
      </w:r>
    </w:p>
    <w:p>
      <w:pPr>
        <w:pStyle w:val="0"/>
        <w:spacing w:before="200" w:line-rule="auto"/>
        <w:ind w:firstLine="540"/>
        <w:jc w:val="both"/>
      </w:pPr>
      <w:r>
        <w:rPr>
          <w:sz w:val="20"/>
        </w:rPr>
        <w:t xml:space="preserve">изучение познавательной сферы обучающихся, включая мотивацию к учебно-познавательной деятельности, познавательные интересы; выявление резервов активизации ее развития;</w:t>
      </w:r>
    </w:p>
    <w:p>
      <w:pPr>
        <w:pStyle w:val="0"/>
        <w:spacing w:before="200" w:line-rule="auto"/>
        <w:ind w:firstLine="540"/>
        <w:jc w:val="both"/>
      </w:pPr>
      <w:r>
        <w:rPr>
          <w:sz w:val="20"/>
        </w:rPr>
        <w:t xml:space="preserve">изучение особенностей овладения обучающимися с тяжелыми нарушениями речи словесной речью - письменной и устной, в том числе ее восприятием и воспроизведением, навыками устной коммуникации; выявление резервов активизации развития у обучающихся с тяжелыми нарушениями речи письменной и устной речи, в том числе ее восприятия и воспроизведения;</w:t>
      </w:r>
    </w:p>
    <w:p>
      <w:pPr>
        <w:pStyle w:val="0"/>
        <w:spacing w:before="200" w:line-rule="auto"/>
        <w:ind w:firstLine="540"/>
        <w:jc w:val="both"/>
      </w:pPr>
      <w:r>
        <w:rPr>
          <w:sz w:val="20"/>
        </w:rPr>
        <w:t xml:space="preserve">изучение овладения обучающимися с тяжелыми нарушениями речи универсальными учебными действиями; выявление резервов активизации их развития;</w:t>
      </w:r>
    </w:p>
    <w:p>
      <w:pPr>
        <w:pStyle w:val="0"/>
        <w:spacing w:before="200" w:line-rule="auto"/>
        <w:ind w:firstLine="540"/>
        <w:jc w:val="both"/>
      </w:pPr>
      <w:r>
        <w:rPr>
          <w:sz w:val="20"/>
        </w:rPr>
        <w:t xml:space="preserve">изучение достижения обучающимися с тяжелыми нарушениями речи планируемых результатов обучения по каждому учебному предмету, выявление причин трудностей в обучении и резервов их преодоления;</w:t>
      </w:r>
    </w:p>
    <w:p>
      <w:pPr>
        <w:pStyle w:val="0"/>
        <w:spacing w:before="200" w:line-rule="auto"/>
        <w:ind w:firstLine="540"/>
        <w:jc w:val="both"/>
      </w:pPr>
      <w:r>
        <w:rPr>
          <w:sz w:val="20"/>
        </w:rPr>
        <w:t xml:space="preserve">выявление у обучающихся с тяжелыми нарушениями речи особых способностей (одаренности) в определенных видах учебной и внеурочной деятельности;</w:t>
      </w:r>
    </w:p>
    <w:p>
      <w:pPr>
        <w:pStyle w:val="0"/>
        <w:spacing w:before="200" w:line-rule="auto"/>
        <w:ind w:firstLine="540"/>
        <w:jc w:val="both"/>
      </w:pPr>
      <w:r>
        <w:rPr>
          <w:sz w:val="20"/>
        </w:rPr>
        <w:t xml:space="preserve">изучение готовности обучающихся обучающимися с тяжелыми нарушениями речи к осознанному выбору профессии, образовательной организации для получения профессионального и (или) среднего (полного) образования с учетом собственных интересов, возможностей, способностей и ограничений.</w:t>
      </w:r>
    </w:p>
    <w:p>
      <w:pPr>
        <w:pStyle w:val="0"/>
        <w:spacing w:before="200" w:line-rule="auto"/>
        <w:ind w:firstLine="540"/>
        <w:jc w:val="both"/>
      </w:pPr>
      <w:r>
        <w:rPr>
          <w:sz w:val="20"/>
        </w:rPr>
        <w:t xml:space="preserve">7.3.1.3. Результаты комплексной диагностики и систематического мониторинга достижения каждым обучающимся планируемых результатов освоения образовательной программы, социальной ситуации и условий семейного воспитания обсуждаются на заседании психолого-педагогического консилиума образовательной организации, отражаются в соответствующих рекомендациях (в том числе при необходимости, в рекомендации проведения дополнительного консультирования обучающегося в организациях образования, здравоохранения, социальной защиты).</w:t>
      </w:r>
    </w:p>
    <w:p>
      <w:pPr>
        <w:pStyle w:val="0"/>
        <w:spacing w:before="200" w:line-rule="auto"/>
        <w:ind w:firstLine="540"/>
        <w:jc w:val="both"/>
      </w:pPr>
      <w:r>
        <w:rPr>
          <w:sz w:val="20"/>
        </w:rPr>
        <w:t xml:space="preserve">7.3.1.4. На основе результатов комплексного обследования, а также рекомендаций ПМПК и ИПРА разрабатывается "Индивидуальный план коррекционно-развивающей работы обучающегося", который утверждается психолого-педагогическим консилиумом образовательной организации.</w:t>
      </w:r>
    </w:p>
    <w:p>
      <w:pPr>
        <w:pStyle w:val="0"/>
        <w:spacing w:before="200" w:line-rule="auto"/>
        <w:ind w:firstLine="540"/>
        <w:jc w:val="both"/>
      </w:pPr>
      <w:r>
        <w:rPr>
          <w:sz w:val="20"/>
        </w:rPr>
        <w:t xml:space="preserve">7.3.2. Коррекционно-развивающее и психопрофилактическое направление.</w:t>
      </w:r>
    </w:p>
    <w:p>
      <w:pPr>
        <w:pStyle w:val="0"/>
        <w:spacing w:before="200" w:line-rule="auto"/>
        <w:ind w:firstLine="540"/>
        <w:jc w:val="both"/>
      </w:pPr>
      <w:r>
        <w:rPr>
          <w:sz w:val="20"/>
        </w:rPr>
        <w:t xml:space="preserve">7.3.2.1. Организация и проведение коррекционно-развивающей работы в системе реализации АООП ООО (вариант 5.1) отражается в следующей документации:</w:t>
      </w:r>
    </w:p>
    <w:p>
      <w:pPr>
        <w:pStyle w:val="0"/>
        <w:spacing w:before="200" w:line-rule="auto"/>
        <w:ind w:firstLine="540"/>
        <w:jc w:val="both"/>
      </w:pPr>
      <w:r>
        <w:rPr>
          <w:sz w:val="20"/>
        </w:rPr>
        <w:t xml:space="preserve">индивидуальных планах коррекционно-развивающей работы, разработанных для каждого обучающегося и утвержденных руководителем психолого-педагогического консилиума образовательной организации;</w:t>
      </w:r>
    </w:p>
    <w:p>
      <w:pPr>
        <w:pStyle w:val="0"/>
        <w:spacing w:before="200" w:line-rule="auto"/>
        <w:ind w:firstLine="540"/>
        <w:jc w:val="both"/>
      </w:pPr>
      <w:r>
        <w:rPr>
          <w:sz w:val="20"/>
        </w:rPr>
        <w:t xml:space="preserve">рабочих программах учебных предметов и планов каждого урока, проектируемых на основе личностно ориентированного и индивидуально-дифференцированного подхода с учетом особенностей каждого обучающегося;</w:t>
      </w:r>
    </w:p>
    <w:p>
      <w:pPr>
        <w:pStyle w:val="0"/>
        <w:spacing w:before="200" w:line-rule="auto"/>
        <w:ind w:firstLine="540"/>
        <w:jc w:val="both"/>
      </w:pPr>
      <w:r>
        <w:rPr>
          <w:sz w:val="20"/>
        </w:rPr>
        <w:t xml:space="preserve">рабочих программах коррекционно-развивающих курсов по программе коррекционной работы, включенных во внеурочную деятельность по решению психолого-педагогического консилиума образовательной организации на основе "Индивидуального плана коррекционно-развивающей работы обучающегося" и направленных на обеспечение наиболее полноценного развития обучающихся с тяжелыми нарушениями речи, их социальную адаптацию, преодоление трудностей в достижении планируемых результатов обучения, в овладении словесной речью (в письменной и устной формах, в том числе восприятием и воспроизведение устной речи), устной коммуникацией;</w:t>
      </w:r>
    </w:p>
    <w:p>
      <w:pPr>
        <w:pStyle w:val="0"/>
        <w:spacing w:before="200" w:line-rule="auto"/>
        <w:ind w:firstLine="540"/>
        <w:jc w:val="both"/>
      </w:pPr>
      <w:r>
        <w:rPr>
          <w:sz w:val="20"/>
        </w:rPr>
        <w:t xml:space="preserve">планах работы педагога-психолога, социального педагога, тьютора и других специалистов, проектируемых с учетом индивидуальных особенностей каждого обучающегося с тяжелыми нарушениями речи;</w:t>
      </w:r>
    </w:p>
    <w:p>
      <w:pPr>
        <w:pStyle w:val="0"/>
        <w:spacing w:before="200" w:line-rule="auto"/>
        <w:ind w:firstLine="540"/>
        <w:jc w:val="both"/>
      </w:pPr>
      <w:r>
        <w:rPr>
          <w:sz w:val="20"/>
        </w:rPr>
        <w:t xml:space="preserve">программе внеурочной деятельности, проектируемой на основе индивидуально-дифференцированного подхода.</w:t>
      </w:r>
    </w:p>
    <w:p>
      <w:pPr>
        <w:pStyle w:val="0"/>
        <w:spacing w:before="200" w:line-rule="auto"/>
        <w:ind w:firstLine="540"/>
        <w:jc w:val="both"/>
      </w:pPr>
      <w:r>
        <w:rPr>
          <w:sz w:val="20"/>
        </w:rPr>
        <w:t xml:space="preserve">7.3.2.2. Индивидуальный план коррекционно-развивающей работы ежегодно составляется для каждого обучающегося с тяжелыми нарушениями речи. В течение учебного года может происходить корректировка индивидуального плана с учетом достижения обучающимся планируемых результатов.</w:t>
      </w:r>
    </w:p>
    <w:p>
      <w:pPr>
        <w:pStyle w:val="0"/>
        <w:spacing w:before="200" w:line-rule="auto"/>
        <w:ind w:firstLine="540"/>
        <w:jc w:val="both"/>
      </w:pPr>
      <w:r>
        <w:rPr>
          <w:sz w:val="20"/>
        </w:rPr>
        <w:t xml:space="preserve">7.3.2.3. Индивидуальный план коррекционно-развивающей работы обучающегося содержит:</w:t>
      </w:r>
    </w:p>
    <w:p>
      <w:pPr>
        <w:pStyle w:val="0"/>
        <w:spacing w:before="200" w:line-rule="auto"/>
        <w:ind w:firstLine="540"/>
        <w:jc w:val="both"/>
      </w:pPr>
      <w:r>
        <w:rPr>
          <w:sz w:val="20"/>
        </w:rPr>
        <w:t xml:space="preserve">направления работы, определяемые ППк с учетом рекомендаций ПМПК (ИПРА), особых образовательных потребностей и индивидуальных особенностей каждого обучающегося, выявленных в процессе стартового комплексного психолого-педагогического обследования или мониторинга (периодического учета) достижения планируемых результатов образования, в том числе ПКР;</w:t>
      </w:r>
    </w:p>
    <w:p>
      <w:pPr>
        <w:pStyle w:val="0"/>
        <w:spacing w:before="200" w:line-rule="auto"/>
        <w:ind w:firstLine="540"/>
        <w:jc w:val="both"/>
      </w:pPr>
      <w:r>
        <w:rPr>
          <w:sz w:val="20"/>
        </w:rPr>
        <w:t xml:space="preserve">описание содержания, организации, примерных сроков и планируемых результатов работы по каждому направлению.</w:t>
      </w:r>
    </w:p>
    <w:p>
      <w:pPr>
        <w:pStyle w:val="0"/>
        <w:spacing w:before="200" w:line-rule="auto"/>
        <w:ind w:firstLine="540"/>
        <w:jc w:val="both"/>
      </w:pPr>
      <w:r>
        <w:rPr>
          <w:sz w:val="20"/>
        </w:rPr>
        <w:t xml:space="preserve">7.3.2.4. Рекомендуемый образец формы Индивидуального плана коррекционно-развивающей работы представлен в таблице 1.</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530"/>
        <w:gridCol w:w="1474"/>
        <w:gridCol w:w="1757"/>
        <w:gridCol w:w="1190"/>
        <w:gridCol w:w="1474"/>
        <w:gridCol w:w="1644"/>
      </w:tblGrid>
      <w:tr>
        <w:tc>
          <w:tcPr>
            <w:gridSpan w:val="6"/>
            <w:tcW w:w="9069" w:type="dxa"/>
          </w:tcPr>
          <w:p>
            <w:pPr>
              <w:pStyle w:val="0"/>
              <w:jc w:val="center"/>
            </w:pPr>
            <w:r>
              <w:rPr>
                <w:sz w:val="20"/>
              </w:rPr>
              <w:t xml:space="preserve">Таблица 1. Индивидуальный план коррекционно-развивающей работы</w:t>
            </w:r>
          </w:p>
        </w:tc>
      </w:tr>
      <w:tr>
        <w:tc>
          <w:tcPr>
            <w:gridSpan w:val="6"/>
            <w:tcW w:w="9069" w:type="dxa"/>
          </w:tcPr>
          <w:p>
            <w:pPr>
              <w:pStyle w:val="0"/>
            </w:pPr>
            <w:r>
              <w:rPr>
                <w:sz w:val="20"/>
              </w:rPr>
              <w:t xml:space="preserve">Фамилия, имя, отчество (при наличии) обучающегося</w:t>
            </w:r>
          </w:p>
        </w:tc>
      </w:tr>
      <w:tr>
        <w:tc>
          <w:tcPr>
            <w:gridSpan w:val="6"/>
            <w:tcW w:w="9069" w:type="dxa"/>
          </w:tcPr>
          <w:p>
            <w:pPr>
              <w:pStyle w:val="0"/>
            </w:pPr>
            <w:r>
              <w:rPr>
                <w:sz w:val="20"/>
              </w:rPr>
              <w:t xml:space="preserve">Класс</w:t>
            </w:r>
          </w:p>
        </w:tc>
      </w:tr>
      <w:tr>
        <w:tc>
          <w:tcPr>
            <w:gridSpan w:val="6"/>
            <w:tcW w:w="9069" w:type="dxa"/>
          </w:tcPr>
          <w:p>
            <w:pPr>
              <w:pStyle w:val="0"/>
            </w:pPr>
            <w:r>
              <w:rPr>
                <w:sz w:val="20"/>
              </w:rPr>
              <w:t xml:space="preserve">Возраст обучающегося</w:t>
            </w:r>
          </w:p>
        </w:tc>
      </w:tr>
      <w:tr>
        <w:tc>
          <w:tcPr>
            <w:gridSpan w:val="6"/>
            <w:tcW w:w="9069" w:type="dxa"/>
          </w:tcPr>
          <w:p>
            <w:pPr>
              <w:pStyle w:val="0"/>
            </w:pPr>
            <w:r>
              <w:rPr>
                <w:sz w:val="20"/>
              </w:rPr>
              <w:t xml:space="preserve">Логопедическое заключение</w:t>
            </w:r>
          </w:p>
        </w:tc>
      </w:tr>
      <w:tr>
        <w:tc>
          <w:tcPr>
            <w:gridSpan w:val="6"/>
            <w:tcW w:w="9069" w:type="dxa"/>
          </w:tcPr>
          <w:p>
            <w:pPr>
              <w:pStyle w:val="0"/>
            </w:pPr>
            <w:r>
              <w:rPr>
                <w:sz w:val="20"/>
              </w:rPr>
              <w:t xml:space="preserve">Индивидуальные особенности обучающегося:</w:t>
            </w:r>
          </w:p>
        </w:tc>
      </w:tr>
      <w:tr>
        <w:tc>
          <w:tcPr>
            <w:tcW w:w="1530" w:type="dxa"/>
          </w:tcPr>
          <w:p>
            <w:pPr>
              <w:pStyle w:val="0"/>
              <w:jc w:val="center"/>
            </w:pPr>
            <w:r>
              <w:rPr>
                <w:sz w:val="20"/>
              </w:rPr>
              <w:t xml:space="preserve">Направления коррекционно-развивающей работы</w:t>
            </w:r>
          </w:p>
        </w:tc>
        <w:tc>
          <w:tcPr>
            <w:tcW w:w="1474" w:type="dxa"/>
          </w:tcPr>
          <w:p>
            <w:pPr>
              <w:pStyle w:val="0"/>
              <w:jc w:val="center"/>
            </w:pPr>
            <w:r>
              <w:rPr>
                <w:sz w:val="20"/>
              </w:rPr>
              <w:t xml:space="preserve">Основное содержание коррекционно-развивающей работы</w:t>
            </w:r>
          </w:p>
        </w:tc>
        <w:tc>
          <w:tcPr>
            <w:tcW w:w="1757" w:type="dxa"/>
          </w:tcPr>
          <w:p>
            <w:pPr>
              <w:pStyle w:val="0"/>
              <w:jc w:val="center"/>
            </w:pPr>
            <w:r>
              <w:rPr>
                <w:sz w:val="20"/>
              </w:rPr>
              <w:t xml:space="preserve">Организационные формы коррекционно-развивающей работы</w:t>
            </w:r>
          </w:p>
        </w:tc>
        <w:tc>
          <w:tcPr>
            <w:tcW w:w="1190" w:type="dxa"/>
          </w:tcPr>
          <w:p>
            <w:pPr>
              <w:pStyle w:val="0"/>
              <w:jc w:val="center"/>
            </w:pPr>
            <w:r>
              <w:rPr>
                <w:sz w:val="20"/>
              </w:rPr>
              <w:t xml:space="preserve">Примерные сроки</w:t>
            </w:r>
          </w:p>
        </w:tc>
        <w:tc>
          <w:tcPr>
            <w:tcW w:w="1474" w:type="dxa"/>
          </w:tcPr>
          <w:p>
            <w:pPr>
              <w:pStyle w:val="0"/>
              <w:jc w:val="center"/>
            </w:pPr>
            <w:r>
              <w:rPr>
                <w:sz w:val="20"/>
              </w:rPr>
              <w:t xml:space="preserve">Планируемые результаты коррекционно-развивающей работы</w:t>
            </w:r>
          </w:p>
        </w:tc>
        <w:tc>
          <w:tcPr>
            <w:tcW w:w="1644" w:type="dxa"/>
          </w:tcPr>
          <w:p>
            <w:pPr>
              <w:pStyle w:val="0"/>
              <w:jc w:val="center"/>
            </w:pPr>
            <w:r>
              <w:rPr>
                <w:sz w:val="20"/>
              </w:rPr>
              <w:t xml:space="preserve">Фамилия, имя, отчество (при наличии), должность педагогического работника</w:t>
            </w:r>
          </w:p>
        </w:tc>
      </w:tr>
      <w:tr>
        <w:tc>
          <w:tcPr>
            <w:tcW w:w="1530" w:type="dxa"/>
          </w:tcPr>
          <w:p>
            <w:pPr>
              <w:pStyle w:val="0"/>
            </w:pPr>
            <w:r>
              <w:rPr>
                <w:sz w:val="20"/>
              </w:rPr>
            </w:r>
          </w:p>
        </w:tc>
        <w:tc>
          <w:tcPr>
            <w:tcW w:w="1474" w:type="dxa"/>
          </w:tcPr>
          <w:p>
            <w:pPr>
              <w:pStyle w:val="0"/>
            </w:pPr>
            <w:r>
              <w:rPr>
                <w:sz w:val="20"/>
              </w:rPr>
            </w:r>
          </w:p>
        </w:tc>
        <w:tc>
          <w:tcPr>
            <w:tcW w:w="1757" w:type="dxa"/>
          </w:tcPr>
          <w:p>
            <w:pPr>
              <w:pStyle w:val="0"/>
            </w:pPr>
            <w:r>
              <w:rPr>
                <w:sz w:val="20"/>
              </w:rPr>
            </w:r>
          </w:p>
        </w:tc>
        <w:tc>
          <w:tcPr>
            <w:tcW w:w="1190" w:type="dxa"/>
          </w:tcPr>
          <w:p>
            <w:pPr>
              <w:pStyle w:val="0"/>
            </w:pPr>
            <w:r>
              <w:rPr>
                <w:sz w:val="20"/>
              </w:rPr>
            </w:r>
          </w:p>
        </w:tc>
        <w:tc>
          <w:tcPr>
            <w:tcW w:w="1474" w:type="dxa"/>
          </w:tcPr>
          <w:p>
            <w:pPr>
              <w:pStyle w:val="0"/>
            </w:pPr>
            <w:r>
              <w:rPr>
                <w:sz w:val="20"/>
              </w:rPr>
            </w:r>
          </w:p>
        </w:tc>
        <w:tc>
          <w:tcPr>
            <w:tcW w:w="1644" w:type="dxa"/>
          </w:tcPr>
          <w:p>
            <w:pPr>
              <w:pStyle w:val="0"/>
            </w:pPr>
            <w:r>
              <w:rPr>
                <w:sz w:val="20"/>
              </w:rPr>
            </w:r>
          </w:p>
        </w:tc>
      </w:tr>
    </w:tbl>
    <w:p>
      <w:pPr>
        <w:pStyle w:val="0"/>
        <w:jc w:val="both"/>
      </w:pPr>
      <w:r>
        <w:rPr>
          <w:sz w:val="20"/>
        </w:rPr>
      </w:r>
    </w:p>
    <w:p>
      <w:pPr>
        <w:pStyle w:val="0"/>
        <w:ind w:firstLine="540"/>
        <w:jc w:val="both"/>
      </w:pPr>
      <w:r>
        <w:rPr>
          <w:sz w:val="20"/>
        </w:rPr>
        <w:t xml:space="preserve">7.3.2.5. Обязательными направлениями коррекционно-развивающей работы, которые включаются в Индивидуальные планы каждого обучающегося, является:</w:t>
      </w:r>
    </w:p>
    <w:p>
      <w:pPr>
        <w:pStyle w:val="0"/>
        <w:spacing w:before="200" w:line-rule="auto"/>
        <w:ind w:firstLine="540"/>
        <w:jc w:val="both"/>
      </w:pPr>
      <w:r>
        <w:rPr>
          <w:sz w:val="20"/>
        </w:rPr>
        <w:t xml:space="preserve">развитие восприятия и воспроизведения устной речи обучающихся как важного условия их наиболее полноценного развития, качественного образования, социальной адаптации, коррекция недостатков устной и письменной речи;</w:t>
      </w:r>
    </w:p>
    <w:p>
      <w:pPr>
        <w:pStyle w:val="0"/>
        <w:spacing w:before="200" w:line-rule="auto"/>
        <w:ind w:firstLine="540"/>
        <w:jc w:val="both"/>
      </w:pPr>
      <w:r>
        <w:rPr>
          <w:sz w:val="20"/>
        </w:rPr>
        <w:t xml:space="preserve">коррекция и (или) развитие учебно-познавательной деятельности с целью обеспечения качественного достижения планируемых результатов образовательной программы (с учетом особых образовательных потребностей и индивидуальных особенностей обучающихся).</w:t>
      </w:r>
    </w:p>
    <w:p>
      <w:pPr>
        <w:pStyle w:val="0"/>
        <w:spacing w:before="200" w:line-rule="auto"/>
        <w:ind w:firstLine="540"/>
        <w:jc w:val="both"/>
      </w:pPr>
      <w:r>
        <w:rPr>
          <w:sz w:val="20"/>
        </w:rPr>
        <w:t xml:space="preserve">7.3.2.6. Направления коррекционно-развивающей работы, в зависимости от индивидуальных особенностей обучающихся с тяжелыми нарушениями речи, могут также включать:</w:t>
      </w:r>
    </w:p>
    <w:p>
      <w:pPr>
        <w:pStyle w:val="0"/>
        <w:spacing w:before="200" w:line-rule="auto"/>
        <w:ind w:firstLine="540"/>
        <w:jc w:val="both"/>
      </w:pPr>
      <w:r>
        <w:rPr>
          <w:sz w:val="20"/>
        </w:rPr>
        <w:t xml:space="preserve">развитие и коррекцию эмоциональной регуляции поведения и деятельности;</w:t>
      </w:r>
    </w:p>
    <w:p>
      <w:pPr>
        <w:pStyle w:val="0"/>
        <w:spacing w:before="200" w:line-rule="auto"/>
        <w:ind w:firstLine="540"/>
        <w:jc w:val="both"/>
      </w:pPr>
      <w:r>
        <w:rPr>
          <w:sz w:val="20"/>
        </w:rPr>
        <w:t xml:space="preserve">профилактику и коррекцию отклоняющегося поведения, формирование социально приемлемых моделей поведения в различных жизненных ситуациях, формирование устойчивой личностной позиции по отношению к неблагоприятному воздействию микросоциума;</w:t>
      </w:r>
    </w:p>
    <w:p>
      <w:pPr>
        <w:pStyle w:val="0"/>
        <w:spacing w:before="200" w:line-rule="auto"/>
        <w:ind w:firstLine="540"/>
        <w:jc w:val="both"/>
      </w:pPr>
      <w:r>
        <w:rPr>
          <w:sz w:val="20"/>
        </w:rPr>
        <w:t xml:space="preserve">развитие личностной сферы, развитие рефлексивной позиции личности, расширение адаптивных возможностей личности, формирование зрелых личностных установок, способствующих оптимальной адаптации в условиях реальной жизненной ситуации;</w:t>
      </w:r>
    </w:p>
    <w:p>
      <w:pPr>
        <w:pStyle w:val="0"/>
        <w:spacing w:before="200" w:line-rule="auto"/>
        <w:ind w:firstLine="540"/>
        <w:jc w:val="both"/>
      </w:pPr>
      <w:r>
        <w:rPr>
          <w:sz w:val="20"/>
        </w:rPr>
        <w:t xml:space="preserve">развитие и коррекцию коммуникативной сферы, освоения сценариев общения в различных ситуациях общения, способов конструктивного взаимодействия и сотрудничества в различных условиях;</w:t>
      </w:r>
    </w:p>
    <w:p>
      <w:pPr>
        <w:pStyle w:val="0"/>
        <w:spacing w:before="200" w:line-rule="auto"/>
        <w:ind w:firstLine="540"/>
        <w:jc w:val="both"/>
      </w:pPr>
      <w:r>
        <w:rPr>
          <w:sz w:val="20"/>
        </w:rPr>
        <w:t xml:space="preserve">развитие познавательной сферы;</w:t>
      </w:r>
    </w:p>
    <w:p>
      <w:pPr>
        <w:pStyle w:val="0"/>
        <w:spacing w:before="200" w:line-rule="auto"/>
        <w:ind w:firstLine="540"/>
        <w:jc w:val="both"/>
      </w:pPr>
      <w:r>
        <w:rPr>
          <w:sz w:val="20"/>
        </w:rPr>
        <w:t xml:space="preserve">предупреждение и преодоление вторичных вербальных и невербальных нарушений в структуре учебной деятельности обучающегося;</w:t>
      </w:r>
    </w:p>
    <w:p>
      <w:pPr>
        <w:pStyle w:val="0"/>
        <w:spacing w:before="200" w:line-rule="auto"/>
        <w:ind w:firstLine="540"/>
        <w:jc w:val="both"/>
      </w:pPr>
      <w:r>
        <w:rPr>
          <w:sz w:val="20"/>
        </w:rPr>
        <w:t xml:space="preserve">преодоление недостатков речевого развития, на формирование и развитие полноценной речевой деятельности;</w:t>
      </w:r>
    </w:p>
    <w:p>
      <w:pPr>
        <w:pStyle w:val="0"/>
        <w:spacing w:before="200" w:line-rule="auto"/>
        <w:ind w:firstLine="540"/>
        <w:jc w:val="both"/>
      </w:pPr>
      <w:r>
        <w:rPr>
          <w:sz w:val="20"/>
        </w:rPr>
        <w:t xml:space="preserve">психологическую поддержку обучающихся с ТНР.</w:t>
      </w:r>
    </w:p>
    <w:p>
      <w:pPr>
        <w:pStyle w:val="0"/>
        <w:spacing w:before="200" w:line-rule="auto"/>
        <w:ind w:firstLine="540"/>
        <w:jc w:val="both"/>
      </w:pPr>
      <w:r>
        <w:rPr>
          <w:sz w:val="20"/>
        </w:rPr>
        <w:t xml:space="preserve">7.3.2.7. Направления коррекционно-развивающей работы могут быть расширены с учетом особых образовательных потребностей и индивидуальных особенностей обучающихся на основании рекомендаций ППк образовательной организации, базирующихся на рекомендациях ПМПК, ИПРА, результатах комплексной психолого-педагогической диагностики обучающихся. Занятия по коррекционно-развивающим курсам включаются во внеурочную деятельность.</w:t>
      </w:r>
    </w:p>
    <w:p>
      <w:pPr>
        <w:pStyle w:val="0"/>
        <w:spacing w:before="200" w:line-rule="auto"/>
        <w:ind w:firstLine="540"/>
        <w:jc w:val="both"/>
      </w:pPr>
      <w:r>
        <w:rPr>
          <w:sz w:val="20"/>
        </w:rPr>
        <w:t xml:space="preserve">7.3.2.8. Программой коррекционной работы предусмотрен обязательный коррекционно-развивающий курс: "Индивидуальные и групповые логопедические занятия", направленный на:</w:t>
      </w:r>
    </w:p>
    <w:p>
      <w:pPr>
        <w:pStyle w:val="0"/>
        <w:spacing w:before="200" w:line-rule="auto"/>
        <w:ind w:firstLine="540"/>
        <w:jc w:val="both"/>
      </w:pPr>
      <w:r>
        <w:rPr>
          <w:sz w:val="20"/>
        </w:rPr>
        <w:t xml:space="preserve">а) восполнение пробелов в развитии устной речи и формирование полноценной речевой деятельности;</w:t>
      </w:r>
    </w:p>
    <w:p>
      <w:pPr>
        <w:pStyle w:val="0"/>
        <w:spacing w:before="200" w:line-rule="auto"/>
        <w:ind w:firstLine="540"/>
        <w:jc w:val="both"/>
      </w:pPr>
      <w:r>
        <w:rPr>
          <w:sz w:val="20"/>
        </w:rPr>
        <w:t xml:space="preserve">б) развитие психических функций и пространственных представлений, обеспечивающих функционирование механизмов письменной речи:</w:t>
      </w:r>
    </w:p>
    <w:p>
      <w:pPr>
        <w:pStyle w:val="0"/>
        <w:spacing w:before="200" w:line-rule="auto"/>
        <w:ind w:firstLine="540"/>
        <w:jc w:val="both"/>
      </w:pPr>
      <w:r>
        <w:rPr>
          <w:sz w:val="20"/>
        </w:rPr>
        <w:t xml:space="preserve">в) коррекция дисграфии и дислексии;</w:t>
      </w:r>
    </w:p>
    <w:p>
      <w:pPr>
        <w:pStyle w:val="0"/>
        <w:spacing w:before="200" w:line-rule="auto"/>
        <w:ind w:firstLine="540"/>
        <w:jc w:val="both"/>
      </w:pPr>
      <w:r>
        <w:rPr>
          <w:sz w:val="20"/>
        </w:rPr>
        <w:t xml:space="preserve">г) формирование и развитие предпосылок, обеспечивающих усвоение программного материала по разделу "Русский язык" и "Литература", а также формирование умений работать с текстами любой направленности (в том числе гуманитарной, естественнонаучной, текстами задач и другими).</w:t>
      </w:r>
    </w:p>
    <w:p>
      <w:pPr>
        <w:pStyle w:val="0"/>
        <w:spacing w:before="200" w:line-rule="auto"/>
        <w:ind w:firstLine="540"/>
        <w:jc w:val="both"/>
      </w:pPr>
      <w:r>
        <w:rPr>
          <w:sz w:val="20"/>
        </w:rPr>
        <w:t xml:space="preserve">7.3.2.9. Коррекционно-развивающий курс "Индивидуальные и групповые логопедические занятия" включает:</w:t>
      </w:r>
    </w:p>
    <w:p>
      <w:pPr>
        <w:pStyle w:val="0"/>
        <w:spacing w:before="200" w:line-rule="auto"/>
        <w:ind w:firstLine="540"/>
        <w:jc w:val="both"/>
      </w:pPr>
      <w:r>
        <w:rPr>
          <w:sz w:val="20"/>
        </w:rPr>
        <w:t xml:space="preserve">Диагностический этап:</w:t>
      </w:r>
    </w:p>
    <w:p>
      <w:pPr>
        <w:pStyle w:val="0"/>
        <w:spacing w:before="200" w:line-rule="auto"/>
        <w:ind w:firstLine="540"/>
        <w:jc w:val="both"/>
      </w:pPr>
      <w:r>
        <w:rPr>
          <w:sz w:val="20"/>
        </w:rPr>
        <w:t xml:space="preserve">обследование обучающихся с 1 по 15 сентября и с 15 по 30 мая;</w:t>
      </w:r>
    </w:p>
    <w:p>
      <w:pPr>
        <w:pStyle w:val="0"/>
        <w:spacing w:before="200" w:line-rule="auto"/>
        <w:ind w:firstLine="540"/>
        <w:jc w:val="both"/>
      </w:pPr>
      <w:r>
        <w:rPr>
          <w:sz w:val="20"/>
        </w:rPr>
        <w:t xml:space="preserve">изучение и анализ данных об особых образовательных потребностях обучающихся с ТНР, представленных в заключении психолого-медико-педагогической комиссии;</w:t>
      </w:r>
    </w:p>
    <w:p>
      <w:pPr>
        <w:pStyle w:val="0"/>
        <w:spacing w:before="200" w:line-rule="auto"/>
        <w:ind w:firstLine="540"/>
        <w:jc w:val="both"/>
      </w:pPr>
      <w:r>
        <w:rPr>
          <w:sz w:val="20"/>
        </w:rPr>
        <w:t xml:space="preserve">комплексный сбор сведений об обучающихся с ТНР на основании диагностической информации от специалистов различного профиля;</w:t>
      </w:r>
    </w:p>
    <w:p>
      <w:pPr>
        <w:pStyle w:val="0"/>
        <w:spacing w:before="200" w:line-rule="auto"/>
        <w:ind w:firstLine="540"/>
        <w:jc w:val="both"/>
      </w:pPr>
      <w:r>
        <w:rPr>
          <w:sz w:val="20"/>
        </w:rPr>
        <w:t xml:space="preserve">выявление симптоматики и уровня речевого развития обучающихся с ТНР;</w:t>
      </w:r>
    </w:p>
    <w:p>
      <w:pPr>
        <w:pStyle w:val="0"/>
        <w:spacing w:before="200" w:line-rule="auto"/>
        <w:ind w:firstLine="540"/>
        <w:jc w:val="both"/>
      </w:pPr>
      <w:r>
        <w:rPr>
          <w:sz w:val="20"/>
        </w:rPr>
        <w:t xml:space="preserve">установление этиологии, механизма, структуры речевого нарушения у обучающихся с ТНР;</w:t>
      </w:r>
    </w:p>
    <w:p>
      <w:pPr>
        <w:pStyle w:val="0"/>
        <w:spacing w:before="200" w:line-rule="auto"/>
        <w:ind w:firstLine="540"/>
        <w:jc w:val="both"/>
      </w:pPr>
      <w:r>
        <w:rPr>
          <w:sz w:val="20"/>
        </w:rPr>
        <w:t xml:space="preserve">анализ, обобщение диагностических данных для определения цели, задач, содержания, методов коррекционной помощи обучающимся с ТНР;</w:t>
      </w:r>
    </w:p>
    <w:p>
      <w:pPr>
        <w:pStyle w:val="0"/>
        <w:spacing w:before="200" w:line-rule="auto"/>
        <w:ind w:firstLine="540"/>
        <w:jc w:val="both"/>
      </w:pPr>
      <w:r>
        <w:rPr>
          <w:sz w:val="20"/>
        </w:rPr>
        <w:t xml:space="preserve">Коррекционный этап.</w:t>
      </w:r>
    </w:p>
    <w:p>
      <w:pPr>
        <w:pStyle w:val="0"/>
        <w:spacing w:before="200" w:line-rule="auto"/>
        <w:ind w:firstLine="540"/>
        <w:jc w:val="both"/>
      </w:pPr>
      <w:r>
        <w:rPr>
          <w:sz w:val="20"/>
        </w:rPr>
        <w:t xml:space="preserve">По итогам обследования обучающиеся делятся по группам, составляются рабочие программы и график проведения логопедических занятий.</w:t>
      </w:r>
    </w:p>
    <w:p>
      <w:pPr>
        <w:pStyle w:val="0"/>
        <w:spacing w:before="200" w:line-rule="auto"/>
        <w:ind w:firstLine="540"/>
        <w:jc w:val="both"/>
      </w:pPr>
      <w:r>
        <w:rPr>
          <w:sz w:val="20"/>
        </w:rPr>
        <w:t xml:space="preserve">Речевой материал, предъявляемый на коррекционно-развивающих занятиях должен коррелировать с программным материалом по другим предметам, но изучаться в практическом плане (без введения терминологии) и с опережением по сравнению с изучением теории. Мониторинг эффективности осуществляется, как правило, в конце учебного года. При необходимости мониторинг может осуществляться в более ранние сроки при необходимости внесения изменений в рабочую коррекционную программу обучающегося. Результаты мониторинга обсуждаются на ППк образовательной организации, на основании решения которого решается вопрос об адекватности выбранной программы.</w:t>
      </w:r>
    </w:p>
    <w:p>
      <w:pPr>
        <w:pStyle w:val="0"/>
        <w:spacing w:before="200" w:line-rule="auto"/>
        <w:ind w:firstLine="540"/>
        <w:jc w:val="both"/>
      </w:pPr>
      <w:r>
        <w:rPr>
          <w:sz w:val="20"/>
        </w:rPr>
        <w:t xml:space="preserve">7.3.2.10. Занятия по коррекционно-развивающему курсу "Индивидуальные и групповые логопедические занятия" проводятся в форме индивидуальных, групповых и подгрупповых занятий, направленных на формирование полноценных речемыслительных процессов, обеспечивающих полноценную речевую деятельность обучающихся с ТНР, а также совершенствование их социальной и учебной коммуникации и адаптации к условиям обучения на уровне основной общего образования.</w:t>
      </w:r>
    </w:p>
    <w:p>
      <w:pPr>
        <w:pStyle w:val="0"/>
        <w:spacing w:before="200" w:line-rule="auto"/>
        <w:ind w:firstLine="540"/>
        <w:jc w:val="both"/>
      </w:pPr>
      <w:r>
        <w:rPr>
          <w:sz w:val="20"/>
        </w:rPr>
        <w:t xml:space="preserve">7.3.2.11. Продолжительность и интенсивность занятий определяется индивидуально, однако, каждый обучающийся должен посетить Коррекционно-развивающие занятия учителя-логопеда по программе коррекционной работы (коррекционно-развивающий курс "Индивидуальные и групповые логопедические занятия") не реже 3 раз в неделю.</w:t>
      </w:r>
    </w:p>
    <w:p>
      <w:pPr>
        <w:pStyle w:val="0"/>
        <w:spacing w:before="200" w:line-rule="auto"/>
        <w:ind w:firstLine="540"/>
        <w:jc w:val="both"/>
      </w:pPr>
      <w:r>
        <w:rPr>
          <w:sz w:val="20"/>
        </w:rPr>
        <w:t xml:space="preserve">Ориентировочная продолжительность занятий:</w:t>
      </w:r>
    </w:p>
    <w:p>
      <w:pPr>
        <w:pStyle w:val="0"/>
        <w:spacing w:before="200" w:line-rule="auto"/>
        <w:ind w:firstLine="540"/>
        <w:jc w:val="both"/>
      </w:pPr>
      <w:r>
        <w:rPr>
          <w:sz w:val="20"/>
        </w:rPr>
        <w:t xml:space="preserve">групповое занятие (наполняемость от 6 до 8 человек - до 30 минут);</w:t>
      </w:r>
    </w:p>
    <w:p>
      <w:pPr>
        <w:pStyle w:val="0"/>
        <w:spacing w:before="200" w:line-rule="auto"/>
        <w:ind w:firstLine="540"/>
        <w:jc w:val="both"/>
      </w:pPr>
      <w:r>
        <w:rPr>
          <w:sz w:val="20"/>
        </w:rPr>
        <w:t xml:space="preserve">подгрупповое занятие (наполняемость от 2 до 6 человек - до 25 минут);</w:t>
      </w:r>
    </w:p>
    <w:p>
      <w:pPr>
        <w:pStyle w:val="0"/>
        <w:spacing w:before="200" w:line-rule="auto"/>
        <w:ind w:firstLine="540"/>
        <w:jc w:val="both"/>
      </w:pPr>
      <w:r>
        <w:rPr>
          <w:sz w:val="20"/>
        </w:rPr>
        <w:t xml:space="preserve">индивидуальное занятие (до 20 минут).</w:t>
      </w:r>
    </w:p>
    <w:p>
      <w:pPr>
        <w:pStyle w:val="0"/>
        <w:spacing w:before="200" w:line-rule="auto"/>
        <w:ind w:firstLine="540"/>
        <w:jc w:val="both"/>
      </w:pPr>
      <w:r>
        <w:rPr>
          <w:sz w:val="20"/>
        </w:rPr>
        <w:t xml:space="preserve">Коррекционно-развивающий курс "Индивидуальные и групповые логопедические занятия" ведет учитель-логопед.</w:t>
      </w:r>
    </w:p>
    <w:p>
      <w:pPr>
        <w:pStyle w:val="0"/>
        <w:spacing w:before="200" w:line-rule="auto"/>
        <w:ind w:firstLine="540"/>
        <w:jc w:val="both"/>
      </w:pPr>
      <w:r>
        <w:rPr>
          <w:sz w:val="20"/>
        </w:rPr>
        <w:t xml:space="preserve">7.3.2.12. Индивидуальным планом коррекционно-развивающей работы обучающегося может быть предусмотрена возможность проведения в процессе внеурочной деятельности дополнительных коррекционно-развивающих занятий с учетом рекомендаций ПМПК и ИПРА обучающегося, а также в случаях, связанных с особыми жизненными обстоятельствами (в том числе с длительной болезнью обучающего, проведением его медицинской реабилитации), и в других ситуациях, требующих дополнительной, в том числе индивидуально ориентированной коррекционно-развивающей помощи.</w:t>
      </w:r>
    </w:p>
    <w:p>
      <w:pPr>
        <w:pStyle w:val="0"/>
        <w:spacing w:before="200" w:line-rule="auto"/>
        <w:ind w:firstLine="540"/>
        <w:jc w:val="both"/>
      </w:pPr>
      <w:r>
        <w:rPr>
          <w:sz w:val="20"/>
        </w:rPr>
        <w:t xml:space="preserve">7.3.2.13. Направления, общее содержание и организацию дополнительных занятий (сроки проведения, количество часов в неделю, формы проведения - индивидуально, парами или малыми группами) определяет психолого-педагогический консилиум образовательной организации с учетом выявленных особых образовательных потребностей, индивидуальных особенностей каждого обучающегося.</w:t>
      </w:r>
    </w:p>
    <w:p>
      <w:pPr>
        <w:pStyle w:val="0"/>
        <w:spacing w:before="200" w:line-rule="auto"/>
        <w:ind w:firstLine="540"/>
        <w:jc w:val="both"/>
      </w:pPr>
      <w:r>
        <w:rPr>
          <w:sz w:val="20"/>
        </w:rPr>
        <w:t xml:space="preserve">7.3.2.14. В зависимости от направления коррекционно-развивающей работы на дополнительных коррекционно-развивающих занятиях, определенного для каждого обучающегося психолого-педагогическим консилиумом образовательной организации, в ней могут участвовать учитель-логопед, учителя-предметники и другие педагогические работники.</w:t>
      </w:r>
    </w:p>
    <w:p>
      <w:pPr>
        <w:pStyle w:val="0"/>
        <w:spacing w:before="200" w:line-rule="auto"/>
        <w:ind w:firstLine="540"/>
        <w:jc w:val="both"/>
      </w:pPr>
      <w:r>
        <w:rPr>
          <w:sz w:val="20"/>
        </w:rPr>
        <w:t xml:space="preserve">7.3.2.15. Время, отведенное на коррекционно-развивающие курсы и дополнительные коррекционно-развивающие занятия, не учитывается при определении максимально допустимой недельной нагрузки обучающихся, но учитывается при определении объемов финансирования, направляемых на реализацию адаптированной основной общеобразовательной программы.</w:t>
      </w:r>
    </w:p>
    <w:p>
      <w:pPr>
        <w:pStyle w:val="0"/>
        <w:spacing w:before="200" w:line-rule="auto"/>
        <w:ind w:firstLine="540"/>
        <w:jc w:val="both"/>
      </w:pPr>
      <w:r>
        <w:rPr>
          <w:sz w:val="20"/>
        </w:rPr>
        <w:t xml:space="preserve">7.3.2.16. Занятия коррекционно-развивающих курсов и дополнительные занятия в соответствии с "Индивидуальным планом коррекционно-развивающей работы обучающегося", могут быть организованы модульно, в том числе на основе сетевого взаимодействия.</w:t>
      </w:r>
    </w:p>
    <w:p>
      <w:pPr>
        <w:pStyle w:val="0"/>
        <w:spacing w:before="200" w:line-rule="auto"/>
        <w:ind w:firstLine="540"/>
        <w:jc w:val="both"/>
      </w:pPr>
      <w:r>
        <w:rPr>
          <w:sz w:val="20"/>
        </w:rPr>
        <w:t xml:space="preserve">7.3.2.17. Педагогические работники, осуществляющие образовательную деятельность при проведении коррекционно-развивающих курсов, а также дополнительных коррекционно-развивающих занятий разрабатывают индивидуально ориентированные рабочие программы с учетом особых образовательных потребностей и индивидуальных особенностей обучающихся, проводят занятия в соответствии с расписанием, осуществляют стартовую диагностику и мониторинг достижения обучающимися планируемых результатов, анализ и оценку полученных данных, проводят консультативную и информационно-просветительскую работу.</w:t>
      </w:r>
    </w:p>
    <w:p>
      <w:pPr>
        <w:pStyle w:val="0"/>
        <w:spacing w:before="200" w:line-rule="auto"/>
        <w:ind w:firstLine="540"/>
        <w:jc w:val="both"/>
      </w:pPr>
      <w:r>
        <w:rPr>
          <w:sz w:val="20"/>
        </w:rPr>
        <w:t xml:space="preserve">7.3.2.18. Рабочая программа коррекционно-развивающего курса должна иметь следующую структуру:</w:t>
      </w:r>
    </w:p>
    <w:p>
      <w:pPr>
        <w:pStyle w:val="0"/>
        <w:spacing w:before="200" w:line-rule="auto"/>
        <w:ind w:firstLine="540"/>
        <w:jc w:val="both"/>
      </w:pPr>
      <w:r>
        <w:rPr>
          <w:sz w:val="20"/>
        </w:rPr>
        <w:t xml:space="preserve">пояснительная записка;</w:t>
      </w:r>
    </w:p>
    <w:p>
      <w:pPr>
        <w:pStyle w:val="0"/>
        <w:spacing w:before="200" w:line-rule="auto"/>
        <w:ind w:firstLine="540"/>
        <w:jc w:val="both"/>
      </w:pPr>
      <w:r>
        <w:rPr>
          <w:sz w:val="20"/>
        </w:rPr>
        <w:t xml:space="preserve">общая характеристика коррекционно-развивающего курса;</w:t>
      </w:r>
    </w:p>
    <w:p>
      <w:pPr>
        <w:pStyle w:val="0"/>
        <w:spacing w:before="200" w:line-rule="auto"/>
        <w:ind w:firstLine="540"/>
        <w:jc w:val="both"/>
      </w:pPr>
      <w:r>
        <w:rPr>
          <w:sz w:val="20"/>
        </w:rPr>
        <w:t xml:space="preserve">цели изучения коррекционно-развивающего курса;</w:t>
      </w:r>
    </w:p>
    <w:p>
      <w:pPr>
        <w:pStyle w:val="0"/>
        <w:spacing w:before="200" w:line-rule="auto"/>
        <w:ind w:firstLine="540"/>
        <w:jc w:val="both"/>
      </w:pPr>
      <w:r>
        <w:rPr>
          <w:sz w:val="20"/>
        </w:rPr>
        <w:t xml:space="preserve">место коррекционно-развивающего курса в учебном плане;</w:t>
      </w:r>
    </w:p>
    <w:p>
      <w:pPr>
        <w:pStyle w:val="0"/>
        <w:spacing w:before="200" w:line-rule="auto"/>
        <w:ind w:firstLine="540"/>
        <w:jc w:val="both"/>
      </w:pPr>
      <w:r>
        <w:rPr>
          <w:sz w:val="20"/>
        </w:rPr>
        <w:t xml:space="preserve">основные содержательные линии программы коррекционно-развивающего курса;</w:t>
      </w:r>
    </w:p>
    <w:p>
      <w:pPr>
        <w:pStyle w:val="0"/>
        <w:spacing w:before="200" w:line-rule="auto"/>
        <w:ind w:firstLine="540"/>
        <w:jc w:val="both"/>
      </w:pPr>
      <w:r>
        <w:rPr>
          <w:sz w:val="20"/>
        </w:rPr>
        <w:t xml:space="preserve">содержание коррекционно-развивающего курса (по классам);</w:t>
      </w:r>
    </w:p>
    <w:p>
      <w:pPr>
        <w:pStyle w:val="0"/>
        <w:spacing w:before="200" w:line-rule="auto"/>
        <w:ind w:firstLine="540"/>
        <w:jc w:val="both"/>
      </w:pPr>
      <w:r>
        <w:rPr>
          <w:sz w:val="20"/>
        </w:rPr>
        <w:t xml:space="preserve">планируемые результаты освоения коррекционно-развивающего курса.</w:t>
      </w:r>
    </w:p>
    <w:p>
      <w:pPr>
        <w:pStyle w:val="0"/>
        <w:spacing w:before="200" w:line-rule="auto"/>
        <w:ind w:firstLine="540"/>
        <w:jc w:val="both"/>
      </w:pPr>
      <w:r>
        <w:rPr>
          <w:sz w:val="20"/>
        </w:rPr>
        <w:t xml:space="preserve">7.3.3. Консультативное направление.</w:t>
      </w:r>
    </w:p>
    <w:p>
      <w:pPr>
        <w:pStyle w:val="0"/>
        <w:spacing w:before="200" w:line-rule="auto"/>
        <w:ind w:firstLine="540"/>
        <w:jc w:val="both"/>
      </w:pPr>
      <w:r>
        <w:rPr>
          <w:sz w:val="20"/>
        </w:rPr>
        <w:t xml:space="preserve">7.3.3.1. Данное направление работы обеспечивает выработку совместных обоснованных рекомендаций по основным направлениям работы с обучающимися с ТНР, единых для всех участников образовательного процесса; консультирование специалистами педагогов по выбору индивидуально ориентированных методов и приемов работы с обучающимися с ТНР отбора и адаптации содержания предметных программ; консультативную помощь семье в вопросах выбора стратегии воспитания и приемов коррекционного обучения обучающегося с ТНР; консультационную поддержку и помощь, направленные на содействие свободному и осознанному выбору обучающимися с ТНР профессии, формы и места обучения в соответствии с профессиональными интересами, индивидуальными способностями и психофизиологическими особенностями.</w:t>
      </w:r>
    </w:p>
    <w:p>
      <w:pPr>
        <w:pStyle w:val="0"/>
        <w:spacing w:before="200" w:line-rule="auto"/>
        <w:ind w:firstLine="540"/>
        <w:jc w:val="both"/>
      </w:pPr>
      <w:r>
        <w:rPr>
          <w:sz w:val="20"/>
        </w:rPr>
        <w:t xml:space="preserve">7.3.3.2. Консультативная работа включает разработку совместных рекомендаций специалистами, работающими в образовательной организации, и родителями (законными представителями) по реализации основных направлений коррекционно-развивающей работы с каждым обучающимся, выбору индивидуально ориентированных методов и приемов образования; оказание консультативной помощи родителям (законным представителям) по вопросам семейного воспитания, образовательно-коррекционной работы.</w:t>
      </w:r>
    </w:p>
    <w:p>
      <w:pPr>
        <w:pStyle w:val="0"/>
        <w:spacing w:before="200" w:line-rule="auto"/>
        <w:ind w:firstLine="540"/>
        <w:jc w:val="both"/>
      </w:pPr>
      <w:r>
        <w:rPr>
          <w:sz w:val="20"/>
        </w:rPr>
        <w:t xml:space="preserve">7.3.3.3. Консультативную работу осуществляют все педагогические работники образовательной организации.</w:t>
      </w:r>
    </w:p>
    <w:p>
      <w:pPr>
        <w:pStyle w:val="0"/>
        <w:spacing w:before="200" w:line-rule="auto"/>
        <w:ind w:firstLine="540"/>
        <w:jc w:val="both"/>
      </w:pPr>
      <w:r>
        <w:rPr>
          <w:sz w:val="20"/>
        </w:rPr>
        <w:t xml:space="preserve">7.3.3.4. Рекомендуется составление совместного плана и отчета по консультативной работе, проводимой педагогическими работниками с обучающимися класса и их семьями (на четверть или полугодие).</w:t>
      </w:r>
    </w:p>
    <w:p>
      <w:pPr>
        <w:pStyle w:val="0"/>
        <w:spacing w:before="200" w:line-rule="auto"/>
        <w:ind w:firstLine="540"/>
        <w:jc w:val="both"/>
      </w:pPr>
      <w:r>
        <w:rPr>
          <w:sz w:val="20"/>
        </w:rPr>
        <w:t xml:space="preserve">7.3.3.5. Примерная форма плана консультативной работы представлена в таблице 2.</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587"/>
        <w:gridCol w:w="1474"/>
        <w:gridCol w:w="1474"/>
        <w:gridCol w:w="1361"/>
        <w:gridCol w:w="1474"/>
        <w:gridCol w:w="1701"/>
      </w:tblGrid>
      <w:tr>
        <w:tc>
          <w:tcPr>
            <w:gridSpan w:val="6"/>
            <w:tcW w:w="9071" w:type="dxa"/>
          </w:tcPr>
          <w:p>
            <w:pPr>
              <w:pStyle w:val="0"/>
              <w:jc w:val="center"/>
            </w:pPr>
            <w:r>
              <w:rPr>
                <w:sz w:val="20"/>
              </w:rPr>
              <w:t xml:space="preserve">Таблица 2. План консультативной работы</w:t>
            </w:r>
          </w:p>
        </w:tc>
      </w:tr>
      <w:tr>
        <w:tc>
          <w:tcPr>
            <w:tcW w:w="1587" w:type="dxa"/>
          </w:tcPr>
          <w:p>
            <w:pPr>
              <w:pStyle w:val="0"/>
              <w:jc w:val="center"/>
            </w:pPr>
            <w:r>
              <w:rPr>
                <w:sz w:val="20"/>
              </w:rPr>
              <w:t xml:space="preserve">Направления консультативной работы</w:t>
            </w:r>
          </w:p>
        </w:tc>
        <w:tc>
          <w:tcPr>
            <w:tcW w:w="1474" w:type="dxa"/>
          </w:tcPr>
          <w:p>
            <w:pPr>
              <w:pStyle w:val="0"/>
              <w:jc w:val="center"/>
            </w:pPr>
            <w:r>
              <w:rPr>
                <w:sz w:val="20"/>
              </w:rPr>
              <w:t xml:space="preserve">Задачи консультативной работы</w:t>
            </w:r>
          </w:p>
        </w:tc>
        <w:tc>
          <w:tcPr>
            <w:tcW w:w="1474" w:type="dxa"/>
          </w:tcPr>
          <w:p>
            <w:pPr>
              <w:pStyle w:val="0"/>
              <w:jc w:val="center"/>
            </w:pPr>
            <w:r>
              <w:rPr>
                <w:sz w:val="20"/>
              </w:rPr>
              <w:t xml:space="preserve">Содержание консультативной работы</w:t>
            </w:r>
          </w:p>
        </w:tc>
        <w:tc>
          <w:tcPr>
            <w:tcW w:w="1361" w:type="dxa"/>
          </w:tcPr>
          <w:p>
            <w:pPr>
              <w:pStyle w:val="0"/>
              <w:jc w:val="center"/>
            </w:pPr>
            <w:r>
              <w:rPr>
                <w:sz w:val="20"/>
              </w:rPr>
              <w:t xml:space="preserve">Формы проведения консультативной работы</w:t>
            </w:r>
          </w:p>
        </w:tc>
        <w:tc>
          <w:tcPr>
            <w:tcW w:w="1474" w:type="dxa"/>
          </w:tcPr>
          <w:p>
            <w:pPr>
              <w:pStyle w:val="0"/>
              <w:jc w:val="center"/>
            </w:pPr>
            <w:r>
              <w:rPr>
                <w:sz w:val="20"/>
              </w:rPr>
              <w:t xml:space="preserve">Сроки проведения консультативной работы</w:t>
            </w:r>
          </w:p>
        </w:tc>
        <w:tc>
          <w:tcPr>
            <w:tcW w:w="1701" w:type="dxa"/>
          </w:tcPr>
          <w:p>
            <w:pPr>
              <w:pStyle w:val="0"/>
              <w:jc w:val="center"/>
            </w:pPr>
            <w:r>
              <w:rPr>
                <w:sz w:val="20"/>
              </w:rPr>
              <w:t xml:space="preserve">Фамилия, имя, отчество (при наличии), должность педагогического работника</w:t>
            </w:r>
          </w:p>
        </w:tc>
      </w:tr>
      <w:tr>
        <w:tc>
          <w:tcPr>
            <w:tcW w:w="1587" w:type="dxa"/>
          </w:tcPr>
          <w:p>
            <w:pPr>
              <w:pStyle w:val="0"/>
            </w:pPr>
            <w:r>
              <w:rPr>
                <w:sz w:val="20"/>
              </w:rPr>
            </w:r>
          </w:p>
        </w:tc>
        <w:tc>
          <w:tcPr>
            <w:tcW w:w="1474" w:type="dxa"/>
          </w:tcPr>
          <w:p>
            <w:pPr>
              <w:pStyle w:val="0"/>
            </w:pPr>
            <w:r>
              <w:rPr>
                <w:sz w:val="20"/>
              </w:rPr>
            </w:r>
          </w:p>
        </w:tc>
        <w:tc>
          <w:tcPr>
            <w:tcW w:w="1474" w:type="dxa"/>
          </w:tcPr>
          <w:p>
            <w:pPr>
              <w:pStyle w:val="0"/>
            </w:pPr>
            <w:r>
              <w:rPr>
                <w:sz w:val="20"/>
              </w:rPr>
            </w:r>
          </w:p>
        </w:tc>
        <w:tc>
          <w:tcPr>
            <w:tcW w:w="1361" w:type="dxa"/>
          </w:tcPr>
          <w:p>
            <w:pPr>
              <w:pStyle w:val="0"/>
            </w:pPr>
            <w:r>
              <w:rPr>
                <w:sz w:val="20"/>
              </w:rPr>
            </w:r>
          </w:p>
        </w:tc>
        <w:tc>
          <w:tcPr>
            <w:tcW w:w="1474" w:type="dxa"/>
          </w:tcPr>
          <w:p>
            <w:pPr>
              <w:pStyle w:val="0"/>
            </w:pPr>
            <w:r>
              <w:rPr>
                <w:sz w:val="20"/>
              </w:rPr>
            </w:r>
          </w:p>
        </w:tc>
        <w:tc>
          <w:tcPr>
            <w:tcW w:w="1701" w:type="dxa"/>
          </w:tcPr>
          <w:p>
            <w:pPr>
              <w:pStyle w:val="0"/>
            </w:pPr>
            <w:r>
              <w:rPr>
                <w:sz w:val="20"/>
              </w:rPr>
            </w:r>
          </w:p>
        </w:tc>
      </w:tr>
    </w:tbl>
    <w:p>
      <w:pPr>
        <w:pStyle w:val="0"/>
        <w:jc w:val="both"/>
      </w:pPr>
      <w:r>
        <w:rPr>
          <w:sz w:val="20"/>
        </w:rPr>
      </w:r>
    </w:p>
    <w:p>
      <w:pPr>
        <w:pStyle w:val="0"/>
        <w:ind w:firstLine="540"/>
        <w:jc w:val="both"/>
      </w:pPr>
      <w:r>
        <w:rPr>
          <w:sz w:val="20"/>
        </w:rPr>
        <w:t xml:space="preserve">7.3.4. Информационно-просветительское направление.</w:t>
      </w:r>
    </w:p>
    <w:p>
      <w:pPr>
        <w:pStyle w:val="0"/>
        <w:spacing w:before="200" w:line-rule="auto"/>
        <w:ind w:firstLine="540"/>
        <w:jc w:val="both"/>
      </w:pPr>
      <w:r>
        <w:rPr>
          <w:sz w:val="20"/>
        </w:rPr>
        <w:t xml:space="preserve">7.3.4.1. Данное направление предполагает информационную поддержку образовательной деятельности обучающихся с особыми образовательными потребностями, их родителей (законных представителей), педагогических работников; различные формы просветительской деятельности (лекции, беседы, информационные стенды, печатные материалы), направленные на разъяснение участникам образовательного процесса - обучающимся (как имеющим, так и не имеющим недостатки в развитии), их родителям (законным представителям), педагогическим работникам - вопросов, связанных с особенностями образовательного процесса и сопровождения обучающихся с ТНР, проведение тематических выступлений для педагогов и родителей (законных представителей) по разъяснению индивидуально-типологических особенностей различных категорий обучающихся с ТНР.</w:t>
      </w:r>
    </w:p>
    <w:p>
      <w:pPr>
        <w:pStyle w:val="0"/>
        <w:spacing w:before="200" w:line-rule="auto"/>
        <w:ind w:firstLine="540"/>
        <w:jc w:val="both"/>
      </w:pPr>
      <w:r>
        <w:rPr>
          <w:sz w:val="20"/>
        </w:rPr>
        <w:t xml:space="preserve">7.3.4.2. Информационно-просветительская работа может проводиться с обучающимися, с педагогическими и другими работниками образовательных или иных организаций, включая в том числе организации дополнительного и профессионального образования, социальной сферы, здравоохранения, правопорядка, с родителями (законными представителями), представителями общественности.</w:t>
      </w:r>
    </w:p>
    <w:p>
      <w:pPr>
        <w:pStyle w:val="0"/>
        <w:spacing w:before="200" w:line-rule="auto"/>
        <w:ind w:firstLine="540"/>
        <w:jc w:val="both"/>
      </w:pPr>
      <w:r>
        <w:rPr>
          <w:sz w:val="20"/>
        </w:rPr>
        <w:t xml:space="preserve">7.3.4.3. Информационно-просветительскую работу проводят все педагогические работники образовательной организации.</w:t>
      </w:r>
    </w:p>
    <w:p>
      <w:pPr>
        <w:pStyle w:val="0"/>
        <w:spacing w:before="200" w:line-rule="auto"/>
        <w:ind w:firstLine="540"/>
        <w:jc w:val="both"/>
      </w:pPr>
      <w:r>
        <w:rPr>
          <w:sz w:val="20"/>
        </w:rPr>
        <w:t xml:space="preserve">7.3.4.4. Рекомендуется составление совместного плана и отчета по информационно-просветительской работе, проводимой педагогическими работниками образовательной организации (на четверть или полугодие).</w:t>
      </w:r>
    </w:p>
    <w:p>
      <w:pPr>
        <w:pStyle w:val="0"/>
        <w:spacing w:before="200" w:line-rule="auto"/>
        <w:ind w:firstLine="540"/>
        <w:jc w:val="both"/>
      </w:pPr>
      <w:r>
        <w:rPr>
          <w:sz w:val="20"/>
        </w:rPr>
        <w:t xml:space="preserve">7.3.4.5. Рекомендуемая форма плана информационно-просветительской работы представлена в таблице 3.</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01"/>
        <w:gridCol w:w="1531"/>
        <w:gridCol w:w="1474"/>
        <w:gridCol w:w="1531"/>
        <w:gridCol w:w="850"/>
        <w:gridCol w:w="1928"/>
      </w:tblGrid>
      <w:tr>
        <w:tc>
          <w:tcPr>
            <w:gridSpan w:val="6"/>
            <w:tcW w:w="9015" w:type="dxa"/>
          </w:tcPr>
          <w:p>
            <w:pPr>
              <w:pStyle w:val="0"/>
              <w:jc w:val="center"/>
            </w:pPr>
            <w:r>
              <w:rPr>
                <w:sz w:val="20"/>
              </w:rPr>
              <w:t xml:space="preserve">Таблица 3. План информационно-просветительской работы</w:t>
            </w:r>
          </w:p>
        </w:tc>
      </w:tr>
      <w:tr>
        <w:tc>
          <w:tcPr>
            <w:tcW w:w="1701" w:type="dxa"/>
          </w:tcPr>
          <w:p>
            <w:pPr>
              <w:pStyle w:val="0"/>
              <w:jc w:val="center"/>
            </w:pPr>
            <w:r>
              <w:rPr>
                <w:sz w:val="20"/>
              </w:rPr>
              <w:t xml:space="preserve">Направления информационно-просветительской работы</w:t>
            </w:r>
          </w:p>
        </w:tc>
        <w:tc>
          <w:tcPr>
            <w:tcW w:w="1531" w:type="dxa"/>
          </w:tcPr>
          <w:p>
            <w:pPr>
              <w:pStyle w:val="0"/>
              <w:jc w:val="center"/>
            </w:pPr>
            <w:r>
              <w:rPr>
                <w:sz w:val="20"/>
              </w:rPr>
              <w:t xml:space="preserve">Задачи информационно-просветительской работы</w:t>
            </w:r>
          </w:p>
        </w:tc>
        <w:tc>
          <w:tcPr>
            <w:tcW w:w="1474" w:type="dxa"/>
          </w:tcPr>
          <w:p>
            <w:pPr>
              <w:pStyle w:val="0"/>
              <w:jc w:val="center"/>
            </w:pPr>
            <w:r>
              <w:rPr>
                <w:sz w:val="20"/>
              </w:rPr>
              <w:t xml:space="preserve">Содержание информационно-просветительской работы</w:t>
            </w:r>
          </w:p>
        </w:tc>
        <w:tc>
          <w:tcPr>
            <w:tcW w:w="1531" w:type="dxa"/>
          </w:tcPr>
          <w:p>
            <w:pPr>
              <w:pStyle w:val="0"/>
              <w:jc w:val="center"/>
            </w:pPr>
            <w:r>
              <w:rPr>
                <w:sz w:val="20"/>
              </w:rPr>
              <w:t xml:space="preserve">Формы проведения информационно-просветительской работы</w:t>
            </w:r>
          </w:p>
        </w:tc>
        <w:tc>
          <w:tcPr>
            <w:tcW w:w="850" w:type="dxa"/>
          </w:tcPr>
          <w:p>
            <w:pPr>
              <w:pStyle w:val="0"/>
              <w:jc w:val="center"/>
            </w:pPr>
            <w:r>
              <w:rPr>
                <w:sz w:val="20"/>
              </w:rPr>
              <w:t xml:space="preserve">Сроки проведения</w:t>
            </w:r>
          </w:p>
        </w:tc>
        <w:tc>
          <w:tcPr>
            <w:tcW w:w="1928" w:type="dxa"/>
          </w:tcPr>
          <w:p>
            <w:pPr>
              <w:pStyle w:val="0"/>
              <w:jc w:val="center"/>
            </w:pPr>
            <w:r>
              <w:rPr>
                <w:sz w:val="20"/>
              </w:rPr>
              <w:t xml:space="preserve">Фамилия, имя, отчество (при наличии), должность педагогического работника</w:t>
            </w:r>
          </w:p>
        </w:tc>
      </w:tr>
      <w:tr>
        <w:tc>
          <w:tcPr>
            <w:tcW w:w="1701" w:type="dxa"/>
          </w:tcPr>
          <w:p>
            <w:pPr>
              <w:pStyle w:val="0"/>
            </w:pPr>
            <w:r>
              <w:rPr>
                <w:sz w:val="20"/>
              </w:rPr>
            </w:r>
          </w:p>
        </w:tc>
        <w:tc>
          <w:tcPr>
            <w:tcW w:w="1531" w:type="dxa"/>
          </w:tcPr>
          <w:p>
            <w:pPr>
              <w:pStyle w:val="0"/>
            </w:pPr>
            <w:r>
              <w:rPr>
                <w:sz w:val="20"/>
              </w:rPr>
            </w:r>
          </w:p>
        </w:tc>
        <w:tc>
          <w:tcPr>
            <w:tcW w:w="1474" w:type="dxa"/>
          </w:tcPr>
          <w:p>
            <w:pPr>
              <w:pStyle w:val="0"/>
            </w:pPr>
            <w:r>
              <w:rPr>
                <w:sz w:val="20"/>
              </w:rPr>
            </w:r>
          </w:p>
        </w:tc>
        <w:tc>
          <w:tcPr>
            <w:tcW w:w="1531" w:type="dxa"/>
          </w:tcPr>
          <w:p>
            <w:pPr>
              <w:pStyle w:val="0"/>
            </w:pPr>
            <w:r>
              <w:rPr>
                <w:sz w:val="20"/>
              </w:rPr>
            </w:r>
          </w:p>
        </w:tc>
        <w:tc>
          <w:tcPr>
            <w:tcW w:w="850" w:type="dxa"/>
          </w:tcPr>
          <w:p>
            <w:pPr>
              <w:pStyle w:val="0"/>
            </w:pPr>
            <w:r>
              <w:rPr>
                <w:sz w:val="20"/>
              </w:rPr>
            </w:r>
          </w:p>
        </w:tc>
        <w:tc>
          <w:tcPr>
            <w:tcW w:w="1928" w:type="dxa"/>
          </w:tcPr>
          <w:p>
            <w:pPr>
              <w:pStyle w:val="0"/>
            </w:pPr>
            <w:r>
              <w:rPr>
                <w:sz w:val="20"/>
              </w:rPr>
            </w:r>
          </w:p>
        </w:tc>
      </w:tr>
    </w:tbl>
    <w:p>
      <w:pPr>
        <w:pStyle w:val="0"/>
        <w:jc w:val="both"/>
      </w:pPr>
      <w:r>
        <w:rPr>
          <w:sz w:val="20"/>
        </w:rPr>
      </w:r>
    </w:p>
    <w:p>
      <w:pPr>
        <w:pStyle w:val="2"/>
        <w:outlineLvl w:val="2"/>
        <w:jc w:val="center"/>
      </w:pPr>
      <w:r>
        <w:rPr>
          <w:sz w:val="20"/>
        </w:rPr>
        <w:t xml:space="preserve">II. Механизмы реализации программы</w:t>
      </w:r>
    </w:p>
    <w:p>
      <w:pPr>
        <w:pStyle w:val="0"/>
        <w:jc w:val="both"/>
      </w:pPr>
      <w:r>
        <w:rPr>
          <w:sz w:val="20"/>
        </w:rPr>
      </w:r>
    </w:p>
    <w:p>
      <w:pPr>
        <w:pStyle w:val="0"/>
        <w:ind w:firstLine="540"/>
        <w:jc w:val="both"/>
      </w:pPr>
      <w:r>
        <w:rPr>
          <w:sz w:val="20"/>
        </w:rPr>
        <w:t xml:space="preserve">8. Для реализации требований к ПКР может быть создана рабочая группа, в которую наряду с основными педагогическими работниками целесообразно включить следующих специалистов, в зависимости от особенностей проявления нарушения и его динамики, в том числе на временной основе: педагога-психолога, учителя-логопеда, других специалистов психолого-педагогического сопровождения.</w:t>
      </w:r>
    </w:p>
    <w:p>
      <w:pPr>
        <w:pStyle w:val="0"/>
        <w:spacing w:before="200" w:line-rule="auto"/>
        <w:ind w:firstLine="540"/>
        <w:jc w:val="both"/>
      </w:pPr>
      <w:r>
        <w:rPr>
          <w:sz w:val="20"/>
        </w:rPr>
        <w:t xml:space="preserve">9. ПКР может быть подготовлена рабочей группой образовательной организации поэтапно.</w:t>
      </w:r>
    </w:p>
    <w:p>
      <w:pPr>
        <w:pStyle w:val="0"/>
        <w:spacing w:before="200" w:line-rule="auto"/>
        <w:ind w:firstLine="540"/>
        <w:jc w:val="both"/>
      </w:pPr>
      <w:r>
        <w:rPr>
          <w:sz w:val="20"/>
        </w:rPr>
        <w:t xml:space="preserve">9.1. На подготовительном этапе определяется нормативно-правовое обеспечение коррекционной работы, анализируется состав обучающихся с ТНР в образовательной организации, их особые образовательные потребности; сопоставляются результаты обучения этих обучающихся на предыдущем уровне образования; создается (систематизируется, дополняется) фонд методических рекомендаций по обучению данных категорий обучающихся с ТНР.</w:t>
      </w:r>
    </w:p>
    <w:p>
      <w:pPr>
        <w:pStyle w:val="0"/>
        <w:spacing w:before="200" w:line-rule="auto"/>
        <w:ind w:firstLine="540"/>
        <w:jc w:val="both"/>
      </w:pPr>
      <w:r>
        <w:rPr>
          <w:sz w:val="20"/>
        </w:rPr>
        <w:t xml:space="preserve">9.2. На основном этапе разрабатываются общая стратегия обучения и воспитания обучающихся с ТНР, организация и механизм реализации коррекционной работы; раскрываются направления и ожидаемые результаты коррекционной работы, описываются специальные требования к условиям реализации ПКР. Особенности содержания индивидуально-ориентированной работы могут быть представлены в рабочих коррекционных программах, которые прилагаются к ПКР.</w:t>
      </w:r>
    </w:p>
    <w:p>
      <w:pPr>
        <w:pStyle w:val="0"/>
        <w:spacing w:before="200" w:line-rule="auto"/>
        <w:ind w:firstLine="540"/>
        <w:jc w:val="both"/>
      </w:pPr>
      <w:r>
        <w:rPr>
          <w:sz w:val="20"/>
        </w:rPr>
        <w:t xml:space="preserve">9.3. На заключительном этапе осуществляется внутренняя экспертиза программы, возможна ее доработка; проводится обсуждение хода реализации программы на школьных консилиумах, методических объединениях групп педагогических работников и специалистов, работающих с обучающимися с ТНР; принимается итоговое решение.</w:t>
      </w:r>
    </w:p>
    <w:p>
      <w:pPr>
        <w:pStyle w:val="0"/>
        <w:spacing w:before="200" w:line-rule="auto"/>
        <w:ind w:firstLine="540"/>
        <w:jc w:val="both"/>
      </w:pPr>
      <w:r>
        <w:rPr>
          <w:sz w:val="20"/>
        </w:rPr>
        <w:t xml:space="preserve">10. Психолого-педагогическое сопровождение и медико-социальная помощь оказывается обучающимся с тяжелыми нарушениями речи на основании заявления или согласия в письменной форме их родителей (законных представителей).</w:t>
      </w:r>
    </w:p>
    <w:p>
      <w:pPr>
        <w:pStyle w:val="0"/>
        <w:spacing w:before="200" w:line-rule="auto"/>
        <w:ind w:firstLine="540"/>
        <w:jc w:val="both"/>
      </w:pPr>
      <w:r>
        <w:rPr>
          <w:sz w:val="20"/>
        </w:rPr>
        <w:t xml:space="preserve">11. Комплексное психолого-педагогическое сопровождение и медико-социальная помощь обучающимся с тяжелыми нарушениями речи регламентируются локальными нормативными актами образовательной организации, а также ее уставом. Реализуется преимущественно во внеурочной деятельности.</w:t>
      </w:r>
    </w:p>
    <w:p>
      <w:pPr>
        <w:pStyle w:val="0"/>
        <w:spacing w:before="200" w:line-rule="auto"/>
        <w:ind w:firstLine="540"/>
        <w:jc w:val="both"/>
      </w:pPr>
      <w:r>
        <w:rPr>
          <w:sz w:val="20"/>
        </w:rPr>
        <w:t xml:space="preserve">12. Одним из условий комплексного сопровождения и поддержки обучающихся является систематическое взаимодействие педагогических работников и других специалистов образовательной организации, представителей администрации и родителей (законных представителей).</w:t>
      </w:r>
    </w:p>
    <w:p>
      <w:pPr>
        <w:pStyle w:val="0"/>
        <w:spacing w:before="200" w:line-rule="auto"/>
        <w:ind w:firstLine="540"/>
        <w:jc w:val="both"/>
      </w:pPr>
      <w:r>
        <w:rPr>
          <w:sz w:val="20"/>
        </w:rPr>
        <w:t xml:space="preserve">13. Механизм взаимодействия, предусматривающий общую целевую и единую стратегическую направленность работы с учетом вариативно-деятельностной тактики педагогических работников, специалистов в области коррекционной педагогики, специальной психологии, медицинских работников организации, осуществляющей образовательную деятельность, других образовательных организаций и институтов общества, реализующийся в единстве урочной, внеурочной и внешкольной деятельности.</w:t>
      </w:r>
    </w:p>
    <w:p>
      <w:pPr>
        <w:pStyle w:val="0"/>
        <w:spacing w:before="200" w:line-rule="auto"/>
        <w:ind w:firstLine="540"/>
        <w:jc w:val="both"/>
      </w:pPr>
      <w:r>
        <w:rPr>
          <w:sz w:val="20"/>
        </w:rPr>
        <w:t xml:space="preserve">14. Механизм реализации ПКР раскрывается в учебном плане, во взаимосвязи разделов ПКР, в том числе в "Индивидуальных планах коррекционно-развивающей работы" обучающихся и рабочих программах специальных коррекционно-развивающих курсов и, при необходимости, дополнительных коррекционно-развивающих занятий, в программах учебных предметов и внеурочной деятельности обучающихся, во взаимодействии внутри образовательной организации, в сетевом взаимодействии с образовательными организациями в многофункциональном комплексе, а также с образовательными организациями дополнительного образования, здравоохранения, социальной защиты.</w:t>
      </w:r>
    </w:p>
    <w:p>
      <w:pPr>
        <w:pStyle w:val="0"/>
        <w:spacing w:before="200" w:line-rule="auto"/>
        <w:ind w:firstLine="540"/>
        <w:jc w:val="both"/>
      </w:pPr>
      <w:r>
        <w:rPr>
          <w:sz w:val="20"/>
        </w:rPr>
        <w:t xml:space="preserve">15. Коррекционная работа в обязательной части реализуется в учебной урочной деятельности при освоении содержания основной образовательной программы. На каждом уроке учитель-предметник может поставить и решить коррекционно-развивающие задачи. Содержание учебного материала отбирается и адаптируется с учетом особых образовательных потребностей обучающихся с ТНР. Освоение учебного материала этими обучающимися осуществляется с помощью специальных методов и приемов.</w:t>
      </w:r>
    </w:p>
    <w:p>
      <w:pPr>
        <w:pStyle w:val="0"/>
        <w:spacing w:before="200" w:line-rule="auto"/>
        <w:ind w:firstLine="540"/>
        <w:jc w:val="both"/>
      </w:pPr>
      <w:r>
        <w:rPr>
          <w:sz w:val="20"/>
        </w:rPr>
        <w:t xml:space="preserve">При наличии нелинейного расписания в учебной урочной деятельности возможно проведение уроков специалистами с обучающимися со сходными нарушениями из разных классов параллели по специальным предметам (разделам), отсутствующим в учебном плане нормально развивающихся сверстников.</w:t>
      </w:r>
    </w:p>
    <w:p>
      <w:pPr>
        <w:pStyle w:val="0"/>
        <w:spacing w:before="200" w:line-rule="auto"/>
        <w:ind w:firstLine="540"/>
        <w:jc w:val="both"/>
      </w:pPr>
      <w:r>
        <w:rPr>
          <w:sz w:val="20"/>
        </w:rPr>
        <w:t xml:space="preserve">Также эта работа осуществляется в учебной внеурочной деятельности в группах класса, в группах на параллели, в группах на уровне образования по специальным предметам.</w:t>
      </w:r>
    </w:p>
    <w:p>
      <w:pPr>
        <w:pStyle w:val="0"/>
        <w:spacing w:before="200" w:line-rule="auto"/>
        <w:ind w:firstLine="540"/>
        <w:jc w:val="both"/>
      </w:pPr>
      <w:r>
        <w:rPr>
          <w:sz w:val="20"/>
        </w:rPr>
        <w:t xml:space="preserve">16. В образовательной организации, с учетом особых образовательных потребностей обучающихся с тяжелыми нарушениями речи, педагогическими работниками совместно со всеми участниками образовательных отношений могут быть разработаны индивидуальные учебные планы. Реализация индивидуальных учебных планов для обучающихся может осуществляться при дистанционной поддержке (с учетом возможностей каждого обучающегося), а также поддержке тьютора образовательной организации.</w:t>
      </w:r>
    </w:p>
    <w:p>
      <w:pPr>
        <w:pStyle w:val="0"/>
        <w:jc w:val="both"/>
      </w:pPr>
      <w:r>
        <w:rPr>
          <w:sz w:val="20"/>
        </w:rPr>
      </w:r>
    </w:p>
    <w:p>
      <w:pPr>
        <w:pStyle w:val="2"/>
        <w:outlineLvl w:val="2"/>
        <w:jc w:val="center"/>
      </w:pPr>
      <w:r>
        <w:rPr>
          <w:sz w:val="20"/>
        </w:rPr>
        <w:t xml:space="preserve">III. Требования к условиям реализации программы</w:t>
      </w:r>
    </w:p>
    <w:p>
      <w:pPr>
        <w:pStyle w:val="0"/>
        <w:jc w:val="both"/>
      </w:pPr>
      <w:r>
        <w:rPr>
          <w:sz w:val="20"/>
        </w:rPr>
      </w:r>
    </w:p>
    <w:p>
      <w:pPr>
        <w:pStyle w:val="2"/>
        <w:outlineLvl w:val="3"/>
        <w:ind w:firstLine="540"/>
        <w:jc w:val="both"/>
      </w:pPr>
      <w:r>
        <w:rPr>
          <w:sz w:val="20"/>
        </w:rPr>
        <w:t xml:space="preserve">17. Психолого-педагогическое обеспечение:</w:t>
      </w:r>
    </w:p>
    <w:p>
      <w:pPr>
        <w:pStyle w:val="0"/>
        <w:spacing w:before="200" w:line-rule="auto"/>
        <w:ind w:firstLine="540"/>
        <w:jc w:val="both"/>
      </w:pPr>
      <w:r>
        <w:rPr>
          <w:sz w:val="20"/>
        </w:rPr>
        <w:t xml:space="preserve">обеспечение дифференцированных условий (оптимальный режим учебных нагрузок);</w:t>
      </w:r>
    </w:p>
    <w:p>
      <w:pPr>
        <w:pStyle w:val="0"/>
        <w:spacing w:before="200" w:line-rule="auto"/>
        <w:ind w:firstLine="540"/>
        <w:jc w:val="both"/>
      </w:pPr>
      <w:r>
        <w:rPr>
          <w:sz w:val="20"/>
        </w:rPr>
        <w:t xml:space="preserve">обеспечение психолого-педагогических условий реализации коррекционно-развивающей направленности образовательного процесса;</w:t>
      </w:r>
    </w:p>
    <w:p>
      <w:pPr>
        <w:pStyle w:val="0"/>
        <w:spacing w:before="200" w:line-rule="auto"/>
        <w:ind w:firstLine="540"/>
        <w:jc w:val="both"/>
      </w:pPr>
      <w:r>
        <w:rPr>
          <w:sz w:val="20"/>
        </w:rPr>
        <w:t xml:space="preserve">учет особых образовательных и социально-коммуникативных потребностей обучающихся, их индивидуальных особенностей;</w:t>
      </w:r>
    </w:p>
    <w:p>
      <w:pPr>
        <w:pStyle w:val="0"/>
        <w:spacing w:before="200" w:line-rule="auto"/>
        <w:ind w:firstLine="540"/>
        <w:jc w:val="both"/>
      </w:pPr>
      <w:r>
        <w:rPr>
          <w:sz w:val="20"/>
        </w:rPr>
        <w:t xml:space="preserve">соблюдение комфортного психоэмоционального режима;</w:t>
      </w:r>
    </w:p>
    <w:p>
      <w:pPr>
        <w:pStyle w:val="0"/>
        <w:spacing w:before="200" w:line-rule="auto"/>
        <w:ind w:firstLine="540"/>
        <w:jc w:val="both"/>
      </w:pPr>
      <w:r>
        <w:rPr>
          <w:sz w:val="20"/>
        </w:rPr>
        <w:t xml:space="preserve">восполнение пробелов в структуре речеязыковых средств, а также других компонентов языковой системы;</w:t>
      </w:r>
    </w:p>
    <w:p>
      <w:pPr>
        <w:pStyle w:val="0"/>
        <w:spacing w:before="200" w:line-rule="auto"/>
        <w:ind w:firstLine="540"/>
        <w:jc w:val="both"/>
      </w:pPr>
      <w:r>
        <w:rPr>
          <w:sz w:val="20"/>
        </w:rPr>
        <w:t xml:space="preserve">развитие и совершенствование полноценной речевой деятельности;</w:t>
      </w:r>
    </w:p>
    <w:p>
      <w:pPr>
        <w:pStyle w:val="0"/>
        <w:spacing w:before="200" w:line-rule="auto"/>
        <w:ind w:firstLine="540"/>
        <w:jc w:val="both"/>
      </w:pPr>
      <w:r>
        <w:rPr>
          <w:sz w:val="20"/>
        </w:rPr>
        <w:t xml:space="preserve">развитие мотивации общения и коммуникативных компетенций, необходимых для жизни человека в обществе, на основе планомерного введения в более сложную социальную среду;</w:t>
      </w:r>
    </w:p>
    <w:p>
      <w:pPr>
        <w:pStyle w:val="0"/>
        <w:spacing w:before="200" w:line-rule="auto"/>
        <w:ind w:firstLine="540"/>
        <w:jc w:val="both"/>
      </w:pPr>
      <w:r>
        <w:rPr>
          <w:sz w:val="20"/>
        </w:rPr>
        <w:t xml:space="preserve">расширение повседневного жизненного опыта, социальных контактов с другими людьми;</w:t>
      </w:r>
    </w:p>
    <w:p>
      <w:pPr>
        <w:pStyle w:val="0"/>
        <w:spacing w:before="200" w:line-rule="auto"/>
        <w:ind w:firstLine="540"/>
        <w:jc w:val="both"/>
      </w:pPr>
      <w:r>
        <w:rPr>
          <w:sz w:val="20"/>
        </w:rPr>
        <w:t xml:space="preserve">обеспечение здоровьесберегающих условий (оздоровительный и охранительный режим, укрепление физического и психического здоровья, профилактика физических, умственных и психологических перегрузок обучающихся, соблюдение санитарно-гигиенических правил и норм).</w:t>
      </w:r>
    </w:p>
    <w:p>
      <w:pPr>
        <w:pStyle w:val="0"/>
        <w:spacing w:before="200" w:line-rule="auto"/>
        <w:ind w:firstLine="540"/>
        <w:jc w:val="both"/>
      </w:pPr>
      <w:r>
        <w:rPr>
          <w:sz w:val="20"/>
        </w:rPr>
        <w:t xml:space="preserve">18. Программно-методическое обеспечение. В процессе реализации ПКР могут быть использованы рабочие коррекционно-развивающие программы психолого-педагогической и социально-педагогической направленности, диагностический и коррекционно-развивающий инструментарий, необходимый для осуществления профессиональной деятельности в том числе учителя-предметника, учителя-логопеда, педагога-психолога, социального педагога.</w:t>
      </w:r>
    </w:p>
    <w:p>
      <w:pPr>
        <w:pStyle w:val="0"/>
        <w:jc w:val="both"/>
      </w:pPr>
      <w:r>
        <w:rPr>
          <w:sz w:val="20"/>
        </w:rPr>
      </w:r>
    </w:p>
    <w:p>
      <w:pPr>
        <w:pStyle w:val="2"/>
        <w:outlineLvl w:val="3"/>
        <w:ind w:firstLine="540"/>
        <w:jc w:val="both"/>
      </w:pPr>
      <w:r>
        <w:rPr>
          <w:sz w:val="20"/>
        </w:rPr>
        <w:t xml:space="preserve">19. Кадровое обеспечение.</w:t>
      </w:r>
    </w:p>
    <w:p>
      <w:pPr>
        <w:pStyle w:val="0"/>
        <w:spacing w:before="200" w:line-rule="auto"/>
        <w:ind w:firstLine="540"/>
        <w:jc w:val="both"/>
      </w:pPr>
      <w:r>
        <w:rPr>
          <w:sz w:val="20"/>
        </w:rPr>
        <w:t xml:space="preserve">Учитель-логопед, проводящий коррекционно-развивающий курс "Индивидуальные и групповые логопедические занятия", должен иметь высшее профессиональное педагогическое образование в области логопедии.</w:t>
      </w:r>
    </w:p>
    <w:p>
      <w:pPr>
        <w:pStyle w:val="0"/>
        <w:spacing w:before="200" w:line-rule="auto"/>
        <w:ind w:firstLine="540"/>
        <w:jc w:val="both"/>
      </w:pPr>
      <w:r>
        <w:rPr>
          <w:sz w:val="20"/>
        </w:rPr>
        <w:t xml:space="preserve">Лица, имеющие высшее педагогическое (психолого-педагогическое, психологическое) образование по другим профилям, для реализации данной программы должны пройти профессиональную переподготовку в области логопедии с получением диплома о профессиональной переподготовке установленного образца.</w:t>
      </w:r>
    </w:p>
    <w:p>
      <w:pPr>
        <w:pStyle w:val="0"/>
        <w:spacing w:before="200" w:line-rule="auto"/>
        <w:ind w:firstLine="540"/>
        <w:jc w:val="both"/>
      </w:pPr>
      <w:r>
        <w:rPr>
          <w:sz w:val="20"/>
        </w:rPr>
        <w:t xml:space="preserve">Уровень квалификации работников образовательной организации для каждой занимаемой должности должен соответствовать квалификационным характеристикам по соответствующей должности.</w:t>
      </w:r>
    </w:p>
    <w:p>
      <w:pPr>
        <w:pStyle w:val="0"/>
        <w:spacing w:before="200" w:line-rule="auto"/>
        <w:ind w:firstLine="540"/>
        <w:jc w:val="both"/>
      </w:pPr>
      <w:r>
        <w:rPr>
          <w:sz w:val="20"/>
        </w:rPr>
        <w:t xml:space="preserve">Обеспечивается систематическое повышение квалификации или переподготовка работников образовательных организаций, реализующих АООП ООО (вариант 5.1).</w:t>
      </w:r>
    </w:p>
    <w:p>
      <w:pPr>
        <w:pStyle w:val="0"/>
        <w:spacing w:before="200" w:line-rule="auto"/>
        <w:ind w:firstLine="540"/>
        <w:jc w:val="both"/>
      </w:pPr>
      <w:r>
        <w:rPr>
          <w:sz w:val="20"/>
        </w:rPr>
        <w:t xml:space="preserve">Педагогические работники образовательной организации, реализующей АООП ООО (вариант 5.1), должны обладать профессиональными компетенциями в области организации и осуществления образовательно-коррекционной и воспитательной работы с обучающимися с тяжелыми нарушениями речи с учетом их особых образовательных потребностей, индивидуальных особенностей, проведения мониторинга достижения обучающимися планируемых личностных, метапредметных и предметных результатов, анализа и оценки полученных данных, подготовки учебно-методической документации.</w:t>
      </w:r>
    </w:p>
    <w:p>
      <w:pPr>
        <w:pStyle w:val="0"/>
        <w:jc w:val="both"/>
      </w:pPr>
      <w:r>
        <w:rPr>
          <w:sz w:val="20"/>
        </w:rPr>
      </w:r>
    </w:p>
    <w:p>
      <w:pPr>
        <w:pStyle w:val="2"/>
        <w:outlineLvl w:val="3"/>
        <w:ind w:firstLine="540"/>
        <w:jc w:val="both"/>
      </w:pPr>
      <w:r>
        <w:rPr>
          <w:sz w:val="20"/>
        </w:rPr>
        <w:t xml:space="preserve">20. Материально-техническое обеспечение.</w:t>
      </w:r>
    </w:p>
    <w:p>
      <w:pPr>
        <w:pStyle w:val="0"/>
        <w:spacing w:before="200" w:line-rule="auto"/>
        <w:ind w:firstLine="540"/>
        <w:jc w:val="both"/>
      </w:pPr>
      <w:r>
        <w:rPr>
          <w:sz w:val="20"/>
        </w:rPr>
        <w:t xml:space="preserve">Материально-техническое обеспечение заключается в создании надлежащей материально-технической базы, позволяющей обеспечить адаптивную и коррекционно-развивающую среду образовательной организации. Необходимо предусмотреть наличие следующих технических средств обучения, включая специализированные компьютерные инструменты обучения, с учетом специальных образовательных потребностей обучающихся, специальные учебные пособия, рабочие тетради, специальные дидактические материалы; при необходимости (в случае отсутствия устной и письменной речи) использование альтернативных средств коммуникации.</w:t>
      </w:r>
    </w:p>
    <w:p>
      <w:pPr>
        <w:pStyle w:val="0"/>
        <w:jc w:val="both"/>
      </w:pPr>
      <w:r>
        <w:rPr>
          <w:sz w:val="20"/>
        </w:rPr>
      </w:r>
    </w:p>
    <w:p>
      <w:pPr>
        <w:pStyle w:val="2"/>
        <w:outlineLvl w:val="3"/>
        <w:ind w:firstLine="540"/>
        <w:jc w:val="both"/>
      </w:pPr>
      <w:r>
        <w:rPr>
          <w:sz w:val="20"/>
        </w:rPr>
        <w:t xml:space="preserve">21. Информационное обеспечение.</w:t>
      </w:r>
    </w:p>
    <w:p>
      <w:pPr>
        <w:pStyle w:val="0"/>
        <w:spacing w:before="200" w:line-rule="auto"/>
        <w:ind w:firstLine="540"/>
        <w:jc w:val="both"/>
      </w:pPr>
      <w:r>
        <w:rPr>
          <w:sz w:val="20"/>
        </w:rPr>
        <w:t xml:space="preserve">Необходимым условием реализации ПКР является создание информационной образовательной среды, на этой основе развитие при необходимости, временной дистанционной формы обучения с использованием современных информационно-коммуникационных технологий.</w:t>
      </w:r>
    </w:p>
    <w:p>
      <w:pPr>
        <w:pStyle w:val="0"/>
        <w:spacing w:before="200" w:line-rule="auto"/>
        <w:ind w:firstLine="540"/>
        <w:jc w:val="both"/>
      </w:pPr>
      <w:r>
        <w:rPr>
          <w:sz w:val="20"/>
        </w:rPr>
        <w:t xml:space="preserve">Обязательным является создание системы широкого доступа педагогических работников, обучающихся, их родителей (законных представителей) к сетевым источникам информации, к информационно-методическим фондам, предполагающим наличие методических пособий и рекомендаций по всем направлениям и видам деятельности, наглядных пособий, мультимедийных, аудио- и видеоматериалов, учитывающих особенности и особые образовательные потребности обучающихся с тяжелыми нарушениями речи.</w:t>
      </w:r>
    </w:p>
    <w:p>
      <w:pPr>
        <w:pStyle w:val="0"/>
        <w:spacing w:before="200" w:line-rule="auto"/>
        <w:ind w:firstLine="540"/>
        <w:jc w:val="both"/>
      </w:pPr>
      <w:r>
        <w:rPr>
          <w:sz w:val="20"/>
        </w:rPr>
        <w:t xml:space="preserve">22. Результатом реализации указанных требований является создание комфортной образовательной среды, обеспечивающей преемственность начального и основного уровней образования с учетом специфики проявления речевых и неречевых дефектов у обучающихся с ТНР и проблемы их социализации, воспитание, обучение, развитие и социальную адаптацию и интеграцию обучающихся с ТНР, качество результатов освоения адаптированной основной образовательной программы основного общего образования, в соответствии с требованиями, установленными ФГОС ООО.</w:t>
      </w:r>
    </w:p>
    <w:p>
      <w:pPr>
        <w:pStyle w:val="0"/>
        <w:jc w:val="both"/>
      </w:pPr>
      <w:r>
        <w:rPr>
          <w:sz w:val="20"/>
        </w:rPr>
      </w:r>
    </w:p>
    <w:p>
      <w:pPr>
        <w:pStyle w:val="2"/>
        <w:outlineLvl w:val="2"/>
        <w:jc w:val="center"/>
      </w:pPr>
      <w:r>
        <w:rPr>
          <w:sz w:val="20"/>
        </w:rPr>
        <w:t xml:space="preserve">IV. Планируемые результаты коррекционной работы</w:t>
      </w:r>
    </w:p>
    <w:p>
      <w:pPr>
        <w:pStyle w:val="0"/>
        <w:jc w:val="both"/>
      </w:pPr>
      <w:r>
        <w:rPr>
          <w:sz w:val="20"/>
        </w:rPr>
      </w:r>
    </w:p>
    <w:p>
      <w:pPr>
        <w:pStyle w:val="0"/>
        <w:ind w:firstLine="540"/>
        <w:jc w:val="both"/>
      </w:pPr>
      <w:r>
        <w:rPr>
          <w:sz w:val="20"/>
        </w:rPr>
        <w:t xml:space="preserve">23. ПКР предусматривает выполнение требований к результатам, определенным ФГОС ООО с учетом особых образовательных потребностей обучающихся с тяжелыми нарушениями речи.</w:t>
      </w:r>
    </w:p>
    <w:p>
      <w:pPr>
        <w:pStyle w:val="0"/>
        <w:spacing w:before="200" w:line-rule="auto"/>
        <w:ind w:firstLine="540"/>
        <w:jc w:val="both"/>
      </w:pPr>
      <w:r>
        <w:rPr>
          <w:sz w:val="20"/>
        </w:rPr>
        <w:t xml:space="preserve">24. Планируемые результаты коррекционной работы имеют дифференцированный характер и могут определяться индивидуальными программами развития обучающихся с ТНР.</w:t>
      </w:r>
    </w:p>
    <w:p>
      <w:pPr>
        <w:pStyle w:val="0"/>
        <w:spacing w:before="200" w:line-rule="auto"/>
        <w:ind w:firstLine="540"/>
        <w:jc w:val="both"/>
      </w:pPr>
      <w:r>
        <w:rPr>
          <w:sz w:val="20"/>
        </w:rPr>
        <w:t xml:space="preserve">25. В зависимости от формы организации коррекционно-развивающей работы планируются разные группы результатов (личностные, метапредметные, предметные), определяемые с учетом индивидуальных особенностей каждого обучающегося, его предыдущих индивидуальных достижений.</w:t>
      </w:r>
    </w:p>
    <w:p>
      <w:pPr>
        <w:pStyle w:val="0"/>
        <w:spacing w:before="200" w:line-rule="auto"/>
        <w:ind w:firstLine="540"/>
        <w:jc w:val="both"/>
      </w:pPr>
      <w:r>
        <w:rPr>
          <w:sz w:val="20"/>
        </w:rPr>
        <w:t xml:space="preserve">26. Планируемые результаты реализации ПКР включают:</w:t>
      </w:r>
    </w:p>
    <w:p>
      <w:pPr>
        <w:pStyle w:val="0"/>
        <w:spacing w:before="200" w:line-rule="auto"/>
        <w:ind w:firstLine="540"/>
        <w:jc w:val="both"/>
      </w:pPr>
      <w:r>
        <w:rPr>
          <w:sz w:val="20"/>
        </w:rPr>
        <w:t xml:space="preserve">описание достижения каждым обучающимся сформированности конкретных качеств личности с учетом социокультурных норм и правил, способности к социальной адаптации в обществе; овладения универсальными учебными действиями (личностными, регулятивными, познавательными, коммуникативными); достижения планируемых предметных результатов образования и результатов коррекционно-развивающих курсов в соответствии с ПКР, а также дополнительных коррекционно-развивающих занятий, рекомендованных обучающемуся ППк образовательной организации с учетом рекомендаций ПМПК и ИПРА;</w:t>
      </w:r>
    </w:p>
    <w:p>
      <w:pPr>
        <w:pStyle w:val="0"/>
        <w:spacing w:before="200" w:line-rule="auto"/>
        <w:ind w:firstLine="540"/>
        <w:jc w:val="both"/>
      </w:pPr>
      <w:r>
        <w:rPr>
          <w:sz w:val="20"/>
        </w:rPr>
        <w:t xml:space="preserve">анализ достигнутых результатов, выводы и рекомендации.</w:t>
      </w:r>
    </w:p>
    <w:p>
      <w:pPr>
        <w:pStyle w:val="0"/>
        <w:spacing w:before="200" w:line-rule="auto"/>
        <w:ind w:firstLine="540"/>
        <w:jc w:val="both"/>
      </w:pPr>
      <w:r>
        <w:rPr>
          <w:sz w:val="20"/>
        </w:rPr>
        <w:t xml:space="preserve">27. Мониторинг достижения обучающимися планируемых результатов ПКР предполагает:</w:t>
      </w:r>
    </w:p>
    <w:p>
      <w:pPr>
        <w:pStyle w:val="0"/>
        <w:spacing w:before="200" w:line-rule="auto"/>
        <w:ind w:firstLine="540"/>
        <w:jc w:val="both"/>
      </w:pPr>
      <w:r>
        <w:rPr>
          <w:sz w:val="20"/>
        </w:rPr>
        <w:t xml:space="preserve">проведение специализированного комплексного психолого-педагогического обследования каждого обучающегося при переходе на уровень основного общего образования (стартовая диагностика в начале обучения в пятом классе), а также не реже одного раза в полугодие;</w:t>
      </w:r>
    </w:p>
    <w:p>
      <w:pPr>
        <w:pStyle w:val="0"/>
        <w:spacing w:before="200" w:line-rule="auto"/>
        <w:ind w:firstLine="540"/>
        <w:jc w:val="both"/>
      </w:pPr>
      <w:r>
        <w:rPr>
          <w:sz w:val="20"/>
        </w:rPr>
        <w:t xml:space="preserve">систематическое осуществление педагогических наблюдений в учебной и внеурочной деятельности;</w:t>
      </w:r>
    </w:p>
    <w:p>
      <w:pPr>
        <w:pStyle w:val="0"/>
        <w:spacing w:before="200" w:line-rule="auto"/>
        <w:ind w:firstLine="540"/>
        <w:jc w:val="both"/>
      </w:pPr>
      <w:r>
        <w:rPr>
          <w:sz w:val="20"/>
        </w:rPr>
        <w:t xml:space="preserve">проведение мониторинга социальной ситуации и условий семейного воспитания (проводится в начале обучения в пятом классе, а также не реже одного раза в полугодие);</w:t>
      </w:r>
    </w:p>
    <w:p>
      <w:pPr>
        <w:pStyle w:val="0"/>
        <w:spacing w:before="200" w:line-rule="auto"/>
        <w:ind w:firstLine="540"/>
        <w:jc w:val="both"/>
      </w:pPr>
      <w:r>
        <w:rPr>
          <w:sz w:val="20"/>
        </w:rPr>
        <w:t xml:space="preserve">изучение мнения о социокультурном развитии обучающихся педагогических работников и родителей (законных представителей), а также при взаимодействии с общественными организациями, их представителей (проводится при переходе на уровень основного общего образования, а также не реже одного раза в полугодие).</w:t>
      </w:r>
    </w:p>
    <w:p>
      <w:pPr>
        <w:pStyle w:val="0"/>
        <w:spacing w:before="200" w:line-rule="auto"/>
        <w:ind w:firstLine="540"/>
        <w:jc w:val="both"/>
      </w:pPr>
      <w:r>
        <w:rPr>
          <w:sz w:val="20"/>
        </w:rPr>
        <w:t xml:space="preserve">28. Изучение достижения каждым обучающимся планируемых результатов ПКР проводится педагогическими работниками в том числе учителями-логопедами, педагогом-психологом, социальным педагогом, учителями-предметниками, классными руководителями, воспитателями.</w:t>
      </w:r>
    </w:p>
    <w:p>
      <w:pPr>
        <w:pStyle w:val="0"/>
        <w:spacing w:before="200" w:line-rule="auto"/>
        <w:ind w:firstLine="540"/>
        <w:jc w:val="both"/>
      </w:pPr>
      <w:r>
        <w:rPr>
          <w:sz w:val="20"/>
        </w:rPr>
        <w:t xml:space="preserve">29. В процессе изучения результатов ПКР используются диагностические методики и материалы мониторинга, разрабатываемые каждым педагогическим работником образовательной организации в соответствии с его функциональными обязанностями, а также портфолио достижений обучающегося.</w:t>
      </w:r>
    </w:p>
    <w:p>
      <w:pPr>
        <w:pStyle w:val="0"/>
        <w:spacing w:before="200" w:line-rule="auto"/>
        <w:ind w:firstLine="540"/>
        <w:jc w:val="both"/>
      </w:pPr>
      <w:r>
        <w:rPr>
          <w:sz w:val="20"/>
        </w:rPr>
        <w:t xml:space="preserve">30. При оценивании результатов коррекционной работы может использоваться накопительная оценка (на основе текущих оценок) собственных достижений обучающегося, оценка на основе его портфолио достижений, а также оценка в соответствии с критериями, определенными в каждой методике психолого-педагогического обследования.</w:t>
      </w:r>
    </w:p>
    <w:p>
      <w:pPr>
        <w:pStyle w:val="0"/>
        <w:spacing w:before="200" w:line-rule="auto"/>
        <w:ind w:firstLine="540"/>
        <w:jc w:val="both"/>
      </w:pPr>
      <w:r>
        <w:rPr>
          <w:sz w:val="20"/>
        </w:rPr>
        <w:t xml:space="preserve">31. Оценка динамики личностных, метапредметных или иных результатов осуществляется в ходе мониторинга успешности освоения АООП ООО для обучающихся с ТНР на основе диагностики, осуществляемой специалистами, и может иметь количественно-качественный характер (балльная оценка, уровневая оценка, описание динамики речевого развития в речевой карте).</w:t>
      </w:r>
    </w:p>
    <w:p>
      <w:pPr>
        <w:pStyle w:val="0"/>
        <w:spacing w:before="200" w:line-rule="auto"/>
        <w:ind w:firstLine="540"/>
        <w:jc w:val="both"/>
      </w:pPr>
      <w:r>
        <w:rPr>
          <w:sz w:val="20"/>
        </w:rPr>
        <w:t xml:space="preserve">32. Решение о достижении обучающимися планируемых результатов ПКР принимает ППк образовательной организации на основе анализа материалов комплексного изучения каждого обучающегося, разрабатывает рекомендации для дальнейшего обучения.</w:t>
      </w:r>
    </w:p>
    <w:p>
      <w:pPr>
        <w:pStyle w:val="0"/>
        <w:spacing w:before="200" w:line-rule="auto"/>
        <w:ind w:firstLine="540"/>
        <w:jc w:val="both"/>
      </w:pPr>
      <w:r>
        <w:rPr>
          <w:sz w:val="20"/>
        </w:rPr>
        <w:t xml:space="preserve">В результате осуществления коррекционной программы у обучающихся должен быть достигнут уровень сформированности устной и письменной речи, соответствующий возрастному уровню, или могут сохраняться минимизированные проявления нарушений устной и письменной речи до уровня, позволяющего освоить базовый объем знаний и умений обучающихся в области общеобразовательной подготовки.</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12</w:t>
      </w:r>
    </w:p>
    <w:p>
      <w:pPr>
        <w:pStyle w:val="0"/>
        <w:jc w:val="right"/>
      </w:pPr>
      <w:r>
        <w:rPr>
          <w:sz w:val="20"/>
        </w:rPr>
        <w:t xml:space="preserve">к Федеральной адаптированной</w:t>
      </w:r>
    </w:p>
    <w:p>
      <w:pPr>
        <w:pStyle w:val="0"/>
        <w:jc w:val="right"/>
      </w:pPr>
      <w:r>
        <w:rPr>
          <w:sz w:val="20"/>
        </w:rPr>
        <w:t xml:space="preserve">образовательной программе</w:t>
      </w:r>
    </w:p>
    <w:p>
      <w:pPr>
        <w:pStyle w:val="0"/>
        <w:jc w:val="right"/>
      </w:pPr>
      <w:r>
        <w:rPr>
          <w:sz w:val="20"/>
        </w:rPr>
        <w:t xml:space="preserve">основного общего образования</w:t>
      </w:r>
    </w:p>
    <w:p>
      <w:pPr>
        <w:pStyle w:val="0"/>
        <w:jc w:val="right"/>
      </w:pPr>
      <w:r>
        <w:rPr>
          <w:sz w:val="20"/>
        </w:rPr>
        <w:t xml:space="preserve">для обучающихся с ограниченными</w:t>
      </w:r>
    </w:p>
    <w:p>
      <w:pPr>
        <w:pStyle w:val="0"/>
        <w:jc w:val="right"/>
      </w:pPr>
      <w:r>
        <w:rPr>
          <w:sz w:val="20"/>
        </w:rPr>
        <w:t xml:space="preserve">возможностями здоровья,</w:t>
      </w:r>
    </w:p>
    <w:p>
      <w:pPr>
        <w:pStyle w:val="0"/>
        <w:jc w:val="right"/>
      </w:pPr>
      <w:r>
        <w:rPr>
          <w:sz w:val="20"/>
        </w:rPr>
        <w:t xml:space="preserve">утвержденной приказом</w:t>
      </w:r>
    </w:p>
    <w:p>
      <w:pPr>
        <w:pStyle w:val="0"/>
        <w:jc w:val="right"/>
      </w:pPr>
      <w:r>
        <w:rPr>
          <w:sz w:val="20"/>
        </w:rPr>
        <w:t xml:space="preserve">Минпросвещения России</w:t>
      </w:r>
    </w:p>
    <w:p>
      <w:pPr>
        <w:pStyle w:val="0"/>
        <w:jc w:val="right"/>
      </w:pPr>
      <w:r>
        <w:rPr>
          <w:sz w:val="20"/>
        </w:rPr>
        <w:t xml:space="preserve">от 24 ноября 2022 г. N 1025</w:t>
      </w:r>
    </w:p>
    <w:p>
      <w:pPr>
        <w:pStyle w:val="0"/>
        <w:jc w:val="both"/>
      </w:pPr>
      <w:r>
        <w:rPr>
          <w:sz w:val="20"/>
        </w:rPr>
      </w:r>
    </w:p>
    <w:bookmarkStart w:id="34241" w:name="P34241"/>
    <w:bookmarkEnd w:id="34241"/>
    <w:p>
      <w:pPr>
        <w:pStyle w:val="2"/>
        <w:jc w:val="center"/>
      </w:pPr>
      <w:r>
        <w:rPr>
          <w:sz w:val="20"/>
        </w:rPr>
        <w:t xml:space="preserve">ПРОГРАММА</w:t>
      </w:r>
    </w:p>
    <w:p>
      <w:pPr>
        <w:pStyle w:val="2"/>
        <w:jc w:val="center"/>
      </w:pPr>
      <w:r>
        <w:rPr>
          <w:sz w:val="20"/>
        </w:rPr>
        <w:t xml:space="preserve">КОРРЕКЦИОННОЙ РАБОТЫ С ОБУЧАЮЩИМИСЯ С ТЯЖЕЛЫМИ НАРУШЕНИЯМИ</w:t>
      </w:r>
    </w:p>
    <w:p>
      <w:pPr>
        <w:pStyle w:val="2"/>
        <w:jc w:val="center"/>
      </w:pPr>
      <w:r>
        <w:rPr>
          <w:sz w:val="20"/>
        </w:rPr>
        <w:t xml:space="preserve">РЕЧИ ФАОП ООО ДЛЯ ОБУЧАЮЩИХСЯ С ТЯЖЕЛЫМИ НАРУШЕНИЯМИ</w:t>
      </w:r>
    </w:p>
    <w:p>
      <w:pPr>
        <w:pStyle w:val="2"/>
        <w:jc w:val="center"/>
      </w:pPr>
      <w:r>
        <w:rPr>
          <w:sz w:val="20"/>
        </w:rPr>
        <w:t xml:space="preserve">РЕЧИ (ВАРИАНТ 5.2)</w:t>
      </w:r>
    </w:p>
    <w:p>
      <w:pPr>
        <w:pStyle w:val="0"/>
        <w:jc w:val="both"/>
      </w:pPr>
      <w:r>
        <w:rPr>
          <w:sz w:val="20"/>
        </w:rPr>
      </w:r>
    </w:p>
    <w:p>
      <w:pPr>
        <w:pStyle w:val="2"/>
        <w:outlineLvl w:val="2"/>
        <w:jc w:val="center"/>
      </w:pPr>
      <w:r>
        <w:rPr>
          <w:sz w:val="20"/>
        </w:rPr>
        <w:t xml:space="preserve">I. Цели, задачи и принципы построения ПКР</w:t>
      </w:r>
    </w:p>
    <w:p>
      <w:pPr>
        <w:pStyle w:val="0"/>
        <w:jc w:val="both"/>
      </w:pPr>
      <w:r>
        <w:rPr>
          <w:sz w:val="20"/>
        </w:rPr>
      </w:r>
    </w:p>
    <w:p>
      <w:pPr>
        <w:pStyle w:val="0"/>
        <w:ind w:firstLine="540"/>
        <w:jc w:val="both"/>
      </w:pPr>
      <w:r>
        <w:rPr>
          <w:sz w:val="20"/>
        </w:rPr>
        <w:t xml:space="preserve">1. При проектировании ПКР следует иметь в виду, что ФАОП ООО для обучающихся с тяжелыми нарушениями речи (вариант 5.2) предполагает, что обучающийся с ТНР получает образование, соответствующее по итоговым достижениям к моменту завершения образованию сверстников с нормальным речевым развитием. Данный вариант программы может реализовываться как в специальной школе или специальном классе, так и в условиях инклюзивной образовательной организации.</w:t>
      </w:r>
    </w:p>
    <w:p>
      <w:pPr>
        <w:pStyle w:val="0"/>
        <w:spacing w:before="200" w:line-rule="auto"/>
        <w:ind w:firstLine="540"/>
        <w:jc w:val="both"/>
      </w:pPr>
      <w:r>
        <w:rPr>
          <w:sz w:val="20"/>
        </w:rPr>
        <w:t xml:space="preserve">2. ФАОП ООО для обучающихся с тяжелыми нарушениями речи (вариант 5.2) предполагает обязательную реализацию ПКР в системе учебной и внеурочной деятельности при создании специальных условий, учитывающих особые образовательные потребности разных категорий обучающихся с тяжелыми нарушениями речи и определяющих логику построения образовательного процесса, его организацию, структуру и содержание на основе личностно ориентированного и индивидуально-дифференцированного подходов.</w:t>
      </w:r>
    </w:p>
    <w:p>
      <w:pPr>
        <w:pStyle w:val="0"/>
        <w:spacing w:before="200" w:line-rule="auto"/>
        <w:ind w:firstLine="540"/>
        <w:jc w:val="both"/>
      </w:pPr>
      <w:r>
        <w:rPr>
          <w:sz w:val="20"/>
        </w:rPr>
        <w:t xml:space="preserve">ПКР вариативна по форме и по содержанию в зависимости от состава обучающихся с ТНР, региональной специфики и возможностей образовательной организации.</w:t>
      </w:r>
    </w:p>
    <w:p>
      <w:pPr>
        <w:pStyle w:val="0"/>
        <w:spacing w:before="200" w:line-rule="auto"/>
        <w:ind w:firstLine="540"/>
        <w:jc w:val="both"/>
      </w:pPr>
      <w:r>
        <w:rPr>
          <w:sz w:val="20"/>
        </w:rPr>
        <w:t xml:space="preserve">3. Ценностные ориентиры ПКР связаны с тем, что реализация программы в ходе всего образовательно-коррекционного процесса способствует качественному образованию обучающихся с ТНР с учетом их особых образовательных потребностей, которые не являются едиными и постоянными, проявляются в разной степени у обучающихся с ТНР. Программа ориентирована на развитие их потенциальных возможностей и потребностей более высокого уровня, необходимых для дальнейшего обучения и успешной социализации и достижение планируемых результатов основного общего образования, а также на формирование общей культуры, обеспечивающей разностороннее развитие их личности (нравственно-эстетическое, социально-личностное, интеллектуальное, физическое), овладение учебной деятельностью в соответствии с принятыми в семье и обществе духовно нравственными и социокультурными ценностями, преодоление недостатков речевой деятельности.</w:t>
      </w:r>
    </w:p>
    <w:p>
      <w:pPr>
        <w:pStyle w:val="0"/>
        <w:spacing w:before="200" w:line-rule="auto"/>
        <w:ind w:firstLine="540"/>
        <w:jc w:val="both"/>
      </w:pPr>
      <w:r>
        <w:rPr>
          <w:sz w:val="20"/>
        </w:rPr>
        <w:t xml:space="preserve">4. Цель ПКР: определение и реализация в образовательно-коррекционном процессе комплексной системы педагогической, психолого-педагогической и социально-педагогической помощи обучающимся с ТНР для успешного освоения адаптированной основной общеобразовательной программы на основе компенсации первичных нарушений и пропедевтики производных отклонений в развитии, активизации ресурсов социально-психологической адаптации личности обучающегося для самореализации в обществе.</w:t>
      </w:r>
    </w:p>
    <w:p>
      <w:pPr>
        <w:pStyle w:val="0"/>
        <w:jc w:val="both"/>
      </w:pPr>
      <w:r>
        <w:rPr>
          <w:sz w:val="20"/>
        </w:rPr>
      </w:r>
    </w:p>
    <w:p>
      <w:pPr>
        <w:pStyle w:val="2"/>
        <w:outlineLvl w:val="3"/>
        <w:ind w:firstLine="540"/>
        <w:jc w:val="both"/>
      </w:pPr>
      <w:r>
        <w:rPr>
          <w:sz w:val="20"/>
        </w:rPr>
        <w:t xml:space="preserve">5. Задачи ПКР:</w:t>
      </w:r>
    </w:p>
    <w:p>
      <w:pPr>
        <w:pStyle w:val="0"/>
        <w:spacing w:before="200" w:line-rule="auto"/>
        <w:ind w:firstLine="540"/>
        <w:jc w:val="both"/>
      </w:pPr>
      <w:r>
        <w:rPr>
          <w:sz w:val="20"/>
        </w:rPr>
        <w:t xml:space="preserve">выявление особых образовательных потребностей и индивидуальных особенностей обучающихся с ТНР в ходе комплексного психолого-педагогического обследования;</w:t>
      </w:r>
    </w:p>
    <w:p>
      <w:pPr>
        <w:pStyle w:val="0"/>
        <w:spacing w:before="200" w:line-rule="auto"/>
        <w:ind w:firstLine="540"/>
        <w:jc w:val="both"/>
      </w:pPr>
      <w:r>
        <w:rPr>
          <w:sz w:val="20"/>
        </w:rPr>
        <w:t xml:space="preserve">определение оптимальных специальных условий для получения основного общего образования обучающимися с ТНР, для развития их личностных, познавательных, коммуникативных способностей;</w:t>
      </w:r>
    </w:p>
    <w:p>
      <w:pPr>
        <w:pStyle w:val="0"/>
        <w:spacing w:before="200" w:line-rule="auto"/>
        <w:ind w:firstLine="540"/>
        <w:jc w:val="both"/>
      </w:pPr>
      <w:r>
        <w:rPr>
          <w:sz w:val="20"/>
        </w:rPr>
        <w:t xml:space="preserve">разработка и реализация Индивидуального плана коррекционно-развивающей работы каждого обучающегося с ТНР с учетом рекомендаций ПМПК и ИПРА, а также ППк образовательной организации по результатам комплексного психолого-педагогического обследования;</w:t>
      </w:r>
    </w:p>
    <w:p>
      <w:pPr>
        <w:pStyle w:val="0"/>
        <w:spacing w:before="200" w:line-rule="auto"/>
        <w:ind w:firstLine="540"/>
        <w:jc w:val="both"/>
      </w:pPr>
      <w:r>
        <w:rPr>
          <w:sz w:val="20"/>
        </w:rPr>
        <w:t xml:space="preserve">разработка и проведение коррекционно-развивающих курсов в соответствии с Индивидуальным планом коррекционной работы каждого обучающегося с ТНР, реализуемых в процессе внеурочной деятельности;</w:t>
      </w:r>
    </w:p>
    <w:p>
      <w:pPr>
        <w:pStyle w:val="0"/>
        <w:spacing w:before="200" w:line-rule="auto"/>
        <w:ind w:firstLine="540"/>
        <w:jc w:val="both"/>
      </w:pPr>
      <w:r>
        <w:rPr>
          <w:sz w:val="20"/>
        </w:rPr>
        <w:t xml:space="preserve">оказание специализированной индивидуально ориентированной психолого-педагогической помощи в процессе развития личностных качеств обучающихся с ТНР, их социальных компетенций;</w:t>
      </w:r>
    </w:p>
    <w:p>
      <w:pPr>
        <w:pStyle w:val="0"/>
        <w:spacing w:before="200" w:line-rule="auto"/>
        <w:ind w:firstLine="540"/>
        <w:jc w:val="both"/>
      </w:pPr>
      <w:r>
        <w:rPr>
          <w:sz w:val="20"/>
        </w:rPr>
        <w:t xml:space="preserve">реализация комплексного психолого-медико-социального сопровождения обучающихся с ТНР (в соответствии с рекомендациями психолого-медико-педагогической комиссии (ПМПК), психолого-педагогического консилиума образовательной организации (ППк), индивидуальной программой реабилитации или абилитации инвалида);</w:t>
      </w:r>
    </w:p>
    <w:p>
      <w:pPr>
        <w:pStyle w:val="0"/>
        <w:spacing w:before="200" w:line-rule="auto"/>
        <w:ind w:firstLine="540"/>
        <w:jc w:val="both"/>
      </w:pPr>
      <w:r>
        <w:rPr>
          <w:sz w:val="20"/>
        </w:rPr>
        <w:t xml:space="preserve">обеспечение сетевого взаимодействия специалистов разного профиля в комплексной работе с обучающимися с ТНР;</w:t>
      </w:r>
    </w:p>
    <w:p>
      <w:pPr>
        <w:pStyle w:val="0"/>
        <w:spacing w:before="200" w:line-rule="auto"/>
        <w:ind w:firstLine="540"/>
        <w:jc w:val="both"/>
      </w:pPr>
      <w:r>
        <w:rPr>
          <w:sz w:val="20"/>
        </w:rPr>
        <w:t xml:space="preserve">осуществление информационно-просветительской и консультативной работы с родителями (законными представителями) обучающихся с ТНР.</w:t>
      </w:r>
    </w:p>
    <w:p>
      <w:pPr>
        <w:pStyle w:val="0"/>
        <w:spacing w:before="200" w:line-rule="auto"/>
        <w:ind w:firstLine="540"/>
        <w:jc w:val="both"/>
      </w:pPr>
      <w:r>
        <w:rPr>
          <w:sz w:val="20"/>
        </w:rPr>
        <w:t xml:space="preserve">оказание специализированной индивидуально ориентированной психолого-педагогической помощи в развитии учебно-познавательной деятельности обучающихся с ТНР в контексте достижения ими планируемых результатов образования;</w:t>
      </w:r>
    </w:p>
    <w:p>
      <w:pPr>
        <w:pStyle w:val="0"/>
        <w:spacing w:before="200" w:line-rule="auto"/>
        <w:ind w:firstLine="540"/>
        <w:jc w:val="both"/>
      </w:pPr>
      <w:r>
        <w:rPr>
          <w:sz w:val="20"/>
        </w:rPr>
        <w:t xml:space="preserve">своевременное выявление трудностей обучающихся с ТНР в достижении планируемых результатов образования и оказание им специализированной индивидуально ориентированной психолого-педагогической помощи;</w:t>
      </w:r>
    </w:p>
    <w:p>
      <w:pPr>
        <w:pStyle w:val="0"/>
        <w:spacing w:before="200" w:line-rule="auto"/>
        <w:ind w:firstLine="540"/>
        <w:jc w:val="both"/>
      </w:pPr>
      <w:r>
        <w:rPr>
          <w:sz w:val="20"/>
        </w:rPr>
        <w:t xml:space="preserve">выявление у обучающихся с ТНР особых способностей (одаренности) в определенных видах учебной и внеурочной деятельности; создание условий, способствующих наиболее полноценному их развитию.</w:t>
      </w:r>
    </w:p>
    <w:p>
      <w:pPr>
        <w:pStyle w:val="0"/>
        <w:spacing w:before="200" w:line-rule="auto"/>
        <w:ind w:firstLine="540"/>
        <w:jc w:val="both"/>
      </w:pPr>
      <w:r>
        <w:rPr>
          <w:sz w:val="20"/>
        </w:rPr>
        <w:t xml:space="preserve">оказание специализированной индивидуально ориентированной психолого-педагогической помощи обучающимся с ТНР в профессиональной ориентации и социальной адаптации;</w:t>
      </w:r>
    </w:p>
    <w:p>
      <w:pPr>
        <w:pStyle w:val="0"/>
        <w:spacing w:before="200" w:line-rule="auto"/>
        <w:ind w:firstLine="540"/>
        <w:jc w:val="both"/>
      </w:pPr>
      <w:r>
        <w:rPr>
          <w:sz w:val="20"/>
        </w:rPr>
        <w:t xml:space="preserve">обеспечение сетевого взаимодействия специалистов разного профиля в процессе комплексного психолого-медико-педагогического сопровождения обучающихся с нарушениями с ТНР;</w:t>
      </w:r>
    </w:p>
    <w:p>
      <w:pPr>
        <w:pStyle w:val="0"/>
        <w:spacing w:before="200" w:line-rule="auto"/>
        <w:ind w:firstLine="540"/>
        <w:jc w:val="both"/>
      </w:pPr>
      <w:r>
        <w:rPr>
          <w:sz w:val="20"/>
        </w:rPr>
        <w:t xml:space="preserve">6. Содержание ПКР определяют следующие принципы:</w:t>
      </w:r>
    </w:p>
    <w:p>
      <w:pPr>
        <w:pStyle w:val="0"/>
        <w:spacing w:before="200" w:line-rule="auto"/>
        <w:ind w:firstLine="540"/>
        <w:jc w:val="both"/>
      </w:pPr>
      <w:r>
        <w:rPr>
          <w:sz w:val="20"/>
        </w:rPr>
        <w:t xml:space="preserve">6.1. Единство диагностики и коррекции.</w:t>
      </w:r>
    </w:p>
    <w:p>
      <w:pPr>
        <w:pStyle w:val="0"/>
        <w:spacing w:before="200" w:line-rule="auto"/>
        <w:ind w:firstLine="540"/>
        <w:jc w:val="both"/>
      </w:pPr>
      <w:r>
        <w:rPr>
          <w:sz w:val="20"/>
        </w:rPr>
        <w:t xml:space="preserve">Принцип отражает целостность процесса оказания психолого-педагогической помощи, в том числе логопедической помощи обучающему с ТНР. Это один из основополагающих принципов, так как эффективность коррекционной работы в большой мере зависит от качества проведенной диагностики. Данный принцип реализуется в двух аспектах. Во-первых, началу осуществления коррекционной работы обязательно должен предшествовать этап прицельного комплексного диагностического обследования, на его основании составляется первичное заключение и формулируются цели и задачи коррекционно-развивающей работы. Во-вторых, реализация коррекционно-развивающей деятельности требует постоянного мониторинга достижений обучающегося в процессе коррекционной работы. Такой контроль позволяет внести необходимые коррективы в задачи самой программы, вовремя изменить и дополнить методы и средства психолого-педагогического воздействия.</w:t>
      </w:r>
    </w:p>
    <w:p>
      <w:pPr>
        <w:pStyle w:val="0"/>
        <w:spacing w:before="200" w:line-rule="auto"/>
        <w:ind w:firstLine="540"/>
        <w:jc w:val="both"/>
      </w:pPr>
      <w:r>
        <w:rPr>
          <w:sz w:val="20"/>
        </w:rPr>
        <w:t xml:space="preserve">6.2. Системность.</w:t>
      </w:r>
    </w:p>
    <w:p>
      <w:pPr>
        <w:pStyle w:val="0"/>
        <w:spacing w:before="200" w:line-rule="auto"/>
        <w:ind w:firstLine="540"/>
        <w:jc w:val="both"/>
      </w:pPr>
      <w:r>
        <w:rPr>
          <w:sz w:val="20"/>
        </w:rPr>
        <w:t xml:space="preserve">Принцип предполагает единство в подходах к диагностике, обучению и коррекции нарушений обучающихся с ТНР, взаимодействие педагогических работников и специалистов различного профиля в решении проблем обучающихся;</w:t>
      </w:r>
    </w:p>
    <w:p>
      <w:pPr>
        <w:pStyle w:val="0"/>
        <w:spacing w:before="200" w:line-rule="auto"/>
        <w:ind w:firstLine="540"/>
        <w:jc w:val="both"/>
      </w:pPr>
      <w:r>
        <w:rPr>
          <w:sz w:val="20"/>
        </w:rPr>
        <w:t xml:space="preserve">6.3. Принцип обходного пути, предполагающий формирование новой функциональной системы в обход пострадавшего звена, опоры на сохранные анализаторы;</w:t>
      </w:r>
    </w:p>
    <w:p>
      <w:pPr>
        <w:pStyle w:val="0"/>
        <w:spacing w:before="200" w:line-rule="auto"/>
        <w:ind w:firstLine="540"/>
        <w:jc w:val="both"/>
      </w:pPr>
      <w:r>
        <w:rPr>
          <w:sz w:val="20"/>
        </w:rPr>
        <w:t xml:space="preserve">6.4. Принцип коммуникативности диктует необходимость формирования речи как способа общения и орудия познавательной деятельности.</w:t>
      </w:r>
    </w:p>
    <w:p>
      <w:pPr>
        <w:pStyle w:val="0"/>
        <w:spacing w:before="200" w:line-rule="auto"/>
        <w:ind w:firstLine="540"/>
        <w:jc w:val="both"/>
      </w:pPr>
      <w:r>
        <w:rPr>
          <w:sz w:val="20"/>
        </w:rPr>
        <w:t xml:space="preserve">Реализация данного принципа достигается путем отбора языкового материала, значимого для обеспечения различных сфер деятельности обучающихся данного возраста, использование метода моделирования коммуникативных ситуаций. В обучении учащихся с ТНР остро стоит проблема формирования и развития положительной коммуникативной мотивации, потребности в активном взаимодействии с участниками коммуникативного акта, активизации мыслительной деятельности. В свете этого ведущая роль отводится речевой практике, активизации самостоятельной речи учащихся, созданию таких ситуаций, которые бы побуждали их к общению;</w:t>
      </w:r>
    </w:p>
    <w:p>
      <w:pPr>
        <w:pStyle w:val="0"/>
        <w:spacing w:before="200" w:line-rule="auto"/>
        <w:ind w:firstLine="540"/>
        <w:jc w:val="both"/>
      </w:pPr>
      <w:r>
        <w:rPr>
          <w:sz w:val="20"/>
        </w:rPr>
        <w:t xml:space="preserve">6.5. Онтогенетический принцип определяет необходимость учета основных закономерностей развития речевой деятельности в норме и следование им в ходе обучения. Это касается как отбора языкового и речевого материала, так и объемов работы, последовательность освоения речеязыковых навыков, особенностей формирования речемыслительной деятельности учащихся.</w:t>
      </w:r>
    </w:p>
    <w:p>
      <w:pPr>
        <w:pStyle w:val="0"/>
        <w:spacing w:before="200" w:line-rule="auto"/>
        <w:ind w:firstLine="540"/>
        <w:jc w:val="both"/>
      </w:pPr>
      <w:r>
        <w:rPr>
          <w:sz w:val="20"/>
        </w:rPr>
        <w:t xml:space="preserve">6.6. Принцип взаимосвязи речи с другими психическими функциями, который обеспечивает достижение личностных результатов в ходе развития речи. Такие компоненты деятельности как умение планировать и контролировать свою деятельность необходимо формировать в рамках речевого высказывания. Данный принцип предполагает работу над анализом собственной речевой продукции, формирования критериев ее оценивания и умения редактировать;</w:t>
      </w:r>
    </w:p>
    <w:p>
      <w:pPr>
        <w:pStyle w:val="0"/>
        <w:spacing w:before="200" w:line-rule="auto"/>
        <w:ind w:firstLine="540"/>
        <w:jc w:val="both"/>
      </w:pPr>
      <w:r>
        <w:rPr>
          <w:sz w:val="20"/>
        </w:rPr>
        <w:t xml:space="preserve">6.7. Принцип коррекционной направленности обучения, воспитания и развития обучающихся предполагает разработку специальных педагогических мероприятий, направленных на компенсацию или минимизацию речевого дефекта, психического и физического развития обучающихся;</w:t>
      </w:r>
    </w:p>
    <w:p>
      <w:pPr>
        <w:pStyle w:val="0"/>
        <w:spacing w:before="200" w:line-rule="auto"/>
        <w:ind w:firstLine="540"/>
        <w:jc w:val="both"/>
      </w:pPr>
      <w:r>
        <w:rPr>
          <w:sz w:val="20"/>
        </w:rPr>
        <w:t xml:space="preserve">6.8. Принцип комплексности.</w:t>
      </w:r>
    </w:p>
    <w:p>
      <w:pPr>
        <w:pStyle w:val="0"/>
        <w:spacing w:before="200" w:line-rule="auto"/>
        <w:ind w:firstLine="540"/>
        <w:jc w:val="both"/>
      </w:pPr>
      <w:r>
        <w:rPr>
          <w:sz w:val="20"/>
        </w:rPr>
        <w:t xml:space="preserve">Преодоление нарушений должно носить комплексный психолого-медико-педагогический характер и включать совместную работу педагогов и ряда специалистов (учитель-логопед, педагог-психолог (специальный психолог), медицинские работники, социальный педагог и другие);</w:t>
      </w:r>
    </w:p>
    <w:p>
      <w:pPr>
        <w:pStyle w:val="0"/>
        <w:spacing w:before="200" w:line-rule="auto"/>
        <w:ind w:firstLine="540"/>
        <w:jc w:val="both"/>
      </w:pPr>
      <w:r>
        <w:rPr>
          <w:sz w:val="20"/>
        </w:rPr>
        <w:t xml:space="preserve">6.9. Соблюдение интересов обучающихся с ТНР.</w:t>
      </w:r>
    </w:p>
    <w:p>
      <w:pPr>
        <w:pStyle w:val="0"/>
        <w:spacing w:before="200" w:line-rule="auto"/>
        <w:ind w:firstLine="540"/>
        <w:jc w:val="both"/>
      </w:pPr>
      <w:r>
        <w:rPr>
          <w:sz w:val="20"/>
        </w:rPr>
        <w:t xml:space="preserve">Принцип определяет позицию педагогических работников, которые призваны решать проблемы обучающихся с максимальной пользой и в их интересах, в том числе в их качественном образовании с учетом особых образовательных потребностей;</w:t>
      </w:r>
    </w:p>
    <w:p>
      <w:pPr>
        <w:pStyle w:val="0"/>
        <w:spacing w:before="200" w:line-rule="auto"/>
        <w:ind w:firstLine="540"/>
        <w:jc w:val="both"/>
      </w:pPr>
      <w:r>
        <w:rPr>
          <w:sz w:val="20"/>
        </w:rPr>
        <w:t xml:space="preserve">6.10. Учет операционального состава нарушенных действий.</w:t>
      </w:r>
    </w:p>
    <w:p>
      <w:pPr>
        <w:pStyle w:val="0"/>
        <w:spacing w:before="200" w:line-rule="auto"/>
        <w:ind w:firstLine="540"/>
        <w:jc w:val="both"/>
      </w:pPr>
      <w:r>
        <w:rPr>
          <w:sz w:val="20"/>
        </w:rPr>
        <w:t xml:space="preserve">Особая роль этого принципа отмечается в работе с текстовым материалом, когда необходимо продемонстрировать обучающемуся систему операций, произведя которые можно построить свой текст или проанализировать (а затем понять) чужой. Необходимо составить развернутые модели создания текстов, задать последовательность, реализация которой приведет к искомому результату. В этих моделях обязательно должны учитываться лингвистические и функциональные характеристики текстов различных типов и жанров, а также индивидуальные особенности обучающегося (нарушенные звенья механизмов порождения и понимания текста), то есть необходимо соотнести имеющиеся трудности с тем текстовым материалом, который предъявляется обучающимся на уроках. Пооперационное выполнение действий способствует наработке способа действия, формированию динамического стереотипа, что также является необходимым условием развития языковых умений и навыков для обучающихся с тяжелыми нарушениями речи. Помимо этого, расчлененное выполнение действий позволяет более точно выявить нарушенное звено в серии операций, а также дает возможность формировать осознанный самоконтроль. Это является особенно важным, поскольку в связи с невозможностью опираться на чувство языка в обучении учащихся с тяжелыми нарушениями речи доля сознательности в процессе восприятия и порождения текстов резко увеличивается.</w:t>
      </w:r>
    </w:p>
    <w:p>
      <w:pPr>
        <w:pStyle w:val="0"/>
        <w:spacing w:before="200" w:line-rule="auto"/>
        <w:ind w:firstLine="540"/>
        <w:jc w:val="both"/>
      </w:pPr>
      <w:r>
        <w:rPr>
          <w:sz w:val="20"/>
        </w:rPr>
        <w:t xml:space="preserve">Наряду с принципами и подходами, описанными в ПООП ООО, выделяются следующие положения по учету специальных образовательных потребной обучающихся с ТНР и созданию специальных условий:</w:t>
      </w:r>
    </w:p>
    <w:p>
      <w:pPr>
        <w:pStyle w:val="0"/>
        <w:spacing w:before="200" w:line-rule="auto"/>
        <w:ind w:firstLine="540"/>
        <w:jc w:val="both"/>
      </w:pPr>
      <w:r>
        <w:rPr>
          <w:sz w:val="20"/>
        </w:rPr>
        <w:t xml:space="preserve">а) наличие входной и промежуточной диагностики состояния устной и письменной речи, уровня сформированности психических функций, удовлетворение особых образовательных потребностей через реализацию индивидуального подхода в соответствии с этиологией и структурой речевого нарушения ходе освоения ими основной образовательной программы;</w:t>
      </w:r>
    </w:p>
    <w:p>
      <w:pPr>
        <w:pStyle w:val="0"/>
        <w:spacing w:before="200" w:line-rule="auto"/>
        <w:ind w:firstLine="540"/>
        <w:jc w:val="both"/>
      </w:pPr>
      <w:r>
        <w:rPr>
          <w:sz w:val="20"/>
        </w:rPr>
        <w:t xml:space="preserve">б) пропедевтическая и коррекционная работа по их дальнейшей интеграции в образовательном учреждении, направленная на развитие коммуникативных навыков и предпосылок усвоения программного материала;</w:t>
      </w:r>
    </w:p>
    <w:p>
      <w:pPr>
        <w:pStyle w:val="0"/>
        <w:spacing w:before="200" w:line-rule="auto"/>
        <w:ind w:firstLine="540"/>
        <w:jc w:val="both"/>
      </w:pPr>
      <w:r>
        <w:rPr>
          <w:sz w:val="20"/>
        </w:rPr>
        <w:t xml:space="preserve">в) реализация комплексного индивидуально ориентированного психолого-медико-педагогического сопровождения в условиях образовательного процесса по преодолению или минимизации влияния недостатков устной и письменной речи на процесс усвоения основной образовательной программы обучающимися с ТНР с учетом состояния их здоровья и особенностей психоречевого развития (в соответствии с рекомендациями психолого-медико-педагогической комиссии);</w:t>
      </w:r>
    </w:p>
    <w:p>
      <w:pPr>
        <w:pStyle w:val="0"/>
        <w:spacing w:before="200" w:line-rule="auto"/>
        <w:ind w:firstLine="540"/>
        <w:jc w:val="both"/>
      </w:pPr>
      <w:r>
        <w:rPr>
          <w:sz w:val="20"/>
        </w:rPr>
        <w:t xml:space="preserve">г) создание специальных условий воспитания, обучения учащихся с ТНР, безбарьерной среды жизнедеятельности и учебной деятельности; использование специальных образовательных технологий и программ, разрабатываемых образовательным учреждением совместно с другими участниками образовательного процесса, специальных учебных и дидактических пособий и других средств обучения; соблюдение допустимого уровня нагрузки, определяемого по итогам входной диагностики и текущего мониторинга с привлечением медицинских работников; проведение групповых и индивидуальных коррекционных занятий.</w:t>
      </w:r>
    </w:p>
    <w:p>
      <w:pPr>
        <w:pStyle w:val="0"/>
        <w:jc w:val="both"/>
      </w:pPr>
      <w:r>
        <w:rPr>
          <w:sz w:val="20"/>
        </w:rPr>
      </w:r>
    </w:p>
    <w:p>
      <w:pPr>
        <w:pStyle w:val="2"/>
        <w:outlineLvl w:val="3"/>
        <w:ind w:firstLine="540"/>
        <w:jc w:val="both"/>
      </w:pPr>
      <w:r>
        <w:rPr>
          <w:sz w:val="20"/>
        </w:rPr>
        <w:t xml:space="preserve">7. Перечень и содержание направлений работы.</w:t>
      </w:r>
    </w:p>
    <w:p>
      <w:pPr>
        <w:pStyle w:val="0"/>
        <w:spacing w:before="200" w:line-rule="auto"/>
        <w:ind w:firstLine="540"/>
        <w:jc w:val="both"/>
      </w:pPr>
      <w:r>
        <w:rPr>
          <w:sz w:val="20"/>
        </w:rPr>
        <w:t xml:space="preserve">7.1. Содержание ПКР определяется на основе решения ППк образовательной организации, базирующегося на рекомендациях ПМПК (и ИПРА при наличии) каждого обучающегося, результатах его комплексного обследования.</w:t>
      </w:r>
    </w:p>
    <w:p>
      <w:pPr>
        <w:pStyle w:val="0"/>
        <w:spacing w:before="200" w:line-rule="auto"/>
        <w:ind w:firstLine="540"/>
        <w:jc w:val="both"/>
      </w:pPr>
      <w:r>
        <w:rPr>
          <w:sz w:val="20"/>
        </w:rPr>
        <w:t xml:space="preserve">7.2. Направления коррекционной работы (диагностическое, коррекционно-развивающее и психопрофилактическое, консультативное, информационно-просветительское) раскрываются содержательно в разных организационных формах деятельности образовательной организации и отражают содержание системы комплексного психолого-педагогического сопровождения обучающихся с ТНР.</w:t>
      </w:r>
    </w:p>
    <w:p>
      <w:pPr>
        <w:pStyle w:val="0"/>
        <w:jc w:val="both"/>
      </w:pPr>
      <w:r>
        <w:rPr>
          <w:sz w:val="20"/>
        </w:rPr>
      </w:r>
    </w:p>
    <w:p>
      <w:pPr>
        <w:pStyle w:val="2"/>
        <w:outlineLvl w:val="4"/>
        <w:ind w:firstLine="540"/>
        <w:jc w:val="both"/>
      </w:pPr>
      <w:r>
        <w:rPr>
          <w:sz w:val="20"/>
        </w:rPr>
        <w:t xml:space="preserve">7.3. Характеристика содержания направлений коррекционной работы.</w:t>
      </w:r>
    </w:p>
    <w:p>
      <w:pPr>
        <w:pStyle w:val="0"/>
        <w:spacing w:before="200" w:line-rule="auto"/>
        <w:ind w:firstLine="540"/>
        <w:jc w:val="both"/>
      </w:pPr>
      <w:r>
        <w:rPr>
          <w:sz w:val="20"/>
        </w:rPr>
        <w:t xml:space="preserve">7.3.1. Диагностическое направление предполагает:</w:t>
      </w:r>
    </w:p>
    <w:p>
      <w:pPr>
        <w:pStyle w:val="0"/>
        <w:spacing w:before="200" w:line-rule="auto"/>
        <w:ind w:firstLine="540"/>
        <w:jc w:val="both"/>
      </w:pPr>
      <w:r>
        <w:rPr>
          <w:sz w:val="20"/>
        </w:rPr>
        <w:t xml:space="preserve">выявление особых образовательных потребностей обучающихся с ОВЗ при освоении основной образовательной программы основного общего образования;</w:t>
      </w:r>
    </w:p>
    <w:p>
      <w:pPr>
        <w:pStyle w:val="0"/>
        <w:spacing w:before="200" w:line-rule="auto"/>
        <w:ind w:firstLine="540"/>
        <w:jc w:val="both"/>
      </w:pPr>
      <w:r>
        <w:rPr>
          <w:sz w:val="20"/>
        </w:rPr>
        <w:t xml:space="preserve">проведение комплексной социально-психолого-педагогической диагностики нарушений в психическом и (или) физическом развитии обучающихся с ОВЗ;</w:t>
      </w:r>
    </w:p>
    <w:p>
      <w:pPr>
        <w:pStyle w:val="0"/>
        <w:spacing w:before="200" w:line-rule="auto"/>
        <w:ind w:firstLine="540"/>
        <w:jc w:val="both"/>
      </w:pPr>
      <w:r>
        <w:rPr>
          <w:sz w:val="20"/>
        </w:rPr>
        <w:t xml:space="preserve">определение уровня актуального и зоны ближайшего развития обучающегося с ОВЗ, выявление его резервных возможностей;</w:t>
      </w:r>
    </w:p>
    <w:p>
      <w:pPr>
        <w:pStyle w:val="0"/>
        <w:spacing w:before="200" w:line-rule="auto"/>
        <w:ind w:firstLine="540"/>
        <w:jc w:val="both"/>
      </w:pPr>
      <w:r>
        <w:rPr>
          <w:sz w:val="20"/>
        </w:rPr>
        <w:t xml:space="preserve">изучение развития эмоционально-волевой, речевой сфер и личностных особенностей обучающихся;</w:t>
      </w:r>
    </w:p>
    <w:p>
      <w:pPr>
        <w:pStyle w:val="0"/>
        <w:spacing w:before="200" w:line-rule="auto"/>
        <w:ind w:firstLine="540"/>
        <w:jc w:val="both"/>
      </w:pPr>
      <w:r>
        <w:rPr>
          <w:sz w:val="20"/>
        </w:rPr>
        <w:t xml:space="preserve">изучение социальной ситуации развития и условий семейного воспитания обучаемого;</w:t>
      </w:r>
    </w:p>
    <w:p>
      <w:pPr>
        <w:pStyle w:val="0"/>
        <w:spacing w:before="200" w:line-rule="auto"/>
        <w:ind w:firstLine="540"/>
        <w:jc w:val="both"/>
      </w:pPr>
      <w:r>
        <w:rPr>
          <w:sz w:val="20"/>
        </w:rPr>
        <w:t xml:space="preserve">изучение адаптивных возможностей и уровня социализации обучающегося с ТНР;</w:t>
      </w:r>
    </w:p>
    <w:p>
      <w:pPr>
        <w:pStyle w:val="0"/>
        <w:spacing w:before="200" w:line-rule="auto"/>
        <w:ind w:firstLine="540"/>
        <w:jc w:val="both"/>
      </w:pPr>
      <w:r>
        <w:rPr>
          <w:sz w:val="20"/>
        </w:rPr>
        <w:t xml:space="preserve">мониторинг динамики развития, успешности освоения образовательных программ основного общего образования.</w:t>
      </w:r>
    </w:p>
    <w:p>
      <w:pPr>
        <w:pStyle w:val="0"/>
        <w:spacing w:before="200" w:line-rule="auto"/>
        <w:ind w:firstLine="540"/>
        <w:jc w:val="both"/>
      </w:pPr>
      <w:r>
        <w:rPr>
          <w:sz w:val="20"/>
        </w:rPr>
        <w:t xml:space="preserve">7.3.1.1. Диагностическое направление реализуется учителем-логопедом, педагогом-психологом, социальным педагогом, учителями-предметниками, тьютором и другими педагогическими работниками.</w:t>
      </w:r>
    </w:p>
    <w:p>
      <w:pPr>
        <w:pStyle w:val="0"/>
        <w:spacing w:before="200" w:line-rule="auto"/>
        <w:ind w:firstLine="540"/>
        <w:jc w:val="both"/>
      </w:pPr>
      <w:r>
        <w:rPr>
          <w:sz w:val="20"/>
        </w:rPr>
        <w:t xml:space="preserve">7.3.1.2. Комплексное психолого-педагогическое обследование включает:</w:t>
      </w:r>
    </w:p>
    <w:p>
      <w:pPr>
        <w:pStyle w:val="0"/>
        <w:spacing w:before="200" w:line-rule="auto"/>
        <w:ind w:firstLine="540"/>
        <w:jc w:val="both"/>
      </w:pPr>
      <w:r>
        <w:rPr>
          <w:sz w:val="20"/>
        </w:rPr>
        <w:t xml:space="preserve">изучение индивидуальных особенностей личности обучающегося с ТНР, в том числе самооценки личности с учетом собственных возможностей, способностей и ограничений; стремления к личностному саморазвитию и его реализации; межличностного взаимодействия (в коллективе сверстников, а также с окружающими людьми разного возраста в процессе учебной и внеурочной деятельности на основе взаимного уважения, толерантности, соблюдения социально значимых нравственно-этических норм; сформированности оценочного отношения к своему поведению и поступкам, а также к поведению и поступкам других; готовности обучающегося к здоровому образу жизни, готовности прийти на помощь, проявить внимание и доброжелательность, а также готовности к участию в жизни семьи, образовательной организации; резервов личностного развития;</w:t>
      </w:r>
    </w:p>
    <w:p>
      <w:pPr>
        <w:pStyle w:val="0"/>
        <w:spacing w:before="200" w:line-rule="auto"/>
        <w:ind w:firstLine="540"/>
        <w:jc w:val="both"/>
      </w:pPr>
      <w:r>
        <w:rPr>
          <w:sz w:val="20"/>
        </w:rPr>
        <w:t xml:space="preserve">изучение познавательной сферы обучающихся, включая мотивацию к учебно-познавательной деятельности, познавательные интересы; выявление резервов активизации ее развития;</w:t>
      </w:r>
    </w:p>
    <w:p>
      <w:pPr>
        <w:pStyle w:val="0"/>
        <w:spacing w:before="200" w:line-rule="auto"/>
        <w:ind w:firstLine="540"/>
        <w:jc w:val="both"/>
      </w:pPr>
      <w:r>
        <w:rPr>
          <w:sz w:val="20"/>
        </w:rPr>
        <w:t xml:space="preserve">изучение овладения обучающимися с ТНР универсальными учебными действиями; выявление резервов активизации их развития;</w:t>
      </w:r>
    </w:p>
    <w:p>
      <w:pPr>
        <w:pStyle w:val="0"/>
        <w:spacing w:before="200" w:line-rule="auto"/>
        <w:ind w:firstLine="540"/>
        <w:jc w:val="both"/>
      </w:pPr>
      <w:r>
        <w:rPr>
          <w:sz w:val="20"/>
        </w:rPr>
        <w:t xml:space="preserve">изучение достижения обучающимися с ТНР планируемых результатов обучения по каждому учебному предмету, выявление причин трудностей в обучении и резервов их преодоления;</w:t>
      </w:r>
    </w:p>
    <w:p>
      <w:pPr>
        <w:pStyle w:val="0"/>
        <w:spacing w:before="200" w:line-rule="auto"/>
        <w:ind w:firstLine="540"/>
        <w:jc w:val="both"/>
      </w:pPr>
      <w:r>
        <w:rPr>
          <w:sz w:val="20"/>
        </w:rPr>
        <w:t xml:space="preserve">выявление у обучающихся с ТНР особых способностей (одаренности) в определенных видах учебной и внеурочной деятельности;</w:t>
      </w:r>
    </w:p>
    <w:p>
      <w:pPr>
        <w:pStyle w:val="0"/>
        <w:spacing w:before="200" w:line-rule="auto"/>
        <w:ind w:firstLine="540"/>
        <w:jc w:val="both"/>
      </w:pPr>
      <w:r>
        <w:rPr>
          <w:sz w:val="20"/>
        </w:rPr>
        <w:t xml:space="preserve">изучение готовности обучающихся обучающимися с ТНР к осознанному выбору профессии, образовательной организации для получения профессионального и (или) среднего (полного) образования с учетом собственных интересов, возможностей, способностей и ограничений.</w:t>
      </w:r>
    </w:p>
    <w:p>
      <w:pPr>
        <w:pStyle w:val="0"/>
        <w:spacing w:before="200" w:line-rule="auto"/>
        <w:ind w:firstLine="540"/>
        <w:jc w:val="both"/>
      </w:pPr>
      <w:r>
        <w:rPr>
          <w:sz w:val="20"/>
        </w:rPr>
        <w:t xml:space="preserve">7.3.1.3. Результаты комплексной диагностики и систематического мониторинга достижения каждым обучающимся планируемых результатов освоения образовательной программы, социальной ситуации и условий семейного воспитания обсуждаются на заседании ППк образовательной организации, отражаются в соответствующих рекомендациях (в том числе при необходимости, в рекомендации проведения дополнительного консультирования обучающегося в организациях образования, здравоохранения, социальной защиты).</w:t>
      </w:r>
    </w:p>
    <w:p>
      <w:pPr>
        <w:pStyle w:val="0"/>
        <w:spacing w:before="200" w:line-rule="auto"/>
        <w:ind w:firstLine="540"/>
        <w:jc w:val="both"/>
      </w:pPr>
      <w:r>
        <w:rPr>
          <w:sz w:val="20"/>
        </w:rPr>
        <w:t xml:space="preserve">7.3.1.4. На основе результатов комплексного обследования, а также рекомендаций ПМПК и ИПРА разрабатывается "Индивидуальный план коррекционно-развивающей работы обучающегося", который утверждается психолого-педагогическим консилиумом образовательной организации.</w:t>
      </w:r>
    </w:p>
    <w:p>
      <w:pPr>
        <w:pStyle w:val="0"/>
        <w:spacing w:before="200" w:line-rule="auto"/>
        <w:ind w:firstLine="540"/>
        <w:jc w:val="both"/>
      </w:pPr>
      <w:r>
        <w:rPr>
          <w:sz w:val="20"/>
        </w:rPr>
        <w:t xml:space="preserve">7.3.2. Коррекционно-развивающее и психопрофилактическое направление.</w:t>
      </w:r>
    </w:p>
    <w:p>
      <w:pPr>
        <w:pStyle w:val="0"/>
        <w:spacing w:before="200" w:line-rule="auto"/>
        <w:ind w:firstLine="540"/>
        <w:jc w:val="both"/>
      </w:pPr>
      <w:r>
        <w:rPr>
          <w:sz w:val="20"/>
        </w:rPr>
        <w:t xml:space="preserve">7.3.2.1. Организация и проведение коррекционно-развивающей работы в системе реализации АООП ООО (вариант 5.2) отражается в следующей документации:</w:t>
      </w:r>
    </w:p>
    <w:p>
      <w:pPr>
        <w:pStyle w:val="0"/>
        <w:spacing w:before="200" w:line-rule="auto"/>
        <w:ind w:firstLine="540"/>
        <w:jc w:val="both"/>
      </w:pPr>
      <w:r>
        <w:rPr>
          <w:sz w:val="20"/>
        </w:rPr>
        <w:t xml:space="preserve">индивидуальных планах коррекционно-развивающей работы, разработанных для каждого обучающегося и утвержденных руководителем психолого-педагогического консилиума образовательной организации;</w:t>
      </w:r>
    </w:p>
    <w:p>
      <w:pPr>
        <w:pStyle w:val="0"/>
        <w:spacing w:before="200" w:line-rule="auto"/>
        <w:ind w:firstLine="540"/>
        <w:jc w:val="both"/>
      </w:pPr>
      <w:r>
        <w:rPr>
          <w:sz w:val="20"/>
        </w:rPr>
        <w:t xml:space="preserve">рабочих программах учебных предметов и планов каждого урока, проектируемых на основе личностно ориентированного и индивидуально-дифференцированного подхода с учетом особенностей каждого обучающегося;</w:t>
      </w:r>
    </w:p>
    <w:p>
      <w:pPr>
        <w:pStyle w:val="0"/>
        <w:spacing w:before="200" w:line-rule="auto"/>
        <w:ind w:firstLine="540"/>
        <w:jc w:val="both"/>
      </w:pPr>
      <w:r>
        <w:rPr>
          <w:sz w:val="20"/>
        </w:rPr>
        <w:t xml:space="preserve">рабочих программах коррекционно-развивающих курсов по программе коррекционной работы, включенных во внеурочную деятельность по решению психолого-педагогического консилиума образовательной организации на основе Индивидуального плана коррекционно-развивающей работы обучающегося и направленных на обеспечение наиболее полноценного развития обучающихся с ТНР, их социальную адаптацию, преодоление трудностей в достижении планируемых результатов обучения, в овладении нормами устной и письменной речи, устной коммуникацией;</w:t>
      </w:r>
    </w:p>
    <w:p>
      <w:pPr>
        <w:pStyle w:val="0"/>
        <w:spacing w:before="200" w:line-rule="auto"/>
        <w:ind w:firstLine="540"/>
        <w:jc w:val="both"/>
      </w:pPr>
      <w:r>
        <w:rPr>
          <w:sz w:val="20"/>
        </w:rPr>
        <w:t xml:space="preserve">планах работы учителя-логопеда, педагога-психолога, социального педагога, и других специалистов, проектируемых с учетом индивидуальных особенностей каждого обучающегося с ТНР;</w:t>
      </w:r>
    </w:p>
    <w:p>
      <w:pPr>
        <w:pStyle w:val="0"/>
        <w:spacing w:before="200" w:line-rule="auto"/>
        <w:ind w:firstLine="540"/>
        <w:jc w:val="both"/>
      </w:pPr>
      <w:r>
        <w:rPr>
          <w:sz w:val="20"/>
        </w:rPr>
        <w:t xml:space="preserve">программе внеурочной деятельности, проектируемой на основе индивидуально-дифференцированного подхода.</w:t>
      </w:r>
    </w:p>
    <w:p>
      <w:pPr>
        <w:pStyle w:val="0"/>
        <w:spacing w:before="200" w:line-rule="auto"/>
        <w:ind w:firstLine="540"/>
        <w:jc w:val="both"/>
      </w:pPr>
      <w:r>
        <w:rPr>
          <w:sz w:val="20"/>
        </w:rPr>
        <w:t xml:space="preserve">7.3.2.2. Индивидуальный план коррекционно-развивающей работы ежегодно составляется для каждого обучающегося с ТНР. В течение учебного года может происходить корректировка индивидуального плана с учетом достижения обучающимся планируемых результатов.</w:t>
      </w:r>
    </w:p>
    <w:p>
      <w:pPr>
        <w:pStyle w:val="0"/>
        <w:spacing w:before="200" w:line-rule="auto"/>
        <w:ind w:firstLine="540"/>
        <w:jc w:val="both"/>
      </w:pPr>
      <w:r>
        <w:rPr>
          <w:sz w:val="20"/>
        </w:rPr>
        <w:t xml:space="preserve">7.3.2.3. Индивидуальный план коррекционно-развивающей работы обучающегося содержит:</w:t>
      </w:r>
    </w:p>
    <w:p>
      <w:pPr>
        <w:pStyle w:val="0"/>
        <w:spacing w:before="200" w:line-rule="auto"/>
        <w:ind w:firstLine="540"/>
        <w:jc w:val="both"/>
      </w:pPr>
      <w:r>
        <w:rPr>
          <w:sz w:val="20"/>
        </w:rPr>
        <w:t xml:space="preserve">направления работы, определяемые ППк с учетом рекомендаций ПМПК и ИПРА, особых образовательных потребностей и индивидуальных особенностей каждого обучающегося, выявленных в процессе стартового комплексного психолого-педагогического обследования или мониторинга (периодического учета) достижения планируемых результатов образования, в том числе ПКР;</w:t>
      </w:r>
    </w:p>
    <w:p>
      <w:pPr>
        <w:pStyle w:val="0"/>
        <w:spacing w:before="200" w:line-rule="auto"/>
        <w:ind w:firstLine="540"/>
        <w:jc w:val="both"/>
      </w:pPr>
      <w:r>
        <w:rPr>
          <w:sz w:val="20"/>
        </w:rPr>
        <w:t xml:space="preserve">описание содержания, организации, примерных сроков и планируемых результатов работы по каждому направлению.</w:t>
      </w:r>
    </w:p>
    <w:p>
      <w:pPr>
        <w:pStyle w:val="0"/>
        <w:spacing w:before="200" w:line-rule="auto"/>
        <w:ind w:firstLine="540"/>
        <w:jc w:val="both"/>
      </w:pPr>
      <w:r>
        <w:rPr>
          <w:sz w:val="20"/>
        </w:rPr>
        <w:t xml:space="preserve">7.3.2.4. Рекомендуемый образец формы Индивидуального плана коррекционно-развивающей работы представлен в таблице 1.</w:t>
      </w:r>
    </w:p>
    <w:p>
      <w:pPr>
        <w:pStyle w:val="0"/>
        <w:jc w:val="both"/>
      </w:pPr>
      <w:r>
        <w:rPr>
          <w:sz w:val="20"/>
        </w:rPr>
      </w:r>
    </w:p>
    <w:tbl>
      <w:tblPr>
        <w:tblInd w:w="0" w:type="dxa"/>
        <w:tblLayout w:type="fixed"/>
        <w:tblBorders>
          <w:top w:val="single" w:sz="4"/>
          <w:left w:val="single" w:sz="4"/>
          <w:bottom w:val="single" w:sz="4"/>
          <w:right w:val="single" w:sz="4"/>
          <w:insideH w:val="single" w:sz="4"/>
        </w:tblBorders>
        <w:tblCellMar>
          <w:top w:w="102" w:type="dxa"/>
          <w:left w:w="62" w:type="dxa"/>
          <w:bottom w:w="102" w:type="dxa"/>
          <w:right w:w="62" w:type="dxa"/>
        </w:tblCellMar>
      </w:tblPr>
      <w:tblGrid>
        <w:gridCol w:w="9071"/>
      </w:tblGrid>
      <w:tr>
        <w:tc>
          <w:tcPr>
            <w:tcW w:w="9071" w:type="dxa"/>
            <w:tcBorders>
              <w:left w:val="single" w:sz="4"/>
              <w:right w:val="single" w:sz="4"/>
            </w:tcBorders>
          </w:tcPr>
          <w:p>
            <w:pPr>
              <w:pStyle w:val="0"/>
              <w:jc w:val="center"/>
            </w:pPr>
            <w:r>
              <w:rPr>
                <w:sz w:val="20"/>
              </w:rPr>
              <w:t xml:space="preserve">Таблица 1. Индивидуальный план коррекционно-развивающей работы</w:t>
            </w:r>
          </w:p>
        </w:tc>
      </w:tr>
      <w:tr>
        <w:tc>
          <w:tcPr>
            <w:tcW w:w="9071" w:type="dxa"/>
            <w:tcBorders>
              <w:left w:val="single" w:sz="4"/>
              <w:right w:val="single" w:sz="4"/>
            </w:tcBorders>
          </w:tcPr>
          <w:p>
            <w:pPr>
              <w:pStyle w:val="0"/>
            </w:pPr>
            <w:r>
              <w:rPr>
                <w:sz w:val="20"/>
              </w:rPr>
              <w:t xml:space="preserve">Фамилия, имя, отчество (при наличии) обучающегося</w:t>
            </w:r>
          </w:p>
        </w:tc>
      </w:tr>
      <w:tr>
        <w:tc>
          <w:tcPr>
            <w:tcW w:w="9071" w:type="dxa"/>
            <w:tcBorders>
              <w:left w:val="single" w:sz="4"/>
              <w:right w:val="single" w:sz="4"/>
            </w:tcBorders>
          </w:tcPr>
          <w:p>
            <w:pPr>
              <w:pStyle w:val="0"/>
            </w:pPr>
            <w:r>
              <w:rPr>
                <w:sz w:val="20"/>
              </w:rPr>
              <w:t xml:space="preserve">Класс</w:t>
            </w:r>
          </w:p>
        </w:tc>
      </w:tr>
      <w:tr>
        <w:tc>
          <w:tcPr>
            <w:tcW w:w="9071" w:type="dxa"/>
            <w:tcBorders>
              <w:left w:val="single" w:sz="4"/>
              <w:right w:val="single" w:sz="4"/>
            </w:tcBorders>
          </w:tcPr>
          <w:p>
            <w:pPr>
              <w:pStyle w:val="0"/>
            </w:pPr>
            <w:r>
              <w:rPr>
                <w:sz w:val="20"/>
              </w:rPr>
              <w:t xml:space="preserve">Возраст обучающегося</w:t>
            </w:r>
          </w:p>
        </w:tc>
      </w:tr>
      <w:tr>
        <w:tc>
          <w:tcPr>
            <w:tcW w:w="9071" w:type="dxa"/>
            <w:tcBorders>
              <w:left w:val="single" w:sz="4"/>
              <w:right w:val="single" w:sz="4"/>
            </w:tcBorders>
          </w:tcPr>
          <w:p>
            <w:pPr>
              <w:pStyle w:val="0"/>
            </w:pPr>
            <w:r>
              <w:rPr>
                <w:sz w:val="20"/>
              </w:rPr>
              <w:t xml:space="preserve">Причины, время и характер нарушения слуха</w:t>
            </w:r>
          </w:p>
        </w:tc>
      </w:tr>
      <w:tr>
        <w:tc>
          <w:tcPr>
            <w:tcW w:w="9071" w:type="dxa"/>
            <w:tcBorders>
              <w:left w:val="single" w:sz="4"/>
              <w:right w:val="single" w:sz="4"/>
            </w:tcBorders>
          </w:tcPr>
          <w:p>
            <w:pPr>
              <w:pStyle w:val="0"/>
            </w:pPr>
            <w:r>
              <w:rPr>
                <w:sz w:val="20"/>
              </w:rPr>
              <w:t xml:space="preserve">Состояние слуха в настоящее время</w:t>
            </w:r>
          </w:p>
        </w:tc>
      </w:tr>
      <w:tr>
        <w:tc>
          <w:tcPr>
            <w:tcW w:w="9071" w:type="dxa"/>
            <w:tcBorders>
              <w:left w:val="single" w:sz="4"/>
              <w:right w:val="single" w:sz="4"/>
            </w:tcBorders>
          </w:tcPr>
          <w:p>
            <w:pPr>
              <w:pStyle w:val="0"/>
            </w:pPr>
            <w:r>
              <w:rPr>
                <w:sz w:val="20"/>
              </w:rPr>
              <w:t xml:space="preserve">Слухопротезирование</w:t>
            </w:r>
          </w:p>
        </w:tc>
      </w:tr>
      <w:tr>
        <w:tc>
          <w:tcPr>
            <w:tcW w:w="9071" w:type="dxa"/>
            <w:tcBorders>
              <w:left w:val="single" w:sz="4"/>
              <w:right w:val="single" w:sz="4"/>
            </w:tcBorders>
          </w:tcPr>
          <w:p>
            <w:pPr>
              <w:pStyle w:val="0"/>
            </w:pPr>
            <w:r>
              <w:rPr>
                <w:sz w:val="20"/>
              </w:rPr>
              <w:t xml:space="preserve">Рекомендации ПМПК и ИПРА</w:t>
            </w:r>
          </w:p>
        </w:tc>
      </w:tr>
      <w:tr>
        <w:tc>
          <w:tcPr>
            <w:tcW w:w="9071" w:type="dxa"/>
            <w:tcBorders>
              <w:left w:val="single" w:sz="4"/>
              <w:right w:val="single" w:sz="4"/>
            </w:tcBorders>
          </w:tcPr>
          <w:p>
            <w:pPr>
              <w:pStyle w:val="0"/>
            </w:pPr>
            <w:r>
              <w:rPr>
                <w:sz w:val="20"/>
              </w:rPr>
              <w:t xml:space="preserve">Индивидуальные особенности обучающегося:</w:t>
            </w: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644"/>
        <w:gridCol w:w="1644"/>
        <w:gridCol w:w="1644"/>
        <w:gridCol w:w="794"/>
        <w:gridCol w:w="1644"/>
        <w:gridCol w:w="1701"/>
      </w:tblGrid>
      <w:tr>
        <w:tc>
          <w:tcPr>
            <w:tcW w:w="1644" w:type="dxa"/>
          </w:tcPr>
          <w:p>
            <w:pPr>
              <w:pStyle w:val="0"/>
              <w:jc w:val="center"/>
            </w:pPr>
            <w:r>
              <w:rPr>
                <w:sz w:val="20"/>
              </w:rPr>
              <w:t xml:space="preserve">Направления коррекционно-развивающей работы</w:t>
            </w:r>
          </w:p>
        </w:tc>
        <w:tc>
          <w:tcPr>
            <w:tcW w:w="1644" w:type="dxa"/>
          </w:tcPr>
          <w:p>
            <w:pPr>
              <w:pStyle w:val="0"/>
              <w:jc w:val="center"/>
            </w:pPr>
            <w:r>
              <w:rPr>
                <w:sz w:val="20"/>
              </w:rPr>
              <w:t xml:space="preserve">Основное содержание коррекционно-развивающей работы</w:t>
            </w:r>
          </w:p>
        </w:tc>
        <w:tc>
          <w:tcPr>
            <w:tcW w:w="1644" w:type="dxa"/>
          </w:tcPr>
          <w:p>
            <w:pPr>
              <w:pStyle w:val="0"/>
              <w:jc w:val="center"/>
            </w:pPr>
            <w:r>
              <w:rPr>
                <w:sz w:val="20"/>
              </w:rPr>
              <w:t xml:space="preserve">Организационные формы коррекционно-развивающей работы</w:t>
            </w:r>
          </w:p>
        </w:tc>
        <w:tc>
          <w:tcPr>
            <w:tcW w:w="794" w:type="dxa"/>
          </w:tcPr>
          <w:p>
            <w:pPr>
              <w:pStyle w:val="0"/>
              <w:jc w:val="center"/>
            </w:pPr>
            <w:r>
              <w:rPr>
                <w:sz w:val="20"/>
              </w:rPr>
              <w:t xml:space="preserve">Примерные сроки</w:t>
            </w:r>
          </w:p>
        </w:tc>
        <w:tc>
          <w:tcPr>
            <w:tcW w:w="1644" w:type="dxa"/>
          </w:tcPr>
          <w:p>
            <w:pPr>
              <w:pStyle w:val="0"/>
              <w:jc w:val="center"/>
            </w:pPr>
            <w:r>
              <w:rPr>
                <w:sz w:val="20"/>
              </w:rPr>
              <w:t xml:space="preserve">Планируемые результаты коррекционно-развивающей работы</w:t>
            </w:r>
          </w:p>
        </w:tc>
        <w:tc>
          <w:tcPr>
            <w:tcW w:w="1701" w:type="dxa"/>
          </w:tcPr>
          <w:p>
            <w:pPr>
              <w:pStyle w:val="0"/>
              <w:jc w:val="center"/>
            </w:pPr>
            <w:r>
              <w:rPr>
                <w:sz w:val="20"/>
              </w:rPr>
              <w:t xml:space="preserve">Фамилия, имя, отчество (при наличии), должность педагогического работника</w:t>
            </w:r>
          </w:p>
        </w:tc>
      </w:tr>
      <w:tr>
        <w:tc>
          <w:tcPr>
            <w:tcW w:w="1644" w:type="dxa"/>
          </w:tcPr>
          <w:p>
            <w:pPr>
              <w:pStyle w:val="0"/>
            </w:pPr>
            <w:r>
              <w:rPr>
                <w:sz w:val="20"/>
              </w:rPr>
            </w:r>
          </w:p>
        </w:tc>
        <w:tc>
          <w:tcPr>
            <w:tcW w:w="1644" w:type="dxa"/>
          </w:tcPr>
          <w:p>
            <w:pPr>
              <w:pStyle w:val="0"/>
            </w:pPr>
            <w:r>
              <w:rPr>
                <w:sz w:val="20"/>
              </w:rPr>
            </w:r>
          </w:p>
        </w:tc>
        <w:tc>
          <w:tcPr>
            <w:tcW w:w="1644" w:type="dxa"/>
          </w:tcPr>
          <w:p>
            <w:pPr>
              <w:pStyle w:val="0"/>
            </w:pPr>
            <w:r>
              <w:rPr>
                <w:sz w:val="20"/>
              </w:rPr>
            </w:r>
          </w:p>
        </w:tc>
        <w:tc>
          <w:tcPr>
            <w:tcW w:w="794" w:type="dxa"/>
          </w:tcPr>
          <w:p>
            <w:pPr>
              <w:pStyle w:val="0"/>
            </w:pPr>
            <w:r>
              <w:rPr>
                <w:sz w:val="20"/>
              </w:rPr>
            </w:r>
          </w:p>
        </w:tc>
        <w:tc>
          <w:tcPr>
            <w:tcW w:w="1644" w:type="dxa"/>
          </w:tcPr>
          <w:p>
            <w:pPr>
              <w:pStyle w:val="0"/>
            </w:pPr>
            <w:r>
              <w:rPr>
                <w:sz w:val="20"/>
              </w:rPr>
            </w:r>
          </w:p>
        </w:tc>
        <w:tc>
          <w:tcPr>
            <w:tcW w:w="1701" w:type="dxa"/>
          </w:tcPr>
          <w:p>
            <w:pPr>
              <w:pStyle w:val="0"/>
            </w:pPr>
            <w:r>
              <w:rPr>
                <w:sz w:val="20"/>
              </w:rPr>
            </w:r>
          </w:p>
        </w:tc>
      </w:tr>
    </w:tbl>
    <w:p>
      <w:pPr>
        <w:pStyle w:val="0"/>
        <w:jc w:val="both"/>
      </w:pPr>
      <w:r>
        <w:rPr>
          <w:sz w:val="20"/>
        </w:rPr>
      </w:r>
    </w:p>
    <w:p>
      <w:pPr>
        <w:pStyle w:val="0"/>
        <w:ind w:firstLine="540"/>
        <w:jc w:val="both"/>
      </w:pPr>
      <w:r>
        <w:rPr>
          <w:sz w:val="20"/>
        </w:rPr>
        <w:t xml:space="preserve">7.3.2.5. Обязательными направлениями коррекционно-развивающей работы, которые включаются в Индивидуальные планы каждого обучающегося, является:</w:t>
      </w:r>
    </w:p>
    <w:p>
      <w:pPr>
        <w:pStyle w:val="0"/>
        <w:spacing w:before="200" w:line-rule="auto"/>
        <w:ind w:firstLine="540"/>
        <w:jc w:val="both"/>
      </w:pPr>
      <w:r>
        <w:rPr>
          <w:sz w:val="20"/>
        </w:rPr>
        <w:t xml:space="preserve">коррекция и развитие речевой функции</w:t>
      </w:r>
    </w:p>
    <w:p>
      <w:pPr>
        <w:pStyle w:val="0"/>
        <w:spacing w:before="200" w:line-rule="auto"/>
        <w:ind w:firstLine="540"/>
        <w:jc w:val="both"/>
      </w:pPr>
      <w:r>
        <w:rPr>
          <w:sz w:val="20"/>
        </w:rPr>
        <w:t xml:space="preserve">коррекция и (или) развитие учебно-познавательной деятельности с целью обеспечения качественного достижения планируемых результатов образовательной программы (с учетом особых образовательных потребностей и индивидуальных особенностей обучающихся).</w:t>
      </w:r>
    </w:p>
    <w:p>
      <w:pPr>
        <w:pStyle w:val="0"/>
        <w:spacing w:before="200" w:line-rule="auto"/>
        <w:ind w:firstLine="540"/>
        <w:jc w:val="both"/>
      </w:pPr>
      <w:r>
        <w:rPr>
          <w:sz w:val="20"/>
        </w:rPr>
        <w:t xml:space="preserve">7.3.2.6. Направления коррекционно-развивающей работы, в зависимости от индивидуальных особенностей обучающихся с ТНР, могут также включать:</w:t>
      </w:r>
    </w:p>
    <w:p>
      <w:pPr>
        <w:pStyle w:val="0"/>
        <w:spacing w:before="200" w:line-rule="auto"/>
        <w:ind w:firstLine="540"/>
        <w:jc w:val="both"/>
      </w:pPr>
      <w:r>
        <w:rPr>
          <w:sz w:val="20"/>
        </w:rPr>
        <w:t xml:space="preserve">развитие у обучающихся словесной речи - письменной и (или) устной, как важного условия их наиболее полноценного развития, качественного образования, социальной адаптации;</w:t>
      </w:r>
    </w:p>
    <w:p>
      <w:pPr>
        <w:pStyle w:val="0"/>
        <w:spacing w:before="200" w:line-rule="auto"/>
        <w:ind w:firstLine="540"/>
        <w:jc w:val="both"/>
      </w:pPr>
      <w:r>
        <w:rPr>
          <w:sz w:val="20"/>
        </w:rPr>
        <w:t xml:space="preserve">коррекцию и (или) развитие высших психических функций, эмоционально-волевой и познавательной сфер;</w:t>
      </w:r>
    </w:p>
    <w:p>
      <w:pPr>
        <w:pStyle w:val="0"/>
        <w:spacing w:before="200" w:line-rule="auto"/>
        <w:ind w:firstLine="540"/>
        <w:jc w:val="both"/>
      </w:pPr>
      <w:r>
        <w:rPr>
          <w:sz w:val="20"/>
        </w:rPr>
        <w:t xml:space="preserve">коррекцию и (или) развитие коммуникативно-речевой сферы;</w:t>
      </w:r>
    </w:p>
    <w:p>
      <w:pPr>
        <w:pStyle w:val="0"/>
        <w:spacing w:before="200" w:line-rule="auto"/>
        <w:ind w:firstLine="540"/>
        <w:jc w:val="both"/>
      </w:pPr>
      <w:r>
        <w:rPr>
          <w:sz w:val="20"/>
        </w:rPr>
        <w:t xml:space="preserve">коррекцию и (или) развитие личностных установок в соответствии с социально-этическими нормами и правилами межличностного взаимодействия;</w:t>
      </w:r>
    </w:p>
    <w:p>
      <w:pPr>
        <w:pStyle w:val="0"/>
        <w:spacing w:before="200" w:line-rule="auto"/>
        <w:ind w:firstLine="540"/>
        <w:jc w:val="both"/>
      </w:pPr>
      <w:r>
        <w:rPr>
          <w:sz w:val="20"/>
        </w:rPr>
        <w:t xml:space="preserve">развитие межличностного общения в группе сверстников (со взрослыми);</w:t>
      </w:r>
    </w:p>
    <w:p>
      <w:pPr>
        <w:pStyle w:val="0"/>
        <w:spacing w:before="200" w:line-rule="auto"/>
        <w:ind w:firstLine="540"/>
        <w:jc w:val="both"/>
      </w:pPr>
      <w:r>
        <w:rPr>
          <w:sz w:val="20"/>
        </w:rPr>
        <w:t xml:space="preserve">развитие способов регуляции поведения, адекватных форм утверждения самостоятельности, личностной автономии;</w:t>
      </w:r>
    </w:p>
    <w:p>
      <w:pPr>
        <w:pStyle w:val="0"/>
        <w:spacing w:before="200" w:line-rule="auto"/>
        <w:ind w:firstLine="540"/>
        <w:jc w:val="both"/>
      </w:pPr>
      <w:r>
        <w:rPr>
          <w:sz w:val="20"/>
        </w:rPr>
        <w:t xml:space="preserve">развитие компетенций, необходимых для профессионального самоопределения и профессионального образования;</w:t>
      </w:r>
    </w:p>
    <w:p>
      <w:pPr>
        <w:pStyle w:val="0"/>
        <w:spacing w:before="200" w:line-rule="auto"/>
        <w:ind w:firstLine="540"/>
        <w:jc w:val="both"/>
      </w:pPr>
      <w:r>
        <w:rPr>
          <w:sz w:val="20"/>
        </w:rPr>
        <w:t xml:space="preserve">совершенствование навыков получения и использования информации (в том числе на основе ИКТ), способствующих повышению социальных компетенций и адаптации в реальных жизненных условиях;</w:t>
      </w:r>
    </w:p>
    <w:p>
      <w:pPr>
        <w:pStyle w:val="0"/>
        <w:spacing w:before="200" w:line-rule="auto"/>
        <w:ind w:firstLine="540"/>
        <w:jc w:val="both"/>
      </w:pPr>
      <w:r>
        <w:rPr>
          <w:sz w:val="20"/>
        </w:rPr>
        <w:t xml:space="preserve">социально-педагогическую защиту ребенка в случаях неблагоприятных условий жизни при психотравмирующих обстоятельствах.</w:t>
      </w:r>
    </w:p>
    <w:p>
      <w:pPr>
        <w:pStyle w:val="0"/>
        <w:spacing w:before="200" w:line-rule="auto"/>
        <w:ind w:firstLine="540"/>
        <w:jc w:val="both"/>
      </w:pPr>
      <w:r>
        <w:rPr>
          <w:sz w:val="20"/>
        </w:rPr>
        <w:t xml:space="preserve">7.3.2.7. Направления коррекционно-развивающей работы могут быть расширены с учетом особых образовательных потребностей и индивидуальных особенностей обучающихся на основании рекомендаций ППк образовательной организации, базирующихся на рекомендациях ПМПК, (ИПРА), результатах комплексной психолого-педагогической диагностики обучающихся. Занятия по коррекционно-развивающим курсам включаются во внеурочную деятельность.</w:t>
      </w:r>
    </w:p>
    <w:p>
      <w:pPr>
        <w:pStyle w:val="0"/>
        <w:spacing w:before="200" w:line-rule="auto"/>
        <w:ind w:firstLine="540"/>
        <w:jc w:val="both"/>
      </w:pPr>
      <w:r>
        <w:rPr>
          <w:sz w:val="20"/>
        </w:rPr>
        <w:t xml:space="preserve">7.3.2.8. Обучающиеся с тяжелыми нарушениями речи, как правило, нуждаются в следующих коррекционно-развивающих курсах: "Индивидуальные и групповые логопедические занятия", направленном на:</w:t>
      </w:r>
    </w:p>
    <w:p>
      <w:pPr>
        <w:pStyle w:val="0"/>
        <w:spacing w:before="200" w:line-rule="auto"/>
        <w:ind w:firstLine="540"/>
        <w:jc w:val="both"/>
      </w:pPr>
      <w:r>
        <w:rPr>
          <w:sz w:val="20"/>
        </w:rPr>
        <w:t xml:space="preserve">а) восполнение пробелов в развитии устной речи и формирование полноценной речевой деятельности;</w:t>
      </w:r>
    </w:p>
    <w:p>
      <w:pPr>
        <w:pStyle w:val="0"/>
        <w:spacing w:before="200" w:line-rule="auto"/>
        <w:ind w:firstLine="540"/>
        <w:jc w:val="both"/>
      </w:pPr>
      <w:r>
        <w:rPr>
          <w:sz w:val="20"/>
        </w:rPr>
        <w:t xml:space="preserve">б) развитие психических функций и пространственных представлений, обеспечивающих функционирование механизмов письменной речи;</w:t>
      </w:r>
    </w:p>
    <w:p>
      <w:pPr>
        <w:pStyle w:val="0"/>
        <w:spacing w:before="200" w:line-rule="auto"/>
        <w:ind w:firstLine="540"/>
        <w:jc w:val="both"/>
      </w:pPr>
      <w:r>
        <w:rPr>
          <w:sz w:val="20"/>
        </w:rPr>
        <w:t xml:space="preserve">в) коррекция дисграфии и дислексии;</w:t>
      </w:r>
    </w:p>
    <w:p>
      <w:pPr>
        <w:pStyle w:val="0"/>
        <w:spacing w:before="200" w:line-rule="auto"/>
        <w:ind w:firstLine="540"/>
        <w:jc w:val="both"/>
      </w:pPr>
      <w:r>
        <w:rPr>
          <w:sz w:val="20"/>
        </w:rPr>
        <w:t xml:space="preserve">г) формирование и развитие предпосылок, обеспечивающих усвоение программного материала по разделу "Русский язык" и "Литература", а также формирование умений работать с текстами любой направленности (в том числе гуманитарной, естественно-научной, текстами задач и другими).</w:t>
      </w:r>
    </w:p>
    <w:p>
      <w:pPr>
        <w:pStyle w:val="0"/>
        <w:spacing w:before="200" w:line-rule="auto"/>
        <w:ind w:firstLine="540"/>
        <w:jc w:val="both"/>
      </w:pPr>
      <w:r>
        <w:rPr>
          <w:sz w:val="20"/>
        </w:rPr>
        <w:t xml:space="preserve">7.3.2.9. Коррекционно-развивающий курс "Индивидуальные и групповые логопедические занятия" включает:</w:t>
      </w:r>
    </w:p>
    <w:p>
      <w:pPr>
        <w:pStyle w:val="0"/>
        <w:spacing w:before="200" w:line-rule="auto"/>
        <w:ind w:firstLine="540"/>
        <w:jc w:val="both"/>
      </w:pPr>
      <w:r>
        <w:rPr>
          <w:sz w:val="20"/>
        </w:rPr>
        <w:t xml:space="preserve">Диагностический этап:</w:t>
      </w:r>
    </w:p>
    <w:p>
      <w:pPr>
        <w:pStyle w:val="0"/>
        <w:spacing w:before="200" w:line-rule="auto"/>
        <w:ind w:firstLine="540"/>
        <w:jc w:val="both"/>
      </w:pPr>
      <w:r>
        <w:rPr>
          <w:sz w:val="20"/>
        </w:rPr>
        <w:t xml:space="preserve">обследование обучающихся с 1 по 15 сентября и с 15 по 30 мая;</w:t>
      </w:r>
    </w:p>
    <w:p>
      <w:pPr>
        <w:pStyle w:val="0"/>
        <w:spacing w:before="200" w:line-rule="auto"/>
        <w:ind w:firstLine="540"/>
        <w:jc w:val="both"/>
      </w:pPr>
      <w:r>
        <w:rPr>
          <w:sz w:val="20"/>
        </w:rPr>
        <w:t xml:space="preserve">изучение и анализ данных об особых образовательных потребностях обучающихся с ТНР, представленных в заключении психолого-медико-педагогической комиссии;</w:t>
      </w:r>
    </w:p>
    <w:p>
      <w:pPr>
        <w:pStyle w:val="0"/>
        <w:spacing w:before="200" w:line-rule="auto"/>
        <w:ind w:firstLine="540"/>
        <w:jc w:val="both"/>
      </w:pPr>
      <w:r>
        <w:rPr>
          <w:sz w:val="20"/>
        </w:rPr>
        <w:t xml:space="preserve">комплексный сбор сведений об обучающихся с ТНР на основании диагностической информации от специалистов различного профиля;</w:t>
      </w:r>
    </w:p>
    <w:p>
      <w:pPr>
        <w:pStyle w:val="0"/>
        <w:spacing w:before="200" w:line-rule="auto"/>
        <w:ind w:firstLine="540"/>
        <w:jc w:val="both"/>
      </w:pPr>
      <w:r>
        <w:rPr>
          <w:sz w:val="20"/>
        </w:rPr>
        <w:t xml:space="preserve">выявление симптоматики и уровня речевого развития обучающихся с ТНР;</w:t>
      </w:r>
    </w:p>
    <w:p>
      <w:pPr>
        <w:pStyle w:val="0"/>
        <w:spacing w:before="200" w:line-rule="auto"/>
        <w:ind w:firstLine="540"/>
        <w:jc w:val="both"/>
      </w:pPr>
      <w:r>
        <w:rPr>
          <w:sz w:val="20"/>
        </w:rPr>
        <w:t xml:space="preserve">установление этиологии, механизма, структуры речевого нарушения у обучающихся с ТНР;</w:t>
      </w:r>
    </w:p>
    <w:p>
      <w:pPr>
        <w:pStyle w:val="0"/>
        <w:spacing w:before="200" w:line-rule="auto"/>
        <w:ind w:firstLine="540"/>
        <w:jc w:val="both"/>
      </w:pPr>
      <w:r>
        <w:rPr>
          <w:sz w:val="20"/>
        </w:rPr>
        <w:t xml:space="preserve">анализ, обобщение диагностических данных для определения цели, задач, содержания, методов коррекционной помощи обучающимся с ТНР;</w:t>
      </w:r>
    </w:p>
    <w:p>
      <w:pPr>
        <w:pStyle w:val="0"/>
        <w:spacing w:before="200" w:line-rule="auto"/>
        <w:ind w:firstLine="540"/>
        <w:jc w:val="both"/>
      </w:pPr>
      <w:r>
        <w:rPr>
          <w:sz w:val="20"/>
        </w:rPr>
        <w:t xml:space="preserve">Коррекционный этап.</w:t>
      </w:r>
    </w:p>
    <w:p>
      <w:pPr>
        <w:pStyle w:val="0"/>
        <w:spacing w:before="200" w:line-rule="auto"/>
        <w:ind w:firstLine="540"/>
        <w:jc w:val="both"/>
      </w:pPr>
      <w:r>
        <w:rPr>
          <w:sz w:val="20"/>
        </w:rPr>
        <w:t xml:space="preserve">По итогам обследования обучающиеся делятся по группам, составляются рабочие программы и график проведения логопедических занятий.</w:t>
      </w:r>
    </w:p>
    <w:p>
      <w:pPr>
        <w:pStyle w:val="0"/>
        <w:spacing w:before="200" w:line-rule="auto"/>
        <w:ind w:firstLine="540"/>
        <w:jc w:val="both"/>
      </w:pPr>
      <w:r>
        <w:rPr>
          <w:sz w:val="20"/>
        </w:rPr>
        <w:t xml:space="preserve">Речевой материал, предъявляемый на коррекционно-развивающих занятиях должен коррелировать с программным материалом по другим предметам, но изучаться в практическом плане (без введения терминологии) и с опережением по сравнению с изучением теории.</w:t>
      </w:r>
    </w:p>
    <w:p>
      <w:pPr>
        <w:pStyle w:val="0"/>
        <w:spacing w:before="200" w:line-rule="auto"/>
        <w:ind w:firstLine="540"/>
        <w:jc w:val="both"/>
      </w:pPr>
      <w:r>
        <w:rPr>
          <w:sz w:val="20"/>
        </w:rPr>
        <w:t xml:space="preserve">Мониторинг эффективности осуществляется, как правило в конце учебного года. При необходимости мониторинг может осуществляться в более ранние сроки при необходимости внесения изменений в рабочую коррекционную программу обучающегося. Результаты мониторинга обсуждаются на ППк образовательной организации, на основании решения которого решается вопрос об адекватности выбранной программы.</w:t>
      </w:r>
    </w:p>
    <w:p>
      <w:pPr>
        <w:pStyle w:val="0"/>
        <w:spacing w:before="200" w:line-rule="auto"/>
        <w:ind w:firstLine="540"/>
        <w:jc w:val="both"/>
      </w:pPr>
      <w:r>
        <w:rPr>
          <w:sz w:val="20"/>
        </w:rPr>
        <w:t xml:space="preserve">7.3.2.10. Занятия по коррекционно-развивающему курсу "Индивидуальные и групповые логопедические занятия" проводятся в форме индивидуальных, групповых и подгрупповых занятий, направленных на формирование полноценных речемыслительных процессов, обеспечивающих полноценную речевую деятельность обучающихся с ТНР, а также совершенствование их социальной и учебной коммуникации и адаптации к условиям обучения на уровне основной общего образования.</w:t>
      </w:r>
    </w:p>
    <w:p>
      <w:pPr>
        <w:pStyle w:val="0"/>
        <w:spacing w:before="200" w:line-rule="auto"/>
        <w:ind w:firstLine="540"/>
        <w:jc w:val="both"/>
      </w:pPr>
      <w:r>
        <w:rPr>
          <w:sz w:val="20"/>
        </w:rPr>
        <w:t xml:space="preserve">Продолжительность и интенсивность занятий определяется индивидуально, однако, каждый обучающийся должен посетить Коррекционно-развивающие занятия учителя-логопеда по программе коррекционной работы (коррекционно-развивающий курс "Индивидуальные и групповые логопедические занятия") не реже 3 раз в неделю.</w:t>
      </w:r>
    </w:p>
    <w:p>
      <w:pPr>
        <w:pStyle w:val="0"/>
        <w:spacing w:before="200" w:line-rule="auto"/>
        <w:ind w:firstLine="540"/>
        <w:jc w:val="both"/>
      </w:pPr>
      <w:r>
        <w:rPr>
          <w:sz w:val="20"/>
        </w:rPr>
        <w:t xml:space="preserve">Ориентировочная продолжительность занятий:</w:t>
      </w:r>
    </w:p>
    <w:p>
      <w:pPr>
        <w:pStyle w:val="0"/>
        <w:spacing w:before="200" w:line-rule="auto"/>
        <w:ind w:firstLine="540"/>
        <w:jc w:val="both"/>
      </w:pPr>
      <w:r>
        <w:rPr>
          <w:sz w:val="20"/>
        </w:rPr>
        <w:t xml:space="preserve">групповое занятие (наполняемость от 6 до 8 человек - до 30 минут);</w:t>
      </w:r>
    </w:p>
    <w:p>
      <w:pPr>
        <w:pStyle w:val="0"/>
        <w:spacing w:before="200" w:line-rule="auto"/>
        <w:ind w:firstLine="540"/>
        <w:jc w:val="both"/>
      </w:pPr>
      <w:r>
        <w:rPr>
          <w:sz w:val="20"/>
        </w:rPr>
        <w:t xml:space="preserve">подгрупповое занятие (наполняемость от 2 до 6 человек - до 25 минут);</w:t>
      </w:r>
    </w:p>
    <w:p>
      <w:pPr>
        <w:pStyle w:val="0"/>
        <w:spacing w:before="200" w:line-rule="auto"/>
        <w:ind w:firstLine="540"/>
        <w:jc w:val="both"/>
      </w:pPr>
      <w:r>
        <w:rPr>
          <w:sz w:val="20"/>
        </w:rPr>
        <w:t xml:space="preserve">индивидуальное занятие (до 20 минут).</w:t>
      </w:r>
    </w:p>
    <w:p>
      <w:pPr>
        <w:pStyle w:val="0"/>
        <w:spacing w:before="200" w:line-rule="auto"/>
        <w:ind w:firstLine="540"/>
        <w:jc w:val="both"/>
      </w:pPr>
      <w:r>
        <w:rPr>
          <w:sz w:val="20"/>
        </w:rPr>
        <w:t xml:space="preserve">Коррекционно-развивающий курс "Индивидуальные и групповые логопедические занятия" ведет учитель-логопед.</w:t>
      </w:r>
    </w:p>
    <w:p>
      <w:pPr>
        <w:pStyle w:val="0"/>
        <w:spacing w:before="200" w:line-rule="auto"/>
        <w:ind w:firstLine="540"/>
        <w:jc w:val="both"/>
      </w:pPr>
      <w:r>
        <w:rPr>
          <w:sz w:val="20"/>
        </w:rPr>
        <w:t xml:space="preserve">7.3.2.11. Индивидуальным планом коррекционно-развивающей работы обучающегося может быть предусмотрена возможность проведения в процессе внеурочной деятельности дополнительных коррекционно-развивающих занятий с учетом рекомендаций ПМПК и ИПРА обучающегося, а также в случаях, связанных с особыми жизненными обстоятельствами (в том числе с длительной болезнью обучающего, проведением его медицинской реабилитации), и в других ситуациях, требующих дополнительной, в том числе индивидуально ориентированной коррекционно-развивающей помощи.</w:t>
      </w:r>
    </w:p>
    <w:p>
      <w:pPr>
        <w:pStyle w:val="0"/>
        <w:spacing w:before="200" w:line-rule="auto"/>
        <w:ind w:firstLine="540"/>
        <w:jc w:val="both"/>
      </w:pPr>
      <w:r>
        <w:rPr>
          <w:sz w:val="20"/>
        </w:rPr>
        <w:t xml:space="preserve">7.3.2.12. Направления, общее содержание и организацию дополнительных занятий (сроки проведения, количество часов в неделю, формы проведения - индивидуально, парами или малыми группами) определяет психолого-педагогический консилиум образовательной организации с учетом выявленных особых образовательных потребностей, индивидуальных особенностей каждого обучающегося.</w:t>
      </w:r>
    </w:p>
    <w:p>
      <w:pPr>
        <w:pStyle w:val="0"/>
        <w:spacing w:before="200" w:line-rule="auto"/>
        <w:ind w:firstLine="540"/>
        <w:jc w:val="both"/>
      </w:pPr>
      <w:r>
        <w:rPr>
          <w:sz w:val="20"/>
        </w:rPr>
        <w:t xml:space="preserve">7.3.2.13. В зависимости от направления коррекционно-развивающей работы на дополнительных коррекционно-развивающих занятиях, определенного для каждого обучающегося психолого-педагогическим консилиумом образовательной организации, в ней могут участвовать учитель-логопед, учителя-предметники и другие педагогические работники.</w:t>
      </w:r>
    </w:p>
    <w:p>
      <w:pPr>
        <w:pStyle w:val="0"/>
        <w:spacing w:before="200" w:line-rule="auto"/>
        <w:ind w:firstLine="540"/>
        <w:jc w:val="both"/>
      </w:pPr>
      <w:r>
        <w:rPr>
          <w:sz w:val="20"/>
        </w:rPr>
        <w:t xml:space="preserve">7.3.2.14. Время, отведенное на коррекционно-развивающие курсы и дополнительные коррекционно-развивающие занятия, не учитывается при определении максимально допустимой недельной нагрузки обучающихся, но учитывается при определении объемов финансирования, направляемых на реализацию адаптированной основной общеобразовательной программы.</w:t>
      </w:r>
    </w:p>
    <w:p>
      <w:pPr>
        <w:pStyle w:val="0"/>
        <w:spacing w:before="200" w:line-rule="auto"/>
        <w:ind w:firstLine="540"/>
        <w:jc w:val="both"/>
      </w:pPr>
      <w:r>
        <w:rPr>
          <w:sz w:val="20"/>
        </w:rPr>
        <w:t xml:space="preserve">7.3.2.15. Занятия коррекционно-развивающих курсов и дополнительные занятия в соответствии с "Индивидуальным планом коррекционно-развивающей работы обучающегося", могут быть организованы модульно, в том числе на основе сетевого взаимодействия.</w:t>
      </w:r>
    </w:p>
    <w:p>
      <w:pPr>
        <w:pStyle w:val="0"/>
        <w:spacing w:before="200" w:line-rule="auto"/>
        <w:ind w:firstLine="540"/>
        <w:jc w:val="both"/>
      </w:pPr>
      <w:r>
        <w:rPr>
          <w:sz w:val="20"/>
        </w:rPr>
        <w:t xml:space="preserve">7.3.2.16. Педагогические работники, осуществляющие образовательную деятельность при проведении коррекционно-развивающих курсов, а также дополнительных коррекционно-развивающих занятий разрабатывают индивидуально ориентированные рабочие программы с учетом особых образовательных потребностей и индивидуальных особенностей обучающихся, проводят занятия в соответствии с расписанием, осуществляют стартовую диагностику и мониторинг достижения обучающимися планируемых результатов, анализ и оценку полученных данных, проводят консультативную и информационно-просветительскую работу.</w:t>
      </w:r>
    </w:p>
    <w:p>
      <w:pPr>
        <w:pStyle w:val="0"/>
        <w:spacing w:before="200" w:line-rule="auto"/>
        <w:ind w:firstLine="540"/>
        <w:jc w:val="both"/>
      </w:pPr>
      <w:r>
        <w:rPr>
          <w:sz w:val="20"/>
        </w:rPr>
        <w:t xml:space="preserve">7.3.2.17. Рабочая программа коррекционно-развивающего курса может иметь следующую структуру:</w:t>
      </w:r>
    </w:p>
    <w:p>
      <w:pPr>
        <w:pStyle w:val="0"/>
        <w:spacing w:before="200" w:line-rule="auto"/>
        <w:ind w:firstLine="540"/>
        <w:jc w:val="both"/>
      </w:pPr>
      <w:r>
        <w:rPr>
          <w:sz w:val="20"/>
        </w:rPr>
        <w:t xml:space="preserve">пояснительная записка;</w:t>
      </w:r>
    </w:p>
    <w:p>
      <w:pPr>
        <w:pStyle w:val="0"/>
        <w:spacing w:before="200" w:line-rule="auto"/>
        <w:ind w:firstLine="540"/>
        <w:jc w:val="both"/>
      </w:pPr>
      <w:r>
        <w:rPr>
          <w:sz w:val="20"/>
        </w:rPr>
        <w:t xml:space="preserve">общая характеристика коррекционно-развивающего курса;</w:t>
      </w:r>
    </w:p>
    <w:p>
      <w:pPr>
        <w:pStyle w:val="0"/>
        <w:spacing w:before="200" w:line-rule="auto"/>
        <w:ind w:firstLine="540"/>
        <w:jc w:val="both"/>
      </w:pPr>
      <w:r>
        <w:rPr>
          <w:sz w:val="20"/>
        </w:rPr>
        <w:t xml:space="preserve">цели изучения коррекционно-развивающего курса;</w:t>
      </w:r>
    </w:p>
    <w:p>
      <w:pPr>
        <w:pStyle w:val="0"/>
        <w:spacing w:before="200" w:line-rule="auto"/>
        <w:ind w:firstLine="540"/>
        <w:jc w:val="both"/>
      </w:pPr>
      <w:r>
        <w:rPr>
          <w:sz w:val="20"/>
        </w:rPr>
        <w:t xml:space="preserve">место коррекционно-развивающего курса в учебном плане;</w:t>
      </w:r>
    </w:p>
    <w:p>
      <w:pPr>
        <w:pStyle w:val="0"/>
        <w:spacing w:before="200" w:line-rule="auto"/>
        <w:ind w:firstLine="540"/>
        <w:jc w:val="both"/>
      </w:pPr>
      <w:r>
        <w:rPr>
          <w:sz w:val="20"/>
        </w:rPr>
        <w:t xml:space="preserve">основные содержательные линии программы коррекционно-развивающего курса;</w:t>
      </w:r>
    </w:p>
    <w:p>
      <w:pPr>
        <w:pStyle w:val="0"/>
        <w:spacing w:before="200" w:line-rule="auto"/>
        <w:ind w:firstLine="540"/>
        <w:jc w:val="both"/>
      </w:pPr>
      <w:r>
        <w:rPr>
          <w:sz w:val="20"/>
        </w:rPr>
        <w:t xml:space="preserve">содержание коррекционно-развивающего курса (по классам);</w:t>
      </w:r>
    </w:p>
    <w:p>
      <w:pPr>
        <w:pStyle w:val="0"/>
        <w:spacing w:before="200" w:line-rule="auto"/>
        <w:ind w:firstLine="540"/>
        <w:jc w:val="both"/>
      </w:pPr>
      <w:r>
        <w:rPr>
          <w:sz w:val="20"/>
        </w:rPr>
        <w:t xml:space="preserve">планируемые результаты освоения коррекционно-развивающего курса.</w:t>
      </w:r>
    </w:p>
    <w:p>
      <w:pPr>
        <w:pStyle w:val="0"/>
        <w:spacing w:before="200" w:line-rule="auto"/>
        <w:ind w:firstLine="540"/>
        <w:jc w:val="both"/>
      </w:pPr>
      <w:r>
        <w:rPr>
          <w:sz w:val="20"/>
        </w:rPr>
        <w:t xml:space="preserve">7.3.3. Консультативное направление.</w:t>
      </w:r>
    </w:p>
    <w:p>
      <w:pPr>
        <w:pStyle w:val="0"/>
        <w:spacing w:before="200" w:line-rule="auto"/>
        <w:ind w:firstLine="540"/>
        <w:jc w:val="both"/>
      </w:pPr>
      <w:r>
        <w:rPr>
          <w:sz w:val="20"/>
        </w:rPr>
        <w:t xml:space="preserve">7.3.3.1. Данное направление работы обеспечивает выработку совместных обоснованных рекомендаций по основным направлениям работы с обучающимися с ТНР, единых для всех участников образовательного процесса; консультирование специалистами педагогов по выбору индивидуально ориентированных методов и приемов работы с обучающимися с ТНР отбора и адаптации содержания предметных программ; консультативную помощь семье в вопросах выбора стратегии воспитания и приемов коррекционного обучения обучающегося с ТНР; консультационную поддержку и помощь, направленные на содействие свободному и осознанному выбору обучающимися с ТНР профессии, формы и места обучения в соответствии с профессиональными интересами, индивидуальными способностями и психофизиологическими особенностями.</w:t>
      </w:r>
    </w:p>
    <w:p>
      <w:pPr>
        <w:pStyle w:val="0"/>
        <w:spacing w:before="200" w:line-rule="auto"/>
        <w:ind w:firstLine="540"/>
        <w:jc w:val="both"/>
      </w:pPr>
      <w:r>
        <w:rPr>
          <w:sz w:val="20"/>
        </w:rPr>
        <w:t xml:space="preserve">7.3.3.2. Консультативная работа включает разработку совместных рекомендаций специалистами, работающими в образовательной организации, и родителями (законными представителями) по реализации основных направлений коррекционно-развивающей работы с каждым обучающимся, выбору индивидуально ориентированных методов и приемов образования; оказание консультативной помощи родителям (законным представителям) по вопросам семейного воспитания, образовательно-коррекционной работы.</w:t>
      </w:r>
    </w:p>
    <w:p>
      <w:pPr>
        <w:pStyle w:val="0"/>
        <w:spacing w:before="200" w:line-rule="auto"/>
        <w:ind w:firstLine="540"/>
        <w:jc w:val="both"/>
      </w:pPr>
      <w:r>
        <w:rPr>
          <w:sz w:val="20"/>
        </w:rPr>
        <w:t xml:space="preserve">7.3.3.3. Консультативную работу осуществляют все педагогические работники образовательной организации.</w:t>
      </w:r>
    </w:p>
    <w:p>
      <w:pPr>
        <w:pStyle w:val="0"/>
        <w:spacing w:before="200" w:line-rule="auto"/>
        <w:ind w:firstLine="540"/>
        <w:jc w:val="both"/>
      </w:pPr>
      <w:r>
        <w:rPr>
          <w:sz w:val="20"/>
        </w:rPr>
        <w:t xml:space="preserve">7.3.3.4. Рекомендуется составление совместного плана и отчета по консультативной работе, проводимой педагогическими работниками с обучающимися класса и их семьями (на четверть или полугодие).</w:t>
      </w:r>
    </w:p>
    <w:p>
      <w:pPr>
        <w:pStyle w:val="0"/>
        <w:spacing w:before="200" w:line-rule="auto"/>
        <w:ind w:firstLine="540"/>
        <w:jc w:val="both"/>
      </w:pPr>
      <w:r>
        <w:rPr>
          <w:sz w:val="20"/>
        </w:rPr>
        <w:t xml:space="preserve">7.3.3.5. Примерная форма плана консультативной работы представлена в таблице 2.</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1247"/>
        <w:gridCol w:w="1531"/>
        <w:gridCol w:w="1411"/>
        <w:gridCol w:w="1361"/>
        <w:gridCol w:w="2381"/>
      </w:tblGrid>
      <w:tr>
        <w:tc>
          <w:tcPr>
            <w:gridSpan w:val="6"/>
            <w:tcW w:w="9065" w:type="dxa"/>
          </w:tcPr>
          <w:p>
            <w:pPr>
              <w:pStyle w:val="0"/>
              <w:jc w:val="center"/>
            </w:pPr>
            <w:r>
              <w:rPr>
                <w:sz w:val="20"/>
              </w:rPr>
              <w:t xml:space="preserve">Таблица 2. План консультативной работы</w:t>
            </w:r>
          </w:p>
        </w:tc>
      </w:tr>
      <w:tr>
        <w:tc>
          <w:tcPr>
            <w:tcW w:w="1134" w:type="dxa"/>
          </w:tcPr>
          <w:p>
            <w:pPr>
              <w:pStyle w:val="0"/>
              <w:jc w:val="center"/>
            </w:pPr>
            <w:r>
              <w:rPr>
                <w:sz w:val="20"/>
              </w:rPr>
              <w:t xml:space="preserve">Направления консультативной работы</w:t>
            </w:r>
          </w:p>
        </w:tc>
        <w:tc>
          <w:tcPr>
            <w:tcW w:w="1247" w:type="dxa"/>
          </w:tcPr>
          <w:p>
            <w:pPr>
              <w:pStyle w:val="0"/>
              <w:jc w:val="center"/>
            </w:pPr>
            <w:r>
              <w:rPr>
                <w:sz w:val="20"/>
              </w:rPr>
              <w:t xml:space="preserve">Задачи консультативной работы</w:t>
            </w:r>
          </w:p>
        </w:tc>
        <w:tc>
          <w:tcPr>
            <w:tcW w:w="1531" w:type="dxa"/>
          </w:tcPr>
          <w:p>
            <w:pPr>
              <w:pStyle w:val="0"/>
              <w:jc w:val="center"/>
            </w:pPr>
            <w:r>
              <w:rPr>
                <w:sz w:val="20"/>
              </w:rPr>
              <w:t xml:space="preserve">Содержание консультативной работы</w:t>
            </w:r>
          </w:p>
        </w:tc>
        <w:tc>
          <w:tcPr>
            <w:tcW w:w="1411" w:type="dxa"/>
          </w:tcPr>
          <w:p>
            <w:pPr>
              <w:pStyle w:val="0"/>
              <w:jc w:val="center"/>
            </w:pPr>
            <w:r>
              <w:rPr>
                <w:sz w:val="20"/>
              </w:rPr>
              <w:t xml:space="preserve">Формы проведения консультативной работы</w:t>
            </w:r>
          </w:p>
        </w:tc>
        <w:tc>
          <w:tcPr>
            <w:tcW w:w="1361" w:type="dxa"/>
          </w:tcPr>
          <w:p>
            <w:pPr>
              <w:pStyle w:val="0"/>
              <w:jc w:val="center"/>
            </w:pPr>
            <w:r>
              <w:rPr>
                <w:sz w:val="20"/>
              </w:rPr>
              <w:t xml:space="preserve">Сроки проведения консультативной работы</w:t>
            </w:r>
          </w:p>
        </w:tc>
        <w:tc>
          <w:tcPr>
            <w:tcW w:w="2381" w:type="dxa"/>
          </w:tcPr>
          <w:p>
            <w:pPr>
              <w:pStyle w:val="0"/>
              <w:jc w:val="center"/>
            </w:pPr>
            <w:r>
              <w:rPr>
                <w:sz w:val="20"/>
              </w:rPr>
              <w:t xml:space="preserve">Фамилия, имя, отчество (при наличии), должность педагогического работника</w:t>
            </w:r>
          </w:p>
        </w:tc>
      </w:tr>
      <w:tr>
        <w:tc>
          <w:tcPr>
            <w:tcW w:w="1134" w:type="dxa"/>
          </w:tcPr>
          <w:p>
            <w:pPr>
              <w:pStyle w:val="0"/>
            </w:pPr>
            <w:r>
              <w:rPr>
                <w:sz w:val="20"/>
              </w:rPr>
            </w:r>
          </w:p>
        </w:tc>
        <w:tc>
          <w:tcPr>
            <w:tcW w:w="1247" w:type="dxa"/>
          </w:tcPr>
          <w:p>
            <w:pPr>
              <w:pStyle w:val="0"/>
            </w:pPr>
            <w:r>
              <w:rPr>
                <w:sz w:val="20"/>
              </w:rPr>
            </w:r>
          </w:p>
        </w:tc>
        <w:tc>
          <w:tcPr>
            <w:tcW w:w="1531" w:type="dxa"/>
          </w:tcPr>
          <w:p>
            <w:pPr>
              <w:pStyle w:val="0"/>
            </w:pPr>
            <w:r>
              <w:rPr>
                <w:sz w:val="20"/>
              </w:rPr>
            </w:r>
          </w:p>
        </w:tc>
        <w:tc>
          <w:tcPr>
            <w:tcW w:w="1411" w:type="dxa"/>
          </w:tcPr>
          <w:p>
            <w:pPr>
              <w:pStyle w:val="0"/>
            </w:pPr>
            <w:r>
              <w:rPr>
                <w:sz w:val="20"/>
              </w:rPr>
            </w:r>
          </w:p>
        </w:tc>
        <w:tc>
          <w:tcPr>
            <w:tcW w:w="1361" w:type="dxa"/>
          </w:tcPr>
          <w:p>
            <w:pPr>
              <w:pStyle w:val="0"/>
            </w:pPr>
            <w:r>
              <w:rPr>
                <w:sz w:val="20"/>
              </w:rPr>
            </w:r>
          </w:p>
        </w:tc>
        <w:tc>
          <w:tcPr>
            <w:tcW w:w="2381" w:type="dxa"/>
          </w:tcPr>
          <w:p>
            <w:pPr>
              <w:pStyle w:val="0"/>
            </w:pPr>
            <w:r>
              <w:rPr>
                <w:sz w:val="20"/>
              </w:rPr>
            </w:r>
          </w:p>
        </w:tc>
      </w:tr>
    </w:tbl>
    <w:p>
      <w:pPr>
        <w:pStyle w:val="0"/>
        <w:jc w:val="both"/>
      </w:pPr>
      <w:r>
        <w:rPr>
          <w:sz w:val="20"/>
        </w:rPr>
      </w:r>
    </w:p>
    <w:p>
      <w:pPr>
        <w:pStyle w:val="0"/>
        <w:ind w:firstLine="540"/>
        <w:jc w:val="both"/>
      </w:pPr>
      <w:r>
        <w:rPr>
          <w:sz w:val="20"/>
        </w:rPr>
        <w:t xml:space="preserve">7.3.4. Информационно-просветительское направление.</w:t>
      </w:r>
    </w:p>
    <w:p>
      <w:pPr>
        <w:pStyle w:val="0"/>
        <w:spacing w:before="200" w:line-rule="auto"/>
        <w:ind w:firstLine="540"/>
        <w:jc w:val="both"/>
      </w:pPr>
      <w:r>
        <w:rPr>
          <w:sz w:val="20"/>
        </w:rPr>
        <w:t xml:space="preserve">7.3.4.1. Данное направление предполагает информационную поддержку образовательной деятельности обучающихся с особыми образовательными потребностями, их родителей (законных представителей), педагогических работников; различные формы просветительской деятельности (лекции, беседы, информационные стенды, печатные материалы), направленные на разъяснение участникам образовательного процесса - обучающимся (как имеющим, так и не имеющим недостатки в развитии), их родителям (законным представителям), педагогическим работникам - вопросов, связанных с особенностями образовательного процесса и сопровождения обучающихся с ТНР, проведение тематических выступлений для педагогов и родителей (законных представителей) по разъяснению индивидуально-типологических особенностей различных категорий обучающихся с ТНР.</w:t>
      </w:r>
    </w:p>
    <w:p>
      <w:pPr>
        <w:pStyle w:val="0"/>
        <w:spacing w:before="200" w:line-rule="auto"/>
        <w:ind w:firstLine="540"/>
        <w:jc w:val="both"/>
      </w:pPr>
      <w:r>
        <w:rPr>
          <w:sz w:val="20"/>
        </w:rPr>
        <w:t xml:space="preserve">7.3.4.2. Информационно-просветительская работа может проводиться с обучающимися, с педагогическими и другими работниками образовательных или иных организаций, включая в том числе организации дополнительного и профессионального образования, социальной сферы, здравоохранения, правопорядка, с родителями (законными представителями), представителями общественности.</w:t>
      </w:r>
    </w:p>
    <w:p>
      <w:pPr>
        <w:pStyle w:val="0"/>
        <w:spacing w:before="200" w:line-rule="auto"/>
        <w:ind w:firstLine="540"/>
        <w:jc w:val="both"/>
      </w:pPr>
      <w:r>
        <w:rPr>
          <w:sz w:val="20"/>
        </w:rPr>
        <w:t xml:space="preserve">7.3.4.3. Информационно-просветительскую работу проводят все педагогические работники образовательной организации.</w:t>
      </w:r>
    </w:p>
    <w:p>
      <w:pPr>
        <w:pStyle w:val="0"/>
        <w:spacing w:before="200" w:line-rule="auto"/>
        <w:ind w:firstLine="540"/>
        <w:jc w:val="both"/>
      </w:pPr>
      <w:r>
        <w:rPr>
          <w:sz w:val="20"/>
        </w:rPr>
        <w:t xml:space="preserve">7.3.4.4. Рекомендуется составление совместного плана и отчета по информационно-просветительской работе, проводимой педагогическими работниками образовательной организации (на четверть или полугодие).</w:t>
      </w:r>
    </w:p>
    <w:p>
      <w:pPr>
        <w:pStyle w:val="0"/>
        <w:spacing w:before="200" w:line-rule="auto"/>
        <w:ind w:firstLine="540"/>
        <w:jc w:val="both"/>
      </w:pPr>
      <w:r>
        <w:rPr>
          <w:sz w:val="20"/>
        </w:rPr>
        <w:t xml:space="preserve">7.3.4.5. Рекомендуемая форма плана информационно-просветительской работы представлена в таблице 3.</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531"/>
        <w:gridCol w:w="1361"/>
        <w:gridCol w:w="1531"/>
        <w:gridCol w:w="1701"/>
        <w:gridCol w:w="907"/>
        <w:gridCol w:w="1984"/>
      </w:tblGrid>
      <w:tr>
        <w:tc>
          <w:tcPr>
            <w:gridSpan w:val="6"/>
            <w:tcW w:w="9015" w:type="dxa"/>
          </w:tcPr>
          <w:p>
            <w:pPr>
              <w:pStyle w:val="0"/>
              <w:jc w:val="center"/>
            </w:pPr>
            <w:r>
              <w:rPr>
                <w:sz w:val="20"/>
              </w:rPr>
              <w:t xml:space="preserve">Таблица 3. План информационно-просветительской работы</w:t>
            </w:r>
          </w:p>
        </w:tc>
      </w:tr>
      <w:tr>
        <w:tc>
          <w:tcPr>
            <w:tcW w:w="1531" w:type="dxa"/>
          </w:tcPr>
          <w:p>
            <w:pPr>
              <w:pStyle w:val="0"/>
              <w:jc w:val="center"/>
            </w:pPr>
            <w:r>
              <w:rPr>
                <w:sz w:val="20"/>
              </w:rPr>
              <w:t xml:space="preserve">Направления информационно-просветительской работы</w:t>
            </w:r>
          </w:p>
        </w:tc>
        <w:tc>
          <w:tcPr>
            <w:tcW w:w="1361" w:type="dxa"/>
          </w:tcPr>
          <w:p>
            <w:pPr>
              <w:pStyle w:val="0"/>
              <w:jc w:val="center"/>
            </w:pPr>
            <w:r>
              <w:rPr>
                <w:sz w:val="20"/>
              </w:rPr>
              <w:t xml:space="preserve">Задачи информационно-просветительской работы</w:t>
            </w:r>
          </w:p>
        </w:tc>
        <w:tc>
          <w:tcPr>
            <w:tcW w:w="1531" w:type="dxa"/>
          </w:tcPr>
          <w:p>
            <w:pPr>
              <w:pStyle w:val="0"/>
              <w:jc w:val="center"/>
            </w:pPr>
            <w:r>
              <w:rPr>
                <w:sz w:val="20"/>
              </w:rPr>
              <w:t xml:space="preserve">Содержание информационно-просветительской работы</w:t>
            </w:r>
          </w:p>
        </w:tc>
        <w:tc>
          <w:tcPr>
            <w:tcW w:w="1701" w:type="dxa"/>
          </w:tcPr>
          <w:p>
            <w:pPr>
              <w:pStyle w:val="0"/>
              <w:jc w:val="center"/>
            </w:pPr>
            <w:r>
              <w:rPr>
                <w:sz w:val="20"/>
              </w:rPr>
              <w:t xml:space="preserve">Формы проведения информационно-просветительской работы</w:t>
            </w:r>
          </w:p>
        </w:tc>
        <w:tc>
          <w:tcPr>
            <w:tcW w:w="907" w:type="dxa"/>
          </w:tcPr>
          <w:p>
            <w:pPr>
              <w:pStyle w:val="0"/>
              <w:jc w:val="center"/>
            </w:pPr>
            <w:r>
              <w:rPr>
                <w:sz w:val="20"/>
              </w:rPr>
              <w:t xml:space="preserve">Сроки проведения</w:t>
            </w:r>
          </w:p>
        </w:tc>
        <w:tc>
          <w:tcPr>
            <w:tcW w:w="1984" w:type="dxa"/>
          </w:tcPr>
          <w:p>
            <w:pPr>
              <w:pStyle w:val="0"/>
              <w:jc w:val="center"/>
            </w:pPr>
            <w:r>
              <w:rPr>
                <w:sz w:val="20"/>
              </w:rPr>
              <w:t xml:space="preserve">Фамилия, имя, отчество (при наличии), должность педагогического работника</w:t>
            </w:r>
          </w:p>
        </w:tc>
      </w:tr>
      <w:tr>
        <w:tc>
          <w:tcPr>
            <w:tcW w:w="1531" w:type="dxa"/>
          </w:tcPr>
          <w:p>
            <w:pPr>
              <w:pStyle w:val="0"/>
            </w:pPr>
            <w:r>
              <w:rPr>
                <w:sz w:val="20"/>
              </w:rPr>
            </w:r>
          </w:p>
        </w:tc>
        <w:tc>
          <w:tcPr>
            <w:tcW w:w="1361" w:type="dxa"/>
          </w:tcPr>
          <w:p>
            <w:pPr>
              <w:pStyle w:val="0"/>
            </w:pPr>
            <w:r>
              <w:rPr>
                <w:sz w:val="20"/>
              </w:rPr>
            </w:r>
          </w:p>
        </w:tc>
        <w:tc>
          <w:tcPr>
            <w:tcW w:w="1531" w:type="dxa"/>
          </w:tcPr>
          <w:p>
            <w:pPr>
              <w:pStyle w:val="0"/>
            </w:pPr>
            <w:r>
              <w:rPr>
                <w:sz w:val="20"/>
              </w:rPr>
            </w:r>
          </w:p>
        </w:tc>
        <w:tc>
          <w:tcPr>
            <w:tcW w:w="1701" w:type="dxa"/>
          </w:tcPr>
          <w:p>
            <w:pPr>
              <w:pStyle w:val="0"/>
            </w:pPr>
            <w:r>
              <w:rPr>
                <w:sz w:val="20"/>
              </w:rPr>
            </w:r>
          </w:p>
        </w:tc>
        <w:tc>
          <w:tcPr>
            <w:tcW w:w="907" w:type="dxa"/>
          </w:tcPr>
          <w:p>
            <w:pPr>
              <w:pStyle w:val="0"/>
            </w:pPr>
            <w:r>
              <w:rPr>
                <w:sz w:val="20"/>
              </w:rPr>
            </w:r>
          </w:p>
        </w:tc>
        <w:tc>
          <w:tcPr>
            <w:tcW w:w="1984" w:type="dxa"/>
          </w:tcPr>
          <w:p>
            <w:pPr>
              <w:pStyle w:val="0"/>
            </w:pPr>
            <w:r>
              <w:rPr>
                <w:sz w:val="20"/>
              </w:rPr>
            </w:r>
          </w:p>
        </w:tc>
      </w:tr>
    </w:tbl>
    <w:p>
      <w:pPr>
        <w:pStyle w:val="0"/>
        <w:jc w:val="both"/>
      </w:pPr>
      <w:r>
        <w:rPr>
          <w:sz w:val="20"/>
        </w:rPr>
      </w:r>
    </w:p>
    <w:p>
      <w:pPr>
        <w:pStyle w:val="2"/>
        <w:outlineLvl w:val="2"/>
        <w:jc w:val="center"/>
      </w:pPr>
      <w:r>
        <w:rPr>
          <w:sz w:val="20"/>
        </w:rPr>
        <w:t xml:space="preserve">II. Механизмы реализации программы</w:t>
      </w:r>
    </w:p>
    <w:p>
      <w:pPr>
        <w:pStyle w:val="0"/>
        <w:jc w:val="both"/>
      </w:pPr>
      <w:r>
        <w:rPr>
          <w:sz w:val="20"/>
        </w:rPr>
      </w:r>
    </w:p>
    <w:p>
      <w:pPr>
        <w:pStyle w:val="0"/>
        <w:ind w:firstLine="540"/>
        <w:jc w:val="both"/>
      </w:pPr>
      <w:r>
        <w:rPr>
          <w:sz w:val="20"/>
        </w:rPr>
        <w:t xml:space="preserve">8. Для реализации требований к ПКР может быть создана рабочая группа, в которую наряду с основными учителями целесообразно включить следующих специалистов, в зависимости от особенностей проявления нарушения и его динамики, в том числе на временной основе: педагога-психолога, учителя-логопеда, других специалистов психолого-педагогического сопровождения.</w:t>
      </w:r>
    </w:p>
    <w:p>
      <w:pPr>
        <w:pStyle w:val="0"/>
        <w:spacing w:before="200" w:line-rule="auto"/>
        <w:ind w:firstLine="540"/>
        <w:jc w:val="both"/>
      </w:pPr>
      <w:r>
        <w:rPr>
          <w:sz w:val="20"/>
        </w:rPr>
        <w:t xml:space="preserve">9. ПКР может быть подготовлена рабочей группой образовательной организации поэтапно.</w:t>
      </w:r>
    </w:p>
    <w:p>
      <w:pPr>
        <w:pStyle w:val="0"/>
        <w:spacing w:before="200" w:line-rule="auto"/>
        <w:ind w:firstLine="540"/>
        <w:jc w:val="both"/>
      </w:pPr>
      <w:r>
        <w:rPr>
          <w:sz w:val="20"/>
        </w:rPr>
        <w:t xml:space="preserve">9.1. На подготовительном этапе определяется нормативно-правовое обеспечение коррекционной работы, анализируется состав обучающихся с ТНР в образовательной организации, их особые образовательные потребности; сопоставляются результаты обучения этих обучающихся на предыдущем уровне образования; создается (систематизируется, дополняется) фонд методических рекомендаций по обучению данных категорий обучающихся с ТНР.</w:t>
      </w:r>
    </w:p>
    <w:p>
      <w:pPr>
        <w:pStyle w:val="0"/>
        <w:spacing w:before="200" w:line-rule="auto"/>
        <w:ind w:firstLine="540"/>
        <w:jc w:val="both"/>
      </w:pPr>
      <w:r>
        <w:rPr>
          <w:sz w:val="20"/>
        </w:rPr>
        <w:t xml:space="preserve">9.2. На основном этапе разрабатываются общая стратегия обучения и воспитания обучающихся с ТНР, организация и механизм реализации коррекционной работы; раскрываются направления и ожидаемые результаты коррекционной работы, описываются специальные требования к условиям реализации ПКР. Особенности содержания индивидуально-ориентированной работы могут быть представлены в рабочих коррекционных программах, которые прилагаются к ПКР.</w:t>
      </w:r>
    </w:p>
    <w:p>
      <w:pPr>
        <w:pStyle w:val="0"/>
        <w:spacing w:before="200" w:line-rule="auto"/>
        <w:ind w:firstLine="540"/>
        <w:jc w:val="both"/>
      </w:pPr>
      <w:r>
        <w:rPr>
          <w:sz w:val="20"/>
        </w:rPr>
        <w:t xml:space="preserve">9.3. На заключительном этапе осуществляется внутренняя экспертиза программы, возможна ее доработка; проводится обсуждение хода реализации программы на школьных консилиумах, методических объединениях групп педагогов и специалистов, работающих с обучающимися с ТНР; принимается итоговое решение.</w:t>
      </w:r>
    </w:p>
    <w:p>
      <w:pPr>
        <w:pStyle w:val="0"/>
        <w:spacing w:before="200" w:line-rule="auto"/>
        <w:ind w:firstLine="540"/>
        <w:jc w:val="both"/>
      </w:pPr>
      <w:r>
        <w:rPr>
          <w:sz w:val="20"/>
        </w:rPr>
        <w:t xml:space="preserve">10. Психолого-педагогическое сопровождение и медико-социальная помощь оказывается обучающимся с тяжелыми нарушениями речи на основании заявления или согласия в письменной форме их родителей (законных представителей).</w:t>
      </w:r>
    </w:p>
    <w:p>
      <w:pPr>
        <w:pStyle w:val="0"/>
        <w:spacing w:before="200" w:line-rule="auto"/>
        <w:ind w:firstLine="540"/>
        <w:jc w:val="both"/>
      </w:pPr>
      <w:r>
        <w:rPr>
          <w:sz w:val="20"/>
        </w:rPr>
        <w:t xml:space="preserve">11. Комплексное психолого-педагогическое сопровождение и медико-социальная помощь обучающимся с тяжелыми нарушениями речи регламентируются локальными нормативными актами образовательной организации, а также ее уставом. Реализуется преимущественно во внеурочной деятельности.</w:t>
      </w:r>
    </w:p>
    <w:p>
      <w:pPr>
        <w:pStyle w:val="0"/>
        <w:spacing w:before="200" w:line-rule="auto"/>
        <w:ind w:firstLine="540"/>
        <w:jc w:val="both"/>
      </w:pPr>
      <w:r>
        <w:rPr>
          <w:sz w:val="20"/>
        </w:rPr>
        <w:t xml:space="preserve">12. Одним из условий комплексного сопровождения и поддержки обучающихся является систематическое взаимодействие педагогических работников и других специалистов образовательной организации, представителей администрации и родителей (законных представителей).</w:t>
      </w:r>
    </w:p>
    <w:p>
      <w:pPr>
        <w:pStyle w:val="0"/>
        <w:spacing w:before="200" w:line-rule="auto"/>
        <w:ind w:firstLine="540"/>
        <w:jc w:val="both"/>
      </w:pPr>
      <w:r>
        <w:rPr>
          <w:sz w:val="20"/>
        </w:rPr>
        <w:t xml:space="preserve">13. Механизм взаимодействия, предусматривающий общую целевую и единую стратегическую направленность работы с учетом вариативно-деятельностной тактики учителей, специалистов в области коррекционной педагогики, специальной психологии, медицинских работников организации, осуществляющей образовательную деятельность, других образовательных организаций и институтов общества, реализующийся в единстве урочной, внеурочной и внешкольной деятельности.</w:t>
      </w:r>
    </w:p>
    <w:p>
      <w:pPr>
        <w:pStyle w:val="0"/>
        <w:spacing w:before="200" w:line-rule="auto"/>
        <w:ind w:firstLine="540"/>
        <w:jc w:val="both"/>
      </w:pPr>
      <w:r>
        <w:rPr>
          <w:sz w:val="20"/>
        </w:rPr>
        <w:t xml:space="preserve">14. Механизм реализации ПКР раскрывается в учебном плане, во взаимосвязи разделов ПКР, в том числе в "Индивидуальных планах коррекционно-развивающей работы" обучающихся и рабочих программах специальных коррекционно-развивающих курсов и, при необходимости, дополнительных коррекционно-развивающих занятий, в программах учебных предметов и внеурочной деятельности обучающихся, во взаимодействии внутри образовательной организации, в сетевом взаимодействии с образовательными организациями в многофункциональном комплексе, а также с образовательными организациями дополнительного образования, здравоохранения, социальной защиты.</w:t>
      </w:r>
    </w:p>
    <w:p>
      <w:pPr>
        <w:pStyle w:val="0"/>
        <w:spacing w:before="200" w:line-rule="auto"/>
        <w:ind w:firstLine="540"/>
        <w:jc w:val="both"/>
      </w:pPr>
      <w:r>
        <w:rPr>
          <w:sz w:val="20"/>
        </w:rPr>
        <w:t xml:space="preserve">15. Коррекционная работа в обязательной части реализуется в учебной урочной деятельности при освоении содержания основной образовательной программы. На каждом уроке учитель-предметник может поставить и решить коррекционно-развивающие задачи. Содержание учебного материала отбирается и адаптируется с учетом особых образовательных потребностей обучающихся с ТНР. Освоение учебного материала этими обучающимися осуществляется с помощью специальных методов и приемов.</w:t>
      </w:r>
    </w:p>
    <w:p>
      <w:pPr>
        <w:pStyle w:val="0"/>
        <w:spacing w:before="200" w:line-rule="auto"/>
        <w:ind w:firstLine="540"/>
        <w:jc w:val="both"/>
      </w:pPr>
      <w:r>
        <w:rPr>
          <w:sz w:val="20"/>
        </w:rPr>
        <w:t xml:space="preserve">При наличии нелинейного расписания в учебной урочной деятельности возможно проведение уроков специалистами с обучающимися со сходными нарушениями из разных классов параллели по специальным предметам (разделам), отсутствующим в учебном плане нормально развивающихся сверстников.</w:t>
      </w:r>
    </w:p>
    <w:p>
      <w:pPr>
        <w:pStyle w:val="0"/>
        <w:spacing w:before="200" w:line-rule="auto"/>
        <w:ind w:firstLine="540"/>
        <w:jc w:val="both"/>
      </w:pPr>
      <w:r>
        <w:rPr>
          <w:sz w:val="20"/>
        </w:rPr>
        <w:t xml:space="preserve">Также эта работа осуществляется в учебной внеурочной деятельности в группах класса, в группах на параллели, в группах на уровне образования по специальным предметам.</w:t>
      </w:r>
    </w:p>
    <w:p>
      <w:pPr>
        <w:pStyle w:val="0"/>
        <w:spacing w:before="200" w:line-rule="auto"/>
        <w:ind w:firstLine="540"/>
        <w:jc w:val="both"/>
      </w:pPr>
      <w:r>
        <w:rPr>
          <w:sz w:val="20"/>
        </w:rPr>
        <w:t xml:space="preserve">16. В образовательной организации, с учетом особых образовательных потребностей обучающихся с тяжелыми нарушениями речи, педагогическими работниками совместно со всеми участниками образовательных отношений могут быть разработаны индивидуальные учебные планы. Реализация индивидуальных учебных планов для обучающихся может осуществляться при дистанционной поддержке (с учетом возможностей каждого обучающегося), а также поддержке тьютора образовательной организации.</w:t>
      </w:r>
    </w:p>
    <w:p>
      <w:pPr>
        <w:pStyle w:val="0"/>
        <w:jc w:val="both"/>
      </w:pPr>
      <w:r>
        <w:rPr>
          <w:sz w:val="20"/>
        </w:rPr>
      </w:r>
    </w:p>
    <w:p>
      <w:pPr>
        <w:pStyle w:val="2"/>
        <w:outlineLvl w:val="2"/>
        <w:jc w:val="center"/>
      </w:pPr>
      <w:r>
        <w:rPr>
          <w:sz w:val="20"/>
        </w:rPr>
        <w:t xml:space="preserve">III. Требования к условиям реализации программы</w:t>
      </w:r>
    </w:p>
    <w:p>
      <w:pPr>
        <w:pStyle w:val="0"/>
        <w:jc w:val="both"/>
      </w:pPr>
      <w:r>
        <w:rPr>
          <w:sz w:val="20"/>
        </w:rPr>
      </w:r>
    </w:p>
    <w:p>
      <w:pPr>
        <w:pStyle w:val="2"/>
        <w:outlineLvl w:val="3"/>
        <w:ind w:firstLine="540"/>
        <w:jc w:val="both"/>
      </w:pPr>
      <w:r>
        <w:rPr>
          <w:sz w:val="20"/>
        </w:rPr>
        <w:t xml:space="preserve">17. Психолого-педагогическое обеспечение:</w:t>
      </w:r>
    </w:p>
    <w:p>
      <w:pPr>
        <w:pStyle w:val="0"/>
        <w:spacing w:before="200" w:line-rule="auto"/>
        <w:ind w:firstLine="540"/>
        <w:jc w:val="both"/>
      </w:pPr>
      <w:r>
        <w:rPr>
          <w:sz w:val="20"/>
        </w:rPr>
        <w:t xml:space="preserve">обеспечение дифференцированных условий (оптимальный режим учебных нагрузок);</w:t>
      </w:r>
    </w:p>
    <w:p>
      <w:pPr>
        <w:pStyle w:val="0"/>
        <w:spacing w:before="200" w:line-rule="auto"/>
        <w:ind w:firstLine="540"/>
        <w:jc w:val="both"/>
      </w:pPr>
      <w:r>
        <w:rPr>
          <w:sz w:val="20"/>
        </w:rPr>
        <w:t xml:space="preserve">обеспечение психолого-педагогических условий реализации коррекционно-развивающей направленности образовательного процесса;</w:t>
      </w:r>
    </w:p>
    <w:p>
      <w:pPr>
        <w:pStyle w:val="0"/>
        <w:spacing w:before="200" w:line-rule="auto"/>
        <w:ind w:firstLine="540"/>
        <w:jc w:val="both"/>
      </w:pPr>
      <w:r>
        <w:rPr>
          <w:sz w:val="20"/>
        </w:rPr>
        <w:t xml:space="preserve">учет особых образовательных и социально-коммуникативных потребностей обучающихся, их индивидуальных особенностей;</w:t>
      </w:r>
    </w:p>
    <w:p>
      <w:pPr>
        <w:pStyle w:val="0"/>
        <w:spacing w:before="200" w:line-rule="auto"/>
        <w:ind w:firstLine="540"/>
        <w:jc w:val="both"/>
      </w:pPr>
      <w:r>
        <w:rPr>
          <w:sz w:val="20"/>
        </w:rPr>
        <w:t xml:space="preserve">соблюдение комфортного психоэмоционального режима;</w:t>
      </w:r>
    </w:p>
    <w:p>
      <w:pPr>
        <w:pStyle w:val="0"/>
        <w:spacing w:before="200" w:line-rule="auto"/>
        <w:ind w:firstLine="540"/>
        <w:jc w:val="both"/>
      </w:pPr>
      <w:r>
        <w:rPr>
          <w:sz w:val="20"/>
        </w:rPr>
        <w:t xml:space="preserve">восполнение пробелов в структуре речеязыковых средств, а также других компонентов языковой системы;</w:t>
      </w:r>
    </w:p>
    <w:p>
      <w:pPr>
        <w:pStyle w:val="0"/>
        <w:spacing w:before="200" w:line-rule="auto"/>
        <w:ind w:firstLine="540"/>
        <w:jc w:val="both"/>
      </w:pPr>
      <w:r>
        <w:rPr>
          <w:sz w:val="20"/>
        </w:rPr>
        <w:t xml:space="preserve">развитие и совершенствование полноценной речевой деятельности;</w:t>
      </w:r>
    </w:p>
    <w:p>
      <w:pPr>
        <w:pStyle w:val="0"/>
        <w:spacing w:before="200" w:line-rule="auto"/>
        <w:ind w:firstLine="540"/>
        <w:jc w:val="both"/>
      </w:pPr>
      <w:r>
        <w:rPr>
          <w:sz w:val="20"/>
        </w:rPr>
        <w:t xml:space="preserve">развитие мотивации общения и коммуникативных компетенций, необходимых для жизни человека в обществе, на основе планомерного введения в более сложную социальную среду;</w:t>
      </w:r>
    </w:p>
    <w:p>
      <w:pPr>
        <w:pStyle w:val="0"/>
        <w:spacing w:before="200" w:line-rule="auto"/>
        <w:ind w:firstLine="540"/>
        <w:jc w:val="both"/>
      </w:pPr>
      <w:r>
        <w:rPr>
          <w:sz w:val="20"/>
        </w:rPr>
        <w:t xml:space="preserve">расширение повседневного жизненного опыта, социальных контактов с другими людьми;</w:t>
      </w:r>
    </w:p>
    <w:p>
      <w:pPr>
        <w:pStyle w:val="0"/>
        <w:spacing w:before="200" w:line-rule="auto"/>
        <w:ind w:firstLine="540"/>
        <w:jc w:val="both"/>
      </w:pPr>
      <w:r>
        <w:rPr>
          <w:sz w:val="20"/>
        </w:rPr>
        <w:t xml:space="preserve">обеспечение здоровьесберегающих условий (оздоровительный и охранительный режим, укрепление физического и психического здоровья, профилактика физических, умственных и психологических перегрузок обучающихся, соблюдение санитарно-гигиенических правил и норм).</w:t>
      </w:r>
    </w:p>
    <w:p>
      <w:pPr>
        <w:pStyle w:val="0"/>
        <w:jc w:val="both"/>
      </w:pPr>
      <w:r>
        <w:rPr>
          <w:sz w:val="20"/>
        </w:rPr>
      </w:r>
    </w:p>
    <w:p>
      <w:pPr>
        <w:pStyle w:val="2"/>
        <w:outlineLvl w:val="3"/>
        <w:ind w:firstLine="540"/>
        <w:jc w:val="both"/>
      </w:pPr>
      <w:r>
        <w:rPr>
          <w:sz w:val="20"/>
        </w:rPr>
        <w:t xml:space="preserve">18. Программно-методическое обеспечение.</w:t>
      </w:r>
    </w:p>
    <w:p>
      <w:pPr>
        <w:pStyle w:val="0"/>
        <w:spacing w:before="200" w:line-rule="auto"/>
        <w:ind w:firstLine="540"/>
        <w:jc w:val="both"/>
      </w:pPr>
      <w:r>
        <w:rPr>
          <w:sz w:val="20"/>
        </w:rPr>
        <w:t xml:space="preserve">В процессе реализации ПКР могут быть использованы рабочие коррекционно-развивающие программы психолого-педагогической и социально-педагогической направленности, диагностический и коррекционно-развивающий инструментарий, необходимый для осуществления профессиональной деятельности в том числе учителя-предметника, учителя-логопеда, педагога-психолога, социального педагога.</w:t>
      </w:r>
    </w:p>
    <w:p>
      <w:pPr>
        <w:pStyle w:val="0"/>
        <w:jc w:val="both"/>
      </w:pPr>
      <w:r>
        <w:rPr>
          <w:sz w:val="20"/>
        </w:rPr>
      </w:r>
    </w:p>
    <w:p>
      <w:pPr>
        <w:pStyle w:val="2"/>
        <w:outlineLvl w:val="3"/>
        <w:ind w:firstLine="540"/>
        <w:jc w:val="both"/>
      </w:pPr>
      <w:r>
        <w:rPr>
          <w:sz w:val="20"/>
        </w:rPr>
        <w:t xml:space="preserve">19. Кадровое обеспечение.</w:t>
      </w:r>
    </w:p>
    <w:p>
      <w:pPr>
        <w:pStyle w:val="0"/>
        <w:spacing w:before="200" w:line-rule="auto"/>
        <w:ind w:firstLine="540"/>
        <w:jc w:val="both"/>
      </w:pPr>
      <w:r>
        <w:rPr>
          <w:sz w:val="20"/>
        </w:rPr>
        <w:t xml:space="preserve">Учитель-логопед, проводящий коррекционно-развивающий курс "Индивидуальные и групповые логопедические занятия", должен иметь высшее профессиональное педагогическое образование в области логопедии.</w:t>
      </w:r>
    </w:p>
    <w:p>
      <w:pPr>
        <w:pStyle w:val="0"/>
        <w:spacing w:before="200" w:line-rule="auto"/>
        <w:ind w:firstLine="540"/>
        <w:jc w:val="both"/>
      </w:pPr>
      <w:r>
        <w:rPr>
          <w:sz w:val="20"/>
        </w:rPr>
        <w:t xml:space="preserve">Лица, имеющие высшее педагогическое (психолого-педагогическое, психологическое) образование по другим профилям, для реализации данной программы должны пройти профессиональную переподготовку в области логопедии с получением диплома о профессиональной переподготовке установленного образца.</w:t>
      </w:r>
    </w:p>
    <w:p>
      <w:pPr>
        <w:pStyle w:val="0"/>
        <w:spacing w:before="200" w:line-rule="auto"/>
        <w:ind w:firstLine="540"/>
        <w:jc w:val="both"/>
      </w:pPr>
      <w:r>
        <w:rPr>
          <w:sz w:val="20"/>
        </w:rPr>
        <w:t xml:space="preserve">Уровень квалификации работников образовательной организации для каждой занимаемой должности должен соответствовать квалификационным характеристикам по соответствующей должности.</w:t>
      </w:r>
    </w:p>
    <w:p>
      <w:pPr>
        <w:pStyle w:val="0"/>
        <w:spacing w:before="200" w:line-rule="auto"/>
        <w:ind w:firstLine="540"/>
        <w:jc w:val="both"/>
      </w:pPr>
      <w:r>
        <w:rPr>
          <w:sz w:val="20"/>
        </w:rPr>
        <w:t xml:space="preserve">Обеспечивается систематическое повышение квалификации или переподготовка работников образовательных организаций, реализующих АООП ООО (вариант 5.2).</w:t>
      </w:r>
    </w:p>
    <w:p>
      <w:pPr>
        <w:pStyle w:val="0"/>
        <w:spacing w:before="200" w:line-rule="auto"/>
        <w:ind w:firstLine="540"/>
        <w:jc w:val="both"/>
      </w:pPr>
      <w:r>
        <w:rPr>
          <w:sz w:val="20"/>
        </w:rPr>
        <w:t xml:space="preserve">Педагогические работники образовательной организации, реализующей АООП ООО (вариант 5.2), должны обладать профессиональными компетенциями в области организации и осуществления образовательно-коррекционной и воспитательной работы с обучающимися с тяжелыми нарушениями речи с учетом их особых образовательных потребностей, индивидуальных особенностей, проведения мониторинга достижения обучающимися планируемых личностных, метапредметных и предметных результатов, анализа и оценки полученных данных, подготовки учебно-методической документации.</w:t>
      </w:r>
    </w:p>
    <w:p>
      <w:pPr>
        <w:pStyle w:val="0"/>
        <w:jc w:val="both"/>
      </w:pPr>
      <w:r>
        <w:rPr>
          <w:sz w:val="20"/>
        </w:rPr>
      </w:r>
    </w:p>
    <w:p>
      <w:pPr>
        <w:pStyle w:val="2"/>
        <w:outlineLvl w:val="3"/>
        <w:ind w:firstLine="540"/>
        <w:jc w:val="both"/>
      </w:pPr>
      <w:r>
        <w:rPr>
          <w:sz w:val="20"/>
        </w:rPr>
        <w:t xml:space="preserve">20. Материально-техническое обеспечение.</w:t>
      </w:r>
    </w:p>
    <w:p>
      <w:pPr>
        <w:pStyle w:val="0"/>
        <w:spacing w:before="200" w:line-rule="auto"/>
        <w:ind w:firstLine="540"/>
        <w:jc w:val="both"/>
      </w:pPr>
      <w:r>
        <w:rPr>
          <w:sz w:val="20"/>
        </w:rPr>
        <w:t xml:space="preserve">Материально-техническое обеспечение заключается в создании надлежащей материально-технической базы, позволяющей обеспечить адаптивную и коррекционно-развивающую среду образовательной организации. Необходимо предусмотреть наличие следующих технических средств обучения, включая специализированные компьютерные инструменты обучения, с учетом специальных образовательных потребностей обучающихся, специальные учебные пособия, рабочие тетради, специальные дидактические материалы; при необходимости (в случае отсутствия устной и письменной речи) использование альтернативных средств коммуникации.</w:t>
      </w:r>
    </w:p>
    <w:p>
      <w:pPr>
        <w:pStyle w:val="0"/>
        <w:jc w:val="both"/>
      </w:pPr>
      <w:r>
        <w:rPr>
          <w:sz w:val="20"/>
        </w:rPr>
      </w:r>
    </w:p>
    <w:p>
      <w:pPr>
        <w:pStyle w:val="2"/>
        <w:outlineLvl w:val="3"/>
        <w:ind w:firstLine="540"/>
        <w:jc w:val="both"/>
      </w:pPr>
      <w:r>
        <w:rPr>
          <w:sz w:val="20"/>
        </w:rPr>
        <w:t xml:space="preserve">21. Информационное обеспечение.</w:t>
      </w:r>
    </w:p>
    <w:p>
      <w:pPr>
        <w:pStyle w:val="0"/>
        <w:spacing w:before="200" w:line-rule="auto"/>
        <w:ind w:firstLine="540"/>
        <w:jc w:val="both"/>
      </w:pPr>
      <w:r>
        <w:rPr>
          <w:sz w:val="20"/>
        </w:rPr>
        <w:t xml:space="preserve">Необходимым условием реализации ПКР является создание информационной образовательной среды, на этой основе развитие при необходимости, временной дистанционной формы обучения с использованием современных информационно-коммуникационных технологий.</w:t>
      </w:r>
    </w:p>
    <w:p>
      <w:pPr>
        <w:pStyle w:val="0"/>
        <w:spacing w:before="200" w:line-rule="auto"/>
        <w:ind w:firstLine="540"/>
        <w:jc w:val="both"/>
      </w:pPr>
      <w:r>
        <w:rPr>
          <w:sz w:val="20"/>
        </w:rPr>
        <w:t xml:space="preserve">Обязательным является создание системы широкого доступа педагогических работников, обучающихся, их родителей (законных представителей) к сетевым источникам информации, к информационно-методическим фондам, предполагающим наличие методических пособий и рекомендаций по всем направлениям и видам деятельности, наглядных пособий, мультимедийных, аудио- и видеоматериалов, учитывающих особенности и особые образовательные потребности обучающихся с тяжелыми нарушениями речи.</w:t>
      </w:r>
    </w:p>
    <w:p>
      <w:pPr>
        <w:pStyle w:val="0"/>
        <w:spacing w:before="200" w:line-rule="auto"/>
        <w:ind w:firstLine="540"/>
        <w:jc w:val="both"/>
      </w:pPr>
      <w:r>
        <w:rPr>
          <w:sz w:val="20"/>
        </w:rPr>
        <w:t xml:space="preserve">22. Результатом реализации указанных требований является создание комфортной образовательной среды, обеспечивающей преемственность начального и основного уровней образования с учетом специфики проявления речевых и неречевых дефектов у обучающихся с ТНР и проблемы их социализации, воспитание, обучение, развитие и социальную адаптацию и интеграцию обучающихся с ТНР, качество результатов освоения адаптированной основной образовательной программы основного общего образования, в соответствии с требованиями, установленными ФГОС ООО.</w:t>
      </w:r>
    </w:p>
    <w:p>
      <w:pPr>
        <w:pStyle w:val="0"/>
        <w:jc w:val="both"/>
      </w:pPr>
      <w:r>
        <w:rPr>
          <w:sz w:val="20"/>
        </w:rPr>
      </w:r>
    </w:p>
    <w:p>
      <w:pPr>
        <w:pStyle w:val="2"/>
        <w:outlineLvl w:val="2"/>
        <w:jc w:val="center"/>
      </w:pPr>
      <w:r>
        <w:rPr>
          <w:sz w:val="20"/>
        </w:rPr>
        <w:t xml:space="preserve">IV. Планируемые результаты коррекционной работы</w:t>
      </w:r>
    </w:p>
    <w:p>
      <w:pPr>
        <w:pStyle w:val="0"/>
        <w:jc w:val="both"/>
      </w:pPr>
      <w:r>
        <w:rPr>
          <w:sz w:val="20"/>
        </w:rPr>
      </w:r>
    </w:p>
    <w:p>
      <w:pPr>
        <w:pStyle w:val="0"/>
        <w:ind w:firstLine="540"/>
        <w:jc w:val="both"/>
      </w:pPr>
      <w:r>
        <w:rPr>
          <w:sz w:val="20"/>
        </w:rPr>
        <w:t xml:space="preserve">23. ПКР предусматривает выполнение требований к результатам, определенным ФГОС ООО с учетом особых образовательных потребностей обучающихся с тяжелыми нарушениями речи.</w:t>
      </w:r>
    </w:p>
    <w:p>
      <w:pPr>
        <w:pStyle w:val="0"/>
        <w:spacing w:before="200" w:line-rule="auto"/>
        <w:ind w:firstLine="540"/>
        <w:jc w:val="both"/>
      </w:pPr>
      <w:r>
        <w:rPr>
          <w:sz w:val="20"/>
        </w:rPr>
        <w:t xml:space="preserve">24. Планируемые результаты коррекционной работы имеют дифференцированный характер и могут определяться индивидуальными программами развития обучающихся с ТНР.</w:t>
      </w:r>
    </w:p>
    <w:p>
      <w:pPr>
        <w:pStyle w:val="0"/>
        <w:spacing w:before="200" w:line-rule="auto"/>
        <w:ind w:firstLine="540"/>
        <w:jc w:val="both"/>
      </w:pPr>
      <w:r>
        <w:rPr>
          <w:sz w:val="20"/>
        </w:rPr>
        <w:t xml:space="preserve">25. В зависимости от формы организации коррекционно-развивающей работы планируются разные группы результатов (личностные, метапредметные, предметные), определяемые с учетом индивидуальных особенностей каждого обучающегося, его предыдущих индивидуальных достижений.</w:t>
      </w:r>
    </w:p>
    <w:p>
      <w:pPr>
        <w:pStyle w:val="0"/>
        <w:spacing w:before="200" w:line-rule="auto"/>
        <w:ind w:firstLine="540"/>
        <w:jc w:val="both"/>
      </w:pPr>
      <w:r>
        <w:rPr>
          <w:sz w:val="20"/>
        </w:rPr>
        <w:t xml:space="preserve">26. Планируемые результаты реализации ПКР включают:</w:t>
      </w:r>
    </w:p>
    <w:p>
      <w:pPr>
        <w:pStyle w:val="0"/>
        <w:spacing w:before="200" w:line-rule="auto"/>
        <w:ind w:firstLine="540"/>
        <w:jc w:val="both"/>
      </w:pPr>
      <w:r>
        <w:rPr>
          <w:sz w:val="20"/>
        </w:rPr>
        <w:t xml:space="preserve">описание достижения каждым обучающимся сформированности конкретных качеств личности с учетом социокультурных норм и правил, способности к социальной адаптации в обществе;</w:t>
      </w:r>
    </w:p>
    <w:p>
      <w:pPr>
        <w:pStyle w:val="0"/>
        <w:spacing w:before="200" w:line-rule="auto"/>
        <w:ind w:firstLine="540"/>
        <w:jc w:val="both"/>
      </w:pPr>
      <w:r>
        <w:rPr>
          <w:sz w:val="20"/>
        </w:rPr>
        <w:t xml:space="preserve">овладения универсальными учебными действиями (личностными, регулятивными, познавательными, коммуникативными);</w:t>
      </w:r>
    </w:p>
    <w:p>
      <w:pPr>
        <w:pStyle w:val="0"/>
        <w:spacing w:before="200" w:line-rule="auto"/>
        <w:ind w:firstLine="540"/>
        <w:jc w:val="both"/>
      </w:pPr>
      <w:r>
        <w:rPr>
          <w:sz w:val="20"/>
        </w:rPr>
        <w:t xml:space="preserve">достижения планируемых предметных результатов образования и результатов коррекционно-развивающих курсов в соответствии с ПКР, а также дополнительных коррекционно-развивающих занятий, рекомендованных обучающемуся ППк образовательной организации с учетом рекомендаций ПМПК и ИПРА;</w:t>
      </w:r>
    </w:p>
    <w:p>
      <w:pPr>
        <w:pStyle w:val="0"/>
        <w:spacing w:before="200" w:line-rule="auto"/>
        <w:ind w:firstLine="540"/>
        <w:jc w:val="both"/>
      </w:pPr>
      <w:r>
        <w:rPr>
          <w:sz w:val="20"/>
        </w:rPr>
        <w:t xml:space="preserve">анализ достигнутых результатов, выводы и рекомендации.</w:t>
      </w:r>
    </w:p>
    <w:p>
      <w:pPr>
        <w:pStyle w:val="0"/>
        <w:spacing w:before="200" w:line-rule="auto"/>
        <w:ind w:firstLine="540"/>
        <w:jc w:val="both"/>
      </w:pPr>
      <w:r>
        <w:rPr>
          <w:sz w:val="20"/>
        </w:rPr>
        <w:t xml:space="preserve">27. Мониторинг достижения обучающимися планируемых результатов ПКР предполагает:</w:t>
      </w:r>
    </w:p>
    <w:p>
      <w:pPr>
        <w:pStyle w:val="0"/>
        <w:spacing w:before="200" w:line-rule="auto"/>
        <w:ind w:firstLine="540"/>
        <w:jc w:val="both"/>
      </w:pPr>
      <w:r>
        <w:rPr>
          <w:sz w:val="20"/>
        </w:rPr>
        <w:t xml:space="preserve">проведение специализированного комплексного психолого-педагогического обследования каждого обучающегося при переходе на уровень основного общего образования (стартовая диагностика в начале обучения в пятом классе), а также не реже одного раза в полугодие;</w:t>
      </w:r>
    </w:p>
    <w:p>
      <w:pPr>
        <w:pStyle w:val="0"/>
        <w:spacing w:before="200" w:line-rule="auto"/>
        <w:ind w:firstLine="540"/>
        <w:jc w:val="both"/>
      </w:pPr>
      <w:r>
        <w:rPr>
          <w:sz w:val="20"/>
        </w:rPr>
        <w:t xml:space="preserve">систематическое осуществление педагогических наблюдений в учебной и внеурочной деятельности;</w:t>
      </w:r>
    </w:p>
    <w:p>
      <w:pPr>
        <w:pStyle w:val="0"/>
        <w:spacing w:before="200" w:line-rule="auto"/>
        <w:ind w:firstLine="540"/>
        <w:jc w:val="both"/>
      </w:pPr>
      <w:r>
        <w:rPr>
          <w:sz w:val="20"/>
        </w:rPr>
        <w:t xml:space="preserve">проведение мониторинга социальной ситуации и условий семейного воспитания (проводится в начале обучения в пятом классе, а также не реже одного раза в полугодие);</w:t>
      </w:r>
    </w:p>
    <w:p>
      <w:pPr>
        <w:pStyle w:val="0"/>
        <w:spacing w:before="200" w:line-rule="auto"/>
        <w:ind w:firstLine="540"/>
        <w:jc w:val="both"/>
      </w:pPr>
      <w:r>
        <w:rPr>
          <w:sz w:val="20"/>
        </w:rPr>
        <w:t xml:space="preserve">изучение мнения о социокультурном развитии обучающихся педагогических работников и родителей (законных представителей), а также при взаимодействии с общественными организациями, их представителей (проводится при переходе на уровень основного общего образования, а также не реже одного раза в полугодие).</w:t>
      </w:r>
    </w:p>
    <w:p>
      <w:pPr>
        <w:pStyle w:val="0"/>
        <w:spacing w:before="200" w:line-rule="auto"/>
        <w:ind w:firstLine="540"/>
        <w:jc w:val="both"/>
      </w:pPr>
      <w:r>
        <w:rPr>
          <w:sz w:val="20"/>
        </w:rPr>
        <w:t xml:space="preserve">28. Изучение достижения каждым обучающимся планируемых результатов ПКР проводится педагогическими работниками в том числе учителями-логопедами, педагогом-психологом, социальным педагогом, учителями-предметниками, классными руководителями, воспитателями.</w:t>
      </w:r>
    </w:p>
    <w:p>
      <w:pPr>
        <w:pStyle w:val="0"/>
        <w:spacing w:before="200" w:line-rule="auto"/>
        <w:ind w:firstLine="540"/>
        <w:jc w:val="both"/>
      </w:pPr>
      <w:r>
        <w:rPr>
          <w:sz w:val="20"/>
        </w:rPr>
        <w:t xml:space="preserve">29. В процессе изучения результатов ПКР используются диагностические методики и материалы мониторинга, разрабатываемые каждым педагогическим работником образовательной организации в соответствии с его функциональными обязанностями, а также портфолио достижений обучающегося.</w:t>
      </w:r>
    </w:p>
    <w:p>
      <w:pPr>
        <w:pStyle w:val="0"/>
        <w:spacing w:before="200" w:line-rule="auto"/>
        <w:ind w:firstLine="540"/>
        <w:jc w:val="both"/>
      </w:pPr>
      <w:r>
        <w:rPr>
          <w:sz w:val="20"/>
        </w:rPr>
        <w:t xml:space="preserve">30. При оценивании результатов коррекционной работы может использоваться накопительная оценка (на основе текущих оценок) собственных достижений обучающегося, оценка на основе его портфолио достижений, а также оценка в соответствии с критериями, определенными в каждой методике психолого-педагогического обследования.</w:t>
      </w:r>
    </w:p>
    <w:p>
      <w:pPr>
        <w:pStyle w:val="0"/>
        <w:spacing w:before="200" w:line-rule="auto"/>
        <w:ind w:firstLine="540"/>
        <w:jc w:val="both"/>
      </w:pPr>
      <w:r>
        <w:rPr>
          <w:sz w:val="20"/>
        </w:rPr>
        <w:t xml:space="preserve">31. Оценка динамики личностных, метапредметных или иных результатов осуществляется в ходе мониторинга успешности освоения АООП ООО для обучающихся с ТНР на основе диагностики, осуществляемой специалистами, и может иметь количественно-качественный характер (балльная оценка, уровневая оценка, описание динамики речевого развития в речевой карте).</w:t>
      </w:r>
    </w:p>
    <w:p>
      <w:pPr>
        <w:pStyle w:val="0"/>
        <w:spacing w:before="200" w:line-rule="auto"/>
        <w:ind w:firstLine="540"/>
        <w:jc w:val="both"/>
      </w:pPr>
      <w:r>
        <w:rPr>
          <w:sz w:val="20"/>
        </w:rPr>
        <w:t xml:space="preserve">32. Решение о достижении обучающимися планируемых результатов ПКР принимает ППк образовательной организации на основе анализа материалов комплексного изучения каждого обучающегося, разрабатывает рекомендации для дальнейшего обучения.</w:t>
      </w:r>
    </w:p>
    <w:p>
      <w:pPr>
        <w:pStyle w:val="0"/>
        <w:spacing w:before="200" w:line-rule="auto"/>
        <w:ind w:firstLine="540"/>
        <w:jc w:val="both"/>
      </w:pPr>
      <w:r>
        <w:rPr>
          <w:sz w:val="20"/>
        </w:rPr>
        <w:t xml:space="preserve">В результате осуществления коррекционной программы у обучающихся должен быть достигнут уровень сформированности устной и письменной речи, соответствующий возрастному уровню, или могут сохраняться минимизированные проявления нарушений устной и письменной речи до уровня, позволяющего освоить базовый объем знаний и умений обучающихся в области общеобразовательной подготовки.</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13</w:t>
      </w:r>
    </w:p>
    <w:p>
      <w:pPr>
        <w:pStyle w:val="0"/>
        <w:jc w:val="right"/>
      </w:pPr>
      <w:r>
        <w:rPr>
          <w:sz w:val="20"/>
        </w:rPr>
        <w:t xml:space="preserve">к Федеральной адаптированной</w:t>
      </w:r>
    </w:p>
    <w:p>
      <w:pPr>
        <w:pStyle w:val="0"/>
        <w:jc w:val="right"/>
      </w:pPr>
      <w:r>
        <w:rPr>
          <w:sz w:val="20"/>
        </w:rPr>
        <w:t xml:space="preserve">образовательной программе</w:t>
      </w:r>
    </w:p>
    <w:p>
      <w:pPr>
        <w:pStyle w:val="0"/>
        <w:jc w:val="right"/>
      </w:pPr>
      <w:r>
        <w:rPr>
          <w:sz w:val="20"/>
        </w:rPr>
        <w:t xml:space="preserve">основного общего образования</w:t>
      </w:r>
    </w:p>
    <w:p>
      <w:pPr>
        <w:pStyle w:val="0"/>
        <w:jc w:val="right"/>
      </w:pPr>
      <w:r>
        <w:rPr>
          <w:sz w:val="20"/>
        </w:rPr>
        <w:t xml:space="preserve">для обучающихся с ограниченными</w:t>
      </w:r>
    </w:p>
    <w:p>
      <w:pPr>
        <w:pStyle w:val="0"/>
        <w:jc w:val="right"/>
      </w:pPr>
      <w:r>
        <w:rPr>
          <w:sz w:val="20"/>
        </w:rPr>
        <w:t xml:space="preserve">возможностями здоровья,</w:t>
      </w:r>
    </w:p>
    <w:p>
      <w:pPr>
        <w:pStyle w:val="0"/>
        <w:jc w:val="right"/>
      </w:pPr>
      <w:r>
        <w:rPr>
          <w:sz w:val="20"/>
        </w:rPr>
        <w:t xml:space="preserve">утвержденной приказом</w:t>
      </w:r>
    </w:p>
    <w:p>
      <w:pPr>
        <w:pStyle w:val="0"/>
        <w:jc w:val="right"/>
      </w:pPr>
      <w:r>
        <w:rPr>
          <w:sz w:val="20"/>
        </w:rPr>
        <w:t xml:space="preserve">Минпросвещения России</w:t>
      </w:r>
    </w:p>
    <w:p>
      <w:pPr>
        <w:pStyle w:val="0"/>
        <w:jc w:val="right"/>
      </w:pPr>
      <w:r>
        <w:rPr>
          <w:sz w:val="20"/>
        </w:rPr>
        <w:t xml:space="preserve">от 24 ноября 2022 г. N 1025</w:t>
      </w:r>
    </w:p>
    <w:p>
      <w:pPr>
        <w:pStyle w:val="0"/>
        <w:jc w:val="both"/>
      </w:pPr>
      <w:r>
        <w:rPr>
          <w:sz w:val="20"/>
        </w:rPr>
      </w:r>
    </w:p>
    <w:bookmarkStart w:id="34528" w:name="P34528"/>
    <w:bookmarkEnd w:id="34528"/>
    <w:p>
      <w:pPr>
        <w:pStyle w:val="2"/>
        <w:jc w:val="center"/>
      </w:pPr>
      <w:r>
        <w:rPr>
          <w:sz w:val="20"/>
        </w:rPr>
        <w:t xml:space="preserve">ПРОГРАММА</w:t>
      </w:r>
    </w:p>
    <w:p>
      <w:pPr>
        <w:pStyle w:val="2"/>
        <w:jc w:val="center"/>
      </w:pPr>
      <w:r>
        <w:rPr>
          <w:sz w:val="20"/>
        </w:rPr>
        <w:t xml:space="preserve">КОРРЕКЦИОННОЙ РАБОТЫ С ОБУЧАЮЩИМИСЯ С НАРУШЕНИЯМИ</w:t>
      </w:r>
    </w:p>
    <w:p>
      <w:pPr>
        <w:pStyle w:val="2"/>
        <w:jc w:val="center"/>
      </w:pPr>
      <w:r>
        <w:rPr>
          <w:sz w:val="20"/>
        </w:rPr>
        <w:t xml:space="preserve">ОПОРНО-ДВИГАТЕЛЬНОГО АППАРАТА ФАОП ООО ДЛЯ ОБУЧАЮЩИХСЯ</w:t>
      </w:r>
    </w:p>
    <w:p>
      <w:pPr>
        <w:pStyle w:val="2"/>
        <w:jc w:val="center"/>
      </w:pPr>
      <w:r>
        <w:rPr>
          <w:sz w:val="20"/>
        </w:rPr>
        <w:t xml:space="preserve">С НАРУШЕНИЯМИ ОПОРНО-ДВИГАТЕЛЬНОГО АППАРАТА (ВАРИАНТ 6.1)</w:t>
      </w:r>
    </w:p>
    <w:p>
      <w:pPr>
        <w:pStyle w:val="0"/>
        <w:jc w:val="both"/>
      </w:pPr>
      <w:r>
        <w:rPr>
          <w:sz w:val="20"/>
        </w:rPr>
      </w:r>
    </w:p>
    <w:p>
      <w:pPr>
        <w:pStyle w:val="2"/>
        <w:outlineLvl w:val="2"/>
        <w:jc w:val="center"/>
      </w:pPr>
      <w:r>
        <w:rPr>
          <w:sz w:val="20"/>
        </w:rPr>
        <w:t xml:space="preserve">I. Цели, задачи и принципы построения ПКР</w:t>
      </w:r>
    </w:p>
    <w:p>
      <w:pPr>
        <w:pStyle w:val="0"/>
        <w:jc w:val="both"/>
      </w:pPr>
      <w:r>
        <w:rPr>
          <w:sz w:val="20"/>
        </w:rPr>
      </w:r>
    </w:p>
    <w:p>
      <w:pPr>
        <w:pStyle w:val="0"/>
        <w:ind w:firstLine="540"/>
        <w:jc w:val="both"/>
      </w:pPr>
      <w:r>
        <w:rPr>
          <w:sz w:val="20"/>
        </w:rPr>
        <w:t xml:space="preserve">1. При проектировании ПКР следует иметь в виду, что ФАОП ООО для обучающихся с нарушениями опорно-двигательного аппарата (вариант 6.1) адресована обучающимся с нарушениями опорно-двигательного аппарата, демонстрирующим готовность к получению основного общего образования в соответствии с достигнутыми личностными, метапредметными и предметными результатами, определенными в </w:t>
      </w:r>
      <w:hyperlink w:history="0" r:id="rId326" w:tooltip="Приказ Минпросвещения России от 24.11.2022 N 1023 &quot;Об утверждении федеральной адаптированной образовательной программы начального общего образования для обучающихся с ограниченными возможностями здоровья&quot; (Зарегистрировано в Минюсте России 21.03.2023 N 72654) {КонсультантПлюс}">
        <w:r>
          <w:rPr>
            <w:sz w:val="20"/>
            <w:color w:val="0000ff"/>
          </w:rPr>
          <w:t xml:space="preserve">ФАОП НОО</w:t>
        </w:r>
      </w:hyperlink>
      <w:r>
        <w:rPr>
          <w:sz w:val="20"/>
        </w:rPr>
        <w:t xml:space="preserve"> (варианты 6.1) при совместном обучении с нормативно развивающимися сверстниками или в отдельных классах (школах) для обучающихся с нарушениями опорно-двигательного аппарата в те же сроки (5 - 9 классы) в условиях, учитывающих их особые образовательные потребности.</w:t>
      </w:r>
    </w:p>
    <w:p>
      <w:pPr>
        <w:pStyle w:val="0"/>
        <w:spacing w:before="200" w:line-rule="auto"/>
        <w:ind w:firstLine="540"/>
        <w:jc w:val="both"/>
      </w:pPr>
      <w:r>
        <w:rPr>
          <w:sz w:val="20"/>
        </w:rPr>
        <w:t xml:space="preserve">2. ФАОП ООО для обучающихся с нарушениями опорно-двигательного аппарата (вариант 6.1) предполагает обязательную реализацию ПКР в системе учебной и внеурочной деятельности при создании специальных условий, учитывающих особые образовательные потребности разных категорий обучающихся с нарушениями опорно-двигательного аппарата и определяющих логику построения образовательного процесса, его организацию, структуру и содержание на основе личностно ориентированного и индивидуально-дифференцированного подходов.</w:t>
      </w:r>
    </w:p>
    <w:p>
      <w:pPr>
        <w:pStyle w:val="0"/>
        <w:spacing w:before="200" w:line-rule="auto"/>
        <w:ind w:firstLine="540"/>
        <w:jc w:val="both"/>
      </w:pPr>
      <w:r>
        <w:rPr>
          <w:sz w:val="20"/>
        </w:rPr>
        <w:t xml:space="preserve">3. Нарушения функций опорно-двигательного аппарата (отмечаются у 5 - 7% детей в популяции) могут носить как врожденный, так и приобретенный характер. Отклонения в развитии у обучающихся с такой патологией отличаются значительным разнообразием и могут иметь разную степень выраженности.</w:t>
      </w:r>
    </w:p>
    <w:p>
      <w:pPr>
        <w:pStyle w:val="0"/>
        <w:spacing w:before="200" w:line-rule="auto"/>
        <w:ind w:firstLine="540"/>
        <w:jc w:val="both"/>
      </w:pPr>
      <w:r>
        <w:rPr>
          <w:sz w:val="20"/>
        </w:rPr>
        <w:t xml:space="preserve">Двигательные нарушения у обучающихся имеют различную степень выраженности (тяжелые, средней тяжести, легкие).</w:t>
      </w:r>
    </w:p>
    <w:p>
      <w:pPr>
        <w:pStyle w:val="0"/>
        <w:spacing w:before="200" w:line-rule="auto"/>
        <w:ind w:firstLine="540"/>
        <w:jc w:val="both"/>
      </w:pPr>
      <w:r>
        <w:rPr>
          <w:sz w:val="20"/>
        </w:rPr>
        <w:t xml:space="preserve">Группа обучающихся по варианту 6.1. - это обучающиеся с нарушениями функций опорно-двигательного аппарата различного этиопатогенеза, передвигающиеся самостоятельно или с применением ортопедических средств, имеющие нормальное психическое развитие и разборчивую речь. Достаточное интеллектуальное развитие у этих обучающихся часто сочетается с отсутствием уверенности в себе, с ограниченной самостоятельностью, с повышенной внушаемостью. Личностная незрелость проявляется в наивности суждений, слабой ориентированности в бытовых и практических вопросах жизни, что требует организации психологической помощи значительной части обучающихся данной категории. У большинства обучающихся этой группы могут выявляться дизартрические (речедвигательные) нарушения различной степени тяжести. На этом возрастном этапе недостатки произносительной стороны речи обычно не препятствуют освоению образовательной программы, но в некоторых случаях по решению ПМПК обучающимся могут быть рекомендованы занятия с логопедом, особенно в случаях прогрессирования основного заболевания.</w:t>
      </w:r>
    </w:p>
    <w:p>
      <w:pPr>
        <w:pStyle w:val="0"/>
        <w:spacing w:before="200" w:line-rule="auto"/>
        <w:ind w:firstLine="540"/>
        <w:jc w:val="both"/>
      </w:pPr>
      <w:r>
        <w:rPr>
          <w:sz w:val="20"/>
        </w:rPr>
        <w:t xml:space="preserve">4. Коррекционно-развивающие курсы в Программе коррекционной работы АООП ООО обучающих с НОДА вариант 6.1 реализуются в виде коррекционно-развивающих занятий по трем направлениям:</w:t>
      </w:r>
    </w:p>
    <w:p>
      <w:pPr>
        <w:pStyle w:val="0"/>
        <w:spacing w:before="200" w:line-rule="auto"/>
        <w:ind w:firstLine="540"/>
        <w:jc w:val="both"/>
      </w:pPr>
      <w:r>
        <w:rPr>
          <w:sz w:val="20"/>
        </w:rPr>
        <w:t xml:space="preserve">логопедические занятия (по рекомендации ПМПК);</w:t>
      </w:r>
    </w:p>
    <w:p>
      <w:pPr>
        <w:pStyle w:val="0"/>
        <w:spacing w:before="200" w:line-rule="auto"/>
        <w:ind w:firstLine="540"/>
        <w:jc w:val="both"/>
      </w:pPr>
      <w:r>
        <w:rPr>
          <w:sz w:val="20"/>
        </w:rPr>
        <w:t xml:space="preserve">занятия с психологом (по рекомендации ПМПК);</w:t>
      </w:r>
    </w:p>
    <w:p>
      <w:pPr>
        <w:pStyle w:val="0"/>
        <w:spacing w:before="200" w:line-rule="auto"/>
        <w:ind w:firstLine="540"/>
        <w:jc w:val="both"/>
      </w:pPr>
      <w:r>
        <w:rPr>
          <w:sz w:val="20"/>
        </w:rPr>
        <w:t xml:space="preserve">специальные коррекционные занятия по предметам, направленные на ликвидацию пробелов в знаниях.</w:t>
      </w:r>
    </w:p>
    <w:p>
      <w:pPr>
        <w:pStyle w:val="0"/>
        <w:spacing w:before="200" w:line-rule="auto"/>
        <w:ind w:firstLine="540"/>
        <w:jc w:val="both"/>
      </w:pPr>
      <w:r>
        <w:rPr>
          <w:sz w:val="20"/>
        </w:rPr>
        <w:t xml:space="preserve">Необходимость логопедической работы с обучающимися с НОДА (в том числе индивидуальных занятий) обусловлена тем, что:</w:t>
      </w:r>
    </w:p>
    <w:p>
      <w:pPr>
        <w:pStyle w:val="0"/>
        <w:spacing w:before="200" w:line-rule="auto"/>
        <w:ind w:firstLine="540"/>
        <w:jc w:val="both"/>
      </w:pPr>
      <w:r>
        <w:rPr>
          <w:sz w:val="20"/>
        </w:rPr>
        <w:t xml:space="preserve">У большинства обучающихся с НОДА отмечаются дизартрические (речедвигательные) нарушения различной степени тяжести (чаще стертая дизартрия); они обуславливают недостаточную разборчивость речи, что может приводить к коммуникативным затруднениям.</w:t>
      </w:r>
    </w:p>
    <w:p>
      <w:pPr>
        <w:pStyle w:val="0"/>
        <w:spacing w:before="200" w:line-rule="auto"/>
        <w:ind w:firstLine="540"/>
        <w:jc w:val="both"/>
      </w:pPr>
      <w:r>
        <w:rPr>
          <w:sz w:val="20"/>
        </w:rPr>
        <w:t xml:space="preserve">У многих обучающихся наблюдается недоразвитие устной речи, имеют место недостатки связной речи.</w:t>
      </w:r>
    </w:p>
    <w:p>
      <w:pPr>
        <w:pStyle w:val="0"/>
        <w:spacing w:before="200" w:line-rule="auto"/>
        <w:ind w:firstLine="540"/>
        <w:jc w:val="both"/>
      </w:pPr>
      <w:r>
        <w:rPr>
          <w:sz w:val="20"/>
        </w:rPr>
        <w:t xml:space="preserve">Часто у обучающихся отмечаются дислексия и дисграфия, они испытывают трудности в овладении навыками чтения и письма.</w:t>
      </w:r>
    </w:p>
    <w:p>
      <w:pPr>
        <w:pStyle w:val="0"/>
        <w:spacing w:before="200" w:line-rule="auto"/>
        <w:ind w:firstLine="540"/>
        <w:jc w:val="both"/>
      </w:pPr>
      <w:r>
        <w:rPr>
          <w:sz w:val="20"/>
        </w:rPr>
        <w:t xml:space="preserve">У небольшой части обучающихся с НОДА может отмечаться распад речи (афазия) как следствие травмы головного мозга или текущего неврологического заболевания.</w:t>
      </w:r>
    </w:p>
    <w:p>
      <w:pPr>
        <w:pStyle w:val="0"/>
        <w:spacing w:before="200" w:line-rule="auto"/>
        <w:ind w:firstLine="540"/>
        <w:jc w:val="both"/>
      </w:pPr>
      <w:r>
        <w:rPr>
          <w:sz w:val="20"/>
        </w:rPr>
        <w:t xml:space="preserve">У обучающихся с НОДА не наблюдается четкой взаимосвязи между тяжестью двигательных, психических и речевых нарушений.</w:t>
      </w:r>
    </w:p>
    <w:p>
      <w:pPr>
        <w:pStyle w:val="0"/>
        <w:spacing w:before="200" w:line-rule="auto"/>
        <w:ind w:firstLine="540"/>
        <w:jc w:val="both"/>
      </w:pPr>
      <w:r>
        <w:rPr>
          <w:sz w:val="20"/>
        </w:rPr>
        <w:t xml:space="preserve">Логопедические занятия организовываются в соответствии с рекомендацией ПМПК. Содержание и срок реализации Программы индивидуальной коррекционной работы (логопедические занятия) зависят от структуры и тяжести речевого нарушения. Требования к результатам освоения Программы определяются индивидуально для каждого обучающегося.</w:t>
      </w:r>
    </w:p>
    <w:p>
      <w:pPr>
        <w:pStyle w:val="0"/>
        <w:spacing w:before="200" w:line-rule="auto"/>
        <w:ind w:firstLine="540"/>
        <w:jc w:val="both"/>
      </w:pPr>
      <w:r>
        <w:rPr>
          <w:sz w:val="20"/>
        </w:rPr>
        <w:t xml:space="preserve">Необходимость индивидуальных и малогрупповых занятий с психологом обусловлена тем, что у обучающихся с НОДА в подростковом возрасте часто возникают негативные переживания, связанные с осознанием имеющегося нарушения и ограничением жизнедеятельности. Эти переживания приводят к реакциям пассивного и активного протеста, невротическим реакциям, декомпенсациям акцентуаций характера. У части обучающихся формируется неадекватная самооценка, что становится источником нереальных профессиональных намерений. Эти негативные проявления в формировании личности обучающихся с НОДА должны быть скорректированы в ходе занятий с психологом.</w:t>
      </w:r>
    </w:p>
    <w:p>
      <w:pPr>
        <w:pStyle w:val="0"/>
        <w:spacing w:before="200" w:line-rule="auto"/>
        <w:ind w:firstLine="540"/>
        <w:jc w:val="both"/>
      </w:pPr>
      <w:r>
        <w:rPr>
          <w:sz w:val="20"/>
        </w:rPr>
        <w:t xml:space="preserve">Познавательное развитие обучающихся на данном возрастном этапе характеризуется:</w:t>
      </w:r>
    </w:p>
    <w:p>
      <w:pPr>
        <w:pStyle w:val="0"/>
        <w:spacing w:before="200" w:line-rule="auto"/>
        <w:ind w:firstLine="540"/>
        <w:jc w:val="both"/>
      </w:pPr>
      <w:r>
        <w:rPr>
          <w:sz w:val="20"/>
        </w:rPr>
        <w:t xml:space="preserve">недостаточным запасом знаний и представлений об окружающем мире;</w:t>
      </w:r>
    </w:p>
    <w:p>
      <w:pPr>
        <w:pStyle w:val="0"/>
        <w:spacing w:before="200" w:line-rule="auto"/>
        <w:ind w:firstLine="540"/>
        <w:jc w:val="both"/>
      </w:pPr>
      <w:r>
        <w:rPr>
          <w:sz w:val="20"/>
        </w:rPr>
        <w:t xml:space="preserve">нарушением умственной работоспособности, истощаемостью психических процессов;</w:t>
      </w:r>
    </w:p>
    <w:p>
      <w:pPr>
        <w:pStyle w:val="0"/>
        <w:spacing w:before="200" w:line-rule="auto"/>
        <w:ind w:firstLine="540"/>
        <w:jc w:val="both"/>
      </w:pPr>
      <w:r>
        <w:rPr>
          <w:sz w:val="20"/>
        </w:rPr>
        <w:t xml:space="preserve">недостаточным уровнем развития внимания;</w:t>
      </w:r>
    </w:p>
    <w:p>
      <w:pPr>
        <w:pStyle w:val="0"/>
        <w:spacing w:before="200" w:line-rule="auto"/>
        <w:ind w:firstLine="540"/>
        <w:jc w:val="both"/>
      </w:pPr>
      <w:r>
        <w:rPr>
          <w:sz w:val="20"/>
        </w:rPr>
        <w:t xml:space="preserve">снижением объема запоминания и воспроизведения, кратковременным характером памяти.</w:t>
      </w:r>
    </w:p>
    <w:p>
      <w:pPr>
        <w:pStyle w:val="0"/>
        <w:spacing w:before="200" w:line-rule="auto"/>
        <w:ind w:firstLine="540"/>
        <w:jc w:val="both"/>
      </w:pPr>
      <w:r>
        <w:rPr>
          <w:sz w:val="20"/>
        </w:rPr>
        <w:t xml:space="preserve">Личностные особенности обучающихся этой категории часто характеризуются низкой мотивацией достижений, коммуникативными нарушениями, неадекватно заниженной самооценкой, иждивенческими установками, повышенной эмоциональной привязанностью к родителям.</w:t>
      </w:r>
    </w:p>
    <w:p>
      <w:pPr>
        <w:pStyle w:val="0"/>
        <w:spacing w:before="200" w:line-rule="auto"/>
        <w:ind w:firstLine="540"/>
        <w:jc w:val="both"/>
      </w:pPr>
      <w:r>
        <w:rPr>
          <w:sz w:val="20"/>
        </w:rPr>
        <w:t xml:space="preserve">Снижение числа контактов с окружающими и особенности воспитания приводят к формированию ряда особенностей, затрудняющих обучение и социальную адаптацию. Такие обучающиеся не умеют преодолевать трудности, подчинять свои действия определенным требованиям и правилам. Затрудняются организовать свою деятельность, регулировать ее и свое поведение. У многих обучающихся в этом возрасте начинают проявляться черты характера, заострившиеся в связи с переживанием заболевания.</w:t>
      </w:r>
    </w:p>
    <w:p>
      <w:pPr>
        <w:pStyle w:val="0"/>
        <w:spacing w:before="200" w:line-rule="auto"/>
        <w:ind w:firstLine="540"/>
        <w:jc w:val="both"/>
      </w:pPr>
      <w:r>
        <w:rPr>
          <w:sz w:val="20"/>
        </w:rPr>
        <w:t xml:space="preserve">Особые образовательные потребности в коррекционной работе психолога:</w:t>
      </w:r>
    </w:p>
    <w:p>
      <w:pPr>
        <w:pStyle w:val="0"/>
        <w:spacing w:before="200" w:line-rule="auto"/>
        <w:ind w:firstLine="540"/>
        <w:jc w:val="both"/>
      </w:pPr>
      <w:r>
        <w:rPr>
          <w:sz w:val="20"/>
        </w:rPr>
        <w:t xml:space="preserve">В связи с выраженными астеническими проявлениями, замедленным темпом усвоения знаний, двигательными нарушениями, парциальными нарушениями отдельных психических функций, затрудняющими обучение данной группы обучающихся, требуются индивидуальные занятия с психологом по развитию когнитивных процессов.</w:t>
      </w:r>
    </w:p>
    <w:p>
      <w:pPr>
        <w:pStyle w:val="0"/>
        <w:spacing w:before="200" w:line-rule="auto"/>
        <w:ind w:firstLine="540"/>
        <w:jc w:val="both"/>
      </w:pPr>
      <w:r>
        <w:rPr>
          <w:sz w:val="20"/>
        </w:rPr>
        <w:t xml:space="preserve">В связи с особенностями личностного развития, обусловленными внешними проявлениями заболевания и социальной депривацией, затрудняющими адаптацию в образовательной организации, требуются занятия по профилактике и коррекции нарушений личностного развития.</w:t>
      </w:r>
    </w:p>
    <w:p>
      <w:pPr>
        <w:pStyle w:val="0"/>
        <w:spacing w:before="200" w:line-rule="auto"/>
        <w:ind w:firstLine="540"/>
        <w:jc w:val="both"/>
      </w:pPr>
      <w:r>
        <w:rPr>
          <w:sz w:val="20"/>
        </w:rPr>
        <w:t xml:space="preserve">В связи с особенностями воспитания по типу гиперопеки, а иногда по типу эмоционального отвержения, требуется работа психолога по оптимизации внутрисемейных отношений и преодолению неадекватных подходов к воспитанию в семье.</w:t>
      </w:r>
    </w:p>
    <w:p>
      <w:pPr>
        <w:pStyle w:val="0"/>
        <w:spacing w:before="200" w:line-rule="auto"/>
        <w:ind w:firstLine="540"/>
        <w:jc w:val="both"/>
      </w:pPr>
      <w:r>
        <w:rPr>
          <w:sz w:val="20"/>
        </w:rPr>
        <w:t xml:space="preserve">В связи с проблемами межличностных отношений обучающегося с НОДА со здоровыми сверстниками требуется работа психолога по коррекции межличностных отношений.</w:t>
      </w:r>
    </w:p>
    <w:p>
      <w:pPr>
        <w:pStyle w:val="0"/>
        <w:spacing w:before="200" w:line-rule="auto"/>
        <w:ind w:firstLine="540"/>
        <w:jc w:val="both"/>
      </w:pPr>
      <w:r>
        <w:rPr>
          <w:sz w:val="20"/>
        </w:rPr>
        <w:t xml:space="preserve">Занятия с психологом организуются в соответствии с рекомендацией ПМПК. Содержание и срок реализации Программы индивидуальной коррекционной работы с психологом зависят от особенностей и тяжести проявлений личностной декомпенсации. Требования к результатам освоения Программы определяются индивидуально для каждого обучающегося.</w:t>
      </w:r>
    </w:p>
    <w:p>
      <w:pPr>
        <w:pStyle w:val="0"/>
        <w:spacing w:before="200" w:line-rule="auto"/>
        <w:ind w:firstLine="540"/>
        <w:jc w:val="both"/>
      </w:pPr>
      <w:r>
        <w:rPr>
          <w:sz w:val="20"/>
        </w:rPr>
        <w:t xml:space="preserve">Необходимость специальных коррекционных занятий по предметам, направленных на ликвидацию пробелов в знаниях, вызвана тем, что у обучающихся с НОДА пробелы в знаниях обусловлены дефицитом отдельных когнитивных функций, в первую очередь недостаточной сформированностью пространственных представлений, что выявляется при обследовании с помощью сенсибилизированых проб. Этот дефицит сохраняется у части обучающихся в подростковом и юношеском возрасте и вызывает затруднения в овладении геометрическим понятиями, знаниями по отдельным темам предметной области "Естественно-научные предметы", при работе с картами (особенно контурными), при овладении программными материалом по предметам "Изобразительное искусство", "Технология".</w:t>
      </w:r>
    </w:p>
    <w:p>
      <w:pPr>
        <w:pStyle w:val="0"/>
        <w:spacing w:before="200" w:line-rule="auto"/>
        <w:ind w:firstLine="540"/>
        <w:jc w:val="both"/>
      </w:pPr>
      <w:r>
        <w:rPr>
          <w:sz w:val="20"/>
        </w:rPr>
        <w:t xml:space="preserve">5. Программа коррекционно-развивающих занятий разрабатывается, исходя из трудностей, которые испытывают обучающиеся с НОДА. Занятия проводятся с использованием специальных методов коррекционно-развивающего обучения, индивидуально или малыми группами. Группы комплектуются из обучающихся с двигательными нарушениями, испытывающих сходные трудности.</w:t>
      </w:r>
    </w:p>
    <w:p>
      <w:pPr>
        <w:pStyle w:val="0"/>
        <w:jc w:val="both"/>
      </w:pPr>
      <w:r>
        <w:rPr>
          <w:sz w:val="20"/>
        </w:rPr>
      </w:r>
    </w:p>
    <w:p>
      <w:pPr>
        <w:pStyle w:val="2"/>
        <w:outlineLvl w:val="3"/>
        <w:ind w:firstLine="540"/>
        <w:jc w:val="both"/>
      </w:pPr>
      <w:r>
        <w:rPr>
          <w:sz w:val="20"/>
        </w:rPr>
        <w:t xml:space="preserve">6. Цели, задачи и принципы построения ПКР логопеда</w:t>
      </w:r>
    </w:p>
    <w:p>
      <w:pPr>
        <w:pStyle w:val="0"/>
        <w:spacing w:before="200" w:line-rule="auto"/>
        <w:ind w:firstLine="540"/>
        <w:jc w:val="both"/>
      </w:pPr>
      <w:r>
        <w:rPr>
          <w:sz w:val="20"/>
        </w:rPr>
        <w:t xml:space="preserve">6.1. Основная цель логопедической работы с обучающимися с НОДА - выявление и преодоление нарушений речевого развития, а также дальнейшее развитие устной и письменной речи, совершенствование коммуникации обучающихся с НОДА для успешного усвоения академического компонента образовательной программы.</w:t>
      </w:r>
    </w:p>
    <w:p>
      <w:pPr>
        <w:pStyle w:val="0"/>
        <w:spacing w:before="200" w:line-rule="auto"/>
        <w:ind w:firstLine="540"/>
        <w:jc w:val="both"/>
      </w:pPr>
      <w:r>
        <w:rPr>
          <w:sz w:val="20"/>
        </w:rPr>
        <w:t xml:space="preserve">6.2. В структуре программы коррекционно-логопедической работы в варианте 6.1 (основное образование) для обучающихся с НОДА выделяются следующие задачи:</w:t>
      </w:r>
    </w:p>
    <w:p>
      <w:pPr>
        <w:pStyle w:val="0"/>
        <w:spacing w:before="200" w:line-rule="auto"/>
        <w:ind w:firstLine="540"/>
        <w:jc w:val="both"/>
      </w:pPr>
      <w:r>
        <w:rPr>
          <w:sz w:val="20"/>
        </w:rPr>
        <w:t xml:space="preserve">1) развитие коммуникативных навыков:</w:t>
      </w:r>
    </w:p>
    <w:p>
      <w:pPr>
        <w:pStyle w:val="0"/>
        <w:spacing w:before="200" w:line-rule="auto"/>
        <w:ind w:firstLine="540"/>
        <w:jc w:val="both"/>
      </w:pPr>
      <w:r>
        <w:rPr>
          <w:sz w:val="20"/>
        </w:rPr>
        <w:t xml:space="preserve">формирование новых форм общения, соответствующих среднему школьному возрасту. Развитие и тренировка различных коммуникативных умений;</w:t>
      </w:r>
    </w:p>
    <w:p>
      <w:pPr>
        <w:pStyle w:val="0"/>
        <w:spacing w:before="200" w:line-rule="auto"/>
        <w:ind w:firstLine="540"/>
        <w:jc w:val="both"/>
      </w:pPr>
      <w:r>
        <w:rPr>
          <w:sz w:val="20"/>
        </w:rPr>
        <w:t xml:space="preserve">формирование умения решать актуальные образовательные и житейские задачи, используя различные виды коммуникации как средства достижения цели;</w:t>
      </w:r>
    </w:p>
    <w:p>
      <w:pPr>
        <w:pStyle w:val="0"/>
        <w:spacing w:before="200" w:line-rule="auto"/>
        <w:ind w:firstLine="540"/>
        <w:jc w:val="both"/>
      </w:pPr>
      <w:r>
        <w:rPr>
          <w:sz w:val="20"/>
        </w:rPr>
        <w:t xml:space="preserve">развитие вербальной (устной) коммуникации. Развитие способности к словесному самовыражению на уровне, соответствующем возрасту и коммуникативным потребностям обучающихся;</w:t>
      </w:r>
    </w:p>
    <w:p>
      <w:pPr>
        <w:pStyle w:val="0"/>
        <w:spacing w:before="200" w:line-rule="auto"/>
        <w:ind w:firstLine="540"/>
        <w:jc w:val="both"/>
      </w:pPr>
      <w:r>
        <w:rPr>
          <w:sz w:val="20"/>
        </w:rPr>
        <w:t xml:space="preserve">2) коррекция нарушений речи:</w:t>
      </w:r>
    </w:p>
    <w:p>
      <w:pPr>
        <w:pStyle w:val="0"/>
        <w:spacing w:before="200" w:line-rule="auto"/>
        <w:ind w:firstLine="540"/>
        <w:jc w:val="both"/>
      </w:pPr>
      <w:r>
        <w:rPr>
          <w:sz w:val="20"/>
        </w:rPr>
        <w:t xml:space="preserve">развитие лексико-грамматических навыков экспрессивной речи и коррекция ее нарушений;</w:t>
      </w:r>
    </w:p>
    <w:p>
      <w:pPr>
        <w:pStyle w:val="0"/>
        <w:spacing w:before="200" w:line-rule="auto"/>
        <w:ind w:firstLine="540"/>
        <w:jc w:val="both"/>
      </w:pPr>
      <w:r>
        <w:rPr>
          <w:sz w:val="20"/>
        </w:rPr>
        <w:t xml:space="preserve">развитие связной речи;</w:t>
      </w:r>
    </w:p>
    <w:p>
      <w:pPr>
        <w:pStyle w:val="0"/>
        <w:spacing w:before="200" w:line-rule="auto"/>
        <w:ind w:firstLine="540"/>
        <w:jc w:val="both"/>
      </w:pPr>
      <w:r>
        <w:rPr>
          <w:sz w:val="20"/>
        </w:rPr>
        <w:t xml:space="preserve">улучшение общей разборчивости речевого высказывания:</w:t>
      </w:r>
    </w:p>
    <w:p>
      <w:pPr>
        <w:pStyle w:val="0"/>
        <w:spacing w:before="200" w:line-rule="auto"/>
        <w:ind w:firstLine="540"/>
        <w:jc w:val="both"/>
      </w:pPr>
      <w:r>
        <w:rPr>
          <w:sz w:val="20"/>
        </w:rPr>
        <w:t xml:space="preserve">формирование артикуляционного праксиса на этапе постановки, автоматизации и дифференциации звуков речи;</w:t>
      </w:r>
    </w:p>
    <w:p>
      <w:pPr>
        <w:pStyle w:val="0"/>
        <w:spacing w:before="200" w:line-rule="auto"/>
        <w:ind w:firstLine="540"/>
        <w:jc w:val="both"/>
      </w:pPr>
      <w:r>
        <w:rPr>
          <w:sz w:val="20"/>
        </w:rPr>
        <w:t xml:space="preserve">нормализация тонуса мышц и моторики артикуляционного аппарата; развитие артикуляционной моторики (в более тяжелых случаях - уменьшение степени проявления двигательных дефектов речевого аппарата - спастического пареза, гиперкинезов, атаксии);</w:t>
      </w:r>
    </w:p>
    <w:p>
      <w:pPr>
        <w:pStyle w:val="0"/>
        <w:spacing w:before="200" w:line-rule="auto"/>
        <w:ind w:firstLine="540"/>
        <w:jc w:val="both"/>
      </w:pPr>
      <w:r>
        <w:rPr>
          <w:sz w:val="20"/>
        </w:rPr>
        <w:t xml:space="preserve">развитие речевого дыхания, голоса и просодики; формирование силы, продолжительности, звонкости, управляемости голоса в речевом потоке; формирование синхронности речевого дыхания, голоса и артикуляции.</w:t>
      </w:r>
    </w:p>
    <w:p>
      <w:pPr>
        <w:pStyle w:val="0"/>
        <w:spacing w:before="200" w:line-rule="auto"/>
        <w:ind w:firstLine="540"/>
        <w:jc w:val="both"/>
      </w:pPr>
      <w:r>
        <w:rPr>
          <w:sz w:val="20"/>
        </w:rPr>
        <w:t xml:space="preserve">3) коррекция нарушений чтения и письма:</w:t>
      </w:r>
    </w:p>
    <w:p>
      <w:pPr>
        <w:pStyle w:val="0"/>
        <w:spacing w:before="200" w:line-rule="auto"/>
        <w:ind w:firstLine="540"/>
        <w:jc w:val="both"/>
      </w:pPr>
      <w:r>
        <w:rPr>
          <w:sz w:val="20"/>
        </w:rPr>
        <w:t xml:space="preserve">совершенствование навыков осмысленного чтения и письма;</w:t>
      </w:r>
    </w:p>
    <w:p>
      <w:pPr>
        <w:pStyle w:val="0"/>
        <w:spacing w:before="200" w:line-rule="auto"/>
        <w:ind w:firstLine="540"/>
        <w:jc w:val="both"/>
      </w:pPr>
      <w:r>
        <w:rPr>
          <w:sz w:val="20"/>
        </w:rPr>
        <w:t xml:space="preserve">развитие умения анализировать слова и предложения на лексико-грамматическом и синтаксическом уровне;</w:t>
      </w:r>
    </w:p>
    <w:p>
      <w:pPr>
        <w:pStyle w:val="0"/>
        <w:spacing w:before="200" w:line-rule="auto"/>
        <w:ind w:firstLine="540"/>
        <w:jc w:val="both"/>
      </w:pPr>
      <w:r>
        <w:rPr>
          <w:sz w:val="20"/>
        </w:rPr>
        <w:t xml:space="preserve">развитие зрительно-пространственных функций и коррекция их нарушений;</w:t>
      </w:r>
    </w:p>
    <w:p>
      <w:pPr>
        <w:pStyle w:val="0"/>
        <w:spacing w:before="200" w:line-rule="auto"/>
        <w:ind w:firstLine="540"/>
        <w:jc w:val="both"/>
      </w:pPr>
      <w:r>
        <w:rPr>
          <w:sz w:val="20"/>
        </w:rPr>
        <w:t xml:space="preserve">совершенствование двигательного навыка письма. Развитие динамических моторных функций.</w:t>
      </w:r>
    </w:p>
    <w:p>
      <w:pPr>
        <w:pStyle w:val="0"/>
        <w:spacing w:before="200" w:line-rule="auto"/>
        <w:ind w:firstLine="540"/>
        <w:jc w:val="both"/>
      </w:pPr>
      <w:r>
        <w:rPr>
          <w:sz w:val="20"/>
        </w:rPr>
        <w:t xml:space="preserve">6.3. Содержание ПКР логопеда определяют следующие принципы:</w:t>
      </w:r>
    </w:p>
    <w:p>
      <w:pPr>
        <w:pStyle w:val="0"/>
        <w:spacing w:before="200" w:line-rule="auto"/>
        <w:ind w:firstLine="540"/>
        <w:jc w:val="both"/>
      </w:pPr>
      <w:r>
        <w:rPr>
          <w:sz w:val="20"/>
        </w:rPr>
        <w:t xml:space="preserve">принцип единства диагностики и коррекции, подразумевающий, что направления коррекционно-логопедической работы для каждого обучающегося с НОДА определяются на основании данных логопедического обследования;</w:t>
      </w:r>
    </w:p>
    <w:p>
      <w:pPr>
        <w:pStyle w:val="0"/>
        <w:spacing w:before="200" w:line-rule="auto"/>
        <w:ind w:firstLine="540"/>
        <w:jc w:val="both"/>
      </w:pPr>
      <w:r>
        <w:rPr>
          <w:sz w:val="20"/>
        </w:rPr>
        <w:t xml:space="preserve">принцип учета индивидуальных психофизических особенностей развития, уровня актуального речевого развития обучающегося с НОДА;</w:t>
      </w:r>
    </w:p>
    <w:p>
      <w:pPr>
        <w:pStyle w:val="0"/>
        <w:spacing w:before="200" w:line-rule="auto"/>
        <w:ind w:firstLine="540"/>
        <w:jc w:val="both"/>
      </w:pPr>
      <w:r>
        <w:rPr>
          <w:sz w:val="20"/>
        </w:rPr>
        <w:t xml:space="preserve">принцип учета взаимовлияния речевых и двигательных нарушений в динамике развития обучающихся с НОДА. Логопедическая работа должна быть направлена на коррекцию нарушений речи в сочетании со стимуляцией развития всех сторон речи (лексики, грамматики, фонетики), сенсорных и психических функций;</w:t>
      </w:r>
    </w:p>
    <w:p>
      <w:pPr>
        <w:pStyle w:val="0"/>
        <w:spacing w:before="200" w:line-rule="auto"/>
        <w:ind w:firstLine="540"/>
        <w:jc w:val="both"/>
      </w:pPr>
      <w:r>
        <w:rPr>
          <w:sz w:val="20"/>
        </w:rPr>
        <w:t xml:space="preserve">принцип онтогенетического последовательного поэтапного логопедического воздействия с опорой на сохранные функции;</w:t>
      </w:r>
    </w:p>
    <w:p>
      <w:pPr>
        <w:pStyle w:val="0"/>
        <w:spacing w:before="200" w:line-rule="auto"/>
        <w:ind w:firstLine="540"/>
        <w:jc w:val="both"/>
      </w:pPr>
      <w:r>
        <w:rPr>
          <w:sz w:val="20"/>
        </w:rPr>
        <w:t xml:space="preserve">принцип комплексности: логопедическую работу следует рассматривать в комплексе с учетом всех клинических и психолого-педагогических особенностей обучающихся с НОДА и социальных факторов. Данный принцип обеспечивает единство в подходах к диагностике, обучению и коррекции трудностей в обучении и социализации, взаимодействие педагогических работников и специалистов различного профиля в решении проблем обучающихся с НОДА;</w:t>
      </w:r>
    </w:p>
    <w:p>
      <w:pPr>
        <w:pStyle w:val="0"/>
        <w:spacing w:before="200" w:line-rule="auto"/>
        <w:ind w:firstLine="540"/>
        <w:jc w:val="both"/>
      </w:pPr>
      <w:r>
        <w:rPr>
          <w:sz w:val="20"/>
        </w:rPr>
        <w:t xml:space="preserve">принцип тесного единства с лечебными мероприятиями, направленными на развитие двигательных, речевых функций. Необходима согласованность действий логопеда, психолога, других специалистов сопровождения, невролога, врача ЛФК и их общая позиция при обследовании, постановке диагноза и коррекции;</w:t>
      </w:r>
    </w:p>
    <w:p>
      <w:pPr>
        <w:pStyle w:val="0"/>
        <w:spacing w:before="200" w:line-rule="auto"/>
        <w:ind w:firstLine="540"/>
        <w:jc w:val="both"/>
      </w:pPr>
      <w:r>
        <w:rPr>
          <w:sz w:val="20"/>
        </w:rPr>
        <w:t xml:space="preserve">принцип преемственности, который обеспечивает связь ПКР логопеда с другими разделами программы основного общего образования: программой формирования универсальных учебных действий, рабочей программой воспитания.</w:t>
      </w:r>
    </w:p>
    <w:p>
      <w:pPr>
        <w:pStyle w:val="0"/>
        <w:jc w:val="both"/>
      </w:pPr>
      <w:r>
        <w:rPr>
          <w:sz w:val="20"/>
        </w:rPr>
      </w:r>
    </w:p>
    <w:p>
      <w:pPr>
        <w:pStyle w:val="2"/>
        <w:outlineLvl w:val="3"/>
        <w:ind w:firstLine="540"/>
        <w:jc w:val="both"/>
      </w:pPr>
      <w:r>
        <w:rPr>
          <w:sz w:val="20"/>
        </w:rPr>
        <w:t xml:space="preserve">7. Цели, задачи и принципы построения ПКР психолога.</w:t>
      </w:r>
    </w:p>
    <w:p>
      <w:pPr>
        <w:pStyle w:val="0"/>
        <w:spacing w:before="200" w:line-rule="auto"/>
        <w:ind w:firstLine="540"/>
        <w:jc w:val="both"/>
      </w:pPr>
      <w:r>
        <w:rPr>
          <w:sz w:val="20"/>
        </w:rPr>
        <w:t xml:space="preserve">7.1. Цель коррекционной работы психолога - коррекция и профилактика когнитивных и личностных нарушений у обучающихся с НОДА.</w:t>
      </w:r>
    </w:p>
    <w:p>
      <w:pPr>
        <w:pStyle w:val="0"/>
        <w:jc w:val="both"/>
      </w:pPr>
      <w:r>
        <w:rPr>
          <w:sz w:val="20"/>
        </w:rPr>
      </w:r>
    </w:p>
    <w:p>
      <w:pPr>
        <w:pStyle w:val="2"/>
        <w:outlineLvl w:val="4"/>
        <w:ind w:firstLine="540"/>
        <w:jc w:val="both"/>
      </w:pPr>
      <w:r>
        <w:rPr>
          <w:sz w:val="20"/>
        </w:rPr>
        <w:t xml:space="preserve">7.2. Задачи коррекционной работы психолога:</w:t>
      </w:r>
    </w:p>
    <w:p>
      <w:pPr>
        <w:pStyle w:val="0"/>
        <w:spacing w:before="200" w:line-rule="auto"/>
        <w:ind w:firstLine="540"/>
        <w:jc w:val="both"/>
      </w:pPr>
      <w:r>
        <w:rPr>
          <w:sz w:val="20"/>
        </w:rPr>
        <w:t xml:space="preserve">психологическое изучение когнитивных процессов, особенностей личности, межличностных отношений, профессиональных склонностей и намерений;</w:t>
      </w:r>
    </w:p>
    <w:p>
      <w:pPr>
        <w:pStyle w:val="0"/>
        <w:spacing w:before="200" w:line-rule="auto"/>
        <w:ind w:firstLine="540"/>
        <w:jc w:val="both"/>
      </w:pPr>
      <w:r>
        <w:rPr>
          <w:sz w:val="20"/>
        </w:rPr>
        <w:t xml:space="preserve">психологическая коррекция и профилактика нарушений когнитивных процессов;</w:t>
      </w:r>
    </w:p>
    <w:p>
      <w:pPr>
        <w:pStyle w:val="0"/>
        <w:spacing w:before="200" w:line-rule="auto"/>
        <w:ind w:firstLine="540"/>
        <w:jc w:val="both"/>
      </w:pPr>
      <w:r>
        <w:rPr>
          <w:sz w:val="20"/>
        </w:rPr>
        <w:t xml:space="preserve">психологическая коррекция и профилактика нарушений негативных особенностей личности;</w:t>
      </w:r>
    </w:p>
    <w:p>
      <w:pPr>
        <w:pStyle w:val="0"/>
        <w:spacing w:before="200" w:line-rule="auto"/>
        <w:ind w:firstLine="540"/>
        <w:jc w:val="both"/>
      </w:pPr>
      <w:r>
        <w:rPr>
          <w:sz w:val="20"/>
        </w:rPr>
        <w:t xml:space="preserve">психологическое консультирование участников образовательного процесса;</w:t>
      </w:r>
    </w:p>
    <w:p>
      <w:pPr>
        <w:pStyle w:val="0"/>
        <w:spacing w:before="200" w:line-rule="auto"/>
        <w:ind w:firstLine="540"/>
        <w:jc w:val="both"/>
      </w:pPr>
      <w:r>
        <w:rPr>
          <w:sz w:val="20"/>
        </w:rPr>
        <w:t xml:space="preserve">психологическая помощь семье обучающегося с НОДА;</w:t>
      </w:r>
    </w:p>
    <w:p>
      <w:pPr>
        <w:pStyle w:val="0"/>
        <w:spacing w:before="200" w:line-rule="auto"/>
        <w:ind w:firstLine="540"/>
        <w:jc w:val="both"/>
      </w:pPr>
      <w:r>
        <w:rPr>
          <w:sz w:val="20"/>
        </w:rPr>
        <w:t xml:space="preserve">участие в профориентационной работе;</w:t>
      </w:r>
    </w:p>
    <w:p>
      <w:pPr>
        <w:pStyle w:val="0"/>
        <w:spacing w:before="200" w:line-rule="auto"/>
        <w:ind w:firstLine="540"/>
        <w:jc w:val="both"/>
      </w:pPr>
      <w:r>
        <w:rPr>
          <w:sz w:val="20"/>
        </w:rPr>
        <w:t xml:space="preserve">психологическая подготовка к ГИА.</w:t>
      </w:r>
    </w:p>
    <w:p>
      <w:pPr>
        <w:pStyle w:val="0"/>
        <w:jc w:val="both"/>
      </w:pPr>
      <w:r>
        <w:rPr>
          <w:sz w:val="20"/>
        </w:rPr>
      </w:r>
    </w:p>
    <w:p>
      <w:pPr>
        <w:pStyle w:val="2"/>
        <w:outlineLvl w:val="4"/>
        <w:ind w:firstLine="540"/>
        <w:jc w:val="both"/>
      </w:pPr>
      <w:r>
        <w:rPr>
          <w:sz w:val="20"/>
        </w:rPr>
        <w:t xml:space="preserve">7.3. Принципы реализации Программы:</w:t>
      </w:r>
    </w:p>
    <w:p>
      <w:pPr>
        <w:pStyle w:val="0"/>
        <w:spacing w:before="200" w:line-rule="auto"/>
        <w:ind w:firstLine="540"/>
        <w:jc w:val="both"/>
      </w:pPr>
      <w:r>
        <w:rPr>
          <w:sz w:val="20"/>
        </w:rPr>
        <w:t xml:space="preserve">принцип комплексности, согласно которому психокоррекционную работу следует рассматривать в комплексе, с учетом всех клинических и психолого-педагогических особенностей обучающегося с НОДА и социальных факторов;</w:t>
      </w:r>
    </w:p>
    <w:p>
      <w:pPr>
        <w:pStyle w:val="0"/>
        <w:spacing w:before="200" w:line-rule="auto"/>
        <w:ind w:firstLine="540"/>
        <w:jc w:val="both"/>
      </w:pPr>
      <w:r>
        <w:rPr>
          <w:sz w:val="20"/>
        </w:rPr>
        <w:t xml:space="preserve">принцип личностного подхода, предполагающий подход к обучающемуся как к целостной личности с учетом всей ее сложности и индивидуальных особенностей;</w:t>
      </w:r>
    </w:p>
    <w:p>
      <w:pPr>
        <w:pStyle w:val="0"/>
        <w:spacing w:before="200" w:line-rule="auto"/>
        <w:ind w:firstLine="540"/>
        <w:jc w:val="both"/>
      </w:pPr>
      <w:r>
        <w:rPr>
          <w:sz w:val="20"/>
        </w:rPr>
        <w:t xml:space="preserve">принцип деятельностного подхода, предполагающий реализацию психокоррекционных воздействий в целостной осмысленной деятельности обучающихся;</w:t>
      </w:r>
    </w:p>
    <w:p>
      <w:pPr>
        <w:pStyle w:val="0"/>
        <w:spacing w:before="200" w:line-rule="auto"/>
        <w:ind w:firstLine="540"/>
        <w:jc w:val="both"/>
      </w:pPr>
      <w:r>
        <w:rPr>
          <w:sz w:val="20"/>
        </w:rPr>
        <w:t xml:space="preserve">принцип единства диагностики и коррекции, подразумевающий, что направления коррекционной работы для каждого обучающегося определяются на основании данных диагностики;</w:t>
      </w:r>
    </w:p>
    <w:p>
      <w:pPr>
        <w:pStyle w:val="0"/>
        <w:spacing w:before="200" w:line-rule="auto"/>
        <w:ind w:firstLine="540"/>
        <w:jc w:val="both"/>
      </w:pPr>
      <w:r>
        <w:rPr>
          <w:sz w:val="20"/>
        </w:rPr>
        <w:t xml:space="preserve">принцип вариативности, подразумевающий возможность сосуществования различных подходов к отбору содержания и технологий коррекционной работы;</w:t>
      </w:r>
    </w:p>
    <w:p>
      <w:pPr>
        <w:pStyle w:val="0"/>
        <w:spacing w:before="200" w:line-rule="auto"/>
        <w:ind w:firstLine="540"/>
        <w:jc w:val="both"/>
      </w:pPr>
      <w:r>
        <w:rPr>
          <w:sz w:val="20"/>
        </w:rPr>
        <w:t xml:space="preserve">принцип единства коррекционной работы с обучающимся и его семьей, подразумевающий активное включение родителей (законных представителей) обучающихся в коррекционный процесс.</w:t>
      </w:r>
    </w:p>
    <w:p>
      <w:pPr>
        <w:pStyle w:val="0"/>
        <w:jc w:val="both"/>
      </w:pPr>
      <w:r>
        <w:rPr>
          <w:sz w:val="20"/>
        </w:rPr>
      </w:r>
    </w:p>
    <w:p>
      <w:pPr>
        <w:pStyle w:val="2"/>
        <w:outlineLvl w:val="3"/>
        <w:ind w:firstLine="540"/>
        <w:jc w:val="both"/>
      </w:pPr>
      <w:r>
        <w:rPr>
          <w:sz w:val="20"/>
        </w:rPr>
        <w:t xml:space="preserve">8. Перечень и содержание направлений коррекционной работы логопеда.</w:t>
      </w:r>
    </w:p>
    <w:p>
      <w:pPr>
        <w:pStyle w:val="0"/>
        <w:spacing w:before="200" w:line-rule="auto"/>
        <w:ind w:firstLine="540"/>
        <w:jc w:val="both"/>
      </w:pPr>
      <w:r>
        <w:rPr>
          <w:sz w:val="20"/>
        </w:rPr>
        <w:t xml:space="preserve">В содержание профессиональной деятельности логопеда входит диагностическая, коррекционно-развивающая, организационно-методическая, консультативно-просветительская работа.</w:t>
      </w:r>
    </w:p>
    <w:p>
      <w:pPr>
        <w:pStyle w:val="0"/>
        <w:spacing w:before="200" w:line-rule="auto"/>
        <w:ind w:firstLine="540"/>
        <w:jc w:val="both"/>
      </w:pPr>
      <w:r>
        <w:rPr>
          <w:sz w:val="20"/>
        </w:rPr>
        <w:t xml:space="preserve">8.1. Диагностическое направление логопедической работы включает в себя углубленное изучение обучающегося с НОДА, выявление индивидуальных особенностей речевого развития. Первичное логопедическое обследование позволяет судить об уровне речевого развития обучающегося с НОДА, о сформированности коммуникативных навыков. Оно позволяет сформулировать основные направления, содержание и методы коррекционно-логопедической работы с обучающимися с НОДА. В процессе осуществления логопедической помощи обучающемуся предусматривается промежуточное логопедическое обследование, позволяющее скорректировать имеющуюся индивидуально-ориентированную программу коррекционно-логопедического воздействия и акцентировать внимание на наиболее стойких проблемах речевого развития обучающегося (как в устной, так и в письменной речи). Итоговая диагностика должна представлять собой углубленное логопедическое обследование, охватывающее все компоненты речевой системы и выявляющее их сформированность. Логопеду в каждом случае очень важно выявить ведущую структуру и механизм нарушения для разработки дифференцированных коррекционно-логопедических мероприятий.</w:t>
      </w:r>
    </w:p>
    <w:p>
      <w:pPr>
        <w:pStyle w:val="0"/>
        <w:spacing w:before="200" w:line-rule="auto"/>
        <w:ind w:firstLine="540"/>
        <w:jc w:val="both"/>
      </w:pPr>
      <w:r>
        <w:rPr>
          <w:sz w:val="20"/>
        </w:rPr>
        <w:t xml:space="preserve">8.2. Коррекционно-развивающее направление логопедической работы включает в себя реализацию коррекционно-развивающих программ с учетом возраста и особенностей развития обучающихся, структуры речевого дефекта. Содержание коррекционно-логопедических занятий определяется логопедом в зависимости от структуры речевых и двигательных нарушений каждого обучающегося.</w:t>
      </w:r>
    </w:p>
    <w:p>
      <w:pPr>
        <w:pStyle w:val="0"/>
        <w:spacing w:before="200" w:line-rule="auto"/>
        <w:ind w:firstLine="540"/>
        <w:jc w:val="both"/>
      </w:pPr>
      <w:r>
        <w:rPr>
          <w:sz w:val="20"/>
        </w:rPr>
        <w:t xml:space="preserve">В содержание данного направления входят следующие аспекты:</w:t>
      </w:r>
    </w:p>
    <w:p>
      <w:pPr>
        <w:pStyle w:val="0"/>
        <w:spacing w:before="200" w:line-rule="auto"/>
        <w:ind w:firstLine="540"/>
        <w:jc w:val="both"/>
      </w:pPr>
      <w:r>
        <w:rPr>
          <w:sz w:val="20"/>
        </w:rPr>
        <w:t xml:space="preserve">выбор оптимальных для развития обучающегося с НОДА методик и приемов логопедической работы в соответствии с его особыми образовательными потребностями;</w:t>
      </w:r>
    </w:p>
    <w:p>
      <w:pPr>
        <w:pStyle w:val="0"/>
        <w:spacing w:before="200" w:line-rule="auto"/>
        <w:ind w:firstLine="540"/>
        <w:jc w:val="both"/>
      </w:pPr>
      <w:r>
        <w:rPr>
          <w:sz w:val="20"/>
        </w:rPr>
        <w:t xml:space="preserve">организация и проведение индивидуальных и групповых занятия по коррекции нарушений устной и письменной речи, а также развитию коммуникативных навыков обучающихся с НОДА.</w:t>
      </w:r>
    </w:p>
    <w:p>
      <w:pPr>
        <w:pStyle w:val="0"/>
        <w:spacing w:before="200" w:line-rule="auto"/>
        <w:ind w:firstLine="540"/>
        <w:jc w:val="both"/>
      </w:pPr>
      <w:r>
        <w:rPr>
          <w:sz w:val="20"/>
        </w:rPr>
        <w:t xml:space="preserve">Особенностью логопедической работы является строгое соблюдение ортопедического режима во время проведения логопедических занятий. Логопед должен постоянно следить за осанкой обучающегося, правильным положением конечностей. При возникновении нежелательных патологических двигательных реакций логопед способствует их преодолению путем пассивно-активных движений.</w:t>
      </w:r>
    </w:p>
    <w:p>
      <w:pPr>
        <w:pStyle w:val="0"/>
        <w:spacing w:before="200" w:line-rule="auto"/>
        <w:ind w:firstLine="540"/>
        <w:jc w:val="both"/>
      </w:pPr>
      <w:r>
        <w:rPr>
          <w:sz w:val="20"/>
        </w:rPr>
        <w:t xml:space="preserve">При проведении коррекционно-логопедических занятий необходима широкая опора на все анализаторные системы (слуховую, зрительную, кинестетическую), способствующие развитию межанализаторных связей. Это особенно важно в работе над коррекцией нарушений звукопроизношения, которая обязательно проводится перед зеркалом.</w:t>
      </w:r>
    </w:p>
    <w:p>
      <w:pPr>
        <w:pStyle w:val="0"/>
        <w:spacing w:before="200" w:line-rule="auto"/>
        <w:ind w:firstLine="540"/>
        <w:jc w:val="both"/>
      </w:pPr>
      <w:r>
        <w:rPr>
          <w:sz w:val="20"/>
        </w:rPr>
        <w:t xml:space="preserve">Наибольшую специфику имеет логопедическая работа по совершенствованию звукопроизношения и коррекции нарушений произносительной стороны речи у обучающихся с церебральным параличом. При совершенствовании произносительной стороны речи используются дифференцированный логопедический массаж (расслабляющий и стимулирующий), пассивная и активная артикуляционная гимнастика, дыхательная гимнастика, голосовые упражнения. При проведении дыхательной гимнастики предусматривается включение упражнений, построенных на сочетании движений туловища и конечностей с произнесением звуков. Комплексы этих упражнений подбираются индивидуально в зависимости от двигательных и речевых возможностей обучающихся. Голосовые упражнения направлены на формирование у обучающихся произвольного изменения силы, тембра голоса, длительности звучания, тренировку голоса в произнесении различного речевого материала.</w:t>
      </w:r>
    </w:p>
    <w:p>
      <w:pPr>
        <w:pStyle w:val="0"/>
        <w:spacing w:before="200" w:line-rule="auto"/>
        <w:ind w:firstLine="540"/>
        <w:jc w:val="both"/>
      </w:pPr>
      <w:r>
        <w:rPr>
          <w:sz w:val="20"/>
        </w:rPr>
        <w:t xml:space="preserve">8.3. Организационно-методическое направление работы логопеда заключается в разработке индивидуально-ориентированных коррекционно-развивающих программ, подборе дидактических и методических материалов, а также ведении документации.</w:t>
      </w:r>
    </w:p>
    <w:p>
      <w:pPr>
        <w:pStyle w:val="0"/>
        <w:spacing w:before="200" w:line-rule="auto"/>
        <w:ind w:firstLine="540"/>
        <w:jc w:val="both"/>
      </w:pPr>
      <w:r>
        <w:rPr>
          <w:sz w:val="20"/>
        </w:rPr>
        <w:t xml:space="preserve">На протяжении учебного года (с сентября по июнь включительно) логопед ведет следующую документацию:</w:t>
      </w:r>
    </w:p>
    <w:p>
      <w:pPr>
        <w:pStyle w:val="0"/>
        <w:spacing w:before="200" w:line-rule="auto"/>
        <w:ind w:firstLine="540"/>
        <w:jc w:val="both"/>
      </w:pPr>
      <w:r>
        <w:rPr>
          <w:sz w:val="20"/>
        </w:rPr>
        <w:t xml:space="preserve">журнал регистрации обследованных обучающихся;</w:t>
      </w:r>
    </w:p>
    <w:p>
      <w:pPr>
        <w:pStyle w:val="0"/>
        <w:spacing w:before="200" w:line-rule="auto"/>
        <w:ind w:firstLine="540"/>
        <w:jc w:val="both"/>
      </w:pPr>
      <w:r>
        <w:rPr>
          <w:sz w:val="20"/>
        </w:rPr>
        <w:t xml:space="preserve">речевая карта на каждого обучающегося с НОДА, имеющего речевые нарушения;</w:t>
      </w:r>
    </w:p>
    <w:p>
      <w:pPr>
        <w:pStyle w:val="0"/>
        <w:spacing w:before="200" w:line-rule="auto"/>
        <w:ind w:firstLine="540"/>
        <w:jc w:val="both"/>
      </w:pPr>
      <w:r>
        <w:rPr>
          <w:sz w:val="20"/>
        </w:rPr>
        <w:t xml:space="preserve">перспективный план работы с обучающимся (на месяц, четверть, год);</w:t>
      </w:r>
    </w:p>
    <w:p>
      <w:pPr>
        <w:pStyle w:val="0"/>
        <w:spacing w:before="200" w:line-rule="auto"/>
        <w:ind w:firstLine="540"/>
        <w:jc w:val="both"/>
      </w:pPr>
      <w:r>
        <w:rPr>
          <w:sz w:val="20"/>
        </w:rPr>
        <w:t xml:space="preserve">индивидуальные тетради на каждого обучающегося;</w:t>
      </w:r>
    </w:p>
    <w:p>
      <w:pPr>
        <w:pStyle w:val="0"/>
        <w:spacing w:before="200" w:line-rule="auto"/>
        <w:ind w:firstLine="540"/>
        <w:jc w:val="both"/>
      </w:pPr>
      <w:r>
        <w:rPr>
          <w:sz w:val="20"/>
        </w:rPr>
        <w:t xml:space="preserve">дневник наблюдений за речевой динамикой обучающихся;</w:t>
      </w:r>
    </w:p>
    <w:p>
      <w:pPr>
        <w:pStyle w:val="0"/>
        <w:spacing w:before="200" w:line-rule="auto"/>
        <w:ind w:firstLine="540"/>
        <w:jc w:val="both"/>
      </w:pPr>
      <w:r>
        <w:rPr>
          <w:sz w:val="20"/>
        </w:rPr>
        <w:t xml:space="preserve">журнал посещаемости логопедических индивидуальных и групповых занятий;</w:t>
      </w:r>
    </w:p>
    <w:p>
      <w:pPr>
        <w:pStyle w:val="0"/>
        <w:spacing w:before="200" w:line-rule="auto"/>
        <w:ind w:firstLine="540"/>
        <w:jc w:val="both"/>
      </w:pPr>
      <w:r>
        <w:rPr>
          <w:sz w:val="20"/>
        </w:rPr>
        <w:t xml:space="preserve">план консультативно-методической работы с педагогическими работниками;</w:t>
      </w:r>
    </w:p>
    <w:p>
      <w:pPr>
        <w:pStyle w:val="0"/>
        <w:spacing w:before="200" w:line-rule="auto"/>
        <w:ind w:firstLine="540"/>
        <w:jc w:val="both"/>
      </w:pPr>
      <w:r>
        <w:rPr>
          <w:sz w:val="20"/>
        </w:rPr>
        <w:t xml:space="preserve">план работы с родителями;</w:t>
      </w:r>
    </w:p>
    <w:p>
      <w:pPr>
        <w:pStyle w:val="0"/>
        <w:spacing w:before="200" w:line-rule="auto"/>
        <w:ind w:firstLine="540"/>
        <w:jc w:val="both"/>
      </w:pPr>
      <w:r>
        <w:rPr>
          <w:sz w:val="20"/>
        </w:rPr>
        <w:t xml:space="preserve">годовой отчет о результатах работы.</w:t>
      </w:r>
    </w:p>
    <w:p>
      <w:pPr>
        <w:pStyle w:val="0"/>
        <w:spacing w:before="200" w:line-rule="auto"/>
        <w:ind w:firstLine="540"/>
        <w:jc w:val="both"/>
      </w:pPr>
      <w:r>
        <w:rPr>
          <w:sz w:val="20"/>
        </w:rPr>
        <w:t xml:space="preserve">Логопед готовит необходимые для занятий дидактические и методические пособия и применяет эти пособия с учетом речевых, двигательных и познавательных возможностей обучающихся, обращая особое внимание на нарушения зрительно-моторной координации и пространственные нарушения.</w:t>
      </w:r>
    </w:p>
    <w:p>
      <w:pPr>
        <w:pStyle w:val="0"/>
        <w:spacing w:before="200" w:line-rule="auto"/>
        <w:ind w:firstLine="540"/>
        <w:jc w:val="both"/>
      </w:pPr>
      <w:r>
        <w:rPr>
          <w:sz w:val="20"/>
        </w:rPr>
        <w:t xml:space="preserve">8.4. Консультативно-просветительское направление работы включает:</w:t>
      </w:r>
    </w:p>
    <w:p>
      <w:pPr>
        <w:pStyle w:val="0"/>
        <w:spacing w:before="200" w:line-rule="auto"/>
        <w:ind w:firstLine="540"/>
        <w:jc w:val="both"/>
      </w:pPr>
      <w:r>
        <w:rPr>
          <w:sz w:val="20"/>
        </w:rPr>
        <w:t xml:space="preserve">индивидуальное и групповое консультирование семьи по вопросам речевого развития и коммуникации обучающихся, формирования психолого-педагогической компетентности родителей (или законных представителей), задействованных в инклюзивном процессе, по вопросам онтогенеза устной и письменной речи, проявлений нарушений речевой системы, подбора простейших приемов логопедической работы по коррекции речевых нарушений у обучающихся;</w:t>
      </w:r>
    </w:p>
    <w:p>
      <w:pPr>
        <w:pStyle w:val="0"/>
        <w:spacing w:before="200" w:line-rule="auto"/>
        <w:ind w:firstLine="540"/>
        <w:jc w:val="both"/>
      </w:pPr>
      <w:r>
        <w:rPr>
          <w:sz w:val="20"/>
        </w:rPr>
        <w:t xml:space="preserve">консультирование педагогов и других участников образовательного процесса по вопросам речевого онтогенеза и дизонтогенеза, создания речевой развивающей среды, возникающим проблемам, связанным с обучением обучающегося с НОДА в процессе реализации инклюзивной практики.</w:t>
      </w:r>
    </w:p>
    <w:p>
      <w:pPr>
        <w:pStyle w:val="0"/>
        <w:spacing w:before="200" w:line-rule="auto"/>
        <w:ind w:firstLine="540"/>
        <w:jc w:val="both"/>
      </w:pPr>
      <w:r>
        <w:rPr>
          <w:sz w:val="20"/>
        </w:rPr>
        <w:t xml:space="preserve">Логопед дает рекомендации по включению коррекционных компонентов в различные формы образовательного процесса.</w:t>
      </w:r>
    </w:p>
    <w:p>
      <w:pPr>
        <w:pStyle w:val="0"/>
        <w:jc w:val="both"/>
      </w:pPr>
      <w:r>
        <w:rPr>
          <w:sz w:val="20"/>
        </w:rPr>
      </w:r>
    </w:p>
    <w:p>
      <w:pPr>
        <w:pStyle w:val="2"/>
        <w:outlineLvl w:val="3"/>
        <w:ind w:firstLine="540"/>
        <w:jc w:val="both"/>
      </w:pPr>
      <w:r>
        <w:rPr>
          <w:sz w:val="20"/>
        </w:rPr>
        <w:t xml:space="preserve">9. Перечень и содержание направлений коррекционной работы психолога.</w:t>
      </w:r>
    </w:p>
    <w:p>
      <w:pPr>
        <w:pStyle w:val="0"/>
        <w:jc w:val="both"/>
      </w:pPr>
      <w:r>
        <w:rPr>
          <w:sz w:val="20"/>
        </w:rPr>
      </w:r>
    </w:p>
    <w:p>
      <w:pPr>
        <w:pStyle w:val="2"/>
        <w:outlineLvl w:val="4"/>
        <w:ind w:firstLine="540"/>
        <w:jc w:val="both"/>
      </w:pPr>
      <w:r>
        <w:rPr>
          <w:sz w:val="20"/>
        </w:rPr>
        <w:t xml:space="preserve">9.1. Диагностическая деятельность психолога.</w:t>
      </w:r>
    </w:p>
    <w:p>
      <w:pPr>
        <w:pStyle w:val="0"/>
        <w:spacing w:before="200" w:line-rule="auto"/>
        <w:ind w:firstLine="540"/>
        <w:jc w:val="both"/>
      </w:pPr>
      <w:r>
        <w:rPr>
          <w:sz w:val="20"/>
        </w:rPr>
        <w:t xml:space="preserve">В задачи психолого-педагогического исследования обучающихся с двигательными нарушениями входит выявление особенностей развития познавательной деятельности с оценкой потенциальных возможностей интеллектуального развития и определения основных направлений коррекционно-педагогического воздействия. С этой целью изучается состояние сенсорных функций (зрительного и слухового восприятия), понимание речи, исследуются особенности мышления, эмоционально-волевой сферы и психической деятельности обучающегося.</w:t>
      </w:r>
    </w:p>
    <w:p>
      <w:pPr>
        <w:pStyle w:val="0"/>
        <w:spacing w:before="200" w:line-rule="auto"/>
        <w:ind w:firstLine="540"/>
        <w:jc w:val="both"/>
      </w:pPr>
      <w:r>
        <w:rPr>
          <w:sz w:val="20"/>
        </w:rPr>
        <w:t xml:space="preserve">После проведенного обследования составляется заключение, где отмечаются особенности познавательной деятельности, развитие речи, а именно, что обучающийся знает, что может делать сам, какие формы деятельности превалируют (конструирование, игра, рассматривание, беседа и другие формы). Изучаются особенности психической деятельности, мышления, эмоционально-волевой сферы, объем внимания и его устойчивость, тормозимость, импульсивность и инертность психической деятельности, активность и самостоятельность, настойчивость в действиях, ведущая направленность интересов. Указывается степень влияния этих факторов на характер мыслительных процессов.</w:t>
      </w:r>
    </w:p>
    <w:p>
      <w:pPr>
        <w:pStyle w:val="0"/>
        <w:jc w:val="both"/>
      </w:pPr>
      <w:r>
        <w:rPr>
          <w:sz w:val="20"/>
        </w:rPr>
      </w:r>
    </w:p>
    <w:p>
      <w:pPr>
        <w:pStyle w:val="2"/>
        <w:outlineLvl w:val="4"/>
        <w:ind w:firstLine="540"/>
        <w:jc w:val="both"/>
      </w:pPr>
      <w:r>
        <w:rPr>
          <w:sz w:val="20"/>
        </w:rPr>
        <w:t xml:space="preserve">9.2. Психологическая коррекция и профилактика нарушений когнитивных процессов.</w:t>
      </w:r>
    </w:p>
    <w:p>
      <w:pPr>
        <w:pStyle w:val="0"/>
        <w:spacing w:before="200" w:line-rule="auto"/>
        <w:ind w:firstLine="540"/>
        <w:jc w:val="both"/>
      </w:pPr>
      <w:r>
        <w:rPr>
          <w:sz w:val="20"/>
        </w:rPr>
        <w:t xml:space="preserve">На основании анализа результатов диагностики особенностей развития психолог определяет потребность обучающегося с НОДА в психокоррекционной работе по совершенствованию когнитивных процессов. У большинства обучающихся нарушения когнитивных процессов были компенсированы в ходе подготовки к школе или в период получения начального общего образования. Однако у некоторых из них могут выявляться нарушения высших психических функций, затрудняющих овладением учебным материалом и требующих коррекционного воздействия. Для обучающихся по варианту 6.1. такими нарушениями являются истощаемость психических процессов, колебания умственной работоспособности и внимания. Эти нарушения проявляются постоянно, носят стойкий характер, отражают физическое и психическое состояние обучающегося с НОДА. Диагностировав эти особенности, психолог разрабатывает рекомендации для педагогического работника, который учитывает данные состояния в учебном процессе. Реже встречаются нарушения пространственно-временных представлений, наглядно-действенного мышления. В этих случаях психолог разрабатывает программу коррекционной работы. Содержание программы, сроки ее реализации, результаты ее освоения определяются индивидуально. Программа реализуется в виде индивидуальных коррекционных занятий за счет часов внеурочной деятельности.</w:t>
      </w:r>
    </w:p>
    <w:p>
      <w:pPr>
        <w:pStyle w:val="0"/>
        <w:jc w:val="both"/>
      </w:pPr>
      <w:r>
        <w:rPr>
          <w:sz w:val="20"/>
        </w:rPr>
      </w:r>
    </w:p>
    <w:p>
      <w:pPr>
        <w:pStyle w:val="2"/>
        <w:outlineLvl w:val="4"/>
        <w:ind w:firstLine="540"/>
        <w:jc w:val="both"/>
      </w:pPr>
      <w:r>
        <w:rPr>
          <w:sz w:val="20"/>
        </w:rPr>
        <w:t xml:space="preserve">9.3. Психологическая коррекция и профилактика нарушений личности.</w:t>
      </w:r>
    </w:p>
    <w:p>
      <w:pPr>
        <w:pStyle w:val="0"/>
        <w:spacing w:before="200" w:line-rule="auto"/>
        <w:ind w:firstLine="540"/>
        <w:jc w:val="both"/>
      </w:pPr>
      <w:r>
        <w:rPr>
          <w:sz w:val="20"/>
        </w:rPr>
        <w:t xml:space="preserve">Особенности личностного развития лиц с НОДА обусловлены двумя основными факторами: переживанием своего состояния в связи с имеющимися двигательными нарушениями; особенностями семейного воспитания по типу гиперопеки, реже - эмоционального отвержения больного ребенка. Психолог, диагностировав высокий уровень тревожности, низкую или компенсаторно-завышенную самооценку, высокий уровень невротизации, риск декомпенсации акцентуации характера и (или) другие негативные личностные проявления, разрабатывает программу коррекционной работы для обучающихся, определяет формы и сроки ее реализации, планирует результаты освоения программы. Программа реализуется в виде индивидуальных коррекционных занятий за счет часов внеурочной деятельности.</w:t>
      </w:r>
    </w:p>
    <w:p>
      <w:pPr>
        <w:pStyle w:val="0"/>
        <w:jc w:val="both"/>
      </w:pPr>
      <w:r>
        <w:rPr>
          <w:sz w:val="20"/>
        </w:rPr>
      </w:r>
    </w:p>
    <w:p>
      <w:pPr>
        <w:pStyle w:val="2"/>
        <w:outlineLvl w:val="4"/>
        <w:ind w:firstLine="540"/>
        <w:jc w:val="both"/>
      </w:pPr>
      <w:r>
        <w:rPr>
          <w:sz w:val="20"/>
        </w:rPr>
        <w:t xml:space="preserve">9.4. Психологическая помощь семье обучающегося с НОДА.</w:t>
      </w:r>
    </w:p>
    <w:p>
      <w:pPr>
        <w:pStyle w:val="0"/>
        <w:spacing w:before="200" w:line-rule="auto"/>
        <w:ind w:firstLine="540"/>
        <w:jc w:val="both"/>
      </w:pPr>
      <w:r>
        <w:rPr>
          <w:sz w:val="20"/>
        </w:rPr>
        <w:t xml:space="preserve">Основные направления в работе психолога с семьей обучающегося с НОДА представляются следующими:</w:t>
      </w:r>
    </w:p>
    <w:p>
      <w:pPr>
        <w:pStyle w:val="0"/>
        <w:spacing w:before="200" w:line-rule="auto"/>
        <w:ind w:firstLine="540"/>
        <w:jc w:val="both"/>
      </w:pPr>
      <w:r>
        <w:rPr>
          <w:sz w:val="20"/>
        </w:rPr>
        <w:t xml:space="preserve">гармонизация семейных взаимоотношений;</w:t>
      </w:r>
    </w:p>
    <w:p>
      <w:pPr>
        <w:pStyle w:val="0"/>
        <w:spacing w:before="200" w:line-rule="auto"/>
        <w:ind w:firstLine="540"/>
        <w:jc w:val="both"/>
      </w:pPr>
      <w:r>
        <w:rPr>
          <w:sz w:val="20"/>
        </w:rPr>
        <w:t xml:space="preserve">установление правильных детско-родительских отношений;</w:t>
      </w:r>
    </w:p>
    <w:p>
      <w:pPr>
        <w:pStyle w:val="0"/>
        <w:spacing w:before="200" w:line-rule="auto"/>
        <w:ind w:firstLine="540"/>
        <w:jc w:val="both"/>
      </w:pPr>
      <w:r>
        <w:rPr>
          <w:sz w:val="20"/>
        </w:rPr>
        <w:t xml:space="preserve">помощь в адекватной оценке физических и психологических возможностей своего ребенка;</w:t>
      </w:r>
    </w:p>
    <w:p>
      <w:pPr>
        <w:pStyle w:val="0"/>
        <w:spacing w:before="200" w:line-rule="auto"/>
        <w:ind w:firstLine="540"/>
        <w:jc w:val="both"/>
      </w:pPr>
      <w:r>
        <w:rPr>
          <w:sz w:val="20"/>
        </w:rPr>
        <w:t xml:space="preserve">обучение элементарным методам психологической коррекции (аутогенная тренировка, элементы игротерапии, сказкотерапии, игровые занятия по развитию психических функций и другие).</w:t>
      </w:r>
    </w:p>
    <w:p>
      <w:pPr>
        <w:pStyle w:val="0"/>
        <w:spacing w:before="200" w:line-rule="auto"/>
        <w:ind w:firstLine="540"/>
        <w:jc w:val="both"/>
      </w:pPr>
      <w:r>
        <w:rPr>
          <w:sz w:val="20"/>
        </w:rPr>
        <w:t xml:space="preserve">Приоритетность тех или иных направлений в работе определяется после исследования семьи, бесед с родителями и обучающимся, психодиагностических исследований. Соответственно, и сама работа может строиться в моделях психологического консультирования, психологической коррекции и психотерапии (хотя такое разделение является относительным).</w:t>
      </w:r>
    </w:p>
    <w:p>
      <w:pPr>
        <w:pStyle w:val="0"/>
        <w:spacing w:before="200" w:line-rule="auto"/>
        <w:ind w:firstLine="540"/>
        <w:jc w:val="both"/>
      </w:pPr>
      <w:r>
        <w:rPr>
          <w:sz w:val="20"/>
        </w:rPr>
        <w:t xml:space="preserve">Конкретные формы работы зависят от задач, стоящих перед психологом, и его профессиональной подготовки. Это могут быть родительские клубы, систематические групповые занятия и индивидуальная работа с матерью или отцом.</w:t>
      </w:r>
    </w:p>
    <w:p>
      <w:pPr>
        <w:pStyle w:val="0"/>
        <w:spacing w:before="200" w:line-rule="auto"/>
        <w:ind w:firstLine="540"/>
        <w:jc w:val="both"/>
      </w:pPr>
      <w:r>
        <w:rPr>
          <w:sz w:val="20"/>
        </w:rPr>
        <w:t xml:space="preserve">Поведенческий тренинг, групповые дискуссии, игры, драматизации, родительские сочинения и другие методы могут быть использованы для работы с семьей. Конкретные приемы коррекционной работы, представлены в исследовании В.В. Ткачевой и И.Ю. Левченко.</w:t>
      </w:r>
    </w:p>
    <w:p>
      <w:pPr>
        <w:pStyle w:val="0"/>
        <w:jc w:val="both"/>
      </w:pPr>
      <w:r>
        <w:rPr>
          <w:sz w:val="20"/>
        </w:rPr>
      </w:r>
    </w:p>
    <w:p>
      <w:pPr>
        <w:pStyle w:val="2"/>
        <w:outlineLvl w:val="4"/>
        <w:ind w:firstLine="540"/>
        <w:jc w:val="both"/>
      </w:pPr>
      <w:r>
        <w:rPr>
          <w:sz w:val="20"/>
        </w:rPr>
        <w:t xml:space="preserve">9.5. Психологическое консультирование участников образовательного процесса.</w:t>
      </w:r>
    </w:p>
    <w:p>
      <w:pPr>
        <w:pStyle w:val="0"/>
        <w:spacing w:before="200" w:line-rule="auto"/>
        <w:ind w:firstLine="540"/>
        <w:jc w:val="both"/>
      </w:pPr>
      <w:r>
        <w:rPr>
          <w:sz w:val="20"/>
        </w:rPr>
        <w:t xml:space="preserve">Важным направлением деятельности психолога является психологическое консультирование участников образовательного процесса - педагогических работников, тьюторов, родителей и других. Это консультирование осуществляется по итогам диагностического этапа. Участникам образовательного процесса предоставляются сведения об индивидуальных особенностях обучающихся с НОДА и даются рекомендации. Рекомендации направлены на учет выявленных особенностей в образовательном процессе, профилактику и коррекцию нарушений. Особую значимость эти рекомендации имеют для педагогических работников, так как они часто не знают особенностей развития обучающихся с ограниченными возможностями здоровья, в частности, с НОДА, не владеют приемами коррекционной работы.</w:t>
      </w:r>
    </w:p>
    <w:p>
      <w:pPr>
        <w:pStyle w:val="0"/>
        <w:jc w:val="both"/>
      </w:pPr>
      <w:r>
        <w:rPr>
          <w:sz w:val="20"/>
        </w:rPr>
      </w:r>
    </w:p>
    <w:p>
      <w:pPr>
        <w:pStyle w:val="2"/>
        <w:outlineLvl w:val="4"/>
        <w:ind w:firstLine="540"/>
        <w:jc w:val="both"/>
      </w:pPr>
      <w:r>
        <w:rPr>
          <w:sz w:val="20"/>
        </w:rPr>
        <w:t xml:space="preserve">9.6. Участие психолога в профориентационной работе.</w:t>
      </w:r>
    </w:p>
    <w:p>
      <w:pPr>
        <w:pStyle w:val="0"/>
        <w:spacing w:before="200" w:line-rule="auto"/>
        <w:ind w:firstLine="540"/>
        <w:jc w:val="both"/>
      </w:pPr>
      <w:r>
        <w:rPr>
          <w:sz w:val="20"/>
        </w:rPr>
        <w:t xml:space="preserve">Профориентационную работу с обучающимися с НОДА необходимо осуществлять с начала обучения на уровне основного общего образования. Конкретное содержание работы зависит от многих факторов и определяется по результатам диагностики. Работу по профориентации и профконсультированию психолог ведет совместно с классным руководителем. Обучающийся с НОДА в среде здоровых сверстников должен быть включен в профориентационные мероприятия совместно с ними. Однако для него необходимо организовать дополнительную профориентационную работу. Основной задачей психолога в структуре этой работы является коррекция неадекватных профессиональных намерений, которые отмечаются у большинства обучающихся с НОДА, и препятствуют профессиональному выбору.</w:t>
      </w:r>
    </w:p>
    <w:p>
      <w:pPr>
        <w:pStyle w:val="0"/>
        <w:spacing w:before="200" w:line-rule="auto"/>
        <w:ind w:firstLine="540"/>
        <w:jc w:val="both"/>
      </w:pPr>
      <w:r>
        <w:rPr>
          <w:sz w:val="20"/>
        </w:rPr>
        <w:t xml:space="preserve">Система работы предусматривает два этапа.</w:t>
      </w:r>
    </w:p>
    <w:p>
      <w:pPr>
        <w:pStyle w:val="0"/>
        <w:spacing w:before="200" w:line-rule="auto"/>
        <w:ind w:firstLine="540"/>
        <w:jc w:val="both"/>
      </w:pPr>
      <w:r>
        <w:rPr>
          <w:sz w:val="20"/>
        </w:rPr>
        <w:t xml:space="preserve">На подготовительном этапе создается примерный перечень профессий, рекомендованных каждому обучающемуся с учетом его профессиональных склонностей и функциональных возможностей.</w:t>
      </w:r>
    </w:p>
    <w:p>
      <w:pPr>
        <w:pStyle w:val="0"/>
        <w:spacing w:before="200" w:line-rule="auto"/>
        <w:ind w:firstLine="540"/>
        <w:jc w:val="both"/>
      </w:pPr>
      <w:r>
        <w:rPr>
          <w:sz w:val="20"/>
        </w:rPr>
        <w:t xml:space="preserve">Основной этап психокоррекционной работы строится по типу занятий интенсивного общения в группах социально-психологического тренинга. Работа проводится в виде групповых занятий 2 раза в неделю по 45 мин. - 1 ч.</w:t>
      </w:r>
    </w:p>
    <w:p>
      <w:pPr>
        <w:pStyle w:val="0"/>
        <w:spacing w:before="200" w:line-rule="auto"/>
        <w:ind w:firstLine="540"/>
        <w:jc w:val="both"/>
      </w:pPr>
      <w:r>
        <w:rPr>
          <w:sz w:val="20"/>
        </w:rPr>
        <w:t xml:space="preserve">Реализация этого этапа возможна на любом году обучения, но особенно важно включить эту деятельность психолога в программу коррекционной работы в последние годы обучения на уровне основного общего образования для подготовки к адекватному профессиональному выбору после ее окончания.</w:t>
      </w:r>
    </w:p>
    <w:p>
      <w:pPr>
        <w:pStyle w:val="0"/>
        <w:spacing w:before="200" w:line-rule="auto"/>
        <w:ind w:firstLine="540"/>
        <w:jc w:val="both"/>
      </w:pPr>
      <w:r>
        <w:rPr>
          <w:sz w:val="20"/>
        </w:rPr>
        <w:t xml:space="preserve">Участвуя в групповых занятиях, подростки часто впервые осознают, что другие участники группы имеют аналогичные проблемы, связанные с профессиональным будущим; кроме того, совершенствуются навыки общения, расширяется и сам круг общения.</w:t>
      </w:r>
    </w:p>
    <w:p>
      <w:pPr>
        <w:pStyle w:val="0"/>
        <w:spacing w:before="200" w:line-rule="auto"/>
        <w:ind w:firstLine="540"/>
        <w:jc w:val="both"/>
      </w:pPr>
      <w:r>
        <w:rPr>
          <w:sz w:val="20"/>
        </w:rPr>
        <w:t xml:space="preserve">Профориентационная работа психолога с обучающимися обязательно должна сочетаться с работой с родителями по оптимизации родительских позиций в отношении профессионального будущего их детей.</w:t>
      </w:r>
    </w:p>
    <w:p>
      <w:pPr>
        <w:pStyle w:val="0"/>
        <w:jc w:val="both"/>
      </w:pPr>
      <w:r>
        <w:rPr>
          <w:sz w:val="20"/>
        </w:rPr>
      </w:r>
    </w:p>
    <w:p>
      <w:pPr>
        <w:pStyle w:val="2"/>
        <w:outlineLvl w:val="4"/>
        <w:ind w:firstLine="540"/>
        <w:jc w:val="both"/>
      </w:pPr>
      <w:r>
        <w:rPr>
          <w:sz w:val="20"/>
        </w:rPr>
        <w:t xml:space="preserve">9.7. Психологическая помощь при подготовке к ГИА.</w:t>
      </w:r>
    </w:p>
    <w:p>
      <w:pPr>
        <w:pStyle w:val="0"/>
        <w:spacing w:before="200" w:line-rule="auto"/>
        <w:ind w:firstLine="540"/>
        <w:jc w:val="both"/>
      </w:pPr>
      <w:r>
        <w:rPr>
          <w:sz w:val="20"/>
        </w:rPr>
        <w:t xml:space="preserve">Выпускники с НОДА при подготовке к ОГЭ испытывают когнитивные, личностные, процессуальные трудности. Это обусловлено особенностями развития обучающихся с двигательными нарушениями.</w:t>
      </w:r>
    </w:p>
    <w:p>
      <w:pPr>
        <w:pStyle w:val="0"/>
        <w:spacing w:before="200" w:line-rule="auto"/>
        <w:ind w:firstLine="540"/>
        <w:jc w:val="both"/>
      </w:pPr>
      <w:r>
        <w:rPr>
          <w:sz w:val="20"/>
        </w:rPr>
        <w:t xml:space="preserve">Для преодоления трудностей необходимо:</w:t>
      </w:r>
    </w:p>
    <w:p>
      <w:pPr>
        <w:pStyle w:val="0"/>
        <w:spacing w:before="200" w:line-rule="auto"/>
        <w:ind w:firstLine="540"/>
        <w:jc w:val="both"/>
      </w:pPr>
      <w:r>
        <w:rPr>
          <w:sz w:val="20"/>
        </w:rPr>
        <w:t xml:space="preserve">помогать выпускнику осваивать навыки работы с экзаменационными материалами;</w:t>
      </w:r>
    </w:p>
    <w:p>
      <w:pPr>
        <w:pStyle w:val="0"/>
        <w:spacing w:before="200" w:line-rule="auto"/>
        <w:ind w:firstLine="540"/>
        <w:jc w:val="both"/>
      </w:pPr>
      <w:r>
        <w:rPr>
          <w:sz w:val="20"/>
        </w:rPr>
        <w:t xml:space="preserve">помогать выпускнику в выработке индивидуальной стратегии сдачи экзамена.</w:t>
      </w:r>
    </w:p>
    <w:p>
      <w:pPr>
        <w:pStyle w:val="0"/>
        <w:spacing w:before="200" w:line-rule="auto"/>
        <w:ind w:firstLine="540"/>
        <w:jc w:val="both"/>
      </w:pPr>
      <w:r>
        <w:rPr>
          <w:sz w:val="20"/>
        </w:rPr>
        <w:t xml:space="preserve">Работа по преодолению личностных трудностей заключается в проведении занятий по контролю эмоций, развитию интроверсии, рефлексии, снятию тревожности.</w:t>
      </w:r>
    </w:p>
    <w:p>
      <w:pPr>
        <w:pStyle w:val="0"/>
        <w:spacing w:before="200" w:line-rule="auto"/>
        <w:ind w:firstLine="540"/>
        <w:jc w:val="both"/>
      </w:pPr>
      <w:r>
        <w:rPr>
          <w:sz w:val="20"/>
        </w:rPr>
        <w:t xml:space="preserve">Преодоление процессуальных трудностей обеспечивает пробное проведение экзаменов, выступление выпускников прошлых учебных лет, выпуск различных брошюр, памяток для выпускников, родителей.</w:t>
      </w:r>
    </w:p>
    <w:p>
      <w:pPr>
        <w:pStyle w:val="0"/>
        <w:spacing w:before="200" w:line-rule="auto"/>
        <w:ind w:firstLine="540"/>
        <w:jc w:val="both"/>
      </w:pPr>
      <w:r>
        <w:rPr>
          <w:sz w:val="20"/>
        </w:rPr>
        <w:t xml:space="preserve">На этапе подготовки к экзаменам можно использовать различные формы психологической поддержки:</w:t>
      </w:r>
    </w:p>
    <w:p>
      <w:pPr>
        <w:pStyle w:val="0"/>
        <w:spacing w:before="200" w:line-rule="auto"/>
        <w:ind w:firstLine="540"/>
        <w:jc w:val="both"/>
      </w:pPr>
      <w:r>
        <w:rPr>
          <w:sz w:val="20"/>
        </w:rPr>
        <w:t xml:space="preserve">классные часы, мини-лекции, беседы с выпускниками об условиях эффективной подготовки к экзаменам: соблюдение режима сна и бодрствования, питания, организация рабочего пространства и по другим вопросам;</w:t>
      </w:r>
    </w:p>
    <w:p>
      <w:pPr>
        <w:pStyle w:val="0"/>
        <w:spacing w:before="200" w:line-rule="auto"/>
        <w:ind w:firstLine="540"/>
        <w:jc w:val="both"/>
      </w:pPr>
      <w:r>
        <w:rPr>
          <w:sz w:val="20"/>
        </w:rPr>
        <w:t xml:space="preserve">групповые психологические занятия для различных категорий обучающихся;</w:t>
      </w:r>
    </w:p>
    <w:p>
      <w:pPr>
        <w:pStyle w:val="0"/>
        <w:spacing w:before="200" w:line-rule="auto"/>
        <w:ind w:firstLine="540"/>
        <w:jc w:val="both"/>
      </w:pPr>
      <w:r>
        <w:rPr>
          <w:sz w:val="20"/>
        </w:rPr>
        <w:t xml:space="preserve">индивидуальные консультации для выпускников;</w:t>
      </w:r>
    </w:p>
    <w:p>
      <w:pPr>
        <w:pStyle w:val="0"/>
        <w:spacing w:before="200" w:line-rule="auto"/>
        <w:ind w:firstLine="540"/>
        <w:jc w:val="both"/>
      </w:pPr>
      <w:r>
        <w:rPr>
          <w:sz w:val="20"/>
        </w:rPr>
        <w:t xml:space="preserve">разработка рекомендаций для выпускников и их родителей.</w:t>
      </w:r>
    </w:p>
    <w:p>
      <w:pPr>
        <w:pStyle w:val="0"/>
        <w:spacing w:before="200" w:line-rule="auto"/>
        <w:ind w:firstLine="540"/>
        <w:jc w:val="both"/>
      </w:pPr>
      <w:r>
        <w:rPr>
          <w:sz w:val="20"/>
        </w:rPr>
        <w:t xml:space="preserve">Рекомендации могут быть представлены как в устной (на родительских собраниях, классных часах, во время консультаций), так и в письменной форме (в виде памяток, стендовой информации, информации на сайте образовательной организации).</w:t>
      </w:r>
    </w:p>
    <w:p>
      <w:pPr>
        <w:pStyle w:val="0"/>
        <w:spacing w:before="200" w:line-rule="auto"/>
        <w:ind w:firstLine="540"/>
        <w:jc w:val="both"/>
      </w:pPr>
      <w:r>
        <w:rPr>
          <w:sz w:val="20"/>
        </w:rPr>
        <w:t xml:space="preserve">10. Перечень и содержание направлений коррекционной работы на специальных коррекционных занятиях по предметам определяется на основе выявленных у обучающихся трудностей освоения АООП.</w:t>
      </w:r>
    </w:p>
    <w:p>
      <w:pPr>
        <w:pStyle w:val="0"/>
        <w:jc w:val="both"/>
      </w:pPr>
      <w:r>
        <w:rPr>
          <w:sz w:val="20"/>
        </w:rPr>
      </w:r>
    </w:p>
    <w:p>
      <w:pPr>
        <w:pStyle w:val="2"/>
        <w:outlineLvl w:val="2"/>
        <w:jc w:val="center"/>
      </w:pPr>
      <w:r>
        <w:rPr>
          <w:sz w:val="20"/>
        </w:rPr>
        <w:t xml:space="preserve">II. Механизмы реализации программы</w:t>
      </w:r>
    </w:p>
    <w:p>
      <w:pPr>
        <w:pStyle w:val="0"/>
        <w:jc w:val="both"/>
      </w:pPr>
      <w:r>
        <w:rPr>
          <w:sz w:val="20"/>
        </w:rPr>
      </w:r>
    </w:p>
    <w:p>
      <w:pPr>
        <w:pStyle w:val="0"/>
        <w:ind w:firstLine="540"/>
        <w:jc w:val="both"/>
      </w:pPr>
      <w:r>
        <w:rPr>
          <w:sz w:val="20"/>
        </w:rPr>
        <w:t xml:space="preserve">11. ПКР может быть разработана рабочей группой образовательной организации поэтапно. В рабочие группы включаются педагог-психолог (специальный психолог), учитель-логопед, учитель-дефектолог, социальный педагог, тьютор, педагогические работники и другие специалисты образовательной организации по необходимости.</w:t>
      </w:r>
    </w:p>
    <w:p>
      <w:pPr>
        <w:pStyle w:val="0"/>
        <w:spacing w:before="200" w:line-rule="auto"/>
        <w:ind w:firstLine="540"/>
        <w:jc w:val="both"/>
      </w:pPr>
      <w:r>
        <w:rPr>
          <w:sz w:val="20"/>
        </w:rPr>
        <w:t xml:space="preserve">На подготовительном этапе определяется нормативно-правовое обеспечение коррекционной работы, анализируется состав обучающихся с НОДА в образовательной организации, их особые образовательные потребности; сопоставляются результаты обучения этих обучающихся на уровне начального общего образования; создается (систематизируется, дополняется) фонд методических рекомендаций по обучению разных категорий обучающихся с НОДА.</w:t>
      </w:r>
    </w:p>
    <w:p>
      <w:pPr>
        <w:pStyle w:val="0"/>
        <w:spacing w:before="200" w:line-rule="auto"/>
        <w:ind w:firstLine="540"/>
        <w:jc w:val="both"/>
      </w:pPr>
      <w:r>
        <w:rPr>
          <w:sz w:val="20"/>
        </w:rPr>
        <w:t xml:space="preserve">Далее, на основном этапе разрабатываются общая стратегия коррекционной работы обучающихся с двигательными нарушениями, организация и механизм реализации коррекционной работы; раскрываются направления и ожидаемые результаты, описываются специальные требования к условиям реализации ПКР. Особенности содержания индивидуально-ориентированной работы могут быть представлены в рабочих коррекционных программах, которые прилагаются к ПКР.</w:t>
      </w:r>
    </w:p>
    <w:p>
      <w:pPr>
        <w:pStyle w:val="0"/>
        <w:spacing w:before="200" w:line-rule="auto"/>
        <w:ind w:firstLine="540"/>
        <w:jc w:val="both"/>
      </w:pPr>
      <w:r>
        <w:rPr>
          <w:sz w:val="20"/>
        </w:rPr>
        <w:t xml:space="preserve">На заключительном этапе осуществляется внутренняя экспертиза программы, при необходимости ее доработка; проводится обсуждение хода реализации программы на психолого-педагогических консилиумах (ППк).</w:t>
      </w:r>
    </w:p>
    <w:p>
      <w:pPr>
        <w:pStyle w:val="0"/>
        <w:spacing w:before="200" w:line-rule="auto"/>
        <w:ind w:firstLine="540"/>
        <w:jc w:val="both"/>
      </w:pPr>
      <w:r>
        <w:rPr>
          <w:sz w:val="20"/>
        </w:rPr>
        <w:t xml:space="preserve">12. Для реализации требований к ПКР в образовательной организации должна быть создана служба психолого-педагогического сопровождения обучающихся с НОДА, в которую включаются педагог-психолог (специальный психолог), учитель-логопед, учитель-дефектолог, социальный педагог, тьютор и другие педагогические работники и специалисты образовательной организации по необходимости.</w:t>
      </w:r>
    </w:p>
    <w:p>
      <w:pPr>
        <w:pStyle w:val="0"/>
        <w:spacing w:before="200" w:line-rule="auto"/>
        <w:ind w:firstLine="540"/>
        <w:jc w:val="both"/>
      </w:pPr>
      <w:r>
        <w:rPr>
          <w:sz w:val="20"/>
        </w:rPr>
        <w:t xml:space="preserve">Система комплексного медико-психолого-педагогического сопровождения обучающихся с НОДА, включает комплексное обследование, мониторинг динамики развития, успешности освоения адаптированной основной общеобразовательной программы основного общего образования.</w:t>
      </w:r>
    </w:p>
    <w:p>
      <w:pPr>
        <w:pStyle w:val="0"/>
        <w:spacing w:before="200" w:line-rule="auto"/>
        <w:ind w:firstLine="540"/>
        <w:jc w:val="both"/>
      </w:pPr>
      <w:r>
        <w:rPr>
          <w:sz w:val="20"/>
        </w:rPr>
        <w:t xml:space="preserve">Одним из условий комплексного сопровождения и поддержки обучающихся является тесное взаимодействие педагогов образовательной организации, представителей администрации и родителей (законных представителей) обучающихся.</w:t>
      </w:r>
    </w:p>
    <w:p>
      <w:pPr>
        <w:pStyle w:val="0"/>
        <w:spacing w:before="200" w:line-rule="auto"/>
        <w:ind w:firstLine="540"/>
        <w:jc w:val="both"/>
      </w:pPr>
      <w:r>
        <w:rPr>
          <w:sz w:val="20"/>
        </w:rPr>
        <w:t xml:space="preserve">13. Основной формой взаимодействия специалистов в рамках реализации ПКР является психолого-педагогический консилиум образовательной организации (ППк).</w:t>
      </w:r>
    </w:p>
    <w:p>
      <w:pPr>
        <w:pStyle w:val="0"/>
        <w:spacing w:before="200" w:line-rule="auto"/>
        <w:ind w:firstLine="540"/>
        <w:jc w:val="both"/>
      </w:pPr>
      <w:r>
        <w:rPr>
          <w:sz w:val="20"/>
        </w:rPr>
        <w:t xml:space="preserve">14. Программа коррекционной работы на уровне основного общего образования может реализовываться общеобразовательными организациями как самостоятельно, так и при осуществлении сетевого взаимодействия с другими образовательными организациями и иными учреждениями.</w:t>
      </w:r>
    </w:p>
    <w:p>
      <w:pPr>
        <w:pStyle w:val="0"/>
        <w:spacing w:before="200" w:line-rule="auto"/>
        <w:ind w:firstLine="540"/>
        <w:jc w:val="both"/>
      </w:pPr>
      <w:r>
        <w:rPr>
          <w:sz w:val="20"/>
        </w:rPr>
        <w:t xml:space="preserve">Сетевая форма реализации ПКР предполагает использование ресурсов нескольких организаций, в том числе образовательных, медицинских, социальных, а также при необходимости ресурсов организаций медицины, науки, культуры, спорта и других.</w:t>
      </w:r>
    </w:p>
    <w:p>
      <w:pPr>
        <w:pStyle w:val="0"/>
        <w:spacing w:before="200" w:line-rule="auto"/>
        <w:ind w:firstLine="540"/>
        <w:jc w:val="both"/>
      </w:pPr>
      <w:r>
        <w:rPr>
          <w:sz w:val="20"/>
        </w:rPr>
        <w:t xml:space="preserve">Сетевое взаимодействие осуществляется в форме совместной деятельности образовательных организаций, направленной на обеспечение условий для освоения обучающимися с НОДА адаптированной основной программы основного общего образования, в том числе ПКР.</w:t>
      </w:r>
    </w:p>
    <w:p>
      <w:pPr>
        <w:pStyle w:val="0"/>
        <w:spacing w:before="200" w:line-rule="auto"/>
        <w:ind w:firstLine="540"/>
        <w:jc w:val="both"/>
      </w:pPr>
      <w:r>
        <w:rPr>
          <w:sz w:val="20"/>
        </w:rPr>
        <w:t xml:space="preserve">Организации, участвующие в реализации ПКР в рамках сетевого взаимодействия, должны иметь соответствующие лицензии на право осуществления образовательной деятельности. Порядок и условия взаимодействия образовательных организаций при совместной реализации ПКР определяется договором между ними.</w:t>
      </w:r>
    </w:p>
    <w:p>
      <w:pPr>
        <w:pStyle w:val="0"/>
        <w:spacing w:before="200" w:line-rule="auto"/>
        <w:ind w:firstLine="540"/>
        <w:jc w:val="both"/>
      </w:pPr>
      <w:r>
        <w:rPr>
          <w:sz w:val="20"/>
        </w:rPr>
        <w:t xml:space="preserve">15. При реализации содержания коррекционно-педагогической работы рекомендуется распределить зоны ответственности между педагогическими работниками и учителями-логопедами, педагогами-психологами, а также другими специалистами сопровождения, описать условия для их координации (план обследования обучающихся с НОДА, их индивидуальные образовательные потребности, индивидуальные коррекционно-развивающие программы, мониторинг динамики развития и другие направления). Обсуждения проводятся на ППк образовательной организации, методических объединениях рабочих групп и других мероприятиях.</w:t>
      </w:r>
    </w:p>
    <w:p>
      <w:pPr>
        <w:pStyle w:val="0"/>
        <w:spacing w:before="200" w:line-rule="auto"/>
        <w:ind w:firstLine="540"/>
        <w:jc w:val="both"/>
      </w:pPr>
      <w:r>
        <w:rPr>
          <w:sz w:val="20"/>
        </w:rPr>
        <w:t xml:space="preserve">16. В ходе реализации ПКР необходимо гибкое сочетание различных видов и форм коррекционной работы (индивидуальных, подгрупповых, фронтальных).</w:t>
      </w:r>
    </w:p>
    <w:p>
      <w:pPr>
        <w:pStyle w:val="0"/>
        <w:jc w:val="both"/>
      </w:pPr>
      <w:r>
        <w:rPr>
          <w:sz w:val="20"/>
        </w:rPr>
      </w:r>
    </w:p>
    <w:p>
      <w:pPr>
        <w:pStyle w:val="2"/>
        <w:outlineLvl w:val="2"/>
        <w:jc w:val="center"/>
      </w:pPr>
      <w:r>
        <w:rPr>
          <w:sz w:val="20"/>
        </w:rPr>
        <w:t xml:space="preserve">III. Требования к условиям реализации программы</w:t>
      </w:r>
    </w:p>
    <w:p>
      <w:pPr>
        <w:pStyle w:val="0"/>
        <w:jc w:val="both"/>
      </w:pPr>
      <w:r>
        <w:rPr>
          <w:sz w:val="20"/>
        </w:rPr>
      </w:r>
    </w:p>
    <w:p>
      <w:pPr>
        <w:pStyle w:val="2"/>
        <w:outlineLvl w:val="3"/>
        <w:ind w:firstLine="540"/>
        <w:jc w:val="both"/>
      </w:pPr>
      <w:r>
        <w:rPr>
          <w:sz w:val="20"/>
        </w:rPr>
        <w:t xml:space="preserve">17. Психолого-педагогическое обеспечение:</w:t>
      </w:r>
    </w:p>
    <w:p>
      <w:pPr>
        <w:pStyle w:val="0"/>
        <w:spacing w:before="200" w:line-rule="auto"/>
        <w:ind w:firstLine="540"/>
        <w:jc w:val="both"/>
      </w:pPr>
      <w:r>
        <w:rPr>
          <w:sz w:val="20"/>
        </w:rPr>
        <w:t xml:space="preserve">В процессе реализации ПКР для обучающихся с двигательными нарушениями в образовательных организациях должны быть созданы следующие психолого-педагогические условия:</w:t>
      </w:r>
    </w:p>
    <w:p>
      <w:pPr>
        <w:pStyle w:val="0"/>
        <w:spacing w:before="200" w:line-rule="auto"/>
        <w:ind w:firstLine="540"/>
        <w:jc w:val="both"/>
      </w:pPr>
      <w:r>
        <w:rPr>
          <w:sz w:val="20"/>
        </w:rPr>
        <w:t xml:space="preserve">индивидуально ориентированная коррекционная работа специалистов психолого-педагогического сопровождения (логопеда, психолога);</w:t>
      </w:r>
    </w:p>
    <w:p>
      <w:pPr>
        <w:pStyle w:val="0"/>
        <w:spacing w:before="200" w:line-rule="auto"/>
        <w:ind w:firstLine="540"/>
        <w:jc w:val="both"/>
      </w:pPr>
      <w:r>
        <w:rPr>
          <w:sz w:val="20"/>
        </w:rPr>
        <w:t xml:space="preserve">учет индивидуальных особенностей и особых образовательных потребностей обучающихся с НОДА;</w:t>
      </w:r>
    </w:p>
    <w:p>
      <w:pPr>
        <w:pStyle w:val="0"/>
        <w:spacing w:before="200" w:line-rule="auto"/>
        <w:ind w:firstLine="540"/>
        <w:jc w:val="both"/>
      </w:pPr>
      <w:r>
        <w:rPr>
          <w:sz w:val="20"/>
        </w:rPr>
        <w:t xml:space="preserve">соблюдение ортопедического режима;</w:t>
      </w:r>
    </w:p>
    <w:p>
      <w:pPr>
        <w:pStyle w:val="0"/>
        <w:spacing w:before="200" w:line-rule="auto"/>
        <w:ind w:firstLine="540"/>
        <w:jc w:val="both"/>
      </w:pPr>
      <w:r>
        <w:rPr>
          <w:sz w:val="20"/>
        </w:rPr>
        <w:t xml:space="preserve">соблюдение комфортного психоэмоционального режима;</w:t>
      </w:r>
    </w:p>
    <w:p>
      <w:pPr>
        <w:pStyle w:val="0"/>
        <w:spacing w:before="200" w:line-rule="auto"/>
        <w:ind w:firstLine="540"/>
        <w:jc w:val="both"/>
      </w:pPr>
      <w:r>
        <w:rPr>
          <w:sz w:val="20"/>
        </w:rPr>
        <w:t xml:space="preserve">для повышения эффективности ПКР - применение коллективных форм работы и работы в парах;</w:t>
      </w:r>
    </w:p>
    <w:p>
      <w:pPr>
        <w:pStyle w:val="0"/>
        <w:spacing w:before="200" w:line-rule="auto"/>
        <w:ind w:firstLine="540"/>
        <w:jc w:val="both"/>
      </w:pPr>
      <w:r>
        <w:rPr>
          <w:sz w:val="20"/>
        </w:rPr>
        <w:t xml:space="preserve">использование специальных методов, приемов, средств обучения;</w:t>
      </w:r>
    </w:p>
    <w:p>
      <w:pPr>
        <w:pStyle w:val="0"/>
        <w:spacing w:before="200" w:line-rule="auto"/>
        <w:ind w:firstLine="540"/>
        <w:jc w:val="both"/>
      </w:pPr>
      <w:r>
        <w:rPr>
          <w:sz w:val="20"/>
        </w:rPr>
        <w:t xml:space="preserve">использование современных психолого-педагогических, в том числе информационных, компьютерных технологий;</w:t>
      </w:r>
    </w:p>
    <w:p>
      <w:pPr>
        <w:pStyle w:val="0"/>
        <w:spacing w:before="200" w:line-rule="auto"/>
        <w:ind w:firstLine="540"/>
        <w:jc w:val="both"/>
      </w:pPr>
      <w:r>
        <w:rPr>
          <w:sz w:val="20"/>
        </w:rPr>
        <w:t xml:space="preserve">учет специфики нарушения развития обучающегося с НОДА;</w:t>
      </w:r>
    </w:p>
    <w:p>
      <w:pPr>
        <w:pStyle w:val="0"/>
        <w:spacing w:before="200" w:line-rule="auto"/>
        <w:ind w:firstLine="540"/>
        <w:jc w:val="both"/>
      </w:pPr>
      <w:r>
        <w:rPr>
          <w:sz w:val="20"/>
        </w:rPr>
        <w:t xml:space="preserve">обеспечение здоровьесберегающих технологий (оздоровительный и охранительный режим, укрепление физического и психического здоровья, профилактика физических, умственных и психологических перегрузок обучающихся, соблюдение санитарно-гигиенических правил и норм);</w:t>
      </w:r>
    </w:p>
    <w:p>
      <w:pPr>
        <w:pStyle w:val="0"/>
        <w:spacing w:before="200" w:line-rule="auto"/>
        <w:ind w:firstLine="540"/>
        <w:jc w:val="both"/>
      </w:pPr>
      <w:r>
        <w:rPr>
          <w:sz w:val="20"/>
        </w:rPr>
        <w:t xml:space="preserve">обеспечение участия обучающихся с НОДА независимо от степени выраженности нарушений их развития, в совместных мероприятиях со сверстниками;</w:t>
      </w:r>
    </w:p>
    <w:p>
      <w:pPr>
        <w:pStyle w:val="0"/>
        <w:spacing w:before="200" w:line-rule="auto"/>
        <w:ind w:firstLine="540"/>
        <w:jc w:val="both"/>
      </w:pPr>
      <w:r>
        <w:rPr>
          <w:sz w:val="20"/>
        </w:rPr>
        <w:t xml:space="preserve">включение родителей в реализацию ПКР.</w:t>
      </w:r>
    </w:p>
    <w:p>
      <w:pPr>
        <w:pStyle w:val="0"/>
        <w:jc w:val="both"/>
      </w:pPr>
      <w:r>
        <w:rPr>
          <w:sz w:val="20"/>
        </w:rPr>
      </w:r>
    </w:p>
    <w:p>
      <w:pPr>
        <w:pStyle w:val="2"/>
        <w:outlineLvl w:val="3"/>
        <w:ind w:firstLine="540"/>
        <w:jc w:val="both"/>
      </w:pPr>
      <w:r>
        <w:rPr>
          <w:sz w:val="20"/>
        </w:rPr>
        <w:t xml:space="preserve">18. Программно-методическое обеспечение.</w:t>
      </w:r>
    </w:p>
    <w:p>
      <w:pPr>
        <w:pStyle w:val="0"/>
        <w:spacing w:before="200" w:line-rule="auto"/>
        <w:ind w:firstLine="540"/>
        <w:jc w:val="both"/>
      </w:pPr>
      <w:r>
        <w:rPr>
          <w:sz w:val="20"/>
        </w:rPr>
        <w:t xml:space="preserve">В процессе реализации ПКР могут быть использованы рабочие коррекционные программы, разрабатываемые педагогами образовательной организации, диагностический и коррекционно-развивающий инструментарий, подобранный с учетом специфика развития обучающихся с НОДА.</w:t>
      </w:r>
    </w:p>
    <w:p>
      <w:pPr>
        <w:pStyle w:val="0"/>
        <w:jc w:val="both"/>
      </w:pPr>
      <w:r>
        <w:rPr>
          <w:sz w:val="20"/>
        </w:rPr>
      </w:r>
    </w:p>
    <w:p>
      <w:pPr>
        <w:pStyle w:val="2"/>
        <w:outlineLvl w:val="3"/>
        <w:ind w:firstLine="540"/>
        <w:jc w:val="both"/>
      </w:pPr>
      <w:r>
        <w:rPr>
          <w:sz w:val="20"/>
        </w:rPr>
        <w:t xml:space="preserve">19. Кадровое обеспечение.</w:t>
      </w:r>
    </w:p>
    <w:p>
      <w:pPr>
        <w:pStyle w:val="0"/>
        <w:spacing w:before="200" w:line-rule="auto"/>
        <w:ind w:firstLine="540"/>
        <w:jc w:val="both"/>
      </w:pPr>
      <w:r>
        <w:rPr>
          <w:sz w:val="20"/>
        </w:rPr>
        <w:t xml:space="preserve">Коррекционная работа должна осуществляться специалистами соответствующей квалификации, имеющими специализированное образование, и педагогами, прошедшими обязательную курсовую или другие виды профессиональной подготовки. Необходимо обеспечить на постоянной основе повышение квалификации работников образовательных организаций, обеспечивающих психолого-педагогическое сопровождение обучающихся с НОДА, один раз в пять лет.</w:t>
      </w:r>
    </w:p>
    <w:p>
      <w:pPr>
        <w:pStyle w:val="0"/>
        <w:spacing w:before="200" w:line-rule="auto"/>
        <w:ind w:firstLine="540"/>
        <w:jc w:val="both"/>
      </w:pPr>
      <w:r>
        <w:rPr>
          <w:sz w:val="20"/>
        </w:rPr>
        <w:t xml:space="preserve">Кадровые условия: психолог должен иметь высшее психологическое образование и повышение квалификации в области изучения, обучения и воспитания лиц с нарушениями опорно-двигательного аппарата.</w:t>
      </w:r>
    </w:p>
    <w:p>
      <w:pPr>
        <w:pStyle w:val="0"/>
        <w:spacing w:before="200" w:line-rule="auto"/>
        <w:ind w:firstLine="540"/>
        <w:jc w:val="both"/>
      </w:pPr>
      <w:r>
        <w:rPr>
          <w:sz w:val="20"/>
        </w:rPr>
        <w:t xml:space="preserve">Логопедическая работа должна осуществляться учителями-логопедами соответствующей квалификации, имеющими высшее дефектологическое образование по направлению "Специальное (дефектологическое) образование" по профилю "Логопедия".</w:t>
      </w:r>
    </w:p>
    <w:p>
      <w:pPr>
        <w:pStyle w:val="0"/>
        <w:spacing w:before="200" w:line-rule="auto"/>
        <w:ind w:firstLine="540"/>
        <w:jc w:val="both"/>
      </w:pPr>
      <w:r>
        <w:rPr>
          <w:sz w:val="20"/>
        </w:rPr>
        <w:t xml:space="preserve">Уровень квалификации работников образовательной организации для каждой занимаемой должности должен соответствовать квалификационным характеристикам по соответствующей должности.</w:t>
      </w:r>
    </w:p>
    <w:p>
      <w:pPr>
        <w:pStyle w:val="0"/>
        <w:spacing w:before="200" w:line-rule="auto"/>
        <w:ind w:firstLine="540"/>
        <w:jc w:val="both"/>
      </w:pPr>
      <w:r>
        <w:rPr>
          <w:sz w:val="20"/>
        </w:rPr>
        <w:t xml:space="preserve">Педагогические работники образовательной организации должны иметь четкое представление об особенностях психического и (или) физического развития обучающихся с НОДА, об их особых образовательных потребностях, о методиках и технологиях организации образовательного и воспитательного процесса с учетом специфики нарушения.</w:t>
      </w:r>
    </w:p>
    <w:p>
      <w:pPr>
        <w:pStyle w:val="0"/>
        <w:jc w:val="both"/>
      </w:pPr>
      <w:r>
        <w:rPr>
          <w:sz w:val="20"/>
        </w:rPr>
      </w:r>
    </w:p>
    <w:p>
      <w:pPr>
        <w:pStyle w:val="2"/>
        <w:outlineLvl w:val="3"/>
        <w:ind w:firstLine="540"/>
        <w:jc w:val="both"/>
      </w:pPr>
      <w:r>
        <w:rPr>
          <w:sz w:val="20"/>
        </w:rPr>
        <w:t xml:space="preserve">20. Материально-техническое обеспечение.</w:t>
      </w:r>
    </w:p>
    <w:p>
      <w:pPr>
        <w:pStyle w:val="0"/>
        <w:spacing w:before="200" w:line-rule="auto"/>
        <w:ind w:firstLine="540"/>
        <w:jc w:val="both"/>
      </w:pPr>
      <w:r>
        <w:rPr>
          <w:sz w:val="20"/>
        </w:rPr>
        <w:t xml:space="preserve">Материально-техническое обеспечение заключается в создании надлежащей материально-технической базы, позволяющей обеспечить безбарьерную адаптивную и коррекционно-развивающую среду образовательной организации, в том числе материально-технические условия, обеспечивающие возможность для беспрепятственного доступа обучающихся с НОДА в здания и помещения образовательной организации, ко всем объектам ее инфраструктуры и организацию их пребывания и обучения.</w:t>
      </w:r>
    </w:p>
    <w:p>
      <w:pPr>
        <w:pStyle w:val="0"/>
        <w:spacing w:before="200" w:line-rule="auto"/>
        <w:ind w:firstLine="540"/>
        <w:jc w:val="both"/>
      </w:pPr>
      <w:r>
        <w:rPr>
          <w:sz w:val="20"/>
        </w:rPr>
        <w:t xml:space="preserve">Материально-техническое обеспечение включает технические средства обучения, в том числе специализированные компьютерные инструменты обучения, с учетом специальных образовательных потребностей обучающихся с НОДА, при необходимости - использование средств для альтернативной и дополнительной коммуникации.</w:t>
      </w:r>
    </w:p>
    <w:p>
      <w:pPr>
        <w:pStyle w:val="0"/>
        <w:jc w:val="both"/>
      </w:pPr>
      <w:r>
        <w:rPr>
          <w:sz w:val="20"/>
        </w:rPr>
      </w:r>
    </w:p>
    <w:p>
      <w:pPr>
        <w:pStyle w:val="2"/>
        <w:outlineLvl w:val="3"/>
        <w:ind w:firstLine="540"/>
        <w:jc w:val="both"/>
      </w:pPr>
      <w:r>
        <w:rPr>
          <w:sz w:val="20"/>
        </w:rPr>
        <w:t xml:space="preserve">21. Информационное обеспечение.</w:t>
      </w:r>
    </w:p>
    <w:p>
      <w:pPr>
        <w:pStyle w:val="0"/>
        <w:spacing w:before="200" w:line-rule="auto"/>
        <w:ind w:firstLine="540"/>
        <w:jc w:val="both"/>
      </w:pPr>
      <w:r>
        <w:rPr>
          <w:sz w:val="20"/>
        </w:rPr>
        <w:t xml:space="preserve">В процессе реализации ПКР для обучающихся с НОДА необходимо создание условий информационного обеспечения, которые направлены на обеспечение доступа всех участников образовательных отношений к любой информации, связанной с реализацией программы, планируемыми результатами, организацией коррекционно-образовательного процесса и условиями его осуществления.</w:t>
      </w:r>
    </w:p>
    <w:p>
      <w:pPr>
        <w:pStyle w:val="0"/>
        <w:spacing w:before="200" w:line-rule="auto"/>
        <w:ind w:firstLine="540"/>
        <w:jc w:val="both"/>
      </w:pPr>
      <w:r>
        <w:rPr>
          <w:sz w:val="20"/>
        </w:rPr>
        <w:t xml:space="preserve">Должны быть созданы условия для функционирования современной информационно-образовательной среды образовательной организации, включающей электронные информационные ресурсы, электронные образовательные ресурсы, совокупность информационных технологий, телекоммуникационных технологий, соответствующих технических средств и технологий, в том числе ассистивных, обеспечивающих достижение каждым обучающимся с НОДА максимально возможных для него результатов коррекционной работы.</w:t>
      </w:r>
    </w:p>
    <w:p>
      <w:pPr>
        <w:pStyle w:val="0"/>
        <w:jc w:val="both"/>
      </w:pPr>
      <w:r>
        <w:rPr>
          <w:sz w:val="20"/>
        </w:rPr>
      </w:r>
    </w:p>
    <w:p>
      <w:pPr>
        <w:pStyle w:val="2"/>
        <w:outlineLvl w:val="2"/>
        <w:jc w:val="center"/>
      </w:pPr>
      <w:r>
        <w:rPr>
          <w:sz w:val="20"/>
        </w:rPr>
        <w:t xml:space="preserve">IV. Планируемые результаты коррекционной работы</w:t>
      </w:r>
    </w:p>
    <w:p>
      <w:pPr>
        <w:pStyle w:val="0"/>
        <w:jc w:val="both"/>
      </w:pPr>
      <w:r>
        <w:rPr>
          <w:sz w:val="20"/>
        </w:rPr>
      </w:r>
    </w:p>
    <w:p>
      <w:pPr>
        <w:pStyle w:val="0"/>
        <w:ind w:firstLine="540"/>
        <w:jc w:val="both"/>
      </w:pPr>
      <w:r>
        <w:rPr>
          <w:sz w:val="20"/>
        </w:rPr>
        <w:t xml:space="preserve">22. Планируемые результаты реализации ПКР включают:</w:t>
      </w:r>
    </w:p>
    <w:p>
      <w:pPr>
        <w:pStyle w:val="0"/>
        <w:spacing w:before="200" w:line-rule="auto"/>
        <w:ind w:firstLine="540"/>
        <w:jc w:val="both"/>
      </w:pPr>
      <w:r>
        <w:rPr>
          <w:sz w:val="20"/>
        </w:rPr>
        <w:t xml:space="preserve">адаптацию обучающегося с НОДА к среде образовательной организации;</w:t>
      </w:r>
    </w:p>
    <w:p>
      <w:pPr>
        <w:pStyle w:val="0"/>
        <w:spacing w:before="200" w:line-rule="auto"/>
        <w:ind w:firstLine="540"/>
        <w:jc w:val="both"/>
      </w:pPr>
      <w:r>
        <w:rPr>
          <w:sz w:val="20"/>
        </w:rPr>
        <w:t xml:space="preserve">динамику когнитивного, личностного, эмоционального развития обучающегося с НОДА;</w:t>
      </w:r>
    </w:p>
    <w:p>
      <w:pPr>
        <w:pStyle w:val="0"/>
        <w:spacing w:before="200" w:line-rule="auto"/>
        <w:ind w:firstLine="540"/>
        <w:jc w:val="both"/>
      </w:pPr>
      <w:r>
        <w:rPr>
          <w:sz w:val="20"/>
        </w:rPr>
        <w:t xml:space="preserve">уменьшение степени выраженности речевых нарушений;</w:t>
      </w:r>
    </w:p>
    <w:p>
      <w:pPr>
        <w:pStyle w:val="0"/>
        <w:spacing w:before="200" w:line-rule="auto"/>
        <w:ind w:firstLine="540"/>
        <w:jc w:val="both"/>
      </w:pPr>
      <w:r>
        <w:rPr>
          <w:sz w:val="20"/>
        </w:rPr>
        <w:t xml:space="preserve">улучшение владения родным (русским) языком;</w:t>
      </w:r>
    </w:p>
    <w:p>
      <w:pPr>
        <w:pStyle w:val="0"/>
        <w:spacing w:before="200" w:line-rule="auto"/>
        <w:ind w:firstLine="540"/>
        <w:jc w:val="both"/>
      </w:pPr>
      <w:r>
        <w:rPr>
          <w:sz w:val="20"/>
        </w:rPr>
        <w:t xml:space="preserve">оптимизацию неадекватных профессиональных намерений обучающихся с НОДА;</w:t>
      </w:r>
    </w:p>
    <w:p>
      <w:pPr>
        <w:pStyle w:val="0"/>
        <w:spacing w:before="200" w:line-rule="auto"/>
        <w:ind w:firstLine="540"/>
        <w:jc w:val="both"/>
      </w:pPr>
      <w:r>
        <w:rPr>
          <w:sz w:val="20"/>
        </w:rPr>
        <w:t xml:space="preserve">оптимизацию детско-родительских отношений как преодоление особенностей семейного воспитания.</w:t>
      </w:r>
    </w:p>
    <w:p>
      <w:pPr>
        <w:pStyle w:val="0"/>
        <w:spacing w:before="200" w:line-rule="auto"/>
        <w:ind w:firstLine="540"/>
        <w:jc w:val="both"/>
      </w:pPr>
      <w:r>
        <w:rPr>
          <w:sz w:val="20"/>
        </w:rPr>
        <w:t xml:space="preserve">23. Планируемые результаты реализации ПКР должны уточняться и конкретизироваться с учетом индивидуальных особенностей и возможностей обучающихся с НОДА.</w:t>
      </w:r>
    </w:p>
    <w:p>
      <w:pPr>
        <w:pStyle w:val="0"/>
        <w:spacing w:before="200" w:line-rule="auto"/>
        <w:ind w:firstLine="540"/>
        <w:jc w:val="both"/>
      </w:pPr>
      <w:r>
        <w:rPr>
          <w:sz w:val="20"/>
        </w:rPr>
        <w:t xml:space="preserve">24. Планируемые результаты ПКР имеют дифференцированный характер и могут определяться индивидуально.</w:t>
      </w:r>
    </w:p>
    <w:p>
      <w:pPr>
        <w:pStyle w:val="0"/>
        <w:spacing w:before="200" w:line-rule="auto"/>
        <w:ind w:firstLine="540"/>
        <w:jc w:val="both"/>
      </w:pPr>
      <w:r>
        <w:rPr>
          <w:sz w:val="20"/>
        </w:rPr>
        <w:t xml:space="preserve">25. В зависимости от формы организации коррекционной работы планируются разные группы результатов (личностные, метапредметные, предметные). В урочной деятельности отражаются предметные, метапредметные и личностные результаты. Во внеурочной - личностные и метапредметные результаты.</w:t>
      </w:r>
    </w:p>
    <w:p>
      <w:pPr>
        <w:pStyle w:val="0"/>
        <w:spacing w:before="200" w:line-rule="auto"/>
        <w:ind w:firstLine="540"/>
        <w:jc w:val="both"/>
      </w:pPr>
      <w:r>
        <w:rPr>
          <w:sz w:val="20"/>
        </w:rPr>
        <w:t xml:space="preserve">Личностные результаты - индивидуальное продвижение обучающегося в личностном развитии (расширение круга социальных контактов, стремление к собственной результативности и другое).</w:t>
      </w:r>
    </w:p>
    <w:p>
      <w:pPr>
        <w:pStyle w:val="0"/>
        <w:spacing w:before="200" w:line-rule="auto"/>
        <w:ind w:firstLine="540"/>
        <w:jc w:val="both"/>
      </w:pPr>
      <w:r>
        <w:rPr>
          <w:sz w:val="20"/>
        </w:rPr>
        <w:t xml:space="preserve">Метапредметные результаты - овладение общеучебными умениями с учетом индивидуальных особенностей обучающихся с НОДА; совершенствование умственных действий, направленных на анализ и управление своей деятельностью; сформированность коммуникативных действий, направленных на сотрудничество и конструктивное общение.</w:t>
      </w:r>
    </w:p>
    <w:p>
      <w:pPr>
        <w:pStyle w:val="0"/>
        <w:spacing w:before="200" w:line-rule="auto"/>
        <w:ind w:firstLine="540"/>
        <w:jc w:val="both"/>
      </w:pPr>
      <w:r>
        <w:rPr>
          <w:sz w:val="20"/>
        </w:rPr>
        <w:t xml:space="preserve">Коррекционная работа психолога и логопеда на уровне основного общего образования не оказывает прямого влияния на предметные результаты, но совершенствование речи, общения, повышение мотивации и другое опосредованно влияет на качество овладения содержанием конкретных предметных областей.</w:t>
      </w:r>
    </w:p>
    <w:p>
      <w:pPr>
        <w:pStyle w:val="0"/>
        <w:spacing w:before="200" w:line-rule="auto"/>
        <w:ind w:firstLine="540"/>
        <w:jc w:val="both"/>
      </w:pPr>
      <w:r>
        <w:rPr>
          <w:sz w:val="20"/>
        </w:rPr>
        <w:t xml:space="preserve">26. Достижения обучающихся с НОДА рассматриваются в динамике с учетом их предыдущих индивидуальных достижений.</w:t>
      </w:r>
    </w:p>
    <w:p>
      <w:pPr>
        <w:pStyle w:val="0"/>
        <w:spacing w:before="200" w:line-rule="auto"/>
        <w:ind w:firstLine="540"/>
        <w:jc w:val="both"/>
      </w:pPr>
      <w:r>
        <w:rPr>
          <w:sz w:val="20"/>
        </w:rPr>
        <w:t xml:space="preserve">27. Методы оценки эффективности реализации программы: экспериментально-психологические исследования, тестирования, опросы, анкетирования.</w:t>
      </w:r>
    </w:p>
    <w:p>
      <w:pPr>
        <w:pStyle w:val="0"/>
        <w:spacing w:before="200" w:line-rule="auto"/>
        <w:ind w:firstLine="540"/>
        <w:jc w:val="both"/>
      </w:pPr>
      <w:r>
        <w:rPr>
          <w:sz w:val="20"/>
        </w:rPr>
        <w:t xml:space="preserve">28. Мониторинг освоения ПКР проводится на Психолого-педагогическом консилиуме образовательной организации в ходе анализа результатов диагностической работы специалистов. Оценка образовательных достижений освоения ПКР осуществляется экспертной группой и может выражаться в уровневой шкале - 3 балла - значительная динамика, 2 балла - удовлетворительная динамика, 1 балл - незначительная динамика, 0 баллов - отсутствие динамики.</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14</w:t>
      </w:r>
    </w:p>
    <w:p>
      <w:pPr>
        <w:pStyle w:val="0"/>
        <w:jc w:val="right"/>
      </w:pPr>
      <w:r>
        <w:rPr>
          <w:sz w:val="20"/>
        </w:rPr>
        <w:t xml:space="preserve">к Федеральной адаптированной</w:t>
      </w:r>
    </w:p>
    <w:p>
      <w:pPr>
        <w:pStyle w:val="0"/>
        <w:jc w:val="right"/>
      </w:pPr>
      <w:r>
        <w:rPr>
          <w:sz w:val="20"/>
        </w:rPr>
        <w:t xml:space="preserve">образовательной программе</w:t>
      </w:r>
    </w:p>
    <w:p>
      <w:pPr>
        <w:pStyle w:val="0"/>
        <w:jc w:val="right"/>
      </w:pPr>
      <w:r>
        <w:rPr>
          <w:sz w:val="20"/>
        </w:rPr>
        <w:t xml:space="preserve">основного общего образования</w:t>
      </w:r>
    </w:p>
    <w:p>
      <w:pPr>
        <w:pStyle w:val="0"/>
        <w:jc w:val="right"/>
      </w:pPr>
      <w:r>
        <w:rPr>
          <w:sz w:val="20"/>
        </w:rPr>
        <w:t xml:space="preserve">для обучающихся с ограниченными</w:t>
      </w:r>
    </w:p>
    <w:p>
      <w:pPr>
        <w:pStyle w:val="0"/>
        <w:jc w:val="right"/>
      </w:pPr>
      <w:r>
        <w:rPr>
          <w:sz w:val="20"/>
        </w:rPr>
        <w:t xml:space="preserve">возможностями здоровья,</w:t>
      </w:r>
    </w:p>
    <w:p>
      <w:pPr>
        <w:pStyle w:val="0"/>
        <w:jc w:val="right"/>
      </w:pPr>
      <w:r>
        <w:rPr>
          <w:sz w:val="20"/>
        </w:rPr>
        <w:t xml:space="preserve">утвержденной приказом</w:t>
      </w:r>
    </w:p>
    <w:p>
      <w:pPr>
        <w:pStyle w:val="0"/>
        <w:jc w:val="right"/>
      </w:pPr>
      <w:r>
        <w:rPr>
          <w:sz w:val="20"/>
        </w:rPr>
        <w:t xml:space="preserve">Минпросвещения России</w:t>
      </w:r>
    </w:p>
    <w:p>
      <w:pPr>
        <w:pStyle w:val="0"/>
        <w:jc w:val="right"/>
      </w:pPr>
      <w:r>
        <w:rPr>
          <w:sz w:val="20"/>
        </w:rPr>
        <w:t xml:space="preserve">от 24 ноября 2022 г. N 1025</w:t>
      </w:r>
    </w:p>
    <w:p>
      <w:pPr>
        <w:pStyle w:val="0"/>
        <w:jc w:val="both"/>
      </w:pPr>
      <w:r>
        <w:rPr>
          <w:sz w:val="20"/>
        </w:rPr>
      </w:r>
    </w:p>
    <w:bookmarkStart w:id="34776" w:name="P34776"/>
    <w:bookmarkEnd w:id="34776"/>
    <w:p>
      <w:pPr>
        <w:pStyle w:val="2"/>
        <w:jc w:val="center"/>
      </w:pPr>
      <w:r>
        <w:rPr>
          <w:sz w:val="20"/>
        </w:rPr>
        <w:t xml:space="preserve">ПРОГРАММА</w:t>
      </w:r>
    </w:p>
    <w:p>
      <w:pPr>
        <w:pStyle w:val="2"/>
        <w:jc w:val="center"/>
      </w:pPr>
      <w:r>
        <w:rPr>
          <w:sz w:val="20"/>
        </w:rPr>
        <w:t xml:space="preserve">КОРРЕКЦИОННОЙ РАБОТЫ С ОБУЧАЮЩИМИСЯ С НАРУШЕНИЯМИ</w:t>
      </w:r>
    </w:p>
    <w:p>
      <w:pPr>
        <w:pStyle w:val="2"/>
        <w:jc w:val="center"/>
      </w:pPr>
      <w:r>
        <w:rPr>
          <w:sz w:val="20"/>
        </w:rPr>
        <w:t xml:space="preserve">ОПОРНО-ДВИГАТЕЛЬНОГО АППАРАТА ФАОП ООО ДЛЯ ОБУЧАЮЩИХСЯ</w:t>
      </w:r>
    </w:p>
    <w:p>
      <w:pPr>
        <w:pStyle w:val="2"/>
        <w:jc w:val="center"/>
      </w:pPr>
      <w:r>
        <w:rPr>
          <w:sz w:val="20"/>
        </w:rPr>
        <w:t xml:space="preserve">С НАРУШЕНИЯМИ ОПОРНО-ДВИГАТЕЛЬНОГО АППАРАТА (ВАРИАНТ 6.2)</w:t>
      </w:r>
    </w:p>
    <w:p>
      <w:pPr>
        <w:pStyle w:val="0"/>
        <w:jc w:val="both"/>
      </w:pPr>
      <w:r>
        <w:rPr>
          <w:sz w:val="20"/>
        </w:rPr>
      </w:r>
    </w:p>
    <w:p>
      <w:pPr>
        <w:pStyle w:val="2"/>
        <w:outlineLvl w:val="2"/>
        <w:jc w:val="center"/>
      </w:pPr>
      <w:r>
        <w:rPr>
          <w:sz w:val="20"/>
        </w:rPr>
        <w:t xml:space="preserve">I. Цели, задачи и принципы построения ПКР</w:t>
      </w:r>
    </w:p>
    <w:p>
      <w:pPr>
        <w:pStyle w:val="0"/>
        <w:jc w:val="both"/>
      </w:pPr>
      <w:r>
        <w:rPr>
          <w:sz w:val="20"/>
        </w:rPr>
      </w:r>
    </w:p>
    <w:p>
      <w:pPr>
        <w:pStyle w:val="0"/>
        <w:ind w:firstLine="540"/>
        <w:jc w:val="both"/>
      </w:pPr>
      <w:r>
        <w:rPr>
          <w:sz w:val="20"/>
        </w:rPr>
        <w:t xml:space="preserve">1. При проектировании ПКР следует иметь в виду, что ФАОП ООО для обучающихся с нарушениями опорно-двигательного аппарата (вариант 6.2) адресована обучающимся с НОДА, демонстрирующим готовность к получению основного общего образования в соответствии с достигнутыми личностными, метапредметными и предметными результатами, определенными в </w:t>
      </w:r>
      <w:hyperlink w:history="0" r:id="rId327" w:tooltip="Приказ Минпросвещения России от 24.11.2022 N 1023 &quot;Об утверждении федеральной адаптированной образовательной программы начального общего образования для обучающихся с ограниченными возможностями здоровья&quot; (Зарегистрировано в Минюсте России 21.03.2023 N 72654) {КонсультантПлюс}">
        <w:r>
          <w:rPr>
            <w:sz w:val="20"/>
            <w:color w:val="0000ff"/>
          </w:rPr>
          <w:t xml:space="preserve">ФАОП НОО</w:t>
        </w:r>
      </w:hyperlink>
      <w:r>
        <w:rPr>
          <w:sz w:val="20"/>
        </w:rPr>
        <w:t xml:space="preserve"> (варианты 6.2) как в инклюзивных, так и в отдельных образовательных организациях, реализующих адаптированные основные общеобразовательные программы, в специальных классах для обучающихся с нарушениями опорно-двигательного аппарата в пролонгированные сроки (5 - 10 классы) в условиях, учитывающих их особые образовательные потребности.</w:t>
      </w:r>
    </w:p>
    <w:p>
      <w:pPr>
        <w:pStyle w:val="0"/>
        <w:spacing w:before="200" w:line-rule="auto"/>
        <w:ind w:firstLine="540"/>
        <w:jc w:val="both"/>
      </w:pPr>
      <w:r>
        <w:rPr>
          <w:sz w:val="20"/>
        </w:rPr>
        <w:t xml:space="preserve">2. ФАОП ООО для обучающихся с нарушениями опорно-двигательного аппарата (вариант 6.2) предполагает обязательную реализацию ПКР в системе учебной и внеурочной деятельности при создании специальных условий, учитывающих особые образовательные потребности разных категорий обучающихся с нарушениями опорно-двигательного аппарата и определяющих логику построения образовательного процесса, его организацию, структуру и содержание на основе личностно ориентированного и индивидуально-дифференцированного подходов.</w:t>
      </w:r>
    </w:p>
    <w:p>
      <w:pPr>
        <w:pStyle w:val="0"/>
        <w:spacing w:before="200" w:line-rule="auto"/>
        <w:ind w:firstLine="540"/>
        <w:jc w:val="both"/>
      </w:pPr>
      <w:r>
        <w:rPr>
          <w:sz w:val="20"/>
        </w:rPr>
        <w:t xml:space="preserve">3. Нарушения функций опорно-двигательного могут носить как врожденный, так и приобретенный характер. Отклонения в развитии у обучающихся с такой патологией отличаются значительным разнообразием и могут иметь разную степень выраженности.</w:t>
      </w:r>
    </w:p>
    <w:p>
      <w:pPr>
        <w:pStyle w:val="0"/>
        <w:spacing w:before="200" w:line-rule="auto"/>
        <w:ind w:firstLine="540"/>
        <w:jc w:val="both"/>
      </w:pPr>
      <w:r>
        <w:rPr>
          <w:sz w:val="20"/>
        </w:rPr>
        <w:t xml:space="preserve">Двигательные нарушения у обучающихся имеют различную степень выраженности (тяжелые, средней тяжести, легкие).</w:t>
      </w:r>
    </w:p>
    <w:p>
      <w:pPr>
        <w:pStyle w:val="0"/>
        <w:spacing w:before="200" w:line-rule="auto"/>
        <w:ind w:firstLine="540"/>
        <w:jc w:val="both"/>
      </w:pPr>
      <w:r>
        <w:rPr>
          <w:sz w:val="20"/>
        </w:rPr>
        <w:t xml:space="preserve">Группу обучающихся по варианту 6.2 составляют дети и подростки с дефицитом познавательных и социальных способностей, передвигающиеся самостоятельно, при помощи ортопедических средств или лишенные возможности самостоятельного передвижения, имеющие нейросенсорные нарушения в сочетании с ограничениями манипулятивной деятельности и дизартрическими расстройствами разной степени выраженности.</w:t>
      </w:r>
    </w:p>
    <w:p>
      <w:pPr>
        <w:pStyle w:val="0"/>
        <w:spacing w:before="200" w:line-rule="auto"/>
        <w:ind w:firstLine="540"/>
        <w:jc w:val="both"/>
      </w:pPr>
      <w:r>
        <w:rPr>
          <w:sz w:val="20"/>
        </w:rPr>
        <w:t xml:space="preserve">4. Коррекционно-развивающие курсы в Программе коррекционной работы АООП ООО обучающих с НОДА вариант 6.2 реализуются в виде коррекционно-развивающих занятий по трем направлениям:</w:t>
      </w:r>
    </w:p>
    <w:p>
      <w:pPr>
        <w:pStyle w:val="0"/>
        <w:spacing w:before="200" w:line-rule="auto"/>
        <w:ind w:firstLine="540"/>
        <w:jc w:val="both"/>
      </w:pPr>
      <w:r>
        <w:rPr>
          <w:sz w:val="20"/>
        </w:rPr>
        <w:t xml:space="preserve">логопедические занятия (по рекомендации ПМПК);</w:t>
      </w:r>
    </w:p>
    <w:p>
      <w:pPr>
        <w:pStyle w:val="0"/>
        <w:spacing w:before="200" w:line-rule="auto"/>
        <w:ind w:firstLine="540"/>
        <w:jc w:val="both"/>
      </w:pPr>
      <w:r>
        <w:rPr>
          <w:sz w:val="20"/>
        </w:rPr>
        <w:t xml:space="preserve">занятия с психологом (по рекомендации ПМПК);</w:t>
      </w:r>
    </w:p>
    <w:p>
      <w:pPr>
        <w:pStyle w:val="0"/>
        <w:spacing w:before="200" w:line-rule="auto"/>
        <w:ind w:firstLine="540"/>
        <w:jc w:val="both"/>
      </w:pPr>
      <w:r>
        <w:rPr>
          <w:sz w:val="20"/>
        </w:rPr>
        <w:t xml:space="preserve">специальные коррекционные занятия по предметам, направленные на ликвидацию пробелов в знаниях.</w:t>
      </w:r>
    </w:p>
    <w:p>
      <w:pPr>
        <w:pStyle w:val="0"/>
        <w:spacing w:before="200" w:line-rule="auto"/>
        <w:ind w:firstLine="540"/>
        <w:jc w:val="both"/>
      </w:pPr>
      <w:r>
        <w:rPr>
          <w:sz w:val="20"/>
        </w:rPr>
        <w:t xml:space="preserve">Необходимость индивидуальных логопедических занятий определяется тем, что у большинства обучающихся с НОДА отмечаются дизартрические (речедвигательные) нарушения различной степени тяжести (стертая или умеренно выраженная дизартрия); они обуславливают нарушение общей разборчивости речи, что приводит к коммуникативным трудностям; у многих обучающихся с двигательными нарушениями наблюдается недоразвитие устной речи, нарушена связная речь; часто у обучающихся с НОДА отмечаются дислексия и дисграфия, они испытывают трудности в овладении навыками чтения и письма; у небольшой части обучающихся с НОДА может отмечаться распад речи (афазия) как следствие травмы головного мозга или текущего неврологического заболевания.</w:t>
      </w:r>
    </w:p>
    <w:p>
      <w:pPr>
        <w:pStyle w:val="0"/>
        <w:spacing w:before="200" w:line-rule="auto"/>
        <w:ind w:firstLine="540"/>
        <w:jc w:val="both"/>
      </w:pPr>
      <w:r>
        <w:rPr>
          <w:sz w:val="20"/>
        </w:rPr>
        <w:t xml:space="preserve">У обучающихся с НОДА не наблюдается четкой взаимосвязи между тяжестью двигательных, психических и речевых нарушений.</w:t>
      </w:r>
    </w:p>
    <w:p>
      <w:pPr>
        <w:pStyle w:val="0"/>
        <w:spacing w:before="200" w:line-rule="auto"/>
        <w:ind w:firstLine="540"/>
        <w:jc w:val="both"/>
      </w:pPr>
      <w:r>
        <w:rPr>
          <w:sz w:val="20"/>
        </w:rPr>
        <w:t xml:space="preserve">Логопедические занятия организовываются в соответствии с рекомендацией ПМПК. Содержание и срок реализации Программы индивидуальной коррекционной работы (логопедические занятия) зависят от структуры и тяжести речевого нарушения. Требования к результатам освоения Программы определяются индивидуально для каждого обучающегося. Степень включенности учителя-логопеда устанавливается самостоятельно образовательной организацией в зависимости от речевого развития обучающегося с НОДА.</w:t>
      </w:r>
    </w:p>
    <w:p>
      <w:pPr>
        <w:pStyle w:val="0"/>
        <w:spacing w:before="200" w:line-rule="auto"/>
        <w:ind w:firstLine="540"/>
        <w:jc w:val="both"/>
      </w:pPr>
      <w:r>
        <w:rPr>
          <w:sz w:val="20"/>
        </w:rPr>
        <w:t xml:space="preserve">Необходимость индивидуальных и малогрупповых занятий с психологом обусловлена тем, что у обучающихся с НОДА в подростковом возрасте часто возникают негативные переживания, связанные с осознанием имеющегося нарушения и ограничением жизнедеятельности. Эти переживания приводят к реакциям пассивного и активного протеста, невротическим реакциям, декомпенсациям акцентуаций характера. Личность обучающихся с НОДА характеризуется высоким уровнем невротизации, низкой самооценкой, фиксацией на двигательном дефекте, неадекватной оценкой себя как субъекта будущей профессиональной деятельности, неадекватностью профессиональных интересов и внутренней картиной болезни. У большинства обучающихся этой группы ориентация на будущую профессию происходит без учета тех ограничений, которые накладывает заболевание. Они демонстрируют профессиональные намерения, свойственные более младшему возрасту, не учитывающие реальных возможностей. Данные особенности формируются в результате неправильного воспитания, условий жизни и негативно отражаются на взаимоотношениях с окружающими, в частности, возникает повышенная зависимость от родителей. Эти негативные проявления должны быть скорректированы в ходе занятий с психологом.</w:t>
      </w:r>
    </w:p>
    <w:p>
      <w:pPr>
        <w:pStyle w:val="0"/>
        <w:spacing w:before="200" w:line-rule="auto"/>
        <w:ind w:firstLine="540"/>
        <w:jc w:val="both"/>
      </w:pPr>
      <w:r>
        <w:rPr>
          <w:sz w:val="20"/>
        </w:rPr>
        <w:t xml:space="preserve">Также у обучающихся с НОДА на данном возрастном этапе при целенаправленной диагностике выявляется парциальная недостаточность высших психических функций (зрительно-моторное восприятие, конструктивный праксис, стереогноз, повышенная истощаемость психических процессов и другие), что указывает на трудности компенсации этих нарушений в начальной школе и негативно влияет на дальнейшее обучение.</w:t>
      </w:r>
    </w:p>
    <w:p>
      <w:pPr>
        <w:pStyle w:val="0"/>
        <w:spacing w:before="200" w:line-rule="auto"/>
        <w:ind w:firstLine="540"/>
        <w:jc w:val="both"/>
      </w:pPr>
      <w:r>
        <w:rPr>
          <w:sz w:val="20"/>
        </w:rPr>
        <w:t xml:space="preserve">Наличие двигательной патологии, неправильное воспитание, социальная депривация способствуют закреплению или выявлению конституционально обусловленных черт астено-невротического, сенситивного и психастенического типов акцентуаций характера, что позволяет рассматривать подростков с НОДА как "группу риска" в отношении дезадаптационных срывов.</w:t>
      </w:r>
    </w:p>
    <w:p>
      <w:pPr>
        <w:pStyle w:val="0"/>
        <w:spacing w:before="200" w:line-rule="auto"/>
        <w:ind w:firstLine="540"/>
        <w:jc w:val="both"/>
      </w:pPr>
      <w:r>
        <w:rPr>
          <w:sz w:val="20"/>
        </w:rPr>
        <w:t xml:space="preserve">Занятия с психологом организуются в соответствии с рекомендацией ПМПК. Содержание и срок реализации Программы индивидуальной коррекционной работы с психологом зависят от особенностей и выраженности проявлений личностной декомпенсации. Требования к результатам освоения Программы определяются индивидуально для каждого обучающегося.</w:t>
      </w:r>
    </w:p>
    <w:p>
      <w:pPr>
        <w:pStyle w:val="0"/>
        <w:spacing w:before="200" w:line-rule="auto"/>
        <w:ind w:firstLine="540"/>
        <w:jc w:val="both"/>
      </w:pPr>
      <w:r>
        <w:rPr>
          <w:sz w:val="20"/>
        </w:rPr>
        <w:t xml:space="preserve">Особые образовательные потребности в коррекционной работе психолога.</w:t>
      </w:r>
    </w:p>
    <w:p>
      <w:pPr>
        <w:pStyle w:val="0"/>
        <w:spacing w:before="200" w:line-rule="auto"/>
        <w:ind w:firstLine="540"/>
        <w:jc w:val="both"/>
      </w:pPr>
      <w:r>
        <w:rPr>
          <w:sz w:val="20"/>
        </w:rPr>
        <w:t xml:space="preserve">В связи с выраженными астеническими проявлениями, замедленным темпом усвоения знаний, двигательными нарушениями, парциальными нарушениями отдельных психических функций, затрудняющими обучение данной группы обучающихся, требуются индивидуальные занятия с психологом по развитию когнитивных процессов.</w:t>
      </w:r>
    </w:p>
    <w:p>
      <w:pPr>
        <w:pStyle w:val="0"/>
        <w:spacing w:before="200" w:line-rule="auto"/>
        <w:ind w:firstLine="540"/>
        <w:jc w:val="both"/>
      </w:pPr>
      <w:r>
        <w:rPr>
          <w:sz w:val="20"/>
        </w:rPr>
        <w:t xml:space="preserve">В связи с особенностями личностного развития, обусловленными внешними проявлениями заболевания и социальной депривацией, затрудняющими адаптацию в образовательной организации, требуются занятия по профилактике и коррекции личностного развития.</w:t>
      </w:r>
    </w:p>
    <w:p>
      <w:pPr>
        <w:pStyle w:val="0"/>
        <w:spacing w:before="200" w:line-rule="auto"/>
        <w:ind w:firstLine="540"/>
        <w:jc w:val="both"/>
      </w:pPr>
      <w:r>
        <w:rPr>
          <w:sz w:val="20"/>
        </w:rPr>
        <w:t xml:space="preserve">В связи с особенностями воспитания по типу гиперопеки, а иногда по типу эмоционального отвержения, требуется работа психолога по нормализации внутрисемейных отношений и коррекции неадекватных подходов к воспитанию в семье.</w:t>
      </w:r>
    </w:p>
    <w:p>
      <w:pPr>
        <w:pStyle w:val="0"/>
        <w:spacing w:before="200" w:line-rule="auto"/>
        <w:ind w:firstLine="540"/>
        <w:jc w:val="both"/>
      </w:pPr>
      <w:r>
        <w:rPr>
          <w:sz w:val="20"/>
        </w:rPr>
        <w:t xml:space="preserve">В связи с проблемами межличностных отношений обучающегося с НОДА со здоровыми сверстниками требуется работа психолога по коррекции межличностных отношений.</w:t>
      </w:r>
    </w:p>
    <w:p>
      <w:pPr>
        <w:pStyle w:val="0"/>
        <w:spacing w:before="200" w:line-rule="auto"/>
        <w:ind w:firstLine="540"/>
        <w:jc w:val="both"/>
      </w:pPr>
      <w:r>
        <w:rPr>
          <w:sz w:val="20"/>
        </w:rPr>
        <w:t xml:space="preserve">Необходимость специальных коррекционных занятий по предметам, направленных на ликвидацию пробелов в знаниях, вызвана тем, что у обучающихся с НОДА пробелы в знаниях обусловлены дефицитом отдельных когнитивных функций, в первую очередь недостаточной сформированностью пространственных представлений, что выявляется при обследовании с помощью сенсибилизированых проб. Этот дефицит сохраняется у части обучающихся в подростковом и юношеском возрасте и вызывает затруднения в овладении геометрическим понятиями, знаниями по отдельным темам предметной области "Естественнонаучные предметы", при работе с картами (особенно контурными), при овладении программными материалом по предметам "Изобразительное искусство" "Технология".</w:t>
      </w:r>
    </w:p>
    <w:p>
      <w:pPr>
        <w:pStyle w:val="0"/>
        <w:spacing w:before="200" w:line-rule="auto"/>
        <w:ind w:firstLine="540"/>
        <w:jc w:val="both"/>
      </w:pPr>
      <w:r>
        <w:rPr>
          <w:sz w:val="20"/>
        </w:rPr>
        <w:t xml:space="preserve">5. Программа коррекционно-развивающих занятий разрабатывается, исходя из трудностей, которые испытывают обучающиеся с НОДА. Занятия проводятся с использованием специальных методов коррекционно-развивающего обучения, индивидуально или малыми группами. Группы комплектуются из обучающихся с двигательными нарушениями, испытывающих сходные трудности.</w:t>
      </w:r>
    </w:p>
    <w:p>
      <w:pPr>
        <w:pStyle w:val="0"/>
        <w:jc w:val="both"/>
      </w:pPr>
      <w:r>
        <w:rPr>
          <w:sz w:val="20"/>
        </w:rPr>
      </w:r>
    </w:p>
    <w:p>
      <w:pPr>
        <w:pStyle w:val="2"/>
        <w:outlineLvl w:val="3"/>
        <w:ind w:firstLine="540"/>
        <w:jc w:val="both"/>
      </w:pPr>
      <w:r>
        <w:rPr>
          <w:sz w:val="20"/>
        </w:rPr>
        <w:t xml:space="preserve">6. Цели, задачи и принципы построения ПКР логопеда</w:t>
      </w:r>
    </w:p>
    <w:p>
      <w:pPr>
        <w:pStyle w:val="0"/>
        <w:spacing w:before="200" w:line-rule="auto"/>
        <w:ind w:firstLine="540"/>
        <w:jc w:val="both"/>
      </w:pPr>
      <w:r>
        <w:rPr>
          <w:sz w:val="20"/>
        </w:rPr>
        <w:t xml:space="preserve">6.1. Основная цель ПКР логопеда с обучающимися с НОДА выявление и преодоление нарушений речевого развития, а также дальнейшее развитие устной и письменной речи, совершенствование коммуникации для успешного усвоения академического компонента образовательной программы.</w:t>
      </w:r>
    </w:p>
    <w:p>
      <w:pPr>
        <w:pStyle w:val="0"/>
        <w:spacing w:before="200" w:line-rule="auto"/>
        <w:ind w:firstLine="540"/>
        <w:jc w:val="both"/>
      </w:pPr>
      <w:r>
        <w:rPr>
          <w:sz w:val="20"/>
        </w:rPr>
        <w:t xml:space="preserve">6.2. Задачи программы логопедической работы с обучающимися с НОДА отражают разработку и реализацию содержания основных направлений работы (диагностическое, коррекционно-развивающее направление, консультативное, информационно-просветительское).</w:t>
      </w:r>
    </w:p>
    <w:p>
      <w:pPr>
        <w:pStyle w:val="0"/>
        <w:spacing w:before="200" w:line-rule="auto"/>
        <w:ind w:firstLine="540"/>
        <w:jc w:val="both"/>
      </w:pPr>
      <w:r>
        <w:rPr>
          <w:sz w:val="20"/>
        </w:rPr>
        <w:t xml:space="preserve">В структуре программы коррекционно-логопедической работы в варианте 6.2. (основное образование) для обучающихся с НОДА выделяются следующие задачи:</w:t>
      </w:r>
    </w:p>
    <w:p>
      <w:pPr>
        <w:pStyle w:val="0"/>
        <w:spacing w:before="200" w:line-rule="auto"/>
        <w:ind w:firstLine="540"/>
        <w:jc w:val="both"/>
      </w:pPr>
      <w:r>
        <w:rPr>
          <w:sz w:val="20"/>
        </w:rPr>
        <w:t xml:space="preserve">6.2.1. Развитие коммуникативных навыков.</w:t>
      </w:r>
    </w:p>
    <w:p>
      <w:pPr>
        <w:pStyle w:val="0"/>
        <w:spacing w:before="200" w:line-rule="auto"/>
        <w:ind w:firstLine="540"/>
        <w:jc w:val="both"/>
      </w:pPr>
      <w:r>
        <w:rPr>
          <w:sz w:val="20"/>
        </w:rPr>
        <w:t xml:space="preserve">Формирование новых форм общения, соответствующих среднему школьному возрасту. Развитие и тренировка различных коммуникативных умений.</w:t>
      </w:r>
    </w:p>
    <w:p>
      <w:pPr>
        <w:pStyle w:val="0"/>
        <w:spacing w:before="200" w:line-rule="auto"/>
        <w:ind w:firstLine="540"/>
        <w:jc w:val="both"/>
      </w:pPr>
      <w:r>
        <w:rPr>
          <w:sz w:val="20"/>
        </w:rPr>
        <w:t xml:space="preserve">Формирование умения решать актуальные образовательные и житейские задачи, используя различные виды коммуникации как средства достижения цели.</w:t>
      </w:r>
    </w:p>
    <w:p>
      <w:pPr>
        <w:pStyle w:val="0"/>
        <w:spacing w:before="200" w:line-rule="auto"/>
        <w:ind w:firstLine="540"/>
        <w:jc w:val="both"/>
      </w:pPr>
      <w:r>
        <w:rPr>
          <w:sz w:val="20"/>
        </w:rPr>
        <w:t xml:space="preserve">Развитие вербальной (устной) коммуникации. Развитие способности к словесному самовыражению на актуальном уровне, соответствующем возрасту и коммуникативным потребностям обучающегося.</w:t>
      </w:r>
    </w:p>
    <w:p>
      <w:pPr>
        <w:pStyle w:val="0"/>
        <w:spacing w:before="200" w:line-rule="auto"/>
        <w:ind w:firstLine="540"/>
        <w:jc w:val="both"/>
      </w:pPr>
      <w:r>
        <w:rPr>
          <w:sz w:val="20"/>
        </w:rPr>
        <w:t xml:space="preserve">Развитие умения начать и поддержать разговор, задать вопрос, выразить свои намерения, просьбу, пожелание, завершить разговор; получить и уточнить информацию от собеседника.</w:t>
      </w:r>
    </w:p>
    <w:p>
      <w:pPr>
        <w:pStyle w:val="0"/>
        <w:spacing w:before="200" w:line-rule="auto"/>
        <w:ind w:firstLine="540"/>
        <w:jc w:val="both"/>
      </w:pPr>
      <w:r>
        <w:rPr>
          <w:sz w:val="20"/>
        </w:rPr>
        <w:t xml:space="preserve">Обучение адекватной передаче информации согласно индивидуальным особенностям (вербально или невербально).</w:t>
      </w:r>
    </w:p>
    <w:p>
      <w:pPr>
        <w:pStyle w:val="0"/>
        <w:spacing w:before="200" w:line-rule="auto"/>
        <w:ind w:firstLine="540"/>
        <w:jc w:val="both"/>
      </w:pPr>
      <w:r>
        <w:rPr>
          <w:sz w:val="20"/>
        </w:rPr>
        <w:t xml:space="preserve">6.2.2. Коррекция нарушений речи.</w:t>
      </w:r>
    </w:p>
    <w:p>
      <w:pPr>
        <w:pStyle w:val="0"/>
        <w:spacing w:before="200" w:line-rule="auto"/>
        <w:ind w:firstLine="540"/>
        <w:jc w:val="both"/>
      </w:pPr>
      <w:r>
        <w:rPr>
          <w:sz w:val="20"/>
        </w:rPr>
        <w:t xml:space="preserve">Развитие лексико-грамматических навыков экспрессивной речи и коррекция ее нарушений. Развитие связной речи.</w:t>
      </w:r>
    </w:p>
    <w:p>
      <w:pPr>
        <w:pStyle w:val="0"/>
        <w:spacing w:before="200" w:line-rule="auto"/>
        <w:ind w:firstLine="540"/>
        <w:jc w:val="both"/>
      </w:pPr>
      <w:r>
        <w:rPr>
          <w:sz w:val="20"/>
        </w:rPr>
        <w:t xml:space="preserve">Улучшение общей разборчивости речевого высказывания:</w:t>
      </w:r>
    </w:p>
    <w:p>
      <w:pPr>
        <w:pStyle w:val="0"/>
        <w:spacing w:before="200" w:line-rule="auto"/>
        <w:ind w:firstLine="540"/>
        <w:jc w:val="both"/>
      </w:pPr>
      <w:r>
        <w:rPr>
          <w:sz w:val="20"/>
        </w:rPr>
        <w:t xml:space="preserve">формирование артикуляционного праксиса на этапе постановки, автоматизации и дифференциации звуков речи;</w:t>
      </w:r>
    </w:p>
    <w:p>
      <w:pPr>
        <w:pStyle w:val="0"/>
        <w:spacing w:before="200" w:line-rule="auto"/>
        <w:ind w:firstLine="540"/>
        <w:jc w:val="both"/>
      </w:pPr>
      <w:r>
        <w:rPr>
          <w:sz w:val="20"/>
        </w:rPr>
        <w:t xml:space="preserve">нормализация тонуса мышц и моторики артикуляционного аппарата; развитие артикуляционной моторики (в более тяжелых случаях уменьшение степени проявления двигательных дефектов речевого аппарата спастического пареза, гиперкинезов, атаксии);</w:t>
      </w:r>
    </w:p>
    <w:p>
      <w:pPr>
        <w:pStyle w:val="0"/>
        <w:spacing w:before="200" w:line-rule="auto"/>
        <w:ind w:firstLine="540"/>
        <w:jc w:val="both"/>
      </w:pPr>
      <w:r>
        <w:rPr>
          <w:sz w:val="20"/>
        </w:rPr>
        <w:t xml:space="preserve">развитие речевого дыхания, голоса и просодики; формирование силы, продолжительности, звонкости, управляемости голоса в речевом потоке; формирование синхронности речевого дыхания, голоса и артикуляции.</w:t>
      </w:r>
    </w:p>
    <w:p>
      <w:pPr>
        <w:pStyle w:val="0"/>
        <w:spacing w:before="200" w:line-rule="auto"/>
        <w:ind w:firstLine="540"/>
        <w:jc w:val="both"/>
      </w:pPr>
      <w:r>
        <w:rPr>
          <w:sz w:val="20"/>
        </w:rPr>
        <w:t xml:space="preserve">6.2.3. Коррекция нарушений чтения и письма.</w:t>
      </w:r>
    </w:p>
    <w:p>
      <w:pPr>
        <w:pStyle w:val="0"/>
        <w:spacing w:before="200" w:line-rule="auto"/>
        <w:ind w:firstLine="540"/>
        <w:jc w:val="both"/>
      </w:pPr>
      <w:r>
        <w:rPr>
          <w:sz w:val="20"/>
        </w:rPr>
        <w:t xml:space="preserve">Совершенствование навыков осмысленного чтения и письма.</w:t>
      </w:r>
    </w:p>
    <w:p>
      <w:pPr>
        <w:pStyle w:val="0"/>
        <w:spacing w:before="200" w:line-rule="auto"/>
        <w:ind w:firstLine="540"/>
        <w:jc w:val="both"/>
      </w:pPr>
      <w:r>
        <w:rPr>
          <w:sz w:val="20"/>
        </w:rPr>
        <w:t xml:space="preserve">Развитие умения анализировать слова и предложения на лексико-грамматическом и синтаксическом уровне.</w:t>
      </w:r>
    </w:p>
    <w:p>
      <w:pPr>
        <w:pStyle w:val="0"/>
        <w:spacing w:before="200" w:line-rule="auto"/>
        <w:ind w:firstLine="540"/>
        <w:jc w:val="both"/>
      </w:pPr>
      <w:r>
        <w:rPr>
          <w:sz w:val="20"/>
        </w:rPr>
        <w:t xml:space="preserve">Развитие зрительно-пространственных функций и коррекция их нарушений.</w:t>
      </w:r>
    </w:p>
    <w:p>
      <w:pPr>
        <w:pStyle w:val="0"/>
        <w:spacing w:before="200" w:line-rule="auto"/>
        <w:ind w:firstLine="540"/>
        <w:jc w:val="both"/>
      </w:pPr>
      <w:r>
        <w:rPr>
          <w:sz w:val="20"/>
        </w:rPr>
        <w:t xml:space="preserve">Совершенствование двигательного навыка письма. Развитие динамических моторных функций.</w:t>
      </w:r>
    </w:p>
    <w:p>
      <w:pPr>
        <w:pStyle w:val="0"/>
        <w:spacing w:before="200" w:line-rule="auto"/>
        <w:ind w:firstLine="540"/>
        <w:jc w:val="both"/>
      </w:pPr>
      <w:r>
        <w:rPr>
          <w:sz w:val="20"/>
        </w:rPr>
        <w:t xml:space="preserve">6.3. Содержание ПКР логопеда определяют следующие принципы:</w:t>
      </w:r>
    </w:p>
    <w:p>
      <w:pPr>
        <w:pStyle w:val="0"/>
        <w:spacing w:before="200" w:line-rule="auto"/>
        <w:ind w:firstLine="540"/>
        <w:jc w:val="both"/>
      </w:pPr>
      <w:r>
        <w:rPr>
          <w:sz w:val="20"/>
        </w:rPr>
        <w:t xml:space="preserve">принцип единства диагностики и коррекции, подразумевающий, что направления коррекционно-логопедической работы для каждого обучающегося с НОДА определяются на основании данных логопедического обследования;</w:t>
      </w:r>
    </w:p>
    <w:p>
      <w:pPr>
        <w:pStyle w:val="0"/>
        <w:spacing w:before="200" w:line-rule="auto"/>
        <w:ind w:firstLine="540"/>
        <w:jc w:val="both"/>
      </w:pPr>
      <w:r>
        <w:rPr>
          <w:sz w:val="20"/>
        </w:rPr>
        <w:t xml:space="preserve">принцип учета индивидуальных психофизических особенностей развития, уровня актуального речевого развития обучающегося с НОДА;</w:t>
      </w:r>
    </w:p>
    <w:p>
      <w:pPr>
        <w:pStyle w:val="0"/>
        <w:spacing w:before="200" w:line-rule="auto"/>
        <w:ind w:firstLine="540"/>
        <w:jc w:val="both"/>
      </w:pPr>
      <w:r>
        <w:rPr>
          <w:sz w:val="20"/>
        </w:rPr>
        <w:t xml:space="preserve">принцип учета взаимовлияния речевых и двигательных нарушений в динамике развития обучающихся с НОДА. Логопедическая работа должна быть направлена на коррекцию нарушений речи в сочетании со стимуляцией развития всех сторон речи (лексики, грамматики, фонетики), сенсорных и психических функций;</w:t>
      </w:r>
    </w:p>
    <w:p>
      <w:pPr>
        <w:pStyle w:val="0"/>
        <w:spacing w:before="200" w:line-rule="auto"/>
        <w:ind w:firstLine="540"/>
        <w:jc w:val="both"/>
      </w:pPr>
      <w:r>
        <w:rPr>
          <w:sz w:val="20"/>
        </w:rPr>
        <w:t xml:space="preserve">принцип онтогенетического последовательного поэтапного логопедического воздействия с опорой на сохранные функции;</w:t>
      </w:r>
    </w:p>
    <w:p>
      <w:pPr>
        <w:pStyle w:val="0"/>
        <w:spacing w:before="200" w:line-rule="auto"/>
        <w:ind w:firstLine="540"/>
        <w:jc w:val="both"/>
      </w:pPr>
      <w:r>
        <w:rPr>
          <w:sz w:val="20"/>
        </w:rPr>
        <w:t xml:space="preserve">принцип комплексности: логопедическую работу следует рассматривать в комплексе с учетом всех клинических и психолого-педагогических особенностей обучающихся с НОДА и социальных факторов. Данный принцип обеспечивает единство в подходах к диагностике, обучению и коррекции трудностей в обучении и социализации, взаимодействие педагогических работников и специалистов различного профиля в решении проблем обучающихся с НОДА;</w:t>
      </w:r>
    </w:p>
    <w:p>
      <w:pPr>
        <w:pStyle w:val="0"/>
        <w:spacing w:before="200" w:line-rule="auto"/>
        <w:ind w:firstLine="540"/>
        <w:jc w:val="both"/>
      </w:pPr>
      <w:r>
        <w:rPr>
          <w:sz w:val="20"/>
        </w:rPr>
        <w:t xml:space="preserve">принцип тесного единства с лечебными мероприятиями, направленными на развитие двигательных, речевых функций. Необходима согласованность действий логопеда, психолога, других специалистов сопровождения, невролога, врача ЛФК и их общая позиция при обследовании, постановке диагноза и коррекции;</w:t>
      </w:r>
    </w:p>
    <w:p>
      <w:pPr>
        <w:pStyle w:val="0"/>
        <w:spacing w:before="200" w:line-rule="auto"/>
        <w:ind w:firstLine="540"/>
        <w:jc w:val="both"/>
      </w:pPr>
      <w:r>
        <w:rPr>
          <w:sz w:val="20"/>
        </w:rPr>
        <w:t xml:space="preserve">принцип преемственности, который обеспечивает связь ПКР логопеда с другими разделами программы основного общего образования: программой формирования универсальных учебных действий, рабочей программой воспитания.</w:t>
      </w:r>
    </w:p>
    <w:p>
      <w:pPr>
        <w:pStyle w:val="0"/>
        <w:jc w:val="both"/>
      </w:pPr>
      <w:r>
        <w:rPr>
          <w:sz w:val="20"/>
        </w:rPr>
      </w:r>
    </w:p>
    <w:p>
      <w:pPr>
        <w:pStyle w:val="2"/>
        <w:outlineLvl w:val="3"/>
        <w:ind w:firstLine="540"/>
        <w:jc w:val="both"/>
      </w:pPr>
      <w:r>
        <w:rPr>
          <w:sz w:val="20"/>
        </w:rPr>
        <w:t xml:space="preserve">7. Цели, задачи и принципы построения ПКР психолога</w:t>
      </w:r>
    </w:p>
    <w:p>
      <w:pPr>
        <w:pStyle w:val="0"/>
        <w:spacing w:before="200" w:line-rule="auto"/>
        <w:ind w:firstLine="540"/>
        <w:jc w:val="both"/>
      </w:pPr>
      <w:r>
        <w:rPr>
          <w:sz w:val="20"/>
        </w:rPr>
        <w:t xml:space="preserve">7.1. Цель ПКР психолога коррекция и профилактика когнитивных и личностных нарушений у обучающихся с НОДА.</w:t>
      </w:r>
    </w:p>
    <w:p>
      <w:pPr>
        <w:pStyle w:val="0"/>
        <w:jc w:val="both"/>
      </w:pPr>
      <w:r>
        <w:rPr>
          <w:sz w:val="20"/>
        </w:rPr>
      </w:r>
    </w:p>
    <w:p>
      <w:pPr>
        <w:pStyle w:val="2"/>
        <w:outlineLvl w:val="4"/>
        <w:ind w:firstLine="540"/>
        <w:jc w:val="both"/>
      </w:pPr>
      <w:r>
        <w:rPr>
          <w:sz w:val="20"/>
        </w:rPr>
        <w:t xml:space="preserve">7.2. Задачи коррекционной работы психолога:</w:t>
      </w:r>
    </w:p>
    <w:p>
      <w:pPr>
        <w:pStyle w:val="0"/>
        <w:spacing w:before="200" w:line-rule="auto"/>
        <w:ind w:firstLine="540"/>
        <w:jc w:val="both"/>
      </w:pPr>
      <w:r>
        <w:rPr>
          <w:sz w:val="20"/>
        </w:rPr>
        <w:t xml:space="preserve">психологическое изучение когнитивных процессов, особенностей личности, межличностных отношений;</w:t>
      </w:r>
    </w:p>
    <w:p>
      <w:pPr>
        <w:pStyle w:val="0"/>
        <w:spacing w:before="200" w:line-rule="auto"/>
        <w:ind w:firstLine="540"/>
        <w:jc w:val="both"/>
      </w:pPr>
      <w:r>
        <w:rPr>
          <w:sz w:val="20"/>
        </w:rPr>
        <w:t xml:space="preserve">психологическая коррекция и профилактика нарушений когнитивных процессов;</w:t>
      </w:r>
    </w:p>
    <w:p>
      <w:pPr>
        <w:pStyle w:val="0"/>
        <w:spacing w:before="200" w:line-rule="auto"/>
        <w:ind w:firstLine="540"/>
        <w:jc w:val="both"/>
      </w:pPr>
      <w:r>
        <w:rPr>
          <w:sz w:val="20"/>
        </w:rPr>
        <w:t xml:space="preserve">психологическая коррекция и профилактика нарушений негативных особенностей личности;</w:t>
      </w:r>
    </w:p>
    <w:p>
      <w:pPr>
        <w:pStyle w:val="0"/>
        <w:spacing w:before="200" w:line-rule="auto"/>
        <w:ind w:firstLine="540"/>
        <w:jc w:val="both"/>
      </w:pPr>
      <w:r>
        <w:rPr>
          <w:sz w:val="20"/>
        </w:rPr>
        <w:t xml:space="preserve">психологическое консультирование участников образовательного процесса;</w:t>
      </w:r>
    </w:p>
    <w:p>
      <w:pPr>
        <w:pStyle w:val="0"/>
        <w:spacing w:before="200" w:line-rule="auto"/>
        <w:ind w:firstLine="540"/>
        <w:jc w:val="both"/>
      </w:pPr>
      <w:r>
        <w:rPr>
          <w:sz w:val="20"/>
        </w:rPr>
        <w:t xml:space="preserve">психологическая помощь семье обучающегося с НОДА;</w:t>
      </w:r>
    </w:p>
    <w:p>
      <w:pPr>
        <w:pStyle w:val="0"/>
        <w:spacing w:before="200" w:line-rule="auto"/>
        <w:ind w:firstLine="540"/>
        <w:jc w:val="both"/>
      </w:pPr>
      <w:r>
        <w:rPr>
          <w:sz w:val="20"/>
        </w:rPr>
        <w:t xml:space="preserve">участие в профориентационной работе;</w:t>
      </w:r>
    </w:p>
    <w:p>
      <w:pPr>
        <w:pStyle w:val="0"/>
        <w:spacing w:before="200" w:line-rule="auto"/>
        <w:ind w:firstLine="540"/>
        <w:jc w:val="both"/>
      </w:pPr>
      <w:r>
        <w:rPr>
          <w:sz w:val="20"/>
        </w:rPr>
        <w:t xml:space="preserve">психологическая подготовка к ОГЭ.</w:t>
      </w:r>
    </w:p>
    <w:p>
      <w:pPr>
        <w:pStyle w:val="0"/>
        <w:jc w:val="both"/>
      </w:pPr>
      <w:r>
        <w:rPr>
          <w:sz w:val="20"/>
        </w:rPr>
      </w:r>
    </w:p>
    <w:p>
      <w:pPr>
        <w:pStyle w:val="2"/>
        <w:outlineLvl w:val="4"/>
        <w:ind w:firstLine="540"/>
        <w:jc w:val="both"/>
      </w:pPr>
      <w:r>
        <w:rPr>
          <w:sz w:val="20"/>
        </w:rPr>
        <w:t xml:space="preserve">7.3. Принципы реализации ПКР:</w:t>
      </w:r>
    </w:p>
    <w:p>
      <w:pPr>
        <w:pStyle w:val="0"/>
        <w:spacing w:before="200" w:line-rule="auto"/>
        <w:ind w:firstLine="540"/>
        <w:jc w:val="both"/>
      </w:pPr>
      <w:r>
        <w:rPr>
          <w:sz w:val="20"/>
        </w:rPr>
        <w:t xml:space="preserve">принцип комплексности, согласно которому психокоррекционную работу следует рассматривать в комплексе, с учетом всех клинических и психолого-педагогических особенностей обучающегося с НОДА и социальных факторов;</w:t>
      </w:r>
    </w:p>
    <w:p>
      <w:pPr>
        <w:pStyle w:val="0"/>
        <w:spacing w:before="200" w:line-rule="auto"/>
        <w:ind w:firstLine="540"/>
        <w:jc w:val="both"/>
      </w:pPr>
      <w:r>
        <w:rPr>
          <w:sz w:val="20"/>
        </w:rPr>
        <w:t xml:space="preserve">принцип личностного подхода, предполагающий подход к обучающемуся как к целостной личности с учетом всей ее сложности и индивидуальных особенностей;</w:t>
      </w:r>
    </w:p>
    <w:p>
      <w:pPr>
        <w:pStyle w:val="0"/>
        <w:spacing w:before="200" w:line-rule="auto"/>
        <w:ind w:firstLine="540"/>
        <w:jc w:val="both"/>
      </w:pPr>
      <w:r>
        <w:rPr>
          <w:sz w:val="20"/>
        </w:rPr>
        <w:t xml:space="preserve">принцип деятельностного подхода, предполагающий реализацию психокоррекционных воздействий в целостной осмысленной деятельности обучающихся;</w:t>
      </w:r>
    </w:p>
    <w:p>
      <w:pPr>
        <w:pStyle w:val="0"/>
        <w:spacing w:before="200" w:line-rule="auto"/>
        <w:ind w:firstLine="540"/>
        <w:jc w:val="both"/>
      </w:pPr>
      <w:r>
        <w:rPr>
          <w:sz w:val="20"/>
        </w:rPr>
        <w:t xml:space="preserve">принцип единства диагностики и коррекции, подразумевающий, что направления коррекционной работы для каждого обучающегося определяются на основании данных диагностики;</w:t>
      </w:r>
    </w:p>
    <w:p>
      <w:pPr>
        <w:pStyle w:val="0"/>
        <w:spacing w:before="200" w:line-rule="auto"/>
        <w:ind w:firstLine="540"/>
        <w:jc w:val="both"/>
      </w:pPr>
      <w:r>
        <w:rPr>
          <w:sz w:val="20"/>
        </w:rPr>
        <w:t xml:space="preserve">принцип вариативности, подразумевающий возможность сосуществования различных подходов к отбору содержания и технологий коррекционной работы;</w:t>
      </w:r>
    </w:p>
    <w:p>
      <w:pPr>
        <w:pStyle w:val="0"/>
        <w:spacing w:before="200" w:line-rule="auto"/>
        <w:ind w:firstLine="540"/>
        <w:jc w:val="both"/>
      </w:pPr>
      <w:r>
        <w:rPr>
          <w:sz w:val="20"/>
        </w:rPr>
        <w:t xml:space="preserve">принцип единства коррекционной работы с обучающимся и его семьей, подразумевающий активное включение родителей (законных представителей) обучающихся в коррекционный процесс.</w:t>
      </w:r>
    </w:p>
    <w:p>
      <w:pPr>
        <w:pStyle w:val="0"/>
        <w:jc w:val="both"/>
      </w:pPr>
      <w:r>
        <w:rPr>
          <w:sz w:val="20"/>
        </w:rPr>
      </w:r>
    </w:p>
    <w:p>
      <w:pPr>
        <w:pStyle w:val="2"/>
        <w:outlineLvl w:val="3"/>
        <w:ind w:firstLine="540"/>
        <w:jc w:val="both"/>
      </w:pPr>
      <w:r>
        <w:rPr>
          <w:sz w:val="20"/>
        </w:rPr>
        <w:t xml:space="preserve">8. Перечень и содержание направлений работы логопеда.</w:t>
      </w:r>
    </w:p>
    <w:p>
      <w:pPr>
        <w:pStyle w:val="0"/>
        <w:spacing w:before="200" w:line-rule="auto"/>
        <w:ind w:firstLine="540"/>
        <w:jc w:val="both"/>
      </w:pPr>
      <w:r>
        <w:rPr>
          <w:sz w:val="20"/>
        </w:rPr>
        <w:t xml:space="preserve">Объем помощи, направления и содержание коррекционно-логопедической работы с обучающимся с НОДА определяются на основании заключения психолого-педагогического консилиума образовательной организации (ППк) и психолого-медико-педагогической комиссии (ПМПК) при наличии.</w:t>
      </w:r>
    </w:p>
    <w:p>
      <w:pPr>
        <w:pStyle w:val="0"/>
        <w:spacing w:before="200" w:line-rule="auto"/>
        <w:ind w:firstLine="540"/>
        <w:jc w:val="both"/>
      </w:pPr>
      <w:r>
        <w:rPr>
          <w:sz w:val="20"/>
        </w:rPr>
        <w:t xml:space="preserve">В содержание профессиональной деятельности логопеда входит диагностическая, коррекционно-развивающая, организационно-методическая, консультативно-просветительская работа:</w:t>
      </w:r>
    </w:p>
    <w:p>
      <w:pPr>
        <w:pStyle w:val="0"/>
        <w:spacing w:before="200" w:line-rule="auto"/>
        <w:ind w:firstLine="540"/>
        <w:jc w:val="both"/>
      </w:pPr>
      <w:r>
        <w:rPr>
          <w:sz w:val="20"/>
        </w:rPr>
        <w:t xml:space="preserve">8.1. Диагностическое направление логопедической работы включает в себя углубленное изучение обучающегося с НОДА, выявление индивидуальных особенностей речевого развития. Первичное логопедическое обследование позволяет судить об уровне речевого развития обучающегося с НОДА, о сформированности коммуникативных навыков. Оно позволяет сформулировать основные направления, содержание и методы коррекционно-логопедической работы с обучающимися с НОДА. В процессе осуществления логопедической помощи обучающемуся предусматривается промежуточное логопедическое обследование, позволяющее скорректировать имеющуюся индивидуально-ориентированную программу коррекционно-логопедического воздействия и акцентировать внимание на наиболее стойких проблемах речевого развития обучающегося (как в устной, так и в письменной речи). Итоговая диагностика должна представлять собой углубленное логопедическое обследование, охватывающее все компоненты речевой системы и выявляющее их сформированность. Логопеду в каждом случае очень важно выявить ведущую структуру и механизм нарушения для разработки дифференцированных коррекционно-логопедических мероприятий.</w:t>
      </w:r>
    </w:p>
    <w:p>
      <w:pPr>
        <w:pStyle w:val="0"/>
        <w:spacing w:before="200" w:line-rule="auto"/>
        <w:ind w:firstLine="540"/>
        <w:jc w:val="both"/>
      </w:pPr>
      <w:r>
        <w:rPr>
          <w:sz w:val="20"/>
        </w:rPr>
        <w:t xml:space="preserve">8.2. Коррекционно-развивающее направление включает в себя реализацию коррекционно-развивающих программ с учетом возраста и особенностей развития обучающихся, структуры речевого дефекта. Содержание коррекционно-логопедических занятий определяется логопедом в зависимости от структуры речевых и двигательных нарушений каждого обучающегося.</w:t>
      </w:r>
    </w:p>
    <w:p>
      <w:pPr>
        <w:pStyle w:val="0"/>
        <w:spacing w:before="200" w:line-rule="auto"/>
        <w:ind w:firstLine="540"/>
        <w:jc w:val="both"/>
      </w:pPr>
      <w:r>
        <w:rPr>
          <w:sz w:val="20"/>
        </w:rPr>
        <w:t xml:space="preserve">В содержание данного направления входят следующие аспекты:</w:t>
      </w:r>
    </w:p>
    <w:p>
      <w:pPr>
        <w:pStyle w:val="0"/>
        <w:spacing w:before="200" w:line-rule="auto"/>
        <w:ind w:firstLine="540"/>
        <w:jc w:val="both"/>
      </w:pPr>
      <w:r>
        <w:rPr>
          <w:sz w:val="20"/>
        </w:rPr>
        <w:t xml:space="preserve">выбор оптимальных для развития обучающегося с НОДА методик и приемов логопедической работы в соответствии с его особыми образовательными потребностями;</w:t>
      </w:r>
    </w:p>
    <w:p>
      <w:pPr>
        <w:pStyle w:val="0"/>
        <w:spacing w:before="200" w:line-rule="auto"/>
        <w:ind w:firstLine="540"/>
        <w:jc w:val="both"/>
      </w:pPr>
      <w:r>
        <w:rPr>
          <w:sz w:val="20"/>
        </w:rPr>
        <w:t xml:space="preserve">организация и проведение индивидуальных и групповых занятий по коррекции нарушений устной и письменной речи, а также развитию коммуникативных навыков обучающихся с НОДА.</w:t>
      </w:r>
    </w:p>
    <w:p>
      <w:pPr>
        <w:pStyle w:val="0"/>
        <w:spacing w:before="200" w:line-rule="auto"/>
        <w:ind w:firstLine="540"/>
        <w:jc w:val="both"/>
      </w:pPr>
      <w:r>
        <w:rPr>
          <w:sz w:val="20"/>
        </w:rPr>
        <w:t xml:space="preserve">Особенностью логопедической работы является строгое соблюдение ортопедического режима во время проведения логопедических занятий. Логопед должен постоянно следить за осанкой обучающегося, правильным положением конечностей. При возникновении нежелательных патологических двигательных реакций логопед способствует их преодолению путем пассивно-активных движений.</w:t>
      </w:r>
    </w:p>
    <w:p>
      <w:pPr>
        <w:pStyle w:val="0"/>
        <w:spacing w:before="200" w:line-rule="auto"/>
        <w:ind w:firstLine="540"/>
        <w:jc w:val="both"/>
      </w:pPr>
      <w:r>
        <w:rPr>
          <w:sz w:val="20"/>
        </w:rPr>
        <w:t xml:space="preserve">При проведении коррекционно-логопедических занятий необходима широкая опора на все анализаторные системы (слуховую, зрительную, кинестетическую), способствующие развитию межанализаторных связей. Это особенно важно в работе над коррекцией нарушений звукопроизношения, которая обязательно проводится перед зеркалом.</w:t>
      </w:r>
    </w:p>
    <w:p>
      <w:pPr>
        <w:pStyle w:val="0"/>
        <w:spacing w:before="200" w:line-rule="auto"/>
        <w:ind w:firstLine="540"/>
        <w:jc w:val="both"/>
      </w:pPr>
      <w:r>
        <w:rPr>
          <w:sz w:val="20"/>
        </w:rPr>
        <w:t xml:space="preserve">Наибольшую специфику имеет логопедическая работа по формированию звукопроизношения и коррекции нарушений произносительной стороны речи у обучающихся с церебральным параличом. При развитии произносительной стороны речи используются дифференцированный логопедический массаж (расслабляющий и стимулирующий), пассивная и активная артикуляционная гимнастика, дыхательная гимнастика, голосовые упражнения. При проведении дыхательной гимнастики предусматривается включение упражнений, построенных на сочетании движений туловища и конечностей с произнесением звуков. Комплексы этих упражнений подбираются индивидуально в зависимости от двигательных и речевых возможностей обучающихся. Голосовые упражнения направлены на формирование у них произвольного изменения силы, тембра голоса, длительности звучания, тренировку голоса в произнесении различного речевого материала.</w:t>
      </w:r>
    </w:p>
    <w:p>
      <w:pPr>
        <w:pStyle w:val="0"/>
        <w:spacing w:before="200" w:line-rule="auto"/>
        <w:ind w:firstLine="540"/>
        <w:jc w:val="both"/>
      </w:pPr>
      <w:r>
        <w:rPr>
          <w:sz w:val="20"/>
        </w:rPr>
        <w:t xml:space="preserve">На протяжении учебного года (с сентября по июнь включительно) логопед ведет следующую документацию:</w:t>
      </w:r>
    </w:p>
    <w:p>
      <w:pPr>
        <w:pStyle w:val="0"/>
        <w:spacing w:before="200" w:line-rule="auto"/>
        <w:ind w:firstLine="540"/>
        <w:jc w:val="both"/>
      </w:pPr>
      <w:r>
        <w:rPr>
          <w:sz w:val="20"/>
        </w:rPr>
        <w:t xml:space="preserve">журнал регистрации обследованных обучающихся с двигательными нарушениями;</w:t>
      </w:r>
    </w:p>
    <w:p>
      <w:pPr>
        <w:pStyle w:val="0"/>
        <w:spacing w:before="200" w:line-rule="auto"/>
        <w:ind w:firstLine="540"/>
        <w:jc w:val="both"/>
      </w:pPr>
      <w:r>
        <w:rPr>
          <w:sz w:val="20"/>
        </w:rPr>
        <w:t xml:space="preserve">речевую карту каждого обучающегося с НОДА, имеющего речевые нарушения;</w:t>
      </w:r>
    </w:p>
    <w:p>
      <w:pPr>
        <w:pStyle w:val="0"/>
        <w:spacing w:before="200" w:line-rule="auto"/>
        <w:ind w:firstLine="540"/>
        <w:jc w:val="both"/>
      </w:pPr>
      <w:r>
        <w:rPr>
          <w:sz w:val="20"/>
        </w:rPr>
        <w:t xml:space="preserve">перспективный план работы с обучающимся (на месяц, четверть, год);</w:t>
      </w:r>
    </w:p>
    <w:p>
      <w:pPr>
        <w:pStyle w:val="0"/>
        <w:spacing w:before="200" w:line-rule="auto"/>
        <w:ind w:firstLine="540"/>
        <w:jc w:val="both"/>
      </w:pPr>
      <w:r>
        <w:rPr>
          <w:sz w:val="20"/>
        </w:rPr>
        <w:t xml:space="preserve">индивидуальные тетради на каждого обучающегося;</w:t>
      </w:r>
    </w:p>
    <w:p>
      <w:pPr>
        <w:pStyle w:val="0"/>
        <w:spacing w:before="200" w:line-rule="auto"/>
        <w:ind w:firstLine="540"/>
        <w:jc w:val="both"/>
      </w:pPr>
      <w:r>
        <w:rPr>
          <w:sz w:val="20"/>
        </w:rPr>
        <w:t xml:space="preserve">дневник наблюдений за речевой динамикой обучающихся;</w:t>
      </w:r>
    </w:p>
    <w:p>
      <w:pPr>
        <w:pStyle w:val="0"/>
        <w:spacing w:before="200" w:line-rule="auto"/>
        <w:ind w:firstLine="540"/>
        <w:jc w:val="both"/>
      </w:pPr>
      <w:r>
        <w:rPr>
          <w:sz w:val="20"/>
        </w:rPr>
        <w:t xml:space="preserve">журнал посещаемости логопедических индивидуальных и групповых занятий;</w:t>
      </w:r>
    </w:p>
    <w:p>
      <w:pPr>
        <w:pStyle w:val="0"/>
        <w:spacing w:before="200" w:line-rule="auto"/>
        <w:ind w:firstLine="540"/>
        <w:jc w:val="both"/>
      </w:pPr>
      <w:r>
        <w:rPr>
          <w:sz w:val="20"/>
        </w:rPr>
        <w:t xml:space="preserve">план консультативно-методической работы с педагогическими работниками;</w:t>
      </w:r>
    </w:p>
    <w:p>
      <w:pPr>
        <w:pStyle w:val="0"/>
        <w:spacing w:before="200" w:line-rule="auto"/>
        <w:ind w:firstLine="540"/>
        <w:jc w:val="both"/>
      </w:pPr>
      <w:r>
        <w:rPr>
          <w:sz w:val="20"/>
        </w:rPr>
        <w:t xml:space="preserve">план работы с родителями;</w:t>
      </w:r>
    </w:p>
    <w:p>
      <w:pPr>
        <w:pStyle w:val="0"/>
        <w:spacing w:before="200" w:line-rule="auto"/>
        <w:ind w:firstLine="540"/>
        <w:jc w:val="both"/>
      </w:pPr>
      <w:r>
        <w:rPr>
          <w:sz w:val="20"/>
        </w:rPr>
        <w:t xml:space="preserve">годовой отчет о результатах работы.</w:t>
      </w:r>
    </w:p>
    <w:p>
      <w:pPr>
        <w:pStyle w:val="0"/>
        <w:spacing w:before="200" w:line-rule="auto"/>
        <w:ind w:firstLine="540"/>
        <w:jc w:val="both"/>
      </w:pPr>
      <w:r>
        <w:rPr>
          <w:sz w:val="20"/>
        </w:rPr>
        <w:t xml:space="preserve">Логопед готовит необходимые для занятий дидактические и методические пособия и применяет эти пособия с учетом речевых, двигательных и познавательных возможностей обучающихся, обращая особое внимание на нарушения зрительно-моторной координации и пространственные нарушения.</w:t>
      </w:r>
    </w:p>
    <w:p>
      <w:pPr>
        <w:pStyle w:val="0"/>
        <w:spacing w:before="200" w:line-rule="auto"/>
        <w:ind w:firstLine="540"/>
        <w:jc w:val="both"/>
      </w:pPr>
      <w:r>
        <w:rPr>
          <w:sz w:val="20"/>
        </w:rPr>
        <w:t xml:space="preserve">8.3. Консультативное направление включает:</w:t>
      </w:r>
    </w:p>
    <w:p>
      <w:pPr>
        <w:pStyle w:val="0"/>
        <w:spacing w:before="200" w:line-rule="auto"/>
        <w:ind w:firstLine="540"/>
        <w:jc w:val="both"/>
      </w:pPr>
      <w:r>
        <w:rPr>
          <w:sz w:val="20"/>
        </w:rPr>
        <w:t xml:space="preserve">выработку совместных обоснованных рекомендаций, единых для всех участников образовательного процесса, по основным направлениям работы с обучающимися с НОДА;</w:t>
      </w:r>
    </w:p>
    <w:p>
      <w:pPr>
        <w:pStyle w:val="0"/>
        <w:spacing w:before="200" w:line-rule="auto"/>
        <w:ind w:firstLine="540"/>
        <w:jc w:val="both"/>
      </w:pPr>
      <w:r>
        <w:rPr>
          <w:sz w:val="20"/>
        </w:rPr>
        <w:t xml:space="preserve">индивидуальное и групповое консультирование семьи по вопросам речевого развития и коммуникации обучающихся, формирования психолого-педагогической компетентности родителей (или законных представителей), задействованных в инклюзивном процессе, по вопросам онтогенеза устной и письменной речи, проявлений нарушений речевой системы, подбора простейших приемов логопедической работы по коррекции речевых нарушений у обучающихся;</w:t>
      </w:r>
    </w:p>
    <w:p>
      <w:pPr>
        <w:pStyle w:val="0"/>
        <w:spacing w:before="200" w:line-rule="auto"/>
        <w:ind w:firstLine="540"/>
        <w:jc w:val="both"/>
      </w:pPr>
      <w:r>
        <w:rPr>
          <w:sz w:val="20"/>
        </w:rPr>
        <w:t xml:space="preserve">консультирование педагогов и других участников образовательного процесса по вопросам возникающим проблемам, связанным с обучением обучающихся с НОДА;</w:t>
      </w:r>
    </w:p>
    <w:p>
      <w:pPr>
        <w:pStyle w:val="0"/>
        <w:spacing w:before="200" w:line-rule="auto"/>
        <w:ind w:firstLine="540"/>
        <w:jc w:val="both"/>
      </w:pPr>
      <w:r>
        <w:rPr>
          <w:sz w:val="20"/>
        </w:rPr>
        <w:t xml:space="preserve">консультационная поддержка и помощь, направленная на содействие свободному и осознанному выбору обучающимися с НОДА профессии, формы и места обучения в соответствии с профессиональными интересами, индивидуальными способностями и психофизическими особенностями лиц данной категории.</w:t>
      </w:r>
    </w:p>
    <w:p>
      <w:pPr>
        <w:pStyle w:val="0"/>
        <w:spacing w:before="200" w:line-rule="auto"/>
        <w:ind w:firstLine="540"/>
        <w:jc w:val="both"/>
      </w:pPr>
      <w:r>
        <w:rPr>
          <w:sz w:val="20"/>
        </w:rPr>
        <w:t xml:space="preserve">Логопед дает рекомендации по включению коррекционных компонентов в различные формы образовательного процесса.</w:t>
      </w:r>
    </w:p>
    <w:p>
      <w:pPr>
        <w:pStyle w:val="0"/>
        <w:spacing w:before="200" w:line-rule="auto"/>
        <w:ind w:firstLine="540"/>
        <w:jc w:val="both"/>
      </w:pPr>
      <w:r>
        <w:rPr>
          <w:sz w:val="20"/>
        </w:rPr>
        <w:t xml:space="preserve">8.4. Информационно-просветительская работа включает:</w:t>
      </w:r>
    </w:p>
    <w:p>
      <w:pPr>
        <w:pStyle w:val="0"/>
        <w:spacing w:before="200" w:line-rule="auto"/>
        <w:ind w:firstLine="540"/>
        <w:jc w:val="both"/>
      </w:pPr>
      <w:r>
        <w:rPr>
          <w:sz w:val="20"/>
        </w:rPr>
        <w:t xml:space="preserve">информационную поддержку образовательной деятельности обучающихся с НОДА, их родителей (законных представителей), педагогических работников;</w:t>
      </w:r>
    </w:p>
    <w:p>
      <w:pPr>
        <w:pStyle w:val="0"/>
        <w:spacing w:before="200" w:line-rule="auto"/>
        <w:ind w:firstLine="540"/>
        <w:jc w:val="both"/>
      </w:pPr>
      <w:r>
        <w:rPr>
          <w:sz w:val="20"/>
        </w:rPr>
        <w:t xml:space="preserve">различные формы просветительской деятельности (лекции, беседы, информационные стенды, печатные материалы, электронные ресурсы), направленные на разъяснение участникам образовательного процесса - обучающимся с НОДА, их родителям (законным представителям), педагогическим работникам - вопросов, связанных с особенностями образовательного процесса;</w:t>
      </w:r>
    </w:p>
    <w:p>
      <w:pPr>
        <w:pStyle w:val="0"/>
        <w:spacing w:before="200" w:line-rule="auto"/>
        <w:ind w:firstLine="540"/>
        <w:jc w:val="both"/>
      </w:pPr>
      <w:r>
        <w:rPr>
          <w:sz w:val="20"/>
        </w:rPr>
        <w:t xml:space="preserve">проведение тематических выступлений, онлайн-консультаций для педагогов и родителей (законных представителей) по разъяснению речевых особенностей обучающихся с двигательными нарушениями.</w:t>
      </w:r>
    </w:p>
    <w:p>
      <w:pPr>
        <w:pStyle w:val="0"/>
        <w:spacing w:before="200" w:line-rule="auto"/>
        <w:ind w:firstLine="540"/>
        <w:jc w:val="both"/>
      </w:pPr>
      <w:r>
        <w:rPr>
          <w:sz w:val="20"/>
        </w:rPr>
        <w:t xml:space="preserve">9. Перечень, содержание и план реализации коррекционно-логопедических мероприятий определяются в соответствии со следующими тематическими разделами:</w:t>
      </w:r>
    </w:p>
    <w:p>
      <w:pPr>
        <w:pStyle w:val="0"/>
        <w:spacing w:before="200" w:line-rule="auto"/>
        <w:ind w:firstLine="540"/>
        <w:jc w:val="both"/>
      </w:pPr>
      <w:r>
        <w:rPr>
          <w:sz w:val="20"/>
        </w:rPr>
        <w:t xml:space="preserve">мероприятия, направленные на преодоление трудностей речевого развития;</w:t>
      </w:r>
    </w:p>
    <w:p>
      <w:pPr>
        <w:pStyle w:val="0"/>
        <w:spacing w:before="200" w:line-rule="auto"/>
        <w:ind w:firstLine="540"/>
        <w:jc w:val="both"/>
      </w:pPr>
      <w:r>
        <w:rPr>
          <w:sz w:val="20"/>
        </w:rPr>
        <w:t xml:space="preserve">мероприятия, направленные на развитие и коррекцию коммуникативной сферы, развитие различных навыков коммуникации, способов конструктивного взаимодействия и сотрудничества;</w:t>
      </w:r>
    </w:p>
    <w:p>
      <w:pPr>
        <w:pStyle w:val="0"/>
        <w:spacing w:before="200" w:line-rule="auto"/>
        <w:ind w:firstLine="540"/>
        <w:jc w:val="both"/>
      </w:pPr>
      <w:r>
        <w:rPr>
          <w:sz w:val="20"/>
        </w:rPr>
        <w:t xml:space="preserve">В учебной внеурочной деятельности коррекционно-логопедические занятия с учителем-логопедом планируются по индивидуально ориентированным коррекционно-развивающим программам.</w:t>
      </w:r>
    </w:p>
    <w:p>
      <w:pPr>
        <w:pStyle w:val="0"/>
        <w:jc w:val="both"/>
      </w:pPr>
      <w:r>
        <w:rPr>
          <w:sz w:val="20"/>
        </w:rPr>
      </w:r>
    </w:p>
    <w:p>
      <w:pPr>
        <w:pStyle w:val="2"/>
        <w:outlineLvl w:val="3"/>
        <w:ind w:firstLine="540"/>
        <w:jc w:val="both"/>
      </w:pPr>
      <w:r>
        <w:rPr>
          <w:sz w:val="20"/>
        </w:rPr>
        <w:t xml:space="preserve">10. Перечень и содержание направлений работы психолога:</w:t>
      </w:r>
    </w:p>
    <w:p>
      <w:pPr>
        <w:pStyle w:val="0"/>
        <w:jc w:val="both"/>
      </w:pPr>
      <w:r>
        <w:rPr>
          <w:sz w:val="20"/>
        </w:rPr>
      </w:r>
    </w:p>
    <w:p>
      <w:pPr>
        <w:pStyle w:val="2"/>
        <w:outlineLvl w:val="4"/>
        <w:ind w:firstLine="540"/>
        <w:jc w:val="both"/>
      </w:pPr>
      <w:r>
        <w:rPr>
          <w:sz w:val="20"/>
        </w:rPr>
        <w:t xml:space="preserve">10.1. Диагностическая деятельность психолога.</w:t>
      </w:r>
    </w:p>
    <w:p>
      <w:pPr>
        <w:pStyle w:val="0"/>
        <w:spacing w:before="200" w:line-rule="auto"/>
        <w:ind w:firstLine="540"/>
        <w:jc w:val="both"/>
      </w:pPr>
      <w:r>
        <w:rPr>
          <w:sz w:val="20"/>
        </w:rPr>
        <w:t xml:space="preserve">В задачи психолого-педагогического исследования обучающихся с двигательными нарушениями входит выявление особенностей развития познавательной деятельности с оценкой потенциальных возможностей интеллектуального развития и определения основных направлений коррекционно-педагогического воздействия. С этой целью изучается состояние сенсорных функций (зрительного и слухового восприятия), понимание речи, исследуются особенности мышления, эмоционально-волевой сферы и психической деятельности обучающегося.</w:t>
      </w:r>
    </w:p>
    <w:p>
      <w:pPr>
        <w:pStyle w:val="0"/>
        <w:spacing w:before="200" w:line-rule="auto"/>
        <w:ind w:firstLine="540"/>
        <w:jc w:val="both"/>
      </w:pPr>
      <w:r>
        <w:rPr>
          <w:sz w:val="20"/>
        </w:rPr>
        <w:t xml:space="preserve">Оценка результатов психолого-педагогического обследования проводится на основе качественного анализа особенностей психической деятельности с определением структуры когнитивного нарушения в сочетании с функциональными возможностями обучающегося (двигательными, сенсорными, речевыми).</w:t>
      </w:r>
    </w:p>
    <w:p>
      <w:pPr>
        <w:pStyle w:val="0"/>
        <w:spacing w:before="200" w:line-rule="auto"/>
        <w:ind w:firstLine="540"/>
        <w:jc w:val="both"/>
      </w:pPr>
      <w:r>
        <w:rPr>
          <w:sz w:val="20"/>
        </w:rPr>
        <w:t xml:space="preserve">После проведенного обследования составляется заключение, где отмечаются особенности познавательной деятельности, развитие речи, а именно, что обучающийся знает, что может делать сам, какие формы деятельности превалируют (конструирование, игра, рассматривание, беседа и другие формы). Изучаются особенности психической деятельности, мышления, эмоционально-волевой сферы, объем внимания и его устойчивость, тормозимость, импульсивность и инертность психической деятельности, активность и самостоятельность, настойчивость в действиях, ведущая направленность интересов. Указывается степень влияния этих факторов на характер мыслительных процессов.</w:t>
      </w:r>
    </w:p>
    <w:p>
      <w:pPr>
        <w:pStyle w:val="0"/>
        <w:spacing w:before="200" w:line-rule="auto"/>
        <w:ind w:firstLine="540"/>
        <w:jc w:val="both"/>
      </w:pPr>
      <w:r>
        <w:rPr>
          <w:sz w:val="20"/>
        </w:rPr>
        <w:t xml:space="preserve">Методики для исследования когнитивных процессов не всегда могут быть использованы в полном объеме при обследовании обучающихся с тяжелой двигательной и речедвигательной патологией, которые имеют существенные ограничения манипулятивных функций и низкий уровень разборчивости речи.</w:t>
      </w:r>
    </w:p>
    <w:p>
      <w:pPr>
        <w:pStyle w:val="0"/>
        <w:jc w:val="both"/>
      </w:pPr>
      <w:r>
        <w:rPr>
          <w:sz w:val="20"/>
        </w:rPr>
      </w:r>
    </w:p>
    <w:p>
      <w:pPr>
        <w:pStyle w:val="2"/>
        <w:outlineLvl w:val="4"/>
        <w:ind w:firstLine="540"/>
        <w:jc w:val="both"/>
      </w:pPr>
      <w:r>
        <w:rPr>
          <w:sz w:val="20"/>
        </w:rPr>
        <w:t xml:space="preserve">10.2. Психологическая коррекция и профилактика нарушений когнитивных процессов</w:t>
      </w:r>
    </w:p>
    <w:p>
      <w:pPr>
        <w:pStyle w:val="0"/>
        <w:spacing w:before="200" w:line-rule="auto"/>
        <w:ind w:firstLine="540"/>
        <w:jc w:val="both"/>
      </w:pPr>
      <w:r>
        <w:rPr>
          <w:sz w:val="20"/>
        </w:rPr>
        <w:t xml:space="preserve">На основании анализа результатов диагностики особенностей развития психолог определяет потребность обучающегося с НОДА в психокоррекционной работе по совершенствованию когнитивных процессов. У большинства обучающихся нарушения когнитивных процессов были компенсированы в ходе подготовки к школе или в период получения начального общего образования. Однако у некоторых из них могут выявляться нарушения высших психических функций, затрудняющих овладением учебным материалом и требующих коррекционного воздействия. Для обучающихся по варианту 6.2. такими нарушениями являются истощаемость психических процессов, колебания умственной работоспособности и внимания. Эти нарушения проявляются постоянно, носят стойкий характер, отражают физическое и психическое состояние обучающегося с НОДА. Наряду с этими нарушениями у обучающихся по данному варианту выявляется недостаточная сформированность пространственных и временных представлений, диссоциация между низким уровнем конструктивного праксиса и достаточным уровнем развития словесно-логического мышления. Эти особенности затрудняют освоения учебных программ по ряду предметов, среди которых русский язык, математика, география, история, технология и другие предметы. Для этих обучающихся психолог разрабатывает программу коррекционной работы по формированию пространственных представлений, временных представлений, конструктивного праксиса. Содержание программы, сроки ее реализации, результаты определяются индивидуально. Работа проводится с обучающимися индивидуально или в форме фронтальных занятий в тех случаях, когда в классе выявляется группа обучающихся со сходными когнитивными нарушениями.</w:t>
      </w:r>
    </w:p>
    <w:p>
      <w:pPr>
        <w:pStyle w:val="0"/>
        <w:jc w:val="both"/>
      </w:pPr>
      <w:r>
        <w:rPr>
          <w:sz w:val="20"/>
        </w:rPr>
      </w:r>
    </w:p>
    <w:p>
      <w:pPr>
        <w:pStyle w:val="2"/>
        <w:outlineLvl w:val="4"/>
        <w:ind w:firstLine="540"/>
        <w:jc w:val="both"/>
      </w:pPr>
      <w:r>
        <w:rPr>
          <w:sz w:val="20"/>
        </w:rPr>
        <w:t xml:space="preserve">10.3. Психологическая коррекция и профилактика нарушений личности.</w:t>
      </w:r>
    </w:p>
    <w:p>
      <w:pPr>
        <w:pStyle w:val="0"/>
        <w:spacing w:before="200" w:line-rule="auto"/>
        <w:ind w:firstLine="540"/>
        <w:jc w:val="both"/>
      </w:pPr>
      <w:r>
        <w:rPr>
          <w:sz w:val="20"/>
        </w:rPr>
        <w:t xml:space="preserve">Особенности личностного развития обучающихся с НОДА обусловлены двумя основными факторами: переживанием своего состояния в связи с имеющимися двигательными нарушениями и особенностями семейного воспитания по типу гиперопеки, реже эмоционального отвержения больного ребенка. Психолог, диагностировав высокий уровень тревожности, низкую или компенсаторно-завышенную самооценку, высокий уровень невротизации, риск декомпенсации акцентуации характера и (или) другие негативные личностные проявления, разрабатывает программу коррекционной работы для обучающихся, определяет формы и сроки ее реализации, планирует результаты освоения программы. Коррекционная работа ведется индивидуально или фронтально с группой обучающихся, имеющих сходные личностные проблемы.</w:t>
      </w:r>
    </w:p>
    <w:p>
      <w:pPr>
        <w:pStyle w:val="0"/>
        <w:jc w:val="both"/>
      </w:pPr>
      <w:r>
        <w:rPr>
          <w:sz w:val="20"/>
        </w:rPr>
      </w:r>
    </w:p>
    <w:p>
      <w:pPr>
        <w:pStyle w:val="2"/>
        <w:outlineLvl w:val="4"/>
        <w:ind w:firstLine="540"/>
        <w:jc w:val="both"/>
      </w:pPr>
      <w:r>
        <w:rPr>
          <w:sz w:val="20"/>
        </w:rPr>
        <w:t xml:space="preserve">10.4. Психологическая помощь семье обучающегося с НОДА.</w:t>
      </w:r>
    </w:p>
    <w:p>
      <w:pPr>
        <w:pStyle w:val="0"/>
        <w:spacing w:before="200" w:line-rule="auto"/>
        <w:ind w:firstLine="540"/>
        <w:jc w:val="both"/>
      </w:pPr>
      <w:r>
        <w:rPr>
          <w:sz w:val="20"/>
        </w:rPr>
        <w:t xml:space="preserve">Приоритетность тех или иных направлений в работе определяется после исследования семьи, бесед с родителями и обучающимся, психодиагностических исследований. Соответственно, и сама работа может строиться в моделях психологического консультирования, психологической коррекции и психотерапии (хотя такое разделение является относительным).</w:t>
      </w:r>
    </w:p>
    <w:p>
      <w:pPr>
        <w:pStyle w:val="0"/>
        <w:spacing w:before="200" w:line-rule="auto"/>
        <w:ind w:firstLine="540"/>
        <w:jc w:val="both"/>
      </w:pPr>
      <w:r>
        <w:rPr>
          <w:sz w:val="20"/>
        </w:rPr>
        <w:t xml:space="preserve">Конкретные формы работы зависят от задач, стоящих перед психологом, и его профессиональной подготовки. Это могут быть родительские клубы, систематические групповые занятия и индивидуальная работа с матерью или отцом.</w:t>
      </w:r>
    </w:p>
    <w:p>
      <w:pPr>
        <w:pStyle w:val="0"/>
        <w:spacing w:before="200" w:line-rule="auto"/>
        <w:ind w:firstLine="540"/>
        <w:jc w:val="both"/>
      </w:pPr>
      <w:r>
        <w:rPr>
          <w:sz w:val="20"/>
        </w:rPr>
        <w:t xml:space="preserve">Поведенческий тренинг, групповые дискуссии, игры, драматизации, родительские сочинения и другие методы могут быть использованы для работы с семьей. Конкретные приемы коррекционной работы представлены в исследовании В.В. Ткачевой и И.Ю. Левченко.</w:t>
      </w:r>
    </w:p>
    <w:p>
      <w:pPr>
        <w:pStyle w:val="0"/>
        <w:jc w:val="both"/>
      </w:pPr>
      <w:r>
        <w:rPr>
          <w:sz w:val="20"/>
        </w:rPr>
      </w:r>
    </w:p>
    <w:p>
      <w:pPr>
        <w:pStyle w:val="2"/>
        <w:outlineLvl w:val="4"/>
        <w:ind w:firstLine="540"/>
        <w:jc w:val="both"/>
      </w:pPr>
      <w:r>
        <w:rPr>
          <w:sz w:val="20"/>
        </w:rPr>
        <w:t xml:space="preserve">10.5. Психологическое консультирование участников образовательного процесса.</w:t>
      </w:r>
    </w:p>
    <w:p>
      <w:pPr>
        <w:pStyle w:val="0"/>
        <w:spacing w:before="200" w:line-rule="auto"/>
        <w:ind w:firstLine="540"/>
        <w:jc w:val="both"/>
      </w:pPr>
      <w:r>
        <w:rPr>
          <w:sz w:val="20"/>
        </w:rPr>
        <w:t xml:space="preserve">Важным направлением деятельности психолога является психологическое консультирование участников образовательного процесса (педагогических работников, тьюторов, родителей и других). Это консультирование осуществляется по итогам диагностического этапа. Участникам образовательного процесса предоставляются сведения об индивидуальных особенностях обучающихся с НОДА и даются рекомендации. Рекомендации направлены на учет выявленных особенностей в образовательном процессе, профилактику и коррекцию нарушений. Особую значимость эти рекомендации имеют для педагогических работников, преподающих учебные предметы, так как они часто не знают особенностей развития обучающихся с ограниченными возможностями здоровья, в частности с НОДА, не владеют приемами коррекционной работы. Для обучающихся по варианту 6.2. характерными являются нарушения работоспособности, которые проявляются на разных уроках в виде нарушений внимания, истощаемости, утомляемости, отказе от выполнения заданий. У многих из них отмечаются негрубые нарушения пространственного восприятия, что находит свое отражение в трудностях усвоения материала по географии, истории, математике и другим предметам. Обучающиеся затрудняются в выполнении тех заданий, которые базируются на анализе и учете пространственных отношений.</w:t>
      </w:r>
    </w:p>
    <w:p>
      <w:pPr>
        <w:pStyle w:val="0"/>
        <w:spacing w:before="200" w:line-rule="auto"/>
        <w:ind w:firstLine="540"/>
        <w:jc w:val="both"/>
      </w:pPr>
      <w:r>
        <w:rPr>
          <w:sz w:val="20"/>
        </w:rPr>
        <w:t xml:space="preserve">Консультативная деятельность педагога-психолога разнообразна и осуществляется по запросу участников образовательного процесса.</w:t>
      </w:r>
    </w:p>
    <w:p>
      <w:pPr>
        <w:pStyle w:val="0"/>
        <w:jc w:val="both"/>
      </w:pPr>
      <w:r>
        <w:rPr>
          <w:sz w:val="20"/>
        </w:rPr>
      </w:r>
    </w:p>
    <w:p>
      <w:pPr>
        <w:pStyle w:val="2"/>
        <w:outlineLvl w:val="4"/>
        <w:ind w:firstLine="540"/>
        <w:jc w:val="both"/>
      </w:pPr>
      <w:r>
        <w:rPr>
          <w:sz w:val="20"/>
        </w:rPr>
        <w:t xml:space="preserve">10.6. Участие психолога в профориентационной работе.</w:t>
      </w:r>
    </w:p>
    <w:p>
      <w:pPr>
        <w:pStyle w:val="0"/>
        <w:spacing w:before="200" w:line-rule="auto"/>
        <w:ind w:firstLine="540"/>
        <w:jc w:val="both"/>
      </w:pPr>
      <w:r>
        <w:rPr>
          <w:sz w:val="20"/>
        </w:rPr>
        <w:t xml:space="preserve">Профориентационную работу с обучающимися с НОДА необходимо осуществлять с начала обучения на уровне основного общего образования. Конкретное содержание работы зависит от многих факторов и определяется по результатам диагностики. Работу по профориентации и профконсультированию психолог ведет совместно с классным руководителем. Основной задачей психолога в структуре этой работы является коррекция неадекватных профессиональных намерений, которые отмечаются у большинства обучающихся с НОДА, и препятствуют профессиональному выбору.</w:t>
      </w:r>
    </w:p>
    <w:p>
      <w:pPr>
        <w:pStyle w:val="0"/>
        <w:spacing w:before="200" w:line-rule="auto"/>
        <w:ind w:firstLine="540"/>
        <w:jc w:val="both"/>
      </w:pPr>
      <w:r>
        <w:rPr>
          <w:sz w:val="20"/>
        </w:rPr>
        <w:t xml:space="preserve">Система работы предусматривает два этапа.</w:t>
      </w:r>
    </w:p>
    <w:p>
      <w:pPr>
        <w:pStyle w:val="0"/>
        <w:spacing w:before="200" w:line-rule="auto"/>
        <w:ind w:firstLine="540"/>
        <w:jc w:val="both"/>
      </w:pPr>
      <w:r>
        <w:rPr>
          <w:sz w:val="20"/>
        </w:rPr>
        <w:t xml:space="preserve">На подготовительном этапе создается примерный перечень профессий, рекомендованных каждому обучающемуся с двигательными нарушениями с учетом его профессиональных склонностей и функциональных возможностей.</w:t>
      </w:r>
    </w:p>
    <w:p>
      <w:pPr>
        <w:pStyle w:val="0"/>
        <w:spacing w:before="200" w:line-rule="auto"/>
        <w:ind w:firstLine="540"/>
        <w:jc w:val="both"/>
      </w:pPr>
      <w:r>
        <w:rPr>
          <w:sz w:val="20"/>
        </w:rPr>
        <w:t xml:space="preserve">Основной этап психокоррекционной работы строится по типу занятий интенсивного общения в группах социально-психологического тренинга. Работа проводится в виде групповых занятий 2 раза в неделю по 45 мин. - 1 ч.</w:t>
      </w:r>
    </w:p>
    <w:p>
      <w:pPr>
        <w:pStyle w:val="0"/>
        <w:spacing w:before="200" w:line-rule="auto"/>
        <w:ind w:firstLine="540"/>
        <w:jc w:val="both"/>
      </w:pPr>
      <w:r>
        <w:rPr>
          <w:sz w:val="20"/>
        </w:rPr>
        <w:t xml:space="preserve">Реализация этого этапа возможна на любом году обучения, но особенно важно включить эту деятельность психолога в программу коррекционной работы в последние годы обучения на уровне основного общего образования для подготовки к адекватному профессиональному выбору после ее окончания.</w:t>
      </w:r>
    </w:p>
    <w:p>
      <w:pPr>
        <w:pStyle w:val="0"/>
        <w:spacing w:before="200" w:line-rule="auto"/>
        <w:ind w:firstLine="540"/>
        <w:jc w:val="both"/>
      </w:pPr>
      <w:r>
        <w:rPr>
          <w:sz w:val="20"/>
        </w:rPr>
        <w:t xml:space="preserve">Участвуя в групповых занятиях, обучающиеся часто впервые осознают, что другие участники группы имеют аналогичные проблемы, связанные с профессиональным будущим; кроме того, совершенствуются навыки общения, расширяется и сам круг общения.</w:t>
      </w:r>
    </w:p>
    <w:p>
      <w:pPr>
        <w:pStyle w:val="0"/>
        <w:spacing w:before="200" w:line-rule="auto"/>
        <w:ind w:firstLine="540"/>
        <w:jc w:val="both"/>
      </w:pPr>
      <w:r>
        <w:rPr>
          <w:sz w:val="20"/>
        </w:rPr>
        <w:t xml:space="preserve">Профориентационная работа психолога с обучающимися обязательно должна сочетаться с работой с родителями по оптимизации родительских позиций в отношении профессионального будущего их детей.</w:t>
      </w:r>
    </w:p>
    <w:p>
      <w:pPr>
        <w:pStyle w:val="0"/>
        <w:jc w:val="both"/>
      </w:pPr>
      <w:r>
        <w:rPr>
          <w:sz w:val="20"/>
        </w:rPr>
      </w:r>
    </w:p>
    <w:p>
      <w:pPr>
        <w:pStyle w:val="2"/>
        <w:outlineLvl w:val="4"/>
        <w:ind w:firstLine="540"/>
        <w:jc w:val="both"/>
      </w:pPr>
      <w:r>
        <w:rPr>
          <w:sz w:val="20"/>
        </w:rPr>
        <w:t xml:space="preserve">10.7. Психологическая помощь при подготовке к ОГЭ.</w:t>
      </w:r>
    </w:p>
    <w:p>
      <w:pPr>
        <w:pStyle w:val="0"/>
        <w:spacing w:before="200" w:line-rule="auto"/>
        <w:ind w:firstLine="540"/>
        <w:jc w:val="both"/>
      </w:pPr>
      <w:r>
        <w:rPr>
          <w:sz w:val="20"/>
        </w:rPr>
        <w:t xml:space="preserve">Выпускники с НОДА при подготовке к ОГЭ испытывают когнитивные, личностные, процессуальные трудности. Это обусловлено особенностями развития обучающихся с двигательными нарушениями.</w:t>
      </w:r>
    </w:p>
    <w:p>
      <w:pPr>
        <w:pStyle w:val="0"/>
        <w:spacing w:before="200" w:line-rule="auto"/>
        <w:ind w:firstLine="540"/>
        <w:jc w:val="both"/>
      </w:pPr>
      <w:r>
        <w:rPr>
          <w:sz w:val="20"/>
        </w:rPr>
        <w:t xml:space="preserve">Знание о процедуре прохождения экзамена позволяет выпускнику быть более собранным во время организационных моментов и во время самого экзамена и подготовиться к возможным трудностям, которые могут возникнуть в процессе прохождения.</w:t>
      </w:r>
    </w:p>
    <w:p>
      <w:pPr>
        <w:pStyle w:val="0"/>
        <w:spacing w:before="200" w:line-rule="auto"/>
        <w:ind w:firstLine="540"/>
        <w:jc w:val="both"/>
      </w:pPr>
      <w:r>
        <w:rPr>
          <w:sz w:val="20"/>
        </w:rPr>
        <w:t xml:space="preserve">Для преодоления трудностей необходимо:</w:t>
      </w:r>
    </w:p>
    <w:p>
      <w:pPr>
        <w:pStyle w:val="0"/>
        <w:spacing w:before="200" w:line-rule="auto"/>
        <w:ind w:firstLine="540"/>
        <w:jc w:val="both"/>
      </w:pPr>
      <w:r>
        <w:rPr>
          <w:sz w:val="20"/>
        </w:rPr>
        <w:t xml:space="preserve">помогать выпускнику осваивать навыки работы с экзаменационными материалами;</w:t>
      </w:r>
    </w:p>
    <w:p>
      <w:pPr>
        <w:pStyle w:val="0"/>
        <w:spacing w:before="200" w:line-rule="auto"/>
        <w:ind w:firstLine="540"/>
        <w:jc w:val="both"/>
      </w:pPr>
      <w:r>
        <w:rPr>
          <w:sz w:val="20"/>
        </w:rPr>
        <w:t xml:space="preserve">помогать выпускнику в выработке индивидуальной стратегии сдачи экзамена.</w:t>
      </w:r>
    </w:p>
    <w:p>
      <w:pPr>
        <w:pStyle w:val="0"/>
        <w:spacing w:before="200" w:line-rule="auto"/>
        <w:ind w:firstLine="540"/>
        <w:jc w:val="both"/>
      </w:pPr>
      <w:r>
        <w:rPr>
          <w:sz w:val="20"/>
        </w:rPr>
        <w:t xml:space="preserve">Работа по преодолению личностных трудностей заключается в проведении занятий по контролю эмоций, развитию интроверсии, рефлексии, снятию тревожности.</w:t>
      </w:r>
    </w:p>
    <w:p>
      <w:pPr>
        <w:pStyle w:val="0"/>
        <w:spacing w:before="200" w:line-rule="auto"/>
        <w:ind w:firstLine="540"/>
        <w:jc w:val="both"/>
      </w:pPr>
      <w:r>
        <w:rPr>
          <w:sz w:val="20"/>
        </w:rPr>
        <w:t xml:space="preserve">Преодоление процессуальных трудностей обеспечивает пробное проведение экзаменов, выступление выпускников прошлых учебных лет, выпуск различных брошюр, памяток для выпускников, родителей</w:t>
      </w:r>
    </w:p>
    <w:p>
      <w:pPr>
        <w:pStyle w:val="0"/>
        <w:spacing w:before="200" w:line-rule="auto"/>
        <w:ind w:firstLine="540"/>
        <w:jc w:val="both"/>
      </w:pPr>
      <w:r>
        <w:rPr>
          <w:sz w:val="20"/>
        </w:rPr>
        <w:t xml:space="preserve">Подготовка к итоговой аттестации включает в себя формирование и развитие психологической, педагогической и личностной готовности у всех субъектов образовательного процесса обучающихся, педагогических работников, родителей.</w:t>
      </w:r>
    </w:p>
    <w:p>
      <w:pPr>
        <w:pStyle w:val="0"/>
        <w:spacing w:before="200" w:line-rule="auto"/>
        <w:ind w:firstLine="540"/>
        <w:jc w:val="both"/>
      </w:pPr>
      <w:r>
        <w:rPr>
          <w:sz w:val="20"/>
        </w:rPr>
        <w:t xml:space="preserve">Необходимые мероприятия, информирование об эффективных способах подготовки к экзаменам (организация жизнедеятельности, стратегия и тактика поведения в предэкзаменационный период):</w:t>
      </w:r>
    </w:p>
    <w:p>
      <w:pPr>
        <w:pStyle w:val="0"/>
        <w:spacing w:before="200" w:line-rule="auto"/>
        <w:ind w:firstLine="540"/>
        <w:jc w:val="both"/>
      </w:pPr>
      <w:r>
        <w:rPr>
          <w:sz w:val="20"/>
        </w:rPr>
        <w:t xml:space="preserve">обучение методам и приемам запоминания информации;</w:t>
      </w:r>
    </w:p>
    <w:p>
      <w:pPr>
        <w:pStyle w:val="0"/>
        <w:spacing w:before="200" w:line-rule="auto"/>
        <w:ind w:firstLine="540"/>
        <w:jc w:val="both"/>
      </w:pPr>
      <w:r>
        <w:rPr>
          <w:sz w:val="20"/>
        </w:rPr>
        <w:t xml:space="preserve">отработка навыков саморегуляции психических состояний;</w:t>
      </w:r>
    </w:p>
    <w:p>
      <w:pPr>
        <w:pStyle w:val="0"/>
        <w:spacing w:before="200" w:line-rule="auto"/>
        <w:ind w:firstLine="540"/>
        <w:jc w:val="both"/>
      </w:pPr>
      <w:r>
        <w:rPr>
          <w:sz w:val="20"/>
        </w:rPr>
        <w:t xml:space="preserve">развитие умения мобилизироваться в решающей ситуации.</w:t>
      </w:r>
    </w:p>
    <w:p>
      <w:pPr>
        <w:pStyle w:val="0"/>
        <w:spacing w:before="200" w:line-rule="auto"/>
        <w:ind w:firstLine="540"/>
        <w:jc w:val="both"/>
      </w:pPr>
      <w:r>
        <w:rPr>
          <w:sz w:val="20"/>
        </w:rPr>
        <w:t xml:space="preserve">На этапе подготовки к экзаменам можно использовать различные формы психологической поддержки:</w:t>
      </w:r>
    </w:p>
    <w:p>
      <w:pPr>
        <w:pStyle w:val="0"/>
        <w:spacing w:before="200" w:line-rule="auto"/>
        <w:ind w:firstLine="540"/>
        <w:jc w:val="both"/>
      </w:pPr>
      <w:r>
        <w:rPr>
          <w:sz w:val="20"/>
        </w:rPr>
        <w:t xml:space="preserve">классные часы, мини-лекции, беседы с выпускниками об условиях эффективной подготовки к экзаменам; соблюдении режима сна и бодрствования, питания, организации рабочего пространства и по другим темам;</w:t>
      </w:r>
    </w:p>
    <w:p>
      <w:pPr>
        <w:pStyle w:val="0"/>
        <w:spacing w:before="200" w:line-rule="auto"/>
        <w:ind w:firstLine="540"/>
        <w:jc w:val="both"/>
      </w:pPr>
      <w:r>
        <w:rPr>
          <w:sz w:val="20"/>
        </w:rPr>
        <w:t xml:space="preserve">групповые психологические занятия для различных категорий обучающихся;</w:t>
      </w:r>
    </w:p>
    <w:p>
      <w:pPr>
        <w:pStyle w:val="0"/>
        <w:spacing w:before="200" w:line-rule="auto"/>
        <w:ind w:firstLine="540"/>
        <w:jc w:val="both"/>
      </w:pPr>
      <w:r>
        <w:rPr>
          <w:sz w:val="20"/>
        </w:rPr>
        <w:t xml:space="preserve">индивидуальные консультации для выпускников;</w:t>
      </w:r>
    </w:p>
    <w:p>
      <w:pPr>
        <w:pStyle w:val="0"/>
        <w:spacing w:before="200" w:line-rule="auto"/>
        <w:ind w:firstLine="540"/>
        <w:jc w:val="both"/>
      </w:pPr>
      <w:r>
        <w:rPr>
          <w:sz w:val="20"/>
        </w:rPr>
        <w:t xml:space="preserve">разработка рекомендаций для выпускников и их родителей. Рекомендации могут быть представлены как в устной (на родительских собраниях, классных часах, во время консультаций), так и в письменной форме (в виде памяток, стендовой информации, информации на сайте образовательной организации).</w:t>
      </w:r>
    </w:p>
    <w:p>
      <w:pPr>
        <w:pStyle w:val="0"/>
        <w:spacing w:before="200" w:line-rule="auto"/>
        <w:ind w:firstLine="540"/>
        <w:jc w:val="both"/>
      </w:pPr>
      <w:r>
        <w:rPr>
          <w:sz w:val="20"/>
        </w:rPr>
        <w:t xml:space="preserve">11. Перечень и содержание направлений коррекционной работы на специальных коррекционных занятиях по предметам определяется на основе выявленных у обучающихся трудностей освоения АООП.</w:t>
      </w:r>
    </w:p>
    <w:p>
      <w:pPr>
        <w:pStyle w:val="0"/>
        <w:jc w:val="both"/>
      </w:pPr>
      <w:r>
        <w:rPr>
          <w:sz w:val="20"/>
        </w:rPr>
      </w:r>
    </w:p>
    <w:p>
      <w:pPr>
        <w:pStyle w:val="2"/>
        <w:outlineLvl w:val="2"/>
        <w:jc w:val="center"/>
      </w:pPr>
      <w:r>
        <w:rPr>
          <w:sz w:val="20"/>
        </w:rPr>
        <w:t xml:space="preserve">II. Механизмы реализации программы</w:t>
      </w:r>
    </w:p>
    <w:p>
      <w:pPr>
        <w:pStyle w:val="0"/>
        <w:jc w:val="both"/>
      </w:pPr>
      <w:r>
        <w:rPr>
          <w:sz w:val="20"/>
        </w:rPr>
      </w:r>
    </w:p>
    <w:p>
      <w:pPr>
        <w:pStyle w:val="0"/>
        <w:ind w:firstLine="540"/>
        <w:jc w:val="both"/>
      </w:pPr>
      <w:r>
        <w:rPr>
          <w:sz w:val="20"/>
        </w:rPr>
        <w:t xml:space="preserve">12. ПКР может быть разработана рабочей группой образовательной организации поэтапно. В рабочие группы включаются педагог-психолог (специальный психолог), учитель-логопед, учитель-дефектолог, социальный педагог, тьютор и другие и педагогические работники и специалисты образовательной организации по необходимости.</w:t>
      </w:r>
    </w:p>
    <w:p>
      <w:pPr>
        <w:pStyle w:val="0"/>
        <w:spacing w:before="200" w:line-rule="auto"/>
        <w:ind w:firstLine="540"/>
        <w:jc w:val="both"/>
      </w:pPr>
      <w:r>
        <w:rPr>
          <w:sz w:val="20"/>
        </w:rPr>
        <w:t xml:space="preserve">На подготовительном этапе определяется нормативно-правовое обеспечение коррекционной работы, анализируется состав обучающихся с НОДА в образовательной организации, их особые образовательные потребности; сопоставляются результаты обучения этих обучающихся на уровне начального общего образования; создается (систематизируется, дополняется) фонд методических рекомендаций по обучению разных категорий обучающихся с НОДА.</w:t>
      </w:r>
    </w:p>
    <w:p>
      <w:pPr>
        <w:pStyle w:val="0"/>
        <w:spacing w:before="200" w:line-rule="auto"/>
        <w:ind w:firstLine="540"/>
        <w:jc w:val="both"/>
      </w:pPr>
      <w:r>
        <w:rPr>
          <w:sz w:val="20"/>
        </w:rPr>
        <w:t xml:space="preserve">Далее, на основном этапе разрабатываются общая стратегия коррекционной работы обучающихся с двигательными нарушениями, организация и механизм реализации коррекционной работы; раскрываются направления и ожидаемые результаты, описываются специальные требования к условиям реализации ПКР. Особенности содержания индивидуально-ориентированной работы могут быть представлены в рабочих коррекционных программах, которые прилагаются к ПКР.</w:t>
      </w:r>
    </w:p>
    <w:p>
      <w:pPr>
        <w:pStyle w:val="0"/>
        <w:spacing w:before="200" w:line-rule="auto"/>
        <w:ind w:firstLine="540"/>
        <w:jc w:val="both"/>
      </w:pPr>
      <w:r>
        <w:rPr>
          <w:sz w:val="20"/>
        </w:rPr>
        <w:t xml:space="preserve">На заключительном этапе осуществляется внутренняя экспертиза программы, при необходимости ее доработка; проводится обсуждение хода реализации программы на психолого-педагогических консилиумах (ППк).</w:t>
      </w:r>
    </w:p>
    <w:p>
      <w:pPr>
        <w:pStyle w:val="0"/>
        <w:spacing w:before="200" w:line-rule="auto"/>
        <w:ind w:firstLine="540"/>
        <w:jc w:val="both"/>
      </w:pPr>
      <w:r>
        <w:rPr>
          <w:sz w:val="20"/>
        </w:rPr>
        <w:t xml:space="preserve">13. Для реализации требований к ПКР в образовательной организации должна быть создана служба психолого-педагогического сопровождения обучающихся с НОДА, в которую включаются педагогические работники, педагог-психолог (специальный психолог), учитель-логопед, учитель-дефектолог, социальный педагог, тьютор и другие специалисты образовательной организации по необходимости.</w:t>
      </w:r>
    </w:p>
    <w:p>
      <w:pPr>
        <w:pStyle w:val="0"/>
        <w:spacing w:before="200" w:line-rule="auto"/>
        <w:ind w:firstLine="540"/>
        <w:jc w:val="both"/>
      </w:pPr>
      <w:r>
        <w:rPr>
          <w:sz w:val="20"/>
        </w:rPr>
        <w:t xml:space="preserve">Система комплексного медико-психолого-педагогического сопровождения обучающихся с НОДА, включает комплексное обследование, мониторинг динамики развития, успешности освоения адаптированной основной общеобразовательной программы основного общего образования.</w:t>
      </w:r>
    </w:p>
    <w:p>
      <w:pPr>
        <w:pStyle w:val="0"/>
        <w:spacing w:before="200" w:line-rule="auto"/>
        <w:ind w:firstLine="540"/>
        <w:jc w:val="both"/>
      </w:pPr>
      <w:r>
        <w:rPr>
          <w:sz w:val="20"/>
        </w:rPr>
        <w:t xml:space="preserve">Одним из условий комплексного сопровождения и поддержки обучающихся является тесное взаимодействие педагогов образовательной организации, представителей администрации и родителей (законных представителей) обучающихся.</w:t>
      </w:r>
    </w:p>
    <w:p>
      <w:pPr>
        <w:pStyle w:val="0"/>
        <w:spacing w:before="200" w:line-rule="auto"/>
        <w:ind w:firstLine="540"/>
        <w:jc w:val="both"/>
      </w:pPr>
      <w:r>
        <w:rPr>
          <w:sz w:val="20"/>
        </w:rPr>
        <w:t xml:space="preserve">14. Основной формой взаимодействия специалистов в рамках реализации ПКР является психолого-педагогический консилиум образовательной организации (ППк).</w:t>
      </w:r>
    </w:p>
    <w:p>
      <w:pPr>
        <w:pStyle w:val="0"/>
        <w:spacing w:before="200" w:line-rule="auto"/>
        <w:ind w:firstLine="540"/>
        <w:jc w:val="both"/>
      </w:pPr>
      <w:r>
        <w:rPr>
          <w:sz w:val="20"/>
        </w:rPr>
        <w:t xml:space="preserve">15. Программа коррекционной работы на уровне основного общего образования может реализовываться общеобразовательными организациями как самостоятельно, так и при осуществлении сетевого взаимодействия с другими образовательными организациями и иными учреждениями.</w:t>
      </w:r>
    </w:p>
    <w:p>
      <w:pPr>
        <w:pStyle w:val="0"/>
        <w:spacing w:before="200" w:line-rule="auto"/>
        <w:ind w:firstLine="540"/>
        <w:jc w:val="both"/>
      </w:pPr>
      <w:r>
        <w:rPr>
          <w:sz w:val="20"/>
        </w:rPr>
        <w:t xml:space="preserve">Сетевая форма реализации ПКР предполагает использование ресурсов нескольких организаций, в том числе образовательных, медицинских, социальных, а также при необходимости ресурсов организаций медицины, науки, культуры, спорта и других.</w:t>
      </w:r>
    </w:p>
    <w:p>
      <w:pPr>
        <w:pStyle w:val="0"/>
        <w:spacing w:before="200" w:line-rule="auto"/>
        <w:ind w:firstLine="540"/>
        <w:jc w:val="both"/>
      </w:pPr>
      <w:r>
        <w:rPr>
          <w:sz w:val="20"/>
        </w:rPr>
        <w:t xml:space="preserve">Сетевое взаимодействие осуществляется в форме совместной деятельности образовательных организаций, направленной на обеспечение условий для освоения обучающимися с НОДА адаптированной основной программы основного общего образования, в том числе ПКР.</w:t>
      </w:r>
    </w:p>
    <w:p>
      <w:pPr>
        <w:pStyle w:val="0"/>
        <w:spacing w:before="200" w:line-rule="auto"/>
        <w:ind w:firstLine="540"/>
        <w:jc w:val="both"/>
      </w:pPr>
      <w:r>
        <w:rPr>
          <w:sz w:val="20"/>
        </w:rPr>
        <w:t xml:space="preserve">Организации, участвующие в реализации ПКР в рамках сетевого взаимодействия, должны иметь соответствующие лицензии на право осуществления образовательной деятельности. Порядок и условия взаимодействия образовательных организаций при совместной реализации ПКР определяется договором между ними.</w:t>
      </w:r>
    </w:p>
    <w:p>
      <w:pPr>
        <w:pStyle w:val="0"/>
        <w:spacing w:before="200" w:line-rule="auto"/>
        <w:ind w:firstLine="540"/>
        <w:jc w:val="both"/>
      </w:pPr>
      <w:r>
        <w:rPr>
          <w:sz w:val="20"/>
        </w:rPr>
        <w:t xml:space="preserve">16. При реализации содержания коррекционно-педагогической работы рекомендуется распределить зоны ответственности между педагогическими работниками и учителями-логопедами, педагогами-психологами, а также другими специалистами сопровождения, описать условия для их координации (план обследования обучающихся с НОДА, их индивидуальные образовательные потребности, индивидуальные коррекционно-развивающие программы, мониторинг динамики развития и другое). Обсуждения проводятся на ППк образовательной организации, методических объединениях рабочих групп и других мероприятиях.</w:t>
      </w:r>
    </w:p>
    <w:p>
      <w:pPr>
        <w:pStyle w:val="0"/>
        <w:spacing w:before="200" w:line-rule="auto"/>
        <w:ind w:firstLine="540"/>
        <w:jc w:val="both"/>
      </w:pPr>
      <w:r>
        <w:rPr>
          <w:sz w:val="20"/>
        </w:rPr>
        <w:t xml:space="preserve">17. В ходе реализации ПКР необходимо гибкое сочетание различных видов и форм коррекционной работы (индивидуальных, подгрупповых, фронтальных).</w:t>
      </w:r>
    </w:p>
    <w:p>
      <w:pPr>
        <w:pStyle w:val="0"/>
        <w:jc w:val="both"/>
      </w:pPr>
      <w:r>
        <w:rPr>
          <w:sz w:val="20"/>
        </w:rPr>
      </w:r>
    </w:p>
    <w:p>
      <w:pPr>
        <w:pStyle w:val="2"/>
        <w:outlineLvl w:val="2"/>
        <w:jc w:val="center"/>
      </w:pPr>
      <w:r>
        <w:rPr>
          <w:sz w:val="20"/>
        </w:rPr>
        <w:t xml:space="preserve">III. Требования к условиям реализации программы</w:t>
      </w:r>
    </w:p>
    <w:p>
      <w:pPr>
        <w:pStyle w:val="0"/>
        <w:jc w:val="both"/>
      </w:pPr>
      <w:r>
        <w:rPr>
          <w:sz w:val="20"/>
        </w:rPr>
      </w:r>
    </w:p>
    <w:p>
      <w:pPr>
        <w:pStyle w:val="2"/>
        <w:outlineLvl w:val="3"/>
        <w:ind w:firstLine="540"/>
        <w:jc w:val="both"/>
      </w:pPr>
      <w:r>
        <w:rPr>
          <w:sz w:val="20"/>
        </w:rPr>
        <w:t xml:space="preserve">18. Психолого-педагогическое обеспечение.</w:t>
      </w:r>
    </w:p>
    <w:p>
      <w:pPr>
        <w:pStyle w:val="0"/>
        <w:spacing w:before="200" w:line-rule="auto"/>
        <w:ind w:firstLine="540"/>
        <w:jc w:val="both"/>
      </w:pPr>
      <w:r>
        <w:rPr>
          <w:sz w:val="20"/>
        </w:rPr>
        <w:t xml:space="preserve">В процессе реализации ПКР для обучающихся с двигательными нарушениями в образовательных организациях должны быть созданы следующие психолого-педагогические условия:</w:t>
      </w:r>
    </w:p>
    <w:p>
      <w:pPr>
        <w:pStyle w:val="0"/>
        <w:spacing w:before="200" w:line-rule="auto"/>
        <w:ind w:firstLine="540"/>
        <w:jc w:val="both"/>
      </w:pPr>
      <w:r>
        <w:rPr>
          <w:sz w:val="20"/>
        </w:rPr>
        <w:t xml:space="preserve">индивидуально ориентированная коррекционная работа специалистов психолого-педагогического сопровождения (логопеда, психолога);</w:t>
      </w:r>
    </w:p>
    <w:p>
      <w:pPr>
        <w:pStyle w:val="0"/>
        <w:spacing w:before="200" w:line-rule="auto"/>
        <w:ind w:firstLine="540"/>
        <w:jc w:val="both"/>
      </w:pPr>
      <w:r>
        <w:rPr>
          <w:sz w:val="20"/>
        </w:rPr>
        <w:t xml:space="preserve">учет индивидуальных особенностей и особых образовательных потребностей обучающихся с НОДА;</w:t>
      </w:r>
    </w:p>
    <w:p>
      <w:pPr>
        <w:pStyle w:val="0"/>
        <w:spacing w:before="200" w:line-rule="auto"/>
        <w:ind w:firstLine="540"/>
        <w:jc w:val="both"/>
      </w:pPr>
      <w:r>
        <w:rPr>
          <w:sz w:val="20"/>
        </w:rPr>
        <w:t xml:space="preserve">соблюдение ортопедического режима;</w:t>
      </w:r>
    </w:p>
    <w:p>
      <w:pPr>
        <w:pStyle w:val="0"/>
        <w:spacing w:before="200" w:line-rule="auto"/>
        <w:ind w:firstLine="540"/>
        <w:jc w:val="both"/>
      </w:pPr>
      <w:r>
        <w:rPr>
          <w:sz w:val="20"/>
        </w:rPr>
        <w:t xml:space="preserve">соблюдение комфортного психоэмоционального режима;</w:t>
      </w:r>
    </w:p>
    <w:p>
      <w:pPr>
        <w:pStyle w:val="0"/>
        <w:spacing w:before="200" w:line-rule="auto"/>
        <w:ind w:firstLine="540"/>
        <w:jc w:val="both"/>
      </w:pPr>
      <w:r>
        <w:rPr>
          <w:sz w:val="20"/>
        </w:rPr>
        <w:t xml:space="preserve">для повышения эффективности ПКР - применение коллективных форм работы и работы в парах;</w:t>
      </w:r>
    </w:p>
    <w:p>
      <w:pPr>
        <w:pStyle w:val="0"/>
        <w:spacing w:before="200" w:line-rule="auto"/>
        <w:ind w:firstLine="540"/>
        <w:jc w:val="both"/>
      </w:pPr>
      <w:r>
        <w:rPr>
          <w:sz w:val="20"/>
        </w:rPr>
        <w:t xml:space="preserve">использование специальных методов, приемов, средств обучения;</w:t>
      </w:r>
    </w:p>
    <w:p>
      <w:pPr>
        <w:pStyle w:val="0"/>
        <w:spacing w:before="200" w:line-rule="auto"/>
        <w:ind w:firstLine="540"/>
        <w:jc w:val="both"/>
      </w:pPr>
      <w:r>
        <w:rPr>
          <w:sz w:val="20"/>
        </w:rPr>
        <w:t xml:space="preserve">использование современных психолого-педагогических, в том числе информационных, компьютерных технологий;</w:t>
      </w:r>
    </w:p>
    <w:p>
      <w:pPr>
        <w:pStyle w:val="0"/>
        <w:spacing w:before="200" w:line-rule="auto"/>
        <w:ind w:firstLine="540"/>
        <w:jc w:val="both"/>
      </w:pPr>
      <w:r>
        <w:rPr>
          <w:sz w:val="20"/>
        </w:rPr>
        <w:t xml:space="preserve">учет специфики нарушения развития обучающегося с НОДА;</w:t>
      </w:r>
    </w:p>
    <w:p>
      <w:pPr>
        <w:pStyle w:val="0"/>
        <w:spacing w:before="200" w:line-rule="auto"/>
        <w:ind w:firstLine="540"/>
        <w:jc w:val="both"/>
      </w:pPr>
      <w:r>
        <w:rPr>
          <w:sz w:val="20"/>
        </w:rPr>
        <w:t xml:space="preserve">обеспечение здоровьесберегающих технологий (оздоровительный и охранительный режим, укрепление физического и психического здоровья, профилактика физических, умственных и психологических перегрузок обучающихся, соблюдение санитарно-гигиенических правил и норм);</w:t>
      </w:r>
    </w:p>
    <w:p>
      <w:pPr>
        <w:pStyle w:val="0"/>
        <w:spacing w:before="200" w:line-rule="auto"/>
        <w:ind w:firstLine="540"/>
        <w:jc w:val="both"/>
      </w:pPr>
      <w:r>
        <w:rPr>
          <w:sz w:val="20"/>
        </w:rPr>
        <w:t xml:space="preserve">обеспечение участия обучающихся с НОДА независимо от степени выраженности нарушений их развития, в совместных мероприятиях со сверстниками;</w:t>
      </w:r>
    </w:p>
    <w:p>
      <w:pPr>
        <w:pStyle w:val="0"/>
        <w:spacing w:before="200" w:line-rule="auto"/>
        <w:ind w:firstLine="540"/>
        <w:jc w:val="both"/>
      </w:pPr>
      <w:r>
        <w:rPr>
          <w:sz w:val="20"/>
        </w:rPr>
        <w:t xml:space="preserve">включение родителей в реализацию ПКР.</w:t>
      </w:r>
    </w:p>
    <w:p>
      <w:pPr>
        <w:pStyle w:val="0"/>
        <w:jc w:val="both"/>
      </w:pPr>
      <w:r>
        <w:rPr>
          <w:sz w:val="20"/>
        </w:rPr>
      </w:r>
    </w:p>
    <w:p>
      <w:pPr>
        <w:pStyle w:val="2"/>
        <w:outlineLvl w:val="3"/>
        <w:ind w:firstLine="540"/>
        <w:jc w:val="both"/>
      </w:pPr>
      <w:r>
        <w:rPr>
          <w:sz w:val="20"/>
        </w:rPr>
        <w:t xml:space="preserve">19. Программно-методическое обеспечение.</w:t>
      </w:r>
    </w:p>
    <w:p>
      <w:pPr>
        <w:pStyle w:val="0"/>
        <w:spacing w:before="200" w:line-rule="auto"/>
        <w:ind w:firstLine="540"/>
        <w:jc w:val="both"/>
      </w:pPr>
      <w:r>
        <w:rPr>
          <w:sz w:val="20"/>
        </w:rPr>
        <w:t xml:space="preserve">В процессе реализации ПКР могут быть использованы рабочие коррекционные программы, разрабатываемые педагогами образовательной организации, диагностический и коррекционно-развивающий инструментарий, подобранный с учетом специфики развития обучающихся с НОДА.</w:t>
      </w:r>
    </w:p>
    <w:p>
      <w:pPr>
        <w:pStyle w:val="0"/>
        <w:jc w:val="both"/>
      </w:pPr>
      <w:r>
        <w:rPr>
          <w:sz w:val="20"/>
        </w:rPr>
      </w:r>
    </w:p>
    <w:p>
      <w:pPr>
        <w:pStyle w:val="2"/>
        <w:outlineLvl w:val="3"/>
        <w:ind w:firstLine="540"/>
        <w:jc w:val="both"/>
      </w:pPr>
      <w:r>
        <w:rPr>
          <w:sz w:val="20"/>
        </w:rPr>
        <w:t xml:space="preserve">20. Кадровое обеспечение.</w:t>
      </w:r>
    </w:p>
    <w:p>
      <w:pPr>
        <w:pStyle w:val="0"/>
        <w:spacing w:before="200" w:line-rule="auto"/>
        <w:ind w:firstLine="540"/>
        <w:jc w:val="both"/>
      </w:pPr>
      <w:r>
        <w:rPr>
          <w:sz w:val="20"/>
        </w:rPr>
        <w:t xml:space="preserve">Коррекционная работа должна осуществляться специалистами соответствующей квалификации, имеющими специализированное образование, и педагогами, прошедшими обязательную курсовую или другие виды профессиональной подготовки. Необходимо обеспечить на постоянной основе повышение квалификации работников образовательных организаций, обеспечивающих психолого-педагогическое сопровождение обучающихся с НОДА, один раз в пять лет.</w:t>
      </w:r>
    </w:p>
    <w:p>
      <w:pPr>
        <w:pStyle w:val="0"/>
        <w:spacing w:before="200" w:line-rule="auto"/>
        <w:ind w:firstLine="540"/>
        <w:jc w:val="both"/>
      </w:pPr>
      <w:r>
        <w:rPr>
          <w:sz w:val="20"/>
        </w:rPr>
        <w:t xml:space="preserve">Кадровые условия: психолог должен иметь высшее психологическое образование и повышение квалификации в области изучения, обучения и воспитания лиц с нарушениями опорно-двигательного аппарата.</w:t>
      </w:r>
    </w:p>
    <w:p>
      <w:pPr>
        <w:pStyle w:val="0"/>
        <w:spacing w:before="200" w:line-rule="auto"/>
        <w:ind w:firstLine="540"/>
        <w:jc w:val="both"/>
      </w:pPr>
      <w:r>
        <w:rPr>
          <w:sz w:val="20"/>
        </w:rPr>
        <w:t xml:space="preserve">Логопедическая работа должна осуществляться учителями-логопедами соответствующей квалификации, имеющими высшее дефектологическое образование по направлению "Специальное (дефектологическое) образование" по профилю "Логопедия".</w:t>
      </w:r>
    </w:p>
    <w:p>
      <w:pPr>
        <w:pStyle w:val="0"/>
        <w:spacing w:before="200" w:line-rule="auto"/>
        <w:ind w:firstLine="540"/>
        <w:jc w:val="both"/>
      </w:pPr>
      <w:r>
        <w:rPr>
          <w:sz w:val="20"/>
        </w:rPr>
        <w:t xml:space="preserve">Уровень квалификации работников образовательной организации для каждой занимаемой должности должен соответствовать квалификационным характеристикам по соответствующей должности.</w:t>
      </w:r>
    </w:p>
    <w:p>
      <w:pPr>
        <w:pStyle w:val="0"/>
        <w:spacing w:before="200" w:line-rule="auto"/>
        <w:ind w:firstLine="540"/>
        <w:jc w:val="both"/>
      </w:pPr>
      <w:r>
        <w:rPr>
          <w:sz w:val="20"/>
        </w:rPr>
        <w:t xml:space="preserve">Педагогические работники образовательной организации должны иметь четкое представление об особенностях психического и (или) физического развития обучающихся с НОДА, об их особых образовательных потребностях, о методиках и технологиях организации образовательного и воспитательного процесса с учетом специфики нарушения.</w:t>
      </w:r>
    </w:p>
    <w:p>
      <w:pPr>
        <w:pStyle w:val="0"/>
        <w:jc w:val="both"/>
      </w:pPr>
      <w:r>
        <w:rPr>
          <w:sz w:val="20"/>
        </w:rPr>
      </w:r>
    </w:p>
    <w:p>
      <w:pPr>
        <w:pStyle w:val="2"/>
        <w:outlineLvl w:val="3"/>
        <w:ind w:firstLine="540"/>
        <w:jc w:val="both"/>
      </w:pPr>
      <w:r>
        <w:rPr>
          <w:sz w:val="20"/>
        </w:rPr>
        <w:t xml:space="preserve">21. Материально-техническое обеспечение.</w:t>
      </w:r>
    </w:p>
    <w:p>
      <w:pPr>
        <w:pStyle w:val="0"/>
        <w:spacing w:before="200" w:line-rule="auto"/>
        <w:ind w:firstLine="540"/>
        <w:jc w:val="both"/>
      </w:pPr>
      <w:r>
        <w:rPr>
          <w:sz w:val="20"/>
        </w:rPr>
        <w:t xml:space="preserve">Материально-техническое обеспечение заключается в создании надлежащей материально-технической базы, позволяющей обеспечить безбарьерную адаптивную и коррекционно-развивающую среду образовательной организации, в том числе материально-технические условия, обеспечивающие возможность для беспрепятственного доступа обучающихся с НОДА в здания и помещения образовательной организации, ко всем объектам ее инфраструктуры и организацию их пребывания и обучения.</w:t>
      </w:r>
    </w:p>
    <w:p>
      <w:pPr>
        <w:pStyle w:val="0"/>
        <w:spacing w:before="200" w:line-rule="auto"/>
        <w:ind w:firstLine="540"/>
        <w:jc w:val="both"/>
      </w:pPr>
      <w:r>
        <w:rPr>
          <w:sz w:val="20"/>
        </w:rPr>
        <w:t xml:space="preserve">Материально-техническое обеспечение включает технические средства обучения, в том числе специализированные компьютерные инструменты обучения, с учетом специальных образовательных потребностей обучающихся с НОДА, при необходимости - использование средств для альтернативной и дополнительной коммуникации.</w:t>
      </w:r>
    </w:p>
    <w:p>
      <w:pPr>
        <w:pStyle w:val="0"/>
        <w:jc w:val="both"/>
      </w:pPr>
      <w:r>
        <w:rPr>
          <w:sz w:val="20"/>
        </w:rPr>
      </w:r>
    </w:p>
    <w:p>
      <w:pPr>
        <w:pStyle w:val="2"/>
        <w:outlineLvl w:val="3"/>
        <w:ind w:firstLine="540"/>
        <w:jc w:val="both"/>
      </w:pPr>
      <w:r>
        <w:rPr>
          <w:sz w:val="20"/>
        </w:rPr>
        <w:t xml:space="preserve">22. Информационное обеспечение.</w:t>
      </w:r>
    </w:p>
    <w:p>
      <w:pPr>
        <w:pStyle w:val="0"/>
        <w:spacing w:before="200" w:line-rule="auto"/>
        <w:ind w:firstLine="540"/>
        <w:jc w:val="both"/>
      </w:pPr>
      <w:r>
        <w:rPr>
          <w:sz w:val="20"/>
        </w:rPr>
        <w:t xml:space="preserve">В процессе реализации ПКР для обучающихся с НОДА необходимо создание условий информационного обеспечения, которые направлены на обеспечение доступа всех участников образовательных отношений к любой информации, связанной с реализацией программы, планируемыми результатами, организацией коррекционно-образовательного процесса и условиями его осуществления.</w:t>
      </w:r>
    </w:p>
    <w:p>
      <w:pPr>
        <w:pStyle w:val="0"/>
        <w:spacing w:before="200" w:line-rule="auto"/>
        <w:ind w:firstLine="540"/>
        <w:jc w:val="both"/>
      </w:pPr>
      <w:r>
        <w:rPr>
          <w:sz w:val="20"/>
        </w:rPr>
        <w:t xml:space="preserve">Должны быть созданы условия для функционирования современной информационно-образовательной среды образовательной организации, включающей электронные информационные ресурсы, электронные образовательные ресурсы, совокупность информационных технологий, телекоммуникационных технологий, соответствующих технических средств и технологий, в том числе ассистивных, обеспечивающих достижение каждым обучающимся с НОДА максимально возможных для него результатов коррекционной работы.</w:t>
      </w:r>
    </w:p>
    <w:p>
      <w:pPr>
        <w:pStyle w:val="0"/>
        <w:jc w:val="both"/>
      </w:pPr>
      <w:r>
        <w:rPr>
          <w:sz w:val="20"/>
        </w:rPr>
      </w:r>
    </w:p>
    <w:p>
      <w:pPr>
        <w:pStyle w:val="2"/>
        <w:outlineLvl w:val="2"/>
        <w:jc w:val="center"/>
      </w:pPr>
      <w:r>
        <w:rPr>
          <w:sz w:val="20"/>
        </w:rPr>
        <w:t xml:space="preserve">IV. Планируемые результаты коррекционной работы</w:t>
      </w:r>
    </w:p>
    <w:p>
      <w:pPr>
        <w:pStyle w:val="0"/>
        <w:jc w:val="both"/>
      </w:pPr>
      <w:r>
        <w:rPr>
          <w:sz w:val="20"/>
        </w:rPr>
      </w:r>
    </w:p>
    <w:p>
      <w:pPr>
        <w:pStyle w:val="0"/>
        <w:ind w:firstLine="540"/>
        <w:jc w:val="both"/>
      </w:pPr>
      <w:r>
        <w:rPr>
          <w:sz w:val="20"/>
        </w:rPr>
        <w:t xml:space="preserve">23. Планируемые результаты реализации ПКР включают:</w:t>
      </w:r>
    </w:p>
    <w:p>
      <w:pPr>
        <w:pStyle w:val="0"/>
        <w:spacing w:before="200" w:line-rule="auto"/>
        <w:ind w:firstLine="540"/>
        <w:jc w:val="both"/>
      </w:pPr>
      <w:r>
        <w:rPr>
          <w:sz w:val="20"/>
        </w:rPr>
        <w:t xml:space="preserve">адаптацию обучающегося с НОДА к среде образовательной организации;</w:t>
      </w:r>
    </w:p>
    <w:p>
      <w:pPr>
        <w:pStyle w:val="0"/>
        <w:spacing w:before="200" w:line-rule="auto"/>
        <w:ind w:firstLine="540"/>
        <w:jc w:val="both"/>
      </w:pPr>
      <w:r>
        <w:rPr>
          <w:sz w:val="20"/>
        </w:rPr>
        <w:t xml:space="preserve">динамику когнитивного, личностного, эмоционального развития обучающегося с НОДА;</w:t>
      </w:r>
    </w:p>
    <w:p>
      <w:pPr>
        <w:pStyle w:val="0"/>
        <w:spacing w:before="200" w:line-rule="auto"/>
        <w:ind w:firstLine="540"/>
        <w:jc w:val="both"/>
      </w:pPr>
      <w:r>
        <w:rPr>
          <w:sz w:val="20"/>
        </w:rPr>
        <w:t xml:space="preserve">уменьшение степени выраженности речевых нарушений;</w:t>
      </w:r>
    </w:p>
    <w:p>
      <w:pPr>
        <w:pStyle w:val="0"/>
        <w:spacing w:before="200" w:line-rule="auto"/>
        <w:ind w:firstLine="540"/>
        <w:jc w:val="both"/>
      </w:pPr>
      <w:r>
        <w:rPr>
          <w:sz w:val="20"/>
        </w:rPr>
        <w:t xml:space="preserve">улучшение владения родным (русским) языком;</w:t>
      </w:r>
    </w:p>
    <w:p>
      <w:pPr>
        <w:pStyle w:val="0"/>
        <w:spacing w:before="200" w:line-rule="auto"/>
        <w:ind w:firstLine="540"/>
        <w:jc w:val="both"/>
      </w:pPr>
      <w:r>
        <w:rPr>
          <w:sz w:val="20"/>
        </w:rPr>
        <w:t xml:space="preserve">оптимизацию неадекватных профессиональных намерений обучающихся с НОДА;</w:t>
      </w:r>
    </w:p>
    <w:p>
      <w:pPr>
        <w:pStyle w:val="0"/>
        <w:spacing w:before="200" w:line-rule="auto"/>
        <w:ind w:firstLine="540"/>
        <w:jc w:val="both"/>
      </w:pPr>
      <w:r>
        <w:rPr>
          <w:sz w:val="20"/>
        </w:rPr>
        <w:t xml:space="preserve">оптимизацию детско-родительских отношений как преодоление особенностей семейного воспитания.</w:t>
      </w:r>
    </w:p>
    <w:p>
      <w:pPr>
        <w:pStyle w:val="0"/>
        <w:spacing w:before="200" w:line-rule="auto"/>
        <w:ind w:firstLine="540"/>
        <w:jc w:val="both"/>
      </w:pPr>
      <w:r>
        <w:rPr>
          <w:sz w:val="20"/>
        </w:rPr>
        <w:t xml:space="preserve">24. Планируемые результаты реализации ПКР должны уточняться и конкретизироваться с учетом индивидуальных особенностей и возможностей обучающихся с НОДА.</w:t>
      </w:r>
    </w:p>
    <w:p>
      <w:pPr>
        <w:pStyle w:val="0"/>
        <w:spacing w:before="200" w:line-rule="auto"/>
        <w:ind w:firstLine="540"/>
        <w:jc w:val="both"/>
      </w:pPr>
      <w:r>
        <w:rPr>
          <w:sz w:val="20"/>
        </w:rPr>
        <w:t xml:space="preserve">25. Планируемые результаты ПКР имеют дифференцированный характер и могут определяться индивидуально.</w:t>
      </w:r>
    </w:p>
    <w:p>
      <w:pPr>
        <w:pStyle w:val="0"/>
        <w:spacing w:before="200" w:line-rule="auto"/>
        <w:ind w:firstLine="540"/>
        <w:jc w:val="both"/>
      </w:pPr>
      <w:r>
        <w:rPr>
          <w:sz w:val="20"/>
        </w:rPr>
        <w:t xml:space="preserve">26. В зависимости от формы организации коррекционной работы планируются разные группы результатов (личностные, метапредметные, предметные). В урочной деятельности отражаются предметные, метапредметные и личностные результаты. Во внеурочной - личностные и метапредметные результаты.</w:t>
      </w:r>
    </w:p>
    <w:p>
      <w:pPr>
        <w:pStyle w:val="0"/>
        <w:spacing w:before="200" w:line-rule="auto"/>
        <w:ind w:firstLine="540"/>
        <w:jc w:val="both"/>
      </w:pPr>
      <w:r>
        <w:rPr>
          <w:sz w:val="20"/>
        </w:rPr>
        <w:t xml:space="preserve">Личностные результаты - индивидуальное продвижение обучающегося в личностном развитии (расширение круга социальных контактов, стремление к собственной результативности и другие).</w:t>
      </w:r>
    </w:p>
    <w:p>
      <w:pPr>
        <w:pStyle w:val="0"/>
        <w:spacing w:before="200" w:line-rule="auto"/>
        <w:ind w:firstLine="540"/>
        <w:jc w:val="both"/>
      </w:pPr>
      <w:r>
        <w:rPr>
          <w:sz w:val="20"/>
        </w:rPr>
        <w:t xml:space="preserve">Метапредметные результаты овладение общеучебными умениями с учетом индивидуальных особенностей обучающихся с НОДА; совершенствование умственных действий, направленных на анализ и управление своей деятельностью; сформированность коммуникативных действий, направленных на сотрудничество и конструктивное общение.</w:t>
      </w:r>
    </w:p>
    <w:p>
      <w:pPr>
        <w:pStyle w:val="0"/>
        <w:spacing w:before="200" w:line-rule="auto"/>
        <w:ind w:firstLine="540"/>
        <w:jc w:val="both"/>
      </w:pPr>
      <w:r>
        <w:rPr>
          <w:sz w:val="20"/>
        </w:rPr>
        <w:t xml:space="preserve">Коррекционная работа психолога и логопеда на уровне основного общего образования не оказывает прямого влияния на предметные результаты, но совершенствование речи, общения, повышение мотивации и другие результаты опосредованно влияют на качество овладения содержанием конкретных предметных областей.</w:t>
      </w:r>
    </w:p>
    <w:p>
      <w:pPr>
        <w:pStyle w:val="0"/>
        <w:spacing w:before="200" w:line-rule="auto"/>
        <w:ind w:firstLine="540"/>
        <w:jc w:val="both"/>
      </w:pPr>
      <w:r>
        <w:rPr>
          <w:sz w:val="20"/>
        </w:rPr>
        <w:t xml:space="preserve">27. Достижения обучающихся с НОДА рассматриваются в динамике с учетом их предыдущих индивидуальных достижений.</w:t>
      </w:r>
    </w:p>
    <w:p>
      <w:pPr>
        <w:pStyle w:val="0"/>
        <w:spacing w:before="200" w:line-rule="auto"/>
        <w:ind w:firstLine="540"/>
        <w:jc w:val="both"/>
      </w:pPr>
      <w:r>
        <w:rPr>
          <w:sz w:val="20"/>
        </w:rPr>
        <w:t xml:space="preserve">28. Методы оценки эффективности реализации программы: экспериментально-психологические исследования, тестирования, опросы, анкетирования.</w:t>
      </w:r>
    </w:p>
    <w:p>
      <w:pPr>
        <w:pStyle w:val="0"/>
        <w:spacing w:before="200" w:line-rule="auto"/>
        <w:ind w:firstLine="540"/>
        <w:jc w:val="both"/>
      </w:pPr>
      <w:r>
        <w:rPr>
          <w:sz w:val="20"/>
        </w:rPr>
        <w:t xml:space="preserve">29. Мониторинг освоения ПКР проводится на Психолого-педагогическом консилиуме образовательной организации в ходе анализа результатов диагностической работы специалистов. Оценка образовательных достижений освоения ПКР осуществляется экспертной группой и может выражаться в уровневой шкале 3 балла значительная динамика, 2 балла удовлетворительная динамика, 1 балл незначительная динамика, 0 баллов отсутствие динамики.</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15</w:t>
      </w:r>
    </w:p>
    <w:p>
      <w:pPr>
        <w:pStyle w:val="0"/>
        <w:jc w:val="right"/>
      </w:pPr>
      <w:r>
        <w:rPr>
          <w:sz w:val="20"/>
        </w:rPr>
        <w:t xml:space="preserve">к Федеральной адаптированной</w:t>
      </w:r>
    </w:p>
    <w:p>
      <w:pPr>
        <w:pStyle w:val="0"/>
        <w:jc w:val="right"/>
      </w:pPr>
      <w:r>
        <w:rPr>
          <w:sz w:val="20"/>
        </w:rPr>
        <w:t xml:space="preserve">образовательной программе</w:t>
      </w:r>
    </w:p>
    <w:p>
      <w:pPr>
        <w:pStyle w:val="0"/>
        <w:jc w:val="right"/>
      </w:pPr>
      <w:r>
        <w:rPr>
          <w:sz w:val="20"/>
        </w:rPr>
        <w:t xml:space="preserve">основного общего образования</w:t>
      </w:r>
    </w:p>
    <w:p>
      <w:pPr>
        <w:pStyle w:val="0"/>
        <w:jc w:val="right"/>
      </w:pPr>
      <w:r>
        <w:rPr>
          <w:sz w:val="20"/>
        </w:rPr>
        <w:t xml:space="preserve">для обучающихся с ограниченными</w:t>
      </w:r>
    </w:p>
    <w:p>
      <w:pPr>
        <w:pStyle w:val="0"/>
        <w:jc w:val="right"/>
      </w:pPr>
      <w:r>
        <w:rPr>
          <w:sz w:val="20"/>
        </w:rPr>
        <w:t xml:space="preserve">возможностями здоровья,</w:t>
      </w:r>
    </w:p>
    <w:p>
      <w:pPr>
        <w:pStyle w:val="0"/>
        <w:jc w:val="right"/>
      </w:pPr>
      <w:r>
        <w:rPr>
          <w:sz w:val="20"/>
        </w:rPr>
        <w:t xml:space="preserve">утвержденной приказом</w:t>
      </w:r>
    </w:p>
    <w:p>
      <w:pPr>
        <w:pStyle w:val="0"/>
        <w:jc w:val="right"/>
      </w:pPr>
      <w:r>
        <w:rPr>
          <w:sz w:val="20"/>
        </w:rPr>
        <w:t xml:space="preserve">Минпросвещения России</w:t>
      </w:r>
    </w:p>
    <w:p>
      <w:pPr>
        <w:pStyle w:val="0"/>
        <w:jc w:val="right"/>
      </w:pPr>
      <w:r>
        <w:rPr>
          <w:sz w:val="20"/>
        </w:rPr>
        <w:t xml:space="preserve">от 24 ноября 2022 г. N 1025</w:t>
      </w:r>
    </w:p>
    <w:p>
      <w:pPr>
        <w:pStyle w:val="0"/>
        <w:jc w:val="both"/>
      </w:pPr>
      <w:r>
        <w:rPr>
          <w:sz w:val="20"/>
        </w:rPr>
      </w:r>
    </w:p>
    <w:bookmarkStart w:id="35030" w:name="P35030"/>
    <w:bookmarkEnd w:id="35030"/>
    <w:p>
      <w:pPr>
        <w:pStyle w:val="2"/>
        <w:jc w:val="center"/>
      </w:pPr>
      <w:r>
        <w:rPr>
          <w:sz w:val="20"/>
        </w:rPr>
        <w:t xml:space="preserve">ПРОГРАММА</w:t>
      </w:r>
    </w:p>
    <w:p>
      <w:pPr>
        <w:pStyle w:val="2"/>
        <w:jc w:val="center"/>
      </w:pPr>
      <w:r>
        <w:rPr>
          <w:sz w:val="20"/>
        </w:rPr>
        <w:t xml:space="preserve">КОРРЕКЦИОННОЙ РАБОТЫ С ОБУЧАЮЩИМИСЯ С ЗАДЕРЖКОЙ ПСИХИЧЕСКОГО</w:t>
      </w:r>
    </w:p>
    <w:p>
      <w:pPr>
        <w:pStyle w:val="2"/>
        <w:jc w:val="center"/>
      </w:pPr>
      <w:r>
        <w:rPr>
          <w:sz w:val="20"/>
        </w:rPr>
        <w:t xml:space="preserve">РАЗВИТИЯ ФАОП ООО ДЛЯ ОБУЧАЮЩИХСЯ С ЗАДЕРЖКОЙ ПСИХИЧЕСКОГО</w:t>
      </w:r>
    </w:p>
    <w:p>
      <w:pPr>
        <w:pStyle w:val="2"/>
        <w:jc w:val="center"/>
      </w:pPr>
      <w:r>
        <w:rPr>
          <w:sz w:val="20"/>
        </w:rPr>
        <w:t xml:space="preserve">РАЗВИТИЯ (ВАРИАНТ 7)</w:t>
      </w:r>
    </w:p>
    <w:p>
      <w:pPr>
        <w:pStyle w:val="0"/>
        <w:jc w:val="both"/>
      </w:pPr>
      <w:r>
        <w:rPr>
          <w:sz w:val="20"/>
        </w:rPr>
      </w:r>
    </w:p>
    <w:p>
      <w:pPr>
        <w:pStyle w:val="2"/>
        <w:outlineLvl w:val="2"/>
        <w:jc w:val="center"/>
      </w:pPr>
      <w:r>
        <w:rPr>
          <w:sz w:val="20"/>
        </w:rPr>
        <w:t xml:space="preserve">I. Цели, задачи и принципы построения ПКР</w:t>
      </w:r>
    </w:p>
    <w:p>
      <w:pPr>
        <w:pStyle w:val="0"/>
        <w:jc w:val="both"/>
      </w:pPr>
      <w:r>
        <w:rPr>
          <w:sz w:val="20"/>
        </w:rPr>
      </w:r>
    </w:p>
    <w:p>
      <w:pPr>
        <w:pStyle w:val="0"/>
        <w:ind w:firstLine="540"/>
        <w:jc w:val="both"/>
      </w:pPr>
      <w:r>
        <w:rPr>
          <w:sz w:val="20"/>
        </w:rPr>
        <w:t xml:space="preserve">1. ФАОП ООО для обучающихся с задержкой психического развития (вариант 7) предполагает обязательную реализацию ПКР в системе учебной и внеурочной деятельности при создании специальных условий, учитывающих особые образовательные потребности обучающихся с ЗПР и определяющих логику построения образовательного процесса, его организацию, структуру и содержание на основе личностно ориентированного и индивидуально-дифференцированного подходов.</w:t>
      </w:r>
    </w:p>
    <w:p>
      <w:pPr>
        <w:pStyle w:val="0"/>
        <w:spacing w:before="200" w:line-rule="auto"/>
        <w:ind w:firstLine="540"/>
        <w:jc w:val="both"/>
      </w:pPr>
      <w:r>
        <w:rPr>
          <w:sz w:val="20"/>
        </w:rPr>
        <w:t xml:space="preserve">2. Содержание ПКР определяется с учетом особых образовательных потребностей обучающихся с ЗПР на уровне основного общего образования в соответствии с рекомендациями ПМПК, ППк) и ИПРА (при наличии).</w:t>
      </w:r>
    </w:p>
    <w:p>
      <w:pPr>
        <w:pStyle w:val="0"/>
        <w:spacing w:before="200" w:line-rule="auto"/>
        <w:ind w:firstLine="540"/>
        <w:jc w:val="both"/>
      </w:pPr>
      <w:r>
        <w:rPr>
          <w:sz w:val="20"/>
        </w:rPr>
        <w:t xml:space="preserve">3. Ценностные ориентиры ПКР связаны с тем, что реализация программы в ходе всего образовательно-коррекционного процесса способствует качественному образованию обучающихся с ЗПР с учетом их особых образовательных потребностей и индивидуальных особенностей, достижение планируемых результатов основного общего образования.</w:t>
      </w:r>
    </w:p>
    <w:p>
      <w:pPr>
        <w:pStyle w:val="0"/>
        <w:spacing w:before="200" w:line-rule="auto"/>
        <w:ind w:firstLine="540"/>
        <w:jc w:val="both"/>
      </w:pPr>
      <w:r>
        <w:rPr>
          <w:sz w:val="20"/>
        </w:rPr>
        <w:t xml:space="preserve">4. Цель ПКР: проектирование и реализация комплексной системы психолого-педагогического сопровождения, предоставление специализированной помощи обучающимся с ЗПР для преодоления (ослабления) недостатков в психическом развитии, успешной школьной и социальной адаптации, результативного освоения адаптированной образовательной программы основного общего образования.</w:t>
      </w:r>
    </w:p>
    <w:p>
      <w:pPr>
        <w:pStyle w:val="0"/>
        <w:spacing w:before="200" w:line-rule="auto"/>
        <w:ind w:firstLine="540"/>
        <w:jc w:val="both"/>
      </w:pPr>
      <w:r>
        <w:rPr>
          <w:sz w:val="20"/>
        </w:rPr>
        <w:t xml:space="preserve">Задачи ПКР:</w:t>
      </w:r>
    </w:p>
    <w:p>
      <w:pPr>
        <w:pStyle w:val="0"/>
        <w:spacing w:before="200" w:line-rule="auto"/>
        <w:ind w:firstLine="540"/>
        <w:jc w:val="both"/>
      </w:pPr>
      <w:r>
        <w:rPr>
          <w:sz w:val="20"/>
        </w:rPr>
        <w:t xml:space="preserve">выявление особых образовательных потребностей и индивидуальных особенностей обучающихся с ЗПР в ходе комплексного психолого-педагогического обследования;</w:t>
      </w:r>
    </w:p>
    <w:p>
      <w:pPr>
        <w:pStyle w:val="0"/>
        <w:spacing w:before="200" w:line-rule="auto"/>
        <w:ind w:firstLine="540"/>
        <w:jc w:val="both"/>
      </w:pPr>
      <w:r>
        <w:rPr>
          <w:sz w:val="20"/>
        </w:rPr>
        <w:t xml:space="preserve">обеспечение специальных условий обучения, воспитания и развития в соответствии с индивидуальными особенностями и возможностями обучающихся с ЗПР;</w:t>
      </w:r>
    </w:p>
    <w:p>
      <w:pPr>
        <w:pStyle w:val="0"/>
        <w:spacing w:before="200" w:line-rule="auto"/>
        <w:ind w:firstLine="540"/>
        <w:jc w:val="both"/>
      </w:pPr>
      <w:r>
        <w:rPr>
          <w:sz w:val="20"/>
        </w:rPr>
        <w:t xml:space="preserve">оказание комплексной коррекционно-педагогической, психологической и социальной помощи обучающимся с ЗПР;</w:t>
      </w:r>
    </w:p>
    <w:p>
      <w:pPr>
        <w:pStyle w:val="0"/>
        <w:spacing w:before="200" w:line-rule="auto"/>
        <w:ind w:firstLine="540"/>
        <w:jc w:val="both"/>
      </w:pPr>
      <w:r>
        <w:rPr>
          <w:sz w:val="20"/>
        </w:rPr>
        <w:t xml:space="preserve">осуществление индивидуально-ориентированного психолого-педагогического сопровождения обучающихся с ЗПР с учетом их особых образовательных потребностей;</w:t>
      </w:r>
    </w:p>
    <w:p>
      <w:pPr>
        <w:pStyle w:val="0"/>
        <w:spacing w:before="200" w:line-rule="auto"/>
        <w:ind w:firstLine="540"/>
        <w:jc w:val="both"/>
      </w:pPr>
      <w:r>
        <w:rPr>
          <w:sz w:val="20"/>
        </w:rPr>
        <w:t xml:space="preserve">разработка и проведение коррекционных курсов, реализуемых в процессе внеурочной деятельности;</w:t>
      </w:r>
    </w:p>
    <w:p>
      <w:pPr>
        <w:pStyle w:val="0"/>
        <w:spacing w:before="200" w:line-rule="auto"/>
        <w:ind w:firstLine="540"/>
        <w:jc w:val="both"/>
      </w:pPr>
      <w:r>
        <w:rPr>
          <w:sz w:val="20"/>
        </w:rPr>
        <w:t xml:space="preserve">оказание специализированной индивидуально ориентированной психолого-педагогической помощи в развитии учебно-познавательной деятельности обучающихся с ЗПР в контексте достижения ими планируемых результатов образования;</w:t>
      </w:r>
    </w:p>
    <w:p>
      <w:pPr>
        <w:pStyle w:val="0"/>
        <w:spacing w:before="200" w:line-rule="auto"/>
        <w:ind w:firstLine="540"/>
        <w:jc w:val="both"/>
      </w:pPr>
      <w:r>
        <w:rPr>
          <w:sz w:val="20"/>
        </w:rPr>
        <w:t xml:space="preserve">развитие коммуникации, социальных и бытовых навыков, адекватного учебного поведения, навыков взаимодействия со взрослыми и обучающимися, совершенствование представлений о социуме и собственных возможностях;</w:t>
      </w:r>
    </w:p>
    <w:p>
      <w:pPr>
        <w:pStyle w:val="0"/>
        <w:spacing w:before="200" w:line-rule="auto"/>
        <w:ind w:firstLine="540"/>
        <w:jc w:val="both"/>
      </w:pPr>
      <w:r>
        <w:rPr>
          <w:sz w:val="20"/>
        </w:rPr>
        <w:t xml:space="preserve">реализация системы мероприятий по социальной адаптации обучающихся с ЗПР;</w:t>
      </w:r>
    </w:p>
    <w:p>
      <w:pPr>
        <w:pStyle w:val="0"/>
        <w:spacing w:before="200" w:line-rule="auto"/>
        <w:ind w:firstLine="540"/>
        <w:jc w:val="both"/>
      </w:pPr>
      <w:r>
        <w:rPr>
          <w:sz w:val="20"/>
        </w:rPr>
        <w:t xml:space="preserve">обеспечение сетевого взаимодействия специалистов разного профиля в процессе комплексного сопровождения обучающихся с ЗПР;</w:t>
      </w:r>
    </w:p>
    <w:p>
      <w:pPr>
        <w:pStyle w:val="0"/>
        <w:spacing w:before="200" w:line-rule="auto"/>
        <w:ind w:firstLine="540"/>
        <w:jc w:val="both"/>
      </w:pPr>
      <w:r>
        <w:rPr>
          <w:sz w:val="20"/>
        </w:rPr>
        <w:t xml:space="preserve">осуществление информационно-просветительской и консультативной работы с обучающимися с ЗПР, их родителями (законными представителями), с педагогическими работниками образовательной организации и организаций дополнительного образования, в также с другими обучающимися, со специалистами разного профиля, которые активно взаимодействуют с обучающимися с ЗПР в процессе образования и в различных видах совместной социокультурной деятельности вне образовательной организации.</w:t>
      </w:r>
    </w:p>
    <w:p>
      <w:pPr>
        <w:pStyle w:val="0"/>
        <w:spacing w:before="200" w:line-rule="auto"/>
        <w:ind w:firstLine="540"/>
        <w:jc w:val="both"/>
      </w:pPr>
      <w:r>
        <w:rPr>
          <w:sz w:val="20"/>
        </w:rPr>
        <w:t xml:space="preserve">5. Содержание ПКР определяют следующие принципы:</w:t>
      </w:r>
    </w:p>
    <w:p>
      <w:pPr>
        <w:pStyle w:val="0"/>
        <w:spacing w:before="200" w:line-rule="auto"/>
        <w:ind w:firstLine="540"/>
        <w:jc w:val="both"/>
      </w:pPr>
      <w:r>
        <w:rPr>
          <w:sz w:val="20"/>
        </w:rPr>
        <w:t xml:space="preserve">5.1. Преемственность.</w:t>
      </w:r>
    </w:p>
    <w:p>
      <w:pPr>
        <w:pStyle w:val="0"/>
        <w:spacing w:before="200" w:line-rule="auto"/>
        <w:ind w:firstLine="540"/>
        <w:jc w:val="both"/>
      </w:pPr>
      <w:r>
        <w:rPr>
          <w:sz w:val="20"/>
        </w:rPr>
        <w:t xml:space="preserve">Принцип обеспечивает создание единого образовательно-коррекционного пространства при переходе от уровня начального общего образования к основному общему образованию, способствует достижению личностных, метапредметных и предметных результатов освоения адаптированной основной образовательной программы основного общего образования, необходимых обучающимся с ЗПР для продолжения образования, социальной адаптации и интеграции в обществе. Принцип обеспечивает связь ПКР с другими разделами адаптированной основной образовательной программы основного общего образования: программой формирования универсальных учебных действий, программой воспитания обучающихся. Принцип реализуется при обязательной преемственности в образовательно-коррекционном процессе в учебной и внеурочной деятельности, в том числе при проведении коррекционных курсов и дополнительных коррекционно-развивающих занятий, а также в условиях семейного воспитания при взаимодействии всех участников образовательных отношений.</w:t>
      </w:r>
    </w:p>
    <w:p>
      <w:pPr>
        <w:pStyle w:val="0"/>
        <w:spacing w:before="200" w:line-rule="auto"/>
        <w:ind w:firstLine="540"/>
        <w:jc w:val="both"/>
      </w:pPr>
      <w:r>
        <w:rPr>
          <w:sz w:val="20"/>
        </w:rPr>
        <w:t xml:space="preserve">5.2. Соблюдение интересов обучающихся с ЗПР.</w:t>
      </w:r>
    </w:p>
    <w:p>
      <w:pPr>
        <w:pStyle w:val="0"/>
        <w:spacing w:before="200" w:line-rule="auto"/>
        <w:ind w:firstLine="540"/>
        <w:jc w:val="both"/>
      </w:pPr>
      <w:r>
        <w:rPr>
          <w:sz w:val="20"/>
        </w:rPr>
        <w:t xml:space="preserve">Принцип определяет позицию педагогических работников, которые призваны решать проблемы обучающихся с максимальной пользой и в их интересах, в том числе в их качественном образовании с учетом особых образовательных потребностей.</w:t>
      </w:r>
    </w:p>
    <w:p>
      <w:pPr>
        <w:pStyle w:val="0"/>
        <w:spacing w:before="200" w:line-rule="auto"/>
        <w:ind w:firstLine="540"/>
        <w:jc w:val="both"/>
      </w:pPr>
      <w:r>
        <w:rPr>
          <w:sz w:val="20"/>
        </w:rPr>
        <w:t xml:space="preserve">5.3. Непрерывность.</w:t>
      </w:r>
    </w:p>
    <w:p>
      <w:pPr>
        <w:pStyle w:val="0"/>
        <w:spacing w:before="200" w:line-rule="auto"/>
        <w:ind w:firstLine="540"/>
        <w:jc w:val="both"/>
      </w:pPr>
      <w:r>
        <w:rPr>
          <w:sz w:val="20"/>
        </w:rPr>
        <w:t xml:space="preserve">Принцип гарантирует обучающемуся с ЗПР и его родителям (законным представителям) непрерывность помощи до полного решения проблемы или определения подхода к ее решению.</w:t>
      </w:r>
    </w:p>
    <w:p>
      <w:pPr>
        <w:pStyle w:val="0"/>
        <w:spacing w:before="200" w:line-rule="auto"/>
        <w:ind w:firstLine="540"/>
        <w:jc w:val="both"/>
      </w:pPr>
      <w:r>
        <w:rPr>
          <w:sz w:val="20"/>
        </w:rPr>
        <w:t xml:space="preserve">5.4. Вариативность.</w:t>
      </w:r>
    </w:p>
    <w:p>
      <w:pPr>
        <w:pStyle w:val="0"/>
        <w:spacing w:before="200" w:line-rule="auto"/>
        <w:ind w:firstLine="540"/>
        <w:jc w:val="both"/>
      </w:pPr>
      <w:r>
        <w:rPr>
          <w:sz w:val="20"/>
        </w:rPr>
        <w:t xml:space="preserve">Принцип предполагает создание вариативных условий для получения образования обучающимся с ЗПР с учетом их особых образовательных потребностей, имеющихся трудностей в обучении и социализации.</w:t>
      </w:r>
    </w:p>
    <w:p>
      <w:pPr>
        <w:pStyle w:val="0"/>
        <w:spacing w:before="200" w:line-rule="auto"/>
        <w:ind w:firstLine="540"/>
        <w:jc w:val="both"/>
      </w:pPr>
      <w:r>
        <w:rPr>
          <w:sz w:val="20"/>
        </w:rPr>
        <w:t xml:space="preserve">5.5. Комплексность и системность.</w:t>
      </w:r>
    </w:p>
    <w:p>
      <w:pPr>
        <w:pStyle w:val="0"/>
        <w:spacing w:before="200" w:line-rule="auto"/>
        <w:ind w:firstLine="540"/>
        <w:jc w:val="both"/>
      </w:pPr>
      <w:r>
        <w:rPr>
          <w:sz w:val="20"/>
        </w:rPr>
        <w:t xml:space="preserve">Принцип комплексности и системности базируется на единстве процессов диагностики, обучения и коррекции нарушений развития у обучающихся (с учетом их особых образовательных потребностей и индивидуальных особенностей). Реализация данного принципа предполагает:</w:t>
      </w:r>
    </w:p>
    <w:p>
      <w:pPr>
        <w:pStyle w:val="0"/>
        <w:spacing w:before="200" w:line-rule="auto"/>
        <w:ind w:firstLine="540"/>
        <w:jc w:val="both"/>
      </w:pPr>
      <w:r>
        <w:rPr>
          <w:sz w:val="20"/>
        </w:rPr>
        <w:t xml:space="preserve">создание в образовательной организации условий, учитывающих особые образовательные потребности обучающихся с ЗПР;</w:t>
      </w:r>
    </w:p>
    <w:p>
      <w:pPr>
        <w:pStyle w:val="0"/>
        <w:spacing w:before="200" w:line-rule="auto"/>
        <w:ind w:firstLine="540"/>
        <w:jc w:val="both"/>
      </w:pPr>
      <w:r>
        <w:rPr>
          <w:sz w:val="20"/>
        </w:rPr>
        <w:t xml:space="preserve">реализацию ПКР в процессе учебной и внеурочной деятельности, в том числе при включении во внеурочную деятельность коррекционных курсов и дополнительных коррекционно-развивающих занятий в соответствии с Индивидуальным планом коррекционно-развивающей работы каждого обучающегося;</w:t>
      </w:r>
    </w:p>
    <w:p>
      <w:pPr>
        <w:pStyle w:val="0"/>
        <w:spacing w:before="200" w:line-rule="auto"/>
        <w:ind w:firstLine="540"/>
        <w:jc w:val="both"/>
      </w:pPr>
      <w:r>
        <w:rPr>
          <w:sz w:val="20"/>
        </w:rPr>
        <w:t xml:space="preserve">комплексное сопровождение каждого обучающегося с ЗПР при систематическом взаимодействии всех участников образовательных отношений;</w:t>
      </w:r>
    </w:p>
    <w:p>
      <w:pPr>
        <w:pStyle w:val="0"/>
        <w:spacing w:before="200" w:line-rule="auto"/>
        <w:ind w:firstLine="540"/>
        <w:jc w:val="both"/>
      </w:pPr>
      <w:r>
        <w:rPr>
          <w:sz w:val="20"/>
        </w:rPr>
        <w:t xml:space="preserve">создание комфортной психологической и социальной ситуации развития, обучения и воспитания с учетом психологических и социальных факторов в формировании личности, возрастных и индивидуальных особенностей обучающихся с ЗПР;</w:t>
      </w:r>
    </w:p>
    <w:p>
      <w:pPr>
        <w:pStyle w:val="0"/>
        <w:spacing w:before="200" w:line-rule="auto"/>
        <w:ind w:firstLine="540"/>
        <w:jc w:val="both"/>
      </w:pPr>
      <w:r>
        <w:rPr>
          <w:sz w:val="20"/>
        </w:rPr>
        <w:t xml:space="preserve">применение специальных методов, приемов и средств обучения и воспитания, способствующих качественному освоению обучающимися с ЗПР образовательной программы;</w:t>
      </w:r>
    </w:p>
    <w:p>
      <w:pPr>
        <w:pStyle w:val="0"/>
        <w:spacing w:before="200" w:line-rule="auto"/>
        <w:ind w:firstLine="540"/>
        <w:jc w:val="both"/>
      </w:pPr>
      <w:r>
        <w:rPr>
          <w:sz w:val="20"/>
        </w:rPr>
        <w:t xml:space="preserve">развитие учебно-познавательной деятельности, самостоятельности обучающихся с ЗПР; расширение их познавательных интересов и сферы жизненной компетенции;</w:t>
      </w:r>
    </w:p>
    <w:p>
      <w:pPr>
        <w:pStyle w:val="0"/>
        <w:spacing w:before="200" w:line-rule="auto"/>
        <w:ind w:firstLine="540"/>
        <w:jc w:val="both"/>
      </w:pPr>
      <w:r>
        <w:rPr>
          <w:sz w:val="20"/>
        </w:rPr>
        <w:t xml:space="preserve">обеспечение социальной адаптации обучающихся с ЗПР на основе овладения ими социокультурными нормами и правилами, в том числе межличностного взаимодействия с окружающими людьми;</w:t>
      </w:r>
    </w:p>
    <w:p>
      <w:pPr>
        <w:pStyle w:val="0"/>
        <w:spacing w:before="200" w:line-rule="auto"/>
        <w:ind w:firstLine="540"/>
        <w:jc w:val="both"/>
      </w:pPr>
      <w:r>
        <w:rPr>
          <w:sz w:val="20"/>
        </w:rPr>
        <w:t xml:space="preserve">содействие приобщению обучающихся с ЗПР к здоровому образу жизни;</w:t>
      </w:r>
    </w:p>
    <w:p>
      <w:pPr>
        <w:pStyle w:val="0"/>
        <w:spacing w:before="200" w:line-rule="auto"/>
        <w:ind w:firstLine="540"/>
        <w:jc w:val="both"/>
      </w:pPr>
      <w:r>
        <w:rPr>
          <w:sz w:val="20"/>
        </w:rPr>
        <w:t xml:space="preserve">обеспечение профессиональной ориентации обучающихся с ЗПР с учетом их интересов, способностей, индивидуальных особенностей.</w:t>
      </w:r>
    </w:p>
    <w:p>
      <w:pPr>
        <w:pStyle w:val="0"/>
        <w:spacing w:before="200" w:line-rule="auto"/>
        <w:ind w:firstLine="540"/>
        <w:jc w:val="both"/>
      </w:pPr>
      <w:r>
        <w:rPr>
          <w:sz w:val="20"/>
        </w:rPr>
        <w:t xml:space="preserve">6. ПКР позволяет проектировать и реализовывать систему комплексного психолого-педагогического сопровождения и направлена на предоставление специализированной помощи обучающимся с ЗПР для успешной школьной и социальной адаптации, результативного освоения адаптированной основной образовательной программы основного общего образования.</w:t>
      </w:r>
    </w:p>
    <w:p>
      <w:pPr>
        <w:pStyle w:val="0"/>
        <w:spacing w:before="200" w:line-rule="auto"/>
        <w:ind w:firstLine="540"/>
        <w:jc w:val="both"/>
      </w:pPr>
      <w:r>
        <w:rPr>
          <w:sz w:val="20"/>
        </w:rPr>
        <w:t xml:space="preserve">Система комплексной помощи выстраивается на основе реализации психологического, логопедического, дефектологического, социально-педагогического сопровождения.</w:t>
      </w:r>
    </w:p>
    <w:p>
      <w:pPr>
        <w:pStyle w:val="0"/>
        <w:spacing w:before="200" w:line-rule="auto"/>
        <w:ind w:firstLine="540"/>
        <w:jc w:val="both"/>
      </w:pPr>
      <w:r>
        <w:rPr>
          <w:sz w:val="20"/>
        </w:rPr>
        <w:t xml:space="preserve">Система комплексной помощи включает:</w:t>
      </w:r>
    </w:p>
    <w:p>
      <w:pPr>
        <w:pStyle w:val="0"/>
        <w:spacing w:before="200" w:line-rule="auto"/>
        <w:ind w:firstLine="540"/>
        <w:jc w:val="both"/>
      </w:pPr>
      <w:r>
        <w:rPr>
          <w:sz w:val="20"/>
        </w:rPr>
        <w:t xml:space="preserve">определение особых образовательных потребностей обучающихся с ЗПР на уровне основного общего образования;</w:t>
      </w:r>
    </w:p>
    <w:p>
      <w:pPr>
        <w:pStyle w:val="0"/>
        <w:spacing w:before="200" w:line-rule="auto"/>
        <w:ind w:firstLine="540"/>
        <w:jc w:val="both"/>
      </w:pPr>
      <w:r>
        <w:rPr>
          <w:sz w:val="20"/>
        </w:rPr>
        <w:t xml:space="preserve">индивидуализацию содержания специальных образовательных условий;</w:t>
      </w:r>
    </w:p>
    <w:p>
      <w:pPr>
        <w:pStyle w:val="0"/>
        <w:spacing w:before="200" w:line-rule="auto"/>
        <w:ind w:firstLine="540"/>
        <w:jc w:val="both"/>
      </w:pPr>
      <w:r>
        <w:rPr>
          <w:sz w:val="20"/>
        </w:rPr>
        <w:t xml:space="preserve">определение особенностей организации образовательного процесса в соответствии с индивидуальными психофизическими возможностями обучающихся;</w:t>
      </w:r>
    </w:p>
    <w:p>
      <w:pPr>
        <w:pStyle w:val="0"/>
        <w:spacing w:before="200" w:line-rule="auto"/>
        <w:ind w:firstLine="540"/>
        <w:jc w:val="both"/>
      </w:pPr>
      <w:r>
        <w:rPr>
          <w:sz w:val="20"/>
        </w:rPr>
        <w:t xml:space="preserve">организацию групповых и индивидуальных коррекционно-развивающих занятий для обучающихся с ЗПР;</w:t>
      </w:r>
    </w:p>
    <w:p>
      <w:pPr>
        <w:pStyle w:val="0"/>
        <w:spacing w:before="200" w:line-rule="auto"/>
        <w:ind w:firstLine="540"/>
        <w:jc w:val="both"/>
      </w:pPr>
      <w:r>
        <w:rPr>
          <w:sz w:val="20"/>
        </w:rPr>
        <w:t xml:space="preserve">реализацию мероприятий по социальной адаптации учащихся;</w:t>
      </w:r>
    </w:p>
    <w:p>
      <w:pPr>
        <w:pStyle w:val="0"/>
        <w:spacing w:before="200" w:line-rule="auto"/>
        <w:ind w:firstLine="540"/>
        <w:jc w:val="both"/>
      </w:pPr>
      <w:r>
        <w:rPr>
          <w:sz w:val="20"/>
        </w:rPr>
        <w:t xml:space="preserve">оказание родителям (законным представителям) обучающихся консультативной и методической помощи по социальным, правовым и другим вопросам;</w:t>
      </w:r>
    </w:p>
    <w:p>
      <w:pPr>
        <w:pStyle w:val="0"/>
        <w:spacing w:before="200" w:line-rule="auto"/>
        <w:ind w:firstLine="540"/>
        <w:jc w:val="both"/>
      </w:pPr>
      <w:r>
        <w:rPr>
          <w:sz w:val="20"/>
        </w:rPr>
        <w:t xml:space="preserve">мониторинг динамики развития обучающихся, их успешности в освоении адаптированной основной общеобразовательной программы основного общего образования.</w:t>
      </w:r>
    </w:p>
    <w:p>
      <w:pPr>
        <w:pStyle w:val="0"/>
        <w:jc w:val="both"/>
      </w:pPr>
      <w:r>
        <w:rPr>
          <w:sz w:val="20"/>
        </w:rPr>
      </w:r>
    </w:p>
    <w:p>
      <w:pPr>
        <w:pStyle w:val="2"/>
        <w:outlineLvl w:val="3"/>
        <w:ind w:firstLine="540"/>
        <w:jc w:val="both"/>
      </w:pPr>
      <w:r>
        <w:rPr>
          <w:sz w:val="20"/>
        </w:rPr>
        <w:t xml:space="preserve">7. Перечень и содержание направлений работы.</w:t>
      </w:r>
    </w:p>
    <w:p>
      <w:pPr>
        <w:pStyle w:val="0"/>
        <w:spacing w:before="200" w:line-rule="auto"/>
        <w:ind w:firstLine="540"/>
        <w:jc w:val="both"/>
      </w:pPr>
      <w:r>
        <w:rPr>
          <w:sz w:val="20"/>
        </w:rPr>
        <w:t xml:space="preserve">7.1. Содержание ПКР определяется на основе заключения ПМПК, решения ППк образовательной организации, базирующегося на рекомендациях ПМПК, ИПРА (при наличии) каждого обучающегося, результатах его комплексного обследования.</w:t>
      </w:r>
    </w:p>
    <w:p>
      <w:pPr>
        <w:pStyle w:val="0"/>
        <w:spacing w:before="200" w:line-rule="auto"/>
        <w:ind w:firstLine="540"/>
        <w:jc w:val="both"/>
      </w:pPr>
      <w:r>
        <w:rPr>
          <w:sz w:val="20"/>
        </w:rPr>
        <w:t xml:space="preserve">7.2. Направления коррекционной работы (диагностическое, коррекционно-развивающее и психопрофилактическое, консультативное, информационно-просветительское) раскрываются содержательно в разных организационных формах деятельности образовательной организации и отражают содержание системы комплексного психолого-педагогического сопровождения обучающихся с ЗПР.</w:t>
      </w:r>
    </w:p>
    <w:p>
      <w:pPr>
        <w:pStyle w:val="0"/>
        <w:jc w:val="both"/>
      </w:pPr>
      <w:r>
        <w:rPr>
          <w:sz w:val="20"/>
        </w:rPr>
      </w:r>
    </w:p>
    <w:p>
      <w:pPr>
        <w:pStyle w:val="2"/>
        <w:outlineLvl w:val="4"/>
        <w:ind w:firstLine="540"/>
        <w:jc w:val="both"/>
      </w:pPr>
      <w:r>
        <w:rPr>
          <w:sz w:val="20"/>
        </w:rPr>
        <w:t xml:space="preserve">7.3. Характеристика содержания направлений коррекционной работы.</w:t>
      </w:r>
    </w:p>
    <w:p>
      <w:pPr>
        <w:pStyle w:val="0"/>
        <w:spacing w:before="200" w:line-rule="auto"/>
        <w:ind w:firstLine="540"/>
        <w:jc w:val="both"/>
      </w:pPr>
      <w:r>
        <w:rPr>
          <w:sz w:val="20"/>
        </w:rPr>
        <w:t xml:space="preserve">7.3.1. Диагностическое направление включает:</w:t>
      </w:r>
    </w:p>
    <w:p>
      <w:pPr>
        <w:pStyle w:val="0"/>
        <w:spacing w:before="200" w:line-rule="auto"/>
        <w:ind w:firstLine="540"/>
        <w:jc w:val="both"/>
      </w:pPr>
      <w:r>
        <w:rPr>
          <w:sz w:val="20"/>
        </w:rPr>
        <w:t xml:space="preserve">определение уровня актуального и зоны ближайшего развития обучающихся с ЗПР, выявление индивидуальных возможностей;</w:t>
      </w:r>
    </w:p>
    <w:p>
      <w:pPr>
        <w:pStyle w:val="0"/>
        <w:spacing w:before="200" w:line-rule="auto"/>
        <w:ind w:firstLine="540"/>
        <w:jc w:val="both"/>
      </w:pPr>
      <w:r>
        <w:rPr>
          <w:sz w:val="20"/>
        </w:rPr>
        <w:t xml:space="preserve">изучение развития эмоциональной, регуляторной, познавательной, речевой сфер и личностных особенностей обучающихся с ЗПР;</w:t>
      </w:r>
    </w:p>
    <w:p>
      <w:pPr>
        <w:pStyle w:val="0"/>
        <w:spacing w:before="200" w:line-rule="auto"/>
        <w:ind w:firstLine="540"/>
        <w:jc w:val="both"/>
      </w:pPr>
      <w:r>
        <w:rPr>
          <w:sz w:val="20"/>
        </w:rPr>
        <w:t xml:space="preserve">изучение социальной ситуации развития и условий семейного воспитания обучающегося с ЗПР;</w:t>
      </w:r>
    </w:p>
    <w:p>
      <w:pPr>
        <w:pStyle w:val="0"/>
        <w:spacing w:before="200" w:line-rule="auto"/>
        <w:ind w:firstLine="540"/>
        <w:jc w:val="both"/>
      </w:pPr>
      <w:r>
        <w:rPr>
          <w:sz w:val="20"/>
        </w:rPr>
        <w:t xml:space="preserve">изучение адаптивных возможностей и уровня психосоциального развития обучающегося с ЗПР;</w:t>
      </w:r>
    </w:p>
    <w:p>
      <w:pPr>
        <w:pStyle w:val="0"/>
        <w:spacing w:before="200" w:line-rule="auto"/>
        <w:ind w:firstLine="540"/>
        <w:jc w:val="both"/>
      </w:pPr>
      <w:r>
        <w:rPr>
          <w:sz w:val="20"/>
        </w:rPr>
        <w:t xml:space="preserve">выявление особенностей коммуникативной деятельности обучающихся с ЗПР и способности к регуляции собственного поведения, эмоционального реагирования;</w:t>
      </w:r>
    </w:p>
    <w:p>
      <w:pPr>
        <w:pStyle w:val="0"/>
        <w:spacing w:before="200" w:line-rule="auto"/>
        <w:ind w:firstLine="540"/>
        <w:jc w:val="both"/>
      </w:pPr>
      <w:r>
        <w:rPr>
          <w:sz w:val="20"/>
        </w:rPr>
        <w:t xml:space="preserve">изучение профессиональных предпочтений и склонностей;</w:t>
      </w:r>
    </w:p>
    <w:p>
      <w:pPr>
        <w:pStyle w:val="0"/>
        <w:spacing w:before="200" w:line-rule="auto"/>
        <w:ind w:firstLine="540"/>
        <w:jc w:val="both"/>
      </w:pPr>
      <w:r>
        <w:rPr>
          <w:sz w:val="20"/>
        </w:rPr>
        <w:t xml:space="preserve">мониторинг динамики развития, успешности освоения образовательных программ основного общего образования.</w:t>
      </w:r>
    </w:p>
    <w:p>
      <w:pPr>
        <w:pStyle w:val="0"/>
        <w:spacing w:before="200" w:line-rule="auto"/>
        <w:ind w:firstLine="540"/>
        <w:jc w:val="both"/>
      </w:pPr>
      <w:r>
        <w:rPr>
          <w:sz w:val="20"/>
        </w:rPr>
        <w:t xml:space="preserve">7.3.1.1. Диагностическое направление реализуется учителем-дефектологом (олигофренопедагогом), педагогом-психологом, учителем-логопедом, социальным педагогом, учителями-предметниками и другими педагогическими работниками.</w:t>
      </w:r>
    </w:p>
    <w:p>
      <w:pPr>
        <w:pStyle w:val="0"/>
        <w:spacing w:before="200" w:line-rule="auto"/>
        <w:ind w:firstLine="540"/>
        <w:jc w:val="both"/>
      </w:pPr>
      <w:r>
        <w:rPr>
          <w:sz w:val="20"/>
        </w:rPr>
        <w:t xml:space="preserve">7.3.1.2. Результаты комплексной диагностики и систематического мониторинга достижения каждым обучающимся планируемых результатов освоения образовательной программы, социальной ситуации и условий семейного воспитания обсуждаются на заседании ППк образовательной организации, отражаются в соответствующих рекомендациях (в том числе при необходимости, в рекомендации проведения дополнительного консультирования обучающегося в организациях образования, здравоохранения, социальной защиты).</w:t>
      </w:r>
    </w:p>
    <w:p>
      <w:pPr>
        <w:pStyle w:val="0"/>
        <w:spacing w:before="200" w:line-rule="auto"/>
        <w:ind w:firstLine="540"/>
        <w:jc w:val="both"/>
      </w:pPr>
      <w:r>
        <w:rPr>
          <w:sz w:val="20"/>
        </w:rPr>
        <w:t xml:space="preserve">7.3.1.3. На основе результатов комплексного обследования, а также рекомендаций ПМПК и ИПРА (при наличии) разрабатывается "Индивидуальный план коррекционно-развивающей работы обучающегося", который утверждается психолого-педагогическим консилиумом образовательной организации.</w:t>
      </w:r>
    </w:p>
    <w:p>
      <w:pPr>
        <w:pStyle w:val="0"/>
        <w:spacing w:before="200" w:line-rule="auto"/>
        <w:ind w:firstLine="540"/>
        <w:jc w:val="both"/>
      </w:pPr>
      <w:r>
        <w:rPr>
          <w:sz w:val="20"/>
        </w:rPr>
        <w:t xml:space="preserve">7.3.2. Коррекционно-развивающее и психопрофилактическое направление включает:</w:t>
      </w:r>
    </w:p>
    <w:p>
      <w:pPr>
        <w:pStyle w:val="0"/>
        <w:spacing w:before="200" w:line-rule="auto"/>
        <w:ind w:firstLine="540"/>
        <w:jc w:val="both"/>
      </w:pPr>
      <w:r>
        <w:rPr>
          <w:sz w:val="20"/>
        </w:rPr>
        <w:t xml:space="preserve">выбор оптимальных специальных методик и вариативного программного содержания коррекционных курсов, методов и приемов коррекции, развития и обучения в соответствии с особыми образовательными потребностями обучающегося с ЗПР на уровне основного общего образования;</w:t>
      </w:r>
    </w:p>
    <w:p>
      <w:pPr>
        <w:pStyle w:val="0"/>
        <w:spacing w:before="200" w:line-rule="auto"/>
        <w:ind w:firstLine="540"/>
        <w:jc w:val="both"/>
      </w:pPr>
      <w:r>
        <w:rPr>
          <w:sz w:val="20"/>
        </w:rPr>
        <w:t xml:space="preserve">проведение коррекционных курсов, индивидуальных и групповых коррекционно-развивающих занятий, необходимых для преодоления нарушений развития, трудностей обучения и обеспечения успешной социализации;</w:t>
      </w:r>
    </w:p>
    <w:p>
      <w:pPr>
        <w:pStyle w:val="0"/>
        <w:spacing w:before="200" w:line-rule="auto"/>
        <w:ind w:firstLine="540"/>
        <w:jc w:val="both"/>
      </w:pPr>
      <w:r>
        <w:rPr>
          <w:sz w:val="20"/>
        </w:rPr>
        <w:t xml:space="preserve">системное воздействие на учебно-познавательную и речевую деятельность обучающегося с ЗПР, направленное на формирование универсальных учебных действий и коррекцию отклонений в развитии;</w:t>
      </w:r>
    </w:p>
    <w:p>
      <w:pPr>
        <w:pStyle w:val="0"/>
        <w:spacing w:before="200" w:line-rule="auto"/>
        <w:ind w:firstLine="540"/>
        <w:jc w:val="both"/>
      </w:pPr>
      <w:r>
        <w:rPr>
          <w:sz w:val="20"/>
        </w:rPr>
        <w:t xml:space="preserve">коррекцию и развитие высших психических функций, развитие эмоциональной, регуляторной и личностной сферы обучающегося с ЗПР и психокоррекцию его поведения;</w:t>
      </w:r>
    </w:p>
    <w:p>
      <w:pPr>
        <w:pStyle w:val="0"/>
        <w:spacing w:before="200" w:line-rule="auto"/>
        <w:ind w:firstLine="540"/>
        <w:jc w:val="both"/>
      </w:pPr>
      <w:r>
        <w:rPr>
          <w:sz w:val="20"/>
        </w:rPr>
        <w:t xml:space="preserve">формирование стремления к осознанному самопознанию и саморазвитию у обучающихся с ЗПР;</w:t>
      </w:r>
    </w:p>
    <w:p>
      <w:pPr>
        <w:pStyle w:val="0"/>
        <w:spacing w:before="200" w:line-rule="auto"/>
        <w:ind w:firstLine="540"/>
        <w:jc w:val="both"/>
      </w:pPr>
      <w:r>
        <w:rPr>
          <w:sz w:val="20"/>
        </w:rPr>
        <w:t xml:space="preserve">формирование способов регуляции поведения и эмоциональных состояний с учетом норм и правил общественного уклада;</w:t>
      </w:r>
    </w:p>
    <w:p>
      <w:pPr>
        <w:pStyle w:val="0"/>
        <w:spacing w:before="200" w:line-rule="auto"/>
        <w:ind w:firstLine="540"/>
        <w:jc w:val="both"/>
      </w:pPr>
      <w:r>
        <w:rPr>
          <w:sz w:val="20"/>
        </w:rPr>
        <w:t xml:space="preserve">развитие навыков конструктивного общения и эффективного взаимодействия с окружающими;</w:t>
      </w:r>
    </w:p>
    <w:p>
      <w:pPr>
        <w:pStyle w:val="0"/>
        <w:spacing w:before="200" w:line-rule="auto"/>
        <w:ind w:firstLine="540"/>
        <w:jc w:val="both"/>
      </w:pPr>
      <w:r>
        <w:rPr>
          <w:sz w:val="20"/>
        </w:rPr>
        <w:t xml:space="preserve">развитие компетенций, необходимых для продолжения образования и профессионального самоопределения;</w:t>
      </w:r>
    </w:p>
    <w:p>
      <w:pPr>
        <w:pStyle w:val="0"/>
        <w:spacing w:before="200" w:line-rule="auto"/>
        <w:ind w:firstLine="540"/>
        <w:jc w:val="both"/>
      </w:pPr>
      <w:r>
        <w:rPr>
          <w:sz w:val="20"/>
        </w:rPr>
        <w:t xml:space="preserve">развитие осознанного подхода в решении нравственных проблем на основе личностного выбора, осознанного и ответственного отношения к своим поступкам;</w:t>
      </w:r>
    </w:p>
    <w:p>
      <w:pPr>
        <w:pStyle w:val="0"/>
        <w:spacing w:before="200" w:line-rule="auto"/>
        <w:ind w:firstLine="540"/>
        <w:jc w:val="both"/>
      </w:pPr>
      <w:r>
        <w:rPr>
          <w:sz w:val="20"/>
        </w:rPr>
        <w:t xml:space="preserve">социальную защиту обучающегося в случае неблагоприятных условий жизни при психотравмирующих обстоятельствах.</w:t>
      </w:r>
    </w:p>
    <w:p>
      <w:pPr>
        <w:pStyle w:val="0"/>
        <w:spacing w:before="200" w:line-rule="auto"/>
        <w:ind w:firstLine="540"/>
        <w:jc w:val="both"/>
      </w:pPr>
      <w:r>
        <w:rPr>
          <w:sz w:val="20"/>
        </w:rPr>
        <w:t xml:space="preserve">7.3.2.1. Организация и проведение коррекционно-развивающей работы в системе реализации ФАОП ООО для обучающихся с ЗПР отражается в следующей документации:</w:t>
      </w:r>
    </w:p>
    <w:p>
      <w:pPr>
        <w:pStyle w:val="0"/>
        <w:spacing w:before="200" w:line-rule="auto"/>
        <w:ind w:firstLine="540"/>
        <w:jc w:val="both"/>
      </w:pPr>
      <w:r>
        <w:rPr>
          <w:sz w:val="20"/>
        </w:rPr>
        <w:t xml:space="preserve">индивидуальных планах коррекционно-развивающей работы, разработанных для каждого обучающегося и утвержденных руководителем психолого-педагогического консилиума образовательной организации;</w:t>
      </w:r>
    </w:p>
    <w:p>
      <w:pPr>
        <w:pStyle w:val="0"/>
        <w:spacing w:before="200" w:line-rule="auto"/>
        <w:ind w:firstLine="540"/>
        <w:jc w:val="both"/>
      </w:pPr>
      <w:r>
        <w:rPr>
          <w:sz w:val="20"/>
        </w:rPr>
        <w:t xml:space="preserve">рабочих программах коррекционных курсов и дополнительных коррекционно-развивающих занятий;</w:t>
      </w:r>
    </w:p>
    <w:p>
      <w:pPr>
        <w:pStyle w:val="0"/>
        <w:spacing w:before="200" w:line-rule="auto"/>
        <w:ind w:firstLine="540"/>
        <w:jc w:val="both"/>
      </w:pPr>
      <w:r>
        <w:rPr>
          <w:sz w:val="20"/>
        </w:rPr>
        <w:t xml:space="preserve">планах работы педагога-психолога, учителя-дефектолога (олигофренопедагога), учителя-логопеда, социального педагога и других специалистов, проектируемых с учетом индивидуальных особенностей каждого обучающегося с ЗПР;</w:t>
      </w:r>
    </w:p>
    <w:p>
      <w:pPr>
        <w:pStyle w:val="0"/>
        <w:spacing w:before="200" w:line-rule="auto"/>
        <w:ind w:firstLine="540"/>
        <w:jc w:val="both"/>
      </w:pPr>
      <w:r>
        <w:rPr>
          <w:sz w:val="20"/>
        </w:rPr>
        <w:t xml:space="preserve">программе внеурочной деятельности, проектируемой на основе индивидуально-дифференцированного подхода.</w:t>
      </w:r>
    </w:p>
    <w:p>
      <w:pPr>
        <w:pStyle w:val="0"/>
        <w:spacing w:before="200" w:line-rule="auto"/>
        <w:ind w:firstLine="540"/>
        <w:jc w:val="both"/>
      </w:pPr>
      <w:r>
        <w:rPr>
          <w:sz w:val="20"/>
        </w:rPr>
        <w:t xml:space="preserve">7.3.2.2. Индивидуальный план коррекционно-развивающей работы ежегодно составляется для каждого обучающегося с ЗПР. В течение учебного года может происходить корректировка индивидуального плана с учетом достижения обучающимся планируемых результатов.</w:t>
      </w:r>
    </w:p>
    <w:p>
      <w:pPr>
        <w:pStyle w:val="0"/>
        <w:spacing w:before="200" w:line-rule="auto"/>
        <w:ind w:firstLine="540"/>
        <w:jc w:val="both"/>
      </w:pPr>
      <w:r>
        <w:rPr>
          <w:sz w:val="20"/>
        </w:rPr>
        <w:t xml:space="preserve">7.3.2.3. Индивидуальный план коррекционно-развивающей работы обучающегося содержит:</w:t>
      </w:r>
    </w:p>
    <w:p>
      <w:pPr>
        <w:pStyle w:val="0"/>
        <w:spacing w:before="200" w:line-rule="auto"/>
        <w:ind w:firstLine="540"/>
        <w:jc w:val="both"/>
      </w:pPr>
      <w:r>
        <w:rPr>
          <w:sz w:val="20"/>
        </w:rPr>
        <w:t xml:space="preserve">направления работы, определяемые ППк с учетом рекомендаций ПМПК и ИПРА (при наличии), особых образовательных потребностей и индивидуальных особенностей каждого обучающегося с ЗПР, выявленных в процессе стартового комплексного психолого-педагогического обследования или мониторинга (периодического учета) достижения планируемых результатов образования, в том числе ПКР;</w:t>
      </w:r>
    </w:p>
    <w:p>
      <w:pPr>
        <w:pStyle w:val="0"/>
        <w:spacing w:before="200" w:line-rule="auto"/>
        <w:ind w:firstLine="540"/>
        <w:jc w:val="both"/>
      </w:pPr>
      <w:r>
        <w:rPr>
          <w:sz w:val="20"/>
        </w:rPr>
        <w:t xml:space="preserve">описание содержания, организации, примерных сроков и планируемых результатов работы по каждому направлению.</w:t>
      </w:r>
    </w:p>
    <w:p>
      <w:pPr>
        <w:pStyle w:val="0"/>
        <w:spacing w:before="200" w:line-rule="auto"/>
        <w:ind w:firstLine="540"/>
        <w:jc w:val="both"/>
      </w:pPr>
      <w:r>
        <w:rPr>
          <w:sz w:val="20"/>
        </w:rPr>
        <w:t xml:space="preserve">7.3.2.4. ПКР включает реализацию коррекционных курсов: "Коррекционно-развивающие занятия психокоррекционные (психологические и дефектологические)" и коррекционный курс "Логопедические занятия", а также предусматривает возможность проведения дополнительных коррекционно-развивающих занятий.</w:t>
      </w:r>
    </w:p>
    <w:p>
      <w:pPr>
        <w:pStyle w:val="0"/>
        <w:spacing w:before="200" w:line-rule="auto"/>
        <w:ind w:firstLine="540"/>
        <w:jc w:val="both"/>
      </w:pPr>
      <w:r>
        <w:rPr>
          <w:sz w:val="20"/>
        </w:rPr>
        <w:t xml:space="preserve">Необходимость проведения дополнительных коррекционно-развивающих занятий может возникнуть в следующих случаях:</w:t>
      </w:r>
    </w:p>
    <w:p>
      <w:pPr>
        <w:pStyle w:val="0"/>
        <w:spacing w:before="200" w:line-rule="auto"/>
        <w:ind w:firstLine="540"/>
        <w:jc w:val="both"/>
      </w:pPr>
      <w:r>
        <w:rPr>
          <w:sz w:val="20"/>
        </w:rPr>
        <w:t xml:space="preserve">потребность в дополнительном психолого-педагогическом сопровождении после длительной болезни;</w:t>
      </w:r>
    </w:p>
    <w:p>
      <w:pPr>
        <w:pStyle w:val="0"/>
        <w:spacing w:before="200" w:line-rule="auto"/>
        <w:ind w:firstLine="540"/>
        <w:jc w:val="both"/>
      </w:pPr>
      <w:r>
        <w:rPr>
          <w:sz w:val="20"/>
        </w:rPr>
        <w:t xml:space="preserve">индивидуальные коррекционно-развивающие занятия педагога-психолога, направленные на помощь в трудной жизненной ситуации;</w:t>
      </w:r>
    </w:p>
    <w:p>
      <w:pPr>
        <w:pStyle w:val="0"/>
        <w:spacing w:before="200" w:line-rule="auto"/>
        <w:ind w:firstLine="540"/>
        <w:jc w:val="both"/>
      </w:pPr>
      <w:r>
        <w:rPr>
          <w:sz w:val="20"/>
        </w:rPr>
        <w:t xml:space="preserve">коррекционно-развивающие занятия педагога-психолога по коррекции индивидуальных личностных нарушений/акцентуаций;</w:t>
      </w:r>
    </w:p>
    <w:p>
      <w:pPr>
        <w:pStyle w:val="0"/>
        <w:spacing w:before="200" w:line-rule="auto"/>
        <w:ind w:firstLine="540"/>
        <w:jc w:val="both"/>
      </w:pPr>
      <w:r>
        <w:rPr>
          <w:sz w:val="20"/>
        </w:rPr>
        <w:t xml:space="preserve">коррекционно-развивающие занятия предметной направленности с учителем-предметником по преодолению индивидуальных образовательных дефицитов;</w:t>
      </w:r>
    </w:p>
    <w:p>
      <w:pPr>
        <w:pStyle w:val="0"/>
        <w:spacing w:before="200" w:line-rule="auto"/>
        <w:ind w:firstLine="540"/>
        <w:jc w:val="both"/>
      </w:pPr>
      <w:r>
        <w:rPr>
          <w:sz w:val="20"/>
        </w:rPr>
        <w:t xml:space="preserve">и в других ситуациях, требующих дополнительной, в том числе индивидуально ориентированной, коррекционно-развивающей помощи.</w:t>
      </w:r>
    </w:p>
    <w:p>
      <w:pPr>
        <w:pStyle w:val="0"/>
        <w:spacing w:before="200" w:line-rule="auto"/>
        <w:ind w:firstLine="540"/>
        <w:jc w:val="both"/>
      </w:pPr>
      <w:r>
        <w:rPr>
          <w:sz w:val="20"/>
        </w:rPr>
        <w:t xml:space="preserve">7.3.2.5. Коррекционный курс "Психокоррекционные занятия (психологические)" направлен на развитие личности обучающегося с ЗПР подросткового возраста, его коммуникативных и социальных компетенций, гармонизацию его взаимоотношений с социумом.</w:t>
      </w:r>
    </w:p>
    <w:p>
      <w:pPr>
        <w:pStyle w:val="0"/>
        <w:spacing w:before="200" w:line-rule="auto"/>
        <w:ind w:firstLine="540"/>
        <w:jc w:val="both"/>
      </w:pPr>
      <w:r>
        <w:rPr>
          <w:sz w:val="20"/>
        </w:rPr>
        <w:t xml:space="preserve">7.3.2.5.1. Цель коррекционного курса "Психокоррекционные занятия (психологические)" - развитие и коррекция познавательной, личностной, эмоциональной, коммуникативной, регуляторной сфер обучающегося, направленные на преодоление или ослабление трудностей в развитии, гармонизацию личности и межличностных отношений.</w:t>
      </w:r>
    </w:p>
    <w:p>
      <w:pPr>
        <w:pStyle w:val="0"/>
        <w:spacing w:before="200" w:line-rule="auto"/>
        <w:ind w:firstLine="540"/>
        <w:jc w:val="both"/>
      </w:pPr>
      <w:r>
        <w:rPr>
          <w:sz w:val="20"/>
        </w:rPr>
        <w:t xml:space="preserve">7.3.2.5.2. Задачи курса:</w:t>
      </w:r>
    </w:p>
    <w:p>
      <w:pPr>
        <w:pStyle w:val="0"/>
        <w:spacing w:before="200" w:line-rule="auto"/>
        <w:ind w:firstLine="540"/>
        <w:jc w:val="both"/>
      </w:pPr>
      <w:r>
        <w:rPr>
          <w:sz w:val="20"/>
        </w:rPr>
        <w:t xml:space="preserve">формирование учебной мотивации, стимуляция развития познавательных процессов;</w:t>
      </w:r>
    </w:p>
    <w:p>
      <w:pPr>
        <w:pStyle w:val="0"/>
        <w:spacing w:before="200" w:line-rule="auto"/>
        <w:ind w:firstLine="540"/>
        <w:jc w:val="both"/>
      </w:pPr>
      <w:r>
        <w:rPr>
          <w:sz w:val="20"/>
        </w:rPr>
        <w:t xml:space="preserve">коррекция недостатков осознанной саморегуляции познавательной деятельности, эмоций и поведения, формирование навыков самоконтроля;</w:t>
      </w:r>
    </w:p>
    <w:p>
      <w:pPr>
        <w:pStyle w:val="0"/>
        <w:spacing w:before="200" w:line-rule="auto"/>
        <w:ind w:firstLine="540"/>
        <w:jc w:val="both"/>
      </w:pPr>
      <w:r>
        <w:rPr>
          <w:sz w:val="20"/>
        </w:rPr>
        <w:t xml:space="preserve">гармонизация психоэмоционального состояния, формирование позитивного отношения к своему "Я", повышение уверенности в себе, формирование адекватной самооценки;</w:t>
      </w:r>
    </w:p>
    <w:p>
      <w:pPr>
        <w:pStyle w:val="0"/>
        <w:spacing w:before="200" w:line-rule="auto"/>
        <w:ind w:firstLine="540"/>
        <w:jc w:val="both"/>
      </w:pPr>
      <w:r>
        <w:rPr>
          <w:sz w:val="20"/>
        </w:rPr>
        <w:t xml:space="preserve">развитие личностного и профессионального самоопределения, формирование целостного "образа Я";</w:t>
      </w:r>
    </w:p>
    <w:p>
      <w:pPr>
        <w:pStyle w:val="0"/>
        <w:spacing w:before="200" w:line-rule="auto"/>
        <w:ind w:firstLine="540"/>
        <w:jc w:val="both"/>
      </w:pPr>
      <w:r>
        <w:rPr>
          <w:sz w:val="20"/>
        </w:rPr>
        <w:t xml:space="preserve">развитие различных коммуникативных умений, приемов конструктивного общения и навыков сотрудничества;</w:t>
      </w:r>
    </w:p>
    <w:p>
      <w:pPr>
        <w:pStyle w:val="0"/>
        <w:spacing w:before="200" w:line-rule="auto"/>
        <w:ind w:firstLine="540"/>
        <w:jc w:val="both"/>
      </w:pPr>
      <w:r>
        <w:rPr>
          <w:sz w:val="20"/>
        </w:rPr>
        <w:t xml:space="preserve">стимулирование интереса к себе и социальному окружению;</w:t>
      </w:r>
    </w:p>
    <w:p>
      <w:pPr>
        <w:pStyle w:val="0"/>
        <w:spacing w:before="200" w:line-rule="auto"/>
        <w:ind w:firstLine="540"/>
        <w:jc w:val="both"/>
      </w:pPr>
      <w:r>
        <w:rPr>
          <w:sz w:val="20"/>
        </w:rPr>
        <w:t xml:space="preserve">развитие продуктивных видов взаимоотношений с окружающими сверстниками и взрослыми;</w:t>
      </w:r>
    </w:p>
    <w:p>
      <w:pPr>
        <w:pStyle w:val="0"/>
        <w:spacing w:before="200" w:line-rule="auto"/>
        <w:ind w:firstLine="540"/>
        <w:jc w:val="both"/>
      </w:pPr>
      <w:r>
        <w:rPr>
          <w:sz w:val="20"/>
        </w:rPr>
        <w:t xml:space="preserve">предупреждение школьной и социальной дезадаптации;</w:t>
      </w:r>
    </w:p>
    <w:p>
      <w:pPr>
        <w:pStyle w:val="0"/>
        <w:spacing w:before="200" w:line-rule="auto"/>
        <w:ind w:firstLine="540"/>
        <w:jc w:val="both"/>
      </w:pPr>
      <w:r>
        <w:rPr>
          <w:sz w:val="20"/>
        </w:rPr>
        <w:t xml:space="preserve">становление и расширение сферы жизненной компетенции.</w:t>
      </w:r>
    </w:p>
    <w:p>
      <w:pPr>
        <w:pStyle w:val="0"/>
        <w:spacing w:before="200" w:line-rule="auto"/>
        <w:ind w:firstLine="540"/>
        <w:jc w:val="both"/>
      </w:pPr>
      <w:r>
        <w:rPr>
          <w:sz w:val="20"/>
        </w:rPr>
        <w:t xml:space="preserve">7.3.2.5.3. Коррекционный курс "Психокоррекционные занятия (психологические)" построен по модульному принципу и предусматривает гибкость содержательного наполнения модулей и конкретных тем.</w:t>
      </w:r>
    </w:p>
    <w:p>
      <w:pPr>
        <w:pStyle w:val="0"/>
        <w:spacing w:before="200" w:line-rule="auto"/>
        <w:ind w:firstLine="540"/>
        <w:jc w:val="both"/>
      </w:pPr>
      <w:r>
        <w:rPr>
          <w:sz w:val="20"/>
        </w:rPr>
        <w:t xml:space="preserve">Модульный принцип подразумевает определение приоритетности изучения того или иного модуля программы в зависимости от индивидуальных особенностей ребенка или группы детей. Специалист может один или более модулей в качестве базовых, а другие изучать в меньшем объеме. Педагог-психолог может гибко варьировать распределение часов на изучение конкретного модуля.</w:t>
      </w:r>
    </w:p>
    <w:p>
      <w:pPr>
        <w:pStyle w:val="0"/>
        <w:spacing w:before="200" w:line-rule="auto"/>
        <w:ind w:firstLine="540"/>
        <w:jc w:val="both"/>
      </w:pPr>
      <w:r>
        <w:rPr>
          <w:sz w:val="20"/>
        </w:rPr>
        <w:t xml:space="preserve">Каждый модуль представляет собой систему взаимосвязанных занятий, выстроенных в определенной логике с постепенным усложнением и включением новых тем, направленную на развитие дефицитарных психических функций обучающихся с ЗПР в соответствии с направленностью соответствующего модуля.</w:t>
      </w:r>
    </w:p>
    <w:p>
      <w:pPr>
        <w:pStyle w:val="0"/>
        <w:spacing w:before="200" w:line-rule="auto"/>
        <w:ind w:firstLine="540"/>
        <w:jc w:val="both"/>
      </w:pPr>
      <w:r>
        <w:rPr>
          <w:sz w:val="20"/>
        </w:rPr>
        <w:t xml:space="preserve">При этом из общего содержания модулей данного курса возможно выделение конкретных тематических блоков с учетом индивидуальных особенностей развития и особых образовательных потребностей конкретных обучающихся с ЗПР, зачисленных на психокоррекционные занятия. За счет этого возможно формирование индивидуализированных коррекционно-развивающих программ, направленных на коррекцию и развитие дефицитарных психических функций, профилактику возникновения вторичных отклонений в развитии, оптимизацию социальной адаптации и развития обучающихся с ЗПР.</w:t>
      </w:r>
    </w:p>
    <w:p>
      <w:pPr>
        <w:pStyle w:val="0"/>
        <w:spacing w:before="200" w:line-rule="auto"/>
        <w:ind w:firstLine="540"/>
        <w:jc w:val="both"/>
      </w:pPr>
      <w:r>
        <w:rPr>
          <w:sz w:val="20"/>
        </w:rPr>
        <w:t xml:space="preserve">7.3.2.5.4. В соответствии с целями и задачами коррекционного курса "Психокоррекционные занятия (психологические)" выделяются следующие модули и разделы программы:</w:t>
      </w:r>
    </w:p>
    <w:p>
      <w:pPr>
        <w:pStyle w:val="0"/>
        <w:spacing w:before="200" w:line-rule="auto"/>
        <w:ind w:firstLine="540"/>
        <w:jc w:val="both"/>
      </w:pPr>
      <w:r>
        <w:rPr>
          <w:sz w:val="20"/>
        </w:rPr>
        <w:t xml:space="preserve">Модуль "Развитие саморегуляции познавательной деятельности и поведения" (разделы "Развитие регуляции познавательных процессов" и "Развитие саморегуляции эмоциональных и функциональных состояний");</w:t>
      </w:r>
    </w:p>
    <w:p>
      <w:pPr>
        <w:pStyle w:val="0"/>
        <w:spacing w:before="200" w:line-rule="auto"/>
        <w:ind w:firstLine="540"/>
        <w:jc w:val="both"/>
      </w:pPr>
      <w:r>
        <w:rPr>
          <w:sz w:val="20"/>
        </w:rPr>
        <w:t xml:space="preserve">Модуль "Формирование личностного самоопределения" (разделы "Развитие личностного самоопределения" и "Развитие профессионального самоопределения");</w:t>
      </w:r>
    </w:p>
    <w:p>
      <w:pPr>
        <w:pStyle w:val="0"/>
        <w:spacing w:before="200" w:line-rule="auto"/>
        <w:ind w:firstLine="540"/>
        <w:jc w:val="both"/>
      </w:pPr>
      <w:r>
        <w:rPr>
          <w:sz w:val="20"/>
        </w:rPr>
        <w:t xml:space="preserve">Модуль "Развитие коммуникативной деятельности" (разделы "Развитие коммуникативных навыков" и "Развитие навыков сотрудничества").</w:t>
      </w:r>
    </w:p>
    <w:p>
      <w:pPr>
        <w:pStyle w:val="0"/>
        <w:spacing w:before="200" w:line-rule="auto"/>
        <w:ind w:firstLine="540"/>
        <w:jc w:val="both"/>
      </w:pPr>
      <w:r>
        <w:rPr>
          <w:sz w:val="20"/>
        </w:rPr>
        <w:t xml:space="preserve">7.3.2.5.5. Занятия по коррекционному курс "Психокоррекционные занятия (психологические)" могут проводиться в разных формах фронтальной работы (парами, малыми группами), а также индивидуально.</w:t>
      </w:r>
    </w:p>
    <w:p>
      <w:pPr>
        <w:pStyle w:val="0"/>
        <w:spacing w:before="200" w:line-rule="auto"/>
        <w:ind w:firstLine="540"/>
        <w:jc w:val="both"/>
      </w:pPr>
      <w:r>
        <w:rPr>
          <w:sz w:val="20"/>
        </w:rPr>
        <w:t xml:space="preserve">7.3.2.6. Коррекционный курс "Психокоррекционные занятия (дефектологические)" направлен на развитие необходимых для формирования учебных компетенций приемов мыслительной деятельности, ослаблении нарушений познавательных процессов, специальном формировании метапредметных умений и социальных (жизненных) компетенций.</w:t>
      </w:r>
    </w:p>
    <w:p>
      <w:pPr>
        <w:pStyle w:val="0"/>
        <w:spacing w:before="200" w:line-rule="auto"/>
        <w:ind w:firstLine="540"/>
        <w:jc w:val="both"/>
      </w:pPr>
      <w:r>
        <w:rPr>
          <w:sz w:val="20"/>
        </w:rPr>
        <w:t xml:space="preserve">7.3.2.6.1. Цель коррекционного курса "Психокоррекционные занятия (дефектологические)" - преодоление или ослабление недостатков развития познавательных процессов, коррекция и развитие мыслительной деятельности обучающихся с ЗПР, а также формирование умений и навыков учебно-познавательной деятельности, необходимых для освоения программного материала.</w:t>
      </w:r>
    </w:p>
    <w:p>
      <w:pPr>
        <w:pStyle w:val="0"/>
        <w:spacing w:before="200" w:line-rule="auto"/>
        <w:ind w:firstLine="540"/>
        <w:jc w:val="both"/>
      </w:pPr>
      <w:r>
        <w:rPr>
          <w:sz w:val="20"/>
        </w:rPr>
        <w:t xml:space="preserve">7.3.2.6.2. Задачи курса:</w:t>
      </w:r>
    </w:p>
    <w:p>
      <w:pPr>
        <w:pStyle w:val="0"/>
        <w:spacing w:before="200" w:line-rule="auto"/>
        <w:ind w:firstLine="540"/>
        <w:jc w:val="both"/>
      </w:pPr>
      <w:r>
        <w:rPr>
          <w:sz w:val="20"/>
        </w:rPr>
        <w:t xml:space="preserve">коррекция и развитие познавательных процессов на основе учебного материала;</w:t>
      </w:r>
    </w:p>
    <w:p>
      <w:pPr>
        <w:pStyle w:val="0"/>
        <w:spacing w:before="200" w:line-rule="auto"/>
        <w:ind w:firstLine="540"/>
        <w:jc w:val="both"/>
      </w:pPr>
      <w:r>
        <w:rPr>
          <w:sz w:val="20"/>
        </w:rPr>
        <w:t xml:space="preserve">формирование приемов мыслительной деятельности, коррекция и развитие логических мыслительных операций;</w:t>
      </w:r>
    </w:p>
    <w:p>
      <w:pPr>
        <w:pStyle w:val="0"/>
        <w:spacing w:before="200" w:line-rule="auto"/>
        <w:ind w:firstLine="540"/>
        <w:jc w:val="both"/>
      </w:pPr>
      <w:r>
        <w:rPr>
          <w:sz w:val="20"/>
        </w:rPr>
        <w:t xml:space="preserve">развитие самостоятельности в организации учебной работы, формирование алгоритмов учебных навыков, коррекция учебной деятельности, специальное формирование ее структурных компонентов;</w:t>
      </w:r>
    </w:p>
    <w:p>
      <w:pPr>
        <w:pStyle w:val="0"/>
        <w:spacing w:before="200" w:line-rule="auto"/>
        <w:ind w:firstLine="540"/>
        <w:jc w:val="both"/>
      </w:pPr>
      <w:r>
        <w:rPr>
          <w:sz w:val="20"/>
        </w:rPr>
        <w:t xml:space="preserve">специальное формирование метапредметных умений, обеспечивающих освоение программного материала;</w:t>
      </w:r>
    </w:p>
    <w:p>
      <w:pPr>
        <w:pStyle w:val="0"/>
        <w:spacing w:before="200" w:line-rule="auto"/>
        <w:ind w:firstLine="540"/>
        <w:jc w:val="both"/>
      </w:pPr>
      <w:r>
        <w:rPr>
          <w:sz w:val="20"/>
        </w:rPr>
        <w:t xml:space="preserve">формирование навыков социальной (жизненной) компетенции.</w:t>
      </w:r>
    </w:p>
    <w:p>
      <w:pPr>
        <w:pStyle w:val="0"/>
        <w:spacing w:before="200" w:line-rule="auto"/>
        <w:ind w:firstLine="540"/>
        <w:jc w:val="both"/>
      </w:pPr>
      <w:r>
        <w:rPr>
          <w:sz w:val="20"/>
        </w:rPr>
        <w:t xml:space="preserve">7.3.2.6.3. Коррекционный курс "Психокоррекционные занятия (дефектологические)" построен по модульному принципу и предусматривает гибкость содержательного наполнения модулей и конкретных тем. В рамках курса учитель-дефектолог корригирует познавательную деятельность, используя материал учебных предметов, что обеспечивает связь с учебной программой. При отборе методов, приемов и подходов в коррекционной работе специалист руководствуется особыми образовательными потребностями данной категории обучающихся и учитывает индивидуальные различия и особенности каждого школьника с ЗПР. Модульный принцип построения курса подразумевает определение приоритетности изучения того или иного раздела модуля в зависимости от особенностей ребенка или группы обучающихся. Специалист может сделать один и более разделов модулей в качестве базовых, а другие изучать в меньшем объеме. Учитель-дефектолог может гибко варьировать распределение часов, ориентируясь на потребности обучающихся.</w:t>
      </w:r>
    </w:p>
    <w:p>
      <w:pPr>
        <w:pStyle w:val="0"/>
        <w:spacing w:before="200" w:line-rule="auto"/>
        <w:ind w:firstLine="540"/>
        <w:jc w:val="both"/>
      </w:pPr>
      <w:r>
        <w:rPr>
          <w:sz w:val="20"/>
        </w:rPr>
        <w:t xml:space="preserve">7.3.2.6.4. В соответствии с целями и задачами коррекционного курса "Психокоррекционные занятия (дефектологические)" выделяются следующие модули и разделы программы:</w:t>
      </w:r>
    </w:p>
    <w:p>
      <w:pPr>
        <w:pStyle w:val="0"/>
        <w:spacing w:before="200" w:line-rule="auto"/>
        <w:ind w:firstLine="540"/>
        <w:jc w:val="both"/>
      </w:pPr>
      <w:r>
        <w:rPr>
          <w:sz w:val="20"/>
        </w:rPr>
        <w:t xml:space="preserve">Модуль "Коррекция и развитие базовых приемов мыслительной деятельности" (разделы: "Коррекция и развитие базовых логических действий и мыслительных операций анализа, синтеза, сравнения, классификации", "Коррекция и развитие базовых логических действий и мыслительных операций обобщения, абстрагирования, конкретизации", "Развитие логических умений делать суждения умозаключение, определять и подводить под понятие", "Развитие способности к пониманию скрытого смысла пословиц и поговорок, текстов").</w:t>
      </w:r>
    </w:p>
    <w:p>
      <w:pPr>
        <w:pStyle w:val="0"/>
        <w:spacing w:before="200" w:line-rule="auto"/>
        <w:ind w:firstLine="540"/>
        <w:jc w:val="both"/>
      </w:pPr>
      <w:r>
        <w:rPr>
          <w:sz w:val="20"/>
        </w:rPr>
        <w:t xml:space="preserve">Модуль "Коррекция и развитие познавательной деятельности на учебном материале" (разделы: "Познавательные действия при работе с алгоритмами", "Познавательные действия при работе с информацией, коррекция и развитие познавательных процессов", "Познавательные действия по преобразованию информации").</w:t>
      </w:r>
    </w:p>
    <w:p>
      <w:pPr>
        <w:pStyle w:val="0"/>
        <w:spacing w:before="200" w:line-rule="auto"/>
        <w:ind w:firstLine="540"/>
        <w:jc w:val="both"/>
      </w:pPr>
      <w:r>
        <w:rPr>
          <w:sz w:val="20"/>
        </w:rPr>
        <w:t xml:space="preserve">7.3.2.6.5. Занятия по коррекционному курс "Психокоррекционные занятия (дефектологичекие)" могут проводиться в разных формах фронтальной работы (парами, малыми группами), а также индивидуально.</w:t>
      </w:r>
    </w:p>
    <w:p>
      <w:pPr>
        <w:pStyle w:val="0"/>
        <w:spacing w:before="200" w:line-rule="auto"/>
        <w:ind w:firstLine="540"/>
        <w:jc w:val="both"/>
      </w:pPr>
      <w:r>
        <w:rPr>
          <w:sz w:val="20"/>
        </w:rPr>
        <w:t xml:space="preserve">7.3.2.7. Коррекционный курс "Логопедические занятия" направлен на формирование речевой компетенции обучающихся с ЗПР, развитие и совершенствование навыков речевого общения, обогащение лексического запаса и языковых средств общения, преодоление и/или ослабление нарушений чтения и письма, формирование мотивации к самоконтролю собственной речи.</w:t>
      </w:r>
    </w:p>
    <w:p>
      <w:pPr>
        <w:pStyle w:val="0"/>
        <w:spacing w:before="200" w:line-rule="auto"/>
        <w:ind w:firstLine="540"/>
        <w:jc w:val="both"/>
      </w:pPr>
      <w:r>
        <w:rPr>
          <w:sz w:val="20"/>
        </w:rPr>
        <w:t xml:space="preserve">7.3.2.7.1. Цель коррекционного курса "Логопедические занятия" - коррекция и преодоление или ослабление имеющихся нарушений (недостатков) устной и письменной речи обучающихся с ЗПР, развитие и совершенствование коммуникативных компетенций, формирование мотивации к самоконтролю собственной речи.</w:t>
      </w:r>
    </w:p>
    <w:p>
      <w:pPr>
        <w:pStyle w:val="0"/>
        <w:spacing w:before="200" w:line-rule="auto"/>
        <w:ind w:firstLine="540"/>
        <w:jc w:val="both"/>
      </w:pPr>
      <w:r>
        <w:rPr>
          <w:sz w:val="20"/>
        </w:rPr>
        <w:t xml:space="preserve">7.3.2.7.2. Задачи курса:</w:t>
      </w:r>
    </w:p>
    <w:p>
      <w:pPr>
        <w:pStyle w:val="0"/>
        <w:spacing w:before="200" w:line-rule="auto"/>
        <w:ind w:firstLine="540"/>
        <w:jc w:val="both"/>
      </w:pPr>
      <w:r>
        <w:rPr>
          <w:sz w:val="20"/>
        </w:rPr>
        <w:t xml:space="preserve">коррекция и развитие языкового анализа и синтеза;</w:t>
      </w:r>
    </w:p>
    <w:p>
      <w:pPr>
        <w:pStyle w:val="0"/>
        <w:spacing w:before="200" w:line-rule="auto"/>
        <w:ind w:firstLine="540"/>
        <w:jc w:val="both"/>
      </w:pPr>
      <w:r>
        <w:rPr>
          <w:sz w:val="20"/>
        </w:rPr>
        <w:t xml:space="preserve">совершенствование зрительно-пространственных и пространственно-временных представлений;</w:t>
      </w:r>
    </w:p>
    <w:p>
      <w:pPr>
        <w:pStyle w:val="0"/>
        <w:spacing w:before="200" w:line-rule="auto"/>
        <w:ind w:firstLine="540"/>
        <w:jc w:val="both"/>
      </w:pPr>
      <w:r>
        <w:rPr>
          <w:sz w:val="20"/>
        </w:rPr>
        <w:t xml:space="preserve">совершенствование фонетико-фонематической стороны речи;</w:t>
      </w:r>
    </w:p>
    <w:p>
      <w:pPr>
        <w:pStyle w:val="0"/>
        <w:spacing w:before="200" w:line-rule="auto"/>
        <w:ind w:firstLine="540"/>
        <w:jc w:val="both"/>
      </w:pPr>
      <w:r>
        <w:rPr>
          <w:sz w:val="20"/>
        </w:rPr>
        <w:t xml:space="preserve">формирование фонематических, морфологических и синтаксических обобщений;</w:t>
      </w:r>
    </w:p>
    <w:p>
      <w:pPr>
        <w:pStyle w:val="0"/>
        <w:spacing w:before="200" w:line-rule="auto"/>
        <w:ind w:firstLine="540"/>
        <w:jc w:val="both"/>
      </w:pPr>
      <w:r>
        <w:rPr>
          <w:sz w:val="20"/>
        </w:rPr>
        <w:t xml:space="preserve">коррекция и развитие лексико-грамматического строя речи;</w:t>
      </w:r>
    </w:p>
    <w:p>
      <w:pPr>
        <w:pStyle w:val="0"/>
        <w:spacing w:before="200" w:line-rule="auto"/>
        <w:ind w:firstLine="540"/>
        <w:jc w:val="both"/>
      </w:pPr>
      <w:r>
        <w:rPr>
          <w:sz w:val="20"/>
        </w:rPr>
        <w:t xml:space="preserve">формирование алгоритма орфографических действий, орфографической зоркости, навыков грамотного письма;</w:t>
      </w:r>
    </w:p>
    <w:p>
      <w:pPr>
        <w:pStyle w:val="0"/>
        <w:spacing w:before="200" w:line-rule="auto"/>
        <w:ind w:firstLine="540"/>
        <w:jc w:val="both"/>
      </w:pPr>
      <w:r>
        <w:rPr>
          <w:sz w:val="20"/>
        </w:rPr>
        <w:t xml:space="preserve">коррекция или минимизация ошибок письма и чтения;</w:t>
      </w:r>
    </w:p>
    <w:p>
      <w:pPr>
        <w:pStyle w:val="0"/>
        <w:spacing w:before="200" w:line-rule="auto"/>
        <w:ind w:firstLine="540"/>
        <w:jc w:val="both"/>
      </w:pPr>
      <w:r>
        <w:rPr>
          <w:sz w:val="20"/>
        </w:rPr>
        <w:t xml:space="preserve">развитие связной речи и формирование коммуникативной компетенции.</w:t>
      </w:r>
    </w:p>
    <w:p>
      <w:pPr>
        <w:pStyle w:val="0"/>
        <w:spacing w:before="200" w:line-rule="auto"/>
        <w:ind w:firstLine="540"/>
        <w:jc w:val="both"/>
      </w:pPr>
      <w:r>
        <w:rPr>
          <w:sz w:val="20"/>
        </w:rPr>
        <w:t xml:space="preserve">7.3.2.7.3. Федеральная рабочая программа коррекционного курса "Логопедические занятия" построена по модульному принципу. Каждый модуль отражает содержание одного из направлений коррекционной логопедической работы, необходимых для преодоления речевого нарушения при ЗПР. Модульное построение программы курса позволяет осуществлять дифференцированный подход с учетом особых образовательных потребностей и речевых возможностей обучающихся с ЗПР. Учитель-логопед может структурировать содержание программного материала по курсу, исходя из потребностей учащегося с ЗПР или группы, увеличивая количество часов на изучение одного или нескольких модулей либо равномерно распределяя время на изучение каждого модуля. Проведение коррекционно-развивающих занятий учителя-логопеда предполагает вариативность и индивидуализацию содержания программы.</w:t>
      </w:r>
    </w:p>
    <w:p>
      <w:pPr>
        <w:pStyle w:val="0"/>
        <w:spacing w:before="200" w:line-rule="auto"/>
        <w:ind w:firstLine="540"/>
        <w:jc w:val="both"/>
      </w:pPr>
      <w:r>
        <w:rPr>
          <w:sz w:val="20"/>
        </w:rPr>
        <w:t xml:space="preserve">При тематическом планировании логопедических занятий учитель-логопед после изучения конкретной темы модуля интегрирует ее материал для закрепления в структуру последующих занятий. Кроме того, возможно совмещение на одном занятии логически связанных тем из разных модулей.</w:t>
      </w:r>
    </w:p>
    <w:p>
      <w:pPr>
        <w:pStyle w:val="0"/>
        <w:spacing w:before="200" w:line-rule="auto"/>
        <w:ind w:firstLine="540"/>
        <w:jc w:val="both"/>
      </w:pPr>
      <w:r>
        <w:rPr>
          <w:sz w:val="20"/>
        </w:rPr>
        <w:t xml:space="preserve">7.3.2.7.4. В соответствии с целями и задачами коррекционного курса "Логопедические занятия" выделяются следующие модули:</w:t>
      </w:r>
    </w:p>
    <w:p>
      <w:pPr>
        <w:pStyle w:val="0"/>
        <w:spacing w:before="200" w:line-rule="auto"/>
        <w:ind w:firstLine="540"/>
        <w:jc w:val="both"/>
      </w:pPr>
      <w:r>
        <w:rPr>
          <w:sz w:val="20"/>
        </w:rPr>
        <w:t xml:space="preserve">Модуль "Совершенствование фонетико-фонематической стороны речи. Фонетика, орфоэпия, графика";</w:t>
      </w:r>
    </w:p>
    <w:p>
      <w:pPr>
        <w:pStyle w:val="0"/>
        <w:spacing w:before="200" w:line-rule="auto"/>
        <w:ind w:firstLine="540"/>
        <w:jc w:val="both"/>
      </w:pPr>
      <w:r>
        <w:rPr>
          <w:sz w:val="20"/>
        </w:rPr>
        <w:t xml:space="preserve">Модуль "Обогащение и активизация словарного запаса. Формирование навыков словообразования. Морфемика";</w:t>
      </w:r>
    </w:p>
    <w:p>
      <w:pPr>
        <w:pStyle w:val="0"/>
        <w:spacing w:before="200" w:line-rule="auto"/>
        <w:ind w:firstLine="540"/>
        <w:jc w:val="both"/>
      </w:pPr>
      <w:r>
        <w:rPr>
          <w:sz w:val="20"/>
        </w:rPr>
        <w:t xml:space="preserve">Модуль "Коррекция и развитие лексико-грамматической стороны речи. Морфология";</w:t>
      </w:r>
    </w:p>
    <w:p>
      <w:pPr>
        <w:pStyle w:val="0"/>
        <w:spacing w:before="200" w:line-rule="auto"/>
        <w:ind w:firstLine="540"/>
        <w:jc w:val="both"/>
      </w:pPr>
      <w:r>
        <w:rPr>
          <w:sz w:val="20"/>
        </w:rPr>
        <w:t xml:space="preserve">Модуль "Коррекция и развитие связной речи. Коммуникация (говорение, аудирование, чтение, письмо)".</w:t>
      </w:r>
    </w:p>
    <w:p>
      <w:pPr>
        <w:pStyle w:val="0"/>
        <w:spacing w:before="200" w:line-rule="auto"/>
        <w:ind w:firstLine="540"/>
        <w:jc w:val="both"/>
      </w:pPr>
      <w:r>
        <w:rPr>
          <w:sz w:val="20"/>
        </w:rPr>
        <w:t xml:space="preserve">7.3.2.7.5. Занятия по коррекционному курс "Логопедические занятия" могут проводиться в разных формах фронтальной работы (парами, малыми группами), а также индивидуально.</w:t>
      </w:r>
    </w:p>
    <w:p>
      <w:pPr>
        <w:pStyle w:val="0"/>
        <w:spacing w:before="200" w:line-rule="auto"/>
        <w:ind w:firstLine="540"/>
        <w:jc w:val="both"/>
      </w:pPr>
      <w:r>
        <w:rPr>
          <w:sz w:val="20"/>
        </w:rPr>
        <w:t xml:space="preserve">7.3.2.8. Направления, общее содержание и организацию дополнительных коррекционно-развивающих занятий (сроки проведения, количество часов в неделю, формы проведения - индивидуально, парами или малыми группами) определяет ППк образовательной организации с учетом выявленных особых образовательных потребностей, индивидуальных особенностей каждого обучающегося.</w:t>
      </w:r>
    </w:p>
    <w:p>
      <w:pPr>
        <w:pStyle w:val="0"/>
        <w:spacing w:before="200" w:line-rule="auto"/>
        <w:ind w:firstLine="540"/>
        <w:jc w:val="both"/>
      </w:pPr>
      <w:r>
        <w:rPr>
          <w:sz w:val="20"/>
        </w:rPr>
        <w:t xml:space="preserve">7.3.2.9. В зависимости от направления коррекционно-развивающей работы на дополнительных коррекционно-развивающих занятиях, определенного для каждого обучающегося ППк образовательной организации, в ней могут участвовать учитель-дефектолог (олигофренопедагог), педагог-психолог, учитель-дефектолог, учителя-предметники и другие педагогические работники.</w:t>
      </w:r>
    </w:p>
    <w:p>
      <w:pPr>
        <w:pStyle w:val="0"/>
        <w:spacing w:before="200" w:line-rule="auto"/>
        <w:ind w:firstLine="540"/>
        <w:jc w:val="both"/>
      </w:pPr>
      <w:r>
        <w:rPr>
          <w:sz w:val="20"/>
        </w:rPr>
        <w:t xml:space="preserve">7.3.2.10. Время, отведенное на коррекционные курсы и дополнительные коррекционно-развивающие занятия, не учитывается при определении максимально допустимой недельной нагрузки обучающихся, но учитывается при определении объемов финансирования, направляемых на реализацию адаптированной основной образовательной программы.</w:t>
      </w:r>
    </w:p>
    <w:p>
      <w:pPr>
        <w:pStyle w:val="0"/>
        <w:spacing w:before="200" w:line-rule="auto"/>
        <w:ind w:firstLine="540"/>
        <w:jc w:val="both"/>
      </w:pPr>
      <w:r>
        <w:rPr>
          <w:sz w:val="20"/>
        </w:rPr>
        <w:t xml:space="preserve">7.3.2.11. Занятия коррекционных курсов и дополнительные коррекционно-развивающие занятия в соответствии с "Индивидуальным планом коррекционно-развивающей работы обучающегося", могут быть организованы модульно, в том числе на основе сетевого взаимодействия.</w:t>
      </w:r>
    </w:p>
    <w:p>
      <w:pPr>
        <w:pStyle w:val="0"/>
        <w:spacing w:before="200" w:line-rule="auto"/>
        <w:ind w:firstLine="540"/>
        <w:jc w:val="both"/>
      </w:pPr>
      <w:r>
        <w:rPr>
          <w:sz w:val="20"/>
        </w:rPr>
        <w:t xml:space="preserve">7.3.2.12. Педагогические работники, осуществляющие образовательную деятельность при проведении коррекционно-развивающих курсов, а также дополнительных коррекционно-развивающих занятий разрабатывают индивидуально ориентированные рабочие программы с учетом особых образовательных потребностей и индивидуальных особенностей обучающихся, проводят занятия в соответствии с расписанием, осуществляют стартовую диагностику и мониторинг достижения обучающимися планируемых результатов, анализ и оценку полученных данных, проводят консультативную и информационно-просветительскую работу.</w:t>
      </w:r>
    </w:p>
    <w:p>
      <w:pPr>
        <w:pStyle w:val="0"/>
        <w:spacing w:before="200" w:line-rule="auto"/>
        <w:ind w:firstLine="540"/>
        <w:jc w:val="both"/>
      </w:pPr>
      <w:r>
        <w:rPr>
          <w:sz w:val="20"/>
        </w:rPr>
        <w:t xml:space="preserve">7.3.2.13. Рабочая программа коррекционно-развивающего курса должна иметь следующую структуру:</w:t>
      </w:r>
    </w:p>
    <w:p>
      <w:pPr>
        <w:pStyle w:val="0"/>
        <w:spacing w:before="200" w:line-rule="auto"/>
        <w:ind w:firstLine="540"/>
        <w:jc w:val="both"/>
      </w:pPr>
      <w:r>
        <w:rPr>
          <w:sz w:val="20"/>
        </w:rPr>
        <w:t xml:space="preserve">пояснительная записка;</w:t>
      </w:r>
    </w:p>
    <w:p>
      <w:pPr>
        <w:pStyle w:val="0"/>
        <w:spacing w:before="200" w:line-rule="auto"/>
        <w:ind w:firstLine="540"/>
        <w:jc w:val="both"/>
      </w:pPr>
      <w:r>
        <w:rPr>
          <w:sz w:val="20"/>
        </w:rPr>
        <w:t xml:space="preserve">общая характеристика коррекционного курса;</w:t>
      </w:r>
    </w:p>
    <w:p>
      <w:pPr>
        <w:pStyle w:val="0"/>
        <w:spacing w:before="200" w:line-rule="auto"/>
        <w:ind w:firstLine="540"/>
        <w:jc w:val="both"/>
      </w:pPr>
      <w:r>
        <w:rPr>
          <w:sz w:val="20"/>
        </w:rPr>
        <w:t xml:space="preserve">цели и задачи изучения коррекционного курса;</w:t>
      </w:r>
    </w:p>
    <w:p>
      <w:pPr>
        <w:pStyle w:val="0"/>
        <w:spacing w:before="200" w:line-rule="auto"/>
        <w:ind w:firstLine="540"/>
        <w:jc w:val="both"/>
      </w:pPr>
      <w:r>
        <w:rPr>
          <w:sz w:val="20"/>
        </w:rPr>
        <w:t xml:space="preserve">место коррекционного курса в учебном плане;</w:t>
      </w:r>
    </w:p>
    <w:p>
      <w:pPr>
        <w:pStyle w:val="0"/>
        <w:spacing w:before="200" w:line-rule="auto"/>
        <w:ind w:firstLine="540"/>
        <w:jc w:val="both"/>
      </w:pPr>
      <w:r>
        <w:rPr>
          <w:sz w:val="20"/>
        </w:rPr>
        <w:t xml:space="preserve">основные содержательные линии программы коррекционного курса;</w:t>
      </w:r>
    </w:p>
    <w:p>
      <w:pPr>
        <w:pStyle w:val="0"/>
        <w:spacing w:before="200" w:line-rule="auto"/>
        <w:ind w:firstLine="540"/>
        <w:jc w:val="both"/>
      </w:pPr>
      <w:r>
        <w:rPr>
          <w:sz w:val="20"/>
        </w:rPr>
        <w:t xml:space="preserve">содержание коррекционного курса (по классам);</w:t>
      </w:r>
    </w:p>
    <w:p>
      <w:pPr>
        <w:pStyle w:val="0"/>
        <w:spacing w:before="200" w:line-rule="auto"/>
        <w:ind w:firstLine="540"/>
        <w:jc w:val="both"/>
      </w:pPr>
      <w:r>
        <w:rPr>
          <w:sz w:val="20"/>
        </w:rPr>
        <w:t xml:space="preserve">планируемые результаты освоения коррекционного курса.</w:t>
      </w:r>
    </w:p>
    <w:p>
      <w:pPr>
        <w:pStyle w:val="0"/>
        <w:spacing w:before="200" w:line-rule="auto"/>
        <w:ind w:firstLine="540"/>
        <w:jc w:val="both"/>
      </w:pPr>
      <w:r>
        <w:rPr>
          <w:sz w:val="20"/>
        </w:rPr>
        <w:t xml:space="preserve">7.3.3. Консультативное направление.</w:t>
      </w:r>
    </w:p>
    <w:p>
      <w:pPr>
        <w:pStyle w:val="0"/>
        <w:spacing w:before="200" w:line-rule="auto"/>
        <w:ind w:firstLine="540"/>
        <w:jc w:val="both"/>
      </w:pPr>
      <w:r>
        <w:rPr>
          <w:sz w:val="20"/>
        </w:rPr>
        <w:t xml:space="preserve">7.3.3.1. Данное направление работы обеспечивает непрерывность специального психолого-педагогического сопровождения обучающихся с ЗПР и их семей по вопросам образования и социализации обучающихся, повышения уровня родительской компетентности и активизации роли родителей (законных представителей) в воспитании своих детей.</w:t>
      </w:r>
    </w:p>
    <w:p>
      <w:pPr>
        <w:pStyle w:val="0"/>
        <w:spacing w:before="200" w:line-rule="auto"/>
        <w:ind w:firstLine="540"/>
        <w:jc w:val="both"/>
      </w:pPr>
      <w:r>
        <w:rPr>
          <w:sz w:val="20"/>
        </w:rPr>
        <w:t xml:space="preserve">7.3.3.2. Консультативная работа включает:</w:t>
      </w:r>
    </w:p>
    <w:p>
      <w:pPr>
        <w:pStyle w:val="0"/>
        <w:spacing w:before="200" w:line-rule="auto"/>
        <w:ind w:firstLine="540"/>
        <w:jc w:val="both"/>
      </w:pPr>
      <w:r>
        <w:rPr>
          <w:sz w:val="20"/>
        </w:rPr>
        <w:t xml:space="preserve">выработку педагогами и специалистами совместных обоснованных рекомендаций по основным направлениям работы с каждым обучающимся;</w:t>
      </w:r>
    </w:p>
    <w:p>
      <w:pPr>
        <w:pStyle w:val="0"/>
        <w:spacing w:before="200" w:line-rule="auto"/>
        <w:ind w:firstLine="540"/>
        <w:jc w:val="both"/>
      </w:pPr>
      <w:r>
        <w:rPr>
          <w:sz w:val="20"/>
        </w:rPr>
        <w:t xml:space="preserve">консультирование специалистами педагогов по выбору индивидуально ориентированных методов и приемов работы с обучающимися с ЗПР в освоении ими адаптированной образовательной программы основного общего образования;</w:t>
      </w:r>
    </w:p>
    <w:p>
      <w:pPr>
        <w:pStyle w:val="0"/>
        <w:spacing w:before="200" w:line-rule="auto"/>
        <w:ind w:firstLine="540"/>
        <w:jc w:val="both"/>
      </w:pPr>
      <w:r>
        <w:rPr>
          <w:sz w:val="20"/>
        </w:rPr>
        <w:t xml:space="preserve">консультативную помощь семье в вопросах выбора стратегии воспитания и приемов коррекционного обучения обучающегося с ЗПР;</w:t>
      </w:r>
    </w:p>
    <w:p>
      <w:pPr>
        <w:pStyle w:val="0"/>
        <w:spacing w:before="200" w:line-rule="auto"/>
        <w:ind w:firstLine="540"/>
        <w:jc w:val="both"/>
      </w:pPr>
      <w:r>
        <w:rPr>
          <w:sz w:val="20"/>
        </w:rPr>
        <w:t xml:space="preserve">консультативную поддержку обучающихся с ЗПР, направленную на содействие осознанному выбору будущей профессиональной деятельности, формы и места дальнейшего профессионального обучения в соответствии интересами, индивидуальными способностями и склонностями с учетом имеющихся ограничений.</w:t>
      </w:r>
    </w:p>
    <w:p>
      <w:pPr>
        <w:pStyle w:val="0"/>
        <w:spacing w:before="200" w:line-rule="auto"/>
        <w:ind w:firstLine="540"/>
        <w:jc w:val="both"/>
      </w:pPr>
      <w:r>
        <w:rPr>
          <w:sz w:val="20"/>
        </w:rPr>
        <w:t xml:space="preserve">7.3.3.3. Консультативную работу осуществляют все педагогические работники образовательной организации.</w:t>
      </w:r>
    </w:p>
    <w:p>
      <w:pPr>
        <w:pStyle w:val="0"/>
        <w:spacing w:before="200" w:line-rule="auto"/>
        <w:ind w:firstLine="540"/>
        <w:jc w:val="both"/>
      </w:pPr>
      <w:r>
        <w:rPr>
          <w:sz w:val="20"/>
        </w:rPr>
        <w:t xml:space="preserve">7.3.3.4. Рекомендуется составление совместного плана и отчета по консультативной работе, проводимой педагогическими работниками с обучающимися класса и их семьями (на четверть или полугодие).</w:t>
      </w:r>
    </w:p>
    <w:p>
      <w:pPr>
        <w:pStyle w:val="0"/>
        <w:spacing w:before="200" w:line-rule="auto"/>
        <w:ind w:firstLine="540"/>
        <w:jc w:val="both"/>
      </w:pPr>
      <w:r>
        <w:rPr>
          <w:sz w:val="20"/>
        </w:rPr>
        <w:t xml:space="preserve">7.3.4. Информационно-просветительское направление.</w:t>
      </w:r>
    </w:p>
    <w:p>
      <w:pPr>
        <w:pStyle w:val="0"/>
        <w:spacing w:before="200" w:line-rule="auto"/>
        <w:ind w:firstLine="540"/>
        <w:jc w:val="both"/>
      </w:pPr>
      <w:r>
        <w:rPr>
          <w:sz w:val="20"/>
        </w:rPr>
        <w:t xml:space="preserve">7.3.4.1. Данное направление предполагает разъяснительную деятельность по вопросам, связанным с особыми образовательными потребностями обучающихся с ЗПР, в том числе с обеспечением наиболее полноценного образования и развития, созданием необходимых условий для социальной адаптации.</w:t>
      </w:r>
    </w:p>
    <w:p>
      <w:pPr>
        <w:pStyle w:val="0"/>
        <w:spacing w:before="200" w:line-rule="auto"/>
        <w:ind w:firstLine="540"/>
        <w:jc w:val="both"/>
      </w:pPr>
      <w:r>
        <w:rPr>
          <w:sz w:val="20"/>
        </w:rPr>
        <w:t xml:space="preserve">7.3.4.2. Информационно-просветительская работа включает:</w:t>
      </w:r>
    </w:p>
    <w:p>
      <w:pPr>
        <w:pStyle w:val="0"/>
        <w:spacing w:before="200" w:line-rule="auto"/>
        <w:ind w:firstLine="540"/>
        <w:jc w:val="both"/>
      </w:pPr>
      <w:r>
        <w:rPr>
          <w:sz w:val="20"/>
        </w:rPr>
        <w:t xml:space="preserve">информационную поддержку образовательной деятельности обучающихся с ЗПР посредством размещения информации на официальном сайте образовательной организации и страницы образовательной организации в социальных сетях;</w:t>
      </w:r>
    </w:p>
    <w:p>
      <w:pPr>
        <w:pStyle w:val="0"/>
        <w:spacing w:before="200" w:line-rule="auto"/>
        <w:ind w:firstLine="540"/>
        <w:jc w:val="both"/>
      </w:pPr>
      <w:r>
        <w:rPr>
          <w:sz w:val="20"/>
        </w:rPr>
        <w:t xml:space="preserve">различные формы просветительской деятельности (вебинары, онлайн-консультации, беседы, размещение информации на официальном сайте образовательной организации и странице образовательной организации в социальных сетях);</w:t>
      </w:r>
    </w:p>
    <w:p>
      <w:pPr>
        <w:pStyle w:val="0"/>
        <w:spacing w:before="200" w:line-rule="auto"/>
        <w:ind w:firstLine="540"/>
        <w:jc w:val="both"/>
      </w:pPr>
      <w:r>
        <w:rPr>
          <w:sz w:val="20"/>
        </w:rPr>
        <w:t xml:space="preserve">проведение тематических выступлений для педагогов и родителей по разъяснению индивидуально-психологических особенностей различных групп обучающихся с ЗПР.</w:t>
      </w:r>
    </w:p>
    <w:p>
      <w:pPr>
        <w:pStyle w:val="0"/>
        <w:spacing w:before="200" w:line-rule="auto"/>
        <w:ind w:firstLine="540"/>
        <w:jc w:val="both"/>
      </w:pPr>
      <w:r>
        <w:rPr>
          <w:sz w:val="20"/>
        </w:rPr>
        <w:t xml:space="preserve">7.3.4.3. Информационно-просветительская работа может проводиться с обучающимися, с педагогическими и другими работниками образовательных или иных организаций, включая в том числе организации дополнительного и профессионального образования, социальной сферы, здравоохранения, правопорядка, с родителями (законными представителями), представителями общественности.</w:t>
      </w:r>
    </w:p>
    <w:p>
      <w:pPr>
        <w:pStyle w:val="0"/>
        <w:spacing w:before="200" w:line-rule="auto"/>
        <w:ind w:firstLine="540"/>
        <w:jc w:val="both"/>
      </w:pPr>
      <w:r>
        <w:rPr>
          <w:sz w:val="20"/>
        </w:rPr>
        <w:t xml:space="preserve">7.3.4.4. Информационно-просветительскую работу проводят все педагогические работники образовательной организации.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11036"/>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Нумерация подпунктов дана в соответствии с официальным текстом документа.</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7.3.4.4. Рекомендуется составление совместного плана и отчета по информационно-просветительской работе, проводимой педагогическими работниками образовательной организации (на четверть или полугодие).</w:t>
      </w:r>
    </w:p>
    <w:p>
      <w:pPr>
        <w:pStyle w:val="0"/>
        <w:jc w:val="both"/>
      </w:pPr>
      <w:r>
        <w:rPr>
          <w:sz w:val="20"/>
        </w:rPr>
      </w:r>
    </w:p>
    <w:p>
      <w:pPr>
        <w:pStyle w:val="2"/>
        <w:outlineLvl w:val="2"/>
        <w:jc w:val="center"/>
      </w:pPr>
      <w:r>
        <w:rPr>
          <w:sz w:val="20"/>
        </w:rPr>
        <w:t xml:space="preserve">II. Механизмы реализации программы</w:t>
      </w:r>
    </w:p>
    <w:p>
      <w:pPr>
        <w:pStyle w:val="0"/>
        <w:jc w:val="both"/>
      </w:pPr>
      <w:r>
        <w:rPr>
          <w:sz w:val="20"/>
        </w:rPr>
      </w:r>
    </w:p>
    <w:p>
      <w:pPr>
        <w:pStyle w:val="0"/>
        <w:ind w:firstLine="540"/>
        <w:jc w:val="both"/>
      </w:pPr>
      <w:r>
        <w:rPr>
          <w:sz w:val="20"/>
        </w:rPr>
        <w:t xml:space="preserve">8. Основным механизмом реализации ПКР является организованное взаимодействие всех участников образовательного процесса, которое обеспечивается посредством деятельности психолого-педагогического консилиума (ППк).</w:t>
      </w:r>
    </w:p>
    <w:p>
      <w:pPr>
        <w:pStyle w:val="0"/>
        <w:spacing w:before="200" w:line-rule="auto"/>
        <w:ind w:firstLine="540"/>
        <w:jc w:val="both"/>
      </w:pPr>
      <w:r>
        <w:rPr>
          <w:sz w:val="20"/>
        </w:rPr>
        <w:t xml:space="preserve">8.1. Консилиум определяется как одна из организационных форм совместной деятельности педагогов, специалистов службы психолого-педагогического сопровождения и родителей, которая направлена на решение задач комплексной оценки возможностей, особенностей развития, особых образовательных потребностей обучающихся с ЗПР и определяет стратегию оказания психолого-педагогической помощи с учетом имеющихся ресурсов как в самой образовательной организации, так и за ее пределами.</w:t>
      </w:r>
    </w:p>
    <w:p>
      <w:pPr>
        <w:pStyle w:val="0"/>
        <w:spacing w:before="200" w:line-rule="auto"/>
        <w:ind w:firstLine="540"/>
        <w:jc w:val="both"/>
      </w:pPr>
      <w:r>
        <w:rPr>
          <w:sz w:val="20"/>
        </w:rPr>
        <w:t xml:space="preserve">8.2. Задачами деятельности ППк образовательной организации являются:</w:t>
      </w:r>
    </w:p>
    <w:p>
      <w:pPr>
        <w:pStyle w:val="0"/>
        <w:spacing w:before="200" w:line-rule="auto"/>
        <w:ind w:firstLine="540"/>
        <w:jc w:val="both"/>
      </w:pPr>
      <w:r>
        <w:rPr>
          <w:sz w:val="20"/>
        </w:rPr>
        <w:t xml:space="preserve">обеспечение взаимодействия участников образовательного процесса в решении вопросов адаптации и социализации обучающихся с ЗПР;</w:t>
      </w:r>
    </w:p>
    <w:p>
      <w:pPr>
        <w:pStyle w:val="0"/>
        <w:spacing w:before="200" w:line-rule="auto"/>
        <w:ind w:firstLine="540"/>
        <w:jc w:val="both"/>
      </w:pPr>
      <w:r>
        <w:rPr>
          <w:sz w:val="20"/>
        </w:rPr>
        <w:t xml:space="preserve">организация и проведение комплексного психолого-педагогического обследования и подготовка коллегиального заключения;</w:t>
      </w:r>
    </w:p>
    <w:p>
      <w:pPr>
        <w:pStyle w:val="0"/>
        <w:spacing w:before="200" w:line-rule="auto"/>
        <w:ind w:firstLine="540"/>
        <w:jc w:val="both"/>
      </w:pPr>
      <w:r>
        <w:rPr>
          <w:sz w:val="20"/>
        </w:rPr>
        <w:t xml:space="preserve">определение характера, продолжительности и эффективности психолого-педагогической, коррекционно-развивающей помощи в условиях образовательной организации;</w:t>
      </w:r>
    </w:p>
    <w:p>
      <w:pPr>
        <w:pStyle w:val="0"/>
        <w:spacing w:before="200" w:line-rule="auto"/>
        <w:ind w:firstLine="540"/>
        <w:jc w:val="both"/>
      </w:pPr>
      <w:r>
        <w:rPr>
          <w:sz w:val="20"/>
        </w:rPr>
        <w:t xml:space="preserve">определение дифференцированных психолого-педагогических технологий сопровождения, индивидуализация специальных образовательных условий, проектирование индивидуальных траекторий развития обучающихся с ЗПР;</w:t>
      </w:r>
    </w:p>
    <w:p>
      <w:pPr>
        <w:pStyle w:val="0"/>
        <w:spacing w:before="200" w:line-rule="auto"/>
        <w:ind w:firstLine="540"/>
        <w:jc w:val="both"/>
      </w:pPr>
      <w:r>
        <w:rPr>
          <w:sz w:val="20"/>
        </w:rPr>
        <w:t xml:space="preserve">отслеживание динамики развития обучающегося и эффективности реализации ПКР;</w:t>
      </w:r>
    </w:p>
    <w:p>
      <w:pPr>
        <w:pStyle w:val="0"/>
        <w:spacing w:before="200" w:line-rule="auto"/>
        <w:ind w:firstLine="540"/>
        <w:jc w:val="both"/>
      </w:pPr>
      <w:r>
        <w:rPr>
          <w:sz w:val="20"/>
        </w:rPr>
        <w:t xml:space="preserve">разработка коллегиальных рекомендаций педагогам для обеспечения индивидуально-дифференцированного подхода к обучающимся в процессе обучения и воспитания;</w:t>
      </w:r>
    </w:p>
    <w:p>
      <w:pPr>
        <w:pStyle w:val="0"/>
        <w:spacing w:before="200" w:line-rule="auto"/>
        <w:ind w:firstLine="540"/>
        <w:jc w:val="both"/>
      </w:pPr>
      <w:r>
        <w:rPr>
          <w:sz w:val="20"/>
        </w:rPr>
        <w:t xml:space="preserve">подготовка ПКР.</w:t>
      </w:r>
    </w:p>
    <w:p>
      <w:pPr>
        <w:pStyle w:val="0"/>
        <w:spacing w:before="200" w:line-rule="auto"/>
        <w:ind w:firstLine="540"/>
        <w:jc w:val="both"/>
      </w:pPr>
      <w:r>
        <w:rPr>
          <w:sz w:val="20"/>
        </w:rPr>
        <w:t xml:space="preserve">9. ПКР может быть подготовлена рабочей группой образовательной организации поэтапно.</w:t>
      </w:r>
    </w:p>
    <w:p>
      <w:pPr>
        <w:pStyle w:val="0"/>
        <w:spacing w:before="200" w:line-rule="auto"/>
        <w:ind w:firstLine="540"/>
        <w:jc w:val="both"/>
      </w:pPr>
      <w:r>
        <w:rPr>
          <w:sz w:val="20"/>
        </w:rPr>
        <w:t xml:space="preserve">9.1. На подготовительном этапе определяется нормативно-правовое обеспечение коррекционной работы, анализируется состав классов, особые образовательные потребности разных групп обучающихся с ЗПР, а также изучаются результаты их обучения на уровне начального общего образования; создается (систематизируется, дополняется) фонд методических рекомендаций.</w:t>
      </w:r>
    </w:p>
    <w:p>
      <w:pPr>
        <w:pStyle w:val="0"/>
        <w:spacing w:before="200" w:line-rule="auto"/>
        <w:ind w:firstLine="540"/>
        <w:jc w:val="both"/>
      </w:pPr>
      <w:r>
        <w:rPr>
          <w:sz w:val="20"/>
        </w:rPr>
        <w:t xml:space="preserve">9.2. На основном этапе разрабатываются общая стратегия обучения и воспитания обучающихся с ЗПР, механизмы реализации ПКР, в том числе раскрываются ее направления и ожидаемые результаты, описываются специальные требования к условиям реализации ПКР. Особенности содержания индивидуально ориентированной коррекционно-развивающей работы определяются при составлении рабочих программ.</w:t>
      </w:r>
    </w:p>
    <w:p>
      <w:pPr>
        <w:pStyle w:val="0"/>
        <w:spacing w:before="200" w:line-rule="auto"/>
        <w:ind w:firstLine="540"/>
        <w:jc w:val="both"/>
      </w:pPr>
      <w:r>
        <w:rPr>
          <w:sz w:val="20"/>
        </w:rPr>
        <w:t xml:space="preserve">9.3. На заключительном этапе осуществляется внутренняя экспертиза ПКР, возможна ее доработка; обсуждение хода реализации ПКР проводится психолого-педагогическим консилиумом образовательной организации, методическими объединениями педагогических работников; принимается итоговое решение.</w:t>
      </w:r>
    </w:p>
    <w:p>
      <w:pPr>
        <w:pStyle w:val="0"/>
        <w:spacing w:before="200" w:line-rule="auto"/>
        <w:ind w:firstLine="540"/>
        <w:jc w:val="both"/>
      </w:pPr>
      <w:r>
        <w:rPr>
          <w:sz w:val="20"/>
        </w:rPr>
        <w:t xml:space="preserve">10. Психолого-педагогическое сопровождение оказывается обучающимся с ЗПР на основании заявления или согласия в письменной форме их родителей (законных представителей).</w:t>
      </w:r>
    </w:p>
    <w:p>
      <w:pPr>
        <w:pStyle w:val="0"/>
        <w:spacing w:before="200" w:line-rule="auto"/>
        <w:ind w:firstLine="540"/>
        <w:jc w:val="both"/>
      </w:pPr>
      <w:r>
        <w:rPr>
          <w:sz w:val="20"/>
        </w:rPr>
        <w:t xml:space="preserve">11. Комплексное психолого-педагогическое сопровождение обучающихся с ЗПР регламентируются локальными нормативными актами образовательной организации, а также ее уставом.</w:t>
      </w:r>
    </w:p>
    <w:p>
      <w:pPr>
        <w:pStyle w:val="0"/>
        <w:spacing w:before="200" w:line-rule="auto"/>
        <w:ind w:firstLine="540"/>
        <w:jc w:val="both"/>
      </w:pPr>
      <w:r>
        <w:rPr>
          <w:sz w:val="20"/>
        </w:rPr>
        <w:t xml:space="preserve">12. Одним из условий комплексного сопровождения и поддержки обучающихся с ЗПР является систематическое взаимодействие педагогических работников и других специалистов образовательной организации, представителей администрации и родителей (законных представителей).</w:t>
      </w:r>
    </w:p>
    <w:p>
      <w:pPr>
        <w:pStyle w:val="0"/>
        <w:spacing w:before="200" w:line-rule="auto"/>
        <w:ind w:firstLine="540"/>
        <w:jc w:val="both"/>
      </w:pPr>
      <w:r>
        <w:rPr>
          <w:sz w:val="20"/>
        </w:rPr>
        <w:t xml:space="preserve">13. Механизм взаимодействия предусматривает общую целевую и единую стратегическую направленность коррекционно-развивающей работы, реализующейся в единстве урочной, внеурочной и внешкольной деятельности, которая осуществляется педагогическими работниками образовательной организации, а также на основе сетевого взаимодействия медицинскими работниками (при необходимости), работниками в том числе организаций дополнительного образования, социальной защиты.</w:t>
      </w:r>
    </w:p>
    <w:p>
      <w:pPr>
        <w:pStyle w:val="0"/>
        <w:spacing w:before="200" w:line-rule="auto"/>
        <w:ind w:firstLine="540"/>
        <w:jc w:val="both"/>
      </w:pPr>
      <w:r>
        <w:rPr>
          <w:sz w:val="20"/>
        </w:rPr>
        <w:t xml:space="preserve">14. Механизм реализации ПКР раскрывается в учебном плане, во взаимосвязи разделов ПКР, в том числе в "Индивидуальных планах коррекционно-развивающей работы" обучающихся и рабочих программах коррекционных курсов и, при необходимости, дополнительных коррекционно-развивающих занятий, в программах учебных предметов и внеурочной деятельности обучающихся, во взаимодействии внутри образовательной организации, в сетевом взаимодействии с образовательными организациями в многофункциональном комплексе, а также с образовательными организациями дополнительного образования, здравоохранения, социальной защиты.</w:t>
      </w:r>
    </w:p>
    <w:p>
      <w:pPr>
        <w:pStyle w:val="0"/>
        <w:spacing w:before="200" w:line-rule="auto"/>
        <w:ind w:firstLine="540"/>
        <w:jc w:val="both"/>
      </w:pPr>
      <w:r>
        <w:rPr>
          <w:sz w:val="20"/>
        </w:rPr>
        <w:t xml:space="preserve">15. Рекомендуется планировать коррекционно-развивающую работу во всех организационных формах деятельности образовательной организации: на уроках и в процессе внеурочной деятельности. При организации дополнительного образования на основе адаптированных программ разной направленности (например, художественно-эстетической, спортивно-оздоровительной) осуществляется коррекционно-развивающая работа с учетом особых образовательных потребностей обучающихся с ЗПР, их индивидуальных особенностей и интересов.</w:t>
      </w:r>
    </w:p>
    <w:p>
      <w:pPr>
        <w:pStyle w:val="0"/>
        <w:spacing w:before="200" w:line-rule="auto"/>
        <w:ind w:firstLine="540"/>
        <w:jc w:val="both"/>
      </w:pPr>
      <w:r>
        <w:rPr>
          <w:sz w:val="20"/>
        </w:rPr>
        <w:t xml:space="preserve">16. В образовательной организации, с учетом особых образовательных потребностей обучающихся с ЗПР, педагогическими работниками совместно со всеми участниками образовательных отношений могут быть разработаны индивидуальные учебные планы. Реализация индивидуальных учебных планов для обучающихся может осуществляться при дистанционной поддержке (с учетом возможностей каждого обучающегося), а также поддержке тьютора образовательной организации.</w:t>
      </w:r>
    </w:p>
    <w:p>
      <w:pPr>
        <w:pStyle w:val="0"/>
        <w:jc w:val="both"/>
      </w:pPr>
      <w:r>
        <w:rPr>
          <w:sz w:val="20"/>
        </w:rPr>
      </w:r>
    </w:p>
    <w:p>
      <w:pPr>
        <w:pStyle w:val="2"/>
        <w:outlineLvl w:val="2"/>
        <w:jc w:val="center"/>
      </w:pPr>
      <w:r>
        <w:rPr>
          <w:sz w:val="20"/>
        </w:rPr>
        <w:t xml:space="preserve">III. Требования к условиям реализации программы</w:t>
      </w:r>
    </w:p>
    <w:p>
      <w:pPr>
        <w:pStyle w:val="0"/>
        <w:jc w:val="both"/>
      </w:pPr>
      <w:r>
        <w:rPr>
          <w:sz w:val="20"/>
        </w:rPr>
      </w:r>
    </w:p>
    <w:p>
      <w:pPr>
        <w:pStyle w:val="2"/>
        <w:outlineLvl w:val="3"/>
        <w:ind w:firstLine="540"/>
        <w:jc w:val="both"/>
      </w:pPr>
      <w:r>
        <w:rPr>
          <w:sz w:val="20"/>
        </w:rPr>
        <w:t xml:space="preserve">17. Психолого-педагогическое обеспечение:</w:t>
      </w:r>
    </w:p>
    <w:p>
      <w:pPr>
        <w:pStyle w:val="0"/>
        <w:spacing w:before="200" w:line-rule="auto"/>
        <w:ind w:firstLine="540"/>
        <w:jc w:val="both"/>
      </w:pPr>
      <w:r>
        <w:rPr>
          <w:sz w:val="20"/>
        </w:rPr>
        <w:t xml:space="preserve">обеспечение дифференцированных условий (оптимальный режим учебных нагрузок);</w:t>
      </w:r>
    </w:p>
    <w:p>
      <w:pPr>
        <w:pStyle w:val="0"/>
        <w:spacing w:before="200" w:line-rule="auto"/>
        <w:ind w:firstLine="540"/>
        <w:jc w:val="both"/>
      </w:pPr>
      <w:r>
        <w:rPr>
          <w:sz w:val="20"/>
        </w:rPr>
        <w:t xml:space="preserve">обеспечение психолого-педагогических условий реализации коррекционно-развивающей направленности образовательного процесса;</w:t>
      </w:r>
    </w:p>
    <w:p>
      <w:pPr>
        <w:pStyle w:val="0"/>
        <w:spacing w:before="200" w:line-rule="auto"/>
        <w:ind w:firstLine="540"/>
        <w:jc w:val="both"/>
      </w:pPr>
      <w:r>
        <w:rPr>
          <w:sz w:val="20"/>
        </w:rPr>
        <w:t xml:space="preserve">учет особых образовательных потребностей обучающихся с ЗПР, их индивидуальных особенностей;</w:t>
      </w:r>
    </w:p>
    <w:p>
      <w:pPr>
        <w:pStyle w:val="0"/>
        <w:spacing w:before="200" w:line-rule="auto"/>
        <w:ind w:firstLine="540"/>
        <w:jc w:val="both"/>
      </w:pPr>
      <w:r>
        <w:rPr>
          <w:sz w:val="20"/>
        </w:rPr>
        <w:t xml:space="preserve">соблюдение комфортного психоэмоционального режима;</w:t>
      </w:r>
    </w:p>
    <w:p>
      <w:pPr>
        <w:pStyle w:val="0"/>
        <w:spacing w:before="200" w:line-rule="auto"/>
        <w:ind w:firstLine="540"/>
        <w:jc w:val="both"/>
      </w:pPr>
      <w:r>
        <w:rPr>
          <w:sz w:val="20"/>
        </w:rPr>
        <w:t xml:space="preserve">особая пространственная и временная организация образовательной среды и процесса обучения с учетом особенностей обучающихся с ЗПР подросткового возраста;</w:t>
      </w:r>
    </w:p>
    <w:p>
      <w:pPr>
        <w:pStyle w:val="0"/>
        <w:spacing w:before="200" w:line-rule="auto"/>
        <w:ind w:firstLine="540"/>
        <w:jc w:val="both"/>
      </w:pPr>
      <w:r>
        <w:rPr>
          <w:sz w:val="20"/>
        </w:rPr>
        <w:t xml:space="preserve">использование специальных методов и приемов, средств обучения, специальных дидактических и методических материалов с учетом специфики трудностей в овладении предметными знаниями на уровне основного общего образования и формировании сферы жизненной компетенции;</w:t>
      </w:r>
    </w:p>
    <w:p>
      <w:pPr>
        <w:pStyle w:val="0"/>
        <w:spacing w:before="200" w:line-rule="auto"/>
        <w:ind w:firstLine="540"/>
        <w:jc w:val="both"/>
      </w:pPr>
      <w:r>
        <w:rPr>
          <w:sz w:val="20"/>
        </w:rPr>
        <w:t xml:space="preserve">создание организационных, мотивационных и медико-психологических условий для поддержания умственной и физической работоспособности с учетом индивидуальных психофизических особенностей обучающегося с ЗПР;</w:t>
      </w:r>
    </w:p>
    <w:p>
      <w:pPr>
        <w:pStyle w:val="0"/>
        <w:spacing w:before="200" w:line-rule="auto"/>
        <w:ind w:firstLine="540"/>
        <w:jc w:val="both"/>
      </w:pPr>
      <w:r>
        <w:rPr>
          <w:sz w:val="20"/>
        </w:rPr>
        <w:t xml:space="preserve">обеспечение системы комплексной психолого-педагогической помощи обучающимся с ЗПР в условиях образовательной организации (в том числе на основе сетевого взаимодействия);</w:t>
      </w:r>
    </w:p>
    <w:p>
      <w:pPr>
        <w:pStyle w:val="0"/>
        <w:spacing w:before="200" w:line-rule="auto"/>
        <w:ind w:firstLine="540"/>
        <w:jc w:val="both"/>
      </w:pPr>
      <w:r>
        <w:rPr>
          <w:sz w:val="20"/>
        </w:rPr>
        <w:t xml:space="preserve">организация психолого-педагогического сопровождения, направленного на коррекцию и ослабление имеющихся нарушений в познавательной, речевой, эмоциональной, коммуникативной, регулятивной сферах;</w:t>
      </w:r>
    </w:p>
    <w:p>
      <w:pPr>
        <w:pStyle w:val="0"/>
        <w:spacing w:before="200" w:line-rule="auto"/>
        <w:ind w:firstLine="540"/>
        <w:jc w:val="both"/>
      </w:pPr>
      <w:r>
        <w:rPr>
          <w:sz w:val="20"/>
        </w:rPr>
        <w:t xml:space="preserve">осуществление коррекции познавательной деятельности и речевой сферы в процессе реализации образовательных программ основного общего образования и при реализации ПКР на уровне основного общего образования как основы коррекции имеющихся у обучающегося с ЗПР нарушений;</w:t>
      </w:r>
    </w:p>
    <w:p>
      <w:pPr>
        <w:pStyle w:val="0"/>
        <w:spacing w:before="200" w:line-rule="auto"/>
        <w:ind w:firstLine="540"/>
        <w:jc w:val="both"/>
      </w:pPr>
      <w:r>
        <w:rPr>
          <w:sz w:val="20"/>
        </w:rPr>
        <w:t xml:space="preserve">осуществление психологического и социального сопровождения обучающегося с ЗПР, направленное на его личностное становление и профессиональное самоопределение, на профилактику социально нежелательного поведения, развитие навыков соблюдения правил кибербезопасности при общении в социальных сетях;</w:t>
      </w:r>
    </w:p>
    <w:p>
      <w:pPr>
        <w:pStyle w:val="0"/>
        <w:spacing w:before="200" w:line-rule="auto"/>
        <w:ind w:firstLine="540"/>
        <w:jc w:val="both"/>
      </w:pPr>
      <w:r>
        <w:rPr>
          <w:sz w:val="20"/>
        </w:rPr>
        <w:t xml:space="preserve">специальные групповые психокоррекционные занятия по формированию саморегуляции познавательной деятельности и поведения; закрепление и активизация навыков социально одобряемого поведения;</w:t>
      </w:r>
    </w:p>
    <w:p>
      <w:pPr>
        <w:pStyle w:val="0"/>
        <w:spacing w:before="200" w:line-rule="auto"/>
        <w:ind w:firstLine="540"/>
        <w:jc w:val="both"/>
      </w:pPr>
      <w:r>
        <w:rPr>
          <w:sz w:val="20"/>
        </w:rPr>
        <w:t xml:space="preserve">усиление видов деятельности, специфичных для данной категории обучающихся, обеспечивающих осмысленное освоение содержания образования как в его академической части, так и в части формирования социальных (жизненных) компетенций: усиление предметно-практической деятельности с активизацией сенсорных систем; чередование видов деятельности, задействующих различные сенсорные системы; освоение материала с опорой на алгоритм; "пошаговость" в изучении материала; использование дополнительной визуальной опоры (планы, образцы, схемы, шаблоны, опорные таблицы).</w:t>
      </w:r>
    </w:p>
    <w:p>
      <w:pPr>
        <w:pStyle w:val="0"/>
        <w:spacing w:before="200" w:line-rule="auto"/>
        <w:ind w:firstLine="540"/>
        <w:jc w:val="both"/>
      </w:pPr>
      <w:r>
        <w:rPr>
          <w:sz w:val="20"/>
        </w:rPr>
        <w:t xml:space="preserve">психологическое сопровождение, оптимизирующее взаимодействие семьи и ребенка; поддержку и включение семьи в процесс абилитации обучающегося средствами образования и ее особую подготовку силами специалистов;</w:t>
      </w:r>
    </w:p>
    <w:p>
      <w:pPr>
        <w:pStyle w:val="0"/>
        <w:spacing w:before="200" w:line-rule="auto"/>
        <w:ind w:firstLine="540"/>
        <w:jc w:val="both"/>
      </w:pPr>
      <w:r>
        <w:rPr>
          <w:sz w:val="20"/>
        </w:rPr>
        <w:t xml:space="preserve">возможность тьюторского сопровождения, необходимость и длительность которого определяется психолого-педагогическим консилиумом образовательной организации;</w:t>
      </w:r>
    </w:p>
    <w:p>
      <w:pPr>
        <w:pStyle w:val="0"/>
        <w:spacing w:before="200" w:line-rule="auto"/>
        <w:ind w:firstLine="540"/>
        <w:jc w:val="both"/>
      </w:pPr>
      <w:r>
        <w:rPr>
          <w:sz w:val="20"/>
        </w:rPr>
        <w:t xml:space="preserve">мониторинг динамики индивидуальных образовательных достижений и уровня психофизического развития обучающегося с ЗПР;</w:t>
      </w:r>
    </w:p>
    <w:p>
      <w:pPr>
        <w:pStyle w:val="0"/>
        <w:spacing w:before="200" w:line-rule="auto"/>
        <w:ind w:firstLine="540"/>
        <w:jc w:val="both"/>
      </w:pPr>
      <w:r>
        <w:rPr>
          <w:sz w:val="20"/>
        </w:rPr>
        <w:t xml:space="preserve">мониторинг соответствия созданных условий особым образовательным потребностям обучающегося с ЗПР на уровне основного общего образования.</w:t>
      </w:r>
    </w:p>
    <w:p>
      <w:pPr>
        <w:pStyle w:val="0"/>
        <w:spacing w:before="200" w:line-rule="auto"/>
        <w:ind w:firstLine="540"/>
        <w:jc w:val="both"/>
      </w:pPr>
      <w:r>
        <w:rPr>
          <w:sz w:val="20"/>
        </w:rPr>
        <w:t xml:space="preserve">Организация процесса обучения обучающихся с ЗПР предусматривает применение здоровьесберегающих технологий. Для обучающихся с ЗПР необходимы:</w:t>
      </w:r>
    </w:p>
    <w:p>
      <w:pPr>
        <w:pStyle w:val="0"/>
        <w:spacing w:before="200" w:line-rule="auto"/>
        <w:ind w:firstLine="540"/>
        <w:jc w:val="both"/>
      </w:pPr>
      <w:r>
        <w:rPr>
          <w:sz w:val="20"/>
        </w:rPr>
        <w:t xml:space="preserve">рациональная смена видов деятельности на уроке с целью предупреждения быстрой утомляемости обучающихся; организация подвижных видов деятельности, динамических пауз;</w:t>
      </w:r>
    </w:p>
    <w:p>
      <w:pPr>
        <w:pStyle w:val="0"/>
        <w:spacing w:before="200" w:line-rule="auto"/>
        <w:ind w:firstLine="540"/>
        <w:jc w:val="both"/>
      </w:pPr>
      <w:r>
        <w:rPr>
          <w:sz w:val="20"/>
        </w:rPr>
        <w:t xml:space="preserve">использование коммуникативных игр для решения учебных задач и формирования положительного отношения к учебным предметам;</w:t>
      </w:r>
    </w:p>
    <w:p>
      <w:pPr>
        <w:pStyle w:val="0"/>
        <w:spacing w:before="200" w:line-rule="auto"/>
        <w:ind w:firstLine="540"/>
        <w:jc w:val="both"/>
      </w:pPr>
      <w:r>
        <w:rPr>
          <w:sz w:val="20"/>
        </w:rPr>
        <w:t xml:space="preserve">формирование культуры здорового образа жизни при изучении предметов и коррекционных курсов;</w:t>
      </w:r>
    </w:p>
    <w:p>
      <w:pPr>
        <w:pStyle w:val="0"/>
        <w:spacing w:before="200" w:line-rule="auto"/>
        <w:ind w:firstLine="540"/>
        <w:jc w:val="both"/>
      </w:pPr>
      <w:r>
        <w:rPr>
          <w:sz w:val="20"/>
        </w:rPr>
        <w:t xml:space="preserve">формирование комфортной психологической атмосферы в процессе общения со сверстниками и преподавателями на занятиях по учебным предметам, коррекционным курсам и во внеурочное время.</w:t>
      </w:r>
    </w:p>
    <w:p>
      <w:pPr>
        <w:pStyle w:val="0"/>
        <w:jc w:val="both"/>
      </w:pPr>
      <w:r>
        <w:rPr>
          <w:sz w:val="20"/>
        </w:rPr>
      </w:r>
    </w:p>
    <w:p>
      <w:pPr>
        <w:pStyle w:val="2"/>
        <w:outlineLvl w:val="3"/>
        <w:ind w:firstLine="540"/>
        <w:jc w:val="both"/>
      </w:pPr>
      <w:r>
        <w:rPr>
          <w:sz w:val="20"/>
        </w:rPr>
        <w:t xml:space="preserve">18. Программно-методическое обеспечение.</w:t>
      </w:r>
    </w:p>
    <w:p>
      <w:pPr>
        <w:pStyle w:val="0"/>
        <w:spacing w:before="200" w:line-rule="auto"/>
        <w:ind w:firstLine="540"/>
        <w:jc w:val="both"/>
      </w:pPr>
      <w:r>
        <w:rPr>
          <w:sz w:val="20"/>
        </w:rPr>
        <w:t xml:space="preserve">В процессе реализации ПКР могут быть использованы рабочие коррекционно-развивающие программы психолого-педагогической и социально-педагогической направленности, диагностический и коррекционно-развивающий инструментарий, необходимый для осуществления профессиональной деятельности в том числе педагога-психолога, учителя-дефектолога (олигофренопедагога), учителя-логопеда, учителя-предметника, социального педагога.</w:t>
      </w:r>
    </w:p>
    <w:p>
      <w:pPr>
        <w:pStyle w:val="0"/>
        <w:jc w:val="both"/>
      </w:pPr>
      <w:r>
        <w:rPr>
          <w:sz w:val="20"/>
        </w:rPr>
      </w:r>
    </w:p>
    <w:p>
      <w:pPr>
        <w:pStyle w:val="2"/>
        <w:outlineLvl w:val="3"/>
        <w:ind w:firstLine="540"/>
        <w:jc w:val="both"/>
      </w:pPr>
      <w:r>
        <w:rPr>
          <w:sz w:val="20"/>
        </w:rPr>
        <w:t xml:space="preserve">19. Кадровое обеспечение.</w:t>
      </w:r>
    </w:p>
    <w:p>
      <w:pPr>
        <w:pStyle w:val="0"/>
        <w:spacing w:before="200" w:line-rule="auto"/>
        <w:ind w:firstLine="540"/>
        <w:jc w:val="both"/>
      </w:pPr>
      <w:r>
        <w:rPr>
          <w:sz w:val="20"/>
        </w:rPr>
        <w:t xml:space="preserve">Коррекционно-развивающая работа осуществляться учителями-дефектологами (олигофренопедагогами), педагогами-психологами, учителями-логопедами, социальными педагогами, специалистами по адаптивной физической культуре, а также педагогическими работниками (в том числе учителями-предметниками), имеющими специальную подготовку в области образования детей с ЗПР. При необходимости в процессе реализации АООП ООО обучающихся с ЗПР возможно временное или постоянное участие тьютора (ассистента).</w:t>
      </w:r>
    </w:p>
    <w:p>
      <w:pPr>
        <w:pStyle w:val="0"/>
        <w:spacing w:before="200" w:line-rule="auto"/>
        <w:ind w:firstLine="540"/>
        <w:jc w:val="both"/>
      </w:pPr>
      <w:r>
        <w:rPr>
          <w:sz w:val="20"/>
        </w:rPr>
        <w:t xml:space="preserve">Уровень квалификации работников образовательной организации для каждой занимаемой должности должен соответствовать квалификационным характеристикам по соответствующей должности.</w:t>
      </w:r>
    </w:p>
    <w:p>
      <w:pPr>
        <w:pStyle w:val="0"/>
        <w:spacing w:before="200" w:line-rule="auto"/>
        <w:ind w:firstLine="540"/>
        <w:jc w:val="both"/>
      </w:pPr>
      <w:r>
        <w:rPr>
          <w:sz w:val="20"/>
        </w:rPr>
        <w:t xml:space="preserve">Обеспечивается систематическое повышение квалификации или переподготовка работников образовательных организаций, реализующих АООП ООО (вариант 7).</w:t>
      </w:r>
    </w:p>
    <w:p>
      <w:pPr>
        <w:pStyle w:val="0"/>
        <w:spacing w:before="200" w:line-rule="auto"/>
        <w:ind w:firstLine="540"/>
        <w:jc w:val="both"/>
      </w:pPr>
      <w:r>
        <w:rPr>
          <w:sz w:val="20"/>
        </w:rPr>
        <w:t xml:space="preserve">Педагогические работники образовательной организации, реализующей АООП ООО (вариант 7), должны обладать профессиональными компетенциями в области организации и осуществления образовательно-коррекционной и воспитательной работы с обучающимися с ЗПР с учетом их особых образовательных потребностей, индивидуальных особенностей, проведения мониторинга достижения обучающимися планируемых личностных, метапредметных и предметных результатов, анализа и оценки полученных данных, подготовки учебно-методической документации.</w:t>
      </w:r>
    </w:p>
    <w:p>
      <w:pPr>
        <w:pStyle w:val="0"/>
        <w:jc w:val="both"/>
      </w:pPr>
      <w:r>
        <w:rPr>
          <w:sz w:val="20"/>
        </w:rPr>
      </w:r>
    </w:p>
    <w:p>
      <w:pPr>
        <w:pStyle w:val="2"/>
        <w:outlineLvl w:val="3"/>
        <w:ind w:firstLine="540"/>
        <w:jc w:val="both"/>
      </w:pPr>
      <w:r>
        <w:rPr>
          <w:sz w:val="20"/>
        </w:rPr>
        <w:t xml:space="preserve">20. Материально-техническое обеспечение.</w:t>
      </w:r>
    </w:p>
    <w:p>
      <w:pPr>
        <w:pStyle w:val="0"/>
        <w:spacing w:before="200" w:line-rule="auto"/>
        <w:ind w:firstLine="540"/>
        <w:jc w:val="both"/>
      </w:pPr>
      <w:r>
        <w:rPr>
          <w:sz w:val="20"/>
        </w:rPr>
        <w:t xml:space="preserve">Материально-техническое обеспечение заключается в создании надлежащей материально-технической базы, позволяющей обеспечить адаптивную и коррекционно-развивающую среду образовательной организации, в том числе надлежащие материально-технические условия, обеспечивающие возможность проведения коррекционных курсов, дополнительных коррекционно-развивающих занятий, организацию учебной и внеурочной деятельности в соответствии с особыми образовательными потребностями обучающихся.</w:t>
      </w:r>
    </w:p>
    <w:p>
      <w:pPr>
        <w:pStyle w:val="0"/>
        <w:spacing w:before="200" w:line-rule="auto"/>
        <w:ind w:firstLine="540"/>
        <w:jc w:val="both"/>
      </w:pPr>
      <w:r>
        <w:rPr>
          <w:sz w:val="20"/>
        </w:rPr>
        <w:t xml:space="preserve">Кабинеты специалистов должны быть оснащены необходимым оборудованием, диагностическими комплектами, коррекционно-развивающими и дидактическими средствами обучения и воспитания обучающихся с ЗПР.</w:t>
      </w:r>
    </w:p>
    <w:p>
      <w:pPr>
        <w:pStyle w:val="0"/>
        <w:spacing w:before="200" w:line-rule="auto"/>
        <w:ind w:firstLine="540"/>
        <w:jc w:val="both"/>
      </w:pPr>
      <w:r>
        <w:rPr>
          <w:sz w:val="20"/>
        </w:rPr>
        <w:t xml:space="preserve">Должно быть организовано пространство для отдыха и двигательной активности обучающихся на перемене и во второй половине дня.</w:t>
      </w:r>
    </w:p>
    <w:p>
      <w:pPr>
        <w:pStyle w:val="0"/>
        <w:spacing w:before="200" w:line-rule="auto"/>
        <w:ind w:firstLine="540"/>
        <w:jc w:val="both"/>
      </w:pPr>
      <w:r>
        <w:rPr>
          <w:sz w:val="20"/>
        </w:rPr>
        <w:t xml:space="preserve">Требования к материально-техническому обеспечению ПКР ориентированы не только на обучающегося, но и на всех участников процесса образования. Предусматривается материально-техническая поддержка, в том числе сетевая, процесса координации и взаимодействия специалистов разного профиля, вовлеченных в процесс образования, родителей (законных представителей) обучающегося с ЗПР.</w:t>
      </w:r>
    </w:p>
    <w:p>
      <w:pPr>
        <w:pStyle w:val="0"/>
        <w:jc w:val="both"/>
      </w:pPr>
      <w:r>
        <w:rPr>
          <w:sz w:val="20"/>
        </w:rPr>
      </w:r>
    </w:p>
    <w:p>
      <w:pPr>
        <w:pStyle w:val="2"/>
        <w:outlineLvl w:val="3"/>
        <w:ind w:firstLine="540"/>
        <w:jc w:val="both"/>
      </w:pPr>
      <w:r>
        <w:rPr>
          <w:sz w:val="20"/>
        </w:rPr>
        <w:t xml:space="preserve">21. Информационное обеспечение.</w:t>
      </w:r>
    </w:p>
    <w:p>
      <w:pPr>
        <w:pStyle w:val="0"/>
        <w:spacing w:before="200" w:line-rule="auto"/>
        <w:ind w:firstLine="540"/>
        <w:jc w:val="both"/>
      </w:pPr>
      <w:r>
        <w:rPr>
          <w:sz w:val="20"/>
        </w:rPr>
        <w:t xml:space="preserve">Необходимым условием реализации ПКР является создание информационной образовательной среды, на этой основе развитие при необходимости, временной дистанционной формы обучения с использованием современных информационно-коммуникационных технологий.</w:t>
      </w:r>
    </w:p>
    <w:p>
      <w:pPr>
        <w:pStyle w:val="0"/>
        <w:spacing w:before="200" w:line-rule="auto"/>
        <w:ind w:firstLine="540"/>
        <w:jc w:val="both"/>
      </w:pPr>
      <w:r>
        <w:rPr>
          <w:sz w:val="20"/>
        </w:rPr>
        <w:t xml:space="preserve">Обязательным является создание системы широкого доступа педагогических работников, обучающихся, их родителей (законных представителей) к сетевым источникам информации, к информационно-методическим фондам, предполагающим наличие методических пособий и рекомендаций по всем направлениям и видам деятельности, наглядных пособий, мультимедийных, аудио- и видеоматериалов, учитывающих особенности и особые образовательные потребности обучающихся с ЗПР.</w:t>
      </w:r>
    </w:p>
    <w:p>
      <w:pPr>
        <w:pStyle w:val="0"/>
        <w:spacing w:before="200" w:line-rule="auto"/>
        <w:ind w:firstLine="540"/>
        <w:jc w:val="both"/>
      </w:pPr>
      <w:r>
        <w:rPr>
          <w:sz w:val="20"/>
        </w:rPr>
        <w:t xml:space="preserve">22. Результатом реализации указанных требований является создание комфортной развивающей образовательно-коррекционной среды, преемственной по отношению к начальному общему образованию и учитывающей особенности организации основного общего образования обучающихся с ЗПР с учетом их особых образовательных потребностей, обеспечивающей качественное образование, социальную адаптацию, достижение планируемых личностных, метапредметных и предметных результатов, доступность и открытость для обучающихся, их родителей (законных представителей).</w:t>
      </w:r>
    </w:p>
    <w:p>
      <w:pPr>
        <w:pStyle w:val="0"/>
        <w:jc w:val="both"/>
      </w:pPr>
      <w:r>
        <w:rPr>
          <w:sz w:val="20"/>
        </w:rPr>
      </w:r>
    </w:p>
    <w:p>
      <w:pPr>
        <w:pStyle w:val="2"/>
        <w:outlineLvl w:val="2"/>
        <w:jc w:val="center"/>
      </w:pPr>
      <w:r>
        <w:rPr>
          <w:sz w:val="20"/>
        </w:rPr>
        <w:t xml:space="preserve">IV. Планируемые результаты коррекционной работы</w:t>
      </w:r>
    </w:p>
    <w:p>
      <w:pPr>
        <w:pStyle w:val="0"/>
        <w:jc w:val="both"/>
      </w:pPr>
      <w:r>
        <w:rPr>
          <w:sz w:val="20"/>
        </w:rPr>
      </w:r>
    </w:p>
    <w:p>
      <w:pPr>
        <w:pStyle w:val="0"/>
        <w:ind w:firstLine="540"/>
        <w:jc w:val="both"/>
      </w:pPr>
      <w:r>
        <w:rPr>
          <w:sz w:val="20"/>
        </w:rPr>
        <w:t xml:space="preserve">23. ПКР предусматривает выполнение требований к результатам, определенным ФГОС ООО с учетом особых образовательных потребностей обучающихся с ЗПР.</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11036"/>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Нумерация пунктов дана в соответствии с официальным текстом документа.</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23. Основным объектом оценки достижений планируемых результатов освоения обучающимися с ЗПР ПКР выступает наличие положительной динамики обучающихся в интегративных показателях, отражающих успешность достижения образовательных достижений, расширение сферы жизненной компетенции и преодоления (ослабления) нарушений развития.</w:t>
      </w:r>
    </w:p>
    <w:p>
      <w:pPr>
        <w:pStyle w:val="0"/>
        <w:spacing w:before="200" w:line-rule="auto"/>
        <w:ind w:firstLine="540"/>
        <w:jc w:val="both"/>
      </w:pPr>
      <w:r>
        <w:rPr>
          <w:sz w:val="20"/>
        </w:rPr>
        <w:t xml:space="preserve">24. Планируемые результаты ПКР имеют дифференцированный характер и могут определяться индивидуальными программами развития обучающихся.</w:t>
      </w:r>
    </w:p>
    <w:p>
      <w:pPr>
        <w:pStyle w:val="0"/>
        <w:spacing w:before="200" w:line-rule="auto"/>
        <w:ind w:firstLine="540"/>
        <w:jc w:val="both"/>
      </w:pPr>
      <w:r>
        <w:rPr>
          <w:sz w:val="20"/>
        </w:rPr>
        <w:t xml:space="preserve">25. В зависимости от формы организации коррекционно-развивающей работы планируются разные группы результатов (личностные, метапредметные, предметные), определяемые с учетом индивидуальных особенностей каждого обучающегося, его предыдущих индивидуальных достижений.</w:t>
      </w:r>
    </w:p>
    <w:p>
      <w:pPr>
        <w:pStyle w:val="0"/>
        <w:spacing w:before="200" w:line-rule="auto"/>
        <w:ind w:firstLine="540"/>
        <w:jc w:val="both"/>
      </w:pPr>
      <w:r>
        <w:rPr>
          <w:sz w:val="20"/>
        </w:rPr>
        <w:t xml:space="preserve">26. Планируемые результаты реализации ПКР включают:</w:t>
      </w:r>
    </w:p>
    <w:p>
      <w:pPr>
        <w:pStyle w:val="0"/>
        <w:spacing w:before="200" w:line-rule="auto"/>
        <w:ind w:firstLine="540"/>
        <w:jc w:val="both"/>
      </w:pPr>
      <w:r>
        <w:rPr>
          <w:sz w:val="20"/>
        </w:rPr>
        <w:t xml:space="preserve">описание достижения каждым обучающимся сформированности конкретных качеств личности с учетом социокультурных норм и правил, способности к социальной адаптации в обществе; овладения универсальными учебными действиями (познавательными, коммуникативными, регулятивными); достижения планируемых предметных результатов образования и результатов коррекционных курсов в соответствии с ПКР, а также дополнительных коррекционно-развивающих занятий, рекомендованных обучающемуся ППк образовательной организации с учетом рекомендаций ПМПК и ИПРА (при наличии);</w:t>
      </w:r>
    </w:p>
    <w:p>
      <w:pPr>
        <w:pStyle w:val="0"/>
        <w:spacing w:before="200" w:line-rule="auto"/>
        <w:ind w:firstLine="540"/>
        <w:jc w:val="both"/>
      </w:pPr>
      <w:r>
        <w:rPr>
          <w:sz w:val="20"/>
        </w:rPr>
        <w:t xml:space="preserve">анализ достигнутых результатов, выводы и рекомендации.</w:t>
      </w:r>
    </w:p>
    <w:p>
      <w:pPr>
        <w:pStyle w:val="0"/>
        <w:spacing w:before="200" w:line-rule="auto"/>
        <w:ind w:firstLine="540"/>
        <w:jc w:val="both"/>
      </w:pPr>
      <w:r>
        <w:rPr>
          <w:sz w:val="20"/>
        </w:rPr>
        <w:t xml:space="preserve">27. Мониторинг достижения обучающимися планируемых результатов ПКР предполагает:</w:t>
      </w:r>
    </w:p>
    <w:p>
      <w:pPr>
        <w:pStyle w:val="0"/>
        <w:spacing w:before="200" w:line-rule="auto"/>
        <w:ind w:firstLine="540"/>
        <w:jc w:val="both"/>
      </w:pPr>
      <w:r>
        <w:rPr>
          <w:sz w:val="20"/>
        </w:rPr>
        <w:t xml:space="preserve">проведение специализированного комплексного психолого-педагогического обследования каждого обучающегося с ЗПР, в том числе показателей развития познавательной, эмоциональной, регуляторной, личностной, коммуникативной и речевой сфер, свидетельствующий о степени влияния нарушений развития на учебно-познавательную деятельность и социальную адаптацию, при переходе на уровень основного общего образования (стартовая диагностика в начале обучения в пятом классе), а также не реже одного раза в полугодие;</w:t>
      </w:r>
    </w:p>
    <w:p>
      <w:pPr>
        <w:pStyle w:val="0"/>
        <w:spacing w:before="200" w:line-rule="auto"/>
        <w:ind w:firstLine="540"/>
        <w:jc w:val="both"/>
      </w:pPr>
      <w:r>
        <w:rPr>
          <w:sz w:val="20"/>
        </w:rPr>
        <w:t xml:space="preserve">систематическое осуществление психолого-педагогических наблюдений в учебной и внеурочной деятельности;</w:t>
      </w:r>
    </w:p>
    <w:p>
      <w:pPr>
        <w:pStyle w:val="0"/>
        <w:spacing w:before="200" w:line-rule="auto"/>
        <w:ind w:firstLine="540"/>
        <w:jc w:val="both"/>
      </w:pPr>
      <w:r>
        <w:rPr>
          <w:sz w:val="20"/>
        </w:rPr>
        <w:t xml:space="preserve">проведение мониторинга социальной ситуации и условий семейного воспитания (проводится в начале обучения в пятом классе, а также не реже одного раза в полугодие);</w:t>
      </w:r>
    </w:p>
    <w:p>
      <w:pPr>
        <w:pStyle w:val="0"/>
        <w:spacing w:before="200" w:line-rule="auto"/>
        <w:ind w:firstLine="540"/>
        <w:jc w:val="both"/>
      </w:pPr>
      <w:r>
        <w:rPr>
          <w:sz w:val="20"/>
        </w:rPr>
        <w:t xml:space="preserve">изучение мнения о социокультурном развитии обучающихся педагогических работников и родителей (законных представителей) (проводится при переходе на уровень основного общего образования, а также не реже одного раза в полугодие).</w:t>
      </w:r>
    </w:p>
    <w:p>
      <w:pPr>
        <w:pStyle w:val="0"/>
        <w:spacing w:before="200" w:line-rule="auto"/>
        <w:ind w:firstLine="540"/>
        <w:jc w:val="both"/>
      </w:pPr>
      <w:r>
        <w:rPr>
          <w:sz w:val="20"/>
        </w:rPr>
        <w:t xml:space="preserve">28. Изучение достижения каждым обучающимся с ЗПР планируемых результатов ПКР проводится педагогическими работниками в том числе учителями-дефектологами, педагогами-психологами, учителями-логопедами, социальными педагогами, учителями-предметниками, классными руководителями.</w:t>
      </w:r>
    </w:p>
    <w:p>
      <w:pPr>
        <w:pStyle w:val="0"/>
        <w:spacing w:before="200" w:line-rule="auto"/>
        <w:ind w:firstLine="540"/>
        <w:jc w:val="both"/>
      </w:pPr>
      <w:r>
        <w:rPr>
          <w:sz w:val="20"/>
        </w:rPr>
        <w:t xml:space="preserve">29. В процессе изучения результатов ПКР используются диагностические методики и материалы мониторинга, разрабатываемые каждым педагогическим работником образовательной организации в соответствии с его функциональными обязанностями, а также портфолио достижений обучающегося.</w:t>
      </w:r>
    </w:p>
    <w:p>
      <w:pPr>
        <w:pStyle w:val="0"/>
        <w:spacing w:before="200" w:line-rule="auto"/>
        <w:ind w:firstLine="540"/>
        <w:jc w:val="both"/>
      </w:pPr>
      <w:r>
        <w:rPr>
          <w:sz w:val="20"/>
        </w:rPr>
        <w:t xml:space="preserve">30. При оценивании результатов коррекционной работы может использоваться накопительная оценка (на основе текущих оценок) собственных достижений обучающегося, оценка на основе его портфолио достижений, а также оценка в соответствии с критериями, определенными в каждой методике психолого-педагогического обследования.</w:t>
      </w:r>
    </w:p>
    <w:p>
      <w:pPr>
        <w:pStyle w:val="0"/>
        <w:spacing w:before="200" w:line-rule="auto"/>
        <w:ind w:firstLine="540"/>
        <w:jc w:val="both"/>
      </w:pPr>
      <w:r>
        <w:rPr>
          <w:sz w:val="20"/>
        </w:rPr>
        <w:t xml:space="preserve">31. Для оценки результатов освоения обучающимися с ЗПР ПКР, в том числе расширения сферы жизненной компетенции, используется метод экспертной оценки, который представляет собой процедуру оценки результатов на основе мнений группы специалистов (экспертов) и родителей обучающегося. Оценка может выражаться в уровневой шкале, например: 3 балла - значительная динамика, 2 балла - удовлетворительная динамика, 1 балл - незначительная динамика, 0 баллов - отсутствие динамики.</w:t>
      </w:r>
    </w:p>
    <w:p>
      <w:pPr>
        <w:pStyle w:val="0"/>
        <w:spacing w:before="200" w:line-rule="auto"/>
        <w:ind w:firstLine="540"/>
        <w:jc w:val="both"/>
      </w:pPr>
      <w:r>
        <w:rPr>
          <w:sz w:val="20"/>
        </w:rPr>
        <w:t xml:space="preserve">32. Решение о достижении обучающимися планируемых результатов ПКР принимает ППк образовательной организации на основе анализа материалов комплексного изучения каждого обучающегося с ЗПР, разрабатывает рекомендации для дальнейшего обучения.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16</w:t>
      </w:r>
    </w:p>
    <w:p>
      <w:pPr>
        <w:pStyle w:val="0"/>
        <w:jc w:val="right"/>
      </w:pPr>
      <w:r>
        <w:rPr>
          <w:sz w:val="20"/>
        </w:rPr>
        <w:t xml:space="preserve">к Федеральной адаптированной</w:t>
      </w:r>
    </w:p>
    <w:p>
      <w:pPr>
        <w:pStyle w:val="0"/>
        <w:jc w:val="right"/>
      </w:pPr>
      <w:r>
        <w:rPr>
          <w:sz w:val="20"/>
        </w:rPr>
        <w:t xml:space="preserve">образовательной программе</w:t>
      </w:r>
    </w:p>
    <w:p>
      <w:pPr>
        <w:pStyle w:val="0"/>
        <w:jc w:val="right"/>
      </w:pPr>
      <w:r>
        <w:rPr>
          <w:sz w:val="20"/>
        </w:rPr>
        <w:t xml:space="preserve">основного общего образования</w:t>
      </w:r>
    </w:p>
    <w:p>
      <w:pPr>
        <w:pStyle w:val="0"/>
        <w:jc w:val="right"/>
      </w:pPr>
      <w:r>
        <w:rPr>
          <w:sz w:val="20"/>
        </w:rPr>
        <w:t xml:space="preserve">для обучающихся с ограниченными</w:t>
      </w:r>
    </w:p>
    <w:p>
      <w:pPr>
        <w:pStyle w:val="0"/>
        <w:jc w:val="right"/>
      </w:pPr>
      <w:r>
        <w:rPr>
          <w:sz w:val="20"/>
        </w:rPr>
        <w:t xml:space="preserve">возможностями здоровья,</w:t>
      </w:r>
    </w:p>
    <w:p>
      <w:pPr>
        <w:pStyle w:val="0"/>
        <w:jc w:val="right"/>
      </w:pPr>
      <w:r>
        <w:rPr>
          <w:sz w:val="20"/>
        </w:rPr>
        <w:t xml:space="preserve">утвержденной приказом</w:t>
      </w:r>
    </w:p>
    <w:p>
      <w:pPr>
        <w:pStyle w:val="0"/>
        <w:jc w:val="right"/>
      </w:pPr>
      <w:r>
        <w:rPr>
          <w:sz w:val="20"/>
        </w:rPr>
        <w:t xml:space="preserve">Минпросвещения России</w:t>
      </w:r>
    </w:p>
    <w:p>
      <w:pPr>
        <w:pStyle w:val="0"/>
        <w:jc w:val="right"/>
      </w:pPr>
      <w:r>
        <w:rPr>
          <w:sz w:val="20"/>
        </w:rPr>
        <w:t xml:space="preserve">от 24 ноября 2022 г. N 1025</w:t>
      </w:r>
    </w:p>
    <w:p>
      <w:pPr>
        <w:pStyle w:val="0"/>
        <w:jc w:val="both"/>
      </w:pPr>
      <w:r>
        <w:rPr>
          <w:sz w:val="20"/>
        </w:rPr>
      </w:r>
    </w:p>
    <w:bookmarkStart w:id="35319" w:name="P35319"/>
    <w:bookmarkEnd w:id="35319"/>
    <w:p>
      <w:pPr>
        <w:pStyle w:val="2"/>
        <w:jc w:val="center"/>
      </w:pPr>
      <w:r>
        <w:rPr>
          <w:sz w:val="20"/>
        </w:rPr>
        <w:t xml:space="preserve">ПРОГРАММА</w:t>
      </w:r>
    </w:p>
    <w:p>
      <w:pPr>
        <w:pStyle w:val="2"/>
        <w:jc w:val="center"/>
      </w:pPr>
      <w:r>
        <w:rPr>
          <w:sz w:val="20"/>
        </w:rPr>
        <w:t xml:space="preserve">КОРРЕКЦИОННОЙ РАБОТЫ С ОБУЧАЮЩИМИСЯ С РАС ФАОП ООО</w:t>
      </w:r>
    </w:p>
    <w:p>
      <w:pPr>
        <w:pStyle w:val="2"/>
        <w:jc w:val="center"/>
      </w:pPr>
      <w:r>
        <w:rPr>
          <w:sz w:val="20"/>
        </w:rPr>
        <w:t xml:space="preserve">ДЛЯ ОБУЧАЮЩИХСЯ С РАС (ВАРИАНТ 8.1 И ВАРИАНТ 8.2)</w:t>
      </w:r>
    </w:p>
    <w:p>
      <w:pPr>
        <w:pStyle w:val="0"/>
        <w:jc w:val="both"/>
      </w:pPr>
      <w:r>
        <w:rPr>
          <w:sz w:val="20"/>
        </w:rPr>
      </w:r>
    </w:p>
    <w:p>
      <w:pPr>
        <w:pStyle w:val="2"/>
        <w:outlineLvl w:val="2"/>
        <w:jc w:val="center"/>
      </w:pPr>
      <w:r>
        <w:rPr>
          <w:sz w:val="20"/>
        </w:rPr>
        <w:t xml:space="preserve">I. Цели, задачи и принципы построения ПКР</w:t>
      </w:r>
    </w:p>
    <w:p>
      <w:pPr>
        <w:pStyle w:val="0"/>
        <w:jc w:val="both"/>
      </w:pPr>
      <w:r>
        <w:rPr>
          <w:sz w:val="20"/>
        </w:rPr>
      </w:r>
    </w:p>
    <w:p>
      <w:pPr>
        <w:pStyle w:val="0"/>
        <w:ind w:firstLine="540"/>
        <w:jc w:val="both"/>
      </w:pPr>
      <w:r>
        <w:rPr>
          <w:sz w:val="20"/>
        </w:rPr>
        <w:t xml:space="preserve">1. При проектировании ПКР следует иметь в виду, что ФАОП ООО для обучающихся с расстройствами аутистического спектра адресована обучающимся с РАС, демонстрирующим готовность к получению основного общего образования в соответствии с достигнутыми личностными, метапредметными и предметными результатами, определенными в </w:t>
      </w:r>
      <w:hyperlink w:history="0" r:id="rId328" w:tooltip="Приказ Минпросвещения России от 24.11.2022 N 1023 &quot;Об утверждении федеральной адаптированной образовательной программы начального общего образования для обучающихся с ограниченными возможностями здоровья&quot; (Зарегистрировано в Минюсте России 21.03.2023 N 72654) {КонсультантПлюс}">
        <w:r>
          <w:rPr>
            <w:sz w:val="20"/>
            <w:color w:val="0000ff"/>
          </w:rPr>
          <w:t xml:space="preserve">ФАОП НОО</w:t>
        </w:r>
      </w:hyperlink>
      <w:r>
        <w:rPr>
          <w:sz w:val="20"/>
        </w:rPr>
        <w:t xml:space="preserve"> в условиях, учитывающих их особые образовательные потребности.</w:t>
      </w:r>
    </w:p>
    <w:p>
      <w:pPr>
        <w:pStyle w:val="0"/>
        <w:spacing w:before="200" w:line-rule="auto"/>
        <w:ind w:firstLine="540"/>
        <w:jc w:val="both"/>
      </w:pPr>
      <w:r>
        <w:rPr>
          <w:sz w:val="20"/>
        </w:rPr>
        <w:t xml:space="preserve">2. ФАОП ООО для обучающихся с РАС предполагает обязательную реализацию ПКР в системе учебной и внеурочной деятельности при создании специальных условий, учитывающих особые образовательные потребности обучающихся с расстройствами аутистического спектра и определяющих логику построения образовательного процесса, его организацию, структуру и содержание на основе личностно ориентированного и индивидуально-дифференцированного подходов.</w:t>
      </w:r>
    </w:p>
    <w:p>
      <w:pPr>
        <w:pStyle w:val="0"/>
        <w:spacing w:before="200" w:line-rule="auto"/>
        <w:ind w:firstLine="540"/>
        <w:jc w:val="both"/>
      </w:pPr>
      <w:r>
        <w:rPr>
          <w:sz w:val="20"/>
        </w:rPr>
        <w:t xml:space="preserve">3. Ценностные ориентиры ПКР связаны с тем, что реализация программы в ходе всего образовательно-коррекционного процесса способствует качественному образованию обучающихся с РАС с учетом их особых образовательных потребностей и индивидуальных особенностей, достижению планируемых результатов основного общего образования.</w:t>
      </w:r>
    </w:p>
    <w:p>
      <w:pPr>
        <w:pStyle w:val="0"/>
        <w:spacing w:before="200" w:line-rule="auto"/>
        <w:ind w:firstLine="540"/>
        <w:jc w:val="both"/>
      </w:pPr>
      <w:r>
        <w:rPr>
          <w:sz w:val="20"/>
        </w:rPr>
        <w:t xml:space="preserve">4. Цель ПКР: определение комплексной системы психолого-педагогической и социальной помощи обучающимся с РАС с трудностями в обучении и в социализации для успешного освоения основной общеобразовательной программы на основе компенсации имеющихся нарушений и пропедевтики производных трудностей; формирование социальной компетентности, развитие адаптивных способностей личности для самореализации в обществе.</w:t>
      </w:r>
    </w:p>
    <w:p>
      <w:pPr>
        <w:pStyle w:val="0"/>
        <w:jc w:val="both"/>
      </w:pPr>
      <w:r>
        <w:rPr>
          <w:sz w:val="20"/>
        </w:rPr>
      </w:r>
    </w:p>
    <w:p>
      <w:pPr>
        <w:pStyle w:val="2"/>
        <w:outlineLvl w:val="3"/>
        <w:ind w:firstLine="540"/>
        <w:jc w:val="both"/>
      </w:pPr>
      <w:r>
        <w:rPr>
          <w:sz w:val="20"/>
        </w:rPr>
        <w:t xml:space="preserve">5. Задачи ПКР:</w:t>
      </w:r>
    </w:p>
    <w:p>
      <w:pPr>
        <w:pStyle w:val="0"/>
        <w:spacing w:before="200" w:line-rule="auto"/>
        <w:ind w:firstLine="540"/>
        <w:jc w:val="both"/>
      </w:pPr>
      <w:r>
        <w:rPr>
          <w:sz w:val="20"/>
        </w:rPr>
        <w:t xml:space="preserve">определение особых образовательных потребностей, связанных с организацией образовательного процесса, направленного на преодоление патологических форм аутистической защиты у обучающихся с РАС и на развитие активных форм взаимодействия с людьми и с окружающей средой;</w:t>
      </w:r>
    </w:p>
    <w:p>
      <w:pPr>
        <w:pStyle w:val="0"/>
        <w:spacing w:before="200" w:line-rule="auto"/>
        <w:ind w:firstLine="540"/>
        <w:jc w:val="both"/>
      </w:pPr>
      <w:r>
        <w:rPr>
          <w:sz w:val="20"/>
        </w:rPr>
        <w:t xml:space="preserve">определение оптимальных психолого-педагогических и организационных условий для получения основного общего образования обучающимися с трудностями в обучении и социализации, для развития личности обучающихся, их познавательных и коммуникативных способностей;</w:t>
      </w:r>
    </w:p>
    <w:p>
      <w:pPr>
        <w:pStyle w:val="0"/>
        <w:spacing w:before="200" w:line-rule="auto"/>
        <w:ind w:firstLine="540"/>
        <w:jc w:val="both"/>
      </w:pPr>
      <w:r>
        <w:rPr>
          <w:sz w:val="20"/>
        </w:rPr>
        <w:t xml:space="preserve">реализация комплексного психолого-педагогического и социального сопровождения обучающихся (в соответствии с рекомендациями ППк и ПМПК при наличии);</w:t>
      </w:r>
    </w:p>
    <w:p>
      <w:pPr>
        <w:pStyle w:val="0"/>
        <w:spacing w:before="200" w:line-rule="auto"/>
        <w:ind w:firstLine="540"/>
        <w:jc w:val="both"/>
      </w:pPr>
      <w:r>
        <w:rPr>
          <w:sz w:val="20"/>
        </w:rPr>
        <w:t xml:space="preserve">разработка и использование специфичных для обучающихся с РАС эффективных методов, методик, приемов и способов подачи учебного материала, необходимых для успешного освоения образовательной программы с учетом особенностей их психофизического развития, индивидуальных возможностей;</w:t>
      </w:r>
    </w:p>
    <w:p>
      <w:pPr>
        <w:pStyle w:val="0"/>
        <w:spacing w:before="200" w:line-rule="auto"/>
        <w:ind w:firstLine="540"/>
        <w:jc w:val="both"/>
      </w:pPr>
      <w:r>
        <w:rPr>
          <w:sz w:val="20"/>
        </w:rPr>
        <w:t xml:space="preserve">обеспечение психологической устойчивости обучающихся с РАС; преодоление трудностей в развитии их эмоционально-волевой сферы и социальной адаптации;</w:t>
      </w:r>
    </w:p>
    <w:p>
      <w:pPr>
        <w:pStyle w:val="0"/>
        <w:spacing w:before="200" w:line-rule="auto"/>
        <w:ind w:firstLine="540"/>
        <w:jc w:val="both"/>
      </w:pPr>
      <w:r>
        <w:rPr>
          <w:sz w:val="20"/>
        </w:rPr>
        <w:t xml:space="preserve">реализация системы профессиональной ориентации и содействие в профессиональном самоопределении обучающегося с РАС;</w:t>
      </w:r>
    </w:p>
    <w:p>
      <w:pPr>
        <w:pStyle w:val="0"/>
        <w:spacing w:before="200" w:line-rule="auto"/>
        <w:ind w:firstLine="540"/>
        <w:jc w:val="both"/>
      </w:pPr>
      <w:r>
        <w:rPr>
          <w:sz w:val="20"/>
        </w:rPr>
        <w:t xml:space="preserve">организация и обеспечение согласованной работы команды педагогических работников и специалистов, непосредственно участвующих в сопровождении обучающихся с РАС, в том числе в рамках сетевого взаимодействия;</w:t>
      </w:r>
    </w:p>
    <w:p>
      <w:pPr>
        <w:pStyle w:val="0"/>
        <w:spacing w:before="200" w:line-rule="auto"/>
        <w:ind w:firstLine="540"/>
        <w:jc w:val="both"/>
      </w:pPr>
      <w:r>
        <w:rPr>
          <w:sz w:val="20"/>
        </w:rPr>
        <w:t xml:space="preserve">оказание родителям (законным представителям) консультативной и организационной помощи по вопросам решения проблем в развитии; воспитании, социальной адаптации обучающегося с РАС; вопросам реализации ФАОП ООО; привлечение родителей (законных представителей) обучающегося с РАС к совместной работе с педагогическими работниками и специалистами.</w:t>
      </w:r>
    </w:p>
    <w:p>
      <w:pPr>
        <w:pStyle w:val="0"/>
        <w:spacing w:before="200" w:line-rule="auto"/>
        <w:ind w:firstLine="540"/>
        <w:jc w:val="both"/>
      </w:pPr>
      <w:r>
        <w:rPr>
          <w:sz w:val="20"/>
        </w:rPr>
        <w:t xml:space="preserve">6. Содержание ПКР определяют следующие принципы:</w:t>
      </w:r>
    </w:p>
    <w:p>
      <w:pPr>
        <w:pStyle w:val="0"/>
        <w:spacing w:before="200" w:line-rule="auto"/>
        <w:ind w:firstLine="540"/>
        <w:jc w:val="both"/>
      </w:pPr>
      <w:r>
        <w:rPr>
          <w:sz w:val="20"/>
        </w:rPr>
        <w:t xml:space="preserve">6.1. Преемственность.</w:t>
      </w:r>
    </w:p>
    <w:p>
      <w:pPr>
        <w:pStyle w:val="0"/>
        <w:spacing w:before="200" w:line-rule="auto"/>
        <w:ind w:firstLine="540"/>
        <w:jc w:val="both"/>
      </w:pPr>
      <w:r>
        <w:rPr>
          <w:sz w:val="20"/>
        </w:rPr>
        <w:t xml:space="preserve">Принцип обеспечивает создание единого образовательно-коррекционного пространства при переходе от уровня начального общего образования к основному общему образованию, способствует достижению личностных, метапредметных и предметных результатов освоения адаптированной основной общеобразовательной программы основного общего образования, необходимых обучающимся с РАС для продолжения образования, социальной адаптации и интеграции в обществе. Принцип обеспечивает связь ПКР с другими разделами адаптированной основной общеобразовательной программы основного общего образования: программой формирования универсальных учебных действий, программой воспитания и социализации обучающихся. Принцип реализуется при обязательной преемственности в образовательно-коррекционном процессе в учебной и внеурочной деятельности, в том числе при проведении коррекционно-развивающих занятий по программе коррекционной работы, а также в условиях семейного воспитания при взаимодействии всех участников образовательных отношений.</w:t>
      </w:r>
    </w:p>
    <w:p>
      <w:pPr>
        <w:pStyle w:val="0"/>
        <w:spacing w:before="200" w:line-rule="auto"/>
        <w:ind w:firstLine="540"/>
        <w:jc w:val="both"/>
      </w:pPr>
      <w:r>
        <w:rPr>
          <w:sz w:val="20"/>
        </w:rPr>
        <w:t xml:space="preserve">6.2. Соблюдение интересов обучающихся.</w:t>
      </w:r>
    </w:p>
    <w:p>
      <w:pPr>
        <w:pStyle w:val="0"/>
        <w:spacing w:before="200" w:line-rule="auto"/>
        <w:ind w:firstLine="540"/>
        <w:jc w:val="both"/>
      </w:pPr>
      <w:r>
        <w:rPr>
          <w:sz w:val="20"/>
        </w:rPr>
        <w:t xml:space="preserve">Принцип определяет позицию специалиста, который призван решать проблему обучающихся с максимальной пользой и в интересах обучающихся.</w:t>
      </w:r>
    </w:p>
    <w:p>
      <w:pPr>
        <w:pStyle w:val="0"/>
        <w:spacing w:before="200" w:line-rule="auto"/>
        <w:ind w:firstLine="540"/>
        <w:jc w:val="both"/>
      </w:pPr>
      <w:r>
        <w:rPr>
          <w:sz w:val="20"/>
        </w:rPr>
        <w:t xml:space="preserve">6.3. Непрерывность.</w:t>
      </w:r>
    </w:p>
    <w:p>
      <w:pPr>
        <w:pStyle w:val="0"/>
        <w:spacing w:before="200" w:line-rule="auto"/>
        <w:ind w:firstLine="540"/>
        <w:jc w:val="both"/>
      </w:pPr>
      <w:r>
        <w:rPr>
          <w:sz w:val="20"/>
        </w:rPr>
        <w:t xml:space="preserve">Принцип гарантирует обучающемуся и его родителям (законным представителям) непрерывность помощи до полного решения проблемы или определения подхода к ее решению.</w:t>
      </w:r>
    </w:p>
    <w:p>
      <w:pPr>
        <w:pStyle w:val="0"/>
        <w:spacing w:before="200" w:line-rule="auto"/>
        <w:ind w:firstLine="540"/>
        <w:jc w:val="both"/>
      </w:pPr>
      <w:r>
        <w:rPr>
          <w:sz w:val="20"/>
        </w:rPr>
        <w:t xml:space="preserve">6.4. Вариативность.</w:t>
      </w:r>
    </w:p>
    <w:p>
      <w:pPr>
        <w:pStyle w:val="0"/>
        <w:spacing w:before="200" w:line-rule="auto"/>
        <w:ind w:firstLine="540"/>
        <w:jc w:val="both"/>
      </w:pPr>
      <w:r>
        <w:rPr>
          <w:sz w:val="20"/>
        </w:rPr>
        <w:t xml:space="preserve">Принцип предполагает создание вариативных условий для получения образования обучающимися, имеющими различные трудности в обучении и социализации.</w:t>
      </w:r>
    </w:p>
    <w:p>
      <w:pPr>
        <w:pStyle w:val="0"/>
        <w:spacing w:before="200" w:line-rule="auto"/>
        <w:ind w:firstLine="540"/>
        <w:jc w:val="both"/>
      </w:pPr>
      <w:r>
        <w:rPr>
          <w:sz w:val="20"/>
        </w:rPr>
        <w:t xml:space="preserve">6.5. Комплексность и системность.</w:t>
      </w:r>
    </w:p>
    <w:p>
      <w:pPr>
        <w:pStyle w:val="0"/>
        <w:spacing w:before="200" w:line-rule="auto"/>
        <w:ind w:firstLine="540"/>
        <w:jc w:val="both"/>
      </w:pPr>
      <w:r>
        <w:rPr>
          <w:sz w:val="20"/>
        </w:rPr>
        <w:t xml:space="preserve">Принцип обеспечивает единство в подходах к диагностике, обучению и коррекции трудностей в обучении и социализации, взаимодействие педагогических работников и специалистов различного профиля в решении проблем обучающихся. Принцип предполагает комплексный психолого-педагогический характер преодоления трудностей и включает совместную работу педагогов и ряда специалистов (педагог-психолог, учитель-логопед, социальный педагог).</w:t>
      </w:r>
    </w:p>
    <w:p>
      <w:pPr>
        <w:pStyle w:val="0"/>
        <w:spacing w:before="200" w:line-rule="auto"/>
        <w:ind w:firstLine="540"/>
        <w:jc w:val="both"/>
      </w:pPr>
      <w:r>
        <w:rPr>
          <w:sz w:val="20"/>
        </w:rPr>
        <w:t xml:space="preserve">В программу также включены и специальные принципы, ориентированные на учет особенностей обучающихся с РАС:</w:t>
      </w:r>
    </w:p>
    <w:p>
      <w:pPr>
        <w:pStyle w:val="0"/>
        <w:spacing w:before="200" w:line-rule="auto"/>
        <w:ind w:firstLine="540"/>
        <w:jc w:val="both"/>
      </w:pPr>
      <w:r>
        <w:rPr>
          <w:sz w:val="20"/>
        </w:rPr>
        <w:t xml:space="preserve">принцип системности обеспечивает единство в подходах к диагностике, обучению и коррекции нарушений обучающихся с РАС, взаимодействие педагогических работников и специалистов различного профиля в решении проблем этих обучающихся;</w:t>
      </w:r>
    </w:p>
    <w:p>
      <w:pPr>
        <w:pStyle w:val="0"/>
        <w:spacing w:before="200" w:line-rule="auto"/>
        <w:ind w:firstLine="540"/>
        <w:jc w:val="both"/>
      </w:pPr>
      <w:r>
        <w:rPr>
          <w:sz w:val="20"/>
        </w:rPr>
        <w:t xml:space="preserve">принцип комплексности: преодоление нарушений должно носить комплексный медико-психолого-педагогический характер и включать совместную работу педагогов и ряда специалистов (учитель-логопед, учитель-дефектолог (олигофренопедагог), педагог-психолог, медицинские работники, социальный педагог и другие);</w:t>
      </w:r>
    </w:p>
    <w:p>
      <w:pPr>
        <w:pStyle w:val="0"/>
        <w:spacing w:before="200" w:line-rule="auto"/>
        <w:ind w:firstLine="540"/>
        <w:jc w:val="both"/>
      </w:pPr>
      <w:r>
        <w:rPr>
          <w:sz w:val="20"/>
        </w:rPr>
        <w:t xml:space="preserve">принцип гуманизации, который определяет, что образование обучающихся с РАС направлено на личностное развитие, обеспечивающее возможность их успешной социализации и социальной адаптации;</w:t>
      </w:r>
    </w:p>
    <w:p>
      <w:pPr>
        <w:pStyle w:val="0"/>
        <w:spacing w:before="200" w:line-rule="auto"/>
        <w:ind w:firstLine="540"/>
        <w:jc w:val="both"/>
      </w:pPr>
      <w:r>
        <w:rPr>
          <w:sz w:val="20"/>
        </w:rPr>
        <w:t xml:space="preserve">принцип педагогической инверсии, который выражается в постоянной готовности к изменению педагогической стратегии и тактики. Этот принцип также отражает изменчивость и нелинейность развития обучающегося с РАС;</w:t>
      </w:r>
    </w:p>
    <w:p>
      <w:pPr>
        <w:pStyle w:val="0"/>
        <w:spacing w:before="200" w:line-rule="auto"/>
        <w:ind w:firstLine="540"/>
        <w:jc w:val="both"/>
      </w:pPr>
      <w:r>
        <w:rPr>
          <w:sz w:val="20"/>
        </w:rPr>
        <w:t xml:space="preserve">принцип преемственности: программа коррекционной работы, разработанная для обучающихся с РАС на уровне основного общего образования, должна учитывать достижения обучающимся результатов в ходе коррекционной работы на уровне начального общего образования;</w:t>
      </w:r>
    </w:p>
    <w:p>
      <w:pPr>
        <w:pStyle w:val="0"/>
        <w:spacing w:before="200" w:line-rule="auto"/>
        <w:ind w:firstLine="540"/>
        <w:jc w:val="both"/>
      </w:pPr>
      <w:r>
        <w:rPr>
          <w:sz w:val="20"/>
        </w:rPr>
        <w:t xml:space="preserve">принцип сотрудничества с семьей обеспечивает участие родителей (законных представителей) и членов семьи обучающегося с РАС в коррекционно-развивающей работе, направленной на его успешную интеграцию в общество.</w:t>
      </w:r>
    </w:p>
    <w:p>
      <w:pPr>
        <w:pStyle w:val="0"/>
        <w:jc w:val="both"/>
      </w:pPr>
      <w:r>
        <w:rPr>
          <w:sz w:val="20"/>
        </w:rPr>
      </w:r>
    </w:p>
    <w:p>
      <w:pPr>
        <w:pStyle w:val="2"/>
        <w:outlineLvl w:val="3"/>
        <w:ind w:firstLine="540"/>
        <w:jc w:val="both"/>
      </w:pPr>
      <w:r>
        <w:rPr>
          <w:sz w:val="20"/>
        </w:rPr>
        <w:t xml:space="preserve">7. Перечень и содержание направлений работы.</w:t>
      </w:r>
    </w:p>
    <w:p>
      <w:pPr>
        <w:pStyle w:val="0"/>
        <w:spacing w:before="200" w:line-rule="auto"/>
        <w:ind w:firstLine="540"/>
        <w:jc w:val="both"/>
      </w:pPr>
      <w:r>
        <w:rPr>
          <w:sz w:val="20"/>
        </w:rPr>
        <w:t xml:space="preserve">7.1. Содержание ПКР определяется на основе решения ППк образовательной организации, базирующегося на рекомендациях ПМПК, ИПРА каждого обучающегося, результатах его комплексного обследования.</w:t>
      </w:r>
    </w:p>
    <w:p>
      <w:pPr>
        <w:pStyle w:val="0"/>
        <w:spacing w:before="200" w:line-rule="auto"/>
        <w:ind w:firstLine="540"/>
        <w:jc w:val="both"/>
      </w:pPr>
      <w:r>
        <w:rPr>
          <w:sz w:val="20"/>
        </w:rPr>
        <w:t xml:space="preserve">7.2. Направления коррекционной работы: диагностическое, коррекционно-развивающее и психопрофилактическое, консультативное, информационно-просветительское.</w:t>
      </w:r>
    </w:p>
    <w:p>
      <w:pPr>
        <w:pStyle w:val="0"/>
        <w:spacing w:before="200" w:line-rule="auto"/>
        <w:ind w:firstLine="540"/>
        <w:jc w:val="both"/>
      </w:pPr>
      <w:r>
        <w:rPr>
          <w:sz w:val="20"/>
        </w:rPr>
        <w:t xml:space="preserve">Данные направления раскрываются содержательно в разных организационных формах деятельности образовательной организации и отражают содержание системы комплексного психолого-педагогического сопровождения обучающихся с трудностями в обучении и социализации.</w:t>
      </w:r>
    </w:p>
    <w:p>
      <w:pPr>
        <w:pStyle w:val="0"/>
        <w:jc w:val="both"/>
      </w:pPr>
      <w:r>
        <w:rPr>
          <w:sz w:val="20"/>
        </w:rPr>
      </w:r>
    </w:p>
    <w:p>
      <w:pPr>
        <w:pStyle w:val="2"/>
        <w:outlineLvl w:val="4"/>
        <w:ind w:firstLine="540"/>
        <w:jc w:val="both"/>
      </w:pPr>
      <w:r>
        <w:rPr>
          <w:sz w:val="20"/>
        </w:rPr>
        <w:t xml:space="preserve">7.3. Характеристика содержания направлений коррекционной работы.</w:t>
      </w:r>
    </w:p>
    <w:p>
      <w:pPr>
        <w:pStyle w:val="0"/>
        <w:spacing w:before="200" w:line-rule="auto"/>
        <w:ind w:firstLine="540"/>
        <w:jc w:val="both"/>
      </w:pPr>
      <w:r>
        <w:rPr>
          <w:sz w:val="20"/>
        </w:rPr>
        <w:t xml:space="preserve">7.3.1. Диагностическое направление предполагает:</w:t>
      </w:r>
    </w:p>
    <w:p>
      <w:pPr>
        <w:pStyle w:val="0"/>
        <w:spacing w:before="200" w:line-rule="auto"/>
        <w:ind w:firstLine="540"/>
        <w:jc w:val="both"/>
      </w:pPr>
      <w:r>
        <w:rPr>
          <w:sz w:val="20"/>
        </w:rPr>
        <w:t xml:space="preserve">выявление особых образовательных потребностей обучающихся с РАС при освоении основной общеобразовательной программы основного общего образования;</w:t>
      </w:r>
    </w:p>
    <w:p>
      <w:pPr>
        <w:pStyle w:val="0"/>
        <w:spacing w:before="200" w:line-rule="auto"/>
        <w:ind w:firstLine="540"/>
        <w:jc w:val="both"/>
      </w:pPr>
      <w:r>
        <w:rPr>
          <w:sz w:val="20"/>
        </w:rPr>
        <w:t xml:space="preserve">определение уровня актуального и зоны ближайшего развития обучающегося с ОВЗ, выявление сильных сторон обучающегося с РАС и специфических трудностей в овладении содержанием образования;</w:t>
      </w:r>
    </w:p>
    <w:p>
      <w:pPr>
        <w:pStyle w:val="0"/>
        <w:spacing w:before="200" w:line-rule="auto"/>
        <w:ind w:firstLine="540"/>
        <w:jc w:val="both"/>
      </w:pPr>
      <w:r>
        <w:rPr>
          <w:sz w:val="20"/>
        </w:rPr>
        <w:t xml:space="preserve">контроль динамики развития познавательной и речевой сферы обучающихся с РАС, уровня сформированности высших психических функций;</w:t>
      </w:r>
    </w:p>
    <w:p>
      <w:pPr>
        <w:pStyle w:val="0"/>
        <w:spacing w:before="200" w:line-rule="auto"/>
        <w:ind w:firstLine="540"/>
        <w:jc w:val="both"/>
      </w:pPr>
      <w:r>
        <w:rPr>
          <w:sz w:val="20"/>
        </w:rPr>
        <w:t xml:space="preserve">изучение личностных особенностей, особенностей эмоционально-волевой сферы, уровня адаптивных возможностей, сформированности навыков социального поведения и коммуникации обучающегося с РАС;</w:t>
      </w:r>
    </w:p>
    <w:p>
      <w:pPr>
        <w:pStyle w:val="0"/>
        <w:spacing w:before="200" w:line-rule="auto"/>
        <w:ind w:firstLine="540"/>
        <w:jc w:val="both"/>
      </w:pPr>
      <w:r>
        <w:rPr>
          <w:sz w:val="20"/>
        </w:rPr>
        <w:t xml:space="preserve">изучение социальной ситуации развития и условий семейного воспитания обучающегося;</w:t>
      </w:r>
    </w:p>
    <w:p>
      <w:pPr>
        <w:pStyle w:val="0"/>
        <w:spacing w:before="200" w:line-rule="auto"/>
        <w:ind w:firstLine="540"/>
        <w:jc w:val="both"/>
      </w:pPr>
      <w:r>
        <w:rPr>
          <w:sz w:val="20"/>
        </w:rPr>
        <w:t xml:space="preserve">мониторинг динамики развития, успешности освоения образовательных программ основного общего образования;</w:t>
      </w:r>
    </w:p>
    <w:p>
      <w:pPr>
        <w:pStyle w:val="0"/>
        <w:spacing w:before="200" w:line-rule="auto"/>
        <w:ind w:firstLine="540"/>
        <w:jc w:val="both"/>
      </w:pPr>
      <w:r>
        <w:rPr>
          <w:sz w:val="20"/>
        </w:rPr>
        <w:t xml:space="preserve">анализ результатов диагностики с целью разработки, уточнения и изменения индивидуального образовательного маршрута, учебного плана, ПКР.</w:t>
      </w:r>
    </w:p>
    <w:p>
      <w:pPr>
        <w:pStyle w:val="0"/>
        <w:spacing w:before="200" w:line-rule="auto"/>
        <w:ind w:firstLine="540"/>
        <w:jc w:val="both"/>
      </w:pPr>
      <w:r>
        <w:rPr>
          <w:sz w:val="20"/>
        </w:rPr>
        <w:t xml:space="preserve">7.3.1.1. Диагностическое направление реализуется учителем-дефектологом, педагогом-психологом, социальным педагогом, учителями-предметниками, тьютором и другими педагогическими работниками.</w:t>
      </w:r>
    </w:p>
    <w:p>
      <w:pPr>
        <w:pStyle w:val="0"/>
        <w:spacing w:before="200" w:line-rule="auto"/>
        <w:ind w:firstLine="540"/>
        <w:jc w:val="both"/>
      </w:pPr>
      <w:r>
        <w:rPr>
          <w:sz w:val="20"/>
        </w:rPr>
        <w:t xml:space="preserve">7.3.1.2. Комплексное психолого-педагогическое обследование включает:</w:t>
      </w:r>
    </w:p>
    <w:p>
      <w:pPr>
        <w:pStyle w:val="0"/>
        <w:spacing w:before="200" w:line-rule="auto"/>
        <w:ind w:firstLine="540"/>
        <w:jc w:val="both"/>
      </w:pPr>
      <w:r>
        <w:rPr>
          <w:sz w:val="20"/>
        </w:rPr>
        <w:t xml:space="preserve">изучение индивидуальных особенностей личности обучающегося с РАС, в том числе самооценки с учетом собственных возможностей, способностей и ограничений; стремления к личностному саморазвитию и его реализации; межличностного взаимодействия (в коллективе сверстников, а также с окружающими людьми разного возраста в процессе учебной и внеурочной деятельности на основе взаимного уважения, толерантности, соблюдения социально значимых нравственно-этических норм; сформированности оценочного отношения к своему поведению и поступкам, а также к поведению и поступкам других; готовности обучающегося к здоровому образу жизни, готовности прийти на помощь, проявить внимание и доброжелательность, а также готовности к участию в жизни семьи, образовательной организации; резервов личностного развития;</w:t>
      </w:r>
    </w:p>
    <w:p>
      <w:pPr>
        <w:pStyle w:val="0"/>
        <w:spacing w:before="200" w:line-rule="auto"/>
        <w:ind w:firstLine="540"/>
        <w:jc w:val="both"/>
      </w:pPr>
      <w:r>
        <w:rPr>
          <w:sz w:val="20"/>
        </w:rPr>
        <w:t xml:space="preserve">изучение познавательной сферы обучающихся, включая мотивацию к учебно-познавательной деятельности, познавательные интересы; выявление резервов активизации ее развития;</w:t>
      </w:r>
    </w:p>
    <w:p>
      <w:pPr>
        <w:pStyle w:val="0"/>
        <w:spacing w:before="200" w:line-rule="auto"/>
        <w:ind w:firstLine="540"/>
        <w:jc w:val="both"/>
      </w:pPr>
      <w:r>
        <w:rPr>
          <w:sz w:val="20"/>
        </w:rPr>
        <w:t xml:space="preserve">изучение особенностей овладения обучающимися с РАС словесной речью - письменной и устной, в том числе ее восприятием и воспроизведением, навыками устной коммуникации; выявление резервов активизации развития у обучающихся с РАС словесной речи - письменной и устной, в том числе ее восприятия и воспроизведения;</w:t>
      </w:r>
    </w:p>
    <w:p>
      <w:pPr>
        <w:pStyle w:val="0"/>
        <w:spacing w:before="200" w:line-rule="auto"/>
        <w:ind w:firstLine="540"/>
        <w:jc w:val="both"/>
      </w:pPr>
      <w:r>
        <w:rPr>
          <w:sz w:val="20"/>
        </w:rPr>
        <w:t xml:space="preserve">изучение овладения обучающимися с РАС универсальными учебными действиями; выявление резервов активизации их развития;</w:t>
      </w:r>
    </w:p>
    <w:p>
      <w:pPr>
        <w:pStyle w:val="0"/>
        <w:spacing w:before="200" w:line-rule="auto"/>
        <w:ind w:firstLine="540"/>
        <w:jc w:val="both"/>
      </w:pPr>
      <w:r>
        <w:rPr>
          <w:sz w:val="20"/>
        </w:rPr>
        <w:t xml:space="preserve">изучение достижения обучающимися с РАС планируемых результатов обучения по каждому учебному предмету, выявление причин трудностей в обучении и резервов их преодоления;</w:t>
      </w:r>
    </w:p>
    <w:p>
      <w:pPr>
        <w:pStyle w:val="0"/>
        <w:spacing w:before="200" w:line-rule="auto"/>
        <w:ind w:firstLine="540"/>
        <w:jc w:val="both"/>
      </w:pPr>
      <w:r>
        <w:rPr>
          <w:sz w:val="20"/>
        </w:rPr>
        <w:t xml:space="preserve">выявление у обучающихся с РАС особых способностей (одаренности) в определенных видах учебной и внеурочной деятельности;</w:t>
      </w:r>
    </w:p>
    <w:p>
      <w:pPr>
        <w:pStyle w:val="0"/>
        <w:spacing w:before="200" w:line-rule="auto"/>
        <w:ind w:firstLine="540"/>
        <w:jc w:val="both"/>
      </w:pPr>
      <w:r>
        <w:rPr>
          <w:sz w:val="20"/>
        </w:rPr>
        <w:t xml:space="preserve">изучение готовности обучающихся к осознанному выбору профессии, образовательной организации для получения профессионального и (или) среднего (полного) образования с учетом собственных интересов, возможностей, способностей и ограничений.</w:t>
      </w:r>
    </w:p>
    <w:p>
      <w:pPr>
        <w:pStyle w:val="0"/>
        <w:spacing w:before="200" w:line-rule="auto"/>
        <w:ind w:firstLine="540"/>
        <w:jc w:val="both"/>
      </w:pPr>
      <w:r>
        <w:rPr>
          <w:sz w:val="20"/>
        </w:rPr>
        <w:t xml:space="preserve">Следует учесть, что для оценки особенностей развития специалисту чаще всего необходим определенный период, включающий время для установления контакта с обучающимся с РАС. При проведении направленного диагностического обследования, кроме использования тестовых методик, дополнительно необходимо также учитывать данные внетестовой диагностики. Для оценки состояния высших психических функций, навыков функционирования, оценивания психологического функционирования обучающихся с РАС обязательно используются методы наблюдения, клинической беседы, оценка продуктов деятельности и так далее. Также важно использовать данные, полученные различными специалистами, непосредственно контактирующими с обучающимся, их родителями (законными представителями) и педагогическими работниками.</w:t>
      </w:r>
    </w:p>
    <w:p>
      <w:pPr>
        <w:pStyle w:val="0"/>
        <w:spacing w:before="200" w:line-rule="auto"/>
        <w:ind w:firstLine="540"/>
        <w:jc w:val="both"/>
      </w:pPr>
      <w:r>
        <w:rPr>
          <w:sz w:val="20"/>
        </w:rPr>
        <w:t xml:space="preserve">7.3.1.3. Результаты комплексной диагностики и систематического мониторинга достижений каждым обучающимся планируемых результатов освоения образовательной программы, социальной ситуации и условий семейного воспитания обсуждаются на заседании ППк образовательной организации, отражаются в соответствующих рекомендациях (в том числе, при необходимости, в рекомендации проведения дополнительного консультирования обучающегося в организациях образования, здравоохранения, социальной защиты).</w:t>
      </w:r>
    </w:p>
    <w:p>
      <w:pPr>
        <w:pStyle w:val="0"/>
        <w:spacing w:before="200" w:line-rule="auto"/>
        <w:ind w:firstLine="540"/>
        <w:jc w:val="both"/>
      </w:pPr>
      <w:r>
        <w:rPr>
          <w:sz w:val="20"/>
        </w:rPr>
        <w:t xml:space="preserve">7.3.1.4. На основе результатов комплексного обследования, а также рекомендаций ПМПК и ИПРА разрабатывается "Индивидуальный план коррекционно-развивающей работы обучающегося", который утверждается психолого-педагогическим консилиумом образовательной организации.</w:t>
      </w:r>
    </w:p>
    <w:p>
      <w:pPr>
        <w:pStyle w:val="0"/>
        <w:spacing w:before="200" w:line-rule="auto"/>
        <w:ind w:firstLine="540"/>
        <w:jc w:val="both"/>
      </w:pPr>
      <w:r>
        <w:rPr>
          <w:sz w:val="20"/>
        </w:rPr>
        <w:t xml:space="preserve">7.3.2. Коррекционно-развивающее и психопрофилактическое направление.</w:t>
      </w:r>
    </w:p>
    <w:p>
      <w:pPr>
        <w:pStyle w:val="0"/>
        <w:spacing w:before="200" w:line-rule="auto"/>
        <w:ind w:firstLine="540"/>
        <w:jc w:val="both"/>
      </w:pPr>
      <w:r>
        <w:rPr>
          <w:sz w:val="20"/>
        </w:rPr>
        <w:t xml:space="preserve">7.3.2.1. Организация и проведение коррекционно-развивающей работы в системе реализации ФАОП ООО отражается в следующей документации:</w:t>
      </w:r>
    </w:p>
    <w:p>
      <w:pPr>
        <w:pStyle w:val="0"/>
        <w:spacing w:before="200" w:line-rule="auto"/>
        <w:ind w:firstLine="540"/>
        <w:jc w:val="both"/>
      </w:pPr>
      <w:r>
        <w:rPr>
          <w:sz w:val="20"/>
        </w:rPr>
        <w:t xml:space="preserve">индивидуальных планах коррекционно-развивающей работы, разработанных для каждого обучающегося и утвержденных руководителем психолого-педагогического консилиума образовательной организации;</w:t>
      </w:r>
    </w:p>
    <w:p>
      <w:pPr>
        <w:pStyle w:val="0"/>
        <w:spacing w:before="200" w:line-rule="auto"/>
        <w:ind w:firstLine="540"/>
        <w:jc w:val="both"/>
      </w:pPr>
      <w:r>
        <w:rPr>
          <w:sz w:val="20"/>
        </w:rPr>
        <w:t xml:space="preserve">рабочих программах учебных предметов и планов каждого урока, проектируемых на основе личностно ориентированного и индивидуально-дифференцированного подхода с учетом особенностей каждого обучающегося;</w:t>
      </w:r>
    </w:p>
    <w:p>
      <w:pPr>
        <w:pStyle w:val="0"/>
        <w:spacing w:before="200" w:line-rule="auto"/>
        <w:ind w:firstLine="540"/>
        <w:jc w:val="both"/>
      </w:pPr>
      <w:r>
        <w:rPr>
          <w:sz w:val="20"/>
        </w:rPr>
        <w:t xml:space="preserve">рабочих программах коррекционно-развивающих курсов по программе коррекционной работы, включенных во внеурочную деятельность по решению психолого-педагогического консилиума образовательной организации на основе индивидуального плана коррекционно-развивающей работы обучающегося и направленных на обеспечение наиболее полноценного развития обучающихся с РАС, их социальную адаптацию, преодоление трудностей в достижении планируемых результатов обучения, в овладении коммуникацией;</w:t>
      </w:r>
    </w:p>
    <w:p>
      <w:pPr>
        <w:pStyle w:val="0"/>
        <w:spacing w:before="200" w:line-rule="auto"/>
        <w:ind w:firstLine="540"/>
        <w:jc w:val="both"/>
      </w:pPr>
      <w:r>
        <w:rPr>
          <w:sz w:val="20"/>
        </w:rPr>
        <w:t xml:space="preserve">планах работы педагога-психолога, социального педагога, тьютора и других специалистов, проектируемых с учетом индивидуальных особенностей каждого обучающегося с РАС;</w:t>
      </w:r>
    </w:p>
    <w:p>
      <w:pPr>
        <w:pStyle w:val="0"/>
        <w:spacing w:before="200" w:line-rule="auto"/>
        <w:ind w:firstLine="540"/>
        <w:jc w:val="both"/>
      </w:pPr>
      <w:r>
        <w:rPr>
          <w:sz w:val="20"/>
        </w:rPr>
        <w:t xml:space="preserve">программе внеурочной деятельности, проектируемой на основе индивидуально-дифференцированного подхода.</w:t>
      </w:r>
    </w:p>
    <w:p>
      <w:pPr>
        <w:pStyle w:val="0"/>
        <w:spacing w:before="200" w:line-rule="auto"/>
        <w:ind w:firstLine="540"/>
        <w:jc w:val="both"/>
      </w:pPr>
      <w:r>
        <w:rPr>
          <w:sz w:val="20"/>
        </w:rPr>
        <w:t xml:space="preserve">7.3.2.2. Индивидуальный план коррекционно-развивающей работы ежегодно составляется для каждого обучающегося с РАС. В течение учебного года может происходить корректировка индивидуального плана с учетом достижения обучающимся планируемых результатов.</w:t>
      </w:r>
    </w:p>
    <w:p>
      <w:pPr>
        <w:pStyle w:val="0"/>
        <w:spacing w:before="200" w:line-rule="auto"/>
        <w:ind w:firstLine="540"/>
        <w:jc w:val="both"/>
      </w:pPr>
      <w:r>
        <w:rPr>
          <w:sz w:val="20"/>
        </w:rPr>
        <w:t xml:space="preserve">7.3.2.3. Индивидуальный план коррекционно-развивающей работы обучающегося содержит:</w:t>
      </w:r>
    </w:p>
    <w:p>
      <w:pPr>
        <w:pStyle w:val="0"/>
        <w:spacing w:before="200" w:line-rule="auto"/>
        <w:ind w:firstLine="540"/>
        <w:jc w:val="both"/>
      </w:pPr>
      <w:r>
        <w:rPr>
          <w:sz w:val="20"/>
        </w:rPr>
        <w:t xml:space="preserve">направления работы, определяемые ППк с учетом рекомендаций ПМПК и ИПРА, особых образовательных потребностей и индивидуальных особенностей каждого обучающегося, выявленных в процессе стартового комплексного психолого-педагогического обследования или мониторинга (периодического учета) достижения планируемых результатов образования, в том числе ПКР;</w:t>
      </w:r>
    </w:p>
    <w:p>
      <w:pPr>
        <w:pStyle w:val="0"/>
        <w:spacing w:before="200" w:line-rule="auto"/>
        <w:ind w:firstLine="540"/>
        <w:jc w:val="both"/>
      </w:pPr>
      <w:r>
        <w:rPr>
          <w:sz w:val="20"/>
        </w:rPr>
        <w:t xml:space="preserve">описание содержания, организации, примерных сроков и планируемых результатов работы по каждому направлению.</w:t>
      </w:r>
    </w:p>
    <w:p>
      <w:pPr>
        <w:pStyle w:val="0"/>
        <w:spacing w:before="200" w:line-rule="auto"/>
        <w:ind w:firstLine="540"/>
        <w:jc w:val="both"/>
      </w:pPr>
      <w:r>
        <w:rPr>
          <w:sz w:val="20"/>
        </w:rPr>
        <w:t xml:space="preserve">7.3.2.4. Рекомендуемый образец формы Индивидуального плана коррекционно-развивающей работы представлен в таблице 1.</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587"/>
        <w:gridCol w:w="1474"/>
        <w:gridCol w:w="1531"/>
        <w:gridCol w:w="1020"/>
        <w:gridCol w:w="1644"/>
        <w:gridCol w:w="1814"/>
      </w:tblGrid>
      <w:tr>
        <w:tc>
          <w:tcPr>
            <w:gridSpan w:val="6"/>
            <w:tcW w:w="9070" w:type="dxa"/>
          </w:tcPr>
          <w:p>
            <w:pPr>
              <w:pStyle w:val="0"/>
              <w:jc w:val="center"/>
            </w:pPr>
            <w:r>
              <w:rPr>
                <w:sz w:val="20"/>
              </w:rPr>
              <w:t xml:space="preserve">Индивидуальный план коррекционно-развивающей работы</w:t>
            </w:r>
          </w:p>
        </w:tc>
      </w:tr>
      <w:tr>
        <w:tc>
          <w:tcPr>
            <w:gridSpan w:val="6"/>
            <w:tcW w:w="9070" w:type="dxa"/>
          </w:tcPr>
          <w:p>
            <w:pPr>
              <w:pStyle w:val="0"/>
            </w:pPr>
            <w:r>
              <w:rPr>
                <w:sz w:val="20"/>
              </w:rPr>
              <w:t xml:space="preserve">Фамилия, имя, отчество (при наличии) обучающегося</w:t>
            </w:r>
          </w:p>
        </w:tc>
      </w:tr>
      <w:tr>
        <w:tc>
          <w:tcPr>
            <w:gridSpan w:val="6"/>
            <w:tcW w:w="9070" w:type="dxa"/>
          </w:tcPr>
          <w:p>
            <w:pPr>
              <w:pStyle w:val="0"/>
            </w:pPr>
            <w:r>
              <w:rPr>
                <w:sz w:val="20"/>
              </w:rPr>
              <w:t xml:space="preserve">Класс</w:t>
            </w:r>
          </w:p>
        </w:tc>
      </w:tr>
      <w:tr>
        <w:tc>
          <w:tcPr>
            <w:gridSpan w:val="6"/>
            <w:tcW w:w="9070" w:type="dxa"/>
          </w:tcPr>
          <w:p>
            <w:pPr>
              <w:pStyle w:val="0"/>
            </w:pPr>
            <w:r>
              <w:rPr>
                <w:sz w:val="20"/>
              </w:rPr>
              <w:t xml:space="preserve">Возраст обучающегося</w:t>
            </w:r>
          </w:p>
        </w:tc>
      </w:tr>
      <w:tr>
        <w:tc>
          <w:tcPr>
            <w:gridSpan w:val="6"/>
            <w:tcW w:w="9070" w:type="dxa"/>
          </w:tcPr>
          <w:p>
            <w:pPr>
              <w:pStyle w:val="0"/>
            </w:pPr>
            <w:r>
              <w:rPr>
                <w:sz w:val="20"/>
              </w:rPr>
              <w:t xml:space="preserve">Причины, время и характер нарушения слуха</w:t>
            </w:r>
          </w:p>
        </w:tc>
      </w:tr>
      <w:tr>
        <w:tc>
          <w:tcPr>
            <w:gridSpan w:val="6"/>
            <w:tcW w:w="9070" w:type="dxa"/>
          </w:tcPr>
          <w:p>
            <w:pPr>
              <w:pStyle w:val="0"/>
            </w:pPr>
            <w:r>
              <w:rPr>
                <w:sz w:val="20"/>
              </w:rPr>
              <w:t xml:space="preserve">Состояние слуха в настоящее время</w:t>
            </w:r>
          </w:p>
        </w:tc>
      </w:tr>
      <w:tr>
        <w:tc>
          <w:tcPr>
            <w:gridSpan w:val="6"/>
            <w:tcW w:w="9070" w:type="dxa"/>
          </w:tcPr>
          <w:p>
            <w:pPr>
              <w:pStyle w:val="0"/>
            </w:pPr>
            <w:r>
              <w:rPr>
                <w:sz w:val="20"/>
              </w:rPr>
              <w:t xml:space="preserve">Слухопротезирование</w:t>
            </w:r>
          </w:p>
        </w:tc>
      </w:tr>
      <w:tr>
        <w:tc>
          <w:tcPr>
            <w:gridSpan w:val="6"/>
            <w:tcW w:w="9070" w:type="dxa"/>
          </w:tcPr>
          <w:p>
            <w:pPr>
              <w:pStyle w:val="0"/>
            </w:pPr>
            <w:r>
              <w:rPr>
                <w:sz w:val="20"/>
              </w:rPr>
              <w:t xml:space="preserve">Рекомендации ПМПК и ИПРА</w:t>
            </w:r>
          </w:p>
        </w:tc>
      </w:tr>
      <w:tr>
        <w:tc>
          <w:tcPr>
            <w:gridSpan w:val="6"/>
            <w:tcW w:w="9070" w:type="dxa"/>
          </w:tcPr>
          <w:p>
            <w:pPr>
              <w:pStyle w:val="0"/>
            </w:pPr>
            <w:r>
              <w:rPr>
                <w:sz w:val="20"/>
              </w:rPr>
              <w:t xml:space="preserve">Индивидуальные особенности обучающегося:</w:t>
            </w:r>
          </w:p>
        </w:tc>
      </w:tr>
      <w:tr>
        <w:tc>
          <w:tcPr>
            <w:tcW w:w="1587" w:type="dxa"/>
          </w:tcPr>
          <w:p>
            <w:pPr>
              <w:pStyle w:val="0"/>
              <w:jc w:val="center"/>
            </w:pPr>
            <w:r>
              <w:rPr>
                <w:sz w:val="20"/>
              </w:rPr>
              <w:t xml:space="preserve">Направления коррекционно-развивающей работы</w:t>
            </w:r>
          </w:p>
        </w:tc>
        <w:tc>
          <w:tcPr>
            <w:tcW w:w="1474" w:type="dxa"/>
          </w:tcPr>
          <w:p>
            <w:pPr>
              <w:pStyle w:val="0"/>
              <w:jc w:val="center"/>
            </w:pPr>
            <w:r>
              <w:rPr>
                <w:sz w:val="20"/>
              </w:rPr>
              <w:t xml:space="preserve">Основное содержание коррекционно-развивающей работы</w:t>
            </w:r>
          </w:p>
        </w:tc>
        <w:tc>
          <w:tcPr>
            <w:tcW w:w="1531" w:type="dxa"/>
          </w:tcPr>
          <w:p>
            <w:pPr>
              <w:pStyle w:val="0"/>
              <w:jc w:val="center"/>
            </w:pPr>
            <w:r>
              <w:rPr>
                <w:sz w:val="20"/>
              </w:rPr>
              <w:t xml:space="preserve">Организационные формы коррекционно-развивающей работы</w:t>
            </w:r>
          </w:p>
        </w:tc>
        <w:tc>
          <w:tcPr>
            <w:tcW w:w="1020" w:type="dxa"/>
          </w:tcPr>
          <w:p>
            <w:pPr>
              <w:pStyle w:val="0"/>
              <w:jc w:val="center"/>
            </w:pPr>
            <w:r>
              <w:rPr>
                <w:sz w:val="20"/>
              </w:rPr>
              <w:t xml:space="preserve">Примерные сроки</w:t>
            </w:r>
          </w:p>
        </w:tc>
        <w:tc>
          <w:tcPr>
            <w:tcW w:w="1644" w:type="dxa"/>
          </w:tcPr>
          <w:p>
            <w:pPr>
              <w:pStyle w:val="0"/>
              <w:jc w:val="center"/>
            </w:pPr>
            <w:r>
              <w:rPr>
                <w:sz w:val="20"/>
              </w:rPr>
              <w:t xml:space="preserve">Планируемые результаты коррекционно-развивающей работы</w:t>
            </w:r>
          </w:p>
        </w:tc>
        <w:tc>
          <w:tcPr>
            <w:tcW w:w="1814" w:type="dxa"/>
          </w:tcPr>
          <w:p>
            <w:pPr>
              <w:pStyle w:val="0"/>
              <w:jc w:val="center"/>
            </w:pPr>
            <w:r>
              <w:rPr>
                <w:sz w:val="20"/>
              </w:rPr>
              <w:t xml:space="preserve">Фамилия, имя, отчество (при наличии), должность педагогического работника</w:t>
            </w:r>
          </w:p>
        </w:tc>
      </w:tr>
      <w:tr>
        <w:tc>
          <w:tcPr>
            <w:tcW w:w="1587" w:type="dxa"/>
          </w:tcPr>
          <w:p>
            <w:pPr>
              <w:pStyle w:val="0"/>
            </w:pPr>
            <w:r>
              <w:rPr>
                <w:sz w:val="20"/>
              </w:rPr>
            </w:r>
          </w:p>
        </w:tc>
        <w:tc>
          <w:tcPr>
            <w:tcW w:w="1474" w:type="dxa"/>
          </w:tcPr>
          <w:p>
            <w:pPr>
              <w:pStyle w:val="0"/>
            </w:pPr>
            <w:r>
              <w:rPr>
                <w:sz w:val="20"/>
              </w:rPr>
            </w:r>
          </w:p>
        </w:tc>
        <w:tc>
          <w:tcPr>
            <w:tcW w:w="1531" w:type="dxa"/>
          </w:tcPr>
          <w:p>
            <w:pPr>
              <w:pStyle w:val="0"/>
            </w:pPr>
            <w:r>
              <w:rPr>
                <w:sz w:val="20"/>
              </w:rPr>
            </w:r>
          </w:p>
        </w:tc>
        <w:tc>
          <w:tcPr>
            <w:tcW w:w="1020" w:type="dxa"/>
          </w:tcPr>
          <w:p>
            <w:pPr>
              <w:pStyle w:val="0"/>
            </w:pPr>
            <w:r>
              <w:rPr>
                <w:sz w:val="20"/>
              </w:rPr>
            </w:r>
          </w:p>
        </w:tc>
        <w:tc>
          <w:tcPr>
            <w:tcW w:w="1644" w:type="dxa"/>
          </w:tcPr>
          <w:p>
            <w:pPr>
              <w:pStyle w:val="0"/>
            </w:pPr>
            <w:r>
              <w:rPr>
                <w:sz w:val="20"/>
              </w:rPr>
            </w:r>
          </w:p>
        </w:tc>
        <w:tc>
          <w:tcPr>
            <w:tcW w:w="1814" w:type="dxa"/>
          </w:tcPr>
          <w:p>
            <w:pPr>
              <w:pStyle w:val="0"/>
            </w:pPr>
            <w:r>
              <w:rPr>
                <w:sz w:val="20"/>
              </w:rPr>
            </w:r>
          </w:p>
        </w:tc>
      </w:tr>
    </w:tbl>
    <w:p>
      <w:pPr>
        <w:pStyle w:val="0"/>
        <w:jc w:val="both"/>
      </w:pPr>
      <w:r>
        <w:rPr>
          <w:sz w:val="20"/>
        </w:rPr>
      </w:r>
    </w:p>
    <w:p>
      <w:pPr>
        <w:pStyle w:val="0"/>
        <w:ind w:firstLine="540"/>
        <w:jc w:val="both"/>
      </w:pPr>
      <w:r>
        <w:rPr>
          <w:sz w:val="20"/>
        </w:rPr>
        <w:t xml:space="preserve">7.3.2.5. Обязательными направлениями коррекционно-развивающей работы, которые включаются в Индивидуальные планы каждого обучающегося, является:</w:t>
      </w:r>
    </w:p>
    <w:p>
      <w:pPr>
        <w:pStyle w:val="0"/>
        <w:spacing w:before="200" w:line-rule="auto"/>
        <w:ind w:firstLine="540"/>
        <w:jc w:val="both"/>
      </w:pPr>
      <w:r>
        <w:rPr>
          <w:sz w:val="20"/>
        </w:rPr>
        <w:t xml:space="preserve">коррекция и развитие высших психических функций, эмоционально-волевой, познавательной и коммуникативно-речевой сфер;</w:t>
      </w:r>
    </w:p>
    <w:p>
      <w:pPr>
        <w:pStyle w:val="0"/>
        <w:spacing w:before="200" w:line-rule="auto"/>
        <w:ind w:firstLine="540"/>
        <w:jc w:val="both"/>
      </w:pPr>
      <w:r>
        <w:rPr>
          <w:sz w:val="20"/>
        </w:rPr>
        <w:t xml:space="preserve">разработка и реализация индивидуально ориентированных коррекционных программ; выбор и использование специальных методик, методов и приемов обучения в соответствии с особыми образовательными потребностями обучающихся с РАС;</w:t>
      </w:r>
    </w:p>
    <w:p>
      <w:pPr>
        <w:pStyle w:val="0"/>
        <w:spacing w:before="200" w:line-rule="auto"/>
        <w:ind w:firstLine="540"/>
        <w:jc w:val="both"/>
      </w:pPr>
      <w:r>
        <w:rPr>
          <w:sz w:val="20"/>
        </w:rPr>
        <w:t xml:space="preserve">помощь в осмыслении личного опыта и его использования для развития и построения картины окружающего мира, понимания социальных отношений, преодоление социальной наивности;</w:t>
      </w:r>
    </w:p>
    <w:p>
      <w:pPr>
        <w:pStyle w:val="0"/>
        <w:spacing w:before="200" w:line-rule="auto"/>
        <w:ind w:firstLine="540"/>
        <w:jc w:val="both"/>
      </w:pPr>
      <w:r>
        <w:rPr>
          <w:sz w:val="20"/>
        </w:rPr>
        <w:t xml:space="preserve">7.3.2.6. Направления коррекционно-развивающей работы, в зависимости от индивидуальных особенностей обучающихся с РАС, могут также включать:</w:t>
      </w:r>
    </w:p>
    <w:p>
      <w:pPr>
        <w:pStyle w:val="0"/>
        <w:spacing w:before="200" w:line-rule="auto"/>
        <w:ind w:firstLine="540"/>
        <w:jc w:val="both"/>
      </w:pPr>
      <w:r>
        <w:rPr>
          <w:sz w:val="20"/>
        </w:rPr>
        <w:t xml:space="preserve">организацию и проведение индивидуальных и групповых коррекционно-развивающих занятий, необходимых для преодоления нарушений развития и трудностей обучения;</w:t>
      </w:r>
    </w:p>
    <w:p>
      <w:pPr>
        <w:pStyle w:val="0"/>
        <w:spacing w:before="200" w:line-rule="auto"/>
        <w:ind w:firstLine="540"/>
        <w:jc w:val="both"/>
      </w:pPr>
      <w:r>
        <w:rPr>
          <w:sz w:val="20"/>
        </w:rPr>
        <w:t xml:space="preserve">развитие и укрепление зрелых личностных установок, формирование адекватных форм утверждения самостоятельности, личностной автономии;</w:t>
      </w:r>
    </w:p>
    <w:p>
      <w:pPr>
        <w:pStyle w:val="0"/>
        <w:spacing w:before="200" w:line-rule="auto"/>
        <w:ind w:firstLine="540"/>
        <w:jc w:val="both"/>
      </w:pPr>
      <w:r>
        <w:rPr>
          <w:sz w:val="20"/>
        </w:rPr>
        <w:t xml:space="preserve">формирование способов регуляции поведения и эмоциональных состояний, помощь в познании собственного "Я";</w:t>
      </w:r>
    </w:p>
    <w:p>
      <w:pPr>
        <w:pStyle w:val="0"/>
        <w:spacing w:before="200" w:line-rule="auto"/>
        <w:ind w:firstLine="540"/>
        <w:jc w:val="both"/>
      </w:pPr>
      <w:r>
        <w:rPr>
          <w:sz w:val="20"/>
        </w:rPr>
        <w:t xml:space="preserve">развитие форм и навыков личностного общения в группе сверстников, коммуникативной компетенции, обучение ролевым и социотипическим формам поведения в различных ситуация;</w:t>
      </w:r>
    </w:p>
    <w:p>
      <w:pPr>
        <w:pStyle w:val="0"/>
        <w:spacing w:before="200" w:line-rule="auto"/>
        <w:ind w:firstLine="540"/>
        <w:jc w:val="both"/>
      </w:pPr>
      <w:r>
        <w:rPr>
          <w:sz w:val="20"/>
        </w:rPr>
        <w:t xml:space="preserve">развитие компетенций, необходимых для продолжения образования и профессионального самоопределения;</w:t>
      </w:r>
    </w:p>
    <w:p>
      <w:pPr>
        <w:pStyle w:val="0"/>
        <w:spacing w:before="200" w:line-rule="auto"/>
        <w:ind w:firstLine="540"/>
        <w:jc w:val="both"/>
      </w:pPr>
      <w:r>
        <w:rPr>
          <w:sz w:val="20"/>
        </w:rPr>
        <w:t xml:space="preserve">развитие жизненных компетенций, навыков организации самостоятельной повседневной жизни в соответствии с возрастом;</w:t>
      </w:r>
    </w:p>
    <w:p>
      <w:pPr>
        <w:pStyle w:val="0"/>
        <w:spacing w:before="200" w:line-rule="auto"/>
        <w:ind w:firstLine="540"/>
        <w:jc w:val="both"/>
      </w:pPr>
      <w:r>
        <w:rPr>
          <w:sz w:val="20"/>
        </w:rPr>
        <w:t xml:space="preserve">совершенствование навыков получения и использования информации (на основе ИКТ), способствующих повышению социальных компетенций и адаптации в реальных жизненных условиях;</w:t>
      </w:r>
    </w:p>
    <w:p>
      <w:pPr>
        <w:pStyle w:val="0"/>
        <w:spacing w:before="200" w:line-rule="auto"/>
        <w:ind w:firstLine="540"/>
        <w:jc w:val="both"/>
      </w:pPr>
      <w:r>
        <w:rPr>
          <w:sz w:val="20"/>
        </w:rPr>
        <w:t xml:space="preserve">социальную защиту обучающегося в случаях неблагоприятных условий жизни при психотравмирующих обстоятельствах.</w:t>
      </w:r>
    </w:p>
    <w:p>
      <w:pPr>
        <w:pStyle w:val="0"/>
        <w:spacing w:before="200" w:line-rule="auto"/>
        <w:ind w:firstLine="540"/>
        <w:jc w:val="both"/>
      </w:pPr>
      <w:r>
        <w:rPr>
          <w:sz w:val="20"/>
        </w:rPr>
        <w:t xml:space="preserve">7.3.2.7. Направления коррекционно-развивающей работы могут быть расширены с учетом особых образовательных потребностей и индивидуальных особенностей обучающихся на основании рекомендаций ППк образовательной организации, базирующихся на рекомендациях ПМПК, ИПРА, результатах комплексной психолого-педагогической диагностики обучающихся.</w:t>
      </w:r>
    </w:p>
    <w:p>
      <w:pPr>
        <w:pStyle w:val="0"/>
        <w:spacing w:before="200" w:line-rule="auto"/>
        <w:ind w:firstLine="540"/>
        <w:jc w:val="both"/>
      </w:pPr>
      <w:r>
        <w:rPr>
          <w:sz w:val="20"/>
        </w:rPr>
        <w:t xml:space="preserve">В программе коррекционной работы конкретизируются направления поддержки обучающегося с РАС в освоении адаптированной образовательной программы. Индивидуально ориентированная программа коррекционной работы, которую реализуют специалисты разных направлений (учитель-дефектолог, учитель-логопед, педагог-психолог), разрабатывается с учетом трудностей в освоении предметного материала и согласовывается с учителями-предметниками. Так, например, в рабочую программу учителя-логопеда должны быть включены учебные темы, дополняющие учебную программу по литературе. Это может быть совместное изучение текстов, фильмов, спектаклей, помогающее обучающемуся с РАС преодолеть трудности, связанные с неполным пониманием текста программных произведений по литературе, неумением запоминать и удерживать сложные сюжетные линии, с непониманием скрытых мотивов поступков литературных персонажей и другие. Дополнительные занятия с педагогическими работниками и специалистами сопровождения в рамках коррекционной программы также могут быть направлены на развитие жизненной компетенции, помощь в преодолении формализации полученных знаний и умений и на формирование переноса полученных знаний. Для этого в рамках ПКР необходимо обеспечивать связь изучаемого материала с интересами обучающегося и опираться на его актуальный персональный опыт. Кроме этого, работа над жизненными компетенциями предполагает направленное обучение обучающегося с РАС использованию полученных знаний и навыков в реальных жизненных ситуациях, в специально созданных учебных и тренинговых ситуациях, а также активное использование метода индивидуальных проектов.</w:t>
      </w:r>
    </w:p>
    <w:p>
      <w:pPr>
        <w:pStyle w:val="0"/>
        <w:spacing w:before="200" w:line-rule="auto"/>
        <w:ind w:firstLine="540"/>
        <w:jc w:val="both"/>
      </w:pPr>
      <w:r>
        <w:rPr>
          <w:sz w:val="20"/>
        </w:rPr>
        <w:t xml:space="preserve">Занятия по коррекционно-развивающим курсам включаются во внеурочную деятельность.</w:t>
      </w:r>
    </w:p>
    <w:p>
      <w:pPr>
        <w:pStyle w:val="0"/>
        <w:spacing w:before="200" w:line-rule="auto"/>
        <w:ind w:firstLine="540"/>
        <w:jc w:val="both"/>
      </w:pPr>
      <w:r>
        <w:rPr>
          <w:sz w:val="20"/>
        </w:rPr>
        <w:t xml:space="preserve">7.3.2.8. Обучающиеся с РАС, как правило, нуждаются в коррекционно-развивающих занятиях, помогающих освоить использование индивидуальных вспомогательных приемов и умений, облегчающих усвоение программного материала. Это могут быть умение составлять и пользоваться индивидуальными справочными материалами (схемы и последовательности математических действий, карточки с формулами и другие), умение выделять цветными маркерами структурные составляющие текстовой задачи, умение самостоятельно иллюстрировать пройденный материал и другие. Учителю-предметнику необходимо знать о наличии этих материалов и использовать их при планировании работы на уроке.</w:t>
      </w:r>
    </w:p>
    <w:p>
      <w:pPr>
        <w:pStyle w:val="0"/>
        <w:spacing w:before="200" w:line-rule="auto"/>
        <w:ind w:firstLine="540"/>
        <w:jc w:val="both"/>
      </w:pPr>
      <w:r>
        <w:rPr>
          <w:sz w:val="20"/>
        </w:rPr>
        <w:t xml:space="preserve">7.3.2.9. Особую роль на уровне основного общего образования приобретают занятия со специалистами сопровождения, направленные на личностное и социальное развитие. Это связано с тем, что дальнейшее развитие личностной и эмоционально-волевой сферы обучающихся с РАС в подростковом возрасте зависит прежде всего от возможностей выстроить общение с окружающими людьми. Следует учесть, что по мере взросления обучающихся с РАС эмоциональные трудности и аффективные проблемы (например, депрессия, тревожность) могут становиться более выраженными. Обучающиеся с РАС находятся в зоне повышенного риска в связи с опасностью социальной изоляции и буллинга со стороны сверстников.</w:t>
      </w:r>
    </w:p>
    <w:p>
      <w:pPr>
        <w:pStyle w:val="0"/>
        <w:spacing w:before="200" w:line-rule="auto"/>
        <w:ind w:firstLine="540"/>
        <w:jc w:val="both"/>
      </w:pPr>
      <w:r>
        <w:rPr>
          <w:sz w:val="20"/>
        </w:rPr>
        <w:t xml:space="preserve">7.3.2.10. Для продвижения обучающегося с РАС в личностном и социальном развитии в ПКР могут быть включены следующие методы и приемы:</w:t>
      </w:r>
    </w:p>
    <w:p>
      <w:pPr>
        <w:pStyle w:val="0"/>
        <w:spacing w:before="200" w:line-rule="auto"/>
        <w:ind w:firstLine="540"/>
        <w:jc w:val="both"/>
      </w:pPr>
      <w:r>
        <w:rPr>
          <w:sz w:val="20"/>
        </w:rPr>
        <w:t xml:space="preserve">проведение доверительных бесед, совместное изучение литературных текстов, совместный просмотр и обсуждение кинофильмов и телепрограмм;</w:t>
      </w:r>
    </w:p>
    <w:p>
      <w:pPr>
        <w:pStyle w:val="0"/>
        <w:spacing w:before="200" w:line-rule="auto"/>
        <w:ind w:firstLine="540"/>
        <w:jc w:val="both"/>
      </w:pPr>
      <w:r>
        <w:rPr>
          <w:sz w:val="20"/>
        </w:rPr>
        <w:t xml:space="preserve">фиксация впечатлений и событий жизни обучающегося в письменном виде (в совместных дневниках, воспоминаниях и в другой форме);</w:t>
      </w:r>
    </w:p>
    <w:p>
      <w:pPr>
        <w:pStyle w:val="0"/>
        <w:spacing w:before="200" w:line-rule="auto"/>
        <w:ind w:firstLine="540"/>
        <w:jc w:val="both"/>
      </w:pPr>
      <w:r>
        <w:rPr>
          <w:sz w:val="20"/>
        </w:rPr>
        <w:t xml:space="preserve">обучение навыкам коммуникации, помощь в освоении новых социальных ролей в условиях естественных социальных контактов, в условиях групповых коррекционных занятий, в группах общения;</w:t>
      </w:r>
    </w:p>
    <w:p>
      <w:pPr>
        <w:pStyle w:val="0"/>
        <w:spacing w:before="200" w:line-rule="auto"/>
        <w:ind w:firstLine="540"/>
        <w:jc w:val="both"/>
      </w:pPr>
      <w:r>
        <w:rPr>
          <w:sz w:val="20"/>
        </w:rPr>
        <w:t xml:space="preserve">использование различных игр, развивающих творческое воображение, образное мышление, мимическую и пантомимическую экспрессию и другие функции;</w:t>
      </w:r>
    </w:p>
    <w:p>
      <w:pPr>
        <w:pStyle w:val="0"/>
        <w:spacing w:before="200" w:line-rule="auto"/>
        <w:ind w:firstLine="540"/>
        <w:jc w:val="both"/>
      </w:pPr>
      <w:r>
        <w:rPr>
          <w:sz w:val="20"/>
        </w:rPr>
        <w:t xml:space="preserve">игры-упражнения из практики психологических тренингов, психодрамы;</w:t>
      </w:r>
    </w:p>
    <w:p>
      <w:pPr>
        <w:pStyle w:val="0"/>
        <w:spacing w:before="200" w:line-rule="auto"/>
        <w:ind w:firstLine="540"/>
        <w:jc w:val="both"/>
      </w:pPr>
      <w:r>
        <w:rPr>
          <w:sz w:val="20"/>
        </w:rPr>
        <w:t xml:space="preserve">видеомоделирование, "социальные истории";</w:t>
      </w:r>
    </w:p>
    <w:p>
      <w:pPr>
        <w:pStyle w:val="0"/>
        <w:spacing w:before="200" w:line-rule="auto"/>
        <w:ind w:firstLine="540"/>
        <w:jc w:val="both"/>
      </w:pPr>
      <w:r>
        <w:rPr>
          <w:sz w:val="20"/>
        </w:rPr>
        <w:t xml:space="preserve">помощь в участии в хобби-группе, специальных клубах для подростков, социальных группах в сети Интернет.</w:t>
      </w:r>
    </w:p>
    <w:p>
      <w:pPr>
        <w:pStyle w:val="0"/>
        <w:spacing w:before="200" w:line-rule="auto"/>
        <w:ind w:firstLine="540"/>
        <w:jc w:val="both"/>
      </w:pPr>
      <w:r>
        <w:rPr>
          <w:sz w:val="20"/>
        </w:rPr>
        <w:t xml:space="preserve">7.3.2.11. Важным направлением реализации содержания ПКР является включение коррекционных курсов "Развитие коммуникативного поведения" и "Развитие познавательной деятельности" в систему коррекционно-развивающих занятий.</w:t>
      </w:r>
    </w:p>
    <w:p>
      <w:pPr>
        <w:pStyle w:val="0"/>
        <w:spacing w:before="200" w:line-rule="auto"/>
        <w:ind w:firstLine="540"/>
        <w:jc w:val="both"/>
      </w:pPr>
      <w:r>
        <w:rPr>
          <w:sz w:val="20"/>
        </w:rPr>
        <w:t xml:space="preserve">7.3.2.12. Коррекционно-развивающий курс "Развитие коммуникативного поведения" направлен на преодоление выраженных трудностей в области установления и поддержания социально приемлемых форм коммуникации с взрослыми и со сверстниками, свойственных обучающимся с РАС. Указанные трудности проявляются в проблемах инициации, поддержания и завершения контакта с другим человеком. Значительные затруднения вызывают также недостаточность понимания "негласных" правил поддержания диалога, трудности в установлении приемлемой дистанции в межличностном общении, плохая ориентировка в установлении обратной связи от партнера по общению. Таким образом, развитие общения и коммуникативного поведения является как необходимым условием для общего развития обучающихся с РАС, так и обладает огромными возможностями для поддержки освоения ими адаптированной основной общеобразовательной программы. Программа реализуется во внеурочное время.</w:t>
      </w:r>
    </w:p>
    <w:p>
      <w:pPr>
        <w:pStyle w:val="0"/>
        <w:spacing w:before="200" w:line-rule="auto"/>
        <w:ind w:firstLine="540"/>
        <w:jc w:val="both"/>
      </w:pPr>
      <w:r>
        <w:rPr>
          <w:sz w:val="20"/>
        </w:rPr>
        <w:t xml:space="preserve">7.3.2.13. Основной целью реализации курса "Развитие коммуникативного поведения" является развитие социально приемлемых форм коммуникации и социального взаимодействия обучающихся с РАС в условиях образовательной организации. Задачи курса:</w:t>
      </w:r>
    </w:p>
    <w:p>
      <w:pPr>
        <w:pStyle w:val="0"/>
        <w:spacing w:before="200" w:line-rule="auto"/>
        <w:ind w:firstLine="540"/>
        <w:jc w:val="both"/>
      </w:pPr>
      <w:r>
        <w:rPr>
          <w:sz w:val="20"/>
        </w:rPr>
        <w:t xml:space="preserve">формирование коммуникативной мотивации, создание положительного эмоционального настроя и доверительных отношений обучающегося с РАС с взрослыми и сверстниками;</w:t>
      </w:r>
    </w:p>
    <w:p>
      <w:pPr>
        <w:pStyle w:val="0"/>
        <w:spacing w:before="200" w:line-rule="auto"/>
        <w:ind w:firstLine="540"/>
        <w:jc w:val="both"/>
      </w:pPr>
      <w:r>
        <w:rPr>
          <w:sz w:val="20"/>
        </w:rPr>
        <w:t xml:space="preserve">преодоление дефицитарности и специфических особенностей коммуникативного и социального взаимодействия у обучающихся с РАС, характерных для среднего школьного возраста;</w:t>
      </w:r>
    </w:p>
    <w:p>
      <w:pPr>
        <w:pStyle w:val="0"/>
        <w:spacing w:before="200" w:line-rule="auto"/>
        <w:ind w:firstLine="540"/>
        <w:jc w:val="both"/>
      </w:pPr>
      <w:r>
        <w:rPr>
          <w:sz w:val="20"/>
        </w:rPr>
        <w:t xml:space="preserve">формирование и развитие навыков речевой коммуникации (усвоение социальных норм речевого общения, формирование правил ведения диалога и полилога);</w:t>
      </w:r>
    </w:p>
    <w:p>
      <w:pPr>
        <w:pStyle w:val="0"/>
        <w:spacing w:before="200" w:line-rule="auto"/>
        <w:ind w:firstLine="540"/>
        <w:jc w:val="both"/>
      </w:pPr>
      <w:r>
        <w:rPr>
          <w:sz w:val="20"/>
        </w:rPr>
        <w:t xml:space="preserve">формирование и развитие навыков невербальной коммуникации (жестов, мимики и пантомимики);</w:t>
      </w:r>
    </w:p>
    <w:p>
      <w:pPr>
        <w:pStyle w:val="0"/>
        <w:spacing w:before="200" w:line-rule="auto"/>
        <w:ind w:firstLine="540"/>
        <w:jc w:val="both"/>
      </w:pPr>
      <w:r>
        <w:rPr>
          <w:sz w:val="20"/>
        </w:rPr>
        <w:t xml:space="preserve">обучение способности ориентации на партнера по общению, умения оценивать его эмоциональное состояния;</w:t>
      </w:r>
    </w:p>
    <w:p>
      <w:pPr>
        <w:pStyle w:val="0"/>
        <w:spacing w:before="200" w:line-rule="auto"/>
        <w:ind w:firstLine="540"/>
        <w:jc w:val="both"/>
      </w:pPr>
      <w:r>
        <w:rPr>
          <w:sz w:val="20"/>
        </w:rPr>
        <w:t xml:space="preserve">формирование и развитие инициативности в общении, умения принимать различные коммуникативные роли в общении;</w:t>
      </w:r>
    </w:p>
    <w:p>
      <w:pPr>
        <w:pStyle w:val="0"/>
        <w:spacing w:before="200" w:line-rule="auto"/>
        <w:ind w:firstLine="540"/>
        <w:jc w:val="both"/>
      </w:pPr>
      <w:r>
        <w:rPr>
          <w:sz w:val="20"/>
        </w:rPr>
        <w:t xml:space="preserve">формирование и развитие навыков сотрудничества в группе с опорой на социально приемлемые формы поведения.</w:t>
      </w:r>
    </w:p>
    <w:p>
      <w:pPr>
        <w:pStyle w:val="0"/>
        <w:spacing w:before="200" w:line-rule="auto"/>
        <w:ind w:firstLine="540"/>
        <w:jc w:val="both"/>
      </w:pPr>
      <w:r>
        <w:rPr>
          <w:sz w:val="20"/>
        </w:rPr>
        <w:t xml:space="preserve">7.3.2.14. Коррекционный курс "Развитие коммуникативного поведения" реализуется во внеурочное время в форме индивидуальных и групповых коррекционно-развивающих занятий. Курс может быть реализован как в учебный период, так и в период каникулярного времени. Курс может быть реализован как специалистами образовательной организации (педагогом-психологом, тьютором), так и специалистами сетевого взаимодействия образовательной организации с организациями дополнительного образования, психолого-медико-социальными центрами.</w:t>
      </w:r>
    </w:p>
    <w:p>
      <w:pPr>
        <w:pStyle w:val="0"/>
        <w:spacing w:before="200" w:line-rule="auto"/>
        <w:ind w:firstLine="540"/>
        <w:jc w:val="both"/>
      </w:pPr>
      <w:r>
        <w:rPr>
          <w:sz w:val="20"/>
        </w:rPr>
        <w:t xml:space="preserve">7.3.2.15 Коррекционный курс "Развитие познавательной деятельности" направлен на преодоление трудностей адаптации обучающегося с РАС к новым усложняющимся учебным задачам на уровне основного общего образования. Основой формирования содержания данного курса являются данные о результатах овладения обучающимся с РАС адаптированной основной общеобразовательной программой начального общего образования, результаты итоговой диагностики, в том числе, независимой итоговой диагностики, и результаты стартовой психолого-педагогической диагностики на уровне основного общего образования.</w:t>
      </w:r>
    </w:p>
    <w:p>
      <w:pPr>
        <w:pStyle w:val="0"/>
        <w:spacing w:before="200" w:line-rule="auto"/>
        <w:ind w:firstLine="540"/>
        <w:jc w:val="both"/>
      </w:pPr>
      <w:r>
        <w:rPr>
          <w:sz w:val="20"/>
        </w:rPr>
        <w:t xml:space="preserve">7.3.2.16. Основной целью реализации коррекционного курса "Развитие познавательной деятельности" является поддержка достижения всего комплекса образовательных результатов обучающимися с расстройствами аутистического спектра в предметных областях с наиболее выраженными дефицитарными результатами освоения в соответствие с требованиями ФГОС ООО, и с учетом их особых образовательных потребностей.</w:t>
      </w:r>
    </w:p>
    <w:p>
      <w:pPr>
        <w:pStyle w:val="0"/>
        <w:spacing w:before="200" w:line-rule="auto"/>
        <w:ind w:firstLine="540"/>
        <w:jc w:val="both"/>
      </w:pPr>
      <w:r>
        <w:rPr>
          <w:sz w:val="20"/>
        </w:rPr>
        <w:t xml:space="preserve">Задачами реализации коррекционного курса являются:</w:t>
      </w:r>
    </w:p>
    <w:p>
      <w:pPr>
        <w:pStyle w:val="0"/>
        <w:spacing w:before="200" w:line-rule="auto"/>
        <w:ind w:firstLine="540"/>
        <w:jc w:val="both"/>
      </w:pPr>
      <w:r>
        <w:rPr>
          <w:sz w:val="20"/>
        </w:rPr>
        <w:t xml:space="preserve">содействие достижению необходимых образовательных результатов в различных предметных областях, наиболее дефицитарных для обучающегося с РАС:</w:t>
      </w:r>
    </w:p>
    <w:p>
      <w:pPr>
        <w:pStyle w:val="0"/>
        <w:spacing w:before="200" w:line-rule="auto"/>
        <w:ind w:firstLine="540"/>
        <w:jc w:val="both"/>
      </w:pPr>
      <w:r>
        <w:rPr>
          <w:sz w:val="20"/>
        </w:rPr>
        <w:t xml:space="preserve">создание учебных ситуаций в рамках индивидуальных и подгрупповых занятий, направленных на преодоление указанных дефицитов,</w:t>
      </w:r>
    </w:p>
    <w:p>
      <w:pPr>
        <w:pStyle w:val="0"/>
        <w:spacing w:before="200" w:line-rule="auto"/>
        <w:ind w:firstLine="540"/>
        <w:jc w:val="both"/>
      </w:pPr>
      <w:r>
        <w:rPr>
          <w:sz w:val="20"/>
        </w:rPr>
        <w:t xml:space="preserve">расширение у обучающихся с РАС возможностей формирования навыков активной переработки учебной информации и учебного материала различных предметных областей;</w:t>
      </w:r>
    </w:p>
    <w:p>
      <w:pPr>
        <w:pStyle w:val="0"/>
        <w:spacing w:before="200" w:line-rule="auto"/>
        <w:ind w:firstLine="540"/>
        <w:jc w:val="both"/>
      </w:pPr>
      <w:r>
        <w:rPr>
          <w:sz w:val="20"/>
        </w:rPr>
        <w:t xml:space="preserve">развитие познавательной активности и мотивации к обучению у обучающихся с РАС.</w:t>
      </w:r>
    </w:p>
    <w:p>
      <w:pPr>
        <w:pStyle w:val="0"/>
        <w:spacing w:before="200" w:line-rule="auto"/>
        <w:ind w:firstLine="540"/>
        <w:jc w:val="both"/>
      </w:pPr>
      <w:r>
        <w:rPr>
          <w:sz w:val="20"/>
        </w:rPr>
        <w:t xml:space="preserve">7.3.2.17. Содержание коррекционного курса максимально индивидуализировано (в соответствие с выделенными дефицитами). В работе также необходимо опираться на сильные стороны, специфические интересы обучающихся с РАС. Основой тематического планирования коррекционного курса являются рабочие программы педагогов по учебным предметам образовательных областей. При составлении индивидуальной или подгрупповой программы курса рекомендуется обратить особое внимание на такие предметы как русский язык, литература, обществознание, история, поскольку при изучении этих предметов специфическая дефицитарность обучающегося с РАС, их особый когнитивный профиль может проявиться в максимальной степени.</w:t>
      </w:r>
    </w:p>
    <w:p>
      <w:pPr>
        <w:pStyle w:val="0"/>
        <w:spacing w:before="200" w:line-rule="auto"/>
        <w:ind w:firstLine="540"/>
        <w:jc w:val="both"/>
      </w:pPr>
      <w:r>
        <w:rPr>
          <w:sz w:val="20"/>
        </w:rPr>
        <w:t xml:space="preserve">7.3.2.18. Содержание курса "Развитие познавательной деятельности" направлено на формирование у обучающихся с РАС необходимых умений, которые соотносятся с достижением необходимого уровня метапредметных результатов освоения ФАОП, с учетом их индивидуальных особенностей и особых образовательных потребностей. Это такие умения, как:</w:t>
      </w:r>
    </w:p>
    <w:p>
      <w:pPr>
        <w:pStyle w:val="0"/>
        <w:spacing w:before="200" w:line-rule="auto"/>
        <w:ind w:firstLine="540"/>
        <w:jc w:val="both"/>
      </w:pPr>
      <w:r>
        <w:rPr>
          <w:sz w:val="20"/>
        </w:rPr>
        <w:t xml:space="preserve">развитие владения навыками информационной переработки прослушанного и прочитанного текста: составлять план прочитанного текста (простой, сложный; назывной, вопросный) с целью дальнейшего воспроизведения содержания текста в устной и письменной форме;</w:t>
      </w:r>
    </w:p>
    <w:p>
      <w:pPr>
        <w:pStyle w:val="0"/>
        <w:spacing w:before="200" w:line-rule="auto"/>
        <w:ind w:firstLine="540"/>
        <w:jc w:val="both"/>
      </w:pPr>
      <w:r>
        <w:rPr>
          <w:sz w:val="20"/>
        </w:rPr>
        <w:t xml:space="preserve">развитие владения изучающим видом чтения;</w:t>
      </w:r>
    </w:p>
    <w:p>
      <w:pPr>
        <w:pStyle w:val="0"/>
        <w:spacing w:before="200" w:line-rule="auto"/>
        <w:ind w:firstLine="540"/>
        <w:jc w:val="both"/>
      </w:pPr>
      <w:r>
        <w:rPr>
          <w:sz w:val="20"/>
        </w:rPr>
        <w:t xml:space="preserve">развитие умения письменно формулировать тему и главную мысль текста, вопросы по содержанию текста и отвечать на них; подробно, сжато и выборочно;</w:t>
      </w:r>
    </w:p>
    <w:p>
      <w:pPr>
        <w:pStyle w:val="0"/>
        <w:spacing w:before="200" w:line-rule="auto"/>
        <w:ind w:firstLine="540"/>
        <w:jc w:val="both"/>
      </w:pPr>
      <w:r>
        <w:rPr>
          <w:sz w:val="20"/>
        </w:rPr>
        <w:t xml:space="preserve">развитие умения выделять главную и второстепенную информацию в прослушанном и прочитанном тексте;</w:t>
      </w:r>
    </w:p>
    <w:p>
      <w:pPr>
        <w:pStyle w:val="0"/>
        <w:spacing w:before="200" w:line-rule="auto"/>
        <w:ind w:firstLine="540"/>
        <w:jc w:val="both"/>
      </w:pPr>
      <w:r>
        <w:rPr>
          <w:sz w:val="20"/>
        </w:rPr>
        <w:t xml:space="preserve">развитие умения подробно и сжато передавать устно, а также в письменной форме, содержание исходного текста, преимущественно предметной направленности;</w:t>
      </w:r>
    </w:p>
    <w:p>
      <w:pPr>
        <w:pStyle w:val="0"/>
        <w:spacing w:before="200" w:line-rule="auto"/>
        <w:ind w:firstLine="540"/>
        <w:jc w:val="both"/>
      </w:pPr>
      <w:r>
        <w:rPr>
          <w:sz w:val="20"/>
        </w:rPr>
        <w:t xml:space="preserve">развитие умения представлять содержание научно-учебного текста, текста задачи в виде таблицы, схемы.</w:t>
      </w:r>
    </w:p>
    <w:p>
      <w:pPr>
        <w:pStyle w:val="0"/>
        <w:spacing w:before="200" w:line-rule="auto"/>
        <w:ind w:firstLine="540"/>
        <w:jc w:val="both"/>
      </w:pPr>
      <w:r>
        <w:rPr>
          <w:sz w:val="20"/>
        </w:rPr>
        <w:t xml:space="preserve">7.3.2.19. Курс "Развитие познавательной деятельности" реализуется в форме индивидуальных или подгрупповых коррекционно-развивающих занятий, которые планируются и проводятся специалистами службы психолого-педагогического сопровождения образовательной организации на основе принципов междисциплинарного взаимодействия. Важным является привлечение к планированию содержания и реализации данного курса педагогов-предметников. Модульный принцип реализации коррекционного курса позволяет, при необходимости, распределить часы курса между педагогом-психологом, учителем-дефектологом и учителем-логопедом, учителем-предметником, имеющим соответствующие дополнительные профессиональные компетенции. Такое распределение рекомендуется проводить на основе обсуждения результатов комплексной диагностики на заседании психолого-педагогического консилиума образовательной организации.</w:t>
      </w:r>
    </w:p>
    <w:p>
      <w:pPr>
        <w:pStyle w:val="0"/>
        <w:spacing w:before="200" w:line-rule="auto"/>
        <w:ind w:firstLine="540"/>
        <w:jc w:val="both"/>
      </w:pPr>
      <w:r>
        <w:rPr>
          <w:sz w:val="20"/>
        </w:rPr>
        <w:t xml:space="preserve">7.3.2.20. Индивидуальным планом коррекционно-развивающей работы обучающегося может быть предусмотрена возможность проведения в процессе внеурочной деятельности дополнительных коррекционно-развивающих занятий с учетом рекомендаций ПМПК и ИПРА обучающегося, а также в случаях, связанных с особыми жизненными обстоятельствами (в том числе с длительной болезнью обучающего, проведением его медицинской реабилитации), и в других ситуациях, требующих дополнительной, в том числе индивидуально ориентированной коррекционно-развивающей помощи.</w:t>
      </w:r>
    </w:p>
    <w:p>
      <w:pPr>
        <w:pStyle w:val="0"/>
        <w:spacing w:before="200" w:line-rule="auto"/>
        <w:ind w:firstLine="540"/>
        <w:jc w:val="both"/>
      </w:pPr>
      <w:r>
        <w:rPr>
          <w:sz w:val="20"/>
        </w:rPr>
        <w:t xml:space="preserve">7.3.2.21. Время, отведенное на коррекционно-развивающие курсы и дополнительные коррекционно-развивающие занятия, не учитывается при определении максимально допустимой недельной нагрузки обучающихся, но учитывается при определении объемов финансирования, направляемых на реализацию федеральной адаптированной образовательной программы.</w:t>
      </w:r>
    </w:p>
    <w:p>
      <w:pPr>
        <w:pStyle w:val="0"/>
        <w:spacing w:before="200" w:line-rule="auto"/>
        <w:ind w:firstLine="540"/>
        <w:jc w:val="both"/>
      </w:pPr>
      <w:r>
        <w:rPr>
          <w:sz w:val="20"/>
        </w:rPr>
        <w:t xml:space="preserve">7.3.3. Консультативное направление.</w:t>
      </w:r>
    </w:p>
    <w:p>
      <w:pPr>
        <w:pStyle w:val="0"/>
        <w:spacing w:before="200" w:line-rule="auto"/>
        <w:ind w:firstLine="540"/>
        <w:jc w:val="both"/>
      </w:pPr>
      <w:r>
        <w:rPr>
          <w:sz w:val="20"/>
        </w:rPr>
        <w:t xml:space="preserve">7.3.3.1. Данное направление работы обеспечивает непрерывность специального психолого-педагогического сопровождения обучающихся с РАС и их семей по вопросам образования и социализации обучающихся, повышения уровня родительской компетентности и активизации роли родителей (законных представителей) в воспитании своих детей.</w:t>
      </w:r>
    </w:p>
    <w:p>
      <w:pPr>
        <w:pStyle w:val="0"/>
        <w:spacing w:before="200" w:line-rule="auto"/>
        <w:ind w:firstLine="540"/>
        <w:jc w:val="both"/>
      </w:pPr>
      <w:r>
        <w:rPr>
          <w:sz w:val="20"/>
        </w:rPr>
        <w:t xml:space="preserve">7.3.3.2. Консультативная работа включает разработку совместных рекомендаций специалистами, работающими в образовательной организации, и родителями (законными представителями) по реализации основных направлений коррекционно-развивающей работы с каждым обучающимся, выбору индивидуально ориентированных методов и приемов образования; оказание консультативной помощи родителям (законным представителям) по вопросам семейного воспитания, образовательно-коррекционной работы.</w:t>
      </w:r>
    </w:p>
    <w:p>
      <w:pPr>
        <w:pStyle w:val="0"/>
        <w:spacing w:before="200" w:line-rule="auto"/>
        <w:ind w:firstLine="540"/>
        <w:jc w:val="both"/>
      </w:pPr>
      <w:r>
        <w:rPr>
          <w:sz w:val="20"/>
        </w:rPr>
        <w:t xml:space="preserve">7.3.3.3. Консультативную работу осуществляют все педагогические работники образовательной организации.</w:t>
      </w:r>
    </w:p>
    <w:p>
      <w:pPr>
        <w:pStyle w:val="0"/>
        <w:spacing w:before="200" w:line-rule="auto"/>
        <w:ind w:firstLine="540"/>
        <w:jc w:val="both"/>
      </w:pPr>
      <w:r>
        <w:rPr>
          <w:sz w:val="20"/>
        </w:rPr>
        <w:t xml:space="preserve">7.3.3.4. Рекомендуется составление совместного плана и отчета по консультативной работе, проводимой педагогическими работниками с обучающимися класса и их семьями (на четверть или полугодие).</w:t>
      </w:r>
    </w:p>
    <w:p>
      <w:pPr>
        <w:pStyle w:val="0"/>
        <w:spacing w:before="200" w:line-rule="auto"/>
        <w:ind w:firstLine="540"/>
        <w:jc w:val="both"/>
      </w:pPr>
      <w:r>
        <w:rPr>
          <w:sz w:val="20"/>
        </w:rPr>
        <w:t xml:space="preserve">7.3.3.5. Примерная форма плана консультативной работы представлена в таблице 2.</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587"/>
        <w:gridCol w:w="1474"/>
        <w:gridCol w:w="1531"/>
        <w:gridCol w:w="1020"/>
        <w:gridCol w:w="1644"/>
        <w:gridCol w:w="1814"/>
      </w:tblGrid>
      <w:tr>
        <w:tc>
          <w:tcPr>
            <w:gridSpan w:val="6"/>
            <w:tcW w:w="9070" w:type="dxa"/>
          </w:tcPr>
          <w:p>
            <w:pPr>
              <w:pStyle w:val="0"/>
              <w:jc w:val="center"/>
            </w:pPr>
            <w:r>
              <w:rPr>
                <w:sz w:val="20"/>
              </w:rPr>
              <w:t xml:space="preserve">Таблица 2. План консультативной работы</w:t>
            </w:r>
          </w:p>
        </w:tc>
      </w:tr>
      <w:tr>
        <w:tc>
          <w:tcPr>
            <w:tcW w:w="1587" w:type="dxa"/>
          </w:tcPr>
          <w:p>
            <w:pPr>
              <w:pStyle w:val="0"/>
              <w:jc w:val="center"/>
            </w:pPr>
            <w:r>
              <w:rPr>
                <w:sz w:val="20"/>
              </w:rPr>
              <w:t xml:space="preserve">Направления консультатив ной работы</w:t>
            </w:r>
          </w:p>
        </w:tc>
        <w:tc>
          <w:tcPr>
            <w:tcW w:w="1474" w:type="dxa"/>
          </w:tcPr>
          <w:p>
            <w:pPr>
              <w:pStyle w:val="0"/>
              <w:jc w:val="center"/>
            </w:pPr>
            <w:r>
              <w:rPr>
                <w:sz w:val="20"/>
              </w:rPr>
              <w:t xml:space="preserve">Задачи консультативной работы</w:t>
            </w:r>
          </w:p>
        </w:tc>
        <w:tc>
          <w:tcPr>
            <w:tcW w:w="1531" w:type="dxa"/>
          </w:tcPr>
          <w:p>
            <w:pPr>
              <w:pStyle w:val="0"/>
              <w:jc w:val="center"/>
            </w:pPr>
            <w:r>
              <w:rPr>
                <w:sz w:val="20"/>
              </w:rPr>
              <w:t xml:space="preserve">Содержание консультативной работы</w:t>
            </w:r>
          </w:p>
        </w:tc>
        <w:tc>
          <w:tcPr>
            <w:tcW w:w="1020" w:type="dxa"/>
          </w:tcPr>
          <w:p>
            <w:pPr>
              <w:pStyle w:val="0"/>
              <w:jc w:val="center"/>
            </w:pPr>
            <w:r>
              <w:rPr>
                <w:sz w:val="20"/>
              </w:rPr>
              <w:t xml:space="preserve">Формы проведения консультативной работы</w:t>
            </w:r>
          </w:p>
        </w:tc>
        <w:tc>
          <w:tcPr>
            <w:tcW w:w="1644" w:type="dxa"/>
          </w:tcPr>
          <w:p>
            <w:pPr>
              <w:pStyle w:val="0"/>
              <w:jc w:val="center"/>
            </w:pPr>
            <w:r>
              <w:rPr>
                <w:sz w:val="20"/>
              </w:rPr>
              <w:t xml:space="preserve">Сроки проведения консультативной работы</w:t>
            </w:r>
          </w:p>
        </w:tc>
        <w:tc>
          <w:tcPr>
            <w:tcW w:w="1814" w:type="dxa"/>
          </w:tcPr>
          <w:p>
            <w:pPr>
              <w:pStyle w:val="0"/>
              <w:jc w:val="center"/>
            </w:pPr>
            <w:r>
              <w:rPr>
                <w:sz w:val="20"/>
              </w:rPr>
              <w:t xml:space="preserve">Фамилия, имя, отчество (при наличии), должность педагогического работника</w:t>
            </w:r>
          </w:p>
        </w:tc>
      </w:tr>
      <w:tr>
        <w:tc>
          <w:tcPr>
            <w:tcW w:w="1587" w:type="dxa"/>
          </w:tcPr>
          <w:p>
            <w:pPr>
              <w:pStyle w:val="0"/>
            </w:pPr>
            <w:r>
              <w:rPr>
                <w:sz w:val="20"/>
              </w:rPr>
            </w:r>
          </w:p>
        </w:tc>
        <w:tc>
          <w:tcPr>
            <w:tcW w:w="1474" w:type="dxa"/>
          </w:tcPr>
          <w:p>
            <w:pPr>
              <w:pStyle w:val="0"/>
            </w:pPr>
            <w:r>
              <w:rPr>
                <w:sz w:val="20"/>
              </w:rPr>
            </w:r>
          </w:p>
        </w:tc>
        <w:tc>
          <w:tcPr>
            <w:tcW w:w="1531" w:type="dxa"/>
          </w:tcPr>
          <w:p>
            <w:pPr>
              <w:pStyle w:val="0"/>
            </w:pPr>
            <w:r>
              <w:rPr>
                <w:sz w:val="20"/>
              </w:rPr>
            </w:r>
          </w:p>
        </w:tc>
        <w:tc>
          <w:tcPr>
            <w:tcW w:w="1020" w:type="dxa"/>
          </w:tcPr>
          <w:p>
            <w:pPr>
              <w:pStyle w:val="0"/>
            </w:pPr>
            <w:r>
              <w:rPr>
                <w:sz w:val="20"/>
              </w:rPr>
            </w:r>
          </w:p>
        </w:tc>
        <w:tc>
          <w:tcPr>
            <w:tcW w:w="1644" w:type="dxa"/>
          </w:tcPr>
          <w:p>
            <w:pPr>
              <w:pStyle w:val="0"/>
            </w:pPr>
            <w:r>
              <w:rPr>
                <w:sz w:val="20"/>
              </w:rPr>
            </w:r>
          </w:p>
        </w:tc>
        <w:tc>
          <w:tcPr>
            <w:tcW w:w="1814" w:type="dxa"/>
          </w:tcPr>
          <w:p>
            <w:pPr>
              <w:pStyle w:val="0"/>
            </w:pPr>
            <w:r>
              <w:rPr>
                <w:sz w:val="20"/>
              </w:rPr>
            </w:r>
          </w:p>
        </w:tc>
      </w:tr>
    </w:tbl>
    <w:p>
      <w:pPr>
        <w:pStyle w:val="0"/>
        <w:jc w:val="both"/>
      </w:pPr>
      <w:r>
        <w:rPr>
          <w:sz w:val="20"/>
        </w:rPr>
      </w:r>
    </w:p>
    <w:p>
      <w:pPr>
        <w:pStyle w:val="0"/>
        <w:ind w:firstLine="540"/>
        <w:jc w:val="both"/>
      </w:pPr>
      <w:r>
        <w:rPr>
          <w:sz w:val="20"/>
        </w:rPr>
        <w:t xml:space="preserve">7.3.4. Информационно-просветительское направление.</w:t>
      </w:r>
    </w:p>
    <w:p>
      <w:pPr>
        <w:pStyle w:val="0"/>
        <w:spacing w:before="200" w:line-rule="auto"/>
        <w:ind w:firstLine="540"/>
        <w:jc w:val="both"/>
      </w:pPr>
      <w:r>
        <w:rPr>
          <w:sz w:val="20"/>
        </w:rPr>
        <w:t xml:space="preserve">7.3.4.1. Данное направление предполагает разъяснительную деятельность по вопросам, связанным с особыми образовательными потребностями обучающихся с РАС, в том числе с возможностями и особенностями коммуникации с ними, обеспечением наиболее полноценного образования и развития, созданием необходимых условий для социальной адаптации и интеграции в обществе, правам и обязанностям в том числе лиц с РАС.</w:t>
      </w:r>
    </w:p>
    <w:p>
      <w:pPr>
        <w:pStyle w:val="0"/>
        <w:spacing w:before="200" w:line-rule="auto"/>
        <w:ind w:firstLine="540"/>
        <w:jc w:val="both"/>
      </w:pPr>
      <w:r>
        <w:rPr>
          <w:sz w:val="20"/>
        </w:rPr>
        <w:t xml:space="preserve">7.3.4.2. Информационно-просветительская работа может проводиться с обучающимися, с педагогическими и другими работниками образовательных или иных организаций, включая в том числе организации дополнительного и профессионального образования, социальной сферы, здравоохранения, правопорядка, с родителями (законными представителями), представителями общественности.</w:t>
      </w:r>
    </w:p>
    <w:p>
      <w:pPr>
        <w:pStyle w:val="0"/>
        <w:spacing w:before="200" w:line-rule="auto"/>
        <w:ind w:firstLine="540"/>
        <w:jc w:val="both"/>
      </w:pPr>
      <w:r>
        <w:rPr>
          <w:sz w:val="20"/>
        </w:rPr>
        <w:t xml:space="preserve">7.3.4.3. Информационно-просветительскую работу проводят все педагогические работники образовательной организации.</w:t>
      </w:r>
    </w:p>
    <w:p>
      <w:pPr>
        <w:pStyle w:val="0"/>
        <w:spacing w:before="200" w:line-rule="auto"/>
        <w:ind w:firstLine="540"/>
        <w:jc w:val="both"/>
      </w:pPr>
      <w:r>
        <w:rPr>
          <w:sz w:val="20"/>
        </w:rPr>
        <w:t xml:space="preserve">7.3.4.4. Рекомендуется составление совместного плана и отчета по информационно-просветительской работе, проводимой педагогическими работниками образовательной организации (на четверть или полугодие).</w:t>
      </w:r>
    </w:p>
    <w:p>
      <w:pPr>
        <w:pStyle w:val="0"/>
        <w:spacing w:before="200" w:line-rule="auto"/>
        <w:ind w:firstLine="540"/>
        <w:jc w:val="both"/>
      </w:pPr>
      <w:r>
        <w:rPr>
          <w:sz w:val="20"/>
        </w:rPr>
        <w:t xml:space="preserve">7.3.4.5. Рекомендуемая форма плана информационно-просветительской работы представлена в таблице 3.</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587"/>
        <w:gridCol w:w="1474"/>
        <w:gridCol w:w="1531"/>
        <w:gridCol w:w="1020"/>
        <w:gridCol w:w="1644"/>
        <w:gridCol w:w="1814"/>
      </w:tblGrid>
      <w:tr>
        <w:tc>
          <w:tcPr>
            <w:gridSpan w:val="6"/>
            <w:tcW w:w="9070" w:type="dxa"/>
          </w:tcPr>
          <w:p>
            <w:pPr>
              <w:pStyle w:val="0"/>
              <w:jc w:val="center"/>
            </w:pPr>
            <w:r>
              <w:rPr>
                <w:sz w:val="20"/>
              </w:rPr>
              <w:t xml:space="preserve">Таблица 3. План информационно-просветительской работы</w:t>
            </w:r>
          </w:p>
        </w:tc>
      </w:tr>
      <w:tr>
        <w:tc>
          <w:tcPr>
            <w:tcW w:w="1587" w:type="dxa"/>
          </w:tcPr>
          <w:p>
            <w:pPr>
              <w:pStyle w:val="0"/>
              <w:jc w:val="center"/>
            </w:pPr>
            <w:r>
              <w:rPr>
                <w:sz w:val="20"/>
              </w:rPr>
              <w:t xml:space="preserve">Направления информацио нно-просветительской работы</w:t>
            </w:r>
          </w:p>
        </w:tc>
        <w:tc>
          <w:tcPr>
            <w:tcW w:w="1474" w:type="dxa"/>
          </w:tcPr>
          <w:p>
            <w:pPr>
              <w:pStyle w:val="0"/>
              <w:jc w:val="center"/>
            </w:pPr>
            <w:r>
              <w:rPr>
                <w:sz w:val="20"/>
              </w:rPr>
              <w:t xml:space="preserve">Задачи информационно-просветительской работы</w:t>
            </w:r>
          </w:p>
        </w:tc>
        <w:tc>
          <w:tcPr>
            <w:tcW w:w="1531" w:type="dxa"/>
          </w:tcPr>
          <w:p>
            <w:pPr>
              <w:pStyle w:val="0"/>
              <w:jc w:val="center"/>
            </w:pPr>
            <w:r>
              <w:rPr>
                <w:sz w:val="20"/>
              </w:rPr>
              <w:t xml:space="preserve">Содержание информационно-просветительской работы</w:t>
            </w:r>
          </w:p>
        </w:tc>
        <w:tc>
          <w:tcPr>
            <w:tcW w:w="1020" w:type="dxa"/>
          </w:tcPr>
          <w:p>
            <w:pPr>
              <w:pStyle w:val="0"/>
              <w:jc w:val="center"/>
            </w:pPr>
            <w:r>
              <w:rPr>
                <w:sz w:val="20"/>
              </w:rPr>
              <w:t xml:space="preserve">Формы проведения информационно-просветительской работы</w:t>
            </w:r>
          </w:p>
        </w:tc>
        <w:tc>
          <w:tcPr>
            <w:tcW w:w="1644" w:type="dxa"/>
          </w:tcPr>
          <w:p>
            <w:pPr>
              <w:pStyle w:val="0"/>
              <w:jc w:val="center"/>
            </w:pPr>
            <w:r>
              <w:rPr>
                <w:sz w:val="20"/>
              </w:rPr>
              <w:t xml:space="preserve">Срок и проведения</w:t>
            </w:r>
          </w:p>
        </w:tc>
        <w:tc>
          <w:tcPr>
            <w:tcW w:w="1814" w:type="dxa"/>
          </w:tcPr>
          <w:p>
            <w:pPr>
              <w:pStyle w:val="0"/>
              <w:jc w:val="center"/>
            </w:pPr>
            <w:r>
              <w:rPr>
                <w:sz w:val="20"/>
              </w:rPr>
              <w:t xml:space="preserve">Фамилия, имя, отчество (при наличии), должность педагогического работника</w:t>
            </w:r>
          </w:p>
        </w:tc>
      </w:tr>
      <w:tr>
        <w:tc>
          <w:tcPr>
            <w:tcW w:w="1587" w:type="dxa"/>
          </w:tcPr>
          <w:p>
            <w:pPr>
              <w:pStyle w:val="0"/>
            </w:pPr>
            <w:r>
              <w:rPr>
                <w:sz w:val="20"/>
              </w:rPr>
            </w:r>
          </w:p>
        </w:tc>
        <w:tc>
          <w:tcPr>
            <w:tcW w:w="1474" w:type="dxa"/>
          </w:tcPr>
          <w:p>
            <w:pPr>
              <w:pStyle w:val="0"/>
            </w:pPr>
            <w:r>
              <w:rPr>
                <w:sz w:val="20"/>
              </w:rPr>
            </w:r>
          </w:p>
        </w:tc>
        <w:tc>
          <w:tcPr>
            <w:tcW w:w="1531" w:type="dxa"/>
          </w:tcPr>
          <w:p>
            <w:pPr>
              <w:pStyle w:val="0"/>
            </w:pPr>
            <w:r>
              <w:rPr>
                <w:sz w:val="20"/>
              </w:rPr>
            </w:r>
          </w:p>
        </w:tc>
        <w:tc>
          <w:tcPr>
            <w:tcW w:w="1020" w:type="dxa"/>
          </w:tcPr>
          <w:p>
            <w:pPr>
              <w:pStyle w:val="0"/>
            </w:pPr>
            <w:r>
              <w:rPr>
                <w:sz w:val="20"/>
              </w:rPr>
            </w:r>
          </w:p>
        </w:tc>
        <w:tc>
          <w:tcPr>
            <w:tcW w:w="1644" w:type="dxa"/>
          </w:tcPr>
          <w:p>
            <w:pPr>
              <w:pStyle w:val="0"/>
            </w:pPr>
            <w:r>
              <w:rPr>
                <w:sz w:val="20"/>
              </w:rPr>
            </w:r>
          </w:p>
        </w:tc>
        <w:tc>
          <w:tcPr>
            <w:tcW w:w="1814" w:type="dxa"/>
          </w:tcPr>
          <w:p>
            <w:pPr>
              <w:pStyle w:val="0"/>
            </w:pPr>
            <w:r>
              <w:rPr>
                <w:sz w:val="20"/>
              </w:rPr>
            </w:r>
          </w:p>
        </w:tc>
      </w:tr>
    </w:tbl>
    <w:p>
      <w:pPr>
        <w:pStyle w:val="0"/>
        <w:jc w:val="both"/>
      </w:pPr>
      <w:r>
        <w:rPr>
          <w:sz w:val="20"/>
        </w:rPr>
      </w:r>
    </w:p>
    <w:p>
      <w:pPr>
        <w:pStyle w:val="2"/>
        <w:outlineLvl w:val="2"/>
        <w:jc w:val="center"/>
      </w:pPr>
      <w:r>
        <w:rPr>
          <w:sz w:val="20"/>
        </w:rPr>
        <w:t xml:space="preserve">II. Механизмы реализации программы</w:t>
      </w:r>
    </w:p>
    <w:p>
      <w:pPr>
        <w:pStyle w:val="0"/>
        <w:jc w:val="both"/>
      </w:pPr>
      <w:r>
        <w:rPr>
          <w:sz w:val="20"/>
        </w:rPr>
      </w:r>
    </w:p>
    <w:p>
      <w:pPr>
        <w:pStyle w:val="0"/>
        <w:ind w:firstLine="540"/>
        <w:jc w:val="both"/>
      </w:pPr>
      <w:r>
        <w:rPr>
          <w:sz w:val="20"/>
        </w:rPr>
        <w:t xml:space="preserve">8. Для реализации требований к ПКР, обозначенных во ФГОС ООО, может быть создана рабочая группа, в которую наряду с учителями-предметниками целесообразно включить следующих специалистов: педагога-психолога, социального педагога, учителей-дефектологов, учителя-логопеда, воспитателей, тьюторов и других педагогических работников.</w:t>
      </w:r>
    </w:p>
    <w:p>
      <w:pPr>
        <w:pStyle w:val="0"/>
        <w:spacing w:before="200" w:line-rule="auto"/>
        <w:ind w:firstLine="540"/>
        <w:jc w:val="both"/>
      </w:pPr>
      <w:r>
        <w:rPr>
          <w:sz w:val="20"/>
        </w:rPr>
        <w:t xml:space="preserve">9. ПКР может быть подготовлена рабочей группой образовательной организации поэтапно.</w:t>
      </w:r>
    </w:p>
    <w:p>
      <w:pPr>
        <w:pStyle w:val="0"/>
        <w:spacing w:before="200" w:line-rule="auto"/>
        <w:ind w:firstLine="540"/>
        <w:jc w:val="both"/>
      </w:pPr>
      <w:r>
        <w:rPr>
          <w:sz w:val="20"/>
        </w:rPr>
        <w:t xml:space="preserve">9.1. На подготовительном этапе определяется нормативно-правовое обеспечение коррекционной работы, анализируется состав классов, особые образовательные потребности разных категорий обучающихся с РАС, а также изучаются результаты их обучения на уровне начального общего образования; создается (систематизируется, дополняется) фонд методических рекомендаций.</w:t>
      </w:r>
    </w:p>
    <w:p>
      <w:pPr>
        <w:pStyle w:val="0"/>
        <w:spacing w:before="200" w:line-rule="auto"/>
        <w:ind w:firstLine="540"/>
        <w:jc w:val="both"/>
      </w:pPr>
      <w:r>
        <w:rPr>
          <w:sz w:val="20"/>
        </w:rPr>
        <w:t xml:space="preserve">9.2. На основном этапе разрабатываются общая стратегия обучения и воспитания обучающихся с РАС, механизмы реализации ПКР, в том числе раскрываются ее направления и ожидаемые результаты, описываются специальные требования к условиям реализации ПКР. Особенности содержания индивидуально ориентированной коррекционно-развивающей работы определяются при составлении рабочих программ.</w:t>
      </w:r>
    </w:p>
    <w:p>
      <w:pPr>
        <w:pStyle w:val="0"/>
        <w:spacing w:before="200" w:line-rule="auto"/>
        <w:ind w:firstLine="540"/>
        <w:jc w:val="both"/>
      </w:pPr>
      <w:r>
        <w:rPr>
          <w:sz w:val="20"/>
        </w:rPr>
        <w:t xml:space="preserve">9.3. На заключительном этапе осуществляется внутренняя экспертиза ПКР, возможна ее доработка; обсуждение хода реализации ПКР проводится психолого-педагогическим консилиумом образовательной организации, методическими объединениями педагогических работников; принимается итоговое решение.</w:t>
      </w:r>
    </w:p>
    <w:p>
      <w:pPr>
        <w:pStyle w:val="0"/>
        <w:spacing w:before="200" w:line-rule="auto"/>
        <w:ind w:firstLine="540"/>
        <w:jc w:val="both"/>
      </w:pPr>
      <w:r>
        <w:rPr>
          <w:sz w:val="20"/>
        </w:rPr>
        <w:t xml:space="preserve">10. Психолого-педагогическое сопровождение и медико-социальная помощь оказывается обучающимся с РАС на основании заявления или согласия в письменной форме их родителей (законных представителей).</w:t>
      </w:r>
    </w:p>
    <w:p>
      <w:pPr>
        <w:pStyle w:val="0"/>
        <w:spacing w:before="200" w:line-rule="auto"/>
        <w:ind w:firstLine="540"/>
        <w:jc w:val="both"/>
      </w:pPr>
      <w:r>
        <w:rPr>
          <w:sz w:val="20"/>
        </w:rPr>
        <w:t xml:space="preserve">11. Комплексное психолого-педагогическое сопровождение и медико-социальная помощь обучающимся с РАС регламентируются локальными нормативными актами образовательной организации, а также ее уставом.</w:t>
      </w:r>
    </w:p>
    <w:p>
      <w:pPr>
        <w:pStyle w:val="0"/>
        <w:spacing w:before="200" w:line-rule="auto"/>
        <w:ind w:firstLine="540"/>
        <w:jc w:val="both"/>
      </w:pPr>
      <w:r>
        <w:rPr>
          <w:sz w:val="20"/>
        </w:rPr>
        <w:t xml:space="preserve">12. Одним из условий комплексного сопровождения и поддержки обучающихся является систематическое взаимодействие педагогических работников и других специалистов образовательной организации, представителей администрации и родителей (законных представителей).</w:t>
      </w:r>
    </w:p>
    <w:p>
      <w:pPr>
        <w:pStyle w:val="0"/>
        <w:spacing w:before="200" w:line-rule="auto"/>
        <w:ind w:firstLine="540"/>
        <w:jc w:val="both"/>
      </w:pPr>
      <w:r>
        <w:rPr>
          <w:sz w:val="20"/>
        </w:rPr>
        <w:t xml:space="preserve">13. Механизм взаимодействия предусматривает общую целевую и единую стратегическую направленность коррекционно-развивающей работы, реализующейся в единстве урочной, внеурочной и внешкольной деятельности, которая осуществляется педагогическими работниками образовательной организации, а также на основе сетевого взаимодействия медицинскими работниками, работниками в том числе организаций дополнительного образования, социальной защиты.</w:t>
      </w:r>
    </w:p>
    <w:p>
      <w:pPr>
        <w:pStyle w:val="0"/>
        <w:spacing w:before="200" w:line-rule="auto"/>
        <w:ind w:firstLine="540"/>
        <w:jc w:val="both"/>
      </w:pPr>
      <w:r>
        <w:rPr>
          <w:sz w:val="20"/>
        </w:rPr>
        <w:t xml:space="preserve">14. Механизм реализации ПКР раскрывается в учебном плане, во взаимосвязи разделов ПКР, в том числе в "Индивидуальных планах коррекционно-развивающей работы" обучающихся и рабочих программах специальных коррекционно-развивающих курсов и, при необходимости, дополнительных коррекционно-развивающих занятий, в программах учебных предметов и внеурочной деятельности обучающихся, во взаимодействии внутри образовательной организации, в сетевом взаимодействии с образовательными организациями в многофункциональном комплексе, а также с образовательными организациями дополнительного образования, здравоохранения, социальной защиты.</w:t>
      </w:r>
    </w:p>
    <w:p>
      <w:pPr>
        <w:pStyle w:val="0"/>
        <w:spacing w:before="200" w:line-rule="auto"/>
        <w:ind w:firstLine="540"/>
        <w:jc w:val="both"/>
      </w:pPr>
      <w:r>
        <w:rPr>
          <w:sz w:val="20"/>
        </w:rPr>
        <w:t xml:space="preserve">15. Рекомендуется планировать коррекционно-развивающую работу во всех организационных формах деятельности образовательной организации: на уроках и в процессе внеурочной деятельности. При организации дополнительного образования на основе адаптированных программ разной направленности (например, художественно-эстетической, спортивно-оздоровительной) осуществляется коррекционно-развивающая работа с учетом особых образовательных потребностей обучающихся с РАС, их индивидуальных особенностей.</w:t>
      </w:r>
    </w:p>
    <w:p>
      <w:pPr>
        <w:pStyle w:val="0"/>
        <w:spacing w:before="200" w:line-rule="auto"/>
        <w:ind w:firstLine="540"/>
        <w:jc w:val="both"/>
      </w:pPr>
      <w:r>
        <w:rPr>
          <w:sz w:val="20"/>
        </w:rPr>
        <w:t xml:space="preserve">16. В образовательной организации, с учетом особых образовательных потребностей обучающихся с РАС, педагогическими работниками совместно со всеми участниками образовательных отношений могут быть разработаны индивидуальные учебные планы. Реализация индивидуальных учебных планов для обучающихся может осуществляться при дистанционной поддержке (с учетом возможностей каждого обучающегося), а также поддержке тьютора образовательной организации.</w:t>
      </w:r>
    </w:p>
    <w:p>
      <w:pPr>
        <w:pStyle w:val="0"/>
        <w:jc w:val="both"/>
      </w:pPr>
      <w:r>
        <w:rPr>
          <w:sz w:val="20"/>
        </w:rPr>
      </w:r>
    </w:p>
    <w:p>
      <w:pPr>
        <w:pStyle w:val="2"/>
        <w:outlineLvl w:val="2"/>
        <w:jc w:val="center"/>
      </w:pPr>
      <w:r>
        <w:rPr>
          <w:sz w:val="20"/>
        </w:rPr>
        <w:t xml:space="preserve">III. Требования к условиям реализации программы</w:t>
      </w:r>
    </w:p>
    <w:p>
      <w:pPr>
        <w:pStyle w:val="0"/>
        <w:jc w:val="both"/>
      </w:pPr>
      <w:r>
        <w:rPr>
          <w:sz w:val="20"/>
        </w:rPr>
      </w:r>
    </w:p>
    <w:p>
      <w:pPr>
        <w:pStyle w:val="2"/>
        <w:outlineLvl w:val="3"/>
        <w:ind w:firstLine="540"/>
        <w:jc w:val="both"/>
      </w:pPr>
      <w:r>
        <w:rPr>
          <w:sz w:val="20"/>
        </w:rPr>
        <w:t xml:space="preserve">17. Психолого-педагогическое обеспечение:</w:t>
      </w:r>
    </w:p>
    <w:p>
      <w:pPr>
        <w:pStyle w:val="0"/>
        <w:spacing w:before="200" w:line-rule="auto"/>
        <w:ind w:firstLine="540"/>
        <w:jc w:val="both"/>
      </w:pPr>
      <w:r>
        <w:rPr>
          <w:sz w:val="20"/>
        </w:rPr>
        <w:t xml:space="preserve">обеспечение дифференцированных условий (оптимальный режим учебных нагрузок);</w:t>
      </w:r>
    </w:p>
    <w:p>
      <w:pPr>
        <w:pStyle w:val="0"/>
        <w:spacing w:before="200" w:line-rule="auto"/>
        <w:ind w:firstLine="540"/>
        <w:jc w:val="both"/>
      </w:pPr>
      <w:r>
        <w:rPr>
          <w:sz w:val="20"/>
        </w:rPr>
        <w:t xml:space="preserve">обеспечение психолого-педагогических условий (коррекционно-развивающая направленность учебно-воспитательного процесса);</w:t>
      </w:r>
    </w:p>
    <w:p>
      <w:pPr>
        <w:pStyle w:val="0"/>
        <w:spacing w:before="200" w:line-rule="auto"/>
        <w:ind w:firstLine="540"/>
        <w:jc w:val="both"/>
      </w:pPr>
      <w:r>
        <w:rPr>
          <w:sz w:val="20"/>
        </w:rPr>
        <w:t xml:space="preserve">учет индивидуальных особенностей и особых образовательных, социально-коммуникативных потребностей обучающихся;</w:t>
      </w:r>
    </w:p>
    <w:p>
      <w:pPr>
        <w:pStyle w:val="0"/>
        <w:spacing w:before="200" w:line-rule="auto"/>
        <w:ind w:firstLine="540"/>
        <w:jc w:val="both"/>
      </w:pPr>
      <w:r>
        <w:rPr>
          <w:sz w:val="20"/>
        </w:rPr>
        <w:t xml:space="preserve">соблюдение комфортного психоэмоционального режима;</w:t>
      </w:r>
    </w:p>
    <w:p>
      <w:pPr>
        <w:pStyle w:val="0"/>
        <w:spacing w:before="200" w:line-rule="auto"/>
        <w:ind w:firstLine="540"/>
        <w:jc w:val="both"/>
      </w:pPr>
      <w:r>
        <w:rPr>
          <w:sz w:val="20"/>
        </w:rPr>
        <w:t xml:space="preserve">использование современных педагогических технологий, в том числе информационных, для оптимизации образовательного процесса, повышения его эффективности, доступности;</w:t>
      </w:r>
    </w:p>
    <w:p>
      <w:pPr>
        <w:pStyle w:val="0"/>
        <w:spacing w:before="200" w:line-rule="auto"/>
        <w:ind w:firstLine="540"/>
        <w:jc w:val="both"/>
      </w:pPr>
      <w:r>
        <w:rPr>
          <w:sz w:val="20"/>
        </w:rPr>
        <w:t xml:space="preserve">развитие коммуникативных компетенций, необходимых для жизни человека в обществе, на основе планомерного введения в более сложную социальную среду, расширения повседневного жизненного опыта, социальных контактов с другими людьми;</w:t>
      </w:r>
    </w:p>
    <w:p>
      <w:pPr>
        <w:pStyle w:val="0"/>
        <w:spacing w:before="200" w:line-rule="auto"/>
        <w:ind w:firstLine="540"/>
        <w:jc w:val="both"/>
      </w:pPr>
      <w:r>
        <w:rPr>
          <w:sz w:val="20"/>
        </w:rPr>
        <w:t xml:space="preserve">обеспечение активного сотрудничества обучающихся в разных видах деятельности, обогащение их социального опыта, активизация взаимодействия с разными партнерами по коммуникации за счет расширения образовательного, социального, коммуникативного пространства;</w:t>
      </w:r>
    </w:p>
    <w:p>
      <w:pPr>
        <w:pStyle w:val="0"/>
        <w:spacing w:before="200" w:line-rule="auto"/>
        <w:ind w:firstLine="540"/>
        <w:jc w:val="both"/>
      </w:pPr>
      <w:r>
        <w:rPr>
          <w:sz w:val="20"/>
        </w:rPr>
        <w:t xml:space="preserve">обеспечение специализированных условий (определение комплекса специальных задач обучения, ориентированных на индивидуальные образовательные потребности обучающихся);</w:t>
      </w:r>
    </w:p>
    <w:p>
      <w:pPr>
        <w:pStyle w:val="0"/>
        <w:spacing w:before="200" w:line-rule="auto"/>
        <w:ind w:firstLine="540"/>
        <w:jc w:val="both"/>
      </w:pPr>
      <w:r>
        <w:rPr>
          <w:sz w:val="20"/>
        </w:rPr>
        <w:t xml:space="preserve">использование специальных методов, приемов, средств обучения;</w:t>
      </w:r>
    </w:p>
    <w:p>
      <w:pPr>
        <w:pStyle w:val="0"/>
        <w:spacing w:before="200" w:line-rule="auto"/>
        <w:ind w:firstLine="540"/>
        <w:jc w:val="both"/>
      </w:pPr>
      <w:r>
        <w:rPr>
          <w:sz w:val="20"/>
        </w:rPr>
        <w:t xml:space="preserve">обеспечение участия всех обучающихся образовательной организации в проведении воспитательных, культурно-развлекательных, спортивно-оздоровительных и иных досуговых мероприятий;</w:t>
      </w:r>
    </w:p>
    <w:p>
      <w:pPr>
        <w:pStyle w:val="0"/>
        <w:spacing w:before="200" w:line-rule="auto"/>
        <w:ind w:firstLine="540"/>
        <w:jc w:val="both"/>
      </w:pPr>
      <w:r>
        <w:rPr>
          <w:sz w:val="20"/>
        </w:rPr>
        <w:t xml:space="preserve">обеспечение здоровьесберегающих условий (оздоровительный и охранительный режим, укрепление физического и психического здоровья, профилактика физических, умственных и психологических перегрузок обучающихся, соблюдение санитарно-гигиенических правил и норм).</w:t>
      </w:r>
    </w:p>
    <w:p>
      <w:pPr>
        <w:pStyle w:val="0"/>
        <w:jc w:val="both"/>
      </w:pPr>
      <w:r>
        <w:rPr>
          <w:sz w:val="20"/>
        </w:rPr>
      </w:r>
    </w:p>
    <w:p>
      <w:pPr>
        <w:pStyle w:val="2"/>
        <w:outlineLvl w:val="3"/>
        <w:ind w:firstLine="540"/>
        <w:jc w:val="both"/>
      </w:pPr>
      <w:r>
        <w:rPr>
          <w:sz w:val="20"/>
        </w:rPr>
        <w:t xml:space="preserve">18. Программно-методическое обеспечение.</w:t>
      </w:r>
    </w:p>
    <w:p>
      <w:pPr>
        <w:pStyle w:val="0"/>
        <w:spacing w:before="200" w:line-rule="auto"/>
        <w:ind w:firstLine="540"/>
        <w:jc w:val="both"/>
      </w:pPr>
      <w:r>
        <w:rPr>
          <w:sz w:val="20"/>
        </w:rPr>
        <w:t xml:space="preserve">В процессе реализации ПКР могут быть использованы рабочие коррекционно-развивающие программы социально-педагогической направленности, диагностический и коррекционно-развивающий инструментарий, необходимый для осуществления профессиональной деятельности учителя, педагога-психолога, социального педагога, учителя-логопеда и других. При необходимости могут быть использованы программы коррекционных курсов, предусмотренных адаптированными основными общеобразовательными программами основного общего образования обучающихся с ограниченными возможностями здоровья.</w:t>
      </w:r>
    </w:p>
    <w:p>
      <w:pPr>
        <w:pStyle w:val="0"/>
        <w:jc w:val="both"/>
      </w:pPr>
      <w:r>
        <w:rPr>
          <w:sz w:val="20"/>
        </w:rPr>
      </w:r>
    </w:p>
    <w:p>
      <w:pPr>
        <w:pStyle w:val="2"/>
        <w:outlineLvl w:val="3"/>
        <w:ind w:firstLine="540"/>
        <w:jc w:val="both"/>
      </w:pPr>
      <w:r>
        <w:rPr>
          <w:sz w:val="20"/>
        </w:rPr>
        <w:t xml:space="preserve">19. Кадровое обеспечение.</w:t>
      </w:r>
    </w:p>
    <w:p>
      <w:pPr>
        <w:pStyle w:val="0"/>
        <w:spacing w:before="200" w:line-rule="auto"/>
        <w:ind w:firstLine="540"/>
        <w:jc w:val="both"/>
      </w:pPr>
      <w:r>
        <w:rPr>
          <w:sz w:val="20"/>
        </w:rPr>
        <w:t xml:space="preserve">Коррекционно-развивающая работа должна осуществляться специалистами соответствующей квалификации, имеющими специализированное образование, и педагогами, прошедшими обязательную курсовую или другие виды профессиональной подготовки. Уровень квалификации работников образовательного учреждения для каждой занимаемой должности должен соответствовать квалификационным характеристикам по соответствующей должности.</w:t>
      </w:r>
    </w:p>
    <w:p>
      <w:pPr>
        <w:pStyle w:val="0"/>
        <w:spacing w:before="200" w:line-rule="auto"/>
        <w:ind w:firstLine="540"/>
        <w:jc w:val="both"/>
      </w:pPr>
      <w:r>
        <w:rPr>
          <w:sz w:val="20"/>
        </w:rPr>
        <w:t xml:space="preserve">Необходимо обеспечить на постоянной основе подготовку, переподготовку и повышение квалификации работников образовательных организаций, занимающихся решением вопросов образования обучающихся с РАС. Педагогические работники образовательной организации должны иметь четкое представление об особенностях психического и (или) физического развития обучающихся с РАС, об их индивидуальных образовательных и социально-коммуникативных потребностях, о методиках и технологиях организации образовательного и воспитательного процесса.</w:t>
      </w:r>
    </w:p>
    <w:p>
      <w:pPr>
        <w:pStyle w:val="0"/>
        <w:jc w:val="both"/>
      </w:pPr>
      <w:r>
        <w:rPr>
          <w:sz w:val="20"/>
        </w:rPr>
      </w:r>
    </w:p>
    <w:p>
      <w:pPr>
        <w:pStyle w:val="2"/>
        <w:outlineLvl w:val="3"/>
        <w:ind w:firstLine="540"/>
        <w:jc w:val="both"/>
      </w:pPr>
      <w:r>
        <w:rPr>
          <w:sz w:val="20"/>
        </w:rPr>
        <w:t xml:space="preserve">20. Материально-техническое обеспечение.</w:t>
      </w:r>
    </w:p>
    <w:p>
      <w:pPr>
        <w:pStyle w:val="0"/>
        <w:spacing w:before="200" w:line-rule="auto"/>
        <w:ind w:firstLine="540"/>
        <w:jc w:val="both"/>
      </w:pPr>
      <w:r>
        <w:rPr>
          <w:sz w:val="20"/>
        </w:rPr>
        <w:t xml:space="preserve">Материально-техническое обеспечение заключается в создании надлежащей материально-технической базы, позволяющей обеспечить адаптивную и коррекционно-развивающую среду образовательной организации, в том числе надлежащие материально-технические условия, обеспечивающие возможность для беспрепятственного доступа обучающихся с РАС в здания и помещения образовательной организации, а также организацию их пребывания, учебной и внеурочной деятельности.</w:t>
      </w:r>
    </w:p>
    <w:p>
      <w:pPr>
        <w:pStyle w:val="0"/>
        <w:jc w:val="both"/>
      </w:pPr>
      <w:r>
        <w:rPr>
          <w:sz w:val="20"/>
        </w:rPr>
      </w:r>
    </w:p>
    <w:p>
      <w:pPr>
        <w:pStyle w:val="2"/>
        <w:outlineLvl w:val="3"/>
        <w:ind w:firstLine="540"/>
        <w:jc w:val="both"/>
      </w:pPr>
      <w:r>
        <w:rPr>
          <w:sz w:val="20"/>
        </w:rPr>
        <w:t xml:space="preserve">21. Информационное обеспечение.</w:t>
      </w:r>
    </w:p>
    <w:p>
      <w:pPr>
        <w:pStyle w:val="0"/>
        <w:spacing w:before="200" w:line-rule="auto"/>
        <w:ind w:firstLine="540"/>
        <w:jc w:val="both"/>
      </w:pPr>
      <w:r>
        <w:rPr>
          <w:sz w:val="20"/>
        </w:rPr>
        <w:t xml:space="preserve">Необходимым условием реализации ПКР является создание информационной образовательной среды, на этой основе развитие при необходимости, временной дистанционной формы обучения с использованием современных информационно-коммуникационных технологий.</w:t>
      </w:r>
    </w:p>
    <w:p>
      <w:pPr>
        <w:pStyle w:val="0"/>
        <w:spacing w:before="200" w:line-rule="auto"/>
        <w:ind w:firstLine="540"/>
        <w:jc w:val="both"/>
      </w:pPr>
      <w:r>
        <w:rPr>
          <w:sz w:val="20"/>
        </w:rPr>
        <w:t xml:space="preserve">Обязательным является создание системы широкого доступа педагогических работников, обучающихся, их родителей (законных представителей) к сетевым источникам информации, к информационно-методическим фондам, предполагающим наличие методических пособий и рекомендаций по всем направлениям и видам деятельности, наглядных пособий, мультимедийных, аудио- и видеоматериалов, учитывающих особенности и особые образовательные потребности обучающихся с РАС.</w:t>
      </w:r>
    </w:p>
    <w:p>
      <w:pPr>
        <w:pStyle w:val="0"/>
        <w:spacing w:before="200" w:line-rule="auto"/>
        <w:ind w:firstLine="540"/>
        <w:jc w:val="both"/>
      </w:pPr>
      <w:r>
        <w:rPr>
          <w:sz w:val="20"/>
        </w:rPr>
        <w:t xml:space="preserve">22. Результатом реализации указанных требований является создание комфортной развивающей образовательно-коррекционной среды, преемственной по отношению к начальному общему образованию и учитывающей особенности организации основного общего образования обучающихся с РАС с учетом их особых образовательных потребностей, обеспечивающей качественное образование, социальную адаптацию, достижение планируемых личностных, метапредметных и предметных результатов, доступность и открытость для обучающихся, их родителей (законных представителей).</w:t>
      </w:r>
    </w:p>
    <w:p>
      <w:pPr>
        <w:pStyle w:val="0"/>
        <w:jc w:val="both"/>
      </w:pPr>
      <w:r>
        <w:rPr>
          <w:sz w:val="20"/>
        </w:rPr>
      </w:r>
    </w:p>
    <w:p>
      <w:pPr>
        <w:pStyle w:val="2"/>
        <w:outlineLvl w:val="2"/>
        <w:jc w:val="center"/>
      </w:pPr>
      <w:r>
        <w:rPr>
          <w:sz w:val="20"/>
        </w:rPr>
        <w:t xml:space="preserve">IV. Планируемые результаты коррекционной работы</w:t>
      </w:r>
    </w:p>
    <w:p>
      <w:pPr>
        <w:pStyle w:val="0"/>
        <w:jc w:val="both"/>
      </w:pPr>
      <w:r>
        <w:rPr>
          <w:sz w:val="20"/>
        </w:rPr>
      </w:r>
    </w:p>
    <w:p>
      <w:pPr>
        <w:pStyle w:val="0"/>
        <w:ind w:firstLine="540"/>
        <w:jc w:val="both"/>
      </w:pPr>
      <w:r>
        <w:rPr>
          <w:sz w:val="20"/>
        </w:rPr>
        <w:t xml:space="preserve">23. ПКР предусматривает выполнение требований к результатам, определенным ФГОС ООО с учетом особых образовательных потребностей обучающихся с РАС.</w:t>
      </w:r>
    </w:p>
    <w:p>
      <w:pPr>
        <w:pStyle w:val="0"/>
        <w:spacing w:before="200" w:line-rule="auto"/>
        <w:ind w:firstLine="540"/>
        <w:jc w:val="both"/>
      </w:pPr>
      <w:r>
        <w:rPr>
          <w:sz w:val="20"/>
        </w:rPr>
        <w:t xml:space="preserve">24. Планируемые результаты ПКР имеют дифференцированный характер и могут определяться индивидуальными программами развития обучающихся.</w:t>
      </w:r>
    </w:p>
    <w:p>
      <w:pPr>
        <w:pStyle w:val="0"/>
        <w:spacing w:before="200" w:line-rule="auto"/>
        <w:ind w:firstLine="540"/>
        <w:jc w:val="both"/>
      </w:pPr>
      <w:r>
        <w:rPr>
          <w:sz w:val="20"/>
        </w:rPr>
        <w:t xml:space="preserve">25. В зависимости от формы организации коррекционно-развивающей работы планируются разные группы результатов (личностные, метапредметные, предметные), определяемые с учетом индивидуальных особенностей каждого обучающегося, его предыдущих индивидуальных достижений.</w:t>
      </w:r>
    </w:p>
    <w:p>
      <w:pPr>
        <w:pStyle w:val="0"/>
        <w:spacing w:before="200" w:line-rule="auto"/>
        <w:ind w:firstLine="540"/>
        <w:jc w:val="both"/>
      </w:pPr>
      <w:r>
        <w:rPr>
          <w:sz w:val="20"/>
        </w:rPr>
        <w:t xml:space="preserve">26. Планируемые результаты реализации ПКР включают:</w:t>
      </w:r>
    </w:p>
    <w:p>
      <w:pPr>
        <w:pStyle w:val="0"/>
        <w:spacing w:before="200" w:line-rule="auto"/>
        <w:ind w:firstLine="540"/>
        <w:jc w:val="both"/>
      </w:pPr>
      <w:r>
        <w:rPr>
          <w:sz w:val="20"/>
        </w:rPr>
        <w:t xml:space="preserve">описание достижения каждым обучающимся сформированности конкретных качеств личности с учетом социокультурных норм и правил, способности к социальной адаптации в обществе; овладения универсальными учебными действиями (личностными, регулятивными, познавательными, коммуникативными); достижения планируемых предметных результатов образования и результатов коррекционно-развивающих курсов в соответствии с ПКР, а также дополнительных коррекционно-развивающих занятий, рекомендованных обучающемуся ППк образовательной организации с учетом рекомендаций ПМПК и ИПРА;</w:t>
      </w:r>
    </w:p>
    <w:p>
      <w:pPr>
        <w:pStyle w:val="0"/>
        <w:spacing w:before="200" w:line-rule="auto"/>
        <w:ind w:firstLine="540"/>
        <w:jc w:val="both"/>
      </w:pPr>
      <w:r>
        <w:rPr>
          <w:sz w:val="20"/>
        </w:rPr>
        <w:t xml:space="preserve">анализ достигнутых результатов, выводы и рекомендации.</w:t>
      </w:r>
    </w:p>
    <w:p>
      <w:pPr>
        <w:pStyle w:val="0"/>
        <w:spacing w:before="200" w:line-rule="auto"/>
        <w:ind w:firstLine="540"/>
        <w:jc w:val="both"/>
      </w:pPr>
      <w:r>
        <w:rPr>
          <w:sz w:val="20"/>
        </w:rPr>
        <w:t xml:space="preserve">27. Мониторинг достижения обучающимися планируемых результатов ПКР предполагает:</w:t>
      </w:r>
    </w:p>
    <w:p>
      <w:pPr>
        <w:pStyle w:val="0"/>
        <w:spacing w:before="200" w:line-rule="auto"/>
        <w:ind w:firstLine="540"/>
        <w:jc w:val="both"/>
      </w:pPr>
      <w:r>
        <w:rPr>
          <w:sz w:val="20"/>
        </w:rPr>
        <w:t xml:space="preserve">проведение специализированного комплексного психолого-педагогического обследования каждого обучающегося при переходе на уровень основного общего образования (стартовая диагностика в начале обучения в пятом классе), а также не реже одного раза в полугодие;</w:t>
      </w:r>
    </w:p>
    <w:p>
      <w:pPr>
        <w:pStyle w:val="0"/>
        <w:spacing w:before="200" w:line-rule="auto"/>
        <w:ind w:firstLine="540"/>
        <w:jc w:val="both"/>
      </w:pPr>
      <w:r>
        <w:rPr>
          <w:sz w:val="20"/>
        </w:rPr>
        <w:t xml:space="preserve">систематическое осуществление педагогических наблюдений в учебной и внеурочной деятельности;</w:t>
      </w:r>
    </w:p>
    <w:p>
      <w:pPr>
        <w:pStyle w:val="0"/>
        <w:spacing w:before="200" w:line-rule="auto"/>
        <w:ind w:firstLine="540"/>
        <w:jc w:val="both"/>
      </w:pPr>
      <w:r>
        <w:rPr>
          <w:sz w:val="20"/>
        </w:rPr>
        <w:t xml:space="preserve">проведение мониторинга социальной ситуации и условий семейного воспитания (проводится в начале обучения в пятом классе, а также не реже одного раза в полугодие);</w:t>
      </w:r>
    </w:p>
    <w:p>
      <w:pPr>
        <w:pStyle w:val="0"/>
        <w:spacing w:before="200" w:line-rule="auto"/>
        <w:ind w:firstLine="540"/>
        <w:jc w:val="both"/>
      </w:pPr>
      <w:r>
        <w:rPr>
          <w:sz w:val="20"/>
        </w:rPr>
        <w:t xml:space="preserve">изучение мнения о социокультурном развитии обучающихся, педагогических работников и родителей (законных представителей), а также при взаимодействии с общественными организациями - мнения их представителей (проводится при переходе на уровень основного общего образования, а также не реже одного раза в полугодие).</w:t>
      </w:r>
    </w:p>
    <w:p>
      <w:pPr>
        <w:pStyle w:val="0"/>
        <w:spacing w:before="200" w:line-rule="auto"/>
        <w:ind w:firstLine="540"/>
        <w:jc w:val="both"/>
      </w:pPr>
      <w:r>
        <w:rPr>
          <w:sz w:val="20"/>
        </w:rPr>
        <w:t xml:space="preserve">28. В процессе изучения результатов ПКР используются диагностические методики и материалы мониторинга, разрабатываемые каждым педагогическим работником образовательной организации в соответствии с его функциональными обязанностями, а также портфолио достижений обучающегося.</w:t>
      </w:r>
    </w:p>
    <w:p>
      <w:pPr>
        <w:pStyle w:val="0"/>
        <w:spacing w:before="200" w:line-rule="auto"/>
        <w:ind w:firstLine="540"/>
        <w:jc w:val="both"/>
      </w:pPr>
      <w:r>
        <w:rPr>
          <w:sz w:val="20"/>
        </w:rPr>
        <w:t xml:space="preserve">29. При оценивании результатов коррекционной работы может использоваться накопительная оценка (на основе текущих оценок) собственных достижений обучающегося, оценка на основе его портфолио достижений, а также оценка в соответствии с критериями, определенными в каждой методике психолого-педагогического обследования.</w:t>
      </w:r>
    </w:p>
    <w:p>
      <w:pPr>
        <w:pStyle w:val="0"/>
        <w:spacing w:before="200" w:line-rule="auto"/>
        <w:ind w:firstLine="540"/>
        <w:jc w:val="both"/>
      </w:pPr>
      <w:r>
        <w:rPr>
          <w:sz w:val="20"/>
        </w:rPr>
        <w:t xml:space="preserve">30. Оценка образовательных достижений освоения ПКР осуществляется экспертной группой и может выражаться в уровневой шкале, например: 3 балла - значительная динамика, 2 балла - удовлетворительная динамика, 1 балл - незначительная динамика, 0 баллов - отсутствие динамики.</w:t>
      </w:r>
    </w:p>
    <w:p>
      <w:pPr>
        <w:pStyle w:val="0"/>
        <w:spacing w:before="200" w:line-rule="auto"/>
        <w:ind w:firstLine="540"/>
        <w:jc w:val="both"/>
      </w:pPr>
      <w:r>
        <w:rPr>
          <w:sz w:val="20"/>
        </w:rPr>
        <w:t xml:space="preserve">31. Решение о достижении обучающимися планируемых результатов ПКР принимает ППк образовательной организации; на основе анализа материалов комплексного изучения каждого обучающегося разрабатываются рекомендации для дальнейшего обучения.</w:t>
      </w:r>
    </w:p>
    <w:p>
      <w:pPr>
        <w:pStyle w:val="0"/>
        <w:ind w:firstLine="540"/>
        <w:jc w:val="both"/>
      </w:pPr>
      <w:r>
        <w:rPr>
          <w:sz w:val="20"/>
        </w:rPr>
      </w:r>
    </w:p>
    <w:p>
      <w:pPr>
        <w:pStyle w:val="0"/>
        <w:ind w:firstLine="54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567" w:right="289" w:bottom="567" w:left="295"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Минпросвещения России от 24.11.2022 N 1025</w:t>
            <w:br/>
            <w:t>"Об утверждении федеральной адаптированной образовательной программы о...</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10.05.2023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33A1C10101767762665922B7C40CEE377514919349DE0E41A2BD5348B848A0802E681710DC70314812505045769B0E54DF699CE7D9AEr3J" TargetMode = "External"/>
	<Relationship Id="rId8" Type="http://schemas.openxmlformats.org/officeDocument/2006/relationships/hyperlink" Target="consultantplus://offline/ref=33A1C10101767762665922B7C40CEE37751399974EDD0E41A2BD5348B848A0802E681716D8753A1D461F511933CE1D55DA699EE2C5E20F74A4r6J" TargetMode = "External"/>
	<Relationship Id="rId9" Type="http://schemas.openxmlformats.org/officeDocument/2006/relationships/hyperlink" Target="consultantplus://offline/ref=33A1C10101767762665922B7C40CEE37751399974EDD0E41A2BD5348B848A0802E681713DC7E6E4D0741084977851051C4759EE5ADr8J" TargetMode = "External"/>
	<Relationship Id="rId10" Type="http://schemas.openxmlformats.org/officeDocument/2006/relationships/hyperlink" Target="consultantplus://offline/ref=33A1C10101767762665922B7C40CEE37751391974BDC0E41A2BD5348B848A0802E681716D8753A1C4A1F511933CE1D55DA699EE2C5E20F74A4r6J" TargetMode = "External"/>
	<Relationship Id="rId11" Type="http://schemas.openxmlformats.org/officeDocument/2006/relationships/hyperlink" Target="consultantplus://offline/ref=33A1C10101767762665922B7C40CEE377514939542D70E41A2BD5348B848A0802E681716D8753A1D431F511933CE1D55DA699EE2C5E20F74A4r6J" TargetMode = "External"/>
	<Relationship Id="rId12" Type="http://schemas.openxmlformats.org/officeDocument/2006/relationships/hyperlink" Target="consultantplus://offline/ref=33A1C10101767762665922B7C40CEE377514939542D70E41A2BD5348B848A0802E681716D8753A1D431F511933CE1D55DA699EE2C5E20F74A4r6J" TargetMode = "External"/>
	<Relationship Id="rId13" Type="http://schemas.openxmlformats.org/officeDocument/2006/relationships/hyperlink" Target="consultantplus://offline/ref=33A1C10101767762665922B7C40CEE377513949242DE0E41A2BD5348B848A0802E681716D8753A1D431F511933CE1D55DA699EE2C5E20F74A4r6J" TargetMode = "External"/>
	<Relationship Id="rId14" Type="http://schemas.openxmlformats.org/officeDocument/2006/relationships/hyperlink" Target="consultantplus://offline/ref=33A1C10101767762665922B7C40CEE377514919349DE0E41A2BD5348B848A0802E681710DC77314812505045769B0E54DF699CE7D9AEr3J" TargetMode = "External"/>
	<Relationship Id="rId15" Type="http://schemas.openxmlformats.org/officeDocument/2006/relationships/hyperlink" Target="consultantplus://offline/ref=33A1C10101767762665922B7C40CEE377514919349DE0E41A2BD5348B848A0802E681710DF75314812505045769B0E54DF699CE7D9AEr3J" TargetMode = "External"/>
	<Relationship Id="rId16" Type="http://schemas.openxmlformats.org/officeDocument/2006/relationships/hyperlink" Target="consultantplus://offline/ref=33A1C10101767762665922B7C40CEE377514919349DE0E41A2BD5348B848A0802E681710DF77314812505045769B0E54DF699CE7D9AEr3J" TargetMode = "External"/>
	<Relationship Id="rId17" Type="http://schemas.openxmlformats.org/officeDocument/2006/relationships/hyperlink" Target="consultantplus://offline/ref=33A1C10101767762665922B7C40CEE37751398904BD70E41A2BD5348B848A0802E681716D8753B1E4B1F511933CE1D55DA699EE2C5E20F74A4r6J" TargetMode = "External"/>
	<Relationship Id="rId18" Type="http://schemas.openxmlformats.org/officeDocument/2006/relationships/hyperlink" Target="consultantplus://offline/ref=33A1C10101767762665922B7C40CEE37751398904ADF0E41A2BD5348B848A0802E681716D8753815401F511933CE1D55DA699EE2C5E20F74A4r6J" TargetMode = "External"/>
	<Relationship Id="rId19" Type="http://schemas.openxmlformats.org/officeDocument/2006/relationships/hyperlink" Target="consultantplus://offline/ref=33A1C10101767762665922B7C40CEE37751398904BD70E41A2BD5348B848A0802E681716D8753B1E4B1F511933CE1D55DA699EE2C5E20F74A4r6J" TargetMode = "External"/>
	<Relationship Id="rId20" Type="http://schemas.openxmlformats.org/officeDocument/2006/relationships/hyperlink" Target="consultantplus://offline/ref=33A1C10101767762665922B7C40CEE37751398904ADF0E41A2BD5348B848A0802E681716D8753815401F511933CE1D55DA699EE2C5E20F74A4r6J" TargetMode = "External"/>
	<Relationship Id="rId21" Type="http://schemas.openxmlformats.org/officeDocument/2006/relationships/hyperlink" Target="consultantplus://offline/ref=33A1C10101767762665922B7C40CEE37751398904BD70E41A2BD5348B848A0802E681716D8753B1E4B1F511933CE1D55DA699EE2C5E20F74A4r6J" TargetMode = "External"/>
	<Relationship Id="rId22" Type="http://schemas.openxmlformats.org/officeDocument/2006/relationships/hyperlink" Target="consultantplus://offline/ref=33A1C10101767762665922B7C40CEE37751398904ADF0E41A2BD5348B848A0802E681716D8753815401F511933CE1D55DA699EE2C5E20F74A4r6J" TargetMode = "External"/>
	<Relationship Id="rId23" Type="http://schemas.openxmlformats.org/officeDocument/2006/relationships/hyperlink" Target="consultantplus://offline/ref=33A1C10101767762665922B7C40CEE37751398904BD70E41A2BD5348B848A0802E681716D8753B19451F511933CE1D55DA699EE2C5E20F74A4r6J" TargetMode = "External"/>
	<Relationship Id="rId24" Type="http://schemas.openxmlformats.org/officeDocument/2006/relationships/hyperlink" Target="consultantplus://offline/ref=33A1C10101767762665922B7C40CEE37751398904ADF0E41A2BD5348B848A0802E681716D8753815401F511933CE1D55DA699EE2C5E20F74A4r6J" TargetMode = "External"/>
	<Relationship Id="rId25" Type="http://schemas.openxmlformats.org/officeDocument/2006/relationships/hyperlink" Target="consultantplus://offline/ref=33A1C10101767762665922B7C40CEE37751398904BD70E41A2BD5348B848A0802E681716D8753B1A4B1F511933CE1D55DA699EE2C5E20F74A4r6J" TargetMode = "External"/>
	<Relationship Id="rId26" Type="http://schemas.openxmlformats.org/officeDocument/2006/relationships/hyperlink" Target="consultantplus://offline/ref=33A1C10101767762665922B7C40CEE37751398904ADF0E41A2BD5348B848A0802E681712DD7E6E4D0741084977851051C4759EE5ADr8J" TargetMode = "External"/>
	<Relationship Id="rId27" Type="http://schemas.openxmlformats.org/officeDocument/2006/relationships/hyperlink" Target="consultantplus://offline/ref=33A1C10101767762665922B7C40CEE377513919A4BD80E41A2BD5348B848A0803C684F1AD975241C460A074875A9r8J" TargetMode = "External"/>
	<Relationship Id="rId28" Type="http://schemas.openxmlformats.org/officeDocument/2006/relationships/hyperlink" Target="consultantplus://offline/ref=33A1C10101767762665922B7C40CEE37751398904BD70E41A2BD5348B848A0802E681716D8753B14431F511933CE1D55DA699EE2C5E20F74A4r6J" TargetMode = "External"/>
	<Relationship Id="rId29" Type="http://schemas.openxmlformats.org/officeDocument/2006/relationships/hyperlink" Target="consultantplus://offline/ref=33A1C10101767762665922B7C40CEE37751398904ADF0E41A2BD5348B848A0802E681714D07C314812505045769B0E54DF699CE7D9AEr3J" TargetMode = "External"/>
	<Relationship Id="rId30" Type="http://schemas.openxmlformats.org/officeDocument/2006/relationships/hyperlink" Target="consultantplus://offline/ref=33A1C10101767762665922B7C40CEE37751398904BD70E41A2BD5348B848A0802E681716D8753B14431F511933CE1D55DA699EE2C5E20F74A4r6J" TargetMode = "External"/>
	<Relationship Id="rId31" Type="http://schemas.openxmlformats.org/officeDocument/2006/relationships/hyperlink" Target="consultantplus://offline/ref=33A1C10101767762665922B7C40CEE37751398904ADF0E41A2BD5348B848A0802E681714D07C314812505045769B0E54DF699CE7D9AEr3J" TargetMode = "External"/>
	<Relationship Id="rId32" Type="http://schemas.openxmlformats.org/officeDocument/2006/relationships/hyperlink" Target="consultantplus://offline/ref=33A1C10101767762665922B7C40CEE37751398904BD70E41A2BD5348B848A0802E681716D8753B14431F511933CE1D55DA699EE2C5E20F74A4r6J" TargetMode = "External"/>
	<Relationship Id="rId33" Type="http://schemas.openxmlformats.org/officeDocument/2006/relationships/hyperlink" Target="consultantplus://offline/ref=33A1C10101767762665922B7C40CEE37751398904ADF0E41A2BD5348B848A0802E681714D07C314812505045769B0E54DF699CE7D9AEr3J" TargetMode = "External"/>
	<Relationship Id="rId34" Type="http://schemas.openxmlformats.org/officeDocument/2006/relationships/hyperlink" Target="consultantplus://offline/ref=33A1C10101767762665922B7C40CEE37751398904BD70E41A2BD5348B848A0802E681716D875381D451F511933CE1D55DA699EE2C5E20F74A4r6J" TargetMode = "External"/>
	<Relationship Id="rId35" Type="http://schemas.openxmlformats.org/officeDocument/2006/relationships/hyperlink" Target="consultantplus://offline/ref=33A1C10101767762665922B7C40CEE37751398904ADF0E41A2BD5348B848A0802E681716D8753815401F511933CE1D55DA699EE2C5E20F74A4r6J" TargetMode = "External"/>
	<Relationship Id="rId36" Type="http://schemas.openxmlformats.org/officeDocument/2006/relationships/hyperlink" Target="consultantplus://offline/ref=33A1C10101767762665922B7C40CEE377514939542D70E41A2BD5348B848A0802E681716D8753A1D431F511933CE1D55DA699EE2C5E20F74A4r6J" TargetMode = "External"/>
	<Relationship Id="rId37" Type="http://schemas.openxmlformats.org/officeDocument/2006/relationships/hyperlink" Target="consultantplus://offline/ref=33A1C10101767762665922B7C40CEE37751490944BD90E41A2BD5348B848A0802E681716D8753B1F441F511933CE1D55DA699EE2C5E20F74A4r6J" TargetMode = "External"/>
	<Relationship Id="rId38" Type="http://schemas.openxmlformats.org/officeDocument/2006/relationships/hyperlink" Target="consultantplus://offline/ref=33A1C10101767762665922B7C40CEE377217909642DA0E41A2BD5348B848A0802E681716D8753A18441F511933CE1D55DA699EE2C5E20F74A4r6J" TargetMode = "External"/>
	<Relationship Id="rId39" Type="http://schemas.openxmlformats.org/officeDocument/2006/relationships/hyperlink" Target="consultantplus://offline/ref=33A1C10101767762665922B7C40CEE377514919349DE0E41A2BD5348B848A0802E681716D8753F1D461F511933CE1D55DA699EE2C5E20F74A4r6J" TargetMode = "External"/>
	<Relationship Id="rId40" Type="http://schemas.openxmlformats.org/officeDocument/2006/relationships/hyperlink" Target="consultantplus://offline/ref=33A1C10101767762665922B7C40CEE377514919349DE0E41A2BD5348B848A0802E681713DB7E6E4D0741084977851051C4759EE5ADr8J" TargetMode = "External"/>
	<Relationship Id="rId41" Type="http://schemas.openxmlformats.org/officeDocument/2006/relationships/hyperlink" Target="consultantplus://offline/ref=33A1C10101767762665922B7C40CEE377513949242DC0E41A2BD5348B848A0802E681716D875381D421F511933CE1D55DA699EE2C5E20F74A4r6J" TargetMode = "External"/>
	<Relationship Id="rId42" Type="http://schemas.openxmlformats.org/officeDocument/2006/relationships/hyperlink" Target="consultantplus://offline/ref=33A1C10101767762665922B7C40CEE377513949242DC0E41A2BD5348B848A0802E681716D8743A15441F511933CE1D55DA699EE2C5E20F74A4r6J" TargetMode = "External"/>
	<Relationship Id="rId43" Type="http://schemas.openxmlformats.org/officeDocument/2006/relationships/hyperlink" Target="consultantplus://offline/ref=33A1C10101767762665922B7C40CEE377513949242DC0E41A2BD5348B848A0802E681716D8743E194B1F511933CE1D55DA699EE2C5E20F74A4r6J" TargetMode = "External"/>
	<Relationship Id="rId44" Type="http://schemas.openxmlformats.org/officeDocument/2006/relationships/hyperlink" Target="consultantplus://offline/ref=33A1C10101767762665922B7C40CEE377513949242DC0E41A2BD5348B848A0802E681716D87738184A1F511933CE1D55DA699EE2C5E20F74A4r6J" TargetMode = "External"/>
	<Relationship Id="rId45" Type="http://schemas.openxmlformats.org/officeDocument/2006/relationships/hyperlink" Target="consultantplus://offline/ref=33A1C10101767762665922B7C40CEE377513949242DC0E41A2BD5348B848A0802E681716D8773C1F411F511933CE1D55DA699EE2C5E20F74A4r6J" TargetMode = "External"/>
	<Relationship Id="rId46" Type="http://schemas.openxmlformats.org/officeDocument/2006/relationships/hyperlink" Target="consultantplus://offline/ref=33A1C10101767762665922B7C40CEE377513949242DC0E41A2BD5348B848A0802E681716D8763A19461F511933CE1D55DA699EE2C5E20F74A4r6J" TargetMode = "External"/>
	<Relationship Id="rId47" Type="http://schemas.openxmlformats.org/officeDocument/2006/relationships/hyperlink" Target="consultantplus://offline/ref=33A1C10101767762665922B7C40CEE377513949242DC0E41A2BD5348B848A0803C684F1AD975241C460A074875A9r8J" TargetMode = "External"/>
	<Relationship Id="rId48" Type="http://schemas.openxmlformats.org/officeDocument/2006/relationships/hyperlink" Target="consultantplus://offline/ref=33A1C10101767762665922B7C40CEE377513949242DC0E41A2BD5348B848A0802E681716D8753A1D431F511933CE1D55DA699EE2C5E20F74A4r6J" TargetMode = "External"/>
	<Relationship Id="rId49" Type="http://schemas.openxmlformats.org/officeDocument/2006/relationships/hyperlink" Target="consultantplus://offline/ref=33A1C10101767762665922B7C40CEE377217909642DA0E41A2BD5348B848A0802E681716D8753E1B421F511933CE1D55DA699EE2C5E20F74A4r6J" TargetMode = "External"/>
	<Relationship Id="rId50" Type="http://schemas.openxmlformats.org/officeDocument/2006/relationships/hyperlink" Target="consultantplus://offline/ref=33A1C10101767762665922B7C40CEE37751490944BD90E41A2BD5348B848A0802E681716D8753B1F441F511933CE1D55DA699EE2C5E20F74A4r6J" TargetMode = "External"/>
	<Relationship Id="rId51" Type="http://schemas.openxmlformats.org/officeDocument/2006/relationships/hyperlink" Target="consultantplus://offline/ref=33A1C10101767762665922B7C40CEE377217909642DA0E41A2BD5348B848A0802E681716D8753A18441F511933CE1D55DA699EE2C5E20F74A4r6J" TargetMode = "External"/>
	<Relationship Id="rId52" Type="http://schemas.openxmlformats.org/officeDocument/2006/relationships/hyperlink" Target="consultantplus://offline/ref=33A1C10101767762665922B7C40CEE377514919349DE0E41A2BD5348B848A0802E681716D8753F1D461F511933CE1D55DA699EE2C5E20F74A4r6J" TargetMode = "External"/>
	<Relationship Id="rId53" Type="http://schemas.openxmlformats.org/officeDocument/2006/relationships/hyperlink" Target="consultantplus://offline/ref=33A1C10101767762665922B7C40CEE377514919349DE0E41A2BD5348B848A0802E681713DB7E6E4D0741084977851051C4759EE5ADr8J" TargetMode = "External"/>
	<Relationship Id="rId54" Type="http://schemas.openxmlformats.org/officeDocument/2006/relationships/hyperlink" Target="consultantplus://offline/ref=33A1C10101767762665922B7C40CEE377512949042DC0E41A2BD5348B848A0802E681716D8753A1D431F511933CE1D55DA699EE2C5E20F74A4r6J" TargetMode = "External"/>
	<Relationship Id="rId55" Type="http://schemas.openxmlformats.org/officeDocument/2006/relationships/hyperlink" Target="consultantplus://offline/ref=D974C2E9BA0DAF5425976C059E9EE8950F6026AB598E9C84C96620B450C5B1B90208CABEFD89D2A6E5757E304BBFr9J" TargetMode = "External"/>
	<Relationship Id="rId56" Type="http://schemas.openxmlformats.org/officeDocument/2006/relationships/hyperlink" Target="consultantplus://offline/ref=D974C2E9BA0DAF5425976C059E9EE8950F6126A9598E9C84C96620B450C5B1B9100892B2FC89CCA7E06028610DAFD0A0A2EA81F65E72439ABDrDJ" TargetMode = "External"/>
	<Relationship Id="rId57" Type="http://schemas.openxmlformats.org/officeDocument/2006/relationships/hyperlink" Target="consultantplus://offline/ref=D974C2E9BA0DAF5425976C059E9EE895096A24AD5BDACB8698332EB15895EBA906419EB3E289C9B8E26B7EB3r3J" TargetMode = "External"/>
	<Relationship Id="rId58" Type="http://schemas.openxmlformats.org/officeDocument/2006/relationships/hyperlink" Target="consultantplus://offline/ref=D974C2E9BA0DAF5425976C059E9EE895096A24AD5BDACB8698332EB15895EBA906419EB3E289C9B8E26B7EB3r3J" TargetMode = "External"/>
	<Relationship Id="rId59" Type="http://schemas.openxmlformats.org/officeDocument/2006/relationships/hyperlink" Target="consultantplus://offline/ref=D974C2E9BA0DAF5425976C059E9EE895096A24AD5BDACB8698332EB15895EBA906419EB3E289C9B8E26B7EB3r3J" TargetMode = "External"/>
	<Relationship Id="rId60" Type="http://schemas.openxmlformats.org/officeDocument/2006/relationships/hyperlink" Target="consultantplus://offline/ref=D974C2E9BA0DAF5425976C059E9EE895096A24AD5BDACB8698332EB15895EBA906419EB3E289C9B8E26B7EB3r3J" TargetMode = "External"/>
	<Relationship Id="rId61" Type="http://schemas.openxmlformats.org/officeDocument/2006/relationships/hyperlink" Target="consultantplus://offline/ref=D974C2E9BA0DAF5425976C059E9EE895096A24AD5BDACB8698332EB15895EBA906419EB3E289C9B8E26B7EB3r3J" TargetMode = "External"/>
	<Relationship Id="rId62" Type="http://schemas.openxmlformats.org/officeDocument/2006/relationships/hyperlink" Target="consultantplus://offline/ref=D974C2E9BA0DAF5425976C059E9EE895096A24AD5BDACB8698332EB15895EBA906419EB3E289C9B8E26B7EB3r3J" TargetMode = "External"/>
	<Relationship Id="rId63" Type="http://schemas.openxmlformats.org/officeDocument/2006/relationships/hyperlink" Target="consultantplus://offline/ref=D974C2E9BA0DAF5425976C059E9EE8950F612BAC578D9C84C96620B450C5B1B90208CABEFD89D2A6E5757E304BBFr9J" TargetMode = "External"/>
	<Relationship Id="rId64" Type="http://schemas.openxmlformats.org/officeDocument/2006/relationships/hyperlink" Target="consultantplus://offline/ref=D974C2E9BA0DAF5425976C059E9EE8950F6127AE588E9C84C96620B450C5B1B90208CABEFD89D2A6E5757E304BBFr9J" TargetMode = "External"/>
	<Relationship Id="rId65" Type="http://schemas.openxmlformats.org/officeDocument/2006/relationships/hyperlink" Target="consultantplus://offline/ref=D974C2E9BA0DAF5425976C059E9EE8950F632AAA548C9C84C96620B450C5B1B90208CABEFD89D2A6E5757E304BBFr9J" TargetMode = "External"/>
	<Relationship Id="rId66" Type="http://schemas.openxmlformats.org/officeDocument/2006/relationships/hyperlink" Target="consultantplus://offline/ref=D974C2E9BA0DAF5425976C059E9EE8950F6627AF57899C84C96620B450C5B1B90208CABEFD89D2A6E5757E304BBFr9J" TargetMode = "External"/>
	<Relationship Id="rId67" Type="http://schemas.openxmlformats.org/officeDocument/2006/relationships/hyperlink" Target="consultantplus://offline/ref=D974C2E9BA0DAF5425976C059E9EE8950F6627AF558A9C84C96620B450C5B1B90208CABEFD89D2A6E5757E304BBFr9J" TargetMode = "External"/>
	<Relationship Id="rId68" Type="http://schemas.openxmlformats.org/officeDocument/2006/relationships/hyperlink" Target="consultantplus://offline/ref=D974C2E9BA0DAF5425976C059E9EE895096A24AD5BDACB8698332EB15895EBA906419EB3E289C9B8E26B7EB3r3J" TargetMode = "External"/>
	<Relationship Id="rId69" Type="http://schemas.openxmlformats.org/officeDocument/2006/relationships/hyperlink" Target="consultantplus://offline/ref=D974C2E9BA0DAF5425976C059E9EE895096A24AD5BDACB8698332EB15895EBA906419EB3E289C9B8E26B7EB3r3J" TargetMode = "External"/>
	<Relationship Id="rId70" Type="http://schemas.openxmlformats.org/officeDocument/2006/relationships/hyperlink" Target="consultantplus://offline/ref=D974C2E9BA0DAF5425976C059E9EE895096A24AD5BDACB8698332EB15895EBA906419EB3E289C9B8E26B7EB3r3J" TargetMode = "External"/>
	<Relationship Id="rId71" Type="http://schemas.openxmlformats.org/officeDocument/2006/relationships/hyperlink" Target="consultantplus://offline/ref=D974C2E9BA0DAF5425977B078C9EE895086120AF578C9C84C96620B450C5B1B90208CABEFD89D2A6E5757E304BBFr9J" TargetMode = "External"/>
	<Relationship Id="rId72" Type="http://schemas.openxmlformats.org/officeDocument/2006/relationships/hyperlink" Target="consultantplus://offline/ref=D974C2E9BA0DAF5425976C059E9EE895086A2AAA578D9C84C96620B450C5B1B9100892B2FC89CCA7E36028610DAFD0A0A2EA81F65E72439ABDrDJ" TargetMode = "External"/>
	<Relationship Id="rId73" Type="http://schemas.openxmlformats.org/officeDocument/2006/relationships/hyperlink" Target="consultantplus://offline/ref=D974C2E9BA0DAF5425976C059E9EE89509622BA9598D9C84C96620B450C5B1B9100892B2FC89CCA7E36028610DAFD0A0A2EA81F65E72439ABDrDJ" TargetMode = "External"/>
	<Relationship Id="rId74" Type="http://schemas.openxmlformats.org/officeDocument/2006/relationships/hyperlink" Target="consultantplus://offline/ref=D974C2E9BA0DAF5425976C059E9EE895086724A1528B9C84C96620B450C5B1B90208CABEFD89D2A6E5757E304BBFr9J" TargetMode = "External"/>
	<Relationship Id="rId75" Type="http://schemas.openxmlformats.org/officeDocument/2006/relationships/hyperlink" Target="consultantplus://offline/ref=D974C2E9BA0DAF5425976C059E9EE8950F6622AF518D9C84C96620B450C5B1B9100892B2FC89CCA7E96028610DAFD0A0A2EA81F65E72439ABDrDJ" TargetMode = "External"/>
	<Relationship Id="rId76" Type="http://schemas.openxmlformats.org/officeDocument/2006/relationships/hyperlink" Target="consultantplus://offline/ref=D974C2E9BA0DAF5425976C059E9EE895086A2AAA578D9C84C96620B450C5B1B90208CABEFD89D2A6E5757E304BBFr9J" TargetMode = "External"/>
	<Relationship Id="rId77" Type="http://schemas.openxmlformats.org/officeDocument/2006/relationships/hyperlink" Target="consultantplus://offline/ref=D974C2E9BA0DAF5425976C059E9EE89509622BA9598D9C84C96620B450C5B1B90208CABEFD89D2A6E5757E304BBFr9J" TargetMode = "External"/>
	<Relationship Id="rId78" Type="http://schemas.openxmlformats.org/officeDocument/2006/relationships/hyperlink" Target="consultantplus://offline/ref=D974C2E9BA0DAF5425976C059E9EE895086724A1528B9C84C96620B450C5B1B90208CABEFD89D2A6E5757E304BBFr9J" TargetMode = "External"/>
	<Relationship Id="rId79" Type="http://schemas.openxmlformats.org/officeDocument/2006/relationships/hyperlink" Target="consultantplus://offline/ref=D974C2E9BA0DAF5425976C059E9EE8950F6622AF518D9C84C96620B450C5B1B90208CABEFD89D2A6E5757E304BBFr9J" TargetMode = "External"/>
	<Relationship Id="rId80" Type="http://schemas.openxmlformats.org/officeDocument/2006/relationships/hyperlink" Target="consultantplus://offline/ref=D974C2E9BA0DAF5425976C059E9EE8950F6126A9598E9C84C96620B450C5B1B9100892B2FC89CCA7E06028610DAFD0A0A2EA81F65E72439ABDrDJ" TargetMode = "External"/>
	<Relationship Id="rId81" Type="http://schemas.openxmlformats.org/officeDocument/2006/relationships/hyperlink" Target="consultantplus://offline/ref=D974C2E9BA0DAF5425976C059E9EE895086522AD59889C84C96620B450C5B1B9100892B2FC89C8A1E16028610DAFD0A0A2EA81F65E72439ABDrDJ" TargetMode = "External"/>
	<Relationship Id="rId82" Type="http://schemas.openxmlformats.org/officeDocument/2006/relationships/hyperlink" Target="consultantplus://offline/ref=D974C2E9BA0DAF5425976C059E9EE8950F6126A9598E9C84C96620B450C5B1B9100892B2FC89CCA7E06028610DAFD0A0A2EA81F65E72439ABDrDJ" TargetMode = "External"/>
	<Relationship Id="rId83" Type="http://schemas.openxmlformats.org/officeDocument/2006/relationships/hyperlink" Target="consultantplus://offline/ref=D974C2E9BA0DAF5425976C059E9EE8950F6622AF508B9C84C96620B450C5B1B9100892B2FC89CDA5E76028610DAFD0A0A2EA81F65E72439ABDrDJ" TargetMode = "External"/>
	<Relationship Id="rId84" Type="http://schemas.openxmlformats.org/officeDocument/2006/relationships/hyperlink" Target="consultantplus://offline/ref=D974C2E9BA0DAF5425976C059E9EE895086522AD59889C84C96620B450C5B1B9100892B2FC89CCA2E76028610DAFD0A0A2EA81F65E72439ABDrDJ" TargetMode = "External"/>
	<Relationship Id="rId85" Type="http://schemas.openxmlformats.org/officeDocument/2006/relationships/hyperlink" Target="consultantplus://offline/ref=D974C2E9BA0DAF5425976C059E9EE8950F6623A8528C9C84C96620B450C5B1B9100892B2FC89C9A7E56028610DAFD0A0A2EA81F65E72439ABDrDJ" TargetMode = "External"/>
	<Relationship Id="rId86" Type="http://schemas.openxmlformats.org/officeDocument/2006/relationships/hyperlink" Target="consultantplus://offline/ref=D974C2E9BA0DAF5425976C059E9EE8950F6623A8528C9C84C96620B450C5B1B9100892B7FF8298F7A43E713149E4DDA4BCF681F1B4r3J" TargetMode = "External"/>
	<Relationship Id="rId87" Type="http://schemas.openxmlformats.org/officeDocument/2006/relationships/hyperlink" Target="consultantplus://offline/ref=D974C2E9BA0DAF5425976C059E9EE8950F6126A9598E9C84C96620B450C5B1B9100892B2FC89CCA7E06028610DAFD0A0A2EA81F65E72439ABDrDJ" TargetMode = "External"/>
	<Relationship Id="rId88" Type="http://schemas.openxmlformats.org/officeDocument/2006/relationships/hyperlink" Target="consultantplus://offline/ref=D974C2E9BA0DAF5425976C059E9EE8950F6126A9598E9C84C96620B450C5B1B9100892B2FC89CCA7E06028610DAFD0A0A2EA81F65E72439ABDrDJ" TargetMode = "External"/>
	<Relationship Id="rId89" Type="http://schemas.openxmlformats.org/officeDocument/2006/relationships/hyperlink" Target="consultantplus://offline/ref=D974C2E9BA0DAF5425976C059E9EE8950F6126A9598E9C84C96620B450C5B1B9100892B2FC89CCA7E06028610DAFD0A0A2EA81F65E72439ABDrDJ" TargetMode = "External"/>
	<Relationship Id="rId90" Type="http://schemas.openxmlformats.org/officeDocument/2006/relationships/hyperlink" Target="consultantplus://offline/ref=D974C2E9BA0DAF5425976C059E9EE8950F6126A9598E9C84C96620B450C5B1B9100892B2FC89CCA7E06028610DAFD0A0A2EA81F65E72439ABDrDJ" TargetMode = "External"/>
	<Relationship Id="rId91" Type="http://schemas.openxmlformats.org/officeDocument/2006/relationships/hyperlink" Target="consultantplus://offline/ref=D974C2E9BA0DAF5425976C059E9EE895096A24AD5BDACB8698332EB15895EBA906419EB3E289C9B8E26B7EB3r3J" TargetMode = "External"/>
	<Relationship Id="rId92" Type="http://schemas.openxmlformats.org/officeDocument/2006/relationships/hyperlink" Target="consultantplus://offline/ref=D974C2E9BA0DAF5425976C059E9EE8950F6126A9598E9C84C96620B450C5B1B9100892B2FC89CCA7E06028610DAFD0A0A2EA81F65E72439ABDrDJ" TargetMode = "External"/>
	<Relationship Id="rId93" Type="http://schemas.openxmlformats.org/officeDocument/2006/relationships/hyperlink" Target="consultantplus://offline/ref=D974C2E9BA0DAF5425976C059E9EE895096A24AD5BDACB8698332EB15895EBA906419EB3E289C9B8E26B7EB3r3J" TargetMode = "External"/>
	<Relationship Id="rId94" Type="http://schemas.openxmlformats.org/officeDocument/2006/relationships/hyperlink" Target="consultantplus://offline/ref=D974C2E9BA0DAF5425976C059E9EE895096A24AD5BDACB8698332EB15895EBA906419EB3E289C9B8E26B7EB3r3J" TargetMode = "External"/>
	<Relationship Id="rId95" Type="http://schemas.openxmlformats.org/officeDocument/2006/relationships/hyperlink" Target="consultantplus://offline/ref=D974C2E9BA0DAF5425976C059E9EE895096A24AD5BDACB8698332EB15895EBA906419EB3E289C9B8E26B7EB3r3J" TargetMode = "External"/>
	<Relationship Id="rId96" Type="http://schemas.openxmlformats.org/officeDocument/2006/relationships/hyperlink" Target="consultantplus://offline/ref=D974C2E9BA0DAF5425976C059E9EE895096A24AD5BDACB8698332EB15895EBA906419EB3E289C9B8E26B7EB3r3J" TargetMode = "External"/>
	<Relationship Id="rId97" Type="http://schemas.openxmlformats.org/officeDocument/2006/relationships/hyperlink" Target="consultantplus://offline/ref=D974C2E9BA0DAF5425976C059E9EE8950F612BAC578D9C84C96620B450C5B1B90208CABEFD89D2A6E5757E304BBFr9J" TargetMode = "External"/>
	<Relationship Id="rId98" Type="http://schemas.openxmlformats.org/officeDocument/2006/relationships/hyperlink" Target="consultantplus://offline/ref=D974C2E9BA0DAF5425976C059E9EE8950F6127AE588E9C84C96620B450C5B1B90208CABEFD89D2A6E5757E304BBFr9J" TargetMode = "External"/>
	<Relationship Id="rId99" Type="http://schemas.openxmlformats.org/officeDocument/2006/relationships/hyperlink" Target="consultantplus://offline/ref=D974C2E9BA0DAF5425976C059E9EE8950F632AAA548C9C84C96620B450C5B1B90208CABEFD89D2A6E5757E304BBFr9J" TargetMode = "External"/>
	<Relationship Id="rId100" Type="http://schemas.openxmlformats.org/officeDocument/2006/relationships/hyperlink" Target="consultantplus://offline/ref=D974C2E9BA0DAF5425976C059E9EE8950F6627AF57899C84C96620B450C5B1B90208CABEFD89D2A6E5757E304BBFr9J" TargetMode = "External"/>
	<Relationship Id="rId101" Type="http://schemas.openxmlformats.org/officeDocument/2006/relationships/hyperlink" Target="consultantplus://offline/ref=D974C2E9BA0DAF5425976C059E9EE8950F6627AF558A9C84C96620B450C5B1B90208CABEFD89D2A6E5757E304BBFr9J" TargetMode = "External"/>
	<Relationship Id="rId102" Type="http://schemas.openxmlformats.org/officeDocument/2006/relationships/hyperlink" Target="consultantplus://offline/ref=D974C2E9BA0DAF5425976C059E9EE895096A24AD5BDACB8698332EB15895EBA906419EB3E289C9B8E26B7EB3r3J" TargetMode = "External"/>
	<Relationship Id="rId103" Type="http://schemas.openxmlformats.org/officeDocument/2006/relationships/hyperlink" Target="consultantplus://offline/ref=D974C2E9BA0DAF5425976C059E9EE895096A24AD5BDACB8698332EB15895EBA906419EB3E289C9B8E26B7EB3r3J" TargetMode = "External"/>
	<Relationship Id="rId104" Type="http://schemas.openxmlformats.org/officeDocument/2006/relationships/hyperlink" Target="consultantplus://offline/ref=D974C2E9BA0DAF5425976C059E9EE895096A24AD5BDACB8698332EB15895EBA906419EB3E289C9B8E26B7EB3r3J" TargetMode = "External"/>
	<Relationship Id="rId105" Type="http://schemas.openxmlformats.org/officeDocument/2006/relationships/hyperlink" Target="consultantplus://offline/ref=D974C2E9BA0DAF5425976C059E9EE8950F6126A9598E9C84C96620B450C5B1B9100892B2FC89CCA7E06028610DAFD0A0A2EA81F65E72439ABDrDJ" TargetMode = "External"/>
	<Relationship Id="rId106" Type="http://schemas.openxmlformats.org/officeDocument/2006/relationships/hyperlink" Target="consultantplus://offline/ref=D974C2E9BA0DAF5425977B078C9EE895086120AF578C9C84C96620B450C5B1B90208CABEFD89D2A6E5757E304BBFr9J" TargetMode = "External"/>
	<Relationship Id="rId107" Type="http://schemas.openxmlformats.org/officeDocument/2006/relationships/hyperlink" Target="consultantplus://offline/ref=D974C2E9BA0DAF5425976C059E9EE895086A2AAA578D9C84C96620B450C5B1B9100892B2FC89CCA7E36028610DAFD0A0A2EA81F65E72439ABDrDJ" TargetMode = "External"/>
	<Relationship Id="rId108" Type="http://schemas.openxmlformats.org/officeDocument/2006/relationships/hyperlink" Target="consultantplus://offline/ref=D974C2E9BA0DAF5425976C059E9EE89509622BA9598D9C84C96620B450C5B1B9100892B2FC89CCA7E36028610DAFD0A0A2EA81F65E72439ABDrDJ" TargetMode = "External"/>
	<Relationship Id="rId109" Type="http://schemas.openxmlformats.org/officeDocument/2006/relationships/hyperlink" Target="consultantplus://offline/ref=D974C2E9BA0DAF5425976C059E9EE895086724A1528B9C84C96620B450C5B1B90208CABEFD89D2A6E5757E304BBFr9J" TargetMode = "External"/>
	<Relationship Id="rId110" Type="http://schemas.openxmlformats.org/officeDocument/2006/relationships/hyperlink" Target="consultantplus://offline/ref=D974C2E9BA0DAF5425976C059E9EE8950F6622AF518D9C84C96620B450C5B1B9100892B2FC89CCA7E96028610DAFD0A0A2EA81F65E72439ABDrDJ" TargetMode = "External"/>
	<Relationship Id="rId111" Type="http://schemas.openxmlformats.org/officeDocument/2006/relationships/hyperlink" Target="consultantplus://offline/ref=D974C2E9BA0DAF5425976C059E9EE8950F6126A9598E9C84C96620B450C5B1B9100892B2FC89CCA7E06028610DAFD0A0A2EA81F65E72439ABDrDJ" TargetMode = "External"/>
	<Relationship Id="rId112" Type="http://schemas.openxmlformats.org/officeDocument/2006/relationships/hyperlink" Target="consultantplus://offline/ref=D974C2E9BA0DAF5425976C059E9EE8950F6622AF508B9C84C96620B450C5B1B9100892B2FC89CDA5E76028610DAFD0A0A2EA81F65E72439ABDrDJ" TargetMode = "External"/>
	<Relationship Id="rId113" Type="http://schemas.openxmlformats.org/officeDocument/2006/relationships/hyperlink" Target="consultantplus://offline/ref=D974C2E9BA0DAF5425976C059E9EE895086522AD59889C84C96620B450C5B1B9100892B2FC89CCA2E76028610DAFD0A0A2EA81F65E72439ABDrDJ" TargetMode = "External"/>
	<Relationship Id="rId114" Type="http://schemas.openxmlformats.org/officeDocument/2006/relationships/hyperlink" Target="consultantplus://offline/ref=D974C2E9BA0DAF5425976C059E9EE8950F6623A8528C9C84C96620B450C5B1B9100892B2FC89C9A7E56028610DAFD0A0A2EA81F65E72439ABDrDJ" TargetMode = "External"/>
	<Relationship Id="rId115" Type="http://schemas.openxmlformats.org/officeDocument/2006/relationships/hyperlink" Target="consultantplus://offline/ref=D974C2E9BA0DAF5425976C059E9EE8950F6623A8528C9C84C96620B450C5B1B9100892B7FF8298F7A43E713149E4DDA4BCF681F1B4r3J" TargetMode = "External"/>
	<Relationship Id="rId116" Type="http://schemas.openxmlformats.org/officeDocument/2006/relationships/hyperlink" Target="consultantplus://offline/ref=D974C2E9BA0DAF5425976C059E9EE8950F6026AB598E9C84C96620B450C5B1B9100892B2FC89CCA7E06028610DAFD0A0A2EA81F65E72439ABDrDJ" TargetMode = "External"/>
	<Relationship Id="rId117" Type="http://schemas.openxmlformats.org/officeDocument/2006/relationships/hyperlink" Target="consultantplus://offline/ref=D974C2E9BA0DAF5425976C059E9EE8950F6026AB598E9C84C96620B450C5B1B90208CABEFD89D2A6E5757E304BBFr9J" TargetMode = "External"/>
	<Relationship Id="rId118" Type="http://schemas.openxmlformats.org/officeDocument/2006/relationships/hyperlink" Target="consultantplus://offline/ref=D974C2E9BA0DAF5425976C059E9EE8950F6126A9598E9C84C96620B450C5B1B9100892B2FC89CCA7E06028610DAFD0A0A2EA81F65E72439ABDrDJ" TargetMode = "External"/>
	<Relationship Id="rId119" Type="http://schemas.openxmlformats.org/officeDocument/2006/relationships/hyperlink" Target="consultantplus://offline/ref=D974C2E9BA0DAF5425976C059E9EE895096A24AD5BDACB8698332EB15895EBA906419EB3E289C9B8E26B7EB3r3J" TargetMode = "External"/>
	<Relationship Id="rId120" Type="http://schemas.openxmlformats.org/officeDocument/2006/relationships/hyperlink" Target="consultantplus://offline/ref=D974C2E9BA0DAF5425976C059E9EE895096A24AD5BDACB8698332EB15895EBA906419EB3E289C9B8E26B7EB3r3J" TargetMode = "External"/>
	<Relationship Id="rId121" Type="http://schemas.openxmlformats.org/officeDocument/2006/relationships/hyperlink" Target="consultantplus://offline/ref=D974C2E9BA0DAF5425976C059E9EE895096A24AD5BDACB8698332EB15895EBA906419EB3E289C9B8E26B7EB3r3J" TargetMode = "External"/>
	<Relationship Id="rId122" Type="http://schemas.openxmlformats.org/officeDocument/2006/relationships/hyperlink" Target="consultantplus://offline/ref=D974C2E9BA0DAF5425976C059E9EE895096A24AD5BDACB8698332EB15895EBA906419EB3E289C9B8E26B7EB3r3J" TargetMode = "External"/>
	<Relationship Id="rId123" Type="http://schemas.openxmlformats.org/officeDocument/2006/relationships/hyperlink" Target="consultantplus://offline/ref=D974C2E9BA0DAF5425976C059E9EE895096A24AD5BDACB8698332EB15895EBA906419EB3E289C9B8E26B7EB3r3J" TargetMode = "External"/>
	<Relationship Id="rId124" Type="http://schemas.openxmlformats.org/officeDocument/2006/relationships/hyperlink" Target="consultantplus://offline/ref=D974C2E9BA0DAF5425976C059E9EE895096A24AD5BDACB8698332EB15895EBA906419EB3E289C9B8E26B7EB3r3J" TargetMode = "External"/>
	<Relationship Id="rId125" Type="http://schemas.openxmlformats.org/officeDocument/2006/relationships/hyperlink" Target="consultantplus://offline/ref=D974C2E9BA0DAF5425976C059E9EE8950F612BAC578D9C84C96620B450C5B1B90208CABEFD89D2A6E5757E304BBFr9J" TargetMode = "External"/>
	<Relationship Id="rId126" Type="http://schemas.openxmlformats.org/officeDocument/2006/relationships/hyperlink" Target="consultantplus://offline/ref=D974C2E9BA0DAF5425976C059E9EE8950F6127AE588E9C84C96620B450C5B1B90208CABEFD89D2A6E5757E304BBFr9J" TargetMode = "External"/>
	<Relationship Id="rId127" Type="http://schemas.openxmlformats.org/officeDocument/2006/relationships/hyperlink" Target="consultantplus://offline/ref=D974C2E9BA0DAF5425976C059E9EE8950F632AAA548C9C84C96620B450C5B1B90208CABEFD89D2A6E5757E304BBFr9J" TargetMode = "External"/>
	<Relationship Id="rId128" Type="http://schemas.openxmlformats.org/officeDocument/2006/relationships/hyperlink" Target="consultantplus://offline/ref=D974C2E9BA0DAF5425976C059E9EE8950F6627AF57899C84C96620B450C5B1B90208CABEFD89D2A6E5757E304BBFr9J" TargetMode = "External"/>
	<Relationship Id="rId129" Type="http://schemas.openxmlformats.org/officeDocument/2006/relationships/hyperlink" Target="consultantplus://offline/ref=D974C2E9BA0DAF5425976C059E9EE8950F6627AF558A9C84C96620B450C5B1B90208CABEFD89D2A6E5757E304BBFr9J" TargetMode = "External"/>
	<Relationship Id="rId130" Type="http://schemas.openxmlformats.org/officeDocument/2006/relationships/hyperlink" Target="consultantplus://offline/ref=D974C2E9BA0DAF5425976C059E9EE895096A24AD5BDACB8698332EB15895EBA906419EB3E289C9B8E26B7EB3r3J" TargetMode = "External"/>
	<Relationship Id="rId131" Type="http://schemas.openxmlformats.org/officeDocument/2006/relationships/hyperlink" Target="consultantplus://offline/ref=D974C2E9BA0DAF5425976C059E9EE895096A24AD5BDACB8698332EB15895EBA906419EB3E289C9B8E26B7EB3r3J" TargetMode = "External"/>
	<Relationship Id="rId132" Type="http://schemas.openxmlformats.org/officeDocument/2006/relationships/hyperlink" Target="consultantplus://offline/ref=D974C2E9BA0DAF5425976C059E9EE895096A24AD5BDACB8698332EB15895EBA906419EB3E289C9B8E26B7EB3r3J" TargetMode = "External"/>
	<Relationship Id="rId133" Type="http://schemas.openxmlformats.org/officeDocument/2006/relationships/hyperlink" Target="consultantplus://offline/ref=D974C2E9BA0DAF5425977B078C9EE895086120AF578C9C84C96620B450C5B1B90208CABEFD89D2A6E5757E304BBFr9J" TargetMode = "External"/>
	<Relationship Id="rId134" Type="http://schemas.openxmlformats.org/officeDocument/2006/relationships/hyperlink" Target="consultantplus://offline/ref=D974C2E9BA0DAF5425976C059E9EE895086A2AAA578D9C84C96620B450C5B1B9100892B2FC89CCA7E36028610DAFD0A0A2EA81F65E72439ABDrDJ" TargetMode = "External"/>
	<Relationship Id="rId135" Type="http://schemas.openxmlformats.org/officeDocument/2006/relationships/hyperlink" Target="consultantplus://offline/ref=D974C2E9BA0DAF5425976C059E9EE89509622BA9598D9C84C96620B450C5B1B9100892B2FC89CCA7E36028610DAFD0A0A2EA81F65E72439ABDrDJ" TargetMode = "External"/>
	<Relationship Id="rId136" Type="http://schemas.openxmlformats.org/officeDocument/2006/relationships/hyperlink" Target="consultantplus://offline/ref=D974C2E9BA0DAF5425976C059E9EE895086724A1528B9C84C96620B450C5B1B90208CABEFD89D2A6E5757E304BBFr9J" TargetMode = "External"/>
	<Relationship Id="rId137" Type="http://schemas.openxmlformats.org/officeDocument/2006/relationships/hyperlink" Target="consultantplus://offline/ref=D974C2E9BA0DAF5425976C059E9EE8950F6622AF518D9C84C96620B450C5B1B9100892B2FC89CCA7E96028610DAFD0A0A2EA81F65E72439ABDrDJ" TargetMode = "External"/>
	<Relationship Id="rId138" Type="http://schemas.openxmlformats.org/officeDocument/2006/relationships/hyperlink" Target="consultantplus://offline/ref=D974C2E9BA0DAF5425976C059E9EE8950F6126A9598E9C84C96620B450C5B1B9100892B2FC89CCA7E06028610DAFD0A0A2EA81F65E72439ABDrDJ" TargetMode = "External"/>
	<Relationship Id="rId139" Type="http://schemas.openxmlformats.org/officeDocument/2006/relationships/hyperlink" Target="consultantplus://offline/ref=D974C2E9BA0DAF5425976C059E9EE895086522AD59889C84C96620B450C5B1B9100892B2FC89C8A1E16028610DAFD0A0A2EA81F65E72439ABDrDJ" TargetMode = "External"/>
	<Relationship Id="rId140" Type="http://schemas.openxmlformats.org/officeDocument/2006/relationships/hyperlink" Target="consultantplus://offline/ref=D974C2E9BA0DAF5425976C059E9EE8950F6623A8528C9C84C96620B450C5B1B9100892B2FC89C9A7E56028610DAFD0A0A2EA81F65E72439ABDrDJ" TargetMode = "External"/>
	<Relationship Id="rId141" Type="http://schemas.openxmlformats.org/officeDocument/2006/relationships/hyperlink" Target="consultantplus://offline/ref=D974C2E9BA0DAF5425976C059E9EE8950F6623A8528C9C84C96620B450C5B1B9100892B7FF8298F7A43E713149E4DDA4BCF681F1B4r3J" TargetMode = "External"/>
	<Relationship Id="rId142" Type="http://schemas.openxmlformats.org/officeDocument/2006/relationships/hyperlink" Target="consultantplus://offline/ref=D974C2E9BA0DAF5425976C059E9EE8950F6126A9598E9C84C96620B450C5B1B9100892B2FC89CEA7E16028610DAFD0A0A2EA81F65E72439ABDrDJ" TargetMode = "External"/>
	<Relationship Id="rId143" Type="http://schemas.openxmlformats.org/officeDocument/2006/relationships/hyperlink" Target="consultantplus://offline/ref=D974C2E9BA0DAF5425976C059E9EE8950F6126A9598E9C84C96620B450C5B1B9100892B2FC88CCAFE76028610DAFD0A0A2EA81F65E72439ABDrDJ" TargetMode = "External"/>
	<Relationship Id="rId144" Type="http://schemas.openxmlformats.org/officeDocument/2006/relationships/hyperlink" Target="consultantplus://offline/ref=D974C2E9BA0DAF5425976C059E9EE8950F6126A9598E9C84C96620B450C5B1B9100892B2FC88C8A3E86028610DAFD0A0A2EA81F65E72439ABDrDJ" TargetMode = "External"/>
	<Relationship Id="rId145" Type="http://schemas.openxmlformats.org/officeDocument/2006/relationships/hyperlink" Target="consultantplus://offline/ref=D974C2E9BA0DAF5425976C059E9EE8950F6126A9598E9C84C96620B450C5B1B9100892B2FC8BCEA2E96028610DAFD0A0A2EA81F65E72439ABDrDJ" TargetMode = "External"/>
	<Relationship Id="rId146" Type="http://schemas.openxmlformats.org/officeDocument/2006/relationships/hyperlink" Target="consultantplus://offline/ref=D974C2E9BA0DAF5425976C059E9EE8950F6126A9598E9C84C96620B450C5B1B9100892B2FC8BCAA5E26028610DAFD0A0A2EA81F65E72439ABDrDJ" TargetMode = "External"/>
	<Relationship Id="rId147" Type="http://schemas.openxmlformats.org/officeDocument/2006/relationships/hyperlink" Target="consultantplus://offline/ref=D974C2E9BA0DAF5425976C059E9EE8950F6126A9598E9C84C96620B450C5B1B9100892B2FC8ACCA3E56028610DAFD0A0A2EA81F65E72439ABDrDJ" TargetMode = "External"/>
	<Relationship Id="rId148" Type="http://schemas.openxmlformats.org/officeDocument/2006/relationships/hyperlink" Target="consultantplus://offline/ref=D974C2E9BA0DAF5425976C059E9EE8950F6126A9598E9C84C96620B450C5B1B9100892B2FC89CCA7E06028610DAFD0A0A2EA81F65E72439ABDrDJ" TargetMode = "External"/>
	<Relationship Id="rId149" Type="http://schemas.openxmlformats.org/officeDocument/2006/relationships/hyperlink" Target="consultantplus://offline/ref=D974C2E9BA0DAF5425976C059E9EE895086522AD59889C84C96620B450C5B1B9100892B2FC89C8A1E16028610DAFD0A0A2EA81F65E72439ABDrDJ" TargetMode = "External"/>
	<Relationship Id="rId150" Type="http://schemas.openxmlformats.org/officeDocument/2006/relationships/hyperlink" Target="consultantplus://offline/ref=D974C2E9BA0DAF5425976C059E9EE8950F6623A8528C9C84C96620B450C5B1B9100892B2FC89C9A7E56028610DAFD0A0A2EA81F65E72439ABDrDJ" TargetMode = "External"/>
	<Relationship Id="rId151" Type="http://schemas.openxmlformats.org/officeDocument/2006/relationships/hyperlink" Target="consultantplus://offline/ref=D974C2E9BA0DAF5425976C059E9EE8950F6623A8528C9C84C96620B450C5B1B9100892B7FF8298F7A43E713149E4DDA4BCF681F1B4r3J" TargetMode = "External"/>
	<Relationship Id="rId152" Type="http://schemas.openxmlformats.org/officeDocument/2006/relationships/hyperlink" Target="consultantplus://offline/ref=D974C2E9BA0DAF5425976C059E9EE8950F6126A9598E9C84C96620B450C5B1B9100892B2FC89CCA7E06028610DAFD0A0A2EA81F65E72439ABDrDJ" TargetMode = "External"/>
	<Relationship Id="rId153" Type="http://schemas.openxmlformats.org/officeDocument/2006/relationships/hyperlink" Target="consultantplus://offline/ref=D974C2E9BA0DAF5425976C059E9EE895096A24AD5BDACB8698332EB15895EBA906419EB3E289C9B8E26B7EB3r3J" TargetMode = "External"/>
	<Relationship Id="rId154" Type="http://schemas.openxmlformats.org/officeDocument/2006/relationships/hyperlink" Target="consultantplus://offline/ref=D974C2E9BA0DAF5425976C059E9EE895096A24AD5BDACB8698332EB15895EBA906419EB3E289C9B8E26B7EB3r3J" TargetMode = "External"/>
	<Relationship Id="rId155" Type="http://schemas.openxmlformats.org/officeDocument/2006/relationships/hyperlink" Target="consultantplus://offline/ref=D974C2E9BA0DAF5425976C059E9EE895096A24AD5BDACB8698332EB15895EBA906419EB3E289C9B8E26B7EB3r3J" TargetMode = "External"/>
	<Relationship Id="rId156" Type="http://schemas.openxmlformats.org/officeDocument/2006/relationships/hyperlink" Target="consultantplus://offline/ref=D974C2E9BA0DAF5425976C059E9EE895096A24AD5BDACB8698332EB15895EBA906419EB3E289C9B8E26B7EB3r3J" TargetMode = "External"/>
	<Relationship Id="rId157" Type="http://schemas.openxmlformats.org/officeDocument/2006/relationships/hyperlink" Target="consultantplus://offline/ref=D974C2E9BA0DAF5425976C059E9EE895096A24AD5BDACB8698332EB15895EBA906419EB3E289C9B8E26B7EB3r3J" TargetMode = "External"/>
	<Relationship Id="rId158" Type="http://schemas.openxmlformats.org/officeDocument/2006/relationships/hyperlink" Target="consultantplus://offline/ref=D974C2E9BA0DAF5425976C059E9EE8950F6623A8528C9C84C96620B450C5B1B90208CABEFD89D2A6E5757E304BBFr9J" TargetMode = "External"/>
	<Relationship Id="rId159" Type="http://schemas.openxmlformats.org/officeDocument/2006/relationships/hyperlink" Target="consultantplus://offline/ref=D974C2E9BA0DAF5425976C059E9EE895096A24AD5BDACB8698332EB15895EBA906419EB3E289C9B8E26B7EB3r3J" TargetMode = "External"/>
	<Relationship Id="rId160" Type="http://schemas.openxmlformats.org/officeDocument/2006/relationships/hyperlink" Target="consultantplus://offline/ref=D974C2E9BA0DAF5425976C059E9EE895096A24AD5BDACB8698332EB15895EBA906419EB3E289C9B8E26B7EB3r3J" TargetMode = "External"/>
	<Relationship Id="rId161" Type="http://schemas.openxmlformats.org/officeDocument/2006/relationships/hyperlink" Target="consultantplus://offline/ref=D974C2E9BA0DAF5425976C059E9EE8950F612BAC578D9C84C96620B450C5B1B90208CABEFD89D2A6E5757E304BBFr9J" TargetMode = "External"/>
	<Relationship Id="rId162" Type="http://schemas.openxmlformats.org/officeDocument/2006/relationships/hyperlink" Target="consultantplus://offline/ref=D974C2E9BA0DAF5425976C059E9EE8950F6127AE588E9C84C96620B450C5B1B90208CABEFD89D2A6E5757E304BBFr9J" TargetMode = "External"/>
	<Relationship Id="rId163" Type="http://schemas.openxmlformats.org/officeDocument/2006/relationships/hyperlink" Target="consultantplus://offline/ref=D974C2E9BA0DAF5425976C059E9EE8950F632AAA548C9C84C96620B450C5B1B90208CABEFD89D2A6E5757E304BBFr9J" TargetMode = "External"/>
	<Relationship Id="rId164" Type="http://schemas.openxmlformats.org/officeDocument/2006/relationships/hyperlink" Target="consultantplus://offline/ref=D974C2E9BA0DAF5425976C059E9EE8950F6627AF57899C84C96620B450C5B1B90208CABEFD89D2A6E5757E304BBFr9J" TargetMode = "External"/>
	<Relationship Id="rId165" Type="http://schemas.openxmlformats.org/officeDocument/2006/relationships/hyperlink" Target="consultantplus://offline/ref=D974C2E9BA0DAF5425976C059E9EE8950F6627AF558A9C84C96620B450C5B1B90208CABEFD89D2A6E5757E304BBFr9J" TargetMode = "External"/>
	<Relationship Id="rId166" Type="http://schemas.openxmlformats.org/officeDocument/2006/relationships/hyperlink" Target="consultantplus://offline/ref=D974C2E9BA0DAF5425976C059E9EE895096A24AD5BDACB8698332EB15895EBA906419EB3E289C9B8E26B7EB3r3J" TargetMode = "External"/>
	<Relationship Id="rId167" Type="http://schemas.openxmlformats.org/officeDocument/2006/relationships/hyperlink" Target="consultantplus://offline/ref=D974C2E9BA0DAF5425976C059E9EE895096A24AD5BDACB8698332EB15895EBA906419EB3E289C9B8E26B7EB3r3J" TargetMode = "External"/>
	<Relationship Id="rId168" Type="http://schemas.openxmlformats.org/officeDocument/2006/relationships/hyperlink" Target="consultantplus://offline/ref=D974C2E9BA0DAF5425976C059E9EE895096A24AD5BDACB8698332EB15895EBA906419EB3E289C9B8E26B7EB3r3J" TargetMode = "External"/>
	<Relationship Id="rId169" Type="http://schemas.openxmlformats.org/officeDocument/2006/relationships/hyperlink" Target="consultantplus://offline/ref=D974C2E9BA0DAF5425977B078C9EE895086120AF578C9C84C96620B450C5B1B90208CABEFD89D2A6E5757E304BBFr9J" TargetMode = "External"/>
	<Relationship Id="rId170" Type="http://schemas.openxmlformats.org/officeDocument/2006/relationships/hyperlink" Target="consultantplus://offline/ref=D974C2E9BA0DAF5425976C059E9EE895086A2AAA578D9C84C96620B450C5B1B9100892B2FC89CCA7E36028610DAFD0A0A2EA81F65E72439ABDrDJ" TargetMode = "External"/>
	<Relationship Id="rId171" Type="http://schemas.openxmlformats.org/officeDocument/2006/relationships/hyperlink" Target="consultantplus://offline/ref=D974C2E9BA0DAF5425976C059E9EE89509622BA9598D9C84C96620B450C5B1B9100892B2FC89CCA7E36028610DAFD0A0A2EA81F65E72439ABDrDJ" TargetMode = "External"/>
	<Relationship Id="rId172" Type="http://schemas.openxmlformats.org/officeDocument/2006/relationships/hyperlink" Target="consultantplus://offline/ref=D974C2E9BA0DAF5425976C059E9EE895086724A1528B9C84C96620B450C5B1B90208CABEFD89D2A6E5757E304BBFr9J" TargetMode = "External"/>
	<Relationship Id="rId173" Type="http://schemas.openxmlformats.org/officeDocument/2006/relationships/hyperlink" Target="consultantplus://offline/ref=D974C2E9BA0DAF5425976C059E9EE8950F6622AF518D9C84C96620B450C5B1B9100892B2FC89CCA7E96028610DAFD0A0A2EA81F65E72439ABDrDJ" TargetMode = "External"/>
	<Relationship Id="rId174" Type="http://schemas.openxmlformats.org/officeDocument/2006/relationships/hyperlink" Target="consultantplus://offline/ref=D974C2E9BA0DAF5425976C059E9EE8950F6126A9598E9C84C96620B450C5B1B9100892B2FC89CCA7E06028610DAFD0A0A2EA81F65E72439ABDrDJ" TargetMode = "External"/>
	<Relationship Id="rId175" Type="http://schemas.openxmlformats.org/officeDocument/2006/relationships/hyperlink" Target="consultantplus://offline/ref=D974C2E9BA0DAF5425976C059E9EE895086522AD59889C84C96620B450C5B1B9100892B2FC89C8A1E16028610DAFD0A0A2EA81F65E72439ABDrDJ" TargetMode = "External"/>
	<Relationship Id="rId176" Type="http://schemas.openxmlformats.org/officeDocument/2006/relationships/hyperlink" Target="consultantplus://offline/ref=D974C2E9BA0DAF5425976C059E9EE8950F6622AF508B9C84C96620B450C5B1B9100892B2FC89CDA5E76028610DAFD0A0A2EA81F65E72439ABDrDJ" TargetMode = "External"/>
	<Relationship Id="rId177" Type="http://schemas.openxmlformats.org/officeDocument/2006/relationships/hyperlink" Target="consultantplus://offline/ref=D974C2E9BA0DAF5425976C059E9EE895086522AD59889C84C96620B450C5B1B9100892B2FC89CCA2E76028610DAFD0A0A2EA81F65E72439ABDrDJ" TargetMode = "External"/>
	<Relationship Id="rId178" Type="http://schemas.openxmlformats.org/officeDocument/2006/relationships/hyperlink" Target="consultantplus://offline/ref=D974C2E9BA0DAF5425976C059E9EE8950F6623A8528C9C84C96620B450C5B1B9100892B2FC89C9A7E56028610DAFD0A0A2EA81F65E72439ABDrDJ" TargetMode = "External"/>
	<Relationship Id="rId179" Type="http://schemas.openxmlformats.org/officeDocument/2006/relationships/hyperlink" Target="consultantplus://offline/ref=D974C2E9BA0DAF5425976C059E9EE8950F6623A8528C9C84C96620B450C5B1B9100892B7FF8298F7A43E713149E4DDA4BCF681F1B4r3J" TargetMode = "External"/>
	<Relationship Id="rId180" Type="http://schemas.openxmlformats.org/officeDocument/2006/relationships/hyperlink" Target="consultantplus://offline/ref=D974C2E9BA0DAF5425976C059E9EE8950F6126A9598E9C84C96620B450C5B1B9100892B2FC89CEA7E16028610DAFD0A0A2EA81F65E72439ABDrDJ" TargetMode = "External"/>
	<Relationship Id="rId181" Type="http://schemas.openxmlformats.org/officeDocument/2006/relationships/hyperlink" Target="consultantplus://offline/ref=D974C2E9BA0DAF5425976C059E9EE8950F6126A9598E9C84C96620B450C5B1B9100892B2FC88CCAFE76028610DAFD0A0A2EA81F65E72439ABDrDJ" TargetMode = "External"/>
	<Relationship Id="rId182" Type="http://schemas.openxmlformats.org/officeDocument/2006/relationships/hyperlink" Target="consultantplus://offline/ref=D974C2E9BA0DAF5425976C059E9EE8950F6126A9598E9C84C96620B450C5B1B9100892B2FC88C8A3E86028610DAFD0A0A2EA81F65E72439ABDrDJ" TargetMode = "External"/>
	<Relationship Id="rId183" Type="http://schemas.openxmlformats.org/officeDocument/2006/relationships/hyperlink" Target="consultantplus://offline/ref=D974C2E9BA0DAF5425976C059E9EE8950F6126A9598E9C84C96620B450C5B1B9100892B2FC8BCEA2E96028610DAFD0A0A2EA81F65E72439ABDrDJ" TargetMode = "External"/>
	<Relationship Id="rId184" Type="http://schemas.openxmlformats.org/officeDocument/2006/relationships/hyperlink" Target="consultantplus://offline/ref=D974C2E9BA0DAF5425976C059E9EE8950F6126A9598E9C84C96620B450C5B1B9100892B2FC8BCAA5E26028610DAFD0A0A2EA81F65E72439ABDrDJ" TargetMode = "External"/>
	<Relationship Id="rId185" Type="http://schemas.openxmlformats.org/officeDocument/2006/relationships/hyperlink" Target="consultantplus://offline/ref=D974C2E9BA0DAF5425976C059E9EE8950F6126A9598E9C84C96620B450C5B1B9100892B2FC8ACCA3E56028610DAFD0A0A2EA81F65E72439ABDrDJ" TargetMode = "External"/>
	<Relationship Id="rId186" Type="http://schemas.openxmlformats.org/officeDocument/2006/relationships/hyperlink" Target="consultantplus://offline/ref=D974C2E9BA0DAF5425976C059E9EE8950F6126A9598E9C84C96620B450C5B1B90208CABEFD89D2A6E5757E304BBFr9J" TargetMode = "External"/>
	<Relationship Id="rId187" Type="http://schemas.openxmlformats.org/officeDocument/2006/relationships/hyperlink" Target="consultantplus://offline/ref=D974C2E9BA0DAF5425976C059E9EE8950F6126A9598E9C84C96620B450C5B1B9100892B2FC89CCA7E06028610DAFD0A0A2EA81F65E72439ABDrDJ" TargetMode = "External"/>
	<Relationship Id="rId188" Type="http://schemas.openxmlformats.org/officeDocument/2006/relationships/hyperlink" Target="consultantplus://offline/ref=D974C2E9BA0DAF5425976C059E9EE895086522AD59889C84C96620B450C5B1B9100892B2FC89C8A1E16028610DAFD0A0A2EA81F65E72439ABDrDJ" TargetMode = "External"/>
	<Relationship Id="rId189" Type="http://schemas.openxmlformats.org/officeDocument/2006/relationships/hyperlink" Target="consultantplus://offline/ref=D974C2E9BA0DAF5425976C059E9EE8950F6622AF508B9C84C96620B450C5B1B9100892B2FC89CDA5E76028610DAFD0A0A2EA81F65E72439ABDrDJ" TargetMode = "External"/>
	<Relationship Id="rId190" Type="http://schemas.openxmlformats.org/officeDocument/2006/relationships/hyperlink" Target="consultantplus://offline/ref=D974C2E9BA0DAF5425976C059E9EE895086522AD59889C84C96620B450C5B1B9100892B2FC89CCA2E76028610DAFD0A0A2EA81F65E72439ABDrDJ" TargetMode = "External"/>
	<Relationship Id="rId191" Type="http://schemas.openxmlformats.org/officeDocument/2006/relationships/hyperlink" Target="consultantplus://offline/ref=D974C2E9BA0DAF5425976C059E9EE8950F6623A8528C9C84C96620B450C5B1B9100892B2FC89C9A7E56028610DAFD0A0A2EA81F65E72439ABDrDJ" TargetMode = "External"/>
	<Relationship Id="rId192" Type="http://schemas.openxmlformats.org/officeDocument/2006/relationships/hyperlink" Target="consultantplus://offline/ref=D974C2E9BA0DAF5425976C059E9EE8950F6623A8528C9C84C96620B450C5B1B9100892B7FF8298F7A43E713149E4DDA4BCF681F1B4r3J" TargetMode = "External"/>
	<Relationship Id="rId193" Type="http://schemas.openxmlformats.org/officeDocument/2006/relationships/hyperlink" Target="consultantplus://offline/ref=D974C2E9BA0DAF5425976C059E9EE8950F6126A9598E9C84C96620B450C5B1B9100892B2FC89CCA7E06028610DAFD0A0A2EA81F65E72439ABDrDJ" TargetMode = "External"/>
	<Relationship Id="rId194" Type="http://schemas.openxmlformats.org/officeDocument/2006/relationships/hyperlink" Target="consultantplus://offline/ref=D974C2E9BA0DAF5425976C059E9EE895096A24AD5BDACB8698332EB15895EBA906419EB3E289C9B8E26B7EB3r3J" TargetMode = "External"/>
	<Relationship Id="rId195" Type="http://schemas.openxmlformats.org/officeDocument/2006/relationships/hyperlink" Target="consultantplus://offline/ref=D974C2E9BA0DAF5425976C059E9EE895096A24AD5BDACB8698332EB15895EBA906419EB3E289C9B8E26B7EB3r3J" TargetMode = "External"/>
	<Relationship Id="rId196" Type="http://schemas.openxmlformats.org/officeDocument/2006/relationships/hyperlink" Target="consultantplus://offline/ref=D974C2E9BA0DAF5425976C059E9EE895096A24AD5BDACB8698332EB15895EBA906419EB3E289C9B8E26B7EB3r3J" TargetMode = "External"/>
	<Relationship Id="rId197" Type="http://schemas.openxmlformats.org/officeDocument/2006/relationships/hyperlink" Target="consultantplus://offline/ref=D974C2E9BA0DAF5425976C059E9EE895096A24AD5BDACB8698332EB15895EBA906419EB3E289C9B8E26B7EB3r3J" TargetMode = "External"/>
	<Relationship Id="rId198" Type="http://schemas.openxmlformats.org/officeDocument/2006/relationships/hyperlink" Target="consultantplus://offline/ref=D974C2E9BA0DAF5425976C059E9EE895096A24AD5BDACB8698332EB15895EBA906419EB3E289C9B8E26B7EB3r3J" TargetMode = "External"/>
	<Relationship Id="rId199" Type="http://schemas.openxmlformats.org/officeDocument/2006/relationships/hyperlink" Target="consultantplus://offline/ref=D974C2E9BA0DAF5425976C059E9EE8950F6623A8528C9C84C96620B450C5B1B90208CABEFD89D2A6E5757E304BBFr9J" TargetMode = "External"/>
	<Relationship Id="rId200" Type="http://schemas.openxmlformats.org/officeDocument/2006/relationships/hyperlink" Target="consultantplus://offline/ref=D974C2E9BA0DAF5425976C059E9EE895096A24AD5BDACB8698332EB15895EBA906419EB3E289C9B8E26B7EB3r3J" TargetMode = "External"/>
	<Relationship Id="rId201" Type="http://schemas.openxmlformats.org/officeDocument/2006/relationships/hyperlink" Target="consultantplus://offline/ref=D974C2E9BA0DAF5425976C059E9EE895096A24AD5BDACB8698332EB15895EBA906419EB3E289C9B8E26B7EB3r3J" TargetMode = "External"/>
	<Relationship Id="rId202" Type="http://schemas.openxmlformats.org/officeDocument/2006/relationships/hyperlink" Target="consultantplus://offline/ref=D974C2E9BA0DAF5425976C059E9EE8950F612BAC578D9C84C96620B450C5B1B90208CABEFD89D2A6E5757E304BBFr9J" TargetMode = "External"/>
	<Relationship Id="rId203" Type="http://schemas.openxmlformats.org/officeDocument/2006/relationships/hyperlink" Target="consultantplus://offline/ref=D974C2E9BA0DAF5425976C059E9EE8950F6127AE588E9C84C96620B450C5B1B90208CABEFD89D2A6E5757E304BBFr9J" TargetMode = "External"/>
	<Relationship Id="rId204" Type="http://schemas.openxmlformats.org/officeDocument/2006/relationships/hyperlink" Target="consultantplus://offline/ref=D974C2E9BA0DAF5425976C059E9EE8950F632AAA548C9C84C96620B450C5B1B90208CABEFD89D2A6E5757E304BBFr9J" TargetMode = "External"/>
	<Relationship Id="rId205" Type="http://schemas.openxmlformats.org/officeDocument/2006/relationships/hyperlink" Target="consultantplus://offline/ref=D974C2E9BA0DAF5425976C059E9EE8950F6627AF57899C84C96620B450C5B1B90208CABEFD89D2A6E5757E304BBFr9J" TargetMode = "External"/>
	<Relationship Id="rId206" Type="http://schemas.openxmlformats.org/officeDocument/2006/relationships/hyperlink" Target="consultantplus://offline/ref=D974C2E9BA0DAF5425976C059E9EE8950F6627AF558A9C84C96620B450C5B1B90208CABEFD89D2A6E5757E304BBFr9J" TargetMode = "External"/>
	<Relationship Id="rId207" Type="http://schemas.openxmlformats.org/officeDocument/2006/relationships/hyperlink" Target="consultantplus://offline/ref=D974C2E9BA0DAF5425976C059E9EE895096A24AD5BDACB8698332EB15895EBA906419EB3E289C9B8E26B7EB3r3J" TargetMode = "External"/>
	<Relationship Id="rId208" Type="http://schemas.openxmlformats.org/officeDocument/2006/relationships/hyperlink" Target="consultantplus://offline/ref=D974C2E9BA0DAF5425976C059E9EE895096A24AD5BDACB8698332EB15895EBA906419EB3E289C9B8E26B7EB3r3J" TargetMode = "External"/>
	<Relationship Id="rId209" Type="http://schemas.openxmlformats.org/officeDocument/2006/relationships/hyperlink" Target="consultantplus://offline/ref=D974C2E9BA0DAF5425976C059E9EE895096A24AD5BDACB8698332EB15895EBA906419EB3E289C9B8E26B7EB3r3J" TargetMode = "External"/>
	<Relationship Id="rId210" Type="http://schemas.openxmlformats.org/officeDocument/2006/relationships/hyperlink" Target="consultantplus://offline/ref=D974C2E9BA0DAF5425977B078C9EE895086120AF578C9C84C96620B450C5B1B90208CABEFD89D2A6E5757E304BBFr9J" TargetMode = "External"/>
	<Relationship Id="rId211" Type="http://schemas.openxmlformats.org/officeDocument/2006/relationships/hyperlink" Target="consultantplus://offline/ref=D974C2E9BA0DAF5425976C059E9EE8950F6126A9598E9C84C96620B450C5B1B9100892B2FC89CCA7E06028610DAFD0A0A2EA81F65E72439ABDrDJ" TargetMode = "External"/>
	<Relationship Id="rId212" Type="http://schemas.openxmlformats.org/officeDocument/2006/relationships/hyperlink" Target="consultantplus://offline/ref=D974C2E9BA0DAF5425976C059E9EE895086522AD59889C84C96620B450C5B1B9100892B2FC89C8A1E16028610DAFD0A0A2EA81F65E72439ABDrDJ" TargetMode = "External"/>
	<Relationship Id="rId213" Type="http://schemas.openxmlformats.org/officeDocument/2006/relationships/hyperlink" Target="consultantplus://offline/ref=D974C2E9BA0DAF5425976C059E9EE8950F6623A8528C9C84C96620B450C5B1B9100892B2FC89C9A7E56028610DAFD0A0A2EA81F65E72439ABDrDJ" TargetMode = "External"/>
	<Relationship Id="rId214" Type="http://schemas.openxmlformats.org/officeDocument/2006/relationships/hyperlink" Target="consultantplus://offline/ref=D974C2E9BA0DAF5425976C059E9EE8950F6623A8528C9C84C96620B450C5B1B9100892B7FF8298F7A43E713149E4DDA4BCF681F1B4r3J" TargetMode = "External"/>
	<Relationship Id="rId215" Type="http://schemas.openxmlformats.org/officeDocument/2006/relationships/hyperlink" Target="consultantplus://offline/ref=D974C2E9BA0DAF5425976C059E9EE8950F6126A9598E9C84C96620B450C5B1B9100892B2FC89CEA7E16028610DAFD0A0A2EA81F65E72439ABDrDJ" TargetMode = "External"/>
	<Relationship Id="rId216" Type="http://schemas.openxmlformats.org/officeDocument/2006/relationships/hyperlink" Target="consultantplus://offline/ref=D974C2E9BA0DAF5425976C059E9EE8950F6126A9598E9C84C96620B450C5B1B9100892B2FC88CCAFE76028610DAFD0A0A2EA81F65E72439ABDrDJ" TargetMode = "External"/>
	<Relationship Id="rId217" Type="http://schemas.openxmlformats.org/officeDocument/2006/relationships/hyperlink" Target="consultantplus://offline/ref=D974C2E9BA0DAF5425976C059E9EE8950F6126A9598E9C84C96620B450C5B1B9100892B2FC88C8A3E86028610DAFD0A0A2EA81F65E72439ABDrDJ" TargetMode = "External"/>
	<Relationship Id="rId218" Type="http://schemas.openxmlformats.org/officeDocument/2006/relationships/hyperlink" Target="consultantplus://offline/ref=D974C2E9BA0DAF5425976C059E9EE8950F6126A9598E9C84C96620B450C5B1B9100892B2FC8BCEA2E96028610DAFD0A0A2EA81F65E72439ABDrDJ" TargetMode = "External"/>
	<Relationship Id="rId219" Type="http://schemas.openxmlformats.org/officeDocument/2006/relationships/hyperlink" Target="consultantplus://offline/ref=D974C2E9BA0DAF5425976C059E9EE8950F6126A9598E9C84C96620B450C5B1B9100892B2FC8BCAA5E26028610DAFD0A0A2EA81F65E72439ABDrDJ" TargetMode = "External"/>
	<Relationship Id="rId220" Type="http://schemas.openxmlformats.org/officeDocument/2006/relationships/hyperlink" Target="consultantplus://offline/ref=D974C2E9BA0DAF5425976C059E9EE8950F6126A9598E9C84C96620B450C5B1B9100892B2FC8ACCA3E56028610DAFD0A0A2EA81F65E72439ABDrDJ" TargetMode = "External"/>
	<Relationship Id="rId221" Type="http://schemas.openxmlformats.org/officeDocument/2006/relationships/hyperlink" Target="consultantplus://offline/ref=D974C2E9BA0DAF5425976C059E9EE8950F6126A9598E9C84C96620B450C5B1B9100892B2FC89CCA7E06028610DAFD0A0A2EA81F65E72439ABDrDJ" TargetMode = "External"/>
	<Relationship Id="rId222" Type="http://schemas.openxmlformats.org/officeDocument/2006/relationships/hyperlink" Target="consultantplus://offline/ref=D974C2E9BA0DAF5425976C059E9EE895086522AD59889C84C96620B450C5B1B9100892B2FC89C8A1E16028610DAFD0A0A2EA81F65E72439ABDrDJ" TargetMode = "External"/>
	<Relationship Id="rId223" Type="http://schemas.openxmlformats.org/officeDocument/2006/relationships/hyperlink" Target="consultantplus://offline/ref=D974C2E9BA0DAF5425976C059E9EE895096A24AD5BDACB8698332EB15895EBA906419EB3E289C9B8E26B7EB3r3J" TargetMode = "External"/>
	<Relationship Id="rId224" Type="http://schemas.openxmlformats.org/officeDocument/2006/relationships/hyperlink" Target="consultantplus://offline/ref=D974C2E9BA0DAF5425976C059E9EE8950F6622AF508B9C84C96620B450C5B1B9100892B2FC89CDA5E76028610DAFD0A0A2EA81F65E72439ABDrDJ" TargetMode = "External"/>
	<Relationship Id="rId225" Type="http://schemas.openxmlformats.org/officeDocument/2006/relationships/hyperlink" Target="consultantplus://offline/ref=D974C2E9BA0DAF5425976C059E9EE895086522AD59889C84C96620B450C5B1B9100892B2FC89CCA2E76028610DAFD0A0A2EA81F65E72439ABDrDJ" TargetMode = "External"/>
	<Relationship Id="rId226" Type="http://schemas.openxmlformats.org/officeDocument/2006/relationships/hyperlink" Target="consultantplus://offline/ref=D974C2E9BA0DAF5425976C059E9EE8950F6623A8528C9C84C96620B450C5B1B9100892B2FC89C9A7E56028610DAFD0A0A2EA81F65E72439ABDrDJ" TargetMode = "External"/>
	<Relationship Id="rId227" Type="http://schemas.openxmlformats.org/officeDocument/2006/relationships/hyperlink" Target="consultantplus://offline/ref=D974C2E9BA0DAF5425976C059E9EE8950F6623A8528C9C84C96620B450C5B1B9100892B7FF8298F7A43E713149E4DDA4BCF681F1B4r3J" TargetMode = "External"/>
	<Relationship Id="rId228" Type="http://schemas.openxmlformats.org/officeDocument/2006/relationships/hyperlink" Target="consultantplus://offline/ref=D974C2E9BA0DAF5425976C059E9EE8950F6126A9598E9C84C96620B450C5B1B9100892B2FC89CCA7E06028610DAFD0A0A2EA81F65E72439ABDrDJ" TargetMode = "External"/>
	<Relationship Id="rId229" Type="http://schemas.openxmlformats.org/officeDocument/2006/relationships/hyperlink" Target="consultantplus://offline/ref=D974C2E9BA0DAF5425976C059E9EE895096A24AD5BDACB8698332EB15895EBA906419EB3E289C9B8E26B7EB3r3J" TargetMode = "External"/>
	<Relationship Id="rId230" Type="http://schemas.openxmlformats.org/officeDocument/2006/relationships/hyperlink" Target="consultantplus://offline/ref=D974C2E9BA0DAF5425977B078C9EE895086120AF578C9C84C96620B450C5B1B90208CABEFD89D2A6E5757E304BBFr9J" TargetMode = "External"/>
	<Relationship Id="rId231" Type="http://schemas.openxmlformats.org/officeDocument/2006/relationships/hyperlink" Target="consultantplus://offline/ref=D974C2E9BA0DAF5425976C059E9EE895086A2AAA578D9C84C96620B450C5B1B9100892B2FC89CCA7E36028610DAFD0A0A2EA81F65E72439ABDrDJ" TargetMode = "External"/>
	<Relationship Id="rId232" Type="http://schemas.openxmlformats.org/officeDocument/2006/relationships/hyperlink" Target="consultantplus://offline/ref=D974C2E9BA0DAF5425976C059E9EE89509622BA9598D9C84C96620B450C5B1B9100892B2FC89CCA7E36028610DAFD0A0A2EA81F65E72439ABDrDJ" TargetMode = "External"/>
	<Relationship Id="rId233" Type="http://schemas.openxmlformats.org/officeDocument/2006/relationships/hyperlink" Target="consultantplus://offline/ref=D974C2E9BA0DAF5425976C059E9EE895086724A1528B9C84C96620B450C5B1B90208CABEFD89D2A6E5757E304BBFr9J" TargetMode = "External"/>
	<Relationship Id="rId234" Type="http://schemas.openxmlformats.org/officeDocument/2006/relationships/hyperlink" Target="consultantplus://offline/ref=D974C2E9BA0DAF5425976C059E9EE8950F6622AF518D9C84C96620B450C5B1B9100892B2FC89CCA7E96028610DAFD0A0A2EA81F65E72439ABDrDJ" TargetMode = "External"/>
	<Relationship Id="rId235" Type="http://schemas.openxmlformats.org/officeDocument/2006/relationships/hyperlink" Target="consultantplus://offline/ref=D974C2E9BA0DAF5425976C059E9EE8950F6126A9598E9C84C96620B450C5B1B9100892B2FC89CCA7E06028610DAFD0A0A2EA81F65E72439ABDrDJ" TargetMode = "External"/>
	<Relationship Id="rId236" Type="http://schemas.openxmlformats.org/officeDocument/2006/relationships/hyperlink" Target="consultantplus://offline/ref=D974C2E9BA0DAF5425976C059E9EE895086522AD59889C84C96620B450C5B1B9100892B2FC89C8A1E16028610DAFD0A0A2EA81F65E72439ABDrDJ" TargetMode = "External"/>
	<Relationship Id="rId237" Type="http://schemas.openxmlformats.org/officeDocument/2006/relationships/hyperlink" Target="consultantplus://offline/ref=D974C2E9BA0DAF5425976C059E9EE8950F6623A8528C9C84C96620B450C5B1B9100892B2FC89C9A7E56028610DAFD0A0A2EA81F65E72439ABDrDJ" TargetMode = "External"/>
	<Relationship Id="rId238" Type="http://schemas.openxmlformats.org/officeDocument/2006/relationships/hyperlink" Target="consultantplus://offline/ref=D974C2E9BA0DAF5425976C059E9EE8950F6623A8528C9C84C96620B450C5B1B9100892B7FF8298F7A43E713149E4DDA4BCF681F1B4r3J" TargetMode = "External"/>
	<Relationship Id="rId239" Type="http://schemas.openxmlformats.org/officeDocument/2006/relationships/hyperlink" Target="consultantplus://offline/ref=D974C2E9BA0DAF5425976C059E9EE8950F6126A9598E9C84C96620B450C5B1B9100892B2FC89CEA7E16028610DAFD0A0A2EA81F65E72439ABDrDJ" TargetMode = "External"/>
	<Relationship Id="rId240" Type="http://schemas.openxmlformats.org/officeDocument/2006/relationships/hyperlink" Target="consultantplus://offline/ref=D974C2E9BA0DAF5425976C059E9EE8950F6126A9598E9C84C96620B450C5B1B9100892B2FC88CCAFE76028610DAFD0A0A2EA81F65E72439ABDrDJ" TargetMode = "External"/>
	<Relationship Id="rId241" Type="http://schemas.openxmlformats.org/officeDocument/2006/relationships/hyperlink" Target="consultantplus://offline/ref=D974C2E9BA0DAF5425976C059E9EE8950F6126A9598E9C84C96620B450C5B1B9100892B2FC88C8A3E86028610DAFD0A0A2EA81F65E72439ABDrDJ" TargetMode = "External"/>
	<Relationship Id="rId242" Type="http://schemas.openxmlformats.org/officeDocument/2006/relationships/hyperlink" Target="consultantplus://offline/ref=D974C2E9BA0DAF5425976C059E9EE8950F6126A9598E9C84C96620B450C5B1B9100892B2FC8BCEA2E96028610DAFD0A0A2EA81F65E72439ABDrDJ" TargetMode = "External"/>
	<Relationship Id="rId243" Type="http://schemas.openxmlformats.org/officeDocument/2006/relationships/hyperlink" Target="consultantplus://offline/ref=D974C2E9BA0DAF5425976C059E9EE8950F6126A9598E9C84C96620B450C5B1B9100892B2FC8BCAA5E26028610DAFD0A0A2EA81F65E72439ABDrDJ" TargetMode = "External"/>
	<Relationship Id="rId244" Type="http://schemas.openxmlformats.org/officeDocument/2006/relationships/hyperlink" Target="consultantplus://offline/ref=D974C2E9BA0DAF5425976C059E9EE8950F6126A9598E9C84C96620B450C5B1B9100892B2FC8ACCA3E56028610DAFD0A0A2EA81F65E72439ABDrDJ" TargetMode = "External"/>
	<Relationship Id="rId245" Type="http://schemas.openxmlformats.org/officeDocument/2006/relationships/hyperlink" Target="consultantplus://offline/ref=D974C2E9BA0DAF5425976C059E9EE8950F6126A9598E9C84C96620B450C5B1B9100892B2FC89CCA7E06028610DAFD0A0A2EA81F65E72439ABDrDJ" TargetMode = "External"/>
	<Relationship Id="rId246" Type="http://schemas.openxmlformats.org/officeDocument/2006/relationships/hyperlink" Target="consultantplus://offline/ref=D974C2E9BA0DAF5425976C059E9EE895086522AD59889C84C96620B450C5B1B9100892B2FC89C8A1E16028610DAFD0A0A2EA81F65E72439ABDrDJ" TargetMode = "External"/>
	<Relationship Id="rId247" Type="http://schemas.openxmlformats.org/officeDocument/2006/relationships/hyperlink" Target="consultantplus://offline/ref=D974C2E9BA0DAF5425976C059E9EE8950F6623A8528C9C84C96620B450C5B1B9100892B2FC89C9A7E56028610DAFD0A0A2EA81F65E72439ABDrDJ" TargetMode = "External"/>
	<Relationship Id="rId248" Type="http://schemas.openxmlformats.org/officeDocument/2006/relationships/hyperlink" Target="consultantplus://offline/ref=D974C2E9BA0DAF5425976C059E9EE8950F6623A8528C9C84C96620B450C5B1B9100892B7FF8298F7A43E713149E4DDA4BCF681F1B4r3J" TargetMode = "External"/>
	<Relationship Id="rId249" Type="http://schemas.openxmlformats.org/officeDocument/2006/relationships/hyperlink" Target="consultantplus://offline/ref=D974C2E9BA0DAF5425976C059E9EE8950F6126A9598E9C84C96620B450C5B1B9100892B2FC89CCA7E06028610DAFD0A0A2EA81F65E72439ABDrDJ" TargetMode = "External"/>
	<Relationship Id="rId250" Type="http://schemas.openxmlformats.org/officeDocument/2006/relationships/hyperlink" Target="consultantplus://offline/ref=D974C2E9BA0DAF5425976C059E9EE895096A24AD5BDACB8698332EB15895EBA906419EB3E289C9B8E26B7EB3r3J" TargetMode = "External"/>
	<Relationship Id="rId251" Type="http://schemas.openxmlformats.org/officeDocument/2006/relationships/hyperlink" Target="consultantplus://offline/ref=D974C2E9BA0DAF5425976C059E9EE895096A24AD5BDACB8698332EB15895EBA906419EB3E289C9B8E26B7EB3r3J" TargetMode = "External"/>
	<Relationship Id="rId252" Type="http://schemas.openxmlformats.org/officeDocument/2006/relationships/hyperlink" Target="consultantplus://offline/ref=D974C2E9BA0DAF5425976C059E9EE8950F6623A8528C9C84C96620B450C5B1B90208CABEFD89D2A6E5757E304BBFr9J" TargetMode = "External"/>
	<Relationship Id="rId253" Type="http://schemas.openxmlformats.org/officeDocument/2006/relationships/hyperlink" Target="consultantplus://offline/ref=D974C2E9BA0DAF5425976C059E9EE895096A24AD5BDACB8698332EB15895EBA906419EB3E289C9B8E26B7EB3r3J" TargetMode = "External"/>
	<Relationship Id="rId254" Type="http://schemas.openxmlformats.org/officeDocument/2006/relationships/hyperlink" Target="consultantplus://offline/ref=D974C2E9BA0DAF5425976C059E9EE895096A24AD5BDACB8698332EB15895EBA906419EB3E289C9B8E26B7EB3r3J" TargetMode = "External"/>
	<Relationship Id="rId255" Type="http://schemas.openxmlformats.org/officeDocument/2006/relationships/hyperlink" Target="consultantplus://offline/ref=D974C2E9BA0DAF5425976C059E9EE895096A24AD5BDACB8698332EB15895EBA906419EB3E289C9B8E26B7EB3r3J" TargetMode = "External"/>
	<Relationship Id="rId256" Type="http://schemas.openxmlformats.org/officeDocument/2006/relationships/hyperlink" Target="consultantplus://offline/ref=D974C2E9BA0DAF5425976C059E9EE8950F612BAC578D9C84C96620B450C5B1B90208CABEFD89D2A6E5757E304BBFr9J" TargetMode = "External"/>
	<Relationship Id="rId257" Type="http://schemas.openxmlformats.org/officeDocument/2006/relationships/hyperlink" Target="consultantplus://offline/ref=D974C2E9BA0DAF5425976C059E9EE8950F6127AE588E9C84C96620B450C5B1B90208CABEFD89D2A6E5757E304BBFr9J" TargetMode = "External"/>
	<Relationship Id="rId258" Type="http://schemas.openxmlformats.org/officeDocument/2006/relationships/hyperlink" Target="consultantplus://offline/ref=D974C2E9BA0DAF5425976C059E9EE8950F632AAA548C9C84C96620B450C5B1B90208CABEFD89D2A6E5757E304BBFr9J" TargetMode = "External"/>
	<Relationship Id="rId259" Type="http://schemas.openxmlformats.org/officeDocument/2006/relationships/hyperlink" Target="consultantplus://offline/ref=D974C2E9BA0DAF5425976C059E9EE8950F6627AF57899C84C96620B450C5B1B90208CABEFD89D2A6E5757E304BBFr9J" TargetMode = "External"/>
	<Relationship Id="rId260" Type="http://schemas.openxmlformats.org/officeDocument/2006/relationships/hyperlink" Target="consultantplus://offline/ref=D974C2E9BA0DAF5425976C059E9EE8950F6627AF558A9C84C96620B450C5B1B90208CABEFD89D2A6E5757E304BBFr9J" TargetMode = "External"/>
	<Relationship Id="rId261" Type="http://schemas.openxmlformats.org/officeDocument/2006/relationships/hyperlink" Target="consultantplus://offline/ref=D974C2E9BA0DAF5425976C059E9EE895096A24AD5BDACB8698332EB15895EBA906419EB3E289C9B8E26B7EB3r3J" TargetMode = "External"/>
	<Relationship Id="rId262" Type="http://schemas.openxmlformats.org/officeDocument/2006/relationships/hyperlink" Target="consultantplus://offline/ref=D974C2E9BA0DAF5425976C059E9EE895096A24AD5BDACB8698332EB15895EBA906419EB3E289C9B8E26B7EB3r3J" TargetMode = "External"/>
	<Relationship Id="rId263" Type="http://schemas.openxmlformats.org/officeDocument/2006/relationships/hyperlink" Target="consultantplus://offline/ref=D974C2E9BA0DAF5425976C059E9EE895096A24AD5BDACB8698332EB15895EBA906419EB3E289C9B8E26B7EB3r3J" TargetMode = "External"/>
	<Relationship Id="rId264" Type="http://schemas.openxmlformats.org/officeDocument/2006/relationships/hyperlink" Target="consultantplus://offline/ref=D974C2E9BA0DAF5425977B078C9EE895086120AF578C9C84C96620B450C5B1B90208CABEFD89D2A6E5757E304BBFr9J" TargetMode = "External"/>
	<Relationship Id="rId265" Type="http://schemas.openxmlformats.org/officeDocument/2006/relationships/hyperlink" Target="consultantplus://offline/ref=D974C2E9BA0DAF5425976C059E9EE895086A2AAA578D9C84C96620B450C5B1B9100892B2FC89CCA7E36028610DAFD0A0A2EA81F65E72439ABDrDJ" TargetMode = "External"/>
	<Relationship Id="rId266" Type="http://schemas.openxmlformats.org/officeDocument/2006/relationships/hyperlink" Target="consultantplus://offline/ref=D974C2E9BA0DAF5425976C059E9EE89509622BA9598D9C84C96620B450C5B1B9100892B2FC89CCA7E36028610DAFD0A0A2EA81F65E72439ABDrDJ" TargetMode = "External"/>
	<Relationship Id="rId267" Type="http://schemas.openxmlformats.org/officeDocument/2006/relationships/hyperlink" Target="consultantplus://offline/ref=D974C2E9BA0DAF5425976C059E9EE895086724A1528B9C84C96620B450C5B1B90208CABEFD89D2A6E5757E304BBFr9J" TargetMode = "External"/>
	<Relationship Id="rId268" Type="http://schemas.openxmlformats.org/officeDocument/2006/relationships/hyperlink" Target="consultantplus://offline/ref=D974C2E9BA0DAF5425976C059E9EE8950F6622AF518D9C84C96620B450C5B1B9100892B2FC89CCA7E96028610DAFD0A0A2EA81F65E72439ABDrDJ" TargetMode = "External"/>
	<Relationship Id="rId269" Type="http://schemas.openxmlformats.org/officeDocument/2006/relationships/hyperlink" Target="consultantplus://offline/ref=D974C2E9BA0DAF5425976C059E9EE8950F6126A9598E9C84C96620B450C5B1B9100892B2FC89CCA7E06028610DAFD0A0A2EA81F65E72439ABDrDJ" TargetMode = "External"/>
	<Relationship Id="rId270" Type="http://schemas.openxmlformats.org/officeDocument/2006/relationships/hyperlink" Target="consultantplus://offline/ref=D974C2E9BA0DAF5425976C059E9EE895086522AD59889C84C96620B450C5B1B9100892B2FC89C8A1E16028610DAFD0A0A2EA81F65E72439ABDrDJ" TargetMode = "External"/>
	<Relationship Id="rId271" Type="http://schemas.openxmlformats.org/officeDocument/2006/relationships/hyperlink" Target="consultantplus://offline/ref=D974C2E9BA0DAF5425976C059E9EE8950F612AAB50859C84C96620B450C5B1B9100892B2FC89CCAFE26028610DAFD0A0A2EA81F65E72439ABDrDJ" TargetMode = "External"/>
	<Relationship Id="rId272" Type="http://schemas.openxmlformats.org/officeDocument/2006/relationships/hyperlink" Target="consultantplus://offline/ref=D974C2E9BA0DAF5425976C059E9EE8950F6623A8528C9C84C96620B450C5B1B9100892B2FC89C9A7E56028610DAFD0A0A2EA81F65E72439ABDrDJ" TargetMode = "External"/>
	<Relationship Id="rId273" Type="http://schemas.openxmlformats.org/officeDocument/2006/relationships/hyperlink" Target="consultantplus://offline/ref=D974C2E9BA0DAF5425976C059E9EE8950F6623A8528C9C84C96620B450C5B1B9100892B7FF8298F7A43E713149E4DDA4BCF681F1B4r3J" TargetMode = "External"/>
	<Relationship Id="rId274" Type="http://schemas.openxmlformats.org/officeDocument/2006/relationships/hyperlink" Target="consultantplus://offline/ref=D974C2E9BA0DAF5425976C059E9EE8950F6126A9598E9C84C96620B450C5B1B9100892B2FC89CCA7E06028610DAFD0A0A2EA81F65E72439ABDrDJ" TargetMode = "External"/>
	<Relationship Id="rId275" Type="http://schemas.openxmlformats.org/officeDocument/2006/relationships/hyperlink" Target="consultantplus://offline/ref=D974C2E9BA0DAF5425976C059E9EE895096A24AD5BDACB8698332EB15895EBA906419EB3E289C9B8E26B7EB3r3J" TargetMode = "External"/>
	<Relationship Id="rId276" Type="http://schemas.openxmlformats.org/officeDocument/2006/relationships/hyperlink" Target="consultantplus://offline/ref=D974C2E9BA0DAF5425976C059E9EE895096A24AD5BDACB8698332EB15895EBA906419EB3E289C9B8E26B7EB3r3J" TargetMode = "External"/>
	<Relationship Id="rId277" Type="http://schemas.openxmlformats.org/officeDocument/2006/relationships/hyperlink" Target="consultantplus://offline/ref=D974C2E9BA0DAF5425976C059E9EE895096A24AD5BDACB8698332EB15895EBA906419EB3E289C9B8E26B7EB3r3J" TargetMode = "External"/>
	<Relationship Id="rId278" Type="http://schemas.openxmlformats.org/officeDocument/2006/relationships/hyperlink" Target="consultantplus://offline/ref=D974C2E9BA0DAF5425976C059E9EE8950F612BAC578D9C84C96620B450C5B1B90208CABEFD89D2A6E5757E304BBFr9J" TargetMode = "External"/>
	<Relationship Id="rId279" Type="http://schemas.openxmlformats.org/officeDocument/2006/relationships/hyperlink" Target="consultantplus://offline/ref=D974C2E9BA0DAF5425976C059E9EE8950F6127AE588E9C84C96620B450C5B1B90208CABEFD89D2A6E5757E304BBFr9J" TargetMode = "External"/>
	<Relationship Id="rId280" Type="http://schemas.openxmlformats.org/officeDocument/2006/relationships/hyperlink" Target="consultantplus://offline/ref=D974C2E9BA0DAF5425976C059E9EE8950F632AAA548C9C84C96620B450C5B1B90208CABEFD89D2A6E5757E304BBFr9J" TargetMode = "External"/>
	<Relationship Id="rId281" Type="http://schemas.openxmlformats.org/officeDocument/2006/relationships/hyperlink" Target="consultantplus://offline/ref=D974C2E9BA0DAF5425976C059E9EE8950F6627AF57899C84C96620B450C5B1B90208CABEFD89D2A6E5757E304BBFr9J" TargetMode = "External"/>
	<Relationship Id="rId282" Type="http://schemas.openxmlformats.org/officeDocument/2006/relationships/hyperlink" Target="consultantplus://offline/ref=D974C2E9BA0DAF5425976C059E9EE8950F6627AF558A9C84C96620B450C5B1B90208CABEFD89D2A6E5757E304BBFr9J" TargetMode = "External"/>
	<Relationship Id="rId283" Type="http://schemas.openxmlformats.org/officeDocument/2006/relationships/hyperlink" Target="consultantplus://offline/ref=89849C19891547A4F8AD08A78E7F3B3C0EEDCA866E313D711538C41838DC73FED86002F0138AD086154080CBrAJ" TargetMode = "External"/>
	<Relationship Id="rId284" Type="http://schemas.openxmlformats.org/officeDocument/2006/relationships/hyperlink" Target="consultantplus://offline/ref=89849C19891547A4F8AD08A78E7F3B3C0EEDCA866E313D711538C41838DC73FED86002F0138AD086154080CBrAJ" TargetMode = "External"/>
	<Relationship Id="rId285" Type="http://schemas.openxmlformats.org/officeDocument/2006/relationships/hyperlink" Target="consultantplus://offline/ref=89849C19891547A4F8AD08A78E7F3B3C0EEDCA866E313D711538C41838DC73FED86002F0138AD086154080CBrAJ" TargetMode = "External"/>
	<Relationship Id="rId286" Type="http://schemas.openxmlformats.org/officeDocument/2006/relationships/hyperlink" Target="consultantplus://offline/ref=89849C19891547A4F8AD1FA59C7F3B3C0FE6CE8462676A73446DCA1D308C29EEDC2956FD0C8ACB98125E80B91ACDr0J" TargetMode = "External"/>
	<Relationship Id="rId287" Type="http://schemas.openxmlformats.org/officeDocument/2006/relationships/hyperlink" Target="consultantplus://offline/ref=89849C19891547A4F8AD08A78E7F3B3C0FEDC48162666A73446DCA1D308C29EECE290EF10D8AD599144BD6E85C86EC9CEF5038766CB872D1C8r0J" TargetMode = "External"/>
	<Relationship Id="rId288" Type="http://schemas.openxmlformats.org/officeDocument/2006/relationships/hyperlink" Target="consultantplus://offline/ref=89849C19891547A4F8AD08A78E7F3B3C0EE5C5826C666A73446DCA1D308C29EECE290EF10D8AD599144BD6E85C86EC9CEF5038766CB872D1C8r0J" TargetMode = "External"/>
	<Relationship Id="rId289" Type="http://schemas.openxmlformats.org/officeDocument/2006/relationships/hyperlink" Target="consultantplus://offline/ref=89849C19891547A4F8AD08A78E7F3B3C0FE0CA8A67606A73446DCA1D308C29EEDC2956FD0C8ACB98125E80B91ACDr0J" TargetMode = "External"/>
	<Relationship Id="rId290" Type="http://schemas.openxmlformats.org/officeDocument/2006/relationships/hyperlink" Target="consultantplus://offline/ref=89849C19891547A4F8AD08A78E7F3B3C08E1CC8464666A73446DCA1D308C29EECE290EF10D8AD5991E4BD6E85C86EC9CEF5038766CB872D1C8r0J" TargetMode = "External"/>
	<Relationship Id="rId291" Type="http://schemas.openxmlformats.org/officeDocument/2006/relationships/hyperlink" Target="consultantplus://offline/ref=89849C19891547A4F8AD08A78E7F3B3C08E6C8826C656A73446DCA1D308C29EECE290EF10D8AD599174BD6E85C86EC9CEF5038766CB872D1C8r0J" TargetMode = "External"/>
	<Relationship Id="rId292" Type="http://schemas.openxmlformats.org/officeDocument/2006/relationships/hyperlink" Target="consultantplus://offline/ref=89849C19891547A4F8AD08A78E7F3B3C0FE2CC866C636A73446DCA1D308C29EECE290EF10D8AD19F164BD6E85C86EC9CEF5038766CB872D1C8r0J" TargetMode = "External"/>
	<Relationship Id="rId293" Type="http://schemas.openxmlformats.org/officeDocument/2006/relationships/hyperlink" Target="consultantplus://offline/ref=89849C19891547A4F8AD08A78E7F3B3C08E1CC8465606A73446DCA1D308C29EECE290EF10D8AD49B104BD6E85C86EC9CEF5038766CB872D1C8r0J" TargetMode = "External"/>
	<Relationship Id="rId294" Type="http://schemas.openxmlformats.org/officeDocument/2006/relationships/hyperlink" Target="consultantplus://offline/ref=89849C19891547A4F8AD08A78E7F3B3C0FE2CC866C636A73446DCA1D308C29EECE290EF10D8AD59C104BD6E85C86EC9CEF5038766CB872D1C8r0J" TargetMode = "External"/>
	<Relationship Id="rId295" Type="http://schemas.openxmlformats.org/officeDocument/2006/relationships/hyperlink" Target="consultantplus://offline/ref=89849C19891547A4F8AD08A78E7F3B3C08E1CD8367676A73446DCA1D308C29EECE290EF10D8AD099124BD6E85C86EC9CEF5038766CB872D1C8r0J" TargetMode = "External"/>
	<Relationship Id="rId296" Type="http://schemas.openxmlformats.org/officeDocument/2006/relationships/hyperlink" Target="consultantplus://offline/ref=89849C19891547A4F8AD08A78E7F3B3C08E1CD8367676A73446DCA1D308C29EECE290EF40E8181C953158FB818CDE198F14C3871C7r1J" TargetMode = "External"/>
	<Relationship Id="rId297" Type="http://schemas.openxmlformats.org/officeDocument/2006/relationships/hyperlink" Target="consultantplus://offline/ref=89849C19891547A4F8AD08A78E7F3B3C08E6C8826C656A73446DCA1D308C29EECE290EF10D8AD799164BD6E85C86EC9CEF5038766CB872D1C8r0J" TargetMode = "External"/>
	<Relationship Id="rId298" Type="http://schemas.openxmlformats.org/officeDocument/2006/relationships/hyperlink" Target="consultantplus://offline/ref=89849C19891547A4F8AD08A78E7F3B3C08E6C8826C656A73446DCA1D308C29EECE290EF10D8BD591104BD6E85C86EC9CEF5038766CB872D1C8r0J" TargetMode = "External"/>
	<Relationship Id="rId299" Type="http://schemas.openxmlformats.org/officeDocument/2006/relationships/hyperlink" Target="consultantplus://offline/ref=89849C19891547A4F8AD08A78E7F3B3C08E6C8826C656A73446DCA1D308C29EECE290EF10D8BD19D1F4BD6E85C86EC9CEF5038766CB872D1C8r0J" TargetMode = "External"/>
	<Relationship Id="rId300" Type="http://schemas.openxmlformats.org/officeDocument/2006/relationships/hyperlink" Target="consultantplus://offline/ref=89849C19891547A4F8AD08A78E7F3B3C08E6C8826C656A73446DCA1D308C29EECE290EF10D88D79C1E4BD6E85C86EC9CEF5038766CB872D1C8r0J" TargetMode = "External"/>
	<Relationship Id="rId301" Type="http://schemas.openxmlformats.org/officeDocument/2006/relationships/hyperlink" Target="consultantplus://offline/ref=89849C19891547A4F8AD08A78E7F3B3C08E6C8826C656A73446DCA1D308C29EECE290EF10D88D39B154BD6E85C86EC9CEF5038766CB872D1C8r0J" TargetMode = "External"/>
	<Relationship Id="rId302" Type="http://schemas.openxmlformats.org/officeDocument/2006/relationships/hyperlink" Target="consultantplus://offline/ref=89849C19891547A4F8AD08A78E7F3B3C08E6C8826C656A73446DCA1D308C29EECE290EF10D89D59D124BD6E85C86EC9CEF5038766CB872D1C8r0J" TargetMode = "External"/>
	<Relationship Id="rId303" Type="http://schemas.openxmlformats.org/officeDocument/2006/relationships/hyperlink" Target="consultantplus://offline/ref=89849C19891547A4F8AD08A78E7F3B3C08E6C8826C656A73446DCA1D308C29EEDC2956FD0C8ACB98125E80B91ACDr0J" TargetMode = "External"/>
	<Relationship Id="rId304" Type="http://schemas.openxmlformats.org/officeDocument/2006/relationships/hyperlink" Target="consultantplus://offline/ref=89849C19891547A4F8AD08A78E7F3B3C08E6C8826C656A73446DCA1D308C29EECE290EF10D8AD599174BD6E85C86EC9CEF5038766CB872D1C8r0J" TargetMode = "External"/>
	<Relationship Id="rId305" Type="http://schemas.openxmlformats.org/officeDocument/2006/relationships/hyperlink" Target="consultantplus://offline/ref=89849C19891547A4F8AD08A78E7F3B3C0FE2CC866C636A73446DCA1D308C29EECE290EF10D8AD19F164BD6E85C86EC9CEF5038766CB872D1C8r0J" TargetMode = "External"/>
	<Relationship Id="rId306" Type="http://schemas.openxmlformats.org/officeDocument/2006/relationships/hyperlink" Target="consultantplus://offline/ref=89849C19891547A4F8AD08A78E7F3B3C08E1CD8367676A73446DCA1D308C29EECE290EF10D8AD099124BD6E85C86EC9CEF5038766CB872D1C8r0J" TargetMode = "External"/>
	<Relationship Id="rId307" Type="http://schemas.openxmlformats.org/officeDocument/2006/relationships/hyperlink" Target="consultantplus://offline/ref=89849C19891547A4F8AD08A78E7F3B3C08E1CD8367676A73446DCA1D308C29EECE290EF40E8181C953158FB818CDE198F14C3871C7r1J" TargetMode = "External"/>
	<Relationship Id="rId308" Type="http://schemas.openxmlformats.org/officeDocument/2006/relationships/hyperlink" Target="consultantplus://offline/ref=89849C19891547A4F8AD08A78E7F3B3C08E7CF8B62626A73446DCA1D308C29EEDC2956FD0C8ACB98125E80B91ACDr0J" TargetMode = "External"/>
	<Relationship Id="rId309" Type="http://schemas.openxmlformats.org/officeDocument/2006/relationships/hyperlink" Target="consultantplus://offline/ref=89849C19891547A4F8AD08A78E7F3B3C0EEDCA866E313D711538C41838DC73FED86002F0138AD086154080CBrAJ" TargetMode = "External"/>
	<Relationship Id="rId310" Type="http://schemas.openxmlformats.org/officeDocument/2006/relationships/hyperlink" Target="consultantplus://offline/ref=89849C19891547A4F8AD08A78E7F3B3C0EEDCA866E313D711538C41838DC73FED86002F0138AD086154080CBrAJ" TargetMode = "External"/>
	<Relationship Id="rId311" Type="http://schemas.openxmlformats.org/officeDocument/2006/relationships/hyperlink" Target="consultantplus://offline/ref=89849C19891547A4F8AD08A78E7F3B3C0EEDCA866E313D711538C41838DC73FED86002F0138AD086154080CBrAJ" TargetMode = "External"/>
	<Relationship Id="rId312" Type="http://schemas.openxmlformats.org/officeDocument/2006/relationships/hyperlink" Target="consultantplus://offline/ref=89849C19891547A4F8AD08A78E7F3B3C0EEDCA866E313D711538C41838DC73FED86002F0138AD086154080CBrAJ" TargetMode = "External"/>
	<Relationship Id="rId313" Type="http://schemas.openxmlformats.org/officeDocument/2006/relationships/hyperlink" Target="consultantplus://offline/ref=89849C19891547A4F8AD08A78E7F3B3C0EEDCA866E313D711538C41838DC73FED86002F0138AD086154080CBrAJ" TargetMode = "External"/>
	<Relationship Id="rId314" Type="http://schemas.openxmlformats.org/officeDocument/2006/relationships/hyperlink" Target="consultantplus://offline/ref=89849C19891547A4F8AD08A78E7F3B3C0EEDCA866E313D711538C41838DC73FED86002F0138AD086154080CBrAJ" TargetMode = "External"/>
	<Relationship Id="rId315" Type="http://schemas.openxmlformats.org/officeDocument/2006/relationships/hyperlink" Target="consultantplus://offline/ref=89849C19891547A4F8AD08A78E7F3B3C0EEDCA866E313D711538C41838DC73FED86002F0138AD086154080CBrAJ" TargetMode = "External"/>
	<Relationship Id="rId316" Type="http://schemas.openxmlformats.org/officeDocument/2006/relationships/hyperlink" Target="consultantplus://offline/ref=89849C19891547A4F8AD08A78E7F3B3C0EEDCA866E313D711538C41838DC73FED86002F0138AD086154080CBrAJ" TargetMode = "External"/>
	<Relationship Id="rId317" Type="http://schemas.openxmlformats.org/officeDocument/2006/relationships/hyperlink" Target="consultantplus://offline/ref=89849C19891547A4F8AD1FA59C7F3B3C0FE6CE8462676A73446DCA1D308C29EEDC2956FD0C8ACB98125E80B91ACDr0J" TargetMode = "External"/>
	<Relationship Id="rId318" Type="http://schemas.openxmlformats.org/officeDocument/2006/relationships/hyperlink" Target="consultantplus://offline/ref=89849C19891547A4F8AD08A78E7F3B3C08E6C8826C656A73446DCA1D308C29EECE290EF10D8AD599174BD6E85C86EC9CEF5038766CB872D1C8r0J" TargetMode = "External"/>
	<Relationship Id="rId319" Type="http://schemas.openxmlformats.org/officeDocument/2006/relationships/hyperlink" Target="consultantplus://offline/ref=89849C19891547A4F8AD08A78E7F3B3C0FE2CC866C636A73446DCA1D308C29EECE290EF10D8AD19F164BD6E85C86EC9CEF5038766CB872D1C8r0J" TargetMode = "External"/>
	<Relationship Id="rId320" Type="http://schemas.openxmlformats.org/officeDocument/2006/relationships/hyperlink" Target="consultantplus://offline/ref=89849C19891547A4F8AD08A78E7F3B3C0EEDCA866E313D711538C41838DC73FED86002F0138AD086154080CBrAJ" TargetMode = "External"/>
	<Relationship Id="rId321" Type="http://schemas.openxmlformats.org/officeDocument/2006/relationships/hyperlink" Target="consultantplus://offline/ref=89849C19891547A4F8AD08A78E7F3B3C08E1CF856C6E6A73446DCA1D308C29EECE290EF10D8AD599174BD6E85C86EC9CEF5038766CB872D1C8r0J" TargetMode = "External"/>
	<Relationship Id="rId322" Type="http://schemas.openxmlformats.org/officeDocument/2006/relationships/hyperlink" Target="consultantplus://offline/ref=89849C19891547A4F8AD08A78E7F3B3C08E1CF856C6E6A73446DCA1D308C29EECE290EF10D8AD599174BD6E85C86EC9CEF5038766CB872D1C8r0J" TargetMode = "External"/>
	<Relationship Id="rId323" Type="http://schemas.openxmlformats.org/officeDocument/2006/relationships/hyperlink" Target="consultantplus://offline/ref=89849C19891547A4F8AD08A78E7F3B3C08E1CF856C6E6A73446DCA1D308C29EECE290EF10D8AD599174BD6E85C86EC9CEF5038766CB872D1C8r0J" TargetMode = "External"/>
	<Relationship Id="rId324" Type="http://schemas.openxmlformats.org/officeDocument/2006/relationships/hyperlink" Target="consultantplus://offline/ref=89849C19891547A4F8AD08A78E7F3B3C08E1CF856C6E6A73446DCA1D308C29EECE290EF10D8AD599174BD6E85C86EC9CEF5038766CB872D1C8r0J" TargetMode = "External"/>
	<Relationship Id="rId325" Type="http://schemas.openxmlformats.org/officeDocument/2006/relationships/hyperlink" Target="consultantplus://offline/ref=89849C19891547A4F8AD08A78E7F3B3C08E1CF856C6E6A73446DCA1D308C29EECE290EF10D8AD599174BD6E85C86EC9CEF5038766CB872D1C8r0J" TargetMode = "External"/>
	<Relationship Id="rId326" Type="http://schemas.openxmlformats.org/officeDocument/2006/relationships/hyperlink" Target="consultantplus://offline/ref=89849C19891547A4F8AD08A78E7F3B3C08E1CF856C6E6A73446DCA1D308C29EECE290EF10D8AD599174BD6E85C86EC9CEF5038766CB872D1C8r0J" TargetMode = "External"/>
	<Relationship Id="rId327" Type="http://schemas.openxmlformats.org/officeDocument/2006/relationships/hyperlink" Target="consultantplus://offline/ref=89849C19891547A4F8AD08A78E7F3B3C08E1CF856C6E6A73446DCA1D308C29EECE290EF10D8AD599174BD6E85C86EC9CEF5038766CB872D1C8r0J" TargetMode = "External"/>
	<Relationship Id="rId328" Type="http://schemas.openxmlformats.org/officeDocument/2006/relationships/hyperlink" Target="consultantplus://offline/ref=89849C19891547A4F8AD08A78E7F3B3C08E1CF856C6E6A73446DCA1D308C29EECE290EF10D8AD599174BD6E85C86EC9CEF5038766CB872D1C8r0J"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4022.00.55</Application>
  <Company>КонсультантПлюс Версия 4022.00.55</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Минпросвещения России от 24.11.2022 N 1025
"Об утверждении федеральной адаптированной образовательной программы основного общего образования для обучающихся с ограниченными возможностями здоровья"
(Зарегистрировано в Минюсте России 21.03.2023 N 72653)</dc:title>
  <dcterms:created xsi:type="dcterms:W3CDTF">2023-05-10T09:42:59Z</dcterms:created>
</cp:coreProperties>
</file>